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79" w:rsidRPr="004F085B" w:rsidRDefault="00855A79" w:rsidP="00855A79">
      <w:pPr>
        <w:spacing w:line="480" w:lineRule="auto"/>
        <w:jc w:val="right"/>
        <w:rPr>
          <w:rFonts w:ascii="Arial" w:hAnsi="Arial" w:cs="Arial"/>
        </w:rPr>
      </w:pPr>
      <w:r w:rsidRPr="004F085B">
        <w:rPr>
          <w:rFonts w:ascii="Arial" w:hAnsi="Arial" w:cs="Arial"/>
        </w:rPr>
        <w:t>NOT REPORTABLE</w:t>
      </w:r>
    </w:p>
    <w:p w:rsidR="00855A79" w:rsidRPr="00D352D7" w:rsidRDefault="00855A79" w:rsidP="00855A79">
      <w:pPr>
        <w:spacing w:line="480" w:lineRule="auto"/>
        <w:jc w:val="center"/>
        <w:rPr>
          <w:rFonts w:ascii="Arial" w:hAnsi="Arial" w:cs="Arial"/>
          <w:b/>
          <w:sz w:val="24"/>
          <w:szCs w:val="24"/>
        </w:rPr>
      </w:pPr>
      <w:r w:rsidRPr="00D352D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ADBCB95" wp14:editId="5D1E1222">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B302B" w:rsidRPr="001329E3" w:rsidRDefault="00BB302B" w:rsidP="00855A79">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DBCB9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B302B" w:rsidRPr="001329E3" w:rsidRDefault="00BB302B" w:rsidP="00855A79">
                      <w:pPr>
                        <w:jc w:val="right"/>
                        <w:rPr>
                          <w:rFonts w:ascii="Calibri" w:hAnsi="Calibri" w:cs="Calibri"/>
                        </w:rPr>
                      </w:pPr>
                    </w:p>
                  </w:txbxContent>
                </v:textbox>
              </v:shape>
            </w:pict>
          </mc:Fallback>
        </mc:AlternateContent>
      </w:r>
      <w:r w:rsidRPr="00D352D7">
        <w:rPr>
          <w:rFonts w:ascii="Arial" w:hAnsi="Arial" w:cs="Arial"/>
          <w:b/>
          <w:sz w:val="24"/>
          <w:szCs w:val="24"/>
        </w:rPr>
        <w:t>REPUBLIC OF NAMIBIA</w:t>
      </w:r>
    </w:p>
    <w:p w:rsidR="00855A79" w:rsidRPr="00D352D7" w:rsidRDefault="00855A79" w:rsidP="00855A79">
      <w:pPr>
        <w:spacing w:line="480" w:lineRule="auto"/>
        <w:jc w:val="center"/>
        <w:rPr>
          <w:rFonts w:ascii="Arial" w:hAnsi="Arial" w:cs="Arial"/>
          <w:b/>
          <w:sz w:val="24"/>
          <w:szCs w:val="24"/>
        </w:rPr>
      </w:pPr>
      <w:r w:rsidRPr="00D352D7">
        <w:rPr>
          <w:rFonts w:ascii="Arial" w:hAnsi="Arial" w:cs="Arial"/>
          <w:b/>
          <w:noProof/>
          <w:sz w:val="24"/>
          <w:szCs w:val="24"/>
        </w:rPr>
        <w:drawing>
          <wp:inline distT="0" distB="0" distL="0" distR="0" wp14:anchorId="65AA77B1" wp14:editId="57BEBD3B">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855A79" w:rsidRPr="00D352D7" w:rsidRDefault="00855A79" w:rsidP="00855A79">
      <w:pPr>
        <w:spacing w:after="0" w:line="480" w:lineRule="auto"/>
        <w:jc w:val="center"/>
        <w:rPr>
          <w:rFonts w:ascii="Arial" w:hAnsi="Arial" w:cs="Arial"/>
          <w:bCs/>
          <w:sz w:val="24"/>
          <w:szCs w:val="24"/>
        </w:rPr>
      </w:pPr>
      <w:r>
        <w:rPr>
          <w:rFonts w:ascii="Arial" w:hAnsi="Arial" w:cs="Arial"/>
          <w:b/>
          <w:sz w:val="24"/>
          <w:szCs w:val="24"/>
        </w:rPr>
        <w:t>LABOUR</w:t>
      </w:r>
      <w:r w:rsidRPr="00D352D7">
        <w:rPr>
          <w:rFonts w:ascii="Arial" w:hAnsi="Arial" w:cs="Arial"/>
          <w:b/>
          <w:sz w:val="24"/>
          <w:szCs w:val="24"/>
        </w:rPr>
        <w:t xml:space="preserve"> COURT OF NAMIBIA MAIN DIVISION, WINDHOEK</w:t>
      </w:r>
    </w:p>
    <w:p w:rsidR="00855A79" w:rsidRPr="00EB07A8" w:rsidRDefault="00855A79" w:rsidP="00855A79">
      <w:pPr>
        <w:spacing w:after="0" w:line="480" w:lineRule="auto"/>
        <w:jc w:val="center"/>
        <w:rPr>
          <w:rFonts w:ascii="Arial" w:hAnsi="Arial" w:cs="Arial"/>
          <w:b/>
          <w:sz w:val="24"/>
          <w:szCs w:val="24"/>
        </w:rPr>
      </w:pPr>
      <w:r w:rsidRPr="00D352D7">
        <w:rPr>
          <w:rFonts w:ascii="Arial" w:hAnsi="Arial" w:cs="Arial"/>
          <w:b/>
          <w:sz w:val="24"/>
          <w:szCs w:val="24"/>
        </w:rPr>
        <w:t>JUDGMENT</w:t>
      </w:r>
    </w:p>
    <w:p w:rsidR="00855A79" w:rsidRPr="00D352D7" w:rsidRDefault="00855A79" w:rsidP="00855A79">
      <w:pPr>
        <w:spacing w:line="480" w:lineRule="auto"/>
        <w:ind w:left="5040" w:firstLine="720"/>
        <w:jc w:val="both"/>
        <w:rPr>
          <w:rFonts w:ascii="Arial" w:hAnsi="Arial" w:cs="Arial"/>
          <w:sz w:val="24"/>
          <w:szCs w:val="24"/>
        </w:rPr>
      </w:pPr>
      <w:r>
        <w:rPr>
          <w:rFonts w:ascii="Arial" w:hAnsi="Arial" w:cs="Arial"/>
          <w:sz w:val="24"/>
          <w:szCs w:val="24"/>
        </w:rPr>
        <w:t xml:space="preserve">               </w:t>
      </w:r>
      <w:r w:rsidR="00A3519A">
        <w:rPr>
          <w:rFonts w:ascii="Arial" w:hAnsi="Arial" w:cs="Arial"/>
          <w:sz w:val="24"/>
          <w:szCs w:val="24"/>
        </w:rPr>
        <w:t>CASE NO.: LC 69</w:t>
      </w:r>
      <w:r>
        <w:rPr>
          <w:rFonts w:ascii="Arial" w:hAnsi="Arial" w:cs="Arial"/>
          <w:sz w:val="24"/>
          <w:szCs w:val="24"/>
        </w:rPr>
        <w:t>/</w:t>
      </w:r>
      <w:r w:rsidR="00C171AD">
        <w:rPr>
          <w:rFonts w:ascii="Arial" w:hAnsi="Arial" w:cs="Arial"/>
          <w:sz w:val="24"/>
          <w:szCs w:val="24"/>
        </w:rPr>
        <w:t>20</w:t>
      </w:r>
      <w:r>
        <w:rPr>
          <w:rFonts w:ascii="Arial" w:hAnsi="Arial" w:cs="Arial"/>
          <w:sz w:val="24"/>
          <w:szCs w:val="24"/>
        </w:rPr>
        <w:t>15</w:t>
      </w:r>
    </w:p>
    <w:p w:rsidR="00855A79" w:rsidRPr="00D352D7" w:rsidRDefault="00855A79" w:rsidP="00855A79">
      <w:pPr>
        <w:spacing w:line="480" w:lineRule="auto"/>
        <w:jc w:val="both"/>
        <w:rPr>
          <w:rFonts w:ascii="Arial" w:hAnsi="Arial" w:cs="Arial"/>
          <w:sz w:val="24"/>
          <w:szCs w:val="24"/>
        </w:rPr>
      </w:pPr>
      <w:r w:rsidRPr="00D352D7">
        <w:rPr>
          <w:rFonts w:ascii="Arial" w:hAnsi="Arial" w:cs="Arial"/>
          <w:sz w:val="24"/>
          <w:szCs w:val="24"/>
        </w:rPr>
        <w:t>In the matter between:</w:t>
      </w:r>
    </w:p>
    <w:p w:rsidR="004B7D37" w:rsidRPr="00D352D7" w:rsidRDefault="00A3519A" w:rsidP="00855A79">
      <w:pPr>
        <w:tabs>
          <w:tab w:val="left" w:pos="8010"/>
          <w:tab w:val="right" w:pos="8222"/>
        </w:tabs>
        <w:spacing w:line="480" w:lineRule="auto"/>
        <w:jc w:val="both"/>
        <w:rPr>
          <w:rFonts w:ascii="Arial" w:hAnsi="Arial" w:cs="Arial"/>
          <w:b/>
          <w:sz w:val="24"/>
          <w:szCs w:val="24"/>
        </w:rPr>
      </w:pPr>
      <w:r>
        <w:rPr>
          <w:rFonts w:ascii="Arial" w:hAnsi="Arial" w:cs="Arial"/>
          <w:b/>
          <w:sz w:val="24"/>
          <w:szCs w:val="24"/>
        </w:rPr>
        <w:t>ROADS CONTRACTOR</w:t>
      </w:r>
      <w:r w:rsidR="00C171AD">
        <w:rPr>
          <w:rFonts w:ascii="Arial" w:hAnsi="Arial" w:cs="Arial"/>
          <w:b/>
          <w:sz w:val="24"/>
          <w:szCs w:val="24"/>
        </w:rPr>
        <w:t xml:space="preserve"> COMPANY</w:t>
      </w:r>
      <w:r w:rsidR="00855A79" w:rsidRPr="00D352D7">
        <w:rPr>
          <w:rFonts w:ascii="Arial" w:hAnsi="Arial" w:cs="Arial"/>
          <w:b/>
          <w:sz w:val="24"/>
          <w:szCs w:val="24"/>
        </w:rPr>
        <w:t xml:space="preserve">                                        </w:t>
      </w:r>
      <w:r w:rsidR="00C171AD">
        <w:rPr>
          <w:rFonts w:ascii="Arial" w:hAnsi="Arial" w:cs="Arial"/>
          <w:b/>
          <w:sz w:val="24"/>
          <w:szCs w:val="24"/>
        </w:rPr>
        <w:t xml:space="preserve">                   </w:t>
      </w:r>
      <w:r>
        <w:rPr>
          <w:rFonts w:ascii="Arial" w:hAnsi="Arial" w:cs="Arial"/>
          <w:b/>
          <w:sz w:val="24"/>
          <w:szCs w:val="24"/>
        </w:rPr>
        <w:t>APPELLANT</w:t>
      </w:r>
    </w:p>
    <w:p w:rsidR="00855A79" w:rsidRDefault="00855A79" w:rsidP="00855A79">
      <w:pPr>
        <w:spacing w:line="480" w:lineRule="auto"/>
        <w:jc w:val="both"/>
        <w:rPr>
          <w:rFonts w:ascii="Arial" w:hAnsi="Arial" w:cs="Arial"/>
          <w:sz w:val="24"/>
          <w:szCs w:val="24"/>
        </w:rPr>
      </w:pPr>
      <w:r w:rsidRPr="00D352D7">
        <w:rPr>
          <w:rFonts w:ascii="Arial" w:hAnsi="Arial" w:cs="Arial"/>
          <w:sz w:val="24"/>
          <w:szCs w:val="24"/>
        </w:rPr>
        <w:t>And</w:t>
      </w:r>
    </w:p>
    <w:p w:rsidR="00855A79" w:rsidRPr="00A3519A" w:rsidRDefault="002A43D9" w:rsidP="00855A79">
      <w:pPr>
        <w:spacing w:line="480" w:lineRule="auto"/>
        <w:jc w:val="both"/>
        <w:rPr>
          <w:rFonts w:ascii="Arial" w:hAnsi="Arial" w:cs="Arial"/>
          <w:b/>
          <w:sz w:val="24"/>
          <w:szCs w:val="24"/>
        </w:rPr>
      </w:pPr>
      <w:r>
        <w:rPr>
          <w:rFonts w:ascii="Arial" w:hAnsi="Arial" w:cs="Arial"/>
          <w:b/>
          <w:sz w:val="24"/>
          <w:szCs w:val="24"/>
        </w:rPr>
        <w:t>PETRUS KLEMENS</w:t>
      </w:r>
      <w:r w:rsidR="00A3519A">
        <w:rPr>
          <w:rFonts w:ascii="Arial" w:hAnsi="Arial" w:cs="Arial"/>
          <w:b/>
          <w:sz w:val="24"/>
          <w:szCs w:val="24"/>
        </w:rPr>
        <w:t xml:space="preserve"> EISEB</w:t>
      </w:r>
      <w:r w:rsidR="00A3519A">
        <w:rPr>
          <w:rFonts w:ascii="Arial" w:hAnsi="Arial" w:cs="Arial"/>
          <w:b/>
          <w:sz w:val="24"/>
          <w:szCs w:val="24"/>
        </w:rPr>
        <w:tab/>
      </w:r>
      <w:r w:rsidR="00A3519A">
        <w:rPr>
          <w:rFonts w:ascii="Arial" w:hAnsi="Arial" w:cs="Arial"/>
          <w:b/>
          <w:sz w:val="24"/>
          <w:szCs w:val="24"/>
        </w:rPr>
        <w:tab/>
      </w:r>
      <w:r w:rsidR="00A3519A">
        <w:rPr>
          <w:rFonts w:ascii="Arial" w:hAnsi="Arial" w:cs="Arial"/>
          <w:b/>
          <w:sz w:val="24"/>
          <w:szCs w:val="24"/>
        </w:rPr>
        <w:tab/>
      </w:r>
      <w:r w:rsidR="00A3519A">
        <w:rPr>
          <w:rFonts w:ascii="Arial" w:hAnsi="Arial" w:cs="Arial"/>
          <w:b/>
          <w:sz w:val="24"/>
          <w:szCs w:val="24"/>
        </w:rPr>
        <w:tab/>
      </w:r>
      <w:r w:rsidR="00A3519A">
        <w:rPr>
          <w:rFonts w:ascii="Arial" w:hAnsi="Arial" w:cs="Arial"/>
          <w:b/>
          <w:sz w:val="24"/>
          <w:szCs w:val="24"/>
        </w:rPr>
        <w:tab/>
      </w:r>
      <w:r w:rsidR="00A3519A">
        <w:rPr>
          <w:rFonts w:ascii="Arial" w:hAnsi="Arial" w:cs="Arial"/>
          <w:b/>
          <w:sz w:val="24"/>
          <w:szCs w:val="24"/>
        </w:rPr>
        <w:tab/>
        <w:t xml:space="preserve">       </w:t>
      </w:r>
      <w:r w:rsidR="00855A79" w:rsidRPr="00D352D7">
        <w:rPr>
          <w:rFonts w:ascii="Arial" w:hAnsi="Arial" w:cs="Arial"/>
          <w:b/>
          <w:sz w:val="24"/>
          <w:szCs w:val="24"/>
        </w:rPr>
        <w:t>RESPONDENT</w:t>
      </w:r>
    </w:p>
    <w:p w:rsidR="005A768B" w:rsidRDefault="005A768B" w:rsidP="005A768B">
      <w:pPr>
        <w:spacing w:after="0" w:line="360" w:lineRule="auto"/>
        <w:ind w:left="2160" w:hanging="2160"/>
        <w:jc w:val="both"/>
        <w:rPr>
          <w:rFonts w:ascii="Arial" w:hAnsi="Arial" w:cs="Arial"/>
          <w:b/>
          <w:sz w:val="24"/>
          <w:szCs w:val="24"/>
        </w:rPr>
      </w:pPr>
    </w:p>
    <w:p w:rsidR="005A768B" w:rsidRPr="00762E7D" w:rsidRDefault="00855A79" w:rsidP="005A768B">
      <w:pPr>
        <w:spacing w:after="0" w:line="360" w:lineRule="auto"/>
        <w:ind w:left="2160" w:hanging="2160"/>
        <w:jc w:val="both"/>
        <w:rPr>
          <w:rFonts w:ascii="Arial" w:hAnsi="Arial" w:cs="Arial"/>
          <w:sz w:val="24"/>
          <w:szCs w:val="24"/>
        </w:rPr>
      </w:pPr>
      <w:r w:rsidRPr="00D352D7">
        <w:rPr>
          <w:rFonts w:ascii="Arial" w:hAnsi="Arial" w:cs="Arial"/>
          <w:b/>
          <w:sz w:val="24"/>
          <w:szCs w:val="24"/>
        </w:rPr>
        <w:t>Neutral citation:</w:t>
      </w:r>
      <w:r w:rsidRPr="00D352D7">
        <w:rPr>
          <w:rFonts w:ascii="Arial" w:hAnsi="Arial" w:cs="Arial"/>
          <w:i/>
          <w:sz w:val="24"/>
          <w:szCs w:val="24"/>
        </w:rPr>
        <w:t xml:space="preserve"> </w:t>
      </w:r>
      <w:r w:rsidRPr="00D352D7">
        <w:rPr>
          <w:rFonts w:ascii="Arial" w:hAnsi="Arial" w:cs="Arial"/>
          <w:i/>
          <w:sz w:val="24"/>
          <w:szCs w:val="24"/>
        </w:rPr>
        <w:tab/>
      </w:r>
      <w:r w:rsidRPr="00EB07A8">
        <w:rPr>
          <w:rFonts w:ascii="Arial" w:hAnsi="Arial" w:cs="Arial"/>
          <w:i/>
          <w:sz w:val="24"/>
          <w:szCs w:val="24"/>
        </w:rPr>
        <w:t xml:space="preserve"> </w:t>
      </w:r>
      <w:r w:rsidR="005A768B">
        <w:rPr>
          <w:rFonts w:ascii="Arial" w:hAnsi="Arial" w:cs="Arial"/>
          <w:i/>
          <w:sz w:val="24"/>
          <w:szCs w:val="24"/>
        </w:rPr>
        <w:t xml:space="preserve">Roads Contractor Company v </w:t>
      </w:r>
      <w:proofErr w:type="spellStart"/>
      <w:r w:rsidR="005A768B">
        <w:rPr>
          <w:rFonts w:ascii="Arial" w:hAnsi="Arial" w:cs="Arial"/>
          <w:i/>
          <w:sz w:val="24"/>
          <w:szCs w:val="24"/>
        </w:rPr>
        <w:t>Eiseb</w:t>
      </w:r>
      <w:proofErr w:type="spellEnd"/>
      <w:r w:rsidR="005A768B">
        <w:rPr>
          <w:rFonts w:ascii="Arial" w:hAnsi="Arial" w:cs="Arial"/>
          <w:i/>
          <w:sz w:val="24"/>
          <w:szCs w:val="24"/>
        </w:rPr>
        <w:t xml:space="preserve"> </w:t>
      </w:r>
      <w:r w:rsidR="005A768B" w:rsidRPr="00762E7D">
        <w:rPr>
          <w:rFonts w:ascii="Arial" w:hAnsi="Arial" w:cs="Arial"/>
          <w:sz w:val="24"/>
          <w:szCs w:val="24"/>
        </w:rPr>
        <w:t>(LC</w:t>
      </w:r>
      <w:r w:rsidR="00CD4678">
        <w:rPr>
          <w:rFonts w:ascii="Arial" w:hAnsi="Arial" w:cs="Arial"/>
          <w:sz w:val="24"/>
          <w:szCs w:val="24"/>
        </w:rPr>
        <w:t xml:space="preserve"> 69/2015) [2016] NALCMD 38</w:t>
      </w:r>
      <w:r w:rsidR="005A768B">
        <w:rPr>
          <w:rFonts w:ascii="Arial" w:hAnsi="Arial" w:cs="Arial"/>
          <w:sz w:val="24"/>
          <w:szCs w:val="24"/>
        </w:rPr>
        <w:t xml:space="preserve"> (30 September</w:t>
      </w:r>
      <w:r w:rsidR="005A768B" w:rsidRPr="00762E7D">
        <w:rPr>
          <w:rFonts w:ascii="Arial" w:hAnsi="Arial" w:cs="Arial"/>
          <w:sz w:val="24"/>
          <w:szCs w:val="24"/>
        </w:rPr>
        <w:t xml:space="preserve"> 2016)</w:t>
      </w:r>
    </w:p>
    <w:p w:rsidR="00855A79" w:rsidRPr="00D352D7" w:rsidRDefault="00855A79" w:rsidP="00855A79">
      <w:pPr>
        <w:spacing w:line="480" w:lineRule="auto"/>
        <w:jc w:val="both"/>
        <w:rPr>
          <w:rFonts w:ascii="Arial" w:hAnsi="Arial" w:cs="Arial"/>
          <w:b/>
          <w:sz w:val="24"/>
          <w:szCs w:val="24"/>
        </w:rPr>
      </w:pPr>
    </w:p>
    <w:p w:rsidR="00855A79" w:rsidRPr="00D352D7" w:rsidRDefault="00855A79" w:rsidP="00855A79">
      <w:pPr>
        <w:spacing w:line="480" w:lineRule="auto"/>
        <w:jc w:val="both"/>
        <w:rPr>
          <w:rFonts w:ascii="Arial" w:hAnsi="Arial" w:cs="Arial"/>
          <w:sz w:val="24"/>
          <w:szCs w:val="24"/>
        </w:rPr>
      </w:pPr>
      <w:r w:rsidRPr="00D352D7">
        <w:rPr>
          <w:rFonts w:ascii="Arial" w:hAnsi="Arial" w:cs="Arial"/>
          <w:b/>
          <w:sz w:val="24"/>
          <w:szCs w:val="24"/>
        </w:rPr>
        <w:t>CORAM:</w:t>
      </w:r>
      <w:r w:rsidRPr="00D352D7">
        <w:rPr>
          <w:rFonts w:ascii="Arial" w:hAnsi="Arial" w:cs="Arial"/>
          <w:sz w:val="24"/>
          <w:szCs w:val="24"/>
        </w:rPr>
        <w:tab/>
      </w:r>
      <w:r w:rsidRPr="00EB07A8">
        <w:rPr>
          <w:rFonts w:ascii="Arial" w:hAnsi="Arial" w:cs="Arial"/>
          <w:sz w:val="24"/>
          <w:szCs w:val="24"/>
        </w:rPr>
        <w:t>VAN WYK, ACTING</w:t>
      </w:r>
    </w:p>
    <w:p w:rsidR="00855A79" w:rsidRPr="00720C27" w:rsidRDefault="00855A79" w:rsidP="00855A79">
      <w:pPr>
        <w:spacing w:line="480" w:lineRule="auto"/>
        <w:jc w:val="both"/>
        <w:rPr>
          <w:rFonts w:ascii="Arial" w:hAnsi="Arial" w:cs="Arial"/>
          <w:b/>
          <w:sz w:val="24"/>
          <w:szCs w:val="24"/>
        </w:rPr>
      </w:pPr>
      <w:r w:rsidRPr="00D352D7">
        <w:rPr>
          <w:rFonts w:ascii="Arial" w:hAnsi="Arial" w:cs="Arial"/>
          <w:b/>
          <w:sz w:val="24"/>
          <w:szCs w:val="24"/>
        </w:rPr>
        <w:t>Heard:</w:t>
      </w:r>
      <w:r w:rsidRPr="00D352D7">
        <w:rPr>
          <w:rFonts w:ascii="Arial" w:hAnsi="Arial" w:cs="Arial"/>
          <w:b/>
          <w:sz w:val="24"/>
          <w:szCs w:val="24"/>
        </w:rPr>
        <w:tab/>
      </w:r>
      <w:r w:rsidR="00A3519A" w:rsidRPr="00720C27">
        <w:rPr>
          <w:rFonts w:ascii="Arial" w:hAnsi="Arial" w:cs="Arial"/>
          <w:b/>
          <w:sz w:val="24"/>
          <w:szCs w:val="24"/>
        </w:rPr>
        <w:t>8</w:t>
      </w:r>
      <w:r w:rsidRPr="00720C27">
        <w:rPr>
          <w:rFonts w:ascii="Arial" w:hAnsi="Arial" w:cs="Arial"/>
          <w:b/>
          <w:sz w:val="24"/>
          <w:szCs w:val="24"/>
        </w:rPr>
        <w:t xml:space="preserve"> </w:t>
      </w:r>
      <w:r w:rsidR="00A3519A" w:rsidRPr="00720C27">
        <w:rPr>
          <w:rFonts w:ascii="Arial" w:hAnsi="Arial" w:cs="Arial"/>
          <w:b/>
          <w:sz w:val="24"/>
          <w:szCs w:val="24"/>
        </w:rPr>
        <w:t>July</w:t>
      </w:r>
      <w:r w:rsidRPr="00720C27">
        <w:rPr>
          <w:rFonts w:ascii="Arial" w:hAnsi="Arial" w:cs="Arial"/>
          <w:b/>
          <w:sz w:val="24"/>
          <w:szCs w:val="24"/>
        </w:rPr>
        <w:t xml:space="preserve"> 2016</w:t>
      </w:r>
    </w:p>
    <w:p w:rsidR="00855A79" w:rsidRPr="00E55A64" w:rsidRDefault="00855A79" w:rsidP="00855A79">
      <w:pPr>
        <w:spacing w:line="480" w:lineRule="auto"/>
        <w:contextualSpacing/>
        <w:jc w:val="both"/>
        <w:rPr>
          <w:rFonts w:ascii="Arial" w:hAnsi="Arial" w:cs="Arial"/>
          <w:b/>
          <w:sz w:val="24"/>
          <w:szCs w:val="24"/>
        </w:rPr>
      </w:pPr>
      <w:r w:rsidRPr="00D352D7">
        <w:rPr>
          <w:rFonts w:ascii="Arial" w:hAnsi="Arial" w:cs="Arial"/>
          <w:b/>
          <w:sz w:val="24"/>
          <w:szCs w:val="24"/>
        </w:rPr>
        <w:t>Delivered:</w:t>
      </w:r>
      <w:r w:rsidRPr="00D352D7">
        <w:rPr>
          <w:rFonts w:ascii="Arial" w:hAnsi="Arial" w:cs="Arial"/>
          <w:b/>
          <w:sz w:val="24"/>
          <w:szCs w:val="24"/>
        </w:rPr>
        <w:tab/>
      </w:r>
      <w:r w:rsidR="002A43D9">
        <w:rPr>
          <w:rFonts w:ascii="Arial" w:hAnsi="Arial" w:cs="Arial"/>
          <w:b/>
          <w:sz w:val="24"/>
          <w:szCs w:val="24"/>
        </w:rPr>
        <w:t>30</w:t>
      </w:r>
      <w:r w:rsidR="00E55A64">
        <w:rPr>
          <w:rFonts w:ascii="Arial" w:hAnsi="Arial" w:cs="Arial"/>
          <w:b/>
          <w:sz w:val="24"/>
          <w:szCs w:val="24"/>
        </w:rPr>
        <w:t xml:space="preserve"> </w:t>
      </w:r>
      <w:r w:rsidR="002A43D9">
        <w:rPr>
          <w:rFonts w:ascii="Arial" w:hAnsi="Arial" w:cs="Arial"/>
          <w:b/>
          <w:sz w:val="24"/>
          <w:szCs w:val="24"/>
        </w:rPr>
        <w:t>September</w:t>
      </w:r>
      <w:r w:rsidR="00A3519A">
        <w:rPr>
          <w:rFonts w:ascii="Arial" w:hAnsi="Arial" w:cs="Arial"/>
          <w:sz w:val="24"/>
          <w:szCs w:val="24"/>
        </w:rPr>
        <w:t xml:space="preserve"> </w:t>
      </w:r>
      <w:r w:rsidRPr="00E55A64">
        <w:rPr>
          <w:rFonts w:ascii="Arial" w:hAnsi="Arial" w:cs="Arial"/>
          <w:b/>
          <w:sz w:val="24"/>
          <w:szCs w:val="24"/>
        </w:rPr>
        <w:t>2016</w:t>
      </w:r>
    </w:p>
    <w:p w:rsidR="00855A79" w:rsidRPr="004568D3" w:rsidRDefault="00855A79" w:rsidP="00855A79">
      <w:pPr>
        <w:spacing w:line="480" w:lineRule="auto"/>
        <w:contextualSpacing/>
        <w:jc w:val="both"/>
        <w:rPr>
          <w:rFonts w:ascii="Arial" w:hAnsi="Arial" w:cs="Arial"/>
          <w:b/>
          <w:sz w:val="24"/>
          <w:szCs w:val="24"/>
        </w:rPr>
      </w:pPr>
    </w:p>
    <w:p w:rsidR="00855A79" w:rsidRDefault="00855A79" w:rsidP="009C011B">
      <w:pPr>
        <w:jc w:val="both"/>
        <w:rPr>
          <w:rFonts w:ascii="Arial" w:hAnsi="Arial" w:cs="Arial"/>
          <w:sz w:val="24"/>
          <w:szCs w:val="24"/>
        </w:rPr>
      </w:pPr>
      <w:proofErr w:type="spellStart"/>
      <w:r w:rsidRPr="004568D3">
        <w:rPr>
          <w:rFonts w:ascii="Arial" w:hAnsi="Arial" w:cs="Arial"/>
          <w:b/>
          <w:sz w:val="24"/>
          <w:szCs w:val="24"/>
        </w:rPr>
        <w:lastRenderedPageBreak/>
        <w:t>Flynote</w:t>
      </w:r>
      <w:proofErr w:type="spellEnd"/>
      <w:r>
        <w:rPr>
          <w:rFonts w:ascii="Arial" w:hAnsi="Arial" w:cs="Arial"/>
          <w:b/>
          <w:sz w:val="24"/>
          <w:szCs w:val="24"/>
        </w:rPr>
        <w:t>:</w:t>
      </w:r>
      <w:r w:rsidR="00E55A64">
        <w:rPr>
          <w:rFonts w:ascii="Arial" w:hAnsi="Arial" w:cs="Arial"/>
          <w:b/>
          <w:sz w:val="24"/>
          <w:szCs w:val="24"/>
        </w:rPr>
        <w:tab/>
      </w:r>
      <w:r w:rsidR="00A41F3D" w:rsidRPr="00A41F3D">
        <w:rPr>
          <w:rFonts w:ascii="Arial" w:hAnsi="Arial" w:cs="Arial"/>
          <w:sz w:val="24"/>
          <w:szCs w:val="24"/>
        </w:rPr>
        <w:t xml:space="preserve">Labour Law – </w:t>
      </w:r>
      <w:r w:rsidR="00A41F3D">
        <w:rPr>
          <w:rFonts w:ascii="Arial" w:hAnsi="Arial" w:cs="Arial"/>
          <w:sz w:val="24"/>
          <w:szCs w:val="24"/>
        </w:rPr>
        <w:t xml:space="preserve">Rules of the </w:t>
      </w:r>
      <w:r w:rsidR="00A41F3D" w:rsidRPr="00A41F3D">
        <w:rPr>
          <w:rFonts w:ascii="Arial" w:hAnsi="Arial" w:cs="Arial"/>
          <w:sz w:val="24"/>
          <w:szCs w:val="24"/>
        </w:rPr>
        <w:t>District</w:t>
      </w:r>
      <w:r w:rsidR="00A41F3D">
        <w:rPr>
          <w:rFonts w:ascii="Arial" w:hAnsi="Arial" w:cs="Arial"/>
          <w:sz w:val="24"/>
          <w:szCs w:val="24"/>
        </w:rPr>
        <w:t xml:space="preserve"> Labour Court: Labour Act </w:t>
      </w:r>
      <w:r w:rsidR="00FA1541">
        <w:rPr>
          <w:rFonts w:ascii="Arial" w:hAnsi="Arial" w:cs="Arial"/>
          <w:sz w:val="24"/>
          <w:szCs w:val="24"/>
        </w:rPr>
        <w:t xml:space="preserve">6 </w:t>
      </w:r>
      <w:r w:rsidR="00A41F3D">
        <w:rPr>
          <w:rFonts w:ascii="Arial" w:hAnsi="Arial" w:cs="Arial"/>
          <w:sz w:val="24"/>
          <w:szCs w:val="24"/>
        </w:rPr>
        <w:t xml:space="preserve">of 1992 </w:t>
      </w:r>
      <w:r w:rsidR="005A768B">
        <w:rPr>
          <w:rFonts w:ascii="Arial" w:hAnsi="Arial" w:cs="Arial"/>
          <w:sz w:val="24"/>
          <w:szCs w:val="24"/>
        </w:rPr>
        <w:t xml:space="preserve">(The Labour Act of 1992) – Rule </w:t>
      </w:r>
      <w:r w:rsidR="00A41F3D">
        <w:rPr>
          <w:rFonts w:ascii="Arial" w:hAnsi="Arial" w:cs="Arial"/>
          <w:sz w:val="24"/>
          <w:szCs w:val="24"/>
        </w:rPr>
        <w:t xml:space="preserve">18 – s 24 of the Labour Act of 1992 – Prescription </w:t>
      </w:r>
      <w:r w:rsidR="00C07A5D">
        <w:rPr>
          <w:rFonts w:ascii="Arial" w:hAnsi="Arial" w:cs="Arial"/>
          <w:sz w:val="24"/>
          <w:szCs w:val="24"/>
        </w:rPr>
        <w:t xml:space="preserve">is a </w:t>
      </w:r>
      <w:r w:rsidR="00A41F3D">
        <w:rPr>
          <w:rFonts w:ascii="Arial" w:hAnsi="Arial" w:cs="Arial"/>
          <w:sz w:val="24"/>
          <w:szCs w:val="24"/>
        </w:rPr>
        <w:t xml:space="preserve">very fundamental claim -  going to the root of the </w:t>
      </w:r>
      <w:r w:rsidR="00C07A5D">
        <w:rPr>
          <w:rFonts w:ascii="Arial" w:hAnsi="Arial" w:cs="Arial"/>
          <w:sz w:val="24"/>
          <w:szCs w:val="24"/>
        </w:rPr>
        <w:t xml:space="preserve">jurisdiction </w:t>
      </w:r>
      <w:r w:rsidR="00FA1541">
        <w:rPr>
          <w:rFonts w:ascii="Arial" w:hAnsi="Arial" w:cs="Arial"/>
          <w:sz w:val="24"/>
          <w:szCs w:val="24"/>
        </w:rPr>
        <w:t xml:space="preserve">the </w:t>
      </w:r>
      <w:r w:rsidR="00A41F3D">
        <w:rPr>
          <w:rFonts w:ascii="Arial" w:hAnsi="Arial" w:cs="Arial"/>
          <w:sz w:val="24"/>
          <w:szCs w:val="24"/>
        </w:rPr>
        <w:t xml:space="preserve">of the District Labour Court </w:t>
      </w:r>
    </w:p>
    <w:p w:rsidR="00CD4678" w:rsidRPr="009C011B" w:rsidRDefault="00CD4678" w:rsidP="009C011B">
      <w:pPr>
        <w:jc w:val="both"/>
        <w:rPr>
          <w:rFonts w:ascii="Arial" w:hAnsi="Arial" w:cs="Arial"/>
          <w:sz w:val="24"/>
          <w:szCs w:val="24"/>
        </w:rPr>
      </w:pPr>
    </w:p>
    <w:p w:rsidR="00ED1964" w:rsidRDefault="00855A79" w:rsidP="009C011B">
      <w:pPr>
        <w:spacing w:after="0" w:line="240" w:lineRule="auto"/>
        <w:jc w:val="both"/>
        <w:rPr>
          <w:rFonts w:ascii="Arial" w:hAnsi="Arial" w:cs="Arial"/>
          <w:sz w:val="24"/>
          <w:szCs w:val="24"/>
        </w:rPr>
      </w:pPr>
      <w:r w:rsidRPr="004568D3">
        <w:rPr>
          <w:rFonts w:ascii="Arial" w:hAnsi="Arial" w:cs="Arial"/>
          <w:b/>
          <w:sz w:val="24"/>
          <w:szCs w:val="24"/>
        </w:rPr>
        <w:t>Summary</w:t>
      </w:r>
      <w:r>
        <w:rPr>
          <w:rFonts w:ascii="Arial" w:hAnsi="Arial" w:cs="Arial"/>
          <w:b/>
          <w:sz w:val="24"/>
          <w:szCs w:val="24"/>
        </w:rPr>
        <w:t>:</w:t>
      </w:r>
      <w:r w:rsidR="00A41F3D">
        <w:rPr>
          <w:rFonts w:ascii="Arial" w:hAnsi="Arial" w:cs="Arial"/>
          <w:b/>
          <w:sz w:val="24"/>
          <w:szCs w:val="24"/>
        </w:rPr>
        <w:t xml:space="preserve"> </w:t>
      </w:r>
      <w:r w:rsidR="00A41F3D">
        <w:rPr>
          <w:rFonts w:ascii="Arial" w:hAnsi="Arial" w:cs="Arial"/>
          <w:b/>
          <w:sz w:val="24"/>
          <w:szCs w:val="24"/>
        </w:rPr>
        <w:tab/>
      </w:r>
      <w:r w:rsidR="00A41F3D">
        <w:rPr>
          <w:rFonts w:ascii="Arial" w:hAnsi="Arial" w:cs="Arial"/>
          <w:sz w:val="24"/>
          <w:szCs w:val="24"/>
        </w:rPr>
        <w:t>Respondent filed a c</w:t>
      </w:r>
      <w:r w:rsidR="00ED1964">
        <w:rPr>
          <w:rFonts w:ascii="Arial" w:hAnsi="Arial" w:cs="Arial"/>
          <w:sz w:val="24"/>
          <w:szCs w:val="24"/>
        </w:rPr>
        <w:t>omplaint in the District Labour</w:t>
      </w:r>
      <w:r w:rsidR="00C171AD">
        <w:rPr>
          <w:rFonts w:ascii="Arial" w:hAnsi="Arial" w:cs="Arial"/>
          <w:sz w:val="24"/>
          <w:szCs w:val="24"/>
        </w:rPr>
        <w:t xml:space="preserve"> Court</w:t>
      </w:r>
      <w:r w:rsidR="00A41F3D">
        <w:rPr>
          <w:rFonts w:ascii="Arial" w:hAnsi="Arial" w:cs="Arial"/>
          <w:sz w:val="24"/>
          <w:szCs w:val="24"/>
        </w:rPr>
        <w:t xml:space="preserve"> that his services were unlawfully and unfairly terminated on 7 January 2008. He received judgment in his favour in the District Labour Court </w:t>
      </w:r>
      <w:r w:rsidR="00ED1964">
        <w:rPr>
          <w:rFonts w:ascii="Arial" w:hAnsi="Arial" w:cs="Arial"/>
          <w:sz w:val="24"/>
          <w:szCs w:val="24"/>
        </w:rPr>
        <w:t xml:space="preserve">in 2015 </w:t>
      </w:r>
      <w:r w:rsidR="00A41F3D">
        <w:rPr>
          <w:rFonts w:ascii="Arial" w:hAnsi="Arial" w:cs="Arial"/>
          <w:sz w:val="24"/>
          <w:szCs w:val="24"/>
        </w:rPr>
        <w:t xml:space="preserve">and appellant was ordered to pay to respondent an amount of N$ </w:t>
      </w:r>
      <w:bookmarkStart w:id="0" w:name="_GoBack"/>
      <w:bookmarkEnd w:id="0"/>
      <w:r w:rsidR="00A41F3D">
        <w:rPr>
          <w:rFonts w:ascii="Arial" w:hAnsi="Arial" w:cs="Arial"/>
          <w:sz w:val="24"/>
          <w:szCs w:val="24"/>
        </w:rPr>
        <w:t xml:space="preserve">163,613.50. </w:t>
      </w:r>
    </w:p>
    <w:p w:rsidR="00C171AD" w:rsidRDefault="00C171AD" w:rsidP="009C011B">
      <w:pPr>
        <w:spacing w:after="0" w:line="240" w:lineRule="auto"/>
        <w:jc w:val="both"/>
        <w:rPr>
          <w:rFonts w:ascii="Arial" w:hAnsi="Arial" w:cs="Arial"/>
          <w:sz w:val="24"/>
          <w:szCs w:val="24"/>
        </w:rPr>
      </w:pPr>
    </w:p>
    <w:p w:rsidR="0080465C" w:rsidRDefault="00A41F3D" w:rsidP="009C011B">
      <w:pPr>
        <w:spacing w:after="0" w:line="240" w:lineRule="auto"/>
        <w:jc w:val="both"/>
        <w:rPr>
          <w:rFonts w:ascii="Arial" w:hAnsi="Arial" w:cs="Arial"/>
          <w:sz w:val="24"/>
          <w:szCs w:val="24"/>
        </w:rPr>
      </w:pPr>
      <w:r>
        <w:rPr>
          <w:rFonts w:ascii="Arial" w:hAnsi="Arial" w:cs="Arial"/>
          <w:sz w:val="24"/>
          <w:szCs w:val="24"/>
        </w:rPr>
        <w:t>Appellant appeal</w:t>
      </w:r>
      <w:r w:rsidR="00FA1541">
        <w:rPr>
          <w:rFonts w:ascii="Arial" w:hAnsi="Arial" w:cs="Arial"/>
          <w:sz w:val="24"/>
          <w:szCs w:val="24"/>
        </w:rPr>
        <w:t>ed</w:t>
      </w:r>
      <w:r>
        <w:rPr>
          <w:rFonts w:ascii="Arial" w:hAnsi="Arial" w:cs="Arial"/>
          <w:sz w:val="24"/>
          <w:szCs w:val="24"/>
        </w:rPr>
        <w:t xml:space="preserve"> against the </w:t>
      </w:r>
      <w:r w:rsidR="00FA1541">
        <w:rPr>
          <w:rFonts w:ascii="Arial" w:hAnsi="Arial" w:cs="Arial"/>
          <w:sz w:val="24"/>
          <w:szCs w:val="24"/>
        </w:rPr>
        <w:t xml:space="preserve">decision of the </w:t>
      </w:r>
      <w:r w:rsidR="00ED1964">
        <w:rPr>
          <w:rFonts w:ascii="Arial" w:hAnsi="Arial" w:cs="Arial"/>
          <w:sz w:val="24"/>
          <w:szCs w:val="24"/>
        </w:rPr>
        <w:t>District L</w:t>
      </w:r>
      <w:r w:rsidR="0080465C">
        <w:rPr>
          <w:rFonts w:ascii="Arial" w:hAnsi="Arial" w:cs="Arial"/>
          <w:sz w:val="24"/>
          <w:szCs w:val="24"/>
        </w:rPr>
        <w:t>abour Court</w:t>
      </w:r>
      <w:r w:rsidR="00FA1541">
        <w:rPr>
          <w:rFonts w:ascii="Arial" w:hAnsi="Arial" w:cs="Arial"/>
          <w:sz w:val="24"/>
          <w:szCs w:val="24"/>
        </w:rPr>
        <w:t xml:space="preserve">, on grounds that the respondent’s </w:t>
      </w:r>
      <w:r w:rsidR="0080465C">
        <w:rPr>
          <w:rFonts w:ascii="Arial" w:hAnsi="Arial" w:cs="Arial"/>
          <w:sz w:val="24"/>
          <w:szCs w:val="24"/>
        </w:rPr>
        <w:t xml:space="preserve">employment contract </w:t>
      </w:r>
      <w:r w:rsidR="00FA1541">
        <w:rPr>
          <w:rFonts w:ascii="Arial" w:hAnsi="Arial" w:cs="Arial"/>
          <w:sz w:val="24"/>
          <w:szCs w:val="24"/>
        </w:rPr>
        <w:t xml:space="preserve">was </w:t>
      </w:r>
      <w:r w:rsidR="0080465C">
        <w:rPr>
          <w:rFonts w:ascii="Arial" w:hAnsi="Arial" w:cs="Arial"/>
          <w:sz w:val="24"/>
          <w:szCs w:val="24"/>
        </w:rPr>
        <w:t>terminated by the efflux of time and was not unlawfully terminated</w:t>
      </w:r>
      <w:r w:rsidR="00FA1541">
        <w:rPr>
          <w:rFonts w:ascii="Arial" w:hAnsi="Arial" w:cs="Arial"/>
          <w:sz w:val="24"/>
          <w:szCs w:val="24"/>
        </w:rPr>
        <w:t>.</w:t>
      </w:r>
    </w:p>
    <w:p w:rsidR="00C171AD" w:rsidRDefault="00C171AD" w:rsidP="009C011B">
      <w:pPr>
        <w:spacing w:after="0" w:line="240" w:lineRule="auto"/>
        <w:jc w:val="both"/>
        <w:rPr>
          <w:rFonts w:ascii="Arial" w:hAnsi="Arial" w:cs="Arial"/>
          <w:sz w:val="24"/>
          <w:szCs w:val="24"/>
        </w:rPr>
      </w:pPr>
    </w:p>
    <w:p w:rsidR="00ED1964" w:rsidRDefault="0080465C" w:rsidP="009C011B">
      <w:pPr>
        <w:spacing w:after="0" w:line="240" w:lineRule="auto"/>
        <w:jc w:val="both"/>
        <w:rPr>
          <w:rFonts w:ascii="Arial" w:hAnsi="Arial" w:cs="Arial"/>
          <w:sz w:val="24"/>
          <w:szCs w:val="24"/>
        </w:rPr>
      </w:pPr>
      <w:r w:rsidRPr="0080465C">
        <w:rPr>
          <w:rFonts w:ascii="Arial" w:hAnsi="Arial" w:cs="Arial"/>
          <w:i/>
          <w:sz w:val="24"/>
          <w:szCs w:val="24"/>
        </w:rPr>
        <w:t>Held</w:t>
      </w:r>
      <w:r>
        <w:rPr>
          <w:rFonts w:ascii="Arial" w:hAnsi="Arial" w:cs="Arial"/>
          <w:sz w:val="24"/>
          <w:szCs w:val="24"/>
        </w:rPr>
        <w:t xml:space="preserve">, that </w:t>
      </w:r>
      <w:r w:rsidRPr="009E38BA">
        <w:rPr>
          <w:rFonts w:ascii="Arial" w:hAnsi="Arial" w:cs="Arial"/>
          <w:i/>
          <w:sz w:val="24"/>
          <w:szCs w:val="24"/>
        </w:rPr>
        <w:t xml:space="preserve">s 24 of the Labour Act </w:t>
      </w:r>
      <w:r w:rsidR="00834FC4">
        <w:rPr>
          <w:rFonts w:ascii="Arial" w:hAnsi="Arial" w:cs="Arial"/>
          <w:i/>
          <w:sz w:val="24"/>
          <w:szCs w:val="24"/>
        </w:rPr>
        <w:t xml:space="preserve">6 </w:t>
      </w:r>
      <w:r w:rsidRPr="009E38BA">
        <w:rPr>
          <w:rFonts w:ascii="Arial" w:hAnsi="Arial" w:cs="Arial"/>
          <w:i/>
          <w:sz w:val="24"/>
          <w:szCs w:val="24"/>
        </w:rPr>
        <w:t xml:space="preserve">of </w:t>
      </w:r>
      <w:proofErr w:type="gramStart"/>
      <w:r w:rsidRPr="009E38BA">
        <w:rPr>
          <w:rFonts w:ascii="Arial" w:hAnsi="Arial" w:cs="Arial"/>
          <w:i/>
          <w:sz w:val="24"/>
          <w:szCs w:val="24"/>
        </w:rPr>
        <w:t>1992</w:t>
      </w:r>
      <w:r>
        <w:rPr>
          <w:rFonts w:ascii="Arial" w:hAnsi="Arial" w:cs="Arial"/>
          <w:sz w:val="24"/>
          <w:szCs w:val="24"/>
        </w:rPr>
        <w:t>,</w:t>
      </w:r>
      <w:proofErr w:type="gramEnd"/>
      <w:r>
        <w:rPr>
          <w:rFonts w:ascii="Arial" w:hAnsi="Arial" w:cs="Arial"/>
          <w:sz w:val="24"/>
          <w:szCs w:val="24"/>
        </w:rPr>
        <w:t xml:space="preserve"> </w:t>
      </w:r>
      <w:r w:rsidR="00ED1964">
        <w:rPr>
          <w:rFonts w:ascii="Arial" w:hAnsi="Arial" w:cs="Arial"/>
          <w:sz w:val="24"/>
          <w:szCs w:val="24"/>
        </w:rPr>
        <w:t>provides for</w:t>
      </w:r>
      <w:r>
        <w:rPr>
          <w:rFonts w:ascii="Arial" w:hAnsi="Arial" w:cs="Arial"/>
          <w:sz w:val="24"/>
          <w:szCs w:val="24"/>
        </w:rPr>
        <w:t xml:space="preserve"> a</w:t>
      </w:r>
      <w:r w:rsidR="00001A4F">
        <w:rPr>
          <w:rFonts w:ascii="Arial" w:hAnsi="Arial" w:cs="Arial"/>
          <w:sz w:val="24"/>
          <w:szCs w:val="24"/>
        </w:rPr>
        <w:t xml:space="preserve"> </w:t>
      </w:r>
      <w:r>
        <w:rPr>
          <w:rFonts w:ascii="Arial" w:hAnsi="Arial" w:cs="Arial"/>
          <w:sz w:val="24"/>
          <w:szCs w:val="24"/>
        </w:rPr>
        <w:t xml:space="preserve">time </w:t>
      </w:r>
      <w:r w:rsidR="00001A4F">
        <w:rPr>
          <w:rFonts w:ascii="Arial" w:hAnsi="Arial" w:cs="Arial"/>
          <w:sz w:val="24"/>
          <w:szCs w:val="24"/>
        </w:rPr>
        <w:t>limitation</w:t>
      </w:r>
      <w:r w:rsidR="00E724ED">
        <w:rPr>
          <w:rFonts w:ascii="Arial" w:hAnsi="Arial" w:cs="Arial"/>
          <w:sz w:val="24"/>
          <w:szCs w:val="24"/>
        </w:rPr>
        <w:t xml:space="preserve"> </w:t>
      </w:r>
      <w:r>
        <w:rPr>
          <w:rFonts w:ascii="Arial" w:hAnsi="Arial" w:cs="Arial"/>
          <w:sz w:val="24"/>
          <w:szCs w:val="24"/>
        </w:rPr>
        <w:t>on the reliance of a complaint in the District Labour Court older than 12 months.</w:t>
      </w:r>
    </w:p>
    <w:p w:rsidR="00C171AD" w:rsidRPr="00ED1964" w:rsidRDefault="00C171AD" w:rsidP="009C011B">
      <w:pPr>
        <w:spacing w:after="0" w:line="240" w:lineRule="auto"/>
        <w:jc w:val="both"/>
        <w:rPr>
          <w:rFonts w:ascii="Arial" w:hAnsi="Arial" w:cs="Arial"/>
          <w:sz w:val="24"/>
          <w:szCs w:val="24"/>
        </w:rPr>
      </w:pPr>
    </w:p>
    <w:p w:rsidR="00E724ED" w:rsidRDefault="0080465C" w:rsidP="009C011B">
      <w:pPr>
        <w:spacing w:after="0" w:line="240" w:lineRule="auto"/>
        <w:jc w:val="both"/>
        <w:rPr>
          <w:rFonts w:ascii="Arial" w:hAnsi="Arial" w:cs="Arial"/>
          <w:sz w:val="24"/>
          <w:szCs w:val="24"/>
        </w:rPr>
      </w:pPr>
      <w:r w:rsidRPr="0080465C">
        <w:rPr>
          <w:rFonts w:ascii="Arial" w:hAnsi="Arial" w:cs="Arial"/>
          <w:i/>
          <w:sz w:val="24"/>
          <w:szCs w:val="24"/>
        </w:rPr>
        <w:t>Held</w:t>
      </w:r>
      <w:r>
        <w:rPr>
          <w:rFonts w:ascii="Arial" w:hAnsi="Arial" w:cs="Arial"/>
          <w:sz w:val="24"/>
          <w:szCs w:val="24"/>
        </w:rPr>
        <w:t xml:space="preserve">, if rights are not pursued within the </w:t>
      </w:r>
      <w:r w:rsidR="00ED1964">
        <w:rPr>
          <w:rFonts w:ascii="Arial" w:hAnsi="Arial" w:cs="Arial"/>
          <w:sz w:val="24"/>
          <w:szCs w:val="24"/>
        </w:rPr>
        <w:t xml:space="preserve">time </w:t>
      </w:r>
      <w:r w:rsidR="00001A4F">
        <w:rPr>
          <w:rFonts w:ascii="Arial" w:hAnsi="Arial" w:cs="Arial"/>
          <w:sz w:val="24"/>
          <w:szCs w:val="24"/>
        </w:rPr>
        <w:t>limitation</w:t>
      </w:r>
      <w:r>
        <w:rPr>
          <w:rFonts w:ascii="Arial" w:hAnsi="Arial" w:cs="Arial"/>
          <w:sz w:val="24"/>
          <w:szCs w:val="24"/>
        </w:rPr>
        <w:t xml:space="preserve"> both parties </w:t>
      </w:r>
      <w:r w:rsidR="00E724ED">
        <w:rPr>
          <w:rFonts w:ascii="Arial" w:hAnsi="Arial" w:cs="Arial"/>
          <w:sz w:val="24"/>
          <w:szCs w:val="24"/>
        </w:rPr>
        <w:t xml:space="preserve">can </w:t>
      </w:r>
      <w:r>
        <w:rPr>
          <w:rFonts w:ascii="Arial" w:hAnsi="Arial" w:cs="Arial"/>
          <w:sz w:val="24"/>
          <w:szCs w:val="24"/>
        </w:rPr>
        <w:t xml:space="preserve">accept the </w:t>
      </w:r>
      <w:r w:rsidRPr="00FF07A3">
        <w:rPr>
          <w:rFonts w:ascii="Arial" w:hAnsi="Arial" w:cs="Arial"/>
          <w:i/>
          <w:sz w:val="24"/>
          <w:szCs w:val="24"/>
        </w:rPr>
        <w:t>de facto</w:t>
      </w:r>
      <w:r>
        <w:rPr>
          <w:rFonts w:ascii="Arial" w:hAnsi="Arial" w:cs="Arial"/>
          <w:sz w:val="24"/>
          <w:szCs w:val="24"/>
        </w:rPr>
        <w:t xml:space="preserve"> situation as the legal reality</w:t>
      </w:r>
      <w:r w:rsidR="00E724ED">
        <w:rPr>
          <w:rFonts w:ascii="Arial" w:hAnsi="Arial" w:cs="Arial"/>
          <w:sz w:val="24"/>
          <w:szCs w:val="24"/>
        </w:rPr>
        <w:t>.</w:t>
      </w:r>
      <w:r>
        <w:rPr>
          <w:rFonts w:ascii="Arial" w:hAnsi="Arial" w:cs="Arial"/>
          <w:sz w:val="24"/>
          <w:szCs w:val="24"/>
        </w:rPr>
        <w:t xml:space="preserve"> </w:t>
      </w:r>
    </w:p>
    <w:p w:rsidR="00C171AD" w:rsidRDefault="00C171AD" w:rsidP="009C011B">
      <w:pPr>
        <w:spacing w:after="0" w:line="240" w:lineRule="auto"/>
        <w:jc w:val="both"/>
        <w:rPr>
          <w:rFonts w:ascii="Arial" w:hAnsi="Arial" w:cs="Arial"/>
          <w:sz w:val="24"/>
          <w:szCs w:val="24"/>
        </w:rPr>
      </w:pPr>
    </w:p>
    <w:p w:rsidR="00855A79" w:rsidRDefault="0080465C" w:rsidP="009C011B">
      <w:pPr>
        <w:spacing w:after="0" w:line="240" w:lineRule="auto"/>
        <w:jc w:val="both"/>
        <w:rPr>
          <w:rFonts w:ascii="Arial" w:hAnsi="Arial" w:cs="Arial"/>
          <w:sz w:val="24"/>
          <w:szCs w:val="24"/>
        </w:rPr>
      </w:pPr>
      <w:r w:rsidRPr="00E724ED">
        <w:rPr>
          <w:rFonts w:ascii="Arial" w:hAnsi="Arial" w:cs="Arial"/>
          <w:i/>
          <w:sz w:val="24"/>
          <w:szCs w:val="24"/>
        </w:rPr>
        <w:t>Held</w:t>
      </w:r>
      <w:r>
        <w:rPr>
          <w:rFonts w:ascii="Arial" w:hAnsi="Arial" w:cs="Arial"/>
          <w:sz w:val="24"/>
          <w:szCs w:val="24"/>
        </w:rPr>
        <w:t xml:space="preserve">, the Chairperson of the District Labour Court erred </w:t>
      </w:r>
      <w:r w:rsidR="00E724ED">
        <w:rPr>
          <w:rFonts w:ascii="Arial" w:hAnsi="Arial" w:cs="Arial"/>
          <w:sz w:val="24"/>
          <w:szCs w:val="24"/>
        </w:rPr>
        <w:t>when he</w:t>
      </w:r>
      <w:r>
        <w:rPr>
          <w:rFonts w:ascii="Arial" w:hAnsi="Arial" w:cs="Arial"/>
          <w:sz w:val="24"/>
          <w:szCs w:val="24"/>
        </w:rPr>
        <w:t xml:space="preserve"> disregarded the appellant’s claim of prescription</w:t>
      </w:r>
      <w:r w:rsidR="00E724ED">
        <w:rPr>
          <w:rFonts w:ascii="Arial" w:hAnsi="Arial" w:cs="Arial"/>
          <w:sz w:val="24"/>
          <w:szCs w:val="24"/>
        </w:rPr>
        <w:t xml:space="preserve"> and</w:t>
      </w:r>
      <w:r>
        <w:rPr>
          <w:rFonts w:ascii="Arial" w:hAnsi="Arial" w:cs="Arial"/>
          <w:sz w:val="24"/>
          <w:szCs w:val="24"/>
        </w:rPr>
        <w:t xml:space="preserve"> </w:t>
      </w:r>
      <w:r w:rsidR="00ED1964">
        <w:rPr>
          <w:rFonts w:ascii="Arial" w:hAnsi="Arial" w:cs="Arial"/>
          <w:sz w:val="24"/>
          <w:szCs w:val="24"/>
        </w:rPr>
        <w:t xml:space="preserve">erred in </w:t>
      </w:r>
      <w:r>
        <w:rPr>
          <w:rFonts w:ascii="Arial" w:hAnsi="Arial" w:cs="Arial"/>
          <w:sz w:val="24"/>
          <w:szCs w:val="24"/>
        </w:rPr>
        <w:t xml:space="preserve">finding that the employment contract continued uninterrupted from 28 October 2002 until 7 January 2008. </w:t>
      </w:r>
      <w:r w:rsidR="00E724ED">
        <w:rPr>
          <w:rFonts w:ascii="Arial" w:hAnsi="Arial" w:cs="Arial"/>
          <w:sz w:val="24"/>
          <w:szCs w:val="24"/>
        </w:rPr>
        <w:t>His judgment is accordingly set aside.</w:t>
      </w:r>
    </w:p>
    <w:p w:rsidR="000C7E1B" w:rsidRDefault="000C7E1B" w:rsidP="00C171AD">
      <w:pPr>
        <w:spacing w:after="0" w:line="360" w:lineRule="auto"/>
        <w:jc w:val="both"/>
        <w:rPr>
          <w:rFonts w:ascii="Arial" w:hAnsi="Arial" w:cs="Arial"/>
          <w:sz w:val="24"/>
          <w:szCs w:val="24"/>
        </w:rPr>
      </w:pPr>
    </w:p>
    <w:p w:rsidR="000C7E1B" w:rsidRPr="00762E7D" w:rsidRDefault="00B77D5E" w:rsidP="000C7E1B">
      <w:pPr>
        <w:spacing w:after="0" w:line="360" w:lineRule="auto"/>
        <w:jc w:val="both"/>
        <w:rPr>
          <w:rFonts w:ascii="Arial" w:hAnsi="Arial" w:cs="Arial"/>
          <w:bCs/>
          <w:sz w:val="24"/>
          <w:szCs w:val="24"/>
        </w:rPr>
      </w:pPr>
      <w:r>
        <w:rPr>
          <w:rFonts w:ascii="Arial" w:hAnsi="Arial" w:cs="Arial"/>
          <w:bCs/>
          <w:sz w:val="24"/>
          <w:szCs w:val="24"/>
        </w:rPr>
        <w:pict w14:anchorId="4B6E6AE8">
          <v:rect id="_x0000_i1025" style="width:0;height:1.5pt" o:hralign="center" o:hrstd="t" o:hr="t" fillcolor="#a0a0a0" stroked="f"/>
        </w:pict>
      </w:r>
    </w:p>
    <w:p w:rsidR="000C7E1B" w:rsidRPr="00762E7D" w:rsidRDefault="000C7E1B" w:rsidP="000C7E1B">
      <w:pPr>
        <w:spacing w:after="0" w:line="360" w:lineRule="auto"/>
        <w:jc w:val="center"/>
        <w:rPr>
          <w:rFonts w:ascii="Arial" w:hAnsi="Arial" w:cs="Arial"/>
          <w:b/>
          <w:bCs/>
          <w:sz w:val="24"/>
          <w:szCs w:val="24"/>
        </w:rPr>
      </w:pPr>
      <w:r w:rsidRPr="00762E7D">
        <w:rPr>
          <w:rFonts w:ascii="Arial" w:hAnsi="Arial" w:cs="Arial"/>
          <w:b/>
          <w:bCs/>
          <w:sz w:val="24"/>
          <w:szCs w:val="24"/>
        </w:rPr>
        <w:t>ORDER</w:t>
      </w:r>
    </w:p>
    <w:p w:rsidR="000C7E1B" w:rsidRPr="00762E7D" w:rsidRDefault="00B77D5E" w:rsidP="000C7E1B">
      <w:pPr>
        <w:spacing w:after="0" w:line="360" w:lineRule="auto"/>
        <w:jc w:val="center"/>
        <w:rPr>
          <w:rFonts w:ascii="Arial" w:hAnsi="Arial" w:cs="Arial"/>
          <w:b/>
          <w:bCs/>
          <w:sz w:val="24"/>
          <w:szCs w:val="24"/>
        </w:rPr>
      </w:pPr>
      <w:r>
        <w:rPr>
          <w:rFonts w:ascii="Arial" w:hAnsi="Arial" w:cs="Arial"/>
          <w:bCs/>
          <w:sz w:val="24"/>
          <w:szCs w:val="24"/>
        </w:rPr>
        <w:pict w14:anchorId="66082464">
          <v:rect id="_x0000_i1026" style="width:0;height:1.5pt" o:hralign="center" o:hrstd="t" o:hr="t" fillcolor="#a0a0a0" stroked="f"/>
        </w:pict>
      </w:r>
    </w:p>
    <w:p w:rsidR="000C7E1B" w:rsidRPr="000C7E1B" w:rsidRDefault="000C7E1B" w:rsidP="000C7E1B">
      <w:pPr>
        <w:pStyle w:val="ListParagraph"/>
        <w:numPr>
          <w:ilvl w:val="0"/>
          <w:numId w:val="2"/>
        </w:numPr>
        <w:ind w:hanging="720"/>
        <w:rPr>
          <w:rFonts w:ascii="Arial" w:hAnsi="Arial" w:cs="Arial"/>
          <w:sz w:val="24"/>
          <w:szCs w:val="24"/>
        </w:rPr>
      </w:pPr>
      <w:r w:rsidRPr="000C7E1B">
        <w:rPr>
          <w:rFonts w:ascii="Arial" w:hAnsi="Arial" w:cs="Arial"/>
          <w:sz w:val="24"/>
          <w:szCs w:val="24"/>
        </w:rPr>
        <w:t xml:space="preserve">The judgment </w:t>
      </w:r>
      <w:r w:rsidR="004C7275">
        <w:rPr>
          <w:rFonts w:ascii="Arial" w:hAnsi="Arial" w:cs="Arial"/>
          <w:sz w:val="24"/>
          <w:szCs w:val="24"/>
        </w:rPr>
        <w:t>under</w:t>
      </w:r>
      <w:r w:rsidRPr="000C7E1B">
        <w:rPr>
          <w:rFonts w:ascii="Arial" w:hAnsi="Arial" w:cs="Arial"/>
          <w:sz w:val="24"/>
          <w:szCs w:val="24"/>
        </w:rPr>
        <w:t xml:space="preserve"> case number DLC 99/08 in the District Labour Court of </w:t>
      </w:r>
      <w:proofErr w:type="gramStart"/>
      <w:r w:rsidRPr="000C7E1B">
        <w:rPr>
          <w:rFonts w:ascii="Arial" w:hAnsi="Arial" w:cs="Arial"/>
          <w:sz w:val="24"/>
          <w:szCs w:val="24"/>
        </w:rPr>
        <w:t>Windhoek</w:t>
      </w:r>
      <w:r w:rsidR="004C7275">
        <w:rPr>
          <w:rFonts w:ascii="Arial" w:hAnsi="Arial" w:cs="Arial"/>
          <w:sz w:val="24"/>
          <w:szCs w:val="24"/>
        </w:rPr>
        <w:t>,</w:t>
      </w:r>
      <w:proofErr w:type="gramEnd"/>
      <w:r w:rsidRPr="000C7E1B">
        <w:rPr>
          <w:rFonts w:ascii="Arial" w:hAnsi="Arial" w:cs="Arial"/>
          <w:sz w:val="24"/>
          <w:szCs w:val="24"/>
        </w:rPr>
        <w:t xml:space="preserve"> is set aside.</w:t>
      </w:r>
    </w:p>
    <w:p w:rsidR="000C7E1B" w:rsidRPr="00CD4678" w:rsidRDefault="000C7E1B" w:rsidP="000C7E1B">
      <w:pPr>
        <w:pStyle w:val="ListParagraph"/>
        <w:numPr>
          <w:ilvl w:val="0"/>
          <w:numId w:val="2"/>
        </w:numPr>
        <w:ind w:hanging="720"/>
        <w:rPr>
          <w:rFonts w:ascii="Arial" w:hAnsi="Arial" w:cs="Arial"/>
          <w:b/>
          <w:sz w:val="24"/>
          <w:szCs w:val="24"/>
          <w:u w:val="single"/>
        </w:rPr>
      </w:pPr>
      <w:r w:rsidRPr="000C7E1B">
        <w:rPr>
          <w:rFonts w:ascii="Arial" w:hAnsi="Arial" w:cs="Arial"/>
          <w:sz w:val="24"/>
          <w:szCs w:val="24"/>
        </w:rPr>
        <w:t xml:space="preserve">There is no order in respect of costs.  </w:t>
      </w:r>
    </w:p>
    <w:p w:rsidR="000C7E1B" w:rsidRPr="00762E7D" w:rsidRDefault="00B77D5E" w:rsidP="000C7E1B">
      <w:pPr>
        <w:spacing w:after="0" w:line="360" w:lineRule="auto"/>
        <w:jc w:val="both"/>
        <w:rPr>
          <w:rFonts w:ascii="Arial" w:hAnsi="Arial" w:cs="Arial"/>
          <w:bCs/>
          <w:sz w:val="24"/>
          <w:szCs w:val="24"/>
        </w:rPr>
      </w:pPr>
      <w:r>
        <w:rPr>
          <w:rFonts w:ascii="Arial" w:hAnsi="Arial" w:cs="Arial"/>
          <w:bCs/>
          <w:sz w:val="24"/>
          <w:szCs w:val="24"/>
        </w:rPr>
        <w:pict w14:anchorId="6168EF8F">
          <v:rect id="_x0000_i1027" style="width:0;height:1.5pt" o:hralign="center" o:hrstd="t" o:hr="t" fillcolor="#a0a0a0" stroked="f"/>
        </w:pict>
      </w:r>
    </w:p>
    <w:p w:rsidR="000C7E1B" w:rsidRPr="00762E7D" w:rsidRDefault="000C7E1B" w:rsidP="000C7E1B">
      <w:pPr>
        <w:spacing w:after="0" w:line="360" w:lineRule="auto"/>
        <w:jc w:val="center"/>
        <w:rPr>
          <w:rFonts w:ascii="Arial" w:hAnsi="Arial" w:cs="Arial"/>
          <w:b/>
          <w:sz w:val="24"/>
          <w:szCs w:val="24"/>
        </w:rPr>
      </w:pPr>
      <w:r w:rsidRPr="00762E7D">
        <w:rPr>
          <w:rFonts w:ascii="Arial" w:hAnsi="Arial" w:cs="Arial"/>
          <w:b/>
          <w:sz w:val="24"/>
          <w:szCs w:val="24"/>
        </w:rPr>
        <w:t>JUDGMENT</w:t>
      </w:r>
    </w:p>
    <w:p w:rsidR="00C171AD" w:rsidRPr="00762E7D" w:rsidRDefault="00B77D5E" w:rsidP="000C7E1B">
      <w:pPr>
        <w:spacing w:after="0" w:line="360" w:lineRule="auto"/>
        <w:jc w:val="center"/>
        <w:rPr>
          <w:rFonts w:ascii="Arial" w:hAnsi="Arial" w:cs="Arial"/>
          <w:b/>
          <w:sz w:val="24"/>
          <w:szCs w:val="24"/>
        </w:rPr>
      </w:pPr>
      <w:r>
        <w:rPr>
          <w:rFonts w:ascii="Arial" w:hAnsi="Arial" w:cs="Arial"/>
          <w:bCs/>
          <w:sz w:val="24"/>
          <w:szCs w:val="24"/>
        </w:rPr>
        <w:pict w14:anchorId="11BB3BFC">
          <v:rect id="_x0000_i1028" style="width:0;height:1.5pt" o:hralign="center" o:hrstd="t" o:hr="t" fillcolor="#a0a0a0" stroked="f"/>
        </w:pict>
      </w:r>
    </w:p>
    <w:p w:rsidR="00C171AD" w:rsidRDefault="00C171AD" w:rsidP="00855A79">
      <w:pPr>
        <w:rPr>
          <w:rFonts w:ascii="Arial" w:hAnsi="Arial" w:cs="Arial"/>
          <w:sz w:val="24"/>
          <w:szCs w:val="24"/>
        </w:rPr>
      </w:pPr>
    </w:p>
    <w:p w:rsidR="0034587E" w:rsidRPr="00C171AD" w:rsidRDefault="00C171AD" w:rsidP="00855A79">
      <w:pPr>
        <w:rPr>
          <w:rFonts w:ascii="Arial" w:hAnsi="Arial" w:cs="Arial"/>
          <w:sz w:val="24"/>
          <w:szCs w:val="24"/>
        </w:rPr>
      </w:pPr>
      <w:r>
        <w:rPr>
          <w:rFonts w:ascii="Arial" w:hAnsi="Arial" w:cs="Arial"/>
          <w:sz w:val="24"/>
          <w:szCs w:val="24"/>
        </w:rPr>
        <w:t>VAN WYK, AJ</w:t>
      </w:r>
    </w:p>
    <w:p w:rsidR="000C7E1B" w:rsidRDefault="000C7E1B" w:rsidP="00855A79">
      <w:pPr>
        <w:rPr>
          <w:rFonts w:ascii="Arial" w:hAnsi="Arial" w:cs="Arial"/>
          <w:b/>
          <w:sz w:val="24"/>
          <w:szCs w:val="24"/>
          <w:u w:val="single"/>
        </w:rPr>
      </w:pPr>
    </w:p>
    <w:p w:rsidR="004502A7" w:rsidRDefault="00C82961" w:rsidP="000C7E1B">
      <w:pPr>
        <w:rPr>
          <w:rFonts w:ascii="Arial" w:hAnsi="Arial" w:cs="Arial"/>
          <w:b/>
          <w:sz w:val="24"/>
          <w:szCs w:val="24"/>
          <w:u w:val="single"/>
        </w:rPr>
      </w:pPr>
      <w:r w:rsidRPr="000A70A9">
        <w:rPr>
          <w:rFonts w:ascii="Arial" w:hAnsi="Arial" w:cs="Arial"/>
          <w:b/>
          <w:sz w:val="24"/>
          <w:szCs w:val="24"/>
          <w:u w:val="single"/>
        </w:rPr>
        <w:t>Background</w:t>
      </w:r>
    </w:p>
    <w:p w:rsidR="000C7E1B" w:rsidRPr="000C7E1B" w:rsidRDefault="000C7E1B" w:rsidP="000C7E1B">
      <w:pPr>
        <w:rPr>
          <w:rFonts w:ascii="Arial" w:hAnsi="Arial" w:cs="Arial"/>
          <w:b/>
          <w:sz w:val="24"/>
          <w:szCs w:val="24"/>
          <w:u w:val="single"/>
        </w:rPr>
      </w:pPr>
    </w:p>
    <w:p w:rsidR="00A41D01" w:rsidRDefault="00152077" w:rsidP="000C7E1B">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54CB1">
        <w:rPr>
          <w:rFonts w:ascii="Arial" w:hAnsi="Arial" w:cs="Arial"/>
          <w:sz w:val="24"/>
          <w:szCs w:val="24"/>
        </w:rPr>
        <w:t xml:space="preserve">In this matter the appellant is the Roads Contractor Company Ltd, the former employer of the respondent. </w:t>
      </w:r>
      <w:proofErr w:type="gramStart"/>
      <w:r w:rsidR="00254CB1">
        <w:rPr>
          <w:rFonts w:ascii="Arial" w:hAnsi="Arial" w:cs="Arial"/>
          <w:sz w:val="24"/>
          <w:szCs w:val="24"/>
        </w:rPr>
        <w:t>The emplo</w:t>
      </w:r>
      <w:r w:rsidR="00916EDE">
        <w:rPr>
          <w:rFonts w:ascii="Arial" w:hAnsi="Arial" w:cs="Arial"/>
          <w:sz w:val="24"/>
          <w:szCs w:val="24"/>
        </w:rPr>
        <w:t>yment relationship terminated on</w:t>
      </w:r>
      <w:r w:rsidR="000C7E1B">
        <w:rPr>
          <w:rFonts w:ascii="Arial" w:hAnsi="Arial" w:cs="Arial"/>
          <w:sz w:val="24"/>
          <w:szCs w:val="24"/>
        </w:rPr>
        <w:t xml:space="preserve"> </w:t>
      </w:r>
      <w:r w:rsidR="00916EDE">
        <w:rPr>
          <w:rFonts w:ascii="Arial" w:hAnsi="Arial" w:cs="Arial"/>
          <w:sz w:val="24"/>
          <w:szCs w:val="24"/>
        </w:rPr>
        <w:t>7</w:t>
      </w:r>
      <w:r w:rsidR="00254CB1">
        <w:rPr>
          <w:rFonts w:ascii="Arial" w:hAnsi="Arial" w:cs="Arial"/>
          <w:sz w:val="24"/>
          <w:szCs w:val="24"/>
        </w:rPr>
        <w:t xml:space="preserve"> January 2008.</w:t>
      </w:r>
      <w:proofErr w:type="gramEnd"/>
      <w:r w:rsidR="00254CB1">
        <w:rPr>
          <w:rFonts w:ascii="Arial" w:hAnsi="Arial" w:cs="Arial"/>
          <w:sz w:val="24"/>
          <w:szCs w:val="24"/>
        </w:rPr>
        <w:t xml:space="preserve"> </w:t>
      </w:r>
    </w:p>
    <w:p w:rsidR="005C3ABF" w:rsidRDefault="005C3ABF" w:rsidP="000C7E1B">
      <w:pPr>
        <w:spacing w:after="0" w:line="360" w:lineRule="auto"/>
        <w:jc w:val="both"/>
        <w:rPr>
          <w:rFonts w:ascii="Arial" w:hAnsi="Arial" w:cs="Arial"/>
          <w:sz w:val="24"/>
          <w:szCs w:val="24"/>
        </w:rPr>
      </w:pPr>
    </w:p>
    <w:p w:rsidR="00733606" w:rsidRDefault="00B1440C" w:rsidP="000C7E1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54CB1">
        <w:rPr>
          <w:rFonts w:ascii="Arial" w:hAnsi="Arial" w:cs="Arial"/>
          <w:sz w:val="24"/>
          <w:szCs w:val="24"/>
        </w:rPr>
        <w:t>Respondent</w:t>
      </w:r>
      <w:r w:rsidR="00916EDE">
        <w:rPr>
          <w:rFonts w:ascii="Arial" w:hAnsi="Arial" w:cs="Arial"/>
          <w:sz w:val="24"/>
          <w:szCs w:val="24"/>
        </w:rPr>
        <w:t xml:space="preserve"> filed a complaint in the District Labour</w:t>
      </w:r>
      <w:r w:rsidR="000C7E1B">
        <w:rPr>
          <w:rFonts w:ascii="Arial" w:hAnsi="Arial" w:cs="Arial"/>
          <w:sz w:val="24"/>
          <w:szCs w:val="24"/>
        </w:rPr>
        <w:t xml:space="preserve"> Court</w:t>
      </w:r>
      <w:r w:rsidR="00916EDE">
        <w:rPr>
          <w:rFonts w:ascii="Arial" w:hAnsi="Arial" w:cs="Arial"/>
          <w:sz w:val="24"/>
          <w:szCs w:val="24"/>
        </w:rPr>
        <w:t xml:space="preserve">, </w:t>
      </w:r>
      <w:r w:rsidR="000C7E1B">
        <w:rPr>
          <w:rFonts w:ascii="Arial" w:hAnsi="Arial" w:cs="Arial"/>
          <w:sz w:val="24"/>
          <w:szCs w:val="24"/>
        </w:rPr>
        <w:t xml:space="preserve">under </w:t>
      </w:r>
      <w:r w:rsidR="00916EDE">
        <w:rPr>
          <w:rFonts w:ascii="Arial" w:hAnsi="Arial" w:cs="Arial"/>
          <w:sz w:val="24"/>
          <w:szCs w:val="24"/>
        </w:rPr>
        <w:t xml:space="preserve">case number </w:t>
      </w:r>
      <w:r w:rsidR="00D5677E">
        <w:rPr>
          <w:rFonts w:ascii="Arial" w:hAnsi="Arial" w:cs="Arial"/>
          <w:sz w:val="24"/>
          <w:szCs w:val="24"/>
        </w:rPr>
        <w:t xml:space="preserve">DLC </w:t>
      </w:r>
      <w:r w:rsidR="00916EDE">
        <w:rPr>
          <w:rFonts w:ascii="Arial" w:hAnsi="Arial" w:cs="Arial"/>
          <w:sz w:val="24"/>
          <w:szCs w:val="24"/>
        </w:rPr>
        <w:t xml:space="preserve">99/08 on 4 February 2008, </w:t>
      </w:r>
      <w:r w:rsidR="005C3ABF">
        <w:rPr>
          <w:rFonts w:ascii="Arial" w:hAnsi="Arial" w:cs="Arial"/>
          <w:sz w:val="24"/>
          <w:szCs w:val="24"/>
        </w:rPr>
        <w:t>with</w:t>
      </w:r>
      <w:r w:rsidR="00301563">
        <w:rPr>
          <w:rFonts w:ascii="Arial" w:hAnsi="Arial" w:cs="Arial"/>
          <w:sz w:val="24"/>
          <w:szCs w:val="24"/>
        </w:rPr>
        <w:t xml:space="preserve"> the following</w:t>
      </w:r>
      <w:r w:rsidR="005C3ABF">
        <w:rPr>
          <w:rFonts w:ascii="Arial" w:hAnsi="Arial" w:cs="Arial"/>
          <w:sz w:val="24"/>
          <w:szCs w:val="24"/>
        </w:rPr>
        <w:t xml:space="preserve"> particulars</w:t>
      </w:r>
      <w:r w:rsidR="000C7E1B">
        <w:rPr>
          <w:rFonts w:ascii="Arial" w:hAnsi="Arial" w:cs="Arial"/>
          <w:sz w:val="24"/>
          <w:szCs w:val="24"/>
        </w:rPr>
        <w:t>.</w:t>
      </w:r>
      <w:r w:rsidR="004502A7">
        <w:rPr>
          <w:rStyle w:val="FootnoteReference"/>
          <w:rFonts w:ascii="Arial" w:hAnsi="Arial" w:cs="Arial"/>
          <w:sz w:val="24"/>
          <w:szCs w:val="24"/>
        </w:rPr>
        <w:footnoteReference w:id="1"/>
      </w:r>
      <w:r w:rsidR="00301563">
        <w:rPr>
          <w:rFonts w:ascii="Arial" w:hAnsi="Arial" w:cs="Arial"/>
          <w:sz w:val="24"/>
          <w:szCs w:val="24"/>
        </w:rPr>
        <w:t xml:space="preserve"> His services were unlawfully and unfairly terminated on 7 January 2008.</w:t>
      </w:r>
      <w:r w:rsidR="004502A7">
        <w:rPr>
          <w:rFonts w:ascii="Arial" w:hAnsi="Arial" w:cs="Arial"/>
          <w:sz w:val="24"/>
          <w:szCs w:val="24"/>
        </w:rPr>
        <w:t xml:space="preserve"> He complained that he was appointe</w:t>
      </w:r>
      <w:r w:rsidR="001A4DCC">
        <w:rPr>
          <w:rFonts w:ascii="Arial" w:hAnsi="Arial" w:cs="Arial"/>
          <w:sz w:val="24"/>
          <w:szCs w:val="24"/>
        </w:rPr>
        <w:t xml:space="preserve">d to work at a railway project </w:t>
      </w:r>
      <w:r w:rsidR="0034587E">
        <w:rPr>
          <w:rFonts w:ascii="Arial" w:hAnsi="Arial" w:cs="Arial"/>
          <w:sz w:val="24"/>
          <w:szCs w:val="24"/>
        </w:rPr>
        <w:t xml:space="preserve">at the </w:t>
      </w:r>
      <w:proofErr w:type="spellStart"/>
      <w:r w:rsidR="0034587E">
        <w:rPr>
          <w:rFonts w:ascii="Arial" w:hAnsi="Arial" w:cs="Arial"/>
          <w:sz w:val="24"/>
          <w:szCs w:val="24"/>
        </w:rPr>
        <w:t>Aus-</w:t>
      </w:r>
      <w:r w:rsidR="00CD4678">
        <w:rPr>
          <w:rFonts w:ascii="Arial" w:hAnsi="Arial" w:cs="Arial"/>
          <w:sz w:val="24"/>
          <w:szCs w:val="24"/>
        </w:rPr>
        <w:t>Lü</w:t>
      </w:r>
      <w:r w:rsidR="004502A7">
        <w:rPr>
          <w:rFonts w:ascii="Arial" w:hAnsi="Arial" w:cs="Arial"/>
          <w:sz w:val="24"/>
          <w:szCs w:val="24"/>
        </w:rPr>
        <w:t>deritz</w:t>
      </w:r>
      <w:proofErr w:type="spellEnd"/>
      <w:r w:rsidR="004502A7">
        <w:rPr>
          <w:rFonts w:ascii="Arial" w:hAnsi="Arial" w:cs="Arial"/>
          <w:sz w:val="24"/>
          <w:szCs w:val="24"/>
        </w:rPr>
        <w:t xml:space="preserve"> region from where he was transferred to the respondent’s head office in Windhoek.</w:t>
      </w:r>
      <w:r>
        <w:rPr>
          <w:rFonts w:ascii="Arial" w:hAnsi="Arial" w:cs="Arial"/>
          <w:sz w:val="24"/>
          <w:szCs w:val="24"/>
        </w:rPr>
        <w:t xml:space="preserve"> The relief sought was </w:t>
      </w:r>
      <w:r w:rsidR="00916EDE">
        <w:rPr>
          <w:rFonts w:ascii="Arial" w:hAnsi="Arial" w:cs="Arial"/>
          <w:sz w:val="24"/>
          <w:szCs w:val="24"/>
        </w:rPr>
        <w:t xml:space="preserve">reinstatement and payment of all benefits. </w:t>
      </w:r>
    </w:p>
    <w:p w:rsidR="00733606" w:rsidRDefault="00733606" w:rsidP="000C7E1B">
      <w:pPr>
        <w:spacing w:after="0" w:line="360" w:lineRule="auto"/>
        <w:jc w:val="both"/>
        <w:rPr>
          <w:rFonts w:ascii="Arial" w:hAnsi="Arial" w:cs="Arial"/>
          <w:sz w:val="24"/>
          <w:szCs w:val="24"/>
        </w:rPr>
      </w:pPr>
    </w:p>
    <w:p w:rsidR="00301563" w:rsidRDefault="00733606" w:rsidP="000C7E1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matter was initially set down for hearing </w:t>
      </w:r>
      <w:r w:rsidR="0049783E">
        <w:rPr>
          <w:rFonts w:ascii="Arial" w:hAnsi="Arial" w:cs="Arial"/>
          <w:sz w:val="24"/>
          <w:szCs w:val="24"/>
        </w:rPr>
        <w:t xml:space="preserve">in </w:t>
      </w:r>
      <w:r>
        <w:rPr>
          <w:rFonts w:ascii="Arial" w:hAnsi="Arial" w:cs="Arial"/>
          <w:sz w:val="24"/>
          <w:szCs w:val="24"/>
        </w:rPr>
        <w:t xml:space="preserve">March 2012, </w:t>
      </w:r>
      <w:r w:rsidR="0049783E">
        <w:rPr>
          <w:rFonts w:ascii="Arial" w:hAnsi="Arial" w:cs="Arial"/>
          <w:sz w:val="24"/>
          <w:szCs w:val="24"/>
        </w:rPr>
        <w:t xml:space="preserve">but was postponed for a number of times and was eventually </w:t>
      </w:r>
      <w:r>
        <w:rPr>
          <w:rFonts w:ascii="Arial" w:hAnsi="Arial" w:cs="Arial"/>
          <w:sz w:val="24"/>
          <w:szCs w:val="24"/>
        </w:rPr>
        <w:t>finalized on 19 August 2015.</w:t>
      </w:r>
    </w:p>
    <w:p w:rsidR="00336E8A" w:rsidRDefault="00336E8A" w:rsidP="000C7E1B">
      <w:pPr>
        <w:spacing w:after="0" w:line="360" w:lineRule="auto"/>
        <w:jc w:val="both"/>
        <w:rPr>
          <w:rFonts w:ascii="Arial" w:hAnsi="Arial" w:cs="Arial"/>
          <w:sz w:val="24"/>
          <w:szCs w:val="24"/>
        </w:rPr>
      </w:pPr>
    </w:p>
    <w:p w:rsidR="00336E8A" w:rsidRDefault="00A41D01" w:rsidP="000C7E1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16EDE">
        <w:rPr>
          <w:rFonts w:ascii="Arial" w:hAnsi="Arial" w:cs="Arial"/>
          <w:sz w:val="24"/>
          <w:szCs w:val="24"/>
        </w:rPr>
        <w:t xml:space="preserve">This matter was heard by Mr. G.B Van </w:t>
      </w:r>
      <w:proofErr w:type="spellStart"/>
      <w:r w:rsidR="00916EDE">
        <w:rPr>
          <w:rFonts w:ascii="Arial" w:hAnsi="Arial" w:cs="Arial"/>
          <w:sz w:val="24"/>
          <w:szCs w:val="24"/>
        </w:rPr>
        <w:t>Pletzen</w:t>
      </w:r>
      <w:proofErr w:type="spellEnd"/>
      <w:r w:rsidR="00916EDE">
        <w:rPr>
          <w:rFonts w:ascii="Arial" w:hAnsi="Arial" w:cs="Arial"/>
          <w:sz w:val="24"/>
          <w:szCs w:val="24"/>
        </w:rPr>
        <w:t xml:space="preserve">, </w:t>
      </w:r>
      <w:r w:rsidR="0049783E">
        <w:rPr>
          <w:rFonts w:ascii="Arial" w:hAnsi="Arial" w:cs="Arial"/>
          <w:sz w:val="24"/>
          <w:szCs w:val="24"/>
        </w:rPr>
        <w:t xml:space="preserve">in his capacity as </w:t>
      </w:r>
      <w:r w:rsidR="00BF2DBE">
        <w:rPr>
          <w:rFonts w:ascii="Arial" w:hAnsi="Arial" w:cs="Arial"/>
          <w:sz w:val="24"/>
          <w:szCs w:val="24"/>
        </w:rPr>
        <w:t>C</w:t>
      </w:r>
      <w:r w:rsidR="00916EDE">
        <w:rPr>
          <w:rFonts w:ascii="Arial" w:hAnsi="Arial" w:cs="Arial"/>
          <w:sz w:val="24"/>
          <w:szCs w:val="24"/>
        </w:rPr>
        <w:t>hairperson of the D</w:t>
      </w:r>
      <w:r>
        <w:rPr>
          <w:rFonts w:ascii="Arial" w:hAnsi="Arial" w:cs="Arial"/>
          <w:sz w:val="24"/>
          <w:szCs w:val="24"/>
        </w:rPr>
        <w:t xml:space="preserve">istrict Labour Court. </w:t>
      </w:r>
      <w:r w:rsidR="0049783E">
        <w:rPr>
          <w:rFonts w:ascii="Arial" w:hAnsi="Arial" w:cs="Arial"/>
          <w:sz w:val="24"/>
          <w:szCs w:val="24"/>
        </w:rPr>
        <w:t xml:space="preserve">In </w:t>
      </w:r>
      <w:r w:rsidR="00A75E50">
        <w:rPr>
          <w:rFonts w:ascii="Arial" w:hAnsi="Arial" w:cs="Arial"/>
          <w:sz w:val="24"/>
          <w:szCs w:val="24"/>
        </w:rPr>
        <w:t xml:space="preserve">his </w:t>
      </w:r>
      <w:r>
        <w:rPr>
          <w:rFonts w:ascii="Arial" w:hAnsi="Arial" w:cs="Arial"/>
          <w:sz w:val="24"/>
          <w:szCs w:val="24"/>
        </w:rPr>
        <w:t>judgm</w:t>
      </w:r>
      <w:r w:rsidR="00336E8A">
        <w:rPr>
          <w:rFonts w:ascii="Arial" w:hAnsi="Arial" w:cs="Arial"/>
          <w:sz w:val="24"/>
          <w:szCs w:val="24"/>
        </w:rPr>
        <w:t xml:space="preserve">ent </w:t>
      </w:r>
      <w:r w:rsidR="00A75E50">
        <w:rPr>
          <w:rFonts w:ascii="Arial" w:hAnsi="Arial" w:cs="Arial"/>
          <w:sz w:val="24"/>
          <w:szCs w:val="24"/>
        </w:rPr>
        <w:t>dated 12 October 2015</w:t>
      </w:r>
      <w:r w:rsidR="008C640E">
        <w:rPr>
          <w:rFonts w:ascii="Arial" w:hAnsi="Arial" w:cs="Arial"/>
          <w:sz w:val="24"/>
          <w:szCs w:val="24"/>
        </w:rPr>
        <w:t>,</w:t>
      </w:r>
      <w:r>
        <w:rPr>
          <w:rStyle w:val="FootnoteReference"/>
          <w:rFonts w:ascii="Arial" w:hAnsi="Arial" w:cs="Arial"/>
          <w:sz w:val="24"/>
          <w:szCs w:val="24"/>
        </w:rPr>
        <w:footnoteReference w:id="2"/>
      </w:r>
      <w:r w:rsidR="00152077">
        <w:rPr>
          <w:rFonts w:ascii="Arial" w:hAnsi="Arial" w:cs="Arial"/>
          <w:sz w:val="24"/>
          <w:szCs w:val="24"/>
        </w:rPr>
        <w:t xml:space="preserve"> </w:t>
      </w:r>
      <w:r w:rsidR="0049783E">
        <w:rPr>
          <w:rFonts w:ascii="Arial" w:hAnsi="Arial" w:cs="Arial"/>
          <w:sz w:val="24"/>
          <w:szCs w:val="24"/>
        </w:rPr>
        <w:t xml:space="preserve">he </w:t>
      </w:r>
      <w:r w:rsidR="00152077">
        <w:rPr>
          <w:rFonts w:ascii="Arial" w:hAnsi="Arial" w:cs="Arial"/>
          <w:sz w:val="24"/>
          <w:szCs w:val="24"/>
        </w:rPr>
        <w:t>found that although the services of the respondent had been terminated</w:t>
      </w:r>
      <w:r w:rsidR="00D45A58">
        <w:rPr>
          <w:rFonts w:ascii="Arial" w:hAnsi="Arial" w:cs="Arial"/>
          <w:sz w:val="24"/>
          <w:szCs w:val="24"/>
        </w:rPr>
        <w:t xml:space="preserve"> in</w:t>
      </w:r>
      <w:r w:rsidR="00152077">
        <w:rPr>
          <w:rFonts w:ascii="Arial" w:hAnsi="Arial" w:cs="Arial"/>
          <w:sz w:val="24"/>
          <w:szCs w:val="24"/>
        </w:rPr>
        <w:t xml:space="preserve"> September 2006, the termination did not disclose a valid reason and as such it was not valid.</w:t>
      </w:r>
      <w:r w:rsidR="00254CB1">
        <w:rPr>
          <w:rStyle w:val="FootnoteReference"/>
          <w:rFonts w:ascii="Arial" w:hAnsi="Arial" w:cs="Arial"/>
          <w:sz w:val="24"/>
          <w:szCs w:val="24"/>
        </w:rPr>
        <w:footnoteReference w:id="3"/>
      </w:r>
      <w:r w:rsidR="00BF2DBE">
        <w:rPr>
          <w:rFonts w:ascii="Arial" w:hAnsi="Arial" w:cs="Arial"/>
          <w:sz w:val="24"/>
          <w:szCs w:val="24"/>
        </w:rPr>
        <w:t xml:space="preserve"> </w:t>
      </w:r>
      <w:r w:rsidR="0049783E">
        <w:rPr>
          <w:rFonts w:ascii="Arial" w:hAnsi="Arial" w:cs="Arial"/>
          <w:sz w:val="24"/>
          <w:szCs w:val="24"/>
        </w:rPr>
        <w:t>He</w:t>
      </w:r>
      <w:r w:rsidR="00254CB1">
        <w:rPr>
          <w:rFonts w:ascii="Arial" w:hAnsi="Arial" w:cs="Arial"/>
          <w:sz w:val="24"/>
          <w:szCs w:val="24"/>
        </w:rPr>
        <w:t xml:space="preserve"> dismissed the ar</w:t>
      </w:r>
      <w:r w:rsidR="00336E8A">
        <w:rPr>
          <w:rFonts w:ascii="Arial" w:hAnsi="Arial" w:cs="Arial"/>
          <w:sz w:val="24"/>
          <w:szCs w:val="24"/>
        </w:rPr>
        <w:t xml:space="preserve">gument of prescription raised by </w:t>
      </w:r>
      <w:r w:rsidR="007402C7">
        <w:rPr>
          <w:rFonts w:ascii="Arial" w:hAnsi="Arial" w:cs="Arial"/>
          <w:sz w:val="24"/>
          <w:szCs w:val="24"/>
        </w:rPr>
        <w:t xml:space="preserve">the </w:t>
      </w:r>
      <w:r w:rsidR="00336E8A">
        <w:rPr>
          <w:rFonts w:ascii="Arial" w:hAnsi="Arial" w:cs="Arial"/>
          <w:sz w:val="24"/>
          <w:szCs w:val="24"/>
        </w:rPr>
        <w:t xml:space="preserve">appellant </w:t>
      </w:r>
      <w:r w:rsidR="0049783E">
        <w:rPr>
          <w:rFonts w:ascii="Arial" w:hAnsi="Arial" w:cs="Arial"/>
          <w:sz w:val="24"/>
          <w:szCs w:val="24"/>
        </w:rPr>
        <w:t xml:space="preserve">on the basis that it was not </w:t>
      </w:r>
      <w:r w:rsidR="00BF2DBE">
        <w:rPr>
          <w:rFonts w:ascii="Arial" w:hAnsi="Arial" w:cs="Arial"/>
          <w:sz w:val="24"/>
          <w:szCs w:val="24"/>
        </w:rPr>
        <w:t>pleaded. The crux of the Chairperson</w:t>
      </w:r>
      <w:r w:rsidR="004C2BB8">
        <w:rPr>
          <w:rFonts w:ascii="Arial" w:hAnsi="Arial" w:cs="Arial"/>
          <w:sz w:val="24"/>
          <w:szCs w:val="24"/>
        </w:rPr>
        <w:t>’</w:t>
      </w:r>
      <w:r w:rsidR="00A75E50">
        <w:rPr>
          <w:rFonts w:ascii="Arial" w:hAnsi="Arial" w:cs="Arial"/>
          <w:sz w:val="24"/>
          <w:szCs w:val="24"/>
        </w:rPr>
        <w:t>s reasoning</w:t>
      </w:r>
      <w:r w:rsidR="004C2BB8">
        <w:rPr>
          <w:rFonts w:ascii="Arial" w:hAnsi="Arial" w:cs="Arial"/>
          <w:sz w:val="24"/>
          <w:szCs w:val="24"/>
        </w:rPr>
        <w:t xml:space="preserve"> is stated below</w:t>
      </w:r>
      <w:r w:rsidR="008C640E">
        <w:rPr>
          <w:rFonts w:ascii="Arial" w:hAnsi="Arial" w:cs="Arial"/>
          <w:sz w:val="24"/>
          <w:szCs w:val="24"/>
        </w:rPr>
        <w:t>:</w:t>
      </w:r>
      <w:r w:rsidR="006C3F25">
        <w:rPr>
          <w:rStyle w:val="FootnoteReference"/>
          <w:rFonts w:ascii="Arial" w:hAnsi="Arial" w:cs="Arial"/>
          <w:sz w:val="24"/>
          <w:szCs w:val="24"/>
        </w:rPr>
        <w:footnoteReference w:id="4"/>
      </w:r>
    </w:p>
    <w:p w:rsidR="008C640E" w:rsidRDefault="008C640E" w:rsidP="000C7E1B">
      <w:pPr>
        <w:spacing w:after="0" w:line="360" w:lineRule="auto"/>
        <w:jc w:val="both"/>
        <w:rPr>
          <w:rFonts w:ascii="Arial" w:hAnsi="Arial" w:cs="Arial"/>
          <w:sz w:val="24"/>
          <w:szCs w:val="24"/>
        </w:rPr>
      </w:pPr>
    </w:p>
    <w:p w:rsidR="004C2BB8" w:rsidRDefault="004C2BB8" w:rsidP="000C7E1B">
      <w:pPr>
        <w:spacing w:after="0" w:line="360" w:lineRule="auto"/>
        <w:ind w:firstLine="720"/>
        <w:jc w:val="both"/>
        <w:rPr>
          <w:rFonts w:ascii="Arial" w:hAnsi="Arial" w:cs="Arial"/>
        </w:rPr>
      </w:pPr>
      <w:r w:rsidRPr="004C2BB8">
        <w:rPr>
          <w:rFonts w:ascii="Arial" w:hAnsi="Arial" w:cs="Arial"/>
        </w:rPr>
        <w:t>‘It was never pleaded that the complaint was out of time, and was never addressed during the whole hearing. This argument would seem to me to be an ambush, and I am not going to give any weight to it.</w:t>
      </w:r>
    </w:p>
    <w:p w:rsidR="008C640E" w:rsidRPr="004C2BB8" w:rsidRDefault="008C640E" w:rsidP="000C7E1B">
      <w:pPr>
        <w:spacing w:after="0" w:line="360" w:lineRule="auto"/>
        <w:ind w:firstLine="720"/>
        <w:jc w:val="both"/>
        <w:rPr>
          <w:rFonts w:ascii="Arial" w:hAnsi="Arial" w:cs="Arial"/>
        </w:rPr>
      </w:pPr>
    </w:p>
    <w:p w:rsidR="00C779E6" w:rsidRPr="00C779E6" w:rsidRDefault="004C2BB8" w:rsidP="000C7E1B">
      <w:pPr>
        <w:spacing w:after="0" w:line="360" w:lineRule="auto"/>
        <w:jc w:val="both"/>
        <w:rPr>
          <w:rFonts w:ascii="Arial" w:hAnsi="Arial" w:cs="Arial"/>
        </w:rPr>
      </w:pPr>
      <w:r>
        <w:rPr>
          <w:rFonts w:ascii="Arial" w:hAnsi="Arial" w:cs="Arial"/>
        </w:rPr>
        <w:t>From the foregoing I am satisfied that the complainant was in the service of the respondent the whole period from 28 October (sic)</w:t>
      </w:r>
      <w:r w:rsidR="006C3F25">
        <w:rPr>
          <w:rStyle w:val="FootnoteReference"/>
          <w:rFonts w:ascii="Arial" w:hAnsi="Arial" w:cs="Arial"/>
        </w:rPr>
        <w:footnoteReference w:id="5"/>
      </w:r>
      <w:r>
        <w:rPr>
          <w:rFonts w:ascii="Arial" w:hAnsi="Arial" w:cs="Arial"/>
        </w:rPr>
        <w:t>, to 7 January 2008, and that any variation of the original agreement was null and void for several reasons. Firstly, these variations were made unilaterally, and presented to the complainant without the benefit of consultation, and explanation of the implication of acceptan</w:t>
      </w:r>
      <w:r w:rsidR="00D45A58">
        <w:rPr>
          <w:rFonts w:ascii="Arial" w:hAnsi="Arial" w:cs="Arial"/>
        </w:rPr>
        <w:t xml:space="preserve">ce of these variations. Had </w:t>
      </w:r>
      <w:r>
        <w:rPr>
          <w:rFonts w:ascii="Arial" w:hAnsi="Arial" w:cs="Arial"/>
        </w:rPr>
        <w:t xml:space="preserve">complainant </w:t>
      </w:r>
      <w:r w:rsidR="00D45A58">
        <w:rPr>
          <w:rFonts w:ascii="Arial" w:hAnsi="Arial" w:cs="Arial"/>
        </w:rPr>
        <w:t xml:space="preserve">known </w:t>
      </w:r>
      <w:r>
        <w:rPr>
          <w:rFonts w:ascii="Arial" w:hAnsi="Arial" w:cs="Arial"/>
        </w:rPr>
        <w:t>that these variations would have changed</w:t>
      </w:r>
      <w:r w:rsidR="00D45A58">
        <w:rPr>
          <w:rFonts w:ascii="Arial" w:hAnsi="Arial" w:cs="Arial"/>
        </w:rPr>
        <w:t xml:space="preserve"> his whole position drastically</w:t>
      </w:r>
      <w:r>
        <w:rPr>
          <w:rFonts w:ascii="Arial" w:hAnsi="Arial" w:cs="Arial"/>
        </w:rPr>
        <w:t xml:space="preserve">, he could </w:t>
      </w:r>
      <w:r w:rsidR="00D45A58">
        <w:rPr>
          <w:rFonts w:ascii="Arial" w:hAnsi="Arial" w:cs="Arial"/>
        </w:rPr>
        <w:t xml:space="preserve">not </w:t>
      </w:r>
      <w:r>
        <w:rPr>
          <w:rFonts w:ascii="Arial" w:hAnsi="Arial" w:cs="Arial"/>
        </w:rPr>
        <w:t>have made an informed decision regardi</w:t>
      </w:r>
      <w:r w:rsidR="00D45A58">
        <w:rPr>
          <w:rFonts w:ascii="Arial" w:hAnsi="Arial" w:cs="Arial"/>
        </w:rPr>
        <w:t>ng acceptance of the variations.</w:t>
      </w:r>
      <w:r w:rsidR="006C3F25">
        <w:rPr>
          <w:rFonts w:ascii="Arial" w:hAnsi="Arial" w:cs="Arial"/>
        </w:rPr>
        <w:t>’</w:t>
      </w:r>
      <w:r w:rsidR="00D45A58">
        <w:rPr>
          <w:rFonts w:ascii="Arial" w:hAnsi="Arial" w:cs="Arial"/>
        </w:rPr>
        <w:t xml:space="preserve"> </w:t>
      </w:r>
    </w:p>
    <w:p w:rsidR="0034587E" w:rsidRDefault="0034587E" w:rsidP="000C7E1B">
      <w:pPr>
        <w:spacing w:after="0" w:line="360" w:lineRule="auto"/>
        <w:jc w:val="both"/>
        <w:rPr>
          <w:rFonts w:ascii="Arial" w:hAnsi="Arial" w:cs="Arial"/>
          <w:sz w:val="24"/>
          <w:szCs w:val="24"/>
        </w:rPr>
      </w:pPr>
    </w:p>
    <w:p w:rsidR="00916EDE" w:rsidRDefault="00A75E50" w:rsidP="000C7E1B">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16EDE">
        <w:rPr>
          <w:rFonts w:ascii="Arial" w:hAnsi="Arial" w:cs="Arial"/>
          <w:sz w:val="24"/>
          <w:szCs w:val="24"/>
        </w:rPr>
        <w:t>The appellant noted an app</w:t>
      </w:r>
      <w:r w:rsidR="009902ED">
        <w:rPr>
          <w:rFonts w:ascii="Arial" w:hAnsi="Arial" w:cs="Arial"/>
          <w:sz w:val="24"/>
          <w:szCs w:val="24"/>
        </w:rPr>
        <w:t>eal against the finding of the C</w:t>
      </w:r>
      <w:r w:rsidR="00916EDE">
        <w:rPr>
          <w:rFonts w:ascii="Arial" w:hAnsi="Arial" w:cs="Arial"/>
          <w:sz w:val="24"/>
          <w:szCs w:val="24"/>
        </w:rPr>
        <w:t>hairperson of the District Labour Court for th</w:t>
      </w:r>
      <w:r>
        <w:rPr>
          <w:rFonts w:ascii="Arial" w:hAnsi="Arial" w:cs="Arial"/>
          <w:sz w:val="24"/>
          <w:szCs w:val="24"/>
        </w:rPr>
        <w:t xml:space="preserve">e District of Windhoek on 30 </w:t>
      </w:r>
      <w:r w:rsidR="00916EDE">
        <w:rPr>
          <w:rFonts w:ascii="Arial" w:hAnsi="Arial" w:cs="Arial"/>
          <w:sz w:val="24"/>
          <w:szCs w:val="24"/>
        </w:rPr>
        <w:t>October 2015</w:t>
      </w:r>
      <w:r w:rsidR="008C640E">
        <w:rPr>
          <w:rFonts w:ascii="Arial" w:hAnsi="Arial" w:cs="Arial"/>
          <w:sz w:val="24"/>
          <w:szCs w:val="24"/>
        </w:rPr>
        <w:t>.</w:t>
      </w:r>
      <w:r w:rsidR="00916EDE">
        <w:rPr>
          <w:rStyle w:val="FootnoteReference"/>
          <w:rFonts w:ascii="Arial" w:hAnsi="Arial" w:cs="Arial"/>
          <w:sz w:val="24"/>
          <w:szCs w:val="24"/>
        </w:rPr>
        <w:footnoteReference w:id="6"/>
      </w:r>
      <w:r w:rsidR="00916EDE">
        <w:rPr>
          <w:rFonts w:ascii="Arial" w:hAnsi="Arial" w:cs="Arial"/>
          <w:sz w:val="24"/>
          <w:szCs w:val="24"/>
        </w:rPr>
        <w:t xml:space="preserve"> </w:t>
      </w:r>
    </w:p>
    <w:p w:rsidR="00E5460F" w:rsidRDefault="00E5460F" w:rsidP="000C7E1B">
      <w:pPr>
        <w:spacing w:after="0" w:line="360" w:lineRule="auto"/>
        <w:jc w:val="both"/>
        <w:rPr>
          <w:rFonts w:ascii="Arial" w:hAnsi="Arial" w:cs="Arial"/>
          <w:b/>
          <w:sz w:val="24"/>
          <w:szCs w:val="24"/>
          <w:u w:val="single"/>
        </w:rPr>
      </w:pPr>
    </w:p>
    <w:p w:rsidR="00E5460F" w:rsidRDefault="000948AB" w:rsidP="000C7E1B">
      <w:pPr>
        <w:spacing w:after="0" w:line="360" w:lineRule="auto"/>
        <w:jc w:val="both"/>
        <w:rPr>
          <w:rFonts w:ascii="Arial" w:hAnsi="Arial" w:cs="Arial"/>
          <w:b/>
          <w:sz w:val="24"/>
          <w:szCs w:val="24"/>
          <w:u w:val="single"/>
        </w:rPr>
      </w:pPr>
      <w:r>
        <w:rPr>
          <w:rFonts w:ascii="Arial" w:hAnsi="Arial" w:cs="Arial"/>
          <w:b/>
          <w:sz w:val="24"/>
          <w:szCs w:val="24"/>
          <w:u w:val="single"/>
        </w:rPr>
        <w:t xml:space="preserve">Points in </w:t>
      </w:r>
      <w:r w:rsidRPr="007402C7">
        <w:rPr>
          <w:rFonts w:ascii="Arial" w:hAnsi="Arial" w:cs="Arial"/>
          <w:b/>
          <w:i/>
          <w:sz w:val="24"/>
          <w:szCs w:val="24"/>
          <w:u w:val="single"/>
        </w:rPr>
        <w:t xml:space="preserve">Limine </w:t>
      </w:r>
    </w:p>
    <w:p w:rsidR="000948AB" w:rsidRPr="00B01F49" w:rsidRDefault="000948AB" w:rsidP="000C7E1B">
      <w:pPr>
        <w:spacing w:after="0" w:line="360" w:lineRule="auto"/>
        <w:jc w:val="both"/>
        <w:rPr>
          <w:rFonts w:ascii="Arial" w:hAnsi="Arial" w:cs="Arial"/>
          <w:b/>
          <w:sz w:val="24"/>
          <w:szCs w:val="24"/>
          <w:u w:val="single"/>
        </w:rPr>
      </w:pPr>
    </w:p>
    <w:p w:rsidR="00E5460F" w:rsidRDefault="00E5460F" w:rsidP="000C7E1B">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At the appeal hearing</w:t>
      </w:r>
      <w:r w:rsidR="008C640E">
        <w:rPr>
          <w:rFonts w:ascii="Arial" w:hAnsi="Arial" w:cs="Arial"/>
          <w:sz w:val="24"/>
          <w:szCs w:val="24"/>
        </w:rPr>
        <w:t>,</w:t>
      </w:r>
      <w:r>
        <w:rPr>
          <w:rFonts w:ascii="Arial" w:hAnsi="Arial" w:cs="Arial"/>
          <w:sz w:val="24"/>
          <w:szCs w:val="24"/>
        </w:rPr>
        <w:t xml:space="preserve"> the respondent took the</w:t>
      </w:r>
      <w:r w:rsidR="000948AB">
        <w:rPr>
          <w:rFonts w:ascii="Arial" w:hAnsi="Arial" w:cs="Arial"/>
          <w:sz w:val="24"/>
          <w:szCs w:val="24"/>
        </w:rPr>
        <w:t xml:space="preserve"> following two points in </w:t>
      </w:r>
      <w:r w:rsidR="000948AB" w:rsidRPr="007402C7">
        <w:rPr>
          <w:rFonts w:ascii="Arial" w:hAnsi="Arial" w:cs="Arial"/>
          <w:i/>
          <w:sz w:val="24"/>
          <w:szCs w:val="24"/>
        </w:rPr>
        <w:t>limine</w:t>
      </w:r>
      <w:r w:rsidR="000948AB">
        <w:rPr>
          <w:rFonts w:ascii="Arial" w:hAnsi="Arial" w:cs="Arial"/>
          <w:sz w:val="24"/>
          <w:szCs w:val="24"/>
        </w:rPr>
        <w:t>.</w:t>
      </w:r>
      <w:r>
        <w:rPr>
          <w:rFonts w:ascii="Arial" w:hAnsi="Arial" w:cs="Arial"/>
          <w:sz w:val="24"/>
          <w:szCs w:val="24"/>
        </w:rPr>
        <w:br/>
        <w:t>He averred that the appellant</w:t>
      </w:r>
      <w:r w:rsidR="0034587E">
        <w:rPr>
          <w:rFonts w:ascii="Arial" w:hAnsi="Arial" w:cs="Arial"/>
          <w:sz w:val="24"/>
          <w:szCs w:val="24"/>
        </w:rPr>
        <w:t>’</w:t>
      </w:r>
      <w:r>
        <w:rPr>
          <w:rFonts w:ascii="Arial" w:hAnsi="Arial" w:cs="Arial"/>
          <w:sz w:val="24"/>
          <w:szCs w:val="24"/>
        </w:rPr>
        <w:t xml:space="preserve">s amended heads of argument was filed late, and not in accordance with </w:t>
      </w:r>
      <w:r w:rsidRPr="007402C7">
        <w:rPr>
          <w:rFonts w:ascii="Arial" w:hAnsi="Arial" w:cs="Arial"/>
          <w:i/>
          <w:sz w:val="24"/>
          <w:szCs w:val="24"/>
        </w:rPr>
        <w:t xml:space="preserve">rule 18 </w:t>
      </w:r>
      <w:r w:rsidR="000948AB" w:rsidRPr="00B719CC">
        <w:rPr>
          <w:rFonts w:ascii="Arial" w:hAnsi="Arial" w:cs="Arial"/>
          <w:sz w:val="24"/>
          <w:szCs w:val="24"/>
        </w:rPr>
        <w:t>of Labour</w:t>
      </w:r>
      <w:r w:rsidRPr="00B719CC">
        <w:rPr>
          <w:rFonts w:ascii="Arial" w:hAnsi="Arial" w:cs="Arial"/>
          <w:sz w:val="24"/>
          <w:szCs w:val="24"/>
        </w:rPr>
        <w:t xml:space="preserve"> Court Rules</w:t>
      </w:r>
      <w:r w:rsidR="007402C7">
        <w:rPr>
          <w:rStyle w:val="FootnoteReference"/>
          <w:rFonts w:ascii="Arial" w:hAnsi="Arial" w:cs="Arial"/>
          <w:i/>
          <w:sz w:val="24"/>
          <w:szCs w:val="24"/>
        </w:rPr>
        <w:footnoteReference w:id="7"/>
      </w:r>
      <w:r>
        <w:rPr>
          <w:rFonts w:ascii="Arial" w:hAnsi="Arial" w:cs="Arial"/>
          <w:sz w:val="24"/>
          <w:szCs w:val="24"/>
        </w:rPr>
        <w:t xml:space="preserve">. </w:t>
      </w:r>
      <w:r w:rsidRPr="007402C7">
        <w:rPr>
          <w:rFonts w:ascii="Arial" w:hAnsi="Arial" w:cs="Arial"/>
          <w:i/>
          <w:sz w:val="24"/>
          <w:szCs w:val="24"/>
        </w:rPr>
        <w:t>Rule 18</w:t>
      </w:r>
      <w:r>
        <w:rPr>
          <w:rFonts w:ascii="Arial" w:hAnsi="Arial" w:cs="Arial"/>
          <w:sz w:val="24"/>
          <w:szCs w:val="24"/>
        </w:rPr>
        <w:t xml:space="preserve"> requires filing of the heads not less than 10 days before the hearing date. In this case</w:t>
      </w:r>
      <w:r w:rsidR="008C640E">
        <w:rPr>
          <w:rFonts w:ascii="Arial" w:hAnsi="Arial" w:cs="Arial"/>
          <w:sz w:val="24"/>
          <w:szCs w:val="24"/>
        </w:rPr>
        <w:t>,</w:t>
      </w:r>
      <w:r>
        <w:rPr>
          <w:rFonts w:ascii="Arial" w:hAnsi="Arial" w:cs="Arial"/>
          <w:sz w:val="24"/>
          <w:szCs w:val="24"/>
        </w:rPr>
        <w:t xml:space="preserve"> the appellant filed the heads on 27 June 2016, only 9 days before the hearing date. </w:t>
      </w:r>
      <w:r w:rsidR="007402C7">
        <w:rPr>
          <w:rFonts w:ascii="Arial" w:hAnsi="Arial" w:cs="Arial"/>
          <w:sz w:val="24"/>
          <w:szCs w:val="24"/>
        </w:rPr>
        <w:t xml:space="preserve">Counsel for </w:t>
      </w:r>
      <w:r>
        <w:rPr>
          <w:rFonts w:ascii="Arial" w:hAnsi="Arial" w:cs="Arial"/>
          <w:sz w:val="24"/>
          <w:szCs w:val="24"/>
        </w:rPr>
        <w:t xml:space="preserve">appellant at the appeal contended that the heads were filed on time and were not late. He also did not seek condonation from the court in respect of the heads </w:t>
      </w:r>
      <w:r w:rsidR="000948AB">
        <w:rPr>
          <w:rFonts w:ascii="Arial" w:hAnsi="Arial" w:cs="Arial"/>
          <w:sz w:val="24"/>
          <w:szCs w:val="24"/>
        </w:rPr>
        <w:t>of argument being</w:t>
      </w:r>
      <w:r w:rsidR="00D86464">
        <w:rPr>
          <w:rFonts w:ascii="Arial" w:hAnsi="Arial" w:cs="Arial"/>
          <w:sz w:val="24"/>
          <w:szCs w:val="24"/>
        </w:rPr>
        <w:t xml:space="preserve"> filed</w:t>
      </w:r>
      <w:r w:rsidR="000948AB">
        <w:rPr>
          <w:rFonts w:ascii="Arial" w:hAnsi="Arial" w:cs="Arial"/>
          <w:sz w:val="24"/>
          <w:szCs w:val="24"/>
        </w:rPr>
        <w:t xml:space="preserve"> one</w:t>
      </w:r>
      <w:r>
        <w:rPr>
          <w:rFonts w:ascii="Arial" w:hAnsi="Arial" w:cs="Arial"/>
          <w:sz w:val="24"/>
          <w:szCs w:val="24"/>
        </w:rPr>
        <w:t xml:space="preserve"> day late. </w:t>
      </w:r>
    </w:p>
    <w:p w:rsidR="00E5460F" w:rsidRDefault="00E5460F" w:rsidP="000C7E1B">
      <w:pPr>
        <w:spacing w:after="0" w:line="360" w:lineRule="auto"/>
        <w:ind w:left="720" w:hanging="720"/>
        <w:jc w:val="both"/>
        <w:rPr>
          <w:rFonts w:ascii="Arial" w:hAnsi="Arial" w:cs="Arial"/>
          <w:sz w:val="24"/>
          <w:szCs w:val="24"/>
        </w:rPr>
      </w:pPr>
    </w:p>
    <w:p w:rsidR="00E5460F" w:rsidRDefault="00E5460F" w:rsidP="000C7E1B">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In this respect, respondent is indeed correct, and appellant could have easily rectified the lack in his case by asking the court to condone the late filing. In the premises, without a condonation application from appellant, this court is not in a position to consider the appellant’s amended heads of argument filed on 27 June 2016. The court will however have reference to the appellant’s earlier heads of argument filed on 11 April 2016.</w:t>
      </w:r>
    </w:p>
    <w:p w:rsidR="000948AB" w:rsidRDefault="000948AB" w:rsidP="000C7E1B">
      <w:pPr>
        <w:spacing w:after="0" w:line="360" w:lineRule="auto"/>
        <w:jc w:val="both"/>
        <w:rPr>
          <w:rFonts w:ascii="Arial" w:hAnsi="Arial" w:cs="Arial"/>
          <w:sz w:val="24"/>
          <w:szCs w:val="24"/>
        </w:rPr>
      </w:pPr>
    </w:p>
    <w:p w:rsidR="00E5460F" w:rsidRPr="0035057D" w:rsidRDefault="00E5460F" w:rsidP="000C7E1B">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Respondent further pointed out that</w:t>
      </w:r>
      <w:r w:rsidR="000653E9">
        <w:rPr>
          <w:rFonts w:ascii="Arial" w:hAnsi="Arial" w:cs="Arial"/>
          <w:sz w:val="24"/>
          <w:szCs w:val="24"/>
        </w:rPr>
        <w:t xml:space="preserve"> appellant did not certify </w:t>
      </w:r>
      <w:r>
        <w:rPr>
          <w:rFonts w:ascii="Arial" w:hAnsi="Arial" w:cs="Arial"/>
          <w:sz w:val="24"/>
          <w:szCs w:val="24"/>
        </w:rPr>
        <w:t>the copies of the re</w:t>
      </w:r>
      <w:r w:rsidR="000653E9">
        <w:rPr>
          <w:rFonts w:ascii="Arial" w:hAnsi="Arial" w:cs="Arial"/>
          <w:sz w:val="24"/>
          <w:szCs w:val="24"/>
        </w:rPr>
        <w:t xml:space="preserve">cord provided to respondent as true and </w:t>
      </w:r>
      <w:r>
        <w:rPr>
          <w:rFonts w:ascii="Arial" w:hAnsi="Arial" w:cs="Arial"/>
          <w:sz w:val="24"/>
          <w:szCs w:val="24"/>
        </w:rPr>
        <w:t>correct</w:t>
      </w:r>
      <w:r w:rsidR="000653E9">
        <w:rPr>
          <w:rFonts w:ascii="Arial" w:hAnsi="Arial" w:cs="Arial"/>
          <w:sz w:val="24"/>
          <w:szCs w:val="24"/>
        </w:rPr>
        <w:t xml:space="preserve">. Appellant </w:t>
      </w:r>
      <w:r>
        <w:rPr>
          <w:rFonts w:ascii="Arial" w:hAnsi="Arial" w:cs="Arial"/>
          <w:sz w:val="24"/>
          <w:szCs w:val="24"/>
        </w:rPr>
        <w:t>also failed to file su</w:t>
      </w:r>
      <w:r w:rsidR="000653E9">
        <w:rPr>
          <w:rFonts w:ascii="Arial" w:hAnsi="Arial" w:cs="Arial"/>
          <w:sz w:val="24"/>
          <w:szCs w:val="24"/>
        </w:rPr>
        <w:t xml:space="preserve">ch certificate </w:t>
      </w:r>
      <w:r w:rsidR="00D86464">
        <w:rPr>
          <w:rFonts w:ascii="Arial" w:hAnsi="Arial" w:cs="Arial"/>
          <w:sz w:val="24"/>
          <w:szCs w:val="24"/>
        </w:rPr>
        <w:t>with</w:t>
      </w:r>
      <w:r w:rsidR="000653E9">
        <w:rPr>
          <w:rFonts w:ascii="Arial" w:hAnsi="Arial" w:cs="Arial"/>
          <w:sz w:val="24"/>
          <w:szCs w:val="24"/>
        </w:rPr>
        <w:t xml:space="preserve"> the registrar. A</w:t>
      </w:r>
      <w:r>
        <w:rPr>
          <w:rFonts w:ascii="Arial" w:hAnsi="Arial" w:cs="Arial"/>
          <w:sz w:val="24"/>
          <w:szCs w:val="24"/>
        </w:rPr>
        <w:t>ccordingly</w:t>
      </w:r>
      <w:r w:rsidR="00D86464">
        <w:rPr>
          <w:rFonts w:ascii="Arial" w:hAnsi="Arial" w:cs="Arial"/>
          <w:sz w:val="24"/>
          <w:szCs w:val="24"/>
        </w:rPr>
        <w:t>, the</w:t>
      </w:r>
      <w:r>
        <w:rPr>
          <w:rFonts w:ascii="Arial" w:hAnsi="Arial" w:cs="Arial"/>
          <w:sz w:val="24"/>
          <w:szCs w:val="24"/>
        </w:rPr>
        <w:t xml:space="preserve"> appellant is in breach o</w:t>
      </w:r>
      <w:r w:rsidR="000653E9">
        <w:rPr>
          <w:rFonts w:ascii="Arial" w:hAnsi="Arial" w:cs="Arial"/>
          <w:sz w:val="24"/>
          <w:szCs w:val="24"/>
        </w:rPr>
        <w:t xml:space="preserve">f </w:t>
      </w:r>
      <w:r w:rsidR="000653E9" w:rsidRPr="000653E9">
        <w:rPr>
          <w:rFonts w:ascii="Arial" w:hAnsi="Arial" w:cs="Arial"/>
          <w:i/>
          <w:sz w:val="24"/>
          <w:szCs w:val="24"/>
        </w:rPr>
        <w:t>rule 18 (3) (a) (</w:t>
      </w:r>
      <w:proofErr w:type="gramStart"/>
      <w:r w:rsidR="000653E9" w:rsidRPr="000653E9">
        <w:rPr>
          <w:rFonts w:ascii="Arial" w:hAnsi="Arial" w:cs="Arial"/>
          <w:i/>
          <w:sz w:val="24"/>
          <w:szCs w:val="24"/>
        </w:rPr>
        <w:t>iv</w:t>
      </w:r>
      <w:proofErr w:type="gramEnd"/>
      <w:r w:rsidR="000653E9" w:rsidRPr="000653E9">
        <w:rPr>
          <w:rFonts w:ascii="Arial" w:hAnsi="Arial" w:cs="Arial"/>
          <w:i/>
          <w:sz w:val="24"/>
          <w:szCs w:val="24"/>
        </w:rPr>
        <w:t xml:space="preserve">) and (v) </w:t>
      </w:r>
      <w:r w:rsidR="000653E9">
        <w:rPr>
          <w:rFonts w:ascii="Arial" w:hAnsi="Arial" w:cs="Arial"/>
          <w:sz w:val="24"/>
          <w:szCs w:val="24"/>
        </w:rPr>
        <w:t xml:space="preserve">of the </w:t>
      </w:r>
      <w:r w:rsidR="000653E9" w:rsidRPr="007402C7">
        <w:rPr>
          <w:rFonts w:ascii="Arial" w:hAnsi="Arial" w:cs="Arial"/>
          <w:i/>
          <w:sz w:val="24"/>
          <w:szCs w:val="24"/>
        </w:rPr>
        <w:t>Rules of the District Labour Court</w:t>
      </w:r>
      <w:r w:rsidR="007402C7">
        <w:rPr>
          <w:rStyle w:val="FootnoteReference"/>
          <w:rFonts w:ascii="Arial" w:hAnsi="Arial" w:cs="Arial"/>
          <w:i/>
          <w:sz w:val="24"/>
          <w:szCs w:val="24"/>
        </w:rPr>
        <w:footnoteReference w:id="8"/>
      </w:r>
      <w:r w:rsidR="000653E9">
        <w:rPr>
          <w:rFonts w:ascii="Arial" w:hAnsi="Arial" w:cs="Arial"/>
          <w:sz w:val="24"/>
          <w:szCs w:val="24"/>
        </w:rPr>
        <w:t xml:space="preserve">. </w:t>
      </w:r>
      <w:r>
        <w:rPr>
          <w:rFonts w:ascii="Arial" w:hAnsi="Arial" w:cs="Arial"/>
          <w:sz w:val="24"/>
          <w:szCs w:val="24"/>
        </w:rPr>
        <w:t xml:space="preserve">Respondent </w:t>
      </w:r>
      <w:r w:rsidR="000653E9">
        <w:rPr>
          <w:rFonts w:ascii="Arial" w:hAnsi="Arial" w:cs="Arial"/>
          <w:sz w:val="24"/>
          <w:szCs w:val="24"/>
        </w:rPr>
        <w:t xml:space="preserve">argued that the court should not condone the lack of compliance, and by </w:t>
      </w:r>
      <w:r w:rsidR="007402C7">
        <w:rPr>
          <w:rFonts w:ascii="Arial" w:hAnsi="Arial" w:cs="Arial"/>
          <w:sz w:val="24"/>
          <w:szCs w:val="24"/>
        </w:rPr>
        <w:t>implication the</w:t>
      </w:r>
      <w:r w:rsidR="000653E9">
        <w:rPr>
          <w:rFonts w:ascii="Arial" w:hAnsi="Arial" w:cs="Arial"/>
          <w:sz w:val="24"/>
          <w:szCs w:val="24"/>
        </w:rPr>
        <w:t xml:space="preserve"> appeal is not proper before the court. He </w:t>
      </w:r>
      <w:r>
        <w:rPr>
          <w:rFonts w:ascii="Arial" w:hAnsi="Arial" w:cs="Arial"/>
          <w:sz w:val="24"/>
          <w:szCs w:val="24"/>
        </w:rPr>
        <w:t>r</w:t>
      </w:r>
      <w:r w:rsidR="000653E9">
        <w:rPr>
          <w:rFonts w:ascii="Arial" w:hAnsi="Arial" w:cs="Arial"/>
          <w:sz w:val="24"/>
          <w:szCs w:val="24"/>
        </w:rPr>
        <w:t>elied on the Supreme Court case</w:t>
      </w:r>
      <w:r>
        <w:rPr>
          <w:rFonts w:ascii="Arial" w:hAnsi="Arial" w:cs="Arial"/>
          <w:sz w:val="24"/>
          <w:szCs w:val="24"/>
        </w:rPr>
        <w:t xml:space="preserve"> of </w:t>
      </w:r>
      <w:proofErr w:type="spellStart"/>
      <w:r w:rsidRPr="007402C7">
        <w:rPr>
          <w:rFonts w:ascii="Arial" w:eastAsia="Times New Roman" w:hAnsi="Arial" w:cs="Arial"/>
          <w:i/>
          <w:sz w:val="24"/>
          <w:szCs w:val="24"/>
        </w:rPr>
        <w:t>Tweya</w:t>
      </w:r>
      <w:proofErr w:type="spellEnd"/>
      <w:r w:rsidRPr="007402C7">
        <w:rPr>
          <w:rFonts w:ascii="Arial" w:eastAsia="Times New Roman" w:hAnsi="Arial" w:cs="Arial"/>
          <w:i/>
          <w:sz w:val="24"/>
          <w:szCs w:val="24"/>
        </w:rPr>
        <w:t xml:space="preserve"> and Others v Herbert and</w:t>
      </w:r>
      <w:r w:rsidR="00D86464">
        <w:rPr>
          <w:rFonts w:ascii="Arial" w:eastAsia="Times New Roman" w:hAnsi="Arial" w:cs="Arial"/>
          <w:i/>
          <w:sz w:val="24"/>
          <w:szCs w:val="24"/>
        </w:rPr>
        <w:t xml:space="preserve"> </w:t>
      </w:r>
      <w:r w:rsidRPr="007402C7">
        <w:rPr>
          <w:rFonts w:ascii="Arial" w:eastAsia="Times New Roman" w:hAnsi="Arial" w:cs="Arial"/>
          <w:i/>
          <w:sz w:val="24"/>
          <w:szCs w:val="24"/>
        </w:rPr>
        <w:t>Others</w:t>
      </w:r>
      <w:r w:rsidRPr="0035057D">
        <w:rPr>
          <w:rFonts w:ascii="Arial" w:eastAsia="Times New Roman" w:hAnsi="Arial" w:cs="Arial"/>
        </w:rPr>
        <w:t xml:space="preserve"> </w:t>
      </w:r>
      <w:r>
        <w:rPr>
          <w:rStyle w:val="FootnoteReference"/>
          <w:rFonts w:ascii="Arial" w:eastAsia="Times New Roman" w:hAnsi="Arial" w:cs="Arial"/>
        </w:rPr>
        <w:footnoteReference w:id="9"/>
      </w:r>
      <w:r w:rsidR="000653E9">
        <w:rPr>
          <w:rFonts w:ascii="Arial" w:eastAsia="Times New Roman" w:hAnsi="Arial" w:cs="Arial"/>
        </w:rPr>
        <w:t xml:space="preserve"> (</w:t>
      </w:r>
      <w:r w:rsidR="000653E9">
        <w:rPr>
          <w:rFonts w:ascii="Arial" w:eastAsia="Times New Roman" w:hAnsi="Arial" w:cs="Arial"/>
          <w:sz w:val="24"/>
          <w:szCs w:val="24"/>
        </w:rPr>
        <w:t xml:space="preserve">the </w:t>
      </w:r>
      <w:proofErr w:type="spellStart"/>
      <w:r w:rsidR="000653E9" w:rsidRPr="007402C7">
        <w:rPr>
          <w:rFonts w:ascii="Arial" w:eastAsia="Times New Roman" w:hAnsi="Arial" w:cs="Arial"/>
          <w:i/>
          <w:sz w:val="24"/>
          <w:szCs w:val="24"/>
        </w:rPr>
        <w:t>Tweya</w:t>
      </w:r>
      <w:proofErr w:type="spellEnd"/>
      <w:r w:rsidR="00D86464">
        <w:rPr>
          <w:rFonts w:ascii="Arial" w:eastAsia="Times New Roman" w:hAnsi="Arial" w:cs="Arial"/>
          <w:sz w:val="24"/>
          <w:szCs w:val="24"/>
        </w:rPr>
        <w:t xml:space="preserve"> </w:t>
      </w:r>
      <w:r w:rsidR="000653E9">
        <w:rPr>
          <w:rFonts w:ascii="Arial" w:eastAsia="Times New Roman" w:hAnsi="Arial" w:cs="Arial"/>
          <w:sz w:val="24"/>
          <w:szCs w:val="24"/>
        </w:rPr>
        <w:t xml:space="preserve">case), in which the Supreme Court declined an application to condone the use of an inadequate record in the </w:t>
      </w:r>
      <w:r w:rsidRPr="0035057D">
        <w:rPr>
          <w:rFonts w:ascii="Arial" w:eastAsia="Times New Roman" w:hAnsi="Arial" w:cs="Arial"/>
          <w:sz w:val="24"/>
          <w:szCs w:val="24"/>
        </w:rPr>
        <w:t>appeal</w:t>
      </w:r>
      <w:r w:rsidR="000653E9">
        <w:rPr>
          <w:rFonts w:ascii="Arial" w:eastAsia="Times New Roman" w:hAnsi="Arial" w:cs="Arial"/>
          <w:sz w:val="24"/>
          <w:szCs w:val="24"/>
        </w:rPr>
        <w:t>.</w:t>
      </w:r>
      <w:r>
        <w:rPr>
          <w:rFonts w:ascii="Arial" w:eastAsia="Times New Roman" w:hAnsi="Arial" w:cs="Arial"/>
          <w:sz w:val="24"/>
          <w:szCs w:val="24"/>
        </w:rPr>
        <w:t xml:space="preserve"> </w:t>
      </w:r>
    </w:p>
    <w:p w:rsidR="00E5460F" w:rsidRDefault="00E5460F" w:rsidP="000C7E1B">
      <w:pPr>
        <w:spacing w:after="0" w:line="360" w:lineRule="auto"/>
        <w:ind w:left="720" w:hanging="720"/>
        <w:jc w:val="both"/>
        <w:rPr>
          <w:rFonts w:ascii="Arial" w:hAnsi="Arial" w:cs="Arial"/>
          <w:sz w:val="24"/>
          <w:szCs w:val="24"/>
        </w:rPr>
      </w:pPr>
    </w:p>
    <w:p w:rsidR="0034587E" w:rsidRDefault="00E5460F" w:rsidP="000C7E1B">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7402C7">
        <w:rPr>
          <w:rFonts w:ascii="Arial" w:hAnsi="Arial" w:cs="Arial"/>
          <w:sz w:val="24"/>
          <w:szCs w:val="24"/>
        </w:rPr>
        <w:t>Counsel for the a</w:t>
      </w:r>
      <w:r>
        <w:rPr>
          <w:rFonts w:ascii="Arial" w:hAnsi="Arial" w:cs="Arial"/>
          <w:sz w:val="24"/>
          <w:szCs w:val="24"/>
        </w:rPr>
        <w:t>ppellant</w:t>
      </w:r>
      <w:r w:rsidR="007402C7">
        <w:rPr>
          <w:rFonts w:ascii="Arial" w:hAnsi="Arial" w:cs="Arial"/>
          <w:sz w:val="24"/>
          <w:szCs w:val="24"/>
        </w:rPr>
        <w:t>, Mr. Philander,</w:t>
      </w:r>
      <w:r>
        <w:rPr>
          <w:rFonts w:ascii="Arial" w:hAnsi="Arial" w:cs="Arial"/>
          <w:sz w:val="24"/>
          <w:szCs w:val="24"/>
        </w:rPr>
        <w:t xml:space="preserve"> admitted the shortcoming in relation to the certification of the record, but submitted that the respondent was </w:t>
      </w:r>
      <w:r w:rsidR="007402C7">
        <w:rPr>
          <w:rFonts w:ascii="Arial" w:hAnsi="Arial" w:cs="Arial"/>
          <w:sz w:val="24"/>
          <w:szCs w:val="24"/>
        </w:rPr>
        <w:t>ceased</w:t>
      </w:r>
      <w:r>
        <w:rPr>
          <w:rFonts w:ascii="Arial" w:hAnsi="Arial" w:cs="Arial"/>
          <w:sz w:val="24"/>
          <w:szCs w:val="24"/>
        </w:rPr>
        <w:t xml:space="preserve"> with the record since April 2016 and could have requested the certificates </w:t>
      </w:r>
      <w:r w:rsidR="00D86464">
        <w:rPr>
          <w:rFonts w:ascii="Arial" w:hAnsi="Arial" w:cs="Arial"/>
          <w:sz w:val="24"/>
          <w:szCs w:val="24"/>
        </w:rPr>
        <w:t>as</w:t>
      </w:r>
      <w:r>
        <w:rPr>
          <w:rFonts w:ascii="Arial" w:hAnsi="Arial" w:cs="Arial"/>
          <w:sz w:val="24"/>
          <w:szCs w:val="24"/>
        </w:rPr>
        <w:t xml:space="preserve"> raised. Mr. Philander submitted that respondent suffered no prejudice as a result of the </w:t>
      </w:r>
      <w:r w:rsidR="00C144D6">
        <w:rPr>
          <w:rFonts w:ascii="Arial" w:hAnsi="Arial" w:cs="Arial"/>
          <w:sz w:val="24"/>
          <w:szCs w:val="24"/>
        </w:rPr>
        <w:t>missing</w:t>
      </w:r>
      <w:r>
        <w:rPr>
          <w:rFonts w:ascii="Arial" w:hAnsi="Arial" w:cs="Arial"/>
          <w:sz w:val="24"/>
          <w:szCs w:val="24"/>
        </w:rPr>
        <w:t xml:space="preserve"> certificate</w:t>
      </w:r>
      <w:r w:rsidR="007402C7">
        <w:rPr>
          <w:rFonts w:ascii="Arial" w:hAnsi="Arial" w:cs="Arial"/>
          <w:sz w:val="24"/>
          <w:szCs w:val="24"/>
        </w:rPr>
        <w:t>.</w:t>
      </w:r>
      <w:r>
        <w:rPr>
          <w:rFonts w:ascii="Arial" w:hAnsi="Arial" w:cs="Arial"/>
          <w:sz w:val="24"/>
          <w:szCs w:val="24"/>
        </w:rPr>
        <w:t xml:space="preserve"> </w:t>
      </w:r>
      <w:r w:rsidR="007402C7">
        <w:rPr>
          <w:rFonts w:ascii="Arial" w:hAnsi="Arial" w:cs="Arial"/>
          <w:sz w:val="24"/>
          <w:szCs w:val="24"/>
        </w:rPr>
        <w:t>Respondent</w:t>
      </w:r>
      <w:r>
        <w:rPr>
          <w:rFonts w:ascii="Arial" w:hAnsi="Arial" w:cs="Arial"/>
          <w:sz w:val="24"/>
          <w:szCs w:val="24"/>
        </w:rPr>
        <w:t xml:space="preserve"> could well have requested the same </w:t>
      </w:r>
      <w:r w:rsidR="003F7BFE">
        <w:rPr>
          <w:rFonts w:ascii="Arial" w:hAnsi="Arial" w:cs="Arial"/>
          <w:sz w:val="24"/>
          <w:szCs w:val="24"/>
        </w:rPr>
        <w:t xml:space="preserve">telephonically, </w:t>
      </w:r>
      <w:r>
        <w:rPr>
          <w:rFonts w:ascii="Arial" w:hAnsi="Arial" w:cs="Arial"/>
          <w:sz w:val="24"/>
          <w:szCs w:val="24"/>
        </w:rPr>
        <w:t xml:space="preserve">rather than raising it as a technical objection at the hearing. </w:t>
      </w:r>
      <w:r w:rsidR="003F7BFE">
        <w:rPr>
          <w:rFonts w:ascii="Arial" w:hAnsi="Arial" w:cs="Arial"/>
          <w:sz w:val="24"/>
          <w:szCs w:val="24"/>
        </w:rPr>
        <w:t xml:space="preserve">He argued that the respondent </w:t>
      </w:r>
      <w:r w:rsidR="00C144D6">
        <w:rPr>
          <w:rFonts w:ascii="Arial" w:hAnsi="Arial" w:cs="Arial"/>
          <w:sz w:val="24"/>
          <w:szCs w:val="24"/>
        </w:rPr>
        <w:t>is</w:t>
      </w:r>
      <w:r w:rsidR="003F7BFE">
        <w:rPr>
          <w:rFonts w:ascii="Arial" w:hAnsi="Arial" w:cs="Arial"/>
          <w:sz w:val="24"/>
          <w:szCs w:val="24"/>
        </w:rPr>
        <w:t xml:space="preserve"> merely raising these technical objections to obtain an advantage in these proceedings and not because his case or preparation was prejudiced. </w:t>
      </w:r>
    </w:p>
    <w:p w:rsidR="0034587E" w:rsidRDefault="0034587E" w:rsidP="000C7E1B">
      <w:pPr>
        <w:spacing w:after="0" w:line="360" w:lineRule="auto"/>
        <w:jc w:val="both"/>
        <w:rPr>
          <w:rFonts w:ascii="Arial" w:hAnsi="Arial" w:cs="Arial"/>
          <w:sz w:val="24"/>
          <w:szCs w:val="24"/>
        </w:rPr>
      </w:pPr>
    </w:p>
    <w:p w:rsidR="0034587E" w:rsidRDefault="0034587E" w:rsidP="000C7E1B">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5460F">
        <w:rPr>
          <w:rFonts w:ascii="Arial" w:hAnsi="Arial" w:cs="Arial"/>
          <w:sz w:val="24"/>
          <w:szCs w:val="24"/>
        </w:rPr>
        <w:t xml:space="preserve">Mr. Philander relied on the following dicta of </w:t>
      </w:r>
      <w:proofErr w:type="spellStart"/>
      <w:r w:rsidR="00E5460F">
        <w:rPr>
          <w:rFonts w:ascii="Arial" w:hAnsi="Arial" w:cs="Arial"/>
          <w:sz w:val="24"/>
          <w:szCs w:val="24"/>
        </w:rPr>
        <w:t>Rabie</w:t>
      </w:r>
      <w:proofErr w:type="spellEnd"/>
      <w:r w:rsidR="00E5460F">
        <w:rPr>
          <w:rFonts w:ascii="Arial" w:hAnsi="Arial" w:cs="Arial"/>
          <w:sz w:val="24"/>
          <w:szCs w:val="24"/>
        </w:rPr>
        <w:t xml:space="preserve"> J in the case of </w:t>
      </w:r>
      <w:proofErr w:type="spellStart"/>
      <w:r w:rsidR="00E5460F" w:rsidRPr="007402C7">
        <w:rPr>
          <w:rFonts w:ascii="Arial" w:hAnsi="Arial" w:cs="Arial"/>
          <w:i/>
          <w:sz w:val="24"/>
          <w:szCs w:val="24"/>
        </w:rPr>
        <w:t>Koelner</w:t>
      </w:r>
      <w:proofErr w:type="spellEnd"/>
      <w:r w:rsidR="00E5460F" w:rsidRPr="007402C7">
        <w:rPr>
          <w:rFonts w:ascii="Arial" w:hAnsi="Arial" w:cs="Arial"/>
          <w:i/>
          <w:sz w:val="24"/>
          <w:szCs w:val="24"/>
        </w:rPr>
        <w:t xml:space="preserve"> SA and Others v </w:t>
      </w:r>
      <w:proofErr w:type="spellStart"/>
      <w:r w:rsidR="00E5460F" w:rsidRPr="007402C7">
        <w:rPr>
          <w:rFonts w:ascii="Arial" w:hAnsi="Arial" w:cs="Arial"/>
          <w:i/>
          <w:sz w:val="24"/>
          <w:szCs w:val="24"/>
        </w:rPr>
        <w:t>Rawplug</w:t>
      </w:r>
      <w:proofErr w:type="spellEnd"/>
      <w:r w:rsidR="00E5460F" w:rsidRPr="007402C7">
        <w:rPr>
          <w:rFonts w:ascii="Arial" w:hAnsi="Arial" w:cs="Arial"/>
          <w:i/>
          <w:sz w:val="24"/>
          <w:szCs w:val="24"/>
        </w:rPr>
        <w:t xml:space="preserve"> South </w:t>
      </w:r>
      <w:r w:rsidR="00206473" w:rsidRPr="007402C7">
        <w:rPr>
          <w:rFonts w:ascii="Arial" w:hAnsi="Arial" w:cs="Arial"/>
          <w:i/>
          <w:sz w:val="24"/>
          <w:szCs w:val="24"/>
        </w:rPr>
        <w:t>Africa</w:t>
      </w:r>
      <w:r w:rsidR="00E5460F" w:rsidRPr="007402C7">
        <w:rPr>
          <w:rFonts w:ascii="Arial" w:hAnsi="Arial" w:cs="Arial"/>
          <w:i/>
          <w:sz w:val="24"/>
          <w:szCs w:val="24"/>
        </w:rPr>
        <w:t xml:space="preserve"> (Pty) Ltd and Others</w:t>
      </w:r>
      <w:r w:rsidR="00C144D6">
        <w:rPr>
          <w:rFonts w:ascii="Arial" w:hAnsi="Arial" w:cs="Arial"/>
          <w:sz w:val="24"/>
          <w:szCs w:val="24"/>
        </w:rPr>
        <w:t>:</w:t>
      </w:r>
      <w:r w:rsidR="00E5460F">
        <w:rPr>
          <w:rStyle w:val="FootnoteReference"/>
          <w:rFonts w:ascii="Arial" w:hAnsi="Arial" w:cs="Arial"/>
          <w:sz w:val="24"/>
          <w:szCs w:val="24"/>
        </w:rPr>
        <w:footnoteReference w:id="10"/>
      </w:r>
    </w:p>
    <w:p w:rsidR="007402C7" w:rsidRDefault="007402C7" w:rsidP="000C7E1B">
      <w:pPr>
        <w:spacing w:after="0" w:line="360" w:lineRule="auto"/>
        <w:jc w:val="both"/>
        <w:rPr>
          <w:rFonts w:ascii="Arial" w:hAnsi="Arial" w:cs="Arial"/>
          <w:sz w:val="24"/>
          <w:szCs w:val="24"/>
        </w:rPr>
      </w:pPr>
    </w:p>
    <w:p w:rsidR="00E5460F" w:rsidRDefault="00E5460F" w:rsidP="000C7E1B">
      <w:pPr>
        <w:spacing w:after="0" w:line="360" w:lineRule="auto"/>
        <w:ind w:firstLine="720"/>
        <w:jc w:val="both"/>
        <w:rPr>
          <w:rFonts w:ascii="Arial" w:hAnsi="Arial" w:cs="Arial"/>
        </w:rPr>
      </w:pPr>
      <w:r>
        <w:rPr>
          <w:rFonts w:ascii="Arial" w:hAnsi="Arial" w:cs="Arial"/>
          <w:sz w:val="24"/>
          <w:szCs w:val="24"/>
        </w:rPr>
        <w:t>‘</w:t>
      </w:r>
      <w:r w:rsidRPr="005376D4">
        <w:rPr>
          <w:rFonts w:ascii="Arial" w:hAnsi="Arial" w:cs="Arial"/>
        </w:rPr>
        <w:t xml:space="preserve">The same can be said about practitioners who set out to use every rule available to achieve some or other advantage over the opponent. The Rules of Court </w:t>
      </w:r>
      <w:r>
        <w:rPr>
          <w:rFonts w:ascii="Arial" w:hAnsi="Arial" w:cs="Arial"/>
        </w:rPr>
        <w:t xml:space="preserve">are there to facilitate the </w:t>
      </w:r>
      <w:r w:rsidRPr="005376D4">
        <w:rPr>
          <w:rFonts w:ascii="Arial" w:hAnsi="Arial" w:cs="Arial"/>
        </w:rPr>
        <w:t>le</w:t>
      </w:r>
      <w:r>
        <w:rPr>
          <w:rFonts w:ascii="Arial" w:hAnsi="Arial" w:cs="Arial"/>
        </w:rPr>
        <w:t>g</w:t>
      </w:r>
      <w:r w:rsidRPr="005376D4">
        <w:rPr>
          <w:rFonts w:ascii="Arial" w:hAnsi="Arial" w:cs="Arial"/>
        </w:rPr>
        <w:t xml:space="preserve">al process and should not be abused’ </w:t>
      </w:r>
    </w:p>
    <w:p w:rsidR="00E5460F" w:rsidRPr="005376D4" w:rsidRDefault="00E5460F" w:rsidP="000C7E1B">
      <w:pPr>
        <w:spacing w:after="0" w:line="360" w:lineRule="auto"/>
        <w:ind w:left="720"/>
        <w:jc w:val="both"/>
        <w:rPr>
          <w:rFonts w:ascii="Arial" w:hAnsi="Arial" w:cs="Arial"/>
        </w:rPr>
      </w:pPr>
    </w:p>
    <w:p w:rsidR="00E5460F" w:rsidRDefault="00E5460F" w:rsidP="000C7E1B">
      <w:pPr>
        <w:spacing w:after="0" w:line="360" w:lineRule="auto"/>
        <w:jc w:val="both"/>
        <w:rPr>
          <w:rFonts w:ascii="Arial" w:hAnsi="Arial" w:cs="Arial"/>
          <w:sz w:val="24"/>
          <w:szCs w:val="24"/>
        </w:rPr>
      </w:pPr>
      <w:r>
        <w:rPr>
          <w:rFonts w:ascii="Arial" w:hAnsi="Arial" w:cs="Arial"/>
          <w:sz w:val="24"/>
          <w:szCs w:val="24"/>
        </w:rPr>
        <w:t>[1</w:t>
      </w:r>
      <w:r w:rsidR="0034587E">
        <w:rPr>
          <w:rFonts w:ascii="Arial" w:hAnsi="Arial" w:cs="Arial"/>
          <w:sz w:val="24"/>
          <w:szCs w:val="24"/>
        </w:rPr>
        <w:t>1</w:t>
      </w:r>
      <w:r w:rsidR="00AB5B8A">
        <w:rPr>
          <w:rFonts w:ascii="Arial" w:hAnsi="Arial" w:cs="Arial"/>
          <w:sz w:val="24"/>
          <w:szCs w:val="24"/>
        </w:rPr>
        <w:t>]</w:t>
      </w:r>
      <w:r w:rsidR="00AB5B8A">
        <w:rPr>
          <w:rFonts w:ascii="Arial" w:hAnsi="Arial" w:cs="Arial"/>
          <w:sz w:val="24"/>
          <w:szCs w:val="24"/>
        </w:rPr>
        <w:tab/>
      </w:r>
      <w:r w:rsidR="007402C7">
        <w:rPr>
          <w:rFonts w:ascii="Arial" w:hAnsi="Arial" w:cs="Arial"/>
          <w:sz w:val="24"/>
          <w:szCs w:val="24"/>
        </w:rPr>
        <w:t>Counsel for the a</w:t>
      </w:r>
      <w:r w:rsidR="00AB5B8A">
        <w:rPr>
          <w:rFonts w:ascii="Arial" w:hAnsi="Arial" w:cs="Arial"/>
          <w:sz w:val="24"/>
          <w:szCs w:val="24"/>
        </w:rPr>
        <w:t>ppellant cited a range of</w:t>
      </w:r>
      <w:r>
        <w:rPr>
          <w:rFonts w:ascii="Arial" w:hAnsi="Arial" w:cs="Arial"/>
          <w:sz w:val="24"/>
          <w:szCs w:val="24"/>
        </w:rPr>
        <w:t xml:space="preserve"> authorities</w:t>
      </w:r>
      <w:r w:rsidR="00C144D6">
        <w:rPr>
          <w:rFonts w:ascii="Arial" w:hAnsi="Arial" w:cs="Arial"/>
          <w:sz w:val="24"/>
          <w:szCs w:val="24"/>
        </w:rPr>
        <w:t>,</w:t>
      </w:r>
      <w:r>
        <w:rPr>
          <w:rStyle w:val="FootnoteReference"/>
          <w:rFonts w:ascii="Arial" w:hAnsi="Arial" w:cs="Arial"/>
          <w:sz w:val="24"/>
          <w:szCs w:val="24"/>
        </w:rPr>
        <w:footnoteReference w:id="11"/>
      </w:r>
      <w:r>
        <w:rPr>
          <w:rFonts w:ascii="Arial" w:hAnsi="Arial" w:cs="Arial"/>
          <w:sz w:val="24"/>
          <w:szCs w:val="24"/>
        </w:rPr>
        <w:t xml:space="preserve"> arguing his case that the technical objection to less than perfect procedural steps</w:t>
      </w:r>
      <w:r w:rsidR="00C144D6">
        <w:rPr>
          <w:rFonts w:ascii="Arial" w:hAnsi="Arial" w:cs="Arial"/>
          <w:sz w:val="24"/>
          <w:szCs w:val="24"/>
        </w:rPr>
        <w:t>,</w:t>
      </w:r>
      <w:r>
        <w:rPr>
          <w:rFonts w:ascii="Arial" w:hAnsi="Arial" w:cs="Arial"/>
          <w:sz w:val="24"/>
          <w:szCs w:val="24"/>
        </w:rPr>
        <w:t xml:space="preserve"> such as the </w:t>
      </w:r>
      <w:r w:rsidR="00AB5B8A">
        <w:rPr>
          <w:rFonts w:ascii="Arial" w:hAnsi="Arial" w:cs="Arial"/>
          <w:sz w:val="24"/>
          <w:szCs w:val="24"/>
        </w:rPr>
        <w:t xml:space="preserve">lack of </w:t>
      </w:r>
      <w:r>
        <w:rPr>
          <w:rFonts w:ascii="Arial" w:hAnsi="Arial" w:cs="Arial"/>
          <w:sz w:val="24"/>
          <w:szCs w:val="24"/>
        </w:rPr>
        <w:t>certification of the copies of record</w:t>
      </w:r>
      <w:r w:rsidR="00C144D6">
        <w:rPr>
          <w:rFonts w:ascii="Arial" w:hAnsi="Arial" w:cs="Arial"/>
          <w:sz w:val="24"/>
          <w:szCs w:val="24"/>
        </w:rPr>
        <w:t>,</w:t>
      </w:r>
      <w:r>
        <w:rPr>
          <w:rFonts w:ascii="Arial" w:hAnsi="Arial" w:cs="Arial"/>
          <w:sz w:val="24"/>
          <w:szCs w:val="24"/>
        </w:rPr>
        <w:t xml:space="preserve"> should not be entertained</w:t>
      </w:r>
      <w:r w:rsidR="009154B1">
        <w:rPr>
          <w:rFonts w:ascii="Arial" w:hAnsi="Arial" w:cs="Arial"/>
          <w:sz w:val="24"/>
          <w:szCs w:val="24"/>
        </w:rPr>
        <w:t>.</w:t>
      </w:r>
      <w:r w:rsidR="00AB5B8A">
        <w:rPr>
          <w:rFonts w:ascii="Arial" w:hAnsi="Arial" w:cs="Arial"/>
          <w:sz w:val="24"/>
          <w:szCs w:val="24"/>
        </w:rPr>
        <w:t xml:space="preserve"> </w:t>
      </w:r>
      <w:r>
        <w:rPr>
          <w:rFonts w:ascii="Arial" w:hAnsi="Arial" w:cs="Arial"/>
          <w:sz w:val="24"/>
          <w:szCs w:val="24"/>
        </w:rPr>
        <w:t xml:space="preserve">He submitted that the respondent did not aver any prejudice suffered by the lacking certificates and requested the court </w:t>
      </w:r>
      <w:r w:rsidR="00AB5B8A">
        <w:rPr>
          <w:rFonts w:ascii="Arial" w:hAnsi="Arial" w:cs="Arial"/>
          <w:sz w:val="24"/>
          <w:szCs w:val="24"/>
        </w:rPr>
        <w:t xml:space="preserve">to </w:t>
      </w:r>
      <w:r>
        <w:rPr>
          <w:rFonts w:ascii="Arial" w:hAnsi="Arial" w:cs="Arial"/>
          <w:sz w:val="24"/>
          <w:szCs w:val="24"/>
        </w:rPr>
        <w:t>proceed with consider</w:t>
      </w:r>
      <w:r w:rsidR="00AB5B8A">
        <w:rPr>
          <w:rFonts w:ascii="Arial" w:hAnsi="Arial" w:cs="Arial"/>
          <w:sz w:val="24"/>
          <w:szCs w:val="24"/>
        </w:rPr>
        <w:t xml:space="preserve">ation of the merits of this case, </w:t>
      </w:r>
      <w:r>
        <w:rPr>
          <w:rFonts w:ascii="Arial" w:hAnsi="Arial" w:cs="Arial"/>
          <w:sz w:val="24"/>
          <w:szCs w:val="24"/>
        </w:rPr>
        <w:t>in the interest of</w:t>
      </w:r>
      <w:r w:rsidR="00371B77">
        <w:rPr>
          <w:rFonts w:ascii="Arial" w:hAnsi="Arial" w:cs="Arial"/>
          <w:sz w:val="24"/>
          <w:szCs w:val="24"/>
        </w:rPr>
        <w:t xml:space="preserve"> the administration of justice, without the said certificates.</w:t>
      </w:r>
    </w:p>
    <w:p w:rsidR="00E5460F" w:rsidRDefault="00E5460F" w:rsidP="000C7E1B">
      <w:pPr>
        <w:spacing w:after="0" w:line="360" w:lineRule="auto"/>
        <w:ind w:left="720" w:hanging="720"/>
        <w:jc w:val="both"/>
        <w:rPr>
          <w:rFonts w:ascii="Arial" w:hAnsi="Arial" w:cs="Arial"/>
          <w:sz w:val="24"/>
          <w:szCs w:val="24"/>
        </w:rPr>
      </w:pPr>
    </w:p>
    <w:p w:rsidR="00371B77" w:rsidRDefault="00E5460F" w:rsidP="000C7E1B">
      <w:pPr>
        <w:spacing w:after="0" w:line="360" w:lineRule="auto"/>
        <w:jc w:val="both"/>
        <w:rPr>
          <w:rFonts w:ascii="Arial" w:hAnsi="Arial" w:cs="Arial"/>
          <w:sz w:val="24"/>
          <w:szCs w:val="24"/>
        </w:rPr>
      </w:pPr>
      <w:r w:rsidRPr="002E6971">
        <w:rPr>
          <w:rFonts w:ascii="Arial" w:hAnsi="Arial" w:cs="Arial"/>
        </w:rPr>
        <w:t>[</w:t>
      </w:r>
      <w:r w:rsidR="0034587E">
        <w:rPr>
          <w:rFonts w:ascii="Arial" w:hAnsi="Arial" w:cs="Arial"/>
        </w:rPr>
        <w:t>12</w:t>
      </w:r>
      <w:r w:rsidRPr="002E6971">
        <w:rPr>
          <w:rFonts w:ascii="Arial" w:hAnsi="Arial" w:cs="Arial"/>
        </w:rPr>
        <w:t>]</w:t>
      </w:r>
      <w:r w:rsidRPr="002E6971">
        <w:rPr>
          <w:rFonts w:ascii="Arial" w:hAnsi="Arial" w:cs="Arial"/>
        </w:rPr>
        <w:tab/>
      </w:r>
      <w:r w:rsidRPr="0064679F">
        <w:rPr>
          <w:rFonts w:ascii="Arial" w:hAnsi="Arial" w:cs="Arial"/>
          <w:sz w:val="24"/>
          <w:szCs w:val="24"/>
        </w:rPr>
        <w:t>Mr. Philander distinguished the instant case</w:t>
      </w:r>
      <w:r w:rsidR="00C144D6">
        <w:rPr>
          <w:rFonts w:ascii="Arial" w:hAnsi="Arial" w:cs="Arial"/>
          <w:sz w:val="24"/>
          <w:szCs w:val="24"/>
        </w:rPr>
        <w:t>,</w:t>
      </w:r>
      <w:r w:rsidRPr="0064679F">
        <w:rPr>
          <w:rFonts w:ascii="Arial" w:hAnsi="Arial" w:cs="Arial"/>
          <w:sz w:val="24"/>
          <w:szCs w:val="24"/>
        </w:rPr>
        <w:t xml:space="preserve"> where the prejudicial effect of the l</w:t>
      </w:r>
      <w:r>
        <w:rPr>
          <w:rFonts w:ascii="Arial" w:hAnsi="Arial" w:cs="Arial"/>
          <w:sz w:val="24"/>
          <w:szCs w:val="24"/>
        </w:rPr>
        <w:t>acking</w:t>
      </w:r>
      <w:r w:rsidRPr="0064679F">
        <w:rPr>
          <w:rFonts w:ascii="Arial" w:hAnsi="Arial" w:cs="Arial"/>
          <w:sz w:val="24"/>
          <w:szCs w:val="24"/>
        </w:rPr>
        <w:t xml:space="preserve"> certificate has not been </w:t>
      </w:r>
      <w:r>
        <w:rPr>
          <w:rFonts w:ascii="Arial" w:hAnsi="Arial" w:cs="Arial"/>
          <w:sz w:val="24"/>
          <w:szCs w:val="24"/>
        </w:rPr>
        <w:t>all</w:t>
      </w:r>
      <w:r w:rsidRPr="0064679F">
        <w:rPr>
          <w:rFonts w:ascii="Arial" w:hAnsi="Arial" w:cs="Arial"/>
          <w:sz w:val="24"/>
          <w:szCs w:val="24"/>
        </w:rPr>
        <w:t>eged or demonstrated, from the instance in th</w:t>
      </w:r>
      <w:r>
        <w:rPr>
          <w:rFonts w:ascii="Arial" w:hAnsi="Arial" w:cs="Arial"/>
          <w:sz w:val="24"/>
          <w:szCs w:val="24"/>
        </w:rPr>
        <w:t>e</w:t>
      </w:r>
      <w:r w:rsidRPr="0064679F">
        <w:rPr>
          <w:rFonts w:ascii="Arial" w:hAnsi="Arial" w:cs="Arial"/>
          <w:sz w:val="24"/>
          <w:szCs w:val="24"/>
        </w:rPr>
        <w:t xml:space="preserve"> </w:t>
      </w:r>
      <w:proofErr w:type="spellStart"/>
      <w:r w:rsidRPr="007402C7">
        <w:rPr>
          <w:rFonts w:ascii="Arial" w:hAnsi="Arial" w:cs="Arial"/>
          <w:i/>
          <w:sz w:val="24"/>
          <w:szCs w:val="24"/>
        </w:rPr>
        <w:t>Tweya</w:t>
      </w:r>
      <w:proofErr w:type="spellEnd"/>
      <w:r w:rsidR="00C144D6">
        <w:rPr>
          <w:rFonts w:ascii="Arial" w:hAnsi="Arial" w:cs="Arial"/>
          <w:sz w:val="24"/>
          <w:szCs w:val="24"/>
        </w:rPr>
        <w:t xml:space="preserve"> </w:t>
      </w:r>
      <w:r w:rsidRPr="0064679F">
        <w:rPr>
          <w:rFonts w:ascii="Arial" w:hAnsi="Arial" w:cs="Arial"/>
          <w:sz w:val="24"/>
          <w:szCs w:val="24"/>
        </w:rPr>
        <w:t>case where the record was lacking</w:t>
      </w:r>
      <w:r w:rsidR="00371B77">
        <w:rPr>
          <w:rFonts w:ascii="Arial" w:hAnsi="Arial" w:cs="Arial"/>
          <w:sz w:val="24"/>
          <w:szCs w:val="24"/>
        </w:rPr>
        <w:t xml:space="preserve"> in access of 400 pages</w:t>
      </w:r>
      <w:r>
        <w:rPr>
          <w:rFonts w:ascii="Arial" w:hAnsi="Arial" w:cs="Arial"/>
          <w:sz w:val="24"/>
          <w:szCs w:val="24"/>
        </w:rPr>
        <w:t>.</w:t>
      </w:r>
      <w:r w:rsidRPr="0064679F">
        <w:rPr>
          <w:rFonts w:ascii="Arial" w:hAnsi="Arial" w:cs="Arial"/>
          <w:sz w:val="24"/>
          <w:szCs w:val="24"/>
        </w:rPr>
        <w:t xml:space="preserve"> </w:t>
      </w:r>
      <w:r w:rsidR="00371B77">
        <w:rPr>
          <w:rFonts w:ascii="Arial" w:hAnsi="Arial" w:cs="Arial"/>
          <w:sz w:val="24"/>
          <w:szCs w:val="24"/>
        </w:rPr>
        <w:t xml:space="preserve">A material part of the record was lacking, </w:t>
      </w:r>
      <w:r w:rsidR="00371B77" w:rsidRPr="0064679F">
        <w:rPr>
          <w:rFonts w:ascii="Arial" w:hAnsi="Arial" w:cs="Arial"/>
          <w:sz w:val="24"/>
          <w:szCs w:val="24"/>
        </w:rPr>
        <w:t>(and provided a mere court day before the hearing)</w:t>
      </w:r>
      <w:r w:rsidR="00371B77">
        <w:rPr>
          <w:rFonts w:ascii="Arial" w:hAnsi="Arial" w:cs="Arial"/>
          <w:sz w:val="24"/>
          <w:szCs w:val="24"/>
        </w:rPr>
        <w:t>, s</w:t>
      </w:r>
      <w:r w:rsidRPr="0064679F">
        <w:rPr>
          <w:rFonts w:ascii="Arial" w:hAnsi="Arial" w:cs="Arial"/>
          <w:sz w:val="24"/>
          <w:szCs w:val="24"/>
        </w:rPr>
        <w:t>o much so</w:t>
      </w:r>
      <w:r w:rsidR="00371B77">
        <w:rPr>
          <w:rFonts w:ascii="Arial" w:hAnsi="Arial" w:cs="Arial"/>
          <w:sz w:val="24"/>
          <w:szCs w:val="24"/>
        </w:rPr>
        <w:t>,</w:t>
      </w:r>
      <w:r w:rsidRPr="0064679F">
        <w:rPr>
          <w:rFonts w:ascii="Arial" w:hAnsi="Arial" w:cs="Arial"/>
          <w:sz w:val="24"/>
          <w:szCs w:val="24"/>
        </w:rPr>
        <w:t xml:space="preserve"> that counsel rep</w:t>
      </w:r>
      <w:r>
        <w:rPr>
          <w:rFonts w:ascii="Arial" w:hAnsi="Arial" w:cs="Arial"/>
          <w:sz w:val="24"/>
          <w:szCs w:val="24"/>
        </w:rPr>
        <w:t>resenting a set of appellants was</w:t>
      </w:r>
      <w:r w:rsidRPr="0064679F">
        <w:rPr>
          <w:rFonts w:ascii="Arial" w:hAnsi="Arial" w:cs="Arial"/>
          <w:sz w:val="24"/>
          <w:szCs w:val="24"/>
        </w:rPr>
        <w:t xml:space="preserve"> not in a position to advance argument on the questi</w:t>
      </w:r>
      <w:r>
        <w:rPr>
          <w:rFonts w:ascii="Arial" w:hAnsi="Arial" w:cs="Arial"/>
          <w:sz w:val="24"/>
          <w:szCs w:val="24"/>
        </w:rPr>
        <w:t xml:space="preserve">on of prospects of success, and could not </w:t>
      </w:r>
      <w:r w:rsidRPr="0064679F">
        <w:rPr>
          <w:rFonts w:ascii="Arial" w:hAnsi="Arial" w:cs="Arial"/>
          <w:sz w:val="24"/>
          <w:szCs w:val="24"/>
        </w:rPr>
        <w:t>fil</w:t>
      </w:r>
      <w:r>
        <w:rPr>
          <w:rFonts w:ascii="Arial" w:hAnsi="Arial" w:cs="Arial"/>
          <w:sz w:val="24"/>
          <w:szCs w:val="24"/>
        </w:rPr>
        <w:t>e</w:t>
      </w:r>
      <w:r w:rsidRPr="0064679F">
        <w:rPr>
          <w:rFonts w:ascii="Arial" w:hAnsi="Arial" w:cs="Arial"/>
          <w:sz w:val="24"/>
          <w:szCs w:val="24"/>
        </w:rPr>
        <w:t xml:space="preserve"> any heads of argument because of the incomplete record.</w:t>
      </w:r>
      <w:r w:rsidR="00371B77" w:rsidRPr="00371B77">
        <w:rPr>
          <w:rFonts w:ascii="Arial" w:hAnsi="Arial" w:cs="Arial"/>
          <w:sz w:val="24"/>
          <w:szCs w:val="24"/>
        </w:rPr>
        <w:t xml:space="preserve"> </w:t>
      </w:r>
      <w:r w:rsidR="000F0538">
        <w:rPr>
          <w:rFonts w:ascii="Arial" w:hAnsi="Arial" w:cs="Arial"/>
          <w:sz w:val="24"/>
          <w:szCs w:val="24"/>
        </w:rPr>
        <w:t xml:space="preserve">There was indeed a serious instance of prejudice to the case of the appellants in the </w:t>
      </w:r>
      <w:proofErr w:type="spellStart"/>
      <w:r w:rsidR="000F0538">
        <w:rPr>
          <w:rFonts w:ascii="Arial" w:hAnsi="Arial" w:cs="Arial"/>
          <w:sz w:val="24"/>
          <w:szCs w:val="24"/>
        </w:rPr>
        <w:t>Tweya</w:t>
      </w:r>
      <w:proofErr w:type="spellEnd"/>
      <w:r w:rsidR="000F0538">
        <w:rPr>
          <w:rFonts w:ascii="Arial" w:hAnsi="Arial" w:cs="Arial"/>
          <w:sz w:val="24"/>
          <w:szCs w:val="24"/>
        </w:rPr>
        <w:t xml:space="preserve"> case, which is very different from the current matter, he concluded. </w:t>
      </w:r>
      <w:r w:rsidR="00371B77">
        <w:rPr>
          <w:rFonts w:ascii="Arial" w:hAnsi="Arial" w:cs="Arial"/>
          <w:sz w:val="24"/>
          <w:szCs w:val="24"/>
        </w:rPr>
        <w:t xml:space="preserve">In the premises, I </w:t>
      </w:r>
      <w:r w:rsidR="00543796">
        <w:rPr>
          <w:rFonts w:ascii="Arial" w:hAnsi="Arial" w:cs="Arial"/>
          <w:sz w:val="24"/>
          <w:szCs w:val="24"/>
        </w:rPr>
        <w:t>accept the manner in which counsel for the appellant</w:t>
      </w:r>
      <w:r w:rsidR="00371B77">
        <w:rPr>
          <w:rFonts w:ascii="Arial" w:hAnsi="Arial" w:cs="Arial"/>
          <w:sz w:val="24"/>
          <w:szCs w:val="24"/>
        </w:rPr>
        <w:t xml:space="preserve"> distinguished the instant case from the </w:t>
      </w:r>
      <w:proofErr w:type="spellStart"/>
      <w:r w:rsidR="00371B77" w:rsidRPr="007402C7">
        <w:rPr>
          <w:rFonts w:ascii="Arial" w:hAnsi="Arial" w:cs="Arial"/>
          <w:i/>
          <w:sz w:val="24"/>
          <w:szCs w:val="24"/>
        </w:rPr>
        <w:t>Tweya</w:t>
      </w:r>
      <w:proofErr w:type="spellEnd"/>
      <w:r w:rsidR="00C144D6">
        <w:rPr>
          <w:rFonts w:ascii="Arial" w:hAnsi="Arial" w:cs="Arial"/>
          <w:sz w:val="24"/>
          <w:szCs w:val="24"/>
        </w:rPr>
        <w:t xml:space="preserve"> </w:t>
      </w:r>
      <w:r w:rsidR="00543796">
        <w:rPr>
          <w:rFonts w:ascii="Arial" w:hAnsi="Arial" w:cs="Arial"/>
          <w:sz w:val="24"/>
          <w:szCs w:val="24"/>
        </w:rPr>
        <w:t>case.</w:t>
      </w:r>
      <w:r w:rsidR="00371B77">
        <w:rPr>
          <w:rFonts w:ascii="Arial" w:hAnsi="Arial" w:cs="Arial"/>
          <w:sz w:val="24"/>
          <w:szCs w:val="24"/>
        </w:rPr>
        <w:t xml:space="preserve"> </w:t>
      </w:r>
    </w:p>
    <w:p w:rsidR="00E5460F" w:rsidRPr="00371B77" w:rsidRDefault="00E5460F" w:rsidP="000C7E1B">
      <w:pPr>
        <w:spacing w:after="0" w:line="360" w:lineRule="auto"/>
        <w:jc w:val="both"/>
        <w:rPr>
          <w:rFonts w:ascii="Arial" w:hAnsi="Arial" w:cs="Arial"/>
          <w:sz w:val="24"/>
          <w:szCs w:val="24"/>
        </w:rPr>
      </w:pPr>
    </w:p>
    <w:p w:rsidR="00E5460F" w:rsidRDefault="00E5460F" w:rsidP="000C7E1B">
      <w:pPr>
        <w:spacing w:after="0" w:line="360" w:lineRule="auto"/>
        <w:jc w:val="both"/>
        <w:rPr>
          <w:rFonts w:ascii="Arial" w:hAnsi="Arial" w:cs="Arial"/>
          <w:sz w:val="24"/>
          <w:szCs w:val="24"/>
        </w:rPr>
      </w:pPr>
      <w:r>
        <w:rPr>
          <w:rFonts w:ascii="Arial" w:hAnsi="Arial" w:cs="Arial"/>
          <w:sz w:val="24"/>
          <w:szCs w:val="24"/>
        </w:rPr>
        <w:t>[</w:t>
      </w:r>
      <w:r w:rsidR="00543796">
        <w:rPr>
          <w:rFonts w:ascii="Arial" w:hAnsi="Arial" w:cs="Arial"/>
          <w:sz w:val="24"/>
          <w:szCs w:val="24"/>
        </w:rPr>
        <w:t>13</w:t>
      </w:r>
      <w:r>
        <w:rPr>
          <w:rFonts w:ascii="Arial" w:hAnsi="Arial" w:cs="Arial"/>
          <w:sz w:val="24"/>
          <w:szCs w:val="24"/>
        </w:rPr>
        <w:t xml:space="preserve">] </w:t>
      </w:r>
      <w:r>
        <w:rPr>
          <w:rFonts w:ascii="Arial" w:hAnsi="Arial" w:cs="Arial"/>
          <w:sz w:val="24"/>
          <w:szCs w:val="24"/>
        </w:rPr>
        <w:tab/>
        <w:t xml:space="preserve">In determining the second point in </w:t>
      </w:r>
      <w:r w:rsidRPr="007402C7">
        <w:rPr>
          <w:rFonts w:ascii="Arial" w:hAnsi="Arial" w:cs="Arial"/>
          <w:i/>
          <w:sz w:val="24"/>
          <w:szCs w:val="24"/>
        </w:rPr>
        <w:t>limin</w:t>
      </w:r>
      <w:r w:rsidR="00371B77" w:rsidRPr="007402C7">
        <w:rPr>
          <w:rFonts w:ascii="Arial" w:hAnsi="Arial" w:cs="Arial"/>
          <w:i/>
          <w:sz w:val="24"/>
          <w:szCs w:val="24"/>
        </w:rPr>
        <w:t>e</w:t>
      </w:r>
      <w:r w:rsidR="00371B77">
        <w:rPr>
          <w:rFonts w:ascii="Arial" w:hAnsi="Arial" w:cs="Arial"/>
          <w:sz w:val="24"/>
          <w:szCs w:val="24"/>
        </w:rPr>
        <w:t xml:space="preserve">, I am reluctant to follow a </w:t>
      </w:r>
      <w:r>
        <w:rPr>
          <w:rFonts w:ascii="Arial" w:hAnsi="Arial" w:cs="Arial"/>
          <w:sz w:val="24"/>
          <w:szCs w:val="24"/>
        </w:rPr>
        <w:t xml:space="preserve">strict approach to hold appellant to the letter of the rule and </w:t>
      </w:r>
      <w:r w:rsidR="00371B77">
        <w:rPr>
          <w:rFonts w:ascii="Arial" w:hAnsi="Arial" w:cs="Arial"/>
          <w:sz w:val="24"/>
          <w:szCs w:val="24"/>
        </w:rPr>
        <w:t xml:space="preserve">I am inclined to accept the appellant’s </w:t>
      </w:r>
      <w:r>
        <w:rPr>
          <w:rFonts w:ascii="Arial" w:hAnsi="Arial" w:cs="Arial"/>
          <w:sz w:val="24"/>
          <w:szCs w:val="24"/>
        </w:rPr>
        <w:t xml:space="preserve">reasoning that it is in the interest of the administration of justice to condone this non-compliance and proceed to hear </w:t>
      </w:r>
      <w:r w:rsidR="00371B77">
        <w:rPr>
          <w:rFonts w:ascii="Arial" w:hAnsi="Arial" w:cs="Arial"/>
          <w:sz w:val="24"/>
          <w:szCs w:val="24"/>
        </w:rPr>
        <w:t xml:space="preserve">the merits. </w:t>
      </w:r>
      <w:r>
        <w:rPr>
          <w:rFonts w:ascii="Arial" w:hAnsi="Arial" w:cs="Arial"/>
          <w:sz w:val="24"/>
          <w:szCs w:val="24"/>
        </w:rPr>
        <w:t xml:space="preserve">In the premises, I condone the non-compliance with </w:t>
      </w:r>
      <w:r w:rsidRPr="007402C7">
        <w:rPr>
          <w:rFonts w:ascii="Arial" w:hAnsi="Arial" w:cs="Arial"/>
          <w:i/>
          <w:sz w:val="24"/>
          <w:szCs w:val="24"/>
        </w:rPr>
        <w:t>rule 18 (3) (a) (</w:t>
      </w:r>
      <w:proofErr w:type="gramStart"/>
      <w:r w:rsidRPr="007402C7">
        <w:rPr>
          <w:rFonts w:ascii="Arial" w:hAnsi="Arial" w:cs="Arial"/>
          <w:i/>
          <w:sz w:val="24"/>
          <w:szCs w:val="24"/>
        </w:rPr>
        <w:t>iv</w:t>
      </w:r>
      <w:proofErr w:type="gramEnd"/>
      <w:r w:rsidRPr="007402C7">
        <w:rPr>
          <w:rFonts w:ascii="Arial" w:hAnsi="Arial" w:cs="Arial"/>
          <w:i/>
          <w:sz w:val="24"/>
          <w:szCs w:val="24"/>
        </w:rPr>
        <w:t>) (v)</w:t>
      </w:r>
      <w:r>
        <w:rPr>
          <w:rFonts w:ascii="Arial" w:hAnsi="Arial" w:cs="Arial"/>
          <w:sz w:val="24"/>
          <w:szCs w:val="24"/>
        </w:rPr>
        <w:t xml:space="preserve"> </w:t>
      </w:r>
      <w:r w:rsidR="00371B77" w:rsidRPr="007402C7">
        <w:rPr>
          <w:rFonts w:ascii="Arial" w:hAnsi="Arial" w:cs="Arial"/>
          <w:i/>
          <w:sz w:val="24"/>
          <w:szCs w:val="24"/>
        </w:rPr>
        <w:t>of the</w:t>
      </w:r>
      <w:r w:rsidR="00C144D6">
        <w:rPr>
          <w:rFonts w:ascii="Arial" w:hAnsi="Arial" w:cs="Arial"/>
          <w:i/>
          <w:sz w:val="24"/>
          <w:szCs w:val="24"/>
        </w:rPr>
        <w:t xml:space="preserve"> Rules of the</w:t>
      </w:r>
      <w:r w:rsidR="00371B77" w:rsidRPr="007402C7">
        <w:rPr>
          <w:rFonts w:ascii="Arial" w:hAnsi="Arial" w:cs="Arial"/>
          <w:i/>
          <w:sz w:val="24"/>
          <w:szCs w:val="24"/>
        </w:rPr>
        <w:t xml:space="preserve"> District Labour Court</w:t>
      </w:r>
      <w:r w:rsidR="00371B77">
        <w:rPr>
          <w:rFonts w:ascii="Arial" w:hAnsi="Arial" w:cs="Arial"/>
          <w:sz w:val="24"/>
          <w:szCs w:val="24"/>
        </w:rPr>
        <w:t xml:space="preserve"> </w:t>
      </w:r>
      <w:r>
        <w:rPr>
          <w:rFonts w:ascii="Arial" w:hAnsi="Arial" w:cs="Arial"/>
          <w:sz w:val="24"/>
          <w:szCs w:val="24"/>
        </w:rPr>
        <w:t>and will proceed to deal with the merits of this matter.</w:t>
      </w:r>
    </w:p>
    <w:p w:rsidR="00543796" w:rsidRDefault="00543796" w:rsidP="000C7E1B">
      <w:pPr>
        <w:spacing w:after="0" w:line="360" w:lineRule="auto"/>
        <w:jc w:val="both"/>
        <w:rPr>
          <w:rFonts w:ascii="Arial" w:hAnsi="Arial" w:cs="Arial"/>
          <w:b/>
          <w:sz w:val="24"/>
          <w:szCs w:val="24"/>
        </w:rPr>
      </w:pPr>
    </w:p>
    <w:p w:rsidR="00916EDE" w:rsidRPr="00820969" w:rsidRDefault="00820969" w:rsidP="000C7E1B">
      <w:pPr>
        <w:spacing w:after="0" w:line="360" w:lineRule="auto"/>
        <w:jc w:val="both"/>
        <w:rPr>
          <w:rFonts w:ascii="Arial" w:hAnsi="Arial" w:cs="Arial"/>
          <w:b/>
          <w:sz w:val="24"/>
          <w:szCs w:val="24"/>
          <w:u w:val="single"/>
        </w:rPr>
      </w:pPr>
      <w:r>
        <w:rPr>
          <w:rFonts w:ascii="Arial" w:hAnsi="Arial" w:cs="Arial"/>
          <w:b/>
          <w:sz w:val="24"/>
          <w:szCs w:val="24"/>
          <w:u w:val="single"/>
        </w:rPr>
        <w:t>Facts in C</w:t>
      </w:r>
      <w:r w:rsidR="00C779E6" w:rsidRPr="00820969">
        <w:rPr>
          <w:rFonts w:ascii="Arial" w:hAnsi="Arial" w:cs="Arial"/>
          <w:b/>
          <w:sz w:val="24"/>
          <w:szCs w:val="24"/>
          <w:u w:val="single"/>
        </w:rPr>
        <w:t>ommon</w:t>
      </w:r>
      <w:r>
        <w:rPr>
          <w:rFonts w:ascii="Arial" w:hAnsi="Arial" w:cs="Arial"/>
          <w:b/>
          <w:sz w:val="24"/>
          <w:szCs w:val="24"/>
          <w:u w:val="single"/>
        </w:rPr>
        <w:t xml:space="preserve"> C</w:t>
      </w:r>
      <w:r w:rsidR="00C779E6" w:rsidRPr="00820969">
        <w:rPr>
          <w:rFonts w:ascii="Arial" w:hAnsi="Arial" w:cs="Arial"/>
          <w:b/>
          <w:sz w:val="24"/>
          <w:szCs w:val="24"/>
          <w:u w:val="single"/>
        </w:rPr>
        <w:t>ause</w:t>
      </w:r>
      <w:r w:rsidR="00407D14">
        <w:rPr>
          <w:rFonts w:ascii="Arial" w:hAnsi="Arial" w:cs="Arial"/>
          <w:b/>
          <w:sz w:val="24"/>
          <w:szCs w:val="24"/>
          <w:u w:val="single"/>
        </w:rPr>
        <w:t xml:space="preserve"> </w:t>
      </w:r>
    </w:p>
    <w:p w:rsidR="000A70A9" w:rsidRDefault="000A70A9" w:rsidP="000C7E1B">
      <w:pPr>
        <w:spacing w:after="0" w:line="360" w:lineRule="auto"/>
        <w:jc w:val="both"/>
        <w:rPr>
          <w:rFonts w:ascii="Arial" w:hAnsi="Arial" w:cs="Arial"/>
          <w:sz w:val="24"/>
          <w:szCs w:val="24"/>
        </w:rPr>
      </w:pPr>
    </w:p>
    <w:p w:rsidR="0077328B" w:rsidRDefault="00C779E6" w:rsidP="000C7E1B">
      <w:pPr>
        <w:spacing w:after="0" w:line="360" w:lineRule="auto"/>
        <w:jc w:val="both"/>
        <w:rPr>
          <w:rFonts w:ascii="Arial" w:hAnsi="Arial" w:cs="Arial"/>
          <w:sz w:val="24"/>
          <w:szCs w:val="24"/>
        </w:rPr>
      </w:pPr>
      <w:r>
        <w:rPr>
          <w:rFonts w:ascii="Arial" w:hAnsi="Arial" w:cs="Arial"/>
          <w:sz w:val="24"/>
          <w:szCs w:val="24"/>
        </w:rPr>
        <w:t>[</w:t>
      </w:r>
      <w:r w:rsidR="00E5460F">
        <w:rPr>
          <w:rFonts w:ascii="Arial" w:hAnsi="Arial" w:cs="Arial"/>
          <w:sz w:val="24"/>
          <w:szCs w:val="24"/>
        </w:rPr>
        <w:t>14</w:t>
      </w:r>
      <w:r>
        <w:rPr>
          <w:rFonts w:ascii="Arial" w:hAnsi="Arial" w:cs="Arial"/>
          <w:sz w:val="24"/>
          <w:szCs w:val="24"/>
        </w:rPr>
        <w:t>]</w:t>
      </w:r>
      <w:r w:rsidR="000A70A9">
        <w:rPr>
          <w:rFonts w:ascii="Arial" w:hAnsi="Arial" w:cs="Arial"/>
          <w:sz w:val="24"/>
          <w:szCs w:val="24"/>
        </w:rPr>
        <w:tab/>
      </w:r>
      <w:r w:rsidR="00F329B6">
        <w:rPr>
          <w:rFonts w:ascii="Arial" w:hAnsi="Arial" w:cs="Arial"/>
          <w:sz w:val="24"/>
          <w:szCs w:val="24"/>
        </w:rPr>
        <w:t xml:space="preserve">The respondent was </w:t>
      </w:r>
      <w:r w:rsidR="00F72B35">
        <w:rPr>
          <w:rFonts w:ascii="Arial" w:hAnsi="Arial" w:cs="Arial"/>
          <w:sz w:val="24"/>
          <w:szCs w:val="24"/>
        </w:rPr>
        <w:t xml:space="preserve">initially appointed </w:t>
      </w:r>
      <w:r w:rsidR="00F329B6" w:rsidRPr="00445AD4">
        <w:rPr>
          <w:rFonts w:ascii="Arial" w:hAnsi="Arial" w:cs="Arial"/>
          <w:sz w:val="24"/>
          <w:szCs w:val="24"/>
        </w:rPr>
        <w:t>by appellant on 28 October 2002, as a site clerk.</w:t>
      </w:r>
      <w:r w:rsidR="00F329B6" w:rsidRPr="00445AD4">
        <w:rPr>
          <w:rStyle w:val="FootnoteReference"/>
          <w:rFonts w:ascii="Arial" w:hAnsi="Arial" w:cs="Arial"/>
          <w:sz w:val="24"/>
          <w:szCs w:val="24"/>
        </w:rPr>
        <w:footnoteReference w:id="12"/>
      </w:r>
      <w:r w:rsidR="00F329B6" w:rsidRPr="00445AD4">
        <w:rPr>
          <w:rFonts w:ascii="Arial" w:hAnsi="Arial" w:cs="Arial"/>
          <w:sz w:val="24"/>
          <w:szCs w:val="24"/>
        </w:rPr>
        <w:t xml:space="preserve"> </w:t>
      </w:r>
      <w:r w:rsidR="00F329B6">
        <w:rPr>
          <w:rFonts w:ascii="Arial" w:hAnsi="Arial" w:cs="Arial"/>
          <w:sz w:val="24"/>
          <w:szCs w:val="24"/>
        </w:rPr>
        <w:t xml:space="preserve">The appointment was </w:t>
      </w:r>
      <w:r w:rsidR="00613301">
        <w:rPr>
          <w:rFonts w:ascii="Arial" w:hAnsi="Arial" w:cs="Arial"/>
          <w:sz w:val="24"/>
          <w:szCs w:val="24"/>
        </w:rPr>
        <w:t xml:space="preserve">on a </w:t>
      </w:r>
      <w:r w:rsidR="00F329B6">
        <w:rPr>
          <w:rFonts w:ascii="Arial" w:hAnsi="Arial" w:cs="Arial"/>
          <w:sz w:val="24"/>
          <w:szCs w:val="24"/>
        </w:rPr>
        <w:t xml:space="preserve">contract for a </w:t>
      </w:r>
      <w:r w:rsidR="00613301">
        <w:rPr>
          <w:rFonts w:ascii="Arial" w:hAnsi="Arial" w:cs="Arial"/>
          <w:sz w:val="24"/>
          <w:szCs w:val="24"/>
        </w:rPr>
        <w:t xml:space="preserve">project </w:t>
      </w:r>
      <w:r w:rsidR="00F329B6">
        <w:rPr>
          <w:rFonts w:ascii="Arial" w:hAnsi="Arial" w:cs="Arial"/>
          <w:sz w:val="24"/>
          <w:szCs w:val="24"/>
        </w:rPr>
        <w:t xml:space="preserve">for a period of 9 months, </w:t>
      </w:r>
      <w:r w:rsidR="00613301">
        <w:rPr>
          <w:rFonts w:ascii="Arial" w:hAnsi="Arial" w:cs="Arial"/>
          <w:sz w:val="24"/>
          <w:szCs w:val="24"/>
        </w:rPr>
        <w:t>alternatively</w:t>
      </w:r>
      <w:r w:rsidR="00C144D6">
        <w:rPr>
          <w:rFonts w:ascii="Arial" w:hAnsi="Arial" w:cs="Arial"/>
          <w:sz w:val="24"/>
          <w:szCs w:val="24"/>
        </w:rPr>
        <w:t>,</w:t>
      </w:r>
      <w:r w:rsidR="00613301">
        <w:rPr>
          <w:rFonts w:ascii="Arial" w:hAnsi="Arial" w:cs="Arial"/>
          <w:sz w:val="24"/>
          <w:szCs w:val="24"/>
        </w:rPr>
        <w:t xml:space="preserve"> until </w:t>
      </w:r>
      <w:r w:rsidR="00613301" w:rsidRPr="00445AD4">
        <w:rPr>
          <w:rFonts w:ascii="Arial" w:hAnsi="Arial" w:cs="Arial"/>
          <w:sz w:val="24"/>
          <w:szCs w:val="24"/>
        </w:rPr>
        <w:t xml:space="preserve">the end of the contract in the Construction Division of the Roads Contractor Company at </w:t>
      </w:r>
      <w:proofErr w:type="spellStart"/>
      <w:r w:rsidR="00445AD4">
        <w:rPr>
          <w:rFonts w:ascii="Arial" w:hAnsi="Arial" w:cs="Arial"/>
          <w:sz w:val="24"/>
          <w:szCs w:val="24"/>
        </w:rPr>
        <w:t>Aus-</w:t>
      </w:r>
      <w:r w:rsidR="00CD4678">
        <w:rPr>
          <w:rFonts w:ascii="Arial" w:hAnsi="Arial" w:cs="Arial"/>
          <w:sz w:val="24"/>
          <w:szCs w:val="24"/>
        </w:rPr>
        <w:t>Lü</w:t>
      </w:r>
      <w:r w:rsidR="00613301" w:rsidRPr="00445AD4">
        <w:rPr>
          <w:rFonts w:ascii="Arial" w:hAnsi="Arial" w:cs="Arial"/>
          <w:sz w:val="24"/>
          <w:szCs w:val="24"/>
        </w:rPr>
        <w:t>deritz</w:t>
      </w:r>
      <w:proofErr w:type="spellEnd"/>
      <w:r w:rsidR="00F329B6">
        <w:rPr>
          <w:rFonts w:ascii="Arial" w:hAnsi="Arial" w:cs="Arial"/>
          <w:sz w:val="24"/>
          <w:szCs w:val="24"/>
        </w:rPr>
        <w:t xml:space="preserve"> Railway Project.</w:t>
      </w:r>
      <w:r w:rsidR="00613301" w:rsidRPr="00445AD4">
        <w:rPr>
          <w:rFonts w:ascii="Arial" w:hAnsi="Arial" w:cs="Arial"/>
          <w:sz w:val="24"/>
          <w:szCs w:val="24"/>
        </w:rPr>
        <w:t xml:space="preserve"> </w:t>
      </w:r>
      <w:r w:rsidR="0077328B" w:rsidRPr="00445AD4">
        <w:rPr>
          <w:rFonts w:ascii="Arial" w:hAnsi="Arial" w:cs="Arial"/>
          <w:sz w:val="24"/>
          <w:szCs w:val="24"/>
        </w:rPr>
        <w:t>On 5 August 2004 his appointment was exte</w:t>
      </w:r>
      <w:r w:rsidR="00CD4678">
        <w:rPr>
          <w:rFonts w:ascii="Arial" w:hAnsi="Arial" w:cs="Arial"/>
          <w:sz w:val="24"/>
          <w:szCs w:val="24"/>
        </w:rPr>
        <w:t xml:space="preserve">nded for Phase Two of the </w:t>
      </w:r>
      <w:proofErr w:type="spellStart"/>
      <w:r w:rsidR="00CD4678">
        <w:rPr>
          <w:rFonts w:ascii="Arial" w:hAnsi="Arial" w:cs="Arial"/>
          <w:sz w:val="24"/>
          <w:szCs w:val="24"/>
        </w:rPr>
        <w:t>Aus-Lü</w:t>
      </w:r>
      <w:r w:rsidR="0077328B" w:rsidRPr="00445AD4">
        <w:rPr>
          <w:rFonts w:ascii="Arial" w:hAnsi="Arial" w:cs="Arial"/>
          <w:sz w:val="24"/>
          <w:szCs w:val="24"/>
        </w:rPr>
        <w:t>deritz</w:t>
      </w:r>
      <w:proofErr w:type="spellEnd"/>
      <w:r w:rsidR="0077328B" w:rsidRPr="00445AD4">
        <w:rPr>
          <w:rFonts w:ascii="Arial" w:hAnsi="Arial" w:cs="Arial"/>
          <w:sz w:val="24"/>
          <w:szCs w:val="24"/>
        </w:rPr>
        <w:t xml:space="preserve"> Railway Project, for the duration of the project.</w:t>
      </w:r>
      <w:r w:rsidR="0077328B" w:rsidRPr="00445AD4">
        <w:rPr>
          <w:rStyle w:val="FootnoteReference"/>
          <w:rFonts w:ascii="Arial" w:hAnsi="Arial" w:cs="Arial"/>
          <w:sz w:val="24"/>
          <w:szCs w:val="24"/>
        </w:rPr>
        <w:footnoteReference w:id="13"/>
      </w:r>
      <w:r w:rsidR="0077328B">
        <w:rPr>
          <w:rFonts w:ascii="Arial" w:hAnsi="Arial" w:cs="Arial"/>
          <w:sz w:val="24"/>
          <w:szCs w:val="24"/>
        </w:rPr>
        <w:t xml:space="preserve"> </w:t>
      </w:r>
    </w:p>
    <w:p w:rsidR="00613301" w:rsidRDefault="00613301" w:rsidP="000C7E1B">
      <w:pPr>
        <w:spacing w:after="0" w:line="360" w:lineRule="auto"/>
        <w:jc w:val="both"/>
        <w:rPr>
          <w:rFonts w:ascii="Arial" w:hAnsi="Arial" w:cs="Arial"/>
          <w:sz w:val="24"/>
          <w:szCs w:val="24"/>
        </w:rPr>
      </w:pPr>
    </w:p>
    <w:p w:rsidR="00C82961" w:rsidRDefault="00613301" w:rsidP="000C7E1B">
      <w:pPr>
        <w:spacing w:after="0" w:line="360" w:lineRule="auto"/>
        <w:jc w:val="both"/>
        <w:rPr>
          <w:rFonts w:ascii="Arial" w:hAnsi="Arial" w:cs="Arial"/>
          <w:sz w:val="24"/>
          <w:szCs w:val="24"/>
        </w:rPr>
      </w:pPr>
      <w:r>
        <w:rPr>
          <w:rFonts w:ascii="Arial" w:hAnsi="Arial" w:cs="Arial"/>
          <w:sz w:val="24"/>
          <w:szCs w:val="24"/>
        </w:rPr>
        <w:t>[</w:t>
      </w:r>
      <w:r w:rsidR="00E5460F">
        <w:rPr>
          <w:rFonts w:ascii="Arial" w:hAnsi="Arial" w:cs="Arial"/>
          <w:sz w:val="24"/>
          <w:szCs w:val="24"/>
        </w:rPr>
        <w:t>15</w:t>
      </w:r>
      <w:r>
        <w:rPr>
          <w:rFonts w:ascii="Arial" w:hAnsi="Arial" w:cs="Arial"/>
          <w:sz w:val="24"/>
          <w:szCs w:val="24"/>
        </w:rPr>
        <w:t>]</w:t>
      </w:r>
      <w:r>
        <w:rPr>
          <w:rFonts w:ascii="Arial" w:hAnsi="Arial" w:cs="Arial"/>
          <w:sz w:val="24"/>
          <w:szCs w:val="24"/>
        </w:rPr>
        <w:tab/>
      </w:r>
      <w:r w:rsidR="008C39BC">
        <w:rPr>
          <w:rFonts w:ascii="Arial" w:hAnsi="Arial" w:cs="Arial"/>
          <w:sz w:val="24"/>
          <w:szCs w:val="24"/>
        </w:rPr>
        <w:t>As per the letter dated 11 August 2006, the appellant terminated the respondent’s services effective 1 October 2006.</w:t>
      </w:r>
      <w:r w:rsidR="008C39BC">
        <w:rPr>
          <w:rStyle w:val="FootnoteReference"/>
          <w:rFonts w:ascii="Arial" w:hAnsi="Arial" w:cs="Arial"/>
          <w:sz w:val="24"/>
          <w:szCs w:val="24"/>
        </w:rPr>
        <w:footnoteReference w:id="14"/>
      </w:r>
      <w:r w:rsidR="0077328B">
        <w:rPr>
          <w:rFonts w:ascii="Arial" w:hAnsi="Arial" w:cs="Arial"/>
          <w:sz w:val="24"/>
          <w:szCs w:val="24"/>
        </w:rPr>
        <w:t xml:space="preserve"> Respondent did not lodge a complaint in the District Labour Court regarding the termination of his services in accordance with this letter dated 11 August 2006. However, respondent made several attempts to resolve the matter by making enquiries and requesting to meet with his superiors to object to the content of the letter dated 11 August 2006.</w:t>
      </w:r>
    </w:p>
    <w:p w:rsidR="0077328B" w:rsidRDefault="0077328B" w:rsidP="000C7E1B">
      <w:pPr>
        <w:spacing w:after="0" w:line="360" w:lineRule="auto"/>
        <w:jc w:val="both"/>
        <w:rPr>
          <w:rFonts w:ascii="Arial" w:hAnsi="Arial" w:cs="Arial"/>
          <w:sz w:val="24"/>
          <w:szCs w:val="24"/>
        </w:rPr>
      </w:pPr>
    </w:p>
    <w:p w:rsidR="0077328B" w:rsidRDefault="0077328B" w:rsidP="000C7E1B">
      <w:pPr>
        <w:spacing w:after="0" w:line="360" w:lineRule="auto"/>
        <w:jc w:val="both"/>
        <w:rPr>
          <w:rFonts w:ascii="Arial" w:hAnsi="Arial" w:cs="Arial"/>
          <w:sz w:val="24"/>
          <w:szCs w:val="24"/>
        </w:rPr>
      </w:pPr>
      <w:r>
        <w:rPr>
          <w:rFonts w:ascii="Arial" w:hAnsi="Arial" w:cs="Arial"/>
          <w:sz w:val="24"/>
          <w:szCs w:val="24"/>
        </w:rPr>
        <w:t>[</w:t>
      </w:r>
      <w:r w:rsidR="00E5460F">
        <w:rPr>
          <w:rFonts w:ascii="Arial" w:hAnsi="Arial" w:cs="Arial"/>
          <w:sz w:val="24"/>
          <w:szCs w:val="24"/>
        </w:rPr>
        <w:t>16</w:t>
      </w:r>
      <w:r>
        <w:rPr>
          <w:rFonts w:ascii="Arial" w:hAnsi="Arial" w:cs="Arial"/>
          <w:sz w:val="24"/>
          <w:szCs w:val="24"/>
        </w:rPr>
        <w:t>]</w:t>
      </w:r>
      <w:r>
        <w:rPr>
          <w:rFonts w:ascii="Arial" w:hAnsi="Arial" w:cs="Arial"/>
          <w:sz w:val="24"/>
          <w:szCs w:val="24"/>
        </w:rPr>
        <w:tab/>
      </w:r>
      <w:r w:rsidR="00543796">
        <w:rPr>
          <w:rFonts w:ascii="Arial" w:hAnsi="Arial" w:cs="Arial"/>
          <w:sz w:val="24"/>
          <w:szCs w:val="24"/>
        </w:rPr>
        <w:t>T</w:t>
      </w:r>
      <w:r w:rsidR="0013588F">
        <w:rPr>
          <w:rFonts w:ascii="Arial" w:hAnsi="Arial" w:cs="Arial"/>
          <w:sz w:val="24"/>
          <w:szCs w:val="24"/>
        </w:rPr>
        <w:t xml:space="preserve">he respondent </w:t>
      </w:r>
      <w:r>
        <w:rPr>
          <w:rFonts w:ascii="Arial" w:hAnsi="Arial" w:cs="Arial"/>
          <w:sz w:val="24"/>
          <w:szCs w:val="24"/>
        </w:rPr>
        <w:t>was appointed on a th</w:t>
      </w:r>
      <w:r w:rsidR="0013588F">
        <w:rPr>
          <w:rFonts w:ascii="Arial" w:hAnsi="Arial" w:cs="Arial"/>
          <w:sz w:val="24"/>
          <w:szCs w:val="24"/>
        </w:rPr>
        <w:t>ree-</w:t>
      </w:r>
      <w:r w:rsidR="00CA76FA">
        <w:rPr>
          <w:rFonts w:ascii="Arial" w:hAnsi="Arial" w:cs="Arial"/>
          <w:sz w:val="24"/>
          <w:szCs w:val="24"/>
        </w:rPr>
        <w:t>month employment contract,</w:t>
      </w:r>
      <w:r w:rsidR="00543796" w:rsidRPr="00543796">
        <w:rPr>
          <w:rFonts w:ascii="Arial" w:hAnsi="Arial" w:cs="Arial"/>
          <w:sz w:val="24"/>
          <w:szCs w:val="24"/>
        </w:rPr>
        <w:t xml:space="preserve"> </w:t>
      </w:r>
      <w:r w:rsidR="00543796">
        <w:rPr>
          <w:rFonts w:ascii="Arial" w:hAnsi="Arial" w:cs="Arial"/>
          <w:sz w:val="24"/>
          <w:szCs w:val="24"/>
        </w:rPr>
        <w:t>on 2 October 2006, as part of a group of employees</w:t>
      </w:r>
      <w:r w:rsidR="00CA76FA">
        <w:rPr>
          <w:rStyle w:val="FootnoteReference"/>
          <w:rFonts w:ascii="Arial" w:hAnsi="Arial" w:cs="Arial"/>
          <w:sz w:val="24"/>
          <w:szCs w:val="24"/>
        </w:rPr>
        <w:footnoteReference w:id="15"/>
      </w:r>
      <w:r w:rsidR="006E22DB">
        <w:rPr>
          <w:rFonts w:ascii="Arial" w:hAnsi="Arial" w:cs="Arial"/>
          <w:sz w:val="24"/>
          <w:szCs w:val="24"/>
        </w:rPr>
        <w:t xml:space="preserve"> with a </w:t>
      </w:r>
      <w:r w:rsidR="00543796">
        <w:rPr>
          <w:rFonts w:ascii="Arial" w:hAnsi="Arial" w:cs="Arial"/>
          <w:sz w:val="24"/>
          <w:szCs w:val="24"/>
        </w:rPr>
        <w:t xml:space="preserve">contractual </w:t>
      </w:r>
      <w:r w:rsidR="006E22DB">
        <w:rPr>
          <w:rFonts w:ascii="Arial" w:hAnsi="Arial" w:cs="Arial"/>
          <w:sz w:val="24"/>
          <w:szCs w:val="24"/>
        </w:rPr>
        <w:t xml:space="preserve">term from 1 </w:t>
      </w:r>
      <w:r w:rsidR="0013588F">
        <w:rPr>
          <w:rFonts w:ascii="Arial" w:hAnsi="Arial" w:cs="Arial"/>
          <w:sz w:val="24"/>
          <w:szCs w:val="24"/>
        </w:rPr>
        <w:t>October 2006 to 31 December 2006</w:t>
      </w:r>
      <w:r w:rsidR="006E22DB">
        <w:rPr>
          <w:rFonts w:ascii="Arial" w:hAnsi="Arial" w:cs="Arial"/>
          <w:sz w:val="24"/>
          <w:szCs w:val="24"/>
        </w:rPr>
        <w:t>.</w:t>
      </w:r>
      <w:r w:rsidR="006E22DB">
        <w:rPr>
          <w:rStyle w:val="FootnoteReference"/>
          <w:rFonts w:ascii="Arial" w:hAnsi="Arial" w:cs="Arial"/>
          <w:sz w:val="24"/>
          <w:szCs w:val="24"/>
        </w:rPr>
        <w:footnoteReference w:id="16"/>
      </w:r>
      <w:r w:rsidR="009A63AD">
        <w:rPr>
          <w:rFonts w:ascii="Arial" w:hAnsi="Arial" w:cs="Arial"/>
          <w:sz w:val="24"/>
          <w:szCs w:val="24"/>
        </w:rPr>
        <w:t xml:space="preserve"> On 24 October 2006, respondent was re-deployed, to Windhoek, with</w:t>
      </w:r>
      <w:r w:rsidR="009154B1">
        <w:rPr>
          <w:rFonts w:ascii="Arial" w:hAnsi="Arial" w:cs="Arial"/>
          <w:sz w:val="24"/>
          <w:szCs w:val="24"/>
        </w:rPr>
        <w:t xml:space="preserve"> the same</w:t>
      </w:r>
      <w:r w:rsidR="009A63AD">
        <w:rPr>
          <w:rFonts w:ascii="Arial" w:hAnsi="Arial" w:cs="Arial"/>
          <w:sz w:val="24"/>
          <w:szCs w:val="24"/>
        </w:rPr>
        <w:t xml:space="preserve"> conditions of employment, save that he then held the position of assistant buyer</w:t>
      </w:r>
      <w:r w:rsidR="0013588F">
        <w:rPr>
          <w:rFonts w:ascii="Arial" w:hAnsi="Arial" w:cs="Arial"/>
          <w:sz w:val="24"/>
          <w:szCs w:val="24"/>
        </w:rPr>
        <w:t xml:space="preserve"> in Windhoek</w:t>
      </w:r>
      <w:r w:rsidR="009A63AD">
        <w:rPr>
          <w:rFonts w:ascii="Arial" w:hAnsi="Arial" w:cs="Arial"/>
          <w:sz w:val="24"/>
          <w:szCs w:val="24"/>
        </w:rPr>
        <w:t>.</w:t>
      </w:r>
      <w:r w:rsidR="009A63AD">
        <w:rPr>
          <w:rStyle w:val="FootnoteReference"/>
          <w:rFonts w:ascii="Arial" w:hAnsi="Arial" w:cs="Arial"/>
          <w:sz w:val="24"/>
          <w:szCs w:val="24"/>
        </w:rPr>
        <w:footnoteReference w:id="17"/>
      </w:r>
    </w:p>
    <w:p w:rsidR="00B77B5B" w:rsidRDefault="00B77B5B" w:rsidP="000C7E1B">
      <w:pPr>
        <w:spacing w:after="0" w:line="360" w:lineRule="auto"/>
        <w:jc w:val="both"/>
        <w:rPr>
          <w:rFonts w:ascii="Arial" w:hAnsi="Arial" w:cs="Arial"/>
          <w:sz w:val="24"/>
          <w:szCs w:val="24"/>
        </w:rPr>
      </w:pPr>
    </w:p>
    <w:p w:rsidR="00B77B5B" w:rsidRDefault="00B77B5B" w:rsidP="000C7E1B">
      <w:pPr>
        <w:spacing w:after="0" w:line="360" w:lineRule="auto"/>
        <w:jc w:val="both"/>
        <w:rPr>
          <w:rFonts w:ascii="Arial" w:hAnsi="Arial" w:cs="Arial"/>
          <w:sz w:val="24"/>
          <w:szCs w:val="24"/>
        </w:rPr>
      </w:pPr>
      <w:r w:rsidRPr="00407D14">
        <w:rPr>
          <w:rFonts w:ascii="Arial" w:hAnsi="Arial" w:cs="Arial"/>
          <w:sz w:val="24"/>
          <w:szCs w:val="24"/>
        </w:rPr>
        <w:t>[</w:t>
      </w:r>
      <w:r w:rsidR="00E5460F">
        <w:rPr>
          <w:rFonts w:ascii="Arial" w:hAnsi="Arial" w:cs="Arial"/>
          <w:sz w:val="24"/>
          <w:szCs w:val="24"/>
        </w:rPr>
        <w:t>17</w:t>
      </w:r>
      <w:r w:rsidRPr="00407D14">
        <w:rPr>
          <w:rFonts w:ascii="Arial" w:hAnsi="Arial" w:cs="Arial"/>
          <w:sz w:val="24"/>
          <w:szCs w:val="24"/>
        </w:rPr>
        <w:t>]</w:t>
      </w:r>
      <w:r w:rsidRPr="00407D14">
        <w:rPr>
          <w:rFonts w:ascii="Arial" w:hAnsi="Arial" w:cs="Arial"/>
          <w:sz w:val="24"/>
          <w:szCs w:val="24"/>
        </w:rPr>
        <w:tab/>
        <w:t>Respondent accepted the re-deployment and communicated his acceptance by way of the letter date</w:t>
      </w:r>
      <w:r w:rsidR="0013588F">
        <w:rPr>
          <w:rFonts w:ascii="Arial" w:hAnsi="Arial" w:cs="Arial"/>
          <w:sz w:val="24"/>
          <w:szCs w:val="24"/>
        </w:rPr>
        <w:t>d</w:t>
      </w:r>
      <w:r w:rsidRPr="00407D14">
        <w:rPr>
          <w:rFonts w:ascii="Arial" w:hAnsi="Arial" w:cs="Arial"/>
          <w:sz w:val="24"/>
          <w:szCs w:val="24"/>
        </w:rPr>
        <w:t xml:space="preserve"> 2 November 2006</w:t>
      </w:r>
      <w:r w:rsidR="00C144D6">
        <w:rPr>
          <w:rFonts w:ascii="Arial" w:hAnsi="Arial" w:cs="Arial"/>
          <w:sz w:val="24"/>
          <w:szCs w:val="24"/>
        </w:rPr>
        <w:t>,</w:t>
      </w:r>
      <w:r w:rsidRPr="00407D14">
        <w:rPr>
          <w:rStyle w:val="FootnoteReference"/>
          <w:rFonts w:ascii="Arial" w:hAnsi="Arial" w:cs="Arial"/>
          <w:sz w:val="24"/>
          <w:szCs w:val="24"/>
        </w:rPr>
        <w:footnoteReference w:id="18"/>
      </w:r>
      <w:r w:rsidRPr="00407D14">
        <w:rPr>
          <w:rFonts w:ascii="Arial" w:hAnsi="Arial" w:cs="Arial"/>
          <w:sz w:val="24"/>
          <w:szCs w:val="24"/>
        </w:rPr>
        <w:t xml:space="preserve"> </w:t>
      </w:r>
      <w:r w:rsidR="00442DAB" w:rsidRPr="00407D14">
        <w:rPr>
          <w:rFonts w:ascii="Arial" w:hAnsi="Arial" w:cs="Arial"/>
          <w:sz w:val="24"/>
          <w:szCs w:val="24"/>
        </w:rPr>
        <w:t>and</w:t>
      </w:r>
      <w:r w:rsidR="00442DAB" w:rsidRPr="00442DAB">
        <w:rPr>
          <w:rFonts w:ascii="Arial" w:hAnsi="Arial" w:cs="Arial"/>
          <w:sz w:val="24"/>
          <w:szCs w:val="24"/>
        </w:rPr>
        <w:t xml:space="preserve"> raise</w:t>
      </w:r>
      <w:r w:rsidR="00FC6E31">
        <w:rPr>
          <w:rFonts w:ascii="Arial" w:hAnsi="Arial" w:cs="Arial"/>
          <w:sz w:val="24"/>
          <w:szCs w:val="24"/>
        </w:rPr>
        <w:t xml:space="preserve">d a number of </w:t>
      </w:r>
      <w:r w:rsidR="005B1E90" w:rsidRPr="00442DAB">
        <w:rPr>
          <w:rFonts w:ascii="Arial" w:hAnsi="Arial" w:cs="Arial"/>
          <w:sz w:val="24"/>
          <w:szCs w:val="24"/>
        </w:rPr>
        <w:t>points</w:t>
      </w:r>
      <w:r w:rsidRPr="00442DAB">
        <w:rPr>
          <w:rFonts w:ascii="Arial" w:hAnsi="Arial" w:cs="Arial"/>
          <w:sz w:val="24"/>
          <w:szCs w:val="24"/>
        </w:rPr>
        <w:t xml:space="preserve"> </w:t>
      </w:r>
      <w:r w:rsidR="0013588F">
        <w:rPr>
          <w:rFonts w:ascii="Arial" w:hAnsi="Arial" w:cs="Arial"/>
          <w:sz w:val="24"/>
          <w:szCs w:val="24"/>
        </w:rPr>
        <w:t>relating</w:t>
      </w:r>
      <w:r w:rsidR="00442DAB" w:rsidRPr="00442DAB">
        <w:rPr>
          <w:rFonts w:ascii="Arial" w:hAnsi="Arial" w:cs="Arial"/>
          <w:sz w:val="24"/>
          <w:szCs w:val="24"/>
        </w:rPr>
        <w:t xml:space="preserve"> to his re-deployment. He requested a relocation allowance in the amount of N$2</w:t>
      </w:r>
      <w:r w:rsidR="00C144D6">
        <w:rPr>
          <w:rFonts w:ascii="Arial" w:hAnsi="Arial" w:cs="Arial"/>
          <w:sz w:val="24"/>
          <w:szCs w:val="24"/>
        </w:rPr>
        <w:t>,</w:t>
      </w:r>
      <w:r w:rsidR="00442DAB" w:rsidRPr="00442DAB">
        <w:rPr>
          <w:rFonts w:ascii="Arial" w:hAnsi="Arial" w:cs="Arial"/>
          <w:sz w:val="24"/>
          <w:szCs w:val="24"/>
        </w:rPr>
        <w:t>500</w:t>
      </w:r>
      <w:r w:rsidR="00C144D6">
        <w:rPr>
          <w:rFonts w:ascii="Arial" w:hAnsi="Arial" w:cs="Arial"/>
          <w:sz w:val="24"/>
          <w:szCs w:val="24"/>
        </w:rPr>
        <w:t>.00</w:t>
      </w:r>
      <w:r w:rsidR="00442DAB" w:rsidRPr="00442DAB">
        <w:rPr>
          <w:rFonts w:ascii="Arial" w:hAnsi="Arial" w:cs="Arial"/>
          <w:sz w:val="24"/>
          <w:szCs w:val="24"/>
        </w:rPr>
        <w:t>.</w:t>
      </w:r>
      <w:r w:rsidR="00442DAB">
        <w:rPr>
          <w:rFonts w:ascii="Arial" w:hAnsi="Arial" w:cs="Arial"/>
          <w:sz w:val="24"/>
          <w:szCs w:val="24"/>
        </w:rPr>
        <w:t xml:space="preserve"> He requested that the duration of his contract be changed to a permanent position. He further requested an adjustment to </w:t>
      </w:r>
      <w:r w:rsidR="00590E29">
        <w:rPr>
          <w:rFonts w:ascii="Arial" w:hAnsi="Arial" w:cs="Arial"/>
          <w:sz w:val="24"/>
          <w:szCs w:val="24"/>
        </w:rPr>
        <w:t xml:space="preserve">his </w:t>
      </w:r>
      <w:r w:rsidR="00442DAB">
        <w:rPr>
          <w:rFonts w:ascii="Arial" w:hAnsi="Arial" w:cs="Arial"/>
          <w:sz w:val="24"/>
          <w:szCs w:val="24"/>
        </w:rPr>
        <w:t>salary to compensate</w:t>
      </w:r>
      <w:r w:rsidR="00590E29">
        <w:rPr>
          <w:rFonts w:ascii="Arial" w:hAnsi="Arial" w:cs="Arial"/>
          <w:sz w:val="24"/>
          <w:szCs w:val="24"/>
        </w:rPr>
        <w:t xml:space="preserve"> </w:t>
      </w:r>
      <w:r w:rsidR="00442DAB">
        <w:rPr>
          <w:rFonts w:ascii="Arial" w:hAnsi="Arial" w:cs="Arial"/>
          <w:sz w:val="24"/>
          <w:szCs w:val="24"/>
        </w:rPr>
        <w:t>for his loss of earning</w:t>
      </w:r>
      <w:r w:rsidR="009154B1">
        <w:rPr>
          <w:rFonts w:ascii="Arial" w:hAnsi="Arial" w:cs="Arial"/>
          <w:sz w:val="24"/>
          <w:szCs w:val="24"/>
        </w:rPr>
        <w:t>s</w:t>
      </w:r>
      <w:r w:rsidR="00442DAB">
        <w:rPr>
          <w:rFonts w:ascii="Arial" w:hAnsi="Arial" w:cs="Arial"/>
          <w:sz w:val="24"/>
          <w:szCs w:val="24"/>
        </w:rPr>
        <w:t xml:space="preserve"> related to the site allowance which he will no longer receive in Windhoek. These requests were not granted by appellant.</w:t>
      </w:r>
    </w:p>
    <w:p w:rsidR="00442DAB" w:rsidRDefault="00442DAB" w:rsidP="000C7E1B">
      <w:pPr>
        <w:spacing w:after="0" w:line="360" w:lineRule="auto"/>
        <w:jc w:val="both"/>
        <w:rPr>
          <w:rFonts w:ascii="Arial" w:hAnsi="Arial" w:cs="Arial"/>
          <w:sz w:val="24"/>
          <w:szCs w:val="24"/>
        </w:rPr>
      </w:pPr>
    </w:p>
    <w:p w:rsidR="00442DAB" w:rsidRDefault="00442DAB" w:rsidP="000C7E1B">
      <w:pPr>
        <w:spacing w:after="0" w:line="360" w:lineRule="auto"/>
        <w:jc w:val="both"/>
        <w:rPr>
          <w:rFonts w:ascii="Arial" w:hAnsi="Arial" w:cs="Arial"/>
          <w:sz w:val="24"/>
          <w:szCs w:val="24"/>
        </w:rPr>
      </w:pPr>
      <w:r>
        <w:rPr>
          <w:rFonts w:ascii="Arial" w:hAnsi="Arial" w:cs="Arial"/>
          <w:sz w:val="24"/>
          <w:szCs w:val="24"/>
        </w:rPr>
        <w:t>[</w:t>
      </w:r>
      <w:r w:rsidR="00E5460F">
        <w:rPr>
          <w:rFonts w:ascii="Arial" w:hAnsi="Arial" w:cs="Arial"/>
          <w:sz w:val="24"/>
          <w:szCs w:val="24"/>
        </w:rPr>
        <w:t>18</w:t>
      </w:r>
      <w:r>
        <w:rPr>
          <w:rFonts w:ascii="Arial" w:hAnsi="Arial" w:cs="Arial"/>
          <w:sz w:val="24"/>
          <w:szCs w:val="24"/>
        </w:rPr>
        <w:t>]</w:t>
      </w:r>
      <w:r>
        <w:rPr>
          <w:rFonts w:ascii="Arial" w:hAnsi="Arial" w:cs="Arial"/>
          <w:sz w:val="24"/>
          <w:szCs w:val="24"/>
        </w:rPr>
        <w:tab/>
        <w:t>On 22</w:t>
      </w:r>
      <w:r>
        <w:rPr>
          <w:rFonts w:ascii="Arial" w:hAnsi="Arial" w:cs="Arial"/>
          <w:sz w:val="24"/>
          <w:szCs w:val="24"/>
          <w:vertAlign w:val="superscript"/>
        </w:rPr>
        <w:t xml:space="preserve"> </w:t>
      </w:r>
      <w:r>
        <w:rPr>
          <w:rFonts w:ascii="Arial" w:hAnsi="Arial" w:cs="Arial"/>
          <w:sz w:val="24"/>
          <w:szCs w:val="24"/>
        </w:rPr>
        <w:t xml:space="preserve">March 2007, appellant </w:t>
      </w:r>
      <w:r w:rsidR="009154B1">
        <w:rPr>
          <w:rFonts w:ascii="Arial" w:hAnsi="Arial" w:cs="Arial"/>
          <w:sz w:val="24"/>
          <w:szCs w:val="24"/>
        </w:rPr>
        <w:t xml:space="preserve">further </w:t>
      </w:r>
      <w:r>
        <w:rPr>
          <w:rFonts w:ascii="Arial" w:hAnsi="Arial" w:cs="Arial"/>
          <w:sz w:val="24"/>
          <w:szCs w:val="24"/>
        </w:rPr>
        <w:t xml:space="preserve">extended the respondent’s employment contract until 31 December 2007. Respondent continued to </w:t>
      </w:r>
      <w:r w:rsidR="009154B1">
        <w:rPr>
          <w:rFonts w:ascii="Arial" w:hAnsi="Arial" w:cs="Arial"/>
          <w:sz w:val="24"/>
          <w:szCs w:val="24"/>
        </w:rPr>
        <w:t>r</w:t>
      </w:r>
      <w:r>
        <w:rPr>
          <w:rFonts w:ascii="Arial" w:hAnsi="Arial" w:cs="Arial"/>
          <w:sz w:val="24"/>
          <w:szCs w:val="24"/>
        </w:rPr>
        <w:t xml:space="preserve">ender his services, until 7 January 2008, when respondent was informed that his contract terminated </w:t>
      </w:r>
      <w:r w:rsidR="0013588F">
        <w:rPr>
          <w:rFonts w:ascii="Arial" w:hAnsi="Arial" w:cs="Arial"/>
          <w:sz w:val="24"/>
          <w:szCs w:val="24"/>
        </w:rPr>
        <w:t xml:space="preserve">on </w:t>
      </w:r>
      <w:r>
        <w:rPr>
          <w:rFonts w:ascii="Arial" w:hAnsi="Arial" w:cs="Arial"/>
          <w:sz w:val="24"/>
          <w:szCs w:val="24"/>
        </w:rPr>
        <w:t xml:space="preserve">31 December 2007 and </w:t>
      </w:r>
      <w:r w:rsidR="00590E29">
        <w:rPr>
          <w:rFonts w:ascii="Arial" w:hAnsi="Arial" w:cs="Arial"/>
          <w:sz w:val="24"/>
          <w:szCs w:val="24"/>
        </w:rPr>
        <w:t xml:space="preserve">will not </w:t>
      </w:r>
      <w:r>
        <w:rPr>
          <w:rFonts w:ascii="Arial" w:hAnsi="Arial" w:cs="Arial"/>
          <w:sz w:val="24"/>
          <w:szCs w:val="24"/>
        </w:rPr>
        <w:t xml:space="preserve">be extended. </w:t>
      </w:r>
      <w:r w:rsidR="00407D14">
        <w:rPr>
          <w:rFonts w:ascii="Arial" w:hAnsi="Arial" w:cs="Arial"/>
          <w:sz w:val="24"/>
          <w:szCs w:val="24"/>
        </w:rPr>
        <w:t xml:space="preserve">Responded denies having signed Exhibit B, the document tendered to </w:t>
      </w:r>
      <w:r w:rsidR="00590E29">
        <w:rPr>
          <w:rFonts w:ascii="Arial" w:hAnsi="Arial" w:cs="Arial"/>
          <w:sz w:val="24"/>
          <w:szCs w:val="24"/>
        </w:rPr>
        <w:t>prove</w:t>
      </w:r>
      <w:r w:rsidR="00407D14">
        <w:rPr>
          <w:rFonts w:ascii="Arial" w:hAnsi="Arial" w:cs="Arial"/>
          <w:sz w:val="24"/>
          <w:szCs w:val="24"/>
        </w:rPr>
        <w:t xml:space="preserve"> that he accepted the </w:t>
      </w:r>
      <w:r>
        <w:rPr>
          <w:rFonts w:ascii="Arial" w:hAnsi="Arial" w:cs="Arial"/>
          <w:sz w:val="24"/>
          <w:szCs w:val="24"/>
        </w:rPr>
        <w:t xml:space="preserve">extension granted on </w:t>
      </w:r>
      <w:r w:rsidR="00407D14">
        <w:rPr>
          <w:rFonts w:ascii="Arial" w:hAnsi="Arial" w:cs="Arial"/>
          <w:sz w:val="24"/>
          <w:szCs w:val="24"/>
        </w:rPr>
        <w:t>22 March 2007.</w:t>
      </w:r>
      <w:r w:rsidR="00407D14">
        <w:rPr>
          <w:rStyle w:val="FootnoteReference"/>
          <w:rFonts w:ascii="Arial" w:hAnsi="Arial" w:cs="Arial"/>
          <w:sz w:val="24"/>
          <w:szCs w:val="24"/>
        </w:rPr>
        <w:footnoteReference w:id="19"/>
      </w:r>
      <w:r>
        <w:rPr>
          <w:rFonts w:ascii="Arial" w:hAnsi="Arial" w:cs="Arial"/>
          <w:sz w:val="24"/>
          <w:szCs w:val="24"/>
        </w:rPr>
        <w:t xml:space="preserve"> </w:t>
      </w:r>
    </w:p>
    <w:p w:rsidR="00DE7EB2" w:rsidRDefault="00DE7EB2" w:rsidP="000C7E1B">
      <w:pPr>
        <w:spacing w:after="0" w:line="360" w:lineRule="auto"/>
        <w:jc w:val="both"/>
        <w:rPr>
          <w:rFonts w:ascii="Arial" w:hAnsi="Arial" w:cs="Arial"/>
          <w:sz w:val="24"/>
          <w:szCs w:val="24"/>
        </w:rPr>
      </w:pPr>
    </w:p>
    <w:p w:rsidR="008C39BC" w:rsidRDefault="00E5460F" w:rsidP="000C7E1B">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Having considered the above</w:t>
      </w:r>
      <w:r w:rsidR="00DE7EB2">
        <w:rPr>
          <w:rFonts w:ascii="Arial" w:hAnsi="Arial" w:cs="Arial"/>
          <w:sz w:val="24"/>
          <w:szCs w:val="24"/>
        </w:rPr>
        <w:t xml:space="preserve"> stated factual matrix</w:t>
      </w:r>
      <w:r>
        <w:rPr>
          <w:rFonts w:ascii="Arial" w:hAnsi="Arial" w:cs="Arial"/>
          <w:sz w:val="24"/>
          <w:szCs w:val="24"/>
        </w:rPr>
        <w:t xml:space="preserve">, I find that the employment contract between the parties was indeed terminated </w:t>
      </w:r>
      <w:r w:rsidR="00DE7EB2" w:rsidRPr="00DE7EB2">
        <w:rPr>
          <w:rFonts w:ascii="Arial" w:hAnsi="Arial" w:cs="Arial"/>
          <w:sz w:val="24"/>
          <w:szCs w:val="24"/>
        </w:rPr>
        <w:t xml:space="preserve">in </w:t>
      </w:r>
      <w:r w:rsidRPr="00DE7EB2">
        <w:rPr>
          <w:rFonts w:ascii="Arial" w:hAnsi="Arial" w:cs="Arial"/>
          <w:sz w:val="24"/>
          <w:szCs w:val="24"/>
        </w:rPr>
        <w:t>2006.</w:t>
      </w:r>
      <w:r>
        <w:rPr>
          <w:rFonts w:ascii="Arial" w:hAnsi="Arial" w:cs="Arial"/>
          <w:sz w:val="24"/>
          <w:szCs w:val="24"/>
        </w:rPr>
        <w:t xml:space="preserve"> Respondent demonstrated his knowledge thereof</w:t>
      </w:r>
      <w:r w:rsidR="00590E29">
        <w:rPr>
          <w:rFonts w:ascii="Arial" w:hAnsi="Arial" w:cs="Arial"/>
          <w:sz w:val="24"/>
          <w:szCs w:val="24"/>
        </w:rPr>
        <w:t xml:space="preserve"> when</w:t>
      </w:r>
      <w:r>
        <w:rPr>
          <w:rFonts w:ascii="Arial" w:hAnsi="Arial" w:cs="Arial"/>
          <w:sz w:val="24"/>
          <w:szCs w:val="24"/>
        </w:rPr>
        <w:t xml:space="preserve"> he tried to consult his supervisors about the matter and tried to convert the arrangement into a permanent arrangement, even contending for a salary adjustment. He did not file a dispute </w:t>
      </w:r>
      <w:r w:rsidR="00590E29">
        <w:rPr>
          <w:rFonts w:ascii="Arial" w:hAnsi="Arial" w:cs="Arial"/>
          <w:sz w:val="24"/>
          <w:szCs w:val="24"/>
        </w:rPr>
        <w:t>with</w:t>
      </w:r>
      <w:r>
        <w:rPr>
          <w:rFonts w:ascii="Arial" w:hAnsi="Arial" w:cs="Arial"/>
          <w:sz w:val="24"/>
          <w:szCs w:val="24"/>
        </w:rPr>
        <w:t xml:space="preserve"> the District Labour Court</w:t>
      </w:r>
      <w:r w:rsidR="001132A9">
        <w:rPr>
          <w:rFonts w:ascii="Arial" w:hAnsi="Arial" w:cs="Arial"/>
          <w:sz w:val="24"/>
          <w:szCs w:val="24"/>
        </w:rPr>
        <w:t xml:space="preserve"> and </w:t>
      </w:r>
      <w:r>
        <w:rPr>
          <w:rFonts w:ascii="Arial" w:hAnsi="Arial" w:cs="Arial"/>
          <w:sz w:val="24"/>
          <w:szCs w:val="24"/>
        </w:rPr>
        <w:t>continued to render his services</w:t>
      </w:r>
      <w:r w:rsidR="001132A9">
        <w:rPr>
          <w:rFonts w:ascii="Arial" w:hAnsi="Arial" w:cs="Arial"/>
          <w:sz w:val="24"/>
          <w:szCs w:val="24"/>
        </w:rPr>
        <w:t xml:space="preserve"> despite the fact that he denies having signed the acceptance letter. It is my finding that whether he signed the acceptance letter or not, his conduct indicates that he understood the content of the termination letter and </w:t>
      </w:r>
      <w:r w:rsidR="009F199D">
        <w:rPr>
          <w:rFonts w:ascii="Arial" w:hAnsi="Arial" w:cs="Arial"/>
          <w:sz w:val="24"/>
          <w:szCs w:val="24"/>
        </w:rPr>
        <w:t xml:space="preserve">he </w:t>
      </w:r>
      <w:r w:rsidR="001132A9">
        <w:rPr>
          <w:rFonts w:ascii="Arial" w:hAnsi="Arial" w:cs="Arial"/>
          <w:sz w:val="24"/>
          <w:szCs w:val="24"/>
        </w:rPr>
        <w:t xml:space="preserve">continued to render his services in his new capacity, trying to resolve the situation </w:t>
      </w:r>
      <w:r w:rsidR="00590E29">
        <w:rPr>
          <w:rFonts w:ascii="Arial" w:hAnsi="Arial" w:cs="Arial"/>
          <w:sz w:val="24"/>
          <w:szCs w:val="24"/>
        </w:rPr>
        <w:t>through</w:t>
      </w:r>
      <w:r w:rsidR="001132A9">
        <w:rPr>
          <w:rFonts w:ascii="Arial" w:hAnsi="Arial" w:cs="Arial"/>
          <w:sz w:val="24"/>
          <w:szCs w:val="24"/>
        </w:rPr>
        <w:t xml:space="preserve"> negotiation. </w:t>
      </w:r>
    </w:p>
    <w:p w:rsidR="008C39BC" w:rsidRPr="00C779E6" w:rsidRDefault="008C39BC" w:rsidP="000C7E1B">
      <w:pPr>
        <w:spacing w:after="0" w:line="360" w:lineRule="auto"/>
        <w:jc w:val="both"/>
        <w:rPr>
          <w:rFonts w:ascii="Arial" w:hAnsi="Arial" w:cs="Arial"/>
          <w:sz w:val="24"/>
          <w:szCs w:val="24"/>
        </w:rPr>
      </w:pPr>
    </w:p>
    <w:p w:rsidR="00D02294" w:rsidRPr="006626F9" w:rsidRDefault="00D02294" w:rsidP="00D02294">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Mr. van </w:t>
      </w:r>
      <w:proofErr w:type="spellStart"/>
      <w:r>
        <w:rPr>
          <w:rFonts w:ascii="Arial" w:hAnsi="Arial" w:cs="Arial"/>
          <w:sz w:val="24"/>
          <w:szCs w:val="24"/>
        </w:rPr>
        <w:t>Pletzen</w:t>
      </w:r>
      <w:proofErr w:type="spellEnd"/>
      <w:r>
        <w:rPr>
          <w:rFonts w:ascii="Arial" w:hAnsi="Arial" w:cs="Arial"/>
          <w:sz w:val="24"/>
          <w:szCs w:val="24"/>
        </w:rPr>
        <w:t xml:space="preserve"> made a different factual finding in this respect and I refer to</w:t>
      </w:r>
      <w:r w:rsidR="004E1F2C">
        <w:rPr>
          <w:rFonts w:ascii="Arial" w:hAnsi="Arial" w:cs="Arial"/>
          <w:sz w:val="24"/>
          <w:szCs w:val="24"/>
        </w:rPr>
        <w:t xml:space="preserve"> crux of his ruling cited above.</w:t>
      </w:r>
      <w:r w:rsidR="006626F9">
        <w:rPr>
          <w:rFonts w:ascii="Arial" w:hAnsi="Arial" w:cs="Arial"/>
          <w:sz w:val="24"/>
          <w:szCs w:val="24"/>
        </w:rPr>
        <w:t xml:space="preserve"> He ruled</w:t>
      </w:r>
      <w:r>
        <w:rPr>
          <w:rFonts w:ascii="Arial" w:hAnsi="Arial" w:cs="Arial"/>
          <w:sz w:val="24"/>
          <w:szCs w:val="24"/>
        </w:rPr>
        <w:t xml:space="preserve"> that the employment contract commenced on 28 October 2002 and was terminated</w:t>
      </w:r>
      <w:r w:rsidR="006626F9">
        <w:rPr>
          <w:rFonts w:ascii="Arial" w:hAnsi="Arial" w:cs="Arial"/>
          <w:sz w:val="24"/>
          <w:szCs w:val="24"/>
        </w:rPr>
        <w:t xml:space="preserve"> unilaterally on 7 January 2008 and was thus unlawful, and hence his order for payment of loss of earnings. His</w:t>
      </w:r>
      <w:r>
        <w:rPr>
          <w:rFonts w:ascii="Arial" w:hAnsi="Arial" w:cs="Arial"/>
          <w:sz w:val="24"/>
          <w:szCs w:val="24"/>
        </w:rPr>
        <w:t xml:space="preserve"> </w:t>
      </w:r>
      <w:r w:rsidR="006626F9">
        <w:rPr>
          <w:rFonts w:ascii="Arial" w:hAnsi="Arial" w:cs="Arial"/>
          <w:sz w:val="24"/>
          <w:szCs w:val="24"/>
        </w:rPr>
        <w:t>ruling was based on the fact that</w:t>
      </w:r>
      <w:r>
        <w:rPr>
          <w:rFonts w:ascii="Arial" w:hAnsi="Arial" w:cs="Arial"/>
          <w:sz w:val="24"/>
          <w:szCs w:val="24"/>
        </w:rPr>
        <w:t xml:space="preserve"> he found the 2006-act of termination a unilateral act, </w:t>
      </w:r>
      <w:r w:rsidR="006626F9">
        <w:rPr>
          <w:rFonts w:ascii="Arial" w:hAnsi="Arial" w:cs="Arial"/>
          <w:sz w:val="24"/>
          <w:szCs w:val="24"/>
        </w:rPr>
        <w:t>because it was ‘</w:t>
      </w:r>
      <w:r w:rsidR="006626F9" w:rsidRPr="00B719CC">
        <w:rPr>
          <w:rFonts w:ascii="Arial" w:hAnsi="Arial" w:cs="Arial"/>
        </w:rPr>
        <w:t>presented to the complainant without the benefit of consultation’</w:t>
      </w:r>
      <w:r w:rsidR="006626F9">
        <w:rPr>
          <w:rStyle w:val="FootnoteReference"/>
          <w:rFonts w:ascii="Arial" w:hAnsi="Arial" w:cs="Arial"/>
          <w:sz w:val="24"/>
          <w:szCs w:val="24"/>
        </w:rPr>
        <w:footnoteReference w:id="20"/>
      </w:r>
      <w:r w:rsidR="006626F9">
        <w:rPr>
          <w:rFonts w:ascii="Arial" w:hAnsi="Arial" w:cs="Arial"/>
        </w:rPr>
        <w:t xml:space="preserve">. </w:t>
      </w:r>
    </w:p>
    <w:p w:rsidR="004E1F2C" w:rsidRDefault="004E1F2C" w:rsidP="00D02294">
      <w:pPr>
        <w:spacing w:after="0" w:line="360" w:lineRule="auto"/>
        <w:jc w:val="both"/>
        <w:rPr>
          <w:rFonts w:ascii="Arial" w:hAnsi="Arial" w:cs="Arial"/>
          <w:sz w:val="24"/>
          <w:szCs w:val="24"/>
        </w:rPr>
      </w:pPr>
    </w:p>
    <w:p w:rsidR="006626F9" w:rsidRDefault="006626F9" w:rsidP="000C7E1B">
      <w:pPr>
        <w:spacing w:after="0" w:line="360" w:lineRule="auto"/>
        <w:jc w:val="both"/>
        <w:rPr>
          <w:rFonts w:ascii="Arial" w:hAnsi="Arial" w:cs="Arial"/>
          <w:sz w:val="24"/>
          <w:szCs w:val="24"/>
        </w:rPr>
      </w:pPr>
      <w:r>
        <w:rPr>
          <w:rFonts w:ascii="Arial" w:hAnsi="Arial" w:cs="Arial"/>
        </w:rPr>
        <w:t>[21]</w:t>
      </w:r>
      <w:r>
        <w:rPr>
          <w:rFonts w:ascii="Arial" w:hAnsi="Arial" w:cs="Arial"/>
        </w:rPr>
        <w:tab/>
      </w:r>
      <w:r w:rsidRPr="00B719CC">
        <w:rPr>
          <w:rFonts w:ascii="Arial" w:hAnsi="Arial" w:cs="Arial"/>
          <w:sz w:val="24"/>
          <w:szCs w:val="24"/>
        </w:rPr>
        <w:t xml:space="preserve">It is fair to say that Mr. Van </w:t>
      </w:r>
      <w:proofErr w:type="spellStart"/>
      <w:r w:rsidRPr="00B719CC">
        <w:rPr>
          <w:rFonts w:ascii="Arial" w:hAnsi="Arial" w:cs="Arial"/>
          <w:sz w:val="24"/>
          <w:szCs w:val="24"/>
        </w:rPr>
        <w:t>Pletzen</w:t>
      </w:r>
      <w:proofErr w:type="spellEnd"/>
      <w:r w:rsidRPr="00B719CC">
        <w:rPr>
          <w:rFonts w:ascii="Arial" w:hAnsi="Arial" w:cs="Arial"/>
          <w:sz w:val="24"/>
          <w:szCs w:val="24"/>
        </w:rPr>
        <w:t xml:space="preserve"> made a determination of the correctness of the 2006-act of termination, and based his ruling </w:t>
      </w:r>
      <w:r>
        <w:rPr>
          <w:rFonts w:ascii="Arial" w:hAnsi="Arial" w:cs="Arial"/>
          <w:sz w:val="24"/>
          <w:szCs w:val="24"/>
        </w:rPr>
        <w:t xml:space="preserve">regarding the 2008 complaint </w:t>
      </w:r>
      <w:r w:rsidRPr="00B719CC">
        <w:rPr>
          <w:rFonts w:ascii="Arial" w:hAnsi="Arial" w:cs="Arial"/>
          <w:sz w:val="24"/>
          <w:szCs w:val="24"/>
        </w:rPr>
        <w:t xml:space="preserve">thereon. In doing so he made the following observation regarding the appellant’s argument that </w:t>
      </w:r>
      <w:r w:rsidRPr="00D31CAE">
        <w:rPr>
          <w:rFonts w:ascii="Arial" w:hAnsi="Arial" w:cs="Arial"/>
          <w:sz w:val="24"/>
          <w:szCs w:val="24"/>
        </w:rPr>
        <w:t xml:space="preserve">the respondent’s </w:t>
      </w:r>
      <w:proofErr w:type="gramStart"/>
      <w:r w:rsidRPr="00D31CAE">
        <w:rPr>
          <w:rFonts w:ascii="Arial" w:hAnsi="Arial" w:cs="Arial"/>
          <w:sz w:val="24"/>
          <w:szCs w:val="24"/>
        </w:rPr>
        <w:t>rights on the 2006- act of termination has</w:t>
      </w:r>
      <w:proofErr w:type="gramEnd"/>
      <w:r w:rsidRPr="00D31CAE">
        <w:rPr>
          <w:rFonts w:ascii="Arial" w:hAnsi="Arial" w:cs="Arial"/>
          <w:sz w:val="24"/>
          <w:szCs w:val="24"/>
        </w:rPr>
        <w:t xml:space="preserve"> indeed lapsed</w:t>
      </w:r>
      <w:r>
        <w:rPr>
          <w:rFonts w:ascii="Arial" w:hAnsi="Arial" w:cs="Arial"/>
          <w:sz w:val="24"/>
          <w:szCs w:val="24"/>
        </w:rPr>
        <w:t xml:space="preserve"> before the complaint was filed in 2008</w:t>
      </w:r>
      <w:r>
        <w:rPr>
          <w:rStyle w:val="FootnoteReference"/>
          <w:rFonts w:ascii="Arial" w:hAnsi="Arial" w:cs="Arial"/>
          <w:sz w:val="24"/>
          <w:szCs w:val="24"/>
        </w:rPr>
        <w:footnoteReference w:id="21"/>
      </w:r>
      <w:r>
        <w:rPr>
          <w:rFonts w:ascii="Arial" w:hAnsi="Arial" w:cs="Arial"/>
          <w:sz w:val="24"/>
          <w:szCs w:val="24"/>
        </w:rPr>
        <w:t>:</w:t>
      </w:r>
    </w:p>
    <w:p w:rsidR="006626F9" w:rsidRDefault="006626F9" w:rsidP="006626F9">
      <w:pPr>
        <w:spacing w:after="0" w:line="360" w:lineRule="auto"/>
        <w:ind w:firstLine="720"/>
        <w:jc w:val="both"/>
        <w:rPr>
          <w:rFonts w:ascii="Arial" w:hAnsi="Arial" w:cs="Arial"/>
        </w:rPr>
      </w:pPr>
    </w:p>
    <w:p w:rsidR="006626F9" w:rsidRDefault="006626F9" w:rsidP="006626F9">
      <w:pPr>
        <w:spacing w:after="0" w:line="360" w:lineRule="auto"/>
        <w:ind w:firstLine="720"/>
        <w:jc w:val="both"/>
        <w:rPr>
          <w:rFonts w:ascii="Arial" w:hAnsi="Arial" w:cs="Arial"/>
        </w:rPr>
      </w:pPr>
      <w:r w:rsidRPr="004C2BB8">
        <w:rPr>
          <w:rFonts w:ascii="Arial" w:hAnsi="Arial" w:cs="Arial"/>
        </w:rPr>
        <w:t>‘It was never pleaded that the complaint was out of time, and was never addressed during the whole hearing. This argument would seem to me to be an ambush, and I am not going to give any weight to it.</w:t>
      </w:r>
    </w:p>
    <w:p w:rsidR="00D31CAE" w:rsidRDefault="00D31CAE" w:rsidP="000C7E1B">
      <w:pPr>
        <w:spacing w:after="0" w:line="360" w:lineRule="auto"/>
        <w:jc w:val="both"/>
        <w:rPr>
          <w:rFonts w:ascii="Arial" w:hAnsi="Arial" w:cs="Arial"/>
          <w:sz w:val="24"/>
          <w:szCs w:val="24"/>
        </w:rPr>
      </w:pPr>
    </w:p>
    <w:p w:rsidR="00D31CAE" w:rsidRDefault="00D31CAE" w:rsidP="000C7E1B">
      <w:pPr>
        <w:spacing w:after="0" w:line="360" w:lineRule="auto"/>
        <w:jc w:val="both"/>
        <w:rPr>
          <w:rFonts w:ascii="Arial" w:hAnsi="Arial" w:cs="Arial"/>
          <w:sz w:val="24"/>
          <w:szCs w:val="24"/>
        </w:rPr>
      </w:pPr>
      <w:r>
        <w:rPr>
          <w:rFonts w:ascii="Arial" w:hAnsi="Arial" w:cs="Arial"/>
          <w:sz w:val="24"/>
          <w:szCs w:val="24"/>
        </w:rPr>
        <w:t>[</w:t>
      </w:r>
      <w:r w:rsidR="00B719CC">
        <w:rPr>
          <w:rFonts w:ascii="Arial" w:hAnsi="Arial" w:cs="Arial"/>
          <w:sz w:val="24"/>
          <w:szCs w:val="24"/>
        </w:rPr>
        <w:t>22</w:t>
      </w:r>
      <w:r>
        <w:rPr>
          <w:rFonts w:ascii="Arial" w:hAnsi="Arial" w:cs="Arial"/>
          <w:sz w:val="24"/>
          <w:szCs w:val="24"/>
        </w:rPr>
        <w:t>]</w:t>
      </w:r>
      <w:r>
        <w:rPr>
          <w:rFonts w:ascii="Arial" w:hAnsi="Arial" w:cs="Arial"/>
          <w:sz w:val="24"/>
          <w:szCs w:val="24"/>
        </w:rPr>
        <w:tab/>
        <w:t>I will now deal with the argument of prescription as raised by appellant on appeal.</w:t>
      </w:r>
    </w:p>
    <w:p w:rsidR="006626F9" w:rsidRDefault="006626F9" w:rsidP="000C7E1B">
      <w:pPr>
        <w:spacing w:after="0" w:line="360" w:lineRule="auto"/>
        <w:jc w:val="both"/>
        <w:rPr>
          <w:rFonts w:ascii="Arial" w:hAnsi="Arial" w:cs="Arial"/>
          <w:sz w:val="24"/>
          <w:szCs w:val="24"/>
        </w:rPr>
      </w:pPr>
    </w:p>
    <w:p w:rsidR="0013588F" w:rsidRDefault="00B94D93" w:rsidP="000C7E1B">
      <w:pPr>
        <w:spacing w:after="0" w:line="360" w:lineRule="auto"/>
        <w:jc w:val="both"/>
        <w:rPr>
          <w:rFonts w:ascii="Arial" w:hAnsi="Arial" w:cs="Arial"/>
          <w:b/>
          <w:sz w:val="24"/>
          <w:szCs w:val="24"/>
          <w:u w:val="single"/>
        </w:rPr>
      </w:pPr>
      <w:r w:rsidRPr="0013588F">
        <w:rPr>
          <w:rFonts w:ascii="Arial" w:hAnsi="Arial" w:cs="Arial"/>
          <w:b/>
          <w:sz w:val="24"/>
          <w:szCs w:val="24"/>
          <w:u w:val="single"/>
        </w:rPr>
        <w:t>Prescription of re</w:t>
      </w:r>
      <w:r w:rsidR="0013588F">
        <w:rPr>
          <w:rFonts w:ascii="Arial" w:hAnsi="Arial" w:cs="Arial"/>
          <w:b/>
          <w:sz w:val="24"/>
          <w:szCs w:val="24"/>
          <w:u w:val="single"/>
        </w:rPr>
        <w:t>lief based on the 2006-act of termination</w:t>
      </w:r>
    </w:p>
    <w:p w:rsidR="0013588F" w:rsidRDefault="0013588F" w:rsidP="000C7E1B">
      <w:pPr>
        <w:spacing w:after="0" w:line="360" w:lineRule="auto"/>
        <w:jc w:val="both"/>
        <w:rPr>
          <w:rFonts w:ascii="Arial" w:hAnsi="Arial" w:cs="Arial"/>
          <w:b/>
          <w:sz w:val="24"/>
          <w:szCs w:val="24"/>
          <w:u w:val="single"/>
        </w:rPr>
      </w:pPr>
    </w:p>
    <w:p w:rsidR="00D31CAE" w:rsidRPr="0013588F" w:rsidRDefault="00D31CAE" w:rsidP="000C7E1B">
      <w:pPr>
        <w:spacing w:after="0" w:line="360" w:lineRule="auto"/>
        <w:jc w:val="both"/>
        <w:rPr>
          <w:rFonts w:ascii="Arial" w:hAnsi="Arial" w:cs="Arial"/>
          <w:b/>
          <w:sz w:val="24"/>
          <w:szCs w:val="24"/>
          <w:u w:val="single"/>
        </w:rPr>
      </w:pPr>
    </w:p>
    <w:p w:rsidR="00B94D93" w:rsidRDefault="001132A9" w:rsidP="000C7E1B">
      <w:pPr>
        <w:spacing w:after="0" w:line="360" w:lineRule="auto"/>
        <w:jc w:val="both"/>
        <w:rPr>
          <w:rFonts w:ascii="Arial" w:hAnsi="Arial" w:cs="Arial"/>
          <w:sz w:val="24"/>
          <w:szCs w:val="24"/>
        </w:rPr>
      </w:pPr>
      <w:r>
        <w:rPr>
          <w:rFonts w:ascii="Arial" w:hAnsi="Arial" w:cs="Arial"/>
          <w:sz w:val="24"/>
          <w:szCs w:val="24"/>
        </w:rPr>
        <w:t>[2</w:t>
      </w:r>
      <w:r w:rsidR="00B719CC">
        <w:rPr>
          <w:rFonts w:ascii="Arial" w:hAnsi="Arial" w:cs="Arial"/>
          <w:sz w:val="24"/>
          <w:szCs w:val="24"/>
        </w:rPr>
        <w:t>3</w:t>
      </w:r>
      <w:r>
        <w:rPr>
          <w:rFonts w:ascii="Arial" w:hAnsi="Arial" w:cs="Arial"/>
          <w:sz w:val="24"/>
          <w:szCs w:val="24"/>
        </w:rPr>
        <w:t>]</w:t>
      </w:r>
      <w:r>
        <w:rPr>
          <w:rFonts w:ascii="Arial" w:hAnsi="Arial" w:cs="Arial"/>
          <w:sz w:val="24"/>
          <w:szCs w:val="24"/>
        </w:rPr>
        <w:tab/>
      </w:r>
      <w:r w:rsidR="00B94D93">
        <w:rPr>
          <w:rFonts w:ascii="Arial" w:hAnsi="Arial" w:cs="Arial"/>
          <w:sz w:val="24"/>
          <w:szCs w:val="24"/>
        </w:rPr>
        <w:t>The essence of the</w:t>
      </w:r>
      <w:r w:rsidR="002A0CFB">
        <w:rPr>
          <w:rFonts w:ascii="Arial" w:hAnsi="Arial" w:cs="Arial"/>
          <w:sz w:val="24"/>
          <w:szCs w:val="24"/>
        </w:rPr>
        <w:t xml:space="preserve"> appellant’s case </w:t>
      </w:r>
      <w:r w:rsidR="00B94D93">
        <w:rPr>
          <w:rFonts w:ascii="Arial" w:hAnsi="Arial" w:cs="Arial"/>
          <w:sz w:val="24"/>
          <w:szCs w:val="24"/>
        </w:rPr>
        <w:t>is that t</w:t>
      </w:r>
      <w:r w:rsidR="0013588F">
        <w:rPr>
          <w:rFonts w:ascii="Arial" w:hAnsi="Arial" w:cs="Arial"/>
          <w:sz w:val="24"/>
          <w:szCs w:val="24"/>
        </w:rPr>
        <w:t xml:space="preserve">he respondent was not dismissed, but </w:t>
      </w:r>
      <w:r w:rsidR="00B94D93">
        <w:rPr>
          <w:rFonts w:ascii="Arial" w:hAnsi="Arial" w:cs="Arial"/>
          <w:sz w:val="24"/>
          <w:szCs w:val="24"/>
        </w:rPr>
        <w:t>that respondent was appointed on a contract</w:t>
      </w:r>
      <w:r w:rsidR="00BB302B">
        <w:rPr>
          <w:rFonts w:ascii="Arial" w:hAnsi="Arial" w:cs="Arial"/>
          <w:sz w:val="24"/>
          <w:szCs w:val="24"/>
        </w:rPr>
        <w:t>,</w:t>
      </w:r>
      <w:r w:rsidR="00B94D93">
        <w:rPr>
          <w:rFonts w:ascii="Arial" w:hAnsi="Arial" w:cs="Arial"/>
          <w:sz w:val="24"/>
          <w:szCs w:val="24"/>
        </w:rPr>
        <w:t xml:space="preserve"> terminating 31 December 2007.</w:t>
      </w:r>
      <w:r w:rsidR="00BD5546">
        <w:rPr>
          <w:rFonts w:ascii="Arial" w:hAnsi="Arial" w:cs="Arial"/>
          <w:sz w:val="24"/>
          <w:szCs w:val="24"/>
        </w:rPr>
        <w:t xml:space="preserve"> </w:t>
      </w:r>
      <w:r w:rsidR="00B94D93">
        <w:rPr>
          <w:rFonts w:ascii="Arial" w:hAnsi="Arial" w:cs="Arial"/>
          <w:sz w:val="24"/>
          <w:szCs w:val="24"/>
        </w:rPr>
        <w:t>In other words, his employment contract terminated</w:t>
      </w:r>
      <w:r w:rsidR="00BB302B">
        <w:rPr>
          <w:rFonts w:ascii="Arial" w:hAnsi="Arial" w:cs="Arial"/>
          <w:sz w:val="24"/>
          <w:szCs w:val="24"/>
        </w:rPr>
        <w:t>,</w:t>
      </w:r>
      <w:r w:rsidR="00B94D93">
        <w:rPr>
          <w:rFonts w:ascii="Arial" w:hAnsi="Arial" w:cs="Arial"/>
          <w:sz w:val="24"/>
          <w:szCs w:val="24"/>
        </w:rPr>
        <w:t xml:space="preserve"> by the efflux of</w:t>
      </w:r>
      <w:r w:rsidR="0013588F">
        <w:rPr>
          <w:rFonts w:ascii="Arial" w:hAnsi="Arial" w:cs="Arial"/>
          <w:sz w:val="24"/>
          <w:szCs w:val="24"/>
        </w:rPr>
        <w:t xml:space="preserve"> time. This position is based</w:t>
      </w:r>
      <w:r w:rsidR="00B94D93">
        <w:rPr>
          <w:rFonts w:ascii="Arial" w:hAnsi="Arial" w:cs="Arial"/>
          <w:sz w:val="24"/>
          <w:szCs w:val="24"/>
        </w:rPr>
        <w:t xml:space="preserve"> </w:t>
      </w:r>
      <w:r w:rsidR="0013588F">
        <w:rPr>
          <w:rFonts w:ascii="Arial" w:hAnsi="Arial" w:cs="Arial"/>
          <w:sz w:val="24"/>
          <w:szCs w:val="24"/>
        </w:rPr>
        <w:t xml:space="preserve">thereon </w:t>
      </w:r>
      <w:r w:rsidR="00B94D93">
        <w:rPr>
          <w:rFonts w:ascii="Arial" w:hAnsi="Arial" w:cs="Arial"/>
          <w:sz w:val="24"/>
          <w:szCs w:val="24"/>
        </w:rPr>
        <w:t>that respondent</w:t>
      </w:r>
      <w:r w:rsidR="0013588F">
        <w:rPr>
          <w:rFonts w:ascii="Arial" w:hAnsi="Arial" w:cs="Arial"/>
          <w:sz w:val="24"/>
          <w:szCs w:val="24"/>
        </w:rPr>
        <w:t>’</w:t>
      </w:r>
      <w:r w:rsidR="00B94D93">
        <w:rPr>
          <w:rFonts w:ascii="Arial" w:hAnsi="Arial" w:cs="Arial"/>
          <w:sz w:val="24"/>
          <w:szCs w:val="24"/>
        </w:rPr>
        <w:t>s last employment engagement was based on the offer of employment to respondent as assistant</w:t>
      </w:r>
      <w:r w:rsidR="008F3626">
        <w:rPr>
          <w:rFonts w:ascii="Arial" w:hAnsi="Arial" w:cs="Arial"/>
          <w:sz w:val="24"/>
          <w:szCs w:val="24"/>
        </w:rPr>
        <w:t xml:space="preserve"> buyer</w:t>
      </w:r>
      <w:r w:rsidR="00BB302B">
        <w:rPr>
          <w:rFonts w:ascii="Arial" w:hAnsi="Arial" w:cs="Arial"/>
          <w:sz w:val="24"/>
          <w:szCs w:val="24"/>
        </w:rPr>
        <w:t>,</w:t>
      </w:r>
      <w:r w:rsidR="008F3626">
        <w:rPr>
          <w:rFonts w:ascii="Arial" w:hAnsi="Arial" w:cs="Arial"/>
          <w:sz w:val="24"/>
          <w:szCs w:val="24"/>
        </w:rPr>
        <w:t xml:space="preserve"> in March 2007</w:t>
      </w:r>
      <w:r w:rsidR="00BB302B">
        <w:rPr>
          <w:rFonts w:ascii="Arial" w:hAnsi="Arial" w:cs="Arial"/>
          <w:sz w:val="24"/>
          <w:szCs w:val="24"/>
        </w:rPr>
        <w:t>,</w:t>
      </w:r>
      <w:r w:rsidR="00B94D93">
        <w:rPr>
          <w:rFonts w:ascii="Arial" w:hAnsi="Arial" w:cs="Arial"/>
          <w:sz w:val="24"/>
          <w:szCs w:val="24"/>
        </w:rPr>
        <w:t xml:space="preserve"> and</w:t>
      </w:r>
      <w:r w:rsidR="008F3626">
        <w:rPr>
          <w:rFonts w:ascii="Arial" w:hAnsi="Arial" w:cs="Arial"/>
          <w:sz w:val="24"/>
          <w:szCs w:val="24"/>
        </w:rPr>
        <w:t xml:space="preserve"> terminated on 31 December 2007</w:t>
      </w:r>
      <w:r w:rsidR="00BB302B">
        <w:rPr>
          <w:rFonts w:ascii="Arial" w:hAnsi="Arial" w:cs="Arial"/>
          <w:sz w:val="24"/>
          <w:szCs w:val="24"/>
        </w:rPr>
        <w:t>,</w:t>
      </w:r>
      <w:r w:rsidR="00B94D93">
        <w:rPr>
          <w:rFonts w:ascii="Arial" w:hAnsi="Arial" w:cs="Arial"/>
          <w:sz w:val="24"/>
          <w:szCs w:val="24"/>
        </w:rPr>
        <w:t xml:space="preserve"> by </w:t>
      </w:r>
      <w:r w:rsidR="008F3626">
        <w:rPr>
          <w:rFonts w:ascii="Arial" w:hAnsi="Arial" w:cs="Arial"/>
          <w:sz w:val="24"/>
          <w:szCs w:val="24"/>
        </w:rPr>
        <w:t xml:space="preserve">the </w:t>
      </w:r>
      <w:r w:rsidR="00B94D93">
        <w:rPr>
          <w:rFonts w:ascii="Arial" w:hAnsi="Arial" w:cs="Arial"/>
          <w:sz w:val="24"/>
          <w:szCs w:val="24"/>
        </w:rPr>
        <w:t>efflux of time. I will r</w:t>
      </w:r>
      <w:r w:rsidR="006879F3">
        <w:rPr>
          <w:rFonts w:ascii="Arial" w:hAnsi="Arial" w:cs="Arial"/>
          <w:sz w:val="24"/>
          <w:szCs w:val="24"/>
        </w:rPr>
        <w:t>efer to this appointment as the ‘</w:t>
      </w:r>
      <w:r w:rsidR="00B94D93">
        <w:rPr>
          <w:rFonts w:ascii="Arial" w:hAnsi="Arial" w:cs="Arial"/>
          <w:sz w:val="24"/>
          <w:szCs w:val="24"/>
        </w:rPr>
        <w:t>last employment contract</w:t>
      </w:r>
      <w:r w:rsidR="006879F3">
        <w:rPr>
          <w:rFonts w:ascii="Arial" w:hAnsi="Arial" w:cs="Arial"/>
          <w:sz w:val="24"/>
          <w:szCs w:val="24"/>
        </w:rPr>
        <w:t>’</w:t>
      </w:r>
      <w:r w:rsidR="00B94D93">
        <w:rPr>
          <w:rFonts w:ascii="Arial" w:hAnsi="Arial" w:cs="Arial"/>
          <w:sz w:val="24"/>
          <w:szCs w:val="24"/>
        </w:rPr>
        <w:t>.</w:t>
      </w:r>
    </w:p>
    <w:p w:rsidR="006879F3" w:rsidRDefault="006879F3" w:rsidP="000C7E1B">
      <w:pPr>
        <w:spacing w:after="0" w:line="360" w:lineRule="auto"/>
        <w:jc w:val="both"/>
        <w:rPr>
          <w:rFonts w:ascii="Arial" w:hAnsi="Arial" w:cs="Arial"/>
          <w:sz w:val="24"/>
          <w:szCs w:val="24"/>
        </w:rPr>
      </w:pPr>
    </w:p>
    <w:p w:rsidR="00BE469F" w:rsidRDefault="00B719CC" w:rsidP="000C7E1B">
      <w:pPr>
        <w:spacing w:after="0" w:line="360" w:lineRule="auto"/>
        <w:jc w:val="both"/>
        <w:rPr>
          <w:rFonts w:ascii="Arial" w:hAnsi="Arial" w:cs="Arial"/>
          <w:sz w:val="24"/>
          <w:szCs w:val="24"/>
        </w:rPr>
      </w:pPr>
      <w:r>
        <w:rPr>
          <w:rFonts w:ascii="Arial" w:hAnsi="Arial" w:cs="Arial"/>
          <w:sz w:val="24"/>
          <w:szCs w:val="24"/>
        </w:rPr>
        <w:t>[24</w:t>
      </w:r>
      <w:r w:rsidR="006879F3">
        <w:rPr>
          <w:rFonts w:ascii="Arial" w:hAnsi="Arial" w:cs="Arial"/>
          <w:sz w:val="24"/>
          <w:szCs w:val="24"/>
        </w:rPr>
        <w:t>]</w:t>
      </w:r>
      <w:r w:rsidR="006879F3">
        <w:rPr>
          <w:rFonts w:ascii="Arial" w:hAnsi="Arial" w:cs="Arial"/>
          <w:sz w:val="24"/>
          <w:szCs w:val="24"/>
        </w:rPr>
        <w:tab/>
      </w:r>
      <w:r w:rsidR="00B94D93">
        <w:rPr>
          <w:rFonts w:ascii="Arial" w:hAnsi="Arial" w:cs="Arial"/>
          <w:sz w:val="24"/>
          <w:szCs w:val="24"/>
        </w:rPr>
        <w:t>The appellant argued that the last employment contract was preceded by a notice of ter</w:t>
      </w:r>
      <w:r w:rsidR="008F3626">
        <w:rPr>
          <w:rFonts w:ascii="Arial" w:hAnsi="Arial" w:cs="Arial"/>
          <w:sz w:val="24"/>
          <w:szCs w:val="24"/>
        </w:rPr>
        <w:t>mination of employment dated 11 August 2006</w:t>
      </w:r>
      <w:r w:rsidR="00B94D93">
        <w:rPr>
          <w:rFonts w:ascii="Arial" w:hAnsi="Arial" w:cs="Arial"/>
          <w:sz w:val="24"/>
          <w:szCs w:val="24"/>
        </w:rPr>
        <w:t xml:space="preserve">. </w:t>
      </w:r>
      <w:r w:rsidR="006879F3">
        <w:rPr>
          <w:rFonts w:ascii="Arial" w:hAnsi="Arial" w:cs="Arial"/>
          <w:sz w:val="24"/>
          <w:szCs w:val="24"/>
        </w:rPr>
        <w:t>I will refer to this notice of termination as the ‘</w:t>
      </w:r>
      <w:r w:rsidR="008F3626">
        <w:rPr>
          <w:rFonts w:ascii="Arial" w:hAnsi="Arial" w:cs="Arial"/>
          <w:sz w:val="24"/>
          <w:szCs w:val="24"/>
        </w:rPr>
        <w:t>2006-</w:t>
      </w:r>
      <w:r w:rsidR="006879F3">
        <w:rPr>
          <w:rFonts w:ascii="Arial" w:hAnsi="Arial" w:cs="Arial"/>
          <w:sz w:val="24"/>
          <w:szCs w:val="24"/>
        </w:rPr>
        <w:t>act of termination</w:t>
      </w:r>
      <w:r w:rsidR="008F3626">
        <w:rPr>
          <w:rFonts w:ascii="Arial" w:hAnsi="Arial" w:cs="Arial"/>
          <w:sz w:val="24"/>
          <w:szCs w:val="24"/>
        </w:rPr>
        <w:t>’.</w:t>
      </w:r>
      <w:r w:rsidR="006879F3">
        <w:rPr>
          <w:rFonts w:ascii="Arial" w:hAnsi="Arial" w:cs="Arial"/>
          <w:sz w:val="24"/>
          <w:szCs w:val="24"/>
        </w:rPr>
        <w:t xml:space="preserve"> </w:t>
      </w:r>
      <w:r w:rsidR="00B94D93">
        <w:rPr>
          <w:rFonts w:ascii="Arial" w:hAnsi="Arial" w:cs="Arial"/>
          <w:sz w:val="24"/>
          <w:szCs w:val="24"/>
        </w:rPr>
        <w:t xml:space="preserve">Appellant during argument in court admitted that the </w:t>
      </w:r>
      <w:r w:rsidR="00BD5546">
        <w:rPr>
          <w:rFonts w:ascii="Arial" w:hAnsi="Arial" w:cs="Arial"/>
          <w:sz w:val="24"/>
          <w:szCs w:val="24"/>
        </w:rPr>
        <w:t>2006-</w:t>
      </w:r>
      <w:r w:rsidR="006879F3">
        <w:rPr>
          <w:rFonts w:ascii="Arial" w:hAnsi="Arial" w:cs="Arial"/>
          <w:sz w:val="24"/>
          <w:szCs w:val="24"/>
        </w:rPr>
        <w:t xml:space="preserve">act </w:t>
      </w:r>
      <w:r w:rsidR="00BD5546">
        <w:rPr>
          <w:rFonts w:ascii="Arial" w:hAnsi="Arial" w:cs="Arial"/>
          <w:sz w:val="24"/>
          <w:szCs w:val="24"/>
        </w:rPr>
        <w:t xml:space="preserve">of </w:t>
      </w:r>
      <w:r w:rsidR="00B94D93">
        <w:rPr>
          <w:rFonts w:ascii="Arial" w:hAnsi="Arial" w:cs="Arial"/>
          <w:sz w:val="24"/>
          <w:szCs w:val="24"/>
        </w:rPr>
        <w:t xml:space="preserve">termination </w:t>
      </w:r>
      <w:r w:rsidR="006879F3">
        <w:rPr>
          <w:rFonts w:ascii="Arial" w:hAnsi="Arial" w:cs="Arial"/>
          <w:sz w:val="24"/>
          <w:szCs w:val="24"/>
        </w:rPr>
        <w:t>was a unilateral act by the appellant and the legality thereof might have been susceptible of a challenge by the respondent in terms of th</w:t>
      </w:r>
      <w:r w:rsidR="00BD5546">
        <w:rPr>
          <w:rFonts w:ascii="Arial" w:hAnsi="Arial" w:cs="Arial"/>
          <w:sz w:val="24"/>
          <w:szCs w:val="24"/>
        </w:rPr>
        <w:t xml:space="preserve">e provisions of the </w:t>
      </w:r>
      <w:r w:rsidR="00BD5546" w:rsidRPr="007402C7">
        <w:rPr>
          <w:rFonts w:ascii="Arial" w:hAnsi="Arial" w:cs="Arial"/>
          <w:i/>
          <w:sz w:val="24"/>
          <w:szCs w:val="24"/>
        </w:rPr>
        <w:t xml:space="preserve">Labour Act </w:t>
      </w:r>
      <w:r w:rsidR="00DE7EB2">
        <w:rPr>
          <w:rFonts w:ascii="Arial" w:hAnsi="Arial" w:cs="Arial"/>
          <w:i/>
          <w:sz w:val="24"/>
          <w:szCs w:val="24"/>
        </w:rPr>
        <w:t xml:space="preserve">6 </w:t>
      </w:r>
      <w:r w:rsidR="00BD5546" w:rsidRPr="007402C7">
        <w:rPr>
          <w:rFonts w:ascii="Arial" w:hAnsi="Arial" w:cs="Arial"/>
          <w:i/>
          <w:sz w:val="24"/>
          <w:szCs w:val="24"/>
        </w:rPr>
        <w:t>of 1992</w:t>
      </w:r>
      <w:r w:rsidR="00BD5546">
        <w:rPr>
          <w:rFonts w:ascii="Arial" w:hAnsi="Arial" w:cs="Arial"/>
          <w:sz w:val="24"/>
          <w:szCs w:val="24"/>
        </w:rPr>
        <w:t>. I hold</w:t>
      </w:r>
      <w:r w:rsidR="006879F3">
        <w:rPr>
          <w:rFonts w:ascii="Arial" w:hAnsi="Arial" w:cs="Arial"/>
          <w:sz w:val="24"/>
          <w:szCs w:val="24"/>
        </w:rPr>
        <w:t xml:space="preserve"> that the cause of action based on </w:t>
      </w:r>
      <w:r w:rsidR="00BD5546">
        <w:rPr>
          <w:rFonts w:ascii="Arial" w:hAnsi="Arial" w:cs="Arial"/>
          <w:sz w:val="24"/>
          <w:szCs w:val="24"/>
        </w:rPr>
        <w:t>the 2006-ac</w:t>
      </w:r>
      <w:r w:rsidR="006879F3">
        <w:rPr>
          <w:rFonts w:ascii="Arial" w:hAnsi="Arial" w:cs="Arial"/>
          <w:sz w:val="24"/>
          <w:szCs w:val="24"/>
        </w:rPr>
        <w:t xml:space="preserve">t of termination arose on 30 September 2006, the last date of service in terms of </w:t>
      </w:r>
      <w:r w:rsidR="00BD5546">
        <w:rPr>
          <w:rFonts w:ascii="Arial" w:hAnsi="Arial" w:cs="Arial"/>
          <w:sz w:val="24"/>
          <w:szCs w:val="24"/>
        </w:rPr>
        <w:t>the</w:t>
      </w:r>
      <w:r w:rsidR="006879F3">
        <w:rPr>
          <w:rFonts w:ascii="Arial" w:hAnsi="Arial" w:cs="Arial"/>
          <w:sz w:val="24"/>
          <w:szCs w:val="24"/>
        </w:rPr>
        <w:t xml:space="preserve"> notic</w:t>
      </w:r>
      <w:r w:rsidR="00BD5546">
        <w:rPr>
          <w:rFonts w:ascii="Arial" w:hAnsi="Arial" w:cs="Arial"/>
          <w:sz w:val="24"/>
          <w:szCs w:val="24"/>
        </w:rPr>
        <w:t xml:space="preserve">e. I will now consider the impact of </w:t>
      </w:r>
      <w:r w:rsidR="00BD5546" w:rsidRPr="007402C7">
        <w:rPr>
          <w:rFonts w:ascii="Arial" w:hAnsi="Arial" w:cs="Arial"/>
          <w:i/>
          <w:sz w:val="24"/>
          <w:szCs w:val="24"/>
        </w:rPr>
        <w:t>s 24 of the</w:t>
      </w:r>
      <w:r w:rsidR="009E38BA">
        <w:rPr>
          <w:rFonts w:ascii="Arial" w:hAnsi="Arial" w:cs="Arial"/>
          <w:i/>
          <w:sz w:val="24"/>
          <w:szCs w:val="24"/>
        </w:rPr>
        <w:t xml:space="preserve"> Labour</w:t>
      </w:r>
      <w:r w:rsidR="00BD5546" w:rsidRPr="007402C7">
        <w:rPr>
          <w:rFonts w:ascii="Arial" w:hAnsi="Arial" w:cs="Arial"/>
          <w:i/>
          <w:sz w:val="24"/>
          <w:szCs w:val="24"/>
        </w:rPr>
        <w:t xml:space="preserve"> Act</w:t>
      </w:r>
      <w:r w:rsidR="009E38BA">
        <w:rPr>
          <w:rFonts w:ascii="Arial" w:hAnsi="Arial" w:cs="Arial"/>
          <w:i/>
          <w:sz w:val="24"/>
          <w:szCs w:val="24"/>
        </w:rPr>
        <w:t xml:space="preserve"> </w:t>
      </w:r>
      <w:r w:rsidR="00834FC4">
        <w:rPr>
          <w:rFonts w:ascii="Arial" w:hAnsi="Arial" w:cs="Arial"/>
          <w:i/>
          <w:sz w:val="24"/>
          <w:szCs w:val="24"/>
        </w:rPr>
        <w:t xml:space="preserve">6 </w:t>
      </w:r>
      <w:r w:rsidR="009E38BA">
        <w:rPr>
          <w:rFonts w:ascii="Arial" w:hAnsi="Arial" w:cs="Arial"/>
          <w:i/>
          <w:sz w:val="24"/>
          <w:szCs w:val="24"/>
        </w:rPr>
        <w:t>of 1992</w:t>
      </w:r>
      <w:r w:rsidR="00BD5546">
        <w:rPr>
          <w:rFonts w:ascii="Arial" w:hAnsi="Arial" w:cs="Arial"/>
          <w:sz w:val="24"/>
          <w:szCs w:val="24"/>
        </w:rPr>
        <w:t xml:space="preserve"> on the legality of a complaint based on the 2006-act of termination.</w:t>
      </w:r>
    </w:p>
    <w:p w:rsidR="00BD5546" w:rsidRPr="00BD5546" w:rsidRDefault="00BD5546" w:rsidP="000C7E1B">
      <w:pPr>
        <w:spacing w:after="0" w:line="360" w:lineRule="auto"/>
        <w:jc w:val="both"/>
        <w:rPr>
          <w:rFonts w:ascii="Arial" w:hAnsi="Arial" w:cs="Arial"/>
          <w:sz w:val="24"/>
          <w:szCs w:val="24"/>
        </w:rPr>
      </w:pPr>
    </w:p>
    <w:p w:rsidR="001132A9" w:rsidRDefault="00B719CC" w:rsidP="000C7E1B">
      <w:pPr>
        <w:spacing w:after="0" w:line="360" w:lineRule="auto"/>
        <w:jc w:val="both"/>
        <w:rPr>
          <w:rFonts w:ascii="Arial" w:hAnsi="Arial" w:cs="Arial"/>
          <w:sz w:val="24"/>
          <w:szCs w:val="24"/>
        </w:rPr>
      </w:pPr>
      <w:r>
        <w:rPr>
          <w:rFonts w:ascii="Arial" w:hAnsi="Arial" w:cs="Arial"/>
          <w:sz w:val="24"/>
          <w:szCs w:val="24"/>
        </w:rPr>
        <w:t>[25</w:t>
      </w:r>
      <w:r w:rsidR="006879F3">
        <w:rPr>
          <w:rFonts w:ascii="Arial" w:hAnsi="Arial" w:cs="Arial"/>
          <w:sz w:val="24"/>
          <w:szCs w:val="24"/>
        </w:rPr>
        <w:t>]</w:t>
      </w:r>
      <w:r w:rsidR="006879F3">
        <w:rPr>
          <w:rFonts w:ascii="Arial" w:hAnsi="Arial" w:cs="Arial"/>
          <w:sz w:val="24"/>
          <w:szCs w:val="24"/>
        </w:rPr>
        <w:tab/>
      </w:r>
      <w:r w:rsidR="006879F3" w:rsidRPr="007402C7">
        <w:rPr>
          <w:rFonts w:ascii="Arial" w:hAnsi="Arial" w:cs="Arial"/>
          <w:i/>
          <w:sz w:val="24"/>
          <w:szCs w:val="24"/>
        </w:rPr>
        <w:t xml:space="preserve">Section 24 of the </w:t>
      </w:r>
      <w:r w:rsidR="00D31CAE">
        <w:rPr>
          <w:rFonts w:ascii="Arial" w:hAnsi="Arial" w:cs="Arial"/>
          <w:i/>
          <w:sz w:val="24"/>
          <w:szCs w:val="24"/>
        </w:rPr>
        <w:t xml:space="preserve">Labour </w:t>
      </w:r>
      <w:r w:rsidR="006879F3" w:rsidRPr="007402C7">
        <w:rPr>
          <w:rFonts w:ascii="Arial" w:hAnsi="Arial" w:cs="Arial"/>
          <w:i/>
          <w:sz w:val="24"/>
          <w:szCs w:val="24"/>
        </w:rPr>
        <w:t>Act</w:t>
      </w:r>
      <w:r w:rsidR="00D31CAE">
        <w:rPr>
          <w:rFonts w:ascii="Arial" w:hAnsi="Arial" w:cs="Arial"/>
          <w:i/>
          <w:sz w:val="24"/>
          <w:szCs w:val="24"/>
        </w:rPr>
        <w:t xml:space="preserve"> 6 of 1992</w:t>
      </w:r>
      <w:r w:rsidR="006879F3" w:rsidRPr="007402C7">
        <w:rPr>
          <w:rFonts w:ascii="Arial" w:hAnsi="Arial" w:cs="Arial"/>
          <w:sz w:val="24"/>
          <w:szCs w:val="24"/>
        </w:rPr>
        <w:t>, provides as follows:</w:t>
      </w:r>
    </w:p>
    <w:p w:rsidR="00BB302B" w:rsidRPr="00BB302B" w:rsidRDefault="00BB302B" w:rsidP="000C7E1B">
      <w:pPr>
        <w:spacing w:after="0" w:line="360" w:lineRule="auto"/>
        <w:jc w:val="both"/>
        <w:rPr>
          <w:rFonts w:ascii="Arial" w:hAnsi="Arial" w:cs="Arial"/>
          <w:sz w:val="24"/>
          <w:szCs w:val="24"/>
        </w:rPr>
      </w:pPr>
    </w:p>
    <w:p w:rsidR="006879F3" w:rsidRPr="003436DC" w:rsidRDefault="006879F3" w:rsidP="000C7E1B">
      <w:pPr>
        <w:spacing w:after="0" w:line="360" w:lineRule="auto"/>
        <w:jc w:val="both"/>
        <w:rPr>
          <w:rFonts w:ascii="Arial" w:hAnsi="Arial" w:cs="Arial"/>
        </w:rPr>
      </w:pPr>
      <w:r>
        <w:rPr>
          <w:rFonts w:ascii="Arial" w:hAnsi="Arial" w:cs="Arial"/>
          <w:sz w:val="24"/>
          <w:szCs w:val="24"/>
        </w:rPr>
        <w:tab/>
      </w:r>
      <w:r w:rsidR="003436DC" w:rsidRPr="003436DC">
        <w:rPr>
          <w:rFonts w:ascii="Arial" w:hAnsi="Arial" w:cs="Arial"/>
        </w:rPr>
        <w:t>‘</w:t>
      </w:r>
      <w:r w:rsidRPr="003436DC">
        <w:rPr>
          <w:rFonts w:ascii="Arial" w:hAnsi="Arial" w:cs="Arial"/>
        </w:rPr>
        <w:t xml:space="preserve">Notwithstanding </w:t>
      </w:r>
      <w:r w:rsidR="00C74FAE" w:rsidRPr="003436DC">
        <w:rPr>
          <w:rFonts w:ascii="Arial" w:hAnsi="Arial" w:cs="Arial"/>
        </w:rPr>
        <w:t xml:space="preserve">the provisions of any other </w:t>
      </w:r>
      <w:r w:rsidR="003436DC" w:rsidRPr="003436DC">
        <w:rPr>
          <w:rFonts w:ascii="Arial" w:hAnsi="Arial" w:cs="Arial"/>
        </w:rPr>
        <w:t>law</w:t>
      </w:r>
      <w:r w:rsidR="00C74FAE" w:rsidRPr="003436DC">
        <w:rPr>
          <w:rFonts w:ascii="Arial" w:hAnsi="Arial" w:cs="Arial"/>
        </w:rPr>
        <w:t xml:space="preserve"> to the contrary, no pr</w:t>
      </w:r>
      <w:r w:rsidR="003436DC" w:rsidRPr="003436DC">
        <w:rPr>
          <w:rFonts w:ascii="Arial" w:hAnsi="Arial" w:cs="Arial"/>
        </w:rPr>
        <w:t>oceeding sh</w:t>
      </w:r>
      <w:r w:rsidR="00C74FAE" w:rsidRPr="003436DC">
        <w:rPr>
          <w:rFonts w:ascii="Arial" w:hAnsi="Arial" w:cs="Arial"/>
        </w:rPr>
        <w:t xml:space="preserve">all be instituted </w:t>
      </w:r>
      <w:r w:rsidR="003436DC" w:rsidRPr="003436DC">
        <w:rPr>
          <w:rFonts w:ascii="Arial" w:hAnsi="Arial" w:cs="Arial"/>
        </w:rPr>
        <w:t>in the L</w:t>
      </w:r>
      <w:r w:rsidR="00C74FAE" w:rsidRPr="003436DC">
        <w:rPr>
          <w:rFonts w:ascii="Arial" w:hAnsi="Arial" w:cs="Arial"/>
        </w:rPr>
        <w:t xml:space="preserve">abour Court or any complaint </w:t>
      </w:r>
      <w:r w:rsidR="003436DC" w:rsidRPr="003436DC">
        <w:rPr>
          <w:rFonts w:ascii="Arial" w:hAnsi="Arial" w:cs="Arial"/>
        </w:rPr>
        <w:t>lodged</w:t>
      </w:r>
      <w:r w:rsidR="00C74FAE" w:rsidRPr="003436DC">
        <w:rPr>
          <w:rFonts w:ascii="Arial" w:hAnsi="Arial" w:cs="Arial"/>
        </w:rPr>
        <w:t xml:space="preserve"> with any District Labour Court after the expiration of a period of 12 (twelve) months as from the date on which the cause of action has arisen… </w:t>
      </w:r>
      <w:r w:rsidR="00167E7F" w:rsidRPr="003436DC">
        <w:rPr>
          <w:rFonts w:ascii="Arial" w:hAnsi="Arial" w:cs="Arial"/>
        </w:rPr>
        <w:t xml:space="preserve">. </w:t>
      </w:r>
      <w:proofErr w:type="gramStart"/>
      <w:r w:rsidR="00167E7F" w:rsidRPr="003436DC">
        <w:rPr>
          <w:rFonts w:ascii="Arial" w:hAnsi="Arial" w:cs="Arial"/>
        </w:rPr>
        <w:t>except</w:t>
      </w:r>
      <w:proofErr w:type="gramEnd"/>
      <w:r w:rsidR="00167E7F" w:rsidRPr="003436DC">
        <w:rPr>
          <w:rFonts w:ascii="Arial" w:hAnsi="Arial" w:cs="Arial"/>
        </w:rPr>
        <w:t xml:space="preserve"> with the approval of the </w:t>
      </w:r>
      <w:r w:rsidR="003436DC" w:rsidRPr="003436DC">
        <w:rPr>
          <w:rFonts w:ascii="Arial" w:hAnsi="Arial" w:cs="Arial"/>
        </w:rPr>
        <w:t>Labour Court or District L</w:t>
      </w:r>
      <w:r w:rsidR="00167E7F" w:rsidRPr="003436DC">
        <w:rPr>
          <w:rFonts w:ascii="Arial" w:hAnsi="Arial" w:cs="Arial"/>
        </w:rPr>
        <w:t>abour Court … on good cause shown.</w:t>
      </w:r>
      <w:r w:rsidR="003436DC" w:rsidRPr="003436DC">
        <w:rPr>
          <w:rFonts w:ascii="Arial" w:hAnsi="Arial" w:cs="Arial"/>
        </w:rPr>
        <w:t>’</w:t>
      </w:r>
    </w:p>
    <w:p w:rsidR="003436DC" w:rsidRDefault="003436DC" w:rsidP="000C7E1B">
      <w:pPr>
        <w:spacing w:after="0" w:line="360" w:lineRule="auto"/>
        <w:jc w:val="both"/>
        <w:rPr>
          <w:rFonts w:ascii="Arial" w:hAnsi="Arial" w:cs="Arial"/>
          <w:sz w:val="24"/>
          <w:szCs w:val="24"/>
        </w:rPr>
      </w:pPr>
    </w:p>
    <w:p w:rsidR="00540487" w:rsidRDefault="00B719CC" w:rsidP="000C7E1B">
      <w:pPr>
        <w:spacing w:after="0" w:line="360" w:lineRule="auto"/>
        <w:jc w:val="both"/>
        <w:rPr>
          <w:rFonts w:ascii="Arial" w:hAnsi="Arial" w:cs="Arial"/>
          <w:sz w:val="24"/>
          <w:szCs w:val="24"/>
        </w:rPr>
      </w:pPr>
      <w:r>
        <w:rPr>
          <w:rFonts w:ascii="Arial" w:hAnsi="Arial" w:cs="Arial"/>
          <w:sz w:val="24"/>
          <w:szCs w:val="24"/>
        </w:rPr>
        <w:t>[26</w:t>
      </w:r>
      <w:r w:rsidR="003436DC">
        <w:rPr>
          <w:rFonts w:ascii="Arial" w:hAnsi="Arial" w:cs="Arial"/>
          <w:sz w:val="24"/>
          <w:szCs w:val="24"/>
        </w:rPr>
        <w:t>]</w:t>
      </w:r>
      <w:r w:rsidR="003436DC">
        <w:rPr>
          <w:rFonts w:ascii="Arial" w:hAnsi="Arial" w:cs="Arial"/>
          <w:sz w:val="24"/>
          <w:szCs w:val="24"/>
        </w:rPr>
        <w:tab/>
        <w:t xml:space="preserve">The ordinary language of this provision is unambiguous and clothed in peremptory language. Complaints in the District Labour Court must be lodged within 12 months from </w:t>
      </w:r>
      <w:r w:rsidR="00540487">
        <w:rPr>
          <w:rFonts w:ascii="Arial" w:hAnsi="Arial" w:cs="Arial"/>
          <w:sz w:val="24"/>
          <w:szCs w:val="24"/>
        </w:rPr>
        <w:t xml:space="preserve">date of </w:t>
      </w:r>
      <w:r w:rsidR="003436DC">
        <w:rPr>
          <w:rFonts w:ascii="Arial" w:hAnsi="Arial" w:cs="Arial"/>
          <w:sz w:val="24"/>
          <w:szCs w:val="24"/>
        </w:rPr>
        <w:t>cause of action. Respondent did not lay a complaint within 12 months</w:t>
      </w:r>
      <w:r w:rsidR="007D170C">
        <w:rPr>
          <w:rFonts w:ascii="Arial" w:hAnsi="Arial" w:cs="Arial"/>
          <w:sz w:val="24"/>
          <w:szCs w:val="24"/>
        </w:rPr>
        <w:t xml:space="preserve"> </w:t>
      </w:r>
      <w:r w:rsidR="003436DC">
        <w:rPr>
          <w:rFonts w:ascii="Arial" w:hAnsi="Arial" w:cs="Arial"/>
          <w:sz w:val="24"/>
          <w:szCs w:val="24"/>
        </w:rPr>
        <w:t xml:space="preserve">from </w:t>
      </w:r>
      <w:r w:rsidR="007D170C">
        <w:rPr>
          <w:rFonts w:ascii="Arial" w:hAnsi="Arial" w:cs="Arial"/>
          <w:sz w:val="24"/>
          <w:szCs w:val="24"/>
        </w:rPr>
        <w:t xml:space="preserve">the date of </w:t>
      </w:r>
      <w:r w:rsidR="003436DC">
        <w:rPr>
          <w:rFonts w:ascii="Arial" w:hAnsi="Arial" w:cs="Arial"/>
          <w:sz w:val="24"/>
          <w:szCs w:val="24"/>
        </w:rPr>
        <w:t xml:space="preserve">30 September 2006. He opted to try and resolve the issue with his employer through negotiation and accepting re-deployment to another position. </w:t>
      </w:r>
    </w:p>
    <w:p w:rsidR="00540487" w:rsidRDefault="00540487" w:rsidP="000C7E1B">
      <w:pPr>
        <w:spacing w:after="0" w:line="360" w:lineRule="auto"/>
        <w:jc w:val="both"/>
        <w:rPr>
          <w:rFonts w:ascii="Arial" w:hAnsi="Arial" w:cs="Arial"/>
          <w:sz w:val="24"/>
          <w:szCs w:val="24"/>
        </w:rPr>
      </w:pPr>
    </w:p>
    <w:p w:rsidR="0025566C" w:rsidRDefault="00B719CC" w:rsidP="000C7E1B">
      <w:pPr>
        <w:spacing w:after="0" w:line="360" w:lineRule="auto"/>
        <w:jc w:val="both"/>
        <w:rPr>
          <w:rFonts w:ascii="Arial" w:hAnsi="Arial" w:cs="Arial"/>
          <w:sz w:val="24"/>
          <w:szCs w:val="24"/>
        </w:rPr>
      </w:pPr>
      <w:r>
        <w:rPr>
          <w:rFonts w:ascii="Arial" w:hAnsi="Arial" w:cs="Arial"/>
          <w:sz w:val="24"/>
          <w:szCs w:val="24"/>
        </w:rPr>
        <w:t>[27</w:t>
      </w:r>
      <w:r w:rsidR="00540487">
        <w:rPr>
          <w:rFonts w:ascii="Arial" w:hAnsi="Arial" w:cs="Arial"/>
          <w:sz w:val="24"/>
          <w:szCs w:val="24"/>
        </w:rPr>
        <w:t>]</w:t>
      </w:r>
      <w:r w:rsidR="00540487">
        <w:rPr>
          <w:rFonts w:ascii="Arial" w:hAnsi="Arial" w:cs="Arial"/>
          <w:sz w:val="24"/>
          <w:szCs w:val="24"/>
        </w:rPr>
        <w:tab/>
      </w:r>
      <w:r w:rsidR="003436DC">
        <w:rPr>
          <w:rFonts w:ascii="Arial" w:hAnsi="Arial" w:cs="Arial"/>
          <w:sz w:val="24"/>
          <w:szCs w:val="24"/>
        </w:rPr>
        <w:t>Only when this avenue</w:t>
      </w:r>
      <w:r w:rsidR="00540487">
        <w:rPr>
          <w:rFonts w:ascii="Arial" w:hAnsi="Arial" w:cs="Arial"/>
          <w:sz w:val="24"/>
          <w:szCs w:val="24"/>
        </w:rPr>
        <w:t xml:space="preserve"> still rendered the respondent</w:t>
      </w:r>
      <w:r w:rsidR="003436DC">
        <w:rPr>
          <w:rFonts w:ascii="Arial" w:hAnsi="Arial" w:cs="Arial"/>
          <w:sz w:val="24"/>
          <w:szCs w:val="24"/>
        </w:rPr>
        <w:t xml:space="preserve"> unemployed on 7 January</w:t>
      </w:r>
      <w:r w:rsidR="00540487">
        <w:rPr>
          <w:rFonts w:ascii="Arial" w:hAnsi="Arial" w:cs="Arial"/>
          <w:sz w:val="24"/>
          <w:szCs w:val="24"/>
        </w:rPr>
        <w:t xml:space="preserve"> 2008, he filed a complaint on 4 February 2008</w:t>
      </w:r>
      <w:r w:rsidR="0025566C">
        <w:rPr>
          <w:rFonts w:ascii="Arial" w:hAnsi="Arial" w:cs="Arial"/>
          <w:sz w:val="24"/>
          <w:szCs w:val="24"/>
        </w:rPr>
        <w:t xml:space="preserve"> in the District Labour Court. Respondent did not seek an approval fr</w:t>
      </w:r>
      <w:r w:rsidR="00540487">
        <w:rPr>
          <w:rFonts w:ascii="Arial" w:hAnsi="Arial" w:cs="Arial"/>
          <w:sz w:val="24"/>
          <w:szCs w:val="24"/>
        </w:rPr>
        <w:t>om the District Labour C</w:t>
      </w:r>
      <w:r w:rsidR="0025566C">
        <w:rPr>
          <w:rFonts w:ascii="Arial" w:hAnsi="Arial" w:cs="Arial"/>
          <w:sz w:val="24"/>
          <w:szCs w:val="24"/>
        </w:rPr>
        <w:t xml:space="preserve">ourt at such time to lodge </w:t>
      </w:r>
      <w:r w:rsidR="00540487">
        <w:rPr>
          <w:rFonts w:ascii="Arial" w:hAnsi="Arial" w:cs="Arial"/>
          <w:sz w:val="24"/>
          <w:szCs w:val="24"/>
        </w:rPr>
        <w:t>his complaint based on the 2006-</w:t>
      </w:r>
      <w:r w:rsidR="0025566C">
        <w:rPr>
          <w:rFonts w:ascii="Arial" w:hAnsi="Arial" w:cs="Arial"/>
          <w:sz w:val="24"/>
          <w:szCs w:val="24"/>
        </w:rPr>
        <w:t xml:space="preserve">act of termination. </w:t>
      </w:r>
    </w:p>
    <w:p w:rsidR="00540487" w:rsidRDefault="00540487" w:rsidP="000C7E1B">
      <w:pPr>
        <w:spacing w:after="0" w:line="360" w:lineRule="auto"/>
        <w:jc w:val="both"/>
        <w:rPr>
          <w:rFonts w:ascii="Arial" w:hAnsi="Arial" w:cs="Arial"/>
          <w:sz w:val="24"/>
          <w:szCs w:val="24"/>
        </w:rPr>
      </w:pPr>
    </w:p>
    <w:p w:rsidR="0025566C" w:rsidRPr="00B719CC" w:rsidRDefault="00B719CC" w:rsidP="000C7E1B">
      <w:pPr>
        <w:spacing w:after="0" w:line="360" w:lineRule="auto"/>
        <w:jc w:val="both"/>
        <w:rPr>
          <w:rFonts w:ascii="Arial" w:hAnsi="Arial" w:cs="Arial"/>
          <w:color w:val="FFFF00"/>
          <w:sz w:val="24"/>
          <w:szCs w:val="24"/>
        </w:rPr>
      </w:pPr>
      <w:r>
        <w:rPr>
          <w:rFonts w:ascii="Arial" w:hAnsi="Arial" w:cs="Arial"/>
          <w:sz w:val="24"/>
          <w:szCs w:val="24"/>
        </w:rPr>
        <w:t>[28</w:t>
      </w:r>
      <w:r w:rsidR="0025566C">
        <w:rPr>
          <w:rFonts w:ascii="Arial" w:hAnsi="Arial" w:cs="Arial"/>
          <w:sz w:val="24"/>
          <w:szCs w:val="24"/>
        </w:rPr>
        <w:t>]</w:t>
      </w:r>
      <w:r w:rsidR="0025566C">
        <w:rPr>
          <w:rFonts w:ascii="Arial" w:hAnsi="Arial" w:cs="Arial"/>
          <w:sz w:val="24"/>
          <w:szCs w:val="24"/>
        </w:rPr>
        <w:tab/>
        <w:t>In the premises, I hold that the correct legal position in this matter is that the respondent’s ca</w:t>
      </w:r>
      <w:r w:rsidR="00540487">
        <w:rPr>
          <w:rFonts w:ascii="Arial" w:hAnsi="Arial" w:cs="Arial"/>
          <w:sz w:val="24"/>
          <w:szCs w:val="24"/>
        </w:rPr>
        <w:t>use of action based on the 2006-</w:t>
      </w:r>
      <w:r w:rsidR="0025566C">
        <w:rPr>
          <w:rFonts w:ascii="Arial" w:hAnsi="Arial" w:cs="Arial"/>
          <w:sz w:val="24"/>
          <w:szCs w:val="24"/>
        </w:rPr>
        <w:t>act of terminat</w:t>
      </w:r>
      <w:r w:rsidR="00540487">
        <w:rPr>
          <w:rFonts w:ascii="Arial" w:hAnsi="Arial" w:cs="Arial"/>
          <w:sz w:val="24"/>
          <w:szCs w:val="24"/>
        </w:rPr>
        <w:t>ion lapsed, by the time he filed a complaint in February 2008</w:t>
      </w:r>
      <w:r w:rsidR="00D0542C">
        <w:rPr>
          <w:rFonts w:ascii="Arial" w:hAnsi="Arial" w:cs="Arial"/>
          <w:sz w:val="24"/>
          <w:szCs w:val="24"/>
        </w:rPr>
        <w:t>.</w:t>
      </w:r>
    </w:p>
    <w:p w:rsidR="00540487" w:rsidRDefault="00540487" w:rsidP="000C7E1B">
      <w:pPr>
        <w:spacing w:after="0" w:line="360" w:lineRule="auto"/>
        <w:jc w:val="both"/>
        <w:rPr>
          <w:rFonts w:ascii="Arial" w:hAnsi="Arial" w:cs="Arial"/>
          <w:sz w:val="24"/>
          <w:szCs w:val="24"/>
        </w:rPr>
      </w:pPr>
    </w:p>
    <w:p w:rsidR="00643A86" w:rsidRDefault="00B719CC" w:rsidP="000C7E1B">
      <w:pPr>
        <w:spacing w:after="0" w:line="360" w:lineRule="auto"/>
        <w:jc w:val="both"/>
        <w:rPr>
          <w:rFonts w:ascii="Arial" w:hAnsi="Arial" w:cs="Arial"/>
          <w:sz w:val="24"/>
          <w:szCs w:val="24"/>
        </w:rPr>
      </w:pPr>
      <w:r>
        <w:rPr>
          <w:rFonts w:ascii="Arial" w:hAnsi="Arial" w:cs="Arial"/>
          <w:sz w:val="24"/>
          <w:szCs w:val="24"/>
        </w:rPr>
        <w:t>[29</w:t>
      </w:r>
      <w:r w:rsidR="0025566C">
        <w:rPr>
          <w:rFonts w:ascii="Arial" w:hAnsi="Arial" w:cs="Arial"/>
          <w:sz w:val="24"/>
          <w:szCs w:val="24"/>
        </w:rPr>
        <w:t>]</w:t>
      </w:r>
      <w:r w:rsidR="0025566C">
        <w:rPr>
          <w:rFonts w:ascii="Arial" w:hAnsi="Arial" w:cs="Arial"/>
          <w:sz w:val="24"/>
          <w:szCs w:val="24"/>
        </w:rPr>
        <w:tab/>
        <w:t>I</w:t>
      </w:r>
      <w:r w:rsidR="001A489C">
        <w:rPr>
          <w:rFonts w:ascii="Arial" w:hAnsi="Arial" w:cs="Arial"/>
          <w:sz w:val="24"/>
          <w:szCs w:val="24"/>
        </w:rPr>
        <w:t>n his judgment in the District L</w:t>
      </w:r>
      <w:r w:rsidR="0025566C">
        <w:rPr>
          <w:rFonts w:ascii="Arial" w:hAnsi="Arial" w:cs="Arial"/>
          <w:sz w:val="24"/>
          <w:szCs w:val="24"/>
        </w:rPr>
        <w:t xml:space="preserve">abour Court, Mr. Van </w:t>
      </w:r>
      <w:proofErr w:type="spellStart"/>
      <w:r w:rsidR="0025566C">
        <w:rPr>
          <w:rFonts w:ascii="Arial" w:hAnsi="Arial" w:cs="Arial"/>
          <w:sz w:val="24"/>
          <w:szCs w:val="24"/>
        </w:rPr>
        <w:t>Pl</w:t>
      </w:r>
      <w:r w:rsidR="00643A86">
        <w:rPr>
          <w:rFonts w:ascii="Arial" w:hAnsi="Arial" w:cs="Arial"/>
          <w:sz w:val="24"/>
          <w:szCs w:val="24"/>
        </w:rPr>
        <w:t>etzen</w:t>
      </w:r>
      <w:proofErr w:type="spellEnd"/>
      <w:r w:rsidR="00643A86">
        <w:rPr>
          <w:rFonts w:ascii="Arial" w:hAnsi="Arial" w:cs="Arial"/>
          <w:sz w:val="24"/>
          <w:szCs w:val="24"/>
        </w:rPr>
        <w:t>, ruled that the</w:t>
      </w:r>
      <w:r w:rsidR="0025566C">
        <w:rPr>
          <w:rFonts w:ascii="Arial" w:hAnsi="Arial" w:cs="Arial"/>
          <w:sz w:val="24"/>
          <w:szCs w:val="24"/>
        </w:rPr>
        <w:t xml:space="preserve"> prescription </w:t>
      </w:r>
      <w:r w:rsidR="00643A86">
        <w:rPr>
          <w:rFonts w:ascii="Arial" w:hAnsi="Arial" w:cs="Arial"/>
          <w:sz w:val="24"/>
          <w:szCs w:val="24"/>
        </w:rPr>
        <w:t>of the respondent’s right</w:t>
      </w:r>
      <w:r w:rsidR="001A489C">
        <w:rPr>
          <w:rFonts w:ascii="Arial" w:hAnsi="Arial" w:cs="Arial"/>
          <w:sz w:val="24"/>
          <w:szCs w:val="24"/>
        </w:rPr>
        <w:t>s to complain based on the 2006</w:t>
      </w:r>
      <w:r w:rsidR="00643A86">
        <w:rPr>
          <w:rFonts w:ascii="Arial" w:hAnsi="Arial" w:cs="Arial"/>
          <w:sz w:val="24"/>
          <w:szCs w:val="24"/>
        </w:rPr>
        <w:t xml:space="preserve">–act of termination, </w:t>
      </w:r>
      <w:r w:rsidR="0025566C">
        <w:rPr>
          <w:rFonts w:ascii="Arial" w:hAnsi="Arial" w:cs="Arial"/>
          <w:sz w:val="24"/>
          <w:szCs w:val="24"/>
        </w:rPr>
        <w:t xml:space="preserve">was not pleaded and </w:t>
      </w:r>
      <w:r w:rsidR="00643A86">
        <w:rPr>
          <w:rFonts w:ascii="Arial" w:hAnsi="Arial" w:cs="Arial"/>
          <w:sz w:val="24"/>
          <w:szCs w:val="24"/>
        </w:rPr>
        <w:t xml:space="preserve">consequently </w:t>
      </w:r>
      <w:r w:rsidR="0025566C">
        <w:rPr>
          <w:rFonts w:ascii="Arial" w:hAnsi="Arial" w:cs="Arial"/>
          <w:sz w:val="24"/>
          <w:szCs w:val="24"/>
        </w:rPr>
        <w:t xml:space="preserve">not properly raised in the matter before him. He viewed the </w:t>
      </w:r>
      <w:r w:rsidR="004B1735">
        <w:rPr>
          <w:rFonts w:ascii="Arial" w:hAnsi="Arial" w:cs="Arial"/>
          <w:sz w:val="24"/>
          <w:szCs w:val="24"/>
        </w:rPr>
        <w:t>appellant’s argument</w:t>
      </w:r>
      <w:r w:rsidR="004B1735">
        <w:rPr>
          <w:rStyle w:val="FootnoteReference"/>
          <w:rFonts w:ascii="Arial" w:hAnsi="Arial" w:cs="Arial"/>
          <w:sz w:val="24"/>
          <w:szCs w:val="24"/>
        </w:rPr>
        <w:footnoteReference w:id="22"/>
      </w:r>
      <w:r w:rsidR="004B1735">
        <w:rPr>
          <w:rFonts w:ascii="Arial" w:hAnsi="Arial" w:cs="Arial"/>
          <w:sz w:val="24"/>
          <w:szCs w:val="24"/>
        </w:rPr>
        <w:t xml:space="preserve"> of prescription </w:t>
      </w:r>
      <w:r w:rsidR="0025566C">
        <w:rPr>
          <w:rFonts w:ascii="Arial" w:hAnsi="Arial" w:cs="Arial"/>
          <w:sz w:val="24"/>
          <w:szCs w:val="24"/>
        </w:rPr>
        <w:t xml:space="preserve">as an ambush tactic and resolved not to take it into consideration </w:t>
      </w:r>
      <w:r w:rsidR="00350250">
        <w:rPr>
          <w:rFonts w:ascii="Arial" w:hAnsi="Arial" w:cs="Arial"/>
          <w:sz w:val="24"/>
          <w:szCs w:val="24"/>
        </w:rPr>
        <w:t xml:space="preserve">in his final decision. </w:t>
      </w:r>
    </w:p>
    <w:p w:rsidR="00643A86" w:rsidRDefault="00643A86" w:rsidP="000C7E1B">
      <w:pPr>
        <w:spacing w:after="0" w:line="360" w:lineRule="auto"/>
        <w:jc w:val="both"/>
        <w:rPr>
          <w:rFonts w:ascii="Arial" w:hAnsi="Arial" w:cs="Arial"/>
          <w:sz w:val="24"/>
          <w:szCs w:val="24"/>
        </w:rPr>
      </w:pPr>
    </w:p>
    <w:p w:rsidR="0025566C" w:rsidRDefault="00643A86" w:rsidP="000C7E1B">
      <w:pPr>
        <w:spacing w:after="0" w:line="360" w:lineRule="auto"/>
        <w:jc w:val="both"/>
        <w:rPr>
          <w:rFonts w:ascii="Arial" w:hAnsi="Arial" w:cs="Arial"/>
          <w:sz w:val="24"/>
          <w:szCs w:val="24"/>
        </w:rPr>
      </w:pPr>
      <w:r>
        <w:rPr>
          <w:rFonts w:ascii="Arial" w:hAnsi="Arial" w:cs="Arial"/>
          <w:sz w:val="24"/>
          <w:szCs w:val="24"/>
        </w:rPr>
        <w:t>[</w:t>
      </w:r>
      <w:r w:rsidR="00B719CC">
        <w:rPr>
          <w:rFonts w:ascii="Arial" w:hAnsi="Arial" w:cs="Arial"/>
          <w:sz w:val="24"/>
          <w:szCs w:val="24"/>
        </w:rPr>
        <w:t>30</w:t>
      </w:r>
      <w:r>
        <w:rPr>
          <w:rFonts w:ascii="Arial" w:hAnsi="Arial" w:cs="Arial"/>
          <w:sz w:val="24"/>
          <w:szCs w:val="24"/>
        </w:rPr>
        <w:t>]</w:t>
      </w:r>
      <w:r>
        <w:rPr>
          <w:rFonts w:ascii="Arial" w:hAnsi="Arial" w:cs="Arial"/>
          <w:sz w:val="24"/>
          <w:szCs w:val="24"/>
        </w:rPr>
        <w:tab/>
      </w:r>
      <w:r w:rsidR="00350250">
        <w:rPr>
          <w:rFonts w:ascii="Arial" w:hAnsi="Arial" w:cs="Arial"/>
          <w:sz w:val="24"/>
          <w:szCs w:val="24"/>
        </w:rPr>
        <w:t>Accordingly</w:t>
      </w:r>
      <w:r w:rsidR="00BB302B">
        <w:rPr>
          <w:rFonts w:ascii="Arial" w:hAnsi="Arial" w:cs="Arial"/>
          <w:sz w:val="24"/>
          <w:szCs w:val="24"/>
        </w:rPr>
        <w:t>,</w:t>
      </w:r>
      <w:r w:rsidR="00350250">
        <w:rPr>
          <w:rFonts w:ascii="Arial" w:hAnsi="Arial" w:cs="Arial"/>
          <w:sz w:val="24"/>
          <w:szCs w:val="24"/>
        </w:rPr>
        <w:t xml:space="preserve"> he held tha</w:t>
      </w:r>
      <w:r>
        <w:rPr>
          <w:rFonts w:ascii="Arial" w:hAnsi="Arial" w:cs="Arial"/>
          <w:sz w:val="24"/>
          <w:szCs w:val="24"/>
        </w:rPr>
        <w:t>t respondent’s claims based on the unlawfulness of the</w:t>
      </w:r>
      <w:r w:rsidR="001A489C">
        <w:rPr>
          <w:rFonts w:ascii="Arial" w:hAnsi="Arial" w:cs="Arial"/>
          <w:sz w:val="24"/>
          <w:szCs w:val="24"/>
        </w:rPr>
        <w:t xml:space="preserve"> 2006-</w:t>
      </w:r>
      <w:r>
        <w:rPr>
          <w:rFonts w:ascii="Arial" w:hAnsi="Arial" w:cs="Arial"/>
          <w:sz w:val="24"/>
          <w:szCs w:val="24"/>
        </w:rPr>
        <w:t>act of termination is valid, consequently</w:t>
      </w:r>
      <w:r w:rsidR="00BB302B">
        <w:rPr>
          <w:rFonts w:ascii="Arial" w:hAnsi="Arial" w:cs="Arial"/>
          <w:sz w:val="24"/>
          <w:szCs w:val="24"/>
        </w:rPr>
        <w:t>,</w:t>
      </w:r>
      <w:r>
        <w:rPr>
          <w:rFonts w:ascii="Arial" w:hAnsi="Arial" w:cs="Arial"/>
          <w:sz w:val="24"/>
          <w:szCs w:val="24"/>
        </w:rPr>
        <w:t xml:space="preserve"> that such</w:t>
      </w:r>
      <w:r w:rsidR="001A489C">
        <w:rPr>
          <w:rFonts w:ascii="Arial" w:hAnsi="Arial" w:cs="Arial"/>
          <w:sz w:val="24"/>
          <w:szCs w:val="24"/>
        </w:rPr>
        <w:t xml:space="preserve"> termination of respondent’s </w:t>
      </w:r>
      <w:r w:rsidR="00BB302B">
        <w:rPr>
          <w:rFonts w:ascii="Arial" w:hAnsi="Arial" w:cs="Arial"/>
          <w:sz w:val="24"/>
          <w:szCs w:val="24"/>
        </w:rPr>
        <w:t>services</w:t>
      </w:r>
      <w:r>
        <w:rPr>
          <w:rFonts w:ascii="Arial" w:hAnsi="Arial" w:cs="Arial"/>
          <w:sz w:val="24"/>
          <w:szCs w:val="24"/>
        </w:rPr>
        <w:t xml:space="preserve"> was unlawful and should for purposes of the determination of the entire employment relationship be regarded as if it never occurred. It follows, so his argument goes, that the actual employment relationship </w:t>
      </w:r>
      <w:r w:rsidR="00686EF6">
        <w:rPr>
          <w:rFonts w:ascii="Arial" w:hAnsi="Arial" w:cs="Arial"/>
          <w:sz w:val="24"/>
          <w:szCs w:val="24"/>
        </w:rPr>
        <w:t xml:space="preserve">between the parties in this matter </w:t>
      </w:r>
      <w:r>
        <w:rPr>
          <w:rFonts w:ascii="Arial" w:hAnsi="Arial" w:cs="Arial"/>
          <w:sz w:val="24"/>
          <w:szCs w:val="24"/>
        </w:rPr>
        <w:t>lasted from 28 October 2002 until 7 January 2008</w:t>
      </w:r>
      <w:r w:rsidR="00BB302B">
        <w:rPr>
          <w:rFonts w:ascii="Arial" w:hAnsi="Arial" w:cs="Arial"/>
          <w:sz w:val="24"/>
          <w:szCs w:val="24"/>
        </w:rPr>
        <w:t>,</w:t>
      </w:r>
      <w:r w:rsidR="001A489C">
        <w:rPr>
          <w:rFonts w:ascii="Arial" w:hAnsi="Arial" w:cs="Arial"/>
          <w:sz w:val="24"/>
          <w:szCs w:val="24"/>
        </w:rPr>
        <w:t xml:space="preserve"> without interruptions</w:t>
      </w:r>
      <w:r>
        <w:rPr>
          <w:rStyle w:val="FootnoteReference"/>
          <w:rFonts w:ascii="Arial" w:hAnsi="Arial" w:cs="Arial"/>
          <w:sz w:val="24"/>
          <w:szCs w:val="24"/>
        </w:rPr>
        <w:footnoteReference w:id="23"/>
      </w:r>
      <w:r>
        <w:rPr>
          <w:rFonts w:ascii="Arial" w:hAnsi="Arial" w:cs="Arial"/>
          <w:sz w:val="24"/>
          <w:szCs w:val="24"/>
        </w:rPr>
        <w:t xml:space="preserve">. </w:t>
      </w:r>
    </w:p>
    <w:p w:rsidR="00643A86" w:rsidRDefault="00643A86" w:rsidP="000C7E1B">
      <w:pPr>
        <w:spacing w:after="0" w:line="360" w:lineRule="auto"/>
        <w:jc w:val="both"/>
        <w:rPr>
          <w:rFonts w:ascii="Arial" w:hAnsi="Arial" w:cs="Arial"/>
          <w:sz w:val="24"/>
          <w:szCs w:val="24"/>
        </w:rPr>
      </w:pPr>
    </w:p>
    <w:p w:rsidR="00922732" w:rsidRDefault="00B719CC" w:rsidP="000C7E1B">
      <w:pPr>
        <w:spacing w:after="0" w:line="360" w:lineRule="auto"/>
        <w:jc w:val="both"/>
        <w:rPr>
          <w:rFonts w:ascii="Arial" w:hAnsi="Arial" w:cs="Arial"/>
          <w:sz w:val="24"/>
          <w:szCs w:val="24"/>
        </w:rPr>
      </w:pPr>
      <w:r>
        <w:rPr>
          <w:rFonts w:ascii="Arial" w:hAnsi="Arial" w:cs="Arial"/>
          <w:sz w:val="24"/>
          <w:szCs w:val="24"/>
        </w:rPr>
        <w:t>[31</w:t>
      </w:r>
      <w:r w:rsidR="00350250">
        <w:rPr>
          <w:rFonts w:ascii="Arial" w:hAnsi="Arial" w:cs="Arial"/>
          <w:sz w:val="24"/>
          <w:szCs w:val="24"/>
        </w:rPr>
        <w:t>]</w:t>
      </w:r>
      <w:r w:rsidR="00350250">
        <w:rPr>
          <w:rFonts w:ascii="Arial" w:hAnsi="Arial" w:cs="Arial"/>
          <w:sz w:val="24"/>
          <w:szCs w:val="24"/>
        </w:rPr>
        <w:tab/>
        <w:t xml:space="preserve">I hold a different view on this matter. A claim of prescription </w:t>
      </w:r>
      <w:r w:rsidR="00BE5E9A">
        <w:rPr>
          <w:rFonts w:ascii="Arial" w:hAnsi="Arial" w:cs="Arial"/>
          <w:sz w:val="24"/>
          <w:szCs w:val="24"/>
        </w:rPr>
        <w:t xml:space="preserve">against </w:t>
      </w:r>
      <w:r w:rsidR="00350250">
        <w:rPr>
          <w:rFonts w:ascii="Arial" w:hAnsi="Arial" w:cs="Arial"/>
          <w:sz w:val="24"/>
          <w:szCs w:val="24"/>
        </w:rPr>
        <w:t xml:space="preserve">a cause of action </w:t>
      </w:r>
      <w:r w:rsidR="00BE5E9A">
        <w:rPr>
          <w:rFonts w:ascii="Arial" w:hAnsi="Arial" w:cs="Arial"/>
          <w:sz w:val="24"/>
          <w:szCs w:val="24"/>
        </w:rPr>
        <w:t xml:space="preserve">is quite </w:t>
      </w:r>
      <w:r w:rsidR="00643A86">
        <w:rPr>
          <w:rFonts w:ascii="Arial" w:hAnsi="Arial" w:cs="Arial"/>
          <w:sz w:val="24"/>
          <w:szCs w:val="24"/>
        </w:rPr>
        <w:t>fundamental</w:t>
      </w:r>
      <w:r w:rsidR="00BE5E9A">
        <w:rPr>
          <w:rFonts w:ascii="Arial" w:hAnsi="Arial" w:cs="Arial"/>
          <w:sz w:val="24"/>
          <w:szCs w:val="24"/>
        </w:rPr>
        <w:t xml:space="preserve"> in terms of the principles of the Act. It goes to the root of the statutory intent behind entertaining labour disputes in the judicial arena. I</w:t>
      </w:r>
      <w:r w:rsidR="001A489C">
        <w:rPr>
          <w:rFonts w:ascii="Arial" w:hAnsi="Arial" w:cs="Arial"/>
          <w:sz w:val="24"/>
          <w:szCs w:val="24"/>
        </w:rPr>
        <w:t>n the instant case</w:t>
      </w:r>
      <w:r w:rsidR="00BE5E9A">
        <w:rPr>
          <w:rFonts w:ascii="Arial" w:hAnsi="Arial" w:cs="Arial"/>
          <w:sz w:val="24"/>
          <w:szCs w:val="24"/>
        </w:rPr>
        <w:t xml:space="preserve"> where there </w:t>
      </w:r>
      <w:r w:rsidR="00BB302B">
        <w:rPr>
          <w:rFonts w:ascii="Arial" w:hAnsi="Arial" w:cs="Arial"/>
          <w:sz w:val="24"/>
          <w:szCs w:val="24"/>
        </w:rPr>
        <w:t>are</w:t>
      </w:r>
      <w:r w:rsidR="00BE5E9A">
        <w:rPr>
          <w:rFonts w:ascii="Arial" w:hAnsi="Arial" w:cs="Arial"/>
          <w:sz w:val="24"/>
          <w:szCs w:val="24"/>
        </w:rPr>
        <w:t xml:space="preserve"> allegations that the </w:t>
      </w:r>
      <w:r w:rsidR="001A489C">
        <w:rPr>
          <w:rFonts w:ascii="Arial" w:hAnsi="Arial" w:cs="Arial"/>
          <w:sz w:val="24"/>
          <w:szCs w:val="24"/>
        </w:rPr>
        <w:t>2006-</w:t>
      </w:r>
      <w:r w:rsidR="00BE5E9A">
        <w:rPr>
          <w:rFonts w:ascii="Arial" w:hAnsi="Arial" w:cs="Arial"/>
          <w:sz w:val="24"/>
          <w:szCs w:val="24"/>
        </w:rPr>
        <w:t xml:space="preserve">act of termination has been followed with conduct by respondent indicating that he accepted the termination and consequent re-deployment, even more so. The reason why the Legislator has </w:t>
      </w:r>
      <w:r w:rsidR="008155A1">
        <w:rPr>
          <w:rFonts w:ascii="Arial" w:hAnsi="Arial" w:cs="Arial"/>
          <w:sz w:val="24"/>
          <w:szCs w:val="24"/>
        </w:rPr>
        <w:t xml:space="preserve">placed a timeline for lodging of complaints is to bring finality to the rights of parties in the employment </w:t>
      </w:r>
      <w:r w:rsidR="00342D75">
        <w:rPr>
          <w:rFonts w:ascii="Arial" w:hAnsi="Arial" w:cs="Arial"/>
          <w:sz w:val="24"/>
          <w:szCs w:val="24"/>
        </w:rPr>
        <w:t>relationship.</w:t>
      </w:r>
      <w:r w:rsidR="001A489C">
        <w:rPr>
          <w:rStyle w:val="FootnoteReference"/>
          <w:rFonts w:ascii="Arial" w:hAnsi="Arial" w:cs="Arial"/>
          <w:sz w:val="24"/>
          <w:szCs w:val="24"/>
        </w:rPr>
        <w:footnoteReference w:id="24"/>
      </w:r>
      <w:r w:rsidR="00342D75">
        <w:rPr>
          <w:rFonts w:ascii="Arial" w:hAnsi="Arial" w:cs="Arial"/>
          <w:sz w:val="24"/>
          <w:szCs w:val="24"/>
        </w:rPr>
        <w:t xml:space="preserve"> </w:t>
      </w:r>
      <w:r w:rsidR="009F0E6C">
        <w:rPr>
          <w:rFonts w:ascii="Arial" w:hAnsi="Arial" w:cs="Arial"/>
          <w:sz w:val="24"/>
          <w:szCs w:val="24"/>
        </w:rPr>
        <w:t>The employment relationship is a dynamic one which evolves over</w:t>
      </w:r>
      <w:r w:rsidR="00BB302B">
        <w:rPr>
          <w:rFonts w:ascii="Arial" w:hAnsi="Arial" w:cs="Arial"/>
          <w:sz w:val="24"/>
          <w:szCs w:val="24"/>
        </w:rPr>
        <w:t xml:space="preserve"> </w:t>
      </w:r>
      <w:r w:rsidR="009F0E6C">
        <w:rPr>
          <w:rFonts w:ascii="Arial" w:hAnsi="Arial" w:cs="Arial"/>
          <w:sz w:val="24"/>
          <w:szCs w:val="24"/>
        </w:rPr>
        <w:t>time. If parties are allowed to enforce rights years after the time it accrued, disputes can become very complex.</w:t>
      </w:r>
    </w:p>
    <w:p w:rsidR="00922732" w:rsidRDefault="00922732" w:rsidP="000C7E1B">
      <w:pPr>
        <w:spacing w:after="0" w:line="360" w:lineRule="auto"/>
        <w:jc w:val="both"/>
        <w:rPr>
          <w:rFonts w:ascii="Arial" w:hAnsi="Arial" w:cs="Arial"/>
          <w:sz w:val="24"/>
          <w:szCs w:val="24"/>
        </w:rPr>
      </w:pPr>
    </w:p>
    <w:p w:rsidR="004C6B1D" w:rsidRDefault="00B719CC" w:rsidP="000C7E1B">
      <w:pPr>
        <w:spacing w:after="0" w:line="360" w:lineRule="auto"/>
        <w:jc w:val="both"/>
        <w:rPr>
          <w:rFonts w:ascii="Arial" w:hAnsi="Arial" w:cs="Arial"/>
          <w:sz w:val="24"/>
          <w:szCs w:val="24"/>
        </w:rPr>
      </w:pPr>
      <w:r>
        <w:rPr>
          <w:rFonts w:ascii="Arial" w:hAnsi="Arial" w:cs="Arial"/>
          <w:sz w:val="24"/>
          <w:szCs w:val="24"/>
        </w:rPr>
        <w:t>[32</w:t>
      </w:r>
      <w:r w:rsidR="00922732">
        <w:rPr>
          <w:rFonts w:ascii="Arial" w:hAnsi="Arial" w:cs="Arial"/>
          <w:sz w:val="24"/>
          <w:szCs w:val="24"/>
        </w:rPr>
        <w:t>]</w:t>
      </w:r>
      <w:r w:rsidR="00922732">
        <w:rPr>
          <w:rFonts w:ascii="Arial" w:hAnsi="Arial" w:cs="Arial"/>
          <w:sz w:val="24"/>
          <w:szCs w:val="24"/>
        </w:rPr>
        <w:tab/>
      </w:r>
      <w:r w:rsidR="009F0E6C">
        <w:rPr>
          <w:rFonts w:ascii="Arial" w:hAnsi="Arial" w:cs="Arial"/>
          <w:sz w:val="24"/>
          <w:szCs w:val="24"/>
        </w:rPr>
        <w:t xml:space="preserve"> </w:t>
      </w:r>
      <w:r w:rsidR="00922732">
        <w:rPr>
          <w:rFonts w:ascii="Arial" w:hAnsi="Arial" w:cs="Arial"/>
          <w:sz w:val="24"/>
          <w:szCs w:val="24"/>
        </w:rPr>
        <w:t xml:space="preserve">I respectfully associate myself with the </w:t>
      </w:r>
      <w:r w:rsidR="009F0E6C">
        <w:rPr>
          <w:rFonts w:ascii="Arial" w:hAnsi="Arial" w:cs="Arial"/>
          <w:sz w:val="24"/>
          <w:szCs w:val="24"/>
        </w:rPr>
        <w:t>following dicta by Smuts J</w:t>
      </w:r>
      <w:r w:rsidR="00922732">
        <w:rPr>
          <w:rFonts w:ascii="Arial" w:hAnsi="Arial" w:cs="Arial"/>
          <w:sz w:val="24"/>
          <w:szCs w:val="24"/>
        </w:rPr>
        <w:t>, which</w:t>
      </w:r>
      <w:r w:rsidR="009F0E6C">
        <w:rPr>
          <w:rFonts w:ascii="Arial" w:hAnsi="Arial" w:cs="Arial"/>
          <w:sz w:val="24"/>
          <w:szCs w:val="24"/>
        </w:rPr>
        <w:t xml:space="preserve"> was in relation to </w:t>
      </w:r>
      <w:r w:rsidR="009F0E6C" w:rsidRPr="007402C7">
        <w:rPr>
          <w:rFonts w:ascii="Arial" w:hAnsi="Arial" w:cs="Arial"/>
          <w:i/>
          <w:sz w:val="24"/>
          <w:szCs w:val="24"/>
        </w:rPr>
        <w:t>s 86 (2) of the Labour Act, 11 of 2007</w:t>
      </w:r>
      <w:r w:rsidR="009F0E6C">
        <w:rPr>
          <w:rFonts w:ascii="Arial" w:hAnsi="Arial" w:cs="Arial"/>
          <w:sz w:val="24"/>
          <w:szCs w:val="24"/>
        </w:rPr>
        <w:t xml:space="preserve">, but can have equal application to the intent of the Legislator in </w:t>
      </w:r>
      <w:r w:rsidR="009F0E6C" w:rsidRPr="007402C7">
        <w:rPr>
          <w:rFonts w:ascii="Arial" w:hAnsi="Arial" w:cs="Arial"/>
          <w:i/>
          <w:sz w:val="24"/>
          <w:szCs w:val="24"/>
        </w:rPr>
        <w:t xml:space="preserve">s 24 of the Labour Act </w:t>
      </w:r>
      <w:r w:rsidR="00D0542C">
        <w:rPr>
          <w:rFonts w:ascii="Arial" w:hAnsi="Arial" w:cs="Arial"/>
          <w:i/>
          <w:sz w:val="24"/>
          <w:szCs w:val="24"/>
        </w:rPr>
        <w:t xml:space="preserve">6 </w:t>
      </w:r>
      <w:r w:rsidR="009F0E6C" w:rsidRPr="007402C7">
        <w:rPr>
          <w:rFonts w:ascii="Arial" w:hAnsi="Arial" w:cs="Arial"/>
          <w:i/>
          <w:sz w:val="24"/>
          <w:szCs w:val="24"/>
        </w:rPr>
        <w:t>of</w:t>
      </w:r>
      <w:r w:rsidR="00922732" w:rsidRPr="007402C7">
        <w:rPr>
          <w:rFonts w:ascii="Arial" w:hAnsi="Arial" w:cs="Arial"/>
          <w:i/>
          <w:sz w:val="24"/>
          <w:szCs w:val="24"/>
        </w:rPr>
        <w:t xml:space="preserve"> </w:t>
      </w:r>
      <w:r w:rsidR="00D0542C">
        <w:rPr>
          <w:rFonts w:ascii="Arial" w:hAnsi="Arial" w:cs="Arial"/>
          <w:i/>
          <w:sz w:val="24"/>
          <w:szCs w:val="24"/>
        </w:rPr>
        <w:t>1992:</w:t>
      </w:r>
    </w:p>
    <w:p w:rsidR="00BB302B" w:rsidRDefault="00BB302B" w:rsidP="000C7E1B">
      <w:pPr>
        <w:spacing w:after="0" w:line="360" w:lineRule="auto"/>
        <w:jc w:val="both"/>
        <w:rPr>
          <w:rFonts w:ascii="Arial" w:hAnsi="Arial" w:cs="Arial"/>
          <w:sz w:val="24"/>
          <w:szCs w:val="24"/>
        </w:rPr>
      </w:pPr>
    </w:p>
    <w:p w:rsidR="00FF07A3" w:rsidRDefault="004C6B1D" w:rsidP="000C7E1B">
      <w:pPr>
        <w:spacing w:after="0" w:line="360" w:lineRule="auto"/>
        <w:ind w:firstLine="720"/>
        <w:jc w:val="both"/>
        <w:rPr>
          <w:rFonts w:ascii="Arial" w:hAnsi="Arial" w:cs="Arial"/>
          <w:sz w:val="24"/>
          <w:szCs w:val="24"/>
        </w:rPr>
      </w:pPr>
      <w:r>
        <w:rPr>
          <w:rFonts w:ascii="Arial" w:hAnsi="Arial" w:cs="Arial"/>
        </w:rPr>
        <w:t>‘</w:t>
      </w:r>
      <w:r w:rsidRPr="00E74D7F">
        <w:rPr>
          <w:rFonts w:ascii="Arial" w:hAnsi="Arial" w:cs="Arial"/>
        </w:rPr>
        <w:t>As was confirmed by this court, the provisions of s 86(2) are peremptory.</w:t>
      </w:r>
      <w:r w:rsidRPr="00E74D7F">
        <w:rPr>
          <w:rStyle w:val="FootnoteReference"/>
          <w:rFonts w:ascii="Arial" w:hAnsi="Arial" w:cs="Arial"/>
        </w:rPr>
        <w:footnoteRef/>
      </w:r>
      <w:r w:rsidRPr="00E74D7F">
        <w:rPr>
          <w:rFonts w:ascii="Arial" w:hAnsi="Arial" w:cs="Arial"/>
        </w:rPr>
        <w:t xml:space="preserve">  As was stressed in that matter, the provisions of the Act clearly demonstrate a statutory intention for disputes to be resolved and determined expeditiously.</w:t>
      </w:r>
      <w:r w:rsidR="00922732">
        <w:rPr>
          <w:rFonts w:ascii="Arial" w:hAnsi="Arial" w:cs="Arial"/>
        </w:rPr>
        <w:t>’</w:t>
      </w:r>
      <w:r w:rsidR="00922732" w:rsidRPr="00922732">
        <w:rPr>
          <w:rStyle w:val="FootnoteReference"/>
          <w:rFonts w:ascii="Arial" w:hAnsi="Arial" w:cs="Arial"/>
          <w:sz w:val="24"/>
          <w:szCs w:val="24"/>
        </w:rPr>
        <w:t xml:space="preserve"> </w:t>
      </w:r>
      <w:r w:rsidR="00922732">
        <w:rPr>
          <w:rStyle w:val="FootnoteReference"/>
          <w:rFonts w:ascii="Arial" w:hAnsi="Arial" w:cs="Arial"/>
          <w:sz w:val="24"/>
          <w:szCs w:val="24"/>
        </w:rPr>
        <w:footnoteReference w:id="25"/>
      </w:r>
      <w:r w:rsidRPr="00E74D7F">
        <w:rPr>
          <w:rFonts w:ascii="Arial" w:hAnsi="Arial" w:cs="Arial"/>
        </w:rPr>
        <w:t xml:space="preserve">  </w:t>
      </w:r>
    </w:p>
    <w:p w:rsidR="009F0E6C" w:rsidRDefault="009F0E6C" w:rsidP="000C7E1B">
      <w:pPr>
        <w:spacing w:after="0" w:line="360" w:lineRule="auto"/>
        <w:jc w:val="both"/>
        <w:rPr>
          <w:rFonts w:ascii="Arial" w:hAnsi="Arial" w:cs="Arial"/>
          <w:sz w:val="24"/>
          <w:szCs w:val="24"/>
        </w:rPr>
      </w:pPr>
    </w:p>
    <w:p w:rsidR="008155A1" w:rsidRDefault="00FF07A3" w:rsidP="000C7E1B">
      <w:pPr>
        <w:spacing w:after="0" w:line="360" w:lineRule="auto"/>
        <w:jc w:val="both"/>
        <w:rPr>
          <w:rFonts w:ascii="Arial" w:hAnsi="Arial" w:cs="Arial"/>
          <w:sz w:val="24"/>
          <w:szCs w:val="24"/>
        </w:rPr>
      </w:pPr>
      <w:r>
        <w:rPr>
          <w:rFonts w:ascii="Arial" w:hAnsi="Arial" w:cs="Arial"/>
          <w:sz w:val="24"/>
          <w:szCs w:val="24"/>
        </w:rPr>
        <w:t>[</w:t>
      </w:r>
      <w:r w:rsidR="00B719CC">
        <w:rPr>
          <w:rFonts w:ascii="Arial" w:hAnsi="Arial" w:cs="Arial"/>
          <w:sz w:val="24"/>
          <w:szCs w:val="24"/>
        </w:rPr>
        <w:t>33</w:t>
      </w:r>
      <w:r>
        <w:rPr>
          <w:rFonts w:ascii="Arial" w:hAnsi="Arial" w:cs="Arial"/>
          <w:sz w:val="24"/>
          <w:szCs w:val="24"/>
        </w:rPr>
        <w:t>]</w:t>
      </w:r>
      <w:r>
        <w:rPr>
          <w:rFonts w:ascii="Arial" w:hAnsi="Arial" w:cs="Arial"/>
          <w:sz w:val="24"/>
          <w:szCs w:val="24"/>
        </w:rPr>
        <w:tab/>
      </w:r>
      <w:r w:rsidR="008155A1">
        <w:rPr>
          <w:rFonts w:ascii="Arial" w:hAnsi="Arial" w:cs="Arial"/>
          <w:sz w:val="24"/>
          <w:szCs w:val="24"/>
        </w:rPr>
        <w:t xml:space="preserve">If </w:t>
      </w:r>
      <w:r w:rsidR="00922732">
        <w:rPr>
          <w:rFonts w:ascii="Arial" w:hAnsi="Arial" w:cs="Arial"/>
          <w:sz w:val="24"/>
          <w:szCs w:val="24"/>
        </w:rPr>
        <w:t xml:space="preserve">a party’s </w:t>
      </w:r>
      <w:r w:rsidR="008155A1">
        <w:rPr>
          <w:rFonts w:ascii="Arial" w:hAnsi="Arial" w:cs="Arial"/>
          <w:sz w:val="24"/>
          <w:szCs w:val="24"/>
        </w:rPr>
        <w:t xml:space="preserve">rights are not pursued within the time constraints of </w:t>
      </w:r>
      <w:r w:rsidR="008155A1" w:rsidRPr="007402C7">
        <w:rPr>
          <w:rFonts w:ascii="Arial" w:hAnsi="Arial" w:cs="Arial"/>
          <w:i/>
          <w:sz w:val="24"/>
          <w:szCs w:val="24"/>
        </w:rPr>
        <w:t xml:space="preserve">s 24 of the </w:t>
      </w:r>
      <w:r w:rsidR="000B77AD">
        <w:rPr>
          <w:rFonts w:ascii="Arial" w:hAnsi="Arial" w:cs="Arial"/>
          <w:i/>
          <w:sz w:val="24"/>
          <w:szCs w:val="24"/>
        </w:rPr>
        <w:t xml:space="preserve">Labour </w:t>
      </w:r>
      <w:r w:rsidR="008155A1" w:rsidRPr="007402C7">
        <w:rPr>
          <w:rFonts w:ascii="Arial" w:hAnsi="Arial" w:cs="Arial"/>
          <w:i/>
          <w:sz w:val="24"/>
          <w:szCs w:val="24"/>
        </w:rPr>
        <w:t>Act</w:t>
      </w:r>
      <w:r w:rsidR="000B77AD">
        <w:rPr>
          <w:rFonts w:ascii="Arial" w:hAnsi="Arial" w:cs="Arial"/>
          <w:i/>
          <w:sz w:val="24"/>
          <w:szCs w:val="24"/>
        </w:rPr>
        <w:t xml:space="preserve"> 6 of 1992</w:t>
      </w:r>
      <w:r w:rsidR="008155A1">
        <w:rPr>
          <w:rFonts w:ascii="Arial" w:hAnsi="Arial" w:cs="Arial"/>
          <w:sz w:val="24"/>
          <w:szCs w:val="24"/>
        </w:rPr>
        <w:t xml:space="preserve">, both parties should be in a position </w:t>
      </w:r>
      <w:r w:rsidR="00342D75">
        <w:rPr>
          <w:rFonts w:ascii="Arial" w:hAnsi="Arial" w:cs="Arial"/>
          <w:sz w:val="24"/>
          <w:szCs w:val="24"/>
        </w:rPr>
        <w:t xml:space="preserve">to </w:t>
      </w:r>
      <w:r w:rsidR="008155A1">
        <w:rPr>
          <w:rFonts w:ascii="Arial" w:hAnsi="Arial" w:cs="Arial"/>
          <w:sz w:val="24"/>
          <w:szCs w:val="24"/>
        </w:rPr>
        <w:t xml:space="preserve">accept the </w:t>
      </w:r>
      <w:r w:rsidR="00342D75" w:rsidRPr="00FF07A3">
        <w:rPr>
          <w:rFonts w:ascii="Arial" w:hAnsi="Arial" w:cs="Arial"/>
          <w:i/>
          <w:sz w:val="24"/>
          <w:szCs w:val="24"/>
        </w:rPr>
        <w:t>de facto</w:t>
      </w:r>
      <w:r w:rsidR="00342D75">
        <w:rPr>
          <w:rFonts w:ascii="Arial" w:hAnsi="Arial" w:cs="Arial"/>
          <w:sz w:val="24"/>
          <w:szCs w:val="24"/>
        </w:rPr>
        <w:t xml:space="preserve"> situation as the l</w:t>
      </w:r>
      <w:r>
        <w:rPr>
          <w:rFonts w:ascii="Arial" w:hAnsi="Arial" w:cs="Arial"/>
          <w:sz w:val="24"/>
          <w:szCs w:val="24"/>
        </w:rPr>
        <w:t xml:space="preserve">egal reality </w:t>
      </w:r>
      <w:r w:rsidR="009F0E6C">
        <w:rPr>
          <w:rFonts w:ascii="Arial" w:hAnsi="Arial" w:cs="Arial"/>
          <w:sz w:val="24"/>
          <w:szCs w:val="24"/>
        </w:rPr>
        <w:t xml:space="preserve">- </w:t>
      </w:r>
      <w:r>
        <w:rPr>
          <w:rFonts w:ascii="Arial" w:hAnsi="Arial" w:cs="Arial"/>
          <w:sz w:val="24"/>
          <w:szCs w:val="24"/>
        </w:rPr>
        <w:t>once</w:t>
      </w:r>
      <w:r w:rsidR="008155A1">
        <w:rPr>
          <w:rFonts w:ascii="Arial" w:hAnsi="Arial" w:cs="Arial"/>
          <w:sz w:val="24"/>
          <w:szCs w:val="24"/>
        </w:rPr>
        <w:t xml:space="preserve"> the period of 12 months </w:t>
      </w:r>
      <w:r>
        <w:rPr>
          <w:rFonts w:ascii="Arial" w:hAnsi="Arial" w:cs="Arial"/>
          <w:sz w:val="24"/>
          <w:szCs w:val="24"/>
        </w:rPr>
        <w:t xml:space="preserve">expired. </w:t>
      </w:r>
    </w:p>
    <w:p w:rsidR="008155A1" w:rsidRDefault="008155A1" w:rsidP="000C7E1B">
      <w:pPr>
        <w:spacing w:after="0" w:line="360" w:lineRule="auto"/>
        <w:jc w:val="both"/>
        <w:rPr>
          <w:rFonts w:ascii="Arial" w:hAnsi="Arial" w:cs="Arial"/>
          <w:sz w:val="24"/>
          <w:szCs w:val="24"/>
        </w:rPr>
      </w:pPr>
    </w:p>
    <w:p w:rsidR="00FF07A3" w:rsidRDefault="007812C8" w:rsidP="000C7E1B">
      <w:pPr>
        <w:spacing w:after="0" w:line="360" w:lineRule="auto"/>
        <w:jc w:val="both"/>
        <w:rPr>
          <w:rFonts w:ascii="Arial" w:hAnsi="Arial" w:cs="Arial"/>
          <w:sz w:val="24"/>
          <w:szCs w:val="24"/>
        </w:rPr>
      </w:pPr>
      <w:r>
        <w:rPr>
          <w:rFonts w:ascii="Arial" w:hAnsi="Arial" w:cs="Arial"/>
          <w:sz w:val="24"/>
          <w:szCs w:val="24"/>
        </w:rPr>
        <w:t>[</w:t>
      </w:r>
      <w:r w:rsidR="009F0E6C">
        <w:rPr>
          <w:rFonts w:ascii="Arial" w:hAnsi="Arial" w:cs="Arial"/>
          <w:sz w:val="24"/>
          <w:szCs w:val="24"/>
        </w:rPr>
        <w:t>3</w:t>
      </w:r>
      <w:r w:rsidR="00B719CC">
        <w:rPr>
          <w:rFonts w:ascii="Arial" w:hAnsi="Arial" w:cs="Arial"/>
          <w:sz w:val="24"/>
          <w:szCs w:val="24"/>
        </w:rPr>
        <w:t>4</w:t>
      </w:r>
      <w:r>
        <w:rPr>
          <w:rFonts w:ascii="Arial" w:hAnsi="Arial" w:cs="Arial"/>
          <w:sz w:val="24"/>
          <w:szCs w:val="24"/>
        </w:rPr>
        <w:t>]</w:t>
      </w:r>
      <w:r>
        <w:rPr>
          <w:rFonts w:ascii="Arial" w:hAnsi="Arial" w:cs="Arial"/>
          <w:sz w:val="24"/>
          <w:szCs w:val="24"/>
        </w:rPr>
        <w:tab/>
      </w:r>
      <w:r w:rsidR="00FF07A3">
        <w:rPr>
          <w:rFonts w:ascii="Arial" w:hAnsi="Arial" w:cs="Arial"/>
          <w:sz w:val="24"/>
          <w:szCs w:val="24"/>
        </w:rPr>
        <w:t xml:space="preserve">To the contrary, </w:t>
      </w:r>
      <w:r>
        <w:rPr>
          <w:rFonts w:ascii="Arial" w:hAnsi="Arial" w:cs="Arial"/>
          <w:sz w:val="24"/>
          <w:szCs w:val="24"/>
        </w:rPr>
        <w:t xml:space="preserve">Mr. Van </w:t>
      </w:r>
      <w:proofErr w:type="spellStart"/>
      <w:r>
        <w:rPr>
          <w:rFonts w:ascii="Arial" w:hAnsi="Arial" w:cs="Arial"/>
          <w:sz w:val="24"/>
          <w:szCs w:val="24"/>
        </w:rPr>
        <w:t>Pletzen</w:t>
      </w:r>
      <w:proofErr w:type="spellEnd"/>
      <w:r>
        <w:rPr>
          <w:rFonts w:ascii="Arial" w:hAnsi="Arial" w:cs="Arial"/>
          <w:sz w:val="24"/>
          <w:szCs w:val="24"/>
        </w:rPr>
        <w:t xml:space="preserve"> is giving the respondent </w:t>
      </w:r>
      <w:r w:rsidR="00BE5E9A">
        <w:rPr>
          <w:rFonts w:ascii="Arial" w:hAnsi="Arial" w:cs="Arial"/>
          <w:sz w:val="24"/>
          <w:szCs w:val="24"/>
        </w:rPr>
        <w:t>the benefit of rights not pursue</w:t>
      </w:r>
      <w:r w:rsidR="00FF07A3">
        <w:rPr>
          <w:rFonts w:ascii="Arial" w:hAnsi="Arial" w:cs="Arial"/>
          <w:sz w:val="24"/>
          <w:szCs w:val="24"/>
        </w:rPr>
        <w:t>d</w:t>
      </w:r>
      <w:r w:rsidR="00BE5E9A">
        <w:rPr>
          <w:rFonts w:ascii="Arial" w:hAnsi="Arial" w:cs="Arial"/>
          <w:sz w:val="24"/>
          <w:szCs w:val="24"/>
        </w:rPr>
        <w:t xml:space="preserve"> timeously, </w:t>
      </w:r>
      <w:r w:rsidR="009F0E6C">
        <w:rPr>
          <w:rFonts w:ascii="Arial" w:hAnsi="Arial" w:cs="Arial"/>
          <w:sz w:val="24"/>
          <w:szCs w:val="24"/>
        </w:rPr>
        <w:t>by holding that the 2006</w:t>
      </w:r>
      <w:r>
        <w:rPr>
          <w:rFonts w:ascii="Arial" w:hAnsi="Arial" w:cs="Arial"/>
          <w:sz w:val="24"/>
          <w:szCs w:val="24"/>
        </w:rPr>
        <w:t xml:space="preserve">–act of termination was unilateral and can be disregarded. </w:t>
      </w:r>
      <w:r w:rsidR="009F0E6C">
        <w:rPr>
          <w:rFonts w:ascii="Arial" w:hAnsi="Arial" w:cs="Arial"/>
          <w:sz w:val="24"/>
          <w:szCs w:val="24"/>
        </w:rPr>
        <w:t>In my view t</w:t>
      </w:r>
      <w:r>
        <w:rPr>
          <w:rFonts w:ascii="Arial" w:hAnsi="Arial" w:cs="Arial"/>
          <w:sz w:val="24"/>
          <w:szCs w:val="24"/>
        </w:rPr>
        <w:t>his</w:t>
      </w:r>
      <w:r w:rsidR="00D14AE6">
        <w:rPr>
          <w:rFonts w:ascii="Arial" w:hAnsi="Arial" w:cs="Arial"/>
          <w:sz w:val="24"/>
          <w:szCs w:val="24"/>
        </w:rPr>
        <w:t xml:space="preserve"> finding,</w:t>
      </w:r>
      <w:r>
        <w:rPr>
          <w:rFonts w:ascii="Arial" w:hAnsi="Arial" w:cs="Arial"/>
          <w:sz w:val="24"/>
          <w:szCs w:val="24"/>
        </w:rPr>
        <w:t xml:space="preserve"> is contrary to the intent of the Legislator in </w:t>
      </w:r>
      <w:r w:rsidRPr="007402C7">
        <w:rPr>
          <w:rFonts w:ascii="Arial" w:hAnsi="Arial" w:cs="Arial"/>
          <w:i/>
          <w:sz w:val="24"/>
          <w:szCs w:val="24"/>
        </w:rPr>
        <w:t>s 24</w:t>
      </w:r>
      <w:r>
        <w:rPr>
          <w:rFonts w:ascii="Arial" w:hAnsi="Arial" w:cs="Arial"/>
          <w:sz w:val="24"/>
          <w:szCs w:val="24"/>
        </w:rPr>
        <w:t>, where the provision is clear</w:t>
      </w:r>
      <w:r w:rsidR="00D14AE6">
        <w:rPr>
          <w:rFonts w:ascii="Arial" w:hAnsi="Arial" w:cs="Arial"/>
          <w:sz w:val="24"/>
          <w:szCs w:val="24"/>
        </w:rPr>
        <w:t>ly</w:t>
      </w:r>
      <w:r w:rsidR="009F0E6C">
        <w:rPr>
          <w:rFonts w:ascii="Arial" w:hAnsi="Arial" w:cs="Arial"/>
          <w:sz w:val="24"/>
          <w:szCs w:val="24"/>
        </w:rPr>
        <w:t xml:space="preserve"> </w:t>
      </w:r>
      <w:r>
        <w:rPr>
          <w:rFonts w:ascii="Arial" w:hAnsi="Arial" w:cs="Arial"/>
          <w:sz w:val="24"/>
          <w:szCs w:val="24"/>
        </w:rPr>
        <w:t>placing a tim</w:t>
      </w:r>
      <w:r w:rsidR="00D14AE6">
        <w:rPr>
          <w:rFonts w:ascii="Arial" w:hAnsi="Arial" w:cs="Arial"/>
          <w:sz w:val="24"/>
          <w:szCs w:val="24"/>
        </w:rPr>
        <w:t xml:space="preserve">e bar on the reliance of </w:t>
      </w:r>
      <w:r w:rsidR="00FF07A3">
        <w:rPr>
          <w:rFonts w:ascii="Arial" w:hAnsi="Arial" w:cs="Arial"/>
          <w:sz w:val="24"/>
          <w:szCs w:val="24"/>
        </w:rPr>
        <w:t xml:space="preserve">a </w:t>
      </w:r>
      <w:r w:rsidR="00D14AE6">
        <w:rPr>
          <w:rFonts w:ascii="Arial" w:hAnsi="Arial" w:cs="Arial"/>
          <w:sz w:val="24"/>
          <w:szCs w:val="24"/>
        </w:rPr>
        <w:t>complaint</w:t>
      </w:r>
      <w:r w:rsidR="00FF07A3">
        <w:rPr>
          <w:rFonts w:ascii="Arial" w:hAnsi="Arial" w:cs="Arial"/>
          <w:sz w:val="24"/>
          <w:szCs w:val="24"/>
        </w:rPr>
        <w:t xml:space="preserve"> in the District Labour Court older than </w:t>
      </w:r>
      <w:r w:rsidR="00D14AE6">
        <w:rPr>
          <w:rFonts w:ascii="Arial" w:hAnsi="Arial" w:cs="Arial"/>
          <w:sz w:val="24"/>
          <w:szCs w:val="24"/>
        </w:rPr>
        <w:t>12 months</w:t>
      </w:r>
      <w:r w:rsidR="00FF07A3">
        <w:rPr>
          <w:rFonts w:ascii="Arial" w:hAnsi="Arial" w:cs="Arial"/>
          <w:sz w:val="24"/>
          <w:szCs w:val="24"/>
        </w:rPr>
        <w:t>.</w:t>
      </w:r>
    </w:p>
    <w:p w:rsidR="00D14AE6" w:rsidRDefault="00FF07A3" w:rsidP="000C7E1B">
      <w:pPr>
        <w:spacing w:after="0" w:line="360" w:lineRule="auto"/>
        <w:jc w:val="both"/>
        <w:rPr>
          <w:rFonts w:ascii="Arial" w:hAnsi="Arial" w:cs="Arial"/>
          <w:sz w:val="24"/>
          <w:szCs w:val="24"/>
        </w:rPr>
      </w:pPr>
      <w:r>
        <w:rPr>
          <w:rFonts w:ascii="Arial" w:hAnsi="Arial" w:cs="Arial"/>
          <w:sz w:val="24"/>
          <w:szCs w:val="24"/>
        </w:rPr>
        <w:t xml:space="preserve"> </w:t>
      </w:r>
    </w:p>
    <w:p w:rsidR="00FF07A3" w:rsidRDefault="00D14AE6" w:rsidP="000C7E1B">
      <w:pPr>
        <w:spacing w:after="0" w:line="360" w:lineRule="auto"/>
        <w:jc w:val="both"/>
        <w:rPr>
          <w:rFonts w:ascii="Arial" w:hAnsi="Arial" w:cs="Arial"/>
          <w:i/>
          <w:sz w:val="24"/>
          <w:szCs w:val="24"/>
        </w:rPr>
      </w:pPr>
      <w:r>
        <w:rPr>
          <w:rFonts w:ascii="Arial" w:hAnsi="Arial" w:cs="Arial"/>
          <w:sz w:val="24"/>
          <w:szCs w:val="24"/>
        </w:rPr>
        <w:t>[</w:t>
      </w:r>
      <w:r w:rsidR="009F0E6C">
        <w:rPr>
          <w:rFonts w:ascii="Arial" w:hAnsi="Arial" w:cs="Arial"/>
          <w:sz w:val="24"/>
          <w:szCs w:val="24"/>
        </w:rPr>
        <w:t>3</w:t>
      </w:r>
      <w:r w:rsidR="00B719CC">
        <w:rPr>
          <w:rFonts w:ascii="Arial" w:hAnsi="Arial" w:cs="Arial"/>
          <w:sz w:val="24"/>
          <w:szCs w:val="24"/>
        </w:rPr>
        <w:t>5</w:t>
      </w:r>
      <w:r>
        <w:rPr>
          <w:rFonts w:ascii="Arial" w:hAnsi="Arial" w:cs="Arial"/>
          <w:sz w:val="24"/>
          <w:szCs w:val="24"/>
        </w:rPr>
        <w:t>]</w:t>
      </w:r>
      <w:r>
        <w:rPr>
          <w:rFonts w:ascii="Arial" w:hAnsi="Arial" w:cs="Arial"/>
          <w:sz w:val="24"/>
          <w:szCs w:val="24"/>
        </w:rPr>
        <w:tab/>
        <w:t>I</w:t>
      </w:r>
      <w:r w:rsidR="00342D75">
        <w:rPr>
          <w:rFonts w:ascii="Arial" w:hAnsi="Arial" w:cs="Arial"/>
          <w:sz w:val="24"/>
          <w:szCs w:val="24"/>
        </w:rPr>
        <w:t>n this regard</w:t>
      </w:r>
      <w:r>
        <w:rPr>
          <w:rFonts w:ascii="Arial" w:hAnsi="Arial" w:cs="Arial"/>
          <w:sz w:val="24"/>
          <w:szCs w:val="24"/>
        </w:rPr>
        <w:t xml:space="preserve"> </w:t>
      </w:r>
      <w:r w:rsidR="00FF07A3">
        <w:rPr>
          <w:rFonts w:ascii="Arial" w:hAnsi="Arial" w:cs="Arial"/>
          <w:sz w:val="24"/>
          <w:szCs w:val="24"/>
        </w:rPr>
        <w:t xml:space="preserve">I </w:t>
      </w:r>
      <w:r>
        <w:rPr>
          <w:rFonts w:ascii="Arial" w:hAnsi="Arial" w:cs="Arial"/>
          <w:sz w:val="24"/>
          <w:szCs w:val="24"/>
        </w:rPr>
        <w:t>respectfully as</w:t>
      </w:r>
      <w:r w:rsidR="00FF07A3">
        <w:rPr>
          <w:rFonts w:ascii="Arial" w:hAnsi="Arial" w:cs="Arial"/>
          <w:sz w:val="24"/>
          <w:szCs w:val="24"/>
        </w:rPr>
        <w:t>sociate myself with the reasoning</w:t>
      </w:r>
      <w:r>
        <w:rPr>
          <w:rFonts w:ascii="Arial" w:hAnsi="Arial" w:cs="Arial"/>
          <w:sz w:val="24"/>
          <w:szCs w:val="24"/>
        </w:rPr>
        <w:t xml:space="preserve"> of Muller AJ,</w:t>
      </w:r>
      <w:r w:rsidR="00FF07A3">
        <w:rPr>
          <w:rFonts w:ascii="Arial" w:hAnsi="Arial" w:cs="Arial"/>
          <w:sz w:val="24"/>
          <w:szCs w:val="24"/>
        </w:rPr>
        <w:t xml:space="preserve"> </w:t>
      </w:r>
      <w:r w:rsidR="00FF07A3" w:rsidRPr="00FF07A3">
        <w:rPr>
          <w:rFonts w:ascii="Arial" w:hAnsi="Arial" w:cs="Arial"/>
          <w:i/>
          <w:sz w:val="24"/>
          <w:szCs w:val="24"/>
        </w:rPr>
        <w:t>in Standard Bank Namibia v Grace and Another</w:t>
      </w:r>
      <w:r w:rsidR="00BF04A5">
        <w:rPr>
          <w:rFonts w:ascii="Arial" w:hAnsi="Arial" w:cs="Arial"/>
          <w:i/>
          <w:sz w:val="24"/>
          <w:szCs w:val="24"/>
        </w:rPr>
        <w:t>:</w:t>
      </w:r>
      <w:r w:rsidR="00FF07A3" w:rsidRPr="00BF04A5">
        <w:rPr>
          <w:rStyle w:val="FootnoteReference"/>
          <w:rFonts w:ascii="Arial" w:hAnsi="Arial"/>
        </w:rPr>
        <w:footnoteReference w:id="26"/>
      </w:r>
    </w:p>
    <w:p w:rsidR="00BF04A5" w:rsidRDefault="00BF04A5" w:rsidP="000C7E1B">
      <w:pPr>
        <w:spacing w:after="0" w:line="360" w:lineRule="auto"/>
        <w:jc w:val="both"/>
        <w:rPr>
          <w:rFonts w:ascii="Arial" w:hAnsi="Arial" w:cs="Arial"/>
          <w:i/>
          <w:sz w:val="24"/>
          <w:szCs w:val="24"/>
        </w:rPr>
      </w:pPr>
    </w:p>
    <w:p w:rsidR="00342D75" w:rsidRDefault="00D14AE6" w:rsidP="000C7E1B">
      <w:pPr>
        <w:spacing w:after="0" w:line="360" w:lineRule="auto"/>
        <w:ind w:firstLine="720"/>
        <w:jc w:val="both"/>
        <w:rPr>
          <w:rFonts w:ascii="Arial" w:hAnsi="Arial" w:cs="Arial"/>
        </w:rPr>
      </w:pPr>
      <w:r w:rsidRPr="00FF07A3">
        <w:rPr>
          <w:rFonts w:ascii="Arial" w:hAnsi="Arial" w:cs="Arial"/>
          <w:i/>
          <w:sz w:val="24"/>
          <w:szCs w:val="24"/>
        </w:rPr>
        <w:t xml:space="preserve"> </w:t>
      </w:r>
      <w:r w:rsidR="00342D75" w:rsidRPr="005823DB">
        <w:rPr>
          <w:rFonts w:ascii="Arial" w:hAnsi="Arial" w:cs="Arial"/>
        </w:rPr>
        <w:t>‘</w:t>
      </w:r>
      <w:proofErr w:type="spellStart"/>
      <w:r w:rsidR="00342D75" w:rsidRPr="005823DB">
        <w:rPr>
          <w:rFonts w:ascii="Arial" w:hAnsi="Arial" w:cs="Arial"/>
        </w:rPr>
        <w:t>Mr</w:t>
      </w:r>
      <w:proofErr w:type="spellEnd"/>
      <w:r w:rsidR="00342D75" w:rsidRPr="005823DB">
        <w:rPr>
          <w:rFonts w:ascii="Arial" w:hAnsi="Arial" w:cs="Arial"/>
        </w:rPr>
        <w:t xml:space="preserve"> Coleman now submits in his supplementary heads and in this court that the arbitrator, being a creature of statute, derives his jurisdiction from the provisions of the Labour Act, No. 11 of 2007 (the Labour Act) and consequently did not have the jurisdiction to hear and adjudicate on a dispute relating to promotion. The submission, as I understand it, therefore is that on that ground alone the appeal must succeed.  </w:t>
      </w:r>
      <w:proofErr w:type="spellStart"/>
      <w:r w:rsidR="00342D75" w:rsidRPr="005823DB">
        <w:rPr>
          <w:rFonts w:ascii="Arial" w:hAnsi="Arial" w:cs="Arial"/>
        </w:rPr>
        <w:t>Mr</w:t>
      </w:r>
      <w:proofErr w:type="spellEnd"/>
      <w:r w:rsidR="00342D75" w:rsidRPr="005823DB">
        <w:rPr>
          <w:rFonts w:ascii="Arial" w:hAnsi="Arial" w:cs="Arial"/>
        </w:rPr>
        <w:t xml:space="preserve"> </w:t>
      </w:r>
      <w:proofErr w:type="spellStart"/>
      <w:r w:rsidR="00342D75" w:rsidRPr="005823DB">
        <w:rPr>
          <w:rFonts w:ascii="Arial" w:hAnsi="Arial" w:cs="Arial"/>
        </w:rPr>
        <w:t>Tjitemisa’s</w:t>
      </w:r>
      <w:proofErr w:type="spellEnd"/>
      <w:r w:rsidR="00342D75" w:rsidRPr="005823DB">
        <w:rPr>
          <w:rFonts w:ascii="Arial" w:hAnsi="Arial" w:cs="Arial"/>
        </w:rPr>
        <w:t xml:space="preserve"> counter argument in that regard is that this is a new point which was not raised before the arbitrator and although the appeal against respondents “promotion” is a ground of appeal in the amended notice of appeal, it is a new point of law and cannot be entertained now.</w:t>
      </w:r>
    </w:p>
    <w:p w:rsidR="00BF04A5" w:rsidRPr="005823DB" w:rsidRDefault="00BF04A5" w:rsidP="000C7E1B">
      <w:pPr>
        <w:spacing w:after="0" w:line="360" w:lineRule="auto"/>
        <w:ind w:firstLine="720"/>
        <w:jc w:val="both"/>
        <w:rPr>
          <w:rFonts w:ascii="Arial" w:hAnsi="Arial" w:cs="Arial"/>
        </w:rPr>
      </w:pPr>
    </w:p>
    <w:p w:rsidR="00342D75" w:rsidRDefault="00342D75" w:rsidP="000C7E1B">
      <w:pPr>
        <w:spacing w:after="0" w:line="360" w:lineRule="auto"/>
        <w:jc w:val="both"/>
        <w:rPr>
          <w:rFonts w:ascii="Arial" w:hAnsi="Arial" w:cs="Arial"/>
        </w:rPr>
      </w:pPr>
      <w:r w:rsidRPr="005823DB">
        <w:rPr>
          <w:rFonts w:ascii="Arial" w:hAnsi="Arial" w:cs="Arial"/>
        </w:rPr>
        <w:t xml:space="preserve">I disagree with </w:t>
      </w:r>
      <w:proofErr w:type="spellStart"/>
      <w:r w:rsidRPr="005823DB">
        <w:rPr>
          <w:rFonts w:ascii="Arial" w:hAnsi="Arial" w:cs="Arial"/>
        </w:rPr>
        <w:t>Mr</w:t>
      </w:r>
      <w:proofErr w:type="spellEnd"/>
      <w:r w:rsidRPr="005823DB">
        <w:rPr>
          <w:rFonts w:ascii="Arial" w:hAnsi="Arial" w:cs="Arial"/>
        </w:rPr>
        <w:t xml:space="preserve"> </w:t>
      </w:r>
      <w:proofErr w:type="spellStart"/>
      <w:r w:rsidRPr="005823DB">
        <w:rPr>
          <w:rFonts w:ascii="Arial" w:hAnsi="Arial" w:cs="Arial"/>
        </w:rPr>
        <w:t>Tjitemisa’s</w:t>
      </w:r>
      <w:proofErr w:type="spellEnd"/>
      <w:r w:rsidRPr="005823DB">
        <w:rPr>
          <w:rFonts w:ascii="Arial" w:hAnsi="Arial" w:cs="Arial"/>
        </w:rPr>
        <w:t xml:space="preserve"> submission that this point cannot be raised now.  It is clearly a legal point and goes to the root of the arbitrator’s jurisdiction to hear and adjudicate an issue like promotion.  I shall consequently consider </w:t>
      </w:r>
      <w:proofErr w:type="spellStart"/>
      <w:r w:rsidRPr="005823DB">
        <w:rPr>
          <w:rFonts w:ascii="Arial" w:hAnsi="Arial" w:cs="Arial"/>
        </w:rPr>
        <w:t>Mr</w:t>
      </w:r>
      <w:proofErr w:type="spellEnd"/>
      <w:r w:rsidRPr="005823DB">
        <w:rPr>
          <w:rFonts w:ascii="Arial" w:hAnsi="Arial" w:cs="Arial"/>
        </w:rPr>
        <w:t xml:space="preserve"> Coleman’s argument and determine whether it has any merit.</w:t>
      </w:r>
      <w:r>
        <w:rPr>
          <w:rFonts w:ascii="Arial" w:hAnsi="Arial" w:cs="Arial"/>
        </w:rPr>
        <w:t>’</w:t>
      </w:r>
    </w:p>
    <w:p w:rsidR="00D0542C" w:rsidRDefault="00D0542C" w:rsidP="000C7E1B">
      <w:pPr>
        <w:spacing w:after="0" w:line="360" w:lineRule="auto"/>
        <w:jc w:val="both"/>
        <w:rPr>
          <w:rFonts w:ascii="Arial" w:hAnsi="Arial" w:cs="Arial"/>
        </w:rPr>
      </w:pPr>
    </w:p>
    <w:p w:rsidR="009F0E6C" w:rsidRDefault="00D14AE6" w:rsidP="000C7E1B">
      <w:pPr>
        <w:spacing w:after="0" w:line="360" w:lineRule="auto"/>
        <w:jc w:val="both"/>
        <w:rPr>
          <w:rFonts w:ascii="Arial" w:hAnsi="Arial" w:cs="Arial"/>
          <w:sz w:val="24"/>
          <w:szCs w:val="24"/>
        </w:rPr>
      </w:pPr>
      <w:r>
        <w:rPr>
          <w:rFonts w:ascii="Arial" w:hAnsi="Arial" w:cs="Arial"/>
          <w:sz w:val="24"/>
          <w:szCs w:val="24"/>
        </w:rPr>
        <w:t xml:space="preserve"> </w:t>
      </w:r>
      <w:r w:rsidR="00FF07A3">
        <w:rPr>
          <w:rFonts w:ascii="Arial" w:hAnsi="Arial" w:cs="Arial"/>
          <w:sz w:val="24"/>
          <w:szCs w:val="24"/>
        </w:rPr>
        <w:t>[3</w:t>
      </w:r>
      <w:r w:rsidR="00B719CC">
        <w:rPr>
          <w:rFonts w:ascii="Arial" w:hAnsi="Arial" w:cs="Arial"/>
          <w:sz w:val="24"/>
          <w:szCs w:val="24"/>
        </w:rPr>
        <w:t>6</w:t>
      </w:r>
      <w:r w:rsidR="00FF07A3">
        <w:rPr>
          <w:rFonts w:ascii="Arial" w:hAnsi="Arial" w:cs="Arial"/>
          <w:sz w:val="24"/>
          <w:szCs w:val="24"/>
        </w:rPr>
        <w:t>]</w:t>
      </w:r>
      <w:r w:rsidR="00FF07A3">
        <w:rPr>
          <w:rFonts w:ascii="Arial" w:hAnsi="Arial" w:cs="Arial"/>
          <w:sz w:val="24"/>
          <w:szCs w:val="24"/>
        </w:rPr>
        <w:tab/>
      </w:r>
      <w:r w:rsidR="00922732">
        <w:rPr>
          <w:rFonts w:ascii="Arial" w:hAnsi="Arial" w:cs="Arial"/>
          <w:sz w:val="24"/>
          <w:szCs w:val="24"/>
        </w:rPr>
        <w:t xml:space="preserve">The </w:t>
      </w:r>
      <w:r w:rsidR="00FF07A3">
        <w:rPr>
          <w:rFonts w:ascii="Arial" w:hAnsi="Arial" w:cs="Arial"/>
          <w:sz w:val="24"/>
          <w:szCs w:val="24"/>
        </w:rPr>
        <w:t xml:space="preserve">case of </w:t>
      </w:r>
      <w:r w:rsidR="00FF07A3" w:rsidRPr="007402C7">
        <w:rPr>
          <w:rFonts w:ascii="Arial" w:hAnsi="Arial" w:cs="Arial"/>
          <w:i/>
          <w:sz w:val="24"/>
          <w:szCs w:val="24"/>
        </w:rPr>
        <w:t>Standard Bank v Grace</w:t>
      </w:r>
      <w:r w:rsidR="00FF07A3">
        <w:rPr>
          <w:rFonts w:ascii="Arial" w:hAnsi="Arial" w:cs="Arial"/>
          <w:sz w:val="24"/>
          <w:szCs w:val="24"/>
        </w:rPr>
        <w:t xml:space="preserve">, </w:t>
      </w:r>
      <w:r w:rsidR="008235C4">
        <w:rPr>
          <w:rFonts w:ascii="Arial" w:hAnsi="Arial" w:cs="Arial"/>
          <w:sz w:val="24"/>
          <w:szCs w:val="24"/>
        </w:rPr>
        <w:t>(the Standard Bank</w:t>
      </w:r>
      <w:r w:rsidR="00BF04A5">
        <w:rPr>
          <w:rFonts w:ascii="Arial" w:hAnsi="Arial" w:cs="Arial"/>
          <w:sz w:val="24"/>
          <w:szCs w:val="24"/>
        </w:rPr>
        <w:t xml:space="preserve"> </w:t>
      </w:r>
      <w:r w:rsidR="008235C4">
        <w:rPr>
          <w:rFonts w:ascii="Arial" w:hAnsi="Arial" w:cs="Arial"/>
          <w:sz w:val="24"/>
          <w:szCs w:val="24"/>
        </w:rPr>
        <w:t xml:space="preserve">case) </w:t>
      </w:r>
      <w:r w:rsidR="00FF07A3">
        <w:rPr>
          <w:rFonts w:ascii="Arial" w:hAnsi="Arial" w:cs="Arial"/>
          <w:sz w:val="24"/>
          <w:szCs w:val="24"/>
        </w:rPr>
        <w:t>was decided in terms</w:t>
      </w:r>
      <w:r w:rsidR="00922732">
        <w:rPr>
          <w:rFonts w:ascii="Arial" w:hAnsi="Arial" w:cs="Arial"/>
          <w:sz w:val="24"/>
          <w:szCs w:val="24"/>
        </w:rPr>
        <w:t xml:space="preserve"> of the </w:t>
      </w:r>
      <w:r w:rsidR="00922732" w:rsidRPr="007402C7">
        <w:rPr>
          <w:rFonts w:ascii="Arial" w:hAnsi="Arial" w:cs="Arial"/>
          <w:i/>
          <w:sz w:val="24"/>
          <w:szCs w:val="24"/>
        </w:rPr>
        <w:t>Labour Act of 2007</w:t>
      </w:r>
      <w:r w:rsidR="00922732">
        <w:rPr>
          <w:rFonts w:ascii="Arial" w:hAnsi="Arial" w:cs="Arial"/>
          <w:sz w:val="24"/>
          <w:szCs w:val="24"/>
        </w:rPr>
        <w:t>. H</w:t>
      </w:r>
      <w:r w:rsidR="001A7B9E">
        <w:rPr>
          <w:rFonts w:ascii="Arial" w:hAnsi="Arial" w:cs="Arial"/>
          <w:sz w:val="24"/>
          <w:szCs w:val="24"/>
        </w:rPr>
        <w:t xml:space="preserve">owever I am of the view that </w:t>
      </w:r>
      <w:r w:rsidR="00FF07A3">
        <w:rPr>
          <w:rFonts w:ascii="Arial" w:hAnsi="Arial" w:cs="Arial"/>
          <w:sz w:val="24"/>
          <w:szCs w:val="24"/>
        </w:rPr>
        <w:t xml:space="preserve">the intent of the Legislator with </w:t>
      </w:r>
      <w:r w:rsidR="00FF07A3" w:rsidRPr="007402C7">
        <w:rPr>
          <w:rFonts w:ascii="Arial" w:hAnsi="Arial" w:cs="Arial"/>
          <w:i/>
          <w:sz w:val="24"/>
          <w:szCs w:val="24"/>
        </w:rPr>
        <w:t xml:space="preserve">s 24 in the </w:t>
      </w:r>
      <w:r w:rsidR="009F0E6C" w:rsidRPr="007402C7">
        <w:rPr>
          <w:rFonts w:ascii="Arial" w:hAnsi="Arial" w:cs="Arial"/>
          <w:i/>
          <w:sz w:val="24"/>
          <w:szCs w:val="24"/>
        </w:rPr>
        <w:t xml:space="preserve">Labour </w:t>
      </w:r>
      <w:r w:rsidR="00FF07A3" w:rsidRPr="007402C7">
        <w:rPr>
          <w:rFonts w:ascii="Arial" w:hAnsi="Arial" w:cs="Arial"/>
          <w:i/>
          <w:sz w:val="24"/>
          <w:szCs w:val="24"/>
        </w:rPr>
        <w:t>Act</w:t>
      </w:r>
      <w:r w:rsidR="00D0542C">
        <w:rPr>
          <w:rFonts w:ascii="Arial" w:hAnsi="Arial" w:cs="Arial"/>
          <w:sz w:val="24"/>
          <w:szCs w:val="24"/>
        </w:rPr>
        <w:t xml:space="preserve"> </w:t>
      </w:r>
      <w:r w:rsidR="00D0542C" w:rsidRPr="003E28AF">
        <w:rPr>
          <w:rFonts w:ascii="Arial" w:hAnsi="Arial" w:cs="Arial"/>
          <w:i/>
          <w:sz w:val="24"/>
          <w:szCs w:val="24"/>
        </w:rPr>
        <w:t>6 of 1992</w:t>
      </w:r>
      <w:r w:rsidR="00FF07A3">
        <w:rPr>
          <w:rFonts w:ascii="Arial" w:hAnsi="Arial" w:cs="Arial"/>
          <w:sz w:val="24"/>
          <w:szCs w:val="24"/>
        </w:rPr>
        <w:t xml:space="preserve"> and </w:t>
      </w:r>
      <w:r w:rsidR="00FF07A3" w:rsidRPr="007402C7">
        <w:rPr>
          <w:rFonts w:ascii="Arial" w:hAnsi="Arial" w:cs="Arial"/>
          <w:i/>
          <w:sz w:val="24"/>
          <w:szCs w:val="24"/>
        </w:rPr>
        <w:t>s 86 of the 2007 A</w:t>
      </w:r>
      <w:r w:rsidR="001A7B9E" w:rsidRPr="007402C7">
        <w:rPr>
          <w:rFonts w:ascii="Arial" w:hAnsi="Arial" w:cs="Arial"/>
          <w:i/>
          <w:sz w:val="24"/>
          <w:szCs w:val="24"/>
        </w:rPr>
        <w:t>ct</w:t>
      </w:r>
      <w:r w:rsidR="001A7B9E">
        <w:rPr>
          <w:rFonts w:ascii="Arial" w:hAnsi="Arial" w:cs="Arial"/>
          <w:sz w:val="24"/>
          <w:szCs w:val="24"/>
        </w:rPr>
        <w:t>, are</w:t>
      </w:r>
      <w:r w:rsidR="00FF07A3">
        <w:rPr>
          <w:rFonts w:ascii="Arial" w:hAnsi="Arial" w:cs="Arial"/>
          <w:sz w:val="24"/>
          <w:szCs w:val="24"/>
        </w:rPr>
        <w:t xml:space="preserve"> comparable and </w:t>
      </w:r>
      <w:r w:rsidR="001A7B9E">
        <w:rPr>
          <w:rFonts w:ascii="Arial" w:hAnsi="Arial" w:cs="Arial"/>
          <w:sz w:val="24"/>
          <w:szCs w:val="24"/>
        </w:rPr>
        <w:t>therefor</w:t>
      </w:r>
      <w:r w:rsidR="00BF04A5">
        <w:rPr>
          <w:rFonts w:ascii="Arial" w:hAnsi="Arial" w:cs="Arial"/>
          <w:sz w:val="24"/>
          <w:szCs w:val="24"/>
        </w:rPr>
        <w:t>e</w:t>
      </w:r>
      <w:r w:rsidR="001A7B9E">
        <w:rPr>
          <w:rFonts w:ascii="Arial" w:hAnsi="Arial" w:cs="Arial"/>
          <w:sz w:val="24"/>
          <w:szCs w:val="24"/>
        </w:rPr>
        <w:t xml:space="preserve"> I find the authority a suitable reference. </w:t>
      </w:r>
    </w:p>
    <w:p w:rsidR="009F0E6C" w:rsidRDefault="009F0E6C" w:rsidP="000C7E1B">
      <w:pPr>
        <w:spacing w:after="0" w:line="360" w:lineRule="auto"/>
        <w:jc w:val="both"/>
        <w:rPr>
          <w:rFonts w:ascii="Arial" w:hAnsi="Arial" w:cs="Arial"/>
          <w:sz w:val="24"/>
          <w:szCs w:val="24"/>
        </w:rPr>
      </w:pPr>
    </w:p>
    <w:p w:rsidR="008235C4" w:rsidRDefault="009F0E6C" w:rsidP="000C7E1B">
      <w:pPr>
        <w:spacing w:after="0" w:line="360" w:lineRule="auto"/>
        <w:jc w:val="both"/>
        <w:rPr>
          <w:rFonts w:ascii="Arial" w:hAnsi="Arial" w:cs="Arial"/>
          <w:sz w:val="24"/>
          <w:szCs w:val="24"/>
        </w:rPr>
      </w:pPr>
      <w:r>
        <w:rPr>
          <w:rFonts w:ascii="Arial" w:hAnsi="Arial" w:cs="Arial"/>
          <w:sz w:val="24"/>
          <w:szCs w:val="24"/>
        </w:rPr>
        <w:t>[3</w:t>
      </w:r>
      <w:r w:rsidR="00B719CC">
        <w:rPr>
          <w:rFonts w:ascii="Arial" w:hAnsi="Arial" w:cs="Arial"/>
          <w:sz w:val="24"/>
          <w:szCs w:val="24"/>
        </w:rPr>
        <w:t>7</w:t>
      </w:r>
      <w:r>
        <w:rPr>
          <w:rFonts w:ascii="Arial" w:hAnsi="Arial" w:cs="Arial"/>
          <w:sz w:val="24"/>
          <w:szCs w:val="24"/>
        </w:rPr>
        <w:t>]</w:t>
      </w:r>
      <w:r>
        <w:rPr>
          <w:rFonts w:ascii="Arial" w:hAnsi="Arial" w:cs="Arial"/>
          <w:sz w:val="24"/>
          <w:szCs w:val="24"/>
        </w:rPr>
        <w:tab/>
      </w:r>
      <w:r w:rsidR="008235C4">
        <w:rPr>
          <w:rFonts w:ascii="Arial" w:hAnsi="Arial" w:cs="Arial"/>
          <w:sz w:val="24"/>
          <w:szCs w:val="24"/>
        </w:rPr>
        <w:t xml:space="preserve">In the </w:t>
      </w:r>
      <w:r w:rsidR="001A7B9E" w:rsidRPr="007402C7">
        <w:rPr>
          <w:rFonts w:ascii="Arial" w:hAnsi="Arial" w:cs="Arial"/>
          <w:i/>
          <w:sz w:val="24"/>
          <w:szCs w:val="24"/>
        </w:rPr>
        <w:t>Standard Bank</w:t>
      </w:r>
      <w:r w:rsidR="00BF04A5">
        <w:rPr>
          <w:rFonts w:ascii="Arial" w:hAnsi="Arial" w:cs="Arial"/>
          <w:i/>
          <w:sz w:val="24"/>
          <w:szCs w:val="24"/>
        </w:rPr>
        <w:t xml:space="preserve"> </w:t>
      </w:r>
      <w:r w:rsidR="001A7B9E" w:rsidRPr="00BF04A5">
        <w:rPr>
          <w:rFonts w:ascii="Arial" w:hAnsi="Arial" w:cs="Arial"/>
          <w:sz w:val="24"/>
          <w:szCs w:val="24"/>
        </w:rPr>
        <w:t>case</w:t>
      </w:r>
      <w:r w:rsidR="001A7B9E">
        <w:rPr>
          <w:rFonts w:ascii="Arial" w:hAnsi="Arial" w:cs="Arial"/>
          <w:sz w:val="24"/>
          <w:szCs w:val="24"/>
        </w:rPr>
        <w:t xml:space="preserve">, </w:t>
      </w:r>
      <w:r w:rsidR="00FF07A3">
        <w:rPr>
          <w:rFonts w:ascii="Arial" w:hAnsi="Arial" w:cs="Arial"/>
          <w:sz w:val="24"/>
          <w:szCs w:val="24"/>
        </w:rPr>
        <w:t xml:space="preserve">the issue of prescription was raised </w:t>
      </w:r>
      <w:r w:rsidR="001A7B9E">
        <w:rPr>
          <w:rFonts w:ascii="Arial" w:hAnsi="Arial" w:cs="Arial"/>
          <w:sz w:val="24"/>
          <w:szCs w:val="24"/>
        </w:rPr>
        <w:t xml:space="preserve">in </w:t>
      </w:r>
      <w:r w:rsidR="00922732">
        <w:rPr>
          <w:rFonts w:ascii="Arial" w:hAnsi="Arial" w:cs="Arial"/>
          <w:sz w:val="24"/>
          <w:szCs w:val="24"/>
        </w:rPr>
        <w:t xml:space="preserve">the </w:t>
      </w:r>
      <w:r w:rsidR="001A7B9E">
        <w:rPr>
          <w:rFonts w:ascii="Arial" w:hAnsi="Arial" w:cs="Arial"/>
          <w:sz w:val="24"/>
          <w:szCs w:val="24"/>
        </w:rPr>
        <w:t>supplementary heads on</w:t>
      </w:r>
      <w:r w:rsidR="00FF07A3">
        <w:rPr>
          <w:rFonts w:ascii="Arial" w:hAnsi="Arial" w:cs="Arial"/>
          <w:sz w:val="24"/>
          <w:szCs w:val="24"/>
        </w:rPr>
        <w:t xml:space="preserve"> appe</w:t>
      </w:r>
      <w:r w:rsidR="001A7B9E">
        <w:rPr>
          <w:rFonts w:ascii="Arial" w:hAnsi="Arial" w:cs="Arial"/>
          <w:sz w:val="24"/>
          <w:szCs w:val="24"/>
        </w:rPr>
        <w:t>al, it was not pleaded or raised in the arbitration proceedings and yet it was entertained as a</w:t>
      </w:r>
      <w:r w:rsidR="008235C4">
        <w:rPr>
          <w:rFonts w:ascii="Arial" w:hAnsi="Arial" w:cs="Arial"/>
          <w:sz w:val="24"/>
          <w:szCs w:val="24"/>
        </w:rPr>
        <w:t xml:space="preserve"> valid </w:t>
      </w:r>
      <w:r w:rsidR="00BF04A5">
        <w:rPr>
          <w:rFonts w:ascii="Arial" w:hAnsi="Arial" w:cs="Arial"/>
          <w:sz w:val="24"/>
          <w:szCs w:val="24"/>
        </w:rPr>
        <w:t>defense</w:t>
      </w:r>
      <w:r w:rsidR="008235C4">
        <w:rPr>
          <w:rFonts w:ascii="Arial" w:hAnsi="Arial" w:cs="Arial"/>
          <w:sz w:val="24"/>
          <w:szCs w:val="24"/>
        </w:rPr>
        <w:t xml:space="preserve"> because it raised such a </w:t>
      </w:r>
      <w:r w:rsidR="001A7B9E">
        <w:rPr>
          <w:rFonts w:ascii="Arial" w:hAnsi="Arial" w:cs="Arial"/>
          <w:sz w:val="24"/>
          <w:szCs w:val="24"/>
        </w:rPr>
        <w:t>fundamental</w:t>
      </w:r>
      <w:r w:rsidR="008235C4">
        <w:rPr>
          <w:rFonts w:ascii="Arial" w:hAnsi="Arial" w:cs="Arial"/>
          <w:sz w:val="24"/>
          <w:szCs w:val="24"/>
        </w:rPr>
        <w:t xml:space="preserve"> objection to the statutory powers of the presiding</w:t>
      </w:r>
      <w:r w:rsidR="00922732">
        <w:rPr>
          <w:rFonts w:ascii="Arial" w:hAnsi="Arial" w:cs="Arial"/>
          <w:sz w:val="24"/>
          <w:szCs w:val="24"/>
        </w:rPr>
        <w:t xml:space="preserve"> office - </w:t>
      </w:r>
      <w:r w:rsidR="008235C4">
        <w:rPr>
          <w:rFonts w:ascii="Arial" w:hAnsi="Arial" w:cs="Arial"/>
          <w:sz w:val="24"/>
          <w:szCs w:val="24"/>
        </w:rPr>
        <w:t>in that case the Office of the Labour Commissioner. I hold that this principle has equal force in the instant case in relation to the statutory mandate of the District Labour Court, in terms of</w:t>
      </w:r>
      <w:r w:rsidR="00922732">
        <w:rPr>
          <w:rFonts w:ascii="Arial" w:hAnsi="Arial" w:cs="Arial"/>
          <w:sz w:val="24"/>
          <w:szCs w:val="24"/>
        </w:rPr>
        <w:t xml:space="preserve"> </w:t>
      </w:r>
      <w:r w:rsidR="008235C4" w:rsidRPr="007402C7">
        <w:rPr>
          <w:rFonts w:ascii="Arial" w:hAnsi="Arial" w:cs="Arial"/>
          <w:i/>
          <w:sz w:val="24"/>
          <w:szCs w:val="24"/>
        </w:rPr>
        <w:t>s 24 of the Labour Act</w:t>
      </w:r>
      <w:r w:rsidR="00D0542C">
        <w:rPr>
          <w:rFonts w:ascii="Arial" w:hAnsi="Arial" w:cs="Arial"/>
          <w:i/>
          <w:sz w:val="24"/>
          <w:szCs w:val="24"/>
        </w:rPr>
        <w:t xml:space="preserve"> 6 of 1992</w:t>
      </w:r>
      <w:r w:rsidR="008235C4">
        <w:rPr>
          <w:rFonts w:ascii="Arial" w:hAnsi="Arial" w:cs="Arial"/>
          <w:sz w:val="24"/>
          <w:szCs w:val="24"/>
        </w:rPr>
        <w:t>.</w:t>
      </w:r>
    </w:p>
    <w:p w:rsidR="00D14AE6" w:rsidRDefault="001A7B9E" w:rsidP="000C7E1B">
      <w:pPr>
        <w:spacing w:after="0" w:line="360" w:lineRule="auto"/>
        <w:jc w:val="both"/>
        <w:rPr>
          <w:rFonts w:ascii="Arial" w:hAnsi="Arial" w:cs="Arial"/>
          <w:sz w:val="24"/>
          <w:szCs w:val="24"/>
        </w:rPr>
      </w:pPr>
      <w:r>
        <w:rPr>
          <w:rFonts w:ascii="Arial" w:hAnsi="Arial" w:cs="Arial"/>
          <w:sz w:val="24"/>
          <w:szCs w:val="24"/>
        </w:rPr>
        <w:t xml:space="preserve"> </w:t>
      </w:r>
    </w:p>
    <w:p w:rsidR="00F920E9" w:rsidRDefault="001A7B9E" w:rsidP="000C7E1B">
      <w:pPr>
        <w:spacing w:after="0" w:line="360" w:lineRule="auto"/>
        <w:jc w:val="both"/>
        <w:rPr>
          <w:rFonts w:ascii="Arial" w:hAnsi="Arial" w:cs="Arial"/>
          <w:sz w:val="24"/>
          <w:szCs w:val="24"/>
        </w:rPr>
      </w:pPr>
      <w:r>
        <w:rPr>
          <w:rFonts w:ascii="Arial" w:hAnsi="Arial" w:cs="Arial"/>
          <w:sz w:val="24"/>
          <w:szCs w:val="24"/>
        </w:rPr>
        <w:t>[</w:t>
      </w:r>
      <w:r w:rsidR="00922732">
        <w:rPr>
          <w:rFonts w:ascii="Arial" w:hAnsi="Arial" w:cs="Arial"/>
          <w:sz w:val="24"/>
          <w:szCs w:val="24"/>
        </w:rPr>
        <w:t>3</w:t>
      </w:r>
      <w:r w:rsidR="00B719CC">
        <w:rPr>
          <w:rFonts w:ascii="Arial" w:hAnsi="Arial" w:cs="Arial"/>
          <w:sz w:val="24"/>
          <w:szCs w:val="24"/>
        </w:rPr>
        <w:t>8</w:t>
      </w:r>
      <w:r>
        <w:rPr>
          <w:rFonts w:ascii="Arial" w:hAnsi="Arial" w:cs="Arial"/>
          <w:sz w:val="24"/>
          <w:szCs w:val="24"/>
        </w:rPr>
        <w:t xml:space="preserve">] </w:t>
      </w:r>
      <w:r>
        <w:rPr>
          <w:rFonts w:ascii="Arial" w:hAnsi="Arial" w:cs="Arial"/>
          <w:sz w:val="24"/>
          <w:szCs w:val="24"/>
        </w:rPr>
        <w:tab/>
        <w:t xml:space="preserve">Having considered the above, I am satisfied that the </w:t>
      </w:r>
      <w:r w:rsidR="00D27BB7">
        <w:rPr>
          <w:rFonts w:ascii="Arial" w:hAnsi="Arial" w:cs="Arial"/>
          <w:sz w:val="24"/>
          <w:szCs w:val="24"/>
        </w:rPr>
        <w:t>Chairperson of the District L</w:t>
      </w:r>
      <w:r>
        <w:rPr>
          <w:rFonts w:ascii="Arial" w:hAnsi="Arial" w:cs="Arial"/>
          <w:sz w:val="24"/>
          <w:szCs w:val="24"/>
        </w:rPr>
        <w:t>abour Court erred in his finding that</w:t>
      </w:r>
      <w:r w:rsidR="00922732">
        <w:rPr>
          <w:rFonts w:ascii="Arial" w:hAnsi="Arial" w:cs="Arial"/>
          <w:sz w:val="24"/>
          <w:szCs w:val="24"/>
        </w:rPr>
        <w:t xml:space="preserve"> the employment contract continued</w:t>
      </w:r>
      <w:r w:rsidR="00D27BB7">
        <w:rPr>
          <w:rFonts w:ascii="Arial" w:hAnsi="Arial" w:cs="Arial"/>
          <w:sz w:val="24"/>
          <w:szCs w:val="24"/>
        </w:rPr>
        <w:t xml:space="preserve"> </w:t>
      </w:r>
      <w:r>
        <w:rPr>
          <w:rFonts w:ascii="Arial" w:hAnsi="Arial" w:cs="Arial"/>
          <w:sz w:val="24"/>
          <w:szCs w:val="24"/>
        </w:rPr>
        <w:t>uninterrupted from 28 October 2002 until 7 January 20</w:t>
      </w:r>
      <w:r w:rsidR="00F920E9">
        <w:rPr>
          <w:rFonts w:ascii="Arial" w:hAnsi="Arial" w:cs="Arial"/>
          <w:sz w:val="24"/>
          <w:szCs w:val="24"/>
        </w:rPr>
        <w:t xml:space="preserve">08. This factual finding was based on his incorrect legal finding that he can disregard the appellant’s claim of prescription in respect of the 2006-act of termination. </w:t>
      </w:r>
    </w:p>
    <w:p w:rsidR="00F920E9" w:rsidRDefault="00F920E9" w:rsidP="000C7E1B">
      <w:pPr>
        <w:spacing w:after="0" w:line="360" w:lineRule="auto"/>
        <w:jc w:val="both"/>
        <w:rPr>
          <w:rFonts w:ascii="Arial" w:hAnsi="Arial" w:cs="Arial"/>
          <w:sz w:val="24"/>
          <w:szCs w:val="24"/>
        </w:rPr>
      </w:pPr>
    </w:p>
    <w:p w:rsidR="00FB2E77" w:rsidRDefault="00F920E9" w:rsidP="000C7E1B">
      <w:pPr>
        <w:spacing w:after="0" w:line="360" w:lineRule="auto"/>
        <w:jc w:val="both"/>
        <w:rPr>
          <w:rFonts w:ascii="Arial" w:hAnsi="Arial" w:cs="Arial"/>
          <w:sz w:val="24"/>
          <w:szCs w:val="24"/>
        </w:rPr>
      </w:pPr>
      <w:r>
        <w:rPr>
          <w:rFonts w:ascii="Arial" w:hAnsi="Arial" w:cs="Arial"/>
          <w:sz w:val="24"/>
          <w:szCs w:val="24"/>
        </w:rPr>
        <w:t>[</w:t>
      </w:r>
      <w:r w:rsidR="00922732">
        <w:rPr>
          <w:rFonts w:ascii="Arial" w:hAnsi="Arial" w:cs="Arial"/>
          <w:sz w:val="24"/>
          <w:szCs w:val="24"/>
        </w:rPr>
        <w:t>3</w:t>
      </w:r>
      <w:r w:rsidR="00B719CC">
        <w:rPr>
          <w:rFonts w:ascii="Arial" w:hAnsi="Arial" w:cs="Arial"/>
          <w:sz w:val="24"/>
          <w:szCs w:val="24"/>
        </w:rPr>
        <w:t>9</w:t>
      </w:r>
      <w:r>
        <w:rPr>
          <w:rFonts w:ascii="Arial" w:hAnsi="Arial" w:cs="Arial"/>
          <w:sz w:val="24"/>
          <w:szCs w:val="24"/>
        </w:rPr>
        <w:t>]</w:t>
      </w:r>
      <w:r w:rsidR="00D27BB7">
        <w:rPr>
          <w:rFonts w:ascii="Arial" w:hAnsi="Arial" w:cs="Arial"/>
          <w:sz w:val="24"/>
          <w:szCs w:val="24"/>
        </w:rPr>
        <w:tab/>
        <w:t>It follows</w:t>
      </w:r>
      <w:r>
        <w:rPr>
          <w:rFonts w:ascii="Arial" w:hAnsi="Arial" w:cs="Arial"/>
          <w:sz w:val="24"/>
          <w:szCs w:val="24"/>
        </w:rPr>
        <w:t xml:space="preserve"> that the judgment of </w:t>
      </w:r>
      <w:proofErr w:type="spellStart"/>
      <w:r>
        <w:rPr>
          <w:rFonts w:ascii="Arial" w:hAnsi="Arial" w:cs="Arial"/>
          <w:sz w:val="24"/>
          <w:szCs w:val="24"/>
        </w:rPr>
        <w:t>Mr</w:t>
      </w:r>
      <w:proofErr w:type="spellEnd"/>
      <w:r>
        <w:rPr>
          <w:rFonts w:ascii="Arial" w:hAnsi="Arial" w:cs="Arial"/>
          <w:sz w:val="24"/>
          <w:szCs w:val="24"/>
        </w:rPr>
        <w:t xml:space="preserve"> Van </w:t>
      </w:r>
      <w:proofErr w:type="spellStart"/>
      <w:r>
        <w:rPr>
          <w:rFonts w:ascii="Arial" w:hAnsi="Arial" w:cs="Arial"/>
          <w:sz w:val="24"/>
          <w:szCs w:val="24"/>
        </w:rPr>
        <w:t>Pletzen</w:t>
      </w:r>
      <w:proofErr w:type="spellEnd"/>
      <w:r>
        <w:rPr>
          <w:rFonts w:ascii="Arial" w:hAnsi="Arial" w:cs="Arial"/>
          <w:sz w:val="24"/>
          <w:szCs w:val="24"/>
        </w:rPr>
        <w:t xml:space="preserve"> in the District Labour Court, </w:t>
      </w:r>
      <w:r w:rsidR="00BF04A5">
        <w:rPr>
          <w:rFonts w:ascii="Arial" w:hAnsi="Arial" w:cs="Arial"/>
          <w:sz w:val="24"/>
          <w:szCs w:val="24"/>
        </w:rPr>
        <w:t>under</w:t>
      </w:r>
      <w:r>
        <w:rPr>
          <w:rFonts w:ascii="Arial" w:hAnsi="Arial" w:cs="Arial"/>
          <w:sz w:val="24"/>
          <w:szCs w:val="24"/>
        </w:rPr>
        <w:t xml:space="preserve"> case </w:t>
      </w:r>
      <w:r w:rsidR="00D5677E">
        <w:rPr>
          <w:rFonts w:ascii="Arial" w:hAnsi="Arial" w:cs="Arial"/>
          <w:sz w:val="24"/>
          <w:szCs w:val="24"/>
        </w:rPr>
        <w:t xml:space="preserve">DLC </w:t>
      </w:r>
      <w:r w:rsidR="00D412DC">
        <w:rPr>
          <w:rFonts w:ascii="Arial" w:hAnsi="Arial" w:cs="Arial"/>
          <w:sz w:val="24"/>
          <w:szCs w:val="24"/>
        </w:rPr>
        <w:t>99/08</w:t>
      </w:r>
      <w:r w:rsidR="00BF04A5">
        <w:rPr>
          <w:rFonts w:ascii="Arial" w:hAnsi="Arial" w:cs="Arial"/>
          <w:sz w:val="24"/>
          <w:szCs w:val="24"/>
        </w:rPr>
        <w:t>,</w:t>
      </w:r>
      <w:r w:rsidR="00FB2E77">
        <w:rPr>
          <w:rFonts w:ascii="Arial" w:hAnsi="Arial" w:cs="Arial"/>
          <w:sz w:val="24"/>
          <w:szCs w:val="24"/>
        </w:rPr>
        <w:t xml:space="preserve"> is wholly set aside.</w:t>
      </w:r>
    </w:p>
    <w:p w:rsidR="00D27BB7" w:rsidRDefault="00D27BB7" w:rsidP="000C7E1B">
      <w:pPr>
        <w:spacing w:after="0" w:line="360" w:lineRule="auto"/>
        <w:jc w:val="both"/>
        <w:rPr>
          <w:rFonts w:ascii="Arial" w:hAnsi="Arial" w:cs="Arial"/>
          <w:sz w:val="24"/>
          <w:szCs w:val="24"/>
        </w:rPr>
      </w:pPr>
    </w:p>
    <w:p w:rsidR="001A7B9E" w:rsidRDefault="00F920E9" w:rsidP="000C7E1B">
      <w:pPr>
        <w:spacing w:after="0" w:line="360" w:lineRule="auto"/>
        <w:jc w:val="both"/>
        <w:rPr>
          <w:rFonts w:ascii="Arial" w:hAnsi="Arial" w:cs="Arial"/>
          <w:sz w:val="24"/>
          <w:szCs w:val="24"/>
        </w:rPr>
      </w:pPr>
      <w:r>
        <w:rPr>
          <w:rFonts w:ascii="Arial" w:hAnsi="Arial" w:cs="Arial"/>
          <w:sz w:val="24"/>
          <w:szCs w:val="24"/>
        </w:rPr>
        <w:t xml:space="preserve"> </w:t>
      </w:r>
      <w:r w:rsidR="00D27BB7">
        <w:rPr>
          <w:rFonts w:ascii="Arial" w:hAnsi="Arial" w:cs="Arial"/>
          <w:sz w:val="24"/>
          <w:szCs w:val="24"/>
        </w:rPr>
        <w:t>[</w:t>
      </w:r>
      <w:r w:rsidR="00B719CC">
        <w:rPr>
          <w:rFonts w:ascii="Arial" w:hAnsi="Arial" w:cs="Arial"/>
          <w:sz w:val="24"/>
          <w:szCs w:val="24"/>
        </w:rPr>
        <w:t>40</w:t>
      </w:r>
      <w:r w:rsidR="00D27BB7">
        <w:rPr>
          <w:rFonts w:ascii="Arial" w:hAnsi="Arial" w:cs="Arial"/>
          <w:sz w:val="24"/>
          <w:szCs w:val="24"/>
        </w:rPr>
        <w:t>]</w:t>
      </w:r>
      <w:r w:rsidR="00D27BB7">
        <w:rPr>
          <w:rFonts w:ascii="Arial" w:hAnsi="Arial" w:cs="Arial"/>
          <w:sz w:val="24"/>
          <w:szCs w:val="24"/>
        </w:rPr>
        <w:tab/>
        <w:t>Based on the above, I make the following order:</w:t>
      </w:r>
    </w:p>
    <w:p w:rsidR="00BF04A5" w:rsidRDefault="00BF04A5" w:rsidP="000C7E1B">
      <w:pPr>
        <w:spacing w:after="0" w:line="360" w:lineRule="auto"/>
        <w:jc w:val="both"/>
        <w:rPr>
          <w:rFonts w:ascii="Arial" w:hAnsi="Arial" w:cs="Arial"/>
          <w:sz w:val="24"/>
          <w:szCs w:val="24"/>
        </w:rPr>
      </w:pPr>
    </w:p>
    <w:p w:rsidR="00D27BB7" w:rsidRPr="007402C7" w:rsidRDefault="00D27BB7" w:rsidP="007402C7">
      <w:pPr>
        <w:pStyle w:val="ListParagraph"/>
        <w:numPr>
          <w:ilvl w:val="0"/>
          <w:numId w:val="3"/>
        </w:numPr>
        <w:spacing w:after="0" w:line="360" w:lineRule="auto"/>
        <w:ind w:left="1418" w:hanging="709"/>
        <w:jc w:val="both"/>
        <w:rPr>
          <w:rFonts w:ascii="Arial" w:hAnsi="Arial" w:cs="Arial"/>
          <w:sz w:val="24"/>
          <w:szCs w:val="24"/>
        </w:rPr>
      </w:pPr>
      <w:r w:rsidRPr="007402C7">
        <w:rPr>
          <w:rFonts w:ascii="Arial" w:hAnsi="Arial" w:cs="Arial"/>
          <w:sz w:val="24"/>
          <w:szCs w:val="24"/>
        </w:rPr>
        <w:t>The judgment</w:t>
      </w:r>
      <w:r w:rsidR="00BF04A5" w:rsidRPr="007402C7">
        <w:rPr>
          <w:rFonts w:ascii="Arial" w:hAnsi="Arial" w:cs="Arial"/>
          <w:sz w:val="24"/>
          <w:szCs w:val="24"/>
        </w:rPr>
        <w:t xml:space="preserve"> under</w:t>
      </w:r>
      <w:r w:rsidRPr="007402C7">
        <w:rPr>
          <w:rFonts w:ascii="Arial" w:hAnsi="Arial" w:cs="Arial"/>
          <w:sz w:val="24"/>
          <w:szCs w:val="24"/>
        </w:rPr>
        <w:t xml:space="preserve"> case number </w:t>
      </w:r>
      <w:r w:rsidR="00D5677E" w:rsidRPr="007402C7">
        <w:rPr>
          <w:rFonts w:ascii="Arial" w:hAnsi="Arial" w:cs="Arial"/>
          <w:sz w:val="24"/>
          <w:szCs w:val="24"/>
        </w:rPr>
        <w:t xml:space="preserve">DLC </w:t>
      </w:r>
      <w:r w:rsidRPr="007402C7">
        <w:rPr>
          <w:rFonts w:ascii="Arial" w:hAnsi="Arial" w:cs="Arial"/>
          <w:sz w:val="24"/>
          <w:szCs w:val="24"/>
        </w:rPr>
        <w:t xml:space="preserve">99/08 in the District Labour Court of Windhoek is set aside.  </w:t>
      </w:r>
    </w:p>
    <w:p w:rsidR="00BF04A5" w:rsidRPr="007402C7" w:rsidRDefault="00BF04A5" w:rsidP="007402C7">
      <w:pPr>
        <w:pStyle w:val="ListParagraph"/>
        <w:spacing w:after="0" w:line="360" w:lineRule="auto"/>
        <w:jc w:val="both"/>
        <w:rPr>
          <w:rFonts w:ascii="Arial" w:hAnsi="Arial" w:cs="Arial"/>
          <w:sz w:val="24"/>
          <w:szCs w:val="24"/>
        </w:rPr>
      </w:pPr>
    </w:p>
    <w:p w:rsidR="00D27BB7" w:rsidRDefault="00D27BB7" w:rsidP="007402C7">
      <w:pPr>
        <w:spacing w:after="0" w:line="360" w:lineRule="auto"/>
        <w:ind w:left="720" w:hanging="11"/>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There is no order in respect of costs.</w:t>
      </w:r>
    </w:p>
    <w:p w:rsidR="00BF04A5" w:rsidRDefault="00BF04A5" w:rsidP="00BF04A5">
      <w:pPr>
        <w:spacing w:after="0" w:line="360" w:lineRule="auto"/>
        <w:rPr>
          <w:rFonts w:ascii="Arial" w:hAnsi="Arial" w:cs="Arial"/>
          <w:sz w:val="24"/>
          <w:szCs w:val="24"/>
        </w:rPr>
      </w:pPr>
    </w:p>
    <w:p w:rsidR="00BF04A5" w:rsidRPr="00B719CC" w:rsidRDefault="00BF04A5" w:rsidP="00BF04A5">
      <w:pPr>
        <w:spacing w:after="0" w:line="360" w:lineRule="auto"/>
        <w:rPr>
          <w:rFonts w:ascii="Arial" w:hAnsi="Arial" w:cs="Arial"/>
          <w:b/>
          <w:sz w:val="24"/>
          <w:szCs w:val="24"/>
        </w:rPr>
      </w:pPr>
    </w:p>
    <w:p w:rsidR="00BF04A5" w:rsidRPr="00B719CC" w:rsidRDefault="00BF04A5" w:rsidP="00BF04A5">
      <w:pPr>
        <w:spacing w:after="0" w:line="360" w:lineRule="auto"/>
        <w:rPr>
          <w:rFonts w:ascii="Arial" w:hAnsi="Arial" w:cs="Arial"/>
          <w:b/>
          <w:sz w:val="24"/>
          <w:szCs w:val="24"/>
        </w:rPr>
      </w:pPr>
    </w:p>
    <w:p w:rsidR="00BF04A5" w:rsidRPr="00CD4678" w:rsidRDefault="00BF04A5" w:rsidP="00BF04A5">
      <w:pPr>
        <w:spacing w:after="0" w:line="360" w:lineRule="auto"/>
        <w:jc w:val="right"/>
        <w:rPr>
          <w:rFonts w:ascii="Arial" w:hAnsi="Arial" w:cs="Arial"/>
          <w:sz w:val="24"/>
          <w:szCs w:val="24"/>
        </w:rPr>
      </w:pPr>
      <w:r w:rsidRPr="00CD4678">
        <w:rPr>
          <w:rFonts w:ascii="Arial" w:hAnsi="Arial" w:cs="Arial"/>
          <w:sz w:val="24"/>
          <w:szCs w:val="24"/>
        </w:rPr>
        <w:t>----------------------------------</w:t>
      </w:r>
    </w:p>
    <w:p w:rsidR="00BF04A5" w:rsidRPr="00CD4678" w:rsidRDefault="00BF04A5" w:rsidP="00BF04A5">
      <w:pPr>
        <w:spacing w:after="0" w:line="360" w:lineRule="auto"/>
        <w:jc w:val="right"/>
        <w:rPr>
          <w:rFonts w:ascii="Arial" w:hAnsi="Arial" w:cs="Arial"/>
          <w:sz w:val="24"/>
          <w:szCs w:val="24"/>
        </w:rPr>
      </w:pPr>
      <w:r w:rsidRPr="00CD4678">
        <w:rPr>
          <w:rFonts w:ascii="Arial" w:hAnsi="Arial" w:cs="Arial"/>
          <w:sz w:val="24"/>
          <w:szCs w:val="24"/>
        </w:rPr>
        <w:t>L VAN WYK</w:t>
      </w:r>
    </w:p>
    <w:p w:rsidR="00BF04A5" w:rsidRPr="00CD4678" w:rsidRDefault="00BF04A5" w:rsidP="00BF04A5">
      <w:pPr>
        <w:spacing w:after="0" w:line="360" w:lineRule="auto"/>
        <w:jc w:val="right"/>
        <w:rPr>
          <w:rFonts w:ascii="Arial" w:hAnsi="Arial" w:cs="Arial"/>
          <w:sz w:val="24"/>
          <w:szCs w:val="24"/>
        </w:rPr>
      </w:pPr>
      <w:r w:rsidRPr="00CD4678">
        <w:rPr>
          <w:rFonts w:ascii="Arial" w:hAnsi="Arial" w:cs="Arial"/>
          <w:sz w:val="24"/>
          <w:szCs w:val="24"/>
        </w:rPr>
        <w:t>Acting Judge</w:t>
      </w:r>
    </w:p>
    <w:p w:rsidR="004B7D37" w:rsidRPr="00B719CC" w:rsidRDefault="004B7D37" w:rsidP="004B7D37">
      <w:pPr>
        <w:spacing w:after="0" w:line="360" w:lineRule="auto"/>
        <w:ind w:left="5040" w:firstLine="720"/>
        <w:jc w:val="both"/>
        <w:rPr>
          <w:rFonts w:ascii="Arial" w:hAnsi="Arial" w:cs="Arial"/>
          <w:b/>
          <w:sz w:val="24"/>
          <w:szCs w:val="24"/>
        </w:rPr>
      </w:pPr>
    </w:p>
    <w:p w:rsidR="00BF04A5" w:rsidRPr="00B719CC" w:rsidRDefault="00BF04A5" w:rsidP="00372E3C">
      <w:pPr>
        <w:spacing w:after="0" w:line="360" w:lineRule="auto"/>
        <w:jc w:val="both"/>
        <w:rPr>
          <w:rFonts w:ascii="Arial" w:hAnsi="Arial" w:cs="Arial"/>
          <w:b/>
          <w:sz w:val="24"/>
          <w:szCs w:val="24"/>
        </w:rPr>
      </w:pPr>
    </w:p>
    <w:p w:rsidR="00BF04A5" w:rsidRPr="00B719CC" w:rsidRDefault="00BF04A5" w:rsidP="00372E3C">
      <w:pPr>
        <w:spacing w:after="0" w:line="360" w:lineRule="auto"/>
        <w:jc w:val="both"/>
        <w:rPr>
          <w:rFonts w:ascii="Arial" w:hAnsi="Arial" w:cs="Arial"/>
          <w:b/>
          <w:sz w:val="24"/>
          <w:szCs w:val="24"/>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CD4678" w:rsidRDefault="00CD4678" w:rsidP="00BF04A5">
      <w:pPr>
        <w:autoSpaceDE w:val="0"/>
        <w:autoSpaceDN w:val="0"/>
        <w:adjustRightInd w:val="0"/>
        <w:spacing w:after="0" w:line="360" w:lineRule="auto"/>
        <w:jc w:val="both"/>
        <w:rPr>
          <w:rFonts w:ascii="Arial" w:eastAsia="Times New Roman" w:hAnsi="Arial" w:cs="Arial"/>
          <w:sz w:val="24"/>
          <w:szCs w:val="24"/>
          <w:lang w:val="en-GB"/>
        </w:rPr>
      </w:pPr>
    </w:p>
    <w:p w:rsidR="00BF04A5" w:rsidRPr="00CD4678" w:rsidRDefault="00BF04A5" w:rsidP="00BF04A5">
      <w:pPr>
        <w:autoSpaceDE w:val="0"/>
        <w:autoSpaceDN w:val="0"/>
        <w:adjustRightInd w:val="0"/>
        <w:spacing w:after="0" w:line="360" w:lineRule="auto"/>
        <w:jc w:val="both"/>
        <w:rPr>
          <w:rFonts w:ascii="Arial" w:eastAsia="Times New Roman" w:hAnsi="Arial" w:cs="Arial"/>
          <w:sz w:val="24"/>
          <w:szCs w:val="24"/>
          <w:lang w:val="en-GB"/>
        </w:rPr>
      </w:pPr>
      <w:r w:rsidRPr="00CD4678">
        <w:rPr>
          <w:rFonts w:ascii="Arial" w:eastAsia="Times New Roman" w:hAnsi="Arial" w:cs="Arial"/>
          <w:sz w:val="24"/>
          <w:szCs w:val="24"/>
          <w:lang w:val="en-GB"/>
        </w:rPr>
        <w:t>APPEARANCES</w:t>
      </w:r>
    </w:p>
    <w:p w:rsidR="00BF04A5" w:rsidRPr="00CD4678" w:rsidRDefault="00BF04A5" w:rsidP="00BF04A5">
      <w:pPr>
        <w:autoSpaceDE w:val="0"/>
        <w:autoSpaceDN w:val="0"/>
        <w:adjustRightInd w:val="0"/>
        <w:spacing w:after="0" w:line="360" w:lineRule="auto"/>
        <w:jc w:val="both"/>
        <w:rPr>
          <w:rFonts w:ascii="Arial" w:eastAsia="Times New Roman" w:hAnsi="Arial" w:cs="Arial"/>
          <w:sz w:val="24"/>
          <w:szCs w:val="24"/>
          <w:lang w:val="en-GB"/>
        </w:rPr>
      </w:pPr>
    </w:p>
    <w:p w:rsidR="00BF04A5" w:rsidRPr="00CD4678" w:rsidRDefault="00BF04A5" w:rsidP="00BF04A5">
      <w:pPr>
        <w:autoSpaceDE w:val="0"/>
        <w:autoSpaceDN w:val="0"/>
        <w:adjustRightInd w:val="0"/>
        <w:spacing w:after="0" w:line="360" w:lineRule="auto"/>
        <w:ind w:left="3780" w:hanging="3780"/>
        <w:jc w:val="both"/>
        <w:rPr>
          <w:rFonts w:ascii="Arial" w:hAnsi="Arial" w:cs="Arial"/>
          <w:sz w:val="24"/>
          <w:szCs w:val="24"/>
        </w:rPr>
      </w:pPr>
      <w:r w:rsidRPr="00CD4678">
        <w:rPr>
          <w:rFonts w:ascii="Arial" w:hAnsi="Arial" w:cs="Arial"/>
          <w:sz w:val="24"/>
          <w:szCs w:val="24"/>
        </w:rPr>
        <w:t>APPELLANT:</w:t>
      </w:r>
      <w:r w:rsidRPr="00CD4678">
        <w:rPr>
          <w:rFonts w:ascii="Arial" w:hAnsi="Arial" w:cs="Arial"/>
          <w:sz w:val="24"/>
          <w:szCs w:val="24"/>
        </w:rPr>
        <w:tab/>
      </w:r>
      <w:r w:rsidR="009D79AB" w:rsidRPr="00CD4678">
        <w:rPr>
          <w:rFonts w:ascii="Arial" w:hAnsi="Arial" w:cs="Arial"/>
          <w:sz w:val="24"/>
          <w:szCs w:val="24"/>
        </w:rPr>
        <w:t>S</w:t>
      </w:r>
      <w:r w:rsidRPr="00CD4678">
        <w:rPr>
          <w:rFonts w:ascii="Arial" w:hAnsi="Arial" w:cs="Arial"/>
          <w:sz w:val="24"/>
          <w:szCs w:val="24"/>
        </w:rPr>
        <w:t>R Philander</w:t>
      </w:r>
    </w:p>
    <w:p w:rsidR="00BF04A5" w:rsidRPr="00CD4678" w:rsidRDefault="00BF04A5" w:rsidP="00BF04A5">
      <w:pPr>
        <w:autoSpaceDE w:val="0"/>
        <w:autoSpaceDN w:val="0"/>
        <w:adjustRightInd w:val="0"/>
        <w:spacing w:after="0" w:line="360" w:lineRule="auto"/>
        <w:ind w:left="3780" w:hanging="3780"/>
        <w:jc w:val="both"/>
        <w:rPr>
          <w:rFonts w:ascii="Arial" w:hAnsi="Arial" w:cs="Arial"/>
          <w:sz w:val="24"/>
          <w:szCs w:val="24"/>
        </w:rPr>
      </w:pPr>
      <w:r w:rsidRPr="00CD4678">
        <w:rPr>
          <w:rFonts w:ascii="Arial" w:hAnsi="Arial" w:cs="Arial"/>
          <w:sz w:val="24"/>
          <w:szCs w:val="24"/>
        </w:rPr>
        <w:tab/>
      </w:r>
      <w:proofErr w:type="gramStart"/>
      <w:r w:rsidRPr="00CD4678">
        <w:rPr>
          <w:rFonts w:ascii="Arial" w:hAnsi="Arial" w:cs="Arial"/>
          <w:sz w:val="24"/>
          <w:szCs w:val="24"/>
        </w:rPr>
        <w:t>of</w:t>
      </w:r>
      <w:proofErr w:type="gramEnd"/>
      <w:r w:rsidRPr="00CD4678">
        <w:rPr>
          <w:rFonts w:ascii="Arial" w:hAnsi="Arial" w:cs="Arial"/>
          <w:sz w:val="24"/>
          <w:szCs w:val="24"/>
        </w:rPr>
        <w:t xml:space="preserve"> </w:t>
      </w:r>
      <w:proofErr w:type="spellStart"/>
      <w:r w:rsidRPr="00CD4678">
        <w:rPr>
          <w:rFonts w:ascii="Arial" w:hAnsi="Arial" w:cs="Arial"/>
          <w:sz w:val="24"/>
          <w:szCs w:val="24"/>
        </w:rPr>
        <w:t>ENSAfrica</w:t>
      </w:r>
      <w:proofErr w:type="spellEnd"/>
      <w:r w:rsidRPr="00CD4678">
        <w:rPr>
          <w:rFonts w:ascii="Arial" w:hAnsi="Arial" w:cs="Arial"/>
          <w:sz w:val="24"/>
          <w:szCs w:val="24"/>
        </w:rPr>
        <w:t xml:space="preserve"> ǀ Namibia </w:t>
      </w:r>
    </w:p>
    <w:p w:rsidR="00BF04A5" w:rsidRPr="00CD4678" w:rsidRDefault="00BF04A5" w:rsidP="00BF04A5">
      <w:pPr>
        <w:autoSpaceDE w:val="0"/>
        <w:autoSpaceDN w:val="0"/>
        <w:adjustRightInd w:val="0"/>
        <w:spacing w:after="0" w:line="360" w:lineRule="auto"/>
        <w:ind w:left="3780" w:hanging="180"/>
        <w:jc w:val="both"/>
        <w:rPr>
          <w:rFonts w:ascii="Arial" w:hAnsi="Arial" w:cs="Arial"/>
          <w:sz w:val="24"/>
          <w:szCs w:val="24"/>
        </w:rPr>
      </w:pPr>
      <w:r w:rsidRPr="00CD4678">
        <w:rPr>
          <w:rFonts w:ascii="Arial" w:hAnsi="Arial" w:cs="Arial"/>
          <w:sz w:val="24"/>
          <w:szCs w:val="24"/>
        </w:rPr>
        <w:t xml:space="preserve">  (Incorporated as </w:t>
      </w:r>
      <w:proofErr w:type="spellStart"/>
      <w:r w:rsidRPr="00CD4678">
        <w:rPr>
          <w:rFonts w:ascii="Arial" w:hAnsi="Arial" w:cs="Arial"/>
          <w:sz w:val="24"/>
          <w:szCs w:val="24"/>
        </w:rPr>
        <w:t>LorentzAngula</w:t>
      </w:r>
      <w:proofErr w:type="spellEnd"/>
      <w:r w:rsidRPr="00CD4678">
        <w:rPr>
          <w:rFonts w:ascii="Arial" w:hAnsi="Arial" w:cs="Arial"/>
          <w:sz w:val="24"/>
          <w:szCs w:val="24"/>
        </w:rPr>
        <w:t xml:space="preserve"> Inc.), Windhoek</w:t>
      </w:r>
    </w:p>
    <w:p w:rsidR="00BF04A5" w:rsidRPr="00CD4678" w:rsidRDefault="00BF04A5" w:rsidP="00CD4678">
      <w:pPr>
        <w:autoSpaceDE w:val="0"/>
        <w:autoSpaceDN w:val="0"/>
        <w:adjustRightInd w:val="0"/>
        <w:spacing w:after="0" w:line="360" w:lineRule="auto"/>
        <w:jc w:val="both"/>
        <w:rPr>
          <w:rFonts w:ascii="Arial" w:hAnsi="Arial" w:cs="Arial"/>
          <w:sz w:val="24"/>
          <w:szCs w:val="24"/>
        </w:rPr>
      </w:pPr>
    </w:p>
    <w:p w:rsidR="00BF04A5" w:rsidRPr="00CD4678" w:rsidRDefault="00BF04A5" w:rsidP="00BF04A5">
      <w:pPr>
        <w:autoSpaceDE w:val="0"/>
        <w:autoSpaceDN w:val="0"/>
        <w:adjustRightInd w:val="0"/>
        <w:spacing w:after="0" w:line="360" w:lineRule="auto"/>
        <w:jc w:val="both"/>
        <w:rPr>
          <w:rFonts w:ascii="Arial" w:hAnsi="Arial" w:cs="Arial"/>
          <w:sz w:val="24"/>
          <w:szCs w:val="24"/>
        </w:rPr>
      </w:pPr>
    </w:p>
    <w:p w:rsidR="00BF04A5" w:rsidRPr="00CD4678" w:rsidRDefault="00BF04A5" w:rsidP="00BF04A5">
      <w:pPr>
        <w:autoSpaceDE w:val="0"/>
        <w:autoSpaceDN w:val="0"/>
        <w:adjustRightInd w:val="0"/>
        <w:spacing w:after="0" w:line="360" w:lineRule="auto"/>
        <w:ind w:left="3780" w:hanging="3780"/>
        <w:jc w:val="both"/>
        <w:rPr>
          <w:rFonts w:ascii="Arial" w:hAnsi="Arial" w:cs="Arial"/>
          <w:sz w:val="24"/>
          <w:szCs w:val="24"/>
        </w:rPr>
      </w:pPr>
      <w:r w:rsidRPr="00CD4678">
        <w:rPr>
          <w:rFonts w:ascii="Arial" w:hAnsi="Arial" w:cs="Arial"/>
          <w:sz w:val="24"/>
          <w:szCs w:val="24"/>
        </w:rPr>
        <w:t>RESPONDENT:</w:t>
      </w:r>
      <w:r w:rsidRPr="00CD4678">
        <w:rPr>
          <w:rFonts w:ascii="Arial" w:hAnsi="Arial" w:cs="Arial"/>
          <w:sz w:val="24"/>
          <w:szCs w:val="24"/>
        </w:rPr>
        <w:tab/>
      </w:r>
      <w:r w:rsidR="009D79AB" w:rsidRPr="00CD4678">
        <w:rPr>
          <w:rFonts w:ascii="Arial" w:hAnsi="Arial" w:cs="Arial"/>
          <w:sz w:val="24"/>
          <w:szCs w:val="24"/>
        </w:rPr>
        <w:t xml:space="preserve">JN </w:t>
      </w:r>
      <w:proofErr w:type="spellStart"/>
      <w:r w:rsidR="009D79AB" w:rsidRPr="00CD4678">
        <w:rPr>
          <w:rFonts w:ascii="Arial" w:hAnsi="Arial" w:cs="Arial"/>
          <w:sz w:val="24"/>
          <w:szCs w:val="24"/>
        </w:rPr>
        <w:t>Tjitemisa</w:t>
      </w:r>
      <w:proofErr w:type="spellEnd"/>
    </w:p>
    <w:p w:rsidR="009D79AB" w:rsidRPr="00CD4678" w:rsidRDefault="00CD4678" w:rsidP="00BF04A5">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o</w:t>
      </w:r>
      <w:r w:rsidR="009D79AB" w:rsidRPr="00CD4678">
        <w:rPr>
          <w:rFonts w:ascii="Arial" w:hAnsi="Arial" w:cs="Arial"/>
          <w:sz w:val="24"/>
          <w:szCs w:val="24"/>
        </w:rPr>
        <w:t>f</w:t>
      </w:r>
      <w:proofErr w:type="gramEnd"/>
      <w:r w:rsidR="009D79AB" w:rsidRPr="00CD4678">
        <w:rPr>
          <w:rFonts w:ascii="Arial" w:hAnsi="Arial" w:cs="Arial"/>
          <w:sz w:val="24"/>
          <w:szCs w:val="24"/>
        </w:rPr>
        <w:t xml:space="preserve"> </w:t>
      </w:r>
      <w:proofErr w:type="spellStart"/>
      <w:r w:rsidR="009D79AB" w:rsidRPr="00CD4678">
        <w:rPr>
          <w:rFonts w:ascii="Arial" w:hAnsi="Arial" w:cs="Arial"/>
          <w:sz w:val="24"/>
          <w:szCs w:val="24"/>
        </w:rPr>
        <w:t>Tjitemisa</w:t>
      </w:r>
      <w:proofErr w:type="spellEnd"/>
      <w:r w:rsidR="009D79AB" w:rsidRPr="00CD4678">
        <w:rPr>
          <w:rFonts w:ascii="Arial" w:hAnsi="Arial" w:cs="Arial"/>
          <w:sz w:val="24"/>
          <w:szCs w:val="24"/>
        </w:rPr>
        <w:t xml:space="preserve"> &amp; Associates, Windhoek</w:t>
      </w:r>
    </w:p>
    <w:p w:rsidR="004B7D37" w:rsidRPr="00B719CC" w:rsidRDefault="004B7D37" w:rsidP="004B7D37">
      <w:pPr>
        <w:spacing w:after="0" w:line="360" w:lineRule="auto"/>
        <w:ind w:left="720"/>
        <w:jc w:val="both"/>
        <w:rPr>
          <w:rFonts w:ascii="Arial" w:hAnsi="Arial" w:cs="Arial"/>
          <w:b/>
          <w:sz w:val="24"/>
          <w:szCs w:val="24"/>
        </w:rPr>
      </w:pPr>
      <w:r w:rsidRPr="00966B3B">
        <w:rPr>
          <w:rFonts w:ascii="Arial" w:hAnsi="Arial" w:cs="Arial"/>
          <w:b/>
          <w:sz w:val="24"/>
          <w:szCs w:val="24"/>
        </w:rPr>
        <w:tab/>
      </w:r>
      <w:r w:rsidRPr="00966B3B">
        <w:rPr>
          <w:rFonts w:ascii="Arial" w:hAnsi="Arial" w:cs="Arial"/>
          <w:b/>
          <w:sz w:val="24"/>
          <w:szCs w:val="24"/>
        </w:rPr>
        <w:tab/>
      </w:r>
    </w:p>
    <w:p w:rsidR="004B7D37" w:rsidRPr="00B719CC" w:rsidRDefault="004B7D37" w:rsidP="004B7D37">
      <w:pPr>
        <w:rPr>
          <w:rFonts w:ascii="Arial" w:hAnsi="Arial" w:cs="Arial"/>
          <w:b/>
          <w:sz w:val="24"/>
          <w:szCs w:val="24"/>
        </w:rPr>
      </w:pPr>
    </w:p>
    <w:p w:rsidR="0000160F" w:rsidRDefault="0000160F"/>
    <w:sectPr w:rsidR="0000160F" w:rsidSect="00C171AD">
      <w:headerReference w:type="default" r:id="rId10"/>
      <w:pgSz w:w="12240" w:h="15840"/>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5E" w:rsidRDefault="00B77D5E" w:rsidP="00430AF5">
      <w:pPr>
        <w:spacing w:after="0" w:line="240" w:lineRule="auto"/>
      </w:pPr>
      <w:r>
        <w:separator/>
      </w:r>
    </w:p>
  </w:endnote>
  <w:endnote w:type="continuationSeparator" w:id="0">
    <w:p w:rsidR="00B77D5E" w:rsidRDefault="00B77D5E" w:rsidP="0043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5E" w:rsidRDefault="00B77D5E" w:rsidP="00430AF5">
      <w:pPr>
        <w:spacing w:after="0" w:line="240" w:lineRule="auto"/>
      </w:pPr>
      <w:r>
        <w:separator/>
      </w:r>
    </w:p>
  </w:footnote>
  <w:footnote w:type="continuationSeparator" w:id="0">
    <w:p w:rsidR="00B77D5E" w:rsidRDefault="00B77D5E" w:rsidP="00430AF5">
      <w:pPr>
        <w:spacing w:after="0" w:line="240" w:lineRule="auto"/>
      </w:pPr>
      <w:r>
        <w:continuationSeparator/>
      </w:r>
    </w:p>
  </w:footnote>
  <w:footnote w:id="1">
    <w:p w:rsidR="00BB302B" w:rsidRPr="00CD4678" w:rsidRDefault="00BB302B"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page 1</w:t>
      </w:r>
    </w:p>
  </w:footnote>
  <w:footnote w:id="2">
    <w:p w:rsidR="00BB302B" w:rsidRPr="00CD4678" w:rsidRDefault="00BB302B"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p298-303</w:t>
      </w:r>
    </w:p>
  </w:footnote>
  <w:footnote w:id="3">
    <w:p w:rsidR="00BB302B" w:rsidRPr="00CD4678" w:rsidRDefault="00BB302B"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p301</w:t>
      </w:r>
    </w:p>
  </w:footnote>
  <w:footnote w:id="4">
    <w:p w:rsidR="00BB302B" w:rsidRPr="00CD4678" w:rsidRDefault="00BB302B"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p302</w:t>
      </w:r>
    </w:p>
  </w:footnote>
  <w:footnote w:id="5">
    <w:p w:rsidR="00BB302B" w:rsidRDefault="00BB302B" w:rsidP="00CD4678">
      <w:pPr>
        <w:pStyle w:val="FootnoteText"/>
        <w:jc w:val="both"/>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p 302</w:t>
      </w:r>
      <w:r>
        <w:t xml:space="preserve"> </w:t>
      </w:r>
    </w:p>
  </w:footnote>
  <w:footnote w:id="6">
    <w:p w:rsidR="00BB302B" w:rsidRPr="00CD4678" w:rsidRDefault="00BB302B"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304</w:t>
      </w:r>
    </w:p>
  </w:footnote>
  <w:footnote w:id="7">
    <w:p w:rsidR="007402C7" w:rsidRPr="00CD4678" w:rsidRDefault="007402C7"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Labour Act, 6 of 1992</w:t>
      </w:r>
    </w:p>
  </w:footnote>
  <w:footnote w:id="8">
    <w:p w:rsidR="007402C7" w:rsidRPr="007D170C" w:rsidRDefault="007402C7"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Labour Act, 6 of 1992</w:t>
      </w:r>
    </w:p>
  </w:footnote>
  <w:footnote w:id="9">
    <w:p w:rsidR="00BB302B" w:rsidRPr="007D170C" w:rsidRDefault="00BB302B" w:rsidP="007402C7">
      <w:pPr>
        <w:spacing w:after="0" w:line="240" w:lineRule="auto"/>
        <w:ind w:left="720" w:hanging="720"/>
        <w:jc w:val="both"/>
        <w:rPr>
          <w:rFonts w:ascii="Arial" w:hAnsi="Arial" w:cs="Arial"/>
        </w:rPr>
      </w:pPr>
      <w:r w:rsidRPr="007D170C">
        <w:rPr>
          <w:rStyle w:val="FootnoteReference"/>
          <w:rFonts w:ascii="Arial" w:hAnsi="Arial" w:cs="Arial"/>
          <w:sz w:val="20"/>
          <w:szCs w:val="20"/>
        </w:rPr>
        <w:footnoteRef/>
      </w:r>
      <w:r w:rsidRPr="007D170C">
        <w:rPr>
          <w:rFonts w:ascii="Arial" w:hAnsi="Arial" w:cs="Arial"/>
          <w:sz w:val="20"/>
          <w:szCs w:val="20"/>
        </w:rPr>
        <w:t xml:space="preserve"> </w:t>
      </w:r>
      <w:r w:rsidRPr="007D170C">
        <w:rPr>
          <w:rFonts w:ascii="Arial" w:hAnsi="Arial" w:cs="Arial"/>
          <w:sz w:val="20"/>
          <w:szCs w:val="20"/>
        </w:rPr>
        <w:tab/>
      </w:r>
      <w:r w:rsidRPr="007D170C">
        <w:rPr>
          <w:rFonts w:ascii="Arial" w:eastAsia="Times New Roman" w:hAnsi="Arial" w:cs="Arial"/>
          <w:sz w:val="20"/>
          <w:szCs w:val="20"/>
        </w:rPr>
        <w:t>(SA 76/2014) [2016] NASC 13 (6 July 2016)</w:t>
      </w:r>
    </w:p>
  </w:footnote>
  <w:footnote w:id="10">
    <w:p w:rsidR="00BB302B" w:rsidRPr="007D170C" w:rsidRDefault="00BB302B" w:rsidP="007402C7">
      <w:pPr>
        <w:pStyle w:val="FootnoteText"/>
        <w:jc w:val="both"/>
        <w:rPr>
          <w:rFonts w:ascii="Arial" w:hAnsi="Arial" w:cs="Arial"/>
        </w:rPr>
      </w:pPr>
      <w:r w:rsidRPr="007D170C">
        <w:rPr>
          <w:rStyle w:val="FootnoteReference"/>
          <w:rFonts w:ascii="Arial" w:hAnsi="Arial" w:cs="Arial"/>
        </w:rPr>
        <w:footnoteRef/>
      </w:r>
      <w:r w:rsidRPr="007D170C">
        <w:rPr>
          <w:rFonts w:ascii="Arial" w:hAnsi="Arial" w:cs="Arial"/>
        </w:rPr>
        <w:t xml:space="preserve"> </w:t>
      </w:r>
      <w:r w:rsidRPr="007D170C">
        <w:rPr>
          <w:rFonts w:ascii="Arial" w:hAnsi="Arial" w:cs="Arial"/>
        </w:rPr>
        <w:tab/>
        <w:t>(5559/13[2914] ZAGPPHC 592 (23 July 2014))</w:t>
      </w:r>
    </w:p>
  </w:footnote>
  <w:footnote w:id="11">
    <w:p w:rsidR="00BB302B" w:rsidRPr="00C144D6" w:rsidRDefault="00BB302B" w:rsidP="007402C7">
      <w:pPr>
        <w:pStyle w:val="FootnoteText"/>
        <w:ind w:left="630" w:hanging="630"/>
        <w:jc w:val="both"/>
        <w:rPr>
          <w:rFonts w:ascii="Arial" w:hAnsi="Arial" w:cs="Arial"/>
        </w:rPr>
      </w:pPr>
      <w:r w:rsidRPr="007D170C">
        <w:rPr>
          <w:rStyle w:val="FootnoteReference"/>
          <w:rFonts w:ascii="Arial" w:hAnsi="Arial" w:cs="Arial"/>
        </w:rPr>
        <w:footnoteRef/>
      </w:r>
      <w:r w:rsidRPr="007D170C">
        <w:rPr>
          <w:rFonts w:ascii="Arial" w:hAnsi="Arial" w:cs="Arial"/>
        </w:rPr>
        <w:t xml:space="preserve"> </w:t>
      </w:r>
      <w:r w:rsidRPr="007D170C">
        <w:rPr>
          <w:rFonts w:ascii="Arial" w:hAnsi="Arial" w:cs="Arial"/>
        </w:rPr>
        <w:tab/>
      </w:r>
      <w:r w:rsidR="007D170C" w:rsidRPr="007D170C">
        <w:rPr>
          <w:rFonts w:ascii="Arial" w:hAnsi="Arial" w:cs="Arial"/>
        </w:rPr>
        <w:t xml:space="preserve">  </w:t>
      </w:r>
      <w:proofErr w:type="gramStart"/>
      <w:r w:rsidRPr="007D170C">
        <w:rPr>
          <w:rFonts w:ascii="Arial" w:hAnsi="Arial" w:cs="Arial"/>
          <w:i/>
        </w:rPr>
        <w:t xml:space="preserve">Anglo Operations v </w:t>
      </w:r>
      <w:proofErr w:type="spellStart"/>
      <w:r w:rsidRPr="007D170C">
        <w:rPr>
          <w:rFonts w:ascii="Arial" w:hAnsi="Arial" w:cs="Arial"/>
          <w:i/>
        </w:rPr>
        <w:t>Sandhurst</w:t>
      </w:r>
      <w:proofErr w:type="spellEnd"/>
      <w:r w:rsidRPr="007D170C">
        <w:rPr>
          <w:rFonts w:ascii="Arial" w:hAnsi="Arial" w:cs="Arial"/>
        </w:rPr>
        <w:t xml:space="preserve"> [2006] SCA 146 (RSA), para 32</w:t>
      </w:r>
      <w:r w:rsidRPr="007D170C">
        <w:rPr>
          <w:rFonts w:ascii="Arial" w:hAnsi="Arial" w:cs="Arial"/>
          <w:i/>
        </w:rPr>
        <w:t>;</w:t>
      </w:r>
      <w:r w:rsidR="00CD4678">
        <w:rPr>
          <w:rFonts w:ascii="Arial" w:hAnsi="Arial" w:cs="Arial"/>
          <w:i/>
        </w:rPr>
        <w:t xml:space="preserve"> Trans-Africa Insurance Company </w:t>
      </w:r>
      <w:r w:rsidR="007D170C">
        <w:rPr>
          <w:rFonts w:ascii="Arial" w:hAnsi="Arial" w:cs="Arial"/>
          <w:i/>
        </w:rPr>
        <w:t xml:space="preserve">v </w:t>
      </w:r>
      <w:proofErr w:type="spellStart"/>
      <w:r w:rsidRPr="007D170C">
        <w:rPr>
          <w:rFonts w:ascii="Arial" w:hAnsi="Arial" w:cs="Arial"/>
          <w:i/>
        </w:rPr>
        <w:t>Maluleka</w:t>
      </w:r>
      <w:proofErr w:type="spellEnd"/>
      <w:r w:rsidRPr="007D170C">
        <w:rPr>
          <w:rFonts w:ascii="Arial" w:hAnsi="Arial" w:cs="Arial"/>
          <w:i/>
        </w:rPr>
        <w:t xml:space="preserve"> </w:t>
      </w:r>
      <w:r w:rsidRPr="007D170C">
        <w:rPr>
          <w:rFonts w:ascii="Arial" w:hAnsi="Arial" w:cs="Arial"/>
        </w:rPr>
        <w:t>1956 (2) SA 273, para 278 F-G</w:t>
      </w:r>
      <w:r w:rsidRPr="007D170C">
        <w:rPr>
          <w:rFonts w:ascii="Arial" w:hAnsi="Arial" w:cs="Arial"/>
          <w:i/>
        </w:rPr>
        <w:t>; Federated Trust Ltd v Botha</w:t>
      </w:r>
      <w:r w:rsidRPr="007D170C">
        <w:rPr>
          <w:rFonts w:ascii="Arial" w:hAnsi="Arial" w:cs="Arial"/>
        </w:rPr>
        <w:t xml:space="preserve"> 1978 (3) SA 645.</w:t>
      </w:r>
      <w:proofErr w:type="gramEnd"/>
      <w:r w:rsidRPr="007D170C">
        <w:rPr>
          <w:rFonts w:ascii="Arial" w:hAnsi="Arial" w:cs="Arial"/>
        </w:rPr>
        <w:t xml:space="preserve"> </w:t>
      </w:r>
      <w:proofErr w:type="spellStart"/>
      <w:r w:rsidRPr="007D170C">
        <w:rPr>
          <w:rFonts w:ascii="Arial" w:hAnsi="Arial" w:cs="Arial"/>
          <w:i/>
        </w:rPr>
        <w:t>Khunou</w:t>
      </w:r>
      <w:proofErr w:type="spellEnd"/>
      <w:r w:rsidRPr="007D170C">
        <w:rPr>
          <w:rFonts w:ascii="Arial" w:hAnsi="Arial" w:cs="Arial"/>
          <w:i/>
        </w:rPr>
        <w:t xml:space="preserve"> and Others v M </w:t>
      </w:r>
      <w:proofErr w:type="spellStart"/>
      <w:r w:rsidRPr="007D170C">
        <w:rPr>
          <w:rFonts w:ascii="Arial" w:hAnsi="Arial" w:cs="Arial"/>
          <w:i/>
        </w:rPr>
        <w:t>Fihrer</w:t>
      </w:r>
      <w:proofErr w:type="spellEnd"/>
      <w:r w:rsidRPr="007D170C">
        <w:rPr>
          <w:rFonts w:ascii="Arial" w:hAnsi="Arial" w:cs="Arial"/>
          <w:i/>
        </w:rPr>
        <w:t xml:space="preserve"> and Son (Pty) Ltd and others</w:t>
      </w:r>
      <w:r w:rsidRPr="007D170C">
        <w:rPr>
          <w:rFonts w:ascii="Arial" w:hAnsi="Arial" w:cs="Arial"/>
        </w:rPr>
        <w:t xml:space="preserve"> 1982 (3) SA 353 (W) at 355-356</w:t>
      </w:r>
    </w:p>
  </w:footnote>
  <w:footnote w:id="12">
    <w:p w:rsidR="00BB302B" w:rsidRPr="007402C7" w:rsidRDefault="00BB302B" w:rsidP="007402C7">
      <w:pPr>
        <w:pStyle w:val="FootnoteText"/>
        <w:jc w:val="both"/>
        <w:rPr>
          <w:rFonts w:ascii="Arial" w:hAnsi="Arial" w:cs="Arial"/>
        </w:rPr>
      </w:pPr>
      <w:r w:rsidRPr="007402C7">
        <w:rPr>
          <w:rStyle w:val="FootnoteReference"/>
          <w:rFonts w:ascii="Arial" w:hAnsi="Arial" w:cs="Arial"/>
        </w:rPr>
        <w:footnoteRef/>
      </w:r>
      <w:r w:rsidRPr="007402C7">
        <w:rPr>
          <w:rFonts w:ascii="Arial" w:hAnsi="Arial" w:cs="Arial"/>
        </w:rPr>
        <w:t xml:space="preserve"> </w:t>
      </w:r>
      <w:r w:rsidRPr="007402C7">
        <w:rPr>
          <w:rFonts w:ascii="Arial" w:hAnsi="Arial" w:cs="Arial"/>
        </w:rPr>
        <w:tab/>
        <w:t>Record p287</w:t>
      </w:r>
    </w:p>
  </w:footnote>
  <w:footnote w:id="13">
    <w:p w:rsidR="00BB302B" w:rsidRPr="007402C7" w:rsidRDefault="00BB302B" w:rsidP="007402C7">
      <w:pPr>
        <w:pStyle w:val="FootnoteText"/>
        <w:jc w:val="both"/>
        <w:rPr>
          <w:rFonts w:ascii="Arial" w:hAnsi="Arial" w:cs="Arial"/>
        </w:rPr>
      </w:pPr>
      <w:r w:rsidRPr="007402C7">
        <w:rPr>
          <w:rStyle w:val="FootnoteReference"/>
          <w:rFonts w:ascii="Arial" w:hAnsi="Arial" w:cs="Arial"/>
        </w:rPr>
        <w:footnoteRef/>
      </w:r>
      <w:r w:rsidRPr="007402C7">
        <w:rPr>
          <w:rFonts w:ascii="Arial" w:hAnsi="Arial" w:cs="Arial"/>
        </w:rPr>
        <w:t xml:space="preserve"> </w:t>
      </w:r>
      <w:r w:rsidRPr="007402C7">
        <w:rPr>
          <w:rFonts w:ascii="Arial" w:hAnsi="Arial" w:cs="Arial"/>
        </w:rPr>
        <w:tab/>
        <w:t>Record p290</w:t>
      </w:r>
    </w:p>
  </w:footnote>
  <w:footnote w:id="14">
    <w:p w:rsidR="00BB302B" w:rsidRPr="007402C7" w:rsidRDefault="00BB302B" w:rsidP="007402C7">
      <w:pPr>
        <w:pStyle w:val="FootnoteText"/>
        <w:jc w:val="both"/>
        <w:rPr>
          <w:rFonts w:ascii="Arial" w:hAnsi="Arial" w:cs="Arial"/>
        </w:rPr>
      </w:pPr>
      <w:r w:rsidRPr="007402C7">
        <w:rPr>
          <w:rStyle w:val="FootnoteReference"/>
          <w:rFonts w:ascii="Arial" w:hAnsi="Arial" w:cs="Arial"/>
        </w:rPr>
        <w:footnoteRef/>
      </w:r>
      <w:r w:rsidRPr="007402C7">
        <w:rPr>
          <w:rFonts w:ascii="Arial" w:hAnsi="Arial" w:cs="Arial"/>
        </w:rPr>
        <w:t xml:space="preserve"> </w:t>
      </w:r>
      <w:r w:rsidRPr="007402C7">
        <w:rPr>
          <w:rFonts w:ascii="Arial" w:hAnsi="Arial" w:cs="Arial"/>
        </w:rPr>
        <w:tab/>
        <w:t>Record p289</w:t>
      </w:r>
    </w:p>
  </w:footnote>
  <w:footnote w:id="15">
    <w:p w:rsidR="00BB302B" w:rsidRPr="00CD4678" w:rsidRDefault="00BB302B"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p281-283, p 56-58</w:t>
      </w:r>
    </w:p>
  </w:footnote>
  <w:footnote w:id="16">
    <w:p w:rsidR="00BB302B" w:rsidRPr="00CD4678" w:rsidRDefault="00BB302B"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p292</w:t>
      </w:r>
    </w:p>
  </w:footnote>
  <w:footnote w:id="17">
    <w:p w:rsidR="00BB302B" w:rsidRPr="00CD4678" w:rsidRDefault="00BB302B"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p293</w:t>
      </w:r>
    </w:p>
  </w:footnote>
  <w:footnote w:id="18">
    <w:p w:rsidR="00BB302B" w:rsidRPr="00CD4678" w:rsidRDefault="00BB302B"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295</w:t>
      </w:r>
    </w:p>
  </w:footnote>
  <w:footnote w:id="19">
    <w:p w:rsidR="00BB302B" w:rsidRPr="00CD4678" w:rsidRDefault="00BB302B"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p151</w:t>
      </w:r>
    </w:p>
  </w:footnote>
  <w:footnote w:id="20">
    <w:p w:rsidR="006626F9" w:rsidRPr="00CD4678" w:rsidRDefault="006626F9"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p 302</w:t>
      </w:r>
    </w:p>
  </w:footnote>
  <w:footnote w:id="21">
    <w:p w:rsidR="006626F9" w:rsidRPr="00CD4678" w:rsidRDefault="006626F9"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p302</w:t>
      </w:r>
    </w:p>
  </w:footnote>
  <w:footnote w:id="22">
    <w:p w:rsidR="004B1735" w:rsidRPr="00CD4678" w:rsidRDefault="004B1735"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301</w:t>
      </w:r>
    </w:p>
  </w:footnote>
  <w:footnote w:id="23">
    <w:p w:rsidR="00BB302B" w:rsidRPr="00CD4678" w:rsidRDefault="00BB302B"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t>Record p302</w:t>
      </w:r>
    </w:p>
  </w:footnote>
  <w:footnote w:id="24">
    <w:p w:rsidR="00BB302B" w:rsidRPr="00CD4678" w:rsidRDefault="00BB302B" w:rsidP="00CD4678">
      <w:pPr>
        <w:spacing w:after="0" w:line="240" w:lineRule="auto"/>
        <w:jc w:val="both"/>
        <w:rPr>
          <w:rFonts w:ascii="Arial" w:hAnsi="Arial" w:cs="Arial"/>
          <w:i/>
          <w:sz w:val="20"/>
          <w:szCs w:val="20"/>
        </w:rPr>
      </w:pPr>
      <w:r w:rsidRPr="00CD4678">
        <w:rPr>
          <w:rStyle w:val="FootnoteReference"/>
          <w:rFonts w:ascii="Arial" w:hAnsi="Arial" w:cs="Arial"/>
          <w:sz w:val="20"/>
          <w:szCs w:val="20"/>
        </w:rPr>
        <w:footnoteRef/>
      </w:r>
      <w:r w:rsidRPr="00CD4678">
        <w:rPr>
          <w:rFonts w:ascii="Arial" w:hAnsi="Arial" w:cs="Arial"/>
          <w:sz w:val="20"/>
          <w:szCs w:val="20"/>
        </w:rPr>
        <w:t xml:space="preserve"> </w:t>
      </w:r>
      <w:r w:rsidRPr="00CD4678">
        <w:rPr>
          <w:rFonts w:ascii="Arial" w:hAnsi="Arial" w:cs="Arial"/>
          <w:sz w:val="20"/>
          <w:szCs w:val="20"/>
        </w:rPr>
        <w:tab/>
      </w:r>
      <w:proofErr w:type="spellStart"/>
      <w:r w:rsidRPr="00CD4678">
        <w:rPr>
          <w:rFonts w:ascii="Arial" w:hAnsi="Arial" w:cs="Arial"/>
          <w:i/>
          <w:sz w:val="20"/>
          <w:szCs w:val="20"/>
        </w:rPr>
        <w:t>Luderitz</w:t>
      </w:r>
      <w:proofErr w:type="spellEnd"/>
      <w:r w:rsidRPr="00CD4678">
        <w:rPr>
          <w:rFonts w:ascii="Arial" w:hAnsi="Arial" w:cs="Arial"/>
          <w:i/>
          <w:sz w:val="20"/>
          <w:szCs w:val="20"/>
        </w:rPr>
        <w:t xml:space="preserve"> Town Council v </w:t>
      </w:r>
      <w:proofErr w:type="spellStart"/>
      <w:r w:rsidRPr="00CD4678">
        <w:rPr>
          <w:rFonts w:ascii="Arial" w:hAnsi="Arial" w:cs="Arial"/>
          <w:i/>
          <w:sz w:val="20"/>
          <w:szCs w:val="20"/>
        </w:rPr>
        <w:t>Shipepe</w:t>
      </w:r>
      <w:proofErr w:type="spellEnd"/>
      <w:r w:rsidRPr="00CD4678">
        <w:rPr>
          <w:rFonts w:ascii="Arial" w:hAnsi="Arial" w:cs="Arial"/>
          <w:i/>
          <w:sz w:val="20"/>
          <w:szCs w:val="20"/>
        </w:rPr>
        <w:t xml:space="preserve"> </w:t>
      </w:r>
      <w:r w:rsidRPr="00CD4678">
        <w:rPr>
          <w:rFonts w:ascii="Arial" w:hAnsi="Arial" w:cs="Arial"/>
          <w:sz w:val="20"/>
          <w:szCs w:val="20"/>
        </w:rPr>
        <w:t>(LCA 42/2012) [2013] NALCMD 9 (2013)</w:t>
      </w:r>
    </w:p>
  </w:footnote>
  <w:footnote w:id="25">
    <w:p w:rsidR="00BB302B" w:rsidRPr="00CD4678" w:rsidRDefault="00BB302B" w:rsidP="00CD4678">
      <w:pPr>
        <w:pStyle w:val="FootnoteText"/>
        <w:jc w:val="both"/>
        <w:rPr>
          <w:rFonts w:ascii="Arial" w:hAnsi="Arial" w:cs="Arial"/>
        </w:rPr>
      </w:pPr>
      <w:r w:rsidRPr="00CD4678">
        <w:rPr>
          <w:rStyle w:val="FootnoteReference"/>
          <w:rFonts w:ascii="Arial" w:hAnsi="Arial" w:cs="Arial"/>
        </w:rPr>
        <w:footnoteRef/>
      </w:r>
      <w:r w:rsidRPr="00CD4678">
        <w:rPr>
          <w:rFonts w:ascii="Arial" w:hAnsi="Arial" w:cs="Arial"/>
        </w:rPr>
        <w:t xml:space="preserve"> </w:t>
      </w:r>
      <w:r w:rsidRPr="00CD4678">
        <w:rPr>
          <w:rFonts w:ascii="Arial" w:hAnsi="Arial" w:cs="Arial"/>
        </w:rPr>
        <w:tab/>
      </w:r>
      <w:proofErr w:type="spellStart"/>
      <w:r w:rsidRPr="00CD4678">
        <w:rPr>
          <w:rFonts w:ascii="Arial" w:hAnsi="Arial" w:cs="Arial"/>
          <w:i/>
        </w:rPr>
        <w:t>Luderitz</w:t>
      </w:r>
      <w:proofErr w:type="spellEnd"/>
      <w:r w:rsidRPr="00CD4678">
        <w:rPr>
          <w:rFonts w:ascii="Arial" w:hAnsi="Arial" w:cs="Arial"/>
          <w:i/>
        </w:rPr>
        <w:t xml:space="preserve"> Town Council v </w:t>
      </w:r>
      <w:proofErr w:type="spellStart"/>
      <w:r w:rsidRPr="00CD4678">
        <w:rPr>
          <w:rFonts w:ascii="Arial" w:hAnsi="Arial" w:cs="Arial"/>
          <w:i/>
        </w:rPr>
        <w:t>Shipepe</w:t>
      </w:r>
      <w:proofErr w:type="spellEnd"/>
      <w:r w:rsidRPr="00CD4678">
        <w:rPr>
          <w:rFonts w:ascii="Arial" w:hAnsi="Arial" w:cs="Arial"/>
        </w:rPr>
        <w:t xml:space="preserve"> supra</w:t>
      </w:r>
    </w:p>
  </w:footnote>
  <w:footnote w:id="26">
    <w:p w:rsidR="00BB302B" w:rsidRPr="00CD4678" w:rsidRDefault="00BB302B" w:rsidP="00CD4678">
      <w:pPr>
        <w:pStyle w:val="Heading2"/>
        <w:shd w:val="clear" w:color="auto" w:fill="FFFFFF"/>
        <w:spacing w:before="0" w:beforeAutospacing="0" w:after="0" w:afterAutospacing="0"/>
        <w:jc w:val="both"/>
        <w:rPr>
          <w:rFonts w:ascii="Arial" w:hAnsi="Arial" w:cs="Arial"/>
          <w:b w:val="0"/>
          <w:bCs w:val="0"/>
          <w:sz w:val="20"/>
          <w:szCs w:val="20"/>
        </w:rPr>
      </w:pPr>
      <w:r w:rsidRPr="00CD4678">
        <w:rPr>
          <w:rStyle w:val="FootnoteReference"/>
          <w:rFonts w:ascii="Arial" w:hAnsi="Arial" w:cs="Arial"/>
          <w:b w:val="0"/>
          <w:sz w:val="20"/>
          <w:szCs w:val="20"/>
        </w:rPr>
        <w:footnoteRef/>
      </w:r>
      <w:r w:rsidRPr="00CD4678">
        <w:rPr>
          <w:rFonts w:ascii="Arial" w:hAnsi="Arial" w:cs="Arial"/>
          <w:b w:val="0"/>
          <w:sz w:val="20"/>
          <w:szCs w:val="20"/>
        </w:rPr>
        <w:t xml:space="preserve"> </w:t>
      </w:r>
      <w:r w:rsidRPr="00CD4678">
        <w:rPr>
          <w:rFonts w:ascii="Arial" w:hAnsi="Arial" w:cs="Arial"/>
          <w:b w:val="0"/>
          <w:sz w:val="20"/>
          <w:szCs w:val="20"/>
        </w:rPr>
        <w:tab/>
      </w:r>
      <w:r w:rsidRPr="00CD4678">
        <w:rPr>
          <w:rFonts w:ascii="Arial" w:hAnsi="Arial" w:cs="Arial"/>
          <w:b w:val="0"/>
          <w:bCs w:val="0"/>
          <w:sz w:val="20"/>
          <w:szCs w:val="20"/>
        </w:rPr>
        <w:t>(LCA 42/2010) [2011] NALC 22 (12 August 2011)</w:t>
      </w:r>
    </w:p>
    <w:p w:rsidR="00BB302B" w:rsidRPr="00966A45" w:rsidRDefault="00BB302B" w:rsidP="00FF07A3">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51351"/>
      <w:docPartObj>
        <w:docPartGallery w:val="Page Numbers (Top of Page)"/>
        <w:docPartUnique/>
      </w:docPartObj>
    </w:sdtPr>
    <w:sdtEndPr>
      <w:rPr>
        <w:noProof/>
      </w:rPr>
    </w:sdtEndPr>
    <w:sdtContent>
      <w:p w:rsidR="00BB302B" w:rsidRDefault="00BB302B">
        <w:pPr>
          <w:pStyle w:val="Header"/>
          <w:jc w:val="right"/>
        </w:pPr>
        <w:r>
          <w:fldChar w:fldCharType="begin"/>
        </w:r>
        <w:r>
          <w:instrText xml:space="preserve"> PAGE   \* MERGEFORMAT </w:instrText>
        </w:r>
        <w:r>
          <w:fldChar w:fldCharType="separate"/>
        </w:r>
        <w:r w:rsidR="00D3322D">
          <w:rPr>
            <w:noProof/>
          </w:rPr>
          <w:t>2</w:t>
        </w:r>
        <w:r>
          <w:rPr>
            <w:noProof/>
          </w:rPr>
          <w:fldChar w:fldCharType="end"/>
        </w:r>
      </w:p>
    </w:sdtContent>
  </w:sdt>
  <w:p w:rsidR="00BB302B" w:rsidRDefault="00BB3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5E54"/>
    <w:multiLevelType w:val="hybridMultilevel"/>
    <w:tmpl w:val="58E47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D00DFD"/>
    <w:multiLevelType w:val="hybridMultilevel"/>
    <w:tmpl w:val="E1924750"/>
    <w:lvl w:ilvl="0" w:tplc="B9BE31F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7A5E28B2"/>
    <w:multiLevelType w:val="hybridMultilevel"/>
    <w:tmpl w:val="21A63E66"/>
    <w:lvl w:ilvl="0" w:tplc="62BAF4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9"/>
    <w:rsid w:val="0000160F"/>
    <w:rsid w:val="00001A4F"/>
    <w:rsid w:val="000653E9"/>
    <w:rsid w:val="000948AB"/>
    <w:rsid w:val="000A70A9"/>
    <w:rsid w:val="000B77AD"/>
    <w:rsid w:val="000C7E1B"/>
    <w:rsid w:val="000F0538"/>
    <w:rsid w:val="000F1F8F"/>
    <w:rsid w:val="000F334F"/>
    <w:rsid w:val="001132A9"/>
    <w:rsid w:val="00116366"/>
    <w:rsid w:val="00121856"/>
    <w:rsid w:val="0013588F"/>
    <w:rsid w:val="00144608"/>
    <w:rsid w:val="00147BEC"/>
    <w:rsid w:val="00152077"/>
    <w:rsid w:val="001636E3"/>
    <w:rsid w:val="00164C8A"/>
    <w:rsid w:val="00166DE3"/>
    <w:rsid w:val="00167E7F"/>
    <w:rsid w:val="001836F8"/>
    <w:rsid w:val="001A489C"/>
    <w:rsid w:val="001A4DCC"/>
    <w:rsid w:val="001A7B9E"/>
    <w:rsid w:val="00206473"/>
    <w:rsid w:val="00250739"/>
    <w:rsid w:val="00254CB1"/>
    <w:rsid w:val="00255146"/>
    <w:rsid w:val="0025566C"/>
    <w:rsid w:val="00283323"/>
    <w:rsid w:val="002860C0"/>
    <w:rsid w:val="002933D9"/>
    <w:rsid w:val="002A0CFB"/>
    <w:rsid w:val="002A43D9"/>
    <w:rsid w:val="002E6971"/>
    <w:rsid w:val="00301563"/>
    <w:rsid w:val="00336E8A"/>
    <w:rsid w:val="00342D75"/>
    <w:rsid w:val="003436DC"/>
    <w:rsid w:val="0034587E"/>
    <w:rsid w:val="00350250"/>
    <w:rsid w:val="0035057D"/>
    <w:rsid w:val="00361C59"/>
    <w:rsid w:val="00371B77"/>
    <w:rsid w:val="00372E3C"/>
    <w:rsid w:val="003A6F74"/>
    <w:rsid w:val="003E28AF"/>
    <w:rsid w:val="003E400E"/>
    <w:rsid w:val="003F7BFE"/>
    <w:rsid w:val="00407D14"/>
    <w:rsid w:val="00430AF5"/>
    <w:rsid w:val="00442DAB"/>
    <w:rsid w:val="00445AD4"/>
    <w:rsid w:val="004502A7"/>
    <w:rsid w:val="0049783E"/>
    <w:rsid w:val="004B1735"/>
    <w:rsid w:val="004B7D37"/>
    <w:rsid w:val="004C2BB8"/>
    <w:rsid w:val="004C5640"/>
    <w:rsid w:val="004C6B1D"/>
    <w:rsid w:val="004C7275"/>
    <w:rsid w:val="004E1F2C"/>
    <w:rsid w:val="00523E61"/>
    <w:rsid w:val="00531E50"/>
    <w:rsid w:val="005376D4"/>
    <w:rsid w:val="00540487"/>
    <w:rsid w:val="00543796"/>
    <w:rsid w:val="00590E29"/>
    <w:rsid w:val="005A768B"/>
    <w:rsid w:val="005B1E90"/>
    <w:rsid w:val="005C3ABF"/>
    <w:rsid w:val="005C7A2B"/>
    <w:rsid w:val="005E2123"/>
    <w:rsid w:val="00613301"/>
    <w:rsid w:val="00625001"/>
    <w:rsid w:val="00643A86"/>
    <w:rsid w:val="0064679F"/>
    <w:rsid w:val="006626F9"/>
    <w:rsid w:val="00686EF6"/>
    <w:rsid w:val="006879F3"/>
    <w:rsid w:val="006B3DCE"/>
    <w:rsid w:val="006C3F25"/>
    <w:rsid w:val="006E22DB"/>
    <w:rsid w:val="00720C27"/>
    <w:rsid w:val="00733606"/>
    <w:rsid w:val="0073777B"/>
    <w:rsid w:val="007402C7"/>
    <w:rsid w:val="00740EB4"/>
    <w:rsid w:val="007634B8"/>
    <w:rsid w:val="0077328B"/>
    <w:rsid w:val="00777793"/>
    <w:rsid w:val="007812C8"/>
    <w:rsid w:val="007B0B96"/>
    <w:rsid w:val="007D170C"/>
    <w:rsid w:val="0080465C"/>
    <w:rsid w:val="00813336"/>
    <w:rsid w:val="008155A1"/>
    <w:rsid w:val="00820969"/>
    <w:rsid w:val="008235C4"/>
    <w:rsid w:val="00834FC4"/>
    <w:rsid w:val="00855A79"/>
    <w:rsid w:val="008C39BC"/>
    <w:rsid w:val="008C640E"/>
    <w:rsid w:val="008D22E5"/>
    <w:rsid w:val="008D56A7"/>
    <w:rsid w:val="008F3626"/>
    <w:rsid w:val="009023C2"/>
    <w:rsid w:val="009154B1"/>
    <w:rsid w:val="00916EDE"/>
    <w:rsid w:val="00922732"/>
    <w:rsid w:val="00966B3B"/>
    <w:rsid w:val="00975DCD"/>
    <w:rsid w:val="00984F74"/>
    <w:rsid w:val="009902ED"/>
    <w:rsid w:val="009A63AD"/>
    <w:rsid w:val="009C011B"/>
    <w:rsid w:val="009D79AB"/>
    <w:rsid w:val="009E38BA"/>
    <w:rsid w:val="009F0E6C"/>
    <w:rsid w:val="009F199D"/>
    <w:rsid w:val="009F2E43"/>
    <w:rsid w:val="00A3519A"/>
    <w:rsid w:val="00A41D01"/>
    <w:rsid w:val="00A41F3D"/>
    <w:rsid w:val="00A75E50"/>
    <w:rsid w:val="00A80591"/>
    <w:rsid w:val="00AB5B8A"/>
    <w:rsid w:val="00AC6E0E"/>
    <w:rsid w:val="00B01F49"/>
    <w:rsid w:val="00B1440C"/>
    <w:rsid w:val="00B21F8F"/>
    <w:rsid w:val="00B27C56"/>
    <w:rsid w:val="00B47DA8"/>
    <w:rsid w:val="00B719CC"/>
    <w:rsid w:val="00B77B5B"/>
    <w:rsid w:val="00B77D5E"/>
    <w:rsid w:val="00B94D93"/>
    <w:rsid w:val="00BB302B"/>
    <w:rsid w:val="00BD5546"/>
    <w:rsid w:val="00BE469F"/>
    <w:rsid w:val="00BE5E9A"/>
    <w:rsid w:val="00BF04A5"/>
    <w:rsid w:val="00BF2DBE"/>
    <w:rsid w:val="00C07A5D"/>
    <w:rsid w:val="00C144D6"/>
    <w:rsid w:val="00C171AD"/>
    <w:rsid w:val="00C74FAE"/>
    <w:rsid w:val="00C779E6"/>
    <w:rsid w:val="00C82961"/>
    <w:rsid w:val="00CA76FA"/>
    <w:rsid w:val="00CD4678"/>
    <w:rsid w:val="00D02294"/>
    <w:rsid w:val="00D0542C"/>
    <w:rsid w:val="00D14AE6"/>
    <w:rsid w:val="00D27BB7"/>
    <w:rsid w:val="00D31CAE"/>
    <w:rsid w:val="00D3322D"/>
    <w:rsid w:val="00D412DC"/>
    <w:rsid w:val="00D45A58"/>
    <w:rsid w:val="00D5677E"/>
    <w:rsid w:val="00D60C08"/>
    <w:rsid w:val="00D61AB9"/>
    <w:rsid w:val="00D86464"/>
    <w:rsid w:val="00DE7EB2"/>
    <w:rsid w:val="00E07A0F"/>
    <w:rsid w:val="00E5460F"/>
    <w:rsid w:val="00E55A64"/>
    <w:rsid w:val="00E724ED"/>
    <w:rsid w:val="00EB6736"/>
    <w:rsid w:val="00EC74C6"/>
    <w:rsid w:val="00ED1964"/>
    <w:rsid w:val="00F069F9"/>
    <w:rsid w:val="00F329B6"/>
    <w:rsid w:val="00F72B35"/>
    <w:rsid w:val="00F86F01"/>
    <w:rsid w:val="00F920E9"/>
    <w:rsid w:val="00FA1541"/>
    <w:rsid w:val="00FA2255"/>
    <w:rsid w:val="00FA2ABC"/>
    <w:rsid w:val="00FB2E77"/>
    <w:rsid w:val="00FC6E31"/>
    <w:rsid w:val="00FF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79"/>
  </w:style>
  <w:style w:type="paragraph" w:styleId="Heading2">
    <w:name w:val="heading 2"/>
    <w:basedOn w:val="Normal"/>
    <w:link w:val="Heading2Char"/>
    <w:uiPriority w:val="9"/>
    <w:qFormat/>
    <w:rsid w:val="00350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D3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30AF5"/>
    <w:rPr>
      <w:sz w:val="16"/>
      <w:szCs w:val="16"/>
    </w:rPr>
  </w:style>
  <w:style w:type="paragraph" w:styleId="CommentText">
    <w:name w:val="annotation text"/>
    <w:basedOn w:val="Normal"/>
    <w:link w:val="CommentTextChar"/>
    <w:uiPriority w:val="99"/>
    <w:semiHidden/>
    <w:unhideWhenUsed/>
    <w:rsid w:val="00430AF5"/>
    <w:pPr>
      <w:spacing w:line="240" w:lineRule="auto"/>
    </w:pPr>
    <w:rPr>
      <w:sz w:val="20"/>
      <w:szCs w:val="20"/>
    </w:rPr>
  </w:style>
  <w:style w:type="character" w:customStyle="1" w:styleId="CommentTextChar">
    <w:name w:val="Comment Text Char"/>
    <w:basedOn w:val="DefaultParagraphFont"/>
    <w:link w:val="CommentText"/>
    <w:uiPriority w:val="99"/>
    <w:semiHidden/>
    <w:rsid w:val="00430AF5"/>
    <w:rPr>
      <w:sz w:val="20"/>
      <w:szCs w:val="20"/>
    </w:rPr>
  </w:style>
  <w:style w:type="paragraph" w:styleId="CommentSubject">
    <w:name w:val="annotation subject"/>
    <w:basedOn w:val="CommentText"/>
    <w:next w:val="CommentText"/>
    <w:link w:val="CommentSubjectChar"/>
    <w:uiPriority w:val="99"/>
    <w:semiHidden/>
    <w:unhideWhenUsed/>
    <w:rsid w:val="00430AF5"/>
    <w:rPr>
      <w:b/>
      <w:bCs/>
    </w:rPr>
  </w:style>
  <w:style w:type="character" w:customStyle="1" w:styleId="CommentSubjectChar">
    <w:name w:val="Comment Subject Char"/>
    <w:basedOn w:val="CommentTextChar"/>
    <w:link w:val="CommentSubject"/>
    <w:uiPriority w:val="99"/>
    <w:semiHidden/>
    <w:rsid w:val="00430AF5"/>
    <w:rPr>
      <w:b/>
      <w:bCs/>
      <w:sz w:val="20"/>
      <w:szCs w:val="20"/>
    </w:rPr>
  </w:style>
  <w:style w:type="paragraph" w:styleId="BalloonText">
    <w:name w:val="Balloon Text"/>
    <w:basedOn w:val="Normal"/>
    <w:link w:val="BalloonTextChar"/>
    <w:uiPriority w:val="99"/>
    <w:semiHidden/>
    <w:unhideWhenUsed/>
    <w:rsid w:val="00430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5"/>
    <w:rPr>
      <w:rFonts w:ascii="Segoe UI" w:hAnsi="Segoe UI" w:cs="Segoe UI"/>
      <w:sz w:val="18"/>
      <w:szCs w:val="18"/>
    </w:rPr>
  </w:style>
  <w:style w:type="paragraph" w:styleId="FootnoteText">
    <w:name w:val="footnote text"/>
    <w:basedOn w:val="Normal"/>
    <w:link w:val="FootnoteTextChar"/>
    <w:uiPriority w:val="99"/>
    <w:unhideWhenUsed/>
    <w:rsid w:val="00430AF5"/>
    <w:pPr>
      <w:spacing w:after="0" w:line="240" w:lineRule="auto"/>
    </w:pPr>
    <w:rPr>
      <w:sz w:val="20"/>
      <w:szCs w:val="20"/>
    </w:rPr>
  </w:style>
  <w:style w:type="character" w:customStyle="1" w:styleId="FootnoteTextChar">
    <w:name w:val="Footnote Text Char"/>
    <w:basedOn w:val="DefaultParagraphFont"/>
    <w:link w:val="FootnoteText"/>
    <w:uiPriority w:val="99"/>
    <w:rsid w:val="00430AF5"/>
    <w:rPr>
      <w:sz w:val="20"/>
      <w:szCs w:val="20"/>
    </w:rPr>
  </w:style>
  <w:style w:type="character" w:styleId="FootnoteReference">
    <w:name w:val="footnote reference"/>
    <w:basedOn w:val="DefaultParagraphFont"/>
    <w:uiPriority w:val="99"/>
    <w:unhideWhenUsed/>
    <w:rsid w:val="00430AF5"/>
    <w:rPr>
      <w:vertAlign w:val="superscript"/>
    </w:rPr>
  </w:style>
  <w:style w:type="paragraph" w:styleId="ListParagraph">
    <w:name w:val="List Paragraph"/>
    <w:basedOn w:val="Normal"/>
    <w:uiPriority w:val="34"/>
    <w:qFormat/>
    <w:rsid w:val="0035057D"/>
    <w:pPr>
      <w:spacing w:after="200" w:line="276" w:lineRule="auto"/>
      <w:ind w:left="720"/>
    </w:pPr>
    <w:rPr>
      <w:rFonts w:ascii="Calibri" w:eastAsia="Times New Roman" w:hAnsi="Calibri" w:cs="Times New Roman"/>
      <w:lang w:val="en-ZW"/>
    </w:rPr>
  </w:style>
  <w:style w:type="character" w:customStyle="1" w:styleId="Heading2Char">
    <w:name w:val="Heading 2 Char"/>
    <w:basedOn w:val="DefaultParagraphFont"/>
    <w:link w:val="Heading2"/>
    <w:uiPriority w:val="9"/>
    <w:rsid w:val="0035057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6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C8A"/>
  </w:style>
  <w:style w:type="paragraph" w:styleId="Footer">
    <w:name w:val="footer"/>
    <w:basedOn w:val="Normal"/>
    <w:link w:val="FooterChar"/>
    <w:uiPriority w:val="99"/>
    <w:unhideWhenUsed/>
    <w:rsid w:val="00C17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79"/>
  </w:style>
  <w:style w:type="paragraph" w:styleId="Heading2">
    <w:name w:val="heading 2"/>
    <w:basedOn w:val="Normal"/>
    <w:link w:val="Heading2Char"/>
    <w:uiPriority w:val="9"/>
    <w:qFormat/>
    <w:rsid w:val="00350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D3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30AF5"/>
    <w:rPr>
      <w:sz w:val="16"/>
      <w:szCs w:val="16"/>
    </w:rPr>
  </w:style>
  <w:style w:type="paragraph" w:styleId="CommentText">
    <w:name w:val="annotation text"/>
    <w:basedOn w:val="Normal"/>
    <w:link w:val="CommentTextChar"/>
    <w:uiPriority w:val="99"/>
    <w:semiHidden/>
    <w:unhideWhenUsed/>
    <w:rsid w:val="00430AF5"/>
    <w:pPr>
      <w:spacing w:line="240" w:lineRule="auto"/>
    </w:pPr>
    <w:rPr>
      <w:sz w:val="20"/>
      <w:szCs w:val="20"/>
    </w:rPr>
  </w:style>
  <w:style w:type="character" w:customStyle="1" w:styleId="CommentTextChar">
    <w:name w:val="Comment Text Char"/>
    <w:basedOn w:val="DefaultParagraphFont"/>
    <w:link w:val="CommentText"/>
    <w:uiPriority w:val="99"/>
    <w:semiHidden/>
    <w:rsid w:val="00430AF5"/>
    <w:rPr>
      <w:sz w:val="20"/>
      <w:szCs w:val="20"/>
    </w:rPr>
  </w:style>
  <w:style w:type="paragraph" w:styleId="CommentSubject">
    <w:name w:val="annotation subject"/>
    <w:basedOn w:val="CommentText"/>
    <w:next w:val="CommentText"/>
    <w:link w:val="CommentSubjectChar"/>
    <w:uiPriority w:val="99"/>
    <w:semiHidden/>
    <w:unhideWhenUsed/>
    <w:rsid w:val="00430AF5"/>
    <w:rPr>
      <w:b/>
      <w:bCs/>
    </w:rPr>
  </w:style>
  <w:style w:type="character" w:customStyle="1" w:styleId="CommentSubjectChar">
    <w:name w:val="Comment Subject Char"/>
    <w:basedOn w:val="CommentTextChar"/>
    <w:link w:val="CommentSubject"/>
    <w:uiPriority w:val="99"/>
    <w:semiHidden/>
    <w:rsid w:val="00430AF5"/>
    <w:rPr>
      <w:b/>
      <w:bCs/>
      <w:sz w:val="20"/>
      <w:szCs w:val="20"/>
    </w:rPr>
  </w:style>
  <w:style w:type="paragraph" w:styleId="BalloonText">
    <w:name w:val="Balloon Text"/>
    <w:basedOn w:val="Normal"/>
    <w:link w:val="BalloonTextChar"/>
    <w:uiPriority w:val="99"/>
    <w:semiHidden/>
    <w:unhideWhenUsed/>
    <w:rsid w:val="00430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5"/>
    <w:rPr>
      <w:rFonts w:ascii="Segoe UI" w:hAnsi="Segoe UI" w:cs="Segoe UI"/>
      <w:sz w:val="18"/>
      <w:szCs w:val="18"/>
    </w:rPr>
  </w:style>
  <w:style w:type="paragraph" w:styleId="FootnoteText">
    <w:name w:val="footnote text"/>
    <w:basedOn w:val="Normal"/>
    <w:link w:val="FootnoteTextChar"/>
    <w:uiPriority w:val="99"/>
    <w:unhideWhenUsed/>
    <w:rsid w:val="00430AF5"/>
    <w:pPr>
      <w:spacing w:after="0" w:line="240" w:lineRule="auto"/>
    </w:pPr>
    <w:rPr>
      <w:sz w:val="20"/>
      <w:szCs w:val="20"/>
    </w:rPr>
  </w:style>
  <w:style w:type="character" w:customStyle="1" w:styleId="FootnoteTextChar">
    <w:name w:val="Footnote Text Char"/>
    <w:basedOn w:val="DefaultParagraphFont"/>
    <w:link w:val="FootnoteText"/>
    <w:uiPriority w:val="99"/>
    <w:rsid w:val="00430AF5"/>
    <w:rPr>
      <w:sz w:val="20"/>
      <w:szCs w:val="20"/>
    </w:rPr>
  </w:style>
  <w:style w:type="character" w:styleId="FootnoteReference">
    <w:name w:val="footnote reference"/>
    <w:basedOn w:val="DefaultParagraphFont"/>
    <w:uiPriority w:val="99"/>
    <w:unhideWhenUsed/>
    <w:rsid w:val="00430AF5"/>
    <w:rPr>
      <w:vertAlign w:val="superscript"/>
    </w:rPr>
  </w:style>
  <w:style w:type="paragraph" w:styleId="ListParagraph">
    <w:name w:val="List Paragraph"/>
    <w:basedOn w:val="Normal"/>
    <w:uiPriority w:val="34"/>
    <w:qFormat/>
    <w:rsid w:val="0035057D"/>
    <w:pPr>
      <w:spacing w:after="200" w:line="276" w:lineRule="auto"/>
      <w:ind w:left="720"/>
    </w:pPr>
    <w:rPr>
      <w:rFonts w:ascii="Calibri" w:eastAsia="Times New Roman" w:hAnsi="Calibri" w:cs="Times New Roman"/>
      <w:lang w:val="en-ZW"/>
    </w:rPr>
  </w:style>
  <w:style w:type="character" w:customStyle="1" w:styleId="Heading2Char">
    <w:name w:val="Heading 2 Char"/>
    <w:basedOn w:val="DefaultParagraphFont"/>
    <w:link w:val="Heading2"/>
    <w:uiPriority w:val="9"/>
    <w:rsid w:val="0035057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6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C8A"/>
  </w:style>
  <w:style w:type="paragraph" w:styleId="Footer">
    <w:name w:val="footer"/>
    <w:basedOn w:val="Normal"/>
    <w:link w:val="FooterChar"/>
    <w:uiPriority w:val="99"/>
    <w:unhideWhenUsed/>
    <w:rsid w:val="00C17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9052">
      <w:bodyDiv w:val="1"/>
      <w:marLeft w:val="0"/>
      <w:marRight w:val="0"/>
      <w:marTop w:val="0"/>
      <w:marBottom w:val="0"/>
      <w:divBdr>
        <w:top w:val="none" w:sz="0" w:space="0" w:color="auto"/>
        <w:left w:val="none" w:sz="0" w:space="0" w:color="auto"/>
        <w:bottom w:val="none" w:sz="0" w:space="0" w:color="auto"/>
        <w:right w:val="none" w:sz="0" w:space="0" w:color="auto"/>
      </w:divBdr>
    </w:div>
    <w:div w:id="532962169">
      <w:bodyDiv w:val="1"/>
      <w:marLeft w:val="0"/>
      <w:marRight w:val="0"/>
      <w:marTop w:val="0"/>
      <w:marBottom w:val="0"/>
      <w:divBdr>
        <w:top w:val="none" w:sz="0" w:space="0" w:color="auto"/>
        <w:left w:val="none" w:sz="0" w:space="0" w:color="auto"/>
        <w:bottom w:val="none" w:sz="0" w:space="0" w:color="auto"/>
        <w:right w:val="none" w:sz="0" w:space="0" w:color="auto"/>
      </w:divBdr>
    </w:div>
    <w:div w:id="106379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2016-09-29T18:30:00+00:00</Judgment_x0020_Date>
    <Year xmlns="aec0a7e9-5f5c-4ba9-87b2-85cfc8a38b86">2016</Year>
  </documentManagement>
</p:properties>
</file>

<file path=customXml/itemProps1.xml><?xml version="1.0" encoding="utf-8"?>
<ds:datastoreItem xmlns:ds="http://schemas.openxmlformats.org/officeDocument/2006/customXml" ds:itemID="{9BD7F49C-7694-46F4-9A7B-E2B10123C158}"/>
</file>

<file path=customXml/itemProps2.xml><?xml version="1.0" encoding="utf-8"?>
<ds:datastoreItem xmlns:ds="http://schemas.openxmlformats.org/officeDocument/2006/customXml" ds:itemID="{9F3F9157-DBCA-468D-81A6-7C3C6497BE1A}"/>
</file>

<file path=customXml/itemProps3.xml><?xml version="1.0" encoding="utf-8"?>
<ds:datastoreItem xmlns:ds="http://schemas.openxmlformats.org/officeDocument/2006/customXml" ds:itemID="{EA42EA51-21AA-4381-9BB4-A8EE890FA9C9}"/>
</file>

<file path=customXml/itemProps4.xml><?xml version="1.0" encoding="utf-8"?>
<ds:datastoreItem xmlns:ds="http://schemas.openxmlformats.org/officeDocument/2006/customXml" ds:itemID="{50ED38ED-C56C-4D2B-95A2-43FF4EA214D8}"/>
</file>

<file path=docProps/app.xml><?xml version="1.0" encoding="utf-8"?>
<Properties xmlns="http://schemas.openxmlformats.org/officeDocument/2006/extended-properties" xmlns:vt="http://schemas.openxmlformats.org/officeDocument/2006/docPropsVTypes">
  <Template>Normal</Template>
  <TotalTime>0</TotalTime>
  <Pages>14</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Leehzel van wyk</dc:creator>
  <cp:lastModifiedBy>User</cp:lastModifiedBy>
  <cp:revision>2</cp:revision>
  <cp:lastPrinted>2016-09-29T14:00:00Z</cp:lastPrinted>
  <dcterms:created xsi:type="dcterms:W3CDTF">2016-10-03T06:35:00Z</dcterms:created>
  <dcterms:modified xsi:type="dcterms:W3CDTF">2016-10-03T06:35:00Z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