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7D" w:rsidRPr="003F1E7D" w:rsidRDefault="003F1E7D" w:rsidP="003F1E7D">
      <w:pPr>
        <w:tabs>
          <w:tab w:val="center" w:pos="4513"/>
          <w:tab w:val="right" w:pos="9027"/>
        </w:tabs>
        <w:spacing w:after="0" w:line="360" w:lineRule="auto"/>
        <w:jc w:val="right"/>
        <w:rPr>
          <w:rFonts w:ascii="Arial" w:hAnsi="Arial" w:cs="Arial"/>
        </w:rPr>
      </w:pPr>
      <w:r>
        <w:rPr>
          <w:rFonts w:ascii="Arial" w:hAnsi="Arial" w:cs="Arial"/>
        </w:rPr>
        <w:t>NOT REPORTABLE</w:t>
      </w:r>
    </w:p>
    <w:p w:rsidR="00AA5B99" w:rsidRPr="006E026B" w:rsidRDefault="00AA5B99" w:rsidP="00AA5B99">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A5B99" w:rsidRPr="005713BA" w:rsidRDefault="00AA5B99" w:rsidP="00AA5B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AA5B99" w:rsidRPr="005713BA" w:rsidRDefault="00AA5B99" w:rsidP="00AA5B99">
                      <w:pPr>
                        <w:jc w:val="center"/>
                      </w:pPr>
                    </w:p>
                  </w:txbxContent>
                </v:textbox>
              </v:shape>
            </w:pict>
          </mc:Fallback>
        </mc:AlternateContent>
      </w:r>
      <w:r w:rsidRPr="006E026B">
        <w:rPr>
          <w:rFonts w:ascii="Arial" w:hAnsi="Arial" w:cs="Arial"/>
          <w:b/>
          <w:sz w:val="24"/>
          <w:szCs w:val="24"/>
        </w:rPr>
        <w:t>REPUBLIC OF NAMIBIA</w:t>
      </w:r>
    </w:p>
    <w:p w:rsidR="00AA5B99" w:rsidRDefault="00AA5B99" w:rsidP="00AA5B99">
      <w:pPr>
        <w:spacing w:after="0" w:line="360" w:lineRule="auto"/>
        <w:jc w:val="center"/>
        <w:rPr>
          <w:b/>
          <w:sz w:val="32"/>
          <w:szCs w:val="32"/>
        </w:rPr>
      </w:pPr>
      <w:r>
        <w:rPr>
          <w:b/>
          <w:noProof/>
          <w:sz w:val="32"/>
          <w:szCs w:val="32"/>
          <w:lang w:val="en-US"/>
        </w:rPr>
        <w:drawing>
          <wp:inline distT="0" distB="0" distL="0" distR="0" wp14:anchorId="6B4FFE81" wp14:editId="76E37D3E">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AA5B99" w:rsidRPr="006E026B" w:rsidRDefault="00AA5B99" w:rsidP="00AA5B99">
      <w:pPr>
        <w:spacing w:after="0" w:line="360" w:lineRule="auto"/>
        <w:jc w:val="center"/>
        <w:rPr>
          <w:rFonts w:ascii="Arial" w:hAnsi="Arial" w:cs="Arial"/>
          <w:bCs/>
          <w:sz w:val="24"/>
          <w:szCs w:val="24"/>
        </w:rPr>
      </w:pPr>
      <w:r>
        <w:rPr>
          <w:rFonts w:ascii="Arial" w:hAnsi="Arial" w:cs="Arial"/>
          <w:b/>
          <w:sz w:val="24"/>
          <w:szCs w:val="24"/>
        </w:rPr>
        <w:t xml:space="preserve">LABOUR </w:t>
      </w:r>
      <w:r w:rsidRPr="006E026B">
        <w:rPr>
          <w:rFonts w:ascii="Arial" w:hAnsi="Arial" w:cs="Arial"/>
          <w:b/>
          <w:sz w:val="24"/>
          <w:szCs w:val="24"/>
        </w:rPr>
        <w:t>COURT OF NAMIBIA MAIN DIVISION, WINDHOEK</w:t>
      </w:r>
    </w:p>
    <w:p w:rsidR="00AA5B99" w:rsidRDefault="00AA5B99" w:rsidP="00AA5B99">
      <w:pPr>
        <w:spacing w:after="0" w:line="360" w:lineRule="auto"/>
        <w:jc w:val="center"/>
        <w:rPr>
          <w:rFonts w:ascii="Arial" w:hAnsi="Arial" w:cs="Arial"/>
          <w:b/>
          <w:sz w:val="24"/>
          <w:szCs w:val="24"/>
        </w:rPr>
      </w:pPr>
    </w:p>
    <w:p w:rsidR="00AA5B99" w:rsidRDefault="00AA5B99" w:rsidP="00AA5B99">
      <w:pPr>
        <w:spacing w:after="0" w:line="360" w:lineRule="auto"/>
        <w:jc w:val="center"/>
        <w:rPr>
          <w:rFonts w:ascii="Arial" w:hAnsi="Arial" w:cs="Arial"/>
          <w:b/>
          <w:sz w:val="24"/>
          <w:szCs w:val="24"/>
        </w:rPr>
      </w:pPr>
      <w:r w:rsidRPr="006E026B">
        <w:rPr>
          <w:rFonts w:ascii="Arial" w:hAnsi="Arial" w:cs="Arial"/>
          <w:b/>
          <w:sz w:val="24"/>
          <w:szCs w:val="24"/>
        </w:rPr>
        <w:t>JUDGMENT</w:t>
      </w:r>
    </w:p>
    <w:p w:rsidR="00F90F8A" w:rsidRPr="00F90F8A" w:rsidRDefault="00AA5B99" w:rsidP="00F90F8A">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3F1E7D">
        <w:rPr>
          <w:rFonts w:ascii="Arial" w:hAnsi="Arial" w:cs="Arial"/>
          <w:sz w:val="24"/>
          <w:szCs w:val="24"/>
        </w:rPr>
        <w:t xml:space="preserve">Case no:  LC </w:t>
      </w:r>
      <w:r w:rsidR="00F90F8A" w:rsidRPr="00F90F8A">
        <w:rPr>
          <w:rFonts w:ascii="Arial" w:hAnsi="Arial" w:cs="Arial"/>
          <w:sz w:val="24"/>
          <w:szCs w:val="24"/>
        </w:rPr>
        <w:t>106/2015</w:t>
      </w:r>
    </w:p>
    <w:p w:rsidR="00F90F8A" w:rsidRPr="00F90F8A" w:rsidRDefault="00F90F8A" w:rsidP="00F90F8A">
      <w:pPr>
        <w:spacing w:after="0" w:line="360" w:lineRule="auto"/>
        <w:rPr>
          <w:rFonts w:ascii="Arial" w:hAnsi="Arial" w:cs="Arial"/>
          <w:sz w:val="24"/>
          <w:szCs w:val="24"/>
        </w:rPr>
      </w:pPr>
    </w:p>
    <w:p w:rsidR="00F90F8A" w:rsidRPr="0083096C" w:rsidRDefault="00F90F8A" w:rsidP="00F90F8A">
      <w:pPr>
        <w:spacing w:after="0" w:line="360" w:lineRule="auto"/>
        <w:rPr>
          <w:rFonts w:ascii="Arial" w:hAnsi="Arial" w:cs="Arial"/>
          <w:sz w:val="24"/>
          <w:szCs w:val="24"/>
        </w:rPr>
      </w:pPr>
      <w:r w:rsidRPr="0083096C">
        <w:rPr>
          <w:rFonts w:ascii="Arial" w:hAnsi="Arial" w:cs="Arial"/>
          <w:sz w:val="24"/>
          <w:szCs w:val="24"/>
        </w:rPr>
        <w:t>In the matter between:</w:t>
      </w:r>
    </w:p>
    <w:p w:rsidR="00F90F8A" w:rsidRPr="0083096C" w:rsidRDefault="00F90F8A" w:rsidP="00F90F8A">
      <w:pPr>
        <w:spacing w:after="0" w:line="360" w:lineRule="auto"/>
        <w:rPr>
          <w:rFonts w:ascii="Arial" w:hAnsi="Arial" w:cs="Arial"/>
          <w:sz w:val="24"/>
          <w:szCs w:val="24"/>
        </w:rPr>
      </w:pPr>
    </w:p>
    <w:p w:rsidR="00F90F8A" w:rsidRPr="0083096C" w:rsidRDefault="003F1E7D" w:rsidP="00F90F8A">
      <w:pPr>
        <w:keepNext/>
        <w:tabs>
          <w:tab w:val="right" w:pos="9000"/>
        </w:tabs>
        <w:spacing w:after="0" w:line="480" w:lineRule="auto"/>
        <w:jc w:val="both"/>
        <w:outlineLvl w:val="3"/>
        <w:rPr>
          <w:rFonts w:ascii="Arial" w:eastAsia="Times New Roman" w:hAnsi="Arial" w:cs="Arial"/>
          <w:b/>
          <w:sz w:val="24"/>
          <w:szCs w:val="24"/>
          <w:lang w:val="en-GB"/>
        </w:rPr>
      </w:pPr>
      <w:r>
        <w:rPr>
          <w:rFonts w:ascii="Arial" w:hAnsi="Arial" w:cs="Arial"/>
          <w:b/>
          <w:sz w:val="24"/>
          <w:szCs w:val="24"/>
        </w:rPr>
        <w:t xml:space="preserve">SIEGFRIED </w:t>
      </w:r>
      <w:r w:rsidR="0083096C" w:rsidRPr="0083096C">
        <w:rPr>
          <w:rFonts w:ascii="Arial" w:hAnsi="Arial" w:cs="Arial"/>
          <w:b/>
          <w:sz w:val="24"/>
          <w:szCs w:val="24"/>
        </w:rPr>
        <w:t>TSUSEB</w:t>
      </w:r>
      <w:r w:rsidR="00F90F8A" w:rsidRPr="0083096C">
        <w:rPr>
          <w:rFonts w:ascii="Arial" w:eastAsia="Times New Roman" w:hAnsi="Arial" w:cs="Arial"/>
          <w:b/>
          <w:sz w:val="24"/>
          <w:szCs w:val="24"/>
          <w:lang w:val="en-GB"/>
        </w:rPr>
        <w:tab/>
        <w:t>APPLICANT</w:t>
      </w:r>
    </w:p>
    <w:p w:rsidR="00F90F8A" w:rsidRPr="0083096C" w:rsidRDefault="00F90F8A" w:rsidP="00F90F8A">
      <w:pPr>
        <w:spacing w:after="0" w:line="480" w:lineRule="auto"/>
        <w:jc w:val="both"/>
        <w:rPr>
          <w:rFonts w:ascii="Arial" w:hAnsi="Arial" w:cs="Arial"/>
          <w:sz w:val="24"/>
          <w:szCs w:val="24"/>
        </w:rPr>
      </w:pPr>
      <w:proofErr w:type="gramStart"/>
      <w:r w:rsidRPr="0083096C">
        <w:rPr>
          <w:rFonts w:ascii="Arial" w:hAnsi="Arial" w:cs="Arial"/>
          <w:sz w:val="24"/>
          <w:szCs w:val="24"/>
        </w:rPr>
        <w:t>and</w:t>
      </w:r>
      <w:proofErr w:type="gramEnd"/>
    </w:p>
    <w:p w:rsidR="0083096C" w:rsidRDefault="0083096C" w:rsidP="0083096C">
      <w:pPr>
        <w:spacing w:after="0" w:line="240" w:lineRule="auto"/>
        <w:rPr>
          <w:rFonts w:ascii="Arial" w:eastAsia="Times New Roman" w:hAnsi="Arial" w:cs="Arial"/>
          <w:b/>
          <w:sz w:val="24"/>
          <w:szCs w:val="24"/>
          <w:lang w:val="en-US"/>
        </w:rPr>
      </w:pPr>
    </w:p>
    <w:p w:rsidR="003F1E7D" w:rsidRDefault="007C170C" w:rsidP="00C53D37">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COCA-</w:t>
      </w:r>
      <w:r w:rsidR="008E4C28">
        <w:rPr>
          <w:rFonts w:ascii="Arial" w:eastAsia="Times New Roman" w:hAnsi="Arial" w:cs="Arial"/>
          <w:b/>
          <w:sz w:val="24"/>
          <w:szCs w:val="24"/>
          <w:lang w:val="en-US"/>
        </w:rPr>
        <w:t>COLA NAMIBIA</w:t>
      </w:r>
      <w:r w:rsidR="003F1E7D">
        <w:rPr>
          <w:rFonts w:ascii="Arial" w:eastAsia="Times New Roman" w:hAnsi="Arial" w:cs="Arial"/>
          <w:b/>
          <w:sz w:val="24"/>
          <w:szCs w:val="24"/>
          <w:lang w:val="en-US"/>
        </w:rPr>
        <w:t xml:space="preserve"> </w:t>
      </w:r>
    </w:p>
    <w:p w:rsidR="00C53D37" w:rsidRPr="0083096C" w:rsidRDefault="003F1E7D" w:rsidP="00C53D37">
      <w:pPr>
        <w:spacing w:after="0" w:line="240" w:lineRule="auto"/>
        <w:rPr>
          <w:rFonts w:ascii="Arial" w:hAnsi="Arial" w:cs="Arial"/>
          <w:b/>
          <w:sz w:val="24"/>
          <w:szCs w:val="24"/>
        </w:rPr>
      </w:pPr>
      <w:r>
        <w:rPr>
          <w:rFonts w:ascii="Arial" w:eastAsia="Times New Roman" w:hAnsi="Arial" w:cs="Arial"/>
          <w:b/>
          <w:sz w:val="24"/>
          <w:szCs w:val="24"/>
          <w:lang w:val="en-US"/>
        </w:rPr>
        <w:t>BOTTLING COMPANY (PTY) LTD</w:t>
      </w:r>
      <w:r w:rsidR="008E4C28">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w:t>
      </w:r>
      <w:r w:rsidR="00C53D37" w:rsidRPr="0083096C">
        <w:rPr>
          <w:rFonts w:ascii="Arial" w:eastAsia="Times New Roman" w:hAnsi="Arial" w:cs="Arial"/>
          <w:b/>
          <w:sz w:val="24"/>
          <w:szCs w:val="24"/>
          <w:lang w:val="en-US"/>
        </w:rPr>
        <w:t>1</w:t>
      </w:r>
      <w:r w:rsidR="00C53D37" w:rsidRPr="0083096C">
        <w:rPr>
          <w:rFonts w:ascii="Arial" w:eastAsia="Times New Roman" w:hAnsi="Arial" w:cs="Arial"/>
          <w:b/>
          <w:sz w:val="24"/>
          <w:szCs w:val="24"/>
          <w:vertAlign w:val="superscript"/>
          <w:lang w:val="en-US"/>
        </w:rPr>
        <w:t>ST</w:t>
      </w:r>
      <w:r w:rsidR="00C53D37" w:rsidRPr="0083096C">
        <w:rPr>
          <w:rFonts w:ascii="Arial" w:eastAsia="Times New Roman" w:hAnsi="Arial" w:cs="Arial"/>
          <w:b/>
          <w:sz w:val="24"/>
          <w:szCs w:val="24"/>
          <w:lang w:val="en-US"/>
        </w:rPr>
        <w:t xml:space="preserve"> </w:t>
      </w:r>
      <w:r w:rsidR="00C53D37" w:rsidRPr="0083096C">
        <w:rPr>
          <w:rFonts w:ascii="Arial" w:hAnsi="Arial" w:cs="Arial"/>
          <w:b/>
          <w:sz w:val="24"/>
          <w:szCs w:val="24"/>
        </w:rPr>
        <w:t>RESPONDENT</w:t>
      </w:r>
    </w:p>
    <w:p w:rsidR="00C53D37" w:rsidRPr="0083096C" w:rsidRDefault="00C53D37" w:rsidP="0083096C">
      <w:pPr>
        <w:spacing w:after="0" w:line="240" w:lineRule="auto"/>
        <w:rPr>
          <w:rFonts w:ascii="Arial" w:eastAsia="Times New Roman" w:hAnsi="Arial" w:cs="Arial"/>
          <w:b/>
          <w:sz w:val="24"/>
          <w:szCs w:val="24"/>
          <w:lang w:val="en-US"/>
        </w:rPr>
      </w:pPr>
    </w:p>
    <w:p w:rsidR="0083096C" w:rsidRPr="0083096C" w:rsidRDefault="0083096C" w:rsidP="0083096C">
      <w:pPr>
        <w:spacing w:after="0" w:line="240" w:lineRule="auto"/>
        <w:rPr>
          <w:rFonts w:ascii="Arial" w:hAnsi="Arial" w:cs="Arial"/>
          <w:b/>
          <w:sz w:val="24"/>
          <w:szCs w:val="24"/>
        </w:rPr>
      </w:pPr>
      <w:r w:rsidRPr="0083096C">
        <w:rPr>
          <w:rFonts w:ascii="Arial" w:eastAsia="Times New Roman" w:hAnsi="Arial" w:cs="Arial"/>
          <w:b/>
          <w:sz w:val="24"/>
          <w:szCs w:val="24"/>
          <w:lang w:val="en-US"/>
        </w:rPr>
        <w:t>MR HOLGER SIRCOULOMB</w:t>
      </w:r>
      <w:r w:rsidRPr="0083096C">
        <w:rPr>
          <w:rFonts w:ascii="Arial" w:eastAsia="Times New Roman" w:hAnsi="Arial" w:cs="Arial"/>
          <w:b/>
          <w:sz w:val="24"/>
          <w:szCs w:val="24"/>
          <w:lang w:val="en-US"/>
        </w:rPr>
        <w:tab/>
      </w:r>
      <w:r w:rsidRPr="0083096C">
        <w:rPr>
          <w:rFonts w:ascii="Arial" w:eastAsia="Times New Roman" w:hAnsi="Arial" w:cs="Arial"/>
          <w:b/>
          <w:sz w:val="24"/>
          <w:szCs w:val="24"/>
          <w:lang w:val="en-US"/>
        </w:rPr>
        <w:tab/>
      </w:r>
      <w:r w:rsidRPr="0083096C">
        <w:rPr>
          <w:rFonts w:ascii="Arial" w:eastAsia="Times New Roman" w:hAnsi="Arial" w:cs="Arial"/>
          <w:b/>
          <w:sz w:val="24"/>
          <w:szCs w:val="24"/>
          <w:lang w:val="en-US"/>
        </w:rPr>
        <w:tab/>
      </w:r>
      <w:r w:rsidRPr="0083096C">
        <w:rPr>
          <w:rFonts w:ascii="Arial" w:eastAsia="Times New Roman" w:hAnsi="Arial" w:cs="Arial"/>
          <w:b/>
          <w:sz w:val="24"/>
          <w:szCs w:val="24"/>
          <w:lang w:val="en-US"/>
        </w:rPr>
        <w:tab/>
      </w:r>
      <w:r w:rsidRPr="0083096C">
        <w:rPr>
          <w:rFonts w:ascii="Arial" w:eastAsia="Times New Roman" w:hAnsi="Arial" w:cs="Arial"/>
          <w:b/>
          <w:sz w:val="24"/>
          <w:szCs w:val="24"/>
          <w:lang w:val="en-US"/>
        </w:rPr>
        <w:tab/>
        <w:t xml:space="preserve">      </w:t>
      </w:r>
      <w:r w:rsidR="008E4C28">
        <w:rPr>
          <w:rFonts w:ascii="Arial" w:eastAsia="Times New Roman" w:hAnsi="Arial" w:cs="Arial"/>
          <w:b/>
          <w:sz w:val="24"/>
          <w:szCs w:val="24"/>
          <w:lang w:val="en-US"/>
        </w:rPr>
        <w:t>2</w:t>
      </w:r>
      <w:r w:rsidR="008E4C28" w:rsidRPr="008E4C28">
        <w:rPr>
          <w:rFonts w:ascii="Arial" w:eastAsia="Times New Roman" w:hAnsi="Arial" w:cs="Arial"/>
          <w:b/>
          <w:sz w:val="24"/>
          <w:szCs w:val="24"/>
          <w:vertAlign w:val="superscript"/>
          <w:lang w:val="en-US"/>
        </w:rPr>
        <w:t>ND</w:t>
      </w:r>
      <w:r w:rsidR="008E4C28">
        <w:rPr>
          <w:rFonts w:ascii="Arial" w:eastAsia="Times New Roman" w:hAnsi="Arial" w:cs="Arial"/>
          <w:b/>
          <w:sz w:val="24"/>
          <w:szCs w:val="24"/>
          <w:lang w:val="en-US"/>
        </w:rPr>
        <w:t xml:space="preserve"> </w:t>
      </w:r>
      <w:r w:rsidRPr="0083096C">
        <w:rPr>
          <w:rFonts w:ascii="Arial" w:hAnsi="Arial" w:cs="Arial"/>
          <w:b/>
          <w:sz w:val="24"/>
          <w:szCs w:val="24"/>
        </w:rPr>
        <w:t>RESPONDENT</w:t>
      </w:r>
    </w:p>
    <w:p w:rsidR="0083096C" w:rsidRPr="0083096C" w:rsidRDefault="0083096C" w:rsidP="0083096C">
      <w:pPr>
        <w:spacing w:after="0" w:line="240" w:lineRule="auto"/>
        <w:rPr>
          <w:rFonts w:ascii="Arial" w:eastAsia="Times New Roman" w:hAnsi="Arial" w:cs="Arial"/>
          <w:sz w:val="24"/>
          <w:szCs w:val="24"/>
          <w:lang w:val="en-US"/>
        </w:rPr>
      </w:pPr>
    </w:p>
    <w:p w:rsidR="00F90F8A" w:rsidRPr="0083096C" w:rsidRDefault="0083096C" w:rsidP="0083096C">
      <w:pPr>
        <w:spacing w:after="0" w:line="240" w:lineRule="auto"/>
        <w:rPr>
          <w:rFonts w:ascii="Arial" w:hAnsi="Arial" w:cs="Arial"/>
          <w:b/>
          <w:sz w:val="24"/>
          <w:szCs w:val="24"/>
        </w:rPr>
      </w:pPr>
      <w:r w:rsidRPr="0083096C">
        <w:rPr>
          <w:rFonts w:ascii="Arial" w:eastAsia="Times New Roman" w:hAnsi="Arial" w:cs="Arial"/>
          <w:b/>
          <w:sz w:val="24"/>
          <w:szCs w:val="24"/>
          <w:lang w:val="en-US"/>
        </w:rPr>
        <w:t>LABOUR COMMISSIONER</w:t>
      </w:r>
      <w:r>
        <w:rPr>
          <w:rFonts w:ascii="Arial" w:eastAsia="Times New Roman" w:hAnsi="Arial" w:cs="Arial"/>
          <w:b/>
          <w:sz w:val="24"/>
          <w:szCs w:val="24"/>
          <w:lang w:val="en-US"/>
        </w:rPr>
        <w:tab/>
      </w:r>
      <w:bookmarkStart w:id="0" w:name="_GoBack"/>
      <w:bookmarkEnd w:id="0"/>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sidRPr="0083096C">
        <w:rPr>
          <w:rFonts w:ascii="Arial" w:eastAsia="Times New Roman" w:hAnsi="Arial" w:cs="Arial"/>
          <w:b/>
          <w:sz w:val="24"/>
          <w:szCs w:val="24"/>
          <w:lang w:val="en-US"/>
        </w:rPr>
        <w:t xml:space="preserve">      </w:t>
      </w:r>
      <w:r w:rsidR="008E4C28">
        <w:rPr>
          <w:rFonts w:ascii="Arial" w:eastAsia="Times New Roman" w:hAnsi="Arial" w:cs="Arial"/>
          <w:b/>
          <w:sz w:val="24"/>
          <w:szCs w:val="24"/>
          <w:lang w:val="en-US"/>
        </w:rPr>
        <w:t>3</w:t>
      </w:r>
      <w:r w:rsidR="008E4C28" w:rsidRPr="008E4C28">
        <w:rPr>
          <w:rFonts w:ascii="Arial" w:eastAsia="Times New Roman" w:hAnsi="Arial" w:cs="Arial"/>
          <w:b/>
          <w:sz w:val="24"/>
          <w:szCs w:val="24"/>
          <w:vertAlign w:val="superscript"/>
          <w:lang w:val="en-US"/>
        </w:rPr>
        <w:t>RD</w:t>
      </w:r>
      <w:r w:rsidR="008E4C28">
        <w:rPr>
          <w:rFonts w:ascii="Arial" w:eastAsia="Times New Roman" w:hAnsi="Arial" w:cs="Arial"/>
          <w:b/>
          <w:sz w:val="24"/>
          <w:szCs w:val="24"/>
          <w:lang w:val="en-US"/>
        </w:rPr>
        <w:t xml:space="preserve"> </w:t>
      </w:r>
      <w:r w:rsidR="00F90F8A" w:rsidRPr="0083096C">
        <w:rPr>
          <w:rFonts w:ascii="Arial" w:hAnsi="Arial" w:cs="Arial"/>
          <w:b/>
          <w:sz w:val="24"/>
          <w:szCs w:val="24"/>
        </w:rPr>
        <w:t>RESPONDENT</w:t>
      </w:r>
    </w:p>
    <w:p w:rsidR="00F90F8A" w:rsidRPr="0083096C" w:rsidRDefault="00F90F8A" w:rsidP="00F90F8A">
      <w:pPr>
        <w:spacing w:after="0" w:line="360" w:lineRule="auto"/>
        <w:jc w:val="both"/>
        <w:rPr>
          <w:rFonts w:ascii="Arial" w:hAnsi="Arial" w:cs="Arial"/>
          <w:sz w:val="24"/>
          <w:szCs w:val="24"/>
        </w:rPr>
      </w:pPr>
    </w:p>
    <w:p w:rsidR="00F90F8A" w:rsidRPr="0083096C" w:rsidRDefault="00F90F8A" w:rsidP="00F90F8A">
      <w:pPr>
        <w:spacing w:after="0" w:line="360" w:lineRule="auto"/>
        <w:jc w:val="both"/>
        <w:rPr>
          <w:rFonts w:ascii="Arial" w:hAnsi="Arial" w:cs="Arial"/>
          <w:sz w:val="24"/>
          <w:szCs w:val="24"/>
        </w:rPr>
      </w:pPr>
    </w:p>
    <w:p w:rsidR="00F90F8A" w:rsidRPr="00F90F8A" w:rsidRDefault="00F90F8A" w:rsidP="00F90F8A">
      <w:pPr>
        <w:spacing w:after="0" w:line="360" w:lineRule="auto"/>
        <w:ind w:left="2160" w:hanging="2160"/>
        <w:jc w:val="both"/>
        <w:rPr>
          <w:rFonts w:ascii="Arial" w:hAnsi="Arial" w:cs="Arial"/>
          <w:sz w:val="24"/>
          <w:szCs w:val="24"/>
        </w:rPr>
      </w:pPr>
      <w:r w:rsidRPr="00F90F8A">
        <w:rPr>
          <w:rFonts w:ascii="Arial" w:hAnsi="Arial" w:cs="Arial"/>
          <w:b/>
          <w:sz w:val="24"/>
          <w:szCs w:val="24"/>
        </w:rPr>
        <w:t>Neutral citation:</w:t>
      </w:r>
      <w:r w:rsidRPr="00F90F8A">
        <w:rPr>
          <w:rFonts w:ascii="Arial" w:hAnsi="Arial" w:cs="Arial"/>
          <w:b/>
          <w:sz w:val="24"/>
          <w:szCs w:val="24"/>
        </w:rPr>
        <w:tab/>
      </w:r>
      <w:proofErr w:type="spellStart"/>
      <w:r w:rsidRPr="00F90F8A">
        <w:rPr>
          <w:rFonts w:ascii="Arial" w:hAnsi="Arial" w:cs="Arial"/>
          <w:i/>
          <w:sz w:val="24"/>
          <w:szCs w:val="24"/>
        </w:rPr>
        <w:t>Tsuseb</w:t>
      </w:r>
      <w:proofErr w:type="spellEnd"/>
      <w:r w:rsidRPr="00F90F8A">
        <w:rPr>
          <w:rFonts w:ascii="Arial" w:hAnsi="Arial" w:cs="Arial"/>
          <w:i/>
          <w:sz w:val="24"/>
          <w:szCs w:val="24"/>
        </w:rPr>
        <w:t xml:space="preserve"> v Coca Cola</w:t>
      </w:r>
      <w:r w:rsidR="003F1E7D">
        <w:rPr>
          <w:rFonts w:ascii="Arial" w:hAnsi="Arial" w:cs="Arial"/>
          <w:i/>
          <w:sz w:val="24"/>
          <w:szCs w:val="24"/>
        </w:rPr>
        <w:t xml:space="preserve"> Namibia Bottling Company (Pty) Ltd</w:t>
      </w:r>
      <w:r w:rsidRPr="00F90F8A">
        <w:rPr>
          <w:rFonts w:ascii="Arial" w:hAnsi="Arial" w:cs="Arial"/>
          <w:i/>
          <w:sz w:val="24"/>
          <w:szCs w:val="24"/>
        </w:rPr>
        <w:t xml:space="preserve"> </w:t>
      </w:r>
      <w:r w:rsidRPr="00F90F8A">
        <w:rPr>
          <w:rFonts w:ascii="Arial" w:hAnsi="Arial" w:cs="Arial"/>
          <w:sz w:val="24"/>
          <w:szCs w:val="24"/>
        </w:rPr>
        <w:t xml:space="preserve">(LC 106/2015) [2016] NALCMD </w:t>
      </w:r>
      <w:r w:rsidR="00C72C04">
        <w:rPr>
          <w:rFonts w:ascii="Arial" w:hAnsi="Arial" w:cs="Arial"/>
          <w:sz w:val="24"/>
          <w:szCs w:val="24"/>
        </w:rPr>
        <w:t>39</w:t>
      </w:r>
      <w:r w:rsidRPr="00F90F8A">
        <w:rPr>
          <w:rFonts w:ascii="Arial" w:hAnsi="Arial" w:cs="Arial"/>
          <w:sz w:val="24"/>
          <w:szCs w:val="24"/>
        </w:rPr>
        <w:t xml:space="preserve"> (06 October 2016)</w:t>
      </w:r>
    </w:p>
    <w:p w:rsidR="00F90F8A" w:rsidRPr="00F90F8A" w:rsidRDefault="00F90F8A" w:rsidP="00F90F8A">
      <w:pPr>
        <w:spacing w:after="0" w:line="360" w:lineRule="auto"/>
        <w:jc w:val="both"/>
        <w:rPr>
          <w:rFonts w:ascii="Arial" w:hAnsi="Arial" w:cs="Arial"/>
          <w:sz w:val="24"/>
          <w:szCs w:val="24"/>
        </w:rPr>
      </w:pPr>
    </w:p>
    <w:p w:rsidR="00AA5B99" w:rsidRPr="006E026B" w:rsidRDefault="00AA5B99" w:rsidP="00F90F8A">
      <w:pPr>
        <w:tabs>
          <w:tab w:val="right" w:pos="9000"/>
        </w:tabs>
        <w:spacing w:after="0" w:line="360" w:lineRule="auto"/>
        <w:jc w:val="center"/>
        <w:rPr>
          <w:rFonts w:ascii="Arial" w:hAnsi="Arial" w:cs="Arial"/>
          <w:sz w:val="24"/>
          <w:szCs w:val="24"/>
        </w:rPr>
      </w:pPr>
    </w:p>
    <w:p w:rsidR="00AA5B99" w:rsidRDefault="00AA5B99" w:rsidP="00AA5B99">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UNENGU AJ</w:t>
      </w:r>
    </w:p>
    <w:p w:rsidR="000733A1" w:rsidRDefault="00AA5B99" w:rsidP="00AA5B99">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A620C">
        <w:rPr>
          <w:rFonts w:ascii="Arial" w:hAnsi="Arial" w:cs="Arial"/>
          <w:b/>
          <w:sz w:val="24"/>
          <w:szCs w:val="24"/>
        </w:rPr>
        <w:t>14</w:t>
      </w:r>
      <w:r w:rsidR="000733A1">
        <w:rPr>
          <w:rFonts w:ascii="Arial" w:hAnsi="Arial" w:cs="Arial"/>
          <w:b/>
          <w:sz w:val="24"/>
          <w:szCs w:val="24"/>
        </w:rPr>
        <w:t xml:space="preserve"> July</w:t>
      </w:r>
      <w:r w:rsidR="00082436">
        <w:rPr>
          <w:rFonts w:ascii="Arial" w:hAnsi="Arial" w:cs="Arial"/>
          <w:b/>
          <w:sz w:val="24"/>
          <w:szCs w:val="24"/>
        </w:rPr>
        <w:t xml:space="preserve"> 201</w:t>
      </w:r>
      <w:r w:rsidR="000733A1">
        <w:rPr>
          <w:rFonts w:ascii="Arial" w:hAnsi="Arial" w:cs="Arial"/>
          <w:b/>
          <w:sz w:val="24"/>
          <w:szCs w:val="24"/>
        </w:rPr>
        <w:t>6</w:t>
      </w:r>
    </w:p>
    <w:p w:rsidR="00AA5B99" w:rsidRPr="00937753" w:rsidRDefault="00AA5B99" w:rsidP="00AA5B99">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010254">
        <w:rPr>
          <w:rFonts w:ascii="Arial" w:hAnsi="Arial" w:cs="Arial"/>
          <w:b/>
          <w:sz w:val="24"/>
          <w:szCs w:val="24"/>
        </w:rPr>
        <w:t>0</w:t>
      </w:r>
      <w:r w:rsidR="0048535A">
        <w:rPr>
          <w:rFonts w:ascii="Arial" w:hAnsi="Arial" w:cs="Arial"/>
          <w:b/>
          <w:sz w:val="24"/>
          <w:szCs w:val="24"/>
        </w:rPr>
        <w:t>6 October</w:t>
      </w:r>
      <w:r w:rsidR="00A86A6C">
        <w:rPr>
          <w:rFonts w:ascii="Arial" w:hAnsi="Arial" w:cs="Arial"/>
          <w:sz w:val="24"/>
          <w:szCs w:val="24"/>
        </w:rPr>
        <w:t xml:space="preserve"> </w:t>
      </w:r>
      <w:r w:rsidR="00082436">
        <w:rPr>
          <w:rFonts w:ascii="Arial" w:hAnsi="Arial" w:cs="Arial"/>
          <w:b/>
          <w:sz w:val="24"/>
          <w:szCs w:val="24"/>
        </w:rPr>
        <w:t>2016</w:t>
      </w:r>
    </w:p>
    <w:p w:rsidR="00AA5B99" w:rsidRDefault="00AA5B99" w:rsidP="00AA5B99">
      <w:pPr>
        <w:spacing w:after="0" w:line="360" w:lineRule="auto"/>
        <w:jc w:val="both"/>
        <w:rPr>
          <w:rFonts w:ascii="Arial" w:hAnsi="Arial" w:cs="Arial"/>
          <w:b/>
          <w:sz w:val="24"/>
          <w:szCs w:val="24"/>
        </w:rPr>
      </w:pPr>
    </w:p>
    <w:p w:rsidR="00AA5B99" w:rsidRDefault="00AA5B99" w:rsidP="00AA5B99">
      <w:pPr>
        <w:spacing w:after="0" w:line="360" w:lineRule="auto"/>
        <w:jc w:val="both"/>
        <w:rPr>
          <w:rFonts w:ascii="Arial" w:hAnsi="Arial" w:cs="Arial"/>
          <w:b/>
          <w:sz w:val="24"/>
          <w:szCs w:val="24"/>
        </w:rPr>
      </w:pPr>
    </w:p>
    <w:p w:rsidR="00082436" w:rsidRDefault="00AA5B99" w:rsidP="00AA5B99">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581331">
        <w:rPr>
          <w:rFonts w:ascii="Arial" w:hAnsi="Arial" w:cs="Arial"/>
          <w:sz w:val="24"/>
          <w:szCs w:val="24"/>
        </w:rPr>
        <w:t>Labour Law – Review application – A</w:t>
      </w:r>
      <w:r w:rsidR="00D56591" w:rsidRPr="00D56591">
        <w:rPr>
          <w:rFonts w:ascii="Arial" w:hAnsi="Arial" w:cs="Arial"/>
          <w:sz w:val="24"/>
          <w:szCs w:val="24"/>
        </w:rPr>
        <w:t xml:space="preserve">pplicant charged with and convicted of gross negligence for switching off a production machine – </w:t>
      </w:r>
      <w:r w:rsidR="00581331">
        <w:rPr>
          <w:rFonts w:ascii="Arial" w:hAnsi="Arial" w:cs="Arial"/>
          <w:sz w:val="24"/>
          <w:szCs w:val="24"/>
        </w:rPr>
        <w:t>D</w:t>
      </w:r>
      <w:r w:rsidR="00D56591" w:rsidRPr="00D56591">
        <w:rPr>
          <w:rFonts w:ascii="Arial" w:hAnsi="Arial" w:cs="Arial"/>
          <w:sz w:val="24"/>
          <w:szCs w:val="24"/>
        </w:rPr>
        <w:t>ismissed by the first respondent in a disciplinary hearing</w:t>
      </w:r>
      <w:r w:rsidR="00D56591">
        <w:rPr>
          <w:rFonts w:ascii="Arial" w:hAnsi="Arial" w:cs="Arial"/>
          <w:sz w:val="24"/>
          <w:szCs w:val="24"/>
        </w:rPr>
        <w:t xml:space="preserve"> – Labour Law </w:t>
      </w:r>
      <w:r w:rsidR="003F1E7D">
        <w:rPr>
          <w:rFonts w:ascii="Arial" w:hAnsi="Arial" w:cs="Arial"/>
          <w:sz w:val="24"/>
          <w:szCs w:val="24"/>
        </w:rPr>
        <w:t>–</w:t>
      </w:r>
      <w:r w:rsidR="00581331">
        <w:rPr>
          <w:rFonts w:ascii="Arial" w:hAnsi="Arial" w:cs="Arial"/>
          <w:sz w:val="24"/>
          <w:szCs w:val="24"/>
        </w:rPr>
        <w:t xml:space="preserve"> O</w:t>
      </w:r>
      <w:r w:rsidR="00D56591">
        <w:rPr>
          <w:rFonts w:ascii="Arial" w:hAnsi="Arial" w:cs="Arial"/>
          <w:sz w:val="24"/>
          <w:szCs w:val="24"/>
        </w:rPr>
        <w:t xml:space="preserve">n review, applicant </w:t>
      </w:r>
      <w:r w:rsidR="00D56591">
        <w:rPr>
          <w:rFonts w:ascii="Arial" w:hAnsi="Arial" w:cs="Arial"/>
          <w:sz w:val="24"/>
          <w:szCs w:val="24"/>
        </w:rPr>
        <w:lastRenderedPageBreak/>
        <w:t>alleged questions of law as grounds for review</w:t>
      </w:r>
      <w:r w:rsidR="00581331">
        <w:rPr>
          <w:rFonts w:ascii="Arial" w:hAnsi="Arial" w:cs="Arial"/>
          <w:sz w:val="24"/>
          <w:szCs w:val="24"/>
        </w:rPr>
        <w:t xml:space="preserve"> </w:t>
      </w:r>
      <w:r w:rsidR="003F1E7D">
        <w:rPr>
          <w:rFonts w:ascii="Arial" w:hAnsi="Arial" w:cs="Arial"/>
          <w:sz w:val="24"/>
          <w:szCs w:val="24"/>
        </w:rPr>
        <w:t>–</w:t>
      </w:r>
      <w:r w:rsidR="00D56591">
        <w:rPr>
          <w:rFonts w:ascii="Arial" w:hAnsi="Arial" w:cs="Arial"/>
          <w:sz w:val="24"/>
          <w:szCs w:val="24"/>
        </w:rPr>
        <w:t xml:space="preserve"> No oral evidence was present</w:t>
      </w:r>
      <w:r w:rsidR="00581331">
        <w:rPr>
          <w:rFonts w:ascii="Arial" w:hAnsi="Arial" w:cs="Arial"/>
          <w:sz w:val="24"/>
          <w:szCs w:val="24"/>
        </w:rPr>
        <w:t>ed</w:t>
      </w:r>
      <w:r w:rsidR="009A155D">
        <w:rPr>
          <w:rFonts w:ascii="Arial" w:hAnsi="Arial" w:cs="Arial"/>
          <w:sz w:val="24"/>
          <w:szCs w:val="24"/>
        </w:rPr>
        <w:t xml:space="preserve"> before the arbitrator</w:t>
      </w:r>
      <w:r w:rsidR="003F1E7D">
        <w:rPr>
          <w:rFonts w:ascii="Arial" w:hAnsi="Arial" w:cs="Arial"/>
          <w:sz w:val="24"/>
          <w:szCs w:val="24"/>
        </w:rPr>
        <w:t xml:space="preserve"> –</w:t>
      </w:r>
      <w:r w:rsidR="00D56591">
        <w:rPr>
          <w:rFonts w:ascii="Arial" w:hAnsi="Arial" w:cs="Arial"/>
          <w:sz w:val="24"/>
          <w:szCs w:val="24"/>
        </w:rPr>
        <w:t xml:space="preserve"> Labour Court dismissed the review application.</w:t>
      </w:r>
    </w:p>
    <w:p w:rsidR="003F1E7D" w:rsidRPr="00D56591" w:rsidRDefault="003F1E7D" w:rsidP="00AA5B99">
      <w:pPr>
        <w:spacing w:after="0" w:line="360" w:lineRule="auto"/>
        <w:jc w:val="both"/>
        <w:rPr>
          <w:rFonts w:ascii="Arial" w:hAnsi="Arial" w:cs="Arial"/>
          <w:sz w:val="24"/>
          <w:szCs w:val="24"/>
        </w:rPr>
      </w:pPr>
    </w:p>
    <w:p w:rsidR="00082436" w:rsidRPr="00D56591" w:rsidRDefault="00AA5B99" w:rsidP="00AA5B99">
      <w:pPr>
        <w:spacing w:after="0" w:line="360" w:lineRule="auto"/>
        <w:jc w:val="both"/>
        <w:rPr>
          <w:rFonts w:ascii="Arial" w:hAnsi="Arial" w:cs="Arial"/>
          <w:sz w:val="24"/>
          <w:szCs w:val="24"/>
        </w:rPr>
      </w:pPr>
      <w:r w:rsidRPr="006E026B">
        <w:rPr>
          <w:rFonts w:ascii="Arial" w:hAnsi="Arial" w:cs="Arial"/>
          <w:b/>
          <w:sz w:val="24"/>
          <w:szCs w:val="24"/>
        </w:rPr>
        <w:t>Summary:</w:t>
      </w:r>
      <w:r w:rsidRPr="006E026B">
        <w:rPr>
          <w:rFonts w:ascii="Arial" w:hAnsi="Arial" w:cs="Arial"/>
          <w:b/>
          <w:sz w:val="24"/>
          <w:szCs w:val="24"/>
        </w:rPr>
        <w:tab/>
      </w:r>
      <w:r w:rsidR="00D56591" w:rsidRPr="00D56591">
        <w:rPr>
          <w:rFonts w:ascii="Arial" w:hAnsi="Arial" w:cs="Arial"/>
          <w:sz w:val="24"/>
          <w:szCs w:val="24"/>
        </w:rPr>
        <w:t>The applicant, a former</w:t>
      </w:r>
      <w:r w:rsidR="00D56591">
        <w:rPr>
          <w:rFonts w:ascii="Arial" w:hAnsi="Arial" w:cs="Arial"/>
          <w:sz w:val="24"/>
          <w:szCs w:val="24"/>
        </w:rPr>
        <w:t xml:space="preserve"> employee of the first respondent was charged with and convicted of gross negligence</w:t>
      </w:r>
      <w:r w:rsidR="003F1E7D">
        <w:rPr>
          <w:rFonts w:ascii="Arial" w:hAnsi="Arial" w:cs="Arial"/>
          <w:sz w:val="24"/>
          <w:szCs w:val="24"/>
        </w:rPr>
        <w:t>,</w:t>
      </w:r>
      <w:r w:rsidR="00D56591">
        <w:rPr>
          <w:rFonts w:ascii="Arial" w:hAnsi="Arial" w:cs="Arial"/>
          <w:sz w:val="24"/>
          <w:szCs w:val="24"/>
        </w:rPr>
        <w:t xml:space="preserve"> for switching off a production machine</w:t>
      </w:r>
      <w:r w:rsidR="003F1E7D">
        <w:rPr>
          <w:rFonts w:ascii="Arial" w:hAnsi="Arial" w:cs="Arial"/>
          <w:sz w:val="24"/>
          <w:szCs w:val="24"/>
        </w:rPr>
        <w:t>,</w:t>
      </w:r>
      <w:r w:rsidR="00D56591">
        <w:rPr>
          <w:rFonts w:ascii="Arial" w:hAnsi="Arial" w:cs="Arial"/>
          <w:sz w:val="24"/>
          <w:szCs w:val="24"/>
        </w:rPr>
        <w:t xml:space="preserve"> in a disciplinary hearing.  Aggrieved by the finding of guilty </w:t>
      </w:r>
      <w:r w:rsidR="009B25EC">
        <w:rPr>
          <w:rFonts w:ascii="Arial" w:hAnsi="Arial" w:cs="Arial"/>
          <w:sz w:val="24"/>
          <w:szCs w:val="24"/>
        </w:rPr>
        <w:t>and the dismissal from his work</w:t>
      </w:r>
      <w:r w:rsidR="00D56591">
        <w:rPr>
          <w:rFonts w:ascii="Arial" w:hAnsi="Arial" w:cs="Arial"/>
          <w:sz w:val="24"/>
          <w:szCs w:val="24"/>
        </w:rPr>
        <w:t>, the applicant referred a dispute of unfair dismissal to the Offi</w:t>
      </w:r>
      <w:r w:rsidR="003F1E7D">
        <w:rPr>
          <w:rFonts w:ascii="Arial" w:hAnsi="Arial" w:cs="Arial"/>
          <w:sz w:val="24"/>
          <w:szCs w:val="24"/>
        </w:rPr>
        <w:t xml:space="preserve">ce of the Labour Commissioner. </w:t>
      </w:r>
      <w:r w:rsidR="00D56591">
        <w:rPr>
          <w:rFonts w:ascii="Arial" w:hAnsi="Arial" w:cs="Arial"/>
          <w:sz w:val="24"/>
          <w:szCs w:val="24"/>
        </w:rPr>
        <w:t>No oral evidence was led during the arbitration proceedings.  However</w:t>
      </w:r>
      <w:r w:rsidR="009B25EC">
        <w:rPr>
          <w:rFonts w:ascii="Arial" w:hAnsi="Arial" w:cs="Arial"/>
          <w:sz w:val="24"/>
          <w:szCs w:val="24"/>
        </w:rPr>
        <w:t>,</w:t>
      </w:r>
      <w:r w:rsidR="00D56591">
        <w:rPr>
          <w:rFonts w:ascii="Arial" w:hAnsi="Arial" w:cs="Arial"/>
          <w:sz w:val="24"/>
          <w:szCs w:val="24"/>
        </w:rPr>
        <w:t xml:space="preserve"> after considering written submissions from representatives of the applicant and </w:t>
      </w:r>
      <w:r w:rsidR="003F1E7D">
        <w:rPr>
          <w:rFonts w:ascii="Arial" w:hAnsi="Arial" w:cs="Arial"/>
          <w:sz w:val="24"/>
          <w:szCs w:val="24"/>
        </w:rPr>
        <w:t xml:space="preserve">first </w:t>
      </w:r>
      <w:r w:rsidR="00D56591">
        <w:rPr>
          <w:rFonts w:ascii="Arial" w:hAnsi="Arial" w:cs="Arial"/>
          <w:sz w:val="24"/>
          <w:szCs w:val="24"/>
        </w:rPr>
        <w:t xml:space="preserve">respondent, the arbitrator confirmed both the </w:t>
      </w:r>
      <w:r w:rsidR="00BC09E2">
        <w:rPr>
          <w:rFonts w:ascii="Arial" w:hAnsi="Arial" w:cs="Arial"/>
          <w:sz w:val="24"/>
          <w:szCs w:val="24"/>
        </w:rPr>
        <w:t>guilty finding and the dismissal by the disciplinary committee.  Not happy with the award issued by the arbitrator</w:t>
      </w:r>
      <w:r w:rsidR="009B25EC">
        <w:rPr>
          <w:rFonts w:ascii="Arial" w:hAnsi="Arial" w:cs="Arial"/>
          <w:sz w:val="24"/>
          <w:szCs w:val="24"/>
        </w:rPr>
        <w:t>,</w:t>
      </w:r>
      <w:r w:rsidR="00BC09E2">
        <w:rPr>
          <w:rFonts w:ascii="Arial" w:hAnsi="Arial" w:cs="Arial"/>
          <w:sz w:val="24"/>
          <w:szCs w:val="24"/>
        </w:rPr>
        <w:t xml:space="preserve"> the applicant </w:t>
      </w:r>
      <w:r w:rsidR="009B25EC">
        <w:rPr>
          <w:rFonts w:ascii="Arial" w:hAnsi="Arial" w:cs="Arial"/>
          <w:sz w:val="24"/>
          <w:szCs w:val="24"/>
        </w:rPr>
        <w:t xml:space="preserve">by </w:t>
      </w:r>
      <w:r w:rsidR="00BC09E2">
        <w:rPr>
          <w:rFonts w:ascii="Arial" w:hAnsi="Arial" w:cs="Arial"/>
          <w:sz w:val="24"/>
          <w:szCs w:val="24"/>
        </w:rPr>
        <w:t xml:space="preserve">notice of motion, sought an order from the Labour Court to review and set aside the award of the arbitrator.  The Labour Court dismissed </w:t>
      </w:r>
      <w:r w:rsidR="009B25EC">
        <w:rPr>
          <w:rFonts w:ascii="Arial" w:hAnsi="Arial" w:cs="Arial"/>
          <w:sz w:val="24"/>
          <w:szCs w:val="24"/>
        </w:rPr>
        <w:t>the application as the grounds</w:t>
      </w:r>
      <w:r w:rsidR="00BC09E2">
        <w:rPr>
          <w:rFonts w:ascii="Arial" w:hAnsi="Arial" w:cs="Arial"/>
          <w:sz w:val="24"/>
          <w:szCs w:val="24"/>
        </w:rPr>
        <w:t xml:space="preserve"> specified in the not</w:t>
      </w:r>
      <w:r w:rsidR="009B25EC">
        <w:rPr>
          <w:rFonts w:ascii="Arial" w:hAnsi="Arial" w:cs="Arial"/>
          <w:sz w:val="24"/>
          <w:szCs w:val="24"/>
        </w:rPr>
        <w:t>ice of motion are questions of l</w:t>
      </w:r>
      <w:r w:rsidR="00BC09E2">
        <w:rPr>
          <w:rFonts w:ascii="Arial" w:hAnsi="Arial" w:cs="Arial"/>
          <w:sz w:val="24"/>
          <w:szCs w:val="24"/>
        </w:rPr>
        <w:t>aw</w:t>
      </w:r>
      <w:r w:rsidR="003F1E7D">
        <w:rPr>
          <w:rFonts w:ascii="Arial" w:hAnsi="Arial" w:cs="Arial"/>
          <w:sz w:val="24"/>
          <w:szCs w:val="24"/>
        </w:rPr>
        <w:t>,</w:t>
      </w:r>
      <w:r w:rsidR="00BC09E2">
        <w:rPr>
          <w:rFonts w:ascii="Arial" w:hAnsi="Arial" w:cs="Arial"/>
          <w:sz w:val="24"/>
          <w:szCs w:val="24"/>
        </w:rPr>
        <w:t xml:space="preserve"> not defects as defined in the </w:t>
      </w:r>
      <w:r w:rsidR="00BC09E2" w:rsidRPr="003F1E7D">
        <w:rPr>
          <w:rFonts w:ascii="Arial" w:hAnsi="Arial" w:cs="Arial"/>
          <w:i/>
          <w:sz w:val="24"/>
          <w:szCs w:val="24"/>
        </w:rPr>
        <w:t>Labour Act, 11 of 2007</w:t>
      </w:r>
      <w:r w:rsidR="00BC09E2">
        <w:rPr>
          <w:rFonts w:ascii="Arial" w:hAnsi="Arial" w:cs="Arial"/>
          <w:sz w:val="24"/>
          <w:szCs w:val="24"/>
        </w:rPr>
        <w:t>.</w:t>
      </w:r>
    </w:p>
    <w:p w:rsidR="0036530C" w:rsidRDefault="0036530C" w:rsidP="00AA5B99">
      <w:pPr>
        <w:spacing w:after="0" w:line="360" w:lineRule="auto"/>
        <w:jc w:val="both"/>
        <w:rPr>
          <w:rFonts w:ascii="Arial" w:hAnsi="Arial" w:cs="Arial"/>
          <w:sz w:val="24"/>
          <w:szCs w:val="24"/>
        </w:rPr>
      </w:pPr>
    </w:p>
    <w:p w:rsidR="00AA5B99" w:rsidRPr="006E026B" w:rsidRDefault="001A619A" w:rsidP="00AA5B99">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AA5B99" w:rsidRPr="006E026B" w:rsidRDefault="00AA5B99" w:rsidP="00AA5B99">
      <w:pPr>
        <w:spacing w:after="0" w:line="360" w:lineRule="auto"/>
        <w:jc w:val="center"/>
        <w:rPr>
          <w:rFonts w:ascii="Arial" w:hAnsi="Arial" w:cs="Arial"/>
          <w:b/>
          <w:bCs/>
          <w:sz w:val="24"/>
          <w:szCs w:val="24"/>
        </w:rPr>
      </w:pPr>
      <w:r w:rsidRPr="006E026B">
        <w:rPr>
          <w:rFonts w:ascii="Arial" w:hAnsi="Arial" w:cs="Arial"/>
          <w:b/>
          <w:bCs/>
          <w:sz w:val="24"/>
          <w:szCs w:val="24"/>
        </w:rPr>
        <w:t>ORDER</w:t>
      </w:r>
    </w:p>
    <w:p w:rsidR="00AA5B99" w:rsidRPr="006E026B" w:rsidRDefault="001A619A" w:rsidP="00AA5B99">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91005E" w:rsidRDefault="0091005E" w:rsidP="003F1E7D">
      <w:pPr>
        <w:spacing w:after="0" w:line="360" w:lineRule="auto"/>
        <w:jc w:val="both"/>
        <w:rPr>
          <w:rFonts w:ascii="Arial" w:hAnsi="Arial" w:cs="Arial"/>
          <w:sz w:val="24"/>
          <w:szCs w:val="24"/>
        </w:rPr>
      </w:pPr>
    </w:p>
    <w:p w:rsidR="0091005E" w:rsidRDefault="0091005E" w:rsidP="003F1E7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application is dismissed;</w:t>
      </w:r>
    </w:p>
    <w:p w:rsidR="0091005E" w:rsidRPr="00DE530C" w:rsidRDefault="0091005E" w:rsidP="003F1E7D">
      <w:pPr>
        <w:spacing w:after="0" w:line="360" w:lineRule="auto"/>
        <w:jc w:val="both"/>
        <w:rPr>
          <w:rFonts w:ascii="Arial" w:hAnsi="Arial" w:cs="Arial"/>
          <w:sz w:val="24"/>
          <w:szCs w:val="24"/>
        </w:rPr>
      </w:pPr>
    </w:p>
    <w:p w:rsidR="0091005E" w:rsidRDefault="0091005E" w:rsidP="003F1E7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relief sought in terms of the notice of motion is refused;</w:t>
      </w:r>
    </w:p>
    <w:p w:rsidR="0091005E" w:rsidRPr="00DE530C" w:rsidRDefault="0091005E" w:rsidP="003F1E7D">
      <w:pPr>
        <w:spacing w:after="0" w:line="360" w:lineRule="auto"/>
        <w:rPr>
          <w:rFonts w:ascii="Arial" w:hAnsi="Arial" w:cs="Arial"/>
          <w:sz w:val="24"/>
          <w:szCs w:val="24"/>
        </w:rPr>
      </w:pPr>
    </w:p>
    <w:p w:rsidR="0091005E" w:rsidRPr="009427A0" w:rsidRDefault="0091005E" w:rsidP="003F1E7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No costs order made.</w:t>
      </w:r>
    </w:p>
    <w:p w:rsidR="0036530C" w:rsidRPr="006E026B" w:rsidRDefault="0036530C" w:rsidP="003F1E7D">
      <w:pPr>
        <w:spacing w:after="0" w:line="360" w:lineRule="auto"/>
        <w:ind w:left="720" w:hanging="720"/>
        <w:jc w:val="both"/>
        <w:rPr>
          <w:rFonts w:ascii="Arial" w:hAnsi="Arial" w:cs="Arial"/>
          <w:sz w:val="24"/>
          <w:szCs w:val="24"/>
        </w:rPr>
      </w:pPr>
    </w:p>
    <w:p w:rsidR="00AA5B99" w:rsidRPr="006E026B" w:rsidRDefault="001A619A" w:rsidP="003F1E7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AA5B99" w:rsidRPr="006E026B" w:rsidRDefault="00AA5B99" w:rsidP="00AA5B99">
      <w:pPr>
        <w:spacing w:after="0" w:line="360" w:lineRule="auto"/>
        <w:jc w:val="center"/>
        <w:rPr>
          <w:rFonts w:ascii="Arial" w:hAnsi="Arial" w:cs="Arial"/>
          <w:b/>
          <w:sz w:val="24"/>
          <w:szCs w:val="24"/>
        </w:rPr>
      </w:pPr>
      <w:r w:rsidRPr="006E026B">
        <w:rPr>
          <w:rFonts w:ascii="Arial" w:hAnsi="Arial" w:cs="Arial"/>
          <w:b/>
          <w:sz w:val="24"/>
          <w:szCs w:val="24"/>
        </w:rPr>
        <w:t>JUDGMENT</w:t>
      </w:r>
    </w:p>
    <w:p w:rsidR="00AA5B99" w:rsidRPr="006E026B" w:rsidRDefault="001A619A" w:rsidP="00AA5B99">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AA5B99" w:rsidRPr="006E026B" w:rsidRDefault="00AA5B99" w:rsidP="00AA5B99">
      <w:pPr>
        <w:spacing w:after="0" w:line="360" w:lineRule="auto"/>
        <w:ind w:left="1440" w:hanging="1440"/>
        <w:jc w:val="both"/>
        <w:rPr>
          <w:rFonts w:ascii="Arial" w:hAnsi="Arial" w:cs="Arial"/>
          <w:sz w:val="24"/>
          <w:szCs w:val="24"/>
        </w:rPr>
      </w:pPr>
    </w:p>
    <w:p w:rsidR="00AA5B99" w:rsidRPr="006E026B" w:rsidRDefault="00AA5B99" w:rsidP="00AA5B99">
      <w:pPr>
        <w:spacing w:after="0" w:line="360" w:lineRule="auto"/>
        <w:ind w:left="1440" w:hanging="1440"/>
        <w:jc w:val="both"/>
        <w:rPr>
          <w:rFonts w:ascii="Arial" w:hAnsi="Arial" w:cs="Arial"/>
          <w:b/>
          <w:i/>
          <w:sz w:val="24"/>
          <w:szCs w:val="24"/>
        </w:rPr>
      </w:pPr>
      <w:r>
        <w:rPr>
          <w:rFonts w:ascii="Arial" w:hAnsi="Arial" w:cs="Arial"/>
          <w:sz w:val="24"/>
          <w:szCs w:val="24"/>
        </w:rPr>
        <w:t>UNENGU AJ</w:t>
      </w:r>
      <w:r w:rsidRPr="006E026B">
        <w:rPr>
          <w:rFonts w:ascii="Arial" w:hAnsi="Arial" w:cs="Arial"/>
          <w:sz w:val="24"/>
          <w:szCs w:val="24"/>
        </w:rPr>
        <w:t>:</w:t>
      </w:r>
    </w:p>
    <w:p w:rsidR="00AA5B99" w:rsidRPr="006E026B" w:rsidRDefault="00AA5B99" w:rsidP="00AA5B99">
      <w:pPr>
        <w:spacing w:after="0" w:line="360" w:lineRule="auto"/>
        <w:jc w:val="both"/>
        <w:rPr>
          <w:rFonts w:ascii="Arial" w:hAnsi="Arial" w:cs="Arial"/>
          <w:sz w:val="24"/>
          <w:szCs w:val="24"/>
        </w:rPr>
      </w:pPr>
    </w:p>
    <w:p w:rsidR="004C15B3" w:rsidRDefault="00082436" w:rsidP="003F1E7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C15B3">
        <w:rPr>
          <w:rFonts w:ascii="Arial" w:hAnsi="Arial" w:cs="Arial"/>
          <w:sz w:val="24"/>
          <w:szCs w:val="24"/>
        </w:rPr>
        <w:t>This is a review ap</w:t>
      </w:r>
      <w:r w:rsidR="00B7551C">
        <w:rPr>
          <w:rFonts w:ascii="Arial" w:hAnsi="Arial" w:cs="Arial"/>
          <w:sz w:val="24"/>
          <w:szCs w:val="24"/>
        </w:rPr>
        <w:t>plication in which the applicant</w:t>
      </w:r>
      <w:r w:rsidR="004C15B3">
        <w:rPr>
          <w:rFonts w:ascii="Arial" w:hAnsi="Arial" w:cs="Arial"/>
          <w:sz w:val="24"/>
          <w:szCs w:val="24"/>
        </w:rPr>
        <w:t xml:space="preserve"> seeks an order from the Court to review and set aside an award issued on 18</w:t>
      </w:r>
      <w:r w:rsidR="004C15B3" w:rsidRPr="00893125">
        <w:rPr>
          <w:rFonts w:ascii="Arial" w:hAnsi="Arial" w:cs="Arial"/>
          <w:sz w:val="24"/>
          <w:szCs w:val="24"/>
          <w:vertAlign w:val="superscript"/>
        </w:rPr>
        <w:t>th</w:t>
      </w:r>
      <w:r w:rsidR="004C15B3">
        <w:rPr>
          <w:rFonts w:ascii="Arial" w:hAnsi="Arial" w:cs="Arial"/>
          <w:sz w:val="24"/>
          <w:szCs w:val="24"/>
        </w:rPr>
        <w:t xml:space="preserve"> day of June 2015 by the second respondent in favour of the first respondent.</w:t>
      </w:r>
    </w:p>
    <w:p w:rsidR="0036530C" w:rsidRDefault="0036530C" w:rsidP="003F1E7D">
      <w:pPr>
        <w:spacing w:after="0" w:line="360" w:lineRule="auto"/>
        <w:jc w:val="both"/>
        <w:rPr>
          <w:rFonts w:ascii="Arial" w:hAnsi="Arial" w:cs="Arial"/>
          <w:sz w:val="24"/>
          <w:szCs w:val="24"/>
        </w:rPr>
      </w:pPr>
    </w:p>
    <w:p w:rsidR="00CF3A0C" w:rsidRDefault="00082436" w:rsidP="003F1E7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C15B3">
        <w:rPr>
          <w:rFonts w:ascii="Arial" w:hAnsi="Arial" w:cs="Arial"/>
          <w:sz w:val="24"/>
          <w:szCs w:val="24"/>
        </w:rPr>
        <w:t>The applicatio</w:t>
      </w:r>
      <w:r w:rsidR="00B7551C">
        <w:rPr>
          <w:rFonts w:ascii="Arial" w:hAnsi="Arial" w:cs="Arial"/>
          <w:sz w:val="24"/>
          <w:szCs w:val="24"/>
        </w:rPr>
        <w:t>n</w:t>
      </w:r>
      <w:r w:rsidR="004C15B3">
        <w:rPr>
          <w:rFonts w:ascii="Arial" w:hAnsi="Arial" w:cs="Arial"/>
          <w:sz w:val="24"/>
          <w:szCs w:val="24"/>
        </w:rPr>
        <w:t xml:space="preserve"> is brought following the provisions of </w:t>
      </w:r>
      <w:r w:rsidR="004C15B3" w:rsidRPr="003F1E7D">
        <w:rPr>
          <w:rFonts w:ascii="Arial" w:hAnsi="Arial" w:cs="Arial"/>
          <w:i/>
          <w:sz w:val="24"/>
          <w:szCs w:val="24"/>
        </w:rPr>
        <w:t>section 89(4) of the Labour Act</w:t>
      </w:r>
      <w:r w:rsidR="003F1E7D">
        <w:rPr>
          <w:rFonts w:ascii="Arial" w:hAnsi="Arial" w:cs="Arial"/>
          <w:sz w:val="24"/>
          <w:szCs w:val="24"/>
        </w:rPr>
        <w:t xml:space="preserve">, </w:t>
      </w:r>
      <w:r w:rsidR="003F1E7D" w:rsidRPr="003F1E7D">
        <w:rPr>
          <w:rFonts w:ascii="Arial" w:hAnsi="Arial" w:cs="Arial"/>
          <w:i/>
          <w:sz w:val="24"/>
          <w:szCs w:val="24"/>
        </w:rPr>
        <w:t>11 of 2007</w:t>
      </w:r>
      <w:r w:rsidR="004C15B3" w:rsidRPr="003F1E7D">
        <w:rPr>
          <w:rFonts w:ascii="Arial" w:hAnsi="Arial" w:cs="Arial"/>
          <w:sz w:val="24"/>
          <w:szCs w:val="24"/>
        </w:rPr>
        <w:t xml:space="preserve"> </w:t>
      </w:r>
      <w:r w:rsidR="004C15B3">
        <w:rPr>
          <w:rFonts w:ascii="Arial" w:hAnsi="Arial" w:cs="Arial"/>
          <w:sz w:val="24"/>
          <w:szCs w:val="24"/>
        </w:rPr>
        <w:t>(hereinafter referred to as the Labour Act).</w:t>
      </w:r>
    </w:p>
    <w:p w:rsidR="0036530C" w:rsidRDefault="0036530C" w:rsidP="003F1E7D">
      <w:pPr>
        <w:spacing w:after="0" w:line="360" w:lineRule="auto"/>
        <w:jc w:val="both"/>
        <w:rPr>
          <w:rFonts w:ascii="Arial" w:hAnsi="Arial" w:cs="Arial"/>
          <w:sz w:val="24"/>
          <w:szCs w:val="24"/>
        </w:rPr>
      </w:pPr>
    </w:p>
    <w:p w:rsidR="00E62B05" w:rsidRDefault="004C15B3" w:rsidP="003F1E7D">
      <w:pPr>
        <w:spacing w:after="0" w:line="360" w:lineRule="auto"/>
        <w:jc w:val="both"/>
        <w:rPr>
          <w:rFonts w:ascii="Arial" w:hAnsi="Arial" w:cs="Arial"/>
        </w:rPr>
      </w:pPr>
      <w:r>
        <w:rPr>
          <w:rFonts w:ascii="Arial" w:hAnsi="Arial" w:cs="Arial"/>
          <w:sz w:val="24"/>
          <w:szCs w:val="24"/>
        </w:rPr>
        <w:t>[3]</w:t>
      </w:r>
      <w:r>
        <w:rPr>
          <w:rFonts w:ascii="Arial" w:hAnsi="Arial" w:cs="Arial"/>
          <w:sz w:val="24"/>
          <w:szCs w:val="24"/>
        </w:rPr>
        <w:tab/>
      </w:r>
      <w:r w:rsidRPr="003F1E7D">
        <w:rPr>
          <w:rFonts w:ascii="Arial" w:hAnsi="Arial" w:cs="Arial"/>
          <w:i/>
          <w:sz w:val="24"/>
          <w:szCs w:val="24"/>
        </w:rPr>
        <w:t xml:space="preserve">Section 89(4) of the Labour </w:t>
      </w:r>
      <w:proofErr w:type="spellStart"/>
      <w:r w:rsidRPr="003F1E7D">
        <w:rPr>
          <w:rFonts w:ascii="Arial" w:hAnsi="Arial" w:cs="Arial"/>
          <w:i/>
          <w:sz w:val="24"/>
          <w:szCs w:val="24"/>
        </w:rPr>
        <w:t>Ac</w:t>
      </w:r>
      <w:proofErr w:type="gramStart"/>
      <w:r w:rsidR="003F1E7D">
        <w:rPr>
          <w:rFonts w:ascii="Arial" w:hAnsi="Arial" w:cs="Arial"/>
          <w:i/>
          <w:sz w:val="24"/>
          <w:szCs w:val="24"/>
        </w:rPr>
        <w:t>,</w:t>
      </w:r>
      <w:r w:rsidRPr="003F1E7D">
        <w:rPr>
          <w:rFonts w:ascii="Arial" w:hAnsi="Arial" w:cs="Arial"/>
          <w:i/>
          <w:sz w:val="24"/>
          <w:szCs w:val="24"/>
        </w:rPr>
        <w:t>t</w:t>
      </w:r>
      <w:proofErr w:type="spellEnd"/>
      <w:proofErr w:type="gramEnd"/>
      <w:r w:rsidR="00B07399">
        <w:rPr>
          <w:rStyle w:val="FootnoteReference"/>
          <w:rFonts w:ascii="Arial" w:hAnsi="Arial" w:cs="Arial"/>
          <w:sz w:val="24"/>
          <w:szCs w:val="24"/>
        </w:rPr>
        <w:footnoteReference w:id="1"/>
      </w:r>
      <w:r w:rsidR="00E62B05">
        <w:rPr>
          <w:rFonts w:ascii="Arial" w:hAnsi="Arial" w:cs="Arial"/>
          <w:sz w:val="24"/>
          <w:szCs w:val="24"/>
        </w:rPr>
        <w:t xml:space="preserve"> </w:t>
      </w:r>
      <w:r w:rsidR="003F1E7D">
        <w:rPr>
          <w:rFonts w:ascii="Arial" w:hAnsi="Arial" w:cs="Arial"/>
          <w:sz w:val="24"/>
          <w:szCs w:val="24"/>
        </w:rPr>
        <w:t>‘</w:t>
      </w:r>
      <w:r w:rsidR="009C0074">
        <w:rPr>
          <w:rFonts w:ascii="Arial" w:hAnsi="Arial" w:cs="Arial"/>
        </w:rPr>
        <w:t>p</w:t>
      </w:r>
      <w:r w:rsidR="00E62B05">
        <w:rPr>
          <w:rFonts w:ascii="Arial" w:hAnsi="Arial" w:cs="Arial"/>
        </w:rPr>
        <w:t>rovides that a part</w:t>
      </w:r>
      <w:r w:rsidR="009C0074">
        <w:rPr>
          <w:rFonts w:ascii="Arial" w:hAnsi="Arial" w:cs="Arial"/>
        </w:rPr>
        <w:t>y</w:t>
      </w:r>
      <w:r w:rsidR="00E62B05">
        <w:rPr>
          <w:rFonts w:ascii="Arial" w:hAnsi="Arial" w:cs="Arial"/>
        </w:rPr>
        <w:t xml:space="preserve"> to a dispute who alleges a defect in arbitral proceedings may apply to the Labour Court for an order reviewing and setting aside the award within thirty days after the award has been served on hi</w:t>
      </w:r>
      <w:r w:rsidR="009C0074">
        <w:rPr>
          <w:rFonts w:ascii="Arial" w:hAnsi="Arial" w:cs="Arial"/>
        </w:rPr>
        <w:t>m</w:t>
      </w:r>
      <w:r w:rsidR="00E62B05">
        <w:rPr>
          <w:rFonts w:ascii="Arial" w:hAnsi="Arial" w:cs="Arial"/>
        </w:rPr>
        <w:t xml:space="preserve"> or her unless the alleged defect involves corruption in which case he must make the applicatio</w:t>
      </w:r>
      <w:r w:rsidR="009C0074">
        <w:rPr>
          <w:rFonts w:ascii="Arial" w:hAnsi="Arial" w:cs="Arial"/>
        </w:rPr>
        <w:t>n within six weeks after he beca</w:t>
      </w:r>
      <w:r w:rsidR="00E62B05">
        <w:rPr>
          <w:rFonts w:ascii="Arial" w:hAnsi="Arial" w:cs="Arial"/>
        </w:rPr>
        <w:t>me aware of the corruption</w:t>
      </w:r>
      <w:r w:rsidR="003F1E7D">
        <w:rPr>
          <w:rFonts w:ascii="Arial" w:hAnsi="Arial" w:cs="Arial"/>
        </w:rPr>
        <w:t>’</w:t>
      </w:r>
      <w:r w:rsidR="00E62B05">
        <w:rPr>
          <w:rFonts w:ascii="Arial" w:hAnsi="Arial" w:cs="Arial"/>
        </w:rPr>
        <w:t>.</w:t>
      </w:r>
    </w:p>
    <w:p w:rsidR="00B07399" w:rsidRDefault="00B07399" w:rsidP="003F1E7D">
      <w:pPr>
        <w:spacing w:after="0" w:line="360" w:lineRule="auto"/>
        <w:jc w:val="both"/>
        <w:rPr>
          <w:rFonts w:ascii="Arial" w:hAnsi="Arial" w:cs="Arial"/>
          <w:sz w:val="24"/>
          <w:szCs w:val="24"/>
        </w:rPr>
      </w:pPr>
    </w:p>
    <w:p w:rsidR="004C15B3" w:rsidRDefault="004C15B3" w:rsidP="003F1E7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F1E7D">
        <w:rPr>
          <w:rFonts w:ascii="Arial" w:hAnsi="Arial" w:cs="Arial"/>
          <w:sz w:val="24"/>
          <w:szCs w:val="24"/>
        </w:rPr>
        <w:t xml:space="preserve">On its part, </w:t>
      </w:r>
      <w:r w:rsidR="003F1E7D" w:rsidRPr="003F1E7D">
        <w:rPr>
          <w:rFonts w:ascii="Arial" w:hAnsi="Arial" w:cs="Arial"/>
          <w:i/>
          <w:sz w:val="24"/>
          <w:szCs w:val="24"/>
        </w:rPr>
        <w:t>s</w:t>
      </w:r>
      <w:r w:rsidR="00D9124D" w:rsidRPr="003F1E7D">
        <w:rPr>
          <w:rFonts w:ascii="Arial" w:hAnsi="Arial" w:cs="Arial"/>
          <w:i/>
          <w:sz w:val="24"/>
          <w:szCs w:val="24"/>
        </w:rPr>
        <w:t>ection 89(5) of the Labour Act</w:t>
      </w:r>
      <w:r w:rsidR="00D9124D">
        <w:rPr>
          <w:rFonts w:ascii="Arial" w:hAnsi="Arial" w:cs="Arial"/>
          <w:sz w:val="24"/>
          <w:szCs w:val="24"/>
        </w:rPr>
        <w:t xml:space="preserve"> defines a defect ref</w:t>
      </w:r>
      <w:r w:rsidR="003F1E7D">
        <w:rPr>
          <w:rFonts w:ascii="Arial" w:hAnsi="Arial" w:cs="Arial"/>
          <w:sz w:val="24"/>
          <w:szCs w:val="24"/>
        </w:rPr>
        <w:t xml:space="preserve">erred to in </w:t>
      </w:r>
      <w:r w:rsidR="003F1E7D" w:rsidRPr="003F1E7D">
        <w:rPr>
          <w:rFonts w:ascii="Arial" w:hAnsi="Arial" w:cs="Arial"/>
          <w:i/>
          <w:sz w:val="24"/>
          <w:szCs w:val="24"/>
        </w:rPr>
        <w:t>s</w:t>
      </w:r>
      <w:r w:rsidR="004C7BE6" w:rsidRPr="003F1E7D">
        <w:rPr>
          <w:rFonts w:ascii="Arial" w:hAnsi="Arial" w:cs="Arial"/>
          <w:i/>
          <w:sz w:val="24"/>
          <w:szCs w:val="24"/>
        </w:rPr>
        <w:t>ectio</w:t>
      </w:r>
      <w:r w:rsidR="00D9124D" w:rsidRPr="003F1E7D">
        <w:rPr>
          <w:rFonts w:ascii="Arial" w:hAnsi="Arial" w:cs="Arial"/>
          <w:i/>
          <w:sz w:val="24"/>
          <w:szCs w:val="24"/>
        </w:rPr>
        <w:t xml:space="preserve">n </w:t>
      </w:r>
      <w:r w:rsidR="004C7BE6" w:rsidRPr="003F1E7D">
        <w:rPr>
          <w:rFonts w:ascii="Arial" w:hAnsi="Arial" w:cs="Arial"/>
          <w:i/>
          <w:sz w:val="24"/>
          <w:szCs w:val="24"/>
        </w:rPr>
        <w:t>89</w:t>
      </w:r>
      <w:r w:rsidR="00471DF0" w:rsidRPr="003F1E7D">
        <w:rPr>
          <w:rFonts w:ascii="Arial" w:hAnsi="Arial" w:cs="Arial"/>
          <w:i/>
          <w:sz w:val="24"/>
          <w:szCs w:val="24"/>
        </w:rPr>
        <w:t>(4)</w:t>
      </w:r>
      <w:r w:rsidR="00471DF0">
        <w:rPr>
          <w:rFonts w:ascii="Arial" w:hAnsi="Arial" w:cs="Arial"/>
          <w:sz w:val="24"/>
          <w:szCs w:val="24"/>
        </w:rPr>
        <w:t xml:space="preserve"> </w:t>
      </w:r>
      <w:r w:rsidR="004C7BE6">
        <w:rPr>
          <w:rFonts w:ascii="Arial" w:hAnsi="Arial" w:cs="Arial"/>
          <w:sz w:val="24"/>
          <w:szCs w:val="24"/>
        </w:rPr>
        <w:t>that</w:t>
      </w:r>
      <w:r w:rsidR="0068376F">
        <w:rPr>
          <w:rFonts w:ascii="Arial" w:hAnsi="Arial" w:cs="Arial"/>
          <w:sz w:val="24"/>
          <w:szCs w:val="24"/>
        </w:rPr>
        <w:t>:</w:t>
      </w:r>
    </w:p>
    <w:p w:rsidR="004C15B3" w:rsidRDefault="004C15B3" w:rsidP="003F1E7D">
      <w:pPr>
        <w:spacing w:after="0" w:line="360" w:lineRule="auto"/>
        <w:jc w:val="both"/>
        <w:rPr>
          <w:rFonts w:ascii="Arial" w:hAnsi="Arial" w:cs="Arial"/>
          <w:sz w:val="24"/>
          <w:szCs w:val="24"/>
        </w:rPr>
      </w:pPr>
    </w:p>
    <w:p w:rsidR="00CF3A0C" w:rsidRPr="003F1E7D" w:rsidRDefault="00744034" w:rsidP="003F1E7D">
      <w:pPr>
        <w:spacing w:after="0" w:line="360" w:lineRule="auto"/>
        <w:ind w:left="709"/>
        <w:jc w:val="both"/>
        <w:rPr>
          <w:rFonts w:ascii="Arial" w:hAnsi="Arial" w:cs="Arial"/>
        </w:rPr>
      </w:pPr>
      <w:r w:rsidRPr="003F1E7D">
        <w:rPr>
          <w:rFonts w:ascii="Arial" w:hAnsi="Arial" w:cs="Arial"/>
        </w:rPr>
        <w:t>‘</w:t>
      </w:r>
      <w:r w:rsidR="002B0B4B" w:rsidRPr="003F1E7D">
        <w:rPr>
          <w:rFonts w:ascii="Arial" w:hAnsi="Arial" w:cs="Arial"/>
        </w:rPr>
        <w:t>(</w:t>
      </w:r>
      <w:proofErr w:type="gramStart"/>
      <w:r w:rsidRPr="003F1E7D">
        <w:rPr>
          <w:rFonts w:ascii="Arial" w:hAnsi="Arial" w:cs="Arial"/>
        </w:rPr>
        <w:t>a</w:t>
      </w:r>
      <w:proofErr w:type="gramEnd"/>
      <w:r w:rsidR="002B0B4B" w:rsidRPr="003F1E7D">
        <w:rPr>
          <w:rFonts w:ascii="Arial" w:hAnsi="Arial" w:cs="Arial"/>
        </w:rPr>
        <w:t>)</w:t>
      </w:r>
      <w:r w:rsidR="002B0B4B" w:rsidRPr="003F1E7D">
        <w:rPr>
          <w:rFonts w:ascii="Arial" w:hAnsi="Arial" w:cs="Arial"/>
        </w:rPr>
        <w:tab/>
      </w:r>
      <w:r w:rsidR="004C7BE6" w:rsidRPr="003F1E7D">
        <w:rPr>
          <w:rFonts w:ascii="Arial" w:hAnsi="Arial" w:cs="Arial"/>
        </w:rPr>
        <w:t>The arbitrator has committed misconducted in relation to the duties of an arbitrator</w:t>
      </w:r>
      <w:r w:rsidR="0036530C" w:rsidRPr="003F1E7D">
        <w:rPr>
          <w:rFonts w:ascii="Arial" w:hAnsi="Arial" w:cs="Arial"/>
        </w:rPr>
        <w:t>;</w:t>
      </w:r>
    </w:p>
    <w:p w:rsidR="00CF3A0C" w:rsidRPr="003F1E7D" w:rsidRDefault="002B0B4B" w:rsidP="003F1E7D">
      <w:pPr>
        <w:spacing w:after="0" w:line="360" w:lineRule="auto"/>
        <w:ind w:left="709" w:hanging="709"/>
        <w:jc w:val="both"/>
        <w:rPr>
          <w:rFonts w:ascii="Arial" w:hAnsi="Arial" w:cs="Arial"/>
        </w:rPr>
      </w:pPr>
      <w:r w:rsidRPr="003F1E7D">
        <w:rPr>
          <w:rFonts w:ascii="Arial" w:hAnsi="Arial" w:cs="Arial"/>
        </w:rPr>
        <w:t>(</w:t>
      </w:r>
      <w:r w:rsidR="00744034" w:rsidRPr="003F1E7D">
        <w:rPr>
          <w:rFonts w:ascii="Arial" w:hAnsi="Arial" w:cs="Arial"/>
        </w:rPr>
        <w:t>b</w:t>
      </w:r>
      <w:r w:rsidRPr="003F1E7D">
        <w:rPr>
          <w:rFonts w:ascii="Arial" w:hAnsi="Arial" w:cs="Arial"/>
        </w:rPr>
        <w:t>)</w:t>
      </w:r>
      <w:r w:rsidRPr="003F1E7D">
        <w:rPr>
          <w:rFonts w:ascii="Arial" w:hAnsi="Arial" w:cs="Arial"/>
        </w:rPr>
        <w:tab/>
      </w:r>
      <w:r w:rsidR="004C7BE6" w:rsidRPr="003F1E7D">
        <w:rPr>
          <w:rFonts w:ascii="Arial" w:hAnsi="Arial" w:cs="Arial"/>
        </w:rPr>
        <w:t>The arbitrator has committed a gross irregularity in the conduct of the arbitration</w:t>
      </w:r>
      <w:r w:rsidR="0036530C" w:rsidRPr="003F1E7D">
        <w:rPr>
          <w:rFonts w:ascii="Arial" w:hAnsi="Arial" w:cs="Arial"/>
        </w:rPr>
        <w:t>;</w:t>
      </w:r>
    </w:p>
    <w:p w:rsidR="004C7BE6" w:rsidRPr="003F1E7D" w:rsidRDefault="002B0B4B" w:rsidP="003F1E7D">
      <w:pPr>
        <w:spacing w:after="0" w:line="360" w:lineRule="auto"/>
        <w:jc w:val="both"/>
        <w:rPr>
          <w:rFonts w:ascii="Arial" w:hAnsi="Arial" w:cs="Arial"/>
        </w:rPr>
      </w:pPr>
      <w:r w:rsidRPr="003F1E7D">
        <w:rPr>
          <w:rFonts w:ascii="Arial" w:hAnsi="Arial" w:cs="Arial"/>
        </w:rPr>
        <w:t>(</w:t>
      </w:r>
      <w:r w:rsidR="00744034" w:rsidRPr="003F1E7D">
        <w:rPr>
          <w:rFonts w:ascii="Arial" w:hAnsi="Arial" w:cs="Arial"/>
        </w:rPr>
        <w:t>c</w:t>
      </w:r>
      <w:r w:rsidRPr="003F1E7D">
        <w:rPr>
          <w:rFonts w:ascii="Arial" w:hAnsi="Arial" w:cs="Arial"/>
        </w:rPr>
        <w:t>)</w:t>
      </w:r>
      <w:r w:rsidRPr="003F1E7D">
        <w:rPr>
          <w:rFonts w:ascii="Arial" w:hAnsi="Arial" w:cs="Arial"/>
        </w:rPr>
        <w:tab/>
      </w:r>
      <w:r w:rsidR="004C7BE6" w:rsidRPr="003F1E7D">
        <w:rPr>
          <w:rFonts w:ascii="Arial" w:hAnsi="Arial" w:cs="Arial"/>
        </w:rPr>
        <w:t>The arbitrator has exceeded his power;</w:t>
      </w:r>
    </w:p>
    <w:p w:rsidR="004C7BE6" w:rsidRPr="003F1E7D" w:rsidRDefault="00744034" w:rsidP="003F1E7D">
      <w:pPr>
        <w:spacing w:after="0" w:line="360" w:lineRule="auto"/>
        <w:jc w:val="both"/>
        <w:rPr>
          <w:rFonts w:ascii="Arial" w:hAnsi="Arial" w:cs="Arial"/>
        </w:rPr>
      </w:pPr>
      <w:r w:rsidRPr="003F1E7D">
        <w:rPr>
          <w:rFonts w:ascii="Arial" w:hAnsi="Arial" w:cs="Arial"/>
        </w:rPr>
        <w:t>(d</w:t>
      </w:r>
      <w:r w:rsidR="002B0B4B" w:rsidRPr="003F1E7D">
        <w:rPr>
          <w:rFonts w:ascii="Arial" w:hAnsi="Arial" w:cs="Arial"/>
        </w:rPr>
        <w:t>)</w:t>
      </w:r>
      <w:r w:rsidR="002B0B4B" w:rsidRPr="003F1E7D">
        <w:rPr>
          <w:rFonts w:ascii="Arial" w:hAnsi="Arial" w:cs="Arial"/>
        </w:rPr>
        <w:tab/>
      </w:r>
      <w:r w:rsidR="006F1823" w:rsidRPr="003F1E7D">
        <w:rPr>
          <w:rFonts w:ascii="Arial" w:hAnsi="Arial" w:cs="Arial"/>
        </w:rPr>
        <w:t>The award has been obtained improperly</w:t>
      </w:r>
      <w:r w:rsidR="009C156A" w:rsidRPr="003F1E7D">
        <w:rPr>
          <w:rFonts w:ascii="Arial" w:hAnsi="Arial" w:cs="Arial"/>
        </w:rPr>
        <w:t>.’</w:t>
      </w:r>
    </w:p>
    <w:p w:rsidR="00082436" w:rsidRDefault="00082436" w:rsidP="003F1E7D">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836B7">
        <w:rPr>
          <w:rFonts w:ascii="Arial" w:hAnsi="Arial" w:cs="Arial"/>
          <w:sz w:val="24"/>
          <w:szCs w:val="24"/>
        </w:rPr>
        <w:t xml:space="preserve">In his supporting </w:t>
      </w:r>
      <w:r w:rsidR="00C82C94">
        <w:rPr>
          <w:rFonts w:ascii="Arial" w:hAnsi="Arial" w:cs="Arial"/>
          <w:sz w:val="24"/>
          <w:szCs w:val="24"/>
        </w:rPr>
        <w:t>affidavit</w:t>
      </w:r>
      <w:r w:rsidR="003F1E7D">
        <w:rPr>
          <w:rFonts w:ascii="Arial" w:hAnsi="Arial" w:cs="Arial"/>
          <w:sz w:val="24"/>
          <w:szCs w:val="24"/>
        </w:rPr>
        <w:t>,</w:t>
      </w:r>
      <w:r w:rsidR="009C0074">
        <w:rPr>
          <w:rStyle w:val="FootnoteReference"/>
          <w:rFonts w:ascii="Arial" w:hAnsi="Arial" w:cs="Arial"/>
          <w:sz w:val="24"/>
          <w:szCs w:val="24"/>
        </w:rPr>
        <w:footnoteReference w:id="2"/>
      </w:r>
      <w:r w:rsidR="000836B7">
        <w:rPr>
          <w:rFonts w:ascii="Arial" w:hAnsi="Arial" w:cs="Arial"/>
          <w:sz w:val="24"/>
          <w:szCs w:val="24"/>
        </w:rPr>
        <w:t xml:space="preserve"> the applicant allege</w:t>
      </w:r>
      <w:r w:rsidR="00E62B05">
        <w:rPr>
          <w:rFonts w:ascii="Arial" w:hAnsi="Arial" w:cs="Arial"/>
          <w:sz w:val="24"/>
          <w:szCs w:val="24"/>
        </w:rPr>
        <w:t>s</w:t>
      </w:r>
      <w:r w:rsidR="000836B7">
        <w:rPr>
          <w:rFonts w:ascii="Arial" w:hAnsi="Arial" w:cs="Arial"/>
          <w:sz w:val="24"/>
          <w:szCs w:val="24"/>
        </w:rPr>
        <w:t xml:space="preserve"> questions of law as gro</w:t>
      </w:r>
      <w:r w:rsidR="00E62B05">
        <w:rPr>
          <w:rFonts w:ascii="Arial" w:hAnsi="Arial" w:cs="Arial"/>
          <w:sz w:val="24"/>
          <w:szCs w:val="24"/>
        </w:rPr>
        <w:t>unds</w:t>
      </w:r>
      <w:r w:rsidR="000836B7">
        <w:rPr>
          <w:rFonts w:ascii="Arial" w:hAnsi="Arial" w:cs="Arial"/>
          <w:sz w:val="24"/>
          <w:szCs w:val="24"/>
        </w:rPr>
        <w:t xml:space="preserve"> for review</w:t>
      </w:r>
      <w:r w:rsidR="00C56CE6">
        <w:rPr>
          <w:rFonts w:ascii="Arial" w:hAnsi="Arial" w:cs="Arial"/>
          <w:sz w:val="24"/>
          <w:szCs w:val="24"/>
        </w:rPr>
        <w:t xml:space="preserve">, not defects as provided in </w:t>
      </w:r>
      <w:r w:rsidR="00C56CE6" w:rsidRPr="00C56CE6">
        <w:rPr>
          <w:rFonts w:ascii="Arial" w:hAnsi="Arial" w:cs="Arial"/>
          <w:i/>
          <w:sz w:val="24"/>
          <w:szCs w:val="24"/>
        </w:rPr>
        <w:t>s</w:t>
      </w:r>
      <w:r w:rsidR="000836B7" w:rsidRPr="00C56CE6">
        <w:rPr>
          <w:rFonts w:ascii="Arial" w:hAnsi="Arial" w:cs="Arial"/>
          <w:i/>
          <w:sz w:val="24"/>
          <w:szCs w:val="24"/>
        </w:rPr>
        <w:t>ection 89(4)</w:t>
      </w:r>
      <w:r w:rsidR="00C56CE6">
        <w:rPr>
          <w:rFonts w:ascii="Arial" w:hAnsi="Arial" w:cs="Arial"/>
          <w:sz w:val="24"/>
          <w:szCs w:val="24"/>
        </w:rPr>
        <w:t xml:space="preserve"> read with </w:t>
      </w:r>
      <w:r w:rsidR="00C56CE6" w:rsidRPr="00C56CE6">
        <w:rPr>
          <w:rFonts w:ascii="Arial" w:hAnsi="Arial" w:cs="Arial"/>
          <w:i/>
          <w:sz w:val="24"/>
          <w:szCs w:val="24"/>
        </w:rPr>
        <w:t>s</w:t>
      </w:r>
      <w:r w:rsidR="000836B7" w:rsidRPr="00C56CE6">
        <w:rPr>
          <w:rFonts w:ascii="Arial" w:hAnsi="Arial" w:cs="Arial"/>
          <w:i/>
          <w:sz w:val="24"/>
          <w:szCs w:val="24"/>
        </w:rPr>
        <w:t>ection 89(5)</w:t>
      </w:r>
      <w:r w:rsidR="000836B7">
        <w:rPr>
          <w:rFonts w:ascii="Arial" w:hAnsi="Arial" w:cs="Arial"/>
          <w:sz w:val="24"/>
          <w:szCs w:val="24"/>
        </w:rPr>
        <w:t xml:space="preserve"> above</w:t>
      </w:r>
      <w:r w:rsidR="00C56CE6">
        <w:rPr>
          <w:rFonts w:ascii="Arial" w:hAnsi="Arial" w:cs="Arial"/>
          <w:sz w:val="24"/>
          <w:szCs w:val="24"/>
        </w:rPr>
        <w:t>.</w:t>
      </w:r>
    </w:p>
    <w:p w:rsidR="000836B7" w:rsidRDefault="000836B7" w:rsidP="003F1E7D">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37704">
        <w:rPr>
          <w:rFonts w:ascii="Arial" w:hAnsi="Arial" w:cs="Arial"/>
          <w:sz w:val="24"/>
          <w:szCs w:val="24"/>
        </w:rPr>
        <w:t xml:space="preserve">A proper reading of the alleged questions of </w:t>
      </w:r>
      <w:r w:rsidR="00E62B05">
        <w:rPr>
          <w:rFonts w:ascii="Arial" w:hAnsi="Arial" w:cs="Arial"/>
          <w:sz w:val="24"/>
          <w:szCs w:val="24"/>
        </w:rPr>
        <w:t xml:space="preserve">law </w:t>
      </w:r>
      <w:r w:rsidR="00B37704">
        <w:rPr>
          <w:rFonts w:ascii="Arial" w:hAnsi="Arial" w:cs="Arial"/>
          <w:sz w:val="24"/>
          <w:szCs w:val="24"/>
        </w:rPr>
        <w:t xml:space="preserve">reveals that the majority thereof are allegations of </w:t>
      </w:r>
      <w:r w:rsidR="00E62B05">
        <w:rPr>
          <w:rFonts w:ascii="Arial" w:hAnsi="Arial" w:cs="Arial"/>
          <w:sz w:val="24"/>
          <w:szCs w:val="24"/>
        </w:rPr>
        <w:t xml:space="preserve">fact </w:t>
      </w:r>
      <w:r w:rsidR="00B37704">
        <w:rPr>
          <w:rFonts w:ascii="Arial" w:hAnsi="Arial" w:cs="Arial"/>
          <w:sz w:val="24"/>
          <w:szCs w:val="24"/>
        </w:rPr>
        <w:t xml:space="preserve">with allegations of defects squeezed in between.  These defects are the alleged misuse of power, bias on the </w:t>
      </w:r>
      <w:r w:rsidR="004E597E">
        <w:rPr>
          <w:rFonts w:ascii="Arial" w:hAnsi="Arial" w:cs="Arial"/>
          <w:sz w:val="24"/>
          <w:szCs w:val="24"/>
        </w:rPr>
        <w:t>part</w:t>
      </w:r>
      <w:r w:rsidR="00B37704">
        <w:rPr>
          <w:rFonts w:ascii="Arial" w:hAnsi="Arial" w:cs="Arial"/>
          <w:sz w:val="24"/>
          <w:szCs w:val="24"/>
        </w:rPr>
        <w:t xml:space="preserve"> of the arbitrator and the fail</w:t>
      </w:r>
      <w:r w:rsidR="00E62B05">
        <w:rPr>
          <w:rFonts w:ascii="Arial" w:hAnsi="Arial" w:cs="Arial"/>
          <w:sz w:val="24"/>
          <w:szCs w:val="24"/>
        </w:rPr>
        <w:t>ure to consider the ev</w:t>
      </w:r>
      <w:r w:rsidR="00ED3B5A">
        <w:rPr>
          <w:rFonts w:ascii="Arial" w:hAnsi="Arial" w:cs="Arial"/>
          <w:sz w:val="24"/>
          <w:szCs w:val="24"/>
        </w:rPr>
        <w:t>idence a</w:t>
      </w:r>
      <w:r w:rsidR="00B37704">
        <w:rPr>
          <w:rFonts w:ascii="Arial" w:hAnsi="Arial" w:cs="Arial"/>
          <w:sz w:val="24"/>
          <w:szCs w:val="24"/>
        </w:rPr>
        <w:t>dequately</w:t>
      </w:r>
      <w:r w:rsidR="00C56CE6">
        <w:rPr>
          <w:rFonts w:ascii="Arial" w:hAnsi="Arial" w:cs="Arial"/>
          <w:sz w:val="24"/>
          <w:szCs w:val="24"/>
        </w:rPr>
        <w:t>.</w:t>
      </w:r>
      <w:r w:rsidR="00ED3B5A">
        <w:rPr>
          <w:rStyle w:val="FootnoteReference"/>
          <w:rFonts w:ascii="Arial" w:hAnsi="Arial" w:cs="Arial"/>
          <w:sz w:val="24"/>
          <w:szCs w:val="24"/>
        </w:rPr>
        <w:footnoteReference w:id="3"/>
      </w:r>
    </w:p>
    <w:p w:rsidR="00082436" w:rsidRDefault="00082436" w:rsidP="003F1E7D">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E597E">
        <w:rPr>
          <w:rFonts w:ascii="Arial" w:hAnsi="Arial" w:cs="Arial"/>
          <w:sz w:val="24"/>
          <w:szCs w:val="24"/>
        </w:rPr>
        <w:t>The finding by the arbitrator being att</w:t>
      </w:r>
      <w:r w:rsidR="00E62B05">
        <w:rPr>
          <w:rFonts w:ascii="Arial" w:hAnsi="Arial" w:cs="Arial"/>
          <w:sz w:val="24"/>
          <w:szCs w:val="24"/>
        </w:rPr>
        <w:t>ack</w:t>
      </w:r>
      <w:r w:rsidR="004E597E">
        <w:rPr>
          <w:rFonts w:ascii="Arial" w:hAnsi="Arial" w:cs="Arial"/>
          <w:sz w:val="24"/>
          <w:szCs w:val="24"/>
        </w:rPr>
        <w:t>ed on review reads:</w:t>
      </w:r>
    </w:p>
    <w:p w:rsidR="00E62B05" w:rsidRDefault="00E62B05" w:rsidP="003F1E7D">
      <w:pPr>
        <w:spacing w:after="0" w:line="360" w:lineRule="auto"/>
        <w:jc w:val="both"/>
        <w:rPr>
          <w:rFonts w:ascii="Arial" w:hAnsi="Arial" w:cs="Arial"/>
          <w:sz w:val="24"/>
          <w:szCs w:val="24"/>
        </w:rPr>
      </w:pPr>
    </w:p>
    <w:p w:rsidR="004E597E" w:rsidRPr="00C56CE6" w:rsidRDefault="009C156A" w:rsidP="003F1E7D">
      <w:pPr>
        <w:spacing w:after="0" w:line="360" w:lineRule="auto"/>
        <w:ind w:firstLine="633"/>
        <w:jc w:val="both"/>
        <w:rPr>
          <w:rFonts w:ascii="Arial" w:hAnsi="Arial" w:cs="Arial"/>
        </w:rPr>
      </w:pPr>
      <w:r w:rsidRPr="00C56CE6">
        <w:rPr>
          <w:rFonts w:ascii="Arial" w:hAnsi="Arial" w:cs="Arial"/>
        </w:rPr>
        <w:t>‘</w:t>
      </w:r>
      <w:r w:rsidR="009C0074" w:rsidRPr="00C56CE6">
        <w:rPr>
          <w:rFonts w:ascii="Arial" w:hAnsi="Arial" w:cs="Arial"/>
        </w:rPr>
        <w:t>I h</w:t>
      </w:r>
      <w:r w:rsidR="00411D71" w:rsidRPr="00C56CE6">
        <w:rPr>
          <w:rFonts w:ascii="Arial" w:hAnsi="Arial" w:cs="Arial"/>
        </w:rPr>
        <w:t>ereby order that:</w:t>
      </w:r>
    </w:p>
    <w:p w:rsidR="00887A84" w:rsidRPr="00C56CE6" w:rsidRDefault="009C0074" w:rsidP="00C56CE6">
      <w:pPr>
        <w:pStyle w:val="ListParagraph"/>
        <w:numPr>
          <w:ilvl w:val="0"/>
          <w:numId w:val="10"/>
        </w:numPr>
        <w:spacing w:after="0" w:line="360" w:lineRule="auto"/>
        <w:ind w:left="284" w:hanging="284"/>
        <w:jc w:val="both"/>
        <w:rPr>
          <w:rFonts w:ascii="Arial" w:hAnsi="Arial" w:cs="Arial"/>
        </w:rPr>
      </w:pPr>
      <w:r w:rsidRPr="00C56CE6">
        <w:rPr>
          <w:rFonts w:ascii="Arial" w:hAnsi="Arial" w:cs="Arial"/>
        </w:rPr>
        <w:t xml:space="preserve"> </w:t>
      </w:r>
      <w:r w:rsidR="00887A84" w:rsidRPr="00C56CE6">
        <w:rPr>
          <w:rFonts w:ascii="Arial" w:hAnsi="Arial" w:cs="Arial"/>
        </w:rPr>
        <w:t>The dismissal of the application was fair and that the outcome of the disciplinary hearing be upheld</w:t>
      </w:r>
      <w:r w:rsidR="006F2C3C" w:rsidRPr="00C56CE6">
        <w:rPr>
          <w:rFonts w:ascii="Arial" w:hAnsi="Arial" w:cs="Arial"/>
        </w:rPr>
        <w:t>;</w:t>
      </w:r>
    </w:p>
    <w:p w:rsidR="000A744B" w:rsidRPr="00C56CE6" w:rsidRDefault="009C156A" w:rsidP="00C56CE6">
      <w:pPr>
        <w:pStyle w:val="ListParagraph"/>
        <w:numPr>
          <w:ilvl w:val="0"/>
          <w:numId w:val="10"/>
        </w:numPr>
        <w:spacing w:after="0" w:line="360" w:lineRule="auto"/>
        <w:ind w:left="284" w:hanging="284"/>
        <w:jc w:val="both"/>
        <w:rPr>
          <w:rFonts w:ascii="Arial" w:hAnsi="Arial" w:cs="Arial"/>
        </w:rPr>
      </w:pPr>
      <w:r w:rsidRPr="00C56CE6">
        <w:rPr>
          <w:rFonts w:ascii="Arial" w:hAnsi="Arial" w:cs="Arial"/>
        </w:rPr>
        <w:t>N</w:t>
      </w:r>
      <w:r w:rsidR="006F2C3C" w:rsidRPr="00C56CE6">
        <w:rPr>
          <w:rFonts w:ascii="Arial" w:hAnsi="Arial" w:cs="Arial"/>
        </w:rPr>
        <w:t>o order as of costs;</w:t>
      </w:r>
    </w:p>
    <w:p w:rsidR="009C0074" w:rsidRPr="00C56CE6" w:rsidRDefault="009C0074" w:rsidP="00C56CE6">
      <w:pPr>
        <w:pStyle w:val="ListParagraph"/>
        <w:numPr>
          <w:ilvl w:val="0"/>
          <w:numId w:val="10"/>
        </w:numPr>
        <w:spacing w:after="0" w:line="360" w:lineRule="auto"/>
        <w:ind w:left="284" w:hanging="284"/>
        <w:jc w:val="both"/>
        <w:rPr>
          <w:rFonts w:ascii="Arial" w:hAnsi="Arial" w:cs="Arial"/>
        </w:rPr>
      </w:pPr>
      <w:r w:rsidRPr="00C56CE6">
        <w:rPr>
          <w:rFonts w:ascii="Arial" w:hAnsi="Arial" w:cs="Arial"/>
        </w:rPr>
        <w:t xml:space="preserve">The matter </w:t>
      </w:r>
      <w:proofErr w:type="gramStart"/>
      <w:r w:rsidRPr="00C56CE6">
        <w:rPr>
          <w:rFonts w:ascii="Arial" w:hAnsi="Arial" w:cs="Arial"/>
        </w:rPr>
        <w:t>be</w:t>
      </w:r>
      <w:proofErr w:type="gramEnd"/>
      <w:r w:rsidRPr="00C56CE6">
        <w:rPr>
          <w:rFonts w:ascii="Arial" w:hAnsi="Arial" w:cs="Arial"/>
        </w:rPr>
        <w:t xml:space="preserve"> dismissed.’</w:t>
      </w:r>
    </w:p>
    <w:p w:rsidR="002106F4" w:rsidRDefault="002106F4" w:rsidP="003F1E7D">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2684A">
        <w:rPr>
          <w:rFonts w:ascii="Arial" w:hAnsi="Arial" w:cs="Arial"/>
          <w:sz w:val="24"/>
          <w:szCs w:val="24"/>
        </w:rPr>
        <w:t xml:space="preserve">This ruling was made after the arbitrator found that the </w:t>
      </w:r>
      <w:r w:rsidR="00C56CE6">
        <w:rPr>
          <w:rFonts w:ascii="Arial" w:hAnsi="Arial" w:cs="Arial"/>
          <w:sz w:val="24"/>
          <w:szCs w:val="24"/>
        </w:rPr>
        <w:t xml:space="preserve">first </w:t>
      </w:r>
      <w:r w:rsidR="0062684A">
        <w:rPr>
          <w:rFonts w:ascii="Arial" w:hAnsi="Arial" w:cs="Arial"/>
          <w:sz w:val="24"/>
          <w:szCs w:val="24"/>
        </w:rPr>
        <w:t>respondent had a valid reason (the applicant having been grossly negligent) to dismiss the applicant and that such dismissal was procedurally fair (as agreed to) as well as substantively fair.</w:t>
      </w:r>
    </w:p>
    <w:p w:rsidR="006537A0" w:rsidRDefault="006537A0" w:rsidP="003F1E7D">
      <w:pPr>
        <w:spacing w:after="0" w:line="360" w:lineRule="auto"/>
        <w:jc w:val="both"/>
        <w:rPr>
          <w:rFonts w:ascii="Arial" w:hAnsi="Arial" w:cs="Arial"/>
          <w:sz w:val="24"/>
          <w:szCs w:val="24"/>
        </w:rPr>
      </w:pPr>
    </w:p>
    <w:p w:rsidR="002106F4" w:rsidRPr="00C56CE6" w:rsidRDefault="002106F4" w:rsidP="003F1E7D">
      <w:pPr>
        <w:spacing w:after="0" w:line="360" w:lineRule="auto"/>
        <w:jc w:val="both"/>
        <w:rPr>
          <w:rFonts w:ascii="Arial" w:hAnsi="Arial" w:cs="Arial"/>
          <w:sz w:val="24"/>
          <w:szCs w:val="24"/>
          <w:u w:val="single"/>
        </w:rPr>
      </w:pPr>
      <w:r w:rsidRPr="00C56CE6">
        <w:rPr>
          <w:rFonts w:ascii="Arial" w:hAnsi="Arial" w:cs="Arial"/>
          <w:sz w:val="24"/>
          <w:szCs w:val="24"/>
          <w:u w:val="single"/>
        </w:rPr>
        <w:t>Background</w:t>
      </w:r>
      <w:r w:rsidR="00C87870" w:rsidRPr="00C56CE6">
        <w:rPr>
          <w:rFonts w:ascii="Arial" w:hAnsi="Arial" w:cs="Arial"/>
          <w:sz w:val="24"/>
          <w:szCs w:val="24"/>
          <w:u w:val="single"/>
        </w:rPr>
        <w:t xml:space="preserve"> facts</w:t>
      </w:r>
      <w:r w:rsidRPr="00C56CE6">
        <w:rPr>
          <w:rFonts w:ascii="Arial" w:hAnsi="Arial" w:cs="Arial"/>
          <w:sz w:val="24"/>
          <w:szCs w:val="24"/>
          <w:u w:val="single"/>
        </w:rPr>
        <w:t>:</w:t>
      </w:r>
    </w:p>
    <w:p w:rsidR="002106F4" w:rsidRDefault="002106F4" w:rsidP="003F1E7D">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57BEA">
        <w:rPr>
          <w:rFonts w:ascii="Arial" w:hAnsi="Arial" w:cs="Arial"/>
          <w:sz w:val="24"/>
          <w:szCs w:val="24"/>
        </w:rPr>
        <w:t xml:space="preserve">The applicant, Mr Siegfried </w:t>
      </w:r>
      <w:proofErr w:type="spellStart"/>
      <w:r w:rsidR="00E57BEA">
        <w:rPr>
          <w:rFonts w:ascii="Arial" w:hAnsi="Arial" w:cs="Arial"/>
          <w:sz w:val="24"/>
          <w:szCs w:val="24"/>
        </w:rPr>
        <w:t>Tsuseb</w:t>
      </w:r>
      <w:proofErr w:type="spellEnd"/>
      <w:r w:rsidR="00C56CE6">
        <w:rPr>
          <w:rFonts w:ascii="Arial" w:hAnsi="Arial" w:cs="Arial"/>
          <w:sz w:val="24"/>
          <w:szCs w:val="24"/>
        </w:rPr>
        <w:t>,</w:t>
      </w:r>
      <w:r w:rsidR="00E57BEA">
        <w:rPr>
          <w:rFonts w:ascii="Arial" w:hAnsi="Arial" w:cs="Arial"/>
          <w:sz w:val="24"/>
          <w:szCs w:val="24"/>
        </w:rPr>
        <w:t xml:space="preserve"> was employed by the first respondent as a technician</w:t>
      </w:r>
      <w:r w:rsidR="00E743DF">
        <w:rPr>
          <w:rFonts w:ascii="Arial" w:hAnsi="Arial" w:cs="Arial"/>
          <w:sz w:val="24"/>
          <w:szCs w:val="24"/>
        </w:rPr>
        <w:t>.</w:t>
      </w:r>
      <w:r w:rsidR="009013B2">
        <w:rPr>
          <w:rFonts w:ascii="Arial" w:hAnsi="Arial" w:cs="Arial"/>
          <w:sz w:val="24"/>
          <w:szCs w:val="24"/>
        </w:rPr>
        <w:t xml:space="preserve">  </w:t>
      </w:r>
      <w:r w:rsidR="00D105C0">
        <w:rPr>
          <w:rFonts w:ascii="Arial" w:hAnsi="Arial" w:cs="Arial"/>
          <w:sz w:val="24"/>
          <w:szCs w:val="24"/>
        </w:rPr>
        <w:t xml:space="preserve">During </w:t>
      </w:r>
      <w:r w:rsidR="00CA33B2">
        <w:rPr>
          <w:rFonts w:ascii="Arial" w:hAnsi="Arial" w:cs="Arial"/>
          <w:sz w:val="24"/>
          <w:szCs w:val="24"/>
        </w:rPr>
        <w:t>2014</w:t>
      </w:r>
      <w:r w:rsidR="00C56CE6">
        <w:rPr>
          <w:rFonts w:ascii="Arial" w:hAnsi="Arial" w:cs="Arial"/>
          <w:sz w:val="24"/>
          <w:szCs w:val="24"/>
        </w:rPr>
        <w:t>,</w:t>
      </w:r>
      <w:r w:rsidR="00CA33B2">
        <w:rPr>
          <w:rFonts w:ascii="Arial" w:hAnsi="Arial" w:cs="Arial"/>
          <w:sz w:val="24"/>
          <w:szCs w:val="24"/>
        </w:rPr>
        <w:t xml:space="preserve"> the applicant</w:t>
      </w:r>
      <w:r w:rsidR="007059CC">
        <w:rPr>
          <w:rFonts w:ascii="Arial" w:hAnsi="Arial" w:cs="Arial"/>
          <w:sz w:val="24"/>
          <w:szCs w:val="24"/>
        </w:rPr>
        <w:t xml:space="preserve"> was sent to Germany</w:t>
      </w:r>
      <w:r w:rsidR="009013B2">
        <w:rPr>
          <w:rFonts w:ascii="Arial" w:hAnsi="Arial" w:cs="Arial"/>
          <w:sz w:val="24"/>
          <w:szCs w:val="24"/>
        </w:rPr>
        <w:t xml:space="preserve"> commencing 14 to 29 April 2014</w:t>
      </w:r>
      <w:r w:rsidR="007059CC">
        <w:rPr>
          <w:rFonts w:ascii="Arial" w:hAnsi="Arial" w:cs="Arial"/>
          <w:sz w:val="24"/>
          <w:szCs w:val="24"/>
        </w:rPr>
        <w:t xml:space="preserve"> for a</w:t>
      </w:r>
      <w:r w:rsidR="00B17083">
        <w:rPr>
          <w:rFonts w:ascii="Arial" w:hAnsi="Arial" w:cs="Arial"/>
          <w:sz w:val="24"/>
          <w:szCs w:val="24"/>
        </w:rPr>
        <w:t xml:space="preserve"> </w:t>
      </w:r>
      <w:r w:rsidR="007059CC">
        <w:rPr>
          <w:rFonts w:ascii="Arial" w:hAnsi="Arial" w:cs="Arial"/>
          <w:sz w:val="24"/>
          <w:szCs w:val="24"/>
        </w:rPr>
        <w:t>tr</w:t>
      </w:r>
      <w:r w:rsidR="00B17083">
        <w:rPr>
          <w:rFonts w:ascii="Arial" w:hAnsi="Arial" w:cs="Arial"/>
          <w:sz w:val="24"/>
          <w:szCs w:val="24"/>
        </w:rPr>
        <w:t>a</w:t>
      </w:r>
      <w:r w:rsidR="007059CC">
        <w:rPr>
          <w:rFonts w:ascii="Arial" w:hAnsi="Arial" w:cs="Arial"/>
          <w:sz w:val="24"/>
          <w:szCs w:val="24"/>
        </w:rPr>
        <w:t xml:space="preserve">ining </w:t>
      </w:r>
      <w:r w:rsidR="00B17083">
        <w:rPr>
          <w:rFonts w:ascii="Arial" w:hAnsi="Arial" w:cs="Arial"/>
          <w:sz w:val="24"/>
          <w:szCs w:val="24"/>
        </w:rPr>
        <w:t>course to operate a machine being used by the first respondent for production purposes</w:t>
      </w:r>
      <w:r w:rsidR="009013B2">
        <w:rPr>
          <w:rFonts w:ascii="Arial" w:hAnsi="Arial" w:cs="Arial"/>
          <w:sz w:val="24"/>
          <w:szCs w:val="24"/>
        </w:rPr>
        <w:t>.</w:t>
      </w:r>
    </w:p>
    <w:p w:rsidR="00082436" w:rsidRDefault="00082436" w:rsidP="003F1E7D">
      <w:pPr>
        <w:spacing w:after="0" w:line="360" w:lineRule="auto"/>
        <w:jc w:val="both"/>
        <w:rPr>
          <w:rFonts w:ascii="Arial" w:hAnsi="Arial" w:cs="Arial"/>
          <w:sz w:val="24"/>
          <w:szCs w:val="24"/>
        </w:rPr>
      </w:pPr>
    </w:p>
    <w:p w:rsidR="006537A0" w:rsidRDefault="00082436" w:rsidP="003F1E7D">
      <w:pPr>
        <w:spacing w:after="0" w:line="360" w:lineRule="auto"/>
        <w:jc w:val="both"/>
        <w:rPr>
          <w:rFonts w:ascii="Arial" w:hAnsi="Arial" w:cs="Arial"/>
          <w:sz w:val="24"/>
          <w:szCs w:val="24"/>
        </w:rPr>
      </w:pPr>
      <w:r>
        <w:rPr>
          <w:rFonts w:ascii="Arial" w:hAnsi="Arial" w:cs="Arial"/>
          <w:sz w:val="24"/>
          <w:szCs w:val="24"/>
        </w:rPr>
        <w:t>[1</w:t>
      </w:r>
      <w:r w:rsidR="009013B2">
        <w:rPr>
          <w:rFonts w:ascii="Arial" w:hAnsi="Arial" w:cs="Arial"/>
          <w:sz w:val="24"/>
          <w:szCs w:val="24"/>
        </w:rPr>
        <w:t>0</w:t>
      </w:r>
      <w:r>
        <w:rPr>
          <w:rFonts w:ascii="Arial" w:hAnsi="Arial" w:cs="Arial"/>
          <w:sz w:val="24"/>
          <w:szCs w:val="24"/>
        </w:rPr>
        <w:t>]</w:t>
      </w:r>
      <w:r>
        <w:rPr>
          <w:rFonts w:ascii="Arial" w:hAnsi="Arial" w:cs="Arial"/>
          <w:sz w:val="24"/>
          <w:szCs w:val="24"/>
        </w:rPr>
        <w:tab/>
      </w:r>
      <w:r w:rsidR="00B17083">
        <w:rPr>
          <w:rFonts w:ascii="Arial" w:hAnsi="Arial" w:cs="Arial"/>
          <w:sz w:val="24"/>
          <w:szCs w:val="24"/>
        </w:rPr>
        <w:t>Back from Germany</w:t>
      </w:r>
      <w:r w:rsidR="009013B2">
        <w:rPr>
          <w:rFonts w:ascii="Arial" w:hAnsi="Arial" w:cs="Arial"/>
          <w:sz w:val="24"/>
          <w:szCs w:val="24"/>
        </w:rPr>
        <w:t>,</w:t>
      </w:r>
      <w:r w:rsidR="00B17083">
        <w:rPr>
          <w:rFonts w:ascii="Arial" w:hAnsi="Arial" w:cs="Arial"/>
          <w:sz w:val="24"/>
          <w:szCs w:val="24"/>
        </w:rPr>
        <w:t xml:space="preserve"> the applicant, while still working as </w:t>
      </w:r>
      <w:r w:rsidR="00CA33B2">
        <w:rPr>
          <w:rFonts w:ascii="Arial" w:hAnsi="Arial" w:cs="Arial"/>
          <w:sz w:val="24"/>
          <w:szCs w:val="24"/>
        </w:rPr>
        <w:t xml:space="preserve">a </w:t>
      </w:r>
      <w:r w:rsidR="00B17083">
        <w:rPr>
          <w:rFonts w:ascii="Arial" w:hAnsi="Arial" w:cs="Arial"/>
          <w:sz w:val="24"/>
          <w:szCs w:val="24"/>
        </w:rPr>
        <w:t>technician with the firs</w:t>
      </w:r>
      <w:r w:rsidR="009013B2">
        <w:rPr>
          <w:rFonts w:ascii="Arial" w:hAnsi="Arial" w:cs="Arial"/>
          <w:sz w:val="24"/>
          <w:szCs w:val="24"/>
        </w:rPr>
        <w:t>t respondent,</w:t>
      </w:r>
      <w:r w:rsidR="00B17083">
        <w:rPr>
          <w:rFonts w:ascii="Arial" w:hAnsi="Arial" w:cs="Arial"/>
          <w:sz w:val="24"/>
          <w:szCs w:val="24"/>
        </w:rPr>
        <w:t xml:space="preserve"> was charged with </w:t>
      </w:r>
      <w:r w:rsidR="00A228C2">
        <w:rPr>
          <w:rFonts w:ascii="Arial" w:hAnsi="Arial" w:cs="Arial"/>
          <w:sz w:val="24"/>
          <w:szCs w:val="24"/>
        </w:rPr>
        <w:t xml:space="preserve">a </w:t>
      </w:r>
      <w:r w:rsidR="00B17083">
        <w:rPr>
          <w:rFonts w:ascii="Arial" w:hAnsi="Arial" w:cs="Arial"/>
          <w:sz w:val="24"/>
          <w:szCs w:val="24"/>
        </w:rPr>
        <w:t>misconduct offence of gro</w:t>
      </w:r>
      <w:r w:rsidR="009013B2">
        <w:rPr>
          <w:rFonts w:ascii="Arial" w:hAnsi="Arial" w:cs="Arial"/>
          <w:sz w:val="24"/>
          <w:szCs w:val="24"/>
        </w:rPr>
        <w:t>ss negligence</w:t>
      </w:r>
      <w:r w:rsidR="00C56CE6">
        <w:rPr>
          <w:rFonts w:ascii="Arial" w:hAnsi="Arial" w:cs="Arial"/>
          <w:sz w:val="24"/>
          <w:szCs w:val="24"/>
        </w:rPr>
        <w:t>,</w:t>
      </w:r>
      <w:r w:rsidR="009013B2">
        <w:rPr>
          <w:rFonts w:ascii="Arial" w:hAnsi="Arial" w:cs="Arial"/>
          <w:sz w:val="24"/>
          <w:szCs w:val="24"/>
        </w:rPr>
        <w:t xml:space="preserve"> al</w:t>
      </w:r>
      <w:r w:rsidR="0005538E">
        <w:rPr>
          <w:rFonts w:ascii="Arial" w:hAnsi="Arial" w:cs="Arial"/>
          <w:sz w:val="24"/>
          <w:szCs w:val="24"/>
        </w:rPr>
        <w:t>ter</w:t>
      </w:r>
      <w:r w:rsidR="00B17083">
        <w:rPr>
          <w:rFonts w:ascii="Arial" w:hAnsi="Arial" w:cs="Arial"/>
          <w:sz w:val="24"/>
          <w:szCs w:val="24"/>
        </w:rPr>
        <w:t>natively negligence</w:t>
      </w:r>
      <w:r w:rsidR="00C56CE6">
        <w:rPr>
          <w:rFonts w:ascii="Arial" w:hAnsi="Arial" w:cs="Arial"/>
          <w:sz w:val="24"/>
          <w:szCs w:val="24"/>
        </w:rPr>
        <w:t>,</w:t>
      </w:r>
      <w:r w:rsidR="00B17083">
        <w:rPr>
          <w:rFonts w:ascii="Arial" w:hAnsi="Arial" w:cs="Arial"/>
          <w:sz w:val="24"/>
          <w:szCs w:val="24"/>
        </w:rPr>
        <w:t xml:space="preserve"> on </w:t>
      </w:r>
      <w:r w:rsidR="009013B2">
        <w:rPr>
          <w:rFonts w:ascii="Arial" w:hAnsi="Arial" w:cs="Arial"/>
          <w:sz w:val="24"/>
          <w:szCs w:val="24"/>
        </w:rPr>
        <w:t>allegations</w:t>
      </w:r>
      <w:r w:rsidR="00B17083">
        <w:rPr>
          <w:rFonts w:ascii="Arial" w:hAnsi="Arial" w:cs="Arial"/>
          <w:sz w:val="24"/>
          <w:szCs w:val="24"/>
        </w:rPr>
        <w:t xml:space="preserve"> that he switched off the machine he (applican</w:t>
      </w:r>
      <w:r w:rsidR="009013B2">
        <w:rPr>
          <w:rFonts w:ascii="Arial" w:hAnsi="Arial" w:cs="Arial"/>
          <w:sz w:val="24"/>
          <w:szCs w:val="24"/>
        </w:rPr>
        <w:t>t) was assigned to operate in</w:t>
      </w:r>
      <w:r w:rsidR="00B17083">
        <w:rPr>
          <w:rFonts w:ascii="Arial" w:hAnsi="Arial" w:cs="Arial"/>
          <w:sz w:val="24"/>
          <w:szCs w:val="24"/>
        </w:rPr>
        <w:t xml:space="preserve"> the course of his employment causing the first respondent potential financial loss in the process or tarnishing the reputation of the company.</w:t>
      </w:r>
    </w:p>
    <w:p w:rsidR="00082436" w:rsidRDefault="00082436" w:rsidP="003F1E7D">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r>
        <w:rPr>
          <w:rFonts w:ascii="Arial" w:hAnsi="Arial" w:cs="Arial"/>
          <w:sz w:val="24"/>
          <w:szCs w:val="24"/>
        </w:rPr>
        <w:t>[1</w:t>
      </w:r>
      <w:r w:rsidR="009013B2">
        <w:rPr>
          <w:rFonts w:ascii="Arial" w:hAnsi="Arial" w:cs="Arial"/>
          <w:sz w:val="24"/>
          <w:szCs w:val="24"/>
        </w:rPr>
        <w:t>1</w:t>
      </w:r>
      <w:r>
        <w:rPr>
          <w:rFonts w:ascii="Arial" w:hAnsi="Arial" w:cs="Arial"/>
          <w:sz w:val="24"/>
          <w:szCs w:val="24"/>
        </w:rPr>
        <w:t>]</w:t>
      </w:r>
      <w:r>
        <w:rPr>
          <w:rFonts w:ascii="Arial" w:hAnsi="Arial" w:cs="Arial"/>
          <w:sz w:val="24"/>
          <w:szCs w:val="24"/>
        </w:rPr>
        <w:tab/>
      </w:r>
      <w:r w:rsidR="009013B2">
        <w:rPr>
          <w:rFonts w:ascii="Arial" w:hAnsi="Arial" w:cs="Arial"/>
          <w:sz w:val="24"/>
          <w:szCs w:val="24"/>
        </w:rPr>
        <w:t>A</w:t>
      </w:r>
      <w:r w:rsidR="005553EA">
        <w:rPr>
          <w:rFonts w:ascii="Arial" w:hAnsi="Arial" w:cs="Arial"/>
          <w:sz w:val="24"/>
          <w:szCs w:val="24"/>
        </w:rPr>
        <w:t>s a result, the applicant was ha</w:t>
      </w:r>
      <w:r w:rsidR="009013B2">
        <w:rPr>
          <w:rFonts w:ascii="Arial" w:hAnsi="Arial" w:cs="Arial"/>
          <w:sz w:val="24"/>
          <w:szCs w:val="24"/>
        </w:rPr>
        <w:t>u</w:t>
      </w:r>
      <w:r w:rsidR="005553EA">
        <w:rPr>
          <w:rFonts w:ascii="Arial" w:hAnsi="Arial" w:cs="Arial"/>
          <w:sz w:val="24"/>
          <w:szCs w:val="24"/>
        </w:rPr>
        <w:t>led before</w:t>
      </w:r>
      <w:r w:rsidR="009013B2">
        <w:rPr>
          <w:rFonts w:ascii="Arial" w:hAnsi="Arial" w:cs="Arial"/>
          <w:sz w:val="24"/>
          <w:szCs w:val="24"/>
        </w:rPr>
        <w:t xml:space="preserve"> a disciplinary</w:t>
      </w:r>
      <w:r w:rsidR="005553EA">
        <w:rPr>
          <w:rFonts w:ascii="Arial" w:hAnsi="Arial" w:cs="Arial"/>
          <w:sz w:val="24"/>
          <w:szCs w:val="24"/>
        </w:rPr>
        <w:t xml:space="preserve"> hear</w:t>
      </w:r>
      <w:r w:rsidR="009013B2">
        <w:rPr>
          <w:rFonts w:ascii="Arial" w:hAnsi="Arial" w:cs="Arial"/>
          <w:sz w:val="24"/>
          <w:szCs w:val="24"/>
        </w:rPr>
        <w:t>ing and was found guilty of the charge</w:t>
      </w:r>
      <w:r w:rsidR="005553EA">
        <w:rPr>
          <w:rFonts w:ascii="Arial" w:hAnsi="Arial" w:cs="Arial"/>
          <w:sz w:val="24"/>
          <w:szCs w:val="24"/>
        </w:rPr>
        <w:t xml:space="preserve"> preferred against him and was dismissed.</w:t>
      </w:r>
    </w:p>
    <w:p w:rsidR="006537A0" w:rsidRDefault="006537A0" w:rsidP="003F1E7D">
      <w:pPr>
        <w:spacing w:after="0" w:line="360" w:lineRule="auto"/>
        <w:jc w:val="both"/>
        <w:rPr>
          <w:rFonts w:ascii="Arial" w:hAnsi="Arial" w:cs="Arial"/>
          <w:sz w:val="24"/>
          <w:szCs w:val="24"/>
        </w:rPr>
      </w:pPr>
    </w:p>
    <w:p w:rsidR="006537A0" w:rsidRDefault="00082436" w:rsidP="003F1E7D">
      <w:pPr>
        <w:spacing w:after="0" w:line="360" w:lineRule="auto"/>
        <w:jc w:val="both"/>
        <w:rPr>
          <w:rFonts w:ascii="Arial" w:hAnsi="Arial" w:cs="Arial"/>
          <w:sz w:val="24"/>
          <w:szCs w:val="24"/>
        </w:rPr>
      </w:pPr>
      <w:r>
        <w:rPr>
          <w:rFonts w:ascii="Arial" w:hAnsi="Arial" w:cs="Arial"/>
          <w:sz w:val="24"/>
          <w:szCs w:val="24"/>
        </w:rPr>
        <w:t>[1</w:t>
      </w:r>
      <w:r w:rsidR="00E8102B">
        <w:rPr>
          <w:rFonts w:ascii="Arial" w:hAnsi="Arial" w:cs="Arial"/>
          <w:sz w:val="24"/>
          <w:szCs w:val="24"/>
        </w:rPr>
        <w:t>2</w:t>
      </w:r>
      <w:r>
        <w:rPr>
          <w:rFonts w:ascii="Arial" w:hAnsi="Arial" w:cs="Arial"/>
          <w:sz w:val="24"/>
          <w:szCs w:val="24"/>
        </w:rPr>
        <w:t>]</w:t>
      </w:r>
      <w:r>
        <w:rPr>
          <w:rFonts w:ascii="Arial" w:hAnsi="Arial" w:cs="Arial"/>
          <w:sz w:val="24"/>
          <w:szCs w:val="24"/>
        </w:rPr>
        <w:tab/>
      </w:r>
      <w:r w:rsidR="00C17BEC">
        <w:rPr>
          <w:rFonts w:ascii="Arial" w:hAnsi="Arial" w:cs="Arial"/>
          <w:sz w:val="24"/>
          <w:szCs w:val="24"/>
        </w:rPr>
        <w:t xml:space="preserve">Aggrieved by the </w:t>
      </w:r>
      <w:r w:rsidR="00DC3200">
        <w:rPr>
          <w:rFonts w:ascii="Arial" w:hAnsi="Arial" w:cs="Arial"/>
          <w:sz w:val="24"/>
          <w:szCs w:val="24"/>
        </w:rPr>
        <w:t>verdict</w:t>
      </w:r>
      <w:r w:rsidR="00C17BEC">
        <w:rPr>
          <w:rFonts w:ascii="Arial" w:hAnsi="Arial" w:cs="Arial"/>
          <w:sz w:val="24"/>
          <w:szCs w:val="24"/>
        </w:rPr>
        <w:t xml:space="preserve"> of the disciplinary committee and the punishment which followed, the applicant referred a dispute of unfair dismiss</w:t>
      </w:r>
      <w:r w:rsidR="00A228C2">
        <w:rPr>
          <w:rFonts w:ascii="Arial" w:hAnsi="Arial" w:cs="Arial"/>
          <w:sz w:val="24"/>
          <w:szCs w:val="24"/>
        </w:rPr>
        <w:t>al</w:t>
      </w:r>
      <w:r w:rsidR="00625325">
        <w:rPr>
          <w:rFonts w:ascii="Arial" w:hAnsi="Arial" w:cs="Arial"/>
          <w:sz w:val="24"/>
          <w:szCs w:val="24"/>
        </w:rPr>
        <w:t xml:space="preserve"> to</w:t>
      </w:r>
      <w:r w:rsidR="00C17BEC">
        <w:rPr>
          <w:rFonts w:ascii="Arial" w:hAnsi="Arial" w:cs="Arial"/>
          <w:sz w:val="24"/>
          <w:szCs w:val="24"/>
        </w:rPr>
        <w:t xml:space="preserve"> the Office of the Labour Commissioner; who designated </w:t>
      </w:r>
      <w:proofErr w:type="spellStart"/>
      <w:r w:rsidR="00E8102B">
        <w:rPr>
          <w:rFonts w:ascii="Arial" w:hAnsi="Arial" w:cs="Arial"/>
          <w:sz w:val="24"/>
          <w:szCs w:val="24"/>
        </w:rPr>
        <w:t>Holger</w:t>
      </w:r>
      <w:proofErr w:type="spellEnd"/>
      <w:r w:rsidR="00E8102B">
        <w:rPr>
          <w:rFonts w:ascii="Arial" w:hAnsi="Arial" w:cs="Arial"/>
          <w:sz w:val="24"/>
          <w:szCs w:val="24"/>
        </w:rPr>
        <w:t xml:space="preserve"> </w:t>
      </w:r>
      <w:proofErr w:type="spellStart"/>
      <w:r w:rsidR="00E8102B">
        <w:rPr>
          <w:rFonts w:ascii="Arial" w:hAnsi="Arial" w:cs="Arial"/>
          <w:sz w:val="24"/>
          <w:szCs w:val="24"/>
        </w:rPr>
        <w:t>S</w:t>
      </w:r>
      <w:r w:rsidR="00AF6A3D">
        <w:rPr>
          <w:rFonts w:ascii="Arial" w:hAnsi="Arial" w:cs="Arial"/>
          <w:sz w:val="24"/>
          <w:szCs w:val="24"/>
        </w:rPr>
        <w:t>irc</w:t>
      </w:r>
      <w:r w:rsidR="006A1F05">
        <w:rPr>
          <w:rFonts w:ascii="Arial" w:hAnsi="Arial" w:cs="Arial"/>
          <w:sz w:val="24"/>
          <w:szCs w:val="24"/>
        </w:rPr>
        <w:t>oulomb</w:t>
      </w:r>
      <w:proofErr w:type="spellEnd"/>
      <w:r w:rsidR="006A1F05">
        <w:rPr>
          <w:rFonts w:ascii="Arial" w:hAnsi="Arial" w:cs="Arial"/>
          <w:sz w:val="24"/>
          <w:szCs w:val="24"/>
        </w:rPr>
        <w:t xml:space="preserve"> </w:t>
      </w:r>
      <w:r w:rsidR="00C17BEC">
        <w:rPr>
          <w:rFonts w:ascii="Arial" w:hAnsi="Arial" w:cs="Arial"/>
          <w:sz w:val="24"/>
          <w:szCs w:val="24"/>
        </w:rPr>
        <w:t>to conciliate and arbitrate</w:t>
      </w:r>
      <w:r w:rsidR="00625325">
        <w:rPr>
          <w:rFonts w:ascii="Arial" w:hAnsi="Arial" w:cs="Arial"/>
          <w:sz w:val="24"/>
          <w:szCs w:val="24"/>
        </w:rPr>
        <w:t xml:space="preserve"> the dispute</w:t>
      </w:r>
      <w:r w:rsidR="00C17BEC">
        <w:rPr>
          <w:rFonts w:ascii="Arial" w:hAnsi="Arial" w:cs="Arial"/>
          <w:sz w:val="24"/>
          <w:szCs w:val="24"/>
        </w:rPr>
        <w:t>.</w:t>
      </w:r>
    </w:p>
    <w:p w:rsidR="00082436" w:rsidRDefault="00082436" w:rsidP="003F1E7D">
      <w:pPr>
        <w:spacing w:after="0" w:line="360" w:lineRule="auto"/>
        <w:jc w:val="both"/>
        <w:rPr>
          <w:rFonts w:ascii="Arial" w:hAnsi="Arial" w:cs="Arial"/>
          <w:sz w:val="24"/>
          <w:szCs w:val="24"/>
        </w:rPr>
      </w:pPr>
    </w:p>
    <w:p w:rsidR="00082436" w:rsidRDefault="00E37D8E" w:rsidP="003F1E7D">
      <w:pPr>
        <w:spacing w:after="0" w:line="360" w:lineRule="auto"/>
        <w:jc w:val="both"/>
        <w:rPr>
          <w:rFonts w:ascii="Arial" w:hAnsi="Arial" w:cs="Arial"/>
          <w:sz w:val="24"/>
          <w:szCs w:val="24"/>
        </w:rPr>
      </w:pPr>
      <w:r>
        <w:rPr>
          <w:rFonts w:ascii="Arial" w:hAnsi="Arial" w:cs="Arial"/>
          <w:sz w:val="24"/>
          <w:szCs w:val="24"/>
        </w:rPr>
        <w:t>[1</w:t>
      </w:r>
      <w:r w:rsidR="00E8102B">
        <w:rPr>
          <w:rFonts w:ascii="Arial" w:hAnsi="Arial" w:cs="Arial"/>
          <w:sz w:val="24"/>
          <w:szCs w:val="24"/>
        </w:rPr>
        <w:t>3</w:t>
      </w:r>
      <w:r>
        <w:rPr>
          <w:rFonts w:ascii="Arial" w:hAnsi="Arial" w:cs="Arial"/>
          <w:sz w:val="24"/>
          <w:szCs w:val="24"/>
        </w:rPr>
        <w:t>]</w:t>
      </w:r>
      <w:r>
        <w:rPr>
          <w:rFonts w:ascii="Arial" w:hAnsi="Arial" w:cs="Arial"/>
          <w:sz w:val="24"/>
          <w:szCs w:val="24"/>
        </w:rPr>
        <w:tab/>
      </w:r>
      <w:r w:rsidR="00C577CA">
        <w:rPr>
          <w:rFonts w:ascii="Arial" w:hAnsi="Arial" w:cs="Arial"/>
          <w:sz w:val="24"/>
          <w:szCs w:val="24"/>
        </w:rPr>
        <w:t>Apart from short handwritten notes</w:t>
      </w:r>
      <w:r w:rsidR="00C56CE6">
        <w:rPr>
          <w:rFonts w:ascii="Arial" w:hAnsi="Arial" w:cs="Arial"/>
          <w:sz w:val="24"/>
          <w:szCs w:val="24"/>
        </w:rPr>
        <w:t xml:space="preserve"> </w:t>
      </w:r>
      <w:r w:rsidR="00C577CA">
        <w:rPr>
          <w:rFonts w:ascii="Arial" w:hAnsi="Arial" w:cs="Arial"/>
          <w:sz w:val="24"/>
          <w:szCs w:val="24"/>
        </w:rPr>
        <w:t>by the arbitrator,</w:t>
      </w:r>
      <w:r w:rsidR="00C56CE6">
        <w:rPr>
          <w:rStyle w:val="FootnoteReference"/>
          <w:rFonts w:ascii="Arial" w:hAnsi="Arial" w:cs="Arial"/>
          <w:sz w:val="24"/>
          <w:szCs w:val="24"/>
        </w:rPr>
        <w:footnoteReference w:id="4"/>
      </w:r>
      <w:r w:rsidR="00C56CE6">
        <w:rPr>
          <w:rFonts w:ascii="Arial" w:hAnsi="Arial" w:cs="Arial"/>
          <w:sz w:val="24"/>
          <w:szCs w:val="24"/>
        </w:rPr>
        <w:t xml:space="preserve"> </w:t>
      </w:r>
      <w:r w:rsidR="00C577CA">
        <w:rPr>
          <w:rFonts w:ascii="Arial" w:hAnsi="Arial" w:cs="Arial"/>
          <w:sz w:val="24"/>
          <w:szCs w:val="24"/>
        </w:rPr>
        <w:t xml:space="preserve">I was unable to find a proper </w:t>
      </w:r>
      <w:r w:rsidR="0054157E">
        <w:rPr>
          <w:rFonts w:ascii="Arial" w:hAnsi="Arial" w:cs="Arial"/>
          <w:sz w:val="24"/>
          <w:szCs w:val="24"/>
        </w:rPr>
        <w:t>and complete record of proceedings</w:t>
      </w:r>
      <w:r w:rsidR="00C56CE6">
        <w:rPr>
          <w:rFonts w:ascii="Arial" w:hAnsi="Arial" w:cs="Arial"/>
          <w:sz w:val="24"/>
          <w:szCs w:val="24"/>
        </w:rPr>
        <w:t>,</w:t>
      </w:r>
      <w:r w:rsidR="0054157E">
        <w:rPr>
          <w:rFonts w:ascii="Arial" w:hAnsi="Arial" w:cs="Arial"/>
          <w:sz w:val="24"/>
          <w:szCs w:val="24"/>
        </w:rPr>
        <w:t xml:space="preserve"> which took place before him or</w:t>
      </w:r>
      <w:r w:rsidR="006A1F05">
        <w:rPr>
          <w:rFonts w:ascii="Arial" w:hAnsi="Arial" w:cs="Arial"/>
          <w:sz w:val="24"/>
          <w:szCs w:val="24"/>
        </w:rPr>
        <w:t xml:space="preserve"> at</w:t>
      </w:r>
      <w:r w:rsidR="0054157E">
        <w:rPr>
          <w:rFonts w:ascii="Arial" w:hAnsi="Arial" w:cs="Arial"/>
          <w:sz w:val="24"/>
          <w:szCs w:val="24"/>
        </w:rPr>
        <w:t xml:space="preserve"> the disciplinary hearing.</w:t>
      </w:r>
    </w:p>
    <w:p w:rsidR="00082436" w:rsidRDefault="00082436" w:rsidP="003F1E7D">
      <w:pPr>
        <w:spacing w:after="0" w:line="360" w:lineRule="auto"/>
        <w:jc w:val="both"/>
        <w:rPr>
          <w:rFonts w:ascii="Arial" w:hAnsi="Arial" w:cs="Arial"/>
          <w:sz w:val="24"/>
          <w:szCs w:val="24"/>
        </w:rPr>
      </w:pPr>
    </w:p>
    <w:p w:rsidR="006537A0" w:rsidRDefault="00E8102B" w:rsidP="003F1E7D">
      <w:pPr>
        <w:spacing w:after="0" w:line="360" w:lineRule="auto"/>
        <w:jc w:val="both"/>
        <w:rPr>
          <w:rFonts w:ascii="Arial" w:hAnsi="Arial" w:cs="Arial"/>
          <w:sz w:val="24"/>
          <w:szCs w:val="24"/>
        </w:rPr>
      </w:pPr>
      <w:r>
        <w:rPr>
          <w:rFonts w:ascii="Arial" w:hAnsi="Arial" w:cs="Arial"/>
          <w:sz w:val="24"/>
          <w:szCs w:val="24"/>
        </w:rPr>
        <w:t>[14</w:t>
      </w:r>
      <w:r w:rsidR="00082436">
        <w:rPr>
          <w:rFonts w:ascii="Arial" w:hAnsi="Arial" w:cs="Arial"/>
          <w:sz w:val="24"/>
          <w:szCs w:val="24"/>
        </w:rPr>
        <w:t>]</w:t>
      </w:r>
      <w:r w:rsidR="00082436">
        <w:rPr>
          <w:rFonts w:ascii="Arial" w:hAnsi="Arial" w:cs="Arial"/>
          <w:sz w:val="24"/>
          <w:szCs w:val="24"/>
        </w:rPr>
        <w:tab/>
      </w:r>
      <w:r w:rsidR="00CC32F5">
        <w:rPr>
          <w:rFonts w:ascii="Arial" w:hAnsi="Arial" w:cs="Arial"/>
          <w:sz w:val="24"/>
          <w:szCs w:val="24"/>
        </w:rPr>
        <w:t>In his summary of the dispute, the applicant stat</w:t>
      </w:r>
      <w:r w:rsidR="00C779E5">
        <w:rPr>
          <w:rFonts w:ascii="Arial" w:hAnsi="Arial" w:cs="Arial"/>
          <w:sz w:val="24"/>
          <w:szCs w:val="24"/>
        </w:rPr>
        <w:t>es that</w:t>
      </w:r>
      <w:r>
        <w:rPr>
          <w:rFonts w:ascii="Arial" w:hAnsi="Arial" w:cs="Arial"/>
          <w:sz w:val="24"/>
          <w:szCs w:val="24"/>
        </w:rPr>
        <w:t xml:space="preserve"> he</w:t>
      </w:r>
      <w:r w:rsidR="00CC32F5">
        <w:rPr>
          <w:rFonts w:ascii="Arial" w:hAnsi="Arial" w:cs="Arial"/>
          <w:sz w:val="24"/>
          <w:szCs w:val="24"/>
        </w:rPr>
        <w:t xml:space="preserve"> was employed by the </w:t>
      </w:r>
      <w:r w:rsidR="00C56CE6">
        <w:rPr>
          <w:rFonts w:ascii="Arial" w:hAnsi="Arial" w:cs="Arial"/>
          <w:sz w:val="24"/>
          <w:szCs w:val="24"/>
        </w:rPr>
        <w:t xml:space="preserve">first </w:t>
      </w:r>
      <w:r w:rsidR="00CC32F5">
        <w:rPr>
          <w:rFonts w:ascii="Arial" w:hAnsi="Arial" w:cs="Arial"/>
          <w:sz w:val="24"/>
          <w:szCs w:val="24"/>
        </w:rPr>
        <w:t xml:space="preserve">respondent </w:t>
      </w:r>
      <w:r>
        <w:rPr>
          <w:rFonts w:ascii="Arial" w:hAnsi="Arial" w:cs="Arial"/>
          <w:sz w:val="24"/>
          <w:szCs w:val="24"/>
        </w:rPr>
        <w:t xml:space="preserve">from </w:t>
      </w:r>
      <w:r w:rsidR="00C779E5">
        <w:rPr>
          <w:rFonts w:ascii="Arial" w:hAnsi="Arial" w:cs="Arial"/>
          <w:sz w:val="24"/>
          <w:szCs w:val="24"/>
        </w:rPr>
        <w:t>1</w:t>
      </w:r>
      <w:r w:rsidR="00C779E5" w:rsidRPr="00C779E5">
        <w:rPr>
          <w:rFonts w:ascii="Arial" w:hAnsi="Arial" w:cs="Arial"/>
          <w:sz w:val="24"/>
          <w:szCs w:val="24"/>
          <w:vertAlign w:val="superscript"/>
        </w:rPr>
        <w:t>st</w:t>
      </w:r>
      <w:r w:rsidR="00C779E5">
        <w:rPr>
          <w:rFonts w:ascii="Arial" w:hAnsi="Arial" w:cs="Arial"/>
          <w:sz w:val="24"/>
          <w:szCs w:val="24"/>
        </w:rPr>
        <w:t xml:space="preserve"> day of March 2014 until the date of his dismissal.  He </w:t>
      </w:r>
      <w:r>
        <w:rPr>
          <w:rFonts w:ascii="Arial" w:hAnsi="Arial" w:cs="Arial"/>
          <w:sz w:val="24"/>
          <w:szCs w:val="24"/>
        </w:rPr>
        <w:t xml:space="preserve">further </w:t>
      </w:r>
      <w:r w:rsidR="003D3102">
        <w:rPr>
          <w:rFonts w:ascii="Arial" w:hAnsi="Arial" w:cs="Arial"/>
          <w:sz w:val="24"/>
          <w:szCs w:val="24"/>
        </w:rPr>
        <w:t>alleges</w:t>
      </w:r>
      <w:r w:rsidR="00C779E5">
        <w:rPr>
          <w:rFonts w:ascii="Arial" w:hAnsi="Arial" w:cs="Arial"/>
          <w:sz w:val="24"/>
          <w:szCs w:val="24"/>
        </w:rPr>
        <w:t xml:space="preserve"> that no evidence of gross negligence was led by the </w:t>
      </w:r>
      <w:r w:rsidR="00C56CE6">
        <w:rPr>
          <w:rFonts w:ascii="Arial" w:hAnsi="Arial" w:cs="Arial"/>
          <w:sz w:val="24"/>
          <w:szCs w:val="24"/>
        </w:rPr>
        <w:t xml:space="preserve">first </w:t>
      </w:r>
      <w:r w:rsidR="00C779E5">
        <w:rPr>
          <w:rFonts w:ascii="Arial" w:hAnsi="Arial" w:cs="Arial"/>
          <w:sz w:val="24"/>
          <w:szCs w:val="24"/>
        </w:rPr>
        <w:t>respondent</w:t>
      </w:r>
      <w:r w:rsidR="00C56CE6">
        <w:rPr>
          <w:rFonts w:ascii="Arial" w:hAnsi="Arial" w:cs="Arial"/>
          <w:sz w:val="24"/>
          <w:szCs w:val="24"/>
        </w:rPr>
        <w:t>,</w:t>
      </w:r>
      <w:r w:rsidR="00C779E5">
        <w:rPr>
          <w:rFonts w:ascii="Arial" w:hAnsi="Arial" w:cs="Arial"/>
          <w:sz w:val="24"/>
          <w:szCs w:val="24"/>
        </w:rPr>
        <w:t xml:space="preserve"> except for leading questions to elicit answers of yes or no from the witness.</w:t>
      </w:r>
    </w:p>
    <w:p w:rsidR="006537A0" w:rsidRDefault="006537A0" w:rsidP="003F1E7D">
      <w:pPr>
        <w:spacing w:after="0" w:line="360" w:lineRule="auto"/>
        <w:jc w:val="both"/>
        <w:rPr>
          <w:rFonts w:ascii="Arial" w:hAnsi="Arial" w:cs="Arial"/>
          <w:sz w:val="24"/>
          <w:szCs w:val="24"/>
        </w:rPr>
      </w:pPr>
    </w:p>
    <w:p w:rsidR="006537A0" w:rsidRDefault="00082436" w:rsidP="003F1E7D">
      <w:pPr>
        <w:spacing w:after="0" w:line="360" w:lineRule="auto"/>
        <w:jc w:val="both"/>
        <w:rPr>
          <w:rFonts w:ascii="Arial" w:hAnsi="Arial" w:cs="Arial"/>
          <w:sz w:val="24"/>
          <w:szCs w:val="24"/>
        </w:rPr>
      </w:pPr>
      <w:r>
        <w:rPr>
          <w:rFonts w:ascii="Arial" w:hAnsi="Arial" w:cs="Arial"/>
          <w:sz w:val="24"/>
          <w:szCs w:val="24"/>
        </w:rPr>
        <w:t>[1</w:t>
      </w:r>
      <w:r w:rsidR="00E8102B">
        <w:rPr>
          <w:rFonts w:ascii="Arial" w:hAnsi="Arial" w:cs="Arial"/>
          <w:sz w:val="24"/>
          <w:szCs w:val="24"/>
        </w:rPr>
        <w:t>5</w:t>
      </w:r>
      <w:r>
        <w:rPr>
          <w:rFonts w:ascii="Arial" w:hAnsi="Arial" w:cs="Arial"/>
          <w:sz w:val="24"/>
          <w:szCs w:val="24"/>
        </w:rPr>
        <w:t>]</w:t>
      </w:r>
      <w:r>
        <w:rPr>
          <w:rFonts w:ascii="Arial" w:hAnsi="Arial" w:cs="Arial"/>
          <w:sz w:val="24"/>
          <w:szCs w:val="24"/>
        </w:rPr>
        <w:tab/>
      </w:r>
      <w:r w:rsidR="00250E0D">
        <w:rPr>
          <w:rFonts w:ascii="Arial" w:hAnsi="Arial" w:cs="Arial"/>
          <w:sz w:val="24"/>
          <w:szCs w:val="24"/>
        </w:rPr>
        <w:t>Th</w:t>
      </w:r>
      <w:r w:rsidR="00E8102B">
        <w:rPr>
          <w:rFonts w:ascii="Arial" w:hAnsi="Arial" w:cs="Arial"/>
          <w:sz w:val="24"/>
          <w:szCs w:val="24"/>
        </w:rPr>
        <w:t>es</w:t>
      </w:r>
      <w:r w:rsidR="00250E0D">
        <w:rPr>
          <w:rFonts w:ascii="Arial" w:hAnsi="Arial" w:cs="Arial"/>
          <w:sz w:val="24"/>
          <w:szCs w:val="24"/>
        </w:rPr>
        <w:t>e allegation</w:t>
      </w:r>
      <w:r w:rsidR="00E8102B">
        <w:rPr>
          <w:rFonts w:ascii="Arial" w:hAnsi="Arial" w:cs="Arial"/>
          <w:sz w:val="24"/>
          <w:szCs w:val="24"/>
        </w:rPr>
        <w:t>s</w:t>
      </w:r>
      <w:r w:rsidR="00250E0D">
        <w:rPr>
          <w:rFonts w:ascii="Arial" w:hAnsi="Arial" w:cs="Arial"/>
          <w:sz w:val="24"/>
          <w:szCs w:val="24"/>
        </w:rPr>
        <w:t xml:space="preserve"> however, could not be verified </w:t>
      </w:r>
      <w:r w:rsidR="00E8102B">
        <w:rPr>
          <w:rFonts w:ascii="Arial" w:hAnsi="Arial" w:cs="Arial"/>
          <w:sz w:val="24"/>
          <w:szCs w:val="24"/>
        </w:rPr>
        <w:t xml:space="preserve">as no such </w:t>
      </w:r>
      <w:r w:rsidR="00250E0D">
        <w:rPr>
          <w:rFonts w:ascii="Arial" w:hAnsi="Arial" w:cs="Arial"/>
          <w:sz w:val="24"/>
          <w:szCs w:val="24"/>
        </w:rPr>
        <w:t>statement</w:t>
      </w:r>
      <w:r w:rsidR="003D3102">
        <w:rPr>
          <w:rFonts w:ascii="Arial" w:hAnsi="Arial" w:cs="Arial"/>
          <w:sz w:val="24"/>
          <w:szCs w:val="24"/>
        </w:rPr>
        <w:t xml:space="preserve"> could be found in</w:t>
      </w:r>
      <w:r w:rsidR="00250E0D">
        <w:rPr>
          <w:rFonts w:ascii="Arial" w:hAnsi="Arial" w:cs="Arial"/>
          <w:sz w:val="24"/>
          <w:szCs w:val="24"/>
        </w:rPr>
        <w:t xml:space="preserve"> the bundle forming </w:t>
      </w:r>
      <w:r w:rsidR="006A1F05">
        <w:rPr>
          <w:rFonts w:ascii="Arial" w:hAnsi="Arial" w:cs="Arial"/>
          <w:sz w:val="24"/>
          <w:szCs w:val="24"/>
        </w:rPr>
        <w:t xml:space="preserve">part of </w:t>
      </w:r>
      <w:r w:rsidR="00250E0D">
        <w:rPr>
          <w:rFonts w:ascii="Arial" w:hAnsi="Arial" w:cs="Arial"/>
          <w:sz w:val="24"/>
          <w:szCs w:val="24"/>
        </w:rPr>
        <w:t>the record of proceedings.</w:t>
      </w:r>
      <w:r w:rsidR="006A1F05">
        <w:rPr>
          <w:rFonts w:ascii="Arial" w:hAnsi="Arial" w:cs="Arial"/>
          <w:sz w:val="24"/>
          <w:szCs w:val="24"/>
        </w:rPr>
        <w:t xml:space="preserve">  </w:t>
      </w:r>
      <w:r w:rsidR="004B3840">
        <w:rPr>
          <w:rFonts w:ascii="Arial" w:hAnsi="Arial" w:cs="Arial"/>
          <w:sz w:val="24"/>
          <w:szCs w:val="24"/>
        </w:rPr>
        <w:t xml:space="preserve">The same applies </w:t>
      </w:r>
      <w:r w:rsidR="003D3102">
        <w:rPr>
          <w:rFonts w:ascii="Arial" w:hAnsi="Arial" w:cs="Arial"/>
          <w:sz w:val="24"/>
          <w:szCs w:val="24"/>
        </w:rPr>
        <w:t>to the averment in the summary of</w:t>
      </w:r>
      <w:r w:rsidR="004B3840">
        <w:rPr>
          <w:rFonts w:ascii="Arial" w:hAnsi="Arial" w:cs="Arial"/>
          <w:sz w:val="24"/>
          <w:szCs w:val="24"/>
        </w:rPr>
        <w:t xml:space="preserve"> the dispute by the applicant that the</w:t>
      </w:r>
      <w:r w:rsidR="00E8102B">
        <w:rPr>
          <w:rFonts w:ascii="Arial" w:hAnsi="Arial" w:cs="Arial"/>
          <w:sz w:val="24"/>
          <w:szCs w:val="24"/>
        </w:rPr>
        <w:t xml:space="preserve"> break</w:t>
      </w:r>
      <w:r w:rsidR="004B3840">
        <w:rPr>
          <w:rFonts w:ascii="Arial" w:hAnsi="Arial" w:cs="Arial"/>
          <w:sz w:val="24"/>
          <w:szCs w:val="24"/>
        </w:rPr>
        <w:t xml:space="preserve"> down (probably the switching off the machine</w:t>
      </w:r>
      <w:r w:rsidR="00E8102B">
        <w:rPr>
          <w:rFonts w:ascii="Arial" w:hAnsi="Arial" w:cs="Arial"/>
          <w:sz w:val="24"/>
          <w:szCs w:val="24"/>
        </w:rPr>
        <w:t>)</w:t>
      </w:r>
      <w:r w:rsidR="004B3840">
        <w:rPr>
          <w:rFonts w:ascii="Arial" w:hAnsi="Arial" w:cs="Arial"/>
          <w:sz w:val="24"/>
          <w:szCs w:val="24"/>
        </w:rPr>
        <w:t xml:space="preserve"> occurred as a result of the electrical or mechanical failure</w:t>
      </w:r>
      <w:r w:rsidR="00C56CE6">
        <w:rPr>
          <w:rFonts w:ascii="Arial" w:hAnsi="Arial" w:cs="Arial"/>
          <w:sz w:val="24"/>
          <w:szCs w:val="24"/>
        </w:rPr>
        <w:t>,</w:t>
      </w:r>
      <w:r w:rsidR="004B3840">
        <w:rPr>
          <w:rFonts w:ascii="Arial" w:hAnsi="Arial" w:cs="Arial"/>
          <w:sz w:val="24"/>
          <w:szCs w:val="24"/>
        </w:rPr>
        <w:t xml:space="preserve"> which is apparently normal and a common occurrence in factories as well as in machineries.</w:t>
      </w:r>
    </w:p>
    <w:p w:rsidR="006537A0" w:rsidRDefault="006537A0" w:rsidP="003F1E7D">
      <w:pPr>
        <w:spacing w:after="0" w:line="360" w:lineRule="auto"/>
        <w:jc w:val="both"/>
        <w:rPr>
          <w:rFonts w:ascii="Arial" w:hAnsi="Arial" w:cs="Arial"/>
          <w:sz w:val="24"/>
          <w:szCs w:val="24"/>
        </w:rPr>
      </w:pPr>
    </w:p>
    <w:p w:rsidR="006537A0" w:rsidRDefault="00E8102B" w:rsidP="003F1E7D">
      <w:pPr>
        <w:spacing w:after="0" w:line="360" w:lineRule="auto"/>
        <w:jc w:val="both"/>
        <w:rPr>
          <w:rFonts w:ascii="Arial" w:hAnsi="Arial" w:cs="Arial"/>
          <w:sz w:val="24"/>
          <w:szCs w:val="24"/>
        </w:rPr>
      </w:pPr>
      <w:r>
        <w:rPr>
          <w:rFonts w:ascii="Arial" w:hAnsi="Arial" w:cs="Arial"/>
          <w:sz w:val="24"/>
          <w:szCs w:val="24"/>
        </w:rPr>
        <w:t>[1</w:t>
      </w:r>
      <w:r w:rsidR="006A1F05">
        <w:rPr>
          <w:rFonts w:ascii="Arial" w:hAnsi="Arial" w:cs="Arial"/>
          <w:sz w:val="24"/>
          <w:szCs w:val="24"/>
        </w:rPr>
        <w:t>6</w:t>
      </w:r>
      <w:r w:rsidR="00082436">
        <w:rPr>
          <w:rFonts w:ascii="Arial" w:hAnsi="Arial" w:cs="Arial"/>
          <w:sz w:val="24"/>
          <w:szCs w:val="24"/>
        </w:rPr>
        <w:t>]</w:t>
      </w:r>
      <w:r w:rsidR="00082436">
        <w:rPr>
          <w:rFonts w:ascii="Arial" w:hAnsi="Arial" w:cs="Arial"/>
          <w:sz w:val="24"/>
          <w:szCs w:val="24"/>
        </w:rPr>
        <w:tab/>
      </w:r>
      <w:r w:rsidR="00A96BAA">
        <w:rPr>
          <w:rFonts w:ascii="Arial" w:hAnsi="Arial" w:cs="Arial"/>
          <w:sz w:val="24"/>
          <w:szCs w:val="24"/>
        </w:rPr>
        <w:t>Therefore, a lack of record</w:t>
      </w:r>
      <w:r w:rsidR="006A1F05">
        <w:rPr>
          <w:rFonts w:ascii="Arial" w:hAnsi="Arial" w:cs="Arial"/>
          <w:sz w:val="24"/>
          <w:szCs w:val="24"/>
        </w:rPr>
        <w:t>s</w:t>
      </w:r>
      <w:r w:rsidR="00A96BAA">
        <w:rPr>
          <w:rFonts w:ascii="Arial" w:hAnsi="Arial" w:cs="Arial"/>
          <w:sz w:val="24"/>
          <w:szCs w:val="24"/>
        </w:rPr>
        <w:t xml:space="preserve"> of </w:t>
      </w:r>
      <w:r w:rsidR="00C56CE6">
        <w:rPr>
          <w:rFonts w:ascii="Arial" w:hAnsi="Arial" w:cs="Arial"/>
          <w:sz w:val="24"/>
          <w:szCs w:val="24"/>
        </w:rPr>
        <w:t xml:space="preserve">the </w:t>
      </w:r>
      <w:r w:rsidR="00A96BAA">
        <w:rPr>
          <w:rFonts w:ascii="Arial" w:hAnsi="Arial" w:cs="Arial"/>
          <w:sz w:val="24"/>
          <w:szCs w:val="24"/>
        </w:rPr>
        <w:t>proceedings in both the disciplinary hearing and the arbitration proceed</w:t>
      </w:r>
      <w:r w:rsidR="002F3919">
        <w:rPr>
          <w:rFonts w:ascii="Arial" w:hAnsi="Arial" w:cs="Arial"/>
          <w:sz w:val="24"/>
          <w:szCs w:val="24"/>
        </w:rPr>
        <w:t>i</w:t>
      </w:r>
      <w:r w:rsidR="00A96BAA">
        <w:rPr>
          <w:rFonts w:ascii="Arial" w:hAnsi="Arial" w:cs="Arial"/>
          <w:sz w:val="24"/>
          <w:szCs w:val="24"/>
        </w:rPr>
        <w:t>ngs</w:t>
      </w:r>
      <w:r w:rsidR="00C56CE6">
        <w:rPr>
          <w:rFonts w:ascii="Arial" w:hAnsi="Arial" w:cs="Arial"/>
          <w:sz w:val="24"/>
          <w:szCs w:val="24"/>
        </w:rPr>
        <w:t>, make</w:t>
      </w:r>
      <w:r w:rsidR="00A96BAA">
        <w:rPr>
          <w:rFonts w:ascii="Arial" w:hAnsi="Arial" w:cs="Arial"/>
          <w:sz w:val="24"/>
          <w:szCs w:val="24"/>
        </w:rPr>
        <w:t xml:space="preserve"> it </w:t>
      </w:r>
      <w:r w:rsidR="002F3919">
        <w:rPr>
          <w:rFonts w:ascii="Arial" w:hAnsi="Arial" w:cs="Arial"/>
          <w:sz w:val="24"/>
          <w:szCs w:val="24"/>
        </w:rPr>
        <w:t>difficult</w:t>
      </w:r>
      <w:r w:rsidR="00A96BAA">
        <w:rPr>
          <w:rFonts w:ascii="Arial" w:hAnsi="Arial" w:cs="Arial"/>
          <w:sz w:val="24"/>
          <w:szCs w:val="24"/>
        </w:rPr>
        <w:t xml:space="preserve"> for this Cour</w:t>
      </w:r>
      <w:r w:rsidR="009D1835">
        <w:rPr>
          <w:rFonts w:ascii="Arial" w:hAnsi="Arial" w:cs="Arial"/>
          <w:sz w:val="24"/>
          <w:szCs w:val="24"/>
        </w:rPr>
        <w:t>t to follow what happened in both the disciplinary hearing and the arbitration</w:t>
      </w:r>
      <w:r w:rsidR="00A96BAA">
        <w:rPr>
          <w:rFonts w:ascii="Arial" w:hAnsi="Arial" w:cs="Arial"/>
          <w:sz w:val="24"/>
          <w:szCs w:val="24"/>
        </w:rPr>
        <w:t>.</w:t>
      </w:r>
    </w:p>
    <w:p w:rsidR="008952EF" w:rsidRDefault="008952EF" w:rsidP="003F1E7D">
      <w:pPr>
        <w:spacing w:after="0" w:line="360" w:lineRule="auto"/>
        <w:jc w:val="both"/>
        <w:rPr>
          <w:rFonts w:ascii="Arial" w:hAnsi="Arial" w:cs="Arial"/>
          <w:sz w:val="24"/>
          <w:szCs w:val="24"/>
        </w:rPr>
      </w:pPr>
    </w:p>
    <w:p w:rsidR="00082436" w:rsidRDefault="006A1F05" w:rsidP="003F1E7D">
      <w:pPr>
        <w:spacing w:after="0" w:line="360" w:lineRule="auto"/>
        <w:jc w:val="both"/>
        <w:rPr>
          <w:rFonts w:ascii="Arial" w:hAnsi="Arial" w:cs="Arial"/>
          <w:sz w:val="24"/>
          <w:szCs w:val="24"/>
        </w:rPr>
      </w:pPr>
      <w:r>
        <w:rPr>
          <w:rFonts w:ascii="Arial" w:hAnsi="Arial" w:cs="Arial"/>
          <w:sz w:val="24"/>
          <w:szCs w:val="24"/>
        </w:rPr>
        <w:t>[17</w:t>
      </w:r>
      <w:r w:rsidR="00082436">
        <w:rPr>
          <w:rFonts w:ascii="Arial" w:hAnsi="Arial" w:cs="Arial"/>
          <w:sz w:val="24"/>
          <w:szCs w:val="24"/>
        </w:rPr>
        <w:t>]</w:t>
      </w:r>
      <w:r w:rsidR="00082436">
        <w:rPr>
          <w:rFonts w:ascii="Arial" w:hAnsi="Arial" w:cs="Arial"/>
          <w:sz w:val="24"/>
          <w:szCs w:val="24"/>
        </w:rPr>
        <w:tab/>
      </w:r>
      <w:r w:rsidR="009D1835">
        <w:rPr>
          <w:rFonts w:ascii="Arial" w:hAnsi="Arial" w:cs="Arial"/>
          <w:sz w:val="24"/>
          <w:szCs w:val="24"/>
        </w:rPr>
        <w:t>I</w:t>
      </w:r>
      <w:r w:rsidR="00FD682A">
        <w:rPr>
          <w:rFonts w:ascii="Arial" w:hAnsi="Arial" w:cs="Arial"/>
          <w:sz w:val="24"/>
          <w:szCs w:val="24"/>
        </w:rPr>
        <w:t>n</w:t>
      </w:r>
      <w:r w:rsidR="009D1835">
        <w:rPr>
          <w:rFonts w:ascii="Arial" w:hAnsi="Arial" w:cs="Arial"/>
          <w:sz w:val="24"/>
          <w:szCs w:val="24"/>
        </w:rPr>
        <w:t xml:space="preserve"> addition to the </w:t>
      </w:r>
      <w:r w:rsidR="00FD682A">
        <w:rPr>
          <w:rFonts w:ascii="Arial" w:hAnsi="Arial" w:cs="Arial"/>
          <w:sz w:val="24"/>
          <w:szCs w:val="24"/>
        </w:rPr>
        <w:t>aforesaid, I coul</w:t>
      </w:r>
      <w:r w:rsidR="00841611">
        <w:rPr>
          <w:rFonts w:ascii="Arial" w:hAnsi="Arial" w:cs="Arial"/>
          <w:sz w:val="24"/>
          <w:szCs w:val="24"/>
        </w:rPr>
        <w:t>d also not find the so-</w:t>
      </w:r>
      <w:r w:rsidR="00FD682A">
        <w:rPr>
          <w:rFonts w:ascii="Arial" w:hAnsi="Arial" w:cs="Arial"/>
          <w:sz w:val="24"/>
          <w:szCs w:val="24"/>
        </w:rPr>
        <w:t xml:space="preserve">called agreement </w:t>
      </w:r>
      <w:r w:rsidR="009D1835">
        <w:rPr>
          <w:rFonts w:ascii="Arial" w:hAnsi="Arial" w:cs="Arial"/>
          <w:sz w:val="24"/>
          <w:szCs w:val="24"/>
        </w:rPr>
        <w:t>w</w:t>
      </w:r>
      <w:r w:rsidR="00FD682A">
        <w:rPr>
          <w:rFonts w:ascii="Arial" w:hAnsi="Arial" w:cs="Arial"/>
          <w:sz w:val="24"/>
          <w:szCs w:val="24"/>
        </w:rPr>
        <w:t>here it was agreed by the parties that the matter be r</w:t>
      </w:r>
      <w:r>
        <w:rPr>
          <w:rFonts w:ascii="Arial" w:hAnsi="Arial" w:cs="Arial"/>
          <w:sz w:val="24"/>
          <w:szCs w:val="24"/>
        </w:rPr>
        <w:t>esolved by way of a stated case, i</w:t>
      </w:r>
      <w:r w:rsidR="003D3102">
        <w:rPr>
          <w:rFonts w:ascii="Arial" w:hAnsi="Arial" w:cs="Arial"/>
          <w:sz w:val="24"/>
          <w:szCs w:val="24"/>
        </w:rPr>
        <w:t>nstead</w:t>
      </w:r>
      <w:r w:rsidR="0017164E">
        <w:rPr>
          <w:rFonts w:ascii="Arial" w:hAnsi="Arial" w:cs="Arial"/>
          <w:sz w:val="24"/>
          <w:szCs w:val="24"/>
        </w:rPr>
        <w:t xml:space="preserve"> of leading oral evidence</w:t>
      </w:r>
      <w:r w:rsidR="009D1835">
        <w:rPr>
          <w:rFonts w:ascii="Arial" w:hAnsi="Arial" w:cs="Arial"/>
          <w:sz w:val="24"/>
          <w:szCs w:val="24"/>
        </w:rPr>
        <w:t xml:space="preserve">. </w:t>
      </w:r>
      <w:r>
        <w:rPr>
          <w:rFonts w:ascii="Arial" w:hAnsi="Arial" w:cs="Arial"/>
          <w:sz w:val="24"/>
          <w:szCs w:val="24"/>
        </w:rPr>
        <w:t xml:space="preserve"> Mr Simon </w:t>
      </w:r>
      <w:proofErr w:type="spellStart"/>
      <w:r w:rsidR="00841611">
        <w:rPr>
          <w:rFonts w:ascii="Arial" w:hAnsi="Arial" w:cs="Arial"/>
          <w:sz w:val="24"/>
          <w:szCs w:val="24"/>
        </w:rPr>
        <w:t>Ekandjo</w:t>
      </w:r>
      <w:proofErr w:type="spellEnd"/>
      <w:r>
        <w:rPr>
          <w:rFonts w:ascii="Arial" w:hAnsi="Arial" w:cs="Arial"/>
          <w:sz w:val="24"/>
          <w:szCs w:val="24"/>
        </w:rPr>
        <w:t xml:space="preserve"> also</w:t>
      </w:r>
      <w:r w:rsidR="0017164E">
        <w:rPr>
          <w:rFonts w:ascii="Arial" w:hAnsi="Arial" w:cs="Arial"/>
          <w:sz w:val="24"/>
          <w:szCs w:val="24"/>
        </w:rPr>
        <w:t xml:space="preserve"> confirmed that no electronic record of proceedings was kept in the matter</w:t>
      </w:r>
      <w:r w:rsidR="003D3102">
        <w:rPr>
          <w:rFonts w:ascii="Arial" w:hAnsi="Arial" w:cs="Arial"/>
          <w:sz w:val="24"/>
          <w:szCs w:val="24"/>
        </w:rPr>
        <w:t xml:space="preserve"> and </w:t>
      </w:r>
      <w:r w:rsidR="004F1F75">
        <w:rPr>
          <w:rFonts w:ascii="Arial" w:hAnsi="Arial" w:cs="Arial"/>
          <w:sz w:val="24"/>
          <w:szCs w:val="24"/>
        </w:rPr>
        <w:t xml:space="preserve">of </w:t>
      </w:r>
      <w:r w:rsidR="003D3102">
        <w:rPr>
          <w:rFonts w:ascii="Arial" w:hAnsi="Arial" w:cs="Arial"/>
          <w:sz w:val="24"/>
          <w:szCs w:val="24"/>
        </w:rPr>
        <w:t>the oral a</w:t>
      </w:r>
      <w:r w:rsidR="0017164E">
        <w:rPr>
          <w:rFonts w:ascii="Arial" w:hAnsi="Arial" w:cs="Arial"/>
          <w:sz w:val="24"/>
          <w:szCs w:val="24"/>
        </w:rPr>
        <w:t>greement not to lead evidence</w:t>
      </w:r>
      <w:r w:rsidR="009D1835">
        <w:rPr>
          <w:rFonts w:ascii="Arial" w:hAnsi="Arial" w:cs="Arial"/>
          <w:sz w:val="24"/>
          <w:szCs w:val="24"/>
        </w:rPr>
        <w:t xml:space="preserve"> hearing</w:t>
      </w:r>
      <w:r w:rsidR="0017164E">
        <w:rPr>
          <w:rFonts w:ascii="Arial" w:hAnsi="Arial" w:cs="Arial"/>
          <w:sz w:val="24"/>
          <w:szCs w:val="24"/>
        </w:rPr>
        <w:t>.</w:t>
      </w:r>
    </w:p>
    <w:p w:rsidR="008952EF" w:rsidRDefault="008952EF" w:rsidP="003F1E7D">
      <w:pPr>
        <w:spacing w:after="0" w:line="360" w:lineRule="auto"/>
        <w:jc w:val="both"/>
        <w:rPr>
          <w:rFonts w:ascii="Arial" w:hAnsi="Arial" w:cs="Arial"/>
          <w:sz w:val="24"/>
          <w:szCs w:val="24"/>
        </w:rPr>
      </w:pPr>
    </w:p>
    <w:p w:rsidR="00082436" w:rsidRDefault="009D1835" w:rsidP="003F1E7D">
      <w:pPr>
        <w:spacing w:after="0" w:line="360" w:lineRule="auto"/>
        <w:jc w:val="both"/>
        <w:rPr>
          <w:rFonts w:ascii="Arial" w:hAnsi="Arial" w:cs="Arial"/>
          <w:sz w:val="24"/>
          <w:szCs w:val="24"/>
        </w:rPr>
      </w:pPr>
      <w:r>
        <w:rPr>
          <w:rFonts w:ascii="Arial" w:hAnsi="Arial" w:cs="Arial"/>
          <w:sz w:val="24"/>
          <w:szCs w:val="24"/>
        </w:rPr>
        <w:t>[1</w:t>
      </w:r>
      <w:r w:rsidR="006A1F05">
        <w:rPr>
          <w:rFonts w:ascii="Arial" w:hAnsi="Arial" w:cs="Arial"/>
          <w:sz w:val="24"/>
          <w:szCs w:val="24"/>
        </w:rPr>
        <w:t>8</w:t>
      </w:r>
      <w:r w:rsidR="00082436">
        <w:rPr>
          <w:rFonts w:ascii="Arial" w:hAnsi="Arial" w:cs="Arial"/>
          <w:sz w:val="24"/>
          <w:szCs w:val="24"/>
        </w:rPr>
        <w:t>]</w:t>
      </w:r>
      <w:r w:rsidR="00082436">
        <w:rPr>
          <w:rFonts w:ascii="Arial" w:hAnsi="Arial" w:cs="Arial"/>
          <w:sz w:val="24"/>
          <w:szCs w:val="24"/>
        </w:rPr>
        <w:tab/>
      </w:r>
      <w:r w:rsidR="0088752B">
        <w:rPr>
          <w:rFonts w:ascii="Arial" w:hAnsi="Arial" w:cs="Arial"/>
          <w:sz w:val="24"/>
          <w:szCs w:val="24"/>
        </w:rPr>
        <w:t>As pointed out already in the j</w:t>
      </w:r>
      <w:r w:rsidR="0017164E">
        <w:rPr>
          <w:rFonts w:ascii="Arial" w:hAnsi="Arial" w:cs="Arial"/>
          <w:sz w:val="24"/>
          <w:szCs w:val="24"/>
        </w:rPr>
        <w:t>udgement, no evidence in the form of oral evidence by witness</w:t>
      </w:r>
      <w:r w:rsidR="0088752B">
        <w:rPr>
          <w:rFonts w:ascii="Arial" w:hAnsi="Arial" w:cs="Arial"/>
          <w:sz w:val="24"/>
          <w:szCs w:val="24"/>
        </w:rPr>
        <w:t>es</w:t>
      </w:r>
      <w:r w:rsidR="0017164E">
        <w:rPr>
          <w:rFonts w:ascii="Arial" w:hAnsi="Arial" w:cs="Arial"/>
          <w:sz w:val="24"/>
          <w:szCs w:val="24"/>
        </w:rPr>
        <w:t xml:space="preserve"> under oath or evidence i</w:t>
      </w:r>
      <w:r w:rsidR="00841611">
        <w:rPr>
          <w:rFonts w:ascii="Arial" w:hAnsi="Arial" w:cs="Arial"/>
          <w:sz w:val="24"/>
          <w:szCs w:val="24"/>
        </w:rPr>
        <w:t>n the form of affidavits were</w:t>
      </w:r>
      <w:r w:rsidR="0017164E">
        <w:rPr>
          <w:rFonts w:ascii="Arial" w:hAnsi="Arial" w:cs="Arial"/>
          <w:sz w:val="24"/>
          <w:szCs w:val="24"/>
        </w:rPr>
        <w:t xml:space="preserve"> presented by the parties before the arbitrator for consideration.</w:t>
      </w:r>
      <w:r>
        <w:rPr>
          <w:rFonts w:ascii="Arial" w:hAnsi="Arial" w:cs="Arial"/>
          <w:sz w:val="24"/>
          <w:szCs w:val="24"/>
        </w:rPr>
        <w:t xml:space="preserve">  </w:t>
      </w:r>
      <w:r w:rsidR="0017164E">
        <w:rPr>
          <w:rFonts w:ascii="Arial" w:hAnsi="Arial" w:cs="Arial"/>
          <w:sz w:val="24"/>
          <w:szCs w:val="24"/>
        </w:rPr>
        <w:t xml:space="preserve">What was presented before the arbitrator to consider the </w:t>
      </w:r>
      <w:r w:rsidR="006154EB">
        <w:rPr>
          <w:rFonts w:ascii="Arial" w:hAnsi="Arial" w:cs="Arial"/>
          <w:sz w:val="24"/>
          <w:szCs w:val="24"/>
        </w:rPr>
        <w:t>dispute</w:t>
      </w:r>
      <w:r w:rsidR="00841611">
        <w:rPr>
          <w:rFonts w:ascii="Arial" w:hAnsi="Arial" w:cs="Arial"/>
          <w:sz w:val="24"/>
          <w:szCs w:val="24"/>
        </w:rPr>
        <w:t xml:space="preserve"> were</w:t>
      </w:r>
      <w:r w:rsidR="0017164E">
        <w:rPr>
          <w:rFonts w:ascii="Arial" w:hAnsi="Arial" w:cs="Arial"/>
          <w:sz w:val="24"/>
          <w:szCs w:val="24"/>
        </w:rPr>
        <w:t xml:space="preserve"> heads of argument </w:t>
      </w:r>
      <w:r w:rsidR="006154EB">
        <w:rPr>
          <w:rFonts w:ascii="Arial" w:hAnsi="Arial" w:cs="Arial"/>
          <w:sz w:val="24"/>
          <w:szCs w:val="24"/>
        </w:rPr>
        <w:t xml:space="preserve">from the representatives of the </w:t>
      </w:r>
      <w:r>
        <w:rPr>
          <w:rFonts w:ascii="Arial" w:hAnsi="Arial" w:cs="Arial"/>
          <w:sz w:val="24"/>
          <w:szCs w:val="24"/>
        </w:rPr>
        <w:t xml:space="preserve">applicant and the </w:t>
      </w:r>
      <w:r w:rsidR="00841611">
        <w:rPr>
          <w:rFonts w:ascii="Arial" w:hAnsi="Arial" w:cs="Arial"/>
          <w:sz w:val="24"/>
          <w:szCs w:val="24"/>
        </w:rPr>
        <w:t xml:space="preserve">first </w:t>
      </w:r>
      <w:r w:rsidR="006154EB">
        <w:rPr>
          <w:rFonts w:ascii="Arial" w:hAnsi="Arial" w:cs="Arial"/>
          <w:sz w:val="24"/>
          <w:szCs w:val="24"/>
        </w:rPr>
        <w:t>respondent.</w:t>
      </w:r>
    </w:p>
    <w:p w:rsidR="008952EF" w:rsidRDefault="008952EF" w:rsidP="003F1E7D">
      <w:pPr>
        <w:spacing w:after="0" w:line="360" w:lineRule="auto"/>
        <w:jc w:val="both"/>
        <w:rPr>
          <w:rFonts w:ascii="Arial" w:hAnsi="Arial" w:cs="Arial"/>
          <w:sz w:val="24"/>
          <w:szCs w:val="24"/>
        </w:rPr>
      </w:pPr>
    </w:p>
    <w:p w:rsidR="00082436" w:rsidRDefault="006A1F05" w:rsidP="003F1E7D">
      <w:pPr>
        <w:spacing w:after="0" w:line="360" w:lineRule="auto"/>
        <w:jc w:val="both"/>
        <w:rPr>
          <w:rFonts w:ascii="Arial" w:hAnsi="Arial" w:cs="Arial"/>
          <w:sz w:val="24"/>
          <w:szCs w:val="24"/>
        </w:rPr>
      </w:pPr>
      <w:r>
        <w:rPr>
          <w:rFonts w:ascii="Arial" w:hAnsi="Arial" w:cs="Arial"/>
          <w:sz w:val="24"/>
          <w:szCs w:val="24"/>
        </w:rPr>
        <w:t>[19</w:t>
      </w:r>
      <w:r w:rsidR="00082436">
        <w:rPr>
          <w:rFonts w:ascii="Arial" w:hAnsi="Arial" w:cs="Arial"/>
          <w:sz w:val="24"/>
          <w:szCs w:val="24"/>
        </w:rPr>
        <w:t>]</w:t>
      </w:r>
      <w:r w:rsidR="00082436">
        <w:rPr>
          <w:rFonts w:ascii="Arial" w:hAnsi="Arial" w:cs="Arial"/>
          <w:sz w:val="24"/>
          <w:szCs w:val="24"/>
        </w:rPr>
        <w:tab/>
      </w:r>
      <w:r w:rsidR="006154EB">
        <w:rPr>
          <w:rFonts w:ascii="Arial" w:hAnsi="Arial" w:cs="Arial"/>
          <w:sz w:val="24"/>
          <w:szCs w:val="24"/>
        </w:rPr>
        <w:t>In te</w:t>
      </w:r>
      <w:r w:rsidR="00841611">
        <w:rPr>
          <w:rFonts w:ascii="Arial" w:hAnsi="Arial" w:cs="Arial"/>
          <w:sz w:val="24"/>
          <w:szCs w:val="24"/>
        </w:rPr>
        <w:t xml:space="preserve">rms of </w:t>
      </w:r>
      <w:r w:rsidR="00841611" w:rsidRPr="00841611">
        <w:rPr>
          <w:rFonts w:ascii="Arial" w:hAnsi="Arial" w:cs="Arial"/>
          <w:i/>
          <w:sz w:val="24"/>
          <w:szCs w:val="24"/>
        </w:rPr>
        <w:t>s</w:t>
      </w:r>
      <w:r w:rsidR="006154EB" w:rsidRPr="00841611">
        <w:rPr>
          <w:rFonts w:ascii="Arial" w:hAnsi="Arial" w:cs="Arial"/>
          <w:i/>
          <w:sz w:val="24"/>
          <w:szCs w:val="24"/>
        </w:rPr>
        <w:t>ection 86(7)(a) and (b) of the Labour Act</w:t>
      </w:r>
      <w:r w:rsidR="006154EB">
        <w:rPr>
          <w:rFonts w:ascii="Arial" w:hAnsi="Arial" w:cs="Arial"/>
          <w:sz w:val="24"/>
          <w:szCs w:val="24"/>
        </w:rPr>
        <w:t>, the arbitrator may conduct arbitration proceedings in a manner that he or she considers appropri</w:t>
      </w:r>
      <w:r w:rsidR="00CE0AEC">
        <w:rPr>
          <w:rFonts w:ascii="Arial" w:hAnsi="Arial" w:cs="Arial"/>
          <w:sz w:val="24"/>
          <w:szCs w:val="24"/>
        </w:rPr>
        <w:t xml:space="preserve">ate in order to determine the dispute fairly and quickly; and </w:t>
      </w:r>
      <w:r w:rsidR="001B63F9">
        <w:rPr>
          <w:rFonts w:ascii="Arial" w:hAnsi="Arial" w:cs="Arial"/>
          <w:sz w:val="24"/>
          <w:szCs w:val="24"/>
        </w:rPr>
        <w:t xml:space="preserve">must deal with the substantial </w:t>
      </w:r>
      <w:r w:rsidR="002350CF">
        <w:rPr>
          <w:rFonts w:ascii="Arial" w:hAnsi="Arial" w:cs="Arial"/>
          <w:sz w:val="24"/>
          <w:szCs w:val="24"/>
        </w:rPr>
        <w:t>merit</w:t>
      </w:r>
      <w:r w:rsidR="00841611">
        <w:rPr>
          <w:rFonts w:ascii="Arial" w:hAnsi="Arial" w:cs="Arial"/>
          <w:sz w:val="24"/>
          <w:szCs w:val="24"/>
        </w:rPr>
        <w:t>s</w:t>
      </w:r>
      <w:r w:rsidR="002350CF">
        <w:rPr>
          <w:rFonts w:ascii="Arial" w:hAnsi="Arial" w:cs="Arial"/>
          <w:sz w:val="24"/>
          <w:szCs w:val="24"/>
        </w:rPr>
        <w:t xml:space="preserve"> </w:t>
      </w:r>
      <w:r w:rsidR="001B63F9">
        <w:rPr>
          <w:rFonts w:ascii="Arial" w:hAnsi="Arial" w:cs="Arial"/>
          <w:sz w:val="24"/>
          <w:szCs w:val="24"/>
        </w:rPr>
        <w:t>of the dispute with the minimum legal formalities.</w:t>
      </w:r>
      <w:r w:rsidR="002350CF">
        <w:rPr>
          <w:rFonts w:ascii="Arial" w:hAnsi="Arial" w:cs="Arial"/>
          <w:sz w:val="24"/>
          <w:szCs w:val="24"/>
        </w:rPr>
        <w:t xml:space="preserve">  But this has to be done subject to the rules</w:t>
      </w:r>
      <w:r w:rsidR="00841611">
        <w:rPr>
          <w:rFonts w:ascii="Arial" w:hAnsi="Arial" w:cs="Arial"/>
          <w:sz w:val="24"/>
          <w:szCs w:val="24"/>
        </w:rPr>
        <w:t>,</w:t>
      </w:r>
      <w:r w:rsidR="002350CF">
        <w:rPr>
          <w:rFonts w:ascii="Arial" w:hAnsi="Arial" w:cs="Arial"/>
          <w:sz w:val="24"/>
          <w:szCs w:val="24"/>
        </w:rPr>
        <w:t xml:space="preserve"> in terms of the Labour Act.</w:t>
      </w:r>
    </w:p>
    <w:p w:rsidR="008952EF" w:rsidRDefault="008952EF" w:rsidP="003F1E7D">
      <w:pPr>
        <w:spacing w:after="0" w:line="360" w:lineRule="auto"/>
        <w:jc w:val="both"/>
        <w:rPr>
          <w:rFonts w:ascii="Arial" w:hAnsi="Arial" w:cs="Arial"/>
          <w:sz w:val="24"/>
          <w:szCs w:val="24"/>
        </w:rPr>
      </w:pPr>
    </w:p>
    <w:p w:rsidR="008952EF" w:rsidRDefault="00082436" w:rsidP="003F1E7D">
      <w:pPr>
        <w:spacing w:after="0" w:line="360" w:lineRule="auto"/>
        <w:jc w:val="both"/>
        <w:rPr>
          <w:rFonts w:ascii="Arial" w:hAnsi="Arial" w:cs="Arial"/>
          <w:sz w:val="24"/>
          <w:szCs w:val="24"/>
        </w:rPr>
      </w:pPr>
      <w:r>
        <w:rPr>
          <w:rFonts w:ascii="Arial" w:hAnsi="Arial" w:cs="Arial"/>
          <w:sz w:val="24"/>
          <w:szCs w:val="24"/>
        </w:rPr>
        <w:t>[2</w:t>
      </w:r>
      <w:r w:rsidR="006A1F05">
        <w:rPr>
          <w:rFonts w:ascii="Arial" w:hAnsi="Arial" w:cs="Arial"/>
          <w:sz w:val="24"/>
          <w:szCs w:val="24"/>
        </w:rPr>
        <w:t>0</w:t>
      </w:r>
      <w:r>
        <w:rPr>
          <w:rFonts w:ascii="Arial" w:hAnsi="Arial" w:cs="Arial"/>
          <w:sz w:val="24"/>
          <w:szCs w:val="24"/>
        </w:rPr>
        <w:t>]</w:t>
      </w:r>
      <w:r>
        <w:rPr>
          <w:rFonts w:ascii="Arial" w:hAnsi="Arial" w:cs="Arial"/>
          <w:sz w:val="24"/>
          <w:szCs w:val="24"/>
        </w:rPr>
        <w:tab/>
      </w:r>
      <w:r w:rsidR="002350CF">
        <w:rPr>
          <w:rFonts w:ascii="Arial" w:hAnsi="Arial" w:cs="Arial"/>
          <w:sz w:val="24"/>
          <w:szCs w:val="24"/>
        </w:rPr>
        <w:t>T</w:t>
      </w:r>
      <w:r w:rsidR="001B63F9">
        <w:rPr>
          <w:rFonts w:ascii="Arial" w:hAnsi="Arial" w:cs="Arial"/>
          <w:sz w:val="24"/>
          <w:szCs w:val="24"/>
        </w:rPr>
        <w:t xml:space="preserve">herefore, </w:t>
      </w:r>
      <w:r w:rsidR="002350CF">
        <w:rPr>
          <w:rFonts w:ascii="Arial" w:hAnsi="Arial" w:cs="Arial"/>
          <w:sz w:val="24"/>
          <w:szCs w:val="24"/>
        </w:rPr>
        <w:t xml:space="preserve">I </w:t>
      </w:r>
      <w:r w:rsidR="00BA3F1F">
        <w:rPr>
          <w:rFonts w:ascii="Arial" w:hAnsi="Arial" w:cs="Arial"/>
          <w:sz w:val="24"/>
          <w:szCs w:val="24"/>
        </w:rPr>
        <w:t>assume</w:t>
      </w:r>
      <w:r w:rsidR="001B63F9">
        <w:rPr>
          <w:rFonts w:ascii="Arial" w:hAnsi="Arial" w:cs="Arial"/>
          <w:sz w:val="24"/>
          <w:szCs w:val="24"/>
        </w:rPr>
        <w:t xml:space="preserve"> following the provisions of </w:t>
      </w:r>
      <w:r w:rsidR="001B63F9" w:rsidRPr="00841611">
        <w:rPr>
          <w:rFonts w:ascii="Arial" w:hAnsi="Arial" w:cs="Arial"/>
          <w:i/>
          <w:sz w:val="24"/>
          <w:szCs w:val="24"/>
        </w:rPr>
        <w:t>Rule 86(7)</w:t>
      </w:r>
      <w:r w:rsidR="001B63F9">
        <w:rPr>
          <w:rFonts w:ascii="Arial" w:hAnsi="Arial" w:cs="Arial"/>
          <w:sz w:val="24"/>
          <w:szCs w:val="24"/>
        </w:rPr>
        <w:t>, the arbitrator was not wrong to allow the parties</w:t>
      </w:r>
      <w:r w:rsidR="002350CF">
        <w:rPr>
          <w:rFonts w:ascii="Arial" w:hAnsi="Arial" w:cs="Arial"/>
          <w:sz w:val="24"/>
          <w:szCs w:val="24"/>
        </w:rPr>
        <w:t xml:space="preserve"> to file heads of argument in the place of oral</w:t>
      </w:r>
      <w:r w:rsidR="001B63F9">
        <w:rPr>
          <w:rFonts w:ascii="Arial" w:hAnsi="Arial" w:cs="Arial"/>
          <w:sz w:val="24"/>
          <w:szCs w:val="24"/>
        </w:rPr>
        <w:t xml:space="preserve"> evidence</w:t>
      </w:r>
      <w:r w:rsidR="002350CF">
        <w:rPr>
          <w:rFonts w:ascii="Arial" w:hAnsi="Arial" w:cs="Arial"/>
          <w:sz w:val="24"/>
          <w:szCs w:val="24"/>
        </w:rPr>
        <w:t xml:space="preserve">. </w:t>
      </w:r>
      <w:r w:rsidR="00B65780">
        <w:rPr>
          <w:rFonts w:ascii="Arial" w:hAnsi="Arial" w:cs="Arial"/>
          <w:sz w:val="24"/>
          <w:szCs w:val="24"/>
        </w:rPr>
        <w:t xml:space="preserve"> T</w:t>
      </w:r>
      <w:r w:rsidR="001B63F9">
        <w:rPr>
          <w:rFonts w:ascii="Arial" w:hAnsi="Arial" w:cs="Arial"/>
          <w:sz w:val="24"/>
          <w:szCs w:val="24"/>
        </w:rPr>
        <w:t xml:space="preserve">his was </w:t>
      </w:r>
      <w:r w:rsidR="006A1F05">
        <w:rPr>
          <w:rFonts w:ascii="Arial" w:hAnsi="Arial" w:cs="Arial"/>
          <w:sz w:val="24"/>
          <w:szCs w:val="24"/>
        </w:rPr>
        <w:t>done in accordance with his</w:t>
      </w:r>
      <w:r w:rsidR="001B63F9">
        <w:rPr>
          <w:rFonts w:ascii="Arial" w:hAnsi="Arial" w:cs="Arial"/>
          <w:sz w:val="24"/>
          <w:szCs w:val="24"/>
        </w:rPr>
        <w:t xml:space="preserve"> power</w:t>
      </w:r>
      <w:r w:rsidR="002350CF">
        <w:rPr>
          <w:rFonts w:ascii="Arial" w:hAnsi="Arial" w:cs="Arial"/>
          <w:sz w:val="24"/>
          <w:szCs w:val="24"/>
        </w:rPr>
        <w:t>s</w:t>
      </w:r>
      <w:r w:rsidR="001B63F9">
        <w:rPr>
          <w:rFonts w:ascii="Arial" w:hAnsi="Arial" w:cs="Arial"/>
          <w:sz w:val="24"/>
          <w:szCs w:val="24"/>
        </w:rPr>
        <w:t xml:space="preserve"> in terms of the Labour Act and also in virtue of the agreement </w:t>
      </w:r>
      <w:r w:rsidR="006A1F05">
        <w:rPr>
          <w:rFonts w:ascii="Arial" w:hAnsi="Arial" w:cs="Arial"/>
          <w:sz w:val="24"/>
          <w:szCs w:val="24"/>
        </w:rPr>
        <w:t>by the</w:t>
      </w:r>
      <w:r w:rsidR="001B63F9">
        <w:rPr>
          <w:rFonts w:ascii="Arial" w:hAnsi="Arial" w:cs="Arial"/>
          <w:sz w:val="24"/>
          <w:szCs w:val="24"/>
        </w:rPr>
        <w:t xml:space="preserve"> parties not to lead </w:t>
      </w:r>
      <w:r w:rsidR="002350CF">
        <w:rPr>
          <w:rFonts w:ascii="Arial" w:hAnsi="Arial" w:cs="Arial"/>
          <w:sz w:val="24"/>
          <w:szCs w:val="24"/>
        </w:rPr>
        <w:t xml:space="preserve">oral </w:t>
      </w:r>
      <w:r w:rsidR="001B63F9">
        <w:rPr>
          <w:rFonts w:ascii="Arial" w:hAnsi="Arial" w:cs="Arial"/>
          <w:sz w:val="24"/>
          <w:szCs w:val="24"/>
        </w:rPr>
        <w:t>evidence by calling witnesses.</w:t>
      </w:r>
    </w:p>
    <w:p w:rsidR="008952EF" w:rsidRDefault="008952EF" w:rsidP="003F1E7D">
      <w:pPr>
        <w:spacing w:after="0" w:line="360" w:lineRule="auto"/>
        <w:jc w:val="both"/>
        <w:rPr>
          <w:rFonts w:ascii="Arial" w:hAnsi="Arial" w:cs="Arial"/>
          <w:sz w:val="24"/>
          <w:szCs w:val="24"/>
        </w:rPr>
      </w:pPr>
    </w:p>
    <w:p w:rsidR="00082436" w:rsidRDefault="006A1F05" w:rsidP="003F1E7D">
      <w:pPr>
        <w:spacing w:after="0" w:line="360" w:lineRule="auto"/>
        <w:jc w:val="both"/>
        <w:rPr>
          <w:rFonts w:ascii="Arial" w:hAnsi="Arial" w:cs="Arial"/>
          <w:sz w:val="24"/>
          <w:szCs w:val="24"/>
        </w:rPr>
      </w:pPr>
      <w:r>
        <w:rPr>
          <w:rFonts w:ascii="Arial" w:hAnsi="Arial" w:cs="Arial"/>
          <w:sz w:val="24"/>
          <w:szCs w:val="24"/>
        </w:rPr>
        <w:t>[21</w:t>
      </w:r>
      <w:r w:rsidR="00082436">
        <w:rPr>
          <w:rFonts w:ascii="Arial" w:hAnsi="Arial" w:cs="Arial"/>
          <w:sz w:val="24"/>
          <w:szCs w:val="24"/>
        </w:rPr>
        <w:t>]</w:t>
      </w:r>
      <w:r w:rsidR="00082436">
        <w:rPr>
          <w:rFonts w:ascii="Arial" w:hAnsi="Arial" w:cs="Arial"/>
          <w:sz w:val="24"/>
          <w:szCs w:val="24"/>
        </w:rPr>
        <w:tab/>
      </w:r>
      <w:r w:rsidR="00B564D4">
        <w:rPr>
          <w:rFonts w:ascii="Arial" w:hAnsi="Arial" w:cs="Arial"/>
          <w:sz w:val="24"/>
          <w:szCs w:val="24"/>
        </w:rPr>
        <w:t>However, the implication of not c</w:t>
      </w:r>
      <w:r>
        <w:rPr>
          <w:rFonts w:ascii="Arial" w:hAnsi="Arial" w:cs="Arial"/>
          <w:sz w:val="24"/>
          <w:szCs w:val="24"/>
        </w:rPr>
        <w:t xml:space="preserve">alling witnesses to testify in </w:t>
      </w:r>
      <w:r w:rsidR="00B564D4">
        <w:rPr>
          <w:rFonts w:ascii="Arial" w:hAnsi="Arial" w:cs="Arial"/>
          <w:sz w:val="24"/>
          <w:szCs w:val="24"/>
        </w:rPr>
        <w:t xml:space="preserve">arbitration </w:t>
      </w:r>
      <w:r w:rsidR="00841611">
        <w:rPr>
          <w:rFonts w:ascii="Arial" w:hAnsi="Arial" w:cs="Arial"/>
          <w:sz w:val="24"/>
          <w:szCs w:val="24"/>
        </w:rPr>
        <w:t>proceedings</w:t>
      </w:r>
      <w:r w:rsidR="00B23DEB">
        <w:rPr>
          <w:rFonts w:ascii="Arial" w:hAnsi="Arial" w:cs="Arial"/>
          <w:sz w:val="24"/>
          <w:szCs w:val="24"/>
        </w:rPr>
        <w:t xml:space="preserve"> is that </w:t>
      </w:r>
      <w:r>
        <w:rPr>
          <w:rFonts w:ascii="Arial" w:hAnsi="Arial" w:cs="Arial"/>
          <w:sz w:val="24"/>
          <w:szCs w:val="24"/>
        </w:rPr>
        <w:t>there is</w:t>
      </w:r>
      <w:r w:rsidR="00835CF7">
        <w:rPr>
          <w:rFonts w:ascii="Arial" w:hAnsi="Arial" w:cs="Arial"/>
          <w:sz w:val="24"/>
          <w:szCs w:val="24"/>
        </w:rPr>
        <w:t xml:space="preserve"> </w:t>
      </w:r>
      <w:r w:rsidR="00B23DEB">
        <w:rPr>
          <w:rFonts w:ascii="Arial" w:hAnsi="Arial" w:cs="Arial"/>
          <w:sz w:val="24"/>
          <w:szCs w:val="24"/>
        </w:rPr>
        <w:t xml:space="preserve">no direct evidence or </w:t>
      </w:r>
      <w:r w:rsidR="00A51E70">
        <w:rPr>
          <w:rFonts w:ascii="Arial" w:hAnsi="Arial" w:cs="Arial"/>
          <w:sz w:val="24"/>
          <w:szCs w:val="24"/>
        </w:rPr>
        <w:t>evidence under oath</w:t>
      </w:r>
      <w:r w:rsidR="00841611">
        <w:rPr>
          <w:rFonts w:ascii="Arial" w:hAnsi="Arial" w:cs="Arial"/>
          <w:sz w:val="24"/>
          <w:szCs w:val="24"/>
        </w:rPr>
        <w:t xml:space="preserve"> about what transpired at</w:t>
      </w:r>
      <w:r w:rsidR="00B564D4">
        <w:rPr>
          <w:rFonts w:ascii="Arial" w:hAnsi="Arial" w:cs="Arial"/>
          <w:sz w:val="24"/>
          <w:szCs w:val="24"/>
        </w:rPr>
        <w:t xml:space="preserve"> the disciplinary hearing</w:t>
      </w:r>
      <w:r w:rsidR="007337F4">
        <w:rPr>
          <w:rFonts w:ascii="Arial" w:hAnsi="Arial" w:cs="Arial"/>
          <w:sz w:val="24"/>
          <w:szCs w:val="24"/>
        </w:rPr>
        <w:t xml:space="preserve"> and arbitration proceedings.</w:t>
      </w:r>
    </w:p>
    <w:p w:rsidR="008952EF" w:rsidRDefault="008952EF" w:rsidP="003F1E7D">
      <w:pPr>
        <w:spacing w:after="0" w:line="360" w:lineRule="auto"/>
        <w:jc w:val="both"/>
        <w:rPr>
          <w:rFonts w:ascii="Arial" w:hAnsi="Arial" w:cs="Arial"/>
          <w:sz w:val="24"/>
          <w:szCs w:val="24"/>
        </w:rPr>
      </w:pPr>
    </w:p>
    <w:p w:rsidR="008952EF" w:rsidRDefault="006A1F05" w:rsidP="003F1E7D">
      <w:pPr>
        <w:spacing w:after="0" w:line="360" w:lineRule="auto"/>
        <w:jc w:val="both"/>
        <w:rPr>
          <w:rFonts w:ascii="Arial" w:hAnsi="Arial" w:cs="Arial"/>
          <w:sz w:val="24"/>
          <w:szCs w:val="24"/>
        </w:rPr>
      </w:pPr>
      <w:r>
        <w:rPr>
          <w:rFonts w:ascii="Arial" w:hAnsi="Arial" w:cs="Arial"/>
          <w:sz w:val="24"/>
          <w:szCs w:val="24"/>
        </w:rPr>
        <w:t>[22</w:t>
      </w:r>
      <w:r w:rsidR="00082436">
        <w:rPr>
          <w:rFonts w:ascii="Arial" w:hAnsi="Arial" w:cs="Arial"/>
          <w:sz w:val="24"/>
          <w:szCs w:val="24"/>
        </w:rPr>
        <w:t>]</w:t>
      </w:r>
      <w:r w:rsidR="00082436">
        <w:rPr>
          <w:rFonts w:ascii="Arial" w:hAnsi="Arial" w:cs="Arial"/>
          <w:sz w:val="24"/>
          <w:szCs w:val="24"/>
        </w:rPr>
        <w:tab/>
      </w:r>
      <w:r w:rsidR="00B564D4">
        <w:rPr>
          <w:rFonts w:ascii="Arial" w:hAnsi="Arial" w:cs="Arial"/>
          <w:sz w:val="24"/>
          <w:szCs w:val="24"/>
        </w:rPr>
        <w:t xml:space="preserve">Further, during conciliation, the parties agreed that the issue of procedural fairness was not in dispute, therefore, the only issue to </w:t>
      </w:r>
      <w:r w:rsidR="00B23DEB">
        <w:rPr>
          <w:rFonts w:ascii="Arial" w:hAnsi="Arial" w:cs="Arial"/>
          <w:sz w:val="24"/>
          <w:szCs w:val="24"/>
        </w:rPr>
        <w:t>be resolved during the arbitration</w:t>
      </w:r>
      <w:r w:rsidR="00B564D4">
        <w:rPr>
          <w:rFonts w:ascii="Arial" w:hAnsi="Arial" w:cs="Arial"/>
          <w:sz w:val="24"/>
          <w:szCs w:val="24"/>
        </w:rPr>
        <w:t xml:space="preserve"> was the issue of substantive</w:t>
      </w:r>
      <w:r w:rsidR="00D57F56">
        <w:rPr>
          <w:rFonts w:ascii="Arial" w:hAnsi="Arial" w:cs="Arial"/>
          <w:sz w:val="24"/>
          <w:szCs w:val="24"/>
        </w:rPr>
        <w:t xml:space="preserve"> fairness.</w:t>
      </w:r>
      <w:r w:rsidR="00B564D4">
        <w:rPr>
          <w:rFonts w:ascii="Arial" w:hAnsi="Arial" w:cs="Arial"/>
          <w:sz w:val="24"/>
          <w:szCs w:val="24"/>
        </w:rPr>
        <w:t xml:space="preserve">  </w:t>
      </w:r>
      <w:r w:rsidR="00B23DEB">
        <w:rPr>
          <w:rFonts w:ascii="Arial" w:hAnsi="Arial" w:cs="Arial"/>
          <w:sz w:val="24"/>
          <w:szCs w:val="24"/>
        </w:rPr>
        <w:t xml:space="preserve">In </w:t>
      </w:r>
      <w:r w:rsidR="00B564D4">
        <w:rPr>
          <w:rFonts w:ascii="Arial" w:hAnsi="Arial" w:cs="Arial"/>
          <w:sz w:val="24"/>
          <w:szCs w:val="24"/>
        </w:rPr>
        <w:t xml:space="preserve">his heads of argument, the </w:t>
      </w:r>
      <w:r w:rsidR="00B23DEB">
        <w:rPr>
          <w:rFonts w:ascii="Arial" w:hAnsi="Arial" w:cs="Arial"/>
          <w:sz w:val="24"/>
          <w:szCs w:val="24"/>
        </w:rPr>
        <w:t>applicant repeated</w:t>
      </w:r>
      <w:r w:rsidR="00B564D4">
        <w:rPr>
          <w:rFonts w:ascii="Arial" w:hAnsi="Arial" w:cs="Arial"/>
          <w:sz w:val="24"/>
          <w:szCs w:val="24"/>
        </w:rPr>
        <w:t xml:space="preserve"> and submitted that the disciplinary proceedings were done procedurally</w:t>
      </w:r>
      <w:r w:rsidR="00841611">
        <w:rPr>
          <w:rFonts w:ascii="Arial" w:hAnsi="Arial" w:cs="Arial"/>
          <w:sz w:val="24"/>
          <w:szCs w:val="24"/>
        </w:rPr>
        <w:t>,</w:t>
      </w:r>
      <w:r w:rsidR="00B564D4">
        <w:rPr>
          <w:rFonts w:ascii="Arial" w:hAnsi="Arial" w:cs="Arial"/>
          <w:sz w:val="24"/>
          <w:szCs w:val="24"/>
        </w:rPr>
        <w:t xml:space="preserve"> as </w:t>
      </w:r>
      <w:r w:rsidR="00D57F56">
        <w:rPr>
          <w:rFonts w:ascii="Arial" w:hAnsi="Arial" w:cs="Arial"/>
          <w:sz w:val="24"/>
          <w:szCs w:val="24"/>
        </w:rPr>
        <w:t xml:space="preserve">he was notified about the charges against him in time </w:t>
      </w:r>
      <w:r>
        <w:rPr>
          <w:rFonts w:ascii="Arial" w:hAnsi="Arial" w:cs="Arial"/>
          <w:sz w:val="24"/>
          <w:szCs w:val="24"/>
        </w:rPr>
        <w:t xml:space="preserve">in </w:t>
      </w:r>
      <w:r w:rsidR="00D57F56">
        <w:rPr>
          <w:rFonts w:ascii="Arial" w:hAnsi="Arial" w:cs="Arial"/>
          <w:sz w:val="24"/>
          <w:szCs w:val="24"/>
        </w:rPr>
        <w:t>line with the compa</w:t>
      </w:r>
      <w:r w:rsidR="00DF7913">
        <w:rPr>
          <w:rFonts w:ascii="Arial" w:hAnsi="Arial" w:cs="Arial"/>
          <w:sz w:val="24"/>
          <w:szCs w:val="24"/>
        </w:rPr>
        <w:t>ny</w:t>
      </w:r>
      <w:r w:rsidR="00841611">
        <w:rPr>
          <w:rFonts w:ascii="Arial" w:hAnsi="Arial" w:cs="Arial"/>
          <w:sz w:val="24"/>
          <w:szCs w:val="24"/>
        </w:rPr>
        <w:t>’s</w:t>
      </w:r>
      <w:r w:rsidR="00DF7913">
        <w:rPr>
          <w:rFonts w:ascii="Arial" w:hAnsi="Arial" w:cs="Arial"/>
          <w:sz w:val="24"/>
          <w:szCs w:val="24"/>
        </w:rPr>
        <w:t xml:space="preserve"> Internal Human Resource Co</w:t>
      </w:r>
      <w:r w:rsidR="00B23DEB">
        <w:rPr>
          <w:rFonts w:ascii="Arial" w:hAnsi="Arial" w:cs="Arial"/>
          <w:sz w:val="24"/>
          <w:szCs w:val="24"/>
        </w:rPr>
        <w:t>d</w:t>
      </w:r>
      <w:r w:rsidR="00DF7913">
        <w:rPr>
          <w:rFonts w:ascii="Arial" w:hAnsi="Arial" w:cs="Arial"/>
          <w:sz w:val="24"/>
          <w:szCs w:val="24"/>
        </w:rPr>
        <w:t>e.</w:t>
      </w:r>
    </w:p>
    <w:p w:rsidR="008952EF" w:rsidRDefault="008952EF" w:rsidP="003F1E7D">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r>
        <w:rPr>
          <w:rFonts w:ascii="Arial" w:hAnsi="Arial" w:cs="Arial"/>
          <w:sz w:val="24"/>
          <w:szCs w:val="24"/>
        </w:rPr>
        <w:t>[2</w:t>
      </w:r>
      <w:r w:rsidR="006A1F05">
        <w:rPr>
          <w:rFonts w:ascii="Arial" w:hAnsi="Arial" w:cs="Arial"/>
          <w:sz w:val="24"/>
          <w:szCs w:val="24"/>
        </w:rPr>
        <w:t>3</w:t>
      </w:r>
      <w:r>
        <w:rPr>
          <w:rFonts w:ascii="Arial" w:hAnsi="Arial" w:cs="Arial"/>
          <w:sz w:val="24"/>
          <w:szCs w:val="24"/>
        </w:rPr>
        <w:t>]</w:t>
      </w:r>
      <w:r>
        <w:rPr>
          <w:rFonts w:ascii="Arial" w:hAnsi="Arial" w:cs="Arial"/>
          <w:sz w:val="24"/>
          <w:szCs w:val="24"/>
        </w:rPr>
        <w:tab/>
      </w:r>
      <w:r w:rsidR="00F03C7A">
        <w:rPr>
          <w:rFonts w:ascii="Arial" w:hAnsi="Arial" w:cs="Arial"/>
          <w:sz w:val="24"/>
          <w:szCs w:val="24"/>
        </w:rPr>
        <w:t>In his heads of argument</w:t>
      </w:r>
      <w:r w:rsidR="00F900AE">
        <w:rPr>
          <w:rFonts w:ascii="Arial" w:hAnsi="Arial" w:cs="Arial"/>
          <w:sz w:val="24"/>
          <w:szCs w:val="24"/>
        </w:rPr>
        <w:t>,</w:t>
      </w:r>
      <w:r w:rsidR="00F03C7A">
        <w:rPr>
          <w:rFonts w:ascii="Arial" w:hAnsi="Arial" w:cs="Arial"/>
          <w:sz w:val="24"/>
          <w:szCs w:val="24"/>
        </w:rPr>
        <w:t xml:space="preserve"> Mr Simon Ekandjo, who acted on behalf of the</w:t>
      </w:r>
      <w:r w:rsidR="00F900AE">
        <w:rPr>
          <w:rFonts w:ascii="Arial" w:hAnsi="Arial" w:cs="Arial"/>
          <w:sz w:val="24"/>
          <w:szCs w:val="24"/>
        </w:rPr>
        <w:t xml:space="preserve"> applicant</w:t>
      </w:r>
      <w:r w:rsidR="00F03C7A">
        <w:rPr>
          <w:rFonts w:ascii="Arial" w:hAnsi="Arial" w:cs="Arial"/>
          <w:sz w:val="24"/>
          <w:szCs w:val="24"/>
        </w:rPr>
        <w:t xml:space="preserve"> alleges that the Chairperson of the disciplinary hearing allowed Mr Lawrence</w:t>
      </w:r>
      <w:r w:rsidR="00841611">
        <w:rPr>
          <w:rFonts w:ascii="Arial" w:hAnsi="Arial" w:cs="Arial"/>
          <w:sz w:val="24"/>
          <w:szCs w:val="24"/>
        </w:rPr>
        <w:t>,</w:t>
      </w:r>
      <w:r w:rsidR="00F03C7A">
        <w:rPr>
          <w:rFonts w:ascii="Arial" w:hAnsi="Arial" w:cs="Arial"/>
          <w:sz w:val="24"/>
          <w:szCs w:val="24"/>
        </w:rPr>
        <w:t xml:space="preserve"> the representative for the </w:t>
      </w:r>
      <w:r w:rsidR="00841611">
        <w:rPr>
          <w:rFonts w:ascii="Arial" w:hAnsi="Arial" w:cs="Arial"/>
          <w:sz w:val="24"/>
          <w:szCs w:val="24"/>
        </w:rPr>
        <w:t xml:space="preserve">first </w:t>
      </w:r>
      <w:r w:rsidR="00F03C7A">
        <w:rPr>
          <w:rFonts w:ascii="Arial" w:hAnsi="Arial" w:cs="Arial"/>
          <w:sz w:val="24"/>
          <w:szCs w:val="24"/>
        </w:rPr>
        <w:t>respondent</w:t>
      </w:r>
      <w:r w:rsidR="00841611">
        <w:rPr>
          <w:rFonts w:ascii="Arial" w:hAnsi="Arial" w:cs="Arial"/>
          <w:sz w:val="24"/>
          <w:szCs w:val="24"/>
        </w:rPr>
        <w:t>,</w:t>
      </w:r>
      <w:r w:rsidR="00F03C7A">
        <w:rPr>
          <w:rFonts w:ascii="Arial" w:hAnsi="Arial" w:cs="Arial"/>
          <w:sz w:val="24"/>
          <w:szCs w:val="24"/>
        </w:rPr>
        <w:t xml:space="preserve"> to ask leading questions contrary to the principles of natural justice and fairness.</w:t>
      </w:r>
      <w:r w:rsidR="00F900AE">
        <w:rPr>
          <w:rFonts w:ascii="Arial" w:hAnsi="Arial" w:cs="Arial"/>
          <w:sz w:val="24"/>
          <w:szCs w:val="24"/>
        </w:rPr>
        <w:t xml:space="preserve">  </w:t>
      </w:r>
      <w:r w:rsidR="00F03C7A">
        <w:rPr>
          <w:rFonts w:ascii="Arial" w:hAnsi="Arial" w:cs="Arial"/>
          <w:sz w:val="24"/>
          <w:szCs w:val="24"/>
        </w:rPr>
        <w:t xml:space="preserve">He also took issue with the charges preferred against </w:t>
      </w:r>
      <w:r w:rsidR="006A1F05">
        <w:rPr>
          <w:rFonts w:ascii="Arial" w:hAnsi="Arial" w:cs="Arial"/>
          <w:sz w:val="24"/>
          <w:szCs w:val="24"/>
        </w:rPr>
        <w:t>the applicant</w:t>
      </w:r>
      <w:r w:rsidR="00F03C7A">
        <w:rPr>
          <w:rFonts w:ascii="Arial" w:hAnsi="Arial" w:cs="Arial"/>
          <w:sz w:val="24"/>
          <w:szCs w:val="24"/>
        </w:rPr>
        <w:t xml:space="preserve"> for the reason being that he was still busy with his practical training on </w:t>
      </w:r>
      <w:r w:rsidR="00252D25">
        <w:rPr>
          <w:rFonts w:ascii="Arial" w:hAnsi="Arial" w:cs="Arial"/>
          <w:sz w:val="24"/>
          <w:szCs w:val="24"/>
        </w:rPr>
        <w:t>t</w:t>
      </w:r>
      <w:r w:rsidR="00F03C7A">
        <w:rPr>
          <w:rFonts w:ascii="Arial" w:hAnsi="Arial" w:cs="Arial"/>
          <w:sz w:val="24"/>
          <w:szCs w:val="24"/>
        </w:rPr>
        <w:t>he machine and that the machine in question was still under</w:t>
      </w:r>
      <w:r w:rsidR="00252D25">
        <w:rPr>
          <w:rFonts w:ascii="Arial" w:hAnsi="Arial" w:cs="Arial"/>
          <w:sz w:val="24"/>
          <w:szCs w:val="24"/>
        </w:rPr>
        <w:t xml:space="preserve"> commissioning and was not yet signed o</w:t>
      </w:r>
      <w:r w:rsidR="00F900AE">
        <w:rPr>
          <w:rFonts w:ascii="Arial" w:hAnsi="Arial" w:cs="Arial"/>
          <w:sz w:val="24"/>
          <w:szCs w:val="24"/>
        </w:rPr>
        <w:t>ff</w:t>
      </w:r>
      <w:r w:rsidR="00252D25">
        <w:rPr>
          <w:rFonts w:ascii="Arial" w:hAnsi="Arial" w:cs="Arial"/>
          <w:sz w:val="24"/>
          <w:szCs w:val="24"/>
        </w:rPr>
        <w:t xml:space="preserve"> </w:t>
      </w:r>
      <w:r w:rsidR="006A1F05">
        <w:rPr>
          <w:rFonts w:ascii="Arial" w:hAnsi="Arial" w:cs="Arial"/>
          <w:sz w:val="24"/>
          <w:szCs w:val="24"/>
        </w:rPr>
        <w:t xml:space="preserve">by </w:t>
      </w:r>
      <w:r w:rsidR="00252D25">
        <w:rPr>
          <w:rFonts w:ascii="Arial" w:hAnsi="Arial" w:cs="Arial"/>
          <w:sz w:val="24"/>
          <w:szCs w:val="24"/>
        </w:rPr>
        <w:t xml:space="preserve">the </w:t>
      </w:r>
      <w:r w:rsidR="006A1F05">
        <w:rPr>
          <w:rFonts w:ascii="Arial" w:hAnsi="Arial" w:cs="Arial"/>
          <w:sz w:val="24"/>
          <w:szCs w:val="24"/>
        </w:rPr>
        <w:t xml:space="preserve">first </w:t>
      </w:r>
      <w:r w:rsidR="00252D25">
        <w:rPr>
          <w:rFonts w:ascii="Arial" w:hAnsi="Arial" w:cs="Arial"/>
          <w:sz w:val="24"/>
          <w:szCs w:val="24"/>
        </w:rPr>
        <w:t>respondent at the time of the incident.</w:t>
      </w:r>
    </w:p>
    <w:p w:rsidR="00252D25" w:rsidRDefault="00252D25" w:rsidP="003F1E7D">
      <w:pPr>
        <w:spacing w:after="0" w:line="360" w:lineRule="auto"/>
        <w:jc w:val="both"/>
        <w:rPr>
          <w:rFonts w:ascii="Arial" w:hAnsi="Arial" w:cs="Arial"/>
          <w:sz w:val="24"/>
          <w:szCs w:val="24"/>
        </w:rPr>
      </w:pPr>
    </w:p>
    <w:p w:rsidR="00252D25" w:rsidRDefault="00A902ED" w:rsidP="003F1E7D">
      <w:pPr>
        <w:spacing w:after="0" w:line="360" w:lineRule="auto"/>
        <w:jc w:val="both"/>
        <w:rPr>
          <w:rFonts w:ascii="Arial" w:hAnsi="Arial" w:cs="Arial"/>
          <w:sz w:val="24"/>
          <w:szCs w:val="24"/>
        </w:rPr>
      </w:pPr>
      <w:r>
        <w:rPr>
          <w:rFonts w:ascii="Arial" w:hAnsi="Arial" w:cs="Arial"/>
          <w:sz w:val="24"/>
          <w:szCs w:val="24"/>
        </w:rPr>
        <w:t>[24</w:t>
      </w:r>
      <w:r w:rsidR="00252D25">
        <w:rPr>
          <w:rFonts w:ascii="Arial" w:hAnsi="Arial" w:cs="Arial"/>
          <w:sz w:val="24"/>
          <w:szCs w:val="24"/>
        </w:rPr>
        <w:t>]</w:t>
      </w:r>
      <w:r w:rsidR="00252D25">
        <w:rPr>
          <w:rFonts w:ascii="Arial" w:hAnsi="Arial" w:cs="Arial"/>
          <w:sz w:val="24"/>
          <w:szCs w:val="24"/>
        </w:rPr>
        <w:tab/>
        <w:t>It is also contended on behalf of the applicant that the machine could have been switched off by Mr Lawrence</w:t>
      </w:r>
      <w:r w:rsidR="00841611">
        <w:rPr>
          <w:rFonts w:ascii="Arial" w:hAnsi="Arial" w:cs="Arial"/>
          <w:sz w:val="24"/>
          <w:szCs w:val="24"/>
        </w:rPr>
        <w:t>,</w:t>
      </w:r>
      <w:r w:rsidR="00252D25">
        <w:rPr>
          <w:rFonts w:ascii="Arial" w:hAnsi="Arial" w:cs="Arial"/>
          <w:sz w:val="24"/>
          <w:szCs w:val="24"/>
        </w:rPr>
        <w:t xml:space="preserve"> who also had access to the controls of the machine, to blame the applicant</w:t>
      </w:r>
      <w:r w:rsidR="00841611">
        <w:rPr>
          <w:rFonts w:ascii="Arial" w:hAnsi="Arial" w:cs="Arial"/>
          <w:sz w:val="24"/>
          <w:szCs w:val="24"/>
        </w:rPr>
        <w:t>,</w:t>
      </w:r>
      <w:r w:rsidR="00252D25">
        <w:rPr>
          <w:rFonts w:ascii="Arial" w:hAnsi="Arial" w:cs="Arial"/>
          <w:sz w:val="24"/>
          <w:szCs w:val="24"/>
        </w:rPr>
        <w:t xml:space="preserve"> as the two had a bad relationship in their employment.</w:t>
      </w:r>
    </w:p>
    <w:p w:rsidR="008078AC" w:rsidRDefault="008078AC" w:rsidP="003F1E7D">
      <w:pPr>
        <w:spacing w:after="0" w:line="360" w:lineRule="auto"/>
        <w:jc w:val="both"/>
        <w:rPr>
          <w:rFonts w:ascii="Arial" w:hAnsi="Arial" w:cs="Arial"/>
          <w:sz w:val="24"/>
          <w:szCs w:val="24"/>
        </w:rPr>
      </w:pPr>
    </w:p>
    <w:p w:rsidR="00252D25" w:rsidRDefault="00A902ED" w:rsidP="003F1E7D">
      <w:pPr>
        <w:spacing w:after="0" w:line="360" w:lineRule="auto"/>
        <w:jc w:val="both"/>
        <w:rPr>
          <w:rFonts w:ascii="Arial" w:hAnsi="Arial" w:cs="Arial"/>
          <w:sz w:val="24"/>
          <w:szCs w:val="24"/>
        </w:rPr>
      </w:pPr>
      <w:r>
        <w:rPr>
          <w:rFonts w:ascii="Arial" w:hAnsi="Arial" w:cs="Arial"/>
          <w:sz w:val="24"/>
          <w:szCs w:val="24"/>
        </w:rPr>
        <w:t>[25</w:t>
      </w:r>
      <w:r w:rsidR="00252D25">
        <w:rPr>
          <w:rFonts w:ascii="Arial" w:hAnsi="Arial" w:cs="Arial"/>
          <w:sz w:val="24"/>
          <w:szCs w:val="24"/>
        </w:rPr>
        <w:t>]</w:t>
      </w:r>
      <w:r w:rsidR="00252D25">
        <w:rPr>
          <w:rFonts w:ascii="Arial" w:hAnsi="Arial" w:cs="Arial"/>
          <w:sz w:val="24"/>
          <w:szCs w:val="24"/>
        </w:rPr>
        <w:tab/>
        <w:t>In conclusion, Mr Ekandjo submitted that on a balance of probabilit</w:t>
      </w:r>
      <w:r w:rsidR="00F00CAC">
        <w:rPr>
          <w:rFonts w:ascii="Arial" w:hAnsi="Arial" w:cs="Arial"/>
          <w:sz w:val="24"/>
          <w:szCs w:val="24"/>
        </w:rPr>
        <w:t>ies</w:t>
      </w:r>
      <w:r w:rsidR="00252D25">
        <w:rPr>
          <w:rFonts w:ascii="Arial" w:hAnsi="Arial" w:cs="Arial"/>
          <w:sz w:val="24"/>
          <w:szCs w:val="24"/>
        </w:rPr>
        <w:t xml:space="preserve">, the </w:t>
      </w:r>
      <w:r w:rsidR="00841611">
        <w:rPr>
          <w:rFonts w:ascii="Arial" w:hAnsi="Arial" w:cs="Arial"/>
          <w:sz w:val="24"/>
          <w:szCs w:val="24"/>
        </w:rPr>
        <w:t xml:space="preserve">first </w:t>
      </w:r>
      <w:r w:rsidR="00252D25">
        <w:rPr>
          <w:rFonts w:ascii="Arial" w:hAnsi="Arial" w:cs="Arial"/>
          <w:sz w:val="24"/>
          <w:szCs w:val="24"/>
        </w:rPr>
        <w:t>respondent acted unfair</w:t>
      </w:r>
      <w:r w:rsidR="00841611">
        <w:rPr>
          <w:rFonts w:ascii="Arial" w:hAnsi="Arial" w:cs="Arial"/>
          <w:sz w:val="24"/>
          <w:szCs w:val="24"/>
        </w:rPr>
        <w:t>ly</w:t>
      </w:r>
      <w:r w:rsidR="00252D25">
        <w:rPr>
          <w:rFonts w:ascii="Arial" w:hAnsi="Arial" w:cs="Arial"/>
          <w:sz w:val="24"/>
          <w:szCs w:val="24"/>
        </w:rPr>
        <w:t xml:space="preserve"> by dismissing the applicant</w:t>
      </w:r>
      <w:r w:rsidR="00841611">
        <w:rPr>
          <w:rFonts w:ascii="Arial" w:hAnsi="Arial" w:cs="Arial"/>
          <w:sz w:val="24"/>
          <w:szCs w:val="24"/>
        </w:rPr>
        <w:t>,</w:t>
      </w:r>
      <w:r w:rsidR="00252D25">
        <w:rPr>
          <w:rFonts w:ascii="Arial" w:hAnsi="Arial" w:cs="Arial"/>
          <w:sz w:val="24"/>
          <w:szCs w:val="24"/>
        </w:rPr>
        <w:t xml:space="preserve"> claiming that he was experienced to operate the machine which is not the case. </w:t>
      </w:r>
    </w:p>
    <w:p w:rsidR="008078AC" w:rsidRDefault="008078AC" w:rsidP="003F1E7D">
      <w:pPr>
        <w:spacing w:after="0" w:line="360" w:lineRule="auto"/>
        <w:jc w:val="both"/>
        <w:rPr>
          <w:rFonts w:ascii="Arial" w:hAnsi="Arial" w:cs="Arial"/>
          <w:sz w:val="24"/>
          <w:szCs w:val="24"/>
        </w:rPr>
      </w:pPr>
    </w:p>
    <w:p w:rsidR="00252D25" w:rsidRDefault="00ED4A87" w:rsidP="003F1E7D">
      <w:pPr>
        <w:spacing w:after="0" w:line="360" w:lineRule="auto"/>
        <w:jc w:val="both"/>
        <w:rPr>
          <w:rFonts w:ascii="Arial" w:hAnsi="Arial" w:cs="Arial"/>
          <w:sz w:val="24"/>
          <w:szCs w:val="24"/>
        </w:rPr>
      </w:pPr>
      <w:r>
        <w:rPr>
          <w:rFonts w:ascii="Arial" w:hAnsi="Arial" w:cs="Arial"/>
          <w:sz w:val="24"/>
          <w:szCs w:val="24"/>
        </w:rPr>
        <w:t>[2</w:t>
      </w:r>
      <w:r w:rsidR="00A902ED">
        <w:rPr>
          <w:rFonts w:ascii="Arial" w:hAnsi="Arial" w:cs="Arial"/>
          <w:sz w:val="24"/>
          <w:szCs w:val="24"/>
        </w:rPr>
        <w:t>6</w:t>
      </w:r>
      <w:r>
        <w:rPr>
          <w:rFonts w:ascii="Arial" w:hAnsi="Arial" w:cs="Arial"/>
          <w:sz w:val="24"/>
          <w:szCs w:val="24"/>
        </w:rPr>
        <w:t>]</w:t>
      </w:r>
      <w:r>
        <w:rPr>
          <w:rFonts w:ascii="Arial" w:hAnsi="Arial" w:cs="Arial"/>
          <w:sz w:val="24"/>
          <w:szCs w:val="24"/>
        </w:rPr>
        <w:tab/>
      </w:r>
      <w:r w:rsidR="00252D25">
        <w:rPr>
          <w:rFonts w:ascii="Arial" w:hAnsi="Arial" w:cs="Arial"/>
          <w:sz w:val="24"/>
          <w:szCs w:val="24"/>
        </w:rPr>
        <w:t>On his part, Mr Simo</w:t>
      </w:r>
      <w:r>
        <w:rPr>
          <w:rFonts w:ascii="Arial" w:hAnsi="Arial" w:cs="Arial"/>
          <w:sz w:val="24"/>
          <w:szCs w:val="24"/>
        </w:rPr>
        <w:t>n Ra</w:t>
      </w:r>
      <w:r w:rsidR="00252D25">
        <w:rPr>
          <w:rFonts w:ascii="Arial" w:hAnsi="Arial" w:cs="Arial"/>
          <w:sz w:val="24"/>
          <w:szCs w:val="24"/>
        </w:rPr>
        <w:t>ines for the respondent reiterate</w:t>
      </w:r>
      <w:r w:rsidR="00B334B8">
        <w:rPr>
          <w:rFonts w:ascii="Arial" w:hAnsi="Arial" w:cs="Arial"/>
          <w:sz w:val="24"/>
          <w:szCs w:val="24"/>
        </w:rPr>
        <w:t>d</w:t>
      </w:r>
      <w:r w:rsidR="00252D25">
        <w:rPr>
          <w:rFonts w:ascii="Arial" w:hAnsi="Arial" w:cs="Arial"/>
          <w:sz w:val="24"/>
          <w:szCs w:val="24"/>
        </w:rPr>
        <w:t xml:space="preserve"> the issue</w:t>
      </w:r>
      <w:r>
        <w:rPr>
          <w:rFonts w:ascii="Arial" w:hAnsi="Arial" w:cs="Arial"/>
          <w:sz w:val="24"/>
          <w:szCs w:val="24"/>
        </w:rPr>
        <w:t xml:space="preserve"> of procedural fairness and agreed with the applicant’s representative that it is no longer in dispute</w:t>
      </w:r>
      <w:r w:rsidR="004A2E50">
        <w:rPr>
          <w:rFonts w:ascii="Arial" w:hAnsi="Arial" w:cs="Arial"/>
          <w:sz w:val="24"/>
          <w:szCs w:val="24"/>
        </w:rPr>
        <w:t xml:space="preserve">. </w:t>
      </w:r>
      <w:r>
        <w:rPr>
          <w:rFonts w:ascii="Arial" w:hAnsi="Arial" w:cs="Arial"/>
          <w:sz w:val="24"/>
          <w:szCs w:val="24"/>
        </w:rPr>
        <w:t xml:space="preserve"> Mr Raines disputes that the applicant only attended theoretical training in Germany and </w:t>
      </w:r>
      <w:r w:rsidR="004A2E50">
        <w:rPr>
          <w:rFonts w:ascii="Arial" w:hAnsi="Arial" w:cs="Arial"/>
          <w:sz w:val="24"/>
          <w:szCs w:val="24"/>
        </w:rPr>
        <w:t>refer</w:t>
      </w:r>
      <w:r w:rsidR="0029469F">
        <w:rPr>
          <w:rFonts w:ascii="Arial" w:hAnsi="Arial" w:cs="Arial"/>
          <w:sz w:val="24"/>
          <w:szCs w:val="24"/>
        </w:rPr>
        <w:t>red</w:t>
      </w:r>
      <w:r w:rsidR="004A2E50">
        <w:rPr>
          <w:rFonts w:ascii="Arial" w:hAnsi="Arial" w:cs="Arial"/>
          <w:sz w:val="24"/>
          <w:szCs w:val="24"/>
        </w:rPr>
        <w:t xml:space="preserve"> to exhibit “A”, which indicate</w:t>
      </w:r>
      <w:r w:rsidR="003A1E88">
        <w:rPr>
          <w:rFonts w:ascii="Arial" w:hAnsi="Arial" w:cs="Arial"/>
          <w:sz w:val="24"/>
          <w:szCs w:val="24"/>
        </w:rPr>
        <w:t>s</w:t>
      </w:r>
      <w:r w:rsidR="004A2E50">
        <w:rPr>
          <w:rFonts w:ascii="Arial" w:hAnsi="Arial" w:cs="Arial"/>
          <w:sz w:val="24"/>
          <w:szCs w:val="24"/>
        </w:rPr>
        <w:t xml:space="preserve"> </w:t>
      </w:r>
      <w:r w:rsidR="00A902ED">
        <w:rPr>
          <w:rFonts w:ascii="Arial" w:hAnsi="Arial" w:cs="Arial"/>
          <w:sz w:val="24"/>
          <w:szCs w:val="24"/>
        </w:rPr>
        <w:t xml:space="preserve">that </w:t>
      </w:r>
      <w:r w:rsidR="004A2E50">
        <w:rPr>
          <w:rFonts w:ascii="Arial" w:hAnsi="Arial" w:cs="Arial"/>
          <w:sz w:val="24"/>
          <w:szCs w:val="24"/>
        </w:rPr>
        <w:t>the applicant was trained for line 8KHS equipment for a period of 14 to 29 A</w:t>
      </w:r>
      <w:r w:rsidR="00471DF0">
        <w:rPr>
          <w:rFonts w:ascii="Arial" w:hAnsi="Arial" w:cs="Arial"/>
          <w:sz w:val="24"/>
          <w:szCs w:val="24"/>
        </w:rPr>
        <w:t>pril 2014</w:t>
      </w:r>
      <w:r w:rsidR="001D7897">
        <w:rPr>
          <w:rFonts w:ascii="Arial" w:hAnsi="Arial" w:cs="Arial"/>
          <w:sz w:val="24"/>
          <w:szCs w:val="24"/>
        </w:rPr>
        <w:t>.</w:t>
      </w:r>
      <w:r w:rsidR="001D5A97">
        <w:rPr>
          <w:rFonts w:ascii="Arial" w:hAnsi="Arial" w:cs="Arial"/>
          <w:sz w:val="24"/>
          <w:szCs w:val="24"/>
        </w:rPr>
        <w:t xml:space="preserve">  According to him</w:t>
      </w:r>
      <w:r w:rsidR="00841611">
        <w:rPr>
          <w:rFonts w:ascii="Arial" w:hAnsi="Arial" w:cs="Arial"/>
          <w:sz w:val="24"/>
          <w:szCs w:val="24"/>
        </w:rPr>
        <w:t>,</w:t>
      </w:r>
      <w:r w:rsidR="001D5A97">
        <w:rPr>
          <w:rFonts w:ascii="Arial" w:hAnsi="Arial" w:cs="Arial"/>
          <w:sz w:val="24"/>
          <w:szCs w:val="24"/>
        </w:rPr>
        <w:t xml:space="preserve"> the commissioning of the machine i</w:t>
      </w:r>
      <w:r w:rsidR="0058080C">
        <w:rPr>
          <w:rFonts w:ascii="Arial" w:hAnsi="Arial" w:cs="Arial"/>
          <w:sz w:val="24"/>
          <w:szCs w:val="24"/>
        </w:rPr>
        <w:t>s not relevant to this case and</w:t>
      </w:r>
      <w:r w:rsidR="00841611">
        <w:rPr>
          <w:rFonts w:ascii="Arial" w:hAnsi="Arial" w:cs="Arial"/>
          <w:sz w:val="24"/>
          <w:szCs w:val="24"/>
        </w:rPr>
        <w:t xml:space="preserve"> that no proof</w:t>
      </w:r>
      <w:r w:rsidR="003A1E88">
        <w:rPr>
          <w:rFonts w:ascii="Arial" w:hAnsi="Arial" w:cs="Arial"/>
          <w:sz w:val="24"/>
          <w:szCs w:val="24"/>
        </w:rPr>
        <w:t xml:space="preserve"> thereof has</w:t>
      </w:r>
      <w:r w:rsidR="001D5A97">
        <w:rPr>
          <w:rFonts w:ascii="Arial" w:hAnsi="Arial" w:cs="Arial"/>
          <w:sz w:val="24"/>
          <w:szCs w:val="24"/>
        </w:rPr>
        <w:t xml:space="preserve"> been submitted in this matter.</w:t>
      </w:r>
      <w:r w:rsidR="001D7897">
        <w:rPr>
          <w:rFonts w:ascii="Arial" w:hAnsi="Arial" w:cs="Arial"/>
          <w:sz w:val="24"/>
          <w:szCs w:val="24"/>
        </w:rPr>
        <w:t xml:space="preserve">  It is further </w:t>
      </w:r>
      <w:r w:rsidR="00B334B8">
        <w:rPr>
          <w:rFonts w:ascii="Arial" w:hAnsi="Arial" w:cs="Arial"/>
          <w:sz w:val="24"/>
          <w:szCs w:val="24"/>
        </w:rPr>
        <w:t xml:space="preserve">Mr Raines argument that exhibit “F” </w:t>
      </w:r>
      <w:r w:rsidR="005F3797">
        <w:rPr>
          <w:rFonts w:ascii="Arial" w:hAnsi="Arial" w:cs="Arial"/>
          <w:sz w:val="24"/>
          <w:szCs w:val="24"/>
        </w:rPr>
        <w:t>indicates that the applicant was on duty and responsible for the machine when the incident happened.</w:t>
      </w:r>
    </w:p>
    <w:p w:rsidR="005F3797" w:rsidRDefault="005F3797" w:rsidP="003F1E7D">
      <w:pPr>
        <w:spacing w:after="0" w:line="360" w:lineRule="auto"/>
        <w:jc w:val="both"/>
        <w:rPr>
          <w:rFonts w:ascii="Arial" w:hAnsi="Arial" w:cs="Arial"/>
          <w:sz w:val="24"/>
          <w:szCs w:val="24"/>
        </w:rPr>
      </w:pPr>
    </w:p>
    <w:p w:rsidR="005F3797" w:rsidRDefault="00F00CAC" w:rsidP="003F1E7D">
      <w:pPr>
        <w:spacing w:after="0" w:line="360" w:lineRule="auto"/>
        <w:jc w:val="both"/>
        <w:rPr>
          <w:rFonts w:ascii="Arial" w:hAnsi="Arial" w:cs="Arial"/>
          <w:sz w:val="24"/>
          <w:szCs w:val="24"/>
        </w:rPr>
      </w:pPr>
      <w:r>
        <w:rPr>
          <w:rFonts w:ascii="Arial" w:hAnsi="Arial" w:cs="Arial"/>
          <w:sz w:val="24"/>
          <w:szCs w:val="24"/>
        </w:rPr>
        <w:t>[2</w:t>
      </w:r>
      <w:r w:rsidR="00A902ED">
        <w:rPr>
          <w:rFonts w:ascii="Arial" w:hAnsi="Arial" w:cs="Arial"/>
          <w:sz w:val="24"/>
          <w:szCs w:val="24"/>
        </w:rPr>
        <w:t>7</w:t>
      </w:r>
      <w:r w:rsidR="000213B0">
        <w:rPr>
          <w:rFonts w:ascii="Arial" w:hAnsi="Arial" w:cs="Arial"/>
          <w:sz w:val="24"/>
          <w:szCs w:val="24"/>
        </w:rPr>
        <w:t>]</w:t>
      </w:r>
      <w:r w:rsidR="000213B0">
        <w:rPr>
          <w:rFonts w:ascii="Arial" w:hAnsi="Arial" w:cs="Arial"/>
          <w:sz w:val="24"/>
          <w:szCs w:val="24"/>
        </w:rPr>
        <w:tab/>
        <w:t>The arbitrator</w:t>
      </w:r>
      <w:r w:rsidR="005F3797">
        <w:rPr>
          <w:rFonts w:ascii="Arial" w:hAnsi="Arial" w:cs="Arial"/>
          <w:sz w:val="24"/>
          <w:szCs w:val="24"/>
        </w:rPr>
        <w:t xml:space="preserve">, after giving a background history of the dispute and the sequence of the events </w:t>
      </w:r>
      <w:r w:rsidR="000213B0">
        <w:rPr>
          <w:rFonts w:ascii="Arial" w:hAnsi="Arial" w:cs="Arial"/>
          <w:sz w:val="24"/>
          <w:szCs w:val="24"/>
        </w:rPr>
        <w:t>preceding</w:t>
      </w:r>
      <w:r w:rsidR="005F3797">
        <w:rPr>
          <w:rFonts w:ascii="Arial" w:hAnsi="Arial" w:cs="Arial"/>
          <w:sz w:val="24"/>
          <w:szCs w:val="24"/>
        </w:rPr>
        <w:t xml:space="preserve"> the hearing, states that on 21 April 2015, the day </w:t>
      </w:r>
      <w:r w:rsidR="000213B0">
        <w:rPr>
          <w:rFonts w:ascii="Arial" w:hAnsi="Arial" w:cs="Arial"/>
          <w:sz w:val="24"/>
          <w:szCs w:val="24"/>
        </w:rPr>
        <w:t>the arbitration</w:t>
      </w:r>
      <w:r w:rsidR="005F3797">
        <w:rPr>
          <w:rFonts w:ascii="Arial" w:hAnsi="Arial" w:cs="Arial"/>
          <w:sz w:val="24"/>
          <w:szCs w:val="24"/>
        </w:rPr>
        <w:t xml:space="preserve"> proceedings we</w:t>
      </w:r>
      <w:r w:rsidR="000213B0">
        <w:rPr>
          <w:rFonts w:ascii="Arial" w:hAnsi="Arial" w:cs="Arial"/>
          <w:sz w:val="24"/>
          <w:szCs w:val="24"/>
        </w:rPr>
        <w:t>re supposed to start, it emerged</w:t>
      </w:r>
      <w:r w:rsidR="005F3797">
        <w:rPr>
          <w:rFonts w:ascii="Arial" w:hAnsi="Arial" w:cs="Arial"/>
          <w:sz w:val="24"/>
          <w:szCs w:val="24"/>
        </w:rPr>
        <w:t xml:space="preserve"> that the applicant was no</w:t>
      </w:r>
      <w:r w:rsidR="000213B0">
        <w:rPr>
          <w:rFonts w:ascii="Arial" w:hAnsi="Arial" w:cs="Arial"/>
          <w:sz w:val="24"/>
          <w:szCs w:val="24"/>
        </w:rPr>
        <w:t>t</w:t>
      </w:r>
      <w:r w:rsidR="005F3797">
        <w:rPr>
          <w:rFonts w:ascii="Arial" w:hAnsi="Arial" w:cs="Arial"/>
          <w:sz w:val="24"/>
          <w:szCs w:val="24"/>
        </w:rPr>
        <w:t xml:space="preserve"> ready to proceed</w:t>
      </w:r>
      <w:r w:rsidR="00841611">
        <w:rPr>
          <w:rFonts w:ascii="Arial" w:hAnsi="Arial" w:cs="Arial"/>
          <w:sz w:val="24"/>
          <w:szCs w:val="24"/>
        </w:rPr>
        <w:t>,</w:t>
      </w:r>
      <w:r w:rsidR="005F3797">
        <w:rPr>
          <w:rFonts w:ascii="Arial" w:hAnsi="Arial" w:cs="Arial"/>
          <w:sz w:val="24"/>
          <w:szCs w:val="24"/>
        </w:rPr>
        <w:t xml:space="preserve"> due to the fact that his witness relocated to Rosh </w:t>
      </w:r>
      <w:proofErr w:type="spellStart"/>
      <w:r w:rsidR="005F3797">
        <w:rPr>
          <w:rFonts w:ascii="Arial" w:hAnsi="Arial" w:cs="Arial"/>
          <w:sz w:val="24"/>
          <w:szCs w:val="24"/>
        </w:rPr>
        <w:t>Pinah</w:t>
      </w:r>
      <w:proofErr w:type="spellEnd"/>
      <w:r w:rsidR="005F3797">
        <w:rPr>
          <w:rFonts w:ascii="Arial" w:hAnsi="Arial" w:cs="Arial"/>
          <w:sz w:val="24"/>
          <w:szCs w:val="24"/>
        </w:rPr>
        <w:t xml:space="preserve"> and would not be possible to get him to testify</w:t>
      </w:r>
      <w:r w:rsidR="000213B0">
        <w:rPr>
          <w:rFonts w:ascii="Arial" w:hAnsi="Arial" w:cs="Arial"/>
          <w:sz w:val="24"/>
          <w:szCs w:val="24"/>
        </w:rPr>
        <w:t>.  This de</w:t>
      </w:r>
      <w:r w:rsidR="005F3797">
        <w:rPr>
          <w:rFonts w:ascii="Arial" w:hAnsi="Arial" w:cs="Arial"/>
          <w:sz w:val="24"/>
          <w:szCs w:val="24"/>
        </w:rPr>
        <w:t>sp</w:t>
      </w:r>
      <w:r w:rsidR="000213B0">
        <w:rPr>
          <w:rFonts w:ascii="Arial" w:hAnsi="Arial" w:cs="Arial"/>
          <w:sz w:val="24"/>
          <w:szCs w:val="24"/>
        </w:rPr>
        <w:t>i</w:t>
      </w:r>
      <w:r w:rsidR="005F3797">
        <w:rPr>
          <w:rFonts w:ascii="Arial" w:hAnsi="Arial" w:cs="Arial"/>
          <w:sz w:val="24"/>
          <w:szCs w:val="24"/>
        </w:rPr>
        <w:t>te the fact that the witness was subpoenaed in advance to be present at the hearing.</w:t>
      </w:r>
    </w:p>
    <w:p w:rsidR="005F3797" w:rsidRDefault="005F3797" w:rsidP="003F1E7D">
      <w:pPr>
        <w:spacing w:after="0" w:line="360" w:lineRule="auto"/>
        <w:jc w:val="both"/>
        <w:rPr>
          <w:rFonts w:ascii="Arial" w:hAnsi="Arial" w:cs="Arial"/>
          <w:sz w:val="24"/>
          <w:szCs w:val="24"/>
        </w:rPr>
      </w:pPr>
    </w:p>
    <w:p w:rsidR="005F3797" w:rsidRDefault="00A902ED" w:rsidP="003F1E7D">
      <w:pPr>
        <w:spacing w:after="0" w:line="360" w:lineRule="auto"/>
        <w:jc w:val="both"/>
        <w:rPr>
          <w:rFonts w:ascii="Arial" w:hAnsi="Arial" w:cs="Arial"/>
          <w:sz w:val="24"/>
          <w:szCs w:val="24"/>
        </w:rPr>
      </w:pPr>
      <w:r>
        <w:rPr>
          <w:rFonts w:ascii="Arial" w:hAnsi="Arial" w:cs="Arial"/>
          <w:sz w:val="24"/>
          <w:szCs w:val="24"/>
        </w:rPr>
        <w:t>[28</w:t>
      </w:r>
      <w:r w:rsidR="00934D12">
        <w:rPr>
          <w:rFonts w:ascii="Arial" w:hAnsi="Arial" w:cs="Arial"/>
          <w:sz w:val="24"/>
          <w:szCs w:val="24"/>
        </w:rPr>
        <w:t>]</w:t>
      </w:r>
      <w:r w:rsidR="00934D12">
        <w:rPr>
          <w:rFonts w:ascii="Arial" w:hAnsi="Arial" w:cs="Arial"/>
          <w:sz w:val="24"/>
          <w:szCs w:val="24"/>
        </w:rPr>
        <w:tab/>
        <w:t>T</w:t>
      </w:r>
      <w:r w:rsidR="005F3797">
        <w:rPr>
          <w:rFonts w:ascii="Arial" w:hAnsi="Arial" w:cs="Arial"/>
          <w:sz w:val="24"/>
          <w:szCs w:val="24"/>
        </w:rPr>
        <w:t xml:space="preserve">he </w:t>
      </w:r>
      <w:r w:rsidR="00841611">
        <w:rPr>
          <w:rFonts w:ascii="Arial" w:hAnsi="Arial" w:cs="Arial"/>
          <w:sz w:val="24"/>
          <w:szCs w:val="24"/>
        </w:rPr>
        <w:t xml:space="preserve">first </w:t>
      </w:r>
      <w:r w:rsidR="005F3797">
        <w:rPr>
          <w:rFonts w:ascii="Arial" w:hAnsi="Arial" w:cs="Arial"/>
          <w:sz w:val="24"/>
          <w:szCs w:val="24"/>
        </w:rPr>
        <w:t>respondent was ready and wanted to proceed with the hearing</w:t>
      </w:r>
      <w:r w:rsidR="00DF7913">
        <w:rPr>
          <w:rFonts w:ascii="Arial" w:hAnsi="Arial" w:cs="Arial"/>
          <w:sz w:val="24"/>
          <w:szCs w:val="24"/>
        </w:rPr>
        <w:t xml:space="preserve">, </w:t>
      </w:r>
      <w:r w:rsidR="005F3797">
        <w:rPr>
          <w:rFonts w:ascii="Arial" w:hAnsi="Arial" w:cs="Arial"/>
          <w:sz w:val="24"/>
          <w:szCs w:val="24"/>
        </w:rPr>
        <w:t xml:space="preserve">and because of the </w:t>
      </w:r>
      <w:r w:rsidR="00934D12">
        <w:rPr>
          <w:rFonts w:ascii="Arial" w:hAnsi="Arial" w:cs="Arial"/>
          <w:sz w:val="24"/>
          <w:szCs w:val="24"/>
        </w:rPr>
        <w:t>circumstances</w:t>
      </w:r>
      <w:r w:rsidR="005F3797">
        <w:rPr>
          <w:rFonts w:ascii="Arial" w:hAnsi="Arial" w:cs="Arial"/>
          <w:sz w:val="24"/>
          <w:szCs w:val="24"/>
        </w:rPr>
        <w:t xml:space="preserve"> </w:t>
      </w:r>
      <w:r>
        <w:rPr>
          <w:rFonts w:ascii="Arial" w:hAnsi="Arial" w:cs="Arial"/>
          <w:sz w:val="24"/>
          <w:szCs w:val="24"/>
        </w:rPr>
        <w:t xml:space="preserve">which </w:t>
      </w:r>
      <w:r w:rsidR="005F3797">
        <w:rPr>
          <w:rFonts w:ascii="Arial" w:hAnsi="Arial" w:cs="Arial"/>
          <w:sz w:val="24"/>
          <w:szCs w:val="24"/>
        </w:rPr>
        <w:t>prevailed at th</w:t>
      </w:r>
      <w:r w:rsidR="002E1734">
        <w:rPr>
          <w:rFonts w:ascii="Arial" w:hAnsi="Arial" w:cs="Arial"/>
          <w:sz w:val="24"/>
          <w:szCs w:val="24"/>
        </w:rPr>
        <w:t>at time</w:t>
      </w:r>
      <w:r>
        <w:rPr>
          <w:rFonts w:ascii="Arial" w:hAnsi="Arial" w:cs="Arial"/>
          <w:sz w:val="24"/>
          <w:szCs w:val="24"/>
        </w:rPr>
        <w:t>,</w:t>
      </w:r>
      <w:r w:rsidR="002E1734">
        <w:rPr>
          <w:rFonts w:ascii="Arial" w:hAnsi="Arial" w:cs="Arial"/>
          <w:sz w:val="24"/>
          <w:szCs w:val="24"/>
        </w:rPr>
        <w:t xml:space="preserve"> the arbitrator </w:t>
      </w:r>
      <w:r w:rsidR="005F3797">
        <w:rPr>
          <w:rFonts w:ascii="Arial" w:hAnsi="Arial" w:cs="Arial"/>
          <w:sz w:val="24"/>
          <w:szCs w:val="24"/>
        </w:rPr>
        <w:t>sugges</w:t>
      </w:r>
      <w:r w:rsidR="00934D12">
        <w:rPr>
          <w:rFonts w:ascii="Arial" w:hAnsi="Arial" w:cs="Arial"/>
          <w:sz w:val="24"/>
          <w:szCs w:val="24"/>
        </w:rPr>
        <w:t xml:space="preserve">ted to the representatives of the applicant and the </w:t>
      </w:r>
      <w:r w:rsidR="00841611">
        <w:rPr>
          <w:rFonts w:ascii="Arial" w:hAnsi="Arial" w:cs="Arial"/>
          <w:sz w:val="24"/>
          <w:szCs w:val="24"/>
        </w:rPr>
        <w:t xml:space="preserve">first </w:t>
      </w:r>
      <w:r w:rsidR="00934D12">
        <w:rPr>
          <w:rFonts w:ascii="Arial" w:hAnsi="Arial" w:cs="Arial"/>
          <w:sz w:val="24"/>
          <w:szCs w:val="24"/>
        </w:rPr>
        <w:t>respondent to submit</w:t>
      </w:r>
      <w:r w:rsidR="002E1734">
        <w:rPr>
          <w:rFonts w:ascii="Arial" w:hAnsi="Arial" w:cs="Arial"/>
          <w:sz w:val="24"/>
          <w:szCs w:val="24"/>
        </w:rPr>
        <w:t xml:space="preserve"> evidence </w:t>
      </w:r>
      <w:r w:rsidR="00934D12">
        <w:rPr>
          <w:rFonts w:ascii="Arial" w:hAnsi="Arial" w:cs="Arial"/>
          <w:sz w:val="24"/>
          <w:szCs w:val="24"/>
        </w:rPr>
        <w:t xml:space="preserve">in writing and submissions which he would then consider if they would agree with </w:t>
      </w:r>
      <w:r w:rsidR="002E1734">
        <w:rPr>
          <w:rFonts w:ascii="Arial" w:hAnsi="Arial" w:cs="Arial"/>
          <w:sz w:val="24"/>
          <w:szCs w:val="24"/>
        </w:rPr>
        <w:t xml:space="preserve">the </w:t>
      </w:r>
      <w:r w:rsidR="00934D12">
        <w:rPr>
          <w:rFonts w:ascii="Arial" w:hAnsi="Arial" w:cs="Arial"/>
          <w:sz w:val="24"/>
          <w:szCs w:val="24"/>
        </w:rPr>
        <w:t>suggestion.</w:t>
      </w:r>
    </w:p>
    <w:p w:rsidR="00934D12" w:rsidRDefault="00934D12" w:rsidP="003F1E7D">
      <w:pPr>
        <w:spacing w:after="0" w:line="360" w:lineRule="auto"/>
        <w:jc w:val="both"/>
        <w:rPr>
          <w:rFonts w:ascii="Arial" w:hAnsi="Arial" w:cs="Arial"/>
          <w:sz w:val="24"/>
          <w:szCs w:val="24"/>
        </w:rPr>
      </w:pPr>
    </w:p>
    <w:p w:rsidR="00934D12" w:rsidRDefault="00A902ED" w:rsidP="003F1E7D">
      <w:pPr>
        <w:spacing w:after="0" w:line="360" w:lineRule="auto"/>
        <w:jc w:val="both"/>
        <w:rPr>
          <w:rFonts w:ascii="Arial" w:hAnsi="Arial" w:cs="Arial"/>
          <w:sz w:val="24"/>
          <w:szCs w:val="24"/>
        </w:rPr>
      </w:pPr>
      <w:r>
        <w:rPr>
          <w:rFonts w:ascii="Arial" w:hAnsi="Arial" w:cs="Arial"/>
          <w:sz w:val="24"/>
          <w:szCs w:val="24"/>
        </w:rPr>
        <w:t>[29</w:t>
      </w:r>
      <w:r w:rsidR="00934D12">
        <w:rPr>
          <w:rFonts w:ascii="Arial" w:hAnsi="Arial" w:cs="Arial"/>
          <w:sz w:val="24"/>
          <w:szCs w:val="24"/>
        </w:rPr>
        <w:t>]</w:t>
      </w:r>
      <w:r w:rsidR="00934D12">
        <w:rPr>
          <w:rFonts w:ascii="Arial" w:hAnsi="Arial" w:cs="Arial"/>
          <w:sz w:val="24"/>
          <w:szCs w:val="24"/>
        </w:rPr>
        <w:tab/>
        <w:t>The representatives acc</w:t>
      </w:r>
      <w:r w:rsidR="003F1CF0">
        <w:rPr>
          <w:rFonts w:ascii="Arial" w:hAnsi="Arial" w:cs="Arial"/>
          <w:sz w:val="24"/>
          <w:szCs w:val="24"/>
        </w:rPr>
        <w:t>epted the suggestion and a time-</w:t>
      </w:r>
      <w:r w:rsidR="00934D12">
        <w:rPr>
          <w:rFonts w:ascii="Arial" w:hAnsi="Arial" w:cs="Arial"/>
          <w:sz w:val="24"/>
          <w:szCs w:val="24"/>
        </w:rPr>
        <w:t xml:space="preserve">table for the filing </w:t>
      </w:r>
      <w:r w:rsidR="003F1CF0">
        <w:rPr>
          <w:rFonts w:ascii="Arial" w:hAnsi="Arial" w:cs="Arial"/>
          <w:sz w:val="24"/>
          <w:szCs w:val="24"/>
        </w:rPr>
        <w:t xml:space="preserve">of </w:t>
      </w:r>
      <w:r w:rsidR="00934D12">
        <w:rPr>
          <w:rFonts w:ascii="Arial" w:hAnsi="Arial" w:cs="Arial"/>
          <w:sz w:val="24"/>
          <w:szCs w:val="24"/>
        </w:rPr>
        <w:t>statements and submissions was proposed and agreed upon.</w:t>
      </w:r>
    </w:p>
    <w:p w:rsidR="00934D12" w:rsidRDefault="00934D12" w:rsidP="003F1E7D">
      <w:pPr>
        <w:spacing w:after="0" w:line="360" w:lineRule="auto"/>
        <w:jc w:val="both"/>
        <w:rPr>
          <w:rFonts w:ascii="Arial" w:hAnsi="Arial" w:cs="Arial"/>
          <w:sz w:val="24"/>
          <w:szCs w:val="24"/>
        </w:rPr>
      </w:pPr>
    </w:p>
    <w:p w:rsidR="002C6B2B" w:rsidRDefault="00934D12" w:rsidP="003F1E7D">
      <w:pPr>
        <w:spacing w:after="0" w:line="360" w:lineRule="auto"/>
        <w:jc w:val="both"/>
        <w:rPr>
          <w:rFonts w:ascii="Arial" w:hAnsi="Arial" w:cs="Arial"/>
          <w:sz w:val="24"/>
          <w:szCs w:val="24"/>
        </w:rPr>
      </w:pPr>
      <w:r>
        <w:rPr>
          <w:rFonts w:ascii="Arial" w:hAnsi="Arial" w:cs="Arial"/>
          <w:sz w:val="24"/>
          <w:szCs w:val="24"/>
        </w:rPr>
        <w:t>[3</w:t>
      </w:r>
      <w:r w:rsidR="00A902ED">
        <w:rPr>
          <w:rFonts w:ascii="Arial" w:hAnsi="Arial" w:cs="Arial"/>
          <w:sz w:val="24"/>
          <w:szCs w:val="24"/>
        </w:rPr>
        <w:t>0</w:t>
      </w:r>
      <w:r>
        <w:rPr>
          <w:rFonts w:ascii="Arial" w:hAnsi="Arial" w:cs="Arial"/>
          <w:sz w:val="24"/>
          <w:szCs w:val="24"/>
        </w:rPr>
        <w:t>]</w:t>
      </w:r>
      <w:r>
        <w:rPr>
          <w:rFonts w:ascii="Arial" w:hAnsi="Arial" w:cs="Arial"/>
          <w:sz w:val="24"/>
          <w:szCs w:val="24"/>
        </w:rPr>
        <w:tab/>
        <w:t>As already pointed out before</w:t>
      </w:r>
      <w:r w:rsidR="00BA30CE">
        <w:rPr>
          <w:rFonts w:ascii="Arial" w:hAnsi="Arial" w:cs="Arial"/>
          <w:sz w:val="24"/>
          <w:szCs w:val="24"/>
        </w:rPr>
        <w:t>,</w:t>
      </w:r>
      <w:r>
        <w:rPr>
          <w:rFonts w:ascii="Arial" w:hAnsi="Arial" w:cs="Arial"/>
          <w:sz w:val="24"/>
          <w:szCs w:val="24"/>
        </w:rPr>
        <w:t xml:space="preserve"> th</w:t>
      </w:r>
      <w:r w:rsidR="00BA30CE">
        <w:rPr>
          <w:rFonts w:ascii="Arial" w:hAnsi="Arial" w:cs="Arial"/>
          <w:sz w:val="24"/>
          <w:szCs w:val="24"/>
        </w:rPr>
        <w:t>ese statements and submissions or</w:t>
      </w:r>
      <w:r>
        <w:rPr>
          <w:rFonts w:ascii="Arial" w:hAnsi="Arial" w:cs="Arial"/>
          <w:sz w:val="24"/>
          <w:szCs w:val="24"/>
        </w:rPr>
        <w:t xml:space="preserve"> heads of argument as they have been termed by the parties</w:t>
      </w:r>
      <w:r w:rsidR="00BA30CE">
        <w:rPr>
          <w:rFonts w:ascii="Arial" w:hAnsi="Arial" w:cs="Arial"/>
          <w:sz w:val="24"/>
          <w:szCs w:val="24"/>
        </w:rPr>
        <w:t>,</w:t>
      </w:r>
      <w:r>
        <w:rPr>
          <w:rFonts w:ascii="Arial" w:hAnsi="Arial" w:cs="Arial"/>
          <w:sz w:val="24"/>
          <w:szCs w:val="24"/>
        </w:rPr>
        <w:t xml:space="preserve"> were used a</w:t>
      </w:r>
      <w:r w:rsidR="009806BC">
        <w:rPr>
          <w:rFonts w:ascii="Arial" w:hAnsi="Arial" w:cs="Arial"/>
          <w:sz w:val="24"/>
          <w:szCs w:val="24"/>
        </w:rPr>
        <w:t>nd considered by the arbitrator t</w:t>
      </w:r>
      <w:r w:rsidR="002C6B2B">
        <w:rPr>
          <w:rFonts w:ascii="Arial" w:hAnsi="Arial" w:cs="Arial"/>
          <w:sz w:val="24"/>
          <w:szCs w:val="24"/>
        </w:rPr>
        <w:t xml:space="preserve">o resolve the dispute referred to the </w:t>
      </w:r>
      <w:r w:rsidR="00BA30CE">
        <w:rPr>
          <w:rFonts w:ascii="Arial" w:hAnsi="Arial" w:cs="Arial"/>
          <w:sz w:val="24"/>
          <w:szCs w:val="24"/>
        </w:rPr>
        <w:t>O</w:t>
      </w:r>
      <w:r w:rsidR="002C6B2B">
        <w:rPr>
          <w:rFonts w:ascii="Arial" w:hAnsi="Arial" w:cs="Arial"/>
          <w:sz w:val="24"/>
          <w:szCs w:val="24"/>
        </w:rPr>
        <w:t>ffice of the Labour Comm</w:t>
      </w:r>
      <w:r w:rsidR="00BA30CE">
        <w:rPr>
          <w:rFonts w:ascii="Arial" w:hAnsi="Arial" w:cs="Arial"/>
          <w:sz w:val="24"/>
          <w:szCs w:val="24"/>
        </w:rPr>
        <w:t>issioner by the applicant.  The</w:t>
      </w:r>
      <w:r w:rsidR="002C6B2B">
        <w:rPr>
          <w:rFonts w:ascii="Arial" w:hAnsi="Arial" w:cs="Arial"/>
          <w:sz w:val="24"/>
          <w:szCs w:val="24"/>
        </w:rPr>
        <w:t xml:space="preserve"> </w:t>
      </w:r>
      <w:r w:rsidR="00BA30CE">
        <w:rPr>
          <w:rFonts w:ascii="Arial" w:hAnsi="Arial" w:cs="Arial"/>
          <w:sz w:val="24"/>
          <w:szCs w:val="24"/>
        </w:rPr>
        <w:t xml:space="preserve">award </w:t>
      </w:r>
      <w:r w:rsidR="002C6B2B">
        <w:rPr>
          <w:rFonts w:ascii="Arial" w:hAnsi="Arial" w:cs="Arial"/>
          <w:sz w:val="24"/>
          <w:szCs w:val="24"/>
        </w:rPr>
        <w:t xml:space="preserve">was also issued by the arbitrator solely on the basis of the heads of argument filed, subject to compliance </w:t>
      </w:r>
      <w:r w:rsidR="00BA30CE">
        <w:rPr>
          <w:rFonts w:ascii="Arial" w:hAnsi="Arial" w:cs="Arial"/>
          <w:sz w:val="24"/>
          <w:szCs w:val="24"/>
        </w:rPr>
        <w:t xml:space="preserve">with </w:t>
      </w:r>
      <w:r w:rsidR="002C6B2B">
        <w:rPr>
          <w:rFonts w:ascii="Arial" w:hAnsi="Arial" w:cs="Arial"/>
          <w:sz w:val="24"/>
          <w:szCs w:val="24"/>
        </w:rPr>
        <w:t>the rules of natural justice by being fair to the parties.</w:t>
      </w:r>
    </w:p>
    <w:p w:rsidR="002C6B2B" w:rsidRDefault="002C6B2B" w:rsidP="003F1E7D">
      <w:pPr>
        <w:spacing w:after="0" w:line="360" w:lineRule="auto"/>
        <w:jc w:val="both"/>
        <w:rPr>
          <w:rFonts w:ascii="Arial" w:hAnsi="Arial" w:cs="Arial"/>
          <w:sz w:val="24"/>
          <w:szCs w:val="24"/>
        </w:rPr>
      </w:pPr>
    </w:p>
    <w:p w:rsidR="002C6B2B" w:rsidRPr="00DD224E" w:rsidRDefault="00A902ED" w:rsidP="003F1E7D">
      <w:pPr>
        <w:spacing w:after="0" w:line="360" w:lineRule="auto"/>
        <w:jc w:val="both"/>
        <w:rPr>
          <w:rFonts w:ascii="Arial" w:hAnsi="Arial" w:cs="Arial"/>
          <w:sz w:val="24"/>
          <w:szCs w:val="24"/>
        </w:rPr>
      </w:pPr>
      <w:r>
        <w:rPr>
          <w:rFonts w:ascii="Arial" w:hAnsi="Arial" w:cs="Arial"/>
          <w:sz w:val="24"/>
          <w:szCs w:val="24"/>
        </w:rPr>
        <w:t>[31</w:t>
      </w:r>
      <w:r w:rsidR="002C6B2B" w:rsidRPr="00DD224E">
        <w:rPr>
          <w:rFonts w:ascii="Arial" w:hAnsi="Arial" w:cs="Arial"/>
          <w:sz w:val="24"/>
          <w:szCs w:val="24"/>
        </w:rPr>
        <w:t>]</w:t>
      </w:r>
      <w:r w:rsidR="002C6B2B">
        <w:rPr>
          <w:rFonts w:ascii="Arial" w:hAnsi="Arial" w:cs="Arial"/>
          <w:sz w:val="24"/>
          <w:szCs w:val="24"/>
        </w:rPr>
        <w:tab/>
      </w:r>
      <w:r w:rsidR="00BA30CE">
        <w:rPr>
          <w:rFonts w:ascii="Arial" w:hAnsi="Arial" w:cs="Arial"/>
          <w:sz w:val="24"/>
          <w:szCs w:val="24"/>
        </w:rPr>
        <w:t>Now</w:t>
      </w:r>
      <w:r>
        <w:rPr>
          <w:rFonts w:ascii="Arial" w:hAnsi="Arial" w:cs="Arial"/>
          <w:sz w:val="24"/>
          <w:szCs w:val="24"/>
        </w:rPr>
        <w:t>,</w:t>
      </w:r>
      <w:r w:rsidR="00BA30CE">
        <w:rPr>
          <w:rFonts w:ascii="Arial" w:hAnsi="Arial" w:cs="Arial"/>
          <w:sz w:val="24"/>
          <w:szCs w:val="24"/>
        </w:rPr>
        <w:t xml:space="preserve"> b</w:t>
      </w:r>
      <w:r w:rsidR="002C6B2B">
        <w:rPr>
          <w:rFonts w:ascii="Arial" w:hAnsi="Arial" w:cs="Arial"/>
          <w:sz w:val="24"/>
          <w:szCs w:val="24"/>
        </w:rPr>
        <w:t xml:space="preserve">efore dealing </w:t>
      </w:r>
      <w:r w:rsidR="00BA30CE">
        <w:rPr>
          <w:rFonts w:ascii="Arial" w:hAnsi="Arial" w:cs="Arial"/>
          <w:sz w:val="24"/>
          <w:szCs w:val="24"/>
        </w:rPr>
        <w:t>with the notice of motion for</w:t>
      </w:r>
      <w:r w:rsidR="002C6B2B">
        <w:rPr>
          <w:rFonts w:ascii="Arial" w:hAnsi="Arial" w:cs="Arial"/>
          <w:sz w:val="24"/>
          <w:szCs w:val="24"/>
        </w:rPr>
        <w:t xml:space="preserve"> review, I wish to point out that there is a difference between a review and an appeal in terms of the Labour Act.  A</w:t>
      </w:r>
      <w:r w:rsidR="00E30591">
        <w:rPr>
          <w:rFonts w:ascii="Arial" w:hAnsi="Arial" w:cs="Arial"/>
          <w:sz w:val="24"/>
          <w:szCs w:val="24"/>
        </w:rPr>
        <w:t xml:space="preserve">n appeal is lodged in terms of </w:t>
      </w:r>
      <w:r w:rsidR="00E30591" w:rsidRPr="00E30591">
        <w:rPr>
          <w:rFonts w:ascii="Arial" w:hAnsi="Arial" w:cs="Arial"/>
          <w:i/>
          <w:sz w:val="24"/>
          <w:szCs w:val="24"/>
        </w:rPr>
        <w:t>s</w:t>
      </w:r>
      <w:r w:rsidR="002C6B2B" w:rsidRPr="00E30591">
        <w:rPr>
          <w:rFonts w:ascii="Arial" w:hAnsi="Arial" w:cs="Arial"/>
          <w:i/>
          <w:sz w:val="24"/>
          <w:szCs w:val="24"/>
        </w:rPr>
        <w:t>ection 89(1</w:t>
      </w:r>
      <w:proofErr w:type="gramStart"/>
      <w:r w:rsidR="002C6B2B" w:rsidRPr="00E30591">
        <w:rPr>
          <w:rFonts w:ascii="Arial" w:hAnsi="Arial" w:cs="Arial"/>
          <w:i/>
          <w:sz w:val="24"/>
          <w:szCs w:val="24"/>
        </w:rPr>
        <w:t>)</w:t>
      </w:r>
      <w:r w:rsidR="000462D0" w:rsidRPr="00E30591">
        <w:rPr>
          <w:rFonts w:ascii="Arial" w:hAnsi="Arial" w:cs="Arial"/>
          <w:i/>
          <w:sz w:val="24"/>
          <w:szCs w:val="24"/>
        </w:rPr>
        <w:t>(</w:t>
      </w:r>
      <w:proofErr w:type="gramEnd"/>
      <w:r w:rsidR="002C6B2B" w:rsidRPr="00E30591">
        <w:rPr>
          <w:rFonts w:ascii="Arial" w:hAnsi="Arial" w:cs="Arial"/>
          <w:i/>
          <w:sz w:val="24"/>
          <w:szCs w:val="24"/>
        </w:rPr>
        <w:t>a</w:t>
      </w:r>
      <w:r w:rsidR="000462D0" w:rsidRPr="00E30591">
        <w:rPr>
          <w:rFonts w:ascii="Arial" w:hAnsi="Arial" w:cs="Arial"/>
          <w:i/>
          <w:sz w:val="24"/>
          <w:szCs w:val="24"/>
        </w:rPr>
        <w:t>)</w:t>
      </w:r>
      <w:r w:rsidR="002C6B2B" w:rsidRPr="00E30591">
        <w:rPr>
          <w:rFonts w:ascii="Arial" w:hAnsi="Arial" w:cs="Arial"/>
          <w:i/>
          <w:sz w:val="24"/>
          <w:szCs w:val="24"/>
        </w:rPr>
        <w:t xml:space="preserve"> of the Labour Act</w:t>
      </w:r>
      <w:r w:rsidR="002C6B2B">
        <w:rPr>
          <w:rFonts w:ascii="Arial" w:hAnsi="Arial" w:cs="Arial"/>
          <w:sz w:val="24"/>
          <w:szCs w:val="24"/>
        </w:rPr>
        <w:t xml:space="preserve"> – on questions of law alone.  Whereas review applica</w:t>
      </w:r>
      <w:r w:rsidR="00E30591">
        <w:rPr>
          <w:rFonts w:ascii="Arial" w:hAnsi="Arial" w:cs="Arial"/>
          <w:sz w:val="24"/>
          <w:szCs w:val="24"/>
        </w:rPr>
        <w:t xml:space="preserve">tions are launched in terms of </w:t>
      </w:r>
      <w:r w:rsidR="00E30591" w:rsidRPr="00E30591">
        <w:rPr>
          <w:rFonts w:ascii="Arial" w:hAnsi="Arial" w:cs="Arial"/>
          <w:i/>
          <w:sz w:val="24"/>
          <w:szCs w:val="24"/>
        </w:rPr>
        <w:t>s</w:t>
      </w:r>
      <w:r w:rsidR="002C6B2B" w:rsidRPr="00E30591">
        <w:rPr>
          <w:rFonts w:ascii="Arial" w:hAnsi="Arial" w:cs="Arial"/>
          <w:i/>
          <w:sz w:val="24"/>
          <w:szCs w:val="24"/>
        </w:rPr>
        <w:t xml:space="preserve">ection 89(4) </w:t>
      </w:r>
      <w:r w:rsidR="002C6B2B">
        <w:rPr>
          <w:rFonts w:ascii="Arial" w:hAnsi="Arial" w:cs="Arial"/>
          <w:sz w:val="24"/>
          <w:szCs w:val="24"/>
        </w:rPr>
        <w:t>read w</w:t>
      </w:r>
      <w:r w:rsidR="00BA30CE">
        <w:rPr>
          <w:rFonts w:ascii="Arial" w:hAnsi="Arial" w:cs="Arial"/>
          <w:sz w:val="24"/>
          <w:szCs w:val="24"/>
        </w:rPr>
        <w:t xml:space="preserve">ith </w:t>
      </w:r>
      <w:r w:rsidR="00BA30CE" w:rsidRPr="00E30591">
        <w:rPr>
          <w:rFonts w:ascii="Arial" w:hAnsi="Arial" w:cs="Arial"/>
          <w:i/>
          <w:sz w:val="24"/>
          <w:szCs w:val="24"/>
        </w:rPr>
        <w:t>subsection (5)</w:t>
      </w:r>
      <w:r w:rsidR="002C6B2B">
        <w:rPr>
          <w:rFonts w:ascii="Arial" w:hAnsi="Arial" w:cs="Arial"/>
          <w:sz w:val="24"/>
          <w:szCs w:val="24"/>
        </w:rPr>
        <w:t>.</w:t>
      </w:r>
      <w:r>
        <w:rPr>
          <w:rFonts w:ascii="Arial" w:hAnsi="Arial" w:cs="Arial"/>
          <w:sz w:val="24"/>
          <w:szCs w:val="24"/>
        </w:rPr>
        <w:t xml:space="preserve">  </w:t>
      </w:r>
      <w:r w:rsidR="00401F4E">
        <w:rPr>
          <w:rFonts w:ascii="Arial" w:hAnsi="Arial" w:cs="Arial"/>
          <w:sz w:val="24"/>
          <w:szCs w:val="24"/>
        </w:rPr>
        <w:t>Therefore</w:t>
      </w:r>
      <w:r w:rsidR="001D357D">
        <w:rPr>
          <w:rFonts w:ascii="Arial" w:hAnsi="Arial" w:cs="Arial"/>
          <w:sz w:val="24"/>
          <w:szCs w:val="24"/>
        </w:rPr>
        <w:t>,</w:t>
      </w:r>
      <w:r w:rsidR="00401F4E">
        <w:rPr>
          <w:rFonts w:ascii="Arial" w:hAnsi="Arial" w:cs="Arial"/>
          <w:sz w:val="24"/>
          <w:szCs w:val="24"/>
        </w:rPr>
        <w:t xml:space="preserve"> to succeed in his</w:t>
      </w:r>
      <w:r w:rsidR="002C6B2B">
        <w:rPr>
          <w:rFonts w:ascii="Arial" w:hAnsi="Arial" w:cs="Arial"/>
          <w:sz w:val="24"/>
          <w:szCs w:val="24"/>
        </w:rPr>
        <w:t xml:space="preserve"> application for review, the applicant must allege </w:t>
      </w:r>
      <w:r>
        <w:rPr>
          <w:rFonts w:ascii="Arial" w:hAnsi="Arial" w:cs="Arial"/>
          <w:sz w:val="24"/>
          <w:szCs w:val="24"/>
        </w:rPr>
        <w:t xml:space="preserve">gross </w:t>
      </w:r>
      <w:r w:rsidR="002C6B2B">
        <w:rPr>
          <w:rFonts w:ascii="Arial" w:hAnsi="Arial" w:cs="Arial"/>
          <w:sz w:val="24"/>
          <w:szCs w:val="24"/>
        </w:rPr>
        <w:t>irregularities or defects i</w:t>
      </w:r>
      <w:r w:rsidR="00401F4E">
        <w:rPr>
          <w:rFonts w:ascii="Arial" w:hAnsi="Arial" w:cs="Arial"/>
          <w:sz w:val="24"/>
          <w:szCs w:val="24"/>
        </w:rPr>
        <w:t>n</w:t>
      </w:r>
      <w:r w:rsidR="00E30591">
        <w:rPr>
          <w:rFonts w:ascii="Arial" w:hAnsi="Arial" w:cs="Arial"/>
          <w:sz w:val="24"/>
          <w:szCs w:val="24"/>
        </w:rPr>
        <w:t xml:space="preserve"> the conduct of the </w:t>
      </w:r>
      <w:r w:rsidR="002C6B2B">
        <w:rPr>
          <w:rFonts w:ascii="Arial" w:hAnsi="Arial" w:cs="Arial"/>
          <w:sz w:val="24"/>
          <w:szCs w:val="24"/>
        </w:rPr>
        <w:t>arbitrator.</w:t>
      </w:r>
    </w:p>
    <w:p w:rsidR="002C6B2B" w:rsidRPr="00DD224E" w:rsidRDefault="002C6B2B" w:rsidP="003F1E7D">
      <w:pPr>
        <w:spacing w:after="0" w:line="360" w:lineRule="auto"/>
        <w:jc w:val="both"/>
        <w:rPr>
          <w:rFonts w:ascii="Arial" w:hAnsi="Arial" w:cs="Arial"/>
          <w:sz w:val="24"/>
          <w:szCs w:val="24"/>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[3</w:t>
      </w:r>
      <w:r w:rsidR="008C1950">
        <w:rPr>
          <w:rFonts w:ascii="Arial" w:hAnsi="Arial" w:cs="Arial"/>
          <w:sz w:val="24"/>
          <w:szCs w:val="24"/>
        </w:rPr>
        <w:t>2</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Moreover, in appeal proceedings, the notice of motion must contain and set out clearly and specifically the grounds (reasons) upon which the appellant relies why the award should be set aside.  While in review proceedings</w:t>
      </w:r>
      <w:r w:rsidR="00E30591">
        <w:rPr>
          <w:rFonts w:ascii="Arial" w:hAnsi="Arial" w:cs="Arial"/>
          <w:sz w:val="24"/>
          <w:szCs w:val="24"/>
        </w:rPr>
        <w:t>,</w:t>
      </w:r>
      <w:r>
        <w:rPr>
          <w:rFonts w:ascii="Arial" w:hAnsi="Arial" w:cs="Arial"/>
          <w:sz w:val="24"/>
          <w:szCs w:val="24"/>
        </w:rPr>
        <w:t xml:space="preserve"> grounds are set out in the affidavit attached to the notice of motion.</w:t>
      </w:r>
    </w:p>
    <w:p w:rsidR="00145745" w:rsidRPr="00DD224E" w:rsidRDefault="00145745" w:rsidP="003F1E7D">
      <w:pPr>
        <w:spacing w:after="0" w:line="360" w:lineRule="auto"/>
        <w:jc w:val="both"/>
        <w:rPr>
          <w:rFonts w:ascii="Arial" w:hAnsi="Arial" w:cs="Arial"/>
          <w:sz w:val="24"/>
          <w:szCs w:val="24"/>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[3</w:t>
      </w:r>
      <w:r w:rsidR="008C1950">
        <w:rPr>
          <w:rFonts w:ascii="Arial" w:hAnsi="Arial" w:cs="Arial"/>
          <w:sz w:val="24"/>
          <w:szCs w:val="24"/>
        </w:rPr>
        <w:t>3</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 xml:space="preserve">It is trite law that </w:t>
      </w:r>
      <w:r w:rsidR="00401F4E">
        <w:rPr>
          <w:rFonts w:ascii="Arial" w:hAnsi="Arial" w:cs="Arial"/>
          <w:sz w:val="24"/>
          <w:szCs w:val="24"/>
        </w:rPr>
        <w:t xml:space="preserve">in </w:t>
      </w:r>
      <w:r>
        <w:rPr>
          <w:rFonts w:ascii="Arial" w:hAnsi="Arial" w:cs="Arial"/>
          <w:sz w:val="24"/>
          <w:szCs w:val="24"/>
        </w:rPr>
        <w:t>review applications, the test is not whether the decision arrived at under review is correct or not</w:t>
      </w:r>
      <w:r w:rsidR="00E30591">
        <w:rPr>
          <w:rFonts w:ascii="Arial" w:hAnsi="Arial" w:cs="Arial"/>
          <w:sz w:val="24"/>
          <w:szCs w:val="24"/>
        </w:rPr>
        <w:t>, but whether the arbitrator</w:t>
      </w:r>
      <w:r>
        <w:rPr>
          <w:rFonts w:ascii="Arial" w:hAnsi="Arial" w:cs="Arial"/>
          <w:sz w:val="24"/>
          <w:szCs w:val="24"/>
        </w:rPr>
        <w:t xml:space="preserve"> had exercised his or her powers and discretion honest</w:t>
      </w:r>
      <w:r w:rsidR="00401F4E">
        <w:rPr>
          <w:rFonts w:ascii="Arial" w:hAnsi="Arial" w:cs="Arial"/>
          <w:sz w:val="24"/>
          <w:szCs w:val="24"/>
        </w:rPr>
        <w:t>l</w:t>
      </w:r>
      <w:r>
        <w:rPr>
          <w:rFonts w:ascii="Arial" w:hAnsi="Arial" w:cs="Arial"/>
          <w:sz w:val="24"/>
          <w:szCs w:val="24"/>
        </w:rPr>
        <w:t>y and properly – whe</w:t>
      </w:r>
      <w:r w:rsidR="00401F4E">
        <w:rPr>
          <w:rFonts w:ascii="Arial" w:hAnsi="Arial" w:cs="Arial"/>
          <w:sz w:val="24"/>
          <w:szCs w:val="24"/>
        </w:rPr>
        <w:t>reas in the case of an appeal</w:t>
      </w:r>
      <w:r w:rsidR="00E30591">
        <w:rPr>
          <w:rFonts w:ascii="Arial" w:hAnsi="Arial" w:cs="Arial"/>
          <w:sz w:val="24"/>
          <w:szCs w:val="24"/>
        </w:rPr>
        <w:t>,</w:t>
      </w:r>
      <w:r w:rsidR="00401F4E">
        <w:rPr>
          <w:rFonts w:ascii="Arial" w:hAnsi="Arial" w:cs="Arial"/>
          <w:sz w:val="24"/>
          <w:szCs w:val="24"/>
        </w:rPr>
        <w:t xml:space="preserve"> a re-</w:t>
      </w:r>
      <w:r>
        <w:rPr>
          <w:rFonts w:ascii="Arial" w:hAnsi="Arial" w:cs="Arial"/>
          <w:sz w:val="24"/>
          <w:szCs w:val="24"/>
        </w:rPr>
        <w:t xml:space="preserve">hearing of the merits, </w:t>
      </w:r>
      <w:r w:rsidRPr="00E30591">
        <w:rPr>
          <w:rFonts w:ascii="Arial" w:hAnsi="Arial" w:cs="Arial"/>
          <w:i/>
          <w:sz w:val="24"/>
          <w:szCs w:val="24"/>
        </w:rPr>
        <w:t>albeit</w:t>
      </w:r>
      <w:r>
        <w:rPr>
          <w:rFonts w:ascii="Arial" w:hAnsi="Arial" w:cs="Arial"/>
          <w:sz w:val="24"/>
          <w:szCs w:val="24"/>
        </w:rPr>
        <w:t xml:space="preserve"> limited to the evidence on information on which the decision under appeal was give</w:t>
      </w:r>
      <w:r w:rsidR="00401F4E">
        <w:rPr>
          <w:rFonts w:ascii="Arial" w:hAnsi="Arial" w:cs="Arial"/>
          <w:sz w:val="24"/>
          <w:szCs w:val="24"/>
        </w:rPr>
        <w:t>n</w:t>
      </w:r>
      <w:r>
        <w:rPr>
          <w:rFonts w:ascii="Arial" w:hAnsi="Arial" w:cs="Arial"/>
          <w:sz w:val="24"/>
          <w:szCs w:val="24"/>
        </w:rPr>
        <w:t>, is determined whether that decision was right or wrong</w:t>
      </w:r>
      <w:r w:rsidR="00E30591">
        <w:rPr>
          <w:rFonts w:ascii="Arial" w:hAnsi="Arial" w:cs="Arial"/>
          <w:sz w:val="24"/>
          <w:szCs w:val="24"/>
        </w:rPr>
        <w:t>,</w:t>
      </w:r>
      <w:r>
        <w:rPr>
          <w:rStyle w:val="FootnoteReference"/>
          <w:rFonts w:ascii="Arial" w:hAnsi="Arial" w:cs="Arial"/>
        </w:rPr>
        <w:footnoteReference w:id="5"/>
      </w:r>
      <w:r>
        <w:rPr>
          <w:rFonts w:ascii="Arial" w:hAnsi="Arial" w:cs="Arial"/>
          <w:sz w:val="24"/>
          <w:szCs w:val="24"/>
        </w:rPr>
        <w:t xml:space="preserve"> </w:t>
      </w:r>
      <w:r w:rsidRPr="001D26C3">
        <w:rPr>
          <w:rFonts w:ascii="Arial" w:hAnsi="Arial" w:cs="Arial"/>
          <w:i/>
          <w:sz w:val="24"/>
          <w:szCs w:val="24"/>
        </w:rPr>
        <w:t xml:space="preserve">( </w:t>
      </w:r>
      <w:r w:rsidR="00401F4E" w:rsidRPr="001D26C3">
        <w:rPr>
          <w:rFonts w:ascii="Arial" w:hAnsi="Arial" w:cs="Arial"/>
          <w:i/>
          <w:sz w:val="24"/>
          <w:szCs w:val="24"/>
        </w:rPr>
        <w:t>S</w:t>
      </w:r>
      <w:r w:rsidRPr="001D26C3">
        <w:rPr>
          <w:rFonts w:ascii="Arial" w:hAnsi="Arial" w:cs="Arial"/>
          <w:i/>
          <w:sz w:val="24"/>
          <w:szCs w:val="24"/>
        </w:rPr>
        <w:t xml:space="preserve">ee also </w:t>
      </w:r>
      <w:r w:rsidR="00401F4E" w:rsidRPr="001D26C3">
        <w:rPr>
          <w:rFonts w:ascii="Arial" w:hAnsi="Arial" w:cs="Arial"/>
          <w:i/>
          <w:sz w:val="24"/>
          <w:szCs w:val="24"/>
        </w:rPr>
        <w:t>C</w:t>
      </w:r>
      <w:r w:rsidRPr="001D26C3">
        <w:rPr>
          <w:rFonts w:ascii="Arial" w:hAnsi="Arial" w:cs="Arial"/>
          <w:i/>
          <w:sz w:val="24"/>
          <w:szCs w:val="24"/>
        </w:rPr>
        <w:t xml:space="preserve">ommercial </w:t>
      </w:r>
      <w:r w:rsidR="00401F4E" w:rsidRPr="001D26C3">
        <w:rPr>
          <w:rFonts w:ascii="Arial" w:hAnsi="Arial" w:cs="Arial"/>
          <w:i/>
          <w:sz w:val="24"/>
          <w:szCs w:val="24"/>
        </w:rPr>
        <w:t>S</w:t>
      </w:r>
      <w:r w:rsidRPr="001D26C3">
        <w:rPr>
          <w:rFonts w:ascii="Arial" w:hAnsi="Arial" w:cs="Arial"/>
          <w:i/>
          <w:sz w:val="24"/>
          <w:szCs w:val="24"/>
        </w:rPr>
        <w:t xml:space="preserve">taff (Cape Town) v Minister of Labour and </w:t>
      </w:r>
      <w:r w:rsidR="00401F4E" w:rsidRPr="001D26C3">
        <w:rPr>
          <w:rFonts w:ascii="Arial" w:hAnsi="Arial" w:cs="Arial"/>
          <w:i/>
          <w:sz w:val="24"/>
          <w:szCs w:val="24"/>
        </w:rPr>
        <w:t>A</w:t>
      </w:r>
      <w:r w:rsidRPr="001D26C3">
        <w:rPr>
          <w:rFonts w:ascii="Arial" w:hAnsi="Arial" w:cs="Arial"/>
          <w:i/>
          <w:sz w:val="24"/>
          <w:szCs w:val="24"/>
        </w:rPr>
        <w:t>nothe</w:t>
      </w:r>
      <w:r>
        <w:rPr>
          <w:rFonts w:ascii="Arial" w:hAnsi="Arial" w:cs="Arial"/>
          <w:sz w:val="24"/>
          <w:szCs w:val="24"/>
        </w:rPr>
        <w:t>r, 1946 page 632 at 638-641).</w:t>
      </w:r>
    </w:p>
    <w:p w:rsidR="0056625C" w:rsidRDefault="0056625C" w:rsidP="003F1E7D">
      <w:pPr>
        <w:spacing w:after="0" w:line="360" w:lineRule="auto"/>
        <w:jc w:val="both"/>
        <w:rPr>
          <w:rFonts w:ascii="Arial" w:hAnsi="Arial" w:cs="Arial"/>
          <w:sz w:val="24"/>
          <w:szCs w:val="24"/>
        </w:rPr>
      </w:pPr>
    </w:p>
    <w:p w:rsidR="002C6B2B" w:rsidRDefault="0056625C" w:rsidP="003F1E7D">
      <w:pPr>
        <w:spacing w:after="0" w:line="360" w:lineRule="auto"/>
        <w:jc w:val="both"/>
        <w:rPr>
          <w:rFonts w:ascii="Arial" w:hAnsi="Arial" w:cs="Arial"/>
          <w:sz w:val="24"/>
          <w:szCs w:val="24"/>
        </w:rPr>
      </w:pPr>
      <w:r>
        <w:rPr>
          <w:rFonts w:ascii="Arial" w:hAnsi="Arial" w:cs="Arial"/>
          <w:sz w:val="24"/>
          <w:szCs w:val="24"/>
        </w:rPr>
        <w:t>[3</w:t>
      </w:r>
      <w:r w:rsidR="008C1950">
        <w:rPr>
          <w:rFonts w:ascii="Arial" w:hAnsi="Arial" w:cs="Arial"/>
          <w:sz w:val="24"/>
          <w:szCs w:val="24"/>
        </w:rPr>
        <w:t>4</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 xml:space="preserve">In the unreported judgement of </w:t>
      </w:r>
      <w:r w:rsidR="002C6B2B" w:rsidRPr="001D26C3">
        <w:rPr>
          <w:rFonts w:ascii="Arial" w:hAnsi="Arial" w:cs="Arial"/>
          <w:i/>
          <w:sz w:val="24"/>
          <w:szCs w:val="24"/>
        </w:rPr>
        <w:t>Shoprite</w:t>
      </w:r>
      <w:r w:rsidR="001D26C3" w:rsidRPr="001D26C3">
        <w:rPr>
          <w:rFonts w:ascii="Arial" w:hAnsi="Arial" w:cs="Arial"/>
          <w:i/>
          <w:sz w:val="24"/>
          <w:szCs w:val="24"/>
        </w:rPr>
        <w:t xml:space="preserve"> Namibia (Pty), LTD v Faustino M</w:t>
      </w:r>
      <w:r w:rsidR="002C6B2B" w:rsidRPr="001D26C3">
        <w:rPr>
          <w:rFonts w:ascii="Arial" w:hAnsi="Arial" w:cs="Arial"/>
          <w:i/>
          <w:sz w:val="24"/>
          <w:szCs w:val="24"/>
        </w:rPr>
        <w:t>oses Paulo</w:t>
      </w:r>
      <w:r w:rsidR="00E30591">
        <w:rPr>
          <w:rFonts w:ascii="Arial" w:hAnsi="Arial" w:cs="Arial"/>
          <w:i/>
          <w:sz w:val="24"/>
          <w:szCs w:val="24"/>
        </w:rPr>
        <w:t>,</w:t>
      </w:r>
      <w:r w:rsidR="002C6B2B">
        <w:rPr>
          <w:rStyle w:val="FootnoteReference"/>
          <w:rFonts w:ascii="Arial" w:hAnsi="Arial" w:cs="Arial"/>
        </w:rPr>
        <w:footnoteReference w:id="6"/>
      </w:r>
      <w:r w:rsidR="002C6B2B">
        <w:rPr>
          <w:rFonts w:ascii="Arial" w:hAnsi="Arial" w:cs="Arial"/>
          <w:sz w:val="24"/>
          <w:szCs w:val="24"/>
        </w:rPr>
        <w:t xml:space="preserve"> Parker, J said:</w:t>
      </w:r>
    </w:p>
    <w:p w:rsidR="00E30591" w:rsidRDefault="00E30591" w:rsidP="003F1E7D">
      <w:pPr>
        <w:spacing w:after="0" w:line="360" w:lineRule="auto"/>
        <w:jc w:val="both"/>
        <w:rPr>
          <w:rFonts w:ascii="Arial" w:hAnsi="Arial" w:cs="Arial"/>
          <w:sz w:val="24"/>
          <w:szCs w:val="24"/>
        </w:rPr>
      </w:pPr>
    </w:p>
    <w:p w:rsidR="00E30591" w:rsidRDefault="00E30591" w:rsidP="00E30591">
      <w:pPr>
        <w:spacing w:after="0" w:line="360" w:lineRule="auto"/>
        <w:ind w:firstLine="720"/>
        <w:jc w:val="both"/>
        <w:rPr>
          <w:rFonts w:ascii="Arial" w:hAnsi="Arial" w:cs="Arial"/>
        </w:rPr>
      </w:pPr>
      <w:r w:rsidRPr="00E30591">
        <w:rPr>
          <w:rFonts w:ascii="Arial" w:hAnsi="Arial" w:cs="Arial"/>
        </w:rPr>
        <w:t>‘</w:t>
      </w:r>
      <w:r w:rsidR="002C6B2B" w:rsidRPr="00E30591">
        <w:rPr>
          <w:rFonts w:ascii="Arial" w:hAnsi="Arial" w:cs="Arial"/>
        </w:rPr>
        <w:t xml:space="preserve">It is </w:t>
      </w:r>
      <w:r w:rsidR="006C2446" w:rsidRPr="00E30591">
        <w:rPr>
          <w:rFonts w:ascii="Arial" w:hAnsi="Arial" w:cs="Arial"/>
        </w:rPr>
        <w:t>trite</w:t>
      </w:r>
      <w:r w:rsidR="002C6B2B" w:rsidRPr="00E30591">
        <w:rPr>
          <w:rFonts w:ascii="Arial" w:hAnsi="Arial" w:cs="Arial"/>
        </w:rPr>
        <w:t xml:space="preserve"> that a notice of appeal must specify the grounds of appeal and the notice must be carefully framed for an appellant has no right in the hearing of the matter to rely on any grounds of a</w:t>
      </w:r>
      <w:r w:rsidR="003139D3" w:rsidRPr="00E30591">
        <w:rPr>
          <w:rFonts w:ascii="Arial" w:hAnsi="Arial" w:cs="Arial"/>
        </w:rPr>
        <w:t>ppeal</w:t>
      </w:r>
      <w:r w:rsidR="008C1950" w:rsidRPr="00E30591">
        <w:rPr>
          <w:rFonts w:ascii="Arial" w:hAnsi="Arial" w:cs="Arial"/>
        </w:rPr>
        <w:t xml:space="preserve"> not specified</w:t>
      </w:r>
      <w:r>
        <w:rPr>
          <w:rFonts w:ascii="Arial" w:hAnsi="Arial" w:cs="Arial"/>
        </w:rPr>
        <w:t xml:space="preserve"> in the notice of appeal</w:t>
      </w:r>
      <w:r w:rsidR="003139D3" w:rsidRPr="00E30591">
        <w:rPr>
          <w:rFonts w:ascii="Arial" w:hAnsi="Arial" w:cs="Arial"/>
        </w:rPr>
        <w:t>.</w:t>
      </w:r>
      <w:r>
        <w:rPr>
          <w:rFonts w:ascii="Arial" w:hAnsi="Arial" w:cs="Arial"/>
        </w:rPr>
        <w:t>’</w:t>
      </w:r>
      <w:r w:rsidR="003139D3" w:rsidRPr="00E30591">
        <w:rPr>
          <w:rFonts w:ascii="Arial" w:hAnsi="Arial" w:cs="Arial"/>
        </w:rPr>
        <w:t xml:space="preserve"> </w:t>
      </w:r>
      <w:r w:rsidR="002C6B2B" w:rsidRPr="00E30591">
        <w:rPr>
          <w:rFonts w:ascii="Arial" w:hAnsi="Arial" w:cs="Arial"/>
        </w:rPr>
        <w:t xml:space="preserve"> </w:t>
      </w:r>
    </w:p>
    <w:p w:rsidR="00E30591" w:rsidRDefault="002C6B2B" w:rsidP="00E30591">
      <w:pPr>
        <w:spacing w:after="0" w:line="360" w:lineRule="auto"/>
        <w:jc w:val="both"/>
        <w:rPr>
          <w:rFonts w:ascii="Arial" w:hAnsi="Arial" w:cs="Arial"/>
        </w:rPr>
      </w:pPr>
      <w:r w:rsidRPr="00E30591">
        <w:rPr>
          <w:rFonts w:ascii="Arial" w:hAnsi="Arial" w:cs="Arial"/>
          <w:sz w:val="24"/>
          <w:szCs w:val="24"/>
        </w:rPr>
        <w:t>He further stated that</w:t>
      </w:r>
      <w:r w:rsidR="008C1950" w:rsidRPr="00E30591">
        <w:rPr>
          <w:rFonts w:ascii="Arial" w:hAnsi="Arial" w:cs="Arial"/>
          <w:sz w:val="24"/>
          <w:szCs w:val="24"/>
        </w:rPr>
        <w:t>:</w:t>
      </w:r>
      <w:r w:rsidR="008C1950" w:rsidRPr="00E30591">
        <w:rPr>
          <w:rFonts w:ascii="Arial" w:hAnsi="Arial" w:cs="Arial"/>
        </w:rPr>
        <w:t xml:space="preserve"> </w:t>
      </w:r>
      <w:r w:rsidR="00E30591">
        <w:rPr>
          <w:rFonts w:ascii="Arial" w:hAnsi="Arial" w:cs="Arial"/>
        </w:rPr>
        <w:t xml:space="preserve"> </w:t>
      </w:r>
    </w:p>
    <w:p w:rsidR="002C6B2B" w:rsidRPr="00E30591" w:rsidRDefault="00E30591" w:rsidP="00E30591">
      <w:pPr>
        <w:spacing w:after="0" w:line="360" w:lineRule="auto"/>
        <w:ind w:firstLine="720"/>
        <w:jc w:val="both"/>
        <w:rPr>
          <w:rFonts w:ascii="Arial" w:hAnsi="Arial" w:cs="Arial"/>
        </w:rPr>
      </w:pPr>
      <w:r>
        <w:rPr>
          <w:rFonts w:ascii="Arial" w:hAnsi="Arial" w:cs="Arial"/>
        </w:rPr>
        <w:t>‘</w:t>
      </w:r>
      <w:proofErr w:type="gramStart"/>
      <w:r w:rsidR="002C6B2B" w:rsidRPr="00E30591">
        <w:rPr>
          <w:rFonts w:ascii="Arial" w:hAnsi="Arial" w:cs="Arial"/>
        </w:rPr>
        <w:t>pr</w:t>
      </w:r>
      <w:r w:rsidR="006C2446" w:rsidRPr="00E30591">
        <w:rPr>
          <w:rFonts w:ascii="Arial" w:hAnsi="Arial" w:cs="Arial"/>
        </w:rPr>
        <w:t>ec</w:t>
      </w:r>
      <w:r w:rsidR="002C6B2B" w:rsidRPr="00E30591">
        <w:rPr>
          <w:rFonts w:ascii="Arial" w:hAnsi="Arial" w:cs="Arial"/>
        </w:rPr>
        <w:t>ision</w:t>
      </w:r>
      <w:proofErr w:type="gramEnd"/>
      <w:r w:rsidR="002C6B2B" w:rsidRPr="00E30591">
        <w:rPr>
          <w:rFonts w:ascii="Arial" w:hAnsi="Arial" w:cs="Arial"/>
        </w:rPr>
        <w:t xml:space="preserve"> in specifying ground</w:t>
      </w:r>
      <w:r w:rsidR="006C2446" w:rsidRPr="00E30591">
        <w:rPr>
          <w:rFonts w:ascii="Arial" w:hAnsi="Arial" w:cs="Arial"/>
        </w:rPr>
        <w:t>s</w:t>
      </w:r>
      <w:r w:rsidR="002C6B2B" w:rsidRPr="00E30591">
        <w:rPr>
          <w:rFonts w:ascii="Arial" w:hAnsi="Arial" w:cs="Arial"/>
        </w:rPr>
        <w:t xml:space="preserve"> of appeal is not a matter of form but a matter of substance – necessary to enable a</w:t>
      </w:r>
      <w:r w:rsidRPr="00E30591">
        <w:rPr>
          <w:rFonts w:ascii="Arial" w:hAnsi="Arial" w:cs="Arial"/>
        </w:rPr>
        <w:t>ppeals to be justly disposed of</w:t>
      </w:r>
      <w:r w:rsidR="002C6B2B" w:rsidRPr="00E30591">
        <w:rPr>
          <w:rFonts w:ascii="Arial" w:hAnsi="Arial" w:cs="Arial"/>
        </w:rPr>
        <w:t>.</w:t>
      </w:r>
      <w:r w:rsidRPr="00E30591">
        <w:rPr>
          <w:rFonts w:ascii="Arial" w:hAnsi="Arial" w:cs="Arial"/>
        </w:rPr>
        <w:t>’</w:t>
      </w:r>
    </w:p>
    <w:p w:rsidR="002C6B2B" w:rsidRPr="00DD224E" w:rsidRDefault="002C6B2B" w:rsidP="003F1E7D">
      <w:pPr>
        <w:spacing w:after="0" w:line="360" w:lineRule="auto"/>
        <w:jc w:val="both"/>
        <w:rPr>
          <w:rFonts w:ascii="Arial" w:hAnsi="Arial" w:cs="Arial"/>
        </w:rPr>
      </w:pPr>
    </w:p>
    <w:p w:rsidR="002C6B2B" w:rsidRDefault="006A6AB7" w:rsidP="003F1E7D">
      <w:pPr>
        <w:spacing w:after="0" w:line="360" w:lineRule="auto"/>
        <w:jc w:val="both"/>
        <w:rPr>
          <w:rFonts w:ascii="Arial" w:hAnsi="Arial" w:cs="Arial"/>
          <w:sz w:val="24"/>
          <w:szCs w:val="24"/>
        </w:rPr>
      </w:pPr>
      <w:r>
        <w:rPr>
          <w:rFonts w:ascii="Arial" w:hAnsi="Arial" w:cs="Arial"/>
          <w:sz w:val="24"/>
          <w:szCs w:val="24"/>
        </w:rPr>
        <w:t>[3</w:t>
      </w:r>
      <w:r w:rsidR="008C1950">
        <w:rPr>
          <w:rFonts w:ascii="Arial" w:hAnsi="Arial" w:cs="Arial"/>
          <w:sz w:val="24"/>
          <w:szCs w:val="24"/>
        </w:rPr>
        <w:t>5</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 xml:space="preserve">Similarly, </w:t>
      </w:r>
      <w:r w:rsidR="002C6B2B" w:rsidRPr="000D2668">
        <w:rPr>
          <w:rFonts w:ascii="Arial" w:hAnsi="Arial" w:cs="Arial"/>
          <w:sz w:val="24"/>
          <w:szCs w:val="24"/>
        </w:rPr>
        <w:t>Stry</w:t>
      </w:r>
      <w:r w:rsidR="002C6B2B">
        <w:rPr>
          <w:rFonts w:ascii="Arial" w:hAnsi="Arial" w:cs="Arial"/>
          <w:sz w:val="24"/>
          <w:szCs w:val="24"/>
        </w:rPr>
        <w:t>dom, AJP (as he then was</w:t>
      </w:r>
      <w:r w:rsidR="008C1950">
        <w:rPr>
          <w:rFonts w:ascii="Arial" w:hAnsi="Arial" w:cs="Arial"/>
          <w:sz w:val="24"/>
          <w:szCs w:val="24"/>
        </w:rPr>
        <w:t>)</w:t>
      </w:r>
      <w:r w:rsidR="002C6B2B">
        <w:rPr>
          <w:rFonts w:ascii="Arial" w:hAnsi="Arial" w:cs="Arial"/>
          <w:sz w:val="24"/>
          <w:szCs w:val="24"/>
        </w:rPr>
        <w:t xml:space="preserve"> in </w:t>
      </w:r>
      <w:r w:rsidR="002C6B2B" w:rsidRPr="006C2446">
        <w:rPr>
          <w:rFonts w:ascii="Arial" w:hAnsi="Arial" w:cs="Arial"/>
          <w:i/>
          <w:sz w:val="24"/>
          <w:szCs w:val="24"/>
        </w:rPr>
        <w:t xml:space="preserve">S v </w:t>
      </w:r>
      <w:proofErr w:type="spellStart"/>
      <w:r w:rsidR="002C6B2B" w:rsidRPr="006C2446">
        <w:rPr>
          <w:rFonts w:ascii="Arial" w:hAnsi="Arial" w:cs="Arial"/>
          <w:i/>
          <w:sz w:val="24"/>
          <w:szCs w:val="24"/>
        </w:rPr>
        <w:t>Gey</w:t>
      </w:r>
      <w:proofErr w:type="spellEnd"/>
      <w:r w:rsidR="002C6B2B" w:rsidRPr="006C2446">
        <w:rPr>
          <w:rFonts w:ascii="Arial" w:hAnsi="Arial" w:cs="Arial"/>
          <w:i/>
          <w:sz w:val="24"/>
          <w:szCs w:val="24"/>
        </w:rPr>
        <w:t xml:space="preserve"> van </w:t>
      </w:r>
      <w:proofErr w:type="spellStart"/>
      <w:r w:rsidR="002C6B2B" w:rsidRPr="006C2446">
        <w:rPr>
          <w:rFonts w:ascii="Arial" w:hAnsi="Arial" w:cs="Arial"/>
          <w:i/>
          <w:sz w:val="24"/>
          <w:szCs w:val="24"/>
        </w:rPr>
        <w:t>Pit</w:t>
      </w:r>
      <w:r w:rsidR="008C1950">
        <w:rPr>
          <w:rFonts w:ascii="Arial" w:hAnsi="Arial" w:cs="Arial"/>
          <w:i/>
          <w:sz w:val="24"/>
          <w:szCs w:val="24"/>
        </w:rPr>
        <w:t>t</w:t>
      </w:r>
      <w:r w:rsidR="002C6B2B" w:rsidRPr="006C2446">
        <w:rPr>
          <w:rFonts w:ascii="Arial" w:hAnsi="Arial" w:cs="Arial"/>
          <w:i/>
          <w:sz w:val="24"/>
          <w:szCs w:val="24"/>
        </w:rPr>
        <w:t>ius</w:t>
      </w:r>
      <w:proofErr w:type="spellEnd"/>
      <w:r w:rsidR="002C6B2B" w:rsidRPr="006C2446">
        <w:rPr>
          <w:rFonts w:ascii="Arial" w:hAnsi="Arial" w:cs="Arial"/>
          <w:i/>
          <w:sz w:val="24"/>
          <w:szCs w:val="24"/>
        </w:rPr>
        <w:t xml:space="preserve"> and Another</w:t>
      </w:r>
      <w:r w:rsidR="002C6B2B">
        <w:rPr>
          <w:rFonts w:ascii="Arial" w:hAnsi="Arial" w:cs="Arial"/>
          <w:sz w:val="24"/>
          <w:szCs w:val="24"/>
        </w:rPr>
        <w:t xml:space="preserve"> said the following with regard grounds of appeal:</w:t>
      </w:r>
      <w:r w:rsidR="00E30591">
        <w:rPr>
          <w:rStyle w:val="FootnoteReference"/>
          <w:rFonts w:ascii="Arial" w:hAnsi="Arial" w:cs="Arial"/>
        </w:rPr>
        <w:footnoteReference w:id="7"/>
      </w:r>
    </w:p>
    <w:p w:rsidR="00E30591" w:rsidRDefault="00E30591" w:rsidP="003F1E7D">
      <w:pPr>
        <w:spacing w:after="0" w:line="360" w:lineRule="auto"/>
        <w:jc w:val="both"/>
        <w:rPr>
          <w:rFonts w:ascii="Arial" w:hAnsi="Arial" w:cs="Arial"/>
          <w:sz w:val="24"/>
          <w:szCs w:val="24"/>
        </w:rPr>
      </w:pPr>
    </w:p>
    <w:p w:rsidR="002C6B2B" w:rsidRPr="00E30591" w:rsidRDefault="00E30591" w:rsidP="003F1E7D">
      <w:pPr>
        <w:spacing w:after="0" w:line="360" w:lineRule="auto"/>
        <w:jc w:val="both"/>
        <w:rPr>
          <w:rFonts w:ascii="Arial" w:hAnsi="Arial" w:cs="Arial"/>
          <w:sz w:val="24"/>
          <w:szCs w:val="24"/>
        </w:rPr>
      </w:pPr>
      <w:r>
        <w:rPr>
          <w:rFonts w:ascii="Arial" w:hAnsi="Arial" w:cs="Arial"/>
          <w:sz w:val="24"/>
          <w:szCs w:val="24"/>
        </w:rPr>
        <w:t>‘</w:t>
      </w:r>
      <w:r w:rsidR="002C6B2B" w:rsidRPr="00E30591">
        <w:rPr>
          <w:rFonts w:ascii="Arial" w:hAnsi="Arial" w:cs="Arial"/>
        </w:rPr>
        <w:t>The purpose of grounds of appeal as required by the</w:t>
      </w:r>
      <w:r w:rsidR="006A6AB7" w:rsidRPr="00E30591">
        <w:rPr>
          <w:rFonts w:ascii="Arial" w:hAnsi="Arial" w:cs="Arial"/>
        </w:rPr>
        <w:t xml:space="preserve"> Rules is to apprise all interes</w:t>
      </w:r>
      <w:r w:rsidR="002C6B2B" w:rsidRPr="00E30591">
        <w:rPr>
          <w:rFonts w:ascii="Arial" w:hAnsi="Arial" w:cs="Arial"/>
        </w:rPr>
        <w:t>ted parties as fully as possible of what is in issue and to bind the parties to those issue</w:t>
      </w:r>
      <w:r w:rsidR="006A6AB7" w:rsidRPr="00E30591">
        <w:rPr>
          <w:rFonts w:ascii="Arial" w:hAnsi="Arial" w:cs="Arial"/>
        </w:rPr>
        <w:t>s</w:t>
      </w:r>
      <w:r w:rsidRPr="00E30591">
        <w:rPr>
          <w:rFonts w:ascii="Arial" w:hAnsi="Arial" w:cs="Arial"/>
        </w:rPr>
        <w:t>’</w:t>
      </w:r>
    </w:p>
    <w:p w:rsidR="002C6B2B" w:rsidRDefault="006A6AB7" w:rsidP="003F1E7D">
      <w:pPr>
        <w:spacing w:after="0" w:line="360" w:lineRule="auto"/>
        <w:jc w:val="both"/>
        <w:rPr>
          <w:rFonts w:ascii="Arial" w:hAnsi="Arial" w:cs="Arial"/>
          <w:sz w:val="24"/>
          <w:szCs w:val="24"/>
        </w:rPr>
      </w:pPr>
      <w:r>
        <w:rPr>
          <w:rFonts w:ascii="Arial" w:hAnsi="Arial" w:cs="Arial"/>
          <w:sz w:val="24"/>
          <w:szCs w:val="24"/>
        </w:rPr>
        <w:t>[3</w:t>
      </w:r>
      <w:r w:rsidR="008C1950">
        <w:rPr>
          <w:rFonts w:ascii="Arial" w:hAnsi="Arial" w:cs="Arial"/>
          <w:sz w:val="24"/>
          <w:szCs w:val="24"/>
        </w:rPr>
        <w:t>6</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 xml:space="preserve">I agree with </w:t>
      </w:r>
      <w:proofErr w:type="gramStart"/>
      <w:r w:rsidR="00E30591">
        <w:rPr>
          <w:rFonts w:ascii="Arial" w:hAnsi="Arial" w:cs="Arial"/>
          <w:sz w:val="24"/>
          <w:szCs w:val="24"/>
        </w:rPr>
        <w:t xml:space="preserve">both </w:t>
      </w:r>
      <w:r w:rsidR="008C1950">
        <w:rPr>
          <w:rFonts w:ascii="Arial" w:hAnsi="Arial" w:cs="Arial"/>
          <w:sz w:val="24"/>
          <w:szCs w:val="24"/>
        </w:rPr>
        <w:t>Parker</w:t>
      </w:r>
      <w:proofErr w:type="gramEnd"/>
      <w:r w:rsidR="008C1950">
        <w:rPr>
          <w:rFonts w:ascii="Arial" w:hAnsi="Arial" w:cs="Arial"/>
          <w:sz w:val="24"/>
          <w:szCs w:val="24"/>
        </w:rPr>
        <w:t>, J</w:t>
      </w:r>
      <w:r w:rsidR="00DA3B02">
        <w:rPr>
          <w:rFonts w:ascii="Arial" w:hAnsi="Arial" w:cs="Arial"/>
          <w:sz w:val="24"/>
          <w:szCs w:val="24"/>
        </w:rPr>
        <w:t xml:space="preserve"> and Strydom, AJP</w:t>
      </w:r>
      <w:r w:rsidR="002C6B2B">
        <w:rPr>
          <w:rFonts w:ascii="Arial" w:hAnsi="Arial" w:cs="Arial"/>
          <w:sz w:val="24"/>
          <w:szCs w:val="24"/>
        </w:rPr>
        <w:t>.  It is also my view that</w:t>
      </w:r>
      <w:r w:rsidR="00DA3B02">
        <w:rPr>
          <w:rFonts w:ascii="Arial" w:hAnsi="Arial" w:cs="Arial"/>
          <w:sz w:val="24"/>
          <w:szCs w:val="24"/>
        </w:rPr>
        <w:t xml:space="preserve"> the principles laid down in th</w:t>
      </w:r>
      <w:r w:rsidR="002C6B2B">
        <w:rPr>
          <w:rFonts w:ascii="Arial" w:hAnsi="Arial" w:cs="Arial"/>
          <w:sz w:val="24"/>
          <w:szCs w:val="24"/>
        </w:rPr>
        <w:t xml:space="preserve">e decisions </w:t>
      </w:r>
      <w:r w:rsidR="00DA3B02">
        <w:rPr>
          <w:rFonts w:ascii="Arial" w:hAnsi="Arial" w:cs="Arial"/>
          <w:sz w:val="24"/>
          <w:szCs w:val="24"/>
        </w:rPr>
        <w:t>above do not</w:t>
      </w:r>
      <w:r w:rsidR="002C6B2B">
        <w:rPr>
          <w:rFonts w:ascii="Arial" w:hAnsi="Arial" w:cs="Arial"/>
          <w:sz w:val="24"/>
          <w:szCs w:val="24"/>
        </w:rPr>
        <w:t xml:space="preserve"> </w:t>
      </w:r>
      <w:r w:rsidR="008C1950">
        <w:rPr>
          <w:rFonts w:ascii="Arial" w:hAnsi="Arial" w:cs="Arial"/>
          <w:sz w:val="24"/>
          <w:szCs w:val="24"/>
        </w:rPr>
        <w:t xml:space="preserve">only </w:t>
      </w:r>
      <w:r w:rsidR="002C6B2B">
        <w:rPr>
          <w:rFonts w:ascii="Arial" w:hAnsi="Arial" w:cs="Arial"/>
          <w:sz w:val="24"/>
          <w:szCs w:val="24"/>
        </w:rPr>
        <w:t>apply to appeals but to review applications as well.</w:t>
      </w:r>
    </w:p>
    <w:p w:rsidR="002C6B2B" w:rsidRPr="00DD224E" w:rsidRDefault="002C6B2B" w:rsidP="003F1E7D">
      <w:pPr>
        <w:spacing w:after="0" w:line="360" w:lineRule="auto"/>
        <w:jc w:val="both"/>
        <w:rPr>
          <w:rFonts w:ascii="Arial" w:hAnsi="Arial" w:cs="Arial"/>
        </w:rPr>
      </w:pPr>
    </w:p>
    <w:p w:rsidR="002C6B2B" w:rsidRDefault="00F566BC" w:rsidP="003F1E7D">
      <w:pPr>
        <w:spacing w:after="0" w:line="360" w:lineRule="auto"/>
        <w:jc w:val="both"/>
        <w:rPr>
          <w:rFonts w:ascii="Arial" w:hAnsi="Arial" w:cs="Arial"/>
          <w:sz w:val="24"/>
          <w:szCs w:val="24"/>
        </w:rPr>
      </w:pPr>
      <w:r>
        <w:rPr>
          <w:rFonts w:ascii="Arial" w:hAnsi="Arial" w:cs="Arial"/>
          <w:sz w:val="24"/>
          <w:szCs w:val="24"/>
        </w:rPr>
        <w:t>[3</w:t>
      </w:r>
      <w:r w:rsidR="00E33821">
        <w:rPr>
          <w:rFonts w:ascii="Arial" w:hAnsi="Arial" w:cs="Arial"/>
          <w:sz w:val="24"/>
          <w:szCs w:val="24"/>
        </w:rPr>
        <w:t>7</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Clear and specific grounds which are properly formulated, whether contained in the notice o</w:t>
      </w:r>
      <w:r w:rsidR="00875EED">
        <w:rPr>
          <w:rFonts w:ascii="Arial" w:hAnsi="Arial" w:cs="Arial"/>
          <w:sz w:val="24"/>
          <w:szCs w:val="24"/>
        </w:rPr>
        <w:t>f</w:t>
      </w:r>
      <w:r w:rsidR="002C6B2B">
        <w:rPr>
          <w:rFonts w:ascii="Arial" w:hAnsi="Arial" w:cs="Arial"/>
          <w:sz w:val="24"/>
          <w:szCs w:val="24"/>
        </w:rPr>
        <w:t xml:space="preserve"> motion for p</w:t>
      </w:r>
      <w:r w:rsidR="00E33821">
        <w:rPr>
          <w:rFonts w:ascii="Arial" w:hAnsi="Arial" w:cs="Arial"/>
          <w:sz w:val="24"/>
          <w:szCs w:val="24"/>
        </w:rPr>
        <w:t>ur</w:t>
      </w:r>
      <w:r w:rsidR="002C6B2B">
        <w:rPr>
          <w:rFonts w:ascii="Arial" w:hAnsi="Arial" w:cs="Arial"/>
          <w:sz w:val="24"/>
          <w:szCs w:val="24"/>
        </w:rPr>
        <w:t>pose of appeal</w:t>
      </w:r>
      <w:r w:rsidR="00E30591">
        <w:rPr>
          <w:rFonts w:ascii="Arial" w:hAnsi="Arial" w:cs="Arial"/>
          <w:sz w:val="24"/>
          <w:szCs w:val="24"/>
        </w:rPr>
        <w:t>,</w:t>
      </w:r>
      <w:r w:rsidR="002C6B2B">
        <w:rPr>
          <w:rFonts w:ascii="Arial" w:hAnsi="Arial" w:cs="Arial"/>
          <w:sz w:val="24"/>
          <w:szCs w:val="24"/>
        </w:rPr>
        <w:t xml:space="preserve"> o</w:t>
      </w:r>
      <w:r w:rsidR="00875EED">
        <w:rPr>
          <w:rFonts w:ascii="Arial" w:hAnsi="Arial" w:cs="Arial"/>
          <w:sz w:val="24"/>
          <w:szCs w:val="24"/>
        </w:rPr>
        <w:t>r</w:t>
      </w:r>
      <w:r w:rsidR="002C6B2B">
        <w:rPr>
          <w:rFonts w:ascii="Arial" w:hAnsi="Arial" w:cs="Arial"/>
          <w:sz w:val="24"/>
          <w:szCs w:val="24"/>
        </w:rPr>
        <w:t xml:space="preserve"> in an affidavit for the purpose of review, will not only apprise the interested parties which pa</w:t>
      </w:r>
      <w:r w:rsidR="00875EED">
        <w:rPr>
          <w:rFonts w:ascii="Arial" w:hAnsi="Arial" w:cs="Arial"/>
          <w:sz w:val="24"/>
          <w:szCs w:val="24"/>
        </w:rPr>
        <w:t>rt of the judgement is being att</w:t>
      </w:r>
      <w:r w:rsidR="002C6B2B">
        <w:rPr>
          <w:rFonts w:ascii="Arial" w:hAnsi="Arial" w:cs="Arial"/>
          <w:sz w:val="24"/>
          <w:szCs w:val="24"/>
        </w:rPr>
        <w:t>ac</w:t>
      </w:r>
      <w:r w:rsidR="00875EED">
        <w:rPr>
          <w:rFonts w:ascii="Arial" w:hAnsi="Arial" w:cs="Arial"/>
          <w:sz w:val="24"/>
          <w:szCs w:val="24"/>
        </w:rPr>
        <w:t>ked</w:t>
      </w:r>
      <w:r w:rsidR="00E33821">
        <w:rPr>
          <w:rFonts w:ascii="Arial" w:hAnsi="Arial" w:cs="Arial"/>
          <w:sz w:val="24"/>
          <w:szCs w:val="24"/>
        </w:rPr>
        <w:t>, b</w:t>
      </w:r>
      <w:r w:rsidR="00875EED">
        <w:rPr>
          <w:rFonts w:ascii="Arial" w:hAnsi="Arial" w:cs="Arial"/>
          <w:sz w:val="24"/>
          <w:szCs w:val="24"/>
        </w:rPr>
        <w:t xml:space="preserve">ut also for the aggrieved </w:t>
      </w:r>
      <w:r w:rsidR="00E33821">
        <w:rPr>
          <w:rFonts w:ascii="Arial" w:hAnsi="Arial" w:cs="Arial"/>
          <w:sz w:val="24"/>
          <w:szCs w:val="24"/>
        </w:rPr>
        <w:t xml:space="preserve">party </w:t>
      </w:r>
      <w:r w:rsidR="00875EED">
        <w:rPr>
          <w:rFonts w:ascii="Arial" w:hAnsi="Arial" w:cs="Arial"/>
          <w:sz w:val="24"/>
          <w:szCs w:val="24"/>
        </w:rPr>
        <w:t xml:space="preserve">to decide whether to appeal or to go on review.  </w:t>
      </w:r>
      <w:r w:rsidR="002C6B2B">
        <w:rPr>
          <w:rFonts w:ascii="Arial" w:hAnsi="Arial" w:cs="Arial"/>
          <w:sz w:val="24"/>
          <w:szCs w:val="24"/>
        </w:rPr>
        <w:t xml:space="preserve">Strydom, AJA indicated in the </w:t>
      </w:r>
      <w:r w:rsidR="002C6B2B" w:rsidRPr="00E30591">
        <w:rPr>
          <w:rFonts w:ascii="Arial" w:hAnsi="Arial" w:cs="Arial"/>
          <w:i/>
          <w:sz w:val="24"/>
          <w:szCs w:val="24"/>
        </w:rPr>
        <w:t xml:space="preserve">S v Grey Van </w:t>
      </w:r>
      <w:proofErr w:type="spellStart"/>
      <w:r w:rsidR="002C6B2B" w:rsidRPr="00E30591">
        <w:rPr>
          <w:rFonts w:ascii="Arial" w:hAnsi="Arial" w:cs="Arial"/>
          <w:i/>
          <w:sz w:val="24"/>
          <w:szCs w:val="24"/>
        </w:rPr>
        <w:t>Pittius</w:t>
      </w:r>
      <w:proofErr w:type="spellEnd"/>
      <w:r w:rsidR="002C6B2B">
        <w:rPr>
          <w:rFonts w:ascii="Arial" w:hAnsi="Arial" w:cs="Arial"/>
          <w:sz w:val="24"/>
          <w:szCs w:val="24"/>
        </w:rPr>
        <w:t xml:space="preserve"> case,</w:t>
      </w:r>
      <w:r w:rsidR="00875EED">
        <w:rPr>
          <w:rFonts w:ascii="Arial" w:hAnsi="Arial" w:cs="Arial"/>
          <w:sz w:val="24"/>
          <w:szCs w:val="24"/>
        </w:rPr>
        <w:t xml:space="preserve"> that</w:t>
      </w:r>
      <w:r w:rsidR="002C6B2B">
        <w:rPr>
          <w:rFonts w:ascii="Arial" w:hAnsi="Arial" w:cs="Arial"/>
          <w:sz w:val="24"/>
          <w:szCs w:val="24"/>
        </w:rPr>
        <w:t xml:space="preserve"> the parties will be bound to those issues specified in the grounds.</w:t>
      </w:r>
      <w:r w:rsidR="00875EED">
        <w:rPr>
          <w:rFonts w:ascii="Arial" w:hAnsi="Arial" w:cs="Arial"/>
          <w:sz w:val="24"/>
          <w:szCs w:val="24"/>
        </w:rPr>
        <w:t xml:space="preserve">  Laxity in formulat</w:t>
      </w:r>
      <w:r w:rsidR="00E33821">
        <w:rPr>
          <w:rFonts w:ascii="Arial" w:hAnsi="Arial" w:cs="Arial"/>
          <w:sz w:val="24"/>
          <w:szCs w:val="24"/>
        </w:rPr>
        <w:t>ing</w:t>
      </w:r>
      <w:r w:rsidR="00875EED">
        <w:rPr>
          <w:rFonts w:ascii="Arial" w:hAnsi="Arial" w:cs="Arial"/>
          <w:sz w:val="24"/>
          <w:szCs w:val="24"/>
        </w:rPr>
        <w:t xml:space="preserve"> clear and specific grounds for either an appeal or review</w:t>
      </w:r>
      <w:r w:rsidR="00E33821">
        <w:rPr>
          <w:rFonts w:ascii="Arial" w:hAnsi="Arial" w:cs="Arial"/>
          <w:sz w:val="24"/>
          <w:szCs w:val="24"/>
        </w:rPr>
        <w:t>,</w:t>
      </w:r>
      <w:r w:rsidR="00875EED">
        <w:rPr>
          <w:rFonts w:ascii="Arial" w:hAnsi="Arial" w:cs="Arial"/>
          <w:sz w:val="24"/>
          <w:szCs w:val="24"/>
        </w:rPr>
        <w:t xml:space="preserve"> is grotesque – not helpful to litigants themselves and the Court.</w:t>
      </w:r>
    </w:p>
    <w:p w:rsidR="002C6B2B" w:rsidRPr="00DD224E" w:rsidRDefault="002C6B2B" w:rsidP="003F1E7D">
      <w:pPr>
        <w:spacing w:after="0" w:line="360" w:lineRule="auto"/>
        <w:jc w:val="both"/>
        <w:rPr>
          <w:rFonts w:ascii="Arial" w:hAnsi="Arial" w:cs="Arial"/>
        </w:rPr>
      </w:pPr>
    </w:p>
    <w:p w:rsidR="002C6B2B" w:rsidRDefault="00E33821" w:rsidP="003F1E7D">
      <w:pPr>
        <w:spacing w:after="0" w:line="360" w:lineRule="auto"/>
        <w:jc w:val="both"/>
        <w:rPr>
          <w:rFonts w:ascii="Arial" w:hAnsi="Arial" w:cs="Arial"/>
          <w:sz w:val="24"/>
          <w:szCs w:val="24"/>
        </w:rPr>
      </w:pPr>
      <w:r>
        <w:rPr>
          <w:rFonts w:ascii="Arial" w:hAnsi="Arial" w:cs="Arial"/>
          <w:sz w:val="24"/>
          <w:szCs w:val="24"/>
        </w:rPr>
        <w:t>[38</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In this matter</w:t>
      </w:r>
      <w:r>
        <w:rPr>
          <w:rFonts w:ascii="Arial" w:hAnsi="Arial" w:cs="Arial"/>
          <w:sz w:val="24"/>
          <w:szCs w:val="24"/>
        </w:rPr>
        <w:t>,</w:t>
      </w:r>
      <w:r w:rsidR="002C6B2B">
        <w:rPr>
          <w:rFonts w:ascii="Arial" w:hAnsi="Arial" w:cs="Arial"/>
          <w:sz w:val="24"/>
          <w:szCs w:val="24"/>
        </w:rPr>
        <w:t xml:space="preserve"> the applicant has set out in the notice of motion, in paragraphs 1, 2 and 3 the decisions or proceedings he seeks to be reviewed and set aside.  He says the following in his notice of motion:</w:t>
      </w:r>
    </w:p>
    <w:p w:rsidR="00E30591" w:rsidRDefault="00E30591" w:rsidP="003F1E7D">
      <w:pPr>
        <w:spacing w:after="0" w:line="360" w:lineRule="auto"/>
        <w:jc w:val="both"/>
        <w:rPr>
          <w:rFonts w:ascii="Arial" w:hAnsi="Arial" w:cs="Arial"/>
          <w:sz w:val="24"/>
          <w:szCs w:val="24"/>
        </w:rPr>
      </w:pPr>
    </w:p>
    <w:p w:rsidR="002C6B2B" w:rsidRPr="00DD224E" w:rsidRDefault="00E30591" w:rsidP="00E30591">
      <w:pPr>
        <w:spacing w:after="0" w:line="360" w:lineRule="auto"/>
        <w:ind w:firstLine="720"/>
        <w:jc w:val="both"/>
        <w:rPr>
          <w:rFonts w:ascii="Arial" w:hAnsi="Arial" w:cs="Arial"/>
          <w:sz w:val="24"/>
          <w:szCs w:val="24"/>
        </w:rPr>
      </w:pPr>
      <w:r>
        <w:rPr>
          <w:rFonts w:ascii="Arial" w:hAnsi="Arial" w:cs="Arial"/>
          <w:sz w:val="24"/>
          <w:szCs w:val="24"/>
        </w:rPr>
        <w:t>‘</w:t>
      </w:r>
      <w:r w:rsidR="002C6B2B" w:rsidRPr="00E30591">
        <w:rPr>
          <w:rFonts w:ascii="Arial" w:hAnsi="Arial" w:cs="Arial"/>
        </w:rPr>
        <w:t xml:space="preserve">The proceedings which the applicant seeks </w:t>
      </w:r>
      <w:r w:rsidR="00817994" w:rsidRPr="00E30591">
        <w:rPr>
          <w:rFonts w:ascii="Arial" w:hAnsi="Arial" w:cs="Arial"/>
        </w:rPr>
        <w:t xml:space="preserve">to have reviewed and set aside </w:t>
      </w:r>
      <w:r w:rsidR="002C6B2B" w:rsidRPr="00E30591">
        <w:rPr>
          <w:rFonts w:ascii="Arial" w:hAnsi="Arial" w:cs="Arial"/>
        </w:rPr>
        <w:t xml:space="preserve">the arbitration hearing of the dispute registered between the first respondent and the applicant in the arbitration </w:t>
      </w:r>
      <w:r w:rsidR="00A14762" w:rsidRPr="00E30591">
        <w:rPr>
          <w:rFonts w:ascii="Arial" w:hAnsi="Arial" w:cs="Arial"/>
        </w:rPr>
        <w:t>C</w:t>
      </w:r>
      <w:r w:rsidR="003D3DFF" w:rsidRPr="00E30591">
        <w:rPr>
          <w:rFonts w:ascii="Arial" w:hAnsi="Arial" w:cs="Arial"/>
        </w:rPr>
        <w:t>ase n</w:t>
      </w:r>
      <w:r w:rsidR="002C6B2B" w:rsidRPr="00E30591">
        <w:rPr>
          <w:rFonts w:ascii="Arial" w:hAnsi="Arial" w:cs="Arial"/>
        </w:rPr>
        <w:t>umber CRWK 824/15 before the second respo</w:t>
      </w:r>
      <w:r w:rsidRPr="00E30591">
        <w:rPr>
          <w:rFonts w:ascii="Arial" w:hAnsi="Arial" w:cs="Arial"/>
        </w:rPr>
        <w:t>ndent as the private arbitrator</w:t>
      </w:r>
      <w:r w:rsidR="002C6B2B">
        <w:rPr>
          <w:rFonts w:ascii="Arial" w:hAnsi="Arial" w:cs="Arial"/>
          <w:sz w:val="24"/>
          <w:szCs w:val="24"/>
        </w:rPr>
        <w:t>.</w:t>
      </w:r>
      <w:r>
        <w:rPr>
          <w:rFonts w:ascii="Arial" w:hAnsi="Arial" w:cs="Arial"/>
          <w:sz w:val="24"/>
          <w:szCs w:val="24"/>
        </w:rPr>
        <w:t>’</w:t>
      </w:r>
    </w:p>
    <w:p w:rsidR="002C6B2B" w:rsidRPr="00DD224E" w:rsidRDefault="002C6B2B" w:rsidP="003F1E7D">
      <w:pPr>
        <w:spacing w:after="0" w:line="360" w:lineRule="auto"/>
        <w:jc w:val="both"/>
        <w:rPr>
          <w:rFonts w:ascii="Arial" w:hAnsi="Arial" w:cs="Arial"/>
          <w:sz w:val="24"/>
          <w:szCs w:val="24"/>
        </w:rPr>
      </w:pPr>
    </w:p>
    <w:p w:rsidR="002C6B2B" w:rsidRDefault="00E33821" w:rsidP="003F1E7D">
      <w:pPr>
        <w:spacing w:after="0" w:line="360" w:lineRule="auto"/>
        <w:jc w:val="both"/>
        <w:rPr>
          <w:rFonts w:ascii="Arial" w:hAnsi="Arial" w:cs="Arial"/>
          <w:sz w:val="24"/>
          <w:szCs w:val="24"/>
        </w:rPr>
      </w:pPr>
      <w:r>
        <w:rPr>
          <w:rFonts w:ascii="Arial" w:hAnsi="Arial" w:cs="Arial"/>
          <w:sz w:val="24"/>
          <w:szCs w:val="24"/>
        </w:rPr>
        <w:t>[39</w:t>
      </w:r>
      <w:r w:rsidR="002C6B2B" w:rsidRPr="00DD224E">
        <w:rPr>
          <w:rFonts w:ascii="Arial" w:hAnsi="Arial" w:cs="Arial"/>
          <w:sz w:val="24"/>
          <w:szCs w:val="24"/>
        </w:rPr>
        <w:t>]</w:t>
      </w:r>
      <w:r w:rsidR="002C6B2B" w:rsidRPr="00DD224E">
        <w:rPr>
          <w:rFonts w:ascii="Arial" w:hAnsi="Arial" w:cs="Arial"/>
          <w:sz w:val="24"/>
          <w:szCs w:val="24"/>
        </w:rPr>
        <w:tab/>
      </w:r>
      <w:r w:rsidR="00817994">
        <w:rPr>
          <w:rFonts w:ascii="Arial" w:hAnsi="Arial" w:cs="Arial"/>
          <w:sz w:val="24"/>
          <w:szCs w:val="24"/>
        </w:rPr>
        <w:t>This is incorrect and</w:t>
      </w:r>
      <w:r w:rsidR="002C6B2B">
        <w:rPr>
          <w:rFonts w:ascii="Arial" w:hAnsi="Arial" w:cs="Arial"/>
          <w:sz w:val="24"/>
          <w:szCs w:val="24"/>
        </w:rPr>
        <w:t xml:space="preserve"> misleading</w:t>
      </w:r>
      <w:r w:rsidR="00E30591">
        <w:rPr>
          <w:rFonts w:ascii="Arial" w:hAnsi="Arial" w:cs="Arial"/>
          <w:sz w:val="24"/>
          <w:szCs w:val="24"/>
        </w:rPr>
        <w:t>,</w:t>
      </w:r>
      <w:r w:rsidR="002C6B2B">
        <w:rPr>
          <w:rFonts w:ascii="Arial" w:hAnsi="Arial" w:cs="Arial"/>
          <w:sz w:val="24"/>
          <w:szCs w:val="24"/>
        </w:rPr>
        <w:t xml:space="preserve"> because the dispute between the applicant and the first respondent was not referred to </w:t>
      </w:r>
      <w:r w:rsidR="00817994">
        <w:rPr>
          <w:rFonts w:ascii="Arial" w:hAnsi="Arial" w:cs="Arial"/>
          <w:sz w:val="24"/>
          <w:szCs w:val="24"/>
        </w:rPr>
        <w:t xml:space="preserve">a </w:t>
      </w:r>
      <w:r w:rsidR="002C6B2B">
        <w:rPr>
          <w:rFonts w:ascii="Arial" w:hAnsi="Arial" w:cs="Arial"/>
          <w:sz w:val="24"/>
          <w:szCs w:val="24"/>
        </w:rPr>
        <w:t>private arbitrator</w:t>
      </w:r>
      <w:r w:rsidR="00E30591">
        <w:rPr>
          <w:rFonts w:ascii="Arial" w:hAnsi="Arial" w:cs="Arial"/>
          <w:sz w:val="24"/>
          <w:szCs w:val="24"/>
        </w:rPr>
        <w:t>,</w:t>
      </w:r>
      <w:r w:rsidR="002C6B2B">
        <w:rPr>
          <w:rFonts w:ascii="Arial" w:hAnsi="Arial" w:cs="Arial"/>
          <w:sz w:val="24"/>
          <w:szCs w:val="24"/>
        </w:rPr>
        <w:t xml:space="preserve"> </w:t>
      </w:r>
      <w:r w:rsidR="00817994">
        <w:rPr>
          <w:rFonts w:ascii="Arial" w:hAnsi="Arial" w:cs="Arial"/>
          <w:sz w:val="24"/>
          <w:szCs w:val="24"/>
        </w:rPr>
        <w:t xml:space="preserve">but to the Office of the Labour Commissioner who </w:t>
      </w:r>
      <w:r w:rsidR="002C6B2B">
        <w:rPr>
          <w:rFonts w:ascii="Arial" w:hAnsi="Arial" w:cs="Arial"/>
          <w:sz w:val="24"/>
          <w:szCs w:val="24"/>
        </w:rPr>
        <w:t>designated</w:t>
      </w:r>
      <w:r w:rsidR="00817994">
        <w:rPr>
          <w:rFonts w:ascii="Arial" w:hAnsi="Arial" w:cs="Arial"/>
          <w:sz w:val="24"/>
          <w:szCs w:val="24"/>
        </w:rPr>
        <w:t xml:space="preserve"> the second respondent</w:t>
      </w:r>
      <w:r w:rsidR="002C6B2B">
        <w:rPr>
          <w:rFonts w:ascii="Arial" w:hAnsi="Arial" w:cs="Arial"/>
          <w:sz w:val="24"/>
          <w:szCs w:val="24"/>
        </w:rPr>
        <w:t>.</w:t>
      </w:r>
    </w:p>
    <w:p w:rsidR="002C6B2B" w:rsidRPr="00DD224E"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[4</w:t>
      </w:r>
      <w:r w:rsidR="00E33821">
        <w:rPr>
          <w:rFonts w:ascii="Arial" w:hAnsi="Arial" w:cs="Arial"/>
          <w:sz w:val="24"/>
          <w:szCs w:val="24"/>
        </w:rPr>
        <w:t>0</w:t>
      </w:r>
      <w:r w:rsidRPr="00DD224E">
        <w:rPr>
          <w:rFonts w:ascii="Arial" w:hAnsi="Arial" w:cs="Arial"/>
          <w:sz w:val="24"/>
          <w:szCs w:val="24"/>
        </w:rPr>
        <w:t>]</w:t>
      </w:r>
      <w:r w:rsidRPr="00DD224E">
        <w:rPr>
          <w:rFonts w:ascii="Arial" w:hAnsi="Arial" w:cs="Arial"/>
          <w:sz w:val="24"/>
          <w:szCs w:val="24"/>
        </w:rPr>
        <w:tab/>
      </w:r>
      <w:r w:rsidR="00FB5647">
        <w:rPr>
          <w:rFonts w:ascii="Arial" w:hAnsi="Arial" w:cs="Arial"/>
          <w:sz w:val="24"/>
          <w:szCs w:val="24"/>
        </w:rPr>
        <w:t>Again</w:t>
      </w:r>
      <w:r w:rsidR="00310615">
        <w:rPr>
          <w:rFonts w:ascii="Arial" w:hAnsi="Arial" w:cs="Arial"/>
          <w:sz w:val="24"/>
          <w:szCs w:val="24"/>
        </w:rPr>
        <w:t>, in</w:t>
      </w:r>
      <w:r>
        <w:rPr>
          <w:rFonts w:ascii="Arial" w:hAnsi="Arial" w:cs="Arial"/>
          <w:sz w:val="24"/>
          <w:szCs w:val="24"/>
        </w:rPr>
        <w:t xml:space="preserve"> the following paragraph he stated:</w:t>
      </w:r>
    </w:p>
    <w:p w:rsidR="00E30591" w:rsidRDefault="00E30591" w:rsidP="003F1E7D">
      <w:pPr>
        <w:spacing w:after="0" w:line="360" w:lineRule="auto"/>
        <w:jc w:val="both"/>
        <w:rPr>
          <w:rFonts w:ascii="Arial" w:hAnsi="Arial" w:cs="Arial"/>
          <w:sz w:val="24"/>
          <w:szCs w:val="24"/>
        </w:rPr>
      </w:pPr>
    </w:p>
    <w:p w:rsidR="002C6B2B" w:rsidRDefault="000462D0" w:rsidP="00E30591">
      <w:pPr>
        <w:spacing w:after="0" w:line="360" w:lineRule="auto"/>
        <w:ind w:firstLine="720"/>
        <w:jc w:val="both"/>
        <w:rPr>
          <w:rFonts w:ascii="Arial" w:hAnsi="Arial" w:cs="Arial"/>
          <w:sz w:val="24"/>
          <w:szCs w:val="24"/>
        </w:rPr>
      </w:pPr>
      <w:r>
        <w:rPr>
          <w:rFonts w:ascii="Arial" w:hAnsi="Arial" w:cs="Arial"/>
          <w:sz w:val="24"/>
          <w:szCs w:val="24"/>
        </w:rPr>
        <w:t>‘</w:t>
      </w:r>
      <w:r w:rsidR="002C6B2B" w:rsidRPr="00E30591">
        <w:rPr>
          <w:rFonts w:ascii="Arial" w:hAnsi="Arial" w:cs="Arial"/>
        </w:rPr>
        <w:t xml:space="preserve">The decisions which the applicant seeks to have reviewed are the following decisions in the award </w:t>
      </w:r>
      <w:r w:rsidR="0074297F" w:rsidRPr="00E30591">
        <w:rPr>
          <w:rFonts w:ascii="Arial" w:hAnsi="Arial" w:cs="Arial"/>
        </w:rPr>
        <w:t>of the second respondent namely:</w:t>
      </w:r>
      <w:r w:rsidR="002C6B2B" w:rsidRPr="00E30591">
        <w:rPr>
          <w:rFonts w:ascii="Arial" w:hAnsi="Arial" w:cs="Arial"/>
        </w:rPr>
        <w:t xml:space="preserve">  The decision that the first respondent disciplinary hearing outcome be upheld without the evidence on the basis of evidence law (sic) and matter be proceeded without statutory process of </w:t>
      </w:r>
      <w:r w:rsidRPr="00E30591">
        <w:rPr>
          <w:rFonts w:ascii="Arial" w:hAnsi="Arial" w:cs="Arial"/>
        </w:rPr>
        <w:t>conciliation and or arbitration</w:t>
      </w:r>
      <w:r w:rsidR="00E30591">
        <w:rPr>
          <w:rFonts w:ascii="Arial" w:hAnsi="Arial" w:cs="Arial"/>
        </w:rPr>
        <w:t>.</w:t>
      </w:r>
      <w:r w:rsidRPr="00E30591">
        <w:rPr>
          <w:rFonts w:ascii="Arial" w:hAnsi="Arial" w:cs="Arial"/>
        </w:rPr>
        <w:t>’</w:t>
      </w:r>
    </w:p>
    <w:p w:rsidR="002C6B2B" w:rsidRPr="00DD224E" w:rsidRDefault="002C6B2B" w:rsidP="003F1E7D">
      <w:pPr>
        <w:spacing w:after="0" w:line="360" w:lineRule="auto"/>
        <w:jc w:val="both"/>
        <w:rPr>
          <w:rFonts w:ascii="Arial" w:hAnsi="Arial" w:cs="Arial"/>
        </w:rPr>
      </w:pPr>
    </w:p>
    <w:p w:rsidR="002C6B2B" w:rsidRDefault="0074297F" w:rsidP="003F1E7D">
      <w:pPr>
        <w:spacing w:after="0" w:line="360" w:lineRule="auto"/>
        <w:jc w:val="both"/>
        <w:rPr>
          <w:rFonts w:ascii="Arial" w:hAnsi="Arial" w:cs="Arial"/>
          <w:sz w:val="24"/>
          <w:szCs w:val="24"/>
        </w:rPr>
      </w:pPr>
      <w:r>
        <w:rPr>
          <w:rFonts w:ascii="Arial" w:hAnsi="Arial" w:cs="Arial"/>
          <w:sz w:val="24"/>
          <w:szCs w:val="24"/>
        </w:rPr>
        <w:t>[4</w:t>
      </w:r>
      <w:r w:rsidR="00E33821">
        <w:rPr>
          <w:rFonts w:ascii="Arial" w:hAnsi="Arial" w:cs="Arial"/>
          <w:sz w:val="24"/>
          <w:szCs w:val="24"/>
        </w:rPr>
        <w:t>1</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 xml:space="preserve">What does the applicant want to </w:t>
      </w:r>
      <w:r>
        <w:rPr>
          <w:rFonts w:ascii="Arial" w:hAnsi="Arial" w:cs="Arial"/>
          <w:sz w:val="24"/>
          <w:szCs w:val="24"/>
        </w:rPr>
        <w:t>tell</w:t>
      </w:r>
      <w:r w:rsidR="002C6B2B">
        <w:rPr>
          <w:rFonts w:ascii="Arial" w:hAnsi="Arial" w:cs="Arial"/>
          <w:sz w:val="24"/>
          <w:szCs w:val="24"/>
        </w:rPr>
        <w:t xml:space="preserve"> the</w:t>
      </w:r>
      <w:r>
        <w:rPr>
          <w:rFonts w:ascii="Arial" w:hAnsi="Arial" w:cs="Arial"/>
          <w:sz w:val="24"/>
          <w:szCs w:val="24"/>
        </w:rPr>
        <w:t xml:space="preserve"> other</w:t>
      </w:r>
      <w:r w:rsidR="002C6B2B">
        <w:rPr>
          <w:rFonts w:ascii="Arial" w:hAnsi="Arial" w:cs="Arial"/>
          <w:sz w:val="24"/>
          <w:szCs w:val="24"/>
        </w:rPr>
        <w:t xml:space="preserve"> interested </w:t>
      </w:r>
      <w:r w:rsidR="00E33821">
        <w:rPr>
          <w:rFonts w:ascii="Arial" w:hAnsi="Arial" w:cs="Arial"/>
          <w:sz w:val="24"/>
          <w:szCs w:val="24"/>
        </w:rPr>
        <w:t>parties with this and who is this</w:t>
      </w:r>
      <w:r w:rsidR="002C6B2B">
        <w:rPr>
          <w:rFonts w:ascii="Arial" w:hAnsi="Arial" w:cs="Arial"/>
          <w:sz w:val="24"/>
          <w:szCs w:val="24"/>
        </w:rPr>
        <w:t xml:space="preserve"> second respondent?  Is </w:t>
      </w:r>
      <w:r w:rsidR="00E33821">
        <w:rPr>
          <w:rFonts w:ascii="Arial" w:hAnsi="Arial" w:cs="Arial"/>
          <w:sz w:val="24"/>
          <w:szCs w:val="24"/>
        </w:rPr>
        <w:t>it</w:t>
      </w:r>
      <w:r w:rsidR="002C6B2B">
        <w:rPr>
          <w:rFonts w:ascii="Arial" w:hAnsi="Arial" w:cs="Arial"/>
          <w:sz w:val="24"/>
          <w:szCs w:val="24"/>
        </w:rPr>
        <w:t xml:space="preserve"> the “Private Arbitrator” or someone else?  Everything contained in paragraph 1 of </w:t>
      </w:r>
      <w:r>
        <w:rPr>
          <w:rFonts w:ascii="Arial" w:hAnsi="Arial" w:cs="Arial"/>
          <w:sz w:val="24"/>
          <w:szCs w:val="24"/>
        </w:rPr>
        <w:t xml:space="preserve">the </w:t>
      </w:r>
      <w:r w:rsidR="002C6B2B">
        <w:rPr>
          <w:rFonts w:ascii="Arial" w:hAnsi="Arial" w:cs="Arial"/>
          <w:sz w:val="24"/>
          <w:szCs w:val="24"/>
        </w:rPr>
        <w:t>notice of motion does not make sense at all.</w:t>
      </w:r>
    </w:p>
    <w:p w:rsidR="002C6B2B" w:rsidRPr="00DD224E" w:rsidRDefault="002C6B2B" w:rsidP="003F1E7D">
      <w:pPr>
        <w:spacing w:after="0" w:line="360" w:lineRule="auto"/>
        <w:jc w:val="both"/>
        <w:rPr>
          <w:rFonts w:ascii="Arial" w:hAnsi="Arial" w:cs="Arial"/>
        </w:rPr>
      </w:pPr>
    </w:p>
    <w:p w:rsidR="003F7E1F" w:rsidRDefault="003F7E1F" w:rsidP="003F1E7D">
      <w:pPr>
        <w:spacing w:after="0" w:line="360" w:lineRule="auto"/>
        <w:jc w:val="both"/>
        <w:rPr>
          <w:rFonts w:ascii="Arial" w:hAnsi="Arial" w:cs="Arial"/>
          <w:sz w:val="24"/>
          <w:szCs w:val="24"/>
        </w:rPr>
      </w:pPr>
      <w:r>
        <w:rPr>
          <w:rFonts w:ascii="Arial" w:hAnsi="Arial" w:cs="Arial"/>
          <w:sz w:val="24"/>
          <w:szCs w:val="24"/>
        </w:rPr>
        <w:t>[4</w:t>
      </w:r>
      <w:r w:rsidR="00246702">
        <w:rPr>
          <w:rFonts w:ascii="Arial" w:hAnsi="Arial" w:cs="Arial"/>
          <w:sz w:val="24"/>
          <w:szCs w:val="24"/>
        </w:rPr>
        <w:t>2</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 xml:space="preserve">The same applies to the contents of paragraphs 2 and </w:t>
      </w:r>
      <w:r>
        <w:rPr>
          <w:rFonts w:ascii="Arial" w:hAnsi="Arial" w:cs="Arial"/>
          <w:sz w:val="24"/>
          <w:szCs w:val="24"/>
        </w:rPr>
        <w:t xml:space="preserve">3 </w:t>
      </w:r>
      <w:r w:rsidR="002C6B2B">
        <w:rPr>
          <w:rFonts w:ascii="Arial" w:hAnsi="Arial" w:cs="Arial"/>
          <w:sz w:val="24"/>
          <w:szCs w:val="24"/>
        </w:rPr>
        <w:t>of the notice of motion.  The issue of procedural fairness</w:t>
      </w:r>
      <w:r w:rsidR="00E30591">
        <w:rPr>
          <w:rFonts w:ascii="Arial" w:hAnsi="Arial" w:cs="Arial"/>
          <w:sz w:val="24"/>
          <w:szCs w:val="24"/>
        </w:rPr>
        <w:t>,</w:t>
      </w:r>
      <w:r w:rsidR="002C6B2B">
        <w:rPr>
          <w:rFonts w:ascii="Arial" w:hAnsi="Arial" w:cs="Arial"/>
          <w:sz w:val="24"/>
          <w:szCs w:val="24"/>
        </w:rPr>
        <w:t xml:space="preserve"> or otherwise</w:t>
      </w:r>
      <w:r w:rsidR="00E30591">
        <w:rPr>
          <w:rFonts w:ascii="Arial" w:hAnsi="Arial" w:cs="Arial"/>
          <w:sz w:val="24"/>
          <w:szCs w:val="24"/>
        </w:rPr>
        <w:t>,</w:t>
      </w:r>
      <w:r w:rsidR="002C6B2B">
        <w:rPr>
          <w:rFonts w:ascii="Arial" w:hAnsi="Arial" w:cs="Arial"/>
          <w:sz w:val="24"/>
          <w:szCs w:val="24"/>
        </w:rPr>
        <w:t xml:space="preserve"> was not in dispute between the applicant and the first respondent.  It has been resolved between them</w:t>
      </w:r>
      <w:r w:rsidR="00246702">
        <w:rPr>
          <w:rFonts w:ascii="Arial" w:hAnsi="Arial" w:cs="Arial"/>
          <w:sz w:val="24"/>
          <w:szCs w:val="24"/>
        </w:rPr>
        <w:t>,</w:t>
      </w:r>
      <w:r w:rsidR="002C6B2B">
        <w:rPr>
          <w:rFonts w:ascii="Arial" w:hAnsi="Arial" w:cs="Arial"/>
          <w:sz w:val="24"/>
          <w:szCs w:val="24"/>
        </w:rPr>
        <w:t xml:space="preserve"> the only issue in dispute</w:t>
      </w:r>
      <w:r w:rsidR="00E30591">
        <w:rPr>
          <w:rFonts w:ascii="Arial" w:hAnsi="Arial" w:cs="Arial"/>
          <w:sz w:val="24"/>
          <w:szCs w:val="24"/>
        </w:rPr>
        <w:t>,</w:t>
      </w:r>
      <w:r w:rsidR="002C6B2B">
        <w:rPr>
          <w:rFonts w:ascii="Arial" w:hAnsi="Arial" w:cs="Arial"/>
          <w:sz w:val="24"/>
          <w:szCs w:val="24"/>
        </w:rPr>
        <w:t xml:space="preserve"> was the issue of substantive fairness.</w:t>
      </w:r>
      <w:r>
        <w:rPr>
          <w:rFonts w:ascii="Arial" w:hAnsi="Arial" w:cs="Arial"/>
          <w:sz w:val="24"/>
          <w:szCs w:val="24"/>
        </w:rPr>
        <w:t xml:space="preserve">  </w:t>
      </w:r>
    </w:p>
    <w:p w:rsidR="003F7E1F" w:rsidRDefault="003F7E1F" w:rsidP="003F1E7D">
      <w:pPr>
        <w:spacing w:after="0" w:line="360" w:lineRule="auto"/>
        <w:jc w:val="both"/>
        <w:rPr>
          <w:rFonts w:ascii="Arial" w:hAnsi="Arial" w:cs="Arial"/>
          <w:sz w:val="24"/>
          <w:szCs w:val="24"/>
        </w:rPr>
      </w:pPr>
    </w:p>
    <w:p w:rsidR="002C6B2B" w:rsidRDefault="003F7E1F" w:rsidP="003F1E7D">
      <w:pPr>
        <w:spacing w:after="0" w:line="360" w:lineRule="auto"/>
        <w:jc w:val="both"/>
        <w:rPr>
          <w:rFonts w:ascii="Arial" w:hAnsi="Arial" w:cs="Arial"/>
          <w:sz w:val="24"/>
          <w:szCs w:val="24"/>
        </w:rPr>
      </w:pPr>
      <w:r>
        <w:rPr>
          <w:rFonts w:ascii="Arial" w:hAnsi="Arial" w:cs="Arial"/>
          <w:sz w:val="24"/>
          <w:szCs w:val="24"/>
        </w:rPr>
        <w:t>[4</w:t>
      </w:r>
      <w:r w:rsidR="00246702">
        <w:rPr>
          <w:rFonts w:ascii="Arial" w:hAnsi="Arial" w:cs="Arial"/>
          <w:sz w:val="24"/>
          <w:szCs w:val="24"/>
        </w:rPr>
        <w:t>3</w:t>
      </w:r>
      <w:r>
        <w:rPr>
          <w:rFonts w:ascii="Arial" w:hAnsi="Arial" w:cs="Arial"/>
          <w:sz w:val="24"/>
          <w:szCs w:val="24"/>
        </w:rPr>
        <w:t>]</w:t>
      </w:r>
      <w:r>
        <w:rPr>
          <w:rFonts w:ascii="Arial" w:hAnsi="Arial" w:cs="Arial"/>
          <w:sz w:val="24"/>
          <w:szCs w:val="24"/>
        </w:rPr>
        <w:tab/>
        <w:t>As</w:t>
      </w:r>
      <w:r w:rsidR="002C6B2B">
        <w:rPr>
          <w:rFonts w:ascii="Arial" w:hAnsi="Arial" w:cs="Arial"/>
          <w:sz w:val="24"/>
          <w:szCs w:val="24"/>
        </w:rPr>
        <w:t xml:space="preserve"> already</w:t>
      </w:r>
      <w:r>
        <w:rPr>
          <w:rFonts w:ascii="Arial" w:hAnsi="Arial" w:cs="Arial"/>
          <w:sz w:val="24"/>
          <w:szCs w:val="24"/>
        </w:rPr>
        <w:t xml:space="preserve"> said</w:t>
      </w:r>
      <w:r w:rsidR="002C6B2B">
        <w:rPr>
          <w:rFonts w:ascii="Arial" w:hAnsi="Arial" w:cs="Arial"/>
          <w:sz w:val="24"/>
          <w:szCs w:val="24"/>
        </w:rPr>
        <w:t xml:space="preserve">, the arbitrator has to decide the dispute on </w:t>
      </w:r>
      <w:r>
        <w:rPr>
          <w:rFonts w:ascii="Arial" w:hAnsi="Arial" w:cs="Arial"/>
          <w:sz w:val="24"/>
          <w:szCs w:val="24"/>
        </w:rPr>
        <w:t xml:space="preserve">a </w:t>
      </w:r>
      <w:r w:rsidR="002C6B2B">
        <w:rPr>
          <w:rFonts w:ascii="Arial" w:hAnsi="Arial" w:cs="Arial"/>
          <w:sz w:val="24"/>
          <w:szCs w:val="24"/>
        </w:rPr>
        <w:t>stated case</w:t>
      </w:r>
      <w:r w:rsidR="00E30591">
        <w:rPr>
          <w:rFonts w:ascii="Arial" w:hAnsi="Arial" w:cs="Arial"/>
          <w:sz w:val="24"/>
          <w:szCs w:val="24"/>
        </w:rPr>
        <w:t>,</w:t>
      </w:r>
      <w:r w:rsidR="002C6B2B">
        <w:rPr>
          <w:rFonts w:ascii="Arial" w:hAnsi="Arial" w:cs="Arial"/>
          <w:sz w:val="24"/>
          <w:szCs w:val="24"/>
        </w:rPr>
        <w:t xml:space="preserve"> not on evidence under oath by witness</w:t>
      </w:r>
      <w:r w:rsidR="00E30591">
        <w:rPr>
          <w:rFonts w:ascii="Arial" w:hAnsi="Arial" w:cs="Arial"/>
          <w:sz w:val="24"/>
          <w:szCs w:val="24"/>
        </w:rPr>
        <w:t>es</w:t>
      </w:r>
      <w:r w:rsidR="002C6B2B">
        <w:rPr>
          <w:rFonts w:ascii="Arial" w:hAnsi="Arial" w:cs="Arial"/>
          <w:sz w:val="24"/>
          <w:szCs w:val="24"/>
        </w:rPr>
        <w:t xml:space="preserve"> called by the parties.  I do not know which evidence the applicant is referring to in paragraph 3 of the notice of motion.</w:t>
      </w:r>
      <w:r w:rsidR="00F17869">
        <w:rPr>
          <w:rFonts w:ascii="Arial" w:hAnsi="Arial" w:cs="Arial"/>
          <w:sz w:val="24"/>
          <w:szCs w:val="24"/>
        </w:rPr>
        <w:t xml:space="preserve">  </w:t>
      </w:r>
      <w:r w:rsidR="002C6B2B">
        <w:rPr>
          <w:rFonts w:ascii="Arial" w:hAnsi="Arial" w:cs="Arial"/>
          <w:sz w:val="24"/>
          <w:szCs w:val="24"/>
        </w:rPr>
        <w:t xml:space="preserve">It is not that the applicant does not </w:t>
      </w:r>
      <w:r w:rsidR="00853747">
        <w:rPr>
          <w:rFonts w:ascii="Arial" w:hAnsi="Arial" w:cs="Arial"/>
          <w:sz w:val="24"/>
          <w:szCs w:val="24"/>
        </w:rPr>
        <w:t xml:space="preserve">know </w:t>
      </w:r>
      <w:r w:rsidR="002C6B2B">
        <w:rPr>
          <w:rFonts w:ascii="Arial" w:hAnsi="Arial" w:cs="Arial"/>
          <w:sz w:val="24"/>
          <w:szCs w:val="24"/>
        </w:rPr>
        <w:t xml:space="preserve">the </w:t>
      </w:r>
      <w:r w:rsidR="009F6AF8">
        <w:rPr>
          <w:rFonts w:ascii="Arial" w:hAnsi="Arial" w:cs="Arial"/>
          <w:sz w:val="24"/>
          <w:szCs w:val="24"/>
        </w:rPr>
        <w:t>dispute;</w:t>
      </w:r>
      <w:r w:rsidR="002C6B2B">
        <w:rPr>
          <w:rFonts w:ascii="Arial" w:hAnsi="Arial" w:cs="Arial"/>
          <w:sz w:val="24"/>
          <w:szCs w:val="24"/>
        </w:rPr>
        <w:t xml:space="preserve"> he had referred to the Labour Commissioner.  This is clear from his summ</w:t>
      </w:r>
      <w:r w:rsidR="009F6AF8">
        <w:rPr>
          <w:rFonts w:ascii="Arial" w:hAnsi="Arial" w:cs="Arial"/>
          <w:sz w:val="24"/>
          <w:szCs w:val="24"/>
        </w:rPr>
        <w:t>ary of the dispute – but why</w:t>
      </w:r>
      <w:r w:rsidR="00F56D06">
        <w:rPr>
          <w:rFonts w:ascii="Arial" w:hAnsi="Arial" w:cs="Arial"/>
          <w:sz w:val="24"/>
          <w:szCs w:val="24"/>
        </w:rPr>
        <w:t xml:space="preserve"> do</w:t>
      </w:r>
      <w:r w:rsidR="009F6AF8">
        <w:rPr>
          <w:rFonts w:ascii="Arial" w:hAnsi="Arial" w:cs="Arial"/>
          <w:sz w:val="24"/>
          <w:szCs w:val="24"/>
        </w:rPr>
        <w:t xml:space="preserve"> </w:t>
      </w:r>
      <w:proofErr w:type="gramStart"/>
      <w:r w:rsidR="009F6AF8">
        <w:rPr>
          <w:rFonts w:ascii="Arial" w:hAnsi="Arial" w:cs="Arial"/>
          <w:sz w:val="24"/>
          <w:szCs w:val="24"/>
        </w:rPr>
        <w:t xml:space="preserve">the </w:t>
      </w:r>
      <w:r w:rsidR="002C6B2B">
        <w:rPr>
          <w:rFonts w:ascii="Arial" w:hAnsi="Arial" w:cs="Arial"/>
          <w:sz w:val="24"/>
          <w:szCs w:val="24"/>
        </w:rPr>
        <w:t xml:space="preserve"> facts</w:t>
      </w:r>
      <w:proofErr w:type="gramEnd"/>
      <w:r w:rsidR="002C6B2B">
        <w:rPr>
          <w:rFonts w:ascii="Arial" w:hAnsi="Arial" w:cs="Arial"/>
          <w:sz w:val="24"/>
          <w:szCs w:val="24"/>
        </w:rPr>
        <w:t xml:space="preserve"> in the summary of the dispute and those con</w:t>
      </w:r>
      <w:r w:rsidR="00F56D06">
        <w:rPr>
          <w:rFonts w:ascii="Arial" w:hAnsi="Arial" w:cs="Arial"/>
          <w:sz w:val="24"/>
          <w:szCs w:val="24"/>
        </w:rPr>
        <w:t xml:space="preserve">tained in the notice of motion </w:t>
      </w:r>
      <w:r w:rsidR="002C6B2B">
        <w:rPr>
          <w:rFonts w:ascii="Arial" w:hAnsi="Arial" w:cs="Arial"/>
          <w:sz w:val="24"/>
          <w:szCs w:val="24"/>
        </w:rPr>
        <w:t>not say the same thing</w:t>
      </w:r>
      <w:r w:rsidR="00F56D06">
        <w:rPr>
          <w:rFonts w:ascii="Arial" w:hAnsi="Arial" w:cs="Arial"/>
          <w:sz w:val="24"/>
          <w:szCs w:val="24"/>
        </w:rPr>
        <w:t>?</w:t>
      </w:r>
      <w:r w:rsidR="00246702">
        <w:rPr>
          <w:rFonts w:ascii="Arial" w:hAnsi="Arial" w:cs="Arial"/>
          <w:sz w:val="24"/>
          <w:szCs w:val="24"/>
        </w:rPr>
        <w:t xml:space="preserve">  It</w:t>
      </w:r>
      <w:r w:rsidR="002C6B2B">
        <w:rPr>
          <w:rFonts w:ascii="Arial" w:hAnsi="Arial" w:cs="Arial"/>
          <w:sz w:val="24"/>
          <w:szCs w:val="24"/>
        </w:rPr>
        <w:t xml:space="preserve"> is because the pleadings </w:t>
      </w:r>
      <w:r w:rsidR="00853747">
        <w:rPr>
          <w:rFonts w:ascii="Arial" w:hAnsi="Arial" w:cs="Arial"/>
          <w:sz w:val="24"/>
          <w:szCs w:val="24"/>
        </w:rPr>
        <w:t xml:space="preserve">were not drafted </w:t>
      </w:r>
      <w:r w:rsidR="002C6B2B">
        <w:rPr>
          <w:rFonts w:ascii="Arial" w:hAnsi="Arial" w:cs="Arial"/>
          <w:sz w:val="24"/>
          <w:szCs w:val="24"/>
        </w:rPr>
        <w:t>carefully and clearly.</w:t>
      </w:r>
    </w:p>
    <w:p w:rsidR="002C6B2B" w:rsidRPr="00DD224E"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[4</w:t>
      </w:r>
      <w:r w:rsidR="00A25BC4">
        <w:rPr>
          <w:rFonts w:ascii="Arial" w:hAnsi="Arial" w:cs="Arial"/>
          <w:sz w:val="24"/>
          <w:szCs w:val="24"/>
        </w:rPr>
        <w:t>4</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The applicant was cha</w:t>
      </w:r>
      <w:r w:rsidR="00757D85">
        <w:rPr>
          <w:rFonts w:ascii="Arial" w:hAnsi="Arial" w:cs="Arial"/>
          <w:sz w:val="24"/>
          <w:szCs w:val="24"/>
        </w:rPr>
        <w:t>r</w:t>
      </w:r>
      <w:r>
        <w:rPr>
          <w:rFonts w:ascii="Arial" w:hAnsi="Arial" w:cs="Arial"/>
          <w:sz w:val="24"/>
          <w:szCs w:val="24"/>
        </w:rPr>
        <w:t>ged with gr</w:t>
      </w:r>
      <w:r w:rsidR="00757D85">
        <w:rPr>
          <w:rFonts w:ascii="Arial" w:hAnsi="Arial" w:cs="Arial"/>
          <w:sz w:val="24"/>
          <w:szCs w:val="24"/>
        </w:rPr>
        <w:t>oss negligence</w:t>
      </w:r>
      <w:r w:rsidR="009F6AF8">
        <w:rPr>
          <w:rFonts w:ascii="Arial" w:hAnsi="Arial" w:cs="Arial"/>
          <w:sz w:val="24"/>
          <w:szCs w:val="24"/>
        </w:rPr>
        <w:t>,</w:t>
      </w:r>
      <w:r w:rsidR="00757D85">
        <w:rPr>
          <w:rFonts w:ascii="Arial" w:hAnsi="Arial" w:cs="Arial"/>
          <w:sz w:val="24"/>
          <w:szCs w:val="24"/>
        </w:rPr>
        <w:t xml:space="preserve"> alter</w:t>
      </w:r>
      <w:r w:rsidR="00A25BC4">
        <w:rPr>
          <w:rFonts w:ascii="Arial" w:hAnsi="Arial" w:cs="Arial"/>
          <w:sz w:val="24"/>
          <w:szCs w:val="24"/>
        </w:rPr>
        <w:t xml:space="preserve">natively negligence, </w:t>
      </w:r>
      <w:r w:rsidR="009F6AF8">
        <w:rPr>
          <w:rFonts w:ascii="Arial" w:hAnsi="Arial" w:cs="Arial"/>
          <w:sz w:val="24"/>
          <w:szCs w:val="24"/>
        </w:rPr>
        <w:t xml:space="preserve">and </w:t>
      </w:r>
      <w:r w:rsidR="00A25BC4">
        <w:rPr>
          <w:rFonts w:ascii="Arial" w:hAnsi="Arial" w:cs="Arial"/>
          <w:sz w:val="24"/>
          <w:szCs w:val="24"/>
        </w:rPr>
        <w:t>w</w:t>
      </w:r>
      <w:r>
        <w:rPr>
          <w:rFonts w:ascii="Arial" w:hAnsi="Arial" w:cs="Arial"/>
          <w:sz w:val="24"/>
          <w:szCs w:val="24"/>
        </w:rPr>
        <w:t>as found</w:t>
      </w:r>
      <w:r w:rsidRPr="00757D85">
        <w:rPr>
          <w:rFonts w:ascii="Arial" w:hAnsi="Arial" w:cs="Arial"/>
          <w:sz w:val="24"/>
          <w:szCs w:val="24"/>
        </w:rPr>
        <w:t xml:space="preserve"> </w:t>
      </w:r>
      <w:r w:rsidR="00757D85" w:rsidRPr="00757D85">
        <w:rPr>
          <w:rFonts w:ascii="Arial" w:hAnsi="Arial" w:cs="Arial"/>
          <w:sz w:val="24"/>
          <w:szCs w:val="24"/>
        </w:rPr>
        <w:t>guilt</w:t>
      </w:r>
      <w:r w:rsidRPr="00757D85">
        <w:rPr>
          <w:rFonts w:ascii="Arial" w:hAnsi="Arial" w:cs="Arial"/>
          <w:sz w:val="24"/>
          <w:szCs w:val="24"/>
        </w:rPr>
        <w:t xml:space="preserve">y </w:t>
      </w:r>
      <w:r>
        <w:rPr>
          <w:rFonts w:ascii="Arial" w:hAnsi="Arial" w:cs="Arial"/>
          <w:sz w:val="24"/>
          <w:szCs w:val="24"/>
        </w:rPr>
        <w:t>of gross negligence at</w:t>
      </w:r>
      <w:r w:rsidR="002E042C">
        <w:rPr>
          <w:rFonts w:ascii="Arial" w:hAnsi="Arial" w:cs="Arial"/>
          <w:sz w:val="24"/>
          <w:szCs w:val="24"/>
        </w:rPr>
        <w:t xml:space="preserve"> the disciplinary hearing and</w:t>
      </w:r>
      <w:r>
        <w:rPr>
          <w:rFonts w:ascii="Arial" w:hAnsi="Arial" w:cs="Arial"/>
          <w:sz w:val="24"/>
          <w:szCs w:val="24"/>
        </w:rPr>
        <w:t xml:space="preserve"> dismissed as a result.</w:t>
      </w:r>
      <w:r w:rsidR="002E042C">
        <w:rPr>
          <w:rFonts w:ascii="Arial" w:hAnsi="Arial" w:cs="Arial"/>
          <w:sz w:val="24"/>
          <w:szCs w:val="24"/>
        </w:rPr>
        <w:t xml:space="preserve">  The verdict of guilty of gross negligence and the dismissal aggrieved him and as a result he went to t</w:t>
      </w:r>
      <w:r w:rsidR="009F6AF8">
        <w:rPr>
          <w:rFonts w:ascii="Arial" w:hAnsi="Arial" w:cs="Arial"/>
          <w:sz w:val="24"/>
          <w:szCs w:val="24"/>
        </w:rPr>
        <w:t>he Labour Commissioner’s Office</w:t>
      </w:r>
      <w:r w:rsidR="002E042C">
        <w:rPr>
          <w:rFonts w:ascii="Arial" w:hAnsi="Arial" w:cs="Arial"/>
          <w:sz w:val="24"/>
          <w:szCs w:val="24"/>
        </w:rPr>
        <w:t xml:space="preserve"> for help.</w:t>
      </w:r>
    </w:p>
    <w:p w:rsidR="002C6B2B" w:rsidRDefault="002C6B2B" w:rsidP="003F1E7D">
      <w:pPr>
        <w:spacing w:after="0" w:line="360" w:lineRule="auto"/>
        <w:jc w:val="both"/>
        <w:rPr>
          <w:rFonts w:ascii="Arial" w:hAnsi="Arial" w:cs="Arial"/>
          <w:sz w:val="24"/>
          <w:szCs w:val="24"/>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w:t>
      </w:r>
      <w:r w:rsidR="0030751A">
        <w:rPr>
          <w:rFonts w:ascii="Arial" w:hAnsi="Arial" w:cs="Arial"/>
          <w:sz w:val="24"/>
          <w:szCs w:val="24"/>
        </w:rPr>
        <w:t>45</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In my review</w:t>
      </w:r>
      <w:r w:rsidR="009F6AF8">
        <w:rPr>
          <w:rFonts w:ascii="Arial" w:hAnsi="Arial" w:cs="Arial"/>
          <w:sz w:val="24"/>
          <w:szCs w:val="24"/>
        </w:rPr>
        <w:t>,</w:t>
      </w:r>
      <w:r>
        <w:rPr>
          <w:rFonts w:ascii="Arial" w:hAnsi="Arial" w:cs="Arial"/>
          <w:sz w:val="24"/>
          <w:szCs w:val="24"/>
        </w:rPr>
        <w:t xml:space="preserve"> Mr Raines presented a comprehensive summary of what happened in the disciplinary hearing and the basis for the disciplinary – i.e. why the applicant was charged with gross negligence.</w:t>
      </w:r>
      <w:r w:rsidR="005E68E6">
        <w:rPr>
          <w:rFonts w:ascii="Arial" w:hAnsi="Arial" w:cs="Arial"/>
          <w:sz w:val="24"/>
          <w:szCs w:val="24"/>
        </w:rPr>
        <w:t xml:space="preserve">  </w:t>
      </w:r>
      <w:r>
        <w:rPr>
          <w:rFonts w:ascii="Arial" w:hAnsi="Arial" w:cs="Arial"/>
          <w:sz w:val="24"/>
          <w:szCs w:val="24"/>
        </w:rPr>
        <w:t>The same cannot be said about the case of the applicant.  As pointed</w:t>
      </w:r>
      <w:r w:rsidR="005E68E6">
        <w:rPr>
          <w:rFonts w:ascii="Arial" w:hAnsi="Arial" w:cs="Arial"/>
          <w:sz w:val="24"/>
          <w:szCs w:val="24"/>
        </w:rPr>
        <w:t xml:space="preserve"> out</w:t>
      </w:r>
      <w:r>
        <w:rPr>
          <w:rFonts w:ascii="Arial" w:hAnsi="Arial" w:cs="Arial"/>
          <w:sz w:val="24"/>
          <w:szCs w:val="24"/>
        </w:rPr>
        <w:t xml:space="preserve"> time and time again, the notice of motion is vague and the information contained th</w:t>
      </w:r>
      <w:r w:rsidR="005E68E6">
        <w:rPr>
          <w:rFonts w:ascii="Arial" w:hAnsi="Arial" w:cs="Arial"/>
          <w:sz w:val="24"/>
          <w:szCs w:val="24"/>
        </w:rPr>
        <w:t>erein is sketchy.  The grounds in</w:t>
      </w:r>
      <w:r>
        <w:rPr>
          <w:rFonts w:ascii="Arial" w:hAnsi="Arial" w:cs="Arial"/>
          <w:sz w:val="24"/>
          <w:szCs w:val="24"/>
        </w:rPr>
        <w:t xml:space="preserve"> the affidavit supporting the decisions to be reviewed are equally vague and confusing.  They are referred to as </w:t>
      </w:r>
      <w:r w:rsidR="00A25BC4">
        <w:rPr>
          <w:rFonts w:ascii="Arial" w:hAnsi="Arial" w:cs="Arial"/>
          <w:sz w:val="24"/>
          <w:szCs w:val="24"/>
        </w:rPr>
        <w:t>“</w:t>
      </w:r>
      <w:r>
        <w:rPr>
          <w:rFonts w:ascii="Arial" w:hAnsi="Arial" w:cs="Arial"/>
          <w:sz w:val="24"/>
          <w:szCs w:val="24"/>
        </w:rPr>
        <w:t>questions of law on review against in (sic) the arbitrators awards.</w:t>
      </w:r>
      <w:r w:rsidR="00A25BC4">
        <w:rPr>
          <w:rFonts w:ascii="Arial" w:hAnsi="Arial" w:cs="Arial"/>
          <w:sz w:val="24"/>
          <w:szCs w:val="24"/>
        </w:rPr>
        <w:t>”</w:t>
      </w:r>
      <w:r w:rsidR="005C3A80">
        <w:rPr>
          <w:rFonts w:ascii="Arial" w:hAnsi="Arial" w:cs="Arial"/>
          <w:sz w:val="24"/>
          <w:szCs w:val="24"/>
        </w:rPr>
        <w:t xml:space="preserve">  </w:t>
      </w:r>
      <w:r>
        <w:rPr>
          <w:rFonts w:ascii="Arial" w:hAnsi="Arial" w:cs="Arial"/>
          <w:sz w:val="24"/>
          <w:szCs w:val="24"/>
        </w:rPr>
        <w:t>Review ap</w:t>
      </w:r>
      <w:r w:rsidR="009F6AF8">
        <w:rPr>
          <w:rFonts w:ascii="Arial" w:hAnsi="Arial" w:cs="Arial"/>
          <w:sz w:val="24"/>
          <w:szCs w:val="24"/>
        </w:rPr>
        <w:t xml:space="preserve">plications are provided for in </w:t>
      </w:r>
      <w:r w:rsidR="009F6AF8" w:rsidRPr="009F6AF8">
        <w:rPr>
          <w:rFonts w:ascii="Arial" w:hAnsi="Arial" w:cs="Arial"/>
          <w:i/>
          <w:sz w:val="24"/>
          <w:szCs w:val="24"/>
        </w:rPr>
        <w:t>s</w:t>
      </w:r>
      <w:r w:rsidRPr="009F6AF8">
        <w:rPr>
          <w:rFonts w:ascii="Arial" w:hAnsi="Arial" w:cs="Arial"/>
          <w:i/>
          <w:sz w:val="24"/>
          <w:szCs w:val="24"/>
        </w:rPr>
        <w:t>ection 89 (4)</w:t>
      </w:r>
      <w:r>
        <w:rPr>
          <w:rFonts w:ascii="Arial" w:hAnsi="Arial" w:cs="Arial"/>
          <w:sz w:val="24"/>
          <w:szCs w:val="24"/>
        </w:rPr>
        <w:t xml:space="preserve"> </w:t>
      </w:r>
      <w:r w:rsidR="005C3A80">
        <w:rPr>
          <w:rFonts w:ascii="Arial" w:hAnsi="Arial" w:cs="Arial"/>
          <w:sz w:val="24"/>
          <w:szCs w:val="24"/>
        </w:rPr>
        <w:t>read</w:t>
      </w:r>
      <w:r w:rsidR="009F6AF8">
        <w:rPr>
          <w:rFonts w:ascii="Arial" w:hAnsi="Arial" w:cs="Arial"/>
          <w:sz w:val="24"/>
          <w:szCs w:val="24"/>
        </w:rPr>
        <w:t xml:space="preserve"> with </w:t>
      </w:r>
      <w:r w:rsidR="009F6AF8" w:rsidRPr="009F6AF8">
        <w:rPr>
          <w:rFonts w:ascii="Arial" w:hAnsi="Arial" w:cs="Arial"/>
          <w:i/>
          <w:sz w:val="24"/>
          <w:szCs w:val="24"/>
        </w:rPr>
        <w:t>s</w:t>
      </w:r>
      <w:r w:rsidRPr="009F6AF8">
        <w:rPr>
          <w:rFonts w:ascii="Arial" w:hAnsi="Arial" w:cs="Arial"/>
          <w:i/>
          <w:sz w:val="24"/>
          <w:szCs w:val="24"/>
        </w:rPr>
        <w:t>ection 89(5)</w:t>
      </w:r>
      <w:r>
        <w:rPr>
          <w:rFonts w:ascii="Arial" w:hAnsi="Arial" w:cs="Arial"/>
          <w:sz w:val="24"/>
          <w:szCs w:val="24"/>
        </w:rPr>
        <w:t xml:space="preserve">, which subsections do not deal with questions of law.  </w:t>
      </w:r>
      <w:r w:rsidRPr="009F6AF8">
        <w:rPr>
          <w:rFonts w:ascii="Arial" w:hAnsi="Arial" w:cs="Arial"/>
          <w:i/>
          <w:sz w:val="24"/>
          <w:szCs w:val="24"/>
        </w:rPr>
        <w:t>Section 89(1</w:t>
      </w:r>
      <w:proofErr w:type="gramStart"/>
      <w:r w:rsidRPr="009F6AF8">
        <w:rPr>
          <w:rFonts w:ascii="Arial" w:hAnsi="Arial" w:cs="Arial"/>
          <w:i/>
          <w:sz w:val="24"/>
          <w:szCs w:val="24"/>
        </w:rPr>
        <w:t>)(</w:t>
      </w:r>
      <w:proofErr w:type="gramEnd"/>
      <w:r w:rsidRPr="009F6AF8">
        <w:rPr>
          <w:rFonts w:ascii="Arial" w:hAnsi="Arial" w:cs="Arial"/>
          <w:i/>
          <w:sz w:val="24"/>
          <w:szCs w:val="24"/>
        </w:rPr>
        <w:t>a)</w:t>
      </w:r>
      <w:r>
        <w:rPr>
          <w:rFonts w:ascii="Arial" w:hAnsi="Arial" w:cs="Arial"/>
          <w:sz w:val="24"/>
          <w:szCs w:val="24"/>
        </w:rPr>
        <w:t xml:space="preserve"> does</w:t>
      </w:r>
      <w:r w:rsidR="009F6AF8">
        <w:rPr>
          <w:rFonts w:ascii="Arial" w:hAnsi="Arial" w:cs="Arial"/>
          <w:sz w:val="24"/>
          <w:szCs w:val="24"/>
        </w:rPr>
        <w:t>,</w:t>
      </w:r>
      <w:r>
        <w:rPr>
          <w:rFonts w:ascii="Arial" w:hAnsi="Arial" w:cs="Arial"/>
          <w:sz w:val="24"/>
          <w:szCs w:val="24"/>
        </w:rPr>
        <w:t xml:space="preserve"> but t</w:t>
      </w:r>
      <w:r w:rsidR="005C3A80">
        <w:rPr>
          <w:rFonts w:ascii="Arial" w:hAnsi="Arial" w:cs="Arial"/>
          <w:sz w:val="24"/>
          <w:szCs w:val="24"/>
        </w:rPr>
        <w:t>hat</w:t>
      </w:r>
      <w:r>
        <w:rPr>
          <w:rFonts w:ascii="Arial" w:hAnsi="Arial" w:cs="Arial"/>
          <w:sz w:val="24"/>
          <w:szCs w:val="24"/>
        </w:rPr>
        <w:t xml:space="preserve"> is in respect </w:t>
      </w:r>
      <w:r w:rsidR="005C3A80">
        <w:rPr>
          <w:rFonts w:ascii="Arial" w:hAnsi="Arial" w:cs="Arial"/>
          <w:sz w:val="24"/>
          <w:szCs w:val="24"/>
        </w:rPr>
        <w:t xml:space="preserve">of </w:t>
      </w:r>
      <w:r>
        <w:rPr>
          <w:rFonts w:ascii="Arial" w:hAnsi="Arial" w:cs="Arial"/>
          <w:sz w:val="24"/>
          <w:szCs w:val="24"/>
        </w:rPr>
        <w:t>appeals.</w:t>
      </w:r>
    </w:p>
    <w:p w:rsidR="002C6B2B" w:rsidRPr="00DD224E" w:rsidRDefault="002C6B2B" w:rsidP="003F1E7D">
      <w:pPr>
        <w:spacing w:after="0" w:line="360" w:lineRule="auto"/>
        <w:jc w:val="both"/>
        <w:rPr>
          <w:rFonts w:ascii="Arial" w:hAnsi="Arial" w:cs="Arial"/>
          <w:sz w:val="24"/>
          <w:szCs w:val="24"/>
        </w:rPr>
      </w:pPr>
    </w:p>
    <w:p w:rsidR="002C6B2B" w:rsidRDefault="00873E6D" w:rsidP="003F1E7D">
      <w:pPr>
        <w:spacing w:after="0" w:line="360" w:lineRule="auto"/>
        <w:jc w:val="both"/>
        <w:rPr>
          <w:rFonts w:ascii="Arial" w:hAnsi="Arial" w:cs="Arial"/>
          <w:sz w:val="24"/>
          <w:szCs w:val="24"/>
        </w:rPr>
      </w:pPr>
      <w:r>
        <w:rPr>
          <w:rFonts w:ascii="Arial" w:hAnsi="Arial" w:cs="Arial"/>
          <w:sz w:val="24"/>
          <w:szCs w:val="24"/>
        </w:rPr>
        <w:t>[</w:t>
      </w:r>
      <w:r w:rsidR="002C6B2B">
        <w:rPr>
          <w:rFonts w:ascii="Arial" w:hAnsi="Arial" w:cs="Arial"/>
          <w:sz w:val="24"/>
          <w:szCs w:val="24"/>
        </w:rPr>
        <w:t>4</w:t>
      </w:r>
      <w:r w:rsidR="0030751A">
        <w:rPr>
          <w:rFonts w:ascii="Arial" w:hAnsi="Arial" w:cs="Arial"/>
          <w:sz w:val="24"/>
          <w:szCs w:val="24"/>
        </w:rPr>
        <w:t>6</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The arbitrator issued a detailed award comprising nine pages.  He divided his award in sequence of details of hearing and representation where he stated who the parties are and by whom were they represented, followed by the background to the dispute and the sequence of events leading up to the hearing.</w:t>
      </w:r>
      <w:r>
        <w:rPr>
          <w:rFonts w:ascii="Arial" w:hAnsi="Arial" w:cs="Arial"/>
          <w:sz w:val="24"/>
          <w:szCs w:val="24"/>
        </w:rPr>
        <w:t xml:space="preserve">  A</w:t>
      </w:r>
      <w:r w:rsidR="002C6B2B">
        <w:rPr>
          <w:rFonts w:ascii="Arial" w:hAnsi="Arial" w:cs="Arial"/>
          <w:sz w:val="24"/>
          <w:szCs w:val="24"/>
        </w:rPr>
        <w:t>gain</w:t>
      </w:r>
      <w:r w:rsidR="009F6AF8">
        <w:rPr>
          <w:rFonts w:ascii="Arial" w:hAnsi="Arial" w:cs="Arial"/>
          <w:sz w:val="24"/>
          <w:szCs w:val="24"/>
        </w:rPr>
        <w:t>,</w:t>
      </w:r>
      <w:r w:rsidR="002C6B2B">
        <w:rPr>
          <w:rFonts w:ascii="Arial" w:hAnsi="Arial" w:cs="Arial"/>
          <w:sz w:val="24"/>
          <w:szCs w:val="24"/>
        </w:rPr>
        <w:t xml:space="preserve"> the arbitrator gave a comprehensive account of the events leading up to the arbitration</w:t>
      </w:r>
      <w:r w:rsidR="009F6AF8">
        <w:rPr>
          <w:rFonts w:ascii="Arial" w:hAnsi="Arial" w:cs="Arial"/>
          <w:sz w:val="24"/>
          <w:szCs w:val="24"/>
        </w:rPr>
        <w:t>,</w:t>
      </w:r>
      <w:r w:rsidR="002C6B2B">
        <w:rPr>
          <w:rFonts w:ascii="Arial" w:hAnsi="Arial" w:cs="Arial"/>
          <w:sz w:val="24"/>
          <w:szCs w:val="24"/>
        </w:rPr>
        <w:t xml:space="preserve"> co</w:t>
      </w:r>
      <w:r w:rsidR="009F6AF8">
        <w:rPr>
          <w:rFonts w:ascii="Arial" w:hAnsi="Arial" w:cs="Arial"/>
          <w:sz w:val="24"/>
          <w:szCs w:val="24"/>
        </w:rPr>
        <w:t>vering two typed pages numbered</w:t>
      </w:r>
      <w:r w:rsidR="002C6B2B">
        <w:rPr>
          <w:rFonts w:ascii="Arial" w:hAnsi="Arial" w:cs="Arial"/>
          <w:sz w:val="24"/>
          <w:szCs w:val="24"/>
        </w:rPr>
        <w:t xml:space="preserve"> from </w:t>
      </w:r>
      <w:r>
        <w:rPr>
          <w:rFonts w:ascii="Arial" w:hAnsi="Arial" w:cs="Arial"/>
          <w:sz w:val="24"/>
          <w:szCs w:val="24"/>
        </w:rPr>
        <w:t>(</w:t>
      </w:r>
      <w:r w:rsidR="002C6B2B">
        <w:rPr>
          <w:rFonts w:ascii="Arial" w:hAnsi="Arial" w:cs="Arial"/>
          <w:sz w:val="24"/>
          <w:szCs w:val="24"/>
        </w:rPr>
        <w:t>a</w:t>
      </w:r>
      <w:r>
        <w:rPr>
          <w:rFonts w:ascii="Arial" w:hAnsi="Arial" w:cs="Arial"/>
          <w:sz w:val="24"/>
          <w:szCs w:val="24"/>
        </w:rPr>
        <w:t>)</w:t>
      </w:r>
      <w:r w:rsidR="002C6B2B">
        <w:rPr>
          <w:rFonts w:ascii="Arial" w:hAnsi="Arial" w:cs="Arial"/>
          <w:sz w:val="24"/>
          <w:szCs w:val="24"/>
        </w:rPr>
        <w:t xml:space="preserve"> to </w:t>
      </w:r>
      <w:r>
        <w:rPr>
          <w:rFonts w:ascii="Arial" w:hAnsi="Arial" w:cs="Arial"/>
          <w:sz w:val="24"/>
          <w:szCs w:val="24"/>
        </w:rPr>
        <w:t>(</w:t>
      </w:r>
      <w:r w:rsidR="002C6B2B">
        <w:rPr>
          <w:rFonts w:ascii="Arial" w:hAnsi="Arial" w:cs="Arial"/>
          <w:sz w:val="24"/>
          <w:szCs w:val="24"/>
        </w:rPr>
        <w:t>m</w:t>
      </w:r>
      <w:r>
        <w:rPr>
          <w:rFonts w:ascii="Arial" w:hAnsi="Arial" w:cs="Arial"/>
          <w:sz w:val="24"/>
          <w:szCs w:val="24"/>
        </w:rPr>
        <w:t>)</w:t>
      </w:r>
      <w:r w:rsidR="002C6B2B">
        <w:rPr>
          <w:rFonts w:ascii="Arial" w:hAnsi="Arial" w:cs="Arial"/>
          <w:sz w:val="24"/>
          <w:szCs w:val="24"/>
        </w:rPr>
        <w:t>.  In paragraph 3 of the award</w:t>
      </w:r>
      <w:r w:rsidR="009F6AF8">
        <w:rPr>
          <w:rFonts w:ascii="Arial" w:hAnsi="Arial" w:cs="Arial"/>
          <w:sz w:val="24"/>
          <w:szCs w:val="24"/>
        </w:rPr>
        <w:t>,</w:t>
      </w:r>
      <w:r w:rsidR="002C6B2B">
        <w:rPr>
          <w:rFonts w:ascii="Arial" w:hAnsi="Arial" w:cs="Arial"/>
          <w:sz w:val="24"/>
          <w:szCs w:val="24"/>
        </w:rPr>
        <w:t xml:space="preserve"> he dealt with issues to be decided and arguments raised by the applicant and the first respondent respectively.</w:t>
      </w:r>
      <w:r w:rsidR="005419C2">
        <w:rPr>
          <w:rFonts w:ascii="Arial" w:hAnsi="Arial" w:cs="Arial"/>
          <w:sz w:val="24"/>
          <w:szCs w:val="24"/>
        </w:rPr>
        <w:t xml:space="preserve">  </w:t>
      </w:r>
      <w:r w:rsidR="002C6B2B">
        <w:rPr>
          <w:rFonts w:ascii="Arial" w:hAnsi="Arial" w:cs="Arial"/>
          <w:sz w:val="24"/>
          <w:szCs w:val="24"/>
        </w:rPr>
        <w:t>According to him the issue he has</w:t>
      </w:r>
      <w:r w:rsidR="005419C2">
        <w:rPr>
          <w:rFonts w:ascii="Arial" w:hAnsi="Arial" w:cs="Arial"/>
          <w:sz w:val="24"/>
          <w:szCs w:val="24"/>
        </w:rPr>
        <w:t xml:space="preserve"> to</w:t>
      </w:r>
      <w:r w:rsidR="002C6B2B">
        <w:rPr>
          <w:rFonts w:ascii="Arial" w:hAnsi="Arial" w:cs="Arial"/>
          <w:sz w:val="24"/>
          <w:szCs w:val="24"/>
        </w:rPr>
        <w:t xml:space="preserve"> decide</w:t>
      </w:r>
      <w:r w:rsidR="005419C2">
        <w:rPr>
          <w:rFonts w:ascii="Arial" w:hAnsi="Arial" w:cs="Arial"/>
          <w:sz w:val="24"/>
          <w:szCs w:val="24"/>
        </w:rPr>
        <w:t xml:space="preserve"> on</w:t>
      </w:r>
      <w:r w:rsidR="002C6B2B">
        <w:rPr>
          <w:rFonts w:ascii="Arial" w:hAnsi="Arial" w:cs="Arial"/>
          <w:sz w:val="24"/>
          <w:szCs w:val="24"/>
        </w:rPr>
        <w:t xml:space="preserve"> was whether</w:t>
      </w:r>
      <w:r w:rsidR="005419C2">
        <w:rPr>
          <w:rFonts w:ascii="Arial" w:hAnsi="Arial" w:cs="Arial"/>
          <w:sz w:val="24"/>
          <w:szCs w:val="24"/>
        </w:rPr>
        <w:t xml:space="preserve"> the dismissal of the applicant</w:t>
      </w:r>
      <w:r w:rsidR="002C6B2B">
        <w:rPr>
          <w:rFonts w:ascii="Arial" w:hAnsi="Arial" w:cs="Arial"/>
          <w:sz w:val="24"/>
          <w:szCs w:val="24"/>
        </w:rPr>
        <w:t xml:space="preserve"> based on the evidence and or arguments presented by the parties was not unfair.</w:t>
      </w:r>
    </w:p>
    <w:p w:rsidR="002C6B2B" w:rsidRDefault="002C6B2B" w:rsidP="003F1E7D">
      <w:pPr>
        <w:spacing w:after="0" w:line="360" w:lineRule="auto"/>
        <w:jc w:val="both"/>
        <w:rPr>
          <w:rFonts w:ascii="Arial" w:hAnsi="Arial" w:cs="Arial"/>
          <w:sz w:val="24"/>
          <w:szCs w:val="24"/>
        </w:rPr>
      </w:pPr>
    </w:p>
    <w:p w:rsidR="002C6B2B" w:rsidRDefault="00046016" w:rsidP="003F1E7D">
      <w:pPr>
        <w:spacing w:after="0" w:line="360" w:lineRule="auto"/>
        <w:jc w:val="both"/>
        <w:rPr>
          <w:rFonts w:ascii="Arial" w:hAnsi="Arial" w:cs="Arial"/>
          <w:sz w:val="24"/>
          <w:szCs w:val="24"/>
        </w:rPr>
      </w:pPr>
      <w:r>
        <w:rPr>
          <w:rFonts w:ascii="Arial" w:hAnsi="Arial" w:cs="Arial"/>
          <w:sz w:val="24"/>
          <w:szCs w:val="24"/>
        </w:rPr>
        <w:t>[49</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After analysis of the evidence, the arbitrator found that the first respondent had a valid reason (the applicant having been grossly negligent) to dismiss the applicant and that such dismissal was procedurally fair (as agreed to) as well as substantively fair, followed by a ruling which reads:</w:t>
      </w:r>
    </w:p>
    <w:p w:rsidR="009F6AF8" w:rsidRDefault="009F6AF8" w:rsidP="003F1E7D">
      <w:pPr>
        <w:spacing w:after="0" w:line="360" w:lineRule="auto"/>
        <w:jc w:val="both"/>
        <w:rPr>
          <w:rFonts w:ascii="Arial" w:hAnsi="Arial" w:cs="Arial"/>
          <w:sz w:val="24"/>
          <w:szCs w:val="24"/>
        </w:rPr>
      </w:pPr>
    </w:p>
    <w:p w:rsidR="002C6B2B" w:rsidRPr="009F6AF8" w:rsidRDefault="000462D0" w:rsidP="009F6AF8">
      <w:pPr>
        <w:spacing w:after="0" w:line="360" w:lineRule="auto"/>
        <w:ind w:firstLine="360"/>
        <w:jc w:val="both"/>
        <w:rPr>
          <w:rFonts w:ascii="Arial" w:hAnsi="Arial" w:cs="Arial"/>
        </w:rPr>
      </w:pPr>
      <w:r w:rsidRPr="009F6AF8">
        <w:rPr>
          <w:rFonts w:ascii="Arial" w:hAnsi="Arial" w:cs="Arial"/>
        </w:rPr>
        <w:t>‘</w:t>
      </w:r>
      <w:r w:rsidR="002C6B2B" w:rsidRPr="009F6AF8">
        <w:rPr>
          <w:rFonts w:ascii="Arial" w:hAnsi="Arial" w:cs="Arial"/>
        </w:rPr>
        <w:t>I hereby order that:</w:t>
      </w:r>
    </w:p>
    <w:p w:rsidR="002C6B2B" w:rsidRPr="009F6AF8" w:rsidRDefault="002C6B2B" w:rsidP="009F6AF8">
      <w:pPr>
        <w:pStyle w:val="ListParagraph"/>
        <w:numPr>
          <w:ilvl w:val="0"/>
          <w:numId w:val="7"/>
        </w:numPr>
        <w:spacing w:after="0" w:line="360" w:lineRule="auto"/>
        <w:ind w:hanging="720"/>
        <w:jc w:val="both"/>
        <w:rPr>
          <w:rFonts w:ascii="Arial" w:hAnsi="Arial" w:cs="Arial"/>
        </w:rPr>
      </w:pPr>
      <w:r w:rsidRPr="009F6AF8">
        <w:rPr>
          <w:rFonts w:ascii="Arial" w:hAnsi="Arial" w:cs="Arial"/>
        </w:rPr>
        <w:t>The dismissal of the appellant was fair and that the outcome of the disciplinary hearing be upheld;</w:t>
      </w:r>
    </w:p>
    <w:p w:rsidR="002C6B2B" w:rsidRPr="009F6AF8" w:rsidRDefault="002C6B2B" w:rsidP="009F6AF8">
      <w:pPr>
        <w:pStyle w:val="ListParagraph"/>
        <w:numPr>
          <w:ilvl w:val="0"/>
          <w:numId w:val="7"/>
        </w:numPr>
        <w:spacing w:after="0" w:line="360" w:lineRule="auto"/>
        <w:ind w:hanging="720"/>
        <w:jc w:val="both"/>
        <w:rPr>
          <w:rFonts w:ascii="Arial" w:hAnsi="Arial" w:cs="Arial"/>
        </w:rPr>
      </w:pPr>
      <w:r w:rsidRPr="009F6AF8">
        <w:rPr>
          <w:rFonts w:ascii="Arial" w:hAnsi="Arial" w:cs="Arial"/>
        </w:rPr>
        <w:t>No order of costs;</w:t>
      </w:r>
    </w:p>
    <w:p w:rsidR="002C6B2B" w:rsidRPr="009F6AF8" w:rsidRDefault="002C6B2B" w:rsidP="009F6AF8">
      <w:pPr>
        <w:pStyle w:val="ListParagraph"/>
        <w:numPr>
          <w:ilvl w:val="0"/>
          <w:numId w:val="7"/>
        </w:numPr>
        <w:spacing w:after="0" w:line="360" w:lineRule="auto"/>
        <w:ind w:hanging="720"/>
        <w:jc w:val="both"/>
        <w:rPr>
          <w:rFonts w:ascii="Arial" w:hAnsi="Arial" w:cs="Arial"/>
        </w:rPr>
      </w:pPr>
      <w:r w:rsidRPr="009F6AF8">
        <w:rPr>
          <w:rFonts w:ascii="Arial" w:hAnsi="Arial" w:cs="Arial"/>
        </w:rPr>
        <w:t xml:space="preserve">The matter </w:t>
      </w:r>
      <w:proofErr w:type="gramStart"/>
      <w:r w:rsidRPr="009F6AF8">
        <w:rPr>
          <w:rFonts w:ascii="Arial" w:hAnsi="Arial" w:cs="Arial"/>
        </w:rPr>
        <w:t>be</w:t>
      </w:r>
      <w:proofErr w:type="gramEnd"/>
      <w:r w:rsidRPr="009F6AF8">
        <w:rPr>
          <w:rFonts w:ascii="Arial" w:hAnsi="Arial" w:cs="Arial"/>
        </w:rPr>
        <w:t xml:space="preserve"> dismissed.</w:t>
      </w:r>
      <w:r w:rsidR="000462D0" w:rsidRPr="009F6AF8">
        <w:rPr>
          <w:rFonts w:ascii="Arial" w:hAnsi="Arial" w:cs="Arial"/>
        </w:rPr>
        <w:t>’</w:t>
      </w:r>
    </w:p>
    <w:p w:rsidR="002C6B2B" w:rsidRPr="00DD224E"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w:t>
      </w:r>
      <w:r w:rsidR="0030751A">
        <w:rPr>
          <w:rFonts w:ascii="Arial" w:hAnsi="Arial" w:cs="Arial"/>
          <w:sz w:val="24"/>
          <w:szCs w:val="24"/>
        </w:rPr>
        <w:t>47</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That being the case, I totally disagree with the su</w:t>
      </w:r>
      <w:r w:rsidR="00C41400">
        <w:rPr>
          <w:rFonts w:ascii="Arial" w:hAnsi="Arial" w:cs="Arial"/>
          <w:sz w:val="24"/>
          <w:szCs w:val="24"/>
        </w:rPr>
        <w:t>bmission</w:t>
      </w:r>
      <w:r>
        <w:rPr>
          <w:rFonts w:ascii="Arial" w:hAnsi="Arial" w:cs="Arial"/>
          <w:sz w:val="24"/>
          <w:szCs w:val="24"/>
        </w:rPr>
        <w:t>s by M</w:t>
      </w:r>
      <w:r w:rsidR="007D0415">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Hara</w:t>
      </w:r>
      <w:r w:rsidR="0030751A">
        <w:rPr>
          <w:rFonts w:ascii="Arial" w:hAnsi="Arial" w:cs="Arial"/>
          <w:sz w:val="24"/>
          <w:szCs w:val="24"/>
        </w:rPr>
        <w:t>ses</w:t>
      </w:r>
      <w:proofErr w:type="spellEnd"/>
      <w:r w:rsidR="0030751A">
        <w:rPr>
          <w:rFonts w:ascii="Arial" w:hAnsi="Arial" w:cs="Arial"/>
          <w:sz w:val="24"/>
          <w:szCs w:val="24"/>
        </w:rPr>
        <w:t>, counsel for the applicant</w:t>
      </w:r>
      <w:r w:rsidR="009F6AF8">
        <w:rPr>
          <w:rFonts w:ascii="Arial" w:hAnsi="Arial" w:cs="Arial"/>
          <w:sz w:val="24"/>
          <w:szCs w:val="24"/>
        </w:rPr>
        <w:t>,</w:t>
      </w:r>
      <w:r w:rsidR="0030751A">
        <w:rPr>
          <w:rFonts w:ascii="Arial" w:hAnsi="Arial" w:cs="Arial"/>
          <w:sz w:val="24"/>
          <w:szCs w:val="24"/>
        </w:rPr>
        <w:t xml:space="preserve"> </w:t>
      </w:r>
      <w:r>
        <w:rPr>
          <w:rFonts w:ascii="Arial" w:hAnsi="Arial" w:cs="Arial"/>
          <w:sz w:val="24"/>
          <w:szCs w:val="24"/>
        </w:rPr>
        <w:t>that the arbitrator in the matter was biased.  The fact that he had accepted the version of the first respondent that the applicant is the person who switched of</w:t>
      </w:r>
      <w:r w:rsidR="0001303F">
        <w:rPr>
          <w:rFonts w:ascii="Arial" w:hAnsi="Arial" w:cs="Arial"/>
          <w:sz w:val="24"/>
          <w:szCs w:val="24"/>
        </w:rPr>
        <w:t>f the machine on all occasions</w:t>
      </w:r>
      <w:r w:rsidR="00C25A63">
        <w:rPr>
          <w:rFonts w:ascii="Arial" w:hAnsi="Arial" w:cs="Arial"/>
          <w:sz w:val="24"/>
          <w:szCs w:val="24"/>
        </w:rPr>
        <w:t>,</w:t>
      </w:r>
      <w:r>
        <w:rPr>
          <w:rFonts w:ascii="Arial" w:hAnsi="Arial" w:cs="Arial"/>
          <w:sz w:val="24"/>
          <w:szCs w:val="24"/>
        </w:rPr>
        <w:t xml:space="preserve"> cannot</w:t>
      </w:r>
      <w:r w:rsidR="00C25A63">
        <w:rPr>
          <w:rFonts w:ascii="Arial" w:hAnsi="Arial" w:cs="Arial"/>
          <w:sz w:val="24"/>
          <w:szCs w:val="24"/>
        </w:rPr>
        <w:t xml:space="preserve"> make him bias.  The arbitrator never descended </w:t>
      </w:r>
      <w:r>
        <w:rPr>
          <w:rFonts w:ascii="Arial" w:hAnsi="Arial" w:cs="Arial"/>
          <w:sz w:val="24"/>
          <w:szCs w:val="24"/>
        </w:rPr>
        <w:t xml:space="preserve">into the </w:t>
      </w:r>
      <w:r w:rsidR="00C25A63">
        <w:rPr>
          <w:rFonts w:ascii="Arial" w:hAnsi="Arial" w:cs="Arial"/>
          <w:sz w:val="24"/>
          <w:szCs w:val="24"/>
        </w:rPr>
        <w:t>arena</w:t>
      </w:r>
      <w:r w:rsidR="0001303F">
        <w:rPr>
          <w:rFonts w:ascii="Arial" w:hAnsi="Arial" w:cs="Arial"/>
          <w:sz w:val="24"/>
          <w:szCs w:val="24"/>
        </w:rPr>
        <w:t xml:space="preserve"> as </w:t>
      </w:r>
      <w:r w:rsidR="0030751A">
        <w:rPr>
          <w:rFonts w:ascii="Arial" w:hAnsi="Arial" w:cs="Arial"/>
          <w:sz w:val="24"/>
          <w:szCs w:val="24"/>
        </w:rPr>
        <w:t xml:space="preserve">there </w:t>
      </w:r>
      <w:r>
        <w:rPr>
          <w:rFonts w:ascii="Arial" w:hAnsi="Arial" w:cs="Arial"/>
          <w:sz w:val="24"/>
          <w:szCs w:val="24"/>
        </w:rPr>
        <w:t>was no trial before him.  Si</w:t>
      </w:r>
      <w:r w:rsidR="009F6AF8">
        <w:rPr>
          <w:rFonts w:ascii="Arial" w:hAnsi="Arial" w:cs="Arial"/>
          <w:sz w:val="24"/>
          <w:szCs w:val="24"/>
        </w:rPr>
        <w:t>milarly, no oral submissions were</w:t>
      </w:r>
      <w:r>
        <w:rPr>
          <w:rFonts w:ascii="Arial" w:hAnsi="Arial" w:cs="Arial"/>
          <w:sz w:val="24"/>
          <w:szCs w:val="24"/>
        </w:rPr>
        <w:t xml:space="preserve"> made by the representatives of the applicant and the first respondent.  Therefore, a reference to the Supreme Court case of </w:t>
      </w:r>
      <w:r w:rsidRPr="00251086">
        <w:rPr>
          <w:rFonts w:ascii="Arial" w:hAnsi="Arial" w:cs="Arial"/>
          <w:i/>
          <w:sz w:val="24"/>
          <w:szCs w:val="24"/>
        </w:rPr>
        <w:t xml:space="preserve">Atlantic Chicken Company (Pty) Ltd v Phillip </w:t>
      </w:r>
      <w:proofErr w:type="spellStart"/>
      <w:r w:rsidRPr="00251086">
        <w:rPr>
          <w:rFonts w:ascii="Arial" w:hAnsi="Arial" w:cs="Arial"/>
          <w:i/>
          <w:sz w:val="24"/>
          <w:szCs w:val="24"/>
        </w:rPr>
        <w:t>Mwandingi</w:t>
      </w:r>
      <w:proofErr w:type="spellEnd"/>
      <w:r>
        <w:rPr>
          <w:rFonts w:ascii="Arial" w:hAnsi="Arial" w:cs="Arial"/>
          <w:sz w:val="24"/>
          <w:szCs w:val="24"/>
        </w:rPr>
        <w:t xml:space="preserve"> delivered on 1 July 2014, is </w:t>
      </w:r>
      <w:r w:rsidR="00D950B7">
        <w:rPr>
          <w:rFonts w:ascii="Arial" w:hAnsi="Arial" w:cs="Arial"/>
          <w:sz w:val="24"/>
          <w:szCs w:val="24"/>
        </w:rPr>
        <w:t>misplaced</w:t>
      </w:r>
      <w:r>
        <w:rPr>
          <w:rFonts w:ascii="Arial" w:hAnsi="Arial" w:cs="Arial"/>
          <w:sz w:val="24"/>
          <w:szCs w:val="24"/>
        </w:rPr>
        <w:t>.  The facts of these two matters are dissimilar.</w:t>
      </w:r>
    </w:p>
    <w:p w:rsidR="002C6B2B" w:rsidRPr="00267416"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w:t>
      </w:r>
      <w:r w:rsidR="00637C91">
        <w:rPr>
          <w:rFonts w:ascii="Arial" w:hAnsi="Arial" w:cs="Arial"/>
          <w:sz w:val="24"/>
          <w:szCs w:val="24"/>
        </w:rPr>
        <w:t>48</w:t>
      </w:r>
      <w:r w:rsidRPr="00DD224E">
        <w:rPr>
          <w:rFonts w:ascii="Arial" w:hAnsi="Arial" w:cs="Arial"/>
          <w:sz w:val="24"/>
          <w:szCs w:val="24"/>
        </w:rPr>
        <w:t>]</w:t>
      </w:r>
      <w:r w:rsidRPr="00DD224E">
        <w:rPr>
          <w:rFonts w:ascii="Arial" w:hAnsi="Arial" w:cs="Arial"/>
          <w:sz w:val="24"/>
          <w:szCs w:val="24"/>
        </w:rPr>
        <w:tab/>
      </w:r>
      <w:r w:rsidRPr="009F6AF8">
        <w:rPr>
          <w:rFonts w:ascii="Arial" w:hAnsi="Arial" w:cs="Arial"/>
          <w:i/>
          <w:sz w:val="24"/>
          <w:szCs w:val="24"/>
        </w:rPr>
        <w:t>Section 33(1</w:t>
      </w:r>
      <w:proofErr w:type="gramStart"/>
      <w:r w:rsidRPr="009F6AF8">
        <w:rPr>
          <w:rFonts w:ascii="Arial" w:hAnsi="Arial" w:cs="Arial"/>
          <w:i/>
          <w:sz w:val="24"/>
          <w:szCs w:val="24"/>
        </w:rPr>
        <w:t>)(</w:t>
      </w:r>
      <w:proofErr w:type="gramEnd"/>
      <w:r w:rsidRPr="009F6AF8">
        <w:rPr>
          <w:rFonts w:ascii="Arial" w:hAnsi="Arial" w:cs="Arial"/>
          <w:i/>
          <w:sz w:val="24"/>
          <w:szCs w:val="24"/>
        </w:rPr>
        <w:t>a) of the Labour Act</w:t>
      </w:r>
      <w:r>
        <w:rPr>
          <w:rFonts w:ascii="Arial" w:hAnsi="Arial" w:cs="Arial"/>
          <w:sz w:val="24"/>
          <w:szCs w:val="24"/>
        </w:rPr>
        <w:t>, also cannot</w:t>
      </w:r>
      <w:r w:rsidR="00251086">
        <w:rPr>
          <w:rFonts w:ascii="Arial" w:hAnsi="Arial" w:cs="Arial"/>
          <w:sz w:val="24"/>
          <w:szCs w:val="24"/>
        </w:rPr>
        <w:t xml:space="preserve"> be of assistance to the</w:t>
      </w:r>
      <w:r>
        <w:rPr>
          <w:rFonts w:ascii="Arial" w:hAnsi="Arial" w:cs="Arial"/>
          <w:sz w:val="24"/>
          <w:szCs w:val="24"/>
        </w:rPr>
        <w:t xml:space="preserve"> applicant.  The mere fact that the version of the applicant that he</w:t>
      </w:r>
      <w:r w:rsidR="009F6AF8">
        <w:rPr>
          <w:rFonts w:ascii="Arial" w:hAnsi="Arial" w:cs="Arial"/>
          <w:sz w:val="24"/>
          <w:szCs w:val="24"/>
        </w:rPr>
        <w:t xml:space="preserve"> did not switch off the machine</w:t>
      </w:r>
      <w:r>
        <w:rPr>
          <w:rFonts w:ascii="Arial" w:hAnsi="Arial" w:cs="Arial"/>
          <w:sz w:val="24"/>
          <w:szCs w:val="24"/>
        </w:rPr>
        <w:t xml:space="preserve"> was rejected by the arbitrator</w:t>
      </w:r>
      <w:r w:rsidR="009F6AF8">
        <w:rPr>
          <w:rFonts w:ascii="Arial" w:hAnsi="Arial" w:cs="Arial"/>
          <w:sz w:val="24"/>
          <w:szCs w:val="24"/>
        </w:rPr>
        <w:t>,</w:t>
      </w:r>
      <w:r>
        <w:rPr>
          <w:rFonts w:ascii="Arial" w:hAnsi="Arial" w:cs="Arial"/>
          <w:sz w:val="24"/>
          <w:szCs w:val="24"/>
        </w:rPr>
        <w:t xml:space="preserve"> and found him guilty of gross negligence for switching off the machine</w:t>
      </w:r>
      <w:r w:rsidR="009F6AF8">
        <w:rPr>
          <w:rFonts w:ascii="Arial" w:hAnsi="Arial" w:cs="Arial"/>
          <w:sz w:val="24"/>
          <w:szCs w:val="24"/>
        </w:rPr>
        <w:t>,</w:t>
      </w:r>
      <w:r>
        <w:rPr>
          <w:rFonts w:ascii="Arial" w:hAnsi="Arial" w:cs="Arial"/>
          <w:sz w:val="24"/>
          <w:szCs w:val="24"/>
        </w:rPr>
        <w:t xml:space="preserve"> cannot make the proceedings reviewable.  The best remedy </w:t>
      </w:r>
      <w:r w:rsidR="009F6AF8">
        <w:rPr>
          <w:rFonts w:ascii="Arial" w:hAnsi="Arial" w:cs="Arial"/>
          <w:sz w:val="24"/>
          <w:szCs w:val="24"/>
        </w:rPr>
        <w:t>would have been</w:t>
      </w:r>
      <w:r>
        <w:rPr>
          <w:rFonts w:ascii="Arial" w:hAnsi="Arial" w:cs="Arial"/>
          <w:sz w:val="24"/>
          <w:szCs w:val="24"/>
        </w:rPr>
        <w:t xml:space="preserve"> to lodge an appeal against the ruling.  Counsel </w:t>
      </w:r>
      <w:r w:rsidR="00E32039">
        <w:rPr>
          <w:rFonts w:ascii="Arial" w:hAnsi="Arial" w:cs="Arial"/>
          <w:sz w:val="24"/>
          <w:szCs w:val="24"/>
        </w:rPr>
        <w:t xml:space="preserve">for the applicant </w:t>
      </w:r>
      <w:r>
        <w:rPr>
          <w:rFonts w:ascii="Arial" w:hAnsi="Arial" w:cs="Arial"/>
          <w:sz w:val="24"/>
          <w:szCs w:val="24"/>
        </w:rPr>
        <w:t>conceded that the correct procedure was to appeal the award.  Why it was not done</w:t>
      </w:r>
      <w:r w:rsidR="00F662B9">
        <w:rPr>
          <w:rFonts w:ascii="Arial" w:hAnsi="Arial" w:cs="Arial"/>
          <w:sz w:val="24"/>
          <w:szCs w:val="24"/>
        </w:rPr>
        <w:t>,</w:t>
      </w:r>
      <w:r>
        <w:rPr>
          <w:rFonts w:ascii="Arial" w:hAnsi="Arial" w:cs="Arial"/>
          <w:sz w:val="24"/>
          <w:szCs w:val="24"/>
        </w:rPr>
        <w:t xml:space="preserve"> </w:t>
      </w:r>
      <w:r w:rsidR="00E32039">
        <w:rPr>
          <w:rFonts w:ascii="Arial" w:hAnsi="Arial" w:cs="Arial"/>
          <w:sz w:val="24"/>
          <w:szCs w:val="24"/>
        </w:rPr>
        <w:t xml:space="preserve">according to her, </w:t>
      </w:r>
      <w:r>
        <w:rPr>
          <w:rFonts w:ascii="Arial" w:hAnsi="Arial" w:cs="Arial"/>
          <w:sz w:val="24"/>
          <w:szCs w:val="24"/>
        </w:rPr>
        <w:t>is because their firm came late on board, which is a lame excuse from counsel.</w:t>
      </w:r>
    </w:p>
    <w:p w:rsidR="002C6B2B" w:rsidRPr="00DD224E"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w:t>
      </w:r>
      <w:r w:rsidR="00637C91">
        <w:rPr>
          <w:rFonts w:ascii="Arial" w:hAnsi="Arial" w:cs="Arial"/>
          <w:sz w:val="24"/>
          <w:szCs w:val="24"/>
        </w:rPr>
        <w:t>49</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Mr Kruger, counsel for the first respondent did not take kind with</w:t>
      </w:r>
      <w:r w:rsidR="001C5080">
        <w:rPr>
          <w:rFonts w:ascii="Arial" w:hAnsi="Arial" w:cs="Arial"/>
          <w:sz w:val="24"/>
          <w:szCs w:val="24"/>
        </w:rPr>
        <w:t xml:space="preserve"> the late</w:t>
      </w:r>
      <w:r>
        <w:rPr>
          <w:rFonts w:ascii="Arial" w:hAnsi="Arial" w:cs="Arial"/>
          <w:sz w:val="24"/>
          <w:szCs w:val="24"/>
        </w:rPr>
        <w:t xml:space="preserve"> filing of the heads of argument by counsel for the applicant.  However, in view of the failure on his side </w:t>
      </w:r>
      <w:r w:rsidR="00637C91">
        <w:rPr>
          <w:rFonts w:ascii="Arial" w:hAnsi="Arial" w:cs="Arial"/>
          <w:sz w:val="24"/>
          <w:szCs w:val="24"/>
        </w:rPr>
        <w:t xml:space="preserve">also </w:t>
      </w:r>
      <w:r>
        <w:rPr>
          <w:rFonts w:ascii="Arial" w:hAnsi="Arial" w:cs="Arial"/>
          <w:sz w:val="24"/>
          <w:szCs w:val="24"/>
        </w:rPr>
        <w:t xml:space="preserve">to file </w:t>
      </w:r>
      <w:r w:rsidR="00017B7E">
        <w:rPr>
          <w:rFonts w:ascii="Arial" w:hAnsi="Arial" w:cs="Arial"/>
          <w:sz w:val="24"/>
          <w:szCs w:val="24"/>
        </w:rPr>
        <w:t>notice of opposition for</w:t>
      </w:r>
      <w:r>
        <w:rPr>
          <w:rFonts w:ascii="Arial" w:hAnsi="Arial" w:cs="Arial"/>
          <w:sz w:val="24"/>
          <w:szCs w:val="24"/>
        </w:rPr>
        <w:t xml:space="preserve"> condonation, I condoned the late submission of the heads of argument as no prejudice was caused to the </w:t>
      </w:r>
      <w:r w:rsidR="00430F5D">
        <w:rPr>
          <w:rFonts w:ascii="Arial" w:hAnsi="Arial" w:cs="Arial"/>
          <w:sz w:val="24"/>
          <w:szCs w:val="24"/>
        </w:rPr>
        <w:t>first respondent</w:t>
      </w:r>
      <w:r>
        <w:rPr>
          <w:rFonts w:ascii="Arial" w:hAnsi="Arial" w:cs="Arial"/>
          <w:sz w:val="24"/>
          <w:szCs w:val="24"/>
        </w:rPr>
        <w:t>.</w:t>
      </w:r>
    </w:p>
    <w:p w:rsidR="002C6B2B" w:rsidRPr="00DD224E"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w:t>
      </w:r>
      <w:r w:rsidR="007A25C6">
        <w:rPr>
          <w:rFonts w:ascii="Arial" w:hAnsi="Arial" w:cs="Arial"/>
          <w:sz w:val="24"/>
          <w:szCs w:val="24"/>
        </w:rPr>
        <w:t>5</w:t>
      </w:r>
      <w:r w:rsidR="00B773C4">
        <w:rPr>
          <w:rFonts w:ascii="Arial" w:hAnsi="Arial" w:cs="Arial"/>
          <w:sz w:val="24"/>
          <w:szCs w:val="24"/>
        </w:rPr>
        <w:t>0</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Pertinent in Mr Kruger’s submission is that grounds are directive in determining whether to follow review or appeal process.  He also emphasize</w:t>
      </w:r>
      <w:r w:rsidR="007A25C6">
        <w:rPr>
          <w:rFonts w:ascii="Arial" w:hAnsi="Arial" w:cs="Arial"/>
          <w:sz w:val="24"/>
          <w:szCs w:val="24"/>
        </w:rPr>
        <w:t>d</w:t>
      </w:r>
      <w:r>
        <w:rPr>
          <w:rFonts w:ascii="Arial" w:hAnsi="Arial" w:cs="Arial"/>
          <w:sz w:val="24"/>
          <w:szCs w:val="24"/>
        </w:rPr>
        <w:t xml:space="preserve"> the importance why grounds must be clearly and concisely set out by the appellant or applicant.  He submitted that the applicant followed a wrong process of review instead of an appeal.</w:t>
      </w:r>
    </w:p>
    <w:p w:rsidR="002C6B2B" w:rsidRDefault="002C6B2B" w:rsidP="003F1E7D">
      <w:pPr>
        <w:spacing w:after="0" w:line="360" w:lineRule="auto"/>
        <w:jc w:val="both"/>
        <w:rPr>
          <w:rFonts w:ascii="Arial" w:hAnsi="Arial" w:cs="Arial"/>
          <w:sz w:val="24"/>
          <w:szCs w:val="24"/>
        </w:rPr>
      </w:pPr>
    </w:p>
    <w:p w:rsidR="002C6B2B" w:rsidRDefault="00B773C4" w:rsidP="003F1E7D">
      <w:pPr>
        <w:spacing w:after="0" w:line="360" w:lineRule="auto"/>
        <w:jc w:val="both"/>
        <w:rPr>
          <w:rFonts w:ascii="Arial" w:hAnsi="Arial" w:cs="Arial"/>
          <w:sz w:val="24"/>
          <w:szCs w:val="24"/>
        </w:rPr>
      </w:pPr>
      <w:r>
        <w:rPr>
          <w:rFonts w:ascii="Arial" w:hAnsi="Arial" w:cs="Arial"/>
          <w:sz w:val="24"/>
          <w:szCs w:val="24"/>
        </w:rPr>
        <w:t>[51</w:t>
      </w:r>
      <w:r w:rsidR="002C6B2B" w:rsidRPr="00DD224E">
        <w:rPr>
          <w:rFonts w:ascii="Arial" w:hAnsi="Arial" w:cs="Arial"/>
          <w:sz w:val="24"/>
          <w:szCs w:val="24"/>
        </w:rPr>
        <w:t>]</w:t>
      </w:r>
      <w:r w:rsidR="002C6B2B" w:rsidRPr="00DD224E">
        <w:rPr>
          <w:rFonts w:ascii="Arial" w:hAnsi="Arial" w:cs="Arial"/>
          <w:sz w:val="24"/>
          <w:szCs w:val="24"/>
        </w:rPr>
        <w:tab/>
      </w:r>
      <w:r w:rsidR="002C6B2B">
        <w:rPr>
          <w:rFonts w:ascii="Arial" w:hAnsi="Arial" w:cs="Arial"/>
          <w:sz w:val="24"/>
          <w:szCs w:val="24"/>
        </w:rPr>
        <w:t xml:space="preserve">I agree with Mr Kruger </w:t>
      </w:r>
      <w:r w:rsidR="007A25C6">
        <w:rPr>
          <w:rFonts w:ascii="Arial" w:hAnsi="Arial" w:cs="Arial"/>
          <w:sz w:val="24"/>
          <w:szCs w:val="24"/>
        </w:rPr>
        <w:t>again</w:t>
      </w:r>
      <w:r>
        <w:rPr>
          <w:rFonts w:ascii="Arial" w:hAnsi="Arial" w:cs="Arial"/>
          <w:sz w:val="24"/>
          <w:szCs w:val="24"/>
        </w:rPr>
        <w:t>.  T</w:t>
      </w:r>
      <w:r w:rsidR="002C6B2B">
        <w:rPr>
          <w:rFonts w:ascii="Arial" w:hAnsi="Arial" w:cs="Arial"/>
          <w:sz w:val="24"/>
          <w:szCs w:val="24"/>
        </w:rPr>
        <w:t>he applicant failed to prove any miscond</w:t>
      </w:r>
      <w:r w:rsidR="007A25C6">
        <w:rPr>
          <w:rFonts w:ascii="Arial" w:hAnsi="Arial" w:cs="Arial"/>
          <w:sz w:val="24"/>
          <w:szCs w:val="24"/>
        </w:rPr>
        <w:t>uct or irregularity on the part</w:t>
      </w:r>
      <w:r w:rsidR="002C6B2B">
        <w:rPr>
          <w:rFonts w:ascii="Arial" w:hAnsi="Arial" w:cs="Arial"/>
          <w:sz w:val="24"/>
          <w:szCs w:val="24"/>
        </w:rPr>
        <w:t xml:space="preserve"> of the arbitrator in the performance of his duty as the arbitrator</w:t>
      </w:r>
      <w:r w:rsidR="006E529A">
        <w:rPr>
          <w:rFonts w:ascii="Arial" w:hAnsi="Arial" w:cs="Arial"/>
          <w:sz w:val="24"/>
          <w:szCs w:val="24"/>
        </w:rPr>
        <w:t>,</w:t>
      </w:r>
      <w:r w:rsidR="002C6B2B">
        <w:rPr>
          <w:rFonts w:ascii="Arial" w:hAnsi="Arial" w:cs="Arial"/>
          <w:sz w:val="24"/>
          <w:szCs w:val="24"/>
        </w:rPr>
        <w:t xml:space="preserve"> as provide</w:t>
      </w:r>
      <w:r w:rsidR="006E529A">
        <w:rPr>
          <w:rFonts w:ascii="Arial" w:hAnsi="Arial" w:cs="Arial"/>
          <w:sz w:val="24"/>
          <w:szCs w:val="24"/>
        </w:rPr>
        <w:t xml:space="preserve">d for in </w:t>
      </w:r>
      <w:r w:rsidR="006E529A" w:rsidRPr="006E529A">
        <w:rPr>
          <w:rFonts w:ascii="Arial" w:hAnsi="Arial" w:cs="Arial"/>
          <w:i/>
          <w:sz w:val="24"/>
          <w:szCs w:val="24"/>
        </w:rPr>
        <w:t>s</w:t>
      </w:r>
      <w:r w:rsidR="007A25C6" w:rsidRPr="006E529A">
        <w:rPr>
          <w:rFonts w:ascii="Arial" w:hAnsi="Arial" w:cs="Arial"/>
          <w:i/>
          <w:sz w:val="24"/>
          <w:szCs w:val="24"/>
        </w:rPr>
        <w:t>ection 89(4) and (5) o</w:t>
      </w:r>
      <w:r w:rsidR="002C6B2B" w:rsidRPr="006E529A">
        <w:rPr>
          <w:rFonts w:ascii="Arial" w:hAnsi="Arial" w:cs="Arial"/>
          <w:i/>
          <w:sz w:val="24"/>
          <w:szCs w:val="24"/>
        </w:rPr>
        <w:t>f the Labour Act</w:t>
      </w:r>
      <w:r w:rsidR="002C6B2B">
        <w:rPr>
          <w:rFonts w:ascii="Arial" w:hAnsi="Arial" w:cs="Arial"/>
          <w:sz w:val="24"/>
          <w:szCs w:val="24"/>
        </w:rPr>
        <w:t>.</w:t>
      </w:r>
    </w:p>
    <w:p w:rsidR="002C6B2B" w:rsidRPr="00DD224E"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w:t>
      </w:r>
      <w:r w:rsidR="00B773C4">
        <w:rPr>
          <w:rFonts w:ascii="Arial" w:hAnsi="Arial" w:cs="Arial"/>
          <w:sz w:val="24"/>
          <w:szCs w:val="24"/>
        </w:rPr>
        <w:t>52</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T</w:t>
      </w:r>
      <w:r w:rsidR="007A25C6">
        <w:rPr>
          <w:rFonts w:ascii="Arial" w:hAnsi="Arial" w:cs="Arial"/>
          <w:sz w:val="24"/>
          <w:szCs w:val="24"/>
        </w:rPr>
        <w:t>herefore, t</w:t>
      </w:r>
      <w:r>
        <w:rPr>
          <w:rFonts w:ascii="Arial" w:hAnsi="Arial" w:cs="Arial"/>
          <w:sz w:val="24"/>
          <w:szCs w:val="24"/>
        </w:rPr>
        <w:t xml:space="preserve">aking into account the submissions made by </w:t>
      </w:r>
      <w:r w:rsidR="007A25C6">
        <w:rPr>
          <w:rFonts w:ascii="Arial" w:hAnsi="Arial" w:cs="Arial"/>
          <w:sz w:val="24"/>
          <w:szCs w:val="24"/>
        </w:rPr>
        <w:t xml:space="preserve">both </w:t>
      </w:r>
      <w:r>
        <w:rPr>
          <w:rFonts w:ascii="Arial" w:hAnsi="Arial" w:cs="Arial"/>
          <w:sz w:val="24"/>
          <w:szCs w:val="24"/>
        </w:rPr>
        <w:t xml:space="preserve">counsel, the facts at hand and the circumstances of the matter with the authorities  referred to, I conclude that the finding made by the arbitrator is the correct finding – </w:t>
      </w:r>
      <w:r w:rsidR="007A25C6">
        <w:rPr>
          <w:rFonts w:ascii="Arial" w:hAnsi="Arial" w:cs="Arial"/>
          <w:sz w:val="24"/>
          <w:szCs w:val="24"/>
        </w:rPr>
        <w:t>and</w:t>
      </w:r>
      <w:r>
        <w:rPr>
          <w:rFonts w:ascii="Arial" w:hAnsi="Arial" w:cs="Arial"/>
          <w:sz w:val="24"/>
          <w:szCs w:val="24"/>
        </w:rPr>
        <w:t xml:space="preserve">, </w:t>
      </w:r>
      <w:r w:rsidR="00B773C4">
        <w:rPr>
          <w:rFonts w:ascii="Arial" w:hAnsi="Arial" w:cs="Arial"/>
          <w:sz w:val="24"/>
          <w:szCs w:val="24"/>
        </w:rPr>
        <w:t>for th</w:t>
      </w:r>
      <w:r w:rsidR="001A3D25">
        <w:rPr>
          <w:rFonts w:ascii="Arial" w:hAnsi="Arial" w:cs="Arial"/>
          <w:sz w:val="24"/>
          <w:szCs w:val="24"/>
        </w:rPr>
        <w:t>es</w:t>
      </w:r>
      <w:r w:rsidR="007A25C6">
        <w:rPr>
          <w:rFonts w:ascii="Arial" w:hAnsi="Arial" w:cs="Arial"/>
          <w:sz w:val="24"/>
          <w:szCs w:val="24"/>
        </w:rPr>
        <w:t>e reason</w:t>
      </w:r>
      <w:r w:rsidR="00B773C4">
        <w:rPr>
          <w:rFonts w:ascii="Arial" w:hAnsi="Arial" w:cs="Arial"/>
          <w:sz w:val="24"/>
          <w:szCs w:val="24"/>
        </w:rPr>
        <w:t>s,</w:t>
      </w:r>
      <w:r w:rsidR="007A25C6">
        <w:rPr>
          <w:rFonts w:ascii="Arial" w:hAnsi="Arial" w:cs="Arial"/>
          <w:sz w:val="24"/>
          <w:szCs w:val="24"/>
        </w:rPr>
        <w:t xml:space="preserve"> </w:t>
      </w:r>
      <w:r>
        <w:rPr>
          <w:rFonts w:ascii="Arial" w:hAnsi="Arial" w:cs="Arial"/>
          <w:sz w:val="24"/>
          <w:szCs w:val="24"/>
        </w:rPr>
        <w:t xml:space="preserve">the award issued </w:t>
      </w:r>
      <w:r w:rsidR="008C1ECC">
        <w:rPr>
          <w:rFonts w:ascii="Arial" w:hAnsi="Arial" w:cs="Arial"/>
          <w:sz w:val="24"/>
          <w:szCs w:val="24"/>
        </w:rPr>
        <w:t>can</w:t>
      </w:r>
      <w:r>
        <w:rPr>
          <w:rFonts w:ascii="Arial" w:hAnsi="Arial" w:cs="Arial"/>
          <w:sz w:val="24"/>
          <w:szCs w:val="24"/>
        </w:rPr>
        <w:t>not be vacated.</w:t>
      </w:r>
    </w:p>
    <w:p w:rsidR="002C6B2B" w:rsidRPr="00DD224E" w:rsidRDefault="002C6B2B" w:rsidP="003F1E7D">
      <w:pPr>
        <w:spacing w:after="0" w:line="360" w:lineRule="auto"/>
        <w:jc w:val="both"/>
        <w:rPr>
          <w:rFonts w:ascii="Arial" w:hAnsi="Arial" w:cs="Arial"/>
        </w:rPr>
      </w:pPr>
    </w:p>
    <w:p w:rsidR="002C6B2B" w:rsidRDefault="002C6B2B" w:rsidP="003F1E7D">
      <w:pPr>
        <w:spacing w:after="0" w:line="360" w:lineRule="auto"/>
        <w:jc w:val="both"/>
        <w:rPr>
          <w:rFonts w:ascii="Arial" w:hAnsi="Arial" w:cs="Arial"/>
          <w:sz w:val="24"/>
          <w:szCs w:val="24"/>
        </w:rPr>
      </w:pPr>
      <w:r w:rsidRPr="00DD224E">
        <w:rPr>
          <w:rFonts w:ascii="Arial" w:hAnsi="Arial" w:cs="Arial"/>
          <w:sz w:val="24"/>
          <w:szCs w:val="24"/>
        </w:rPr>
        <w:t>[</w:t>
      </w:r>
      <w:r w:rsidR="002A7BB2">
        <w:rPr>
          <w:rFonts w:ascii="Arial" w:hAnsi="Arial" w:cs="Arial"/>
          <w:sz w:val="24"/>
          <w:szCs w:val="24"/>
        </w:rPr>
        <w:t>56</w:t>
      </w:r>
      <w:r w:rsidRPr="00DD224E">
        <w:rPr>
          <w:rFonts w:ascii="Arial" w:hAnsi="Arial" w:cs="Arial"/>
          <w:sz w:val="24"/>
          <w:szCs w:val="24"/>
        </w:rPr>
        <w:t>]</w:t>
      </w:r>
      <w:r w:rsidRPr="00DD224E">
        <w:rPr>
          <w:rFonts w:ascii="Arial" w:hAnsi="Arial" w:cs="Arial"/>
          <w:sz w:val="24"/>
          <w:szCs w:val="24"/>
        </w:rPr>
        <w:tab/>
      </w:r>
      <w:r>
        <w:rPr>
          <w:rFonts w:ascii="Arial" w:hAnsi="Arial" w:cs="Arial"/>
          <w:sz w:val="24"/>
          <w:szCs w:val="24"/>
        </w:rPr>
        <w:t>Accordingly the following order is made:</w:t>
      </w:r>
    </w:p>
    <w:p w:rsidR="002C6B2B" w:rsidRDefault="002C6B2B" w:rsidP="003F1E7D">
      <w:pPr>
        <w:spacing w:after="0" w:line="360" w:lineRule="auto"/>
        <w:jc w:val="both"/>
        <w:rPr>
          <w:rFonts w:ascii="Arial" w:hAnsi="Arial" w:cs="Arial"/>
          <w:sz w:val="24"/>
          <w:szCs w:val="24"/>
        </w:rPr>
      </w:pPr>
    </w:p>
    <w:p w:rsidR="002C6B2B" w:rsidRDefault="002C6B2B" w:rsidP="003F1E7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application is dismissed;</w:t>
      </w:r>
    </w:p>
    <w:p w:rsidR="002C6B2B" w:rsidRDefault="002C6B2B" w:rsidP="003F1E7D">
      <w:pPr>
        <w:pStyle w:val="ListParagraph"/>
        <w:spacing w:after="0" w:line="360" w:lineRule="auto"/>
        <w:ind w:left="1080"/>
        <w:jc w:val="both"/>
        <w:rPr>
          <w:rFonts w:ascii="Arial" w:hAnsi="Arial" w:cs="Arial"/>
          <w:sz w:val="24"/>
          <w:szCs w:val="24"/>
        </w:rPr>
      </w:pPr>
    </w:p>
    <w:p w:rsidR="002C6B2B" w:rsidRDefault="002C6B2B" w:rsidP="003F1E7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The relief sought in terms of the notice of motion is refused;</w:t>
      </w:r>
    </w:p>
    <w:p w:rsidR="002C6B2B" w:rsidRPr="002C6B2B" w:rsidRDefault="002C6B2B" w:rsidP="003F1E7D">
      <w:pPr>
        <w:pStyle w:val="ListParagraph"/>
        <w:spacing w:after="0" w:line="360" w:lineRule="auto"/>
        <w:rPr>
          <w:rFonts w:ascii="Arial" w:hAnsi="Arial" w:cs="Arial"/>
          <w:sz w:val="24"/>
          <w:szCs w:val="24"/>
        </w:rPr>
      </w:pPr>
    </w:p>
    <w:p w:rsidR="002C6B2B" w:rsidRPr="009427A0" w:rsidRDefault="002C6B2B" w:rsidP="003F1E7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No costs order made.</w:t>
      </w:r>
    </w:p>
    <w:p w:rsidR="005F3797" w:rsidRDefault="005F3797" w:rsidP="003F1E7D">
      <w:pPr>
        <w:spacing w:after="0" w:line="360" w:lineRule="auto"/>
        <w:jc w:val="both"/>
        <w:rPr>
          <w:rFonts w:ascii="Arial" w:hAnsi="Arial" w:cs="Arial"/>
          <w:sz w:val="24"/>
          <w:szCs w:val="24"/>
        </w:rPr>
      </w:pPr>
    </w:p>
    <w:p w:rsidR="005F3797" w:rsidRDefault="005F3797" w:rsidP="00AA5B99">
      <w:pPr>
        <w:spacing w:after="0" w:line="360" w:lineRule="auto"/>
        <w:jc w:val="both"/>
        <w:rPr>
          <w:rFonts w:ascii="Arial" w:hAnsi="Arial" w:cs="Arial"/>
          <w:sz w:val="24"/>
          <w:szCs w:val="24"/>
        </w:rPr>
      </w:pPr>
    </w:p>
    <w:p w:rsidR="00082436" w:rsidRDefault="00082436" w:rsidP="00AA5B99">
      <w:pPr>
        <w:spacing w:after="0" w:line="360" w:lineRule="auto"/>
        <w:jc w:val="both"/>
        <w:rPr>
          <w:rFonts w:ascii="Arial" w:hAnsi="Arial" w:cs="Arial"/>
          <w:sz w:val="24"/>
          <w:szCs w:val="24"/>
        </w:rPr>
      </w:pPr>
    </w:p>
    <w:p w:rsidR="00AA5B99" w:rsidRDefault="00AA5B99" w:rsidP="00AA5B99">
      <w:pPr>
        <w:spacing w:after="0" w:line="360" w:lineRule="auto"/>
        <w:jc w:val="right"/>
        <w:rPr>
          <w:rFonts w:ascii="Arial" w:hAnsi="Arial" w:cs="Arial"/>
          <w:sz w:val="24"/>
          <w:szCs w:val="24"/>
        </w:rPr>
      </w:pPr>
    </w:p>
    <w:p w:rsidR="00AA5B99" w:rsidRDefault="00AA5B99" w:rsidP="00AA5B99">
      <w:pPr>
        <w:spacing w:after="0" w:line="360" w:lineRule="auto"/>
        <w:jc w:val="right"/>
        <w:rPr>
          <w:rFonts w:ascii="Arial" w:hAnsi="Arial" w:cs="Arial"/>
          <w:sz w:val="24"/>
          <w:szCs w:val="24"/>
        </w:rPr>
      </w:pPr>
    </w:p>
    <w:p w:rsidR="00AA5B99" w:rsidRDefault="00AA5B99" w:rsidP="00AA5B99">
      <w:pPr>
        <w:spacing w:after="0" w:line="360" w:lineRule="auto"/>
        <w:jc w:val="right"/>
        <w:rPr>
          <w:rFonts w:ascii="Arial" w:hAnsi="Arial" w:cs="Arial"/>
          <w:sz w:val="24"/>
          <w:szCs w:val="24"/>
        </w:rPr>
      </w:pPr>
    </w:p>
    <w:p w:rsidR="00AA5B99" w:rsidRPr="006E026B" w:rsidRDefault="00AA5B99" w:rsidP="00AA5B99">
      <w:pPr>
        <w:spacing w:after="0" w:line="360" w:lineRule="auto"/>
        <w:jc w:val="right"/>
        <w:rPr>
          <w:rFonts w:ascii="Arial" w:hAnsi="Arial" w:cs="Arial"/>
          <w:sz w:val="24"/>
          <w:szCs w:val="24"/>
        </w:rPr>
      </w:pPr>
    </w:p>
    <w:p w:rsidR="00AA5B99" w:rsidRPr="006E026B" w:rsidRDefault="00AA5B99" w:rsidP="00AA5B99">
      <w:pPr>
        <w:spacing w:after="0" w:line="360" w:lineRule="auto"/>
        <w:jc w:val="right"/>
        <w:rPr>
          <w:rFonts w:ascii="Arial" w:hAnsi="Arial" w:cs="Arial"/>
          <w:sz w:val="24"/>
          <w:szCs w:val="24"/>
        </w:rPr>
      </w:pPr>
      <w:r w:rsidRPr="006E026B">
        <w:rPr>
          <w:rFonts w:ascii="Arial" w:hAnsi="Arial" w:cs="Arial"/>
          <w:sz w:val="24"/>
          <w:szCs w:val="24"/>
        </w:rPr>
        <w:t>----------------------------------</w:t>
      </w:r>
    </w:p>
    <w:p w:rsidR="00AA5B99" w:rsidRPr="006E026B" w:rsidRDefault="00AA5B99" w:rsidP="00AA5B99">
      <w:pPr>
        <w:spacing w:after="0" w:line="360" w:lineRule="auto"/>
        <w:jc w:val="right"/>
        <w:rPr>
          <w:rFonts w:ascii="Arial" w:hAnsi="Arial" w:cs="Arial"/>
          <w:sz w:val="24"/>
          <w:szCs w:val="24"/>
        </w:rPr>
      </w:pPr>
      <w:r>
        <w:rPr>
          <w:rFonts w:ascii="Arial" w:hAnsi="Arial" w:cs="Arial"/>
          <w:sz w:val="24"/>
          <w:szCs w:val="24"/>
        </w:rPr>
        <w:t xml:space="preserve">E </w:t>
      </w:r>
      <w:proofErr w:type="gramStart"/>
      <w:r w:rsidR="0089019A">
        <w:rPr>
          <w:rFonts w:ascii="Arial" w:hAnsi="Arial" w:cs="Arial"/>
          <w:sz w:val="24"/>
          <w:szCs w:val="24"/>
        </w:rPr>
        <w:t xml:space="preserve">P </w:t>
      </w:r>
      <w:r>
        <w:rPr>
          <w:rFonts w:ascii="Arial" w:hAnsi="Arial" w:cs="Arial"/>
          <w:sz w:val="24"/>
          <w:szCs w:val="24"/>
        </w:rPr>
        <w:t xml:space="preserve"> UNENGU</w:t>
      </w:r>
      <w:proofErr w:type="gramEnd"/>
    </w:p>
    <w:p w:rsidR="00AA5B99" w:rsidRPr="008D7641" w:rsidRDefault="00AA5B99" w:rsidP="00AA5B99">
      <w:pPr>
        <w:spacing w:after="0" w:line="360" w:lineRule="auto"/>
        <w:jc w:val="right"/>
        <w:rPr>
          <w:rFonts w:ascii="Arial" w:hAnsi="Arial" w:cs="Arial"/>
          <w:sz w:val="24"/>
          <w:szCs w:val="24"/>
        </w:rPr>
      </w:pPr>
      <w:r>
        <w:rPr>
          <w:rFonts w:ascii="Arial" w:hAnsi="Arial" w:cs="Arial"/>
          <w:sz w:val="24"/>
          <w:szCs w:val="24"/>
        </w:rPr>
        <w:t>Acting Judge</w:t>
      </w:r>
    </w:p>
    <w:p w:rsidR="00AA5B99" w:rsidRDefault="00AA5B99" w:rsidP="00AA5B99">
      <w:pPr>
        <w:pStyle w:val="BodyText"/>
        <w:autoSpaceDE w:val="0"/>
        <w:autoSpaceDN w:val="0"/>
        <w:adjustRightInd w:val="0"/>
        <w:spacing w:line="360" w:lineRule="auto"/>
        <w:jc w:val="both"/>
        <w:rPr>
          <w:rFonts w:ascii="Arial" w:hAnsi="Arial" w:cs="Arial"/>
        </w:rPr>
      </w:pPr>
    </w:p>
    <w:p w:rsidR="00AA5B99" w:rsidRDefault="00AA5B99" w:rsidP="00AA5B99">
      <w:pPr>
        <w:pStyle w:val="BodyText"/>
        <w:autoSpaceDE w:val="0"/>
        <w:autoSpaceDN w:val="0"/>
        <w:adjustRightInd w:val="0"/>
        <w:spacing w:line="360" w:lineRule="auto"/>
        <w:jc w:val="both"/>
        <w:rPr>
          <w:rFonts w:ascii="Arial" w:hAnsi="Arial" w:cs="Arial"/>
        </w:rPr>
      </w:pPr>
    </w:p>
    <w:p w:rsidR="00AA5B99" w:rsidRDefault="00AA5B99" w:rsidP="00AA5B99">
      <w:pPr>
        <w:pStyle w:val="BodyText"/>
        <w:autoSpaceDE w:val="0"/>
        <w:autoSpaceDN w:val="0"/>
        <w:adjustRightInd w:val="0"/>
        <w:spacing w:line="360" w:lineRule="auto"/>
        <w:jc w:val="both"/>
        <w:rPr>
          <w:rFonts w:ascii="Arial" w:hAnsi="Arial" w:cs="Arial"/>
        </w:rPr>
      </w:pPr>
    </w:p>
    <w:p w:rsidR="006E529A" w:rsidRDefault="006E529A" w:rsidP="00AA5B99">
      <w:pPr>
        <w:pStyle w:val="BodyText"/>
        <w:autoSpaceDE w:val="0"/>
        <w:autoSpaceDN w:val="0"/>
        <w:adjustRightInd w:val="0"/>
        <w:spacing w:line="360" w:lineRule="auto"/>
        <w:jc w:val="both"/>
        <w:rPr>
          <w:rFonts w:ascii="Arial" w:hAnsi="Arial" w:cs="Arial"/>
        </w:rPr>
      </w:pPr>
    </w:p>
    <w:p w:rsidR="006E529A" w:rsidRDefault="006E529A" w:rsidP="00AA5B99">
      <w:pPr>
        <w:pStyle w:val="BodyText"/>
        <w:autoSpaceDE w:val="0"/>
        <w:autoSpaceDN w:val="0"/>
        <w:adjustRightInd w:val="0"/>
        <w:spacing w:line="360" w:lineRule="auto"/>
        <w:jc w:val="both"/>
        <w:rPr>
          <w:rFonts w:ascii="Arial" w:hAnsi="Arial" w:cs="Arial"/>
        </w:rPr>
      </w:pPr>
    </w:p>
    <w:p w:rsidR="00AA5B99" w:rsidRPr="00936A1C" w:rsidRDefault="00AA5B99" w:rsidP="00AA5B99">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AA5B99" w:rsidRPr="000E7777" w:rsidRDefault="00AA5B99" w:rsidP="00AA5B99">
      <w:pPr>
        <w:pStyle w:val="BodyText"/>
        <w:autoSpaceDE w:val="0"/>
        <w:autoSpaceDN w:val="0"/>
        <w:adjustRightInd w:val="0"/>
        <w:spacing w:line="360" w:lineRule="auto"/>
        <w:jc w:val="both"/>
        <w:rPr>
          <w:rFonts w:ascii="Arial" w:hAnsi="Arial" w:cs="Arial"/>
        </w:rPr>
      </w:pPr>
    </w:p>
    <w:p w:rsidR="00AA5B99" w:rsidRDefault="00AA5B99" w:rsidP="00111BF9">
      <w:pPr>
        <w:tabs>
          <w:tab w:val="left" w:pos="1394"/>
          <w:tab w:val="left" w:pos="2528"/>
          <w:tab w:val="left" w:pos="3402"/>
        </w:tabs>
        <w:spacing w:after="0" w:line="360" w:lineRule="auto"/>
        <w:jc w:val="both"/>
        <w:rPr>
          <w:rFonts w:ascii="Arial" w:hAnsi="Arial" w:cs="Arial"/>
          <w:sz w:val="24"/>
          <w:szCs w:val="24"/>
        </w:rPr>
      </w:pPr>
      <w:r>
        <w:rPr>
          <w:rFonts w:ascii="Arial" w:hAnsi="Arial" w:cs="Arial"/>
          <w:sz w:val="24"/>
          <w:szCs w:val="24"/>
        </w:rPr>
        <w:t>APP</w:t>
      </w:r>
      <w:r w:rsidR="00082436">
        <w:rPr>
          <w:rFonts w:ascii="Arial" w:hAnsi="Arial" w:cs="Arial"/>
          <w:sz w:val="24"/>
          <w:szCs w:val="24"/>
        </w:rPr>
        <w:t>LICANT</w:t>
      </w:r>
      <w:r w:rsidR="00263EDD">
        <w:rPr>
          <w:rFonts w:ascii="Arial" w:hAnsi="Arial" w:cs="Arial"/>
          <w:sz w:val="24"/>
          <w:szCs w:val="24"/>
        </w:rPr>
        <w:tab/>
        <w:t>:</w:t>
      </w:r>
      <w:r>
        <w:rPr>
          <w:rFonts w:ascii="Arial" w:hAnsi="Arial" w:cs="Arial"/>
          <w:sz w:val="24"/>
          <w:szCs w:val="24"/>
        </w:rPr>
        <w:tab/>
      </w:r>
      <w:r w:rsidR="006E529A">
        <w:rPr>
          <w:rFonts w:ascii="Arial" w:hAnsi="Arial" w:cs="Arial"/>
          <w:sz w:val="24"/>
          <w:szCs w:val="24"/>
        </w:rPr>
        <w:tab/>
        <w:t>T</w:t>
      </w:r>
      <w:r w:rsidR="008E4B4C">
        <w:rPr>
          <w:rFonts w:ascii="Arial" w:hAnsi="Arial" w:cs="Arial"/>
          <w:sz w:val="24"/>
          <w:szCs w:val="24"/>
        </w:rPr>
        <w:t xml:space="preserve"> </w:t>
      </w:r>
      <w:proofErr w:type="spellStart"/>
      <w:r w:rsidR="008A620C">
        <w:rPr>
          <w:rFonts w:ascii="Arial" w:hAnsi="Arial" w:cs="Arial"/>
          <w:sz w:val="24"/>
          <w:szCs w:val="24"/>
        </w:rPr>
        <w:t>Harases</w:t>
      </w:r>
      <w:proofErr w:type="spellEnd"/>
    </w:p>
    <w:p w:rsidR="006E529A" w:rsidRDefault="006E529A" w:rsidP="006E529A">
      <w:pPr>
        <w:spacing w:after="0" w:line="360" w:lineRule="auto"/>
        <w:ind w:left="3402"/>
        <w:rPr>
          <w:rFonts w:ascii="Arial" w:hAnsi="Arial" w:cs="Arial"/>
          <w:sz w:val="24"/>
          <w:szCs w:val="24"/>
          <w:lang w:val="en-US"/>
        </w:rPr>
      </w:pPr>
      <w:proofErr w:type="gramStart"/>
      <w:r>
        <w:rPr>
          <w:rFonts w:ascii="Arial" w:hAnsi="Arial" w:cs="Arial"/>
          <w:sz w:val="24"/>
          <w:szCs w:val="24"/>
        </w:rPr>
        <w:t>Of</w:t>
      </w:r>
      <w:r w:rsidR="00AA5B99">
        <w:rPr>
          <w:rFonts w:ascii="Arial" w:hAnsi="Arial" w:cs="Arial"/>
          <w:sz w:val="24"/>
          <w:szCs w:val="24"/>
        </w:rPr>
        <w:t xml:space="preserve"> </w:t>
      </w:r>
      <w:proofErr w:type="spellStart"/>
      <w:r w:rsidR="00263EDD" w:rsidRPr="00263EDD">
        <w:rPr>
          <w:rFonts w:ascii="Arial" w:hAnsi="Arial" w:cs="Arial"/>
          <w:sz w:val="24"/>
          <w:szCs w:val="24"/>
          <w:lang w:val="en-US"/>
        </w:rPr>
        <w:t>Kangueehi</w:t>
      </w:r>
      <w:proofErr w:type="spellEnd"/>
      <w:r w:rsidR="00263EDD" w:rsidRPr="00263EDD">
        <w:rPr>
          <w:rFonts w:ascii="Arial" w:hAnsi="Arial" w:cs="Arial"/>
          <w:sz w:val="24"/>
          <w:szCs w:val="24"/>
          <w:lang w:val="en-US"/>
        </w:rPr>
        <w:t xml:space="preserve"> &amp; </w:t>
      </w:r>
      <w:proofErr w:type="spellStart"/>
      <w:r w:rsidR="00263EDD" w:rsidRPr="00263EDD">
        <w:rPr>
          <w:rFonts w:ascii="Arial" w:hAnsi="Arial" w:cs="Arial"/>
          <w:sz w:val="24"/>
          <w:szCs w:val="24"/>
          <w:lang w:val="en-US"/>
        </w:rPr>
        <w:t>Kavenjdii</w:t>
      </w:r>
      <w:proofErr w:type="spellEnd"/>
      <w:r w:rsidR="00263EDD" w:rsidRPr="00263EDD">
        <w:rPr>
          <w:rFonts w:ascii="Arial" w:hAnsi="Arial" w:cs="Arial"/>
          <w:sz w:val="24"/>
          <w:szCs w:val="24"/>
          <w:lang w:val="en-US"/>
        </w:rPr>
        <w:t>-Inc.</w:t>
      </w:r>
      <w:proofErr w:type="gramEnd"/>
      <w:r w:rsidR="00263EDD">
        <w:rPr>
          <w:rFonts w:ascii="Arial" w:hAnsi="Arial" w:cs="Arial"/>
          <w:sz w:val="24"/>
          <w:szCs w:val="24"/>
          <w:lang w:val="en-US"/>
        </w:rPr>
        <w:t xml:space="preserve"> </w:t>
      </w:r>
    </w:p>
    <w:p w:rsidR="00AA5B99" w:rsidRDefault="00AA5B99" w:rsidP="006E529A">
      <w:pPr>
        <w:spacing w:after="0" w:line="360" w:lineRule="auto"/>
        <w:ind w:left="3402"/>
        <w:rPr>
          <w:rFonts w:ascii="Arial" w:hAnsi="Arial" w:cs="Arial"/>
          <w:sz w:val="24"/>
          <w:szCs w:val="24"/>
        </w:rPr>
      </w:pPr>
      <w:r>
        <w:rPr>
          <w:rFonts w:ascii="Arial" w:hAnsi="Arial" w:cs="Arial"/>
          <w:sz w:val="24"/>
          <w:szCs w:val="24"/>
        </w:rPr>
        <w:t>Windhoek</w:t>
      </w:r>
    </w:p>
    <w:p w:rsidR="00263EDD" w:rsidRPr="00263EDD" w:rsidRDefault="00263EDD" w:rsidP="00263EDD">
      <w:pPr>
        <w:spacing w:after="0" w:line="240" w:lineRule="auto"/>
        <w:rPr>
          <w:rFonts w:ascii="Arial" w:eastAsia="Times New Roman" w:hAnsi="Arial" w:cs="Times New Roman"/>
          <w:sz w:val="24"/>
          <w:szCs w:val="24"/>
          <w:lang w:val="en-US"/>
        </w:rPr>
      </w:pPr>
    </w:p>
    <w:p w:rsidR="00263EDD" w:rsidRPr="00263EDD" w:rsidRDefault="00263EDD" w:rsidP="00263EDD">
      <w:pPr>
        <w:spacing w:after="0" w:line="240" w:lineRule="auto"/>
        <w:rPr>
          <w:rFonts w:ascii="Arial" w:eastAsia="Times New Roman" w:hAnsi="Arial" w:cs="Times New Roman"/>
          <w:sz w:val="24"/>
          <w:szCs w:val="24"/>
          <w:lang w:val="en-US"/>
        </w:rPr>
      </w:pPr>
    </w:p>
    <w:p w:rsidR="00AA5B99" w:rsidRDefault="00AA5B99" w:rsidP="00AA5B99">
      <w:pPr>
        <w:autoSpaceDE w:val="0"/>
        <w:autoSpaceDN w:val="0"/>
        <w:adjustRightInd w:val="0"/>
        <w:spacing w:after="0" w:line="360" w:lineRule="auto"/>
        <w:ind w:left="3780" w:hanging="3780"/>
        <w:jc w:val="both"/>
        <w:rPr>
          <w:rFonts w:ascii="Arial" w:hAnsi="Arial" w:cs="Arial"/>
          <w:sz w:val="24"/>
          <w:szCs w:val="24"/>
        </w:rPr>
      </w:pPr>
    </w:p>
    <w:p w:rsidR="00AA5B99" w:rsidRDefault="00AA5B99" w:rsidP="00AA5B99">
      <w:pPr>
        <w:autoSpaceDE w:val="0"/>
        <w:autoSpaceDN w:val="0"/>
        <w:adjustRightInd w:val="0"/>
        <w:spacing w:after="0" w:line="360" w:lineRule="auto"/>
        <w:jc w:val="both"/>
        <w:rPr>
          <w:rFonts w:ascii="Arial" w:hAnsi="Arial" w:cs="Arial"/>
          <w:sz w:val="24"/>
          <w:szCs w:val="24"/>
        </w:rPr>
      </w:pPr>
    </w:p>
    <w:p w:rsidR="00263EDD" w:rsidRDefault="00A552B1" w:rsidP="00111BF9">
      <w:pPr>
        <w:autoSpaceDE w:val="0"/>
        <w:autoSpaceDN w:val="0"/>
        <w:adjustRightInd w:val="0"/>
        <w:spacing w:after="0" w:line="360" w:lineRule="auto"/>
        <w:ind w:left="3402" w:hanging="3544"/>
        <w:jc w:val="both"/>
        <w:rPr>
          <w:rFonts w:ascii="Arial" w:hAnsi="Arial" w:cs="Arial"/>
          <w:sz w:val="24"/>
          <w:szCs w:val="24"/>
        </w:rPr>
      </w:pPr>
      <w:r>
        <w:rPr>
          <w:rFonts w:ascii="Arial" w:hAnsi="Arial" w:cs="Arial"/>
          <w:sz w:val="24"/>
          <w:szCs w:val="24"/>
        </w:rPr>
        <w:t>1</w:t>
      </w:r>
      <w:r w:rsidRPr="00A552B1">
        <w:rPr>
          <w:rFonts w:ascii="Arial" w:hAnsi="Arial" w:cs="Arial"/>
          <w:sz w:val="24"/>
          <w:szCs w:val="24"/>
          <w:vertAlign w:val="superscript"/>
        </w:rPr>
        <w:t>ST</w:t>
      </w:r>
      <w:r>
        <w:rPr>
          <w:rFonts w:ascii="Arial" w:hAnsi="Arial" w:cs="Arial"/>
          <w:sz w:val="24"/>
          <w:szCs w:val="24"/>
        </w:rPr>
        <w:t xml:space="preserve"> </w:t>
      </w:r>
      <w:r w:rsidR="00263EDD">
        <w:rPr>
          <w:rFonts w:ascii="Arial" w:hAnsi="Arial" w:cs="Arial"/>
          <w:sz w:val="24"/>
          <w:szCs w:val="24"/>
        </w:rPr>
        <w:t>RESPONDENT:</w:t>
      </w:r>
      <w:r w:rsidR="00263EDD">
        <w:rPr>
          <w:rFonts w:ascii="Arial" w:hAnsi="Arial" w:cs="Arial"/>
          <w:sz w:val="24"/>
          <w:szCs w:val="24"/>
        </w:rPr>
        <w:tab/>
      </w:r>
      <w:r w:rsidR="006E529A">
        <w:rPr>
          <w:rFonts w:ascii="Arial" w:hAnsi="Arial" w:cs="Arial"/>
          <w:sz w:val="24"/>
          <w:szCs w:val="24"/>
        </w:rPr>
        <w:t xml:space="preserve">H </w:t>
      </w:r>
      <w:proofErr w:type="spellStart"/>
      <w:r w:rsidR="008A620C">
        <w:rPr>
          <w:rFonts w:ascii="Arial" w:hAnsi="Arial" w:cs="Arial"/>
          <w:sz w:val="24"/>
          <w:szCs w:val="24"/>
        </w:rPr>
        <w:t>Kr</w:t>
      </w:r>
      <w:r w:rsidR="008E4B4C">
        <w:rPr>
          <w:rFonts w:ascii="Arial" w:hAnsi="Arial" w:cs="Arial"/>
          <w:sz w:val="24"/>
          <w:szCs w:val="24"/>
        </w:rPr>
        <w:t>ü</w:t>
      </w:r>
      <w:r w:rsidR="008A620C">
        <w:rPr>
          <w:rFonts w:ascii="Arial" w:hAnsi="Arial" w:cs="Arial"/>
          <w:sz w:val="24"/>
          <w:szCs w:val="24"/>
        </w:rPr>
        <w:t>ger</w:t>
      </w:r>
      <w:proofErr w:type="spellEnd"/>
      <w:r w:rsidR="00263EDD">
        <w:rPr>
          <w:rFonts w:ascii="Arial" w:hAnsi="Arial" w:cs="Arial"/>
          <w:sz w:val="24"/>
          <w:szCs w:val="24"/>
        </w:rPr>
        <w:t xml:space="preserve"> </w:t>
      </w:r>
    </w:p>
    <w:p w:rsidR="006E529A" w:rsidRDefault="006E529A" w:rsidP="00111BF9">
      <w:pPr>
        <w:autoSpaceDE w:val="0"/>
        <w:autoSpaceDN w:val="0"/>
        <w:adjustRightInd w:val="0"/>
        <w:spacing w:after="0" w:line="360" w:lineRule="auto"/>
        <w:ind w:left="3402"/>
        <w:jc w:val="both"/>
        <w:rPr>
          <w:rFonts w:ascii="Arial" w:hAnsi="Arial" w:cs="Arial"/>
          <w:sz w:val="24"/>
          <w:szCs w:val="24"/>
        </w:rPr>
      </w:pPr>
      <w:proofErr w:type="gramStart"/>
      <w:r>
        <w:rPr>
          <w:rFonts w:ascii="Arial" w:hAnsi="Arial" w:cs="Arial"/>
          <w:sz w:val="24"/>
          <w:szCs w:val="24"/>
        </w:rPr>
        <w:t>Of</w:t>
      </w:r>
      <w:r w:rsidR="00AA5B99">
        <w:rPr>
          <w:rFonts w:ascii="Arial" w:hAnsi="Arial" w:cs="Arial"/>
          <w:sz w:val="24"/>
          <w:szCs w:val="24"/>
        </w:rPr>
        <w:t xml:space="preserve"> </w:t>
      </w:r>
      <w:proofErr w:type="spellStart"/>
      <w:r w:rsidR="00263EDD" w:rsidRPr="00263EDD">
        <w:rPr>
          <w:rFonts w:ascii="Arial" w:hAnsi="Arial" w:cs="Arial"/>
          <w:sz w:val="24"/>
          <w:szCs w:val="24"/>
          <w:lang w:val="en-US"/>
        </w:rPr>
        <w:t>Krüger</w:t>
      </w:r>
      <w:proofErr w:type="spellEnd"/>
      <w:r w:rsidR="00263EDD" w:rsidRPr="00263EDD">
        <w:rPr>
          <w:rFonts w:ascii="Arial" w:hAnsi="Arial" w:cs="Arial"/>
          <w:sz w:val="24"/>
          <w:szCs w:val="24"/>
          <w:lang w:val="en-US"/>
        </w:rPr>
        <w:t xml:space="preserve">, Van </w:t>
      </w:r>
      <w:proofErr w:type="spellStart"/>
      <w:r w:rsidR="00263EDD" w:rsidRPr="00263EDD">
        <w:rPr>
          <w:rFonts w:ascii="Arial" w:hAnsi="Arial" w:cs="Arial"/>
          <w:sz w:val="24"/>
          <w:szCs w:val="24"/>
          <w:lang w:val="en-US"/>
        </w:rPr>
        <w:t>Vuuren</w:t>
      </w:r>
      <w:proofErr w:type="spellEnd"/>
      <w:r w:rsidR="00263EDD" w:rsidRPr="00263EDD">
        <w:rPr>
          <w:rFonts w:ascii="Arial" w:hAnsi="Arial" w:cs="Arial"/>
          <w:sz w:val="24"/>
          <w:szCs w:val="24"/>
          <w:lang w:val="en-US"/>
        </w:rPr>
        <w:t xml:space="preserve"> &amp; Co.</w:t>
      </w:r>
      <w:proofErr w:type="gramEnd"/>
    </w:p>
    <w:p w:rsidR="00AA5B99" w:rsidRPr="000E7777" w:rsidRDefault="00082436" w:rsidP="00111BF9">
      <w:pPr>
        <w:autoSpaceDE w:val="0"/>
        <w:autoSpaceDN w:val="0"/>
        <w:adjustRightInd w:val="0"/>
        <w:spacing w:after="0" w:line="360" w:lineRule="auto"/>
        <w:ind w:left="3402"/>
        <w:jc w:val="both"/>
        <w:rPr>
          <w:rFonts w:ascii="Arial" w:hAnsi="Arial" w:cs="Arial"/>
          <w:sz w:val="24"/>
          <w:szCs w:val="24"/>
        </w:rPr>
      </w:pPr>
      <w:r>
        <w:rPr>
          <w:rFonts w:ascii="Arial" w:hAnsi="Arial" w:cs="Arial"/>
          <w:sz w:val="24"/>
          <w:szCs w:val="24"/>
        </w:rPr>
        <w:t>Windhoek</w:t>
      </w:r>
    </w:p>
    <w:p w:rsidR="00AA5B99" w:rsidRDefault="00AA5B99" w:rsidP="00AA5B99">
      <w:pPr>
        <w:spacing w:after="0" w:line="360" w:lineRule="auto"/>
        <w:jc w:val="both"/>
        <w:rPr>
          <w:rFonts w:ascii="Arial" w:hAnsi="Arial" w:cs="Arial"/>
        </w:rPr>
      </w:pPr>
    </w:p>
    <w:p w:rsidR="009F2BBE" w:rsidRDefault="009F2BBE"/>
    <w:sectPr w:rsidR="009F2BBE" w:rsidSect="00E50AF6">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9A" w:rsidRDefault="001A619A" w:rsidP="00AA5B99">
      <w:pPr>
        <w:spacing w:after="0" w:line="240" w:lineRule="auto"/>
      </w:pPr>
      <w:r>
        <w:separator/>
      </w:r>
    </w:p>
  </w:endnote>
  <w:endnote w:type="continuationSeparator" w:id="0">
    <w:p w:rsidR="001A619A" w:rsidRDefault="001A619A" w:rsidP="00AA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9A" w:rsidRDefault="001A619A" w:rsidP="00AA5B99">
      <w:pPr>
        <w:spacing w:after="0" w:line="240" w:lineRule="auto"/>
      </w:pPr>
      <w:r>
        <w:separator/>
      </w:r>
    </w:p>
  </w:footnote>
  <w:footnote w:type="continuationSeparator" w:id="0">
    <w:p w:rsidR="001A619A" w:rsidRDefault="001A619A" w:rsidP="00AA5B99">
      <w:pPr>
        <w:spacing w:after="0" w:line="240" w:lineRule="auto"/>
      </w:pPr>
      <w:r>
        <w:continuationSeparator/>
      </w:r>
    </w:p>
  </w:footnote>
  <w:footnote w:id="1">
    <w:p w:rsidR="00B07399" w:rsidRPr="00C56CE6" w:rsidRDefault="00B07399" w:rsidP="00C56CE6">
      <w:pPr>
        <w:spacing w:after="0" w:line="240" w:lineRule="auto"/>
        <w:jc w:val="both"/>
        <w:rPr>
          <w:rFonts w:ascii="Arial" w:hAnsi="Arial" w:cs="Arial"/>
          <w:sz w:val="20"/>
          <w:szCs w:val="20"/>
        </w:rPr>
      </w:pPr>
      <w:r w:rsidRPr="00C56CE6">
        <w:rPr>
          <w:rStyle w:val="FootnoteReference"/>
          <w:rFonts w:ascii="Arial" w:hAnsi="Arial" w:cs="Arial"/>
          <w:sz w:val="20"/>
          <w:szCs w:val="20"/>
        </w:rPr>
        <w:footnoteRef/>
      </w:r>
      <w:r w:rsidRPr="00C56CE6">
        <w:rPr>
          <w:rFonts w:ascii="Arial" w:hAnsi="Arial" w:cs="Arial"/>
          <w:sz w:val="20"/>
          <w:szCs w:val="20"/>
        </w:rPr>
        <w:t xml:space="preserve"> </w:t>
      </w:r>
      <w:r w:rsidR="00E62B05" w:rsidRPr="00C56CE6">
        <w:rPr>
          <w:rFonts w:ascii="Arial" w:hAnsi="Arial" w:cs="Arial"/>
          <w:sz w:val="20"/>
          <w:szCs w:val="20"/>
        </w:rPr>
        <w:t>Labour Act, No. 11 of 2007</w:t>
      </w:r>
    </w:p>
  </w:footnote>
  <w:footnote w:id="2">
    <w:p w:rsidR="009C0074" w:rsidRPr="00C56CE6" w:rsidRDefault="009C0074" w:rsidP="00C56CE6">
      <w:pPr>
        <w:pStyle w:val="FootnoteText"/>
        <w:jc w:val="both"/>
        <w:rPr>
          <w:rFonts w:ascii="Arial" w:hAnsi="Arial" w:cs="Arial"/>
        </w:rPr>
      </w:pPr>
      <w:r w:rsidRPr="00C56CE6">
        <w:rPr>
          <w:rStyle w:val="FootnoteReference"/>
          <w:rFonts w:ascii="Arial" w:hAnsi="Arial" w:cs="Arial"/>
        </w:rPr>
        <w:footnoteRef/>
      </w:r>
      <w:r w:rsidRPr="00C56CE6">
        <w:rPr>
          <w:rFonts w:ascii="Arial" w:hAnsi="Arial" w:cs="Arial"/>
        </w:rPr>
        <w:t xml:space="preserve"> </w:t>
      </w:r>
      <w:r w:rsidR="006F2C3C" w:rsidRPr="00C56CE6">
        <w:rPr>
          <w:rFonts w:ascii="Arial" w:hAnsi="Arial" w:cs="Arial"/>
        </w:rPr>
        <w:t>Affidavit  paragraph 1, 2, 3, 5 and 6</w:t>
      </w:r>
    </w:p>
  </w:footnote>
  <w:footnote w:id="3">
    <w:p w:rsidR="00ED3B5A" w:rsidRDefault="00ED3B5A" w:rsidP="00C56CE6">
      <w:pPr>
        <w:pStyle w:val="FootnoteText"/>
        <w:jc w:val="both"/>
      </w:pPr>
      <w:r w:rsidRPr="00C56CE6">
        <w:rPr>
          <w:rStyle w:val="FootnoteReference"/>
          <w:rFonts w:ascii="Arial" w:hAnsi="Arial" w:cs="Arial"/>
        </w:rPr>
        <w:footnoteRef/>
      </w:r>
      <w:r w:rsidRPr="00C56CE6">
        <w:rPr>
          <w:rFonts w:ascii="Arial" w:hAnsi="Arial" w:cs="Arial"/>
        </w:rPr>
        <w:t xml:space="preserve"> Paragraph</w:t>
      </w:r>
      <w:r w:rsidR="00C87870" w:rsidRPr="00C56CE6">
        <w:rPr>
          <w:rFonts w:ascii="Arial" w:hAnsi="Arial" w:cs="Arial"/>
        </w:rPr>
        <w:t>s</w:t>
      </w:r>
      <w:r w:rsidRPr="00C56CE6">
        <w:rPr>
          <w:rFonts w:ascii="Arial" w:hAnsi="Arial" w:cs="Arial"/>
        </w:rPr>
        <w:t xml:space="preserve"> 1, 2, 3 and 3 of the affidavit</w:t>
      </w:r>
    </w:p>
  </w:footnote>
  <w:footnote w:id="4">
    <w:p w:rsidR="00C56CE6" w:rsidRPr="00C56CE6" w:rsidRDefault="00C56CE6" w:rsidP="00C56CE6">
      <w:pPr>
        <w:pStyle w:val="FootnoteText"/>
        <w:jc w:val="both"/>
        <w:rPr>
          <w:rFonts w:ascii="Arial" w:hAnsi="Arial" w:cs="Arial"/>
        </w:rPr>
      </w:pPr>
      <w:r w:rsidRPr="00C56CE6">
        <w:rPr>
          <w:rStyle w:val="FootnoteReference"/>
          <w:rFonts w:ascii="Arial" w:hAnsi="Arial" w:cs="Arial"/>
        </w:rPr>
        <w:footnoteRef/>
      </w:r>
      <w:r w:rsidRPr="00C56CE6">
        <w:rPr>
          <w:rFonts w:ascii="Arial" w:hAnsi="Arial" w:cs="Arial"/>
        </w:rPr>
        <w:t xml:space="preserve"> See pages 29, 30 and 31 of the record.</w:t>
      </w:r>
    </w:p>
  </w:footnote>
  <w:footnote w:id="5">
    <w:p w:rsidR="002C6B2B" w:rsidRPr="00E30591" w:rsidRDefault="002C6B2B" w:rsidP="00E30591">
      <w:pPr>
        <w:pStyle w:val="FootnoteText"/>
        <w:jc w:val="both"/>
        <w:rPr>
          <w:rFonts w:ascii="Arial" w:hAnsi="Arial" w:cs="Arial"/>
        </w:rPr>
      </w:pPr>
      <w:r w:rsidRPr="00E30591">
        <w:rPr>
          <w:rStyle w:val="FootnoteReference"/>
          <w:rFonts w:ascii="Arial" w:hAnsi="Arial" w:cs="Arial"/>
        </w:rPr>
        <w:footnoteRef/>
      </w:r>
      <w:r w:rsidR="006A6AB7" w:rsidRPr="00E30591">
        <w:rPr>
          <w:rFonts w:ascii="Arial" w:hAnsi="Arial" w:cs="Arial"/>
        </w:rPr>
        <w:t xml:space="preserve"> </w:t>
      </w:r>
      <w:r w:rsidR="006A6AB7" w:rsidRPr="00E30591">
        <w:rPr>
          <w:rFonts w:ascii="Arial" w:hAnsi="Arial" w:cs="Arial"/>
          <w:i/>
        </w:rPr>
        <w:t xml:space="preserve">Tickly and </w:t>
      </w:r>
      <w:r w:rsidR="00A6497B" w:rsidRPr="00E30591">
        <w:rPr>
          <w:rFonts w:ascii="Arial" w:hAnsi="Arial" w:cs="Arial"/>
          <w:i/>
        </w:rPr>
        <w:t>O</w:t>
      </w:r>
      <w:r w:rsidR="006A6AB7" w:rsidRPr="00E30591">
        <w:rPr>
          <w:rFonts w:ascii="Arial" w:hAnsi="Arial" w:cs="Arial"/>
          <w:i/>
        </w:rPr>
        <w:t>thers v Johannes NO</w:t>
      </w:r>
      <w:r w:rsidRPr="00E30591">
        <w:rPr>
          <w:rFonts w:ascii="Arial" w:hAnsi="Arial" w:cs="Arial"/>
          <w:i/>
        </w:rPr>
        <w:t xml:space="preserve"> and </w:t>
      </w:r>
      <w:r w:rsidR="006A6AB7" w:rsidRPr="00E30591">
        <w:rPr>
          <w:rFonts w:ascii="Arial" w:hAnsi="Arial" w:cs="Arial"/>
          <w:i/>
        </w:rPr>
        <w:t>O</w:t>
      </w:r>
      <w:r w:rsidRPr="00E30591">
        <w:rPr>
          <w:rFonts w:ascii="Arial" w:hAnsi="Arial" w:cs="Arial"/>
          <w:i/>
        </w:rPr>
        <w:t>thers</w:t>
      </w:r>
      <w:r w:rsidRPr="00E30591">
        <w:rPr>
          <w:rFonts w:ascii="Arial" w:hAnsi="Arial" w:cs="Arial"/>
        </w:rPr>
        <w:t xml:space="preserve"> 1963(2) SA 588(T)</w:t>
      </w:r>
    </w:p>
  </w:footnote>
  <w:footnote w:id="6">
    <w:p w:rsidR="002C6B2B" w:rsidRPr="00E30591" w:rsidRDefault="002C6B2B" w:rsidP="00E30591">
      <w:pPr>
        <w:pStyle w:val="FootnoteText"/>
        <w:jc w:val="both"/>
        <w:rPr>
          <w:rFonts w:ascii="Arial" w:hAnsi="Arial" w:cs="Arial"/>
        </w:rPr>
      </w:pPr>
      <w:r w:rsidRPr="00E30591">
        <w:rPr>
          <w:rStyle w:val="FootnoteReference"/>
          <w:rFonts w:ascii="Arial" w:hAnsi="Arial" w:cs="Arial"/>
        </w:rPr>
        <w:footnoteRef/>
      </w:r>
      <w:r w:rsidRPr="00E30591">
        <w:rPr>
          <w:rFonts w:ascii="Arial" w:hAnsi="Arial" w:cs="Arial"/>
        </w:rPr>
        <w:t xml:space="preserve"> Case No. LCA 02/2010</w:t>
      </w:r>
    </w:p>
  </w:footnote>
  <w:footnote w:id="7">
    <w:p w:rsidR="00E30591" w:rsidRDefault="00E30591" w:rsidP="00E30591">
      <w:pPr>
        <w:pStyle w:val="FootnoteText"/>
        <w:jc w:val="both"/>
      </w:pPr>
      <w:r w:rsidRPr="00E30591">
        <w:rPr>
          <w:rStyle w:val="FootnoteReference"/>
          <w:rFonts w:ascii="Arial" w:hAnsi="Arial" w:cs="Arial"/>
        </w:rPr>
        <w:footnoteRef/>
      </w:r>
      <w:r w:rsidRPr="00E30591">
        <w:rPr>
          <w:rFonts w:ascii="Arial" w:hAnsi="Arial" w:cs="Arial"/>
        </w:rPr>
        <w:t xml:space="preserve"> 1990 NR 35 at 36H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026"/>
      <w:docPartObj>
        <w:docPartGallery w:val="Page Numbers (Top of Page)"/>
        <w:docPartUnique/>
      </w:docPartObj>
    </w:sdtPr>
    <w:sdtEndPr/>
    <w:sdtContent>
      <w:p w:rsidR="00CC3EB2" w:rsidRDefault="00597594">
        <w:pPr>
          <w:pStyle w:val="Header"/>
          <w:jc w:val="right"/>
        </w:pPr>
        <w:r>
          <w:fldChar w:fldCharType="begin"/>
        </w:r>
        <w:r>
          <w:instrText xml:space="preserve"> PAGE   \* MERGEFORMAT </w:instrText>
        </w:r>
        <w:r>
          <w:fldChar w:fldCharType="separate"/>
        </w:r>
        <w:r w:rsidR="008D6D8E">
          <w:rPr>
            <w:noProof/>
          </w:rPr>
          <w:t>13</w:t>
        </w:r>
        <w:r>
          <w:rPr>
            <w:noProof/>
          </w:rPr>
          <w:fldChar w:fldCharType="end"/>
        </w:r>
      </w:p>
    </w:sdtContent>
  </w:sdt>
  <w:p w:rsidR="00CC3EB2" w:rsidRDefault="001A6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CAF"/>
    <w:multiLevelType w:val="hybridMultilevel"/>
    <w:tmpl w:val="D4762E86"/>
    <w:lvl w:ilvl="0" w:tplc="19682DD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077051"/>
    <w:multiLevelType w:val="hybridMultilevel"/>
    <w:tmpl w:val="5D948EBC"/>
    <w:lvl w:ilvl="0" w:tplc="31E0E1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617CC3"/>
    <w:multiLevelType w:val="hybridMultilevel"/>
    <w:tmpl w:val="8E2CCCD2"/>
    <w:lvl w:ilvl="0" w:tplc="4838E8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1F557B"/>
    <w:multiLevelType w:val="hybridMultilevel"/>
    <w:tmpl w:val="2B84BDF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664127"/>
    <w:multiLevelType w:val="hybridMultilevel"/>
    <w:tmpl w:val="360CD878"/>
    <w:lvl w:ilvl="0" w:tplc="8D98AC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9A7141"/>
    <w:multiLevelType w:val="hybridMultilevel"/>
    <w:tmpl w:val="FDEC1288"/>
    <w:lvl w:ilvl="0" w:tplc="479468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8933DB"/>
    <w:multiLevelType w:val="hybridMultilevel"/>
    <w:tmpl w:val="55C829CA"/>
    <w:lvl w:ilvl="0" w:tplc="AAB4422E">
      <w:start w:val="1"/>
      <w:numFmt w:val="lowerLetter"/>
      <w:lvlText w:val="%1."/>
      <w:lvlJc w:val="left"/>
      <w:pPr>
        <w:ind w:left="993" w:hanging="360"/>
      </w:pPr>
      <w:rPr>
        <w:rFonts w:ascii="Arial" w:eastAsiaTheme="minorHAnsi" w:hAnsi="Arial" w:cs="Arial"/>
      </w:rPr>
    </w:lvl>
    <w:lvl w:ilvl="1" w:tplc="1C090019" w:tentative="1">
      <w:start w:val="1"/>
      <w:numFmt w:val="lowerLetter"/>
      <w:lvlText w:val="%2."/>
      <w:lvlJc w:val="left"/>
      <w:pPr>
        <w:ind w:left="1713" w:hanging="360"/>
      </w:pPr>
    </w:lvl>
    <w:lvl w:ilvl="2" w:tplc="1C09001B" w:tentative="1">
      <w:start w:val="1"/>
      <w:numFmt w:val="lowerRoman"/>
      <w:lvlText w:val="%3."/>
      <w:lvlJc w:val="right"/>
      <w:pPr>
        <w:ind w:left="2433" w:hanging="180"/>
      </w:pPr>
    </w:lvl>
    <w:lvl w:ilvl="3" w:tplc="1C09000F" w:tentative="1">
      <w:start w:val="1"/>
      <w:numFmt w:val="decimal"/>
      <w:lvlText w:val="%4."/>
      <w:lvlJc w:val="left"/>
      <w:pPr>
        <w:ind w:left="3153" w:hanging="360"/>
      </w:pPr>
    </w:lvl>
    <w:lvl w:ilvl="4" w:tplc="1C090019" w:tentative="1">
      <w:start w:val="1"/>
      <w:numFmt w:val="lowerLetter"/>
      <w:lvlText w:val="%5."/>
      <w:lvlJc w:val="left"/>
      <w:pPr>
        <w:ind w:left="3873" w:hanging="360"/>
      </w:pPr>
    </w:lvl>
    <w:lvl w:ilvl="5" w:tplc="1C09001B" w:tentative="1">
      <w:start w:val="1"/>
      <w:numFmt w:val="lowerRoman"/>
      <w:lvlText w:val="%6."/>
      <w:lvlJc w:val="right"/>
      <w:pPr>
        <w:ind w:left="4593" w:hanging="180"/>
      </w:pPr>
    </w:lvl>
    <w:lvl w:ilvl="6" w:tplc="1C09000F" w:tentative="1">
      <w:start w:val="1"/>
      <w:numFmt w:val="decimal"/>
      <w:lvlText w:val="%7."/>
      <w:lvlJc w:val="left"/>
      <w:pPr>
        <w:ind w:left="5313" w:hanging="360"/>
      </w:pPr>
    </w:lvl>
    <w:lvl w:ilvl="7" w:tplc="1C090019" w:tentative="1">
      <w:start w:val="1"/>
      <w:numFmt w:val="lowerLetter"/>
      <w:lvlText w:val="%8."/>
      <w:lvlJc w:val="left"/>
      <w:pPr>
        <w:ind w:left="6033" w:hanging="360"/>
      </w:pPr>
    </w:lvl>
    <w:lvl w:ilvl="8" w:tplc="1C09001B" w:tentative="1">
      <w:start w:val="1"/>
      <w:numFmt w:val="lowerRoman"/>
      <w:lvlText w:val="%9."/>
      <w:lvlJc w:val="right"/>
      <w:pPr>
        <w:ind w:left="6753" w:hanging="180"/>
      </w:pPr>
    </w:lvl>
  </w:abstractNum>
  <w:abstractNum w:abstractNumId="7">
    <w:nsid w:val="5CD22B2C"/>
    <w:multiLevelType w:val="hybridMultilevel"/>
    <w:tmpl w:val="5C6AE2DE"/>
    <w:lvl w:ilvl="0" w:tplc="60C4C3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E3543BB"/>
    <w:multiLevelType w:val="hybridMultilevel"/>
    <w:tmpl w:val="325C5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E1E283C"/>
    <w:multiLevelType w:val="hybridMultilevel"/>
    <w:tmpl w:val="A73894CA"/>
    <w:lvl w:ilvl="0" w:tplc="2CECA8F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1"/>
  </w:num>
  <w:num w:numId="5">
    <w:abstractNumId w:val="3"/>
  </w:num>
  <w:num w:numId="6">
    <w:abstractNumId w:val="0"/>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99"/>
    <w:rsid w:val="00010254"/>
    <w:rsid w:val="0001303F"/>
    <w:rsid w:val="00017B7E"/>
    <w:rsid w:val="000213B0"/>
    <w:rsid w:val="00024960"/>
    <w:rsid w:val="0003443A"/>
    <w:rsid w:val="00046016"/>
    <w:rsid w:val="000462D0"/>
    <w:rsid w:val="0005538E"/>
    <w:rsid w:val="000733A1"/>
    <w:rsid w:val="000801AC"/>
    <w:rsid w:val="00082436"/>
    <w:rsid w:val="000836B7"/>
    <w:rsid w:val="000A744B"/>
    <w:rsid w:val="000C4A7D"/>
    <w:rsid w:val="000D689F"/>
    <w:rsid w:val="00111BF9"/>
    <w:rsid w:val="0013580E"/>
    <w:rsid w:val="00142510"/>
    <w:rsid w:val="00145745"/>
    <w:rsid w:val="0017164E"/>
    <w:rsid w:val="001A3D25"/>
    <w:rsid w:val="001A619A"/>
    <w:rsid w:val="001B524C"/>
    <w:rsid w:val="001B63F9"/>
    <w:rsid w:val="001C1784"/>
    <w:rsid w:val="001C2C6A"/>
    <w:rsid w:val="001C5080"/>
    <w:rsid w:val="001D1171"/>
    <w:rsid w:val="001D26C3"/>
    <w:rsid w:val="001D30AE"/>
    <w:rsid w:val="001D357D"/>
    <w:rsid w:val="001D5A97"/>
    <w:rsid w:val="001D7897"/>
    <w:rsid w:val="001E7942"/>
    <w:rsid w:val="002106F4"/>
    <w:rsid w:val="002271FE"/>
    <w:rsid w:val="002350CF"/>
    <w:rsid w:val="00237EBA"/>
    <w:rsid w:val="00246702"/>
    <w:rsid w:val="00250E0D"/>
    <w:rsid w:val="00251086"/>
    <w:rsid w:val="00252D25"/>
    <w:rsid w:val="00263821"/>
    <w:rsid w:val="00263EDD"/>
    <w:rsid w:val="0029469F"/>
    <w:rsid w:val="002961AC"/>
    <w:rsid w:val="002A7BB2"/>
    <w:rsid w:val="002B0B4B"/>
    <w:rsid w:val="002C6B2B"/>
    <w:rsid w:val="002D39BB"/>
    <w:rsid w:val="002E042C"/>
    <w:rsid w:val="002E1734"/>
    <w:rsid w:val="002E73FE"/>
    <w:rsid w:val="002F3919"/>
    <w:rsid w:val="0030751A"/>
    <w:rsid w:val="00310615"/>
    <w:rsid w:val="003139D3"/>
    <w:rsid w:val="003278F4"/>
    <w:rsid w:val="00341F2F"/>
    <w:rsid w:val="00346291"/>
    <w:rsid w:val="00353D67"/>
    <w:rsid w:val="0035532A"/>
    <w:rsid w:val="00356DB6"/>
    <w:rsid w:val="00360765"/>
    <w:rsid w:val="0036530C"/>
    <w:rsid w:val="003A1E88"/>
    <w:rsid w:val="003B305D"/>
    <w:rsid w:val="003D3102"/>
    <w:rsid w:val="003D3DFF"/>
    <w:rsid w:val="003F1CF0"/>
    <w:rsid w:val="003F1E7D"/>
    <w:rsid w:val="003F7E1F"/>
    <w:rsid w:val="004013C9"/>
    <w:rsid w:val="00401F4E"/>
    <w:rsid w:val="00410C29"/>
    <w:rsid w:val="00410E20"/>
    <w:rsid w:val="00411D71"/>
    <w:rsid w:val="00430F5D"/>
    <w:rsid w:val="00437CA4"/>
    <w:rsid w:val="00444A4C"/>
    <w:rsid w:val="00471DF0"/>
    <w:rsid w:val="00476BD2"/>
    <w:rsid w:val="00477655"/>
    <w:rsid w:val="0048535A"/>
    <w:rsid w:val="004978E9"/>
    <w:rsid w:val="004A2E50"/>
    <w:rsid w:val="004A540E"/>
    <w:rsid w:val="004B3840"/>
    <w:rsid w:val="004C15B3"/>
    <w:rsid w:val="004C7BE6"/>
    <w:rsid w:val="004E597E"/>
    <w:rsid w:val="004F1F75"/>
    <w:rsid w:val="00513368"/>
    <w:rsid w:val="00516BAF"/>
    <w:rsid w:val="005322DA"/>
    <w:rsid w:val="0054157E"/>
    <w:rsid w:val="005419C2"/>
    <w:rsid w:val="00553141"/>
    <w:rsid w:val="005553EA"/>
    <w:rsid w:val="00562E5A"/>
    <w:rsid w:val="0056625C"/>
    <w:rsid w:val="0058080C"/>
    <w:rsid w:val="00580B47"/>
    <w:rsid w:val="00581331"/>
    <w:rsid w:val="005912DA"/>
    <w:rsid w:val="00597594"/>
    <w:rsid w:val="005A1D76"/>
    <w:rsid w:val="005C0845"/>
    <w:rsid w:val="005C3A80"/>
    <w:rsid w:val="005E29FD"/>
    <w:rsid w:val="005E4404"/>
    <w:rsid w:val="005E486A"/>
    <w:rsid w:val="005E68E6"/>
    <w:rsid w:val="005F3797"/>
    <w:rsid w:val="00603B11"/>
    <w:rsid w:val="0060603F"/>
    <w:rsid w:val="006154EB"/>
    <w:rsid w:val="00624E20"/>
    <w:rsid w:val="00625325"/>
    <w:rsid w:val="006256E4"/>
    <w:rsid w:val="0062684A"/>
    <w:rsid w:val="00631965"/>
    <w:rsid w:val="00637C91"/>
    <w:rsid w:val="00640CF3"/>
    <w:rsid w:val="006537A0"/>
    <w:rsid w:val="006633B5"/>
    <w:rsid w:val="00672AB9"/>
    <w:rsid w:val="0068376F"/>
    <w:rsid w:val="006A1F05"/>
    <w:rsid w:val="006A5820"/>
    <w:rsid w:val="006A6AB7"/>
    <w:rsid w:val="006A750F"/>
    <w:rsid w:val="006B151F"/>
    <w:rsid w:val="006C2446"/>
    <w:rsid w:val="006D2DF3"/>
    <w:rsid w:val="006E0CB4"/>
    <w:rsid w:val="006E529A"/>
    <w:rsid w:val="006F1823"/>
    <w:rsid w:val="006F2C3C"/>
    <w:rsid w:val="007059CC"/>
    <w:rsid w:val="00717241"/>
    <w:rsid w:val="007337F4"/>
    <w:rsid w:val="0074297F"/>
    <w:rsid w:val="00744034"/>
    <w:rsid w:val="00757D85"/>
    <w:rsid w:val="00782879"/>
    <w:rsid w:val="007953D1"/>
    <w:rsid w:val="007A25C6"/>
    <w:rsid w:val="007C170C"/>
    <w:rsid w:val="007D0415"/>
    <w:rsid w:val="007E21DB"/>
    <w:rsid w:val="008078AC"/>
    <w:rsid w:val="00817994"/>
    <w:rsid w:val="0083096C"/>
    <w:rsid w:val="00831BB0"/>
    <w:rsid w:val="00834C3D"/>
    <w:rsid w:val="00835CF7"/>
    <w:rsid w:val="00841611"/>
    <w:rsid w:val="00853747"/>
    <w:rsid w:val="00857893"/>
    <w:rsid w:val="00873E6D"/>
    <w:rsid w:val="00875EED"/>
    <w:rsid w:val="0088383D"/>
    <w:rsid w:val="0088752B"/>
    <w:rsid w:val="00887A84"/>
    <w:rsid w:val="0089019A"/>
    <w:rsid w:val="00893125"/>
    <w:rsid w:val="00894215"/>
    <w:rsid w:val="008952EF"/>
    <w:rsid w:val="008A2F3A"/>
    <w:rsid w:val="008A4149"/>
    <w:rsid w:val="008A620C"/>
    <w:rsid w:val="008B05CB"/>
    <w:rsid w:val="008C1950"/>
    <w:rsid w:val="008C1ECC"/>
    <w:rsid w:val="008C31B7"/>
    <w:rsid w:val="008D6D8E"/>
    <w:rsid w:val="008E0BD6"/>
    <w:rsid w:val="008E4613"/>
    <w:rsid w:val="008E4B4C"/>
    <w:rsid w:val="008E4C28"/>
    <w:rsid w:val="008E623E"/>
    <w:rsid w:val="008F6CA8"/>
    <w:rsid w:val="009013B2"/>
    <w:rsid w:val="0091005E"/>
    <w:rsid w:val="00915081"/>
    <w:rsid w:val="00934D12"/>
    <w:rsid w:val="009350E4"/>
    <w:rsid w:val="009806BC"/>
    <w:rsid w:val="009A155D"/>
    <w:rsid w:val="009B25EC"/>
    <w:rsid w:val="009B3EBC"/>
    <w:rsid w:val="009B466B"/>
    <w:rsid w:val="009C0074"/>
    <w:rsid w:val="009C0576"/>
    <w:rsid w:val="009C156A"/>
    <w:rsid w:val="009C5B0E"/>
    <w:rsid w:val="009D1835"/>
    <w:rsid w:val="009F2BBE"/>
    <w:rsid w:val="009F6AF8"/>
    <w:rsid w:val="009F75D3"/>
    <w:rsid w:val="00A14762"/>
    <w:rsid w:val="00A228C2"/>
    <w:rsid w:val="00A25BC4"/>
    <w:rsid w:val="00A3053C"/>
    <w:rsid w:val="00A32400"/>
    <w:rsid w:val="00A412BF"/>
    <w:rsid w:val="00A43009"/>
    <w:rsid w:val="00A442C6"/>
    <w:rsid w:val="00A51E70"/>
    <w:rsid w:val="00A552B1"/>
    <w:rsid w:val="00A6497B"/>
    <w:rsid w:val="00A86A6C"/>
    <w:rsid w:val="00A902ED"/>
    <w:rsid w:val="00A96BAA"/>
    <w:rsid w:val="00AA5B99"/>
    <w:rsid w:val="00AA6CBE"/>
    <w:rsid w:val="00AF6A3D"/>
    <w:rsid w:val="00B018EF"/>
    <w:rsid w:val="00B07399"/>
    <w:rsid w:val="00B17083"/>
    <w:rsid w:val="00B21EFB"/>
    <w:rsid w:val="00B23DEB"/>
    <w:rsid w:val="00B334B8"/>
    <w:rsid w:val="00B37704"/>
    <w:rsid w:val="00B564D4"/>
    <w:rsid w:val="00B60C09"/>
    <w:rsid w:val="00B65780"/>
    <w:rsid w:val="00B7551C"/>
    <w:rsid w:val="00B773C4"/>
    <w:rsid w:val="00BA30CE"/>
    <w:rsid w:val="00BA3F1F"/>
    <w:rsid w:val="00BC09E2"/>
    <w:rsid w:val="00BE00AB"/>
    <w:rsid w:val="00BF2497"/>
    <w:rsid w:val="00C03FE1"/>
    <w:rsid w:val="00C16C74"/>
    <w:rsid w:val="00C17BEC"/>
    <w:rsid w:val="00C25A63"/>
    <w:rsid w:val="00C41400"/>
    <w:rsid w:val="00C46AF6"/>
    <w:rsid w:val="00C53D37"/>
    <w:rsid w:val="00C56CE6"/>
    <w:rsid w:val="00C577CA"/>
    <w:rsid w:val="00C72C04"/>
    <w:rsid w:val="00C779E5"/>
    <w:rsid w:val="00C82C94"/>
    <w:rsid w:val="00C87870"/>
    <w:rsid w:val="00CA303C"/>
    <w:rsid w:val="00CA33B2"/>
    <w:rsid w:val="00CA760A"/>
    <w:rsid w:val="00CC32F5"/>
    <w:rsid w:val="00CD119E"/>
    <w:rsid w:val="00CE0AEC"/>
    <w:rsid w:val="00CE40B1"/>
    <w:rsid w:val="00CE6B19"/>
    <w:rsid w:val="00CF3A0C"/>
    <w:rsid w:val="00D105C0"/>
    <w:rsid w:val="00D2020D"/>
    <w:rsid w:val="00D23B71"/>
    <w:rsid w:val="00D41332"/>
    <w:rsid w:val="00D461A2"/>
    <w:rsid w:val="00D51B92"/>
    <w:rsid w:val="00D56591"/>
    <w:rsid w:val="00D57F56"/>
    <w:rsid w:val="00D773D9"/>
    <w:rsid w:val="00D7754F"/>
    <w:rsid w:val="00D86557"/>
    <w:rsid w:val="00D9124D"/>
    <w:rsid w:val="00D92CE8"/>
    <w:rsid w:val="00D950B7"/>
    <w:rsid w:val="00DA3B02"/>
    <w:rsid w:val="00DA422E"/>
    <w:rsid w:val="00DC1A1C"/>
    <w:rsid w:val="00DC3188"/>
    <w:rsid w:val="00DC3200"/>
    <w:rsid w:val="00DD7D7C"/>
    <w:rsid w:val="00DE530C"/>
    <w:rsid w:val="00DF7913"/>
    <w:rsid w:val="00E01248"/>
    <w:rsid w:val="00E232FF"/>
    <w:rsid w:val="00E30591"/>
    <w:rsid w:val="00E32039"/>
    <w:rsid w:val="00E32C9B"/>
    <w:rsid w:val="00E33821"/>
    <w:rsid w:val="00E37D8E"/>
    <w:rsid w:val="00E44E64"/>
    <w:rsid w:val="00E57BEA"/>
    <w:rsid w:val="00E62B05"/>
    <w:rsid w:val="00E6591C"/>
    <w:rsid w:val="00E743DF"/>
    <w:rsid w:val="00E80A12"/>
    <w:rsid w:val="00E8102B"/>
    <w:rsid w:val="00ED3B5A"/>
    <w:rsid w:val="00ED4A87"/>
    <w:rsid w:val="00EF3855"/>
    <w:rsid w:val="00F00CAC"/>
    <w:rsid w:val="00F03C7A"/>
    <w:rsid w:val="00F17869"/>
    <w:rsid w:val="00F351DD"/>
    <w:rsid w:val="00F566BC"/>
    <w:rsid w:val="00F56D06"/>
    <w:rsid w:val="00F62B4D"/>
    <w:rsid w:val="00F662B9"/>
    <w:rsid w:val="00F900AE"/>
    <w:rsid w:val="00F90F8A"/>
    <w:rsid w:val="00FB5647"/>
    <w:rsid w:val="00FD1BF3"/>
    <w:rsid w:val="00FD2C23"/>
    <w:rsid w:val="00FD682A"/>
    <w:rsid w:val="00FF2A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99"/>
    <w:pPr>
      <w:spacing w:after="200" w:line="276" w:lineRule="auto"/>
    </w:pPr>
  </w:style>
  <w:style w:type="paragraph" w:styleId="Heading4">
    <w:name w:val="heading 4"/>
    <w:basedOn w:val="Normal"/>
    <w:next w:val="Normal"/>
    <w:link w:val="Heading4Char"/>
    <w:qFormat/>
    <w:rsid w:val="00AA5B99"/>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5B99"/>
    <w:rPr>
      <w:rFonts w:ascii="Arial" w:eastAsia="Times New Roman" w:hAnsi="Arial" w:cs="Times New Roman"/>
      <w:sz w:val="28"/>
      <w:szCs w:val="24"/>
      <w:lang w:val="en-GB"/>
    </w:rPr>
  </w:style>
  <w:style w:type="paragraph" w:styleId="BodyText">
    <w:name w:val="Body Text"/>
    <w:basedOn w:val="Normal"/>
    <w:link w:val="BodyTextChar"/>
    <w:rsid w:val="00AA5B9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A5B9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A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99"/>
  </w:style>
  <w:style w:type="paragraph" w:styleId="ListParagraph">
    <w:name w:val="List Paragraph"/>
    <w:basedOn w:val="Normal"/>
    <w:uiPriority w:val="34"/>
    <w:qFormat/>
    <w:rsid w:val="00AA5B99"/>
    <w:pPr>
      <w:ind w:left="720"/>
      <w:contextualSpacing/>
    </w:pPr>
  </w:style>
  <w:style w:type="paragraph" w:styleId="FootnoteText">
    <w:name w:val="footnote text"/>
    <w:basedOn w:val="Normal"/>
    <w:link w:val="FootnoteTextChar"/>
    <w:uiPriority w:val="99"/>
    <w:semiHidden/>
    <w:unhideWhenUsed/>
    <w:rsid w:val="00AA5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B99"/>
    <w:rPr>
      <w:sz w:val="20"/>
      <w:szCs w:val="20"/>
    </w:rPr>
  </w:style>
  <w:style w:type="character" w:styleId="FootnoteReference">
    <w:name w:val="footnote reference"/>
    <w:basedOn w:val="DefaultParagraphFont"/>
    <w:uiPriority w:val="99"/>
    <w:semiHidden/>
    <w:unhideWhenUsed/>
    <w:rsid w:val="00AA5B99"/>
    <w:rPr>
      <w:vertAlign w:val="superscript"/>
    </w:rPr>
  </w:style>
  <w:style w:type="paragraph" w:styleId="BalloonText">
    <w:name w:val="Balloon Text"/>
    <w:basedOn w:val="Normal"/>
    <w:link w:val="BalloonTextChar"/>
    <w:uiPriority w:val="99"/>
    <w:semiHidden/>
    <w:unhideWhenUsed/>
    <w:rsid w:val="00C0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99"/>
    <w:pPr>
      <w:spacing w:after="200" w:line="276" w:lineRule="auto"/>
    </w:pPr>
  </w:style>
  <w:style w:type="paragraph" w:styleId="Heading4">
    <w:name w:val="heading 4"/>
    <w:basedOn w:val="Normal"/>
    <w:next w:val="Normal"/>
    <w:link w:val="Heading4Char"/>
    <w:qFormat/>
    <w:rsid w:val="00AA5B99"/>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5B99"/>
    <w:rPr>
      <w:rFonts w:ascii="Arial" w:eastAsia="Times New Roman" w:hAnsi="Arial" w:cs="Times New Roman"/>
      <w:sz w:val="28"/>
      <w:szCs w:val="24"/>
      <w:lang w:val="en-GB"/>
    </w:rPr>
  </w:style>
  <w:style w:type="paragraph" w:styleId="BodyText">
    <w:name w:val="Body Text"/>
    <w:basedOn w:val="Normal"/>
    <w:link w:val="BodyTextChar"/>
    <w:rsid w:val="00AA5B9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A5B9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A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99"/>
  </w:style>
  <w:style w:type="paragraph" w:styleId="ListParagraph">
    <w:name w:val="List Paragraph"/>
    <w:basedOn w:val="Normal"/>
    <w:uiPriority w:val="34"/>
    <w:qFormat/>
    <w:rsid w:val="00AA5B99"/>
    <w:pPr>
      <w:ind w:left="720"/>
      <w:contextualSpacing/>
    </w:pPr>
  </w:style>
  <w:style w:type="paragraph" w:styleId="FootnoteText">
    <w:name w:val="footnote text"/>
    <w:basedOn w:val="Normal"/>
    <w:link w:val="FootnoteTextChar"/>
    <w:uiPriority w:val="99"/>
    <w:semiHidden/>
    <w:unhideWhenUsed/>
    <w:rsid w:val="00AA5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B99"/>
    <w:rPr>
      <w:sz w:val="20"/>
      <w:szCs w:val="20"/>
    </w:rPr>
  </w:style>
  <w:style w:type="character" w:styleId="FootnoteReference">
    <w:name w:val="footnote reference"/>
    <w:basedOn w:val="DefaultParagraphFont"/>
    <w:uiPriority w:val="99"/>
    <w:semiHidden/>
    <w:unhideWhenUsed/>
    <w:rsid w:val="00AA5B99"/>
    <w:rPr>
      <w:vertAlign w:val="superscript"/>
    </w:rPr>
  </w:style>
  <w:style w:type="paragraph" w:styleId="BalloonText">
    <w:name w:val="Balloon Text"/>
    <w:basedOn w:val="Normal"/>
    <w:link w:val="BalloonTextChar"/>
    <w:uiPriority w:val="99"/>
    <w:semiHidden/>
    <w:unhideWhenUsed/>
    <w:rsid w:val="00C0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2016-10-05T18:30:00+00:00</Judgment_x0020_Date>
    <Year xmlns="aec0a7e9-5f5c-4ba9-87b2-85cfc8a38b86">2016</Year>
  </documentManagement>
</p:properties>
</file>

<file path=customXml/itemProps1.xml><?xml version="1.0" encoding="utf-8"?>
<ds:datastoreItem xmlns:ds="http://schemas.openxmlformats.org/officeDocument/2006/customXml" ds:itemID="{93CCEE47-95BA-4429-A1F3-6144DD5791E9}"/>
</file>

<file path=customXml/itemProps2.xml><?xml version="1.0" encoding="utf-8"?>
<ds:datastoreItem xmlns:ds="http://schemas.openxmlformats.org/officeDocument/2006/customXml" ds:itemID="{4C2C7A87-8223-4B08-A2EA-D0256963DA4E}"/>
</file>

<file path=customXml/itemProps3.xml><?xml version="1.0" encoding="utf-8"?>
<ds:datastoreItem xmlns:ds="http://schemas.openxmlformats.org/officeDocument/2006/customXml" ds:itemID="{FDCBD542-3169-40C8-AC52-66077A5953A8}"/>
</file>

<file path=customXml/itemProps4.xml><?xml version="1.0" encoding="utf-8"?>
<ds:datastoreItem xmlns:ds="http://schemas.openxmlformats.org/officeDocument/2006/customXml" ds:itemID="{19A26C94-E32D-4EFF-9627-AD4CAF5ADCBE}"/>
</file>

<file path=docProps/app.xml><?xml version="1.0" encoding="utf-8"?>
<Properties xmlns="http://schemas.openxmlformats.org/officeDocument/2006/extended-properties" xmlns:vt="http://schemas.openxmlformats.org/officeDocument/2006/docPropsVTypes">
  <Template>Normal</Template>
  <TotalTime>1</TotalTime>
  <Pages>13</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2016-10-06T06:26:00Z</cp:lastPrinted>
  <dcterms:created xsi:type="dcterms:W3CDTF">2016-10-31T13:09:00Z</dcterms:created>
  <dcterms:modified xsi:type="dcterms:W3CDTF">2016-10-31T13:09:00Z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