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B7E1F" w:rsidRPr="002D06DD" w:rsidRDefault="0027086A" w:rsidP="001B7E1F">
      <w:pPr>
        <w:spacing w:after="0" w:line="360" w:lineRule="auto"/>
        <w:jc w:val="center"/>
        <w:rPr>
          <w:rFonts w:ascii="Arial" w:hAnsi="Arial" w:cs="Arial"/>
          <w:b/>
          <w:sz w:val="24"/>
          <w:szCs w:val="24"/>
        </w:rPr>
      </w:pPr>
      <w:r>
        <w:rPr>
          <w:rFonts w:ascii="Arial" w:hAnsi="Arial" w:cs="Arial"/>
          <w:b/>
          <w:noProof/>
          <w:sz w:val="24"/>
          <w:szCs w:val="24"/>
          <w:lang w:val="en-ZA" w:eastAsia="en-ZA"/>
        </w:rPr>
        <mc:AlternateContent>
          <mc:Choice Requires="wps">
            <w:drawing>
              <wp:anchor distT="0" distB="0" distL="114300" distR="114300" simplePos="0" relativeHeight="25165772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050B7D" w:rsidRPr="006D62F5" w:rsidRDefault="00050B7D" w:rsidP="006D62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050B7D" w:rsidRPr="006D62F5" w:rsidRDefault="00050B7D" w:rsidP="006D62F5"/>
                  </w:txbxContent>
                </v:textbox>
              </v:shape>
            </w:pict>
          </mc:Fallback>
        </mc:AlternateContent>
      </w:r>
      <w:r w:rsidR="001B7E1F" w:rsidRPr="002D06DD">
        <w:rPr>
          <w:rFonts w:ascii="Arial" w:hAnsi="Arial" w:cs="Arial"/>
          <w:b/>
          <w:sz w:val="24"/>
          <w:szCs w:val="24"/>
        </w:rPr>
        <w:t>REPUBLIC OF NAMIBIA</w:t>
      </w:r>
    </w:p>
    <w:p w:rsidR="001B7E1F" w:rsidRPr="002D06DD" w:rsidRDefault="00802D9C" w:rsidP="001B7E1F">
      <w:pPr>
        <w:spacing w:after="0" w:line="360" w:lineRule="auto"/>
        <w:jc w:val="center"/>
        <w:rPr>
          <w:rFonts w:ascii="Arial" w:hAnsi="Arial" w:cs="Arial"/>
          <w:b/>
          <w:sz w:val="24"/>
          <w:szCs w:val="24"/>
        </w:rPr>
      </w:pPr>
      <w:r>
        <w:rPr>
          <w:rFonts w:ascii="Arial" w:hAnsi="Arial" w:cs="Arial"/>
          <w:b/>
          <w:noProof/>
          <w:sz w:val="24"/>
          <w:szCs w:val="24"/>
          <w:lang w:val="en-ZA" w:eastAsia="en-ZA"/>
        </w:rPr>
        <w:drawing>
          <wp:inline distT="0" distB="0" distL="0" distR="0">
            <wp:extent cx="1276350" cy="1327150"/>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srcRect/>
                    <a:stretch>
                      <a:fillRect/>
                    </a:stretch>
                  </pic:blipFill>
                  <pic:spPr bwMode="auto">
                    <a:xfrm>
                      <a:off x="0" y="0"/>
                      <a:ext cx="1276350" cy="1327150"/>
                    </a:xfrm>
                    <a:prstGeom prst="rect">
                      <a:avLst/>
                    </a:prstGeom>
                    <a:noFill/>
                    <a:ln w="9525">
                      <a:noFill/>
                      <a:miter lim="800000"/>
                      <a:headEnd/>
                      <a:tailEnd/>
                    </a:ln>
                  </pic:spPr>
                </pic:pic>
              </a:graphicData>
            </a:graphic>
          </wp:inline>
        </w:drawing>
      </w:r>
    </w:p>
    <w:p w:rsidR="001B7E1F" w:rsidRPr="002D06DD" w:rsidRDefault="001B7E1F" w:rsidP="001B7E1F">
      <w:pPr>
        <w:spacing w:after="0" w:line="360" w:lineRule="auto"/>
        <w:jc w:val="center"/>
        <w:rPr>
          <w:rFonts w:ascii="Arial" w:hAnsi="Arial" w:cs="Arial"/>
          <w:b/>
          <w:sz w:val="24"/>
          <w:szCs w:val="24"/>
        </w:rPr>
      </w:pPr>
    </w:p>
    <w:p w:rsidR="001B7E1F" w:rsidRPr="002D06DD" w:rsidRDefault="004C4D29" w:rsidP="001B7E1F">
      <w:pPr>
        <w:spacing w:after="0" w:line="360" w:lineRule="auto"/>
        <w:jc w:val="center"/>
        <w:rPr>
          <w:rFonts w:ascii="Arial" w:hAnsi="Arial" w:cs="Arial"/>
          <w:bCs/>
          <w:sz w:val="24"/>
          <w:szCs w:val="24"/>
        </w:rPr>
      </w:pPr>
      <w:r>
        <w:rPr>
          <w:rFonts w:ascii="Arial" w:hAnsi="Arial" w:cs="Arial"/>
          <w:b/>
          <w:sz w:val="24"/>
          <w:szCs w:val="24"/>
        </w:rPr>
        <w:t>LABOUR</w:t>
      </w:r>
      <w:r w:rsidR="001B7E1F" w:rsidRPr="002D06DD">
        <w:rPr>
          <w:rFonts w:ascii="Arial" w:hAnsi="Arial" w:cs="Arial"/>
          <w:b/>
          <w:sz w:val="24"/>
          <w:szCs w:val="24"/>
        </w:rPr>
        <w:t xml:space="preserve"> COURT OF NAMIBIA MAIN DIVISION, WINDHOEK</w:t>
      </w:r>
    </w:p>
    <w:p w:rsidR="001B7E1F" w:rsidRDefault="001B7E1F" w:rsidP="001B7E1F">
      <w:pPr>
        <w:spacing w:after="0" w:line="360" w:lineRule="auto"/>
        <w:jc w:val="center"/>
        <w:rPr>
          <w:rFonts w:ascii="Arial" w:hAnsi="Arial" w:cs="Arial"/>
          <w:b/>
          <w:sz w:val="24"/>
          <w:szCs w:val="24"/>
        </w:rPr>
      </w:pPr>
      <w:r w:rsidRPr="002D06DD">
        <w:rPr>
          <w:rFonts w:ascii="Arial" w:hAnsi="Arial" w:cs="Arial"/>
          <w:b/>
          <w:sz w:val="24"/>
          <w:szCs w:val="24"/>
        </w:rPr>
        <w:t>JUDGMENT</w:t>
      </w:r>
    </w:p>
    <w:p w:rsidR="00340FF5" w:rsidRPr="002D06DD" w:rsidRDefault="00340FF5" w:rsidP="001B7E1F">
      <w:pPr>
        <w:spacing w:after="0" w:line="360" w:lineRule="auto"/>
        <w:jc w:val="center"/>
        <w:rPr>
          <w:rFonts w:ascii="Arial" w:hAnsi="Arial" w:cs="Arial"/>
          <w:b/>
          <w:sz w:val="24"/>
          <w:szCs w:val="24"/>
        </w:rPr>
      </w:pPr>
    </w:p>
    <w:p w:rsidR="00340FF5" w:rsidRPr="00340FF5" w:rsidRDefault="00340FF5" w:rsidP="00340FF5">
      <w:pPr>
        <w:jc w:val="right"/>
        <w:rPr>
          <w:rFonts w:ascii="Arial" w:hAnsi="Arial"/>
          <w:b/>
          <w:spacing w:val="-3"/>
          <w:sz w:val="24"/>
          <w:szCs w:val="20"/>
          <w:lang w:val="en-GB"/>
        </w:rPr>
      </w:pPr>
      <w:r w:rsidRPr="00340FF5">
        <w:rPr>
          <w:rFonts w:ascii="Arial" w:hAnsi="Arial"/>
          <w:b/>
          <w:spacing w:val="-3"/>
          <w:sz w:val="24"/>
          <w:szCs w:val="20"/>
          <w:lang w:val="en-GB"/>
        </w:rPr>
        <w:t xml:space="preserve">CASE NO:  LCA </w:t>
      </w:r>
      <w:r w:rsidR="00D03CA0">
        <w:rPr>
          <w:rFonts w:ascii="Arial" w:hAnsi="Arial"/>
          <w:b/>
          <w:spacing w:val="-3"/>
          <w:sz w:val="24"/>
          <w:szCs w:val="20"/>
          <w:lang w:val="en-GB"/>
        </w:rPr>
        <w:t>11</w:t>
      </w:r>
      <w:r w:rsidRPr="00340FF5">
        <w:rPr>
          <w:rFonts w:ascii="Arial" w:hAnsi="Arial"/>
          <w:b/>
          <w:spacing w:val="-3"/>
          <w:sz w:val="24"/>
          <w:szCs w:val="20"/>
          <w:lang w:val="en-GB"/>
        </w:rPr>
        <w:t>/201</w:t>
      </w:r>
      <w:r w:rsidR="00D03CA0">
        <w:rPr>
          <w:rFonts w:ascii="Arial" w:hAnsi="Arial"/>
          <w:b/>
          <w:spacing w:val="-3"/>
          <w:sz w:val="24"/>
          <w:szCs w:val="20"/>
          <w:lang w:val="en-GB"/>
        </w:rPr>
        <w:t>6</w:t>
      </w:r>
    </w:p>
    <w:p w:rsidR="00340FF5" w:rsidRPr="00340FF5" w:rsidRDefault="00340FF5" w:rsidP="00340FF5">
      <w:pPr>
        <w:widowControl w:val="0"/>
        <w:spacing w:after="0" w:line="360" w:lineRule="auto"/>
        <w:jc w:val="both"/>
        <w:rPr>
          <w:rFonts w:ascii="Arial" w:hAnsi="Arial"/>
          <w:spacing w:val="-3"/>
          <w:sz w:val="24"/>
          <w:szCs w:val="20"/>
          <w:lang w:val="en-GB"/>
        </w:rPr>
      </w:pPr>
    </w:p>
    <w:p w:rsidR="00340FF5" w:rsidRPr="00340FF5" w:rsidRDefault="00340FF5" w:rsidP="00340FF5">
      <w:pPr>
        <w:widowControl w:val="0"/>
        <w:spacing w:after="0" w:line="360" w:lineRule="auto"/>
        <w:jc w:val="both"/>
        <w:rPr>
          <w:rFonts w:ascii="Arial" w:hAnsi="Arial"/>
          <w:spacing w:val="-3"/>
          <w:sz w:val="24"/>
          <w:szCs w:val="20"/>
          <w:lang w:val="en-GB"/>
        </w:rPr>
      </w:pPr>
    </w:p>
    <w:p w:rsidR="00340FF5" w:rsidRPr="00340FF5" w:rsidRDefault="00340FF5" w:rsidP="00340FF5">
      <w:pPr>
        <w:widowControl w:val="0"/>
        <w:spacing w:after="0" w:line="360" w:lineRule="auto"/>
        <w:jc w:val="both"/>
        <w:rPr>
          <w:rFonts w:ascii="Arial" w:hAnsi="Arial"/>
          <w:spacing w:val="-3"/>
          <w:sz w:val="24"/>
          <w:szCs w:val="20"/>
          <w:lang w:val="en-GB"/>
        </w:rPr>
      </w:pPr>
      <w:r w:rsidRPr="00340FF5">
        <w:rPr>
          <w:rFonts w:ascii="Arial" w:hAnsi="Arial"/>
          <w:spacing w:val="-3"/>
          <w:sz w:val="24"/>
          <w:szCs w:val="20"/>
          <w:lang w:val="en-GB"/>
        </w:rPr>
        <w:t>In the matter between:</w:t>
      </w:r>
    </w:p>
    <w:p w:rsidR="004C4D29" w:rsidRDefault="004C4D29" w:rsidP="00443E8F">
      <w:pPr>
        <w:tabs>
          <w:tab w:val="right" w:pos="9000"/>
        </w:tabs>
        <w:spacing w:after="0" w:line="360" w:lineRule="auto"/>
        <w:jc w:val="both"/>
        <w:rPr>
          <w:rFonts w:ascii="Arial" w:hAnsi="Arial" w:cs="Arial"/>
          <w:b/>
          <w:sz w:val="24"/>
          <w:szCs w:val="24"/>
        </w:rPr>
      </w:pPr>
    </w:p>
    <w:p w:rsidR="00340FF5" w:rsidRDefault="00D03CA0" w:rsidP="00340FF5">
      <w:pPr>
        <w:tabs>
          <w:tab w:val="right" w:pos="9360"/>
        </w:tabs>
        <w:spacing w:after="0" w:line="360" w:lineRule="auto"/>
        <w:jc w:val="both"/>
        <w:rPr>
          <w:rFonts w:ascii="Arial" w:hAnsi="Arial" w:cs="Arial"/>
          <w:b/>
          <w:sz w:val="24"/>
          <w:szCs w:val="24"/>
        </w:rPr>
      </w:pPr>
      <w:r w:rsidRPr="00D03CA0">
        <w:rPr>
          <w:rFonts w:ascii="Arial" w:hAnsi="Arial" w:cs="Arial"/>
          <w:b/>
          <w:sz w:val="24"/>
          <w:szCs w:val="24"/>
        </w:rPr>
        <w:t>ABB MAINTENANCE SERVICES NAMIBIA (PTY) LTD</w:t>
      </w:r>
      <w:r w:rsidR="00340FF5">
        <w:rPr>
          <w:rFonts w:ascii="Arial" w:hAnsi="Arial" w:cs="Arial"/>
          <w:b/>
          <w:sz w:val="24"/>
          <w:szCs w:val="24"/>
        </w:rPr>
        <w:tab/>
        <w:t xml:space="preserve">APPELLANT </w:t>
      </w:r>
    </w:p>
    <w:p w:rsidR="00340FF5" w:rsidRDefault="00340FF5" w:rsidP="00340FF5">
      <w:pPr>
        <w:tabs>
          <w:tab w:val="right" w:pos="9360"/>
        </w:tabs>
        <w:spacing w:after="0" w:line="360" w:lineRule="auto"/>
        <w:jc w:val="both"/>
        <w:rPr>
          <w:rFonts w:ascii="Arial" w:hAnsi="Arial" w:cs="Arial"/>
          <w:b/>
          <w:sz w:val="24"/>
          <w:szCs w:val="24"/>
        </w:rPr>
      </w:pPr>
    </w:p>
    <w:p w:rsidR="00340FF5" w:rsidRDefault="00340FF5" w:rsidP="00340FF5">
      <w:pPr>
        <w:tabs>
          <w:tab w:val="right" w:pos="9360"/>
        </w:tabs>
        <w:spacing w:after="0" w:line="360" w:lineRule="auto"/>
        <w:jc w:val="both"/>
        <w:rPr>
          <w:rFonts w:ascii="Arial" w:hAnsi="Arial" w:cs="Arial"/>
          <w:b/>
          <w:sz w:val="24"/>
          <w:szCs w:val="24"/>
        </w:rPr>
      </w:pPr>
      <w:r>
        <w:rPr>
          <w:rFonts w:ascii="Arial" w:hAnsi="Arial" w:cs="Arial"/>
          <w:b/>
          <w:sz w:val="24"/>
          <w:szCs w:val="24"/>
        </w:rPr>
        <w:t xml:space="preserve">And </w:t>
      </w:r>
    </w:p>
    <w:p w:rsidR="00340FF5" w:rsidRDefault="00340FF5" w:rsidP="00340FF5">
      <w:pPr>
        <w:tabs>
          <w:tab w:val="right" w:pos="9360"/>
        </w:tabs>
        <w:spacing w:after="0" w:line="360" w:lineRule="auto"/>
        <w:jc w:val="both"/>
        <w:rPr>
          <w:rFonts w:ascii="Arial" w:hAnsi="Arial" w:cs="Arial"/>
          <w:b/>
          <w:sz w:val="24"/>
          <w:szCs w:val="24"/>
        </w:rPr>
      </w:pPr>
    </w:p>
    <w:p w:rsidR="00340FF5" w:rsidRDefault="00D03CA0" w:rsidP="00340FF5">
      <w:pPr>
        <w:tabs>
          <w:tab w:val="right" w:pos="9360"/>
        </w:tabs>
        <w:spacing w:after="0" w:line="360" w:lineRule="auto"/>
        <w:jc w:val="both"/>
        <w:rPr>
          <w:rFonts w:ascii="Arial" w:hAnsi="Arial" w:cs="Arial"/>
          <w:b/>
          <w:sz w:val="24"/>
          <w:szCs w:val="24"/>
        </w:rPr>
      </w:pPr>
      <w:r w:rsidRPr="00D03CA0">
        <w:rPr>
          <w:rFonts w:ascii="Arial" w:hAnsi="Arial" w:cs="Arial"/>
          <w:b/>
          <w:sz w:val="24"/>
          <w:szCs w:val="24"/>
        </w:rPr>
        <w:t>LAZARUS MOONGELA</w:t>
      </w:r>
      <w:r w:rsidR="00340FF5">
        <w:rPr>
          <w:rFonts w:ascii="Arial" w:hAnsi="Arial" w:cs="Arial"/>
          <w:b/>
          <w:sz w:val="24"/>
          <w:szCs w:val="24"/>
        </w:rPr>
        <w:tab/>
        <w:t xml:space="preserve">RESPONDENT </w:t>
      </w:r>
    </w:p>
    <w:p w:rsidR="00340FF5" w:rsidRDefault="00340FF5" w:rsidP="00340FF5">
      <w:pPr>
        <w:tabs>
          <w:tab w:val="right" w:pos="9360"/>
        </w:tabs>
        <w:spacing w:after="0" w:line="360" w:lineRule="auto"/>
        <w:jc w:val="both"/>
        <w:rPr>
          <w:rFonts w:ascii="Arial" w:hAnsi="Arial" w:cs="Arial"/>
          <w:b/>
          <w:sz w:val="24"/>
          <w:szCs w:val="24"/>
        </w:rPr>
      </w:pPr>
    </w:p>
    <w:p w:rsidR="00340FF5" w:rsidRPr="002D06DD" w:rsidRDefault="00340FF5" w:rsidP="00340FF5">
      <w:pPr>
        <w:tabs>
          <w:tab w:val="right" w:pos="9360"/>
        </w:tabs>
        <w:spacing w:after="0" w:line="360" w:lineRule="auto"/>
        <w:jc w:val="both"/>
        <w:rPr>
          <w:rFonts w:ascii="Arial" w:hAnsi="Arial" w:cs="Arial"/>
          <w:b/>
          <w:sz w:val="24"/>
          <w:szCs w:val="24"/>
        </w:rPr>
      </w:pPr>
    </w:p>
    <w:p w:rsidR="00443E8F" w:rsidRPr="006524A6" w:rsidRDefault="001B7E1F" w:rsidP="00340FF5">
      <w:pPr>
        <w:tabs>
          <w:tab w:val="left" w:pos="3600"/>
        </w:tabs>
        <w:spacing w:after="0" w:line="240" w:lineRule="auto"/>
        <w:ind w:left="2160" w:hanging="2160"/>
        <w:jc w:val="both"/>
        <w:rPr>
          <w:rFonts w:ascii="Arial" w:hAnsi="Arial" w:cs="Arial"/>
          <w:sz w:val="24"/>
          <w:szCs w:val="24"/>
        </w:rPr>
      </w:pPr>
      <w:r w:rsidRPr="002D06DD">
        <w:rPr>
          <w:rFonts w:ascii="Arial" w:hAnsi="Arial" w:cs="Arial"/>
          <w:b/>
          <w:sz w:val="24"/>
          <w:szCs w:val="24"/>
        </w:rPr>
        <w:t>Neutral citation:</w:t>
      </w:r>
      <w:r w:rsidR="00184C39">
        <w:rPr>
          <w:rFonts w:ascii="Arial" w:hAnsi="Arial" w:cs="Arial"/>
          <w:b/>
          <w:sz w:val="24"/>
          <w:szCs w:val="24"/>
        </w:rPr>
        <w:tab/>
      </w:r>
      <w:r w:rsidR="006524A6" w:rsidRPr="006524A6">
        <w:rPr>
          <w:rFonts w:ascii="Arial" w:hAnsi="Arial" w:cs="Arial"/>
          <w:i/>
          <w:sz w:val="24"/>
          <w:szCs w:val="24"/>
        </w:rPr>
        <w:t>ABB Maintenance Services Namibia (Pty) Ltd v Moongela</w:t>
      </w:r>
      <w:r w:rsidR="006524A6" w:rsidRPr="006524A6">
        <w:rPr>
          <w:rFonts w:ascii="Arial" w:hAnsi="Arial" w:cs="Arial"/>
          <w:sz w:val="24"/>
          <w:szCs w:val="24"/>
        </w:rPr>
        <w:t xml:space="preserve"> (LCA 11/2016</w:t>
      </w:r>
      <w:r w:rsidR="006524A6">
        <w:rPr>
          <w:rFonts w:ascii="Arial" w:hAnsi="Arial" w:cs="Arial"/>
          <w:sz w:val="24"/>
          <w:szCs w:val="24"/>
        </w:rPr>
        <w:t>) [2017] NAHCMD 18 (07 June</w:t>
      </w:r>
      <w:r w:rsidR="006524A6" w:rsidRPr="006524A6">
        <w:rPr>
          <w:rFonts w:ascii="Arial" w:hAnsi="Arial" w:cs="Arial"/>
          <w:sz w:val="24"/>
          <w:szCs w:val="24"/>
        </w:rPr>
        <w:t xml:space="preserve"> 2017)</w:t>
      </w:r>
    </w:p>
    <w:p w:rsidR="001B7E1F" w:rsidRDefault="001B7E1F" w:rsidP="001B7E1F">
      <w:pPr>
        <w:spacing w:after="0" w:line="360" w:lineRule="auto"/>
        <w:ind w:left="2160" w:hanging="2160"/>
        <w:jc w:val="both"/>
        <w:rPr>
          <w:rFonts w:ascii="Arial" w:hAnsi="Arial" w:cs="Arial"/>
          <w:sz w:val="24"/>
          <w:szCs w:val="24"/>
        </w:rPr>
      </w:pPr>
    </w:p>
    <w:p w:rsidR="00971DA7" w:rsidRPr="00FF19C2" w:rsidRDefault="00971DA7" w:rsidP="001B7E1F">
      <w:pPr>
        <w:spacing w:after="0" w:line="360" w:lineRule="auto"/>
        <w:ind w:left="2160" w:hanging="2160"/>
        <w:jc w:val="both"/>
        <w:rPr>
          <w:rFonts w:ascii="Arial" w:hAnsi="Arial" w:cs="Arial"/>
          <w:sz w:val="24"/>
          <w:szCs w:val="24"/>
        </w:rPr>
      </w:pPr>
    </w:p>
    <w:p w:rsidR="00663B6F" w:rsidRDefault="001B7E1F" w:rsidP="00663B6F">
      <w:pPr>
        <w:spacing w:after="0" w:line="360" w:lineRule="auto"/>
        <w:ind w:left="1440" w:hanging="1440"/>
        <w:jc w:val="both"/>
        <w:rPr>
          <w:rFonts w:ascii="Arial" w:hAnsi="Arial" w:cs="Arial"/>
          <w:b/>
          <w:sz w:val="24"/>
          <w:szCs w:val="24"/>
        </w:rPr>
      </w:pPr>
      <w:r w:rsidRPr="002D06DD">
        <w:rPr>
          <w:rFonts w:ascii="Arial" w:hAnsi="Arial" w:cs="Arial"/>
          <w:b/>
          <w:sz w:val="24"/>
          <w:szCs w:val="24"/>
        </w:rPr>
        <w:t>Coram:</w:t>
      </w:r>
      <w:r w:rsidRPr="002D06DD">
        <w:rPr>
          <w:rFonts w:ascii="Arial" w:hAnsi="Arial" w:cs="Arial"/>
          <w:b/>
          <w:sz w:val="24"/>
          <w:szCs w:val="24"/>
        </w:rPr>
        <w:tab/>
      </w:r>
      <w:r w:rsidR="00905799">
        <w:rPr>
          <w:rFonts w:ascii="Arial" w:hAnsi="Arial" w:cs="Arial"/>
          <w:b/>
          <w:sz w:val="24"/>
          <w:szCs w:val="24"/>
        </w:rPr>
        <w:tab/>
      </w:r>
      <w:r w:rsidR="00857771">
        <w:rPr>
          <w:rFonts w:ascii="Arial" w:hAnsi="Arial" w:cs="Arial"/>
          <w:b/>
          <w:sz w:val="24"/>
          <w:szCs w:val="24"/>
        </w:rPr>
        <w:tab/>
      </w:r>
      <w:r w:rsidR="006D62F5" w:rsidRPr="002D06DD">
        <w:rPr>
          <w:rFonts w:ascii="Arial" w:hAnsi="Arial" w:cs="Arial"/>
          <w:b/>
          <w:sz w:val="24"/>
          <w:szCs w:val="24"/>
        </w:rPr>
        <w:t>UEITELE</w:t>
      </w:r>
      <w:r w:rsidR="00443E8F" w:rsidRPr="002D06DD">
        <w:rPr>
          <w:rFonts w:ascii="Arial" w:hAnsi="Arial" w:cs="Arial"/>
          <w:b/>
          <w:sz w:val="24"/>
          <w:szCs w:val="24"/>
        </w:rPr>
        <w:t>,</w:t>
      </w:r>
      <w:r w:rsidR="006D62F5" w:rsidRPr="002D06DD">
        <w:rPr>
          <w:rFonts w:ascii="Arial" w:hAnsi="Arial" w:cs="Arial"/>
          <w:b/>
          <w:sz w:val="24"/>
          <w:szCs w:val="24"/>
        </w:rPr>
        <w:t xml:space="preserve"> J</w:t>
      </w:r>
    </w:p>
    <w:p w:rsidR="00B43570" w:rsidRPr="002D06DD" w:rsidRDefault="00B43570" w:rsidP="00663B6F">
      <w:pPr>
        <w:spacing w:after="0" w:line="360" w:lineRule="auto"/>
        <w:ind w:left="1440" w:hanging="1440"/>
        <w:jc w:val="both"/>
        <w:rPr>
          <w:rFonts w:ascii="Arial" w:hAnsi="Arial" w:cs="Arial"/>
          <w:b/>
          <w:sz w:val="24"/>
          <w:szCs w:val="24"/>
        </w:rPr>
      </w:pPr>
    </w:p>
    <w:p w:rsidR="00B43570" w:rsidRDefault="001B7E1F" w:rsidP="001B7E1F">
      <w:pPr>
        <w:spacing w:after="0" w:line="360" w:lineRule="auto"/>
        <w:rPr>
          <w:rFonts w:ascii="Arial" w:hAnsi="Arial" w:cs="Arial"/>
          <w:b/>
          <w:sz w:val="24"/>
          <w:szCs w:val="24"/>
        </w:rPr>
      </w:pPr>
      <w:r w:rsidRPr="002D06DD">
        <w:rPr>
          <w:rFonts w:ascii="Arial" w:hAnsi="Arial" w:cs="Arial"/>
          <w:b/>
          <w:bCs/>
          <w:sz w:val="24"/>
          <w:szCs w:val="24"/>
        </w:rPr>
        <w:t>Heard</w:t>
      </w:r>
      <w:r w:rsidRPr="002D06DD">
        <w:rPr>
          <w:rFonts w:ascii="Arial" w:hAnsi="Arial" w:cs="Arial"/>
          <w:b/>
          <w:sz w:val="24"/>
          <w:szCs w:val="24"/>
        </w:rPr>
        <w:t>:</w:t>
      </w:r>
      <w:r w:rsidRPr="002D06DD">
        <w:rPr>
          <w:rFonts w:ascii="Arial" w:hAnsi="Arial" w:cs="Arial"/>
          <w:b/>
          <w:sz w:val="24"/>
          <w:szCs w:val="24"/>
        </w:rPr>
        <w:tab/>
      </w:r>
      <w:r w:rsidR="00E16242">
        <w:rPr>
          <w:rFonts w:ascii="Arial" w:hAnsi="Arial" w:cs="Arial"/>
          <w:b/>
          <w:sz w:val="24"/>
          <w:szCs w:val="24"/>
        </w:rPr>
        <w:tab/>
      </w:r>
      <w:r w:rsidR="00857771">
        <w:rPr>
          <w:rFonts w:ascii="Arial" w:hAnsi="Arial" w:cs="Arial"/>
          <w:b/>
          <w:sz w:val="24"/>
          <w:szCs w:val="24"/>
        </w:rPr>
        <w:tab/>
      </w:r>
      <w:r w:rsidR="00382E6F">
        <w:rPr>
          <w:rFonts w:ascii="Arial" w:hAnsi="Arial" w:cs="Arial"/>
          <w:sz w:val="24"/>
          <w:szCs w:val="24"/>
        </w:rPr>
        <w:t>20 January</w:t>
      </w:r>
      <w:r w:rsidR="00D03CA0">
        <w:rPr>
          <w:rFonts w:ascii="Arial" w:hAnsi="Arial" w:cs="Arial"/>
          <w:sz w:val="24"/>
          <w:szCs w:val="24"/>
        </w:rPr>
        <w:t xml:space="preserve"> 2017</w:t>
      </w:r>
    </w:p>
    <w:p w:rsidR="00E16242" w:rsidRPr="00340FF5" w:rsidRDefault="00E16242" w:rsidP="00B43570">
      <w:pPr>
        <w:spacing w:after="0" w:line="360" w:lineRule="auto"/>
        <w:rPr>
          <w:rFonts w:ascii="Arial" w:hAnsi="Arial" w:cs="Arial"/>
          <w:b/>
          <w:bCs/>
          <w:sz w:val="16"/>
          <w:szCs w:val="16"/>
        </w:rPr>
      </w:pPr>
    </w:p>
    <w:p w:rsidR="00106CBA" w:rsidRPr="00106CBA" w:rsidRDefault="001B7E1F" w:rsidP="004C55A8">
      <w:pPr>
        <w:spacing w:after="0" w:line="360" w:lineRule="auto"/>
        <w:rPr>
          <w:rFonts w:ascii="Arial" w:hAnsi="Arial" w:cs="Arial"/>
          <w:b/>
          <w:sz w:val="24"/>
          <w:szCs w:val="24"/>
        </w:rPr>
      </w:pPr>
      <w:r w:rsidRPr="002D06DD">
        <w:rPr>
          <w:rFonts w:ascii="Arial" w:hAnsi="Arial" w:cs="Arial"/>
          <w:b/>
          <w:bCs/>
          <w:sz w:val="24"/>
          <w:szCs w:val="24"/>
        </w:rPr>
        <w:t>Delivered</w:t>
      </w:r>
      <w:r w:rsidR="00B43570">
        <w:rPr>
          <w:rFonts w:ascii="Arial" w:hAnsi="Arial" w:cs="Arial"/>
          <w:b/>
          <w:sz w:val="24"/>
          <w:szCs w:val="24"/>
        </w:rPr>
        <w:t>:</w:t>
      </w:r>
      <w:r w:rsidR="00E16242">
        <w:rPr>
          <w:rFonts w:ascii="Arial" w:hAnsi="Arial" w:cs="Arial"/>
          <w:b/>
          <w:sz w:val="24"/>
          <w:szCs w:val="24"/>
        </w:rPr>
        <w:tab/>
      </w:r>
      <w:r w:rsidR="00E16242">
        <w:rPr>
          <w:rFonts w:ascii="Arial" w:hAnsi="Arial" w:cs="Arial"/>
          <w:b/>
          <w:sz w:val="24"/>
          <w:szCs w:val="24"/>
        </w:rPr>
        <w:tab/>
      </w:r>
      <w:r w:rsidR="00857771">
        <w:rPr>
          <w:rFonts w:ascii="Arial" w:hAnsi="Arial" w:cs="Arial"/>
          <w:b/>
          <w:sz w:val="24"/>
          <w:szCs w:val="24"/>
        </w:rPr>
        <w:tab/>
      </w:r>
      <w:r w:rsidR="00382E6F">
        <w:rPr>
          <w:rFonts w:ascii="Arial" w:hAnsi="Arial" w:cs="Arial"/>
          <w:sz w:val="24"/>
          <w:szCs w:val="24"/>
        </w:rPr>
        <w:t>07 June</w:t>
      </w:r>
      <w:r w:rsidR="002C69D2" w:rsidRPr="002C69D2">
        <w:rPr>
          <w:rFonts w:ascii="Arial" w:hAnsi="Arial" w:cs="Arial"/>
          <w:sz w:val="24"/>
          <w:szCs w:val="24"/>
        </w:rPr>
        <w:t xml:space="preserve"> 2017</w:t>
      </w:r>
    </w:p>
    <w:p w:rsidR="00857771" w:rsidRPr="00857771" w:rsidRDefault="00857771" w:rsidP="001B7E1F">
      <w:pPr>
        <w:spacing w:after="0" w:line="360" w:lineRule="auto"/>
        <w:jc w:val="both"/>
        <w:rPr>
          <w:rFonts w:ascii="Arial" w:hAnsi="Arial" w:cs="Arial"/>
          <w:b/>
          <w:sz w:val="24"/>
          <w:szCs w:val="24"/>
        </w:rPr>
      </w:pPr>
    </w:p>
    <w:p w:rsidR="00863F42" w:rsidRPr="00971DA7" w:rsidRDefault="009C0AD6" w:rsidP="00971DA7">
      <w:pPr>
        <w:pStyle w:val="Default"/>
        <w:spacing w:line="360" w:lineRule="auto"/>
        <w:jc w:val="both"/>
      </w:pPr>
      <w:r w:rsidRPr="002D06DD">
        <w:rPr>
          <w:b/>
        </w:rPr>
        <w:t>Flynote:</w:t>
      </w:r>
      <w:r w:rsidR="00E728A2" w:rsidRPr="002D06DD">
        <w:rPr>
          <w:b/>
        </w:rPr>
        <w:tab/>
      </w:r>
      <w:r w:rsidR="00971DA7" w:rsidRPr="00971DA7">
        <w:rPr>
          <w:i/>
        </w:rPr>
        <w:t>Dismissal</w:t>
      </w:r>
      <w:r w:rsidR="00971DA7" w:rsidRPr="00971DA7">
        <w:t>—</w:t>
      </w:r>
      <w:r w:rsidR="00971DA7">
        <w:t>Substantive and valid reason must exist for dismissal.</w:t>
      </w:r>
      <w:r w:rsidR="002F0B97">
        <w:t>-</w:t>
      </w:r>
      <w:r w:rsidR="00971DA7" w:rsidRPr="00971DA7">
        <w:t xml:space="preserve">Dismissal—For </w:t>
      </w:r>
      <w:r w:rsidR="00971DA7">
        <w:t xml:space="preserve">Fraud </w:t>
      </w:r>
      <w:r w:rsidR="00971DA7" w:rsidRPr="00971DA7">
        <w:t>—</w:t>
      </w:r>
      <w:r w:rsidR="00971DA7">
        <w:t>What constitutes fraud</w:t>
      </w:r>
      <w:r w:rsidR="002F0B97">
        <w:rPr>
          <w:color w:val="FF0000"/>
        </w:rPr>
        <w:t>.</w:t>
      </w:r>
    </w:p>
    <w:p w:rsidR="00863F42" w:rsidRPr="00863F42" w:rsidRDefault="00863F42" w:rsidP="00863F42">
      <w:pPr>
        <w:pStyle w:val="Default"/>
        <w:spacing w:line="360" w:lineRule="auto"/>
        <w:jc w:val="both"/>
        <w:rPr>
          <w:i/>
        </w:rPr>
      </w:pPr>
      <w:r w:rsidRPr="00863F42">
        <w:rPr>
          <w:i/>
        </w:rPr>
        <w:lastRenderedPageBreak/>
        <w:t xml:space="preserve">Labour law </w:t>
      </w:r>
      <w:r w:rsidRPr="002F0B97">
        <w:t>- Reinstatement - What constitutes - Reinstatement placing employee in position employee would have been in had there not been dismissal - Meaning—Word 'reinstate' or 'reinstatement' not carrying automatic retrospective connotation</w:t>
      </w:r>
      <w:r w:rsidRPr="00863F42">
        <w:rPr>
          <w:i/>
        </w:rPr>
        <w:t>.</w:t>
      </w:r>
    </w:p>
    <w:p w:rsidR="00971DA7" w:rsidRDefault="00971DA7" w:rsidP="00340FF5">
      <w:pPr>
        <w:pStyle w:val="ListParagraph"/>
        <w:spacing w:after="0" w:line="360" w:lineRule="auto"/>
        <w:ind w:left="0" w:right="-40"/>
        <w:jc w:val="both"/>
        <w:rPr>
          <w:rFonts w:ascii="Arial" w:hAnsi="Arial" w:cs="Arial"/>
          <w:b/>
          <w:sz w:val="24"/>
          <w:szCs w:val="24"/>
        </w:rPr>
      </w:pPr>
    </w:p>
    <w:p w:rsidR="00121254" w:rsidRPr="00121254" w:rsidRDefault="00DE552D" w:rsidP="002F0B97">
      <w:pPr>
        <w:tabs>
          <w:tab w:val="left" w:pos="1710"/>
        </w:tabs>
        <w:spacing w:after="0" w:line="360" w:lineRule="auto"/>
        <w:ind w:right="-40"/>
        <w:jc w:val="both"/>
        <w:rPr>
          <w:rFonts w:ascii="Arial" w:hAnsi="Arial" w:cs="Arial"/>
          <w:sz w:val="24"/>
          <w:szCs w:val="24"/>
        </w:rPr>
      </w:pPr>
      <w:r w:rsidRPr="00121254">
        <w:rPr>
          <w:rFonts w:ascii="Arial" w:hAnsi="Arial" w:cs="Arial"/>
          <w:b/>
          <w:sz w:val="24"/>
          <w:szCs w:val="24"/>
        </w:rPr>
        <w:t>Summary</w:t>
      </w:r>
      <w:r w:rsidR="002F0B97" w:rsidRPr="00121254">
        <w:rPr>
          <w:rFonts w:ascii="Arial" w:hAnsi="Arial" w:cs="Arial"/>
          <w:b/>
          <w:sz w:val="24"/>
          <w:szCs w:val="24"/>
        </w:rPr>
        <w:t>:</w:t>
      </w:r>
      <w:r w:rsidR="00121254" w:rsidRPr="00121254">
        <w:t xml:space="preserve"> </w:t>
      </w:r>
      <w:r w:rsidR="002F0B97">
        <w:tab/>
      </w:r>
      <w:r w:rsidR="00121254">
        <w:rPr>
          <w:rFonts w:ascii="Arial" w:hAnsi="Arial" w:cs="Arial"/>
          <w:sz w:val="24"/>
          <w:szCs w:val="24"/>
        </w:rPr>
        <w:t>Mr. Lazarus Moongela</w:t>
      </w:r>
      <w:r w:rsidR="00121254" w:rsidRPr="00121254">
        <w:rPr>
          <w:rFonts w:ascii="Arial" w:hAnsi="Arial" w:cs="Arial"/>
          <w:sz w:val="24"/>
          <w:szCs w:val="24"/>
        </w:rPr>
        <w:t xml:space="preserve">, was employed by the </w:t>
      </w:r>
      <w:r w:rsidR="00121254">
        <w:rPr>
          <w:rFonts w:ascii="Arial" w:hAnsi="Arial" w:cs="Arial"/>
          <w:sz w:val="24"/>
          <w:szCs w:val="24"/>
        </w:rPr>
        <w:t xml:space="preserve">ABB Maintenance Services Namibia </w:t>
      </w:r>
      <w:r w:rsidR="00121254" w:rsidRPr="00121254">
        <w:rPr>
          <w:rFonts w:ascii="Arial" w:hAnsi="Arial" w:cs="Arial"/>
          <w:sz w:val="24"/>
          <w:szCs w:val="24"/>
        </w:rPr>
        <w:t xml:space="preserve">(Pty) </w:t>
      </w:r>
      <w:r w:rsidR="00121254">
        <w:rPr>
          <w:rFonts w:ascii="Arial" w:hAnsi="Arial" w:cs="Arial"/>
          <w:sz w:val="24"/>
          <w:szCs w:val="24"/>
        </w:rPr>
        <w:t>Ltd as a boiler maker since 1 September 2012</w:t>
      </w:r>
      <w:r w:rsidR="00121254" w:rsidRPr="00121254">
        <w:rPr>
          <w:rFonts w:ascii="Arial" w:hAnsi="Arial" w:cs="Arial"/>
          <w:sz w:val="24"/>
          <w:szCs w:val="24"/>
        </w:rPr>
        <w:t xml:space="preserve"> until</w:t>
      </w:r>
      <w:r w:rsidR="00121254" w:rsidRPr="00121254">
        <w:rPr>
          <w:rFonts w:ascii="Arial" w:hAnsi="Arial" w:cs="Arial"/>
          <w:color w:val="FF0000"/>
          <w:sz w:val="24"/>
          <w:szCs w:val="24"/>
        </w:rPr>
        <w:t xml:space="preserve"> </w:t>
      </w:r>
      <w:r w:rsidR="002F0B97" w:rsidRPr="002F0B97">
        <w:rPr>
          <w:rFonts w:ascii="Arial" w:hAnsi="Arial" w:cs="Arial"/>
          <w:sz w:val="24"/>
          <w:szCs w:val="24"/>
        </w:rPr>
        <w:t>16 March</w:t>
      </w:r>
      <w:r w:rsidR="00121254" w:rsidRPr="002F0B97">
        <w:rPr>
          <w:rFonts w:ascii="Arial" w:hAnsi="Arial" w:cs="Arial"/>
          <w:sz w:val="24"/>
          <w:szCs w:val="24"/>
        </w:rPr>
        <w:t xml:space="preserve"> 2015 </w:t>
      </w:r>
      <w:r w:rsidR="00121254" w:rsidRPr="00121254">
        <w:rPr>
          <w:rFonts w:ascii="Arial" w:hAnsi="Arial" w:cs="Arial"/>
          <w:sz w:val="24"/>
          <w:szCs w:val="24"/>
        </w:rPr>
        <w:t>when he was dismissed from his employment on allegations that he committed acts of misconduct. He, in terms of s 85 of the Labour Act, 2007 referred a dispute of unfair dismissal and unfair labour practice to the Labour Commissioner.</w:t>
      </w:r>
    </w:p>
    <w:p w:rsidR="00121254" w:rsidRPr="00121254" w:rsidRDefault="00121254" w:rsidP="002F0B97">
      <w:pPr>
        <w:pStyle w:val="ListParagraph"/>
        <w:spacing w:after="0" w:line="360" w:lineRule="auto"/>
        <w:ind w:right="-40"/>
        <w:jc w:val="both"/>
        <w:rPr>
          <w:rFonts w:ascii="Arial" w:hAnsi="Arial" w:cs="Arial"/>
          <w:sz w:val="24"/>
          <w:szCs w:val="24"/>
        </w:rPr>
      </w:pPr>
    </w:p>
    <w:p w:rsidR="00D666FD" w:rsidRDefault="00121254" w:rsidP="002F0B97">
      <w:pPr>
        <w:pStyle w:val="ListParagraph"/>
        <w:spacing w:after="0" w:line="360" w:lineRule="auto"/>
        <w:ind w:left="0" w:right="-40"/>
        <w:jc w:val="both"/>
        <w:rPr>
          <w:rFonts w:ascii="Arial" w:hAnsi="Arial" w:cs="Arial"/>
          <w:sz w:val="24"/>
          <w:szCs w:val="24"/>
        </w:rPr>
      </w:pPr>
      <w:r w:rsidRPr="00121254">
        <w:rPr>
          <w:rFonts w:ascii="Arial" w:hAnsi="Arial" w:cs="Arial"/>
          <w:sz w:val="24"/>
          <w:szCs w:val="24"/>
        </w:rPr>
        <w:t>The Labour Commissioner appointed an arbitrator to conciliate and arbitrate the dispute. The a</w:t>
      </w:r>
      <w:r w:rsidR="00544411">
        <w:rPr>
          <w:rFonts w:ascii="Arial" w:hAnsi="Arial" w:cs="Arial"/>
          <w:sz w:val="24"/>
          <w:szCs w:val="24"/>
        </w:rPr>
        <w:t xml:space="preserve">rbitrator found that Mr Moongela’s dismissal was procedurally and substantively unfair. The arbitrator </w:t>
      </w:r>
      <w:r w:rsidRPr="00121254">
        <w:rPr>
          <w:rFonts w:ascii="Arial" w:hAnsi="Arial" w:cs="Arial"/>
          <w:sz w:val="24"/>
          <w:szCs w:val="24"/>
        </w:rPr>
        <w:t>order</w:t>
      </w:r>
      <w:r w:rsidR="00544411">
        <w:rPr>
          <w:rFonts w:ascii="Arial" w:hAnsi="Arial" w:cs="Arial"/>
          <w:sz w:val="24"/>
          <w:szCs w:val="24"/>
        </w:rPr>
        <w:t xml:space="preserve">ed the appellant </w:t>
      </w:r>
      <w:r w:rsidRPr="00121254">
        <w:rPr>
          <w:rFonts w:ascii="Arial" w:hAnsi="Arial" w:cs="Arial"/>
          <w:sz w:val="24"/>
          <w:szCs w:val="24"/>
        </w:rPr>
        <w:t xml:space="preserve">to </w:t>
      </w:r>
      <w:r w:rsidR="00544411">
        <w:rPr>
          <w:rFonts w:ascii="Arial" w:hAnsi="Arial" w:cs="Arial"/>
          <w:sz w:val="24"/>
          <w:szCs w:val="24"/>
        </w:rPr>
        <w:t xml:space="preserve">reinstate the respondent with full benefits as well as full salary benefit payments as from the day of termination of services up until re-employment. </w:t>
      </w:r>
      <w:r w:rsidRPr="00121254">
        <w:rPr>
          <w:rFonts w:ascii="Arial" w:hAnsi="Arial" w:cs="Arial"/>
          <w:sz w:val="24"/>
          <w:szCs w:val="24"/>
        </w:rPr>
        <w:t>This is an appeal by the appellant against the whole of the arbitration award made by</w:t>
      </w:r>
      <w:r w:rsidR="002F0B97">
        <w:rPr>
          <w:rFonts w:ascii="Arial" w:hAnsi="Arial" w:cs="Arial"/>
          <w:sz w:val="24"/>
          <w:szCs w:val="24"/>
        </w:rPr>
        <w:t xml:space="preserve"> the</w:t>
      </w:r>
      <w:r w:rsidRPr="00121254">
        <w:rPr>
          <w:rFonts w:ascii="Arial" w:hAnsi="Arial" w:cs="Arial"/>
          <w:sz w:val="24"/>
          <w:szCs w:val="24"/>
        </w:rPr>
        <w:t xml:space="preserve"> arbitrator, under s 86(15) of the Labour Act, 2007. The respondent</w:t>
      </w:r>
      <w:r w:rsidR="00544411">
        <w:rPr>
          <w:rFonts w:ascii="Arial" w:hAnsi="Arial" w:cs="Arial"/>
          <w:sz w:val="24"/>
          <w:szCs w:val="24"/>
        </w:rPr>
        <w:t xml:space="preserve"> opposed the appellant’s appeal. </w:t>
      </w:r>
    </w:p>
    <w:p w:rsidR="00D666FD" w:rsidRDefault="00D666FD" w:rsidP="002F0B97">
      <w:pPr>
        <w:pStyle w:val="ListParagraph"/>
        <w:spacing w:after="0" w:line="360" w:lineRule="auto"/>
        <w:ind w:left="0" w:right="-40"/>
        <w:jc w:val="both"/>
        <w:rPr>
          <w:rFonts w:ascii="Arial" w:hAnsi="Arial" w:cs="Arial"/>
          <w:sz w:val="24"/>
          <w:szCs w:val="24"/>
        </w:rPr>
      </w:pPr>
    </w:p>
    <w:p w:rsidR="002F0B97" w:rsidRDefault="00544411" w:rsidP="002F0B97">
      <w:pPr>
        <w:spacing w:after="0" w:line="360" w:lineRule="auto"/>
        <w:jc w:val="both"/>
        <w:rPr>
          <w:rFonts w:ascii="Arial" w:hAnsi="Arial" w:cs="Arial"/>
          <w:bCs/>
          <w:sz w:val="24"/>
          <w:szCs w:val="24"/>
        </w:rPr>
      </w:pPr>
      <w:r w:rsidRPr="00544411">
        <w:rPr>
          <w:rFonts w:ascii="Arial" w:hAnsi="Arial" w:cs="Arial"/>
          <w:bCs/>
          <w:i/>
          <w:sz w:val="24"/>
          <w:szCs w:val="24"/>
        </w:rPr>
        <w:t>Held that</w:t>
      </w:r>
      <w:r>
        <w:rPr>
          <w:rFonts w:ascii="Arial" w:hAnsi="Arial" w:cs="Arial"/>
          <w:bCs/>
          <w:sz w:val="24"/>
          <w:szCs w:val="24"/>
        </w:rPr>
        <w:t xml:space="preserve">, </w:t>
      </w:r>
      <w:r w:rsidR="002F0B97">
        <w:rPr>
          <w:rFonts w:ascii="Arial" w:hAnsi="Arial" w:cs="Arial"/>
          <w:bCs/>
          <w:sz w:val="24"/>
          <w:szCs w:val="24"/>
        </w:rPr>
        <w:t xml:space="preserve">in respect of the first charge, </w:t>
      </w:r>
      <w:r w:rsidRPr="00544411">
        <w:rPr>
          <w:rFonts w:ascii="Arial" w:hAnsi="Arial" w:cs="Arial"/>
          <w:bCs/>
          <w:sz w:val="24"/>
          <w:szCs w:val="24"/>
        </w:rPr>
        <w:t xml:space="preserve">the context in which the respondent allegedly shouted at De Wee was not placed before the chairperson of the disciplinary enquiry. </w:t>
      </w:r>
      <w:r w:rsidR="002F0B97">
        <w:rPr>
          <w:rFonts w:ascii="Arial" w:hAnsi="Arial" w:cs="Arial"/>
          <w:bCs/>
          <w:sz w:val="24"/>
          <w:szCs w:val="24"/>
        </w:rPr>
        <w:t xml:space="preserve">The court also found that </w:t>
      </w:r>
      <w:r w:rsidRPr="00544411">
        <w:rPr>
          <w:rFonts w:ascii="Arial" w:hAnsi="Arial" w:cs="Arial"/>
          <w:bCs/>
          <w:sz w:val="24"/>
          <w:szCs w:val="24"/>
        </w:rPr>
        <w:t xml:space="preserve">the evidence by Gouws that </w:t>
      </w:r>
      <w:r w:rsidRPr="002F0B97">
        <w:rPr>
          <w:rFonts w:ascii="Arial" w:hAnsi="Arial" w:cs="Arial"/>
          <w:bCs/>
          <w:i/>
          <w:sz w:val="24"/>
          <w:szCs w:val="24"/>
        </w:rPr>
        <w:t>‘Stanley [i.e. De Wee] gave me his statement and I drafted mine’</w:t>
      </w:r>
      <w:r w:rsidRPr="00544411">
        <w:rPr>
          <w:rFonts w:ascii="Arial" w:hAnsi="Arial" w:cs="Arial"/>
          <w:bCs/>
          <w:sz w:val="24"/>
          <w:szCs w:val="24"/>
        </w:rPr>
        <w:t xml:space="preserve"> reveals that, the e</w:t>
      </w:r>
      <w:r>
        <w:rPr>
          <w:rFonts w:ascii="Arial" w:hAnsi="Arial" w:cs="Arial"/>
          <w:bCs/>
          <w:sz w:val="24"/>
          <w:szCs w:val="24"/>
        </w:rPr>
        <w:t xml:space="preserve">vidence of Gouws and De Wee </w:t>
      </w:r>
      <w:r w:rsidRPr="002F0B97">
        <w:rPr>
          <w:rFonts w:ascii="Arial" w:hAnsi="Arial" w:cs="Arial"/>
          <w:bCs/>
          <w:sz w:val="24"/>
          <w:szCs w:val="24"/>
        </w:rPr>
        <w:t>was</w:t>
      </w:r>
      <w:r w:rsidRPr="00544411">
        <w:rPr>
          <w:rFonts w:ascii="Arial" w:hAnsi="Arial" w:cs="Arial"/>
          <w:bCs/>
          <w:sz w:val="24"/>
          <w:szCs w:val="24"/>
        </w:rPr>
        <w:t xml:space="preserve"> ‘tailored’ to prove the allegations against the respondent. The chairperson </w:t>
      </w:r>
      <w:r w:rsidR="002F0B97">
        <w:rPr>
          <w:rFonts w:ascii="Arial" w:hAnsi="Arial" w:cs="Arial"/>
          <w:bCs/>
          <w:sz w:val="24"/>
          <w:szCs w:val="24"/>
        </w:rPr>
        <w:t xml:space="preserve">of the disciplinary </w:t>
      </w:r>
      <w:r w:rsidRPr="00544411">
        <w:rPr>
          <w:rFonts w:ascii="Arial" w:hAnsi="Arial" w:cs="Arial"/>
          <w:bCs/>
          <w:sz w:val="24"/>
          <w:szCs w:val="24"/>
        </w:rPr>
        <w:t>was, in the circumstances under an obligation to disregard both De Wee and Gouw’s statements and evidence.</w:t>
      </w:r>
      <w:r>
        <w:rPr>
          <w:rFonts w:ascii="Arial" w:hAnsi="Arial" w:cs="Arial"/>
          <w:bCs/>
          <w:sz w:val="24"/>
          <w:szCs w:val="24"/>
        </w:rPr>
        <w:t xml:space="preserve"> </w:t>
      </w:r>
    </w:p>
    <w:p w:rsidR="002F0B97" w:rsidRDefault="002F0B97" w:rsidP="002F0B97">
      <w:pPr>
        <w:spacing w:after="0" w:line="360" w:lineRule="auto"/>
        <w:jc w:val="both"/>
        <w:rPr>
          <w:rFonts w:ascii="Arial" w:hAnsi="Arial" w:cs="Arial"/>
          <w:bCs/>
          <w:sz w:val="24"/>
          <w:szCs w:val="24"/>
        </w:rPr>
      </w:pPr>
    </w:p>
    <w:p w:rsidR="00544411" w:rsidRDefault="00544411" w:rsidP="002F0B97">
      <w:pPr>
        <w:spacing w:after="0" w:line="360" w:lineRule="auto"/>
        <w:jc w:val="both"/>
        <w:rPr>
          <w:rFonts w:ascii="Arial" w:hAnsi="Arial" w:cs="Arial"/>
          <w:bCs/>
          <w:sz w:val="24"/>
          <w:szCs w:val="24"/>
        </w:rPr>
      </w:pPr>
      <w:r w:rsidRPr="00CF2F70">
        <w:rPr>
          <w:rFonts w:ascii="Arial" w:hAnsi="Arial" w:cs="Arial"/>
          <w:bCs/>
          <w:i/>
          <w:sz w:val="24"/>
          <w:szCs w:val="24"/>
        </w:rPr>
        <w:t>Held further</w:t>
      </w:r>
      <w:r>
        <w:rPr>
          <w:rFonts w:ascii="Arial" w:hAnsi="Arial" w:cs="Arial"/>
          <w:bCs/>
          <w:sz w:val="24"/>
          <w:szCs w:val="24"/>
        </w:rPr>
        <w:t xml:space="preserve"> that, </w:t>
      </w:r>
      <w:r w:rsidR="00CF2F70">
        <w:rPr>
          <w:rFonts w:ascii="Arial" w:hAnsi="Arial" w:cs="Arial"/>
          <w:bCs/>
          <w:sz w:val="24"/>
          <w:szCs w:val="24"/>
        </w:rPr>
        <w:t xml:space="preserve">the </w:t>
      </w:r>
      <w:r w:rsidR="00CF2F70" w:rsidRPr="00CF2F70">
        <w:rPr>
          <w:rFonts w:ascii="Arial" w:hAnsi="Arial" w:cs="Arial"/>
          <w:bCs/>
          <w:sz w:val="24"/>
          <w:szCs w:val="24"/>
        </w:rPr>
        <w:t xml:space="preserve">arbitrator was correct when </w:t>
      </w:r>
      <w:r w:rsidR="002F0B97">
        <w:rPr>
          <w:rFonts w:ascii="Arial" w:hAnsi="Arial" w:cs="Arial"/>
          <w:bCs/>
          <w:sz w:val="24"/>
          <w:szCs w:val="24"/>
        </w:rPr>
        <w:t>s</w:t>
      </w:r>
      <w:r w:rsidR="00CF2F70" w:rsidRPr="00CF2F70">
        <w:rPr>
          <w:rFonts w:ascii="Arial" w:hAnsi="Arial" w:cs="Arial"/>
          <w:bCs/>
          <w:sz w:val="24"/>
          <w:szCs w:val="24"/>
        </w:rPr>
        <w:t xml:space="preserve">he found that the respondent could not have been found guilty on the charge of ‘Abusive/insulting language, signs or behaviour, including serious disrespect, impudence or insolence.’  </w:t>
      </w:r>
    </w:p>
    <w:p w:rsidR="00CF2F70" w:rsidRDefault="00CF2F70" w:rsidP="002F0B97">
      <w:pPr>
        <w:spacing w:after="0" w:line="360" w:lineRule="auto"/>
        <w:jc w:val="both"/>
        <w:rPr>
          <w:rFonts w:ascii="Arial" w:hAnsi="Arial" w:cs="Arial"/>
          <w:bCs/>
          <w:sz w:val="24"/>
          <w:szCs w:val="24"/>
        </w:rPr>
      </w:pPr>
    </w:p>
    <w:p w:rsidR="00CF2F70" w:rsidRDefault="00CF2F70" w:rsidP="002F0B97">
      <w:pPr>
        <w:spacing w:after="0" w:line="360" w:lineRule="auto"/>
        <w:jc w:val="both"/>
        <w:rPr>
          <w:rFonts w:ascii="Arial" w:hAnsi="Arial" w:cs="Arial"/>
          <w:bCs/>
          <w:sz w:val="24"/>
          <w:szCs w:val="24"/>
        </w:rPr>
      </w:pPr>
      <w:r w:rsidRPr="00CF2F70">
        <w:rPr>
          <w:rFonts w:ascii="Arial" w:hAnsi="Arial" w:cs="Arial"/>
          <w:bCs/>
          <w:i/>
          <w:sz w:val="24"/>
          <w:szCs w:val="24"/>
        </w:rPr>
        <w:t xml:space="preserve">Held </w:t>
      </w:r>
      <w:r w:rsidR="00FD5679" w:rsidRPr="00CF2F70">
        <w:rPr>
          <w:rFonts w:ascii="Arial" w:hAnsi="Arial" w:cs="Arial"/>
          <w:bCs/>
          <w:i/>
          <w:sz w:val="24"/>
          <w:szCs w:val="24"/>
        </w:rPr>
        <w:t>further</w:t>
      </w:r>
      <w:r w:rsidR="00FD5679">
        <w:rPr>
          <w:rFonts w:ascii="Arial" w:hAnsi="Arial" w:cs="Arial"/>
          <w:bCs/>
          <w:sz w:val="24"/>
          <w:szCs w:val="24"/>
        </w:rPr>
        <w:t xml:space="preserve"> </w:t>
      </w:r>
      <w:r w:rsidRPr="00CF2F70">
        <w:rPr>
          <w:rFonts w:ascii="Arial" w:hAnsi="Arial" w:cs="Arial"/>
          <w:bCs/>
          <w:i/>
          <w:sz w:val="24"/>
          <w:szCs w:val="24"/>
        </w:rPr>
        <w:t>that</w:t>
      </w:r>
      <w:r>
        <w:rPr>
          <w:rFonts w:ascii="Arial" w:hAnsi="Arial" w:cs="Arial"/>
          <w:bCs/>
          <w:sz w:val="24"/>
          <w:szCs w:val="24"/>
        </w:rPr>
        <w:t xml:space="preserve">, </w:t>
      </w:r>
      <w:r w:rsidR="00FD5679">
        <w:rPr>
          <w:rFonts w:ascii="Arial" w:hAnsi="Arial" w:cs="Arial"/>
          <w:bCs/>
          <w:sz w:val="24"/>
          <w:szCs w:val="24"/>
        </w:rPr>
        <w:t>in respect of the second charge,</w:t>
      </w:r>
      <w:r w:rsidRPr="00CF2F70">
        <w:rPr>
          <w:rFonts w:ascii="Arial" w:hAnsi="Arial" w:cs="Arial"/>
          <w:bCs/>
          <w:sz w:val="24"/>
          <w:szCs w:val="24"/>
        </w:rPr>
        <w:t xml:space="preserve"> one of the essential ingredients of the charge, namely that the respondent was under the influence of intoxicating substances while on the appellant’s premises was not satisfied. </w:t>
      </w:r>
      <w:r w:rsidR="00FD5679">
        <w:rPr>
          <w:rFonts w:ascii="Arial" w:hAnsi="Arial" w:cs="Arial"/>
          <w:bCs/>
          <w:sz w:val="24"/>
          <w:szCs w:val="24"/>
        </w:rPr>
        <w:t xml:space="preserve">The court found that the </w:t>
      </w:r>
      <w:r w:rsidRPr="00CF2F70">
        <w:rPr>
          <w:rFonts w:ascii="Arial" w:hAnsi="Arial" w:cs="Arial"/>
          <w:bCs/>
          <w:sz w:val="24"/>
          <w:szCs w:val="24"/>
        </w:rPr>
        <w:t xml:space="preserve">respondent was not on the </w:t>
      </w:r>
      <w:r w:rsidR="00FD5679" w:rsidRPr="00CF2F70">
        <w:rPr>
          <w:rFonts w:ascii="Arial" w:hAnsi="Arial" w:cs="Arial"/>
          <w:bCs/>
          <w:sz w:val="24"/>
          <w:szCs w:val="24"/>
        </w:rPr>
        <w:t>appellant’s</w:t>
      </w:r>
      <w:r w:rsidRPr="00CF2F70">
        <w:rPr>
          <w:rFonts w:ascii="Arial" w:hAnsi="Arial" w:cs="Arial"/>
          <w:bCs/>
          <w:sz w:val="24"/>
          <w:szCs w:val="24"/>
        </w:rPr>
        <w:t xml:space="preserve"> premises, he was refused access to the premises and turned </w:t>
      </w:r>
      <w:r w:rsidRPr="00CF2F70">
        <w:rPr>
          <w:rFonts w:ascii="Arial" w:hAnsi="Arial" w:cs="Arial"/>
          <w:bCs/>
          <w:sz w:val="24"/>
          <w:szCs w:val="24"/>
        </w:rPr>
        <w:lastRenderedPageBreak/>
        <w:t>away. For this reason the finding of guilt and the resulting sanction cannot be sustained and is set aside.</w:t>
      </w:r>
    </w:p>
    <w:p w:rsidR="00FD5679" w:rsidRDefault="00FD5679" w:rsidP="002F0B97">
      <w:pPr>
        <w:spacing w:after="0" w:line="360" w:lineRule="auto"/>
        <w:jc w:val="both"/>
        <w:rPr>
          <w:rFonts w:ascii="Arial" w:hAnsi="Arial" w:cs="Arial"/>
          <w:bCs/>
          <w:sz w:val="24"/>
          <w:szCs w:val="24"/>
        </w:rPr>
      </w:pPr>
    </w:p>
    <w:p w:rsidR="00CF2F70" w:rsidRDefault="00CF2F70" w:rsidP="005C1A0D">
      <w:pPr>
        <w:spacing w:after="0" w:line="360" w:lineRule="auto"/>
        <w:jc w:val="both"/>
        <w:rPr>
          <w:rFonts w:ascii="Arial" w:hAnsi="Arial" w:cs="Arial"/>
          <w:bCs/>
          <w:sz w:val="24"/>
          <w:szCs w:val="24"/>
        </w:rPr>
      </w:pPr>
      <w:r w:rsidRPr="00CF2F70">
        <w:rPr>
          <w:rFonts w:ascii="Arial" w:hAnsi="Arial" w:cs="Arial"/>
          <w:bCs/>
          <w:i/>
          <w:sz w:val="24"/>
          <w:szCs w:val="24"/>
        </w:rPr>
        <w:t xml:space="preserve">Held </w:t>
      </w:r>
      <w:r w:rsidR="00FD5679">
        <w:rPr>
          <w:rFonts w:ascii="Arial" w:hAnsi="Arial" w:cs="Arial"/>
          <w:bCs/>
          <w:i/>
          <w:sz w:val="24"/>
          <w:szCs w:val="24"/>
        </w:rPr>
        <w:t xml:space="preserve">further </w:t>
      </w:r>
      <w:r w:rsidRPr="00CF2F70">
        <w:rPr>
          <w:rFonts w:ascii="Arial" w:hAnsi="Arial" w:cs="Arial"/>
          <w:bCs/>
          <w:i/>
          <w:sz w:val="24"/>
          <w:szCs w:val="24"/>
        </w:rPr>
        <w:t>that</w:t>
      </w:r>
      <w:r>
        <w:rPr>
          <w:rFonts w:ascii="Arial" w:hAnsi="Arial" w:cs="Arial"/>
          <w:bCs/>
          <w:sz w:val="24"/>
          <w:szCs w:val="24"/>
        </w:rPr>
        <w:t xml:space="preserve">, </w:t>
      </w:r>
      <w:r w:rsidR="00FD5679">
        <w:rPr>
          <w:rFonts w:ascii="Arial" w:hAnsi="Arial" w:cs="Arial"/>
          <w:bCs/>
          <w:sz w:val="24"/>
          <w:szCs w:val="24"/>
        </w:rPr>
        <w:t xml:space="preserve">in respect of the third charge </w:t>
      </w:r>
      <w:r>
        <w:rPr>
          <w:rFonts w:ascii="Arial" w:hAnsi="Arial" w:cs="Arial"/>
          <w:bCs/>
          <w:sz w:val="24"/>
          <w:szCs w:val="24"/>
        </w:rPr>
        <w:t>t</w:t>
      </w:r>
      <w:r w:rsidRPr="00CF2F70">
        <w:rPr>
          <w:rFonts w:ascii="Arial" w:hAnsi="Arial" w:cs="Arial"/>
          <w:bCs/>
          <w:sz w:val="24"/>
          <w:szCs w:val="24"/>
        </w:rPr>
        <w:t>he appellant’s Disciplinary Code and Procedures does not contain a definition of fraud or fraudulent time keeping. In the absence of any specific definition in the appellant’s Disciplinary Code and Procedures, fraud must be given its ordinary meaning within the general law applicable in the country</w:t>
      </w:r>
      <w:r>
        <w:rPr>
          <w:rFonts w:ascii="Arial" w:hAnsi="Arial" w:cs="Arial"/>
          <w:bCs/>
          <w:sz w:val="24"/>
          <w:szCs w:val="24"/>
        </w:rPr>
        <w:t xml:space="preserve">. </w:t>
      </w:r>
    </w:p>
    <w:p w:rsidR="00CF2F70" w:rsidRDefault="00CF2F70" w:rsidP="005C1A0D">
      <w:pPr>
        <w:spacing w:after="0" w:line="360" w:lineRule="auto"/>
        <w:jc w:val="both"/>
        <w:rPr>
          <w:rFonts w:ascii="Arial" w:hAnsi="Arial" w:cs="Arial"/>
          <w:bCs/>
          <w:sz w:val="24"/>
          <w:szCs w:val="24"/>
        </w:rPr>
      </w:pPr>
    </w:p>
    <w:p w:rsidR="00FD5679" w:rsidRDefault="00FD5679" w:rsidP="005C1A0D">
      <w:pPr>
        <w:spacing w:after="0" w:line="360" w:lineRule="auto"/>
        <w:jc w:val="both"/>
        <w:rPr>
          <w:rFonts w:ascii="Arial" w:hAnsi="Arial" w:cs="Arial"/>
          <w:bCs/>
          <w:sz w:val="24"/>
          <w:szCs w:val="24"/>
        </w:rPr>
      </w:pPr>
      <w:r w:rsidRPr="00CF2F70">
        <w:rPr>
          <w:rFonts w:ascii="Arial" w:hAnsi="Arial" w:cs="Arial"/>
          <w:bCs/>
          <w:i/>
          <w:sz w:val="24"/>
          <w:szCs w:val="24"/>
        </w:rPr>
        <w:t xml:space="preserve">Held </w:t>
      </w:r>
      <w:r>
        <w:rPr>
          <w:rFonts w:ascii="Arial" w:hAnsi="Arial" w:cs="Arial"/>
          <w:bCs/>
          <w:i/>
          <w:sz w:val="24"/>
          <w:szCs w:val="24"/>
        </w:rPr>
        <w:t xml:space="preserve">further </w:t>
      </w:r>
      <w:r w:rsidRPr="00CF2F70">
        <w:rPr>
          <w:rFonts w:ascii="Arial" w:hAnsi="Arial" w:cs="Arial"/>
          <w:bCs/>
          <w:i/>
          <w:sz w:val="24"/>
          <w:szCs w:val="24"/>
        </w:rPr>
        <w:t>that</w:t>
      </w:r>
      <w:r w:rsidR="00CF2F70">
        <w:rPr>
          <w:rFonts w:ascii="Arial" w:hAnsi="Arial" w:cs="Arial"/>
          <w:bCs/>
          <w:sz w:val="24"/>
          <w:szCs w:val="24"/>
        </w:rPr>
        <w:t xml:space="preserve">, </w:t>
      </w:r>
      <w:r w:rsidR="00CF2F70" w:rsidRPr="00CF2F70">
        <w:rPr>
          <w:rFonts w:ascii="Arial" w:hAnsi="Arial" w:cs="Arial"/>
          <w:bCs/>
          <w:sz w:val="24"/>
          <w:szCs w:val="24"/>
        </w:rPr>
        <w:t xml:space="preserve">the unlawful and arbitrary actions of the appellant </w:t>
      </w:r>
      <w:r>
        <w:rPr>
          <w:rFonts w:ascii="Arial" w:hAnsi="Arial" w:cs="Arial"/>
          <w:bCs/>
          <w:sz w:val="24"/>
          <w:szCs w:val="24"/>
        </w:rPr>
        <w:t>were</w:t>
      </w:r>
      <w:r w:rsidR="00CF2F70" w:rsidRPr="00CF2F70">
        <w:rPr>
          <w:rFonts w:ascii="Arial" w:hAnsi="Arial" w:cs="Arial"/>
          <w:bCs/>
          <w:sz w:val="24"/>
          <w:szCs w:val="24"/>
        </w:rPr>
        <w:t xml:space="preserve"> directly linked to the respondent’s reaction, the impasse between appellant and the respondent arose as a result of this</w:t>
      </w:r>
      <w:r w:rsidR="00CF2F70">
        <w:rPr>
          <w:rFonts w:ascii="Arial" w:hAnsi="Arial" w:cs="Arial"/>
          <w:bCs/>
          <w:sz w:val="24"/>
          <w:szCs w:val="24"/>
        </w:rPr>
        <w:t xml:space="preserve"> unlawful </w:t>
      </w:r>
      <w:r>
        <w:rPr>
          <w:rFonts w:ascii="Arial" w:hAnsi="Arial" w:cs="Arial"/>
          <w:bCs/>
          <w:sz w:val="24"/>
          <w:szCs w:val="24"/>
        </w:rPr>
        <w:t>‘</w:t>
      </w:r>
      <w:r w:rsidR="00CF2F70">
        <w:rPr>
          <w:rFonts w:ascii="Arial" w:hAnsi="Arial" w:cs="Arial"/>
          <w:bCs/>
          <w:sz w:val="24"/>
          <w:szCs w:val="24"/>
        </w:rPr>
        <w:t>lock out</w:t>
      </w:r>
      <w:r>
        <w:rPr>
          <w:rFonts w:ascii="Arial" w:hAnsi="Arial" w:cs="Arial"/>
          <w:bCs/>
          <w:sz w:val="24"/>
          <w:szCs w:val="24"/>
        </w:rPr>
        <w:t>’</w:t>
      </w:r>
      <w:r w:rsidR="00CF2F70">
        <w:rPr>
          <w:rFonts w:ascii="Arial" w:hAnsi="Arial" w:cs="Arial"/>
          <w:bCs/>
          <w:sz w:val="24"/>
          <w:szCs w:val="24"/>
        </w:rPr>
        <w:t xml:space="preserve">. The court further held </w:t>
      </w:r>
      <w:r w:rsidR="00CF2F70" w:rsidRPr="00CF2F70">
        <w:rPr>
          <w:rFonts w:ascii="Arial" w:hAnsi="Arial" w:cs="Arial"/>
          <w:bCs/>
          <w:sz w:val="24"/>
          <w:szCs w:val="24"/>
        </w:rPr>
        <w:t>that it could not, in the absence of a notice to the respondent be expected of him to know that he has been suspended from work and that he was not allowed to access the premises.</w:t>
      </w:r>
      <w:r w:rsidR="00CF2F70">
        <w:rPr>
          <w:rFonts w:ascii="Arial" w:hAnsi="Arial" w:cs="Arial"/>
          <w:bCs/>
          <w:sz w:val="24"/>
          <w:szCs w:val="24"/>
        </w:rPr>
        <w:t xml:space="preserve"> </w:t>
      </w:r>
    </w:p>
    <w:p w:rsidR="00FD5679" w:rsidRDefault="00FD5679" w:rsidP="005C1A0D">
      <w:pPr>
        <w:spacing w:after="0" w:line="360" w:lineRule="auto"/>
        <w:jc w:val="both"/>
        <w:rPr>
          <w:rFonts w:ascii="Arial" w:hAnsi="Arial" w:cs="Arial"/>
          <w:bCs/>
          <w:sz w:val="24"/>
          <w:szCs w:val="24"/>
        </w:rPr>
      </w:pPr>
    </w:p>
    <w:p w:rsidR="00FD5679" w:rsidRDefault="00FD5679" w:rsidP="00FD5679">
      <w:pPr>
        <w:spacing w:after="0" w:line="360" w:lineRule="auto"/>
        <w:jc w:val="both"/>
        <w:rPr>
          <w:rFonts w:ascii="Arial" w:hAnsi="Arial" w:cs="Arial"/>
          <w:bCs/>
          <w:sz w:val="24"/>
          <w:szCs w:val="24"/>
        </w:rPr>
      </w:pPr>
      <w:r>
        <w:rPr>
          <w:rFonts w:ascii="Arial" w:hAnsi="Arial" w:cs="Arial"/>
          <w:bCs/>
          <w:i/>
          <w:sz w:val="24"/>
          <w:szCs w:val="24"/>
        </w:rPr>
        <w:t>Held further</w:t>
      </w:r>
      <w:r w:rsidR="00CF2F70" w:rsidRPr="00FD5679">
        <w:rPr>
          <w:rFonts w:ascii="Arial" w:hAnsi="Arial" w:cs="Arial"/>
          <w:bCs/>
          <w:i/>
          <w:sz w:val="24"/>
          <w:szCs w:val="24"/>
        </w:rPr>
        <w:t xml:space="preserve"> that,</w:t>
      </w:r>
      <w:r w:rsidR="00CF2F70">
        <w:rPr>
          <w:rFonts w:ascii="Arial" w:hAnsi="Arial" w:cs="Arial"/>
          <w:bCs/>
          <w:sz w:val="24"/>
          <w:szCs w:val="24"/>
        </w:rPr>
        <w:t xml:space="preserve"> </w:t>
      </w:r>
      <w:r w:rsidR="00CF2F70" w:rsidRPr="00CF2F70">
        <w:rPr>
          <w:rFonts w:ascii="Arial" w:hAnsi="Arial" w:cs="Arial"/>
          <w:bCs/>
          <w:sz w:val="24"/>
          <w:szCs w:val="24"/>
        </w:rPr>
        <w:t>there was no evidence placed before the chairperson of the disciplinary enquiry to the effect that the respondent misrepresented or misled the appellant with respect to his attendance or non-attendance at work, or with respect to the hours which he rendered or did not render services to the appellant. There was equally no evidence that the respondent fraudulently clocked in another employee.</w:t>
      </w:r>
      <w:r>
        <w:rPr>
          <w:rFonts w:ascii="Arial" w:hAnsi="Arial" w:cs="Arial"/>
          <w:bCs/>
          <w:sz w:val="24"/>
          <w:szCs w:val="24"/>
        </w:rPr>
        <w:t xml:space="preserve"> The chairperson of the disciplinary enquiry could therefore not find the respondent guilty of </w:t>
      </w:r>
      <w:r w:rsidRPr="00DC501A">
        <w:rPr>
          <w:rFonts w:ascii="Arial" w:hAnsi="Arial" w:cs="Arial"/>
          <w:sz w:val="24"/>
          <w:szCs w:val="24"/>
        </w:rPr>
        <w:t xml:space="preserve">fraudulent timekeeping, including clocking in </w:t>
      </w:r>
      <w:r w:rsidRPr="00FB39F5">
        <w:rPr>
          <w:rFonts w:ascii="Arial" w:hAnsi="Arial" w:cs="Arial"/>
          <w:sz w:val="24"/>
          <w:szCs w:val="24"/>
        </w:rPr>
        <w:t>another employee or allowing a</w:t>
      </w:r>
      <w:r>
        <w:rPr>
          <w:rFonts w:ascii="Arial" w:hAnsi="Arial" w:cs="Arial"/>
          <w:sz w:val="24"/>
          <w:szCs w:val="24"/>
        </w:rPr>
        <w:t>nother employee to clock one in.</w:t>
      </w:r>
    </w:p>
    <w:p w:rsidR="00FD5679" w:rsidRDefault="00FD5679" w:rsidP="00FD5679">
      <w:pPr>
        <w:spacing w:after="0" w:line="360" w:lineRule="auto"/>
        <w:jc w:val="both"/>
        <w:rPr>
          <w:rFonts w:ascii="Arial" w:hAnsi="Arial" w:cs="Arial"/>
          <w:bCs/>
          <w:sz w:val="24"/>
          <w:szCs w:val="24"/>
        </w:rPr>
      </w:pPr>
    </w:p>
    <w:p w:rsidR="00FD5679" w:rsidRPr="00E2541C" w:rsidRDefault="00FD5679" w:rsidP="00FD5679">
      <w:pPr>
        <w:spacing w:after="0" w:line="360" w:lineRule="auto"/>
        <w:jc w:val="both"/>
        <w:rPr>
          <w:rFonts w:ascii="Arial" w:hAnsi="Arial" w:cs="Arial"/>
          <w:bCs/>
          <w:sz w:val="24"/>
          <w:szCs w:val="24"/>
        </w:rPr>
      </w:pPr>
      <w:r w:rsidRPr="00E2541C">
        <w:rPr>
          <w:rFonts w:ascii="Arial" w:hAnsi="Arial" w:cs="Arial"/>
          <w:bCs/>
          <w:i/>
          <w:sz w:val="24"/>
          <w:szCs w:val="24"/>
        </w:rPr>
        <w:t>Held</w:t>
      </w:r>
      <w:r>
        <w:rPr>
          <w:rFonts w:ascii="Arial" w:hAnsi="Arial" w:cs="Arial"/>
          <w:bCs/>
          <w:i/>
          <w:sz w:val="24"/>
          <w:szCs w:val="24"/>
        </w:rPr>
        <w:t xml:space="preserve"> further</w:t>
      </w:r>
      <w:r w:rsidRPr="00E2541C">
        <w:rPr>
          <w:rFonts w:ascii="Arial" w:hAnsi="Arial" w:cs="Arial"/>
          <w:bCs/>
          <w:i/>
          <w:sz w:val="24"/>
          <w:szCs w:val="24"/>
        </w:rPr>
        <w:t xml:space="preserve"> that, </w:t>
      </w:r>
      <w:r w:rsidR="00CA080A" w:rsidRPr="00CA080A">
        <w:rPr>
          <w:rFonts w:ascii="Arial" w:hAnsi="Arial" w:cs="Arial"/>
          <w:bCs/>
          <w:sz w:val="24"/>
          <w:szCs w:val="24"/>
        </w:rPr>
        <w:t xml:space="preserve">since </w:t>
      </w:r>
      <w:r w:rsidRPr="00E2541C">
        <w:rPr>
          <w:rFonts w:ascii="Arial" w:hAnsi="Arial" w:cs="Arial"/>
          <w:bCs/>
          <w:sz w:val="24"/>
          <w:szCs w:val="24"/>
        </w:rPr>
        <w:t>the appellant has not established a valid reason for the dismissal of the respondent, the question of irretrievable break down of the working relationship does not ari</w:t>
      </w:r>
      <w:r>
        <w:rPr>
          <w:rFonts w:ascii="Arial" w:hAnsi="Arial" w:cs="Arial"/>
          <w:bCs/>
          <w:sz w:val="24"/>
          <w:szCs w:val="24"/>
        </w:rPr>
        <w:t xml:space="preserve">se. </w:t>
      </w:r>
      <w:r w:rsidR="00CA080A">
        <w:rPr>
          <w:rFonts w:ascii="Arial" w:hAnsi="Arial" w:cs="Arial"/>
          <w:bCs/>
          <w:i/>
          <w:sz w:val="24"/>
          <w:szCs w:val="24"/>
        </w:rPr>
        <w:t xml:space="preserve"> The court thus found</w:t>
      </w:r>
      <w:r>
        <w:rPr>
          <w:rFonts w:ascii="Arial" w:hAnsi="Arial" w:cs="Arial"/>
          <w:bCs/>
          <w:sz w:val="24"/>
          <w:szCs w:val="24"/>
        </w:rPr>
        <w:t xml:space="preserve"> it </w:t>
      </w:r>
      <w:r w:rsidRPr="00E2541C">
        <w:rPr>
          <w:rFonts w:ascii="Arial" w:hAnsi="Arial" w:cs="Arial"/>
          <w:bCs/>
          <w:sz w:val="24"/>
          <w:szCs w:val="24"/>
        </w:rPr>
        <w:t>just and fair to order the appellant to reinstate the respondent with back pay.</w:t>
      </w:r>
    </w:p>
    <w:p w:rsidR="00FD5679" w:rsidRDefault="00FD5679" w:rsidP="00FD5679">
      <w:pPr>
        <w:spacing w:after="0" w:line="360" w:lineRule="auto"/>
        <w:jc w:val="both"/>
        <w:rPr>
          <w:rFonts w:ascii="Arial" w:hAnsi="Arial" w:cs="Arial"/>
          <w:bCs/>
          <w:sz w:val="24"/>
          <w:szCs w:val="24"/>
        </w:rPr>
      </w:pPr>
    </w:p>
    <w:p w:rsidR="00E2541C" w:rsidRDefault="00FD5679" w:rsidP="00FD5679">
      <w:pPr>
        <w:spacing w:after="0" w:line="360" w:lineRule="auto"/>
        <w:jc w:val="both"/>
        <w:rPr>
          <w:rFonts w:ascii="Arial" w:hAnsi="Arial" w:cs="Arial"/>
          <w:bCs/>
          <w:sz w:val="24"/>
          <w:szCs w:val="24"/>
        </w:rPr>
      </w:pPr>
      <w:r>
        <w:rPr>
          <w:rFonts w:ascii="Arial" w:hAnsi="Arial" w:cs="Arial"/>
          <w:bCs/>
          <w:i/>
          <w:sz w:val="24"/>
          <w:szCs w:val="24"/>
        </w:rPr>
        <w:t>Held further</w:t>
      </w:r>
      <w:r w:rsidRPr="00FD5679">
        <w:rPr>
          <w:rFonts w:ascii="Arial" w:hAnsi="Arial" w:cs="Arial"/>
          <w:bCs/>
          <w:i/>
          <w:sz w:val="24"/>
          <w:szCs w:val="24"/>
        </w:rPr>
        <w:t xml:space="preserve"> that</w:t>
      </w:r>
      <w:r w:rsidR="00E2541C">
        <w:rPr>
          <w:rFonts w:ascii="Arial" w:hAnsi="Arial" w:cs="Arial"/>
          <w:bCs/>
          <w:sz w:val="24"/>
          <w:szCs w:val="24"/>
        </w:rPr>
        <w:t>, t</w:t>
      </w:r>
      <w:r w:rsidR="00E2541C" w:rsidRPr="00E2541C">
        <w:rPr>
          <w:rFonts w:ascii="Arial" w:hAnsi="Arial" w:cs="Arial"/>
          <w:bCs/>
          <w:sz w:val="24"/>
          <w:szCs w:val="24"/>
        </w:rPr>
        <w:t>he question whether or not a dismissed employee mitigated his or her losses is a question of fact and is therefore not appealable. It follows therefore that the appellant cannot appeal on that ground to this court.</w:t>
      </w:r>
    </w:p>
    <w:p w:rsidR="00E2541C" w:rsidRDefault="00E2541C" w:rsidP="005C1A0D">
      <w:pPr>
        <w:spacing w:after="0" w:line="360" w:lineRule="auto"/>
        <w:jc w:val="both"/>
        <w:rPr>
          <w:rFonts w:ascii="Arial" w:hAnsi="Arial" w:cs="Arial"/>
          <w:bCs/>
          <w:sz w:val="24"/>
          <w:szCs w:val="24"/>
        </w:rPr>
      </w:pPr>
    </w:p>
    <w:p w:rsidR="00ED3F9C" w:rsidRDefault="00ED3F9C" w:rsidP="005C1A0D">
      <w:pPr>
        <w:spacing w:after="0" w:line="360" w:lineRule="auto"/>
        <w:jc w:val="both"/>
        <w:rPr>
          <w:rFonts w:ascii="Arial" w:hAnsi="Arial" w:cs="Arial"/>
          <w:bCs/>
          <w:sz w:val="24"/>
          <w:szCs w:val="24"/>
        </w:rPr>
      </w:pPr>
    </w:p>
    <w:p w:rsidR="00ED3F9C" w:rsidRDefault="00ED3F9C" w:rsidP="005C1A0D">
      <w:pPr>
        <w:spacing w:after="0" w:line="360" w:lineRule="auto"/>
        <w:jc w:val="both"/>
        <w:rPr>
          <w:rFonts w:ascii="Arial" w:hAnsi="Arial" w:cs="Arial"/>
          <w:bCs/>
          <w:sz w:val="24"/>
          <w:szCs w:val="24"/>
        </w:rPr>
      </w:pPr>
    </w:p>
    <w:p w:rsidR="00ED3F9C" w:rsidRDefault="00ED3F9C" w:rsidP="005C1A0D">
      <w:pPr>
        <w:spacing w:after="0" w:line="360" w:lineRule="auto"/>
        <w:jc w:val="both"/>
        <w:rPr>
          <w:rFonts w:ascii="Arial" w:hAnsi="Arial" w:cs="Arial"/>
          <w:bCs/>
          <w:sz w:val="24"/>
          <w:szCs w:val="24"/>
        </w:rPr>
      </w:pPr>
    </w:p>
    <w:p w:rsidR="005C1A0D" w:rsidRPr="002D06DD" w:rsidRDefault="005C1A0D" w:rsidP="005C1A0D">
      <w:pPr>
        <w:spacing w:after="0" w:line="360" w:lineRule="auto"/>
        <w:jc w:val="both"/>
        <w:rPr>
          <w:rFonts w:ascii="Arial" w:hAnsi="Arial" w:cs="Arial"/>
          <w:b/>
          <w:bCs/>
          <w:sz w:val="24"/>
          <w:szCs w:val="24"/>
        </w:rPr>
      </w:pPr>
      <w:r>
        <w:rPr>
          <w:rFonts w:ascii="Arial" w:hAnsi="Arial" w:cs="Arial"/>
          <w:b/>
          <w:bCs/>
          <w:sz w:val="24"/>
          <w:szCs w:val="24"/>
        </w:rPr>
        <w:lastRenderedPageBreak/>
        <w:t>___________________________________________________________________</w:t>
      </w:r>
      <w:r w:rsidR="007C367D">
        <w:rPr>
          <w:rFonts w:ascii="Arial" w:hAnsi="Arial" w:cs="Arial"/>
          <w:b/>
          <w:bCs/>
          <w:sz w:val="24"/>
          <w:szCs w:val="24"/>
        </w:rPr>
        <w:t>___</w:t>
      </w:r>
    </w:p>
    <w:p w:rsidR="005C1A0D" w:rsidRPr="005C1A0D" w:rsidRDefault="005C1A0D" w:rsidP="00934EBB">
      <w:pPr>
        <w:spacing w:after="0" w:line="360" w:lineRule="auto"/>
        <w:jc w:val="center"/>
        <w:rPr>
          <w:rFonts w:ascii="Arial" w:hAnsi="Arial" w:cs="Arial"/>
          <w:b/>
          <w:bCs/>
          <w:sz w:val="16"/>
          <w:szCs w:val="16"/>
        </w:rPr>
      </w:pPr>
    </w:p>
    <w:p w:rsidR="006D357A" w:rsidRPr="002D06DD" w:rsidRDefault="001B7E1F" w:rsidP="00934EBB">
      <w:pPr>
        <w:pBdr>
          <w:bottom w:val="single" w:sz="12" w:space="1" w:color="auto"/>
        </w:pBdr>
        <w:spacing w:after="0" w:line="360" w:lineRule="auto"/>
        <w:jc w:val="center"/>
        <w:rPr>
          <w:rFonts w:ascii="Arial" w:hAnsi="Arial" w:cs="Arial"/>
          <w:b/>
          <w:bCs/>
          <w:sz w:val="24"/>
          <w:szCs w:val="24"/>
        </w:rPr>
      </w:pPr>
      <w:r w:rsidRPr="002D06DD">
        <w:rPr>
          <w:rFonts w:ascii="Arial" w:hAnsi="Arial" w:cs="Arial"/>
          <w:b/>
          <w:bCs/>
          <w:sz w:val="24"/>
          <w:szCs w:val="24"/>
        </w:rPr>
        <w:t>ORDER</w:t>
      </w:r>
    </w:p>
    <w:p w:rsidR="00863F42" w:rsidRDefault="00863F42" w:rsidP="002C69D2">
      <w:pPr>
        <w:pStyle w:val="ListParagraph"/>
        <w:spacing w:after="0" w:line="360" w:lineRule="auto"/>
        <w:ind w:hanging="720"/>
        <w:jc w:val="both"/>
        <w:rPr>
          <w:rFonts w:ascii="Arial" w:hAnsi="Arial" w:cs="Arial"/>
          <w:sz w:val="24"/>
          <w:szCs w:val="24"/>
        </w:rPr>
      </w:pPr>
    </w:p>
    <w:p w:rsidR="002C69D2" w:rsidRDefault="002C69D2" w:rsidP="002C69D2">
      <w:pPr>
        <w:pStyle w:val="ListParagraph"/>
        <w:spacing w:after="0" w:line="360" w:lineRule="auto"/>
        <w:ind w:hanging="720"/>
        <w:jc w:val="both"/>
        <w:rPr>
          <w:rFonts w:ascii="Arial" w:hAnsi="Arial" w:cs="Arial"/>
          <w:sz w:val="24"/>
          <w:szCs w:val="24"/>
        </w:rPr>
      </w:pPr>
      <w:r>
        <w:rPr>
          <w:rFonts w:ascii="Arial" w:hAnsi="Arial" w:cs="Arial"/>
          <w:sz w:val="24"/>
          <w:szCs w:val="24"/>
        </w:rPr>
        <w:t>1</w:t>
      </w:r>
      <w:r>
        <w:rPr>
          <w:rFonts w:ascii="Arial" w:hAnsi="Arial" w:cs="Arial"/>
          <w:sz w:val="24"/>
          <w:szCs w:val="24"/>
        </w:rPr>
        <w:tab/>
        <w:t>The dismissal of Lazarus Moongela is substantively unfair.</w:t>
      </w:r>
    </w:p>
    <w:p w:rsidR="002C69D2" w:rsidRPr="00311EE0" w:rsidRDefault="002C69D2" w:rsidP="002C69D2">
      <w:pPr>
        <w:pStyle w:val="ListParagraph"/>
        <w:spacing w:after="0" w:line="360" w:lineRule="auto"/>
        <w:jc w:val="both"/>
        <w:rPr>
          <w:rFonts w:ascii="Arial" w:hAnsi="Arial" w:cs="Arial"/>
          <w:sz w:val="16"/>
          <w:szCs w:val="16"/>
        </w:rPr>
      </w:pPr>
    </w:p>
    <w:p w:rsidR="002C69D2" w:rsidRPr="00ED3F9C" w:rsidRDefault="002C69D2" w:rsidP="002C69D2">
      <w:pPr>
        <w:pStyle w:val="ListParagraph"/>
        <w:spacing w:after="0" w:line="360" w:lineRule="auto"/>
        <w:ind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ED3F9C">
        <w:rPr>
          <w:rFonts w:ascii="Arial" w:hAnsi="Arial" w:cs="Arial"/>
          <w:sz w:val="24"/>
          <w:szCs w:val="24"/>
        </w:rPr>
        <w:t xml:space="preserve">The appellant, </w:t>
      </w:r>
      <w:r w:rsidR="000B65E5" w:rsidRPr="00ED3F9C">
        <w:rPr>
          <w:rFonts w:ascii="Arial" w:hAnsi="Arial" w:cs="Arial"/>
          <w:sz w:val="24"/>
          <w:szCs w:val="24"/>
        </w:rPr>
        <w:t>ABB M</w:t>
      </w:r>
      <w:r w:rsidR="00382E6F" w:rsidRPr="00ED3F9C">
        <w:rPr>
          <w:rFonts w:ascii="Arial" w:hAnsi="Arial" w:cs="Arial"/>
          <w:sz w:val="24"/>
          <w:szCs w:val="24"/>
        </w:rPr>
        <w:t xml:space="preserve">aintenance </w:t>
      </w:r>
      <w:r w:rsidR="000B65E5" w:rsidRPr="00ED3F9C">
        <w:rPr>
          <w:rFonts w:ascii="Arial" w:hAnsi="Arial" w:cs="Arial"/>
          <w:sz w:val="24"/>
          <w:szCs w:val="24"/>
        </w:rPr>
        <w:t xml:space="preserve">Services </w:t>
      </w:r>
      <w:r w:rsidR="00382E6F" w:rsidRPr="00ED3F9C">
        <w:rPr>
          <w:rFonts w:ascii="Arial" w:hAnsi="Arial" w:cs="Arial"/>
          <w:sz w:val="24"/>
          <w:szCs w:val="24"/>
        </w:rPr>
        <w:t>Namibia (Pty) Ltd</w:t>
      </w:r>
      <w:r w:rsidR="00ED3F9C">
        <w:rPr>
          <w:rFonts w:ascii="Arial" w:hAnsi="Arial" w:cs="Arial"/>
          <w:sz w:val="24"/>
          <w:szCs w:val="24"/>
        </w:rPr>
        <w:t>,</w:t>
      </w:r>
      <w:r w:rsidRPr="00ED3F9C">
        <w:rPr>
          <w:rFonts w:ascii="Arial" w:hAnsi="Arial" w:cs="Arial"/>
          <w:sz w:val="24"/>
          <w:szCs w:val="24"/>
        </w:rPr>
        <w:t xml:space="preserve"> is order</w:t>
      </w:r>
      <w:r w:rsidR="00382E6F" w:rsidRPr="00ED3F9C">
        <w:rPr>
          <w:rFonts w:ascii="Arial" w:hAnsi="Arial" w:cs="Arial"/>
          <w:sz w:val="24"/>
          <w:szCs w:val="24"/>
        </w:rPr>
        <w:t>ed to reinstate the respondent</w:t>
      </w:r>
      <w:r w:rsidR="00ED3F9C">
        <w:rPr>
          <w:rFonts w:ascii="Arial" w:hAnsi="Arial" w:cs="Arial"/>
          <w:sz w:val="24"/>
          <w:szCs w:val="24"/>
        </w:rPr>
        <w:t>,</w:t>
      </w:r>
      <w:r w:rsidR="00382E6F" w:rsidRPr="00ED3F9C">
        <w:rPr>
          <w:rFonts w:ascii="Arial" w:hAnsi="Arial" w:cs="Arial"/>
          <w:sz w:val="24"/>
          <w:szCs w:val="24"/>
        </w:rPr>
        <w:t xml:space="preserve"> Lazarus Moongela</w:t>
      </w:r>
      <w:r w:rsidR="00ED3F9C">
        <w:rPr>
          <w:rFonts w:ascii="Arial" w:hAnsi="Arial" w:cs="Arial"/>
          <w:sz w:val="24"/>
          <w:szCs w:val="24"/>
        </w:rPr>
        <w:t>,</w:t>
      </w:r>
      <w:r w:rsidRPr="00ED3F9C">
        <w:rPr>
          <w:rFonts w:ascii="Arial" w:hAnsi="Arial" w:cs="Arial"/>
          <w:sz w:val="24"/>
          <w:szCs w:val="24"/>
        </w:rPr>
        <w:t xml:space="preserve"> and to pay him an amount equal to the monthly remuneration he would have received had he not been unfairly dismissed.</w:t>
      </w:r>
    </w:p>
    <w:p w:rsidR="002C69D2" w:rsidRPr="00340FF5" w:rsidRDefault="002C69D2" w:rsidP="002C69D2">
      <w:pPr>
        <w:pStyle w:val="ListParagraph"/>
        <w:spacing w:after="0" w:line="360" w:lineRule="auto"/>
        <w:ind w:left="450"/>
        <w:jc w:val="both"/>
        <w:rPr>
          <w:rFonts w:ascii="Arial" w:hAnsi="Arial" w:cs="Arial"/>
          <w:sz w:val="24"/>
          <w:szCs w:val="24"/>
        </w:rPr>
      </w:pPr>
    </w:p>
    <w:p w:rsidR="002C69D2" w:rsidRPr="002C69D2" w:rsidRDefault="002C69D2" w:rsidP="000A76B4">
      <w:pPr>
        <w:pStyle w:val="ListParagraph"/>
        <w:numPr>
          <w:ilvl w:val="0"/>
          <w:numId w:val="5"/>
        </w:numPr>
        <w:tabs>
          <w:tab w:val="left" w:pos="720"/>
        </w:tabs>
        <w:spacing w:after="0" w:line="360" w:lineRule="auto"/>
        <w:ind w:hanging="720"/>
        <w:jc w:val="both"/>
        <w:rPr>
          <w:rFonts w:ascii="Arial" w:hAnsi="Arial" w:cs="Arial"/>
          <w:sz w:val="24"/>
          <w:szCs w:val="24"/>
        </w:rPr>
      </w:pPr>
      <w:r w:rsidRPr="002C69D2">
        <w:rPr>
          <w:rFonts w:ascii="Arial" w:hAnsi="Arial" w:cs="Arial"/>
          <w:sz w:val="24"/>
          <w:szCs w:val="24"/>
        </w:rPr>
        <w:t>There is no order as to costs.</w:t>
      </w:r>
    </w:p>
    <w:p w:rsidR="007C367D" w:rsidRPr="007C367D" w:rsidRDefault="007C367D" w:rsidP="00875A22">
      <w:pPr>
        <w:pBdr>
          <w:bottom w:val="single" w:sz="4" w:space="1" w:color="auto"/>
        </w:pBdr>
        <w:tabs>
          <w:tab w:val="left" w:pos="450"/>
          <w:tab w:val="left" w:pos="720"/>
        </w:tabs>
        <w:spacing w:after="0" w:line="360" w:lineRule="auto"/>
        <w:jc w:val="both"/>
        <w:rPr>
          <w:rFonts w:ascii="Arial" w:hAnsi="Arial" w:cs="Arial"/>
          <w:b/>
          <w:sz w:val="24"/>
          <w:szCs w:val="24"/>
        </w:rPr>
      </w:pPr>
    </w:p>
    <w:p w:rsidR="00875A22" w:rsidRPr="007C367D" w:rsidRDefault="00875A22" w:rsidP="00875A22">
      <w:pPr>
        <w:spacing w:after="0" w:line="360" w:lineRule="auto"/>
        <w:rPr>
          <w:rFonts w:ascii="Arial" w:hAnsi="Arial" w:cs="Arial"/>
          <w:sz w:val="24"/>
          <w:szCs w:val="24"/>
        </w:rPr>
      </w:pPr>
    </w:p>
    <w:p w:rsidR="001B7E1F" w:rsidRPr="002D06DD" w:rsidRDefault="001B7E1F" w:rsidP="001B7E1F">
      <w:pPr>
        <w:pBdr>
          <w:bottom w:val="single" w:sz="12" w:space="1" w:color="auto"/>
        </w:pBdr>
        <w:spacing w:after="0" w:line="360" w:lineRule="auto"/>
        <w:jc w:val="center"/>
        <w:rPr>
          <w:rFonts w:ascii="Arial" w:hAnsi="Arial" w:cs="Arial"/>
          <w:b/>
          <w:sz w:val="24"/>
          <w:szCs w:val="24"/>
        </w:rPr>
      </w:pPr>
      <w:r w:rsidRPr="002D06DD">
        <w:rPr>
          <w:rFonts w:ascii="Arial" w:hAnsi="Arial" w:cs="Arial"/>
          <w:b/>
          <w:sz w:val="24"/>
          <w:szCs w:val="24"/>
        </w:rPr>
        <w:t>JUDGMENT</w:t>
      </w:r>
    </w:p>
    <w:p w:rsidR="00934EBB" w:rsidRPr="002D06DD" w:rsidRDefault="00934EBB" w:rsidP="001B7E1F">
      <w:pPr>
        <w:spacing w:after="0" w:line="360" w:lineRule="auto"/>
        <w:ind w:left="1440" w:hanging="1440"/>
        <w:jc w:val="both"/>
        <w:rPr>
          <w:rFonts w:ascii="Arial" w:hAnsi="Arial" w:cs="Arial"/>
          <w:b/>
          <w:sz w:val="24"/>
          <w:szCs w:val="24"/>
        </w:rPr>
      </w:pPr>
    </w:p>
    <w:p w:rsidR="001B7E1F" w:rsidRDefault="006D62F5" w:rsidP="001E55FD">
      <w:pPr>
        <w:spacing w:after="0" w:line="360" w:lineRule="auto"/>
        <w:ind w:left="1440" w:hanging="1440"/>
        <w:jc w:val="both"/>
        <w:rPr>
          <w:rFonts w:ascii="Arial" w:hAnsi="Arial" w:cs="Arial"/>
          <w:b/>
          <w:sz w:val="24"/>
          <w:szCs w:val="24"/>
        </w:rPr>
      </w:pPr>
      <w:r w:rsidRPr="002D06DD">
        <w:rPr>
          <w:rFonts w:ascii="Arial" w:hAnsi="Arial" w:cs="Arial"/>
          <w:b/>
          <w:sz w:val="24"/>
          <w:szCs w:val="24"/>
        </w:rPr>
        <w:t>UEITELE</w:t>
      </w:r>
      <w:r w:rsidR="00875A22">
        <w:rPr>
          <w:rFonts w:ascii="Arial" w:hAnsi="Arial" w:cs="Arial"/>
          <w:b/>
          <w:sz w:val="24"/>
          <w:szCs w:val="24"/>
        </w:rPr>
        <w:t>,</w:t>
      </w:r>
      <w:r w:rsidRPr="002D06DD">
        <w:rPr>
          <w:rFonts w:ascii="Arial" w:hAnsi="Arial" w:cs="Arial"/>
          <w:b/>
          <w:sz w:val="24"/>
          <w:szCs w:val="24"/>
        </w:rPr>
        <w:t xml:space="preserve"> J</w:t>
      </w:r>
    </w:p>
    <w:p w:rsidR="009A0691" w:rsidRPr="00AA1C12" w:rsidRDefault="009A0691" w:rsidP="001E55FD">
      <w:pPr>
        <w:spacing w:after="0" w:line="360" w:lineRule="auto"/>
        <w:ind w:left="1440" w:hanging="1440"/>
        <w:jc w:val="both"/>
        <w:rPr>
          <w:rFonts w:ascii="Arial" w:hAnsi="Arial" w:cs="Arial"/>
          <w:sz w:val="24"/>
          <w:szCs w:val="24"/>
          <w:u w:val="single"/>
        </w:rPr>
      </w:pPr>
    </w:p>
    <w:p w:rsidR="0014034D" w:rsidRPr="00AA1C12" w:rsidRDefault="009A0691" w:rsidP="001E55FD">
      <w:pPr>
        <w:spacing w:after="0" w:line="360" w:lineRule="auto"/>
        <w:ind w:left="720" w:hanging="720"/>
        <w:jc w:val="both"/>
        <w:rPr>
          <w:rFonts w:ascii="Arial" w:hAnsi="Arial" w:cs="Arial"/>
          <w:sz w:val="24"/>
          <w:szCs w:val="24"/>
          <w:u w:val="single"/>
        </w:rPr>
      </w:pPr>
      <w:r w:rsidRPr="00AA1C12">
        <w:rPr>
          <w:rFonts w:ascii="Arial" w:hAnsi="Arial" w:cs="Arial"/>
          <w:sz w:val="24"/>
          <w:szCs w:val="24"/>
          <w:u w:val="single"/>
        </w:rPr>
        <w:t xml:space="preserve">Introduction and background </w:t>
      </w:r>
    </w:p>
    <w:p w:rsidR="009A0691" w:rsidRPr="009A0691" w:rsidRDefault="009A0691" w:rsidP="001E55FD">
      <w:pPr>
        <w:spacing w:after="0" w:line="360" w:lineRule="auto"/>
        <w:ind w:left="720" w:hanging="720"/>
        <w:jc w:val="both"/>
        <w:rPr>
          <w:rFonts w:ascii="Arial" w:hAnsi="Arial" w:cs="Arial"/>
          <w:b/>
          <w:sz w:val="24"/>
          <w:szCs w:val="24"/>
        </w:rPr>
      </w:pPr>
    </w:p>
    <w:p w:rsidR="00400080" w:rsidRPr="00400080" w:rsidRDefault="00D03CA0" w:rsidP="000A76B4">
      <w:pPr>
        <w:pStyle w:val="ListParagraph"/>
        <w:widowControl w:val="0"/>
        <w:numPr>
          <w:ilvl w:val="0"/>
          <w:numId w:val="2"/>
        </w:numPr>
        <w:spacing w:after="0" w:line="360" w:lineRule="auto"/>
        <w:ind w:left="0" w:firstLine="0"/>
        <w:jc w:val="both"/>
        <w:rPr>
          <w:rFonts w:ascii="Arial" w:hAnsi="Arial"/>
          <w:sz w:val="24"/>
          <w:szCs w:val="24"/>
        </w:rPr>
      </w:pPr>
      <w:r w:rsidRPr="00400080">
        <w:rPr>
          <w:rFonts w:ascii="Arial" w:hAnsi="Arial" w:cs="Arial"/>
          <w:sz w:val="24"/>
          <w:szCs w:val="24"/>
        </w:rPr>
        <w:t>Mr. Lazarus Moongela</w:t>
      </w:r>
      <w:r w:rsidR="00C206FB">
        <w:rPr>
          <w:rStyle w:val="FootnoteReference"/>
          <w:rFonts w:ascii="Arial" w:hAnsi="Arial" w:cs="Arial"/>
          <w:sz w:val="24"/>
          <w:szCs w:val="24"/>
        </w:rPr>
        <w:footnoteReference w:id="1"/>
      </w:r>
      <w:r w:rsidR="00400080" w:rsidRPr="00400080">
        <w:rPr>
          <w:rFonts w:ascii="Arial" w:hAnsi="Arial" w:cs="Arial"/>
          <w:sz w:val="24"/>
          <w:szCs w:val="24"/>
        </w:rPr>
        <w:t xml:space="preserve"> </w:t>
      </w:r>
      <w:r w:rsidRPr="00400080">
        <w:rPr>
          <w:rFonts w:ascii="Arial" w:hAnsi="Arial" w:cs="Arial"/>
          <w:sz w:val="24"/>
          <w:szCs w:val="24"/>
        </w:rPr>
        <w:t>was employed as a boilermaker by ABB Maintenance Services Namibia</w:t>
      </w:r>
      <w:r w:rsidR="00400080" w:rsidRPr="00400080">
        <w:rPr>
          <w:rFonts w:ascii="Arial" w:hAnsi="Arial" w:cs="Arial"/>
          <w:sz w:val="24"/>
          <w:szCs w:val="24"/>
        </w:rPr>
        <w:t xml:space="preserve"> (Pty) Ltd </w:t>
      </w:r>
      <w:r w:rsidR="00C206FB">
        <w:rPr>
          <w:rFonts w:ascii="Arial" w:hAnsi="Arial" w:cs="Arial"/>
          <w:sz w:val="24"/>
          <w:szCs w:val="24"/>
        </w:rPr>
        <w:t xml:space="preserve">a private </w:t>
      </w:r>
      <w:r w:rsidR="002B2144">
        <w:rPr>
          <w:rFonts w:ascii="Arial" w:hAnsi="Arial" w:cs="Arial"/>
          <w:sz w:val="24"/>
          <w:szCs w:val="24"/>
        </w:rPr>
        <w:t>company incorporated</w:t>
      </w:r>
      <w:r w:rsidR="00C206FB">
        <w:rPr>
          <w:rFonts w:ascii="Arial" w:hAnsi="Arial" w:cs="Arial"/>
          <w:sz w:val="24"/>
          <w:szCs w:val="24"/>
        </w:rPr>
        <w:t xml:space="preserve"> and registered in accordance with the laws of Namibia</w:t>
      </w:r>
      <w:r w:rsidR="00C206FB">
        <w:rPr>
          <w:rStyle w:val="FootnoteReference"/>
          <w:rFonts w:ascii="Arial" w:hAnsi="Arial" w:cs="Arial"/>
          <w:sz w:val="24"/>
          <w:szCs w:val="24"/>
        </w:rPr>
        <w:footnoteReference w:id="2"/>
      </w:r>
      <w:r w:rsidR="00C206FB">
        <w:rPr>
          <w:rFonts w:ascii="Arial" w:hAnsi="Arial" w:cs="Arial"/>
          <w:sz w:val="24"/>
          <w:szCs w:val="24"/>
        </w:rPr>
        <w:t xml:space="preserve"> </w:t>
      </w:r>
      <w:r w:rsidR="00400080" w:rsidRPr="00400080">
        <w:rPr>
          <w:rFonts w:ascii="Arial" w:hAnsi="Arial" w:cs="Arial"/>
          <w:sz w:val="24"/>
          <w:szCs w:val="24"/>
        </w:rPr>
        <w:t>since 1 September 2012</w:t>
      </w:r>
      <w:r w:rsidRPr="00400080">
        <w:rPr>
          <w:rFonts w:ascii="Arial" w:hAnsi="Arial" w:cs="Arial"/>
          <w:sz w:val="24"/>
          <w:szCs w:val="24"/>
        </w:rPr>
        <w:t xml:space="preserve">. </w:t>
      </w:r>
      <w:r w:rsidR="00400080" w:rsidRPr="00400080">
        <w:rPr>
          <w:rFonts w:ascii="Arial" w:hAnsi="Arial" w:cs="Arial"/>
          <w:sz w:val="24"/>
          <w:szCs w:val="24"/>
        </w:rPr>
        <w:t xml:space="preserve">The appellant is contracted by Dundee Precious Metals (Pty) Ltd at </w:t>
      </w:r>
      <w:r w:rsidR="003C4663">
        <w:rPr>
          <w:rFonts w:ascii="Arial" w:hAnsi="Arial" w:cs="Arial"/>
          <w:sz w:val="24"/>
          <w:szCs w:val="24"/>
        </w:rPr>
        <w:t>a</w:t>
      </w:r>
      <w:r w:rsidR="00400080" w:rsidRPr="00400080">
        <w:rPr>
          <w:rFonts w:ascii="Arial" w:hAnsi="Arial" w:cs="Arial"/>
          <w:sz w:val="24"/>
          <w:szCs w:val="24"/>
        </w:rPr>
        <w:t xml:space="preserve"> smelter plant located in Tsumeb, Namibia</w:t>
      </w:r>
      <w:r w:rsidRPr="00400080">
        <w:rPr>
          <w:rFonts w:ascii="Arial" w:hAnsi="Arial" w:cs="Arial"/>
          <w:sz w:val="24"/>
          <w:szCs w:val="24"/>
        </w:rPr>
        <w:t>. The incident which gave rise to this appeal occurred on</w:t>
      </w:r>
      <w:r w:rsidR="00400080" w:rsidRPr="00400080">
        <w:rPr>
          <w:rFonts w:ascii="Arial" w:hAnsi="Arial" w:cs="Arial"/>
          <w:sz w:val="24"/>
          <w:szCs w:val="24"/>
        </w:rPr>
        <w:t xml:space="preserve"> 12 February 2015 at the smelter plant in Tsumeb</w:t>
      </w:r>
      <w:r w:rsidR="00E94508">
        <w:rPr>
          <w:rFonts w:ascii="Arial" w:hAnsi="Arial" w:cs="Arial"/>
          <w:sz w:val="24"/>
          <w:szCs w:val="24"/>
        </w:rPr>
        <w:t xml:space="preserve"> and that incident led to other events occurring over the following weeks</w:t>
      </w:r>
      <w:r w:rsidR="00400080">
        <w:rPr>
          <w:rFonts w:ascii="Arial" w:hAnsi="Arial" w:cs="Arial"/>
          <w:sz w:val="24"/>
          <w:szCs w:val="24"/>
        </w:rPr>
        <w:t>.</w:t>
      </w:r>
    </w:p>
    <w:p w:rsidR="00400080" w:rsidRPr="00400080" w:rsidRDefault="00400080" w:rsidP="00400080">
      <w:pPr>
        <w:pStyle w:val="ListParagraph"/>
        <w:widowControl w:val="0"/>
        <w:spacing w:after="0" w:line="360" w:lineRule="auto"/>
        <w:ind w:left="0"/>
        <w:jc w:val="both"/>
        <w:rPr>
          <w:rFonts w:ascii="Arial" w:hAnsi="Arial"/>
          <w:sz w:val="24"/>
          <w:szCs w:val="24"/>
        </w:rPr>
      </w:pPr>
    </w:p>
    <w:p w:rsidR="00D03CA0" w:rsidRDefault="00C3249D" w:rsidP="000A76B4">
      <w:pPr>
        <w:pStyle w:val="ListParagraph"/>
        <w:numPr>
          <w:ilvl w:val="0"/>
          <w:numId w:val="2"/>
        </w:numPr>
        <w:spacing w:after="0" w:line="360" w:lineRule="auto"/>
        <w:ind w:left="0" w:firstLine="0"/>
        <w:jc w:val="both"/>
        <w:rPr>
          <w:rFonts w:ascii="Arial" w:hAnsi="Arial"/>
          <w:sz w:val="24"/>
          <w:szCs w:val="24"/>
        </w:rPr>
      </w:pPr>
      <w:r>
        <w:rPr>
          <w:rFonts w:ascii="Arial" w:hAnsi="Arial"/>
          <w:sz w:val="24"/>
          <w:szCs w:val="24"/>
        </w:rPr>
        <w:t xml:space="preserve">On </w:t>
      </w:r>
      <w:r w:rsidR="003C4663" w:rsidRPr="00400080">
        <w:rPr>
          <w:rFonts w:ascii="Arial" w:hAnsi="Arial" w:cs="Arial"/>
          <w:sz w:val="24"/>
          <w:szCs w:val="24"/>
        </w:rPr>
        <w:t xml:space="preserve">12 February 2015 </w:t>
      </w:r>
      <w:r>
        <w:rPr>
          <w:rFonts w:ascii="Arial" w:hAnsi="Arial"/>
          <w:sz w:val="24"/>
          <w:szCs w:val="24"/>
        </w:rPr>
        <w:t xml:space="preserve">a </w:t>
      </w:r>
      <w:r w:rsidR="002B2144">
        <w:rPr>
          <w:rFonts w:ascii="Arial" w:hAnsi="Arial"/>
          <w:sz w:val="24"/>
          <w:szCs w:val="24"/>
        </w:rPr>
        <w:t xml:space="preserve">morning </w:t>
      </w:r>
      <w:r>
        <w:rPr>
          <w:rFonts w:ascii="Arial" w:hAnsi="Arial"/>
          <w:sz w:val="24"/>
          <w:szCs w:val="24"/>
        </w:rPr>
        <w:t xml:space="preserve">meeting took place at </w:t>
      </w:r>
      <w:r w:rsidR="002B2144">
        <w:rPr>
          <w:rFonts w:ascii="Arial" w:hAnsi="Arial"/>
          <w:sz w:val="24"/>
          <w:szCs w:val="24"/>
        </w:rPr>
        <w:t>a</w:t>
      </w:r>
      <w:r>
        <w:rPr>
          <w:rFonts w:ascii="Arial" w:hAnsi="Arial"/>
          <w:sz w:val="24"/>
          <w:szCs w:val="24"/>
        </w:rPr>
        <w:t xml:space="preserve"> </w:t>
      </w:r>
      <w:r w:rsidR="00FB0FFB">
        <w:rPr>
          <w:rFonts w:ascii="Arial" w:hAnsi="Arial"/>
          <w:sz w:val="24"/>
          <w:szCs w:val="24"/>
        </w:rPr>
        <w:t xml:space="preserve">workshop of Dundee’s premises where the appellant was contracted. At that meeting a certain Mr. Ronald Stramis (who I will in this </w:t>
      </w:r>
      <w:r w:rsidR="00E94508">
        <w:rPr>
          <w:rFonts w:ascii="Arial" w:hAnsi="Arial"/>
          <w:sz w:val="24"/>
          <w:szCs w:val="24"/>
        </w:rPr>
        <w:t>judgment</w:t>
      </w:r>
      <w:r w:rsidR="00FB0FFB">
        <w:rPr>
          <w:rFonts w:ascii="Arial" w:hAnsi="Arial"/>
          <w:sz w:val="24"/>
          <w:szCs w:val="24"/>
        </w:rPr>
        <w:t xml:space="preserve"> refer to as Stramis) was being asked by </w:t>
      </w:r>
      <w:r w:rsidR="002B2144">
        <w:rPr>
          <w:rFonts w:ascii="Arial" w:hAnsi="Arial"/>
          <w:sz w:val="24"/>
          <w:szCs w:val="24"/>
        </w:rPr>
        <w:t>the employees of the appellant who were his</w:t>
      </w:r>
      <w:r w:rsidR="00FB0FFB">
        <w:rPr>
          <w:rFonts w:ascii="Arial" w:hAnsi="Arial"/>
          <w:sz w:val="24"/>
          <w:szCs w:val="24"/>
        </w:rPr>
        <w:t xml:space="preserve"> subordinates as to why he allowed an employ</w:t>
      </w:r>
      <w:r w:rsidR="003C4663">
        <w:rPr>
          <w:rFonts w:ascii="Arial" w:hAnsi="Arial"/>
          <w:sz w:val="24"/>
          <w:szCs w:val="24"/>
        </w:rPr>
        <w:t>ee</w:t>
      </w:r>
      <w:r w:rsidR="002B2144">
        <w:rPr>
          <w:rFonts w:ascii="Arial" w:hAnsi="Arial"/>
          <w:sz w:val="24"/>
          <w:szCs w:val="24"/>
        </w:rPr>
        <w:t xml:space="preserve"> of the appellant</w:t>
      </w:r>
      <w:r w:rsidR="00FB0FFB">
        <w:rPr>
          <w:rFonts w:ascii="Arial" w:hAnsi="Arial"/>
          <w:sz w:val="24"/>
          <w:szCs w:val="24"/>
        </w:rPr>
        <w:t xml:space="preserve"> to, contrary to company policy</w:t>
      </w:r>
      <w:r w:rsidR="00E94508">
        <w:rPr>
          <w:rFonts w:ascii="Arial" w:hAnsi="Arial"/>
          <w:sz w:val="24"/>
          <w:szCs w:val="24"/>
        </w:rPr>
        <w:t>,</w:t>
      </w:r>
      <w:r w:rsidR="00FB0FFB">
        <w:rPr>
          <w:rFonts w:ascii="Arial" w:hAnsi="Arial"/>
          <w:sz w:val="24"/>
          <w:szCs w:val="24"/>
        </w:rPr>
        <w:t xml:space="preserve"> drive an electric machine without a driver’s license. A certain Mr. Stanley De Wee</w:t>
      </w:r>
      <w:r w:rsidR="00705619">
        <w:rPr>
          <w:rFonts w:ascii="Arial" w:hAnsi="Arial"/>
          <w:sz w:val="24"/>
          <w:szCs w:val="24"/>
        </w:rPr>
        <w:t xml:space="preserve"> (the Manager of the workshop)</w:t>
      </w:r>
      <w:r w:rsidR="00FB0FFB">
        <w:rPr>
          <w:rFonts w:ascii="Arial" w:hAnsi="Arial"/>
          <w:sz w:val="24"/>
          <w:szCs w:val="24"/>
        </w:rPr>
        <w:t xml:space="preserve">, who was also in the workshop but was not part of the meeting overheard the questions that were directed to Mr. Stramis. According </w:t>
      </w:r>
      <w:r w:rsidR="008C4633">
        <w:rPr>
          <w:rFonts w:ascii="Arial" w:hAnsi="Arial"/>
          <w:sz w:val="24"/>
          <w:szCs w:val="24"/>
        </w:rPr>
        <w:t>to De</w:t>
      </w:r>
      <w:r w:rsidR="00FB0FFB">
        <w:rPr>
          <w:rFonts w:ascii="Arial" w:hAnsi="Arial"/>
          <w:sz w:val="24"/>
          <w:szCs w:val="24"/>
        </w:rPr>
        <w:t xml:space="preserve"> Wee the questions were not work related</w:t>
      </w:r>
      <w:r w:rsidR="008C4633">
        <w:rPr>
          <w:rFonts w:ascii="Arial" w:hAnsi="Arial"/>
          <w:sz w:val="24"/>
          <w:szCs w:val="24"/>
        </w:rPr>
        <w:t xml:space="preserve"> so</w:t>
      </w:r>
      <w:r w:rsidR="00FB0FFB">
        <w:rPr>
          <w:rFonts w:ascii="Arial" w:hAnsi="Arial"/>
          <w:sz w:val="24"/>
          <w:szCs w:val="24"/>
        </w:rPr>
        <w:t xml:space="preserve"> he walked to t</w:t>
      </w:r>
      <w:r w:rsidR="008C4633">
        <w:rPr>
          <w:rFonts w:ascii="Arial" w:hAnsi="Arial"/>
          <w:sz w:val="24"/>
          <w:szCs w:val="24"/>
        </w:rPr>
        <w:t>he meeting and called aside one</w:t>
      </w:r>
      <w:r w:rsidR="00FB0FFB">
        <w:rPr>
          <w:rFonts w:ascii="Arial" w:hAnsi="Arial"/>
          <w:sz w:val="24"/>
          <w:szCs w:val="24"/>
        </w:rPr>
        <w:t xml:space="preserve"> of the employees a certain </w:t>
      </w:r>
      <w:r w:rsidR="008C4633">
        <w:rPr>
          <w:rFonts w:ascii="Arial" w:hAnsi="Arial"/>
          <w:sz w:val="24"/>
          <w:szCs w:val="24"/>
        </w:rPr>
        <w:t>Mr. A</w:t>
      </w:r>
      <w:r w:rsidR="00FB0FFB">
        <w:rPr>
          <w:rFonts w:ascii="Arial" w:hAnsi="Arial"/>
          <w:sz w:val="24"/>
          <w:szCs w:val="24"/>
        </w:rPr>
        <w:t>mweele who a</w:t>
      </w:r>
      <w:r w:rsidR="008C4633">
        <w:rPr>
          <w:rFonts w:ascii="Arial" w:hAnsi="Arial"/>
          <w:sz w:val="24"/>
          <w:szCs w:val="24"/>
        </w:rPr>
        <w:t>t that point was the one asking the question</w:t>
      </w:r>
      <w:r w:rsidR="00E94508">
        <w:rPr>
          <w:rFonts w:ascii="Arial" w:hAnsi="Arial"/>
          <w:sz w:val="24"/>
          <w:szCs w:val="24"/>
        </w:rPr>
        <w:t>s</w:t>
      </w:r>
      <w:r w:rsidR="008C4633">
        <w:rPr>
          <w:rFonts w:ascii="Arial" w:hAnsi="Arial"/>
          <w:sz w:val="24"/>
          <w:szCs w:val="24"/>
        </w:rPr>
        <w:t xml:space="preserve">. </w:t>
      </w:r>
    </w:p>
    <w:p w:rsidR="00C3249D" w:rsidRPr="00C3249D" w:rsidRDefault="00C3249D" w:rsidP="00C3249D">
      <w:pPr>
        <w:pStyle w:val="ListParagraph"/>
        <w:rPr>
          <w:rFonts w:ascii="Arial" w:hAnsi="Arial"/>
          <w:sz w:val="24"/>
          <w:szCs w:val="24"/>
        </w:rPr>
      </w:pPr>
    </w:p>
    <w:p w:rsidR="00C3249D" w:rsidRDefault="008C4633" w:rsidP="000A76B4">
      <w:pPr>
        <w:pStyle w:val="ListParagraph"/>
        <w:numPr>
          <w:ilvl w:val="0"/>
          <w:numId w:val="2"/>
        </w:numPr>
        <w:spacing w:after="0" w:line="360" w:lineRule="auto"/>
        <w:ind w:left="0" w:firstLine="0"/>
        <w:jc w:val="both"/>
        <w:rPr>
          <w:rFonts w:ascii="Arial" w:hAnsi="Arial"/>
          <w:sz w:val="24"/>
          <w:szCs w:val="24"/>
        </w:rPr>
      </w:pPr>
      <w:r>
        <w:rPr>
          <w:rFonts w:ascii="Arial" w:hAnsi="Arial"/>
          <w:sz w:val="24"/>
          <w:szCs w:val="24"/>
        </w:rPr>
        <w:t xml:space="preserve">As Mr. De Wee </w:t>
      </w:r>
      <w:r w:rsidR="00E326A0">
        <w:rPr>
          <w:rFonts w:ascii="Arial" w:hAnsi="Arial"/>
          <w:sz w:val="24"/>
          <w:szCs w:val="24"/>
        </w:rPr>
        <w:t>attempted to walk away with Mr.</w:t>
      </w:r>
      <w:r>
        <w:rPr>
          <w:rFonts w:ascii="Arial" w:hAnsi="Arial"/>
          <w:sz w:val="24"/>
          <w:szCs w:val="24"/>
        </w:rPr>
        <w:t xml:space="preserve"> Amweele the respondent raised </w:t>
      </w:r>
      <w:r w:rsidR="00E326A0">
        <w:rPr>
          <w:rFonts w:ascii="Arial" w:hAnsi="Arial"/>
          <w:sz w:val="24"/>
          <w:szCs w:val="24"/>
        </w:rPr>
        <w:t xml:space="preserve">up, </w:t>
      </w:r>
      <w:r>
        <w:rPr>
          <w:rFonts w:ascii="Arial" w:hAnsi="Arial"/>
          <w:sz w:val="24"/>
          <w:szCs w:val="24"/>
        </w:rPr>
        <w:t>followed them and shouted that point 3 of the Golden rules provides that no employee may drive an electric machine if that employee was not in possession of a driver’s license. Mr. De Wee then instructed the respondent to go back to the meeting. The respondent initially ignored that instruction but after De Wee raised his voice and shouted at the respondent to go back to the meeting the respondent backed off and returned to the meeting.</w:t>
      </w:r>
    </w:p>
    <w:p w:rsidR="003C4663" w:rsidRDefault="003C4663" w:rsidP="003C4663">
      <w:pPr>
        <w:pStyle w:val="ListParagraph"/>
        <w:spacing w:after="0" w:line="360" w:lineRule="auto"/>
        <w:ind w:left="0"/>
        <w:jc w:val="both"/>
        <w:rPr>
          <w:rFonts w:ascii="Arial" w:hAnsi="Arial"/>
          <w:sz w:val="24"/>
          <w:szCs w:val="24"/>
        </w:rPr>
      </w:pPr>
    </w:p>
    <w:p w:rsidR="008C4633" w:rsidRPr="0046422F" w:rsidRDefault="00F823BF" w:rsidP="000A76B4">
      <w:pPr>
        <w:pStyle w:val="ListParagraph"/>
        <w:numPr>
          <w:ilvl w:val="0"/>
          <w:numId w:val="2"/>
        </w:numPr>
        <w:spacing w:after="0" w:line="360" w:lineRule="auto"/>
        <w:ind w:left="0" w:firstLine="0"/>
        <w:jc w:val="both"/>
        <w:rPr>
          <w:rFonts w:ascii="Arial" w:hAnsi="Arial" w:cs="Arial"/>
          <w:sz w:val="24"/>
          <w:szCs w:val="24"/>
        </w:rPr>
      </w:pPr>
      <w:r>
        <w:rPr>
          <w:rFonts w:ascii="Arial" w:hAnsi="Arial"/>
          <w:sz w:val="24"/>
          <w:szCs w:val="24"/>
        </w:rPr>
        <w:t xml:space="preserve">After the meeting but later in the course of the </w:t>
      </w:r>
      <w:r w:rsidR="00E326A0">
        <w:rPr>
          <w:rFonts w:ascii="Arial" w:hAnsi="Arial"/>
          <w:sz w:val="24"/>
          <w:szCs w:val="24"/>
        </w:rPr>
        <w:t>day (in the afternoon)</w:t>
      </w:r>
      <w:r>
        <w:rPr>
          <w:rFonts w:ascii="Arial" w:hAnsi="Arial"/>
          <w:sz w:val="24"/>
          <w:szCs w:val="24"/>
        </w:rPr>
        <w:t xml:space="preserve"> the respondent was summoned to the offices of one, George Gouws</w:t>
      </w:r>
      <w:r w:rsidR="00705619">
        <w:rPr>
          <w:rFonts w:ascii="Arial" w:hAnsi="Arial"/>
          <w:sz w:val="24"/>
          <w:szCs w:val="24"/>
        </w:rPr>
        <w:t xml:space="preserve"> </w:t>
      </w:r>
      <w:r w:rsidR="00015D4B">
        <w:rPr>
          <w:rFonts w:ascii="Arial" w:hAnsi="Arial"/>
          <w:sz w:val="24"/>
          <w:szCs w:val="24"/>
        </w:rPr>
        <w:t>(the</w:t>
      </w:r>
      <w:r w:rsidR="00705619">
        <w:rPr>
          <w:rFonts w:ascii="Arial" w:hAnsi="Arial"/>
          <w:sz w:val="24"/>
          <w:szCs w:val="24"/>
        </w:rPr>
        <w:t xml:space="preserve"> supervisor at the workshop)</w:t>
      </w:r>
      <w:r>
        <w:rPr>
          <w:rFonts w:ascii="Arial" w:hAnsi="Arial"/>
          <w:sz w:val="24"/>
          <w:szCs w:val="24"/>
        </w:rPr>
        <w:t xml:space="preserve">. In the office of Gouws the respondent was presented with a notice to attend a disciplinary hearing for alleged use of abusive language and </w:t>
      </w:r>
      <w:r w:rsidRPr="0046422F">
        <w:rPr>
          <w:rFonts w:ascii="Arial" w:hAnsi="Arial" w:cs="Arial"/>
          <w:sz w:val="24"/>
          <w:szCs w:val="24"/>
        </w:rPr>
        <w:t xml:space="preserve">insolence. The respondent protested that he did not understand why he had to be </w:t>
      </w:r>
      <w:r w:rsidRPr="00ED3F9C">
        <w:rPr>
          <w:rFonts w:ascii="Arial" w:hAnsi="Arial" w:cs="Arial"/>
          <w:sz w:val="24"/>
          <w:szCs w:val="24"/>
        </w:rPr>
        <w:t>charge</w:t>
      </w:r>
      <w:r w:rsidR="00D0695E" w:rsidRPr="00ED3F9C">
        <w:rPr>
          <w:rFonts w:ascii="Arial" w:hAnsi="Arial" w:cs="Arial"/>
          <w:sz w:val="24"/>
          <w:szCs w:val="24"/>
        </w:rPr>
        <w:t>d</w:t>
      </w:r>
      <w:r w:rsidRPr="00ED3F9C">
        <w:rPr>
          <w:rFonts w:ascii="Arial" w:hAnsi="Arial" w:cs="Arial"/>
          <w:sz w:val="24"/>
          <w:szCs w:val="24"/>
        </w:rPr>
        <w:t xml:space="preserve"> </w:t>
      </w:r>
      <w:r w:rsidRPr="0046422F">
        <w:rPr>
          <w:rFonts w:ascii="Arial" w:hAnsi="Arial" w:cs="Arial"/>
          <w:sz w:val="24"/>
          <w:szCs w:val="24"/>
        </w:rPr>
        <w:t>and attend a disciplinary hearing and he refused to s</w:t>
      </w:r>
      <w:r w:rsidR="007655FA">
        <w:rPr>
          <w:rFonts w:ascii="Arial" w:hAnsi="Arial" w:cs="Arial"/>
          <w:sz w:val="24"/>
          <w:szCs w:val="24"/>
        </w:rPr>
        <w:t>ign acknowledgment of the letter</w:t>
      </w:r>
      <w:r w:rsidRPr="0046422F">
        <w:rPr>
          <w:rFonts w:ascii="Arial" w:hAnsi="Arial" w:cs="Arial"/>
          <w:sz w:val="24"/>
          <w:szCs w:val="24"/>
        </w:rPr>
        <w:t xml:space="preserve"> inviting him to attend the disciplinary hearing.</w:t>
      </w:r>
      <w:r w:rsidR="007851AC" w:rsidRPr="0046422F">
        <w:rPr>
          <w:rFonts w:ascii="Arial" w:hAnsi="Arial" w:cs="Arial"/>
          <w:sz w:val="24"/>
          <w:szCs w:val="24"/>
        </w:rPr>
        <w:t xml:space="preserve"> After the respondent refused to sign acknowledgement of the </w:t>
      </w:r>
      <w:r w:rsidR="007655FA">
        <w:rPr>
          <w:rFonts w:ascii="Arial" w:hAnsi="Arial" w:cs="Arial"/>
          <w:sz w:val="24"/>
          <w:szCs w:val="24"/>
        </w:rPr>
        <w:t xml:space="preserve">letter </w:t>
      </w:r>
      <w:r w:rsidR="007851AC" w:rsidRPr="0046422F">
        <w:rPr>
          <w:rFonts w:ascii="Arial" w:hAnsi="Arial" w:cs="Arial"/>
          <w:sz w:val="24"/>
          <w:szCs w:val="24"/>
        </w:rPr>
        <w:t>he returned to his duty station and proceeded with his duties.</w:t>
      </w:r>
    </w:p>
    <w:p w:rsidR="00F823BF" w:rsidRPr="0046422F" w:rsidRDefault="00F823BF" w:rsidP="0046422F">
      <w:pPr>
        <w:pStyle w:val="ListParagraph"/>
        <w:spacing w:after="0" w:line="360" w:lineRule="auto"/>
        <w:rPr>
          <w:rFonts w:ascii="Arial" w:hAnsi="Arial" w:cs="Arial"/>
          <w:sz w:val="24"/>
          <w:szCs w:val="24"/>
        </w:rPr>
      </w:pPr>
    </w:p>
    <w:p w:rsidR="00E94508" w:rsidRDefault="007851AC" w:rsidP="000A76B4">
      <w:pPr>
        <w:widowControl w:val="0"/>
        <w:numPr>
          <w:ilvl w:val="0"/>
          <w:numId w:val="2"/>
        </w:numPr>
        <w:spacing w:after="0" w:line="360" w:lineRule="auto"/>
        <w:ind w:left="0" w:firstLine="0"/>
        <w:jc w:val="both"/>
        <w:rPr>
          <w:rFonts w:ascii="Arial" w:hAnsi="Arial" w:cs="Arial"/>
          <w:sz w:val="24"/>
          <w:szCs w:val="24"/>
        </w:rPr>
      </w:pPr>
      <w:r w:rsidRPr="0046422F">
        <w:rPr>
          <w:rFonts w:ascii="Arial" w:hAnsi="Arial" w:cs="Arial"/>
          <w:sz w:val="24"/>
          <w:szCs w:val="24"/>
        </w:rPr>
        <w:t xml:space="preserve">At around 15:55 a certain Scholtz Marscha addressed an electronic mail to four other persons being, C Witbeen, P Kahuku, B Radford and L Strydom. In the mail Marscha requested these persons to </w:t>
      </w:r>
      <w:r w:rsidR="00D0695E">
        <w:rPr>
          <w:rFonts w:ascii="Arial" w:hAnsi="Arial" w:cs="Arial"/>
          <w:i/>
          <w:sz w:val="24"/>
          <w:szCs w:val="24"/>
        </w:rPr>
        <w:t>‘</w:t>
      </w:r>
      <w:r w:rsidRPr="0046422F">
        <w:rPr>
          <w:rFonts w:ascii="Arial" w:hAnsi="Arial" w:cs="Arial"/>
          <w:i/>
          <w:sz w:val="24"/>
          <w:szCs w:val="24"/>
        </w:rPr>
        <w:t xml:space="preserve">please block the entry access of L Moongela (Co. #:  A5032) until further notice. He may exit today but he may </w:t>
      </w:r>
      <w:r w:rsidR="00D0695E">
        <w:rPr>
          <w:rFonts w:ascii="Arial" w:hAnsi="Arial" w:cs="Arial"/>
          <w:i/>
          <w:sz w:val="24"/>
          <w:szCs w:val="24"/>
        </w:rPr>
        <w:t xml:space="preserve">not enter until further notice,’ </w:t>
      </w:r>
      <w:r w:rsidRPr="0046422F">
        <w:rPr>
          <w:rFonts w:ascii="Arial" w:hAnsi="Arial" w:cs="Arial"/>
          <w:sz w:val="24"/>
          <w:szCs w:val="24"/>
        </w:rPr>
        <w:t xml:space="preserve">Following that electronic mail the respondent’s access to the workplace was </w:t>
      </w:r>
      <w:r w:rsidR="004D5DF8">
        <w:rPr>
          <w:rFonts w:ascii="Arial" w:hAnsi="Arial" w:cs="Arial"/>
          <w:sz w:val="24"/>
          <w:szCs w:val="24"/>
        </w:rPr>
        <w:t>blocked</w:t>
      </w:r>
      <w:r w:rsidRPr="0046422F">
        <w:rPr>
          <w:rFonts w:ascii="Arial" w:hAnsi="Arial" w:cs="Arial"/>
          <w:sz w:val="24"/>
          <w:szCs w:val="24"/>
        </w:rPr>
        <w:t>. After</w:t>
      </w:r>
      <w:r w:rsidR="0046422F" w:rsidRPr="0046422F">
        <w:rPr>
          <w:rFonts w:ascii="Arial" w:hAnsi="Arial" w:cs="Arial"/>
          <w:sz w:val="24"/>
          <w:szCs w:val="24"/>
        </w:rPr>
        <w:t xml:space="preserve"> completing his duties on that day and after he had knocked off </w:t>
      </w:r>
      <w:r w:rsidR="004D5DF8">
        <w:rPr>
          <w:rFonts w:ascii="Arial" w:hAnsi="Arial" w:cs="Arial"/>
          <w:sz w:val="24"/>
          <w:szCs w:val="24"/>
        </w:rPr>
        <w:t xml:space="preserve">for the day </w:t>
      </w:r>
      <w:r w:rsidR="0046422F" w:rsidRPr="0046422F">
        <w:rPr>
          <w:rFonts w:ascii="Arial" w:hAnsi="Arial" w:cs="Arial"/>
          <w:sz w:val="24"/>
          <w:szCs w:val="24"/>
        </w:rPr>
        <w:t xml:space="preserve">he </w:t>
      </w:r>
      <w:r w:rsidR="004D5DF8">
        <w:rPr>
          <w:rFonts w:ascii="Arial" w:hAnsi="Arial" w:cs="Arial"/>
          <w:sz w:val="24"/>
          <w:szCs w:val="24"/>
        </w:rPr>
        <w:t xml:space="preserve">proceeded </w:t>
      </w:r>
      <w:r w:rsidR="0046422F" w:rsidRPr="0046422F">
        <w:rPr>
          <w:rFonts w:ascii="Arial" w:hAnsi="Arial" w:cs="Arial"/>
          <w:sz w:val="24"/>
          <w:szCs w:val="24"/>
        </w:rPr>
        <w:t xml:space="preserve">to </w:t>
      </w:r>
      <w:r w:rsidR="004D5DF8">
        <w:rPr>
          <w:rFonts w:ascii="Arial" w:hAnsi="Arial" w:cs="Arial"/>
          <w:sz w:val="24"/>
          <w:szCs w:val="24"/>
        </w:rPr>
        <w:t xml:space="preserve">the </w:t>
      </w:r>
      <w:r w:rsidR="0046422F" w:rsidRPr="0046422F">
        <w:rPr>
          <w:rFonts w:ascii="Arial" w:hAnsi="Arial" w:cs="Arial"/>
          <w:sz w:val="24"/>
          <w:szCs w:val="24"/>
        </w:rPr>
        <w:t xml:space="preserve">exit </w:t>
      </w:r>
      <w:r w:rsidR="004D5DF8">
        <w:rPr>
          <w:rFonts w:ascii="Arial" w:hAnsi="Arial" w:cs="Arial"/>
          <w:sz w:val="24"/>
          <w:szCs w:val="24"/>
        </w:rPr>
        <w:t xml:space="preserve">gate to leave the </w:t>
      </w:r>
      <w:r w:rsidR="0046422F" w:rsidRPr="0046422F">
        <w:rPr>
          <w:rFonts w:ascii="Arial" w:hAnsi="Arial" w:cs="Arial"/>
          <w:sz w:val="24"/>
          <w:szCs w:val="24"/>
        </w:rPr>
        <w:t xml:space="preserve">premises. It is only when he </w:t>
      </w:r>
      <w:r w:rsidR="007655FA">
        <w:rPr>
          <w:rFonts w:ascii="Arial" w:hAnsi="Arial" w:cs="Arial"/>
          <w:sz w:val="24"/>
          <w:szCs w:val="24"/>
        </w:rPr>
        <w:t>wanted to leave</w:t>
      </w:r>
      <w:r w:rsidR="0046422F" w:rsidRPr="0046422F">
        <w:rPr>
          <w:rFonts w:ascii="Arial" w:hAnsi="Arial" w:cs="Arial"/>
          <w:sz w:val="24"/>
          <w:szCs w:val="24"/>
        </w:rPr>
        <w:t xml:space="preserve"> the premises that he realized that he could not exit the premises because his access card was </w:t>
      </w:r>
      <w:r w:rsidR="004D5DF8">
        <w:rPr>
          <w:rFonts w:ascii="Arial" w:hAnsi="Arial" w:cs="Arial"/>
          <w:sz w:val="24"/>
          <w:szCs w:val="24"/>
        </w:rPr>
        <w:t xml:space="preserve">blocked and </w:t>
      </w:r>
      <w:r w:rsidR="0046422F" w:rsidRPr="0046422F">
        <w:rPr>
          <w:rFonts w:ascii="Arial" w:hAnsi="Arial" w:cs="Arial"/>
          <w:sz w:val="24"/>
          <w:szCs w:val="24"/>
        </w:rPr>
        <w:t xml:space="preserve">rendered non–functional. </w:t>
      </w:r>
    </w:p>
    <w:p w:rsidR="0046422F" w:rsidRPr="0046422F" w:rsidRDefault="0046422F" w:rsidP="0046422F">
      <w:pPr>
        <w:widowControl w:val="0"/>
        <w:spacing w:after="0" w:line="360" w:lineRule="auto"/>
        <w:jc w:val="both"/>
        <w:rPr>
          <w:rFonts w:ascii="Arial" w:hAnsi="Arial" w:cs="Arial"/>
          <w:sz w:val="24"/>
          <w:szCs w:val="24"/>
        </w:rPr>
      </w:pPr>
    </w:p>
    <w:p w:rsidR="00211621" w:rsidRDefault="0046422F" w:rsidP="000A76B4">
      <w:pPr>
        <w:widowControl w:val="0"/>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When the respondent realized that he could not </w:t>
      </w:r>
      <w:r w:rsidR="00D0695E">
        <w:rPr>
          <w:rFonts w:ascii="Arial" w:hAnsi="Arial" w:cs="Arial"/>
          <w:sz w:val="24"/>
          <w:szCs w:val="24"/>
        </w:rPr>
        <w:t>exit the premises he asked a co-</w:t>
      </w:r>
      <w:r>
        <w:rPr>
          <w:rFonts w:ascii="Arial" w:hAnsi="Arial" w:cs="Arial"/>
          <w:sz w:val="24"/>
          <w:szCs w:val="24"/>
        </w:rPr>
        <w:t xml:space="preserve">employee by the name of </w:t>
      </w:r>
      <w:r w:rsidR="00E94508" w:rsidRPr="0046422F">
        <w:rPr>
          <w:rFonts w:ascii="Arial" w:hAnsi="Arial" w:cs="Arial"/>
          <w:sz w:val="24"/>
          <w:szCs w:val="24"/>
        </w:rPr>
        <w:t>Henok</w:t>
      </w:r>
      <w:r>
        <w:rPr>
          <w:rFonts w:ascii="Arial" w:hAnsi="Arial" w:cs="Arial"/>
          <w:sz w:val="24"/>
          <w:szCs w:val="24"/>
        </w:rPr>
        <w:t xml:space="preserve"> to let him out. Henok assisted the respondent and the respondent exited the premises with Henok’s assistance.</w:t>
      </w:r>
      <w:r w:rsidR="00E94508" w:rsidRPr="0046422F">
        <w:rPr>
          <w:rFonts w:ascii="Arial" w:hAnsi="Arial" w:cs="Arial"/>
          <w:sz w:val="24"/>
          <w:szCs w:val="24"/>
        </w:rPr>
        <w:t xml:space="preserve"> </w:t>
      </w:r>
      <w:r>
        <w:rPr>
          <w:rFonts w:ascii="Arial" w:hAnsi="Arial" w:cs="Arial"/>
          <w:sz w:val="24"/>
          <w:szCs w:val="24"/>
        </w:rPr>
        <w:t>The following day, that is, on 13 February 2015 the respondent reported for work and he again found that he could not ente</w:t>
      </w:r>
      <w:r w:rsidR="00ED3F9C">
        <w:rPr>
          <w:rFonts w:ascii="Arial" w:hAnsi="Arial" w:cs="Arial"/>
          <w:sz w:val="24"/>
          <w:szCs w:val="24"/>
        </w:rPr>
        <w:t xml:space="preserve">r the premises. He had, </w:t>
      </w:r>
      <w:r w:rsidR="00D0695E">
        <w:rPr>
          <w:rFonts w:ascii="Arial" w:hAnsi="Arial" w:cs="Arial"/>
          <w:sz w:val="24"/>
          <w:szCs w:val="24"/>
        </w:rPr>
        <w:t>how</w:t>
      </w:r>
      <w:r w:rsidR="00ED3F9C">
        <w:rPr>
          <w:rFonts w:ascii="Arial" w:hAnsi="Arial" w:cs="Arial"/>
          <w:sz w:val="24"/>
          <w:szCs w:val="24"/>
        </w:rPr>
        <w:t>ever</w:t>
      </w:r>
      <w:r>
        <w:rPr>
          <w:rFonts w:ascii="Arial" w:hAnsi="Arial" w:cs="Arial"/>
          <w:sz w:val="24"/>
          <w:szCs w:val="24"/>
        </w:rPr>
        <w:t xml:space="preserve"> the previous evening, made an arrangement</w:t>
      </w:r>
      <w:r w:rsidR="00ED3F9C">
        <w:rPr>
          <w:rFonts w:ascii="Arial" w:hAnsi="Arial" w:cs="Arial"/>
          <w:sz w:val="24"/>
          <w:szCs w:val="24"/>
        </w:rPr>
        <w:t>s</w:t>
      </w:r>
      <w:r>
        <w:rPr>
          <w:rFonts w:ascii="Arial" w:hAnsi="Arial" w:cs="Arial"/>
          <w:sz w:val="24"/>
          <w:szCs w:val="24"/>
        </w:rPr>
        <w:t xml:space="preserve"> with another </w:t>
      </w:r>
      <w:r w:rsidR="00211621">
        <w:rPr>
          <w:rFonts w:ascii="Arial" w:hAnsi="Arial" w:cs="Arial"/>
          <w:sz w:val="24"/>
          <w:szCs w:val="24"/>
        </w:rPr>
        <w:t>co-</w:t>
      </w:r>
      <w:r w:rsidR="00E94508" w:rsidRPr="0046422F">
        <w:rPr>
          <w:rFonts w:ascii="Arial" w:hAnsi="Arial" w:cs="Arial"/>
          <w:sz w:val="24"/>
          <w:szCs w:val="24"/>
        </w:rPr>
        <w:t xml:space="preserve">employee </w:t>
      </w:r>
      <w:r w:rsidR="00211621">
        <w:rPr>
          <w:rFonts w:ascii="Arial" w:hAnsi="Arial" w:cs="Arial"/>
          <w:sz w:val="24"/>
          <w:szCs w:val="24"/>
        </w:rPr>
        <w:t>for that employee to let him into the premises.  The co-employee than facilitate</w:t>
      </w:r>
      <w:r w:rsidR="004D5DF8">
        <w:rPr>
          <w:rFonts w:ascii="Arial" w:hAnsi="Arial" w:cs="Arial"/>
          <w:sz w:val="24"/>
          <w:szCs w:val="24"/>
        </w:rPr>
        <w:t>d</w:t>
      </w:r>
      <w:r w:rsidR="00211621">
        <w:rPr>
          <w:rFonts w:ascii="Arial" w:hAnsi="Arial" w:cs="Arial"/>
          <w:sz w:val="24"/>
          <w:szCs w:val="24"/>
        </w:rPr>
        <w:t xml:space="preserve"> the respondent to ent</w:t>
      </w:r>
      <w:r w:rsidR="00D0695E">
        <w:rPr>
          <w:rFonts w:ascii="Arial" w:hAnsi="Arial" w:cs="Arial"/>
          <w:sz w:val="24"/>
          <w:szCs w:val="24"/>
        </w:rPr>
        <w:t xml:space="preserve">er </w:t>
      </w:r>
      <w:r w:rsidR="00211621">
        <w:rPr>
          <w:rFonts w:ascii="Arial" w:hAnsi="Arial" w:cs="Arial"/>
          <w:sz w:val="24"/>
          <w:szCs w:val="24"/>
        </w:rPr>
        <w:t>the premises.</w:t>
      </w:r>
    </w:p>
    <w:p w:rsidR="00211621" w:rsidRDefault="00211621" w:rsidP="00211621">
      <w:pPr>
        <w:pStyle w:val="ListParagraph"/>
        <w:rPr>
          <w:rFonts w:ascii="Arial" w:hAnsi="Arial" w:cs="Arial"/>
          <w:sz w:val="24"/>
          <w:szCs w:val="24"/>
        </w:rPr>
      </w:pPr>
    </w:p>
    <w:p w:rsidR="00E94508" w:rsidRPr="00EB3406" w:rsidRDefault="00211621" w:rsidP="000A76B4">
      <w:pPr>
        <w:widowControl w:val="0"/>
        <w:numPr>
          <w:ilvl w:val="0"/>
          <w:numId w:val="2"/>
        </w:numPr>
        <w:spacing w:after="0" w:line="360" w:lineRule="auto"/>
        <w:ind w:left="0" w:firstLine="0"/>
        <w:jc w:val="both"/>
        <w:rPr>
          <w:rFonts w:ascii="Arial" w:hAnsi="Arial" w:cs="Arial"/>
          <w:sz w:val="24"/>
          <w:szCs w:val="24"/>
        </w:rPr>
      </w:pPr>
      <w:r w:rsidRPr="00211621">
        <w:rPr>
          <w:rFonts w:ascii="Arial" w:hAnsi="Arial" w:cs="Arial"/>
          <w:sz w:val="24"/>
          <w:szCs w:val="24"/>
        </w:rPr>
        <w:t xml:space="preserve">As soon as the respondent had entered the premises the security guards at the </w:t>
      </w:r>
      <w:r w:rsidRPr="00FE7BDC">
        <w:rPr>
          <w:rFonts w:ascii="Arial" w:hAnsi="Arial" w:cs="Arial"/>
          <w:sz w:val="24"/>
          <w:szCs w:val="24"/>
        </w:rPr>
        <w:t xml:space="preserve">entrance gate noticed him, followed him and removed him from the premises before he reached the offices of the trade union representative </w:t>
      </w:r>
      <w:r w:rsidR="00290ED6" w:rsidRPr="00FE7BDC">
        <w:rPr>
          <w:rFonts w:ascii="Arial" w:hAnsi="Arial" w:cs="Arial"/>
          <w:sz w:val="24"/>
          <w:szCs w:val="24"/>
        </w:rPr>
        <w:t>that were</w:t>
      </w:r>
      <w:r w:rsidRPr="00FE7BDC">
        <w:rPr>
          <w:rFonts w:ascii="Arial" w:hAnsi="Arial" w:cs="Arial"/>
          <w:sz w:val="24"/>
          <w:szCs w:val="24"/>
        </w:rPr>
        <w:t xml:space="preserve"> situated </w:t>
      </w:r>
      <w:r w:rsidR="00290ED6" w:rsidRPr="00FE7BDC">
        <w:rPr>
          <w:rFonts w:ascii="Arial" w:hAnsi="Arial" w:cs="Arial"/>
          <w:sz w:val="24"/>
          <w:szCs w:val="24"/>
        </w:rPr>
        <w:t xml:space="preserve">on </w:t>
      </w:r>
      <w:r w:rsidRPr="00FE7BDC">
        <w:rPr>
          <w:rFonts w:ascii="Arial" w:hAnsi="Arial" w:cs="Arial"/>
          <w:sz w:val="24"/>
          <w:szCs w:val="24"/>
        </w:rPr>
        <w:t>the premises. After the respondent was removed from the premises by the security guards he was served with</w:t>
      </w:r>
      <w:r w:rsidR="00EB3406" w:rsidRPr="00FE7BDC">
        <w:rPr>
          <w:rFonts w:ascii="Arial" w:hAnsi="Arial" w:cs="Arial"/>
          <w:sz w:val="24"/>
          <w:szCs w:val="24"/>
        </w:rPr>
        <w:t xml:space="preserve"> a letter of suspension and</w:t>
      </w:r>
      <w:r w:rsidRPr="00FE7BDC">
        <w:rPr>
          <w:rFonts w:ascii="Arial" w:hAnsi="Arial" w:cs="Arial"/>
          <w:sz w:val="24"/>
          <w:szCs w:val="24"/>
        </w:rPr>
        <w:t xml:space="preserve"> another notice (which notice </w:t>
      </w:r>
      <w:r w:rsidR="00290ED6" w:rsidRPr="00FE7BDC">
        <w:rPr>
          <w:rFonts w:ascii="Arial" w:hAnsi="Arial" w:cs="Arial"/>
          <w:sz w:val="24"/>
          <w:szCs w:val="24"/>
        </w:rPr>
        <w:t xml:space="preserve">he </w:t>
      </w:r>
      <w:r w:rsidRPr="00FE7BDC">
        <w:rPr>
          <w:rFonts w:ascii="Arial" w:hAnsi="Arial" w:cs="Arial"/>
          <w:sz w:val="24"/>
          <w:szCs w:val="24"/>
        </w:rPr>
        <w:t>acknowledge</w:t>
      </w:r>
      <w:r w:rsidR="00290ED6" w:rsidRPr="00FE7BDC">
        <w:rPr>
          <w:rFonts w:ascii="Arial" w:hAnsi="Arial" w:cs="Arial"/>
          <w:sz w:val="24"/>
          <w:szCs w:val="24"/>
        </w:rPr>
        <w:t>d</w:t>
      </w:r>
      <w:r w:rsidRPr="00FE7BDC">
        <w:rPr>
          <w:rFonts w:ascii="Arial" w:hAnsi="Arial" w:cs="Arial"/>
          <w:sz w:val="24"/>
          <w:szCs w:val="24"/>
        </w:rPr>
        <w:t xml:space="preserve"> receipt by signing it) to attend a disciplinary hearing</w:t>
      </w:r>
      <w:r w:rsidR="004D5DF8" w:rsidRPr="00FE7BDC">
        <w:rPr>
          <w:rStyle w:val="FootnoteReference"/>
          <w:rFonts w:ascii="Arial" w:hAnsi="Arial" w:cs="Arial"/>
          <w:sz w:val="24"/>
          <w:szCs w:val="24"/>
        </w:rPr>
        <w:footnoteReference w:id="3"/>
      </w:r>
      <w:r w:rsidR="00FE7BDC" w:rsidRPr="00FE7BDC">
        <w:rPr>
          <w:rFonts w:ascii="Arial" w:hAnsi="Arial" w:cs="Arial"/>
          <w:sz w:val="24"/>
          <w:szCs w:val="24"/>
        </w:rPr>
        <w:t xml:space="preserve"> relating to the charge</w:t>
      </w:r>
      <w:r w:rsidR="00D0695E">
        <w:rPr>
          <w:rFonts w:ascii="Arial" w:hAnsi="Arial" w:cs="Arial"/>
          <w:sz w:val="24"/>
          <w:szCs w:val="24"/>
        </w:rPr>
        <w:t xml:space="preserve"> of ‘</w:t>
      </w:r>
      <w:r w:rsidR="00FE7BDC" w:rsidRPr="00FE7BDC">
        <w:rPr>
          <w:rFonts w:ascii="Arial" w:hAnsi="Arial" w:cs="Arial"/>
          <w:sz w:val="24"/>
          <w:szCs w:val="24"/>
        </w:rPr>
        <w:t>use of abusive language and insolence</w:t>
      </w:r>
      <w:r w:rsidR="00D0695E">
        <w:rPr>
          <w:rFonts w:ascii="Arial" w:hAnsi="Arial" w:cs="Arial"/>
          <w:sz w:val="24"/>
          <w:szCs w:val="24"/>
        </w:rPr>
        <w:t>’</w:t>
      </w:r>
      <w:r w:rsidR="00FE7BDC" w:rsidRPr="00FE7BDC">
        <w:rPr>
          <w:rFonts w:ascii="Arial" w:hAnsi="Arial" w:cs="Arial"/>
          <w:sz w:val="24"/>
          <w:szCs w:val="24"/>
        </w:rPr>
        <w:t>.</w:t>
      </w:r>
      <w:r w:rsidR="00E94508" w:rsidRPr="00FE7BDC">
        <w:rPr>
          <w:rFonts w:ascii="Arial" w:hAnsi="Arial" w:cs="Arial"/>
          <w:sz w:val="24"/>
          <w:szCs w:val="24"/>
        </w:rPr>
        <w:t xml:space="preserve"> </w:t>
      </w:r>
      <w:r w:rsidR="00EB3406" w:rsidRPr="00FE7BDC">
        <w:rPr>
          <w:rFonts w:ascii="Arial" w:hAnsi="Arial" w:cs="Arial"/>
          <w:sz w:val="24"/>
          <w:szCs w:val="24"/>
        </w:rPr>
        <w:t xml:space="preserve">The disciplinary hearing was scheduled to take place on </w:t>
      </w:r>
      <w:r w:rsidR="00E94508" w:rsidRPr="00FE7BDC">
        <w:rPr>
          <w:rFonts w:ascii="Arial" w:hAnsi="Arial" w:cs="Arial"/>
          <w:sz w:val="24"/>
          <w:szCs w:val="24"/>
        </w:rPr>
        <w:t>17 February 2015.</w:t>
      </w:r>
    </w:p>
    <w:p w:rsidR="00EB3406" w:rsidRPr="00EB3406" w:rsidRDefault="00EB3406" w:rsidP="00EB3406">
      <w:pPr>
        <w:widowControl w:val="0"/>
        <w:spacing w:after="0" w:line="360" w:lineRule="auto"/>
        <w:jc w:val="both"/>
        <w:rPr>
          <w:rFonts w:ascii="Arial" w:hAnsi="Arial" w:cs="Arial"/>
          <w:sz w:val="24"/>
          <w:szCs w:val="24"/>
        </w:rPr>
      </w:pPr>
    </w:p>
    <w:p w:rsidR="00E94508" w:rsidRDefault="00EB3406" w:rsidP="000A76B4">
      <w:pPr>
        <w:widowControl w:val="0"/>
        <w:numPr>
          <w:ilvl w:val="0"/>
          <w:numId w:val="2"/>
        </w:numPr>
        <w:spacing w:after="0" w:line="360" w:lineRule="auto"/>
        <w:ind w:left="0" w:firstLine="0"/>
        <w:jc w:val="both"/>
        <w:rPr>
          <w:rFonts w:ascii="Arial" w:hAnsi="Arial" w:cs="Arial"/>
          <w:sz w:val="24"/>
          <w:szCs w:val="24"/>
        </w:rPr>
      </w:pPr>
      <w:r w:rsidRPr="00EB3406">
        <w:rPr>
          <w:rFonts w:ascii="Arial" w:hAnsi="Arial" w:cs="Arial"/>
          <w:sz w:val="24"/>
          <w:szCs w:val="24"/>
        </w:rPr>
        <w:t xml:space="preserve">The disciplinary hearing that was scheduled for </w:t>
      </w:r>
      <w:r w:rsidR="00E94508" w:rsidRPr="00EB3406">
        <w:rPr>
          <w:rFonts w:ascii="Arial" w:hAnsi="Arial" w:cs="Arial"/>
          <w:sz w:val="24"/>
          <w:szCs w:val="24"/>
        </w:rPr>
        <w:t xml:space="preserve">17 February 2015 </w:t>
      </w:r>
      <w:r w:rsidRPr="00EB3406">
        <w:rPr>
          <w:rFonts w:ascii="Arial" w:hAnsi="Arial" w:cs="Arial"/>
          <w:sz w:val="24"/>
          <w:szCs w:val="24"/>
        </w:rPr>
        <w:t xml:space="preserve">did not take </w:t>
      </w:r>
      <w:r>
        <w:rPr>
          <w:rFonts w:ascii="Arial" w:hAnsi="Arial" w:cs="Arial"/>
          <w:sz w:val="24"/>
          <w:szCs w:val="24"/>
        </w:rPr>
        <w:t>place, because the applicant, on that day</w:t>
      </w:r>
      <w:r w:rsidR="00290ED6">
        <w:rPr>
          <w:rFonts w:ascii="Arial" w:hAnsi="Arial" w:cs="Arial"/>
          <w:sz w:val="24"/>
          <w:szCs w:val="24"/>
        </w:rPr>
        <w:t xml:space="preserve"> (i.e. </w:t>
      </w:r>
      <w:r w:rsidR="00290ED6" w:rsidRPr="00EB3406">
        <w:rPr>
          <w:rFonts w:ascii="Arial" w:hAnsi="Arial" w:cs="Arial"/>
          <w:sz w:val="24"/>
          <w:szCs w:val="24"/>
        </w:rPr>
        <w:t>on 17 February 2015</w:t>
      </w:r>
      <w:r w:rsidR="00290ED6">
        <w:rPr>
          <w:rFonts w:ascii="Arial" w:hAnsi="Arial" w:cs="Arial"/>
          <w:sz w:val="24"/>
          <w:szCs w:val="24"/>
        </w:rPr>
        <w:t>)</w:t>
      </w:r>
      <w:r>
        <w:rPr>
          <w:rFonts w:ascii="Arial" w:hAnsi="Arial" w:cs="Arial"/>
          <w:sz w:val="24"/>
          <w:szCs w:val="24"/>
        </w:rPr>
        <w:t xml:space="preserve">, </w:t>
      </w:r>
      <w:r w:rsidRPr="00EB3406">
        <w:rPr>
          <w:rFonts w:ascii="Arial" w:hAnsi="Arial" w:cs="Arial"/>
          <w:sz w:val="24"/>
          <w:szCs w:val="24"/>
        </w:rPr>
        <w:t>allegedly arrived at the premises</w:t>
      </w:r>
      <w:r w:rsidR="00E94508" w:rsidRPr="00EB3406">
        <w:rPr>
          <w:rFonts w:ascii="Arial" w:hAnsi="Arial" w:cs="Arial"/>
          <w:sz w:val="24"/>
          <w:szCs w:val="24"/>
        </w:rPr>
        <w:t xml:space="preserve"> </w:t>
      </w:r>
      <w:r w:rsidRPr="00EB3406">
        <w:rPr>
          <w:rFonts w:ascii="Arial" w:hAnsi="Arial" w:cs="Arial"/>
          <w:sz w:val="24"/>
          <w:szCs w:val="24"/>
        </w:rPr>
        <w:t xml:space="preserve">while he was under the influence of intoxicating substances and was thus denied access to the premises. </w:t>
      </w:r>
      <w:r w:rsidR="00290ED6">
        <w:rPr>
          <w:rFonts w:ascii="Arial" w:hAnsi="Arial" w:cs="Arial"/>
          <w:sz w:val="24"/>
          <w:szCs w:val="24"/>
        </w:rPr>
        <w:t xml:space="preserve"> </w:t>
      </w:r>
      <w:r w:rsidRPr="00EB3406">
        <w:rPr>
          <w:rFonts w:ascii="Arial" w:hAnsi="Arial" w:cs="Arial"/>
          <w:sz w:val="24"/>
          <w:szCs w:val="24"/>
        </w:rPr>
        <w:t xml:space="preserve">The </w:t>
      </w:r>
      <w:r w:rsidR="00FE7BDC">
        <w:rPr>
          <w:rFonts w:ascii="Arial" w:hAnsi="Arial" w:cs="Arial"/>
          <w:sz w:val="24"/>
          <w:szCs w:val="24"/>
        </w:rPr>
        <w:t xml:space="preserve">first </w:t>
      </w:r>
      <w:r w:rsidRPr="00EB3406">
        <w:rPr>
          <w:rFonts w:ascii="Arial" w:hAnsi="Arial" w:cs="Arial"/>
          <w:sz w:val="24"/>
          <w:szCs w:val="24"/>
        </w:rPr>
        <w:t xml:space="preserve">disciplinary hearing was accordingly postponed to 19 </w:t>
      </w:r>
      <w:r w:rsidR="00E94508" w:rsidRPr="00EB3406">
        <w:rPr>
          <w:rFonts w:ascii="Arial" w:hAnsi="Arial" w:cs="Arial"/>
          <w:sz w:val="24"/>
          <w:szCs w:val="24"/>
        </w:rPr>
        <w:t xml:space="preserve">February 2015. </w:t>
      </w:r>
      <w:r>
        <w:rPr>
          <w:rFonts w:ascii="Arial" w:hAnsi="Arial" w:cs="Arial"/>
          <w:sz w:val="24"/>
          <w:szCs w:val="24"/>
        </w:rPr>
        <w:t xml:space="preserve"> The disciplinary hearing proceeded a</w:t>
      </w:r>
      <w:r w:rsidR="00A91541">
        <w:rPr>
          <w:rFonts w:ascii="Arial" w:hAnsi="Arial" w:cs="Arial"/>
          <w:sz w:val="24"/>
          <w:szCs w:val="24"/>
        </w:rPr>
        <w:t xml:space="preserve">s scheduled, on 19 February 2015 </w:t>
      </w:r>
      <w:r w:rsidR="00255105">
        <w:rPr>
          <w:rFonts w:ascii="Arial" w:hAnsi="Arial" w:cs="Arial"/>
          <w:sz w:val="24"/>
          <w:szCs w:val="24"/>
        </w:rPr>
        <w:t xml:space="preserve">and after evidence was led the </w:t>
      </w:r>
      <w:r w:rsidR="00526E0A">
        <w:rPr>
          <w:rFonts w:ascii="Arial" w:hAnsi="Arial" w:cs="Arial"/>
          <w:sz w:val="24"/>
          <w:szCs w:val="24"/>
        </w:rPr>
        <w:t>respondent</w:t>
      </w:r>
      <w:r w:rsidR="00255105">
        <w:rPr>
          <w:rFonts w:ascii="Arial" w:hAnsi="Arial" w:cs="Arial"/>
          <w:sz w:val="24"/>
          <w:szCs w:val="24"/>
        </w:rPr>
        <w:t xml:space="preserve"> was found guilty and was issued with a final written warning.</w:t>
      </w:r>
    </w:p>
    <w:p w:rsidR="00255105" w:rsidRPr="00157917" w:rsidRDefault="00255105" w:rsidP="00157917">
      <w:pPr>
        <w:pStyle w:val="ListParagraph"/>
        <w:spacing w:after="0" w:line="360" w:lineRule="auto"/>
        <w:ind w:left="0"/>
        <w:rPr>
          <w:rFonts w:ascii="Arial" w:hAnsi="Arial" w:cs="Arial"/>
          <w:sz w:val="24"/>
          <w:szCs w:val="24"/>
        </w:rPr>
      </w:pPr>
    </w:p>
    <w:p w:rsidR="00157917" w:rsidRDefault="00157917" w:rsidP="000A76B4">
      <w:pPr>
        <w:widowControl w:val="0"/>
        <w:numPr>
          <w:ilvl w:val="0"/>
          <w:numId w:val="2"/>
        </w:numPr>
        <w:spacing w:after="0" w:line="360" w:lineRule="auto"/>
        <w:ind w:left="0" w:firstLine="0"/>
        <w:jc w:val="both"/>
        <w:rPr>
          <w:rFonts w:ascii="Arial" w:hAnsi="Arial" w:cs="Arial"/>
          <w:sz w:val="24"/>
          <w:szCs w:val="24"/>
        </w:rPr>
      </w:pPr>
      <w:r w:rsidRPr="00157917">
        <w:rPr>
          <w:rFonts w:ascii="Arial" w:hAnsi="Arial" w:cs="Arial"/>
          <w:sz w:val="24"/>
          <w:szCs w:val="24"/>
        </w:rPr>
        <w:t>Six days after being found guilty of an act of misconduct, the respondent was, o</w:t>
      </w:r>
      <w:r w:rsidR="00E94508" w:rsidRPr="00157917">
        <w:rPr>
          <w:rFonts w:ascii="Arial" w:hAnsi="Arial" w:cs="Arial"/>
          <w:sz w:val="24"/>
          <w:szCs w:val="24"/>
        </w:rPr>
        <w:t xml:space="preserve">n 25 February </w:t>
      </w:r>
      <w:r w:rsidRPr="00157917">
        <w:rPr>
          <w:rFonts w:ascii="Arial" w:hAnsi="Arial" w:cs="Arial"/>
          <w:sz w:val="24"/>
          <w:szCs w:val="24"/>
        </w:rPr>
        <w:t>2015, charged for the second time. The second charge related to the incident that occurred on 17 February 2015 when he allegedly arrived at the work place under the influence of intoxicating substance</w:t>
      </w:r>
      <w:r w:rsidR="00FE7BDC">
        <w:rPr>
          <w:rFonts w:ascii="Arial" w:hAnsi="Arial" w:cs="Arial"/>
          <w:sz w:val="24"/>
          <w:szCs w:val="24"/>
        </w:rPr>
        <w:t>s</w:t>
      </w:r>
      <w:r w:rsidRPr="00157917">
        <w:rPr>
          <w:rFonts w:ascii="Arial" w:hAnsi="Arial" w:cs="Arial"/>
          <w:sz w:val="24"/>
          <w:szCs w:val="24"/>
        </w:rPr>
        <w:t>.</w:t>
      </w:r>
      <w:r w:rsidR="00E94508" w:rsidRPr="00157917">
        <w:rPr>
          <w:rFonts w:ascii="Arial" w:hAnsi="Arial" w:cs="Arial"/>
          <w:sz w:val="24"/>
          <w:szCs w:val="24"/>
        </w:rPr>
        <w:t xml:space="preserve"> </w:t>
      </w:r>
      <w:r w:rsidR="00705619">
        <w:rPr>
          <w:rFonts w:ascii="Arial" w:hAnsi="Arial" w:cs="Arial"/>
          <w:sz w:val="24"/>
          <w:szCs w:val="24"/>
        </w:rPr>
        <w:t xml:space="preserve">The respondent was summoned to a </w:t>
      </w:r>
      <w:r w:rsidR="00FE7BDC">
        <w:rPr>
          <w:rFonts w:ascii="Arial" w:hAnsi="Arial" w:cs="Arial"/>
          <w:sz w:val="24"/>
          <w:szCs w:val="24"/>
        </w:rPr>
        <w:t>second</w:t>
      </w:r>
      <w:r w:rsidR="00E94508" w:rsidRPr="00157917">
        <w:rPr>
          <w:rFonts w:ascii="Arial" w:hAnsi="Arial" w:cs="Arial"/>
          <w:sz w:val="24"/>
          <w:szCs w:val="24"/>
        </w:rPr>
        <w:t xml:space="preserve"> </w:t>
      </w:r>
      <w:r w:rsidRPr="00157917">
        <w:rPr>
          <w:rFonts w:ascii="Arial" w:hAnsi="Arial" w:cs="Arial"/>
          <w:sz w:val="24"/>
          <w:szCs w:val="24"/>
        </w:rPr>
        <w:t>d</w:t>
      </w:r>
      <w:r w:rsidR="00E94508" w:rsidRPr="00157917">
        <w:rPr>
          <w:rFonts w:ascii="Arial" w:hAnsi="Arial" w:cs="Arial"/>
          <w:sz w:val="24"/>
          <w:szCs w:val="24"/>
        </w:rPr>
        <w:t xml:space="preserve">isciplinary </w:t>
      </w:r>
      <w:r w:rsidRPr="00157917">
        <w:rPr>
          <w:rFonts w:ascii="Arial" w:hAnsi="Arial" w:cs="Arial"/>
          <w:sz w:val="24"/>
          <w:szCs w:val="24"/>
        </w:rPr>
        <w:t>h</w:t>
      </w:r>
      <w:r w:rsidR="00E94508" w:rsidRPr="00157917">
        <w:rPr>
          <w:rFonts w:ascii="Arial" w:hAnsi="Arial" w:cs="Arial"/>
          <w:sz w:val="24"/>
          <w:szCs w:val="24"/>
        </w:rPr>
        <w:t xml:space="preserve">earing </w:t>
      </w:r>
      <w:r w:rsidR="00FE7BDC">
        <w:rPr>
          <w:rFonts w:ascii="Arial" w:hAnsi="Arial" w:cs="Arial"/>
          <w:sz w:val="24"/>
          <w:szCs w:val="24"/>
        </w:rPr>
        <w:t>relating</w:t>
      </w:r>
      <w:r w:rsidRPr="00157917">
        <w:rPr>
          <w:rFonts w:ascii="Arial" w:hAnsi="Arial" w:cs="Arial"/>
          <w:sz w:val="24"/>
          <w:szCs w:val="24"/>
        </w:rPr>
        <w:t xml:space="preserve"> to the second charge (i.e. being under the influence intoxicating substance</w:t>
      </w:r>
      <w:r w:rsidR="00526E0A">
        <w:rPr>
          <w:rFonts w:ascii="Arial" w:hAnsi="Arial" w:cs="Arial"/>
          <w:sz w:val="24"/>
          <w:szCs w:val="24"/>
        </w:rPr>
        <w:t>s</w:t>
      </w:r>
      <w:r w:rsidRPr="00157917">
        <w:rPr>
          <w:rFonts w:ascii="Arial" w:hAnsi="Arial" w:cs="Arial"/>
          <w:sz w:val="24"/>
          <w:szCs w:val="24"/>
        </w:rPr>
        <w:t>) scheduled</w:t>
      </w:r>
      <w:r w:rsidR="00E94508" w:rsidRPr="00157917">
        <w:rPr>
          <w:rFonts w:ascii="Arial" w:hAnsi="Arial" w:cs="Arial"/>
          <w:sz w:val="24"/>
          <w:szCs w:val="24"/>
        </w:rPr>
        <w:t xml:space="preserve"> for 3 March 2015.</w:t>
      </w:r>
    </w:p>
    <w:p w:rsidR="00157917" w:rsidRDefault="00157917" w:rsidP="00157917">
      <w:pPr>
        <w:widowControl w:val="0"/>
        <w:spacing w:after="0" w:line="360" w:lineRule="auto"/>
        <w:jc w:val="both"/>
        <w:rPr>
          <w:rFonts w:ascii="Arial" w:hAnsi="Arial" w:cs="Arial"/>
          <w:sz w:val="24"/>
          <w:szCs w:val="24"/>
        </w:rPr>
      </w:pPr>
    </w:p>
    <w:p w:rsidR="00DC501A" w:rsidRDefault="00157917" w:rsidP="000A76B4">
      <w:pPr>
        <w:widowControl w:val="0"/>
        <w:numPr>
          <w:ilvl w:val="0"/>
          <w:numId w:val="2"/>
        </w:numPr>
        <w:spacing w:after="0" w:line="360" w:lineRule="auto"/>
        <w:ind w:left="0" w:firstLine="0"/>
        <w:jc w:val="both"/>
        <w:rPr>
          <w:rFonts w:ascii="Arial" w:hAnsi="Arial" w:cs="Arial"/>
          <w:sz w:val="24"/>
          <w:szCs w:val="24"/>
        </w:rPr>
      </w:pPr>
      <w:r w:rsidRPr="00DC501A">
        <w:rPr>
          <w:rFonts w:ascii="Arial" w:hAnsi="Arial" w:cs="Arial"/>
          <w:sz w:val="24"/>
          <w:szCs w:val="24"/>
        </w:rPr>
        <w:t xml:space="preserve">At the second </w:t>
      </w:r>
      <w:r w:rsidR="00FE7BDC">
        <w:rPr>
          <w:rFonts w:ascii="Arial" w:hAnsi="Arial" w:cs="Arial"/>
          <w:sz w:val="24"/>
          <w:szCs w:val="24"/>
        </w:rPr>
        <w:t xml:space="preserve">disciplinary </w:t>
      </w:r>
      <w:r w:rsidRPr="00DC501A">
        <w:rPr>
          <w:rFonts w:ascii="Arial" w:hAnsi="Arial" w:cs="Arial"/>
          <w:sz w:val="24"/>
          <w:szCs w:val="24"/>
        </w:rPr>
        <w:t xml:space="preserve">hearing the respondent pleaded guilty to </w:t>
      </w:r>
      <w:r w:rsidR="00A01532">
        <w:rPr>
          <w:rFonts w:ascii="Arial" w:hAnsi="Arial" w:cs="Arial"/>
          <w:sz w:val="24"/>
          <w:szCs w:val="24"/>
        </w:rPr>
        <w:t>charge</w:t>
      </w:r>
      <w:r w:rsidR="00D0695E">
        <w:rPr>
          <w:rFonts w:ascii="Arial" w:hAnsi="Arial" w:cs="Arial"/>
          <w:sz w:val="24"/>
          <w:szCs w:val="24"/>
        </w:rPr>
        <w:t xml:space="preserve"> </w:t>
      </w:r>
      <w:r w:rsidR="00DC501A" w:rsidRPr="00DC501A">
        <w:rPr>
          <w:rFonts w:ascii="Arial" w:hAnsi="Arial" w:cs="Arial"/>
          <w:sz w:val="24"/>
          <w:szCs w:val="24"/>
        </w:rPr>
        <w:t>of arriving under the influence of intoxicating substance at the work place. The respondent was</w:t>
      </w:r>
      <w:r w:rsidR="00FE7BDC">
        <w:rPr>
          <w:rFonts w:ascii="Arial" w:hAnsi="Arial" w:cs="Arial"/>
          <w:sz w:val="24"/>
          <w:szCs w:val="24"/>
        </w:rPr>
        <w:t>,</w:t>
      </w:r>
      <w:r w:rsidR="00DC501A" w:rsidRPr="00DC501A">
        <w:rPr>
          <w:rFonts w:ascii="Arial" w:hAnsi="Arial" w:cs="Arial"/>
          <w:sz w:val="24"/>
          <w:szCs w:val="24"/>
        </w:rPr>
        <w:t xml:space="preserve"> on his plea of guilt</w:t>
      </w:r>
      <w:r w:rsidR="00FE7BDC">
        <w:rPr>
          <w:rFonts w:ascii="Arial" w:hAnsi="Arial" w:cs="Arial"/>
          <w:sz w:val="24"/>
          <w:szCs w:val="24"/>
        </w:rPr>
        <w:t>,</w:t>
      </w:r>
      <w:r w:rsidR="00DC501A" w:rsidRPr="00DC501A">
        <w:rPr>
          <w:rFonts w:ascii="Arial" w:hAnsi="Arial" w:cs="Arial"/>
          <w:sz w:val="24"/>
          <w:szCs w:val="24"/>
        </w:rPr>
        <w:t xml:space="preserve"> found guilty and a </w:t>
      </w:r>
      <w:r w:rsidR="00A01532">
        <w:rPr>
          <w:rFonts w:ascii="Arial" w:hAnsi="Arial" w:cs="Arial"/>
          <w:sz w:val="24"/>
          <w:szCs w:val="24"/>
        </w:rPr>
        <w:t>sanction</w:t>
      </w:r>
      <w:r w:rsidR="00DC501A" w:rsidRPr="00DC501A">
        <w:rPr>
          <w:rFonts w:ascii="Arial" w:hAnsi="Arial" w:cs="Arial"/>
          <w:sz w:val="24"/>
          <w:szCs w:val="24"/>
        </w:rPr>
        <w:t xml:space="preserve"> of </w:t>
      </w:r>
      <w:r w:rsidR="00A01532">
        <w:rPr>
          <w:rFonts w:ascii="Arial" w:hAnsi="Arial" w:cs="Arial"/>
          <w:sz w:val="24"/>
          <w:szCs w:val="24"/>
        </w:rPr>
        <w:t xml:space="preserve">a </w:t>
      </w:r>
      <w:r w:rsidR="00DC501A" w:rsidRPr="00DC501A">
        <w:rPr>
          <w:rFonts w:ascii="Arial" w:hAnsi="Arial" w:cs="Arial"/>
          <w:sz w:val="24"/>
          <w:szCs w:val="24"/>
        </w:rPr>
        <w:t>recorded</w:t>
      </w:r>
      <w:r w:rsidR="00E94508" w:rsidRPr="00DC501A">
        <w:rPr>
          <w:rFonts w:ascii="Arial" w:hAnsi="Arial" w:cs="Arial"/>
          <w:sz w:val="24"/>
          <w:szCs w:val="24"/>
        </w:rPr>
        <w:t xml:space="preserve"> warning </w:t>
      </w:r>
      <w:r w:rsidR="00DC501A" w:rsidRPr="00DC501A">
        <w:rPr>
          <w:rFonts w:ascii="Arial" w:hAnsi="Arial" w:cs="Arial"/>
          <w:sz w:val="24"/>
          <w:szCs w:val="24"/>
        </w:rPr>
        <w:t>was imposed on him.</w:t>
      </w:r>
      <w:r w:rsidR="00E94508" w:rsidRPr="00DC501A">
        <w:rPr>
          <w:rFonts w:ascii="Arial" w:hAnsi="Arial" w:cs="Arial"/>
          <w:sz w:val="24"/>
          <w:szCs w:val="24"/>
        </w:rPr>
        <w:t xml:space="preserve"> </w:t>
      </w:r>
      <w:r w:rsidR="00DC501A" w:rsidRPr="00DC501A">
        <w:rPr>
          <w:rFonts w:ascii="Arial" w:hAnsi="Arial" w:cs="Arial"/>
          <w:sz w:val="24"/>
          <w:szCs w:val="24"/>
        </w:rPr>
        <w:t xml:space="preserve"> But a day (that is on 2 March 2015) before he attended the second disciplinary hearing he was, for the third time, charge</w:t>
      </w:r>
      <w:r w:rsidR="00FE7BDC">
        <w:rPr>
          <w:rFonts w:ascii="Arial" w:hAnsi="Arial" w:cs="Arial"/>
          <w:sz w:val="24"/>
          <w:szCs w:val="24"/>
        </w:rPr>
        <w:t>d</w:t>
      </w:r>
      <w:r w:rsidR="00DC501A" w:rsidRPr="00DC501A">
        <w:rPr>
          <w:rFonts w:ascii="Arial" w:hAnsi="Arial" w:cs="Arial"/>
          <w:sz w:val="24"/>
          <w:szCs w:val="24"/>
        </w:rPr>
        <w:t xml:space="preserve"> with </w:t>
      </w:r>
      <w:r w:rsidR="00FE7BDC">
        <w:rPr>
          <w:rFonts w:ascii="Arial" w:hAnsi="Arial" w:cs="Arial"/>
          <w:sz w:val="24"/>
          <w:szCs w:val="24"/>
        </w:rPr>
        <w:t xml:space="preserve">another act of </w:t>
      </w:r>
      <w:r w:rsidR="00DC501A" w:rsidRPr="00DC501A">
        <w:rPr>
          <w:rFonts w:ascii="Arial" w:hAnsi="Arial" w:cs="Arial"/>
          <w:sz w:val="24"/>
          <w:szCs w:val="24"/>
        </w:rPr>
        <w:t xml:space="preserve">misconduct. The third charge of misconduct related to the incidents of 12 February 2015 and 13 February 2015 when he asked his co-employees to facilitate his exit and entrance to the premises.  The charge of misconduct that was levelled against him relate to his alleged </w:t>
      </w:r>
      <w:r w:rsidR="00D0695E">
        <w:rPr>
          <w:rFonts w:ascii="Arial" w:hAnsi="Arial" w:cs="Arial"/>
          <w:sz w:val="24"/>
          <w:szCs w:val="24"/>
        </w:rPr>
        <w:t>‘</w:t>
      </w:r>
      <w:r w:rsidR="00E94508" w:rsidRPr="00DC501A">
        <w:rPr>
          <w:rFonts w:ascii="Arial" w:hAnsi="Arial" w:cs="Arial"/>
          <w:sz w:val="24"/>
          <w:szCs w:val="24"/>
        </w:rPr>
        <w:t xml:space="preserve">fraudulent timekeeping, including clocking in </w:t>
      </w:r>
      <w:r w:rsidR="00E94508" w:rsidRPr="00FB39F5">
        <w:rPr>
          <w:rFonts w:ascii="Arial" w:hAnsi="Arial" w:cs="Arial"/>
          <w:sz w:val="24"/>
          <w:szCs w:val="24"/>
        </w:rPr>
        <w:t>another employee or allowing a</w:t>
      </w:r>
      <w:r w:rsidR="00D0695E">
        <w:rPr>
          <w:rFonts w:ascii="Arial" w:hAnsi="Arial" w:cs="Arial"/>
          <w:sz w:val="24"/>
          <w:szCs w:val="24"/>
        </w:rPr>
        <w:t>nother employee to clock one in’.</w:t>
      </w:r>
    </w:p>
    <w:p w:rsidR="00015D4B" w:rsidRPr="00FB39F5" w:rsidRDefault="00015D4B" w:rsidP="00015D4B">
      <w:pPr>
        <w:widowControl w:val="0"/>
        <w:spacing w:after="0" w:line="360" w:lineRule="auto"/>
        <w:jc w:val="both"/>
        <w:rPr>
          <w:rStyle w:val="FootnoteReference"/>
          <w:rFonts w:ascii="Arial" w:hAnsi="Arial" w:cs="Arial"/>
          <w:sz w:val="24"/>
          <w:szCs w:val="24"/>
          <w:vertAlign w:val="baseline"/>
        </w:rPr>
      </w:pPr>
    </w:p>
    <w:p w:rsidR="00E94508" w:rsidRPr="00FB39F5" w:rsidRDefault="00705619" w:rsidP="000A76B4">
      <w:pPr>
        <w:widowControl w:val="0"/>
        <w:numPr>
          <w:ilvl w:val="0"/>
          <w:numId w:val="2"/>
        </w:numPr>
        <w:spacing w:after="0" w:line="360" w:lineRule="auto"/>
        <w:ind w:left="0" w:firstLine="0"/>
        <w:jc w:val="both"/>
        <w:rPr>
          <w:rFonts w:ascii="Arial" w:hAnsi="Arial" w:cs="Arial"/>
          <w:sz w:val="24"/>
          <w:szCs w:val="24"/>
        </w:rPr>
      </w:pPr>
      <w:r>
        <w:rPr>
          <w:rFonts w:ascii="Arial" w:hAnsi="Arial" w:cs="Arial"/>
          <w:sz w:val="24"/>
          <w:szCs w:val="24"/>
        </w:rPr>
        <w:t>The respondent was summoned to a third</w:t>
      </w:r>
      <w:r w:rsidRPr="00157917">
        <w:rPr>
          <w:rFonts w:ascii="Arial" w:hAnsi="Arial" w:cs="Arial"/>
          <w:sz w:val="24"/>
          <w:szCs w:val="24"/>
        </w:rPr>
        <w:t xml:space="preserve"> disciplinary hearing</w:t>
      </w:r>
      <w:r w:rsidRPr="00FB39F5">
        <w:rPr>
          <w:rFonts w:ascii="Arial" w:hAnsi="Arial" w:cs="Arial"/>
          <w:sz w:val="24"/>
          <w:szCs w:val="24"/>
        </w:rPr>
        <w:t xml:space="preserve"> </w:t>
      </w:r>
      <w:r w:rsidR="00DC501A" w:rsidRPr="00FB39F5">
        <w:rPr>
          <w:rFonts w:ascii="Arial" w:hAnsi="Arial" w:cs="Arial"/>
          <w:sz w:val="24"/>
          <w:szCs w:val="24"/>
        </w:rPr>
        <w:t xml:space="preserve">in respect of the third </w:t>
      </w:r>
      <w:r w:rsidRPr="00FB39F5">
        <w:rPr>
          <w:rFonts w:ascii="Arial" w:hAnsi="Arial" w:cs="Arial"/>
          <w:sz w:val="24"/>
          <w:szCs w:val="24"/>
        </w:rPr>
        <w:t>charge</w:t>
      </w:r>
      <w:r>
        <w:rPr>
          <w:rFonts w:ascii="Arial" w:hAnsi="Arial" w:cs="Arial"/>
          <w:sz w:val="24"/>
          <w:szCs w:val="24"/>
        </w:rPr>
        <w:t xml:space="preserve"> of misconduct. The third disciplinary hearing</w:t>
      </w:r>
      <w:r w:rsidR="00DC501A" w:rsidRPr="00FB39F5">
        <w:rPr>
          <w:rFonts w:ascii="Arial" w:hAnsi="Arial" w:cs="Arial"/>
          <w:sz w:val="24"/>
          <w:szCs w:val="24"/>
        </w:rPr>
        <w:t xml:space="preserve"> was </w:t>
      </w:r>
      <w:r w:rsidR="00DC501A" w:rsidRPr="00A01532">
        <w:rPr>
          <w:rFonts w:ascii="Arial" w:hAnsi="Arial" w:cs="Arial"/>
          <w:sz w:val="24"/>
          <w:szCs w:val="24"/>
        </w:rPr>
        <w:t>schedule</w:t>
      </w:r>
      <w:r w:rsidR="00D0695E" w:rsidRPr="00A01532">
        <w:rPr>
          <w:rFonts w:ascii="Arial" w:hAnsi="Arial" w:cs="Arial"/>
          <w:sz w:val="24"/>
          <w:szCs w:val="24"/>
        </w:rPr>
        <w:t>d</w:t>
      </w:r>
      <w:r w:rsidR="00DC501A" w:rsidRPr="00A01532">
        <w:rPr>
          <w:rFonts w:ascii="Arial" w:hAnsi="Arial" w:cs="Arial"/>
          <w:sz w:val="24"/>
          <w:szCs w:val="24"/>
        </w:rPr>
        <w:t xml:space="preserve"> for </w:t>
      </w:r>
      <w:r>
        <w:rPr>
          <w:rFonts w:ascii="Arial" w:hAnsi="Arial" w:cs="Arial"/>
          <w:sz w:val="24"/>
          <w:szCs w:val="24"/>
        </w:rPr>
        <w:t xml:space="preserve">a </w:t>
      </w:r>
      <w:r w:rsidR="00DC501A" w:rsidRPr="00FB39F5">
        <w:rPr>
          <w:rFonts w:ascii="Arial" w:hAnsi="Arial" w:cs="Arial"/>
          <w:sz w:val="24"/>
          <w:szCs w:val="24"/>
        </w:rPr>
        <w:t xml:space="preserve">day (that is on 4 March 2015) after the </w:t>
      </w:r>
      <w:r w:rsidR="00A91541" w:rsidRPr="00FB39F5">
        <w:rPr>
          <w:rFonts w:ascii="Arial" w:hAnsi="Arial" w:cs="Arial"/>
          <w:sz w:val="24"/>
          <w:szCs w:val="24"/>
        </w:rPr>
        <w:t xml:space="preserve">respondent appeared </w:t>
      </w:r>
      <w:r>
        <w:rPr>
          <w:rFonts w:ascii="Arial" w:hAnsi="Arial" w:cs="Arial"/>
          <w:sz w:val="24"/>
          <w:szCs w:val="24"/>
        </w:rPr>
        <w:t>at</w:t>
      </w:r>
      <w:r w:rsidR="00A91541" w:rsidRPr="00FB39F5">
        <w:rPr>
          <w:rFonts w:ascii="Arial" w:hAnsi="Arial" w:cs="Arial"/>
          <w:sz w:val="24"/>
          <w:szCs w:val="24"/>
        </w:rPr>
        <w:t xml:space="preserve"> his second disciplinary hearing. For one reason or another which does not appear on the record the third disciplinary hearing was postponed to 16 March </w:t>
      </w:r>
      <w:r w:rsidR="00E94508" w:rsidRPr="00FB39F5">
        <w:rPr>
          <w:rFonts w:ascii="Arial" w:hAnsi="Arial" w:cs="Arial"/>
          <w:sz w:val="24"/>
          <w:szCs w:val="24"/>
        </w:rPr>
        <w:t>2015</w:t>
      </w:r>
      <w:r w:rsidR="00A91541" w:rsidRPr="00FB39F5">
        <w:rPr>
          <w:rFonts w:ascii="Arial" w:hAnsi="Arial" w:cs="Arial"/>
          <w:sz w:val="24"/>
          <w:szCs w:val="24"/>
        </w:rPr>
        <w:t xml:space="preserve">. After evidence was led at the third disciplinary hearing the respondent was found guilty on the charge of fraudulent timekeeping, including clocking in another employee or allowing another employee to clock one in, </w:t>
      </w:r>
      <w:r w:rsidR="004F3E6F" w:rsidRPr="00FB39F5">
        <w:rPr>
          <w:rFonts w:ascii="Arial" w:hAnsi="Arial" w:cs="Arial"/>
          <w:sz w:val="24"/>
          <w:szCs w:val="24"/>
        </w:rPr>
        <w:t xml:space="preserve">and he was dismissed from the appellant’s employment. </w:t>
      </w:r>
      <w:r>
        <w:rPr>
          <w:rFonts w:ascii="Arial" w:hAnsi="Arial" w:cs="Arial"/>
          <w:sz w:val="24"/>
          <w:szCs w:val="24"/>
        </w:rPr>
        <w:t>The respondent appealed against the findings and the sancti</w:t>
      </w:r>
      <w:r w:rsidR="00A01532">
        <w:rPr>
          <w:rFonts w:ascii="Arial" w:hAnsi="Arial" w:cs="Arial"/>
          <w:sz w:val="24"/>
          <w:szCs w:val="24"/>
        </w:rPr>
        <w:t>ons of dismissal but his appeal</w:t>
      </w:r>
      <w:r>
        <w:rPr>
          <w:rFonts w:ascii="Arial" w:hAnsi="Arial" w:cs="Arial"/>
          <w:sz w:val="24"/>
          <w:szCs w:val="24"/>
        </w:rPr>
        <w:t xml:space="preserve"> </w:t>
      </w:r>
      <w:r w:rsidR="00A01532">
        <w:rPr>
          <w:rFonts w:ascii="Arial" w:hAnsi="Arial" w:cs="Arial"/>
          <w:sz w:val="24"/>
          <w:szCs w:val="24"/>
        </w:rPr>
        <w:t xml:space="preserve">either </w:t>
      </w:r>
      <w:r>
        <w:rPr>
          <w:rFonts w:ascii="Arial" w:hAnsi="Arial" w:cs="Arial"/>
          <w:sz w:val="24"/>
          <w:szCs w:val="24"/>
        </w:rPr>
        <w:t>failed</w:t>
      </w:r>
      <w:r w:rsidR="00A01532">
        <w:rPr>
          <w:rFonts w:ascii="Arial" w:hAnsi="Arial" w:cs="Arial"/>
          <w:sz w:val="24"/>
          <w:szCs w:val="24"/>
        </w:rPr>
        <w:t xml:space="preserve"> or was not heard.</w:t>
      </w:r>
    </w:p>
    <w:p w:rsidR="00A91541" w:rsidRPr="00FB39F5" w:rsidRDefault="00A91541" w:rsidP="00FB39F5">
      <w:pPr>
        <w:pStyle w:val="ListParagraph"/>
        <w:spacing w:after="0" w:line="360" w:lineRule="auto"/>
        <w:rPr>
          <w:rFonts w:ascii="Arial" w:hAnsi="Arial" w:cs="Arial"/>
          <w:sz w:val="24"/>
          <w:szCs w:val="24"/>
        </w:rPr>
      </w:pPr>
    </w:p>
    <w:p w:rsidR="00D45287" w:rsidRDefault="00FB39F5" w:rsidP="000A76B4">
      <w:pPr>
        <w:widowControl w:val="0"/>
        <w:numPr>
          <w:ilvl w:val="0"/>
          <w:numId w:val="2"/>
        </w:numPr>
        <w:spacing w:after="0" w:line="360" w:lineRule="auto"/>
        <w:ind w:left="0" w:firstLine="0"/>
        <w:jc w:val="both"/>
        <w:rPr>
          <w:rFonts w:ascii="Arial" w:hAnsi="Arial" w:cs="Arial"/>
          <w:sz w:val="24"/>
          <w:szCs w:val="24"/>
        </w:rPr>
      </w:pPr>
      <w:r w:rsidRPr="001540BF">
        <w:rPr>
          <w:rFonts w:ascii="Arial" w:hAnsi="Arial" w:cs="Arial"/>
          <w:sz w:val="24"/>
          <w:szCs w:val="24"/>
        </w:rPr>
        <w:t xml:space="preserve">Following his dismissal the respondent, on 11 May 2015, </w:t>
      </w:r>
      <w:r w:rsidR="00A01532">
        <w:rPr>
          <w:rFonts w:ascii="Arial" w:hAnsi="Arial" w:cs="Arial"/>
          <w:sz w:val="24"/>
          <w:szCs w:val="24"/>
        </w:rPr>
        <w:t>lodged</w:t>
      </w:r>
      <w:r w:rsidRPr="001540BF">
        <w:rPr>
          <w:rFonts w:ascii="Arial" w:hAnsi="Arial" w:cs="Arial"/>
          <w:sz w:val="24"/>
          <w:szCs w:val="24"/>
        </w:rPr>
        <w:t xml:space="preserve"> a compliant/dispute of unfair dismissal and unfair labour practice with the office of the Labour Commissioner.  The Labour Commissioner</w:t>
      </w:r>
      <w:r w:rsidR="001540BF" w:rsidRPr="001540BF">
        <w:rPr>
          <w:rFonts w:ascii="Arial" w:hAnsi="Arial" w:cs="Arial"/>
          <w:sz w:val="24"/>
          <w:szCs w:val="24"/>
        </w:rPr>
        <w:t xml:space="preserve">, on 20 May 2015, </w:t>
      </w:r>
      <w:r w:rsidRPr="001540BF">
        <w:rPr>
          <w:rFonts w:ascii="Arial" w:hAnsi="Arial" w:cs="Arial"/>
          <w:sz w:val="24"/>
          <w:szCs w:val="24"/>
        </w:rPr>
        <w:t xml:space="preserve">designated </w:t>
      </w:r>
      <w:r w:rsidR="00214B9E" w:rsidRPr="001540BF">
        <w:rPr>
          <w:rFonts w:ascii="Arial" w:hAnsi="Arial" w:cs="Arial"/>
          <w:sz w:val="24"/>
          <w:szCs w:val="24"/>
        </w:rPr>
        <w:t xml:space="preserve">a certain </w:t>
      </w:r>
      <w:r w:rsidR="001540BF" w:rsidRPr="001540BF">
        <w:rPr>
          <w:rFonts w:ascii="Arial" w:hAnsi="Arial" w:cs="Arial"/>
          <w:sz w:val="24"/>
          <w:szCs w:val="24"/>
        </w:rPr>
        <w:t xml:space="preserve">Ms. Sarafina Kandere as </w:t>
      </w:r>
      <w:r w:rsidR="00214B9E" w:rsidRPr="001540BF">
        <w:rPr>
          <w:rFonts w:ascii="Arial" w:hAnsi="Arial" w:cs="Arial"/>
          <w:sz w:val="24"/>
          <w:szCs w:val="24"/>
        </w:rPr>
        <w:t xml:space="preserve">the arbitrator. The Labour Commissioner, on the same day (i.e. on </w:t>
      </w:r>
      <w:r w:rsidR="001540BF" w:rsidRPr="001540BF">
        <w:rPr>
          <w:rFonts w:ascii="Arial" w:hAnsi="Arial" w:cs="Arial"/>
          <w:sz w:val="24"/>
          <w:szCs w:val="24"/>
        </w:rPr>
        <w:t>20 May 2015</w:t>
      </w:r>
      <w:r w:rsidR="00214B9E" w:rsidRPr="001540BF">
        <w:rPr>
          <w:rFonts w:ascii="Arial" w:hAnsi="Arial" w:cs="Arial"/>
          <w:sz w:val="24"/>
          <w:szCs w:val="24"/>
        </w:rPr>
        <w:t>) also notified the parties that a conciliation meeting or arbitration hearing will take place on 1</w:t>
      </w:r>
      <w:r w:rsidR="001540BF">
        <w:rPr>
          <w:rFonts w:ascii="Arial" w:hAnsi="Arial" w:cs="Arial"/>
          <w:sz w:val="24"/>
          <w:szCs w:val="24"/>
        </w:rPr>
        <w:t>1</w:t>
      </w:r>
      <w:r w:rsidR="00214B9E" w:rsidRPr="001540BF">
        <w:rPr>
          <w:rFonts w:ascii="Arial" w:hAnsi="Arial" w:cs="Arial"/>
          <w:sz w:val="24"/>
          <w:szCs w:val="24"/>
        </w:rPr>
        <w:t xml:space="preserve"> </w:t>
      </w:r>
      <w:r w:rsidR="001540BF">
        <w:rPr>
          <w:rFonts w:ascii="Arial" w:hAnsi="Arial" w:cs="Arial"/>
          <w:sz w:val="24"/>
          <w:szCs w:val="24"/>
        </w:rPr>
        <w:t>June</w:t>
      </w:r>
      <w:r w:rsidR="00214B9E" w:rsidRPr="001540BF">
        <w:rPr>
          <w:rFonts w:ascii="Arial" w:hAnsi="Arial" w:cs="Arial"/>
          <w:sz w:val="24"/>
          <w:szCs w:val="24"/>
        </w:rPr>
        <w:t xml:space="preserve"> 2015 at the </w:t>
      </w:r>
      <w:r w:rsidR="001540BF">
        <w:rPr>
          <w:rFonts w:ascii="Arial" w:hAnsi="Arial" w:cs="Arial"/>
          <w:sz w:val="24"/>
          <w:szCs w:val="24"/>
        </w:rPr>
        <w:t>Offices of the Labour Commissioner in Tsumeb.</w:t>
      </w:r>
      <w:r w:rsidR="00586EE8" w:rsidRPr="001540BF">
        <w:rPr>
          <w:rFonts w:ascii="Arial" w:hAnsi="Arial" w:cs="Arial"/>
          <w:sz w:val="24"/>
          <w:szCs w:val="24"/>
        </w:rPr>
        <w:t xml:space="preserve"> </w:t>
      </w:r>
      <w:r w:rsidR="001540BF">
        <w:rPr>
          <w:rFonts w:ascii="Arial" w:hAnsi="Arial" w:cs="Arial"/>
          <w:sz w:val="24"/>
          <w:szCs w:val="24"/>
        </w:rPr>
        <w:t xml:space="preserve"> </w:t>
      </w:r>
    </w:p>
    <w:p w:rsidR="00D45287" w:rsidRDefault="00D45287" w:rsidP="00D45287">
      <w:pPr>
        <w:pStyle w:val="ListParagraph"/>
        <w:rPr>
          <w:rFonts w:ascii="Arial" w:hAnsi="Arial" w:cs="Arial"/>
          <w:sz w:val="24"/>
          <w:szCs w:val="24"/>
        </w:rPr>
      </w:pPr>
    </w:p>
    <w:p w:rsidR="009A566B" w:rsidRDefault="00D45287" w:rsidP="000A76B4">
      <w:pPr>
        <w:pStyle w:val="ListParagraph"/>
        <w:numPr>
          <w:ilvl w:val="0"/>
          <w:numId w:val="2"/>
        </w:numPr>
        <w:spacing w:after="0" w:line="360" w:lineRule="auto"/>
        <w:ind w:left="0" w:firstLine="0"/>
        <w:jc w:val="both"/>
        <w:rPr>
          <w:rFonts w:ascii="Arial" w:hAnsi="Arial" w:cs="Arial"/>
          <w:sz w:val="24"/>
          <w:szCs w:val="24"/>
        </w:rPr>
      </w:pPr>
      <w:r w:rsidRPr="00D45287">
        <w:rPr>
          <w:rFonts w:ascii="Arial" w:hAnsi="Arial" w:cs="Arial"/>
          <w:sz w:val="24"/>
          <w:szCs w:val="24"/>
        </w:rPr>
        <w:t xml:space="preserve">From the record before me it is not clear whether the conciliation meeting preceded the arbitration hearing or not. What is, however, clear is that the arbitration hearing commenced, </w:t>
      </w:r>
      <w:r w:rsidR="009A566B">
        <w:rPr>
          <w:rFonts w:ascii="Arial" w:hAnsi="Arial" w:cs="Arial"/>
          <w:sz w:val="24"/>
          <w:szCs w:val="24"/>
        </w:rPr>
        <w:t>on 08 October</w:t>
      </w:r>
      <w:r w:rsidRPr="00D45287">
        <w:rPr>
          <w:rFonts w:ascii="Arial" w:hAnsi="Arial" w:cs="Arial"/>
          <w:sz w:val="24"/>
          <w:szCs w:val="24"/>
        </w:rPr>
        <w:t xml:space="preserve"> 2015. At the arbitration hearing both the appellant and the respondent presented oral evidence to the arbitrator, they also called witnesses and cross-examined those who testified against them. Both parties were represented during the arbitration proceedings</w:t>
      </w:r>
      <w:r w:rsidR="009A566B">
        <w:rPr>
          <w:rFonts w:ascii="Arial" w:hAnsi="Arial" w:cs="Arial"/>
          <w:sz w:val="24"/>
          <w:szCs w:val="24"/>
        </w:rPr>
        <w:t>.</w:t>
      </w:r>
    </w:p>
    <w:p w:rsidR="009A566B" w:rsidRPr="009A566B" w:rsidRDefault="009A566B" w:rsidP="009A566B">
      <w:pPr>
        <w:pStyle w:val="ListParagraph"/>
        <w:spacing w:after="0" w:line="360" w:lineRule="auto"/>
        <w:rPr>
          <w:rFonts w:ascii="Arial" w:hAnsi="Arial" w:cs="Arial"/>
          <w:sz w:val="24"/>
          <w:szCs w:val="24"/>
        </w:rPr>
      </w:pPr>
    </w:p>
    <w:p w:rsidR="00D45287" w:rsidRDefault="00D45287" w:rsidP="000A76B4">
      <w:pPr>
        <w:pStyle w:val="ListParagraph"/>
        <w:numPr>
          <w:ilvl w:val="0"/>
          <w:numId w:val="2"/>
        </w:numPr>
        <w:spacing w:after="0" w:line="360" w:lineRule="auto"/>
        <w:ind w:left="0" w:firstLine="0"/>
        <w:jc w:val="both"/>
        <w:rPr>
          <w:rFonts w:ascii="Arial" w:hAnsi="Arial" w:cs="Arial"/>
          <w:sz w:val="24"/>
          <w:szCs w:val="24"/>
        </w:rPr>
      </w:pPr>
      <w:r w:rsidRPr="009A566B">
        <w:rPr>
          <w:rFonts w:ascii="Arial" w:hAnsi="Arial" w:cs="Arial"/>
          <w:sz w:val="24"/>
          <w:szCs w:val="24"/>
        </w:rPr>
        <w:t xml:space="preserve">On </w:t>
      </w:r>
      <w:r w:rsidR="009A566B" w:rsidRPr="009A566B">
        <w:rPr>
          <w:rFonts w:ascii="Arial" w:hAnsi="Arial" w:cs="Arial"/>
          <w:sz w:val="24"/>
          <w:szCs w:val="24"/>
        </w:rPr>
        <w:t xml:space="preserve">10 October 2015 </w:t>
      </w:r>
      <w:r w:rsidRPr="009A566B">
        <w:rPr>
          <w:rFonts w:ascii="Arial" w:hAnsi="Arial" w:cs="Arial"/>
          <w:sz w:val="24"/>
          <w:szCs w:val="24"/>
        </w:rPr>
        <w:t xml:space="preserve">the arbitrator, after </w:t>
      </w:r>
      <w:r w:rsidR="009A566B" w:rsidRPr="009A566B">
        <w:rPr>
          <w:rFonts w:ascii="Arial" w:hAnsi="Arial" w:cs="Arial"/>
          <w:sz w:val="24"/>
          <w:szCs w:val="24"/>
        </w:rPr>
        <w:t>s</w:t>
      </w:r>
      <w:r w:rsidRPr="009A566B">
        <w:rPr>
          <w:rFonts w:ascii="Arial" w:hAnsi="Arial" w:cs="Arial"/>
          <w:sz w:val="24"/>
          <w:szCs w:val="24"/>
        </w:rPr>
        <w:t>he evaluated and assesse</w:t>
      </w:r>
      <w:r w:rsidR="00D0695E">
        <w:rPr>
          <w:rFonts w:ascii="Arial" w:hAnsi="Arial" w:cs="Arial"/>
          <w:sz w:val="24"/>
          <w:szCs w:val="24"/>
        </w:rPr>
        <w:t>d the evidence placed before her</w:t>
      </w:r>
      <w:r w:rsidRPr="009A566B">
        <w:rPr>
          <w:rFonts w:ascii="Arial" w:hAnsi="Arial" w:cs="Arial"/>
          <w:sz w:val="24"/>
          <w:szCs w:val="24"/>
        </w:rPr>
        <w:t>, delivered h</w:t>
      </w:r>
      <w:r w:rsidR="009A566B" w:rsidRPr="009A566B">
        <w:rPr>
          <w:rFonts w:ascii="Arial" w:hAnsi="Arial" w:cs="Arial"/>
          <w:sz w:val="24"/>
          <w:szCs w:val="24"/>
        </w:rPr>
        <w:t>er</w:t>
      </w:r>
      <w:r w:rsidRPr="009A566B">
        <w:rPr>
          <w:rFonts w:ascii="Arial" w:hAnsi="Arial" w:cs="Arial"/>
          <w:sz w:val="24"/>
          <w:szCs w:val="24"/>
        </w:rPr>
        <w:t xml:space="preserve"> award. In the award the arbitrator found that the respondent’s dismissal was procedurally and substantively unfair. The arbitrator order</w:t>
      </w:r>
      <w:r w:rsidR="009A566B" w:rsidRPr="009A566B">
        <w:rPr>
          <w:rFonts w:ascii="Arial" w:hAnsi="Arial" w:cs="Arial"/>
          <w:sz w:val="24"/>
          <w:szCs w:val="24"/>
        </w:rPr>
        <w:t>ed</w:t>
      </w:r>
      <w:r w:rsidRPr="009A566B">
        <w:rPr>
          <w:rFonts w:ascii="Arial" w:hAnsi="Arial" w:cs="Arial"/>
          <w:sz w:val="24"/>
          <w:szCs w:val="24"/>
        </w:rPr>
        <w:t xml:space="preserve"> the appellant to reinstate </w:t>
      </w:r>
      <w:r w:rsidR="009A566B">
        <w:rPr>
          <w:rFonts w:ascii="Arial" w:hAnsi="Arial" w:cs="Arial"/>
          <w:sz w:val="24"/>
          <w:szCs w:val="24"/>
        </w:rPr>
        <w:t>the respondent with ‘full benefits as well as full salary benefit payments as from the day of termi</w:t>
      </w:r>
      <w:r w:rsidR="009E6405">
        <w:rPr>
          <w:rFonts w:ascii="Arial" w:hAnsi="Arial" w:cs="Arial"/>
          <w:sz w:val="24"/>
          <w:szCs w:val="24"/>
        </w:rPr>
        <w:t>nation of services up until re-</w:t>
      </w:r>
      <w:r w:rsidR="009A566B">
        <w:rPr>
          <w:rFonts w:ascii="Arial" w:hAnsi="Arial" w:cs="Arial"/>
          <w:sz w:val="24"/>
          <w:szCs w:val="24"/>
        </w:rPr>
        <w:t>employment.</w:t>
      </w:r>
      <w:r w:rsidR="00717C53">
        <w:rPr>
          <w:rFonts w:ascii="Arial" w:hAnsi="Arial" w:cs="Arial"/>
          <w:sz w:val="24"/>
          <w:szCs w:val="24"/>
        </w:rPr>
        <w:t xml:space="preserve"> That the reinstatement to be effective from the 1</w:t>
      </w:r>
      <w:r w:rsidR="00717C53" w:rsidRPr="00717C53">
        <w:rPr>
          <w:rFonts w:ascii="Arial" w:hAnsi="Arial" w:cs="Arial"/>
          <w:sz w:val="24"/>
          <w:szCs w:val="24"/>
          <w:vertAlign w:val="superscript"/>
        </w:rPr>
        <w:t>st</w:t>
      </w:r>
      <w:r w:rsidR="00717C53">
        <w:rPr>
          <w:rFonts w:ascii="Arial" w:hAnsi="Arial" w:cs="Arial"/>
          <w:sz w:val="24"/>
          <w:szCs w:val="24"/>
        </w:rPr>
        <w:t xml:space="preserve"> November 2015.</w:t>
      </w:r>
      <w:r w:rsidR="009A566B">
        <w:rPr>
          <w:rFonts w:ascii="Arial" w:hAnsi="Arial" w:cs="Arial"/>
          <w:sz w:val="24"/>
          <w:szCs w:val="24"/>
        </w:rPr>
        <w:t>’</w:t>
      </w:r>
    </w:p>
    <w:p w:rsidR="009E6405" w:rsidRDefault="009E6405" w:rsidP="009A566B">
      <w:pPr>
        <w:pStyle w:val="ListParagraph"/>
        <w:spacing w:after="0" w:line="360" w:lineRule="auto"/>
        <w:ind w:left="0"/>
        <w:rPr>
          <w:rFonts w:ascii="Arial" w:hAnsi="Arial" w:cs="Arial"/>
          <w:sz w:val="24"/>
          <w:szCs w:val="24"/>
          <w:u w:val="single"/>
        </w:rPr>
      </w:pPr>
    </w:p>
    <w:p w:rsidR="009A566B" w:rsidRDefault="009A566B" w:rsidP="009A566B">
      <w:pPr>
        <w:pStyle w:val="ListParagraph"/>
        <w:spacing w:after="0" w:line="360" w:lineRule="auto"/>
        <w:ind w:left="0"/>
        <w:rPr>
          <w:rFonts w:ascii="Arial" w:hAnsi="Arial" w:cs="Arial"/>
          <w:sz w:val="24"/>
          <w:szCs w:val="24"/>
          <w:u w:val="single"/>
        </w:rPr>
      </w:pPr>
      <w:r>
        <w:rPr>
          <w:rFonts w:ascii="Arial" w:hAnsi="Arial" w:cs="Arial"/>
          <w:sz w:val="24"/>
          <w:szCs w:val="24"/>
          <w:u w:val="single"/>
        </w:rPr>
        <w:t xml:space="preserve">The appeal, </w:t>
      </w:r>
      <w:r w:rsidRPr="009A566B">
        <w:rPr>
          <w:rFonts w:ascii="Arial" w:hAnsi="Arial" w:cs="Arial"/>
          <w:sz w:val="24"/>
          <w:szCs w:val="24"/>
          <w:u w:val="single"/>
        </w:rPr>
        <w:t>the grounds of appeal</w:t>
      </w:r>
      <w:r w:rsidR="009E6405">
        <w:rPr>
          <w:rFonts w:ascii="Arial" w:hAnsi="Arial" w:cs="Arial"/>
          <w:sz w:val="24"/>
          <w:szCs w:val="24"/>
          <w:u w:val="single"/>
        </w:rPr>
        <w:t xml:space="preserve"> and the grounds </w:t>
      </w:r>
      <w:r>
        <w:rPr>
          <w:rFonts w:ascii="Arial" w:hAnsi="Arial" w:cs="Arial"/>
          <w:sz w:val="24"/>
          <w:szCs w:val="24"/>
          <w:u w:val="single"/>
        </w:rPr>
        <w:t>opposing the appeal</w:t>
      </w:r>
    </w:p>
    <w:p w:rsidR="009A566B" w:rsidRPr="009A566B" w:rsidRDefault="009A566B" w:rsidP="009A566B">
      <w:pPr>
        <w:pStyle w:val="ListParagraph"/>
        <w:spacing w:after="0" w:line="360" w:lineRule="auto"/>
        <w:ind w:left="0"/>
        <w:rPr>
          <w:rFonts w:ascii="Arial" w:hAnsi="Arial" w:cs="Arial"/>
          <w:sz w:val="24"/>
          <w:szCs w:val="24"/>
          <w:u w:val="single"/>
        </w:rPr>
      </w:pPr>
    </w:p>
    <w:p w:rsidR="00D45287" w:rsidRDefault="009A566B" w:rsidP="000A76B4">
      <w:pPr>
        <w:pStyle w:val="ListParagraph"/>
        <w:numPr>
          <w:ilvl w:val="0"/>
          <w:numId w:val="2"/>
        </w:numPr>
        <w:spacing w:after="0" w:line="360" w:lineRule="auto"/>
        <w:ind w:left="0" w:firstLine="0"/>
        <w:jc w:val="both"/>
        <w:rPr>
          <w:rFonts w:ascii="Arial" w:hAnsi="Arial" w:cs="Arial"/>
          <w:sz w:val="24"/>
          <w:szCs w:val="24"/>
        </w:rPr>
      </w:pPr>
      <w:r w:rsidRPr="00717C53">
        <w:rPr>
          <w:rFonts w:ascii="Arial" w:hAnsi="Arial" w:cs="Arial"/>
          <w:sz w:val="24"/>
          <w:szCs w:val="24"/>
        </w:rPr>
        <w:t>The appellant is aggrieved by the award made by the arbitrator</w:t>
      </w:r>
      <w:r w:rsidR="00717C53" w:rsidRPr="00717C53">
        <w:rPr>
          <w:rFonts w:ascii="Arial" w:hAnsi="Arial" w:cs="Arial"/>
          <w:sz w:val="24"/>
          <w:szCs w:val="24"/>
        </w:rPr>
        <w:t xml:space="preserve"> and on 17 February </w:t>
      </w:r>
      <w:r w:rsidR="00D45287" w:rsidRPr="00717C53">
        <w:rPr>
          <w:rFonts w:ascii="Arial" w:hAnsi="Arial" w:cs="Arial"/>
          <w:sz w:val="24"/>
          <w:szCs w:val="24"/>
        </w:rPr>
        <w:t>201</w:t>
      </w:r>
      <w:r w:rsidR="00717C53" w:rsidRPr="00717C53">
        <w:rPr>
          <w:rFonts w:ascii="Arial" w:hAnsi="Arial" w:cs="Arial"/>
          <w:sz w:val="24"/>
          <w:szCs w:val="24"/>
        </w:rPr>
        <w:t>6</w:t>
      </w:r>
      <w:r w:rsidR="00D45287" w:rsidRPr="00717C53">
        <w:rPr>
          <w:rFonts w:ascii="Arial" w:hAnsi="Arial" w:cs="Arial"/>
          <w:sz w:val="24"/>
          <w:szCs w:val="24"/>
        </w:rPr>
        <w:t xml:space="preserve"> the appellant filed its notice of appeal</w:t>
      </w:r>
      <w:r w:rsidR="00717C53" w:rsidRPr="00717C53">
        <w:rPr>
          <w:rFonts w:ascii="Arial" w:hAnsi="Arial" w:cs="Arial"/>
          <w:sz w:val="24"/>
          <w:szCs w:val="24"/>
        </w:rPr>
        <w:t>.</w:t>
      </w:r>
      <w:r w:rsidR="00D45287" w:rsidRPr="00717C53">
        <w:rPr>
          <w:rFonts w:ascii="Arial" w:hAnsi="Arial" w:cs="Arial"/>
          <w:sz w:val="24"/>
          <w:szCs w:val="24"/>
        </w:rPr>
        <w:t xml:space="preserve"> </w:t>
      </w:r>
      <w:r w:rsidR="00993AFD">
        <w:rPr>
          <w:rFonts w:ascii="Arial" w:hAnsi="Arial" w:cs="Arial"/>
          <w:sz w:val="24"/>
          <w:szCs w:val="24"/>
        </w:rPr>
        <w:t xml:space="preserve">After it received the record of the arbitration proceedings the appellant amended its grounds </w:t>
      </w:r>
      <w:r w:rsidR="00D45287" w:rsidRPr="00717C53">
        <w:rPr>
          <w:rFonts w:ascii="Arial" w:hAnsi="Arial" w:cs="Arial"/>
          <w:sz w:val="24"/>
          <w:szCs w:val="24"/>
        </w:rPr>
        <w:t>of appeal</w:t>
      </w:r>
      <w:r w:rsidR="00993AFD">
        <w:rPr>
          <w:rFonts w:ascii="Arial" w:hAnsi="Arial" w:cs="Arial"/>
          <w:sz w:val="24"/>
          <w:szCs w:val="24"/>
        </w:rPr>
        <w:t xml:space="preserve">. The grounds of appeal </w:t>
      </w:r>
      <w:r w:rsidR="00993AFD" w:rsidRPr="00A01532">
        <w:rPr>
          <w:rFonts w:ascii="Arial" w:hAnsi="Arial" w:cs="Arial"/>
          <w:sz w:val="24"/>
          <w:szCs w:val="24"/>
        </w:rPr>
        <w:t>contained</w:t>
      </w:r>
      <w:r w:rsidR="00D45287" w:rsidRPr="00A01532">
        <w:rPr>
          <w:rFonts w:ascii="Arial" w:hAnsi="Arial" w:cs="Arial"/>
          <w:sz w:val="24"/>
          <w:szCs w:val="24"/>
        </w:rPr>
        <w:t xml:space="preserve"> in the </w:t>
      </w:r>
      <w:r w:rsidR="00993AFD" w:rsidRPr="00A01532">
        <w:rPr>
          <w:rFonts w:ascii="Arial" w:hAnsi="Arial" w:cs="Arial"/>
          <w:sz w:val="24"/>
          <w:szCs w:val="24"/>
        </w:rPr>
        <w:t xml:space="preserve">amended </w:t>
      </w:r>
      <w:r w:rsidR="00D45287" w:rsidRPr="00A01532">
        <w:rPr>
          <w:rFonts w:ascii="Arial" w:hAnsi="Arial" w:cs="Arial"/>
          <w:sz w:val="24"/>
          <w:szCs w:val="24"/>
        </w:rPr>
        <w:t>notice of appeal are three in total</w:t>
      </w:r>
      <w:r w:rsidR="00993AFD" w:rsidRPr="00A01532">
        <w:rPr>
          <w:rFonts w:ascii="Arial" w:hAnsi="Arial" w:cs="Arial"/>
          <w:sz w:val="24"/>
          <w:szCs w:val="24"/>
        </w:rPr>
        <w:t>. The first ground of appeal is</w:t>
      </w:r>
      <w:r w:rsidR="00D45287" w:rsidRPr="00A01532">
        <w:rPr>
          <w:rFonts w:ascii="Arial" w:hAnsi="Arial" w:cs="Arial"/>
          <w:sz w:val="24"/>
          <w:szCs w:val="24"/>
        </w:rPr>
        <w:t xml:space="preserve"> divided into </w:t>
      </w:r>
      <w:r w:rsidR="009E6405" w:rsidRPr="00A01532">
        <w:rPr>
          <w:rFonts w:ascii="Arial" w:hAnsi="Arial" w:cs="Arial"/>
          <w:sz w:val="24"/>
          <w:szCs w:val="24"/>
        </w:rPr>
        <w:t>five</w:t>
      </w:r>
      <w:r w:rsidR="00D45287" w:rsidRPr="00A01532">
        <w:rPr>
          <w:rFonts w:ascii="Arial" w:hAnsi="Arial" w:cs="Arial"/>
          <w:sz w:val="24"/>
          <w:szCs w:val="24"/>
        </w:rPr>
        <w:t xml:space="preserve"> paragraphs and the second ground </w:t>
      </w:r>
      <w:r w:rsidR="00993AFD" w:rsidRPr="00A01532">
        <w:rPr>
          <w:rFonts w:ascii="Arial" w:hAnsi="Arial" w:cs="Arial"/>
          <w:sz w:val="24"/>
          <w:szCs w:val="24"/>
        </w:rPr>
        <w:t xml:space="preserve">of appeal is </w:t>
      </w:r>
      <w:r w:rsidR="00D45287" w:rsidRPr="00A01532">
        <w:rPr>
          <w:rFonts w:ascii="Arial" w:hAnsi="Arial" w:cs="Arial"/>
          <w:sz w:val="24"/>
          <w:szCs w:val="24"/>
        </w:rPr>
        <w:t>divided in</w:t>
      </w:r>
      <w:r w:rsidR="00993AFD" w:rsidRPr="00A01532">
        <w:rPr>
          <w:rFonts w:ascii="Arial" w:hAnsi="Arial" w:cs="Arial"/>
          <w:sz w:val="24"/>
          <w:szCs w:val="24"/>
        </w:rPr>
        <w:t>to</w:t>
      </w:r>
      <w:r w:rsidR="00D45287" w:rsidRPr="00A01532">
        <w:rPr>
          <w:rFonts w:ascii="Arial" w:hAnsi="Arial" w:cs="Arial"/>
          <w:sz w:val="24"/>
          <w:szCs w:val="24"/>
        </w:rPr>
        <w:t xml:space="preserve"> </w:t>
      </w:r>
      <w:r w:rsidR="009E6405" w:rsidRPr="00A01532">
        <w:rPr>
          <w:rFonts w:ascii="Arial" w:hAnsi="Arial" w:cs="Arial"/>
          <w:sz w:val="24"/>
          <w:szCs w:val="24"/>
        </w:rPr>
        <w:t>five</w:t>
      </w:r>
      <w:r w:rsidR="00D45287" w:rsidRPr="00A01532">
        <w:rPr>
          <w:rFonts w:ascii="Arial" w:hAnsi="Arial" w:cs="Arial"/>
          <w:sz w:val="24"/>
          <w:szCs w:val="24"/>
        </w:rPr>
        <w:t xml:space="preserve"> paragraphs</w:t>
      </w:r>
      <w:r w:rsidR="009E6405" w:rsidRPr="00A01532">
        <w:rPr>
          <w:rFonts w:ascii="Arial" w:hAnsi="Arial" w:cs="Arial"/>
          <w:sz w:val="24"/>
          <w:szCs w:val="24"/>
        </w:rPr>
        <w:t xml:space="preserve"> and three</w:t>
      </w:r>
      <w:r w:rsidR="004444AA" w:rsidRPr="00A01532">
        <w:rPr>
          <w:rFonts w:ascii="Arial" w:hAnsi="Arial" w:cs="Arial"/>
          <w:sz w:val="24"/>
          <w:szCs w:val="24"/>
        </w:rPr>
        <w:t xml:space="preserve"> subparagraphs, while the third gr</w:t>
      </w:r>
      <w:r w:rsidR="009E6405" w:rsidRPr="00A01532">
        <w:rPr>
          <w:rFonts w:ascii="Arial" w:hAnsi="Arial" w:cs="Arial"/>
          <w:sz w:val="24"/>
          <w:szCs w:val="24"/>
        </w:rPr>
        <w:t>ound of appeal is divided into three</w:t>
      </w:r>
      <w:r w:rsidR="004444AA" w:rsidRPr="00A01532">
        <w:rPr>
          <w:rFonts w:ascii="Arial" w:hAnsi="Arial" w:cs="Arial"/>
          <w:sz w:val="24"/>
          <w:szCs w:val="24"/>
        </w:rPr>
        <w:t xml:space="preserve"> paragraphs</w:t>
      </w:r>
      <w:r w:rsidR="00D45287" w:rsidRPr="00A01532">
        <w:rPr>
          <w:rFonts w:ascii="Arial" w:hAnsi="Arial" w:cs="Arial"/>
          <w:sz w:val="24"/>
          <w:szCs w:val="24"/>
        </w:rPr>
        <w:t>.</w:t>
      </w:r>
      <w:r w:rsidR="001337E6" w:rsidRPr="00A01532">
        <w:rPr>
          <w:rFonts w:ascii="Arial" w:hAnsi="Arial" w:cs="Arial"/>
          <w:sz w:val="24"/>
          <w:szCs w:val="24"/>
        </w:rPr>
        <w:t xml:space="preserve"> The first ground of appeal relates to the finding that the dismissal </w:t>
      </w:r>
      <w:r w:rsidR="001337E6">
        <w:rPr>
          <w:rFonts w:ascii="Arial" w:hAnsi="Arial" w:cs="Arial"/>
          <w:sz w:val="24"/>
          <w:szCs w:val="24"/>
        </w:rPr>
        <w:t xml:space="preserve">of the respondent was substantively unfair. The second ground of appeal relates to the finding that the dismissal of the respondent was procedurally unfair. The third ground of appeal relates to the relief (i.e. the reinstatement order and the payment of the salary and other benefits) ordered by the arbitrator. </w:t>
      </w:r>
      <w:r w:rsidR="00D45287" w:rsidRPr="00717C53">
        <w:rPr>
          <w:rFonts w:ascii="Arial" w:hAnsi="Arial" w:cs="Arial"/>
          <w:sz w:val="24"/>
          <w:szCs w:val="24"/>
        </w:rPr>
        <w:t xml:space="preserve"> </w:t>
      </w:r>
      <w:r w:rsidR="004444AA">
        <w:rPr>
          <w:rFonts w:ascii="Arial" w:hAnsi="Arial" w:cs="Arial"/>
          <w:sz w:val="24"/>
          <w:szCs w:val="24"/>
        </w:rPr>
        <w:t>I will in the course of this judgment return to the grounds of appeal</w:t>
      </w:r>
      <w:r w:rsidR="00D45287" w:rsidRPr="00717C53">
        <w:rPr>
          <w:rFonts w:ascii="Arial" w:hAnsi="Arial" w:cs="Arial"/>
          <w:sz w:val="24"/>
          <w:szCs w:val="24"/>
        </w:rPr>
        <w:t>.</w:t>
      </w:r>
    </w:p>
    <w:p w:rsidR="00717C53" w:rsidRPr="00717C53" w:rsidRDefault="00717C53" w:rsidP="00717C53">
      <w:pPr>
        <w:pStyle w:val="ListParagraph"/>
        <w:spacing w:after="0" w:line="360" w:lineRule="auto"/>
        <w:ind w:left="0"/>
        <w:jc w:val="both"/>
        <w:rPr>
          <w:rFonts w:ascii="Arial" w:hAnsi="Arial" w:cs="Arial"/>
          <w:sz w:val="24"/>
          <w:szCs w:val="24"/>
        </w:rPr>
      </w:pPr>
    </w:p>
    <w:p w:rsidR="00D45287" w:rsidRDefault="00F9663E" w:rsidP="000A76B4">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Th</w:t>
      </w:r>
      <w:r w:rsidR="004307A1">
        <w:rPr>
          <w:rFonts w:ascii="Arial" w:hAnsi="Arial" w:cs="Arial"/>
          <w:sz w:val="24"/>
          <w:szCs w:val="24"/>
        </w:rPr>
        <w:t xml:space="preserve">e respondent opposed the appeal. The basis on which the </w:t>
      </w:r>
      <w:r w:rsidR="00993AFD">
        <w:rPr>
          <w:rFonts w:ascii="Arial" w:hAnsi="Arial" w:cs="Arial"/>
          <w:sz w:val="24"/>
          <w:szCs w:val="24"/>
        </w:rPr>
        <w:t xml:space="preserve">respondent </w:t>
      </w:r>
      <w:r w:rsidR="004307A1">
        <w:rPr>
          <w:rFonts w:ascii="Arial" w:hAnsi="Arial" w:cs="Arial"/>
          <w:sz w:val="24"/>
          <w:szCs w:val="24"/>
        </w:rPr>
        <w:t xml:space="preserve">opposed the appeal is that the appellant did not discharge the </w:t>
      </w:r>
      <w:r w:rsidR="004307A1" w:rsidRPr="0067385F">
        <w:rPr>
          <w:rFonts w:ascii="Arial" w:hAnsi="Arial" w:cs="Arial"/>
          <w:i/>
          <w:sz w:val="24"/>
          <w:szCs w:val="24"/>
        </w:rPr>
        <w:t xml:space="preserve">onus </w:t>
      </w:r>
      <w:r w:rsidR="004307A1">
        <w:rPr>
          <w:rFonts w:ascii="Arial" w:hAnsi="Arial" w:cs="Arial"/>
          <w:sz w:val="24"/>
          <w:szCs w:val="24"/>
        </w:rPr>
        <w:t xml:space="preserve">resting on it to prove that </w:t>
      </w:r>
      <w:r w:rsidR="0067385F">
        <w:rPr>
          <w:rFonts w:ascii="Arial" w:hAnsi="Arial" w:cs="Arial"/>
          <w:sz w:val="24"/>
          <w:szCs w:val="24"/>
        </w:rPr>
        <w:t>it had</w:t>
      </w:r>
      <w:r w:rsidR="004307A1">
        <w:rPr>
          <w:rFonts w:ascii="Arial" w:hAnsi="Arial" w:cs="Arial"/>
          <w:sz w:val="24"/>
          <w:szCs w:val="24"/>
        </w:rPr>
        <w:t xml:space="preserve"> a substantive reason to </w:t>
      </w:r>
      <w:r w:rsidR="0067385F">
        <w:rPr>
          <w:rFonts w:ascii="Arial" w:hAnsi="Arial" w:cs="Arial"/>
          <w:sz w:val="24"/>
          <w:szCs w:val="24"/>
        </w:rPr>
        <w:t>dismiss the respondent.  The second ground of opposition is</w:t>
      </w:r>
      <w:r w:rsidR="00993AFD">
        <w:rPr>
          <w:rFonts w:ascii="Arial" w:hAnsi="Arial" w:cs="Arial"/>
          <w:sz w:val="24"/>
          <w:szCs w:val="24"/>
        </w:rPr>
        <w:t>,</w:t>
      </w:r>
      <w:r w:rsidR="0067385F">
        <w:rPr>
          <w:rFonts w:ascii="Arial" w:hAnsi="Arial" w:cs="Arial"/>
          <w:sz w:val="24"/>
          <w:szCs w:val="24"/>
        </w:rPr>
        <w:t xml:space="preserve"> in summary</w:t>
      </w:r>
      <w:r w:rsidR="00993AFD">
        <w:rPr>
          <w:rFonts w:ascii="Arial" w:hAnsi="Arial" w:cs="Arial"/>
          <w:sz w:val="24"/>
          <w:szCs w:val="24"/>
        </w:rPr>
        <w:t>,</w:t>
      </w:r>
      <w:r w:rsidR="0067385F">
        <w:rPr>
          <w:rFonts w:ascii="Arial" w:hAnsi="Arial" w:cs="Arial"/>
          <w:sz w:val="24"/>
          <w:szCs w:val="24"/>
        </w:rPr>
        <w:t xml:space="preserve"> that the arbitrator was correct in finding that the appellant did not follow a fair procedure when it </w:t>
      </w:r>
      <w:r w:rsidR="00993AFD">
        <w:rPr>
          <w:rFonts w:ascii="Arial" w:hAnsi="Arial" w:cs="Arial"/>
          <w:sz w:val="24"/>
          <w:szCs w:val="24"/>
        </w:rPr>
        <w:t>ultimately decided</w:t>
      </w:r>
      <w:r w:rsidR="0067385F">
        <w:rPr>
          <w:rFonts w:ascii="Arial" w:hAnsi="Arial" w:cs="Arial"/>
          <w:sz w:val="24"/>
          <w:szCs w:val="24"/>
        </w:rPr>
        <w:t xml:space="preserve"> to dismiss the respondent. </w:t>
      </w:r>
      <w:r w:rsidR="00993AFD">
        <w:rPr>
          <w:rFonts w:ascii="Arial" w:hAnsi="Arial" w:cs="Arial"/>
          <w:sz w:val="24"/>
          <w:szCs w:val="24"/>
        </w:rPr>
        <w:t xml:space="preserve">The third ground of opposing the appeal is, in summary, that </w:t>
      </w:r>
      <w:r w:rsidR="009E6405">
        <w:rPr>
          <w:rFonts w:ascii="Arial" w:hAnsi="Arial" w:cs="Arial"/>
          <w:sz w:val="24"/>
          <w:szCs w:val="24"/>
        </w:rPr>
        <w:t>the arbitrator was correct in</w:t>
      </w:r>
      <w:r w:rsidR="00993AFD">
        <w:rPr>
          <w:rFonts w:ascii="Arial" w:hAnsi="Arial" w:cs="Arial"/>
          <w:sz w:val="24"/>
          <w:szCs w:val="24"/>
        </w:rPr>
        <w:t xml:space="preserve"> ruling that the appellant must reinstate the respondent.</w:t>
      </w:r>
    </w:p>
    <w:p w:rsidR="00993AFD" w:rsidRPr="00993AFD" w:rsidRDefault="00993AFD" w:rsidP="00993AFD">
      <w:pPr>
        <w:pStyle w:val="ListParagraph"/>
        <w:rPr>
          <w:rFonts w:ascii="Arial" w:hAnsi="Arial" w:cs="Arial"/>
          <w:sz w:val="24"/>
          <w:szCs w:val="24"/>
        </w:rPr>
      </w:pPr>
    </w:p>
    <w:p w:rsidR="00993AFD" w:rsidRDefault="007508AF" w:rsidP="000A76B4">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It is therefore clear that the issues which  this court must resolve are:</w:t>
      </w:r>
    </w:p>
    <w:p w:rsidR="007508AF" w:rsidRDefault="007508AF" w:rsidP="007508AF">
      <w:pPr>
        <w:pStyle w:val="ListParagraph"/>
        <w:ind w:hanging="720"/>
        <w:rPr>
          <w:rFonts w:ascii="Arial" w:hAnsi="Arial" w:cs="Arial"/>
          <w:sz w:val="24"/>
          <w:szCs w:val="24"/>
        </w:rPr>
      </w:pPr>
    </w:p>
    <w:p w:rsidR="007508AF" w:rsidRDefault="007508AF" w:rsidP="000A76B4">
      <w:pPr>
        <w:pStyle w:val="ListParagraph"/>
        <w:numPr>
          <w:ilvl w:val="0"/>
          <w:numId w:val="3"/>
        </w:numPr>
        <w:spacing w:after="0" w:line="360" w:lineRule="auto"/>
        <w:ind w:hanging="720"/>
        <w:jc w:val="both"/>
        <w:rPr>
          <w:rFonts w:ascii="Arial" w:hAnsi="Arial" w:cs="Arial"/>
          <w:sz w:val="24"/>
          <w:szCs w:val="24"/>
        </w:rPr>
      </w:pPr>
      <w:r>
        <w:rPr>
          <w:rFonts w:ascii="Arial" w:hAnsi="Arial" w:cs="Arial"/>
          <w:sz w:val="24"/>
          <w:szCs w:val="24"/>
        </w:rPr>
        <w:t xml:space="preserve">Whether, on the evidence placed before the arbitrator, was she correct in finding that the appellant did not prove that it had a </w:t>
      </w:r>
      <w:r w:rsidR="00DD349F">
        <w:rPr>
          <w:rFonts w:ascii="Arial" w:hAnsi="Arial" w:cs="Arial"/>
          <w:sz w:val="24"/>
          <w:szCs w:val="24"/>
        </w:rPr>
        <w:t>valid and</w:t>
      </w:r>
      <w:r>
        <w:rPr>
          <w:rFonts w:ascii="Arial" w:hAnsi="Arial" w:cs="Arial"/>
          <w:sz w:val="24"/>
          <w:szCs w:val="24"/>
        </w:rPr>
        <w:t xml:space="preserve"> fair reason to dismiss the respondent?</w:t>
      </w:r>
    </w:p>
    <w:p w:rsidR="007508AF" w:rsidRDefault="007508AF" w:rsidP="00015D4B">
      <w:pPr>
        <w:spacing w:after="0" w:line="360" w:lineRule="auto"/>
        <w:ind w:left="720"/>
        <w:jc w:val="both"/>
        <w:rPr>
          <w:rFonts w:ascii="Arial" w:hAnsi="Arial" w:cs="Arial"/>
          <w:sz w:val="24"/>
          <w:szCs w:val="24"/>
        </w:rPr>
      </w:pPr>
    </w:p>
    <w:p w:rsidR="007508AF" w:rsidRDefault="007508AF" w:rsidP="000A76B4">
      <w:pPr>
        <w:pStyle w:val="ListParagraph"/>
        <w:numPr>
          <w:ilvl w:val="0"/>
          <w:numId w:val="3"/>
        </w:numPr>
        <w:spacing w:after="0" w:line="360" w:lineRule="auto"/>
        <w:ind w:hanging="720"/>
        <w:jc w:val="both"/>
        <w:rPr>
          <w:rFonts w:ascii="Arial" w:hAnsi="Arial" w:cs="Arial"/>
          <w:sz w:val="24"/>
          <w:szCs w:val="24"/>
        </w:rPr>
      </w:pPr>
      <w:r>
        <w:rPr>
          <w:rFonts w:ascii="Arial" w:hAnsi="Arial" w:cs="Arial"/>
          <w:sz w:val="24"/>
          <w:szCs w:val="24"/>
        </w:rPr>
        <w:t>Whether, on the evidence placed before the arbitrator, was she correct in finding that the appellant did not follow a fair procedure when it took the decision to dismiss the respondent? and</w:t>
      </w:r>
    </w:p>
    <w:p w:rsidR="007508AF" w:rsidRPr="007508AF" w:rsidRDefault="007508AF" w:rsidP="000A76B4">
      <w:pPr>
        <w:pStyle w:val="ListParagraph"/>
        <w:numPr>
          <w:ilvl w:val="0"/>
          <w:numId w:val="3"/>
        </w:numPr>
        <w:spacing w:after="0" w:line="360" w:lineRule="auto"/>
        <w:ind w:hanging="720"/>
        <w:jc w:val="both"/>
        <w:rPr>
          <w:rFonts w:ascii="Arial" w:hAnsi="Arial" w:cs="Arial"/>
          <w:sz w:val="24"/>
          <w:szCs w:val="24"/>
        </w:rPr>
      </w:pPr>
      <w:r>
        <w:rPr>
          <w:rFonts w:ascii="Arial" w:hAnsi="Arial" w:cs="Arial"/>
          <w:sz w:val="24"/>
          <w:szCs w:val="24"/>
        </w:rPr>
        <w:t>Whether, on the evidence placed before the arbitrator, was she correct in ordering the appellant to reinstate the respondent?</w:t>
      </w:r>
    </w:p>
    <w:p w:rsidR="007508AF" w:rsidRPr="007508AF" w:rsidRDefault="007508AF" w:rsidP="00015D4B">
      <w:pPr>
        <w:pStyle w:val="ListParagraph"/>
        <w:spacing w:after="0" w:line="360" w:lineRule="auto"/>
        <w:jc w:val="both"/>
        <w:rPr>
          <w:rFonts w:ascii="Arial" w:hAnsi="Arial" w:cs="Arial"/>
          <w:sz w:val="24"/>
          <w:szCs w:val="24"/>
        </w:rPr>
      </w:pPr>
    </w:p>
    <w:p w:rsidR="00D45287" w:rsidRDefault="00DD349F" w:rsidP="000A76B4">
      <w:pPr>
        <w:widowControl w:val="0"/>
        <w:numPr>
          <w:ilvl w:val="0"/>
          <w:numId w:val="2"/>
        </w:numPr>
        <w:spacing w:after="0" w:line="360" w:lineRule="auto"/>
        <w:ind w:left="0" w:firstLine="0"/>
        <w:jc w:val="both"/>
        <w:rPr>
          <w:rFonts w:ascii="Arial" w:hAnsi="Arial" w:cs="Arial"/>
          <w:sz w:val="24"/>
          <w:szCs w:val="24"/>
        </w:rPr>
      </w:pPr>
      <w:r>
        <w:rPr>
          <w:rFonts w:ascii="Arial" w:hAnsi="Arial" w:cs="Arial"/>
          <w:sz w:val="24"/>
          <w:szCs w:val="24"/>
        </w:rPr>
        <w:t>I find it appropriate to, alb</w:t>
      </w:r>
      <w:r w:rsidR="009E6405">
        <w:rPr>
          <w:rFonts w:ascii="Arial" w:hAnsi="Arial" w:cs="Arial"/>
          <w:sz w:val="24"/>
          <w:szCs w:val="24"/>
        </w:rPr>
        <w:t>eit briefly, before I consider</w:t>
      </w:r>
      <w:r>
        <w:rPr>
          <w:rFonts w:ascii="Arial" w:hAnsi="Arial" w:cs="Arial"/>
          <w:sz w:val="24"/>
          <w:szCs w:val="24"/>
        </w:rPr>
        <w:t xml:space="preserve"> the </w:t>
      </w:r>
      <w:r w:rsidRPr="00A01532">
        <w:rPr>
          <w:rFonts w:ascii="Arial" w:hAnsi="Arial" w:cs="Arial"/>
          <w:sz w:val="24"/>
          <w:szCs w:val="24"/>
        </w:rPr>
        <w:t>issue</w:t>
      </w:r>
      <w:r w:rsidR="009E6405" w:rsidRPr="00A01532">
        <w:rPr>
          <w:rFonts w:ascii="Arial" w:hAnsi="Arial" w:cs="Arial"/>
          <w:sz w:val="24"/>
          <w:szCs w:val="24"/>
        </w:rPr>
        <w:t>s</w:t>
      </w:r>
      <w:r>
        <w:rPr>
          <w:rFonts w:ascii="Arial" w:hAnsi="Arial" w:cs="Arial"/>
          <w:sz w:val="24"/>
          <w:szCs w:val="24"/>
        </w:rPr>
        <w:t xml:space="preserve"> which I am called upon to decide in this appeal briefly set out </w:t>
      </w:r>
      <w:r w:rsidR="009E6405">
        <w:rPr>
          <w:rFonts w:ascii="Arial" w:hAnsi="Arial" w:cs="Arial"/>
          <w:sz w:val="24"/>
          <w:szCs w:val="24"/>
        </w:rPr>
        <w:t xml:space="preserve">the </w:t>
      </w:r>
      <w:r>
        <w:rPr>
          <w:rFonts w:ascii="Arial" w:hAnsi="Arial" w:cs="Arial"/>
          <w:sz w:val="24"/>
          <w:szCs w:val="24"/>
        </w:rPr>
        <w:t>legal principles governing those aspects.</w:t>
      </w:r>
    </w:p>
    <w:p w:rsidR="00015D4B" w:rsidRDefault="00015D4B" w:rsidP="00DD349F">
      <w:pPr>
        <w:spacing w:after="0" w:line="360" w:lineRule="auto"/>
        <w:jc w:val="both"/>
        <w:rPr>
          <w:rFonts w:ascii="Arial" w:hAnsi="Arial" w:cs="Arial"/>
          <w:sz w:val="24"/>
          <w:szCs w:val="24"/>
          <w:u w:val="single"/>
        </w:rPr>
      </w:pPr>
    </w:p>
    <w:p w:rsidR="00DD349F" w:rsidRPr="00DD349F" w:rsidRDefault="00DD349F" w:rsidP="00DD349F">
      <w:pPr>
        <w:spacing w:after="0" w:line="360" w:lineRule="auto"/>
        <w:jc w:val="both"/>
        <w:rPr>
          <w:rFonts w:ascii="Arial" w:hAnsi="Arial" w:cs="Arial"/>
          <w:sz w:val="24"/>
          <w:szCs w:val="24"/>
          <w:u w:val="single"/>
        </w:rPr>
      </w:pPr>
      <w:r w:rsidRPr="00DD349F">
        <w:rPr>
          <w:rFonts w:ascii="Arial" w:hAnsi="Arial" w:cs="Arial"/>
          <w:sz w:val="24"/>
          <w:szCs w:val="24"/>
          <w:u w:val="single"/>
        </w:rPr>
        <w:t>The applicable legal principles</w:t>
      </w:r>
    </w:p>
    <w:p w:rsidR="00D45287" w:rsidRDefault="00D45287" w:rsidP="00DD349F">
      <w:pPr>
        <w:pStyle w:val="ListParagraph"/>
        <w:ind w:left="0"/>
        <w:jc w:val="both"/>
        <w:rPr>
          <w:rFonts w:ascii="Arial" w:hAnsi="Arial" w:cs="Arial"/>
          <w:sz w:val="24"/>
          <w:szCs w:val="24"/>
        </w:rPr>
      </w:pPr>
    </w:p>
    <w:p w:rsidR="004B518C" w:rsidRPr="00DD349F" w:rsidRDefault="004B5964" w:rsidP="000A76B4">
      <w:pPr>
        <w:widowControl w:val="0"/>
        <w:numPr>
          <w:ilvl w:val="0"/>
          <w:numId w:val="2"/>
        </w:numPr>
        <w:spacing w:after="0" w:line="360" w:lineRule="auto"/>
        <w:ind w:left="0" w:firstLine="0"/>
        <w:jc w:val="both"/>
        <w:rPr>
          <w:rFonts w:ascii="Arial" w:hAnsi="Arial" w:cs="Arial"/>
          <w:sz w:val="24"/>
          <w:szCs w:val="24"/>
        </w:rPr>
      </w:pPr>
      <w:r w:rsidRPr="00DD349F">
        <w:rPr>
          <w:rFonts w:ascii="Arial" w:hAnsi="Arial" w:cs="Arial"/>
          <w:sz w:val="24"/>
          <w:szCs w:val="24"/>
        </w:rPr>
        <w:t>Labour Relations in Namibia are governed by the Labour Act, 2007</w:t>
      </w:r>
      <w:r>
        <w:rPr>
          <w:rStyle w:val="FootnoteReference"/>
          <w:rFonts w:ascii="Arial" w:hAnsi="Arial" w:cs="Arial"/>
          <w:sz w:val="24"/>
          <w:szCs w:val="24"/>
        </w:rPr>
        <w:footnoteReference w:id="4"/>
      </w:r>
      <w:r w:rsidRPr="00DD349F">
        <w:rPr>
          <w:rFonts w:ascii="Arial" w:hAnsi="Arial" w:cs="Arial"/>
          <w:sz w:val="24"/>
          <w:szCs w:val="24"/>
        </w:rPr>
        <w:t xml:space="preserve"> </w:t>
      </w:r>
      <w:r w:rsidR="004B518C" w:rsidRPr="00DD349F">
        <w:rPr>
          <w:rFonts w:ascii="Arial" w:hAnsi="Arial" w:cs="Arial"/>
          <w:sz w:val="24"/>
          <w:szCs w:val="24"/>
        </w:rPr>
        <w:t xml:space="preserve">the section </w:t>
      </w:r>
      <w:r w:rsidR="0048077A" w:rsidRPr="00DD349F">
        <w:rPr>
          <w:rFonts w:ascii="Arial" w:hAnsi="Arial" w:cs="Arial"/>
          <w:sz w:val="24"/>
          <w:szCs w:val="24"/>
        </w:rPr>
        <w:t xml:space="preserve">that </w:t>
      </w:r>
      <w:r w:rsidR="004B518C" w:rsidRPr="00DD349F">
        <w:rPr>
          <w:rFonts w:ascii="Arial" w:hAnsi="Arial" w:cs="Arial"/>
          <w:sz w:val="24"/>
          <w:szCs w:val="24"/>
        </w:rPr>
        <w:t>is relevant to the dispute in this matter is s</w:t>
      </w:r>
      <w:r w:rsidR="0048077A" w:rsidRPr="00DD349F">
        <w:rPr>
          <w:rFonts w:ascii="Arial" w:hAnsi="Arial" w:cs="Arial"/>
          <w:sz w:val="24"/>
          <w:szCs w:val="24"/>
        </w:rPr>
        <w:t xml:space="preserve"> </w:t>
      </w:r>
      <w:r w:rsidR="004B518C" w:rsidRPr="00DD349F">
        <w:rPr>
          <w:rFonts w:ascii="Arial" w:hAnsi="Arial" w:cs="Arial"/>
          <w:sz w:val="24"/>
          <w:szCs w:val="24"/>
        </w:rPr>
        <w:t>33. That section reads as follows:</w:t>
      </w:r>
    </w:p>
    <w:p w:rsidR="00B43B3D" w:rsidRDefault="00B43B3D" w:rsidP="00311EE0">
      <w:pPr>
        <w:pStyle w:val="ListParagraph"/>
        <w:spacing w:after="0" w:line="360" w:lineRule="auto"/>
        <w:ind w:left="0"/>
        <w:jc w:val="both"/>
        <w:rPr>
          <w:rFonts w:ascii="Arial" w:hAnsi="Arial" w:cs="Arial"/>
          <w:sz w:val="24"/>
          <w:szCs w:val="24"/>
        </w:rPr>
      </w:pPr>
    </w:p>
    <w:p w:rsidR="004B5964" w:rsidRPr="004B5964" w:rsidRDefault="004B518C" w:rsidP="00311EE0">
      <w:pPr>
        <w:pStyle w:val="ListParagraph"/>
        <w:spacing w:after="0" w:line="360" w:lineRule="auto"/>
        <w:jc w:val="both"/>
        <w:rPr>
          <w:rFonts w:ascii="Arial" w:hAnsi="Arial" w:cs="Arial"/>
        </w:rPr>
      </w:pPr>
      <w:r>
        <w:rPr>
          <w:rFonts w:ascii="Arial" w:hAnsi="Arial" w:cs="Arial"/>
        </w:rPr>
        <w:t>‘</w:t>
      </w:r>
      <w:r w:rsidR="004B5964" w:rsidRPr="004B5964">
        <w:rPr>
          <w:rFonts w:ascii="Arial" w:hAnsi="Arial" w:cs="Arial"/>
        </w:rPr>
        <w:t>33</w:t>
      </w:r>
      <w:r w:rsidR="004B5964" w:rsidRPr="004B5964">
        <w:rPr>
          <w:rFonts w:ascii="Arial" w:hAnsi="Arial" w:cs="Arial"/>
        </w:rPr>
        <w:tab/>
      </w:r>
      <w:r w:rsidR="004B5964" w:rsidRPr="004B518C">
        <w:rPr>
          <w:rFonts w:ascii="Arial" w:hAnsi="Arial" w:cs="Arial"/>
          <w:b/>
        </w:rPr>
        <w:t>Unfair dismissal</w:t>
      </w:r>
    </w:p>
    <w:p w:rsidR="004B518C" w:rsidRDefault="004B518C" w:rsidP="00015D4B">
      <w:pPr>
        <w:pStyle w:val="ListParagraph"/>
        <w:spacing w:after="0" w:line="360" w:lineRule="auto"/>
        <w:jc w:val="both"/>
        <w:rPr>
          <w:rFonts w:ascii="Arial" w:hAnsi="Arial" w:cs="Arial"/>
        </w:rPr>
      </w:pPr>
    </w:p>
    <w:p w:rsidR="004B5964" w:rsidRPr="004B5964" w:rsidRDefault="004B5964" w:rsidP="00015D4B">
      <w:pPr>
        <w:pStyle w:val="ListParagraph"/>
        <w:spacing w:after="0" w:line="360" w:lineRule="auto"/>
        <w:jc w:val="both"/>
        <w:rPr>
          <w:rFonts w:ascii="Arial" w:hAnsi="Arial" w:cs="Arial"/>
        </w:rPr>
      </w:pPr>
      <w:r w:rsidRPr="004B5964">
        <w:rPr>
          <w:rFonts w:ascii="Arial" w:hAnsi="Arial" w:cs="Arial"/>
        </w:rPr>
        <w:t>(1)</w:t>
      </w:r>
      <w:r w:rsidR="004B518C">
        <w:rPr>
          <w:rFonts w:ascii="Arial" w:hAnsi="Arial" w:cs="Arial"/>
        </w:rPr>
        <w:tab/>
      </w:r>
      <w:r w:rsidRPr="004B5964">
        <w:rPr>
          <w:rFonts w:ascii="Arial" w:hAnsi="Arial" w:cs="Arial"/>
        </w:rPr>
        <w:t>An employer must not, whether notice is given or not, dismiss an employee-</w:t>
      </w:r>
    </w:p>
    <w:p w:rsidR="004B518C" w:rsidRDefault="004B518C" w:rsidP="00015D4B">
      <w:pPr>
        <w:pStyle w:val="ListParagraph"/>
        <w:spacing w:after="0" w:line="360" w:lineRule="auto"/>
        <w:ind w:left="1440"/>
        <w:jc w:val="both"/>
        <w:rPr>
          <w:rFonts w:ascii="Arial" w:hAnsi="Arial" w:cs="Arial"/>
        </w:rPr>
      </w:pPr>
    </w:p>
    <w:p w:rsidR="004B5964" w:rsidRDefault="004B5964" w:rsidP="000A76B4">
      <w:pPr>
        <w:pStyle w:val="ListParagraph"/>
        <w:numPr>
          <w:ilvl w:val="0"/>
          <w:numId w:val="1"/>
        </w:numPr>
        <w:spacing w:after="0" w:line="360" w:lineRule="auto"/>
        <w:ind w:left="1440" w:firstLine="0"/>
        <w:jc w:val="both"/>
        <w:rPr>
          <w:rFonts w:ascii="Arial" w:hAnsi="Arial" w:cs="Arial"/>
        </w:rPr>
      </w:pPr>
      <w:r w:rsidRPr="004B5964">
        <w:rPr>
          <w:rFonts w:ascii="Arial" w:hAnsi="Arial" w:cs="Arial"/>
        </w:rPr>
        <w:t>without a valid and fair reason; and</w:t>
      </w:r>
    </w:p>
    <w:p w:rsidR="004B518C" w:rsidRPr="004B5964" w:rsidRDefault="004B518C" w:rsidP="00015D4B">
      <w:pPr>
        <w:pStyle w:val="ListParagraph"/>
        <w:spacing w:after="0" w:line="360" w:lineRule="auto"/>
        <w:ind w:left="1440"/>
        <w:jc w:val="both"/>
        <w:rPr>
          <w:rFonts w:ascii="Arial" w:hAnsi="Arial" w:cs="Arial"/>
        </w:rPr>
      </w:pPr>
    </w:p>
    <w:p w:rsidR="004B5964" w:rsidRPr="004B5964" w:rsidRDefault="004B5964" w:rsidP="00015D4B">
      <w:pPr>
        <w:pStyle w:val="ListParagraph"/>
        <w:spacing w:after="0" w:line="360" w:lineRule="auto"/>
        <w:ind w:left="1440"/>
        <w:jc w:val="both"/>
        <w:rPr>
          <w:rFonts w:ascii="Arial" w:hAnsi="Arial" w:cs="Arial"/>
        </w:rPr>
      </w:pPr>
      <w:r w:rsidRPr="004B5964">
        <w:rPr>
          <w:rFonts w:ascii="Arial" w:hAnsi="Arial" w:cs="Arial"/>
        </w:rPr>
        <w:t>(b)</w:t>
      </w:r>
      <w:r w:rsidRPr="004B5964">
        <w:rPr>
          <w:rFonts w:ascii="Arial" w:hAnsi="Arial" w:cs="Arial"/>
        </w:rPr>
        <w:tab/>
        <w:t>without following-</w:t>
      </w:r>
    </w:p>
    <w:p w:rsidR="004B5964" w:rsidRPr="004B5964" w:rsidRDefault="004B5964" w:rsidP="00015D4B">
      <w:pPr>
        <w:pStyle w:val="ListParagraph"/>
        <w:spacing w:after="0" w:line="360" w:lineRule="auto"/>
        <w:ind w:left="2880" w:hanging="720"/>
        <w:jc w:val="both"/>
        <w:rPr>
          <w:rFonts w:ascii="Arial" w:hAnsi="Arial" w:cs="Arial"/>
        </w:rPr>
      </w:pPr>
      <w:r w:rsidRPr="004B5964">
        <w:rPr>
          <w:rFonts w:ascii="Arial" w:hAnsi="Arial" w:cs="Arial"/>
        </w:rPr>
        <w:t>(i)</w:t>
      </w:r>
      <w:r w:rsidRPr="004B5964">
        <w:rPr>
          <w:rFonts w:ascii="Arial" w:hAnsi="Arial" w:cs="Arial"/>
        </w:rPr>
        <w:tab/>
        <w:t>the procedures set out in section 34, if the dismissal arises from a reason set out in section 34(1); or</w:t>
      </w:r>
    </w:p>
    <w:p w:rsidR="004B5964" w:rsidRPr="004B5964" w:rsidRDefault="004B5964" w:rsidP="00015D4B">
      <w:pPr>
        <w:pStyle w:val="ListParagraph"/>
        <w:spacing w:after="0" w:line="360" w:lineRule="auto"/>
        <w:ind w:left="2880" w:hanging="720"/>
        <w:jc w:val="both"/>
        <w:rPr>
          <w:rFonts w:ascii="Arial" w:hAnsi="Arial" w:cs="Arial"/>
        </w:rPr>
      </w:pPr>
      <w:r w:rsidRPr="004B5964">
        <w:rPr>
          <w:rFonts w:ascii="Arial" w:hAnsi="Arial" w:cs="Arial"/>
        </w:rPr>
        <w:t>(ii)</w:t>
      </w:r>
      <w:r w:rsidRPr="004B5964">
        <w:rPr>
          <w:rFonts w:ascii="Arial" w:hAnsi="Arial" w:cs="Arial"/>
        </w:rPr>
        <w:tab/>
        <w:t>subject to any code of good practice issued under section 137, a fair procedure, in any other case.</w:t>
      </w:r>
    </w:p>
    <w:p w:rsidR="004B518C" w:rsidRPr="004B5964" w:rsidRDefault="004B5964" w:rsidP="00015D4B">
      <w:pPr>
        <w:pStyle w:val="ListParagraph"/>
        <w:spacing w:after="0" w:line="360" w:lineRule="auto"/>
        <w:jc w:val="both"/>
        <w:rPr>
          <w:rFonts w:ascii="Arial" w:hAnsi="Arial" w:cs="Arial"/>
        </w:rPr>
      </w:pPr>
      <w:r w:rsidRPr="004B5964">
        <w:rPr>
          <w:rFonts w:ascii="Arial" w:hAnsi="Arial" w:cs="Arial"/>
        </w:rPr>
        <w:t>(2)</w:t>
      </w:r>
      <w:r w:rsidR="004B518C">
        <w:rPr>
          <w:rFonts w:ascii="Arial" w:hAnsi="Arial" w:cs="Arial"/>
        </w:rPr>
        <w:tab/>
        <w:t>….</w:t>
      </w:r>
      <w:r w:rsidR="004B518C" w:rsidRPr="004B5964">
        <w:rPr>
          <w:rFonts w:ascii="Arial" w:hAnsi="Arial" w:cs="Arial"/>
        </w:rPr>
        <w:t xml:space="preserve"> </w:t>
      </w:r>
    </w:p>
    <w:p w:rsidR="004B518C" w:rsidRDefault="004B518C" w:rsidP="00015D4B">
      <w:pPr>
        <w:pStyle w:val="ListParagraph"/>
        <w:tabs>
          <w:tab w:val="left" w:pos="2160"/>
        </w:tabs>
        <w:spacing w:after="0" w:line="360" w:lineRule="auto"/>
        <w:ind w:left="1440"/>
        <w:jc w:val="both"/>
        <w:rPr>
          <w:rFonts w:ascii="Arial" w:hAnsi="Arial" w:cs="Arial"/>
        </w:rPr>
      </w:pPr>
    </w:p>
    <w:p w:rsidR="004B5964" w:rsidRDefault="004B5964" w:rsidP="00015D4B">
      <w:pPr>
        <w:pStyle w:val="ListParagraph"/>
        <w:tabs>
          <w:tab w:val="left" w:pos="2160"/>
        </w:tabs>
        <w:spacing w:after="0" w:line="360" w:lineRule="auto"/>
        <w:ind w:left="1440" w:hanging="630"/>
        <w:jc w:val="both"/>
        <w:rPr>
          <w:rFonts w:ascii="Arial" w:hAnsi="Arial" w:cs="Arial"/>
        </w:rPr>
      </w:pPr>
      <w:r w:rsidRPr="004B5964">
        <w:rPr>
          <w:rFonts w:ascii="Arial" w:hAnsi="Arial" w:cs="Arial"/>
        </w:rPr>
        <w:t>(4)</w:t>
      </w:r>
      <w:r w:rsidR="004B518C">
        <w:rPr>
          <w:rFonts w:ascii="Arial" w:hAnsi="Arial" w:cs="Arial"/>
        </w:rPr>
        <w:tab/>
      </w:r>
      <w:r w:rsidRPr="004B5964">
        <w:rPr>
          <w:rFonts w:ascii="Arial" w:hAnsi="Arial" w:cs="Arial"/>
        </w:rPr>
        <w:t>In any proceedings concerning a dismissal-</w:t>
      </w:r>
    </w:p>
    <w:p w:rsidR="004B5964" w:rsidRPr="004B5964" w:rsidRDefault="004B5964" w:rsidP="00015D4B">
      <w:pPr>
        <w:pStyle w:val="ListParagraph"/>
        <w:spacing w:after="0" w:line="360" w:lineRule="auto"/>
        <w:ind w:left="1440"/>
        <w:jc w:val="both"/>
        <w:rPr>
          <w:rFonts w:ascii="Arial" w:hAnsi="Arial" w:cs="Arial"/>
        </w:rPr>
      </w:pPr>
      <w:r w:rsidRPr="004B5964">
        <w:rPr>
          <w:rFonts w:ascii="Arial" w:hAnsi="Arial" w:cs="Arial"/>
        </w:rPr>
        <w:t>(a)</w:t>
      </w:r>
      <w:r w:rsidRPr="004B5964">
        <w:rPr>
          <w:rFonts w:ascii="Arial" w:hAnsi="Arial" w:cs="Arial"/>
        </w:rPr>
        <w:tab/>
        <w:t>if the employee establishes the existence of the dismissal;</w:t>
      </w:r>
    </w:p>
    <w:p w:rsidR="0048077A" w:rsidRDefault="0048077A" w:rsidP="00015D4B">
      <w:pPr>
        <w:pStyle w:val="ListParagraph"/>
        <w:spacing w:after="0" w:line="360" w:lineRule="auto"/>
        <w:ind w:left="2160"/>
        <w:jc w:val="both"/>
        <w:rPr>
          <w:rFonts w:ascii="Arial" w:hAnsi="Arial" w:cs="Arial"/>
        </w:rPr>
      </w:pPr>
    </w:p>
    <w:p w:rsidR="00DD349F" w:rsidRDefault="004B5964" w:rsidP="000A76B4">
      <w:pPr>
        <w:pStyle w:val="ListParagraph"/>
        <w:numPr>
          <w:ilvl w:val="0"/>
          <w:numId w:val="1"/>
        </w:numPr>
        <w:tabs>
          <w:tab w:val="left" w:pos="2160"/>
        </w:tabs>
        <w:spacing w:after="0" w:line="360" w:lineRule="auto"/>
        <w:jc w:val="both"/>
        <w:rPr>
          <w:rFonts w:ascii="Arial" w:hAnsi="Arial" w:cs="Arial"/>
        </w:rPr>
      </w:pPr>
      <w:r w:rsidRPr="004B5964">
        <w:rPr>
          <w:rFonts w:ascii="Arial" w:hAnsi="Arial" w:cs="Arial"/>
        </w:rPr>
        <w:t>it is presumed, unless the contrary is proved by the employer, that the dismissal is unfair.</w:t>
      </w:r>
      <w:r w:rsidR="004B518C">
        <w:rPr>
          <w:rFonts w:ascii="Arial" w:hAnsi="Arial" w:cs="Arial"/>
        </w:rPr>
        <w:t>’</w:t>
      </w:r>
    </w:p>
    <w:p w:rsidR="00DD349F" w:rsidRDefault="00DD349F" w:rsidP="00DD349F">
      <w:pPr>
        <w:spacing w:after="0" w:line="360" w:lineRule="auto"/>
        <w:jc w:val="both"/>
        <w:rPr>
          <w:rFonts w:ascii="Arial" w:hAnsi="Arial" w:cs="Arial"/>
          <w:sz w:val="24"/>
          <w:szCs w:val="24"/>
        </w:rPr>
      </w:pPr>
    </w:p>
    <w:p w:rsidR="00AD57C5" w:rsidRDefault="00DD349F" w:rsidP="00015D4B">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015D4B">
        <w:rPr>
          <w:rFonts w:ascii="Arial" w:hAnsi="Arial" w:cs="Arial"/>
          <w:sz w:val="24"/>
          <w:szCs w:val="24"/>
        </w:rPr>
        <w:t xml:space="preserve">Section 33 of the Labour Act, 2007 simply reinforces the </w:t>
      </w:r>
      <w:r w:rsidR="00A01532">
        <w:rPr>
          <w:rFonts w:ascii="Arial" w:hAnsi="Arial" w:cs="Arial"/>
          <w:sz w:val="24"/>
          <w:szCs w:val="24"/>
        </w:rPr>
        <w:t>well-</w:t>
      </w:r>
      <w:r w:rsidR="00A01532" w:rsidRPr="00015D4B">
        <w:rPr>
          <w:rFonts w:ascii="Arial" w:hAnsi="Arial" w:cs="Arial"/>
          <w:sz w:val="24"/>
          <w:szCs w:val="24"/>
        </w:rPr>
        <w:t>established</w:t>
      </w:r>
      <w:r w:rsidR="00015D4B" w:rsidRPr="00015D4B">
        <w:rPr>
          <w:rFonts w:ascii="Arial" w:hAnsi="Arial" w:cs="Arial"/>
          <w:sz w:val="24"/>
          <w:szCs w:val="24"/>
        </w:rPr>
        <w:t xml:space="preserve"> principle </w:t>
      </w:r>
      <w:r w:rsidR="00015D4B">
        <w:rPr>
          <w:rFonts w:ascii="Arial" w:hAnsi="Arial" w:cs="Arial"/>
          <w:sz w:val="24"/>
          <w:szCs w:val="24"/>
        </w:rPr>
        <w:t xml:space="preserve">that dismissals </w:t>
      </w:r>
      <w:r w:rsidR="00A30BF6">
        <w:rPr>
          <w:rFonts w:ascii="Arial" w:hAnsi="Arial" w:cs="Arial"/>
          <w:sz w:val="24"/>
          <w:szCs w:val="24"/>
        </w:rPr>
        <w:t xml:space="preserve">of employees </w:t>
      </w:r>
      <w:r w:rsidR="00015D4B">
        <w:rPr>
          <w:rFonts w:ascii="Arial" w:hAnsi="Arial" w:cs="Arial"/>
          <w:sz w:val="24"/>
          <w:szCs w:val="24"/>
        </w:rPr>
        <w:t xml:space="preserve">must be both </w:t>
      </w:r>
      <w:r w:rsidR="00015D4B" w:rsidRPr="00015D4B">
        <w:rPr>
          <w:rFonts w:ascii="Arial" w:hAnsi="Arial" w:cs="Arial"/>
          <w:sz w:val="24"/>
          <w:szCs w:val="24"/>
        </w:rPr>
        <w:t>substantively and procedurally fair.</w:t>
      </w:r>
    </w:p>
    <w:p w:rsidR="00015D4B" w:rsidRDefault="00015D4B" w:rsidP="00015D4B">
      <w:pPr>
        <w:spacing w:after="0" w:line="360" w:lineRule="auto"/>
        <w:jc w:val="both"/>
        <w:rPr>
          <w:rFonts w:ascii="Arial" w:hAnsi="Arial" w:cs="Arial"/>
          <w:sz w:val="24"/>
          <w:szCs w:val="24"/>
        </w:rPr>
      </w:pPr>
    </w:p>
    <w:p w:rsidR="00015D4B" w:rsidRDefault="00AD57C5" w:rsidP="00255027">
      <w:pPr>
        <w:spacing w:after="0" w:line="360" w:lineRule="auto"/>
        <w:jc w:val="both"/>
        <w:rPr>
          <w:rFonts w:ascii="Arial" w:hAnsi="Arial" w:cs="Arial"/>
          <w:sz w:val="24"/>
          <w:szCs w:val="24"/>
        </w:rPr>
      </w:pPr>
      <w:r>
        <w:rPr>
          <w:rFonts w:ascii="Arial" w:hAnsi="Arial" w:cs="Arial"/>
          <w:sz w:val="24"/>
          <w:szCs w:val="24"/>
        </w:rPr>
        <w:t>[</w:t>
      </w:r>
      <w:r w:rsidR="00DD349F">
        <w:rPr>
          <w:rFonts w:ascii="Arial" w:hAnsi="Arial" w:cs="Arial"/>
          <w:sz w:val="24"/>
          <w:szCs w:val="24"/>
        </w:rPr>
        <w:t>2</w:t>
      </w:r>
      <w:r w:rsidR="00015D4B">
        <w:rPr>
          <w:rFonts w:ascii="Arial" w:hAnsi="Arial" w:cs="Arial"/>
          <w:sz w:val="24"/>
          <w:szCs w:val="24"/>
        </w:rPr>
        <w:t>1</w:t>
      </w:r>
      <w:r>
        <w:rPr>
          <w:rFonts w:ascii="Arial" w:hAnsi="Arial" w:cs="Arial"/>
          <w:sz w:val="24"/>
          <w:szCs w:val="24"/>
        </w:rPr>
        <w:t>]</w:t>
      </w:r>
      <w:r>
        <w:rPr>
          <w:rFonts w:ascii="Arial" w:hAnsi="Arial" w:cs="Arial"/>
          <w:sz w:val="24"/>
          <w:szCs w:val="24"/>
        </w:rPr>
        <w:tab/>
      </w:r>
      <w:r w:rsidR="00015D4B" w:rsidRPr="00015D4B">
        <w:rPr>
          <w:rFonts w:ascii="Arial" w:hAnsi="Arial" w:cs="Arial"/>
          <w:sz w:val="24"/>
          <w:szCs w:val="24"/>
        </w:rPr>
        <w:t>Substantive fairness means that a fair and valid reason for the dismissal must exist.</w:t>
      </w:r>
      <w:r w:rsidR="00015D4B">
        <w:rPr>
          <w:rFonts w:ascii="Arial" w:hAnsi="Arial" w:cs="Arial"/>
          <w:sz w:val="24"/>
          <w:szCs w:val="24"/>
        </w:rPr>
        <w:t xml:space="preserve"> In other words the reason</w:t>
      </w:r>
      <w:r w:rsidR="009E6405">
        <w:rPr>
          <w:rFonts w:ascii="Arial" w:hAnsi="Arial" w:cs="Arial"/>
          <w:sz w:val="24"/>
          <w:szCs w:val="24"/>
        </w:rPr>
        <w:t>s why the employer dismisses an</w:t>
      </w:r>
      <w:r w:rsidR="00015D4B">
        <w:rPr>
          <w:rFonts w:ascii="Arial" w:hAnsi="Arial" w:cs="Arial"/>
          <w:sz w:val="24"/>
          <w:szCs w:val="24"/>
        </w:rPr>
        <w:t xml:space="preserve"> employee must be good and well grounded, they must not be based on some spurious or indefensible ground.</w:t>
      </w:r>
      <w:r w:rsidR="00015D4B">
        <w:rPr>
          <w:rStyle w:val="FootnoteReference"/>
          <w:rFonts w:ascii="Arial" w:hAnsi="Arial" w:cs="Arial"/>
          <w:sz w:val="24"/>
          <w:szCs w:val="24"/>
        </w:rPr>
        <w:footnoteReference w:id="5"/>
      </w:r>
      <w:r w:rsidR="00015D4B">
        <w:rPr>
          <w:rFonts w:ascii="Arial" w:hAnsi="Arial" w:cs="Arial"/>
          <w:sz w:val="24"/>
          <w:szCs w:val="24"/>
        </w:rPr>
        <w:t xml:space="preserve"> </w:t>
      </w:r>
      <w:r>
        <w:rPr>
          <w:rFonts w:ascii="Arial" w:hAnsi="Arial" w:cs="Arial"/>
          <w:sz w:val="24"/>
          <w:szCs w:val="24"/>
        </w:rPr>
        <w:t>This requirement entails that the employer must</w:t>
      </w:r>
      <w:r w:rsidRPr="00AD57C5">
        <w:rPr>
          <w:rFonts w:ascii="Arial" w:hAnsi="Arial" w:cs="Arial"/>
          <w:sz w:val="24"/>
          <w:szCs w:val="24"/>
        </w:rPr>
        <w:t>, on a balance of probabilities,</w:t>
      </w:r>
      <w:r>
        <w:rPr>
          <w:rFonts w:ascii="Arial" w:hAnsi="Arial" w:cs="Arial"/>
          <w:sz w:val="24"/>
          <w:szCs w:val="24"/>
        </w:rPr>
        <w:t xml:space="preserve"> prove</w:t>
      </w:r>
      <w:r w:rsidRPr="00AD57C5">
        <w:rPr>
          <w:rFonts w:ascii="Arial" w:hAnsi="Arial" w:cs="Arial"/>
          <w:sz w:val="24"/>
          <w:szCs w:val="24"/>
        </w:rPr>
        <w:t xml:space="preserve"> that the employee was actually guilty of misconduct</w:t>
      </w:r>
      <w:r w:rsidR="00015D4B">
        <w:rPr>
          <w:rFonts w:ascii="Arial" w:hAnsi="Arial" w:cs="Arial"/>
          <w:sz w:val="24"/>
          <w:szCs w:val="24"/>
        </w:rPr>
        <w:t xml:space="preserve"> or that he or she contravened a rule</w:t>
      </w:r>
      <w:r w:rsidRPr="00AD57C5">
        <w:rPr>
          <w:rFonts w:ascii="Arial" w:hAnsi="Arial" w:cs="Arial"/>
          <w:sz w:val="24"/>
          <w:szCs w:val="24"/>
        </w:rPr>
        <w:t>.</w:t>
      </w:r>
      <w:r w:rsidR="00015D4B">
        <w:rPr>
          <w:rStyle w:val="FootnoteReference"/>
          <w:rFonts w:ascii="Arial" w:hAnsi="Arial" w:cs="Arial"/>
          <w:sz w:val="24"/>
          <w:szCs w:val="24"/>
        </w:rPr>
        <w:footnoteReference w:id="6"/>
      </w:r>
      <w:r w:rsidRPr="00AD57C5">
        <w:rPr>
          <w:rFonts w:ascii="Arial" w:hAnsi="Arial" w:cs="Arial"/>
          <w:sz w:val="24"/>
          <w:szCs w:val="24"/>
        </w:rPr>
        <w:t xml:space="preserve"> </w:t>
      </w:r>
      <w:r w:rsidR="00015D4B">
        <w:rPr>
          <w:rFonts w:ascii="Arial" w:hAnsi="Arial" w:cs="Arial"/>
          <w:sz w:val="24"/>
          <w:szCs w:val="24"/>
        </w:rPr>
        <w:t>T</w:t>
      </w:r>
      <w:r w:rsidR="005F2E64" w:rsidRPr="005F2E64">
        <w:rPr>
          <w:rFonts w:ascii="Arial" w:hAnsi="Arial" w:cs="Arial"/>
          <w:sz w:val="24"/>
          <w:szCs w:val="24"/>
        </w:rPr>
        <w:t>he rule the employee is dismissed for breaking must be valid and reasonable. Generally speaking, a workplace rule is regarded as valid if it falls within the employer's contractual powers and if the rule does not infringe the law or a collective agreement.</w:t>
      </w:r>
      <w:r w:rsidR="00015D4B">
        <w:rPr>
          <w:rFonts w:ascii="Arial" w:hAnsi="Arial" w:cs="Arial"/>
          <w:sz w:val="24"/>
          <w:szCs w:val="24"/>
        </w:rPr>
        <w:t xml:space="preserve"> </w:t>
      </w:r>
    </w:p>
    <w:p w:rsidR="00015D4B" w:rsidRDefault="00015D4B" w:rsidP="00255027">
      <w:pPr>
        <w:spacing w:after="0" w:line="360" w:lineRule="auto"/>
        <w:jc w:val="both"/>
        <w:rPr>
          <w:rFonts w:ascii="Arial" w:hAnsi="Arial" w:cs="Arial"/>
          <w:sz w:val="24"/>
          <w:szCs w:val="24"/>
        </w:rPr>
      </w:pPr>
    </w:p>
    <w:p w:rsidR="005F2E64" w:rsidRDefault="00015D4B" w:rsidP="00255027">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The requirement of substantive fairness furthermore entails that </w:t>
      </w:r>
      <w:r w:rsidR="005F2E64" w:rsidRPr="005F2E64">
        <w:rPr>
          <w:rFonts w:ascii="Arial" w:hAnsi="Arial" w:cs="Arial"/>
          <w:sz w:val="24"/>
          <w:szCs w:val="24"/>
        </w:rPr>
        <w:t xml:space="preserve">the employer must prove that the employee was or could reasonably be expected to have been aware of the </w:t>
      </w:r>
      <w:r>
        <w:rPr>
          <w:rFonts w:ascii="Arial" w:hAnsi="Arial" w:cs="Arial"/>
          <w:sz w:val="24"/>
          <w:szCs w:val="24"/>
        </w:rPr>
        <w:t xml:space="preserve">existence of the </w:t>
      </w:r>
      <w:r w:rsidR="005F2E64" w:rsidRPr="005F2E64">
        <w:rPr>
          <w:rFonts w:ascii="Arial" w:hAnsi="Arial" w:cs="Arial"/>
          <w:sz w:val="24"/>
          <w:szCs w:val="24"/>
        </w:rPr>
        <w:t>rule. This requirement is self-evident; it is clearly unfair to penalise a person for breaking a rule of which he or she has no knowledge. The labour court ha</w:t>
      </w:r>
      <w:r>
        <w:rPr>
          <w:rFonts w:ascii="Arial" w:hAnsi="Arial" w:cs="Arial"/>
          <w:sz w:val="24"/>
          <w:szCs w:val="24"/>
        </w:rPr>
        <w:t>s</w:t>
      </w:r>
      <w:r w:rsidR="005F2E64" w:rsidRPr="005F2E64">
        <w:rPr>
          <w:rFonts w:ascii="Arial" w:hAnsi="Arial" w:cs="Arial"/>
          <w:sz w:val="24"/>
          <w:szCs w:val="24"/>
        </w:rPr>
        <w:t xml:space="preserve"> stressed the principle of equality of treatment of employees-the</w:t>
      </w:r>
      <w:r w:rsidR="00B35D07">
        <w:rPr>
          <w:rFonts w:ascii="Arial" w:hAnsi="Arial" w:cs="Arial"/>
          <w:sz w:val="24"/>
          <w:szCs w:val="24"/>
        </w:rPr>
        <w:t xml:space="preserve"> so-called parity principle.</w:t>
      </w:r>
      <w:r w:rsidR="005F2E64" w:rsidRPr="005F2E64">
        <w:rPr>
          <w:rFonts w:ascii="Arial" w:hAnsi="Arial" w:cs="Arial"/>
          <w:sz w:val="24"/>
          <w:szCs w:val="24"/>
        </w:rPr>
        <w:t xml:space="preserve"> Other things being equal, it is unfair to dismiss an employee for an offence which the employer has habitually or frequently condoned in the past (historical inconsistency), or to dismiss only some of a number of employees guilty of the same infraction (contemporaneous inconsistency)</w:t>
      </w:r>
      <w:r w:rsidR="00885433">
        <w:rPr>
          <w:rFonts w:ascii="Arial" w:hAnsi="Arial" w:cs="Arial"/>
          <w:sz w:val="24"/>
          <w:szCs w:val="24"/>
        </w:rPr>
        <w:t>.</w:t>
      </w:r>
      <w:r>
        <w:rPr>
          <w:rStyle w:val="FootnoteReference"/>
          <w:rFonts w:ascii="Arial" w:hAnsi="Arial" w:cs="Arial"/>
          <w:sz w:val="24"/>
          <w:szCs w:val="24"/>
        </w:rPr>
        <w:footnoteReference w:id="7"/>
      </w:r>
    </w:p>
    <w:p w:rsidR="006E61F0" w:rsidRPr="00B35D07" w:rsidRDefault="006E61F0" w:rsidP="00311EE0">
      <w:pPr>
        <w:spacing w:after="0" w:line="360" w:lineRule="auto"/>
        <w:jc w:val="both"/>
        <w:rPr>
          <w:rFonts w:ascii="Arial" w:hAnsi="Arial" w:cs="Arial"/>
          <w:sz w:val="24"/>
          <w:szCs w:val="24"/>
        </w:rPr>
      </w:pPr>
    </w:p>
    <w:p w:rsidR="00015D4B" w:rsidRDefault="00B35D07" w:rsidP="00015D4B">
      <w:pPr>
        <w:pStyle w:val="ListParagraph"/>
        <w:spacing w:after="0" w:line="360" w:lineRule="auto"/>
        <w:ind w:left="0"/>
        <w:jc w:val="both"/>
        <w:rPr>
          <w:rFonts w:ascii="Arial" w:hAnsi="Arial" w:cs="Arial"/>
          <w:sz w:val="24"/>
          <w:szCs w:val="24"/>
        </w:rPr>
      </w:pPr>
      <w:r w:rsidRPr="00B35D07">
        <w:rPr>
          <w:rFonts w:ascii="Arial" w:hAnsi="Arial" w:cs="Arial"/>
          <w:sz w:val="24"/>
          <w:szCs w:val="24"/>
        </w:rPr>
        <w:t>[</w:t>
      </w:r>
      <w:r w:rsidR="00255027">
        <w:rPr>
          <w:rFonts w:ascii="Arial" w:hAnsi="Arial" w:cs="Arial"/>
          <w:sz w:val="24"/>
          <w:szCs w:val="24"/>
        </w:rPr>
        <w:t>2</w:t>
      </w:r>
      <w:r w:rsidR="00015D4B">
        <w:rPr>
          <w:rFonts w:ascii="Arial" w:hAnsi="Arial" w:cs="Arial"/>
          <w:sz w:val="24"/>
          <w:szCs w:val="24"/>
        </w:rPr>
        <w:t>3</w:t>
      </w:r>
      <w:r w:rsidRPr="00B35D07">
        <w:rPr>
          <w:rFonts w:ascii="Arial" w:hAnsi="Arial" w:cs="Arial"/>
          <w:sz w:val="24"/>
          <w:szCs w:val="24"/>
        </w:rPr>
        <w:t>]</w:t>
      </w:r>
      <w:r w:rsidRPr="00B35D07">
        <w:rPr>
          <w:rFonts w:ascii="Arial" w:hAnsi="Arial" w:cs="Arial"/>
          <w:sz w:val="24"/>
          <w:szCs w:val="24"/>
        </w:rPr>
        <w:tab/>
      </w:r>
      <w:r w:rsidR="00015D4B" w:rsidRPr="00015D4B">
        <w:rPr>
          <w:rFonts w:ascii="Arial" w:hAnsi="Arial" w:cs="Arial"/>
          <w:sz w:val="24"/>
          <w:szCs w:val="24"/>
        </w:rPr>
        <w:t xml:space="preserve">Apart from complying with the guide-lines for substantive fairness, </w:t>
      </w:r>
      <w:r w:rsidR="00015D4B">
        <w:rPr>
          <w:rFonts w:ascii="Arial" w:hAnsi="Arial" w:cs="Arial"/>
          <w:sz w:val="24"/>
          <w:szCs w:val="24"/>
        </w:rPr>
        <w:t>an</w:t>
      </w:r>
      <w:r w:rsidR="00015D4B" w:rsidRPr="00015D4B">
        <w:rPr>
          <w:rFonts w:ascii="Arial" w:hAnsi="Arial" w:cs="Arial"/>
          <w:sz w:val="24"/>
          <w:szCs w:val="24"/>
        </w:rPr>
        <w:t xml:space="preserve"> employee </w:t>
      </w:r>
      <w:r w:rsidR="00015D4B">
        <w:rPr>
          <w:rFonts w:ascii="Arial" w:hAnsi="Arial" w:cs="Arial"/>
          <w:sz w:val="24"/>
          <w:szCs w:val="24"/>
        </w:rPr>
        <w:t xml:space="preserve">must </w:t>
      </w:r>
      <w:r w:rsidR="00015D4B" w:rsidRPr="00015D4B">
        <w:rPr>
          <w:rFonts w:ascii="Arial" w:hAnsi="Arial" w:cs="Arial"/>
          <w:sz w:val="24"/>
          <w:szCs w:val="24"/>
        </w:rPr>
        <w:t xml:space="preserve">be dismissed </w:t>
      </w:r>
      <w:r w:rsidR="00015D4B">
        <w:rPr>
          <w:rFonts w:ascii="Arial" w:hAnsi="Arial" w:cs="Arial"/>
          <w:sz w:val="24"/>
          <w:szCs w:val="24"/>
        </w:rPr>
        <w:t xml:space="preserve">after a fair </w:t>
      </w:r>
      <w:r w:rsidR="00015D4B" w:rsidRPr="00015D4B">
        <w:rPr>
          <w:rFonts w:ascii="Arial" w:hAnsi="Arial" w:cs="Arial"/>
          <w:sz w:val="24"/>
          <w:szCs w:val="24"/>
        </w:rPr>
        <w:t xml:space="preserve">pre-dismissal enquiry or hearing </w:t>
      </w:r>
      <w:r w:rsidR="00015D4B">
        <w:rPr>
          <w:rFonts w:ascii="Arial" w:hAnsi="Arial" w:cs="Arial"/>
          <w:sz w:val="24"/>
          <w:szCs w:val="24"/>
        </w:rPr>
        <w:t>was</w:t>
      </w:r>
      <w:r w:rsidR="00015D4B" w:rsidRPr="00015D4B">
        <w:rPr>
          <w:rFonts w:ascii="Arial" w:hAnsi="Arial" w:cs="Arial"/>
          <w:sz w:val="24"/>
          <w:szCs w:val="24"/>
        </w:rPr>
        <w:t xml:space="preserve"> conducted. In the </w:t>
      </w:r>
      <w:r w:rsidR="00B509BC">
        <w:rPr>
          <w:rFonts w:ascii="Arial" w:hAnsi="Arial" w:cs="Arial"/>
          <w:sz w:val="24"/>
          <w:szCs w:val="24"/>
        </w:rPr>
        <w:t>South African case of</w:t>
      </w:r>
      <w:r w:rsidR="00015D4B" w:rsidRPr="00015D4B">
        <w:rPr>
          <w:rFonts w:ascii="Arial" w:hAnsi="Arial" w:cs="Arial"/>
          <w:sz w:val="24"/>
          <w:szCs w:val="24"/>
        </w:rPr>
        <w:t xml:space="preserve"> </w:t>
      </w:r>
      <w:r w:rsidR="00015D4B" w:rsidRPr="00015D4B">
        <w:rPr>
          <w:rFonts w:ascii="Arial" w:hAnsi="Arial" w:cs="Arial"/>
          <w:i/>
          <w:sz w:val="24"/>
          <w:szCs w:val="24"/>
        </w:rPr>
        <w:t>Mahlangu v CIM Deltak</w:t>
      </w:r>
      <w:r w:rsidR="00015D4B">
        <w:rPr>
          <w:rStyle w:val="FootnoteReference"/>
          <w:rFonts w:ascii="Arial" w:hAnsi="Arial" w:cs="Arial"/>
          <w:i/>
          <w:sz w:val="24"/>
          <w:szCs w:val="24"/>
        </w:rPr>
        <w:footnoteReference w:id="8"/>
      </w:r>
      <w:r w:rsidR="00015D4B">
        <w:rPr>
          <w:rFonts w:ascii="Arial" w:hAnsi="Arial" w:cs="Arial"/>
          <w:i/>
          <w:sz w:val="24"/>
          <w:szCs w:val="24"/>
        </w:rPr>
        <w:t xml:space="preserve"> </w:t>
      </w:r>
      <w:r w:rsidR="00015D4B" w:rsidRPr="00015D4B">
        <w:rPr>
          <w:rFonts w:ascii="Arial" w:hAnsi="Arial" w:cs="Arial"/>
          <w:sz w:val="24"/>
          <w:szCs w:val="24"/>
        </w:rPr>
        <w:t xml:space="preserve">the requirements of a fair pre-dismissal hearing were identified as follows: the right </w:t>
      </w:r>
      <w:r w:rsidR="00015D4B" w:rsidRPr="00015D4B">
        <w:rPr>
          <w:rFonts w:ascii="Arial" w:hAnsi="Arial" w:cs="Arial"/>
          <w:sz w:val="24"/>
          <w:szCs w:val="24"/>
          <w:u w:val="single"/>
        </w:rPr>
        <w:t>to be told of the nature of the offence or misconduct with relevant particulars of the charge</w:t>
      </w:r>
      <w:r w:rsidR="00015D4B" w:rsidRPr="00015D4B">
        <w:rPr>
          <w:rFonts w:ascii="Arial" w:hAnsi="Arial" w:cs="Arial"/>
          <w:sz w:val="24"/>
          <w:szCs w:val="24"/>
        </w:rPr>
        <w:t>; the right of the hearing to take place timeously; the right to be given adequate notice prior to the enquiry; the right to some form of repr</w:t>
      </w:r>
      <w:r w:rsidR="00015D4B">
        <w:rPr>
          <w:rFonts w:ascii="Arial" w:hAnsi="Arial" w:cs="Arial"/>
          <w:sz w:val="24"/>
          <w:szCs w:val="24"/>
        </w:rPr>
        <w:t>esentation; the right to call</w:t>
      </w:r>
      <w:r w:rsidR="00015D4B" w:rsidRPr="00015D4B">
        <w:rPr>
          <w:rFonts w:ascii="Arial" w:hAnsi="Arial" w:cs="Arial"/>
          <w:sz w:val="24"/>
          <w:szCs w:val="24"/>
        </w:rPr>
        <w:t xml:space="preserve"> witnesses; the right to an interpreter; the right to a finding (if found guilty, he or she should be told the full reasons why); the right to have previous service considered; the right to be told of the penalty imposed (for instance, termination of employment); and the right of appeal (usually to a higher level of management). </w:t>
      </w:r>
      <w:r w:rsidR="00015D4B">
        <w:rPr>
          <w:rFonts w:ascii="Arial" w:hAnsi="Arial" w:cs="Arial"/>
          <w:sz w:val="24"/>
          <w:szCs w:val="24"/>
        </w:rPr>
        <w:t>Although these principles are</w:t>
      </w:r>
      <w:r w:rsidR="00015D4B" w:rsidRPr="00015D4B">
        <w:rPr>
          <w:rFonts w:ascii="Arial" w:hAnsi="Arial" w:cs="Arial"/>
          <w:sz w:val="24"/>
          <w:szCs w:val="24"/>
        </w:rPr>
        <w:t xml:space="preserve"> not absolute rules, they should be regarded as guide-lines to show whether the employee was given a fair hearing in the circumstances of each case</w:t>
      </w:r>
      <w:r w:rsidR="009E6405">
        <w:rPr>
          <w:rFonts w:ascii="Arial" w:hAnsi="Arial" w:cs="Arial"/>
          <w:sz w:val="24"/>
          <w:szCs w:val="24"/>
        </w:rPr>
        <w:t>.</w:t>
      </w:r>
      <w:r w:rsidR="00015D4B">
        <w:rPr>
          <w:rStyle w:val="FootnoteReference"/>
          <w:rFonts w:ascii="Arial" w:hAnsi="Arial" w:cs="Arial"/>
          <w:sz w:val="24"/>
          <w:szCs w:val="24"/>
        </w:rPr>
        <w:footnoteReference w:id="9"/>
      </w:r>
      <w:r w:rsidR="00015D4B">
        <w:rPr>
          <w:rFonts w:ascii="Arial" w:hAnsi="Arial" w:cs="Arial"/>
          <w:sz w:val="24"/>
          <w:szCs w:val="24"/>
        </w:rPr>
        <w:t xml:space="preserve"> (Underlined for emphasis)</w:t>
      </w:r>
    </w:p>
    <w:p w:rsidR="000B19BE" w:rsidRDefault="00015D4B" w:rsidP="00015D4B">
      <w:pPr>
        <w:pStyle w:val="ListParagraph"/>
        <w:spacing w:after="0" w:line="360" w:lineRule="auto"/>
        <w:ind w:left="0"/>
        <w:jc w:val="both"/>
        <w:rPr>
          <w:rFonts w:ascii="Arial" w:hAnsi="Arial" w:cs="Arial"/>
          <w:sz w:val="24"/>
          <w:szCs w:val="24"/>
        </w:rPr>
      </w:pPr>
      <w:r>
        <w:rPr>
          <w:rFonts w:ascii="Arial" w:hAnsi="Arial" w:cs="Arial"/>
          <w:sz w:val="24"/>
          <w:szCs w:val="24"/>
        </w:rPr>
        <w:t>[24]</w:t>
      </w:r>
      <w:r>
        <w:rPr>
          <w:rFonts w:ascii="Arial" w:hAnsi="Arial" w:cs="Arial"/>
          <w:sz w:val="24"/>
          <w:szCs w:val="24"/>
        </w:rPr>
        <w:tab/>
      </w:r>
      <w:r w:rsidR="0075458A">
        <w:rPr>
          <w:rFonts w:ascii="Arial" w:hAnsi="Arial" w:cs="Arial"/>
          <w:sz w:val="24"/>
          <w:szCs w:val="24"/>
        </w:rPr>
        <w:t xml:space="preserve">The Labour Court </w:t>
      </w:r>
      <w:r w:rsidR="0075458A" w:rsidRPr="00B35D07">
        <w:rPr>
          <w:rFonts w:ascii="Arial" w:hAnsi="Arial" w:cs="Arial"/>
          <w:sz w:val="24"/>
          <w:szCs w:val="24"/>
        </w:rPr>
        <w:t>ha</w:t>
      </w:r>
      <w:r w:rsidR="0075458A">
        <w:rPr>
          <w:rFonts w:ascii="Arial" w:hAnsi="Arial" w:cs="Arial"/>
          <w:sz w:val="24"/>
          <w:szCs w:val="24"/>
        </w:rPr>
        <w:t>s</w:t>
      </w:r>
      <w:r w:rsidR="0075458A" w:rsidRPr="00B35D07">
        <w:rPr>
          <w:rFonts w:ascii="Arial" w:hAnsi="Arial" w:cs="Arial"/>
          <w:sz w:val="24"/>
          <w:szCs w:val="24"/>
        </w:rPr>
        <w:t xml:space="preserve"> placed so high a value on procedural fairness that in many cases employees were granted compensation or even reinstated because of a lack of proper pre-dismissal procedures, even though the court was satisfied that there would otherwise have been a valid reason for the dismissal.</w:t>
      </w:r>
      <w:r w:rsidR="0075458A">
        <w:rPr>
          <w:rStyle w:val="FootnoteReference"/>
          <w:rFonts w:ascii="Arial" w:hAnsi="Arial" w:cs="Arial"/>
          <w:sz w:val="24"/>
          <w:szCs w:val="24"/>
        </w:rPr>
        <w:footnoteReference w:id="10"/>
      </w:r>
      <w:r w:rsidR="0075458A">
        <w:rPr>
          <w:rFonts w:ascii="Arial" w:hAnsi="Arial" w:cs="Arial"/>
          <w:sz w:val="24"/>
          <w:szCs w:val="24"/>
        </w:rPr>
        <w:t xml:space="preserve"> </w:t>
      </w:r>
      <w:r w:rsidR="00FC6DDC">
        <w:rPr>
          <w:rFonts w:ascii="Arial" w:hAnsi="Arial" w:cs="Arial"/>
          <w:sz w:val="24"/>
          <w:szCs w:val="24"/>
        </w:rPr>
        <w:t xml:space="preserve">Parker has argued that </w:t>
      </w:r>
      <w:r w:rsidR="000B19BE">
        <w:rPr>
          <w:rFonts w:ascii="Arial" w:hAnsi="Arial" w:cs="Arial"/>
          <w:sz w:val="24"/>
          <w:szCs w:val="24"/>
        </w:rPr>
        <w:t xml:space="preserve">in view of the </w:t>
      </w:r>
      <w:r w:rsidR="00C12268">
        <w:rPr>
          <w:rFonts w:ascii="Arial" w:hAnsi="Arial" w:cs="Arial"/>
          <w:sz w:val="24"/>
          <w:szCs w:val="24"/>
        </w:rPr>
        <w:t xml:space="preserve">clear </w:t>
      </w:r>
      <w:r w:rsidR="00FC6DDC">
        <w:rPr>
          <w:rFonts w:ascii="Arial" w:hAnsi="Arial" w:cs="Arial"/>
          <w:sz w:val="24"/>
          <w:szCs w:val="24"/>
        </w:rPr>
        <w:t>and unambiguous words of s 33(1)</w:t>
      </w:r>
      <w:r w:rsidR="00C12268">
        <w:rPr>
          <w:rFonts w:ascii="Arial" w:hAnsi="Arial" w:cs="Arial"/>
          <w:sz w:val="24"/>
          <w:szCs w:val="24"/>
        </w:rPr>
        <w:t xml:space="preserve">(a) and </w:t>
      </w:r>
      <w:r w:rsidR="000B19BE">
        <w:rPr>
          <w:rFonts w:ascii="Arial" w:hAnsi="Arial" w:cs="Arial"/>
          <w:sz w:val="24"/>
          <w:szCs w:val="24"/>
        </w:rPr>
        <w:t>(b) of the Labour Act, 2007</w:t>
      </w:r>
      <w:r w:rsidR="00C12268">
        <w:rPr>
          <w:rFonts w:ascii="Arial" w:hAnsi="Arial" w:cs="Arial"/>
          <w:sz w:val="24"/>
          <w:szCs w:val="24"/>
        </w:rPr>
        <w:t xml:space="preserve"> </w:t>
      </w:r>
      <w:r w:rsidR="000B19BE">
        <w:rPr>
          <w:rFonts w:ascii="Arial" w:hAnsi="Arial" w:cs="Arial"/>
          <w:sz w:val="24"/>
          <w:szCs w:val="24"/>
        </w:rPr>
        <w:t>even where an employer succeeds in proving that he had a valid and fair reason to dismiss an employee, the dismissal is unfair if the employer fails to prove that it followed a fair procedure.</w:t>
      </w:r>
      <w:r w:rsidR="00617222">
        <w:rPr>
          <w:rStyle w:val="FootnoteReference"/>
          <w:rFonts w:ascii="Arial" w:hAnsi="Arial" w:cs="Arial"/>
          <w:sz w:val="24"/>
          <w:szCs w:val="24"/>
        </w:rPr>
        <w:footnoteReference w:id="11"/>
      </w:r>
      <w:r w:rsidR="000B19BE">
        <w:rPr>
          <w:rFonts w:ascii="Arial" w:hAnsi="Arial" w:cs="Arial"/>
          <w:sz w:val="24"/>
          <w:szCs w:val="24"/>
        </w:rPr>
        <w:t xml:space="preserve">  Also see the case of </w:t>
      </w:r>
      <w:r w:rsidR="000B19BE" w:rsidRPr="000B19BE">
        <w:rPr>
          <w:rFonts w:ascii="Arial" w:hAnsi="Arial" w:cs="Arial"/>
          <w:i/>
          <w:sz w:val="24"/>
          <w:szCs w:val="24"/>
        </w:rPr>
        <w:t>Rossam v Kraatz Welding Engineering (Pty) Ltd</w:t>
      </w:r>
      <w:r w:rsidR="000B19BE">
        <w:rPr>
          <w:rStyle w:val="FootnoteReference"/>
          <w:rFonts w:ascii="Arial" w:hAnsi="Arial" w:cs="Arial"/>
          <w:i/>
          <w:sz w:val="24"/>
          <w:szCs w:val="24"/>
        </w:rPr>
        <w:footnoteReference w:id="12"/>
      </w:r>
      <w:r w:rsidR="000B19BE" w:rsidRPr="000B19BE">
        <w:rPr>
          <w:rFonts w:ascii="Arial" w:hAnsi="Arial" w:cs="Arial"/>
          <w:sz w:val="24"/>
          <w:szCs w:val="24"/>
        </w:rPr>
        <w:t xml:space="preserve"> </w:t>
      </w:r>
      <w:r w:rsidR="000B19BE">
        <w:rPr>
          <w:rFonts w:ascii="Arial" w:hAnsi="Arial" w:cs="Arial"/>
          <w:sz w:val="24"/>
          <w:szCs w:val="24"/>
        </w:rPr>
        <w:t xml:space="preserve"> where Karuaihe J said:</w:t>
      </w:r>
    </w:p>
    <w:p w:rsidR="000B19BE" w:rsidRDefault="000B19BE" w:rsidP="004E3682">
      <w:pPr>
        <w:pStyle w:val="ListParagraph"/>
        <w:spacing w:after="0" w:line="360" w:lineRule="auto"/>
        <w:ind w:left="0"/>
        <w:jc w:val="both"/>
        <w:rPr>
          <w:rFonts w:ascii="Arial" w:hAnsi="Arial" w:cs="Arial"/>
          <w:sz w:val="24"/>
          <w:szCs w:val="24"/>
        </w:rPr>
      </w:pPr>
    </w:p>
    <w:p w:rsidR="00015D4B" w:rsidRDefault="000B19BE" w:rsidP="00015D4B">
      <w:pPr>
        <w:pStyle w:val="ListParagraph"/>
        <w:spacing w:after="0" w:line="360" w:lineRule="auto"/>
        <w:ind w:left="0" w:firstLine="720"/>
        <w:jc w:val="both"/>
        <w:rPr>
          <w:rFonts w:ascii="Arial" w:hAnsi="Arial" w:cs="Arial"/>
        </w:rPr>
      </w:pPr>
      <w:r w:rsidRPr="000B19BE">
        <w:rPr>
          <w:rFonts w:ascii="Arial" w:hAnsi="Arial" w:cs="Arial"/>
        </w:rPr>
        <w:t>‘It is trite law that in order to establish whether the dismissal of the complainant was in accordance with the law this Court has to be satisfied that such dismissal was both procedurally and substantively fair.’</w:t>
      </w:r>
    </w:p>
    <w:p w:rsidR="00015D4B" w:rsidRDefault="00015D4B" w:rsidP="00015D4B">
      <w:pPr>
        <w:pStyle w:val="ListParagraph"/>
        <w:spacing w:after="0" w:line="360" w:lineRule="auto"/>
        <w:ind w:left="0" w:firstLine="720"/>
        <w:jc w:val="both"/>
        <w:rPr>
          <w:rFonts w:ascii="Arial" w:hAnsi="Arial" w:cs="Arial"/>
        </w:rPr>
      </w:pPr>
    </w:p>
    <w:p w:rsidR="00015D4B" w:rsidRPr="00015D4B" w:rsidRDefault="00015D4B" w:rsidP="00015D4B">
      <w:pPr>
        <w:pStyle w:val="ListParagraph"/>
        <w:spacing w:after="0" w:line="360" w:lineRule="auto"/>
        <w:ind w:left="0"/>
        <w:jc w:val="both"/>
        <w:rPr>
          <w:rFonts w:ascii="Arial" w:hAnsi="Arial" w:cs="Arial"/>
        </w:rPr>
      </w:pPr>
      <w:r w:rsidRPr="00015D4B">
        <w:rPr>
          <w:rFonts w:ascii="Arial" w:hAnsi="Arial" w:cs="Arial"/>
          <w:sz w:val="24"/>
          <w:szCs w:val="24"/>
          <w:u w:val="single"/>
        </w:rPr>
        <w:t>Applying the</w:t>
      </w:r>
      <w:r w:rsidRPr="00015D4B">
        <w:rPr>
          <w:rFonts w:ascii="Arial" w:hAnsi="Arial" w:cs="Arial"/>
          <w:bCs/>
          <w:sz w:val="24"/>
          <w:szCs w:val="24"/>
          <w:u w:val="single"/>
        </w:rPr>
        <w:t xml:space="preserve"> legal </w:t>
      </w:r>
      <w:r w:rsidRPr="00015D4B">
        <w:rPr>
          <w:rFonts w:ascii="Arial" w:hAnsi="Arial" w:cs="Arial"/>
          <w:sz w:val="24"/>
          <w:szCs w:val="24"/>
          <w:u w:val="single"/>
        </w:rPr>
        <w:t>principles to the facts of the matter</w:t>
      </w:r>
    </w:p>
    <w:p w:rsidR="00015D4B" w:rsidRPr="00015D4B" w:rsidRDefault="00015D4B" w:rsidP="00015D4B"/>
    <w:p w:rsidR="00015D4B" w:rsidRPr="00015D4B" w:rsidRDefault="00015D4B" w:rsidP="00015D4B">
      <w:pPr>
        <w:pStyle w:val="Heading1"/>
        <w:keepNext w:val="0"/>
        <w:widowControl w:val="0"/>
        <w:spacing w:before="0" w:after="0" w:line="360" w:lineRule="auto"/>
        <w:jc w:val="both"/>
        <w:rPr>
          <w:rFonts w:ascii="Arial" w:hAnsi="Arial" w:cs="Arial"/>
          <w:b w:val="0"/>
          <w:bCs w:val="0"/>
          <w:i/>
          <w:kern w:val="0"/>
          <w:sz w:val="24"/>
          <w:szCs w:val="24"/>
        </w:rPr>
      </w:pPr>
      <w:r>
        <w:rPr>
          <w:rFonts w:ascii="Arial" w:hAnsi="Arial" w:cs="Arial"/>
          <w:b w:val="0"/>
          <w:bCs w:val="0"/>
          <w:kern w:val="0"/>
          <w:sz w:val="24"/>
          <w:szCs w:val="24"/>
        </w:rPr>
        <w:t>[25]</w:t>
      </w:r>
      <w:r>
        <w:rPr>
          <w:rFonts w:ascii="Arial" w:hAnsi="Arial" w:cs="Arial"/>
          <w:b w:val="0"/>
          <w:bCs w:val="0"/>
          <w:kern w:val="0"/>
          <w:sz w:val="24"/>
          <w:szCs w:val="24"/>
        </w:rPr>
        <w:tab/>
      </w:r>
      <w:r w:rsidRPr="00015D4B">
        <w:rPr>
          <w:rFonts w:ascii="Arial" w:hAnsi="Arial" w:cs="Arial"/>
          <w:b w:val="0"/>
          <w:bCs w:val="0"/>
          <w:kern w:val="0"/>
          <w:sz w:val="24"/>
          <w:szCs w:val="24"/>
        </w:rPr>
        <w:t xml:space="preserve">Turning to the substantive fairness of the dismissal in </w:t>
      </w:r>
      <w:r>
        <w:rPr>
          <w:rFonts w:ascii="Arial" w:hAnsi="Arial" w:cs="Arial"/>
          <w:b w:val="0"/>
          <w:bCs w:val="0"/>
          <w:kern w:val="0"/>
          <w:sz w:val="24"/>
          <w:szCs w:val="24"/>
        </w:rPr>
        <w:t>this matter</w:t>
      </w:r>
      <w:r w:rsidRPr="00015D4B">
        <w:rPr>
          <w:rFonts w:ascii="Arial" w:hAnsi="Arial" w:cs="Arial"/>
          <w:b w:val="0"/>
          <w:bCs w:val="0"/>
          <w:kern w:val="0"/>
          <w:sz w:val="24"/>
          <w:szCs w:val="24"/>
        </w:rPr>
        <w:t>, the essential question is whether</w:t>
      </w:r>
      <w:r w:rsidR="00A01532">
        <w:rPr>
          <w:rFonts w:ascii="Arial" w:hAnsi="Arial" w:cs="Arial"/>
          <w:b w:val="0"/>
          <w:bCs w:val="0"/>
          <w:kern w:val="0"/>
          <w:sz w:val="24"/>
          <w:szCs w:val="24"/>
        </w:rPr>
        <w:t xml:space="preserve">, </w:t>
      </w:r>
      <w:r w:rsidRPr="00015D4B">
        <w:rPr>
          <w:rFonts w:ascii="Arial" w:hAnsi="Arial" w:cs="Arial"/>
          <w:b w:val="0"/>
          <w:bCs w:val="0"/>
          <w:kern w:val="0"/>
          <w:sz w:val="24"/>
          <w:szCs w:val="24"/>
        </w:rPr>
        <w:t>the facts of th</w:t>
      </w:r>
      <w:r w:rsidR="00B509BC">
        <w:rPr>
          <w:rFonts w:ascii="Arial" w:hAnsi="Arial" w:cs="Arial"/>
          <w:b w:val="0"/>
          <w:bCs w:val="0"/>
          <w:kern w:val="0"/>
          <w:sz w:val="24"/>
          <w:szCs w:val="24"/>
        </w:rPr>
        <w:t>is</w:t>
      </w:r>
      <w:r w:rsidRPr="00015D4B">
        <w:rPr>
          <w:rFonts w:ascii="Arial" w:hAnsi="Arial" w:cs="Arial"/>
          <w:b w:val="0"/>
          <w:bCs w:val="0"/>
          <w:kern w:val="0"/>
          <w:sz w:val="24"/>
          <w:szCs w:val="24"/>
        </w:rPr>
        <w:t xml:space="preserve"> matt</w:t>
      </w:r>
      <w:r w:rsidR="00B509BC">
        <w:rPr>
          <w:rFonts w:ascii="Arial" w:hAnsi="Arial" w:cs="Arial"/>
          <w:b w:val="0"/>
          <w:bCs w:val="0"/>
          <w:kern w:val="0"/>
          <w:sz w:val="24"/>
          <w:szCs w:val="24"/>
        </w:rPr>
        <w:t>er</w:t>
      </w:r>
      <w:r w:rsidR="006702BB">
        <w:rPr>
          <w:rFonts w:ascii="Arial" w:hAnsi="Arial" w:cs="Arial"/>
          <w:b w:val="0"/>
          <w:bCs w:val="0"/>
          <w:kern w:val="0"/>
          <w:sz w:val="24"/>
          <w:szCs w:val="24"/>
        </w:rPr>
        <w:t>,</w:t>
      </w:r>
      <w:r w:rsidR="00B509BC">
        <w:rPr>
          <w:rFonts w:ascii="Arial" w:hAnsi="Arial" w:cs="Arial"/>
          <w:b w:val="0"/>
          <w:bCs w:val="0"/>
          <w:kern w:val="0"/>
          <w:sz w:val="24"/>
          <w:szCs w:val="24"/>
        </w:rPr>
        <w:t xml:space="preserve"> warrant the conclusion that, </w:t>
      </w:r>
      <w:r w:rsidRPr="00015D4B">
        <w:rPr>
          <w:rFonts w:ascii="Arial" w:hAnsi="Arial" w:cs="Arial"/>
          <w:b w:val="0"/>
          <w:bCs w:val="0"/>
          <w:kern w:val="0"/>
          <w:sz w:val="24"/>
          <w:szCs w:val="24"/>
        </w:rPr>
        <w:t>on a balance of probabilities</w:t>
      </w:r>
      <w:r w:rsidR="00B509BC">
        <w:rPr>
          <w:rFonts w:ascii="Arial" w:hAnsi="Arial" w:cs="Arial"/>
          <w:b w:val="0"/>
          <w:bCs w:val="0"/>
          <w:kern w:val="0"/>
          <w:sz w:val="24"/>
          <w:szCs w:val="24"/>
        </w:rPr>
        <w:t>,</w:t>
      </w:r>
      <w:r w:rsidRPr="00015D4B">
        <w:rPr>
          <w:rFonts w:ascii="Arial" w:hAnsi="Arial" w:cs="Arial"/>
          <w:b w:val="0"/>
          <w:bCs w:val="0"/>
          <w:kern w:val="0"/>
          <w:sz w:val="24"/>
          <w:szCs w:val="24"/>
        </w:rPr>
        <w:t xml:space="preserve"> the </w:t>
      </w:r>
      <w:r>
        <w:rPr>
          <w:rFonts w:ascii="Arial" w:hAnsi="Arial" w:cs="Arial"/>
          <w:b w:val="0"/>
          <w:bCs w:val="0"/>
          <w:kern w:val="0"/>
          <w:sz w:val="24"/>
          <w:szCs w:val="24"/>
        </w:rPr>
        <w:t xml:space="preserve">respondent, Lazarus Moongela, broke the appellant’s rules and was guilty of (a) </w:t>
      </w:r>
      <w:r w:rsidRPr="00015D4B">
        <w:rPr>
          <w:rFonts w:ascii="Arial" w:hAnsi="Arial" w:cs="Arial"/>
          <w:b w:val="0"/>
          <w:i/>
          <w:sz w:val="24"/>
          <w:szCs w:val="24"/>
        </w:rPr>
        <w:t>Abusive/insulting language, signs or behaviour, including serious disrespect impudence or insolence</w:t>
      </w:r>
      <w:r>
        <w:rPr>
          <w:rFonts w:ascii="Arial" w:hAnsi="Arial" w:cs="Arial"/>
          <w:b w:val="0"/>
          <w:i/>
          <w:sz w:val="24"/>
          <w:szCs w:val="24"/>
        </w:rPr>
        <w:t xml:space="preserve">, </w:t>
      </w:r>
      <w:r w:rsidRPr="00015D4B">
        <w:rPr>
          <w:rFonts w:ascii="Arial" w:hAnsi="Arial" w:cs="Arial"/>
          <w:b w:val="0"/>
          <w:sz w:val="24"/>
          <w:szCs w:val="24"/>
        </w:rPr>
        <w:t>(b)</w:t>
      </w:r>
      <w:r>
        <w:rPr>
          <w:rFonts w:ascii="Arial" w:hAnsi="Arial" w:cs="Arial"/>
          <w:b w:val="0"/>
          <w:sz w:val="24"/>
          <w:szCs w:val="24"/>
        </w:rPr>
        <w:t xml:space="preserve"> </w:t>
      </w:r>
      <w:r w:rsidRPr="00015D4B">
        <w:rPr>
          <w:rFonts w:ascii="Arial" w:hAnsi="Arial" w:cs="Arial"/>
          <w:b w:val="0"/>
          <w:i/>
          <w:sz w:val="24"/>
          <w:szCs w:val="24"/>
        </w:rPr>
        <w:t>Alcohol Intoxication</w:t>
      </w:r>
      <w:r>
        <w:rPr>
          <w:rFonts w:ascii="Arial" w:hAnsi="Arial" w:cs="Arial"/>
          <w:b w:val="0"/>
          <w:i/>
          <w:sz w:val="24"/>
          <w:szCs w:val="24"/>
        </w:rPr>
        <w:t xml:space="preserve">, </w:t>
      </w:r>
      <w:r w:rsidRPr="00015D4B">
        <w:rPr>
          <w:rFonts w:ascii="Arial" w:hAnsi="Arial" w:cs="Arial"/>
          <w:b w:val="0"/>
          <w:sz w:val="24"/>
          <w:szCs w:val="24"/>
        </w:rPr>
        <w:t>and</w:t>
      </w:r>
      <w:r>
        <w:rPr>
          <w:rFonts w:ascii="Arial" w:hAnsi="Arial" w:cs="Arial"/>
          <w:b w:val="0"/>
          <w:i/>
          <w:sz w:val="24"/>
          <w:szCs w:val="24"/>
        </w:rPr>
        <w:t xml:space="preserve"> </w:t>
      </w:r>
      <w:r w:rsidRPr="00015D4B">
        <w:rPr>
          <w:rFonts w:ascii="Arial" w:hAnsi="Arial" w:cs="Arial"/>
          <w:b w:val="0"/>
          <w:sz w:val="24"/>
          <w:szCs w:val="24"/>
        </w:rPr>
        <w:t>(c)</w:t>
      </w:r>
      <w:r w:rsidRPr="00015D4B">
        <w:rPr>
          <w:rFonts w:ascii="Arial" w:hAnsi="Arial" w:cs="Arial"/>
          <w:b w:val="0"/>
          <w:i/>
          <w:sz w:val="24"/>
          <w:szCs w:val="24"/>
        </w:rPr>
        <w:t xml:space="preserve"> Fraudulent timekeeping, including clocking in another employee or allowing another employee to clock one in</w:t>
      </w:r>
      <w:r>
        <w:rPr>
          <w:rFonts w:ascii="Arial" w:hAnsi="Arial" w:cs="Arial"/>
          <w:b w:val="0"/>
          <w:i/>
          <w:sz w:val="24"/>
          <w:szCs w:val="24"/>
        </w:rPr>
        <w:t>.</w:t>
      </w:r>
    </w:p>
    <w:p w:rsidR="00255027" w:rsidRPr="00015D4B" w:rsidRDefault="00255027" w:rsidP="00015D4B">
      <w:pPr>
        <w:pStyle w:val="Heading1"/>
        <w:keepNext w:val="0"/>
        <w:widowControl w:val="0"/>
        <w:spacing w:before="0" w:after="0" w:line="360" w:lineRule="auto"/>
        <w:jc w:val="both"/>
        <w:rPr>
          <w:rFonts w:ascii="Arial" w:hAnsi="Arial" w:cs="Arial"/>
          <w:b w:val="0"/>
          <w:sz w:val="24"/>
          <w:szCs w:val="24"/>
        </w:rPr>
      </w:pPr>
    </w:p>
    <w:p w:rsidR="000265A2" w:rsidRPr="000265A2" w:rsidRDefault="000265A2" w:rsidP="004E3682">
      <w:pPr>
        <w:spacing w:after="0" w:line="360" w:lineRule="auto"/>
        <w:rPr>
          <w:rFonts w:ascii="Arial" w:hAnsi="Arial" w:cs="Arial"/>
          <w:i/>
          <w:sz w:val="24"/>
          <w:szCs w:val="24"/>
        </w:rPr>
      </w:pPr>
      <w:r w:rsidRPr="000265A2">
        <w:rPr>
          <w:rFonts w:ascii="Arial" w:hAnsi="Arial" w:cs="Arial"/>
          <w:i/>
          <w:sz w:val="24"/>
          <w:szCs w:val="24"/>
        </w:rPr>
        <w:t>The first charge of misconduc</w:t>
      </w:r>
      <w:r w:rsidR="00AF00AC">
        <w:rPr>
          <w:rFonts w:ascii="Arial" w:hAnsi="Arial" w:cs="Arial"/>
          <w:i/>
          <w:sz w:val="24"/>
          <w:szCs w:val="24"/>
        </w:rPr>
        <w:t>t (Abusive /insulting language)</w:t>
      </w:r>
    </w:p>
    <w:p w:rsidR="000265A2" w:rsidRPr="000265A2" w:rsidRDefault="000265A2" w:rsidP="004E3682">
      <w:pPr>
        <w:spacing w:after="0" w:line="360" w:lineRule="auto"/>
        <w:rPr>
          <w:rFonts w:ascii="Arial" w:hAnsi="Arial" w:cs="Arial"/>
          <w:i/>
          <w:sz w:val="24"/>
          <w:szCs w:val="24"/>
          <w:u w:val="single"/>
        </w:rPr>
      </w:pPr>
    </w:p>
    <w:p w:rsidR="008D63BD" w:rsidRDefault="00963855" w:rsidP="004E3682">
      <w:pPr>
        <w:widowControl w:val="0"/>
        <w:spacing w:after="0" w:line="360" w:lineRule="auto"/>
        <w:jc w:val="both"/>
        <w:rPr>
          <w:rFonts w:ascii="Arial" w:hAnsi="Arial" w:cs="Arial"/>
          <w:sz w:val="24"/>
          <w:szCs w:val="24"/>
        </w:rPr>
      </w:pPr>
      <w:r w:rsidRPr="00D865FF">
        <w:rPr>
          <w:rFonts w:ascii="Arial" w:hAnsi="Arial" w:cs="Arial"/>
          <w:sz w:val="24"/>
          <w:szCs w:val="24"/>
        </w:rPr>
        <w:t>[2</w:t>
      </w:r>
      <w:r w:rsidR="00015D4B">
        <w:rPr>
          <w:rFonts w:ascii="Arial" w:hAnsi="Arial" w:cs="Arial"/>
          <w:sz w:val="24"/>
          <w:szCs w:val="24"/>
        </w:rPr>
        <w:t>6</w:t>
      </w:r>
      <w:r w:rsidRPr="00D865FF">
        <w:rPr>
          <w:rFonts w:ascii="Arial" w:hAnsi="Arial" w:cs="Arial"/>
          <w:sz w:val="24"/>
          <w:szCs w:val="24"/>
        </w:rPr>
        <w:t>]</w:t>
      </w:r>
      <w:r w:rsidRPr="00D865FF">
        <w:rPr>
          <w:rFonts w:ascii="Arial" w:hAnsi="Arial" w:cs="Arial"/>
          <w:sz w:val="24"/>
          <w:szCs w:val="24"/>
        </w:rPr>
        <w:tab/>
        <w:t xml:space="preserve">The </w:t>
      </w:r>
      <w:r w:rsidR="00D865FF" w:rsidRPr="00D865FF">
        <w:rPr>
          <w:rFonts w:ascii="Arial" w:hAnsi="Arial" w:cs="Arial"/>
          <w:sz w:val="24"/>
          <w:szCs w:val="24"/>
        </w:rPr>
        <w:t>appellant maintains that it had a fair and valid reason to dismiss the respondent. The appellant‘s</w:t>
      </w:r>
      <w:r w:rsidR="00D865FF">
        <w:rPr>
          <w:rFonts w:ascii="Arial" w:hAnsi="Arial" w:cs="Arial"/>
          <w:sz w:val="24"/>
          <w:szCs w:val="24"/>
        </w:rPr>
        <w:t xml:space="preserve"> case is that, on 12 February 2015 the respondent used abusive insulting language towards the Man</w:t>
      </w:r>
      <w:r w:rsidR="00B509BC">
        <w:rPr>
          <w:rFonts w:ascii="Arial" w:hAnsi="Arial" w:cs="Arial"/>
          <w:sz w:val="24"/>
          <w:szCs w:val="24"/>
        </w:rPr>
        <w:t>a</w:t>
      </w:r>
      <w:r w:rsidR="00D865FF">
        <w:rPr>
          <w:rFonts w:ascii="Arial" w:hAnsi="Arial" w:cs="Arial"/>
          <w:sz w:val="24"/>
          <w:szCs w:val="24"/>
        </w:rPr>
        <w:t xml:space="preserve">ger of the workshop, one Stanley De Wee. </w:t>
      </w:r>
      <w:r w:rsidR="008D63BD">
        <w:rPr>
          <w:rFonts w:ascii="Arial" w:hAnsi="Arial" w:cs="Arial"/>
          <w:sz w:val="24"/>
          <w:szCs w:val="24"/>
        </w:rPr>
        <w:t xml:space="preserve">From the record of proceedings that was placed before me it appears that on 12 February 2015 the respondent was notified to appear before a disciplinary enquiry to answer to a charge of </w:t>
      </w:r>
      <w:r w:rsidR="008D63BD" w:rsidRPr="008D63BD">
        <w:rPr>
          <w:rFonts w:ascii="Arial" w:hAnsi="Arial" w:cs="Arial"/>
          <w:i/>
          <w:sz w:val="24"/>
          <w:szCs w:val="24"/>
        </w:rPr>
        <w:t>‘Abusive/insulting language, signs or behaviour, including serious disrespect impudence or insolence.</w:t>
      </w:r>
      <w:r w:rsidR="008D63BD">
        <w:rPr>
          <w:rFonts w:ascii="Arial" w:hAnsi="Arial" w:cs="Arial"/>
          <w:sz w:val="24"/>
          <w:szCs w:val="24"/>
        </w:rPr>
        <w:t>’</w:t>
      </w:r>
      <w:r w:rsidR="00D865FF" w:rsidRPr="00D865FF">
        <w:rPr>
          <w:rFonts w:ascii="Arial" w:hAnsi="Arial" w:cs="Arial"/>
          <w:sz w:val="24"/>
          <w:szCs w:val="24"/>
        </w:rPr>
        <w:t xml:space="preserve"> </w:t>
      </w:r>
    </w:p>
    <w:p w:rsidR="008D63BD" w:rsidRDefault="008D63BD" w:rsidP="00D865FF">
      <w:pPr>
        <w:widowControl w:val="0"/>
        <w:spacing w:after="0" w:line="360" w:lineRule="auto"/>
        <w:jc w:val="both"/>
        <w:rPr>
          <w:rFonts w:ascii="Arial" w:hAnsi="Arial" w:cs="Arial"/>
          <w:sz w:val="24"/>
          <w:szCs w:val="24"/>
        </w:rPr>
      </w:pPr>
    </w:p>
    <w:p w:rsidR="00015D4B" w:rsidRDefault="008D63BD" w:rsidP="00D865FF">
      <w:pPr>
        <w:widowControl w:val="0"/>
        <w:spacing w:after="0" w:line="360" w:lineRule="auto"/>
        <w:jc w:val="both"/>
        <w:rPr>
          <w:rFonts w:ascii="Arial" w:hAnsi="Arial" w:cs="Arial"/>
          <w:sz w:val="24"/>
          <w:szCs w:val="24"/>
        </w:rPr>
      </w:pPr>
      <w:r>
        <w:rPr>
          <w:rFonts w:ascii="Arial" w:hAnsi="Arial" w:cs="Arial"/>
          <w:sz w:val="24"/>
          <w:szCs w:val="24"/>
        </w:rPr>
        <w:t>[2</w:t>
      </w:r>
      <w:r w:rsidR="00015D4B">
        <w:rPr>
          <w:rFonts w:ascii="Arial" w:hAnsi="Arial" w:cs="Arial"/>
          <w:sz w:val="24"/>
          <w:szCs w:val="24"/>
        </w:rPr>
        <w:t>7</w:t>
      </w:r>
      <w:r>
        <w:rPr>
          <w:rFonts w:ascii="Arial" w:hAnsi="Arial" w:cs="Arial"/>
          <w:sz w:val="24"/>
          <w:szCs w:val="24"/>
        </w:rPr>
        <w:t>]</w:t>
      </w:r>
      <w:r>
        <w:rPr>
          <w:rFonts w:ascii="Arial" w:hAnsi="Arial" w:cs="Arial"/>
          <w:sz w:val="24"/>
          <w:szCs w:val="24"/>
        </w:rPr>
        <w:tab/>
      </w:r>
      <w:r w:rsidR="00015D4B" w:rsidRPr="00015D4B">
        <w:rPr>
          <w:rFonts w:ascii="Arial" w:hAnsi="Arial" w:cs="Arial"/>
          <w:sz w:val="24"/>
          <w:szCs w:val="24"/>
        </w:rPr>
        <w:t xml:space="preserve">A few things are particularly worrisome with regard to the </w:t>
      </w:r>
      <w:r w:rsidR="00015D4B">
        <w:rPr>
          <w:rFonts w:ascii="Arial" w:hAnsi="Arial" w:cs="Arial"/>
          <w:sz w:val="24"/>
          <w:szCs w:val="24"/>
        </w:rPr>
        <w:t xml:space="preserve">finding by the chairperson of the disciplinary enquiry that the respondent was guilty of </w:t>
      </w:r>
      <w:r w:rsidR="00015D4B" w:rsidRPr="00015D4B">
        <w:rPr>
          <w:rFonts w:ascii="Arial" w:hAnsi="Arial" w:cs="Arial"/>
          <w:sz w:val="24"/>
          <w:szCs w:val="24"/>
        </w:rPr>
        <w:t>‘abusive/insulting language, signs or behaviour, including serious disrespect impudence or insolence</w:t>
      </w:r>
      <w:r w:rsidR="00015D4B">
        <w:rPr>
          <w:rFonts w:ascii="Arial" w:hAnsi="Arial" w:cs="Arial"/>
          <w:sz w:val="24"/>
          <w:szCs w:val="24"/>
        </w:rPr>
        <w:t>’</w:t>
      </w:r>
      <w:r w:rsidR="00015D4B" w:rsidRPr="00015D4B">
        <w:rPr>
          <w:rFonts w:ascii="Arial" w:hAnsi="Arial" w:cs="Arial"/>
          <w:sz w:val="24"/>
          <w:szCs w:val="24"/>
        </w:rPr>
        <w:t>.</w:t>
      </w:r>
      <w:r w:rsidR="00015D4B">
        <w:rPr>
          <w:rFonts w:ascii="Arial" w:hAnsi="Arial" w:cs="Arial"/>
          <w:sz w:val="24"/>
          <w:szCs w:val="24"/>
        </w:rPr>
        <w:t xml:space="preserve"> I now proceed to point out the aspects that are worrisome.</w:t>
      </w:r>
      <w:r w:rsidR="00015D4B" w:rsidRPr="00015D4B">
        <w:rPr>
          <w:rFonts w:ascii="Arial" w:hAnsi="Arial" w:cs="Arial"/>
          <w:sz w:val="24"/>
          <w:szCs w:val="24"/>
        </w:rPr>
        <w:t xml:space="preserve"> </w:t>
      </w:r>
    </w:p>
    <w:p w:rsidR="00015D4B" w:rsidRDefault="00015D4B" w:rsidP="00D865FF">
      <w:pPr>
        <w:widowControl w:val="0"/>
        <w:spacing w:after="0" w:line="360" w:lineRule="auto"/>
        <w:jc w:val="both"/>
        <w:rPr>
          <w:rFonts w:ascii="Arial" w:hAnsi="Arial" w:cs="Arial"/>
          <w:sz w:val="24"/>
          <w:szCs w:val="24"/>
        </w:rPr>
      </w:pPr>
    </w:p>
    <w:p w:rsidR="00015D4B" w:rsidRDefault="00015D4B" w:rsidP="00015D4B">
      <w:pPr>
        <w:widowControl w:val="0"/>
        <w:spacing w:after="0"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t xml:space="preserve">First, the first charge is congested and extremely vague, it consists of </w:t>
      </w:r>
      <w:r w:rsidR="00B509BC">
        <w:rPr>
          <w:rFonts w:ascii="Arial" w:hAnsi="Arial" w:cs="Arial"/>
          <w:sz w:val="24"/>
          <w:szCs w:val="24"/>
        </w:rPr>
        <w:t xml:space="preserve">at least two </w:t>
      </w:r>
      <w:r>
        <w:rPr>
          <w:rFonts w:ascii="Arial" w:hAnsi="Arial" w:cs="Arial"/>
          <w:sz w:val="24"/>
          <w:szCs w:val="24"/>
        </w:rPr>
        <w:t xml:space="preserve">different types of acts misconduct (abusive or insulting language is an act of misconduct on its own, so is insolence a separate act of misconduct whilst impudence is a description of a person’s behaviour). It is not clear whether the phrase ‘signs or behaviour’ is meant to qualify the words ‘abusive/insulting language’ or stands alone. If the phrase stands alone it is meaningless what about ‘signs or behaviour’? What does the phrase ‘serious disrespect’ qualify? Does it qualify the words ‘abusive/insulting language’ or the words ‘signs or behaviour’? </w:t>
      </w:r>
    </w:p>
    <w:p w:rsidR="00015D4B" w:rsidRDefault="00015D4B" w:rsidP="00015D4B">
      <w:pPr>
        <w:widowControl w:val="0"/>
        <w:spacing w:after="0" w:line="360" w:lineRule="auto"/>
        <w:jc w:val="both"/>
        <w:rPr>
          <w:rFonts w:ascii="Arial" w:hAnsi="Arial" w:cs="Arial"/>
          <w:sz w:val="24"/>
          <w:szCs w:val="24"/>
        </w:rPr>
      </w:pPr>
    </w:p>
    <w:p w:rsidR="00015D4B" w:rsidRDefault="00015D4B" w:rsidP="00015D4B">
      <w:pPr>
        <w:widowControl w:val="0"/>
        <w:spacing w:after="0" w:line="360" w:lineRule="auto"/>
        <w:jc w:val="both"/>
        <w:rPr>
          <w:rFonts w:ascii="Arial" w:hAnsi="Arial" w:cs="Arial"/>
          <w:sz w:val="24"/>
          <w:szCs w:val="24"/>
        </w:rPr>
      </w:pPr>
      <w:r w:rsidRPr="00AA6ABB">
        <w:rPr>
          <w:rFonts w:ascii="Arial" w:hAnsi="Arial" w:cs="Arial"/>
          <w:sz w:val="24"/>
          <w:szCs w:val="24"/>
        </w:rPr>
        <w:t>[</w:t>
      </w:r>
      <w:r>
        <w:rPr>
          <w:rFonts w:ascii="Arial" w:hAnsi="Arial" w:cs="Arial"/>
          <w:sz w:val="24"/>
          <w:szCs w:val="24"/>
        </w:rPr>
        <w:t>29</w:t>
      </w:r>
      <w:r w:rsidRPr="00AA6ABB">
        <w:rPr>
          <w:rFonts w:ascii="Arial" w:hAnsi="Arial" w:cs="Arial"/>
          <w:sz w:val="24"/>
          <w:szCs w:val="24"/>
        </w:rPr>
        <w:t>]</w:t>
      </w:r>
      <w:r w:rsidRPr="00AA6ABB">
        <w:rPr>
          <w:rFonts w:ascii="Arial" w:hAnsi="Arial" w:cs="Arial"/>
          <w:sz w:val="24"/>
          <w:szCs w:val="24"/>
        </w:rPr>
        <w:tab/>
        <w:t xml:space="preserve">The congestion and vagueness of the charge is compounded by the fact that the charge was just </w:t>
      </w:r>
      <w:r>
        <w:rPr>
          <w:rFonts w:ascii="Arial" w:hAnsi="Arial" w:cs="Arial"/>
          <w:sz w:val="24"/>
          <w:szCs w:val="24"/>
        </w:rPr>
        <w:t>‘</w:t>
      </w:r>
      <w:r w:rsidRPr="00AA6ABB">
        <w:rPr>
          <w:rFonts w:ascii="Arial" w:hAnsi="Arial" w:cs="Arial"/>
          <w:sz w:val="24"/>
          <w:szCs w:val="24"/>
        </w:rPr>
        <w:t>thrown</w:t>
      </w:r>
      <w:r>
        <w:rPr>
          <w:rFonts w:ascii="Arial" w:hAnsi="Arial" w:cs="Arial"/>
          <w:sz w:val="24"/>
          <w:szCs w:val="24"/>
        </w:rPr>
        <w:t>’</w:t>
      </w:r>
      <w:r w:rsidRPr="00AA6ABB">
        <w:rPr>
          <w:rFonts w:ascii="Arial" w:hAnsi="Arial" w:cs="Arial"/>
          <w:sz w:val="24"/>
          <w:szCs w:val="24"/>
        </w:rPr>
        <w:t xml:space="preserve"> like that </w:t>
      </w:r>
      <w:r>
        <w:rPr>
          <w:rFonts w:ascii="Arial" w:hAnsi="Arial" w:cs="Arial"/>
          <w:sz w:val="24"/>
          <w:szCs w:val="24"/>
        </w:rPr>
        <w:t xml:space="preserve">at the respondent, </w:t>
      </w:r>
      <w:r w:rsidRPr="00AA6ABB">
        <w:rPr>
          <w:rFonts w:ascii="Arial" w:hAnsi="Arial" w:cs="Arial"/>
          <w:sz w:val="24"/>
          <w:szCs w:val="24"/>
        </w:rPr>
        <w:t xml:space="preserve">no details of </w:t>
      </w:r>
      <w:r w:rsidRPr="00015D4B">
        <w:rPr>
          <w:rFonts w:ascii="Arial" w:hAnsi="Arial" w:cs="Arial"/>
          <w:sz w:val="24"/>
          <w:szCs w:val="24"/>
        </w:rPr>
        <w:t xml:space="preserve">the nature of the offence or misconduct </w:t>
      </w:r>
      <w:r>
        <w:rPr>
          <w:rFonts w:ascii="Arial" w:hAnsi="Arial" w:cs="Arial"/>
          <w:sz w:val="24"/>
          <w:szCs w:val="24"/>
        </w:rPr>
        <w:t>or</w:t>
      </w:r>
      <w:r w:rsidRPr="00015D4B">
        <w:rPr>
          <w:rFonts w:ascii="Arial" w:hAnsi="Arial" w:cs="Arial"/>
          <w:sz w:val="24"/>
          <w:szCs w:val="24"/>
        </w:rPr>
        <w:t xml:space="preserve"> </w:t>
      </w:r>
      <w:r>
        <w:rPr>
          <w:rFonts w:ascii="Arial" w:hAnsi="Arial" w:cs="Arial"/>
          <w:sz w:val="24"/>
          <w:szCs w:val="24"/>
        </w:rPr>
        <w:t xml:space="preserve">the </w:t>
      </w:r>
      <w:r w:rsidRPr="00015D4B">
        <w:rPr>
          <w:rFonts w:ascii="Arial" w:hAnsi="Arial" w:cs="Arial"/>
          <w:sz w:val="24"/>
          <w:szCs w:val="24"/>
        </w:rPr>
        <w:t>relevant particulars of the charge</w:t>
      </w:r>
      <w:r>
        <w:rPr>
          <w:rFonts w:ascii="Arial" w:hAnsi="Arial" w:cs="Arial"/>
          <w:sz w:val="24"/>
          <w:szCs w:val="24"/>
        </w:rPr>
        <w:t xml:space="preserve"> </w:t>
      </w:r>
      <w:r w:rsidRPr="00AA6ABB">
        <w:rPr>
          <w:rFonts w:ascii="Arial" w:hAnsi="Arial" w:cs="Arial"/>
          <w:sz w:val="24"/>
          <w:szCs w:val="24"/>
        </w:rPr>
        <w:t>were provided to the respondent. How the respondent was expect</w:t>
      </w:r>
      <w:r w:rsidR="006702BB">
        <w:rPr>
          <w:rFonts w:ascii="Arial" w:hAnsi="Arial" w:cs="Arial"/>
          <w:sz w:val="24"/>
          <w:szCs w:val="24"/>
        </w:rPr>
        <w:t>ed</w:t>
      </w:r>
      <w:r w:rsidRPr="00AA6ABB">
        <w:rPr>
          <w:rFonts w:ascii="Arial" w:hAnsi="Arial" w:cs="Arial"/>
          <w:sz w:val="24"/>
          <w:szCs w:val="24"/>
        </w:rPr>
        <w:t xml:space="preserve"> to answer to such a charge is incomprehensible. </w:t>
      </w:r>
    </w:p>
    <w:p w:rsidR="00015D4B" w:rsidRDefault="00015D4B" w:rsidP="00015D4B">
      <w:pPr>
        <w:widowControl w:val="0"/>
        <w:spacing w:after="0" w:line="360" w:lineRule="auto"/>
        <w:jc w:val="both"/>
        <w:rPr>
          <w:rFonts w:ascii="Arial" w:hAnsi="Arial" w:cs="Arial"/>
          <w:sz w:val="24"/>
          <w:szCs w:val="24"/>
        </w:rPr>
      </w:pPr>
    </w:p>
    <w:p w:rsidR="00015D4B" w:rsidRDefault="00015D4B" w:rsidP="00015D4B">
      <w:pPr>
        <w:widowControl w:val="0"/>
        <w:spacing w:after="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t xml:space="preserve">The second </w:t>
      </w:r>
      <w:r w:rsidR="003A299B">
        <w:rPr>
          <w:rFonts w:ascii="Arial" w:hAnsi="Arial" w:cs="Arial"/>
          <w:sz w:val="24"/>
          <w:szCs w:val="24"/>
        </w:rPr>
        <w:t xml:space="preserve">worrying </w:t>
      </w:r>
      <w:r>
        <w:rPr>
          <w:rFonts w:ascii="Arial" w:hAnsi="Arial" w:cs="Arial"/>
          <w:sz w:val="24"/>
          <w:szCs w:val="24"/>
        </w:rPr>
        <w:t>aspect is that at the disciplinary enquiry the chairperson of that enquiry enquired from Gouws whether he and De Wee sat together before they drafted their statements with respect to what transpired on 12 February 2015. Gouws replied that: (I quote verbatim from the record of the disciplinary enquiry)</w:t>
      </w:r>
    </w:p>
    <w:p w:rsidR="00015D4B" w:rsidRDefault="00015D4B" w:rsidP="00015D4B">
      <w:pPr>
        <w:widowControl w:val="0"/>
        <w:spacing w:after="0" w:line="360" w:lineRule="auto"/>
        <w:jc w:val="both"/>
        <w:rPr>
          <w:rFonts w:ascii="Arial" w:hAnsi="Arial" w:cs="Arial"/>
          <w:sz w:val="24"/>
          <w:szCs w:val="24"/>
        </w:rPr>
      </w:pPr>
    </w:p>
    <w:p w:rsidR="00015D4B" w:rsidRDefault="00015D4B" w:rsidP="00015D4B">
      <w:pPr>
        <w:widowControl w:val="0"/>
        <w:spacing w:after="0" w:line="360" w:lineRule="auto"/>
        <w:ind w:firstLine="720"/>
        <w:jc w:val="both"/>
        <w:rPr>
          <w:rFonts w:ascii="Arial" w:hAnsi="Arial" w:cs="Arial"/>
        </w:rPr>
      </w:pPr>
      <w:r w:rsidRPr="005617D0">
        <w:rPr>
          <w:rFonts w:ascii="Arial" w:hAnsi="Arial" w:cs="Arial"/>
        </w:rPr>
        <w:t xml:space="preserve">‘Stanley </w:t>
      </w:r>
      <w:r>
        <w:rPr>
          <w:rFonts w:ascii="Arial" w:hAnsi="Arial" w:cs="Arial"/>
        </w:rPr>
        <w:t xml:space="preserve">[i.e. De Wee] </w:t>
      </w:r>
      <w:r w:rsidRPr="005617D0">
        <w:rPr>
          <w:rFonts w:ascii="Arial" w:hAnsi="Arial" w:cs="Arial"/>
        </w:rPr>
        <w:t xml:space="preserve">gave me his statement </w:t>
      </w:r>
      <w:r>
        <w:rPr>
          <w:rFonts w:ascii="Arial" w:hAnsi="Arial" w:cs="Arial"/>
        </w:rPr>
        <w:t>and I drafted mine.’</w:t>
      </w:r>
    </w:p>
    <w:p w:rsidR="00015D4B" w:rsidRPr="005617D0" w:rsidRDefault="00015D4B" w:rsidP="00015D4B">
      <w:pPr>
        <w:widowControl w:val="0"/>
        <w:spacing w:after="0" w:line="360" w:lineRule="auto"/>
        <w:jc w:val="both"/>
        <w:rPr>
          <w:rFonts w:ascii="Arial" w:hAnsi="Arial" w:cs="Arial"/>
          <w:sz w:val="24"/>
          <w:szCs w:val="24"/>
        </w:rPr>
      </w:pPr>
    </w:p>
    <w:p w:rsidR="00015D4B" w:rsidRDefault="00015D4B" w:rsidP="00015D4B">
      <w:pPr>
        <w:widowControl w:val="0"/>
        <w:spacing w:after="0" w:line="360" w:lineRule="auto"/>
        <w:jc w:val="both"/>
        <w:rPr>
          <w:rFonts w:ascii="Arial" w:hAnsi="Arial" w:cs="Arial"/>
          <w:sz w:val="24"/>
          <w:szCs w:val="24"/>
        </w:rPr>
      </w:pPr>
      <w:r w:rsidRPr="005617D0">
        <w:rPr>
          <w:rFonts w:ascii="Arial" w:hAnsi="Arial" w:cs="Arial"/>
          <w:sz w:val="24"/>
          <w:szCs w:val="24"/>
        </w:rPr>
        <w:t>[</w:t>
      </w:r>
      <w:r>
        <w:rPr>
          <w:rFonts w:ascii="Arial" w:hAnsi="Arial" w:cs="Arial"/>
          <w:sz w:val="24"/>
          <w:szCs w:val="24"/>
        </w:rPr>
        <w:t>31</w:t>
      </w:r>
      <w:r w:rsidRPr="005617D0">
        <w:rPr>
          <w:rFonts w:ascii="Arial" w:hAnsi="Arial" w:cs="Arial"/>
          <w:sz w:val="24"/>
          <w:szCs w:val="24"/>
        </w:rPr>
        <w:t>]</w:t>
      </w:r>
      <w:r w:rsidRPr="005617D0">
        <w:rPr>
          <w:rFonts w:ascii="Arial" w:hAnsi="Arial" w:cs="Arial"/>
          <w:sz w:val="24"/>
          <w:szCs w:val="24"/>
        </w:rPr>
        <w:tab/>
      </w:r>
      <w:r>
        <w:rPr>
          <w:rFonts w:ascii="Arial" w:hAnsi="Arial" w:cs="Arial"/>
          <w:sz w:val="24"/>
          <w:szCs w:val="24"/>
        </w:rPr>
        <w:t xml:space="preserve">When Gouws was asked as to what the exact abusive words were which the respondent used against De Wee, he replied as follows: </w:t>
      </w:r>
    </w:p>
    <w:p w:rsidR="00AF00AC" w:rsidRDefault="00AF00AC" w:rsidP="00015D4B">
      <w:pPr>
        <w:widowControl w:val="0"/>
        <w:spacing w:after="0" w:line="360" w:lineRule="auto"/>
        <w:ind w:firstLine="720"/>
        <w:jc w:val="both"/>
        <w:rPr>
          <w:rFonts w:ascii="Arial" w:hAnsi="Arial" w:cs="Arial"/>
        </w:rPr>
      </w:pPr>
    </w:p>
    <w:p w:rsidR="00015D4B" w:rsidRDefault="00015D4B" w:rsidP="00015D4B">
      <w:pPr>
        <w:widowControl w:val="0"/>
        <w:spacing w:after="0" w:line="360" w:lineRule="auto"/>
        <w:ind w:firstLine="720"/>
        <w:jc w:val="both"/>
        <w:rPr>
          <w:rFonts w:ascii="Arial" w:hAnsi="Arial" w:cs="Arial"/>
        </w:rPr>
      </w:pPr>
      <w:r w:rsidRPr="005617D0">
        <w:rPr>
          <w:rFonts w:ascii="Arial" w:hAnsi="Arial" w:cs="Arial"/>
        </w:rPr>
        <w:t xml:space="preserve">‘It was more the aggressive way he talked to Stanley. There was a shouting to Stanley, not swear words.’ </w:t>
      </w:r>
    </w:p>
    <w:p w:rsidR="00015D4B" w:rsidRPr="005617D0" w:rsidRDefault="00015D4B" w:rsidP="00015D4B">
      <w:pPr>
        <w:widowControl w:val="0"/>
        <w:spacing w:after="0" w:line="360" w:lineRule="auto"/>
        <w:ind w:firstLine="720"/>
        <w:jc w:val="both"/>
        <w:rPr>
          <w:rFonts w:ascii="Arial" w:hAnsi="Arial" w:cs="Arial"/>
        </w:rPr>
      </w:pPr>
    </w:p>
    <w:p w:rsidR="00015D4B" w:rsidRDefault="00015D4B" w:rsidP="00015D4B">
      <w:pPr>
        <w:widowControl w:val="0"/>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t>De Wee’s testimony was to the effect that: While he was in the workshop he noticed that Ronald Stramis was busy with his meetings, some employees started to ask questions not related to work. He intervened and took away one of the employees (a certain Amweele) who was asking the question at that point in time.</w:t>
      </w:r>
      <w:r w:rsidRPr="00D865FF">
        <w:rPr>
          <w:rFonts w:ascii="Arial" w:hAnsi="Arial" w:cs="Arial"/>
          <w:sz w:val="24"/>
          <w:szCs w:val="24"/>
        </w:rPr>
        <w:t xml:space="preserve"> At that point the </w:t>
      </w:r>
      <w:r>
        <w:rPr>
          <w:rFonts w:ascii="Arial" w:hAnsi="Arial" w:cs="Arial"/>
          <w:sz w:val="24"/>
          <w:szCs w:val="24"/>
        </w:rPr>
        <w:t>r</w:t>
      </w:r>
      <w:r w:rsidRPr="00D865FF">
        <w:rPr>
          <w:rFonts w:ascii="Arial" w:hAnsi="Arial" w:cs="Arial"/>
          <w:sz w:val="24"/>
          <w:szCs w:val="24"/>
        </w:rPr>
        <w:t>espondent stood up and shouted at De Wee</w:t>
      </w:r>
      <w:r>
        <w:rPr>
          <w:rFonts w:ascii="Arial" w:hAnsi="Arial" w:cs="Arial"/>
          <w:sz w:val="24"/>
          <w:szCs w:val="24"/>
        </w:rPr>
        <w:t>,</w:t>
      </w:r>
      <w:r w:rsidRPr="00D865FF">
        <w:rPr>
          <w:rFonts w:ascii="Arial" w:hAnsi="Arial" w:cs="Arial"/>
          <w:sz w:val="24"/>
          <w:szCs w:val="24"/>
        </w:rPr>
        <w:t xml:space="preserve"> De Wee asked the </w:t>
      </w:r>
      <w:r>
        <w:rPr>
          <w:rFonts w:ascii="Arial" w:hAnsi="Arial" w:cs="Arial"/>
          <w:sz w:val="24"/>
          <w:szCs w:val="24"/>
        </w:rPr>
        <w:t>r</w:t>
      </w:r>
      <w:r w:rsidRPr="00D865FF">
        <w:rPr>
          <w:rFonts w:ascii="Arial" w:hAnsi="Arial" w:cs="Arial"/>
          <w:sz w:val="24"/>
          <w:szCs w:val="24"/>
        </w:rPr>
        <w:t>espondent to stop</w:t>
      </w:r>
      <w:r>
        <w:rPr>
          <w:rFonts w:ascii="Arial" w:hAnsi="Arial" w:cs="Arial"/>
          <w:sz w:val="24"/>
          <w:szCs w:val="24"/>
        </w:rPr>
        <w:t xml:space="preserve"> and</w:t>
      </w:r>
      <w:r w:rsidRPr="00D865FF">
        <w:rPr>
          <w:rFonts w:ascii="Arial" w:hAnsi="Arial" w:cs="Arial"/>
          <w:sz w:val="24"/>
          <w:szCs w:val="24"/>
        </w:rPr>
        <w:t xml:space="preserve"> to go back to </w:t>
      </w:r>
      <w:r>
        <w:rPr>
          <w:rFonts w:ascii="Arial" w:hAnsi="Arial" w:cs="Arial"/>
          <w:sz w:val="24"/>
          <w:szCs w:val="24"/>
        </w:rPr>
        <w:t xml:space="preserve">his meetings </w:t>
      </w:r>
      <w:r w:rsidRPr="00D865FF">
        <w:rPr>
          <w:rFonts w:ascii="Arial" w:hAnsi="Arial" w:cs="Arial"/>
          <w:sz w:val="24"/>
          <w:szCs w:val="24"/>
        </w:rPr>
        <w:t xml:space="preserve">but the </w:t>
      </w:r>
      <w:r>
        <w:rPr>
          <w:rFonts w:ascii="Arial" w:hAnsi="Arial" w:cs="Arial"/>
          <w:sz w:val="24"/>
          <w:szCs w:val="24"/>
        </w:rPr>
        <w:t>r</w:t>
      </w:r>
      <w:r w:rsidRPr="00D865FF">
        <w:rPr>
          <w:rFonts w:ascii="Arial" w:hAnsi="Arial" w:cs="Arial"/>
          <w:sz w:val="24"/>
          <w:szCs w:val="24"/>
        </w:rPr>
        <w:t xml:space="preserve">espondent </w:t>
      </w:r>
      <w:r>
        <w:rPr>
          <w:rFonts w:ascii="Arial" w:hAnsi="Arial" w:cs="Arial"/>
          <w:sz w:val="24"/>
          <w:szCs w:val="24"/>
        </w:rPr>
        <w:t>continued, but after De Wee raised his voice the respondent backed off and went back to his meeting. He (De Wee) testified that:</w:t>
      </w:r>
    </w:p>
    <w:p w:rsidR="00015D4B" w:rsidRDefault="00015D4B" w:rsidP="00015D4B">
      <w:pPr>
        <w:widowControl w:val="0"/>
        <w:spacing w:after="0" w:line="360" w:lineRule="auto"/>
        <w:jc w:val="both"/>
        <w:rPr>
          <w:rFonts w:ascii="Arial" w:hAnsi="Arial" w:cs="Arial"/>
          <w:sz w:val="24"/>
          <w:szCs w:val="24"/>
        </w:rPr>
      </w:pPr>
    </w:p>
    <w:p w:rsidR="00015D4B" w:rsidRDefault="00015D4B" w:rsidP="00015D4B">
      <w:pPr>
        <w:widowControl w:val="0"/>
        <w:spacing w:after="0" w:line="360" w:lineRule="auto"/>
        <w:ind w:firstLine="720"/>
        <w:jc w:val="both"/>
        <w:rPr>
          <w:rFonts w:ascii="Arial" w:hAnsi="Arial" w:cs="Arial"/>
        </w:rPr>
      </w:pPr>
      <w:r w:rsidRPr="00817B6D">
        <w:rPr>
          <w:rFonts w:ascii="Arial" w:hAnsi="Arial" w:cs="Arial"/>
        </w:rPr>
        <w:t>‘When he jumped up from his seat, I told him to go back. He said “Come, come I will show you.” As me and Amweele talked about the Golden Rule he again said: “Come, come I will show you.” It was aggressive… I felt that Moongela is refu</w:t>
      </w:r>
      <w:r w:rsidR="00AF00AC">
        <w:rPr>
          <w:rFonts w:ascii="Arial" w:hAnsi="Arial" w:cs="Arial"/>
        </w:rPr>
        <w:t xml:space="preserve">sing my orders he does not </w:t>
      </w:r>
      <w:r w:rsidR="00AF00AC" w:rsidRPr="006702BB">
        <w:rPr>
          <w:rFonts w:ascii="Arial" w:hAnsi="Arial" w:cs="Arial"/>
        </w:rPr>
        <w:t>wan</w:t>
      </w:r>
      <w:r w:rsidRPr="006702BB">
        <w:rPr>
          <w:rFonts w:ascii="Arial" w:hAnsi="Arial" w:cs="Arial"/>
        </w:rPr>
        <w:t>t</w:t>
      </w:r>
      <w:r w:rsidRPr="00817B6D">
        <w:rPr>
          <w:rFonts w:ascii="Arial" w:hAnsi="Arial" w:cs="Arial"/>
        </w:rPr>
        <w:t xml:space="preserve"> </w:t>
      </w:r>
      <w:r>
        <w:rPr>
          <w:rFonts w:ascii="Arial" w:hAnsi="Arial" w:cs="Arial"/>
        </w:rPr>
        <w:t xml:space="preserve">to </w:t>
      </w:r>
      <w:r w:rsidR="006702BB">
        <w:rPr>
          <w:rFonts w:ascii="Arial" w:hAnsi="Arial" w:cs="Arial"/>
        </w:rPr>
        <w:t>listen</w:t>
      </w:r>
      <w:r>
        <w:rPr>
          <w:rFonts w:ascii="Arial" w:hAnsi="Arial" w:cs="Arial"/>
        </w:rPr>
        <w:t xml:space="preserve"> to me…</w:t>
      </w:r>
      <w:r w:rsidRPr="00817B6D">
        <w:rPr>
          <w:rFonts w:ascii="Arial" w:hAnsi="Arial" w:cs="Arial"/>
        </w:rPr>
        <w:t>’</w:t>
      </w:r>
    </w:p>
    <w:p w:rsidR="00015D4B" w:rsidRPr="00817B6D" w:rsidRDefault="00015D4B" w:rsidP="00015D4B">
      <w:pPr>
        <w:widowControl w:val="0"/>
        <w:spacing w:after="0" w:line="360" w:lineRule="auto"/>
        <w:ind w:firstLine="720"/>
        <w:jc w:val="both"/>
        <w:rPr>
          <w:rFonts w:ascii="Arial" w:hAnsi="Arial" w:cs="Arial"/>
        </w:rPr>
      </w:pPr>
    </w:p>
    <w:p w:rsidR="00015D4B" w:rsidRDefault="00015D4B" w:rsidP="00015D4B">
      <w:pPr>
        <w:widowControl w:val="0"/>
        <w:spacing w:after="0"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t>The respondent’s evidence on the other hand is that whilst they were in a meeting with Ronald Stramis a question relating to the handling of subordinates came up. As they were asking question</w:t>
      </w:r>
      <w:r w:rsidR="00AF00AC">
        <w:rPr>
          <w:rFonts w:ascii="Arial" w:hAnsi="Arial" w:cs="Arial"/>
          <w:sz w:val="24"/>
          <w:szCs w:val="24"/>
        </w:rPr>
        <w:t>s</w:t>
      </w:r>
      <w:r>
        <w:rPr>
          <w:rFonts w:ascii="Arial" w:hAnsi="Arial" w:cs="Arial"/>
          <w:sz w:val="24"/>
          <w:szCs w:val="24"/>
        </w:rPr>
        <w:t xml:space="preserve"> about the inconsistent application of the company rules, De Wee came in and the respondent showed him the ‘Golden rules’ and that is when he said he must stop. </w:t>
      </w:r>
    </w:p>
    <w:p w:rsidR="00015D4B" w:rsidRDefault="00015D4B" w:rsidP="00015D4B">
      <w:pPr>
        <w:widowControl w:val="0"/>
        <w:spacing w:after="0" w:line="360" w:lineRule="auto"/>
        <w:jc w:val="both"/>
        <w:rPr>
          <w:rFonts w:ascii="Arial" w:hAnsi="Arial" w:cs="Arial"/>
          <w:sz w:val="24"/>
          <w:szCs w:val="24"/>
        </w:rPr>
      </w:pPr>
    </w:p>
    <w:p w:rsidR="00015D4B" w:rsidRDefault="00015D4B" w:rsidP="00015D4B">
      <w:pPr>
        <w:widowControl w:val="0"/>
        <w:spacing w:after="0"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t>Mr. Amweele who was called as a witness for the respondent testified that: (I quote verbatim from the record of the proceedings at the disciplinary enquiry)</w:t>
      </w:r>
    </w:p>
    <w:p w:rsidR="00015D4B" w:rsidRDefault="00015D4B" w:rsidP="00015D4B">
      <w:pPr>
        <w:widowControl w:val="0"/>
        <w:spacing w:after="0" w:line="360" w:lineRule="auto"/>
        <w:jc w:val="both"/>
        <w:rPr>
          <w:rFonts w:ascii="Arial" w:hAnsi="Arial" w:cs="Arial"/>
          <w:sz w:val="24"/>
          <w:szCs w:val="24"/>
        </w:rPr>
      </w:pPr>
    </w:p>
    <w:p w:rsidR="00015D4B" w:rsidRDefault="00015D4B" w:rsidP="00015D4B">
      <w:pPr>
        <w:widowControl w:val="0"/>
        <w:spacing w:after="0" w:line="360" w:lineRule="auto"/>
        <w:ind w:firstLine="720"/>
        <w:jc w:val="both"/>
        <w:rPr>
          <w:rFonts w:ascii="Arial" w:hAnsi="Arial" w:cs="Arial"/>
        </w:rPr>
      </w:pPr>
      <w:r w:rsidRPr="008F4CA2">
        <w:rPr>
          <w:rFonts w:ascii="Arial" w:hAnsi="Arial" w:cs="Arial"/>
        </w:rPr>
        <w:t xml:space="preserve">‘In the morning meeting [of 12 February 2015] we came up with the discussion of the situation of how to deal </w:t>
      </w:r>
      <w:r>
        <w:rPr>
          <w:rFonts w:ascii="Arial" w:hAnsi="Arial" w:cs="Arial"/>
        </w:rPr>
        <w:t>with subordinates. If you report everything how would you feel if we report you? We asked that to Ronald. We asked that because he can’t even read drawings. We talked about Eric’s case, Stanley came in and said the law of the country says it doesn’t allow people to abuse each other. He asked me where are the cardinal rules. I said on the notice boards and I showed him. Moongela went to the Golden Rules and showed # 3 regarding Eric’s dismissal. Stanley said he didn’t want to talk to Moongela and said he must go. Stanley asked Ronald to take Moongela away. Ronald and Moongela walked away.’</w:t>
      </w:r>
    </w:p>
    <w:p w:rsidR="00015D4B" w:rsidRDefault="00015D4B" w:rsidP="00D865FF">
      <w:pPr>
        <w:widowControl w:val="0"/>
        <w:spacing w:after="0" w:line="360" w:lineRule="auto"/>
        <w:jc w:val="both"/>
        <w:rPr>
          <w:rFonts w:ascii="Arial" w:hAnsi="Arial" w:cs="Arial"/>
          <w:sz w:val="24"/>
          <w:szCs w:val="24"/>
        </w:rPr>
      </w:pPr>
    </w:p>
    <w:p w:rsidR="001777D9" w:rsidRDefault="00015D4B" w:rsidP="00424B6A">
      <w:pPr>
        <w:widowControl w:val="0"/>
        <w:spacing w:after="0" w:line="360" w:lineRule="auto"/>
        <w:jc w:val="both"/>
        <w:rPr>
          <w:rFonts w:ascii="Arial" w:hAnsi="Arial" w:cs="Arial"/>
          <w:sz w:val="24"/>
          <w:szCs w:val="24"/>
        </w:rPr>
      </w:pPr>
      <w:r>
        <w:rPr>
          <w:rFonts w:ascii="Arial" w:hAnsi="Arial" w:cs="Arial"/>
          <w:sz w:val="24"/>
          <w:szCs w:val="24"/>
        </w:rPr>
        <w:t>[3</w:t>
      </w:r>
      <w:r w:rsidR="00FC08E6">
        <w:rPr>
          <w:rFonts w:ascii="Arial" w:hAnsi="Arial" w:cs="Arial"/>
          <w:sz w:val="24"/>
          <w:szCs w:val="24"/>
        </w:rPr>
        <w:t>5</w:t>
      </w:r>
      <w:r>
        <w:rPr>
          <w:rFonts w:ascii="Arial" w:hAnsi="Arial" w:cs="Arial"/>
          <w:sz w:val="24"/>
          <w:szCs w:val="24"/>
        </w:rPr>
        <w:t>]</w:t>
      </w:r>
      <w:r>
        <w:rPr>
          <w:rFonts w:ascii="Arial" w:hAnsi="Arial" w:cs="Arial"/>
          <w:sz w:val="24"/>
          <w:szCs w:val="24"/>
        </w:rPr>
        <w:tab/>
      </w:r>
      <w:r w:rsidR="001777D9">
        <w:rPr>
          <w:rFonts w:ascii="Arial" w:hAnsi="Arial" w:cs="Arial"/>
          <w:sz w:val="24"/>
          <w:szCs w:val="24"/>
        </w:rPr>
        <w:t xml:space="preserve">John Grogan </w:t>
      </w:r>
      <w:r w:rsidR="001777D9">
        <w:rPr>
          <w:rStyle w:val="FootnoteReference"/>
          <w:rFonts w:ascii="Arial" w:hAnsi="Arial" w:cs="Arial"/>
          <w:sz w:val="24"/>
          <w:szCs w:val="24"/>
        </w:rPr>
        <w:footnoteReference w:id="13"/>
      </w:r>
      <w:r w:rsidR="001777D9">
        <w:rPr>
          <w:rFonts w:ascii="Arial" w:hAnsi="Arial" w:cs="Arial"/>
          <w:sz w:val="24"/>
          <w:szCs w:val="24"/>
        </w:rPr>
        <w:t xml:space="preserve"> opines that while it is accepted that the workplace is not a finishing school, there are limits to the language which employees are permitted to use to express their views. He argues that:</w:t>
      </w:r>
    </w:p>
    <w:p w:rsidR="001777D9" w:rsidRDefault="001777D9" w:rsidP="00424B6A">
      <w:pPr>
        <w:widowControl w:val="0"/>
        <w:spacing w:after="0" w:line="360" w:lineRule="auto"/>
        <w:jc w:val="both"/>
        <w:rPr>
          <w:rFonts w:ascii="Arial" w:hAnsi="Arial" w:cs="Arial"/>
          <w:sz w:val="24"/>
          <w:szCs w:val="24"/>
        </w:rPr>
      </w:pPr>
    </w:p>
    <w:p w:rsidR="00967541" w:rsidRPr="001777D9" w:rsidRDefault="001777D9" w:rsidP="001777D9">
      <w:pPr>
        <w:widowControl w:val="0"/>
        <w:spacing w:after="0" w:line="360" w:lineRule="auto"/>
        <w:ind w:firstLine="720"/>
        <w:jc w:val="both"/>
        <w:rPr>
          <w:rFonts w:ascii="Arial" w:hAnsi="Arial" w:cs="Arial"/>
        </w:rPr>
      </w:pPr>
      <w:r w:rsidRPr="001777D9">
        <w:rPr>
          <w:rFonts w:ascii="Arial" w:hAnsi="Arial" w:cs="Arial"/>
        </w:rPr>
        <w:t xml:space="preserve">‘Swearing and invective are generally considered misconduct, which may in certain cases justify dismissal </w:t>
      </w:r>
      <w:r>
        <w:rPr>
          <w:rFonts w:ascii="Arial" w:hAnsi="Arial" w:cs="Arial"/>
        </w:rPr>
        <w:t xml:space="preserve">even on the first occasion. This is especially so when employees use abusive words or phrases that impair the dignity and reasonable sensibility of those against whom they are directed or in whose presence they are uttered.  The use by an employee of abusive language in the workplace impacts on the individual employment relationship </w:t>
      </w:r>
      <w:r w:rsidR="00260068">
        <w:rPr>
          <w:rFonts w:ascii="Arial" w:hAnsi="Arial" w:cs="Arial"/>
        </w:rPr>
        <w:t xml:space="preserve">and also on the employer’s business interest. When such language is addressed to a superior, the employee’s conduct may also amount to insolence or insubordination.’ </w:t>
      </w:r>
    </w:p>
    <w:p w:rsidR="00967541" w:rsidRDefault="00967541" w:rsidP="009E6E22">
      <w:pPr>
        <w:widowControl w:val="0"/>
        <w:spacing w:after="0" w:line="360" w:lineRule="auto"/>
        <w:jc w:val="both"/>
        <w:rPr>
          <w:rFonts w:ascii="Arial" w:hAnsi="Arial" w:cs="Arial"/>
          <w:sz w:val="24"/>
          <w:szCs w:val="24"/>
        </w:rPr>
      </w:pPr>
    </w:p>
    <w:p w:rsidR="00260068" w:rsidRDefault="00260068" w:rsidP="00260068">
      <w:pPr>
        <w:autoSpaceDE w:val="0"/>
        <w:autoSpaceDN w:val="0"/>
        <w:adjustRightInd w:val="0"/>
        <w:spacing w:after="0" w:line="360" w:lineRule="auto"/>
        <w:jc w:val="both"/>
        <w:rPr>
          <w:rFonts w:ascii="Arial" w:hAnsi="Arial" w:cs="Arial"/>
          <w:sz w:val="24"/>
          <w:szCs w:val="24"/>
        </w:rPr>
      </w:pPr>
      <w:r w:rsidRPr="00260068">
        <w:rPr>
          <w:rFonts w:ascii="Arial" w:hAnsi="Arial" w:cs="Arial"/>
          <w:sz w:val="24"/>
          <w:szCs w:val="24"/>
        </w:rPr>
        <w:t>[3</w:t>
      </w:r>
      <w:r w:rsidR="00FC08E6">
        <w:rPr>
          <w:rFonts w:ascii="Arial" w:hAnsi="Arial" w:cs="Arial"/>
          <w:sz w:val="24"/>
          <w:szCs w:val="24"/>
        </w:rPr>
        <w:t>6</w:t>
      </w:r>
      <w:r w:rsidRPr="00260068">
        <w:rPr>
          <w:rFonts w:ascii="Arial" w:hAnsi="Arial" w:cs="Arial"/>
          <w:sz w:val="24"/>
          <w:szCs w:val="24"/>
        </w:rPr>
        <w:t>]</w:t>
      </w:r>
      <w:r w:rsidRPr="00260068">
        <w:rPr>
          <w:rFonts w:ascii="Arial" w:hAnsi="Arial" w:cs="Arial"/>
          <w:sz w:val="24"/>
          <w:szCs w:val="24"/>
        </w:rPr>
        <w:tab/>
        <w:t xml:space="preserve">The </w:t>
      </w:r>
      <w:r w:rsidR="00AF00AC">
        <w:rPr>
          <w:rFonts w:ascii="Arial" w:hAnsi="Arial" w:cs="Arial"/>
          <w:sz w:val="24"/>
          <w:szCs w:val="24"/>
        </w:rPr>
        <w:t>learned author</w:t>
      </w:r>
      <w:r w:rsidRPr="00260068">
        <w:rPr>
          <w:rFonts w:ascii="Arial" w:hAnsi="Arial" w:cs="Arial"/>
          <w:sz w:val="24"/>
          <w:szCs w:val="24"/>
        </w:rPr>
        <w:t xml:space="preserve"> continued and with reference to the case of </w:t>
      </w:r>
      <w:r w:rsidRPr="00260068">
        <w:rPr>
          <w:rFonts w:ascii="Arial" w:hAnsi="Arial" w:cs="Arial"/>
          <w:i/>
          <w:iCs/>
          <w:sz w:val="24"/>
          <w:szCs w:val="24"/>
        </w:rPr>
        <w:t>Union Spinning Mills and ACTWUSA</w:t>
      </w:r>
      <w:r w:rsidRPr="00260068">
        <w:rPr>
          <w:rStyle w:val="FootnoteReference"/>
          <w:rFonts w:ascii="Arial" w:hAnsi="Arial" w:cs="Arial"/>
          <w:i/>
          <w:iCs/>
          <w:sz w:val="24"/>
          <w:szCs w:val="24"/>
        </w:rPr>
        <w:footnoteReference w:id="14"/>
      </w:r>
      <w:r w:rsidRPr="00260068">
        <w:rPr>
          <w:rFonts w:ascii="Arial" w:hAnsi="Arial" w:cs="Arial"/>
          <w:sz w:val="24"/>
          <w:szCs w:val="24"/>
        </w:rPr>
        <w:t xml:space="preserve"> </w:t>
      </w:r>
      <w:r w:rsidR="00FC08E6">
        <w:rPr>
          <w:rFonts w:ascii="Arial" w:hAnsi="Arial" w:cs="Arial"/>
          <w:sz w:val="24"/>
          <w:szCs w:val="24"/>
        </w:rPr>
        <w:t xml:space="preserve">argued </w:t>
      </w:r>
      <w:r w:rsidRPr="00260068">
        <w:rPr>
          <w:rFonts w:ascii="Arial" w:hAnsi="Arial" w:cs="Arial"/>
          <w:sz w:val="24"/>
          <w:szCs w:val="24"/>
        </w:rPr>
        <w:t>that</w:t>
      </w:r>
      <w:r>
        <w:rPr>
          <w:rFonts w:ascii="Arial" w:hAnsi="Arial" w:cs="Arial"/>
          <w:sz w:val="24"/>
          <w:szCs w:val="24"/>
        </w:rPr>
        <w:t>:</w:t>
      </w:r>
    </w:p>
    <w:p w:rsidR="00260068" w:rsidRDefault="00260068" w:rsidP="00260068">
      <w:pPr>
        <w:autoSpaceDE w:val="0"/>
        <w:autoSpaceDN w:val="0"/>
        <w:adjustRightInd w:val="0"/>
        <w:spacing w:after="0" w:line="360" w:lineRule="auto"/>
        <w:ind w:firstLine="720"/>
        <w:jc w:val="both"/>
        <w:rPr>
          <w:rFonts w:ascii="Arial" w:hAnsi="Arial" w:cs="Arial"/>
          <w:sz w:val="24"/>
          <w:szCs w:val="24"/>
        </w:rPr>
      </w:pPr>
    </w:p>
    <w:p w:rsidR="00260068" w:rsidRDefault="00260068" w:rsidP="00020C8F">
      <w:pPr>
        <w:autoSpaceDE w:val="0"/>
        <w:autoSpaceDN w:val="0"/>
        <w:adjustRightInd w:val="0"/>
        <w:spacing w:after="0" w:line="360" w:lineRule="auto"/>
        <w:ind w:firstLine="720"/>
        <w:jc w:val="both"/>
        <w:rPr>
          <w:rFonts w:ascii="Arial" w:hAnsi="Arial" w:cs="Arial"/>
        </w:rPr>
      </w:pPr>
      <w:r w:rsidRPr="00020C8F">
        <w:rPr>
          <w:rFonts w:ascii="Arial" w:hAnsi="Arial" w:cs="Arial"/>
        </w:rPr>
        <w:t>‘</w:t>
      </w:r>
      <w:r w:rsidR="00AF00AC" w:rsidRPr="00020C8F">
        <w:rPr>
          <w:rFonts w:ascii="Arial" w:hAnsi="Arial" w:cs="Arial"/>
        </w:rPr>
        <w:t>It</w:t>
      </w:r>
      <w:r w:rsidRPr="00020C8F">
        <w:rPr>
          <w:rFonts w:ascii="Arial" w:hAnsi="Arial" w:cs="Arial"/>
        </w:rPr>
        <w:t xml:space="preserve"> is often very difficult to distinguish between language used on the shop floor which undermines the authority of the employer and that which is jocular or rude. The degree of tolerance for what is sometimes called ‘industrial language’ varies from one plant to another and whether use of the same words constitutes insubordination may</w:t>
      </w:r>
      <w:r w:rsidR="00020C8F" w:rsidRPr="00020C8F">
        <w:rPr>
          <w:rFonts w:ascii="Arial" w:hAnsi="Arial" w:cs="Arial"/>
        </w:rPr>
        <w:t xml:space="preserve"> </w:t>
      </w:r>
      <w:r w:rsidRPr="00020C8F">
        <w:rPr>
          <w:rFonts w:ascii="Arial" w:hAnsi="Arial" w:cs="Arial"/>
        </w:rPr>
        <w:t>differ from plant to plant and circumstances to circumstances</w:t>
      </w:r>
      <w:r w:rsidR="00020C8F" w:rsidRPr="00020C8F">
        <w:rPr>
          <w:rFonts w:ascii="Arial" w:hAnsi="Arial" w:cs="Arial"/>
        </w:rPr>
        <w:t>.’</w:t>
      </w:r>
      <w:r w:rsidRPr="00020C8F">
        <w:rPr>
          <w:rFonts w:ascii="Arial" w:hAnsi="Arial" w:cs="Arial"/>
        </w:rPr>
        <w:t xml:space="preserve"> </w:t>
      </w:r>
    </w:p>
    <w:p w:rsidR="00015D4B" w:rsidRDefault="00015D4B" w:rsidP="00020C8F">
      <w:pPr>
        <w:autoSpaceDE w:val="0"/>
        <w:autoSpaceDN w:val="0"/>
        <w:adjustRightInd w:val="0"/>
        <w:spacing w:after="0" w:line="360" w:lineRule="auto"/>
        <w:ind w:firstLine="720"/>
        <w:jc w:val="both"/>
        <w:rPr>
          <w:rFonts w:ascii="Arial" w:hAnsi="Arial" w:cs="Arial"/>
        </w:rPr>
      </w:pPr>
    </w:p>
    <w:p w:rsidR="00015D4B" w:rsidRPr="00AA6ABB" w:rsidRDefault="00015D4B" w:rsidP="00015D4B">
      <w:pPr>
        <w:widowControl w:val="0"/>
        <w:spacing w:after="0" w:line="360" w:lineRule="auto"/>
        <w:jc w:val="both"/>
        <w:rPr>
          <w:rFonts w:ascii="Arial" w:hAnsi="Arial" w:cs="Arial"/>
          <w:sz w:val="24"/>
          <w:szCs w:val="24"/>
        </w:rPr>
      </w:pPr>
      <w:r>
        <w:rPr>
          <w:rFonts w:ascii="Arial" w:hAnsi="Arial" w:cs="Arial"/>
          <w:sz w:val="24"/>
          <w:szCs w:val="24"/>
        </w:rPr>
        <w:t>[3</w:t>
      </w:r>
      <w:r w:rsidR="00FC08E6">
        <w:rPr>
          <w:rFonts w:ascii="Arial" w:hAnsi="Arial" w:cs="Arial"/>
          <w:sz w:val="24"/>
          <w:szCs w:val="24"/>
        </w:rPr>
        <w:t>7</w:t>
      </w:r>
      <w:r>
        <w:rPr>
          <w:rFonts w:ascii="Arial" w:hAnsi="Arial" w:cs="Arial"/>
          <w:sz w:val="24"/>
          <w:szCs w:val="24"/>
        </w:rPr>
        <w:t>]</w:t>
      </w:r>
      <w:r>
        <w:rPr>
          <w:rFonts w:ascii="Arial" w:hAnsi="Arial" w:cs="Arial"/>
          <w:sz w:val="24"/>
          <w:szCs w:val="24"/>
        </w:rPr>
        <w:tab/>
        <w:t>In this matter the evidence that was placed before the chairperson of the disciplinary enquiry is that the respondent did not swear at De Wee, he could therefore not have been found guilty of using abusive or insulting language.</w:t>
      </w:r>
      <w:r w:rsidRPr="00015D4B">
        <w:rPr>
          <w:rFonts w:ascii="Arial" w:hAnsi="Arial" w:cs="Arial"/>
          <w:sz w:val="24"/>
          <w:szCs w:val="24"/>
        </w:rPr>
        <w:t xml:space="preserve"> </w:t>
      </w:r>
      <w:r w:rsidR="00593770">
        <w:rPr>
          <w:rFonts w:ascii="Arial" w:hAnsi="Arial" w:cs="Arial"/>
          <w:sz w:val="24"/>
          <w:szCs w:val="24"/>
        </w:rPr>
        <w:t>Is there evidence indicating that the respondent was insolent?</w:t>
      </w:r>
      <w:r>
        <w:rPr>
          <w:rFonts w:ascii="Arial" w:hAnsi="Arial" w:cs="Arial"/>
          <w:sz w:val="24"/>
          <w:szCs w:val="24"/>
        </w:rPr>
        <w:t xml:space="preserve"> </w:t>
      </w:r>
    </w:p>
    <w:p w:rsidR="00015D4B" w:rsidRDefault="00015D4B" w:rsidP="005E04F4">
      <w:pPr>
        <w:autoSpaceDE w:val="0"/>
        <w:autoSpaceDN w:val="0"/>
        <w:adjustRightInd w:val="0"/>
        <w:spacing w:after="0" w:line="360" w:lineRule="auto"/>
        <w:jc w:val="both"/>
        <w:rPr>
          <w:rFonts w:ascii="Arial" w:hAnsi="Arial" w:cs="Arial"/>
          <w:sz w:val="24"/>
          <w:szCs w:val="24"/>
        </w:rPr>
      </w:pPr>
    </w:p>
    <w:p w:rsidR="005E04F4" w:rsidRDefault="005E04F4" w:rsidP="00FC08E6">
      <w:pPr>
        <w:widowControl w:val="0"/>
        <w:spacing w:after="0" w:line="360" w:lineRule="auto"/>
        <w:jc w:val="both"/>
        <w:rPr>
          <w:rFonts w:ascii="Arial" w:hAnsi="Arial" w:cs="Arial"/>
          <w:sz w:val="24"/>
          <w:szCs w:val="24"/>
        </w:rPr>
      </w:pPr>
      <w:r w:rsidRPr="00C227A7">
        <w:rPr>
          <w:rFonts w:ascii="Arial" w:hAnsi="Arial" w:cs="Arial"/>
          <w:sz w:val="24"/>
          <w:szCs w:val="24"/>
        </w:rPr>
        <w:t>[</w:t>
      </w:r>
      <w:r w:rsidR="00015D4B">
        <w:rPr>
          <w:rFonts w:ascii="Arial" w:hAnsi="Arial" w:cs="Arial"/>
          <w:sz w:val="24"/>
          <w:szCs w:val="24"/>
        </w:rPr>
        <w:t>3</w:t>
      </w:r>
      <w:r w:rsidR="00FC08E6">
        <w:rPr>
          <w:rFonts w:ascii="Arial" w:hAnsi="Arial" w:cs="Arial"/>
          <w:sz w:val="24"/>
          <w:szCs w:val="24"/>
        </w:rPr>
        <w:t>8</w:t>
      </w:r>
      <w:r w:rsidRPr="00C227A7">
        <w:rPr>
          <w:rFonts w:ascii="Arial" w:hAnsi="Arial" w:cs="Arial"/>
          <w:sz w:val="24"/>
          <w:szCs w:val="24"/>
        </w:rPr>
        <w:t>]</w:t>
      </w:r>
      <w:r w:rsidRPr="00C227A7">
        <w:rPr>
          <w:rFonts w:ascii="Arial" w:hAnsi="Arial" w:cs="Arial"/>
          <w:sz w:val="24"/>
          <w:szCs w:val="24"/>
        </w:rPr>
        <w:tab/>
      </w:r>
      <w:r w:rsidR="00FC08E6">
        <w:rPr>
          <w:rFonts w:ascii="Arial" w:hAnsi="Arial" w:cs="Arial"/>
          <w:sz w:val="24"/>
          <w:szCs w:val="24"/>
        </w:rPr>
        <w:t xml:space="preserve">After hearing evidence (which I briefly summarized above) the chairperson of the disciplinary enquiry concluded that he looked at everything and that it was clear that there was shouting and thus also disrespect. </w:t>
      </w:r>
      <w:r w:rsidRPr="00C227A7">
        <w:rPr>
          <w:rFonts w:ascii="Arial" w:hAnsi="Arial" w:cs="Arial"/>
          <w:sz w:val="24"/>
          <w:szCs w:val="24"/>
        </w:rPr>
        <w:t>Parker C</w:t>
      </w:r>
      <w:r w:rsidRPr="00C227A7">
        <w:rPr>
          <w:rStyle w:val="FootnoteReference"/>
          <w:rFonts w:ascii="Arial" w:hAnsi="Arial" w:cs="Arial"/>
          <w:sz w:val="24"/>
          <w:szCs w:val="24"/>
        </w:rPr>
        <w:footnoteReference w:id="15"/>
      </w:r>
      <w:r w:rsidRPr="00C227A7">
        <w:rPr>
          <w:rFonts w:ascii="Arial" w:hAnsi="Arial" w:cs="Arial"/>
          <w:sz w:val="24"/>
          <w:szCs w:val="24"/>
        </w:rPr>
        <w:t xml:space="preserve"> argues that </w:t>
      </w:r>
      <w:r w:rsidR="00015D4B">
        <w:rPr>
          <w:rFonts w:ascii="Arial" w:hAnsi="Arial" w:cs="Arial"/>
          <w:sz w:val="24"/>
          <w:szCs w:val="24"/>
        </w:rPr>
        <w:t>i</w:t>
      </w:r>
      <w:r w:rsidRPr="00C227A7">
        <w:rPr>
          <w:rFonts w:ascii="Arial" w:hAnsi="Arial" w:cs="Arial"/>
          <w:sz w:val="24"/>
          <w:szCs w:val="24"/>
        </w:rPr>
        <w:t>nsolence is a form of common law misconduct and its basis lies in the employee’s obligation to show common respect and good manners towards his employer</w:t>
      </w:r>
      <w:r w:rsidR="00C227A7" w:rsidRPr="00C227A7">
        <w:rPr>
          <w:rFonts w:ascii="Arial" w:hAnsi="Arial" w:cs="Arial"/>
          <w:sz w:val="24"/>
          <w:szCs w:val="24"/>
        </w:rPr>
        <w:t xml:space="preserve">. In the case of </w:t>
      </w:r>
      <w:r w:rsidR="00C227A7" w:rsidRPr="00C227A7">
        <w:rPr>
          <w:rFonts w:ascii="Arial" w:hAnsi="Arial" w:cs="Arial"/>
          <w:i/>
          <w:sz w:val="24"/>
          <w:szCs w:val="24"/>
        </w:rPr>
        <w:t>Commercial Catering &amp; Allied Workers Union of SA and Another v Wooltru Ltd t/a Woolworths (Randburg)</w:t>
      </w:r>
      <w:r w:rsidR="00C227A7" w:rsidRPr="00C227A7">
        <w:rPr>
          <w:rStyle w:val="FootnoteReference"/>
          <w:rFonts w:ascii="Arial" w:hAnsi="Arial" w:cs="Arial"/>
          <w:i/>
          <w:sz w:val="24"/>
          <w:szCs w:val="24"/>
        </w:rPr>
        <w:footnoteReference w:id="16"/>
      </w:r>
      <w:r w:rsidR="00C227A7" w:rsidRPr="00C227A7">
        <w:rPr>
          <w:rFonts w:ascii="Arial" w:hAnsi="Arial" w:cs="Arial"/>
          <w:i/>
          <w:sz w:val="24"/>
          <w:szCs w:val="24"/>
        </w:rPr>
        <w:t xml:space="preserve"> </w:t>
      </w:r>
      <w:r w:rsidR="00C227A7" w:rsidRPr="00C227A7">
        <w:rPr>
          <w:rFonts w:ascii="Arial" w:hAnsi="Arial" w:cs="Arial"/>
          <w:sz w:val="24"/>
          <w:szCs w:val="24"/>
        </w:rPr>
        <w:t>the court equated insolence with impudence, cheekiness, disrespect or rudeness.</w:t>
      </w:r>
      <w:r w:rsidR="00015D4B">
        <w:rPr>
          <w:rFonts w:ascii="Arial" w:hAnsi="Arial" w:cs="Arial"/>
          <w:sz w:val="24"/>
          <w:szCs w:val="24"/>
        </w:rPr>
        <w:t xml:space="preserve"> The court said:</w:t>
      </w:r>
    </w:p>
    <w:p w:rsidR="00015D4B" w:rsidRDefault="00015D4B" w:rsidP="005E04F4">
      <w:pPr>
        <w:autoSpaceDE w:val="0"/>
        <w:autoSpaceDN w:val="0"/>
        <w:adjustRightInd w:val="0"/>
        <w:spacing w:after="0" w:line="360" w:lineRule="auto"/>
        <w:jc w:val="both"/>
        <w:rPr>
          <w:rFonts w:ascii="Arial" w:hAnsi="Arial" w:cs="Arial"/>
          <w:sz w:val="24"/>
          <w:szCs w:val="24"/>
        </w:rPr>
      </w:pPr>
    </w:p>
    <w:p w:rsidR="00015D4B" w:rsidRDefault="00015D4B" w:rsidP="00015D4B">
      <w:pPr>
        <w:widowControl w:val="0"/>
        <w:spacing w:after="0" w:line="360" w:lineRule="auto"/>
        <w:ind w:firstLine="720"/>
        <w:jc w:val="both"/>
        <w:rPr>
          <w:rFonts w:ascii="Arial" w:hAnsi="Arial" w:cs="Arial"/>
        </w:rPr>
      </w:pPr>
      <w:r w:rsidRPr="00015D4B">
        <w:rPr>
          <w:rFonts w:ascii="Arial" w:hAnsi="Arial" w:cs="Arial"/>
        </w:rPr>
        <w:t>‘</w:t>
      </w:r>
      <w:r>
        <w:rPr>
          <w:rFonts w:ascii="Arial" w:hAnsi="Arial" w:cs="Arial"/>
        </w:rPr>
        <w:t xml:space="preserve"> …</w:t>
      </w:r>
      <w:r w:rsidRPr="00015D4B">
        <w:rPr>
          <w:rFonts w:ascii="Arial" w:hAnsi="Arial" w:cs="Arial"/>
        </w:rPr>
        <w:t xml:space="preserve"> Insolent is defined as:</w:t>
      </w:r>
      <w:r w:rsidR="00AF00AC">
        <w:rPr>
          <w:rFonts w:ascii="Arial" w:hAnsi="Arial" w:cs="Arial"/>
        </w:rPr>
        <w:t xml:space="preserve"> “</w:t>
      </w:r>
      <w:r w:rsidRPr="00015D4B">
        <w:rPr>
          <w:rFonts w:ascii="Arial" w:hAnsi="Arial" w:cs="Arial"/>
        </w:rPr>
        <w:t>offen</w:t>
      </w:r>
      <w:r w:rsidR="00AF00AC">
        <w:rPr>
          <w:rFonts w:ascii="Arial" w:hAnsi="Arial" w:cs="Arial"/>
        </w:rPr>
        <w:t>sive; impudent or disrespectful”</w:t>
      </w:r>
      <w:r w:rsidRPr="00015D4B">
        <w:rPr>
          <w:rFonts w:ascii="Arial" w:hAnsi="Arial" w:cs="Arial"/>
        </w:rPr>
        <w:t xml:space="preserve">. It is clearly a synonym for cheeky which is </w:t>
      </w:r>
      <w:r>
        <w:rPr>
          <w:rFonts w:ascii="Arial" w:hAnsi="Arial" w:cs="Arial"/>
        </w:rPr>
        <w:t>defined as: 'disrespectful in</w:t>
      </w:r>
      <w:r w:rsidRPr="00015D4B">
        <w:rPr>
          <w:rFonts w:ascii="Arial" w:hAnsi="Arial" w:cs="Arial"/>
        </w:rPr>
        <w:t xml:space="preserve"> speech or behaviour; impudent'. Disrespectful (the other synonym for both </w:t>
      </w:r>
      <w:r w:rsidR="00AF00AC">
        <w:rPr>
          <w:rFonts w:ascii="Arial" w:hAnsi="Arial" w:cs="Arial"/>
        </w:rPr>
        <w:t>of these words) is defined as: “</w:t>
      </w:r>
      <w:r w:rsidRPr="00015D4B">
        <w:rPr>
          <w:rFonts w:ascii="Arial" w:hAnsi="Arial" w:cs="Arial"/>
        </w:rPr>
        <w:t>contempt</w:t>
      </w:r>
      <w:r w:rsidR="00AF00AC">
        <w:rPr>
          <w:rFonts w:ascii="Arial" w:hAnsi="Arial" w:cs="Arial"/>
        </w:rPr>
        <w:t>; rudeness; lack of respect for”</w:t>
      </w:r>
      <w:r w:rsidRPr="00015D4B">
        <w:rPr>
          <w:rFonts w:ascii="Arial" w:hAnsi="Arial" w:cs="Arial"/>
        </w:rPr>
        <w:t>. It is clear that insolence, disrespect, rudeness and impudence are birds of a feather.</w:t>
      </w:r>
      <w:r>
        <w:rPr>
          <w:rFonts w:ascii="Arial" w:hAnsi="Arial" w:cs="Arial"/>
        </w:rPr>
        <w:t>’</w:t>
      </w:r>
    </w:p>
    <w:p w:rsidR="00015D4B" w:rsidRPr="00015D4B" w:rsidRDefault="00015D4B" w:rsidP="00015D4B">
      <w:pPr>
        <w:widowControl w:val="0"/>
        <w:spacing w:after="0" w:line="360" w:lineRule="auto"/>
        <w:ind w:firstLine="720"/>
        <w:jc w:val="both"/>
        <w:rPr>
          <w:rFonts w:ascii="Arial" w:hAnsi="Arial" w:cs="Arial"/>
        </w:rPr>
      </w:pPr>
    </w:p>
    <w:p w:rsidR="00FC08E6" w:rsidRDefault="00FC08E6" w:rsidP="00FC08E6">
      <w:pPr>
        <w:widowControl w:val="0"/>
        <w:spacing w:after="0" w:line="360" w:lineRule="auto"/>
        <w:jc w:val="both"/>
        <w:rPr>
          <w:rFonts w:ascii="Arial" w:hAnsi="Arial" w:cs="Arial"/>
          <w:sz w:val="24"/>
          <w:szCs w:val="24"/>
        </w:rPr>
      </w:pPr>
      <w:r>
        <w:rPr>
          <w:rFonts w:ascii="Arial" w:hAnsi="Arial" w:cs="Arial"/>
          <w:sz w:val="24"/>
          <w:szCs w:val="24"/>
        </w:rPr>
        <w:t>[</w:t>
      </w:r>
      <w:r w:rsidR="003E0358">
        <w:rPr>
          <w:rFonts w:ascii="Arial" w:hAnsi="Arial" w:cs="Arial"/>
          <w:sz w:val="24"/>
          <w:szCs w:val="24"/>
        </w:rPr>
        <w:t>39</w:t>
      </w:r>
      <w:r>
        <w:rPr>
          <w:rFonts w:ascii="Arial" w:hAnsi="Arial" w:cs="Arial"/>
          <w:sz w:val="24"/>
          <w:szCs w:val="24"/>
        </w:rPr>
        <w:t>]</w:t>
      </w:r>
      <w:r>
        <w:rPr>
          <w:rFonts w:ascii="Arial" w:hAnsi="Arial" w:cs="Arial"/>
          <w:sz w:val="24"/>
          <w:szCs w:val="24"/>
        </w:rPr>
        <w:tab/>
        <w:t>There was no shred of evidence before the chairperson of the disciplinary enquiry that the respondent was disrespectful towards De Wee. T</w:t>
      </w:r>
      <w:r w:rsidRPr="00AA6ABB">
        <w:rPr>
          <w:rFonts w:ascii="Arial" w:hAnsi="Arial" w:cs="Arial"/>
          <w:sz w:val="24"/>
          <w:szCs w:val="24"/>
        </w:rPr>
        <w:t xml:space="preserve">he chairperson of the disciplinary hearing does not provide the basis </w:t>
      </w:r>
      <w:r>
        <w:rPr>
          <w:rFonts w:ascii="Arial" w:hAnsi="Arial" w:cs="Arial"/>
          <w:sz w:val="24"/>
          <w:szCs w:val="24"/>
        </w:rPr>
        <w:t xml:space="preserve">or reasons for </w:t>
      </w:r>
      <w:r w:rsidRPr="00AA6ABB">
        <w:rPr>
          <w:rFonts w:ascii="Arial" w:hAnsi="Arial" w:cs="Arial"/>
          <w:sz w:val="24"/>
          <w:szCs w:val="24"/>
        </w:rPr>
        <w:t xml:space="preserve">his finding that there was </w:t>
      </w:r>
      <w:r>
        <w:rPr>
          <w:rFonts w:ascii="Arial" w:hAnsi="Arial" w:cs="Arial"/>
          <w:sz w:val="24"/>
          <w:szCs w:val="24"/>
        </w:rPr>
        <w:t>‘</w:t>
      </w:r>
      <w:r w:rsidRPr="00AA6ABB">
        <w:rPr>
          <w:rFonts w:ascii="Arial" w:hAnsi="Arial" w:cs="Arial"/>
          <w:sz w:val="24"/>
          <w:szCs w:val="24"/>
        </w:rPr>
        <w:t>shouting and also disrespect</w:t>
      </w:r>
      <w:r>
        <w:rPr>
          <w:rFonts w:ascii="Arial" w:hAnsi="Arial" w:cs="Arial"/>
          <w:sz w:val="24"/>
          <w:szCs w:val="24"/>
        </w:rPr>
        <w:t>’</w:t>
      </w:r>
      <w:r w:rsidRPr="00AA6ABB">
        <w:rPr>
          <w:rFonts w:ascii="Arial" w:hAnsi="Arial" w:cs="Arial"/>
          <w:sz w:val="24"/>
          <w:szCs w:val="24"/>
        </w:rPr>
        <w:t xml:space="preserve">. </w:t>
      </w:r>
      <w:r>
        <w:rPr>
          <w:rFonts w:ascii="Arial" w:hAnsi="Arial" w:cs="Arial"/>
          <w:sz w:val="24"/>
          <w:szCs w:val="24"/>
        </w:rPr>
        <w:t xml:space="preserve">The only ‘evidence’ which may indicate some aspect of insolence </w:t>
      </w:r>
      <w:r w:rsidR="003E0358">
        <w:rPr>
          <w:rFonts w:ascii="Arial" w:hAnsi="Arial" w:cs="Arial"/>
          <w:sz w:val="24"/>
          <w:szCs w:val="24"/>
        </w:rPr>
        <w:t xml:space="preserve">is the evidence of </w:t>
      </w:r>
      <w:r>
        <w:rPr>
          <w:rFonts w:ascii="Arial" w:hAnsi="Arial" w:cs="Arial"/>
          <w:sz w:val="24"/>
          <w:szCs w:val="24"/>
        </w:rPr>
        <w:t xml:space="preserve">both De Wee and Gouws that the respondent </w:t>
      </w:r>
      <w:r w:rsidR="003E0358">
        <w:rPr>
          <w:rFonts w:ascii="Arial" w:hAnsi="Arial" w:cs="Arial"/>
          <w:sz w:val="24"/>
          <w:szCs w:val="24"/>
        </w:rPr>
        <w:t>shouted at De Wee. First</w:t>
      </w:r>
      <w:r w:rsidR="00544411">
        <w:rPr>
          <w:rFonts w:ascii="Arial" w:hAnsi="Arial" w:cs="Arial"/>
          <w:sz w:val="24"/>
          <w:szCs w:val="24"/>
        </w:rPr>
        <w:t>,</w:t>
      </w:r>
      <w:r w:rsidR="003E0358">
        <w:rPr>
          <w:rFonts w:ascii="Arial" w:hAnsi="Arial" w:cs="Arial"/>
          <w:sz w:val="24"/>
          <w:szCs w:val="24"/>
        </w:rPr>
        <w:t xml:space="preserve"> the context in which the respondent allegedly shouted at De Wee was not placed before the chairperson of the disciplinary enquiry. </w:t>
      </w:r>
      <w:r w:rsidR="00706666">
        <w:rPr>
          <w:rFonts w:ascii="Arial" w:hAnsi="Arial" w:cs="Arial"/>
          <w:sz w:val="24"/>
          <w:szCs w:val="24"/>
        </w:rPr>
        <w:t>Secondly</w:t>
      </w:r>
      <w:r w:rsidR="00AF00AC">
        <w:rPr>
          <w:rFonts w:ascii="Arial" w:hAnsi="Arial" w:cs="Arial"/>
          <w:sz w:val="24"/>
          <w:szCs w:val="24"/>
        </w:rPr>
        <w:t>,</w:t>
      </w:r>
      <w:r w:rsidR="00706666">
        <w:rPr>
          <w:rFonts w:ascii="Arial" w:hAnsi="Arial" w:cs="Arial"/>
          <w:sz w:val="24"/>
          <w:szCs w:val="24"/>
        </w:rPr>
        <w:t xml:space="preserve"> t</w:t>
      </w:r>
      <w:r w:rsidR="003E0358">
        <w:rPr>
          <w:rFonts w:ascii="Arial" w:hAnsi="Arial" w:cs="Arial"/>
          <w:sz w:val="24"/>
          <w:szCs w:val="24"/>
        </w:rPr>
        <w:t>he</w:t>
      </w:r>
      <w:r w:rsidRPr="00AA6ABB">
        <w:rPr>
          <w:rFonts w:ascii="Arial" w:hAnsi="Arial" w:cs="Arial"/>
          <w:sz w:val="24"/>
          <w:szCs w:val="24"/>
        </w:rPr>
        <w:t xml:space="preserve"> evidence by Gouws that </w:t>
      </w:r>
      <w:r w:rsidRPr="00AA6ABB">
        <w:rPr>
          <w:rFonts w:ascii="Arial" w:hAnsi="Arial" w:cs="Arial"/>
          <w:i/>
          <w:sz w:val="24"/>
          <w:szCs w:val="24"/>
        </w:rPr>
        <w:t>‘Stanley [i.e. De Wee] gave me his statement and I drafted mine</w:t>
      </w:r>
      <w:r w:rsidRPr="00AA6ABB">
        <w:rPr>
          <w:rFonts w:ascii="Arial" w:hAnsi="Arial" w:cs="Arial"/>
          <w:sz w:val="24"/>
          <w:szCs w:val="24"/>
        </w:rPr>
        <w:t xml:space="preserve">’ </w:t>
      </w:r>
      <w:r>
        <w:rPr>
          <w:rFonts w:ascii="Arial" w:hAnsi="Arial" w:cs="Arial"/>
          <w:sz w:val="24"/>
          <w:szCs w:val="24"/>
        </w:rPr>
        <w:t>reveals that, the e</w:t>
      </w:r>
      <w:r w:rsidR="00CF2F70">
        <w:rPr>
          <w:rFonts w:ascii="Arial" w:hAnsi="Arial" w:cs="Arial"/>
          <w:sz w:val="24"/>
          <w:szCs w:val="24"/>
        </w:rPr>
        <w:t>vidence of Gouws and De Wee</w:t>
      </w:r>
      <w:r w:rsidR="00CF2F70" w:rsidRPr="006702BB">
        <w:rPr>
          <w:rFonts w:ascii="Arial" w:hAnsi="Arial" w:cs="Arial"/>
          <w:sz w:val="24"/>
          <w:szCs w:val="24"/>
        </w:rPr>
        <w:t xml:space="preserve"> was</w:t>
      </w:r>
      <w:r w:rsidRPr="006702BB">
        <w:rPr>
          <w:rFonts w:ascii="Arial" w:hAnsi="Arial" w:cs="Arial"/>
          <w:sz w:val="24"/>
          <w:szCs w:val="24"/>
        </w:rPr>
        <w:t xml:space="preserve"> </w:t>
      </w:r>
      <w:r>
        <w:rPr>
          <w:rFonts w:ascii="Arial" w:hAnsi="Arial" w:cs="Arial"/>
          <w:sz w:val="24"/>
          <w:szCs w:val="24"/>
        </w:rPr>
        <w:t xml:space="preserve">‘tailored’ to prove the allegations against the respondent. </w:t>
      </w:r>
      <w:r w:rsidRPr="00AA6ABB">
        <w:rPr>
          <w:rFonts w:ascii="Arial" w:hAnsi="Arial" w:cs="Arial"/>
          <w:sz w:val="24"/>
          <w:szCs w:val="24"/>
        </w:rPr>
        <w:t>The chairperson was</w:t>
      </w:r>
      <w:r>
        <w:rPr>
          <w:rFonts w:ascii="Arial" w:hAnsi="Arial" w:cs="Arial"/>
          <w:sz w:val="24"/>
          <w:szCs w:val="24"/>
        </w:rPr>
        <w:t>, in the circumstances under</w:t>
      </w:r>
      <w:r w:rsidRPr="00AA6ABB">
        <w:rPr>
          <w:rFonts w:ascii="Arial" w:hAnsi="Arial" w:cs="Arial"/>
          <w:sz w:val="24"/>
          <w:szCs w:val="24"/>
        </w:rPr>
        <w:t xml:space="preserve"> an obligation to disregard both</w:t>
      </w:r>
      <w:r>
        <w:rPr>
          <w:rFonts w:ascii="Arial" w:hAnsi="Arial" w:cs="Arial"/>
          <w:sz w:val="24"/>
          <w:szCs w:val="24"/>
        </w:rPr>
        <w:t xml:space="preserve"> De Wee and Gouw’s statements and evidence</w:t>
      </w:r>
      <w:r w:rsidR="003E0358">
        <w:rPr>
          <w:rFonts w:ascii="Arial" w:hAnsi="Arial" w:cs="Arial"/>
          <w:sz w:val="24"/>
          <w:szCs w:val="24"/>
        </w:rPr>
        <w:t>.</w:t>
      </w:r>
    </w:p>
    <w:p w:rsidR="003E0358" w:rsidRDefault="003E0358" w:rsidP="00FC08E6">
      <w:pPr>
        <w:widowControl w:val="0"/>
        <w:spacing w:after="0" w:line="360" w:lineRule="auto"/>
        <w:jc w:val="both"/>
        <w:rPr>
          <w:rFonts w:ascii="Arial" w:hAnsi="Arial" w:cs="Arial"/>
          <w:sz w:val="24"/>
          <w:szCs w:val="24"/>
        </w:rPr>
      </w:pPr>
    </w:p>
    <w:p w:rsidR="00015D4B" w:rsidRPr="00AA6ABB" w:rsidRDefault="003E0358" w:rsidP="00015D4B">
      <w:pPr>
        <w:widowControl w:val="0"/>
        <w:spacing w:after="0"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015D4B">
        <w:rPr>
          <w:rFonts w:ascii="Arial" w:hAnsi="Arial" w:cs="Arial"/>
          <w:sz w:val="24"/>
          <w:szCs w:val="24"/>
        </w:rPr>
        <w:t>I therefore come to the conclusion that the arbitrator was correct when he found that the respondent could not have been found guilty on the charge of ‘</w:t>
      </w:r>
      <w:r w:rsidR="00015D4B" w:rsidRPr="008D63BD">
        <w:rPr>
          <w:rFonts w:ascii="Arial" w:hAnsi="Arial" w:cs="Arial"/>
          <w:i/>
          <w:sz w:val="24"/>
          <w:szCs w:val="24"/>
        </w:rPr>
        <w:t>Abusive/insulting language, signs or behaviour, including serious disrespect</w:t>
      </w:r>
      <w:r w:rsidR="00015D4B">
        <w:rPr>
          <w:rFonts w:ascii="Arial" w:hAnsi="Arial" w:cs="Arial"/>
          <w:i/>
          <w:sz w:val="24"/>
          <w:szCs w:val="24"/>
        </w:rPr>
        <w:t>,</w:t>
      </w:r>
      <w:r w:rsidR="00015D4B" w:rsidRPr="008D63BD">
        <w:rPr>
          <w:rFonts w:ascii="Arial" w:hAnsi="Arial" w:cs="Arial"/>
          <w:i/>
          <w:sz w:val="24"/>
          <w:szCs w:val="24"/>
        </w:rPr>
        <w:t xml:space="preserve"> impudence or insolence</w:t>
      </w:r>
      <w:r w:rsidR="00015D4B">
        <w:rPr>
          <w:rFonts w:ascii="Arial" w:hAnsi="Arial" w:cs="Arial"/>
          <w:sz w:val="24"/>
          <w:szCs w:val="24"/>
        </w:rPr>
        <w:t xml:space="preserve">.’  </w:t>
      </w:r>
    </w:p>
    <w:p w:rsidR="00015D4B" w:rsidRDefault="00015D4B" w:rsidP="00424B6A">
      <w:pPr>
        <w:widowControl w:val="0"/>
        <w:spacing w:after="0" w:line="360" w:lineRule="auto"/>
        <w:jc w:val="both"/>
        <w:rPr>
          <w:rFonts w:ascii="Arial" w:hAnsi="Arial" w:cs="Arial"/>
          <w:sz w:val="24"/>
          <w:szCs w:val="24"/>
        </w:rPr>
      </w:pPr>
    </w:p>
    <w:p w:rsidR="00D4420F" w:rsidRPr="004E3682" w:rsidRDefault="004E3682" w:rsidP="00424B6A">
      <w:pPr>
        <w:widowControl w:val="0"/>
        <w:spacing w:after="0" w:line="360" w:lineRule="auto"/>
        <w:jc w:val="both"/>
        <w:rPr>
          <w:rFonts w:ascii="Arial" w:hAnsi="Arial" w:cs="Arial"/>
          <w:i/>
          <w:sz w:val="24"/>
          <w:szCs w:val="24"/>
        </w:rPr>
      </w:pPr>
      <w:r w:rsidRPr="004E3682">
        <w:rPr>
          <w:rFonts w:ascii="Arial" w:hAnsi="Arial" w:cs="Arial"/>
          <w:i/>
          <w:sz w:val="24"/>
          <w:szCs w:val="24"/>
        </w:rPr>
        <w:t xml:space="preserve">The second charge of misconduct </w:t>
      </w:r>
      <w:r w:rsidR="001E07AF">
        <w:rPr>
          <w:rFonts w:ascii="Arial" w:hAnsi="Arial" w:cs="Arial"/>
          <w:i/>
          <w:sz w:val="24"/>
          <w:szCs w:val="24"/>
        </w:rPr>
        <w:t>(Alcohol Intoxication)</w:t>
      </w:r>
    </w:p>
    <w:p w:rsidR="00E954DA" w:rsidRDefault="00E954DA" w:rsidP="00D865FF">
      <w:pPr>
        <w:pStyle w:val="Heading1"/>
        <w:keepNext w:val="0"/>
        <w:widowControl w:val="0"/>
        <w:spacing w:before="0" w:after="0" w:line="360" w:lineRule="auto"/>
        <w:jc w:val="both"/>
        <w:rPr>
          <w:rFonts w:ascii="Arial" w:hAnsi="Arial" w:cs="Arial"/>
          <w:sz w:val="24"/>
          <w:szCs w:val="24"/>
          <w:lang w:eastAsia="en-ZA"/>
        </w:rPr>
      </w:pPr>
    </w:p>
    <w:p w:rsidR="004E3682" w:rsidRDefault="00364649" w:rsidP="00E312C1">
      <w:pPr>
        <w:widowControl w:val="0"/>
        <w:spacing w:after="0" w:line="360" w:lineRule="auto"/>
        <w:jc w:val="both"/>
        <w:rPr>
          <w:rFonts w:ascii="Arial" w:hAnsi="Arial" w:cs="Arial"/>
          <w:sz w:val="24"/>
          <w:szCs w:val="24"/>
        </w:rPr>
      </w:pPr>
      <w:r w:rsidRPr="004E3682">
        <w:rPr>
          <w:rFonts w:ascii="Arial" w:hAnsi="Arial" w:cs="Arial"/>
          <w:sz w:val="24"/>
          <w:szCs w:val="24"/>
          <w:lang w:eastAsia="en-ZA"/>
        </w:rPr>
        <w:t>[</w:t>
      </w:r>
      <w:r w:rsidR="003E0358">
        <w:rPr>
          <w:rFonts w:ascii="Arial" w:hAnsi="Arial" w:cs="Arial"/>
          <w:sz w:val="24"/>
          <w:szCs w:val="24"/>
          <w:lang w:eastAsia="en-ZA"/>
        </w:rPr>
        <w:t>41</w:t>
      </w:r>
      <w:r w:rsidR="00E954DA" w:rsidRPr="004E3682">
        <w:rPr>
          <w:rFonts w:ascii="Arial" w:hAnsi="Arial" w:cs="Arial"/>
          <w:sz w:val="24"/>
          <w:szCs w:val="24"/>
          <w:lang w:eastAsia="en-ZA"/>
        </w:rPr>
        <w:t>]</w:t>
      </w:r>
      <w:r w:rsidR="00E954DA" w:rsidRPr="004E3682">
        <w:rPr>
          <w:rFonts w:ascii="Arial" w:hAnsi="Arial" w:cs="Arial"/>
          <w:sz w:val="24"/>
          <w:szCs w:val="24"/>
          <w:lang w:eastAsia="en-ZA"/>
        </w:rPr>
        <w:tab/>
      </w:r>
      <w:r w:rsidR="004E3682" w:rsidRPr="004E3682">
        <w:rPr>
          <w:rFonts w:ascii="Arial" w:hAnsi="Arial" w:cs="Arial"/>
          <w:sz w:val="24"/>
          <w:szCs w:val="24"/>
        </w:rPr>
        <w:t xml:space="preserve">The appellant </w:t>
      </w:r>
      <w:r w:rsidR="004E3682">
        <w:rPr>
          <w:rFonts w:ascii="Arial" w:hAnsi="Arial" w:cs="Arial"/>
          <w:sz w:val="24"/>
          <w:szCs w:val="24"/>
        </w:rPr>
        <w:t xml:space="preserve">also </w:t>
      </w:r>
      <w:r w:rsidR="004E3682" w:rsidRPr="004E3682">
        <w:rPr>
          <w:rFonts w:ascii="Arial" w:hAnsi="Arial" w:cs="Arial"/>
          <w:sz w:val="24"/>
          <w:szCs w:val="24"/>
        </w:rPr>
        <w:t>maintains that it had a fair and valid reason to dismiss the respondent</w:t>
      </w:r>
      <w:r w:rsidR="004E3682">
        <w:rPr>
          <w:rFonts w:ascii="Arial" w:hAnsi="Arial" w:cs="Arial"/>
          <w:sz w:val="24"/>
          <w:szCs w:val="24"/>
        </w:rPr>
        <w:t xml:space="preserve"> in that o</w:t>
      </w:r>
      <w:r w:rsidR="004E3682" w:rsidRPr="004E3682">
        <w:rPr>
          <w:rFonts w:ascii="Arial" w:hAnsi="Arial" w:cs="Arial"/>
          <w:sz w:val="24"/>
          <w:szCs w:val="24"/>
        </w:rPr>
        <w:t xml:space="preserve">n 25 February 2015 the </w:t>
      </w:r>
      <w:r w:rsidR="004E3682">
        <w:rPr>
          <w:rFonts w:ascii="Arial" w:hAnsi="Arial" w:cs="Arial"/>
          <w:sz w:val="24"/>
          <w:szCs w:val="24"/>
        </w:rPr>
        <w:t>r</w:t>
      </w:r>
      <w:r w:rsidR="004E3682" w:rsidRPr="004E3682">
        <w:rPr>
          <w:rFonts w:ascii="Arial" w:hAnsi="Arial" w:cs="Arial"/>
          <w:sz w:val="24"/>
          <w:szCs w:val="24"/>
        </w:rPr>
        <w:t xml:space="preserve">espondent was charged with the offence of </w:t>
      </w:r>
      <w:r w:rsidR="004E3682">
        <w:rPr>
          <w:rFonts w:ascii="Arial" w:hAnsi="Arial" w:cs="Arial"/>
          <w:sz w:val="24"/>
          <w:szCs w:val="24"/>
        </w:rPr>
        <w:t>‘</w:t>
      </w:r>
      <w:r w:rsidR="004E3682" w:rsidRPr="004E3682">
        <w:rPr>
          <w:rFonts w:ascii="Arial" w:hAnsi="Arial" w:cs="Arial"/>
          <w:sz w:val="24"/>
          <w:szCs w:val="24"/>
        </w:rPr>
        <w:t>alcohol intoxication</w:t>
      </w:r>
      <w:r w:rsidR="004E3682">
        <w:rPr>
          <w:rFonts w:ascii="Arial" w:hAnsi="Arial" w:cs="Arial"/>
          <w:sz w:val="24"/>
          <w:szCs w:val="24"/>
        </w:rPr>
        <w:t>’. As I indicated in the introductory part of this judgment this charge stems from the conduct of the respondent when he,</w:t>
      </w:r>
      <w:r w:rsidR="004E3682" w:rsidRPr="004E3682">
        <w:rPr>
          <w:rFonts w:ascii="Arial" w:hAnsi="Arial" w:cs="Arial"/>
          <w:sz w:val="24"/>
          <w:szCs w:val="24"/>
        </w:rPr>
        <w:t xml:space="preserve"> </w:t>
      </w:r>
      <w:r w:rsidR="004E3682">
        <w:rPr>
          <w:rFonts w:ascii="Arial" w:hAnsi="Arial" w:cs="Arial"/>
          <w:sz w:val="24"/>
          <w:szCs w:val="24"/>
        </w:rPr>
        <w:t>on</w:t>
      </w:r>
      <w:r w:rsidR="004E3682" w:rsidRPr="004E3682">
        <w:rPr>
          <w:rFonts w:ascii="Arial" w:hAnsi="Arial" w:cs="Arial"/>
          <w:sz w:val="24"/>
          <w:szCs w:val="24"/>
        </w:rPr>
        <w:t xml:space="preserve"> 17 February 2015</w:t>
      </w:r>
      <w:r w:rsidR="004E3682">
        <w:rPr>
          <w:rFonts w:ascii="Arial" w:hAnsi="Arial" w:cs="Arial"/>
          <w:sz w:val="24"/>
          <w:szCs w:val="24"/>
        </w:rPr>
        <w:t xml:space="preserve">, arrived at the </w:t>
      </w:r>
      <w:r w:rsidR="001E07AF">
        <w:rPr>
          <w:rFonts w:ascii="Arial" w:hAnsi="Arial" w:cs="Arial"/>
          <w:sz w:val="24"/>
          <w:szCs w:val="24"/>
        </w:rPr>
        <w:t>appellant’s work place while he was under the influence of intoxicating substances.  In this case the appellant simply accepted the plea of guilt and without more, found the respondent guilty on the basis of his plea.</w:t>
      </w:r>
    </w:p>
    <w:p w:rsidR="001E07AF" w:rsidRPr="004E3682" w:rsidRDefault="001E07AF" w:rsidP="00E312C1">
      <w:pPr>
        <w:widowControl w:val="0"/>
        <w:spacing w:after="0" w:line="360" w:lineRule="auto"/>
        <w:jc w:val="both"/>
        <w:rPr>
          <w:rFonts w:ascii="Arial" w:hAnsi="Arial" w:cs="Arial"/>
          <w:sz w:val="24"/>
          <w:szCs w:val="24"/>
        </w:rPr>
      </w:pPr>
    </w:p>
    <w:p w:rsidR="00AA5001" w:rsidRDefault="00794C03" w:rsidP="00E312C1">
      <w:pPr>
        <w:spacing w:after="0" w:line="360" w:lineRule="auto"/>
        <w:jc w:val="both"/>
        <w:rPr>
          <w:rFonts w:ascii="Arial" w:hAnsi="Arial" w:cs="Arial"/>
          <w:sz w:val="24"/>
          <w:szCs w:val="24"/>
          <w:lang w:eastAsia="en-ZA"/>
        </w:rPr>
      </w:pPr>
      <w:r w:rsidRPr="005F47E6">
        <w:rPr>
          <w:rFonts w:ascii="Arial" w:hAnsi="Arial" w:cs="Arial"/>
          <w:sz w:val="24"/>
          <w:szCs w:val="24"/>
          <w:lang w:eastAsia="en-ZA"/>
        </w:rPr>
        <w:t>[</w:t>
      </w:r>
      <w:r w:rsidR="003E0358">
        <w:rPr>
          <w:rFonts w:ascii="Arial" w:hAnsi="Arial" w:cs="Arial"/>
          <w:sz w:val="24"/>
          <w:szCs w:val="24"/>
          <w:lang w:eastAsia="en-ZA"/>
        </w:rPr>
        <w:t>42</w:t>
      </w:r>
      <w:r w:rsidRPr="005F47E6">
        <w:rPr>
          <w:rFonts w:ascii="Arial" w:hAnsi="Arial" w:cs="Arial"/>
          <w:sz w:val="24"/>
          <w:szCs w:val="24"/>
          <w:lang w:eastAsia="en-ZA"/>
        </w:rPr>
        <w:t>]</w:t>
      </w:r>
      <w:r w:rsidRPr="005F47E6">
        <w:rPr>
          <w:rFonts w:ascii="Arial" w:hAnsi="Arial" w:cs="Arial"/>
          <w:sz w:val="24"/>
          <w:szCs w:val="24"/>
          <w:lang w:eastAsia="en-ZA"/>
        </w:rPr>
        <w:tab/>
      </w:r>
      <w:r w:rsidR="001E07AF">
        <w:rPr>
          <w:rFonts w:ascii="Arial" w:hAnsi="Arial" w:cs="Arial"/>
          <w:sz w:val="24"/>
          <w:szCs w:val="24"/>
          <w:lang w:eastAsia="en-ZA"/>
        </w:rPr>
        <w:t xml:space="preserve">The finding of guilt on the second charge has, in my view, also problems of its own. The first difficulty relates to the formulation of the charge. The appellant’s Disciplinary Code and Procedure formed part of the record of the arbitration proceedings that was placed before me.  In that code there is no misconduct described as ‘Alcohol Intoxication’. The Code describes the following conduct as constituting an act of misconduct. </w:t>
      </w:r>
      <w:r w:rsidR="00AA5001">
        <w:rPr>
          <w:rFonts w:ascii="Arial" w:hAnsi="Arial" w:cs="Arial"/>
          <w:sz w:val="24"/>
          <w:szCs w:val="24"/>
          <w:lang w:eastAsia="en-ZA"/>
        </w:rPr>
        <w:t xml:space="preserve">‘Under the </w:t>
      </w:r>
      <w:r w:rsidR="00AA5001" w:rsidRPr="00AA5001">
        <w:rPr>
          <w:rFonts w:ascii="Arial" w:hAnsi="Arial" w:cs="Arial"/>
          <w:i/>
          <w:sz w:val="24"/>
          <w:szCs w:val="24"/>
          <w:u w:val="single"/>
          <w:lang w:eastAsia="en-ZA"/>
        </w:rPr>
        <w:t>influence of alcohol or drugs on company premises</w:t>
      </w:r>
      <w:r w:rsidR="00AA5001">
        <w:rPr>
          <w:rFonts w:ascii="Arial" w:hAnsi="Arial" w:cs="Arial"/>
          <w:sz w:val="24"/>
          <w:szCs w:val="24"/>
          <w:lang w:eastAsia="en-ZA"/>
        </w:rPr>
        <w:t xml:space="preserve">.’ (Under lined for emphasis). </w:t>
      </w:r>
    </w:p>
    <w:p w:rsidR="00AA5001" w:rsidRDefault="00AA5001" w:rsidP="00E312C1">
      <w:pPr>
        <w:spacing w:after="0" w:line="360" w:lineRule="auto"/>
        <w:jc w:val="both"/>
        <w:rPr>
          <w:rFonts w:ascii="Arial" w:hAnsi="Arial" w:cs="Arial"/>
          <w:sz w:val="24"/>
          <w:szCs w:val="24"/>
          <w:lang w:eastAsia="en-ZA"/>
        </w:rPr>
      </w:pPr>
    </w:p>
    <w:p w:rsidR="001E07AF" w:rsidRDefault="00AA5001" w:rsidP="00E312C1">
      <w:pPr>
        <w:spacing w:after="0" w:line="360" w:lineRule="auto"/>
        <w:jc w:val="both"/>
        <w:rPr>
          <w:rFonts w:ascii="Arial" w:hAnsi="Arial" w:cs="Arial"/>
          <w:sz w:val="24"/>
          <w:szCs w:val="24"/>
          <w:lang w:eastAsia="en-ZA"/>
        </w:rPr>
      </w:pPr>
      <w:r>
        <w:rPr>
          <w:rFonts w:ascii="Arial" w:hAnsi="Arial" w:cs="Arial"/>
          <w:sz w:val="24"/>
          <w:szCs w:val="24"/>
          <w:lang w:eastAsia="en-ZA"/>
        </w:rPr>
        <w:t>[4</w:t>
      </w:r>
      <w:r w:rsidR="003E0358">
        <w:rPr>
          <w:rFonts w:ascii="Arial" w:hAnsi="Arial" w:cs="Arial"/>
          <w:sz w:val="24"/>
          <w:szCs w:val="24"/>
          <w:lang w:eastAsia="en-ZA"/>
        </w:rPr>
        <w:t>3</w:t>
      </w:r>
      <w:r>
        <w:rPr>
          <w:rFonts w:ascii="Arial" w:hAnsi="Arial" w:cs="Arial"/>
          <w:sz w:val="24"/>
          <w:szCs w:val="24"/>
          <w:lang w:eastAsia="en-ZA"/>
        </w:rPr>
        <w:t>]</w:t>
      </w:r>
      <w:r>
        <w:rPr>
          <w:rFonts w:ascii="Arial" w:hAnsi="Arial" w:cs="Arial"/>
          <w:sz w:val="24"/>
          <w:szCs w:val="24"/>
          <w:lang w:eastAsia="en-ZA"/>
        </w:rPr>
        <w:tab/>
      </w:r>
      <w:r w:rsidR="009B43DC">
        <w:rPr>
          <w:rFonts w:ascii="Arial" w:hAnsi="Arial" w:cs="Arial"/>
          <w:sz w:val="24"/>
          <w:szCs w:val="24"/>
          <w:lang w:eastAsia="en-ZA"/>
        </w:rPr>
        <w:t xml:space="preserve">The second </w:t>
      </w:r>
      <w:r w:rsidR="006702BB">
        <w:rPr>
          <w:rFonts w:ascii="Arial" w:hAnsi="Arial" w:cs="Arial"/>
          <w:sz w:val="24"/>
          <w:szCs w:val="24"/>
          <w:lang w:eastAsia="en-ZA"/>
        </w:rPr>
        <w:t>difficulty</w:t>
      </w:r>
      <w:r w:rsidR="009B43DC">
        <w:rPr>
          <w:rFonts w:ascii="Arial" w:hAnsi="Arial" w:cs="Arial"/>
          <w:sz w:val="24"/>
          <w:szCs w:val="24"/>
          <w:lang w:eastAsia="en-ZA"/>
        </w:rPr>
        <w:t xml:space="preserve"> is that, f</w:t>
      </w:r>
      <w:r>
        <w:rPr>
          <w:rFonts w:ascii="Arial" w:hAnsi="Arial" w:cs="Arial"/>
          <w:sz w:val="24"/>
          <w:szCs w:val="24"/>
          <w:lang w:eastAsia="en-ZA"/>
        </w:rPr>
        <w:t xml:space="preserve">rom the record that was placed before me the evidence is that on 17 February 2017 the respondent arrived at the premises where the appellant conducts </w:t>
      </w:r>
      <w:r w:rsidR="003E0358">
        <w:rPr>
          <w:rFonts w:ascii="Arial" w:hAnsi="Arial" w:cs="Arial"/>
          <w:sz w:val="24"/>
          <w:szCs w:val="24"/>
          <w:lang w:eastAsia="en-ZA"/>
        </w:rPr>
        <w:t xml:space="preserve">its </w:t>
      </w:r>
      <w:r>
        <w:rPr>
          <w:rFonts w:ascii="Arial" w:hAnsi="Arial" w:cs="Arial"/>
          <w:sz w:val="24"/>
          <w:szCs w:val="24"/>
          <w:lang w:eastAsia="en-ZA"/>
        </w:rPr>
        <w:t>business, as he arrived at the gate the security officers detected that the respondent was under the influence of intoxicating substance</w:t>
      </w:r>
      <w:r w:rsidR="003E0358">
        <w:rPr>
          <w:rFonts w:ascii="Arial" w:hAnsi="Arial" w:cs="Arial"/>
          <w:sz w:val="24"/>
          <w:szCs w:val="24"/>
          <w:lang w:eastAsia="en-ZA"/>
        </w:rPr>
        <w:t>s</w:t>
      </w:r>
      <w:r>
        <w:rPr>
          <w:rFonts w:ascii="Arial" w:hAnsi="Arial" w:cs="Arial"/>
          <w:sz w:val="24"/>
          <w:szCs w:val="24"/>
          <w:lang w:eastAsia="en-ZA"/>
        </w:rPr>
        <w:t xml:space="preserve"> and refused him entry to the premises. They turned him away and he left</w:t>
      </w:r>
      <w:r w:rsidR="003E0358">
        <w:rPr>
          <w:rFonts w:ascii="Arial" w:hAnsi="Arial" w:cs="Arial"/>
          <w:sz w:val="24"/>
          <w:szCs w:val="24"/>
          <w:lang w:eastAsia="en-ZA"/>
        </w:rPr>
        <w:t>.</w:t>
      </w:r>
      <w:r>
        <w:rPr>
          <w:rFonts w:ascii="Arial" w:hAnsi="Arial" w:cs="Arial"/>
          <w:sz w:val="24"/>
          <w:szCs w:val="24"/>
          <w:lang w:eastAsia="en-ZA"/>
        </w:rPr>
        <w:t xml:space="preserve"> As a result of the respondent’s condition the disciplinary hearing was postponed. I am of the view that one of the essential ingredients of the charge</w:t>
      </w:r>
      <w:r w:rsidR="003E0358">
        <w:rPr>
          <w:rFonts w:ascii="Arial" w:hAnsi="Arial" w:cs="Arial"/>
          <w:sz w:val="24"/>
          <w:szCs w:val="24"/>
          <w:lang w:eastAsia="en-ZA"/>
        </w:rPr>
        <w:t>,</w:t>
      </w:r>
      <w:r>
        <w:rPr>
          <w:rFonts w:ascii="Arial" w:hAnsi="Arial" w:cs="Arial"/>
          <w:sz w:val="24"/>
          <w:szCs w:val="24"/>
          <w:lang w:eastAsia="en-ZA"/>
        </w:rPr>
        <w:t xml:space="preserve"> namely that </w:t>
      </w:r>
      <w:r w:rsidR="003E0358">
        <w:rPr>
          <w:rFonts w:ascii="Arial" w:hAnsi="Arial" w:cs="Arial"/>
          <w:sz w:val="24"/>
          <w:szCs w:val="24"/>
          <w:lang w:eastAsia="en-ZA"/>
        </w:rPr>
        <w:t>the respondent was under the influence of intoxicating substances whil</w:t>
      </w:r>
      <w:r>
        <w:rPr>
          <w:rFonts w:ascii="Arial" w:hAnsi="Arial" w:cs="Arial"/>
          <w:sz w:val="24"/>
          <w:szCs w:val="24"/>
          <w:lang w:eastAsia="en-ZA"/>
        </w:rPr>
        <w:t>e on the appellant’s premises</w:t>
      </w:r>
      <w:r w:rsidR="003E0358" w:rsidRPr="003E0358">
        <w:rPr>
          <w:rFonts w:ascii="Arial" w:hAnsi="Arial" w:cs="Arial"/>
          <w:sz w:val="24"/>
          <w:szCs w:val="24"/>
          <w:lang w:eastAsia="en-ZA"/>
        </w:rPr>
        <w:t xml:space="preserve"> </w:t>
      </w:r>
      <w:r w:rsidR="003E0358">
        <w:rPr>
          <w:rFonts w:ascii="Arial" w:hAnsi="Arial" w:cs="Arial"/>
          <w:sz w:val="24"/>
          <w:szCs w:val="24"/>
          <w:lang w:eastAsia="en-ZA"/>
        </w:rPr>
        <w:t>was not satisfied</w:t>
      </w:r>
      <w:r>
        <w:rPr>
          <w:rFonts w:ascii="Arial" w:hAnsi="Arial" w:cs="Arial"/>
          <w:sz w:val="24"/>
          <w:szCs w:val="24"/>
          <w:lang w:eastAsia="en-ZA"/>
        </w:rPr>
        <w:t xml:space="preserve">. The respondent was not on the appellants premises, he was refused access </w:t>
      </w:r>
      <w:r w:rsidR="00E312C1">
        <w:rPr>
          <w:rFonts w:ascii="Arial" w:hAnsi="Arial" w:cs="Arial"/>
          <w:sz w:val="24"/>
          <w:szCs w:val="24"/>
          <w:lang w:eastAsia="en-ZA"/>
        </w:rPr>
        <w:t xml:space="preserve">to the premises </w:t>
      </w:r>
      <w:r>
        <w:rPr>
          <w:rFonts w:ascii="Arial" w:hAnsi="Arial" w:cs="Arial"/>
          <w:sz w:val="24"/>
          <w:szCs w:val="24"/>
          <w:lang w:eastAsia="en-ZA"/>
        </w:rPr>
        <w:t>and turned away</w:t>
      </w:r>
      <w:r w:rsidR="00E312C1">
        <w:rPr>
          <w:rFonts w:ascii="Arial" w:hAnsi="Arial" w:cs="Arial"/>
          <w:sz w:val="24"/>
          <w:szCs w:val="24"/>
          <w:lang w:eastAsia="en-ZA"/>
        </w:rPr>
        <w:t>. For this reason the finding of guilt and the resulting sanction cannot be sustained and is set aside.</w:t>
      </w:r>
    </w:p>
    <w:p w:rsidR="001E07AF" w:rsidRDefault="001E07AF" w:rsidP="00E312C1">
      <w:pPr>
        <w:spacing w:after="0" w:line="360" w:lineRule="auto"/>
        <w:jc w:val="both"/>
        <w:rPr>
          <w:rFonts w:ascii="Arial" w:hAnsi="Arial" w:cs="Arial"/>
          <w:sz w:val="24"/>
          <w:szCs w:val="24"/>
          <w:lang w:eastAsia="en-ZA"/>
        </w:rPr>
      </w:pPr>
    </w:p>
    <w:p w:rsidR="00E312C1" w:rsidRPr="004E3682" w:rsidRDefault="00E312C1" w:rsidP="00E312C1">
      <w:pPr>
        <w:widowControl w:val="0"/>
        <w:spacing w:after="0" w:line="360" w:lineRule="auto"/>
        <w:jc w:val="both"/>
        <w:rPr>
          <w:rFonts w:ascii="Arial" w:hAnsi="Arial" w:cs="Arial"/>
          <w:i/>
          <w:sz w:val="24"/>
          <w:szCs w:val="24"/>
        </w:rPr>
      </w:pPr>
      <w:r w:rsidRPr="004E3682">
        <w:rPr>
          <w:rFonts w:ascii="Arial" w:hAnsi="Arial" w:cs="Arial"/>
          <w:i/>
          <w:sz w:val="24"/>
          <w:szCs w:val="24"/>
        </w:rPr>
        <w:t xml:space="preserve">The </w:t>
      </w:r>
      <w:r>
        <w:rPr>
          <w:rFonts w:ascii="Arial" w:hAnsi="Arial" w:cs="Arial"/>
          <w:i/>
          <w:sz w:val="24"/>
          <w:szCs w:val="24"/>
        </w:rPr>
        <w:t>third</w:t>
      </w:r>
      <w:r w:rsidRPr="004E3682">
        <w:rPr>
          <w:rFonts w:ascii="Arial" w:hAnsi="Arial" w:cs="Arial"/>
          <w:i/>
          <w:sz w:val="24"/>
          <w:szCs w:val="24"/>
        </w:rPr>
        <w:t xml:space="preserve"> charge of misconduct </w:t>
      </w:r>
      <w:r w:rsidR="00AF00AC">
        <w:rPr>
          <w:rFonts w:ascii="Arial" w:hAnsi="Arial" w:cs="Arial"/>
          <w:i/>
          <w:sz w:val="24"/>
          <w:szCs w:val="24"/>
        </w:rPr>
        <w:t>(Fraudulent time keeping)</w:t>
      </w:r>
    </w:p>
    <w:p w:rsidR="00E312C1" w:rsidRDefault="00E312C1" w:rsidP="00E312C1">
      <w:pPr>
        <w:spacing w:after="0" w:line="360" w:lineRule="auto"/>
        <w:jc w:val="both"/>
        <w:rPr>
          <w:rFonts w:ascii="Arial" w:hAnsi="Arial" w:cs="Arial"/>
          <w:sz w:val="24"/>
          <w:szCs w:val="24"/>
          <w:lang w:eastAsia="en-ZA"/>
        </w:rPr>
      </w:pPr>
    </w:p>
    <w:p w:rsidR="00A56D24" w:rsidRDefault="00E312C1" w:rsidP="00B564B0">
      <w:pPr>
        <w:widowControl w:val="0"/>
        <w:spacing w:after="0" w:line="360" w:lineRule="auto"/>
        <w:jc w:val="both"/>
        <w:rPr>
          <w:rFonts w:ascii="Arial" w:hAnsi="Arial" w:cs="Arial"/>
          <w:sz w:val="24"/>
          <w:szCs w:val="24"/>
        </w:rPr>
      </w:pPr>
      <w:r>
        <w:rPr>
          <w:rFonts w:ascii="Arial" w:hAnsi="Arial" w:cs="Arial"/>
          <w:sz w:val="24"/>
          <w:szCs w:val="24"/>
        </w:rPr>
        <w:t>[4</w:t>
      </w:r>
      <w:r w:rsidR="007B5AAB">
        <w:rPr>
          <w:rFonts w:ascii="Arial" w:hAnsi="Arial" w:cs="Arial"/>
          <w:sz w:val="24"/>
          <w:szCs w:val="24"/>
        </w:rPr>
        <w:t>4</w:t>
      </w:r>
      <w:r>
        <w:rPr>
          <w:rFonts w:ascii="Arial" w:hAnsi="Arial" w:cs="Arial"/>
          <w:sz w:val="24"/>
          <w:szCs w:val="24"/>
        </w:rPr>
        <w:t>]</w:t>
      </w:r>
      <w:r>
        <w:rPr>
          <w:rFonts w:ascii="Arial" w:hAnsi="Arial" w:cs="Arial"/>
          <w:sz w:val="24"/>
          <w:szCs w:val="24"/>
        </w:rPr>
        <w:tab/>
      </w:r>
      <w:r w:rsidR="007B5AAB">
        <w:rPr>
          <w:rFonts w:ascii="Arial" w:hAnsi="Arial" w:cs="Arial"/>
          <w:sz w:val="24"/>
          <w:szCs w:val="24"/>
        </w:rPr>
        <w:t>I have indicated above that the third charge which the respondent face</w:t>
      </w:r>
      <w:r w:rsidR="00B564B0">
        <w:rPr>
          <w:rFonts w:ascii="Arial" w:hAnsi="Arial" w:cs="Arial"/>
          <w:sz w:val="24"/>
          <w:szCs w:val="24"/>
        </w:rPr>
        <w:t>d</w:t>
      </w:r>
      <w:r w:rsidR="007B5AAB">
        <w:rPr>
          <w:rFonts w:ascii="Arial" w:hAnsi="Arial" w:cs="Arial"/>
          <w:sz w:val="24"/>
          <w:szCs w:val="24"/>
        </w:rPr>
        <w:t xml:space="preserve"> and </w:t>
      </w:r>
      <w:r w:rsidR="00B564B0">
        <w:rPr>
          <w:rFonts w:ascii="Arial" w:hAnsi="Arial" w:cs="Arial"/>
          <w:sz w:val="24"/>
          <w:szCs w:val="24"/>
        </w:rPr>
        <w:t>for which he was dismissed is the allegation or accusation that he was guilty of ‘</w:t>
      </w:r>
      <w:r w:rsidR="00B564B0" w:rsidRPr="00DC501A">
        <w:rPr>
          <w:rFonts w:ascii="Arial" w:hAnsi="Arial" w:cs="Arial"/>
          <w:sz w:val="24"/>
          <w:szCs w:val="24"/>
        </w:rPr>
        <w:t xml:space="preserve">fraudulent timekeeping, including clocking in </w:t>
      </w:r>
      <w:r w:rsidR="00B564B0" w:rsidRPr="00FB39F5">
        <w:rPr>
          <w:rFonts w:ascii="Arial" w:hAnsi="Arial" w:cs="Arial"/>
          <w:sz w:val="24"/>
          <w:szCs w:val="24"/>
        </w:rPr>
        <w:t>another employee or allowing another employee to clock one in</w:t>
      </w:r>
      <w:r w:rsidR="00B564B0">
        <w:rPr>
          <w:rFonts w:ascii="Arial" w:hAnsi="Arial" w:cs="Arial"/>
          <w:sz w:val="24"/>
          <w:szCs w:val="24"/>
        </w:rPr>
        <w:t xml:space="preserve">’. </w:t>
      </w:r>
      <w:r w:rsidR="007B5AAB" w:rsidRPr="00DC501A">
        <w:rPr>
          <w:rFonts w:ascii="Arial" w:hAnsi="Arial" w:cs="Arial"/>
          <w:sz w:val="24"/>
          <w:szCs w:val="24"/>
        </w:rPr>
        <w:t>Th</w:t>
      </w:r>
      <w:r w:rsidR="00B564B0">
        <w:rPr>
          <w:rFonts w:ascii="Arial" w:hAnsi="Arial" w:cs="Arial"/>
          <w:sz w:val="24"/>
          <w:szCs w:val="24"/>
        </w:rPr>
        <w:t xml:space="preserve">is charge of misconduct </w:t>
      </w:r>
      <w:r w:rsidR="007B5AAB" w:rsidRPr="00DC501A">
        <w:rPr>
          <w:rFonts w:ascii="Arial" w:hAnsi="Arial" w:cs="Arial"/>
          <w:sz w:val="24"/>
          <w:szCs w:val="24"/>
        </w:rPr>
        <w:t>relate</w:t>
      </w:r>
      <w:r w:rsidR="00B564B0">
        <w:rPr>
          <w:rFonts w:ascii="Arial" w:hAnsi="Arial" w:cs="Arial"/>
          <w:sz w:val="24"/>
          <w:szCs w:val="24"/>
        </w:rPr>
        <w:t>s</w:t>
      </w:r>
      <w:r w:rsidR="007B5AAB" w:rsidRPr="00DC501A">
        <w:rPr>
          <w:rFonts w:ascii="Arial" w:hAnsi="Arial" w:cs="Arial"/>
          <w:sz w:val="24"/>
          <w:szCs w:val="24"/>
        </w:rPr>
        <w:t xml:space="preserve"> to the incidents of 12 February 2015 and 13 February 2015 when he asked his co-employees to facilitate his exit</w:t>
      </w:r>
      <w:r w:rsidR="00B564B0">
        <w:rPr>
          <w:rFonts w:ascii="Arial" w:hAnsi="Arial" w:cs="Arial"/>
          <w:sz w:val="24"/>
          <w:szCs w:val="24"/>
        </w:rPr>
        <w:t xml:space="preserve"> and entrance to the premises</w:t>
      </w:r>
      <w:r w:rsidR="00CE20EF">
        <w:rPr>
          <w:rFonts w:ascii="Arial" w:hAnsi="Arial" w:cs="Arial"/>
          <w:sz w:val="24"/>
          <w:szCs w:val="24"/>
        </w:rPr>
        <w:t xml:space="preserve"> where the appellant conducts its business</w:t>
      </w:r>
      <w:r w:rsidR="00B564B0">
        <w:rPr>
          <w:rFonts w:ascii="Arial" w:hAnsi="Arial" w:cs="Arial"/>
          <w:sz w:val="24"/>
          <w:szCs w:val="24"/>
        </w:rPr>
        <w:t>.</w:t>
      </w:r>
    </w:p>
    <w:p w:rsidR="004A144E" w:rsidRDefault="004A144E" w:rsidP="00B564B0">
      <w:pPr>
        <w:widowControl w:val="0"/>
        <w:spacing w:after="0" w:line="360" w:lineRule="auto"/>
        <w:jc w:val="both"/>
        <w:rPr>
          <w:rFonts w:ascii="Arial" w:hAnsi="Arial" w:cs="Arial"/>
          <w:sz w:val="24"/>
          <w:szCs w:val="24"/>
        </w:rPr>
      </w:pPr>
    </w:p>
    <w:p w:rsidR="004A144E" w:rsidRDefault="004A144E" w:rsidP="00B564B0">
      <w:pPr>
        <w:widowControl w:val="0"/>
        <w:spacing w:after="0" w:line="36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t>The facts which gave rise to this charge are not in dispute, they are that</w:t>
      </w:r>
      <w:r w:rsidR="00CE20EF">
        <w:rPr>
          <w:rFonts w:ascii="Arial" w:hAnsi="Arial" w:cs="Arial"/>
          <w:sz w:val="24"/>
          <w:szCs w:val="24"/>
        </w:rPr>
        <w:t>;</w:t>
      </w:r>
      <w:r>
        <w:rPr>
          <w:rFonts w:ascii="Arial" w:hAnsi="Arial" w:cs="Arial"/>
          <w:sz w:val="24"/>
          <w:szCs w:val="24"/>
        </w:rPr>
        <w:t xml:space="preserve"> in the afternoon of 12 February</w:t>
      </w:r>
      <w:r w:rsidR="00CE20EF">
        <w:rPr>
          <w:rFonts w:ascii="Arial" w:hAnsi="Arial" w:cs="Arial"/>
          <w:sz w:val="24"/>
          <w:szCs w:val="24"/>
        </w:rPr>
        <w:t xml:space="preserve"> 2015</w:t>
      </w:r>
      <w:r>
        <w:rPr>
          <w:rFonts w:ascii="Arial" w:hAnsi="Arial" w:cs="Arial"/>
          <w:sz w:val="24"/>
          <w:szCs w:val="24"/>
        </w:rPr>
        <w:t xml:space="preserve"> the respondent was summoned to the</w:t>
      </w:r>
      <w:r w:rsidR="00B60F3C">
        <w:rPr>
          <w:rFonts w:ascii="Arial" w:hAnsi="Arial" w:cs="Arial"/>
          <w:sz w:val="24"/>
          <w:szCs w:val="24"/>
        </w:rPr>
        <w:t xml:space="preserve"> offices of Gouws. At Gouws’ office he was informed that he will have to appear before a disciplinary enquiry for using abusive and insulting language towards De Wee</w:t>
      </w:r>
      <w:r w:rsidR="00931F81">
        <w:rPr>
          <w:rFonts w:ascii="Arial" w:hAnsi="Arial" w:cs="Arial"/>
          <w:sz w:val="24"/>
          <w:szCs w:val="24"/>
        </w:rPr>
        <w:t xml:space="preserve">. The respondent indicated that he does not understand what insulting language he allegedly used and he </w:t>
      </w:r>
      <w:r w:rsidR="003D6650">
        <w:rPr>
          <w:rFonts w:ascii="Arial" w:hAnsi="Arial" w:cs="Arial"/>
          <w:sz w:val="24"/>
          <w:szCs w:val="24"/>
        </w:rPr>
        <w:t>asked Gouws to explain the alleged misconduct</w:t>
      </w:r>
      <w:r w:rsidR="009B43DC">
        <w:rPr>
          <w:rFonts w:ascii="Arial" w:hAnsi="Arial" w:cs="Arial"/>
          <w:sz w:val="24"/>
          <w:szCs w:val="24"/>
        </w:rPr>
        <w:t>, Gouws did not explain as requested</w:t>
      </w:r>
      <w:r w:rsidR="003D6650">
        <w:rPr>
          <w:rFonts w:ascii="Arial" w:hAnsi="Arial" w:cs="Arial"/>
          <w:sz w:val="24"/>
          <w:szCs w:val="24"/>
        </w:rPr>
        <w:t xml:space="preserve">. The respondent </w:t>
      </w:r>
      <w:r w:rsidR="00931F81">
        <w:rPr>
          <w:rFonts w:ascii="Arial" w:hAnsi="Arial" w:cs="Arial"/>
          <w:sz w:val="24"/>
          <w:szCs w:val="24"/>
        </w:rPr>
        <w:t>questioned why he was the</w:t>
      </w:r>
      <w:r w:rsidR="003D6650">
        <w:rPr>
          <w:rFonts w:ascii="Arial" w:hAnsi="Arial" w:cs="Arial"/>
          <w:sz w:val="24"/>
          <w:szCs w:val="24"/>
        </w:rPr>
        <w:t xml:space="preserve"> </w:t>
      </w:r>
      <w:r w:rsidR="00931F81">
        <w:rPr>
          <w:rFonts w:ascii="Arial" w:hAnsi="Arial" w:cs="Arial"/>
          <w:sz w:val="24"/>
          <w:szCs w:val="24"/>
        </w:rPr>
        <w:t>one charged with misconduct if he was not the person asking the question at the meeting.</w:t>
      </w:r>
      <w:r w:rsidR="00B60F3C">
        <w:rPr>
          <w:rFonts w:ascii="Arial" w:hAnsi="Arial" w:cs="Arial"/>
          <w:sz w:val="24"/>
          <w:szCs w:val="24"/>
        </w:rPr>
        <w:t xml:space="preserve"> </w:t>
      </w:r>
      <w:r w:rsidR="00931F81">
        <w:rPr>
          <w:rFonts w:ascii="Arial" w:hAnsi="Arial" w:cs="Arial"/>
          <w:sz w:val="24"/>
          <w:szCs w:val="24"/>
        </w:rPr>
        <w:t xml:space="preserve">He accordingly refused to sign acknowledgement of the letter informing him of the disciplinary enquiry and he left Gouws’ office. </w:t>
      </w:r>
    </w:p>
    <w:p w:rsidR="00AF00AC" w:rsidRDefault="00AF00AC" w:rsidP="0003627F">
      <w:pPr>
        <w:widowControl w:val="0"/>
        <w:spacing w:after="0" w:line="360" w:lineRule="auto"/>
        <w:jc w:val="both"/>
        <w:rPr>
          <w:rFonts w:ascii="Arial" w:hAnsi="Arial" w:cs="Arial"/>
          <w:sz w:val="24"/>
          <w:szCs w:val="24"/>
        </w:rPr>
      </w:pPr>
    </w:p>
    <w:p w:rsidR="00931F81" w:rsidRDefault="00931F81" w:rsidP="0003627F">
      <w:pPr>
        <w:widowControl w:val="0"/>
        <w:spacing w:after="0" w:line="36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t>As a result of his refusal to sign acknowledgment of the letter informing him of the disciplinary inquiry his card allowing him to enter and leave the work premises wa</w:t>
      </w:r>
      <w:r w:rsidR="009B43DC">
        <w:rPr>
          <w:rFonts w:ascii="Arial" w:hAnsi="Arial" w:cs="Arial"/>
          <w:sz w:val="24"/>
          <w:szCs w:val="24"/>
        </w:rPr>
        <w:t xml:space="preserve">s disengaged he thus could not </w:t>
      </w:r>
      <w:r>
        <w:rPr>
          <w:rFonts w:ascii="Arial" w:hAnsi="Arial" w:cs="Arial"/>
          <w:sz w:val="24"/>
          <w:szCs w:val="24"/>
        </w:rPr>
        <w:t xml:space="preserve">enter or leave the premises. He was not informed that his access card was </w:t>
      </w:r>
      <w:r w:rsidRPr="009E45D7">
        <w:rPr>
          <w:rFonts w:ascii="Arial" w:hAnsi="Arial" w:cs="Arial"/>
          <w:sz w:val="24"/>
          <w:szCs w:val="24"/>
        </w:rPr>
        <w:t>rendered non</w:t>
      </w:r>
      <w:r w:rsidR="00AF00AC" w:rsidRPr="009E45D7">
        <w:rPr>
          <w:rFonts w:ascii="Arial" w:hAnsi="Arial" w:cs="Arial"/>
          <w:sz w:val="24"/>
          <w:szCs w:val="24"/>
        </w:rPr>
        <w:t>-</w:t>
      </w:r>
      <w:r w:rsidRPr="009E45D7">
        <w:rPr>
          <w:rFonts w:ascii="Arial" w:hAnsi="Arial" w:cs="Arial"/>
          <w:sz w:val="24"/>
          <w:szCs w:val="24"/>
        </w:rPr>
        <w:t xml:space="preserve">functional </w:t>
      </w:r>
      <w:r>
        <w:rPr>
          <w:rFonts w:ascii="Arial" w:hAnsi="Arial" w:cs="Arial"/>
          <w:sz w:val="24"/>
          <w:szCs w:val="24"/>
        </w:rPr>
        <w:t>or that he was not permitted to enter the work premises, he was also not informed that he was suspended from work</w:t>
      </w:r>
      <w:r w:rsidR="00F25470">
        <w:rPr>
          <w:rFonts w:ascii="Arial" w:hAnsi="Arial" w:cs="Arial"/>
          <w:sz w:val="24"/>
          <w:szCs w:val="24"/>
        </w:rPr>
        <w:t xml:space="preserve">. On 12 February 2015 the respondent requested a fellow employee to assist him leave the work premises. On 13 February 2015 he requested a fellow employee to assist him to enter the premises. When the security officer detected that he had entered the premises they removed him from the premises. Can it be said that on these facts the respondent is guilty of fraudulent time keeping </w:t>
      </w:r>
      <w:r w:rsidR="00F25470" w:rsidRPr="00DC501A">
        <w:rPr>
          <w:rFonts w:ascii="Arial" w:hAnsi="Arial" w:cs="Arial"/>
          <w:sz w:val="24"/>
          <w:szCs w:val="24"/>
        </w:rPr>
        <w:t xml:space="preserve">including clocking in </w:t>
      </w:r>
      <w:r w:rsidR="00F25470" w:rsidRPr="00FB39F5">
        <w:rPr>
          <w:rFonts w:ascii="Arial" w:hAnsi="Arial" w:cs="Arial"/>
          <w:sz w:val="24"/>
          <w:szCs w:val="24"/>
        </w:rPr>
        <w:t>another employee or allowing another employee to clock one in</w:t>
      </w:r>
      <w:r w:rsidR="00F25470">
        <w:rPr>
          <w:rFonts w:ascii="Arial" w:hAnsi="Arial" w:cs="Arial"/>
          <w:sz w:val="24"/>
          <w:szCs w:val="24"/>
        </w:rPr>
        <w:t>?</w:t>
      </w:r>
    </w:p>
    <w:p w:rsidR="00F25470" w:rsidRDefault="00F25470" w:rsidP="0003627F">
      <w:pPr>
        <w:widowControl w:val="0"/>
        <w:spacing w:after="0" w:line="360" w:lineRule="auto"/>
        <w:jc w:val="both"/>
        <w:rPr>
          <w:rFonts w:ascii="Arial" w:hAnsi="Arial" w:cs="Arial"/>
          <w:sz w:val="24"/>
          <w:szCs w:val="24"/>
        </w:rPr>
      </w:pPr>
    </w:p>
    <w:p w:rsidR="0036131A" w:rsidRDefault="00F25470" w:rsidP="0003627F">
      <w:pPr>
        <w:spacing w:after="0" w:line="36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4A144E" w:rsidRPr="00F25470">
        <w:rPr>
          <w:rFonts w:ascii="Arial" w:hAnsi="Arial" w:cs="Arial"/>
          <w:sz w:val="24"/>
          <w:szCs w:val="24"/>
        </w:rPr>
        <w:t>The app</w:t>
      </w:r>
      <w:r>
        <w:rPr>
          <w:rFonts w:ascii="Arial" w:hAnsi="Arial" w:cs="Arial"/>
          <w:sz w:val="24"/>
          <w:szCs w:val="24"/>
        </w:rPr>
        <w:t>ell</w:t>
      </w:r>
      <w:r w:rsidR="004A144E" w:rsidRPr="00F25470">
        <w:rPr>
          <w:rFonts w:ascii="Arial" w:hAnsi="Arial" w:cs="Arial"/>
          <w:sz w:val="24"/>
          <w:szCs w:val="24"/>
        </w:rPr>
        <w:t xml:space="preserve">ant’s </w:t>
      </w:r>
      <w:r>
        <w:rPr>
          <w:rFonts w:ascii="Arial" w:hAnsi="Arial" w:cs="Arial"/>
          <w:sz w:val="24"/>
          <w:szCs w:val="24"/>
        </w:rPr>
        <w:t>Disciplinary Code and Procedure</w:t>
      </w:r>
      <w:r w:rsidR="00CE20EF">
        <w:rPr>
          <w:rFonts w:ascii="Arial" w:hAnsi="Arial" w:cs="Arial"/>
          <w:sz w:val="24"/>
          <w:szCs w:val="24"/>
        </w:rPr>
        <w:t>s</w:t>
      </w:r>
      <w:r w:rsidR="004A144E" w:rsidRPr="00F25470">
        <w:rPr>
          <w:rFonts w:ascii="Arial" w:hAnsi="Arial" w:cs="Arial"/>
          <w:sz w:val="24"/>
          <w:szCs w:val="24"/>
        </w:rPr>
        <w:t xml:space="preserve"> do</w:t>
      </w:r>
      <w:r>
        <w:rPr>
          <w:rFonts w:ascii="Arial" w:hAnsi="Arial" w:cs="Arial"/>
          <w:sz w:val="24"/>
          <w:szCs w:val="24"/>
        </w:rPr>
        <w:t>es</w:t>
      </w:r>
      <w:r w:rsidR="004A144E" w:rsidRPr="00F25470">
        <w:rPr>
          <w:rFonts w:ascii="Arial" w:hAnsi="Arial" w:cs="Arial"/>
          <w:sz w:val="24"/>
          <w:szCs w:val="24"/>
        </w:rPr>
        <w:t xml:space="preserve"> not </w:t>
      </w:r>
      <w:r>
        <w:rPr>
          <w:rFonts w:ascii="Arial" w:hAnsi="Arial" w:cs="Arial"/>
          <w:sz w:val="24"/>
          <w:szCs w:val="24"/>
        </w:rPr>
        <w:t xml:space="preserve">contain a definition of fraud or </w:t>
      </w:r>
      <w:r w:rsidR="004A144E" w:rsidRPr="00F25470">
        <w:rPr>
          <w:rFonts w:ascii="Arial" w:hAnsi="Arial" w:cs="Arial"/>
          <w:sz w:val="24"/>
          <w:szCs w:val="24"/>
        </w:rPr>
        <w:t>fraud</w:t>
      </w:r>
      <w:r>
        <w:rPr>
          <w:rFonts w:ascii="Arial" w:hAnsi="Arial" w:cs="Arial"/>
          <w:sz w:val="24"/>
          <w:szCs w:val="24"/>
        </w:rPr>
        <w:t>ulent time keeping.</w:t>
      </w:r>
      <w:r w:rsidR="004A144E" w:rsidRPr="00F25470">
        <w:rPr>
          <w:rFonts w:ascii="Arial" w:hAnsi="Arial" w:cs="Arial"/>
          <w:sz w:val="24"/>
          <w:szCs w:val="24"/>
        </w:rPr>
        <w:t xml:space="preserve"> In the absence of any specific definition in the </w:t>
      </w:r>
      <w:r w:rsidRPr="00F25470">
        <w:rPr>
          <w:rFonts w:ascii="Arial" w:hAnsi="Arial" w:cs="Arial"/>
          <w:sz w:val="24"/>
          <w:szCs w:val="24"/>
        </w:rPr>
        <w:t>app</w:t>
      </w:r>
      <w:r>
        <w:rPr>
          <w:rFonts w:ascii="Arial" w:hAnsi="Arial" w:cs="Arial"/>
          <w:sz w:val="24"/>
          <w:szCs w:val="24"/>
        </w:rPr>
        <w:t>ell</w:t>
      </w:r>
      <w:r w:rsidRPr="00F25470">
        <w:rPr>
          <w:rFonts w:ascii="Arial" w:hAnsi="Arial" w:cs="Arial"/>
          <w:sz w:val="24"/>
          <w:szCs w:val="24"/>
        </w:rPr>
        <w:t xml:space="preserve">ant’s </w:t>
      </w:r>
      <w:r>
        <w:rPr>
          <w:rFonts w:ascii="Arial" w:hAnsi="Arial" w:cs="Arial"/>
          <w:sz w:val="24"/>
          <w:szCs w:val="24"/>
        </w:rPr>
        <w:t>Disciplinary Code and Procedure</w:t>
      </w:r>
      <w:r w:rsidR="00CE20EF">
        <w:rPr>
          <w:rFonts w:ascii="Arial" w:hAnsi="Arial" w:cs="Arial"/>
          <w:sz w:val="24"/>
          <w:szCs w:val="24"/>
        </w:rPr>
        <w:t>s</w:t>
      </w:r>
      <w:r w:rsidR="004A144E" w:rsidRPr="00F25470">
        <w:rPr>
          <w:rFonts w:ascii="Arial" w:hAnsi="Arial" w:cs="Arial"/>
          <w:sz w:val="24"/>
          <w:szCs w:val="24"/>
        </w:rPr>
        <w:t>, fraud must be given its ordinary mean</w:t>
      </w:r>
      <w:r w:rsidR="009B43DC">
        <w:rPr>
          <w:rFonts w:ascii="Arial" w:hAnsi="Arial" w:cs="Arial"/>
          <w:sz w:val="24"/>
          <w:szCs w:val="24"/>
        </w:rPr>
        <w:t>ing</w:t>
      </w:r>
      <w:r w:rsidR="004A144E" w:rsidRPr="00F25470">
        <w:rPr>
          <w:rFonts w:ascii="Arial" w:hAnsi="Arial" w:cs="Arial"/>
          <w:sz w:val="24"/>
          <w:szCs w:val="24"/>
        </w:rPr>
        <w:t xml:space="preserve"> within the general law applicable in the country. </w:t>
      </w:r>
      <w:r w:rsidRPr="00F25470">
        <w:rPr>
          <w:rFonts w:ascii="Arial" w:hAnsi="Arial" w:cs="Arial"/>
          <w:sz w:val="24"/>
          <w:szCs w:val="24"/>
        </w:rPr>
        <w:t>Hunt and Milton</w:t>
      </w:r>
      <w:r>
        <w:rPr>
          <w:rStyle w:val="FootnoteReference"/>
          <w:rFonts w:ascii="Arial" w:hAnsi="Arial" w:cs="Arial"/>
          <w:sz w:val="24"/>
          <w:szCs w:val="24"/>
        </w:rPr>
        <w:footnoteReference w:id="17"/>
      </w:r>
      <w:r w:rsidRPr="00F25470">
        <w:rPr>
          <w:rFonts w:ascii="Arial" w:hAnsi="Arial" w:cs="Arial"/>
          <w:sz w:val="24"/>
          <w:szCs w:val="24"/>
        </w:rPr>
        <w:t xml:space="preserve"> </w:t>
      </w:r>
      <w:r w:rsidR="0036131A" w:rsidRPr="00F25470">
        <w:rPr>
          <w:rFonts w:ascii="Arial" w:hAnsi="Arial" w:cs="Arial"/>
          <w:sz w:val="24"/>
          <w:szCs w:val="24"/>
        </w:rPr>
        <w:t xml:space="preserve">define </w:t>
      </w:r>
      <w:r w:rsidR="004A144E" w:rsidRPr="00F25470">
        <w:rPr>
          <w:rFonts w:ascii="Arial" w:hAnsi="Arial" w:cs="Arial"/>
          <w:sz w:val="24"/>
          <w:szCs w:val="24"/>
        </w:rPr>
        <w:t xml:space="preserve">fraud as follows: </w:t>
      </w:r>
    </w:p>
    <w:p w:rsidR="0036131A" w:rsidRDefault="0036131A" w:rsidP="009B43DC">
      <w:pPr>
        <w:spacing w:after="0" w:line="360" w:lineRule="auto"/>
        <w:jc w:val="both"/>
        <w:rPr>
          <w:rFonts w:ascii="Arial" w:hAnsi="Arial" w:cs="Arial"/>
          <w:sz w:val="24"/>
          <w:szCs w:val="24"/>
        </w:rPr>
      </w:pPr>
    </w:p>
    <w:p w:rsidR="0036131A" w:rsidRDefault="0036131A" w:rsidP="009B43DC">
      <w:pPr>
        <w:spacing w:after="0" w:line="360" w:lineRule="auto"/>
        <w:ind w:firstLine="720"/>
        <w:jc w:val="both"/>
        <w:rPr>
          <w:rFonts w:ascii="Arial" w:hAnsi="Arial" w:cs="Arial"/>
          <w:sz w:val="24"/>
          <w:szCs w:val="24"/>
        </w:rPr>
      </w:pPr>
      <w:r>
        <w:rPr>
          <w:rFonts w:ascii="Arial" w:hAnsi="Arial" w:cs="Arial"/>
          <w:sz w:val="24"/>
          <w:szCs w:val="24"/>
        </w:rPr>
        <w:t>‘</w:t>
      </w:r>
      <w:r w:rsidR="004A144E" w:rsidRPr="0036131A">
        <w:rPr>
          <w:rFonts w:ascii="Arial" w:hAnsi="Arial" w:cs="Arial"/>
        </w:rPr>
        <w:t>Fraud consists in the unlawful making with intent to defraud, a misrepresentation which causes actual prejudice or which is potentially prejudice to another</w:t>
      </w:r>
      <w:r w:rsidR="004A144E" w:rsidRPr="00F25470">
        <w:rPr>
          <w:rFonts w:ascii="Arial" w:hAnsi="Arial" w:cs="Arial"/>
          <w:sz w:val="24"/>
          <w:szCs w:val="24"/>
        </w:rPr>
        <w:t>.</w:t>
      </w:r>
      <w:r>
        <w:rPr>
          <w:rFonts w:ascii="Arial" w:hAnsi="Arial" w:cs="Arial"/>
          <w:sz w:val="24"/>
          <w:szCs w:val="24"/>
        </w:rPr>
        <w:t>’</w:t>
      </w:r>
    </w:p>
    <w:p w:rsidR="0036131A" w:rsidRDefault="0036131A" w:rsidP="0003627F">
      <w:pPr>
        <w:spacing w:after="0" w:line="360" w:lineRule="auto"/>
        <w:ind w:firstLine="720"/>
        <w:jc w:val="both"/>
        <w:rPr>
          <w:rFonts w:ascii="Arial" w:hAnsi="Arial" w:cs="Arial"/>
          <w:sz w:val="24"/>
          <w:szCs w:val="24"/>
        </w:rPr>
      </w:pPr>
    </w:p>
    <w:p w:rsidR="0049558F" w:rsidRDefault="0049558F" w:rsidP="0003627F">
      <w:pPr>
        <w:spacing w:after="0" w:line="360" w:lineRule="auto"/>
        <w:jc w:val="both"/>
        <w:rPr>
          <w:rFonts w:ascii="Arial" w:hAnsi="Arial" w:cs="Arial"/>
          <w:sz w:val="24"/>
          <w:szCs w:val="24"/>
        </w:rPr>
      </w:pPr>
      <w:r w:rsidRPr="0049558F">
        <w:rPr>
          <w:rFonts w:ascii="Arial" w:hAnsi="Arial" w:cs="Arial"/>
          <w:sz w:val="24"/>
          <w:szCs w:val="24"/>
        </w:rPr>
        <w:t>Opperman</w:t>
      </w:r>
      <w:r>
        <w:rPr>
          <w:rStyle w:val="FootnoteReference"/>
          <w:rFonts w:ascii="Arial" w:hAnsi="Arial" w:cs="Arial"/>
          <w:sz w:val="24"/>
          <w:szCs w:val="24"/>
        </w:rPr>
        <w:footnoteReference w:id="18"/>
      </w:r>
      <w:r w:rsidRPr="0049558F">
        <w:rPr>
          <w:rFonts w:ascii="Arial" w:hAnsi="Arial" w:cs="Arial"/>
          <w:sz w:val="24"/>
          <w:szCs w:val="24"/>
        </w:rPr>
        <w:t xml:space="preserve"> </w:t>
      </w:r>
      <w:r>
        <w:rPr>
          <w:rFonts w:ascii="Arial" w:hAnsi="Arial" w:cs="Arial"/>
          <w:sz w:val="24"/>
          <w:szCs w:val="24"/>
        </w:rPr>
        <w:t>defines fraud in the Labour Law context as follows:</w:t>
      </w:r>
    </w:p>
    <w:p w:rsidR="0049558F" w:rsidRDefault="0049558F" w:rsidP="0003627F">
      <w:pPr>
        <w:spacing w:after="0" w:line="360" w:lineRule="auto"/>
        <w:jc w:val="both"/>
        <w:rPr>
          <w:rFonts w:ascii="Arial" w:hAnsi="Arial" w:cs="Arial"/>
          <w:sz w:val="24"/>
          <w:szCs w:val="24"/>
        </w:rPr>
      </w:pPr>
    </w:p>
    <w:p w:rsidR="0049558F" w:rsidRDefault="0049558F" w:rsidP="0049558F">
      <w:pPr>
        <w:spacing w:after="0" w:line="360" w:lineRule="auto"/>
        <w:ind w:firstLine="720"/>
        <w:jc w:val="both"/>
        <w:rPr>
          <w:rFonts w:ascii="Arial" w:hAnsi="Arial" w:cs="Arial"/>
          <w:sz w:val="24"/>
          <w:szCs w:val="24"/>
        </w:rPr>
      </w:pPr>
      <w:r>
        <w:rPr>
          <w:rFonts w:ascii="Arial" w:hAnsi="Arial" w:cs="Arial"/>
        </w:rPr>
        <w:t>‘A</w:t>
      </w:r>
      <w:r w:rsidRPr="00CE20EF">
        <w:rPr>
          <w:rFonts w:ascii="Arial" w:hAnsi="Arial" w:cs="Arial"/>
        </w:rPr>
        <w:t>n unlawful action perpetrated by a person with the intention to defraud or misrepresent or mislead a party in such a manner that it causes prejudice or potential prejudice to that party</w:t>
      </w:r>
      <w:r>
        <w:rPr>
          <w:rFonts w:ascii="Arial" w:hAnsi="Arial" w:cs="Arial"/>
        </w:rPr>
        <w:t>.’</w:t>
      </w:r>
    </w:p>
    <w:p w:rsidR="0049558F" w:rsidRDefault="0049558F" w:rsidP="0003627F">
      <w:pPr>
        <w:spacing w:after="0" w:line="360" w:lineRule="auto"/>
        <w:jc w:val="both"/>
        <w:rPr>
          <w:rFonts w:ascii="Arial" w:hAnsi="Arial" w:cs="Arial"/>
          <w:sz w:val="24"/>
          <w:szCs w:val="24"/>
        </w:rPr>
      </w:pPr>
    </w:p>
    <w:p w:rsidR="009E461D" w:rsidRDefault="0049558F" w:rsidP="0003627F">
      <w:pPr>
        <w:spacing w:after="0" w:line="36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36131A" w:rsidRPr="008857DE">
        <w:rPr>
          <w:rFonts w:ascii="Arial" w:hAnsi="Arial" w:cs="Arial"/>
          <w:sz w:val="24"/>
          <w:szCs w:val="24"/>
        </w:rPr>
        <w:t>It t</w:t>
      </w:r>
      <w:r w:rsidR="004A144E" w:rsidRPr="008857DE">
        <w:rPr>
          <w:rFonts w:ascii="Arial" w:hAnsi="Arial" w:cs="Arial"/>
          <w:sz w:val="24"/>
          <w:szCs w:val="24"/>
        </w:rPr>
        <w:t>hus</w:t>
      </w:r>
      <w:r w:rsidR="0036131A" w:rsidRPr="008857DE">
        <w:rPr>
          <w:rFonts w:ascii="Arial" w:hAnsi="Arial" w:cs="Arial"/>
          <w:sz w:val="24"/>
          <w:szCs w:val="24"/>
        </w:rPr>
        <w:t xml:space="preserve"> follow that</w:t>
      </w:r>
      <w:r w:rsidR="004A144E" w:rsidRPr="008857DE">
        <w:rPr>
          <w:rFonts w:ascii="Arial" w:hAnsi="Arial" w:cs="Arial"/>
          <w:sz w:val="24"/>
          <w:szCs w:val="24"/>
        </w:rPr>
        <w:t xml:space="preserve"> </w:t>
      </w:r>
      <w:r w:rsidR="0036131A" w:rsidRPr="008857DE">
        <w:rPr>
          <w:rFonts w:ascii="Arial" w:hAnsi="Arial" w:cs="Arial"/>
          <w:sz w:val="24"/>
          <w:szCs w:val="24"/>
        </w:rPr>
        <w:t>for the appellant to succeed, in discharging the</w:t>
      </w:r>
      <w:r w:rsidR="0036131A" w:rsidRPr="008857DE">
        <w:rPr>
          <w:rFonts w:ascii="Arial" w:hAnsi="Arial" w:cs="Arial"/>
          <w:i/>
          <w:sz w:val="24"/>
          <w:szCs w:val="24"/>
        </w:rPr>
        <w:t xml:space="preserve"> onus</w:t>
      </w:r>
      <w:r w:rsidR="0036131A" w:rsidRPr="008857DE">
        <w:rPr>
          <w:rFonts w:ascii="Arial" w:hAnsi="Arial" w:cs="Arial"/>
          <w:sz w:val="24"/>
          <w:szCs w:val="24"/>
        </w:rPr>
        <w:t xml:space="preserve"> resting upon it</w:t>
      </w:r>
      <w:r w:rsidR="009E461D">
        <w:rPr>
          <w:rFonts w:ascii="Arial" w:hAnsi="Arial" w:cs="Arial"/>
          <w:sz w:val="24"/>
          <w:szCs w:val="24"/>
        </w:rPr>
        <w:t xml:space="preserve"> and prove that the respondent is guilty of  the misconduct of fraudulent time keeping</w:t>
      </w:r>
      <w:r w:rsidR="0036131A" w:rsidRPr="008857DE">
        <w:rPr>
          <w:rFonts w:ascii="Arial" w:hAnsi="Arial" w:cs="Arial"/>
          <w:sz w:val="24"/>
          <w:szCs w:val="24"/>
        </w:rPr>
        <w:t xml:space="preserve">, it had to </w:t>
      </w:r>
      <w:r w:rsidR="004A144E" w:rsidRPr="008857DE">
        <w:rPr>
          <w:rFonts w:ascii="Arial" w:hAnsi="Arial" w:cs="Arial"/>
          <w:sz w:val="24"/>
          <w:szCs w:val="24"/>
        </w:rPr>
        <w:t>adduce evidence</w:t>
      </w:r>
      <w:r>
        <w:rPr>
          <w:rFonts w:ascii="Arial" w:hAnsi="Arial" w:cs="Arial"/>
          <w:sz w:val="24"/>
          <w:szCs w:val="24"/>
        </w:rPr>
        <w:t xml:space="preserve"> (on a balance of probabilities) </w:t>
      </w:r>
      <w:r w:rsidR="004A144E" w:rsidRPr="008857DE">
        <w:rPr>
          <w:rFonts w:ascii="Arial" w:hAnsi="Arial" w:cs="Arial"/>
          <w:sz w:val="24"/>
          <w:szCs w:val="24"/>
        </w:rPr>
        <w:t>that show</w:t>
      </w:r>
      <w:r w:rsidR="003D6650" w:rsidRPr="008857DE">
        <w:rPr>
          <w:rFonts w:ascii="Arial" w:hAnsi="Arial" w:cs="Arial"/>
          <w:sz w:val="24"/>
          <w:szCs w:val="24"/>
        </w:rPr>
        <w:t>s</w:t>
      </w:r>
      <w:r w:rsidR="004A144E" w:rsidRPr="008857DE">
        <w:rPr>
          <w:rFonts w:ascii="Arial" w:hAnsi="Arial" w:cs="Arial"/>
          <w:sz w:val="24"/>
          <w:szCs w:val="24"/>
        </w:rPr>
        <w:t xml:space="preserve"> that</w:t>
      </w:r>
      <w:r w:rsidR="009E461D">
        <w:rPr>
          <w:rFonts w:ascii="Arial" w:hAnsi="Arial" w:cs="Arial"/>
          <w:sz w:val="24"/>
          <w:szCs w:val="24"/>
        </w:rPr>
        <w:t>:</w:t>
      </w:r>
    </w:p>
    <w:p w:rsidR="009E461D" w:rsidRDefault="009E461D" w:rsidP="0003627F">
      <w:pPr>
        <w:spacing w:after="0" w:line="360" w:lineRule="auto"/>
        <w:jc w:val="both"/>
        <w:rPr>
          <w:rFonts w:ascii="Arial" w:hAnsi="Arial" w:cs="Arial"/>
          <w:sz w:val="24"/>
          <w:szCs w:val="24"/>
        </w:rPr>
      </w:pPr>
    </w:p>
    <w:p w:rsidR="009E461D" w:rsidRDefault="009E461D" w:rsidP="000A76B4">
      <w:pPr>
        <w:pStyle w:val="ListParagraph"/>
        <w:numPr>
          <w:ilvl w:val="0"/>
          <w:numId w:val="4"/>
        </w:numPr>
        <w:spacing w:after="0" w:line="360" w:lineRule="auto"/>
        <w:ind w:left="720"/>
        <w:jc w:val="both"/>
        <w:rPr>
          <w:rFonts w:ascii="Arial" w:hAnsi="Arial" w:cs="Arial"/>
          <w:sz w:val="24"/>
          <w:szCs w:val="24"/>
        </w:rPr>
      </w:pPr>
      <w:r w:rsidRPr="009E461D">
        <w:rPr>
          <w:rFonts w:ascii="Arial" w:hAnsi="Arial" w:cs="Arial"/>
          <w:sz w:val="24"/>
          <w:szCs w:val="24"/>
        </w:rPr>
        <w:t>T</w:t>
      </w:r>
      <w:r w:rsidR="004A144E" w:rsidRPr="009E461D">
        <w:rPr>
          <w:rFonts w:ascii="Arial" w:hAnsi="Arial" w:cs="Arial"/>
          <w:sz w:val="24"/>
          <w:szCs w:val="24"/>
        </w:rPr>
        <w:t xml:space="preserve">he </w:t>
      </w:r>
      <w:r w:rsidR="0036131A" w:rsidRPr="009E461D">
        <w:rPr>
          <w:rFonts w:ascii="Arial" w:hAnsi="Arial" w:cs="Arial"/>
          <w:sz w:val="24"/>
          <w:szCs w:val="24"/>
        </w:rPr>
        <w:t xml:space="preserve">respondent when he requested the co employees to assist him </w:t>
      </w:r>
      <w:r w:rsidRPr="009E461D">
        <w:rPr>
          <w:rFonts w:ascii="Arial" w:hAnsi="Arial" w:cs="Arial"/>
          <w:sz w:val="24"/>
          <w:szCs w:val="24"/>
        </w:rPr>
        <w:t xml:space="preserve">to </w:t>
      </w:r>
      <w:r w:rsidR="0036131A" w:rsidRPr="009E461D">
        <w:rPr>
          <w:rFonts w:ascii="Arial" w:hAnsi="Arial" w:cs="Arial"/>
          <w:sz w:val="24"/>
          <w:szCs w:val="24"/>
        </w:rPr>
        <w:t xml:space="preserve">exit the premises on 12 February 2015 and to assist him enter the premises on 13 February 2015 </w:t>
      </w:r>
      <w:r w:rsidR="004A144E" w:rsidRPr="009E461D">
        <w:rPr>
          <w:rFonts w:ascii="Arial" w:hAnsi="Arial" w:cs="Arial"/>
          <w:sz w:val="24"/>
          <w:szCs w:val="24"/>
        </w:rPr>
        <w:t xml:space="preserve">as </w:t>
      </w:r>
      <w:r w:rsidR="0036131A" w:rsidRPr="009E461D">
        <w:rPr>
          <w:rFonts w:ascii="Arial" w:hAnsi="Arial" w:cs="Arial"/>
          <w:sz w:val="24"/>
          <w:szCs w:val="24"/>
        </w:rPr>
        <w:t xml:space="preserve">they </w:t>
      </w:r>
      <w:r w:rsidR="004A144E" w:rsidRPr="009E461D">
        <w:rPr>
          <w:rFonts w:ascii="Arial" w:hAnsi="Arial" w:cs="Arial"/>
          <w:sz w:val="24"/>
          <w:szCs w:val="24"/>
        </w:rPr>
        <w:t xml:space="preserve">did, made </w:t>
      </w:r>
      <w:r w:rsidRPr="009E461D">
        <w:rPr>
          <w:rFonts w:ascii="Arial" w:hAnsi="Arial" w:cs="Arial"/>
          <w:sz w:val="24"/>
          <w:szCs w:val="24"/>
        </w:rPr>
        <w:t>that request unlawfully, misleadingly or ma</w:t>
      </w:r>
      <w:r w:rsidR="00287419">
        <w:rPr>
          <w:rFonts w:ascii="Arial" w:hAnsi="Arial" w:cs="Arial"/>
          <w:sz w:val="24"/>
          <w:szCs w:val="24"/>
        </w:rPr>
        <w:t>de some other misrepresentation;</w:t>
      </w:r>
      <w:r w:rsidR="004A144E" w:rsidRPr="009E461D">
        <w:rPr>
          <w:rFonts w:ascii="Arial" w:hAnsi="Arial" w:cs="Arial"/>
          <w:sz w:val="24"/>
          <w:szCs w:val="24"/>
        </w:rPr>
        <w:t xml:space="preserve"> </w:t>
      </w:r>
      <w:r w:rsidR="004A144E" w:rsidRPr="00D8540D">
        <w:rPr>
          <w:rFonts w:ascii="Arial" w:hAnsi="Arial" w:cs="Arial"/>
          <w:sz w:val="24"/>
          <w:szCs w:val="24"/>
        </w:rPr>
        <w:t>and</w:t>
      </w:r>
      <w:r w:rsidR="004A144E" w:rsidRPr="009E461D">
        <w:rPr>
          <w:rFonts w:ascii="Arial" w:hAnsi="Arial" w:cs="Arial"/>
          <w:sz w:val="24"/>
          <w:szCs w:val="24"/>
        </w:rPr>
        <w:t xml:space="preserve"> </w:t>
      </w:r>
    </w:p>
    <w:p w:rsidR="009E461D" w:rsidRPr="009E461D" w:rsidRDefault="009E461D" w:rsidP="009E461D">
      <w:pPr>
        <w:pStyle w:val="ListParagraph"/>
        <w:spacing w:after="0" w:line="360" w:lineRule="auto"/>
        <w:jc w:val="both"/>
        <w:rPr>
          <w:rFonts w:ascii="Arial" w:hAnsi="Arial" w:cs="Arial"/>
          <w:sz w:val="24"/>
          <w:szCs w:val="24"/>
        </w:rPr>
      </w:pPr>
    </w:p>
    <w:p w:rsidR="00D8540D" w:rsidRPr="00D8540D" w:rsidRDefault="009E461D" w:rsidP="000A76B4">
      <w:pPr>
        <w:pStyle w:val="ListParagraph"/>
        <w:numPr>
          <w:ilvl w:val="0"/>
          <w:numId w:val="4"/>
        </w:numPr>
        <w:spacing w:after="0" w:line="360" w:lineRule="auto"/>
        <w:ind w:left="720"/>
        <w:jc w:val="both"/>
        <w:rPr>
          <w:rFonts w:ascii="Arial" w:hAnsi="Arial" w:cs="Arial"/>
          <w:sz w:val="24"/>
          <w:szCs w:val="24"/>
        </w:rPr>
      </w:pPr>
      <w:r>
        <w:rPr>
          <w:rFonts w:ascii="Arial" w:hAnsi="Arial" w:cs="Arial"/>
          <w:sz w:val="24"/>
          <w:szCs w:val="24"/>
        </w:rPr>
        <w:t xml:space="preserve">The </w:t>
      </w:r>
      <w:r w:rsidRPr="009E461D">
        <w:rPr>
          <w:rFonts w:ascii="Arial" w:hAnsi="Arial" w:cs="Arial"/>
          <w:sz w:val="24"/>
          <w:szCs w:val="24"/>
        </w:rPr>
        <w:t>misrepresenta</w:t>
      </w:r>
      <w:r>
        <w:rPr>
          <w:rFonts w:ascii="Arial" w:hAnsi="Arial" w:cs="Arial"/>
          <w:sz w:val="24"/>
          <w:szCs w:val="24"/>
        </w:rPr>
        <w:t>tion</w:t>
      </w:r>
      <w:r w:rsidR="0049558F" w:rsidRPr="009E461D">
        <w:rPr>
          <w:rFonts w:ascii="Arial" w:hAnsi="Arial" w:cs="Arial"/>
          <w:sz w:val="24"/>
          <w:szCs w:val="24"/>
        </w:rPr>
        <w:t xml:space="preserve"> or misleading </w:t>
      </w:r>
      <w:r w:rsidR="00D8540D">
        <w:rPr>
          <w:rFonts w:ascii="Arial" w:hAnsi="Arial" w:cs="Arial"/>
          <w:sz w:val="24"/>
          <w:szCs w:val="24"/>
        </w:rPr>
        <w:t xml:space="preserve">action was made with the intention to defraud the </w:t>
      </w:r>
      <w:r w:rsidR="0036131A" w:rsidRPr="009E461D">
        <w:rPr>
          <w:rFonts w:ascii="Arial" w:hAnsi="Arial" w:cs="Arial"/>
          <w:sz w:val="24"/>
          <w:szCs w:val="24"/>
        </w:rPr>
        <w:t>appellant</w:t>
      </w:r>
      <w:r w:rsidR="00D8540D">
        <w:rPr>
          <w:rFonts w:ascii="Arial" w:hAnsi="Arial" w:cs="Arial"/>
          <w:sz w:val="24"/>
          <w:szCs w:val="24"/>
        </w:rPr>
        <w:t>;</w:t>
      </w:r>
      <w:r w:rsidR="0036131A" w:rsidRPr="009E461D">
        <w:rPr>
          <w:rFonts w:ascii="Arial" w:hAnsi="Arial" w:cs="Arial"/>
          <w:sz w:val="24"/>
          <w:szCs w:val="24"/>
        </w:rPr>
        <w:t xml:space="preserve"> </w:t>
      </w:r>
      <w:r w:rsidR="004A144E" w:rsidRPr="00D8540D">
        <w:rPr>
          <w:rFonts w:ascii="Arial" w:hAnsi="Arial" w:cs="Arial"/>
          <w:sz w:val="24"/>
          <w:szCs w:val="24"/>
        </w:rPr>
        <w:t xml:space="preserve">and </w:t>
      </w:r>
    </w:p>
    <w:p w:rsidR="00D8540D" w:rsidRPr="00D8540D" w:rsidRDefault="00D8540D" w:rsidP="00D8540D">
      <w:pPr>
        <w:pStyle w:val="ListParagraph"/>
        <w:rPr>
          <w:rFonts w:ascii="Arial" w:hAnsi="Arial" w:cs="Arial"/>
          <w:sz w:val="24"/>
          <w:szCs w:val="24"/>
          <w:u w:val="single"/>
        </w:rPr>
      </w:pPr>
    </w:p>
    <w:p w:rsidR="00E312C1" w:rsidRPr="009E461D" w:rsidRDefault="00D8540D" w:rsidP="000A76B4">
      <w:pPr>
        <w:pStyle w:val="ListParagraph"/>
        <w:numPr>
          <w:ilvl w:val="0"/>
          <w:numId w:val="4"/>
        </w:numPr>
        <w:spacing w:after="0" w:line="360" w:lineRule="auto"/>
        <w:ind w:left="720"/>
        <w:jc w:val="both"/>
        <w:rPr>
          <w:rFonts w:ascii="Arial" w:hAnsi="Arial" w:cs="Arial"/>
          <w:sz w:val="24"/>
          <w:szCs w:val="24"/>
        </w:rPr>
      </w:pPr>
      <w:r w:rsidRPr="00D8540D">
        <w:rPr>
          <w:rFonts w:ascii="Arial" w:hAnsi="Arial" w:cs="Arial"/>
          <w:sz w:val="24"/>
          <w:szCs w:val="24"/>
        </w:rPr>
        <w:t>T</w:t>
      </w:r>
      <w:r w:rsidR="00336F7B" w:rsidRPr="00D8540D">
        <w:rPr>
          <w:rFonts w:ascii="Arial" w:hAnsi="Arial" w:cs="Arial"/>
          <w:sz w:val="24"/>
          <w:szCs w:val="24"/>
        </w:rPr>
        <w:t xml:space="preserve">hat </w:t>
      </w:r>
      <w:r w:rsidR="0036131A" w:rsidRPr="00D8540D">
        <w:rPr>
          <w:rFonts w:ascii="Arial" w:hAnsi="Arial" w:cs="Arial"/>
          <w:sz w:val="24"/>
          <w:szCs w:val="24"/>
        </w:rPr>
        <w:t>the</w:t>
      </w:r>
      <w:r w:rsidR="004A144E" w:rsidRPr="009E461D">
        <w:rPr>
          <w:rFonts w:ascii="Arial" w:hAnsi="Arial" w:cs="Arial"/>
          <w:sz w:val="24"/>
          <w:szCs w:val="24"/>
        </w:rPr>
        <w:t xml:space="preserve"> misrepresentation </w:t>
      </w:r>
      <w:r w:rsidR="0049558F" w:rsidRPr="009E461D">
        <w:rPr>
          <w:rFonts w:ascii="Arial" w:hAnsi="Arial" w:cs="Arial"/>
          <w:sz w:val="24"/>
          <w:szCs w:val="24"/>
        </w:rPr>
        <w:t>or misleading</w:t>
      </w:r>
      <w:r>
        <w:rPr>
          <w:rFonts w:ascii="Arial" w:hAnsi="Arial" w:cs="Arial"/>
          <w:sz w:val="24"/>
          <w:szCs w:val="24"/>
        </w:rPr>
        <w:t xml:space="preserve"> action</w:t>
      </w:r>
      <w:r w:rsidR="0049558F" w:rsidRPr="009E461D">
        <w:rPr>
          <w:rFonts w:ascii="Arial" w:hAnsi="Arial" w:cs="Arial"/>
          <w:sz w:val="24"/>
          <w:szCs w:val="24"/>
        </w:rPr>
        <w:t xml:space="preserve"> </w:t>
      </w:r>
      <w:r w:rsidR="004A144E" w:rsidRPr="009E461D">
        <w:rPr>
          <w:rFonts w:ascii="Arial" w:hAnsi="Arial" w:cs="Arial"/>
          <w:sz w:val="24"/>
          <w:szCs w:val="24"/>
        </w:rPr>
        <w:t>caused the applicant prejudice or potential prejudice.</w:t>
      </w:r>
    </w:p>
    <w:p w:rsidR="00F25470" w:rsidRPr="008857DE" w:rsidRDefault="00F25470" w:rsidP="0003627F">
      <w:pPr>
        <w:spacing w:after="0" w:line="360" w:lineRule="auto"/>
        <w:jc w:val="both"/>
        <w:rPr>
          <w:rFonts w:ascii="Arial" w:hAnsi="Arial" w:cs="Arial"/>
          <w:sz w:val="24"/>
          <w:szCs w:val="24"/>
        </w:rPr>
      </w:pPr>
    </w:p>
    <w:p w:rsidR="0003627F" w:rsidRDefault="004759E7" w:rsidP="0003627F">
      <w:pPr>
        <w:widowControl w:val="0"/>
        <w:spacing w:after="0" w:line="360" w:lineRule="auto"/>
        <w:jc w:val="both"/>
        <w:rPr>
          <w:rFonts w:ascii="Arial" w:hAnsi="Arial" w:cs="Arial"/>
          <w:sz w:val="24"/>
          <w:szCs w:val="24"/>
        </w:rPr>
      </w:pPr>
      <w:r w:rsidRPr="008857DE">
        <w:rPr>
          <w:rFonts w:ascii="Arial" w:hAnsi="Arial" w:cs="Arial"/>
          <w:sz w:val="24"/>
          <w:szCs w:val="24"/>
        </w:rPr>
        <w:t>[49]</w:t>
      </w:r>
      <w:r w:rsidRPr="008857DE">
        <w:rPr>
          <w:rFonts w:ascii="Arial" w:hAnsi="Arial" w:cs="Arial"/>
          <w:sz w:val="24"/>
          <w:szCs w:val="24"/>
        </w:rPr>
        <w:tab/>
      </w:r>
      <w:r w:rsidR="008857DE">
        <w:rPr>
          <w:rFonts w:ascii="Arial" w:hAnsi="Arial" w:cs="Arial"/>
          <w:sz w:val="24"/>
          <w:szCs w:val="24"/>
        </w:rPr>
        <w:t xml:space="preserve">Mr. Vliege who appeared for the appellant argued that </w:t>
      </w:r>
      <w:r w:rsidR="008857DE" w:rsidRPr="008857DE">
        <w:rPr>
          <w:rFonts w:ascii="Arial" w:hAnsi="Arial" w:cs="Arial"/>
          <w:sz w:val="24"/>
          <w:szCs w:val="24"/>
        </w:rPr>
        <w:t xml:space="preserve">from her analysis of the evidence, the arbitrator accepted that the </w:t>
      </w:r>
      <w:r w:rsidR="008857DE">
        <w:rPr>
          <w:rFonts w:ascii="Arial" w:hAnsi="Arial" w:cs="Arial"/>
          <w:sz w:val="24"/>
          <w:szCs w:val="24"/>
        </w:rPr>
        <w:t>r</w:t>
      </w:r>
      <w:r w:rsidR="008857DE" w:rsidRPr="008857DE">
        <w:rPr>
          <w:rFonts w:ascii="Arial" w:hAnsi="Arial" w:cs="Arial"/>
          <w:sz w:val="24"/>
          <w:szCs w:val="24"/>
        </w:rPr>
        <w:t xml:space="preserve">espondent knew of the workplace rule relating to </w:t>
      </w:r>
      <w:r w:rsidR="00356D27">
        <w:rPr>
          <w:rFonts w:ascii="Arial" w:hAnsi="Arial" w:cs="Arial"/>
          <w:sz w:val="24"/>
          <w:szCs w:val="24"/>
        </w:rPr>
        <w:t>‘</w:t>
      </w:r>
      <w:r w:rsidR="00356D27" w:rsidRPr="00DC501A">
        <w:rPr>
          <w:rFonts w:ascii="Arial" w:hAnsi="Arial" w:cs="Arial"/>
          <w:sz w:val="24"/>
          <w:szCs w:val="24"/>
        </w:rPr>
        <w:t xml:space="preserve">fraudulent timekeeping, including clocking in </w:t>
      </w:r>
      <w:r w:rsidR="00356D27" w:rsidRPr="00FB39F5">
        <w:rPr>
          <w:rFonts w:ascii="Arial" w:hAnsi="Arial" w:cs="Arial"/>
          <w:sz w:val="24"/>
          <w:szCs w:val="24"/>
        </w:rPr>
        <w:t>another employee or allowing another employee to clock one in</w:t>
      </w:r>
      <w:r w:rsidR="00356D27">
        <w:rPr>
          <w:rFonts w:ascii="Arial" w:hAnsi="Arial" w:cs="Arial"/>
          <w:sz w:val="24"/>
          <w:szCs w:val="24"/>
        </w:rPr>
        <w:t>’</w:t>
      </w:r>
      <w:r w:rsidR="0003627F">
        <w:rPr>
          <w:rFonts w:ascii="Arial" w:hAnsi="Arial" w:cs="Arial"/>
          <w:sz w:val="24"/>
          <w:szCs w:val="24"/>
        </w:rPr>
        <w:t xml:space="preserve"> and submitted </w:t>
      </w:r>
      <w:r w:rsidR="00336F7B">
        <w:rPr>
          <w:rFonts w:ascii="Arial" w:hAnsi="Arial" w:cs="Arial"/>
          <w:sz w:val="24"/>
          <w:szCs w:val="24"/>
        </w:rPr>
        <w:t>that t</w:t>
      </w:r>
      <w:r w:rsidR="0003627F">
        <w:rPr>
          <w:rFonts w:ascii="Arial" w:hAnsi="Arial" w:cs="Arial"/>
          <w:sz w:val="24"/>
          <w:szCs w:val="24"/>
        </w:rPr>
        <w:t>he arbitrator</w:t>
      </w:r>
      <w:r w:rsidR="008857DE" w:rsidRPr="008857DE">
        <w:rPr>
          <w:rFonts w:ascii="Arial" w:hAnsi="Arial" w:cs="Arial"/>
          <w:sz w:val="24"/>
          <w:szCs w:val="24"/>
        </w:rPr>
        <w:t xml:space="preserve"> found that </w:t>
      </w:r>
      <w:r w:rsidR="00336F7B">
        <w:rPr>
          <w:rFonts w:ascii="Arial" w:hAnsi="Arial" w:cs="Arial"/>
          <w:sz w:val="24"/>
          <w:szCs w:val="24"/>
        </w:rPr>
        <w:t xml:space="preserve">the respondent </w:t>
      </w:r>
      <w:r w:rsidR="008857DE" w:rsidRPr="008857DE">
        <w:rPr>
          <w:rFonts w:ascii="Arial" w:hAnsi="Arial" w:cs="Arial"/>
          <w:sz w:val="24"/>
          <w:szCs w:val="24"/>
        </w:rPr>
        <w:t>breached th</w:t>
      </w:r>
      <w:r w:rsidR="00356D27">
        <w:rPr>
          <w:rFonts w:ascii="Arial" w:hAnsi="Arial" w:cs="Arial"/>
          <w:sz w:val="24"/>
          <w:szCs w:val="24"/>
        </w:rPr>
        <w:t>at</w:t>
      </w:r>
      <w:r w:rsidR="008857DE" w:rsidRPr="008857DE">
        <w:rPr>
          <w:rFonts w:ascii="Arial" w:hAnsi="Arial" w:cs="Arial"/>
          <w:sz w:val="24"/>
          <w:szCs w:val="24"/>
        </w:rPr>
        <w:t xml:space="preserve"> rule</w:t>
      </w:r>
      <w:r w:rsidR="008857DE">
        <w:rPr>
          <w:rFonts w:ascii="Arial" w:hAnsi="Arial" w:cs="Arial"/>
          <w:sz w:val="24"/>
          <w:szCs w:val="24"/>
        </w:rPr>
        <w:t>.</w:t>
      </w:r>
      <w:r w:rsidR="008857DE">
        <w:rPr>
          <w:rStyle w:val="FootnoteReference"/>
          <w:rFonts w:ascii="Arial" w:hAnsi="Arial" w:cs="Arial"/>
          <w:sz w:val="24"/>
          <w:szCs w:val="24"/>
        </w:rPr>
        <w:footnoteReference w:id="19"/>
      </w:r>
      <w:r w:rsidR="0003627F">
        <w:rPr>
          <w:rFonts w:ascii="Arial" w:hAnsi="Arial" w:cs="Arial"/>
          <w:sz w:val="24"/>
          <w:szCs w:val="24"/>
        </w:rPr>
        <w:t xml:space="preserve"> He continued and argued that </w:t>
      </w:r>
      <w:r w:rsidR="008857DE" w:rsidRPr="008857DE">
        <w:rPr>
          <w:rFonts w:ascii="Arial" w:hAnsi="Arial" w:cs="Arial"/>
          <w:sz w:val="24"/>
          <w:szCs w:val="24"/>
        </w:rPr>
        <w:t>th</w:t>
      </w:r>
      <w:r w:rsidR="0003627F">
        <w:rPr>
          <w:rFonts w:ascii="Arial" w:hAnsi="Arial" w:cs="Arial"/>
          <w:sz w:val="24"/>
          <w:szCs w:val="24"/>
        </w:rPr>
        <w:t>e</w:t>
      </w:r>
      <w:r w:rsidR="008857DE" w:rsidRPr="008857DE">
        <w:rPr>
          <w:rFonts w:ascii="Arial" w:hAnsi="Arial" w:cs="Arial"/>
          <w:sz w:val="24"/>
          <w:szCs w:val="24"/>
        </w:rPr>
        <w:t xml:space="preserve"> finding </w:t>
      </w:r>
      <w:r w:rsidR="0003627F">
        <w:rPr>
          <w:rFonts w:ascii="Arial" w:hAnsi="Arial" w:cs="Arial"/>
          <w:sz w:val="24"/>
          <w:szCs w:val="24"/>
        </w:rPr>
        <w:t xml:space="preserve">that the respondent breached </w:t>
      </w:r>
      <w:r w:rsidR="00356D27">
        <w:rPr>
          <w:rFonts w:ascii="Arial" w:hAnsi="Arial" w:cs="Arial"/>
          <w:sz w:val="24"/>
          <w:szCs w:val="24"/>
        </w:rPr>
        <w:t>that</w:t>
      </w:r>
      <w:r w:rsidR="0003627F">
        <w:rPr>
          <w:rFonts w:ascii="Arial" w:hAnsi="Arial" w:cs="Arial"/>
          <w:sz w:val="24"/>
          <w:szCs w:val="24"/>
        </w:rPr>
        <w:t xml:space="preserve"> rule </w:t>
      </w:r>
      <w:r w:rsidR="008857DE" w:rsidRPr="008857DE">
        <w:rPr>
          <w:rFonts w:ascii="Arial" w:hAnsi="Arial" w:cs="Arial"/>
          <w:sz w:val="24"/>
          <w:szCs w:val="24"/>
        </w:rPr>
        <w:t xml:space="preserve">should have led the arbitrator to the conclusion that the dismissal </w:t>
      </w:r>
      <w:r w:rsidR="00D8540D">
        <w:rPr>
          <w:rFonts w:ascii="Arial" w:hAnsi="Arial" w:cs="Arial"/>
          <w:sz w:val="24"/>
          <w:szCs w:val="24"/>
        </w:rPr>
        <w:t xml:space="preserve">of the respondent </w:t>
      </w:r>
      <w:r w:rsidR="008857DE" w:rsidRPr="008857DE">
        <w:rPr>
          <w:rFonts w:ascii="Arial" w:hAnsi="Arial" w:cs="Arial"/>
          <w:sz w:val="24"/>
          <w:szCs w:val="24"/>
        </w:rPr>
        <w:t xml:space="preserve">was </w:t>
      </w:r>
      <w:r w:rsidR="00D8540D">
        <w:rPr>
          <w:rFonts w:ascii="Arial" w:hAnsi="Arial" w:cs="Arial"/>
          <w:sz w:val="24"/>
          <w:szCs w:val="24"/>
        </w:rPr>
        <w:t xml:space="preserve">substantively </w:t>
      </w:r>
      <w:r w:rsidR="008857DE" w:rsidRPr="008857DE">
        <w:rPr>
          <w:rFonts w:ascii="Arial" w:hAnsi="Arial" w:cs="Arial"/>
          <w:sz w:val="24"/>
          <w:szCs w:val="24"/>
        </w:rPr>
        <w:t xml:space="preserve">fair. </w:t>
      </w:r>
      <w:r w:rsidR="0003627F">
        <w:rPr>
          <w:rFonts w:ascii="Arial" w:hAnsi="Arial" w:cs="Arial"/>
          <w:sz w:val="24"/>
          <w:szCs w:val="24"/>
        </w:rPr>
        <w:t xml:space="preserve"> He said:</w:t>
      </w:r>
    </w:p>
    <w:p w:rsidR="0003627F" w:rsidRDefault="0003627F" w:rsidP="0003627F">
      <w:pPr>
        <w:widowControl w:val="0"/>
        <w:spacing w:after="0" w:line="360" w:lineRule="auto"/>
        <w:jc w:val="both"/>
        <w:rPr>
          <w:rFonts w:ascii="Arial" w:hAnsi="Arial" w:cs="Arial"/>
          <w:sz w:val="24"/>
          <w:szCs w:val="24"/>
        </w:rPr>
      </w:pPr>
    </w:p>
    <w:p w:rsidR="00C415D2" w:rsidRDefault="00C415D2" w:rsidP="0003627F">
      <w:pPr>
        <w:widowControl w:val="0"/>
        <w:spacing w:after="0" w:line="360" w:lineRule="auto"/>
        <w:ind w:firstLine="720"/>
        <w:jc w:val="both"/>
        <w:rPr>
          <w:rStyle w:val="FootnoteReference"/>
          <w:rFonts w:ascii="Arial" w:hAnsi="Arial" w:cs="Arial"/>
        </w:rPr>
      </w:pPr>
      <w:r w:rsidRPr="00C415D2">
        <w:rPr>
          <w:rFonts w:ascii="Arial" w:hAnsi="Arial" w:cs="Arial"/>
        </w:rPr>
        <w:t>‘</w:t>
      </w:r>
      <w:r w:rsidR="008857DE" w:rsidRPr="00C415D2">
        <w:rPr>
          <w:rFonts w:ascii="Arial" w:hAnsi="Arial" w:cs="Arial"/>
        </w:rPr>
        <w:t>Where the arbitrator appears to have gone wrong is where she found that the Respondent was not guilty of the third offence because the Appellant did not inform the Respondent that his access had been blocked.</w:t>
      </w:r>
    </w:p>
    <w:p w:rsidR="00C415D2" w:rsidRDefault="00C415D2" w:rsidP="0003627F">
      <w:pPr>
        <w:widowControl w:val="0"/>
        <w:spacing w:after="0" w:line="360" w:lineRule="auto"/>
        <w:ind w:firstLine="720"/>
        <w:jc w:val="both"/>
        <w:rPr>
          <w:rFonts w:ascii="Arial" w:hAnsi="Arial" w:cs="Arial"/>
        </w:rPr>
      </w:pPr>
    </w:p>
    <w:p w:rsidR="00C415D2" w:rsidRDefault="008857DE" w:rsidP="0003627F">
      <w:pPr>
        <w:widowControl w:val="0"/>
        <w:spacing w:after="0" w:line="360" w:lineRule="auto"/>
        <w:ind w:firstLine="720"/>
        <w:jc w:val="both"/>
        <w:rPr>
          <w:rFonts w:ascii="Arial" w:hAnsi="Arial" w:cs="Arial"/>
        </w:rPr>
      </w:pPr>
      <w:r w:rsidRPr="00C415D2">
        <w:rPr>
          <w:rFonts w:ascii="Arial" w:hAnsi="Arial" w:cs="Arial"/>
        </w:rPr>
        <w:t>The arbitrator nevertheless correctly found that the Respondent knew that his access was blocked. Whether the Appellant informed the Respondent of this, or whether the Respondent knew it anyway, we submit, is irrelevant.</w:t>
      </w:r>
    </w:p>
    <w:p w:rsidR="00C415D2" w:rsidRDefault="00C415D2" w:rsidP="0003627F">
      <w:pPr>
        <w:widowControl w:val="0"/>
        <w:spacing w:after="0" w:line="360" w:lineRule="auto"/>
        <w:ind w:firstLine="720"/>
        <w:jc w:val="both"/>
        <w:rPr>
          <w:rFonts w:ascii="Arial" w:hAnsi="Arial" w:cs="Arial"/>
        </w:rPr>
      </w:pPr>
    </w:p>
    <w:p w:rsidR="008857DE" w:rsidRPr="0024221D" w:rsidRDefault="008857DE" w:rsidP="0024221D">
      <w:pPr>
        <w:widowControl w:val="0"/>
        <w:spacing w:after="0" w:line="360" w:lineRule="auto"/>
        <w:ind w:firstLine="720"/>
        <w:jc w:val="both"/>
        <w:rPr>
          <w:rFonts w:ascii="Arial" w:hAnsi="Arial" w:cs="Arial"/>
        </w:rPr>
      </w:pPr>
      <w:r w:rsidRPr="00C415D2">
        <w:rPr>
          <w:rFonts w:ascii="Arial" w:hAnsi="Arial" w:cs="Arial"/>
        </w:rPr>
        <w:t xml:space="preserve">What is relevant is that the Respondent knew that he was not permitted to access the workplace on 13 February 2015, yet he took steps to do so by using another employee’s access privileges. This conduct was exactly what the workplace rule on security and access prohibited. It also falls squarely within an offence </w:t>
      </w:r>
      <w:r w:rsidR="009E45D7" w:rsidRPr="00C415D2">
        <w:rPr>
          <w:rFonts w:ascii="Arial" w:hAnsi="Arial" w:cs="Arial"/>
        </w:rPr>
        <w:t>recognized</w:t>
      </w:r>
      <w:r w:rsidRPr="00C415D2">
        <w:rPr>
          <w:rFonts w:ascii="Arial" w:hAnsi="Arial" w:cs="Arial"/>
        </w:rPr>
        <w:t xml:space="preserve"> by the Appellant’s disciplinary policy</w:t>
      </w:r>
      <w:r w:rsidR="00C415D2">
        <w:rPr>
          <w:rFonts w:ascii="Arial" w:hAnsi="Arial" w:cs="Arial"/>
        </w:rPr>
        <w:t xml:space="preserve">. </w:t>
      </w:r>
      <w:r w:rsidRPr="00C415D2">
        <w:rPr>
          <w:rFonts w:ascii="Arial" w:hAnsi="Arial" w:cs="Arial"/>
        </w:rPr>
        <w:t>Having found that a workplace rule was breached, the arbitrator was required by law to consider whether the sanction imposed was unreasonable. We submit that the</w:t>
      </w:r>
      <w:r w:rsidR="0024221D">
        <w:rPr>
          <w:rFonts w:ascii="Arial" w:hAnsi="Arial" w:cs="Arial"/>
        </w:rPr>
        <w:t xml:space="preserve"> sanction was not unreasonable.</w:t>
      </w:r>
      <w:r w:rsidR="00C415D2">
        <w:rPr>
          <w:rFonts w:ascii="Arial" w:hAnsi="Arial" w:cs="Arial"/>
          <w:sz w:val="24"/>
          <w:szCs w:val="24"/>
          <w:vertAlign w:val="superscript"/>
        </w:rPr>
        <w:t>’</w:t>
      </w:r>
    </w:p>
    <w:p w:rsidR="008857DE" w:rsidRDefault="008857DE" w:rsidP="00311EE0">
      <w:pPr>
        <w:spacing w:after="0" w:line="360" w:lineRule="auto"/>
        <w:jc w:val="both"/>
        <w:rPr>
          <w:rFonts w:ascii="Arial" w:hAnsi="Arial" w:cs="Arial"/>
          <w:sz w:val="24"/>
          <w:szCs w:val="24"/>
        </w:rPr>
      </w:pPr>
    </w:p>
    <w:p w:rsidR="008857DE" w:rsidRDefault="00C415D2" w:rsidP="00311EE0">
      <w:pPr>
        <w:spacing w:after="0" w:line="360" w:lineRule="auto"/>
        <w:jc w:val="both"/>
        <w:rPr>
          <w:rFonts w:ascii="Arial" w:hAnsi="Arial" w:cs="Arial"/>
          <w:sz w:val="24"/>
          <w:szCs w:val="24"/>
        </w:rPr>
      </w:pPr>
      <w:r w:rsidRPr="001F64AA">
        <w:rPr>
          <w:rFonts w:ascii="Arial" w:hAnsi="Arial" w:cs="Arial"/>
          <w:sz w:val="24"/>
          <w:szCs w:val="24"/>
        </w:rPr>
        <w:t>[</w:t>
      </w:r>
      <w:r w:rsidR="001F64AA" w:rsidRPr="001F64AA">
        <w:rPr>
          <w:rFonts w:ascii="Arial" w:hAnsi="Arial" w:cs="Arial"/>
          <w:sz w:val="24"/>
          <w:szCs w:val="24"/>
        </w:rPr>
        <w:t>50]</w:t>
      </w:r>
      <w:r w:rsidR="001F64AA" w:rsidRPr="001F64AA">
        <w:rPr>
          <w:rFonts w:ascii="Arial" w:hAnsi="Arial" w:cs="Arial"/>
          <w:sz w:val="24"/>
          <w:szCs w:val="24"/>
        </w:rPr>
        <w:tab/>
        <w:t xml:space="preserve">Section 85 of the Labour Act, 2007 empowers an arbitrator to hear and determine any dispute or any other matter arising from the interpretation, implementation or application of that Act. It thus follow that an arbitrator </w:t>
      </w:r>
      <w:r w:rsidR="001F64AA">
        <w:rPr>
          <w:rFonts w:ascii="Arial" w:hAnsi="Arial" w:cs="Arial"/>
          <w:sz w:val="24"/>
          <w:szCs w:val="24"/>
        </w:rPr>
        <w:t>must, on the facts and evidence p</w:t>
      </w:r>
      <w:r w:rsidR="005A1378">
        <w:rPr>
          <w:rFonts w:ascii="Arial" w:hAnsi="Arial" w:cs="Arial"/>
          <w:sz w:val="24"/>
          <w:szCs w:val="24"/>
        </w:rPr>
        <w:t>laced before him or her and after</w:t>
      </w:r>
      <w:r w:rsidR="005A1378" w:rsidRPr="001F64AA">
        <w:rPr>
          <w:rFonts w:ascii="Arial" w:hAnsi="Arial" w:cs="Arial"/>
          <w:sz w:val="24"/>
          <w:szCs w:val="24"/>
        </w:rPr>
        <w:t xml:space="preserve"> consider</w:t>
      </w:r>
      <w:r w:rsidR="005A1378">
        <w:rPr>
          <w:rFonts w:ascii="Arial" w:hAnsi="Arial" w:cs="Arial"/>
          <w:sz w:val="24"/>
          <w:szCs w:val="24"/>
        </w:rPr>
        <w:t>ing</w:t>
      </w:r>
      <w:r w:rsidR="005A1378" w:rsidRPr="001F64AA">
        <w:rPr>
          <w:rFonts w:ascii="Arial" w:hAnsi="Arial" w:cs="Arial"/>
          <w:sz w:val="24"/>
          <w:szCs w:val="24"/>
        </w:rPr>
        <w:t xml:space="preserve"> all relevant circumstances</w:t>
      </w:r>
      <w:r w:rsidR="001F64AA" w:rsidRPr="001F64AA">
        <w:rPr>
          <w:rFonts w:ascii="Arial" w:hAnsi="Arial" w:cs="Arial"/>
          <w:sz w:val="24"/>
          <w:szCs w:val="24"/>
        </w:rPr>
        <w:t xml:space="preserve"> </w:t>
      </w:r>
      <w:r w:rsidR="00287419">
        <w:rPr>
          <w:rFonts w:ascii="Arial" w:hAnsi="Arial" w:cs="Arial"/>
          <w:sz w:val="24"/>
          <w:szCs w:val="24"/>
        </w:rPr>
        <w:t>decide</w:t>
      </w:r>
      <w:r w:rsidR="005A1378">
        <w:rPr>
          <w:rFonts w:ascii="Arial" w:hAnsi="Arial" w:cs="Arial"/>
          <w:sz w:val="24"/>
          <w:szCs w:val="24"/>
        </w:rPr>
        <w:t xml:space="preserve"> whether </w:t>
      </w:r>
      <w:r w:rsidR="001F64AA" w:rsidRPr="001F64AA">
        <w:rPr>
          <w:rFonts w:ascii="Arial" w:hAnsi="Arial" w:cs="Arial"/>
          <w:sz w:val="24"/>
          <w:szCs w:val="24"/>
        </w:rPr>
        <w:t xml:space="preserve">a dismissal </w:t>
      </w:r>
      <w:r w:rsidR="005A1378">
        <w:rPr>
          <w:rFonts w:ascii="Arial" w:hAnsi="Arial" w:cs="Arial"/>
          <w:sz w:val="24"/>
          <w:szCs w:val="24"/>
        </w:rPr>
        <w:t>was</w:t>
      </w:r>
      <w:r w:rsidR="001F64AA" w:rsidRPr="001F64AA">
        <w:rPr>
          <w:rFonts w:ascii="Arial" w:hAnsi="Arial" w:cs="Arial"/>
          <w:sz w:val="24"/>
          <w:szCs w:val="24"/>
        </w:rPr>
        <w:t xml:space="preserve"> fair or not. </w:t>
      </w:r>
      <w:r w:rsidR="005A1378">
        <w:rPr>
          <w:rFonts w:ascii="Arial" w:hAnsi="Arial" w:cs="Arial"/>
          <w:sz w:val="24"/>
          <w:szCs w:val="24"/>
        </w:rPr>
        <w:t xml:space="preserve"> Section 8</w:t>
      </w:r>
      <w:r w:rsidR="00D8540D">
        <w:rPr>
          <w:rFonts w:ascii="Arial" w:hAnsi="Arial" w:cs="Arial"/>
          <w:sz w:val="24"/>
          <w:szCs w:val="24"/>
        </w:rPr>
        <w:t>9</w:t>
      </w:r>
      <w:r w:rsidR="005A1378">
        <w:rPr>
          <w:rFonts w:ascii="Arial" w:hAnsi="Arial" w:cs="Arial"/>
          <w:sz w:val="24"/>
          <w:szCs w:val="24"/>
        </w:rPr>
        <w:t xml:space="preserve"> on the other hand empowers the Labour Court to determine whether the determination by an arbitrator is in law correct or not.  I will therefore determine whether on the evidence that was before the arbitrator she was correct in finding that the appellant did not have a valid and fair reason to dismiss the respondent.</w:t>
      </w:r>
    </w:p>
    <w:p w:rsidR="005A1378" w:rsidRDefault="005A1378" w:rsidP="00311EE0">
      <w:pPr>
        <w:spacing w:after="0" w:line="360" w:lineRule="auto"/>
        <w:jc w:val="both"/>
        <w:rPr>
          <w:rFonts w:ascii="Arial" w:hAnsi="Arial" w:cs="Arial"/>
          <w:sz w:val="24"/>
          <w:szCs w:val="24"/>
        </w:rPr>
      </w:pPr>
    </w:p>
    <w:p w:rsidR="005A1378" w:rsidRDefault="005A1378" w:rsidP="00311EE0">
      <w:pPr>
        <w:spacing w:after="0" w:line="360" w:lineRule="auto"/>
        <w:jc w:val="both"/>
        <w:rPr>
          <w:rFonts w:ascii="Arial" w:hAnsi="Arial" w:cs="Arial"/>
          <w:sz w:val="24"/>
          <w:szCs w:val="24"/>
        </w:rPr>
      </w:pPr>
      <w:r w:rsidRPr="0024221D">
        <w:rPr>
          <w:rFonts w:ascii="Arial" w:hAnsi="Arial" w:cs="Arial"/>
          <w:sz w:val="24"/>
          <w:szCs w:val="24"/>
        </w:rPr>
        <w:t>[51]</w:t>
      </w:r>
      <w:r w:rsidRPr="0024221D">
        <w:rPr>
          <w:rFonts w:ascii="Arial" w:hAnsi="Arial" w:cs="Arial"/>
          <w:sz w:val="24"/>
          <w:szCs w:val="24"/>
        </w:rPr>
        <w:tab/>
        <w:t>Mr. Vliege’s assails the arbitrator’s find</w:t>
      </w:r>
      <w:r w:rsidR="00D8540D">
        <w:rPr>
          <w:rFonts w:ascii="Arial" w:hAnsi="Arial" w:cs="Arial"/>
          <w:sz w:val="24"/>
          <w:szCs w:val="24"/>
        </w:rPr>
        <w:t>ing</w:t>
      </w:r>
      <w:r w:rsidRPr="0024221D">
        <w:rPr>
          <w:rFonts w:ascii="Arial" w:hAnsi="Arial" w:cs="Arial"/>
          <w:sz w:val="24"/>
          <w:szCs w:val="24"/>
        </w:rPr>
        <w:t xml:space="preserve"> on the basis that she found that </w:t>
      </w:r>
      <w:r w:rsidR="0024221D" w:rsidRPr="0024221D">
        <w:rPr>
          <w:rFonts w:ascii="Arial" w:hAnsi="Arial" w:cs="Arial"/>
          <w:sz w:val="24"/>
          <w:szCs w:val="24"/>
        </w:rPr>
        <w:t>the respondent breached a rule established by the employer. The rule that the respondent breached is particularly serious, it carries with it an element of dishonesty</w:t>
      </w:r>
      <w:r w:rsidR="0024221D">
        <w:rPr>
          <w:rFonts w:ascii="Arial" w:hAnsi="Arial" w:cs="Arial"/>
          <w:sz w:val="24"/>
          <w:szCs w:val="24"/>
        </w:rPr>
        <w:t>, argued Mr. Vliege</w:t>
      </w:r>
      <w:r w:rsidR="0024221D" w:rsidRPr="0024221D">
        <w:rPr>
          <w:rFonts w:ascii="Arial" w:hAnsi="Arial" w:cs="Arial"/>
          <w:sz w:val="24"/>
          <w:szCs w:val="24"/>
        </w:rPr>
        <w:t xml:space="preserve">. </w:t>
      </w:r>
      <w:r w:rsidR="0024221D">
        <w:rPr>
          <w:rFonts w:ascii="Arial" w:hAnsi="Arial" w:cs="Arial"/>
          <w:sz w:val="24"/>
          <w:szCs w:val="24"/>
        </w:rPr>
        <w:t>He continued that d</w:t>
      </w:r>
      <w:r w:rsidR="0024221D" w:rsidRPr="0024221D">
        <w:rPr>
          <w:rFonts w:ascii="Arial" w:hAnsi="Arial" w:cs="Arial"/>
          <w:sz w:val="24"/>
          <w:szCs w:val="24"/>
        </w:rPr>
        <w:t>ishonesty is a generic term embracing all forms conduct involving decep</w:t>
      </w:r>
      <w:r w:rsidR="0024221D">
        <w:rPr>
          <w:rFonts w:ascii="Arial" w:hAnsi="Arial" w:cs="Arial"/>
          <w:sz w:val="24"/>
          <w:szCs w:val="24"/>
        </w:rPr>
        <w:t xml:space="preserve">tion on the part of employees. </w:t>
      </w:r>
      <w:r w:rsidR="0024221D" w:rsidRPr="0024221D">
        <w:rPr>
          <w:rFonts w:ascii="Arial" w:hAnsi="Arial" w:cs="Arial"/>
          <w:sz w:val="24"/>
          <w:szCs w:val="24"/>
        </w:rPr>
        <w:t>This is destructive of the employment relationship</w:t>
      </w:r>
      <w:r w:rsidR="0024221D">
        <w:rPr>
          <w:rFonts w:ascii="Arial" w:hAnsi="Arial" w:cs="Arial"/>
          <w:sz w:val="24"/>
          <w:szCs w:val="24"/>
        </w:rPr>
        <w:t xml:space="preserve">. </w:t>
      </w:r>
      <w:r w:rsidR="0024221D" w:rsidRPr="0024221D">
        <w:rPr>
          <w:rFonts w:ascii="Arial" w:hAnsi="Arial" w:cs="Arial"/>
          <w:sz w:val="24"/>
          <w:szCs w:val="24"/>
        </w:rPr>
        <w:t>The trust which the employer places on an employee is basic to and forms the s</w:t>
      </w:r>
      <w:r w:rsidR="0024221D" w:rsidRPr="0024221D">
        <w:rPr>
          <w:rFonts w:ascii="Arial" w:hAnsi="Arial" w:cs="Arial"/>
          <w:i/>
          <w:sz w:val="24"/>
          <w:szCs w:val="24"/>
        </w:rPr>
        <w:t>ubstratum</w:t>
      </w:r>
      <w:r w:rsidR="0024221D" w:rsidRPr="0024221D">
        <w:rPr>
          <w:rFonts w:ascii="Arial" w:hAnsi="Arial" w:cs="Arial"/>
          <w:sz w:val="24"/>
          <w:szCs w:val="24"/>
        </w:rPr>
        <w:t xml:space="preserve"> of the relationship between them. Many of the other forms of misconduct are rooted in the notion that if the misconduct is proven, for instance theft, the use of property of another person or </w:t>
      </w:r>
      <w:r w:rsidR="00D8540D">
        <w:rPr>
          <w:rFonts w:ascii="Arial" w:hAnsi="Arial" w:cs="Arial"/>
          <w:sz w:val="24"/>
          <w:szCs w:val="24"/>
        </w:rPr>
        <w:t>f</w:t>
      </w:r>
      <w:r w:rsidR="0024221D" w:rsidRPr="0024221D">
        <w:rPr>
          <w:rFonts w:ascii="Arial" w:hAnsi="Arial" w:cs="Arial"/>
          <w:sz w:val="24"/>
          <w:szCs w:val="24"/>
        </w:rPr>
        <w:t>raud, there is also a breach of trust. Dishonest conduct is also breach of trust. Usually a violation of trust will be visited with dismissal</w:t>
      </w:r>
      <w:r w:rsidR="0024221D">
        <w:rPr>
          <w:rFonts w:ascii="Arial" w:hAnsi="Arial" w:cs="Arial"/>
          <w:sz w:val="24"/>
          <w:szCs w:val="24"/>
        </w:rPr>
        <w:t>.</w:t>
      </w:r>
    </w:p>
    <w:p w:rsidR="0024221D" w:rsidRDefault="0024221D" w:rsidP="00311EE0">
      <w:pPr>
        <w:spacing w:after="0" w:line="360" w:lineRule="auto"/>
        <w:jc w:val="both"/>
        <w:rPr>
          <w:rFonts w:ascii="Arial" w:hAnsi="Arial" w:cs="Arial"/>
          <w:sz w:val="24"/>
          <w:szCs w:val="24"/>
        </w:rPr>
      </w:pPr>
    </w:p>
    <w:p w:rsidR="00921ED2" w:rsidRDefault="0024221D" w:rsidP="00311EE0">
      <w:pPr>
        <w:spacing w:after="0" w:line="36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t xml:space="preserve">I have no qualms with the principles which Mr. Vliege put forward, those principles have in fact been </w:t>
      </w:r>
      <w:r w:rsidR="009E45D7">
        <w:rPr>
          <w:rFonts w:ascii="Arial" w:hAnsi="Arial" w:cs="Arial"/>
          <w:sz w:val="24"/>
          <w:szCs w:val="24"/>
        </w:rPr>
        <w:t>recognized</w:t>
      </w:r>
      <w:r>
        <w:rPr>
          <w:rFonts w:ascii="Arial" w:hAnsi="Arial" w:cs="Arial"/>
          <w:sz w:val="24"/>
          <w:szCs w:val="24"/>
        </w:rPr>
        <w:t xml:space="preserve"> and reiterated by this Court.</w:t>
      </w:r>
      <w:r>
        <w:rPr>
          <w:rStyle w:val="FootnoteReference"/>
          <w:rFonts w:ascii="Arial" w:hAnsi="Arial" w:cs="Arial"/>
          <w:sz w:val="24"/>
          <w:szCs w:val="24"/>
        </w:rPr>
        <w:footnoteReference w:id="20"/>
      </w:r>
      <w:r w:rsidR="00921ED2">
        <w:rPr>
          <w:rFonts w:ascii="Arial" w:hAnsi="Arial" w:cs="Arial"/>
          <w:sz w:val="24"/>
          <w:szCs w:val="24"/>
        </w:rPr>
        <w:t xml:space="preserve"> The question that must, however, be asked is whether the arbitrator was correct in finding that the </w:t>
      </w:r>
      <w:r w:rsidR="00D8540D">
        <w:rPr>
          <w:rFonts w:ascii="Arial" w:hAnsi="Arial" w:cs="Arial"/>
          <w:sz w:val="24"/>
          <w:szCs w:val="24"/>
        </w:rPr>
        <w:t>respondent has</w:t>
      </w:r>
      <w:r w:rsidR="00921ED2">
        <w:rPr>
          <w:rFonts w:ascii="Arial" w:hAnsi="Arial" w:cs="Arial"/>
          <w:sz w:val="24"/>
          <w:szCs w:val="24"/>
        </w:rPr>
        <w:t xml:space="preserve"> committed an act of fraudulent time keeping, or fraudulently </w:t>
      </w:r>
      <w:r w:rsidR="00921ED2" w:rsidRPr="00DC501A">
        <w:rPr>
          <w:rFonts w:ascii="Arial" w:hAnsi="Arial" w:cs="Arial"/>
          <w:sz w:val="24"/>
          <w:szCs w:val="24"/>
        </w:rPr>
        <w:t>clock</w:t>
      </w:r>
      <w:r w:rsidR="00921ED2">
        <w:rPr>
          <w:rFonts w:ascii="Arial" w:hAnsi="Arial" w:cs="Arial"/>
          <w:sz w:val="24"/>
          <w:szCs w:val="24"/>
        </w:rPr>
        <w:t>ed</w:t>
      </w:r>
      <w:r w:rsidR="00921ED2" w:rsidRPr="00DC501A">
        <w:rPr>
          <w:rFonts w:ascii="Arial" w:hAnsi="Arial" w:cs="Arial"/>
          <w:sz w:val="24"/>
          <w:szCs w:val="24"/>
        </w:rPr>
        <w:t xml:space="preserve"> in </w:t>
      </w:r>
      <w:r w:rsidR="00921ED2" w:rsidRPr="00FB39F5">
        <w:rPr>
          <w:rFonts w:ascii="Arial" w:hAnsi="Arial" w:cs="Arial"/>
          <w:sz w:val="24"/>
          <w:szCs w:val="24"/>
        </w:rPr>
        <w:t>another employee or allow</w:t>
      </w:r>
      <w:r w:rsidR="00921ED2">
        <w:rPr>
          <w:rFonts w:ascii="Arial" w:hAnsi="Arial" w:cs="Arial"/>
          <w:sz w:val="24"/>
          <w:szCs w:val="24"/>
        </w:rPr>
        <w:t>ed</w:t>
      </w:r>
      <w:r w:rsidR="00921ED2" w:rsidRPr="00FB39F5">
        <w:rPr>
          <w:rFonts w:ascii="Arial" w:hAnsi="Arial" w:cs="Arial"/>
          <w:sz w:val="24"/>
          <w:szCs w:val="24"/>
        </w:rPr>
        <w:t xml:space="preserve"> another employee</w:t>
      </w:r>
      <w:r w:rsidR="00921ED2">
        <w:rPr>
          <w:rFonts w:ascii="Arial" w:hAnsi="Arial" w:cs="Arial"/>
          <w:sz w:val="24"/>
          <w:szCs w:val="24"/>
        </w:rPr>
        <w:t xml:space="preserve"> to fraudulently clock him in. </w:t>
      </w:r>
    </w:p>
    <w:p w:rsidR="00921ED2" w:rsidRDefault="00921ED2" w:rsidP="00311EE0">
      <w:pPr>
        <w:spacing w:after="0" w:line="360" w:lineRule="auto"/>
        <w:jc w:val="both"/>
        <w:rPr>
          <w:rFonts w:ascii="Arial" w:hAnsi="Arial" w:cs="Arial"/>
          <w:sz w:val="24"/>
          <w:szCs w:val="24"/>
        </w:rPr>
      </w:pPr>
    </w:p>
    <w:p w:rsidR="008E66EF" w:rsidRDefault="00921ED2" w:rsidP="008E66EF">
      <w:pPr>
        <w:autoSpaceDE w:val="0"/>
        <w:autoSpaceDN w:val="0"/>
        <w:adjustRightInd w:val="0"/>
        <w:spacing w:after="0" w:line="360" w:lineRule="auto"/>
        <w:jc w:val="both"/>
        <w:rPr>
          <w:rFonts w:ascii="Arial" w:hAnsi="Arial" w:cs="Arial"/>
          <w:sz w:val="24"/>
          <w:szCs w:val="24"/>
        </w:rPr>
      </w:pPr>
      <w:r w:rsidRPr="008E66EF">
        <w:rPr>
          <w:rFonts w:ascii="Arial" w:hAnsi="Arial" w:cs="Arial"/>
          <w:sz w:val="24"/>
          <w:szCs w:val="24"/>
        </w:rPr>
        <w:t>[53]</w:t>
      </w:r>
      <w:r w:rsidRPr="008E66EF">
        <w:rPr>
          <w:rFonts w:ascii="Arial" w:hAnsi="Arial" w:cs="Arial"/>
          <w:sz w:val="24"/>
          <w:szCs w:val="24"/>
        </w:rPr>
        <w:tab/>
        <w:t>I do not think the arbitrator was correct in her finding that the respondent breached the rule. I say so for the following reasons</w:t>
      </w:r>
      <w:r w:rsidR="008E66EF" w:rsidRPr="008E66EF">
        <w:rPr>
          <w:rFonts w:ascii="Arial" w:hAnsi="Arial" w:cs="Arial"/>
          <w:sz w:val="24"/>
          <w:szCs w:val="24"/>
        </w:rPr>
        <w:t>.</w:t>
      </w:r>
      <w:r w:rsidRPr="008E66EF">
        <w:rPr>
          <w:rFonts w:ascii="Arial" w:hAnsi="Arial" w:cs="Arial"/>
          <w:sz w:val="24"/>
          <w:szCs w:val="24"/>
        </w:rPr>
        <w:t xml:space="preserve"> </w:t>
      </w:r>
      <w:r w:rsidR="008E66EF">
        <w:rPr>
          <w:rFonts w:ascii="Arial" w:hAnsi="Arial" w:cs="Arial"/>
          <w:sz w:val="24"/>
          <w:szCs w:val="24"/>
        </w:rPr>
        <w:t xml:space="preserve">It is common cause that on 12 February 2015 </w:t>
      </w:r>
      <w:r w:rsidR="000614BE">
        <w:rPr>
          <w:rFonts w:ascii="Arial" w:hAnsi="Arial" w:cs="Arial"/>
          <w:sz w:val="24"/>
          <w:szCs w:val="24"/>
        </w:rPr>
        <w:t>the appellant’s Cont</w:t>
      </w:r>
      <w:r w:rsidR="00F25B44">
        <w:rPr>
          <w:rFonts w:ascii="Arial" w:hAnsi="Arial" w:cs="Arial"/>
          <w:sz w:val="24"/>
          <w:szCs w:val="24"/>
        </w:rPr>
        <w:t>roller and Human Resources Head</w:t>
      </w:r>
      <w:r w:rsidR="000614BE">
        <w:rPr>
          <w:rFonts w:ascii="Arial" w:hAnsi="Arial" w:cs="Arial"/>
          <w:sz w:val="24"/>
          <w:szCs w:val="24"/>
        </w:rPr>
        <w:t xml:space="preserve">, a certain </w:t>
      </w:r>
      <w:r w:rsidR="00F25B44">
        <w:rPr>
          <w:rFonts w:ascii="Arial" w:hAnsi="Arial" w:cs="Arial"/>
          <w:sz w:val="24"/>
          <w:szCs w:val="24"/>
        </w:rPr>
        <w:t xml:space="preserve">Ms. Marscha gave instruction that the respondent’s access to and out of the premises be blocked. The instruction to block the respondent’s access </w:t>
      </w:r>
      <w:r w:rsidR="008E66EF" w:rsidRPr="008E66EF">
        <w:rPr>
          <w:rFonts w:ascii="Arial" w:hAnsi="Arial" w:cs="Arial"/>
          <w:sz w:val="24"/>
          <w:szCs w:val="24"/>
        </w:rPr>
        <w:t>was, in my view,</w:t>
      </w:r>
      <w:r w:rsidR="00F25B44">
        <w:rPr>
          <w:rFonts w:ascii="Arial" w:hAnsi="Arial" w:cs="Arial"/>
          <w:sz w:val="24"/>
          <w:szCs w:val="24"/>
        </w:rPr>
        <w:t xml:space="preserve"> tantamount to a ‘lock out of Mr. Moongela’ and the ‘lock out’ was in </w:t>
      </w:r>
      <w:r w:rsidR="008E66EF" w:rsidRPr="008E66EF">
        <w:rPr>
          <w:rFonts w:ascii="Arial" w:hAnsi="Arial" w:cs="Arial"/>
          <w:sz w:val="24"/>
          <w:szCs w:val="24"/>
        </w:rPr>
        <w:t xml:space="preserve">made in contravention of ss </w:t>
      </w:r>
      <w:r w:rsidR="00F25B44">
        <w:rPr>
          <w:rFonts w:ascii="Arial" w:hAnsi="Arial" w:cs="Arial"/>
          <w:sz w:val="24"/>
          <w:szCs w:val="24"/>
        </w:rPr>
        <w:t>7</w:t>
      </w:r>
      <w:r w:rsidR="008E66EF" w:rsidRPr="008E66EF">
        <w:rPr>
          <w:rFonts w:ascii="Arial" w:hAnsi="Arial" w:cs="Arial"/>
          <w:sz w:val="24"/>
          <w:szCs w:val="24"/>
        </w:rPr>
        <w:t>4</w:t>
      </w:r>
      <w:r w:rsidR="00F25B44">
        <w:rPr>
          <w:rFonts w:ascii="Arial" w:hAnsi="Arial" w:cs="Arial"/>
          <w:sz w:val="24"/>
          <w:szCs w:val="24"/>
        </w:rPr>
        <w:t xml:space="preserve"> </w:t>
      </w:r>
      <w:r w:rsidR="008E66EF" w:rsidRPr="008E66EF">
        <w:rPr>
          <w:rFonts w:ascii="Arial" w:hAnsi="Arial" w:cs="Arial"/>
          <w:sz w:val="24"/>
          <w:szCs w:val="24"/>
        </w:rPr>
        <w:t xml:space="preserve">and </w:t>
      </w:r>
      <w:r w:rsidR="00F25B44">
        <w:rPr>
          <w:rFonts w:ascii="Arial" w:hAnsi="Arial" w:cs="Arial"/>
          <w:sz w:val="24"/>
          <w:szCs w:val="24"/>
        </w:rPr>
        <w:t>75</w:t>
      </w:r>
      <w:r w:rsidR="008E66EF" w:rsidRPr="008E66EF">
        <w:rPr>
          <w:rFonts w:ascii="Arial" w:hAnsi="Arial" w:cs="Arial"/>
          <w:sz w:val="24"/>
          <w:szCs w:val="24"/>
        </w:rPr>
        <w:t xml:space="preserve"> of the </w:t>
      </w:r>
      <w:r w:rsidR="00F25B44">
        <w:rPr>
          <w:rFonts w:ascii="Arial" w:hAnsi="Arial" w:cs="Arial"/>
          <w:sz w:val="24"/>
          <w:szCs w:val="24"/>
        </w:rPr>
        <w:t>Labour Act, 2007. The a</w:t>
      </w:r>
      <w:r w:rsidR="008E66EF" w:rsidRPr="008E66EF">
        <w:rPr>
          <w:rFonts w:ascii="Arial" w:hAnsi="Arial" w:cs="Arial"/>
          <w:sz w:val="24"/>
          <w:szCs w:val="24"/>
        </w:rPr>
        <w:t xml:space="preserve">ppellant had </w:t>
      </w:r>
      <w:r w:rsidR="00F25B44">
        <w:rPr>
          <w:rFonts w:ascii="Arial" w:hAnsi="Arial" w:cs="Arial"/>
          <w:sz w:val="24"/>
          <w:szCs w:val="24"/>
        </w:rPr>
        <w:t xml:space="preserve">furthermore </w:t>
      </w:r>
      <w:r w:rsidR="008E66EF" w:rsidRPr="008E66EF">
        <w:rPr>
          <w:rFonts w:ascii="Arial" w:hAnsi="Arial" w:cs="Arial"/>
          <w:sz w:val="24"/>
          <w:szCs w:val="24"/>
        </w:rPr>
        <w:t xml:space="preserve">not followed a fair procedure, and had not given the respondent a reasonable opportunity to show why </w:t>
      </w:r>
      <w:r w:rsidR="00F25B44">
        <w:rPr>
          <w:rFonts w:ascii="Arial" w:hAnsi="Arial" w:cs="Arial"/>
          <w:sz w:val="24"/>
          <w:szCs w:val="24"/>
        </w:rPr>
        <w:t xml:space="preserve">he </w:t>
      </w:r>
      <w:r w:rsidR="00F25B44" w:rsidRPr="008E66EF">
        <w:rPr>
          <w:rFonts w:ascii="Arial" w:hAnsi="Arial" w:cs="Arial"/>
          <w:sz w:val="24"/>
          <w:szCs w:val="24"/>
        </w:rPr>
        <w:t>should</w:t>
      </w:r>
      <w:r w:rsidR="008E66EF" w:rsidRPr="008E66EF">
        <w:rPr>
          <w:rFonts w:ascii="Arial" w:hAnsi="Arial" w:cs="Arial"/>
          <w:sz w:val="24"/>
          <w:szCs w:val="24"/>
        </w:rPr>
        <w:t xml:space="preserve"> not be</w:t>
      </w:r>
      <w:r w:rsidR="00F25B44">
        <w:rPr>
          <w:rFonts w:ascii="Arial" w:hAnsi="Arial" w:cs="Arial"/>
          <w:sz w:val="24"/>
          <w:szCs w:val="24"/>
        </w:rPr>
        <w:t xml:space="preserve"> locked</w:t>
      </w:r>
      <w:r w:rsidR="00287419">
        <w:rPr>
          <w:rFonts w:ascii="Arial" w:hAnsi="Arial" w:cs="Arial"/>
          <w:sz w:val="24"/>
          <w:szCs w:val="24"/>
        </w:rPr>
        <w:t xml:space="preserve"> </w:t>
      </w:r>
      <w:r w:rsidR="00287419" w:rsidRPr="009E45D7">
        <w:rPr>
          <w:rFonts w:ascii="Arial" w:hAnsi="Arial" w:cs="Arial"/>
          <w:sz w:val="24"/>
          <w:szCs w:val="24"/>
        </w:rPr>
        <w:t>out</w:t>
      </w:r>
      <w:r w:rsidR="00F25B44" w:rsidRPr="009E45D7">
        <w:rPr>
          <w:rFonts w:ascii="Arial" w:hAnsi="Arial" w:cs="Arial"/>
          <w:sz w:val="24"/>
          <w:szCs w:val="24"/>
        </w:rPr>
        <w:t>.</w:t>
      </w:r>
      <w:r w:rsidR="00574287" w:rsidRPr="009E45D7">
        <w:rPr>
          <w:rFonts w:ascii="Arial" w:hAnsi="Arial" w:cs="Arial"/>
          <w:sz w:val="24"/>
          <w:szCs w:val="24"/>
        </w:rPr>
        <w:t xml:space="preserve"> </w:t>
      </w:r>
      <w:r w:rsidR="008E66EF" w:rsidRPr="008E66EF">
        <w:rPr>
          <w:rFonts w:ascii="Arial" w:hAnsi="Arial" w:cs="Arial"/>
          <w:sz w:val="24"/>
          <w:szCs w:val="24"/>
        </w:rPr>
        <w:t xml:space="preserve">The unfairness is not only manifested in the </w:t>
      </w:r>
      <w:r w:rsidR="00574287">
        <w:rPr>
          <w:rFonts w:ascii="Arial" w:hAnsi="Arial" w:cs="Arial"/>
          <w:sz w:val="24"/>
          <w:szCs w:val="24"/>
        </w:rPr>
        <w:t>lock out itself</w:t>
      </w:r>
      <w:r w:rsidR="008E66EF" w:rsidRPr="008E66EF">
        <w:rPr>
          <w:rFonts w:ascii="Arial" w:hAnsi="Arial" w:cs="Arial"/>
          <w:sz w:val="24"/>
          <w:szCs w:val="24"/>
        </w:rPr>
        <w:t>,</w:t>
      </w:r>
      <w:r w:rsidR="00574287">
        <w:rPr>
          <w:rFonts w:ascii="Arial" w:hAnsi="Arial" w:cs="Arial"/>
          <w:sz w:val="24"/>
          <w:szCs w:val="24"/>
        </w:rPr>
        <w:t xml:space="preserve"> </w:t>
      </w:r>
      <w:r w:rsidR="008E66EF" w:rsidRPr="008E66EF">
        <w:rPr>
          <w:rFonts w:ascii="Arial" w:hAnsi="Arial" w:cs="Arial"/>
          <w:sz w:val="24"/>
          <w:szCs w:val="24"/>
        </w:rPr>
        <w:t xml:space="preserve">but also in the arbitrary manner in which the </w:t>
      </w:r>
      <w:r w:rsidR="009E45D7">
        <w:rPr>
          <w:rFonts w:ascii="Arial" w:hAnsi="Arial" w:cs="Arial"/>
          <w:sz w:val="24"/>
          <w:szCs w:val="24"/>
        </w:rPr>
        <w:t>lock out</w:t>
      </w:r>
      <w:r w:rsidR="008E66EF" w:rsidRPr="008E66EF">
        <w:rPr>
          <w:rFonts w:ascii="Arial" w:hAnsi="Arial" w:cs="Arial"/>
          <w:sz w:val="24"/>
          <w:szCs w:val="24"/>
        </w:rPr>
        <w:t xml:space="preserve"> was made.</w:t>
      </w:r>
    </w:p>
    <w:p w:rsidR="00574287" w:rsidRPr="008E66EF" w:rsidRDefault="00574287" w:rsidP="008E66EF">
      <w:pPr>
        <w:autoSpaceDE w:val="0"/>
        <w:autoSpaceDN w:val="0"/>
        <w:adjustRightInd w:val="0"/>
        <w:spacing w:after="0" w:line="360" w:lineRule="auto"/>
        <w:jc w:val="both"/>
        <w:rPr>
          <w:rFonts w:ascii="Arial" w:hAnsi="Arial" w:cs="Arial"/>
          <w:sz w:val="24"/>
          <w:szCs w:val="24"/>
        </w:rPr>
      </w:pPr>
    </w:p>
    <w:p w:rsidR="008E66EF" w:rsidRPr="008E66EF" w:rsidRDefault="008E66EF" w:rsidP="008E66EF">
      <w:pPr>
        <w:autoSpaceDE w:val="0"/>
        <w:autoSpaceDN w:val="0"/>
        <w:adjustRightInd w:val="0"/>
        <w:spacing w:after="0" w:line="360" w:lineRule="auto"/>
        <w:jc w:val="both"/>
        <w:rPr>
          <w:rFonts w:ascii="Arial" w:hAnsi="Arial" w:cs="Arial"/>
          <w:sz w:val="24"/>
          <w:szCs w:val="24"/>
        </w:rPr>
      </w:pPr>
      <w:r w:rsidRPr="008E66EF">
        <w:rPr>
          <w:rFonts w:ascii="Arial" w:hAnsi="Arial" w:cs="Arial"/>
          <w:sz w:val="24"/>
          <w:szCs w:val="24"/>
        </w:rPr>
        <w:t>[</w:t>
      </w:r>
      <w:r w:rsidR="00574287">
        <w:rPr>
          <w:rFonts w:ascii="Arial" w:hAnsi="Arial" w:cs="Arial"/>
          <w:sz w:val="24"/>
          <w:szCs w:val="24"/>
        </w:rPr>
        <w:t>54</w:t>
      </w:r>
      <w:r w:rsidRPr="008E66EF">
        <w:rPr>
          <w:rFonts w:ascii="Arial" w:hAnsi="Arial" w:cs="Arial"/>
          <w:sz w:val="24"/>
          <w:szCs w:val="24"/>
        </w:rPr>
        <w:t>]</w:t>
      </w:r>
      <w:r w:rsidR="00574287">
        <w:rPr>
          <w:rFonts w:ascii="Arial" w:hAnsi="Arial" w:cs="Arial"/>
          <w:sz w:val="24"/>
          <w:szCs w:val="24"/>
        </w:rPr>
        <w:tab/>
        <w:t xml:space="preserve">Mr. Vliege attempted to justify the appellant’s action (to lock out the respondent) as irrelevant to the determination whether the respondent breached the rule relating fraudulent time keeping. I do not agree, in my view, </w:t>
      </w:r>
      <w:r w:rsidR="00BD598F">
        <w:rPr>
          <w:rFonts w:ascii="Arial" w:hAnsi="Arial" w:cs="Arial"/>
          <w:sz w:val="24"/>
          <w:szCs w:val="24"/>
        </w:rPr>
        <w:t>the unlawful and arbitrary actions of the appellant are directly linked to the respondent’s reaction, t</w:t>
      </w:r>
      <w:r w:rsidRPr="008E66EF">
        <w:rPr>
          <w:rFonts w:ascii="Arial" w:hAnsi="Arial" w:cs="Arial"/>
          <w:sz w:val="24"/>
          <w:szCs w:val="24"/>
        </w:rPr>
        <w:t xml:space="preserve">he impasse between </w:t>
      </w:r>
      <w:r w:rsidR="00BD598F">
        <w:rPr>
          <w:rFonts w:ascii="Arial" w:hAnsi="Arial" w:cs="Arial"/>
          <w:sz w:val="24"/>
          <w:szCs w:val="24"/>
        </w:rPr>
        <w:t xml:space="preserve">appellant </w:t>
      </w:r>
      <w:r w:rsidRPr="008E66EF">
        <w:rPr>
          <w:rFonts w:ascii="Arial" w:hAnsi="Arial" w:cs="Arial"/>
          <w:sz w:val="24"/>
          <w:szCs w:val="24"/>
        </w:rPr>
        <w:t>and the respondent arose as a result of</w:t>
      </w:r>
      <w:r w:rsidR="00BD598F">
        <w:rPr>
          <w:rFonts w:ascii="Arial" w:hAnsi="Arial" w:cs="Arial"/>
          <w:sz w:val="24"/>
          <w:szCs w:val="24"/>
        </w:rPr>
        <w:t xml:space="preserve"> </w:t>
      </w:r>
      <w:r w:rsidRPr="008E66EF">
        <w:rPr>
          <w:rFonts w:ascii="Arial" w:hAnsi="Arial" w:cs="Arial"/>
          <w:sz w:val="24"/>
          <w:szCs w:val="24"/>
        </w:rPr>
        <w:t xml:space="preserve">this unlawful </w:t>
      </w:r>
      <w:r w:rsidR="00BD598F">
        <w:rPr>
          <w:rFonts w:ascii="Arial" w:hAnsi="Arial" w:cs="Arial"/>
          <w:sz w:val="24"/>
          <w:szCs w:val="24"/>
        </w:rPr>
        <w:t>lock out.</w:t>
      </w:r>
      <w:r w:rsidRPr="008E66EF">
        <w:rPr>
          <w:rFonts w:ascii="Arial" w:hAnsi="Arial" w:cs="Arial"/>
          <w:sz w:val="24"/>
          <w:szCs w:val="24"/>
        </w:rPr>
        <w:t xml:space="preserve"> I am of the view that it could not, in the absence</w:t>
      </w:r>
      <w:r w:rsidR="00BD598F">
        <w:rPr>
          <w:rFonts w:ascii="Arial" w:hAnsi="Arial" w:cs="Arial"/>
          <w:sz w:val="24"/>
          <w:szCs w:val="24"/>
        </w:rPr>
        <w:t xml:space="preserve"> of a notice to the respondent be expected of him to know that he has been suspended from work and that he was not allowed to access the premises. </w:t>
      </w:r>
    </w:p>
    <w:p w:rsidR="00BD598F" w:rsidRDefault="00BD598F" w:rsidP="00311EE0">
      <w:pPr>
        <w:spacing w:after="0" w:line="360" w:lineRule="auto"/>
        <w:jc w:val="both"/>
        <w:rPr>
          <w:rFonts w:ascii="Arial" w:hAnsi="Arial" w:cs="Arial"/>
          <w:sz w:val="24"/>
          <w:szCs w:val="24"/>
        </w:rPr>
      </w:pPr>
    </w:p>
    <w:p w:rsidR="00891925" w:rsidRDefault="00BD598F" w:rsidP="00311EE0">
      <w:pPr>
        <w:spacing w:after="0" w:line="36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r>
      <w:r w:rsidR="00C1680B">
        <w:rPr>
          <w:rFonts w:ascii="Arial" w:hAnsi="Arial" w:cs="Arial"/>
          <w:sz w:val="24"/>
          <w:szCs w:val="24"/>
        </w:rPr>
        <w:t>Apart from the fact that the appellant acted unlawfully in violation of the Labour Act, 2007 there was no evidence placed before the chairperson of the disciplinary enquiry to the effect that the respondent misrepresented or misled the appellant with respect to his attendance or non-attendance at work, or with respect to the hours which he rendered or did not render services to the appellant. There was equally no</w:t>
      </w:r>
      <w:r w:rsidR="00287419">
        <w:rPr>
          <w:rFonts w:ascii="Arial" w:hAnsi="Arial" w:cs="Arial"/>
          <w:sz w:val="24"/>
          <w:szCs w:val="24"/>
        </w:rPr>
        <w:t xml:space="preserve"> evidence that the respondent </w:t>
      </w:r>
      <w:r w:rsidR="00C1680B">
        <w:rPr>
          <w:rFonts w:ascii="Arial" w:hAnsi="Arial" w:cs="Arial"/>
          <w:sz w:val="24"/>
          <w:szCs w:val="24"/>
        </w:rPr>
        <w:t xml:space="preserve">fraudulently </w:t>
      </w:r>
      <w:r w:rsidR="00C1680B" w:rsidRPr="00DC501A">
        <w:rPr>
          <w:rFonts w:ascii="Arial" w:hAnsi="Arial" w:cs="Arial"/>
          <w:sz w:val="24"/>
          <w:szCs w:val="24"/>
        </w:rPr>
        <w:t>clock</w:t>
      </w:r>
      <w:r w:rsidR="00C1680B">
        <w:rPr>
          <w:rFonts w:ascii="Arial" w:hAnsi="Arial" w:cs="Arial"/>
          <w:sz w:val="24"/>
          <w:szCs w:val="24"/>
        </w:rPr>
        <w:t>ed</w:t>
      </w:r>
      <w:r w:rsidR="00C1680B" w:rsidRPr="00DC501A">
        <w:rPr>
          <w:rFonts w:ascii="Arial" w:hAnsi="Arial" w:cs="Arial"/>
          <w:sz w:val="24"/>
          <w:szCs w:val="24"/>
        </w:rPr>
        <w:t xml:space="preserve"> in </w:t>
      </w:r>
      <w:r w:rsidR="00C1680B" w:rsidRPr="00FB39F5">
        <w:rPr>
          <w:rFonts w:ascii="Arial" w:hAnsi="Arial" w:cs="Arial"/>
          <w:sz w:val="24"/>
          <w:szCs w:val="24"/>
        </w:rPr>
        <w:t>another employee</w:t>
      </w:r>
      <w:r w:rsidR="00C1680B">
        <w:rPr>
          <w:rFonts w:ascii="Arial" w:hAnsi="Arial" w:cs="Arial"/>
          <w:sz w:val="24"/>
          <w:szCs w:val="24"/>
        </w:rPr>
        <w:t xml:space="preserve">. </w:t>
      </w:r>
    </w:p>
    <w:p w:rsidR="00891925" w:rsidRDefault="00891925" w:rsidP="00311EE0">
      <w:pPr>
        <w:spacing w:after="0" w:line="360" w:lineRule="auto"/>
        <w:jc w:val="both"/>
        <w:rPr>
          <w:rFonts w:ascii="Arial" w:hAnsi="Arial" w:cs="Arial"/>
          <w:sz w:val="24"/>
          <w:szCs w:val="24"/>
        </w:rPr>
      </w:pPr>
    </w:p>
    <w:p w:rsidR="00BD598F" w:rsidRDefault="00891925" w:rsidP="00311EE0">
      <w:pPr>
        <w:spacing w:after="0" w:line="36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r>
      <w:r w:rsidR="00C1680B">
        <w:rPr>
          <w:rFonts w:ascii="Arial" w:hAnsi="Arial" w:cs="Arial"/>
          <w:sz w:val="24"/>
          <w:szCs w:val="24"/>
        </w:rPr>
        <w:t xml:space="preserve">On the charge that he </w:t>
      </w:r>
      <w:r w:rsidRPr="00FB39F5">
        <w:rPr>
          <w:rFonts w:ascii="Arial" w:hAnsi="Arial" w:cs="Arial"/>
          <w:sz w:val="24"/>
          <w:szCs w:val="24"/>
        </w:rPr>
        <w:t>allow</w:t>
      </w:r>
      <w:r>
        <w:rPr>
          <w:rFonts w:ascii="Arial" w:hAnsi="Arial" w:cs="Arial"/>
          <w:sz w:val="24"/>
          <w:szCs w:val="24"/>
        </w:rPr>
        <w:t>ed</w:t>
      </w:r>
      <w:r w:rsidRPr="00FB39F5">
        <w:rPr>
          <w:rFonts w:ascii="Arial" w:hAnsi="Arial" w:cs="Arial"/>
          <w:sz w:val="24"/>
          <w:szCs w:val="24"/>
        </w:rPr>
        <w:t xml:space="preserve"> another employee</w:t>
      </w:r>
      <w:r>
        <w:rPr>
          <w:rFonts w:ascii="Arial" w:hAnsi="Arial" w:cs="Arial"/>
          <w:sz w:val="24"/>
          <w:szCs w:val="24"/>
        </w:rPr>
        <w:t xml:space="preserve"> to fraudulently clock him in, the respondent testified that the reason why he requested his co employee to clock him in (that is to facilitate him entering the work place) was that he wanted to go the work place trade union representative to discuss the events of the previous day (the events of 12 February 2015).  So this begs the question how did the respondent misrepresent, or misled the appellant and how did he intent to defraud the appellant and what prejudice or potential prejudice did he cause the appellant? On the evidence placed before the arbitrator she could </w:t>
      </w:r>
      <w:r w:rsidR="00FF5A78">
        <w:rPr>
          <w:rFonts w:ascii="Arial" w:hAnsi="Arial" w:cs="Arial"/>
          <w:sz w:val="24"/>
          <w:szCs w:val="24"/>
        </w:rPr>
        <w:t>not have</w:t>
      </w:r>
      <w:r>
        <w:rPr>
          <w:rFonts w:ascii="Arial" w:hAnsi="Arial" w:cs="Arial"/>
          <w:sz w:val="24"/>
          <w:szCs w:val="24"/>
        </w:rPr>
        <w:t xml:space="preserve"> found that the respondent breached the rule relating to fraudulent </w:t>
      </w:r>
      <w:r w:rsidR="00FF5A78">
        <w:rPr>
          <w:rFonts w:ascii="Arial" w:hAnsi="Arial" w:cs="Arial"/>
          <w:sz w:val="24"/>
          <w:szCs w:val="24"/>
        </w:rPr>
        <w:t>time keeping.</w:t>
      </w:r>
      <w:r w:rsidR="001E4759">
        <w:rPr>
          <w:rFonts w:ascii="Arial" w:hAnsi="Arial" w:cs="Arial"/>
          <w:sz w:val="24"/>
          <w:szCs w:val="24"/>
        </w:rPr>
        <w:t xml:space="preserve"> I am therefore satisfied that the appellant did not have a valid and f</w:t>
      </w:r>
      <w:r w:rsidR="00287419">
        <w:rPr>
          <w:rFonts w:ascii="Arial" w:hAnsi="Arial" w:cs="Arial"/>
          <w:sz w:val="24"/>
          <w:szCs w:val="24"/>
        </w:rPr>
        <w:t>air reason</w:t>
      </w:r>
      <w:r w:rsidR="001E4759">
        <w:rPr>
          <w:rFonts w:ascii="Arial" w:hAnsi="Arial" w:cs="Arial"/>
          <w:sz w:val="24"/>
          <w:szCs w:val="24"/>
        </w:rPr>
        <w:t xml:space="preserve"> to dismiss the respondent. In view of my finding that the appellant did not have a valid and fair reason to dismiss the respondent I find it unnecessary to consider whether the respondent was dismissed in accordance with a fair procedure.</w:t>
      </w:r>
      <w:r w:rsidR="005B6563">
        <w:rPr>
          <w:rFonts w:ascii="Arial" w:hAnsi="Arial" w:cs="Arial"/>
          <w:sz w:val="24"/>
          <w:szCs w:val="24"/>
        </w:rPr>
        <w:t xml:space="preserve"> I will now proceed to determine the relief awarded by the arbitrator.</w:t>
      </w:r>
    </w:p>
    <w:p w:rsidR="00FF5A78" w:rsidRDefault="00FF5A78" w:rsidP="00311EE0">
      <w:pPr>
        <w:spacing w:after="0" w:line="360" w:lineRule="auto"/>
        <w:jc w:val="both"/>
        <w:rPr>
          <w:rFonts w:ascii="Arial" w:hAnsi="Arial" w:cs="Arial"/>
          <w:sz w:val="24"/>
          <w:szCs w:val="24"/>
        </w:rPr>
      </w:pPr>
    </w:p>
    <w:p w:rsidR="009E45D7" w:rsidRDefault="009E45D7" w:rsidP="00311EE0">
      <w:pPr>
        <w:spacing w:after="0" w:line="360" w:lineRule="auto"/>
        <w:jc w:val="both"/>
        <w:rPr>
          <w:rFonts w:ascii="Arial" w:hAnsi="Arial" w:cs="Arial"/>
          <w:sz w:val="24"/>
          <w:szCs w:val="24"/>
          <w:u w:val="single"/>
        </w:rPr>
      </w:pPr>
    </w:p>
    <w:p w:rsidR="00FF5A78" w:rsidRPr="005B6563" w:rsidRDefault="005B6563" w:rsidP="00311EE0">
      <w:pPr>
        <w:spacing w:after="0" w:line="360" w:lineRule="auto"/>
        <w:jc w:val="both"/>
        <w:rPr>
          <w:rFonts w:ascii="Arial" w:hAnsi="Arial" w:cs="Arial"/>
          <w:sz w:val="24"/>
          <w:szCs w:val="24"/>
          <w:u w:val="single"/>
        </w:rPr>
      </w:pPr>
      <w:r w:rsidRPr="005B6563">
        <w:rPr>
          <w:rFonts w:ascii="Arial" w:hAnsi="Arial" w:cs="Arial"/>
          <w:sz w:val="24"/>
          <w:szCs w:val="24"/>
          <w:u w:val="single"/>
        </w:rPr>
        <w:t>The r</w:t>
      </w:r>
      <w:r w:rsidR="00287419">
        <w:rPr>
          <w:rFonts w:ascii="Arial" w:hAnsi="Arial" w:cs="Arial"/>
          <w:sz w:val="24"/>
          <w:szCs w:val="24"/>
          <w:u w:val="single"/>
        </w:rPr>
        <w:t>elief awarded by the arbitrator</w:t>
      </w:r>
      <w:r w:rsidRPr="005B6563">
        <w:rPr>
          <w:rFonts w:ascii="Arial" w:hAnsi="Arial" w:cs="Arial"/>
          <w:sz w:val="24"/>
          <w:szCs w:val="24"/>
          <w:u w:val="single"/>
        </w:rPr>
        <w:t xml:space="preserve"> </w:t>
      </w:r>
    </w:p>
    <w:p w:rsidR="00891925" w:rsidRDefault="00891925" w:rsidP="00311EE0">
      <w:pPr>
        <w:spacing w:after="0" w:line="360" w:lineRule="auto"/>
        <w:jc w:val="both"/>
        <w:rPr>
          <w:rFonts w:ascii="Arial" w:hAnsi="Arial" w:cs="Arial"/>
          <w:sz w:val="24"/>
          <w:szCs w:val="24"/>
        </w:rPr>
      </w:pPr>
    </w:p>
    <w:p w:rsidR="00881747" w:rsidRDefault="005B6563" w:rsidP="009162A5">
      <w:pPr>
        <w:widowControl w:val="0"/>
        <w:spacing w:after="0" w:line="360" w:lineRule="auto"/>
        <w:jc w:val="both"/>
        <w:rPr>
          <w:rFonts w:ascii="Arial" w:hAnsi="Arial" w:cs="Arial"/>
          <w:sz w:val="24"/>
          <w:szCs w:val="24"/>
        </w:rPr>
      </w:pPr>
      <w:r>
        <w:rPr>
          <w:rFonts w:ascii="Arial" w:hAnsi="Arial" w:cs="Arial"/>
          <w:sz w:val="24"/>
          <w:szCs w:val="24"/>
        </w:rPr>
        <w:t>[</w:t>
      </w:r>
      <w:r w:rsidRPr="009162A5">
        <w:rPr>
          <w:rFonts w:ascii="Arial" w:hAnsi="Arial" w:cs="Arial"/>
          <w:sz w:val="24"/>
          <w:szCs w:val="24"/>
        </w:rPr>
        <w:t>57]</w:t>
      </w:r>
      <w:r w:rsidRPr="009162A5">
        <w:rPr>
          <w:rFonts w:ascii="Arial" w:hAnsi="Arial" w:cs="Arial"/>
          <w:sz w:val="24"/>
          <w:szCs w:val="24"/>
        </w:rPr>
        <w:tab/>
        <w:t>After the arbitrator made her finding that the dismissal of the respondent was both substantively and procedurally unfair she ordered the appellant to reinstate the respondent ‘with full benefits as well as full salary benefit payments from the day of termination of services up until re-employment.’ Mr. Vliege attacks this award on various grounds but his main attack is that</w:t>
      </w:r>
      <w:r w:rsidR="009162A5" w:rsidRPr="009162A5">
        <w:rPr>
          <w:rFonts w:ascii="Arial" w:hAnsi="Arial" w:cs="Arial"/>
          <w:sz w:val="24"/>
          <w:szCs w:val="24"/>
        </w:rPr>
        <w:t xml:space="preserve"> the award of reinstatement is not an award sounding in money and it is uncertain. No evidence was tendered before the arbitrator regarding the remuneration of the </w:t>
      </w:r>
      <w:r w:rsidR="0079004E">
        <w:rPr>
          <w:rFonts w:ascii="Arial" w:hAnsi="Arial" w:cs="Arial"/>
          <w:sz w:val="24"/>
          <w:szCs w:val="24"/>
        </w:rPr>
        <w:t>r</w:t>
      </w:r>
      <w:r w:rsidR="009162A5" w:rsidRPr="009162A5">
        <w:rPr>
          <w:rFonts w:ascii="Arial" w:hAnsi="Arial" w:cs="Arial"/>
          <w:sz w:val="24"/>
          <w:szCs w:val="24"/>
        </w:rPr>
        <w:t xml:space="preserve">espondent, nor any surrounding circumstances relevant to the determination of the compensation to be paid and the order of reinstatement. </w:t>
      </w:r>
    </w:p>
    <w:p w:rsidR="00881747" w:rsidRDefault="00881747" w:rsidP="009162A5">
      <w:pPr>
        <w:widowControl w:val="0"/>
        <w:spacing w:after="0" w:line="360" w:lineRule="auto"/>
        <w:jc w:val="both"/>
        <w:rPr>
          <w:rFonts w:ascii="Arial" w:hAnsi="Arial" w:cs="Arial"/>
          <w:sz w:val="24"/>
          <w:szCs w:val="24"/>
        </w:rPr>
      </w:pPr>
    </w:p>
    <w:p w:rsidR="009162A5" w:rsidRPr="009162A5" w:rsidRDefault="00881747" w:rsidP="009162A5">
      <w:pPr>
        <w:widowControl w:val="0"/>
        <w:spacing w:after="0" w:line="360" w:lineRule="auto"/>
        <w:jc w:val="both"/>
        <w:rPr>
          <w:rFonts w:ascii="Arial" w:hAnsi="Arial" w:cs="Arial"/>
          <w:sz w:val="24"/>
          <w:szCs w:val="24"/>
        </w:rPr>
      </w:pPr>
      <w:r>
        <w:rPr>
          <w:rFonts w:ascii="Arial" w:hAnsi="Arial" w:cs="Arial"/>
          <w:sz w:val="24"/>
          <w:szCs w:val="24"/>
        </w:rPr>
        <w:t>[58]</w:t>
      </w:r>
      <w:r>
        <w:rPr>
          <w:rFonts w:ascii="Arial" w:hAnsi="Arial" w:cs="Arial"/>
          <w:sz w:val="24"/>
          <w:szCs w:val="24"/>
        </w:rPr>
        <w:tab/>
      </w:r>
      <w:r w:rsidR="00287419">
        <w:rPr>
          <w:rFonts w:ascii="Arial" w:hAnsi="Arial" w:cs="Arial"/>
          <w:sz w:val="24"/>
          <w:szCs w:val="24"/>
        </w:rPr>
        <w:t>Mr. Vliege</w:t>
      </w:r>
      <w:r w:rsidRPr="009162A5">
        <w:rPr>
          <w:rFonts w:ascii="Arial" w:hAnsi="Arial" w:cs="Arial"/>
          <w:sz w:val="24"/>
          <w:szCs w:val="24"/>
        </w:rPr>
        <w:t xml:space="preserve"> wen</w:t>
      </w:r>
      <w:r w:rsidR="00287419">
        <w:rPr>
          <w:rFonts w:ascii="Arial" w:hAnsi="Arial" w:cs="Arial"/>
          <w:sz w:val="24"/>
          <w:szCs w:val="24"/>
        </w:rPr>
        <w:t>t on</w:t>
      </w:r>
      <w:r w:rsidRPr="009162A5">
        <w:rPr>
          <w:rFonts w:ascii="Arial" w:hAnsi="Arial" w:cs="Arial"/>
          <w:sz w:val="24"/>
          <w:szCs w:val="24"/>
        </w:rPr>
        <w:t xml:space="preserve"> to </w:t>
      </w:r>
      <w:r>
        <w:rPr>
          <w:rFonts w:ascii="Arial" w:hAnsi="Arial" w:cs="Arial"/>
          <w:sz w:val="24"/>
          <w:szCs w:val="24"/>
        </w:rPr>
        <w:t>argue that the</w:t>
      </w:r>
      <w:r w:rsidR="009162A5" w:rsidRPr="009162A5">
        <w:rPr>
          <w:rFonts w:ascii="Arial" w:hAnsi="Arial" w:cs="Arial"/>
          <w:sz w:val="24"/>
          <w:szCs w:val="24"/>
        </w:rPr>
        <w:t xml:space="preserve"> order for reinstatement does not mean, by necessity and operation of law, that the </w:t>
      </w:r>
      <w:r>
        <w:rPr>
          <w:rFonts w:ascii="Arial" w:hAnsi="Arial" w:cs="Arial"/>
          <w:sz w:val="24"/>
          <w:szCs w:val="24"/>
        </w:rPr>
        <w:t>r</w:t>
      </w:r>
      <w:r w:rsidR="009162A5" w:rsidRPr="009162A5">
        <w:rPr>
          <w:rFonts w:ascii="Arial" w:hAnsi="Arial" w:cs="Arial"/>
          <w:sz w:val="24"/>
          <w:szCs w:val="24"/>
        </w:rPr>
        <w:t>espondent was required to be paid all remuneration that he would have been paid had he not been dismiss</w:t>
      </w:r>
      <w:r>
        <w:rPr>
          <w:rFonts w:ascii="Arial" w:hAnsi="Arial" w:cs="Arial"/>
          <w:sz w:val="24"/>
          <w:szCs w:val="24"/>
        </w:rPr>
        <w:t>ed</w:t>
      </w:r>
      <w:r w:rsidR="009162A5" w:rsidRPr="009162A5">
        <w:rPr>
          <w:rFonts w:ascii="Arial" w:hAnsi="Arial" w:cs="Arial"/>
          <w:sz w:val="24"/>
          <w:szCs w:val="24"/>
        </w:rPr>
        <w:t>, the co</w:t>
      </w:r>
      <w:r w:rsidR="00287419">
        <w:rPr>
          <w:rFonts w:ascii="Arial" w:hAnsi="Arial" w:cs="Arial"/>
          <w:sz w:val="24"/>
          <w:szCs w:val="24"/>
        </w:rPr>
        <w:t>mpensation awarded is not even ‘estimated in money’</w:t>
      </w:r>
      <w:r w:rsidR="009162A5" w:rsidRPr="009162A5">
        <w:rPr>
          <w:rFonts w:ascii="Arial" w:hAnsi="Arial" w:cs="Arial"/>
          <w:sz w:val="24"/>
          <w:szCs w:val="24"/>
        </w:rPr>
        <w:t xml:space="preserve">. The </w:t>
      </w:r>
      <w:r>
        <w:rPr>
          <w:rFonts w:ascii="Arial" w:hAnsi="Arial" w:cs="Arial"/>
          <w:sz w:val="24"/>
          <w:szCs w:val="24"/>
        </w:rPr>
        <w:t>a</w:t>
      </w:r>
      <w:r w:rsidR="009162A5" w:rsidRPr="009162A5">
        <w:rPr>
          <w:rFonts w:ascii="Arial" w:hAnsi="Arial" w:cs="Arial"/>
          <w:sz w:val="24"/>
          <w:szCs w:val="24"/>
        </w:rPr>
        <w:t>ppellant</w:t>
      </w:r>
      <w:r>
        <w:rPr>
          <w:rFonts w:ascii="Arial" w:hAnsi="Arial" w:cs="Arial"/>
          <w:sz w:val="24"/>
          <w:szCs w:val="24"/>
        </w:rPr>
        <w:t>, so the argument went,</w:t>
      </w:r>
      <w:r w:rsidR="009162A5" w:rsidRPr="009162A5">
        <w:rPr>
          <w:rFonts w:ascii="Arial" w:hAnsi="Arial" w:cs="Arial"/>
          <w:sz w:val="24"/>
          <w:szCs w:val="24"/>
        </w:rPr>
        <w:t xml:space="preserve"> is left with having to quantify what amount it should pay the </w:t>
      </w:r>
      <w:r>
        <w:rPr>
          <w:rFonts w:ascii="Arial" w:hAnsi="Arial" w:cs="Arial"/>
          <w:sz w:val="24"/>
          <w:szCs w:val="24"/>
        </w:rPr>
        <w:t>r</w:t>
      </w:r>
      <w:r w:rsidR="009162A5" w:rsidRPr="009162A5">
        <w:rPr>
          <w:rFonts w:ascii="Arial" w:hAnsi="Arial" w:cs="Arial"/>
          <w:sz w:val="24"/>
          <w:szCs w:val="24"/>
        </w:rPr>
        <w:t xml:space="preserve">espondent if this appeal is dismissed. The arbitrator erred in this regard as the award should, at a minimum, have been couched in monetary terms. </w:t>
      </w:r>
    </w:p>
    <w:p w:rsidR="005B6563" w:rsidRDefault="005B6563" w:rsidP="00311EE0">
      <w:pPr>
        <w:spacing w:after="0" w:line="360" w:lineRule="auto"/>
        <w:jc w:val="both"/>
        <w:rPr>
          <w:rFonts w:ascii="Arial" w:hAnsi="Arial" w:cs="Arial"/>
          <w:sz w:val="24"/>
          <w:szCs w:val="24"/>
        </w:rPr>
      </w:pPr>
    </w:p>
    <w:p w:rsidR="005B6563" w:rsidRDefault="009162A5" w:rsidP="00311EE0">
      <w:pPr>
        <w:spacing w:after="0" w:line="360" w:lineRule="auto"/>
        <w:jc w:val="both"/>
        <w:rPr>
          <w:rFonts w:ascii="Arial" w:hAnsi="Arial" w:cs="Arial"/>
          <w:sz w:val="24"/>
          <w:szCs w:val="24"/>
        </w:rPr>
      </w:pPr>
      <w:r w:rsidRPr="009162A5">
        <w:rPr>
          <w:rFonts w:ascii="Arial" w:hAnsi="Arial" w:cs="Arial"/>
          <w:sz w:val="24"/>
          <w:szCs w:val="24"/>
        </w:rPr>
        <w:t>[5</w:t>
      </w:r>
      <w:r w:rsidR="00881747">
        <w:rPr>
          <w:rFonts w:ascii="Arial" w:hAnsi="Arial" w:cs="Arial"/>
          <w:sz w:val="24"/>
          <w:szCs w:val="24"/>
        </w:rPr>
        <w:t>9</w:t>
      </w:r>
      <w:r w:rsidRPr="009162A5">
        <w:rPr>
          <w:rFonts w:ascii="Arial" w:hAnsi="Arial" w:cs="Arial"/>
          <w:sz w:val="24"/>
          <w:szCs w:val="24"/>
        </w:rPr>
        <w:t>]</w:t>
      </w:r>
      <w:r w:rsidRPr="009162A5">
        <w:rPr>
          <w:rFonts w:ascii="Arial" w:hAnsi="Arial" w:cs="Arial"/>
          <w:sz w:val="24"/>
          <w:szCs w:val="24"/>
        </w:rPr>
        <w:tab/>
        <w:t xml:space="preserve">Another basis on which Mr. Vliege attacks the award is that </w:t>
      </w:r>
      <w:r>
        <w:rPr>
          <w:rFonts w:ascii="Arial" w:hAnsi="Arial" w:cs="Arial"/>
          <w:sz w:val="24"/>
          <w:szCs w:val="24"/>
        </w:rPr>
        <w:t>t</w:t>
      </w:r>
      <w:r w:rsidRPr="009162A5">
        <w:rPr>
          <w:rFonts w:ascii="Arial" w:hAnsi="Arial" w:cs="Arial"/>
          <w:sz w:val="24"/>
          <w:szCs w:val="24"/>
        </w:rPr>
        <w:t xml:space="preserve">he Respondent was required to mitigate his losses. </w:t>
      </w:r>
      <w:r>
        <w:rPr>
          <w:rFonts w:ascii="Arial" w:hAnsi="Arial" w:cs="Arial"/>
          <w:sz w:val="24"/>
          <w:szCs w:val="24"/>
        </w:rPr>
        <w:t>He argued that a</w:t>
      </w:r>
      <w:r w:rsidRPr="009162A5">
        <w:rPr>
          <w:rFonts w:ascii="Arial" w:hAnsi="Arial" w:cs="Arial"/>
          <w:sz w:val="24"/>
          <w:szCs w:val="24"/>
        </w:rPr>
        <w:t xml:space="preserve">pproximately 7 months passed between the date of dismissal and the date of the award. Any income received during this period had to be taken into account so as to ensure that the </w:t>
      </w:r>
      <w:r>
        <w:rPr>
          <w:rFonts w:ascii="Arial" w:hAnsi="Arial" w:cs="Arial"/>
          <w:sz w:val="24"/>
          <w:szCs w:val="24"/>
        </w:rPr>
        <w:t>r</w:t>
      </w:r>
      <w:r w:rsidR="00287419">
        <w:rPr>
          <w:rFonts w:ascii="Arial" w:hAnsi="Arial" w:cs="Arial"/>
          <w:sz w:val="24"/>
          <w:szCs w:val="24"/>
        </w:rPr>
        <w:t>espondent did not ‘profit’</w:t>
      </w:r>
      <w:r w:rsidRPr="009162A5">
        <w:rPr>
          <w:rFonts w:ascii="Arial" w:hAnsi="Arial" w:cs="Arial"/>
          <w:sz w:val="24"/>
          <w:szCs w:val="24"/>
        </w:rPr>
        <w:t xml:space="preserve"> from his dismissal, bearing in mind the </w:t>
      </w:r>
      <w:r>
        <w:rPr>
          <w:rFonts w:ascii="Arial" w:hAnsi="Arial" w:cs="Arial"/>
          <w:sz w:val="24"/>
          <w:szCs w:val="24"/>
        </w:rPr>
        <w:t>a</w:t>
      </w:r>
      <w:r w:rsidRPr="009162A5">
        <w:rPr>
          <w:rFonts w:ascii="Arial" w:hAnsi="Arial" w:cs="Arial"/>
          <w:sz w:val="24"/>
          <w:szCs w:val="24"/>
        </w:rPr>
        <w:t xml:space="preserve">ppellant was ordered to pay the </w:t>
      </w:r>
      <w:r>
        <w:rPr>
          <w:rFonts w:ascii="Arial" w:hAnsi="Arial" w:cs="Arial"/>
          <w:sz w:val="24"/>
          <w:szCs w:val="24"/>
        </w:rPr>
        <w:t>r</w:t>
      </w:r>
      <w:r w:rsidRPr="009162A5">
        <w:rPr>
          <w:rFonts w:ascii="Arial" w:hAnsi="Arial" w:cs="Arial"/>
          <w:sz w:val="24"/>
          <w:szCs w:val="24"/>
        </w:rPr>
        <w:t>espondent what he would have earned during the period that he was dismissed. The Respondent led no evidence to show that had he had attempted to mitigate his losses, nor did he lead evidence in respect of any other relevant surrounding circumstance, so as to enable the arbitrator to make a just and equitable award</w:t>
      </w:r>
      <w:r>
        <w:rPr>
          <w:rFonts w:ascii="Arial" w:hAnsi="Arial" w:cs="Arial"/>
          <w:sz w:val="24"/>
          <w:szCs w:val="24"/>
        </w:rPr>
        <w:t>.</w:t>
      </w:r>
    </w:p>
    <w:p w:rsidR="009162A5" w:rsidRDefault="009162A5" w:rsidP="00311EE0">
      <w:pPr>
        <w:spacing w:after="0" w:line="360" w:lineRule="auto"/>
        <w:jc w:val="both"/>
        <w:rPr>
          <w:rFonts w:ascii="Arial" w:hAnsi="Arial" w:cs="Arial"/>
          <w:sz w:val="24"/>
          <w:szCs w:val="24"/>
        </w:rPr>
      </w:pPr>
    </w:p>
    <w:p w:rsidR="009162A5" w:rsidRDefault="009162A5" w:rsidP="00311EE0">
      <w:pPr>
        <w:spacing w:after="0" w:line="360" w:lineRule="auto"/>
        <w:jc w:val="both"/>
        <w:rPr>
          <w:rFonts w:ascii="Arial" w:hAnsi="Arial" w:cs="Arial"/>
          <w:sz w:val="24"/>
          <w:szCs w:val="24"/>
        </w:rPr>
      </w:pPr>
      <w:r w:rsidRPr="009162A5">
        <w:rPr>
          <w:rFonts w:ascii="Arial" w:hAnsi="Arial" w:cs="Arial"/>
          <w:sz w:val="24"/>
          <w:szCs w:val="24"/>
        </w:rPr>
        <w:t>[</w:t>
      </w:r>
      <w:r w:rsidR="00881747">
        <w:rPr>
          <w:rFonts w:ascii="Arial" w:hAnsi="Arial" w:cs="Arial"/>
          <w:sz w:val="24"/>
          <w:szCs w:val="24"/>
        </w:rPr>
        <w:t>60</w:t>
      </w:r>
      <w:r w:rsidRPr="009162A5">
        <w:rPr>
          <w:rFonts w:ascii="Arial" w:hAnsi="Arial" w:cs="Arial"/>
          <w:sz w:val="24"/>
          <w:szCs w:val="24"/>
        </w:rPr>
        <w:t>]</w:t>
      </w:r>
      <w:r w:rsidRPr="009162A5">
        <w:rPr>
          <w:rFonts w:ascii="Arial" w:hAnsi="Arial" w:cs="Arial"/>
          <w:sz w:val="24"/>
          <w:szCs w:val="24"/>
        </w:rPr>
        <w:tab/>
        <w:t xml:space="preserve">The last basis </w:t>
      </w:r>
      <w:r>
        <w:rPr>
          <w:rFonts w:ascii="Arial" w:hAnsi="Arial" w:cs="Arial"/>
          <w:sz w:val="24"/>
          <w:szCs w:val="24"/>
        </w:rPr>
        <w:t xml:space="preserve">of attack </w:t>
      </w:r>
      <w:r w:rsidRPr="009162A5">
        <w:rPr>
          <w:rFonts w:ascii="Arial" w:hAnsi="Arial" w:cs="Arial"/>
          <w:sz w:val="24"/>
          <w:szCs w:val="24"/>
        </w:rPr>
        <w:t xml:space="preserve">is the argument that </w:t>
      </w:r>
      <w:r w:rsidR="00287419">
        <w:rPr>
          <w:rFonts w:ascii="Arial" w:hAnsi="Arial" w:cs="Arial"/>
          <w:sz w:val="24"/>
          <w:szCs w:val="24"/>
        </w:rPr>
        <w:t>t</w:t>
      </w:r>
      <w:r w:rsidRPr="009162A5">
        <w:rPr>
          <w:rFonts w:ascii="Arial" w:hAnsi="Arial" w:cs="Arial"/>
          <w:sz w:val="24"/>
          <w:szCs w:val="24"/>
        </w:rPr>
        <w:t xml:space="preserve">he </w:t>
      </w:r>
      <w:r>
        <w:rPr>
          <w:rFonts w:ascii="Arial" w:hAnsi="Arial" w:cs="Arial"/>
          <w:sz w:val="24"/>
          <w:szCs w:val="24"/>
        </w:rPr>
        <w:t>r</w:t>
      </w:r>
      <w:r w:rsidRPr="009162A5">
        <w:rPr>
          <w:rFonts w:ascii="Arial" w:hAnsi="Arial" w:cs="Arial"/>
          <w:sz w:val="24"/>
          <w:szCs w:val="24"/>
        </w:rPr>
        <w:t xml:space="preserve">espondent was required to place facts before the arbitrator to establish that reinstatement is appropriate in the circumstances. Reinstatement is discretionary and is an inappropriate remedy in instances in which the relationship of trust between the employer and the employee has broken down. Due to repeated misconduct by the </w:t>
      </w:r>
      <w:r w:rsidR="0002058D">
        <w:rPr>
          <w:rFonts w:ascii="Arial" w:hAnsi="Arial" w:cs="Arial"/>
          <w:sz w:val="24"/>
          <w:szCs w:val="24"/>
        </w:rPr>
        <w:t>r</w:t>
      </w:r>
      <w:r w:rsidRPr="009162A5">
        <w:rPr>
          <w:rFonts w:ascii="Arial" w:hAnsi="Arial" w:cs="Arial"/>
          <w:sz w:val="24"/>
          <w:szCs w:val="24"/>
        </w:rPr>
        <w:t xml:space="preserve">espondent, especially the misconduct perpetrated by the </w:t>
      </w:r>
      <w:r w:rsidR="0002058D">
        <w:rPr>
          <w:rFonts w:ascii="Arial" w:hAnsi="Arial" w:cs="Arial"/>
          <w:sz w:val="24"/>
          <w:szCs w:val="24"/>
        </w:rPr>
        <w:t>r</w:t>
      </w:r>
      <w:r w:rsidRPr="009162A5">
        <w:rPr>
          <w:rFonts w:ascii="Arial" w:hAnsi="Arial" w:cs="Arial"/>
          <w:sz w:val="24"/>
          <w:szCs w:val="24"/>
        </w:rPr>
        <w:t xml:space="preserve">espondent in respect to the third charge involving the breach of the security policy, the relationship of trust between the </w:t>
      </w:r>
      <w:r w:rsidR="00A517DF">
        <w:rPr>
          <w:rFonts w:ascii="Arial" w:hAnsi="Arial" w:cs="Arial"/>
          <w:sz w:val="24"/>
          <w:szCs w:val="24"/>
        </w:rPr>
        <w:t>r</w:t>
      </w:r>
      <w:r w:rsidRPr="009162A5">
        <w:rPr>
          <w:rFonts w:ascii="Arial" w:hAnsi="Arial" w:cs="Arial"/>
          <w:sz w:val="24"/>
          <w:szCs w:val="24"/>
        </w:rPr>
        <w:t xml:space="preserve">espondent and the </w:t>
      </w:r>
      <w:r w:rsidR="00A517DF">
        <w:rPr>
          <w:rFonts w:ascii="Arial" w:hAnsi="Arial" w:cs="Arial"/>
          <w:sz w:val="24"/>
          <w:szCs w:val="24"/>
        </w:rPr>
        <w:t>a</w:t>
      </w:r>
      <w:r w:rsidRPr="009162A5">
        <w:rPr>
          <w:rFonts w:ascii="Arial" w:hAnsi="Arial" w:cs="Arial"/>
          <w:sz w:val="24"/>
          <w:szCs w:val="24"/>
        </w:rPr>
        <w:t>ppellant has broken down</w:t>
      </w:r>
      <w:r w:rsidR="00A517DF">
        <w:rPr>
          <w:rFonts w:ascii="Arial" w:hAnsi="Arial" w:cs="Arial"/>
          <w:sz w:val="24"/>
          <w:szCs w:val="24"/>
        </w:rPr>
        <w:t>, so the argument went.</w:t>
      </w:r>
    </w:p>
    <w:p w:rsidR="00A517DF" w:rsidRDefault="00A517DF" w:rsidP="00311EE0">
      <w:pPr>
        <w:spacing w:after="0" w:line="360" w:lineRule="auto"/>
        <w:jc w:val="both"/>
        <w:rPr>
          <w:rFonts w:ascii="Arial" w:hAnsi="Arial" w:cs="Arial"/>
          <w:sz w:val="24"/>
          <w:szCs w:val="24"/>
        </w:rPr>
      </w:pPr>
    </w:p>
    <w:p w:rsidR="00213CB1" w:rsidRDefault="00881747" w:rsidP="00311EE0">
      <w:pPr>
        <w:spacing w:after="0" w:line="360" w:lineRule="auto"/>
        <w:jc w:val="both"/>
        <w:rPr>
          <w:rFonts w:ascii="Arial" w:hAnsi="Arial" w:cs="Arial"/>
          <w:sz w:val="24"/>
          <w:szCs w:val="24"/>
        </w:rPr>
      </w:pPr>
      <w:r>
        <w:rPr>
          <w:rFonts w:ascii="Arial" w:hAnsi="Arial" w:cs="Arial"/>
          <w:sz w:val="24"/>
          <w:szCs w:val="24"/>
        </w:rPr>
        <w:t>[61]</w:t>
      </w:r>
      <w:r>
        <w:rPr>
          <w:rFonts w:ascii="Arial" w:hAnsi="Arial" w:cs="Arial"/>
          <w:sz w:val="24"/>
          <w:szCs w:val="24"/>
        </w:rPr>
        <w:tab/>
      </w:r>
      <w:r w:rsidR="00F82095">
        <w:rPr>
          <w:rFonts w:ascii="Arial" w:hAnsi="Arial" w:cs="Arial"/>
          <w:sz w:val="24"/>
          <w:szCs w:val="24"/>
        </w:rPr>
        <w:t xml:space="preserve">I now turn to the criticism that the arbitrator </w:t>
      </w:r>
      <w:r w:rsidR="0079004E">
        <w:rPr>
          <w:rFonts w:ascii="Arial" w:hAnsi="Arial" w:cs="Arial"/>
          <w:sz w:val="24"/>
          <w:szCs w:val="24"/>
        </w:rPr>
        <w:t xml:space="preserve">did not express the reinstatement order in monetary terms. </w:t>
      </w:r>
      <w:r w:rsidR="00B972FD">
        <w:rPr>
          <w:rFonts w:ascii="Arial" w:hAnsi="Arial" w:cs="Arial"/>
          <w:sz w:val="24"/>
          <w:szCs w:val="24"/>
        </w:rPr>
        <w:t xml:space="preserve"> The criticism that the arbitrator did not couch the award in monetary terms, is, in my view baseless. I say so for the reason that t</w:t>
      </w:r>
      <w:r w:rsidRPr="00881747">
        <w:rPr>
          <w:rFonts w:ascii="Arial" w:hAnsi="Arial" w:cs="Arial"/>
          <w:sz w:val="24"/>
          <w:szCs w:val="24"/>
        </w:rPr>
        <w:t xml:space="preserve">he </w:t>
      </w:r>
      <w:r>
        <w:rPr>
          <w:rFonts w:ascii="Arial" w:hAnsi="Arial" w:cs="Arial"/>
          <w:sz w:val="24"/>
          <w:szCs w:val="24"/>
        </w:rPr>
        <w:t xml:space="preserve">Labour </w:t>
      </w:r>
      <w:r w:rsidRPr="00881747">
        <w:rPr>
          <w:rFonts w:ascii="Arial" w:hAnsi="Arial" w:cs="Arial"/>
          <w:sz w:val="24"/>
          <w:szCs w:val="24"/>
        </w:rPr>
        <w:t>Act</w:t>
      </w:r>
      <w:r>
        <w:rPr>
          <w:rFonts w:ascii="Arial" w:hAnsi="Arial" w:cs="Arial"/>
          <w:sz w:val="24"/>
          <w:szCs w:val="24"/>
        </w:rPr>
        <w:t>, 2007</w:t>
      </w:r>
      <w:r w:rsidRPr="00881747">
        <w:rPr>
          <w:rFonts w:ascii="Arial" w:hAnsi="Arial" w:cs="Arial"/>
          <w:sz w:val="24"/>
          <w:szCs w:val="24"/>
        </w:rPr>
        <w:t xml:space="preserve"> allows for any one of t</w:t>
      </w:r>
      <w:r>
        <w:rPr>
          <w:rFonts w:ascii="Arial" w:hAnsi="Arial" w:cs="Arial"/>
          <w:sz w:val="24"/>
          <w:szCs w:val="24"/>
        </w:rPr>
        <w:t>wo</w:t>
      </w:r>
      <w:r w:rsidRPr="00881747">
        <w:rPr>
          <w:rFonts w:ascii="Arial" w:hAnsi="Arial" w:cs="Arial"/>
          <w:sz w:val="24"/>
          <w:szCs w:val="24"/>
        </w:rPr>
        <w:t xml:space="preserve"> remedies to be granted to a worker who has been unfairly dismissed</w:t>
      </w:r>
      <w:r w:rsidR="00213CB1">
        <w:rPr>
          <w:rFonts w:ascii="Arial" w:hAnsi="Arial" w:cs="Arial"/>
          <w:sz w:val="24"/>
          <w:szCs w:val="24"/>
        </w:rPr>
        <w:t xml:space="preserve"> namely</w:t>
      </w:r>
      <w:r w:rsidRPr="00881747">
        <w:rPr>
          <w:rFonts w:ascii="Arial" w:hAnsi="Arial" w:cs="Arial"/>
          <w:sz w:val="24"/>
          <w:szCs w:val="24"/>
        </w:rPr>
        <w:t>: the employer may be ordered to reinstate the worker</w:t>
      </w:r>
      <w:r>
        <w:rPr>
          <w:rStyle w:val="FootnoteReference"/>
          <w:rFonts w:ascii="Arial" w:hAnsi="Arial" w:cs="Arial"/>
          <w:sz w:val="24"/>
          <w:szCs w:val="24"/>
        </w:rPr>
        <w:footnoteReference w:id="21"/>
      </w:r>
      <w:r w:rsidR="0002058D" w:rsidRPr="00881747">
        <w:rPr>
          <w:rFonts w:ascii="Arial" w:hAnsi="Arial" w:cs="Arial"/>
          <w:sz w:val="24"/>
          <w:szCs w:val="24"/>
        </w:rPr>
        <w:t>, or</w:t>
      </w:r>
      <w:r w:rsidRPr="00881747">
        <w:rPr>
          <w:rFonts w:ascii="Arial" w:hAnsi="Arial" w:cs="Arial"/>
          <w:sz w:val="24"/>
          <w:szCs w:val="24"/>
        </w:rPr>
        <w:t xml:space="preserve"> the employer may be ordered to pay</w:t>
      </w:r>
      <w:r w:rsidR="00213CB1">
        <w:rPr>
          <w:rFonts w:ascii="Arial" w:hAnsi="Arial" w:cs="Arial"/>
          <w:sz w:val="24"/>
          <w:szCs w:val="24"/>
        </w:rPr>
        <w:t xml:space="preserve"> to the employee</w:t>
      </w:r>
      <w:r w:rsidRPr="00881747">
        <w:rPr>
          <w:rFonts w:ascii="Arial" w:hAnsi="Arial" w:cs="Arial"/>
          <w:sz w:val="24"/>
          <w:szCs w:val="24"/>
        </w:rPr>
        <w:t xml:space="preserve"> compensation.</w:t>
      </w:r>
      <w:r>
        <w:rPr>
          <w:rStyle w:val="FootnoteReference"/>
          <w:rFonts w:ascii="Arial" w:hAnsi="Arial" w:cs="Arial"/>
          <w:sz w:val="24"/>
          <w:szCs w:val="24"/>
        </w:rPr>
        <w:footnoteReference w:id="22"/>
      </w:r>
      <w:r w:rsidRPr="00881747">
        <w:rPr>
          <w:rFonts w:ascii="Arial" w:hAnsi="Arial" w:cs="Arial"/>
          <w:sz w:val="24"/>
          <w:szCs w:val="24"/>
        </w:rPr>
        <w:t xml:space="preserve"> </w:t>
      </w:r>
      <w:r w:rsidR="00213CB1">
        <w:rPr>
          <w:rFonts w:ascii="Arial" w:hAnsi="Arial" w:cs="Arial"/>
          <w:sz w:val="24"/>
          <w:szCs w:val="24"/>
        </w:rPr>
        <w:t>Upon a finding of unfair dismissal e</w:t>
      </w:r>
      <w:r w:rsidR="00AF2AAD">
        <w:rPr>
          <w:rFonts w:ascii="Arial" w:hAnsi="Arial" w:cs="Arial"/>
          <w:sz w:val="24"/>
          <w:szCs w:val="24"/>
        </w:rPr>
        <w:t xml:space="preserve">ither one of the two remedies </w:t>
      </w:r>
      <w:r w:rsidR="0079004E">
        <w:rPr>
          <w:rFonts w:ascii="Arial" w:hAnsi="Arial" w:cs="Arial"/>
          <w:sz w:val="24"/>
          <w:szCs w:val="24"/>
        </w:rPr>
        <w:t>must be</w:t>
      </w:r>
      <w:r w:rsidR="00AF2AAD">
        <w:rPr>
          <w:rFonts w:ascii="Arial" w:hAnsi="Arial" w:cs="Arial"/>
          <w:sz w:val="24"/>
          <w:szCs w:val="24"/>
        </w:rPr>
        <w:t xml:space="preserve"> granted.</w:t>
      </w:r>
    </w:p>
    <w:p w:rsidR="00213CB1" w:rsidRDefault="00213CB1" w:rsidP="00311EE0">
      <w:pPr>
        <w:spacing w:after="0" w:line="360" w:lineRule="auto"/>
        <w:jc w:val="both"/>
        <w:rPr>
          <w:rFonts w:ascii="Arial" w:hAnsi="Arial" w:cs="Arial"/>
          <w:sz w:val="24"/>
          <w:szCs w:val="24"/>
        </w:rPr>
      </w:pPr>
    </w:p>
    <w:p w:rsidR="00AF2AAD" w:rsidRDefault="00213CB1" w:rsidP="00311EE0">
      <w:pPr>
        <w:spacing w:after="0" w:line="360" w:lineRule="auto"/>
        <w:jc w:val="both"/>
        <w:rPr>
          <w:rFonts w:ascii="Arial" w:hAnsi="Arial" w:cs="Arial"/>
          <w:sz w:val="24"/>
          <w:szCs w:val="24"/>
        </w:rPr>
      </w:pPr>
      <w:r>
        <w:rPr>
          <w:rFonts w:ascii="Arial" w:hAnsi="Arial" w:cs="Arial"/>
          <w:sz w:val="24"/>
          <w:szCs w:val="24"/>
        </w:rPr>
        <w:t>[62]</w:t>
      </w:r>
      <w:r>
        <w:rPr>
          <w:rFonts w:ascii="Arial" w:hAnsi="Arial" w:cs="Arial"/>
          <w:sz w:val="24"/>
          <w:szCs w:val="24"/>
        </w:rPr>
        <w:tab/>
      </w:r>
      <w:r w:rsidR="00F82095" w:rsidRPr="00F82095">
        <w:rPr>
          <w:rFonts w:ascii="Arial" w:hAnsi="Arial" w:cs="Arial"/>
          <w:sz w:val="24"/>
          <w:szCs w:val="24"/>
        </w:rPr>
        <w:t xml:space="preserve">In </w:t>
      </w:r>
      <w:r w:rsidR="0079004E">
        <w:rPr>
          <w:rFonts w:ascii="Arial" w:hAnsi="Arial" w:cs="Arial"/>
          <w:sz w:val="24"/>
          <w:szCs w:val="24"/>
        </w:rPr>
        <w:t xml:space="preserve">the matter of </w:t>
      </w:r>
      <w:r w:rsidR="00F82095" w:rsidRPr="0079004E">
        <w:rPr>
          <w:rFonts w:ascii="Arial" w:hAnsi="Arial" w:cs="Arial"/>
          <w:i/>
          <w:sz w:val="24"/>
          <w:szCs w:val="24"/>
        </w:rPr>
        <w:t>Pep Stores (Namibia) (Pty) Ltd v Iyambo and Others</w:t>
      </w:r>
      <w:r w:rsidR="0079004E">
        <w:rPr>
          <w:rStyle w:val="FootnoteReference"/>
          <w:rFonts w:ascii="Arial" w:hAnsi="Arial" w:cs="Arial"/>
          <w:i/>
          <w:sz w:val="24"/>
          <w:szCs w:val="24"/>
        </w:rPr>
        <w:footnoteReference w:id="23"/>
      </w:r>
      <w:r w:rsidR="0079004E">
        <w:rPr>
          <w:rFonts w:ascii="Arial" w:hAnsi="Arial" w:cs="Arial"/>
          <w:sz w:val="24"/>
          <w:szCs w:val="24"/>
        </w:rPr>
        <w:t xml:space="preserve"> </w:t>
      </w:r>
      <w:r>
        <w:rPr>
          <w:rFonts w:ascii="Arial" w:hAnsi="Arial" w:cs="Arial"/>
          <w:sz w:val="24"/>
          <w:szCs w:val="24"/>
        </w:rPr>
        <w:t>this Court</w:t>
      </w:r>
      <w:r w:rsidR="00F82095" w:rsidRPr="00F82095">
        <w:rPr>
          <w:rFonts w:ascii="Arial" w:hAnsi="Arial" w:cs="Arial"/>
          <w:sz w:val="24"/>
          <w:szCs w:val="24"/>
        </w:rPr>
        <w:t xml:space="preserve"> held that where an arbitrator awards compensation that is equal to the amount of remuneration that would have been paid to the employee had </w:t>
      </w:r>
      <w:r>
        <w:rPr>
          <w:rFonts w:ascii="Arial" w:hAnsi="Arial" w:cs="Arial"/>
          <w:sz w:val="24"/>
          <w:szCs w:val="24"/>
        </w:rPr>
        <w:t>the employee</w:t>
      </w:r>
      <w:r w:rsidR="00F82095" w:rsidRPr="00F82095">
        <w:rPr>
          <w:rFonts w:ascii="Arial" w:hAnsi="Arial" w:cs="Arial"/>
          <w:sz w:val="24"/>
          <w:szCs w:val="24"/>
        </w:rPr>
        <w:t xml:space="preserve"> not been dismissed, it </w:t>
      </w:r>
      <w:r w:rsidR="0079004E">
        <w:rPr>
          <w:rFonts w:ascii="Arial" w:hAnsi="Arial" w:cs="Arial"/>
          <w:sz w:val="24"/>
          <w:szCs w:val="24"/>
        </w:rPr>
        <w:t>is</w:t>
      </w:r>
      <w:r w:rsidR="00F82095" w:rsidRPr="00F82095">
        <w:rPr>
          <w:rFonts w:ascii="Arial" w:hAnsi="Arial" w:cs="Arial"/>
          <w:sz w:val="24"/>
          <w:szCs w:val="24"/>
        </w:rPr>
        <w:t xml:space="preserve"> </w:t>
      </w:r>
      <w:r w:rsidR="0079004E">
        <w:rPr>
          <w:rFonts w:ascii="Arial" w:hAnsi="Arial" w:cs="Arial"/>
          <w:sz w:val="24"/>
          <w:szCs w:val="24"/>
        </w:rPr>
        <w:t xml:space="preserve">not </w:t>
      </w:r>
      <w:r w:rsidR="00F82095" w:rsidRPr="00F82095">
        <w:rPr>
          <w:rFonts w:ascii="Arial" w:hAnsi="Arial" w:cs="Arial"/>
          <w:sz w:val="24"/>
          <w:szCs w:val="24"/>
        </w:rPr>
        <w:t xml:space="preserve">necessary for the employee to lead evidence to establish the amount involved. </w:t>
      </w:r>
      <w:r w:rsidR="0079004E">
        <w:rPr>
          <w:rFonts w:ascii="Arial" w:hAnsi="Arial" w:cs="Arial"/>
          <w:sz w:val="24"/>
          <w:szCs w:val="24"/>
        </w:rPr>
        <w:t xml:space="preserve"> Gibson J said:</w:t>
      </w:r>
    </w:p>
    <w:p w:rsidR="0079004E" w:rsidRDefault="0079004E" w:rsidP="00311EE0">
      <w:pPr>
        <w:spacing w:after="0" w:line="360" w:lineRule="auto"/>
        <w:jc w:val="both"/>
        <w:rPr>
          <w:rFonts w:ascii="Arial" w:hAnsi="Arial" w:cs="Arial"/>
          <w:sz w:val="24"/>
          <w:szCs w:val="24"/>
        </w:rPr>
      </w:pPr>
    </w:p>
    <w:p w:rsidR="0079004E" w:rsidRDefault="0079004E" w:rsidP="0079004E">
      <w:pPr>
        <w:spacing w:after="0" w:line="360" w:lineRule="auto"/>
        <w:ind w:firstLine="720"/>
        <w:jc w:val="both"/>
        <w:rPr>
          <w:rFonts w:ascii="Arial" w:hAnsi="Arial" w:cs="Arial"/>
          <w:sz w:val="24"/>
          <w:szCs w:val="24"/>
        </w:rPr>
      </w:pPr>
      <w:r w:rsidRPr="0079004E">
        <w:rPr>
          <w:rFonts w:ascii="Arial" w:hAnsi="Arial" w:cs="Arial"/>
        </w:rPr>
        <w:t>‘It is common cause that the respondents had all been in the appellant's employment. The question of what the appellant paid the respondents was not i</w:t>
      </w:r>
      <w:r w:rsidR="00596344">
        <w:rPr>
          <w:rFonts w:ascii="Arial" w:hAnsi="Arial" w:cs="Arial"/>
        </w:rPr>
        <w:t xml:space="preserve">n issue. It was a circumstance </w:t>
      </w:r>
      <w:r w:rsidRPr="0079004E">
        <w:rPr>
          <w:rFonts w:ascii="Arial" w:hAnsi="Arial" w:cs="Arial"/>
        </w:rPr>
        <w:t>which could easily be ascertained without the need for formal evidence from the respo</w:t>
      </w:r>
      <w:r w:rsidR="00596344">
        <w:rPr>
          <w:rFonts w:ascii="Arial" w:hAnsi="Arial" w:cs="Arial"/>
        </w:rPr>
        <w:t>ndents as it lay exclusively with</w:t>
      </w:r>
      <w:r w:rsidRPr="0079004E">
        <w:rPr>
          <w:rFonts w:ascii="Arial" w:hAnsi="Arial" w:cs="Arial"/>
        </w:rPr>
        <w:t>in the purview of the appellant's domain.</w:t>
      </w:r>
      <w:r w:rsidR="00596344">
        <w:rPr>
          <w:rFonts w:ascii="Arial" w:hAnsi="Arial" w:cs="Arial"/>
        </w:rPr>
        <w:t xml:space="preserve"> </w:t>
      </w:r>
      <w:r w:rsidRPr="0079004E">
        <w:rPr>
          <w:rFonts w:ascii="Arial" w:hAnsi="Arial" w:cs="Arial"/>
        </w:rPr>
        <w:t>The failure to lead the formal details is more of a technicality. There cannot be prejudice to the appellant in me</w:t>
      </w:r>
      <w:r w:rsidR="00596344">
        <w:rPr>
          <w:rFonts w:ascii="Arial" w:hAnsi="Arial" w:cs="Arial"/>
        </w:rPr>
        <w:t>re</w:t>
      </w:r>
      <w:r w:rsidRPr="0079004E">
        <w:rPr>
          <w:rFonts w:ascii="Arial" w:hAnsi="Arial" w:cs="Arial"/>
        </w:rPr>
        <w:t xml:space="preserve"> failure to depose to the salaries paid to the workers</w:t>
      </w:r>
      <w:r w:rsidRPr="0079004E">
        <w:rPr>
          <w:rFonts w:ascii="Arial" w:hAnsi="Arial" w:cs="Arial"/>
          <w:sz w:val="24"/>
          <w:szCs w:val="24"/>
        </w:rPr>
        <w:t>.</w:t>
      </w:r>
      <w:r w:rsidR="00596344">
        <w:rPr>
          <w:rFonts w:ascii="Arial" w:hAnsi="Arial" w:cs="Arial"/>
          <w:sz w:val="24"/>
          <w:szCs w:val="24"/>
        </w:rPr>
        <w:t>’</w:t>
      </w:r>
    </w:p>
    <w:p w:rsidR="00A90B76" w:rsidRDefault="00A90B76" w:rsidP="002F78F5">
      <w:pPr>
        <w:spacing w:after="0" w:line="360" w:lineRule="auto"/>
        <w:jc w:val="both"/>
        <w:rPr>
          <w:rFonts w:ascii="Arial" w:hAnsi="Arial" w:cs="Arial"/>
          <w:sz w:val="24"/>
          <w:szCs w:val="24"/>
        </w:rPr>
      </w:pPr>
    </w:p>
    <w:p w:rsidR="00A90B76" w:rsidRPr="00A90B76" w:rsidRDefault="00A90B76" w:rsidP="00A90B76">
      <w:pPr>
        <w:spacing w:after="0" w:line="360" w:lineRule="auto"/>
        <w:jc w:val="both"/>
        <w:rPr>
          <w:rFonts w:ascii="Arial" w:hAnsi="Arial" w:cs="Arial"/>
          <w:sz w:val="24"/>
          <w:szCs w:val="24"/>
        </w:rPr>
      </w:pPr>
      <w:r>
        <w:rPr>
          <w:rFonts w:ascii="Arial" w:hAnsi="Arial" w:cs="Arial"/>
          <w:sz w:val="24"/>
          <w:szCs w:val="24"/>
        </w:rPr>
        <w:t>[6</w:t>
      </w:r>
      <w:r w:rsidR="00213CB1">
        <w:rPr>
          <w:rFonts w:ascii="Arial" w:hAnsi="Arial" w:cs="Arial"/>
          <w:sz w:val="24"/>
          <w:szCs w:val="24"/>
        </w:rPr>
        <w:t>3</w:t>
      </w:r>
      <w:r>
        <w:rPr>
          <w:rFonts w:ascii="Arial" w:hAnsi="Arial" w:cs="Arial"/>
          <w:sz w:val="24"/>
          <w:szCs w:val="24"/>
        </w:rPr>
        <w:t>]</w:t>
      </w:r>
      <w:r>
        <w:rPr>
          <w:rFonts w:ascii="Arial" w:hAnsi="Arial" w:cs="Arial"/>
          <w:sz w:val="24"/>
          <w:szCs w:val="24"/>
        </w:rPr>
        <w:tab/>
        <w:t xml:space="preserve">I now turn to the criticism that the respondent did not place evidence before the arbitrator that he mitigated his losses. In the matter of </w:t>
      </w:r>
      <w:r w:rsidRPr="00A90B76">
        <w:rPr>
          <w:rFonts w:ascii="Arial" w:hAnsi="Arial" w:cs="Arial"/>
          <w:i/>
          <w:sz w:val="24"/>
          <w:szCs w:val="24"/>
        </w:rPr>
        <w:t>Novanam Ltd v Rinquest</w:t>
      </w:r>
      <w:r>
        <w:rPr>
          <w:rStyle w:val="FootnoteReference"/>
          <w:rFonts w:ascii="Arial" w:hAnsi="Arial" w:cs="Arial"/>
          <w:i/>
          <w:sz w:val="24"/>
          <w:szCs w:val="24"/>
        </w:rPr>
        <w:footnoteReference w:id="24"/>
      </w:r>
      <w:r w:rsidRPr="00A90B76">
        <w:rPr>
          <w:rFonts w:ascii="Arial" w:hAnsi="Arial" w:cs="Arial"/>
          <w:sz w:val="24"/>
          <w:szCs w:val="24"/>
        </w:rPr>
        <w:t xml:space="preserve"> </w:t>
      </w:r>
      <w:r>
        <w:rPr>
          <w:rFonts w:ascii="Arial" w:hAnsi="Arial" w:cs="Arial"/>
          <w:sz w:val="24"/>
          <w:szCs w:val="24"/>
        </w:rPr>
        <w:t xml:space="preserve"> I quoted with approval from the </w:t>
      </w:r>
      <w:r w:rsidRPr="00A90B76">
        <w:rPr>
          <w:rFonts w:ascii="Arial" w:hAnsi="Arial" w:cs="Arial"/>
          <w:sz w:val="24"/>
          <w:szCs w:val="24"/>
        </w:rPr>
        <w:t xml:space="preserve">Supreme Court </w:t>
      </w:r>
      <w:r>
        <w:rPr>
          <w:rFonts w:ascii="Arial" w:hAnsi="Arial" w:cs="Arial"/>
          <w:sz w:val="24"/>
          <w:szCs w:val="24"/>
        </w:rPr>
        <w:t xml:space="preserve">Zimbabwe’s </w:t>
      </w:r>
      <w:r w:rsidRPr="00A90B76">
        <w:rPr>
          <w:rFonts w:ascii="Arial" w:hAnsi="Arial" w:cs="Arial"/>
          <w:sz w:val="24"/>
          <w:szCs w:val="24"/>
        </w:rPr>
        <w:t xml:space="preserve">case of </w:t>
      </w:r>
      <w:r w:rsidRPr="00A90B76">
        <w:rPr>
          <w:rFonts w:ascii="Arial" w:hAnsi="Arial" w:cs="Arial"/>
          <w:i/>
          <w:sz w:val="24"/>
          <w:szCs w:val="24"/>
        </w:rPr>
        <w:t>United Bottlers v Kudaya</w:t>
      </w:r>
      <w:r>
        <w:rPr>
          <w:rStyle w:val="FootnoteReference"/>
          <w:rFonts w:ascii="Arial" w:hAnsi="Arial" w:cs="Arial"/>
          <w:i/>
          <w:sz w:val="24"/>
          <w:szCs w:val="24"/>
        </w:rPr>
        <w:footnoteReference w:id="25"/>
      </w:r>
      <w:r w:rsidR="002665B2">
        <w:rPr>
          <w:rFonts w:ascii="Arial" w:hAnsi="Arial" w:cs="Arial"/>
          <w:sz w:val="24"/>
          <w:szCs w:val="24"/>
        </w:rPr>
        <w:t xml:space="preserve"> </w:t>
      </w:r>
      <w:r w:rsidRPr="00A90B76">
        <w:rPr>
          <w:rFonts w:ascii="Arial" w:hAnsi="Arial" w:cs="Arial"/>
          <w:sz w:val="24"/>
          <w:szCs w:val="24"/>
        </w:rPr>
        <w:t>where that court said:</w:t>
      </w:r>
    </w:p>
    <w:p w:rsidR="002665B2" w:rsidRDefault="002665B2" w:rsidP="00A90B76">
      <w:pPr>
        <w:spacing w:after="0" w:line="360" w:lineRule="auto"/>
        <w:jc w:val="both"/>
        <w:rPr>
          <w:rFonts w:ascii="Arial" w:hAnsi="Arial" w:cs="Arial"/>
          <w:sz w:val="24"/>
          <w:szCs w:val="24"/>
        </w:rPr>
      </w:pPr>
    </w:p>
    <w:p w:rsidR="00A90B76" w:rsidRPr="002665B2" w:rsidRDefault="00A90B76" w:rsidP="002665B2">
      <w:pPr>
        <w:spacing w:after="0" w:line="360" w:lineRule="auto"/>
        <w:ind w:firstLine="720"/>
        <w:jc w:val="both"/>
        <w:rPr>
          <w:rFonts w:ascii="Arial" w:hAnsi="Arial" w:cs="Arial"/>
        </w:rPr>
      </w:pPr>
      <w:r w:rsidRPr="002665B2">
        <w:rPr>
          <w:rFonts w:ascii="Arial" w:hAnsi="Arial" w:cs="Arial"/>
        </w:rPr>
        <w:t xml:space="preserve">'A wrongfully dismissed employee has a duty to mitigate damages by finding alternative employment as soon as possible. A wrongfully suspended employee has a duty by operation of law to remain </w:t>
      </w:r>
      <w:r w:rsidR="002665B2" w:rsidRPr="002665B2">
        <w:rPr>
          <w:rFonts w:ascii="Arial" w:hAnsi="Arial" w:cs="Arial"/>
        </w:rPr>
        <w:t xml:space="preserve">available </w:t>
      </w:r>
      <w:r w:rsidRPr="002665B2">
        <w:rPr>
          <w:rFonts w:ascii="Arial" w:hAnsi="Arial" w:cs="Arial"/>
        </w:rPr>
        <w:t xml:space="preserve">for employment by his employer. This is the legal position, as stated in the </w:t>
      </w:r>
      <w:r w:rsidRPr="002665B2">
        <w:rPr>
          <w:rFonts w:ascii="Arial" w:hAnsi="Arial" w:cs="Arial"/>
          <w:i/>
        </w:rPr>
        <w:t>Zimbabwe Sun</w:t>
      </w:r>
      <w:r w:rsidRPr="002665B2">
        <w:rPr>
          <w:rFonts w:ascii="Arial" w:hAnsi="Arial" w:cs="Arial"/>
        </w:rPr>
        <w:t xml:space="preserve"> case. The issue was further clarified in </w:t>
      </w:r>
      <w:r w:rsidRPr="002665B2">
        <w:rPr>
          <w:rFonts w:ascii="Arial" w:hAnsi="Arial" w:cs="Arial"/>
          <w:i/>
        </w:rPr>
        <w:t>Ambali v Bata Shoe Co Ltd</w:t>
      </w:r>
      <w:r w:rsidRPr="002665B2">
        <w:rPr>
          <w:rFonts w:ascii="Arial" w:hAnsi="Arial" w:cs="Arial"/>
        </w:rPr>
        <w:t xml:space="preserve"> 1999 (1) ZLR 417 (S), wherein </w:t>
      </w:r>
      <w:r w:rsidR="002665B2" w:rsidRPr="002665B2">
        <w:rPr>
          <w:rFonts w:ascii="Arial" w:hAnsi="Arial" w:cs="Arial"/>
        </w:rPr>
        <w:t>McNally</w:t>
      </w:r>
      <w:r w:rsidRPr="002665B2">
        <w:rPr>
          <w:rFonts w:ascii="Arial" w:hAnsi="Arial" w:cs="Arial"/>
        </w:rPr>
        <w:t xml:space="preserve"> JA at pp 418H – 419D stated as follows:</w:t>
      </w:r>
    </w:p>
    <w:p w:rsidR="002665B2" w:rsidRDefault="002665B2" w:rsidP="00A90B76">
      <w:pPr>
        <w:spacing w:after="0" w:line="360" w:lineRule="auto"/>
        <w:jc w:val="both"/>
        <w:rPr>
          <w:rFonts w:ascii="Arial" w:hAnsi="Arial" w:cs="Arial"/>
        </w:rPr>
      </w:pPr>
    </w:p>
    <w:p w:rsidR="00A90B76" w:rsidRDefault="002665B2" w:rsidP="002665B2">
      <w:pPr>
        <w:spacing w:after="0" w:line="360" w:lineRule="auto"/>
        <w:ind w:left="720"/>
        <w:jc w:val="both"/>
        <w:rPr>
          <w:rFonts w:ascii="Arial" w:hAnsi="Arial" w:cs="Arial"/>
        </w:rPr>
      </w:pPr>
      <w:r>
        <w:rPr>
          <w:rFonts w:ascii="Arial" w:hAnsi="Arial" w:cs="Arial"/>
        </w:rPr>
        <w:t>“</w:t>
      </w:r>
      <w:r w:rsidR="00A90B76" w:rsidRPr="002665B2">
        <w:rPr>
          <w:rFonts w:ascii="Arial" w:hAnsi="Arial" w:cs="Arial"/>
        </w:rPr>
        <w:t xml:space="preserve">I think it is important that this </w:t>
      </w:r>
      <w:r>
        <w:rPr>
          <w:rFonts w:ascii="Arial" w:hAnsi="Arial" w:cs="Arial"/>
        </w:rPr>
        <w:t xml:space="preserve">Court should make it clear, </w:t>
      </w:r>
      <w:r w:rsidR="00A90B76" w:rsidRPr="002665B2">
        <w:rPr>
          <w:rFonts w:ascii="Arial" w:hAnsi="Arial" w:cs="Arial"/>
        </w:rPr>
        <w:t>once and for all, that an employee who considers, whether rightly or wrongly, that he has been unjustly dismissed, is not entitled to sit around and do nothing. He must look for alternative employment. If he does not, his damages will be reduced. He will be compensated only for the period between his wrongful dismissal and the d</w:t>
      </w:r>
      <w:r>
        <w:rPr>
          <w:rFonts w:ascii="Arial" w:hAnsi="Arial" w:cs="Arial"/>
        </w:rPr>
        <w:t>ate when he could reasonably</w:t>
      </w:r>
      <w:r w:rsidR="00A90B76" w:rsidRPr="002665B2">
        <w:rPr>
          <w:rFonts w:ascii="Arial" w:hAnsi="Arial" w:cs="Arial"/>
        </w:rPr>
        <w:t xml:space="preserve"> have been expected to find alternative employment. The figure may be adjusted upwards or downwards. If he could in the meanwhile have taken temporary or intermittent work, his compensation will be reduced. If the alternative work he finds is less well-paid his compensation will be increased</w:t>
      </w:r>
      <w:r>
        <w:rPr>
          <w:rFonts w:ascii="Arial" w:hAnsi="Arial" w:cs="Arial"/>
        </w:rPr>
        <w:t xml:space="preserve">.” </w:t>
      </w:r>
      <w:r w:rsidR="00A90B76" w:rsidRPr="002665B2">
        <w:rPr>
          <w:rFonts w:ascii="Arial" w:hAnsi="Arial" w:cs="Arial"/>
        </w:rPr>
        <w:t>'</w:t>
      </w:r>
    </w:p>
    <w:p w:rsidR="002665B2" w:rsidRPr="002665B2" w:rsidRDefault="002665B2" w:rsidP="002665B2">
      <w:pPr>
        <w:spacing w:after="0" w:line="360" w:lineRule="auto"/>
        <w:ind w:left="720"/>
        <w:jc w:val="both"/>
        <w:rPr>
          <w:rFonts w:ascii="Arial" w:hAnsi="Arial" w:cs="Arial"/>
        </w:rPr>
      </w:pPr>
    </w:p>
    <w:p w:rsidR="00A90B76" w:rsidRDefault="00A90B76" w:rsidP="00A90B76">
      <w:pPr>
        <w:spacing w:after="0" w:line="360" w:lineRule="auto"/>
        <w:jc w:val="both"/>
        <w:rPr>
          <w:rFonts w:ascii="Arial" w:hAnsi="Arial" w:cs="Arial"/>
          <w:sz w:val="24"/>
          <w:szCs w:val="24"/>
        </w:rPr>
      </w:pPr>
      <w:r w:rsidRPr="00A90B76">
        <w:rPr>
          <w:rFonts w:ascii="Arial" w:hAnsi="Arial" w:cs="Arial"/>
          <w:sz w:val="24"/>
          <w:szCs w:val="24"/>
        </w:rPr>
        <w:t>[</w:t>
      </w:r>
      <w:r w:rsidR="002665B2">
        <w:rPr>
          <w:rFonts w:ascii="Arial" w:hAnsi="Arial" w:cs="Arial"/>
          <w:sz w:val="24"/>
          <w:szCs w:val="24"/>
        </w:rPr>
        <w:t>6</w:t>
      </w:r>
      <w:r w:rsidR="00213CB1">
        <w:rPr>
          <w:rFonts w:ascii="Arial" w:hAnsi="Arial" w:cs="Arial"/>
          <w:sz w:val="24"/>
          <w:szCs w:val="24"/>
        </w:rPr>
        <w:t>4</w:t>
      </w:r>
      <w:r w:rsidRPr="00A90B76">
        <w:rPr>
          <w:rFonts w:ascii="Arial" w:hAnsi="Arial" w:cs="Arial"/>
          <w:sz w:val="24"/>
          <w:szCs w:val="24"/>
        </w:rPr>
        <w:t>]</w:t>
      </w:r>
      <w:r w:rsidR="002665B2">
        <w:rPr>
          <w:rFonts w:ascii="Arial" w:hAnsi="Arial" w:cs="Arial"/>
          <w:sz w:val="24"/>
          <w:szCs w:val="24"/>
        </w:rPr>
        <w:tab/>
        <w:t>In the</w:t>
      </w:r>
      <w:r w:rsidR="002665B2" w:rsidRPr="002665B2">
        <w:rPr>
          <w:rFonts w:ascii="Arial" w:hAnsi="Arial" w:cs="Arial"/>
          <w:i/>
          <w:sz w:val="24"/>
          <w:szCs w:val="24"/>
        </w:rPr>
        <w:t xml:space="preserve"> </w:t>
      </w:r>
      <w:r w:rsidR="002665B2" w:rsidRPr="00A90B76">
        <w:rPr>
          <w:rFonts w:ascii="Arial" w:hAnsi="Arial" w:cs="Arial"/>
          <w:i/>
          <w:sz w:val="24"/>
          <w:szCs w:val="24"/>
        </w:rPr>
        <w:t>Novanam Ltd v Rinquest</w:t>
      </w:r>
      <w:r w:rsidR="002665B2">
        <w:rPr>
          <w:rFonts w:ascii="Arial" w:hAnsi="Arial" w:cs="Arial"/>
          <w:i/>
          <w:sz w:val="24"/>
          <w:szCs w:val="24"/>
        </w:rPr>
        <w:t xml:space="preserve"> </w:t>
      </w:r>
      <w:r w:rsidR="002665B2" w:rsidRPr="002665B2">
        <w:rPr>
          <w:rFonts w:ascii="Arial" w:hAnsi="Arial" w:cs="Arial"/>
          <w:sz w:val="24"/>
          <w:szCs w:val="24"/>
        </w:rPr>
        <w:t xml:space="preserve">matter </w:t>
      </w:r>
      <w:r w:rsidR="002665B2">
        <w:rPr>
          <w:rFonts w:ascii="Arial" w:hAnsi="Arial" w:cs="Arial"/>
          <w:sz w:val="24"/>
          <w:szCs w:val="24"/>
        </w:rPr>
        <w:t>I</w:t>
      </w:r>
      <w:r w:rsidRPr="00A90B76">
        <w:rPr>
          <w:rFonts w:ascii="Arial" w:hAnsi="Arial" w:cs="Arial"/>
          <w:sz w:val="24"/>
          <w:szCs w:val="24"/>
        </w:rPr>
        <w:t xml:space="preserve"> </w:t>
      </w:r>
      <w:r w:rsidR="002665B2">
        <w:rPr>
          <w:rFonts w:ascii="Arial" w:hAnsi="Arial" w:cs="Arial"/>
          <w:sz w:val="24"/>
          <w:szCs w:val="24"/>
        </w:rPr>
        <w:t>indicated that I have</w:t>
      </w:r>
      <w:r w:rsidRPr="00A90B76">
        <w:rPr>
          <w:rFonts w:ascii="Arial" w:hAnsi="Arial" w:cs="Arial"/>
          <w:sz w:val="24"/>
          <w:szCs w:val="24"/>
        </w:rPr>
        <w:t xml:space="preserve"> no qualms with the principle enunciated in the </w:t>
      </w:r>
      <w:r w:rsidRPr="002665B2">
        <w:rPr>
          <w:rFonts w:ascii="Arial" w:hAnsi="Arial" w:cs="Arial"/>
          <w:i/>
          <w:sz w:val="24"/>
          <w:szCs w:val="24"/>
        </w:rPr>
        <w:t>United Bottlers v Kudaya</w:t>
      </w:r>
      <w:r w:rsidRPr="00A90B76">
        <w:rPr>
          <w:rFonts w:ascii="Arial" w:hAnsi="Arial" w:cs="Arial"/>
          <w:sz w:val="24"/>
          <w:szCs w:val="24"/>
        </w:rPr>
        <w:t xml:space="preserve"> case and accept it as </w:t>
      </w:r>
      <w:r w:rsidR="00213CB1">
        <w:rPr>
          <w:rFonts w:ascii="Arial" w:hAnsi="Arial" w:cs="Arial"/>
          <w:sz w:val="24"/>
          <w:szCs w:val="24"/>
        </w:rPr>
        <w:t>a</w:t>
      </w:r>
      <w:r w:rsidRPr="00A90B76">
        <w:rPr>
          <w:rFonts w:ascii="Arial" w:hAnsi="Arial" w:cs="Arial"/>
          <w:sz w:val="24"/>
          <w:szCs w:val="24"/>
        </w:rPr>
        <w:t xml:space="preserve"> correct exposition of the law in Namibia</w:t>
      </w:r>
      <w:r w:rsidR="002665B2">
        <w:rPr>
          <w:rFonts w:ascii="Arial" w:hAnsi="Arial" w:cs="Arial"/>
          <w:sz w:val="24"/>
          <w:szCs w:val="24"/>
        </w:rPr>
        <w:t xml:space="preserve">, but indicated that </w:t>
      </w:r>
      <w:r w:rsidRPr="00A90B76">
        <w:rPr>
          <w:rFonts w:ascii="Arial" w:hAnsi="Arial" w:cs="Arial"/>
          <w:sz w:val="24"/>
          <w:szCs w:val="24"/>
        </w:rPr>
        <w:t>in terms of s 89(1)(a) of the Labour Act, 2007 a party to a dispute may appeal to the Labour Court against an arbitrator's award made in terms of s 86 'on any question of law alone'.</w:t>
      </w:r>
      <w:r w:rsidR="002665B2">
        <w:rPr>
          <w:rFonts w:ascii="Arial" w:hAnsi="Arial" w:cs="Arial"/>
          <w:sz w:val="24"/>
          <w:szCs w:val="24"/>
        </w:rPr>
        <w:t xml:space="preserve"> T</w:t>
      </w:r>
      <w:r w:rsidRPr="00A90B76">
        <w:rPr>
          <w:rFonts w:ascii="Arial" w:hAnsi="Arial" w:cs="Arial"/>
          <w:sz w:val="24"/>
          <w:szCs w:val="24"/>
        </w:rPr>
        <w:t>h</w:t>
      </w:r>
      <w:r w:rsidR="002665B2">
        <w:rPr>
          <w:rFonts w:ascii="Arial" w:hAnsi="Arial" w:cs="Arial"/>
          <w:sz w:val="24"/>
          <w:szCs w:val="24"/>
        </w:rPr>
        <w:t xml:space="preserve">e </w:t>
      </w:r>
      <w:r w:rsidRPr="00A90B76">
        <w:rPr>
          <w:rFonts w:ascii="Arial" w:hAnsi="Arial" w:cs="Arial"/>
          <w:sz w:val="24"/>
          <w:szCs w:val="24"/>
        </w:rPr>
        <w:t>question whether or not a dismissed employee mitigated his or her losses is a question of fact and is therefore not appealable. It follows therefore that the appellant cannot appeal on that ground to this court.</w:t>
      </w:r>
    </w:p>
    <w:p w:rsidR="002665B2" w:rsidRDefault="002665B2" w:rsidP="00A90B76">
      <w:pPr>
        <w:spacing w:after="0" w:line="360" w:lineRule="auto"/>
        <w:jc w:val="both"/>
        <w:rPr>
          <w:rFonts w:ascii="Arial" w:hAnsi="Arial" w:cs="Arial"/>
          <w:sz w:val="24"/>
          <w:szCs w:val="24"/>
        </w:rPr>
      </w:pPr>
    </w:p>
    <w:p w:rsidR="00B972FD" w:rsidRDefault="00B972FD" w:rsidP="00420C23">
      <w:pPr>
        <w:spacing w:after="0" w:line="360" w:lineRule="auto"/>
        <w:ind w:left="-90"/>
        <w:jc w:val="both"/>
        <w:rPr>
          <w:rFonts w:ascii="Arial" w:hAnsi="Arial" w:cs="Arial"/>
          <w:sz w:val="24"/>
          <w:szCs w:val="24"/>
        </w:rPr>
      </w:pPr>
      <w:r>
        <w:rPr>
          <w:rFonts w:ascii="Arial" w:hAnsi="Arial" w:cs="Arial"/>
          <w:sz w:val="24"/>
          <w:szCs w:val="24"/>
        </w:rPr>
        <w:t>[6</w:t>
      </w:r>
      <w:r w:rsidR="00213CB1">
        <w:rPr>
          <w:rFonts w:ascii="Arial" w:hAnsi="Arial" w:cs="Arial"/>
          <w:sz w:val="24"/>
          <w:szCs w:val="24"/>
        </w:rPr>
        <w:t>5</w:t>
      </w:r>
      <w:r>
        <w:rPr>
          <w:rFonts w:ascii="Arial" w:hAnsi="Arial" w:cs="Arial"/>
          <w:sz w:val="24"/>
          <w:szCs w:val="24"/>
        </w:rPr>
        <w:t>]</w:t>
      </w:r>
      <w:r>
        <w:rPr>
          <w:rFonts w:ascii="Arial" w:hAnsi="Arial" w:cs="Arial"/>
          <w:sz w:val="24"/>
          <w:szCs w:val="24"/>
        </w:rPr>
        <w:tab/>
      </w:r>
      <w:r w:rsidR="00213CB1">
        <w:rPr>
          <w:rFonts w:ascii="Arial" w:hAnsi="Arial" w:cs="Arial"/>
          <w:sz w:val="24"/>
          <w:szCs w:val="24"/>
        </w:rPr>
        <w:t>Finally</w:t>
      </w:r>
      <w:r w:rsidR="00287419">
        <w:rPr>
          <w:rFonts w:ascii="Arial" w:hAnsi="Arial" w:cs="Arial"/>
          <w:sz w:val="24"/>
          <w:szCs w:val="24"/>
        </w:rPr>
        <w:t xml:space="preserve">, </w:t>
      </w:r>
      <w:r w:rsidR="00287419" w:rsidRPr="009E45D7">
        <w:rPr>
          <w:rFonts w:ascii="Arial" w:hAnsi="Arial" w:cs="Arial"/>
          <w:sz w:val="24"/>
          <w:szCs w:val="24"/>
        </w:rPr>
        <w:t>Mr.</w:t>
      </w:r>
      <w:r w:rsidR="00213CB1" w:rsidRPr="009E45D7">
        <w:rPr>
          <w:rFonts w:ascii="Arial" w:hAnsi="Arial" w:cs="Arial"/>
          <w:sz w:val="24"/>
          <w:szCs w:val="24"/>
        </w:rPr>
        <w:t xml:space="preserve"> </w:t>
      </w:r>
      <w:r>
        <w:rPr>
          <w:rFonts w:ascii="Arial" w:hAnsi="Arial" w:cs="Arial"/>
          <w:sz w:val="24"/>
          <w:szCs w:val="24"/>
        </w:rPr>
        <w:t>Vliege is correct in his argument that the</w:t>
      </w:r>
      <w:r w:rsidRPr="009162A5">
        <w:rPr>
          <w:rFonts w:ascii="Arial" w:hAnsi="Arial" w:cs="Arial"/>
          <w:sz w:val="24"/>
          <w:szCs w:val="24"/>
        </w:rPr>
        <w:t xml:space="preserve"> order for reinstatement does not mean, by necessity and operation of law, that the </w:t>
      </w:r>
      <w:r>
        <w:rPr>
          <w:rFonts w:ascii="Arial" w:hAnsi="Arial" w:cs="Arial"/>
          <w:sz w:val="24"/>
          <w:szCs w:val="24"/>
        </w:rPr>
        <w:t>r</w:t>
      </w:r>
      <w:r w:rsidRPr="009162A5">
        <w:rPr>
          <w:rFonts w:ascii="Arial" w:hAnsi="Arial" w:cs="Arial"/>
          <w:sz w:val="24"/>
          <w:szCs w:val="24"/>
        </w:rPr>
        <w:t>espondent was required to be paid all remuneration that he would have been paid had he not been dismiss</w:t>
      </w:r>
      <w:r>
        <w:rPr>
          <w:rFonts w:ascii="Arial" w:hAnsi="Arial" w:cs="Arial"/>
          <w:sz w:val="24"/>
          <w:szCs w:val="24"/>
        </w:rPr>
        <w:t xml:space="preserve">ed. In the matter of </w:t>
      </w:r>
      <w:r w:rsidRPr="00257792">
        <w:rPr>
          <w:rFonts w:ascii="Arial" w:hAnsi="Arial" w:cs="Arial"/>
          <w:i/>
          <w:sz w:val="24"/>
          <w:szCs w:val="24"/>
        </w:rPr>
        <w:t>Transnamib Holdings Ltd v Engelbrecht</w:t>
      </w:r>
      <w:r>
        <w:rPr>
          <w:rStyle w:val="FootnoteReference"/>
          <w:rFonts w:ascii="Arial" w:hAnsi="Arial" w:cs="Arial"/>
          <w:i/>
          <w:sz w:val="24"/>
          <w:szCs w:val="24"/>
        </w:rPr>
        <w:footnoteReference w:id="26"/>
      </w:r>
      <w:r>
        <w:rPr>
          <w:rFonts w:ascii="Arial" w:hAnsi="Arial" w:cs="Arial"/>
          <w:i/>
          <w:sz w:val="24"/>
          <w:szCs w:val="24"/>
        </w:rPr>
        <w:t xml:space="preserve"> </w:t>
      </w:r>
      <w:r>
        <w:rPr>
          <w:rFonts w:ascii="Arial" w:hAnsi="Arial" w:cs="Arial"/>
          <w:sz w:val="24"/>
          <w:szCs w:val="24"/>
        </w:rPr>
        <w:t>t</w:t>
      </w:r>
      <w:r w:rsidRPr="00257792">
        <w:rPr>
          <w:rFonts w:ascii="Arial" w:hAnsi="Arial" w:cs="Arial"/>
          <w:sz w:val="24"/>
          <w:szCs w:val="24"/>
        </w:rPr>
        <w:t xml:space="preserve">he Supreme </w:t>
      </w:r>
      <w:r w:rsidR="009E45D7">
        <w:rPr>
          <w:rFonts w:ascii="Arial" w:hAnsi="Arial" w:cs="Arial"/>
          <w:sz w:val="24"/>
          <w:szCs w:val="24"/>
        </w:rPr>
        <w:t>Court</w:t>
      </w:r>
      <w:r w:rsidR="00287419">
        <w:rPr>
          <w:rFonts w:ascii="Arial" w:hAnsi="Arial" w:cs="Arial"/>
          <w:sz w:val="24"/>
          <w:szCs w:val="24"/>
        </w:rPr>
        <w:t xml:space="preserve"> </w:t>
      </w:r>
      <w:r>
        <w:rPr>
          <w:rFonts w:ascii="Arial" w:hAnsi="Arial" w:cs="Arial"/>
          <w:sz w:val="24"/>
          <w:szCs w:val="24"/>
        </w:rPr>
        <w:t xml:space="preserve">accepted the following definition by </w:t>
      </w:r>
      <w:r w:rsidRPr="00257792">
        <w:rPr>
          <w:rFonts w:ascii="Arial" w:hAnsi="Arial" w:cs="Arial"/>
          <w:sz w:val="24"/>
          <w:szCs w:val="24"/>
        </w:rPr>
        <w:t>McNally JA</w:t>
      </w:r>
      <w:r>
        <w:rPr>
          <w:rStyle w:val="FootnoteReference"/>
          <w:rFonts w:ascii="Arial" w:hAnsi="Arial" w:cs="Arial"/>
          <w:sz w:val="24"/>
          <w:szCs w:val="24"/>
        </w:rPr>
        <w:footnoteReference w:id="27"/>
      </w:r>
      <w:r w:rsidRPr="00257792">
        <w:rPr>
          <w:rFonts w:ascii="Arial" w:hAnsi="Arial" w:cs="Arial"/>
          <w:sz w:val="24"/>
          <w:szCs w:val="24"/>
        </w:rPr>
        <w:t xml:space="preserve"> </w:t>
      </w:r>
      <w:r>
        <w:rPr>
          <w:rFonts w:ascii="Arial" w:hAnsi="Arial" w:cs="Arial"/>
          <w:sz w:val="24"/>
          <w:szCs w:val="24"/>
        </w:rPr>
        <w:t>of reinstatement:</w:t>
      </w:r>
    </w:p>
    <w:p w:rsidR="00287419" w:rsidRDefault="00287419" w:rsidP="00B972FD">
      <w:pPr>
        <w:spacing w:after="0" w:line="360" w:lineRule="auto"/>
        <w:ind w:left="-90" w:firstLine="90"/>
        <w:jc w:val="both"/>
        <w:rPr>
          <w:rFonts w:ascii="Arial" w:hAnsi="Arial" w:cs="Arial"/>
          <w:sz w:val="24"/>
          <w:szCs w:val="24"/>
        </w:rPr>
      </w:pPr>
    </w:p>
    <w:p w:rsidR="00B972FD" w:rsidRDefault="00B972FD" w:rsidP="00B972FD">
      <w:pPr>
        <w:spacing w:after="0" w:line="360" w:lineRule="auto"/>
        <w:ind w:firstLine="720"/>
        <w:jc w:val="both"/>
        <w:rPr>
          <w:rFonts w:ascii="Arial" w:hAnsi="Arial" w:cs="Arial"/>
          <w:sz w:val="24"/>
          <w:szCs w:val="24"/>
        </w:rPr>
      </w:pPr>
      <w:r w:rsidRPr="00257792">
        <w:rPr>
          <w:rFonts w:ascii="Arial" w:hAnsi="Arial" w:cs="Arial"/>
        </w:rPr>
        <w:t>‘I conclude therefore that 'reinstatement' in the employment context means no more than putting a person again into his previous job. You cannot put him back into his job yesterday or last year. You can only do it with immediat</w:t>
      </w:r>
      <w:r>
        <w:rPr>
          <w:rFonts w:ascii="Arial" w:hAnsi="Arial" w:cs="Arial"/>
        </w:rPr>
        <w:t xml:space="preserve">e effect or from some future </w:t>
      </w:r>
      <w:r w:rsidRPr="00257792">
        <w:rPr>
          <w:rFonts w:ascii="Arial" w:hAnsi="Arial" w:cs="Arial"/>
        </w:rPr>
        <w:t>date. You can, however, remedy the effect of previous injustice by awarding back pay and/or compensation. But mere reinstatement does not necessarily imply that back pay and/or compensation automatically follows</w:t>
      </w:r>
      <w:r w:rsidRPr="00257792">
        <w:rPr>
          <w:rFonts w:ascii="Arial" w:hAnsi="Arial" w:cs="Arial"/>
          <w:sz w:val="24"/>
          <w:szCs w:val="24"/>
        </w:rPr>
        <w:t>.</w:t>
      </w:r>
      <w:r>
        <w:rPr>
          <w:rFonts w:ascii="Arial" w:hAnsi="Arial" w:cs="Arial"/>
          <w:sz w:val="24"/>
          <w:szCs w:val="24"/>
        </w:rPr>
        <w:t>’</w:t>
      </w:r>
    </w:p>
    <w:p w:rsidR="00B50B38" w:rsidRDefault="00B972FD" w:rsidP="00B972FD">
      <w:pPr>
        <w:spacing w:after="0" w:line="360" w:lineRule="auto"/>
        <w:jc w:val="both"/>
        <w:rPr>
          <w:rFonts w:ascii="Arial" w:hAnsi="Arial" w:cs="Arial"/>
          <w:sz w:val="24"/>
          <w:szCs w:val="24"/>
        </w:rPr>
      </w:pPr>
      <w:r>
        <w:rPr>
          <w:rFonts w:ascii="Arial" w:hAnsi="Arial" w:cs="Arial"/>
          <w:sz w:val="24"/>
          <w:szCs w:val="24"/>
        </w:rPr>
        <w:t>[6</w:t>
      </w:r>
      <w:r w:rsidR="00213CB1">
        <w:rPr>
          <w:rFonts w:ascii="Arial" w:hAnsi="Arial" w:cs="Arial"/>
          <w:sz w:val="24"/>
          <w:szCs w:val="24"/>
        </w:rPr>
        <w:t>6</w:t>
      </w:r>
      <w:r>
        <w:rPr>
          <w:rFonts w:ascii="Arial" w:hAnsi="Arial" w:cs="Arial"/>
          <w:sz w:val="24"/>
          <w:szCs w:val="24"/>
        </w:rPr>
        <w:t>]</w:t>
      </w:r>
      <w:r>
        <w:rPr>
          <w:rFonts w:ascii="Arial" w:hAnsi="Arial" w:cs="Arial"/>
          <w:sz w:val="24"/>
          <w:szCs w:val="24"/>
        </w:rPr>
        <w:tab/>
        <w:t>It thus</w:t>
      </w:r>
      <w:r w:rsidRPr="009E45D7">
        <w:rPr>
          <w:rFonts w:ascii="Arial" w:hAnsi="Arial" w:cs="Arial"/>
          <w:sz w:val="24"/>
          <w:szCs w:val="24"/>
        </w:rPr>
        <w:t xml:space="preserve"> follow</w:t>
      </w:r>
      <w:r w:rsidR="00287419" w:rsidRPr="009E45D7">
        <w:rPr>
          <w:rFonts w:ascii="Arial" w:hAnsi="Arial" w:cs="Arial"/>
          <w:sz w:val="24"/>
          <w:szCs w:val="24"/>
        </w:rPr>
        <w:t>s</w:t>
      </w:r>
      <w:r w:rsidRPr="009E45D7">
        <w:rPr>
          <w:rFonts w:ascii="Arial" w:hAnsi="Arial" w:cs="Arial"/>
          <w:sz w:val="24"/>
          <w:szCs w:val="24"/>
        </w:rPr>
        <w:t xml:space="preserve"> </w:t>
      </w:r>
      <w:r>
        <w:rPr>
          <w:rFonts w:ascii="Arial" w:hAnsi="Arial" w:cs="Arial"/>
          <w:sz w:val="24"/>
          <w:szCs w:val="24"/>
        </w:rPr>
        <w:t>that it is within the discretion of the arbitrator to decide whether he or she will order the employer to pay the employee back pay. It is trite that the arbitrator must exercise the discretion in a judicious manner.</w:t>
      </w:r>
      <w:r w:rsidR="00B50B38">
        <w:rPr>
          <w:rFonts w:ascii="Arial" w:hAnsi="Arial" w:cs="Arial"/>
          <w:sz w:val="24"/>
          <w:szCs w:val="24"/>
        </w:rPr>
        <w:t xml:space="preserve"> The </w:t>
      </w:r>
      <w:r w:rsidR="00B50B38" w:rsidRPr="00B50B38">
        <w:rPr>
          <w:rFonts w:ascii="Arial" w:hAnsi="Arial" w:cs="Arial"/>
          <w:i/>
          <w:sz w:val="24"/>
          <w:szCs w:val="24"/>
        </w:rPr>
        <w:t>onus</w:t>
      </w:r>
      <w:r w:rsidR="00B50B38">
        <w:rPr>
          <w:rFonts w:ascii="Arial" w:hAnsi="Arial" w:cs="Arial"/>
          <w:sz w:val="24"/>
          <w:szCs w:val="24"/>
        </w:rPr>
        <w:t xml:space="preserve"> is on the employer to prove on a balance of probabilities that the relationship has broken down irretrievably or that serious injustice or other prejudice would occur if the dismissed employee were reinstated.</w:t>
      </w:r>
      <w:r w:rsidR="00B50B38">
        <w:rPr>
          <w:rStyle w:val="FootnoteReference"/>
          <w:rFonts w:ascii="Arial" w:hAnsi="Arial" w:cs="Arial"/>
          <w:sz w:val="24"/>
          <w:szCs w:val="24"/>
        </w:rPr>
        <w:footnoteReference w:id="28"/>
      </w:r>
    </w:p>
    <w:p w:rsidR="00B50B38" w:rsidRDefault="00B50B38" w:rsidP="00B972FD">
      <w:pPr>
        <w:spacing w:after="0" w:line="360" w:lineRule="auto"/>
        <w:jc w:val="both"/>
        <w:rPr>
          <w:rFonts w:ascii="Arial" w:hAnsi="Arial" w:cs="Arial"/>
          <w:sz w:val="24"/>
          <w:szCs w:val="24"/>
        </w:rPr>
      </w:pPr>
    </w:p>
    <w:p w:rsidR="00B972FD" w:rsidRDefault="00B50B38" w:rsidP="00B972FD">
      <w:pPr>
        <w:spacing w:after="0" w:line="360" w:lineRule="auto"/>
        <w:jc w:val="both"/>
        <w:rPr>
          <w:rFonts w:ascii="Arial" w:hAnsi="Arial" w:cs="Arial"/>
          <w:sz w:val="24"/>
          <w:szCs w:val="24"/>
        </w:rPr>
      </w:pPr>
      <w:r>
        <w:rPr>
          <w:rFonts w:ascii="Arial" w:hAnsi="Arial" w:cs="Arial"/>
          <w:sz w:val="24"/>
          <w:szCs w:val="24"/>
        </w:rPr>
        <w:t>[67]</w:t>
      </w:r>
      <w:r>
        <w:rPr>
          <w:rFonts w:ascii="Arial" w:hAnsi="Arial" w:cs="Arial"/>
          <w:sz w:val="24"/>
          <w:szCs w:val="24"/>
        </w:rPr>
        <w:tab/>
      </w:r>
      <w:r w:rsidR="00B972FD">
        <w:rPr>
          <w:rFonts w:ascii="Arial" w:hAnsi="Arial" w:cs="Arial"/>
          <w:sz w:val="24"/>
          <w:szCs w:val="24"/>
        </w:rPr>
        <w:t>Parker</w:t>
      </w:r>
      <w:r>
        <w:rPr>
          <w:rStyle w:val="FootnoteReference"/>
          <w:rFonts w:ascii="Arial" w:hAnsi="Arial" w:cs="Arial"/>
          <w:sz w:val="24"/>
          <w:szCs w:val="24"/>
        </w:rPr>
        <w:footnoteReference w:id="29"/>
      </w:r>
      <w:r w:rsidR="00B972FD">
        <w:rPr>
          <w:rFonts w:ascii="Arial" w:hAnsi="Arial" w:cs="Arial"/>
          <w:sz w:val="24"/>
          <w:szCs w:val="24"/>
        </w:rPr>
        <w:t xml:space="preserve"> has suggested that the following are factors which are important in deciding whether to order back pay or not</w:t>
      </w:r>
      <w:r w:rsidR="00586322">
        <w:rPr>
          <w:rFonts w:ascii="Arial" w:hAnsi="Arial" w:cs="Arial"/>
          <w:sz w:val="24"/>
          <w:szCs w:val="24"/>
        </w:rPr>
        <w:t xml:space="preserve">, namely: </w:t>
      </w:r>
      <w:r w:rsidR="00B972FD">
        <w:rPr>
          <w:rFonts w:ascii="Arial" w:hAnsi="Arial" w:cs="Arial"/>
          <w:sz w:val="24"/>
          <w:szCs w:val="24"/>
        </w:rPr>
        <w:t>The nature of the duty that the employee breached, the nature of the misconduct or other offence, how far the breach or misconduct has caused bad blood between the employer and the employee, the likelihood of the employee committing a similar breach or misconduct again if he was reinstated or whether because of the length of time that has elapsed between the date of dismissal and judgment of the court or award of the arbitrator, ‘it will be unrealistic to treat the contract of employment between the parties as still being in force.</w:t>
      </w:r>
      <w:r w:rsidR="00287419">
        <w:rPr>
          <w:rFonts w:ascii="Arial" w:hAnsi="Arial" w:cs="Arial"/>
          <w:sz w:val="24"/>
          <w:szCs w:val="24"/>
        </w:rPr>
        <w:t>’</w:t>
      </w:r>
      <w:r w:rsidR="00B972FD">
        <w:rPr>
          <w:rFonts w:ascii="Arial" w:hAnsi="Arial" w:cs="Arial"/>
          <w:sz w:val="24"/>
          <w:szCs w:val="24"/>
        </w:rPr>
        <w:t xml:space="preserve">  </w:t>
      </w:r>
    </w:p>
    <w:p w:rsidR="00B972FD" w:rsidRDefault="00B972FD" w:rsidP="00B972FD">
      <w:pPr>
        <w:spacing w:after="0" w:line="360" w:lineRule="auto"/>
        <w:jc w:val="both"/>
        <w:rPr>
          <w:rFonts w:ascii="Arial" w:hAnsi="Arial" w:cs="Arial"/>
          <w:sz w:val="24"/>
          <w:szCs w:val="24"/>
        </w:rPr>
      </w:pPr>
    </w:p>
    <w:p w:rsidR="00F05AEF" w:rsidRDefault="00B972FD" w:rsidP="00B972FD">
      <w:pPr>
        <w:spacing w:after="0" w:line="360" w:lineRule="auto"/>
        <w:jc w:val="both"/>
        <w:rPr>
          <w:rFonts w:ascii="Arial" w:hAnsi="Arial" w:cs="Arial"/>
          <w:sz w:val="24"/>
          <w:szCs w:val="24"/>
        </w:rPr>
      </w:pPr>
      <w:r>
        <w:rPr>
          <w:rFonts w:ascii="Arial" w:hAnsi="Arial" w:cs="Arial"/>
          <w:sz w:val="24"/>
          <w:szCs w:val="24"/>
        </w:rPr>
        <w:t>[6</w:t>
      </w:r>
      <w:r w:rsidR="00586322">
        <w:rPr>
          <w:rFonts w:ascii="Arial" w:hAnsi="Arial" w:cs="Arial"/>
          <w:sz w:val="24"/>
          <w:szCs w:val="24"/>
        </w:rPr>
        <w:t>8</w:t>
      </w:r>
      <w:r>
        <w:rPr>
          <w:rFonts w:ascii="Arial" w:hAnsi="Arial" w:cs="Arial"/>
          <w:sz w:val="24"/>
          <w:szCs w:val="24"/>
        </w:rPr>
        <w:t>]</w:t>
      </w:r>
      <w:r>
        <w:rPr>
          <w:rFonts w:ascii="Arial" w:hAnsi="Arial" w:cs="Arial"/>
          <w:sz w:val="24"/>
          <w:szCs w:val="24"/>
        </w:rPr>
        <w:tab/>
        <w:t xml:space="preserve">In this </w:t>
      </w:r>
      <w:r w:rsidRPr="009E45D7">
        <w:rPr>
          <w:rFonts w:ascii="Arial" w:hAnsi="Arial" w:cs="Arial"/>
          <w:sz w:val="24"/>
          <w:szCs w:val="24"/>
        </w:rPr>
        <w:t xml:space="preserve">matter </w:t>
      </w:r>
      <w:r w:rsidR="00287419" w:rsidRPr="009E45D7">
        <w:rPr>
          <w:rFonts w:ascii="Arial" w:hAnsi="Arial" w:cs="Arial"/>
          <w:sz w:val="24"/>
          <w:szCs w:val="24"/>
        </w:rPr>
        <w:t xml:space="preserve">Mr. </w:t>
      </w:r>
      <w:r>
        <w:rPr>
          <w:rFonts w:ascii="Arial" w:hAnsi="Arial" w:cs="Arial"/>
          <w:sz w:val="24"/>
          <w:szCs w:val="24"/>
        </w:rPr>
        <w:t>Vliege’s complaint is not directed at the manner in which the arbitrator exercised her discretion but rather at what the legal position is. In, my view there is no indication that the arbitrator improperly exercised here discretion when she order</w:t>
      </w:r>
      <w:r w:rsidR="00586322">
        <w:rPr>
          <w:rFonts w:ascii="Arial" w:hAnsi="Arial" w:cs="Arial"/>
          <w:sz w:val="24"/>
          <w:szCs w:val="24"/>
        </w:rPr>
        <w:t>ed</w:t>
      </w:r>
      <w:r>
        <w:rPr>
          <w:rFonts w:ascii="Arial" w:hAnsi="Arial" w:cs="Arial"/>
          <w:sz w:val="24"/>
          <w:szCs w:val="24"/>
        </w:rPr>
        <w:t xml:space="preserve"> the appellant to reinstate the respondent with back pay. Mr. Vliege’s halfhearted attempt to argue that the period of seven months between the date of dismissal and the date the order of reinstatement was granted </w:t>
      </w:r>
      <w:r w:rsidR="00F05AEF">
        <w:rPr>
          <w:rFonts w:ascii="Arial" w:hAnsi="Arial" w:cs="Arial"/>
          <w:sz w:val="24"/>
          <w:szCs w:val="24"/>
        </w:rPr>
        <w:t xml:space="preserve">is </w:t>
      </w:r>
      <w:r>
        <w:rPr>
          <w:rFonts w:ascii="Arial" w:hAnsi="Arial" w:cs="Arial"/>
          <w:sz w:val="24"/>
          <w:szCs w:val="24"/>
        </w:rPr>
        <w:t>inordinately long does not hold merit.</w:t>
      </w:r>
    </w:p>
    <w:p w:rsidR="00F05AEF" w:rsidRDefault="00F05AEF" w:rsidP="00B972FD">
      <w:pPr>
        <w:spacing w:after="0" w:line="360" w:lineRule="auto"/>
        <w:jc w:val="both"/>
        <w:rPr>
          <w:rFonts w:ascii="Arial" w:hAnsi="Arial" w:cs="Arial"/>
          <w:sz w:val="24"/>
          <w:szCs w:val="24"/>
        </w:rPr>
      </w:pPr>
    </w:p>
    <w:p w:rsidR="00B972FD" w:rsidRDefault="00F05AEF" w:rsidP="00B972FD">
      <w:pPr>
        <w:spacing w:after="0" w:line="360" w:lineRule="auto"/>
        <w:jc w:val="both"/>
        <w:rPr>
          <w:rFonts w:ascii="Arial" w:hAnsi="Arial" w:cs="Arial"/>
          <w:sz w:val="24"/>
          <w:szCs w:val="24"/>
        </w:rPr>
      </w:pPr>
      <w:r>
        <w:rPr>
          <w:rFonts w:ascii="Arial" w:hAnsi="Arial" w:cs="Arial"/>
          <w:sz w:val="24"/>
          <w:szCs w:val="24"/>
        </w:rPr>
        <w:t>[69]</w:t>
      </w:r>
      <w:r>
        <w:rPr>
          <w:rFonts w:ascii="Arial" w:hAnsi="Arial" w:cs="Arial"/>
          <w:sz w:val="24"/>
          <w:szCs w:val="24"/>
        </w:rPr>
        <w:tab/>
      </w:r>
      <w:r w:rsidR="00B972FD" w:rsidRPr="00F05AEF">
        <w:rPr>
          <w:rFonts w:ascii="Arial" w:hAnsi="Arial" w:cs="Arial"/>
          <w:sz w:val="24"/>
          <w:szCs w:val="24"/>
        </w:rPr>
        <w:t xml:space="preserve">It will be remember that the Labour Act, 2007 </w:t>
      </w:r>
      <w:r w:rsidR="00B972FD">
        <w:rPr>
          <w:rFonts w:ascii="Arial" w:hAnsi="Arial" w:cs="Arial"/>
          <w:sz w:val="24"/>
          <w:szCs w:val="24"/>
        </w:rPr>
        <w:t xml:space="preserve">sets a period of six months as the period within which </w:t>
      </w:r>
      <w:r>
        <w:rPr>
          <w:rFonts w:ascii="Arial" w:hAnsi="Arial" w:cs="Arial"/>
          <w:sz w:val="24"/>
          <w:szCs w:val="24"/>
        </w:rPr>
        <w:t xml:space="preserve">an aggrieved employee may </w:t>
      </w:r>
      <w:r w:rsidR="00B972FD">
        <w:rPr>
          <w:rFonts w:ascii="Arial" w:hAnsi="Arial" w:cs="Arial"/>
          <w:sz w:val="24"/>
          <w:szCs w:val="24"/>
        </w:rPr>
        <w:t>launch a complaint of unfair dismissal. I therefore find that the period of seven months is not inordinate</w:t>
      </w:r>
      <w:r>
        <w:rPr>
          <w:rFonts w:ascii="Arial" w:hAnsi="Arial" w:cs="Arial"/>
          <w:sz w:val="24"/>
          <w:szCs w:val="24"/>
        </w:rPr>
        <w:t>ly</w:t>
      </w:r>
      <w:r w:rsidR="00B972FD">
        <w:rPr>
          <w:rFonts w:ascii="Arial" w:hAnsi="Arial" w:cs="Arial"/>
          <w:sz w:val="24"/>
          <w:szCs w:val="24"/>
        </w:rPr>
        <w:t xml:space="preserve"> long</w:t>
      </w:r>
      <w:r>
        <w:rPr>
          <w:rFonts w:ascii="Arial" w:hAnsi="Arial" w:cs="Arial"/>
          <w:sz w:val="24"/>
          <w:szCs w:val="24"/>
        </w:rPr>
        <w:t>, especially where the employee did not delay in instituting the complaint of unfair dismissal</w:t>
      </w:r>
      <w:r w:rsidR="00B972FD">
        <w:rPr>
          <w:rFonts w:ascii="Arial" w:hAnsi="Arial" w:cs="Arial"/>
          <w:sz w:val="24"/>
          <w:szCs w:val="24"/>
        </w:rPr>
        <w:t xml:space="preserve">. Taking into account that the appellant has not established a valid reason for the dismissal </w:t>
      </w:r>
      <w:r w:rsidR="00586322">
        <w:rPr>
          <w:rFonts w:ascii="Arial" w:hAnsi="Arial" w:cs="Arial"/>
          <w:sz w:val="24"/>
          <w:szCs w:val="24"/>
        </w:rPr>
        <w:t xml:space="preserve">of the respondent, the question of irretrievable break down of the working relationship does not arise. </w:t>
      </w:r>
      <w:r w:rsidR="00B972FD">
        <w:rPr>
          <w:rFonts w:ascii="Arial" w:hAnsi="Arial" w:cs="Arial"/>
          <w:sz w:val="24"/>
          <w:szCs w:val="24"/>
        </w:rPr>
        <w:t xml:space="preserve">I am of the view that it is just </w:t>
      </w:r>
      <w:r w:rsidR="00586322">
        <w:rPr>
          <w:rFonts w:ascii="Arial" w:hAnsi="Arial" w:cs="Arial"/>
          <w:sz w:val="24"/>
          <w:szCs w:val="24"/>
        </w:rPr>
        <w:t xml:space="preserve">and </w:t>
      </w:r>
      <w:r w:rsidR="00B972FD">
        <w:rPr>
          <w:rFonts w:ascii="Arial" w:hAnsi="Arial" w:cs="Arial"/>
          <w:sz w:val="24"/>
          <w:szCs w:val="24"/>
        </w:rPr>
        <w:t>fair to order the appellant to reinstate the respondent with back pay.</w:t>
      </w:r>
    </w:p>
    <w:p w:rsidR="00B972FD" w:rsidRDefault="00B972FD" w:rsidP="00A90B76">
      <w:pPr>
        <w:spacing w:after="0" w:line="360" w:lineRule="auto"/>
        <w:jc w:val="both"/>
        <w:rPr>
          <w:rFonts w:ascii="Arial" w:hAnsi="Arial" w:cs="Arial"/>
          <w:sz w:val="24"/>
          <w:szCs w:val="24"/>
        </w:rPr>
      </w:pPr>
    </w:p>
    <w:p w:rsidR="004759E7" w:rsidRPr="00586322" w:rsidRDefault="00586322" w:rsidP="00586322">
      <w:pPr>
        <w:tabs>
          <w:tab w:val="left" w:pos="720"/>
        </w:tabs>
        <w:spacing w:after="0" w:line="360" w:lineRule="auto"/>
        <w:jc w:val="both"/>
        <w:rPr>
          <w:rFonts w:ascii="Arial" w:hAnsi="Arial" w:cs="Arial"/>
          <w:sz w:val="24"/>
          <w:szCs w:val="24"/>
        </w:rPr>
      </w:pPr>
      <w:r>
        <w:rPr>
          <w:rFonts w:ascii="Arial" w:hAnsi="Arial" w:cs="Arial"/>
          <w:sz w:val="24"/>
          <w:szCs w:val="24"/>
        </w:rPr>
        <w:t>[</w:t>
      </w:r>
      <w:r w:rsidR="00F05AEF">
        <w:rPr>
          <w:rFonts w:ascii="Arial" w:hAnsi="Arial" w:cs="Arial"/>
          <w:sz w:val="24"/>
          <w:szCs w:val="24"/>
        </w:rPr>
        <w:t>70</w:t>
      </w:r>
      <w:r>
        <w:rPr>
          <w:rFonts w:ascii="Arial" w:hAnsi="Arial" w:cs="Arial"/>
          <w:sz w:val="24"/>
          <w:szCs w:val="24"/>
        </w:rPr>
        <w:t>]</w:t>
      </w:r>
      <w:r>
        <w:rPr>
          <w:rFonts w:ascii="Arial" w:hAnsi="Arial" w:cs="Arial"/>
          <w:sz w:val="24"/>
          <w:szCs w:val="24"/>
        </w:rPr>
        <w:tab/>
      </w:r>
      <w:r w:rsidRPr="00586322">
        <w:rPr>
          <w:rFonts w:ascii="Arial" w:hAnsi="Arial" w:cs="Arial"/>
          <w:sz w:val="24"/>
          <w:szCs w:val="24"/>
        </w:rPr>
        <w:t xml:space="preserve">Consequently, the appeal fails and is dismissed. For the avoidance of doubt, the award of the arbitrator dated </w:t>
      </w:r>
      <w:r>
        <w:rPr>
          <w:rFonts w:ascii="Arial" w:hAnsi="Arial" w:cs="Arial"/>
          <w:sz w:val="24"/>
          <w:szCs w:val="24"/>
        </w:rPr>
        <w:t>8</w:t>
      </w:r>
      <w:r w:rsidRPr="00586322">
        <w:rPr>
          <w:rFonts w:ascii="Arial" w:hAnsi="Arial" w:cs="Arial"/>
          <w:sz w:val="24"/>
          <w:szCs w:val="24"/>
        </w:rPr>
        <w:t xml:space="preserve"> October 201</w:t>
      </w:r>
      <w:r>
        <w:rPr>
          <w:rFonts w:ascii="Arial" w:hAnsi="Arial" w:cs="Arial"/>
          <w:sz w:val="24"/>
          <w:szCs w:val="24"/>
        </w:rPr>
        <w:t>5 is varied to read</w:t>
      </w:r>
      <w:r w:rsidR="004759E7" w:rsidRPr="00586322">
        <w:rPr>
          <w:rFonts w:ascii="Arial" w:hAnsi="Arial" w:cs="Arial"/>
          <w:sz w:val="24"/>
          <w:szCs w:val="24"/>
        </w:rPr>
        <w:t xml:space="preserve"> as follows:</w:t>
      </w:r>
    </w:p>
    <w:p w:rsidR="004759E7" w:rsidRPr="00311EE0" w:rsidRDefault="004759E7" w:rsidP="00311EE0">
      <w:pPr>
        <w:pStyle w:val="ListParagraph"/>
        <w:spacing w:after="0" w:line="360" w:lineRule="auto"/>
        <w:jc w:val="both"/>
        <w:rPr>
          <w:rFonts w:ascii="Arial" w:hAnsi="Arial" w:cs="Arial"/>
          <w:sz w:val="16"/>
          <w:szCs w:val="16"/>
        </w:rPr>
      </w:pPr>
    </w:p>
    <w:p w:rsidR="004759E7" w:rsidRDefault="004759E7" w:rsidP="00586322">
      <w:pPr>
        <w:pStyle w:val="ListParagraph"/>
        <w:spacing w:after="0" w:line="360" w:lineRule="auto"/>
        <w:ind w:hanging="72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dismissal of </w:t>
      </w:r>
      <w:r w:rsidR="00586322">
        <w:rPr>
          <w:rFonts w:ascii="Arial" w:hAnsi="Arial" w:cs="Arial"/>
          <w:sz w:val="24"/>
          <w:szCs w:val="24"/>
        </w:rPr>
        <w:t>Lazarus M</w:t>
      </w:r>
      <w:r w:rsidR="002C69D2">
        <w:rPr>
          <w:rFonts w:ascii="Arial" w:hAnsi="Arial" w:cs="Arial"/>
          <w:sz w:val="24"/>
          <w:szCs w:val="24"/>
        </w:rPr>
        <w:t>oongela</w:t>
      </w:r>
      <w:r>
        <w:rPr>
          <w:rFonts w:ascii="Arial" w:hAnsi="Arial" w:cs="Arial"/>
          <w:sz w:val="24"/>
          <w:szCs w:val="24"/>
        </w:rPr>
        <w:t xml:space="preserve"> is substantively </w:t>
      </w:r>
      <w:r w:rsidR="002C69D2">
        <w:rPr>
          <w:rFonts w:ascii="Arial" w:hAnsi="Arial" w:cs="Arial"/>
          <w:sz w:val="24"/>
          <w:szCs w:val="24"/>
        </w:rPr>
        <w:t>unfair.</w:t>
      </w:r>
    </w:p>
    <w:p w:rsidR="004759E7" w:rsidRPr="00311EE0" w:rsidRDefault="004759E7" w:rsidP="00586322">
      <w:pPr>
        <w:pStyle w:val="ListParagraph"/>
        <w:spacing w:after="0" w:line="360" w:lineRule="auto"/>
        <w:jc w:val="both"/>
        <w:rPr>
          <w:rFonts w:ascii="Arial" w:hAnsi="Arial" w:cs="Arial"/>
          <w:sz w:val="16"/>
          <w:szCs w:val="16"/>
        </w:rPr>
      </w:pPr>
    </w:p>
    <w:p w:rsidR="004759E7" w:rsidRDefault="004759E7" w:rsidP="00586322">
      <w:pPr>
        <w:pStyle w:val="ListParagraph"/>
        <w:spacing w:after="0" w:line="360" w:lineRule="auto"/>
        <w:ind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F05AEF">
        <w:rPr>
          <w:rFonts w:ascii="Arial" w:hAnsi="Arial" w:cs="Arial"/>
          <w:sz w:val="24"/>
          <w:szCs w:val="24"/>
        </w:rPr>
        <w:t xml:space="preserve">The appellant </w:t>
      </w:r>
      <w:r w:rsidR="000B65E5" w:rsidRPr="00F05AEF">
        <w:rPr>
          <w:rFonts w:ascii="Arial" w:hAnsi="Arial" w:cs="Arial"/>
          <w:sz w:val="24"/>
          <w:szCs w:val="24"/>
        </w:rPr>
        <w:t>ABB M</w:t>
      </w:r>
      <w:r w:rsidR="00B146EA" w:rsidRPr="00F05AEF">
        <w:rPr>
          <w:rFonts w:ascii="Arial" w:hAnsi="Arial" w:cs="Arial"/>
          <w:sz w:val="24"/>
          <w:szCs w:val="24"/>
        </w:rPr>
        <w:t xml:space="preserve">aintenance </w:t>
      </w:r>
      <w:r w:rsidR="000B65E5" w:rsidRPr="00F05AEF">
        <w:rPr>
          <w:rFonts w:ascii="Arial" w:hAnsi="Arial" w:cs="Arial"/>
          <w:sz w:val="24"/>
          <w:szCs w:val="24"/>
        </w:rPr>
        <w:t xml:space="preserve">Services </w:t>
      </w:r>
      <w:r w:rsidR="00B146EA" w:rsidRPr="00F05AEF">
        <w:rPr>
          <w:rFonts w:ascii="Arial" w:hAnsi="Arial" w:cs="Arial"/>
          <w:sz w:val="24"/>
          <w:szCs w:val="24"/>
        </w:rPr>
        <w:t xml:space="preserve">Namibia (Pty) Ltd </w:t>
      </w:r>
      <w:r w:rsidRPr="00F05AEF">
        <w:rPr>
          <w:rFonts w:ascii="Arial" w:hAnsi="Arial" w:cs="Arial"/>
          <w:sz w:val="24"/>
          <w:szCs w:val="24"/>
        </w:rPr>
        <w:t>is ordered to re</w:t>
      </w:r>
      <w:r w:rsidR="00B146EA" w:rsidRPr="00F05AEF">
        <w:rPr>
          <w:rFonts w:ascii="Arial" w:hAnsi="Arial" w:cs="Arial"/>
          <w:sz w:val="24"/>
          <w:szCs w:val="24"/>
        </w:rPr>
        <w:t>instate the respondent, Lazarus Moongela</w:t>
      </w:r>
      <w:r w:rsidRPr="00F05AEF">
        <w:rPr>
          <w:rFonts w:ascii="Arial" w:hAnsi="Arial" w:cs="Arial"/>
          <w:sz w:val="24"/>
          <w:szCs w:val="24"/>
        </w:rPr>
        <w:t xml:space="preserve"> and to pay him an amount equal to the monthly remuneration he would have received had he not been unfairly dismissed.</w:t>
      </w:r>
    </w:p>
    <w:p w:rsidR="00287419" w:rsidRDefault="00287419" w:rsidP="00287419">
      <w:pPr>
        <w:tabs>
          <w:tab w:val="left" w:pos="720"/>
        </w:tabs>
        <w:spacing w:after="0" w:line="360" w:lineRule="auto"/>
        <w:jc w:val="both"/>
        <w:rPr>
          <w:rFonts w:ascii="Arial" w:hAnsi="Arial" w:cs="Arial"/>
          <w:sz w:val="24"/>
          <w:szCs w:val="24"/>
        </w:rPr>
      </w:pPr>
    </w:p>
    <w:p w:rsidR="004759E7" w:rsidRPr="00287419" w:rsidRDefault="004759E7" w:rsidP="000A76B4">
      <w:pPr>
        <w:pStyle w:val="ListParagraph"/>
        <w:numPr>
          <w:ilvl w:val="0"/>
          <w:numId w:val="6"/>
        </w:numPr>
        <w:tabs>
          <w:tab w:val="left" w:pos="720"/>
        </w:tabs>
        <w:spacing w:after="0" w:line="360" w:lineRule="auto"/>
        <w:ind w:hanging="720"/>
        <w:jc w:val="both"/>
        <w:rPr>
          <w:rFonts w:ascii="Arial" w:hAnsi="Arial" w:cs="Arial"/>
          <w:sz w:val="24"/>
          <w:szCs w:val="24"/>
        </w:rPr>
      </w:pPr>
      <w:r w:rsidRPr="00287419">
        <w:rPr>
          <w:rFonts w:ascii="Arial" w:hAnsi="Arial" w:cs="Arial"/>
          <w:sz w:val="24"/>
          <w:szCs w:val="24"/>
        </w:rPr>
        <w:t>There is no order as to costs.</w:t>
      </w:r>
    </w:p>
    <w:p w:rsidR="00583BA6" w:rsidRPr="00F05AEF" w:rsidRDefault="00583BA6" w:rsidP="00311EE0">
      <w:pPr>
        <w:pStyle w:val="ListParagraph"/>
        <w:tabs>
          <w:tab w:val="left" w:pos="720"/>
        </w:tabs>
        <w:spacing w:after="0" w:line="360" w:lineRule="auto"/>
        <w:ind w:left="0"/>
        <w:jc w:val="both"/>
        <w:rPr>
          <w:rFonts w:ascii="Arial" w:hAnsi="Arial" w:cs="Arial"/>
          <w:sz w:val="24"/>
          <w:szCs w:val="24"/>
        </w:rPr>
      </w:pPr>
    </w:p>
    <w:p w:rsidR="00583BA6" w:rsidRDefault="00583BA6" w:rsidP="00311EE0">
      <w:pPr>
        <w:tabs>
          <w:tab w:val="left" w:pos="720"/>
        </w:tabs>
        <w:spacing w:after="0" w:line="360" w:lineRule="auto"/>
        <w:jc w:val="both"/>
        <w:rPr>
          <w:rFonts w:ascii="Arial" w:hAnsi="Arial" w:cs="Arial"/>
          <w:sz w:val="24"/>
          <w:szCs w:val="24"/>
        </w:rPr>
      </w:pPr>
    </w:p>
    <w:p w:rsidR="00F05AEF" w:rsidRPr="00F05AEF" w:rsidRDefault="00F05AEF" w:rsidP="00311EE0">
      <w:pPr>
        <w:tabs>
          <w:tab w:val="left" w:pos="720"/>
        </w:tabs>
        <w:spacing w:after="0" w:line="360" w:lineRule="auto"/>
        <w:jc w:val="both"/>
        <w:rPr>
          <w:rFonts w:ascii="Arial" w:hAnsi="Arial" w:cs="Arial"/>
          <w:sz w:val="24"/>
          <w:szCs w:val="24"/>
        </w:rPr>
      </w:pPr>
    </w:p>
    <w:p w:rsidR="00AF2201" w:rsidRDefault="00AF2201" w:rsidP="00311EE0">
      <w:pPr>
        <w:tabs>
          <w:tab w:val="left" w:pos="1440"/>
        </w:tabs>
        <w:spacing w:after="0"/>
        <w:jc w:val="right"/>
        <w:rPr>
          <w:rFonts w:ascii="Arial" w:hAnsi="Arial" w:cs="Arial"/>
          <w:sz w:val="24"/>
          <w:szCs w:val="24"/>
        </w:rPr>
      </w:pPr>
      <w:r>
        <w:rPr>
          <w:rFonts w:ascii="Arial" w:hAnsi="Arial" w:cs="Arial"/>
          <w:sz w:val="24"/>
          <w:szCs w:val="24"/>
        </w:rPr>
        <w:t>---------------------------------</w:t>
      </w:r>
    </w:p>
    <w:p w:rsidR="00AF2201" w:rsidRDefault="00AF2201" w:rsidP="00311EE0">
      <w:pPr>
        <w:tabs>
          <w:tab w:val="left" w:pos="1440"/>
        </w:tabs>
        <w:spacing w:after="0"/>
        <w:jc w:val="right"/>
        <w:rPr>
          <w:rFonts w:ascii="Arial" w:hAnsi="Arial" w:cs="Arial"/>
          <w:sz w:val="24"/>
          <w:szCs w:val="24"/>
        </w:rPr>
      </w:pPr>
      <w:r>
        <w:rPr>
          <w:rFonts w:ascii="Arial" w:hAnsi="Arial" w:cs="Arial"/>
          <w:sz w:val="24"/>
          <w:szCs w:val="24"/>
        </w:rPr>
        <w:t>SFI Ueitele</w:t>
      </w:r>
    </w:p>
    <w:p w:rsidR="00AF2201" w:rsidRDefault="00AF2201" w:rsidP="00311EE0">
      <w:pPr>
        <w:tabs>
          <w:tab w:val="left" w:pos="1440"/>
        </w:tabs>
        <w:spacing w:after="0"/>
        <w:jc w:val="right"/>
        <w:rPr>
          <w:rFonts w:ascii="Arial" w:hAnsi="Arial" w:cs="Arial"/>
          <w:sz w:val="24"/>
          <w:szCs w:val="24"/>
        </w:rPr>
      </w:pPr>
      <w:r>
        <w:rPr>
          <w:rFonts w:ascii="Arial" w:hAnsi="Arial" w:cs="Arial"/>
          <w:sz w:val="24"/>
          <w:szCs w:val="24"/>
        </w:rPr>
        <w:t>Judge</w:t>
      </w:r>
    </w:p>
    <w:p w:rsidR="00FD5DA8" w:rsidRPr="00055DCE" w:rsidRDefault="00C14360" w:rsidP="00311EE0">
      <w:pPr>
        <w:tabs>
          <w:tab w:val="right" w:pos="9360"/>
        </w:tabs>
        <w:spacing w:after="0" w:line="360" w:lineRule="auto"/>
        <w:jc w:val="both"/>
        <w:rPr>
          <w:rFonts w:ascii="Arial" w:hAnsi="Arial" w:cs="Arial"/>
          <w:b/>
          <w:sz w:val="24"/>
          <w:szCs w:val="24"/>
        </w:rPr>
      </w:pPr>
      <w:r>
        <w:rPr>
          <w:rFonts w:ascii="Arial" w:hAnsi="Arial" w:cs="Arial"/>
          <w:sz w:val="24"/>
          <w:szCs w:val="24"/>
        </w:rPr>
        <w:t xml:space="preserve"> </w:t>
      </w:r>
      <w:r w:rsidR="00FD5DA8">
        <w:rPr>
          <w:rFonts w:ascii="Arial" w:hAnsi="Arial" w:cs="Arial"/>
          <w:sz w:val="24"/>
          <w:szCs w:val="24"/>
        </w:rPr>
        <w:br w:type="page"/>
      </w:r>
      <w:r w:rsidR="00FD5DA8" w:rsidRPr="00055DCE">
        <w:rPr>
          <w:rFonts w:ascii="Arial" w:hAnsi="Arial" w:cs="Arial"/>
          <w:b/>
          <w:sz w:val="24"/>
          <w:szCs w:val="24"/>
        </w:rPr>
        <w:t>APPEARANCES</w:t>
      </w:r>
    </w:p>
    <w:p w:rsidR="00FD5DA8" w:rsidRDefault="00FD5DA8" w:rsidP="00311EE0">
      <w:pPr>
        <w:tabs>
          <w:tab w:val="left" w:pos="1394"/>
          <w:tab w:val="left" w:pos="2528"/>
          <w:tab w:val="left" w:pos="5220"/>
        </w:tabs>
        <w:spacing w:after="0" w:line="360" w:lineRule="auto"/>
        <w:jc w:val="both"/>
        <w:rPr>
          <w:rFonts w:ascii="Arial" w:hAnsi="Arial" w:cs="Arial"/>
          <w:sz w:val="24"/>
          <w:szCs w:val="24"/>
        </w:rPr>
      </w:pPr>
    </w:p>
    <w:p w:rsidR="00FD5DA8" w:rsidRPr="0040440A" w:rsidRDefault="00B94D12" w:rsidP="00311EE0">
      <w:pPr>
        <w:tabs>
          <w:tab w:val="left" w:pos="1394"/>
          <w:tab w:val="left" w:pos="2528"/>
          <w:tab w:val="left" w:pos="5040"/>
          <w:tab w:val="left" w:pos="7920"/>
        </w:tabs>
        <w:spacing w:after="0" w:line="360" w:lineRule="auto"/>
        <w:jc w:val="both"/>
        <w:rPr>
          <w:rFonts w:ascii="Arial" w:hAnsi="Arial" w:cs="Arial"/>
          <w:sz w:val="24"/>
          <w:szCs w:val="24"/>
        </w:rPr>
      </w:pPr>
      <w:r w:rsidRPr="00055DCE">
        <w:rPr>
          <w:rFonts w:ascii="Arial" w:hAnsi="Arial" w:cs="Arial"/>
          <w:b/>
          <w:sz w:val="24"/>
          <w:szCs w:val="24"/>
        </w:rPr>
        <w:t>APPLICANT</w:t>
      </w:r>
      <w:r w:rsidR="00FD5DA8">
        <w:rPr>
          <w:rFonts w:ascii="Arial" w:hAnsi="Arial" w:cs="Arial"/>
          <w:sz w:val="24"/>
          <w:szCs w:val="24"/>
        </w:rPr>
        <w:t>:</w:t>
      </w:r>
      <w:r w:rsidR="00FD5DA8">
        <w:rPr>
          <w:rFonts w:ascii="Arial" w:hAnsi="Arial" w:cs="Arial"/>
          <w:sz w:val="24"/>
          <w:szCs w:val="24"/>
        </w:rPr>
        <w:tab/>
      </w:r>
      <w:r w:rsidR="006D7869">
        <w:rPr>
          <w:rFonts w:ascii="Arial" w:hAnsi="Arial" w:cs="Arial"/>
          <w:sz w:val="24"/>
          <w:szCs w:val="24"/>
        </w:rPr>
        <w:tab/>
      </w:r>
      <w:r w:rsidR="002C69D2">
        <w:rPr>
          <w:rFonts w:ascii="Arial" w:hAnsi="Arial" w:cs="Arial"/>
          <w:sz w:val="24"/>
          <w:szCs w:val="24"/>
        </w:rPr>
        <w:t>S Vliege</w:t>
      </w:r>
      <w:r w:rsidR="004759E7">
        <w:rPr>
          <w:rFonts w:ascii="Arial" w:hAnsi="Arial" w:cs="Arial"/>
          <w:sz w:val="24"/>
          <w:szCs w:val="24"/>
        </w:rPr>
        <w:t>.</w:t>
      </w:r>
      <w:r w:rsidR="0013234F">
        <w:rPr>
          <w:rFonts w:ascii="Arial" w:hAnsi="Arial" w:cs="Arial"/>
          <w:sz w:val="24"/>
          <w:szCs w:val="24"/>
        </w:rPr>
        <w:t xml:space="preserve"> </w:t>
      </w:r>
    </w:p>
    <w:p w:rsidR="00FD5DA8" w:rsidRPr="0040440A" w:rsidRDefault="002C69D2" w:rsidP="00311EE0">
      <w:pPr>
        <w:tabs>
          <w:tab w:val="left" w:pos="0"/>
          <w:tab w:val="left" w:pos="5040"/>
        </w:tabs>
        <w:autoSpaceDE w:val="0"/>
        <w:autoSpaceDN w:val="0"/>
        <w:adjustRightInd w:val="0"/>
        <w:spacing w:after="0" w:line="360" w:lineRule="auto"/>
        <w:ind w:left="5040"/>
        <w:jc w:val="both"/>
        <w:rPr>
          <w:rFonts w:ascii="Arial" w:hAnsi="Arial" w:cs="Arial"/>
          <w:sz w:val="24"/>
          <w:szCs w:val="24"/>
        </w:rPr>
      </w:pPr>
      <w:r>
        <w:rPr>
          <w:rFonts w:ascii="Arial" w:hAnsi="Arial" w:cs="Arial"/>
          <w:sz w:val="24"/>
          <w:szCs w:val="24"/>
        </w:rPr>
        <w:t>Of Koep &amp; Partners</w:t>
      </w:r>
      <w:r w:rsidR="00FD5DA8">
        <w:rPr>
          <w:rFonts w:ascii="Arial" w:hAnsi="Arial" w:cs="Arial"/>
          <w:sz w:val="24"/>
          <w:szCs w:val="24"/>
        </w:rPr>
        <w:t>, Windhoek</w:t>
      </w:r>
      <w:r w:rsidR="000244B1">
        <w:rPr>
          <w:rFonts w:ascii="Arial" w:hAnsi="Arial" w:cs="Arial"/>
          <w:sz w:val="24"/>
          <w:szCs w:val="24"/>
        </w:rPr>
        <w:t>.</w:t>
      </w:r>
      <w:r w:rsidR="00FD5DA8">
        <w:rPr>
          <w:rFonts w:ascii="Arial" w:hAnsi="Arial" w:cs="Arial"/>
          <w:sz w:val="24"/>
          <w:szCs w:val="24"/>
        </w:rPr>
        <w:t xml:space="preserve"> </w:t>
      </w:r>
    </w:p>
    <w:p w:rsidR="00FD5DA8" w:rsidRDefault="00FD5DA8" w:rsidP="00311EE0">
      <w:pPr>
        <w:tabs>
          <w:tab w:val="left" w:pos="4320"/>
        </w:tabs>
        <w:autoSpaceDE w:val="0"/>
        <w:autoSpaceDN w:val="0"/>
        <w:adjustRightInd w:val="0"/>
        <w:spacing w:after="0" w:line="360" w:lineRule="auto"/>
        <w:jc w:val="both"/>
        <w:rPr>
          <w:rFonts w:ascii="Arial" w:hAnsi="Arial" w:cs="Arial"/>
          <w:sz w:val="24"/>
          <w:szCs w:val="24"/>
        </w:rPr>
      </w:pPr>
    </w:p>
    <w:p w:rsidR="0013234F" w:rsidRDefault="0013234F" w:rsidP="00311EE0">
      <w:pPr>
        <w:tabs>
          <w:tab w:val="left" w:pos="4320"/>
        </w:tabs>
        <w:autoSpaceDE w:val="0"/>
        <w:autoSpaceDN w:val="0"/>
        <w:adjustRightInd w:val="0"/>
        <w:spacing w:after="0" w:line="360" w:lineRule="auto"/>
        <w:jc w:val="both"/>
        <w:rPr>
          <w:rFonts w:ascii="Arial" w:hAnsi="Arial" w:cs="Arial"/>
          <w:sz w:val="24"/>
          <w:szCs w:val="24"/>
        </w:rPr>
      </w:pPr>
    </w:p>
    <w:p w:rsidR="0013234F" w:rsidRDefault="0013234F" w:rsidP="00311EE0">
      <w:pPr>
        <w:tabs>
          <w:tab w:val="left" w:pos="4320"/>
        </w:tabs>
        <w:autoSpaceDE w:val="0"/>
        <w:autoSpaceDN w:val="0"/>
        <w:adjustRightInd w:val="0"/>
        <w:spacing w:after="0" w:line="360" w:lineRule="auto"/>
        <w:jc w:val="both"/>
        <w:rPr>
          <w:rFonts w:ascii="Arial" w:hAnsi="Arial" w:cs="Arial"/>
          <w:sz w:val="24"/>
          <w:szCs w:val="24"/>
        </w:rPr>
      </w:pPr>
    </w:p>
    <w:p w:rsidR="00FD5DA8" w:rsidRPr="0040440A" w:rsidRDefault="0013234F" w:rsidP="00311EE0">
      <w:pPr>
        <w:tabs>
          <w:tab w:val="left" w:pos="5040"/>
        </w:tabs>
        <w:autoSpaceDE w:val="0"/>
        <w:autoSpaceDN w:val="0"/>
        <w:adjustRightInd w:val="0"/>
        <w:spacing w:after="0" w:line="360" w:lineRule="auto"/>
        <w:jc w:val="both"/>
        <w:rPr>
          <w:rFonts w:ascii="Arial" w:hAnsi="Arial" w:cs="Arial"/>
          <w:sz w:val="24"/>
          <w:szCs w:val="24"/>
        </w:rPr>
      </w:pPr>
      <w:r>
        <w:rPr>
          <w:rFonts w:ascii="Arial" w:hAnsi="Arial" w:cs="Arial"/>
          <w:b/>
          <w:sz w:val="24"/>
          <w:szCs w:val="24"/>
        </w:rPr>
        <w:t>FIRST RESPONDENT</w:t>
      </w:r>
      <w:r w:rsidR="00FD5DA8" w:rsidRPr="00055DCE">
        <w:rPr>
          <w:rFonts w:ascii="Arial" w:hAnsi="Arial" w:cs="Arial"/>
          <w:b/>
          <w:sz w:val="24"/>
          <w:szCs w:val="24"/>
        </w:rPr>
        <w:t>:</w:t>
      </w:r>
      <w:r w:rsidR="00FD5DA8">
        <w:rPr>
          <w:rFonts w:ascii="Arial" w:hAnsi="Arial" w:cs="Arial"/>
          <w:sz w:val="24"/>
          <w:szCs w:val="24"/>
        </w:rPr>
        <w:tab/>
      </w:r>
      <w:r w:rsidR="002C69D2">
        <w:rPr>
          <w:rFonts w:ascii="Arial" w:hAnsi="Arial" w:cs="Arial"/>
          <w:sz w:val="24"/>
          <w:szCs w:val="24"/>
        </w:rPr>
        <w:t>S Nambinga</w:t>
      </w:r>
    </w:p>
    <w:p w:rsidR="00FD5DA8" w:rsidRDefault="002C69D2" w:rsidP="00311EE0">
      <w:pPr>
        <w:pStyle w:val="BodyTextIndent"/>
        <w:tabs>
          <w:tab w:val="left" w:pos="5040"/>
        </w:tabs>
        <w:spacing w:line="360" w:lineRule="auto"/>
        <w:ind w:left="5040"/>
        <w:jc w:val="both"/>
        <w:rPr>
          <w:rFonts w:ascii="Arial" w:hAnsi="Arial" w:cs="Arial"/>
        </w:rPr>
      </w:pPr>
      <w:r>
        <w:rPr>
          <w:rFonts w:ascii="Arial" w:hAnsi="Arial" w:cs="Arial"/>
        </w:rPr>
        <w:t>Of AngulaCo,</w:t>
      </w:r>
      <w:r w:rsidR="00FD5DA8">
        <w:rPr>
          <w:rFonts w:ascii="Arial" w:hAnsi="Arial" w:cs="Arial"/>
        </w:rPr>
        <w:t xml:space="preserve"> Windhoek</w:t>
      </w:r>
      <w:r w:rsidR="004759E7">
        <w:rPr>
          <w:rFonts w:ascii="Arial" w:hAnsi="Arial" w:cs="Arial"/>
        </w:rPr>
        <w:t>.</w:t>
      </w:r>
    </w:p>
    <w:sectPr w:rsidR="00FD5DA8" w:rsidSect="00971DA7">
      <w:headerReference w:type="default" r:id="rId12"/>
      <w:pgSz w:w="11907" w:h="16839" w:code="9"/>
      <w:pgMar w:top="1260" w:right="1107"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A46" w:rsidRDefault="00B26A46" w:rsidP="00741B0B">
      <w:pPr>
        <w:spacing w:after="0" w:line="240" w:lineRule="auto"/>
      </w:pPr>
      <w:r>
        <w:separator/>
      </w:r>
    </w:p>
  </w:endnote>
  <w:endnote w:type="continuationSeparator" w:id="0">
    <w:p w:rsidR="00B26A46" w:rsidRDefault="00B26A46"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A46" w:rsidRDefault="00B26A46" w:rsidP="00741B0B">
      <w:pPr>
        <w:spacing w:after="0" w:line="240" w:lineRule="auto"/>
      </w:pPr>
      <w:r>
        <w:separator/>
      </w:r>
    </w:p>
  </w:footnote>
  <w:footnote w:type="continuationSeparator" w:id="0">
    <w:p w:rsidR="00B26A46" w:rsidRDefault="00B26A46" w:rsidP="00741B0B">
      <w:pPr>
        <w:spacing w:after="0" w:line="240" w:lineRule="auto"/>
      </w:pPr>
      <w:r>
        <w:continuationSeparator/>
      </w:r>
    </w:p>
  </w:footnote>
  <w:footnote w:id="1">
    <w:p w:rsidR="00050B7D" w:rsidRPr="00C206FB" w:rsidRDefault="00050B7D" w:rsidP="00C206FB">
      <w:pPr>
        <w:pStyle w:val="FootnoteText"/>
        <w:tabs>
          <w:tab w:val="left" w:pos="360"/>
        </w:tabs>
        <w:ind w:left="360" w:hanging="360"/>
        <w:jc w:val="both"/>
        <w:rPr>
          <w:rFonts w:ascii="Arial" w:hAnsi="Arial" w:cs="Arial"/>
        </w:rPr>
      </w:pPr>
      <w:r w:rsidRPr="00C206FB">
        <w:rPr>
          <w:rStyle w:val="FootnoteReference"/>
          <w:rFonts w:ascii="Arial" w:hAnsi="Arial" w:cs="Arial"/>
        </w:rPr>
        <w:footnoteRef/>
      </w:r>
      <w:r w:rsidRPr="00C206FB">
        <w:rPr>
          <w:rFonts w:ascii="Arial" w:hAnsi="Arial" w:cs="Arial"/>
        </w:rPr>
        <w:t xml:space="preserve"> </w:t>
      </w:r>
      <w:r w:rsidRPr="00C206FB">
        <w:rPr>
          <w:rFonts w:ascii="Arial" w:hAnsi="Arial" w:cs="Arial"/>
        </w:rPr>
        <w:tab/>
        <w:t xml:space="preserve">Lazarus Moongela is the respondent in this appeal and </w:t>
      </w:r>
      <w:r>
        <w:rPr>
          <w:rFonts w:ascii="Arial" w:hAnsi="Arial" w:cs="Arial"/>
        </w:rPr>
        <w:t>is, in this judgment,</w:t>
      </w:r>
      <w:r w:rsidRPr="00C206FB">
        <w:rPr>
          <w:rFonts w:ascii="Arial" w:hAnsi="Arial" w:cs="Arial"/>
        </w:rPr>
        <w:t xml:space="preserve"> refer</w:t>
      </w:r>
      <w:r>
        <w:rPr>
          <w:rFonts w:ascii="Arial" w:hAnsi="Arial" w:cs="Arial"/>
        </w:rPr>
        <w:t>red</w:t>
      </w:r>
      <w:r w:rsidRPr="00C206FB">
        <w:rPr>
          <w:rFonts w:ascii="Arial" w:hAnsi="Arial" w:cs="Arial"/>
        </w:rPr>
        <w:t xml:space="preserve"> to as ‘the respondent’.</w:t>
      </w:r>
    </w:p>
  </w:footnote>
  <w:footnote w:id="2">
    <w:p w:rsidR="00050B7D" w:rsidRDefault="00050B7D" w:rsidP="00C206FB">
      <w:pPr>
        <w:pStyle w:val="FootnoteText"/>
        <w:tabs>
          <w:tab w:val="left" w:pos="360"/>
        </w:tabs>
        <w:ind w:left="360" w:hanging="360"/>
        <w:jc w:val="both"/>
      </w:pPr>
      <w:r w:rsidRPr="00C206FB">
        <w:rPr>
          <w:rStyle w:val="FootnoteReference"/>
          <w:rFonts w:ascii="Arial" w:hAnsi="Arial" w:cs="Arial"/>
        </w:rPr>
        <w:footnoteRef/>
      </w:r>
      <w:r w:rsidRPr="00C206FB">
        <w:rPr>
          <w:rFonts w:ascii="Arial" w:hAnsi="Arial" w:cs="Arial"/>
        </w:rPr>
        <w:t xml:space="preserve"> </w:t>
      </w:r>
      <w:r w:rsidRPr="00C206FB">
        <w:rPr>
          <w:rFonts w:ascii="Arial" w:hAnsi="Arial" w:cs="Arial"/>
        </w:rPr>
        <w:tab/>
        <w:t xml:space="preserve">ABB Maintenance Services Namibia (Pty) Ltd </w:t>
      </w:r>
      <w:r>
        <w:rPr>
          <w:rFonts w:ascii="Arial" w:hAnsi="Arial" w:cs="Arial"/>
        </w:rPr>
        <w:t xml:space="preserve">is </w:t>
      </w:r>
      <w:r w:rsidRPr="00C206FB">
        <w:rPr>
          <w:rFonts w:ascii="Arial" w:hAnsi="Arial" w:cs="Arial"/>
        </w:rPr>
        <w:t xml:space="preserve">the appellant in this appeal and </w:t>
      </w:r>
      <w:r>
        <w:rPr>
          <w:rFonts w:ascii="Arial" w:hAnsi="Arial" w:cs="Arial"/>
        </w:rPr>
        <w:t>is, in this judgment,</w:t>
      </w:r>
      <w:r w:rsidRPr="00C206FB">
        <w:rPr>
          <w:rFonts w:ascii="Arial" w:hAnsi="Arial" w:cs="Arial"/>
        </w:rPr>
        <w:t xml:space="preserve"> refer</w:t>
      </w:r>
      <w:r>
        <w:rPr>
          <w:rFonts w:ascii="Arial" w:hAnsi="Arial" w:cs="Arial"/>
        </w:rPr>
        <w:t>red</w:t>
      </w:r>
      <w:r w:rsidRPr="00C206FB">
        <w:rPr>
          <w:rFonts w:ascii="Arial" w:hAnsi="Arial" w:cs="Arial"/>
        </w:rPr>
        <w:t xml:space="preserve"> to as </w:t>
      </w:r>
      <w:r>
        <w:rPr>
          <w:rFonts w:ascii="Arial" w:hAnsi="Arial" w:cs="Arial"/>
        </w:rPr>
        <w:t>‘</w:t>
      </w:r>
      <w:r w:rsidRPr="00C206FB">
        <w:rPr>
          <w:rFonts w:ascii="Arial" w:hAnsi="Arial" w:cs="Arial"/>
        </w:rPr>
        <w:t>the appellant</w:t>
      </w:r>
      <w:r>
        <w:rPr>
          <w:rFonts w:ascii="Arial" w:hAnsi="Arial" w:cs="Arial"/>
        </w:rPr>
        <w:t>’.</w:t>
      </w:r>
    </w:p>
  </w:footnote>
  <w:footnote w:id="3">
    <w:p w:rsidR="00050B7D" w:rsidRPr="004D5DF8" w:rsidRDefault="00050B7D" w:rsidP="004D5DF8">
      <w:pPr>
        <w:pStyle w:val="FootnoteText"/>
        <w:tabs>
          <w:tab w:val="left" w:pos="360"/>
        </w:tabs>
        <w:ind w:left="360" w:hanging="360"/>
        <w:jc w:val="both"/>
        <w:rPr>
          <w:rFonts w:ascii="Arial" w:hAnsi="Arial" w:cs="Arial"/>
        </w:rPr>
      </w:pPr>
      <w:r w:rsidRPr="004D5DF8">
        <w:rPr>
          <w:rStyle w:val="FootnoteReference"/>
          <w:rFonts w:ascii="Arial" w:hAnsi="Arial" w:cs="Arial"/>
        </w:rPr>
        <w:footnoteRef/>
      </w:r>
      <w:r w:rsidRPr="004D5DF8">
        <w:rPr>
          <w:rFonts w:ascii="Arial" w:hAnsi="Arial" w:cs="Arial"/>
        </w:rPr>
        <w:t xml:space="preserve"> </w:t>
      </w:r>
      <w:r w:rsidRPr="004D5DF8">
        <w:rPr>
          <w:rFonts w:ascii="Arial" w:hAnsi="Arial" w:cs="Arial"/>
        </w:rPr>
        <w:tab/>
        <w:t>I will in this judgment refer to this hearing as the first disciplinary hearing.</w:t>
      </w:r>
    </w:p>
  </w:footnote>
  <w:footnote w:id="4">
    <w:p w:rsidR="00050B7D" w:rsidRPr="00015D4B" w:rsidRDefault="00050B7D" w:rsidP="00015D4B">
      <w:pPr>
        <w:pStyle w:val="FootnoteText"/>
        <w:tabs>
          <w:tab w:val="left" w:pos="360"/>
          <w:tab w:val="left" w:pos="540"/>
        </w:tabs>
        <w:rPr>
          <w:rFonts w:ascii="Arial" w:hAnsi="Arial" w:cs="Arial"/>
        </w:rPr>
      </w:pPr>
      <w:r w:rsidRPr="00015D4B">
        <w:rPr>
          <w:rStyle w:val="FootnoteReference"/>
          <w:rFonts w:ascii="Arial" w:hAnsi="Arial" w:cs="Arial"/>
        </w:rPr>
        <w:footnoteRef/>
      </w:r>
      <w:r w:rsidRPr="00015D4B">
        <w:rPr>
          <w:rFonts w:ascii="Arial" w:hAnsi="Arial" w:cs="Arial"/>
        </w:rPr>
        <w:t xml:space="preserve"> </w:t>
      </w:r>
      <w:r w:rsidRPr="00015D4B">
        <w:rPr>
          <w:rFonts w:ascii="Arial" w:hAnsi="Arial" w:cs="Arial"/>
        </w:rPr>
        <w:tab/>
        <w:t>Act No. 11of 2007.</w:t>
      </w:r>
    </w:p>
  </w:footnote>
  <w:footnote w:id="5">
    <w:p w:rsidR="00050B7D" w:rsidRPr="00015D4B" w:rsidRDefault="00050B7D" w:rsidP="00B50B38">
      <w:pPr>
        <w:pStyle w:val="FootnoteText"/>
        <w:tabs>
          <w:tab w:val="left" w:pos="360"/>
        </w:tabs>
        <w:ind w:left="360" w:hanging="360"/>
        <w:jc w:val="both"/>
        <w:rPr>
          <w:rFonts w:ascii="Arial" w:hAnsi="Arial" w:cs="Arial"/>
        </w:rPr>
      </w:pPr>
      <w:r w:rsidRPr="00015D4B">
        <w:rPr>
          <w:rStyle w:val="FootnoteReference"/>
          <w:rFonts w:ascii="Arial" w:hAnsi="Arial" w:cs="Arial"/>
        </w:rPr>
        <w:footnoteRef/>
      </w:r>
      <w:r w:rsidRPr="00015D4B">
        <w:rPr>
          <w:rFonts w:ascii="Arial" w:hAnsi="Arial" w:cs="Arial"/>
        </w:rPr>
        <w:t xml:space="preserve"> </w:t>
      </w:r>
      <w:r w:rsidRPr="00015D4B">
        <w:rPr>
          <w:rFonts w:ascii="Arial" w:hAnsi="Arial" w:cs="Arial"/>
        </w:rPr>
        <w:tab/>
        <w:t xml:space="preserve">Collins Parker: </w:t>
      </w:r>
      <w:r w:rsidRPr="00015D4B">
        <w:rPr>
          <w:rFonts w:ascii="Arial" w:hAnsi="Arial" w:cs="Arial"/>
          <w:i/>
        </w:rPr>
        <w:t>Labour Law in Namibia</w:t>
      </w:r>
      <w:r w:rsidRPr="00015D4B">
        <w:rPr>
          <w:rFonts w:ascii="Arial" w:hAnsi="Arial" w:cs="Arial"/>
        </w:rPr>
        <w:t xml:space="preserve">, University of Namibia Press, at p 143. Also </w:t>
      </w:r>
      <w:r w:rsidRPr="00015D4B">
        <w:rPr>
          <w:rFonts w:ascii="Arial" w:hAnsi="Arial" w:cs="Arial"/>
          <w:i/>
        </w:rPr>
        <w:t xml:space="preserve">Pep Stores (Namibia) (Pty) Ltd v Iyambo and Others </w:t>
      </w:r>
      <w:r w:rsidRPr="00015D4B">
        <w:rPr>
          <w:rFonts w:ascii="Arial" w:hAnsi="Arial" w:cs="Arial"/>
        </w:rPr>
        <w:t>2001 NR 211 (LC)</w:t>
      </w:r>
      <w:r w:rsidR="009E6405">
        <w:rPr>
          <w:rFonts w:ascii="Arial" w:hAnsi="Arial" w:cs="Arial"/>
        </w:rPr>
        <w:t>.</w:t>
      </w:r>
    </w:p>
  </w:footnote>
  <w:footnote w:id="6">
    <w:p w:rsidR="00050B7D" w:rsidRPr="00015D4B" w:rsidRDefault="00050B7D" w:rsidP="00B50B38">
      <w:pPr>
        <w:pStyle w:val="FootnoteText"/>
        <w:tabs>
          <w:tab w:val="left" w:pos="360"/>
        </w:tabs>
        <w:jc w:val="both"/>
        <w:rPr>
          <w:rFonts w:ascii="Arial" w:hAnsi="Arial" w:cs="Arial"/>
          <w:i/>
        </w:rPr>
      </w:pPr>
      <w:r w:rsidRPr="00015D4B">
        <w:rPr>
          <w:rStyle w:val="FootnoteReference"/>
          <w:rFonts w:ascii="Arial" w:hAnsi="Arial" w:cs="Arial"/>
        </w:rPr>
        <w:footnoteRef/>
      </w:r>
      <w:r w:rsidRPr="00015D4B">
        <w:rPr>
          <w:rFonts w:ascii="Arial" w:hAnsi="Arial" w:cs="Arial"/>
        </w:rPr>
        <w:t xml:space="preserve"> </w:t>
      </w:r>
      <w:r w:rsidRPr="00015D4B">
        <w:rPr>
          <w:rFonts w:ascii="Arial" w:hAnsi="Arial" w:cs="Arial"/>
        </w:rPr>
        <w:tab/>
      </w:r>
      <w:r w:rsidRPr="00015D4B">
        <w:rPr>
          <w:rFonts w:ascii="Arial" w:hAnsi="Arial" w:cs="Arial"/>
          <w:i/>
        </w:rPr>
        <w:t xml:space="preserve">Namibia Breweries Ltd, v Hoaӫs </w:t>
      </w:r>
      <w:r w:rsidRPr="00015D4B">
        <w:rPr>
          <w:rFonts w:ascii="Arial" w:hAnsi="Arial" w:cs="Arial"/>
        </w:rPr>
        <w:t>NLLP 2002(2) (LC).</w:t>
      </w:r>
    </w:p>
  </w:footnote>
  <w:footnote w:id="7">
    <w:p w:rsidR="00050B7D" w:rsidRPr="00015D4B" w:rsidRDefault="00050B7D" w:rsidP="00B50B38">
      <w:pPr>
        <w:pStyle w:val="FootnoteText"/>
        <w:tabs>
          <w:tab w:val="left" w:pos="360"/>
        </w:tabs>
        <w:ind w:left="360" w:hanging="360"/>
        <w:jc w:val="both"/>
        <w:rPr>
          <w:rFonts w:ascii="Arial" w:hAnsi="Arial" w:cs="Arial"/>
        </w:rPr>
      </w:pPr>
      <w:r w:rsidRPr="00015D4B">
        <w:rPr>
          <w:rStyle w:val="FootnoteReference"/>
          <w:rFonts w:ascii="Arial" w:hAnsi="Arial" w:cs="Arial"/>
        </w:rPr>
        <w:footnoteRef/>
      </w:r>
      <w:r w:rsidRPr="00015D4B">
        <w:rPr>
          <w:rFonts w:ascii="Arial" w:hAnsi="Arial" w:cs="Arial"/>
        </w:rPr>
        <w:t xml:space="preserve"> </w:t>
      </w:r>
      <w:r w:rsidRPr="00015D4B">
        <w:rPr>
          <w:rFonts w:ascii="Arial" w:hAnsi="Arial" w:cs="Arial"/>
        </w:rPr>
        <w:tab/>
      </w:r>
      <w:r w:rsidRPr="00015D4B">
        <w:rPr>
          <w:rFonts w:ascii="Arial" w:hAnsi="Arial" w:cs="Arial"/>
          <w:i/>
        </w:rPr>
        <w:t>SVR Mill Services (Pty) Ltd v Commission for Conciliation, Mediation &amp; Arbitration &amp; others</w:t>
      </w:r>
      <w:r w:rsidRPr="00015D4B">
        <w:rPr>
          <w:rFonts w:ascii="Arial" w:hAnsi="Arial" w:cs="Arial"/>
        </w:rPr>
        <w:t xml:space="preserve"> (2004) 25 ILJ 135 (LC).</w:t>
      </w:r>
    </w:p>
  </w:footnote>
  <w:footnote w:id="8">
    <w:p w:rsidR="00050B7D" w:rsidRDefault="00050B7D" w:rsidP="00B50B38">
      <w:pPr>
        <w:pStyle w:val="FootnoteText"/>
        <w:tabs>
          <w:tab w:val="left" w:pos="360"/>
        </w:tabs>
        <w:jc w:val="both"/>
      </w:pPr>
      <w:r w:rsidRPr="00015D4B">
        <w:rPr>
          <w:rStyle w:val="FootnoteReference"/>
          <w:rFonts w:ascii="Arial" w:hAnsi="Arial" w:cs="Arial"/>
        </w:rPr>
        <w:footnoteRef/>
      </w:r>
      <w:r w:rsidRPr="00015D4B">
        <w:rPr>
          <w:rFonts w:ascii="Arial" w:hAnsi="Arial" w:cs="Arial"/>
        </w:rPr>
        <w:t xml:space="preserve"> </w:t>
      </w:r>
      <w:r w:rsidRPr="00015D4B">
        <w:rPr>
          <w:rFonts w:ascii="Arial" w:hAnsi="Arial" w:cs="Arial"/>
        </w:rPr>
        <w:tab/>
        <w:t>(1986) 7 ILJ 346 (IC).</w:t>
      </w:r>
    </w:p>
  </w:footnote>
  <w:footnote w:id="9">
    <w:p w:rsidR="00050B7D" w:rsidRPr="00015D4B" w:rsidRDefault="00050B7D" w:rsidP="00015D4B">
      <w:pPr>
        <w:pStyle w:val="FootnoteText"/>
        <w:tabs>
          <w:tab w:val="left" w:pos="360"/>
        </w:tabs>
        <w:rPr>
          <w:rFonts w:ascii="Arial" w:hAnsi="Arial" w:cs="Arial"/>
        </w:rPr>
      </w:pPr>
      <w:r w:rsidRPr="00015D4B">
        <w:rPr>
          <w:rStyle w:val="FootnoteReference"/>
          <w:rFonts w:ascii="Arial" w:hAnsi="Arial" w:cs="Arial"/>
        </w:rPr>
        <w:footnoteRef/>
      </w:r>
      <w:r w:rsidRPr="00015D4B">
        <w:rPr>
          <w:rFonts w:ascii="Arial" w:hAnsi="Arial" w:cs="Arial"/>
        </w:rPr>
        <w:t xml:space="preserve"> </w:t>
      </w:r>
      <w:r w:rsidRPr="00015D4B">
        <w:rPr>
          <w:rFonts w:ascii="Arial" w:hAnsi="Arial" w:cs="Arial"/>
        </w:rPr>
        <w:tab/>
      </w:r>
      <w:r w:rsidRPr="00015D4B">
        <w:rPr>
          <w:rFonts w:ascii="Arial" w:hAnsi="Arial" w:cs="Arial"/>
          <w:i/>
        </w:rPr>
        <w:t>Bosch v T H U M B Trading (Pty) Ltd</w:t>
      </w:r>
      <w:r>
        <w:rPr>
          <w:rFonts w:ascii="Arial" w:hAnsi="Arial" w:cs="Arial"/>
        </w:rPr>
        <w:t xml:space="preserve"> </w:t>
      </w:r>
      <w:r w:rsidRPr="00015D4B">
        <w:rPr>
          <w:rFonts w:ascii="Arial" w:hAnsi="Arial" w:cs="Arial"/>
        </w:rPr>
        <w:t>(1986) 7 ILJ 341 (IC)).</w:t>
      </w:r>
    </w:p>
  </w:footnote>
  <w:footnote w:id="10">
    <w:p w:rsidR="00050B7D" w:rsidRPr="0075458A" w:rsidRDefault="00050B7D" w:rsidP="00D865FF">
      <w:pPr>
        <w:pStyle w:val="FootnoteText"/>
        <w:spacing w:line="276" w:lineRule="auto"/>
        <w:ind w:left="360" w:hanging="360"/>
        <w:jc w:val="both"/>
        <w:rPr>
          <w:rFonts w:ascii="Arial" w:hAnsi="Arial" w:cs="Arial"/>
        </w:rPr>
      </w:pPr>
      <w:r w:rsidRPr="0075458A">
        <w:rPr>
          <w:rStyle w:val="FootnoteReference"/>
          <w:rFonts w:ascii="Arial" w:hAnsi="Arial" w:cs="Arial"/>
        </w:rPr>
        <w:footnoteRef/>
      </w:r>
      <w:r w:rsidRPr="0075458A">
        <w:rPr>
          <w:rFonts w:ascii="Arial" w:hAnsi="Arial" w:cs="Arial"/>
        </w:rPr>
        <w:t xml:space="preserve"> </w:t>
      </w:r>
      <w:r w:rsidRPr="0075458A">
        <w:rPr>
          <w:rFonts w:ascii="Arial" w:hAnsi="Arial" w:cs="Arial"/>
        </w:rPr>
        <w:tab/>
      </w:r>
      <w:r w:rsidRPr="00617222">
        <w:rPr>
          <w:rFonts w:ascii="Arial" w:hAnsi="Arial" w:cs="Arial"/>
          <w:i/>
        </w:rPr>
        <w:t>SPCA v Terblanche,</w:t>
      </w:r>
      <w:r w:rsidRPr="00617222">
        <w:rPr>
          <w:rFonts w:ascii="Arial" w:hAnsi="Arial" w:cs="Arial"/>
        </w:rPr>
        <w:t xml:space="preserve"> NLLP 1998(1) 148 (NLC).  </w:t>
      </w:r>
      <w:r w:rsidRPr="00617222">
        <w:rPr>
          <w:rFonts w:ascii="Arial" w:hAnsi="Arial" w:cs="Arial"/>
          <w:i/>
        </w:rPr>
        <w:t>Shiimi v Windhoek Schlachterei (Pty) Ltd</w:t>
      </w:r>
      <w:r w:rsidRPr="00617222">
        <w:rPr>
          <w:rFonts w:ascii="Arial" w:hAnsi="Arial" w:cs="Arial"/>
        </w:rPr>
        <w:t xml:space="preserve"> NLLP 2002(2) 224 (NLC), </w:t>
      </w:r>
      <w:r w:rsidRPr="00617222">
        <w:rPr>
          <w:rFonts w:ascii="Arial" w:hAnsi="Arial" w:cs="Arial"/>
          <w:i/>
        </w:rPr>
        <w:t>Pupkewitz Holdings (Pty) Ltd v Petrus Mutanuka and Others</w:t>
      </w:r>
      <w:r w:rsidRPr="00617222">
        <w:rPr>
          <w:rFonts w:ascii="Arial" w:hAnsi="Arial" w:cs="Arial"/>
        </w:rPr>
        <w:t xml:space="preserve">; </w:t>
      </w:r>
      <w:r>
        <w:rPr>
          <w:rFonts w:ascii="Arial" w:hAnsi="Arial" w:cs="Arial"/>
        </w:rPr>
        <w:t xml:space="preserve">an </w:t>
      </w:r>
      <w:r w:rsidRPr="00617222">
        <w:rPr>
          <w:rFonts w:ascii="Arial" w:hAnsi="Arial" w:cs="Arial"/>
        </w:rPr>
        <w:t xml:space="preserve">unreported judgment of </w:t>
      </w:r>
      <w:r>
        <w:rPr>
          <w:rFonts w:ascii="Arial" w:hAnsi="Arial" w:cs="Arial"/>
        </w:rPr>
        <w:t>the Labour Court of Namibia Case No.</w:t>
      </w:r>
      <w:r w:rsidRPr="00617222">
        <w:rPr>
          <w:rFonts w:ascii="Arial" w:hAnsi="Arial" w:cs="Arial"/>
        </w:rPr>
        <w:t xml:space="preserve"> LCA 47/2007, delivered on 3 July 2008 and </w:t>
      </w:r>
      <w:r w:rsidRPr="00617222">
        <w:rPr>
          <w:rFonts w:ascii="Arial" w:hAnsi="Arial" w:cs="Arial"/>
          <w:i/>
        </w:rPr>
        <w:t>Kamanya and Others</w:t>
      </w:r>
      <w:r>
        <w:rPr>
          <w:rFonts w:ascii="Arial" w:hAnsi="Arial" w:cs="Arial"/>
          <w:i/>
        </w:rPr>
        <w:t xml:space="preserve"> v Kuiseb Fish Products Ltd </w:t>
      </w:r>
      <w:r w:rsidRPr="00617222">
        <w:rPr>
          <w:rFonts w:ascii="Arial" w:hAnsi="Arial" w:cs="Arial"/>
        </w:rPr>
        <w:t>1996 NR 123.</w:t>
      </w:r>
    </w:p>
  </w:footnote>
  <w:footnote w:id="11">
    <w:p w:rsidR="00050B7D" w:rsidRDefault="00050B7D" w:rsidP="00D865FF">
      <w:pPr>
        <w:pStyle w:val="FootnoteText"/>
        <w:ind w:left="360" w:hanging="360"/>
      </w:pPr>
      <w:r>
        <w:rPr>
          <w:rStyle w:val="FootnoteReference"/>
        </w:rPr>
        <w:footnoteRef/>
      </w:r>
      <w:r>
        <w:t xml:space="preserve"> </w:t>
      </w:r>
      <w:r>
        <w:tab/>
      </w:r>
      <w:r w:rsidRPr="000B19BE">
        <w:rPr>
          <w:rFonts w:ascii="Arial" w:hAnsi="Arial" w:cs="Arial"/>
        </w:rPr>
        <w:t xml:space="preserve">Collins Parker: </w:t>
      </w:r>
      <w:r w:rsidRPr="000B19BE">
        <w:rPr>
          <w:rFonts w:ascii="Arial" w:hAnsi="Arial" w:cs="Arial"/>
          <w:i/>
        </w:rPr>
        <w:t>Labour Law in Namibia</w:t>
      </w:r>
      <w:r w:rsidRPr="000B19BE">
        <w:rPr>
          <w:rFonts w:ascii="Arial" w:hAnsi="Arial" w:cs="Arial"/>
        </w:rPr>
        <w:t>, University of Namibia Press</w:t>
      </w:r>
      <w:r>
        <w:rPr>
          <w:rFonts w:ascii="Arial" w:hAnsi="Arial" w:cs="Arial"/>
        </w:rPr>
        <w:t>,</w:t>
      </w:r>
      <w:r w:rsidRPr="000B19BE">
        <w:rPr>
          <w:rFonts w:ascii="Arial" w:hAnsi="Arial" w:cs="Arial"/>
        </w:rPr>
        <w:t xml:space="preserve"> </w:t>
      </w:r>
      <w:r>
        <w:rPr>
          <w:rFonts w:ascii="Arial" w:hAnsi="Arial" w:cs="Arial"/>
        </w:rPr>
        <w:t>a</w:t>
      </w:r>
      <w:r w:rsidRPr="000B19BE">
        <w:rPr>
          <w:rFonts w:ascii="Arial" w:hAnsi="Arial" w:cs="Arial"/>
        </w:rPr>
        <w:t>t p 156</w:t>
      </w:r>
      <w:r>
        <w:rPr>
          <w:rFonts w:ascii="Arial" w:hAnsi="Arial" w:cs="Arial"/>
        </w:rPr>
        <w:t>.</w:t>
      </w:r>
    </w:p>
  </w:footnote>
  <w:footnote w:id="12">
    <w:p w:rsidR="00050B7D" w:rsidRDefault="00050B7D" w:rsidP="00D865FF">
      <w:pPr>
        <w:pStyle w:val="FootnoteText"/>
        <w:spacing w:line="276" w:lineRule="auto"/>
        <w:ind w:left="360" w:hanging="360"/>
        <w:jc w:val="both"/>
      </w:pPr>
      <w:r w:rsidRPr="000B19BE">
        <w:rPr>
          <w:rStyle w:val="FootnoteReference"/>
          <w:rFonts w:ascii="Arial" w:hAnsi="Arial" w:cs="Arial"/>
        </w:rPr>
        <w:footnoteRef/>
      </w:r>
      <w:r w:rsidRPr="000B19BE">
        <w:rPr>
          <w:rFonts w:ascii="Arial" w:hAnsi="Arial" w:cs="Arial"/>
        </w:rPr>
        <w:t xml:space="preserve"> </w:t>
      </w:r>
      <w:r w:rsidRPr="000B19BE">
        <w:rPr>
          <w:rFonts w:ascii="Arial" w:hAnsi="Arial" w:cs="Arial"/>
        </w:rPr>
        <w:tab/>
        <w:t>1998 NR 90 (LC).</w:t>
      </w:r>
    </w:p>
  </w:footnote>
  <w:footnote w:id="13">
    <w:p w:rsidR="00050B7D" w:rsidRPr="00260068" w:rsidRDefault="00050B7D" w:rsidP="00260068">
      <w:pPr>
        <w:pStyle w:val="FootnoteText"/>
        <w:tabs>
          <w:tab w:val="left" w:pos="360"/>
        </w:tabs>
        <w:jc w:val="both"/>
        <w:rPr>
          <w:rFonts w:ascii="Arial" w:hAnsi="Arial" w:cs="Arial"/>
        </w:rPr>
      </w:pPr>
      <w:r w:rsidRPr="00260068">
        <w:rPr>
          <w:rStyle w:val="FootnoteReference"/>
          <w:rFonts w:ascii="Arial" w:hAnsi="Arial" w:cs="Arial"/>
        </w:rPr>
        <w:footnoteRef/>
      </w:r>
      <w:r w:rsidRPr="00260068">
        <w:rPr>
          <w:rFonts w:ascii="Arial" w:hAnsi="Arial" w:cs="Arial"/>
        </w:rPr>
        <w:t xml:space="preserve"> </w:t>
      </w:r>
      <w:r w:rsidRPr="00260068">
        <w:rPr>
          <w:rFonts w:ascii="Arial" w:hAnsi="Arial" w:cs="Arial"/>
        </w:rPr>
        <w:tab/>
        <w:t xml:space="preserve">In his book </w:t>
      </w:r>
      <w:r w:rsidRPr="00260068">
        <w:rPr>
          <w:rFonts w:ascii="Arial" w:hAnsi="Arial" w:cs="Arial"/>
          <w:i/>
        </w:rPr>
        <w:t>Dismissal</w:t>
      </w:r>
      <w:r w:rsidRPr="00260068">
        <w:rPr>
          <w:rFonts w:ascii="Arial" w:hAnsi="Arial" w:cs="Arial"/>
        </w:rPr>
        <w:t xml:space="preserve"> 2010 at 179.</w:t>
      </w:r>
    </w:p>
  </w:footnote>
  <w:footnote w:id="14">
    <w:p w:rsidR="00050B7D" w:rsidRDefault="00050B7D" w:rsidP="00260068">
      <w:pPr>
        <w:pStyle w:val="FootnoteText"/>
        <w:tabs>
          <w:tab w:val="left" w:pos="360"/>
        </w:tabs>
        <w:jc w:val="both"/>
      </w:pPr>
      <w:r w:rsidRPr="00260068">
        <w:rPr>
          <w:rStyle w:val="FootnoteReference"/>
          <w:rFonts w:ascii="Arial" w:hAnsi="Arial" w:cs="Arial"/>
        </w:rPr>
        <w:footnoteRef/>
      </w:r>
      <w:r w:rsidRPr="00260068">
        <w:rPr>
          <w:rFonts w:ascii="Arial" w:hAnsi="Arial" w:cs="Arial"/>
        </w:rPr>
        <w:t xml:space="preserve"> </w:t>
      </w:r>
      <w:r w:rsidRPr="00260068">
        <w:rPr>
          <w:rFonts w:ascii="Arial" w:hAnsi="Arial" w:cs="Arial"/>
        </w:rPr>
        <w:tab/>
        <w:t>(1988) A.R .B 8.13.2</w:t>
      </w:r>
      <w:r>
        <w:rPr>
          <w:rFonts w:ascii="Arial" w:hAnsi="Arial" w:cs="Arial"/>
        </w:rPr>
        <w:t>.</w:t>
      </w:r>
    </w:p>
  </w:footnote>
  <w:footnote w:id="15">
    <w:p w:rsidR="00050B7D" w:rsidRPr="00C227A7" w:rsidRDefault="00050B7D" w:rsidP="00C227A7">
      <w:pPr>
        <w:pStyle w:val="FootnoteText"/>
        <w:tabs>
          <w:tab w:val="left" w:pos="360"/>
        </w:tabs>
        <w:rPr>
          <w:rFonts w:ascii="Arial" w:hAnsi="Arial" w:cs="Arial"/>
        </w:rPr>
      </w:pPr>
      <w:r w:rsidRPr="00C227A7">
        <w:rPr>
          <w:rStyle w:val="FootnoteReference"/>
          <w:rFonts w:ascii="Arial" w:hAnsi="Arial" w:cs="Arial"/>
        </w:rPr>
        <w:footnoteRef/>
      </w:r>
      <w:r w:rsidRPr="00C227A7">
        <w:rPr>
          <w:rFonts w:ascii="Arial" w:hAnsi="Arial" w:cs="Arial"/>
        </w:rPr>
        <w:t xml:space="preserve"> </w:t>
      </w:r>
      <w:r w:rsidRPr="00C227A7">
        <w:rPr>
          <w:rFonts w:ascii="Arial" w:hAnsi="Arial" w:cs="Arial"/>
        </w:rPr>
        <w:tab/>
        <w:t xml:space="preserve">In </w:t>
      </w:r>
      <w:r w:rsidRPr="00C227A7">
        <w:rPr>
          <w:rFonts w:ascii="Arial" w:hAnsi="Arial" w:cs="Arial"/>
          <w:i/>
        </w:rPr>
        <w:t>Labour Law in Namibia</w:t>
      </w:r>
      <w:r w:rsidRPr="00C227A7">
        <w:rPr>
          <w:rFonts w:ascii="Arial" w:hAnsi="Arial" w:cs="Arial"/>
        </w:rPr>
        <w:t xml:space="preserve"> Unam Press 2012 at 57.</w:t>
      </w:r>
    </w:p>
  </w:footnote>
  <w:footnote w:id="16">
    <w:p w:rsidR="00050B7D" w:rsidRDefault="00050B7D" w:rsidP="00C227A7">
      <w:pPr>
        <w:pStyle w:val="FootnoteText"/>
        <w:tabs>
          <w:tab w:val="left" w:pos="360"/>
        </w:tabs>
      </w:pPr>
      <w:r w:rsidRPr="00C227A7">
        <w:rPr>
          <w:rStyle w:val="FootnoteReference"/>
          <w:rFonts w:ascii="Arial" w:hAnsi="Arial" w:cs="Arial"/>
        </w:rPr>
        <w:footnoteRef/>
      </w:r>
      <w:r w:rsidRPr="00C227A7">
        <w:rPr>
          <w:rFonts w:ascii="Arial" w:hAnsi="Arial" w:cs="Arial"/>
        </w:rPr>
        <w:t xml:space="preserve"> </w:t>
      </w:r>
      <w:r w:rsidRPr="00C227A7">
        <w:rPr>
          <w:rFonts w:ascii="Arial" w:hAnsi="Arial" w:cs="Arial"/>
        </w:rPr>
        <w:tab/>
        <w:t>(1989) 10 ILJ 311 (IC).</w:t>
      </w:r>
    </w:p>
  </w:footnote>
  <w:footnote w:id="17">
    <w:p w:rsidR="00050B7D" w:rsidRPr="0049558F" w:rsidRDefault="00050B7D" w:rsidP="0003627F">
      <w:pPr>
        <w:pStyle w:val="FootnoteText"/>
        <w:tabs>
          <w:tab w:val="left" w:pos="360"/>
        </w:tabs>
        <w:ind w:left="360" w:hanging="360"/>
        <w:jc w:val="both"/>
        <w:rPr>
          <w:rFonts w:ascii="Arial" w:hAnsi="Arial" w:cs="Arial"/>
        </w:rPr>
      </w:pPr>
      <w:r w:rsidRPr="0049558F">
        <w:rPr>
          <w:rStyle w:val="FootnoteReference"/>
          <w:rFonts w:ascii="Arial" w:hAnsi="Arial" w:cs="Arial"/>
        </w:rPr>
        <w:footnoteRef/>
      </w:r>
      <w:r w:rsidRPr="0049558F">
        <w:rPr>
          <w:rFonts w:ascii="Arial" w:hAnsi="Arial" w:cs="Arial"/>
        </w:rPr>
        <w:t xml:space="preserve"> </w:t>
      </w:r>
      <w:r w:rsidRPr="0049558F">
        <w:rPr>
          <w:rFonts w:ascii="Arial" w:hAnsi="Arial" w:cs="Arial"/>
        </w:rPr>
        <w:tab/>
        <w:t xml:space="preserve">In the </w:t>
      </w:r>
      <w:r w:rsidRPr="0049558F">
        <w:rPr>
          <w:rFonts w:ascii="Arial" w:hAnsi="Arial" w:cs="Arial"/>
          <w:i/>
        </w:rPr>
        <w:t>South African Criminal Law and Procedure</w:t>
      </w:r>
      <w:r w:rsidRPr="0049558F">
        <w:rPr>
          <w:rFonts w:ascii="Arial" w:hAnsi="Arial" w:cs="Arial"/>
        </w:rPr>
        <w:t>.1982, Juta &amp; Co Ltd, Volume II 2</w:t>
      </w:r>
      <w:r w:rsidRPr="0049558F">
        <w:rPr>
          <w:rFonts w:ascii="Arial" w:hAnsi="Arial" w:cs="Arial"/>
          <w:vertAlign w:val="superscript"/>
        </w:rPr>
        <w:t>nd</w:t>
      </w:r>
      <w:r w:rsidRPr="0049558F">
        <w:rPr>
          <w:rFonts w:ascii="Arial" w:hAnsi="Arial" w:cs="Arial"/>
        </w:rPr>
        <w:t xml:space="preserve"> ed) at 755.</w:t>
      </w:r>
    </w:p>
  </w:footnote>
  <w:footnote w:id="18">
    <w:p w:rsidR="00050B7D" w:rsidRPr="0049558F" w:rsidRDefault="00050B7D" w:rsidP="0049558F">
      <w:pPr>
        <w:tabs>
          <w:tab w:val="left" w:pos="360"/>
        </w:tabs>
        <w:spacing w:after="0" w:line="360" w:lineRule="auto"/>
        <w:jc w:val="both"/>
        <w:rPr>
          <w:rFonts w:ascii="Arial" w:hAnsi="Arial" w:cs="Arial"/>
          <w:sz w:val="20"/>
          <w:szCs w:val="20"/>
        </w:rPr>
      </w:pPr>
      <w:r w:rsidRPr="0049558F">
        <w:rPr>
          <w:rStyle w:val="FootnoteReference"/>
          <w:rFonts w:ascii="Arial" w:hAnsi="Arial" w:cs="Arial"/>
          <w:sz w:val="20"/>
          <w:szCs w:val="20"/>
        </w:rPr>
        <w:footnoteRef/>
      </w:r>
      <w:r w:rsidRPr="0049558F">
        <w:rPr>
          <w:rFonts w:ascii="Arial" w:hAnsi="Arial" w:cs="Arial"/>
          <w:sz w:val="20"/>
          <w:szCs w:val="20"/>
        </w:rPr>
        <w:t xml:space="preserve"> </w:t>
      </w:r>
      <w:r w:rsidRPr="0049558F">
        <w:rPr>
          <w:rFonts w:ascii="Arial" w:hAnsi="Arial" w:cs="Arial"/>
          <w:sz w:val="20"/>
          <w:szCs w:val="20"/>
        </w:rPr>
        <w:tab/>
        <w:t>In the book</w:t>
      </w:r>
      <w:r w:rsidRPr="0049558F">
        <w:rPr>
          <w:rFonts w:ascii="Arial" w:hAnsi="Arial" w:cs="Arial"/>
          <w:i/>
          <w:sz w:val="20"/>
          <w:szCs w:val="20"/>
        </w:rPr>
        <w:t>: A practical Guide to Disciplinary Hearing</w:t>
      </w:r>
      <w:r w:rsidRPr="0049558F">
        <w:rPr>
          <w:rFonts w:ascii="Arial" w:hAnsi="Arial" w:cs="Arial"/>
          <w:sz w:val="20"/>
          <w:szCs w:val="20"/>
        </w:rPr>
        <w:t xml:space="preserve"> (2011 Juta) at p 95</w:t>
      </w:r>
      <w:r w:rsidR="00287419">
        <w:rPr>
          <w:rFonts w:ascii="Arial" w:hAnsi="Arial" w:cs="Arial"/>
          <w:sz w:val="20"/>
          <w:szCs w:val="20"/>
        </w:rPr>
        <w:t>.</w:t>
      </w:r>
    </w:p>
    <w:p w:rsidR="00050B7D" w:rsidRDefault="00050B7D" w:rsidP="0049558F">
      <w:pPr>
        <w:pStyle w:val="FootnoteText"/>
        <w:tabs>
          <w:tab w:val="left" w:pos="360"/>
        </w:tabs>
      </w:pPr>
    </w:p>
  </w:footnote>
  <w:footnote w:id="19">
    <w:p w:rsidR="00050B7D" w:rsidRDefault="00050B7D" w:rsidP="0003627F">
      <w:pPr>
        <w:pStyle w:val="FootnoteText"/>
        <w:tabs>
          <w:tab w:val="left" w:pos="360"/>
        </w:tabs>
        <w:ind w:left="360" w:hanging="360"/>
        <w:jc w:val="both"/>
        <w:rPr>
          <w:rFonts w:ascii="Arial" w:hAnsi="Arial" w:cs="Arial"/>
        </w:rPr>
      </w:pPr>
      <w:r w:rsidRPr="008857DE">
        <w:rPr>
          <w:rStyle w:val="FootnoteReference"/>
          <w:rFonts w:ascii="Arial" w:hAnsi="Arial" w:cs="Arial"/>
        </w:rPr>
        <w:footnoteRef/>
      </w:r>
      <w:r w:rsidRPr="008857DE">
        <w:rPr>
          <w:rFonts w:ascii="Arial" w:hAnsi="Arial" w:cs="Arial"/>
        </w:rPr>
        <w:t xml:space="preserve"> </w:t>
      </w:r>
      <w:r w:rsidRPr="008857DE">
        <w:rPr>
          <w:rFonts w:ascii="Arial" w:hAnsi="Arial" w:cs="Arial"/>
        </w:rPr>
        <w:tab/>
        <w:t>Mr</w:t>
      </w:r>
      <w:r>
        <w:rPr>
          <w:rFonts w:ascii="Arial" w:hAnsi="Arial" w:cs="Arial"/>
        </w:rPr>
        <w:t>.Vliege’s submission that the arbitrator found that the respondent breached or broke the appellant’s rules is based on the following statement by the arbitrator in her award:</w:t>
      </w:r>
    </w:p>
    <w:p w:rsidR="00050B7D" w:rsidRDefault="00050B7D" w:rsidP="0003627F">
      <w:pPr>
        <w:tabs>
          <w:tab w:val="left" w:pos="900"/>
        </w:tabs>
        <w:spacing w:after="0" w:line="240" w:lineRule="auto"/>
        <w:ind w:left="892" w:hanging="446"/>
        <w:jc w:val="both"/>
        <w:rPr>
          <w:rFonts w:ascii="Arial" w:hAnsi="Arial" w:cs="Arial"/>
          <w:sz w:val="20"/>
          <w:szCs w:val="20"/>
        </w:rPr>
      </w:pPr>
      <w:r>
        <w:rPr>
          <w:rFonts w:ascii="Arial" w:hAnsi="Arial" w:cs="Arial"/>
          <w:sz w:val="20"/>
          <w:szCs w:val="20"/>
        </w:rPr>
        <w:t>‘</w:t>
      </w:r>
      <w:r w:rsidRPr="0003627F">
        <w:rPr>
          <w:rFonts w:ascii="Arial" w:hAnsi="Arial" w:cs="Arial"/>
          <w:sz w:val="20"/>
          <w:szCs w:val="20"/>
        </w:rPr>
        <w:t>11.</w:t>
      </w:r>
      <w:r w:rsidRPr="0003627F">
        <w:rPr>
          <w:rFonts w:ascii="Arial" w:hAnsi="Arial" w:cs="Arial"/>
          <w:sz w:val="20"/>
          <w:szCs w:val="20"/>
        </w:rPr>
        <w:tab/>
        <w:t>It is common cause that applicant contravene</w:t>
      </w:r>
      <w:r w:rsidR="00287419">
        <w:rPr>
          <w:rFonts w:ascii="Arial" w:hAnsi="Arial" w:cs="Arial"/>
          <w:sz w:val="20"/>
          <w:szCs w:val="20"/>
        </w:rPr>
        <w:t>d</w:t>
      </w:r>
      <w:r w:rsidRPr="0003627F">
        <w:rPr>
          <w:rFonts w:ascii="Arial" w:hAnsi="Arial" w:cs="Arial"/>
          <w:sz w:val="20"/>
          <w:szCs w:val="20"/>
        </w:rPr>
        <w:t xml:space="preserve"> the company rule and regulations relating to employment. The rule is valid, reasonable clear and understandable and it clearly spells out what is required in the company security policy</w:t>
      </w:r>
      <w:r>
        <w:rPr>
          <w:rFonts w:ascii="Arial" w:hAnsi="Arial" w:cs="Arial"/>
          <w:sz w:val="20"/>
          <w:szCs w:val="20"/>
        </w:rPr>
        <w:t>…</w:t>
      </w:r>
    </w:p>
    <w:p w:rsidR="00050B7D" w:rsidRPr="0003627F" w:rsidRDefault="00050B7D" w:rsidP="0003627F">
      <w:pPr>
        <w:tabs>
          <w:tab w:val="left" w:pos="900"/>
        </w:tabs>
        <w:spacing w:after="0" w:line="240" w:lineRule="auto"/>
        <w:ind w:left="892" w:hanging="446"/>
        <w:jc w:val="both"/>
        <w:rPr>
          <w:rFonts w:ascii="Arial" w:hAnsi="Arial" w:cs="Arial"/>
          <w:sz w:val="20"/>
          <w:szCs w:val="20"/>
        </w:rPr>
      </w:pPr>
      <w:r w:rsidRPr="0003627F">
        <w:rPr>
          <w:rFonts w:ascii="Arial" w:hAnsi="Arial" w:cs="Arial"/>
          <w:sz w:val="20"/>
          <w:szCs w:val="20"/>
        </w:rPr>
        <w:t>13.</w:t>
      </w:r>
      <w:r w:rsidRPr="0003627F">
        <w:rPr>
          <w:rFonts w:ascii="Arial" w:hAnsi="Arial" w:cs="Arial"/>
          <w:sz w:val="20"/>
          <w:szCs w:val="20"/>
        </w:rPr>
        <w:tab/>
        <w:t>It is common cause that applicant denied that he was not aware of any rules which said that you can’t clock another employee on his/her reporting for duty, which in my view that applicant was very much aware regarding the rules of the company.</w:t>
      </w:r>
    </w:p>
    <w:p w:rsidR="00050B7D" w:rsidRPr="0003627F" w:rsidRDefault="00050B7D" w:rsidP="0003627F">
      <w:pPr>
        <w:tabs>
          <w:tab w:val="left" w:pos="900"/>
        </w:tabs>
        <w:spacing w:after="0" w:line="240" w:lineRule="auto"/>
        <w:ind w:left="892" w:hanging="446"/>
        <w:jc w:val="both"/>
        <w:rPr>
          <w:rFonts w:ascii="Arial" w:hAnsi="Arial" w:cs="Arial"/>
          <w:sz w:val="20"/>
          <w:szCs w:val="20"/>
        </w:rPr>
      </w:pPr>
      <w:r w:rsidRPr="0003627F">
        <w:rPr>
          <w:rFonts w:ascii="Arial" w:hAnsi="Arial" w:cs="Arial"/>
          <w:sz w:val="20"/>
          <w:szCs w:val="20"/>
        </w:rPr>
        <w:t>14.</w:t>
      </w:r>
      <w:r w:rsidRPr="0003627F">
        <w:rPr>
          <w:rFonts w:ascii="Arial" w:hAnsi="Arial" w:cs="Arial"/>
          <w:sz w:val="20"/>
          <w:szCs w:val="20"/>
        </w:rPr>
        <w:tab/>
        <w:t>It is also common cause that employee was aware in cases where access has been blocked where to go in the case of applicant the security department is located at the main gate for any access problems which according to my view applicant could approach for assistance instead of asking someone to clock him in whi</w:t>
      </w:r>
      <w:r>
        <w:rPr>
          <w:rFonts w:ascii="Arial" w:hAnsi="Arial" w:cs="Arial"/>
          <w:sz w:val="20"/>
          <w:szCs w:val="20"/>
        </w:rPr>
        <w:t>ch is against the company rules.’</w:t>
      </w:r>
    </w:p>
    <w:p w:rsidR="00050B7D" w:rsidRPr="008857DE" w:rsidRDefault="00050B7D" w:rsidP="0003627F">
      <w:pPr>
        <w:pStyle w:val="FootnoteText"/>
        <w:tabs>
          <w:tab w:val="left" w:pos="540"/>
        </w:tabs>
        <w:ind w:left="540"/>
        <w:jc w:val="both"/>
        <w:rPr>
          <w:rFonts w:ascii="Arial" w:hAnsi="Arial" w:cs="Arial"/>
        </w:rPr>
      </w:pPr>
      <w:r w:rsidRPr="008857DE">
        <w:rPr>
          <w:rFonts w:ascii="Arial" w:hAnsi="Arial" w:cs="Arial"/>
        </w:rPr>
        <w:t xml:space="preserve"> </w:t>
      </w:r>
    </w:p>
  </w:footnote>
  <w:footnote w:id="20">
    <w:p w:rsidR="00050B7D" w:rsidRPr="00921ED2" w:rsidRDefault="00050B7D" w:rsidP="00921ED2">
      <w:pPr>
        <w:pStyle w:val="FootnoteText"/>
        <w:tabs>
          <w:tab w:val="left" w:pos="450"/>
        </w:tabs>
        <w:ind w:left="450" w:hanging="450"/>
        <w:jc w:val="both"/>
        <w:rPr>
          <w:rFonts w:ascii="Arial" w:hAnsi="Arial" w:cs="Arial"/>
        </w:rPr>
      </w:pPr>
      <w:r w:rsidRPr="00921ED2">
        <w:rPr>
          <w:rStyle w:val="FootnoteReference"/>
          <w:rFonts w:ascii="Arial" w:hAnsi="Arial" w:cs="Arial"/>
        </w:rPr>
        <w:footnoteRef/>
      </w:r>
      <w:r w:rsidRPr="00921ED2">
        <w:rPr>
          <w:rFonts w:ascii="Arial" w:hAnsi="Arial" w:cs="Arial"/>
        </w:rPr>
        <w:t xml:space="preserve"> </w:t>
      </w:r>
      <w:r>
        <w:rPr>
          <w:rFonts w:ascii="Arial" w:hAnsi="Arial" w:cs="Arial"/>
        </w:rPr>
        <w:tab/>
      </w:r>
      <w:r w:rsidRPr="00921ED2">
        <w:rPr>
          <w:rFonts w:ascii="Arial" w:hAnsi="Arial" w:cs="Arial"/>
        </w:rPr>
        <w:t xml:space="preserve">See the cases of </w:t>
      </w:r>
      <w:r w:rsidRPr="00921ED2">
        <w:rPr>
          <w:rFonts w:ascii="Arial" w:hAnsi="Arial" w:cs="Arial"/>
          <w:i/>
          <w:lang w:val="en-ZA"/>
        </w:rPr>
        <w:t>OA-Eib v Swakopmund Hotel &amp; Casino</w:t>
      </w:r>
      <w:r w:rsidRPr="00921ED2">
        <w:rPr>
          <w:rFonts w:ascii="Arial" w:hAnsi="Arial" w:cs="Arial"/>
          <w:lang w:val="en-ZA"/>
        </w:rPr>
        <w:t xml:space="preserve"> 1999 NR 137, </w:t>
      </w:r>
      <w:r w:rsidRPr="00921ED2">
        <w:rPr>
          <w:rFonts w:ascii="Arial" w:hAnsi="Arial" w:cs="Arial"/>
        </w:rPr>
        <w:t>Model</w:t>
      </w:r>
      <w:r w:rsidRPr="00921ED2">
        <w:rPr>
          <w:rFonts w:ascii="Arial" w:hAnsi="Arial" w:cs="Arial"/>
          <w:i/>
          <w:lang w:val="en-ZA"/>
        </w:rPr>
        <w:t xml:space="preserve"> Pick ‘n Pay Family Supermarket v Mwaala</w:t>
      </w:r>
      <w:r w:rsidRPr="00921ED2">
        <w:rPr>
          <w:rFonts w:ascii="Arial" w:hAnsi="Arial" w:cs="Arial"/>
          <w:lang w:val="en-ZA"/>
        </w:rPr>
        <w:t xml:space="preserve"> 2003 NR 175 (LC),</w:t>
      </w:r>
      <w:r w:rsidRPr="00921ED2">
        <w:rPr>
          <w:rFonts w:ascii="Arial" w:hAnsi="Arial" w:cs="Arial"/>
        </w:rPr>
        <w:t xml:space="preserve"> </w:t>
      </w:r>
      <w:r w:rsidRPr="00921ED2">
        <w:rPr>
          <w:rFonts w:ascii="Arial" w:hAnsi="Arial" w:cs="Arial"/>
          <w:i/>
          <w:lang w:val="en-ZA"/>
        </w:rPr>
        <w:t>Namdeb Diamond Corporation (Pty) Ltd v Bared Smith</w:t>
      </w:r>
      <w:r w:rsidRPr="00921ED2">
        <w:rPr>
          <w:rFonts w:ascii="Arial" w:hAnsi="Arial" w:cs="Arial"/>
          <w:lang w:val="en-ZA"/>
        </w:rPr>
        <w:t xml:space="preserve">, judgment by the Labour Court delivered on 19 April 2013, Case No LCA 50 / 2013 and </w:t>
      </w:r>
      <w:r w:rsidRPr="00921ED2">
        <w:rPr>
          <w:rFonts w:ascii="Arial" w:hAnsi="Arial" w:cs="Arial"/>
          <w:i/>
          <w:lang w:val="en-ZA"/>
        </w:rPr>
        <w:t>Foodcon (Pty) Ltd v Swarts</w:t>
      </w:r>
      <w:r w:rsidRPr="00921ED2">
        <w:rPr>
          <w:rFonts w:ascii="Arial" w:hAnsi="Arial" w:cs="Arial"/>
          <w:lang w:val="en-ZA"/>
        </w:rPr>
        <w:t xml:space="preserve"> NNLP 2000(2) 181 NLC.</w:t>
      </w:r>
    </w:p>
  </w:footnote>
  <w:footnote w:id="21">
    <w:p w:rsidR="00050B7D" w:rsidRPr="00257792" w:rsidRDefault="00050B7D" w:rsidP="009E45D7">
      <w:pPr>
        <w:pStyle w:val="FootnoteText"/>
        <w:tabs>
          <w:tab w:val="left" w:pos="360"/>
        </w:tabs>
        <w:rPr>
          <w:rFonts w:ascii="Arial" w:hAnsi="Arial" w:cs="Arial"/>
        </w:rPr>
      </w:pPr>
      <w:r w:rsidRPr="00257792">
        <w:rPr>
          <w:rStyle w:val="FootnoteReference"/>
          <w:rFonts w:ascii="Arial" w:hAnsi="Arial" w:cs="Arial"/>
        </w:rPr>
        <w:footnoteRef/>
      </w:r>
      <w:r w:rsidRPr="00257792">
        <w:rPr>
          <w:rFonts w:ascii="Arial" w:hAnsi="Arial" w:cs="Arial"/>
        </w:rPr>
        <w:t xml:space="preserve"> </w:t>
      </w:r>
      <w:r w:rsidRPr="00257792">
        <w:rPr>
          <w:rFonts w:ascii="Arial" w:hAnsi="Arial" w:cs="Arial"/>
        </w:rPr>
        <w:tab/>
        <w:t xml:space="preserve"> See section (15) (d).</w:t>
      </w:r>
    </w:p>
  </w:footnote>
  <w:footnote w:id="22">
    <w:p w:rsidR="00050B7D" w:rsidRPr="00257792" w:rsidRDefault="00050B7D" w:rsidP="009E45D7">
      <w:pPr>
        <w:pStyle w:val="FootnoteText"/>
        <w:tabs>
          <w:tab w:val="left" w:pos="360"/>
        </w:tabs>
        <w:rPr>
          <w:rFonts w:ascii="Arial" w:hAnsi="Arial" w:cs="Arial"/>
        </w:rPr>
      </w:pPr>
      <w:r w:rsidRPr="00257792">
        <w:rPr>
          <w:rStyle w:val="FootnoteReference"/>
          <w:rFonts w:ascii="Arial" w:hAnsi="Arial" w:cs="Arial"/>
        </w:rPr>
        <w:footnoteRef/>
      </w:r>
      <w:r w:rsidRPr="00257792">
        <w:rPr>
          <w:rFonts w:ascii="Arial" w:hAnsi="Arial" w:cs="Arial"/>
        </w:rPr>
        <w:t xml:space="preserve"> </w:t>
      </w:r>
      <w:r w:rsidRPr="00257792">
        <w:rPr>
          <w:rFonts w:ascii="Arial" w:hAnsi="Arial" w:cs="Arial"/>
        </w:rPr>
        <w:tab/>
        <w:t xml:space="preserve"> See section (15) (e).</w:t>
      </w:r>
    </w:p>
  </w:footnote>
  <w:footnote w:id="23">
    <w:p w:rsidR="00050B7D" w:rsidRPr="00257792" w:rsidRDefault="00050B7D" w:rsidP="009E45D7">
      <w:pPr>
        <w:pStyle w:val="FootnoteText"/>
        <w:tabs>
          <w:tab w:val="left" w:pos="360"/>
        </w:tabs>
        <w:rPr>
          <w:rFonts w:ascii="Arial" w:hAnsi="Arial" w:cs="Arial"/>
        </w:rPr>
      </w:pPr>
      <w:r w:rsidRPr="00257792">
        <w:rPr>
          <w:rStyle w:val="FootnoteReference"/>
          <w:rFonts w:ascii="Arial" w:hAnsi="Arial" w:cs="Arial"/>
        </w:rPr>
        <w:footnoteRef/>
      </w:r>
      <w:r w:rsidRPr="00257792">
        <w:rPr>
          <w:rFonts w:ascii="Arial" w:hAnsi="Arial" w:cs="Arial"/>
        </w:rPr>
        <w:t xml:space="preserve"> </w:t>
      </w:r>
      <w:r w:rsidRPr="00257792">
        <w:rPr>
          <w:rFonts w:ascii="Arial" w:hAnsi="Arial" w:cs="Arial"/>
        </w:rPr>
        <w:tab/>
        <w:t xml:space="preserve"> 2005 NR 372 (SC).</w:t>
      </w:r>
    </w:p>
  </w:footnote>
  <w:footnote w:id="24">
    <w:p w:rsidR="00A90B76" w:rsidRDefault="00A90B76" w:rsidP="009E45D7">
      <w:pPr>
        <w:tabs>
          <w:tab w:val="left" w:pos="360"/>
        </w:tabs>
        <w:spacing w:after="0" w:line="240" w:lineRule="auto"/>
        <w:jc w:val="both"/>
      </w:pPr>
      <w:r w:rsidRPr="00A90B76">
        <w:rPr>
          <w:rStyle w:val="FootnoteReference"/>
          <w:rFonts w:ascii="Arial" w:hAnsi="Arial" w:cs="Arial"/>
          <w:sz w:val="20"/>
          <w:szCs w:val="20"/>
        </w:rPr>
        <w:footnoteRef/>
      </w:r>
      <w:r w:rsidRPr="00A90B76">
        <w:rPr>
          <w:rFonts w:ascii="Arial" w:hAnsi="Arial" w:cs="Arial"/>
          <w:sz w:val="20"/>
          <w:szCs w:val="20"/>
        </w:rPr>
        <w:t xml:space="preserve"> </w:t>
      </w:r>
      <w:r w:rsidRPr="00A90B76">
        <w:rPr>
          <w:rFonts w:ascii="Arial" w:hAnsi="Arial" w:cs="Arial"/>
          <w:sz w:val="20"/>
          <w:szCs w:val="20"/>
        </w:rPr>
        <w:tab/>
        <w:t>2015 (2) NR 447 (LC)</w:t>
      </w:r>
      <w:r>
        <w:rPr>
          <w:rFonts w:ascii="Arial" w:hAnsi="Arial" w:cs="Arial"/>
          <w:sz w:val="20"/>
          <w:szCs w:val="20"/>
        </w:rPr>
        <w:t>.</w:t>
      </w:r>
    </w:p>
  </w:footnote>
  <w:footnote w:id="25">
    <w:p w:rsidR="00A90B76" w:rsidRPr="002665B2" w:rsidRDefault="00A90B76" w:rsidP="009E45D7">
      <w:pPr>
        <w:pStyle w:val="FootnoteText"/>
        <w:tabs>
          <w:tab w:val="left" w:pos="360"/>
        </w:tabs>
        <w:rPr>
          <w:rFonts w:ascii="Arial" w:hAnsi="Arial" w:cs="Arial"/>
        </w:rPr>
      </w:pPr>
      <w:r w:rsidRPr="002665B2">
        <w:rPr>
          <w:rStyle w:val="FootnoteReference"/>
          <w:rFonts w:ascii="Arial" w:hAnsi="Arial" w:cs="Arial"/>
        </w:rPr>
        <w:footnoteRef/>
      </w:r>
      <w:r w:rsidRPr="002665B2">
        <w:rPr>
          <w:rFonts w:ascii="Arial" w:hAnsi="Arial" w:cs="Arial"/>
        </w:rPr>
        <w:t xml:space="preserve"> </w:t>
      </w:r>
      <w:r w:rsidRPr="002665B2">
        <w:rPr>
          <w:rFonts w:ascii="Arial" w:hAnsi="Arial" w:cs="Arial"/>
        </w:rPr>
        <w:tab/>
      </w:r>
      <w:r w:rsidR="002665B2" w:rsidRPr="002665B2">
        <w:rPr>
          <w:rFonts w:ascii="Arial" w:hAnsi="Arial" w:cs="Arial"/>
        </w:rPr>
        <w:t>(ZS case No 63/05) [2006] ZWSC 34 (12 September 2006).</w:t>
      </w:r>
    </w:p>
  </w:footnote>
  <w:footnote w:id="26">
    <w:p w:rsidR="00B972FD" w:rsidRDefault="00B972FD" w:rsidP="00B972FD">
      <w:pPr>
        <w:pStyle w:val="FootnoteText"/>
        <w:tabs>
          <w:tab w:val="left" w:pos="360"/>
        </w:tabs>
      </w:pPr>
      <w:r w:rsidRPr="00257792">
        <w:rPr>
          <w:rStyle w:val="FootnoteReference"/>
          <w:rFonts w:ascii="Arial" w:hAnsi="Arial" w:cs="Arial"/>
        </w:rPr>
        <w:footnoteRef/>
      </w:r>
      <w:r w:rsidRPr="00257792">
        <w:rPr>
          <w:rFonts w:ascii="Arial" w:hAnsi="Arial" w:cs="Arial"/>
        </w:rPr>
        <w:t xml:space="preserve"> </w:t>
      </w:r>
      <w:r w:rsidRPr="00257792">
        <w:rPr>
          <w:rFonts w:ascii="Arial" w:hAnsi="Arial" w:cs="Arial"/>
        </w:rPr>
        <w:tab/>
      </w:r>
      <w:r w:rsidR="00213CB1" w:rsidRPr="00213CB1">
        <w:rPr>
          <w:rFonts w:ascii="Arial" w:hAnsi="Arial" w:cs="Arial"/>
        </w:rPr>
        <w:t>2005 NR 372 (SC)</w:t>
      </w:r>
      <w:r w:rsidR="00213CB1">
        <w:rPr>
          <w:rFonts w:ascii="Arial" w:hAnsi="Arial" w:cs="Arial"/>
        </w:rPr>
        <w:t>.</w:t>
      </w:r>
    </w:p>
  </w:footnote>
  <w:footnote w:id="27">
    <w:p w:rsidR="00B972FD" w:rsidRDefault="00B972FD" w:rsidP="00213CB1">
      <w:pPr>
        <w:pStyle w:val="FootnoteText"/>
        <w:tabs>
          <w:tab w:val="left" w:pos="360"/>
        </w:tabs>
      </w:pPr>
      <w:r>
        <w:rPr>
          <w:rStyle w:val="FootnoteReference"/>
        </w:rPr>
        <w:footnoteRef/>
      </w:r>
      <w:r>
        <w:t xml:space="preserve"> </w:t>
      </w:r>
      <w:r w:rsidR="00213CB1">
        <w:tab/>
      </w:r>
      <w:r w:rsidR="00213CB1" w:rsidRPr="00257792">
        <w:rPr>
          <w:rFonts w:ascii="Arial" w:hAnsi="Arial" w:cs="Arial"/>
        </w:rPr>
        <w:t xml:space="preserve">In the matter of </w:t>
      </w:r>
      <w:r w:rsidR="00213CB1" w:rsidRPr="00257792">
        <w:rPr>
          <w:rFonts w:ascii="Arial" w:hAnsi="Arial" w:cs="Arial"/>
          <w:i/>
        </w:rPr>
        <w:t>Chegutu Municipality v Manyora</w:t>
      </w:r>
      <w:r w:rsidR="00213CB1" w:rsidRPr="00257792">
        <w:rPr>
          <w:rFonts w:ascii="Arial" w:hAnsi="Arial" w:cs="Arial"/>
        </w:rPr>
        <w:t xml:space="preserve"> [1997 (1) SA 662 (ZS)] (1997) 18 ILJ 323 (ZS).</w:t>
      </w:r>
    </w:p>
  </w:footnote>
  <w:footnote w:id="28">
    <w:p w:rsidR="00B50B38" w:rsidRPr="00B50B38" w:rsidRDefault="00B50B38" w:rsidP="00B50B38">
      <w:pPr>
        <w:pStyle w:val="FootnoteText"/>
        <w:tabs>
          <w:tab w:val="left" w:pos="360"/>
        </w:tabs>
        <w:rPr>
          <w:rFonts w:ascii="Arial" w:hAnsi="Arial" w:cs="Arial"/>
        </w:rPr>
      </w:pPr>
      <w:r w:rsidRPr="00B50B38">
        <w:rPr>
          <w:rStyle w:val="FootnoteReference"/>
          <w:rFonts w:ascii="Arial" w:hAnsi="Arial" w:cs="Arial"/>
        </w:rPr>
        <w:footnoteRef/>
      </w:r>
      <w:r w:rsidRPr="00B50B38">
        <w:rPr>
          <w:rFonts w:ascii="Arial" w:hAnsi="Arial" w:cs="Arial"/>
        </w:rPr>
        <w:t xml:space="preserve"> </w:t>
      </w:r>
      <w:r w:rsidRPr="00B50B38">
        <w:rPr>
          <w:rFonts w:ascii="Arial" w:hAnsi="Arial" w:cs="Arial"/>
        </w:rPr>
        <w:tab/>
      </w:r>
      <w:r w:rsidRPr="00B50B38">
        <w:rPr>
          <w:rFonts w:ascii="Arial" w:hAnsi="Arial" w:cs="Arial"/>
          <w:i/>
        </w:rPr>
        <w:t>Namibia Beverages v Emily</w:t>
      </w:r>
      <w:r w:rsidRPr="00B50B38">
        <w:rPr>
          <w:rFonts w:ascii="Arial" w:hAnsi="Arial" w:cs="Arial"/>
        </w:rPr>
        <w:t>.</w:t>
      </w:r>
    </w:p>
  </w:footnote>
  <w:footnote w:id="29">
    <w:p w:rsidR="00B50B38" w:rsidRDefault="00B50B38" w:rsidP="00B50B38">
      <w:pPr>
        <w:pStyle w:val="FootnoteText"/>
        <w:tabs>
          <w:tab w:val="left" w:pos="360"/>
        </w:tabs>
      </w:pPr>
      <w:r w:rsidRPr="00B50B38">
        <w:rPr>
          <w:rStyle w:val="FootnoteReference"/>
          <w:rFonts w:ascii="Arial" w:hAnsi="Arial" w:cs="Arial"/>
        </w:rPr>
        <w:footnoteRef/>
      </w:r>
      <w:r w:rsidRPr="00B50B38">
        <w:rPr>
          <w:rFonts w:ascii="Arial" w:hAnsi="Arial" w:cs="Arial"/>
        </w:rPr>
        <w:t xml:space="preserve"> </w:t>
      </w:r>
      <w:r w:rsidRPr="00B50B38">
        <w:rPr>
          <w:rFonts w:ascii="Arial" w:hAnsi="Arial" w:cs="Arial"/>
        </w:rPr>
        <w:tab/>
      </w:r>
      <w:r w:rsidRPr="00B50B38">
        <w:rPr>
          <w:rFonts w:ascii="Arial" w:hAnsi="Arial" w:cs="Arial"/>
          <w:i/>
        </w:rPr>
        <w:t xml:space="preserve">Supra </w:t>
      </w:r>
      <w:r w:rsidRPr="00B50B38">
        <w:rPr>
          <w:rFonts w:ascii="Arial" w:hAnsi="Arial" w:cs="Arial"/>
        </w:rPr>
        <w:t>footnote 5 at 192.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B7D" w:rsidRPr="0071077D" w:rsidRDefault="00050B7D">
    <w:pPr>
      <w:pStyle w:val="Header"/>
      <w:jc w:val="right"/>
      <w:rPr>
        <w:rFonts w:ascii="Arial" w:hAnsi="Arial" w:cs="Arial"/>
        <w:b/>
      </w:rPr>
    </w:pPr>
    <w:r w:rsidRPr="0071077D">
      <w:rPr>
        <w:rFonts w:ascii="Arial" w:hAnsi="Arial" w:cs="Arial"/>
        <w:b/>
      </w:rPr>
      <w:fldChar w:fldCharType="begin"/>
    </w:r>
    <w:r w:rsidRPr="0071077D">
      <w:rPr>
        <w:rFonts w:ascii="Arial" w:hAnsi="Arial" w:cs="Arial"/>
        <w:b/>
      </w:rPr>
      <w:instrText xml:space="preserve"> PAGE   \* MERGEFORMAT </w:instrText>
    </w:r>
    <w:r w:rsidRPr="0071077D">
      <w:rPr>
        <w:rFonts w:ascii="Arial" w:hAnsi="Arial" w:cs="Arial"/>
        <w:b/>
      </w:rPr>
      <w:fldChar w:fldCharType="separate"/>
    </w:r>
    <w:r w:rsidR="00335059">
      <w:rPr>
        <w:rFonts w:ascii="Arial" w:hAnsi="Arial" w:cs="Arial"/>
        <w:b/>
        <w:noProof/>
      </w:rPr>
      <w:t>20</w:t>
    </w:r>
    <w:r w:rsidRPr="0071077D">
      <w:rPr>
        <w:rFonts w:ascii="Arial" w:hAnsi="Arial" w:cs="Arial"/>
        <w:b/>
        <w:noProof/>
      </w:rPr>
      <w:fldChar w:fldCharType="end"/>
    </w:r>
  </w:p>
  <w:p w:rsidR="00050B7D" w:rsidRDefault="00050B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01577"/>
    <w:multiLevelType w:val="hybridMultilevel"/>
    <w:tmpl w:val="3AA0564C"/>
    <w:lvl w:ilvl="0" w:tplc="422A99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B02AC"/>
    <w:multiLevelType w:val="hybridMultilevel"/>
    <w:tmpl w:val="41582FCA"/>
    <w:lvl w:ilvl="0" w:tplc="58DA3C6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B61B1A"/>
    <w:multiLevelType w:val="hybridMultilevel"/>
    <w:tmpl w:val="753E3936"/>
    <w:lvl w:ilvl="0" w:tplc="5200297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AFA0EBA"/>
    <w:multiLevelType w:val="hybridMultilevel"/>
    <w:tmpl w:val="4B72E7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A87871"/>
    <w:multiLevelType w:val="hybridMultilevel"/>
    <w:tmpl w:val="6270FFB8"/>
    <w:lvl w:ilvl="0" w:tplc="B324DE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531395"/>
    <w:multiLevelType w:val="hybridMultilevel"/>
    <w:tmpl w:val="0EBC8940"/>
    <w:lvl w:ilvl="0" w:tplc="D87804E0">
      <w:start w:val="1"/>
      <w:numFmt w:val="decimal"/>
      <w:lvlText w:val="[%1]"/>
      <w:lvlJc w:val="left"/>
      <w:pPr>
        <w:ind w:left="1146" w:hanging="72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F5"/>
    <w:rsid w:val="00004249"/>
    <w:rsid w:val="000046D7"/>
    <w:rsid w:val="00007649"/>
    <w:rsid w:val="00014F0B"/>
    <w:rsid w:val="00015C36"/>
    <w:rsid w:val="00015D4B"/>
    <w:rsid w:val="00017F25"/>
    <w:rsid w:val="0002058D"/>
    <w:rsid w:val="00020C8F"/>
    <w:rsid w:val="000244B1"/>
    <w:rsid w:val="00025535"/>
    <w:rsid w:val="00026438"/>
    <w:rsid w:val="000265A2"/>
    <w:rsid w:val="00026A09"/>
    <w:rsid w:val="0003627F"/>
    <w:rsid w:val="00037A1F"/>
    <w:rsid w:val="000408DC"/>
    <w:rsid w:val="00040EC2"/>
    <w:rsid w:val="0004330C"/>
    <w:rsid w:val="00044008"/>
    <w:rsid w:val="00050073"/>
    <w:rsid w:val="00050B7D"/>
    <w:rsid w:val="00055DCE"/>
    <w:rsid w:val="0005681C"/>
    <w:rsid w:val="00056E91"/>
    <w:rsid w:val="000614BE"/>
    <w:rsid w:val="000620C6"/>
    <w:rsid w:val="00063DD9"/>
    <w:rsid w:val="000651D8"/>
    <w:rsid w:val="0006751D"/>
    <w:rsid w:val="000752D2"/>
    <w:rsid w:val="00075C49"/>
    <w:rsid w:val="00076266"/>
    <w:rsid w:val="00076E49"/>
    <w:rsid w:val="00082AE8"/>
    <w:rsid w:val="000914B8"/>
    <w:rsid w:val="00095002"/>
    <w:rsid w:val="000A16D0"/>
    <w:rsid w:val="000A2025"/>
    <w:rsid w:val="000A5503"/>
    <w:rsid w:val="000A76B4"/>
    <w:rsid w:val="000B19BE"/>
    <w:rsid w:val="000B3C86"/>
    <w:rsid w:val="000B65E5"/>
    <w:rsid w:val="000B6BD7"/>
    <w:rsid w:val="000C1638"/>
    <w:rsid w:val="000C6D9F"/>
    <w:rsid w:val="000D43E4"/>
    <w:rsid w:val="000E3237"/>
    <w:rsid w:val="000E3C8B"/>
    <w:rsid w:val="000E63A2"/>
    <w:rsid w:val="000F30A6"/>
    <w:rsid w:val="00106CBA"/>
    <w:rsid w:val="00111842"/>
    <w:rsid w:val="001124EC"/>
    <w:rsid w:val="00115F10"/>
    <w:rsid w:val="00121254"/>
    <w:rsid w:val="00130EBD"/>
    <w:rsid w:val="0013122A"/>
    <w:rsid w:val="0013234F"/>
    <w:rsid w:val="001337E6"/>
    <w:rsid w:val="001365FE"/>
    <w:rsid w:val="0014034D"/>
    <w:rsid w:val="0014210A"/>
    <w:rsid w:val="0014282D"/>
    <w:rsid w:val="0014398C"/>
    <w:rsid w:val="00144B8E"/>
    <w:rsid w:val="001530AE"/>
    <w:rsid w:val="001540BF"/>
    <w:rsid w:val="00157183"/>
    <w:rsid w:val="00157917"/>
    <w:rsid w:val="00160DC0"/>
    <w:rsid w:val="00163CCD"/>
    <w:rsid w:val="00164A45"/>
    <w:rsid w:val="00173B02"/>
    <w:rsid w:val="001777D9"/>
    <w:rsid w:val="00184C39"/>
    <w:rsid w:val="00184EB6"/>
    <w:rsid w:val="00191936"/>
    <w:rsid w:val="00192722"/>
    <w:rsid w:val="00194D5C"/>
    <w:rsid w:val="001964C2"/>
    <w:rsid w:val="0019675A"/>
    <w:rsid w:val="001A20C7"/>
    <w:rsid w:val="001A44FF"/>
    <w:rsid w:val="001A6C05"/>
    <w:rsid w:val="001B06E3"/>
    <w:rsid w:val="001B5014"/>
    <w:rsid w:val="001B651D"/>
    <w:rsid w:val="001B6D31"/>
    <w:rsid w:val="001B7E1F"/>
    <w:rsid w:val="001C1179"/>
    <w:rsid w:val="001C1E3C"/>
    <w:rsid w:val="001D44E0"/>
    <w:rsid w:val="001D6BC5"/>
    <w:rsid w:val="001D7597"/>
    <w:rsid w:val="001E07AF"/>
    <w:rsid w:val="001E15DD"/>
    <w:rsid w:val="001E22B0"/>
    <w:rsid w:val="001E3EA0"/>
    <w:rsid w:val="001E4759"/>
    <w:rsid w:val="001E4990"/>
    <w:rsid w:val="001E55FD"/>
    <w:rsid w:val="001E7E23"/>
    <w:rsid w:val="001F2B04"/>
    <w:rsid w:val="001F64AA"/>
    <w:rsid w:val="001F695C"/>
    <w:rsid w:val="00201637"/>
    <w:rsid w:val="00202C06"/>
    <w:rsid w:val="00202F56"/>
    <w:rsid w:val="002040C5"/>
    <w:rsid w:val="00204778"/>
    <w:rsid w:val="00206B43"/>
    <w:rsid w:val="00211621"/>
    <w:rsid w:val="00212627"/>
    <w:rsid w:val="00213CB1"/>
    <w:rsid w:val="0021425D"/>
    <w:rsid w:val="00214B9E"/>
    <w:rsid w:val="00214ECB"/>
    <w:rsid w:val="00220ACC"/>
    <w:rsid w:val="00221689"/>
    <w:rsid w:val="00232424"/>
    <w:rsid w:val="00240BCD"/>
    <w:rsid w:val="0024221D"/>
    <w:rsid w:val="0024336E"/>
    <w:rsid w:val="00245448"/>
    <w:rsid w:val="0024603E"/>
    <w:rsid w:val="0024774C"/>
    <w:rsid w:val="0025026F"/>
    <w:rsid w:val="00254F13"/>
    <w:rsid w:val="00255027"/>
    <w:rsid w:val="00255105"/>
    <w:rsid w:val="0025529A"/>
    <w:rsid w:val="00257792"/>
    <w:rsid w:val="00257BAB"/>
    <w:rsid w:val="00260068"/>
    <w:rsid w:val="0026071A"/>
    <w:rsid w:val="002615FD"/>
    <w:rsid w:val="00263C23"/>
    <w:rsid w:val="002665B2"/>
    <w:rsid w:val="0027080A"/>
    <w:rsid w:val="0027086A"/>
    <w:rsid w:val="0028361D"/>
    <w:rsid w:val="00287419"/>
    <w:rsid w:val="00290ED6"/>
    <w:rsid w:val="00292444"/>
    <w:rsid w:val="002936A2"/>
    <w:rsid w:val="002A049A"/>
    <w:rsid w:val="002A2332"/>
    <w:rsid w:val="002A249B"/>
    <w:rsid w:val="002A5A7B"/>
    <w:rsid w:val="002A6D0B"/>
    <w:rsid w:val="002B1080"/>
    <w:rsid w:val="002B2144"/>
    <w:rsid w:val="002B241D"/>
    <w:rsid w:val="002B3CA3"/>
    <w:rsid w:val="002B520D"/>
    <w:rsid w:val="002B67CF"/>
    <w:rsid w:val="002B7CAC"/>
    <w:rsid w:val="002C1505"/>
    <w:rsid w:val="002C433A"/>
    <w:rsid w:val="002C69B1"/>
    <w:rsid w:val="002C69D2"/>
    <w:rsid w:val="002D06DD"/>
    <w:rsid w:val="002D282B"/>
    <w:rsid w:val="002D50F5"/>
    <w:rsid w:val="002D67B2"/>
    <w:rsid w:val="002D6BF6"/>
    <w:rsid w:val="002E056C"/>
    <w:rsid w:val="002E3980"/>
    <w:rsid w:val="002F0B97"/>
    <w:rsid w:val="002F3A13"/>
    <w:rsid w:val="002F4316"/>
    <w:rsid w:val="002F44A3"/>
    <w:rsid w:val="002F748E"/>
    <w:rsid w:val="002F7808"/>
    <w:rsid w:val="002F78F5"/>
    <w:rsid w:val="003007C3"/>
    <w:rsid w:val="00304627"/>
    <w:rsid w:val="00305FC9"/>
    <w:rsid w:val="00311EE0"/>
    <w:rsid w:val="00316509"/>
    <w:rsid w:val="00321501"/>
    <w:rsid w:val="00323143"/>
    <w:rsid w:val="003317AC"/>
    <w:rsid w:val="003344E8"/>
    <w:rsid w:val="00335059"/>
    <w:rsid w:val="003361A3"/>
    <w:rsid w:val="00336A0D"/>
    <w:rsid w:val="00336F7B"/>
    <w:rsid w:val="00340FF5"/>
    <w:rsid w:val="00343431"/>
    <w:rsid w:val="00343712"/>
    <w:rsid w:val="00347D0D"/>
    <w:rsid w:val="0035048A"/>
    <w:rsid w:val="0035247F"/>
    <w:rsid w:val="003526B8"/>
    <w:rsid w:val="00356D27"/>
    <w:rsid w:val="00361086"/>
    <w:rsid w:val="0036131A"/>
    <w:rsid w:val="00364649"/>
    <w:rsid w:val="00382E6F"/>
    <w:rsid w:val="00383E4D"/>
    <w:rsid w:val="00385BBC"/>
    <w:rsid w:val="003917CA"/>
    <w:rsid w:val="003919B5"/>
    <w:rsid w:val="0039279B"/>
    <w:rsid w:val="00396180"/>
    <w:rsid w:val="003A299B"/>
    <w:rsid w:val="003A2D3E"/>
    <w:rsid w:val="003B1D40"/>
    <w:rsid w:val="003B2829"/>
    <w:rsid w:val="003C2CDB"/>
    <w:rsid w:val="003C2F50"/>
    <w:rsid w:val="003C34E7"/>
    <w:rsid w:val="003C4663"/>
    <w:rsid w:val="003C6D34"/>
    <w:rsid w:val="003D060E"/>
    <w:rsid w:val="003D262F"/>
    <w:rsid w:val="003D273A"/>
    <w:rsid w:val="003D4B41"/>
    <w:rsid w:val="003D6650"/>
    <w:rsid w:val="003D6C70"/>
    <w:rsid w:val="003E0358"/>
    <w:rsid w:val="003E79FC"/>
    <w:rsid w:val="003F2626"/>
    <w:rsid w:val="003F28EA"/>
    <w:rsid w:val="003F30A3"/>
    <w:rsid w:val="003F49E2"/>
    <w:rsid w:val="00400080"/>
    <w:rsid w:val="00400C30"/>
    <w:rsid w:val="004026A4"/>
    <w:rsid w:val="00402826"/>
    <w:rsid w:val="0040414B"/>
    <w:rsid w:val="004064BB"/>
    <w:rsid w:val="004070AB"/>
    <w:rsid w:val="0041320C"/>
    <w:rsid w:val="004163D2"/>
    <w:rsid w:val="00420AA1"/>
    <w:rsid w:val="00420C23"/>
    <w:rsid w:val="00420E03"/>
    <w:rsid w:val="00420FAF"/>
    <w:rsid w:val="00424A07"/>
    <w:rsid w:val="00424B6A"/>
    <w:rsid w:val="00426227"/>
    <w:rsid w:val="0043013A"/>
    <w:rsid w:val="004307A1"/>
    <w:rsid w:val="00435F41"/>
    <w:rsid w:val="00440A0B"/>
    <w:rsid w:val="00443E8F"/>
    <w:rsid w:val="004444AA"/>
    <w:rsid w:val="0044673D"/>
    <w:rsid w:val="004478B4"/>
    <w:rsid w:val="00447DE3"/>
    <w:rsid w:val="00450233"/>
    <w:rsid w:val="00456D8A"/>
    <w:rsid w:val="00457064"/>
    <w:rsid w:val="0046422F"/>
    <w:rsid w:val="00466622"/>
    <w:rsid w:val="00466E51"/>
    <w:rsid w:val="00471C94"/>
    <w:rsid w:val="004759E7"/>
    <w:rsid w:val="0048077A"/>
    <w:rsid w:val="00480DC4"/>
    <w:rsid w:val="004837B4"/>
    <w:rsid w:val="004845C8"/>
    <w:rsid w:val="00490662"/>
    <w:rsid w:val="004906DD"/>
    <w:rsid w:val="004933F3"/>
    <w:rsid w:val="004936D0"/>
    <w:rsid w:val="0049378A"/>
    <w:rsid w:val="00494AB4"/>
    <w:rsid w:val="0049558F"/>
    <w:rsid w:val="00496A59"/>
    <w:rsid w:val="00497F8C"/>
    <w:rsid w:val="004A144E"/>
    <w:rsid w:val="004A2803"/>
    <w:rsid w:val="004A55A6"/>
    <w:rsid w:val="004B1C76"/>
    <w:rsid w:val="004B518C"/>
    <w:rsid w:val="004B5964"/>
    <w:rsid w:val="004C05A5"/>
    <w:rsid w:val="004C3FDB"/>
    <w:rsid w:val="004C4D29"/>
    <w:rsid w:val="004C4F60"/>
    <w:rsid w:val="004C55A8"/>
    <w:rsid w:val="004C79F6"/>
    <w:rsid w:val="004D2170"/>
    <w:rsid w:val="004D5DF8"/>
    <w:rsid w:val="004E3682"/>
    <w:rsid w:val="004E7528"/>
    <w:rsid w:val="004F3E6F"/>
    <w:rsid w:val="004F4824"/>
    <w:rsid w:val="00502BBC"/>
    <w:rsid w:val="00504FE9"/>
    <w:rsid w:val="00511EE9"/>
    <w:rsid w:val="00515840"/>
    <w:rsid w:val="005251CF"/>
    <w:rsid w:val="00525C1A"/>
    <w:rsid w:val="00526781"/>
    <w:rsid w:val="00526E0A"/>
    <w:rsid w:val="005379F9"/>
    <w:rsid w:val="00540949"/>
    <w:rsid w:val="00543171"/>
    <w:rsid w:val="00544411"/>
    <w:rsid w:val="00554CDA"/>
    <w:rsid w:val="00556ED7"/>
    <w:rsid w:val="005605BC"/>
    <w:rsid w:val="005617D0"/>
    <w:rsid w:val="005632D0"/>
    <w:rsid w:val="00570FFE"/>
    <w:rsid w:val="00571064"/>
    <w:rsid w:val="00574287"/>
    <w:rsid w:val="005803FA"/>
    <w:rsid w:val="00583BA6"/>
    <w:rsid w:val="00583CC8"/>
    <w:rsid w:val="00586322"/>
    <w:rsid w:val="00586EE8"/>
    <w:rsid w:val="005903EB"/>
    <w:rsid w:val="00592AC9"/>
    <w:rsid w:val="00593770"/>
    <w:rsid w:val="00594086"/>
    <w:rsid w:val="00596344"/>
    <w:rsid w:val="005968BC"/>
    <w:rsid w:val="005A1378"/>
    <w:rsid w:val="005A74CB"/>
    <w:rsid w:val="005A7736"/>
    <w:rsid w:val="005B0EEA"/>
    <w:rsid w:val="005B1E80"/>
    <w:rsid w:val="005B3070"/>
    <w:rsid w:val="005B4FE7"/>
    <w:rsid w:val="005B6563"/>
    <w:rsid w:val="005B669A"/>
    <w:rsid w:val="005C1A0D"/>
    <w:rsid w:val="005D4DF3"/>
    <w:rsid w:val="005D6330"/>
    <w:rsid w:val="005E04F4"/>
    <w:rsid w:val="005E3C33"/>
    <w:rsid w:val="005E5066"/>
    <w:rsid w:val="005E6025"/>
    <w:rsid w:val="005E75B2"/>
    <w:rsid w:val="005F02D7"/>
    <w:rsid w:val="005F2CB9"/>
    <w:rsid w:val="005F2E64"/>
    <w:rsid w:val="005F47E6"/>
    <w:rsid w:val="0060006A"/>
    <w:rsid w:val="006010F0"/>
    <w:rsid w:val="00601308"/>
    <w:rsid w:val="006014EC"/>
    <w:rsid w:val="006023DF"/>
    <w:rsid w:val="00606E45"/>
    <w:rsid w:val="00610827"/>
    <w:rsid w:val="00613523"/>
    <w:rsid w:val="00614944"/>
    <w:rsid w:val="00617222"/>
    <w:rsid w:val="006215A0"/>
    <w:rsid w:val="00622241"/>
    <w:rsid w:val="00626511"/>
    <w:rsid w:val="006347D5"/>
    <w:rsid w:val="006350CD"/>
    <w:rsid w:val="00635BE9"/>
    <w:rsid w:val="006449A4"/>
    <w:rsid w:val="0064562C"/>
    <w:rsid w:val="00651792"/>
    <w:rsid w:val="006524A6"/>
    <w:rsid w:val="0065642B"/>
    <w:rsid w:val="00657CF2"/>
    <w:rsid w:val="0066299C"/>
    <w:rsid w:val="0066365B"/>
    <w:rsid w:val="00663B6F"/>
    <w:rsid w:val="00667DB7"/>
    <w:rsid w:val="006702BB"/>
    <w:rsid w:val="006721BB"/>
    <w:rsid w:val="0067385F"/>
    <w:rsid w:val="00681F47"/>
    <w:rsid w:val="006948BE"/>
    <w:rsid w:val="006A2953"/>
    <w:rsid w:val="006A2E2B"/>
    <w:rsid w:val="006A3FC1"/>
    <w:rsid w:val="006A5B5E"/>
    <w:rsid w:val="006A5DB4"/>
    <w:rsid w:val="006A72CB"/>
    <w:rsid w:val="006A756F"/>
    <w:rsid w:val="006B284C"/>
    <w:rsid w:val="006C0DC8"/>
    <w:rsid w:val="006C18BB"/>
    <w:rsid w:val="006C5761"/>
    <w:rsid w:val="006C72C1"/>
    <w:rsid w:val="006D035E"/>
    <w:rsid w:val="006D203C"/>
    <w:rsid w:val="006D357A"/>
    <w:rsid w:val="006D46DF"/>
    <w:rsid w:val="006D62F5"/>
    <w:rsid w:val="006D7869"/>
    <w:rsid w:val="006E0102"/>
    <w:rsid w:val="006E1343"/>
    <w:rsid w:val="006E229D"/>
    <w:rsid w:val="006E61F0"/>
    <w:rsid w:val="006E6372"/>
    <w:rsid w:val="006F1A21"/>
    <w:rsid w:val="006F20E3"/>
    <w:rsid w:val="006F28DC"/>
    <w:rsid w:val="006F70B2"/>
    <w:rsid w:val="00702713"/>
    <w:rsid w:val="007041BF"/>
    <w:rsid w:val="00705283"/>
    <w:rsid w:val="00705619"/>
    <w:rsid w:val="007059AA"/>
    <w:rsid w:val="00706567"/>
    <w:rsid w:val="00706666"/>
    <w:rsid w:val="0071057D"/>
    <w:rsid w:val="0071077D"/>
    <w:rsid w:val="00716136"/>
    <w:rsid w:val="00717C53"/>
    <w:rsid w:val="007254A7"/>
    <w:rsid w:val="00727093"/>
    <w:rsid w:val="00727ABA"/>
    <w:rsid w:val="00731EAE"/>
    <w:rsid w:val="0073310B"/>
    <w:rsid w:val="0073340B"/>
    <w:rsid w:val="0074194E"/>
    <w:rsid w:val="00741B0B"/>
    <w:rsid w:val="00744179"/>
    <w:rsid w:val="007478A9"/>
    <w:rsid w:val="007508AF"/>
    <w:rsid w:val="00750D5E"/>
    <w:rsid w:val="0075458A"/>
    <w:rsid w:val="00760B35"/>
    <w:rsid w:val="00761F06"/>
    <w:rsid w:val="00764E07"/>
    <w:rsid w:val="007655FA"/>
    <w:rsid w:val="00767392"/>
    <w:rsid w:val="00767A1B"/>
    <w:rsid w:val="00771CB3"/>
    <w:rsid w:val="00774135"/>
    <w:rsid w:val="007803EE"/>
    <w:rsid w:val="007851AC"/>
    <w:rsid w:val="00785B44"/>
    <w:rsid w:val="007861C8"/>
    <w:rsid w:val="0079004E"/>
    <w:rsid w:val="00791744"/>
    <w:rsid w:val="00792B12"/>
    <w:rsid w:val="00794C03"/>
    <w:rsid w:val="007A0D35"/>
    <w:rsid w:val="007A176A"/>
    <w:rsid w:val="007A19C8"/>
    <w:rsid w:val="007B0CEA"/>
    <w:rsid w:val="007B4D7F"/>
    <w:rsid w:val="007B5AAB"/>
    <w:rsid w:val="007C2328"/>
    <w:rsid w:val="007C367D"/>
    <w:rsid w:val="007C77C1"/>
    <w:rsid w:val="007D208F"/>
    <w:rsid w:val="007D7C32"/>
    <w:rsid w:val="007E14C7"/>
    <w:rsid w:val="007E6FAE"/>
    <w:rsid w:val="007F336D"/>
    <w:rsid w:val="007F7E81"/>
    <w:rsid w:val="00801C63"/>
    <w:rsid w:val="00802D9C"/>
    <w:rsid w:val="0080591F"/>
    <w:rsid w:val="00810D30"/>
    <w:rsid w:val="00813D1B"/>
    <w:rsid w:val="00814706"/>
    <w:rsid w:val="00817B6D"/>
    <w:rsid w:val="00824E21"/>
    <w:rsid w:val="00826399"/>
    <w:rsid w:val="00833E41"/>
    <w:rsid w:val="00835F04"/>
    <w:rsid w:val="00846415"/>
    <w:rsid w:val="00851742"/>
    <w:rsid w:val="00852D0E"/>
    <w:rsid w:val="0085318E"/>
    <w:rsid w:val="00854E47"/>
    <w:rsid w:val="00854EE4"/>
    <w:rsid w:val="00856480"/>
    <w:rsid w:val="00857771"/>
    <w:rsid w:val="008578C8"/>
    <w:rsid w:val="008611D8"/>
    <w:rsid w:val="00863C9C"/>
    <w:rsid w:val="00863F42"/>
    <w:rsid w:val="00870A17"/>
    <w:rsid w:val="008725D8"/>
    <w:rsid w:val="00875A22"/>
    <w:rsid w:val="00877892"/>
    <w:rsid w:val="00881747"/>
    <w:rsid w:val="00885433"/>
    <w:rsid w:val="008857DE"/>
    <w:rsid w:val="00887286"/>
    <w:rsid w:val="00891925"/>
    <w:rsid w:val="0089230E"/>
    <w:rsid w:val="008934BE"/>
    <w:rsid w:val="008941F8"/>
    <w:rsid w:val="008A2499"/>
    <w:rsid w:val="008A4B77"/>
    <w:rsid w:val="008A5779"/>
    <w:rsid w:val="008B33F5"/>
    <w:rsid w:val="008B35FA"/>
    <w:rsid w:val="008C4633"/>
    <w:rsid w:val="008C5886"/>
    <w:rsid w:val="008D1263"/>
    <w:rsid w:val="008D606B"/>
    <w:rsid w:val="008D61DD"/>
    <w:rsid w:val="008D63BD"/>
    <w:rsid w:val="008D6AC7"/>
    <w:rsid w:val="008D6D18"/>
    <w:rsid w:val="008E30B3"/>
    <w:rsid w:val="008E3BFF"/>
    <w:rsid w:val="008E3F1D"/>
    <w:rsid w:val="008E51B0"/>
    <w:rsid w:val="008E66EF"/>
    <w:rsid w:val="008E782F"/>
    <w:rsid w:val="008F4CA2"/>
    <w:rsid w:val="008F7BFB"/>
    <w:rsid w:val="00905799"/>
    <w:rsid w:val="00905A75"/>
    <w:rsid w:val="009111A2"/>
    <w:rsid w:val="00912B3E"/>
    <w:rsid w:val="009131AB"/>
    <w:rsid w:val="00915373"/>
    <w:rsid w:val="00915411"/>
    <w:rsid w:val="009162A5"/>
    <w:rsid w:val="00920605"/>
    <w:rsid w:val="00921ED2"/>
    <w:rsid w:val="00931C02"/>
    <w:rsid w:val="00931F81"/>
    <w:rsid w:val="00934EBB"/>
    <w:rsid w:val="00945DCE"/>
    <w:rsid w:val="00946561"/>
    <w:rsid w:val="0095551A"/>
    <w:rsid w:val="00957BAE"/>
    <w:rsid w:val="0096323C"/>
    <w:rsid w:val="00963855"/>
    <w:rsid w:val="00967541"/>
    <w:rsid w:val="00967F3F"/>
    <w:rsid w:val="00970B48"/>
    <w:rsid w:val="00971DA7"/>
    <w:rsid w:val="0097456D"/>
    <w:rsid w:val="0097506F"/>
    <w:rsid w:val="00982F3A"/>
    <w:rsid w:val="00984DCF"/>
    <w:rsid w:val="00986504"/>
    <w:rsid w:val="00986B57"/>
    <w:rsid w:val="00993AFD"/>
    <w:rsid w:val="009963C4"/>
    <w:rsid w:val="009A0691"/>
    <w:rsid w:val="009A3F6A"/>
    <w:rsid w:val="009A551A"/>
    <w:rsid w:val="009A566B"/>
    <w:rsid w:val="009B12B9"/>
    <w:rsid w:val="009B43DC"/>
    <w:rsid w:val="009B567A"/>
    <w:rsid w:val="009C05E0"/>
    <w:rsid w:val="009C0AD6"/>
    <w:rsid w:val="009C52A4"/>
    <w:rsid w:val="009C5305"/>
    <w:rsid w:val="009D3E91"/>
    <w:rsid w:val="009D5A69"/>
    <w:rsid w:val="009D74DD"/>
    <w:rsid w:val="009E278E"/>
    <w:rsid w:val="009E45D7"/>
    <w:rsid w:val="009E461D"/>
    <w:rsid w:val="009E6405"/>
    <w:rsid w:val="009E6E22"/>
    <w:rsid w:val="009E7B42"/>
    <w:rsid w:val="009F61A0"/>
    <w:rsid w:val="009F7022"/>
    <w:rsid w:val="00A01532"/>
    <w:rsid w:val="00A11F83"/>
    <w:rsid w:val="00A15408"/>
    <w:rsid w:val="00A21AC3"/>
    <w:rsid w:val="00A23A24"/>
    <w:rsid w:val="00A25478"/>
    <w:rsid w:val="00A30BF6"/>
    <w:rsid w:val="00A31BC9"/>
    <w:rsid w:val="00A32C14"/>
    <w:rsid w:val="00A330B6"/>
    <w:rsid w:val="00A33474"/>
    <w:rsid w:val="00A3385D"/>
    <w:rsid w:val="00A353C8"/>
    <w:rsid w:val="00A37358"/>
    <w:rsid w:val="00A40CD7"/>
    <w:rsid w:val="00A46EFA"/>
    <w:rsid w:val="00A517DF"/>
    <w:rsid w:val="00A53F58"/>
    <w:rsid w:val="00A56D24"/>
    <w:rsid w:val="00A639AB"/>
    <w:rsid w:val="00A67743"/>
    <w:rsid w:val="00A70295"/>
    <w:rsid w:val="00A82DB4"/>
    <w:rsid w:val="00A90B76"/>
    <w:rsid w:val="00A91541"/>
    <w:rsid w:val="00AA05F1"/>
    <w:rsid w:val="00AA1C12"/>
    <w:rsid w:val="00AA4435"/>
    <w:rsid w:val="00AA5001"/>
    <w:rsid w:val="00AA6ABB"/>
    <w:rsid w:val="00AB0635"/>
    <w:rsid w:val="00AB6F1C"/>
    <w:rsid w:val="00AB708B"/>
    <w:rsid w:val="00AC23E3"/>
    <w:rsid w:val="00AC67D5"/>
    <w:rsid w:val="00AD1FEB"/>
    <w:rsid w:val="00AD57C5"/>
    <w:rsid w:val="00AD6D66"/>
    <w:rsid w:val="00AE153C"/>
    <w:rsid w:val="00AE1E2B"/>
    <w:rsid w:val="00AE4043"/>
    <w:rsid w:val="00AE4A92"/>
    <w:rsid w:val="00AF00AC"/>
    <w:rsid w:val="00AF2201"/>
    <w:rsid w:val="00AF2AAD"/>
    <w:rsid w:val="00AF49CE"/>
    <w:rsid w:val="00AF78FB"/>
    <w:rsid w:val="00B101AB"/>
    <w:rsid w:val="00B146EA"/>
    <w:rsid w:val="00B23D82"/>
    <w:rsid w:val="00B2481D"/>
    <w:rsid w:val="00B2592B"/>
    <w:rsid w:val="00B26A46"/>
    <w:rsid w:val="00B2789E"/>
    <w:rsid w:val="00B3046B"/>
    <w:rsid w:val="00B336E9"/>
    <w:rsid w:val="00B33965"/>
    <w:rsid w:val="00B3475A"/>
    <w:rsid w:val="00B35D07"/>
    <w:rsid w:val="00B42DCB"/>
    <w:rsid w:val="00B43570"/>
    <w:rsid w:val="00B43B3D"/>
    <w:rsid w:val="00B446D5"/>
    <w:rsid w:val="00B46A9F"/>
    <w:rsid w:val="00B47786"/>
    <w:rsid w:val="00B47E6C"/>
    <w:rsid w:val="00B509BC"/>
    <w:rsid w:val="00B50B38"/>
    <w:rsid w:val="00B51834"/>
    <w:rsid w:val="00B51B89"/>
    <w:rsid w:val="00B564B0"/>
    <w:rsid w:val="00B60F3C"/>
    <w:rsid w:val="00B62E00"/>
    <w:rsid w:val="00B63277"/>
    <w:rsid w:val="00B66823"/>
    <w:rsid w:val="00B703CA"/>
    <w:rsid w:val="00B769D4"/>
    <w:rsid w:val="00B9005C"/>
    <w:rsid w:val="00B917C1"/>
    <w:rsid w:val="00B936A9"/>
    <w:rsid w:val="00B94D12"/>
    <w:rsid w:val="00B94DCB"/>
    <w:rsid w:val="00B972FD"/>
    <w:rsid w:val="00BA177D"/>
    <w:rsid w:val="00BA3519"/>
    <w:rsid w:val="00BA55F3"/>
    <w:rsid w:val="00BB2E0D"/>
    <w:rsid w:val="00BB2E0F"/>
    <w:rsid w:val="00BB47E7"/>
    <w:rsid w:val="00BB64AC"/>
    <w:rsid w:val="00BB6B8A"/>
    <w:rsid w:val="00BC2238"/>
    <w:rsid w:val="00BC47C1"/>
    <w:rsid w:val="00BC5DFE"/>
    <w:rsid w:val="00BD598F"/>
    <w:rsid w:val="00BE0C39"/>
    <w:rsid w:val="00BE1A95"/>
    <w:rsid w:val="00BE72AF"/>
    <w:rsid w:val="00BF3389"/>
    <w:rsid w:val="00BF7CB3"/>
    <w:rsid w:val="00C01B49"/>
    <w:rsid w:val="00C0351C"/>
    <w:rsid w:val="00C05E0E"/>
    <w:rsid w:val="00C06183"/>
    <w:rsid w:val="00C07FB9"/>
    <w:rsid w:val="00C115FD"/>
    <w:rsid w:val="00C12268"/>
    <w:rsid w:val="00C12D21"/>
    <w:rsid w:val="00C132F5"/>
    <w:rsid w:val="00C139C9"/>
    <w:rsid w:val="00C14360"/>
    <w:rsid w:val="00C15994"/>
    <w:rsid w:val="00C16208"/>
    <w:rsid w:val="00C1680B"/>
    <w:rsid w:val="00C20566"/>
    <w:rsid w:val="00C206FB"/>
    <w:rsid w:val="00C2101B"/>
    <w:rsid w:val="00C21C65"/>
    <w:rsid w:val="00C227A7"/>
    <w:rsid w:val="00C2780E"/>
    <w:rsid w:val="00C27953"/>
    <w:rsid w:val="00C3249D"/>
    <w:rsid w:val="00C37534"/>
    <w:rsid w:val="00C415D2"/>
    <w:rsid w:val="00C4203A"/>
    <w:rsid w:val="00C54BC3"/>
    <w:rsid w:val="00C56982"/>
    <w:rsid w:val="00C572D5"/>
    <w:rsid w:val="00C60791"/>
    <w:rsid w:val="00C67BD2"/>
    <w:rsid w:val="00C70630"/>
    <w:rsid w:val="00C70C1F"/>
    <w:rsid w:val="00C75D9C"/>
    <w:rsid w:val="00C815FC"/>
    <w:rsid w:val="00C85972"/>
    <w:rsid w:val="00C90F66"/>
    <w:rsid w:val="00C9653F"/>
    <w:rsid w:val="00CA080A"/>
    <w:rsid w:val="00CA50E1"/>
    <w:rsid w:val="00CA6E94"/>
    <w:rsid w:val="00CB01D0"/>
    <w:rsid w:val="00CB2365"/>
    <w:rsid w:val="00CB2B7D"/>
    <w:rsid w:val="00CB5ACB"/>
    <w:rsid w:val="00CC2455"/>
    <w:rsid w:val="00CD211F"/>
    <w:rsid w:val="00CD3F99"/>
    <w:rsid w:val="00CD7774"/>
    <w:rsid w:val="00CE076F"/>
    <w:rsid w:val="00CE1C09"/>
    <w:rsid w:val="00CE20EF"/>
    <w:rsid w:val="00CE2505"/>
    <w:rsid w:val="00CE2AE2"/>
    <w:rsid w:val="00CE4382"/>
    <w:rsid w:val="00CE5E69"/>
    <w:rsid w:val="00CE61C8"/>
    <w:rsid w:val="00CF2F70"/>
    <w:rsid w:val="00CF3696"/>
    <w:rsid w:val="00CF6783"/>
    <w:rsid w:val="00CF6DBB"/>
    <w:rsid w:val="00D03CA0"/>
    <w:rsid w:val="00D03D97"/>
    <w:rsid w:val="00D04E13"/>
    <w:rsid w:val="00D0695E"/>
    <w:rsid w:val="00D078D5"/>
    <w:rsid w:val="00D1073D"/>
    <w:rsid w:val="00D1102A"/>
    <w:rsid w:val="00D15701"/>
    <w:rsid w:val="00D15FC1"/>
    <w:rsid w:val="00D2149A"/>
    <w:rsid w:val="00D22A63"/>
    <w:rsid w:val="00D23756"/>
    <w:rsid w:val="00D30418"/>
    <w:rsid w:val="00D32FCF"/>
    <w:rsid w:val="00D360A3"/>
    <w:rsid w:val="00D4420F"/>
    <w:rsid w:val="00D450E2"/>
    <w:rsid w:val="00D45287"/>
    <w:rsid w:val="00D47D0F"/>
    <w:rsid w:val="00D51292"/>
    <w:rsid w:val="00D571A5"/>
    <w:rsid w:val="00D57F61"/>
    <w:rsid w:val="00D634B8"/>
    <w:rsid w:val="00D64F57"/>
    <w:rsid w:val="00D666FD"/>
    <w:rsid w:val="00D671D1"/>
    <w:rsid w:val="00D754DF"/>
    <w:rsid w:val="00D763BC"/>
    <w:rsid w:val="00D779AB"/>
    <w:rsid w:val="00D81435"/>
    <w:rsid w:val="00D82F5F"/>
    <w:rsid w:val="00D8540D"/>
    <w:rsid w:val="00D865FF"/>
    <w:rsid w:val="00D86BA1"/>
    <w:rsid w:val="00D939E1"/>
    <w:rsid w:val="00DB05C2"/>
    <w:rsid w:val="00DB2A28"/>
    <w:rsid w:val="00DC230C"/>
    <w:rsid w:val="00DC2CEC"/>
    <w:rsid w:val="00DC501A"/>
    <w:rsid w:val="00DD349F"/>
    <w:rsid w:val="00DD7810"/>
    <w:rsid w:val="00DE4701"/>
    <w:rsid w:val="00DE552D"/>
    <w:rsid w:val="00DE5B26"/>
    <w:rsid w:val="00DE5E02"/>
    <w:rsid w:val="00E00E25"/>
    <w:rsid w:val="00E0154C"/>
    <w:rsid w:val="00E0352D"/>
    <w:rsid w:val="00E16242"/>
    <w:rsid w:val="00E2377D"/>
    <w:rsid w:val="00E2541C"/>
    <w:rsid w:val="00E25AF5"/>
    <w:rsid w:val="00E312C1"/>
    <w:rsid w:val="00E32218"/>
    <w:rsid w:val="00E326A0"/>
    <w:rsid w:val="00E36068"/>
    <w:rsid w:val="00E4125C"/>
    <w:rsid w:val="00E4331D"/>
    <w:rsid w:val="00E56B2E"/>
    <w:rsid w:val="00E66553"/>
    <w:rsid w:val="00E67A2A"/>
    <w:rsid w:val="00E728A2"/>
    <w:rsid w:val="00E729CD"/>
    <w:rsid w:val="00E8043D"/>
    <w:rsid w:val="00E845EB"/>
    <w:rsid w:val="00E85666"/>
    <w:rsid w:val="00E9292D"/>
    <w:rsid w:val="00E93C48"/>
    <w:rsid w:val="00E93C98"/>
    <w:rsid w:val="00E94508"/>
    <w:rsid w:val="00E954DA"/>
    <w:rsid w:val="00EA014C"/>
    <w:rsid w:val="00EA0C59"/>
    <w:rsid w:val="00EA10B3"/>
    <w:rsid w:val="00EA37CD"/>
    <w:rsid w:val="00EA4623"/>
    <w:rsid w:val="00EA6809"/>
    <w:rsid w:val="00EA6D5B"/>
    <w:rsid w:val="00EB03B9"/>
    <w:rsid w:val="00EB0777"/>
    <w:rsid w:val="00EB1E1B"/>
    <w:rsid w:val="00EB3406"/>
    <w:rsid w:val="00EB5526"/>
    <w:rsid w:val="00EC6A07"/>
    <w:rsid w:val="00EC7CCC"/>
    <w:rsid w:val="00ED10F3"/>
    <w:rsid w:val="00ED1A67"/>
    <w:rsid w:val="00ED3F9C"/>
    <w:rsid w:val="00ED4A57"/>
    <w:rsid w:val="00EE44F3"/>
    <w:rsid w:val="00EF6470"/>
    <w:rsid w:val="00F03A3D"/>
    <w:rsid w:val="00F03C6A"/>
    <w:rsid w:val="00F05AEF"/>
    <w:rsid w:val="00F16314"/>
    <w:rsid w:val="00F17D41"/>
    <w:rsid w:val="00F20E93"/>
    <w:rsid w:val="00F21128"/>
    <w:rsid w:val="00F222E6"/>
    <w:rsid w:val="00F25470"/>
    <w:rsid w:val="00F25B44"/>
    <w:rsid w:val="00F27343"/>
    <w:rsid w:val="00F301F9"/>
    <w:rsid w:val="00F30B70"/>
    <w:rsid w:val="00F33B54"/>
    <w:rsid w:val="00F33BE4"/>
    <w:rsid w:val="00F37EA3"/>
    <w:rsid w:val="00F41819"/>
    <w:rsid w:val="00F435FD"/>
    <w:rsid w:val="00F43B1E"/>
    <w:rsid w:val="00F47227"/>
    <w:rsid w:val="00F5009B"/>
    <w:rsid w:val="00F573E2"/>
    <w:rsid w:val="00F67764"/>
    <w:rsid w:val="00F71020"/>
    <w:rsid w:val="00F729C6"/>
    <w:rsid w:val="00F74C59"/>
    <w:rsid w:val="00F77E76"/>
    <w:rsid w:val="00F811AD"/>
    <w:rsid w:val="00F82095"/>
    <w:rsid w:val="00F823BF"/>
    <w:rsid w:val="00F84292"/>
    <w:rsid w:val="00F84328"/>
    <w:rsid w:val="00F86E2C"/>
    <w:rsid w:val="00F9302A"/>
    <w:rsid w:val="00F93141"/>
    <w:rsid w:val="00F9663E"/>
    <w:rsid w:val="00FA0A25"/>
    <w:rsid w:val="00FA75CE"/>
    <w:rsid w:val="00FA7ADB"/>
    <w:rsid w:val="00FB0FFB"/>
    <w:rsid w:val="00FB39F5"/>
    <w:rsid w:val="00FB6355"/>
    <w:rsid w:val="00FC08E6"/>
    <w:rsid w:val="00FC0CA1"/>
    <w:rsid w:val="00FC6DDC"/>
    <w:rsid w:val="00FD5679"/>
    <w:rsid w:val="00FD5DA8"/>
    <w:rsid w:val="00FD64BD"/>
    <w:rsid w:val="00FD7004"/>
    <w:rsid w:val="00FE25B9"/>
    <w:rsid w:val="00FE7BDC"/>
    <w:rsid w:val="00FF04D4"/>
    <w:rsid w:val="00FF19C2"/>
    <w:rsid w:val="00FF5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113CF-82D7-4AE7-9F86-2BCE6236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712"/>
    <w:pPr>
      <w:spacing w:after="200" w:line="276" w:lineRule="auto"/>
    </w:pPr>
    <w:rPr>
      <w:sz w:val="22"/>
      <w:szCs w:val="22"/>
    </w:rPr>
  </w:style>
  <w:style w:type="paragraph" w:styleId="Heading1">
    <w:name w:val="heading 1"/>
    <w:basedOn w:val="Normal"/>
    <w:next w:val="Normal"/>
    <w:link w:val="Heading1Char"/>
    <w:qFormat/>
    <w:rsid w:val="0021262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21262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443E8F"/>
    <w:pPr>
      <w:keepNext/>
      <w:keepLines/>
      <w:spacing w:before="200" w:after="0"/>
      <w:outlineLvl w:val="2"/>
    </w:pPr>
    <w:rPr>
      <w:rFonts w:ascii="Cambria" w:hAnsi="Cambria"/>
      <w:b/>
      <w:bCs/>
      <w:color w:val="4F81BD"/>
      <w:sz w:val="20"/>
      <w:szCs w:val="20"/>
    </w:rPr>
  </w:style>
  <w:style w:type="paragraph" w:styleId="Heading4">
    <w:name w:val="heading 4"/>
    <w:basedOn w:val="Normal"/>
    <w:next w:val="Normal"/>
    <w:link w:val="Heading4Char"/>
    <w:qFormat/>
    <w:rsid w:val="001B7E1F"/>
    <w:pPr>
      <w:keepNext/>
      <w:spacing w:after="0" w:line="240" w:lineRule="auto"/>
      <w:outlineLvl w:val="3"/>
    </w:pPr>
    <w:rPr>
      <w:rFonts w:ascii="Arial" w:hAnsi="Arial"/>
      <w:sz w:val="28"/>
      <w:szCs w:val="24"/>
      <w:lang w:val="en-GB"/>
    </w:rPr>
  </w:style>
  <w:style w:type="paragraph" w:styleId="Heading5">
    <w:name w:val="heading 5"/>
    <w:basedOn w:val="Normal"/>
    <w:next w:val="Normal"/>
    <w:link w:val="Heading5Char"/>
    <w:qFormat/>
    <w:rsid w:val="00767A1B"/>
    <w:pPr>
      <w:widowControl w:val="0"/>
      <w:tabs>
        <w:tab w:val="num" w:pos="0"/>
      </w:tabs>
      <w:spacing w:after="0" w:line="360" w:lineRule="auto"/>
      <w:ind w:left="3617" w:hanging="720"/>
      <w:jc w:val="both"/>
      <w:outlineLvl w:val="4"/>
    </w:pPr>
    <w:rPr>
      <w:rFonts w:ascii="Arial" w:hAnsi="Arial"/>
      <w:spacing w:val="-3"/>
      <w:sz w:val="24"/>
      <w:szCs w:val="20"/>
      <w:lang w:val="en-GB"/>
    </w:rPr>
  </w:style>
  <w:style w:type="paragraph" w:styleId="Heading6">
    <w:name w:val="heading 6"/>
    <w:basedOn w:val="Normal"/>
    <w:next w:val="Normal"/>
    <w:link w:val="Heading6Char"/>
    <w:unhideWhenUsed/>
    <w:qFormat/>
    <w:rsid w:val="00A639AB"/>
    <w:pPr>
      <w:spacing w:before="240" w:after="60"/>
      <w:outlineLvl w:val="5"/>
    </w:pPr>
    <w:rPr>
      <w:b/>
      <w:bCs/>
    </w:rPr>
  </w:style>
  <w:style w:type="paragraph" w:styleId="Heading7">
    <w:name w:val="heading 7"/>
    <w:basedOn w:val="Normal"/>
    <w:next w:val="Normal"/>
    <w:link w:val="Heading7Char"/>
    <w:qFormat/>
    <w:rsid w:val="00767A1B"/>
    <w:pPr>
      <w:widowControl w:val="0"/>
      <w:tabs>
        <w:tab w:val="num" w:pos="0"/>
      </w:tabs>
      <w:spacing w:after="0" w:line="360" w:lineRule="auto"/>
      <w:ind w:left="5057" w:hanging="720"/>
      <w:jc w:val="both"/>
      <w:outlineLvl w:val="6"/>
    </w:pPr>
    <w:rPr>
      <w:rFonts w:ascii="Arial" w:hAnsi="Arial"/>
      <w:spacing w:val="-3"/>
      <w:sz w:val="24"/>
      <w:szCs w:val="20"/>
      <w:lang w:val="en-GB"/>
    </w:rPr>
  </w:style>
  <w:style w:type="paragraph" w:styleId="Heading8">
    <w:name w:val="heading 8"/>
    <w:basedOn w:val="Normal"/>
    <w:next w:val="Normal"/>
    <w:link w:val="Heading8Char"/>
    <w:qFormat/>
    <w:rsid w:val="00767A1B"/>
    <w:pPr>
      <w:widowControl w:val="0"/>
      <w:tabs>
        <w:tab w:val="num" w:pos="0"/>
      </w:tabs>
      <w:spacing w:after="0" w:line="360" w:lineRule="auto"/>
      <w:ind w:left="5777" w:hanging="720"/>
      <w:jc w:val="both"/>
      <w:outlineLvl w:val="7"/>
    </w:pPr>
    <w:rPr>
      <w:rFonts w:ascii="Arial" w:hAnsi="Arial"/>
      <w:i/>
      <w:spacing w:val="-3"/>
      <w:sz w:val="24"/>
      <w:szCs w:val="20"/>
      <w:lang w:val="en-GB"/>
    </w:rPr>
  </w:style>
  <w:style w:type="paragraph" w:styleId="Heading9">
    <w:name w:val="heading 9"/>
    <w:basedOn w:val="Normal"/>
    <w:next w:val="Normal"/>
    <w:link w:val="Heading9Char"/>
    <w:qFormat/>
    <w:rsid w:val="00767A1B"/>
    <w:pPr>
      <w:widowControl w:val="0"/>
      <w:tabs>
        <w:tab w:val="num" w:pos="0"/>
      </w:tabs>
      <w:spacing w:after="0" w:line="360" w:lineRule="auto"/>
      <w:ind w:left="6497" w:hanging="720"/>
      <w:jc w:val="both"/>
      <w:outlineLvl w:val="8"/>
    </w:pPr>
    <w:rPr>
      <w:rFonts w:ascii="Arial" w:hAnsi="Arial"/>
      <w:i/>
      <w:spacing w:val="-3"/>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hAnsi="Times New Roman"/>
      <w:sz w:val="24"/>
      <w:szCs w:val="24"/>
      <w:lang w:val="en-GB"/>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hAnsi="Times New Roman"/>
      <w:sz w:val="24"/>
      <w:szCs w:val="24"/>
      <w:lang w:val="en-GB"/>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rsid w:val="00741B0B"/>
  </w:style>
  <w:style w:type="paragraph" w:styleId="ListParagraph">
    <w:name w:val="List Paragraph"/>
    <w:basedOn w:val="Normal"/>
    <w:uiPriority w:val="34"/>
    <w:qFormat/>
    <w:rsid w:val="00435F41"/>
    <w:pPr>
      <w:ind w:left="720"/>
      <w:contextualSpacing/>
    </w:pPr>
  </w:style>
  <w:style w:type="paragraph" w:styleId="FootnoteText">
    <w:name w:val="footnote text"/>
    <w:basedOn w:val="Normal"/>
    <w:link w:val="FootnoteTextChar"/>
    <w:uiPriority w:val="99"/>
    <w:unhideWhenUsed/>
    <w:rsid w:val="00A353C8"/>
    <w:pPr>
      <w:spacing w:after="0" w:line="240" w:lineRule="auto"/>
    </w:pPr>
    <w:rPr>
      <w:sz w:val="20"/>
      <w:szCs w:val="20"/>
    </w:rPr>
  </w:style>
  <w:style w:type="character" w:customStyle="1" w:styleId="FootnoteTextChar">
    <w:name w:val="Footnote Text Char"/>
    <w:link w:val="FootnoteText"/>
    <w:uiPriority w:val="99"/>
    <w:rsid w:val="00A353C8"/>
    <w:rPr>
      <w:sz w:val="20"/>
      <w:szCs w:val="20"/>
    </w:rPr>
  </w:style>
  <w:style w:type="character" w:styleId="FootnoteReference">
    <w:name w:val="footnote reference"/>
    <w:uiPriority w:val="99"/>
    <w:unhideWhenUsed/>
    <w:rsid w:val="00A353C8"/>
    <w:rPr>
      <w:vertAlign w:val="superscript"/>
    </w:rPr>
  </w:style>
  <w:style w:type="paragraph" w:customStyle="1" w:styleId="western">
    <w:name w:val="western"/>
    <w:basedOn w:val="Normal"/>
    <w:rsid w:val="003B1D40"/>
    <w:pPr>
      <w:spacing w:before="144" w:after="288" w:line="240" w:lineRule="auto"/>
    </w:pPr>
    <w:rPr>
      <w:rFonts w:ascii="Times New Roman" w:hAnsi="Times New Roman"/>
      <w:sz w:val="24"/>
      <w:szCs w:val="24"/>
    </w:rPr>
  </w:style>
  <w:style w:type="character" w:customStyle="1" w:styleId="Heading3Char">
    <w:name w:val="Heading 3 Char"/>
    <w:link w:val="Heading3"/>
    <w:uiPriority w:val="9"/>
    <w:semiHidden/>
    <w:rsid w:val="00443E8F"/>
    <w:rPr>
      <w:rFonts w:ascii="Cambria" w:eastAsia="Times New Roman" w:hAnsi="Cambria" w:cs="Times New Roman"/>
      <w:b/>
      <w:bCs/>
      <w:color w:val="4F81BD"/>
    </w:rPr>
  </w:style>
  <w:style w:type="paragraph" w:customStyle="1" w:styleId="Default">
    <w:name w:val="Default"/>
    <w:rsid w:val="002A5A7B"/>
    <w:pPr>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
    <w:rsid w:val="0021262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12627"/>
    <w:rPr>
      <w:rFonts w:ascii="Cambria" w:eastAsia="Times New Roman" w:hAnsi="Cambria" w:cs="Times New Roman"/>
      <w:b/>
      <w:bCs/>
      <w:i/>
      <w:iCs/>
      <w:sz w:val="28"/>
      <w:szCs w:val="28"/>
    </w:rPr>
  </w:style>
  <w:style w:type="character" w:customStyle="1" w:styleId="Heading6Char">
    <w:name w:val="Heading 6 Char"/>
    <w:link w:val="Heading6"/>
    <w:uiPriority w:val="9"/>
    <w:semiHidden/>
    <w:rsid w:val="00A639AB"/>
    <w:rPr>
      <w:rFonts w:ascii="Calibri" w:eastAsia="Times New Roman" w:hAnsi="Calibri" w:cs="Times New Roman"/>
      <w:b/>
      <w:bCs/>
      <w:sz w:val="22"/>
      <w:szCs w:val="22"/>
    </w:rPr>
  </w:style>
  <w:style w:type="character" w:styleId="Hyperlink">
    <w:name w:val="Hyperlink"/>
    <w:basedOn w:val="DefaultParagraphFont"/>
    <w:uiPriority w:val="99"/>
    <w:semiHidden/>
    <w:unhideWhenUsed/>
    <w:rsid w:val="00026A09"/>
    <w:rPr>
      <w:color w:val="0000FF" w:themeColor="hyperlink"/>
      <w:u w:val="single"/>
    </w:rPr>
  </w:style>
  <w:style w:type="character" w:styleId="Emphasis">
    <w:name w:val="Emphasis"/>
    <w:basedOn w:val="DefaultParagraphFont"/>
    <w:uiPriority w:val="20"/>
    <w:qFormat/>
    <w:rsid w:val="00026A09"/>
    <w:rPr>
      <w:b/>
      <w:bCs/>
      <w:i w:val="0"/>
      <w:iCs w:val="0"/>
    </w:rPr>
  </w:style>
  <w:style w:type="paragraph" w:customStyle="1" w:styleId="Pa2">
    <w:name w:val="Pa2"/>
    <w:basedOn w:val="Default"/>
    <w:next w:val="Default"/>
    <w:uiPriority w:val="99"/>
    <w:rsid w:val="00026A09"/>
    <w:pPr>
      <w:spacing w:line="240" w:lineRule="atLeast"/>
    </w:pPr>
    <w:rPr>
      <w:rFonts w:ascii="Times" w:hAnsi="Times" w:cs="Times"/>
      <w:color w:val="auto"/>
    </w:rPr>
  </w:style>
  <w:style w:type="paragraph" w:customStyle="1" w:styleId="Pa4">
    <w:name w:val="Pa4"/>
    <w:basedOn w:val="Default"/>
    <w:next w:val="Default"/>
    <w:uiPriority w:val="99"/>
    <w:rsid w:val="00026A09"/>
    <w:pPr>
      <w:spacing w:line="240" w:lineRule="atLeast"/>
    </w:pPr>
    <w:rPr>
      <w:rFonts w:ascii="Times" w:hAnsi="Times" w:cs="Times"/>
      <w:color w:val="auto"/>
    </w:rPr>
  </w:style>
  <w:style w:type="paragraph" w:customStyle="1" w:styleId="Para">
    <w:name w:val="Para"/>
    <w:uiPriority w:val="99"/>
    <w:rsid w:val="00026A09"/>
    <w:pPr>
      <w:widowControl w:val="0"/>
      <w:tabs>
        <w:tab w:val="left" w:pos="360"/>
        <w:tab w:val="left" w:pos="900"/>
        <w:tab w:val="left" w:pos="1440"/>
        <w:tab w:val="left" w:pos="1980"/>
        <w:tab w:val="left" w:pos="2520"/>
        <w:tab w:val="left" w:pos="2880"/>
        <w:tab w:val="left" w:pos="3240"/>
        <w:tab w:val="left" w:pos="3600"/>
      </w:tabs>
      <w:autoSpaceDE w:val="0"/>
      <w:autoSpaceDN w:val="0"/>
      <w:adjustRightInd w:val="0"/>
    </w:pPr>
    <w:rPr>
      <w:rFonts w:ascii="Verdana" w:hAnsi="Verdana"/>
    </w:rPr>
  </w:style>
  <w:style w:type="paragraph" w:customStyle="1" w:styleId="QT">
    <w:name w:val="QT"/>
    <w:uiPriority w:val="99"/>
    <w:rsid w:val="00026A09"/>
    <w:pPr>
      <w:widowControl w:val="0"/>
      <w:autoSpaceDE w:val="0"/>
      <w:autoSpaceDN w:val="0"/>
      <w:adjustRightInd w:val="0"/>
    </w:pPr>
    <w:rPr>
      <w:rFonts w:ascii="Verdana" w:hAnsi="Verdana"/>
      <w:sz w:val="16"/>
      <w:szCs w:val="16"/>
    </w:rPr>
  </w:style>
  <w:style w:type="character" w:customStyle="1" w:styleId="st1">
    <w:name w:val="st1"/>
    <w:basedOn w:val="DefaultParagraphFont"/>
    <w:rsid w:val="00026A09"/>
  </w:style>
  <w:style w:type="character" w:customStyle="1" w:styleId="A3">
    <w:name w:val="A3"/>
    <w:uiPriority w:val="99"/>
    <w:rsid w:val="00026A09"/>
    <w:rPr>
      <w:color w:val="000000"/>
      <w:sz w:val="22"/>
      <w:szCs w:val="22"/>
    </w:rPr>
  </w:style>
  <w:style w:type="character" w:customStyle="1" w:styleId="Mc">
    <w:name w:val="Mc"/>
    <w:uiPriority w:val="99"/>
    <w:rsid w:val="00026A09"/>
    <w:rPr>
      <w:rFonts w:ascii="Verdana" w:hAnsi="Verdana" w:cs="Verdana" w:hint="default"/>
      <w:vanish/>
      <w:webHidden w:val="0"/>
      <w:color w:val="000000"/>
      <w:sz w:val="14"/>
      <w:szCs w:val="14"/>
      <w:shd w:val="clear" w:color="auto" w:fill="C0C0C0"/>
      <w:specVanish w:val="0"/>
    </w:rPr>
  </w:style>
  <w:style w:type="character" w:customStyle="1" w:styleId="Heading5Char">
    <w:name w:val="Heading 5 Char"/>
    <w:basedOn w:val="DefaultParagraphFont"/>
    <w:link w:val="Heading5"/>
    <w:rsid w:val="00767A1B"/>
    <w:rPr>
      <w:rFonts w:ascii="Arial" w:hAnsi="Arial"/>
      <w:spacing w:val="-3"/>
      <w:sz w:val="24"/>
      <w:lang w:val="en-GB"/>
    </w:rPr>
  </w:style>
  <w:style w:type="character" w:customStyle="1" w:styleId="Heading7Char">
    <w:name w:val="Heading 7 Char"/>
    <w:basedOn w:val="DefaultParagraphFont"/>
    <w:link w:val="Heading7"/>
    <w:rsid w:val="00767A1B"/>
    <w:rPr>
      <w:rFonts w:ascii="Arial" w:hAnsi="Arial"/>
      <w:spacing w:val="-3"/>
      <w:sz w:val="24"/>
      <w:lang w:val="en-GB"/>
    </w:rPr>
  </w:style>
  <w:style w:type="character" w:customStyle="1" w:styleId="Heading8Char">
    <w:name w:val="Heading 8 Char"/>
    <w:basedOn w:val="DefaultParagraphFont"/>
    <w:link w:val="Heading8"/>
    <w:rsid w:val="00767A1B"/>
    <w:rPr>
      <w:rFonts w:ascii="Arial" w:hAnsi="Arial"/>
      <w:i/>
      <w:spacing w:val="-3"/>
      <w:sz w:val="24"/>
      <w:lang w:val="en-GB"/>
    </w:rPr>
  </w:style>
  <w:style w:type="character" w:customStyle="1" w:styleId="Heading9Char">
    <w:name w:val="Heading 9 Char"/>
    <w:basedOn w:val="DefaultParagraphFont"/>
    <w:link w:val="Heading9"/>
    <w:rsid w:val="00767A1B"/>
    <w:rPr>
      <w:rFonts w:ascii="Arial" w:hAnsi="Arial"/>
      <w:i/>
      <w:spacing w:val="-3"/>
      <w:sz w:val="18"/>
      <w:lang w:val="en-GB"/>
    </w:rPr>
  </w:style>
  <w:style w:type="character" w:customStyle="1" w:styleId="usercontent">
    <w:name w:val="usercontent"/>
    <w:basedOn w:val="DefaultParagraphFont"/>
    <w:rsid w:val="009E6E22"/>
  </w:style>
  <w:style w:type="character" w:customStyle="1" w:styleId="apple-converted-space">
    <w:name w:val="apple-converted-space"/>
    <w:basedOn w:val="DefaultParagraphFont"/>
    <w:rsid w:val="009E6E22"/>
  </w:style>
  <w:style w:type="character" w:customStyle="1" w:styleId="textexposedshow">
    <w:name w:val="textexposedshow"/>
    <w:basedOn w:val="DefaultParagraphFont"/>
    <w:rsid w:val="009E6E22"/>
  </w:style>
  <w:style w:type="character" w:customStyle="1" w:styleId="gingersoftwaremark">
    <w:name w:val="ginger_software_mark"/>
    <w:basedOn w:val="DefaultParagraphFont"/>
    <w:rsid w:val="009E6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862486">
      <w:bodyDiv w:val="1"/>
      <w:marLeft w:val="0"/>
      <w:marRight w:val="0"/>
      <w:marTop w:val="0"/>
      <w:marBottom w:val="0"/>
      <w:divBdr>
        <w:top w:val="none" w:sz="0" w:space="0" w:color="auto"/>
        <w:left w:val="none" w:sz="0" w:space="0" w:color="auto"/>
        <w:bottom w:val="none" w:sz="0" w:space="0" w:color="auto"/>
        <w:right w:val="none" w:sz="0" w:space="0" w:color="auto"/>
      </w:divBdr>
    </w:div>
    <w:div w:id="1133912705">
      <w:bodyDiv w:val="1"/>
      <w:marLeft w:val="0"/>
      <w:marRight w:val="0"/>
      <w:marTop w:val="0"/>
      <w:marBottom w:val="0"/>
      <w:divBdr>
        <w:top w:val="none" w:sz="0" w:space="0" w:color="auto"/>
        <w:left w:val="none" w:sz="0" w:space="0" w:color="auto"/>
        <w:bottom w:val="none" w:sz="0" w:space="0" w:color="auto"/>
        <w:right w:val="none" w:sz="0" w:space="0" w:color="auto"/>
      </w:divBdr>
    </w:div>
    <w:div w:id="1457866474">
      <w:bodyDiv w:val="1"/>
      <w:marLeft w:val="0"/>
      <w:marRight w:val="0"/>
      <w:marTop w:val="0"/>
      <w:marBottom w:val="0"/>
      <w:divBdr>
        <w:top w:val="none" w:sz="0" w:space="0" w:color="auto"/>
        <w:left w:val="none" w:sz="0" w:space="0" w:color="auto"/>
        <w:bottom w:val="none" w:sz="0" w:space="0" w:color="auto"/>
        <w:right w:val="none" w:sz="0" w:space="0" w:color="auto"/>
      </w:divBdr>
    </w:div>
    <w:div w:id="187996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2017-06-01T18:30:00+00:00</Judgment_x0020_Date>
    <Year xmlns="aec0a7e9-5f5c-4ba9-87b2-85cfc8a38b86">2017</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C7BA9-26CF-46C8-B890-75F3C2829372}"/>
</file>

<file path=customXml/itemProps2.xml><?xml version="1.0" encoding="utf-8"?>
<ds:datastoreItem xmlns:ds="http://schemas.openxmlformats.org/officeDocument/2006/customXml" ds:itemID="{839A8B2F-DC84-4F6F-ABDF-D881C1186359}"/>
</file>

<file path=customXml/itemProps3.xml><?xml version="1.0" encoding="utf-8"?>
<ds:datastoreItem xmlns:ds="http://schemas.openxmlformats.org/officeDocument/2006/customXml" ds:itemID="{F0F65B0D-0D2C-4C00-8AA6-9B063CDF6396}"/>
</file>

<file path=customXml/itemProps4.xml><?xml version="1.0" encoding="utf-8"?>
<ds:datastoreItem xmlns:ds="http://schemas.openxmlformats.org/officeDocument/2006/customXml" ds:itemID="{CAD3E5E3-2152-40BE-8ED7-98A494A36909}"/>
</file>

<file path=docProps/app.xml><?xml version="1.0" encoding="utf-8"?>
<Properties xmlns="http://schemas.openxmlformats.org/officeDocument/2006/extended-properties" xmlns:vt="http://schemas.openxmlformats.org/officeDocument/2006/docPropsVTypes">
  <Template>JUDGMENT TEMPLATE</Template>
  <TotalTime>0</TotalTime>
  <Pages>26</Pages>
  <Words>7756</Words>
  <Characters>44211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sueitele</dc:creator>
  <cp:keywords/>
  <dc:description/>
  <cp:lastModifiedBy>Lotta Ambunda</cp:lastModifiedBy>
  <cp:revision>2</cp:revision>
  <cp:lastPrinted>2015-04-07T06:27:00Z</cp:lastPrinted>
  <dcterms:created xsi:type="dcterms:W3CDTF">2017-06-09T13:35:00Z</dcterms:created>
  <dcterms:modified xsi:type="dcterms:W3CDTF">2017-06-09T13:35:00Z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25100</vt:r8>
  </property>
  <property fmtid="{D5CDD505-2E9C-101B-9397-08002B2CF9AE}" pid="3" name="WorkflowChangePath">
    <vt:lpwstr>51234616-b7fe-46f9-8258-192439289d77,5;51234616-b7fe-46f9-8258-192439289d77,8;</vt:lpwstr>
  </property>
  <property fmtid="{D5CDD505-2E9C-101B-9397-08002B2CF9AE}" pid="4" name="ContentTypeId">
    <vt:lpwstr>0x0101008CCF6D66F229EE4D8B714E6AF2A2557D</vt:lpwstr>
  </property>
</Properties>
</file>