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23" w:rsidRPr="00387909" w:rsidRDefault="004F5B23" w:rsidP="00186830">
      <w:pPr>
        <w:tabs>
          <w:tab w:val="center" w:pos="4513"/>
          <w:tab w:val="right" w:pos="9027"/>
        </w:tabs>
        <w:spacing w:after="0" w:line="360" w:lineRule="auto"/>
        <w:jc w:val="center"/>
        <w:rPr>
          <w:rFonts w:ascii="Arial" w:hAnsi="Arial" w:cs="Arial"/>
          <w:b/>
          <w:sz w:val="24"/>
          <w:szCs w:val="24"/>
        </w:rPr>
      </w:pPr>
      <w:r w:rsidRPr="00387909">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6F2E3B4B" wp14:editId="5BA58F73">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4F5B23" w:rsidRPr="00F36EA1" w:rsidRDefault="004F5B23" w:rsidP="004F5B23">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4F5B23" w:rsidRPr="005713BA" w:rsidRDefault="004F5B23" w:rsidP="004F5B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2E3B4B"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4F5B23" w:rsidRPr="00F36EA1" w:rsidRDefault="004F5B23" w:rsidP="004F5B23">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4F5B23" w:rsidRPr="005713BA" w:rsidRDefault="004F5B23" w:rsidP="004F5B23">
                      <w:pPr>
                        <w:jc w:val="center"/>
                      </w:pPr>
                    </w:p>
                  </w:txbxContent>
                </v:textbox>
              </v:shape>
            </w:pict>
          </mc:Fallback>
        </mc:AlternateContent>
      </w:r>
      <w:r w:rsidRPr="00387909">
        <w:rPr>
          <w:rFonts w:ascii="Arial" w:hAnsi="Arial" w:cs="Arial"/>
          <w:b/>
          <w:sz w:val="24"/>
          <w:szCs w:val="24"/>
        </w:rPr>
        <w:t>REPUBLIC OF NAMIBIA</w:t>
      </w:r>
    </w:p>
    <w:p w:rsidR="004F5B23" w:rsidRPr="00387909" w:rsidRDefault="004F5B23" w:rsidP="00186830">
      <w:pPr>
        <w:spacing w:after="0" w:line="360" w:lineRule="auto"/>
        <w:jc w:val="center"/>
        <w:rPr>
          <w:rFonts w:ascii="Arial" w:hAnsi="Arial" w:cs="Arial"/>
          <w:b/>
          <w:sz w:val="32"/>
          <w:szCs w:val="32"/>
        </w:rPr>
      </w:pPr>
      <w:r w:rsidRPr="00387909">
        <w:rPr>
          <w:rFonts w:ascii="Arial" w:hAnsi="Arial" w:cs="Arial"/>
          <w:b/>
          <w:noProof/>
          <w:sz w:val="32"/>
          <w:szCs w:val="32"/>
          <w:lang w:val="en-US"/>
        </w:rPr>
        <w:drawing>
          <wp:inline distT="0" distB="0" distL="0" distR="0" wp14:anchorId="797D1B7F" wp14:editId="4F94C67B">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9" cstate="print"/>
                    <a:stretch>
                      <a:fillRect/>
                    </a:stretch>
                  </pic:blipFill>
                  <pic:spPr>
                    <a:xfrm>
                      <a:off x="0" y="0"/>
                      <a:ext cx="1276350" cy="1329024"/>
                    </a:xfrm>
                    <a:prstGeom prst="rect">
                      <a:avLst/>
                    </a:prstGeom>
                  </pic:spPr>
                </pic:pic>
              </a:graphicData>
            </a:graphic>
          </wp:inline>
        </w:drawing>
      </w:r>
    </w:p>
    <w:p w:rsidR="004F5B23" w:rsidRPr="00387909" w:rsidRDefault="004F5B23" w:rsidP="00186830">
      <w:pPr>
        <w:spacing w:after="0" w:line="360" w:lineRule="auto"/>
        <w:jc w:val="center"/>
        <w:rPr>
          <w:rFonts w:ascii="Arial" w:hAnsi="Arial" w:cs="Arial"/>
          <w:bCs/>
          <w:sz w:val="24"/>
          <w:szCs w:val="24"/>
        </w:rPr>
      </w:pPr>
      <w:r w:rsidRPr="00387909">
        <w:rPr>
          <w:rFonts w:ascii="Arial" w:hAnsi="Arial" w:cs="Arial"/>
          <w:b/>
          <w:sz w:val="24"/>
          <w:szCs w:val="24"/>
        </w:rPr>
        <w:t>LABOUR COURT OF NAMIBIA MAIN DIVISION, WINDHOEK</w:t>
      </w:r>
    </w:p>
    <w:p w:rsidR="004F5B23" w:rsidRPr="00387909" w:rsidRDefault="004F5B23" w:rsidP="00186830">
      <w:pPr>
        <w:spacing w:after="0" w:line="360" w:lineRule="auto"/>
        <w:jc w:val="center"/>
        <w:rPr>
          <w:rFonts w:ascii="Arial" w:hAnsi="Arial" w:cs="Arial"/>
          <w:b/>
          <w:sz w:val="24"/>
          <w:szCs w:val="24"/>
        </w:rPr>
      </w:pPr>
    </w:p>
    <w:p w:rsidR="004F5B23" w:rsidRPr="00387909" w:rsidRDefault="004F5B23" w:rsidP="00186830">
      <w:pPr>
        <w:spacing w:after="0" w:line="360" w:lineRule="auto"/>
        <w:jc w:val="center"/>
        <w:rPr>
          <w:rFonts w:ascii="Arial" w:hAnsi="Arial" w:cs="Arial"/>
          <w:b/>
          <w:sz w:val="24"/>
          <w:szCs w:val="24"/>
        </w:rPr>
      </w:pPr>
      <w:r w:rsidRPr="00387909">
        <w:rPr>
          <w:rFonts w:ascii="Arial" w:hAnsi="Arial" w:cs="Arial"/>
          <w:b/>
          <w:sz w:val="24"/>
          <w:szCs w:val="24"/>
        </w:rPr>
        <w:t>JUDGMENT</w:t>
      </w:r>
    </w:p>
    <w:p w:rsidR="004F5B23" w:rsidRPr="00387909" w:rsidRDefault="004F5B23" w:rsidP="00186830">
      <w:pPr>
        <w:tabs>
          <w:tab w:val="right" w:pos="9000"/>
        </w:tabs>
        <w:spacing w:after="0" w:line="360" w:lineRule="auto"/>
        <w:jc w:val="both"/>
        <w:rPr>
          <w:rFonts w:ascii="Arial" w:hAnsi="Arial" w:cs="Arial"/>
          <w:b/>
          <w:sz w:val="24"/>
          <w:szCs w:val="24"/>
        </w:rPr>
      </w:pPr>
      <w:r w:rsidRPr="00387909">
        <w:rPr>
          <w:rFonts w:ascii="Arial" w:hAnsi="Arial" w:cs="Arial"/>
          <w:b/>
          <w:sz w:val="24"/>
          <w:szCs w:val="24"/>
        </w:rPr>
        <w:tab/>
      </w:r>
      <w:r w:rsidRPr="00387909">
        <w:rPr>
          <w:rFonts w:ascii="Arial" w:hAnsi="Arial" w:cs="Arial"/>
          <w:sz w:val="24"/>
          <w:szCs w:val="24"/>
        </w:rPr>
        <w:t xml:space="preserve">Case no:  </w:t>
      </w:r>
      <w:r w:rsidR="007950FB" w:rsidRPr="00387909">
        <w:rPr>
          <w:rFonts w:ascii="Arial" w:eastAsia="Calibri" w:hAnsi="Arial" w:cs="Arial"/>
          <w:spacing w:val="-3"/>
          <w:sz w:val="24"/>
          <w:szCs w:val="24"/>
          <w:lang w:val="en-GB"/>
        </w:rPr>
        <w:t>LCA</w:t>
      </w:r>
      <w:r w:rsidR="00946225" w:rsidRPr="00387909">
        <w:rPr>
          <w:rFonts w:ascii="Arial" w:eastAsia="Calibri" w:hAnsi="Arial" w:cs="Arial"/>
          <w:spacing w:val="-3"/>
          <w:sz w:val="24"/>
          <w:szCs w:val="24"/>
          <w:lang w:val="en-GB"/>
        </w:rPr>
        <w:t xml:space="preserve">   </w:t>
      </w:r>
      <w:r w:rsidR="007950FB" w:rsidRPr="00387909">
        <w:rPr>
          <w:rFonts w:ascii="Arial" w:eastAsia="Calibri" w:hAnsi="Arial" w:cs="Arial"/>
          <w:spacing w:val="-3"/>
          <w:sz w:val="24"/>
          <w:szCs w:val="24"/>
          <w:lang w:val="en-GB"/>
        </w:rPr>
        <w:t>15/2016</w:t>
      </w:r>
    </w:p>
    <w:p w:rsidR="004F5B23" w:rsidRPr="00387909" w:rsidRDefault="004F5B23" w:rsidP="00186830">
      <w:pPr>
        <w:spacing w:after="0" w:line="360" w:lineRule="auto"/>
        <w:jc w:val="both"/>
        <w:rPr>
          <w:rFonts w:ascii="Arial" w:hAnsi="Arial" w:cs="Arial"/>
          <w:sz w:val="24"/>
          <w:szCs w:val="24"/>
        </w:rPr>
      </w:pPr>
    </w:p>
    <w:p w:rsidR="004F5B23" w:rsidRPr="00387909" w:rsidRDefault="004F5B23" w:rsidP="00186830">
      <w:pPr>
        <w:spacing w:after="0" w:line="360" w:lineRule="auto"/>
        <w:jc w:val="both"/>
        <w:rPr>
          <w:rFonts w:ascii="Arial" w:hAnsi="Arial" w:cs="Arial"/>
          <w:sz w:val="24"/>
          <w:szCs w:val="24"/>
        </w:rPr>
      </w:pPr>
      <w:r w:rsidRPr="00387909">
        <w:rPr>
          <w:rFonts w:ascii="Arial" w:hAnsi="Arial" w:cs="Arial"/>
          <w:sz w:val="24"/>
          <w:szCs w:val="24"/>
        </w:rPr>
        <w:t>In the matter between:</w:t>
      </w:r>
    </w:p>
    <w:p w:rsidR="004F5B23" w:rsidRPr="00387909" w:rsidRDefault="004F5B23" w:rsidP="00186830">
      <w:pPr>
        <w:spacing w:after="0" w:line="360" w:lineRule="auto"/>
        <w:jc w:val="both"/>
        <w:rPr>
          <w:rFonts w:ascii="Arial" w:hAnsi="Arial" w:cs="Arial"/>
          <w:sz w:val="24"/>
          <w:szCs w:val="24"/>
        </w:rPr>
      </w:pPr>
    </w:p>
    <w:p w:rsidR="004F5B23" w:rsidRPr="00387909" w:rsidRDefault="007950FB" w:rsidP="00186830">
      <w:pPr>
        <w:tabs>
          <w:tab w:val="right" w:pos="9025"/>
        </w:tabs>
        <w:spacing w:after="0" w:line="360" w:lineRule="auto"/>
        <w:jc w:val="both"/>
        <w:rPr>
          <w:rFonts w:ascii="Arial" w:eastAsia="Times New Roman" w:hAnsi="Arial" w:cs="Arial"/>
          <w:b/>
          <w:sz w:val="24"/>
          <w:szCs w:val="24"/>
          <w:lang w:val="en-GB"/>
        </w:rPr>
      </w:pPr>
      <w:r w:rsidRPr="00387909">
        <w:rPr>
          <w:rFonts w:ascii="Arial" w:eastAsia="Times New Roman" w:hAnsi="Arial" w:cs="Arial"/>
          <w:b/>
          <w:sz w:val="24"/>
          <w:szCs w:val="24"/>
          <w:lang w:val="en-GB"/>
        </w:rPr>
        <w:t>ADRIAAN PIETER VAN JAARSVELD</w:t>
      </w:r>
      <w:r w:rsidR="004F5B23" w:rsidRPr="00387909">
        <w:rPr>
          <w:rFonts w:ascii="Arial" w:eastAsia="Times New Roman" w:hAnsi="Arial" w:cs="Arial"/>
          <w:b/>
          <w:sz w:val="24"/>
          <w:szCs w:val="24"/>
          <w:lang w:val="en-GB"/>
        </w:rPr>
        <w:tab/>
      </w:r>
      <w:r w:rsidRPr="00387909">
        <w:rPr>
          <w:rFonts w:ascii="Arial" w:eastAsia="Times New Roman" w:hAnsi="Arial" w:cs="Arial"/>
          <w:b/>
          <w:sz w:val="24"/>
          <w:szCs w:val="24"/>
          <w:lang w:val="en-GB"/>
        </w:rPr>
        <w:t>APPELLANT</w:t>
      </w:r>
    </w:p>
    <w:p w:rsidR="004F5B23" w:rsidRPr="00387909" w:rsidRDefault="004F5B23" w:rsidP="00186830">
      <w:pPr>
        <w:spacing w:after="0" w:line="360" w:lineRule="auto"/>
        <w:jc w:val="both"/>
        <w:rPr>
          <w:rFonts w:ascii="Arial" w:eastAsia="Times New Roman" w:hAnsi="Arial" w:cs="Arial"/>
          <w:b/>
          <w:sz w:val="24"/>
          <w:szCs w:val="24"/>
          <w:lang w:val="en-GB"/>
        </w:rPr>
      </w:pPr>
    </w:p>
    <w:p w:rsidR="004F5B23" w:rsidRPr="00387909" w:rsidRDefault="001B3B89" w:rsidP="00186830">
      <w:pPr>
        <w:spacing w:after="0" w:line="360" w:lineRule="auto"/>
        <w:jc w:val="both"/>
        <w:rPr>
          <w:rFonts w:ascii="Arial" w:eastAsia="Times New Roman" w:hAnsi="Arial" w:cs="Arial"/>
          <w:sz w:val="24"/>
          <w:szCs w:val="24"/>
          <w:lang w:val="en-GB"/>
        </w:rPr>
      </w:pPr>
      <w:r w:rsidRPr="00387909">
        <w:rPr>
          <w:rFonts w:ascii="Arial" w:eastAsia="Times New Roman" w:hAnsi="Arial" w:cs="Arial"/>
          <w:sz w:val="24"/>
          <w:szCs w:val="24"/>
          <w:lang w:val="en-GB"/>
        </w:rPr>
        <w:t>And</w:t>
      </w:r>
    </w:p>
    <w:p w:rsidR="004F5B23" w:rsidRPr="00387909" w:rsidRDefault="004F5B23" w:rsidP="00186830">
      <w:pPr>
        <w:spacing w:after="0" w:line="360" w:lineRule="auto"/>
        <w:jc w:val="both"/>
        <w:rPr>
          <w:rFonts w:ascii="Arial" w:eastAsia="Times New Roman" w:hAnsi="Arial" w:cs="Arial"/>
          <w:b/>
          <w:sz w:val="24"/>
          <w:szCs w:val="24"/>
          <w:lang w:val="en-US"/>
        </w:rPr>
      </w:pPr>
    </w:p>
    <w:p w:rsidR="007950FB" w:rsidRPr="00387909" w:rsidRDefault="007950FB" w:rsidP="00186830">
      <w:pPr>
        <w:spacing w:after="0" w:line="360" w:lineRule="auto"/>
        <w:jc w:val="both"/>
        <w:rPr>
          <w:rFonts w:ascii="Arial" w:eastAsia="Times New Roman" w:hAnsi="Arial" w:cs="Arial"/>
          <w:b/>
          <w:sz w:val="24"/>
          <w:szCs w:val="24"/>
          <w:lang w:val="en-GB"/>
        </w:rPr>
      </w:pPr>
      <w:r w:rsidRPr="00387909">
        <w:rPr>
          <w:rFonts w:ascii="Arial" w:eastAsia="Times New Roman" w:hAnsi="Arial" w:cs="Arial"/>
          <w:b/>
          <w:sz w:val="24"/>
          <w:szCs w:val="24"/>
          <w:lang w:val="en-GB"/>
        </w:rPr>
        <w:t>EXPEDITE AVIATION CC</w:t>
      </w:r>
      <w:r w:rsidRPr="00387909">
        <w:rPr>
          <w:rFonts w:ascii="Arial" w:eastAsia="Times New Roman" w:hAnsi="Arial" w:cs="Arial"/>
          <w:b/>
          <w:sz w:val="24"/>
          <w:szCs w:val="24"/>
          <w:lang w:val="en-GB"/>
        </w:rPr>
        <w:tab/>
      </w:r>
      <w:r w:rsidRPr="00387909">
        <w:rPr>
          <w:rFonts w:ascii="Arial" w:eastAsia="Times New Roman" w:hAnsi="Arial" w:cs="Arial"/>
          <w:b/>
          <w:sz w:val="24"/>
          <w:szCs w:val="24"/>
          <w:lang w:val="en-GB"/>
        </w:rPr>
        <w:tab/>
      </w:r>
      <w:r w:rsidRPr="00387909">
        <w:rPr>
          <w:rFonts w:ascii="Arial" w:eastAsia="Times New Roman" w:hAnsi="Arial" w:cs="Arial"/>
          <w:b/>
          <w:sz w:val="24"/>
          <w:szCs w:val="24"/>
          <w:lang w:val="en-GB"/>
        </w:rPr>
        <w:tab/>
      </w:r>
      <w:r w:rsidRPr="00387909">
        <w:rPr>
          <w:rFonts w:ascii="Arial" w:eastAsia="Times New Roman" w:hAnsi="Arial" w:cs="Arial"/>
          <w:b/>
          <w:sz w:val="24"/>
          <w:szCs w:val="24"/>
          <w:lang w:val="en-GB"/>
        </w:rPr>
        <w:tab/>
      </w:r>
      <w:r w:rsidRPr="00387909">
        <w:rPr>
          <w:rFonts w:ascii="Arial" w:eastAsia="Times New Roman" w:hAnsi="Arial" w:cs="Arial"/>
          <w:b/>
          <w:sz w:val="24"/>
          <w:szCs w:val="24"/>
          <w:lang w:val="en-GB"/>
        </w:rPr>
        <w:tab/>
      </w:r>
      <w:r w:rsidRPr="00387909">
        <w:rPr>
          <w:rFonts w:ascii="Arial" w:eastAsia="Times New Roman" w:hAnsi="Arial" w:cs="Arial"/>
          <w:b/>
          <w:sz w:val="24"/>
          <w:szCs w:val="24"/>
          <w:lang w:val="en-GB"/>
        </w:rPr>
        <w:tab/>
        <w:t xml:space="preserve">       1</w:t>
      </w:r>
      <w:r w:rsidRPr="00387909">
        <w:rPr>
          <w:rFonts w:ascii="Arial" w:eastAsia="Times New Roman" w:hAnsi="Arial" w:cs="Arial"/>
          <w:b/>
          <w:sz w:val="24"/>
          <w:szCs w:val="24"/>
          <w:vertAlign w:val="superscript"/>
          <w:lang w:val="en-GB"/>
        </w:rPr>
        <w:t>ST</w:t>
      </w:r>
      <w:r w:rsidRPr="00387909">
        <w:rPr>
          <w:rFonts w:ascii="Arial" w:eastAsia="Times New Roman" w:hAnsi="Arial" w:cs="Arial"/>
          <w:b/>
          <w:sz w:val="24"/>
          <w:szCs w:val="24"/>
          <w:lang w:val="en-GB"/>
        </w:rPr>
        <w:t xml:space="preserve"> RESPONDENT</w:t>
      </w:r>
    </w:p>
    <w:p w:rsidR="007950FB" w:rsidRPr="00387909" w:rsidRDefault="007950FB" w:rsidP="00186830">
      <w:pPr>
        <w:spacing w:after="0" w:line="360" w:lineRule="auto"/>
        <w:jc w:val="both"/>
        <w:rPr>
          <w:rFonts w:ascii="Arial" w:eastAsia="Times New Roman" w:hAnsi="Arial" w:cs="Arial"/>
          <w:b/>
          <w:sz w:val="24"/>
          <w:szCs w:val="24"/>
          <w:lang w:val="en-GB"/>
        </w:rPr>
      </w:pPr>
      <w:r w:rsidRPr="00387909">
        <w:rPr>
          <w:rFonts w:ascii="Arial" w:eastAsia="Times New Roman" w:hAnsi="Arial" w:cs="Arial"/>
          <w:b/>
          <w:sz w:val="24"/>
          <w:szCs w:val="24"/>
          <w:lang w:val="en-US"/>
        </w:rPr>
        <w:t>ALEXINA MAZINZA MATENGU, NO</w:t>
      </w:r>
      <w:r w:rsidRPr="00387909">
        <w:rPr>
          <w:rFonts w:ascii="Arial" w:eastAsia="Times New Roman" w:hAnsi="Arial" w:cs="Arial"/>
          <w:b/>
          <w:sz w:val="24"/>
          <w:szCs w:val="24"/>
          <w:lang w:val="en-GB"/>
        </w:rPr>
        <w:tab/>
      </w:r>
      <w:r w:rsidRPr="00387909">
        <w:rPr>
          <w:rFonts w:ascii="Arial" w:eastAsia="Times New Roman" w:hAnsi="Arial" w:cs="Arial"/>
          <w:b/>
          <w:sz w:val="24"/>
          <w:szCs w:val="24"/>
          <w:lang w:val="en-GB"/>
        </w:rPr>
        <w:tab/>
      </w:r>
      <w:r w:rsidRPr="00387909">
        <w:rPr>
          <w:rFonts w:ascii="Arial" w:eastAsia="Times New Roman" w:hAnsi="Arial" w:cs="Arial"/>
          <w:b/>
          <w:sz w:val="24"/>
          <w:szCs w:val="24"/>
          <w:lang w:val="en-GB"/>
        </w:rPr>
        <w:tab/>
      </w:r>
      <w:r w:rsidRPr="00387909">
        <w:rPr>
          <w:rFonts w:ascii="Arial" w:eastAsia="Times New Roman" w:hAnsi="Arial" w:cs="Arial"/>
          <w:b/>
          <w:sz w:val="24"/>
          <w:szCs w:val="24"/>
          <w:lang w:val="en-GB"/>
        </w:rPr>
        <w:tab/>
        <w:t xml:space="preserve">      2</w:t>
      </w:r>
      <w:r w:rsidRPr="00387909">
        <w:rPr>
          <w:rFonts w:ascii="Arial" w:eastAsia="Times New Roman" w:hAnsi="Arial" w:cs="Arial"/>
          <w:b/>
          <w:sz w:val="24"/>
          <w:szCs w:val="24"/>
          <w:vertAlign w:val="superscript"/>
          <w:lang w:val="en-GB"/>
        </w:rPr>
        <w:t>ND</w:t>
      </w:r>
      <w:r w:rsidRPr="00387909">
        <w:rPr>
          <w:rFonts w:ascii="Arial" w:eastAsia="Times New Roman" w:hAnsi="Arial" w:cs="Arial"/>
          <w:b/>
          <w:sz w:val="24"/>
          <w:szCs w:val="24"/>
          <w:lang w:val="en-GB"/>
        </w:rPr>
        <w:t xml:space="preserve"> RESPONDENT</w:t>
      </w:r>
    </w:p>
    <w:p w:rsidR="007950FB" w:rsidRPr="00387909" w:rsidRDefault="007950FB" w:rsidP="00186830">
      <w:pPr>
        <w:spacing w:after="0" w:line="360" w:lineRule="auto"/>
        <w:jc w:val="both"/>
        <w:rPr>
          <w:rFonts w:ascii="Arial" w:eastAsia="Times New Roman" w:hAnsi="Arial" w:cs="Arial"/>
          <w:sz w:val="24"/>
          <w:szCs w:val="24"/>
          <w:lang w:val="en-GB"/>
        </w:rPr>
      </w:pPr>
    </w:p>
    <w:p w:rsidR="004F5B23" w:rsidRPr="00387909" w:rsidRDefault="004F5B23" w:rsidP="00186830">
      <w:pPr>
        <w:spacing w:after="0" w:line="360" w:lineRule="auto"/>
        <w:ind w:left="2160" w:hanging="2160"/>
        <w:jc w:val="both"/>
        <w:rPr>
          <w:rFonts w:ascii="Arial" w:hAnsi="Arial" w:cs="Arial"/>
          <w:sz w:val="24"/>
          <w:szCs w:val="24"/>
        </w:rPr>
      </w:pPr>
      <w:r w:rsidRPr="00387909">
        <w:rPr>
          <w:rFonts w:ascii="Arial" w:hAnsi="Arial" w:cs="Arial"/>
          <w:b/>
          <w:sz w:val="24"/>
          <w:szCs w:val="24"/>
        </w:rPr>
        <w:t>Neutral citation:</w:t>
      </w:r>
      <w:r w:rsidRPr="00387909">
        <w:rPr>
          <w:rFonts w:ascii="Arial" w:hAnsi="Arial" w:cs="Arial"/>
          <w:b/>
          <w:sz w:val="24"/>
          <w:szCs w:val="24"/>
        </w:rPr>
        <w:tab/>
      </w:r>
      <w:bookmarkStart w:id="0" w:name="_GoBack"/>
      <w:r w:rsidR="00F913EC" w:rsidRPr="00387909">
        <w:rPr>
          <w:rFonts w:ascii="Arial" w:eastAsia="Times New Roman" w:hAnsi="Arial" w:cs="Arial"/>
          <w:i/>
          <w:sz w:val="24"/>
          <w:szCs w:val="24"/>
          <w:lang w:val="en-GB"/>
        </w:rPr>
        <w:t xml:space="preserve">Van </w:t>
      </w:r>
      <w:proofErr w:type="spellStart"/>
      <w:r w:rsidR="00F913EC" w:rsidRPr="00387909">
        <w:rPr>
          <w:rFonts w:ascii="Arial" w:eastAsia="Times New Roman" w:hAnsi="Arial" w:cs="Arial"/>
          <w:i/>
          <w:sz w:val="24"/>
          <w:szCs w:val="24"/>
          <w:lang w:val="en-GB"/>
        </w:rPr>
        <w:t>Jaarsveld</w:t>
      </w:r>
      <w:proofErr w:type="spellEnd"/>
      <w:r w:rsidR="00B42EF4">
        <w:rPr>
          <w:rFonts w:ascii="Arial" w:hAnsi="Arial" w:cs="Arial"/>
          <w:i/>
          <w:sz w:val="24"/>
          <w:szCs w:val="24"/>
        </w:rPr>
        <w:t xml:space="preserve"> v</w:t>
      </w:r>
      <w:r w:rsidR="00F913EC" w:rsidRPr="00387909">
        <w:rPr>
          <w:rFonts w:ascii="Arial" w:hAnsi="Arial" w:cs="Arial"/>
          <w:i/>
          <w:sz w:val="24"/>
          <w:szCs w:val="24"/>
        </w:rPr>
        <w:t xml:space="preserve"> </w:t>
      </w:r>
      <w:r w:rsidR="00F913EC" w:rsidRPr="00387909">
        <w:rPr>
          <w:rFonts w:ascii="Arial" w:eastAsia="Times New Roman" w:hAnsi="Arial" w:cs="Arial"/>
          <w:i/>
          <w:sz w:val="24"/>
          <w:szCs w:val="24"/>
          <w:lang w:val="en-GB"/>
        </w:rPr>
        <w:t xml:space="preserve">Expedite Aviation </w:t>
      </w:r>
      <w:r w:rsidR="00D817DF">
        <w:rPr>
          <w:rFonts w:ascii="Arial" w:eastAsia="Times New Roman" w:hAnsi="Arial" w:cs="Arial"/>
          <w:i/>
          <w:sz w:val="24"/>
          <w:szCs w:val="24"/>
          <w:lang w:val="en-GB"/>
        </w:rPr>
        <w:t>CC</w:t>
      </w:r>
      <w:r w:rsidR="007C2554" w:rsidRPr="00387909">
        <w:rPr>
          <w:rFonts w:ascii="Arial" w:eastAsia="Times New Roman" w:hAnsi="Arial" w:cs="Arial"/>
          <w:i/>
          <w:sz w:val="24"/>
          <w:szCs w:val="24"/>
          <w:lang w:val="en-GB"/>
        </w:rPr>
        <w:t xml:space="preserve"> &amp; </w:t>
      </w:r>
      <w:proofErr w:type="spellStart"/>
      <w:r w:rsidR="007C2554" w:rsidRPr="00387909">
        <w:rPr>
          <w:rFonts w:ascii="Arial" w:eastAsia="Times New Roman" w:hAnsi="Arial" w:cs="Arial"/>
          <w:i/>
          <w:sz w:val="24"/>
          <w:szCs w:val="24"/>
          <w:lang w:val="en-US"/>
        </w:rPr>
        <w:t>Matengu</w:t>
      </w:r>
      <w:proofErr w:type="spellEnd"/>
      <w:r w:rsidR="00F913EC" w:rsidRPr="00387909">
        <w:rPr>
          <w:rFonts w:ascii="Arial" w:hAnsi="Arial" w:cs="Arial"/>
          <w:i/>
          <w:sz w:val="24"/>
          <w:szCs w:val="24"/>
        </w:rPr>
        <w:t xml:space="preserve"> </w:t>
      </w:r>
      <w:r w:rsidRPr="00387909">
        <w:rPr>
          <w:rFonts w:ascii="Arial" w:hAnsi="Arial" w:cs="Arial"/>
          <w:sz w:val="24"/>
          <w:szCs w:val="24"/>
        </w:rPr>
        <w:t>(</w:t>
      </w:r>
      <w:r w:rsidR="00F913EC" w:rsidRPr="00387909">
        <w:rPr>
          <w:rFonts w:ascii="Arial" w:eastAsia="Calibri" w:hAnsi="Arial" w:cs="Arial"/>
          <w:spacing w:val="-3"/>
          <w:sz w:val="24"/>
          <w:szCs w:val="24"/>
          <w:lang w:val="en-GB"/>
        </w:rPr>
        <w:t>LCA15/2016</w:t>
      </w:r>
      <w:r w:rsidRPr="00387909">
        <w:rPr>
          <w:rFonts w:ascii="Arial" w:hAnsi="Arial" w:cs="Arial"/>
          <w:sz w:val="24"/>
          <w:szCs w:val="24"/>
        </w:rPr>
        <w:t>) [201</w:t>
      </w:r>
      <w:r w:rsidR="006058C0" w:rsidRPr="00387909">
        <w:rPr>
          <w:rFonts w:ascii="Arial" w:hAnsi="Arial" w:cs="Arial"/>
          <w:sz w:val="24"/>
          <w:szCs w:val="24"/>
        </w:rPr>
        <w:t>7</w:t>
      </w:r>
      <w:r w:rsidRPr="00387909">
        <w:rPr>
          <w:rFonts w:ascii="Arial" w:hAnsi="Arial" w:cs="Arial"/>
          <w:sz w:val="24"/>
          <w:szCs w:val="24"/>
        </w:rPr>
        <w:t>] NA</w:t>
      </w:r>
      <w:r w:rsidR="0043697F" w:rsidRPr="00387909">
        <w:rPr>
          <w:rFonts w:ascii="Arial" w:hAnsi="Arial" w:cs="Arial"/>
          <w:sz w:val="24"/>
          <w:szCs w:val="24"/>
        </w:rPr>
        <w:t>L</w:t>
      </w:r>
      <w:r w:rsidR="00EB2D33" w:rsidRPr="00387909">
        <w:rPr>
          <w:rFonts w:ascii="Arial" w:hAnsi="Arial" w:cs="Arial"/>
          <w:sz w:val="24"/>
          <w:szCs w:val="24"/>
        </w:rPr>
        <w:t>C</w:t>
      </w:r>
      <w:r w:rsidR="00082A9A">
        <w:rPr>
          <w:rFonts w:ascii="Arial" w:hAnsi="Arial" w:cs="Arial"/>
          <w:sz w:val="24"/>
          <w:szCs w:val="24"/>
        </w:rPr>
        <w:t>MD 19</w:t>
      </w:r>
      <w:r w:rsidR="00F913EC" w:rsidRPr="00387909">
        <w:rPr>
          <w:rFonts w:ascii="Arial" w:hAnsi="Arial" w:cs="Arial"/>
          <w:sz w:val="24"/>
          <w:szCs w:val="24"/>
        </w:rPr>
        <w:t xml:space="preserve"> (2</w:t>
      </w:r>
      <w:r w:rsidR="00080E7A">
        <w:rPr>
          <w:rFonts w:ascii="Arial" w:hAnsi="Arial" w:cs="Arial"/>
          <w:sz w:val="24"/>
          <w:szCs w:val="24"/>
        </w:rPr>
        <w:t>0</w:t>
      </w:r>
      <w:r w:rsidRPr="00387909">
        <w:rPr>
          <w:rFonts w:ascii="Arial" w:hAnsi="Arial" w:cs="Arial"/>
          <w:sz w:val="24"/>
          <w:szCs w:val="24"/>
        </w:rPr>
        <w:t xml:space="preserve"> </w:t>
      </w:r>
      <w:r w:rsidR="00F913EC" w:rsidRPr="00387909">
        <w:rPr>
          <w:rFonts w:ascii="Arial" w:hAnsi="Arial" w:cs="Arial"/>
          <w:sz w:val="24"/>
          <w:szCs w:val="24"/>
        </w:rPr>
        <w:t>June</w:t>
      </w:r>
      <w:r w:rsidRPr="00387909">
        <w:rPr>
          <w:rFonts w:ascii="Arial" w:hAnsi="Arial" w:cs="Arial"/>
          <w:sz w:val="24"/>
          <w:szCs w:val="24"/>
        </w:rPr>
        <w:t xml:space="preserve"> 2017)</w:t>
      </w:r>
      <w:bookmarkEnd w:id="0"/>
    </w:p>
    <w:p w:rsidR="00387EBC" w:rsidRPr="00387909" w:rsidRDefault="00387EBC" w:rsidP="00186830">
      <w:pPr>
        <w:spacing w:line="360" w:lineRule="auto"/>
        <w:jc w:val="both"/>
        <w:rPr>
          <w:rFonts w:ascii="Arial" w:hAnsi="Arial" w:cs="Arial"/>
          <w:sz w:val="24"/>
          <w:szCs w:val="24"/>
        </w:rPr>
      </w:pPr>
    </w:p>
    <w:p w:rsidR="00051C93" w:rsidRPr="00387909" w:rsidRDefault="00051C93" w:rsidP="00186830">
      <w:pPr>
        <w:spacing w:after="0" w:line="360" w:lineRule="auto"/>
        <w:ind w:left="1440" w:hanging="1440"/>
        <w:jc w:val="both"/>
        <w:rPr>
          <w:rFonts w:ascii="Arial" w:hAnsi="Arial" w:cs="Arial"/>
          <w:sz w:val="24"/>
          <w:szCs w:val="24"/>
        </w:rPr>
      </w:pPr>
      <w:r w:rsidRPr="00387909">
        <w:rPr>
          <w:rFonts w:ascii="Arial" w:hAnsi="Arial" w:cs="Arial"/>
          <w:b/>
          <w:sz w:val="24"/>
          <w:szCs w:val="24"/>
        </w:rPr>
        <w:t>Coram:</w:t>
      </w:r>
      <w:r w:rsidRPr="00387909">
        <w:rPr>
          <w:rFonts w:ascii="Arial" w:hAnsi="Arial" w:cs="Arial"/>
          <w:sz w:val="24"/>
          <w:szCs w:val="24"/>
        </w:rPr>
        <w:tab/>
        <w:t>UNENGU AJ</w:t>
      </w:r>
    </w:p>
    <w:p w:rsidR="00051C93" w:rsidRPr="00387909" w:rsidRDefault="00051C93" w:rsidP="00186830">
      <w:pPr>
        <w:spacing w:after="0" w:line="360" w:lineRule="auto"/>
        <w:jc w:val="both"/>
        <w:rPr>
          <w:rFonts w:ascii="Arial" w:hAnsi="Arial" w:cs="Arial"/>
          <w:b/>
          <w:sz w:val="24"/>
          <w:szCs w:val="24"/>
        </w:rPr>
      </w:pPr>
      <w:r w:rsidRPr="00387909">
        <w:rPr>
          <w:rFonts w:ascii="Arial" w:hAnsi="Arial" w:cs="Arial"/>
          <w:b/>
          <w:bCs/>
          <w:sz w:val="24"/>
          <w:szCs w:val="24"/>
        </w:rPr>
        <w:t>Heard</w:t>
      </w:r>
      <w:r w:rsidRPr="00387909">
        <w:rPr>
          <w:rFonts w:ascii="Arial" w:hAnsi="Arial" w:cs="Arial"/>
          <w:sz w:val="24"/>
          <w:szCs w:val="24"/>
        </w:rPr>
        <w:t>:</w:t>
      </w:r>
      <w:r w:rsidRPr="00387909">
        <w:rPr>
          <w:rFonts w:ascii="Arial" w:hAnsi="Arial" w:cs="Arial"/>
          <w:sz w:val="24"/>
          <w:szCs w:val="24"/>
        </w:rPr>
        <w:tab/>
      </w:r>
      <w:r w:rsidR="00360410">
        <w:rPr>
          <w:rFonts w:ascii="Arial" w:hAnsi="Arial" w:cs="Arial"/>
          <w:sz w:val="24"/>
          <w:szCs w:val="24"/>
        </w:rPr>
        <w:t>10 March 2017</w:t>
      </w:r>
    </w:p>
    <w:p w:rsidR="00051C93" w:rsidRPr="00387909" w:rsidRDefault="00051C93" w:rsidP="00186830">
      <w:pPr>
        <w:spacing w:after="0" w:line="360" w:lineRule="auto"/>
        <w:jc w:val="both"/>
        <w:rPr>
          <w:rFonts w:ascii="Arial" w:hAnsi="Arial" w:cs="Arial"/>
          <w:b/>
          <w:sz w:val="24"/>
          <w:szCs w:val="24"/>
        </w:rPr>
      </w:pPr>
      <w:r w:rsidRPr="00387909">
        <w:rPr>
          <w:rFonts w:ascii="Arial" w:hAnsi="Arial" w:cs="Arial"/>
          <w:b/>
          <w:bCs/>
          <w:sz w:val="24"/>
          <w:szCs w:val="24"/>
        </w:rPr>
        <w:t>Delivered</w:t>
      </w:r>
      <w:r w:rsidRPr="00387909">
        <w:rPr>
          <w:rFonts w:ascii="Arial" w:hAnsi="Arial" w:cs="Arial"/>
          <w:sz w:val="24"/>
          <w:szCs w:val="24"/>
        </w:rPr>
        <w:t>:</w:t>
      </w:r>
      <w:r w:rsidRPr="00387909">
        <w:rPr>
          <w:rFonts w:ascii="Arial" w:hAnsi="Arial" w:cs="Arial"/>
          <w:sz w:val="24"/>
          <w:szCs w:val="24"/>
        </w:rPr>
        <w:tab/>
      </w:r>
      <w:r w:rsidR="00080E7A">
        <w:rPr>
          <w:rFonts w:ascii="Arial" w:hAnsi="Arial" w:cs="Arial"/>
          <w:sz w:val="24"/>
          <w:szCs w:val="24"/>
        </w:rPr>
        <w:t>20 June 2017</w:t>
      </w:r>
    </w:p>
    <w:p w:rsidR="00AF082D" w:rsidRPr="00387909" w:rsidRDefault="00AF082D" w:rsidP="00186830">
      <w:pPr>
        <w:spacing w:after="0" w:line="360" w:lineRule="auto"/>
        <w:jc w:val="both"/>
        <w:rPr>
          <w:rFonts w:ascii="Arial" w:hAnsi="Arial" w:cs="Arial"/>
          <w:sz w:val="24"/>
          <w:szCs w:val="24"/>
        </w:rPr>
      </w:pPr>
    </w:p>
    <w:p w:rsidR="00F8206B" w:rsidRDefault="00051C93" w:rsidP="00186830">
      <w:pPr>
        <w:spacing w:line="360" w:lineRule="auto"/>
        <w:jc w:val="both"/>
        <w:rPr>
          <w:rFonts w:ascii="Arial" w:hAnsi="Arial" w:cs="Arial"/>
          <w:sz w:val="24"/>
          <w:szCs w:val="24"/>
        </w:rPr>
      </w:pPr>
      <w:proofErr w:type="spellStart"/>
      <w:r w:rsidRPr="00387909">
        <w:rPr>
          <w:rFonts w:ascii="Arial" w:hAnsi="Arial" w:cs="Arial"/>
          <w:b/>
          <w:sz w:val="24"/>
          <w:szCs w:val="24"/>
        </w:rPr>
        <w:t>Flynote</w:t>
      </w:r>
      <w:proofErr w:type="spellEnd"/>
      <w:r w:rsidRPr="00387909">
        <w:rPr>
          <w:rFonts w:ascii="Arial" w:hAnsi="Arial" w:cs="Arial"/>
          <w:sz w:val="24"/>
          <w:szCs w:val="24"/>
        </w:rPr>
        <w:t>:</w:t>
      </w:r>
      <w:r w:rsidRPr="00387909">
        <w:rPr>
          <w:rFonts w:ascii="Arial" w:hAnsi="Arial" w:cs="Arial"/>
          <w:sz w:val="24"/>
          <w:szCs w:val="24"/>
        </w:rPr>
        <w:tab/>
      </w:r>
      <w:r w:rsidR="00211364">
        <w:rPr>
          <w:rFonts w:ascii="Arial" w:hAnsi="Arial" w:cs="Arial"/>
          <w:sz w:val="24"/>
          <w:szCs w:val="24"/>
        </w:rPr>
        <w:t xml:space="preserve">Labour Law – Appeal – appellant appealing an award issued </w:t>
      </w:r>
      <w:r w:rsidR="00A30208">
        <w:rPr>
          <w:rFonts w:ascii="Arial" w:hAnsi="Arial" w:cs="Arial"/>
          <w:sz w:val="24"/>
          <w:szCs w:val="24"/>
        </w:rPr>
        <w:t>in his absence – Failure by the</w:t>
      </w:r>
      <w:r w:rsidR="00211364">
        <w:rPr>
          <w:rFonts w:ascii="Arial" w:hAnsi="Arial" w:cs="Arial"/>
          <w:sz w:val="24"/>
          <w:szCs w:val="24"/>
        </w:rPr>
        <w:t xml:space="preserve"> </w:t>
      </w:r>
      <w:r w:rsidR="00A30208">
        <w:rPr>
          <w:rFonts w:ascii="Arial" w:hAnsi="Arial" w:cs="Arial"/>
          <w:sz w:val="24"/>
          <w:szCs w:val="24"/>
        </w:rPr>
        <w:t>a</w:t>
      </w:r>
      <w:r w:rsidR="00211364">
        <w:rPr>
          <w:rFonts w:ascii="Arial" w:hAnsi="Arial" w:cs="Arial"/>
          <w:sz w:val="24"/>
          <w:szCs w:val="24"/>
        </w:rPr>
        <w:t>rbitrator to first attempt to conciliate dispute – a serious misdirection in law</w:t>
      </w:r>
      <w:r w:rsidR="00F8206B">
        <w:rPr>
          <w:rFonts w:ascii="Arial" w:hAnsi="Arial" w:cs="Arial"/>
          <w:sz w:val="24"/>
          <w:szCs w:val="24"/>
        </w:rPr>
        <w:t>,</w:t>
      </w:r>
      <w:r w:rsidR="00211364">
        <w:rPr>
          <w:rFonts w:ascii="Arial" w:hAnsi="Arial" w:cs="Arial"/>
          <w:sz w:val="24"/>
          <w:szCs w:val="24"/>
        </w:rPr>
        <w:t xml:space="preserve"> therefore, arbitrator acting </w:t>
      </w:r>
      <w:r w:rsidR="00211364" w:rsidRPr="00B42EF4">
        <w:rPr>
          <w:rFonts w:ascii="Arial" w:hAnsi="Arial" w:cs="Arial"/>
          <w:sz w:val="24"/>
          <w:szCs w:val="24"/>
        </w:rPr>
        <w:t>ultra vires</w:t>
      </w:r>
      <w:r w:rsidR="00211364">
        <w:rPr>
          <w:rFonts w:ascii="Arial" w:hAnsi="Arial" w:cs="Arial"/>
          <w:sz w:val="24"/>
          <w:szCs w:val="24"/>
        </w:rPr>
        <w:t xml:space="preserve"> the provisions of the Labour </w:t>
      </w:r>
      <w:r w:rsidR="00F8206B">
        <w:rPr>
          <w:rFonts w:ascii="Arial" w:hAnsi="Arial" w:cs="Arial"/>
          <w:sz w:val="24"/>
          <w:szCs w:val="24"/>
        </w:rPr>
        <w:t>A</w:t>
      </w:r>
      <w:r w:rsidR="00211364">
        <w:rPr>
          <w:rFonts w:ascii="Arial" w:hAnsi="Arial" w:cs="Arial"/>
          <w:sz w:val="24"/>
          <w:szCs w:val="24"/>
        </w:rPr>
        <w:t xml:space="preserve">ct – </w:t>
      </w:r>
    </w:p>
    <w:p w:rsidR="00AF082D" w:rsidRDefault="00211364" w:rsidP="00186830">
      <w:pPr>
        <w:spacing w:line="360" w:lineRule="auto"/>
        <w:jc w:val="both"/>
        <w:rPr>
          <w:rFonts w:ascii="Arial" w:hAnsi="Arial" w:cs="Arial"/>
          <w:sz w:val="24"/>
          <w:szCs w:val="24"/>
        </w:rPr>
      </w:pPr>
      <w:r>
        <w:rPr>
          <w:rFonts w:ascii="Arial" w:hAnsi="Arial" w:cs="Arial"/>
          <w:sz w:val="24"/>
          <w:szCs w:val="24"/>
        </w:rPr>
        <w:lastRenderedPageBreak/>
        <w:t>Labour Law – supplementary heads of argument filed outside the time limit provi</w:t>
      </w:r>
      <w:r w:rsidR="00F8206B">
        <w:rPr>
          <w:rFonts w:ascii="Arial" w:hAnsi="Arial" w:cs="Arial"/>
          <w:sz w:val="24"/>
          <w:szCs w:val="24"/>
        </w:rPr>
        <w:t>ded by the rules of the Labour A</w:t>
      </w:r>
      <w:r>
        <w:rPr>
          <w:rFonts w:ascii="Arial" w:hAnsi="Arial" w:cs="Arial"/>
          <w:sz w:val="24"/>
          <w:szCs w:val="24"/>
        </w:rPr>
        <w:t>ct – No condonation applied for the late filing of such heads o</w:t>
      </w:r>
      <w:r w:rsidR="00F8206B">
        <w:rPr>
          <w:rFonts w:ascii="Arial" w:hAnsi="Arial" w:cs="Arial"/>
          <w:sz w:val="24"/>
          <w:szCs w:val="24"/>
        </w:rPr>
        <w:t>f</w:t>
      </w:r>
      <w:r>
        <w:rPr>
          <w:rFonts w:ascii="Arial" w:hAnsi="Arial" w:cs="Arial"/>
          <w:sz w:val="24"/>
          <w:szCs w:val="24"/>
        </w:rPr>
        <w:t xml:space="preserve"> argument – Heads of argument not accepted by court – Court holding that the supplemen</w:t>
      </w:r>
      <w:r w:rsidR="00C0526F">
        <w:rPr>
          <w:rFonts w:ascii="Arial" w:hAnsi="Arial" w:cs="Arial"/>
          <w:sz w:val="24"/>
          <w:szCs w:val="24"/>
        </w:rPr>
        <w:t xml:space="preserve">tary heads of argument raised new defence not raised </w:t>
      </w:r>
      <w:r>
        <w:rPr>
          <w:rFonts w:ascii="Arial" w:hAnsi="Arial" w:cs="Arial"/>
          <w:sz w:val="24"/>
          <w:szCs w:val="24"/>
        </w:rPr>
        <w:t>in the statement of grounds opposing the appeal – Appeal upheld and the award by the arbitrator set aside.</w:t>
      </w:r>
    </w:p>
    <w:p w:rsidR="00CA4E1F" w:rsidRPr="00CA4E1F" w:rsidRDefault="00CA4E1F" w:rsidP="00186830">
      <w:pPr>
        <w:spacing w:line="360" w:lineRule="auto"/>
        <w:jc w:val="both"/>
        <w:rPr>
          <w:rFonts w:ascii="Arial" w:hAnsi="Arial" w:cs="Arial"/>
          <w:sz w:val="2"/>
          <w:szCs w:val="24"/>
        </w:rPr>
      </w:pPr>
    </w:p>
    <w:p w:rsidR="000550BD" w:rsidRDefault="00051C93" w:rsidP="00186830">
      <w:pPr>
        <w:spacing w:line="360" w:lineRule="auto"/>
        <w:jc w:val="both"/>
        <w:rPr>
          <w:rFonts w:ascii="Arial" w:hAnsi="Arial" w:cs="Arial"/>
          <w:sz w:val="24"/>
          <w:szCs w:val="24"/>
        </w:rPr>
      </w:pPr>
      <w:r w:rsidRPr="00387909">
        <w:rPr>
          <w:rFonts w:ascii="Arial" w:hAnsi="Arial" w:cs="Arial"/>
          <w:b/>
          <w:sz w:val="24"/>
          <w:szCs w:val="24"/>
        </w:rPr>
        <w:t>Summary</w:t>
      </w:r>
      <w:r w:rsidRPr="00387909">
        <w:rPr>
          <w:rFonts w:ascii="Arial" w:hAnsi="Arial" w:cs="Arial"/>
          <w:sz w:val="24"/>
          <w:szCs w:val="24"/>
        </w:rPr>
        <w:t>:</w:t>
      </w:r>
      <w:r w:rsidRPr="00387909">
        <w:rPr>
          <w:rFonts w:ascii="Arial" w:hAnsi="Arial" w:cs="Arial"/>
          <w:sz w:val="24"/>
          <w:szCs w:val="24"/>
        </w:rPr>
        <w:tab/>
      </w:r>
      <w:r w:rsidR="00042F22">
        <w:rPr>
          <w:rFonts w:ascii="Arial" w:hAnsi="Arial" w:cs="Arial"/>
          <w:sz w:val="24"/>
          <w:szCs w:val="24"/>
        </w:rPr>
        <w:t xml:space="preserve">The appellant had appealed the award issued against him by the arbitrator after the arbitration hearing conducted in his absence; on the grounds amongst others, that the </w:t>
      </w:r>
      <w:r w:rsidR="008A2447">
        <w:rPr>
          <w:rFonts w:ascii="Arial" w:hAnsi="Arial" w:cs="Arial"/>
          <w:sz w:val="24"/>
          <w:szCs w:val="24"/>
        </w:rPr>
        <w:t>arbitrator erred in law by not first attempting to conciliate the dispute before conducting the arbitration proceedings and further, that the arbitrator misdirected or erred in law by taking judicial notice of the exchange rate between the US dollar and Namibia dollar when she calculated the claim amount from US dollar into Namibia dollar without evidence to prove the exchange</w:t>
      </w:r>
      <w:r w:rsidR="00105B20">
        <w:rPr>
          <w:rFonts w:ascii="Arial" w:hAnsi="Arial" w:cs="Arial"/>
          <w:sz w:val="24"/>
          <w:szCs w:val="24"/>
        </w:rPr>
        <w:t xml:space="preserve"> rate</w:t>
      </w:r>
      <w:r w:rsidR="008A2447">
        <w:rPr>
          <w:rFonts w:ascii="Arial" w:hAnsi="Arial" w:cs="Arial"/>
          <w:sz w:val="24"/>
          <w:szCs w:val="24"/>
        </w:rPr>
        <w:t xml:space="preserve"> at the relevant time.  The court </w:t>
      </w:r>
      <w:r w:rsidR="008A2447" w:rsidRPr="00186830">
        <w:rPr>
          <w:rFonts w:ascii="Arial" w:hAnsi="Arial" w:cs="Arial"/>
          <w:i/>
          <w:sz w:val="24"/>
          <w:szCs w:val="24"/>
        </w:rPr>
        <w:t>held</w:t>
      </w:r>
      <w:r w:rsidR="008A2447" w:rsidRPr="00186830">
        <w:rPr>
          <w:rFonts w:ascii="Arial" w:hAnsi="Arial" w:cs="Arial"/>
          <w:sz w:val="24"/>
          <w:szCs w:val="24"/>
        </w:rPr>
        <w:t>:</w:t>
      </w:r>
      <w:r w:rsidR="008A2447">
        <w:rPr>
          <w:rFonts w:ascii="Arial" w:hAnsi="Arial" w:cs="Arial"/>
          <w:sz w:val="24"/>
          <w:szCs w:val="24"/>
        </w:rPr>
        <w:t xml:space="preserve">  </w:t>
      </w:r>
      <w:r w:rsidR="00D21526">
        <w:rPr>
          <w:rFonts w:ascii="Arial" w:hAnsi="Arial" w:cs="Arial"/>
          <w:sz w:val="24"/>
          <w:szCs w:val="24"/>
        </w:rPr>
        <w:t>t</w:t>
      </w:r>
      <w:r w:rsidR="008A2447">
        <w:rPr>
          <w:rFonts w:ascii="Arial" w:hAnsi="Arial" w:cs="Arial"/>
          <w:sz w:val="24"/>
          <w:szCs w:val="24"/>
        </w:rPr>
        <w:t xml:space="preserve">hat the arbitrator made a serious error in law for not first attempting to conciliate the dispute, therefore acted </w:t>
      </w:r>
      <w:r w:rsidR="008A2447" w:rsidRPr="00B42EF4">
        <w:rPr>
          <w:rFonts w:ascii="Arial" w:hAnsi="Arial" w:cs="Arial"/>
          <w:sz w:val="24"/>
          <w:szCs w:val="24"/>
        </w:rPr>
        <w:t>ultra vires</w:t>
      </w:r>
      <w:r w:rsidR="008A2447">
        <w:rPr>
          <w:rFonts w:ascii="Arial" w:hAnsi="Arial" w:cs="Arial"/>
          <w:sz w:val="24"/>
          <w:szCs w:val="24"/>
        </w:rPr>
        <w:t xml:space="preserve"> the provisions of the Labour Act, rendering the proceedings conducted and</w:t>
      </w:r>
      <w:r w:rsidR="00D21526">
        <w:rPr>
          <w:rFonts w:ascii="Arial" w:hAnsi="Arial" w:cs="Arial"/>
          <w:sz w:val="24"/>
          <w:szCs w:val="24"/>
        </w:rPr>
        <w:t xml:space="preserve"> the</w:t>
      </w:r>
      <w:r w:rsidR="008A2447">
        <w:rPr>
          <w:rFonts w:ascii="Arial" w:hAnsi="Arial" w:cs="Arial"/>
          <w:sz w:val="24"/>
          <w:szCs w:val="24"/>
        </w:rPr>
        <w:t xml:space="preserve"> award following therefrom, a </w:t>
      </w:r>
      <w:r w:rsidR="008A2447" w:rsidRPr="00B42EF4">
        <w:rPr>
          <w:rFonts w:ascii="Arial" w:hAnsi="Arial" w:cs="Arial"/>
          <w:sz w:val="24"/>
          <w:szCs w:val="24"/>
        </w:rPr>
        <w:t xml:space="preserve">nullity </w:t>
      </w:r>
      <w:r w:rsidR="001B3B89">
        <w:rPr>
          <w:rFonts w:ascii="Arial" w:hAnsi="Arial" w:cs="Arial"/>
          <w:sz w:val="24"/>
          <w:szCs w:val="24"/>
        </w:rPr>
        <w:t>ab initio</w:t>
      </w:r>
      <w:r w:rsidR="000550BD" w:rsidRPr="00B42EF4">
        <w:rPr>
          <w:rFonts w:ascii="Arial" w:hAnsi="Arial" w:cs="Arial"/>
          <w:sz w:val="24"/>
          <w:szCs w:val="24"/>
        </w:rPr>
        <w:t>.</w:t>
      </w:r>
    </w:p>
    <w:p w:rsidR="00CA4E1F" w:rsidRPr="00CA4E1F" w:rsidRDefault="00CA4E1F" w:rsidP="00186830">
      <w:pPr>
        <w:spacing w:line="360" w:lineRule="auto"/>
        <w:jc w:val="both"/>
        <w:rPr>
          <w:rFonts w:ascii="Arial" w:hAnsi="Arial" w:cs="Arial"/>
          <w:sz w:val="2"/>
          <w:szCs w:val="24"/>
        </w:rPr>
      </w:pPr>
    </w:p>
    <w:p w:rsidR="00063100" w:rsidRPr="00063100" w:rsidRDefault="008A2447" w:rsidP="00186830">
      <w:pPr>
        <w:spacing w:line="360" w:lineRule="auto"/>
        <w:jc w:val="both"/>
        <w:rPr>
          <w:rFonts w:ascii="Arial" w:hAnsi="Arial" w:cs="Arial"/>
          <w:sz w:val="24"/>
          <w:szCs w:val="24"/>
        </w:rPr>
      </w:pPr>
      <w:r>
        <w:rPr>
          <w:rFonts w:ascii="Arial" w:hAnsi="Arial" w:cs="Arial"/>
          <w:i/>
          <w:sz w:val="24"/>
          <w:szCs w:val="24"/>
        </w:rPr>
        <w:t>Held</w:t>
      </w:r>
      <w:r>
        <w:rPr>
          <w:rFonts w:ascii="Arial" w:hAnsi="Arial" w:cs="Arial"/>
          <w:sz w:val="24"/>
          <w:szCs w:val="24"/>
        </w:rPr>
        <w:t xml:space="preserve">:  </w:t>
      </w:r>
      <w:r w:rsidR="000550BD">
        <w:rPr>
          <w:rFonts w:ascii="Arial" w:hAnsi="Arial" w:cs="Arial"/>
          <w:sz w:val="24"/>
          <w:szCs w:val="24"/>
        </w:rPr>
        <w:t>f</w:t>
      </w:r>
      <w:r>
        <w:rPr>
          <w:rFonts w:ascii="Arial" w:hAnsi="Arial" w:cs="Arial"/>
          <w:sz w:val="24"/>
          <w:szCs w:val="24"/>
        </w:rPr>
        <w:t>urther</w:t>
      </w:r>
      <w:r w:rsidR="000550BD">
        <w:rPr>
          <w:rFonts w:ascii="Arial" w:hAnsi="Arial" w:cs="Arial"/>
          <w:sz w:val="24"/>
          <w:szCs w:val="24"/>
        </w:rPr>
        <w:t>,</w:t>
      </w:r>
      <w:r>
        <w:rPr>
          <w:rFonts w:ascii="Arial" w:hAnsi="Arial" w:cs="Arial"/>
          <w:sz w:val="24"/>
          <w:szCs w:val="24"/>
        </w:rPr>
        <w:t xml:space="preserve"> that the arbitrator erred in law for taking judicial notice of </w:t>
      </w:r>
      <w:r w:rsidR="00BC5731">
        <w:rPr>
          <w:rFonts w:ascii="Arial" w:hAnsi="Arial" w:cs="Arial"/>
          <w:sz w:val="24"/>
          <w:szCs w:val="24"/>
        </w:rPr>
        <w:t xml:space="preserve">an </w:t>
      </w:r>
      <w:r>
        <w:rPr>
          <w:rFonts w:ascii="Arial" w:hAnsi="Arial" w:cs="Arial"/>
          <w:sz w:val="24"/>
          <w:szCs w:val="24"/>
        </w:rPr>
        <w:t>exchange rate of a foreign currency, the US dollar and Namibia dollar when calculating the claim amount from the US dollar into Namibia dollar</w:t>
      </w:r>
      <w:r w:rsidR="00BC5731">
        <w:rPr>
          <w:rFonts w:ascii="Arial" w:hAnsi="Arial" w:cs="Arial"/>
          <w:sz w:val="24"/>
          <w:szCs w:val="24"/>
        </w:rPr>
        <w:t>.  C</w:t>
      </w:r>
      <w:r>
        <w:rPr>
          <w:rFonts w:ascii="Arial" w:hAnsi="Arial" w:cs="Arial"/>
          <w:sz w:val="24"/>
          <w:szCs w:val="24"/>
        </w:rPr>
        <w:t>onse</w:t>
      </w:r>
      <w:r w:rsidR="00FC6036">
        <w:rPr>
          <w:rFonts w:ascii="Arial" w:hAnsi="Arial" w:cs="Arial"/>
          <w:sz w:val="24"/>
          <w:szCs w:val="24"/>
        </w:rPr>
        <w:t xml:space="preserve">quently, the appeal </w:t>
      </w:r>
      <w:r w:rsidR="00BD2513">
        <w:rPr>
          <w:rFonts w:ascii="Arial" w:hAnsi="Arial" w:cs="Arial"/>
          <w:sz w:val="24"/>
          <w:szCs w:val="24"/>
        </w:rPr>
        <w:t xml:space="preserve">was upheld </w:t>
      </w:r>
      <w:r w:rsidR="00FC6036">
        <w:rPr>
          <w:rFonts w:ascii="Arial" w:hAnsi="Arial" w:cs="Arial"/>
          <w:sz w:val="24"/>
          <w:szCs w:val="24"/>
        </w:rPr>
        <w:t>and set aside the award</w:t>
      </w:r>
      <w:r w:rsidR="00BD2513">
        <w:rPr>
          <w:rFonts w:ascii="Arial" w:hAnsi="Arial" w:cs="Arial"/>
          <w:sz w:val="24"/>
          <w:szCs w:val="24"/>
        </w:rPr>
        <w:t xml:space="preserve"> with costs</w:t>
      </w:r>
      <w:r w:rsidR="00FC6036">
        <w:rPr>
          <w:rFonts w:ascii="Arial" w:hAnsi="Arial" w:cs="Arial"/>
          <w:sz w:val="24"/>
          <w:szCs w:val="24"/>
        </w:rPr>
        <w:t>.</w:t>
      </w:r>
    </w:p>
    <w:p w:rsidR="00051C93" w:rsidRPr="00387909" w:rsidRDefault="00D24F95" w:rsidP="00186830">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051C93" w:rsidRPr="00387909" w:rsidRDefault="00051C93" w:rsidP="00186830">
      <w:pPr>
        <w:spacing w:after="0" w:line="360" w:lineRule="auto"/>
        <w:jc w:val="center"/>
        <w:rPr>
          <w:rFonts w:ascii="Arial" w:hAnsi="Arial" w:cs="Arial"/>
          <w:b/>
          <w:bCs/>
          <w:sz w:val="24"/>
          <w:szCs w:val="24"/>
        </w:rPr>
      </w:pPr>
      <w:r w:rsidRPr="00387909">
        <w:rPr>
          <w:rFonts w:ascii="Arial" w:hAnsi="Arial" w:cs="Arial"/>
          <w:b/>
          <w:bCs/>
          <w:sz w:val="24"/>
          <w:szCs w:val="24"/>
        </w:rPr>
        <w:t>ORDER</w:t>
      </w:r>
    </w:p>
    <w:p w:rsidR="00051C93" w:rsidRPr="00387909" w:rsidRDefault="00D24F95" w:rsidP="00186830">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7D33C9" w:rsidRPr="00D934A2" w:rsidRDefault="00B42EF4" w:rsidP="00186830">
      <w:pPr>
        <w:spacing w:line="360" w:lineRule="auto"/>
        <w:jc w:val="both"/>
        <w:rPr>
          <w:rFonts w:ascii="Arial" w:hAnsi="Arial" w:cs="Arial"/>
          <w:sz w:val="24"/>
          <w:szCs w:val="24"/>
        </w:rPr>
      </w:pPr>
      <w:r>
        <w:rPr>
          <w:rFonts w:ascii="Arial" w:hAnsi="Arial" w:cs="Arial"/>
          <w:sz w:val="24"/>
          <w:szCs w:val="24"/>
        </w:rPr>
        <w:t>(a</w:t>
      </w:r>
      <w:r w:rsidR="007D33C9">
        <w:rPr>
          <w:rFonts w:ascii="Arial" w:hAnsi="Arial" w:cs="Arial"/>
          <w:sz w:val="24"/>
          <w:szCs w:val="24"/>
        </w:rPr>
        <w:t>)</w:t>
      </w:r>
      <w:r w:rsidR="007D33C9">
        <w:rPr>
          <w:rFonts w:ascii="Arial" w:hAnsi="Arial" w:cs="Arial"/>
          <w:sz w:val="24"/>
          <w:szCs w:val="24"/>
        </w:rPr>
        <w:tab/>
      </w:r>
      <w:r w:rsidR="007D33C9" w:rsidRPr="00D934A2">
        <w:rPr>
          <w:rFonts w:ascii="Arial" w:hAnsi="Arial" w:cs="Arial"/>
          <w:sz w:val="24"/>
          <w:szCs w:val="24"/>
        </w:rPr>
        <w:t>The appeal is upheld.</w:t>
      </w:r>
    </w:p>
    <w:p w:rsidR="007D33C9" w:rsidRPr="00D934A2" w:rsidRDefault="00B42EF4" w:rsidP="00186830">
      <w:pPr>
        <w:spacing w:line="360" w:lineRule="auto"/>
        <w:ind w:left="709" w:hanging="709"/>
        <w:jc w:val="both"/>
        <w:rPr>
          <w:rFonts w:ascii="Arial" w:hAnsi="Arial" w:cs="Arial"/>
          <w:sz w:val="24"/>
          <w:szCs w:val="24"/>
        </w:rPr>
      </w:pPr>
      <w:r>
        <w:rPr>
          <w:rFonts w:ascii="Arial" w:hAnsi="Arial" w:cs="Arial"/>
          <w:sz w:val="24"/>
          <w:szCs w:val="24"/>
        </w:rPr>
        <w:t>(b</w:t>
      </w:r>
      <w:r w:rsidR="007D33C9">
        <w:rPr>
          <w:rFonts w:ascii="Arial" w:hAnsi="Arial" w:cs="Arial"/>
          <w:sz w:val="24"/>
          <w:szCs w:val="24"/>
        </w:rPr>
        <w:t>)</w:t>
      </w:r>
      <w:r w:rsidR="007D33C9">
        <w:rPr>
          <w:rFonts w:ascii="Arial" w:hAnsi="Arial" w:cs="Arial"/>
          <w:sz w:val="24"/>
          <w:szCs w:val="24"/>
        </w:rPr>
        <w:tab/>
      </w:r>
      <w:r w:rsidR="007D33C9" w:rsidRPr="00D934A2">
        <w:rPr>
          <w:rFonts w:ascii="Arial" w:hAnsi="Arial" w:cs="Arial"/>
          <w:sz w:val="24"/>
          <w:szCs w:val="24"/>
        </w:rPr>
        <w:t>The award issued by arbitrator Alexina Mazinza Matengu dated 16 February 2016 is hereby set aside.</w:t>
      </w:r>
    </w:p>
    <w:p w:rsidR="007D33C9" w:rsidRDefault="00B42EF4" w:rsidP="00186830">
      <w:pPr>
        <w:spacing w:line="360" w:lineRule="auto"/>
        <w:ind w:left="709" w:hanging="709"/>
        <w:jc w:val="both"/>
        <w:rPr>
          <w:rFonts w:ascii="Arial" w:hAnsi="Arial" w:cs="Arial"/>
          <w:sz w:val="24"/>
          <w:szCs w:val="24"/>
        </w:rPr>
      </w:pPr>
      <w:r>
        <w:rPr>
          <w:rFonts w:ascii="Arial" w:hAnsi="Arial" w:cs="Arial"/>
          <w:sz w:val="24"/>
          <w:szCs w:val="24"/>
        </w:rPr>
        <w:t>(c</w:t>
      </w:r>
      <w:r w:rsidR="007D33C9">
        <w:rPr>
          <w:rFonts w:ascii="Arial" w:hAnsi="Arial" w:cs="Arial"/>
          <w:sz w:val="24"/>
          <w:szCs w:val="24"/>
        </w:rPr>
        <w:t>)</w:t>
      </w:r>
      <w:r w:rsidR="007D33C9">
        <w:rPr>
          <w:rFonts w:ascii="Arial" w:hAnsi="Arial" w:cs="Arial"/>
          <w:sz w:val="24"/>
          <w:szCs w:val="24"/>
        </w:rPr>
        <w:tab/>
      </w:r>
      <w:r w:rsidR="007D33C9" w:rsidRPr="00D934A2">
        <w:rPr>
          <w:rFonts w:ascii="Arial" w:hAnsi="Arial" w:cs="Arial"/>
          <w:sz w:val="24"/>
          <w:szCs w:val="24"/>
        </w:rPr>
        <w:t xml:space="preserve">The first and second respondents </w:t>
      </w:r>
      <w:r w:rsidR="007D33C9">
        <w:rPr>
          <w:rFonts w:ascii="Arial" w:hAnsi="Arial" w:cs="Arial"/>
          <w:sz w:val="24"/>
          <w:szCs w:val="24"/>
        </w:rPr>
        <w:t xml:space="preserve">are ordered to </w:t>
      </w:r>
      <w:r w:rsidR="007D33C9" w:rsidRPr="00D934A2">
        <w:rPr>
          <w:rFonts w:ascii="Arial" w:hAnsi="Arial" w:cs="Arial"/>
          <w:sz w:val="24"/>
          <w:szCs w:val="24"/>
        </w:rPr>
        <w:t>pay costs jointly and severally, one pays the other to be absolved</w:t>
      </w:r>
      <w:r w:rsidR="007D33C9">
        <w:rPr>
          <w:rFonts w:ascii="Arial" w:hAnsi="Arial" w:cs="Arial"/>
          <w:sz w:val="24"/>
          <w:szCs w:val="24"/>
        </w:rPr>
        <w:t>,</w:t>
      </w:r>
      <w:r w:rsidR="007D33C9" w:rsidRPr="00D934A2">
        <w:rPr>
          <w:rFonts w:ascii="Arial" w:hAnsi="Arial" w:cs="Arial"/>
          <w:sz w:val="24"/>
          <w:szCs w:val="24"/>
        </w:rPr>
        <w:t xml:space="preserve"> which cost</w:t>
      </w:r>
      <w:r w:rsidR="007D33C9">
        <w:rPr>
          <w:rFonts w:ascii="Arial" w:hAnsi="Arial" w:cs="Arial"/>
          <w:sz w:val="24"/>
          <w:szCs w:val="24"/>
        </w:rPr>
        <w:t>s to</w:t>
      </w:r>
      <w:r w:rsidR="007D33C9" w:rsidRPr="00D934A2">
        <w:rPr>
          <w:rFonts w:ascii="Arial" w:hAnsi="Arial" w:cs="Arial"/>
          <w:sz w:val="24"/>
          <w:szCs w:val="24"/>
        </w:rPr>
        <w:t xml:space="preserve"> include cost of one instructing and on</w:t>
      </w:r>
      <w:r w:rsidR="007D33C9">
        <w:rPr>
          <w:rFonts w:ascii="Arial" w:hAnsi="Arial" w:cs="Arial"/>
          <w:sz w:val="24"/>
          <w:szCs w:val="24"/>
        </w:rPr>
        <w:t>e</w:t>
      </w:r>
      <w:r w:rsidR="007D33C9" w:rsidRPr="00D934A2">
        <w:rPr>
          <w:rFonts w:ascii="Arial" w:hAnsi="Arial" w:cs="Arial"/>
          <w:sz w:val="24"/>
          <w:szCs w:val="24"/>
        </w:rPr>
        <w:t xml:space="preserve"> instructed counsel.</w:t>
      </w:r>
    </w:p>
    <w:p w:rsidR="00317783" w:rsidRPr="00D934A2" w:rsidRDefault="00B42EF4" w:rsidP="00186830">
      <w:pPr>
        <w:spacing w:line="360" w:lineRule="auto"/>
        <w:ind w:left="709" w:hanging="709"/>
        <w:jc w:val="both"/>
        <w:rPr>
          <w:rFonts w:ascii="Arial" w:hAnsi="Arial" w:cs="Arial"/>
          <w:sz w:val="24"/>
          <w:szCs w:val="24"/>
        </w:rPr>
      </w:pPr>
      <w:r>
        <w:rPr>
          <w:rFonts w:ascii="Arial" w:hAnsi="Arial" w:cs="Arial"/>
          <w:sz w:val="24"/>
          <w:szCs w:val="24"/>
        </w:rPr>
        <w:lastRenderedPageBreak/>
        <w:t>(d</w:t>
      </w:r>
      <w:r w:rsidR="00317783">
        <w:rPr>
          <w:rFonts w:ascii="Arial" w:hAnsi="Arial" w:cs="Arial"/>
          <w:sz w:val="24"/>
          <w:szCs w:val="24"/>
        </w:rPr>
        <w:t>)</w:t>
      </w:r>
      <w:r w:rsidR="00317783">
        <w:rPr>
          <w:rFonts w:ascii="Arial" w:hAnsi="Arial" w:cs="Arial"/>
          <w:sz w:val="24"/>
          <w:szCs w:val="24"/>
        </w:rPr>
        <w:tab/>
        <w:t>The first and second respondents ordered to pay the tendered wasted costs jointly and severally, one pays the other to be absolved.</w:t>
      </w:r>
    </w:p>
    <w:p w:rsidR="00051C93" w:rsidRPr="00387909" w:rsidRDefault="00D24F95" w:rsidP="00186830">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051C93" w:rsidRPr="00387909" w:rsidRDefault="00051C93" w:rsidP="00186830">
      <w:pPr>
        <w:spacing w:after="0" w:line="360" w:lineRule="auto"/>
        <w:jc w:val="center"/>
        <w:rPr>
          <w:rFonts w:ascii="Arial" w:hAnsi="Arial" w:cs="Arial"/>
          <w:b/>
          <w:sz w:val="24"/>
          <w:szCs w:val="24"/>
        </w:rPr>
      </w:pPr>
      <w:r w:rsidRPr="00387909">
        <w:rPr>
          <w:rFonts w:ascii="Arial" w:hAnsi="Arial" w:cs="Arial"/>
          <w:b/>
          <w:sz w:val="24"/>
          <w:szCs w:val="24"/>
        </w:rPr>
        <w:t>JUDGMENT</w:t>
      </w:r>
    </w:p>
    <w:p w:rsidR="00051C93" w:rsidRPr="00387909" w:rsidRDefault="00D24F95" w:rsidP="00186830">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051C93" w:rsidRPr="00387909" w:rsidRDefault="00051C93" w:rsidP="00186830">
      <w:pPr>
        <w:spacing w:after="0" w:line="360" w:lineRule="auto"/>
        <w:ind w:left="1440" w:hanging="1440"/>
        <w:jc w:val="both"/>
        <w:rPr>
          <w:rFonts w:ascii="Arial" w:hAnsi="Arial" w:cs="Arial"/>
          <w:sz w:val="24"/>
          <w:szCs w:val="24"/>
        </w:rPr>
      </w:pPr>
    </w:p>
    <w:p w:rsidR="00051C93" w:rsidRPr="00C24C7A" w:rsidRDefault="00051C93" w:rsidP="00186830">
      <w:pPr>
        <w:spacing w:after="0" w:line="360" w:lineRule="auto"/>
        <w:ind w:left="1440" w:hanging="1440"/>
        <w:jc w:val="both"/>
        <w:rPr>
          <w:rFonts w:ascii="Arial" w:hAnsi="Arial" w:cs="Arial"/>
          <w:b/>
          <w:i/>
          <w:sz w:val="24"/>
          <w:szCs w:val="24"/>
        </w:rPr>
      </w:pPr>
      <w:r w:rsidRPr="00C24C7A">
        <w:rPr>
          <w:rFonts w:ascii="Arial" w:hAnsi="Arial" w:cs="Arial"/>
          <w:b/>
          <w:sz w:val="24"/>
          <w:szCs w:val="24"/>
        </w:rPr>
        <w:t>UNENGU AJ:</w:t>
      </w:r>
    </w:p>
    <w:p w:rsidR="00051C93" w:rsidRPr="00387909" w:rsidRDefault="00051C93" w:rsidP="00186830">
      <w:pPr>
        <w:spacing w:after="0" w:line="360" w:lineRule="auto"/>
        <w:jc w:val="both"/>
        <w:rPr>
          <w:rFonts w:ascii="Arial" w:hAnsi="Arial" w:cs="Arial"/>
          <w:sz w:val="24"/>
          <w:szCs w:val="24"/>
        </w:rPr>
      </w:pPr>
    </w:p>
    <w:p w:rsidR="00051C93" w:rsidRPr="00387909" w:rsidRDefault="00051C93" w:rsidP="00186830">
      <w:pPr>
        <w:spacing w:after="0" w:line="360" w:lineRule="auto"/>
        <w:ind w:left="1440" w:hanging="1440"/>
        <w:jc w:val="both"/>
        <w:rPr>
          <w:rFonts w:ascii="Arial" w:hAnsi="Arial" w:cs="Arial"/>
          <w:sz w:val="24"/>
          <w:szCs w:val="24"/>
          <w:u w:val="single"/>
        </w:rPr>
      </w:pPr>
      <w:r w:rsidRPr="00387909">
        <w:rPr>
          <w:rFonts w:ascii="Arial" w:hAnsi="Arial" w:cs="Arial"/>
          <w:sz w:val="24"/>
          <w:szCs w:val="24"/>
          <w:u w:val="single"/>
        </w:rPr>
        <w:t>Introduction</w:t>
      </w:r>
    </w:p>
    <w:p w:rsidR="007950FB" w:rsidRPr="00387909" w:rsidRDefault="007950FB" w:rsidP="00186830">
      <w:pPr>
        <w:spacing w:after="0" w:line="360" w:lineRule="auto"/>
        <w:ind w:left="1440" w:hanging="1440"/>
        <w:jc w:val="both"/>
        <w:rPr>
          <w:rFonts w:ascii="Arial" w:hAnsi="Arial" w:cs="Arial"/>
          <w:b/>
          <w:i/>
          <w:sz w:val="24"/>
          <w:szCs w:val="24"/>
          <w:u w:val="single"/>
        </w:rPr>
      </w:pPr>
    </w:p>
    <w:p w:rsidR="002162B5" w:rsidRPr="00387909" w:rsidRDefault="00051C93" w:rsidP="00186830">
      <w:pPr>
        <w:spacing w:line="360" w:lineRule="auto"/>
        <w:jc w:val="both"/>
        <w:rPr>
          <w:rFonts w:ascii="Arial" w:hAnsi="Arial" w:cs="Arial"/>
          <w:sz w:val="24"/>
          <w:szCs w:val="24"/>
        </w:rPr>
      </w:pPr>
      <w:r w:rsidRPr="00387909">
        <w:rPr>
          <w:rFonts w:ascii="Arial" w:hAnsi="Arial" w:cs="Arial"/>
          <w:sz w:val="24"/>
          <w:szCs w:val="24"/>
        </w:rPr>
        <w:t>[1]</w:t>
      </w:r>
      <w:r w:rsidRPr="00387909">
        <w:rPr>
          <w:rFonts w:ascii="Arial" w:hAnsi="Arial" w:cs="Arial"/>
          <w:sz w:val="24"/>
          <w:szCs w:val="24"/>
        </w:rPr>
        <w:tab/>
      </w:r>
      <w:r w:rsidR="005D395F" w:rsidRPr="00387909">
        <w:rPr>
          <w:rFonts w:ascii="Arial" w:hAnsi="Arial" w:cs="Arial"/>
          <w:sz w:val="24"/>
          <w:szCs w:val="24"/>
        </w:rPr>
        <w:t>Initially, the appe</w:t>
      </w:r>
      <w:r w:rsidR="007950FB" w:rsidRPr="00387909">
        <w:rPr>
          <w:rFonts w:ascii="Arial" w:hAnsi="Arial" w:cs="Arial"/>
          <w:sz w:val="24"/>
          <w:szCs w:val="24"/>
        </w:rPr>
        <w:t>l</w:t>
      </w:r>
      <w:r w:rsidR="005D395F" w:rsidRPr="00387909">
        <w:rPr>
          <w:rFonts w:ascii="Arial" w:hAnsi="Arial" w:cs="Arial"/>
          <w:sz w:val="24"/>
          <w:szCs w:val="24"/>
        </w:rPr>
        <w:t xml:space="preserve">lant appealed </w:t>
      </w:r>
      <w:r w:rsidR="007950FB" w:rsidRPr="00387909">
        <w:rPr>
          <w:rFonts w:ascii="Arial" w:hAnsi="Arial" w:cs="Arial"/>
          <w:sz w:val="24"/>
          <w:szCs w:val="24"/>
        </w:rPr>
        <w:t xml:space="preserve">against the </w:t>
      </w:r>
      <w:r w:rsidR="0043697F" w:rsidRPr="00387909">
        <w:rPr>
          <w:rFonts w:ascii="Arial" w:hAnsi="Arial" w:cs="Arial"/>
          <w:sz w:val="24"/>
          <w:szCs w:val="24"/>
        </w:rPr>
        <w:t>wh</w:t>
      </w:r>
      <w:r w:rsidR="00222602" w:rsidRPr="00387909">
        <w:rPr>
          <w:rFonts w:ascii="Arial" w:hAnsi="Arial" w:cs="Arial"/>
          <w:sz w:val="24"/>
          <w:szCs w:val="24"/>
        </w:rPr>
        <w:t>ole award issued by arbitrator A</w:t>
      </w:r>
      <w:r w:rsidR="0043697F" w:rsidRPr="00387909">
        <w:rPr>
          <w:rFonts w:ascii="Arial" w:hAnsi="Arial" w:cs="Arial"/>
          <w:sz w:val="24"/>
          <w:szCs w:val="24"/>
        </w:rPr>
        <w:t xml:space="preserve">lexina Mazinza Matengu on </w:t>
      </w:r>
      <w:r w:rsidR="00236313" w:rsidRPr="00387909">
        <w:rPr>
          <w:rFonts w:ascii="Arial" w:hAnsi="Arial" w:cs="Arial"/>
          <w:sz w:val="24"/>
          <w:szCs w:val="24"/>
        </w:rPr>
        <w:t xml:space="preserve">16 February 2016, under arbitration case number NRTS 72-15 which the appellant received </w:t>
      </w:r>
      <w:r w:rsidR="00E32F2C" w:rsidRPr="00387909">
        <w:rPr>
          <w:rFonts w:ascii="Arial" w:hAnsi="Arial" w:cs="Arial"/>
          <w:sz w:val="24"/>
          <w:szCs w:val="24"/>
        </w:rPr>
        <w:t>on 18 February 2016</w:t>
      </w:r>
      <w:r w:rsidR="005D395F" w:rsidRPr="00387909">
        <w:rPr>
          <w:rFonts w:ascii="Arial" w:hAnsi="Arial" w:cs="Arial"/>
          <w:sz w:val="24"/>
          <w:szCs w:val="24"/>
        </w:rPr>
        <w:t xml:space="preserve"> and attacks </w:t>
      </w:r>
      <w:r w:rsidR="00E32F2C" w:rsidRPr="00387909">
        <w:rPr>
          <w:rFonts w:ascii="Arial" w:hAnsi="Arial" w:cs="Arial"/>
          <w:sz w:val="24"/>
          <w:szCs w:val="24"/>
        </w:rPr>
        <w:t>the award on the following questions of law:</w:t>
      </w:r>
    </w:p>
    <w:p w:rsidR="00E32F2C" w:rsidRPr="00C24C7A" w:rsidRDefault="000B3A5A" w:rsidP="00186830">
      <w:pPr>
        <w:spacing w:line="360" w:lineRule="auto"/>
        <w:ind w:left="709"/>
        <w:jc w:val="both"/>
        <w:rPr>
          <w:rFonts w:ascii="Arial" w:hAnsi="Arial" w:cs="Arial"/>
        </w:rPr>
      </w:pPr>
      <w:r w:rsidRPr="00186830">
        <w:rPr>
          <w:rFonts w:ascii="Arial" w:hAnsi="Arial" w:cs="Arial"/>
          <w:sz w:val="20"/>
          <w:szCs w:val="20"/>
        </w:rPr>
        <w:t>‘</w:t>
      </w:r>
      <w:r w:rsidR="00E32F2C" w:rsidRPr="00186830">
        <w:rPr>
          <w:rFonts w:ascii="Arial" w:hAnsi="Arial" w:cs="Arial"/>
          <w:sz w:val="20"/>
          <w:szCs w:val="20"/>
        </w:rPr>
        <w:t>(</w:t>
      </w:r>
      <w:r w:rsidR="00186830" w:rsidRPr="00186830">
        <w:rPr>
          <w:rFonts w:ascii="Arial" w:hAnsi="Arial" w:cs="Arial"/>
        </w:rPr>
        <w:t xml:space="preserve">a) </w:t>
      </w:r>
      <w:r w:rsidR="001B3B89">
        <w:rPr>
          <w:rFonts w:ascii="Arial" w:hAnsi="Arial" w:cs="Arial"/>
        </w:rPr>
        <w:tab/>
      </w:r>
      <w:r w:rsidR="00E32F2C" w:rsidRPr="00186830">
        <w:rPr>
          <w:rFonts w:ascii="Arial" w:hAnsi="Arial" w:cs="Arial"/>
        </w:rPr>
        <w:t xml:space="preserve">Whether the </w:t>
      </w:r>
      <w:r w:rsidR="00422698" w:rsidRPr="00186830">
        <w:rPr>
          <w:rFonts w:ascii="Arial" w:hAnsi="Arial" w:cs="Arial"/>
        </w:rPr>
        <w:t>a</w:t>
      </w:r>
      <w:r w:rsidR="00E32F2C" w:rsidRPr="00186830">
        <w:rPr>
          <w:rFonts w:ascii="Arial" w:hAnsi="Arial" w:cs="Arial"/>
        </w:rPr>
        <w:t>rbitrator erred in law in continuing with arbitration while she has not first attempt</w:t>
      </w:r>
      <w:r w:rsidR="002162B5" w:rsidRPr="00186830">
        <w:rPr>
          <w:rFonts w:ascii="Arial" w:hAnsi="Arial" w:cs="Arial"/>
        </w:rPr>
        <w:t>ed</w:t>
      </w:r>
      <w:r w:rsidR="00E32F2C" w:rsidRPr="00186830">
        <w:rPr>
          <w:rFonts w:ascii="Arial" w:hAnsi="Arial" w:cs="Arial"/>
        </w:rPr>
        <w:t xml:space="preserve"> to resolve the dispute through conciliation before beginning the arbitration as compelled to do in Section 86(5) of the Labour Act, 2007 and in Rule 20(1) of the Rules relating to conciliation and arbitration before the Labour Commissioners?</w:t>
      </w:r>
    </w:p>
    <w:p w:rsidR="00E32F2C" w:rsidRPr="00C24C7A" w:rsidRDefault="00186830" w:rsidP="00186830">
      <w:pPr>
        <w:spacing w:line="360" w:lineRule="auto"/>
        <w:ind w:left="709"/>
        <w:jc w:val="both"/>
        <w:rPr>
          <w:rFonts w:ascii="Arial" w:hAnsi="Arial" w:cs="Arial"/>
        </w:rPr>
      </w:pPr>
      <w:r>
        <w:rPr>
          <w:rFonts w:ascii="Arial" w:hAnsi="Arial" w:cs="Arial"/>
        </w:rPr>
        <w:t>(b)</w:t>
      </w:r>
      <w:r w:rsidR="001B3B89">
        <w:rPr>
          <w:rFonts w:ascii="Arial" w:hAnsi="Arial" w:cs="Arial"/>
        </w:rPr>
        <w:tab/>
      </w:r>
      <w:r>
        <w:rPr>
          <w:rFonts w:ascii="Arial" w:hAnsi="Arial" w:cs="Arial"/>
        </w:rPr>
        <w:t xml:space="preserve"> </w:t>
      </w:r>
      <w:r w:rsidR="00E32F2C" w:rsidRPr="00C24C7A">
        <w:rPr>
          <w:rFonts w:ascii="Arial" w:hAnsi="Arial" w:cs="Arial"/>
        </w:rPr>
        <w:t xml:space="preserve">Whether the </w:t>
      </w:r>
      <w:r w:rsidR="00422698" w:rsidRPr="00C24C7A">
        <w:rPr>
          <w:rFonts w:ascii="Arial" w:hAnsi="Arial" w:cs="Arial"/>
        </w:rPr>
        <w:t>a</w:t>
      </w:r>
      <w:r w:rsidR="00E32F2C" w:rsidRPr="00C24C7A">
        <w:rPr>
          <w:rFonts w:ascii="Arial" w:hAnsi="Arial" w:cs="Arial"/>
        </w:rPr>
        <w:t>rbitrator was correct in law to assume that appellant is compelled to pay remuneration to the first respondent as employer after not giving notice of termination while the Section 30(3) Labour Act (sic) prescribes that an employee ‘may’ pay such remuneration?</w:t>
      </w:r>
    </w:p>
    <w:p w:rsidR="00C24C7A" w:rsidRPr="00C24C7A" w:rsidRDefault="00186830" w:rsidP="00186830">
      <w:pPr>
        <w:spacing w:line="360" w:lineRule="auto"/>
        <w:ind w:left="709"/>
        <w:jc w:val="both"/>
        <w:rPr>
          <w:rFonts w:ascii="Arial" w:hAnsi="Arial" w:cs="Arial"/>
        </w:rPr>
      </w:pPr>
      <w:r>
        <w:rPr>
          <w:rFonts w:ascii="Arial" w:hAnsi="Arial" w:cs="Arial"/>
        </w:rPr>
        <w:t xml:space="preserve">(c) </w:t>
      </w:r>
      <w:r w:rsidR="001B3B89">
        <w:rPr>
          <w:rFonts w:ascii="Arial" w:hAnsi="Arial" w:cs="Arial"/>
        </w:rPr>
        <w:tab/>
      </w:r>
      <w:r w:rsidR="000B3A5A" w:rsidRPr="00C24C7A">
        <w:rPr>
          <w:rFonts w:ascii="Arial" w:hAnsi="Arial" w:cs="Arial"/>
        </w:rPr>
        <w:t xml:space="preserve">Whether the </w:t>
      </w:r>
      <w:r w:rsidR="00422698" w:rsidRPr="00C24C7A">
        <w:rPr>
          <w:rFonts w:ascii="Arial" w:hAnsi="Arial" w:cs="Arial"/>
        </w:rPr>
        <w:t>a</w:t>
      </w:r>
      <w:r w:rsidR="000B3A5A" w:rsidRPr="00C24C7A">
        <w:rPr>
          <w:rFonts w:ascii="Arial" w:hAnsi="Arial" w:cs="Arial"/>
        </w:rPr>
        <w:t>rbitrator was correct in law by using an exchange rate not applicable to the period related for which the compensation was awarded?</w:t>
      </w:r>
    </w:p>
    <w:p w:rsidR="00E32F2C" w:rsidRDefault="00186830" w:rsidP="00186830">
      <w:pPr>
        <w:spacing w:line="360" w:lineRule="auto"/>
        <w:ind w:left="709"/>
        <w:jc w:val="both"/>
        <w:rPr>
          <w:rFonts w:ascii="Arial" w:hAnsi="Arial" w:cs="Arial"/>
        </w:rPr>
      </w:pPr>
      <w:r>
        <w:rPr>
          <w:rFonts w:ascii="Arial" w:hAnsi="Arial" w:cs="Arial"/>
        </w:rPr>
        <w:t>(d)</w:t>
      </w:r>
      <w:r w:rsidR="001B3B89">
        <w:rPr>
          <w:rFonts w:ascii="Arial" w:hAnsi="Arial" w:cs="Arial"/>
        </w:rPr>
        <w:tab/>
      </w:r>
      <w:r>
        <w:rPr>
          <w:rFonts w:ascii="Arial" w:hAnsi="Arial" w:cs="Arial"/>
        </w:rPr>
        <w:t xml:space="preserve"> </w:t>
      </w:r>
      <w:r w:rsidR="000B3A5A" w:rsidRPr="00C24C7A">
        <w:rPr>
          <w:rFonts w:ascii="Arial" w:hAnsi="Arial" w:cs="Arial"/>
        </w:rPr>
        <w:t xml:space="preserve">Whether the </w:t>
      </w:r>
      <w:r w:rsidR="00422698" w:rsidRPr="00C24C7A">
        <w:rPr>
          <w:rFonts w:ascii="Arial" w:hAnsi="Arial" w:cs="Arial"/>
        </w:rPr>
        <w:t>a</w:t>
      </w:r>
      <w:r w:rsidR="000B3A5A" w:rsidRPr="00C24C7A">
        <w:rPr>
          <w:rFonts w:ascii="Arial" w:hAnsi="Arial" w:cs="Arial"/>
        </w:rPr>
        <w:t xml:space="preserve">rbitrator erred in law in including a housing benefit </w:t>
      </w:r>
      <w:r w:rsidR="002162B5" w:rsidRPr="00C24C7A">
        <w:rPr>
          <w:rFonts w:ascii="Arial" w:hAnsi="Arial" w:cs="Arial"/>
        </w:rPr>
        <w:t xml:space="preserve">to be a part of </w:t>
      </w:r>
      <w:r w:rsidR="000B3A5A" w:rsidRPr="00C24C7A">
        <w:rPr>
          <w:rFonts w:ascii="Arial" w:hAnsi="Arial" w:cs="Arial"/>
        </w:rPr>
        <w:t>remuneration in calculating the amount of compensation by including the housing benefit?’</w:t>
      </w:r>
    </w:p>
    <w:p w:rsidR="001B3B89" w:rsidRPr="001B3B89" w:rsidRDefault="001B3B89" w:rsidP="00186830">
      <w:pPr>
        <w:spacing w:line="360" w:lineRule="auto"/>
        <w:ind w:left="709"/>
        <w:jc w:val="both"/>
        <w:rPr>
          <w:rFonts w:ascii="Arial" w:hAnsi="Arial" w:cs="Arial"/>
          <w:sz w:val="2"/>
        </w:rPr>
      </w:pPr>
    </w:p>
    <w:p w:rsidR="00051C93" w:rsidRPr="00387909" w:rsidRDefault="00051C93" w:rsidP="00186830">
      <w:pPr>
        <w:spacing w:line="360" w:lineRule="auto"/>
        <w:jc w:val="both"/>
        <w:rPr>
          <w:rFonts w:ascii="Arial" w:hAnsi="Arial" w:cs="Arial"/>
          <w:sz w:val="24"/>
          <w:szCs w:val="24"/>
        </w:rPr>
      </w:pPr>
      <w:r w:rsidRPr="00387909">
        <w:rPr>
          <w:rFonts w:ascii="Arial" w:hAnsi="Arial" w:cs="Arial"/>
          <w:sz w:val="24"/>
          <w:szCs w:val="24"/>
        </w:rPr>
        <w:t>[</w:t>
      </w:r>
      <w:r w:rsidR="00C47BFE">
        <w:rPr>
          <w:rFonts w:ascii="Arial" w:hAnsi="Arial" w:cs="Arial"/>
          <w:sz w:val="24"/>
          <w:szCs w:val="24"/>
        </w:rPr>
        <w:t>2</w:t>
      </w:r>
      <w:r w:rsidRPr="00387909">
        <w:rPr>
          <w:rFonts w:ascii="Arial" w:hAnsi="Arial" w:cs="Arial"/>
          <w:sz w:val="24"/>
          <w:szCs w:val="24"/>
        </w:rPr>
        <w:t>]</w:t>
      </w:r>
      <w:r w:rsidRPr="00387909">
        <w:rPr>
          <w:rFonts w:ascii="Arial" w:hAnsi="Arial" w:cs="Arial"/>
          <w:sz w:val="24"/>
          <w:szCs w:val="24"/>
        </w:rPr>
        <w:tab/>
      </w:r>
      <w:r w:rsidR="00E873B2" w:rsidRPr="00387909">
        <w:rPr>
          <w:rFonts w:ascii="Arial" w:hAnsi="Arial" w:cs="Arial"/>
          <w:sz w:val="24"/>
          <w:szCs w:val="24"/>
        </w:rPr>
        <w:t xml:space="preserve">The said questions of law are supported by the following grounds </w:t>
      </w:r>
      <w:r w:rsidR="002162B5" w:rsidRPr="00387909">
        <w:rPr>
          <w:rFonts w:ascii="Arial" w:hAnsi="Arial" w:cs="Arial"/>
          <w:sz w:val="24"/>
          <w:szCs w:val="24"/>
        </w:rPr>
        <w:t xml:space="preserve">of </w:t>
      </w:r>
      <w:r w:rsidR="00E873B2" w:rsidRPr="00387909">
        <w:rPr>
          <w:rFonts w:ascii="Arial" w:hAnsi="Arial" w:cs="Arial"/>
          <w:sz w:val="24"/>
          <w:szCs w:val="24"/>
        </w:rPr>
        <w:t>appeal:</w:t>
      </w:r>
    </w:p>
    <w:p w:rsidR="00422698" w:rsidRDefault="00422698" w:rsidP="00186830">
      <w:pPr>
        <w:pStyle w:val="ListParagraph"/>
        <w:numPr>
          <w:ilvl w:val="0"/>
          <w:numId w:val="6"/>
        </w:numPr>
        <w:spacing w:line="360" w:lineRule="auto"/>
        <w:jc w:val="both"/>
        <w:rPr>
          <w:rFonts w:ascii="Arial" w:hAnsi="Arial" w:cs="Arial"/>
          <w:sz w:val="24"/>
          <w:szCs w:val="24"/>
        </w:rPr>
      </w:pPr>
      <w:r w:rsidRPr="00186830">
        <w:rPr>
          <w:rFonts w:ascii="Arial" w:hAnsi="Arial" w:cs="Arial"/>
          <w:sz w:val="24"/>
          <w:szCs w:val="24"/>
        </w:rPr>
        <w:t xml:space="preserve">The arbitrator erred in law </w:t>
      </w:r>
      <w:r w:rsidR="00666E4E" w:rsidRPr="00186830">
        <w:rPr>
          <w:rFonts w:ascii="Arial" w:hAnsi="Arial" w:cs="Arial"/>
          <w:sz w:val="24"/>
          <w:szCs w:val="24"/>
        </w:rPr>
        <w:t xml:space="preserve">by </w:t>
      </w:r>
      <w:r w:rsidRPr="00186830">
        <w:rPr>
          <w:rFonts w:ascii="Arial" w:hAnsi="Arial" w:cs="Arial"/>
          <w:sz w:val="24"/>
          <w:szCs w:val="24"/>
        </w:rPr>
        <w:t xml:space="preserve">allowing the arbitration to continue without first attempting to conciliate the matter as compelled to do by </w:t>
      </w:r>
      <w:r w:rsidRPr="00186830">
        <w:rPr>
          <w:rFonts w:ascii="Arial" w:hAnsi="Arial" w:cs="Arial"/>
          <w:sz w:val="24"/>
          <w:szCs w:val="24"/>
        </w:rPr>
        <w:lastRenderedPageBreak/>
        <w:t xml:space="preserve">Section 86(5) of the Labour Act and in </w:t>
      </w:r>
      <w:r w:rsidR="00F262B6" w:rsidRPr="00186830">
        <w:rPr>
          <w:rFonts w:ascii="Arial" w:hAnsi="Arial" w:cs="Arial"/>
          <w:sz w:val="24"/>
          <w:szCs w:val="24"/>
        </w:rPr>
        <w:t xml:space="preserve">doing so may error </w:t>
      </w:r>
      <w:r w:rsidRPr="00186830">
        <w:rPr>
          <w:rFonts w:ascii="Arial" w:hAnsi="Arial" w:cs="Arial"/>
          <w:sz w:val="24"/>
          <w:szCs w:val="24"/>
        </w:rPr>
        <w:t>in law or was mis</w:t>
      </w:r>
      <w:r w:rsidR="001542BB" w:rsidRPr="00186830">
        <w:rPr>
          <w:rFonts w:ascii="Arial" w:hAnsi="Arial" w:cs="Arial"/>
          <w:sz w:val="24"/>
          <w:szCs w:val="24"/>
        </w:rPr>
        <w:t>g</w:t>
      </w:r>
      <w:r w:rsidRPr="00186830">
        <w:rPr>
          <w:rFonts w:ascii="Arial" w:hAnsi="Arial" w:cs="Arial"/>
          <w:sz w:val="24"/>
          <w:szCs w:val="24"/>
        </w:rPr>
        <w:t>uided as to the law.</w:t>
      </w:r>
    </w:p>
    <w:p w:rsidR="00186830" w:rsidRPr="00186830" w:rsidRDefault="00186830" w:rsidP="00186830">
      <w:pPr>
        <w:pStyle w:val="ListParagraph"/>
        <w:spacing w:line="360" w:lineRule="auto"/>
        <w:ind w:left="1429"/>
        <w:jc w:val="both"/>
        <w:rPr>
          <w:rFonts w:ascii="Arial" w:hAnsi="Arial" w:cs="Arial"/>
          <w:sz w:val="24"/>
          <w:szCs w:val="24"/>
        </w:rPr>
      </w:pPr>
    </w:p>
    <w:p w:rsidR="00666E4E" w:rsidRDefault="00422698" w:rsidP="00186830">
      <w:pPr>
        <w:pStyle w:val="ListParagraph"/>
        <w:numPr>
          <w:ilvl w:val="0"/>
          <w:numId w:val="6"/>
        </w:numPr>
        <w:spacing w:line="360" w:lineRule="auto"/>
        <w:jc w:val="both"/>
        <w:rPr>
          <w:rFonts w:ascii="Arial" w:hAnsi="Arial" w:cs="Arial"/>
          <w:sz w:val="24"/>
          <w:szCs w:val="24"/>
        </w:rPr>
      </w:pPr>
      <w:r w:rsidRPr="00186830">
        <w:rPr>
          <w:rFonts w:ascii="Arial" w:hAnsi="Arial" w:cs="Arial"/>
          <w:sz w:val="24"/>
          <w:szCs w:val="24"/>
        </w:rPr>
        <w:t xml:space="preserve">The arbitrator </w:t>
      </w:r>
      <w:r w:rsidR="00E01305" w:rsidRPr="00186830">
        <w:rPr>
          <w:rFonts w:ascii="Arial" w:hAnsi="Arial" w:cs="Arial"/>
          <w:sz w:val="24"/>
          <w:szCs w:val="24"/>
        </w:rPr>
        <w:t xml:space="preserve">erred in law in interpreting and application of Section 30(3) of the Labour Act since no such compelling </w:t>
      </w:r>
      <w:r w:rsidR="00666E4E" w:rsidRPr="00186830">
        <w:rPr>
          <w:rFonts w:ascii="Arial" w:hAnsi="Arial" w:cs="Arial"/>
          <w:sz w:val="24"/>
          <w:szCs w:val="24"/>
        </w:rPr>
        <w:t>duty is place (sic) by this provision on appellant.</w:t>
      </w:r>
    </w:p>
    <w:p w:rsidR="00186830" w:rsidRPr="00CA4E1F" w:rsidRDefault="00186830" w:rsidP="00186830">
      <w:pPr>
        <w:pStyle w:val="ListParagraph"/>
        <w:rPr>
          <w:rFonts w:ascii="Arial" w:hAnsi="Arial" w:cs="Arial"/>
          <w:sz w:val="2"/>
          <w:szCs w:val="24"/>
        </w:rPr>
      </w:pPr>
    </w:p>
    <w:p w:rsidR="00186830" w:rsidRPr="00186830" w:rsidRDefault="00186830" w:rsidP="00186830">
      <w:pPr>
        <w:pStyle w:val="ListParagraph"/>
        <w:spacing w:line="360" w:lineRule="auto"/>
        <w:ind w:left="1429"/>
        <w:jc w:val="both"/>
        <w:rPr>
          <w:rFonts w:ascii="Arial" w:hAnsi="Arial" w:cs="Arial"/>
          <w:sz w:val="12"/>
          <w:szCs w:val="24"/>
        </w:rPr>
      </w:pPr>
    </w:p>
    <w:p w:rsidR="00186830" w:rsidRDefault="00384FE2" w:rsidP="00186830">
      <w:pPr>
        <w:pStyle w:val="ListParagraph"/>
        <w:numPr>
          <w:ilvl w:val="0"/>
          <w:numId w:val="6"/>
        </w:numPr>
        <w:spacing w:line="360" w:lineRule="auto"/>
        <w:jc w:val="both"/>
        <w:rPr>
          <w:rFonts w:ascii="Arial" w:hAnsi="Arial" w:cs="Arial"/>
          <w:sz w:val="24"/>
          <w:szCs w:val="24"/>
        </w:rPr>
      </w:pPr>
      <w:r w:rsidRPr="00186830">
        <w:rPr>
          <w:rFonts w:ascii="Arial" w:hAnsi="Arial" w:cs="Arial"/>
          <w:sz w:val="24"/>
          <w:szCs w:val="24"/>
        </w:rPr>
        <w:t>In awa</w:t>
      </w:r>
      <w:r w:rsidR="00C32139" w:rsidRPr="00186830">
        <w:rPr>
          <w:rFonts w:ascii="Arial" w:hAnsi="Arial" w:cs="Arial"/>
          <w:sz w:val="24"/>
          <w:szCs w:val="24"/>
        </w:rPr>
        <w:t>rding compensation the arbitrator</w:t>
      </w:r>
      <w:r w:rsidRPr="00186830">
        <w:rPr>
          <w:rFonts w:ascii="Arial" w:hAnsi="Arial" w:cs="Arial"/>
          <w:sz w:val="24"/>
          <w:szCs w:val="24"/>
        </w:rPr>
        <w:t xml:space="preserve"> use (sic) an unknown exchange rate or unknown formula to conciliate the amount of compensation in Namibian dollars while the salary of the appellant was for a specific period which is incorrect in law.</w:t>
      </w:r>
    </w:p>
    <w:p w:rsidR="00186830" w:rsidRPr="00186830" w:rsidRDefault="00186830" w:rsidP="00186830">
      <w:pPr>
        <w:pStyle w:val="ListParagraph"/>
        <w:spacing w:line="360" w:lineRule="auto"/>
        <w:ind w:left="1429"/>
        <w:jc w:val="both"/>
        <w:rPr>
          <w:rFonts w:ascii="Arial" w:hAnsi="Arial" w:cs="Arial"/>
          <w:sz w:val="24"/>
          <w:szCs w:val="24"/>
        </w:rPr>
      </w:pPr>
    </w:p>
    <w:p w:rsidR="006727C1" w:rsidRPr="00186830" w:rsidRDefault="006727C1" w:rsidP="00186830">
      <w:pPr>
        <w:pStyle w:val="ListParagraph"/>
        <w:numPr>
          <w:ilvl w:val="0"/>
          <w:numId w:val="6"/>
        </w:numPr>
        <w:spacing w:line="360" w:lineRule="auto"/>
        <w:jc w:val="both"/>
        <w:rPr>
          <w:rFonts w:ascii="Arial" w:hAnsi="Arial" w:cs="Arial"/>
          <w:sz w:val="24"/>
          <w:szCs w:val="24"/>
        </w:rPr>
      </w:pPr>
      <w:r w:rsidRPr="00186830">
        <w:rPr>
          <w:rFonts w:ascii="Arial" w:hAnsi="Arial" w:cs="Arial"/>
          <w:sz w:val="24"/>
          <w:szCs w:val="24"/>
        </w:rPr>
        <w:t>The arbitrator erred in law by calculating remuneration by including housing benefit to be part of the compensation due to first respondent by appellant.</w:t>
      </w:r>
    </w:p>
    <w:p w:rsidR="00422698" w:rsidRPr="00387909" w:rsidRDefault="00422698" w:rsidP="00186830">
      <w:pPr>
        <w:spacing w:line="360" w:lineRule="auto"/>
        <w:ind w:left="709"/>
        <w:jc w:val="both"/>
        <w:rPr>
          <w:rFonts w:ascii="Arial" w:hAnsi="Arial" w:cs="Arial"/>
        </w:rPr>
      </w:pPr>
    </w:p>
    <w:p w:rsidR="00186830" w:rsidRDefault="00051C93" w:rsidP="00186830">
      <w:pPr>
        <w:spacing w:line="360" w:lineRule="auto"/>
        <w:jc w:val="both"/>
        <w:rPr>
          <w:rFonts w:ascii="Arial" w:hAnsi="Arial" w:cs="Arial"/>
          <w:sz w:val="24"/>
          <w:szCs w:val="24"/>
        </w:rPr>
      </w:pPr>
      <w:r w:rsidRPr="00387909">
        <w:rPr>
          <w:rFonts w:ascii="Arial" w:hAnsi="Arial" w:cs="Arial"/>
          <w:sz w:val="24"/>
          <w:szCs w:val="24"/>
        </w:rPr>
        <w:t>[</w:t>
      </w:r>
      <w:r w:rsidR="00C47BFE">
        <w:rPr>
          <w:rFonts w:ascii="Arial" w:hAnsi="Arial" w:cs="Arial"/>
          <w:sz w:val="24"/>
          <w:szCs w:val="24"/>
        </w:rPr>
        <w:t>3</w:t>
      </w:r>
      <w:r w:rsidRPr="00387909">
        <w:rPr>
          <w:rFonts w:ascii="Arial" w:hAnsi="Arial" w:cs="Arial"/>
          <w:sz w:val="24"/>
          <w:szCs w:val="24"/>
        </w:rPr>
        <w:t>]</w:t>
      </w:r>
      <w:r w:rsidRPr="00387909">
        <w:rPr>
          <w:rFonts w:ascii="Arial" w:hAnsi="Arial" w:cs="Arial"/>
          <w:sz w:val="24"/>
          <w:szCs w:val="24"/>
        </w:rPr>
        <w:tab/>
      </w:r>
      <w:r w:rsidR="00C70976" w:rsidRPr="00387909">
        <w:rPr>
          <w:rFonts w:ascii="Arial" w:hAnsi="Arial" w:cs="Arial"/>
          <w:sz w:val="24"/>
          <w:szCs w:val="24"/>
        </w:rPr>
        <w:t>On the 4 October 2016</w:t>
      </w:r>
      <w:r w:rsidR="00DB5DC1" w:rsidRPr="00387909">
        <w:rPr>
          <w:rFonts w:ascii="Arial" w:hAnsi="Arial" w:cs="Arial"/>
          <w:sz w:val="24"/>
          <w:szCs w:val="24"/>
        </w:rPr>
        <w:t>,</w:t>
      </w:r>
      <w:r w:rsidR="00C70976" w:rsidRPr="00387909">
        <w:rPr>
          <w:rFonts w:ascii="Arial" w:hAnsi="Arial" w:cs="Arial"/>
          <w:sz w:val="24"/>
          <w:szCs w:val="24"/>
        </w:rPr>
        <w:t xml:space="preserve"> the first respondent filed the statement in terms of </w:t>
      </w:r>
      <w:r w:rsidR="00DB5DC1" w:rsidRPr="00387909">
        <w:rPr>
          <w:rFonts w:ascii="Arial" w:hAnsi="Arial" w:cs="Arial"/>
          <w:sz w:val="24"/>
          <w:szCs w:val="24"/>
        </w:rPr>
        <w:t>s</w:t>
      </w:r>
      <w:r w:rsidR="00C70976" w:rsidRPr="00387909">
        <w:rPr>
          <w:rFonts w:ascii="Arial" w:hAnsi="Arial" w:cs="Arial"/>
          <w:sz w:val="24"/>
          <w:szCs w:val="24"/>
        </w:rPr>
        <w:t>ection 17(16)</w:t>
      </w:r>
      <w:r w:rsidR="00C70976" w:rsidRPr="00C24C7A">
        <w:rPr>
          <w:rFonts w:ascii="Arial" w:hAnsi="Arial" w:cs="Arial"/>
          <w:i/>
          <w:sz w:val="24"/>
          <w:szCs w:val="24"/>
        </w:rPr>
        <w:t xml:space="preserve">(b) </w:t>
      </w:r>
      <w:r w:rsidR="00C70976" w:rsidRPr="00387909">
        <w:rPr>
          <w:rFonts w:ascii="Arial" w:hAnsi="Arial" w:cs="Arial"/>
          <w:sz w:val="24"/>
          <w:szCs w:val="24"/>
        </w:rPr>
        <w:t>of the Labour Act</w:t>
      </w:r>
      <w:r w:rsidR="00C70976" w:rsidRPr="00387909">
        <w:rPr>
          <w:rStyle w:val="FootnoteReference"/>
          <w:rFonts w:ascii="Arial" w:hAnsi="Arial" w:cs="Arial"/>
          <w:sz w:val="24"/>
          <w:szCs w:val="24"/>
        </w:rPr>
        <w:footnoteReference w:id="1"/>
      </w:r>
      <w:r w:rsidR="00C70976" w:rsidRPr="00387909">
        <w:rPr>
          <w:rFonts w:ascii="Arial" w:hAnsi="Arial" w:cs="Arial"/>
          <w:sz w:val="24"/>
          <w:szCs w:val="24"/>
        </w:rPr>
        <w:t xml:space="preserve">, stating the grounds upon which it opposed the appeal, after notice to oppose the appeal was filed on 5 September 2016 already.  I shall </w:t>
      </w:r>
      <w:r w:rsidR="00284CCD" w:rsidRPr="00387909">
        <w:rPr>
          <w:rFonts w:ascii="Arial" w:hAnsi="Arial" w:cs="Arial"/>
          <w:sz w:val="24"/>
          <w:szCs w:val="24"/>
        </w:rPr>
        <w:t>revert to the issue of the no</w:t>
      </w:r>
      <w:r w:rsidR="00DB5DC1" w:rsidRPr="00387909">
        <w:rPr>
          <w:rFonts w:ascii="Arial" w:hAnsi="Arial" w:cs="Arial"/>
          <w:sz w:val="24"/>
          <w:szCs w:val="24"/>
        </w:rPr>
        <w:t>tice to oppose later in the judgment</w:t>
      </w:r>
      <w:r w:rsidR="00284CCD" w:rsidRPr="00387909">
        <w:rPr>
          <w:rFonts w:ascii="Arial" w:hAnsi="Arial" w:cs="Arial"/>
          <w:sz w:val="24"/>
          <w:szCs w:val="24"/>
        </w:rPr>
        <w:t>.</w:t>
      </w:r>
    </w:p>
    <w:p w:rsidR="00CA4E1F" w:rsidRPr="00CA4E1F" w:rsidRDefault="00CA4E1F" w:rsidP="00186830">
      <w:pPr>
        <w:spacing w:line="360" w:lineRule="auto"/>
        <w:jc w:val="both"/>
        <w:rPr>
          <w:rFonts w:ascii="Arial" w:hAnsi="Arial" w:cs="Arial"/>
          <w:sz w:val="2"/>
          <w:szCs w:val="24"/>
        </w:rPr>
      </w:pPr>
    </w:p>
    <w:p w:rsidR="00051C93" w:rsidRPr="00387909" w:rsidRDefault="00C47BFE" w:rsidP="00186830">
      <w:pPr>
        <w:spacing w:line="360" w:lineRule="auto"/>
        <w:jc w:val="both"/>
        <w:rPr>
          <w:rFonts w:ascii="Arial" w:hAnsi="Arial" w:cs="Arial"/>
          <w:sz w:val="24"/>
          <w:szCs w:val="24"/>
        </w:rPr>
      </w:pPr>
      <w:r>
        <w:rPr>
          <w:rFonts w:ascii="Arial" w:hAnsi="Arial" w:cs="Arial"/>
          <w:sz w:val="24"/>
          <w:szCs w:val="24"/>
        </w:rPr>
        <w:t>[4</w:t>
      </w:r>
      <w:r w:rsidR="00051C93" w:rsidRPr="00387909">
        <w:rPr>
          <w:rFonts w:ascii="Arial" w:hAnsi="Arial" w:cs="Arial"/>
          <w:sz w:val="24"/>
          <w:szCs w:val="24"/>
        </w:rPr>
        <w:t>]</w:t>
      </w:r>
      <w:r w:rsidR="00051C93" w:rsidRPr="00387909">
        <w:rPr>
          <w:rFonts w:ascii="Arial" w:hAnsi="Arial" w:cs="Arial"/>
          <w:sz w:val="24"/>
          <w:szCs w:val="24"/>
        </w:rPr>
        <w:tab/>
      </w:r>
      <w:r w:rsidR="00284CCD" w:rsidRPr="00387909">
        <w:rPr>
          <w:rFonts w:ascii="Arial" w:hAnsi="Arial" w:cs="Arial"/>
          <w:sz w:val="24"/>
          <w:szCs w:val="24"/>
        </w:rPr>
        <w:t>In paragraph 7 of the arbitration award</w:t>
      </w:r>
      <w:r w:rsidR="00FC054D">
        <w:rPr>
          <w:rFonts w:ascii="Arial" w:hAnsi="Arial" w:cs="Arial"/>
          <w:sz w:val="24"/>
          <w:szCs w:val="24"/>
        </w:rPr>
        <w:t xml:space="preserve">, the arbitrator </w:t>
      </w:r>
      <w:r w:rsidR="00284CCD" w:rsidRPr="00387909">
        <w:rPr>
          <w:rFonts w:ascii="Arial" w:hAnsi="Arial" w:cs="Arial"/>
          <w:sz w:val="24"/>
          <w:szCs w:val="24"/>
        </w:rPr>
        <w:t>stated</w:t>
      </w:r>
      <w:r w:rsidR="00FC054D">
        <w:rPr>
          <w:rFonts w:ascii="Arial" w:hAnsi="Arial" w:cs="Arial"/>
          <w:sz w:val="24"/>
          <w:szCs w:val="24"/>
        </w:rPr>
        <w:t>,</w:t>
      </w:r>
      <w:r w:rsidR="00284CCD" w:rsidRPr="00387909">
        <w:rPr>
          <w:rFonts w:ascii="Arial" w:hAnsi="Arial" w:cs="Arial"/>
          <w:sz w:val="24"/>
          <w:szCs w:val="24"/>
        </w:rPr>
        <w:t xml:space="preserve"> amongst others</w:t>
      </w:r>
      <w:r w:rsidR="004E46E2" w:rsidRPr="00387909">
        <w:rPr>
          <w:rFonts w:ascii="Arial" w:hAnsi="Arial" w:cs="Arial"/>
          <w:sz w:val="24"/>
          <w:szCs w:val="24"/>
        </w:rPr>
        <w:t>,</w:t>
      </w:r>
      <w:r w:rsidR="00284CCD" w:rsidRPr="00387909">
        <w:rPr>
          <w:rFonts w:ascii="Arial" w:hAnsi="Arial" w:cs="Arial"/>
          <w:sz w:val="24"/>
          <w:szCs w:val="24"/>
        </w:rPr>
        <w:t xml:space="preserve"> that in determining the matter</w:t>
      </w:r>
      <w:r w:rsidR="00F262B6">
        <w:rPr>
          <w:rFonts w:ascii="Arial" w:hAnsi="Arial" w:cs="Arial"/>
          <w:sz w:val="24"/>
          <w:szCs w:val="24"/>
        </w:rPr>
        <w:t>,</w:t>
      </w:r>
      <w:r w:rsidR="00284CCD" w:rsidRPr="00387909">
        <w:rPr>
          <w:rFonts w:ascii="Arial" w:hAnsi="Arial" w:cs="Arial"/>
          <w:sz w:val="24"/>
          <w:szCs w:val="24"/>
        </w:rPr>
        <w:t xml:space="preserve"> her findings were based solely on the evidence put before her by the applicant (respondent in the appeal), whether or not the respo</w:t>
      </w:r>
      <w:r w:rsidR="00AF1E50" w:rsidRPr="00387909">
        <w:rPr>
          <w:rFonts w:ascii="Arial" w:hAnsi="Arial" w:cs="Arial"/>
          <w:sz w:val="24"/>
          <w:szCs w:val="24"/>
        </w:rPr>
        <w:t>ndent (appellant) resigned from his work and whether or not a proper notice was given by the respondent (appellant) and if not, what would be the appropriate remedy.  The arbitrator concluded that the appellant failed to give notice to th</w:t>
      </w:r>
      <w:r w:rsidR="009438D1">
        <w:rPr>
          <w:rFonts w:ascii="Arial" w:hAnsi="Arial" w:cs="Arial"/>
          <w:sz w:val="24"/>
          <w:szCs w:val="24"/>
        </w:rPr>
        <w:t>e applicant (respondent) and thus</w:t>
      </w:r>
      <w:r w:rsidR="00AF1E50" w:rsidRPr="00387909">
        <w:rPr>
          <w:rFonts w:ascii="Arial" w:hAnsi="Arial" w:cs="Arial"/>
          <w:sz w:val="24"/>
          <w:szCs w:val="24"/>
        </w:rPr>
        <w:t xml:space="preserve"> breached his contract of employment as provided for in Section 30(2) and 31(3) of the Act.</w:t>
      </w:r>
    </w:p>
    <w:p w:rsidR="00AF1E50" w:rsidRPr="00387909" w:rsidRDefault="00AF1E50" w:rsidP="00186830">
      <w:pPr>
        <w:spacing w:line="360" w:lineRule="auto"/>
        <w:jc w:val="both"/>
        <w:rPr>
          <w:rFonts w:ascii="Arial" w:hAnsi="Arial" w:cs="Arial"/>
        </w:rPr>
      </w:pPr>
    </w:p>
    <w:p w:rsidR="00CA4E1F" w:rsidRPr="00387909" w:rsidRDefault="00051C93" w:rsidP="00186830">
      <w:pPr>
        <w:spacing w:line="360" w:lineRule="auto"/>
        <w:jc w:val="both"/>
        <w:rPr>
          <w:rFonts w:ascii="Arial" w:hAnsi="Arial" w:cs="Arial"/>
          <w:sz w:val="24"/>
          <w:szCs w:val="24"/>
        </w:rPr>
      </w:pPr>
      <w:r w:rsidRPr="00387909">
        <w:rPr>
          <w:rFonts w:ascii="Arial" w:hAnsi="Arial" w:cs="Arial"/>
          <w:sz w:val="24"/>
          <w:szCs w:val="24"/>
        </w:rPr>
        <w:lastRenderedPageBreak/>
        <w:t>[</w:t>
      </w:r>
      <w:r w:rsidR="00C47BFE">
        <w:rPr>
          <w:rFonts w:ascii="Arial" w:hAnsi="Arial" w:cs="Arial"/>
          <w:sz w:val="24"/>
          <w:szCs w:val="24"/>
        </w:rPr>
        <w:t>5</w:t>
      </w:r>
      <w:r w:rsidRPr="00387909">
        <w:rPr>
          <w:rFonts w:ascii="Arial" w:hAnsi="Arial" w:cs="Arial"/>
          <w:sz w:val="24"/>
          <w:szCs w:val="24"/>
        </w:rPr>
        <w:t>]</w:t>
      </w:r>
      <w:r w:rsidRPr="00387909">
        <w:rPr>
          <w:rFonts w:ascii="Arial" w:hAnsi="Arial" w:cs="Arial"/>
          <w:sz w:val="24"/>
          <w:szCs w:val="24"/>
        </w:rPr>
        <w:tab/>
      </w:r>
      <w:r w:rsidR="00617CA9" w:rsidRPr="00387909">
        <w:rPr>
          <w:rFonts w:ascii="Arial" w:hAnsi="Arial" w:cs="Arial"/>
          <w:sz w:val="24"/>
          <w:szCs w:val="24"/>
        </w:rPr>
        <w:t xml:space="preserve">Section 30 deals with termination of employment on notice while Section 31 </w:t>
      </w:r>
      <w:r w:rsidR="004E46E2" w:rsidRPr="00387909">
        <w:rPr>
          <w:rFonts w:ascii="Arial" w:hAnsi="Arial" w:cs="Arial"/>
          <w:sz w:val="24"/>
          <w:szCs w:val="24"/>
        </w:rPr>
        <w:t xml:space="preserve">deals </w:t>
      </w:r>
      <w:r w:rsidR="00617CA9" w:rsidRPr="00387909">
        <w:rPr>
          <w:rFonts w:ascii="Arial" w:hAnsi="Arial" w:cs="Arial"/>
          <w:sz w:val="24"/>
          <w:szCs w:val="24"/>
        </w:rPr>
        <w:t>with payment instead of notice.  Section 31(3) provides as follows:</w:t>
      </w:r>
    </w:p>
    <w:p w:rsidR="004D0EC3" w:rsidRDefault="004D0EC3" w:rsidP="00186830">
      <w:pPr>
        <w:spacing w:line="360" w:lineRule="auto"/>
        <w:jc w:val="both"/>
        <w:rPr>
          <w:rFonts w:ascii="Arial" w:hAnsi="Arial" w:cs="Arial"/>
        </w:rPr>
      </w:pPr>
      <w:r w:rsidRPr="00186830">
        <w:rPr>
          <w:rFonts w:ascii="Arial" w:hAnsi="Arial" w:cs="Arial"/>
        </w:rPr>
        <w:tab/>
        <w:t>‘Instead of giving an employment notice in terms of Section 30, an employee may pay the employer the remuneration the employer would have paid, if the employee had worked during the period of notice.’</w:t>
      </w:r>
    </w:p>
    <w:p w:rsidR="00CA4E1F" w:rsidRPr="00CA4E1F" w:rsidRDefault="00CA4E1F" w:rsidP="00186830">
      <w:pPr>
        <w:spacing w:line="360" w:lineRule="auto"/>
        <w:jc w:val="both"/>
        <w:rPr>
          <w:rFonts w:ascii="Arial" w:hAnsi="Arial" w:cs="Arial"/>
          <w:sz w:val="6"/>
        </w:rPr>
      </w:pPr>
    </w:p>
    <w:p w:rsidR="004C0688" w:rsidRPr="00FC7171" w:rsidRDefault="00C47BFE" w:rsidP="00186830">
      <w:pPr>
        <w:spacing w:line="360" w:lineRule="auto"/>
        <w:jc w:val="both"/>
        <w:rPr>
          <w:rFonts w:ascii="Arial" w:hAnsi="Arial" w:cs="Arial"/>
          <w:sz w:val="24"/>
          <w:szCs w:val="24"/>
        </w:rPr>
      </w:pPr>
      <w:r>
        <w:rPr>
          <w:rFonts w:ascii="Arial" w:hAnsi="Arial" w:cs="Arial"/>
          <w:sz w:val="24"/>
          <w:szCs w:val="24"/>
        </w:rPr>
        <w:t>[6</w:t>
      </w:r>
      <w:r w:rsidR="00051C93" w:rsidRPr="00387909">
        <w:rPr>
          <w:rFonts w:ascii="Arial" w:hAnsi="Arial" w:cs="Arial"/>
          <w:sz w:val="24"/>
          <w:szCs w:val="24"/>
        </w:rPr>
        <w:t>]</w:t>
      </w:r>
      <w:r w:rsidR="00051C93" w:rsidRPr="00387909">
        <w:rPr>
          <w:rFonts w:ascii="Arial" w:hAnsi="Arial" w:cs="Arial"/>
          <w:sz w:val="24"/>
          <w:szCs w:val="24"/>
        </w:rPr>
        <w:tab/>
      </w:r>
      <w:r w:rsidR="00CE3C59" w:rsidRPr="00387909">
        <w:rPr>
          <w:rFonts w:ascii="Arial" w:hAnsi="Arial" w:cs="Arial"/>
          <w:sz w:val="24"/>
          <w:szCs w:val="24"/>
        </w:rPr>
        <w:t xml:space="preserve">In conclusion the arbitrator stated that based on the fact </w:t>
      </w:r>
      <w:r w:rsidR="00F262B6">
        <w:rPr>
          <w:rFonts w:ascii="Arial" w:hAnsi="Arial" w:cs="Arial"/>
          <w:sz w:val="24"/>
          <w:szCs w:val="24"/>
        </w:rPr>
        <w:t xml:space="preserve">that </w:t>
      </w:r>
      <w:r w:rsidR="00CE3C59" w:rsidRPr="00387909">
        <w:rPr>
          <w:rFonts w:ascii="Arial" w:hAnsi="Arial" w:cs="Arial"/>
          <w:sz w:val="24"/>
          <w:szCs w:val="24"/>
        </w:rPr>
        <w:t>the respondent (appellant) failed to appear for the proceedings, she had made her decision solely on the applicant’s (respondent) version</w:t>
      </w:r>
      <w:r w:rsidR="000D64A5" w:rsidRPr="00387909">
        <w:rPr>
          <w:rFonts w:ascii="Arial" w:hAnsi="Arial" w:cs="Arial"/>
          <w:sz w:val="24"/>
          <w:szCs w:val="24"/>
        </w:rPr>
        <w:t>.</w:t>
      </w:r>
      <w:r w:rsidR="00890522" w:rsidRPr="00387909">
        <w:rPr>
          <w:rFonts w:ascii="Arial" w:hAnsi="Arial" w:cs="Arial"/>
          <w:sz w:val="24"/>
          <w:szCs w:val="24"/>
        </w:rPr>
        <w:t xml:space="preserve">  Further</w:t>
      </w:r>
      <w:r w:rsidR="000D64A5" w:rsidRPr="00387909">
        <w:rPr>
          <w:rFonts w:ascii="Arial" w:hAnsi="Arial" w:cs="Arial"/>
          <w:sz w:val="24"/>
          <w:szCs w:val="24"/>
        </w:rPr>
        <w:t>,</w:t>
      </w:r>
      <w:r w:rsidR="00890522" w:rsidRPr="00387909">
        <w:rPr>
          <w:rFonts w:ascii="Arial" w:hAnsi="Arial" w:cs="Arial"/>
          <w:sz w:val="24"/>
          <w:szCs w:val="24"/>
        </w:rPr>
        <w:t xml:space="preserve"> that hence </w:t>
      </w:r>
      <w:r w:rsidR="005D10BA">
        <w:rPr>
          <w:rFonts w:ascii="Arial" w:hAnsi="Arial" w:cs="Arial"/>
          <w:sz w:val="24"/>
          <w:szCs w:val="24"/>
        </w:rPr>
        <w:t xml:space="preserve">the </w:t>
      </w:r>
      <w:r w:rsidR="00890522" w:rsidRPr="00387909">
        <w:rPr>
          <w:rFonts w:ascii="Arial" w:hAnsi="Arial" w:cs="Arial"/>
          <w:sz w:val="24"/>
          <w:szCs w:val="24"/>
        </w:rPr>
        <w:t>failure to appea</w:t>
      </w:r>
      <w:r w:rsidR="00A70437" w:rsidRPr="00387909">
        <w:rPr>
          <w:rFonts w:ascii="Arial" w:hAnsi="Arial" w:cs="Arial"/>
          <w:sz w:val="24"/>
          <w:szCs w:val="24"/>
        </w:rPr>
        <w:t>r</w:t>
      </w:r>
      <w:r w:rsidR="00F262B6">
        <w:rPr>
          <w:rFonts w:ascii="Arial" w:hAnsi="Arial" w:cs="Arial"/>
          <w:sz w:val="24"/>
          <w:szCs w:val="24"/>
        </w:rPr>
        <w:t>,</w:t>
      </w:r>
      <w:r w:rsidR="00890522" w:rsidRPr="00387909">
        <w:rPr>
          <w:rFonts w:ascii="Arial" w:hAnsi="Arial" w:cs="Arial"/>
          <w:sz w:val="24"/>
          <w:szCs w:val="24"/>
        </w:rPr>
        <w:t xml:space="preserve"> the respondent (appellant) forfeited his chance to present his </w:t>
      </w:r>
      <w:r w:rsidR="004E46E2" w:rsidRPr="00387909">
        <w:rPr>
          <w:rFonts w:ascii="Arial" w:hAnsi="Arial" w:cs="Arial"/>
          <w:sz w:val="24"/>
          <w:szCs w:val="24"/>
        </w:rPr>
        <w:t>side</w:t>
      </w:r>
      <w:r w:rsidR="00890522" w:rsidRPr="00387909">
        <w:rPr>
          <w:rFonts w:ascii="Arial" w:hAnsi="Arial" w:cs="Arial"/>
          <w:sz w:val="24"/>
          <w:szCs w:val="24"/>
        </w:rPr>
        <w:t xml:space="preserve"> of the case, </w:t>
      </w:r>
      <w:r w:rsidR="00A70437" w:rsidRPr="00387909">
        <w:rPr>
          <w:rFonts w:ascii="Arial" w:hAnsi="Arial" w:cs="Arial"/>
          <w:sz w:val="24"/>
          <w:szCs w:val="24"/>
        </w:rPr>
        <w:t xml:space="preserve">she then </w:t>
      </w:r>
      <w:r w:rsidR="00890522" w:rsidRPr="00387909">
        <w:rPr>
          <w:rFonts w:ascii="Arial" w:hAnsi="Arial" w:cs="Arial"/>
          <w:sz w:val="24"/>
          <w:szCs w:val="24"/>
        </w:rPr>
        <w:t>accepted the version of the respondent as the probable truth of what happened and made the following award:</w:t>
      </w:r>
    </w:p>
    <w:p w:rsidR="00890522" w:rsidRPr="00FC7171" w:rsidRDefault="005952AB" w:rsidP="00186830">
      <w:pPr>
        <w:spacing w:line="360" w:lineRule="auto"/>
        <w:ind w:left="709"/>
        <w:jc w:val="both"/>
        <w:rPr>
          <w:rFonts w:ascii="Arial" w:hAnsi="Arial" w:cs="Arial"/>
          <w:i/>
        </w:rPr>
      </w:pPr>
      <w:r w:rsidRPr="00FC7171">
        <w:rPr>
          <w:rFonts w:ascii="Arial" w:hAnsi="Arial" w:cs="Arial"/>
          <w:i/>
        </w:rPr>
        <w:t>‘A</w:t>
      </w:r>
      <w:r w:rsidR="004D7610" w:rsidRPr="00FC7171">
        <w:rPr>
          <w:rFonts w:ascii="Arial" w:hAnsi="Arial" w:cs="Arial"/>
          <w:i/>
        </w:rPr>
        <w:t>WARD</w:t>
      </w:r>
    </w:p>
    <w:p w:rsidR="00890522" w:rsidRPr="00FC7171" w:rsidRDefault="00890522" w:rsidP="00186830">
      <w:pPr>
        <w:pStyle w:val="ListParagraph"/>
        <w:numPr>
          <w:ilvl w:val="0"/>
          <w:numId w:val="2"/>
        </w:numPr>
        <w:spacing w:line="360" w:lineRule="auto"/>
        <w:jc w:val="both"/>
        <w:rPr>
          <w:rFonts w:ascii="Arial" w:hAnsi="Arial" w:cs="Arial"/>
          <w:i/>
        </w:rPr>
      </w:pPr>
      <w:r w:rsidRPr="00FC7171">
        <w:rPr>
          <w:rFonts w:ascii="Arial" w:hAnsi="Arial" w:cs="Arial"/>
          <w:i/>
        </w:rPr>
        <w:t xml:space="preserve">The respondent Adriaan Van Jaarveld must pay the applicant Expedite Aviation a total amount of (N$198 000.00) </w:t>
      </w:r>
      <w:r w:rsidR="000E6026" w:rsidRPr="00FC7171">
        <w:rPr>
          <w:rFonts w:ascii="Arial" w:hAnsi="Arial" w:cs="Arial"/>
          <w:i/>
        </w:rPr>
        <w:t>one hundre</w:t>
      </w:r>
      <w:r w:rsidRPr="00FC7171">
        <w:rPr>
          <w:rFonts w:ascii="Arial" w:hAnsi="Arial" w:cs="Arial"/>
          <w:i/>
        </w:rPr>
        <w:t>d and ninety eight thous</w:t>
      </w:r>
      <w:r w:rsidR="00F53C86" w:rsidRPr="00FC7171">
        <w:rPr>
          <w:rFonts w:ascii="Arial" w:hAnsi="Arial" w:cs="Arial"/>
          <w:i/>
        </w:rPr>
        <w:t>and dollars</w:t>
      </w:r>
      <w:r w:rsidRPr="00FC7171">
        <w:rPr>
          <w:rFonts w:ascii="Arial" w:hAnsi="Arial" w:cs="Arial"/>
          <w:i/>
        </w:rPr>
        <w:t xml:space="preserve"> in lieu of notice</w:t>
      </w:r>
      <w:r w:rsidR="000E6026" w:rsidRPr="00FC7171">
        <w:rPr>
          <w:rFonts w:ascii="Arial" w:hAnsi="Arial" w:cs="Arial"/>
          <w:i/>
        </w:rPr>
        <w:t xml:space="preserve"> </w:t>
      </w:r>
      <w:r w:rsidR="00AE78F6" w:rsidRPr="00FC7171">
        <w:rPr>
          <w:rFonts w:ascii="Arial" w:hAnsi="Arial" w:cs="Arial"/>
          <w:i/>
        </w:rPr>
        <w:t xml:space="preserve">and </w:t>
      </w:r>
      <w:r w:rsidR="000E6026" w:rsidRPr="00FC7171">
        <w:rPr>
          <w:rFonts w:ascii="Arial" w:hAnsi="Arial" w:cs="Arial"/>
          <w:i/>
        </w:rPr>
        <w:t>accommodation.</w:t>
      </w:r>
    </w:p>
    <w:p w:rsidR="004C0688" w:rsidRPr="00FC7171" w:rsidRDefault="004C0688" w:rsidP="00186830">
      <w:pPr>
        <w:pStyle w:val="ListParagraph"/>
        <w:numPr>
          <w:ilvl w:val="0"/>
          <w:numId w:val="2"/>
        </w:numPr>
        <w:spacing w:line="360" w:lineRule="auto"/>
        <w:jc w:val="both"/>
        <w:rPr>
          <w:rFonts w:ascii="Arial" w:hAnsi="Arial" w:cs="Arial"/>
          <w:i/>
        </w:rPr>
      </w:pPr>
      <w:r w:rsidRPr="00FC7171">
        <w:rPr>
          <w:rFonts w:ascii="Arial" w:hAnsi="Arial" w:cs="Arial"/>
          <w:i/>
        </w:rPr>
        <w:t>This amount is calculated as follows</w:t>
      </w:r>
      <w:r w:rsidR="004D7610" w:rsidRPr="00FC7171">
        <w:rPr>
          <w:rFonts w:ascii="Arial" w:hAnsi="Arial" w:cs="Arial"/>
          <w:i/>
        </w:rPr>
        <w:t>;</w:t>
      </w:r>
      <w:r w:rsidRPr="00FC7171">
        <w:rPr>
          <w:rFonts w:ascii="Arial" w:hAnsi="Arial" w:cs="Arial"/>
          <w:i/>
        </w:rPr>
        <w:t xml:space="preserve"> N$ 58 000.00 x 3 (three) months and N$ 8000.00 x 3 (three) months in lieu of accommodation notice.</w:t>
      </w:r>
    </w:p>
    <w:p w:rsidR="004C0688" w:rsidRPr="00FC7171" w:rsidRDefault="004C0688" w:rsidP="00186830">
      <w:pPr>
        <w:pStyle w:val="ListParagraph"/>
        <w:numPr>
          <w:ilvl w:val="0"/>
          <w:numId w:val="2"/>
        </w:numPr>
        <w:spacing w:line="360" w:lineRule="auto"/>
        <w:jc w:val="both"/>
        <w:rPr>
          <w:rFonts w:ascii="Arial" w:hAnsi="Arial" w:cs="Arial"/>
          <w:i/>
        </w:rPr>
      </w:pPr>
      <w:r w:rsidRPr="00FC7171">
        <w:rPr>
          <w:rFonts w:ascii="Arial" w:hAnsi="Arial" w:cs="Arial"/>
          <w:i/>
        </w:rPr>
        <w:t>This amount is payable or before the 10</w:t>
      </w:r>
      <w:r w:rsidRPr="00FC7171">
        <w:rPr>
          <w:rFonts w:ascii="Arial" w:hAnsi="Arial" w:cs="Arial"/>
          <w:i/>
          <w:vertAlign w:val="superscript"/>
        </w:rPr>
        <w:t>th</w:t>
      </w:r>
      <w:r w:rsidRPr="00FC7171">
        <w:rPr>
          <w:rFonts w:ascii="Arial" w:hAnsi="Arial" w:cs="Arial"/>
          <w:i/>
        </w:rPr>
        <w:t xml:space="preserve"> of March 2016.</w:t>
      </w:r>
    </w:p>
    <w:p w:rsidR="004C0688" w:rsidRPr="00FC7171" w:rsidRDefault="004C0688" w:rsidP="00186830">
      <w:pPr>
        <w:pStyle w:val="ListParagraph"/>
        <w:numPr>
          <w:ilvl w:val="0"/>
          <w:numId w:val="2"/>
        </w:numPr>
        <w:spacing w:line="360" w:lineRule="auto"/>
        <w:jc w:val="both"/>
        <w:rPr>
          <w:rFonts w:ascii="Arial" w:hAnsi="Arial" w:cs="Arial"/>
          <w:i/>
        </w:rPr>
      </w:pPr>
      <w:r w:rsidRPr="00FC7171">
        <w:rPr>
          <w:rFonts w:ascii="Arial" w:hAnsi="Arial" w:cs="Arial"/>
          <w:i/>
        </w:rPr>
        <w:t xml:space="preserve">Proof of payment must be served </w:t>
      </w:r>
      <w:r w:rsidR="003A6D95" w:rsidRPr="00FC7171">
        <w:rPr>
          <w:rFonts w:ascii="Arial" w:hAnsi="Arial" w:cs="Arial"/>
          <w:i/>
        </w:rPr>
        <w:t xml:space="preserve">at the Ministry </w:t>
      </w:r>
      <w:r w:rsidRPr="00FC7171">
        <w:rPr>
          <w:rFonts w:ascii="Arial" w:hAnsi="Arial" w:cs="Arial"/>
          <w:i/>
        </w:rPr>
        <w:t>of Labour and Industrial Relations in Tsumeb.</w:t>
      </w:r>
    </w:p>
    <w:p w:rsidR="004C0688" w:rsidRDefault="004C0688" w:rsidP="00186830">
      <w:pPr>
        <w:pStyle w:val="ListParagraph"/>
        <w:numPr>
          <w:ilvl w:val="0"/>
          <w:numId w:val="2"/>
        </w:numPr>
        <w:spacing w:line="360" w:lineRule="auto"/>
        <w:jc w:val="both"/>
        <w:rPr>
          <w:rFonts w:ascii="Arial" w:hAnsi="Arial" w:cs="Arial"/>
          <w:i/>
        </w:rPr>
      </w:pPr>
      <w:r w:rsidRPr="00FC7171">
        <w:rPr>
          <w:rFonts w:ascii="Arial" w:hAnsi="Arial" w:cs="Arial"/>
          <w:i/>
        </w:rPr>
        <w:t>No order as to cost in the circumstances.’</w:t>
      </w:r>
    </w:p>
    <w:p w:rsidR="00CA4E1F" w:rsidRPr="00CA4E1F" w:rsidRDefault="00CA4E1F" w:rsidP="00CA4E1F">
      <w:pPr>
        <w:spacing w:line="360" w:lineRule="auto"/>
        <w:ind w:left="709"/>
        <w:jc w:val="both"/>
        <w:rPr>
          <w:rFonts w:ascii="Arial" w:hAnsi="Arial" w:cs="Arial"/>
          <w:i/>
          <w:sz w:val="2"/>
        </w:rPr>
      </w:pPr>
    </w:p>
    <w:p w:rsidR="004C0688" w:rsidRPr="00CA4E1F" w:rsidRDefault="004C0688" w:rsidP="00186830">
      <w:pPr>
        <w:spacing w:line="360" w:lineRule="auto"/>
        <w:jc w:val="both"/>
        <w:rPr>
          <w:rFonts w:ascii="Arial" w:hAnsi="Arial" w:cs="Arial"/>
          <w:sz w:val="2"/>
          <w:szCs w:val="24"/>
        </w:rPr>
      </w:pPr>
    </w:p>
    <w:p w:rsidR="00890522" w:rsidRPr="00CA4E1F" w:rsidRDefault="004C0688" w:rsidP="00186830">
      <w:pPr>
        <w:spacing w:line="360" w:lineRule="auto"/>
        <w:jc w:val="both"/>
        <w:rPr>
          <w:rFonts w:ascii="Arial" w:hAnsi="Arial" w:cs="Arial"/>
          <w:sz w:val="24"/>
          <w:szCs w:val="24"/>
          <w:u w:val="single"/>
        </w:rPr>
      </w:pPr>
      <w:r w:rsidRPr="00387909">
        <w:rPr>
          <w:rFonts w:ascii="Arial" w:hAnsi="Arial" w:cs="Arial"/>
          <w:sz w:val="24"/>
          <w:szCs w:val="24"/>
          <w:u w:val="single"/>
        </w:rPr>
        <w:t>Background facts</w:t>
      </w:r>
    </w:p>
    <w:p w:rsidR="00051C93" w:rsidRPr="00387909" w:rsidRDefault="00C47BFE" w:rsidP="00186830">
      <w:pPr>
        <w:spacing w:line="360" w:lineRule="auto"/>
        <w:jc w:val="both"/>
        <w:rPr>
          <w:rFonts w:ascii="Arial" w:hAnsi="Arial" w:cs="Arial"/>
          <w:sz w:val="24"/>
          <w:szCs w:val="24"/>
        </w:rPr>
      </w:pPr>
      <w:r>
        <w:rPr>
          <w:rFonts w:ascii="Arial" w:hAnsi="Arial" w:cs="Arial"/>
          <w:sz w:val="24"/>
          <w:szCs w:val="24"/>
        </w:rPr>
        <w:t>[7</w:t>
      </w:r>
      <w:r w:rsidR="00051C93" w:rsidRPr="00387909">
        <w:rPr>
          <w:rFonts w:ascii="Arial" w:hAnsi="Arial" w:cs="Arial"/>
          <w:sz w:val="24"/>
          <w:szCs w:val="24"/>
        </w:rPr>
        <w:t>]</w:t>
      </w:r>
      <w:r w:rsidR="00051C93" w:rsidRPr="00387909">
        <w:rPr>
          <w:rFonts w:ascii="Arial" w:hAnsi="Arial" w:cs="Arial"/>
          <w:sz w:val="24"/>
          <w:szCs w:val="24"/>
        </w:rPr>
        <w:tab/>
      </w:r>
      <w:r w:rsidR="00C74328" w:rsidRPr="00387909">
        <w:rPr>
          <w:rFonts w:ascii="Arial" w:hAnsi="Arial" w:cs="Arial"/>
          <w:sz w:val="24"/>
          <w:szCs w:val="24"/>
        </w:rPr>
        <w:t>On or about 28 July 2014 at Tsumeb, the appellant acting in person and the first respondent duly represented by the second respondent in his capacity as the Chief Executive Officer of the first respondent, concluded a written employment in terms of w</w:t>
      </w:r>
      <w:r w:rsidR="00681145" w:rsidRPr="00387909">
        <w:rPr>
          <w:rFonts w:ascii="Arial" w:hAnsi="Arial" w:cs="Arial"/>
          <w:sz w:val="24"/>
          <w:szCs w:val="24"/>
        </w:rPr>
        <w:t>h</w:t>
      </w:r>
      <w:r w:rsidR="00C74328" w:rsidRPr="00387909">
        <w:rPr>
          <w:rFonts w:ascii="Arial" w:hAnsi="Arial" w:cs="Arial"/>
          <w:sz w:val="24"/>
          <w:szCs w:val="24"/>
        </w:rPr>
        <w:t xml:space="preserve">ich the appellant was appointed as </w:t>
      </w:r>
      <w:r w:rsidR="00675E7A" w:rsidRPr="00387909">
        <w:rPr>
          <w:rFonts w:ascii="Arial" w:hAnsi="Arial" w:cs="Arial"/>
          <w:sz w:val="24"/>
          <w:szCs w:val="24"/>
        </w:rPr>
        <w:t>O</w:t>
      </w:r>
      <w:r w:rsidR="00C74328" w:rsidRPr="00387909">
        <w:rPr>
          <w:rFonts w:ascii="Arial" w:hAnsi="Arial" w:cs="Arial"/>
          <w:sz w:val="24"/>
          <w:szCs w:val="24"/>
        </w:rPr>
        <w:t>peration Manager, Safety</w:t>
      </w:r>
      <w:r w:rsidR="00675E7A" w:rsidRPr="00387909">
        <w:rPr>
          <w:rFonts w:ascii="Arial" w:hAnsi="Arial" w:cs="Arial"/>
          <w:sz w:val="24"/>
          <w:szCs w:val="24"/>
        </w:rPr>
        <w:t xml:space="preserve"> Officer, Training Officer and commercial p</w:t>
      </w:r>
      <w:r w:rsidR="00F262B6">
        <w:rPr>
          <w:rFonts w:ascii="Arial" w:hAnsi="Arial" w:cs="Arial"/>
          <w:sz w:val="24"/>
          <w:szCs w:val="24"/>
        </w:rPr>
        <w:t>ilot of the first respondent</w:t>
      </w:r>
      <w:r w:rsidR="00C74328" w:rsidRPr="00387909">
        <w:rPr>
          <w:rFonts w:ascii="Arial" w:hAnsi="Arial" w:cs="Arial"/>
          <w:sz w:val="24"/>
          <w:szCs w:val="24"/>
        </w:rPr>
        <w:t xml:space="preserve"> for a fixed period of </w:t>
      </w:r>
      <w:r w:rsidR="00681145" w:rsidRPr="00387909">
        <w:rPr>
          <w:rFonts w:ascii="Arial" w:hAnsi="Arial" w:cs="Arial"/>
          <w:sz w:val="24"/>
          <w:szCs w:val="24"/>
        </w:rPr>
        <w:t>four (4) years</w:t>
      </w:r>
      <w:r w:rsidR="000E6412" w:rsidRPr="00387909">
        <w:rPr>
          <w:rFonts w:ascii="Arial" w:hAnsi="Arial" w:cs="Arial"/>
          <w:sz w:val="24"/>
          <w:szCs w:val="24"/>
        </w:rPr>
        <w:t xml:space="preserve"> starting from 1 June 2014 until 31 May 2018.</w:t>
      </w:r>
    </w:p>
    <w:p w:rsidR="000E6412" w:rsidRPr="00387909" w:rsidRDefault="000E6412" w:rsidP="00186830">
      <w:pPr>
        <w:spacing w:line="360" w:lineRule="auto"/>
        <w:jc w:val="both"/>
        <w:rPr>
          <w:rFonts w:ascii="Arial" w:hAnsi="Arial" w:cs="Arial"/>
        </w:rPr>
      </w:pPr>
    </w:p>
    <w:p w:rsidR="00051C93" w:rsidRDefault="00C47BFE" w:rsidP="00186830">
      <w:pPr>
        <w:spacing w:line="360" w:lineRule="auto"/>
        <w:jc w:val="both"/>
        <w:rPr>
          <w:rFonts w:ascii="Arial" w:hAnsi="Arial" w:cs="Arial"/>
          <w:sz w:val="24"/>
          <w:szCs w:val="24"/>
        </w:rPr>
      </w:pPr>
      <w:r>
        <w:rPr>
          <w:rFonts w:ascii="Arial" w:hAnsi="Arial" w:cs="Arial"/>
          <w:sz w:val="24"/>
          <w:szCs w:val="24"/>
        </w:rPr>
        <w:lastRenderedPageBreak/>
        <w:t>[8</w:t>
      </w:r>
      <w:r w:rsidR="00051C93" w:rsidRPr="00387909">
        <w:rPr>
          <w:rFonts w:ascii="Arial" w:hAnsi="Arial" w:cs="Arial"/>
          <w:sz w:val="24"/>
          <w:szCs w:val="24"/>
        </w:rPr>
        <w:t>]</w:t>
      </w:r>
      <w:r w:rsidR="00051C93" w:rsidRPr="00387909">
        <w:rPr>
          <w:rFonts w:ascii="Arial" w:hAnsi="Arial" w:cs="Arial"/>
          <w:sz w:val="24"/>
          <w:szCs w:val="24"/>
        </w:rPr>
        <w:tab/>
      </w:r>
      <w:r w:rsidR="000E6412" w:rsidRPr="00387909">
        <w:rPr>
          <w:rFonts w:ascii="Arial" w:hAnsi="Arial" w:cs="Arial"/>
          <w:sz w:val="24"/>
          <w:szCs w:val="24"/>
        </w:rPr>
        <w:t>It is a term of the agreement that the first respondent will pay the appe</w:t>
      </w:r>
      <w:r w:rsidR="00493E44" w:rsidRPr="00387909">
        <w:rPr>
          <w:rFonts w:ascii="Arial" w:hAnsi="Arial" w:cs="Arial"/>
          <w:sz w:val="24"/>
          <w:szCs w:val="24"/>
        </w:rPr>
        <w:t>llant a nett monthly salary of U</w:t>
      </w:r>
      <w:r w:rsidR="000E6412" w:rsidRPr="00387909">
        <w:rPr>
          <w:rFonts w:ascii="Arial" w:hAnsi="Arial" w:cs="Arial"/>
          <w:sz w:val="24"/>
          <w:szCs w:val="24"/>
        </w:rPr>
        <w:t>$ 3000.00 (three thousand US dollars) and provide him with rented accommodation to the value of N$ 8000.00 per month with an annual escalation of 10%, effective from 2015 in return of service rendered to the first respondent by the appellant.</w:t>
      </w:r>
    </w:p>
    <w:p w:rsidR="00CA4E1F" w:rsidRPr="00CA4E1F" w:rsidRDefault="00CA4E1F" w:rsidP="00186830">
      <w:pPr>
        <w:spacing w:line="360" w:lineRule="auto"/>
        <w:jc w:val="both"/>
        <w:rPr>
          <w:rFonts w:ascii="Arial" w:hAnsi="Arial" w:cs="Arial"/>
          <w:sz w:val="2"/>
          <w:szCs w:val="24"/>
        </w:rPr>
      </w:pPr>
    </w:p>
    <w:p w:rsidR="00491176" w:rsidRDefault="00C47BFE" w:rsidP="00186830">
      <w:pPr>
        <w:spacing w:line="360" w:lineRule="auto"/>
        <w:jc w:val="both"/>
        <w:rPr>
          <w:rFonts w:ascii="Arial" w:hAnsi="Arial" w:cs="Arial"/>
          <w:sz w:val="24"/>
          <w:szCs w:val="24"/>
        </w:rPr>
      </w:pPr>
      <w:r>
        <w:rPr>
          <w:rFonts w:ascii="Arial" w:hAnsi="Arial" w:cs="Arial"/>
          <w:sz w:val="24"/>
          <w:szCs w:val="24"/>
        </w:rPr>
        <w:t>[9</w:t>
      </w:r>
      <w:r w:rsidR="00051C93" w:rsidRPr="00387909">
        <w:rPr>
          <w:rFonts w:ascii="Arial" w:hAnsi="Arial" w:cs="Arial"/>
          <w:sz w:val="24"/>
          <w:szCs w:val="24"/>
        </w:rPr>
        <w:t>]</w:t>
      </w:r>
      <w:r w:rsidR="00051C93" w:rsidRPr="00387909">
        <w:rPr>
          <w:rFonts w:ascii="Arial" w:hAnsi="Arial" w:cs="Arial"/>
          <w:sz w:val="24"/>
          <w:szCs w:val="24"/>
        </w:rPr>
        <w:tab/>
      </w:r>
      <w:r w:rsidR="00491176" w:rsidRPr="00387909">
        <w:rPr>
          <w:rFonts w:ascii="Arial" w:hAnsi="Arial" w:cs="Arial"/>
          <w:sz w:val="24"/>
          <w:szCs w:val="24"/>
        </w:rPr>
        <w:t>Termination of the agreement was provided for in clause</w:t>
      </w:r>
      <w:r w:rsidR="00493E44" w:rsidRPr="00387909">
        <w:rPr>
          <w:rFonts w:ascii="Arial" w:hAnsi="Arial" w:cs="Arial"/>
          <w:sz w:val="24"/>
          <w:szCs w:val="24"/>
        </w:rPr>
        <w:t xml:space="preserve"> 15 of the agreement, namely </w:t>
      </w:r>
      <w:r w:rsidR="00491176" w:rsidRPr="00387909">
        <w:rPr>
          <w:rFonts w:ascii="Arial" w:hAnsi="Arial" w:cs="Arial"/>
          <w:sz w:val="24"/>
          <w:szCs w:val="24"/>
        </w:rPr>
        <w:t xml:space="preserve">three (3) months written notice prior to expiry of the forty eight (48) months duration of the agreement.  The same applied also to both parties to express their intention in case they wished the contract to be extended.  Clause 15 is but one of the many clauses of the agreement and I do not intend </w:t>
      </w:r>
      <w:r w:rsidR="00493E44" w:rsidRPr="00387909">
        <w:rPr>
          <w:rFonts w:ascii="Arial" w:hAnsi="Arial" w:cs="Arial"/>
          <w:sz w:val="24"/>
          <w:szCs w:val="24"/>
        </w:rPr>
        <w:t xml:space="preserve">to </w:t>
      </w:r>
      <w:r w:rsidR="00491176" w:rsidRPr="00387909">
        <w:rPr>
          <w:rFonts w:ascii="Arial" w:hAnsi="Arial" w:cs="Arial"/>
          <w:sz w:val="24"/>
          <w:szCs w:val="24"/>
        </w:rPr>
        <w:t>re-write the whole agreement in my judgment.</w:t>
      </w:r>
    </w:p>
    <w:p w:rsidR="00CA4E1F" w:rsidRPr="00CA4E1F" w:rsidRDefault="00CA4E1F" w:rsidP="00186830">
      <w:pPr>
        <w:spacing w:line="360" w:lineRule="auto"/>
        <w:jc w:val="both"/>
        <w:rPr>
          <w:rFonts w:ascii="Arial" w:hAnsi="Arial" w:cs="Arial"/>
          <w:sz w:val="2"/>
          <w:szCs w:val="24"/>
        </w:rPr>
      </w:pPr>
    </w:p>
    <w:p w:rsidR="00051C93" w:rsidRDefault="00C47BFE" w:rsidP="00186830">
      <w:pPr>
        <w:spacing w:line="360" w:lineRule="auto"/>
        <w:jc w:val="both"/>
        <w:rPr>
          <w:rFonts w:ascii="Arial" w:hAnsi="Arial" w:cs="Arial"/>
          <w:sz w:val="24"/>
          <w:szCs w:val="24"/>
        </w:rPr>
      </w:pPr>
      <w:r>
        <w:rPr>
          <w:rFonts w:ascii="Arial" w:hAnsi="Arial" w:cs="Arial"/>
          <w:sz w:val="24"/>
          <w:szCs w:val="24"/>
        </w:rPr>
        <w:t>[10</w:t>
      </w:r>
      <w:r w:rsidR="00051C93" w:rsidRPr="00387909">
        <w:rPr>
          <w:rFonts w:ascii="Arial" w:hAnsi="Arial" w:cs="Arial"/>
          <w:sz w:val="24"/>
          <w:szCs w:val="24"/>
        </w:rPr>
        <w:t>]</w:t>
      </w:r>
      <w:r w:rsidR="00051C93" w:rsidRPr="00387909">
        <w:rPr>
          <w:rFonts w:ascii="Arial" w:hAnsi="Arial" w:cs="Arial"/>
          <w:sz w:val="24"/>
          <w:szCs w:val="24"/>
        </w:rPr>
        <w:tab/>
      </w:r>
      <w:r w:rsidR="00491176" w:rsidRPr="00387909">
        <w:rPr>
          <w:rFonts w:ascii="Arial" w:hAnsi="Arial" w:cs="Arial"/>
          <w:sz w:val="24"/>
          <w:szCs w:val="24"/>
        </w:rPr>
        <w:t xml:space="preserve">On 11 May 2015, the appellant wrote a letter </w:t>
      </w:r>
      <w:r w:rsidR="001644B9">
        <w:rPr>
          <w:rFonts w:ascii="Arial" w:hAnsi="Arial" w:cs="Arial"/>
          <w:sz w:val="24"/>
          <w:szCs w:val="24"/>
        </w:rPr>
        <w:t>addressed</w:t>
      </w:r>
      <w:r w:rsidR="009D4551">
        <w:rPr>
          <w:rFonts w:ascii="Arial" w:hAnsi="Arial" w:cs="Arial"/>
          <w:sz w:val="24"/>
          <w:szCs w:val="24"/>
        </w:rPr>
        <w:t xml:space="preserve"> </w:t>
      </w:r>
      <w:r w:rsidR="00491176" w:rsidRPr="00387909">
        <w:rPr>
          <w:rFonts w:ascii="Arial" w:hAnsi="Arial" w:cs="Arial"/>
          <w:sz w:val="24"/>
          <w:szCs w:val="24"/>
        </w:rPr>
        <w:t>to Mr Arangies which he titled “Resignation” contain</w:t>
      </w:r>
      <w:r w:rsidR="00E70B01" w:rsidRPr="00387909">
        <w:rPr>
          <w:rFonts w:ascii="Arial" w:hAnsi="Arial" w:cs="Arial"/>
          <w:sz w:val="24"/>
          <w:szCs w:val="24"/>
        </w:rPr>
        <w:t>ing grounds for the resignation</w:t>
      </w:r>
      <w:r w:rsidR="00491176" w:rsidRPr="00387909">
        <w:rPr>
          <w:rFonts w:ascii="Arial" w:hAnsi="Arial" w:cs="Arial"/>
          <w:sz w:val="24"/>
          <w:szCs w:val="24"/>
        </w:rPr>
        <w:t xml:space="preserve"> without notice as provided for in clause 15 of the agreement.</w:t>
      </w:r>
      <w:r w:rsidR="00AF7178" w:rsidRPr="00387909">
        <w:rPr>
          <w:rFonts w:ascii="Arial" w:hAnsi="Arial" w:cs="Arial"/>
          <w:sz w:val="24"/>
          <w:szCs w:val="24"/>
        </w:rPr>
        <w:t xml:space="preserve">  </w:t>
      </w:r>
      <w:r w:rsidR="00DA498D" w:rsidRPr="00387909">
        <w:rPr>
          <w:rFonts w:ascii="Arial" w:hAnsi="Arial" w:cs="Arial"/>
          <w:sz w:val="24"/>
          <w:szCs w:val="24"/>
        </w:rPr>
        <w:t>On 10 August 2015, th</w:t>
      </w:r>
      <w:r w:rsidR="00C34C76">
        <w:rPr>
          <w:rFonts w:ascii="Arial" w:hAnsi="Arial" w:cs="Arial"/>
          <w:sz w:val="24"/>
          <w:szCs w:val="24"/>
        </w:rPr>
        <w:t>e respondent E</w:t>
      </w:r>
      <w:r w:rsidR="00AF7178" w:rsidRPr="00387909">
        <w:rPr>
          <w:rFonts w:ascii="Arial" w:hAnsi="Arial" w:cs="Arial"/>
          <w:sz w:val="24"/>
          <w:szCs w:val="24"/>
        </w:rPr>
        <w:t>xpedite Aviation CC</w:t>
      </w:r>
      <w:r w:rsidR="00DA498D" w:rsidRPr="00387909">
        <w:rPr>
          <w:rFonts w:ascii="Arial" w:hAnsi="Arial" w:cs="Arial"/>
          <w:sz w:val="24"/>
          <w:szCs w:val="24"/>
        </w:rPr>
        <w:t xml:space="preserve"> filed a referral of dispute for payment in lieu of notice and accom</w:t>
      </w:r>
      <w:r w:rsidR="00141CC7" w:rsidRPr="00387909">
        <w:rPr>
          <w:rFonts w:ascii="Arial" w:hAnsi="Arial" w:cs="Arial"/>
          <w:sz w:val="24"/>
          <w:szCs w:val="24"/>
        </w:rPr>
        <w:t>modation</w:t>
      </w:r>
      <w:r w:rsidR="00DA498D" w:rsidRPr="00387909">
        <w:rPr>
          <w:rFonts w:ascii="Arial" w:hAnsi="Arial" w:cs="Arial"/>
          <w:sz w:val="24"/>
          <w:szCs w:val="24"/>
        </w:rPr>
        <w:t xml:space="preserve"> with the Office of the Labour Commissioner for conciliation </w:t>
      </w:r>
      <w:r w:rsidR="00AF7178" w:rsidRPr="00387909">
        <w:rPr>
          <w:rFonts w:ascii="Arial" w:hAnsi="Arial" w:cs="Arial"/>
          <w:sz w:val="24"/>
          <w:szCs w:val="24"/>
        </w:rPr>
        <w:t>and</w:t>
      </w:r>
      <w:r w:rsidR="00DA498D" w:rsidRPr="00387909">
        <w:rPr>
          <w:rFonts w:ascii="Arial" w:hAnsi="Arial" w:cs="Arial"/>
          <w:sz w:val="24"/>
          <w:szCs w:val="24"/>
        </w:rPr>
        <w:t xml:space="preserve"> arbitration.</w:t>
      </w:r>
    </w:p>
    <w:p w:rsidR="00CA4E1F" w:rsidRPr="00CA4E1F" w:rsidRDefault="00CA4E1F" w:rsidP="00186830">
      <w:pPr>
        <w:spacing w:line="360" w:lineRule="auto"/>
        <w:jc w:val="both"/>
        <w:rPr>
          <w:rFonts w:ascii="Arial" w:hAnsi="Arial" w:cs="Arial"/>
          <w:sz w:val="2"/>
          <w:szCs w:val="24"/>
        </w:rPr>
      </w:pPr>
    </w:p>
    <w:p w:rsidR="00E42208" w:rsidRPr="00387909" w:rsidRDefault="00051C93" w:rsidP="00186830">
      <w:pPr>
        <w:spacing w:line="360" w:lineRule="auto"/>
        <w:jc w:val="both"/>
        <w:rPr>
          <w:rFonts w:ascii="Arial" w:hAnsi="Arial" w:cs="Arial"/>
          <w:sz w:val="24"/>
          <w:szCs w:val="24"/>
        </w:rPr>
      </w:pPr>
      <w:r w:rsidRPr="00387909">
        <w:rPr>
          <w:rFonts w:ascii="Arial" w:hAnsi="Arial" w:cs="Arial"/>
          <w:sz w:val="24"/>
          <w:szCs w:val="24"/>
        </w:rPr>
        <w:t>[1</w:t>
      </w:r>
      <w:r w:rsidR="00C47BFE">
        <w:rPr>
          <w:rFonts w:ascii="Arial" w:hAnsi="Arial" w:cs="Arial"/>
          <w:sz w:val="24"/>
          <w:szCs w:val="24"/>
        </w:rPr>
        <w:t>1</w:t>
      </w:r>
      <w:r w:rsidRPr="00387909">
        <w:rPr>
          <w:rFonts w:ascii="Arial" w:hAnsi="Arial" w:cs="Arial"/>
          <w:sz w:val="24"/>
          <w:szCs w:val="24"/>
        </w:rPr>
        <w:t>]</w:t>
      </w:r>
      <w:r w:rsidRPr="00387909">
        <w:rPr>
          <w:rFonts w:ascii="Arial" w:hAnsi="Arial" w:cs="Arial"/>
          <w:sz w:val="24"/>
          <w:szCs w:val="24"/>
        </w:rPr>
        <w:tab/>
      </w:r>
      <w:r w:rsidR="00DA498D" w:rsidRPr="00387909">
        <w:rPr>
          <w:rFonts w:ascii="Arial" w:hAnsi="Arial" w:cs="Arial"/>
          <w:sz w:val="24"/>
          <w:szCs w:val="24"/>
        </w:rPr>
        <w:t>Attached to</w:t>
      </w:r>
      <w:r w:rsidR="00A52077" w:rsidRPr="00387909">
        <w:rPr>
          <w:rFonts w:ascii="Arial" w:hAnsi="Arial" w:cs="Arial"/>
          <w:sz w:val="24"/>
          <w:szCs w:val="24"/>
        </w:rPr>
        <w:t xml:space="preserve"> the</w:t>
      </w:r>
      <w:r w:rsidR="00DA498D" w:rsidRPr="00387909">
        <w:rPr>
          <w:rFonts w:ascii="Arial" w:hAnsi="Arial" w:cs="Arial"/>
          <w:sz w:val="24"/>
          <w:szCs w:val="24"/>
        </w:rPr>
        <w:t xml:space="preserve"> referral of the dispute</w:t>
      </w:r>
      <w:r w:rsidR="00A52077" w:rsidRPr="00387909">
        <w:rPr>
          <w:rFonts w:ascii="Arial" w:hAnsi="Arial" w:cs="Arial"/>
          <w:sz w:val="24"/>
          <w:szCs w:val="24"/>
        </w:rPr>
        <w:t>,</w:t>
      </w:r>
      <w:r w:rsidR="00DA498D" w:rsidRPr="00387909">
        <w:rPr>
          <w:rFonts w:ascii="Arial" w:hAnsi="Arial" w:cs="Arial"/>
          <w:sz w:val="24"/>
          <w:szCs w:val="24"/>
        </w:rPr>
        <w:t xml:space="preserve"> is a summary of the dispute containing</w:t>
      </w:r>
      <w:r w:rsidR="00A52077" w:rsidRPr="00387909">
        <w:rPr>
          <w:rFonts w:ascii="Arial" w:hAnsi="Arial" w:cs="Arial"/>
          <w:sz w:val="24"/>
          <w:szCs w:val="24"/>
        </w:rPr>
        <w:t>,</w:t>
      </w:r>
      <w:r w:rsidR="00DA498D" w:rsidRPr="00387909">
        <w:rPr>
          <w:rFonts w:ascii="Arial" w:hAnsi="Arial" w:cs="Arial"/>
          <w:sz w:val="24"/>
          <w:szCs w:val="24"/>
        </w:rPr>
        <w:t xml:space="preserve"> to a large extend</w:t>
      </w:r>
      <w:r w:rsidR="009D4551">
        <w:rPr>
          <w:rFonts w:ascii="Arial" w:hAnsi="Arial" w:cs="Arial"/>
          <w:sz w:val="24"/>
          <w:szCs w:val="24"/>
        </w:rPr>
        <w:t>,</w:t>
      </w:r>
      <w:r w:rsidR="00DA498D" w:rsidRPr="00387909">
        <w:rPr>
          <w:rFonts w:ascii="Arial" w:hAnsi="Arial" w:cs="Arial"/>
          <w:sz w:val="24"/>
          <w:szCs w:val="24"/>
        </w:rPr>
        <w:t xml:space="preserve"> parts or terms and conditions of the written agreement of employment</w:t>
      </w:r>
      <w:r w:rsidR="00177B90" w:rsidRPr="00387909">
        <w:rPr>
          <w:rFonts w:ascii="Arial" w:hAnsi="Arial" w:cs="Arial"/>
          <w:sz w:val="24"/>
          <w:szCs w:val="24"/>
        </w:rPr>
        <w:t xml:space="preserve"> entered into between the appellant and the first respondent assisted by the second respondent</w:t>
      </w:r>
      <w:r w:rsidR="00A52077" w:rsidRPr="00387909">
        <w:rPr>
          <w:rFonts w:ascii="Arial" w:hAnsi="Arial" w:cs="Arial"/>
          <w:sz w:val="24"/>
          <w:szCs w:val="24"/>
        </w:rPr>
        <w:t>,</w:t>
      </w:r>
      <w:r w:rsidR="00177B90" w:rsidRPr="00387909">
        <w:rPr>
          <w:rFonts w:ascii="Arial" w:hAnsi="Arial" w:cs="Arial"/>
          <w:sz w:val="24"/>
          <w:szCs w:val="24"/>
        </w:rPr>
        <w:t xml:space="preserve"> where the claim against the appel</w:t>
      </w:r>
      <w:r w:rsidR="00E42208" w:rsidRPr="00387909">
        <w:rPr>
          <w:rFonts w:ascii="Arial" w:hAnsi="Arial" w:cs="Arial"/>
          <w:sz w:val="24"/>
          <w:szCs w:val="24"/>
        </w:rPr>
        <w:t>lant was indicated as</w:t>
      </w:r>
      <w:r w:rsidR="00A52077" w:rsidRPr="00387909">
        <w:rPr>
          <w:rFonts w:ascii="Arial" w:hAnsi="Arial" w:cs="Arial"/>
          <w:sz w:val="24"/>
          <w:szCs w:val="24"/>
        </w:rPr>
        <w:t>:</w:t>
      </w:r>
    </w:p>
    <w:p w:rsidR="00E42208" w:rsidRPr="00387909" w:rsidRDefault="00A52077" w:rsidP="00CA4E1F">
      <w:pPr>
        <w:spacing w:line="360" w:lineRule="auto"/>
        <w:ind w:firstLine="709"/>
        <w:jc w:val="both"/>
        <w:rPr>
          <w:rFonts w:ascii="Arial" w:hAnsi="Arial" w:cs="Arial"/>
          <w:sz w:val="24"/>
          <w:szCs w:val="24"/>
        </w:rPr>
      </w:pPr>
      <w:r w:rsidRPr="00387909">
        <w:rPr>
          <w:rFonts w:ascii="Arial" w:hAnsi="Arial" w:cs="Arial"/>
          <w:sz w:val="24"/>
          <w:szCs w:val="24"/>
        </w:rPr>
        <w:t>‘1.</w:t>
      </w:r>
      <w:r w:rsidRPr="00387909">
        <w:rPr>
          <w:rFonts w:ascii="Arial" w:hAnsi="Arial" w:cs="Arial"/>
          <w:sz w:val="24"/>
          <w:szCs w:val="24"/>
        </w:rPr>
        <w:tab/>
      </w:r>
      <w:r w:rsidR="00E42208" w:rsidRPr="00387909">
        <w:rPr>
          <w:rFonts w:ascii="Arial" w:hAnsi="Arial" w:cs="Arial"/>
          <w:sz w:val="24"/>
          <w:szCs w:val="24"/>
        </w:rPr>
        <w:t xml:space="preserve">Payment in the sum of </w:t>
      </w:r>
      <w:r w:rsidRPr="00387909">
        <w:rPr>
          <w:rFonts w:ascii="Arial" w:hAnsi="Arial" w:cs="Arial"/>
          <w:sz w:val="24"/>
          <w:szCs w:val="24"/>
        </w:rPr>
        <w:t>U</w:t>
      </w:r>
      <w:r w:rsidR="00E42208" w:rsidRPr="00387909">
        <w:rPr>
          <w:rFonts w:ascii="Arial" w:hAnsi="Arial" w:cs="Arial"/>
          <w:sz w:val="24"/>
          <w:szCs w:val="24"/>
        </w:rPr>
        <w:t>$   9000.00;</w:t>
      </w:r>
    </w:p>
    <w:p w:rsidR="00E42208" w:rsidRPr="00387909" w:rsidRDefault="00E42208" w:rsidP="00186830">
      <w:pPr>
        <w:pStyle w:val="ListParagraph"/>
        <w:numPr>
          <w:ilvl w:val="0"/>
          <w:numId w:val="4"/>
        </w:numPr>
        <w:spacing w:line="360" w:lineRule="auto"/>
        <w:ind w:left="1418" w:hanging="709"/>
        <w:jc w:val="both"/>
        <w:rPr>
          <w:rFonts w:ascii="Arial" w:hAnsi="Arial" w:cs="Arial"/>
          <w:sz w:val="24"/>
          <w:szCs w:val="24"/>
        </w:rPr>
      </w:pPr>
      <w:r w:rsidRPr="00387909">
        <w:rPr>
          <w:rFonts w:ascii="Arial" w:hAnsi="Arial" w:cs="Arial"/>
          <w:sz w:val="24"/>
          <w:szCs w:val="24"/>
        </w:rPr>
        <w:t>Payment in the sum of N$ 24000.00;</w:t>
      </w:r>
    </w:p>
    <w:p w:rsidR="00E42208" w:rsidRPr="00387909" w:rsidRDefault="00E42208" w:rsidP="00186830">
      <w:pPr>
        <w:pStyle w:val="ListParagraph"/>
        <w:numPr>
          <w:ilvl w:val="0"/>
          <w:numId w:val="4"/>
        </w:numPr>
        <w:spacing w:line="360" w:lineRule="auto"/>
        <w:ind w:left="1418" w:hanging="709"/>
        <w:jc w:val="both"/>
        <w:rPr>
          <w:rFonts w:ascii="Arial" w:hAnsi="Arial" w:cs="Arial"/>
          <w:sz w:val="24"/>
          <w:szCs w:val="24"/>
        </w:rPr>
      </w:pPr>
      <w:r w:rsidRPr="00387909">
        <w:rPr>
          <w:rFonts w:ascii="Arial" w:hAnsi="Arial" w:cs="Arial"/>
          <w:sz w:val="24"/>
          <w:szCs w:val="24"/>
        </w:rPr>
        <w:t xml:space="preserve">Interest </w:t>
      </w:r>
      <w:r w:rsidR="00144A1D">
        <w:rPr>
          <w:rFonts w:ascii="Arial" w:hAnsi="Arial" w:cs="Arial"/>
          <w:i/>
          <w:sz w:val="24"/>
          <w:szCs w:val="24"/>
        </w:rPr>
        <w:t xml:space="preserve">a </w:t>
      </w:r>
      <w:r w:rsidR="00144A1D" w:rsidRPr="001B3B89">
        <w:rPr>
          <w:rFonts w:ascii="Arial" w:hAnsi="Arial" w:cs="Arial"/>
          <w:sz w:val="24"/>
          <w:szCs w:val="24"/>
        </w:rPr>
        <w:t>tempo</w:t>
      </w:r>
      <w:r w:rsidRPr="001B3B89">
        <w:rPr>
          <w:rFonts w:ascii="Arial" w:hAnsi="Arial" w:cs="Arial"/>
          <w:sz w:val="24"/>
          <w:szCs w:val="24"/>
        </w:rPr>
        <w:t>r</w:t>
      </w:r>
      <w:r w:rsidR="00144A1D" w:rsidRPr="001B3B89">
        <w:rPr>
          <w:rFonts w:ascii="Arial" w:hAnsi="Arial" w:cs="Arial"/>
          <w:sz w:val="24"/>
          <w:szCs w:val="24"/>
        </w:rPr>
        <w:t>e</w:t>
      </w:r>
      <w:r w:rsidRPr="001B3B89">
        <w:rPr>
          <w:rFonts w:ascii="Arial" w:hAnsi="Arial" w:cs="Arial"/>
          <w:sz w:val="24"/>
          <w:szCs w:val="24"/>
        </w:rPr>
        <w:t xml:space="preserve"> mora</w:t>
      </w:r>
      <w:r w:rsidRPr="00387909">
        <w:rPr>
          <w:rFonts w:ascii="Arial" w:hAnsi="Arial" w:cs="Arial"/>
          <w:sz w:val="24"/>
          <w:szCs w:val="24"/>
        </w:rPr>
        <w:t xml:space="preserve"> at the rate of 20% per annum on the amounts </w:t>
      </w:r>
      <w:r w:rsidR="00623983" w:rsidRPr="00387909">
        <w:rPr>
          <w:rFonts w:ascii="Arial" w:hAnsi="Arial" w:cs="Arial"/>
          <w:sz w:val="24"/>
          <w:szCs w:val="24"/>
        </w:rPr>
        <w:t xml:space="preserve">mentioned </w:t>
      </w:r>
      <w:r w:rsidR="00144A1D">
        <w:rPr>
          <w:rFonts w:ascii="Arial" w:hAnsi="Arial" w:cs="Arial"/>
          <w:sz w:val="24"/>
          <w:szCs w:val="24"/>
        </w:rPr>
        <w:t xml:space="preserve">in </w:t>
      </w:r>
      <w:r w:rsidR="00623983" w:rsidRPr="00387909">
        <w:rPr>
          <w:rFonts w:ascii="Arial" w:hAnsi="Arial" w:cs="Arial"/>
          <w:sz w:val="24"/>
          <w:szCs w:val="24"/>
        </w:rPr>
        <w:t>para</w:t>
      </w:r>
      <w:r w:rsidRPr="00387909">
        <w:rPr>
          <w:rFonts w:ascii="Arial" w:hAnsi="Arial" w:cs="Arial"/>
          <w:sz w:val="24"/>
          <w:szCs w:val="24"/>
        </w:rPr>
        <w:t>graph 1</w:t>
      </w:r>
      <w:r w:rsidR="00623983" w:rsidRPr="00387909">
        <w:rPr>
          <w:rFonts w:ascii="Arial" w:hAnsi="Arial" w:cs="Arial"/>
          <w:sz w:val="24"/>
          <w:szCs w:val="24"/>
        </w:rPr>
        <w:t xml:space="preserve"> and 2 above, as from the date of resignation namely 30 April 2015, to the date of final payment (both dates inclusive).</w:t>
      </w:r>
    </w:p>
    <w:p w:rsidR="00623983" w:rsidRPr="00387909" w:rsidRDefault="00623983" w:rsidP="00186830">
      <w:pPr>
        <w:pStyle w:val="ListParagraph"/>
        <w:numPr>
          <w:ilvl w:val="0"/>
          <w:numId w:val="4"/>
        </w:numPr>
        <w:spacing w:line="360" w:lineRule="auto"/>
        <w:ind w:left="1418" w:hanging="709"/>
        <w:jc w:val="both"/>
        <w:rPr>
          <w:rFonts w:ascii="Arial" w:hAnsi="Arial" w:cs="Arial"/>
          <w:sz w:val="24"/>
          <w:szCs w:val="24"/>
        </w:rPr>
      </w:pPr>
      <w:r w:rsidRPr="00387909">
        <w:rPr>
          <w:rFonts w:ascii="Arial" w:hAnsi="Arial" w:cs="Arial"/>
          <w:sz w:val="24"/>
          <w:szCs w:val="24"/>
        </w:rPr>
        <w:t xml:space="preserve">Costs of the conciliation and arbitration proceedings including legal costs, on a scale as between attorney and own </w:t>
      </w:r>
      <w:r w:rsidR="00A52077" w:rsidRPr="00387909">
        <w:rPr>
          <w:rFonts w:ascii="Arial" w:hAnsi="Arial" w:cs="Arial"/>
          <w:sz w:val="24"/>
          <w:szCs w:val="24"/>
        </w:rPr>
        <w:t>client</w:t>
      </w:r>
      <w:r w:rsidRPr="00387909">
        <w:rPr>
          <w:rFonts w:ascii="Arial" w:hAnsi="Arial" w:cs="Arial"/>
          <w:sz w:val="24"/>
          <w:szCs w:val="24"/>
        </w:rPr>
        <w:t xml:space="preserve"> and;</w:t>
      </w:r>
    </w:p>
    <w:p w:rsidR="00623983" w:rsidRPr="00387909" w:rsidRDefault="00623983" w:rsidP="00186830">
      <w:pPr>
        <w:pStyle w:val="ListParagraph"/>
        <w:numPr>
          <w:ilvl w:val="0"/>
          <w:numId w:val="4"/>
        </w:numPr>
        <w:spacing w:line="360" w:lineRule="auto"/>
        <w:ind w:left="709" w:firstLine="0"/>
        <w:jc w:val="both"/>
        <w:rPr>
          <w:rFonts w:ascii="Arial" w:hAnsi="Arial" w:cs="Arial"/>
          <w:sz w:val="24"/>
          <w:szCs w:val="24"/>
        </w:rPr>
      </w:pPr>
      <w:r w:rsidRPr="00387909">
        <w:rPr>
          <w:rFonts w:ascii="Arial" w:hAnsi="Arial" w:cs="Arial"/>
          <w:sz w:val="24"/>
          <w:szCs w:val="24"/>
        </w:rPr>
        <w:lastRenderedPageBreak/>
        <w:t>Further and/or alternative relief.</w:t>
      </w:r>
      <w:r w:rsidR="00A52077" w:rsidRPr="00387909">
        <w:rPr>
          <w:rFonts w:ascii="Arial" w:hAnsi="Arial" w:cs="Arial"/>
          <w:sz w:val="24"/>
          <w:szCs w:val="24"/>
        </w:rPr>
        <w:t>’</w:t>
      </w:r>
    </w:p>
    <w:p w:rsidR="00623983" w:rsidRPr="00387909" w:rsidRDefault="00623983" w:rsidP="00186830">
      <w:pPr>
        <w:spacing w:line="360" w:lineRule="auto"/>
        <w:jc w:val="both"/>
        <w:rPr>
          <w:rFonts w:ascii="Arial" w:hAnsi="Arial" w:cs="Arial"/>
          <w:sz w:val="24"/>
          <w:szCs w:val="24"/>
        </w:rPr>
      </w:pPr>
    </w:p>
    <w:p w:rsidR="00C85F51" w:rsidRDefault="00C47BFE" w:rsidP="00186830">
      <w:pPr>
        <w:spacing w:line="360" w:lineRule="auto"/>
        <w:jc w:val="both"/>
        <w:rPr>
          <w:rFonts w:ascii="Arial" w:hAnsi="Arial" w:cs="Arial"/>
          <w:sz w:val="28"/>
          <w:szCs w:val="24"/>
        </w:rPr>
      </w:pPr>
      <w:r>
        <w:rPr>
          <w:rFonts w:ascii="Arial" w:hAnsi="Arial" w:cs="Arial"/>
          <w:sz w:val="24"/>
          <w:szCs w:val="24"/>
        </w:rPr>
        <w:t>[12</w:t>
      </w:r>
      <w:r w:rsidR="00051C93" w:rsidRPr="00387909">
        <w:rPr>
          <w:rFonts w:ascii="Arial" w:hAnsi="Arial" w:cs="Arial"/>
          <w:sz w:val="24"/>
          <w:szCs w:val="24"/>
        </w:rPr>
        <w:t>]</w:t>
      </w:r>
      <w:r w:rsidR="00051C93" w:rsidRPr="00387909">
        <w:rPr>
          <w:rFonts w:ascii="Arial" w:hAnsi="Arial" w:cs="Arial"/>
          <w:sz w:val="24"/>
          <w:szCs w:val="24"/>
        </w:rPr>
        <w:tab/>
      </w:r>
      <w:r w:rsidR="00E774D1" w:rsidRPr="00387909">
        <w:rPr>
          <w:rFonts w:ascii="Arial" w:hAnsi="Arial" w:cs="Arial"/>
          <w:sz w:val="24"/>
          <w:szCs w:val="24"/>
        </w:rPr>
        <w:t>On his part, however, the appellant (Adriaan Van Jaarsveld) on 7 September 2015, also filed a referral of</w:t>
      </w:r>
      <w:r w:rsidR="002D48B0" w:rsidRPr="00387909">
        <w:rPr>
          <w:rFonts w:ascii="Arial" w:hAnsi="Arial" w:cs="Arial"/>
          <w:sz w:val="24"/>
          <w:szCs w:val="24"/>
        </w:rPr>
        <w:t xml:space="preserve"> a</w:t>
      </w:r>
      <w:r w:rsidR="00E774D1" w:rsidRPr="00387909">
        <w:rPr>
          <w:rFonts w:ascii="Arial" w:hAnsi="Arial" w:cs="Arial"/>
          <w:sz w:val="24"/>
          <w:szCs w:val="24"/>
        </w:rPr>
        <w:t xml:space="preserve"> dispute for unfair dismissal in the fo</w:t>
      </w:r>
      <w:r w:rsidR="002D48B0" w:rsidRPr="00387909">
        <w:rPr>
          <w:rFonts w:ascii="Arial" w:hAnsi="Arial" w:cs="Arial"/>
          <w:sz w:val="24"/>
          <w:szCs w:val="24"/>
        </w:rPr>
        <w:t>rm of constructive dismissal at the O</w:t>
      </w:r>
      <w:r w:rsidR="00E774D1" w:rsidRPr="00387909">
        <w:rPr>
          <w:rFonts w:ascii="Arial" w:hAnsi="Arial" w:cs="Arial"/>
          <w:sz w:val="24"/>
          <w:szCs w:val="24"/>
        </w:rPr>
        <w:t>ffice of the Labour Commissioner for conciliation and arbitration.  The summary attached contains the same allegati</w:t>
      </w:r>
      <w:r w:rsidR="00760FE2">
        <w:rPr>
          <w:rFonts w:ascii="Arial" w:hAnsi="Arial" w:cs="Arial"/>
          <w:sz w:val="24"/>
          <w:szCs w:val="24"/>
        </w:rPr>
        <w:t>ons which the appellant made</w:t>
      </w:r>
      <w:r w:rsidR="009D4551">
        <w:rPr>
          <w:rFonts w:ascii="Arial" w:hAnsi="Arial" w:cs="Arial"/>
          <w:sz w:val="24"/>
          <w:szCs w:val="24"/>
        </w:rPr>
        <w:t xml:space="preserve"> in his</w:t>
      </w:r>
      <w:r w:rsidR="00E774D1" w:rsidRPr="00387909">
        <w:rPr>
          <w:rFonts w:ascii="Arial" w:hAnsi="Arial" w:cs="Arial"/>
          <w:sz w:val="24"/>
          <w:szCs w:val="24"/>
        </w:rPr>
        <w:t xml:space="preserve"> letter of resignation.</w:t>
      </w:r>
    </w:p>
    <w:p w:rsidR="00CA4E1F" w:rsidRPr="00CA4E1F" w:rsidRDefault="00CA4E1F" w:rsidP="00186830">
      <w:pPr>
        <w:spacing w:line="360" w:lineRule="auto"/>
        <w:jc w:val="both"/>
        <w:rPr>
          <w:rFonts w:ascii="Arial" w:hAnsi="Arial" w:cs="Arial"/>
          <w:sz w:val="2"/>
          <w:szCs w:val="24"/>
        </w:rPr>
      </w:pPr>
    </w:p>
    <w:p w:rsidR="00051C93" w:rsidRPr="00387909" w:rsidRDefault="00C47BFE" w:rsidP="00186830">
      <w:pPr>
        <w:spacing w:line="360" w:lineRule="auto"/>
        <w:jc w:val="both"/>
        <w:rPr>
          <w:rFonts w:ascii="Arial" w:hAnsi="Arial" w:cs="Arial"/>
          <w:sz w:val="24"/>
          <w:szCs w:val="24"/>
        </w:rPr>
      </w:pPr>
      <w:r>
        <w:rPr>
          <w:rFonts w:ascii="Arial" w:hAnsi="Arial" w:cs="Arial"/>
          <w:sz w:val="24"/>
          <w:szCs w:val="24"/>
        </w:rPr>
        <w:t>[13</w:t>
      </w:r>
      <w:r w:rsidR="00051C93" w:rsidRPr="00387909">
        <w:rPr>
          <w:rFonts w:ascii="Arial" w:hAnsi="Arial" w:cs="Arial"/>
          <w:sz w:val="24"/>
          <w:szCs w:val="24"/>
        </w:rPr>
        <w:t>]</w:t>
      </w:r>
      <w:r w:rsidR="00051C93" w:rsidRPr="00387909">
        <w:rPr>
          <w:rFonts w:ascii="Arial" w:hAnsi="Arial" w:cs="Arial"/>
          <w:sz w:val="24"/>
          <w:szCs w:val="24"/>
        </w:rPr>
        <w:tab/>
      </w:r>
      <w:r w:rsidR="00B11166" w:rsidRPr="00387909">
        <w:rPr>
          <w:rFonts w:ascii="Arial" w:hAnsi="Arial" w:cs="Arial"/>
          <w:sz w:val="24"/>
          <w:szCs w:val="24"/>
        </w:rPr>
        <w:t xml:space="preserve">The Labour Commissioner designated Ms Alexina M. Matengu to conciliate the disputes.  The two disputes were consolidated as one for purpose of conciliation and arbitration.  Both parties requested and were granted permission to be represented by a legal </w:t>
      </w:r>
      <w:r w:rsidR="002D48B0" w:rsidRPr="00387909">
        <w:rPr>
          <w:rFonts w:ascii="Arial" w:hAnsi="Arial" w:cs="Arial"/>
          <w:sz w:val="24"/>
          <w:szCs w:val="24"/>
        </w:rPr>
        <w:t>practitioner</w:t>
      </w:r>
      <w:r w:rsidR="00B11166" w:rsidRPr="00387909">
        <w:rPr>
          <w:rFonts w:ascii="Arial" w:hAnsi="Arial" w:cs="Arial"/>
          <w:sz w:val="24"/>
          <w:szCs w:val="24"/>
        </w:rPr>
        <w:t xml:space="preserve"> of their</w:t>
      </w:r>
      <w:r w:rsidR="002D48B0" w:rsidRPr="00387909">
        <w:rPr>
          <w:rFonts w:ascii="Arial" w:hAnsi="Arial" w:cs="Arial"/>
          <w:sz w:val="24"/>
          <w:szCs w:val="24"/>
        </w:rPr>
        <w:t xml:space="preserve"> own choice due to </w:t>
      </w:r>
      <w:r w:rsidR="0046254D">
        <w:rPr>
          <w:rFonts w:ascii="Arial" w:hAnsi="Arial" w:cs="Arial"/>
          <w:sz w:val="24"/>
          <w:szCs w:val="24"/>
        </w:rPr>
        <w:t xml:space="preserve">the </w:t>
      </w:r>
      <w:r w:rsidR="00B11166" w:rsidRPr="00387909">
        <w:rPr>
          <w:rFonts w:ascii="Arial" w:hAnsi="Arial" w:cs="Arial"/>
          <w:sz w:val="24"/>
          <w:szCs w:val="24"/>
        </w:rPr>
        <w:t>complexity of the disputes referred for resolution.</w:t>
      </w:r>
    </w:p>
    <w:p w:rsidR="00B11166" w:rsidRPr="00CA4E1F" w:rsidRDefault="00B11166" w:rsidP="00186830">
      <w:pPr>
        <w:spacing w:line="360" w:lineRule="auto"/>
        <w:jc w:val="both"/>
        <w:rPr>
          <w:rFonts w:ascii="Arial" w:hAnsi="Arial" w:cs="Arial"/>
          <w:sz w:val="2"/>
        </w:rPr>
      </w:pPr>
    </w:p>
    <w:p w:rsidR="00051C93" w:rsidRPr="00387909" w:rsidRDefault="00051C93" w:rsidP="00186830">
      <w:pPr>
        <w:spacing w:line="360" w:lineRule="auto"/>
        <w:jc w:val="both"/>
        <w:rPr>
          <w:rFonts w:ascii="Arial" w:hAnsi="Arial" w:cs="Arial"/>
          <w:sz w:val="24"/>
          <w:szCs w:val="24"/>
        </w:rPr>
      </w:pPr>
      <w:r w:rsidRPr="00387909">
        <w:rPr>
          <w:rFonts w:ascii="Arial" w:hAnsi="Arial" w:cs="Arial"/>
          <w:sz w:val="24"/>
          <w:szCs w:val="24"/>
        </w:rPr>
        <w:t>[1</w:t>
      </w:r>
      <w:r w:rsidR="00C47BFE">
        <w:rPr>
          <w:rFonts w:ascii="Arial" w:hAnsi="Arial" w:cs="Arial"/>
          <w:sz w:val="24"/>
          <w:szCs w:val="24"/>
        </w:rPr>
        <w:t>4</w:t>
      </w:r>
      <w:r w:rsidRPr="00387909">
        <w:rPr>
          <w:rFonts w:ascii="Arial" w:hAnsi="Arial" w:cs="Arial"/>
          <w:sz w:val="24"/>
          <w:szCs w:val="24"/>
        </w:rPr>
        <w:t>]</w:t>
      </w:r>
      <w:r w:rsidRPr="00387909">
        <w:rPr>
          <w:rFonts w:ascii="Arial" w:hAnsi="Arial" w:cs="Arial"/>
          <w:sz w:val="24"/>
          <w:szCs w:val="24"/>
        </w:rPr>
        <w:tab/>
      </w:r>
      <w:r w:rsidR="00D64769" w:rsidRPr="00387909">
        <w:rPr>
          <w:rFonts w:ascii="Arial" w:hAnsi="Arial" w:cs="Arial"/>
          <w:sz w:val="24"/>
          <w:szCs w:val="24"/>
        </w:rPr>
        <w:t>A</w:t>
      </w:r>
      <w:r w:rsidR="002616D1" w:rsidRPr="00387909">
        <w:rPr>
          <w:rFonts w:ascii="Arial" w:hAnsi="Arial" w:cs="Arial"/>
          <w:sz w:val="24"/>
          <w:szCs w:val="24"/>
        </w:rPr>
        <w:t>fter the hearing was postponed many</w:t>
      </w:r>
      <w:r w:rsidR="00D64769" w:rsidRPr="00387909">
        <w:rPr>
          <w:rFonts w:ascii="Arial" w:hAnsi="Arial" w:cs="Arial"/>
          <w:sz w:val="24"/>
          <w:szCs w:val="24"/>
        </w:rPr>
        <w:t xml:space="preserve"> times for this or the other reason, the matter was finally set down for conciliation and arbitration on 1 February 2015</w:t>
      </w:r>
      <w:r w:rsidR="002616D1" w:rsidRPr="00387909">
        <w:rPr>
          <w:rFonts w:ascii="Arial" w:hAnsi="Arial" w:cs="Arial"/>
          <w:sz w:val="24"/>
          <w:szCs w:val="24"/>
        </w:rPr>
        <w:t>.  T</w:t>
      </w:r>
      <w:r w:rsidR="00D64769" w:rsidRPr="00387909">
        <w:rPr>
          <w:rFonts w:ascii="Arial" w:hAnsi="Arial" w:cs="Arial"/>
          <w:sz w:val="24"/>
          <w:szCs w:val="24"/>
        </w:rPr>
        <w:t>he parties</w:t>
      </w:r>
      <w:r w:rsidR="002616D1" w:rsidRPr="00387909">
        <w:rPr>
          <w:rFonts w:ascii="Arial" w:hAnsi="Arial" w:cs="Arial"/>
          <w:sz w:val="24"/>
          <w:szCs w:val="24"/>
        </w:rPr>
        <w:t>,</w:t>
      </w:r>
      <w:r w:rsidR="00D64769" w:rsidRPr="00387909">
        <w:rPr>
          <w:rFonts w:ascii="Arial" w:hAnsi="Arial" w:cs="Arial"/>
          <w:sz w:val="24"/>
          <w:szCs w:val="24"/>
        </w:rPr>
        <w:t xml:space="preserve"> among themselves</w:t>
      </w:r>
      <w:r w:rsidR="002616D1" w:rsidRPr="00387909">
        <w:rPr>
          <w:rFonts w:ascii="Arial" w:hAnsi="Arial" w:cs="Arial"/>
          <w:sz w:val="24"/>
          <w:szCs w:val="24"/>
        </w:rPr>
        <w:t>,</w:t>
      </w:r>
      <w:r w:rsidR="00D64769" w:rsidRPr="00387909">
        <w:rPr>
          <w:rFonts w:ascii="Arial" w:hAnsi="Arial" w:cs="Arial"/>
          <w:sz w:val="24"/>
          <w:szCs w:val="24"/>
        </w:rPr>
        <w:t xml:space="preserve"> attempted to settle th</w:t>
      </w:r>
      <w:r w:rsidR="001000A0">
        <w:rPr>
          <w:rFonts w:ascii="Arial" w:hAnsi="Arial" w:cs="Arial"/>
          <w:sz w:val="24"/>
          <w:szCs w:val="24"/>
        </w:rPr>
        <w:t>e matter but without success.  They, h</w:t>
      </w:r>
      <w:r w:rsidR="002616D1" w:rsidRPr="00387909">
        <w:rPr>
          <w:rFonts w:ascii="Arial" w:hAnsi="Arial" w:cs="Arial"/>
          <w:sz w:val="24"/>
          <w:szCs w:val="24"/>
        </w:rPr>
        <w:t xml:space="preserve">owever, </w:t>
      </w:r>
      <w:r w:rsidR="00D64769" w:rsidRPr="00387909">
        <w:rPr>
          <w:rFonts w:ascii="Arial" w:hAnsi="Arial" w:cs="Arial"/>
          <w:sz w:val="24"/>
          <w:szCs w:val="24"/>
        </w:rPr>
        <w:t xml:space="preserve">drafted a document detailing </w:t>
      </w:r>
      <w:r w:rsidR="00E94DBF" w:rsidRPr="00387909">
        <w:rPr>
          <w:rFonts w:ascii="Arial" w:hAnsi="Arial" w:cs="Arial"/>
          <w:sz w:val="24"/>
          <w:szCs w:val="24"/>
        </w:rPr>
        <w:t>the purpose and objective o</w:t>
      </w:r>
      <w:r w:rsidR="002B3711" w:rsidRPr="00387909">
        <w:rPr>
          <w:rFonts w:ascii="Arial" w:hAnsi="Arial" w:cs="Arial"/>
          <w:sz w:val="24"/>
          <w:szCs w:val="24"/>
        </w:rPr>
        <w:t>f the discussions they were engaged in</w:t>
      </w:r>
      <w:r w:rsidR="002616D1" w:rsidRPr="00387909">
        <w:rPr>
          <w:rFonts w:ascii="Arial" w:hAnsi="Arial" w:cs="Arial"/>
          <w:sz w:val="24"/>
          <w:szCs w:val="24"/>
        </w:rPr>
        <w:t xml:space="preserve"> in</w:t>
      </w:r>
      <w:r w:rsidR="002B3711" w:rsidRPr="00387909">
        <w:rPr>
          <w:rFonts w:ascii="Arial" w:hAnsi="Arial" w:cs="Arial"/>
          <w:sz w:val="24"/>
          <w:szCs w:val="24"/>
        </w:rPr>
        <w:t xml:space="preserve"> order to curtail the duration of the proceedings without waiving their rights as provided for in the Act and the Labour Court Rules.</w:t>
      </w:r>
    </w:p>
    <w:p w:rsidR="002B3711" w:rsidRPr="00CA4E1F" w:rsidRDefault="002B3711" w:rsidP="00186830">
      <w:pPr>
        <w:spacing w:line="360" w:lineRule="auto"/>
        <w:jc w:val="both"/>
        <w:rPr>
          <w:rFonts w:ascii="Arial" w:hAnsi="Arial" w:cs="Arial"/>
          <w:sz w:val="2"/>
        </w:rPr>
      </w:pPr>
    </w:p>
    <w:p w:rsidR="00051C93" w:rsidRPr="00387909" w:rsidRDefault="00051C93" w:rsidP="00186830">
      <w:pPr>
        <w:spacing w:line="360" w:lineRule="auto"/>
        <w:jc w:val="both"/>
        <w:rPr>
          <w:rFonts w:ascii="Arial" w:hAnsi="Arial" w:cs="Arial"/>
          <w:sz w:val="24"/>
          <w:szCs w:val="24"/>
        </w:rPr>
      </w:pPr>
      <w:r w:rsidRPr="00387909">
        <w:rPr>
          <w:rFonts w:ascii="Arial" w:hAnsi="Arial" w:cs="Arial"/>
          <w:sz w:val="24"/>
          <w:szCs w:val="24"/>
        </w:rPr>
        <w:t>[1</w:t>
      </w:r>
      <w:r w:rsidR="00C47BFE">
        <w:rPr>
          <w:rFonts w:ascii="Arial" w:hAnsi="Arial" w:cs="Arial"/>
          <w:sz w:val="24"/>
          <w:szCs w:val="24"/>
        </w:rPr>
        <w:t>5</w:t>
      </w:r>
      <w:r w:rsidRPr="00387909">
        <w:rPr>
          <w:rFonts w:ascii="Arial" w:hAnsi="Arial" w:cs="Arial"/>
          <w:sz w:val="24"/>
          <w:szCs w:val="24"/>
        </w:rPr>
        <w:t>]</w:t>
      </w:r>
      <w:r w:rsidRPr="00387909">
        <w:rPr>
          <w:rFonts w:ascii="Arial" w:hAnsi="Arial" w:cs="Arial"/>
          <w:sz w:val="24"/>
          <w:szCs w:val="24"/>
        </w:rPr>
        <w:tab/>
      </w:r>
      <w:r w:rsidR="00DC59E1" w:rsidRPr="00387909">
        <w:rPr>
          <w:rFonts w:ascii="Arial" w:hAnsi="Arial" w:cs="Arial"/>
          <w:sz w:val="24"/>
          <w:szCs w:val="24"/>
        </w:rPr>
        <w:t>O</w:t>
      </w:r>
      <w:r w:rsidR="002B3711" w:rsidRPr="00387909">
        <w:rPr>
          <w:rFonts w:ascii="Arial" w:hAnsi="Arial" w:cs="Arial"/>
          <w:sz w:val="24"/>
          <w:szCs w:val="24"/>
        </w:rPr>
        <w:t xml:space="preserve">n the 1 February 2015 </w:t>
      </w:r>
      <w:r w:rsidR="00DC59E1" w:rsidRPr="00387909">
        <w:rPr>
          <w:rFonts w:ascii="Arial" w:hAnsi="Arial" w:cs="Arial"/>
          <w:sz w:val="24"/>
          <w:szCs w:val="24"/>
        </w:rPr>
        <w:t xml:space="preserve">the hearing did not take place </w:t>
      </w:r>
      <w:r w:rsidR="002B3711" w:rsidRPr="00387909">
        <w:rPr>
          <w:rFonts w:ascii="Arial" w:hAnsi="Arial" w:cs="Arial"/>
          <w:sz w:val="24"/>
          <w:szCs w:val="24"/>
        </w:rPr>
        <w:t>though resulting in another postpon</w:t>
      </w:r>
      <w:r w:rsidR="00221819">
        <w:rPr>
          <w:rFonts w:ascii="Arial" w:hAnsi="Arial" w:cs="Arial"/>
          <w:sz w:val="24"/>
          <w:szCs w:val="24"/>
        </w:rPr>
        <w:t>ement to 8 October 2015, which d</w:t>
      </w:r>
      <w:r w:rsidR="002B3711" w:rsidRPr="00387909">
        <w:rPr>
          <w:rFonts w:ascii="Arial" w:hAnsi="Arial" w:cs="Arial"/>
          <w:sz w:val="24"/>
          <w:szCs w:val="24"/>
        </w:rPr>
        <w:t xml:space="preserve">ate was agreed to by all the parties in the matter.  However, it turned out later that the date would not suit the appellant </w:t>
      </w:r>
      <w:r w:rsidR="00DC59E1" w:rsidRPr="00387909">
        <w:rPr>
          <w:rFonts w:ascii="Arial" w:hAnsi="Arial" w:cs="Arial"/>
          <w:sz w:val="24"/>
          <w:szCs w:val="24"/>
        </w:rPr>
        <w:t>due</w:t>
      </w:r>
      <w:r w:rsidR="002B3711" w:rsidRPr="00387909">
        <w:rPr>
          <w:rFonts w:ascii="Arial" w:hAnsi="Arial" w:cs="Arial"/>
          <w:sz w:val="24"/>
          <w:szCs w:val="24"/>
        </w:rPr>
        <w:t xml:space="preserve"> to circumstances he did not foresee at the time when the matter was postponed.</w:t>
      </w:r>
    </w:p>
    <w:p w:rsidR="002B3711" w:rsidRPr="00CA4E1F" w:rsidRDefault="002B3711" w:rsidP="00186830">
      <w:pPr>
        <w:spacing w:line="360" w:lineRule="auto"/>
        <w:jc w:val="both"/>
        <w:rPr>
          <w:rFonts w:ascii="Arial" w:hAnsi="Arial" w:cs="Arial"/>
          <w:sz w:val="2"/>
        </w:rPr>
      </w:pPr>
    </w:p>
    <w:p w:rsidR="00051C93" w:rsidRPr="00387909" w:rsidRDefault="00051C93" w:rsidP="00186830">
      <w:pPr>
        <w:spacing w:line="360" w:lineRule="auto"/>
        <w:jc w:val="both"/>
        <w:rPr>
          <w:rFonts w:ascii="Arial" w:hAnsi="Arial" w:cs="Arial"/>
          <w:sz w:val="24"/>
          <w:szCs w:val="24"/>
        </w:rPr>
      </w:pPr>
      <w:r w:rsidRPr="00387909">
        <w:rPr>
          <w:rFonts w:ascii="Arial" w:hAnsi="Arial" w:cs="Arial"/>
          <w:sz w:val="24"/>
          <w:szCs w:val="24"/>
        </w:rPr>
        <w:t>[1</w:t>
      </w:r>
      <w:r w:rsidR="00C47BFE">
        <w:rPr>
          <w:rFonts w:ascii="Arial" w:hAnsi="Arial" w:cs="Arial"/>
          <w:sz w:val="24"/>
          <w:szCs w:val="24"/>
        </w:rPr>
        <w:t>6</w:t>
      </w:r>
      <w:r w:rsidRPr="00387909">
        <w:rPr>
          <w:rFonts w:ascii="Arial" w:hAnsi="Arial" w:cs="Arial"/>
          <w:sz w:val="24"/>
          <w:szCs w:val="24"/>
        </w:rPr>
        <w:t>]</w:t>
      </w:r>
      <w:r w:rsidRPr="00387909">
        <w:rPr>
          <w:rFonts w:ascii="Arial" w:hAnsi="Arial" w:cs="Arial"/>
          <w:sz w:val="24"/>
          <w:szCs w:val="24"/>
        </w:rPr>
        <w:tab/>
      </w:r>
      <w:r w:rsidR="001C011E" w:rsidRPr="00387909">
        <w:rPr>
          <w:rFonts w:ascii="Arial" w:hAnsi="Arial" w:cs="Arial"/>
          <w:sz w:val="24"/>
          <w:szCs w:val="24"/>
        </w:rPr>
        <w:t>Realizing that he would</w:t>
      </w:r>
      <w:r w:rsidR="00B00845" w:rsidRPr="00387909">
        <w:rPr>
          <w:rFonts w:ascii="Arial" w:hAnsi="Arial" w:cs="Arial"/>
          <w:sz w:val="24"/>
          <w:szCs w:val="24"/>
        </w:rPr>
        <w:t xml:space="preserve"> not be able to be present at the hearing, the appellant on 8 September 2015 filed with the Office of the Labour Commissioner an application for a postponement of the matter to a later date on from </w:t>
      </w:r>
      <w:r w:rsidR="003774C9" w:rsidRPr="00387909">
        <w:rPr>
          <w:rFonts w:ascii="Arial" w:hAnsi="Arial" w:cs="Arial"/>
          <w:sz w:val="24"/>
          <w:szCs w:val="24"/>
        </w:rPr>
        <w:t>LC 38</w:t>
      </w:r>
      <w:r w:rsidR="001C011E" w:rsidRPr="00387909">
        <w:rPr>
          <w:rFonts w:ascii="Arial" w:hAnsi="Arial" w:cs="Arial"/>
          <w:sz w:val="24"/>
          <w:szCs w:val="24"/>
        </w:rPr>
        <w:t xml:space="preserve"> and</w:t>
      </w:r>
      <w:r w:rsidR="003774C9" w:rsidRPr="00387909">
        <w:rPr>
          <w:rFonts w:ascii="Arial" w:hAnsi="Arial" w:cs="Arial"/>
          <w:sz w:val="24"/>
          <w:szCs w:val="24"/>
        </w:rPr>
        <w:t xml:space="preserve"> also for the venue for conciliation to shift from Tsumeb to Windhoek.</w:t>
      </w:r>
    </w:p>
    <w:p w:rsidR="003774C9" w:rsidRPr="00CA4E1F" w:rsidRDefault="003774C9" w:rsidP="00186830">
      <w:pPr>
        <w:spacing w:line="360" w:lineRule="auto"/>
        <w:jc w:val="both"/>
        <w:rPr>
          <w:rFonts w:ascii="Arial" w:hAnsi="Arial" w:cs="Arial"/>
          <w:sz w:val="2"/>
        </w:rPr>
      </w:pPr>
    </w:p>
    <w:p w:rsidR="00051C93" w:rsidRPr="00387909" w:rsidRDefault="00051C93" w:rsidP="00186830">
      <w:pPr>
        <w:spacing w:line="360" w:lineRule="auto"/>
        <w:jc w:val="both"/>
        <w:rPr>
          <w:rFonts w:ascii="Arial" w:hAnsi="Arial" w:cs="Arial"/>
          <w:sz w:val="24"/>
          <w:szCs w:val="24"/>
        </w:rPr>
      </w:pPr>
      <w:r w:rsidRPr="00387909">
        <w:rPr>
          <w:rFonts w:ascii="Arial" w:hAnsi="Arial" w:cs="Arial"/>
          <w:sz w:val="24"/>
          <w:szCs w:val="24"/>
        </w:rPr>
        <w:lastRenderedPageBreak/>
        <w:t>[1</w:t>
      </w:r>
      <w:r w:rsidR="00C47BFE">
        <w:rPr>
          <w:rFonts w:ascii="Arial" w:hAnsi="Arial" w:cs="Arial"/>
          <w:sz w:val="24"/>
          <w:szCs w:val="24"/>
        </w:rPr>
        <w:t>7</w:t>
      </w:r>
      <w:r w:rsidRPr="00387909">
        <w:rPr>
          <w:rFonts w:ascii="Arial" w:hAnsi="Arial" w:cs="Arial"/>
          <w:sz w:val="24"/>
          <w:szCs w:val="24"/>
        </w:rPr>
        <w:t>]</w:t>
      </w:r>
      <w:r w:rsidRPr="00387909">
        <w:rPr>
          <w:rFonts w:ascii="Arial" w:hAnsi="Arial" w:cs="Arial"/>
          <w:sz w:val="24"/>
          <w:szCs w:val="24"/>
        </w:rPr>
        <w:tab/>
      </w:r>
      <w:r w:rsidR="003774C9" w:rsidRPr="00387909">
        <w:rPr>
          <w:rFonts w:ascii="Arial" w:hAnsi="Arial" w:cs="Arial"/>
          <w:sz w:val="24"/>
          <w:szCs w:val="24"/>
        </w:rPr>
        <w:t>The hearing did not take place on the date</w:t>
      </w:r>
      <w:r w:rsidR="00865AF2" w:rsidRPr="00387909">
        <w:rPr>
          <w:rFonts w:ascii="Arial" w:hAnsi="Arial" w:cs="Arial"/>
          <w:sz w:val="24"/>
          <w:szCs w:val="24"/>
        </w:rPr>
        <w:t xml:space="preserve"> as</w:t>
      </w:r>
      <w:r w:rsidR="003774C9" w:rsidRPr="00387909">
        <w:rPr>
          <w:rFonts w:ascii="Arial" w:hAnsi="Arial" w:cs="Arial"/>
          <w:sz w:val="24"/>
          <w:szCs w:val="24"/>
        </w:rPr>
        <w:t xml:space="preserve"> scheduled </w:t>
      </w:r>
      <w:r w:rsidR="00865AF2" w:rsidRPr="00387909">
        <w:rPr>
          <w:rFonts w:ascii="Arial" w:hAnsi="Arial" w:cs="Arial"/>
          <w:sz w:val="24"/>
          <w:szCs w:val="24"/>
        </w:rPr>
        <w:t>resulting in being postponed to other dates</w:t>
      </w:r>
      <w:r w:rsidR="003774C9" w:rsidRPr="00387909">
        <w:rPr>
          <w:rFonts w:ascii="Arial" w:hAnsi="Arial" w:cs="Arial"/>
          <w:sz w:val="24"/>
          <w:szCs w:val="24"/>
        </w:rPr>
        <w:t>.  On 18 January 2016 when the matter was called for hearing, appellant was absent from the proceedings.  The arbitrator then put on record that she did receive an application for a postponement from the appellant which she refused and</w:t>
      </w:r>
      <w:r w:rsidR="009D4551">
        <w:rPr>
          <w:rFonts w:ascii="Arial" w:hAnsi="Arial" w:cs="Arial"/>
          <w:sz w:val="24"/>
          <w:szCs w:val="24"/>
        </w:rPr>
        <w:t xml:space="preserve"> that she</w:t>
      </w:r>
      <w:r w:rsidR="003774C9" w:rsidRPr="00387909">
        <w:rPr>
          <w:rFonts w:ascii="Arial" w:hAnsi="Arial" w:cs="Arial"/>
          <w:sz w:val="24"/>
          <w:szCs w:val="24"/>
        </w:rPr>
        <w:t xml:space="preserve"> </w:t>
      </w:r>
      <w:r w:rsidR="001000A0">
        <w:rPr>
          <w:rFonts w:ascii="Arial" w:hAnsi="Arial" w:cs="Arial"/>
          <w:sz w:val="24"/>
          <w:szCs w:val="24"/>
        </w:rPr>
        <w:t xml:space="preserve">had </w:t>
      </w:r>
      <w:r w:rsidR="003774C9" w:rsidRPr="00387909">
        <w:rPr>
          <w:rFonts w:ascii="Arial" w:hAnsi="Arial" w:cs="Arial"/>
          <w:sz w:val="24"/>
          <w:szCs w:val="24"/>
        </w:rPr>
        <w:t>informed the appellant about her decision on the 14 January 2016 already</w:t>
      </w:r>
      <w:r w:rsidR="00865AF2" w:rsidRPr="00387909">
        <w:rPr>
          <w:rFonts w:ascii="Arial" w:hAnsi="Arial" w:cs="Arial"/>
          <w:sz w:val="24"/>
          <w:szCs w:val="24"/>
        </w:rPr>
        <w:t>.</w:t>
      </w:r>
      <w:r w:rsidR="003774C9" w:rsidRPr="00387909">
        <w:rPr>
          <w:rFonts w:ascii="Arial" w:hAnsi="Arial" w:cs="Arial"/>
          <w:sz w:val="24"/>
          <w:szCs w:val="24"/>
        </w:rPr>
        <w:t xml:space="preserve"> </w:t>
      </w:r>
      <w:r w:rsidR="00865AF2" w:rsidRPr="00387909">
        <w:rPr>
          <w:rFonts w:ascii="Arial" w:hAnsi="Arial" w:cs="Arial"/>
          <w:sz w:val="24"/>
          <w:szCs w:val="24"/>
        </w:rPr>
        <w:t xml:space="preserve"> C</w:t>
      </w:r>
      <w:r w:rsidR="003774C9" w:rsidRPr="00387909">
        <w:rPr>
          <w:rFonts w:ascii="Arial" w:hAnsi="Arial" w:cs="Arial"/>
          <w:sz w:val="24"/>
          <w:szCs w:val="24"/>
        </w:rPr>
        <w:t>onsequently, the hearing went ahead in the absence of the appellant and his legal representative even though in her own words</w:t>
      </w:r>
      <w:r w:rsidR="003774C9" w:rsidRPr="00387909">
        <w:rPr>
          <w:rStyle w:val="FootnoteReference"/>
          <w:rFonts w:ascii="Arial" w:hAnsi="Arial" w:cs="Arial"/>
          <w:sz w:val="24"/>
          <w:szCs w:val="24"/>
        </w:rPr>
        <w:footnoteReference w:id="2"/>
      </w:r>
      <w:r w:rsidR="007900F9" w:rsidRPr="00387909">
        <w:rPr>
          <w:rFonts w:ascii="Arial" w:hAnsi="Arial" w:cs="Arial"/>
          <w:sz w:val="24"/>
          <w:szCs w:val="24"/>
        </w:rPr>
        <w:t xml:space="preserve"> </w:t>
      </w:r>
      <w:r w:rsidR="004739B2">
        <w:rPr>
          <w:rFonts w:ascii="Arial" w:hAnsi="Arial" w:cs="Arial"/>
          <w:sz w:val="24"/>
          <w:szCs w:val="24"/>
        </w:rPr>
        <w:t xml:space="preserve">the arbitrator </w:t>
      </w:r>
      <w:r w:rsidR="007900F9" w:rsidRPr="00387909">
        <w:rPr>
          <w:rFonts w:ascii="Arial" w:hAnsi="Arial" w:cs="Arial"/>
          <w:sz w:val="24"/>
          <w:szCs w:val="24"/>
        </w:rPr>
        <w:t>said the 18</w:t>
      </w:r>
      <w:r w:rsidR="007900F9" w:rsidRPr="00387909">
        <w:rPr>
          <w:rFonts w:ascii="Arial" w:hAnsi="Arial" w:cs="Arial"/>
          <w:sz w:val="24"/>
          <w:szCs w:val="24"/>
          <w:vertAlign w:val="superscript"/>
        </w:rPr>
        <w:t>th</w:t>
      </w:r>
      <w:r w:rsidR="007900F9" w:rsidRPr="00387909">
        <w:rPr>
          <w:rFonts w:ascii="Arial" w:hAnsi="Arial" w:cs="Arial"/>
          <w:sz w:val="24"/>
          <w:szCs w:val="24"/>
        </w:rPr>
        <w:t xml:space="preserve"> January 2016 </w:t>
      </w:r>
      <w:r w:rsidR="00865AF2" w:rsidRPr="00387909">
        <w:rPr>
          <w:rFonts w:ascii="Arial" w:hAnsi="Arial" w:cs="Arial"/>
          <w:sz w:val="24"/>
          <w:szCs w:val="24"/>
        </w:rPr>
        <w:t>was supposed</w:t>
      </w:r>
      <w:r w:rsidR="00214BC6">
        <w:rPr>
          <w:rFonts w:ascii="Arial" w:hAnsi="Arial" w:cs="Arial"/>
          <w:sz w:val="24"/>
          <w:szCs w:val="24"/>
        </w:rPr>
        <w:t xml:space="preserve"> to be</w:t>
      </w:r>
      <w:r w:rsidR="00865AF2" w:rsidRPr="00387909">
        <w:rPr>
          <w:rFonts w:ascii="Arial" w:hAnsi="Arial" w:cs="Arial"/>
          <w:sz w:val="24"/>
          <w:szCs w:val="24"/>
        </w:rPr>
        <w:t xml:space="preserve"> for</w:t>
      </w:r>
      <w:r w:rsidR="007900F9" w:rsidRPr="00387909">
        <w:rPr>
          <w:rFonts w:ascii="Arial" w:hAnsi="Arial" w:cs="Arial"/>
          <w:sz w:val="24"/>
          <w:szCs w:val="24"/>
        </w:rPr>
        <w:t xml:space="preserve"> </w:t>
      </w:r>
      <w:r w:rsidR="00865AF2" w:rsidRPr="00387909">
        <w:rPr>
          <w:rFonts w:ascii="Arial" w:hAnsi="Arial" w:cs="Arial"/>
          <w:sz w:val="24"/>
          <w:szCs w:val="24"/>
        </w:rPr>
        <w:t>conciliation of the matter</w:t>
      </w:r>
      <w:r w:rsidR="000800AC" w:rsidRPr="00387909">
        <w:rPr>
          <w:rFonts w:ascii="Arial" w:hAnsi="Arial" w:cs="Arial"/>
          <w:sz w:val="24"/>
          <w:szCs w:val="24"/>
        </w:rPr>
        <w:t xml:space="preserve"> which is an indication that </w:t>
      </w:r>
      <w:r w:rsidR="00214BC6">
        <w:rPr>
          <w:rFonts w:ascii="Arial" w:hAnsi="Arial" w:cs="Arial"/>
          <w:sz w:val="24"/>
          <w:szCs w:val="24"/>
        </w:rPr>
        <w:t>s</w:t>
      </w:r>
      <w:r w:rsidR="000800AC" w:rsidRPr="00387909">
        <w:rPr>
          <w:rFonts w:ascii="Arial" w:hAnsi="Arial" w:cs="Arial"/>
          <w:sz w:val="24"/>
          <w:szCs w:val="24"/>
        </w:rPr>
        <w:t xml:space="preserve">he was aware that she has to conciliate the </w:t>
      </w:r>
      <w:r w:rsidR="00865AF2" w:rsidRPr="00387909">
        <w:rPr>
          <w:rFonts w:ascii="Arial" w:hAnsi="Arial" w:cs="Arial"/>
          <w:sz w:val="24"/>
          <w:szCs w:val="24"/>
        </w:rPr>
        <w:t>dispute first before proceeding</w:t>
      </w:r>
      <w:r w:rsidR="000800AC" w:rsidRPr="00387909">
        <w:rPr>
          <w:rFonts w:ascii="Arial" w:hAnsi="Arial" w:cs="Arial"/>
          <w:sz w:val="24"/>
          <w:szCs w:val="24"/>
        </w:rPr>
        <w:t xml:space="preserve"> with the actual hearing self.</w:t>
      </w:r>
    </w:p>
    <w:p w:rsidR="007900F9" w:rsidRPr="00CA4E1F" w:rsidRDefault="007900F9" w:rsidP="00186830">
      <w:pPr>
        <w:spacing w:line="360" w:lineRule="auto"/>
        <w:jc w:val="both"/>
        <w:rPr>
          <w:rFonts w:ascii="Arial" w:hAnsi="Arial" w:cs="Arial"/>
          <w:sz w:val="2"/>
        </w:rPr>
      </w:pPr>
    </w:p>
    <w:p w:rsidR="0082534E" w:rsidRPr="00387909" w:rsidRDefault="00C47BFE" w:rsidP="00186830">
      <w:pPr>
        <w:spacing w:line="360" w:lineRule="auto"/>
        <w:jc w:val="both"/>
        <w:rPr>
          <w:rFonts w:ascii="Arial" w:hAnsi="Arial" w:cs="Arial"/>
          <w:sz w:val="24"/>
          <w:szCs w:val="24"/>
        </w:rPr>
      </w:pPr>
      <w:r>
        <w:rPr>
          <w:rFonts w:ascii="Arial" w:hAnsi="Arial" w:cs="Arial"/>
          <w:sz w:val="24"/>
          <w:szCs w:val="24"/>
        </w:rPr>
        <w:t>[18</w:t>
      </w:r>
      <w:r w:rsidR="00051C93" w:rsidRPr="00387909">
        <w:rPr>
          <w:rFonts w:ascii="Arial" w:hAnsi="Arial" w:cs="Arial"/>
          <w:sz w:val="24"/>
          <w:szCs w:val="24"/>
        </w:rPr>
        <w:t>]</w:t>
      </w:r>
      <w:r w:rsidR="00051C93" w:rsidRPr="00387909">
        <w:rPr>
          <w:rFonts w:ascii="Arial" w:hAnsi="Arial" w:cs="Arial"/>
          <w:sz w:val="24"/>
          <w:szCs w:val="24"/>
        </w:rPr>
        <w:tab/>
      </w:r>
      <w:r w:rsidR="00AE2B10" w:rsidRPr="00387909">
        <w:rPr>
          <w:rFonts w:ascii="Arial" w:hAnsi="Arial" w:cs="Arial"/>
          <w:sz w:val="24"/>
          <w:szCs w:val="24"/>
        </w:rPr>
        <w:t xml:space="preserve">The arbitrator refused to grant a postponement applied for by the appellant – this </w:t>
      </w:r>
      <w:r w:rsidR="00FD033E" w:rsidRPr="00387909">
        <w:rPr>
          <w:rFonts w:ascii="Arial" w:hAnsi="Arial" w:cs="Arial"/>
          <w:sz w:val="24"/>
          <w:szCs w:val="24"/>
        </w:rPr>
        <w:t>was done, I assume, due to the fact that the matter was postponed eight times</w:t>
      </w:r>
      <w:r w:rsidR="00D422E5">
        <w:rPr>
          <w:rFonts w:ascii="Arial" w:hAnsi="Arial" w:cs="Arial"/>
          <w:sz w:val="24"/>
          <w:szCs w:val="24"/>
        </w:rPr>
        <w:t xml:space="preserve"> </w:t>
      </w:r>
      <w:r w:rsidR="00D422E5" w:rsidRPr="00387909">
        <w:rPr>
          <w:rFonts w:ascii="Arial" w:hAnsi="Arial" w:cs="Arial"/>
          <w:sz w:val="24"/>
          <w:szCs w:val="24"/>
        </w:rPr>
        <w:t>previously</w:t>
      </w:r>
      <w:r w:rsidR="00FD033E" w:rsidRPr="00387909">
        <w:rPr>
          <w:rFonts w:ascii="Arial" w:hAnsi="Arial" w:cs="Arial"/>
          <w:sz w:val="24"/>
          <w:szCs w:val="24"/>
        </w:rPr>
        <w:t xml:space="preserve">.  But what she failed to consider is that not all eight postponements were done at the request and instance of the appellant.  She forgot that she also took leave and was involved in an accident which both </w:t>
      </w:r>
      <w:r w:rsidR="0082534E" w:rsidRPr="00387909">
        <w:rPr>
          <w:rFonts w:ascii="Arial" w:hAnsi="Arial" w:cs="Arial"/>
          <w:sz w:val="24"/>
          <w:szCs w:val="24"/>
        </w:rPr>
        <w:t xml:space="preserve">incidents necessitated postponements </w:t>
      </w:r>
      <w:r w:rsidR="0049512C" w:rsidRPr="00387909">
        <w:rPr>
          <w:rFonts w:ascii="Arial" w:hAnsi="Arial" w:cs="Arial"/>
          <w:sz w:val="24"/>
          <w:szCs w:val="24"/>
        </w:rPr>
        <w:t>during the same period</w:t>
      </w:r>
      <w:r w:rsidR="0082534E" w:rsidRPr="00387909">
        <w:rPr>
          <w:rFonts w:ascii="Arial" w:hAnsi="Arial" w:cs="Arial"/>
          <w:sz w:val="24"/>
          <w:szCs w:val="24"/>
        </w:rPr>
        <w:t>.</w:t>
      </w:r>
      <w:r w:rsidR="00406504" w:rsidRPr="00387909">
        <w:rPr>
          <w:rFonts w:ascii="Arial" w:hAnsi="Arial" w:cs="Arial"/>
          <w:sz w:val="24"/>
          <w:szCs w:val="24"/>
        </w:rPr>
        <w:t xml:space="preserve">  </w:t>
      </w:r>
      <w:r w:rsidR="0082534E" w:rsidRPr="00387909">
        <w:rPr>
          <w:rFonts w:ascii="Arial" w:hAnsi="Arial" w:cs="Arial"/>
          <w:sz w:val="24"/>
          <w:szCs w:val="24"/>
        </w:rPr>
        <w:t xml:space="preserve">In </w:t>
      </w:r>
      <w:r w:rsidR="00406504" w:rsidRPr="00387909">
        <w:rPr>
          <w:rFonts w:ascii="Arial" w:hAnsi="Arial" w:cs="Arial"/>
          <w:sz w:val="24"/>
          <w:szCs w:val="24"/>
        </w:rPr>
        <w:t xml:space="preserve">my </w:t>
      </w:r>
      <w:r w:rsidR="0082534E" w:rsidRPr="00387909">
        <w:rPr>
          <w:rFonts w:ascii="Arial" w:hAnsi="Arial" w:cs="Arial"/>
          <w:sz w:val="24"/>
          <w:szCs w:val="24"/>
        </w:rPr>
        <w:t>view, the arbitrator acted arbitrary and unreasonable to refuse a postponement as the respondent</w:t>
      </w:r>
      <w:r w:rsidR="00406504" w:rsidRPr="00387909">
        <w:rPr>
          <w:rFonts w:ascii="Arial" w:hAnsi="Arial" w:cs="Arial"/>
          <w:sz w:val="24"/>
          <w:szCs w:val="24"/>
        </w:rPr>
        <w:t>s</w:t>
      </w:r>
      <w:r w:rsidR="0082534E" w:rsidRPr="00387909">
        <w:rPr>
          <w:rFonts w:ascii="Arial" w:hAnsi="Arial" w:cs="Arial"/>
          <w:sz w:val="24"/>
          <w:szCs w:val="24"/>
        </w:rPr>
        <w:t xml:space="preserve"> would have suffered no prejudic</w:t>
      </w:r>
      <w:r w:rsidR="00406504" w:rsidRPr="00387909">
        <w:rPr>
          <w:rFonts w:ascii="Arial" w:hAnsi="Arial" w:cs="Arial"/>
          <w:sz w:val="24"/>
          <w:szCs w:val="24"/>
        </w:rPr>
        <w:t>e if the matter was postponed.</w:t>
      </w:r>
      <w:r w:rsidR="00EA6406">
        <w:rPr>
          <w:rFonts w:ascii="Arial" w:hAnsi="Arial" w:cs="Arial"/>
          <w:sz w:val="24"/>
          <w:szCs w:val="24"/>
        </w:rPr>
        <w:t xml:space="preserve">  That </w:t>
      </w:r>
      <w:r w:rsidR="006C6ECD">
        <w:rPr>
          <w:rFonts w:ascii="Arial" w:hAnsi="Arial" w:cs="Arial"/>
          <w:sz w:val="24"/>
          <w:szCs w:val="24"/>
        </w:rPr>
        <w:t>said, the arbitrator proceeded with arbitration in the absence of the appellant</w:t>
      </w:r>
      <w:r w:rsidR="003F49A2">
        <w:rPr>
          <w:rFonts w:ascii="Arial" w:hAnsi="Arial" w:cs="Arial"/>
          <w:sz w:val="24"/>
          <w:szCs w:val="24"/>
        </w:rPr>
        <w:t xml:space="preserve"> and made an award against him</w:t>
      </w:r>
      <w:r w:rsidR="006C6ECD">
        <w:rPr>
          <w:rFonts w:ascii="Arial" w:hAnsi="Arial" w:cs="Arial"/>
          <w:sz w:val="24"/>
          <w:szCs w:val="24"/>
        </w:rPr>
        <w:t>.</w:t>
      </w:r>
    </w:p>
    <w:p w:rsidR="0082534E" w:rsidRPr="00CA4E1F" w:rsidRDefault="0082534E" w:rsidP="00186830">
      <w:pPr>
        <w:spacing w:line="360" w:lineRule="auto"/>
        <w:jc w:val="both"/>
        <w:rPr>
          <w:rFonts w:ascii="Arial" w:hAnsi="Arial" w:cs="Arial"/>
          <w:sz w:val="2"/>
          <w:szCs w:val="24"/>
        </w:rPr>
      </w:pPr>
    </w:p>
    <w:p w:rsidR="00051C93" w:rsidRPr="00387909" w:rsidRDefault="0082534E" w:rsidP="00186830">
      <w:pPr>
        <w:spacing w:line="360" w:lineRule="auto"/>
        <w:jc w:val="both"/>
        <w:rPr>
          <w:rFonts w:ascii="Arial" w:hAnsi="Arial" w:cs="Arial"/>
          <w:sz w:val="24"/>
          <w:szCs w:val="24"/>
          <w:u w:val="single"/>
        </w:rPr>
      </w:pPr>
      <w:r w:rsidRPr="00387909">
        <w:rPr>
          <w:rFonts w:ascii="Arial" w:hAnsi="Arial" w:cs="Arial"/>
          <w:sz w:val="24"/>
          <w:szCs w:val="24"/>
          <w:u w:val="single"/>
        </w:rPr>
        <w:t>Evidence</w:t>
      </w:r>
    </w:p>
    <w:p w:rsidR="0082534E" w:rsidRPr="00CA4E1F" w:rsidRDefault="0082534E" w:rsidP="00186830">
      <w:pPr>
        <w:spacing w:line="360" w:lineRule="auto"/>
        <w:jc w:val="both"/>
        <w:rPr>
          <w:rFonts w:ascii="Arial" w:hAnsi="Arial" w:cs="Arial"/>
          <w:sz w:val="2"/>
          <w:szCs w:val="24"/>
          <w:u w:val="single"/>
        </w:rPr>
      </w:pPr>
    </w:p>
    <w:p w:rsidR="00051C93" w:rsidRPr="00387909" w:rsidRDefault="00C47BFE" w:rsidP="00186830">
      <w:pPr>
        <w:spacing w:line="360" w:lineRule="auto"/>
        <w:jc w:val="both"/>
        <w:rPr>
          <w:rFonts w:ascii="Arial" w:hAnsi="Arial" w:cs="Arial"/>
          <w:sz w:val="24"/>
          <w:szCs w:val="24"/>
        </w:rPr>
      </w:pPr>
      <w:r>
        <w:rPr>
          <w:rFonts w:ascii="Arial" w:hAnsi="Arial" w:cs="Arial"/>
          <w:sz w:val="24"/>
          <w:szCs w:val="24"/>
        </w:rPr>
        <w:t>[19</w:t>
      </w:r>
      <w:r w:rsidR="00051C93" w:rsidRPr="00387909">
        <w:rPr>
          <w:rFonts w:ascii="Arial" w:hAnsi="Arial" w:cs="Arial"/>
          <w:sz w:val="24"/>
          <w:szCs w:val="24"/>
        </w:rPr>
        <w:t>]</w:t>
      </w:r>
      <w:r w:rsidR="00051C93" w:rsidRPr="00387909">
        <w:rPr>
          <w:rFonts w:ascii="Arial" w:hAnsi="Arial" w:cs="Arial"/>
          <w:sz w:val="24"/>
          <w:szCs w:val="24"/>
        </w:rPr>
        <w:tab/>
      </w:r>
      <w:r w:rsidR="0082534E" w:rsidRPr="00387909">
        <w:rPr>
          <w:rFonts w:ascii="Arial" w:hAnsi="Arial" w:cs="Arial"/>
          <w:sz w:val="24"/>
          <w:szCs w:val="24"/>
        </w:rPr>
        <w:t xml:space="preserve">Mr Arangies, the </w:t>
      </w:r>
      <w:r w:rsidR="00923E56" w:rsidRPr="00387909">
        <w:rPr>
          <w:rFonts w:ascii="Arial" w:hAnsi="Arial" w:cs="Arial"/>
          <w:sz w:val="24"/>
          <w:szCs w:val="24"/>
        </w:rPr>
        <w:t xml:space="preserve">second </w:t>
      </w:r>
      <w:r w:rsidR="0082534E" w:rsidRPr="00387909">
        <w:rPr>
          <w:rFonts w:ascii="Arial" w:hAnsi="Arial" w:cs="Arial"/>
          <w:sz w:val="24"/>
          <w:szCs w:val="24"/>
        </w:rPr>
        <w:t>respondent was sworn in and w</w:t>
      </w:r>
      <w:r w:rsidR="00923E56" w:rsidRPr="00387909">
        <w:rPr>
          <w:rFonts w:ascii="Arial" w:hAnsi="Arial" w:cs="Arial"/>
          <w:sz w:val="24"/>
          <w:szCs w:val="24"/>
        </w:rPr>
        <w:t>ith</w:t>
      </w:r>
      <w:r w:rsidR="0082534E" w:rsidRPr="00387909">
        <w:rPr>
          <w:rFonts w:ascii="Arial" w:hAnsi="Arial" w:cs="Arial"/>
          <w:sz w:val="24"/>
          <w:szCs w:val="24"/>
        </w:rPr>
        <w:t xml:space="preserve"> the assistance of his legal representative, Ms Rossouw read into record of proceedings the contents of the summary of the dispute attached to the referral of the dispute.  The summary a</w:t>
      </w:r>
      <w:r w:rsidR="00923E56" w:rsidRPr="00387909">
        <w:rPr>
          <w:rFonts w:ascii="Arial" w:hAnsi="Arial" w:cs="Arial"/>
          <w:sz w:val="24"/>
          <w:szCs w:val="24"/>
        </w:rPr>
        <w:t>s such was supplemented by hear</w:t>
      </w:r>
      <w:r w:rsidR="0082534E" w:rsidRPr="00387909">
        <w:rPr>
          <w:rFonts w:ascii="Arial" w:hAnsi="Arial" w:cs="Arial"/>
          <w:sz w:val="24"/>
          <w:szCs w:val="24"/>
        </w:rPr>
        <w:t>say</w:t>
      </w:r>
      <w:r w:rsidR="00422F45">
        <w:rPr>
          <w:rFonts w:ascii="Arial" w:hAnsi="Arial" w:cs="Arial"/>
          <w:sz w:val="24"/>
          <w:szCs w:val="24"/>
        </w:rPr>
        <w:t xml:space="preserve"> and inadmissible</w:t>
      </w:r>
      <w:r w:rsidR="0082534E" w:rsidRPr="00387909">
        <w:rPr>
          <w:rFonts w:ascii="Arial" w:hAnsi="Arial" w:cs="Arial"/>
          <w:sz w:val="24"/>
          <w:szCs w:val="24"/>
        </w:rPr>
        <w:t xml:space="preserve"> evidence of information</w:t>
      </w:r>
      <w:r w:rsidR="00CD7BF7" w:rsidRPr="00387909">
        <w:rPr>
          <w:rFonts w:ascii="Arial" w:hAnsi="Arial" w:cs="Arial"/>
          <w:sz w:val="24"/>
          <w:szCs w:val="24"/>
        </w:rPr>
        <w:t xml:space="preserve"> the respondent got from Mr Kaak</w:t>
      </w:r>
      <w:r w:rsidR="0082534E" w:rsidRPr="00387909">
        <w:rPr>
          <w:rFonts w:ascii="Arial" w:hAnsi="Arial" w:cs="Arial"/>
          <w:sz w:val="24"/>
          <w:szCs w:val="24"/>
        </w:rPr>
        <w:t xml:space="preserve">unga, a captain in the Directorate Civil </w:t>
      </w:r>
      <w:r w:rsidR="00CD7BF7" w:rsidRPr="00387909">
        <w:rPr>
          <w:rFonts w:ascii="Arial" w:hAnsi="Arial" w:cs="Arial"/>
          <w:sz w:val="24"/>
          <w:szCs w:val="24"/>
        </w:rPr>
        <w:t>Aviation</w:t>
      </w:r>
      <w:r w:rsidR="00B07792" w:rsidRPr="00387909">
        <w:rPr>
          <w:rFonts w:ascii="Arial" w:hAnsi="Arial" w:cs="Arial"/>
          <w:sz w:val="24"/>
          <w:szCs w:val="24"/>
        </w:rPr>
        <w:t xml:space="preserve"> who was not called as a witness to testify</w:t>
      </w:r>
      <w:r w:rsidR="00CD7BF7" w:rsidRPr="00387909">
        <w:rPr>
          <w:rFonts w:ascii="Arial" w:hAnsi="Arial" w:cs="Arial"/>
          <w:sz w:val="24"/>
          <w:szCs w:val="24"/>
        </w:rPr>
        <w:t xml:space="preserve">.  Ms Rossouw on her part as the person who drafted the agreement of employment between the appellant and the first respondent on the instruction of the latter, was also allowed by the arbitrator to testify about the </w:t>
      </w:r>
      <w:r w:rsidR="00CD7BF7" w:rsidRPr="00387909">
        <w:rPr>
          <w:rFonts w:ascii="Arial" w:hAnsi="Arial" w:cs="Arial"/>
          <w:sz w:val="24"/>
          <w:szCs w:val="24"/>
        </w:rPr>
        <w:lastRenderedPageBreak/>
        <w:t xml:space="preserve">content of some of the clauses in the agreement, </w:t>
      </w:r>
      <w:r w:rsidR="00C30F55" w:rsidRPr="00387909">
        <w:rPr>
          <w:rFonts w:ascii="Arial" w:hAnsi="Arial" w:cs="Arial"/>
          <w:sz w:val="24"/>
          <w:szCs w:val="24"/>
        </w:rPr>
        <w:t>for example</w:t>
      </w:r>
      <w:r w:rsidR="00422F45">
        <w:rPr>
          <w:rFonts w:ascii="Arial" w:hAnsi="Arial" w:cs="Arial"/>
          <w:sz w:val="24"/>
          <w:szCs w:val="24"/>
        </w:rPr>
        <w:t>,</w:t>
      </w:r>
      <w:r w:rsidR="00CD7BF7" w:rsidRPr="00387909">
        <w:rPr>
          <w:rFonts w:ascii="Arial" w:hAnsi="Arial" w:cs="Arial"/>
          <w:sz w:val="24"/>
          <w:szCs w:val="24"/>
        </w:rPr>
        <w:t xml:space="preserve"> the remuneration of the appellant per month and the outstanding accommodation fees with interest on the outstanding amount.  In fact</w:t>
      </w:r>
      <w:r w:rsidR="00422F45">
        <w:rPr>
          <w:rFonts w:ascii="Arial" w:hAnsi="Arial" w:cs="Arial"/>
          <w:sz w:val="24"/>
          <w:szCs w:val="24"/>
        </w:rPr>
        <w:t>,</w:t>
      </w:r>
      <w:r w:rsidR="00CD7BF7" w:rsidRPr="00387909">
        <w:rPr>
          <w:rFonts w:ascii="Arial" w:hAnsi="Arial" w:cs="Arial"/>
          <w:sz w:val="24"/>
          <w:szCs w:val="24"/>
        </w:rPr>
        <w:t xml:space="preserve"> two thirds of the evidence presented bef</w:t>
      </w:r>
      <w:r w:rsidR="00923E56" w:rsidRPr="00387909">
        <w:rPr>
          <w:rFonts w:ascii="Arial" w:hAnsi="Arial" w:cs="Arial"/>
          <w:sz w:val="24"/>
          <w:szCs w:val="24"/>
        </w:rPr>
        <w:t xml:space="preserve">ore the arbitrator is evidence </w:t>
      </w:r>
      <w:r w:rsidR="00CD7BF7" w:rsidRPr="00387909">
        <w:rPr>
          <w:rFonts w:ascii="Arial" w:hAnsi="Arial" w:cs="Arial"/>
          <w:sz w:val="24"/>
          <w:szCs w:val="24"/>
        </w:rPr>
        <w:t>f</w:t>
      </w:r>
      <w:r w:rsidR="00923E56" w:rsidRPr="00387909">
        <w:rPr>
          <w:rFonts w:ascii="Arial" w:hAnsi="Arial" w:cs="Arial"/>
          <w:sz w:val="24"/>
          <w:szCs w:val="24"/>
        </w:rPr>
        <w:t>rom</w:t>
      </w:r>
      <w:r w:rsidR="00CD7BF7" w:rsidRPr="00387909">
        <w:rPr>
          <w:rFonts w:ascii="Arial" w:hAnsi="Arial" w:cs="Arial"/>
          <w:sz w:val="24"/>
          <w:szCs w:val="24"/>
        </w:rPr>
        <w:t xml:space="preserve"> Ms Rossouw, the legal representative of Mr Arangies</w:t>
      </w:r>
      <w:r w:rsidR="00990AF9">
        <w:rPr>
          <w:rFonts w:ascii="Arial" w:hAnsi="Arial" w:cs="Arial"/>
          <w:sz w:val="24"/>
          <w:szCs w:val="24"/>
        </w:rPr>
        <w:t xml:space="preserve"> and the first respondent</w:t>
      </w:r>
      <w:r w:rsidR="00B07792" w:rsidRPr="00387909">
        <w:rPr>
          <w:rFonts w:ascii="Arial" w:hAnsi="Arial" w:cs="Arial"/>
          <w:sz w:val="24"/>
          <w:szCs w:val="24"/>
        </w:rPr>
        <w:t>, which evidence she did not give under oath but considered by the arbitrator in the issuance of the ward.</w:t>
      </w:r>
      <w:r w:rsidR="001E5854">
        <w:rPr>
          <w:rFonts w:ascii="Arial" w:hAnsi="Arial" w:cs="Arial"/>
          <w:sz w:val="24"/>
          <w:szCs w:val="24"/>
        </w:rPr>
        <w:t xml:space="preserve">  Similarity, no evidence, let alone credible and admissible evidence, was placed before her with regard the exchange rate at the time when the cause of action arose</w:t>
      </w:r>
      <w:r w:rsidR="00990AF9">
        <w:rPr>
          <w:rFonts w:ascii="Arial" w:hAnsi="Arial" w:cs="Arial"/>
          <w:sz w:val="24"/>
          <w:szCs w:val="24"/>
        </w:rPr>
        <w:t xml:space="preserve"> or on the date when the award was issued</w:t>
      </w:r>
      <w:r w:rsidR="001E5854">
        <w:rPr>
          <w:rFonts w:ascii="Arial" w:hAnsi="Arial" w:cs="Arial"/>
          <w:sz w:val="24"/>
          <w:szCs w:val="24"/>
        </w:rPr>
        <w:t>.</w:t>
      </w:r>
    </w:p>
    <w:p w:rsidR="00CD7BF7" w:rsidRPr="00CA4E1F" w:rsidRDefault="00CD7BF7" w:rsidP="00186830">
      <w:pPr>
        <w:spacing w:line="360" w:lineRule="auto"/>
        <w:jc w:val="both"/>
        <w:rPr>
          <w:rFonts w:ascii="Arial" w:hAnsi="Arial" w:cs="Arial"/>
          <w:sz w:val="2"/>
        </w:rPr>
      </w:pPr>
    </w:p>
    <w:p w:rsidR="00D15B02" w:rsidRPr="00387909" w:rsidRDefault="00D15B02" w:rsidP="00186830">
      <w:pPr>
        <w:spacing w:line="360" w:lineRule="auto"/>
        <w:jc w:val="both"/>
        <w:rPr>
          <w:rFonts w:ascii="Arial" w:hAnsi="Arial" w:cs="Arial"/>
          <w:sz w:val="24"/>
          <w:szCs w:val="24"/>
        </w:rPr>
      </w:pPr>
      <w:r w:rsidRPr="00387909">
        <w:rPr>
          <w:rFonts w:ascii="Arial" w:hAnsi="Arial" w:cs="Arial"/>
          <w:sz w:val="24"/>
          <w:szCs w:val="24"/>
        </w:rPr>
        <w:t>[2</w:t>
      </w:r>
      <w:r w:rsidR="00C47BFE">
        <w:rPr>
          <w:rFonts w:ascii="Arial" w:hAnsi="Arial" w:cs="Arial"/>
          <w:sz w:val="24"/>
          <w:szCs w:val="24"/>
        </w:rPr>
        <w:t>0</w:t>
      </w:r>
      <w:r w:rsidRPr="00387909">
        <w:rPr>
          <w:rFonts w:ascii="Arial" w:hAnsi="Arial" w:cs="Arial"/>
          <w:sz w:val="24"/>
          <w:szCs w:val="24"/>
        </w:rPr>
        <w:t>]</w:t>
      </w:r>
      <w:r w:rsidRPr="00387909">
        <w:rPr>
          <w:rFonts w:ascii="Arial" w:hAnsi="Arial" w:cs="Arial"/>
          <w:sz w:val="24"/>
          <w:szCs w:val="24"/>
        </w:rPr>
        <w:tab/>
      </w:r>
      <w:r w:rsidR="00911EB8" w:rsidRPr="00387909">
        <w:rPr>
          <w:rFonts w:ascii="Arial" w:hAnsi="Arial" w:cs="Arial"/>
          <w:sz w:val="24"/>
          <w:szCs w:val="24"/>
        </w:rPr>
        <w:t xml:space="preserve">In any event, Mr Arangies did not deny the allegations </w:t>
      </w:r>
      <w:r w:rsidR="00446568" w:rsidRPr="00387909">
        <w:rPr>
          <w:rFonts w:ascii="Arial" w:hAnsi="Arial" w:cs="Arial"/>
          <w:sz w:val="24"/>
          <w:szCs w:val="24"/>
        </w:rPr>
        <w:t>the appellant made in the summary of his dispute</w:t>
      </w:r>
      <w:r w:rsidR="00990AF9">
        <w:rPr>
          <w:rFonts w:ascii="Arial" w:hAnsi="Arial" w:cs="Arial"/>
          <w:sz w:val="24"/>
          <w:szCs w:val="24"/>
        </w:rPr>
        <w:t xml:space="preserve"> of </w:t>
      </w:r>
      <w:r w:rsidR="00446568" w:rsidRPr="00387909">
        <w:rPr>
          <w:rFonts w:ascii="Arial" w:hAnsi="Arial" w:cs="Arial"/>
          <w:sz w:val="24"/>
          <w:szCs w:val="24"/>
        </w:rPr>
        <w:t>constructive dismissal referred to the Labour Commissioner read with the letter of resignation</w:t>
      </w:r>
      <w:r w:rsidR="001E5854">
        <w:rPr>
          <w:rFonts w:ascii="Arial" w:hAnsi="Arial" w:cs="Arial"/>
          <w:sz w:val="24"/>
          <w:szCs w:val="24"/>
        </w:rPr>
        <w:t>, nor did the arbitrator deal with them in her award even though the two disputes were consolidated in one matter</w:t>
      </w:r>
      <w:r w:rsidR="00446568" w:rsidRPr="00387909">
        <w:rPr>
          <w:rFonts w:ascii="Arial" w:hAnsi="Arial" w:cs="Arial"/>
          <w:sz w:val="24"/>
          <w:szCs w:val="24"/>
        </w:rPr>
        <w:t>.</w:t>
      </w:r>
    </w:p>
    <w:p w:rsidR="00446568" w:rsidRPr="00CA4E1F" w:rsidRDefault="00446568" w:rsidP="00186830">
      <w:pPr>
        <w:spacing w:line="360" w:lineRule="auto"/>
        <w:jc w:val="both"/>
        <w:rPr>
          <w:rFonts w:ascii="Arial" w:hAnsi="Arial" w:cs="Arial"/>
          <w:sz w:val="2"/>
        </w:rPr>
      </w:pPr>
    </w:p>
    <w:p w:rsidR="00D15B02" w:rsidRPr="00387909" w:rsidRDefault="00D15B02" w:rsidP="00186830">
      <w:pPr>
        <w:spacing w:line="360" w:lineRule="auto"/>
        <w:jc w:val="both"/>
        <w:rPr>
          <w:rFonts w:ascii="Arial" w:hAnsi="Arial" w:cs="Arial"/>
          <w:sz w:val="24"/>
          <w:szCs w:val="24"/>
        </w:rPr>
      </w:pPr>
      <w:r w:rsidRPr="00387909">
        <w:rPr>
          <w:rFonts w:ascii="Arial" w:hAnsi="Arial" w:cs="Arial"/>
          <w:sz w:val="24"/>
          <w:szCs w:val="24"/>
        </w:rPr>
        <w:t>[2</w:t>
      </w:r>
      <w:r w:rsidR="00C47BFE">
        <w:rPr>
          <w:rFonts w:ascii="Arial" w:hAnsi="Arial" w:cs="Arial"/>
          <w:sz w:val="24"/>
          <w:szCs w:val="24"/>
        </w:rPr>
        <w:t>1</w:t>
      </w:r>
      <w:r w:rsidRPr="00387909">
        <w:rPr>
          <w:rFonts w:ascii="Arial" w:hAnsi="Arial" w:cs="Arial"/>
          <w:sz w:val="24"/>
          <w:szCs w:val="24"/>
        </w:rPr>
        <w:t>]</w:t>
      </w:r>
      <w:r w:rsidRPr="00387909">
        <w:rPr>
          <w:rFonts w:ascii="Arial" w:hAnsi="Arial" w:cs="Arial"/>
          <w:sz w:val="24"/>
          <w:szCs w:val="24"/>
        </w:rPr>
        <w:tab/>
      </w:r>
      <w:r w:rsidR="00446568" w:rsidRPr="00387909">
        <w:rPr>
          <w:rFonts w:ascii="Arial" w:hAnsi="Arial" w:cs="Arial"/>
          <w:sz w:val="24"/>
          <w:szCs w:val="24"/>
        </w:rPr>
        <w:t xml:space="preserve">Based on the evidence of Mr Arangies, the arbitrator issued the award </w:t>
      </w:r>
      <w:r w:rsidR="00CF12CF">
        <w:rPr>
          <w:rFonts w:ascii="Arial" w:hAnsi="Arial" w:cs="Arial"/>
          <w:sz w:val="24"/>
          <w:szCs w:val="24"/>
        </w:rPr>
        <w:t>set</w:t>
      </w:r>
      <w:r w:rsidR="00446568" w:rsidRPr="00387909">
        <w:rPr>
          <w:rFonts w:ascii="Arial" w:hAnsi="Arial" w:cs="Arial"/>
          <w:sz w:val="24"/>
          <w:szCs w:val="24"/>
        </w:rPr>
        <w:t xml:space="preserve"> out before in favour</w:t>
      </w:r>
      <w:r w:rsidR="000552F2">
        <w:rPr>
          <w:rFonts w:ascii="Arial" w:hAnsi="Arial" w:cs="Arial"/>
          <w:sz w:val="24"/>
          <w:szCs w:val="24"/>
        </w:rPr>
        <w:t xml:space="preserve"> of</w:t>
      </w:r>
      <w:r w:rsidR="00446568" w:rsidRPr="00387909">
        <w:rPr>
          <w:rFonts w:ascii="Arial" w:hAnsi="Arial" w:cs="Arial"/>
          <w:sz w:val="24"/>
          <w:szCs w:val="24"/>
        </w:rPr>
        <w:t xml:space="preserve"> the first respondent which </w:t>
      </w:r>
      <w:r w:rsidR="00F52455" w:rsidRPr="00387909">
        <w:rPr>
          <w:rFonts w:ascii="Arial" w:hAnsi="Arial" w:cs="Arial"/>
          <w:sz w:val="24"/>
          <w:szCs w:val="24"/>
        </w:rPr>
        <w:t xml:space="preserve">award the appellant is </w:t>
      </w:r>
      <w:r w:rsidR="00990AF9">
        <w:rPr>
          <w:rFonts w:ascii="Arial" w:hAnsi="Arial" w:cs="Arial"/>
          <w:sz w:val="24"/>
          <w:szCs w:val="24"/>
        </w:rPr>
        <w:t xml:space="preserve">now </w:t>
      </w:r>
      <w:r w:rsidR="00F52455" w:rsidRPr="00387909">
        <w:rPr>
          <w:rFonts w:ascii="Arial" w:hAnsi="Arial" w:cs="Arial"/>
          <w:sz w:val="24"/>
          <w:szCs w:val="24"/>
        </w:rPr>
        <w:t>appealing against on questions of law and on the grounds stated above.</w:t>
      </w:r>
    </w:p>
    <w:p w:rsidR="00F52455" w:rsidRPr="00CA4E1F" w:rsidRDefault="00F52455" w:rsidP="00186830">
      <w:pPr>
        <w:spacing w:line="360" w:lineRule="auto"/>
        <w:jc w:val="both"/>
        <w:rPr>
          <w:rFonts w:ascii="Arial" w:hAnsi="Arial" w:cs="Arial"/>
          <w:sz w:val="2"/>
        </w:rPr>
      </w:pPr>
    </w:p>
    <w:p w:rsidR="00387909" w:rsidRPr="00387909" w:rsidRDefault="00387909" w:rsidP="00186830">
      <w:pPr>
        <w:spacing w:line="360" w:lineRule="auto"/>
        <w:jc w:val="both"/>
        <w:rPr>
          <w:rFonts w:ascii="Arial" w:hAnsi="Arial" w:cs="Arial"/>
          <w:sz w:val="24"/>
          <w:szCs w:val="24"/>
          <w:u w:val="single"/>
        </w:rPr>
      </w:pPr>
      <w:r w:rsidRPr="00387909">
        <w:rPr>
          <w:rFonts w:ascii="Arial" w:hAnsi="Arial" w:cs="Arial"/>
          <w:sz w:val="24"/>
          <w:szCs w:val="24"/>
          <w:u w:val="single"/>
        </w:rPr>
        <w:t>Submissions</w:t>
      </w:r>
    </w:p>
    <w:p w:rsidR="00387909" w:rsidRPr="00CA4E1F" w:rsidRDefault="00387909" w:rsidP="00186830">
      <w:pPr>
        <w:spacing w:line="360" w:lineRule="auto"/>
        <w:jc w:val="both"/>
        <w:rPr>
          <w:rFonts w:ascii="Arial" w:hAnsi="Arial" w:cs="Arial"/>
          <w:sz w:val="2"/>
        </w:rPr>
      </w:pPr>
    </w:p>
    <w:p w:rsidR="00D15B02" w:rsidRPr="00387909" w:rsidRDefault="00D15B02" w:rsidP="00186830">
      <w:pPr>
        <w:spacing w:line="360" w:lineRule="auto"/>
        <w:jc w:val="both"/>
        <w:rPr>
          <w:rFonts w:ascii="Arial" w:hAnsi="Arial" w:cs="Arial"/>
          <w:sz w:val="24"/>
          <w:szCs w:val="24"/>
        </w:rPr>
      </w:pPr>
      <w:r w:rsidRPr="00387909">
        <w:rPr>
          <w:rFonts w:ascii="Arial" w:hAnsi="Arial" w:cs="Arial"/>
          <w:sz w:val="24"/>
          <w:szCs w:val="24"/>
        </w:rPr>
        <w:t>[2</w:t>
      </w:r>
      <w:r w:rsidR="00C47BFE">
        <w:rPr>
          <w:rFonts w:ascii="Arial" w:hAnsi="Arial" w:cs="Arial"/>
          <w:sz w:val="24"/>
          <w:szCs w:val="24"/>
        </w:rPr>
        <w:t>2</w:t>
      </w:r>
      <w:r w:rsidRPr="00387909">
        <w:rPr>
          <w:rFonts w:ascii="Arial" w:hAnsi="Arial" w:cs="Arial"/>
          <w:sz w:val="24"/>
          <w:szCs w:val="24"/>
        </w:rPr>
        <w:t>]</w:t>
      </w:r>
      <w:r w:rsidRPr="00387909">
        <w:rPr>
          <w:rFonts w:ascii="Arial" w:hAnsi="Arial" w:cs="Arial"/>
          <w:sz w:val="24"/>
          <w:szCs w:val="24"/>
        </w:rPr>
        <w:tab/>
      </w:r>
      <w:r w:rsidR="00F52455" w:rsidRPr="00387909">
        <w:rPr>
          <w:rFonts w:ascii="Arial" w:hAnsi="Arial" w:cs="Arial"/>
          <w:sz w:val="24"/>
          <w:szCs w:val="24"/>
        </w:rPr>
        <w:t xml:space="preserve">On 10 March 2017 at the hearing of the appeal, the appellant was represented by Mr Van Vuuren on the instruction of De Beer Law Chambers and Mr Barnard for the first </w:t>
      </w:r>
      <w:r w:rsidR="00E05503">
        <w:rPr>
          <w:rFonts w:ascii="Arial" w:hAnsi="Arial" w:cs="Arial"/>
          <w:sz w:val="24"/>
          <w:szCs w:val="24"/>
        </w:rPr>
        <w:t>and second respond</w:t>
      </w:r>
      <w:r w:rsidR="00F52455" w:rsidRPr="00387909">
        <w:rPr>
          <w:rFonts w:ascii="Arial" w:hAnsi="Arial" w:cs="Arial"/>
          <w:sz w:val="24"/>
          <w:szCs w:val="24"/>
        </w:rPr>
        <w:t>e</w:t>
      </w:r>
      <w:r w:rsidR="00E05503">
        <w:rPr>
          <w:rFonts w:ascii="Arial" w:hAnsi="Arial" w:cs="Arial"/>
          <w:sz w:val="24"/>
          <w:szCs w:val="24"/>
        </w:rPr>
        <w:t>nts</w:t>
      </w:r>
      <w:r w:rsidR="00F52455" w:rsidRPr="00387909">
        <w:rPr>
          <w:rFonts w:ascii="Arial" w:hAnsi="Arial" w:cs="Arial"/>
          <w:sz w:val="24"/>
          <w:szCs w:val="24"/>
        </w:rPr>
        <w:t xml:space="preserve"> instructed by Mr Horn.</w:t>
      </w:r>
    </w:p>
    <w:p w:rsidR="00F52455" w:rsidRPr="00CA4E1F" w:rsidRDefault="00F52455" w:rsidP="00186830">
      <w:pPr>
        <w:spacing w:line="360" w:lineRule="auto"/>
        <w:jc w:val="both"/>
        <w:rPr>
          <w:rFonts w:ascii="Arial" w:hAnsi="Arial" w:cs="Arial"/>
          <w:sz w:val="2"/>
        </w:rPr>
      </w:pPr>
    </w:p>
    <w:p w:rsidR="00084943" w:rsidRDefault="00D15B02" w:rsidP="00186830">
      <w:pPr>
        <w:spacing w:line="360" w:lineRule="auto"/>
        <w:jc w:val="both"/>
        <w:rPr>
          <w:rFonts w:ascii="Arial" w:hAnsi="Arial" w:cs="Arial"/>
          <w:sz w:val="24"/>
          <w:szCs w:val="24"/>
        </w:rPr>
      </w:pPr>
      <w:r w:rsidRPr="00387909">
        <w:rPr>
          <w:rFonts w:ascii="Arial" w:hAnsi="Arial" w:cs="Arial"/>
          <w:sz w:val="24"/>
          <w:szCs w:val="24"/>
        </w:rPr>
        <w:t>[2</w:t>
      </w:r>
      <w:r w:rsidR="00C47BFE">
        <w:rPr>
          <w:rFonts w:ascii="Arial" w:hAnsi="Arial" w:cs="Arial"/>
          <w:sz w:val="24"/>
          <w:szCs w:val="24"/>
        </w:rPr>
        <w:t>3</w:t>
      </w:r>
      <w:r w:rsidRPr="00387909">
        <w:rPr>
          <w:rFonts w:ascii="Arial" w:hAnsi="Arial" w:cs="Arial"/>
          <w:sz w:val="24"/>
          <w:szCs w:val="24"/>
        </w:rPr>
        <w:t>]</w:t>
      </w:r>
      <w:r w:rsidRPr="00387909">
        <w:rPr>
          <w:rFonts w:ascii="Arial" w:hAnsi="Arial" w:cs="Arial"/>
          <w:sz w:val="24"/>
          <w:szCs w:val="24"/>
        </w:rPr>
        <w:tab/>
      </w:r>
      <w:r w:rsidR="00387909">
        <w:rPr>
          <w:rFonts w:ascii="Arial" w:hAnsi="Arial" w:cs="Arial"/>
          <w:sz w:val="24"/>
          <w:szCs w:val="24"/>
        </w:rPr>
        <w:t>As</w:t>
      </w:r>
      <w:r w:rsidR="007D4D53" w:rsidRPr="00387909">
        <w:rPr>
          <w:rFonts w:ascii="Arial" w:hAnsi="Arial" w:cs="Arial"/>
          <w:sz w:val="24"/>
          <w:szCs w:val="24"/>
        </w:rPr>
        <w:t xml:space="preserve"> pointe</w:t>
      </w:r>
      <w:r w:rsidR="000552F2">
        <w:rPr>
          <w:rFonts w:ascii="Arial" w:hAnsi="Arial" w:cs="Arial"/>
          <w:sz w:val="24"/>
          <w:szCs w:val="24"/>
        </w:rPr>
        <w:t>d out before in the judgment</w:t>
      </w:r>
      <w:r w:rsidR="00D74DCB">
        <w:rPr>
          <w:rFonts w:ascii="Arial" w:hAnsi="Arial" w:cs="Arial"/>
          <w:sz w:val="24"/>
          <w:szCs w:val="24"/>
        </w:rPr>
        <w:t>,</w:t>
      </w:r>
      <w:r w:rsidR="007D4D53" w:rsidRPr="00387909">
        <w:rPr>
          <w:rFonts w:ascii="Arial" w:hAnsi="Arial" w:cs="Arial"/>
          <w:sz w:val="24"/>
          <w:szCs w:val="24"/>
        </w:rPr>
        <w:t xml:space="preserve"> the notice to oppose the appeal and the statement with grounds of opposition were filed late by the first respondent</w:t>
      </w:r>
      <w:r w:rsidR="000552F2">
        <w:rPr>
          <w:rFonts w:ascii="Arial" w:hAnsi="Arial" w:cs="Arial"/>
          <w:sz w:val="24"/>
          <w:szCs w:val="24"/>
        </w:rPr>
        <w:t xml:space="preserve">. </w:t>
      </w:r>
      <w:r w:rsidR="001F1BAF">
        <w:rPr>
          <w:rFonts w:ascii="Arial" w:hAnsi="Arial" w:cs="Arial"/>
          <w:sz w:val="24"/>
          <w:szCs w:val="24"/>
        </w:rPr>
        <w:t xml:space="preserve"> </w:t>
      </w:r>
      <w:r w:rsidR="000552F2">
        <w:rPr>
          <w:rFonts w:ascii="Arial" w:hAnsi="Arial" w:cs="Arial"/>
          <w:sz w:val="24"/>
          <w:szCs w:val="24"/>
        </w:rPr>
        <w:t>A</w:t>
      </w:r>
      <w:r w:rsidR="001F1BAF">
        <w:rPr>
          <w:rFonts w:ascii="Arial" w:hAnsi="Arial" w:cs="Arial"/>
          <w:sz w:val="24"/>
          <w:szCs w:val="24"/>
        </w:rPr>
        <w:t>n</w:t>
      </w:r>
      <w:r w:rsidR="007D4D53" w:rsidRPr="00387909">
        <w:rPr>
          <w:rFonts w:ascii="Arial" w:hAnsi="Arial" w:cs="Arial"/>
          <w:sz w:val="24"/>
          <w:szCs w:val="24"/>
        </w:rPr>
        <w:t xml:space="preserve"> application </w:t>
      </w:r>
      <w:r w:rsidR="001F1BAF">
        <w:rPr>
          <w:rFonts w:ascii="Arial" w:hAnsi="Arial" w:cs="Arial"/>
          <w:sz w:val="24"/>
          <w:szCs w:val="24"/>
        </w:rPr>
        <w:t>for condonation accompanying</w:t>
      </w:r>
      <w:r w:rsidR="00474491" w:rsidRPr="00387909">
        <w:rPr>
          <w:rFonts w:ascii="Arial" w:hAnsi="Arial" w:cs="Arial"/>
          <w:sz w:val="24"/>
          <w:szCs w:val="24"/>
        </w:rPr>
        <w:t xml:space="preserve"> the</w:t>
      </w:r>
      <w:r w:rsidR="00D74DCB">
        <w:rPr>
          <w:rFonts w:ascii="Arial" w:hAnsi="Arial" w:cs="Arial"/>
          <w:sz w:val="24"/>
          <w:szCs w:val="24"/>
        </w:rPr>
        <w:t xml:space="preserve"> late</w:t>
      </w:r>
      <w:r w:rsidR="00474491" w:rsidRPr="00387909">
        <w:rPr>
          <w:rFonts w:ascii="Arial" w:hAnsi="Arial" w:cs="Arial"/>
          <w:sz w:val="24"/>
          <w:szCs w:val="24"/>
        </w:rPr>
        <w:t xml:space="preserve"> filing of the notice and the statement </w:t>
      </w:r>
      <w:r w:rsidR="001F1BAF">
        <w:rPr>
          <w:rFonts w:ascii="Arial" w:hAnsi="Arial" w:cs="Arial"/>
          <w:sz w:val="24"/>
          <w:szCs w:val="24"/>
        </w:rPr>
        <w:t xml:space="preserve">of grounds of opposition </w:t>
      </w:r>
      <w:r w:rsidR="00474491" w:rsidRPr="00387909">
        <w:rPr>
          <w:rFonts w:ascii="Arial" w:hAnsi="Arial" w:cs="Arial"/>
          <w:sz w:val="24"/>
          <w:szCs w:val="24"/>
        </w:rPr>
        <w:t xml:space="preserve">was not contested by the appellant </w:t>
      </w:r>
      <w:r w:rsidR="00D74DCB">
        <w:rPr>
          <w:rFonts w:ascii="Arial" w:hAnsi="Arial" w:cs="Arial"/>
          <w:sz w:val="24"/>
          <w:szCs w:val="24"/>
        </w:rPr>
        <w:t xml:space="preserve">who </w:t>
      </w:r>
      <w:r w:rsidR="00474491" w:rsidRPr="00387909">
        <w:rPr>
          <w:rFonts w:ascii="Arial" w:hAnsi="Arial" w:cs="Arial"/>
          <w:sz w:val="24"/>
          <w:szCs w:val="24"/>
        </w:rPr>
        <w:t xml:space="preserve">accepted the </w:t>
      </w:r>
      <w:r w:rsidR="001F1BAF">
        <w:rPr>
          <w:rFonts w:ascii="Arial" w:hAnsi="Arial" w:cs="Arial"/>
          <w:sz w:val="24"/>
          <w:szCs w:val="24"/>
        </w:rPr>
        <w:t>cost tendered</w:t>
      </w:r>
      <w:r w:rsidR="00474491" w:rsidRPr="00387909">
        <w:rPr>
          <w:rFonts w:ascii="Arial" w:hAnsi="Arial" w:cs="Arial"/>
          <w:sz w:val="24"/>
          <w:szCs w:val="24"/>
        </w:rPr>
        <w:t xml:space="preserve"> by the respondent</w:t>
      </w:r>
      <w:r w:rsidR="000552F2">
        <w:rPr>
          <w:rFonts w:ascii="Arial" w:hAnsi="Arial" w:cs="Arial"/>
          <w:sz w:val="24"/>
          <w:szCs w:val="24"/>
        </w:rPr>
        <w:t>s</w:t>
      </w:r>
      <w:r w:rsidR="00D74DCB">
        <w:rPr>
          <w:rFonts w:ascii="Arial" w:hAnsi="Arial" w:cs="Arial"/>
          <w:sz w:val="24"/>
          <w:szCs w:val="24"/>
        </w:rPr>
        <w:t xml:space="preserve"> instead</w:t>
      </w:r>
      <w:r w:rsidR="00E05503">
        <w:rPr>
          <w:rFonts w:ascii="Arial" w:hAnsi="Arial" w:cs="Arial"/>
          <w:sz w:val="24"/>
          <w:szCs w:val="24"/>
        </w:rPr>
        <w:t>, which cost I ordered the respondents pay the appellant</w:t>
      </w:r>
      <w:r w:rsidR="00474491" w:rsidRPr="00387909">
        <w:rPr>
          <w:rFonts w:ascii="Arial" w:hAnsi="Arial" w:cs="Arial"/>
          <w:sz w:val="24"/>
          <w:szCs w:val="24"/>
        </w:rPr>
        <w:t>.</w:t>
      </w:r>
    </w:p>
    <w:p w:rsidR="00084943" w:rsidRPr="00CA4E1F" w:rsidRDefault="00084943" w:rsidP="00186830">
      <w:pPr>
        <w:spacing w:line="360" w:lineRule="auto"/>
        <w:jc w:val="both"/>
        <w:rPr>
          <w:rFonts w:ascii="Arial" w:hAnsi="Arial" w:cs="Arial"/>
          <w:sz w:val="2"/>
          <w:szCs w:val="24"/>
        </w:rPr>
      </w:pPr>
    </w:p>
    <w:p w:rsidR="00D15B02" w:rsidRPr="00B26525" w:rsidRDefault="006D318A" w:rsidP="00186830">
      <w:pPr>
        <w:spacing w:line="360" w:lineRule="auto"/>
        <w:jc w:val="both"/>
        <w:rPr>
          <w:rFonts w:ascii="Arial" w:hAnsi="Arial" w:cs="Arial"/>
          <w:sz w:val="24"/>
          <w:szCs w:val="24"/>
        </w:rPr>
      </w:pPr>
      <w:r w:rsidRPr="00CA4E1F">
        <w:rPr>
          <w:rFonts w:ascii="Arial" w:hAnsi="Arial" w:cs="Arial"/>
          <w:sz w:val="24"/>
          <w:szCs w:val="24"/>
        </w:rPr>
        <w:t>[</w:t>
      </w:r>
      <w:r w:rsidR="00B96387" w:rsidRPr="00CA4E1F">
        <w:rPr>
          <w:rFonts w:ascii="Arial" w:hAnsi="Arial" w:cs="Arial"/>
          <w:sz w:val="24"/>
          <w:szCs w:val="24"/>
        </w:rPr>
        <w:t>2</w:t>
      </w:r>
      <w:r w:rsidR="00B96387" w:rsidRPr="00B26525">
        <w:rPr>
          <w:rFonts w:ascii="Arial" w:hAnsi="Arial" w:cs="Arial"/>
          <w:sz w:val="24"/>
          <w:szCs w:val="24"/>
        </w:rPr>
        <w:t>4</w:t>
      </w:r>
      <w:r w:rsidRPr="00B26525">
        <w:rPr>
          <w:rFonts w:ascii="Arial" w:hAnsi="Arial" w:cs="Arial"/>
          <w:sz w:val="24"/>
          <w:szCs w:val="24"/>
        </w:rPr>
        <w:t>]</w:t>
      </w:r>
      <w:r w:rsidRPr="00B26525">
        <w:rPr>
          <w:rFonts w:ascii="Arial" w:hAnsi="Arial" w:cs="Arial"/>
          <w:sz w:val="24"/>
          <w:szCs w:val="24"/>
        </w:rPr>
        <w:tab/>
      </w:r>
      <w:r w:rsidR="00E37AEB" w:rsidRPr="00B26525">
        <w:rPr>
          <w:rFonts w:ascii="Arial" w:hAnsi="Arial" w:cs="Arial"/>
          <w:sz w:val="24"/>
          <w:szCs w:val="24"/>
        </w:rPr>
        <w:t>In addition</w:t>
      </w:r>
      <w:r w:rsidR="004F50B6" w:rsidRPr="00B26525">
        <w:rPr>
          <w:rFonts w:ascii="Arial" w:hAnsi="Arial" w:cs="Arial"/>
          <w:sz w:val="24"/>
          <w:szCs w:val="24"/>
        </w:rPr>
        <w:t>,</w:t>
      </w:r>
      <w:r w:rsidR="00E37AEB" w:rsidRPr="00B26525">
        <w:rPr>
          <w:rFonts w:ascii="Arial" w:hAnsi="Arial" w:cs="Arial"/>
          <w:sz w:val="24"/>
          <w:szCs w:val="24"/>
        </w:rPr>
        <w:t xml:space="preserve"> on 8 March 2017 the first respondent filed supplementary heads of argument </w:t>
      </w:r>
      <w:r w:rsidR="00E05503" w:rsidRPr="00B26525">
        <w:rPr>
          <w:rFonts w:ascii="Arial" w:hAnsi="Arial" w:cs="Arial"/>
          <w:sz w:val="24"/>
          <w:szCs w:val="24"/>
        </w:rPr>
        <w:t xml:space="preserve">were </w:t>
      </w:r>
      <w:r w:rsidR="00E37AEB" w:rsidRPr="00B26525">
        <w:rPr>
          <w:rFonts w:ascii="Arial" w:hAnsi="Arial" w:cs="Arial"/>
          <w:sz w:val="24"/>
          <w:szCs w:val="24"/>
        </w:rPr>
        <w:t xml:space="preserve">the </w:t>
      </w:r>
      <w:r w:rsidR="001B3B89" w:rsidRPr="00B26525">
        <w:rPr>
          <w:rFonts w:ascii="Arial" w:hAnsi="Arial" w:cs="Arial"/>
          <w:sz w:val="24"/>
          <w:szCs w:val="24"/>
        </w:rPr>
        <w:t>appeal ability</w:t>
      </w:r>
      <w:r w:rsidR="004F50B6" w:rsidRPr="00B26525">
        <w:rPr>
          <w:rFonts w:ascii="Arial" w:hAnsi="Arial" w:cs="Arial"/>
          <w:sz w:val="24"/>
          <w:szCs w:val="24"/>
        </w:rPr>
        <w:t xml:space="preserve"> of the award </w:t>
      </w:r>
      <w:r w:rsidR="00E37AEB" w:rsidRPr="00B26525">
        <w:rPr>
          <w:rFonts w:ascii="Arial" w:hAnsi="Arial" w:cs="Arial"/>
          <w:sz w:val="24"/>
          <w:szCs w:val="24"/>
        </w:rPr>
        <w:t xml:space="preserve">was raised for the first time.  The </w:t>
      </w:r>
      <w:r w:rsidR="00D2249A" w:rsidRPr="00B26525">
        <w:rPr>
          <w:rFonts w:ascii="Arial" w:hAnsi="Arial" w:cs="Arial"/>
          <w:sz w:val="24"/>
          <w:szCs w:val="24"/>
        </w:rPr>
        <w:lastRenderedPageBreak/>
        <w:t>defence the first respondent wanted to introduce in the so called supplementary heads</w:t>
      </w:r>
      <w:r w:rsidR="004F50B6" w:rsidRPr="00B26525">
        <w:rPr>
          <w:rFonts w:ascii="Arial" w:hAnsi="Arial" w:cs="Arial"/>
          <w:sz w:val="24"/>
          <w:szCs w:val="24"/>
        </w:rPr>
        <w:t>,</w:t>
      </w:r>
      <w:r w:rsidR="00D2249A" w:rsidRPr="00B26525">
        <w:rPr>
          <w:rFonts w:ascii="Arial" w:hAnsi="Arial" w:cs="Arial"/>
          <w:sz w:val="24"/>
          <w:szCs w:val="24"/>
        </w:rPr>
        <w:t xml:space="preserve"> was never raised in the grounds of the opposition to inform the appellant well in advance </w:t>
      </w:r>
      <w:r w:rsidR="000B0270" w:rsidRPr="00B26525">
        <w:rPr>
          <w:rFonts w:ascii="Arial" w:hAnsi="Arial" w:cs="Arial"/>
          <w:sz w:val="24"/>
          <w:szCs w:val="24"/>
        </w:rPr>
        <w:t>as one of the</w:t>
      </w:r>
      <w:r w:rsidR="00D2249A" w:rsidRPr="00B26525">
        <w:rPr>
          <w:rFonts w:ascii="Arial" w:hAnsi="Arial" w:cs="Arial"/>
          <w:sz w:val="24"/>
          <w:szCs w:val="24"/>
        </w:rPr>
        <w:t xml:space="preserve"> grounds the appeal will be opposed</w:t>
      </w:r>
      <w:r w:rsidR="000B0270" w:rsidRPr="00B26525">
        <w:rPr>
          <w:rFonts w:ascii="Arial" w:hAnsi="Arial" w:cs="Arial"/>
          <w:sz w:val="24"/>
          <w:szCs w:val="24"/>
        </w:rPr>
        <w:t xml:space="preserve"> with</w:t>
      </w:r>
      <w:r w:rsidR="00D2249A" w:rsidRPr="00B26525">
        <w:rPr>
          <w:rFonts w:ascii="Arial" w:hAnsi="Arial" w:cs="Arial"/>
          <w:sz w:val="24"/>
          <w:szCs w:val="24"/>
        </w:rPr>
        <w:t xml:space="preserve"> for the appella</w:t>
      </w:r>
      <w:r w:rsidR="000B0270" w:rsidRPr="00B26525">
        <w:rPr>
          <w:rFonts w:ascii="Arial" w:hAnsi="Arial" w:cs="Arial"/>
          <w:sz w:val="24"/>
          <w:szCs w:val="24"/>
        </w:rPr>
        <w:t>nt to reply to or rebut it</w:t>
      </w:r>
      <w:r w:rsidR="00D2249A" w:rsidRPr="00B26525">
        <w:rPr>
          <w:rFonts w:ascii="Arial" w:hAnsi="Arial" w:cs="Arial"/>
          <w:sz w:val="24"/>
          <w:szCs w:val="24"/>
        </w:rPr>
        <w:t>.</w:t>
      </w:r>
    </w:p>
    <w:p w:rsidR="00084943" w:rsidRPr="00A3450E" w:rsidRDefault="00084943" w:rsidP="00186830">
      <w:pPr>
        <w:spacing w:line="360" w:lineRule="auto"/>
        <w:jc w:val="both"/>
        <w:rPr>
          <w:rFonts w:ascii="Arial" w:hAnsi="Arial" w:cs="Arial"/>
          <w:sz w:val="24"/>
          <w:szCs w:val="24"/>
        </w:rPr>
      </w:pPr>
    </w:p>
    <w:p w:rsidR="00084943" w:rsidRPr="00A3450E" w:rsidRDefault="00B96387" w:rsidP="00186830">
      <w:pPr>
        <w:spacing w:line="360" w:lineRule="auto"/>
        <w:jc w:val="both"/>
        <w:rPr>
          <w:rFonts w:ascii="Arial" w:hAnsi="Arial" w:cs="Arial"/>
          <w:sz w:val="24"/>
          <w:szCs w:val="24"/>
        </w:rPr>
      </w:pPr>
      <w:r w:rsidRPr="00A3450E">
        <w:rPr>
          <w:rFonts w:ascii="Arial" w:hAnsi="Arial" w:cs="Arial"/>
          <w:sz w:val="24"/>
          <w:szCs w:val="24"/>
        </w:rPr>
        <w:t>[25]</w:t>
      </w:r>
      <w:r w:rsidRPr="00A3450E">
        <w:rPr>
          <w:rFonts w:ascii="Arial" w:hAnsi="Arial" w:cs="Arial"/>
          <w:sz w:val="24"/>
          <w:szCs w:val="24"/>
        </w:rPr>
        <w:tab/>
      </w:r>
      <w:r w:rsidR="00084943" w:rsidRPr="00A3450E">
        <w:rPr>
          <w:rFonts w:ascii="Arial" w:hAnsi="Arial" w:cs="Arial"/>
          <w:sz w:val="24"/>
          <w:szCs w:val="24"/>
        </w:rPr>
        <w:t>In that instance</w:t>
      </w:r>
      <w:r w:rsidR="004F50B6" w:rsidRPr="00A3450E">
        <w:rPr>
          <w:rFonts w:ascii="Arial" w:hAnsi="Arial" w:cs="Arial"/>
          <w:sz w:val="24"/>
          <w:szCs w:val="24"/>
        </w:rPr>
        <w:t>,</w:t>
      </w:r>
      <w:r w:rsidR="00084943" w:rsidRPr="00A3450E">
        <w:rPr>
          <w:rFonts w:ascii="Arial" w:hAnsi="Arial" w:cs="Arial"/>
          <w:sz w:val="24"/>
          <w:szCs w:val="24"/>
        </w:rPr>
        <w:t xml:space="preserve"> Mr Van Vuuren, counsel for the appellant objected to the supplementary heads filed on the basis</w:t>
      </w:r>
      <w:r w:rsidR="004F50B6" w:rsidRPr="00A3450E">
        <w:rPr>
          <w:rFonts w:ascii="Arial" w:hAnsi="Arial" w:cs="Arial"/>
          <w:sz w:val="24"/>
          <w:szCs w:val="24"/>
        </w:rPr>
        <w:t xml:space="preserve"> that the</w:t>
      </w:r>
      <w:r w:rsidR="00084943" w:rsidRPr="00A3450E">
        <w:rPr>
          <w:rFonts w:ascii="Arial" w:hAnsi="Arial" w:cs="Arial"/>
          <w:sz w:val="24"/>
          <w:szCs w:val="24"/>
        </w:rPr>
        <w:t xml:space="preserve"> heads introduced or raised a further ground against the appeal as it deal</w:t>
      </w:r>
      <w:r w:rsidR="00B56629" w:rsidRPr="00A3450E">
        <w:rPr>
          <w:rFonts w:ascii="Arial" w:hAnsi="Arial" w:cs="Arial"/>
          <w:sz w:val="24"/>
          <w:szCs w:val="24"/>
        </w:rPr>
        <w:t>t</w:t>
      </w:r>
      <w:r w:rsidR="00084943" w:rsidRPr="00A3450E">
        <w:rPr>
          <w:rFonts w:ascii="Arial" w:hAnsi="Arial" w:cs="Arial"/>
          <w:sz w:val="24"/>
          <w:szCs w:val="24"/>
        </w:rPr>
        <w:t xml:space="preserve"> with the question as to whet</w:t>
      </w:r>
      <w:r w:rsidR="004F50B6" w:rsidRPr="00A3450E">
        <w:rPr>
          <w:rFonts w:ascii="Arial" w:hAnsi="Arial" w:cs="Arial"/>
          <w:sz w:val="24"/>
          <w:szCs w:val="24"/>
        </w:rPr>
        <w:t xml:space="preserve">her the appellant should not have </w:t>
      </w:r>
      <w:r w:rsidR="00084943" w:rsidRPr="00A3450E">
        <w:rPr>
          <w:rFonts w:ascii="Arial" w:hAnsi="Arial" w:cs="Arial"/>
          <w:sz w:val="24"/>
          <w:szCs w:val="24"/>
        </w:rPr>
        <w:t>first brought an application for rescission of the award.  Secondly, counsel submitted that the heads were not filed in terms of the provisions of Rule 17(23) of the rules of the Labour Act which provide for heads of argument to be filed 10 and 5 days before the hearing of the appeal excluding the first day and including the last day when calculating the days.</w:t>
      </w:r>
    </w:p>
    <w:p w:rsidR="00B95B40" w:rsidRPr="00CA4E1F" w:rsidRDefault="00B95B40" w:rsidP="00186830">
      <w:pPr>
        <w:spacing w:line="360" w:lineRule="auto"/>
        <w:jc w:val="both"/>
        <w:rPr>
          <w:rFonts w:ascii="Arial" w:hAnsi="Arial" w:cs="Arial"/>
          <w:sz w:val="2"/>
          <w:szCs w:val="24"/>
        </w:rPr>
      </w:pPr>
    </w:p>
    <w:p w:rsidR="00B95B40" w:rsidRPr="009A416E" w:rsidRDefault="00B96387" w:rsidP="00186830">
      <w:pPr>
        <w:spacing w:line="360" w:lineRule="auto"/>
        <w:jc w:val="both"/>
        <w:rPr>
          <w:rFonts w:ascii="Arial" w:hAnsi="Arial" w:cs="Arial"/>
          <w:sz w:val="24"/>
          <w:szCs w:val="24"/>
        </w:rPr>
      </w:pPr>
      <w:r w:rsidRPr="009A416E">
        <w:rPr>
          <w:rFonts w:ascii="Arial" w:hAnsi="Arial" w:cs="Arial"/>
          <w:sz w:val="24"/>
          <w:szCs w:val="24"/>
        </w:rPr>
        <w:t>[26]</w:t>
      </w:r>
      <w:r w:rsidRPr="009A416E">
        <w:rPr>
          <w:rFonts w:ascii="Arial" w:hAnsi="Arial" w:cs="Arial"/>
          <w:sz w:val="24"/>
          <w:szCs w:val="24"/>
        </w:rPr>
        <w:tab/>
      </w:r>
      <w:r w:rsidR="00B95B40" w:rsidRPr="009A416E">
        <w:rPr>
          <w:rFonts w:ascii="Arial" w:hAnsi="Arial" w:cs="Arial"/>
          <w:sz w:val="24"/>
          <w:szCs w:val="24"/>
        </w:rPr>
        <w:t>Counsel again pointed out that the supplementary heads by the first res</w:t>
      </w:r>
      <w:r w:rsidR="00D36AEB" w:rsidRPr="009A416E">
        <w:rPr>
          <w:rFonts w:ascii="Arial" w:hAnsi="Arial" w:cs="Arial"/>
          <w:sz w:val="24"/>
          <w:szCs w:val="24"/>
        </w:rPr>
        <w:t>pondent were filed contrary to</w:t>
      </w:r>
      <w:r w:rsidR="00B56629" w:rsidRPr="009A416E">
        <w:rPr>
          <w:rFonts w:ascii="Arial" w:hAnsi="Arial" w:cs="Arial"/>
          <w:sz w:val="24"/>
          <w:szCs w:val="24"/>
        </w:rPr>
        <w:t xml:space="preserve"> the</w:t>
      </w:r>
      <w:r w:rsidR="00D36AEB" w:rsidRPr="009A416E">
        <w:rPr>
          <w:rFonts w:ascii="Arial" w:hAnsi="Arial" w:cs="Arial"/>
          <w:sz w:val="24"/>
          <w:szCs w:val="24"/>
        </w:rPr>
        <w:t xml:space="preserve"> </w:t>
      </w:r>
      <w:r w:rsidR="00B95B40" w:rsidRPr="009A416E">
        <w:rPr>
          <w:rFonts w:ascii="Arial" w:hAnsi="Arial" w:cs="Arial"/>
          <w:sz w:val="24"/>
          <w:szCs w:val="24"/>
        </w:rPr>
        <w:t>order of the court of 11 November 2016, pa</w:t>
      </w:r>
      <w:r w:rsidR="00825B9B" w:rsidRPr="009A416E">
        <w:rPr>
          <w:rFonts w:ascii="Arial" w:hAnsi="Arial" w:cs="Arial"/>
          <w:sz w:val="24"/>
          <w:szCs w:val="24"/>
        </w:rPr>
        <w:t>ra</w:t>
      </w:r>
      <w:r w:rsidR="00B95B40" w:rsidRPr="009A416E">
        <w:rPr>
          <w:rFonts w:ascii="Arial" w:hAnsi="Arial" w:cs="Arial"/>
          <w:sz w:val="24"/>
          <w:szCs w:val="24"/>
        </w:rPr>
        <w:t xml:space="preserve">graph 5 </w:t>
      </w:r>
      <w:r w:rsidR="00D36AEB" w:rsidRPr="009A416E">
        <w:rPr>
          <w:rFonts w:ascii="Arial" w:hAnsi="Arial" w:cs="Arial"/>
          <w:sz w:val="24"/>
          <w:szCs w:val="24"/>
        </w:rPr>
        <w:t>thereof</w:t>
      </w:r>
      <w:r w:rsidR="00B95B40" w:rsidRPr="009A416E">
        <w:rPr>
          <w:rFonts w:ascii="Arial" w:hAnsi="Arial" w:cs="Arial"/>
          <w:sz w:val="24"/>
          <w:szCs w:val="24"/>
        </w:rPr>
        <w:t>, where I specifically ordered that additional heads of argument be filed by the parties according to the time periods provided in the Labour Court Rules.</w:t>
      </w:r>
      <w:r w:rsidR="00825B9B" w:rsidRPr="009A416E">
        <w:rPr>
          <w:rFonts w:ascii="Arial" w:hAnsi="Arial" w:cs="Arial"/>
          <w:sz w:val="24"/>
          <w:szCs w:val="24"/>
        </w:rPr>
        <w:t xml:space="preserve">  </w:t>
      </w:r>
      <w:r w:rsidR="003F006C" w:rsidRPr="009A416E">
        <w:rPr>
          <w:rFonts w:ascii="Arial" w:hAnsi="Arial" w:cs="Arial"/>
          <w:sz w:val="24"/>
          <w:szCs w:val="24"/>
        </w:rPr>
        <w:t>The first re</w:t>
      </w:r>
      <w:r w:rsidR="00D36AEB" w:rsidRPr="009A416E">
        <w:rPr>
          <w:rFonts w:ascii="Arial" w:hAnsi="Arial" w:cs="Arial"/>
          <w:sz w:val="24"/>
          <w:szCs w:val="24"/>
        </w:rPr>
        <w:t>spondent also did not apply for condona</w:t>
      </w:r>
      <w:r w:rsidR="003F006C" w:rsidRPr="009A416E">
        <w:rPr>
          <w:rFonts w:ascii="Arial" w:hAnsi="Arial" w:cs="Arial"/>
          <w:sz w:val="24"/>
          <w:szCs w:val="24"/>
        </w:rPr>
        <w:t>tion for non-compliance with the court order to explain the reason(s) for the non-compliance.</w:t>
      </w:r>
    </w:p>
    <w:p w:rsidR="003F006C" w:rsidRPr="00CA4E1F" w:rsidRDefault="003F006C" w:rsidP="00186830">
      <w:pPr>
        <w:spacing w:line="360" w:lineRule="auto"/>
        <w:jc w:val="both"/>
        <w:rPr>
          <w:rFonts w:ascii="Arial" w:hAnsi="Arial" w:cs="Arial"/>
          <w:sz w:val="2"/>
          <w:szCs w:val="24"/>
        </w:rPr>
      </w:pPr>
    </w:p>
    <w:p w:rsidR="003F006C" w:rsidRPr="009A416E" w:rsidRDefault="00B96387" w:rsidP="00186830">
      <w:pPr>
        <w:spacing w:line="360" w:lineRule="auto"/>
        <w:jc w:val="both"/>
        <w:rPr>
          <w:rFonts w:ascii="Arial" w:hAnsi="Arial" w:cs="Arial"/>
          <w:sz w:val="24"/>
          <w:szCs w:val="24"/>
        </w:rPr>
      </w:pPr>
      <w:r w:rsidRPr="009A416E">
        <w:rPr>
          <w:rFonts w:ascii="Arial" w:hAnsi="Arial" w:cs="Arial"/>
          <w:sz w:val="24"/>
          <w:szCs w:val="24"/>
        </w:rPr>
        <w:t>[27]</w:t>
      </w:r>
      <w:r w:rsidRPr="009A416E">
        <w:rPr>
          <w:rFonts w:ascii="Arial" w:hAnsi="Arial" w:cs="Arial"/>
          <w:sz w:val="24"/>
          <w:szCs w:val="24"/>
        </w:rPr>
        <w:tab/>
      </w:r>
      <w:r w:rsidR="003F006C" w:rsidRPr="009A416E">
        <w:rPr>
          <w:rFonts w:ascii="Arial" w:hAnsi="Arial" w:cs="Arial"/>
          <w:sz w:val="24"/>
          <w:szCs w:val="24"/>
        </w:rPr>
        <w:t xml:space="preserve">I do not know the reason why that was not done.  Mr Barnard, however, in </w:t>
      </w:r>
      <w:r w:rsidR="00D36AEB" w:rsidRPr="009A416E">
        <w:rPr>
          <w:rFonts w:ascii="Arial" w:hAnsi="Arial" w:cs="Arial"/>
          <w:sz w:val="24"/>
          <w:szCs w:val="24"/>
        </w:rPr>
        <w:t xml:space="preserve">an </w:t>
      </w:r>
      <w:r w:rsidR="003F006C" w:rsidRPr="009A416E">
        <w:rPr>
          <w:rFonts w:ascii="Arial" w:hAnsi="Arial" w:cs="Arial"/>
          <w:sz w:val="24"/>
          <w:szCs w:val="24"/>
        </w:rPr>
        <w:t xml:space="preserve">attempt to justify the late filling of the supplementary </w:t>
      </w:r>
      <w:r w:rsidR="00D36AEB" w:rsidRPr="009A416E">
        <w:rPr>
          <w:rFonts w:ascii="Arial" w:hAnsi="Arial" w:cs="Arial"/>
          <w:sz w:val="24"/>
          <w:szCs w:val="24"/>
        </w:rPr>
        <w:t xml:space="preserve">heads </w:t>
      </w:r>
      <w:r w:rsidR="003F006C" w:rsidRPr="009A416E">
        <w:rPr>
          <w:rFonts w:ascii="Arial" w:hAnsi="Arial" w:cs="Arial"/>
          <w:sz w:val="24"/>
          <w:szCs w:val="24"/>
        </w:rPr>
        <w:t xml:space="preserve">argued that the issues raised in the supplementary heads were already raised in the statement of opposition.  </w:t>
      </w:r>
      <w:r w:rsidR="00157F2E" w:rsidRPr="009A416E">
        <w:rPr>
          <w:rFonts w:ascii="Arial" w:hAnsi="Arial" w:cs="Arial"/>
          <w:sz w:val="24"/>
          <w:szCs w:val="24"/>
        </w:rPr>
        <w:t>I disagree.  The supplementary heads had raised a new gro</w:t>
      </w:r>
      <w:r w:rsidR="00F84529" w:rsidRPr="009A416E">
        <w:rPr>
          <w:rFonts w:ascii="Arial" w:hAnsi="Arial" w:cs="Arial"/>
          <w:sz w:val="24"/>
          <w:szCs w:val="24"/>
        </w:rPr>
        <w:t xml:space="preserve">und of opposition </w:t>
      </w:r>
      <w:r w:rsidR="00157F2E" w:rsidRPr="009A416E">
        <w:rPr>
          <w:rFonts w:ascii="Arial" w:hAnsi="Arial" w:cs="Arial"/>
          <w:sz w:val="24"/>
          <w:szCs w:val="24"/>
        </w:rPr>
        <w:t xml:space="preserve">which </w:t>
      </w:r>
      <w:r w:rsidR="00A3450E" w:rsidRPr="009A416E">
        <w:rPr>
          <w:rFonts w:ascii="Arial" w:hAnsi="Arial" w:cs="Arial"/>
          <w:sz w:val="24"/>
          <w:szCs w:val="24"/>
        </w:rPr>
        <w:t xml:space="preserve">is </w:t>
      </w:r>
      <w:r w:rsidR="00157F2E" w:rsidRPr="009A416E">
        <w:rPr>
          <w:rFonts w:ascii="Arial" w:hAnsi="Arial" w:cs="Arial"/>
          <w:sz w:val="24"/>
          <w:szCs w:val="24"/>
        </w:rPr>
        <w:t xml:space="preserve">prejudicial to the appellant and </w:t>
      </w:r>
      <w:r w:rsidR="00A3450E" w:rsidRPr="009A416E">
        <w:rPr>
          <w:rFonts w:ascii="Arial" w:hAnsi="Arial" w:cs="Arial"/>
          <w:sz w:val="24"/>
          <w:szCs w:val="24"/>
        </w:rPr>
        <w:t xml:space="preserve">was </w:t>
      </w:r>
      <w:r w:rsidR="00157F2E" w:rsidRPr="009A416E">
        <w:rPr>
          <w:rFonts w:ascii="Arial" w:hAnsi="Arial" w:cs="Arial"/>
          <w:sz w:val="24"/>
          <w:szCs w:val="24"/>
        </w:rPr>
        <w:t>filed f</w:t>
      </w:r>
      <w:r w:rsidR="00D36AEB" w:rsidRPr="009A416E">
        <w:rPr>
          <w:rFonts w:ascii="Arial" w:hAnsi="Arial" w:cs="Arial"/>
          <w:sz w:val="24"/>
          <w:szCs w:val="24"/>
        </w:rPr>
        <w:t>a</w:t>
      </w:r>
      <w:r w:rsidR="00157F2E" w:rsidRPr="009A416E">
        <w:rPr>
          <w:rFonts w:ascii="Arial" w:hAnsi="Arial" w:cs="Arial"/>
          <w:sz w:val="24"/>
          <w:szCs w:val="24"/>
        </w:rPr>
        <w:t>r ou</w:t>
      </w:r>
      <w:r w:rsidR="007455D2" w:rsidRPr="009A416E">
        <w:rPr>
          <w:rFonts w:ascii="Arial" w:hAnsi="Arial" w:cs="Arial"/>
          <w:sz w:val="24"/>
          <w:szCs w:val="24"/>
        </w:rPr>
        <w:t>t</w:t>
      </w:r>
      <w:r w:rsidR="00157F2E" w:rsidRPr="009A416E">
        <w:rPr>
          <w:rFonts w:ascii="Arial" w:hAnsi="Arial" w:cs="Arial"/>
          <w:sz w:val="24"/>
          <w:szCs w:val="24"/>
        </w:rPr>
        <w:t xml:space="preserve"> of time indicated in my order.  </w:t>
      </w:r>
    </w:p>
    <w:p w:rsidR="00157F2E" w:rsidRPr="00CA4E1F" w:rsidRDefault="00157F2E" w:rsidP="00186830">
      <w:pPr>
        <w:spacing w:line="360" w:lineRule="auto"/>
        <w:jc w:val="both"/>
        <w:rPr>
          <w:rFonts w:ascii="Arial" w:hAnsi="Arial" w:cs="Arial"/>
          <w:sz w:val="2"/>
          <w:szCs w:val="24"/>
        </w:rPr>
      </w:pPr>
    </w:p>
    <w:p w:rsidR="00157F2E" w:rsidRPr="00B6778E" w:rsidRDefault="00B96387" w:rsidP="00186830">
      <w:pPr>
        <w:spacing w:line="360" w:lineRule="auto"/>
        <w:jc w:val="both"/>
        <w:rPr>
          <w:rFonts w:ascii="Arial" w:hAnsi="Arial" w:cs="Arial"/>
          <w:sz w:val="24"/>
          <w:szCs w:val="24"/>
        </w:rPr>
      </w:pPr>
      <w:r w:rsidRPr="00B6778E">
        <w:rPr>
          <w:rFonts w:ascii="Arial" w:hAnsi="Arial" w:cs="Arial"/>
          <w:sz w:val="24"/>
          <w:szCs w:val="24"/>
        </w:rPr>
        <w:t>[28]</w:t>
      </w:r>
      <w:r w:rsidRPr="00B6778E">
        <w:rPr>
          <w:rFonts w:ascii="Arial" w:hAnsi="Arial" w:cs="Arial"/>
          <w:sz w:val="24"/>
          <w:szCs w:val="24"/>
        </w:rPr>
        <w:tab/>
      </w:r>
      <w:r w:rsidR="00157F2E" w:rsidRPr="00B6778E">
        <w:rPr>
          <w:rFonts w:ascii="Arial" w:hAnsi="Arial" w:cs="Arial"/>
          <w:sz w:val="24"/>
          <w:szCs w:val="24"/>
        </w:rPr>
        <w:t>Rule 17(23) of the rules of the Labour Court Rules</w:t>
      </w:r>
      <w:r w:rsidR="007455D2" w:rsidRPr="00B6778E">
        <w:rPr>
          <w:rFonts w:ascii="Arial" w:hAnsi="Arial" w:cs="Arial"/>
          <w:sz w:val="24"/>
          <w:szCs w:val="24"/>
        </w:rPr>
        <w:t xml:space="preserve"> </w:t>
      </w:r>
      <w:r w:rsidR="00157F2E" w:rsidRPr="00B6778E">
        <w:rPr>
          <w:rFonts w:ascii="Arial" w:hAnsi="Arial" w:cs="Arial"/>
          <w:sz w:val="24"/>
          <w:szCs w:val="24"/>
        </w:rPr>
        <w:t>is mandatory</w:t>
      </w:r>
      <w:r w:rsidR="00F84529" w:rsidRPr="00B6778E">
        <w:rPr>
          <w:rFonts w:ascii="Arial" w:hAnsi="Arial" w:cs="Arial"/>
          <w:sz w:val="24"/>
          <w:szCs w:val="24"/>
        </w:rPr>
        <w:t xml:space="preserve">.  </w:t>
      </w:r>
      <w:r w:rsidR="009A416E" w:rsidRPr="00B6778E">
        <w:rPr>
          <w:rFonts w:ascii="Arial" w:hAnsi="Arial" w:cs="Arial"/>
          <w:sz w:val="24"/>
          <w:szCs w:val="24"/>
        </w:rPr>
        <w:t>It provides that b</w:t>
      </w:r>
      <w:r w:rsidR="00157F2E" w:rsidRPr="00B6778E">
        <w:rPr>
          <w:rFonts w:ascii="Arial" w:hAnsi="Arial" w:cs="Arial"/>
          <w:sz w:val="24"/>
          <w:szCs w:val="24"/>
        </w:rPr>
        <w:t xml:space="preserve">oth the appellant and the respondent, if represented by a legal practitioner not less than 10 days in the case of the </w:t>
      </w:r>
      <w:r w:rsidR="007455D2" w:rsidRPr="00B6778E">
        <w:rPr>
          <w:rFonts w:ascii="Arial" w:hAnsi="Arial" w:cs="Arial"/>
          <w:sz w:val="24"/>
          <w:szCs w:val="24"/>
        </w:rPr>
        <w:t>appellant</w:t>
      </w:r>
      <w:r w:rsidR="00157F2E" w:rsidRPr="00B6778E">
        <w:rPr>
          <w:rFonts w:ascii="Arial" w:hAnsi="Arial" w:cs="Arial"/>
          <w:sz w:val="24"/>
          <w:szCs w:val="24"/>
        </w:rPr>
        <w:t xml:space="preserve">, </w:t>
      </w:r>
      <w:r w:rsidR="00157F2E" w:rsidRPr="00B6778E">
        <w:rPr>
          <w:rFonts w:ascii="Arial" w:hAnsi="Arial" w:cs="Arial"/>
          <w:i/>
          <w:sz w:val="24"/>
          <w:szCs w:val="24"/>
        </w:rPr>
        <w:t>must</w:t>
      </w:r>
      <w:r w:rsidR="00157F2E" w:rsidRPr="00B6778E">
        <w:rPr>
          <w:rFonts w:ascii="Arial" w:hAnsi="Arial" w:cs="Arial"/>
          <w:sz w:val="24"/>
          <w:szCs w:val="24"/>
        </w:rPr>
        <w:t xml:space="preserve"> deliver a copy of the heads of argument which he or she intends to</w:t>
      </w:r>
      <w:r w:rsidR="00F84529" w:rsidRPr="00B6778E">
        <w:rPr>
          <w:rFonts w:ascii="Arial" w:hAnsi="Arial" w:cs="Arial"/>
          <w:sz w:val="24"/>
          <w:szCs w:val="24"/>
        </w:rPr>
        <w:t xml:space="preserve"> argue</w:t>
      </w:r>
      <w:r w:rsidR="00157F2E" w:rsidRPr="00B6778E">
        <w:rPr>
          <w:rFonts w:ascii="Arial" w:hAnsi="Arial" w:cs="Arial"/>
          <w:sz w:val="24"/>
          <w:szCs w:val="24"/>
        </w:rPr>
        <w:t xml:space="preserve"> at the hearing as well as a </w:t>
      </w:r>
      <w:r w:rsidR="007455D2" w:rsidRPr="00B6778E">
        <w:rPr>
          <w:rFonts w:ascii="Arial" w:hAnsi="Arial" w:cs="Arial"/>
          <w:sz w:val="24"/>
          <w:szCs w:val="24"/>
        </w:rPr>
        <w:t>list</w:t>
      </w:r>
      <w:r w:rsidR="00157F2E" w:rsidRPr="00B6778E">
        <w:rPr>
          <w:rFonts w:ascii="Arial" w:hAnsi="Arial" w:cs="Arial"/>
          <w:sz w:val="24"/>
          <w:szCs w:val="24"/>
        </w:rPr>
        <w:t xml:space="preserve"> of </w:t>
      </w:r>
      <w:r w:rsidR="00157F2E" w:rsidRPr="00B6778E">
        <w:rPr>
          <w:rFonts w:ascii="Arial" w:hAnsi="Arial" w:cs="Arial"/>
          <w:sz w:val="24"/>
          <w:szCs w:val="24"/>
        </w:rPr>
        <w:lastRenderedPageBreak/>
        <w:t xml:space="preserve">authorities to be relied on in support of each point to </w:t>
      </w:r>
      <w:r w:rsidR="00F84529" w:rsidRPr="00B6778E">
        <w:rPr>
          <w:rFonts w:ascii="Arial" w:hAnsi="Arial" w:cs="Arial"/>
          <w:sz w:val="24"/>
          <w:szCs w:val="24"/>
        </w:rPr>
        <w:t>the</w:t>
      </w:r>
      <w:r w:rsidR="00157F2E" w:rsidRPr="00B6778E">
        <w:rPr>
          <w:rFonts w:ascii="Arial" w:hAnsi="Arial" w:cs="Arial"/>
          <w:sz w:val="24"/>
          <w:szCs w:val="24"/>
        </w:rPr>
        <w:t xml:space="preserve"> other parties to the appeal and the other parties (</w:t>
      </w:r>
      <w:r w:rsidR="007455D2" w:rsidRPr="00B6778E">
        <w:rPr>
          <w:rFonts w:ascii="Arial" w:hAnsi="Arial" w:cs="Arial"/>
          <w:sz w:val="24"/>
          <w:szCs w:val="24"/>
        </w:rPr>
        <w:t>respondents</w:t>
      </w:r>
      <w:r w:rsidR="00157F2E" w:rsidRPr="00B6778E">
        <w:rPr>
          <w:rFonts w:ascii="Arial" w:hAnsi="Arial" w:cs="Arial"/>
          <w:sz w:val="24"/>
          <w:szCs w:val="24"/>
        </w:rPr>
        <w:t>) must deliver similar heads of argument and list not less than five days before the said date to the appellant.  Meanwhile</w:t>
      </w:r>
      <w:r w:rsidR="00B56629" w:rsidRPr="00B6778E">
        <w:rPr>
          <w:rFonts w:ascii="Arial" w:hAnsi="Arial" w:cs="Arial"/>
          <w:sz w:val="24"/>
          <w:szCs w:val="24"/>
        </w:rPr>
        <w:t>,</w:t>
      </w:r>
      <w:r w:rsidR="00157F2E" w:rsidRPr="00B6778E">
        <w:rPr>
          <w:rFonts w:ascii="Arial" w:hAnsi="Arial" w:cs="Arial"/>
          <w:sz w:val="24"/>
          <w:szCs w:val="24"/>
        </w:rPr>
        <w:t xml:space="preserve"> </w:t>
      </w:r>
      <w:r w:rsidR="007455D2" w:rsidRPr="00B6778E">
        <w:rPr>
          <w:rFonts w:ascii="Arial" w:hAnsi="Arial" w:cs="Arial"/>
          <w:sz w:val="24"/>
          <w:szCs w:val="24"/>
        </w:rPr>
        <w:t>sub-rule</w:t>
      </w:r>
      <w:r w:rsidR="00157F2E" w:rsidRPr="00B6778E">
        <w:rPr>
          <w:rFonts w:ascii="Arial" w:hAnsi="Arial" w:cs="Arial"/>
          <w:sz w:val="24"/>
          <w:szCs w:val="24"/>
        </w:rPr>
        <w:t xml:space="preserve"> (24) provides that the original and two copies of all such heads of argument and list </w:t>
      </w:r>
      <w:r w:rsidR="00157F2E" w:rsidRPr="00B6778E">
        <w:rPr>
          <w:rFonts w:ascii="Arial" w:hAnsi="Arial" w:cs="Arial"/>
          <w:i/>
          <w:sz w:val="24"/>
          <w:szCs w:val="24"/>
        </w:rPr>
        <w:t>must</w:t>
      </w:r>
      <w:r w:rsidR="00157F2E" w:rsidRPr="00B6778E">
        <w:rPr>
          <w:rFonts w:ascii="Arial" w:hAnsi="Arial" w:cs="Arial"/>
          <w:sz w:val="24"/>
          <w:szCs w:val="24"/>
        </w:rPr>
        <w:t xml:space="preserve"> be filed with the </w:t>
      </w:r>
      <w:r w:rsidR="007455D2" w:rsidRPr="00B6778E">
        <w:rPr>
          <w:rFonts w:ascii="Arial" w:hAnsi="Arial" w:cs="Arial"/>
          <w:sz w:val="24"/>
          <w:szCs w:val="24"/>
        </w:rPr>
        <w:t>registrar</w:t>
      </w:r>
      <w:r w:rsidR="00157F2E" w:rsidRPr="00B6778E">
        <w:rPr>
          <w:rFonts w:ascii="Arial" w:hAnsi="Arial" w:cs="Arial"/>
          <w:sz w:val="24"/>
          <w:szCs w:val="24"/>
        </w:rPr>
        <w:t xml:space="preserve"> not later than 12 noon within the time referred to in </w:t>
      </w:r>
      <w:r w:rsidR="007455D2" w:rsidRPr="00B6778E">
        <w:rPr>
          <w:rFonts w:ascii="Arial" w:hAnsi="Arial" w:cs="Arial"/>
          <w:sz w:val="24"/>
          <w:szCs w:val="24"/>
        </w:rPr>
        <w:t>sub-rule</w:t>
      </w:r>
      <w:r w:rsidR="00157F2E" w:rsidRPr="00B6778E">
        <w:rPr>
          <w:rFonts w:ascii="Arial" w:hAnsi="Arial" w:cs="Arial"/>
          <w:sz w:val="24"/>
          <w:szCs w:val="24"/>
        </w:rPr>
        <w:t xml:space="preserve"> (</w:t>
      </w:r>
      <w:r w:rsidR="001B3B89" w:rsidRPr="00B6778E">
        <w:rPr>
          <w:rFonts w:ascii="Arial" w:hAnsi="Arial" w:cs="Arial"/>
          <w:sz w:val="24"/>
          <w:szCs w:val="24"/>
        </w:rPr>
        <w:t>23 Having</w:t>
      </w:r>
      <w:r w:rsidR="00157F2E" w:rsidRPr="00B6778E">
        <w:rPr>
          <w:rFonts w:ascii="Arial" w:hAnsi="Arial" w:cs="Arial"/>
          <w:sz w:val="24"/>
          <w:szCs w:val="24"/>
        </w:rPr>
        <w:t xml:space="preserve"> said that and for reasons stated above, the supplementary heads of argument of the first respondent filed on 8 March 2017 are not accepted</w:t>
      </w:r>
      <w:r w:rsidR="001B3B89" w:rsidRPr="00B6778E">
        <w:rPr>
          <w:rFonts w:ascii="Arial" w:hAnsi="Arial" w:cs="Arial"/>
          <w:sz w:val="24"/>
          <w:szCs w:val="24"/>
        </w:rPr>
        <w:t>.)</w:t>
      </w:r>
      <w:r w:rsidR="00B6778E" w:rsidRPr="00B6778E">
        <w:rPr>
          <w:rFonts w:ascii="Arial" w:hAnsi="Arial" w:cs="Arial"/>
          <w:sz w:val="24"/>
          <w:szCs w:val="24"/>
        </w:rPr>
        <w:t>.  (</w:t>
      </w:r>
      <w:r w:rsidR="001B3B89" w:rsidRPr="00B6778E">
        <w:rPr>
          <w:rFonts w:ascii="Arial" w:hAnsi="Arial" w:cs="Arial"/>
          <w:sz w:val="24"/>
          <w:szCs w:val="24"/>
        </w:rPr>
        <w:t>Emphasis</w:t>
      </w:r>
      <w:r w:rsidR="00B6778E" w:rsidRPr="00B6778E">
        <w:rPr>
          <w:rFonts w:ascii="Arial" w:hAnsi="Arial" w:cs="Arial"/>
          <w:sz w:val="24"/>
          <w:szCs w:val="24"/>
        </w:rPr>
        <w:t xml:space="preserve"> added).</w:t>
      </w:r>
    </w:p>
    <w:p w:rsidR="00474491" w:rsidRPr="00CA4E1F" w:rsidRDefault="00474491" w:rsidP="00186830">
      <w:pPr>
        <w:spacing w:line="360" w:lineRule="auto"/>
        <w:jc w:val="both"/>
        <w:rPr>
          <w:rFonts w:ascii="Arial" w:hAnsi="Arial" w:cs="Arial"/>
          <w:sz w:val="2"/>
          <w:szCs w:val="24"/>
        </w:rPr>
      </w:pPr>
    </w:p>
    <w:p w:rsidR="00D15B02" w:rsidRPr="00387909" w:rsidRDefault="00D15B02" w:rsidP="00186830">
      <w:pPr>
        <w:spacing w:line="360" w:lineRule="auto"/>
        <w:jc w:val="both"/>
        <w:rPr>
          <w:rFonts w:ascii="Arial" w:hAnsi="Arial" w:cs="Arial"/>
          <w:sz w:val="24"/>
          <w:szCs w:val="24"/>
        </w:rPr>
      </w:pPr>
      <w:r w:rsidRPr="00387909">
        <w:rPr>
          <w:rFonts w:ascii="Arial" w:hAnsi="Arial" w:cs="Arial"/>
          <w:sz w:val="24"/>
          <w:szCs w:val="24"/>
        </w:rPr>
        <w:t>[2</w:t>
      </w:r>
      <w:r w:rsidR="00B96387">
        <w:rPr>
          <w:rFonts w:ascii="Arial" w:hAnsi="Arial" w:cs="Arial"/>
          <w:sz w:val="24"/>
          <w:szCs w:val="24"/>
        </w:rPr>
        <w:t>9</w:t>
      </w:r>
      <w:r w:rsidRPr="00387909">
        <w:rPr>
          <w:rFonts w:ascii="Arial" w:hAnsi="Arial" w:cs="Arial"/>
          <w:sz w:val="24"/>
          <w:szCs w:val="24"/>
        </w:rPr>
        <w:t>]</w:t>
      </w:r>
      <w:r w:rsidRPr="00387909">
        <w:rPr>
          <w:rFonts w:ascii="Arial" w:hAnsi="Arial" w:cs="Arial"/>
          <w:sz w:val="24"/>
          <w:szCs w:val="24"/>
        </w:rPr>
        <w:tab/>
      </w:r>
      <w:r w:rsidR="00A225FB" w:rsidRPr="00387909">
        <w:rPr>
          <w:rFonts w:ascii="Arial" w:hAnsi="Arial" w:cs="Arial"/>
          <w:sz w:val="24"/>
          <w:szCs w:val="24"/>
        </w:rPr>
        <w:t>Both counsel submitted written heads of argument with supplementary heads of argument filed later which counsel</w:t>
      </w:r>
      <w:r w:rsidR="009970D3">
        <w:rPr>
          <w:rFonts w:ascii="Arial" w:hAnsi="Arial" w:cs="Arial"/>
          <w:sz w:val="24"/>
          <w:szCs w:val="24"/>
        </w:rPr>
        <w:t xml:space="preserve"> for the appellant</w:t>
      </w:r>
      <w:r w:rsidR="00A225FB" w:rsidRPr="00387909">
        <w:rPr>
          <w:rFonts w:ascii="Arial" w:hAnsi="Arial" w:cs="Arial"/>
          <w:sz w:val="24"/>
          <w:szCs w:val="24"/>
        </w:rPr>
        <w:t xml:space="preserve"> expanded on during the hearing of the appeal on 10 March 2017.</w:t>
      </w:r>
      <w:r w:rsidR="009970D3">
        <w:rPr>
          <w:rFonts w:ascii="Arial" w:hAnsi="Arial" w:cs="Arial"/>
          <w:sz w:val="24"/>
          <w:szCs w:val="24"/>
        </w:rPr>
        <w:t xml:space="preserve">  Supplementary heads of argument of first respondent disallowed.</w:t>
      </w:r>
      <w:r w:rsidR="00A225FB" w:rsidRPr="00387909">
        <w:rPr>
          <w:rFonts w:ascii="Arial" w:hAnsi="Arial" w:cs="Arial"/>
          <w:sz w:val="24"/>
          <w:szCs w:val="24"/>
        </w:rPr>
        <w:t xml:space="preserve">  In his submission, Mr Van Vuuren, counsel for the appellant abandoned part</w:t>
      </w:r>
      <w:r w:rsidR="00F84529">
        <w:rPr>
          <w:rFonts w:ascii="Arial" w:hAnsi="Arial" w:cs="Arial"/>
          <w:sz w:val="24"/>
          <w:szCs w:val="24"/>
        </w:rPr>
        <w:t>s</w:t>
      </w:r>
      <w:r w:rsidR="00A225FB" w:rsidRPr="00387909">
        <w:rPr>
          <w:rFonts w:ascii="Arial" w:hAnsi="Arial" w:cs="Arial"/>
          <w:sz w:val="24"/>
          <w:szCs w:val="24"/>
        </w:rPr>
        <w:t xml:space="preserve"> of ground</w:t>
      </w:r>
      <w:r w:rsidR="00F84529">
        <w:rPr>
          <w:rFonts w:ascii="Arial" w:hAnsi="Arial" w:cs="Arial"/>
          <w:sz w:val="24"/>
          <w:szCs w:val="24"/>
        </w:rPr>
        <w:t>s</w:t>
      </w:r>
      <w:r w:rsidR="00A225FB" w:rsidRPr="00387909">
        <w:rPr>
          <w:rFonts w:ascii="Arial" w:hAnsi="Arial" w:cs="Arial"/>
          <w:sz w:val="24"/>
          <w:szCs w:val="24"/>
        </w:rPr>
        <w:t xml:space="preserve"> one and two and four </w:t>
      </w:r>
      <w:r w:rsidR="00F84529">
        <w:rPr>
          <w:rFonts w:ascii="Arial" w:hAnsi="Arial" w:cs="Arial"/>
          <w:sz w:val="24"/>
          <w:szCs w:val="24"/>
        </w:rPr>
        <w:t>as a whole</w:t>
      </w:r>
      <w:r w:rsidR="00A225FB" w:rsidRPr="00387909">
        <w:rPr>
          <w:rFonts w:ascii="Arial" w:hAnsi="Arial" w:cs="Arial"/>
          <w:sz w:val="24"/>
          <w:szCs w:val="24"/>
        </w:rPr>
        <w:t xml:space="preserve">.  </w:t>
      </w:r>
      <w:r w:rsidR="00760EB6">
        <w:rPr>
          <w:rFonts w:ascii="Arial" w:hAnsi="Arial" w:cs="Arial"/>
          <w:sz w:val="24"/>
          <w:szCs w:val="24"/>
        </w:rPr>
        <w:t>W</w:t>
      </w:r>
      <w:r w:rsidR="00A225FB" w:rsidRPr="00387909">
        <w:rPr>
          <w:rFonts w:ascii="Arial" w:hAnsi="Arial" w:cs="Arial"/>
          <w:sz w:val="24"/>
          <w:szCs w:val="24"/>
        </w:rPr>
        <w:t>ith grounds t</w:t>
      </w:r>
      <w:r w:rsidR="00760EB6">
        <w:rPr>
          <w:rFonts w:ascii="Arial" w:hAnsi="Arial" w:cs="Arial"/>
          <w:sz w:val="24"/>
          <w:szCs w:val="24"/>
        </w:rPr>
        <w:t>w</w:t>
      </w:r>
      <w:r w:rsidR="00A225FB" w:rsidRPr="00387909">
        <w:rPr>
          <w:rFonts w:ascii="Arial" w:hAnsi="Arial" w:cs="Arial"/>
          <w:sz w:val="24"/>
          <w:szCs w:val="24"/>
        </w:rPr>
        <w:t xml:space="preserve">o and </w:t>
      </w:r>
      <w:r w:rsidR="00C244A5" w:rsidRPr="00387909">
        <w:rPr>
          <w:rFonts w:ascii="Arial" w:hAnsi="Arial" w:cs="Arial"/>
          <w:sz w:val="24"/>
          <w:szCs w:val="24"/>
        </w:rPr>
        <w:t>four and par</w:t>
      </w:r>
      <w:r w:rsidR="00760EB6">
        <w:rPr>
          <w:rFonts w:ascii="Arial" w:hAnsi="Arial" w:cs="Arial"/>
          <w:sz w:val="24"/>
          <w:szCs w:val="24"/>
        </w:rPr>
        <w:t>t</w:t>
      </w:r>
      <w:r w:rsidR="00C244A5" w:rsidRPr="00387909">
        <w:rPr>
          <w:rFonts w:ascii="Arial" w:hAnsi="Arial" w:cs="Arial"/>
          <w:sz w:val="24"/>
          <w:szCs w:val="24"/>
        </w:rPr>
        <w:t xml:space="preserve"> of ground one of the notice of appeal not persisted with</w:t>
      </w:r>
      <w:r w:rsidR="00760EB6">
        <w:rPr>
          <w:rFonts w:ascii="Arial" w:hAnsi="Arial" w:cs="Arial"/>
          <w:sz w:val="24"/>
          <w:szCs w:val="24"/>
        </w:rPr>
        <w:t>,</w:t>
      </w:r>
      <w:r w:rsidR="00C244A5" w:rsidRPr="00387909">
        <w:rPr>
          <w:rFonts w:ascii="Arial" w:hAnsi="Arial" w:cs="Arial"/>
          <w:sz w:val="24"/>
          <w:szCs w:val="24"/>
        </w:rPr>
        <w:t xml:space="preserve"> the appellant</w:t>
      </w:r>
      <w:r w:rsidR="00760EB6">
        <w:rPr>
          <w:rFonts w:ascii="Arial" w:hAnsi="Arial" w:cs="Arial"/>
          <w:sz w:val="24"/>
          <w:szCs w:val="24"/>
        </w:rPr>
        <w:t xml:space="preserve"> only</w:t>
      </w:r>
      <w:r w:rsidR="00B56629">
        <w:rPr>
          <w:rFonts w:ascii="Arial" w:hAnsi="Arial" w:cs="Arial"/>
          <w:sz w:val="24"/>
          <w:szCs w:val="24"/>
        </w:rPr>
        <w:t xml:space="preserve"> relied</w:t>
      </w:r>
      <w:r w:rsidR="00C244A5" w:rsidRPr="00387909">
        <w:rPr>
          <w:rFonts w:ascii="Arial" w:hAnsi="Arial" w:cs="Arial"/>
          <w:sz w:val="24"/>
          <w:szCs w:val="24"/>
        </w:rPr>
        <w:t xml:space="preserve"> on ground three and part of ground one.</w:t>
      </w:r>
    </w:p>
    <w:p w:rsidR="00C244A5" w:rsidRPr="00CA4E1F" w:rsidRDefault="00C244A5" w:rsidP="00186830">
      <w:pPr>
        <w:spacing w:line="360" w:lineRule="auto"/>
        <w:jc w:val="both"/>
        <w:rPr>
          <w:rFonts w:ascii="Arial" w:hAnsi="Arial" w:cs="Arial"/>
          <w:sz w:val="2"/>
        </w:rPr>
      </w:pPr>
    </w:p>
    <w:p w:rsidR="00D15B02" w:rsidRPr="00387909" w:rsidRDefault="00B96387" w:rsidP="00186830">
      <w:pPr>
        <w:spacing w:line="360" w:lineRule="auto"/>
        <w:jc w:val="both"/>
        <w:rPr>
          <w:rFonts w:ascii="Arial" w:hAnsi="Arial" w:cs="Arial"/>
          <w:sz w:val="24"/>
          <w:szCs w:val="24"/>
        </w:rPr>
      </w:pPr>
      <w:r>
        <w:rPr>
          <w:rFonts w:ascii="Arial" w:hAnsi="Arial" w:cs="Arial"/>
          <w:sz w:val="24"/>
          <w:szCs w:val="24"/>
        </w:rPr>
        <w:t>[30</w:t>
      </w:r>
      <w:r w:rsidR="00D15B02" w:rsidRPr="00387909">
        <w:rPr>
          <w:rFonts w:ascii="Arial" w:hAnsi="Arial" w:cs="Arial"/>
          <w:sz w:val="24"/>
          <w:szCs w:val="24"/>
        </w:rPr>
        <w:t>]</w:t>
      </w:r>
      <w:r w:rsidR="00D15B02" w:rsidRPr="00387909">
        <w:rPr>
          <w:rFonts w:ascii="Arial" w:hAnsi="Arial" w:cs="Arial"/>
          <w:sz w:val="24"/>
          <w:szCs w:val="24"/>
        </w:rPr>
        <w:tab/>
      </w:r>
      <w:r w:rsidR="00C244A5" w:rsidRPr="00387909">
        <w:rPr>
          <w:rFonts w:ascii="Arial" w:hAnsi="Arial" w:cs="Arial"/>
          <w:sz w:val="24"/>
          <w:szCs w:val="24"/>
        </w:rPr>
        <w:t>The portion of ground one</w:t>
      </w:r>
      <w:r w:rsidR="003D46DC">
        <w:rPr>
          <w:rFonts w:ascii="Arial" w:hAnsi="Arial" w:cs="Arial"/>
          <w:sz w:val="24"/>
          <w:szCs w:val="24"/>
        </w:rPr>
        <w:t xml:space="preserve"> the appellant did not abandon reads as follow</w:t>
      </w:r>
      <w:r w:rsidR="00C244A5" w:rsidRPr="00387909">
        <w:rPr>
          <w:rFonts w:ascii="Arial" w:hAnsi="Arial" w:cs="Arial"/>
          <w:sz w:val="24"/>
          <w:szCs w:val="24"/>
        </w:rPr>
        <w:t>:</w:t>
      </w:r>
    </w:p>
    <w:p w:rsidR="00C244A5" w:rsidRPr="00C76597" w:rsidRDefault="00C244A5" w:rsidP="00186830">
      <w:pPr>
        <w:spacing w:line="360" w:lineRule="auto"/>
        <w:ind w:left="709"/>
        <w:jc w:val="both"/>
        <w:rPr>
          <w:rFonts w:ascii="Arial" w:hAnsi="Arial" w:cs="Arial"/>
          <w:sz w:val="2"/>
        </w:rPr>
      </w:pPr>
    </w:p>
    <w:p w:rsidR="00C244A5" w:rsidRPr="00CA4E1F" w:rsidRDefault="00CA4E1F" w:rsidP="00035653">
      <w:pPr>
        <w:spacing w:line="360" w:lineRule="auto"/>
        <w:ind w:firstLine="720"/>
        <w:jc w:val="both"/>
        <w:rPr>
          <w:rFonts w:ascii="Arial" w:hAnsi="Arial" w:cs="Arial"/>
        </w:rPr>
      </w:pPr>
      <w:r>
        <w:rPr>
          <w:rFonts w:ascii="Arial" w:hAnsi="Arial" w:cs="Arial"/>
        </w:rPr>
        <w:t>‘</w:t>
      </w:r>
      <w:r w:rsidR="00C244A5" w:rsidRPr="00CA4E1F">
        <w:rPr>
          <w:rFonts w:ascii="Arial" w:hAnsi="Arial" w:cs="Arial"/>
        </w:rPr>
        <w:t>1.1.</w:t>
      </w:r>
      <w:r w:rsidR="00C244A5" w:rsidRPr="00CA4E1F">
        <w:rPr>
          <w:rFonts w:ascii="Arial" w:hAnsi="Arial" w:cs="Arial"/>
        </w:rPr>
        <w:tab/>
        <w:t>The arbitrator erred in law by allowing the arbitration to continue wi</w:t>
      </w:r>
      <w:r w:rsidR="00F71B92" w:rsidRPr="00CA4E1F">
        <w:rPr>
          <w:rFonts w:ascii="Arial" w:hAnsi="Arial" w:cs="Arial"/>
        </w:rPr>
        <w:t>th arbitration without first attempting to conciliate the matter as compelled to do so by Section 86(5) of t</w:t>
      </w:r>
      <w:r w:rsidR="003D46DC" w:rsidRPr="00CA4E1F">
        <w:rPr>
          <w:rFonts w:ascii="Arial" w:hAnsi="Arial" w:cs="Arial"/>
        </w:rPr>
        <w:t>he Labour Act and in doing so may</w:t>
      </w:r>
      <w:r w:rsidR="00F71B92" w:rsidRPr="00CA4E1F">
        <w:rPr>
          <w:rFonts w:ascii="Arial" w:hAnsi="Arial" w:cs="Arial"/>
        </w:rPr>
        <w:t xml:space="preserve"> err</w:t>
      </w:r>
      <w:r w:rsidR="003D46DC" w:rsidRPr="00CA4E1F">
        <w:rPr>
          <w:rFonts w:ascii="Arial" w:hAnsi="Arial" w:cs="Arial"/>
        </w:rPr>
        <w:t>o</w:t>
      </w:r>
      <w:r w:rsidR="00F71B92" w:rsidRPr="00CA4E1F">
        <w:rPr>
          <w:rFonts w:ascii="Arial" w:hAnsi="Arial" w:cs="Arial"/>
        </w:rPr>
        <w:t xml:space="preserve">r in law </w:t>
      </w:r>
      <w:r>
        <w:rPr>
          <w:rFonts w:ascii="Arial" w:hAnsi="Arial" w:cs="Arial"/>
        </w:rPr>
        <w:t>or was misguided as to the law.’</w:t>
      </w:r>
    </w:p>
    <w:p w:rsidR="00F71B92" w:rsidRPr="00C76597" w:rsidRDefault="00F71B92" w:rsidP="00186830">
      <w:pPr>
        <w:spacing w:line="360" w:lineRule="auto"/>
        <w:jc w:val="both"/>
        <w:rPr>
          <w:rFonts w:ascii="Arial" w:hAnsi="Arial" w:cs="Arial"/>
          <w:sz w:val="2"/>
          <w:szCs w:val="24"/>
        </w:rPr>
      </w:pPr>
    </w:p>
    <w:p w:rsidR="00D15B02" w:rsidRPr="00387909" w:rsidRDefault="00B96387" w:rsidP="00186830">
      <w:pPr>
        <w:spacing w:line="360" w:lineRule="auto"/>
        <w:jc w:val="both"/>
        <w:rPr>
          <w:rFonts w:ascii="Arial" w:hAnsi="Arial" w:cs="Arial"/>
          <w:sz w:val="24"/>
          <w:szCs w:val="24"/>
        </w:rPr>
      </w:pPr>
      <w:r>
        <w:rPr>
          <w:rFonts w:ascii="Arial" w:hAnsi="Arial" w:cs="Arial"/>
          <w:sz w:val="24"/>
          <w:szCs w:val="24"/>
        </w:rPr>
        <w:t>[31</w:t>
      </w:r>
      <w:r w:rsidR="00D15B02" w:rsidRPr="00387909">
        <w:rPr>
          <w:rFonts w:ascii="Arial" w:hAnsi="Arial" w:cs="Arial"/>
          <w:sz w:val="24"/>
          <w:szCs w:val="24"/>
        </w:rPr>
        <w:t>]</w:t>
      </w:r>
      <w:r w:rsidR="00D15B02" w:rsidRPr="00387909">
        <w:rPr>
          <w:rFonts w:ascii="Arial" w:hAnsi="Arial" w:cs="Arial"/>
          <w:sz w:val="24"/>
          <w:szCs w:val="24"/>
        </w:rPr>
        <w:tab/>
      </w:r>
      <w:r w:rsidR="00B23BB0" w:rsidRPr="00387909">
        <w:rPr>
          <w:rFonts w:ascii="Arial" w:hAnsi="Arial" w:cs="Arial"/>
          <w:sz w:val="24"/>
          <w:szCs w:val="24"/>
        </w:rPr>
        <w:t xml:space="preserve">In his heads of </w:t>
      </w:r>
      <w:r w:rsidR="00B9707F" w:rsidRPr="00387909">
        <w:rPr>
          <w:rFonts w:ascii="Arial" w:hAnsi="Arial" w:cs="Arial"/>
          <w:sz w:val="24"/>
          <w:szCs w:val="24"/>
        </w:rPr>
        <w:t>argument</w:t>
      </w:r>
      <w:r w:rsidR="00AD2A77" w:rsidRPr="00387909">
        <w:rPr>
          <w:rFonts w:ascii="Arial" w:hAnsi="Arial" w:cs="Arial"/>
          <w:sz w:val="24"/>
          <w:szCs w:val="24"/>
        </w:rPr>
        <w:t>,</w:t>
      </w:r>
      <w:r w:rsidR="00B9707F" w:rsidRPr="00387909">
        <w:rPr>
          <w:rFonts w:ascii="Arial" w:hAnsi="Arial" w:cs="Arial"/>
          <w:sz w:val="24"/>
          <w:szCs w:val="24"/>
        </w:rPr>
        <w:t xml:space="preserve"> </w:t>
      </w:r>
      <w:r w:rsidR="00AD2A77" w:rsidRPr="00387909">
        <w:rPr>
          <w:rFonts w:ascii="Arial" w:hAnsi="Arial" w:cs="Arial"/>
          <w:sz w:val="24"/>
          <w:szCs w:val="24"/>
        </w:rPr>
        <w:t>after giving a history of what transpired before the arbitration hearing on 18 January 2016 and reasons wh</w:t>
      </w:r>
      <w:r w:rsidR="004B2B7D" w:rsidRPr="00387909">
        <w:rPr>
          <w:rFonts w:ascii="Arial" w:hAnsi="Arial" w:cs="Arial"/>
          <w:sz w:val="24"/>
          <w:szCs w:val="24"/>
        </w:rPr>
        <w:t>y the appellant could not attend</w:t>
      </w:r>
      <w:r w:rsidR="00AD2A77" w:rsidRPr="00387909">
        <w:rPr>
          <w:rFonts w:ascii="Arial" w:hAnsi="Arial" w:cs="Arial"/>
          <w:sz w:val="24"/>
          <w:szCs w:val="24"/>
        </w:rPr>
        <w:t xml:space="preserve"> the </w:t>
      </w:r>
      <w:r w:rsidR="004B2B7D" w:rsidRPr="00387909">
        <w:rPr>
          <w:rFonts w:ascii="Arial" w:hAnsi="Arial" w:cs="Arial"/>
          <w:sz w:val="24"/>
          <w:szCs w:val="24"/>
        </w:rPr>
        <w:t xml:space="preserve">conciliation </w:t>
      </w:r>
      <w:r w:rsidR="00EE6D47" w:rsidRPr="00387909">
        <w:rPr>
          <w:rFonts w:ascii="Arial" w:hAnsi="Arial" w:cs="Arial"/>
          <w:sz w:val="24"/>
          <w:szCs w:val="24"/>
        </w:rPr>
        <w:t>proceedings scheduled for the date indicated above, Mr Van Vuuren argue</w:t>
      </w:r>
      <w:r w:rsidR="00B56629">
        <w:rPr>
          <w:rFonts w:ascii="Arial" w:hAnsi="Arial" w:cs="Arial"/>
          <w:sz w:val="24"/>
          <w:szCs w:val="24"/>
        </w:rPr>
        <w:t>d</w:t>
      </w:r>
      <w:r w:rsidR="00EE6D47" w:rsidRPr="00387909">
        <w:rPr>
          <w:rFonts w:ascii="Arial" w:hAnsi="Arial" w:cs="Arial"/>
          <w:sz w:val="24"/>
          <w:szCs w:val="24"/>
        </w:rPr>
        <w:t xml:space="preserve"> that the arbitrator made a mistake in law to proceed with arbitration of the matter without first attempting to conciliate the dispute.</w:t>
      </w:r>
    </w:p>
    <w:p w:rsidR="00EE6D47" w:rsidRPr="00C76597" w:rsidRDefault="00EE6D47" w:rsidP="00186830">
      <w:pPr>
        <w:spacing w:line="360" w:lineRule="auto"/>
        <w:jc w:val="both"/>
        <w:rPr>
          <w:rFonts w:ascii="Arial" w:hAnsi="Arial" w:cs="Arial"/>
          <w:sz w:val="2"/>
        </w:rPr>
      </w:pPr>
    </w:p>
    <w:p w:rsidR="005D3A09" w:rsidRDefault="00D15B02" w:rsidP="00186830">
      <w:pPr>
        <w:spacing w:line="360" w:lineRule="auto"/>
        <w:jc w:val="both"/>
        <w:rPr>
          <w:rFonts w:ascii="Arial" w:hAnsi="Arial" w:cs="Arial"/>
          <w:sz w:val="24"/>
          <w:szCs w:val="24"/>
        </w:rPr>
      </w:pPr>
      <w:r w:rsidRPr="00387909">
        <w:rPr>
          <w:rFonts w:ascii="Arial" w:hAnsi="Arial" w:cs="Arial"/>
          <w:sz w:val="24"/>
          <w:szCs w:val="24"/>
        </w:rPr>
        <w:t>[</w:t>
      </w:r>
      <w:r w:rsidR="00B96387">
        <w:rPr>
          <w:rFonts w:ascii="Arial" w:hAnsi="Arial" w:cs="Arial"/>
          <w:sz w:val="24"/>
          <w:szCs w:val="24"/>
        </w:rPr>
        <w:t>32</w:t>
      </w:r>
      <w:r w:rsidRPr="00387909">
        <w:rPr>
          <w:rFonts w:ascii="Arial" w:hAnsi="Arial" w:cs="Arial"/>
          <w:sz w:val="24"/>
          <w:szCs w:val="24"/>
        </w:rPr>
        <w:t>]</w:t>
      </w:r>
      <w:r w:rsidRPr="00387909">
        <w:rPr>
          <w:rFonts w:ascii="Arial" w:hAnsi="Arial" w:cs="Arial"/>
          <w:sz w:val="24"/>
          <w:szCs w:val="24"/>
        </w:rPr>
        <w:tab/>
      </w:r>
      <w:r w:rsidR="00EE6D47" w:rsidRPr="00387909">
        <w:rPr>
          <w:rFonts w:ascii="Arial" w:hAnsi="Arial" w:cs="Arial"/>
          <w:sz w:val="24"/>
          <w:szCs w:val="24"/>
        </w:rPr>
        <w:t>Counsel contended that conciliation is a legal compliance issue in terms of Secti</w:t>
      </w:r>
      <w:r w:rsidR="003D46DC">
        <w:rPr>
          <w:rFonts w:ascii="Arial" w:hAnsi="Arial" w:cs="Arial"/>
          <w:sz w:val="24"/>
          <w:szCs w:val="24"/>
        </w:rPr>
        <w:t>on 86(5) of the Labour Act and r</w:t>
      </w:r>
      <w:r w:rsidR="00EE6D47" w:rsidRPr="00387909">
        <w:rPr>
          <w:rFonts w:ascii="Arial" w:hAnsi="Arial" w:cs="Arial"/>
          <w:sz w:val="24"/>
          <w:szCs w:val="24"/>
        </w:rPr>
        <w:t>ule 20(1) of the Rule</w:t>
      </w:r>
      <w:r w:rsidR="003D46DC">
        <w:rPr>
          <w:rFonts w:ascii="Arial" w:hAnsi="Arial" w:cs="Arial"/>
          <w:sz w:val="24"/>
          <w:szCs w:val="24"/>
        </w:rPr>
        <w:t>s</w:t>
      </w:r>
      <w:r w:rsidR="00EE6D47" w:rsidRPr="00387909">
        <w:rPr>
          <w:rFonts w:ascii="Arial" w:hAnsi="Arial" w:cs="Arial"/>
          <w:sz w:val="24"/>
          <w:szCs w:val="24"/>
        </w:rPr>
        <w:t xml:space="preserve"> relating to conciliation and arbitration which the arbitrator failed to comply with.  He said that the second respondent as an appointed arbitrator</w:t>
      </w:r>
      <w:r w:rsidR="003D46DC">
        <w:rPr>
          <w:rFonts w:ascii="Arial" w:hAnsi="Arial" w:cs="Arial"/>
          <w:sz w:val="24"/>
          <w:szCs w:val="24"/>
        </w:rPr>
        <w:t>,</w:t>
      </w:r>
      <w:r w:rsidR="00EE6D47" w:rsidRPr="00387909">
        <w:rPr>
          <w:rFonts w:ascii="Arial" w:hAnsi="Arial" w:cs="Arial"/>
          <w:sz w:val="24"/>
          <w:szCs w:val="24"/>
        </w:rPr>
        <w:t xml:space="preserve"> was compelled to follow the provisions of </w:t>
      </w:r>
      <w:r w:rsidR="00EE6D47" w:rsidRPr="00387909">
        <w:rPr>
          <w:rFonts w:ascii="Arial" w:hAnsi="Arial" w:cs="Arial"/>
          <w:sz w:val="24"/>
          <w:szCs w:val="24"/>
        </w:rPr>
        <w:lastRenderedPageBreak/>
        <w:t>Section 86(5) which requires conciliation as a per</w:t>
      </w:r>
      <w:r w:rsidR="009F5EA0" w:rsidRPr="00387909">
        <w:rPr>
          <w:rFonts w:ascii="Arial" w:hAnsi="Arial" w:cs="Arial"/>
          <w:sz w:val="24"/>
          <w:szCs w:val="24"/>
        </w:rPr>
        <w:t>emptory pre-condition which has to be met before any dispute</w:t>
      </w:r>
      <w:r w:rsidR="00FC1B33">
        <w:rPr>
          <w:rFonts w:ascii="Arial" w:hAnsi="Arial" w:cs="Arial"/>
          <w:sz w:val="24"/>
          <w:szCs w:val="24"/>
        </w:rPr>
        <w:t xml:space="preserve"> would be allowed to proceed to arbitration.</w:t>
      </w:r>
    </w:p>
    <w:p w:rsidR="00505003" w:rsidRDefault="00505003" w:rsidP="00186830">
      <w:pPr>
        <w:spacing w:line="360" w:lineRule="auto"/>
        <w:jc w:val="both"/>
        <w:rPr>
          <w:rFonts w:ascii="Arial" w:hAnsi="Arial" w:cs="Arial"/>
          <w:sz w:val="24"/>
          <w:szCs w:val="24"/>
        </w:rPr>
      </w:pPr>
    </w:p>
    <w:p w:rsidR="005D3A09" w:rsidRDefault="005D3A09" w:rsidP="00186830">
      <w:pPr>
        <w:spacing w:line="360" w:lineRule="auto"/>
        <w:jc w:val="both"/>
        <w:rPr>
          <w:rFonts w:ascii="Arial" w:hAnsi="Arial" w:cs="Arial"/>
          <w:sz w:val="24"/>
          <w:szCs w:val="24"/>
        </w:rPr>
      </w:pPr>
      <w:r w:rsidRPr="00387909">
        <w:rPr>
          <w:rFonts w:ascii="Arial" w:hAnsi="Arial" w:cs="Arial"/>
          <w:sz w:val="24"/>
          <w:szCs w:val="24"/>
        </w:rPr>
        <w:t>[</w:t>
      </w:r>
      <w:r w:rsidR="00B96387">
        <w:rPr>
          <w:rFonts w:ascii="Arial" w:hAnsi="Arial" w:cs="Arial"/>
          <w:sz w:val="24"/>
          <w:szCs w:val="24"/>
        </w:rPr>
        <w:t>33</w:t>
      </w:r>
      <w:r w:rsidRPr="00387909">
        <w:rPr>
          <w:rFonts w:ascii="Arial" w:hAnsi="Arial" w:cs="Arial"/>
          <w:sz w:val="24"/>
          <w:szCs w:val="24"/>
        </w:rPr>
        <w:t>]</w:t>
      </w:r>
      <w:r w:rsidRPr="00387909">
        <w:rPr>
          <w:rFonts w:ascii="Arial" w:hAnsi="Arial" w:cs="Arial"/>
          <w:sz w:val="24"/>
          <w:szCs w:val="24"/>
        </w:rPr>
        <w:tab/>
      </w:r>
      <w:r w:rsidR="00FC1B33">
        <w:rPr>
          <w:rFonts w:ascii="Arial" w:hAnsi="Arial" w:cs="Arial"/>
          <w:sz w:val="24"/>
          <w:szCs w:val="24"/>
        </w:rPr>
        <w:t xml:space="preserve">To bolster his argument on the point, counsel referred the court to the matter of </w:t>
      </w:r>
      <w:r w:rsidR="00FC1B33" w:rsidRPr="00C76597">
        <w:rPr>
          <w:rFonts w:ascii="Arial" w:hAnsi="Arial" w:cs="Arial"/>
          <w:i/>
          <w:sz w:val="24"/>
          <w:szCs w:val="24"/>
        </w:rPr>
        <w:t>Nel v Shinguadja N.O. &amp; Others</w:t>
      </w:r>
      <w:r w:rsidR="00FC1B33">
        <w:rPr>
          <w:rStyle w:val="FootnoteReference"/>
          <w:rFonts w:ascii="Arial" w:hAnsi="Arial" w:cs="Arial"/>
          <w:sz w:val="24"/>
          <w:szCs w:val="24"/>
        </w:rPr>
        <w:footnoteReference w:id="3"/>
      </w:r>
      <w:r w:rsidR="00FC1B33">
        <w:rPr>
          <w:rFonts w:ascii="Arial" w:hAnsi="Arial" w:cs="Arial"/>
          <w:sz w:val="24"/>
          <w:szCs w:val="24"/>
        </w:rPr>
        <w:t xml:space="preserve"> where Geier J</w:t>
      </w:r>
      <w:r w:rsidR="00633CEC">
        <w:rPr>
          <w:rFonts w:ascii="Arial" w:hAnsi="Arial" w:cs="Arial"/>
          <w:sz w:val="24"/>
          <w:szCs w:val="24"/>
        </w:rPr>
        <w:t>,</w:t>
      </w:r>
      <w:r w:rsidR="00FC1B33">
        <w:rPr>
          <w:rFonts w:ascii="Arial" w:hAnsi="Arial" w:cs="Arial"/>
          <w:sz w:val="24"/>
          <w:szCs w:val="24"/>
        </w:rPr>
        <w:t xml:space="preserve"> amongst others</w:t>
      </w:r>
      <w:r w:rsidR="00633CEC">
        <w:rPr>
          <w:rFonts w:ascii="Arial" w:hAnsi="Arial" w:cs="Arial"/>
          <w:sz w:val="24"/>
          <w:szCs w:val="24"/>
        </w:rPr>
        <w:t>,</w:t>
      </w:r>
      <w:r w:rsidR="00FC1B33">
        <w:rPr>
          <w:rFonts w:ascii="Arial" w:hAnsi="Arial" w:cs="Arial"/>
          <w:sz w:val="24"/>
          <w:szCs w:val="24"/>
        </w:rPr>
        <w:t xml:space="preserve"> stated that the Labour Act 007 requires that arbitrators to whom an arbitration has been assigned under Part C of Chapter 8 of the Act</w:t>
      </w:r>
      <w:r w:rsidR="00633CEC">
        <w:rPr>
          <w:rFonts w:ascii="Arial" w:hAnsi="Arial" w:cs="Arial"/>
          <w:sz w:val="24"/>
          <w:szCs w:val="24"/>
        </w:rPr>
        <w:t>,</w:t>
      </w:r>
      <w:r w:rsidR="00FC1B33">
        <w:rPr>
          <w:rFonts w:ascii="Arial" w:hAnsi="Arial" w:cs="Arial"/>
          <w:sz w:val="24"/>
          <w:szCs w:val="24"/>
        </w:rPr>
        <w:t xml:space="preserve"> first attempt to resolve such disputes through conciliation and only once such conciliation attempt is unsuccessful</w:t>
      </w:r>
      <w:r w:rsidR="00633CEC">
        <w:rPr>
          <w:rFonts w:ascii="Arial" w:hAnsi="Arial" w:cs="Arial"/>
          <w:sz w:val="24"/>
          <w:szCs w:val="24"/>
        </w:rPr>
        <w:t>,</w:t>
      </w:r>
      <w:r w:rsidR="00FC1B33">
        <w:rPr>
          <w:rFonts w:ascii="Arial" w:hAnsi="Arial" w:cs="Arial"/>
          <w:sz w:val="24"/>
          <w:szCs w:val="24"/>
        </w:rPr>
        <w:t xml:space="preserve"> must the arbitrator begin the arbitration.</w:t>
      </w:r>
      <w:r w:rsidR="008F5418">
        <w:rPr>
          <w:rFonts w:ascii="Arial" w:hAnsi="Arial" w:cs="Arial"/>
          <w:sz w:val="24"/>
          <w:szCs w:val="24"/>
        </w:rPr>
        <w:t xml:space="preserve">  Mr Barnard on his part, was of a different view.  So he placed more emphasis on the content of the supplementary heads of argument which I have disallowed for already reasons set out above.</w:t>
      </w:r>
    </w:p>
    <w:p w:rsidR="00FC1B33" w:rsidRPr="00C76597" w:rsidRDefault="00FC1B33" w:rsidP="00186830">
      <w:pPr>
        <w:spacing w:line="360" w:lineRule="auto"/>
        <w:jc w:val="both"/>
        <w:rPr>
          <w:rFonts w:ascii="Arial" w:hAnsi="Arial" w:cs="Arial"/>
          <w:sz w:val="2"/>
          <w:szCs w:val="24"/>
        </w:rPr>
      </w:pPr>
    </w:p>
    <w:p w:rsidR="005D3A09" w:rsidRDefault="005D3A09" w:rsidP="00186830">
      <w:pPr>
        <w:spacing w:line="360" w:lineRule="auto"/>
        <w:jc w:val="both"/>
        <w:rPr>
          <w:rFonts w:ascii="Arial" w:hAnsi="Arial" w:cs="Arial"/>
          <w:sz w:val="24"/>
          <w:szCs w:val="24"/>
        </w:rPr>
      </w:pPr>
      <w:r w:rsidRPr="00387909">
        <w:rPr>
          <w:rFonts w:ascii="Arial" w:hAnsi="Arial" w:cs="Arial"/>
          <w:sz w:val="24"/>
          <w:szCs w:val="24"/>
        </w:rPr>
        <w:t>[</w:t>
      </w:r>
      <w:r w:rsidR="00B96387">
        <w:rPr>
          <w:rFonts w:ascii="Arial" w:hAnsi="Arial" w:cs="Arial"/>
          <w:sz w:val="24"/>
          <w:szCs w:val="24"/>
        </w:rPr>
        <w:t>34</w:t>
      </w:r>
      <w:r w:rsidRPr="00387909">
        <w:rPr>
          <w:rFonts w:ascii="Arial" w:hAnsi="Arial" w:cs="Arial"/>
          <w:sz w:val="24"/>
          <w:szCs w:val="24"/>
        </w:rPr>
        <w:t>]</w:t>
      </w:r>
      <w:r w:rsidRPr="00387909">
        <w:rPr>
          <w:rFonts w:ascii="Arial" w:hAnsi="Arial" w:cs="Arial"/>
          <w:sz w:val="24"/>
          <w:szCs w:val="24"/>
        </w:rPr>
        <w:tab/>
      </w:r>
      <w:r w:rsidR="00FC1B33">
        <w:rPr>
          <w:rFonts w:ascii="Arial" w:hAnsi="Arial" w:cs="Arial"/>
          <w:sz w:val="24"/>
          <w:szCs w:val="24"/>
        </w:rPr>
        <w:t>In this appeal, it is common cause</w:t>
      </w:r>
      <w:r w:rsidR="00633CEC">
        <w:rPr>
          <w:rFonts w:ascii="Arial" w:hAnsi="Arial" w:cs="Arial"/>
          <w:sz w:val="24"/>
          <w:szCs w:val="24"/>
        </w:rPr>
        <w:t>,</w:t>
      </w:r>
      <w:r w:rsidR="00FC1B33">
        <w:rPr>
          <w:rFonts w:ascii="Arial" w:hAnsi="Arial" w:cs="Arial"/>
          <w:sz w:val="24"/>
          <w:szCs w:val="24"/>
        </w:rPr>
        <w:t xml:space="preserve"> not in dispute </w:t>
      </w:r>
      <w:r w:rsidR="00633CEC">
        <w:rPr>
          <w:rFonts w:ascii="Arial" w:hAnsi="Arial" w:cs="Arial"/>
          <w:sz w:val="24"/>
          <w:szCs w:val="24"/>
        </w:rPr>
        <w:t xml:space="preserve">also </w:t>
      </w:r>
      <w:r w:rsidR="00FC1B33">
        <w:rPr>
          <w:rFonts w:ascii="Arial" w:hAnsi="Arial" w:cs="Arial"/>
          <w:sz w:val="24"/>
          <w:szCs w:val="24"/>
        </w:rPr>
        <w:t xml:space="preserve">that no attempt was made by </w:t>
      </w:r>
      <w:r w:rsidR="00633CEC">
        <w:rPr>
          <w:rFonts w:ascii="Arial" w:hAnsi="Arial" w:cs="Arial"/>
          <w:sz w:val="24"/>
          <w:szCs w:val="24"/>
        </w:rPr>
        <w:t xml:space="preserve">the </w:t>
      </w:r>
      <w:r w:rsidR="00FC1B33">
        <w:rPr>
          <w:rFonts w:ascii="Arial" w:hAnsi="Arial" w:cs="Arial"/>
          <w:sz w:val="24"/>
          <w:szCs w:val="24"/>
        </w:rPr>
        <w:t xml:space="preserve">arbitrator to conciliate the dispute for purpose of resolving </w:t>
      </w:r>
      <w:r w:rsidR="007D4161">
        <w:rPr>
          <w:rFonts w:ascii="Arial" w:hAnsi="Arial" w:cs="Arial"/>
          <w:sz w:val="24"/>
          <w:szCs w:val="24"/>
        </w:rPr>
        <w:t>the matter.  T</w:t>
      </w:r>
      <w:r w:rsidR="00FC1B33">
        <w:rPr>
          <w:rFonts w:ascii="Arial" w:hAnsi="Arial" w:cs="Arial"/>
          <w:sz w:val="24"/>
          <w:szCs w:val="24"/>
        </w:rPr>
        <w:t xml:space="preserve">he appellant was not present when </w:t>
      </w:r>
      <w:r w:rsidR="007D4161">
        <w:rPr>
          <w:rFonts w:ascii="Arial" w:hAnsi="Arial" w:cs="Arial"/>
          <w:sz w:val="24"/>
          <w:szCs w:val="24"/>
        </w:rPr>
        <w:t xml:space="preserve">arbitration took place.  </w:t>
      </w:r>
      <w:r w:rsidR="00155C0D">
        <w:rPr>
          <w:rFonts w:ascii="Arial" w:hAnsi="Arial" w:cs="Arial"/>
          <w:sz w:val="24"/>
          <w:szCs w:val="24"/>
        </w:rPr>
        <w:t xml:space="preserve">By </w:t>
      </w:r>
      <w:r w:rsidR="00633CEC">
        <w:rPr>
          <w:rFonts w:ascii="Arial" w:hAnsi="Arial" w:cs="Arial"/>
          <w:sz w:val="24"/>
          <w:szCs w:val="24"/>
        </w:rPr>
        <w:t>d</w:t>
      </w:r>
      <w:r w:rsidR="007D4161">
        <w:rPr>
          <w:rFonts w:ascii="Arial" w:hAnsi="Arial" w:cs="Arial"/>
          <w:sz w:val="24"/>
          <w:szCs w:val="24"/>
        </w:rPr>
        <w:t>oing that</w:t>
      </w:r>
      <w:r w:rsidR="009723E7">
        <w:rPr>
          <w:rFonts w:ascii="Arial" w:hAnsi="Arial" w:cs="Arial"/>
          <w:sz w:val="24"/>
          <w:szCs w:val="24"/>
        </w:rPr>
        <w:t>,</w:t>
      </w:r>
      <w:r w:rsidR="007D4161">
        <w:rPr>
          <w:rFonts w:ascii="Arial" w:hAnsi="Arial" w:cs="Arial"/>
          <w:sz w:val="24"/>
          <w:szCs w:val="24"/>
        </w:rPr>
        <w:t xml:space="preserve"> the arbitrator failed to comply with the provisions of sections 86(5) and (6), which are mandatory in nature in view of the word “must” used in both subsections.</w:t>
      </w:r>
      <w:r w:rsidR="009723E7">
        <w:rPr>
          <w:rFonts w:ascii="Arial" w:hAnsi="Arial" w:cs="Arial"/>
          <w:sz w:val="24"/>
          <w:szCs w:val="24"/>
        </w:rPr>
        <w:t xml:space="preserve">  And such non-compliance has serious consequences on the outcome of the arbitration proceedings.</w:t>
      </w:r>
    </w:p>
    <w:p w:rsidR="00EC57FA" w:rsidRPr="00C76597" w:rsidRDefault="00EC57FA" w:rsidP="00186830">
      <w:pPr>
        <w:spacing w:line="360" w:lineRule="auto"/>
        <w:jc w:val="both"/>
        <w:rPr>
          <w:rFonts w:ascii="Arial" w:hAnsi="Arial" w:cs="Arial"/>
          <w:sz w:val="2"/>
          <w:szCs w:val="24"/>
        </w:rPr>
      </w:pPr>
    </w:p>
    <w:p w:rsidR="009F5EA0" w:rsidRDefault="005D3A09" w:rsidP="00186830">
      <w:pPr>
        <w:spacing w:line="360" w:lineRule="auto"/>
        <w:jc w:val="both"/>
        <w:rPr>
          <w:rFonts w:ascii="Arial" w:hAnsi="Arial" w:cs="Arial"/>
          <w:sz w:val="24"/>
          <w:szCs w:val="24"/>
        </w:rPr>
      </w:pPr>
      <w:r w:rsidRPr="00387909">
        <w:rPr>
          <w:rFonts w:ascii="Arial" w:hAnsi="Arial" w:cs="Arial"/>
          <w:sz w:val="24"/>
          <w:szCs w:val="24"/>
        </w:rPr>
        <w:t>[</w:t>
      </w:r>
      <w:r w:rsidR="00B96387">
        <w:rPr>
          <w:rFonts w:ascii="Arial" w:hAnsi="Arial" w:cs="Arial"/>
          <w:sz w:val="24"/>
          <w:szCs w:val="24"/>
        </w:rPr>
        <w:t>35</w:t>
      </w:r>
      <w:r w:rsidRPr="00387909">
        <w:rPr>
          <w:rFonts w:ascii="Arial" w:hAnsi="Arial" w:cs="Arial"/>
          <w:sz w:val="24"/>
          <w:szCs w:val="24"/>
        </w:rPr>
        <w:t>]</w:t>
      </w:r>
      <w:r w:rsidRPr="00387909">
        <w:rPr>
          <w:rFonts w:ascii="Arial" w:hAnsi="Arial" w:cs="Arial"/>
          <w:sz w:val="24"/>
          <w:szCs w:val="24"/>
        </w:rPr>
        <w:tab/>
      </w:r>
      <w:r w:rsidR="00EC57FA">
        <w:rPr>
          <w:rFonts w:ascii="Arial" w:hAnsi="Arial" w:cs="Arial"/>
          <w:sz w:val="24"/>
          <w:szCs w:val="24"/>
        </w:rPr>
        <w:t>Section 86(5) and (6) provides as follows:</w:t>
      </w:r>
    </w:p>
    <w:p w:rsidR="00EC57FA" w:rsidRPr="00C76597" w:rsidRDefault="00EC57FA" w:rsidP="00186830">
      <w:pPr>
        <w:spacing w:line="360" w:lineRule="auto"/>
        <w:jc w:val="both"/>
        <w:rPr>
          <w:rFonts w:ascii="Arial" w:hAnsi="Arial" w:cs="Arial"/>
          <w:sz w:val="2"/>
          <w:szCs w:val="24"/>
        </w:rPr>
      </w:pPr>
    </w:p>
    <w:p w:rsidR="00EC57FA" w:rsidRPr="00C76597" w:rsidRDefault="00EC57FA" w:rsidP="00A62B93">
      <w:pPr>
        <w:spacing w:line="360" w:lineRule="auto"/>
        <w:ind w:firstLine="720"/>
        <w:jc w:val="both"/>
        <w:rPr>
          <w:rFonts w:ascii="Arial" w:hAnsi="Arial" w:cs="Arial"/>
        </w:rPr>
      </w:pPr>
      <w:r w:rsidRPr="00C76597">
        <w:rPr>
          <w:rFonts w:ascii="Arial" w:hAnsi="Arial" w:cs="Arial"/>
        </w:rPr>
        <w:t>‘</w:t>
      </w:r>
      <w:r w:rsidR="00A62B93">
        <w:rPr>
          <w:rFonts w:ascii="Arial" w:hAnsi="Arial" w:cs="Arial"/>
        </w:rPr>
        <w:t xml:space="preserve">(5) </w:t>
      </w:r>
      <w:r w:rsidRPr="00C76597">
        <w:rPr>
          <w:rFonts w:ascii="Arial" w:hAnsi="Arial" w:cs="Arial"/>
        </w:rPr>
        <w:t xml:space="preserve">Unless the dispute has already been conciliated, the arbitrator </w:t>
      </w:r>
      <w:r w:rsidRPr="00C76597">
        <w:rPr>
          <w:rFonts w:ascii="Arial" w:hAnsi="Arial" w:cs="Arial"/>
          <w:i/>
        </w:rPr>
        <w:t xml:space="preserve">must </w:t>
      </w:r>
      <w:r w:rsidRPr="00C76597">
        <w:rPr>
          <w:rFonts w:ascii="Arial" w:hAnsi="Arial" w:cs="Arial"/>
        </w:rPr>
        <w:t>attempt to resolve the dispute through conciliation before beginning the arbitration.</w:t>
      </w:r>
    </w:p>
    <w:p w:rsidR="00EC57FA" w:rsidRPr="00C76597" w:rsidRDefault="00A62B93" w:rsidP="00A62B93">
      <w:pPr>
        <w:spacing w:line="360" w:lineRule="auto"/>
        <w:jc w:val="both"/>
        <w:rPr>
          <w:rFonts w:ascii="Arial" w:hAnsi="Arial" w:cs="Arial"/>
        </w:rPr>
      </w:pPr>
      <w:r>
        <w:rPr>
          <w:rFonts w:ascii="Arial" w:hAnsi="Arial" w:cs="Arial"/>
        </w:rPr>
        <w:t xml:space="preserve">(6) </w:t>
      </w:r>
      <w:r w:rsidR="00EC57FA" w:rsidRPr="00C76597">
        <w:rPr>
          <w:rFonts w:ascii="Arial" w:hAnsi="Arial" w:cs="Arial"/>
        </w:rPr>
        <w:t>If the conciliation attempt is unsuccessful the arbitrator</w:t>
      </w:r>
      <w:r w:rsidR="00EC57FA" w:rsidRPr="00C76597">
        <w:rPr>
          <w:rFonts w:ascii="Arial" w:hAnsi="Arial" w:cs="Arial"/>
          <w:i/>
        </w:rPr>
        <w:t xml:space="preserve"> must</w:t>
      </w:r>
      <w:r w:rsidR="00EC57FA" w:rsidRPr="00C76597">
        <w:rPr>
          <w:rFonts w:ascii="Arial" w:hAnsi="Arial" w:cs="Arial"/>
        </w:rPr>
        <w:t xml:space="preserve"> begin the arbitration.’  (</w:t>
      </w:r>
      <w:r w:rsidR="00C76597" w:rsidRPr="00C76597">
        <w:rPr>
          <w:rFonts w:ascii="Arial" w:hAnsi="Arial" w:cs="Arial"/>
        </w:rPr>
        <w:t>Emphasis</w:t>
      </w:r>
      <w:r w:rsidR="00EC57FA" w:rsidRPr="00C76597">
        <w:rPr>
          <w:rFonts w:ascii="Arial" w:hAnsi="Arial" w:cs="Arial"/>
        </w:rPr>
        <w:t xml:space="preserve"> added)</w:t>
      </w:r>
    </w:p>
    <w:p w:rsidR="00EC57FA" w:rsidRPr="00C76597" w:rsidRDefault="00EC57FA" w:rsidP="00186830">
      <w:pPr>
        <w:spacing w:line="360" w:lineRule="auto"/>
        <w:jc w:val="both"/>
        <w:rPr>
          <w:rFonts w:ascii="Arial" w:hAnsi="Arial" w:cs="Arial"/>
          <w:color w:val="000000" w:themeColor="text1"/>
          <w:sz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15B02" w:rsidRDefault="00D15B02" w:rsidP="00186830">
      <w:pPr>
        <w:spacing w:line="360" w:lineRule="auto"/>
        <w:jc w:val="both"/>
        <w:rPr>
          <w:rFonts w:ascii="Arial" w:hAnsi="Arial" w:cs="Arial"/>
          <w:sz w:val="24"/>
          <w:szCs w:val="24"/>
        </w:rPr>
      </w:pPr>
      <w:r w:rsidRPr="00387909">
        <w:rPr>
          <w:rFonts w:ascii="Arial" w:hAnsi="Arial" w:cs="Arial"/>
          <w:sz w:val="24"/>
          <w:szCs w:val="24"/>
        </w:rPr>
        <w:t>[3</w:t>
      </w:r>
      <w:r w:rsidR="00B96387">
        <w:rPr>
          <w:rFonts w:ascii="Arial" w:hAnsi="Arial" w:cs="Arial"/>
          <w:sz w:val="24"/>
          <w:szCs w:val="24"/>
        </w:rPr>
        <w:t>6</w:t>
      </w:r>
      <w:r w:rsidRPr="00387909">
        <w:rPr>
          <w:rFonts w:ascii="Arial" w:hAnsi="Arial" w:cs="Arial"/>
          <w:sz w:val="24"/>
          <w:szCs w:val="24"/>
        </w:rPr>
        <w:t>]</w:t>
      </w:r>
      <w:r w:rsidRPr="00387909">
        <w:rPr>
          <w:rFonts w:ascii="Arial" w:hAnsi="Arial" w:cs="Arial"/>
          <w:sz w:val="24"/>
          <w:szCs w:val="24"/>
        </w:rPr>
        <w:tab/>
      </w:r>
      <w:r w:rsidR="00CF60F4">
        <w:rPr>
          <w:rFonts w:ascii="Arial" w:hAnsi="Arial" w:cs="Arial"/>
          <w:sz w:val="24"/>
          <w:szCs w:val="24"/>
        </w:rPr>
        <w:t>What happened though is an attempt by the parties among themselves to resolve the dispute – which attempt did not succeed.  This attempt to settle the disputes was done</w:t>
      </w:r>
      <w:r w:rsidR="00155C0D">
        <w:rPr>
          <w:rFonts w:ascii="Arial" w:hAnsi="Arial" w:cs="Arial"/>
          <w:sz w:val="24"/>
          <w:szCs w:val="24"/>
        </w:rPr>
        <w:t>,</w:t>
      </w:r>
      <w:r w:rsidR="00CF60F4">
        <w:rPr>
          <w:rFonts w:ascii="Arial" w:hAnsi="Arial" w:cs="Arial"/>
          <w:sz w:val="24"/>
          <w:szCs w:val="24"/>
        </w:rPr>
        <w:t xml:space="preserve"> as it</w:t>
      </w:r>
      <w:r w:rsidR="00155C0D">
        <w:rPr>
          <w:rFonts w:ascii="Arial" w:hAnsi="Arial" w:cs="Arial"/>
          <w:sz w:val="24"/>
          <w:szCs w:val="24"/>
        </w:rPr>
        <w:t xml:space="preserve"> is</w:t>
      </w:r>
      <w:r w:rsidR="00CF60F4">
        <w:rPr>
          <w:rFonts w:ascii="Arial" w:hAnsi="Arial" w:cs="Arial"/>
          <w:sz w:val="24"/>
          <w:szCs w:val="24"/>
        </w:rPr>
        <w:t xml:space="preserve"> normally done in civil matters in terms of Rule </w:t>
      </w:r>
      <w:r w:rsidR="00E65441">
        <w:rPr>
          <w:rFonts w:ascii="Arial" w:hAnsi="Arial" w:cs="Arial"/>
          <w:sz w:val="24"/>
          <w:szCs w:val="24"/>
        </w:rPr>
        <w:t xml:space="preserve">32(9) and (10), </w:t>
      </w:r>
      <w:r w:rsidR="00155C0D">
        <w:rPr>
          <w:rFonts w:ascii="Arial" w:hAnsi="Arial" w:cs="Arial"/>
          <w:sz w:val="24"/>
          <w:szCs w:val="24"/>
        </w:rPr>
        <w:t>by the parties self without the involvement of the managing Judge</w:t>
      </w:r>
      <w:r w:rsidR="00E65441">
        <w:rPr>
          <w:rFonts w:ascii="Arial" w:hAnsi="Arial" w:cs="Arial"/>
          <w:sz w:val="24"/>
          <w:szCs w:val="24"/>
        </w:rPr>
        <w:t>.</w:t>
      </w:r>
    </w:p>
    <w:p w:rsidR="00E65441" w:rsidRPr="00C76597" w:rsidRDefault="00E65441" w:rsidP="00186830">
      <w:pPr>
        <w:spacing w:line="360" w:lineRule="auto"/>
        <w:jc w:val="both"/>
        <w:rPr>
          <w:rFonts w:ascii="Arial" w:hAnsi="Arial" w:cs="Arial"/>
          <w:sz w:val="2"/>
        </w:rPr>
      </w:pPr>
    </w:p>
    <w:p w:rsidR="00D15B02" w:rsidRDefault="00D15B02" w:rsidP="00186830">
      <w:pPr>
        <w:spacing w:line="360" w:lineRule="auto"/>
        <w:jc w:val="both"/>
        <w:rPr>
          <w:rFonts w:ascii="Arial" w:hAnsi="Arial" w:cs="Arial"/>
          <w:sz w:val="24"/>
          <w:szCs w:val="24"/>
        </w:rPr>
      </w:pPr>
      <w:r w:rsidRPr="00387909">
        <w:rPr>
          <w:rFonts w:ascii="Arial" w:hAnsi="Arial" w:cs="Arial"/>
          <w:sz w:val="24"/>
          <w:szCs w:val="24"/>
        </w:rPr>
        <w:t>[3</w:t>
      </w:r>
      <w:r w:rsidR="00B96387">
        <w:rPr>
          <w:rFonts w:ascii="Arial" w:hAnsi="Arial" w:cs="Arial"/>
          <w:sz w:val="24"/>
          <w:szCs w:val="24"/>
        </w:rPr>
        <w:t>7</w:t>
      </w:r>
      <w:r w:rsidRPr="00387909">
        <w:rPr>
          <w:rFonts w:ascii="Arial" w:hAnsi="Arial" w:cs="Arial"/>
          <w:sz w:val="24"/>
          <w:szCs w:val="24"/>
        </w:rPr>
        <w:t>]</w:t>
      </w:r>
      <w:r w:rsidRPr="00387909">
        <w:rPr>
          <w:rFonts w:ascii="Arial" w:hAnsi="Arial" w:cs="Arial"/>
          <w:sz w:val="24"/>
          <w:szCs w:val="24"/>
        </w:rPr>
        <w:tab/>
      </w:r>
      <w:r w:rsidR="00E65441">
        <w:rPr>
          <w:rFonts w:ascii="Arial" w:hAnsi="Arial" w:cs="Arial"/>
          <w:sz w:val="24"/>
          <w:szCs w:val="24"/>
        </w:rPr>
        <w:t xml:space="preserve">In labour disputes, however, the parties to a dispute do have </w:t>
      </w:r>
      <w:r w:rsidR="00155C0D">
        <w:rPr>
          <w:rFonts w:ascii="Arial" w:hAnsi="Arial" w:cs="Arial"/>
          <w:sz w:val="24"/>
          <w:szCs w:val="24"/>
        </w:rPr>
        <w:t xml:space="preserve">a right to take </w:t>
      </w:r>
      <w:r w:rsidR="00E65441">
        <w:rPr>
          <w:rFonts w:ascii="Arial" w:hAnsi="Arial" w:cs="Arial"/>
          <w:sz w:val="24"/>
          <w:szCs w:val="24"/>
        </w:rPr>
        <w:t xml:space="preserve">reasonable steps to resolve or settle the dispute on their own without the involvement of the conciliator or arbitrator per section 82(9) of the Labour </w:t>
      </w:r>
      <w:r w:rsidR="00695DAD">
        <w:rPr>
          <w:rFonts w:ascii="Arial" w:hAnsi="Arial" w:cs="Arial"/>
          <w:sz w:val="24"/>
          <w:szCs w:val="24"/>
        </w:rPr>
        <w:t>A</w:t>
      </w:r>
      <w:r w:rsidR="00E65441">
        <w:rPr>
          <w:rFonts w:ascii="Arial" w:hAnsi="Arial" w:cs="Arial"/>
          <w:sz w:val="24"/>
          <w:szCs w:val="24"/>
        </w:rPr>
        <w:t xml:space="preserve">ct.  This process has to take place before conciliation by the conciliator who must then conciliate the dispute taking into </w:t>
      </w:r>
      <w:r w:rsidR="00695DAD">
        <w:rPr>
          <w:rFonts w:ascii="Arial" w:hAnsi="Arial" w:cs="Arial"/>
          <w:sz w:val="24"/>
          <w:szCs w:val="24"/>
        </w:rPr>
        <w:t>account</w:t>
      </w:r>
      <w:r w:rsidR="00E65441">
        <w:rPr>
          <w:rFonts w:ascii="Arial" w:hAnsi="Arial" w:cs="Arial"/>
          <w:sz w:val="24"/>
          <w:szCs w:val="24"/>
        </w:rPr>
        <w:t xml:space="preserve"> the definition</w:t>
      </w:r>
      <w:r w:rsidR="00155C0D">
        <w:rPr>
          <w:rFonts w:ascii="Arial" w:hAnsi="Arial" w:cs="Arial"/>
          <w:sz w:val="24"/>
          <w:szCs w:val="24"/>
        </w:rPr>
        <w:t xml:space="preserve"> of</w:t>
      </w:r>
      <w:r w:rsidR="00E65441">
        <w:rPr>
          <w:rFonts w:ascii="Arial" w:hAnsi="Arial" w:cs="Arial"/>
          <w:sz w:val="24"/>
          <w:szCs w:val="24"/>
        </w:rPr>
        <w:t xml:space="preserve"> conciliation in section 1(1</w:t>
      </w:r>
      <w:r w:rsidR="001B3B89">
        <w:rPr>
          <w:rFonts w:ascii="Arial" w:hAnsi="Arial" w:cs="Arial"/>
          <w:sz w:val="24"/>
          <w:szCs w:val="24"/>
        </w:rPr>
        <w:t>) (</w:t>
      </w:r>
      <w:r w:rsidR="00E65441">
        <w:rPr>
          <w:rFonts w:ascii="Arial" w:hAnsi="Arial" w:cs="Arial"/>
          <w:sz w:val="24"/>
          <w:szCs w:val="24"/>
        </w:rPr>
        <w:t>b) of the Labour Act.</w:t>
      </w:r>
    </w:p>
    <w:p w:rsidR="00E65441" w:rsidRPr="00C76597" w:rsidRDefault="00E65441" w:rsidP="00186830">
      <w:pPr>
        <w:spacing w:line="360" w:lineRule="auto"/>
        <w:jc w:val="both"/>
        <w:rPr>
          <w:rFonts w:ascii="Arial" w:hAnsi="Arial" w:cs="Arial"/>
          <w:sz w:val="2"/>
        </w:rPr>
      </w:pPr>
    </w:p>
    <w:p w:rsidR="00D15B02" w:rsidRDefault="00D15B02" w:rsidP="00186830">
      <w:pPr>
        <w:spacing w:line="360" w:lineRule="auto"/>
        <w:jc w:val="both"/>
        <w:rPr>
          <w:rFonts w:ascii="Arial" w:hAnsi="Arial" w:cs="Arial"/>
          <w:sz w:val="24"/>
          <w:szCs w:val="24"/>
        </w:rPr>
      </w:pPr>
      <w:r w:rsidRPr="00387909">
        <w:rPr>
          <w:rFonts w:ascii="Arial" w:hAnsi="Arial" w:cs="Arial"/>
          <w:sz w:val="24"/>
          <w:szCs w:val="24"/>
        </w:rPr>
        <w:t>[3</w:t>
      </w:r>
      <w:r w:rsidR="00B96387">
        <w:rPr>
          <w:rFonts w:ascii="Arial" w:hAnsi="Arial" w:cs="Arial"/>
          <w:sz w:val="24"/>
          <w:szCs w:val="24"/>
        </w:rPr>
        <w:t>8</w:t>
      </w:r>
      <w:r w:rsidRPr="00387909">
        <w:rPr>
          <w:rFonts w:ascii="Arial" w:hAnsi="Arial" w:cs="Arial"/>
          <w:sz w:val="24"/>
          <w:szCs w:val="24"/>
        </w:rPr>
        <w:t>]</w:t>
      </w:r>
      <w:r w:rsidRPr="00387909">
        <w:rPr>
          <w:rFonts w:ascii="Arial" w:hAnsi="Arial" w:cs="Arial"/>
          <w:sz w:val="24"/>
          <w:szCs w:val="24"/>
        </w:rPr>
        <w:tab/>
      </w:r>
      <w:r w:rsidR="00E65441">
        <w:rPr>
          <w:rFonts w:ascii="Arial" w:hAnsi="Arial" w:cs="Arial"/>
          <w:sz w:val="24"/>
          <w:szCs w:val="24"/>
        </w:rPr>
        <w:t>In the present appeal, no attempt was made to conciliate the dispute as the arbitrator decided to go ahead to hear the first respondent’s case in the absence of the appellant whose application for a postponement was refused.</w:t>
      </w:r>
      <w:r w:rsidR="00B96387">
        <w:rPr>
          <w:rFonts w:ascii="Arial" w:hAnsi="Arial" w:cs="Arial"/>
          <w:sz w:val="24"/>
          <w:szCs w:val="24"/>
        </w:rPr>
        <w:t xml:space="preserve">  </w:t>
      </w:r>
      <w:r w:rsidR="0056591F">
        <w:rPr>
          <w:rFonts w:ascii="Arial" w:hAnsi="Arial" w:cs="Arial"/>
          <w:sz w:val="24"/>
          <w:szCs w:val="24"/>
        </w:rPr>
        <w:t xml:space="preserve">Little did she know, however, that acting against a provision of the Labour </w:t>
      </w:r>
      <w:r w:rsidR="00EC2097">
        <w:rPr>
          <w:rFonts w:ascii="Arial" w:hAnsi="Arial" w:cs="Arial"/>
          <w:sz w:val="24"/>
          <w:szCs w:val="24"/>
        </w:rPr>
        <w:t>A</w:t>
      </w:r>
      <w:r w:rsidR="0056591F">
        <w:rPr>
          <w:rFonts w:ascii="Arial" w:hAnsi="Arial" w:cs="Arial"/>
          <w:sz w:val="24"/>
          <w:szCs w:val="24"/>
        </w:rPr>
        <w:t>ct or any other law, statu</w:t>
      </w:r>
      <w:r w:rsidR="004131CE">
        <w:rPr>
          <w:rFonts w:ascii="Arial" w:hAnsi="Arial" w:cs="Arial"/>
          <w:sz w:val="24"/>
          <w:szCs w:val="24"/>
        </w:rPr>
        <w:t>tor</w:t>
      </w:r>
      <w:r w:rsidR="0056591F">
        <w:rPr>
          <w:rFonts w:ascii="Arial" w:hAnsi="Arial" w:cs="Arial"/>
          <w:sz w:val="24"/>
          <w:szCs w:val="24"/>
        </w:rPr>
        <w:t xml:space="preserve">y or otherwise, is </w:t>
      </w:r>
      <w:r w:rsidR="007619DB" w:rsidRPr="00C76597">
        <w:rPr>
          <w:rFonts w:ascii="Arial" w:hAnsi="Arial" w:cs="Arial"/>
          <w:sz w:val="24"/>
          <w:szCs w:val="24"/>
        </w:rPr>
        <w:t>ultra v</w:t>
      </w:r>
      <w:r w:rsidR="0056591F" w:rsidRPr="00C76597">
        <w:rPr>
          <w:rFonts w:ascii="Arial" w:hAnsi="Arial" w:cs="Arial"/>
          <w:sz w:val="24"/>
          <w:szCs w:val="24"/>
        </w:rPr>
        <w:t>ires</w:t>
      </w:r>
      <w:r w:rsidR="0056591F" w:rsidRPr="007619DB">
        <w:rPr>
          <w:rFonts w:ascii="Arial" w:hAnsi="Arial" w:cs="Arial"/>
          <w:i/>
          <w:sz w:val="24"/>
          <w:szCs w:val="24"/>
        </w:rPr>
        <w:t xml:space="preserve"> </w:t>
      </w:r>
      <w:r w:rsidR="0056591F">
        <w:rPr>
          <w:rFonts w:ascii="Arial" w:hAnsi="Arial" w:cs="Arial"/>
          <w:sz w:val="24"/>
          <w:szCs w:val="24"/>
        </w:rPr>
        <w:t>rendering the arbitration proceedings and the award following therefrom a</w:t>
      </w:r>
      <w:r w:rsidR="004131CE">
        <w:rPr>
          <w:rFonts w:ascii="Arial" w:hAnsi="Arial" w:cs="Arial"/>
          <w:sz w:val="24"/>
          <w:szCs w:val="24"/>
        </w:rPr>
        <w:t xml:space="preserve"> nullity</w:t>
      </w:r>
      <w:r w:rsidR="0056591F">
        <w:rPr>
          <w:rFonts w:ascii="Arial" w:hAnsi="Arial" w:cs="Arial"/>
          <w:sz w:val="24"/>
          <w:szCs w:val="24"/>
        </w:rPr>
        <w:t xml:space="preserve"> </w:t>
      </w:r>
      <w:r w:rsidR="0056591F" w:rsidRPr="00C76597">
        <w:rPr>
          <w:rFonts w:ascii="Arial" w:hAnsi="Arial" w:cs="Arial"/>
          <w:sz w:val="24"/>
          <w:szCs w:val="24"/>
        </w:rPr>
        <w:t>ab initio</w:t>
      </w:r>
      <w:r w:rsidR="004131CE" w:rsidRPr="00C76597">
        <w:rPr>
          <w:rFonts w:ascii="Arial" w:hAnsi="Arial" w:cs="Arial"/>
          <w:sz w:val="24"/>
          <w:szCs w:val="24"/>
        </w:rPr>
        <w:t xml:space="preserve"> – ex nihilo nihil fit</w:t>
      </w:r>
      <w:r w:rsidR="004131CE">
        <w:rPr>
          <w:rFonts w:ascii="Arial" w:hAnsi="Arial" w:cs="Arial"/>
          <w:i/>
          <w:sz w:val="24"/>
          <w:szCs w:val="24"/>
        </w:rPr>
        <w:t xml:space="preserve"> </w:t>
      </w:r>
      <w:r w:rsidR="004131CE">
        <w:rPr>
          <w:rFonts w:ascii="Arial" w:hAnsi="Arial" w:cs="Arial"/>
          <w:sz w:val="24"/>
          <w:szCs w:val="24"/>
        </w:rPr>
        <w:t>(o</w:t>
      </w:r>
      <w:r w:rsidR="00C76597">
        <w:rPr>
          <w:rFonts w:ascii="Arial" w:hAnsi="Arial" w:cs="Arial"/>
          <w:sz w:val="24"/>
          <w:szCs w:val="24"/>
        </w:rPr>
        <w:t xml:space="preserve">ut of nothing flows nothing).  </w:t>
      </w:r>
      <w:r w:rsidR="004131CE" w:rsidRPr="00C76597">
        <w:rPr>
          <w:rFonts w:ascii="Arial" w:hAnsi="Arial" w:cs="Arial"/>
          <w:i/>
          <w:sz w:val="24"/>
          <w:szCs w:val="24"/>
        </w:rPr>
        <w:t>Nedbank Namibia Ltd v Louw</w:t>
      </w:r>
      <w:r w:rsidR="004131CE" w:rsidRPr="00C76597">
        <w:rPr>
          <w:rStyle w:val="FootnoteReference"/>
          <w:rFonts w:ascii="Arial" w:hAnsi="Arial" w:cs="Arial"/>
          <w:i/>
          <w:sz w:val="24"/>
          <w:szCs w:val="24"/>
        </w:rPr>
        <w:footnoteReference w:id="4"/>
      </w:r>
      <w:r w:rsidR="004131CE" w:rsidRPr="00C76597">
        <w:rPr>
          <w:rFonts w:ascii="Arial" w:hAnsi="Arial" w:cs="Arial"/>
          <w:i/>
          <w:sz w:val="24"/>
          <w:szCs w:val="24"/>
        </w:rPr>
        <w:t>.</w:t>
      </w:r>
      <w:r w:rsidR="004131CE">
        <w:rPr>
          <w:rFonts w:ascii="Arial" w:hAnsi="Arial" w:cs="Arial"/>
          <w:sz w:val="24"/>
          <w:szCs w:val="24"/>
        </w:rPr>
        <w:t xml:space="preserve">  </w:t>
      </w:r>
      <w:r w:rsidR="004E7C33">
        <w:rPr>
          <w:rFonts w:ascii="Arial" w:hAnsi="Arial" w:cs="Arial"/>
          <w:sz w:val="24"/>
          <w:szCs w:val="24"/>
        </w:rPr>
        <w:t>The provi</w:t>
      </w:r>
      <w:r w:rsidR="002B5480">
        <w:rPr>
          <w:rFonts w:ascii="Arial" w:hAnsi="Arial" w:cs="Arial"/>
          <w:sz w:val="24"/>
          <w:szCs w:val="24"/>
        </w:rPr>
        <w:t>sions of section 86(5) and (6) r</w:t>
      </w:r>
      <w:r w:rsidR="004E7C33">
        <w:rPr>
          <w:rFonts w:ascii="Arial" w:hAnsi="Arial" w:cs="Arial"/>
          <w:sz w:val="24"/>
          <w:szCs w:val="24"/>
        </w:rPr>
        <w:t>ead with section 1(1)</w:t>
      </w:r>
      <w:r w:rsidR="00C76597">
        <w:rPr>
          <w:rFonts w:ascii="Arial" w:hAnsi="Arial" w:cs="Arial"/>
          <w:sz w:val="24"/>
          <w:szCs w:val="24"/>
        </w:rPr>
        <w:t xml:space="preserve"> </w:t>
      </w:r>
      <w:r w:rsidR="004E7C33" w:rsidRPr="00C76597">
        <w:rPr>
          <w:rFonts w:ascii="Arial" w:hAnsi="Arial" w:cs="Arial"/>
          <w:i/>
          <w:sz w:val="24"/>
          <w:szCs w:val="24"/>
        </w:rPr>
        <w:t>(</w:t>
      </w:r>
      <w:r w:rsidR="004E7C33" w:rsidRPr="00A45AD6">
        <w:rPr>
          <w:rFonts w:ascii="Arial" w:hAnsi="Arial" w:cs="Arial"/>
          <w:i/>
          <w:sz w:val="24"/>
          <w:szCs w:val="24"/>
        </w:rPr>
        <w:t>b)</w:t>
      </w:r>
      <w:r w:rsidR="00C76597" w:rsidRPr="00A45AD6">
        <w:rPr>
          <w:rFonts w:ascii="Arial" w:hAnsi="Arial" w:cs="Arial"/>
          <w:i/>
          <w:sz w:val="24"/>
          <w:szCs w:val="24"/>
        </w:rPr>
        <w:t xml:space="preserve"> </w:t>
      </w:r>
      <w:r w:rsidR="004E7C33" w:rsidRPr="00A45AD6">
        <w:rPr>
          <w:rFonts w:ascii="Arial" w:hAnsi="Arial" w:cs="Arial"/>
          <w:i/>
          <w:sz w:val="24"/>
          <w:szCs w:val="24"/>
        </w:rPr>
        <w:t>(iii)</w:t>
      </w:r>
      <w:r w:rsidR="004E7C33" w:rsidRPr="00C76597">
        <w:rPr>
          <w:rFonts w:ascii="Arial" w:hAnsi="Arial" w:cs="Arial"/>
          <w:i/>
          <w:sz w:val="24"/>
          <w:szCs w:val="24"/>
        </w:rPr>
        <w:t xml:space="preserve"> </w:t>
      </w:r>
      <w:r w:rsidR="004E7C33">
        <w:rPr>
          <w:rFonts w:ascii="Arial" w:hAnsi="Arial" w:cs="Arial"/>
          <w:sz w:val="24"/>
          <w:szCs w:val="24"/>
        </w:rPr>
        <w:t>of</w:t>
      </w:r>
      <w:r w:rsidR="00EC2097">
        <w:rPr>
          <w:rFonts w:ascii="Arial" w:hAnsi="Arial" w:cs="Arial"/>
          <w:sz w:val="24"/>
          <w:szCs w:val="24"/>
        </w:rPr>
        <w:t xml:space="preserve"> the Labour Act are mandatory.  T</w:t>
      </w:r>
      <w:r w:rsidR="004E7C33">
        <w:rPr>
          <w:rFonts w:ascii="Arial" w:hAnsi="Arial" w:cs="Arial"/>
          <w:sz w:val="24"/>
          <w:szCs w:val="24"/>
        </w:rPr>
        <w:t xml:space="preserve">he </w:t>
      </w:r>
      <w:r w:rsidR="002B5480">
        <w:rPr>
          <w:rFonts w:ascii="Arial" w:hAnsi="Arial" w:cs="Arial"/>
          <w:sz w:val="24"/>
          <w:szCs w:val="24"/>
        </w:rPr>
        <w:t xml:space="preserve">arbitrator </w:t>
      </w:r>
      <w:r w:rsidR="004E7C33">
        <w:rPr>
          <w:rFonts w:ascii="Arial" w:hAnsi="Arial" w:cs="Arial"/>
          <w:sz w:val="24"/>
          <w:szCs w:val="24"/>
        </w:rPr>
        <w:t>was obliged to first attempt to conciliate and only if the attempted conciliation was unsuccessful, could she then have p</w:t>
      </w:r>
      <w:r w:rsidR="00C76597">
        <w:rPr>
          <w:rFonts w:ascii="Arial" w:hAnsi="Arial" w:cs="Arial"/>
          <w:sz w:val="24"/>
          <w:szCs w:val="24"/>
        </w:rPr>
        <w:t xml:space="preserve">roceeded with the arbitration. </w:t>
      </w:r>
      <w:r w:rsidR="002B5480" w:rsidRPr="0041163F">
        <w:rPr>
          <w:rFonts w:ascii="Arial" w:hAnsi="Arial" w:cs="Arial"/>
          <w:sz w:val="24"/>
          <w:szCs w:val="24"/>
        </w:rPr>
        <w:t>N</w:t>
      </w:r>
      <w:r w:rsidR="0041163F" w:rsidRPr="0041163F">
        <w:rPr>
          <w:rFonts w:ascii="Arial" w:hAnsi="Arial" w:cs="Arial"/>
          <w:sz w:val="24"/>
          <w:szCs w:val="24"/>
        </w:rPr>
        <w:t>o</w:t>
      </w:r>
      <w:r w:rsidR="004E7C33">
        <w:rPr>
          <w:rFonts w:ascii="Arial" w:hAnsi="Arial" w:cs="Arial"/>
          <w:sz w:val="24"/>
          <w:szCs w:val="24"/>
        </w:rPr>
        <w:t xml:space="preserve"> discretion </w:t>
      </w:r>
      <w:r w:rsidR="002B5480">
        <w:rPr>
          <w:rFonts w:ascii="Arial" w:hAnsi="Arial" w:cs="Arial"/>
          <w:sz w:val="24"/>
          <w:szCs w:val="24"/>
        </w:rPr>
        <w:t xml:space="preserve">is given </w:t>
      </w:r>
      <w:r w:rsidR="004E7C33">
        <w:rPr>
          <w:rFonts w:ascii="Arial" w:hAnsi="Arial" w:cs="Arial"/>
          <w:sz w:val="24"/>
          <w:szCs w:val="24"/>
        </w:rPr>
        <w:t>to conciliators/arbitrators</w:t>
      </w:r>
      <w:r w:rsidR="002B5480">
        <w:rPr>
          <w:rFonts w:ascii="Arial" w:hAnsi="Arial" w:cs="Arial"/>
          <w:sz w:val="24"/>
          <w:szCs w:val="24"/>
        </w:rPr>
        <w:t xml:space="preserve"> by the Labour Act</w:t>
      </w:r>
      <w:r w:rsidR="004E7C33">
        <w:rPr>
          <w:rFonts w:ascii="Arial" w:hAnsi="Arial" w:cs="Arial"/>
          <w:sz w:val="24"/>
          <w:szCs w:val="24"/>
        </w:rPr>
        <w:t xml:space="preserve"> to evade conciliation.</w:t>
      </w:r>
    </w:p>
    <w:p w:rsidR="005332F8" w:rsidRPr="00C76597" w:rsidRDefault="005332F8" w:rsidP="00186830">
      <w:pPr>
        <w:spacing w:line="360" w:lineRule="auto"/>
        <w:jc w:val="both"/>
        <w:rPr>
          <w:rFonts w:ascii="Arial" w:hAnsi="Arial" w:cs="Arial"/>
          <w:sz w:val="4"/>
        </w:rPr>
      </w:pPr>
    </w:p>
    <w:p w:rsidR="00D15B02" w:rsidRDefault="00D15B02" w:rsidP="00186830">
      <w:pPr>
        <w:spacing w:line="360" w:lineRule="auto"/>
        <w:jc w:val="both"/>
        <w:rPr>
          <w:rFonts w:ascii="Arial" w:hAnsi="Arial" w:cs="Arial"/>
          <w:sz w:val="24"/>
          <w:szCs w:val="24"/>
        </w:rPr>
      </w:pPr>
      <w:r w:rsidRPr="00387909">
        <w:rPr>
          <w:rFonts w:ascii="Arial" w:hAnsi="Arial" w:cs="Arial"/>
          <w:sz w:val="24"/>
          <w:szCs w:val="24"/>
        </w:rPr>
        <w:t>[3</w:t>
      </w:r>
      <w:r w:rsidR="00B96387">
        <w:rPr>
          <w:rFonts w:ascii="Arial" w:hAnsi="Arial" w:cs="Arial"/>
          <w:sz w:val="24"/>
          <w:szCs w:val="24"/>
        </w:rPr>
        <w:t>9</w:t>
      </w:r>
      <w:r w:rsidRPr="00387909">
        <w:rPr>
          <w:rFonts w:ascii="Arial" w:hAnsi="Arial" w:cs="Arial"/>
          <w:sz w:val="24"/>
          <w:szCs w:val="24"/>
        </w:rPr>
        <w:t>]</w:t>
      </w:r>
      <w:r w:rsidRPr="00387909">
        <w:rPr>
          <w:rFonts w:ascii="Arial" w:hAnsi="Arial" w:cs="Arial"/>
          <w:sz w:val="24"/>
          <w:szCs w:val="24"/>
        </w:rPr>
        <w:tab/>
      </w:r>
      <w:r w:rsidR="005332F8">
        <w:rPr>
          <w:rFonts w:ascii="Arial" w:hAnsi="Arial" w:cs="Arial"/>
          <w:sz w:val="24"/>
          <w:szCs w:val="24"/>
        </w:rPr>
        <w:t>Similar</w:t>
      </w:r>
      <w:r w:rsidR="0078068F">
        <w:rPr>
          <w:rFonts w:ascii="Arial" w:hAnsi="Arial" w:cs="Arial"/>
          <w:sz w:val="24"/>
          <w:szCs w:val="24"/>
        </w:rPr>
        <w:t>l</w:t>
      </w:r>
      <w:r w:rsidR="005332F8">
        <w:rPr>
          <w:rFonts w:ascii="Arial" w:hAnsi="Arial" w:cs="Arial"/>
          <w:sz w:val="24"/>
          <w:szCs w:val="24"/>
        </w:rPr>
        <w:t xml:space="preserve">y, in </w:t>
      </w:r>
      <w:r w:rsidR="002B5480">
        <w:rPr>
          <w:rFonts w:ascii="Arial" w:hAnsi="Arial" w:cs="Arial"/>
          <w:sz w:val="24"/>
          <w:szCs w:val="24"/>
        </w:rPr>
        <w:t>the</w:t>
      </w:r>
      <w:r w:rsidR="005332F8">
        <w:rPr>
          <w:rFonts w:ascii="Arial" w:hAnsi="Arial" w:cs="Arial"/>
          <w:sz w:val="24"/>
          <w:szCs w:val="24"/>
        </w:rPr>
        <w:t xml:space="preserve"> matter</w:t>
      </w:r>
      <w:r w:rsidR="002B5480">
        <w:rPr>
          <w:rFonts w:ascii="Arial" w:hAnsi="Arial" w:cs="Arial"/>
          <w:sz w:val="24"/>
          <w:szCs w:val="24"/>
        </w:rPr>
        <w:t xml:space="preserve"> of</w:t>
      </w:r>
      <w:r w:rsidR="005332F8">
        <w:rPr>
          <w:rFonts w:ascii="Arial" w:hAnsi="Arial" w:cs="Arial"/>
          <w:sz w:val="24"/>
          <w:szCs w:val="24"/>
        </w:rPr>
        <w:t xml:space="preserve"> </w:t>
      </w:r>
      <w:r w:rsidR="005332F8" w:rsidRPr="00C76597">
        <w:rPr>
          <w:rFonts w:ascii="Arial" w:hAnsi="Arial" w:cs="Arial"/>
          <w:i/>
          <w:sz w:val="24"/>
          <w:szCs w:val="24"/>
        </w:rPr>
        <w:t>Windhoek Tool Centre cc v Pitt</w:t>
      </w:r>
      <w:r w:rsidR="0078068F" w:rsidRPr="0078068F">
        <w:rPr>
          <w:rStyle w:val="FootnoteReference"/>
          <w:rFonts w:ascii="Arial" w:hAnsi="Arial" w:cs="Arial"/>
          <w:sz w:val="24"/>
          <w:szCs w:val="24"/>
        </w:rPr>
        <w:footnoteReference w:id="5"/>
      </w:r>
      <w:r w:rsidR="0078068F" w:rsidRPr="0078068F">
        <w:rPr>
          <w:rFonts w:ascii="Arial" w:hAnsi="Arial" w:cs="Arial"/>
          <w:sz w:val="24"/>
          <w:szCs w:val="24"/>
        </w:rPr>
        <w:t>,</w:t>
      </w:r>
      <w:r w:rsidR="0078068F">
        <w:rPr>
          <w:rFonts w:ascii="Arial" w:hAnsi="Arial" w:cs="Arial"/>
          <w:sz w:val="24"/>
          <w:szCs w:val="24"/>
        </w:rPr>
        <w:t xml:space="preserve"> a </w:t>
      </w:r>
      <w:r w:rsidR="002B5480">
        <w:rPr>
          <w:rFonts w:ascii="Arial" w:hAnsi="Arial" w:cs="Arial"/>
          <w:sz w:val="24"/>
          <w:szCs w:val="24"/>
        </w:rPr>
        <w:t xml:space="preserve">matter with similar facts like </w:t>
      </w:r>
      <w:r w:rsidR="0078068F">
        <w:rPr>
          <w:rFonts w:ascii="Arial" w:hAnsi="Arial" w:cs="Arial"/>
          <w:sz w:val="24"/>
          <w:szCs w:val="24"/>
        </w:rPr>
        <w:t>the present appeal, where the appellants failed to</w:t>
      </w:r>
      <w:r w:rsidR="002B5480">
        <w:rPr>
          <w:rFonts w:ascii="Arial" w:hAnsi="Arial" w:cs="Arial"/>
          <w:sz w:val="24"/>
          <w:szCs w:val="24"/>
        </w:rPr>
        <w:t xml:space="preserve"> attend </w:t>
      </w:r>
      <w:r w:rsidR="0078068F">
        <w:rPr>
          <w:rFonts w:ascii="Arial" w:hAnsi="Arial" w:cs="Arial"/>
          <w:sz w:val="24"/>
          <w:szCs w:val="24"/>
        </w:rPr>
        <w:t>a conciliation meeting on the day</w:t>
      </w:r>
      <w:r w:rsidR="002B5480">
        <w:rPr>
          <w:rFonts w:ascii="Arial" w:hAnsi="Arial" w:cs="Arial"/>
          <w:sz w:val="24"/>
          <w:szCs w:val="24"/>
        </w:rPr>
        <w:t xml:space="preserve"> set down</w:t>
      </w:r>
      <w:r w:rsidR="0078068F">
        <w:rPr>
          <w:rFonts w:ascii="Arial" w:hAnsi="Arial" w:cs="Arial"/>
          <w:sz w:val="24"/>
          <w:szCs w:val="24"/>
        </w:rPr>
        <w:t xml:space="preserve"> for conciliation of the dispute, like in the present appeal</w:t>
      </w:r>
      <w:r w:rsidR="00EC2097">
        <w:rPr>
          <w:rFonts w:ascii="Arial" w:hAnsi="Arial" w:cs="Arial"/>
          <w:sz w:val="24"/>
          <w:szCs w:val="24"/>
        </w:rPr>
        <w:t>, t</w:t>
      </w:r>
      <w:r w:rsidR="0078068F">
        <w:rPr>
          <w:rFonts w:ascii="Arial" w:hAnsi="Arial" w:cs="Arial"/>
          <w:sz w:val="24"/>
          <w:szCs w:val="24"/>
        </w:rPr>
        <w:t>he conciliator proceeded to conduct the arbitration in the absence of the appellant</w:t>
      </w:r>
      <w:r w:rsidR="002B5480">
        <w:rPr>
          <w:rFonts w:ascii="Arial" w:hAnsi="Arial" w:cs="Arial"/>
          <w:sz w:val="24"/>
          <w:szCs w:val="24"/>
        </w:rPr>
        <w:t xml:space="preserve"> and made an award in</w:t>
      </w:r>
      <w:r w:rsidR="0078068F">
        <w:rPr>
          <w:rFonts w:ascii="Arial" w:hAnsi="Arial" w:cs="Arial"/>
          <w:sz w:val="24"/>
          <w:szCs w:val="24"/>
        </w:rPr>
        <w:t xml:space="preserve"> favour of the respondent.  On appeal, the La</w:t>
      </w:r>
      <w:r w:rsidR="00252F02">
        <w:rPr>
          <w:rFonts w:ascii="Arial" w:hAnsi="Arial" w:cs="Arial"/>
          <w:sz w:val="24"/>
          <w:szCs w:val="24"/>
        </w:rPr>
        <w:t>b</w:t>
      </w:r>
      <w:r w:rsidR="0078068F">
        <w:rPr>
          <w:rFonts w:ascii="Arial" w:hAnsi="Arial" w:cs="Arial"/>
          <w:sz w:val="24"/>
          <w:szCs w:val="24"/>
        </w:rPr>
        <w:t>our Court held that a conciliator has discretion under section 83(2) of the Labour Act to determine the matter in the absence of the party other than the party who referred the dispute to the Labour Commissioner who fails to attend the meeting but a conciliato</w:t>
      </w:r>
      <w:r w:rsidR="00252F02">
        <w:rPr>
          <w:rFonts w:ascii="Arial" w:hAnsi="Arial" w:cs="Arial"/>
          <w:sz w:val="24"/>
          <w:szCs w:val="24"/>
        </w:rPr>
        <w:t>r</w:t>
      </w:r>
      <w:r w:rsidR="0078068F">
        <w:rPr>
          <w:rFonts w:ascii="Arial" w:hAnsi="Arial" w:cs="Arial"/>
          <w:sz w:val="24"/>
          <w:szCs w:val="24"/>
        </w:rPr>
        <w:t xml:space="preserve"> has no power to turn a conciliation meeting into arbitration proceedings or d</w:t>
      </w:r>
      <w:r w:rsidR="0078068F" w:rsidRPr="0078068F">
        <w:rPr>
          <w:rFonts w:ascii="Arial" w:hAnsi="Arial" w:cs="Arial"/>
          <w:sz w:val="24"/>
          <w:szCs w:val="24"/>
        </w:rPr>
        <w:t>ovetail an arbitration proceedings</w:t>
      </w:r>
      <w:r w:rsidR="00884BC8">
        <w:rPr>
          <w:rFonts w:ascii="Arial" w:hAnsi="Arial" w:cs="Arial"/>
          <w:sz w:val="24"/>
          <w:szCs w:val="24"/>
        </w:rPr>
        <w:t xml:space="preserve"> with a conciliation meeting at which no determination is made and make an award in terms of section 83(2</w:t>
      </w:r>
      <w:r w:rsidR="00884BC8" w:rsidRPr="00A45AD6">
        <w:rPr>
          <w:rFonts w:ascii="Arial" w:hAnsi="Arial" w:cs="Arial"/>
          <w:i/>
          <w:sz w:val="24"/>
          <w:szCs w:val="24"/>
        </w:rPr>
        <w:t>)(a)</w:t>
      </w:r>
      <w:r w:rsidR="00884BC8">
        <w:rPr>
          <w:rFonts w:ascii="Arial" w:hAnsi="Arial" w:cs="Arial"/>
          <w:sz w:val="24"/>
          <w:szCs w:val="24"/>
        </w:rPr>
        <w:t xml:space="preserve"> of the Labour Act.</w:t>
      </w:r>
    </w:p>
    <w:p w:rsidR="00884BC8" w:rsidRPr="00A45AD6" w:rsidRDefault="00884BC8" w:rsidP="00186830">
      <w:pPr>
        <w:spacing w:line="360" w:lineRule="auto"/>
        <w:jc w:val="both"/>
        <w:rPr>
          <w:rFonts w:ascii="Arial" w:hAnsi="Arial" w:cs="Arial"/>
          <w:sz w:val="2"/>
          <w:szCs w:val="24"/>
        </w:rPr>
      </w:pPr>
    </w:p>
    <w:p w:rsidR="00D15B02" w:rsidRDefault="00B96387" w:rsidP="00186830">
      <w:pPr>
        <w:spacing w:line="360" w:lineRule="auto"/>
        <w:jc w:val="both"/>
        <w:rPr>
          <w:rFonts w:ascii="Arial" w:hAnsi="Arial" w:cs="Arial"/>
          <w:sz w:val="24"/>
          <w:szCs w:val="24"/>
        </w:rPr>
      </w:pPr>
      <w:r>
        <w:rPr>
          <w:rFonts w:ascii="Arial" w:hAnsi="Arial" w:cs="Arial"/>
          <w:sz w:val="24"/>
          <w:szCs w:val="24"/>
        </w:rPr>
        <w:t>[40</w:t>
      </w:r>
      <w:r w:rsidR="00D15B02" w:rsidRPr="00387909">
        <w:rPr>
          <w:rFonts w:ascii="Arial" w:hAnsi="Arial" w:cs="Arial"/>
          <w:sz w:val="24"/>
          <w:szCs w:val="24"/>
        </w:rPr>
        <w:t>]</w:t>
      </w:r>
      <w:r w:rsidR="00D15B02" w:rsidRPr="00387909">
        <w:rPr>
          <w:rFonts w:ascii="Arial" w:hAnsi="Arial" w:cs="Arial"/>
          <w:sz w:val="24"/>
          <w:szCs w:val="24"/>
        </w:rPr>
        <w:tab/>
      </w:r>
      <w:r w:rsidR="00A45AD6">
        <w:rPr>
          <w:rFonts w:ascii="Arial" w:hAnsi="Arial" w:cs="Arial"/>
          <w:sz w:val="24"/>
          <w:szCs w:val="24"/>
        </w:rPr>
        <w:t>The c</w:t>
      </w:r>
      <w:r w:rsidR="00884BC8">
        <w:rPr>
          <w:rFonts w:ascii="Arial" w:hAnsi="Arial" w:cs="Arial"/>
          <w:sz w:val="24"/>
          <w:szCs w:val="24"/>
        </w:rPr>
        <w:t xml:space="preserve">ourt </w:t>
      </w:r>
      <w:r w:rsidR="002B5480">
        <w:rPr>
          <w:rFonts w:ascii="Arial" w:hAnsi="Arial" w:cs="Arial"/>
          <w:sz w:val="24"/>
          <w:szCs w:val="24"/>
        </w:rPr>
        <w:t xml:space="preserve">further </w:t>
      </w:r>
      <w:r w:rsidR="00884BC8">
        <w:rPr>
          <w:rFonts w:ascii="Arial" w:hAnsi="Arial" w:cs="Arial"/>
          <w:sz w:val="24"/>
          <w:szCs w:val="24"/>
        </w:rPr>
        <w:t>held that the c</w:t>
      </w:r>
      <w:r w:rsidR="002B5480">
        <w:rPr>
          <w:rFonts w:ascii="Arial" w:hAnsi="Arial" w:cs="Arial"/>
          <w:sz w:val="24"/>
          <w:szCs w:val="24"/>
        </w:rPr>
        <w:t>l</w:t>
      </w:r>
      <w:r w:rsidR="00884BC8">
        <w:rPr>
          <w:rFonts w:ascii="Arial" w:hAnsi="Arial" w:cs="Arial"/>
          <w:sz w:val="24"/>
          <w:szCs w:val="24"/>
        </w:rPr>
        <w:t xml:space="preserve">ause </w:t>
      </w:r>
      <w:r w:rsidR="007674BC">
        <w:rPr>
          <w:rFonts w:ascii="Arial" w:hAnsi="Arial" w:cs="Arial"/>
          <w:sz w:val="24"/>
          <w:szCs w:val="24"/>
        </w:rPr>
        <w:t>‘</w:t>
      </w:r>
      <w:r w:rsidR="00884BC8">
        <w:rPr>
          <w:rFonts w:ascii="Arial" w:hAnsi="Arial" w:cs="Arial"/>
          <w:sz w:val="24"/>
          <w:szCs w:val="24"/>
        </w:rPr>
        <w:t>determine</w:t>
      </w:r>
      <w:r w:rsidR="007674BC">
        <w:rPr>
          <w:rFonts w:ascii="Arial" w:hAnsi="Arial" w:cs="Arial"/>
          <w:sz w:val="24"/>
          <w:szCs w:val="24"/>
        </w:rPr>
        <w:t>’</w:t>
      </w:r>
      <w:r w:rsidR="00884BC8">
        <w:rPr>
          <w:rFonts w:ascii="Arial" w:hAnsi="Arial" w:cs="Arial"/>
          <w:sz w:val="24"/>
          <w:szCs w:val="24"/>
        </w:rPr>
        <w:t xml:space="preserve"> the matter if the other party fails to attend conciliation meeting in section 83(2</w:t>
      </w:r>
      <w:r w:rsidR="00884BC8" w:rsidRPr="00A45AD6">
        <w:rPr>
          <w:rFonts w:ascii="Arial" w:hAnsi="Arial" w:cs="Arial"/>
          <w:i/>
          <w:sz w:val="24"/>
          <w:szCs w:val="24"/>
        </w:rPr>
        <w:t>)</w:t>
      </w:r>
      <w:r w:rsidR="00A45AD6">
        <w:rPr>
          <w:rFonts w:ascii="Arial" w:hAnsi="Arial" w:cs="Arial"/>
          <w:i/>
          <w:sz w:val="24"/>
          <w:szCs w:val="24"/>
        </w:rPr>
        <w:t xml:space="preserve"> </w:t>
      </w:r>
      <w:r w:rsidR="00884BC8" w:rsidRPr="00A45AD6">
        <w:rPr>
          <w:rFonts w:ascii="Arial" w:hAnsi="Arial" w:cs="Arial"/>
          <w:i/>
          <w:sz w:val="24"/>
          <w:szCs w:val="24"/>
        </w:rPr>
        <w:t>(b)</w:t>
      </w:r>
      <w:r w:rsidR="00A45AD6">
        <w:rPr>
          <w:rFonts w:ascii="Arial" w:hAnsi="Arial" w:cs="Arial"/>
          <w:i/>
          <w:sz w:val="24"/>
          <w:szCs w:val="24"/>
        </w:rPr>
        <w:t xml:space="preserve"> </w:t>
      </w:r>
      <w:r w:rsidR="00884BC8">
        <w:rPr>
          <w:rFonts w:ascii="Arial" w:hAnsi="Arial" w:cs="Arial"/>
          <w:sz w:val="24"/>
          <w:szCs w:val="24"/>
        </w:rPr>
        <w:t xml:space="preserve">of the Labour Act means determine the matter by conciliation, nothing more nothing less.  The court found that </w:t>
      </w:r>
      <w:r w:rsidR="00D14B49">
        <w:rPr>
          <w:rFonts w:ascii="Arial" w:hAnsi="Arial" w:cs="Arial"/>
          <w:sz w:val="24"/>
          <w:szCs w:val="24"/>
        </w:rPr>
        <w:t xml:space="preserve">failing to determine </w:t>
      </w:r>
      <w:r w:rsidR="00884BC8">
        <w:rPr>
          <w:rFonts w:ascii="Arial" w:hAnsi="Arial" w:cs="Arial"/>
          <w:sz w:val="24"/>
          <w:szCs w:val="24"/>
        </w:rPr>
        <w:t xml:space="preserve">the matter by conciliation, the conciliator acted </w:t>
      </w:r>
      <w:r w:rsidR="007619DB" w:rsidRPr="00A45AD6">
        <w:rPr>
          <w:rFonts w:ascii="Arial" w:hAnsi="Arial" w:cs="Arial"/>
          <w:sz w:val="24"/>
          <w:szCs w:val="24"/>
        </w:rPr>
        <w:t>ultra v</w:t>
      </w:r>
      <w:r w:rsidR="00884BC8" w:rsidRPr="00A45AD6">
        <w:rPr>
          <w:rFonts w:ascii="Arial" w:hAnsi="Arial" w:cs="Arial"/>
          <w:sz w:val="24"/>
          <w:szCs w:val="24"/>
        </w:rPr>
        <w:t xml:space="preserve">ires </w:t>
      </w:r>
      <w:r w:rsidR="002B5480" w:rsidRPr="00A45AD6">
        <w:rPr>
          <w:rFonts w:ascii="Arial" w:hAnsi="Arial" w:cs="Arial"/>
          <w:sz w:val="24"/>
          <w:szCs w:val="24"/>
        </w:rPr>
        <w:t>section</w:t>
      </w:r>
      <w:r w:rsidR="002B5480">
        <w:rPr>
          <w:rFonts w:ascii="Arial" w:hAnsi="Arial" w:cs="Arial"/>
          <w:sz w:val="24"/>
          <w:szCs w:val="24"/>
        </w:rPr>
        <w:t xml:space="preserve"> 83(2)</w:t>
      </w:r>
      <w:r w:rsidR="00A45AD6">
        <w:rPr>
          <w:rFonts w:ascii="Arial" w:hAnsi="Arial" w:cs="Arial"/>
          <w:sz w:val="24"/>
          <w:szCs w:val="24"/>
        </w:rPr>
        <w:t xml:space="preserve"> </w:t>
      </w:r>
      <w:r w:rsidR="002B5480" w:rsidRPr="00A45AD6">
        <w:rPr>
          <w:rFonts w:ascii="Arial" w:hAnsi="Arial" w:cs="Arial"/>
          <w:i/>
          <w:sz w:val="24"/>
          <w:szCs w:val="24"/>
        </w:rPr>
        <w:t xml:space="preserve">(b) </w:t>
      </w:r>
      <w:r w:rsidR="002B5480">
        <w:rPr>
          <w:rFonts w:ascii="Arial" w:hAnsi="Arial" w:cs="Arial"/>
          <w:sz w:val="24"/>
          <w:szCs w:val="24"/>
        </w:rPr>
        <w:t>of the Labour A</w:t>
      </w:r>
      <w:r w:rsidR="00A36FE8">
        <w:rPr>
          <w:rFonts w:ascii="Arial" w:hAnsi="Arial" w:cs="Arial"/>
          <w:sz w:val="24"/>
          <w:szCs w:val="24"/>
        </w:rPr>
        <w:t>ct.  The court then concluded that the conciliator was wrong and misdirected herself very seriously on the law which c</w:t>
      </w:r>
      <w:r w:rsidR="00D14B49">
        <w:rPr>
          <w:rFonts w:ascii="Arial" w:hAnsi="Arial" w:cs="Arial"/>
          <w:sz w:val="24"/>
          <w:szCs w:val="24"/>
        </w:rPr>
        <w:t>ould</w:t>
      </w:r>
      <w:r w:rsidR="00A36FE8">
        <w:rPr>
          <w:rFonts w:ascii="Arial" w:hAnsi="Arial" w:cs="Arial"/>
          <w:sz w:val="24"/>
          <w:szCs w:val="24"/>
        </w:rPr>
        <w:t xml:space="preserve"> lead to the conclusion that there has been a failu</w:t>
      </w:r>
      <w:r w:rsidR="00D14B49">
        <w:rPr>
          <w:rFonts w:ascii="Arial" w:hAnsi="Arial" w:cs="Arial"/>
          <w:sz w:val="24"/>
          <w:szCs w:val="24"/>
        </w:rPr>
        <w:t xml:space="preserve">re of justice which the court could </w:t>
      </w:r>
      <w:r w:rsidR="00A36FE8">
        <w:rPr>
          <w:rFonts w:ascii="Arial" w:hAnsi="Arial" w:cs="Arial"/>
          <w:sz w:val="24"/>
          <w:szCs w:val="24"/>
        </w:rPr>
        <w:t>not overlook and set aside the ward, as a result.</w:t>
      </w:r>
    </w:p>
    <w:p w:rsidR="00A36FE8" w:rsidRPr="00A45AD6" w:rsidRDefault="00A36FE8" w:rsidP="00186830">
      <w:pPr>
        <w:spacing w:line="360" w:lineRule="auto"/>
        <w:jc w:val="both"/>
        <w:rPr>
          <w:rFonts w:ascii="Arial" w:hAnsi="Arial" w:cs="Arial"/>
          <w:sz w:val="2"/>
        </w:rPr>
      </w:pPr>
    </w:p>
    <w:p w:rsidR="00D15B02" w:rsidRDefault="00B96387" w:rsidP="00186830">
      <w:pPr>
        <w:spacing w:line="360" w:lineRule="auto"/>
        <w:jc w:val="both"/>
        <w:rPr>
          <w:rFonts w:ascii="Arial" w:hAnsi="Arial" w:cs="Arial"/>
          <w:sz w:val="24"/>
          <w:szCs w:val="24"/>
        </w:rPr>
      </w:pPr>
      <w:r>
        <w:rPr>
          <w:rFonts w:ascii="Arial" w:hAnsi="Arial" w:cs="Arial"/>
          <w:sz w:val="24"/>
          <w:szCs w:val="24"/>
        </w:rPr>
        <w:t>[41</w:t>
      </w:r>
      <w:r w:rsidR="00D15B02" w:rsidRPr="00387909">
        <w:rPr>
          <w:rFonts w:ascii="Arial" w:hAnsi="Arial" w:cs="Arial"/>
          <w:sz w:val="24"/>
          <w:szCs w:val="24"/>
        </w:rPr>
        <w:t>]</w:t>
      </w:r>
      <w:r w:rsidR="00D15B02" w:rsidRPr="00387909">
        <w:rPr>
          <w:rFonts w:ascii="Arial" w:hAnsi="Arial" w:cs="Arial"/>
          <w:sz w:val="24"/>
          <w:szCs w:val="24"/>
        </w:rPr>
        <w:tab/>
      </w:r>
      <w:r w:rsidR="00105B0E">
        <w:rPr>
          <w:rFonts w:ascii="Arial" w:hAnsi="Arial" w:cs="Arial"/>
          <w:sz w:val="24"/>
          <w:szCs w:val="24"/>
        </w:rPr>
        <w:t>A</w:t>
      </w:r>
      <w:r w:rsidR="00D14B49">
        <w:rPr>
          <w:rFonts w:ascii="Arial" w:hAnsi="Arial" w:cs="Arial"/>
          <w:sz w:val="24"/>
          <w:szCs w:val="24"/>
        </w:rPr>
        <w:t>s po</w:t>
      </w:r>
      <w:r w:rsidR="00A36FE8">
        <w:rPr>
          <w:rFonts w:ascii="Arial" w:hAnsi="Arial" w:cs="Arial"/>
          <w:sz w:val="24"/>
          <w:szCs w:val="24"/>
        </w:rPr>
        <w:t>inted above</w:t>
      </w:r>
      <w:r w:rsidR="00D14B49">
        <w:rPr>
          <w:rFonts w:ascii="Arial" w:hAnsi="Arial" w:cs="Arial"/>
          <w:sz w:val="24"/>
          <w:szCs w:val="24"/>
        </w:rPr>
        <w:t>,</w:t>
      </w:r>
      <w:r w:rsidR="00A36FE8">
        <w:rPr>
          <w:rFonts w:ascii="Arial" w:hAnsi="Arial" w:cs="Arial"/>
          <w:sz w:val="24"/>
          <w:szCs w:val="24"/>
        </w:rPr>
        <w:t xml:space="preserve"> the facts of the </w:t>
      </w:r>
      <w:r w:rsidR="00A36FE8" w:rsidRPr="00A45AD6">
        <w:rPr>
          <w:rFonts w:ascii="Arial" w:hAnsi="Arial" w:cs="Arial"/>
          <w:i/>
          <w:sz w:val="24"/>
          <w:szCs w:val="24"/>
        </w:rPr>
        <w:t>Windhoek Tool Centre v Pitt</w:t>
      </w:r>
      <w:r w:rsidR="00A36FE8">
        <w:rPr>
          <w:rFonts w:ascii="Arial" w:hAnsi="Arial" w:cs="Arial"/>
          <w:sz w:val="24"/>
          <w:szCs w:val="24"/>
        </w:rPr>
        <w:t xml:space="preserve"> matter and those in the present </w:t>
      </w:r>
      <w:r w:rsidR="00105B0E">
        <w:rPr>
          <w:rFonts w:ascii="Arial" w:hAnsi="Arial" w:cs="Arial"/>
          <w:sz w:val="24"/>
          <w:szCs w:val="24"/>
        </w:rPr>
        <w:t>appeal are i</w:t>
      </w:r>
      <w:r w:rsidR="00A36FE8">
        <w:rPr>
          <w:rFonts w:ascii="Arial" w:hAnsi="Arial" w:cs="Arial"/>
          <w:sz w:val="24"/>
          <w:szCs w:val="24"/>
        </w:rPr>
        <w:t>dentical</w:t>
      </w:r>
      <w:r w:rsidR="0091154A">
        <w:rPr>
          <w:rFonts w:ascii="Arial" w:hAnsi="Arial" w:cs="Arial"/>
          <w:sz w:val="24"/>
          <w:szCs w:val="24"/>
        </w:rPr>
        <w:t xml:space="preserve">. </w:t>
      </w:r>
      <w:r w:rsidR="007674BC">
        <w:rPr>
          <w:rFonts w:ascii="Arial" w:hAnsi="Arial" w:cs="Arial"/>
          <w:sz w:val="24"/>
          <w:szCs w:val="24"/>
        </w:rPr>
        <w:t xml:space="preserve"> </w:t>
      </w:r>
      <w:r w:rsidR="00A36FE8">
        <w:rPr>
          <w:rFonts w:ascii="Arial" w:hAnsi="Arial" w:cs="Arial"/>
          <w:sz w:val="24"/>
          <w:szCs w:val="24"/>
        </w:rPr>
        <w:t xml:space="preserve">I am in agreement with </w:t>
      </w:r>
      <w:r w:rsidR="007674BC">
        <w:rPr>
          <w:rFonts w:ascii="Arial" w:hAnsi="Arial" w:cs="Arial"/>
          <w:sz w:val="24"/>
          <w:szCs w:val="24"/>
        </w:rPr>
        <w:t>the conclusion came to</w:t>
      </w:r>
      <w:r w:rsidR="00105B0E">
        <w:rPr>
          <w:rFonts w:ascii="Arial" w:hAnsi="Arial" w:cs="Arial"/>
          <w:sz w:val="24"/>
          <w:szCs w:val="24"/>
        </w:rPr>
        <w:t xml:space="preserve"> by the court in the</w:t>
      </w:r>
      <w:r w:rsidR="0091154A">
        <w:rPr>
          <w:rFonts w:ascii="Arial" w:hAnsi="Arial" w:cs="Arial"/>
          <w:sz w:val="24"/>
          <w:szCs w:val="24"/>
        </w:rPr>
        <w:t xml:space="preserve"> above</w:t>
      </w:r>
      <w:r w:rsidR="00105B0E">
        <w:rPr>
          <w:rFonts w:ascii="Arial" w:hAnsi="Arial" w:cs="Arial"/>
          <w:sz w:val="24"/>
          <w:szCs w:val="24"/>
        </w:rPr>
        <w:t xml:space="preserve"> matter and </w:t>
      </w:r>
      <w:r w:rsidR="00D14B49" w:rsidRPr="007674BC">
        <w:rPr>
          <w:rFonts w:ascii="Arial" w:hAnsi="Arial" w:cs="Arial"/>
          <w:color w:val="000000" w:themeColor="text1"/>
          <w:sz w:val="24"/>
          <w:szCs w:val="24"/>
        </w:rPr>
        <w:t xml:space="preserve">will </w:t>
      </w:r>
      <w:r w:rsidR="00105B0E">
        <w:rPr>
          <w:rFonts w:ascii="Arial" w:hAnsi="Arial" w:cs="Arial"/>
          <w:sz w:val="24"/>
          <w:szCs w:val="24"/>
        </w:rPr>
        <w:t>apply the principles laid therein to th</w:t>
      </w:r>
      <w:r w:rsidR="00D14B49">
        <w:rPr>
          <w:rFonts w:ascii="Arial" w:hAnsi="Arial" w:cs="Arial"/>
          <w:sz w:val="24"/>
          <w:szCs w:val="24"/>
        </w:rPr>
        <w:t>e</w:t>
      </w:r>
      <w:r w:rsidR="00105B0E">
        <w:rPr>
          <w:rFonts w:ascii="Arial" w:hAnsi="Arial" w:cs="Arial"/>
          <w:sz w:val="24"/>
          <w:szCs w:val="24"/>
        </w:rPr>
        <w:t xml:space="preserve"> appeal at hand and </w:t>
      </w:r>
      <w:r w:rsidR="0091154A">
        <w:rPr>
          <w:rFonts w:ascii="Arial" w:hAnsi="Arial" w:cs="Arial"/>
          <w:sz w:val="24"/>
          <w:szCs w:val="24"/>
        </w:rPr>
        <w:t xml:space="preserve">will </w:t>
      </w:r>
      <w:r w:rsidR="00105B0E">
        <w:rPr>
          <w:rFonts w:ascii="Arial" w:hAnsi="Arial" w:cs="Arial"/>
          <w:sz w:val="24"/>
          <w:szCs w:val="24"/>
        </w:rPr>
        <w:t>set aside the award made by the arbitrator.  Consequently, on th</w:t>
      </w:r>
      <w:r w:rsidR="00D14B49">
        <w:rPr>
          <w:rFonts w:ascii="Arial" w:hAnsi="Arial" w:cs="Arial"/>
          <w:sz w:val="24"/>
          <w:szCs w:val="24"/>
        </w:rPr>
        <w:t>is</w:t>
      </w:r>
      <w:r w:rsidR="00105B0E">
        <w:rPr>
          <w:rFonts w:ascii="Arial" w:hAnsi="Arial" w:cs="Arial"/>
          <w:sz w:val="24"/>
          <w:szCs w:val="24"/>
        </w:rPr>
        <w:t xml:space="preserve"> ground alone, the appeal succeeds and makes it unnecessary and academic to proceed with the second ground of appeal.</w:t>
      </w:r>
      <w:r w:rsidR="00BD4C24">
        <w:rPr>
          <w:rFonts w:ascii="Arial" w:hAnsi="Arial" w:cs="Arial"/>
          <w:sz w:val="24"/>
          <w:szCs w:val="24"/>
        </w:rPr>
        <w:t xml:space="preserve">  Nonetheless, </w:t>
      </w:r>
      <w:r w:rsidR="001C4267">
        <w:rPr>
          <w:rFonts w:ascii="Arial" w:hAnsi="Arial" w:cs="Arial"/>
          <w:sz w:val="24"/>
          <w:szCs w:val="24"/>
        </w:rPr>
        <w:t xml:space="preserve">and </w:t>
      </w:r>
      <w:r w:rsidR="00BD4C24">
        <w:rPr>
          <w:rFonts w:ascii="Arial" w:hAnsi="Arial" w:cs="Arial"/>
          <w:sz w:val="24"/>
          <w:szCs w:val="24"/>
        </w:rPr>
        <w:t>for the sake of completeness</w:t>
      </w:r>
      <w:r w:rsidR="001C4267">
        <w:rPr>
          <w:rFonts w:ascii="Arial" w:hAnsi="Arial" w:cs="Arial"/>
          <w:sz w:val="24"/>
          <w:szCs w:val="24"/>
        </w:rPr>
        <w:t>,</w:t>
      </w:r>
      <w:r w:rsidR="00BD4C24">
        <w:rPr>
          <w:rFonts w:ascii="Arial" w:hAnsi="Arial" w:cs="Arial"/>
          <w:sz w:val="24"/>
          <w:szCs w:val="24"/>
        </w:rPr>
        <w:t xml:space="preserve"> I decided </w:t>
      </w:r>
      <w:r w:rsidR="001C4267">
        <w:rPr>
          <w:rFonts w:ascii="Arial" w:hAnsi="Arial" w:cs="Arial"/>
          <w:sz w:val="24"/>
          <w:szCs w:val="24"/>
        </w:rPr>
        <w:t xml:space="preserve">to deal with the second ground </w:t>
      </w:r>
      <w:r w:rsidR="00BD4C24">
        <w:rPr>
          <w:rFonts w:ascii="Arial" w:hAnsi="Arial" w:cs="Arial"/>
          <w:sz w:val="24"/>
          <w:szCs w:val="24"/>
        </w:rPr>
        <w:t>in case I am mi</w:t>
      </w:r>
      <w:r w:rsidR="0050356E">
        <w:rPr>
          <w:rFonts w:ascii="Arial" w:hAnsi="Arial" w:cs="Arial"/>
          <w:sz w:val="24"/>
          <w:szCs w:val="24"/>
        </w:rPr>
        <w:t>staken with the conclusion arrived at in the first ground.</w:t>
      </w:r>
    </w:p>
    <w:p w:rsidR="002874E1" w:rsidRPr="00A45AD6" w:rsidRDefault="002874E1" w:rsidP="00186830">
      <w:pPr>
        <w:spacing w:line="360" w:lineRule="auto"/>
        <w:jc w:val="both"/>
        <w:rPr>
          <w:rFonts w:ascii="Arial" w:hAnsi="Arial" w:cs="Arial"/>
          <w:sz w:val="2"/>
        </w:rPr>
      </w:pPr>
    </w:p>
    <w:p w:rsidR="0046784A" w:rsidRDefault="00B96387" w:rsidP="00186830">
      <w:pPr>
        <w:spacing w:line="360" w:lineRule="auto"/>
        <w:jc w:val="both"/>
        <w:rPr>
          <w:rFonts w:ascii="Arial" w:hAnsi="Arial" w:cs="Arial"/>
          <w:sz w:val="24"/>
          <w:szCs w:val="24"/>
        </w:rPr>
      </w:pPr>
      <w:r>
        <w:rPr>
          <w:rFonts w:ascii="Arial" w:hAnsi="Arial" w:cs="Arial"/>
          <w:sz w:val="24"/>
          <w:szCs w:val="24"/>
        </w:rPr>
        <w:t>[42</w:t>
      </w:r>
      <w:r w:rsidR="00D15B02" w:rsidRPr="00387909">
        <w:rPr>
          <w:rFonts w:ascii="Arial" w:hAnsi="Arial" w:cs="Arial"/>
          <w:sz w:val="24"/>
          <w:szCs w:val="24"/>
        </w:rPr>
        <w:t>]</w:t>
      </w:r>
      <w:r w:rsidR="00D15B02" w:rsidRPr="00387909">
        <w:rPr>
          <w:rFonts w:ascii="Arial" w:hAnsi="Arial" w:cs="Arial"/>
          <w:sz w:val="24"/>
          <w:szCs w:val="24"/>
        </w:rPr>
        <w:tab/>
      </w:r>
      <w:r w:rsidR="0050356E">
        <w:rPr>
          <w:rFonts w:ascii="Arial" w:hAnsi="Arial" w:cs="Arial"/>
          <w:sz w:val="24"/>
          <w:szCs w:val="24"/>
        </w:rPr>
        <w:t>Before jump</w:t>
      </w:r>
      <w:r w:rsidR="0046784A">
        <w:rPr>
          <w:rFonts w:ascii="Arial" w:hAnsi="Arial" w:cs="Arial"/>
          <w:sz w:val="24"/>
          <w:szCs w:val="24"/>
        </w:rPr>
        <w:t>ing</w:t>
      </w:r>
      <w:r w:rsidR="006F2D4F">
        <w:rPr>
          <w:rFonts w:ascii="Arial" w:hAnsi="Arial" w:cs="Arial"/>
          <w:sz w:val="24"/>
          <w:szCs w:val="24"/>
        </w:rPr>
        <w:t xml:space="preserve"> to the other ground of appeal, </w:t>
      </w:r>
      <w:r w:rsidR="0050356E">
        <w:rPr>
          <w:rFonts w:ascii="Arial" w:hAnsi="Arial" w:cs="Arial"/>
          <w:sz w:val="24"/>
          <w:szCs w:val="24"/>
        </w:rPr>
        <w:t>I wish to point out that</w:t>
      </w:r>
      <w:r w:rsidR="00CA32A3">
        <w:rPr>
          <w:rFonts w:ascii="Arial" w:hAnsi="Arial" w:cs="Arial"/>
          <w:sz w:val="24"/>
          <w:szCs w:val="24"/>
        </w:rPr>
        <w:t>,</w:t>
      </w:r>
      <w:r w:rsidR="0050356E">
        <w:rPr>
          <w:rFonts w:ascii="Arial" w:hAnsi="Arial" w:cs="Arial"/>
          <w:sz w:val="24"/>
          <w:szCs w:val="24"/>
        </w:rPr>
        <w:t xml:space="preserve"> in view of the conclusion I have arrived </w:t>
      </w:r>
      <w:r w:rsidR="006F2D4F">
        <w:rPr>
          <w:rFonts w:ascii="Arial" w:hAnsi="Arial" w:cs="Arial"/>
          <w:sz w:val="24"/>
          <w:szCs w:val="24"/>
        </w:rPr>
        <w:t>above</w:t>
      </w:r>
      <w:r w:rsidR="0050356E">
        <w:rPr>
          <w:rFonts w:ascii="Arial" w:hAnsi="Arial" w:cs="Arial"/>
          <w:sz w:val="24"/>
          <w:szCs w:val="24"/>
        </w:rPr>
        <w:t>, the issue of whether the award was appealable or not</w:t>
      </w:r>
      <w:r w:rsidR="00CA32A3">
        <w:rPr>
          <w:rFonts w:ascii="Arial" w:hAnsi="Arial" w:cs="Arial"/>
          <w:sz w:val="24"/>
          <w:szCs w:val="24"/>
        </w:rPr>
        <w:t xml:space="preserve"> </w:t>
      </w:r>
      <w:r w:rsidR="0041163F">
        <w:rPr>
          <w:rFonts w:ascii="Arial" w:hAnsi="Arial" w:cs="Arial"/>
          <w:sz w:val="24"/>
          <w:szCs w:val="24"/>
        </w:rPr>
        <w:t xml:space="preserve">or still could be </w:t>
      </w:r>
      <w:r w:rsidR="0050356E">
        <w:rPr>
          <w:rFonts w:ascii="Arial" w:hAnsi="Arial" w:cs="Arial"/>
          <w:sz w:val="24"/>
          <w:szCs w:val="24"/>
        </w:rPr>
        <w:t>revised through rescission procedure by the arbitrator self o</w:t>
      </w:r>
      <w:r w:rsidR="00C85CAF">
        <w:rPr>
          <w:rFonts w:ascii="Arial" w:hAnsi="Arial" w:cs="Arial"/>
          <w:sz w:val="24"/>
          <w:szCs w:val="24"/>
        </w:rPr>
        <w:t>r</w:t>
      </w:r>
      <w:r w:rsidR="0050356E">
        <w:rPr>
          <w:rFonts w:ascii="Arial" w:hAnsi="Arial" w:cs="Arial"/>
          <w:sz w:val="24"/>
          <w:szCs w:val="24"/>
        </w:rPr>
        <w:t xml:space="preserve"> that the award was not final in its effect, will not be considered.</w:t>
      </w:r>
    </w:p>
    <w:p w:rsidR="0046784A" w:rsidRDefault="00C62B39" w:rsidP="00186830">
      <w:pPr>
        <w:spacing w:line="360" w:lineRule="auto"/>
        <w:jc w:val="both"/>
        <w:rPr>
          <w:rFonts w:ascii="Arial" w:hAnsi="Arial" w:cs="Arial"/>
          <w:sz w:val="24"/>
          <w:szCs w:val="24"/>
        </w:rPr>
      </w:pPr>
      <w:r w:rsidRPr="0046784A">
        <w:rPr>
          <w:rFonts w:ascii="Arial" w:hAnsi="Arial" w:cs="Arial"/>
          <w:sz w:val="24"/>
          <w:szCs w:val="24"/>
          <w:u w:val="single"/>
        </w:rPr>
        <w:t>Ground</w:t>
      </w:r>
      <w:r w:rsidR="004D299A">
        <w:rPr>
          <w:rFonts w:ascii="Arial" w:hAnsi="Arial" w:cs="Arial"/>
          <w:sz w:val="24"/>
          <w:szCs w:val="24"/>
          <w:u w:val="single"/>
        </w:rPr>
        <w:t xml:space="preserve"> 3</w:t>
      </w:r>
      <w:r w:rsidR="0046784A">
        <w:rPr>
          <w:rFonts w:ascii="Arial" w:hAnsi="Arial" w:cs="Arial"/>
          <w:sz w:val="24"/>
          <w:szCs w:val="24"/>
        </w:rPr>
        <w:t>:</w:t>
      </w:r>
    </w:p>
    <w:p w:rsidR="00D15B02" w:rsidRDefault="00C85CAF" w:rsidP="00186830">
      <w:pPr>
        <w:spacing w:line="360" w:lineRule="auto"/>
        <w:jc w:val="both"/>
        <w:rPr>
          <w:rFonts w:ascii="Arial" w:hAnsi="Arial" w:cs="Arial"/>
          <w:sz w:val="24"/>
          <w:szCs w:val="24"/>
        </w:rPr>
      </w:pPr>
      <w:r>
        <w:rPr>
          <w:rFonts w:ascii="Arial" w:hAnsi="Arial" w:cs="Arial"/>
          <w:sz w:val="24"/>
          <w:szCs w:val="24"/>
        </w:rPr>
        <w:t>W</w:t>
      </w:r>
      <w:r w:rsidR="00C62B39">
        <w:rPr>
          <w:rFonts w:ascii="Arial" w:hAnsi="Arial" w:cs="Arial"/>
          <w:sz w:val="24"/>
          <w:szCs w:val="24"/>
        </w:rPr>
        <w:t>hether the arbitrator erred in law by using an exchange rate not applicable to the period related for which the compensation was awarded?</w:t>
      </w:r>
    </w:p>
    <w:p w:rsidR="00C62B39" w:rsidRPr="00A45AD6" w:rsidRDefault="00C62B39" w:rsidP="00186830">
      <w:pPr>
        <w:spacing w:line="360" w:lineRule="auto"/>
        <w:jc w:val="both"/>
        <w:rPr>
          <w:rFonts w:ascii="Arial" w:hAnsi="Arial" w:cs="Arial"/>
          <w:sz w:val="2"/>
        </w:rPr>
      </w:pPr>
    </w:p>
    <w:p w:rsidR="00D15B02" w:rsidRDefault="00D15B02" w:rsidP="00186830">
      <w:pPr>
        <w:spacing w:line="360" w:lineRule="auto"/>
        <w:jc w:val="both"/>
        <w:rPr>
          <w:rFonts w:ascii="Arial" w:hAnsi="Arial" w:cs="Arial"/>
          <w:sz w:val="24"/>
          <w:szCs w:val="24"/>
        </w:rPr>
      </w:pPr>
      <w:r w:rsidRPr="00387909">
        <w:rPr>
          <w:rFonts w:ascii="Arial" w:hAnsi="Arial" w:cs="Arial"/>
          <w:sz w:val="24"/>
          <w:szCs w:val="24"/>
        </w:rPr>
        <w:t>[4</w:t>
      </w:r>
      <w:r w:rsidR="00B96387">
        <w:rPr>
          <w:rFonts w:ascii="Arial" w:hAnsi="Arial" w:cs="Arial"/>
          <w:sz w:val="24"/>
          <w:szCs w:val="24"/>
        </w:rPr>
        <w:t>3</w:t>
      </w:r>
      <w:r w:rsidRPr="00387909">
        <w:rPr>
          <w:rFonts w:ascii="Arial" w:hAnsi="Arial" w:cs="Arial"/>
          <w:sz w:val="24"/>
          <w:szCs w:val="24"/>
        </w:rPr>
        <w:t>]</w:t>
      </w:r>
      <w:r w:rsidRPr="00387909">
        <w:rPr>
          <w:rFonts w:ascii="Arial" w:hAnsi="Arial" w:cs="Arial"/>
          <w:sz w:val="24"/>
          <w:szCs w:val="24"/>
        </w:rPr>
        <w:tab/>
      </w:r>
      <w:r w:rsidR="00C62B39">
        <w:rPr>
          <w:rFonts w:ascii="Arial" w:hAnsi="Arial" w:cs="Arial"/>
          <w:sz w:val="24"/>
          <w:szCs w:val="24"/>
        </w:rPr>
        <w:t xml:space="preserve">It is common cause between the parties that the employment agreement </w:t>
      </w:r>
      <w:r w:rsidR="00AB1805">
        <w:rPr>
          <w:rFonts w:ascii="Arial" w:hAnsi="Arial" w:cs="Arial"/>
          <w:sz w:val="24"/>
          <w:szCs w:val="24"/>
        </w:rPr>
        <w:t xml:space="preserve">between the appellant and the first respondent provides for the remuneration of the appellant </w:t>
      </w:r>
      <w:r w:rsidR="00C20D3C">
        <w:rPr>
          <w:rFonts w:ascii="Arial" w:hAnsi="Arial" w:cs="Arial"/>
          <w:sz w:val="24"/>
          <w:szCs w:val="24"/>
        </w:rPr>
        <w:t xml:space="preserve">to be paid </w:t>
      </w:r>
      <w:r w:rsidR="00AB1805">
        <w:rPr>
          <w:rFonts w:ascii="Arial" w:hAnsi="Arial" w:cs="Arial"/>
          <w:sz w:val="24"/>
          <w:szCs w:val="24"/>
        </w:rPr>
        <w:t>in US dollars, which is a foreign c</w:t>
      </w:r>
      <w:r w:rsidR="00C20D3C">
        <w:rPr>
          <w:rFonts w:ascii="Arial" w:hAnsi="Arial" w:cs="Arial"/>
          <w:sz w:val="24"/>
          <w:szCs w:val="24"/>
        </w:rPr>
        <w:t>urrency.  Unlike the South Afric</w:t>
      </w:r>
      <w:r w:rsidR="00AB1805">
        <w:rPr>
          <w:rFonts w:ascii="Arial" w:hAnsi="Arial" w:cs="Arial"/>
          <w:sz w:val="24"/>
          <w:szCs w:val="24"/>
        </w:rPr>
        <w:t>a rand</w:t>
      </w:r>
      <w:r w:rsidR="005E0674">
        <w:rPr>
          <w:rFonts w:ascii="Arial" w:hAnsi="Arial" w:cs="Arial"/>
          <w:sz w:val="24"/>
          <w:szCs w:val="24"/>
        </w:rPr>
        <w:t>,</w:t>
      </w:r>
      <w:r w:rsidR="00AB1805">
        <w:rPr>
          <w:rFonts w:ascii="Arial" w:hAnsi="Arial" w:cs="Arial"/>
          <w:sz w:val="24"/>
          <w:szCs w:val="24"/>
        </w:rPr>
        <w:t xml:space="preserve"> which is one to one currency with the Namibia dollars, the rate of exchange between the US</w:t>
      </w:r>
      <w:r w:rsidR="00F116D4">
        <w:rPr>
          <w:rFonts w:ascii="Arial" w:hAnsi="Arial" w:cs="Arial"/>
          <w:sz w:val="24"/>
          <w:szCs w:val="24"/>
        </w:rPr>
        <w:t xml:space="preserve"> dollar and the Namibian </w:t>
      </w:r>
      <w:r w:rsidR="00AB1805">
        <w:rPr>
          <w:rFonts w:ascii="Arial" w:hAnsi="Arial" w:cs="Arial"/>
          <w:sz w:val="24"/>
          <w:szCs w:val="24"/>
        </w:rPr>
        <w:t>dollar fluctuates from time to time which requires proof of the exchange rate to be provided.</w:t>
      </w:r>
    </w:p>
    <w:p w:rsidR="00AB1805" w:rsidRPr="00387909" w:rsidRDefault="00AB1805" w:rsidP="00186830">
      <w:pPr>
        <w:spacing w:line="360" w:lineRule="auto"/>
        <w:jc w:val="both"/>
        <w:rPr>
          <w:rFonts w:ascii="Arial" w:hAnsi="Arial" w:cs="Arial"/>
        </w:rPr>
      </w:pPr>
    </w:p>
    <w:p w:rsidR="00AB1805" w:rsidRDefault="00B96387" w:rsidP="00186830">
      <w:pPr>
        <w:spacing w:line="360" w:lineRule="auto"/>
        <w:jc w:val="both"/>
        <w:rPr>
          <w:rFonts w:ascii="Arial" w:hAnsi="Arial" w:cs="Arial"/>
          <w:sz w:val="24"/>
          <w:szCs w:val="24"/>
        </w:rPr>
      </w:pPr>
      <w:r>
        <w:rPr>
          <w:rFonts w:ascii="Arial" w:hAnsi="Arial" w:cs="Arial"/>
          <w:sz w:val="24"/>
          <w:szCs w:val="24"/>
        </w:rPr>
        <w:t>[44</w:t>
      </w:r>
      <w:r w:rsidR="00D15B02" w:rsidRPr="00387909">
        <w:rPr>
          <w:rFonts w:ascii="Arial" w:hAnsi="Arial" w:cs="Arial"/>
          <w:sz w:val="24"/>
          <w:szCs w:val="24"/>
        </w:rPr>
        <w:t>]</w:t>
      </w:r>
      <w:r w:rsidR="00D15B02" w:rsidRPr="00387909">
        <w:rPr>
          <w:rFonts w:ascii="Arial" w:hAnsi="Arial" w:cs="Arial"/>
          <w:sz w:val="24"/>
          <w:szCs w:val="24"/>
        </w:rPr>
        <w:tab/>
      </w:r>
      <w:r w:rsidR="00AB1805">
        <w:rPr>
          <w:rFonts w:ascii="Arial" w:hAnsi="Arial" w:cs="Arial"/>
          <w:sz w:val="24"/>
          <w:szCs w:val="24"/>
        </w:rPr>
        <w:t>Mr Va</w:t>
      </w:r>
      <w:r w:rsidR="005E0674">
        <w:rPr>
          <w:rFonts w:ascii="Arial" w:hAnsi="Arial" w:cs="Arial"/>
          <w:sz w:val="24"/>
          <w:szCs w:val="24"/>
        </w:rPr>
        <w:t>n Vuuren referred the court to the</w:t>
      </w:r>
      <w:r w:rsidR="00AB1805">
        <w:rPr>
          <w:rFonts w:ascii="Arial" w:hAnsi="Arial" w:cs="Arial"/>
          <w:sz w:val="24"/>
          <w:szCs w:val="24"/>
        </w:rPr>
        <w:t xml:space="preserve"> case of </w:t>
      </w:r>
      <w:r w:rsidR="00AB1805" w:rsidRPr="00A45AD6">
        <w:rPr>
          <w:rFonts w:ascii="Arial" w:hAnsi="Arial" w:cs="Arial"/>
          <w:i/>
          <w:sz w:val="24"/>
          <w:szCs w:val="24"/>
        </w:rPr>
        <w:t>Barclays Bank of Swaziland Ltd v Mnyeketi</w:t>
      </w:r>
      <w:r w:rsidR="00AB1805">
        <w:rPr>
          <w:rStyle w:val="FootnoteReference"/>
          <w:rFonts w:ascii="Arial" w:hAnsi="Arial" w:cs="Arial"/>
          <w:sz w:val="24"/>
          <w:szCs w:val="24"/>
        </w:rPr>
        <w:footnoteReference w:id="6"/>
      </w:r>
      <w:r w:rsidR="00AB1805">
        <w:rPr>
          <w:rFonts w:ascii="Arial" w:hAnsi="Arial" w:cs="Arial"/>
          <w:sz w:val="24"/>
          <w:szCs w:val="24"/>
        </w:rPr>
        <w:t xml:space="preserve"> where Stegmann J said the following</w:t>
      </w:r>
      <w:r w:rsidR="00A45AD6">
        <w:rPr>
          <w:rFonts w:ascii="Arial" w:hAnsi="Arial" w:cs="Arial"/>
          <w:sz w:val="24"/>
          <w:szCs w:val="24"/>
        </w:rPr>
        <w:t>:</w:t>
      </w:r>
      <w:r w:rsidR="00AB1805">
        <w:rPr>
          <w:rFonts w:ascii="Arial" w:hAnsi="Arial" w:cs="Arial"/>
          <w:sz w:val="24"/>
          <w:szCs w:val="24"/>
        </w:rPr>
        <w:t xml:space="preserve"> </w:t>
      </w:r>
    </w:p>
    <w:p w:rsidR="00D15B02" w:rsidRPr="00A45AD6" w:rsidRDefault="00A45AD6" w:rsidP="00A45AD6">
      <w:pPr>
        <w:spacing w:line="360" w:lineRule="auto"/>
        <w:ind w:firstLine="720"/>
        <w:jc w:val="both"/>
        <w:rPr>
          <w:rFonts w:ascii="Arial" w:hAnsi="Arial" w:cs="Arial"/>
        </w:rPr>
      </w:pPr>
      <w:r>
        <w:rPr>
          <w:rFonts w:ascii="Arial" w:hAnsi="Arial" w:cs="Arial"/>
        </w:rPr>
        <w:t>‘</w:t>
      </w:r>
      <w:r w:rsidR="00AB1805" w:rsidRPr="00A45AD6">
        <w:rPr>
          <w:rFonts w:ascii="Arial" w:hAnsi="Arial" w:cs="Arial"/>
        </w:rPr>
        <w:t>Mr Hershowitz informed from the bar that the letter ‘E’ identifies the currency unit of the Kingdom of Swaziland and it is a unit known as ‘Emalangeni’.  I consider that I can properly take judicial notic</w:t>
      </w:r>
      <w:r w:rsidR="00092610" w:rsidRPr="00A45AD6">
        <w:rPr>
          <w:rFonts w:ascii="Arial" w:hAnsi="Arial" w:cs="Arial"/>
        </w:rPr>
        <w:t>e of that fact</w:t>
      </w:r>
      <w:r w:rsidR="00B3086A" w:rsidRPr="00A45AD6">
        <w:rPr>
          <w:rFonts w:ascii="Arial" w:hAnsi="Arial" w:cs="Arial"/>
        </w:rPr>
        <w:t xml:space="preserve">. </w:t>
      </w:r>
      <w:r w:rsidR="00092610" w:rsidRPr="00A45AD6">
        <w:rPr>
          <w:rFonts w:ascii="Arial" w:hAnsi="Arial" w:cs="Arial"/>
        </w:rPr>
        <w:t xml:space="preserve"> Mr Hershowitz in</w:t>
      </w:r>
      <w:r w:rsidR="00AB1805" w:rsidRPr="00A45AD6">
        <w:rPr>
          <w:rFonts w:ascii="Arial" w:hAnsi="Arial" w:cs="Arial"/>
        </w:rPr>
        <w:t>formed me f</w:t>
      </w:r>
      <w:r w:rsidR="00092610" w:rsidRPr="00A45AD6">
        <w:rPr>
          <w:rFonts w:ascii="Arial" w:hAnsi="Arial" w:cs="Arial"/>
        </w:rPr>
        <w:t>ur</w:t>
      </w:r>
      <w:r w:rsidR="00AB1805" w:rsidRPr="00A45AD6">
        <w:rPr>
          <w:rFonts w:ascii="Arial" w:hAnsi="Arial" w:cs="Arial"/>
        </w:rPr>
        <w:t>ther that the rate of exchange between Swazi</w:t>
      </w:r>
      <w:r w:rsidR="005E0674" w:rsidRPr="00A45AD6">
        <w:rPr>
          <w:rFonts w:ascii="Arial" w:hAnsi="Arial" w:cs="Arial"/>
        </w:rPr>
        <w:t xml:space="preserve"> </w:t>
      </w:r>
      <w:r w:rsidR="00AB1805" w:rsidRPr="00A45AD6">
        <w:rPr>
          <w:rFonts w:ascii="Arial" w:hAnsi="Arial" w:cs="Arial"/>
        </w:rPr>
        <w:t>Em</w:t>
      </w:r>
      <w:r w:rsidR="00092610" w:rsidRPr="00A45AD6">
        <w:rPr>
          <w:rFonts w:ascii="Arial" w:hAnsi="Arial" w:cs="Arial"/>
        </w:rPr>
        <w:t xml:space="preserve">alangeni and South African rand is and </w:t>
      </w:r>
      <w:r w:rsidR="00AB1805" w:rsidRPr="00A45AD6">
        <w:rPr>
          <w:rFonts w:ascii="Arial" w:hAnsi="Arial" w:cs="Arial"/>
        </w:rPr>
        <w:t>a</w:t>
      </w:r>
      <w:r w:rsidR="00092610" w:rsidRPr="00A45AD6">
        <w:rPr>
          <w:rFonts w:ascii="Arial" w:hAnsi="Arial" w:cs="Arial"/>
        </w:rPr>
        <w:t>l</w:t>
      </w:r>
      <w:r w:rsidR="00AB1805" w:rsidRPr="00A45AD6">
        <w:rPr>
          <w:rFonts w:ascii="Arial" w:hAnsi="Arial" w:cs="Arial"/>
        </w:rPr>
        <w:t>ways has been,</w:t>
      </w:r>
      <w:r w:rsidR="00092610" w:rsidRPr="00A45AD6">
        <w:rPr>
          <w:rFonts w:ascii="Arial" w:hAnsi="Arial" w:cs="Arial"/>
        </w:rPr>
        <w:t xml:space="preserve"> one to one.  I consider that to be a matter of which I cannot properly take judicial notice.  There may no doubt be reasons of policy which have in fact kept the rate of exchange between the two currencies at parity, but in the very nature of things market forces are liable to bring about changes of such policies relating to rates of exchange between the currencies of independent states.  It seems to me that the rate of exchange between the rand and a foreign currency at any relevant time is not a matter for judicial notice, and that, </w:t>
      </w:r>
      <w:r w:rsidR="00092610" w:rsidRPr="00A45AD6">
        <w:rPr>
          <w:rFonts w:ascii="Arial" w:hAnsi="Arial" w:cs="Arial"/>
          <w:i/>
        </w:rPr>
        <w:t>when necessary, the proof of that rate of exchange must be provided</w:t>
      </w:r>
      <w:r>
        <w:rPr>
          <w:rFonts w:ascii="Arial" w:hAnsi="Arial" w:cs="Arial"/>
        </w:rPr>
        <w:t>’</w:t>
      </w:r>
      <w:r w:rsidR="00092610" w:rsidRPr="00A45AD6">
        <w:rPr>
          <w:rFonts w:ascii="Arial" w:hAnsi="Arial" w:cs="Arial"/>
        </w:rPr>
        <w:t xml:space="preserve">  (emphasis added).</w:t>
      </w:r>
    </w:p>
    <w:p w:rsidR="00746F4A" w:rsidRPr="00436639" w:rsidRDefault="00746F4A" w:rsidP="00186830">
      <w:pPr>
        <w:spacing w:line="360" w:lineRule="auto"/>
        <w:jc w:val="both"/>
        <w:rPr>
          <w:rFonts w:ascii="Arial" w:hAnsi="Arial" w:cs="Arial"/>
          <w:sz w:val="2"/>
          <w:szCs w:val="24"/>
        </w:rPr>
      </w:pPr>
    </w:p>
    <w:p w:rsidR="00D15B02" w:rsidRDefault="00D15B02" w:rsidP="00186830">
      <w:pPr>
        <w:spacing w:line="360" w:lineRule="auto"/>
        <w:jc w:val="both"/>
        <w:rPr>
          <w:rFonts w:ascii="Arial" w:hAnsi="Arial" w:cs="Arial"/>
          <w:sz w:val="24"/>
          <w:szCs w:val="24"/>
        </w:rPr>
      </w:pPr>
      <w:r w:rsidRPr="00387909">
        <w:rPr>
          <w:rFonts w:ascii="Arial" w:hAnsi="Arial" w:cs="Arial"/>
          <w:sz w:val="24"/>
          <w:szCs w:val="24"/>
        </w:rPr>
        <w:t>[4</w:t>
      </w:r>
      <w:r w:rsidR="00B96387">
        <w:rPr>
          <w:rFonts w:ascii="Arial" w:hAnsi="Arial" w:cs="Arial"/>
          <w:sz w:val="24"/>
          <w:szCs w:val="24"/>
        </w:rPr>
        <w:t>5</w:t>
      </w:r>
      <w:r w:rsidRPr="00387909">
        <w:rPr>
          <w:rFonts w:ascii="Arial" w:hAnsi="Arial" w:cs="Arial"/>
          <w:sz w:val="24"/>
          <w:szCs w:val="24"/>
        </w:rPr>
        <w:t>]</w:t>
      </w:r>
      <w:r w:rsidRPr="00387909">
        <w:rPr>
          <w:rFonts w:ascii="Arial" w:hAnsi="Arial" w:cs="Arial"/>
          <w:sz w:val="24"/>
          <w:szCs w:val="24"/>
        </w:rPr>
        <w:tab/>
      </w:r>
      <w:r w:rsidR="00746F4A">
        <w:rPr>
          <w:rFonts w:ascii="Arial" w:hAnsi="Arial" w:cs="Arial"/>
          <w:sz w:val="24"/>
          <w:szCs w:val="24"/>
        </w:rPr>
        <w:t>In the present appeal, Mr Ara</w:t>
      </w:r>
      <w:r w:rsidR="00FC3B37">
        <w:rPr>
          <w:rFonts w:ascii="Arial" w:hAnsi="Arial" w:cs="Arial"/>
          <w:sz w:val="24"/>
          <w:szCs w:val="24"/>
        </w:rPr>
        <w:t>n</w:t>
      </w:r>
      <w:r w:rsidR="00746F4A">
        <w:rPr>
          <w:rFonts w:ascii="Arial" w:hAnsi="Arial" w:cs="Arial"/>
          <w:sz w:val="24"/>
          <w:szCs w:val="24"/>
        </w:rPr>
        <w:t xml:space="preserve">gies is the only witness who testified for the first respondent in the arbitration proceedings.  As already said before in the judgment, his evidence was limited to what </w:t>
      </w:r>
      <w:r w:rsidR="00BE0F80">
        <w:rPr>
          <w:rFonts w:ascii="Arial" w:hAnsi="Arial" w:cs="Arial"/>
          <w:sz w:val="24"/>
          <w:szCs w:val="24"/>
        </w:rPr>
        <w:t>is</w:t>
      </w:r>
      <w:r w:rsidR="00746F4A">
        <w:rPr>
          <w:rFonts w:ascii="Arial" w:hAnsi="Arial" w:cs="Arial"/>
          <w:sz w:val="24"/>
          <w:szCs w:val="24"/>
        </w:rPr>
        <w:t xml:space="preserve"> stated in the summary of the dispute.  No evidence was tendered by the first respondent to prove the rate of exchange betwee</w:t>
      </w:r>
      <w:r w:rsidR="00B3086A">
        <w:rPr>
          <w:rFonts w:ascii="Arial" w:hAnsi="Arial" w:cs="Arial"/>
          <w:sz w:val="24"/>
          <w:szCs w:val="24"/>
        </w:rPr>
        <w:t>n the US</w:t>
      </w:r>
      <w:r w:rsidR="00FC3B37">
        <w:rPr>
          <w:rFonts w:ascii="Arial" w:hAnsi="Arial" w:cs="Arial"/>
          <w:sz w:val="24"/>
          <w:szCs w:val="24"/>
        </w:rPr>
        <w:t xml:space="preserve"> dollar and the Namibia</w:t>
      </w:r>
      <w:r w:rsidR="00746F4A">
        <w:rPr>
          <w:rFonts w:ascii="Arial" w:hAnsi="Arial" w:cs="Arial"/>
          <w:sz w:val="24"/>
          <w:szCs w:val="24"/>
        </w:rPr>
        <w:t xml:space="preserve"> dollar at that</w:t>
      </w:r>
      <w:r w:rsidR="00B3086A">
        <w:rPr>
          <w:rFonts w:ascii="Arial" w:hAnsi="Arial" w:cs="Arial"/>
          <w:sz w:val="24"/>
          <w:szCs w:val="24"/>
        </w:rPr>
        <w:t xml:space="preserve"> relevant time.  As it stands, i</w:t>
      </w:r>
      <w:r w:rsidR="00746F4A">
        <w:rPr>
          <w:rFonts w:ascii="Arial" w:hAnsi="Arial" w:cs="Arial"/>
          <w:sz w:val="24"/>
          <w:szCs w:val="24"/>
        </w:rPr>
        <w:t xml:space="preserve">t would seem that such proof of the rate of exchange was not provided – therefore the first respondent failed to discharge the burden of proving the rate of exchange the arbitrator used to convert the US dollars into Namibia dollars, as </w:t>
      </w:r>
      <w:r w:rsidR="00B3086A">
        <w:rPr>
          <w:rFonts w:ascii="Arial" w:hAnsi="Arial" w:cs="Arial"/>
          <w:sz w:val="24"/>
          <w:szCs w:val="24"/>
        </w:rPr>
        <w:t>s</w:t>
      </w:r>
      <w:r w:rsidR="00746F4A">
        <w:rPr>
          <w:rFonts w:ascii="Arial" w:hAnsi="Arial" w:cs="Arial"/>
          <w:sz w:val="24"/>
          <w:szCs w:val="24"/>
        </w:rPr>
        <w:t>he did.</w:t>
      </w:r>
    </w:p>
    <w:p w:rsidR="00746F4A" w:rsidRPr="00436639" w:rsidRDefault="00746F4A" w:rsidP="00186830">
      <w:pPr>
        <w:spacing w:line="360" w:lineRule="auto"/>
        <w:jc w:val="both"/>
        <w:rPr>
          <w:rFonts w:ascii="Arial" w:hAnsi="Arial" w:cs="Arial"/>
          <w:sz w:val="2"/>
        </w:rPr>
      </w:pPr>
    </w:p>
    <w:p w:rsidR="00D15B02" w:rsidRDefault="00D15B02" w:rsidP="00186830">
      <w:pPr>
        <w:spacing w:line="360" w:lineRule="auto"/>
        <w:jc w:val="both"/>
        <w:rPr>
          <w:rFonts w:ascii="Arial" w:hAnsi="Arial" w:cs="Arial"/>
          <w:sz w:val="24"/>
          <w:szCs w:val="24"/>
        </w:rPr>
      </w:pPr>
      <w:r w:rsidRPr="00387909">
        <w:rPr>
          <w:rFonts w:ascii="Arial" w:hAnsi="Arial" w:cs="Arial"/>
          <w:sz w:val="24"/>
          <w:szCs w:val="24"/>
        </w:rPr>
        <w:t>[4</w:t>
      </w:r>
      <w:r w:rsidR="00B96387">
        <w:rPr>
          <w:rFonts w:ascii="Arial" w:hAnsi="Arial" w:cs="Arial"/>
          <w:sz w:val="24"/>
          <w:szCs w:val="24"/>
        </w:rPr>
        <w:t>6</w:t>
      </w:r>
      <w:r w:rsidRPr="00387909">
        <w:rPr>
          <w:rFonts w:ascii="Arial" w:hAnsi="Arial" w:cs="Arial"/>
          <w:sz w:val="24"/>
          <w:szCs w:val="24"/>
        </w:rPr>
        <w:t>]</w:t>
      </w:r>
      <w:r w:rsidRPr="00387909">
        <w:rPr>
          <w:rFonts w:ascii="Arial" w:hAnsi="Arial" w:cs="Arial"/>
          <w:sz w:val="24"/>
          <w:szCs w:val="24"/>
        </w:rPr>
        <w:tab/>
      </w:r>
      <w:r w:rsidR="00746F4A">
        <w:rPr>
          <w:rFonts w:ascii="Arial" w:hAnsi="Arial" w:cs="Arial"/>
          <w:sz w:val="24"/>
          <w:szCs w:val="24"/>
        </w:rPr>
        <w:t xml:space="preserve">If the arbitrator took judicial notice of </w:t>
      </w:r>
      <w:r w:rsidR="00422B8D">
        <w:rPr>
          <w:rFonts w:ascii="Arial" w:hAnsi="Arial" w:cs="Arial"/>
          <w:sz w:val="24"/>
          <w:szCs w:val="24"/>
        </w:rPr>
        <w:t xml:space="preserve">the </w:t>
      </w:r>
      <w:r w:rsidR="00746F4A">
        <w:rPr>
          <w:rFonts w:ascii="Arial" w:hAnsi="Arial" w:cs="Arial"/>
          <w:sz w:val="24"/>
          <w:szCs w:val="24"/>
        </w:rPr>
        <w:t xml:space="preserve">exchange </w:t>
      </w:r>
      <w:r w:rsidR="00422B8D">
        <w:rPr>
          <w:rFonts w:ascii="Arial" w:hAnsi="Arial" w:cs="Arial"/>
          <w:sz w:val="24"/>
          <w:szCs w:val="24"/>
        </w:rPr>
        <w:t xml:space="preserve">rate </w:t>
      </w:r>
      <w:r w:rsidR="00746F4A">
        <w:rPr>
          <w:rFonts w:ascii="Arial" w:hAnsi="Arial" w:cs="Arial"/>
          <w:sz w:val="24"/>
          <w:szCs w:val="24"/>
        </w:rPr>
        <w:t xml:space="preserve">prevailing at the time the award was issued, then a misdirection in law was committed to entitle the </w:t>
      </w:r>
      <w:r w:rsidR="00FC3B37">
        <w:rPr>
          <w:rFonts w:ascii="Arial" w:hAnsi="Arial" w:cs="Arial"/>
          <w:sz w:val="24"/>
          <w:szCs w:val="24"/>
        </w:rPr>
        <w:t>appellant</w:t>
      </w:r>
      <w:r w:rsidR="00746F4A">
        <w:rPr>
          <w:rFonts w:ascii="Arial" w:hAnsi="Arial" w:cs="Arial"/>
          <w:sz w:val="24"/>
          <w:szCs w:val="24"/>
        </w:rPr>
        <w:t xml:space="preserve"> in terms of section 89(1)(a) of the Act to appeal the award on a question of </w:t>
      </w:r>
      <w:r w:rsidR="00422B8D">
        <w:rPr>
          <w:rFonts w:ascii="Arial" w:hAnsi="Arial" w:cs="Arial"/>
          <w:sz w:val="24"/>
          <w:szCs w:val="24"/>
        </w:rPr>
        <w:t xml:space="preserve">law.  In any event, nowhere in </w:t>
      </w:r>
      <w:r w:rsidR="00746F4A">
        <w:rPr>
          <w:rFonts w:ascii="Arial" w:hAnsi="Arial" w:cs="Arial"/>
          <w:sz w:val="24"/>
          <w:szCs w:val="24"/>
        </w:rPr>
        <w:t>he</w:t>
      </w:r>
      <w:r w:rsidR="00422B8D">
        <w:rPr>
          <w:rFonts w:ascii="Arial" w:hAnsi="Arial" w:cs="Arial"/>
          <w:sz w:val="24"/>
          <w:szCs w:val="24"/>
        </w:rPr>
        <w:t>r</w:t>
      </w:r>
      <w:r w:rsidR="00746F4A">
        <w:rPr>
          <w:rFonts w:ascii="Arial" w:hAnsi="Arial" w:cs="Arial"/>
          <w:sz w:val="24"/>
          <w:szCs w:val="24"/>
        </w:rPr>
        <w:t xml:space="preserve"> analysis of</w:t>
      </w:r>
      <w:r w:rsidR="00866216">
        <w:rPr>
          <w:rFonts w:ascii="Arial" w:hAnsi="Arial" w:cs="Arial"/>
          <w:sz w:val="24"/>
          <w:szCs w:val="24"/>
        </w:rPr>
        <w:t xml:space="preserve"> </w:t>
      </w:r>
      <w:r w:rsidR="00422B8D">
        <w:rPr>
          <w:rFonts w:ascii="Arial" w:hAnsi="Arial" w:cs="Arial"/>
          <w:sz w:val="24"/>
          <w:szCs w:val="24"/>
        </w:rPr>
        <w:t xml:space="preserve">the </w:t>
      </w:r>
      <w:r w:rsidR="00866216">
        <w:rPr>
          <w:rFonts w:ascii="Arial" w:hAnsi="Arial" w:cs="Arial"/>
          <w:sz w:val="24"/>
          <w:szCs w:val="24"/>
        </w:rPr>
        <w:t xml:space="preserve">evidence has the arbitrator indicated how and which rate of exchange she </w:t>
      </w:r>
      <w:r w:rsidR="00422B8D">
        <w:rPr>
          <w:rFonts w:ascii="Arial" w:hAnsi="Arial" w:cs="Arial"/>
          <w:sz w:val="24"/>
          <w:szCs w:val="24"/>
        </w:rPr>
        <w:t xml:space="preserve">had </w:t>
      </w:r>
      <w:r w:rsidR="00866216">
        <w:rPr>
          <w:rFonts w:ascii="Arial" w:hAnsi="Arial" w:cs="Arial"/>
          <w:sz w:val="24"/>
          <w:szCs w:val="24"/>
        </w:rPr>
        <w:t>used for purposes of the award.</w:t>
      </w:r>
    </w:p>
    <w:p w:rsidR="00866216" w:rsidRPr="00387909" w:rsidRDefault="00866216" w:rsidP="00186830">
      <w:pPr>
        <w:spacing w:line="360" w:lineRule="auto"/>
        <w:jc w:val="both"/>
        <w:rPr>
          <w:rFonts w:ascii="Arial" w:hAnsi="Arial" w:cs="Arial"/>
        </w:rPr>
      </w:pPr>
    </w:p>
    <w:p w:rsidR="00D15B02" w:rsidRDefault="00D15B02" w:rsidP="00186830">
      <w:pPr>
        <w:spacing w:line="360" w:lineRule="auto"/>
        <w:jc w:val="both"/>
        <w:rPr>
          <w:rFonts w:ascii="Arial" w:hAnsi="Arial" w:cs="Arial"/>
          <w:sz w:val="24"/>
          <w:szCs w:val="24"/>
        </w:rPr>
      </w:pPr>
      <w:r w:rsidRPr="00387909">
        <w:rPr>
          <w:rFonts w:ascii="Arial" w:hAnsi="Arial" w:cs="Arial"/>
          <w:sz w:val="24"/>
          <w:szCs w:val="24"/>
        </w:rPr>
        <w:lastRenderedPageBreak/>
        <w:t>[4</w:t>
      </w:r>
      <w:r w:rsidR="00B96387">
        <w:rPr>
          <w:rFonts w:ascii="Arial" w:hAnsi="Arial" w:cs="Arial"/>
          <w:sz w:val="24"/>
          <w:szCs w:val="24"/>
        </w:rPr>
        <w:t>7</w:t>
      </w:r>
      <w:r w:rsidRPr="00387909">
        <w:rPr>
          <w:rFonts w:ascii="Arial" w:hAnsi="Arial" w:cs="Arial"/>
          <w:sz w:val="24"/>
          <w:szCs w:val="24"/>
        </w:rPr>
        <w:t>]</w:t>
      </w:r>
      <w:r w:rsidRPr="00387909">
        <w:rPr>
          <w:rFonts w:ascii="Arial" w:hAnsi="Arial" w:cs="Arial"/>
          <w:sz w:val="24"/>
          <w:szCs w:val="24"/>
        </w:rPr>
        <w:tab/>
      </w:r>
      <w:r w:rsidR="00866216">
        <w:rPr>
          <w:rFonts w:ascii="Arial" w:hAnsi="Arial" w:cs="Arial"/>
          <w:sz w:val="24"/>
          <w:szCs w:val="24"/>
        </w:rPr>
        <w:t xml:space="preserve">In the matter between </w:t>
      </w:r>
      <w:r w:rsidR="00866216" w:rsidRPr="00436639">
        <w:rPr>
          <w:rFonts w:ascii="Arial" w:hAnsi="Arial" w:cs="Arial"/>
          <w:i/>
          <w:sz w:val="24"/>
          <w:szCs w:val="24"/>
        </w:rPr>
        <w:t>Johannes Andima v Air Namibia (Pty) Limited and A</w:t>
      </w:r>
      <w:r w:rsidR="008A4180" w:rsidRPr="00436639">
        <w:rPr>
          <w:rFonts w:ascii="Arial" w:hAnsi="Arial" w:cs="Arial"/>
          <w:i/>
          <w:sz w:val="24"/>
          <w:szCs w:val="24"/>
        </w:rPr>
        <w:t>n</w:t>
      </w:r>
      <w:r w:rsidR="00866216" w:rsidRPr="00436639">
        <w:rPr>
          <w:rFonts w:ascii="Arial" w:hAnsi="Arial" w:cs="Arial"/>
          <w:i/>
          <w:sz w:val="24"/>
          <w:szCs w:val="24"/>
        </w:rPr>
        <w:t>other</w:t>
      </w:r>
      <w:r w:rsidR="00866216" w:rsidRPr="00436639">
        <w:rPr>
          <w:rStyle w:val="FootnoteReference"/>
          <w:rFonts w:ascii="Arial" w:hAnsi="Arial" w:cs="Arial"/>
          <w:sz w:val="24"/>
          <w:szCs w:val="24"/>
        </w:rPr>
        <w:footnoteReference w:id="7"/>
      </w:r>
      <w:r w:rsidR="00EA3001" w:rsidRPr="00436639">
        <w:rPr>
          <w:rFonts w:ascii="Arial" w:hAnsi="Arial" w:cs="Arial"/>
          <w:sz w:val="24"/>
          <w:szCs w:val="24"/>
        </w:rPr>
        <w:t xml:space="preserve"> </w:t>
      </w:r>
      <w:r w:rsidR="00570F7C">
        <w:rPr>
          <w:rFonts w:ascii="Arial" w:hAnsi="Arial" w:cs="Arial"/>
          <w:sz w:val="24"/>
          <w:szCs w:val="24"/>
        </w:rPr>
        <w:t>the Supreme C</w:t>
      </w:r>
      <w:r w:rsidR="00EA3001">
        <w:rPr>
          <w:rFonts w:ascii="Arial" w:hAnsi="Arial" w:cs="Arial"/>
          <w:sz w:val="24"/>
          <w:szCs w:val="24"/>
        </w:rPr>
        <w:t>ourt, at paragraph 5 of the judgment held that:</w:t>
      </w:r>
    </w:p>
    <w:p w:rsidR="00EA3001" w:rsidRPr="00436639" w:rsidRDefault="00436639" w:rsidP="00436639">
      <w:pPr>
        <w:spacing w:line="360" w:lineRule="auto"/>
        <w:ind w:firstLine="720"/>
        <w:jc w:val="both"/>
        <w:rPr>
          <w:rFonts w:ascii="Arial" w:hAnsi="Arial" w:cs="Arial"/>
        </w:rPr>
      </w:pPr>
      <w:r>
        <w:rPr>
          <w:rFonts w:ascii="Arial" w:hAnsi="Arial" w:cs="Arial"/>
        </w:rPr>
        <w:t>‘</w:t>
      </w:r>
      <w:r w:rsidR="00EA3001" w:rsidRPr="00436639">
        <w:rPr>
          <w:rFonts w:ascii="Arial" w:hAnsi="Arial" w:cs="Arial"/>
        </w:rPr>
        <w:t>It is settled law that a perverse finding of fact is appealable as a question of law under section 89(1) of the</w:t>
      </w:r>
      <w:r w:rsidR="008A4180" w:rsidRPr="00436639">
        <w:rPr>
          <w:rFonts w:ascii="Arial" w:hAnsi="Arial" w:cs="Arial"/>
        </w:rPr>
        <w:t xml:space="preserve"> Labour Act</w:t>
      </w:r>
      <w:r w:rsidR="00EA3001" w:rsidRPr="00436639">
        <w:rPr>
          <w:rFonts w:ascii="Arial" w:hAnsi="Arial" w:cs="Arial"/>
        </w:rPr>
        <w:t>:  Rumingo v Van Wyk</w:t>
      </w:r>
      <w:r w:rsidRPr="00436639">
        <w:rPr>
          <w:rFonts w:ascii="Arial" w:hAnsi="Arial" w:cs="Arial"/>
        </w:rPr>
        <w:t xml:space="preserve"> 1997 NR 102’</w:t>
      </w:r>
      <w:r w:rsidR="00EA3001" w:rsidRPr="00436639">
        <w:rPr>
          <w:rFonts w:ascii="Arial" w:hAnsi="Arial" w:cs="Arial"/>
        </w:rPr>
        <w:t>.</w:t>
      </w:r>
    </w:p>
    <w:p w:rsidR="00EA3001" w:rsidRPr="00436639" w:rsidRDefault="00EA3001" w:rsidP="00186830">
      <w:pPr>
        <w:spacing w:line="360" w:lineRule="auto"/>
        <w:jc w:val="both"/>
        <w:rPr>
          <w:rFonts w:ascii="Arial" w:hAnsi="Arial" w:cs="Arial"/>
          <w:sz w:val="2"/>
          <w:szCs w:val="24"/>
        </w:rPr>
      </w:pPr>
    </w:p>
    <w:p w:rsidR="00D15B02" w:rsidRDefault="00D15B02" w:rsidP="00186830">
      <w:pPr>
        <w:spacing w:line="360" w:lineRule="auto"/>
        <w:jc w:val="both"/>
        <w:rPr>
          <w:rFonts w:ascii="Arial" w:hAnsi="Arial" w:cs="Arial"/>
          <w:sz w:val="24"/>
          <w:szCs w:val="24"/>
        </w:rPr>
      </w:pPr>
      <w:r w:rsidRPr="00387909">
        <w:rPr>
          <w:rFonts w:ascii="Arial" w:hAnsi="Arial" w:cs="Arial"/>
          <w:sz w:val="24"/>
          <w:szCs w:val="24"/>
        </w:rPr>
        <w:t>[4</w:t>
      </w:r>
      <w:r w:rsidR="00B96387">
        <w:rPr>
          <w:rFonts w:ascii="Arial" w:hAnsi="Arial" w:cs="Arial"/>
          <w:sz w:val="24"/>
          <w:szCs w:val="24"/>
        </w:rPr>
        <w:t>8</w:t>
      </w:r>
      <w:r w:rsidRPr="00387909">
        <w:rPr>
          <w:rFonts w:ascii="Arial" w:hAnsi="Arial" w:cs="Arial"/>
          <w:sz w:val="24"/>
          <w:szCs w:val="24"/>
        </w:rPr>
        <w:t>]</w:t>
      </w:r>
      <w:r w:rsidRPr="00387909">
        <w:rPr>
          <w:rFonts w:ascii="Arial" w:hAnsi="Arial" w:cs="Arial"/>
          <w:sz w:val="24"/>
          <w:szCs w:val="24"/>
        </w:rPr>
        <w:tab/>
      </w:r>
      <w:r w:rsidR="00EA3001">
        <w:rPr>
          <w:rFonts w:ascii="Arial" w:hAnsi="Arial" w:cs="Arial"/>
          <w:sz w:val="24"/>
          <w:szCs w:val="24"/>
        </w:rPr>
        <w:t xml:space="preserve">In paragraph 36 of the judgment the </w:t>
      </w:r>
      <w:r w:rsidR="00C42301">
        <w:rPr>
          <w:rFonts w:ascii="Arial" w:hAnsi="Arial" w:cs="Arial"/>
          <w:sz w:val="24"/>
          <w:szCs w:val="24"/>
        </w:rPr>
        <w:t>Supreme Court</w:t>
      </w:r>
      <w:r w:rsidR="00EA3001">
        <w:rPr>
          <w:rFonts w:ascii="Arial" w:hAnsi="Arial" w:cs="Arial"/>
          <w:sz w:val="24"/>
          <w:szCs w:val="24"/>
        </w:rPr>
        <w:t xml:space="preserve"> further held that:</w:t>
      </w:r>
    </w:p>
    <w:p w:rsidR="00EA3001" w:rsidRPr="00436639" w:rsidRDefault="00436639" w:rsidP="00436639">
      <w:pPr>
        <w:spacing w:line="360" w:lineRule="auto"/>
        <w:ind w:firstLine="720"/>
        <w:jc w:val="both"/>
        <w:rPr>
          <w:rFonts w:ascii="Arial" w:hAnsi="Arial" w:cs="Arial"/>
        </w:rPr>
      </w:pPr>
      <w:r>
        <w:rPr>
          <w:rFonts w:ascii="Arial" w:hAnsi="Arial" w:cs="Arial"/>
        </w:rPr>
        <w:t>‘</w:t>
      </w:r>
      <w:r w:rsidR="00433017" w:rsidRPr="00436639">
        <w:rPr>
          <w:rFonts w:ascii="Arial" w:hAnsi="Arial" w:cs="Arial"/>
        </w:rPr>
        <w:t>A finding will be perverse and therefore one no reasonable trier of fact would have reached if:  (a) it is passed on inadmissible or irrelevant evidence;  (b)  it fails to take into account all relevant evidence; and (c)  it is against the weight of the evidence in that it cannot be supported by the evidence on the record.  That is, by no means exhaustive as each case mu</w:t>
      </w:r>
      <w:r>
        <w:rPr>
          <w:rFonts w:ascii="Arial" w:hAnsi="Arial" w:cs="Arial"/>
        </w:rPr>
        <w:t>st be considered on the facts….’</w:t>
      </w:r>
    </w:p>
    <w:p w:rsidR="00433017" w:rsidRPr="00B42D81" w:rsidRDefault="00433017" w:rsidP="00186830">
      <w:pPr>
        <w:spacing w:line="360" w:lineRule="auto"/>
        <w:jc w:val="both"/>
        <w:rPr>
          <w:rFonts w:ascii="Arial" w:hAnsi="Arial" w:cs="Arial"/>
          <w:sz w:val="2"/>
          <w:szCs w:val="24"/>
        </w:rPr>
      </w:pPr>
    </w:p>
    <w:p w:rsidR="00D15B02" w:rsidRDefault="00B96387" w:rsidP="00186830">
      <w:pPr>
        <w:spacing w:line="360" w:lineRule="auto"/>
        <w:jc w:val="both"/>
        <w:rPr>
          <w:rFonts w:ascii="Arial" w:hAnsi="Arial" w:cs="Arial"/>
          <w:sz w:val="24"/>
          <w:szCs w:val="24"/>
        </w:rPr>
      </w:pPr>
      <w:r>
        <w:rPr>
          <w:rFonts w:ascii="Arial" w:hAnsi="Arial" w:cs="Arial"/>
          <w:sz w:val="24"/>
          <w:szCs w:val="24"/>
        </w:rPr>
        <w:t>[49</w:t>
      </w:r>
      <w:r w:rsidR="00D15B02" w:rsidRPr="00387909">
        <w:rPr>
          <w:rFonts w:ascii="Arial" w:hAnsi="Arial" w:cs="Arial"/>
          <w:sz w:val="24"/>
          <w:szCs w:val="24"/>
        </w:rPr>
        <w:t>]</w:t>
      </w:r>
      <w:r w:rsidR="00D15B02" w:rsidRPr="00387909">
        <w:rPr>
          <w:rFonts w:ascii="Arial" w:hAnsi="Arial" w:cs="Arial"/>
          <w:sz w:val="24"/>
          <w:szCs w:val="24"/>
        </w:rPr>
        <w:tab/>
      </w:r>
      <w:r w:rsidR="00046C2D">
        <w:rPr>
          <w:rFonts w:ascii="Arial" w:hAnsi="Arial" w:cs="Arial"/>
          <w:sz w:val="24"/>
          <w:szCs w:val="24"/>
        </w:rPr>
        <w:t xml:space="preserve">It is therefore, </w:t>
      </w:r>
      <w:r w:rsidR="005E7EFE">
        <w:rPr>
          <w:rFonts w:ascii="Arial" w:hAnsi="Arial" w:cs="Arial"/>
          <w:sz w:val="24"/>
          <w:szCs w:val="24"/>
        </w:rPr>
        <w:t>if regard is had to what is stated in paragraph</w:t>
      </w:r>
      <w:r w:rsidR="00046C2D">
        <w:rPr>
          <w:rFonts w:ascii="Arial" w:hAnsi="Arial" w:cs="Arial"/>
          <w:sz w:val="24"/>
          <w:szCs w:val="24"/>
        </w:rPr>
        <w:t>s</w:t>
      </w:r>
      <w:r w:rsidR="005E7EFE">
        <w:rPr>
          <w:rFonts w:ascii="Arial" w:hAnsi="Arial" w:cs="Arial"/>
          <w:sz w:val="24"/>
          <w:szCs w:val="24"/>
        </w:rPr>
        <w:t xml:space="preserve"> 46 </w:t>
      </w:r>
      <w:r w:rsidR="00046C2D">
        <w:rPr>
          <w:rFonts w:ascii="Arial" w:hAnsi="Arial" w:cs="Arial"/>
          <w:sz w:val="24"/>
          <w:szCs w:val="24"/>
        </w:rPr>
        <w:t xml:space="preserve">and 47 </w:t>
      </w:r>
      <w:r w:rsidR="005E7EFE">
        <w:rPr>
          <w:rFonts w:ascii="Arial" w:hAnsi="Arial" w:cs="Arial"/>
          <w:sz w:val="24"/>
          <w:szCs w:val="24"/>
        </w:rPr>
        <w:t>above</w:t>
      </w:r>
      <w:r w:rsidR="00046C2D">
        <w:rPr>
          <w:rFonts w:ascii="Arial" w:hAnsi="Arial" w:cs="Arial"/>
          <w:sz w:val="24"/>
          <w:szCs w:val="24"/>
        </w:rPr>
        <w:t>,</w:t>
      </w:r>
      <w:r w:rsidR="005E7EFE">
        <w:rPr>
          <w:rFonts w:ascii="Arial" w:hAnsi="Arial" w:cs="Arial"/>
          <w:sz w:val="24"/>
          <w:szCs w:val="24"/>
        </w:rPr>
        <w:t xml:space="preserve"> </w:t>
      </w:r>
      <w:r w:rsidR="00046C2D">
        <w:rPr>
          <w:rFonts w:ascii="Arial" w:hAnsi="Arial" w:cs="Arial"/>
          <w:sz w:val="24"/>
          <w:szCs w:val="24"/>
        </w:rPr>
        <w:t>compared</w:t>
      </w:r>
      <w:r w:rsidR="005E7EFE">
        <w:rPr>
          <w:rFonts w:ascii="Arial" w:hAnsi="Arial" w:cs="Arial"/>
          <w:sz w:val="24"/>
          <w:szCs w:val="24"/>
        </w:rPr>
        <w:t xml:space="preserve"> to the facts presented before the arbitrator by Mr Arangies durin</w:t>
      </w:r>
      <w:r w:rsidR="00046C2D">
        <w:rPr>
          <w:rFonts w:ascii="Arial" w:hAnsi="Arial" w:cs="Arial"/>
          <w:sz w:val="24"/>
          <w:szCs w:val="24"/>
        </w:rPr>
        <w:t>g the arbitration proceedings</w:t>
      </w:r>
      <w:r w:rsidR="005E7EFE">
        <w:rPr>
          <w:rFonts w:ascii="Arial" w:hAnsi="Arial" w:cs="Arial"/>
          <w:sz w:val="24"/>
          <w:szCs w:val="24"/>
        </w:rPr>
        <w:t xml:space="preserve"> in respect of the calculation of the amounts in Namibia dollars from the US, as</w:t>
      </w:r>
      <w:r w:rsidR="00046C2D">
        <w:rPr>
          <w:rFonts w:ascii="Arial" w:hAnsi="Arial" w:cs="Arial"/>
          <w:sz w:val="24"/>
          <w:szCs w:val="24"/>
        </w:rPr>
        <w:t xml:space="preserve"> she</w:t>
      </w:r>
      <w:r w:rsidR="005E7EFE">
        <w:rPr>
          <w:rFonts w:ascii="Arial" w:hAnsi="Arial" w:cs="Arial"/>
          <w:sz w:val="24"/>
          <w:szCs w:val="24"/>
        </w:rPr>
        <w:t xml:space="preserve"> indicated in paragraphs 1 and 2 of the award, that finding is perverse which </w:t>
      </w:r>
      <w:r w:rsidR="00610BB2">
        <w:rPr>
          <w:rFonts w:ascii="Arial" w:hAnsi="Arial" w:cs="Arial"/>
          <w:sz w:val="24"/>
          <w:szCs w:val="24"/>
        </w:rPr>
        <w:t>n</w:t>
      </w:r>
      <w:r w:rsidR="005E7EFE">
        <w:rPr>
          <w:rFonts w:ascii="Arial" w:hAnsi="Arial" w:cs="Arial"/>
          <w:sz w:val="24"/>
          <w:szCs w:val="24"/>
        </w:rPr>
        <w:t>o reasonable trier of f</w:t>
      </w:r>
      <w:r w:rsidR="00046C2D">
        <w:rPr>
          <w:rFonts w:ascii="Arial" w:hAnsi="Arial" w:cs="Arial"/>
          <w:sz w:val="24"/>
          <w:szCs w:val="24"/>
        </w:rPr>
        <w:t>act would have reached because it</w:t>
      </w:r>
      <w:r w:rsidR="005E7EFE">
        <w:rPr>
          <w:rFonts w:ascii="Arial" w:hAnsi="Arial" w:cs="Arial"/>
          <w:sz w:val="24"/>
          <w:szCs w:val="24"/>
        </w:rPr>
        <w:t xml:space="preserve"> is totally against the weight of the evidence on record.  The finding is also based on inadmissible or irrelevant evidence of copies</w:t>
      </w:r>
      <w:r w:rsidR="00006113">
        <w:rPr>
          <w:rFonts w:ascii="Arial" w:hAnsi="Arial" w:cs="Arial"/>
          <w:sz w:val="24"/>
          <w:szCs w:val="24"/>
        </w:rPr>
        <w:t xml:space="preserve"> </w:t>
      </w:r>
      <w:r w:rsidR="004D299A">
        <w:rPr>
          <w:rFonts w:ascii="Arial" w:hAnsi="Arial" w:cs="Arial"/>
          <w:sz w:val="24"/>
          <w:szCs w:val="24"/>
        </w:rPr>
        <w:t xml:space="preserve">of </w:t>
      </w:r>
      <w:r w:rsidR="00006113">
        <w:rPr>
          <w:rFonts w:ascii="Arial" w:hAnsi="Arial" w:cs="Arial"/>
          <w:sz w:val="24"/>
          <w:szCs w:val="24"/>
        </w:rPr>
        <w:t>print outs of rates of exchange of currencies which have not been received through</w:t>
      </w:r>
      <w:r w:rsidR="00046C2D">
        <w:rPr>
          <w:rFonts w:ascii="Arial" w:hAnsi="Arial" w:cs="Arial"/>
          <w:sz w:val="24"/>
          <w:szCs w:val="24"/>
        </w:rPr>
        <w:t xml:space="preserve"> the</w:t>
      </w:r>
      <w:r w:rsidR="00006113">
        <w:rPr>
          <w:rFonts w:ascii="Arial" w:hAnsi="Arial" w:cs="Arial"/>
          <w:sz w:val="24"/>
          <w:szCs w:val="24"/>
        </w:rPr>
        <w:t xml:space="preserve"> correct procedure </w:t>
      </w:r>
      <w:r w:rsidR="00046C2D">
        <w:rPr>
          <w:rFonts w:ascii="Arial" w:hAnsi="Arial" w:cs="Arial"/>
          <w:sz w:val="24"/>
          <w:szCs w:val="24"/>
        </w:rPr>
        <w:t xml:space="preserve">of the law </w:t>
      </w:r>
      <w:r w:rsidR="00006113">
        <w:rPr>
          <w:rFonts w:ascii="Arial" w:hAnsi="Arial" w:cs="Arial"/>
          <w:sz w:val="24"/>
          <w:szCs w:val="24"/>
        </w:rPr>
        <w:t>of evidence.</w:t>
      </w:r>
    </w:p>
    <w:p w:rsidR="00006113" w:rsidRPr="00B42D81" w:rsidRDefault="00006113" w:rsidP="00186830">
      <w:pPr>
        <w:spacing w:line="360" w:lineRule="auto"/>
        <w:jc w:val="both"/>
        <w:rPr>
          <w:rFonts w:ascii="Arial" w:hAnsi="Arial" w:cs="Arial"/>
          <w:sz w:val="2"/>
        </w:rPr>
      </w:pPr>
    </w:p>
    <w:p w:rsidR="00D15B02" w:rsidRDefault="00B96387" w:rsidP="00186830">
      <w:pPr>
        <w:spacing w:line="360" w:lineRule="auto"/>
        <w:jc w:val="both"/>
        <w:rPr>
          <w:rFonts w:ascii="Arial" w:hAnsi="Arial" w:cs="Arial"/>
          <w:sz w:val="24"/>
          <w:szCs w:val="24"/>
        </w:rPr>
      </w:pPr>
      <w:r>
        <w:rPr>
          <w:rFonts w:ascii="Arial" w:hAnsi="Arial" w:cs="Arial"/>
          <w:sz w:val="24"/>
          <w:szCs w:val="24"/>
        </w:rPr>
        <w:t>[50</w:t>
      </w:r>
      <w:r w:rsidR="00D15B02" w:rsidRPr="00387909">
        <w:rPr>
          <w:rFonts w:ascii="Arial" w:hAnsi="Arial" w:cs="Arial"/>
          <w:sz w:val="24"/>
          <w:szCs w:val="24"/>
        </w:rPr>
        <w:t>]</w:t>
      </w:r>
      <w:r w:rsidR="00D15B02" w:rsidRPr="00387909">
        <w:rPr>
          <w:rFonts w:ascii="Arial" w:hAnsi="Arial" w:cs="Arial"/>
          <w:sz w:val="24"/>
          <w:szCs w:val="24"/>
        </w:rPr>
        <w:tab/>
      </w:r>
      <w:r w:rsidR="00F45202">
        <w:rPr>
          <w:rFonts w:ascii="Arial" w:hAnsi="Arial" w:cs="Arial"/>
          <w:sz w:val="24"/>
          <w:szCs w:val="24"/>
        </w:rPr>
        <w:t>Accordingly, it is my view that the arbitrator erred in law with the rate of exchange used to calculate the amounts in Namibia dollars</w:t>
      </w:r>
      <w:r w:rsidR="004D299A">
        <w:rPr>
          <w:rFonts w:ascii="Arial" w:hAnsi="Arial" w:cs="Arial"/>
          <w:sz w:val="24"/>
          <w:szCs w:val="24"/>
        </w:rPr>
        <w:t xml:space="preserve"> and</w:t>
      </w:r>
      <w:r w:rsidR="00F45202">
        <w:rPr>
          <w:rFonts w:ascii="Arial" w:hAnsi="Arial" w:cs="Arial"/>
          <w:sz w:val="24"/>
          <w:szCs w:val="24"/>
        </w:rPr>
        <w:t xml:space="preserve"> which error ha</w:t>
      </w:r>
      <w:r w:rsidR="004D299A">
        <w:rPr>
          <w:rFonts w:ascii="Arial" w:hAnsi="Arial" w:cs="Arial"/>
          <w:sz w:val="24"/>
          <w:szCs w:val="24"/>
        </w:rPr>
        <w:t>s</w:t>
      </w:r>
      <w:r w:rsidR="00F45202">
        <w:rPr>
          <w:rFonts w:ascii="Arial" w:hAnsi="Arial" w:cs="Arial"/>
          <w:sz w:val="24"/>
          <w:szCs w:val="24"/>
        </w:rPr>
        <w:t xml:space="preserve"> the effect of vacating the whole award appealed against by the appellant.</w:t>
      </w:r>
    </w:p>
    <w:p w:rsidR="00F45202" w:rsidRPr="00B42D81" w:rsidRDefault="00F45202" w:rsidP="00186830">
      <w:pPr>
        <w:spacing w:line="360" w:lineRule="auto"/>
        <w:jc w:val="both"/>
        <w:rPr>
          <w:rFonts w:ascii="Arial" w:hAnsi="Arial" w:cs="Arial"/>
          <w:sz w:val="2"/>
        </w:rPr>
      </w:pPr>
    </w:p>
    <w:p w:rsidR="00D15B02" w:rsidRDefault="00B96387" w:rsidP="00186830">
      <w:pPr>
        <w:spacing w:line="360" w:lineRule="auto"/>
        <w:jc w:val="both"/>
        <w:rPr>
          <w:rFonts w:ascii="Arial" w:hAnsi="Arial" w:cs="Arial"/>
          <w:sz w:val="24"/>
          <w:szCs w:val="24"/>
        </w:rPr>
      </w:pPr>
      <w:r>
        <w:rPr>
          <w:rFonts w:ascii="Arial" w:hAnsi="Arial" w:cs="Arial"/>
          <w:sz w:val="24"/>
          <w:szCs w:val="24"/>
        </w:rPr>
        <w:t>[51</w:t>
      </w:r>
      <w:r w:rsidR="00D15B02" w:rsidRPr="00387909">
        <w:rPr>
          <w:rFonts w:ascii="Arial" w:hAnsi="Arial" w:cs="Arial"/>
          <w:sz w:val="24"/>
          <w:szCs w:val="24"/>
        </w:rPr>
        <w:t>]</w:t>
      </w:r>
      <w:r w:rsidR="00D15B02" w:rsidRPr="00387909">
        <w:rPr>
          <w:rFonts w:ascii="Arial" w:hAnsi="Arial" w:cs="Arial"/>
          <w:sz w:val="24"/>
          <w:szCs w:val="24"/>
        </w:rPr>
        <w:tab/>
      </w:r>
      <w:r w:rsidR="00F45202">
        <w:rPr>
          <w:rFonts w:ascii="Arial" w:hAnsi="Arial" w:cs="Arial"/>
          <w:sz w:val="24"/>
          <w:szCs w:val="24"/>
        </w:rPr>
        <w:t xml:space="preserve">The issue of cost was </w:t>
      </w:r>
      <w:r w:rsidR="00537787">
        <w:rPr>
          <w:rFonts w:ascii="Arial" w:hAnsi="Arial" w:cs="Arial"/>
          <w:sz w:val="24"/>
          <w:szCs w:val="24"/>
        </w:rPr>
        <w:t xml:space="preserve">also </w:t>
      </w:r>
      <w:r w:rsidR="00F45202">
        <w:rPr>
          <w:rFonts w:ascii="Arial" w:hAnsi="Arial" w:cs="Arial"/>
          <w:sz w:val="24"/>
          <w:szCs w:val="24"/>
        </w:rPr>
        <w:t>argued by b</w:t>
      </w:r>
      <w:r w:rsidR="004D299A">
        <w:rPr>
          <w:rFonts w:ascii="Arial" w:hAnsi="Arial" w:cs="Arial"/>
          <w:sz w:val="24"/>
          <w:szCs w:val="24"/>
        </w:rPr>
        <w:t>oth counsel</w:t>
      </w:r>
      <w:r w:rsidR="00F45202">
        <w:rPr>
          <w:rFonts w:ascii="Arial" w:hAnsi="Arial" w:cs="Arial"/>
          <w:sz w:val="24"/>
          <w:szCs w:val="24"/>
        </w:rPr>
        <w:t xml:space="preserve">.  Mr Barnard’s argument that the fact that the appellant abandoned or conceded some grounds of appeal </w:t>
      </w:r>
      <w:r w:rsidR="00537787">
        <w:rPr>
          <w:rFonts w:ascii="Arial" w:hAnsi="Arial" w:cs="Arial"/>
          <w:sz w:val="24"/>
          <w:szCs w:val="24"/>
        </w:rPr>
        <w:t xml:space="preserve">on the date when the appeal was to </w:t>
      </w:r>
      <w:r w:rsidR="00F45202">
        <w:rPr>
          <w:rFonts w:ascii="Arial" w:hAnsi="Arial" w:cs="Arial"/>
          <w:sz w:val="24"/>
          <w:szCs w:val="24"/>
        </w:rPr>
        <w:t>be heard</w:t>
      </w:r>
      <w:r w:rsidR="001945B5">
        <w:rPr>
          <w:rFonts w:ascii="Arial" w:hAnsi="Arial" w:cs="Arial"/>
          <w:sz w:val="24"/>
          <w:szCs w:val="24"/>
        </w:rPr>
        <w:t xml:space="preserve"> was f</w:t>
      </w:r>
      <w:r w:rsidR="009B764D">
        <w:rPr>
          <w:rFonts w:ascii="Arial" w:hAnsi="Arial" w:cs="Arial"/>
          <w:sz w:val="24"/>
          <w:szCs w:val="24"/>
        </w:rPr>
        <w:t xml:space="preserve">rivolous or </w:t>
      </w:r>
      <w:r w:rsidR="001945B5">
        <w:rPr>
          <w:rFonts w:ascii="Arial" w:hAnsi="Arial" w:cs="Arial"/>
          <w:sz w:val="24"/>
          <w:szCs w:val="24"/>
        </w:rPr>
        <w:t>vexatious</w:t>
      </w:r>
      <w:r w:rsidR="009B764D">
        <w:rPr>
          <w:rFonts w:ascii="Arial" w:hAnsi="Arial" w:cs="Arial"/>
          <w:sz w:val="24"/>
          <w:szCs w:val="24"/>
        </w:rPr>
        <w:t xml:space="preserve"> therefore</w:t>
      </w:r>
      <w:r w:rsidR="00C91F12">
        <w:rPr>
          <w:rFonts w:ascii="Arial" w:hAnsi="Arial" w:cs="Arial"/>
          <w:sz w:val="24"/>
          <w:szCs w:val="24"/>
        </w:rPr>
        <w:t xml:space="preserve"> warra</w:t>
      </w:r>
      <w:r w:rsidR="00F45202">
        <w:rPr>
          <w:rFonts w:ascii="Arial" w:hAnsi="Arial" w:cs="Arial"/>
          <w:sz w:val="24"/>
          <w:szCs w:val="24"/>
        </w:rPr>
        <w:t xml:space="preserve">nted a cost order, is rejected.  In fact, </w:t>
      </w:r>
      <w:r w:rsidR="00C91F12">
        <w:rPr>
          <w:rFonts w:ascii="Arial" w:hAnsi="Arial" w:cs="Arial"/>
          <w:sz w:val="24"/>
          <w:szCs w:val="24"/>
        </w:rPr>
        <w:t>I c</w:t>
      </w:r>
      <w:r w:rsidR="00F45202">
        <w:rPr>
          <w:rFonts w:ascii="Arial" w:hAnsi="Arial" w:cs="Arial"/>
          <w:sz w:val="24"/>
          <w:szCs w:val="24"/>
        </w:rPr>
        <w:t>ommen</w:t>
      </w:r>
      <w:r w:rsidR="00C91F12">
        <w:rPr>
          <w:rFonts w:ascii="Arial" w:hAnsi="Arial" w:cs="Arial"/>
          <w:sz w:val="24"/>
          <w:szCs w:val="24"/>
        </w:rPr>
        <w:t>d</w:t>
      </w:r>
      <w:r w:rsidR="00F45202">
        <w:rPr>
          <w:rFonts w:ascii="Arial" w:hAnsi="Arial" w:cs="Arial"/>
          <w:sz w:val="24"/>
          <w:szCs w:val="24"/>
        </w:rPr>
        <w:t xml:space="preserve"> Mr Van Vuuren </w:t>
      </w:r>
      <w:r w:rsidR="009B764D">
        <w:rPr>
          <w:rFonts w:ascii="Arial" w:hAnsi="Arial" w:cs="Arial"/>
          <w:sz w:val="24"/>
          <w:szCs w:val="24"/>
        </w:rPr>
        <w:t xml:space="preserve">for </w:t>
      </w:r>
      <w:r w:rsidR="00F45202">
        <w:rPr>
          <w:rFonts w:ascii="Arial" w:hAnsi="Arial" w:cs="Arial"/>
          <w:sz w:val="24"/>
          <w:szCs w:val="24"/>
        </w:rPr>
        <w:t>doing what he did.  If a cost order has to be granted in this matter, it will be a cost order against the respondents for filing addition</w:t>
      </w:r>
      <w:r w:rsidR="009B764D">
        <w:rPr>
          <w:rFonts w:ascii="Arial" w:hAnsi="Arial" w:cs="Arial"/>
          <w:sz w:val="24"/>
          <w:szCs w:val="24"/>
        </w:rPr>
        <w:t>al</w:t>
      </w:r>
      <w:r w:rsidR="00F45202">
        <w:rPr>
          <w:rFonts w:ascii="Arial" w:hAnsi="Arial" w:cs="Arial"/>
          <w:sz w:val="24"/>
          <w:szCs w:val="24"/>
        </w:rPr>
        <w:t xml:space="preserve"> heads of argument outside the time </w:t>
      </w:r>
      <w:r w:rsidR="00F45202">
        <w:rPr>
          <w:rFonts w:ascii="Arial" w:hAnsi="Arial" w:cs="Arial"/>
          <w:sz w:val="24"/>
          <w:szCs w:val="24"/>
        </w:rPr>
        <w:lastRenderedPageBreak/>
        <w:t>stipulated in the court order and for raising a</w:t>
      </w:r>
      <w:r w:rsidR="0092610E">
        <w:rPr>
          <w:rFonts w:ascii="Arial" w:hAnsi="Arial" w:cs="Arial"/>
          <w:sz w:val="24"/>
          <w:szCs w:val="24"/>
        </w:rPr>
        <w:t>nd defending a</w:t>
      </w:r>
      <w:r w:rsidR="00F45202">
        <w:rPr>
          <w:rFonts w:ascii="Arial" w:hAnsi="Arial" w:cs="Arial"/>
          <w:sz w:val="24"/>
          <w:szCs w:val="24"/>
        </w:rPr>
        <w:t xml:space="preserve"> </w:t>
      </w:r>
      <w:r w:rsidR="009B764D">
        <w:rPr>
          <w:rFonts w:ascii="Arial" w:hAnsi="Arial" w:cs="Arial"/>
          <w:sz w:val="24"/>
          <w:szCs w:val="24"/>
        </w:rPr>
        <w:t xml:space="preserve">new </w:t>
      </w:r>
      <w:r w:rsidR="00F45202">
        <w:rPr>
          <w:rFonts w:ascii="Arial" w:hAnsi="Arial" w:cs="Arial"/>
          <w:sz w:val="24"/>
          <w:szCs w:val="24"/>
        </w:rPr>
        <w:t>ground of opposition in the heads of argument causing annoyance to the appellant.</w:t>
      </w:r>
    </w:p>
    <w:p w:rsidR="00F45202" w:rsidRPr="00B42D81" w:rsidRDefault="00F45202" w:rsidP="00186830">
      <w:pPr>
        <w:spacing w:line="360" w:lineRule="auto"/>
        <w:jc w:val="both"/>
        <w:rPr>
          <w:rFonts w:ascii="Arial" w:hAnsi="Arial" w:cs="Arial"/>
          <w:sz w:val="2"/>
          <w:szCs w:val="24"/>
        </w:rPr>
      </w:pPr>
    </w:p>
    <w:p w:rsidR="00F45202" w:rsidRPr="00F45202" w:rsidRDefault="00F45202" w:rsidP="00186830">
      <w:pPr>
        <w:spacing w:line="360" w:lineRule="auto"/>
        <w:jc w:val="both"/>
        <w:rPr>
          <w:rFonts w:ascii="Arial" w:hAnsi="Arial" w:cs="Arial"/>
          <w:u w:val="single"/>
        </w:rPr>
      </w:pPr>
      <w:r>
        <w:rPr>
          <w:rFonts w:ascii="Arial" w:hAnsi="Arial" w:cs="Arial"/>
          <w:sz w:val="24"/>
          <w:szCs w:val="24"/>
          <w:u w:val="single"/>
        </w:rPr>
        <w:t>Order</w:t>
      </w:r>
    </w:p>
    <w:p w:rsidR="00F45202" w:rsidRPr="00B42D81" w:rsidRDefault="00F45202" w:rsidP="00186830">
      <w:pPr>
        <w:spacing w:line="360" w:lineRule="auto"/>
        <w:jc w:val="both"/>
        <w:rPr>
          <w:rFonts w:ascii="Arial" w:hAnsi="Arial" w:cs="Arial"/>
          <w:sz w:val="2"/>
          <w:szCs w:val="24"/>
        </w:rPr>
      </w:pPr>
    </w:p>
    <w:p w:rsidR="00D15B02" w:rsidRDefault="00B96387" w:rsidP="00186830">
      <w:pPr>
        <w:spacing w:line="360" w:lineRule="auto"/>
        <w:jc w:val="both"/>
        <w:rPr>
          <w:rFonts w:ascii="Arial" w:hAnsi="Arial" w:cs="Arial"/>
          <w:sz w:val="24"/>
          <w:szCs w:val="24"/>
        </w:rPr>
      </w:pPr>
      <w:r>
        <w:rPr>
          <w:rFonts w:ascii="Arial" w:hAnsi="Arial" w:cs="Arial"/>
          <w:sz w:val="24"/>
          <w:szCs w:val="24"/>
        </w:rPr>
        <w:t>[52</w:t>
      </w:r>
      <w:r w:rsidR="00D15B02" w:rsidRPr="00387909">
        <w:rPr>
          <w:rFonts w:ascii="Arial" w:hAnsi="Arial" w:cs="Arial"/>
          <w:sz w:val="24"/>
          <w:szCs w:val="24"/>
        </w:rPr>
        <w:t>]</w:t>
      </w:r>
      <w:r w:rsidR="00D15B02" w:rsidRPr="00387909">
        <w:rPr>
          <w:rFonts w:ascii="Arial" w:hAnsi="Arial" w:cs="Arial"/>
          <w:sz w:val="24"/>
          <w:szCs w:val="24"/>
        </w:rPr>
        <w:tab/>
      </w:r>
      <w:r w:rsidR="00F45202">
        <w:rPr>
          <w:rFonts w:ascii="Arial" w:hAnsi="Arial" w:cs="Arial"/>
          <w:sz w:val="24"/>
          <w:szCs w:val="24"/>
        </w:rPr>
        <w:t>In the result the following order is made:</w:t>
      </w:r>
    </w:p>
    <w:p w:rsidR="00F45202" w:rsidRPr="00C21447" w:rsidRDefault="00F45202" w:rsidP="00186830">
      <w:pPr>
        <w:spacing w:line="360" w:lineRule="auto"/>
        <w:jc w:val="both"/>
        <w:rPr>
          <w:rFonts w:ascii="Arial" w:hAnsi="Arial" w:cs="Arial"/>
          <w:sz w:val="2"/>
          <w:szCs w:val="24"/>
        </w:rPr>
      </w:pPr>
    </w:p>
    <w:p w:rsidR="00F45202" w:rsidRDefault="00F45202" w:rsidP="00B42D81">
      <w:pPr>
        <w:pStyle w:val="ListParagraph"/>
        <w:numPr>
          <w:ilvl w:val="0"/>
          <w:numId w:val="13"/>
        </w:numPr>
        <w:spacing w:line="360" w:lineRule="auto"/>
        <w:jc w:val="both"/>
        <w:rPr>
          <w:rFonts w:ascii="Arial" w:hAnsi="Arial" w:cs="Arial"/>
          <w:sz w:val="24"/>
          <w:szCs w:val="24"/>
        </w:rPr>
      </w:pPr>
      <w:r w:rsidRPr="00B42D81">
        <w:rPr>
          <w:rFonts w:ascii="Arial" w:hAnsi="Arial" w:cs="Arial"/>
          <w:sz w:val="24"/>
          <w:szCs w:val="24"/>
        </w:rPr>
        <w:t>The appeal is upheld.</w:t>
      </w:r>
    </w:p>
    <w:p w:rsidR="00B42D81" w:rsidRPr="00B42D81" w:rsidRDefault="00B42D81" w:rsidP="00B42D81">
      <w:pPr>
        <w:pStyle w:val="ListParagraph"/>
        <w:spacing w:line="360" w:lineRule="auto"/>
        <w:ind w:left="1080"/>
        <w:jc w:val="both"/>
        <w:rPr>
          <w:rFonts w:ascii="Arial" w:hAnsi="Arial" w:cs="Arial"/>
          <w:sz w:val="24"/>
          <w:szCs w:val="24"/>
        </w:rPr>
      </w:pPr>
    </w:p>
    <w:p w:rsidR="00F45202" w:rsidRDefault="00F45202" w:rsidP="00B42D81">
      <w:pPr>
        <w:pStyle w:val="ListParagraph"/>
        <w:numPr>
          <w:ilvl w:val="0"/>
          <w:numId w:val="13"/>
        </w:numPr>
        <w:spacing w:line="360" w:lineRule="auto"/>
        <w:jc w:val="both"/>
        <w:rPr>
          <w:rFonts w:ascii="Arial" w:hAnsi="Arial" w:cs="Arial"/>
          <w:sz w:val="24"/>
          <w:szCs w:val="24"/>
        </w:rPr>
      </w:pPr>
      <w:r w:rsidRPr="00B42D81">
        <w:rPr>
          <w:rFonts w:ascii="Arial" w:hAnsi="Arial" w:cs="Arial"/>
          <w:sz w:val="24"/>
          <w:szCs w:val="24"/>
        </w:rPr>
        <w:t>The award issued by arbitrat</w:t>
      </w:r>
      <w:r w:rsidR="00D934A2" w:rsidRPr="00B42D81">
        <w:rPr>
          <w:rFonts w:ascii="Arial" w:hAnsi="Arial" w:cs="Arial"/>
          <w:sz w:val="24"/>
          <w:szCs w:val="24"/>
        </w:rPr>
        <w:t>or A</w:t>
      </w:r>
      <w:r w:rsidRPr="00B42D81">
        <w:rPr>
          <w:rFonts w:ascii="Arial" w:hAnsi="Arial" w:cs="Arial"/>
          <w:sz w:val="24"/>
          <w:szCs w:val="24"/>
        </w:rPr>
        <w:t>lexina Mazinza Matengu dated 16 February 2016 is hereby set aside.</w:t>
      </w:r>
    </w:p>
    <w:p w:rsidR="00B42D81" w:rsidRPr="00B42D81" w:rsidRDefault="00B42D81" w:rsidP="00B42D81">
      <w:pPr>
        <w:pStyle w:val="ListParagraph"/>
        <w:rPr>
          <w:rFonts w:ascii="Arial" w:hAnsi="Arial" w:cs="Arial"/>
          <w:sz w:val="24"/>
          <w:szCs w:val="24"/>
        </w:rPr>
      </w:pPr>
    </w:p>
    <w:p w:rsidR="00B42D81" w:rsidRPr="00B42D81" w:rsidRDefault="00B42D81" w:rsidP="00B42D81">
      <w:pPr>
        <w:pStyle w:val="ListParagraph"/>
        <w:spacing w:line="360" w:lineRule="auto"/>
        <w:ind w:left="1080"/>
        <w:jc w:val="both"/>
        <w:rPr>
          <w:rFonts w:ascii="Arial" w:hAnsi="Arial" w:cs="Arial"/>
          <w:sz w:val="2"/>
          <w:szCs w:val="24"/>
        </w:rPr>
      </w:pPr>
    </w:p>
    <w:p w:rsidR="00F45202" w:rsidRDefault="00F45202" w:rsidP="00B42D81">
      <w:pPr>
        <w:pStyle w:val="ListParagraph"/>
        <w:numPr>
          <w:ilvl w:val="0"/>
          <w:numId w:val="13"/>
        </w:numPr>
        <w:spacing w:line="360" w:lineRule="auto"/>
        <w:jc w:val="both"/>
        <w:rPr>
          <w:rFonts w:ascii="Arial" w:hAnsi="Arial" w:cs="Arial"/>
          <w:sz w:val="24"/>
          <w:szCs w:val="24"/>
        </w:rPr>
      </w:pPr>
      <w:r w:rsidRPr="00B42D81">
        <w:rPr>
          <w:rFonts w:ascii="Arial" w:hAnsi="Arial" w:cs="Arial"/>
          <w:sz w:val="24"/>
          <w:szCs w:val="24"/>
        </w:rPr>
        <w:t>The first and second respond</w:t>
      </w:r>
      <w:r w:rsidR="00D934A2" w:rsidRPr="00B42D81">
        <w:rPr>
          <w:rFonts w:ascii="Arial" w:hAnsi="Arial" w:cs="Arial"/>
          <w:sz w:val="24"/>
          <w:szCs w:val="24"/>
        </w:rPr>
        <w:t>e</w:t>
      </w:r>
      <w:r w:rsidRPr="00B42D81">
        <w:rPr>
          <w:rFonts w:ascii="Arial" w:hAnsi="Arial" w:cs="Arial"/>
          <w:sz w:val="24"/>
          <w:szCs w:val="24"/>
        </w:rPr>
        <w:t xml:space="preserve">nts </w:t>
      </w:r>
      <w:r w:rsidR="009B764D" w:rsidRPr="00B42D81">
        <w:rPr>
          <w:rFonts w:ascii="Arial" w:hAnsi="Arial" w:cs="Arial"/>
          <w:sz w:val="24"/>
          <w:szCs w:val="24"/>
        </w:rPr>
        <w:t xml:space="preserve">are ordered to </w:t>
      </w:r>
      <w:r w:rsidRPr="00B42D81">
        <w:rPr>
          <w:rFonts w:ascii="Arial" w:hAnsi="Arial" w:cs="Arial"/>
          <w:sz w:val="24"/>
          <w:szCs w:val="24"/>
        </w:rPr>
        <w:t>pay costs jointly and severally, one pays the other to be absolved</w:t>
      </w:r>
      <w:r w:rsidR="009B764D" w:rsidRPr="00B42D81">
        <w:rPr>
          <w:rFonts w:ascii="Arial" w:hAnsi="Arial" w:cs="Arial"/>
          <w:sz w:val="24"/>
          <w:szCs w:val="24"/>
        </w:rPr>
        <w:t>,</w:t>
      </w:r>
      <w:r w:rsidRPr="00B42D81">
        <w:rPr>
          <w:rFonts w:ascii="Arial" w:hAnsi="Arial" w:cs="Arial"/>
          <w:sz w:val="24"/>
          <w:szCs w:val="24"/>
        </w:rPr>
        <w:t xml:space="preserve"> which cost</w:t>
      </w:r>
      <w:r w:rsidR="009B764D" w:rsidRPr="00B42D81">
        <w:rPr>
          <w:rFonts w:ascii="Arial" w:hAnsi="Arial" w:cs="Arial"/>
          <w:sz w:val="24"/>
          <w:szCs w:val="24"/>
        </w:rPr>
        <w:t>s</w:t>
      </w:r>
      <w:r w:rsidR="00C91F12" w:rsidRPr="00B42D81">
        <w:rPr>
          <w:rFonts w:ascii="Arial" w:hAnsi="Arial" w:cs="Arial"/>
          <w:sz w:val="24"/>
          <w:szCs w:val="24"/>
        </w:rPr>
        <w:t xml:space="preserve"> to</w:t>
      </w:r>
      <w:r w:rsidRPr="00B42D81">
        <w:rPr>
          <w:rFonts w:ascii="Arial" w:hAnsi="Arial" w:cs="Arial"/>
          <w:sz w:val="24"/>
          <w:szCs w:val="24"/>
        </w:rPr>
        <w:t xml:space="preserve"> include co</w:t>
      </w:r>
      <w:r w:rsidR="00D934A2" w:rsidRPr="00B42D81">
        <w:rPr>
          <w:rFonts w:ascii="Arial" w:hAnsi="Arial" w:cs="Arial"/>
          <w:sz w:val="24"/>
          <w:szCs w:val="24"/>
        </w:rPr>
        <w:t>st of one instructing and on</w:t>
      </w:r>
      <w:r w:rsidR="009B764D" w:rsidRPr="00B42D81">
        <w:rPr>
          <w:rFonts w:ascii="Arial" w:hAnsi="Arial" w:cs="Arial"/>
          <w:sz w:val="24"/>
          <w:szCs w:val="24"/>
        </w:rPr>
        <w:t>e</w:t>
      </w:r>
      <w:r w:rsidR="00D934A2" w:rsidRPr="00B42D81">
        <w:rPr>
          <w:rFonts w:ascii="Arial" w:hAnsi="Arial" w:cs="Arial"/>
          <w:sz w:val="24"/>
          <w:szCs w:val="24"/>
        </w:rPr>
        <w:t xml:space="preserve"> instructed counsel.</w:t>
      </w:r>
    </w:p>
    <w:p w:rsidR="00B42D81" w:rsidRPr="00B42D81" w:rsidRDefault="00B42D81" w:rsidP="00B42D81">
      <w:pPr>
        <w:pStyle w:val="ListParagraph"/>
        <w:spacing w:line="360" w:lineRule="auto"/>
        <w:ind w:left="1080"/>
        <w:jc w:val="both"/>
        <w:rPr>
          <w:rFonts w:ascii="Arial" w:hAnsi="Arial" w:cs="Arial"/>
          <w:sz w:val="24"/>
          <w:szCs w:val="24"/>
        </w:rPr>
      </w:pPr>
    </w:p>
    <w:p w:rsidR="007C491F" w:rsidRPr="00B42D81" w:rsidRDefault="007C491F" w:rsidP="00B42D81">
      <w:pPr>
        <w:pStyle w:val="ListParagraph"/>
        <w:numPr>
          <w:ilvl w:val="0"/>
          <w:numId w:val="13"/>
        </w:numPr>
        <w:spacing w:line="360" w:lineRule="auto"/>
        <w:jc w:val="both"/>
        <w:rPr>
          <w:rFonts w:ascii="Arial" w:hAnsi="Arial" w:cs="Arial"/>
          <w:sz w:val="24"/>
          <w:szCs w:val="24"/>
        </w:rPr>
      </w:pPr>
      <w:r w:rsidRPr="00B42D81">
        <w:rPr>
          <w:rFonts w:ascii="Arial" w:hAnsi="Arial" w:cs="Arial"/>
          <w:sz w:val="24"/>
          <w:szCs w:val="24"/>
        </w:rPr>
        <w:t>The first and second respondents ordered to pay the tendered wasted costs jointly and severally, one pays the other to be absolved.</w:t>
      </w:r>
    </w:p>
    <w:p w:rsidR="00051C93" w:rsidRPr="00387909" w:rsidRDefault="00051C93" w:rsidP="00186830">
      <w:pPr>
        <w:spacing w:line="360" w:lineRule="auto"/>
        <w:jc w:val="both"/>
        <w:rPr>
          <w:rFonts w:ascii="Arial" w:hAnsi="Arial" w:cs="Arial"/>
          <w:sz w:val="24"/>
          <w:szCs w:val="24"/>
        </w:rPr>
      </w:pPr>
    </w:p>
    <w:p w:rsidR="00D15B02" w:rsidRDefault="00D15B02" w:rsidP="00186830">
      <w:pPr>
        <w:spacing w:after="0" w:line="360" w:lineRule="auto"/>
        <w:jc w:val="both"/>
        <w:rPr>
          <w:rFonts w:ascii="Arial" w:hAnsi="Arial" w:cs="Arial"/>
        </w:rPr>
      </w:pPr>
    </w:p>
    <w:p w:rsidR="00147D6E" w:rsidRDefault="00147D6E" w:rsidP="00186830">
      <w:pPr>
        <w:spacing w:after="0" w:line="360" w:lineRule="auto"/>
        <w:jc w:val="both"/>
        <w:rPr>
          <w:rFonts w:ascii="Arial" w:hAnsi="Arial" w:cs="Arial"/>
        </w:rPr>
      </w:pPr>
    </w:p>
    <w:p w:rsidR="00147D6E" w:rsidRDefault="00147D6E" w:rsidP="00186830">
      <w:pPr>
        <w:spacing w:after="0" w:line="360" w:lineRule="auto"/>
        <w:jc w:val="both"/>
        <w:rPr>
          <w:rFonts w:ascii="Arial" w:hAnsi="Arial" w:cs="Arial"/>
        </w:rPr>
      </w:pPr>
    </w:p>
    <w:p w:rsidR="00147D6E" w:rsidRPr="00387909" w:rsidRDefault="00147D6E" w:rsidP="00186830">
      <w:pPr>
        <w:spacing w:after="0" w:line="360" w:lineRule="auto"/>
        <w:jc w:val="both"/>
        <w:rPr>
          <w:rFonts w:ascii="Arial" w:hAnsi="Arial" w:cs="Arial"/>
          <w:sz w:val="24"/>
          <w:szCs w:val="24"/>
        </w:rPr>
      </w:pPr>
    </w:p>
    <w:p w:rsidR="00D15B02" w:rsidRPr="00387909" w:rsidRDefault="00D15B02" w:rsidP="00186830">
      <w:pPr>
        <w:spacing w:after="0" w:line="360" w:lineRule="auto"/>
        <w:ind w:left="5760"/>
        <w:jc w:val="both"/>
        <w:rPr>
          <w:rFonts w:ascii="Arial" w:hAnsi="Arial" w:cs="Arial"/>
          <w:sz w:val="24"/>
          <w:szCs w:val="24"/>
        </w:rPr>
      </w:pPr>
      <w:r w:rsidRPr="00387909">
        <w:rPr>
          <w:rFonts w:ascii="Arial" w:hAnsi="Arial" w:cs="Arial"/>
          <w:sz w:val="24"/>
          <w:szCs w:val="24"/>
        </w:rPr>
        <w:t>----------------------------------</w:t>
      </w:r>
    </w:p>
    <w:p w:rsidR="00D15B02" w:rsidRPr="00387909" w:rsidRDefault="00D15B02" w:rsidP="00186830">
      <w:pPr>
        <w:spacing w:after="0" w:line="360" w:lineRule="auto"/>
        <w:ind w:left="5040" w:firstLine="720"/>
        <w:jc w:val="both"/>
        <w:rPr>
          <w:rFonts w:ascii="Arial" w:hAnsi="Arial" w:cs="Arial"/>
          <w:sz w:val="24"/>
          <w:szCs w:val="24"/>
        </w:rPr>
      </w:pPr>
      <w:r w:rsidRPr="00387909">
        <w:rPr>
          <w:rFonts w:ascii="Arial" w:hAnsi="Arial" w:cs="Arial"/>
          <w:sz w:val="24"/>
          <w:szCs w:val="24"/>
        </w:rPr>
        <w:t>E P UNENGU</w:t>
      </w:r>
    </w:p>
    <w:p w:rsidR="00D15B02" w:rsidRPr="00387909" w:rsidRDefault="00D15B02" w:rsidP="00186830">
      <w:pPr>
        <w:spacing w:after="0" w:line="360" w:lineRule="auto"/>
        <w:ind w:left="5040" w:firstLine="720"/>
        <w:jc w:val="both"/>
        <w:rPr>
          <w:rFonts w:ascii="Arial" w:hAnsi="Arial" w:cs="Arial"/>
          <w:sz w:val="24"/>
          <w:szCs w:val="24"/>
        </w:rPr>
      </w:pPr>
      <w:r w:rsidRPr="00387909">
        <w:rPr>
          <w:rFonts w:ascii="Arial" w:hAnsi="Arial" w:cs="Arial"/>
          <w:sz w:val="24"/>
          <w:szCs w:val="24"/>
        </w:rPr>
        <w:t>Acting Judge</w:t>
      </w:r>
    </w:p>
    <w:p w:rsidR="00147D6E" w:rsidRDefault="00147D6E" w:rsidP="00186830">
      <w:pPr>
        <w:autoSpaceDE w:val="0"/>
        <w:autoSpaceDN w:val="0"/>
        <w:adjustRightInd w:val="0"/>
        <w:spacing w:after="0" w:line="360" w:lineRule="auto"/>
        <w:jc w:val="both"/>
        <w:rPr>
          <w:rFonts w:ascii="Arial" w:eastAsia="Times New Roman" w:hAnsi="Arial" w:cs="Arial"/>
          <w:sz w:val="24"/>
          <w:szCs w:val="24"/>
          <w:lang w:val="en-GB"/>
        </w:rPr>
      </w:pPr>
    </w:p>
    <w:p w:rsidR="00147D6E" w:rsidRDefault="00147D6E" w:rsidP="00186830">
      <w:pPr>
        <w:autoSpaceDE w:val="0"/>
        <w:autoSpaceDN w:val="0"/>
        <w:adjustRightInd w:val="0"/>
        <w:spacing w:after="0" w:line="360" w:lineRule="auto"/>
        <w:jc w:val="both"/>
        <w:rPr>
          <w:rFonts w:ascii="Arial" w:eastAsia="Times New Roman" w:hAnsi="Arial" w:cs="Arial"/>
          <w:sz w:val="24"/>
          <w:szCs w:val="24"/>
          <w:lang w:val="en-GB"/>
        </w:rPr>
      </w:pPr>
    </w:p>
    <w:p w:rsidR="00147D6E" w:rsidRDefault="00147D6E" w:rsidP="00186830">
      <w:pPr>
        <w:autoSpaceDE w:val="0"/>
        <w:autoSpaceDN w:val="0"/>
        <w:adjustRightInd w:val="0"/>
        <w:spacing w:after="0" w:line="360" w:lineRule="auto"/>
        <w:jc w:val="both"/>
        <w:rPr>
          <w:rFonts w:ascii="Arial" w:eastAsia="Times New Roman" w:hAnsi="Arial" w:cs="Arial"/>
          <w:sz w:val="24"/>
          <w:szCs w:val="24"/>
          <w:lang w:val="en-GB"/>
        </w:rPr>
      </w:pPr>
    </w:p>
    <w:p w:rsidR="000E2D0E" w:rsidRDefault="000E2D0E" w:rsidP="00186830">
      <w:pPr>
        <w:autoSpaceDE w:val="0"/>
        <w:autoSpaceDN w:val="0"/>
        <w:adjustRightInd w:val="0"/>
        <w:spacing w:after="0" w:line="360" w:lineRule="auto"/>
        <w:jc w:val="both"/>
        <w:rPr>
          <w:rFonts w:ascii="Arial" w:eastAsia="Times New Roman" w:hAnsi="Arial" w:cs="Arial"/>
          <w:sz w:val="24"/>
          <w:szCs w:val="24"/>
          <w:lang w:val="en-GB"/>
        </w:rPr>
      </w:pPr>
    </w:p>
    <w:p w:rsidR="000E2D0E" w:rsidRDefault="000E2D0E" w:rsidP="00186830">
      <w:pPr>
        <w:autoSpaceDE w:val="0"/>
        <w:autoSpaceDN w:val="0"/>
        <w:adjustRightInd w:val="0"/>
        <w:spacing w:after="0" w:line="360" w:lineRule="auto"/>
        <w:jc w:val="both"/>
        <w:rPr>
          <w:rFonts w:ascii="Arial" w:eastAsia="Times New Roman" w:hAnsi="Arial" w:cs="Arial"/>
          <w:sz w:val="24"/>
          <w:szCs w:val="24"/>
          <w:lang w:val="en-GB"/>
        </w:rPr>
      </w:pPr>
    </w:p>
    <w:p w:rsidR="00147D6E" w:rsidRDefault="00147D6E" w:rsidP="00186830">
      <w:pPr>
        <w:autoSpaceDE w:val="0"/>
        <w:autoSpaceDN w:val="0"/>
        <w:adjustRightInd w:val="0"/>
        <w:spacing w:after="0" w:line="360" w:lineRule="auto"/>
        <w:jc w:val="both"/>
        <w:rPr>
          <w:rFonts w:ascii="Arial" w:eastAsia="Times New Roman" w:hAnsi="Arial" w:cs="Arial"/>
          <w:sz w:val="24"/>
          <w:szCs w:val="24"/>
          <w:lang w:val="en-GB"/>
        </w:rPr>
      </w:pPr>
    </w:p>
    <w:p w:rsidR="00197A53" w:rsidRDefault="00197A53" w:rsidP="00186830">
      <w:pPr>
        <w:autoSpaceDE w:val="0"/>
        <w:autoSpaceDN w:val="0"/>
        <w:adjustRightInd w:val="0"/>
        <w:spacing w:after="0" w:line="360" w:lineRule="auto"/>
        <w:jc w:val="both"/>
        <w:rPr>
          <w:rFonts w:ascii="Arial" w:eastAsia="Times New Roman" w:hAnsi="Arial" w:cs="Arial"/>
          <w:sz w:val="24"/>
          <w:szCs w:val="24"/>
          <w:lang w:val="en-GB"/>
        </w:rPr>
      </w:pPr>
    </w:p>
    <w:p w:rsidR="00D15B02" w:rsidRPr="00387909" w:rsidRDefault="00D15B02" w:rsidP="00186830">
      <w:pPr>
        <w:autoSpaceDE w:val="0"/>
        <w:autoSpaceDN w:val="0"/>
        <w:adjustRightInd w:val="0"/>
        <w:spacing w:after="0" w:line="360" w:lineRule="auto"/>
        <w:jc w:val="both"/>
        <w:rPr>
          <w:rFonts w:ascii="Arial" w:eastAsia="Times New Roman" w:hAnsi="Arial" w:cs="Arial"/>
          <w:sz w:val="24"/>
          <w:szCs w:val="24"/>
          <w:lang w:val="en-GB"/>
        </w:rPr>
      </w:pPr>
      <w:r w:rsidRPr="00387909">
        <w:rPr>
          <w:rFonts w:ascii="Arial" w:eastAsia="Times New Roman" w:hAnsi="Arial" w:cs="Arial"/>
          <w:sz w:val="24"/>
          <w:szCs w:val="24"/>
          <w:lang w:val="en-GB"/>
        </w:rPr>
        <w:lastRenderedPageBreak/>
        <w:t>APPEARANCES</w:t>
      </w:r>
    </w:p>
    <w:p w:rsidR="00D15B02" w:rsidRPr="00387909" w:rsidRDefault="00D15B02" w:rsidP="00186830">
      <w:pPr>
        <w:autoSpaceDE w:val="0"/>
        <w:autoSpaceDN w:val="0"/>
        <w:adjustRightInd w:val="0"/>
        <w:spacing w:after="0" w:line="360" w:lineRule="auto"/>
        <w:jc w:val="both"/>
        <w:rPr>
          <w:rFonts w:ascii="Arial" w:eastAsia="Times New Roman" w:hAnsi="Arial" w:cs="Arial"/>
          <w:sz w:val="24"/>
          <w:szCs w:val="24"/>
          <w:lang w:val="en-GB"/>
        </w:rPr>
      </w:pPr>
    </w:p>
    <w:p w:rsidR="00D15B02" w:rsidRPr="00387909" w:rsidRDefault="00D15B02" w:rsidP="00186830">
      <w:pPr>
        <w:tabs>
          <w:tab w:val="left" w:pos="1394"/>
          <w:tab w:val="left" w:pos="2528"/>
          <w:tab w:val="left" w:pos="3780"/>
        </w:tabs>
        <w:spacing w:after="0" w:line="360" w:lineRule="auto"/>
        <w:jc w:val="both"/>
        <w:rPr>
          <w:rFonts w:ascii="Arial" w:hAnsi="Arial" w:cs="Arial"/>
          <w:sz w:val="24"/>
          <w:szCs w:val="24"/>
        </w:rPr>
      </w:pPr>
    </w:p>
    <w:p w:rsidR="00D9461A" w:rsidRPr="00387909" w:rsidRDefault="00D15B02" w:rsidP="00186830">
      <w:pPr>
        <w:spacing w:after="160" w:line="360" w:lineRule="auto"/>
        <w:jc w:val="both"/>
        <w:rPr>
          <w:rFonts w:ascii="Arial" w:hAnsi="Arial" w:cs="Arial"/>
        </w:rPr>
      </w:pPr>
      <w:r w:rsidRPr="00387909">
        <w:rPr>
          <w:rFonts w:ascii="Arial" w:hAnsi="Arial" w:cs="Arial"/>
          <w:sz w:val="24"/>
          <w:szCs w:val="24"/>
        </w:rPr>
        <w:t>RESPONDENT/PLAINTIFF:</w:t>
      </w:r>
      <w:r w:rsidRPr="00387909">
        <w:rPr>
          <w:rFonts w:ascii="Arial" w:hAnsi="Arial" w:cs="Arial"/>
          <w:sz w:val="24"/>
          <w:szCs w:val="24"/>
        </w:rPr>
        <w:tab/>
      </w:r>
      <w:r w:rsidRPr="00387909">
        <w:rPr>
          <w:rFonts w:ascii="Arial" w:hAnsi="Arial" w:cs="Arial"/>
          <w:sz w:val="24"/>
          <w:szCs w:val="24"/>
        </w:rPr>
        <w:tab/>
      </w:r>
      <w:r w:rsidR="00FB7C3C" w:rsidRPr="00387909">
        <w:rPr>
          <w:rFonts w:ascii="Arial" w:hAnsi="Arial" w:cs="Arial"/>
          <w:sz w:val="24"/>
          <w:szCs w:val="24"/>
        </w:rPr>
        <w:t xml:space="preserve">  </w:t>
      </w:r>
      <w:r w:rsidR="00B42D81">
        <w:rPr>
          <w:rFonts w:ascii="Arial" w:hAnsi="Arial" w:cs="Arial"/>
          <w:sz w:val="24"/>
          <w:szCs w:val="24"/>
        </w:rPr>
        <w:tab/>
      </w:r>
      <w:r w:rsidR="00004360">
        <w:rPr>
          <w:rFonts w:ascii="Arial" w:hAnsi="Arial" w:cs="Arial"/>
          <w:sz w:val="24"/>
          <w:szCs w:val="24"/>
        </w:rPr>
        <w:t xml:space="preserve">AS  </w:t>
      </w:r>
      <w:r w:rsidR="00D9461A" w:rsidRPr="00387909">
        <w:rPr>
          <w:rFonts w:ascii="Arial" w:hAnsi="Arial" w:cs="Arial"/>
          <w:sz w:val="24"/>
          <w:szCs w:val="24"/>
        </w:rPr>
        <w:t>Van Vuuren</w:t>
      </w:r>
    </w:p>
    <w:p w:rsidR="00D9461A" w:rsidRPr="00387909" w:rsidRDefault="00D15B02" w:rsidP="00186830">
      <w:pPr>
        <w:spacing w:after="160" w:line="360" w:lineRule="auto"/>
        <w:jc w:val="both"/>
        <w:rPr>
          <w:rFonts w:ascii="Arial" w:hAnsi="Arial" w:cs="Arial"/>
          <w:sz w:val="24"/>
          <w:szCs w:val="24"/>
        </w:rPr>
      </w:pPr>
      <w:r w:rsidRPr="00387909">
        <w:rPr>
          <w:rFonts w:ascii="Arial" w:hAnsi="Arial" w:cs="Arial"/>
          <w:sz w:val="24"/>
          <w:szCs w:val="24"/>
        </w:rPr>
        <w:tab/>
      </w:r>
      <w:r w:rsidRPr="00387909">
        <w:rPr>
          <w:rFonts w:ascii="Arial" w:hAnsi="Arial" w:cs="Arial"/>
          <w:sz w:val="24"/>
          <w:szCs w:val="24"/>
        </w:rPr>
        <w:tab/>
      </w:r>
      <w:r w:rsidRPr="00387909">
        <w:rPr>
          <w:rFonts w:ascii="Arial" w:hAnsi="Arial" w:cs="Arial"/>
          <w:sz w:val="24"/>
          <w:szCs w:val="24"/>
        </w:rPr>
        <w:tab/>
      </w:r>
      <w:r w:rsidR="00D9461A" w:rsidRPr="00387909">
        <w:rPr>
          <w:rFonts w:ascii="Arial" w:hAnsi="Arial" w:cs="Arial"/>
          <w:sz w:val="24"/>
          <w:szCs w:val="24"/>
        </w:rPr>
        <w:tab/>
      </w:r>
      <w:r w:rsidR="00D9461A" w:rsidRPr="00387909">
        <w:rPr>
          <w:rFonts w:ascii="Arial" w:hAnsi="Arial" w:cs="Arial"/>
          <w:sz w:val="24"/>
          <w:szCs w:val="24"/>
        </w:rPr>
        <w:tab/>
      </w:r>
      <w:r w:rsidRPr="00387909">
        <w:rPr>
          <w:rFonts w:ascii="Arial" w:hAnsi="Arial" w:cs="Arial"/>
          <w:sz w:val="24"/>
          <w:szCs w:val="24"/>
        </w:rPr>
        <w:tab/>
      </w:r>
      <w:r w:rsidR="00B42D81">
        <w:rPr>
          <w:rFonts w:ascii="Arial" w:hAnsi="Arial" w:cs="Arial"/>
          <w:sz w:val="24"/>
          <w:szCs w:val="24"/>
        </w:rPr>
        <w:tab/>
      </w:r>
      <w:r w:rsidRPr="00387909">
        <w:rPr>
          <w:rFonts w:ascii="Arial" w:hAnsi="Arial" w:cs="Arial"/>
          <w:sz w:val="24"/>
          <w:szCs w:val="24"/>
        </w:rPr>
        <w:t xml:space="preserve">Instructed by </w:t>
      </w:r>
      <w:r w:rsidR="00D9461A" w:rsidRPr="00387909">
        <w:rPr>
          <w:rFonts w:ascii="Arial" w:hAnsi="Arial" w:cs="Arial"/>
          <w:sz w:val="24"/>
          <w:szCs w:val="24"/>
        </w:rPr>
        <w:t>De Beer Law Chambers</w:t>
      </w:r>
    </w:p>
    <w:p w:rsidR="00D15B02" w:rsidRPr="00387909" w:rsidRDefault="00D15B02" w:rsidP="00186830">
      <w:pPr>
        <w:autoSpaceDE w:val="0"/>
        <w:autoSpaceDN w:val="0"/>
        <w:adjustRightInd w:val="0"/>
        <w:spacing w:after="0" w:line="360" w:lineRule="auto"/>
        <w:jc w:val="both"/>
        <w:rPr>
          <w:rFonts w:ascii="Arial" w:hAnsi="Arial" w:cs="Arial"/>
          <w:sz w:val="24"/>
          <w:szCs w:val="24"/>
        </w:rPr>
      </w:pPr>
    </w:p>
    <w:p w:rsidR="00D15B02" w:rsidRPr="00387909" w:rsidRDefault="00D15B02" w:rsidP="00186830">
      <w:pPr>
        <w:spacing w:line="360" w:lineRule="auto"/>
        <w:jc w:val="both"/>
        <w:rPr>
          <w:rFonts w:ascii="Arial" w:hAnsi="Arial" w:cs="Arial"/>
          <w:sz w:val="24"/>
          <w:szCs w:val="24"/>
        </w:rPr>
      </w:pPr>
      <w:r w:rsidRPr="00387909">
        <w:rPr>
          <w:rFonts w:ascii="Arial" w:hAnsi="Arial" w:cs="Arial"/>
          <w:sz w:val="24"/>
          <w:szCs w:val="24"/>
        </w:rPr>
        <w:t>1</w:t>
      </w:r>
      <w:r w:rsidRPr="00387909">
        <w:rPr>
          <w:rFonts w:ascii="Arial" w:hAnsi="Arial" w:cs="Arial"/>
          <w:sz w:val="24"/>
          <w:szCs w:val="24"/>
          <w:vertAlign w:val="superscript"/>
        </w:rPr>
        <w:t>st</w:t>
      </w:r>
      <w:r w:rsidRPr="00387909">
        <w:rPr>
          <w:rFonts w:ascii="Arial" w:hAnsi="Arial" w:cs="Arial"/>
          <w:sz w:val="24"/>
          <w:szCs w:val="24"/>
        </w:rPr>
        <w:t xml:space="preserve"> APPLICANT/1</w:t>
      </w:r>
      <w:r w:rsidRPr="00387909">
        <w:rPr>
          <w:rFonts w:ascii="Arial" w:hAnsi="Arial" w:cs="Arial"/>
          <w:sz w:val="24"/>
          <w:szCs w:val="24"/>
          <w:vertAlign w:val="superscript"/>
        </w:rPr>
        <w:t>st</w:t>
      </w:r>
      <w:r w:rsidRPr="00387909">
        <w:rPr>
          <w:rFonts w:ascii="Arial" w:hAnsi="Arial" w:cs="Arial"/>
          <w:sz w:val="24"/>
          <w:szCs w:val="24"/>
        </w:rPr>
        <w:t xml:space="preserve"> DEFENDANT:</w:t>
      </w:r>
      <w:r w:rsidRPr="00387909">
        <w:rPr>
          <w:rFonts w:ascii="Arial" w:hAnsi="Arial" w:cs="Arial"/>
          <w:sz w:val="24"/>
          <w:szCs w:val="24"/>
        </w:rPr>
        <w:tab/>
      </w:r>
      <w:r w:rsidRPr="00387909">
        <w:rPr>
          <w:rFonts w:ascii="Arial" w:hAnsi="Arial" w:cs="Arial"/>
          <w:sz w:val="24"/>
          <w:szCs w:val="24"/>
        </w:rPr>
        <w:tab/>
      </w:r>
      <w:r w:rsidR="00FB7C3C" w:rsidRPr="00387909">
        <w:rPr>
          <w:rFonts w:ascii="Arial" w:hAnsi="Arial" w:cs="Arial"/>
          <w:sz w:val="24"/>
          <w:szCs w:val="24"/>
        </w:rPr>
        <w:t xml:space="preserve">    </w:t>
      </w:r>
      <w:r w:rsidR="00B42D81">
        <w:rPr>
          <w:rFonts w:ascii="Arial" w:hAnsi="Arial" w:cs="Arial"/>
          <w:sz w:val="24"/>
          <w:szCs w:val="24"/>
        </w:rPr>
        <w:tab/>
      </w:r>
      <w:r w:rsidR="00004360">
        <w:rPr>
          <w:rFonts w:ascii="Arial" w:hAnsi="Arial" w:cs="Arial"/>
          <w:sz w:val="24"/>
          <w:szCs w:val="24"/>
        </w:rPr>
        <w:t xml:space="preserve">P  </w:t>
      </w:r>
      <w:r w:rsidR="00D9461A" w:rsidRPr="00387909">
        <w:rPr>
          <w:rFonts w:ascii="Arial" w:hAnsi="Arial" w:cs="Arial"/>
          <w:sz w:val="24"/>
          <w:szCs w:val="24"/>
        </w:rPr>
        <w:t>Barnard</w:t>
      </w:r>
    </w:p>
    <w:p w:rsidR="007260FB" w:rsidRPr="00387909" w:rsidRDefault="00D15B02" w:rsidP="00B42D81">
      <w:pPr>
        <w:spacing w:line="360" w:lineRule="auto"/>
        <w:ind w:left="5040"/>
        <w:jc w:val="both"/>
        <w:rPr>
          <w:rFonts w:ascii="Arial" w:eastAsia="Times New Roman" w:hAnsi="Arial" w:cs="Arial"/>
          <w:sz w:val="24"/>
          <w:szCs w:val="24"/>
          <w:lang w:val="en-US"/>
        </w:rPr>
      </w:pPr>
      <w:r w:rsidRPr="00387909">
        <w:rPr>
          <w:rFonts w:ascii="Arial" w:hAnsi="Arial" w:cs="Arial"/>
          <w:sz w:val="24"/>
          <w:szCs w:val="24"/>
        </w:rPr>
        <w:t xml:space="preserve">Instructed by </w:t>
      </w:r>
      <w:r w:rsidR="00004360">
        <w:rPr>
          <w:rFonts w:ascii="Arial" w:hAnsi="Arial" w:cs="Arial"/>
          <w:sz w:val="24"/>
          <w:szCs w:val="24"/>
        </w:rPr>
        <w:t>DHC Incorporate Legal Practitioners</w:t>
      </w:r>
    </w:p>
    <w:sectPr w:rsidR="007260FB" w:rsidRPr="00387909" w:rsidSect="00186830">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F95" w:rsidRDefault="00D24F95" w:rsidP="001B7253">
      <w:pPr>
        <w:spacing w:after="0" w:line="240" w:lineRule="auto"/>
      </w:pPr>
      <w:r>
        <w:separator/>
      </w:r>
    </w:p>
  </w:endnote>
  <w:endnote w:type="continuationSeparator" w:id="0">
    <w:p w:rsidR="00D24F95" w:rsidRDefault="00D24F95"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F95" w:rsidRDefault="00D24F95" w:rsidP="001B7253">
      <w:pPr>
        <w:spacing w:after="0" w:line="240" w:lineRule="auto"/>
      </w:pPr>
      <w:r>
        <w:separator/>
      </w:r>
    </w:p>
  </w:footnote>
  <w:footnote w:type="continuationSeparator" w:id="0">
    <w:p w:rsidR="00D24F95" w:rsidRDefault="00D24F95" w:rsidP="001B7253">
      <w:pPr>
        <w:spacing w:after="0" w:line="240" w:lineRule="auto"/>
      </w:pPr>
      <w:r>
        <w:continuationSeparator/>
      </w:r>
    </w:p>
  </w:footnote>
  <w:footnote w:id="1">
    <w:p w:rsidR="00C70976" w:rsidRDefault="00C70976">
      <w:pPr>
        <w:pStyle w:val="FootnoteText"/>
      </w:pPr>
      <w:r>
        <w:rPr>
          <w:rStyle w:val="FootnoteReference"/>
        </w:rPr>
        <w:footnoteRef/>
      </w:r>
      <w:r>
        <w:t xml:space="preserve"> </w:t>
      </w:r>
      <w:proofErr w:type="gramStart"/>
      <w:r>
        <w:t>Act 11 of 2007</w:t>
      </w:r>
      <w:r w:rsidR="00C76597">
        <w:t>.</w:t>
      </w:r>
      <w:proofErr w:type="gramEnd"/>
    </w:p>
  </w:footnote>
  <w:footnote w:id="2">
    <w:p w:rsidR="003774C9" w:rsidRDefault="003774C9">
      <w:pPr>
        <w:pStyle w:val="FootnoteText"/>
      </w:pPr>
      <w:r>
        <w:rPr>
          <w:rStyle w:val="FootnoteReference"/>
        </w:rPr>
        <w:footnoteRef/>
      </w:r>
      <w:r>
        <w:t xml:space="preserve"> </w:t>
      </w:r>
      <w:proofErr w:type="gramStart"/>
      <w:r>
        <w:t>Record of proceedings page 14</w:t>
      </w:r>
      <w:r w:rsidR="00C76597">
        <w:t>.</w:t>
      </w:r>
      <w:proofErr w:type="gramEnd"/>
    </w:p>
  </w:footnote>
  <w:footnote w:id="3">
    <w:p w:rsidR="00FC1B33" w:rsidRDefault="00FC1B33">
      <w:pPr>
        <w:pStyle w:val="FootnoteText"/>
      </w:pPr>
      <w:r>
        <w:rPr>
          <w:rStyle w:val="FootnoteReference"/>
        </w:rPr>
        <w:footnoteRef/>
      </w:r>
      <w:r>
        <w:t xml:space="preserve"> </w:t>
      </w:r>
      <w:proofErr w:type="gramStart"/>
      <w:r>
        <w:t>NLLP 2014(8) 459 LCN paragraph 51 to 65</w:t>
      </w:r>
      <w:r w:rsidR="00C76597">
        <w:t>.</w:t>
      </w:r>
      <w:proofErr w:type="gramEnd"/>
    </w:p>
  </w:footnote>
  <w:footnote w:id="4">
    <w:p w:rsidR="004131CE" w:rsidRDefault="004131CE">
      <w:pPr>
        <w:pStyle w:val="FootnoteText"/>
      </w:pPr>
      <w:r>
        <w:rPr>
          <w:rStyle w:val="FootnoteReference"/>
        </w:rPr>
        <w:footnoteRef/>
      </w:r>
      <w:r>
        <w:t xml:space="preserve"> </w:t>
      </w:r>
      <w:proofErr w:type="gramStart"/>
      <w:r>
        <w:t>LC 66-2010 [2010] NALC 7paragraph 10</w:t>
      </w:r>
      <w:r w:rsidR="00436639">
        <w:t>.</w:t>
      </w:r>
      <w:proofErr w:type="gramEnd"/>
    </w:p>
  </w:footnote>
  <w:footnote w:id="5">
    <w:p w:rsidR="0078068F" w:rsidRDefault="0078068F">
      <w:pPr>
        <w:pStyle w:val="FootnoteText"/>
      </w:pPr>
      <w:r>
        <w:rPr>
          <w:rStyle w:val="FootnoteReference"/>
        </w:rPr>
        <w:footnoteRef/>
      </w:r>
      <w:r>
        <w:t xml:space="preserve"> (LCA 21/2014) [2015] NALCMD2 (22 January 2015)</w:t>
      </w:r>
      <w:r w:rsidR="00436639">
        <w:t>.</w:t>
      </w:r>
    </w:p>
  </w:footnote>
  <w:footnote w:id="6">
    <w:p w:rsidR="00AB1805" w:rsidRDefault="00AB1805">
      <w:pPr>
        <w:pStyle w:val="FootnoteText"/>
      </w:pPr>
      <w:r>
        <w:rPr>
          <w:rStyle w:val="FootnoteReference"/>
        </w:rPr>
        <w:footnoteRef/>
      </w:r>
      <w:r>
        <w:t xml:space="preserve"> </w:t>
      </w:r>
      <w:proofErr w:type="gramStart"/>
      <w:r>
        <w:t>1</w:t>
      </w:r>
      <w:r w:rsidR="006A2075">
        <w:t>9</w:t>
      </w:r>
      <w:r>
        <w:t>92 (3) SA 425 (w) paragraph 427</w:t>
      </w:r>
      <w:r w:rsidR="00C33B32">
        <w:t>.</w:t>
      </w:r>
      <w:proofErr w:type="gramEnd"/>
    </w:p>
  </w:footnote>
  <w:footnote w:id="7">
    <w:p w:rsidR="00866216" w:rsidRDefault="00866216">
      <w:pPr>
        <w:pStyle w:val="FootnoteText"/>
      </w:pPr>
      <w:r>
        <w:rPr>
          <w:rStyle w:val="FootnoteReference"/>
        </w:rPr>
        <w:footnoteRef/>
      </w:r>
      <w:r>
        <w:t xml:space="preserve"> Case No: AS 40/2015 delivered 12 May 2017 (Unreported)</w:t>
      </w:r>
      <w:r w:rsidR="00C4230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636295"/>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D817DF">
          <w:rPr>
            <w:noProof/>
          </w:rPr>
          <w:t>18</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5BD2"/>
    <w:multiLevelType w:val="hybridMultilevel"/>
    <w:tmpl w:val="F6CC95F0"/>
    <w:lvl w:ilvl="0" w:tplc="38D491AC">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3">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8">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9">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7B774FF"/>
    <w:multiLevelType w:val="hybridMultilevel"/>
    <w:tmpl w:val="55EA80D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1">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0"/>
  </w:num>
  <w:num w:numId="3">
    <w:abstractNumId w:val="4"/>
  </w:num>
  <w:num w:numId="4">
    <w:abstractNumId w:val="2"/>
  </w:num>
  <w:num w:numId="5">
    <w:abstractNumId w:val="9"/>
  </w:num>
  <w:num w:numId="6">
    <w:abstractNumId w:val="10"/>
  </w:num>
  <w:num w:numId="7">
    <w:abstractNumId w:val="5"/>
  </w:num>
  <w:num w:numId="8">
    <w:abstractNumId w:val="8"/>
  </w:num>
  <w:num w:numId="9">
    <w:abstractNumId w:val="7"/>
  </w:num>
  <w:num w:numId="10">
    <w:abstractNumId w:val="3"/>
  </w:num>
  <w:num w:numId="11">
    <w:abstractNumId w:val="6"/>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D6"/>
    <w:rsid w:val="00004360"/>
    <w:rsid w:val="00006113"/>
    <w:rsid w:val="00012FA7"/>
    <w:rsid w:val="00027B2C"/>
    <w:rsid w:val="00027C8A"/>
    <w:rsid w:val="00033528"/>
    <w:rsid w:val="00034E0E"/>
    <w:rsid w:val="00035653"/>
    <w:rsid w:val="00042F22"/>
    <w:rsid w:val="00046C2D"/>
    <w:rsid w:val="0005057A"/>
    <w:rsid w:val="00050870"/>
    <w:rsid w:val="00051C93"/>
    <w:rsid w:val="000550BD"/>
    <w:rsid w:val="000552F2"/>
    <w:rsid w:val="00056483"/>
    <w:rsid w:val="00063100"/>
    <w:rsid w:val="000800AC"/>
    <w:rsid w:val="00080E7A"/>
    <w:rsid w:val="00082A9A"/>
    <w:rsid w:val="00084943"/>
    <w:rsid w:val="00085ABE"/>
    <w:rsid w:val="00092610"/>
    <w:rsid w:val="000A5BBF"/>
    <w:rsid w:val="000A745C"/>
    <w:rsid w:val="000B0270"/>
    <w:rsid w:val="000B3A5A"/>
    <w:rsid w:val="000D64A5"/>
    <w:rsid w:val="000E2D0E"/>
    <w:rsid w:val="000E6026"/>
    <w:rsid w:val="000E6412"/>
    <w:rsid w:val="000F4F91"/>
    <w:rsid w:val="001000A0"/>
    <w:rsid w:val="00102AFF"/>
    <w:rsid w:val="00102CCD"/>
    <w:rsid w:val="00105B0E"/>
    <w:rsid w:val="00105B20"/>
    <w:rsid w:val="00114A44"/>
    <w:rsid w:val="00127D2C"/>
    <w:rsid w:val="0013113C"/>
    <w:rsid w:val="00132F96"/>
    <w:rsid w:val="00140142"/>
    <w:rsid w:val="00141CC7"/>
    <w:rsid w:val="00144A1D"/>
    <w:rsid w:val="00147D6E"/>
    <w:rsid w:val="001542BB"/>
    <w:rsid w:val="00154CF4"/>
    <w:rsid w:val="00155C0D"/>
    <w:rsid w:val="00157F2E"/>
    <w:rsid w:val="0016170C"/>
    <w:rsid w:val="001644B9"/>
    <w:rsid w:val="00177B90"/>
    <w:rsid w:val="0018255E"/>
    <w:rsid w:val="00186830"/>
    <w:rsid w:val="00186D1D"/>
    <w:rsid w:val="001945B5"/>
    <w:rsid w:val="00197A53"/>
    <w:rsid w:val="001A7126"/>
    <w:rsid w:val="001B3B89"/>
    <w:rsid w:val="001B7253"/>
    <w:rsid w:val="001C011E"/>
    <w:rsid w:val="001C4267"/>
    <w:rsid w:val="001E5854"/>
    <w:rsid w:val="001E787D"/>
    <w:rsid w:val="001F0622"/>
    <w:rsid w:val="001F1BAF"/>
    <w:rsid w:val="001F7F7F"/>
    <w:rsid w:val="00201AD1"/>
    <w:rsid w:val="00211364"/>
    <w:rsid w:val="00214BC6"/>
    <w:rsid w:val="002162B5"/>
    <w:rsid w:val="002176E3"/>
    <w:rsid w:val="0022061C"/>
    <w:rsid w:val="00221819"/>
    <w:rsid w:val="00222602"/>
    <w:rsid w:val="00222F76"/>
    <w:rsid w:val="002246DA"/>
    <w:rsid w:val="00224741"/>
    <w:rsid w:val="00236313"/>
    <w:rsid w:val="00242CCD"/>
    <w:rsid w:val="00245751"/>
    <w:rsid w:val="002470BA"/>
    <w:rsid w:val="00247D93"/>
    <w:rsid w:val="00251B3C"/>
    <w:rsid w:val="00252F02"/>
    <w:rsid w:val="00255107"/>
    <w:rsid w:val="002603E6"/>
    <w:rsid w:val="002616D1"/>
    <w:rsid w:val="00262FDE"/>
    <w:rsid w:val="00284CCD"/>
    <w:rsid w:val="002860B4"/>
    <w:rsid w:val="002874E1"/>
    <w:rsid w:val="00291FE1"/>
    <w:rsid w:val="00296B44"/>
    <w:rsid w:val="002A6ECF"/>
    <w:rsid w:val="002B3711"/>
    <w:rsid w:val="002B5112"/>
    <w:rsid w:val="002B5480"/>
    <w:rsid w:val="002C438D"/>
    <w:rsid w:val="002D48B0"/>
    <w:rsid w:val="002F3497"/>
    <w:rsid w:val="0031435F"/>
    <w:rsid w:val="00315D1F"/>
    <w:rsid w:val="00315F23"/>
    <w:rsid w:val="00317783"/>
    <w:rsid w:val="00325FEA"/>
    <w:rsid w:val="00360410"/>
    <w:rsid w:val="003708D1"/>
    <w:rsid w:val="00371A91"/>
    <w:rsid w:val="003774C9"/>
    <w:rsid w:val="00380E20"/>
    <w:rsid w:val="00384FE2"/>
    <w:rsid w:val="00387909"/>
    <w:rsid w:val="00387EBC"/>
    <w:rsid w:val="00396184"/>
    <w:rsid w:val="00396EF0"/>
    <w:rsid w:val="003A5CEA"/>
    <w:rsid w:val="003A6D95"/>
    <w:rsid w:val="003C2346"/>
    <w:rsid w:val="003C4330"/>
    <w:rsid w:val="003D0F40"/>
    <w:rsid w:val="003D46DC"/>
    <w:rsid w:val="003F006C"/>
    <w:rsid w:val="003F49A2"/>
    <w:rsid w:val="00405186"/>
    <w:rsid w:val="00406504"/>
    <w:rsid w:val="0041163F"/>
    <w:rsid w:val="004131CE"/>
    <w:rsid w:val="0041501E"/>
    <w:rsid w:val="00416BE7"/>
    <w:rsid w:val="004211C2"/>
    <w:rsid w:val="00422698"/>
    <w:rsid w:val="00422B8D"/>
    <w:rsid w:val="00422F45"/>
    <w:rsid w:val="00433017"/>
    <w:rsid w:val="00436639"/>
    <w:rsid w:val="0043697F"/>
    <w:rsid w:val="00444F75"/>
    <w:rsid w:val="00446568"/>
    <w:rsid w:val="00451752"/>
    <w:rsid w:val="00460E3F"/>
    <w:rsid w:val="0046254D"/>
    <w:rsid w:val="0046593E"/>
    <w:rsid w:val="0046784A"/>
    <w:rsid w:val="004739B2"/>
    <w:rsid w:val="00474491"/>
    <w:rsid w:val="00491176"/>
    <w:rsid w:val="00491B09"/>
    <w:rsid w:val="004933D1"/>
    <w:rsid w:val="00493E44"/>
    <w:rsid w:val="00494B38"/>
    <w:rsid w:val="0049512C"/>
    <w:rsid w:val="0049610C"/>
    <w:rsid w:val="00496688"/>
    <w:rsid w:val="004A0DC2"/>
    <w:rsid w:val="004B2B7D"/>
    <w:rsid w:val="004B57F0"/>
    <w:rsid w:val="004C0688"/>
    <w:rsid w:val="004C62D9"/>
    <w:rsid w:val="004D0EC3"/>
    <w:rsid w:val="004D299A"/>
    <w:rsid w:val="004D7610"/>
    <w:rsid w:val="004E1878"/>
    <w:rsid w:val="004E39A5"/>
    <w:rsid w:val="004E46E2"/>
    <w:rsid w:val="004E7C33"/>
    <w:rsid w:val="004F4456"/>
    <w:rsid w:val="004F4BBA"/>
    <w:rsid w:val="004F50B6"/>
    <w:rsid w:val="004F559D"/>
    <w:rsid w:val="004F5816"/>
    <w:rsid w:val="004F5B23"/>
    <w:rsid w:val="0050356E"/>
    <w:rsid w:val="00503E02"/>
    <w:rsid w:val="00505003"/>
    <w:rsid w:val="00522BF4"/>
    <w:rsid w:val="005332F8"/>
    <w:rsid w:val="00537787"/>
    <w:rsid w:val="00542EED"/>
    <w:rsid w:val="00547CA0"/>
    <w:rsid w:val="00553AD2"/>
    <w:rsid w:val="00556581"/>
    <w:rsid w:val="00557568"/>
    <w:rsid w:val="00562186"/>
    <w:rsid w:val="0056591F"/>
    <w:rsid w:val="00570F7C"/>
    <w:rsid w:val="00590ACA"/>
    <w:rsid w:val="00591D51"/>
    <w:rsid w:val="005952AB"/>
    <w:rsid w:val="005A2AAE"/>
    <w:rsid w:val="005A5672"/>
    <w:rsid w:val="005C0F0D"/>
    <w:rsid w:val="005C5755"/>
    <w:rsid w:val="005D10BA"/>
    <w:rsid w:val="005D395F"/>
    <w:rsid w:val="005D3A09"/>
    <w:rsid w:val="005D73A9"/>
    <w:rsid w:val="005E0674"/>
    <w:rsid w:val="005E6510"/>
    <w:rsid w:val="005E7EFE"/>
    <w:rsid w:val="006054C0"/>
    <w:rsid w:val="006058C0"/>
    <w:rsid w:val="00610BB2"/>
    <w:rsid w:val="00614FE3"/>
    <w:rsid w:val="00617B38"/>
    <w:rsid w:val="00617CA9"/>
    <w:rsid w:val="00623983"/>
    <w:rsid w:val="00626307"/>
    <w:rsid w:val="00633CEC"/>
    <w:rsid w:val="0063665B"/>
    <w:rsid w:val="00642A84"/>
    <w:rsid w:val="00655AF5"/>
    <w:rsid w:val="00662B23"/>
    <w:rsid w:val="00664D4A"/>
    <w:rsid w:val="00666E4E"/>
    <w:rsid w:val="00670306"/>
    <w:rsid w:val="00670657"/>
    <w:rsid w:val="006727C1"/>
    <w:rsid w:val="00675E7A"/>
    <w:rsid w:val="00681145"/>
    <w:rsid w:val="006905A1"/>
    <w:rsid w:val="00693008"/>
    <w:rsid w:val="00694CD1"/>
    <w:rsid w:val="00695DAD"/>
    <w:rsid w:val="006A2075"/>
    <w:rsid w:val="006A3B1B"/>
    <w:rsid w:val="006B204B"/>
    <w:rsid w:val="006B4A1B"/>
    <w:rsid w:val="006C31B7"/>
    <w:rsid w:val="006C4361"/>
    <w:rsid w:val="006C6ECD"/>
    <w:rsid w:val="006D318A"/>
    <w:rsid w:val="006E3AD8"/>
    <w:rsid w:val="006E5055"/>
    <w:rsid w:val="006F2D4F"/>
    <w:rsid w:val="007038E3"/>
    <w:rsid w:val="007260FB"/>
    <w:rsid w:val="0073017C"/>
    <w:rsid w:val="007325BB"/>
    <w:rsid w:val="00733837"/>
    <w:rsid w:val="00734386"/>
    <w:rsid w:val="00743DB6"/>
    <w:rsid w:val="007455D2"/>
    <w:rsid w:val="00746F4A"/>
    <w:rsid w:val="00760EB6"/>
    <w:rsid w:val="00760FE2"/>
    <w:rsid w:val="007619DB"/>
    <w:rsid w:val="007674BC"/>
    <w:rsid w:val="007738CC"/>
    <w:rsid w:val="00773FC6"/>
    <w:rsid w:val="00775AD9"/>
    <w:rsid w:val="0077795E"/>
    <w:rsid w:val="0078068F"/>
    <w:rsid w:val="00787627"/>
    <w:rsid w:val="007900F9"/>
    <w:rsid w:val="007904F0"/>
    <w:rsid w:val="0079174B"/>
    <w:rsid w:val="00794453"/>
    <w:rsid w:val="007950FB"/>
    <w:rsid w:val="00795781"/>
    <w:rsid w:val="007C2554"/>
    <w:rsid w:val="007C491F"/>
    <w:rsid w:val="007D33C9"/>
    <w:rsid w:val="007D4161"/>
    <w:rsid w:val="007D4D53"/>
    <w:rsid w:val="007F3F31"/>
    <w:rsid w:val="0080522E"/>
    <w:rsid w:val="00806299"/>
    <w:rsid w:val="00813DB7"/>
    <w:rsid w:val="00817811"/>
    <w:rsid w:val="0082534E"/>
    <w:rsid w:val="00825B9B"/>
    <w:rsid w:val="00836371"/>
    <w:rsid w:val="00857323"/>
    <w:rsid w:val="00857CD0"/>
    <w:rsid w:val="00862582"/>
    <w:rsid w:val="00865AF2"/>
    <w:rsid w:val="00866216"/>
    <w:rsid w:val="00880A6C"/>
    <w:rsid w:val="00884BC8"/>
    <w:rsid w:val="00890522"/>
    <w:rsid w:val="00891167"/>
    <w:rsid w:val="008A2447"/>
    <w:rsid w:val="008A4180"/>
    <w:rsid w:val="008B5768"/>
    <w:rsid w:val="008C134F"/>
    <w:rsid w:val="008D5975"/>
    <w:rsid w:val="008D7D69"/>
    <w:rsid w:val="008F27AF"/>
    <w:rsid w:val="008F40BE"/>
    <w:rsid w:val="008F5418"/>
    <w:rsid w:val="009067E4"/>
    <w:rsid w:val="009079DD"/>
    <w:rsid w:val="0091154A"/>
    <w:rsid w:val="00911EB8"/>
    <w:rsid w:val="009128F7"/>
    <w:rsid w:val="00912AE2"/>
    <w:rsid w:val="0092076A"/>
    <w:rsid w:val="00923E56"/>
    <w:rsid w:val="0092610E"/>
    <w:rsid w:val="00930335"/>
    <w:rsid w:val="009325DB"/>
    <w:rsid w:val="0093796A"/>
    <w:rsid w:val="009438D1"/>
    <w:rsid w:val="00946225"/>
    <w:rsid w:val="00956BB5"/>
    <w:rsid w:val="009723E7"/>
    <w:rsid w:val="009746A5"/>
    <w:rsid w:val="00980F67"/>
    <w:rsid w:val="00981F50"/>
    <w:rsid w:val="0098219E"/>
    <w:rsid w:val="00985493"/>
    <w:rsid w:val="009871D1"/>
    <w:rsid w:val="00990AF9"/>
    <w:rsid w:val="00991034"/>
    <w:rsid w:val="0099455B"/>
    <w:rsid w:val="009970D3"/>
    <w:rsid w:val="009A2A1A"/>
    <w:rsid w:val="009A2CED"/>
    <w:rsid w:val="009A416E"/>
    <w:rsid w:val="009A7CEF"/>
    <w:rsid w:val="009B764D"/>
    <w:rsid w:val="009C2DCF"/>
    <w:rsid w:val="009D4551"/>
    <w:rsid w:val="009D6B46"/>
    <w:rsid w:val="009E5273"/>
    <w:rsid w:val="009F5EA0"/>
    <w:rsid w:val="00A225FB"/>
    <w:rsid w:val="00A30208"/>
    <w:rsid w:val="00A3450E"/>
    <w:rsid w:val="00A36FE8"/>
    <w:rsid w:val="00A45AD6"/>
    <w:rsid w:val="00A52077"/>
    <w:rsid w:val="00A62B93"/>
    <w:rsid w:val="00A64160"/>
    <w:rsid w:val="00A6724A"/>
    <w:rsid w:val="00A70437"/>
    <w:rsid w:val="00A97BC1"/>
    <w:rsid w:val="00AB1805"/>
    <w:rsid w:val="00AB6BD6"/>
    <w:rsid w:val="00AC3DC4"/>
    <w:rsid w:val="00AD2A77"/>
    <w:rsid w:val="00AE2B10"/>
    <w:rsid w:val="00AE61B3"/>
    <w:rsid w:val="00AE78F6"/>
    <w:rsid w:val="00AF082D"/>
    <w:rsid w:val="00AF1E50"/>
    <w:rsid w:val="00AF7178"/>
    <w:rsid w:val="00B00845"/>
    <w:rsid w:val="00B07792"/>
    <w:rsid w:val="00B10A25"/>
    <w:rsid w:val="00B11166"/>
    <w:rsid w:val="00B23BB0"/>
    <w:rsid w:val="00B26525"/>
    <w:rsid w:val="00B26F3D"/>
    <w:rsid w:val="00B3086A"/>
    <w:rsid w:val="00B42D81"/>
    <w:rsid w:val="00B42EF4"/>
    <w:rsid w:val="00B4407A"/>
    <w:rsid w:val="00B4602C"/>
    <w:rsid w:val="00B56629"/>
    <w:rsid w:val="00B6051B"/>
    <w:rsid w:val="00B6279B"/>
    <w:rsid w:val="00B6778E"/>
    <w:rsid w:val="00B67C00"/>
    <w:rsid w:val="00B91D09"/>
    <w:rsid w:val="00B9385F"/>
    <w:rsid w:val="00B95B40"/>
    <w:rsid w:val="00B96387"/>
    <w:rsid w:val="00B9707F"/>
    <w:rsid w:val="00BA1815"/>
    <w:rsid w:val="00BB5F9C"/>
    <w:rsid w:val="00BC5731"/>
    <w:rsid w:val="00BC6CAE"/>
    <w:rsid w:val="00BD2513"/>
    <w:rsid w:val="00BD4C24"/>
    <w:rsid w:val="00BD7425"/>
    <w:rsid w:val="00BE0F80"/>
    <w:rsid w:val="00BE160A"/>
    <w:rsid w:val="00BF7039"/>
    <w:rsid w:val="00C0073A"/>
    <w:rsid w:val="00C026C7"/>
    <w:rsid w:val="00C044D1"/>
    <w:rsid w:val="00C0526F"/>
    <w:rsid w:val="00C149CF"/>
    <w:rsid w:val="00C20A0D"/>
    <w:rsid w:val="00C20D3C"/>
    <w:rsid w:val="00C21447"/>
    <w:rsid w:val="00C244A5"/>
    <w:rsid w:val="00C24C7A"/>
    <w:rsid w:val="00C30F55"/>
    <w:rsid w:val="00C32139"/>
    <w:rsid w:val="00C33B32"/>
    <w:rsid w:val="00C34C76"/>
    <w:rsid w:val="00C35FF0"/>
    <w:rsid w:val="00C42301"/>
    <w:rsid w:val="00C47BFE"/>
    <w:rsid w:val="00C56385"/>
    <w:rsid w:val="00C56AE0"/>
    <w:rsid w:val="00C62B39"/>
    <w:rsid w:val="00C70976"/>
    <w:rsid w:val="00C72A72"/>
    <w:rsid w:val="00C74328"/>
    <w:rsid w:val="00C76597"/>
    <w:rsid w:val="00C834A5"/>
    <w:rsid w:val="00C85CAF"/>
    <w:rsid w:val="00C85F51"/>
    <w:rsid w:val="00C91F12"/>
    <w:rsid w:val="00C96BA1"/>
    <w:rsid w:val="00CA32A3"/>
    <w:rsid w:val="00CA4E1F"/>
    <w:rsid w:val="00CA5D19"/>
    <w:rsid w:val="00CB3DAC"/>
    <w:rsid w:val="00CB5855"/>
    <w:rsid w:val="00CB5A28"/>
    <w:rsid w:val="00CB784C"/>
    <w:rsid w:val="00CB794E"/>
    <w:rsid w:val="00CC2072"/>
    <w:rsid w:val="00CC3252"/>
    <w:rsid w:val="00CD5B7A"/>
    <w:rsid w:val="00CD7BF7"/>
    <w:rsid w:val="00CE1D49"/>
    <w:rsid w:val="00CE3C59"/>
    <w:rsid w:val="00CF12CF"/>
    <w:rsid w:val="00CF1ABC"/>
    <w:rsid w:val="00CF60F4"/>
    <w:rsid w:val="00D033CC"/>
    <w:rsid w:val="00D14B49"/>
    <w:rsid w:val="00D15B02"/>
    <w:rsid w:val="00D17AF0"/>
    <w:rsid w:val="00D21526"/>
    <w:rsid w:val="00D2249A"/>
    <w:rsid w:val="00D24F95"/>
    <w:rsid w:val="00D32712"/>
    <w:rsid w:val="00D36AEB"/>
    <w:rsid w:val="00D422E5"/>
    <w:rsid w:val="00D46A1D"/>
    <w:rsid w:val="00D63721"/>
    <w:rsid w:val="00D64769"/>
    <w:rsid w:val="00D74DCB"/>
    <w:rsid w:val="00D80956"/>
    <w:rsid w:val="00D817DF"/>
    <w:rsid w:val="00D934A2"/>
    <w:rsid w:val="00D944DE"/>
    <w:rsid w:val="00D9461A"/>
    <w:rsid w:val="00D94B1C"/>
    <w:rsid w:val="00DA0BF5"/>
    <w:rsid w:val="00DA22B7"/>
    <w:rsid w:val="00DA498D"/>
    <w:rsid w:val="00DB5DC1"/>
    <w:rsid w:val="00DC59E1"/>
    <w:rsid w:val="00DD3EF0"/>
    <w:rsid w:val="00DD47B6"/>
    <w:rsid w:val="00DE5C10"/>
    <w:rsid w:val="00DE6475"/>
    <w:rsid w:val="00DF11A1"/>
    <w:rsid w:val="00E00DBE"/>
    <w:rsid w:val="00E01305"/>
    <w:rsid w:val="00E05503"/>
    <w:rsid w:val="00E05713"/>
    <w:rsid w:val="00E32796"/>
    <w:rsid w:val="00E32F2C"/>
    <w:rsid w:val="00E33119"/>
    <w:rsid w:val="00E37AEB"/>
    <w:rsid w:val="00E42208"/>
    <w:rsid w:val="00E43550"/>
    <w:rsid w:val="00E46DC3"/>
    <w:rsid w:val="00E65441"/>
    <w:rsid w:val="00E65FD7"/>
    <w:rsid w:val="00E70B01"/>
    <w:rsid w:val="00E75DD2"/>
    <w:rsid w:val="00E774D1"/>
    <w:rsid w:val="00E873B2"/>
    <w:rsid w:val="00E91EDD"/>
    <w:rsid w:val="00E92819"/>
    <w:rsid w:val="00E94DBF"/>
    <w:rsid w:val="00E96E32"/>
    <w:rsid w:val="00EA1F7E"/>
    <w:rsid w:val="00EA3001"/>
    <w:rsid w:val="00EA3D8C"/>
    <w:rsid w:val="00EA6406"/>
    <w:rsid w:val="00EB2D33"/>
    <w:rsid w:val="00EB3C93"/>
    <w:rsid w:val="00EC2097"/>
    <w:rsid w:val="00EC57FA"/>
    <w:rsid w:val="00EC6C1E"/>
    <w:rsid w:val="00ED3307"/>
    <w:rsid w:val="00EE004D"/>
    <w:rsid w:val="00EE425C"/>
    <w:rsid w:val="00EE54D7"/>
    <w:rsid w:val="00EE6D47"/>
    <w:rsid w:val="00EF1201"/>
    <w:rsid w:val="00EF2934"/>
    <w:rsid w:val="00EF2EA5"/>
    <w:rsid w:val="00EF43B4"/>
    <w:rsid w:val="00F01554"/>
    <w:rsid w:val="00F02531"/>
    <w:rsid w:val="00F116D4"/>
    <w:rsid w:val="00F12C2F"/>
    <w:rsid w:val="00F14063"/>
    <w:rsid w:val="00F262B6"/>
    <w:rsid w:val="00F42414"/>
    <w:rsid w:val="00F45202"/>
    <w:rsid w:val="00F52455"/>
    <w:rsid w:val="00F53C86"/>
    <w:rsid w:val="00F61722"/>
    <w:rsid w:val="00F62FF5"/>
    <w:rsid w:val="00F71B92"/>
    <w:rsid w:val="00F7245F"/>
    <w:rsid w:val="00F72975"/>
    <w:rsid w:val="00F72B44"/>
    <w:rsid w:val="00F76A23"/>
    <w:rsid w:val="00F810B9"/>
    <w:rsid w:val="00F8206B"/>
    <w:rsid w:val="00F84529"/>
    <w:rsid w:val="00F9126C"/>
    <w:rsid w:val="00F913EC"/>
    <w:rsid w:val="00F91AFB"/>
    <w:rsid w:val="00FA74FC"/>
    <w:rsid w:val="00FB4C2B"/>
    <w:rsid w:val="00FB7C3C"/>
    <w:rsid w:val="00FC054D"/>
    <w:rsid w:val="00FC1B33"/>
    <w:rsid w:val="00FC3B37"/>
    <w:rsid w:val="00FC6036"/>
    <w:rsid w:val="00FC7171"/>
    <w:rsid w:val="00FD033E"/>
    <w:rsid w:val="00FD1958"/>
    <w:rsid w:val="00FE3019"/>
    <w:rsid w:val="00FF5E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2017-06-19T18:30:00+00:00</Judgment_x0020_Date>
    <Year xmlns="aec0a7e9-5f5c-4ba9-87b2-85cfc8a38b86">2017</Year>
  </documentManagement>
</p:properties>
</file>

<file path=customXml/itemProps1.xml><?xml version="1.0" encoding="utf-8"?>
<ds:datastoreItem xmlns:ds="http://schemas.openxmlformats.org/officeDocument/2006/customXml" ds:itemID="{3FC25EB1-950C-4D88-9D1E-F05220CD94A4}"/>
</file>

<file path=customXml/itemProps2.xml><?xml version="1.0" encoding="utf-8"?>
<ds:datastoreItem xmlns:ds="http://schemas.openxmlformats.org/officeDocument/2006/customXml" ds:itemID="{CBEDC0B4-CA9C-4543-A7C1-1E80FE508431}"/>
</file>

<file path=customXml/itemProps3.xml><?xml version="1.0" encoding="utf-8"?>
<ds:datastoreItem xmlns:ds="http://schemas.openxmlformats.org/officeDocument/2006/customXml" ds:itemID="{968EF698-44E8-47CB-B4D1-AB5BE94CDC6C}"/>
</file>

<file path=customXml/itemProps4.xml><?xml version="1.0" encoding="utf-8"?>
<ds:datastoreItem xmlns:ds="http://schemas.openxmlformats.org/officeDocument/2006/customXml" ds:itemID="{87F46F4C-392A-4FCC-8A25-385FBD279371}"/>
</file>

<file path=docProps/app.xml><?xml version="1.0" encoding="utf-8"?>
<Properties xmlns="http://schemas.openxmlformats.org/officeDocument/2006/extended-properties" xmlns:vt="http://schemas.openxmlformats.org/officeDocument/2006/docPropsVTypes">
  <Template>Normal</Template>
  <TotalTime>1</TotalTime>
  <Pages>18</Pages>
  <Words>4745</Words>
  <Characters>27050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Selma Nambahu</dc:creator>
  <cp:lastModifiedBy>User</cp:lastModifiedBy>
  <cp:revision>2</cp:revision>
  <cp:lastPrinted>2017-06-09T14:58:00Z</cp:lastPrinted>
  <dcterms:created xsi:type="dcterms:W3CDTF">2017-06-22T15:09:00Z</dcterms:created>
  <dcterms:modified xsi:type="dcterms:W3CDTF">2017-06-22T15:09:00Z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