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38" w:rsidRPr="00775938" w:rsidRDefault="00D76F0F" w:rsidP="00BB6FF5">
      <w:pPr>
        <w:tabs>
          <w:tab w:val="center" w:pos="4513"/>
          <w:tab w:val="left" w:pos="8220"/>
        </w:tabs>
        <w:spacing w:after="0" w:line="360" w:lineRule="auto"/>
        <w:jc w:val="center"/>
        <w:rPr>
          <w:rFonts w:ascii="Arial" w:eastAsia="Calibri" w:hAnsi="Arial" w:cs="Arial"/>
          <w:b/>
          <w:sz w:val="24"/>
          <w:szCs w:val="24"/>
          <w:lang w:val="en-ZA"/>
        </w:rPr>
      </w:pPr>
      <w:bookmarkStart w:id="0" w:name="_GoBack"/>
      <w:bookmarkEnd w:id="0"/>
      <w:r>
        <w:rPr>
          <w:rFonts w:ascii="Arial" w:eastAsia="Calibri" w:hAnsi="Arial" w:cs="Arial"/>
          <w:b/>
          <w:sz w:val="24"/>
          <w:szCs w:val="24"/>
          <w:lang w:val="en-ZA"/>
        </w:rPr>
        <w:t>R</w:t>
      </w:r>
      <w:r w:rsidR="00775938" w:rsidRPr="00775938">
        <w:rPr>
          <w:rFonts w:ascii="Arial" w:eastAsia="Calibri" w:hAnsi="Arial" w:cs="Arial"/>
          <w:b/>
          <w:sz w:val="24"/>
          <w:szCs w:val="24"/>
          <w:lang w:val="en-ZA"/>
        </w:rPr>
        <w:t>EPUBLIC OF NAMIBIA</w:t>
      </w:r>
    </w:p>
    <w:p w:rsidR="00775938" w:rsidRPr="00775938" w:rsidRDefault="00775938" w:rsidP="00BB6FF5">
      <w:pPr>
        <w:spacing w:after="0" w:line="360" w:lineRule="auto"/>
        <w:jc w:val="center"/>
        <w:rPr>
          <w:rFonts w:ascii="Calibri" w:eastAsia="Calibri" w:hAnsi="Calibri" w:cs="Times New Roman"/>
          <w:b/>
          <w:sz w:val="32"/>
          <w:szCs w:val="32"/>
          <w:lang w:val="en-ZA"/>
        </w:rPr>
      </w:pPr>
      <w:r w:rsidRPr="00775938">
        <w:rPr>
          <w:rFonts w:ascii="Calibri" w:eastAsia="Calibri" w:hAnsi="Calibri" w:cs="Times New Roman"/>
          <w:b/>
          <w:noProof/>
          <w:sz w:val="32"/>
          <w:szCs w:val="32"/>
        </w:rPr>
        <w:drawing>
          <wp:inline distT="0" distB="0" distL="0" distR="0">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775938" w:rsidRPr="00775938" w:rsidRDefault="00775938" w:rsidP="00BB6FF5">
      <w:pPr>
        <w:spacing w:after="0" w:line="360" w:lineRule="auto"/>
        <w:jc w:val="center"/>
        <w:rPr>
          <w:rFonts w:ascii="Arial" w:eastAsia="Calibri" w:hAnsi="Arial" w:cs="Arial"/>
          <w:bCs/>
          <w:sz w:val="24"/>
          <w:szCs w:val="24"/>
          <w:lang w:val="en-ZA"/>
        </w:rPr>
      </w:pPr>
      <w:r w:rsidRPr="00775938">
        <w:rPr>
          <w:rFonts w:ascii="Arial" w:eastAsia="Calibri" w:hAnsi="Arial" w:cs="Arial"/>
          <w:b/>
          <w:sz w:val="24"/>
          <w:szCs w:val="24"/>
          <w:lang w:val="en-ZA"/>
        </w:rPr>
        <w:t>LABOUR COURT OF NAMIBIA MAIN DIVISION, WINDHOEK</w:t>
      </w:r>
    </w:p>
    <w:p w:rsidR="00775938" w:rsidRPr="00775938" w:rsidRDefault="00775938" w:rsidP="00BB6FF5">
      <w:pPr>
        <w:spacing w:after="0" w:line="360" w:lineRule="auto"/>
        <w:jc w:val="center"/>
        <w:rPr>
          <w:rFonts w:ascii="Arial" w:eastAsia="Calibri" w:hAnsi="Arial" w:cs="Arial"/>
          <w:b/>
          <w:sz w:val="24"/>
          <w:szCs w:val="24"/>
          <w:lang w:val="en-ZA"/>
        </w:rPr>
      </w:pPr>
      <w:r w:rsidRPr="00775938">
        <w:rPr>
          <w:rFonts w:ascii="Arial" w:eastAsia="Calibri" w:hAnsi="Arial" w:cs="Arial"/>
          <w:b/>
          <w:sz w:val="24"/>
          <w:szCs w:val="24"/>
          <w:lang w:val="en-ZA"/>
        </w:rPr>
        <w:t>JUDGMENT</w:t>
      </w:r>
    </w:p>
    <w:p w:rsidR="00775938" w:rsidRPr="00775938" w:rsidRDefault="00775938" w:rsidP="00BB6FF5">
      <w:pPr>
        <w:tabs>
          <w:tab w:val="right" w:pos="9000"/>
        </w:tabs>
        <w:spacing w:after="0" w:line="360" w:lineRule="auto"/>
        <w:jc w:val="center"/>
        <w:rPr>
          <w:rFonts w:ascii="Arial" w:eastAsia="Calibri" w:hAnsi="Arial" w:cs="Arial"/>
          <w:b/>
          <w:sz w:val="24"/>
          <w:szCs w:val="24"/>
          <w:lang w:val="en-ZA"/>
        </w:rPr>
      </w:pPr>
    </w:p>
    <w:p w:rsidR="00775938" w:rsidRPr="00775938" w:rsidRDefault="00775938" w:rsidP="00BB6FF5">
      <w:pPr>
        <w:tabs>
          <w:tab w:val="right" w:pos="9000"/>
        </w:tabs>
        <w:spacing w:after="0" w:line="360" w:lineRule="auto"/>
        <w:jc w:val="center"/>
        <w:rPr>
          <w:rFonts w:ascii="Arial" w:eastAsia="Calibri" w:hAnsi="Arial" w:cs="Arial"/>
          <w:b/>
          <w:sz w:val="24"/>
          <w:szCs w:val="24"/>
          <w:lang w:val="en-ZA"/>
        </w:rPr>
      </w:pPr>
      <w:r w:rsidRPr="00775938">
        <w:rPr>
          <w:rFonts w:ascii="Arial" w:eastAsia="Calibri" w:hAnsi="Arial" w:cs="Arial"/>
          <w:b/>
          <w:sz w:val="24"/>
          <w:szCs w:val="24"/>
          <w:lang w:val="en-ZA"/>
        </w:rPr>
        <w:tab/>
      </w:r>
    </w:p>
    <w:p w:rsidR="00775938" w:rsidRPr="00775938" w:rsidRDefault="00775938" w:rsidP="00BB6FF5">
      <w:pPr>
        <w:spacing w:after="0" w:line="360" w:lineRule="auto"/>
        <w:rPr>
          <w:rFonts w:ascii="Arial" w:eastAsia="Calibri" w:hAnsi="Arial" w:cs="Arial"/>
          <w:sz w:val="24"/>
          <w:szCs w:val="24"/>
          <w:lang w:val="en-ZA"/>
        </w:rPr>
      </w:pPr>
      <w:r w:rsidRPr="00775938">
        <w:rPr>
          <w:rFonts w:ascii="Arial" w:eastAsia="Calibri" w:hAnsi="Arial" w:cs="Arial"/>
          <w:sz w:val="24"/>
          <w:szCs w:val="24"/>
          <w:lang w:val="en-ZA"/>
        </w:rPr>
        <w:t>In the matter between:</w:t>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t xml:space="preserve">                       Case no</w:t>
      </w:r>
      <w:r>
        <w:rPr>
          <w:rFonts w:ascii="Arial" w:eastAsia="Calibri" w:hAnsi="Arial" w:cs="Arial"/>
          <w:sz w:val="24"/>
          <w:szCs w:val="24"/>
          <w:lang w:val="en-ZA"/>
        </w:rPr>
        <w:t>: LC 64</w:t>
      </w:r>
      <w:r w:rsidRPr="00775938">
        <w:rPr>
          <w:rFonts w:ascii="Arial" w:eastAsia="Calibri" w:hAnsi="Arial" w:cs="Arial"/>
          <w:sz w:val="24"/>
          <w:szCs w:val="24"/>
          <w:lang w:val="en-ZA"/>
        </w:rPr>
        <w:t>/2016</w:t>
      </w:r>
    </w:p>
    <w:p w:rsidR="00775938" w:rsidRPr="00775938" w:rsidRDefault="00775938" w:rsidP="00BB6FF5">
      <w:pPr>
        <w:spacing w:after="0" w:line="360" w:lineRule="auto"/>
        <w:rPr>
          <w:rFonts w:ascii="Arial" w:eastAsia="Calibri" w:hAnsi="Arial" w:cs="Arial"/>
          <w:sz w:val="24"/>
          <w:szCs w:val="24"/>
          <w:lang w:val="en-ZA"/>
        </w:rPr>
      </w:pP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r w:rsidRPr="00775938">
        <w:rPr>
          <w:rFonts w:ascii="Arial" w:eastAsia="Calibri" w:hAnsi="Arial" w:cs="Arial"/>
          <w:sz w:val="24"/>
          <w:szCs w:val="24"/>
          <w:lang w:val="en-ZA"/>
        </w:rPr>
        <w:tab/>
      </w:r>
    </w:p>
    <w:p w:rsidR="00775938" w:rsidRPr="00775938" w:rsidRDefault="00775938" w:rsidP="00BB6FF5">
      <w:pPr>
        <w:tabs>
          <w:tab w:val="right" w:pos="9000"/>
        </w:tabs>
        <w:spacing w:after="0" w:line="360" w:lineRule="auto"/>
        <w:rPr>
          <w:rFonts w:ascii="Arial" w:eastAsia="Calibri" w:hAnsi="Arial" w:cs="Arial"/>
          <w:b/>
          <w:sz w:val="24"/>
          <w:szCs w:val="24"/>
          <w:lang w:val="en-GB"/>
        </w:rPr>
      </w:pPr>
    </w:p>
    <w:p w:rsidR="00775938" w:rsidRPr="00775938" w:rsidRDefault="00775938" w:rsidP="00BB6FF5">
      <w:pPr>
        <w:tabs>
          <w:tab w:val="right" w:pos="9000"/>
        </w:tabs>
        <w:spacing w:after="0" w:line="360" w:lineRule="auto"/>
        <w:rPr>
          <w:rFonts w:ascii="Arial" w:eastAsia="Calibri" w:hAnsi="Arial" w:cs="Arial"/>
          <w:b/>
          <w:sz w:val="24"/>
          <w:szCs w:val="24"/>
          <w:lang w:val="en-GB"/>
        </w:rPr>
      </w:pPr>
      <w:r w:rsidRPr="00775938">
        <w:rPr>
          <w:rFonts w:ascii="Arial" w:eastAsia="Calibri" w:hAnsi="Arial" w:cs="Arial"/>
          <w:b/>
          <w:sz w:val="24"/>
          <w:szCs w:val="24"/>
          <w:lang w:val="en-GB"/>
        </w:rPr>
        <w:t>QKR NAMIBIA NAVACHAB GOLD MINE (PTY) LTD</w:t>
      </w:r>
      <w:r w:rsidRPr="00775938">
        <w:rPr>
          <w:rFonts w:ascii="Arial" w:eastAsia="Calibri" w:hAnsi="Arial" w:cs="Arial"/>
          <w:b/>
          <w:sz w:val="24"/>
          <w:szCs w:val="24"/>
          <w:lang w:val="en-GB"/>
        </w:rPr>
        <w:tab/>
      </w:r>
      <w:r>
        <w:rPr>
          <w:rFonts w:ascii="Arial" w:eastAsia="Calibri" w:hAnsi="Arial" w:cs="Arial"/>
          <w:b/>
          <w:sz w:val="24"/>
          <w:szCs w:val="24"/>
          <w:lang w:val="en-GB"/>
        </w:rPr>
        <w:t>APPELLANT</w:t>
      </w:r>
    </w:p>
    <w:p w:rsidR="00775938" w:rsidRPr="00775938" w:rsidRDefault="00775938" w:rsidP="00BB6FF5">
      <w:pPr>
        <w:tabs>
          <w:tab w:val="right" w:pos="9000"/>
        </w:tabs>
        <w:spacing w:after="0" w:line="360" w:lineRule="auto"/>
        <w:rPr>
          <w:rFonts w:ascii="Arial" w:eastAsia="Calibri" w:hAnsi="Arial" w:cs="Arial"/>
          <w:b/>
          <w:sz w:val="24"/>
          <w:szCs w:val="24"/>
          <w:lang w:val="en-GB"/>
        </w:rPr>
      </w:pPr>
    </w:p>
    <w:p w:rsidR="00775938" w:rsidRPr="00775938" w:rsidRDefault="00775938" w:rsidP="00BB6FF5">
      <w:pPr>
        <w:spacing w:after="0" w:line="360" w:lineRule="auto"/>
        <w:jc w:val="both"/>
        <w:rPr>
          <w:rFonts w:ascii="Arial" w:eastAsia="Calibri" w:hAnsi="Arial" w:cs="Arial"/>
          <w:sz w:val="24"/>
          <w:szCs w:val="24"/>
          <w:lang w:val="en-ZA"/>
        </w:rPr>
      </w:pPr>
      <w:r w:rsidRPr="00775938">
        <w:rPr>
          <w:rFonts w:ascii="Arial" w:eastAsia="Calibri" w:hAnsi="Arial" w:cs="Arial"/>
          <w:sz w:val="24"/>
          <w:szCs w:val="24"/>
          <w:lang w:val="en-ZA"/>
        </w:rPr>
        <w:t>and</w:t>
      </w:r>
    </w:p>
    <w:p w:rsidR="00775938" w:rsidRPr="00775938" w:rsidRDefault="00775938" w:rsidP="00BB6FF5">
      <w:pPr>
        <w:spacing w:after="0" w:line="360" w:lineRule="auto"/>
        <w:jc w:val="both"/>
        <w:rPr>
          <w:rFonts w:ascii="Arial" w:eastAsia="Calibri" w:hAnsi="Arial" w:cs="Arial"/>
          <w:sz w:val="24"/>
          <w:szCs w:val="24"/>
          <w:lang w:val="en-ZA"/>
        </w:rPr>
      </w:pPr>
    </w:p>
    <w:p w:rsidR="00775938" w:rsidRPr="00775938" w:rsidRDefault="00775938" w:rsidP="00BB6FF5">
      <w:pPr>
        <w:tabs>
          <w:tab w:val="right" w:pos="9072"/>
        </w:tabs>
        <w:spacing w:after="0" w:line="360" w:lineRule="auto"/>
        <w:rPr>
          <w:rFonts w:ascii="Arial" w:eastAsia="Calibri" w:hAnsi="Arial" w:cs="Arial"/>
          <w:b/>
          <w:sz w:val="24"/>
          <w:szCs w:val="24"/>
          <w:lang w:val="en-ZA"/>
        </w:rPr>
      </w:pPr>
      <w:r>
        <w:rPr>
          <w:rFonts w:ascii="Arial" w:eastAsia="Calibri" w:hAnsi="Arial" w:cs="Arial"/>
          <w:b/>
          <w:sz w:val="24"/>
          <w:szCs w:val="24"/>
          <w:lang w:val="en-ZA"/>
        </w:rPr>
        <w:t>ERRICK DAUSAB</w:t>
      </w:r>
      <w:r w:rsidRPr="00775938">
        <w:rPr>
          <w:rFonts w:ascii="Arial" w:eastAsia="Calibri" w:hAnsi="Arial" w:cs="Arial"/>
          <w:b/>
          <w:sz w:val="24"/>
          <w:szCs w:val="24"/>
          <w:lang w:val="en-ZA"/>
        </w:rPr>
        <w:tab/>
        <w:t xml:space="preserve"> 1</w:t>
      </w:r>
      <w:r w:rsidRPr="00775938">
        <w:rPr>
          <w:rFonts w:ascii="Arial" w:eastAsia="Calibri" w:hAnsi="Arial" w:cs="Arial"/>
          <w:b/>
          <w:sz w:val="24"/>
          <w:szCs w:val="24"/>
          <w:vertAlign w:val="superscript"/>
          <w:lang w:val="en-ZA"/>
        </w:rPr>
        <w:t>ST</w:t>
      </w:r>
      <w:r w:rsidRPr="00775938">
        <w:rPr>
          <w:rFonts w:ascii="Arial" w:eastAsia="Calibri" w:hAnsi="Arial" w:cs="Arial"/>
          <w:b/>
          <w:sz w:val="24"/>
          <w:szCs w:val="24"/>
          <w:lang w:val="en-ZA"/>
        </w:rPr>
        <w:t xml:space="preserve"> RESPONDENT</w:t>
      </w:r>
    </w:p>
    <w:p w:rsidR="00775938" w:rsidRPr="00DF602B" w:rsidRDefault="00775938" w:rsidP="00BB6FF5">
      <w:pPr>
        <w:tabs>
          <w:tab w:val="right" w:pos="9072"/>
        </w:tabs>
        <w:spacing w:after="0" w:line="360" w:lineRule="auto"/>
        <w:rPr>
          <w:rFonts w:ascii="Arial" w:eastAsia="Calibri" w:hAnsi="Arial" w:cs="Arial"/>
          <w:b/>
          <w:sz w:val="24"/>
          <w:szCs w:val="24"/>
          <w:lang w:val="en-ZA"/>
        </w:rPr>
      </w:pPr>
      <w:r>
        <w:rPr>
          <w:rFonts w:ascii="Arial" w:eastAsia="Calibri" w:hAnsi="Arial" w:cs="Arial"/>
          <w:b/>
          <w:sz w:val="24"/>
          <w:szCs w:val="24"/>
          <w:lang w:val="en-ZA"/>
        </w:rPr>
        <w:t xml:space="preserve">THE LABOUR COMMISSIONER </w:t>
      </w:r>
      <w:r w:rsidRPr="00775938">
        <w:rPr>
          <w:rFonts w:ascii="Arial" w:eastAsia="Calibri" w:hAnsi="Arial" w:cs="Arial"/>
          <w:b/>
          <w:sz w:val="24"/>
          <w:szCs w:val="24"/>
          <w:lang w:val="en-ZA"/>
        </w:rPr>
        <w:tab/>
        <w:t>2</w:t>
      </w:r>
      <w:r w:rsidRPr="00775938">
        <w:rPr>
          <w:rFonts w:ascii="Arial" w:eastAsia="Calibri" w:hAnsi="Arial" w:cs="Arial"/>
          <w:b/>
          <w:sz w:val="24"/>
          <w:szCs w:val="24"/>
          <w:vertAlign w:val="superscript"/>
          <w:lang w:val="en-ZA"/>
        </w:rPr>
        <w:t>ND</w:t>
      </w:r>
      <w:r w:rsidRPr="00775938">
        <w:rPr>
          <w:rFonts w:ascii="Arial" w:eastAsia="Calibri" w:hAnsi="Arial" w:cs="Arial"/>
          <w:b/>
          <w:sz w:val="24"/>
          <w:szCs w:val="24"/>
          <w:lang w:val="en-ZA"/>
        </w:rPr>
        <w:t xml:space="preserve"> RESPONDENT</w:t>
      </w:r>
    </w:p>
    <w:p w:rsidR="00DF602B" w:rsidRPr="00775938" w:rsidRDefault="00DF602B" w:rsidP="00BB6FF5">
      <w:pPr>
        <w:spacing w:after="0" w:line="360" w:lineRule="auto"/>
        <w:rPr>
          <w:rFonts w:ascii="Arial" w:eastAsia="Calibri" w:hAnsi="Arial" w:cs="Arial"/>
          <w:b/>
          <w:sz w:val="24"/>
          <w:szCs w:val="24"/>
          <w:u w:val="single"/>
          <w:lang w:val="en-ZA"/>
        </w:rPr>
      </w:pPr>
    </w:p>
    <w:p w:rsidR="00775938" w:rsidRPr="00775938" w:rsidRDefault="00DF602B" w:rsidP="00BB6FF5">
      <w:pPr>
        <w:spacing w:after="0" w:line="360" w:lineRule="auto"/>
        <w:ind w:hanging="2160"/>
        <w:jc w:val="both"/>
        <w:rPr>
          <w:rFonts w:ascii="Arial" w:eastAsia="Calibri" w:hAnsi="Arial" w:cs="Arial"/>
          <w:sz w:val="24"/>
          <w:szCs w:val="24"/>
          <w:lang w:val="en-ZA"/>
        </w:rPr>
      </w:pPr>
      <w:r>
        <w:rPr>
          <w:rFonts w:ascii="Arial" w:eastAsia="Calibri" w:hAnsi="Arial" w:cs="Arial"/>
          <w:b/>
          <w:sz w:val="24"/>
          <w:szCs w:val="24"/>
          <w:lang w:val="en-ZA"/>
        </w:rPr>
        <w:tab/>
        <w:t xml:space="preserve">Neutral </w:t>
      </w:r>
      <w:r w:rsidR="00775938" w:rsidRPr="00775938">
        <w:rPr>
          <w:rFonts w:ascii="Arial" w:eastAsia="Calibri" w:hAnsi="Arial" w:cs="Arial"/>
          <w:b/>
          <w:sz w:val="24"/>
          <w:szCs w:val="24"/>
          <w:lang w:val="en-ZA"/>
        </w:rPr>
        <w:t>citation:</w:t>
      </w:r>
      <w:r w:rsidR="00775938" w:rsidRPr="00775938">
        <w:rPr>
          <w:rFonts w:ascii="Arial" w:eastAsia="Calibri" w:hAnsi="Arial" w:cs="Arial"/>
          <w:b/>
          <w:sz w:val="24"/>
          <w:szCs w:val="24"/>
          <w:lang w:val="en-ZA"/>
        </w:rPr>
        <w:tab/>
      </w:r>
      <w:r w:rsidR="00775938" w:rsidRPr="00775938">
        <w:rPr>
          <w:rFonts w:ascii="Arial" w:eastAsia="Calibri" w:hAnsi="Arial" w:cs="Arial"/>
          <w:i/>
          <w:sz w:val="24"/>
          <w:szCs w:val="24"/>
          <w:lang w:val="en-ZA"/>
        </w:rPr>
        <w:t xml:space="preserve">QKR Namibia Navachab Gold Mine Pty Ltd v </w:t>
      </w:r>
      <w:r w:rsidR="00BB6FF5">
        <w:rPr>
          <w:rFonts w:ascii="Arial" w:eastAsia="Calibri" w:hAnsi="Arial" w:cs="Arial"/>
          <w:i/>
          <w:sz w:val="24"/>
          <w:szCs w:val="24"/>
          <w:lang w:val="en-ZA"/>
        </w:rPr>
        <w:t>Erick Dausab</w:t>
      </w:r>
      <w:r w:rsidR="00775938">
        <w:rPr>
          <w:rFonts w:ascii="Arial" w:eastAsia="Calibri" w:hAnsi="Arial" w:cs="Arial"/>
          <w:i/>
          <w:sz w:val="24"/>
          <w:szCs w:val="24"/>
          <w:lang w:val="en-ZA"/>
        </w:rPr>
        <w:t>(LC 64</w:t>
      </w:r>
      <w:r w:rsidR="00775938" w:rsidRPr="00775938">
        <w:rPr>
          <w:rFonts w:ascii="Arial" w:eastAsia="Calibri" w:hAnsi="Arial" w:cs="Arial"/>
          <w:i/>
          <w:sz w:val="24"/>
          <w:szCs w:val="24"/>
          <w:lang w:val="en-ZA"/>
        </w:rPr>
        <w:t xml:space="preserve">/2016) [2017] NALCMD </w:t>
      </w:r>
      <w:r w:rsidR="006A34E6">
        <w:rPr>
          <w:rFonts w:ascii="Arial" w:eastAsia="Calibri" w:hAnsi="Arial" w:cs="Arial"/>
          <w:i/>
          <w:sz w:val="24"/>
          <w:szCs w:val="24"/>
          <w:lang w:val="en-ZA"/>
        </w:rPr>
        <w:t>21</w:t>
      </w:r>
      <w:r w:rsidR="00775938" w:rsidRPr="00775938">
        <w:rPr>
          <w:rFonts w:ascii="Arial" w:eastAsia="Calibri" w:hAnsi="Arial" w:cs="Arial"/>
          <w:i/>
          <w:sz w:val="24"/>
          <w:szCs w:val="24"/>
          <w:lang w:val="en-ZA"/>
        </w:rPr>
        <w:t xml:space="preserve"> (</w:t>
      </w:r>
      <w:r w:rsidR="006A34E6">
        <w:rPr>
          <w:rFonts w:ascii="Arial" w:eastAsia="Calibri" w:hAnsi="Arial" w:cs="Arial"/>
          <w:i/>
          <w:sz w:val="24"/>
          <w:szCs w:val="24"/>
          <w:lang w:val="en-ZA"/>
        </w:rPr>
        <w:t>16</w:t>
      </w:r>
      <w:r w:rsidR="00BB6FF5">
        <w:rPr>
          <w:rFonts w:ascii="Arial" w:eastAsia="Calibri" w:hAnsi="Arial" w:cs="Arial"/>
          <w:i/>
          <w:sz w:val="24"/>
          <w:szCs w:val="24"/>
          <w:lang w:val="en-ZA"/>
        </w:rPr>
        <w:t xml:space="preserve"> June</w:t>
      </w:r>
      <w:r w:rsidR="00775938" w:rsidRPr="00775938">
        <w:rPr>
          <w:rFonts w:ascii="Arial" w:eastAsia="Calibri" w:hAnsi="Arial" w:cs="Arial"/>
          <w:i/>
          <w:sz w:val="24"/>
          <w:szCs w:val="24"/>
          <w:lang w:val="en-ZA"/>
        </w:rPr>
        <w:t xml:space="preserve"> 2017)</w:t>
      </w:r>
    </w:p>
    <w:p w:rsidR="00775938" w:rsidRPr="00775938" w:rsidRDefault="00775938" w:rsidP="00BB6FF5">
      <w:pPr>
        <w:spacing w:after="0" w:line="360" w:lineRule="auto"/>
        <w:jc w:val="both"/>
        <w:rPr>
          <w:rFonts w:ascii="Arial" w:eastAsia="Calibri" w:hAnsi="Arial" w:cs="Arial"/>
          <w:b/>
          <w:sz w:val="24"/>
          <w:szCs w:val="24"/>
          <w:lang w:val="en-ZA"/>
        </w:rPr>
      </w:pPr>
    </w:p>
    <w:p w:rsidR="00775938" w:rsidRPr="00775938" w:rsidRDefault="00775938" w:rsidP="00BB6FF5">
      <w:pPr>
        <w:spacing w:after="0" w:line="360" w:lineRule="auto"/>
        <w:jc w:val="both"/>
        <w:rPr>
          <w:rFonts w:ascii="Arial" w:eastAsia="Calibri" w:hAnsi="Arial" w:cs="Arial"/>
          <w:b/>
          <w:i/>
          <w:sz w:val="24"/>
          <w:szCs w:val="24"/>
          <w:lang w:val="en-ZA"/>
        </w:rPr>
      </w:pPr>
      <w:r w:rsidRPr="00775938">
        <w:rPr>
          <w:rFonts w:ascii="Arial" w:eastAsia="Calibri" w:hAnsi="Arial" w:cs="Arial"/>
          <w:b/>
          <w:sz w:val="24"/>
          <w:szCs w:val="24"/>
          <w:lang w:val="en-ZA"/>
        </w:rPr>
        <w:t>Coram:</w:t>
      </w:r>
      <w:r w:rsidRPr="00775938">
        <w:rPr>
          <w:rFonts w:ascii="Arial" w:eastAsia="Calibri" w:hAnsi="Arial" w:cs="Arial"/>
          <w:sz w:val="24"/>
          <w:szCs w:val="24"/>
          <w:lang w:val="en-ZA"/>
        </w:rPr>
        <w:tab/>
      </w:r>
      <w:r w:rsidR="006A34E6">
        <w:rPr>
          <w:rFonts w:ascii="Arial" w:eastAsia="Calibri" w:hAnsi="Arial" w:cs="Arial"/>
          <w:sz w:val="24"/>
          <w:szCs w:val="24"/>
          <w:lang w:val="en-ZA"/>
        </w:rPr>
        <w:tab/>
      </w:r>
      <w:r w:rsidRPr="00775938">
        <w:rPr>
          <w:rFonts w:ascii="Arial" w:eastAsia="Calibri" w:hAnsi="Arial" w:cs="Arial"/>
          <w:sz w:val="24"/>
          <w:szCs w:val="24"/>
          <w:lang w:val="en-ZA"/>
        </w:rPr>
        <w:t>PRINSLOO AJ</w:t>
      </w:r>
    </w:p>
    <w:p w:rsidR="00775938" w:rsidRPr="00775938" w:rsidRDefault="00775938" w:rsidP="00BB6FF5">
      <w:pPr>
        <w:spacing w:after="0" w:line="360" w:lineRule="auto"/>
        <w:rPr>
          <w:rFonts w:ascii="Arial" w:eastAsia="Calibri" w:hAnsi="Arial" w:cs="Arial"/>
          <w:sz w:val="24"/>
          <w:szCs w:val="24"/>
          <w:lang w:val="en-ZA"/>
        </w:rPr>
      </w:pPr>
      <w:r w:rsidRPr="00775938">
        <w:rPr>
          <w:rFonts w:ascii="Arial" w:eastAsia="Calibri" w:hAnsi="Arial" w:cs="Arial"/>
          <w:b/>
          <w:bCs/>
          <w:sz w:val="24"/>
          <w:szCs w:val="24"/>
          <w:lang w:val="en-ZA"/>
        </w:rPr>
        <w:t>Heard</w:t>
      </w:r>
      <w:r w:rsidRPr="00775938">
        <w:rPr>
          <w:rFonts w:ascii="Arial" w:eastAsia="Calibri" w:hAnsi="Arial" w:cs="Arial"/>
          <w:sz w:val="24"/>
          <w:szCs w:val="24"/>
          <w:lang w:val="en-ZA"/>
        </w:rPr>
        <w:t>:</w:t>
      </w:r>
      <w:r w:rsidRPr="00775938">
        <w:rPr>
          <w:rFonts w:ascii="Arial" w:eastAsia="Calibri" w:hAnsi="Arial" w:cs="Arial"/>
          <w:sz w:val="24"/>
          <w:szCs w:val="24"/>
          <w:lang w:val="en-ZA"/>
        </w:rPr>
        <w:tab/>
      </w:r>
      <w:r w:rsidR="006A34E6">
        <w:rPr>
          <w:rFonts w:ascii="Arial" w:eastAsia="Calibri" w:hAnsi="Arial" w:cs="Arial"/>
          <w:sz w:val="24"/>
          <w:szCs w:val="24"/>
          <w:lang w:val="en-ZA"/>
        </w:rPr>
        <w:tab/>
      </w:r>
      <w:r>
        <w:rPr>
          <w:rFonts w:ascii="Arial" w:eastAsia="Calibri" w:hAnsi="Arial" w:cs="Arial"/>
          <w:sz w:val="24"/>
          <w:szCs w:val="24"/>
          <w:lang w:val="en-ZA"/>
        </w:rPr>
        <w:t>12 May 2017</w:t>
      </w:r>
    </w:p>
    <w:p w:rsidR="00775938" w:rsidRDefault="00775938" w:rsidP="00BB6FF5">
      <w:pPr>
        <w:spacing w:after="0" w:line="360" w:lineRule="auto"/>
        <w:rPr>
          <w:rFonts w:ascii="Arial" w:eastAsia="Calibri" w:hAnsi="Arial" w:cs="Arial"/>
          <w:sz w:val="24"/>
          <w:szCs w:val="24"/>
          <w:lang w:val="en-ZA"/>
        </w:rPr>
      </w:pPr>
      <w:r w:rsidRPr="00775938">
        <w:rPr>
          <w:rFonts w:ascii="Arial" w:eastAsia="Calibri" w:hAnsi="Arial" w:cs="Arial"/>
          <w:b/>
          <w:bCs/>
          <w:sz w:val="24"/>
          <w:szCs w:val="24"/>
          <w:lang w:val="en-ZA"/>
        </w:rPr>
        <w:t>Delivered</w:t>
      </w:r>
      <w:r w:rsidRPr="00775938">
        <w:rPr>
          <w:rFonts w:ascii="Arial" w:eastAsia="Calibri" w:hAnsi="Arial" w:cs="Arial"/>
          <w:sz w:val="24"/>
          <w:szCs w:val="24"/>
          <w:lang w:val="en-ZA"/>
        </w:rPr>
        <w:t>:</w:t>
      </w:r>
      <w:r w:rsidRPr="00775938">
        <w:rPr>
          <w:rFonts w:ascii="Arial" w:eastAsia="Calibri" w:hAnsi="Arial" w:cs="Arial"/>
          <w:sz w:val="24"/>
          <w:szCs w:val="24"/>
          <w:lang w:val="en-ZA"/>
        </w:rPr>
        <w:tab/>
      </w:r>
      <w:r w:rsidR="006A34E6">
        <w:rPr>
          <w:rFonts w:ascii="Arial" w:eastAsia="Calibri" w:hAnsi="Arial" w:cs="Arial"/>
          <w:sz w:val="24"/>
          <w:szCs w:val="24"/>
          <w:lang w:val="en-ZA"/>
        </w:rPr>
        <w:tab/>
        <w:t>16</w:t>
      </w:r>
      <w:r>
        <w:rPr>
          <w:rFonts w:ascii="Arial" w:eastAsia="Calibri" w:hAnsi="Arial" w:cs="Arial"/>
          <w:sz w:val="24"/>
          <w:szCs w:val="24"/>
          <w:lang w:val="en-ZA"/>
        </w:rPr>
        <w:t xml:space="preserve"> June</w:t>
      </w:r>
      <w:r w:rsidRPr="00775938">
        <w:rPr>
          <w:rFonts w:ascii="Arial" w:eastAsia="Calibri" w:hAnsi="Arial" w:cs="Arial"/>
          <w:sz w:val="24"/>
          <w:szCs w:val="24"/>
          <w:lang w:val="en-ZA"/>
        </w:rPr>
        <w:t xml:space="preserve"> 2017</w:t>
      </w:r>
    </w:p>
    <w:p w:rsidR="00775938" w:rsidRDefault="006A34E6" w:rsidP="00BB6FF5">
      <w:pPr>
        <w:spacing w:after="0" w:line="360" w:lineRule="auto"/>
        <w:rPr>
          <w:rFonts w:ascii="Arial" w:eastAsia="Calibri" w:hAnsi="Arial" w:cs="Arial"/>
          <w:sz w:val="24"/>
          <w:szCs w:val="24"/>
          <w:lang w:val="en-ZA"/>
        </w:rPr>
      </w:pPr>
      <w:r w:rsidRPr="006A34E6">
        <w:rPr>
          <w:rFonts w:ascii="Arial" w:eastAsia="Calibri" w:hAnsi="Arial" w:cs="Arial"/>
          <w:b/>
          <w:sz w:val="24"/>
          <w:szCs w:val="24"/>
          <w:lang w:val="en-ZA"/>
        </w:rPr>
        <w:t xml:space="preserve">Reason </w:t>
      </w:r>
      <w:r>
        <w:rPr>
          <w:rFonts w:ascii="Arial" w:eastAsia="Calibri" w:hAnsi="Arial" w:cs="Arial"/>
          <w:b/>
          <w:sz w:val="24"/>
          <w:szCs w:val="24"/>
          <w:lang w:val="en-ZA"/>
        </w:rPr>
        <w:t>Given</w:t>
      </w:r>
      <w:r w:rsidRPr="006A34E6">
        <w:rPr>
          <w:rFonts w:ascii="Arial" w:eastAsia="Calibri" w:hAnsi="Arial" w:cs="Arial"/>
          <w:b/>
          <w:sz w:val="24"/>
          <w:szCs w:val="24"/>
          <w:lang w:val="en-ZA"/>
        </w:rPr>
        <w:t>:</w:t>
      </w:r>
      <w:r>
        <w:rPr>
          <w:rFonts w:ascii="Arial" w:eastAsia="Calibri" w:hAnsi="Arial" w:cs="Arial"/>
          <w:sz w:val="24"/>
          <w:szCs w:val="24"/>
          <w:lang w:val="en-ZA"/>
        </w:rPr>
        <w:tab/>
        <w:t>26 June 2017</w:t>
      </w:r>
    </w:p>
    <w:p w:rsidR="00775938" w:rsidRDefault="00775938" w:rsidP="00F6278D">
      <w:pPr>
        <w:spacing w:after="0" w:line="360" w:lineRule="auto"/>
        <w:jc w:val="both"/>
        <w:rPr>
          <w:rFonts w:ascii="Arial" w:eastAsia="Calibri" w:hAnsi="Arial" w:cs="Arial"/>
          <w:sz w:val="24"/>
          <w:szCs w:val="24"/>
        </w:rPr>
      </w:pPr>
      <w:r w:rsidRPr="00775938">
        <w:rPr>
          <w:rFonts w:ascii="Arial" w:eastAsia="Calibri" w:hAnsi="Arial" w:cs="Arial"/>
          <w:b/>
          <w:sz w:val="24"/>
          <w:szCs w:val="24"/>
          <w:lang w:val="en-ZA"/>
        </w:rPr>
        <w:t>Flynote:</w:t>
      </w:r>
      <w:r w:rsidRPr="00775938">
        <w:rPr>
          <w:rFonts w:ascii="Arial" w:eastAsia="Calibri" w:hAnsi="Arial" w:cs="Arial"/>
          <w:b/>
          <w:sz w:val="24"/>
          <w:szCs w:val="24"/>
          <w:lang w:val="en-ZA"/>
        </w:rPr>
        <w:tab/>
      </w:r>
      <w:r w:rsidR="00CE5CA8" w:rsidRPr="00CE5CA8">
        <w:rPr>
          <w:rFonts w:ascii="Arial" w:eastAsia="Calibri" w:hAnsi="Arial" w:cs="Arial"/>
          <w:sz w:val="24"/>
          <w:szCs w:val="24"/>
          <w:lang w:val="en-ZA"/>
        </w:rPr>
        <w:t xml:space="preserve">Labour </w:t>
      </w:r>
      <w:r w:rsidR="00CE5CA8">
        <w:rPr>
          <w:rFonts w:ascii="Arial" w:eastAsia="Calibri" w:hAnsi="Arial" w:cs="Arial"/>
          <w:sz w:val="24"/>
          <w:szCs w:val="24"/>
          <w:lang w:val="en-ZA"/>
        </w:rPr>
        <w:t xml:space="preserve">Law – Labour </w:t>
      </w:r>
      <w:r w:rsidR="00CE5CA8" w:rsidRPr="00CE5CA8">
        <w:rPr>
          <w:rFonts w:ascii="Arial" w:eastAsia="Calibri" w:hAnsi="Arial" w:cs="Arial"/>
          <w:sz w:val="24"/>
          <w:szCs w:val="24"/>
          <w:lang w:val="en-ZA"/>
        </w:rPr>
        <w:t>Appeal</w:t>
      </w:r>
      <w:r w:rsidR="00B53B87">
        <w:rPr>
          <w:rFonts w:ascii="Arial" w:eastAsia="Calibri" w:hAnsi="Arial" w:cs="Arial"/>
          <w:sz w:val="24"/>
          <w:szCs w:val="24"/>
          <w:lang w:val="en-ZA"/>
        </w:rPr>
        <w:t xml:space="preserve"> </w:t>
      </w:r>
      <w:r w:rsidR="00F150BF">
        <w:rPr>
          <w:rFonts w:ascii="Arial" w:eastAsia="Calibri" w:hAnsi="Arial" w:cs="Arial"/>
          <w:sz w:val="24"/>
          <w:szCs w:val="24"/>
          <w:lang w:val="en-ZA"/>
        </w:rPr>
        <w:t>–</w:t>
      </w:r>
      <w:r w:rsidR="00B53B87">
        <w:rPr>
          <w:rFonts w:ascii="Arial" w:eastAsia="Calibri" w:hAnsi="Arial" w:cs="Arial"/>
          <w:sz w:val="24"/>
          <w:szCs w:val="24"/>
          <w:lang w:val="en-ZA"/>
        </w:rPr>
        <w:t xml:space="preserve"> </w:t>
      </w:r>
      <w:r w:rsidR="00F150BF" w:rsidRPr="00F150BF">
        <w:rPr>
          <w:rFonts w:ascii="Arial" w:eastAsia="Calibri" w:hAnsi="Arial" w:cs="Arial"/>
          <w:sz w:val="24"/>
          <w:szCs w:val="24"/>
          <w:lang w:val="en-ZA"/>
        </w:rPr>
        <w:t>Appellant</w:t>
      </w:r>
      <w:r w:rsidR="00B53B87">
        <w:rPr>
          <w:rFonts w:ascii="Arial" w:eastAsia="Calibri" w:hAnsi="Arial" w:cs="Arial"/>
          <w:sz w:val="24"/>
          <w:szCs w:val="24"/>
          <w:lang w:val="en-ZA"/>
        </w:rPr>
        <w:t xml:space="preserve"> </w:t>
      </w:r>
      <w:r w:rsidR="00F150BF" w:rsidRPr="00F150BF">
        <w:rPr>
          <w:rFonts w:ascii="Arial" w:eastAsia="Calibri" w:hAnsi="Arial" w:cs="Arial"/>
          <w:sz w:val="24"/>
          <w:szCs w:val="24"/>
          <w:lang w:val="en-ZA"/>
        </w:rPr>
        <w:t xml:space="preserve">appealing against the award issued against it </w:t>
      </w:r>
      <w:r w:rsidR="00F150BF">
        <w:rPr>
          <w:rFonts w:ascii="Arial" w:eastAsia="Calibri" w:hAnsi="Arial" w:cs="Arial"/>
          <w:sz w:val="24"/>
          <w:szCs w:val="24"/>
          <w:lang w:val="en-ZA"/>
        </w:rPr>
        <w:t>in the arbitration</w:t>
      </w:r>
      <w:r w:rsidR="00F150BF" w:rsidRPr="00F150BF">
        <w:rPr>
          <w:rFonts w:ascii="Arial" w:eastAsia="Calibri" w:hAnsi="Arial" w:cs="Arial"/>
          <w:sz w:val="24"/>
          <w:szCs w:val="24"/>
          <w:lang w:val="en-ZA"/>
        </w:rPr>
        <w:t xml:space="preserve"> proceedings</w:t>
      </w:r>
      <w:r w:rsidR="00B53B87">
        <w:rPr>
          <w:rFonts w:ascii="Arial" w:eastAsia="Calibri" w:hAnsi="Arial" w:cs="Arial"/>
          <w:sz w:val="24"/>
          <w:szCs w:val="24"/>
          <w:lang w:val="en-ZA"/>
        </w:rPr>
        <w:t xml:space="preserve"> – </w:t>
      </w:r>
      <w:r w:rsidR="006A34E6">
        <w:rPr>
          <w:rFonts w:ascii="Arial" w:eastAsia="Calibri" w:hAnsi="Arial" w:cs="Arial"/>
          <w:sz w:val="24"/>
          <w:szCs w:val="24"/>
        </w:rPr>
        <w:t>T</w:t>
      </w:r>
      <w:r w:rsidR="00B53B87">
        <w:rPr>
          <w:rFonts w:ascii="Arial" w:eastAsia="Calibri" w:hAnsi="Arial" w:cs="Arial"/>
          <w:sz w:val="24"/>
          <w:szCs w:val="24"/>
        </w:rPr>
        <w:t xml:space="preserve">he  </w:t>
      </w:r>
      <w:r w:rsidR="006A34E6" w:rsidRPr="006A34E6">
        <w:rPr>
          <w:rFonts w:ascii="Arial" w:eastAsia="Calibri" w:hAnsi="Arial" w:cs="Arial"/>
          <w:sz w:val="24"/>
          <w:szCs w:val="24"/>
        </w:rPr>
        <w:t>appellant’s case is that the arbitrator misdirected herself in finding that the respondent’s dismissal was either procedurally or substantively unfair</w:t>
      </w:r>
      <w:r w:rsidR="006A34E6">
        <w:rPr>
          <w:rFonts w:ascii="Arial" w:eastAsia="Calibri" w:hAnsi="Arial" w:cs="Arial"/>
          <w:sz w:val="24"/>
          <w:szCs w:val="24"/>
        </w:rPr>
        <w:t xml:space="preserve"> – The appeal is opposed – The </w:t>
      </w:r>
      <w:r w:rsidR="006A34E6" w:rsidRPr="006A34E6">
        <w:rPr>
          <w:rFonts w:ascii="Arial" w:eastAsia="Calibri" w:hAnsi="Arial" w:cs="Arial"/>
          <w:sz w:val="24"/>
          <w:szCs w:val="24"/>
        </w:rPr>
        <w:t xml:space="preserve">first respondent </w:t>
      </w:r>
      <w:r w:rsidR="006A34E6">
        <w:rPr>
          <w:rFonts w:ascii="Arial" w:eastAsia="Calibri" w:hAnsi="Arial" w:cs="Arial"/>
          <w:sz w:val="24"/>
          <w:szCs w:val="24"/>
        </w:rPr>
        <w:t xml:space="preserve">submits </w:t>
      </w:r>
      <w:r w:rsidR="006A34E6" w:rsidRPr="006A34E6">
        <w:rPr>
          <w:rFonts w:ascii="Arial" w:eastAsia="Calibri" w:hAnsi="Arial" w:cs="Arial"/>
          <w:sz w:val="24"/>
          <w:szCs w:val="24"/>
        </w:rPr>
        <w:t xml:space="preserve">that the </w:t>
      </w:r>
      <w:r w:rsidR="006A34E6" w:rsidRPr="006A34E6">
        <w:rPr>
          <w:rFonts w:ascii="Arial" w:eastAsia="Calibri" w:hAnsi="Arial" w:cs="Arial"/>
          <w:sz w:val="24"/>
          <w:szCs w:val="24"/>
        </w:rPr>
        <w:lastRenderedPageBreak/>
        <w:t>evidence adduced at the arbitration hearing was properly evaluated, and the conclusions reached by the second respondent relating to the hearing held by the appellant against the first respondent</w:t>
      </w:r>
      <w:r w:rsidR="006A34E6">
        <w:rPr>
          <w:rFonts w:ascii="Arial" w:eastAsia="Calibri" w:hAnsi="Arial" w:cs="Arial"/>
          <w:sz w:val="24"/>
          <w:szCs w:val="24"/>
        </w:rPr>
        <w:t>.</w:t>
      </w:r>
    </w:p>
    <w:p w:rsidR="006A34E6" w:rsidRDefault="006A34E6" w:rsidP="00F6278D">
      <w:pPr>
        <w:spacing w:after="0" w:line="360" w:lineRule="auto"/>
        <w:jc w:val="both"/>
        <w:rPr>
          <w:rFonts w:ascii="Arial" w:eastAsia="Calibri" w:hAnsi="Arial" w:cs="Arial"/>
          <w:sz w:val="24"/>
          <w:szCs w:val="24"/>
        </w:rPr>
      </w:pPr>
    </w:p>
    <w:p w:rsidR="006A34E6" w:rsidRPr="006A34E6" w:rsidRDefault="006A34E6" w:rsidP="00F6278D">
      <w:pPr>
        <w:spacing w:after="0" w:line="360" w:lineRule="auto"/>
        <w:jc w:val="both"/>
        <w:rPr>
          <w:rFonts w:ascii="Arial" w:eastAsia="Calibri" w:hAnsi="Arial" w:cs="Arial"/>
          <w:sz w:val="24"/>
          <w:szCs w:val="24"/>
          <w:lang w:val="en-GB"/>
        </w:rPr>
      </w:pPr>
      <w:r>
        <w:rPr>
          <w:rFonts w:ascii="Arial" w:eastAsia="Calibri" w:hAnsi="Arial" w:cs="Arial"/>
          <w:sz w:val="24"/>
          <w:szCs w:val="24"/>
        </w:rPr>
        <w:t>Court held:</w:t>
      </w:r>
      <w:r>
        <w:rPr>
          <w:rFonts w:ascii="Arial" w:eastAsia="Calibri" w:hAnsi="Arial" w:cs="Arial"/>
          <w:sz w:val="24"/>
          <w:szCs w:val="24"/>
        </w:rPr>
        <w:tab/>
      </w:r>
      <w:r w:rsidRPr="006A34E6">
        <w:rPr>
          <w:rFonts w:ascii="Arial" w:eastAsia="Calibri" w:hAnsi="Arial" w:cs="Arial"/>
          <w:sz w:val="24"/>
          <w:szCs w:val="24"/>
          <w:lang w:val="en-GB"/>
        </w:rPr>
        <w:t xml:space="preserve">In the matter </w:t>
      </w:r>
      <w:r w:rsidRPr="006A34E6">
        <w:rPr>
          <w:rFonts w:ascii="Arial" w:eastAsia="Calibri" w:hAnsi="Arial" w:cs="Arial"/>
          <w:i/>
          <w:sz w:val="24"/>
          <w:szCs w:val="24"/>
          <w:lang w:val="en-GB"/>
        </w:rPr>
        <w:t>in casu,</w:t>
      </w:r>
      <w:r w:rsidRPr="006A34E6">
        <w:rPr>
          <w:rFonts w:ascii="Arial" w:eastAsia="Calibri" w:hAnsi="Arial" w:cs="Arial"/>
          <w:sz w:val="24"/>
          <w:szCs w:val="24"/>
          <w:lang w:val="en-GB"/>
        </w:rPr>
        <w:t xml:space="preserve"> the appellant offered the first respondent the chance to defend himself against the allegations of misconduct which led to his dismissal. The employee did not take the opportunity. The crucial question is whether his absence from the hearing was, in the circumstances of this case, justified; or, differently put, whether fairness to both parties applied.</w:t>
      </w:r>
    </w:p>
    <w:p w:rsidR="006A34E6" w:rsidRDefault="006A34E6" w:rsidP="00F6278D">
      <w:pPr>
        <w:spacing w:after="0" w:line="360" w:lineRule="auto"/>
        <w:jc w:val="both"/>
        <w:rPr>
          <w:rFonts w:ascii="Arial" w:eastAsia="Calibri" w:hAnsi="Arial" w:cs="Arial"/>
          <w:sz w:val="24"/>
          <w:szCs w:val="24"/>
        </w:rPr>
      </w:pPr>
    </w:p>
    <w:p w:rsidR="006A34E6" w:rsidRDefault="006A34E6" w:rsidP="00F6278D">
      <w:pPr>
        <w:spacing w:after="0" w:line="360" w:lineRule="auto"/>
        <w:jc w:val="both"/>
        <w:rPr>
          <w:rFonts w:ascii="Arial" w:eastAsia="Calibri" w:hAnsi="Arial" w:cs="Arial"/>
          <w:sz w:val="24"/>
          <w:szCs w:val="24"/>
        </w:rPr>
      </w:pPr>
      <w:r>
        <w:rPr>
          <w:rFonts w:ascii="Arial" w:eastAsia="Calibri" w:hAnsi="Arial" w:cs="Arial"/>
          <w:sz w:val="24"/>
          <w:szCs w:val="24"/>
        </w:rPr>
        <w:t>Court further held:</w:t>
      </w:r>
      <w:r>
        <w:rPr>
          <w:rFonts w:ascii="Arial" w:eastAsia="Calibri" w:hAnsi="Arial" w:cs="Arial"/>
          <w:sz w:val="24"/>
          <w:szCs w:val="24"/>
        </w:rPr>
        <w:tab/>
      </w:r>
      <w:r w:rsidRPr="006A34E6">
        <w:rPr>
          <w:rFonts w:ascii="Arial" w:eastAsia="Calibri" w:hAnsi="Arial" w:cs="Arial"/>
          <w:sz w:val="24"/>
          <w:szCs w:val="24"/>
        </w:rPr>
        <w:t>Having regard to the arbitration proceedings and the arbitrator’s award, it would appear that that the Arbitrator misdirected herself as to the assessment of the facts.</w:t>
      </w:r>
    </w:p>
    <w:p w:rsidR="006A34E6" w:rsidRDefault="006A34E6" w:rsidP="00F6278D">
      <w:pPr>
        <w:spacing w:after="0" w:line="360" w:lineRule="auto"/>
        <w:jc w:val="both"/>
        <w:rPr>
          <w:rFonts w:ascii="Arial" w:eastAsia="Calibri" w:hAnsi="Arial" w:cs="Arial"/>
          <w:sz w:val="24"/>
          <w:szCs w:val="24"/>
        </w:rPr>
      </w:pPr>
    </w:p>
    <w:p w:rsidR="006A34E6" w:rsidRDefault="006A34E6" w:rsidP="00F6278D">
      <w:pPr>
        <w:spacing w:after="0" w:line="360" w:lineRule="auto"/>
        <w:jc w:val="both"/>
        <w:rPr>
          <w:rFonts w:ascii="Arial" w:eastAsia="Calibri" w:hAnsi="Arial" w:cs="Arial"/>
          <w:sz w:val="24"/>
          <w:szCs w:val="24"/>
        </w:rPr>
      </w:pPr>
      <w:r>
        <w:rPr>
          <w:rFonts w:ascii="Arial" w:eastAsia="Calibri" w:hAnsi="Arial" w:cs="Arial"/>
          <w:sz w:val="24"/>
          <w:szCs w:val="24"/>
        </w:rPr>
        <w:t>Court further held:</w:t>
      </w:r>
      <w:r>
        <w:rPr>
          <w:rFonts w:ascii="Arial" w:eastAsia="Calibri" w:hAnsi="Arial" w:cs="Arial"/>
          <w:sz w:val="24"/>
          <w:szCs w:val="24"/>
        </w:rPr>
        <w:tab/>
      </w:r>
      <w:r w:rsidRPr="006A34E6">
        <w:rPr>
          <w:rFonts w:ascii="Arial" w:eastAsia="Calibri" w:hAnsi="Arial" w:cs="Arial"/>
          <w:sz w:val="24"/>
          <w:szCs w:val="24"/>
        </w:rPr>
        <w:t>To reach a reasonable decision in a matter of this nature it is indispensable for the arbitrator to take into account all relevant factors she is bound to consider resulting in a decision that is reasonable and logical. From this court’s observation the arbitrator has unreasonably failed to perform her mandate in this regard and thereby have prevented the appellant from having its case fully and fairly determined.</w:t>
      </w:r>
    </w:p>
    <w:p w:rsidR="006A34E6" w:rsidRDefault="006A34E6" w:rsidP="00F6278D">
      <w:pPr>
        <w:spacing w:after="0" w:line="360" w:lineRule="auto"/>
        <w:jc w:val="both"/>
        <w:rPr>
          <w:rFonts w:ascii="Arial" w:eastAsia="Calibri" w:hAnsi="Arial" w:cs="Arial"/>
          <w:sz w:val="24"/>
          <w:szCs w:val="24"/>
        </w:rPr>
      </w:pPr>
    </w:p>
    <w:p w:rsidR="006A34E6" w:rsidRDefault="006A34E6" w:rsidP="00F6278D">
      <w:pPr>
        <w:spacing w:after="0" w:line="360" w:lineRule="auto"/>
        <w:jc w:val="both"/>
        <w:rPr>
          <w:rFonts w:ascii="Arial" w:eastAsia="Calibri" w:hAnsi="Arial" w:cs="Arial"/>
          <w:sz w:val="24"/>
          <w:szCs w:val="24"/>
        </w:rPr>
      </w:pPr>
      <w:r w:rsidRPr="006A34E6">
        <w:rPr>
          <w:rFonts w:ascii="Arial" w:eastAsia="Calibri" w:hAnsi="Arial" w:cs="Arial"/>
          <w:sz w:val="24"/>
          <w:szCs w:val="24"/>
        </w:rPr>
        <w:t>Court further held:</w:t>
      </w:r>
      <w:r>
        <w:rPr>
          <w:rFonts w:ascii="Arial" w:eastAsia="Calibri" w:hAnsi="Arial" w:cs="Arial"/>
          <w:sz w:val="24"/>
          <w:szCs w:val="24"/>
        </w:rPr>
        <w:tab/>
      </w:r>
      <w:r w:rsidRPr="006A34E6">
        <w:rPr>
          <w:rFonts w:ascii="Arial" w:eastAsia="Calibri" w:hAnsi="Arial" w:cs="Arial"/>
          <w:sz w:val="24"/>
          <w:szCs w:val="24"/>
        </w:rPr>
        <w:t>There was no evidence which could reasonably have supported the arbitrator’s findings and this court must conclude that no reasonable arbitrator could have made such findings.</w:t>
      </w:r>
    </w:p>
    <w:p w:rsidR="00B53B87" w:rsidRDefault="00B53B87" w:rsidP="00F6278D">
      <w:pPr>
        <w:spacing w:after="0" w:line="360" w:lineRule="auto"/>
        <w:jc w:val="both"/>
        <w:rPr>
          <w:rFonts w:ascii="Arial" w:eastAsia="Calibri" w:hAnsi="Arial" w:cs="Arial"/>
          <w:sz w:val="24"/>
          <w:szCs w:val="24"/>
        </w:rPr>
      </w:pPr>
    </w:p>
    <w:p w:rsidR="00B53B87" w:rsidRDefault="00B53B87" w:rsidP="00F6278D">
      <w:pPr>
        <w:spacing w:after="0" w:line="360" w:lineRule="auto"/>
        <w:jc w:val="both"/>
        <w:rPr>
          <w:rFonts w:ascii="Arial" w:eastAsia="Calibri" w:hAnsi="Arial" w:cs="Arial"/>
          <w:sz w:val="24"/>
          <w:szCs w:val="24"/>
        </w:rPr>
      </w:pPr>
    </w:p>
    <w:p w:rsidR="00B53B87" w:rsidRDefault="00B53B87" w:rsidP="00F6278D">
      <w:pPr>
        <w:spacing w:after="0" w:line="360" w:lineRule="auto"/>
        <w:jc w:val="both"/>
        <w:rPr>
          <w:rFonts w:ascii="Arial" w:eastAsia="Calibri" w:hAnsi="Arial" w:cs="Arial"/>
          <w:sz w:val="24"/>
          <w:szCs w:val="24"/>
        </w:rPr>
      </w:pPr>
    </w:p>
    <w:p w:rsidR="00B53B87" w:rsidRPr="006A34E6" w:rsidRDefault="00B53B87" w:rsidP="00F6278D">
      <w:pPr>
        <w:spacing w:after="0" w:line="360" w:lineRule="auto"/>
        <w:jc w:val="both"/>
        <w:rPr>
          <w:rFonts w:ascii="Arial" w:eastAsia="Calibri" w:hAnsi="Arial" w:cs="Arial"/>
          <w:sz w:val="24"/>
          <w:szCs w:val="24"/>
        </w:rPr>
      </w:pPr>
    </w:p>
    <w:p w:rsidR="00775938" w:rsidRDefault="00775938" w:rsidP="00BB6FF5">
      <w:pPr>
        <w:pBdr>
          <w:bottom w:val="single" w:sz="12" w:space="1" w:color="auto"/>
        </w:pBdr>
        <w:spacing w:after="0" w:line="360" w:lineRule="auto"/>
        <w:rPr>
          <w:rFonts w:ascii="Arial" w:eastAsia="Calibri" w:hAnsi="Arial" w:cs="Arial"/>
          <w:sz w:val="24"/>
          <w:szCs w:val="24"/>
          <w:lang w:val="en-ZA"/>
        </w:rPr>
      </w:pPr>
    </w:p>
    <w:p w:rsidR="00B53B87" w:rsidRDefault="00B53B87" w:rsidP="00BB6FF5">
      <w:pPr>
        <w:spacing w:after="0" w:line="360" w:lineRule="auto"/>
        <w:rPr>
          <w:rFonts w:ascii="Arial" w:eastAsia="Calibri" w:hAnsi="Arial" w:cs="Arial"/>
          <w:sz w:val="24"/>
          <w:szCs w:val="24"/>
          <w:lang w:val="en-ZA"/>
        </w:rPr>
      </w:pPr>
    </w:p>
    <w:p w:rsidR="00775938" w:rsidRPr="00775938" w:rsidRDefault="00775938" w:rsidP="00BB6FF5">
      <w:pPr>
        <w:spacing w:after="0" w:line="360" w:lineRule="auto"/>
        <w:jc w:val="center"/>
        <w:rPr>
          <w:rFonts w:ascii="Arial" w:eastAsia="Calibri" w:hAnsi="Arial" w:cs="Arial"/>
          <w:b/>
          <w:sz w:val="24"/>
          <w:szCs w:val="24"/>
          <w:lang w:val="en-ZA"/>
        </w:rPr>
      </w:pPr>
      <w:r w:rsidRPr="00775938">
        <w:rPr>
          <w:rFonts w:ascii="Arial" w:eastAsia="Calibri" w:hAnsi="Arial" w:cs="Arial"/>
          <w:b/>
          <w:sz w:val="24"/>
          <w:szCs w:val="24"/>
          <w:lang w:val="en-ZA"/>
        </w:rPr>
        <w:t>ORDER</w:t>
      </w:r>
    </w:p>
    <w:p w:rsidR="00775938" w:rsidRDefault="00775938" w:rsidP="00BB6FF5">
      <w:pPr>
        <w:spacing w:after="0" w:line="360" w:lineRule="auto"/>
        <w:jc w:val="center"/>
        <w:rPr>
          <w:rFonts w:ascii="Arial" w:eastAsia="Calibri" w:hAnsi="Arial" w:cs="Arial"/>
          <w:sz w:val="24"/>
          <w:szCs w:val="24"/>
          <w:lang w:val="en-ZA"/>
        </w:rPr>
      </w:pPr>
      <w:r>
        <w:rPr>
          <w:rFonts w:ascii="Arial" w:eastAsia="Calibri" w:hAnsi="Arial" w:cs="Arial"/>
          <w:sz w:val="24"/>
          <w:szCs w:val="24"/>
          <w:lang w:val="en-ZA"/>
        </w:rPr>
        <w:t>______________________________________________________________________</w:t>
      </w:r>
    </w:p>
    <w:p w:rsidR="00775938" w:rsidRDefault="00775938" w:rsidP="00BB6FF5">
      <w:pPr>
        <w:spacing w:after="0" w:line="360" w:lineRule="auto"/>
        <w:jc w:val="both"/>
        <w:rPr>
          <w:rFonts w:ascii="Arial" w:eastAsia="Calibri" w:hAnsi="Arial" w:cs="Arial"/>
          <w:sz w:val="24"/>
          <w:szCs w:val="24"/>
          <w:lang w:val="en-ZA"/>
        </w:rPr>
      </w:pPr>
    </w:p>
    <w:p w:rsidR="00FB1528" w:rsidRPr="00FB1528" w:rsidRDefault="00FB1528" w:rsidP="00FB1528">
      <w:pPr>
        <w:numPr>
          <w:ilvl w:val="0"/>
          <w:numId w:val="9"/>
        </w:numPr>
        <w:rPr>
          <w:rFonts w:ascii="Arial" w:eastAsia="Calibri" w:hAnsi="Arial" w:cs="Arial"/>
          <w:sz w:val="24"/>
          <w:szCs w:val="24"/>
        </w:rPr>
      </w:pPr>
      <w:r w:rsidRPr="00FB1528">
        <w:rPr>
          <w:rFonts w:ascii="Arial" w:eastAsia="Calibri" w:hAnsi="Arial" w:cs="Arial"/>
          <w:sz w:val="24"/>
          <w:szCs w:val="24"/>
        </w:rPr>
        <w:t>The appeal is upheld.</w:t>
      </w:r>
    </w:p>
    <w:p w:rsidR="00FB1528" w:rsidRPr="00FB1528" w:rsidRDefault="00FB1528" w:rsidP="00FB1528">
      <w:pPr>
        <w:spacing w:after="0" w:line="360" w:lineRule="auto"/>
        <w:jc w:val="both"/>
        <w:rPr>
          <w:rFonts w:ascii="Arial" w:eastAsia="Calibri" w:hAnsi="Arial" w:cs="Arial"/>
          <w:sz w:val="24"/>
          <w:szCs w:val="24"/>
        </w:rPr>
      </w:pPr>
    </w:p>
    <w:p w:rsidR="00FB1528" w:rsidRPr="00FB1528" w:rsidRDefault="00FB1528" w:rsidP="00FB1528">
      <w:pPr>
        <w:numPr>
          <w:ilvl w:val="0"/>
          <w:numId w:val="9"/>
        </w:numPr>
        <w:spacing w:after="0" w:line="360" w:lineRule="auto"/>
        <w:jc w:val="both"/>
        <w:rPr>
          <w:rFonts w:ascii="Arial" w:eastAsia="Calibri" w:hAnsi="Arial" w:cs="Arial"/>
          <w:sz w:val="24"/>
          <w:szCs w:val="24"/>
        </w:rPr>
      </w:pPr>
      <w:r w:rsidRPr="00FB1528">
        <w:rPr>
          <w:rFonts w:ascii="Arial" w:eastAsia="Calibri" w:hAnsi="Arial" w:cs="Arial"/>
          <w:sz w:val="24"/>
          <w:szCs w:val="24"/>
        </w:rPr>
        <w:t xml:space="preserve">The arbitration award under Case number CRSW-135–14, delivered on 13 October 2014, is wholly set aside. </w:t>
      </w:r>
    </w:p>
    <w:p w:rsidR="00FB1528" w:rsidRPr="00FB1528" w:rsidRDefault="00FB1528" w:rsidP="00FB1528">
      <w:pPr>
        <w:spacing w:after="0" w:line="360" w:lineRule="auto"/>
        <w:jc w:val="both"/>
        <w:rPr>
          <w:rFonts w:ascii="Arial" w:eastAsia="Calibri" w:hAnsi="Arial" w:cs="Arial"/>
          <w:sz w:val="24"/>
          <w:szCs w:val="24"/>
        </w:rPr>
      </w:pPr>
    </w:p>
    <w:p w:rsidR="00DD1140" w:rsidRPr="00FB1528" w:rsidRDefault="00DD1140" w:rsidP="00FB1528">
      <w:pPr>
        <w:numPr>
          <w:ilvl w:val="0"/>
          <w:numId w:val="9"/>
        </w:numPr>
        <w:spacing w:after="0" w:line="360" w:lineRule="auto"/>
        <w:jc w:val="both"/>
        <w:rPr>
          <w:rFonts w:ascii="Arial" w:eastAsia="Calibri" w:hAnsi="Arial" w:cs="Arial"/>
          <w:sz w:val="24"/>
          <w:szCs w:val="24"/>
        </w:rPr>
      </w:pPr>
      <w:r w:rsidRPr="00FB1528">
        <w:rPr>
          <w:rFonts w:ascii="Arial" w:eastAsia="Calibri" w:hAnsi="Arial" w:cs="Arial"/>
          <w:sz w:val="24"/>
          <w:szCs w:val="24"/>
        </w:rPr>
        <w:t>There is no order in respect of costs.</w:t>
      </w:r>
    </w:p>
    <w:p w:rsidR="00775938" w:rsidRDefault="00775938" w:rsidP="00BB6FF5">
      <w:pPr>
        <w:spacing w:after="0" w:line="360" w:lineRule="auto"/>
        <w:jc w:val="both"/>
        <w:rPr>
          <w:rFonts w:ascii="Arial" w:eastAsia="Calibri" w:hAnsi="Arial" w:cs="Arial"/>
          <w:sz w:val="24"/>
          <w:szCs w:val="24"/>
          <w:lang w:val="en-ZA"/>
        </w:rPr>
      </w:pPr>
    </w:p>
    <w:p w:rsidR="00775938" w:rsidRDefault="00775938" w:rsidP="00BB6FF5">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______________________________________________________________________</w:t>
      </w:r>
    </w:p>
    <w:p w:rsidR="00B53B87" w:rsidRDefault="00775938" w:rsidP="00B53B87">
      <w:pPr>
        <w:spacing w:after="0" w:line="360" w:lineRule="auto"/>
        <w:jc w:val="center"/>
        <w:rPr>
          <w:rFonts w:ascii="Arial" w:eastAsia="Calibri" w:hAnsi="Arial" w:cs="Arial"/>
          <w:b/>
          <w:sz w:val="24"/>
          <w:szCs w:val="24"/>
          <w:lang w:val="en-ZA"/>
        </w:rPr>
      </w:pPr>
      <w:r w:rsidRPr="00775938">
        <w:rPr>
          <w:rFonts w:ascii="Arial" w:eastAsia="Calibri" w:hAnsi="Arial" w:cs="Arial"/>
          <w:b/>
          <w:sz w:val="24"/>
          <w:szCs w:val="24"/>
          <w:lang w:val="en-ZA"/>
        </w:rPr>
        <w:t>JUDGMENT</w:t>
      </w:r>
    </w:p>
    <w:p w:rsidR="00775938" w:rsidRPr="00B53B87" w:rsidRDefault="00B53B87" w:rsidP="00B53B87">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______________________________________________________________________</w:t>
      </w:r>
    </w:p>
    <w:p w:rsidR="00FB5A87" w:rsidRDefault="00FB5A87" w:rsidP="00BB6FF5">
      <w:pPr>
        <w:spacing w:after="0" w:line="360" w:lineRule="auto"/>
        <w:jc w:val="both"/>
        <w:rPr>
          <w:rFonts w:ascii="Arial" w:hAnsi="Arial" w:cs="Arial"/>
          <w:sz w:val="24"/>
          <w:szCs w:val="24"/>
        </w:rPr>
      </w:pPr>
    </w:p>
    <w:p w:rsidR="006C5D9B" w:rsidRDefault="00BB6FF5" w:rsidP="00BB6FF5">
      <w:pPr>
        <w:spacing w:after="0" w:line="360" w:lineRule="auto"/>
        <w:jc w:val="both"/>
        <w:rPr>
          <w:rFonts w:ascii="Arial" w:hAnsi="Arial" w:cs="Arial"/>
          <w:sz w:val="24"/>
          <w:szCs w:val="24"/>
        </w:rPr>
      </w:pPr>
      <w:r>
        <w:rPr>
          <w:rFonts w:ascii="Arial" w:hAnsi="Arial" w:cs="Arial"/>
          <w:sz w:val="24"/>
          <w:szCs w:val="24"/>
        </w:rPr>
        <w:t>Prinsloo</w:t>
      </w:r>
      <w:r w:rsidR="00775938">
        <w:rPr>
          <w:rFonts w:ascii="Arial" w:hAnsi="Arial" w:cs="Arial"/>
          <w:sz w:val="24"/>
          <w:szCs w:val="24"/>
        </w:rPr>
        <w:t xml:space="preserve"> AJ:</w:t>
      </w:r>
    </w:p>
    <w:p w:rsidR="006A2FCA" w:rsidRDefault="006A2FCA" w:rsidP="00BB6FF5">
      <w:pPr>
        <w:spacing w:after="0" w:line="360" w:lineRule="auto"/>
        <w:jc w:val="both"/>
        <w:rPr>
          <w:rFonts w:ascii="Arial" w:hAnsi="Arial" w:cs="Arial"/>
          <w:sz w:val="24"/>
          <w:szCs w:val="24"/>
        </w:rPr>
      </w:pPr>
    </w:p>
    <w:p w:rsidR="006A2FCA" w:rsidRPr="006A2FCA" w:rsidRDefault="006A2FCA" w:rsidP="00BB6FF5">
      <w:pPr>
        <w:spacing w:after="0" w:line="360" w:lineRule="auto"/>
        <w:jc w:val="both"/>
        <w:rPr>
          <w:rFonts w:ascii="Arial" w:hAnsi="Arial" w:cs="Arial"/>
          <w:sz w:val="24"/>
          <w:szCs w:val="24"/>
          <w:u w:val="single"/>
        </w:rPr>
      </w:pPr>
      <w:r w:rsidRPr="006A2FCA">
        <w:rPr>
          <w:rFonts w:ascii="Arial" w:hAnsi="Arial" w:cs="Arial"/>
          <w:sz w:val="24"/>
          <w:szCs w:val="24"/>
          <w:u w:val="single"/>
        </w:rPr>
        <w:t>Introduction</w:t>
      </w:r>
    </w:p>
    <w:p w:rsidR="006A2FCA" w:rsidRDefault="006A2FCA" w:rsidP="00BB6FF5">
      <w:pPr>
        <w:spacing w:after="0" w:line="360" w:lineRule="auto"/>
        <w:jc w:val="both"/>
        <w:rPr>
          <w:rFonts w:ascii="Arial" w:hAnsi="Arial" w:cs="Arial"/>
          <w:sz w:val="24"/>
          <w:szCs w:val="24"/>
        </w:rPr>
      </w:pPr>
    </w:p>
    <w:p w:rsidR="006A2FCA" w:rsidRPr="003251D3" w:rsidRDefault="006A2FCA" w:rsidP="00BB6FF5">
      <w:pPr>
        <w:spacing w:after="0" w:line="360" w:lineRule="auto"/>
        <w:jc w:val="both"/>
        <w:rPr>
          <w:rFonts w:ascii="Arial" w:hAnsi="Arial" w:cs="Arial"/>
          <w:color w:val="FF0000"/>
          <w:sz w:val="24"/>
          <w:szCs w:val="24"/>
        </w:rPr>
      </w:pPr>
      <w:r w:rsidRPr="006A2FCA">
        <w:rPr>
          <w:rFonts w:ascii="Arial" w:hAnsi="Arial" w:cs="Arial"/>
          <w:sz w:val="24"/>
          <w:szCs w:val="24"/>
        </w:rPr>
        <w:t>[1]</w:t>
      </w:r>
      <w:r w:rsidRPr="006A2FCA">
        <w:rPr>
          <w:rFonts w:ascii="Arial" w:hAnsi="Arial" w:cs="Arial"/>
          <w:sz w:val="24"/>
          <w:szCs w:val="24"/>
        </w:rPr>
        <w:tab/>
        <w:t xml:space="preserve">The appellant is </w:t>
      </w:r>
      <w:r w:rsidR="00667845">
        <w:rPr>
          <w:rFonts w:ascii="Arial" w:hAnsi="Arial" w:cs="Arial"/>
          <w:sz w:val="24"/>
          <w:szCs w:val="24"/>
        </w:rPr>
        <w:t>QKR Namibia Navachab Gold Mine and</w:t>
      </w:r>
      <w:r w:rsidRPr="006A2FCA">
        <w:rPr>
          <w:rFonts w:ascii="Arial" w:hAnsi="Arial" w:cs="Arial"/>
          <w:sz w:val="24"/>
          <w:szCs w:val="24"/>
        </w:rPr>
        <w:t xml:space="preserve"> the respondents are </w:t>
      </w:r>
      <w:r w:rsidR="00764AA0">
        <w:rPr>
          <w:rFonts w:ascii="Arial" w:hAnsi="Arial" w:cs="Arial"/>
          <w:sz w:val="24"/>
          <w:szCs w:val="24"/>
        </w:rPr>
        <w:t>Erich Dausab, first responden</w:t>
      </w:r>
      <w:r w:rsidR="00667845">
        <w:rPr>
          <w:rFonts w:ascii="Arial" w:hAnsi="Arial" w:cs="Arial"/>
          <w:sz w:val="24"/>
          <w:szCs w:val="24"/>
        </w:rPr>
        <w:t>t, and the Labo</w:t>
      </w:r>
      <w:r w:rsidR="00764AA0">
        <w:rPr>
          <w:rFonts w:ascii="Arial" w:hAnsi="Arial" w:cs="Arial"/>
          <w:sz w:val="24"/>
          <w:szCs w:val="24"/>
        </w:rPr>
        <w:t>ur Commissioner, second responden</w:t>
      </w:r>
      <w:r w:rsidR="00667845">
        <w:rPr>
          <w:rFonts w:ascii="Arial" w:hAnsi="Arial" w:cs="Arial"/>
          <w:sz w:val="24"/>
          <w:szCs w:val="24"/>
        </w:rPr>
        <w:t xml:space="preserve">t. </w:t>
      </w:r>
      <w:r w:rsidRPr="006A2FCA">
        <w:rPr>
          <w:rFonts w:ascii="Arial" w:hAnsi="Arial" w:cs="Arial"/>
          <w:sz w:val="24"/>
          <w:szCs w:val="24"/>
        </w:rPr>
        <w:t xml:space="preserve"> I will refer to the parties as they appear in the appeal</w:t>
      </w:r>
      <w:r w:rsidR="00667845">
        <w:rPr>
          <w:rFonts w:ascii="Arial" w:hAnsi="Arial" w:cs="Arial"/>
          <w:sz w:val="24"/>
          <w:szCs w:val="24"/>
        </w:rPr>
        <w:t>.</w:t>
      </w:r>
    </w:p>
    <w:p w:rsidR="006A2FCA" w:rsidRPr="006A2FCA" w:rsidRDefault="006A2FCA" w:rsidP="00BB6FF5">
      <w:pPr>
        <w:spacing w:after="0" w:line="360" w:lineRule="auto"/>
        <w:jc w:val="both"/>
        <w:rPr>
          <w:rFonts w:ascii="Arial" w:hAnsi="Arial" w:cs="Arial"/>
          <w:sz w:val="24"/>
          <w:szCs w:val="24"/>
        </w:rPr>
      </w:pPr>
    </w:p>
    <w:p w:rsidR="006A2FCA" w:rsidRPr="006A2FCA" w:rsidRDefault="006A2FCA" w:rsidP="00BB6FF5">
      <w:pPr>
        <w:spacing w:after="0" w:line="360" w:lineRule="auto"/>
        <w:jc w:val="both"/>
        <w:rPr>
          <w:rFonts w:ascii="Arial" w:hAnsi="Arial" w:cs="Arial"/>
          <w:sz w:val="24"/>
          <w:szCs w:val="24"/>
        </w:rPr>
      </w:pPr>
      <w:r w:rsidRPr="006A2FCA">
        <w:rPr>
          <w:rFonts w:ascii="Arial" w:hAnsi="Arial" w:cs="Arial"/>
          <w:sz w:val="24"/>
          <w:szCs w:val="24"/>
        </w:rPr>
        <w:t>[2]</w:t>
      </w:r>
      <w:r w:rsidRPr="006A2FCA">
        <w:rPr>
          <w:rFonts w:ascii="Arial" w:hAnsi="Arial" w:cs="Arial"/>
          <w:sz w:val="24"/>
          <w:szCs w:val="24"/>
        </w:rPr>
        <w:tab/>
        <w:t>This is an appeal brought by the appellant, against an award made by an arbitrator, Ms Gertrude Usiku on 14 October 2016. In short the arbitrator found that:</w:t>
      </w:r>
    </w:p>
    <w:p w:rsidR="006A2FCA" w:rsidRPr="006A2FCA" w:rsidRDefault="006A2FCA" w:rsidP="00BB6FF5">
      <w:pPr>
        <w:spacing w:after="0" w:line="360" w:lineRule="auto"/>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2.1.</w:t>
      </w:r>
      <w:r w:rsidRPr="006A2FCA">
        <w:rPr>
          <w:rFonts w:ascii="Arial" w:hAnsi="Arial" w:cs="Arial"/>
          <w:sz w:val="24"/>
          <w:szCs w:val="24"/>
        </w:rPr>
        <w:tab/>
        <w:t>The respondent is not in compliance with its own discipli</w:t>
      </w:r>
      <w:r w:rsidR="00F21769">
        <w:rPr>
          <w:rFonts w:ascii="Arial" w:hAnsi="Arial" w:cs="Arial"/>
          <w:sz w:val="24"/>
          <w:szCs w:val="24"/>
        </w:rPr>
        <w:t>nary code in that the alleged of</w:t>
      </w:r>
      <w:r w:rsidRPr="006A2FCA">
        <w:rPr>
          <w:rFonts w:ascii="Arial" w:hAnsi="Arial" w:cs="Arial"/>
          <w:sz w:val="24"/>
          <w:szCs w:val="24"/>
        </w:rPr>
        <w:t xml:space="preserve">fence was committed on two separate occasions, being 17 June 2013 and 28 October 2013. </w:t>
      </w:r>
      <w:r w:rsidR="0048418C">
        <w:rPr>
          <w:rFonts w:ascii="Arial" w:hAnsi="Arial" w:cs="Arial"/>
          <w:sz w:val="24"/>
          <w:szCs w:val="24"/>
        </w:rPr>
        <w:t>T</w:t>
      </w:r>
      <w:r w:rsidRPr="006A2FCA">
        <w:rPr>
          <w:rFonts w:ascii="Arial" w:hAnsi="Arial" w:cs="Arial"/>
          <w:sz w:val="24"/>
          <w:szCs w:val="24"/>
        </w:rPr>
        <w:t>he disciplinary code stipulated under the index, disciplinary hearings and under the notes for supervisors and secondly procedures for hearing a case, that a case needed to be dealt with within 2 working days and this was apparently not done.</w:t>
      </w:r>
      <w:r w:rsidRPr="006A2FCA">
        <w:rPr>
          <w:rFonts w:ascii="Arial" w:hAnsi="Arial" w:cs="Arial"/>
          <w:sz w:val="24"/>
          <w:szCs w:val="24"/>
          <w:vertAlign w:val="superscript"/>
        </w:rPr>
        <w:footnoteReference w:id="1"/>
      </w:r>
    </w:p>
    <w:p w:rsidR="005843A5" w:rsidRPr="006A2FCA" w:rsidRDefault="005843A5" w:rsidP="00BB6FF5">
      <w:pPr>
        <w:spacing w:after="0" w:line="360" w:lineRule="auto"/>
        <w:ind w:firstLine="720"/>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lastRenderedPageBreak/>
        <w:t>2.2.</w:t>
      </w:r>
      <w:r w:rsidRPr="006A2FCA">
        <w:rPr>
          <w:rFonts w:ascii="Arial" w:hAnsi="Arial" w:cs="Arial"/>
          <w:sz w:val="24"/>
          <w:szCs w:val="24"/>
        </w:rPr>
        <w:tab/>
        <w:t>The appellant did not prove that the dismissal was fair because the third, fourth and fifth witnesses could not establish how the applicant was investigated to be part of those employees on the list.</w:t>
      </w:r>
      <w:r w:rsidRPr="006A2FCA">
        <w:rPr>
          <w:rFonts w:ascii="Arial" w:hAnsi="Arial" w:cs="Arial"/>
          <w:sz w:val="24"/>
          <w:szCs w:val="24"/>
          <w:vertAlign w:val="superscript"/>
        </w:rPr>
        <w:footnoteReference w:id="2"/>
      </w:r>
      <w:r w:rsidRPr="006A2FCA">
        <w:rPr>
          <w:rFonts w:ascii="Arial" w:hAnsi="Arial" w:cs="Arial"/>
          <w:sz w:val="24"/>
          <w:szCs w:val="24"/>
        </w:rPr>
        <w:tab/>
      </w:r>
    </w:p>
    <w:p w:rsidR="00A17318" w:rsidRPr="006A2FCA" w:rsidRDefault="00A17318" w:rsidP="00BB6FF5">
      <w:pPr>
        <w:spacing w:after="0" w:line="360" w:lineRule="auto"/>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2.3.</w:t>
      </w:r>
      <w:r w:rsidRPr="006A2FCA">
        <w:rPr>
          <w:rFonts w:ascii="Arial" w:hAnsi="Arial" w:cs="Arial"/>
          <w:sz w:val="24"/>
          <w:szCs w:val="24"/>
        </w:rPr>
        <w:tab/>
        <w:t>It was a commonly known fact that all employees working for mines are provided with transport as the mining area is situated at most 5 to 10 kilometers, if not more, outside of town.</w:t>
      </w:r>
      <w:r w:rsidRPr="006A2FCA">
        <w:rPr>
          <w:rFonts w:ascii="Arial" w:hAnsi="Arial" w:cs="Arial"/>
          <w:sz w:val="24"/>
          <w:szCs w:val="24"/>
          <w:vertAlign w:val="superscript"/>
        </w:rPr>
        <w:footnoteReference w:id="3"/>
      </w:r>
    </w:p>
    <w:p w:rsidR="00A17318" w:rsidRPr="006A2FCA" w:rsidRDefault="00A17318" w:rsidP="00BB6FF5">
      <w:pPr>
        <w:spacing w:after="0" w:line="360" w:lineRule="auto"/>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2.4.</w:t>
      </w:r>
      <w:r w:rsidRPr="006A2FCA">
        <w:rPr>
          <w:rFonts w:ascii="Arial" w:hAnsi="Arial" w:cs="Arial"/>
          <w:sz w:val="24"/>
          <w:szCs w:val="24"/>
        </w:rPr>
        <w:tab/>
        <w:t xml:space="preserve">Because the appellant’s first witness agreed that the letterhead as well as the date stamp on the original </w:t>
      </w:r>
      <w:r w:rsidR="0048418C">
        <w:rPr>
          <w:rFonts w:ascii="Arial" w:hAnsi="Arial" w:cs="Arial"/>
          <w:sz w:val="24"/>
          <w:szCs w:val="24"/>
        </w:rPr>
        <w:t>sick</w:t>
      </w:r>
      <w:r w:rsidRPr="006A2FCA">
        <w:rPr>
          <w:rFonts w:ascii="Arial" w:hAnsi="Arial" w:cs="Arial"/>
          <w:sz w:val="24"/>
          <w:szCs w:val="24"/>
        </w:rPr>
        <w:t xml:space="preserve"> certificate is of the Ministry of Health and Social Services, thus the </w:t>
      </w:r>
      <w:r w:rsidR="0048418C">
        <w:rPr>
          <w:rFonts w:ascii="Arial" w:hAnsi="Arial" w:cs="Arial"/>
          <w:sz w:val="24"/>
          <w:szCs w:val="24"/>
        </w:rPr>
        <w:t>sick</w:t>
      </w:r>
      <w:r w:rsidRPr="006A2FCA">
        <w:rPr>
          <w:rFonts w:ascii="Arial" w:hAnsi="Arial" w:cs="Arial"/>
          <w:sz w:val="24"/>
          <w:szCs w:val="24"/>
        </w:rPr>
        <w:t>certificate cannot be forged or falsified as alleged by the respondent.</w:t>
      </w:r>
      <w:r w:rsidRPr="006A2FCA">
        <w:rPr>
          <w:rFonts w:ascii="Arial" w:hAnsi="Arial" w:cs="Arial"/>
          <w:sz w:val="24"/>
          <w:szCs w:val="24"/>
          <w:vertAlign w:val="superscript"/>
        </w:rPr>
        <w:footnoteReference w:id="4"/>
      </w:r>
    </w:p>
    <w:p w:rsidR="00A17318" w:rsidRPr="006A2FCA" w:rsidRDefault="00A17318" w:rsidP="00BB6FF5">
      <w:pPr>
        <w:spacing w:after="0" w:line="360" w:lineRule="auto"/>
        <w:ind w:firstLine="720"/>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2.5.</w:t>
      </w:r>
      <w:r w:rsidRPr="006A2FCA">
        <w:rPr>
          <w:rFonts w:ascii="Arial" w:hAnsi="Arial" w:cs="Arial"/>
          <w:sz w:val="24"/>
          <w:szCs w:val="24"/>
        </w:rPr>
        <w:tab/>
        <w:t>The respondent’s second witness on Exhibit “C” had booked off a certain Dausab CC for acute hypertension from 17 January 2013 to 19 January 2013, which makes it probable that the denial by the first witness that MBCHB is not a medical term for qualification seemed to be lying under oath as the second witness on page 26 of Exhibit “C” used the same terms on his qualification when he booked off the abovementioned patient.</w:t>
      </w:r>
      <w:r w:rsidRPr="006A2FCA">
        <w:rPr>
          <w:rFonts w:ascii="Arial" w:hAnsi="Arial" w:cs="Arial"/>
          <w:sz w:val="24"/>
          <w:szCs w:val="24"/>
          <w:vertAlign w:val="superscript"/>
        </w:rPr>
        <w:footnoteReference w:id="5"/>
      </w:r>
    </w:p>
    <w:p w:rsidR="00A17318" w:rsidRPr="006A2FCA" w:rsidRDefault="00A17318" w:rsidP="00BB6FF5">
      <w:pPr>
        <w:spacing w:after="0" w:line="360" w:lineRule="auto"/>
        <w:ind w:firstLine="720"/>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2.6.</w:t>
      </w:r>
      <w:r w:rsidRPr="006A2FCA">
        <w:rPr>
          <w:rFonts w:ascii="Arial" w:hAnsi="Arial" w:cs="Arial"/>
          <w:sz w:val="24"/>
          <w:szCs w:val="24"/>
        </w:rPr>
        <w:tab/>
        <w:t>The appellant only targeted a certain bargaining unit for investigations in respect to fraudulent medical certificates.</w:t>
      </w:r>
      <w:r w:rsidRPr="006A2FCA">
        <w:rPr>
          <w:rFonts w:ascii="Arial" w:hAnsi="Arial" w:cs="Arial"/>
          <w:sz w:val="24"/>
          <w:szCs w:val="24"/>
          <w:vertAlign w:val="superscript"/>
        </w:rPr>
        <w:footnoteReference w:id="6"/>
      </w:r>
    </w:p>
    <w:p w:rsidR="00A17318" w:rsidRPr="006A2FCA" w:rsidRDefault="00A17318" w:rsidP="00BB6FF5">
      <w:pPr>
        <w:spacing w:after="0" w:line="360" w:lineRule="auto"/>
        <w:ind w:firstLine="720"/>
        <w:jc w:val="both"/>
        <w:rPr>
          <w:rFonts w:ascii="Arial" w:hAnsi="Arial" w:cs="Arial"/>
          <w:sz w:val="24"/>
          <w:szCs w:val="24"/>
        </w:rPr>
      </w:pPr>
    </w:p>
    <w:p w:rsidR="006A2FCA" w:rsidRP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2.7.</w:t>
      </w:r>
      <w:r w:rsidRPr="006A2FCA">
        <w:rPr>
          <w:rFonts w:ascii="Arial" w:hAnsi="Arial" w:cs="Arial"/>
          <w:sz w:val="24"/>
          <w:szCs w:val="24"/>
        </w:rPr>
        <w:tab/>
        <w:t>The respondent had essentially been singled out and disciplined on a balance of probabilities and that the appellant had acted frivolously.</w:t>
      </w:r>
      <w:r w:rsidRPr="006A2FCA">
        <w:rPr>
          <w:rFonts w:ascii="Arial" w:hAnsi="Arial" w:cs="Arial"/>
          <w:sz w:val="24"/>
          <w:szCs w:val="24"/>
          <w:vertAlign w:val="superscript"/>
        </w:rPr>
        <w:footnoteReference w:id="7"/>
      </w: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2.8.</w:t>
      </w:r>
      <w:r w:rsidRPr="006A2FCA">
        <w:rPr>
          <w:rFonts w:ascii="Arial" w:hAnsi="Arial" w:cs="Arial"/>
          <w:sz w:val="24"/>
          <w:szCs w:val="24"/>
        </w:rPr>
        <w:tab/>
        <w:t>The appellant’s disciplinary code and procedure dated back to the colonial era of South West Africa.</w:t>
      </w:r>
      <w:r w:rsidRPr="006A2FCA">
        <w:rPr>
          <w:rFonts w:ascii="Arial" w:hAnsi="Arial" w:cs="Arial"/>
          <w:sz w:val="24"/>
          <w:szCs w:val="24"/>
          <w:vertAlign w:val="superscript"/>
        </w:rPr>
        <w:footnoteReference w:id="8"/>
      </w:r>
    </w:p>
    <w:p w:rsidR="00A17318" w:rsidRPr="006A2FCA" w:rsidRDefault="00A17318" w:rsidP="00BB6FF5">
      <w:pPr>
        <w:spacing w:after="0" w:line="360" w:lineRule="auto"/>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2.9.</w:t>
      </w:r>
      <w:r w:rsidRPr="006A2FCA">
        <w:rPr>
          <w:rFonts w:ascii="Arial" w:hAnsi="Arial" w:cs="Arial"/>
          <w:sz w:val="24"/>
          <w:szCs w:val="24"/>
        </w:rPr>
        <w:tab/>
        <w:t>The appellant’s secon</w:t>
      </w:r>
      <w:r w:rsidR="00F21769">
        <w:rPr>
          <w:rFonts w:ascii="Arial" w:hAnsi="Arial" w:cs="Arial"/>
          <w:sz w:val="24"/>
          <w:szCs w:val="24"/>
        </w:rPr>
        <w:t>d witness indeed agreed that Dr</w:t>
      </w:r>
      <w:r w:rsidRPr="006A2FCA">
        <w:rPr>
          <w:rFonts w:ascii="Arial" w:hAnsi="Arial" w:cs="Arial"/>
          <w:sz w:val="24"/>
          <w:szCs w:val="24"/>
        </w:rPr>
        <w:t>Fernande</w:t>
      </w:r>
      <w:r w:rsidR="008C2632">
        <w:rPr>
          <w:rFonts w:ascii="Arial" w:hAnsi="Arial" w:cs="Arial"/>
          <w:sz w:val="24"/>
          <w:szCs w:val="24"/>
        </w:rPr>
        <w:t>s</w:t>
      </w:r>
      <w:r w:rsidRPr="006A2FCA">
        <w:rPr>
          <w:rFonts w:ascii="Arial" w:hAnsi="Arial" w:cs="Arial"/>
          <w:sz w:val="24"/>
          <w:szCs w:val="24"/>
        </w:rPr>
        <w:t xml:space="preserve"> and Mandoza could be employed by the hospital as they were doctors employed, which he did not know.</w:t>
      </w:r>
      <w:r w:rsidRPr="006A2FCA">
        <w:rPr>
          <w:rFonts w:ascii="Arial" w:hAnsi="Arial" w:cs="Arial"/>
          <w:sz w:val="24"/>
          <w:szCs w:val="24"/>
          <w:vertAlign w:val="superscript"/>
        </w:rPr>
        <w:footnoteReference w:id="9"/>
      </w:r>
    </w:p>
    <w:p w:rsidR="00A17318" w:rsidRPr="006A2FCA" w:rsidRDefault="00A17318" w:rsidP="00BB6FF5">
      <w:pPr>
        <w:spacing w:after="0" w:line="360" w:lineRule="auto"/>
        <w:ind w:firstLine="720"/>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2.10.</w:t>
      </w:r>
      <w:r w:rsidRPr="006A2FCA">
        <w:rPr>
          <w:rFonts w:ascii="Arial" w:hAnsi="Arial" w:cs="Arial"/>
          <w:sz w:val="24"/>
          <w:szCs w:val="24"/>
        </w:rPr>
        <w:tab/>
        <w:t>The Pricewaterhouse Coopers’ (“PWC”) could not be relied on and was null and void by virtue of the following writing appearing on the report:</w:t>
      </w:r>
    </w:p>
    <w:p w:rsidR="00A17318" w:rsidRPr="006A2FCA" w:rsidRDefault="00A17318" w:rsidP="00BB6FF5">
      <w:pPr>
        <w:spacing w:after="0" w:line="360" w:lineRule="auto"/>
        <w:ind w:firstLine="720"/>
        <w:jc w:val="both"/>
        <w:rPr>
          <w:rFonts w:ascii="Arial" w:hAnsi="Arial" w:cs="Arial"/>
          <w:sz w:val="24"/>
          <w:szCs w:val="24"/>
        </w:rPr>
      </w:pPr>
    </w:p>
    <w:p w:rsidR="006A2FCA" w:rsidRDefault="006A2FCA" w:rsidP="00BB6FF5">
      <w:pPr>
        <w:spacing w:after="0" w:line="360" w:lineRule="auto"/>
        <w:jc w:val="both"/>
        <w:rPr>
          <w:rFonts w:ascii="Arial" w:hAnsi="Arial" w:cs="Arial"/>
        </w:rPr>
      </w:pPr>
      <w:r w:rsidRPr="006A2FCA">
        <w:rPr>
          <w:rFonts w:ascii="Arial" w:hAnsi="Arial" w:cs="Arial"/>
        </w:rPr>
        <w:t>‘We confirm that our report and the findings therein, are for the exclusive use of yourselves and your appointed legal representative(s). No other party, whether referred to herein or not is entitled to rely on any of the views expressed in the report.’</w:t>
      </w:r>
      <w:r w:rsidRPr="006A2FCA">
        <w:rPr>
          <w:rFonts w:ascii="Arial" w:hAnsi="Arial" w:cs="Arial"/>
          <w:vertAlign w:val="superscript"/>
        </w:rPr>
        <w:footnoteReference w:id="10"/>
      </w:r>
    </w:p>
    <w:p w:rsidR="00A17318" w:rsidRPr="006A2FCA" w:rsidRDefault="00A17318" w:rsidP="00BB6FF5">
      <w:pPr>
        <w:spacing w:after="0" w:line="360" w:lineRule="auto"/>
        <w:ind w:firstLine="720"/>
        <w:jc w:val="both"/>
        <w:rPr>
          <w:rFonts w:ascii="Arial" w:hAnsi="Arial" w:cs="Arial"/>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2.11.</w:t>
      </w:r>
      <w:r w:rsidRPr="006A2FCA">
        <w:rPr>
          <w:rFonts w:ascii="Arial" w:hAnsi="Arial" w:cs="Arial"/>
          <w:sz w:val="24"/>
          <w:szCs w:val="24"/>
        </w:rPr>
        <w:tab/>
        <w:t>Not all reasonable steps were taken in terms of the respondent’s disciplinary policy because the immediate supervisor was not the initiator. This in turn lead to a breach of the policy.</w:t>
      </w:r>
      <w:r w:rsidRPr="006A2FCA">
        <w:rPr>
          <w:rFonts w:ascii="Arial" w:hAnsi="Arial" w:cs="Arial"/>
          <w:sz w:val="24"/>
          <w:szCs w:val="24"/>
          <w:vertAlign w:val="superscript"/>
        </w:rPr>
        <w:footnoteReference w:id="11"/>
      </w:r>
    </w:p>
    <w:p w:rsidR="00A17318" w:rsidRPr="006A2FCA" w:rsidRDefault="00A17318" w:rsidP="00BB6FF5">
      <w:pPr>
        <w:spacing w:after="0" w:line="360" w:lineRule="auto"/>
        <w:ind w:firstLine="720"/>
        <w:jc w:val="both"/>
        <w:rPr>
          <w:rFonts w:ascii="Arial" w:hAnsi="Arial" w:cs="Arial"/>
          <w:sz w:val="24"/>
          <w:szCs w:val="24"/>
        </w:rPr>
      </w:pPr>
    </w:p>
    <w:p w:rsidR="006A2FCA" w:rsidRP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2.12.</w:t>
      </w:r>
      <w:r w:rsidRPr="006A2FCA">
        <w:rPr>
          <w:rFonts w:ascii="Arial" w:hAnsi="Arial" w:cs="Arial"/>
          <w:sz w:val="24"/>
          <w:szCs w:val="24"/>
        </w:rPr>
        <w:tab/>
        <w:t xml:space="preserve">The respondent was denied his right in terms of the </w:t>
      </w:r>
      <w:r w:rsidRPr="006A2FCA">
        <w:rPr>
          <w:rFonts w:ascii="Arial" w:hAnsi="Arial" w:cs="Arial"/>
          <w:i/>
          <w:sz w:val="24"/>
          <w:szCs w:val="24"/>
        </w:rPr>
        <w:t>audi alteram</w:t>
      </w:r>
      <w:r w:rsidR="008518BF">
        <w:rPr>
          <w:rFonts w:ascii="Arial" w:hAnsi="Arial" w:cs="Arial"/>
          <w:i/>
          <w:sz w:val="24"/>
          <w:szCs w:val="24"/>
        </w:rPr>
        <w:t xml:space="preserve"> </w:t>
      </w:r>
      <w:r w:rsidRPr="006A2FCA">
        <w:rPr>
          <w:rFonts w:ascii="Arial" w:hAnsi="Arial" w:cs="Arial"/>
          <w:i/>
          <w:sz w:val="24"/>
          <w:szCs w:val="24"/>
        </w:rPr>
        <w:t>partem</w:t>
      </w:r>
      <w:r w:rsidRPr="006A2FCA">
        <w:rPr>
          <w:rFonts w:ascii="Arial" w:hAnsi="Arial" w:cs="Arial"/>
          <w:sz w:val="24"/>
          <w:szCs w:val="24"/>
        </w:rPr>
        <w:t xml:space="preserve"> rule.</w:t>
      </w:r>
      <w:r w:rsidRPr="006A2FCA">
        <w:rPr>
          <w:rFonts w:ascii="Arial" w:hAnsi="Arial" w:cs="Arial"/>
          <w:sz w:val="24"/>
          <w:szCs w:val="24"/>
          <w:vertAlign w:val="superscript"/>
        </w:rPr>
        <w:footnoteReference w:id="12"/>
      </w:r>
    </w:p>
    <w:p w:rsidR="006C5D9B" w:rsidRDefault="006C5D9B" w:rsidP="00BB6FF5">
      <w:pPr>
        <w:spacing w:after="0" w:line="360" w:lineRule="auto"/>
        <w:jc w:val="both"/>
        <w:rPr>
          <w:rFonts w:ascii="Arial" w:hAnsi="Arial" w:cs="Arial"/>
          <w:sz w:val="24"/>
          <w:szCs w:val="24"/>
        </w:rPr>
      </w:pPr>
    </w:p>
    <w:p w:rsidR="006A2FCA" w:rsidRDefault="006A2FCA" w:rsidP="00BB6FF5">
      <w:pPr>
        <w:spacing w:after="0" w:line="360" w:lineRule="auto"/>
        <w:jc w:val="both"/>
        <w:rPr>
          <w:rFonts w:ascii="Arial" w:hAnsi="Arial" w:cs="Arial"/>
          <w:sz w:val="24"/>
          <w:szCs w:val="24"/>
        </w:rPr>
      </w:pPr>
      <w:r w:rsidRPr="006A2FCA">
        <w:rPr>
          <w:rFonts w:ascii="Arial" w:hAnsi="Arial" w:cs="Arial"/>
          <w:sz w:val="24"/>
          <w:szCs w:val="24"/>
        </w:rPr>
        <w:t>[3]</w:t>
      </w:r>
      <w:r w:rsidRPr="006A2FCA">
        <w:rPr>
          <w:rFonts w:ascii="Arial" w:hAnsi="Arial" w:cs="Arial"/>
          <w:sz w:val="24"/>
          <w:szCs w:val="24"/>
        </w:rPr>
        <w:tab/>
        <w:t>As a result, the arbitrator in her award ordered that:</w:t>
      </w:r>
    </w:p>
    <w:p w:rsidR="00A17318" w:rsidRPr="006A2FCA" w:rsidRDefault="00A17318" w:rsidP="00BB6FF5">
      <w:pPr>
        <w:spacing w:after="0" w:line="360" w:lineRule="auto"/>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3.1.</w:t>
      </w:r>
      <w:r w:rsidRPr="006A2FCA">
        <w:rPr>
          <w:rFonts w:ascii="Arial" w:hAnsi="Arial" w:cs="Arial"/>
          <w:sz w:val="24"/>
          <w:szCs w:val="24"/>
        </w:rPr>
        <w:tab/>
        <w:t>The appellant reinstate the respondent in the position he previously held with full benefits at the current rate and that reinstatement be effective from 1 November 2016.</w:t>
      </w:r>
    </w:p>
    <w:p w:rsidR="00A17318" w:rsidRPr="006A2FCA" w:rsidRDefault="00A17318" w:rsidP="00BB6FF5">
      <w:pPr>
        <w:spacing w:after="0" w:line="360" w:lineRule="auto"/>
        <w:ind w:firstLine="720"/>
        <w:jc w:val="both"/>
        <w:rPr>
          <w:rFonts w:ascii="Arial" w:hAnsi="Arial" w:cs="Arial"/>
          <w:sz w:val="24"/>
          <w:szCs w:val="24"/>
        </w:rPr>
      </w:pPr>
    </w:p>
    <w:p w:rsid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3.2.</w:t>
      </w:r>
      <w:r w:rsidRPr="006A2FCA">
        <w:rPr>
          <w:rFonts w:ascii="Arial" w:hAnsi="Arial" w:cs="Arial"/>
          <w:sz w:val="24"/>
          <w:szCs w:val="24"/>
        </w:rPr>
        <w:tab/>
        <w:t>The respondent needed to be at work at 08H00 sharp and that the applicant ne</w:t>
      </w:r>
      <w:r>
        <w:rPr>
          <w:rFonts w:ascii="Arial" w:hAnsi="Arial" w:cs="Arial"/>
          <w:sz w:val="24"/>
          <w:szCs w:val="24"/>
        </w:rPr>
        <w:t>e</w:t>
      </w:r>
      <w:r w:rsidRPr="006A2FCA">
        <w:rPr>
          <w:rFonts w:ascii="Arial" w:hAnsi="Arial" w:cs="Arial"/>
          <w:sz w:val="24"/>
          <w:szCs w:val="24"/>
        </w:rPr>
        <w:t>ded to provide the respondent with transportation.</w:t>
      </w:r>
    </w:p>
    <w:p w:rsidR="00A17318" w:rsidRPr="006A2FCA" w:rsidRDefault="00A17318" w:rsidP="00BB6FF5">
      <w:pPr>
        <w:spacing w:after="0" w:line="360" w:lineRule="auto"/>
        <w:ind w:firstLine="720"/>
        <w:jc w:val="both"/>
        <w:rPr>
          <w:rFonts w:ascii="Arial" w:hAnsi="Arial" w:cs="Arial"/>
          <w:sz w:val="24"/>
          <w:szCs w:val="24"/>
        </w:rPr>
      </w:pPr>
    </w:p>
    <w:p w:rsidR="006A2FCA" w:rsidRPr="006A2FCA" w:rsidRDefault="006A2FCA" w:rsidP="00BB6FF5">
      <w:pPr>
        <w:spacing w:after="0" w:line="360" w:lineRule="auto"/>
        <w:ind w:firstLine="720"/>
        <w:jc w:val="both"/>
        <w:rPr>
          <w:rFonts w:ascii="Arial" w:hAnsi="Arial" w:cs="Arial"/>
          <w:sz w:val="24"/>
          <w:szCs w:val="24"/>
        </w:rPr>
      </w:pPr>
      <w:r w:rsidRPr="006A2FCA">
        <w:rPr>
          <w:rFonts w:ascii="Arial" w:hAnsi="Arial" w:cs="Arial"/>
          <w:sz w:val="24"/>
          <w:szCs w:val="24"/>
        </w:rPr>
        <w:t>3.3.</w:t>
      </w:r>
      <w:r w:rsidRPr="006A2FCA">
        <w:rPr>
          <w:rFonts w:ascii="Arial" w:hAnsi="Arial" w:cs="Arial"/>
          <w:sz w:val="24"/>
          <w:szCs w:val="24"/>
        </w:rPr>
        <w:tab/>
        <w:t>The appellant needed to remunerate the applicant for the loss of income for 18 months, which amounts to N$143,139.06 (and needed to be done on or before 29 October 2016).</w:t>
      </w:r>
      <w:r w:rsidRPr="006A2FCA">
        <w:rPr>
          <w:rFonts w:ascii="Arial" w:hAnsi="Arial" w:cs="Arial"/>
          <w:sz w:val="24"/>
          <w:szCs w:val="24"/>
          <w:vertAlign w:val="superscript"/>
        </w:rPr>
        <w:footnoteReference w:id="13"/>
      </w:r>
    </w:p>
    <w:p w:rsidR="006A2FCA" w:rsidRPr="006A2FCA" w:rsidRDefault="006A2FCA" w:rsidP="00BB6FF5">
      <w:pPr>
        <w:spacing w:after="0" w:line="360" w:lineRule="auto"/>
        <w:jc w:val="both"/>
        <w:rPr>
          <w:rFonts w:ascii="Arial" w:hAnsi="Arial" w:cs="Arial"/>
          <w:sz w:val="24"/>
          <w:szCs w:val="24"/>
        </w:rPr>
      </w:pPr>
    </w:p>
    <w:p w:rsidR="006A2FCA" w:rsidRPr="006A2FCA" w:rsidRDefault="006A2FCA" w:rsidP="00BB6FF5">
      <w:pPr>
        <w:spacing w:after="0" w:line="360" w:lineRule="auto"/>
        <w:jc w:val="both"/>
        <w:rPr>
          <w:rFonts w:ascii="Arial" w:hAnsi="Arial" w:cs="Arial"/>
          <w:sz w:val="24"/>
          <w:szCs w:val="24"/>
        </w:rPr>
      </w:pPr>
      <w:r w:rsidRPr="006A2FCA">
        <w:rPr>
          <w:rFonts w:ascii="Arial" w:hAnsi="Arial" w:cs="Arial"/>
          <w:sz w:val="24"/>
          <w:szCs w:val="24"/>
        </w:rPr>
        <w:t>[4]</w:t>
      </w:r>
      <w:r w:rsidRPr="006A2FCA">
        <w:rPr>
          <w:rFonts w:ascii="Arial" w:hAnsi="Arial" w:cs="Arial"/>
          <w:sz w:val="24"/>
          <w:szCs w:val="24"/>
        </w:rPr>
        <w:tab/>
        <w:t>It is because of this order that the appellant came before this court for an appeal against the arbitrator’s award, on the reasons and grounds</w:t>
      </w:r>
      <w:r w:rsidR="001C4FF4">
        <w:rPr>
          <w:rFonts w:ascii="Arial" w:hAnsi="Arial" w:cs="Arial"/>
          <w:sz w:val="24"/>
          <w:szCs w:val="24"/>
        </w:rPr>
        <w:t xml:space="preserve"> as stated in the Notice of appeal.</w:t>
      </w:r>
      <w:r w:rsidR="001C4FF4">
        <w:rPr>
          <w:rStyle w:val="FootnoteReference"/>
          <w:rFonts w:ascii="Arial" w:hAnsi="Arial" w:cs="Arial"/>
          <w:sz w:val="24"/>
          <w:szCs w:val="24"/>
        </w:rPr>
        <w:footnoteReference w:id="14"/>
      </w:r>
      <w:r w:rsidRPr="006A2FCA">
        <w:rPr>
          <w:rFonts w:ascii="Arial" w:hAnsi="Arial" w:cs="Arial"/>
          <w:sz w:val="24"/>
          <w:szCs w:val="24"/>
        </w:rPr>
        <w:tab/>
      </w:r>
    </w:p>
    <w:p w:rsidR="006A2FCA" w:rsidRDefault="006A2FCA" w:rsidP="00BB6FF5">
      <w:pPr>
        <w:spacing w:after="0" w:line="360" w:lineRule="auto"/>
        <w:jc w:val="both"/>
        <w:rPr>
          <w:rFonts w:ascii="Arial" w:hAnsi="Arial" w:cs="Arial"/>
          <w:sz w:val="24"/>
          <w:szCs w:val="24"/>
        </w:rPr>
      </w:pPr>
    </w:p>
    <w:p w:rsidR="006D216E" w:rsidRDefault="006C5D9B" w:rsidP="00BB6FF5">
      <w:pPr>
        <w:spacing w:after="0" w:line="360" w:lineRule="auto"/>
        <w:jc w:val="both"/>
        <w:rPr>
          <w:rFonts w:ascii="Arial" w:hAnsi="Arial" w:cs="Arial"/>
          <w:sz w:val="24"/>
          <w:szCs w:val="24"/>
          <w:u w:val="single"/>
        </w:rPr>
      </w:pPr>
      <w:r w:rsidRPr="006C5D9B">
        <w:rPr>
          <w:rFonts w:ascii="Arial" w:hAnsi="Arial" w:cs="Arial"/>
          <w:sz w:val="24"/>
          <w:szCs w:val="24"/>
          <w:u w:val="single"/>
        </w:rPr>
        <w:t>Brief Facts</w:t>
      </w:r>
    </w:p>
    <w:p w:rsidR="00BB6FF5" w:rsidRDefault="00BB6FF5" w:rsidP="00BB6FF5">
      <w:pPr>
        <w:spacing w:after="0" w:line="360" w:lineRule="auto"/>
        <w:jc w:val="both"/>
        <w:rPr>
          <w:rFonts w:ascii="Arial" w:hAnsi="Arial" w:cs="Arial"/>
          <w:sz w:val="24"/>
          <w:szCs w:val="24"/>
          <w:u w:val="single"/>
        </w:rPr>
      </w:pPr>
    </w:p>
    <w:p w:rsidR="006A2FCA" w:rsidRDefault="0048418C" w:rsidP="00BB6FF5">
      <w:pPr>
        <w:spacing w:after="0" w:line="360" w:lineRule="auto"/>
        <w:jc w:val="both"/>
        <w:rPr>
          <w:rFonts w:ascii="Arial" w:hAnsi="Arial" w:cs="Arial"/>
          <w:i/>
          <w:sz w:val="24"/>
          <w:szCs w:val="24"/>
        </w:rPr>
      </w:pPr>
      <w:r w:rsidRPr="0048418C">
        <w:rPr>
          <w:rFonts w:ascii="Arial" w:hAnsi="Arial" w:cs="Arial"/>
          <w:i/>
          <w:sz w:val="24"/>
          <w:szCs w:val="24"/>
        </w:rPr>
        <w:t>Disciplinary hearing</w:t>
      </w:r>
    </w:p>
    <w:p w:rsidR="00BB6FF5" w:rsidRPr="0048418C" w:rsidRDefault="00BB6FF5" w:rsidP="00BB6FF5">
      <w:pPr>
        <w:spacing w:after="0" w:line="360" w:lineRule="auto"/>
        <w:jc w:val="both"/>
        <w:rPr>
          <w:rFonts w:ascii="Arial" w:hAnsi="Arial" w:cs="Arial"/>
          <w:i/>
          <w:sz w:val="24"/>
          <w:szCs w:val="24"/>
        </w:rPr>
      </w:pPr>
    </w:p>
    <w:p w:rsidR="006C5D9B" w:rsidRDefault="00A17318" w:rsidP="00BB6FF5">
      <w:pPr>
        <w:spacing w:after="0" w:line="360" w:lineRule="auto"/>
        <w:jc w:val="both"/>
        <w:rPr>
          <w:rFonts w:ascii="Arial" w:hAnsi="Arial" w:cs="Arial"/>
          <w:sz w:val="24"/>
          <w:szCs w:val="24"/>
        </w:rPr>
      </w:pPr>
      <w:r>
        <w:rPr>
          <w:rFonts w:ascii="Arial" w:hAnsi="Arial" w:cs="Arial"/>
          <w:sz w:val="24"/>
          <w:szCs w:val="24"/>
        </w:rPr>
        <w:t>[5</w:t>
      </w:r>
      <w:r w:rsidR="006D216E">
        <w:rPr>
          <w:rFonts w:ascii="Arial" w:hAnsi="Arial" w:cs="Arial"/>
          <w:sz w:val="24"/>
          <w:szCs w:val="24"/>
        </w:rPr>
        <w:t>]</w:t>
      </w:r>
      <w:r w:rsidR="006D216E">
        <w:rPr>
          <w:rFonts w:ascii="Arial" w:hAnsi="Arial" w:cs="Arial"/>
          <w:sz w:val="24"/>
          <w:szCs w:val="24"/>
        </w:rPr>
        <w:tab/>
        <w:t>The first respondent who was employed as a grade control officer by the appellant for 7 years, received a notification of suspension dated 6 May 2014 from the appellant stating, inter alia, that the appellant had suspended him for being implicated in a scheme of employees who submitted false medical certificates to the appellant.</w:t>
      </w:r>
      <w:r w:rsidR="006D216E">
        <w:rPr>
          <w:rStyle w:val="FootnoteReference"/>
          <w:rFonts w:ascii="Arial" w:hAnsi="Arial" w:cs="Arial"/>
          <w:sz w:val="24"/>
          <w:szCs w:val="24"/>
        </w:rPr>
        <w:footnoteReference w:id="15"/>
      </w:r>
    </w:p>
    <w:p w:rsidR="006D216E" w:rsidRDefault="006D216E" w:rsidP="00BB6FF5">
      <w:pPr>
        <w:spacing w:after="0" w:line="360" w:lineRule="auto"/>
        <w:jc w:val="both"/>
        <w:rPr>
          <w:rFonts w:ascii="Arial" w:hAnsi="Arial" w:cs="Arial"/>
          <w:sz w:val="24"/>
          <w:szCs w:val="24"/>
        </w:rPr>
      </w:pPr>
    </w:p>
    <w:p w:rsidR="006D216E" w:rsidRDefault="00A17318" w:rsidP="00BB6FF5">
      <w:pPr>
        <w:spacing w:after="0" w:line="360" w:lineRule="auto"/>
        <w:jc w:val="both"/>
        <w:rPr>
          <w:rFonts w:ascii="Arial" w:hAnsi="Arial" w:cs="Arial"/>
          <w:sz w:val="24"/>
          <w:szCs w:val="24"/>
        </w:rPr>
      </w:pPr>
      <w:r>
        <w:rPr>
          <w:rFonts w:ascii="Arial" w:hAnsi="Arial" w:cs="Arial"/>
          <w:sz w:val="24"/>
          <w:szCs w:val="24"/>
        </w:rPr>
        <w:t>[6</w:t>
      </w:r>
      <w:r w:rsidR="006D216E">
        <w:rPr>
          <w:rFonts w:ascii="Arial" w:hAnsi="Arial" w:cs="Arial"/>
          <w:sz w:val="24"/>
          <w:szCs w:val="24"/>
        </w:rPr>
        <w:t>]</w:t>
      </w:r>
      <w:r w:rsidR="006D216E">
        <w:rPr>
          <w:rFonts w:ascii="Arial" w:hAnsi="Arial" w:cs="Arial"/>
          <w:sz w:val="24"/>
          <w:szCs w:val="24"/>
        </w:rPr>
        <w:tab/>
        <w:t>Almost a month later, the first respondent received a letter date 2 June 2014 notifying him to attend to a disciplinary hearing on 5 June 2014, at 13h30 to answer the charge of fraud for having forged / falsified documents for monetary or other gain.</w:t>
      </w:r>
    </w:p>
    <w:p w:rsidR="006D216E" w:rsidRDefault="006D216E" w:rsidP="00BB6FF5">
      <w:pPr>
        <w:spacing w:after="0" w:line="360" w:lineRule="auto"/>
        <w:jc w:val="both"/>
        <w:rPr>
          <w:rFonts w:ascii="Arial" w:hAnsi="Arial" w:cs="Arial"/>
          <w:sz w:val="24"/>
          <w:szCs w:val="24"/>
        </w:rPr>
      </w:pPr>
    </w:p>
    <w:p w:rsidR="006D216E" w:rsidRDefault="00A17318" w:rsidP="00BB6FF5">
      <w:pPr>
        <w:spacing w:after="0" w:line="360" w:lineRule="auto"/>
        <w:jc w:val="both"/>
        <w:rPr>
          <w:rFonts w:ascii="Arial" w:hAnsi="Arial" w:cs="Arial"/>
          <w:sz w:val="24"/>
          <w:szCs w:val="24"/>
        </w:rPr>
      </w:pPr>
      <w:r>
        <w:rPr>
          <w:rFonts w:ascii="Arial" w:hAnsi="Arial" w:cs="Arial"/>
          <w:sz w:val="24"/>
          <w:szCs w:val="24"/>
        </w:rPr>
        <w:t>[7</w:t>
      </w:r>
      <w:r w:rsidR="006D216E">
        <w:rPr>
          <w:rFonts w:ascii="Arial" w:hAnsi="Arial" w:cs="Arial"/>
          <w:sz w:val="24"/>
          <w:szCs w:val="24"/>
        </w:rPr>
        <w:t>]</w:t>
      </w:r>
      <w:r w:rsidR="006D216E">
        <w:rPr>
          <w:rFonts w:ascii="Arial" w:hAnsi="Arial" w:cs="Arial"/>
          <w:sz w:val="24"/>
          <w:szCs w:val="24"/>
        </w:rPr>
        <w:tab/>
        <w:t xml:space="preserve">On 5 June 2014, the first respondent took transport provided and arranged by the appellant </w:t>
      </w:r>
      <w:r w:rsidR="00BB6FF5">
        <w:rPr>
          <w:rFonts w:ascii="Arial" w:hAnsi="Arial" w:cs="Arial"/>
          <w:sz w:val="24"/>
          <w:szCs w:val="24"/>
        </w:rPr>
        <w:t>to attend the hearing.Upon</w:t>
      </w:r>
      <w:r w:rsidR="006D216E">
        <w:rPr>
          <w:rFonts w:ascii="Arial" w:hAnsi="Arial" w:cs="Arial"/>
          <w:sz w:val="24"/>
          <w:szCs w:val="24"/>
        </w:rPr>
        <w:t xml:space="preserve"> his arrival, he was informed that he had arrived late and that the hearing would not continue on that day as a result. He was then returned to his residential address via the same transport. The hearing was postponed indefinitely. The first respondent contends that the reasons as to why the matter was postponed indefinitely were not given to him nor does it appear anywhere in the record.</w:t>
      </w:r>
    </w:p>
    <w:p w:rsidR="006D216E" w:rsidRDefault="006D216E" w:rsidP="00BB6FF5">
      <w:pPr>
        <w:spacing w:after="0" w:line="360" w:lineRule="auto"/>
        <w:jc w:val="both"/>
        <w:rPr>
          <w:rFonts w:ascii="Arial" w:hAnsi="Arial" w:cs="Arial"/>
          <w:sz w:val="24"/>
          <w:szCs w:val="24"/>
        </w:rPr>
      </w:pPr>
    </w:p>
    <w:p w:rsidR="006D216E" w:rsidRDefault="00A17318" w:rsidP="00BB6FF5">
      <w:pPr>
        <w:spacing w:after="0" w:line="360" w:lineRule="auto"/>
        <w:jc w:val="both"/>
        <w:rPr>
          <w:rFonts w:ascii="Arial" w:hAnsi="Arial" w:cs="Arial"/>
          <w:sz w:val="24"/>
          <w:szCs w:val="24"/>
        </w:rPr>
      </w:pPr>
      <w:r>
        <w:rPr>
          <w:rFonts w:ascii="Arial" w:hAnsi="Arial" w:cs="Arial"/>
          <w:sz w:val="24"/>
          <w:szCs w:val="24"/>
        </w:rPr>
        <w:t>[8</w:t>
      </w:r>
      <w:r w:rsidR="006D216E">
        <w:rPr>
          <w:rFonts w:ascii="Arial" w:hAnsi="Arial" w:cs="Arial"/>
          <w:sz w:val="24"/>
          <w:szCs w:val="24"/>
        </w:rPr>
        <w:t>]</w:t>
      </w:r>
      <w:r w:rsidR="006D216E">
        <w:rPr>
          <w:rFonts w:ascii="Arial" w:hAnsi="Arial" w:cs="Arial"/>
          <w:sz w:val="24"/>
          <w:szCs w:val="24"/>
        </w:rPr>
        <w:tab/>
        <w:t>8 days later, the first respondent received a written request to attend a hearing on 17 June 2014 at 12:00. The first responded prepared himself and waited for the appellant’s transport to arrive and take him to the venue, however it did not appear. He called his representative when it turned 12:00 to advise that the transport had not arrived.</w:t>
      </w:r>
      <w:r w:rsidR="006D216E">
        <w:rPr>
          <w:rStyle w:val="FootnoteReference"/>
          <w:rFonts w:ascii="Arial" w:hAnsi="Arial" w:cs="Arial"/>
          <w:sz w:val="24"/>
          <w:szCs w:val="24"/>
        </w:rPr>
        <w:footnoteReference w:id="16"/>
      </w:r>
    </w:p>
    <w:p w:rsidR="006D216E" w:rsidRDefault="006D216E" w:rsidP="00BB6FF5">
      <w:pPr>
        <w:spacing w:after="0" w:line="360" w:lineRule="auto"/>
        <w:jc w:val="both"/>
        <w:rPr>
          <w:rFonts w:ascii="Arial" w:hAnsi="Arial" w:cs="Arial"/>
          <w:sz w:val="24"/>
          <w:szCs w:val="24"/>
        </w:rPr>
      </w:pPr>
    </w:p>
    <w:p w:rsidR="00CC0D06" w:rsidRDefault="00A17318" w:rsidP="00BB6FF5">
      <w:pPr>
        <w:spacing w:after="0" w:line="360" w:lineRule="auto"/>
        <w:jc w:val="both"/>
        <w:rPr>
          <w:rFonts w:ascii="Arial" w:hAnsi="Arial" w:cs="Arial"/>
          <w:sz w:val="24"/>
          <w:szCs w:val="24"/>
        </w:rPr>
      </w:pPr>
      <w:r>
        <w:rPr>
          <w:rFonts w:ascii="Arial" w:hAnsi="Arial" w:cs="Arial"/>
          <w:sz w:val="24"/>
          <w:szCs w:val="24"/>
        </w:rPr>
        <w:t>[9</w:t>
      </w:r>
      <w:r w:rsidR="00CC0D06">
        <w:rPr>
          <w:rFonts w:ascii="Arial" w:hAnsi="Arial" w:cs="Arial"/>
          <w:sz w:val="24"/>
          <w:szCs w:val="24"/>
        </w:rPr>
        <w:t>]</w:t>
      </w:r>
      <w:r w:rsidR="00CC0D06">
        <w:rPr>
          <w:rFonts w:ascii="Arial" w:hAnsi="Arial" w:cs="Arial"/>
          <w:sz w:val="24"/>
          <w:szCs w:val="24"/>
        </w:rPr>
        <w:tab/>
      </w:r>
      <w:r w:rsidR="006A2FCA">
        <w:rPr>
          <w:rFonts w:ascii="Arial" w:hAnsi="Arial" w:cs="Arial"/>
          <w:sz w:val="24"/>
          <w:szCs w:val="24"/>
        </w:rPr>
        <w:t>When the aforementioned disciplinary hearing was held, the record of the disciplinary hearing reflects that the first respondent’s representative was in attendance. The minutes of the disciplinary hearing reflect that the chairperson recorded that the first respondent’s representative had been in attendance but had declined to sit in on the hearing.</w:t>
      </w:r>
      <w:r w:rsidR="006A2FCA">
        <w:rPr>
          <w:rStyle w:val="FootnoteReference"/>
          <w:rFonts w:ascii="Arial" w:hAnsi="Arial" w:cs="Arial"/>
          <w:sz w:val="24"/>
          <w:szCs w:val="24"/>
        </w:rPr>
        <w:footnoteReference w:id="17"/>
      </w:r>
    </w:p>
    <w:p w:rsidR="006A2FCA" w:rsidRDefault="006A2FCA" w:rsidP="00BB6FF5">
      <w:pPr>
        <w:spacing w:after="0" w:line="360" w:lineRule="auto"/>
        <w:jc w:val="both"/>
        <w:rPr>
          <w:rFonts w:ascii="Arial" w:hAnsi="Arial" w:cs="Arial"/>
          <w:sz w:val="24"/>
          <w:szCs w:val="24"/>
        </w:rPr>
      </w:pPr>
    </w:p>
    <w:p w:rsidR="006A2FCA" w:rsidRDefault="00A17318" w:rsidP="00BB6FF5">
      <w:pPr>
        <w:spacing w:after="0" w:line="360" w:lineRule="auto"/>
        <w:jc w:val="both"/>
        <w:rPr>
          <w:rFonts w:ascii="Arial" w:hAnsi="Arial" w:cs="Arial"/>
          <w:sz w:val="24"/>
          <w:szCs w:val="24"/>
        </w:rPr>
      </w:pPr>
      <w:r>
        <w:rPr>
          <w:rFonts w:ascii="Arial" w:hAnsi="Arial" w:cs="Arial"/>
          <w:sz w:val="24"/>
          <w:szCs w:val="24"/>
        </w:rPr>
        <w:t>[10</w:t>
      </w:r>
      <w:r w:rsidR="006A2FCA">
        <w:rPr>
          <w:rFonts w:ascii="Arial" w:hAnsi="Arial" w:cs="Arial"/>
          <w:sz w:val="24"/>
          <w:szCs w:val="24"/>
        </w:rPr>
        <w:t>]</w:t>
      </w:r>
      <w:r w:rsidR="006A2FCA">
        <w:rPr>
          <w:rFonts w:ascii="Arial" w:hAnsi="Arial" w:cs="Arial"/>
          <w:sz w:val="24"/>
          <w:szCs w:val="24"/>
        </w:rPr>
        <w:tab/>
      </w:r>
      <w:r w:rsidR="00145432">
        <w:rPr>
          <w:rFonts w:ascii="Arial" w:hAnsi="Arial" w:cs="Arial"/>
          <w:sz w:val="24"/>
          <w:szCs w:val="24"/>
        </w:rPr>
        <w:t>The disciplinary hearing was conducted on 17 June 2014. The appellant had 3 hearing officials in attendance which constituted the chairperson, the initiator and the manager in HR department. The initiator made submissions that the first respondent was guilty of the charges for which he was called upon to answer, in view of the findings of a forensic auditor’s report received from Price Water House and Coopers dated 19 May 2014 and two falsified sick notes, as well as witness statements.</w:t>
      </w:r>
    </w:p>
    <w:p w:rsidR="00145432" w:rsidRDefault="00145432" w:rsidP="00BB6FF5">
      <w:pPr>
        <w:spacing w:after="0" w:line="360" w:lineRule="auto"/>
        <w:jc w:val="both"/>
        <w:rPr>
          <w:rFonts w:ascii="Arial" w:hAnsi="Arial" w:cs="Arial"/>
          <w:sz w:val="24"/>
          <w:szCs w:val="24"/>
        </w:rPr>
      </w:pPr>
    </w:p>
    <w:p w:rsidR="00145432" w:rsidRDefault="00A17318" w:rsidP="00BB6FF5">
      <w:pPr>
        <w:spacing w:after="0" w:line="360" w:lineRule="auto"/>
        <w:jc w:val="both"/>
        <w:rPr>
          <w:rFonts w:ascii="Arial" w:hAnsi="Arial" w:cs="Arial"/>
          <w:sz w:val="24"/>
          <w:szCs w:val="24"/>
        </w:rPr>
      </w:pPr>
      <w:r>
        <w:rPr>
          <w:rFonts w:ascii="Arial" w:hAnsi="Arial" w:cs="Arial"/>
          <w:sz w:val="24"/>
          <w:szCs w:val="24"/>
        </w:rPr>
        <w:t>[11</w:t>
      </w:r>
      <w:r w:rsidR="00145432">
        <w:rPr>
          <w:rFonts w:ascii="Arial" w:hAnsi="Arial" w:cs="Arial"/>
          <w:sz w:val="24"/>
          <w:szCs w:val="24"/>
        </w:rPr>
        <w:t>]</w:t>
      </w:r>
      <w:r w:rsidR="00145432">
        <w:rPr>
          <w:rFonts w:ascii="Arial" w:hAnsi="Arial" w:cs="Arial"/>
          <w:sz w:val="24"/>
          <w:szCs w:val="24"/>
        </w:rPr>
        <w:tab/>
        <w:t>The chairperson stated that in view thereof that he had received no written statements from the first respondent, he could only rely upon the evidence presented by the appellant’s initiator, and proceeded to conclude that he finds the firs</w:t>
      </w:r>
      <w:r w:rsidR="00BB6FF5">
        <w:rPr>
          <w:rFonts w:ascii="Arial" w:hAnsi="Arial" w:cs="Arial"/>
          <w:sz w:val="24"/>
          <w:szCs w:val="24"/>
        </w:rPr>
        <w:t>t</w:t>
      </w:r>
      <w:r w:rsidR="00145432">
        <w:rPr>
          <w:rFonts w:ascii="Arial" w:hAnsi="Arial" w:cs="Arial"/>
          <w:sz w:val="24"/>
          <w:szCs w:val="24"/>
        </w:rPr>
        <w:t xml:space="preserve"> respondent guilty upon the content of the reports presented to him.</w:t>
      </w:r>
      <w:r w:rsidR="00145432">
        <w:rPr>
          <w:rStyle w:val="FootnoteReference"/>
          <w:rFonts w:ascii="Arial" w:hAnsi="Arial" w:cs="Arial"/>
          <w:sz w:val="24"/>
          <w:szCs w:val="24"/>
        </w:rPr>
        <w:footnoteReference w:id="18"/>
      </w:r>
    </w:p>
    <w:p w:rsidR="00145432" w:rsidRDefault="00145432" w:rsidP="00BB6FF5">
      <w:pPr>
        <w:spacing w:after="0" w:line="360" w:lineRule="auto"/>
        <w:jc w:val="both"/>
        <w:rPr>
          <w:rFonts w:ascii="Arial" w:hAnsi="Arial" w:cs="Arial"/>
          <w:sz w:val="24"/>
          <w:szCs w:val="24"/>
        </w:rPr>
      </w:pPr>
    </w:p>
    <w:p w:rsidR="00145432" w:rsidRDefault="00A17318" w:rsidP="00BB6FF5">
      <w:pPr>
        <w:spacing w:after="0" w:line="360" w:lineRule="auto"/>
        <w:jc w:val="both"/>
        <w:rPr>
          <w:rFonts w:ascii="Arial" w:hAnsi="Arial" w:cs="Arial"/>
          <w:sz w:val="24"/>
          <w:szCs w:val="24"/>
        </w:rPr>
      </w:pPr>
      <w:r>
        <w:rPr>
          <w:rFonts w:ascii="Arial" w:hAnsi="Arial" w:cs="Arial"/>
          <w:sz w:val="24"/>
          <w:szCs w:val="24"/>
        </w:rPr>
        <w:t>[12</w:t>
      </w:r>
      <w:r w:rsidR="00145432">
        <w:rPr>
          <w:rFonts w:ascii="Arial" w:hAnsi="Arial" w:cs="Arial"/>
          <w:sz w:val="24"/>
          <w:szCs w:val="24"/>
        </w:rPr>
        <w:t>]</w:t>
      </w:r>
      <w:r w:rsidR="00145432">
        <w:rPr>
          <w:rFonts w:ascii="Arial" w:hAnsi="Arial" w:cs="Arial"/>
          <w:sz w:val="24"/>
          <w:szCs w:val="24"/>
        </w:rPr>
        <w:tab/>
        <w:t xml:space="preserve">The chairperson after establishing the first respondent’s guilt, </w:t>
      </w:r>
      <w:r w:rsidR="00BB6FF5">
        <w:rPr>
          <w:rFonts w:ascii="Arial" w:hAnsi="Arial" w:cs="Arial"/>
          <w:sz w:val="24"/>
          <w:szCs w:val="24"/>
        </w:rPr>
        <w:t xml:space="preserve">he proceeded to the next </w:t>
      </w:r>
      <w:r w:rsidR="00145432">
        <w:rPr>
          <w:rFonts w:ascii="Arial" w:hAnsi="Arial" w:cs="Arial"/>
          <w:sz w:val="24"/>
          <w:szCs w:val="24"/>
        </w:rPr>
        <w:t>enquiry, involving reviewing the first respondent’s past record to determine an appropriate sanction. After the manager</w:t>
      </w:r>
      <w:r w:rsidR="00BB6FF5">
        <w:rPr>
          <w:rFonts w:ascii="Arial" w:hAnsi="Arial" w:cs="Arial"/>
          <w:sz w:val="24"/>
          <w:szCs w:val="24"/>
        </w:rPr>
        <w:t xml:space="preserve"> of the HR department testified</w:t>
      </w:r>
      <w:r w:rsidR="00145432">
        <w:rPr>
          <w:rFonts w:ascii="Arial" w:hAnsi="Arial" w:cs="Arial"/>
          <w:sz w:val="24"/>
          <w:szCs w:val="24"/>
        </w:rPr>
        <w:t>, the chairperson expressed that he was satisfied with the information provided about the first respondent and proceeded to pronounce the first respondent guilty of the charge levied against him and ordered a summary dismissal. His rationale for dismissal is that the sanction is in line with the appellant’s policy and with precedence in similar cases.</w:t>
      </w:r>
      <w:r w:rsidR="00145432">
        <w:rPr>
          <w:rStyle w:val="FootnoteReference"/>
          <w:rFonts w:ascii="Arial" w:hAnsi="Arial" w:cs="Arial"/>
          <w:sz w:val="24"/>
          <w:szCs w:val="24"/>
        </w:rPr>
        <w:footnoteReference w:id="19"/>
      </w:r>
    </w:p>
    <w:p w:rsidR="002B608D" w:rsidRDefault="002B608D" w:rsidP="00BB6FF5">
      <w:pPr>
        <w:spacing w:after="0" w:line="360" w:lineRule="auto"/>
        <w:jc w:val="both"/>
        <w:rPr>
          <w:rFonts w:ascii="Arial" w:hAnsi="Arial" w:cs="Arial"/>
          <w:sz w:val="24"/>
          <w:szCs w:val="24"/>
        </w:rPr>
      </w:pPr>
    </w:p>
    <w:p w:rsidR="002B608D" w:rsidRDefault="00A17318" w:rsidP="00BB6FF5">
      <w:pPr>
        <w:spacing w:after="0" w:line="360" w:lineRule="auto"/>
        <w:jc w:val="both"/>
        <w:rPr>
          <w:rFonts w:ascii="Arial" w:hAnsi="Arial" w:cs="Arial"/>
          <w:sz w:val="24"/>
          <w:szCs w:val="24"/>
        </w:rPr>
      </w:pPr>
      <w:r>
        <w:rPr>
          <w:rFonts w:ascii="Arial" w:hAnsi="Arial" w:cs="Arial"/>
          <w:sz w:val="24"/>
          <w:szCs w:val="24"/>
        </w:rPr>
        <w:t>[13</w:t>
      </w:r>
      <w:r w:rsidR="002B608D">
        <w:rPr>
          <w:rFonts w:ascii="Arial" w:hAnsi="Arial" w:cs="Arial"/>
          <w:sz w:val="24"/>
          <w:szCs w:val="24"/>
        </w:rPr>
        <w:t>]</w:t>
      </w:r>
      <w:r w:rsidR="002B608D">
        <w:rPr>
          <w:rFonts w:ascii="Arial" w:hAnsi="Arial" w:cs="Arial"/>
          <w:sz w:val="24"/>
          <w:szCs w:val="24"/>
        </w:rPr>
        <w:tab/>
        <w:t xml:space="preserve">The first respondent’s </w:t>
      </w:r>
      <w:r w:rsidR="00176F3F">
        <w:rPr>
          <w:rFonts w:ascii="Arial" w:hAnsi="Arial" w:cs="Arial"/>
          <w:sz w:val="24"/>
          <w:szCs w:val="24"/>
        </w:rPr>
        <w:t>representative</w:t>
      </w:r>
      <w:r w:rsidR="002B608D">
        <w:rPr>
          <w:rFonts w:ascii="Arial" w:hAnsi="Arial" w:cs="Arial"/>
          <w:sz w:val="24"/>
          <w:szCs w:val="24"/>
        </w:rPr>
        <w:t xml:space="preserve"> thereafter l</w:t>
      </w:r>
      <w:r w:rsidR="00176F3F">
        <w:rPr>
          <w:rFonts w:ascii="Arial" w:hAnsi="Arial" w:cs="Arial"/>
          <w:sz w:val="24"/>
          <w:szCs w:val="24"/>
        </w:rPr>
        <w:t>o</w:t>
      </w:r>
      <w:r w:rsidR="002B608D">
        <w:rPr>
          <w:rFonts w:ascii="Arial" w:hAnsi="Arial" w:cs="Arial"/>
          <w:sz w:val="24"/>
          <w:szCs w:val="24"/>
        </w:rPr>
        <w:t>dged an appeal against the findings of the disciplinary hearing on behalf of the first respondent and one of the grounds of appeal was that the first respondent did not receive transport to attend the hearing.</w:t>
      </w:r>
      <w:r w:rsidR="002B608D">
        <w:rPr>
          <w:rStyle w:val="FootnoteReference"/>
          <w:rFonts w:ascii="Arial" w:hAnsi="Arial" w:cs="Arial"/>
          <w:sz w:val="24"/>
          <w:szCs w:val="24"/>
        </w:rPr>
        <w:footnoteReference w:id="20"/>
      </w:r>
    </w:p>
    <w:p w:rsidR="002B608D" w:rsidRDefault="002B608D" w:rsidP="00BB6FF5">
      <w:pPr>
        <w:spacing w:after="0" w:line="360" w:lineRule="auto"/>
        <w:jc w:val="both"/>
        <w:rPr>
          <w:rFonts w:ascii="Arial" w:hAnsi="Arial" w:cs="Arial"/>
          <w:sz w:val="24"/>
          <w:szCs w:val="24"/>
        </w:rPr>
      </w:pPr>
    </w:p>
    <w:p w:rsidR="002B608D" w:rsidRDefault="00A17318" w:rsidP="00BB6FF5">
      <w:pPr>
        <w:spacing w:after="0" w:line="360" w:lineRule="auto"/>
        <w:jc w:val="both"/>
        <w:rPr>
          <w:rFonts w:ascii="Arial" w:hAnsi="Arial" w:cs="Arial"/>
          <w:sz w:val="24"/>
          <w:szCs w:val="24"/>
        </w:rPr>
      </w:pPr>
      <w:r w:rsidRPr="00BE498A">
        <w:rPr>
          <w:rFonts w:ascii="Arial" w:hAnsi="Arial" w:cs="Arial"/>
          <w:sz w:val="24"/>
          <w:szCs w:val="24"/>
        </w:rPr>
        <w:t>[14</w:t>
      </w:r>
      <w:r w:rsidR="002B608D" w:rsidRPr="00BE498A">
        <w:rPr>
          <w:rFonts w:ascii="Arial" w:hAnsi="Arial" w:cs="Arial"/>
          <w:sz w:val="24"/>
          <w:szCs w:val="24"/>
        </w:rPr>
        <w:t>]</w:t>
      </w:r>
      <w:r w:rsidR="002B608D" w:rsidRPr="00BE498A">
        <w:rPr>
          <w:rFonts w:ascii="Arial" w:hAnsi="Arial" w:cs="Arial"/>
          <w:sz w:val="24"/>
          <w:szCs w:val="24"/>
        </w:rPr>
        <w:tab/>
      </w:r>
      <w:r w:rsidR="00176F3F" w:rsidRPr="00BE498A">
        <w:rPr>
          <w:rFonts w:ascii="Arial" w:hAnsi="Arial" w:cs="Arial"/>
          <w:sz w:val="24"/>
          <w:szCs w:val="24"/>
        </w:rPr>
        <w:t>After lodging</w:t>
      </w:r>
      <w:r w:rsidR="002B608D" w:rsidRPr="00BE498A">
        <w:rPr>
          <w:rFonts w:ascii="Arial" w:hAnsi="Arial" w:cs="Arial"/>
          <w:sz w:val="24"/>
          <w:szCs w:val="24"/>
        </w:rPr>
        <w:t xml:space="preserve"> his appeal, the first respondent </w:t>
      </w:r>
      <w:r w:rsidR="00BE498A">
        <w:rPr>
          <w:rFonts w:ascii="Arial" w:hAnsi="Arial" w:cs="Arial"/>
          <w:sz w:val="24"/>
          <w:szCs w:val="24"/>
        </w:rPr>
        <w:t xml:space="preserve">received notification in writing of the date of appeal hearing to be held on 20 June 2014. </w:t>
      </w:r>
      <w:r w:rsidR="006659B0">
        <w:rPr>
          <w:rFonts w:ascii="Arial" w:hAnsi="Arial" w:cs="Arial"/>
          <w:sz w:val="24"/>
          <w:szCs w:val="24"/>
        </w:rPr>
        <w:t xml:space="preserve">The first </w:t>
      </w:r>
      <w:r w:rsidR="00BB6FF5">
        <w:rPr>
          <w:rFonts w:ascii="Arial" w:hAnsi="Arial" w:cs="Arial"/>
          <w:sz w:val="24"/>
          <w:szCs w:val="24"/>
        </w:rPr>
        <w:t>respondent</w:t>
      </w:r>
      <w:r w:rsidR="006659B0">
        <w:rPr>
          <w:rFonts w:ascii="Arial" w:hAnsi="Arial" w:cs="Arial"/>
          <w:sz w:val="24"/>
          <w:szCs w:val="24"/>
        </w:rPr>
        <w:t xml:space="preserve"> did not attend the hearing and the appeal was finalized in his absen</w:t>
      </w:r>
      <w:r w:rsidR="00BB6FF5">
        <w:rPr>
          <w:rFonts w:ascii="Arial" w:hAnsi="Arial" w:cs="Arial"/>
          <w:sz w:val="24"/>
          <w:szCs w:val="24"/>
        </w:rPr>
        <w:t>ce and the finding of the chair</w:t>
      </w:r>
      <w:r w:rsidR="006659B0">
        <w:rPr>
          <w:rFonts w:ascii="Arial" w:hAnsi="Arial" w:cs="Arial"/>
          <w:sz w:val="24"/>
          <w:szCs w:val="24"/>
        </w:rPr>
        <w:t>person of the disciplinary hearing was upheld</w:t>
      </w:r>
      <w:r w:rsidR="00BB6FF5">
        <w:rPr>
          <w:rFonts w:ascii="Arial" w:hAnsi="Arial" w:cs="Arial"/>
          <w:sz w:val="24"/>
          <w:szCs w:val="24"/>
        </w:rPr>
        <w:t>.</w:t>
      </w:r>
    </w:p>
    <w:p w:rsidR="00CB7949" w:rsidRDefault="00CB7949" w:rsidP="00BB6FF5">
      <w:pPr>
        <w:spacing w:after="0" w:line="360" w:lineRule="auto"/>
        <w:jc w:val="both"/>
        <w:rPr>
          <w:rFonts w:ascii="Arial" w:hAnsi="Arial" w:cs="Arial"/>
          <w:sz w:val="24"/>
          <w:szCs w:val="24"/>
        </w:rPr>
      </w:pPr>
    </w:p>
    <w:p w:rsidR="00524F5A" w:rsidRDefault="00BB6FF5" w:rsidP="00BB6FF5">
      <w:pPr>
        <w:spacing w:after="0" w:line="360" w:lineRule="auto"/>
        <w:jc w:val="both"/>
        <w:rPr>
          <w:rFonts w:ascii="Arial" w:hAnsi="Arial" w:cs="Arial"/>
          <w:sz w:val="24"/>
          <w:szCs w:val="24"/>
        </w:rPr>
      </w:pPr>
      <w:r>
        <w:rPr>
          <w:rFonts w:ascii="Arial" w:hAnsi="Arial" w:cs="Arial"/>
          <w:sz w:val="24"/>
          <w:szCs w:val="24"/>
        </w:rPr>
        <w:t>[15</w:t>
      </w:r>
      <w:r w:rsidR="00524F5A">
        <w:rPr>
          <w:rFonts w:ascii="Arial" w:hAnsi="Arial" w:cs="Arial"/>
          <w:sz w:val="24"/>
          <w:szCs w:val="24"/>
        </w:rPr>
        <w:t>]</w:t>
      </w:r>
      <w:r w:rsidR="00524F5A">
        <w:rPr>
          <w:rFonts w:ascii="Arial" w:hAnsi="Arial" w:cs="Arial"/>
          <w:sz w:val="24"/>
          <w:szCs w:val="24"/>
        </w:rPr>
        <w:tab/>
        <w:t>After the matter was dismissed on appeal, the first respondent lodged a dispute before the office of the Labour Commissioner, whose award is the subject matter of this appeal by the appellant.</w:t>
      </w:r>
    </w:p>
    <w:p w:rsidR="00BB6FF5" w:rsidRDefault="00BB6FF5" w:rsidP="00BB6FF5">
      <w:pPr>
        <w:spacing w:after="0" w:line="360" w:lineRule="auto"/>
        <w:jc w:val="both"/>
        <w:rPr>
          <w:rFonts w:ascii="Arial" w:hAnsi="Arial" w:cs="Arial"/>
          <w:sz w:val="24"/>
          <w:szCs w:val="24"/>
        </w:rPr>
      </w:pPr>
    </w:p>
    <w:p w:rsidR="006A2FCA" w:rsidRDefault="00BB6FF5" w:rsidP="00BB6FF5">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52213">
        <w:rPr>
          <w:rFonts w:ascii="Arial" w:hAnsi="Arial" w:cs="Arial"/>
          <w:sz w:val="24"/>
          <w:szCs w:val="24"/>
        </w:rPr>
        <w:t>During the arbitration proceedings</w:t>
      </w:r>
      <w:r>
        <w:rPr>
          <w:rFonts w:ascii="Arial" w:hAnsi="Arial" w:cs="Arial"/>
          <w:sz w:val="24"/>
          <w:szCs w:val="24"/>
        </w:rPr>
        <w:t>,</w:t>
      </w:r>
      <w:r w:rsidR="00F52213">
        <w:rPr>
          <w:rFonts w:ascii="Arial" w:hAnsi="Arial" w:cs="Arial"/>
          <w:sz w:val="24"/>
          <w:szCs w:val="24"/>
        </w:rPr>
        <w:t xml:space="preserve"> various witnesses testified. </w:t>
      </w:r>
    </w:p>
    <w:p w:rsidR="00B53B87" w:rsidRDefault="00B53B87" w:rsidP="00BB6FF5">
      <w:pPr>
        <w:spacing w:after="0" w:line="360" w:lineRule="auto"/>
        <w:jc w:val="both"/>
        <w:rPr>
          <w:rFonts w:ascii="Arial" w:hAnsi="Arial" w:cs="Arial"/>
          <w:sz w:val="24"/>
          <w:szCs w:val="24"/>
        </w:rPr>
      </w:pPr>
    </w:p>
    <w:p w:rsidR="00B53B87" w:rsidRDefault="00B53B87" w:rsidP="00BB6FF5">
      <w:pPr>
        <w:spacing w:after="0" w:line="360" w:lineRule="auto"/>
        <w:jc w:val="both"/>
        <w:rPr>
          <w:rFonts w:ascii="Arial" w:hAnsi="Arial" w:cs="Arial"/>
          <w:sz w:val="24"/>
          <w:szCs w:val="24"/>
        </w:rPr>
      </w:pPr>
    </w:p>
    <w:p w:rsidR="00BB6FF5" w:rsidRDefault="00BB6FF5" w:rsidP="00BB6FF5">
      <w:pPr>
        <w:spacing w:after="0" w:line="360" w:lineRule="auto"/>
        <w:jc w:val="both"/>
        <w:rPr>
          <w:rFonts w:ascii="Arial" w:hAnsi="Arial" w:cs="Arial"/>
          <w:sz w:val="24"/>
          <w:szCs w:val="24"/>
        </w:rPr>
      </w:pPr>
    </w:p>
    <w:p w:rsidR="006659B0" w:rsidRDefault="006659B0" w:rsidP="00BB6FF5">
      <w:pPr>
        <w:spacing w:after="0" w:line="360" w:lineRule="auto"/>
        <w:jc w:val="both"/>
        <w:rPr>
          <w:rFonts w:ascii="Arial" w:hAnsi="Arial" w:cs="Arial"/>
          <w:i/>
          <w:sz w:val="24"/>
          <w:szCs w:val="24"/>
        </w:rPr>
      </w:pPr>
      <w:r w:rsidRPr="006659B0">
        <w:rPr>
          <w:rFonts w:ascii="Arial" w:hAnsi="Arial" w:cs="Arial"/>
          <w:i/>
          <w:sz w:val="24"/>
          <w:szCs w:val="24"/>
        </w:rPr>
        <w:t xml:space="preserve">Arbitration proceedings: </w:t>
      </w:r>
    </w:p>
    <w:p w:rsidR="00BB6FF5" w:rsidRPr="006659B0" w:rsidRDefault="00BB6FF5" w:rsidP="00BB6FF5">
      <w:pPr>
        <w:spacing w:after="0" w:line="360" w:lineRule="auto"/>
        <w:jc w:val="both"/>
        <w:rPr>
          <w:rFonts w:ascii="Arial" w:hAnsi="Arial" w:cs="Arial"/>
          <w:i/>
          <w:sz w:val="24"/>
          <w:szCs w:val="24"/>
        </w:rPr>
      </w:pPr>
    </w:p>
    <w:p w:rsidR="00DE06E3" w:rsidRDefault="00DE06E3" w:rsidP="00BB6FF5">
      <w:pPr>
        <w:spacing w:after="0" w:line="360" w:lineRule="auto"/>
        <w:jc w:val="both"/>
        <w:rPr>
          <w:rFonts w:ascii="Arial" w:hAnsi="Arial" w:cs="Arial"/>
          <w:i/>
          <w:sz w:val="24"/>
          <w:szCs w:val="24"/>
        </w:rPr>
      </w:pPr>
      <w:r w:rsidRPr="00DE06E3">
        <w:rPr>
          <w:rFonts w:ascii="Arial" w:hAnsi="Arial" w:cs="Arial"/>
          <w:i/>
          <w:sz w:val="24"/>
          <w:szCs w:val="24"/>
        </w:rPr>
        <w:t>Dr</w:t>
      </w:r>
      <w:r w:rsidR="005721B0">
        <w:rPr>
          <w:rFonts w:ascii="Arial" w:hAnsi="Arial" w:cs="Arial"/>
          <w:i/>
          <w:sz w:val="24"/>
          <w:szCs w:val="24"/>
        </w:rPr>
        <w:t xml:space="preserve"> </w:t>
      </w:r>
      <w:r w:rsidRPr="00DE06E3">
        <w:rPr>
          <w:rFonts w:ascii="Arial" w:hAnsi="Arial" w:cs="Arial"/>
          <w:i/>
          <w:sz w:val="24"/>
          <w:szCs w:val="24"/>
        </w:rPr>
        <w:t>Fransina</w:t>
      </w:r>
      <w:r w:rsidR="005721B0">
        <w:rPr>
          <w:rFonts w:ascii="Arial" w:hAnsi="Arial" w:cs="Arial"/>
          <w:i/>
          <w:sz w:val="24"/>
          <w:szCs w:val="24"/>
        </w:rPr>
        <w:t xml:space="preserve"> </w:t>
      </w:r>
      <w:r w:rsidRPr="00DE06E3">
        <w:rPr>
          <w:rFonts w:ascii="Arial" w:hAnsi="Arial" w:cs="Arial"/>
          <w:i/>
          <w:sz w:val="24"/>
          <w:szCs w:val="24"/>
        </w:rPr>
        <w:t>Mwafina</w:t>
      </w:r>
      <w:r w:rsidR="005721B0">
        <w:rPr>
          <w:rFonts w:ascii="Arial" w:hAnsi="Arial" w:cs="Arial"/>
          <w:i/>
          <w:sz w:val="24"/>
          <w:szCs w:val="24"/>
        </w:rPr>
        <w:t xml:space="preserve"> </w:t>
      </w:r>
      <w:r w:rsidRPr="00DE06E3">
        <w:rPr>
          <w:rFonts w:ascii="Arial" w:hAnsi="Arial" w:cs="Arial"/>
          <w:i/>
          <w:sz w:val="24"/>
          <w:szCs w:val="24"/>
        </w:rPr>
        <w:t>Shiweda</w:t>
      </w:r>
    </w:p>
    <w:p w:rsidR="00BB6FF5" w:rsidRDefault="00BB6FF5" w:rsidP="00BB6FF5">
      <w:pPr>
        <w:spacing w:after="0" w:line="360" w:lineRule="auto"/>
        <w:jc w:val="both"/>
        <w:rPr>
          <w:rFonts w:ascii="Arial" w:hAnsi="Arial" w:cs="Arial"/>
          <w:i/>
          <w:sz w:val="24"/>
          <w:szCs w:val="24"/>
        </w:rPr>
      </w:pPr>
    </w:p>
    <w:p w:rsidR="00BB6FF5" w:rsidRDefault="00BB6FF5" w:rsidP="00BB6FF5">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E06E3">
        <w:rPr>
          <w:rFonts w:ascii="Arial" w:hAnsi="Arial" w:cs="Arial"/>
          <w:sz w:val="24"/>
          <w:szCs w:val="24"/>
        </w:rPr>
        <w:t>The first witness called was Dr</w:t>
      </w:r>
      <w:r w:rsidR="005721B0">
        <w:rPr>
          <w:rFonts w:ascii="Arial" w:hAnsi="Arial" w:cs="Arial"/>
          <w:sz w:val="24"/>
          <w:szCs w:val="24"/>
        </w:rPr>
        <w:t xml:space="preserve"> </w:t>
      </w:r>
      <w:r w:rsidR="00DE06E3">
        <w:rPr>
          <w:rFonts w:ascii="Arial" w:hAnsi="Arial" w:cs="Arial"/>
          <w:sz w:val="24"/>
          <w:szCs w:val="24"/>
        </w:rPr>
        <w:t xml:space="preserve">Fransina M. Shiweda. Dr Shiweda </w:t>
      </w:r>
      <w:r w:rsidR="008B75B5">
        <w:rPr>
          <w:rFonts w:ascii="Arial" w:hAnsi="Arial" w:cs="Arial"/>
          <w:sz w:val="24"/>
          <w:szCs w:val="24"/>
        </w:rPr>
        <w:t>is</w:t>
      </w:r>
      <w:r w:rsidR="00DE06E3">
        <w:rPr>
          <w:rFonts w:ascii="Arial" w:hAnsi="Arial" w:cs="Arial"/>
          <w:sz w:val="24"/>
          <w:szCs w:val="24"/>
        </w:rPr>
        <w:t xml:space="preserve"> employed by Ministry of Health and Social Services (MOHSS) as Chief Medical Officer and has been stationed at Katutura Intermediate Hospital since 1990.  She stated that </w:t>
      </w:r>
      <w:r w:rsidR="008B75B5">
        <w:rPr>
          <w:rFonts w:ascii="Arial" w:hAnsi="Arial" w:cs="Arial"/>
          <w:sz w:val="24"/>
          <w:szCs w:val="24"/>
        </w:rPr>
        <w:t>in</w:t>
      </w:r>
      <w:r>
        <w:rPr>
          <w:rFonts w:ascii="Arial" w:hAnsi="Arial" w:cs="Arial"/>
          <w:sz w:val="24"/>
          <w:szCs w:val="24"/>
        </w:rPr>
        <w:t xml:space="preserve"> the</w:t>
      </w:r>
      <w:r w:rsidR="008B75B5">
        <w:rPr>
          <w:rFonts w:ascii="Arial" w:hAnsi="Arial" w:cs="Arial"/>
          <w:sz w:val="24"/>
          <w:szCs w:val="24"/>
        </w:rPr>
        <w:t xml:space="preserve"> course and scope of her</w:t>
      </w:r>
      <w:r w:rsidR="00DE06E3">
        <w:rPr>
          <w:rFonts w:ascii="Arial" w:hAnsi="Arial" w:cs="Arial"/>
          <w:sz w:val="24"/>
          <w:szCs w:val="24"/>
        </w:rPr>
        <w:t xml:space="preserve"> duties</w:t>
      </w:r>
      <w:r>
        <w:rPr>
          <w:rFonts w:ascii="Arial" w:hAnsi="Arial" w:cs="Arial"/>
          <w:sz w:val="24"/>
          <w:szCs w:val="24"/>
        </w:rPr>
        <w:t>,</w:t>
      </w:r>
      <w:r w:rsidR="008B75B5">
        <w:rPr>
          <w:rFonts w:ascii="Arial" w:hAnsi="Arial" w:cs="Arial"/>
          <w:sz w:val="24"/>
          <w:szCs w:val="24"/>
        </w:rPr>
        <w:t xml:space="preserve">she </w:t>
      </w:r>
      <w:r w:rsidR="00DE06E3">
        <w:rPr>
          <w:rFonts w:ascii="Arial" w:hAnsi="Arial" w:cs="Arial"/>
          <w:sz w:val="24"/>
          <w:szCs w:val="24"/>
        </w:rPr>
        <w:t>schedule</w:t>
      </w:r>
      <w:r w:rsidR="008B75B5">
        <w:rPr>
          <w:rFonts w:ascii="Arial" w:hAnsi="Arial" w:cs="Arial"/>
          <w:sz w:val="24"/>
          <w:szCs w:val="24"/>
        </w:rPr>
        <w:t>s the</w:t>
      </w:r>
      <w:r w:rsidR="00DE06E3">
        <w:rPr>
          <w:rFonts w:ascii="Arial" w:hAnsi="Arial" w:cs="Arial"/>
          <w:sz w:val="24"/>
          <w:szCs w:val="24"/>
        </w:rPr>
        <w:t xml:space="preserve"> shifts of the </w:t>
      </w:r>
      <w:r w:rsidR="008B75B5">
        <w:rPr>
          <w:rFonts w:ascii="Arial" w:hAnsi="Arial" w:cs="Arial"/>
          <w:sz w:val="24"/>
          <w:szCs w:val="24"/>
        </w:rPr>
        <w:t>medical officers</w:t>
      </w:r>
      <w:r w:rsidR="00DE06E3">
        <w:rPr>
          <w:rFonts w:ascii="Arial" w:hAnsi="Arial" w:cs="Arial"/>
          <w:sz w:val="24"/>
          <w:szCs w:val="24"/>
        </w:rPr>
        <w:t xml:space="preserve"> and allocat</w:t>
      </w:r>
      <w:r w:rsidR="008B75B5">
        <w:rPr>
          <w:rFonts w:ascii="Arial" w:hAnsi="Arial" w:cs="Arial"/>
          <w:sz w:val="24"/>
          <w:szCs w:val="24"/>
        </w:rPr>
        <w:t>e</w:t>
      </w:r>
      <w:r w:rsidR="00DE06E3">
        <w:rPr>
          <w:rFonts w:ascii="Arial" w:hAnsi="Arial" w:cs="Arial"/>
          <w:sz w:val="24"/>
          <w:szCs w:val="24"/>
        </w:rPr>
        <w:t xml:space="preserve"> them to the different departments.  When questioned regarding the medical certificates in question Dr Shiweda stated that although the medical certificates bore the logo of the hospital </w:t>
      </w:r>
      <w:r w:rsidR="00C02E68">
        <w:rPr>
          <w:rFonts w:ascii="Arial" w:hAnsi="Arial" w:cs="Arial"/>
          <w:sz w:val="24"/>
          <w:szCs w:val="24"/>
        </w:rPr>
        <w:t>and are in pro forma fo</w:t>
      </w:r>
      <w:r>
        <w:rPr>
          <w:rFonts w:ascii="Arial" w:hAnsi="Arial" w:cs="Arial"/>
          <w:sz w:val="24"/>
          <w:szCs w:val="24"/>
        </w:rPr>
        <w:t>r</w:t>
      </w:r>
      <w:r w:rsidR="00C02E68">
        <w:rPr>
          <w:rFonts w:ascii="Arial" w:hAnsi="Arial" w:cs="Arial"/>
          <w:sz w:val="24"/>
          <w:szCs w:val="24"/>
        </w:rPr>
        <w:t xml:space="preserve">m, </w:t>
      </w:r>
      <w:r w:rsidR="00DE06E3">
        <w:rPr>
          <w:rFonts w:ascii="Arial" w:hAnsi="Arial" w:cs="Arial"/>
          <w:sz w:val="24"/>
          <w:szCs w:val="24"/>
        </w:rPr>
        <w:t>these medical certificates were not legit</w:t>
      </w:r>
      <w:r>
        <w:rPr>
          <w:rFonts w:ascii="Arial" w:hAnsi="Arial" w:cs="Arial"/>
          <w:sz w:val="24"/>
          <w:szCs w:val="24"/>
        </w:rPr>
        <w:t>imate medical certificates as they</w:t>
      </w:r>
      <w:r w:rsidR="00DE06E3">
        <w:rPr>
          <w:rFonts w:ascii="Arial" w:hAnsi="Arial" w:cs="Arial"/>
          <w:sz w:val="24"/>
          <w:szCs w:val="24"/>
        </w:rPr>
        <w:t xml:space="preserve"> were not issued by legitimate medical officers.  Dr Shiweda emphatically stated that she knew all the medical officers employed </w:t>
      </w:r>
      <w:r w:rsidR="00C02E68">
        <w:rPr>
          <w:rFonts w:ascii="Arial" w:hAnsi="Arial" w:cs="Arial"/>
          <w:sz w:val="24"/>
          <w:szCs w:val="24"/>
        </w:rPr>
        <w:t>at</w:t>
      </w:r>
      <w:r w:rsidR="00DE06E3">
        <w:rPr>
          <w:rFonts w:ascii="Arial" w:hAnsi="Arial" w:cs="Arial"/>
          <w:sz w:val="24"/>
          <w:szCs w:val="24"/>
        </w:rPr>
        <w:t xml:space="preserve"> the</w:t>
      </w:r>
      <w:r w:rsidR="00C02E68">
        <w:rPr>
          <w:rFonts w:ascii="Arial" w:hAnsi="Arial" w:cs="Arial"/>
          <w:sz w:val="24"/>
          <w:szCs w:val="24"/>
        </w:rPr>
        <w:t xml:space="preserve"> said</w:t>
      </w:r>
      <w:r w:rsidR="00DE06E3">
        <w:rPr>
          <w:rFonts w:ascii="Arial" w:hAnsi="Arial" w:cs="Arial"/>
          <w:sz w:val="24"/>
          <w:szCs w:val="24"/>
        </w:rPr>
        <w:t xml:space="preserve"> hospital and that neither Dr Mendoza nor Dr Fernando are or were employed at the hospital.</w:t>
      </w:r>
    </w:p>
    <w:p w:rsidR="00BB6FF5" w:rsidRDefault="00BB6FF5" w:rsidP="00BB6FF5">
      <w:pPr>
        <w:spacing w:after="0" w:line="360" w:lineRule="auto"/>
        <w:jc w:val="both"/>
        <w:rPr>
          <w:rFonts w:ascii="Arial" w:hAnsi="Arial" w:cs="Arial"/>
          <w:sz w:val="24"/>
          <w:szCs w:val="24"/>
        </w:rPr>
      </w:pPr>
    </w:p>
    <w:p w:rsidR="00DE06E3" w:rsidRDefault="00BB6FF5" w:rsidP="00BB6FF5">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E06E3">
        <w:rPr>
          <w:rFonts w:ascii="Arial" w:hAnsi="Arial" w:cs="Arial"/>
          <w:sz w:val="24"/>
          <w:szCs w:val="24"/>
        </w:rPr>
        <w:t>Dr</w:t>
      </w:r>
      <w:r w:rsidR="005721B0">
        <w:rPr>
          <w:rFonts w:ascii="Arial" w:hAnsi="Arial" w:cs="Arial"/>
          <w:sz w:val="24"/>
          <w:szCs w:val="24"/>
        </w:rPr>
        <w:t xml:space="preserve"> </w:t>
      </w:r>
      <w:r w:rsidR="00DE06E3">
        <w:rPr>
          <w:rFonts w:ascii="Arial" w:hAnsi="Arial" w:cs="Arial"/>
          <w:sz w:val="24"/>
          <w:szCs w:val="24"/>
        </w:rPr>
        <w:t>Shiweda testified that there was a problem with fraudulent medical certificate purported to be issued by Katutura Intermediate Hospital</w:t>
      </w:r>
      <w:r w:rsidR="00C02E68">
        <w:rPr>
          <w:rFonts w:ascii="Arial" w:hAnsi="Arial" w:cs="Arial"/>
          <w:sz w:val="24"/>
          <w:szCs w:val="24"/>
        </w:rPr>
        <w:t xml:space="preserve"> which were under investigation</w:t>
      </w:r>
      <w:r w:rsidR="00DE06E3">
        <w:rPr>
          <w:rFonts w:ascii="Arial" w:hAnsi="Arial" w:cs="Arial"/>
          <w:sz w:val="24"/>
          <w:szCs w:val="24"/>
        </w:rPr>
        <w:t>.  She confirmed when enquires were made by</w:t>
      </w:r>
      <w:r>
        <w:rPr>
          <w:rFonts w:ascii="Arial" w:hAnsi="Arial" w:cs="Arial"/>
          <w:sz w:val="24"/>
          <w:szCs w:val="24"/>
        </w:rPr>
        <w:t xml:space="preserve"> the a</w:t>
      </w:r>
      <w:r w:rsidR="00DE06E3">
        <w:rPr>
          <w:rFonts w:ascii="Arial" w:hAnsi="Arial" w:cs="Arial"/>
          <w:sz w:val="24"/>
          <w:szCs w:val="24"/>
        </w:rPr>
        <w:t>ppellant regarding legitimacy of a medical certificate issued by Dr</w:t>
      </w:r>
      <w:r w:rsidR="005721B0">
        <w:rPr>
          <w:rFonts w:ascii="Arial" w:hAnsi="Arial" w:cs="Arial"/>
          <w:sz w:val="24"/>
          <w:szCs w:val="24"/>
        </w:rPr>
        <w:t xml:space="preserve"> </w:t>
      </w:r>
      <w:r w:rsidR="00DE06E3">
        <w:rPr>
          <w:rFonts w:ascii="Arial" w:hAnsi="Arial" w:cs="Arial"/>
          <w:sz w:val="24"/>
          <w:szCs w:val="24"/>
        </w:rPr>
        <w:t>Muzu, she followed it up and verified that same was not issued by the said doctor.  Dr Shiweda also commented on the terminology used in the medical certificates in question. She stated that acute abdominal pain and severe clinical back pain are not acceptable medical terminology and is more descriptive of the sympto</w:t>
      </w:r>
      <w:r w:rsidR="00C02E68">
        <w:rPr>
          <w:rFonts w:ascii="Arial" w:hAnsi="Arial" w:cs="Arial"/>
          <w:sz w:val="24"/>
          <w:szCs w:val="24"/>
        </w:rPr>
        <w:t>m</w:t>
      </w:r>
      <w:r w:rsidR="00DE06E3">
        <w:rPr>
          <w:rFonts w:ascii="Arial" w:hAnsi="Arial" w:cs="Arial"/>
          <w:sz w:val="24"/>
          <w:szCs w:val="24"/>
        </w:rPr>
        <w:t>s than the actual illness.In conclusion Dr</w:t>
      </w:r>
      <w:r w:rsidR="005721B0">
        <w:rPr>
          <w:rFonts w:ascii="Arial" w:hAnsi="Arial" w:cs="Arial"/>
          <w:sz w:val="24"/>
          <w:szCs w:val="24"/>
        </w:rPr>
        <w:t xml:space="preserve"> </w:t>
      </w:r>
      <w:r w:rsidR="00DE06E3">
        <w:rPr>
          <w:rFonts w:ascii="Arial" w:hAnsi="Arial" w:cs="Arial"/>
          <w:sz w:val="24"/>
          <w:szCs w:val="24"/>
        </w:rPr>
        <w:t>Shiweda pointed out that the qualification on the medical certificate signed by “Dr</w:t>
      </w:r>
      <w:r w:rsidR="005721B0">
        <w:rPr>
          <w:rFonts w:ascii="Arial" w:hAnsi="Arial" w:cs="Arial"/>
          <w:sz w:val="24"/>
          <w:szCs w:val="24"/>
        </w:rPr>
        <w:t xml:space="preserve"> </w:t>
      </w:r>
      <w:r w:rsidR="00DE06E3">
        <w:rPr>
          <w:rFonts w:ascii="Arial" w:hAnsi="Arial" w:cs="Arial"/>
          <w:sz w:val="24"/>
          <w:szCs w:val="24"/>
        </w:rPr>
        <w:t>M</w:t>
      </w:r>
      <w:r w:rsidR="005721B0">
        <w:rPr>
          <w:rFonts w:ascii="Arial" w:hAnsi="Arial" w:cs="Arial"/>
          <w:sz w:val="24"/>
          <w:szCs w:val="24"/>
        </w:rPr>
        <w:t>e</w:t>
      </w:r>
      <w:r w:rsidR="00DE06E3">
        <w:rPr>
          <w:rFonts w:ascii="Arial" w:hAnsi="Arial" w:cs="Arial"/>
          <w:sz w:val="24"/>
          <w:szCs w:val="24"/>
        </w:rPr>
        <w:t>ndoza”, MB</w:t>
      </w:r>
      <w:r w:rsidR="005721B0">
        <w:rPr>
          <w:rFonts w:ascii="Arial" w:hAnsi="Arial" w:cs="Arial"/>
          <w:sz w:val="24"/>
          <w:szCs w:val="24"/>
        </w:rPr>
        <w:t xml:space="preserve"> </w:t>
      </w:r>
      <w:r w:rsidR="00DE06E3">
        <w:rPr>
          <w:rFonts w:ascii="Arial" w:hAnsi="Arial" w:cs="Arial"/>
          <w:sz w:val="24"/>
          <w:szCs w:val="24"/>
        </w:rPr>
        <w:t>MD is not a valid or proper qualification as it does not exist.  The correct qualification is MB</w:t>
      </w:r>
      <w:r w:rsidR="00C02E68">
        <w:rPr>
          <w:rFonts w:ascii="Arial" w:hAnsi="Arial" w:cs="Arial"/>
          <w:sz w:val="24"/>
          <w:szCs w:val="24"/>
        </w:rPr>
        <w:t>c</w:t>
      </w:r>
      <w:r w:rsidR="00DE06E3">
        <w:rPr>
          <w:rFonts w:ascii="Arial" w:hAnsi="Arial" w:cs="Arial"/>
          <w:sz w:val="24"/>
          <w:szCs w:val="24"/>
        </w:rPr>
        <w:t>HB.</w:t>
      </w:r>
    </w:p>
    <w:p w:rsidR="00BB6FF5" w:rsidRDefault="00BB6FF5" w:rsidP="00BB6FF5">
      <w:pPr>
        <w:spacing w:after="0" w:line="360" w:lineRule="auto"/>
        <w:jc w:val="both"/>
        <w:rPr>
          <w:rFonts w:ascii="Arial" w:hAnsi="Arial" w:cs="Arial"/>
          <w:sz w:val="24"/>
          <w:szCs w:val="24"/>
        </w:rPr>
      </w:pPr>
    </w:p>
    <w:p w:rsidR="00DE06E3" w:rsidRPr="00DE06E3" w:rsidRDefault="00DE06E3" w:rsidP="00BB6FF5">
      <w:pPr>
        <w:spacing w:after="0" w:line="360" w:lineRule="auto"/>
        <w:jc w:val="both"/>
        <w:rPr>
          <w:rFonts w:ascii="Arial" w:hAnsi="Arial" w:cs="Arial"/>
          <w:i/>
          <w:sz w:val="24"/>
          <w:szCs w:val="24"/>
        </w:rPr>
      </w:pPr>
      <w:r w:rsidRPr="00DE06E3">
        <w:rPr>
          <w:rFonts w:ascii="Arial" w:hAnsi="Arial" w:cs="Arial"/>
          <w:i/>
          <w:sz w:val="24"/>
          <w:szCs w:val="24"/>
        </w:rPr>
        <w:t>Dr</w:t>
      </w:r>
      <w:r w:rsidR="00F6278D">
        <w:rPr>
          <w:rFonts w:ascii="Arial" w:hAnsi="Arial" w:cs="Arial"/>
          <w:i/>
          <w:sz w:val="24"/>
          <w:szCs w:val="24"/>
        </w:rPr>
        <w:t xml:space="preserve"> </w:t>
      </w:r>
      <w:r w:rsidRPr="00DE06E3">
        <w:rPr>
          <w:rFonts w:ascii="Arial" w:hAnsi="Arial" w:cs="Arial"/>
          <w:i/>
          <w:sz w:val="24"/>
          <w:szCs w:val="24"/>
        </w:rPr>
        <w:t>Muza:</w:t>
      </w:r>
    </w:p>
    <w:p w:rsidR="00BB6FF5" w:rsidRDefault="00BB6FF5" w:rsidP="00BB6FF5">
      <w:pPr>
        <w:spacing w:after="0" w:line="360" w:lineRule="auto"/>
        <w:jc w:val="both"/>
        <w:rPr>
          <w:rFonts w:ascii="Arial" w:hAnsi="Arial" w:cs="Arial"/>
          <w:sz w:val="24"/>
          <w:szCs w:val="24"/>
        </w:rPr>
      </w:pPr>
    </w:p>
    <w:p w:rsidR="00DE06E3" w:rsidRDefault="00BB6FF5" w:rsidP="00BB6FF5">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E06E3">
        <w:rPr>
          <w:rFonts w:ascii="Arial" w:hAnsi="Arial" w:cs="Arial"/>
          <w:sz w:val="24"/>
          <w:szCs w:val="24"/>
        </w:rPr>
        <w:t>The second witness was Dr</w:t>
      </w:r>
      <w:r w:rsidR="003E3E1C">
        <w:rPr>
          <w:rFonts w:ascii="Arial" w:hAnsi="Arial" w:cs="Arial"/>
          <w:sz w:val="24"/>
          <w:szCs w:val="24"/>
        </w:rPr>
        <w:t xml:space="preserve"> </w:t>
      </w:r>
      <w:r w:rsidR="00DE06E3">
        <w:rPr>
          <w:rFonts w:ascii="Arial" w:hAnsi="Arial" w:cs="Arial"/>
          <w:sz w:val="24"/>
          <w:szCs w:val="24"/>
        </w:rPr>
        <w:t>Muza</w:t>
      </w:r>
      <w:r w:rsidR="00C02E68">
        <w:rPr>
          <w:rFonts w:ascii="Arial" w:hAnsi="Arial" w:cs="Arial"/>
          <w:sz w:val="24"/>
          <w:szCs w:val="24"/>
        </w:rPr>
        <w:t>,</w:t>
      </w:r>
      <w:r w:rsidR="00DE06E3">
        <w:rPr>
          <w:rFonts w:ascii="Arial" w:hAnsi="Arial" w:cs="Arial"/>
          <w:sz w:val="24"/>
          <w:szCs w:val="24"/>
        </w:rPr>
        <w:t xml:space="preserve"> who stated that he is employed as a medical officer and stationed at Katutura Int</w:t>
      </w:r>
      <w:r>
        <w:rPr>
          <w:rFonts w:ascii="Arial" w:hAnsi="Arial" w:cs="Arial"/>
          <w:sz w:val="24"/>
          <w:szCs w:val="24"/>
        </w:rPr>
        <w:t xml:space="preserve">ermediate Hospital since 2011. </w:t>
      </w:r>
      <w:r w:rsidR="00DE06E3">
        <w:rPr>
          <w:rFonts w:ascii="Arial" w:hAnsi="Arial" w:cs="Arial"/>
          <w:sz w:val="24"/>
          <w:szCs w:val="24"/>
        </w:rPr>
        <w:t>He is stationed at casualty ward which is responsible for the intak</w:t>
      </w:r>
      <w:r>
        <w:rPr>
          <w:rFonts w:ascii="Arial" w:hAnsi="Arial" w:cs="Arial"/>
          <w:sz w:val="24"/>
          <w:szCs w:val="24"/>
        </w:rPr>
        <w:t xml:space="preserve">e of majority of the patients. </w:t>
      </w:r>
      <w:r w:rsidR="00DE06E3">
        <w:rPr>
          <w:rFonts w:ascii="Arial" w:hAnsi="Arial" w:cs="Arial"/>
          <w:sz w:val="24"/>
          <w:szCs w:val="24"/>
        </w:rPr>
        <w:t>On the issue of Dr M</w:t>
      </w:r>
      <w:r w:rsidR="00C02E68">
        <w:rPr>
          <w:rFonts w:ascii="Arial" w:hAnsi="Arial" w:cs="Arial"/>
          <w:sz w:val="24"/>
          <w:szCs w:val="24"/>
        </w:rPr>
        <w:t>e</w:t>
      </w:r>
      <w:r w:rsidR="00DE06E3">
        <w:rPr>
          <w:rFonts w:ascii="Arial" w:hAnsi="Arial" w:cs="Arial"/>
          <w:sz w:val="24"/>
          <w:szCs w:val="24"/>
        </w:rPr>
        <w:t xml:space="preserve">ndoza and </w:t>
      </w:r>
      <w:r w:rsidR="00C02E68">
        <w:rPr>
          <w:rFonts w:ascii="Arial" w:hAnsi="Arial" w:cs="Arial"/>
          <w:sz w:val="24"/>
          <w:szCs w:val="24"/>
        </w:rPr>
        <w:t>Dr</w:t>
      </w:r>
      <w:r w:rsidR="003E3E1C">
        <w:rPr>
          <w:rFonts w:ascii="Arial" w:hAnsi="Arial" w:cs="Arial"/>
          <w:sz w:val="24"/>
          <w:szCs w:val="24"/>
        </w:rPr>
        <w:t xml:space="preserve"> </w:t>
      </w:r>
      <w:r w:rsidR="00DE06E3">
        <w:rPr>
          <w:rFonts w:ascii="Arial" w:hAnsi="Arial" w:cs="Arial"/>
          <w:sz w:val="24"/>
          <w:szCs w:val="24"/>
        </w:rPr>
        <w:t>Fernando, Dr</w:t>
      </w:r>
      <w:r w:rsidR="003E3E1C">
        <w:rPr>
          <w:rFonts w:ascii="Arial" w:hAnsi="Arial" w:cs="Arial"/>
          <w:sz w:val="24"/>
          <w:szCs w:val="24"/>
        </w:rPr>
        <w:t xml:space="preserve"> </w:t>
      </w:r>
      <w:r w:rsidR="00DE06E3">
        <w:rPr>
          <w:rFonts w:ascii="Arial" w:hAnsi="Arial" w:cs="Arial"/>
          <w:sz w:val="24"/>
          <w:szCs w:val="24"/>
        </w:rPr>
        <w:t xml:space="preserve">Muza stated that he did not know either of them.  He stated that although he did not know all the medical officers employed at the hospital </w:t>
      </w:r>
      <w:r w:rsidR="00C02E68">
        <w:rPr>
          <w:rFonts w:ascii="Arial" w:hAnsi="Arial" w:cs="Arial"/>
          <w:sz w:val="24"/>
          <w:szCs w:val="24"/>
        </w:rPr>
        <w:t>he</w:t>
      </w:r>
      <w:r w:rsidR="00DE06E3">
        <w:rPr>
          <w:rFonts w:ascii="Arial" w:hAnsi="Arial" w:cs="Arial"/>
          <w:sz w:val="24"/>
          <w:szCs w:val="24"/>
        </w:rPr>
        <w:t xml:space="preserve">knew the majority of them.  As he is stationed at Casualty it is necessary to </w:t>
      </w:r>
      <w:r>
        <w:rPr>
          <w:rFonts w:ascii="Arial" w:hAnsi="Arial" w:cs="Arial"/>
          <w:sz w:val="24"/>
          <w:szCs w:val="24"/>
        </w:rPr>
        <w:t>liaise</w:t>
      </w:r>
      <w:r w:rsidR="00DE06E3">
        <w:rPr>
          <w:rFonts w:ascii="Arial" w:hAnsi="Arial" w:cs="Arial"/>
          <w:sz w:val="24"/>
          <w:szCs w:val="24"/>
        </w:rPr>
        <w:t xml:space="preserve"> with the medical officers of the other departments </w:t>
      </w:r>
      <w:r w:rsidR="00C02E68">
        <w:rPr>
          <w:rFonts w:ascii="Arial" w:hAnsi="Arial" w:cs="Arial"/>
          <w:sz w:val="24"/>
          <w:szCs w:val="24"/>
        </w:rPr>
        <w:t>of</w:t>
      </w:r>
      <w:r>
        <w:rPr>
          <w:rFonts w:ascii="Arial" w:hAnsi="Arial" w:cs="Arial"/>
          <w:sz w:val="24"/>
          <w:szCs w:val="24"/>
        </w:rPr>
        <w:t xml:space="preserve"> the</w:t>
      </w:r>
      <w:r w:rsidR="00DE06E3">
        <w:rPr>
          <w:rFonts w:ascii="Arial" w:hAnsi="Arial" w:cs="Arial"/>
          <w:sz w:val="24"/>
          <w:szCs w:val="24"/>
        </w:rPr>
        <w:t xml:space="preserve"> hospital.  He submitted that it </w:t>
      </w:r>
      <w:r w:rsidR="00C02E68">
        <w:rPr>
          <w:rFonts w:ascii="Arial" w:hAnsi="Arial" w:cs="Arial"/>
          <w:sz w:val="24"/>
          <w:szCs w:val="24"/>
        </w:rPr>
        <w:t>wa</w:t>
      </w:r>
      <w:r w:rsidR="00DE06E3">
        <w:rPr>
          <w:rFonts w:ascii="Arial" w:hAnsi="Arial" w:cs="Arial"/>
          <w:sz w:val="24"/>
          <w:szCs w:val="24"/>
        </w:rPr>
        <w:t xml:space="preserve">s a slim chance that these doctors </w:t>
      </w:r>
      <w:r w:rsidR="00C02E68">
        <w:rPr>
          <w:rFonts w:ascii="Arial" w:hAnsi="Arial" w:cs="Arial"/>
          <w:sz w:val="24"/>
          <w:szCs w:val="24"/>
        </w:rPr>
        <w:t>were</w:t>
      </w:r>
      <w:r w:rsidR="00DE06E3">
        <w:rPr>
          <w:rFonts w:ascii="Arial" w:hAnsi="Arial" w:cs="Arial"/>
          <w:sz w:val="24"/>
          <w:szCs w:val="24"/>
        </w:rPr>
        <w:t xml:space="preserve"> employed at the hospital.  Dr.Muza confirm</w:t>
      </w:r>
      <w:r w:rsidR="00C02E68">
        <w:rPr>
          <w:rFonts w:ascii="Arial" w:hAnsi="Arial" w:cs="Arial"/>
          <w:sz w:val="24"/>
          <w:szCs w:val="24"/>
        </w:rPr>
        <w:t>ed</w:t>
      </w:r>
      <w:r w:rsidR="00DE06E3">
        <w:rPr>
          <w:rFonts w:ascii="Arial" w:hAnsi="Arial" w:cs="Arial"/>
          <w:sz w:val="24"/>
          <w:szCs w:val="24"/>
        </w:rPr>
        <w:t>DrShiweda’s submission regarding the terminology with the medical certificates and the academic qualification is reflected on the me</w:t>
      </w:r>
      <w:r>
        <w:rPr>
          <w:rFonts w:ascii="Arial" w:hAnsi="Arial" w:cs="Arial"/>
          <w:sz w:val="24"/>
          <w:szCs w:val="24"/>
        </w:rPr>
        <w:t xml:space="preserve">dical certificate issued by </w:t>
      </w:r>
      <w:r w:rsidR="00DE06E3">
        <w:rPr>
          <w:rFonts w:ascii="Arial" w:hAnsi="Arial" w:cs="Arial"/>
          <w:sz w:val="24"/>
          <w:szCs w:val="24"/>
        </w:rPr>
        <w:t>Dr M</w:t>
      </w:r>
      <w:r w:rsidR="00C02E68">
        <w:rPr>
          <w:rFonts w:ascii="Arial" w:hAnsi="Arial" w:cs="Arial"/>
          <w:sz w:val="24"/>
          <w:szCs w:val="24"/>
        </w:rPr>
        <w:t>e</w:t>
      </w:r>
      <w:r w:rsidR="00DE06E3">
        <w:rPr>
          <w:rFonts w:ascii="Arial" w:hAnsi="Arial" w:cs="Arial"/>
          <w:sz w:val="24"/>
          <w:szCs w:val="24"/>
        </w:rPr>
        <w:t>ndoza.</w:t>
      </w:r>
    </w:p>
    <w:p w:rsidR="003E3E1C" w:rsidRDefault="003E3E1C" w:rsidP="00BB6FF5">
      <w:pPr>
        <w:spacing w:after="0" w:line="360" w:lineRule="auto"/>
        <w:jc w:val="both"/>
        <w:rPr>
          <w:rFonts w:ascii="Arial" w:hAnsi="Arial" w:cs="Arial"/>
          <w:sz w:val="24"/>
          <w:szCs w:val="24"/>
        </w:rPr>
      </w:pPr>
    </w:p>
    <w:p w:rsidR="00DE06E3" w:rsidRDefault="00BB6FF5" w:rsidP="00BB6FF5">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E06E3">
        <w:rPr>
          <w:rFonts w:ascii="Arial" w:hAnsi="Arial" w:cs="Arial"/>
          <w:sz w:val="24"/>
          <w:szCs w:val="24"/>
        </w:rPr>
        <w:t>Dr</w:t>
      </w:r>
      <w:r w:rsidR="003E3E1C">
        <w:rPr>
          <w:rFonts w:ascii="Arial" w:hAnsi="Arial" w:cs="Arial"/>
          <w:sz w:val="24"/>
          <w:szCs w:val="24"/>
        </w:rPr>
        <w:t xml:space="preserve"> </w:t>
      </w:r>
      <w:r w:rsidR="00DE06E3">
        <w:rPr>
          <w:rFonts w:ascii="Arial" w:hAnsi="Arial" w:cs="Arial"/>
          <w:sz w:val="24"/>
          <w:szCs w:val="24"/>
        </w:rPr>
        <w:t xml:space="preserve">Muza concluded his evidence in confirming the report of Dr Shiweda </w:t>
      </w:r>
      <w:r w:rsidR="00C02E68">
        <w:rPr>
          <w:rFonts w:ascii="Arial" w:hAnsi="Arial" w:cs="Arial"/>
          <w:sz w:val="24"/>
          <w:szCs w:val="24"/>
        </w:rPr>
        <w:t>stating that</w:t>
      </w:r>
      <w:r w:rsidR="00DE06E3">
        <w:rPr>
          <w:rFonts w:ascii="Arial" w:hAnsi="Arial" w:cs="Arial"/>
          <w:sz w:val="24"/>
          <w:szCs w:val="24"/>
        </w:rPr>
        <w:t xml:space="preserve"> the medical certificate allegedly issue by him was indeed not issued under his hand and that there were many of these fake medical certificates in circulation.</w:t>
      </w:r>
    </w:p>
    <w:p w:rsidR="00DE06E3" w:rsidRDefault="00DE06E3" w:rsidP="00BB6FF5">
      <w:pPr>
        <w:spacing w:after="0" w:line="360" w:lineRule="auto"/>
        <w:jc w:val="both"/>
        <w:rPr>
          <w:rFonts w:ascii="Arial" w:hAnsi="Arial" w:cs="Arial"/>
          <w:sz w:val="24"/>
          <w:szCs w:val="24"/>
        </w:rPr>
      </w:pPr>
    </w:p>
    <w:p w:rsidR="00DE06E3" w:rsidRDefault="00DE06E3" w:rsidP="00BB6FF5">
      <w:pPr>
        <w:spacing w:after="0" w:line="360" w:lineRule="auto"/>
        <w:jc w:val="both"/>
        <w:rPr>
          <w:rFonts w:ascii="Arial" w:hAnsi="Arial" w:cs="Arial"/>
          <w:i/>
          <w:sz w:val="24"/>
          <w:szCs w:val="24"/>
        </w:rPr>
      </w:pPr>
      <w:r w:rsidRPr="00DE06E3">
        <w:rPr>
          <w:rFonts w:ascii="Arial" w:hAnsi="Arial" w:cs="Arial"/>
          <w:i/>
          <w:sz w:val="24"/>
          <w:szCs w:val="24"/>
        </w:rPr>
        <w:t>Mr. Theron Brand:</w:t>
      </w:r>
    </w:p>
    <w:p w:rsidR="00BB6FF5" w:rsidRPr="00DE06E3" w:rsidRDefault="00BB6FF5" w:rsidP="00BB6FF5">
      <w:pPr>
        <w:spacing w:after="0" w:line="360" w:lineRule="auto"/>
        <w:jc w:val="both"/>
        <w:rPr>
          <w:rFonts w:ascii="Arial" w:hAnsi="Arial" w:cs="Arial"/>
          <w:i/>
          <w:sz w:val="24"/>
          <w:szCs w:val="24"/>
        </w:rPr>
      </w:pPr>
    </w:p>
    <w:p w:rsidR="00DE06E3" w:rsidRDefault="00BB6FF5" w:rsidP="00BB6FF5">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E06E3">
        <w:rPr>
          <w:rFonts w:ascii="Arial" w:hAnsi="Arial" w:cs="Arial"/>
          <w:sz w:val="24"/>
          <w:szCs w:val="24"/>
        </w:rPr>
        <w:t xml:space="preserve">The </w:t>
      </w:r>
      <w:r w:rsidR="00C02E68">
        <w:rPr>
          <w:rFonts w:ascii="Arial" w:hAnsi="Arial" w:cs="Arial"/>
          <w:sz w:val="24"/>
          <w:szCs w:val="24"/>
        </w:rPr>
        <w:t>t</w:t>
      </w:r>
      <w:r w:rsidR="00DE06E3">
        <w:rPr>
          <w:rFonts w:ascii="Arial" w:hAnsi="Arial" w:cs="Arial"/>
          <w:sz w:val="24"/>
          <w:szCs w:val="24"/>
        </w:rPr>
        <w:t>hird witness was Mr Theron</w:t>
      </w:r>
      <w:r>
        <w:rPr>
          <w:rFonts w:ascii="Arial" w:hAnsi="Arial" w:cs="Arial"/>
          <w:sz w:val="24"/>
          <w:szCs w:val="24"/>
        </w:rPr>
        <w:t xml:space="preserve"> Brand. </w:t>
      </w:r>
      <w:r w:rsidR="00DE06E3">
        <w:rPr>
          <w:rFonts w:ascii="Arial" w:hAnsi="Arial" w:cs="Arial"/>
          <w:sz w:val="24"/>
          <w:szCs w:val="24"/>
        </w:rPr>
        <w:t>He stated that the appellant commissioned PWC to conduct an enquiry into and report on the significant increase in the numbers of employees submitting sick leave applications accompan</w:t>
      </w:r>
      <w:r>
        <w:rPr>
          <w:rFonts w:ascii="Arial" w:hAnsi="Arial" w:cs="Arial"/>
          <w:sz w:val="24"/>
          <w:szCs w:val="24"/>
        </w:rPr>
        <w:t xml:space="preserve">ied with medical certificates. </w:t>
      </w:r>
      <w:r w:rsidR="00DE06E3">
        <w:rPr>
          <w:rFonts w:ascii="Arial" w:hAnsi="Arial" w:cs="Arial"/>
          <w:sz w:val="24"/>
          <w:szCs w:val="24"/>
        </w:rPr>
        <w:t>The relevant information was made available to PWC who was engaged with a comprehensive i</w:t>
      </w:r>
      <w:r>
        <w:rPr>
          <w:rFonts w:ascii="Arial" w:hAnsi="Arial" w:cs="Arial"/>
          <w:sz w:val="24"/>
          <w:szCs w:val="24"/>
        </w:rPr>
        <w:t xml:space="preserve">nvestigation into the problem. </w:t>
      </w:r>
      <w:r w:rsidR="00DE06E3">
        <w:rPr>
          <w:rFonts w:ascii="Arial" w:hAnsi="Arial" w:cs="Arial"/>
          <w:sz w:val="24"/>
          <w:szCs w:val="24"/>
        </w:rPr>
        <w:t>There was also the issue of suspected fraudulent medical certificates</w:t>
      </w:r>
      <w:r w:rsidR="00C02E68">
        <w:rPr>
          <w:rFonts w:ascii="Arial" w:hAnsi="Arial" w:cs="Arial"/>
          <w:sz w:val="24"/>
          <w:szCs w:val="24"/>
        </w:rPr>
        <w:t xml:space="preserve"> and on</w:t>
      </w:r>
      <w:r w:rsidR="00DE06E3">
        <w:rPr>
          <w:rFonts w:ascii="Arial" w:hAnsi="Arial" w:cs="Arial"/>
          <w:sz w:val="24"/>
          <w:szCs w:val="24"/>
        </w:rPr>
        <w:t xml:space="preserve"> the strength of the report</w:t>
      </w:r>
      <w:r>
        <w:rPr>
          <w:rFonts w:ascii="Arial" w:hAnsi="Arial" w:cs="Arial"/>
          <w:sz w:val="24"/>
          <w:szCs w:val="24"/>
        </w:rPr>
        <w:t>,</w:t>
      </w:r>
      <w:r w:rsidR="00DE06E3">
        <w:rPr>
          <w:rFonts w:ascii="Arial" w:hAnsi="Arial" w:cs="Arial"/>
          <w:sz w:val="24"/>
          <w:szCs w:val="24"/>
        </w:rPr>
        <w:t xml:space="preserve"> disciplinary proceedings were inst</w:t>
      </w:r>
      <w:r w:rsidR="00C02E68">
        <w:rPr>
          <w:rFonts w:ascii="Arial" w:hAnsi="Arial" w:cs="Arial"/>
          <w:sz w:val="24"/>
          <w:szCs w:val="24"/>
        </w:rPr>
        <w:t>ituted</w:t>
      </w:r>
      <w:r w:rsidR="00DE06E3">
        <w:rPr>
          <w:rFonts w:ascii="Arial" w:hAnsi="Arial" w:cs="Arial"/>
          <w:sz w:val="24"/>
          <w:szCs w:val="24"/>
        </w:rPr>
        <w:t xml:space="preserve"> against the relevant e</w:t>
      </w:r>
      <w:r>
        <w:rPr>
          <w:rFonts w:ascii="Arial" w:hAnsi="Arial" w:cs="Arial"/>
          <w:sz w:val="24"/>
          <w:szCs w:val="24"/>
        </w:rPr>
        <w:t>mployees. The first r</w:t>
      </w:r>
      <w:r w:rsidR="00DE06E3">
        <w:rPr>
          <w:rFonts w:ascii="Arial" w:hAnsi="Arial" w:cs="Arial"/>
          <w:sz w:val="24"/>
          <w:szCs w:val="24"/>
        </w:rPr>
        <w:t xml:space="preserve">espondent was implicated by virtue of </w:t>
      </w:r>
      <w:r>
        <w:rPr>
          <w:rFonts w:ascii="Arial" w:hAnsi="Arial" w:cs="Arial"/>
          <w:sz w:val="24"/>
          <w:szCs w:val="24"/>
        </w:rPr>
        <w:t xml:space="preserve">the </w:t>
      </w:r>
      <w:r w:rsidR="00DE06E3">
        <w:rPr>
          <w:rFonts w:ascii="Arial" w:hAnsi="Arial" w:cs="Arial"/>
          <w:sz w:val="24"/>
          <w:szCs w:val="24"/>
        </w:rPr>
        <w:t>said report</w:t>
      </w:r>
      <w:r w:rsidR="00C02E68">
        <w:rPr>
          <w:rFonts w:ascii="Arial" w:hAnsi="Arial" w:cs="Arial"/>
          <w:sz w:val="24"/>
          <w:szCs w:val="24"/>
        </w:rPr>
        <w:t xml:space="preserve"> and also because med</w:t>
      </w:r>
      <w:r>
        <w:rPr>
          <w:rFonts w:ascii="Arial" w:hAnsi="Arial" w:cs="Arial"/>
          <w:sz w:val="24"/>
          <w:szCs w:val="24"/>
        </w:rPr>
        <w:t>ical certificates issued by Katu</w:t>
      </w:r>
      <w:r w:rsidR="00C02E68">
        <w:rPr>
          <w:rFonts w:ascii="Arial" w:hAnsi="Arial" w:cs="Arial"/>
          <w:sz w:val="24"/>
          <w:szCs w:val="24"/>
        </w:rPr>
        <w:t>tura Intermediate Hospital were called into question and had to be investigated</w:t>
      </w:r>
      <w:r w:rsidR="00DE06E3">
        <w:rPr>
          <w:rFonts w:ascii="Arial" w:hAnsi="Arial" w:cs="Arial"/>
          <w:sz w:val="24"/>
          <w:szCs w:val="24"/>
        </w:rPr>
        <w:t>.</w:t>
      </w:r>
    </w:p>
    <w:p w:rsidR="00BB6FF5" w:rsidRDefault="00BB6FF5" w:rsidP="00BB6FF5">
      <w:pPr>
        <w:spacing w:after="0" w:line="360" w:lineRule="auto"/>
        <w:jc w:val="both"/>
        <w:rPr>
          <w:rFonts w:ascii="Arial" w:hAnsi="Arial" w:cs="Arial"/>
          <w:sz w:val="24"/>
          <w:szCs w:val="24"/>
        </w:rPr>
      </w:pPr>
    </w:p>
    <w:p w:rsidR="00DE06E3" w:rsidRDefault="00BB6FF5" w:rsidP="00BB6FF5">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Mr Brand also testified regarding</w:t>
      </w:r>
      <w:r w:rsidR="00DE06E3">
        <w:rPr>
          <w:rFonts w:ascii="Arial" w:hAnsi="Arial" w:cs="Arial"/>
          <w:sz w:val="24"/>
          <w:szCs w:val="24"/>
        </w:rPr>
        <w:t xml:space="preserve"> the disciplinary code and grievance procedure.  The witness stated that as the first respondent was absent at the disciplinary hearing the proceedings continued with h</w:t>
      </w:r>
      <w:r w:rsidR="00C02E68">
        <w:rPr>
          <w:rFonts w:ascii="Arial" w:hAnsi="Arial" w:cs="Arial"/>
          <w:sz w:val="24"/>
          <w:szCs w:val="24"/>
        </w:rPr>
        <w:t>is</w:t>
      </w:r>
      <w:r w:rsidR="00DE06E3">
        <w:rPr>
          <w:rFonts w:ascii="Arial" w:hAnsi="Arial" w:cs="Arial"/>
          <w:sz w:val="24"/>
          <w:szCs w:val="24"/>
        </w:rPr>
        <w:t xml:space="preserve"> absence and </w:t>
      </w:r>
      <w:r w:rsidR="00C02E68">
        <w:rPr>
          <w:rFonts w:ascii="Arial" w:hAnsi="Arial" w:cs="Arial"/>
          <w:sz w:val="24"/>
          <w:szCs w:val="24"/>
        </w:rPr>
        <w:t xml:space="preserve">he was </w:t>
      </w:r>
      <w:r>
        <w:rPr>
          <w:rFonts w:ascii="Arial" w:hAnsi="Arial" w:cs="Arial"/>
          <w:sz w:val="24"/>
          <w:szCs w:val="24"/>
        </w:rPr>
        <w:t xml:space="preserve">dismissed. </w:t>
      </w:r>
      <w:r w:rsidR="00DE06E3">
        <w:rPr>
          <w:rFonts w:ascii="Arial" w:hAnsi="Arial" w:cs="Arial"/>
          <w:sz w:val="24"/>
          <w:szCs w:val="24"/>
        </w:rPr>
        <w:t>Regarding the appeal proceedings the witness stated that the first respondent was afforded the opportunity to attend the appeal proceedings.  He was also duly informed that should he remain absent sai</w:t>
      </w:r>
      <w:r>
        <w:rPr>
          <w:rFonts w:ascii="Arial" w:hAnsi="Arial" w:cs="Arial"/>
          <w:sz w:val="24"/>
          <w:szCs w:val="24"/>
        </w:rPr>
        <w:t>d hearing will be conducted in his absence. The f</w:t>
      </w:r>
      <w:r w:rsidR="00DE06E3">
        <w:rPr>
          <w:rFonts w:ascii="Arial" w:hAnsi="Arial" w:cs="Arial"/>
          <w:sz w:val="24"/>
          <w:szCs w:val="24"/>
        </w:rPr>
        <w:t>irst responded did not attend.</w:t>
      </w:r>
    </w:p>
    <w:p w:rsidR="005843A5" w:rsidRDefault="005843A5" w:rsidP="00BB6FF5">
      <w:pPr>
        <w:spacing w:after="0" w:line="360" w:lineRule="auto"/>
        <w:jc w:val="both"/>
        <w:rPr>
          <w:rFonts w:ascii="Arial" w:hAnsi="Arial" w:cs="Arial"/>
          <w:sz w:val="24"/>
          <w:szCs w:val="24"/>
        </w:rPr>
      </w:pPr>
    </w:p>
    <w:p w:rsidR="00DE06E3" w:rsidRDefault="00DE06E3" w:rsidP="00BB6FF5">
      <w:pPr>
        <w:spacing w:after="0" w:line="360" w:lineRule="auto"/>
        <w:jc w:val="both"/>
        <w:rPr>
          <w:rFonts w:ascii="Arial" w:hAnsi="Arial" w:cs="Arial"/>
          <w:i/>
          <w:sz w:val="24"/>
          <w:szCs w:val="24"/>
        </w:rPr>
      </w:pPr>
      <w:r w:rsidRPr="00DE06E3">
        <w:rPr>
          <w:rFonts w:ascii="Arial" w:hAnsi="Arial" w:cs="Arial"/>
          <w:i/>
          <w:sz w:val="24"/>
          <w:szCs w:val="24"/>
        </w:rPr>
        <w:t>Mr Johan Coetzee</w:t>
      </w:r>
    </w:p>
    <w:p w:rsidR="00BB6FF5" w:rsidRPr="00DE06E3" w:rsidRDefault="00BB6FF5" w:rsidP="00BB6FF5">
      <w:pPr>
        <w:spacing w:after="0" w:line="360" w:lineRule="auto"/>
        <w:jc w:val="both"/>
        <w:rPr>
          <w:rFonts w:ascii="Arial" w:hAnsi="Arial" w:cs="Arial"/>
          <w:i/>
          <w:sz w:val="24"/>
          <w:szCs w:val="24"/>
        </w:rPr>
      </w:pPr>
    </w:p>
    <w:p w:rsidR="00DE06E3" w:rsidRDefault="00BB6FF5" w:rsidP="00BB6FF5">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E06E3">
        <w:rPr>
          <w:rFonts w:ascii="Arial" w:hAnsi="Arial" w:cs="Arial"/>
          <w:sz w:val="24"/>
          <w:szCs w:val="24"/>
        </w:rPr>
        <w:t>The fo</w:t>
      </w:r>
      <w:r w:rsidR="00C02E68">
        <w:rPr>
          <w:rFonts w:ascii="Arial" w:hAnsi="Arial" w:cs="Arial"/>
          <w:sz w:val="24"/>
          <w:szCs w:val="24"/>
        </w:rPr>
        <w:t>u</w:t>
      </w:r>
      <w:r w:rsidR="00DE06E3">
        <w:rPr>
          <w:rFonts w:ascii="Arial" w:hAnsi="Arial" w:cs="Arial"/>
          <w:sz w:val="24"/>
          <w:szCs w:val="24"/>
        </w:rPr>
        <w:t>rth witness was Mr Johan Coetzee, who is the Manag</w:t>
      </w:r>
      <w:r w:rsidR="008E2421">
        <w:rPr>
          <w:rFonts w:ascii="Arial" w:hAnsi="Arial" w:cs="Arial"/>
          <w:sz w:val="24"/>
          <w:szCs w:val="24"/>
        </w:rPr>
        <w:t xml:space="preserve">ing Director of the appellant. </w:t>
      </w:r>
      <w:r w:rsidR="00DE06E3">
        <w:rPr>
          <w:rFonts w:ascii="Arial" w:hAnsi="Arial" w:cs="Arial"/>
          <w:sz w:val="24"/>
          <w:szCs w:val="24"/>
        </w:rPr>
        <w:t>He stated that he was the Chai</w:t>
      </w:r>
      <w:r w:rsidR="008E2421">
        <w:rPr>
          <w:rFonts w:ascii="Arial" w:hAnsi="Arial" w:cs="Arial"/>
          <w:sz w:val="24"/>
          <w:szCs w:val="24"/>
        </w:rPr>
        <w:t xml:space="preserve">rperson of the appeal hearing. </w:t>
      </w:r>
      <w:r w:rsidR="00DE06E3">
        <w:rPr>
          <w:rFonts w:ascii="Arial" w:hAnsi="Arial" w:cs="Arial"/>
          <w:sz w:val="24"/>
          <w:szCs w:val="24"/>
        </w:rPr>
        <w:t>The first respondent was duly informed of the scheduled appea</w:t>
      </w:r>
      <w:r w:rsidR="008E2421">
        <w:rPr>
          <w:rFonts w:ascii="Arial" w:hAnsi="Arial" w:cs="Arial"/>
          <w:sz w:val="24"/>
          <w:szCs w:val="24"/>
        </w:rPr>
        <w:t>l hearing but failed to attend.</w:t>
      </w:r>
      <w:r w:rsidR="00DE06E3">
        <w:rPr>
          <w:rFonts w:ascii="Arial" w:hAnsi="Arial" w:cs="Arial"/>
          <w:sz w:val="24"/>
          <w:szCs w:val="24"/>
        </w:rPr>
        <w:t xml:space="preserve"> The first respondent was also duly informed that should he fail to attend the appeal hearing that same wil</w:t>
      </w:r>
      <w:r w:rsidR="008E2421">
        <w:rPr>
          <w:rFonts w:ascii="Arial" w:hAnsi="Arial" w:cs="Arial"/>
          <w:sz w:val="24"/>
          <w:szCs w:val="24"/>
        </w:rPr>
        <w:t xml:space="preserve">l be finalized in his absence. </w:t>
      </w:r>
      <w:r w:rsidR="00DE06E3">
        <w:rPr>
          <w:rFonts w:ascii="Arial" w:hAnsi="Arial" w:cs="Arial"/>
          <w:sz w:val="24"/>
          <w:szCs w:val="24"/>
        </w:rPr>
        <w:t>Mr Coetzee stated that the appellant’s disciplinary code allows an appeal chairperson t</w:t>
      </w:r>
      <w:r w:rsidR="00C02E68">
        <w:rPr>
          <w:rFonts w:ascii="Arial" w:hAnsi="Arial" w:cs="Arial"/>
          <w:sz w:val="24"/>
          <w:szCs w:val="24"/>
        </w:rPr>
        <w:t>o</w:t>
      </w:r>
      <w:r w:rsidR="00DE06E3">
        <w:rPr>
          <w:rFonts w:ascii="Arial" w:hAnsi="Arial" w:cs="Arial"/>
          <w:sz w:val="24"/>
          <w:szCs w:val="24"/>
        </w:rPr>
        <w:t xml:space="preserve"> make a decision without necessarily having a re-hearing.</w:t>
      </w:r>
    </w:p>
    <w:p w:rsidR="008E2421" w:rsidRDefault="008E2421" w:rsidP="00BB6FF5">
      <w:pPr>
        <w:spacing w:after="0" w:line="360" w:lineRule="auto"/>
        <w:jc w:val="both"/>
        <w:rPr>
          <w:rFonts w:ascii="Arial" w:hAnsi="Arial" w:cs="Arial"/>
          <w:sz w:val="24"/>
          <w:szCs w:val="24"/>
        </w:rPr>
      </w:pPr>
    </w:p>
    <w:p w:rsidR="00DE06E3" w:rsidRPr="00DE06E3" w:rsidRDefault="003E3E1C" w:rsidP="00BB6FF5">
      <w:pPr>
        <w:spacing w:after="0" w:line="360" w:lineRule="auto"/>
        <w:jc w:val="both"/>
        <w:rPr>
          <w:rFonts w:ascii="Arial" w:hAnsi="Arial" w:cs="Arial"/>
          <w:i/>
          <w:sz w:val="24"/>
          <w:szCs w:val="24"/>
        </w:rPr>
      </w:pPr>
      <w:r>
        <w:rPr>
          <w:rFonts w:ascii="Arial" w:hAnsi="Arial" w:cs="Arial"/>
          <w:i/>
          <w:sz w:val="24"/>
          <w:szCs w:val="24"/>
        </w:rPr>
        <w:t xml:space="preserve">Mr. </w:t>
      </w:r>
      <w:r w:rsidR="00DE06E3" w:rsidRPr="00DE06E3">
        <w:rPr>
          <w:rFonts w:ascii="Arial" w:hAnsi="Arial" w:cs="Arial"/>
          <w:i/>
          <w:sz w:val="24"/>
          <w:szCs w:val="24"/>
        </w:rPr>
        <w:t>Gert</w:t>
      </w:r>
      <w:r>
        <w:rPr>
          <w:rFonts w:ascii="Arial" w:hAnsi="Arial" w:cs="Arial"/>
          <w:i/>
          <w:sz w:val="24"/>
          <w:szCs w:val="24"/>
        </w:rPr>
        <w:t xml:space="preserve"> </w:t>
      </w:r>
      <w:r w:rsidR="00DE06E3" w:rsidRPr="00DE06E3">
        <w:rPr>
          <w:rFonts w:ascii="Arial" w:hAnsi="Arial" w:cs="Arial"/>
          <w:i/>
          <w:sz w:val="24"/>
          <w:szCs w:val="24"/>
        </w:rPr>
        <w:t>Jordaan</w:t>
      </w:r>
    </w:p>
    <w:p w:rsidR="008E2421" w:rsidRDefault="008E2421" w:rsidP="00BB6FF5">
      <w:pPr>
        <w:spacing w:after="0" w:line="360" w:lineRule="auto"/>
        <w:jc w:val="both"/>
        <w:rPr>
          <w:rFonts w:ascii="Arial" w:hAnsi="Arial" w:cs="Arial"/>
          <w:sz w:val="24"/>
          <w:szCs w:val="24"/>
        </w:rPr>
      </w:pPr>
    </w:p>
    <w:p w:rsidR="00667845" w:rsidRDefault="008E2421" w:rsidP="00667845">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DE06E3">
        <w:rPr>
          <w:rFonts w:ascii="Arial" w:hAnsi="Arial" w:cs="Arial"/>
          <w:sz w:val="24"/>
          <w:szCs w:val="24"/>
        </w:rPr>
        <w:t xml:space="preserve">The fifth witness was </w:t>
      </w:r>
      <w:r w:rsidR="00B542E8">
        <w:rPr>
          <w:rFonts w:ascii="Arial" w:hAnsi="Arial" w:cs="Arial"/>
          <w:sz w:val="24"/>
          <w:szCs w:val="24"/>
        </w:rPr>
        <w:t xml:space="preserve">Mr. </w:t>
      </w:r>
      <w:r w:rsidR="00DE06E3">
        <w:rPr>
          <w:rFonts w:ascii="Arial" w:hAnsi="Arial" w:cs="Arial"/>
          <w:sz w:val="24"/>
          <w:szCs w:val="24"/>
        </w:rPr>
        <w:t>Gert</w:t>
      </w:r>
      <w:r w:rsidR="00B542E8">
        <w:rPr>
          <w:rFonts w:ascii="Arial" w:hAnsi="Arial" w:cs="Arial"/>
          <w:sz w:val="24"/>
          <w:szCs w:val="24"/>
        </w:rPr>
        <w:t xml:space="preserve"> </w:t>
      </w:r>
      <w:r w:rsidR="00DE06E3">
        <w:rPr>
          <w:rFonts w:ascii="Arial" w:hAnsi="Arial" w:cs="Arial"/>
          <w:sz w:val="24"/>
          <w:szCs w:val="24"/>
        </w:rPr>
        <w:t>Jordaan</w:t>
      </w:r>
      <w:r w:rsidR="00C02E68">
        <w:rPr>
          <w:rFonts w:ascii="Arial" w:hAnsi="Arial" w:cs="Arial"/>
          <w:sz w:val="24"/>
          <w:szCs w:val="24"/>
        </w:rPr>
        <w:t>,</w:t>
      </w:r>
      <w:r w:rsidR="00DE06E3">
        <w:rPr>
          <w:rFonts w:ascii="Arial" w:hAnsi="Arial" w:cs="Arial"/>
          <w:sz w:val="24"/>
          <w:szCs w:val="24"/>
        </w:rPr>
        <w:t xml:space="preserve"> an </w:t>
      </w:r>
      <w:r w:rsidR="00C02E68">
        <w:rPr>
          <w:rFonts w:ascii="Arial" w:hAnsi="Arial" w:cs="Arial"/>
          <w:sz w:val="24"/>
          <w:szCs w:val="24"/>
        </w:rPr>
        <w:t>a</w:t>
      </w:r>
      <w:r w:rsidR="00DE06E3">
        <w:rPr>
          <w:rFonts w:ascii="Arial" w:hAnsi="Arial" w:cs="Arial"/>
          <w:sz w:val="24"/>
          <w:szCs w:val="24"/>
        </w:rPr>
        <w:t xml:space="preserve">ssociate </w:t>
      </w:r>
      <w:r w:rsidR="00C02E68">
        <w:rPr>
          <w:rFonts w:ascii="Arial" w:hAnsi="Arial" w:cs="Arial"/>
          <w:sz w:val="24"/>
          <w:szCs w:val="24"/>
        </w:rPr>
        <w:t>d</w:t>
      </w:r>
      <w:r w:rsidR="00DE06E3">
        <w:rPr>
          <w:rFonts w:ascii="Arial" w:hAnsi="Arial" w:cs="Arial"/>
          <w:sz w:val="24"/>
          <w:szCs w:val="24"/>
        </w:rPr>
        <w:t xml:space="preserve">irector within the </w:t>
      </w:r>
      <w:r w:rsidR="00C02E68">
        <w:rPr>
          <w:rFonts w:ascii="Arial" w:hAnsi="Arial" w:cs="Arial"/>
          <w:sz w:val="24"/>
          <w:szCs w:val="24"/>
        </w:rPr>
        <w:t>F</w:t>
      </w:r>
      <w:r w:rsidR="00DE06E3">
        <w:rPr>
          <w:rFonts w:ascii="Arial" w:hAnsi="Arial" w:cs="Arial"/>
          <w:sz w:val="24"/>
          <w:szCs w:val="24"/>
        </w:rPr>
        <w:t>orensic Department of P</w:t>
      </w:r>
      <w:r>
        <w:rPr>
          <w:rFonts w:ascii="Arial" w:hAnsi="Arial" w:cs="Arial"/>
          <w:sz w:val="24"/>
          <w:szCs w:val="24"/>
        </w:rPr>
        <w:t xml:space="preserve">rice Waterhouse Coopers (PWC). </w:t>
      </w:r>
      <w:r w:rsidR="00DE06E3">
        <w:rPr>
          <w:rFonts w:ascii="Arial" w:hAnsi="Arial" w:cs="Arial"/>
          <w:sz w:val="24"/>
          <w:szCs w:val="24"/>
        </w:rPr>
        <w:t>He stated that he conducted an investigation of</w:t>
      </w:r>
      <w:r>
        <w:rPr>
          <w:rFonts w:ascii="Arial" w:hAnsi="Arial" w:cs="Arial"/>
          <w:sz w:val="24"/>
          <w:szCs w:val="24"/>
        </w:rPr>
        <w:t xml:space="preserve"> the</w:t>
      </w:r>
      <w:r w:rsidR="00DE06E3">
        <w:rPr>
          <w:rFonts w:ascii="Arial" w:hAnsi="Arial" w:cs="Arial"/>
          <w:sz w:val="24"/>
          <w:szCs w:val="24"/>
        </w:rPr>
        <w:t xml:space="preserve"> alleged submission of fraudulent medical certificates b</w:t>
      </w:r>
      <w:r w:rsidR="00C02E68">
        <w:rPr>
          <w:rFonts w:ascii="Arial" w:hAnsi="Arial" w:cs="Arial"/>
          <w:sz w:val="24"/>
          <w:szCs w:val="24"/>
        </w:rPr>
        <w:t>y</w:t>
      </w:r>
      <w:r w:rsidR="00DE06E3">
        <w:rPr>
          <w:rFonts w:ascii="Arial" w:hAnsi="Arial" w:cs="Arial"/>
          <w:sz w:val="24"/>
          <w:szCs w:val="24"/>
        </w:rPr>
        <w:t xml:space="preserve"> employees of the appellant for the period 2013 – 2014.  </w:t>
      </w:r>
      <w:r w:rsidR="004A6786">
        <w:rPr>
          <w:rFonts w:ascii="Arial" w:hAnsi="Arial" w:cs="Arial"/>
          <w:sz w:val="24"/>
          <w:szCs w:val="24"/>
        </w:rPr>
        <w:t xml:space="preserve">The witness further confirmed the report drafted on behalf of the appellant on the investigation conducted into the possible irregularities relating to suspected fraudulent medical certificates/sick notes. He testified regarding the list of names and the short lists made in respect of specific hospitals or clinics. </w:t>
      </w:r>
      <w:r w:rsidR="00B542E8">
        <w:rPr>
          <w:rFonts w:ascii="Arial" w:hAnsi="Arial" w:cs="Arial"/>
          <w:sz w:val="24"/>
          <w:szCs w:val="24"/>
        </w:rPr>
        <w:t xml:space="preserve">Mr. </w:t>
      </w:r>
      <w:r w:rsidR="00DE06E3">
        <w:rPr>
          <w:rFonts w:ascii="Arial" w:hAnsi="Arial" w:cs="Arial"/>
          <w:sz w:val="24"/>
          <w:szCs w:val="24"/>
        </w:rPr>
        <w:t>Jordaan</w:t>
      </w:r>
      <w:r w:rsidR="00B542E8">
        <w:rPr>
          <w:rFonts w:ascii="Arial" w:hAnsi="Arial" w:cs="Arial"/>
          <w:sz w:val="24"/>
          <w:szCs w:val="24"/>
        </w:rPr>
        <w:t xml:space="preserve"> </w:t>
      </w:r>
      <w:r w:rsidR="00C02E68">
        <w:rPr>
          <w:rFonts w:ascii="Arial" w:hAnsi="Arial" w:cs="Arial"/>
          <w:sz w:val="24"/>
          <w:szCs w:val="24"/>
        </w:rPr>
        <w:t>tes</w:t>
      </w:r>
      <w:r w:rsidR="00DE06E3">
        <w:rPr>
          <w:rFonts w:ascii="Arial" w:hAnsi="Arial" w:cs="Arial"/>
          <w:sz w:val="24"/>
          <w:szCs w:val="24"/>
        </w:rPr>
        <w:t>tified after due investigation of sick leave records and interviews with hospital staff</w:t>
      </w:r>
      <w:r w:rsidR="00C02E68">
        <w:rPr>
          <w:rFonts w:ascii="Arial" w:hAnsi="Arial" w:cs="Arial"/>
          <w:sz w:val="24"/>
          <w:szCs w:val="24"/>
        </w:rPr>
        <w:t xml:space="preserve"> h</w:t>
      </w:r>
      <w:r w:rsidR="00DE06E3">
        <w:rPr>
          <w:rFonts w:ascii="Arial" w:hAnsi="Arial" w:cs="Arial"/>
          <w:sz w:val="24"/>
          <w:szCs w:val="24"/>
        </w:rPr>
        <w:t xml:space="preserve">e concluded that the medical certificates </w:t>
      </w:r>
      <w:r>
        <w:rPr>
          <w:rFonts w:ascii="Arial" w:hAnsi="Arial" w:cs="Arial"/>
          <w:sz w:val="24"/>
          <w:szCs w:val="24"/>
        </w:rPr>
        <w:t xml:space="preserve">with question were fraudulent. </w:t>
      </w:r>
      <w:r w:rsidR="00667845">
        <w:rPr>
          <w:rFonts w:ascii="Arial" w:hAnsi="Arial" w:cs="Arial"/>
          <w:sz w:val="24"/>
          <w:szCs w:val="24"/>
        </w:rPr>
        <w:t xml:space="preserve">Mr. </w:t>
      </w:r>
      <w:r w:rsidR="00DE06E3">
        <w:rPr>
          <w:rFonts w:ascii="Arial" w:hAnsi="Arial" w:cs="Arial"/>
          <w:sz w:val="24"/>
          <w:szCs w:val="24"/>
        </w:rPr>
        <w:t>Jordaan compiled a report but same was signed off by the Managing Director of PWC.</w:t>
      </w:r>
      <w:r w:rsidR="004A6786">
        <w:rPr>
          <w:rFonts w:ascii="Arial" w:hAnsi="Arial" w:cs="Arial"/>
          <w:sz w:val="24"/>
          <w:szCs w:val="24"/>
        </w:rPr>
        <w:t xml:space="preserve"> </w:t>
      </w:r>
      <w:r w:rsidR="00667845">
        <w:rPr>
          <w:rFonts w:ascii="Arial" w:hAnsi="Arial" w:cs="Arial"/>
          <w:sz w:val="24"/>
          <w:szCs w:val="24"/>
        </w:rPr>
        <w:t xml:space="preserve">He confirmed during his evidence that the disclaimer that forms part of the report is aim at other parties, other than the appellant and its legal representatives, who wishes to rely on the said report. He stated that the report could not be used by third parties other for the intended purpose, namely supporting evidence pertaining to the specific sick leave certificates. </w:t>
      </w:r>
    </w:p>
    <w:p w:rsidR="00DE06E3" w:rsidRDefault="00DE06E3" w:rsidP="00BB6FF5">
      <w:pPr>
        <w:spacing w:after="0" w:line="360" w:lineRule="auto"/>
        <w:jc w:val="both"/>
        <w:rPr>
          <w:rFonts w:ascii="Arial" w:hAnsi="Arial" w:cs="Arial"/>
          <w:sz w:val="24"/>
          <w:szCs w:val="24"/>
        </w:rPr>
      </w:pPr>
    </w:p>
    <w:p w:rsidR="005721B0" w:rsidRDefault="005721B0" w:rsidP="00BB6FF5">
      <w:pPr>
        <w:spacing w:after="0" w:line="360" w:lineRule="auto"/>
        <w:jc w:val="both"/>
        <w:rPr>
          <w:rFonts w:ascii="Arial" w:hAnsi="Arial" w:cs="Arial"/>
          <w:sz w:val="24"/>
          <w:szCs w:val="24"/>
        </w:rPr>
      </w:pPr>
    </w:p>
    <w:p w:rsidR="008E2421" w:rsidRDefault="008E2421" w:rsidP="00BB6FF5">
      <w:pPr>
        <w:spacing w:after="0" w:line="360" w:lineRule="auto"/>
        <w:jc w:val="both"/>
        <w:rPr>
          <w:rFonts w:ascii="Arial" w:hAnsi="Arial" w:cs="Arial"/>
          <w:sz w:val="24"/>
          <w:szCs w:val="24"/>
        </w:rPr>
      </w:pPr>
    </w:p>
    <w:p w:rsidR="00DE06E3" w:rsidRPr="00DE06E3" w:rsidRDefault="003E3E1C" w:rsidP="00BB6FF5">
      <w:pPr>
        <w:spacing w:after="0" w:line="360" w:lineRule="auto"/>
        <w:jc w:val="both"/>
        <w:rPr>
          <w:rFonts w:ascii="Arial" w:hAnsi="Arial" w:cs="Arial"/>
          <w:i/>
          <w:sz w:val="24"/>
          <w:szCs w:val="24"/>
        </w:rPr>
      </w:pPr>
      <w:r>
        <w:rPr>
          <w:rFonts w:ascii="Arial" w:hAnsi="Arial" w:cs="Arial"/>
          <w:i/>
          <w:sz w:val="24"/>
          <w:szCs w:val="24"/>
        </w:rPr>
        <w:t xml:space="preserve">Mr. </w:t>
      </w:r>
      <w:r w:rsidR="00DE06E3" w:rsidRPr="00DE06E3">
        <w:rPr>
          <w:rFonts w:ascii="Arial" w:hAnsi="Arial" w:cs="Arial"/>
          <w:i/>
          <w:sz w:val="24"/>
          <w:szCs w:val="24"/>
        </w:rPr>
        <w:t>Dausab</w:t>
      </w:r>
    </w:p>
    <w:p w:rsidR="008E2421" w:rsidRDefault="008E2421" w:rsidP="00BB6FF5">
      <w:pPr>
        <w:spacing w:after="0" w:line="360" w:lineRule="auto"/>
        <w:jc w:val="both"/>
        <w:rPr>
          <w:rFonts w:ascii="Arial" w:hAnsi="Arial" w:cs="Arial"/>
          <w:sz w:val="24"/>
          <w:szCs w:val="24"/>
        </w:rPr>
      </w:pPr>
    </w:p>
    <w:p w:rsidR="006659B0" w:rsidRPr="00764AA0" w:rsidRDefault="008E2421" w:rsidP="00BB6FF5">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02E68">
        <w:rPr>
          <w:rFonts w:ascii="Arial" w:hAnsi="Arial" w:cs="Arial"/>
          <w:sz w:val="24"/>
          <w:szCs w:val="24"/>
        </w:rPr>
        <w:t>O</w:t>
      </w:r>
      <w:r w:rsidR="00DE06E3">
        <w:rPr>
          <w:rFonts w:ascii="Arial" w:hAnsi="Arial" w:cs="Arial"/>
          <w:sz w:val="24"/>
          <w:szCs w:val="24"/>
        </w:rPr>
        <w:t xml:space="preserve">nly </w:t>
      </w:r>
      <w:r w:rsidR="005721B0">
        <w:rPr>
          <w:rFonts w:ascii="Arial" w:hAnsi="Arial" w:cs="Arial"/>
          <w:sz w:val="24"/>
          <w:szCs w:val="24"/>
        </w:rPr>
        <w:t xml:space="preserve">Mr. </w:t>
      </w:r>
      <w:r w:rsidR="00DE06E3">
        <w:rPr>
          <w:rFonts w:ascii="Arial" w:hAnsi="Arial" w:cs="Arial"/>
          <w:sz w:val="24"/>
          <w:szCs w:val="24"/>
        </w:rPr>
        <w:t>Dausab testified</w:t>
      </w:r>
      <w:r w:rsidR="0085218A">
        <w:rPr>
          <w:rFonts w:ascii="Arial" w:hAnsi="Arial" w:cs="Arial"/>
          <w:sz w:val="24"/>
          <w:szCs w:val="24"/>
        </w:rPr>
        <w:t xml:space="preserve"> in support of his case</w:t>
      </w:r>
      <w:r w:rsidR="00DE06E3">
        <w:rPr>
          <w:rFonts w:ascii="Arial" w:hAnsi="Arial" w:cs="Arial"/>
          <w:sz w:val="24"/>
          <w:szCs w:val="24"/>
        </w:rPr>
        <w:t>.  He confirmed that the</w:t>
      </w:r>
      <w:r w:rsidR="00B060A9">
        <w:rPr>
          <w:rFonts w:ascii="Arial" w:hAnsi="Arial" w:cs="Arial"/>
          <w:sz w:val="24"/>
          <w:szCs w:val="24"/>
        </w:rPr>
        <w:t>y</w:t>
      </w:r>
      <w:r w:rsidR="00DE06E3">
        <w:rPr>
          <w:rFonts w:ascii="Arial" w:hAnsi="Arial" w:cs="Arial"/>
          <w:sz w:val="24"/>
          <w:szCs w:val="24"/>
        </w:rPr>
        <w:t xml:space="preserve"> requested for transport for the initial hearing date</w:t>
      </w:r>
      <w:r w:rsidR="00B060A9">
        <w:rPr>
          <w:rFonts w:ascii="Arial" w:hAnsi="Arial" w:cs="Arial"/>
          <w:sz w:val="24"/>
          <w:szCs w:val="24"/>
        </w:rPr>
        <w:t>d</w:t>
      </w:r>
      <w:r w:rsidR="00DE06E3">
        <w:rPr>
          <w:rFonts w:ascii="Arial" w:hAnsi="Arial" w:cs="Arial"/>
          <w:sz w:val="24"/>
          <w:szCs w:val="24"/>
        </w:rPr>
        <w:t xml:space="preserve"> of 05 June 2014.  Once </w:t>
      </w:r>
      <w:r w:rsidR="0085218A">
        <w:rPr>
          <w:rFonts w:ascii="Arial" w:hAnsi="Arial" w:cs="Arial"/>
          <w:sz w:val="24"/>
          <w:szCs w:val="24"/>
        </w:rPr>
        <w:t>t</w:t>
      </w:r>
      <w:r w:rsidR="00DE06E3">
        <w:rPr>
          <w:rFonts w:ascii="Arial" w:hAnsi="Arial" w:cs="Arial"/>
          <w:sz w:val="24"/>
          <w:szCs w:val="24"/>
        </w:rPr>
        <w:t>he hearing was postponed</w:t>
      </w:r>
      <w:r w:rsidR="00B060A9">
        <w:rPr>
          <w:rFonts w:ascii="Arial" w:hAnsi="Arial" w:cs="Arial"/>
          <w:sz w:val="24"/>
          <w:szCs w:val="24"/>
        </w:rPr>
        <w:t>,</w:t>
      </w:r>
      <w:r w:rsidR="00DE06E3">
        <w:rPr>
          <w:rFonts w:ascii="Arial" w:hAnsi="Arial" w:cs="Arial"/>
          <w:sz w:val="24"/>
          <w:szCs w:val="24"/>
        </w:rPr>
        <w:t xml:space="preserve"> the first respondent was duly informed on </w:t>
      </w:r>
      <w:r w:rsidR="00B060A9">
        <w:rPr>
          <w:rFonts w:ascii="Arial" w:hAnsi="Arial" w:cs="Arial"/>
          <w:sz w:val="24"/>
          <w:szCs w:val="24"/>
        </w:rPr>
        <w:t xml:space="preserve">the </w:t>
      </w:r>
      <w:r w:rsidR="00DE06E3">
        <w:rPr>
          <w:rFonts w:ascii="Arial" w:hAnsi="Arial" w:cs="Arial"/>
          <w:sz w:val="24"/>
          <w:szCs w:val="24"/>
        </w:rPr>
        <w:t>new date of hearing.  He however did no</w:t>
      </w:r>
      <w:r w:rsidR="0085218A">
        <w:rPr>
          <w:rFonts w:ascii="Arial" w:hAnsi="Arial" w:cs="Arial"/>
          <w:sz w:val="24"/>
          <w:szCs w:val="24"/>
        </w:rPr>
        <w:t>t</w:t>
      </w:r>
      <w:r w:rsidR="00DE06E3">
        <w:rPr>
          <w:rFonts w:ascii="Arial" w:hAnsi="Arial" w:cs="Arial"/>
          <w:sz w:val="24"/>
          <w:szCs w:val="24"/>
        </w:rPr>
        <w:t xml:space="preserve"> request transp</w:t>
      </w:r>
      <w:r w:rsidR="00B060A9">
        <w:rPr>
          <w:rFonts w:ascii="Arial" w:hAnsi="Arial" w:cs="Arial"/>
          <w:sz w:val="24"/>
          <w:szCs w:val="24"/>
        </w:rPr>
        <w:t xml:space="preserve">ort to the subsequent hearing. </w:t>
      </w:r>
      <w:r w:rsidR="00DE06E3">
        <w:rPr>
          <w:rFonts w:ascii="Arial" w:hAnsi="Arial" w:cs="Arial"/>
          <w:sz w:val="24"/>
          <w:szCs w:val="24"/>
        </w:rPr>
        <w:t>The first responded also confirm</w:t>
      </w:r>
      <w:r w:rsidR="00B060A9">
        <w:rPr>
          <w:rFonts w:ascii="Arial" w:hAnsi="Arial" w:cs="Arial"/>
          <w:sz w:val="24"/>
          <w:szCs w:val="24"/>
        </w:rPr>
        <w:t>ed</w:t>
      </w:r>
      <w:r w:rsidR="00DE06E3">
        <w:rPr>
          <w:rFonts w:ascii="Arial" w:hAnsi="Arial" w:cs="Arial"/>
          <w:sz w:val="24"/>
          <w:szCs w:val="24"/>
        </w:rPr>
        <w:t xml:space="preserve"> that he received notice of the appeal hearing but also failed to request transport </w:t>
      </w:r>
      <w:r w:rsidR="0085218A">
        <w:rPr>
          <w:rFonts w:ascii="Arial" w:hAnsi="Arial" w:cs="Arial"/>
          <w:sz w:val="24"/>
          <w:szCs w:val="24"/>
        </w:rPr>
        <w:t xml:space="preserve">in this </w:t>
      </w:r>
      <w:r w:rsidR="00B229DE">
        <w:rPr>
          <w:rFonts w:ascii="Arial" w:hAnsi="Arial" w:cs="Arial"/>
          <w:sz w:val="24"/>
          <w:szCs w:val="24"/>
        </w:rPr>
        <w:t xml:space="preserve">instance. </w:t>
      </w:r>
      <w:r w:rsidR="00DE06E3">
        <w:rPr>
          <w:rFonts w:ascii="Arial" w:hAnsi="Arial" w:cs="Arial"/>
          <w:sz w:val="24"/>
          <w:szCs w:val="24"/>
        </w:rPr>
        <w:t>The first respondent conceded that he received no guarantee that transport to the relevant hearings would be provided to him but he assumed that it will be provided as other employees were provided with transport to attend their disciplinary hearings.</w:t>
      </w:r>
    </w:p>
    <w:p w:rsidR="005843A5" w:rsidRDefault="005843A5" w:rsidP="00BB6FF5">
      <w:pPr>
        <w:spacing w:after="0" w:line="360" w:lineRule="auto"/>
        <w:jc w:val="both"/>
        <w:rPr>
          <w:rFonts w:ascii="Arial" w:hAnsi="Arial" w:cs="Arial"/>
          <w:sz w:val="24"/>
          <w:szCs w:val="24"/>
          <w:u w:val="single"/>
        </w:rPr>
      </w:pPr>
    </w:p>
    <w:p w:rsidR="00617BE9" w:rsidRPr="006A2FCA" w:rsidRDefault="006A2FCA" w:rsidP="00BB6FF5">
      <w:pPr>
        <w:spacing w:after="0" w:line="360" w:lineRule="auto"/>
        <w:jc w:val="both"/>
        <w:rPr>
          <w:rFonts w:ascii="Arial" w:hAnsi="Arial" w:cs="Arial"/>
          <w:sz w:val="24"/>
          <w:szCs w:val="24"/>
          <w:u w:val="single"/>
        </w:rPr>
      </w:pPr>
      <w:r w:rsidRPr="006A2FCA">
        <w:rPr>
          <w:rFonts w:ascii="Arial" w:hAnsi="Arial" w:cs="Arial"/>
          <w:sz w:val="24"/>
          <w:szCs w:val="24"/>
          <w:u w:val="single"/>
        </w:rPr>
        <w:t>Parties’ submissions</w:t>
      </w:r>
    </w:p>
    <w:p w:rsidR="00C8437C" w:rsidRDefault="00C8437C" w:rsidP="00BB6FF5">
      <w:pPr>
        <w:spacing w:after="0" w:line="360" w:lineRule="auto"/>
        <w:jc w:val="both"/>
        <w:rPr>
          <w:rFonts w:ascii="Arial" w:hAnsi="Arial" w:cs="Arial"/>
          <w:sz w:val="24"/>
          <w:szCs w:val="24"/>
        </w:rPr>
      </w:pPr>
    </w:p>
    <w:p w:rsidR="00CB7949" w:rsidRDefault="00CB7949" w:rsidP="00BB6FF5">
      <w:pPr>
        <w:spacing w:after="0" w:line="360" w:lineRule="auto"/>
        <w:jc w:val="both"/>
        <w:rPr>
          <w:rFonts w:ascii="Arial" w:hAnsi="Arial" w:cs="Arial"/>
          <w:i/>
          <w:sz w:val="24"/>
          <w:szCs w:val="24"/>
        </w:rPr>
      </w:pPr>
      <w:r w:rsidRPr="00CB7949">
        <w:rPr>
          <w:rFonts w:ascii="Arial" w:hAnsi="Arial" w:cs="Arial"/>
          <w:i/>
          <w:sz w:val="24"/>
          <w:szCs w:val="24"/>
        </w:rPr>
        <w:t>The Appellant</w:t>
      </w:r>
      <w:r>
        <w:rPr>
          <w:rFonts w:ascii="Arial" w:hAnsi="Arial" w:cs="Arial"/>
          <w:i/>
          <w:sz w:val="24"/>
          <w:szCs w:val="24"/>
        </w:rPr>
        <w:t>:</w:t>
      </w:r>
    </w:p>
    <w:p w:rsidR="00DF602B" w:rsidRPr="00CB7949" w:rsidRDefault="00DF602B" w:rsidP="00BB6FF5">
      <w:pPr>
        <w:spacing w:after="0" w:line="360" w:lineRule="auto"/>
        <w:jc w:val="both"/>
        <w:rPr>
          <w:rFonts w:ascii="Arial" w:hAnsi="Arial" w:cs="Arial"/>
          <w:i/>
          <w:sz w:val="24"/>
          <w:szCs w:val="24"/>
        </w:rPr>
      </w:pPr>
    </w:p>
    <w:p w:rsidR="00C8437C" w:rsidRDefault="00A17318" w:rsidP="00BB6FF5">
      <w:pPr>
        <w:spacing w:after="0" w:line="360" w:lineRule="auto"/>
        <w:jc w:val="both"/>
        <w:rPr>
          <w:rFonts w:ascii="Arial" w:hAnsi="Arial" w:cs="Arial"/>
          <w:sz w:val="24"/>
          <w:szCs w:val="24"/>
        </w:rPr>
      </w:pPr>
      <w:r>
        <w:rPr>
          <w:rFonts w:ascii="Arial" w:hAnsi="Arial" w:cs="Arial"/>
          <w:sz w:val="24"/>
          <w:szCs w:val="24"/>
        </w:rPr>
        <w:t>[</w:t>
      </w:r>
      <w:r w:rsidR="00B229DE">
        <w:rPr>
          <w:rFonts w:ascii="Arial" w:hAnsi="Arial" w:cs="Arial"/>
          <w:sz w:val="24"/>
          <w:szCs w:val="24"/>
        </w:rPr>
        <w:t>26</w:t>
      </w:r>
      <w:r w:rsidR="00C8437C">
        <w:rPr>
          <w:rFonts w:ascii="Arial" w:hAnsi="Arial" w:cs="Arial"/>
          <w:sz w:val="24"/>
          <w:szCs w:val="24"/>
        </w:rPr>
        <w:t>]</w:t>
      </w:r>
      <w:r w:rsidR="00C8437C">
        <w:rPr>
          <w:rFonts w:ascii="Arial" w:hAnsi="Arial" w:cs="Arial"/>
          <w:sz w:val="24"/>
          <w:szCs w:val="24"/>
        </w:rPr>
        <w:tab/>
        <w:t>In short, the appellant’s case is that the arbitrator misdirected herself in finding that the respondent’s dismissal was either procedurally or substantively unfair. The arbitrator misdirected herself in find</w:t>
      </w:r>
      <w:r w:rsidR="00524F5A">
        <w:rPr>
          <w:rFonts w:ascii="Arial" w:hAnsi="Arial" w:cs="Arial"/>
          <w:sz w:val="24"/>
          <w:szCs w:val="24"/>
        </w:rPr>
        <w:t>ing</w:t>
      </w:r>
      <w:r w:rsidR="00C8437C">
        <w:rPr>
          <w:rFonts w:ascii="Arial" w:hAnsi="Arial" w:cs="Arial"/>
          <w:sz w:val="24"/>
          <w:szCs w:val="24"/>
        </w:rPr>
        <w:t xml:space="preserve"> that that it was a common known fact that all employees working on mines were provided with transport and that mining areas are situated 5 to 10 kilometers outside of a town.</w:t>
      </w:r>
    </w:p>
    <w:p w:rsidR="00132888" w:rsidRDefault="00132888" w:rsidP="00BB6FF5">
      <w:pPr>
        <w:spacing w:after="0" w:line="360" w:lineRule="auto"/>
        <w:jc w:val="both"/>
        <w:rPr>
          <w:rFonts w:ascii="Arial" w:hAnsi="Arial" w:cs="Arial"/>
          <w:sz w:val="24"/>
          <w:szCs w:val="24"/>
        </w:rPr>
      </w:pPr>
    </w:p>
    <w:p w:rsidR="006A2FCA" w:rsidRDefault="00A17318" w:rsidP="00BB6FF5">
      <w:pPr>
        <w:spacing w:after="0" w:line="360" w:lineRule="auto"/>
        <w:jc w:val="both"/>
        <w:rPr>
          <w:rFonts w:ascii="Arial" w:hAnsi="Arial" w:cs="Arial"/>
          <w:sz w:val="24"/>
          <w:szCs w:val="24"/>
        </w:rPr>
      </w:pPr>
      <w:r>
        <w:rPr>
          <w:rFonts w:ascii="Arial" w:hAnsi="Arial" w:cs="Arial"/>
          <w:sz w:val="24"/>
          <w:szCs w:val="24"/>
        </w:rPr>
        <w:t>[</w:t>
      </w:r>
      <w:r w:rsidR="00B229DE">
        <w:rPr>
          <w:rFonts w:ascii="Arial" w:hAnsi="Arial" w:cs="Arial"/>
          <w:sz w:val="24"/>
          <w:szCs w:val="24"/>
        </w:rPr>
        <w:t>27</w:t>
      </w:r>
      <w:r w:rsidR="00C8437C">
        <w:rPr>
          <w:rFonts w:ascii="Arial" w:hAnsi="Arial" w:cs="Arial"/>
          <w:sz w:val="24"/>
          <w:szCs w:val="24"/>
        </w:rPr>
        <w:t>]</w:t>
      </w:r>
      <w:r w:rsidR="00C8437C">
        <w:rPr>
          <w:rFonts w:ascii="Arial" w:hAnsi="Arial" w:cs="Arial"/>
          <w:sz w:val="24"/>
          <w:szCs w:val="24"/>
        </w:rPr>
        <w:tab/>
        <w:t>It was further submitted that the arbitrator could never reasonably, on the facts, have dismissed Dr</w:t>
      </w:r>
      <w:r w:rsidR="005721B0">
        <w:rPr>
          <w:rFonts w:ascii="Arial" w:hAnsi="Arial" w:cs="Arial"/>
          <w:sz w:val="24"/>
          <w:szCs w:val="24"/>
        </w:rPr>
        <w:t xml:space="preserve"> </w:t>
      </w:r>
      <w:r w:rsidR="00C8437C">
        <w:rPr>
          <w:rFonts w:ascii="Arial" w:hAnsi="Arial" w:cs="Arial"/>
          <w:sz w:val="24"/>
          <w:szCs w:val="24"/>
        </w:rPr>
        <w:t>Fransina</w:t>
      </w:r>
      <w:r w:rsidR="005721B0">
        <w:rPr>
          <w:rFonts w:ascii="Arial" w:hAnsi="Arial" w:cs="Arial"/>
          <w:sz w:val="24"/>
          <w:szCs w:val="24"/>
        </w:rPr>
        <w:t xml:space="preserve"> </w:t>
      </w:r>
      <w:r w:rsidR="00C8437C">
        <w:rPr>
          <w:rFonts w:ascii="Arial" w:hAnsi="Arial" w:cs="Arial"/>
          <w:sz w:val="24"/>
          <w:szCs w:val="24"/>
        </w:rPr>
        <w:t>Shiweda’s testimony as being false, and that the arbitrator could never on the facts have found that it had been conclusively proved (or proved at all) that the appellant had targeted an entire bargaining unit to be investigated for fraudulent activities.</w:t>
      </w:r>
      <w:r w:rsidR="00C8437C">
        <w:rPr>
          <w:rStyle w:val="FootnoteReference"/>
          <w:rFonts w:ascii="Arial" w:hAnsi="Arial" w:cs="Arial"/>
          <w:sz w:val="24"/>
          <w:szCs w:val="24"/>
        </w:rPr>
        <w:footnoteReference w:id="21"/>
      </w:r>
    </w:p>
    <w:p w:rsidR="00A17318" w:rsidRDefault="00A17318" w:rsidP="00BB6FF5">
      <w:pPr>
        <w:spacing w:after="0" w:line="360" w:lineRule="auto"/>
        <w:jc w:val="both"/>
        <w:rPr>
          <w:rFonts w:ascii="Arial" w:hAnsi="Arial" w:cs="Arial"/>
          <w:sz w:val="24"/>
          <w:szCs w:val="24"/>
        </w:rPr>
      </w:pPr>
    </w:p>
    <w:p w:rsidR="001C4FF4" w:rsidRDefault="00A17318" w:rsidP="00BB6FF5">
      <w:pPr>
        <w:spacing w:after="0" w:line="360" w:lineRule="auto"/>
        <w:jc w:val="both"/>
        <w:rPr>
          <w:rFonts w:ascii="Arial" w:hAnsi="Arial" w:cs="Arial"/>
          <w:sz w:val="24"/>
          <w:szCs w:val="24"/>
        </w:rPr>
      </w:pPr>
      <w:r>
        <w:rPr>
          <w:rFonts w:ascii="Arial" w:hAnsi="Arial" w:cs="Arial"/>
          <w:sz w:val="24"/>
          <w:szCs w:val="24"/>
        </w:rPr>
        <w:t>[</w:t>
      </w:r>
      <w:r w:rsidR="00B229DE">
        <w:rPr>
          <w:rFonts w:ascii="Arial" w:hAnsi="Arial" w:cs="Arial"/>
          <w:sz w:val="24"/>
          <w:szCs w:val="24"/>
        </w:rPr>
        <w:t>28</w:t>
      </w:r>
      <w:r w:rsidR="00C8437C">
        <w:rPr>
          <w:rFonts w:ascii="Arial" w:hAnsi="Arial" w:cs="Arial"/>
          <w:sz w:val="24"/>
          <w:szCs w:val="24"/>
        </w:rPr>
        <w:t>]</w:t>
      </w:r>
      <w:r w:rsidR="00C8437C">
        <w:rPr>
          <w:rFonts w:ascii="Arial" w:hAnsi="Arial" w:cs="Arial"/>
          <w:sz w:val="24"/>
          <w:szCs w:val="24"/>
        </w:rPr>
        <w:tab/>
      </w:r>
      <w:r w:rsidR="001C4FF4">
        <w:rPr>
          <w:rFonts w:ascii="Arial" w:hAnsi="Arial" w:cs="Arial"/>
          <w:sz w:val="24"/>
          <w:szCs w:val="24"/>
        </w:rPr>
        <w:t>The appellant submit that there was no evidence presented by the first respondent that it was the appellant’s duty to provide transport to the respondent to enable him to attend the disciplinary hearing or the appeal hearing and it is also clear from the first respondent’s testimony that he took absolutely no positive steps to attend the second disciplinary hearing.</w:t>
      </w:r>
    </w:p>
    <w:p w:rsidR="001C4FF4" w:rsidRDefault="001C4FF4" w:rsidP="00BB6FF5">
      <w:pPr>
        <w:spacing w:after="0" w:line="360" w:lineRule="auto"/>
        <w:jc w:val="both"/>
        <w:rPr>
          <w:rFonts w:ascii="Arial" w:hAnsi="Arial" w:cs="Arial"/>
          <w:sz w:val="24"/>
          <w:szCs w:val="24"/>
        </w:rPr>
      </w:pPr>
    </w:p>
    <w:p w:rsidR="001C4FF4" w:rsidRDefault="00A17318" w:rsidP="00BB6FF5">
      <w:pPr>
        <w:spacing w:after="0" w:line="360" w:lineRule="auto"/>
        <w:jc w:val="both"/>
        <w:rPr>
          <w:rFonts w:ascii="Arial" w:hAnsi="Arial" w:cs="Arial"/>
          <w:sz w:val="24"/>
          <w:szCs w:val="24"/>
        </w:rPr>
      </w:pPr>
      <w:r>
        <w:rPr>
          <w:rFonts w:ascii="Arial" w:hAnsi="Arial" w:cs="Arial"/>
          <w:sz w:val="24"/>
          <w:szCs w:val="24"/>
        </w:rPr>
        <w:t>[</w:t>
      </w:r>
      <w:r w:rsidR="00B229DE">
        <w:rPr>
          <w:rFonts w:ascii="Arial" w:hAnsi="Arial" w:cs="Arial"/>
          <w:sz w:val="24"/>
          <w:szCs w:val="24"/>
        </w:rPr>
        <w:t>29</w:t>
      </w:r>
      <w:r w:rsidR="001C4FF4">
        <w:rPr>
          <w:rFonts w:ascii="Arial" w:hAnsi="Arial" w:cs="Arial"/>
          <w:sz w:val="24"/>
          <w:szCs w:val="24"/>
        </w:rPr>
        <w:t>]</w:t>
      </w:r>
      <w:r w:rsidR="001C4FF4">
        <w:rPr>
          <w:rFonts w:ascii="Arial" w:hAnsi="Arial" w:cs="Arial"/>
          <w:sz w:val="24"/>
          <w:szCs w:val="24"/>
        </w:rPr>
        <w:tab/>
        <w:t>The appellant submits further that the PWC investigation at para 320 of the report found that the respondent’s two sick leave certificates date</w:t>
      </w:r>
      <w:r w:rsidR="00F21769">
        <w:rPr>
          <w:rFonts w:ascii="Arial" w:hAnsi="Arial" w:cs="Arial"/>
          <w:sz w:val="24"/>
          <w:szCs w:val="24"/>
        </w:rPr>
        <w:t>d</w:t>
      </w:r>
      <w:r w:rsidR="001C4FF4">
        <w:rPr>
          <w:rFonts w:ascii="Arial" w:hAnsi="Arial" w:cs="Arial"/>
          <w:sz w:val="24"/>
          <w:szCs w:val="24"/>
        </w:rPr>
        <w:t xml:space="preserve"> 17 June 2013 and 28 October 2013 were invalid was not attacked and/or dislodged by any other evidence. In the result and in the absence of any other evidence to gainsay</w:t>
      </w:r>
      <w:r w:rsidR="00F21769">
        <w:rPr>
          <w:rFonts w:ascii="Arial" w:hAnsi="Arial" w:cs="Arial"/>
          <w:sz w:val="24"/>
          <w:szCs w:val="24"/>
        </w:rPr>
        <w:t>,</w:t>
      </w:r>
      <w:r w:rsidR="001C4FF4">
        <w:rPr>
          <w:rFonts w:ascii="Arial" w:hAnsi="Arial" w:cs="Arial"/>
          <w:sz w:val="24"/>
          <w:szCs w:val="24"/>
        </w:rPr>
        <w:t xml:space="preserve"> this arbitrator had no choice but to accept the findings of the report.</w:t>
      </w:r>
    </w:p>
    <w:p w:rsidR="001C4FF4" w:rsidRDefault="001C4FF4" w:rsidP="00BB6FF5">
      <w:pPr>
        <w:spacing w:after="0" w:line="360" w:lineRule="auto"/>
        <w:jc w:val="both"/>
        <w:rPr>
          <w:rFonts w:ascii="Arial" w:hAnsi="Arial" w:cs="Arial"/>
          <w:sz w:val="24"/>
          <w:szCs w:val="24"/>
        </w:rPr>
      </w:pPr>
    </w:p>
    <w:p w:rsidR="006A2FCA" w:rsidRDefault="00B229DE" w:rsidP="00BB6FF5">
      <w:pPr>
        <w:spacing w:after="0" w:line="360" w:lineRule="auto"/>
        <w:jc w:val="both"/>
        <w:rPr>
          <w:rFonts w:ascii="Arial" w:hAnsi="Arial" w:cs="Arial"/>
          <w:sz w:val="24"/>
          <w:szCs w:val="24"/>
        </w:rPr>
      </w:pPr>
      <w:r>
        <w:rPr>
          <w:rFonts w:ascii="Arial" w:hAnsi="Arial" w:cs="Arial"/>
          <w:sz w:val="24"/>
          <w:szCs w:val="24"/>
        </w:rPr>
        <w:t>[30</w:t>
      </w:r>
      <w:r w:rsidR="001C4FF4">
        <w:rPr>
          <w:rFonts w:ascii="Arial" w:hAnsi="Arial" w:cs="Arial"/>
          <w:sz w:val="24"/>
          <w:szCs w:val="24"/>
        </w:rPr>
        <w:t>]</w:t>
      </w:r>
      <w:r w:rsidR="001C4FF4">
        <w:rPr>
          <w:rFonts w:ascii="Arial" w:hAnsi="Arial" w:cs="Arial"/>
          <w:sz w:val="24"/>
          <w:szCs w:val="24"/>
        </w:rPr>
        <w:tab/>
      </w:r>
      <w:r w:rsidR="00C8437C">
        <w:rPr>
          <w:rFonts w:ascii="Arial" w:hAnsi="Arial" w:cs="Arial"/>
          <w:sz w:val="24"/>
          <w:szCs w:val="24"/>
        </w:rPr>
        <w:t xml:space="preserve">The appellant submits that on the strength of the evidence before the arbitrator, she could not reasonably have come to the conclusion that she did – </w:t>
      </w:r>
      <w:r w:rsidR="00C8437C" w:rsidRPr="00C8437C">
        <w:rPr>
          <w:rFonts w:ascii="Arial" w:hAnsi="Arial" w:cs="Arial"/>
          <w:i/>
          <w:sz w:val="24"/>
          <w:szCs w:val="24"/>
        </w:rPr>
        <w:t>vis a vis</w:t>
      </w:r>
      <w:r w:rsidR="00C8437C">
        <w:rPr>
          <w:rFonts w:ascii="Arial" w:hAnsi="Arial" w:cs="Arial"/>
          <w:sz w:val="24"/>
          <w:szCs w:val="24"/>
        </w:rPr>
        <w:t xml:space="preserve"> that the respondent was unfairly dismissed or put differently, that the appellant’s internal disciplinary procedures were not procedurally and substantively fair and that the respondents guilt was not prove</w:t>
      </w:r>
      <w:r w:rsidR="008C2632">
        <w:rPr>
          <w:rFonts w:ascii="Arial" w:hAnsi="Arial" w:cs="Arial"/>
          <w:sz w:val="24"/>
          <w:szCs w:val="24"/>
        </w:rPr>
        <w:t>n</w:t>
      </w:r>
      <w:r w:rsidR="00C8437C">
        <w:rPr>
          <w:rFonts w:ascii="Arial" w:hAnsi="Arial" w:cs="Arial"/>
          <w:sz w:val="24"/>
          <w:szCs w:val="24"/>
        </w:rPr>
        <w:t xml:space="preserve"> (by the applicant) on a balance of probabilities.</w:t>
      </w:r>
    </w:p>
    <w:p w:rsidR="00CB7949" w:rsidRDefault="00CB7949" w:rsidP="00BB6FF5">
      <w:pPr>
        <w:spacing w:after="0" w:line="360" w:lineRule="auto"/>
        <w:jc w:val="both"/>
        <w:rPr>
          <w:rFonts w:ascii="Arial" w:hAnsi="Arial" w:cs="Arial"/>
          <w:sz w:val="24"/>
          <w:szCs w:val="24"/>
        </w:rPr>
      </w:pPr>
    </w:p>
    <w:p w:rsidR="00CB7949" w:rsidRDefault="00CB7949" w:rsidP="00BB6FF5">
      <w:pPr>
        <w:spacing w:after="0" w:line="360" w:lineRule="auto"/>
        <w:jc w:val="both"/>
        <w:rPr>
          <w:rFonts w:ascii="Arial" w:hAnsi="Arial" w:cs="Arial"/>
          <w:i/>
          <w:sz w:val="24"/>
          <w:szCs w:val="24"/>
        </w:rPr>
      </w:pPr>
      <w:r w:rsidRPr="00CB7949">
        <w:rPr>
          <w:rFonts w:ascii="Arial" w:hAnsi="Arial" w:cs="Arial"/>
          <w:i/>
          <w:sz w:val="24"/>
          <w:szCs w:val="24"/>
        </w:rPr>
        <w:t>The First Respondent</w:t>
      </w:r>
    </w:p>
    <w:p w:rsidR="001C4FF4" w:rsidRPr="00CB7949" w:rsidRDefault="001C4FF4" w:rsidP="00BB6FF5">
      <w:pPr>
        <w:spacing w:after="0" w:line="360" w:lineRule="auto"/>
        <w:jc w:val="both"/>
        <w:rPr>
          <w:rFonts w:ascii="Arial" w:hAnsi="Arial" w:cs="Arial"/>
          <w:i/>
          <w:sz w:val="24"/>
          <w:szCs w:val="24"/>
        </w:rPr>
      </w:pPr>
    </w:p>
    <w:p w:rsidR="001C4FF4" w:rsidRDefault="00524F5A" w:rsidP="00BB6FF5">
      <w:pPr>
        <w:spacing w:after="0" w:line="360" w:lineRule="auto"/>
        <w:jc w:val="both"/>
        <w:rPr>
          <w:rFonts w:ascii="Arial" w:hAnsi="Arial" w:cs="Arial"/>
          <w:sz w:val="24"/>
          <w:szCs w:val="24"/>
        </w:rPr>
      </w:pPr>
      <w:r>
        <w:rPr>
          <w:rFonts w:ascii="Arial" w:hAnsi="Arial" w:cs="Arial"/>
          <w:sz w:val="24"/>
          <w:szCs w:val="24"/>
        </w:rPr>
        <w:t>[</w:t>
      </w:r>
      <w:r w:rsidR="00B229DE">
        <w:rPr>
          <w:rFonts w:ascii="Arial" w:hAnsi="Arial" w:cs="Arial"/>
          <w:sz w:val="24"/>
          <w:szCs w:val="24"/>
        </w:rPr>
        <w:t>31</w:t>
      </w:r>
      <w:r>
        <w:rPr>
          <w:rFonts w:ascii="Arial" w:hAnsi="Arial" w:cs="Arial"/>
          <w:sz w:val="24"/>
          <w:szCs w:val="24"/>
        </w:rPr>
        <w:t>]</w:t>
      </w:r>
      <w:r>
        <w:rPr>
          <w:rFonts w:ascii="Arial" w:hAnsi="Arial" w:cs="Arial"/>
          <w:sz w:val="24"/>
          <w:szCs w:val="24"/>
        </w:rPr>
        <w:tab/>
        <w:t>On the other hand, t</w:t>
      </w:r>
      <w:r w:rsidR="00CB7949">
        <w:rPr>
          <w:rFonts w:ascii="Arial" w:hAnsi="Arial" w:cs="Arial"/>
          <w:sz w:val="24"/>
          <w:szCs w:val="24"/>
        </w:rPr>
        <w:t>he first respondent’s case is that du</w:t>
      </w:r>
      <w:r w:rsidR="001C4FF4">
        <w:rPr>
          <w:rFonts w:ascii="Arial" w:hAnsi="Arial" w:cs="Arial"/>
          <w:sz w:val="24"/>
          <w:szCs w:val="24"/>
        </w:rPr>
        <w:t>e and proper procedural process a</w:t>
      </w:r>
      <w:r w:rsidR="00CB7949">
        <w:rPr>
          <w:rFonts w:ascii="Arial" w:hAnsi="Arial" w:cs="Arial"/>
          <w:sz w:val="24"/>
          <w:szCs w:val="24"/>
        </w:rPr>
        <w:t xml:space="preserve">s per </w:t>
      </w:r>
      <w:r w:rsidR="001C4FF4">
        <w:rPr>
          <w:rFonts w:ascii="Arial" w:hAnsi="Arial" w:cs="Arial"/>
          <w:sz w:val="24"/>
          <w:szCs w:val="24"/>
        </w:rPr>
        <w:t>t</w:t>
      </w:r>
      <w:r w:rsidR="00CB7949">
        <w:rPr>
          <w:rFonts w:ascii="Arial" w:hAnsi="Arial" w:cs="Arial"/>
          <w:sz w:val="24"/>
          <w:szCs w:val="24"/>
        </w:rPr>
        <w:t xml:space="preserve">he provisions stipulated in the appellant’s disciplinary policy as well as according to the provisions of the Act as well as the principles of the </w:t>
      </w:r>
      <w:r w:rsidR="00CB7949" w:rsidRPr="00CB7949">
        <w:rPr>
          <w:rFonts w:ascii="Arial" w:hAnsi="Arial" w:cs="Arial"/>
          <w:i/>
          <w:sz w:val="24"/>
          <w:szCs w:val="24"/>
        </w:rPr>
        <w:t>audi</w:t>
      </w:r>
      <w:r w:rsidR="005721B0">
        <w:rPr>
          <w:rFonts w:ascii="Arial" w:hAnsi="Arial" w:cs="Arial"/>
          <w:i/>
          <w:sz w:val="24"/>
          <w:szCs w:val="24"/>
        </w:rPr>
        <w:t xml:space="preserve"> </w:t>
      </w:r>
      <w:r w:rsidR="00CB7949" w:rsidRPr="00CB7949">
        <w:rPr>
          <w:rFonts w:ascii="Arial" w:hAnsi="Arial" w:cs="Arial"/>
          <w:i/>
          <w:sz w:val="24"/>
          <w:szCs w:val="24"/>
        </w:rPr>
        <w:t>alteram</w:t>
      </w:r>
      <w:r w:rsidR="005721B0">
        <w:rPr>
          <w:rFonts w:ascii="Arial" w:hAnsi="Arial" w:cs="Arial"/>
          <w:i/>
          <w:sz w:val="24"/>
          <w:szCs w:val="24"/>
        </w:rPr>
        <w:t xml:space="preserve"> </w:t>
      </w:r>
      <w:r w:rsidR="00CB7949" w:rsidRPr="00CB7949">
        <w:rPr>
          <w:rFonts w:ascii="Arial" w:hAnsi="Arial" w:cs="Arial"/>
          <w:i/>
          <w:sz w:val="24"/>
          <w:szCs w:val="24"/>
        </w:rPr>
        <w:t>partem</w:t>
      </w:r>
      <w:r w:rsidR="00CB7949">
        <w:rPr>
          <w:rFonts w:ascii="Arial" w:hAnsi="Arial" w:cs="Arial"/>
          <w:sz w:val="24"/>
          <w:szCs w:val="24"/>
        </w:rPr>
        <w:t xml:space="preserve"> rule were not followed. Specifically, the appellant crucially failed on the following procedural grounds which prove to be fatal procedural irregularities rendering the hearing proceedings flawed:</w:t>
      </w:r>
    </w:p>
    <w:p w:rsidR="00DF602B" w:rsidRDefault="00DF602B" w:rsidP="00BB6FF5">
      <w:pPr>
        <w:spacing w:after="0" w:line="360" w:lineRule="auto"/>
        <w:jc w:val="both"/>
        <w:rPr>
          <w:rFonts w:ascii="Arial" w:hAnsi="Arial" w:cs="Arial"/>
          <w:sz w:val="24"/>
          <w:szCs w:val="24"/>
        </w:rPr>
      </w:pPr>
    </w:p>
    <w:p w:rsidR="00524F5A" w:rsidRDefault="00B229DE" w:rsidP="00BB6FF5">
      <w:pPr>
        <w:spacing w:after="0" w:line="360" w:lineRule="auto"/>
        <w:jc w:val="both"/>
        <w:rPr>
          <w:rFonts w:ascii="Arial" w:hAnsi="Arial" w:cs="Arial"/>
          <w:sz w:val="24"/>
          <w:szCs w:val="24"/>
        </w:rPr>
      </w:pPr>
      <w:r>
        <w:rPr>
          <w:rFonts w:ascii="Arial" w:hAnsi="Arial" w:cs="Arial"/>
          <w:sz w:val="24"/>
          <w:szCs w:val="24"/>
        </w:rPr>
        <w:tab/>
        <w:t>31</w:t>
      </w:r>
      <w:r w:rsidR="00CB7949">
        <w:rPr>
          <w:rFonts w:ascii="Arial" w:hAnsi="Arial" w:cs="Arial"/>
          <w:sz w:val="24"/>
          <w:szCs w:val="24"/>
        </w:rPr>
        <w:t>.1.</w:t>
      </w:r>
      <w:r w:rsidR="00CB7949">
        <w:rPr>
          <w:rFonts w:ascii="Arial" w:hAnsi="Arial" w:cs="Arial"/>
          <w:sz w:val="24"/>
          <w:szCs w:val="24"/>
        </w:rPr>
        <w:tab/>
        <w:t>The disciplinary enquiry was held in the absence of the first respondent.</w:t>
      </w:r>
    </w:p>
    <w:p w:rsidR="00DF602B" w:rsidRDefault="00DF602B" w:rsidP="00BB6FF5">
      <w:pPr>
        <w:spacing w:after="0" w:line="360" w:lineRule="auto"/>
        <w:jc w:val="both"/>
        <w:rPr>
          <w:rFonts w:ascii="Arial" w:hAnsi="Arial" w:cs="Arial"/>
          <w:sz w:val="24"/>
          <w:szCs w:val="24"/>
        </w:rPr>
      </w:pPr>
    </w:p>
    <w:p w:rsidR="00CB7949" w:rsidRDefault="00B229DE" w:rsidP="00BB6FF5">
      <w:pPr>
        <w:spacing w:after="0" w:line="360" w:lineRule="auto"/>
        <w:ind w:firstLine="720"/>
        <w:jc w:val="both"/>
        <w:rPr>
          <w:rFonts w:ascii="Arial" w:hAnsi="Arial" w:cs="Arial"/>
          <w:sz w:val="24"/>
          <w:szCs w:val="24"/>
        </w:rPr>
      </w:pPr>
      <w:r>
        <w:rPr>
          <w:rFonts w:ascii="Arial" w:hAnsi="Arial" w:cs="Arial"/>
          <w:sz w:val="24"/>
          <w:szCs w:val="24"/>
        </w:rPr>
        <w:t>31</w:t>
      </w:r>
      <w:r w:rsidR="00524F5A">
        <w:rPr>
          <w:rFonts w:ascii="Arial" w:hAnsi="Arial" w:cs="Arial"/>
          <w:sz w:val="24"/>
          <w:szCs w:val="24"/>
        </w:rPr>
        <w:t>.2.</w:t>
      </w:r>
      <w:r w:rsidR="00524F5A">
        <w:rPr>
          <w:rFonts w:ascii="Arial" w:hAnsi="Arial" w:cs="Arial"/>
          <w:sz w:val="24"/>
          <w:szCs w:val="24"/>
        </w:rPr>
        <w:tab/>
      </w:r>
      <w:r w:rsidR="00CB7949">
        <w:rPr>
          <w:rFonts w:ascii="Arial" w:hAnsi="Arial" w:cs="Arial"/>
          <w:sz w:val="24"/>
          <w:szCs w:val="24"/>
        </w:rPr>
        <w:t>The appeal hearing was held in the absence of the first respondent and failed to take into account that the reasons stated by the first respondent as not attending the hearing is that he had not been provided with transport to attend the disciplinary hearing; and</w:t>
      </w:r>
    </w:p>
    <w:p w:rsidR="00DF602B" w:rsidRDefault="00DF602B" w:rsidP="00BB6FF5">
      <w:pPr>
        <w:spacing w:after="0" w:line="360" w:lineRule="auto"/>
        <w:jc w:val="both"/>
        <w:rPr>
          <w:rFonts w:ascii="Arial" w:hAnsi="Arial" w:cs="Arial"/>
          <w:sz w:val="24"/>
          <w:szCs w:val="24"/>
        </w:rPr>
      </w:pPr>
    </w:p>
    <w:p w:rsidR="00CB7949" w:rsidRDefault="00B229DE" w:rsidP="00BB6FF5">
      <w:pPr>
        <w:spacing w:after="0" w:line="360" w:lineRule="auto"/>
        <w:ind w:firstLine="720"/>
        <w:jc w:val="both"/>
        <w:rPr>
          <w:rFonts w:ascii="Arial" w:hAnsi="Arial" w:cs="Arial"/>
          <w:sz w:val="24"/>
          <w:szCs w:val="24"/>
        </w:rPr>
      </w:pPr>
      <w:r>
        <w:rPr>
          <w:rFonts w:ascii="Arial" w:hAnsi="Arial" w:cs="Arial"/>
          <w:sz w:val="24"/>
          <w:szCs w:val="24"/>
        </w:rPr>
        <w:t>31</w:t>
      </w:r>
      <w:r w:rsidR="00524F5A">
        <w:rPr>
          <w:rFonts w:ascii="Arial" w:hAnsi="Arial" w:cs="Arial"/>
          <w:sz w:val="24"/>
          <w:szCs w:val="24"/>
        </w:rPr>
        <w:t>.3.</w:t>
      </w:r>
      <w:r w:rsidR="00524F5A">
        <w:rPr>
          <w:rFonts w:ascii="Arial" w:hAnsi="Arial" w:cs="Arial"/>
          <w:sz w:val="24"/>
          <w:szCs w:val="24"/>
        </w:rPr>
        <w:tab/>
      </w:r>
      <w:r w:rsidR="00CB7949">
        <w:rPr>
          <w:rFonts w:ascii="Arial" w:hAnsi="Arial" w:cs="Arial"/>
          <w:sz w:val="24"/>
          <w:szCs w:val="24"/>
        </w:rPr>
        <w:t>The disciplinary hearing, held in the first respondent’s absence was not concluded within 2 working days, per the applicable provisions of the appellant’s disciplinary policy and constitutes an invalidity.</w:t>
      </w:r>
    </w:p>
    <w:p w:rsidR="00C6250F" w:rsidRDefault="00C6250F" w:rsidP="00BB6FF5">
      <w:pPr>
        <w:spacing w:after="0" w:line="360" w:lineRule="auto"/>
        <w:jc w:val="both"/>
        <w:rPr>
          <w:rFonts w:ascii="Arial" w:hAnsi="Arial" w:cs="Arial"/>
          <w:sz w:val="24"/>
          <w:szCs w:val="24"/>
        </w:rPr>
      </w:pPr>
    </w:p>
    <w:p w:rsidR="00C6250F" w:rsidRDefault="00C6250F" w:rsidP="00BB6FF5">
      <w:pPr>
        <w:spacing w:after="0" w:line="360" w:lineRule="auto"/>
        <w:jc w:val="both"/>
        <w:rPr>
          <w:rFonts w:ascii="Arial" w:hAnsi="Arial" w:cs="Arial"/>
          <w:sz w:val="24"/>
          <w:szCs w:val="24"/>
        </w:rPr>
      </w:pPr>
      <w:r>
        <w:rPr>
          <w:rFonts w:ascii="Arial" w:hAnsi="Arial" w:cs="Arial"/>
          <w:sz w:val="24"/>
          <w:szCs w:val="24"/>
        </w:rPr>
        <w:t>[</w:t>
      </w:r>
      <w:r w:rsidR="00B229DE">
        <w:rPr>
          <w:rFonts w:ascii="Arial" w:hAnsi="Arial" w:cs="Arial"/>
          <w:sz w:val="24"/>
          <w:szCs w:val="24"/>
        </w:rPr>
        <w:t>32</w:t>
      </w:r>
      <w:r>
        <w:rPr>
          <w:rFonts w:ascii="Arial" w:hAnsi="Arial" w:cs="Arial"/>
          <w:sz w:val="24"/>
          <w:szCs w:val="24"/>
        </w:rPr>
        <w:t>]</w:t>
      </w:r>
      <w:r>
        <w:rPr>
          <w:rFonts w:ascii="Arial" w:hAnsi="Arial" w:cs="Arial"/>
          <w:sz w:val="24"/>
          <w:szCs w:val="24"/>
        </w:rPr>
        <w:tab/>
        <w:t>The first respondent further contends that it was common cause that the first respondent does not own a motor vehicle and relies solely on the transport provided by the appellant to travel to and from the first respondent’s workplace. This applies to any other employees of the appellant who do not privately own their own motor vehicles, specifically when it came to attending disciplinary cases. First respondent testified that he expected for the appellant to provide him with transport to attend the hearing. The line of discussion relating to transportation and the expectations of the first respondent from the appellant to provide same is lengthy and is self-explanatory.</w:t>
      </w:r>
    </w:p>
    <w:p w:rsidR="00CB7949" w:rsidRDefault="00CB7949" w:rsidP="00BB6FF5">
      <w:pPr>
        <w:spacing w:after="0" w:line="360" w:lineRule="auto"/>
        <w:jc w:val="both"/>
        <w:rPr>
          <w:rFonts w:ascii="Arial" w:hAnsi="Arial" w:cs="Arial"/>
          <w:sz w:val="24"/>
          <w:szCs w:val="24"/>
        </w:rPr>
      </w:pPr>
    </w:p>
    <w:p w:rsidR="001C4FF4" w:rsidRDefault="00CB7949" w:rsidP="00BB6FF5">
      <w:pPr>
        <w:spacing w:after="0" w:line="360" w:lineRule="auto"/>
        <w:jc w:val="both"/>
        <w:rPr>
          <w:rFonts w:ascii="Arial" w:hAnsi="Arial" w:cs="Arial"/>
          <w:sz w:val="24"/>
          <w:szCs w:val="24"/>
        </w:rPr>
      </w:pPr>
      <w:r>
        <w:rPr>
          <w:rFonts w:ascii="Arial" w:hAnsi="Arial" w:cs="Arial"/>
          <w:sz w:val="24"/>
          <w:szCs w:val="24"/>
        </w:rPr>
        <w:t>[</w:t>
      </w:r>
      <w:r w:rsidR="00B229DE">
        <w:rPr>
          <w:rFonts w:ascii="Arial" w:hAnsi="Arial" w:cs="Arial"/>
          <w:sz w:val="24"/>
          <w:szCs w:val="24"/>
        </w:rPr>
        <w:t>33</w:t>
      </w:r>
      <w:r>
        <w:rPr>
          <w:rFonts w:ascii="Arial" w:hAnsi="Arial" w:cs="Arial"/>
          <w:sz w:val="24"/>
          <w:szCs w:val="24"/>
        </w:rPr>
        <w:t>]</w:t>
      </w:r>
      <w:r w:rsidR="00524F5A">
        <w:rPr>
          <w:rFonts w:ascii="Arial" w:hAnsi="Arial" w:cs="Arial"/>
          <w:sz w:val="24"/>
          <w:szCs w:val="24"/>
        </w:rPr>
        <w:tab/>
        <w:t>It is submitted by the first respondent that the evidence adduced at the arbitration hearing was properly evaluated, and the conclusions reached by the second respondent relating to the hearing held by the appellant against the first respondent having been procedurally unfair are legally correct findings on the law</w:t>
      </w:r>
      <w:r w:rsidR="00B229DE">
        <w:rPr>
          <w:rFonts w:ascii="Arial" w:hAnsi="Arial" w:cs="Arial"/>
          <w:sz w:val="24"/>
          <w:szCs w:val="24"/>
        </w:rPr>
        <w:t>,</w:t>
      </w:r>
      <w:r w:rsidR="00524F5A">
        <w:rPr>
          <w:rFonts w:ascii="Arial" w:hAnsi="Arial" w:cs="Arial"/>
          <w:sz w:val="24"/>
          <w:szCs w:val="24"/>
        </w:rPr>
        <w:t xml:space="preserve"> on the questions presented to </w:t>
      </w:r>
      <w:r w:rsidR="00B229DE">
        <w:rPr>
          <w:rFonts w:ascii="Arial" w:hAnsi="Arial" w:cs="Arial"/>
          <w:sz w:val="24"/>
          <w:szCs w:val="24"/>
        </w:rPr>
        <w:t>her by the parties respectfully</w:t>
      </w:r>
      <w:r w:rsidR="00524F5A">
        <w:rPr>
          <w:rFonts w:ascii="Arial" w:hAnsi="Arial" w:cs="Arial"/>
          <w:sz w:val="24"/>
          <w:szCs w:val="24"/>
        </w:rPr>
        <w:t xml:space="preserve"> and constitute grounds for her findings as she did in favour of the first respondent.</w:t>
      </w:r>
    </w:p>
    <w:p w:rsidR="006659B0" w:rsidRDefault="006659B0" w:rsidP="00BB6FF5">
      <w:pPr>
        <w:spacing w:after="0" w:line="360" w:lineRule="auto"/>
        <w:jc w:val="both"/>
        <w:rPr>
          <w:rFonts w:ascii="Arial" w:hAnsi="Arial" w:cs="Arial"/>
          <w:sz w:val="24"/>
          <w:szCs w:val="24"/>
          <w:u w:val="single"/>
        </w:rPr>
      </w:pPr>
    </w:p>
    <w:p w:rsidR="007C3AF6" w:rsidRDefault="007C3AF6" w:rsidP="00BB6FF5">
      <w:pPr>
        <w:spacing w:after="0" w:line="360" w:lineRule="auto"/>
        <w:jc w:val="both"/>
        <w:rPr>
          <w:rFonts w:ascii="Arial" w:hAnsi="Arial" w:cs="Arial"/>
          <w:sz w:val="24"/>
          <w:szCs w:val="24"/>
          <w:u w:val="single"/>
        </w:rPr>
      </w:pPr>
      <w:r w:rsidRPr="007C3AF6">
        <w:rPr>
          <w:rFonts w:ascii="Arial" w:hAnsi="Arial" w:cs="Arial"/>
          <w:sz w:val="24"/>
          <w:szCs w:val="24"/>
          <w:u w:val="single"/>
        </w:rPr>
        <w:t>The Issue</w:t>
      </w:r>
    </w:p>
    <w:p w:rsidR="007C3AF6" w:rsidRDefault="007C3AF6" w:rsidP="00BB6FF5">
      <w:pPr>
        <w:spacing w:after="0" w:line="360" w:lineRule="auto"/>
        <w:jc w:val="both"/>
        <w:rPr>
          <w:rFonts w:ascii="Arial" w:hAnsi="Arial" w:cs="Arial"/>
          <w:sz w:val="24"/>
          <w:szCs w:val="24"/>
          <w:u w:val="single"/>
        </w:rPr>
      </w:pPr>
    </w:p>
    <w:p w:rsidR="007C3AF6" w:rsidRPr="007C3AF6" w:rsidRDefault="00B229DE" w:rsidP="00BB6FF5">
      <w:pPr>
        <w:spacing w:after="0" w:line="360" w:lineRule="auto"/>
        <w:jc w:val="both"/>
        <w:rPr>
          <w:rFonts w:ascii="Arial" w:hAnsi="Arial" w:cs="Arial"/>
          <w:sz w:val="24"/>
          <w:szCs w:val="24"/>
        </w:rPr>
      </w:pPr>
      <w:r>
        <w:rPr>
          <w:rFonts w:ascii="Arial" w:hAnsi="Arial" w:cs="Arial"/>
          <w:sz w:val="24"/>
          <w:szCs w:val="24"/>
        </w:rPr>
        <w:t>[34</w:t>
      </w:r>
      <w:r w:rsidR="00A17318">
        <w:rPr>
          <w:rFonts w:ascii="Arial" w:hAnsi="Arial" w:cs="Arial"/>
          <w:sz w:val="24"/>
          <w:szCs w:val="24"/>
        </w:rPr>
        <w:t>]</w:t>
      </w:r>
      <w:r w:rsidR="00A17318">
        <w:rPr>
          <w:rFonts w:ascii="Arial" w:hAnsi="Arial" w:cs="Arial"/>
          <w:sz w:val="24"/>
          <w:szCs w:val="24"/>
        </w:rPr>
        <w:tab/>
      </w:r>
      <w:r w:rsidR="007C3AF6">
        <w:rPr>
          <w:rFonts w:ascii="Arial" w:hAnsi="Arial" w:cs="Arial"/>
          <w:sz w:val="24"/>
          <w:szCs w:val="24"/>
        </w:rPr>
        <w:t>The issue that needs to be decided in this matter is</w:t>
      </w:r>
      <w:r w:rsidR="007C3AF6" w:rsidRPr="007C3AF6">
        <w:rPr>
          <w:rFonts w:ascii="Arial" w:hAnsi="Arial" w:cs="Arial"/>
          <w:sz w:val="24"/>
          <w:szCs w:val="24"/>
        </w:rPr>
        <w:t xml:space="preserve"> whether or not the arbitrator erred in his finding that the dismissal of the respondent was both procedurally and substantially unfair.</w:t>
      </w:r>
    </w:p>
    <w:p w:rsidR="001C4FF4" w:rsidRDefault="001C4FF4" w:rsidP="00BB6FF5">
      <w:pPr>
        <w:spacing w:after="0" w:line="360" w:lineRule="auto"/>
        <w:jc w:val="both"/>
        <w:rPr>
          <w:rFonts w:ascii="Arial" w:hAnsi="Arial" w:cs="Arial"/>
          <w:sz w:val="24"/>
          <w:szCs w:val="24"/>
        </w:rPr>
      </w:pPr>
    </w:p>
    <w:p w:rsidR="001C4FF4" w:rsidRDefault="001C4FF4" w:rsidP="00BB6FF5">
      <w:pPr>
        <w:spacing w:after="0" w:line="360" w:lineRule="auto"/>
        <w:jc w:val="both"/>
        <w:rPr>
          <w:rFonts w:ascii="Arial" w:hAnsi="Arial" w:cs="Arial"/>
          <w:sz w:val="24"/>
          <w:szCs w:val="24"/>
          <w:u w:val="single"/>
        </w:rPr>
      </w:pPr>
      <w:r w:rsidRPr="001C4FF4">
        <w:rPr>
          <w:rFonts w:ascii="Arial" w:hAnsi="Arial" w:cs="Arial"/>
          <w:sz w:val="24"/>
          <w:szCs w:val="24"/>
          <w:u w:val="single"/>
        </w:rPr>
        <w:t>The Relevant Law</w:t>
      </w:r>
    </w:p>
    <w:p w:rsidR="001C4FF4" w:rsidRDefault="001C4FF4" w:rsidP="00BB6FF5">
      <w:pPr>
        <w:spacing w:after="0" w:line="360" w:lineRule="auto"/>
        <w:jc w:val="both"/>
        <w:rPr>
          <w:rFonts w:ascii="Arial" w:hAnsi="Arial" w:cs="Arial"/>
          <w:sz w:val="24"/>
          <w:szCs w:val="24"/>
          <w:u w:val="single"/>
        </w:rPr>
      </w:pPr>
    </w:p>
    <w:p w:rsidR="00FD6219" w:rsidRDefault="00FD6219" w:rsidP="00BB6FF5">
      <w:pPr>
        <w:spacing w:after="0" w:line="360" w:lineRule="auto"/>
        <w:jc w:val="both"/>
        <w:rPr>
          <w:rFonts w:ascii="Arial" w:hAnsi="Arial" w:cs="Arial"/>
          <w:i/>
          <w:sz w:val="24"/>
          <w:szCs w:val="24"/>
        </w:rPr>
      </w:pPr>
      <w:r w:rsidRPr="00FD6219">
        <w:rPr>
          <w:rFonts w:ascii="Arial" w:hAnsi="Arial" w:cs="Arial"/>
          <w:i/>
          <w:sz w:val="24"/>
          <w:szCs w:val="24"/>
        </w:rPr>
        <w:t>The question of law</w:t>
      </w:r>
    </w:p>
    <w:p w:rsidR="00FD6219" w:rsidRPr="00FD6219" w:rsidRDefault="00FD6219" w:rsidP="00BB6FF5">
      <w:pPr>
        <w:spacing w:after="0" w:line="360" w:lineRule="auto"/>
        <w:jc w:val="both"/>
        <w:rPr>
          <w:rFonts w:ascii="Arial" w:hAnsi="Arial" w:cs="Arial"/>
          <w:i/>
          <w:sz w:val="24"/>
          <w:szCs w:val="24"/>
        </w:rPr>
      </w:pPr>
    </w:p>
    <w:p w:rsidR="001C4FF4" w:rsidRDefault="00B229DE" w:rsidP="00BB6FF5">
      <w:pPr>
        <w:spacing w:after="0" w:line="360" w:lineRule="auto"/>
        <w:jc w:val="both"/>
        <w:rPr>
          <w:rFonts w:ascii="Arial" w:hAnsi="Arial" w:cs="Arial"/>
          <w:sz w:val="24"/>
          <w:szCs w:val="24"/>
        </w:rPr>
      </w:pPr>
      <w:r>
        <w:rPr>
          <w:rFonts w:ascii="Arial" w:hAnsi="Arial" w:cs="Arial"/>
          <w:sz w:val="24"/>
          <w:szCs w:val="24"/>
        </w:rPr>
        <w:t>[35</w:t>
      </w:r>
      <w:r w:rsidR="001C4FF4">
        <w:rPr>
          <w:rFonts w:ascii="Arial" w:hAnsi="Arial" w:cs="Arial"/>
          <w:sz w:val="24"/>
          <w:szCs w:val="24"/>
        </w:rPr>
        <w:t>]</w:t>
      </w:r>
      <w:r w:rsidR="001C4FF4">
        <w:rPr>
          <w:rFonts w:ascii="Arial" w:hAnsi="Arial" w:cs="Arial"/>
          <w:sz w:val="24"/>
          <w:szCs w:val="24"/>
        </w:rPr>
        <w:tab/>
        <w:t xml:space="preserve">The starting point is </w:t>
      </w:r>
      <w:r w:rsidR="00DF602B">
        <w:rPr>
          <w:rFonts w:ascii="Arial" w:hAnsi="Arial" w:cs="Arial"/>
          <w:sz w:val="24"/>
          <w:szCs w:val="24"/>
        </w:rPr>
        <w:t>i</w:t>
      </w:r>
      <w:r w:rsidR="001C4FF4">
        <w:rPr>
          <w:rFonts w:ascii="Arial" w:hAnsi="Arial" w:cs="Arial"/>
          <w:sz w:val="24"/>
          <w:szCs w:val="24"/>
        </w:rPr>
        <w:t>n terms of Section 89(1)(a) of the Labour Act, Act 11 of 2007</w:t>
      </w:r>
      <w:r w:rsidR="00DF602B">
        <w:rPr>
          <w:rFonts w:ascii="Arial" w:hAnsi="Arial" w:cs="Arial"/>
          <w:sz w:val="24"/>
          <w:szCs w:val="24"/>
        </w:rPr>
        <w:t>, which states</w:t>
      </w:r>
      <w:r w:rsidR="001C4FF4">
        <w:rPr>
          <w:rFonts w:ascii="Arial" w:hAnsi="Arial" w:cs="Arial"/>
          <w:sz w:val="24"/>
          <w:szCs w:val="24"/>
        </w:rPr>
        <w:t>:</w:t>
      </w:r>
    </w:p>
    <w:p w:rsidR="00DF602B" w:rsidRDefault="00DF602B" w:rsidP="00BB6FF5">
      <w:pPr>
        <w:spacing w:after="0" w:line="360" w:lineRule="auto"/>
        <w:jc w:val="both"/>
        <w:rPr>
          <w:rFonts w:ascii="Arial" w:hAnsi="Arial" w:cs="Arial"/>
          <w:sz w:val="24"/>
          <w:szCs w:val="24"/>
        </w:rPr>
      </w:pPr>
    </w:p>
    <w:p w:rsidR="00DF602B" w:rsidRDefault="001C4FF4" w:rsidP="00BB6FF5">
      <w:pPr>
        <w:spacing w:after="0" w:line="360" w:lineRule="auto"/>
        <w:ind w:firstLine="720"/>
        <w:jc w:val="both"/>
        <w:rPr>
          <w:rFonts w:ascii="Arial" w:hAnsi="Arial" w:cs="Arial"/>
        </w:rPr>
      </w:pPr>
      <w:r w:rsidRPr="001C4FF4">
        <w:rPr>
          <w:rFonts w:ascii="Arial" w:hAnsi="Arial" w:cs="Arial"/>
        </w:rPr>
        <w:t xml:space="preserve">‘(1) A party to a dispute may appeal to the Labour Court against an arbitrator’s award made in terms of section 86 </w:t>
      </w:r>
      <w:r w:rsidR="00DF602B">
        <w:rPr>
          <w:rFonts w:ascii="Arial" w:hAnsi="Arial" w:cs="Arial"/>
        </w:rPr>
        <w:t>–</w:t>
      </w:r>
    </w:p>
    <w:p w:rsidR="00B229DE" w:rsidRDefault="00B229DE" w:rsidP="00BB6FF5">
      <w:pPr>
        <w:spacing w:after="0" w:line="360" w:lineRule="auto"/>
        <w:ind w:firstLine="720"/>
        <w:jc w:val="both"/>
        <w:rPr>
          <w:rFonts w:ascii="Arial" w:hAnsi="Arial" w:cs="Arial"/>
        </w:rPr>
      </w:pPr>
    </w:p>
    <w:p w:rsidR="001C4FF4" w:rsidRPr="00B229DE" w:rsidRDefault="001C4FF4" w:rsidP="00B229DE">
      <w:pPr>
        <w:pStyle w:val="ListParagraph"/>
        <w:numPr>
          <w:ilvl w:val="0"/>
          <w:numId w:val="12"/>
        </w:numPr>
        <w:spacing w:after="0" w:line="360" w:lineRule="auto"/>
        <w:jc w:val="both"/>
        <w:rPr>
          <w:rFonts w:ascii="Arial" w:hAnsi="Arial" w:cs="Arial"/>
        </w:rPr>
      </w:pPr>
      <w:r w:rsidRPr="00B229DE">
        <w:rPr>
          <w:rFonts w:ascii="Arial" w:hAnsi="Arial" w:cs="Arial"/>
        </w:rPr>
        <w:t>on any question of law alone; or</w:t>
      </w:r>
      <w:r w:rsidR="00890A22" w:rsidRPr="00B229DE">
        <w:rPr>
          <w:rFonts w:ascii="Arial" w:hAnsi="Arial" w:cs="Arial"/>
        </w:rPr>
        <w:t xml:space="preserve"> . . .’</w:t>
      </w:r>
    </w:p>
    <w:p w:rsidR="00FD6219" w:rsidRPr="00DF602B" w:rsidRDefault="00FD6219" w:rsidP="00BB6FF5">
      <w:pPr>
        <w:pStyle w:val="ListParagraph"/>
        <w:spacing w:after="0" w:line="360" w:lineRule="auto"/>
        <w:ind w:left="0"/>
        <w:jc w:val="both"/>
        <w:rPr>
          <w:rFonts w:ascii="Arial" w:hAnsi="Arial" w:cs="Arial"/>
        </w:rPr>
      </w:pPr>
    </w:p>
    <w:p w:rsidR="00890A22" w:rsidRDefault="00B229DE" w:rsidP="00BB6FF5">
      <w:pPr>
        <w:spacing w:after="0" w:line="360" w:lineRule="auto"/>
        <w:jc w:val="both"/>
        <w:rPr>
          <w:rFonts w:ascii="Arial" w:hAnsi="Arial" w:cs="Arial"/>
          <w:sz w:val="24"/>
          <w:szCs w:val="24"/>
        </w:rPr>
      </w:pPr>
      <w:r>
        <w:rPr>
          <w:rFonts w:ascii="Arial" w:hAnsi="Arial" w:cs="Arial"/>
          <w:sz w:val="24"/>
          <w:szCs w:val="24"/>
        </w:rPr>
        <w:t>[36</w:t>
      </w:r>
      <w:r w:rsidR="00DF602B">
        <w:rPr>
          <w:rFonts w:ascii="Arial" w:hAnsi="Arial" w:cs="Arial"/>
          <w:sz w:val="24"/>
          <w:szCs w:val="24"/>
        </w:rPr>
        <w:t>]</w:t>
      </w:r>
      <w:r w:rsidR="00DF602B">
        <w:rPr>
          <w:rFonts w:ascii="Arial" w:hAnsi="Arial" w:cs="Arial"/>
          <w:sz w:val="24"/>
          <w:szCs w:val="24"/>
        </w:rPr>
        <w:tab/>
      </w:r>
      <w:r w:rsidR="00FD6219" w:rsidRPr="00FD6219">
        <w:rPr>
          <w:rFonts w:ascii="Arial" w:hAnsi="Arial" w:cs="Arial"/>
          <w:sz w:val="24"/>
          <w:szCs w:val="24"/>
        </w:rPr>
        <w:t xml:space="preserve">The full bench of the High Court (per Mtambanengwe J) in </w:t>
      </w:r>
      <w:r w:rsidR="00FD6219" w:rsidRPr="00FD6219">
        <w:rPr>
          <w:rFonts w:ascii="Arial" w:hAnsi="Arial" w:cs="Arial"/>
          <w:b/>
          <w:i/>
          <w:sz w:val="24"/>
          <w:szCs w:val="24"/>
        </w:rPr>
        <w:t xml:space="preserve">Rumingo and Others </w:t>
      </w:r>
      <w:r>
        <w:rPr>
          <w:rFonts w:ascii="Arial" w:hAnsi="Arial" w:cs="Arial"/>
          <w:b/>
          <w:i/>
          <w:sz w:val="24"/>
          <w:szCs w:val="24"/>
        </w:rPr>
        <w:t>v V</w:t>
      </w:r>
      <w:r w:rsidR="00FD6219" w:rsidRPr="00FD6219">
        <w:rPr>
          <w:rFonts w:ascii="Arial" w:hAnsi="Arial" w:cs="Arial"/>
          <w:b/>
          <w:i/>
          <w:sz w:val="24"/>
          <w:szCs w:val="24"/>
        </w:rPr>
        <w:t>an Wyk</w:t>
      </w:r>
      <w:r w:rsidR="00FD6219" w:rsidRPr="00FD6219">
        <w:rPr>
          <w:rFonts w:ascii="Arial" w:hAnsi="Arial" w:cs="Arial"/>
          <w:b/>
          <w:sz w:val="24"/>
          <w:szCs w:val="24"/>
        </w:rPr>
        <w:t xml:space="preserve"> 1997 NR 102 at 105D – E</w:t>
      </w:r>
      <w:r w:rsidR="00FD6219" w:rsidRPr="00FD6219">
        <w:rPr>
          <w:rFonts w:ascii="Arial" w:hAnsi="Arial" w:cs="Arial"/>
          <w:sz w:val="24"/>
          <w:szCs w:val="24"/>
        </w:rPr>
        <w:t xml:space="preserve"> stated the following on the issue of a question of law:</w:t>
      </w:r>
    </w:p>
    <w:p w:rsidR="00B229DE" w:rsidRPr="00FD6219" w:rsidRDefault="00B229DE" w:rsidP="00BB6FF5">
      <w:pPr>
        <w:spacing w:after="0" w:line="360" w:lineRule="auto"/>
        <w:jc w:val="both"/>
        <w:rPr>
          <w:rFonts w:ascii="Arial" w:hAnsi="Arial" w:cs="Arial"/>
          <w:sz w:val="24"/>
          <w:szCs w:val="24"/>
        </w:rPr>
      </w:pPr>
    </w:p>
    <w:p w:rsidR="00FD6219" w:rsidRPr="00FD6219" w:rsidRDefault="00890A22" w:rsidP="00BB6FF5">
      <w:pPr>
        <w:spacing w:after="0" w:line="360" w:lineRule="auto"/>
        <w:ind w:firstLine="720"/>
        <w:jc w:val="both"/>
        <w:rPr>
          <w:rFonts w:ascii="Arial" w:hAnsi="Arial" w:cs="Arial"/>
        </w:rPr>
      </w:pPr>
      <w:r>
        <w:rPr>
          <w:rFonts w:ascii="Arial" w:hAnsi="Arial" w:cs="Arial"/>
        </w:rPr>
        <w:t>‘</w:t>
      </w:r>
      <w:r w:rsidR="00FD6219" w:rsidRPr="00FD6219">
        <w:rPr>
          <w:rFonts w:ascii="Arial" w:hAnsi="Arial" w:cs="Arial"/>
        </w:rPr>
        <w:t xml:space="preserve">The test in appeals based on a question of law, in which there has been an error of fact was expressed by the South African Appellate Division in Secretary for </w:t>
      </w:r>
      <w:r w:rsidR="00FD6219" w:rsidRPr="00FD6219">
        <w:rPr>
          <w:rFonts w:ascii="Arial" w:hAnsi="Arial" w:cs="Arial"/>
          <w:i/>
        </w:rPr>
        <w:t>Inland Revenue v Guestyn Forsyth &amp;Joubert</w:t>
      </w:r>
      <w:r w:rsidR="00FD6219" w:rsidRPr="00FD6219">
        <w:rPr>
          <w:rFonts w:ascii="Arial" w:hAnsi="Arial" w:cs="Arial"/>
        </w:rPr>
        <w:t xml:space="preserve"> 1971 (3) SA 567 (A) at 573 as being that the appellant must show that the Court’s conclusion ‘could not</w:t>
      </w:r>
      <w:r>
        <w:rPr>
          <w:rFonts w:ascii="Arial" w:hAnsi="Arial" w:cs="Arial"/>
        </w:rPr>
        <w:t xml:space="preserve"> reasonably have been reached’.’</w:t>
      </w:r>
    </w:p>
    <w:p w:rsidR="00FD6219" w:rsidRDefault="00FD6219" w:rsidP="00BB6FF5">
      <w:pPr>
        <w:spacing w:after="0" w:line="360" w:lineRule="auto"/>
        <w:jc w:val="both"/>
        <w:rPr>
          <w:rFonts w:ascii="Arial" w:hAnsi="Arial" w:cs="Arial"/>
          <w:sz w:val="24"/>
          <w:szCs w:val="24"/>
        </w:rPr>
      </w:pPr>
    </w:p>
    <w:p w:rsidR="00E64731" w:rsidRDefault="00B229DE" w:rsidP="00BB6FF5">
      <w:pPr>
        <w:spacing w:after="0" w:line="360" w:lineRule="auto"/>
        <w:jc w:val="both"/>
        <w:rPr>
          <w:rFonts w:ascii="Arial" w:hAnsi="Arial" w:cs="Arial"/>
          <w:sz w:val="24"/>
          <w:szCs w:val="24"/>
        </w:rPr>
      </w:pPr>
      <w:r>
        <w:rPr>
          <w:rFonts w:ascii="Arial" w:hAnsi="Arial" w:cs="Arial"/>
          <w:sz w:val="24"/>
          <w:szCs w:val="24"/>
        </w:rPr>
        <w:t>[37</w:t>
      </w:r>
      <w:r w:rsidR="00FD6219">
        <w:rPr>
          <w:rFonts w:ascii="Arial" w:hAnsi="Arial" w:cs="Arial"/>
          <w:sz w:val="24"/>
          <w:szCs w:val="24"/>
        </w:rPr>
        <w:t>]</w:t>
      </w:r>
      <w:r w:rsidR="00FD6219">
        <w:rPr>
          <w:rFonts w:ascii="Arial" w:hAnsi="Arial" w:cs="Arial"/>
          <w:sz w:val="24"/>
          <w:szCs w:val="24"/>
        </w:rPr>
        <w:tab/>
      </w:r>
      <w:r w:rsidR="00E64731" w:rsidRPr="00E64731">
        <w:rPr>
          <w:rFonts w:ascii="Arial" w:hAnsi="Arial" w:cs="Arial"/>
          <w:sz w:val="24"/>
          <w:szCs w:val="24"/>
        </w:rPr>
        <w:t xml:space="preserve">The </w:t>
      </w:r>
      <w:r w:rsidR="00E64731" w:rsidRPr="00E64731">
        <w:rPr>
          <w:rFonts w:ascii="Arial" w:hAnsi="Arial" w:cs="Arial"/>
          <w:i/>
          <w:sz w:val="24"/>
          <w:szCs w:val="24"/>
        </w:rPr>
        <w:t>Rumingo</w:t>
      </w:r>
      <w:r w:rsidR="00E64731" w:rsidRPr="00E64731">
        <w:rPr>
          <w:rFonts w:ascii="Arial" w:hAnsi="Arial" w:cs="Arial"/>
          <w:sz w:val="24"/>
          <w:szCs w:val="24"/>
        </w:rPr>
        <w:t xml:space="preserve"> principle was further developed in the matter of </w:t>
      </w:r>
      <w:r w:rsidR="00E64731" w:rsidRPr="00B229DE">
        <w:rPr>
          <w:rFonts w:ascii="Arial" w:hAnsi="Arial" w:cs="Arial"/>
          <w:b/>
          <w:i/>
          <w:sz w:val="24"/>
          <w:szCs w:val="24"/>
        </w:rPr>
        <w:t>Janse van Rensburg</w:t>
      </w:r>
      <w:r w:rsidR="00E64731" w:rsidRPr="00B229DE">
        <w:rPr>
          <w:rFonts w:ascii="Arial" w:hAnsi="Arial" w:cs="Arial"/>
          <w:b/>
          <w:sz w:val="24"/>
          <w:szCs w:val="24"/>
        </w:rPr>
        <w:t xml:space="preserve"> v </w:t>
      </w:r>
      <w:r w:rsidR="00E64731" w:rsidRPr="00B229DE">
        <w:rPr>
          <w:rFonts w:ascii="Arial" w:hAnsi="Arial" w:cs="Arial"/>
          <w:b/>
          <w:i/>
          <w:sz w:val="24"/>
          <w:szCs w:val="24"/>
        </w:rPr>
        <w:t>Wilderness Air Namibia(PTY) Ltd</w:t>
      </w:r>
      <w:r w:rsidR="00E64731" w:rsidRPr="00E64731">
        <w:rPr>
          <w:rStyle w:val="FootnoteReference"/>
          <w:rFonts w:ascii="Arial" w:hAnsi="Arial" w:cs="Arial"/>
          <w:i/>
          <w:sz w:val="24"/>
          <w:szCs w:val="24"/>
        </w:rPr>
        <w:footnoteReference w:id="22"/>
      </w:r>
      <w:r w:rsidR="00E64731" w:rsidRPr="00E64731">
        <w:rPr>
          <w:rFonts w:ascii="Arial" w:hAnsi="Arial" w:cs="Arial"/>
          <w:sz w:val="24"/>
          <w:szCs w:val="24"/>
        </w:rPr>
        <w:t xml:space="preserve"> by the Supreme Cou</w:t>
      </w:r>
      <w:r>
        <w:rPr>
          <w:rFonts w:ascii="Arial" w:hAnsi="Arial" w:cs="Arial"/>
          <w:sz w:val="24"/>
          <w:szCs w:val="24"/>
        </w:rPr>
        <w:t>rt in the following way in paragraphs</w:t>
      </w:r>
      <w:r w:rsidR="00E64731" w:rsidRPr="00E64731">
        <w:rPr>
          <w:rFonts w:ascii="Arial" w:hAnsi="Arial" w:cs="Arial"/>
          <w:sz w:val="24"/>
          <w:szCs w:val="24"/>
        </w:rPr>
        <w:t xml:space="preserve"> 43-4</w:t>
      </w:r>
      <w:r w:rsidR="006A17E3">
        <w:rPr>
          <w:rFonts w:ascii="Arial" w:hAnsi="Arial" w:cs="Arial"/>
          <w:sz w:val="24"/>
          <w:szCs w:val="24"/>
        </w:rPr>
        <w:t>7</w:t>
      </w:r>
      <w:r w:rsidR="00E64731" w:rsidRPr="00E64731">
        <w:rPr>
          <w:rFonts w:ascii="Arial" w:hAnsi="Arial" w:cs="Arial"/>
          <w:sz w:val="24"/>
          <w:szCs w:val="24"/>
        </w:rPr>
        <w:t>:</w:t>
      </w:r>
    </w:p>
    <w:p w:rsidR="00B229DE" w:rsidRPr="00E64731" w:rsidRDefault="00B229DE" w:rsidP="00BB6FF5">
      <w:pPr>
        <w:spacing w:after="0" w:line="360" w:lineRule="auto"/>
        <w:jc w:val="both"/>
        <w:rPr>
          <w:rFonts w:ascii="Arial" w:hAnsi="Arial" w:cs="Arial"/>
          <w:sz w:val="24"/>
          <w:szCs w:val="24"/>
        </w:rPr>
      </w:pPr>
    </w:p>
    <w:p w:rsidR="00E64731" w:rsidRPr="006A17E3" w:rsidRDefault="00B229DE" w:rsidP="00BB6FF5">
      <w:pPr>
        <w:spacing w:after="0" w:line="360" w:lineRule="auto"/>
        <w:ind w:firstLine="720"/>
        <w:jc w:val="both"/>
        <w:rPr>
          <w:rFonts w:ascii="Arial" w:hAnsi="Arial" w:cs="Arial"/>
          <w:lang w:val="en-ZA"/>
        </w:rPr>
      </w:pPr>
      <w:r>
        <w:rPr>
          <w:rFonts w:ascii="Arial" w:hAnsi="Arial" w:cs="Arial"/>
        </w:rPr>
        <w:t xml:space="preserve"> ‘</w:t>
      </w:r>
      <w:r w:rsidR="00E64731" w:rsidRPr="004F496F">
        <w:rPr>
          <w:rFonts w:ascii="Arial" w:hAnsi="Arial" w:cs="Arial"/>
        </w:rPr>
        <w:t>[43]</w:t>
      </w:r>
      <w:r w:rsidR="00E64731" w:rsidRPr="004F496F">
        <w:rPr>
          <w:rFonts w:ascii="Arial" w:hAnsi="Arial" w:cs="Arial"/>
        </w:rPr>
        <w:tab/>
        <w:t>I now turn to the language of s 89(1)</w:t>
      </w:r>
      <w:r w:rsidR="00E64731" w:rsidRPr="004F496F">
        <w:rPr>
          <w:rFonts w:ascii="Arial" w:hAnsi="Arial" w:cs="Arial"/>
          <w:i/>
        </w:rPr>
        <w:t>(a)</w:t>
      </w:r>
      <w:r w:rsidR="00E64731" w:rsidRPr="004F496F">
        <w:rPr>
          <w:rFonts w:ascii="Arial" w:hAnsi="Arial" w:cs="Arial"/>
        </w:rPr>
        <w:t xml:space="preserve">. First and foremost, it is clear that by limiting the Labour Court's appellate jurisdiction to 'a question of law alone', the provision reserves the determination of questions of fact for the arbitration process. A question such as 'did MrJanse van Rensburg enter Runway 11 without visually checking it was clear' is, in the first place, a question of fact and not a question of law. If the arbitrator reaches a conclusion on the record before him or her and the conclusion is </w:t>
      </w:r>
      <w:r w:rsidR="00E64731" w:rsidRPr="006A17E3">
        <w:rPr>
          <w:rFonts w:ascii="Arial" w:hAnsi="Arial" w:cs="Arial"/>
        </w:rPr>
        <w:t>one that a reasonable arbitrator could have reached  on the record, it is, to employ the language used in the United Kingdom, not perverse on the record  21  and may not be the subject of an appeal to the Labour Court.</w:t>
      </w:r>
    </w:p>
    <w:p w:rsidR="00E64731" w:rsidRPr="006A17E3" w:rsidRDefault="00E64731" w:rsidP="00BB6FF5">
      <w:pPr>
        <w:spacing w:after="0" w:line="360" w:lineRule="auto"/>
        <w:jc w:val="both"/>
        <w:rPr>
          <w:rFonts w:ascii="Arial" w:hAnsi="Arial" w:cs="Arial"/>
        </w:rPr>
      </w:pPr>
    </w:p>
    <w:p w:rsidR="00E64731" w:rsidRPr="004F496F" w:rsidRDefault="00E64731" w:rsidP="00BB6FF5">
      <w:pPr>
        <w:spacing w:after="0" w:line="360" w:lineRule="auto"/>
        <w:ind w:firstLine="720"/>
        <w:jc w:val="both"/>
        <w:rPr>
          <w:rFonts w:ascii="Arial" w:hAnsi="Arial" w:cs="Arial"/>
        </w:rPr>
      </w:pPr>
      <w:r w:rsidRPr="004F496F">
        <w:rPr>
          <w:rFonts w:ascii="Arial" w:hAnsi="Arial" w:cs="Arial"/>
        </w:rPr>
        <w:t>[44]</w:t>
      </w:r>
      <w:r w:rsidRPr="004F496F">
        <w:rPr>
          <w:rFonts w:ascii="Arial" w:hAnsi="Arial" w:cs="Arial"/>
        </w:rPr>
        <w:tab/>
        <w:t>If, however, the arbitrator reaches an interpretation of fact that is perverse, then confidence in the lawful and fair determination of employment disputes would be imperiled if it could not be corrected on appeal. Thus where a decision on the facts is one that could not have been reached by a reasonable arbitrator, it will be arbitrary or perverse,   and the constitutional principle of the rule of law would entail that such a decision should be considered to be a question of law and subject to appellate review. It is this principle that the court in Rumingo endorsed, and it echoes the approach adopted by appellate courts in many different jurisdictions.</w:t>
      </w:r>
    </w:p>
    <w:p w:rsidR="00E64731" w:rsidRPr="004F496F" w:rsidRDefault="00E64731" w:rsidP="00BB6FF5">
      <w:pPr>
        <w:spacing w:after="0" w:line="360" w:lineRule="auto"/>
        <w:jc w:val="both"/>
        <w:rPr>
          <w:rFonts w:ascii="Arial" w:hAnsi="Arial" w:cs="Arial"/>
        </w:rPr>
      </w:pPr>
    </w:p>
    <w:p w:rsidR="00E64731" w:rsidRPr="004F496F" w:rsidRDefault="00E64731" w:rsidP="00BB6FF5">
      <w:pPr>
        <w:spacing w:after="0" w:line="360" w:lineRule="auto"/>
        <w:ind w:firstLine="720"/>
        <w:jc w:val="both"/>
        <w:rPr>
          <w:rFonts w:ascii="Arial" w:hAnsi="Arial" w:cs="Arial"/>
        </w:rPr>
      </w:pPr>
      <w:r w:rsidRPr="004F496F">
        <w:rPr>
          <w:rFonts w:ascii="Arial" w:hAnsi="Arial" w:cs="Arial"/>
        </w:rPr>
        <w:t>[45]</w:t>
      </w:r>
      <w:r w:rsidRPr="004F496F">
        <w:rPr>
          <w:rFonts w:ascii="Arial" w:hAnsi="Arial" w:cs="Arial"/>
        </w:rPr>
        <w:tab/>
        <w:t>It should be emphasised, however, that when faced with an appeal against a decision that is asserted to be perverse, an appellate court should be assiduous to avoid interfering with the decision for the reason that on the facts it would have reached a different decision on the record. That is not open to the appellate court. The test is exacting – is the decision that the arbitrator has reached one that no reasonable decision-maker could have reached.</w:t>
      </w:r>
      <w:r w:rsidR="006A17E3">
        <w:rPr>
          <w:rFonts w:ascii="Arial" w:hAnsi="Arial" w:cs="Arial"/>
        </w:rPr>
        <w:t>’</w:t>
      </w:r>
    </w:p>
    <w:p w:rsidR="00E64731" w:rsidRPr="004F496F" w:rsidRDefault="00E64731" w:rsidP="00BB6FF5">
      <w:pPr>
        <w:spacing w:after="0" w:line="360" w:lineRule="auto"/>
        <w:jc w:val="both"/>
        <w:rPr>
          <w:rFonts w:ascii="Arial" w:hAnsi="Arial" w:cs="Arial"/>
        </w:rPr>
      </w:pPr>
    </w:p>
    <w:p w:rsidR="00E64731" w:rsidRPr="004F496F" w:rsidRDefault="00E64731" w:rsidP="00BB6FF5">
      <w:pPr>
        <w:spacing w:after="0" w:line="360" w:lineRule="auto"/>
        <w:ind w:firstLine="720"/>
        <w:jc w:val="both"/>
        <w:rPr>
          <w:rFonts w:ascii="Arial" w:hAnsi="Arial" w:cs="Arial"/>
        </w:rPr>
      </w:pPr>
      <w:r w:rsidRPr="004F496F">
        <w:rPr>
          <w:rFonts w:ascii="Arial" w:hAnsi="Arial" w:cs="Arial"/>
        </w:rPr>
        <w:t>[46]</w:t>
      </w:r>
      <w:r w:rsidRPr="004F496F">
        <w:rPr>
          <w:rFonts w:ascii="Arial" w:hAnsi="Arial" w:cs="Arial"/>
        </w:rPr>
        <w:tab/>
        <w:t>Where an arbitrator's decision relates to a determination as to whether something is fair, then the first question to be asked is whether the question raised is one that may lawfully admit of different results. It is sometimes said that 'fairness' is a value judgment upon which reasonable people may always disagree, but that assertion is an overstatement. In some cases, a determination of fairness is something upon which decision-makers may reasonably disagree but often it is not. Affording an employee an opportunity to be heard before disciplinary sanctions are imposed is a matter of fairness, but in nearly all cases where an employee is not afforded that right, the process will be unfair, and there will be no room for reasonable disagreement with that conclusion. An arbitration award that concludes that it was fair not to afford a hearing to an employee, when the law would clearly require such a hearing, will be subject to appeal to the Labour Court under s 89(1)</w:t>
      </w:r>
      <w:r w:rsidRPr="004F496F">
        <w:rPr>
          <w:rFonts w:ascii="Arial" w:hAnsi="Arial" w:cs="Arial"/>
          <w:i/>
        </w:rPr>
        <w:t>(a)</w:t>
      </w:r>
      <w:r w:rsidRPr="004F496F">
        <w:rPr>
          <w:rFonts w:ascii="Arial" w:hAnsi="Arial" w:cs="Arial"/>
        </w:rPr>
        <w:t xml:space="preserve"> and liable to be overturned on the basis that it is wrong in law. On the other hand, what will constitute a fair hearing in any particular case may give rise to reasonable disagreement. The question will then be susceptible to appeal under s 89(1)</w:t>
      </w:r>
      <w:r w:rsidRPr="004F496F">
        <w:rPr>
          <w:rFonts w:ascii="Arial" w:hAnsi="Arial" w:cs="Arial"/>
          <w:i/>
        </w:rPr>
        <w:t>(a)</w:t>
      </w:r>
      <w:r w:rsidRPr="004F496F">
        <w:rPr>
          <w:rFonts w:ascii="Arial" w:hAnsi="Arial" w:cs="Arial"/>
        </w:rPr>
        <w:t xml:space="preserve"> as to whether the approach adopted by the arbitrator is one that a reasonable arbitrator could have adopted.</w:t>
      </w:r>
    </w:p>
    <w:p w:rsidR="00E64731" w:rsidRPr="004F496F" w:rsidRDefault="00E64731" w:rsidP="00BB6FF5">
      <w:pPr>
        <w:spacing w:after="0" w:line="360" w:lineRule="auto"/>
        <w:jc w:val="both"/>
        <w:rPr>
          <w:rFonts w:ascii="Arial" w:hAnsi="Arial" w:cs="Arial"/>
        </w:rPr>
      </w:pPr>
    </w:p>
    <w:p w:rsidR="00E64731" w:rsidRDefault="00E64731" w:rsidP="00BB6FF5">
      <w:pPr>
        <w:spacing w:after="0" w:line="360" w:lineRule="auto"/>
        <w:ind w:firstLine="720"/>
        <w:jc w:val="both"/>
        <w:rPr>
          <w:rFonts w:ascii="Arial" w:hAnsi="Arial" w:cs="Arial"/>
        </w:rPr>
      </w:pPr>
      <w:r w:rsidRPr="004F496F">
        <w:rPr>
          <w:rFonts w:ascii="Arial" w:hAnsi="Arial" w:cs="Arial"/>
        </w:rPr>
        <w:t>[47]</w:t>
      </w:r>
      <w:r w:rsidRPr="004F496F">
        <w:rPr>
          <w:rFonts w:ascii="Arial" w:hAnsi="Arial" w:cs="Arial"/>
        </w:rPr>
        <w:tab/>
        <w:t xml:space="preserve">In summary, in relation to a decision on a question of fairness, there will be times where what is fair in the circumstances is, as a matter of law, </w:t>
      </w:r>
      <w:r w:rsidR="00B229DE" w:rsidRPr="004F496F">
        <w:rPr>
          <w:rFonts w:ascii="Arial" w:hAnsi="Arial" w:cs="Arial"/>
        </w:rPr>
        <w:t>recognized</w:t>
      </w:r>
      <w:r w:rsidRPr="004F496F">
        <w:rPr>
          <w:rFonts w:ascii="Arial" w:hAnsi="Arial" w:cs="Arial"/>
        </w:rPr>
        <w:t xml:space="preserve"> to be a decision that affords reasonable disagreement, and then an appeal will only lie where the decision of the arbitrator is one that could not reasonably have been reached. Where, however, the question of fairness is one where the law requires only one answer, but the arbitrator has erred in that respect, an appeal will lie against that decision, a</w:t>
      </w:r>
      <w:r w:rsidR="00B229DE">
        <w:rPr>
          <w:rFonts w:ascii="Arial" w:hAnsi="Arial" w:cs="Arial"/>
        </w:rPr>
        <w:t>s it raises a question of law.’</w:t>
      </w:r>
    </w:p>
    <w:p w:rsidR="00764AA0" w:rsidRDefault="00764AA0" w:rsidP="00BB6FF5">
      <w:pPr>
        <w:spacing w:after="0" w:line="360" w:lineRule="auto"/>
        <w:ind w:firstLine="720"/>
        <w:jc w:val="both"/>
        <w:rPr>
          <w:rFonts w:ascii="Arial" w:hAnsi="Arial" w:cs="Arial"/>
        </w:rPr>
      </w:pPr>
    </w:p>
    <w:p w:rsidR="00764AA0" w:rsidRDefault="00890A22" w:rsidP="00BB6FF5">
      <w:pPr>
        <w:spacing w:after="0" w:line="360" w:lineRule="auto"/>
        <w:jc w:val="both"/>
        <w:rPr>
          <w:rFonts w:ascii="Arial" w:hAnsi="Arial" w:cs="Arial"/>
          <w:i/>
          <w:sz w:val="24"/>
          <w:szCs w:val="24"/>
        </w:rPr>
      </w:pPr>
      <w:r w:rsidRPr="00890A22">
        <w:rPr>
          <w:rFonts w:ascii="Arial" w:hAnsi="Arial" w:cs="Arial"/>
          <w:i/>
          <w:sz w:val="24"/>
          <w:szCs w:val="24"/>
        </w:rPr>
        <w:t>Substantial and Procedural Fairness</w:t>
      </w:r>
    </w:p>
    <w:p w:rsidR="00764AA0" w:rsidRDefault="00764AA0" w:rsidP="00BB6FF5">
      <w:pPr>
        <w:spacing w:after="0" w:line="360" w:lineRule="auto"/>
        <w:jc w:val="both"/>
        <w:rPr>
          <w:rFonts w:ascii="Arial" w:hAnsi="Arial" w:cs="Arial"/>
          <w:i/>
          <w:sz w:val="24"/>
          <w:szCs w:val="24"/>
        </w:rPr>
      </w:pPr>
    </w:p>
    <w:p w:rsidR="00950AFD" w:rsidRPr="00764AA0" w:rsidRDefault="00B229DE" w:rsidP="00BB6FF5">
      <w:pPr>
        <w:spacing w:after="0" w:line="360" w:lineRule="auto"/>
        <w:jc w:val="both"/>
        <w:rPr>
          <w:rFonts w:ascii="Arial" w:hAnsi="Arial" w:cs="Arial"/>
          <w:i/>
          <w:sz w:val="24"/>
          <w:szCs w:val="24"/>
        </w:rPr>
      </w:pPr>
      <w:r>
        <w:rPr>
          <w:rFonts w:ascii="Arial" w:hAnsi="Arial" w:cs="Arial"/>
          <w:sz w:val="24"/>
          <w:szCs w:val="24"/>
        </w:rPr>
        <w:t>[38</w:t>
      </w:r>
      <w:r w:rsidR="00890A22">
        <w:rPr>
          <w:rFonts w:ascii="Arial" w:hAnsi="Arial" w:cs="Arial"/>
          <w:sz w:val="24"/>
          <w:szCs w:val="24"/>
        </w:rPr>
        <w:t>]</w:t>
      </w:r>
      <w:r w:rsidR="00890A22">
        <w:rPr>
          <w:rFonts w:ascii="Arial" w:hAnsi="Arial" w:cs="Arial"/>
          <w:sz w:val="24"/>
          <w:szCs w:val="24"/>
        </w:rPr>
        <w:tab/>
      </w:r>
      <w:r w:rsidR="00950AFD">
        <w:rPr>
          <w:rFonts w:ascii="Arial" w:hAnsi="Arial" w:cs="Arial"/>
          <w:sz w:val="24"/>
          <w:szCs w:val="24"/>
        </w:rPr>
        <w:t>Labour relations in Namibia are governed by the Labour Act.</w:t>
      </w:r>
      <w:r w:rsidR="00950AFD">
        <w:rPr>
          <w:rStyle w:val="FootnoteReference"/>
          <w:rFonts w:ascii="Arial" w:hAnsi="Arial" w:cs="Arial"/>
          <w:sz w:val="24"/>
          <w:szCs w:val="24"/>
        </w:rPr>
        <w:footnoteReference w:id="23"/>
      </w:r>
      <w:r w:rsidR="00950AFD">
        <w:rPr>
          <w:rFonts w:ascii="Arial" w:hAnsi="Arial" w:cs="Arial"/>
          <w:sz w:val="24"/>
          <w:szCs w:val="24"/>
        </w:rPr>
        <w:t xml:space="preserve"> In dealing with dismissal, specifically unfair dismissals, the Labour Act pronounces itself in Section 33</w:t>
      </w:r>
      <w:r w:rsidR="00A17318">
        <w:rPr>
          <w:rFonts w:ascii="Arial" w:hAnsi="Arial" w:cs="Arial"/>
          <w:sz w:val="24"/>
          <w:szCs w:val="24"/>
        </w:rPr>
        <w:t xml:space="preserve"> of the said Act</w:t>
      </w:r>
      <w:r w:rsidR="00950AFD">
        <w:rPr>
          <w:rFonts w:ascii="Arial" w:hAnsi="Arial" w:cs="Arial"/>
          <w:sz w:val="24"/>
          <w:szCs w:val="24"/>
        </w:rPr>
        <w:t>, which reads as follows:</w:t>
      </w:r>
    </w:p>
    <w:p w:rsidR="00B229DE" w:rsidRDefault="00B229DE" w:rsidP="00BB6FF5">
      <w:pPr>
        <w:spacing w:after="0" w:line="360" w:lineRule="auto"/>
        <w:jc w:val="both"/>
        <w:rPr>
          <w:rFonts w:ascii="Arial" w:hAnsi="Arial" w:cs="Arial"/>
          <w:sz w:val="24"/>
          <w:szCs w:val="24"/>
        </w:rPr>
      </w:pPr>
    </w:p>
    <w:p w:rsidR="00950AFD" w:rsidRPr="00950AFD" w:rsidRDefault="00950AFD" w:rsidP="00BB6FF5">
      <w:pPr>
        <w:spacing w:after="0" w:line="360" w:lineRule="auto"/>
        <w:jc w:val="both"/>
        <w:rPr>
          <w:rFonts w:ascii="Arial" w:hAnsi="Arial" w:cs="Arial"/>
          <w:b/>
          <w:bCs/>
        </w:rPr>
      </w:pPr>
      <w:r>
        <w:rPr>
          <w:rFonts w:ascii="Arial" w:hAnsi="Arial" w:cs="Arial"/>
          <w:sz w:val="24"/>
          <w:szCs w:val="24"/>
        </w:rPr>
        <w:tab/>
      </w:r>
      <w:r w:rsidRPr="00950AFD">
        <w:rPr>
          <w:rFonts w:ascii="Arial" w:hAnsi="Arial" w:cs="Arial"/>
        </w:rPr>
        <w:t>‘</w:t>
      </w:r>
      <w:r w:rsidRPr="00950AFD">
        <w:rPr>
          <w:rFonts w:ascii="Arial" w:hAnsi="Arial" w:cs="Arial"/>
          <w:b/>
          <w:bCs/>
        </w:rPr>
        <w:t xml:space="preserve">33. </w:t>
      </w:r>
    </w:p>
    <w:p w:rsidR="00950AFD" w:rsidRPr="00950AFD" w:rsidRDefault="00950AFD" w:rsidP="00BB6FF5">
      <w:pPr>
        <w:spacing w:after="0" w:line="360" w:lineRule="auto"/>
        <w:ind w:firstLine="720"/>
        <w:jc w:val="both"/>
        <w:rPr>
          <w:rFonts w:ascii="Arial" w:hAnsi="Arial" w:cs="Arial"/>
        </w:rPr>
      </w:pPr>
      <w:r w:rsidRPr="00950AFD">
        <w:rPr>
          <w:rFonts w:ascii="Arial" w:hAnsi="Arial" w:cs="Arial"/>
        </w:rPr>
        <w:t>(1) An employer must not, whether notice is given or not, dismiss an employee -</w:t>
      </w:r>
    </w:p>
    <w:p w:rsidR="00950AFD" w:rsidRPr="00950AFD" w:rsidRDefault="00950AFD" w:rsidP="00B229DE">
      <w:pPr>
        <w:spacing w:after="0" w:line="360" w:lineRule="auto"/>
        <w:ind w:firstLine="720"/>
        <w:jc w:val="both"/>
        <w:rPr>
          <w:rFonts w:ascii="Arial" w:hAnsi="Arial" w:cs="Arial"/>
        </w:rPr>
      </w:pPr>
      <w:r w:rsidRPr="00950AFD">
        <w:rPr>
          <w:rFonts w:ascii="Arial" w:hAnsi="Arial" w:cs="Arial"/>
        </w:rPr>
        <w:t>(a) without a valid and fair reason; and</w:t>
      </w:r>
    </w:p>
    <w:p w:rsidR="00950AFD" w:rsidRPr="00950AFD" w:rsidRDefault="00950AFD" w:rsidP="00BB6FF5">
      <w:pPr>
        <w:spacing w:after="0" w:line="360" w:lineRule="auto"/>
        <w:ind w:firstLine="720"/>
        <w:jc w:val="both"/>
        <w:rPr>
          <w:rFonts w:ascii="Arial" w:hAnsi="Arial" w:cs="Arial"/>
        </w:rPr>
      </w:pPr>
      <w:r w:rsidRPr="00950AFD">
        <w:rPr>
          <w:rFonts w:ascii="Arial" w:hAnsi="Arial" w:cs="Arial"/>
        </w:rPr>
        <w:t>(b) without following -</w:t>
      </w:r>
    </w:p>
    <w:p w:rsidR="00950AFD" w:rsidRPr="00950AFD" w:rsidRDefault="00950AFD" w:rsidP="00B229DE">
      <w:pPr>
        <w:spacing w:after="0" w:line="360" w:lineRule="auto"/>
        <w:ind w:left="1440"/>
        <w:jc w:val="both"/>
        <w:rPr>
          <w:rFonts w:ascii="Arial" w:hAnsi="Arial" w:cs="Arial"/>
        </w:rPr>
      </w:pPr>
      <w:r w:rsidRPr="00950AFD">
        <w:rPr>
          <w:rFonts w:ascii="Arial" w:hAnsi="Arial" w:cs="Arial"/>
        </w:rPr>
        <w:t>(i) the procedures set out in section 34, if the dismissal arises from a reason set out in section 34 (1); or</w:t>
      </w:r>
    </w:p>
    <w:p w:rsidR="00950AFD" w:rsidRPr="00950AFD" w:rsidRDefault="00950AFD" w:rsidP="00B229DE">
      <w:pPr>
        <w:spacing w:after="0" w:line="360" w:lineRule="auto"/>
        <w:ind w:left="1440"/>
        <w:jc w:val="both"/>
        <w:rPr>
          <w:rFonts w:ascii="Arial" w:hAnsi="Arial" w:cs="Arial"/>
        </w:rPr>
      </w:pPr>
      <w:r w:rsidRPr="00950AFD">
        <w:rPr>
          <w:rFonts w:ascii="Arial" w:hAnsi="Arial" w:cs="Arial"/>
        </w:rPr>
        <w:t>(ii) subject to any code of good practice issued under section 137, a fair procedure, in any other case.</w:t>
      </w:r>
    </w:p>
    <w:p w:rsidR="00950AFD" w:rsidRDefault="00950AFD" w:rsidP="00B229DE">
      <w:pPr>
        <w:spacing w:after="0" w:line="360" w:lineRule="auto"/>
        <w:ind w:firstLine="720"/>
        <w:jc w:val="both"/>
        <w:rPr>
          <w:rFonts w:ascii="Arial" w:hAnsi="Arial" w:cs="Arial"/>
        </w:rPr>
      </w:pPr>
      <w:r w:rsidRPr="00950AFD">
        <w:rPr>
          <w:rFonts w:ascii="Arial" w:hAnsi="Arial" w:cs="Arial"/>
        </w:rPr>
        <w:t>(2) It is unfair to dismiss an employee because the employee -</w:t>
      </w:r>
      <w:r w:rsidR="007C3AF6">
        <w:rPr>
          <w:rFonts w:ascii="Arial" w:hAnsi="Arial" w:cs="Arial"/>
        </w:rPr>
        <w:t xml:space="preserve"> . . .</w:t>
      </w:r>
    </w:p>
    <w:p w:rsidR="00B229DE" w:rsidRPr="00950AFD" w:rsidRDefault="00B229DE" w:rsidP="00B229DE">
      <w:pPr>
        <w:spacing w:after="0" w:line="360" w:lineRule="auto"/>
        <w:ind w:firstLine="720"/>
        <w:jc w:val="both"/>
        <w:rPr>
          <w:rFonts w:ascii="Arial" w:hAnsi="Arial" w:cs="Arial"/>
        </w:rPr>
      </w:pPr>
    </w:p>
    <w:p w:rsidR="00950AFD" w:rsidRPr="00950AFD" w:rsidRDefault="00950AFD" w:rsidP="00BB6FF5">
      <w:pPr>
        <w:spacing w:after="0" w:line="360" w:lineRule="auto"/>
        <w:ind w:firstLine="720"/>
        <w:jc w:val="both"/>
        <w:rPr>
          <w:rFonts w:ascii="Arial" w:hAnsi="Arial" w:cs="Arial"/>
        </w:rPr>
      </w:pPr>
      <w:r w:rsidRPr="00950AFD">
        <w:rPr>
          <w:rFonts w:ascii="Arial" w:hAnsi="Arial" w:cs="Arial"/>
        </w:rPr>
        <w:t>(4) In any proceedings concerning a dismissal -</w:t>
      </w:r>
    </w:p>
    <w:p w:rsidR="00950AFD" w:rsidRPr="00950AFD" w:rsidRDefault="00950AFD" w:rsidP="00BB6FF5">
      <w:pPr>
        <w:spacing w:after="0" w:line="360" w:lineRule="auto"/>
        <w:ind w:firstLine="720"/>
        <w:jc w:val="both"/>
        <w:rPr>
          <w:rFonts w:ascii="Arial" w:hAnsi="Arial" w:cs="Arial"/>
        </w:rPr>
      </w:pPr>
      <w:r w:rsidRPr="00950AFD">
        <w:rPr>
          <w:rFonts w:ascii="Arial" w:hAnsi="Arial" w:cs="Arial"/>
        </w:rPr>
        <w:t>(a) if the employee establishes the existence of the dismissal;</w:t>
      </w:r>
    </w:p>
    <w:p w:rsidR="00950AFD" w:rsidRDefault="00950AFD" w:rsidP="00B229DE">
      <w:pPr>
        <w:spacing w:after="0" w:line="360" w:lineRule="auto"/>
        <w:ind w:left="720"/>
        <w:jc w:val="both"/>
        <w:rPr>
          <w:rFonts w:ascii="Arial" w:hAnsi="Arial" w:cs="Arial"/>
        </w:rPr>
      </w:pPr>
      <w:r w:rsidRPr="00950AFD">
        <w:rPr>
          <w:rFonts w:ascii="Arial" w:hAnsi="Arial" w:cs="Arial"/>
        </w:rPr>
        <w:t>(b) it is presumed, unless the contrary is p</w:t>
      </w:r>
      <w:r w:rsidR="007C3AF6">
        <w:rPr>
          <w:rFonts w:ascii="Arial" w:hAnsi="Arial" w:cs="Arial"/>
        </w:rPr>
        <w:t xml:space="preserve">roved by the employer, that the </w:t>
      </w:r>
      <w:r w:rsidRPr="00950AFD">
        <w:rPr>
          <w:rFonts w:ascii="Arial" w:hAnsi="Arial" w:cs="Arial"/>
        </w:rPr>
        <w:t>dismissal is unfair.</w:t>
      </w:r>
    </w:p>
    <w:p w:rsidR="00B5797D" w:rsidRDefault="00B5797D" w:rsidP="00BB6FF5">
      <w:pPr>
        <w:spacing w:after="0" w:line="360" w:lineRule="auto"/>
        <w:jc w:val="both"/>
        <w:rPr>
          <w:rFonts w:ascii="Arial" w:hAnsi="Arial" w:cs="Arial"/>
        </w:rPr>
      </w:pPr>
    </w:p>
    <w:p w:rsidR="007C3AF6" w:rsidRDefault="00B229DE" w:rsidP="00BB6FF5">
      <w:pPr>
        <w:spacing w:after="0" w:line="360" w:lineRule="auto"/>
        <w:jc w:val="both"/>
        <w:rPr>
          <w:rFonts w:ascii="Arial" w:hAnsi="Arial" w:cs="Arial"/>
        </w:rPr>
      </w:pPr>
      <w:r>
        <w:rPr>
          <w:rFonts w:ascii="Arial" w:hAnsi="Arial" w:cs="Arial"/>
          <w:sz w:val="24"/>
          <w:szCs w:val="24"/>
        </w:rPr>
        <w:t>[39</w:t>
      </w:r>
      <w:r w:rsidR="00B5797D" w:rsidRPr="007C3AF6">
        <w:rPr>
          <w:rFonts w:ascii="Arial" w:hAnsi="Arial" w:cs="Arial"/>
          <w:sz w:val="24"/>
          <w:szCs w:val="24"/>
        </w:rPr>
        <w:t>]</w:t>
      </w:r>
      <w:r w:rsidR="007C3AF6" w:rsidRPr="007C3AF6">
        <w:rPr>
          <w:rFonts w:ascii="Arial" w:hAnsi="Arial" w:cs="Arial"/>
          <w:sz w:val="24"/>
          <w:szCs w:val="24"/>
        </w:rPr>
        <w:tab/>
      </w:r>
      <w:r w:rsidR="00F21769" w:rsidRPr="00F21769">
        <w:rPr>
          <w:rFonts w:ascii="Arial" w:hAnsi="Arial" w:cs="Arial"/>
          <w:sz w:val="24"/>
          <w:szCs w:val="24"/>
        </w:rPr>
        <w:t>Section 33(4)(</w:t>
      </w:r>
      <w:r w:rsidR="00F21769" w:rsidRPr="00F21769">
        <w:rPr>
          <w:rFonts w:ascii="Arial" w:hAnsi="Arial" w:cs="Arial"/>
          <w:i/>
          <w:sz w:val="24"/>
          <w:szCs w:val="24"/>
        </w:rPr>
        <w:t>a</w:t>
      </w:r>
      <w:r w:rsidR="00F21769" w:rsidRPr="00F21769">
        <w:rPr>
          <w:rFonts w:ascii="Arial" w:hAnsi="Arial" w:cs="Arial"/>
          <w:sz w:val="24"/>
          <w:szCs w:val="24"/>
        </w:rPr>
        <w:t>) and (</w:t>
      </w:r>
      <w:r w:rsidR="00F21769" w:rsidRPr="00F21769">
        <w:rPr>
          <w:rFonts w:ascii="Arial" w:hAnsi="Arial" w:cs="Arial"/>
          <w:i/>
          <w:sz w:val="24"/>
          <w:szCs w:val="24"/>
        </w:rPr>
        <w:t>b</w:t>
      </w:r>
      <w:r w:rsidR="00F21769" w:rsidRPr="00F21769">
        <w:rPr>
          <w:rFonts w:ascii="Arial" w:hAnsi="Arial" w:cs="Arial"/>
          <w:sz w:val="24"/>
          <w:szCs w:val="24"/>
        </w:rPr>
        <w:t>) of the Act provides that once an employee establishes that he/she has been dismissed, it is presumed in any proceedings relating to a dismissal that the dismissal is unfair unless the employer proves the contrary. The onus thus rests on an employer to justify a dismissal both procedurally and substantively.</w:t>
      </w:r>
      <w:r w:rsidR="007C3AF6" w:rsidRPr="007C3AF6">
        <w:rPr>
          <w:rFonts w:ascii="Arial" w:hAnsi="Arial" w:cs="Arial"/>
          <w:sz w:val="24"/>
          <w:szCs w:val="24"/>
        </w:rPr>
        <w:t>It is thus clear that it is a requirement that before an employer dismisses an employee the employer must follow a fair procedure.</w:t>
      </w:r>
    </w:p>
    <w:p w:rsidR="007C3AF6" w:rsidRDefault="007C3AF6" w:rsidP="00BB6FF5">
      <w:pPr>
        <w:spacing w:after="0" w:line="360" w:lineRule="auto"/>
        <w:jc w:val="both"/>
        <w:rPr>
          <w:rFonts w:ascii="Arial" w:hAnsi="Arial" w:cs="Arial"/>
        </w:rPr>
      </w:pPr>
    </w:p>
    <w:p w:rsidR="007C3AF6" w:rsidRPr="007C3AF6" w:rsidRDefault="00B229DE" w:rsidP="00BB6FF5">
      <w:pPr>
        <w:spacing w:after="0" w:line="360" w:lineRule="auto"/>
        <w:jc w:val="both"/>
        <w:rPr>
          <w:rFonts w:ascii="Arial" w:hAnsi="Arial" w:cs="Arial"/>
          <w:sz w:val="24"/>
          <w:szCs w:val="24"/>
        </w:rPr>
      </w:pPr>
      <w:r>
        <w:rPr>
          <w:rFonts w:ascii="Arial" w:hAnsi="Arial" w:cs="Arial"/>
          <w:sz w:val="24"/>
          <w:szCs w:val="24"/>
        </w:rPr>
        <w:t>[40</w:t>
      </w:r>
      <w:r w:rsidR="007C3AF6" w:rsidRPr="007C3AF6">
        <w:rPr>
          <w:rFonts w:ascii="Arial" w:hAnsi="Arial" w:cs="Arial"/>
          <w:sz w:val="24"/>
          <w:szCs w:val="24"/>
        </w:rPr>
        <w:t>]</w:t>
      </w:r>
      <w:r w:rsidR="007C3AF6" w:rsidRPr="007C3AF6">
        <w:rPr>
          <w:rFonts w:ascii="Arial" w:hAnsi="Arial" w:cs="Arial"/>
          <w:sz w:val="24"/>
          <w:szCs w:val="24"/>
        </w:rPr>
        <w:tab/>
        <w:t xml:space="preserve">In </w:t>
      </w:r>
      <w:r w:rsidR="007C3AF6" w:rsidRPr="007C3AF6">
        <w:rPr>
          <w:rFonts w:ascii="Arial" w:hAnsi="Arial" w:cs="Arial"/>
          <w:b/>
          <w:i/>
          <w:sz w:val="24"/>
          <w:szCs w:val="24"/>
        </w:rPr>
        <w:t>Cenored v Ikanga</w:t>
      </w:r>
      <w:r w:rsidR="007C3AF6">
        <w:rPr>
          <w:rStyle w:val="FootnoteReference"/>
          <w:rFonts w:ascii="Arial" w:hAnsi="Arial" w:cs="Arial"/>
          <w:b/>
          <w:i/>
          <w:sz w:val="24"/>
          <w:szCs w:val="24"/>
        </w:rPr>
        <w:footnoteReference w:id="24"/>
      </w:r>
      <w:r w:rsidR="003E3E1C">
        <w:rPr>
          <w:rFonts w:ascii="Arial" w:hAnsi="Arial" w:cs="Arial"/>
          <w:b/>
          <w:i/>
          <w:sz w:val="24"/>
          <w:szCs w:val="24"/>
        </w:rPr>
        <w:t xml:space="preserve"> </w:t>
      </w:r>
      <w:r w:rsidR="007C3AF6">
        <w:rPr>
          <w:rFonts w:ascii="Arial" w:hAnsi="Arial" w:cs="Arial"/>
          <w:sz w:val="24"/>
          <w:szCs w:val="24"/>
        </w:rPr>
        <w:t>Ueitele J</w:t>
      </w:r>
      <w:r w:rsidR="00807CF7">
        <w:rPr>
          <w:rFonts w:ascii="Arial" w:hAnsi="Arial" w:cs="Arial"/>
          <w:sz w:val="24"/>
          <w:szCs w:val="24"/>
        </w:rPr>
        <w:t xml:space="preserve"> at para 16 stated the following in respect to procedural fairness -  </w:t>
      </w:r>
    </w:p>
    <w:p w:rsidR="007C3AF6" w:rsidRDefault="007C3AF6" w:rsidP="00BB6FF5">
      <w:pPr>
        <w:spacing w:after="0" w:line="360" w:lineRule="auto"/>
        <w:jc w:val="both"/>
        <w:rPr>
          <w:rFonts w:ascii="Arial" w:hAnsi="Arial" w:cs="Arial"/>
          <w:sz w:val="24"/>
          <w:szCs w:val="24"/>
        </w:rPr>
      </w:pPr>
    </w:p>
    <w:p w:rsidR="00807CF7" w:rsidRPr="00807CF7" w:rsidRDefault="00807CF7" w:rsidP="00BB6FF5">
      <w:pPr>
        <w:spacing w:after="0" w:line="360" w:lineRule="auto"/>
        <w:jc w:val="both"/>
        <w:rPr>
          <w:rFonts w:ascii="Arial" w:hAnsi="Arial" w:cs="Arial"/>
        </w:rPr>
      </w:pPr>
      <w:r>
        <w:rPr>
          <w:rFonts w:ascii="Arial" w:hAnsi="Arial" w:cs="Arial"/>
          <w:sz w:val="24"/>
          <w:szCs w:val="24"/>
        </w:rPr>
        <w:tab/>
      </w:r>
      <w:r w:rsidRPr="00807CF7">
        <w:rPr>
          <w:rFonts w:ascii="Arial" w:hAnsi="Arial" w:cs="Arial"/>
        </w:rPr>
        <w:t>‘[16]</w:t>
      </w:r>
      <w:r w:rsidRPr="00807CF7">
        <w:rPr>
          <w:rFonts w:ascii="Arial" w:hAnsi="Arial" w:cs="Arial"/>
        </w:rPr>
        <w:tab/>
        <w:t xml:space="preserve">Basically, the rules of natural justice require employers to act in a semi judicial manner before imposing a disciplinary penalty on their employees. A fair procedure is meant to discourage arbitrary and spur of the moment action against employees. The rules of natural justice require no more than that domestic tribunal must be conducted in accordance with common sense precepts of fairness. I accept that courts must not expect or require an employer to handle a disciplinary hearing according to the standards of a court of law, but the employer must meet certain minimum requirements if the hearing is to qualify as being procedurally fair.  See in this regard the case of </w:t>
      </w:r>
      <w:r w:rsidRPr="00807CF7">
        <w:rPr>
          <w:rFonts w:ascii="Arial" w:hAnsi="Arial" w:cs="Arial"/>
          <w:iCs/>
        </w:rPr>
        <w:t xml:space="preserve">Management Science for </w:t>
      </w:r>
      <w:r w:rsidRPr="006A17E3">
        <w:rPr>
          <w:rFonts w:ascii="Arial" w:hAnsi="Arial" w:cs="Arial"/>
          <w:i/>
          <w:iCs/>
        </w:rPr>
        <w:t xml:space="preserve">Health v </w:t>
      </w:r>
      <w:r w:rsidRPr="006A17E3">
        <w:rPr>
          <w:rFonts w:ascii="Arial" w:hAnsi="Arial" w:cs="Arial"/>
          <w:i/>
        </w:rPr>
        <w:t>Bridget</w:t>
      </w:r>
      <w:r w:rsidR="00694436">
        <w:rPr>
          <w:rFonts w:ascii="Arial" w:hAnsi="Arial" w:cs="Arial"/>
          <w:i/>
        </w:rPr>
        <w:t xml:space="preserve"> </w:t>
      </w:r>
      <w:r w:rsidRPr="006A17E3">
        <w:rPr>
          <w:rFonts w:ascii="Arial" w:hAnsi="Arial" w:cs="Arial"/>
          <w:bCs/>
          <w:i/>
        </w:rPr>
        <w:t>Pemperai</w:t>
      </w:r>
      <w:r w:rsidR="00694436">
        <w:rPr>
          <w:rFonts w:ascii="Arial" w:hAnsi="Arial" w:cs="Arial"/>
          <w:bCs/>
          <w:i/>
        </w:rPr>
        <w:t xml:space="preserve"> </w:t>
      </w:r>
      <w:r w:rsidRPr="006A17E3">
        <w:rPr>
          <w:rFonts w:ascii="Arial" w:hAnsi="Arial" w:cs="Arial"/>
          <w:i/>
          <w:iCs/>
        </w:rPr>
        <w:t>Kandungure</w:t>
      </w:r>
      <w:r w:rsidRPr="00807CF7">
        <w:rPr>
          <w:rFonts w:ascii="Arial" w:hAnsi="Arial" w:cs="Arial"/>
          <w:iCs/>
          <w:vertAlign w:val="superscript"/>
        </w:rPr>
        <w:footnoteReference w:id="25"/>
      </w:r>
      <w:r w:rsidRPr="00807CF7">
        <w:rPr>
          <w:rFonts w:ascii="Arial" w:hAnsi="Arial" w:cs="Arial"/>
        </w:rPr>
        <w:t xml:space="preserve"> where Parker, AJ said at para [5];</w:t>
      </w:r>
    </w:p>
    <w:p w:rsidR="00807CF7" w:rsidRDefault="00807CF7" w:rsidP="00BB6FF5">
      <w:pPr>
        <w:spacing w:after="0" w:line="360" w:lineRule="auto"/>
        <w:jc w:val="both"/>
        <w:rPr>
          <w:rFonts w:ascii="Arial" w:hAnsi="Arial" w:cs="Arial"/>
          <w:sz w:val="24"/>
          <w:szCs w:val="24"/>
        </w:rPr>
      </w:pPr>
    </w:p>
    <w:p w:rsidR="00807CF7" w:rsidRPr="00B229DE" w:rsidRDefault="00B229DE" w:rsidP="00BB6FF5">
      <w:pPr>
        <w:spacing w:after="0" w:line="360" w:lineRule="auto"/>
        <w:jc w:val="both"/>
        <w:rPr>
          <w:rFonts w:ascii="Arial" w:hAnsi="Arial" w:cs="Arial"/>
          <w:sz w:val="24"/>
        </w:rPr>
      </w:pPr>
      <w:r w:rsidRPr="00B229DE">
        <w:rPr>
          <w:rFonts w:ascii="Arial" w:hAnsi="Arial" w:cs="Arial"/>
          <w:sz w:val="24"/>
        </w:rPr>
        <w:t>[41</w:t>
      </w:r>
      <w:r w:rsidR="00807CF7" w:rsidRPr="00B229DE">
        <w:rPr>
          <w:rFonts w:ascii="Arial" w:hAnsi="Arial" w:cs="Arial"/>
          <w:sz w:val="24"/>
        </w:rPr>
        <w:t>]</w:t>
      </w:r>
      <w:r w:rsidR="00807CF7" w:rsidRPr="00B229DE">
        <w:rPr>
          <w:rFonts w:ascii="Arial" w:hAnsi="Arial" w:cs="Arial"/>
          <w:sz w:val="24"/>
        </w:rPr>
        <w:tab/>
        <w:t xml:space="preserve">The learned judge proceeded and said at paragraph 5 of that judgment that the minimum requirements are these: </w:t>
      </w:r>
    </w:p>
    <w:p w:rsidR="00807CF7" w:rsidRPr="00807CF7" w:rsidRDefault="00807CF7" w:rsidP="00BB6FF5">
      <w:pPr>
        <w:spacing w:after="0" w:line="360" w:lineRule="auto"/>
        <w:jc w:val="both"/>
        <w:rPr>
          <w:rFonts w:ascii="Arial" w:hAnsi="Arial" w:cs="Arial"/>
        </w:rPr>
      </w:pPr>
    </w:p>
    <w:p w:rsidR="00807CF7" w:rsidRPr="00807CF7" w:rsidRDefault="00807CF7" w:rsidP="00BB6FF5">
      <w:pPr>
        <w:spacing w:after="0" w:line="360" w:lineRule="auto"/>
        <w:ind w:firstLine="720"/>
        <w:jc w:val="both"/>
        <w:rPr>
          <w:rFonts w:ascii="Arial" w:hAnsi="Arial" w:cs="Arial"/>
        </w:rPr>
      </w:pPr>
      <w:r>
        <w:rPr>
          <w:rFonts w:ascii="Arial" w:hAnsi="Arial" w:cs="Arial"/>
        </w:rPr>
        <w:t>“</w:t>
      </w:r>
      <w:r w:rsidRPr="00807CF7">
        <w:rPr>
          <w:rFonts w:ascii="Arial" w:hAnsi="Arial" w:cs="Arial"/>
        </w:rPr>
        <w:t>(a)</w:t>
      </w:r>
      <w:r w:rsidRPr="00807CF7">
        <w:rPr>
          <w:rFonts w:ascii="Arial" w:hAnsi="Arial" w:cs="Arial"/>
        </w:rPr>
        <w:tab/>
        <w:t>The employer must give to the employee in advance of the hearing a concise charge or charges to enable him or her to prepare adequately to challenge and answer it or them. (b) The employee must be advised of his or her right of representation by a member of his or her trade union or a co-employee. (c) The chairperson of the hearing must be impartial. (d) At the hearing, the employee must be given an opportunity to present his or her case in answer to the charge brought against him or her and to challenge the assertions of his or her accusers and their witnesses. (e) There should be a right of appeal and the employee must be informed about it.</w:t>
      </w:r>
      <w:r>
        <w:rPr>
          <w:rFonts w:ascii="Arial" w:hAnsi="Arial" w:cs="Arial"/>
        </w:rPr>
        <w:t xml:space="preserve">” </w:t>
      </w:r>
      <w:r w:rsidRPr="00807CF7">
        <w:rPr>
          <w:rFonts w:ascii="Arial" w:hAnsi="Arial" w:cs="Arial"/>
        </w:rPr>
        <w:t>’</w:t>
      </w:r>
    </w:p>
    <w:p w:rsidR="00807CF7" w:rsidRDefault="00807CF7" w:rsidP="00BB6FF5">
      <w:pPr>
        <w:spacing w:after="0" w:line="360" w:lineRule="auto"/>
        <w:jc w:val="both"/>
        <w:rPr>
          <w:rFonts w:ascii="Arial" w:hAnsi="Arial" w:cs="Arial"/>
          <w:sz w:val="24"/>
          <w:szCs w:val="24"/>
        </w:rPr>
      </w:pPr>
    </w:p>
    <w:p w:rsidR="00F21769" w:rsidRDefault="00F21769" w:rsidP="00BB6FF5">
      <w:pPr>
        <w:spacing w:after="0" w:line="360" w:lineRule="auto"/>
        <w:jc w:val="both"/>
        <w:rPr>
          <w:rFonts w:ascii="Arial" w:hAnsi="Arial" w:cs="Arial"/>
          <w:i/>
          <w:sz w:val="24"/>
          <w:szCs w:val="24"/>
        </w:rPr>
      </w:pPr>
      <w:r>
        <w:rPr>
          <w:rFonts w:ascii="Arial" w:hAnsi="Arial" w:cs="Arial"/>
          <w:i/>
          <w:sz w:val="24"/>
          <w:szCs w:val="24"/>
        </w:rPr>
        <w:t>A</w:t>
      </w:r>
      <w:r w:rsidRPr="00F21769">
        <w:rPr>
          <w:rFonts w:ascii="Arial" w:hAnsi="Arial" w:cs="Arial"/>
          <w:i/>
          <w:sz w:val="24"/>
          <w:szCs w:val="24"/>
        </w:rPr>
        <w:t>udi alteram</w:t>
      </w:r>
      <w:r w:rsidR="003E3E1C">
        <w:rPr>
          <w:rFonts w:ascii="Arial" w:hAnsi="Arial" w:cs="Arial"/>
          <w:i/>
          <w:sz w:val="24"/>
          <w:szCs w:val="24"/>
        </w:rPr>
        <w:t xml:space="preserve"> </w:t>
      </w:r>
      <w:r w:rsidRPr="00F21769">
        <w:rPr>
          <w:rFonts w:ascii="Arial" w:hAnsi="Arial" w:cs="Arial"/>
          <w:i/>
          <w:sz w:val="24"/>
          <w:szCs w:val="24"/>
        </w:rPr>
        <w:t>partem</w:t>
      </w:r>
      <w:r w:rsidR="00B229DE">
        <w:rPr>
          <w:rFonts w:ascii="Arial" w:hAnsi="Arial" w:cs="Arial"/>
          <w:i/>
          <w:sz w:val="24"/>
          <w:szCs w:val="24"/>
        </w:rPr>
        <w:t xml:space="preserve"> Rule</w:t>
      </w:r>
    </w:p>
    <w:p w:rsidR="00F21769" w:rsidRPr="00F21769" w:rsidRDefault="00F21769" w:rsidP="00BB6FF5">
      <w:pPr>
        <w:spacing w:after="0" w:line="360" w:lineRule="auto"/>
        <w:jc w:val="both"/>
        <w:rPr>
          <w:rFonts w:ascii="Arial" w:hAnsi="Arial" w:cs="Arial"/>
          <w:sz w:val="24"/>
          <w:szCs w:val="24"/>
        </w:rPr>
      </w:pPr>
    </w:p>
    <w:p w:rsidR="00F21769" w:rsidRPr="00F21769" w:rsidRDefault="00B229DE" w:rsidP="00BB6FF5">
      <w:pPr>
        <w:spacing w:after="0" w:line="360" w:lineRule="auto"/>
        <w:jc w:val="both"/>
        <w:rPr>
          <w:rFonts w:ascii="Arial" w:hAnsi="Arial" w:cs="Arial"/>
          <w:sz w:val="24"/>
          <w:szCs w:val="24"/>
        </w:rPr>
      </w:pPr>
      <w:r>
        <w:rPr>
          <w:rFonts w:ascii="Arial" w:hAnsi="Arial" w:cs="Arial"/>
          <w:sz w:val="24"/>
          <w:szCs w:val="24"/>
        </w:rPr>
        <w:t>[42</w:t>
      </w:r>
      <w:r w:rsidR="00A17318">
        <w:rPr>
          <w:rFonts w:ascii="Arial" w:hAnsi="Arial" w:cs="Arial"/>
          <w:sz w:val="24"/>
          <w:szCs w:val="24"/>
        </w:rPr>
        <w:t>]</w:t>
      </w:r>
      <w:r w:rsidR="00A17318">
        <w:rPr>
          <w:rFonts w:ascii="Arial" w:hAnsi="Arial" w:cs="Arial"/>
          <w:sz w:val="24"/>
          <w:szCs w:val="24"/>
        </w:rPr>
        <w:tab/>
      </w:r>
      <w:r w:rsidR="000A195E">
        <w:rPr>
          <w:rFonts w:ascii="Arial" w:hAnsi="Arial" w:cs="Arial"/>
          <w:sz w:val="24"/>
          <w:szCs w:val="24"/>
        </w:rPr>
        <w:t>The main issue in this matter regarding procedural fairness is</w:t>
      </w:r>
      <w:r w:rsidR="006A17E3">
        <w:rPr>
          <w:rFonts w:ascii="Arial" w:hAnsi="Arial" w:cs="Arial"/>
          <w:sz w:val="24"/>
          <w:szCs w:val="24"/>
        </w:rPr>
        <w:t xml:space="preserve"> the fact that the disciplinary proceedings </w:t>
      </w:r>
      <w:r>
        <w:rPr>
          <w:rFonts w:ascii="Arial" w:hAnsi="Arial" w:cs="Arial"/>
          <w:sz w:val="24"/>
          <w:szCs w:val="24"/>
        </w:rPr>
        <w:t xml:space="preserve">took place </w:t>
      </w:r>
      <w:r w:rsidR="006A17E3">
        <w:rPr>
          <w:rFonts w:ascii="Arial" w:hAnsi="Arial" w:cs="Arial"/>
          <w:sz w:val="24"/>
          <w:szCs w:val="24"/>
        </w:rPr>
        <w:t xml:space="preserve">in the absence of the first respondent. </w:t>
      </w:r>
    </w:p>
    <w:p w:rsidR="00F21769" w:rsidRDefault="00F21769" w:rsidP="00BB6FF5">
      <w:pPr>
        <w:spacing w:after="0" w:line="360" w:lineRule="auto"/>
        <w:jc w:val="both"/>
        <w:rPr>
          <w:rFonts w:ascii="Arial" w:hAnsi="Arial" w:cs="Arial"/>
          <w:sz w:val="24"/>
          <w:szCs w:val="24"/>
        </w:rPr>
      </w:pPr>
    </w:p>
    <w:p w:rsidR="00F21769" w:rsidRDefault="00B229DE" w:rsidP="00BB6FF5">
      <w:pPr>
        <w:spacing w:after="0" w:line="360" w:lineRule="auto"/>
        <w:jc w:val="both"/>
        <w:rPr>
          <w:rFonts w:ascii="Arial" w:hAnsi="Arial" w:cs="Arial"/>
          <w:sz w:val="24"/>
          <w:szCs w:val="24"/>
        </w:rPr>
      </w:pPr>
      <w:r>
        <w:rPr>
          <w:rFonts w:ascii="Arial" w:hAnsi="Arial" w:cs="Arial"/>
          <w:sz w:val="24"/>
          <w:szCs w:val="24"/>
        </w:rPr>
        <w:t>[43</w:t>
      </w:r>
      <w:r w:rsidR="00F21769">
        <w:rPr>
          <w:rFonts w:ascii="Arial" w:hAnsi="Arial" w:cs="Arial"/>
          <w:sz w:val="24"/>
          <w:szCs w:val="24"/>
        </w:rPr>
        <w:t>]</w:t>
      </w:r>
      <w:r w:rsidR="00F21769">
        <w:rPr>
          <w:rFonts w:ascii="Arial" w:hAnsi="Arial" w:cs="Arial"/>
          <w:sz w:val="24"/>
          <w:szCs w:val="24"/>
        </w:rPr>
        <w:tab/>
        <w:t xml:space="preserve">In para 12 and 13 of the </w:t>
      </w:r>
      <w:r w:rsidR="00F21769" w:rsidRPr="00B229DE">
        <w:rPr>
          <w:rFonts w:ascii="Arial" w:hAnsi="Arial" w:cs="Arial"/>
          <w:b/>
          <w:i/>
          <w:sz w:val="24"/>
          <w:szCs w:val="24"/>
        </w:rPr>
        <w:t>Namibia Bureau De Change</w:t>
      </w:r>
      <w:r w:rsidR="00694436">
        <w:rPr>
          <w:rFonts w:ascii="Arial" w:hAnsi="Arial" w:cs="Arial"/>
          <w:b/>
          <w:i/>
          <w:sz w:val="24"/>
          <w:szCs w:val="24"/>
        </w:rPr>
        <w:t xml:space="preserve"> </w:t>
      </w:r>
      <w:r w:rsidR="00F21769">
        <w:rPr>
          <w:rFonts w:ascii="Arial" w:hAnsi="Arial" w:cs="Arial"/>
          <w:sz w:val="24"/>
          <w:szCs w:val="24"/>
        </w:rPr>
        <w:t>judgment, Ueitele J continues to say:</w:t>
      </w:r>
    </w:p>
    <w:p w:rsidR="00F21769" w:rsidRDefault="00F21769" w:rsidP="00BB6FF5">
      <w:pPr>
        <w:spacing w:after="0" w:line="360" w:lineRule="auto"/>
        <w:jc w:val="both"/>
        <w:rPr>
          <w:rFonts w:ascii="Arial" w:hAnsi="Arial" w:cs="Arial"/>
          <w:sz w:val="24"/>
          <w:szCs w:val="24"/>
        </w:rPr>
      </w:pPr>
    </w:p>
    <w:p w:rsidR="00F21769" w:rsidRDefault="00F21769" w:rsidP="00BB6FF5">
      <w:pPr>
        <w:spacing w:after="0" w:line="360" w:lineRule="auto"/>
        <w:rPr>
          <w:rFonts w:ascii="Arial" w:hAnsi="Arial" w:cs="Arial"/>
        </w:rPr>
      </w:pPr>
      <w:r>
        <w:rPr>
          <w:rFonts w:ascii="Arial" w:hAnsi="Arial" w:cs="Arial"/>
          <w:sz w:val="24"/>
          <w:szCs w:val="24"/>
        </w:rPr>
        <w:tab/>
        <w:t>‘</w:t>
      </w:r>
      <w:r w:rsidRPr="00F21769">
        <w:rPr>
          <w:rFonts w:ascii="Arial" w:hAnsi="Arial" w:cs="Arial"/>
        </w:rPr>
        <w:t>[12]</w:t>
      </w:r>
      <w:r w:rsidRPr="00F21769">
        <w:rPr>
          <w:rFonts w:ascii="Arial" w:hAnsi="Arial" w:cs="Arial"/>
        </w:rPr>
        <w:tab/>
        <w:t xml:space="preserve">The flexibility of the principles of natural justice was articulated as follows by our Supreme Court in the matter of </w:t>
      </w:r>
      <w:r w:rsidRPr="00F21769">
        <w:rPr>
          <w:rFonts w:ascii="Arial" w:hAnsi="Arial" w:cs="Arial"/>
          <w:i/>
        </w:rPr>
        <w:t>Chairperson of the Immigration Selection Board v Frank and Another</w:t>
      </w:r>
      <w:r w:rsidRPr="00F21769">
        <w:rPr>
          <w:rFonts w:ascii="Arial" w:hAnsi="Arial" w:cs="Arial"/>
          <w:i/>
          <w:vertAlign w:val="superscript"/>
        </w:rPr>
        <w:footnoteReference w:id="26"/>
      </w:r>
      <w:r w:rsidRPr="00F21769">
        <w:rPr>
          <w:rFonts w:ascii="Arial" w:hAnsi="Arial" w:cs="Arial"/>
        </w:rPr>
        <w:t xml:space="preserve"> where Strydom, CJ said: </w:t>
      </w:r>
    </w:p>
    <w:p w:rsidR="00F21769" w:rsidRPr="00F21769" w:rsidRDefault="00F21769" w:rsidP="00BB6FF5">
      <w:pPr>
        <w:spacing w:after="0" w:line="360" w:lineRule="auto"/>
        <w:rPr>
          <w:rFonts w:ascii="Arial" w:hAnsi="Arial" w:cs="Arial"/>
        </w:rPr>
      </w:pPr>
    </w:p>
    <w:p w:rsidR="00F21769" w:rsidRDefault="00F21769" w:rsidP="00B229DE">
      <w:pPr>
        <w:spacing w:after="0" w:line="360" w:lineRule="auto"/>
        <w:ind w:firstLine="720"/>
        <w:jc w:val="both"/>
        <w:rPr>
          <w:rFonts w:ascii="Arial" w:hAnsi="Arial" w:cs="Arial"/>
        </w:rPr>
      </w:pPr>
      <w:r>
        <w:rPr>
          <w:rFonts w:ascii="Arial" w:hAnsi="Arial" w:cs="Arial"/>
        </w:rPr>
        <w:t>“</w:t>
      </w:r>
      <w:r w:rsidRPr="00F21769">
        <w:rPr>
          <w:rFonts w:ascii="Arial" w:hAnsi="Arial" w:cs="Arial"/>
        </w:rPr>
        <w:t xml:space="preserve">This rule (i.e. </w:t>
      </w:r>
      <w:r w:rsidRPr="00F21769">
        <w:rPr>
          <w:rFonts w:ascii="Arial" w:hAnsi="Arial" w:cs="Arial"/>
          <w:i/>
        </w:rPr>
        <w:t>audi alteram</w:t>
      </w:r>
      <w:r w:rsidR="003E3E1C">
        <w:rPr>
          <w:rFonts w:ascii="Arial" w:hAnsi="Arial" w:cs="Arial"/>
          <w:i/>
        </w:rPr>
        <w:t xml:space="preserve"> </w:t>
      </w:r>
      <w:r w:rsidRPr="00F21769">
        <w:rPr>
          <w:rFonts w:ascii="Arial" w:hAnsi="Arial" w:cs="Arial"/>
          <w:i/>
        </w:rPr>
        <w:t>partem</w:t>
      </w:r>
      <w:r w:rsidRPr="00F21769">
        <w:rPr>
          <w:rFonts w:ascii="Arial" w:hAnsi="Arial" w:cs="Arial"/>
        </w:rPr>
        <w:t xml:space="preserve"> rule) embodies various principles, the application of which is flexible depending on the circumstances of each case and the statutory requirements for the exercise of a particular discretion… In the absence of any prescription by the Act, the appellant is at liberty to determine its own procedure, provided of course that it is fair and does not defeat the purpose of the Act. Consequently the Board need not in each instance give an applicant an oral hearing, but may give an applicant an opportunity to deal with the matter in writing.</w:t>
      </w:r>
      <w:r>
        <w:rPr>
          <w:rFonts w:ascii="Arial" w:hAnsi="Arial" w:cs="Arial"/>
        </w:rPr>
        <w:t xml:space="preserve">” </w:t>
      </w:r>
    </w:p>
    <w:p w:rsidR="00F21769" w:rsidRDefault="00F21769" w:rsidP="00BB6FF5">
      <w:pPr>
        <w:spacing w:after="0" w:line="360" w:lineRule="auto"/>
        <w:jc w:val="both"/>
        <w:rPr>
          <w:rFonts w:ascii="Arial" w:hAnsi="Arial" w:cs="Arial"/>
        </w:rPr>
      </w:pPr>
    </w:p>
    <w:p w:rsidR="00F21769" w:rsidRPr="00F21769" w:rsidRDefault="00F21769" w:rsidP="00B229DE">
      <w:pPr>
        <w:spacing w:after="0" w:line="360" w:lineRule="auto"/>
        <w:ind w:firstLine="720"/>
        <w:jc w:val="both"/>
        <w:rPr>
          <w:rFonts w:ascii="Arial" w:hAnsi="Arial" w:cs="Arial"/>
        </w:rPr>
      </w:pPr>
      <w:r w:rsidRPr="00F21769">
        <w:rPr>
          <w:rFonts w:ascii="Arial" w:hAnsi="Arial" w:cs="Arial"/>
        </w:rPr>
        <w:t>[13]</w:t>
      </w:r>
      <w:r w:rsidRPr="00F21769">
        <w:rPr>
          <w:rFonts w:ascii="Arial" w:hAnsi="Arial" w:cs="Arial"/>
        </w:rPr>
        <w:tab/>
        <w:t>Baxter</w:t>
      </w:r>
      <w:r w:rsidRPr="00F21769">
        <w:rPr>
          <w:rFonts w:ascii="Arial" w:hAnsi="Arial" w:cs="Arial"/>
          <w:vertAlign w:val="superscript"/>
        </w:rPr>
        <w:footnoteReference w:id="27"/>
      </w:r>
      <w:r w:rsidRPr="00F21769">
        <w:rPr>
          <w:rFonts w:ascii="Arial" w:hAnsi="Arial" w:cs="Arial"/>
        </w:rPr>
        <w:t xml:space="preserve"> further argued that a fair hearing need not </w:t>
      </w:r>
      <w:r>
        <w:rPr>
          <w:rFonts w:ascii="Arial" w:hAnsi="Arial" w:cs="Arial"/>
        </w:rPr>
        <w:t>necessarily meet all the formal</w:t>
      </w:r>
      <w:r w:rsidRPr="00F21769">
        <w:rPr>
          <w:rFonts w:ascii="Arial" w:hAnsi="Arial" w:cs="Arial"/>
        </w:rPr>
        <w:t xml:space="preserve">standard proceedings adopted by courts of law but any individual who will be affected by a decision or action must be afforded a fair opportunity to present his or her case. In the South African case of </w:t>
      </w:r>
      <w:r w:rsidRPr="00F21769">
        <w:rPr>
          <w:rFonts w:ascii="Arial" w:hAnsi="Arial" w:cs="Arial"/>
          <w:i/>
        </w:rPr>
        <w:t>Heatherdale Farms (Pty) Ltd and Others v Deputy Minister of Agriculture and Another</w:t>
      </w:r>
      <w:r w:rsidRPr="00F21769">
        <w:rPr>
          <w:rFonts w:ascii="Arial" w:hAnsi="Arial" w:cs="Arial"/>
          <w:i/>
          <w:vertAlign w:val="superscript"/>
        </w:rPr>
        <w:footnoteReference w:id="28"/>
      </w:r>
      <w:r w:rsidRPr="00F21769">
        <w:rPr>
          <w:rFonts w:ascii="Arial" w:hAnsi="Arial" w:cs="Arial"/>
        </w:rPr>
        <w:t xml:space="preserve"> Colman, J said:</w:t>
      </w:r>
    </w:p>
    <w:p w:rsidR="00F21769" w:rsidRPr="00F21769" w:rsidRDefault="00F21769" w:rsidP="00BB6FF5">
      <w:pPr>
        <w:spacing w:after="0" w:line="360" w:lineRule="auto"/>
        <w:jc w:val="both"/>
        <w:rPr>
          <w:rFonts w:ascii="Arial" w:hAnsi="Arial" w:cs="Arial"/>
        </w:rPr>
      </w:pPr>
    </w:p>
    <w:p w:rsidR="00F21769" w:rsidRPr="00F21769" w:rsidRDefault="00F21769" w:rsidP="00B229DE">
      <w:pPr>
        <w:spacing w:after="0" w:line="360" w:lineRule="auto"/>
        <w:ind w:firstLine="720"/>
        <w:jc w:val="both"/>
        <w:rPr>
          <w:rFonts w:ascii="Arial" w:hAnsi="Arial" w:cs="Arial"/>
        </w:rPr>
      </w:pPr>
      <w:r>
        <w:rPr>
          <w:rFonts w:ascii="Arial" w:hAnsi="Arial" w:cs="Arial"/>
        </w:rPr>
        <w:t>“</w:t>
      </w:r>
      <w:r w:rsidRPr="00F21769">
        <w:rPr>
          <w:rFonts w:ascii="Arial" w:hAnsi="Arial" w:cs="Arial"/>
        </w:rPr>
        <w:t xml:space="preserve">It is clear on the authorities that a person who is entitled to the benefit of the </w:t>
      </w:r>
      <w:r w:rsidRPr="00F21769">
        <w:rPr>
          <w:rFonts w:ascii="Arial" w:hAnsi="Arial" w:cs="Arial"/>
          <w:i/>
        </w:rPr>
        <w:t>audi alteram</w:t>
      </w:r>
      <w:r w:rsidR="00694436">
        <w:rPr>
          <w:rFonts w:ascii="Arial" w:hAnsi="Arial" w:cs="Arial"/>
          <w:i/>
        </w:rPr>
        <w:t xml:space="preserve"> </w:t>
      </w:r>
      <w:r w:rsidRPr="00F21769">
        <w:rPr>
          <w:rFonts w:ascii="Arial" w:hAnsi="Arial" w:cs="Arial"/>
          <w:i/>
        </w:rPr>
        <w:t>partem</w:t>
      </w:r>
      <w:r w:rsidRPr="00F21769">
        <w:rPr>
          <w:rFonts w:ascii="Arial" w:hAnsi="Arial" w:cs="Arial"/>
        </w:rPr>
        <w:t xml:space="preserve"> rule need not be afforded all the facilities which are allowed to a litigant in a judicial trial. He need not be given an oral hearing, or allowed representation by an attorney or counsel; he need not be given an opportunity to cross-examine; and he is not entitled to discovery of documents. But on the other hand (and for this no authority is needed) a mere pretense of giving the person concerned a hearing would clearly not be a compliance with the Rule. For in my view will it suffice if he is given such a right to make representations as in the circumstances does not constitute a fair and adequate opportunity of meeting the case against him. What would follow from the last mentioned proposition is, firstly, that the person concerned must be given a reasonable time in which to assemble the relevant information and to prepare and put forward his representations; secondly </w:t>
      </w:r>
      <w:r w:rsidRPr="00F21769">
        <w:rPr>
          <w:rFonts w:ascii="Arial" w:hAnsi="Arial" w:cs="Arial"/>
          <w:i/>
          <w:u w:val="single"/>
        </w:rPr>
        <w:t>he must be put in possession of such information as will render his right to make representations a real, and not an illusory one</w:t>
      </w:r>
      <w:r w:rsidRPr="00B229DE">
        <w:rPr>
          <w:rFonts w:ascii="Arial" w:hAnsi="Arial" w:cs="Arial"/>
          <w:i/>
        </w:rPr>
        <w:t>.</w:t>
      </w:r>
      <w:r w:rsidR="00B229DE" w:rsidRPr="00B229DE">
        <w:rPr>
          <w:rFonts w:ascii="Arial" w:hAnsi="Arial" w:cs="Arial"/>
          <w:i/>
        </w:rPr>
        <w:t>” ’</w:t>
      </w:r>
      <w:r w:rsidR="00B229DE" w:rsidRPr="00F21769">
        <w:rPr>
          <w:rFonts w:ascii="Arial" w:hAnsi="Arial" w:cs="Arial"/>
        </w:rPr>
        <w:t xml:space="preserve"> (</w:t>
      </w:r>
      <w:r w:rsidRPr="00F21769">
        <w:rPr>
          <w:rFonts w:ascii="Arial" w:hAnsi="Arial" w:cs="Arial"/>
        </w:rPr>
        <w:t>Italicized and underlined for emphasis)</w:t>
      </w:r>
      <w:r w:rsidR="00B229DE">
        <w:rPr>
          <w:rFonts w:ascii="Arial" w:hAnsi="Arial" w:cs="Arial"/>
        </w:rPr>
        <w:t xml:space="preserve">. </w:t>
      </w:r>
    </w:p>
    <w:p w:rsidR="00A17318" w:rsidRDefault="00A17318" w:rsidP="00BB6FF5">
      <w:pPr>
        <w:spacing w:after="0" w:line="360" w:lineRule="auto"/>
        <w:jc w:val="both"/>
        <w:rPr>
          <w:rFonts w:ascii="Arial" w:hAnsi="Arial" w:cs="Arial"/>
          <w:sz w:val="24"/>
          <w:szCs w:val="24"/>
        </w:rPr>
      </w:pPr>
    </w:p>
    <w:p w:rsidR="00764AA0" w:rsidRDefault="00764AA0" w:rsidP="00BB6FF5">
      <w:pPr>
        <w:spacing w:after="0" w:line="360" w:lineRule="auto"/>
        <w:jc w:val="both"/>
        <w:rPr>
          <w:rFonts w:ascii="Arial" w:hAnsi="Arial" w:cs="Arial"/>
          <w:sz w:val="24"/>
          <w:szCs w:val="24"/>
        </w:rPr>
      </w:pPr>
    </w:p>
    <w:p w:rsidR="00A17318" w:rsidRDefault="00A17318" w:rsidP="00BB6FF5">
      <w:pPr>
        <w:spacing w:after="0" w:line="360" w:lineRule="auto"/>
        <w:jc w:val="both"/>
        <w:rPr>
          <w:rFonts w:ascii="Arial" w:hAnsi="Arial" w:cs="Arial"/>
          <w:sz w:val="24"/>
          <w:szCs w:val="24"/>
          <w:u w:val="single"/>
        </w:rPr>
      </w:pPr>
      <w:r w:rsidRPr="00A17318">
        <w:rPr>
          <w:rFonts w:ascii="Arial" w:hAnsi="Arial" w:cs="Arial"/>
          <w:sz w:val="24"/>
          <w:szCs w:val="24"/>
          <w:u w:val="single"/>
        </w:rPr>
        <w:t xml:space="preserve">Application of the Law </w:t>
      </w:r>
    </w:p>
    <w:p w:rsidR="00667845" w:rsidRDefault="00667845" w:rsidP="00BB6FF5">
      <w:pPr>
        <w:spacing w:after="0" w:line="360" w:lineRule="auto"/>
        <w:jc w:val="both"/>
        <w:rPr>
          <w:rFonts w:ascii="Arial" w:hAnsi="Arial" w:cs="Arial"/>
          <w:sz w:val="24"/>
          <w:szCs w:val="24"/>
          <w:u w:val="single"/>
        </w:rPr>
      </w:pPr>
    </w:p>
    <w:p w:rsidR="00B229DE" w:rsidRDefault="008518BF" w:rsidP="00BB6FF5">
      <w:pPr>
        <w:spacing w:after="0" w:line="360" w:lineRule="auto"/>
        <w:jc w:val="both"/>
        <w:rPr>
          <w:rFonts w:ascii="Arial" w:hAnsi="Arial" w:cs="Arial"/>
          <w:i/>
          <w:sz w:val="24"/>
          <w:szCs w:val="24"/>
        </w:rPr>
      </w:pPr>
      <w:r w:rsidRPr="008518BF">
        <w:rPr>
          <w:rFonts w:ascii="Arial" w:hAnsi="Arial" w:cs="Arial"/>
          <w:i/>
          <w:sz w:val="24"/>
          <w:szCs w:val="24"/>
        </w:rPr>
        <w:t xml:space="preserve">Procedural fairness: </w:t>
      </w:r>
    </w:p>
    <w:p w:rsidR="00764AA0" w:rsidRPr="00764AA0" w:rsidRDefault="00764AA0" w:rsidP="00BB6FF5">
      <w:pPr>
        <w:spacing w:after="0" w:line="360" w:lineRule="auto"/>
        <w:jc w:val="both"/>
        <w:rPr>
          <w:rFonts w:ascii="Arial" w:hAnsi="Arial" w:cs="Arial"/>
          <w:sz w:val="24"/>
          <w:szCs w:val="24"/>
        </w:rPr>
      </w:pPr>
    </w:p>
    <w:p w:rsidR="003F7474" w:rsidRDefault="00B229DE" w:rsidP="00BB6FF5">
      <w:pPr>
        <w:spacing w:after="0" w:line="360" w:lineRule="auto"/>
        <w:jc w:val="both"/>
        <w:rPr>
          <w:rFonts w:ascii="Arial" w:hAnsi="Arial" w:cs="Arial"/>
          <w:sz w:val="24"/>
          <w:szCs w:val="24"/>
          <w:lang w:val="en-GB" w:eastAsia="en-ZA"/>
        </w:rPr>
      </w:pPr>
      <w:r>
        <w:rPr>
          <w:rFonts w:ascii="Arial" w:hAnsi="Arial" w:cs="Arial"/>
          <w:sz w:val="24"/>
          <w:szCs w:val="24"/>
        </w:rPr>
        <w:t>[44</w:t>
      </w:r>
      <w:r w:rsidR="003F7474" w:rsidRPr="003F7474">
        <w:rPr>
          <w:rFonts w:ascii="Arial" w:hAnsi="Arial" w:cs="Arial"/>
          <w:sz w:val="24"/>
          <w:szCs w:val="24"/>
        </w:rPr>
        <w:t>]</w:t>
      </w:r>
      <w:r w:rsidR="003F7474">
        <w:rPr>
          <w:rFonts w:ascii="Arial" w:hAnsi="Arial" w:cs="Arial"/>
          <w:sz w:val="24"/>
          <w:szCs w:val="24"/>
        </w:rPr>
        <w:tab/>
      </w:r>
      <w:r w:rsidR="00081BB6">
        <w:rPr>
          <w:rFonts w:ascii="Arial" w:hAnsi="Arial" w:cs="Arial"/>
          <w:sz w:val="24"/>
          <w:szCs w:val="24"/>
        </w:rPr>
        <w:t>In considering procedural fairness</w:t>
      </w:r>
      <w:r>
        <w:rPr>
          <w:rFonts w:ascii="Arial" w:hAnsi="Arial" w:cs="Arial"/>
          <w:sz w:val="24"/>
          <w:szCs w:val="24"/>
        </w:rPr>
        <w:t>,</w:t>
      </w:r>
      <w:r w:rsidR="00081BB6">
        <w:rPr>
          <w:rFonts w:ascii="Arial" w:hAnsi="Arial" w:cs="Arial"/>
          <w:sz w:val="24"/>
          <w:szCs w:val="24"/>
        </w:rPr>
        <w:t xml:space="preserve"> it is evident that </w:t>
      </w:r>
      <w:r w:rsidR="00081BB6">
        <w:rPr>
          <w:rFonts w:ascii="Arial" w:hAnsi="Arial" w:cs="Arial"/>
          <w:sz w:val="24"/>
          <w:szCs w:val="24"/>
          <w:lang w:val="en-GB" w:eastAsia="en-ZA"/>
        </w:rPr>
        <w:t>t</w:t>
      </w:r>
      <w:r w:rsidR="003F7474" w:rsidRPr="001D1463">
        <w:rPr>
          <w:rFonts w:ascii="Arial" w:hAnsi="Arial" w:cs="Arial"/>
          <w:sz w:val="24"/>
          <w:szCs w:val="24"/>
          <w:lang w:val="en-GB" w:eastAsia="en-ZA"/>
        </w:rPr>
        <w:t xml:space="preserve">he right to a </w:t>
      </w:r>
      <w:r w:rsidR="003F7474">
        <w:rPr>
          <w:rFonts w:ascii="Arial" w:hAnsi="Arial" w:cs="Arial"/>
          <w:sz w:val="24"/>
          <w:szCs w:val="24"/>
          <w:lang w:val="en-GB" w:eastAsia="en-ZA"/>
        </w:rPr>
        <w:t>‘</w:t>
      </w:r>
      <w:r w:rsidR="003F7474" w:rsidRPr="001D1463">
        <w:rPr>
          <w:rFonts w:ascii="Arial" w:hAnsi="Arial" w:cs="Arial"/>
          <w:sz w:val="24"/>
          <w:szCs w:val="24"/>
          <w:lang w:val="en-GB" w:eastAsia="en-ZA"/>
        </w:rPr>
        <w:t>pre-dismissal</w:t>
      </w:r>
      <w:r w:rsidR="003F7474">
        <w:rPr>
          <w:rFonts w:ascii="Arial" w:hAnsi="Arial" w:cs="Arial"/>
          <w:sz w:val="24"/>
          <w:szCs w:val="24"/>
          <w:lang w:val="en-GB" w:eastAsia="en-ZA"/>
        </w:rPr>
        <w:t>’</w:t>
      </w:r>
      <w:r w:rsidR="003F7474" w:rsidRPr="001D1463">
        <w:rPr>
          <w:rFonts w:ascii="Arial" w:hAnsi="Arial" w:cs="Arial"/>
          <w:sz w:val="24"/>
          <w:szCs w:val="24"/>
          <w:lang w:val="en-GB" w:eastAsia="en-ZA"/>
        </w:rPr>
        <w:t xml:space="preserve"> hearing imposes upon employers nothing more than the obligation to afford employees the opportunity of being heard before employment is terminated by means of a dismissal. Should the employee fail to take the opportunity offered, in a case where he or she ought to have, the employer’s decision to dismiss cannot be challenged on the basis of procedural unfairness</w:t>
      </w:r>
      <w:r w:rsidR="00DF3B4E">
        <w:rPr>
          <w:rStyle w:val="FootnoteReference"/>
          <w:rFonts w:ascii="Arial" w:hAnsi="Arial" w:cs="Arial"/>
          <w:sz w:val="24"/>
          <w:szCs w:val="24"/>
          <w:lang w:val="en-GB" w:eastAsia="en-ZA"/>
        </w:rPr>
        <w:footnoteReference w:id="29"/>
      </w:r>
      <w:r w:rsidR="00DF3B4E">
        <w:rPr>
          <w:rFonts w:ascii="Arial" w:hAnsi="Arial" w:cs="Arial"/>
          <w:sz w:val="24"/>
          <w:szCs w:val="24"/>
          <w:lang w:val="en-GB" w:eastAsia="en-ZA"/>
        </w:rPr>
        <w:t>.</w:t>
      </w:r>
    </w:p>
    <w:p w:rsidR="00B229DE" w:rsidRDefault="00B229DE" w:rsidP="00BB6FF5">
      <w:pPr>
        <w:spacing w:after="0" w:line="360" w:lineRule="auto"/>
        <w:jc w:val="both"/>
        <w:rPr>
          <w:rFonts w:ascii="Arial" w:hAnsi="Arial" w:cs="Arial"/>
          <w:sz w:val="24"/>
          <w:szCs w:val="24"/>
          <w:lang w:val="en-GB" w:eastAsia="en-ZA"/>
        </w:rPr>
      </w:pPr>
    </w:p>
    <w:p w:rsidR="003F7474" w:rsidRDefault="00B229DE"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[45</w:t>
      </w:r>
      <w:r w:rsidR="003F7474">
        <w:rPr>
          <w:rFonts w:ascii="Arial" w:hAnsi="Arial" w:cs="Arial"/>
          <w:sz w:val="24"/>
          <w:szCs w:val="24"/>
          <w:lang w:val="en-GB" w:eastAsia="en-ZA"/>
        </w:rPr>
        <w:t>]</w:t>
      </w:r>
      <w:r w:rsidR="003F7474">
        <w:rPr>
          <w:rFonts w:ascii="Arial" w:hAnsi="Arial" w:cs="Arial"/>
          <w:sz w:val="24"/>
          <w:szCs w:val="24"/>
          <w:lang w:val="en-GB" w:eastAsia="en-ZA"/>
        </w:rPr>
        <w:tab/>
      </w:r>
      <w:r w:rsidR="003F7474" w:rsidRPr="001D1463">
        <w:rPr>
          <w:rFonts w:ascii="Arial" w:hAnsi="Arial" w:cs="Arial"/>
          <w:sz w:val="24"/>
          <w:szCs w:val="24"/>
          <w:lang w:val="en-GB" w:eastAsia="en-ZA"/>
        </w:rPr>
        <w:t xml:space="preserve">In the </w:t>
      </w:r>
      <w:r w:rsidR="003F7474">
        <w:rPr>
          <w:rFonts w:ascii="Arial" w:hAnsi="Arial" w:cs="Arial"/>
          <w:sz w:val="24"/>
          <w:szCs w:val="24"/>
          <w:lang w:val="en-GB" w:eastAsia="en-ZA"/>
        </w:rPr>
        <w:t xml:space="preserve">matter </w:t>
      </w:r>
      <w:r w:rsidR="003F7474" w:rsidRPr="006A17E3">
        <w:rPr>
          <w:rFonts w:ascii="Arial" w:hAnsi="Arial" w:cs="Arial"/>
          <w:i/>
          <w:sz w:val="24"/>
          <w:szCs w:val="24"/>
          <w:lang w:val="en-GB" w:eastAsia="en-ZA"/>
        </w:rPr>
        <w:t>in casu</w:t>
      </w:r>
      <w:r>
        <w:rPr>
          <w:rFonts w:ascii="Arial" w:hAnsi="Arial" w:cs="Arial"/>
          <w:i/>
          <w:sz w:val="24"/>
          <w:szCs w:val="24"/>
          <w:lang w:val="en-GB" w:eastAsia="en-ZA"/>
        </w:rPr>
        <w:t>,</w:t>
      </w:r>
      <w:r w:rsidR="003E3E1C">
        <w:rPr>
          <w:rFonts w:ascii="Arial" w:hAnsi="Arial" w:cs="Arial"/>
          <w:i/>
          <w:sz w:val="24"/>
          <w:szCs w:val="24"/>
          <w:lang w:val="en-GB" w:eastAsia="en-ZA"/>
        </w:rPr>
        <w:t xml:space="preserve"> </w:t>
      </w:r>
      <w:r w:rsidR="003F7474" w:rsidRPr="00582CC7">
        <w:rPr>
          <w:rFonts w:ascii="Arial" w:hAnsi="Arial" w:cs="Arial"/>
          <w:sz w:val="24"/>
          <w:szCs w:val="24"/>
          <w:lang w:val="en-GB" w:eastAsia="en-ZA"/>
        </w:rPr>
        <w:t xml:space="preserve">the appellant offered the first respondent the </w:t>
      </w:r>
      <w:r w:rsidR="003F7474" w:rsidRPr="001D1463">
        <w:rPr>
          <w:rFonts w:ascii="Arial" w:hAnsi="Arial" w:cs="Arial"/>
          <w:sz w:val="24"/>
          <w:szCs w:val="24"/>
          <w:lang w:val="en-GB" w:eastAsia="en-ZA"/>
        </w:rPr>
        <w:t xml:space="preserve">chance to defend himself against the allegations of misconduct which led to his dismissal. The employee did not take the opportunity. The crucial question is whether his absence from the hearing was, in the circumstances of this case, justified; or, differently put, whether fairness to both parties </w:t>
      </w:r>
      <w:r w:rsidR="008A3B03">
        <w:rPr>
          <w:rFonts w:ascii="Arial" w:hAnsi="Arial" w:cs="Arial"/>
          <w:sz w:val="24"/>
          <w:szCs w:val="24"/>
          <w:lang w:val="en-GB" w:eastAsia="en-ZA"/>
        </w:rPr>
        <w:t>applied</w:t>
      </w:r>
      <w:r w:rsidR="003F7474" w:rsidRPr="001D1463">
        <w:rPr>
          <w:rFonts w:ascii="Arial" w:hAnsi="Arial" w:cs="Arial"/>
          <w:sz w:val="24"/>
          <w:szCs w:val="24"/>
          <w:lang w:val="en-GB" w:eastAsia="en-ZA"/>
        </w:rPr>
        <w:t>.</w:t>
      </w:r>
    </w:p>
    <w:p w:rsidR="006A34E6" w:rsidRDefault="006A34E6" w:rsidP="00BB6FF5">
      <w:pPr>
        <w:spacing w:after="0" w:line="360" w:lineRule="auto"/>
        <w:jc w:val="both"/>
        <w:rPr>
          <w:rFonts w:ascii="Arial" w:hAnsi="Arial" w:cs="Arial"/>
          <w:sz w:val="24"/>
          <w:szCs w:val="24"/>
          <w:lang w:val="en-GB" w:eastAsia="en-ZA"/>
        </w:rPr>
      </w:pPr>
    </w:p>
    <w:p w:rsidR="00011D2E" w:rsidRDefault="00B229DE"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[46</w:t>
      </w:r>
      <w:r w:rsidR="003F7474">
        <w:rPr>
          <w:rFonts w:ascii="Arial" w:hAnsi="Arial" w:cs="Arial"/>
          <w:sz w:val="24"/>
          <w:szCs w:val="24"/>
          <w:lang w:val="en-GB" w:eastAsia="en-ZA"/>
        </w:rPr>
        <w:t>]</w:t>
      </w:r>
      <w:r w:rsidR="003F7474">
        <w:rPr>
          <w:rFonts w:ascii="Arial" w:hAnsi="Arial" w:cs="Arial"/>
          <w:sz w:val="24"/>
          <w:szCs w:val="24"/>
          <w:lang w:val="en-GB" w:eastAsia="en-ZA"/>
        </w:rPr>
        <w:tab/>
      </w:r>
      <w:r w:rsidR="00011D2E">
        <w:rPr>
          <w:rFonts w:ascii="Arial" w:hAnsi="Arial" w:cs="Arial"/>
          <w:sz w:val="24"/>
          <w:szCs w:val="24"/>
          <w:lang w:val="en-GB" w:eastAsia="en-ZA"/>
        </w:rPr>
        <w:t>The first respondent took issue with the fact that no transport was provided to him to attend the disciplinary hearing. From the record of</w:t>
      </w:r>
      <w:r>
        <w:rPr>
          <w:rFonts w:ascii="Arial" w:hAnsi="Arial" w:cs="Arial"/>
          <w:sz w:val="24"/>
          <w:szCs w:val="24"/>
          <w:lang w:val="en-GB" w:eastAsia="en-ZA"/>
        </w:rPr>
        <w:t xml:space="preserve"> the</w:t>
      </w:r>
      <w:r w:rsidR="00011D2E">
        <w:rPr>
          <w:rFonts w:ascii="Arial" w:hAnsi="Arial" w:cs="Arial"/>
          <w:sz w:val="24"/>
          <w:szCs w:val="24"/>
          <w:lang w:val="en-GB" w:eastAsia="en-ZA"/>
        </w:rPr>
        <w:t xml:space="preserve"> proceedings it would appear that </w:t>
      </w:r>
      <w:r w:rsidR="008A3B03">
        <w:rPr>
          <w:rFonts w:ascii="Arial" w:hAnsi="Arial" w:cs="Arial"/>
          <w:sz w:val="24"/>
          <w:szCs w:val="24"/>
          <w:lang w:val="en-GB" w:eastAsia="en-ZA"/>
        </w:rPr>
        <w:t>prior to</w:t>
      </w:r>
      <w:r>
        <w:rPr>
          <w:rFonts w:ascii="Arial" w:hAnsi="Arial" w:cs="Arial"/>
          <w:sz w:val="24"/>
          <w:szCs w:val="24"/>
          <w:lang w:val="en-GB" w:eastAsia="en-ZA"/>
        </w:rPr>
        <w:t xml:space="preserve"> the</w:t>
      </w:r>
      <w:r w:rsidR="00764AA0">
        <w:rPr>
          <w:rFonts w:ascii="Arial" w:hAnsi="Arial" w:cs="Arial"/>
          <w:sz w:val="24"/>
          <w:szCs w:val="24"/>
          <w:lang w:val="en-GB" w:eastAsia="en-ZA"/>
        </w:rPr>
        <w:t xml:space="preserve"> </w:t>
      </w:r>
      <w:r w:rsidR="00011D2E">
        <w:rPr>
          <w:rFonts w:ascii="Arial" w:hAnsi="Arial" w:cs="Arial"/>
          <w:sz w:val="24"/>
          <w:szCs w:val="24"/>
          <w:lang w:val="en-GB" w:eastAsia="en-ZA"/>
        </w:rPr>
        <w:t xml:space="preserve">initial date set for the disciplinary hearing, </w:t>
      </w:r>
      <w:r>
        <w:rPr>
          <w:rFonts w:ascii="Arial" w:hAnsi="Arial" w:cs="Arial"/>
          <w:sz w:val="24"/>
          <w:szCs w:val="24"/>
          <w:lang w:val="en-GB" w:eastAsia="en-ZA"/>
        </w:rPr>
        <w:t>i.e.</w:t>
      </w:r>
      <w:r w:rsidR="00011D2E">
        <w:rPr>
          <w:rFonts w:ascii="Arial" w:hAnsi="Arial" w:cs="Arial"/>
          <w:sz w:val="24"/>
          <w:szCs w:val="24"/>
          <w:lang w:val="en-GB" w:eastAsia="en-ZA"/>
        </w:rPr>
        <w:t xml:space="preserve"> 5 June 2014, the first respondent requested transport, which was provided to him but as he arrived late the proceedings were postponed. </w:t>
      </w:r>
    </w:p>
    <w:p w:rsidR="00B229DE" w:rsidRDefault="00B229DE" w:rsidP="00BB6FF5">
      <w:pPr>
        <w:spacing w:after="0" w:line="360" w:lineRule="auto"/>
        <w:jc w:val="both"/>
        <w:rPr>
          <w:rFonts w:ascii="Arial" w:hAnsi="Arial" w:cs="Arial"/>
          <w:sz w:val="24"/>
          <w:szCs w:val="24"/>
          <w:lang w:val="en-GB" w:eastAsia="en-ZA"/>
        </w:rPr>
      </w:pPr>
    </w:p>
    <w:p w:rsidR="00011D2E" w:rsidRDefault="00B229DE"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[47</w:t>
      </w:r>
      <w:r w:rsidR="00011D2E">
        <w:rPr>
          <w:rFonts w:ascii="Arial" w:hAnsi="Arial" w:cs="Arial"/>
          <w:sz w:val="24"/>
          <w:szCs w:val="24"/>
          <w:lang w:val="en-GB" w:eastAsia="en-ZA"/>
        </w:rPr>
        <w:t xml:space="preserve">] </w:t>
      </w:r>
      <w:r w:rsidR="00011D2E">
        <w:rPr>
          <w:rFonts w:ascii="Arial" w:hAnsi="Arial" w:cs="Arial"/>
          <w:sz w:val="24"/>
          <w:szCs w:val="24"/>
          <w:lang w:val="en-GB" w:eastAsia="en-ZA"/>
        </w:rPr>
        <w:tab/>
        <w:t>On the next date, 17</w:t>
      </w:r>
      <w:r w:rsidR="008A3B03" w:rsidRPr="008A3B03">
        <w:rPr>
          <w:rFonts w:ascii="Arial" w:hAnsi="Arial" w:cs="Arial"/>
          <w:sz w:val="24"/>
          <w:szCs w:val="24"/>
          <w:vertAlign w:val="superscript"/>
          <w:lang w:val="en-GB" w:eastAsia="en-ZA"/>
        </w:rPr>
        <w:t>th</w:t>
      </w:r>
      <w:r w:rsidR="008A3B03">
        <w:rPr>
          <w:rFonts w:ascii="Arial" w:hAnsi="Arial" w:cs="Arial"/>
          <w:sz w:val="24"/>
          <w:szCs w:val="24"/>
          <w:lang w:val="en-GB" w:eastAsia="en-ZA"/>
        </w:rPr>
        <w:t xml:space="preserve"> of</w:t>
      </w:r>
      <w:r w:rsidR="00011D2E">
        <w:rPr>
          <w:rFonts w:ascii="Arial" w:hAnsi="Arial" w:cs="Arial"/>
          <w:sz w:val="24"/>
          <w:szCs w:val="24"/>
          <w:lang w:val="en-GB" w:eastAsia="en-ZA"/>
        </w:rPr>
        <w:t xml:space="preserve"> June 2014, the first respondent did not request transport and none was provided.</w:t>
      </w:r>
      <w:r w:rsidR="00764AA0">
        <w:rPr>
          <w:rFonts w:ascii="Arial" w:hAnsi="Arial" w:cs="Arial"/>
          <w:sz w:val="24"/>
          <w:szCs w:val="24"/>
          <w:lang w:val="en-GB" w:eastAsia="en-ZA"/>
        </w:rPr>
        <w:t xml:space="preserve"> The first respondent</w:t>
      </w:r>
      <w:r w:rsidR="008A3B03">
        <w:rPr>
          <w:rFonts w:ascii="Arial" w:hAnsi="Arial" w:cs="Arial"/>
          <w:sz w:val="24"/>
          <w:szCs w:val="24"/>
          <w:lang w:val="en-GB" w:eastAsia="en-ZA"/>
        </w:rPr>
        <w:t xml:space="preserve"> was duly informed of this fact</w:t>
      </w:r>
      <w:r w:rsidR="008A3B03">
        <w:rPr>
          <w:rStyle w:val="FootnoteReference"/>
          <w:rFonts w:ascii="Arial" w:hAnsi="Arial" w:cs="Arial"/>
          <w:sz w:val="24"/>
          <w:szCs w:val="24"/>
          <w:lang w:val="en-GB" w:eastAsia="en-ZA"/>
        </w:rPr>
        <w:footnoteReference w:id="30"/>
      </w:r>
      <w:r w:rsidR="008A3B03">
        <w:rPr>
          <w:rFonts w:ascii="Arial" w:hAnsi="Arial" w:cs="Arial"/>
          <w:sz w:val="24"/>
          <w:szCs w:val="24"/>
          <w:lang w:val="en-GB" w:eastAsia="en-ZA"/>
        </w:rPr>
        <w:t xml:space="preserve"> and d</w:t>
      </w:r>
      <w:r w:rsidR="00011D2E">
        <w:rPr>
          <w:rFonts w:ascii="Arial" w:hAnsi="Arial" w:cs="Arial"/>
          <w:sz w:val="24"/>
          <w:szCs w:val="24"/>
          <w:lang w:val="en-GB" w:eastAsia="en-ZA"/>
        </w:rPr>
        <w:t xml:space="preserve">ue to his absence at the hearing the hearing was conducted in his absence. The representative of the first respondent was present at the hearing but elected not to sit in at the hearing. </w:t>
      </w:r>
    </w:p>
    <w:p w:rsidR="00B229DE" w:rsidRDefault="00B229DE" w:rsidP="00BB6FF5">
      <w:pPr>
        <w:spacing w:after="0" w:line="360" w:lineRule="auto"/>
        <w:jc w:val="both"/>
        <w:rPr>
          <w:rFonts w:ascii="Arial" w:hAnsi="Arial" w:cs="Arial"/>
          <w:sz w:val="24"/>
          <w:szCs w:val="24"/>
          <w:lang w:val="en-GB" w:eastAsia="en-ZA"/>
        </w:rPr>
      </w:pPr>
    </w:p>
    <w:p w:rsidR="001B3BE1" w:rsidRDefault="001B66A8"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[48</w:t>
      </w:r>
      <w:r w:rsidR="00011D2E">
        <w:rPr>
          <w:rFonts w:ascii="Arial" w:hAnsi="Arial" w:cs="Arial"/>
          <w:sz w:val="24"/>
          <w:szCs w:val="24"/>
          <w:lang w:val="en-GB" w:eastAsia="en-ZA"/>
        </w:rPr>
        <w:t xml:space="preserve">] </w:t>
      </w:r>
      <w:r w:rsidR="00011D2E">
        <w:rPr>
          <w:rFonts w:ascii="Arial" w:hAnsi="Arial" w:cs="Arial"/>
          <w:sz w:val="24"/>
          <w:szCs w:val="24"/>
          <w:lang w:val="en-GB" w:eastAsia="en-ZA"/>
        </w:rPr>
        <w:tab/>
      </w:r>
      <w:r w:rsidR="005A41DA">
        <w:rPr>
          <w:rFonts w:ascii="Arial" w:hAnsi="Arial" w:cs="Arial"/>
          <w:sz w:val="24"/>
          <w:szCs w:val="24"/>
          <w:lang w:val="en-GB" w:eastAsia="en-ZA"/>
        </w:rPr>
        <w:t xml:space="preserve">The first respondent appealed the decision reached </w:t>
      </w:r>
      <w:r w:rsidR="008A3B03">
        <w:rPr>
          <w:rFonts w:ascii="Arial" w:hAnsi="Arial" w:cs="Arial"/>
          <w:sz w:val="24"/>
          <w:szCs w:val="24"/>
          <w:lang w:val="en-GB" w:eastAsia="en-ZA"/>
        </w:rPr>
        <w:t>during</w:t>
      </w:r>
      <w:r w:rsidR="005A41DA">
        <w:rPr>
          <w:rFonts w:ascii="Arial" w:hAnsi="Arial" w:cs="Arial"/>
          <w:sz w:val="24"/>
          <w:szCs w:val="24"/>
          <w:lang w:val="en-GB" w:eastAsia="en-ZA"/>
        </w:rPr>
        <w:t xml:space="preserve"> the disciplinary hearing and </w:t>
      </w:r>
      <w:r w:rsidR="008A3B03">
        <w:rPr>
          <w:rFonts w:ascii="Arial" w:hAnsi="Arial" w:cs="Arial"/>
          <w:sz w:val="24"/>
          <w:szCs w:val="24"/>
          <w:lang w:val="en-GB" w:eastAsia="en-ZA"/>
        </w:rPr>
        <w:t xml:space="preserve">he </w:t>
      </w:r>
      <w:r w:rsidR="005A41DA">
        <w:rPr>
          <w:rFonts w:ascii="Arial" w:hAnsi="Arial" w:cs="Arial"/>
          <w:sz w:val="24"/>
          <w:szCs w:val="24"/>
          <w:lang w:val="en-GB" w:eastAsia="en-ZA"/>
        </w:rPr>
        <w:t xml:space="preserve">was duly notified of the date </w:t>
      </w:r>
      <w:r w:rsidR="001B3BE1">
        <w:rPr>
          <w:rFonts w:ascii="Arial" w:hAnsi="Arial" w:cs="Arial"/>
          <w:sz w:val="24"/>
          <w:szCs w:val="24"/>
          <w:lang w:val="en-GB" w:eastAsia="en-ZA"/>
        </w:rPr>
        <w:t>of the appeal hearing</w:t>
      </w:r>
      <w:r w:rsidR="008A3B03">
        <w:rPr>
          <w:rFonts w:ascii="Arial" w:hAnsi="Arial" w:cs="Arial"/>
          <w:sz w:val="24"/>
          <w:szCs w:val="24"/>
          <w:lang w:val="en-GB" w:eastAsia="en-ZA"/>
        </w:rPr>
        <w:t>, which was scheduled for 24</w:t>
      </w:r>
      <w:r w:rsidR="008A3B03" w:rsidRPr="008A3B03">
        <w:rPr>
          <w:rFonts w:ascii="Arial" w:hAnsi="Arial" w:cs="Arial"/>
          <w:sz w:val="24"/>
          <w:szCs w:val="24"/>
          <w:vertAlign w:val="superscript"/>
          <w:lang w:val="en-GB" w:eastAsia="en-ZA"/>
        </w:rPr>
        <w:t>th</w:t>
      </w:r>
      <w:r w:rsidR="008A3B03">
        <w:rPr>
          <w:rFonts w:ascii="Arial" w:hAnsi="Arial" w:cs="Arial"/>
          <w:sz w:val="24"/>
          <w:szCs w:val="24"/>
          <w:lang w:val="en-GB" w:eastAsia="en-ZA"/>
        </w:rPr>
        <w:t xml:space="preserve"> of June 2014.Y</w:t>
      </w:r>
      <w:r w:rsidR="001B3BE1">
        <w:rPr>
          <w:rFonts w:ascii="Arial" w:hAnsi="Arial" w:cs="Arial"/>
          <w:sz w:val="24"/>
          <w:szCs w:val="24"/>
          <w:lang w:val="en-GB" w:eastAsia="en-ZA"/>
        </w:rPr>
        <w:t>et again</w:t>
      </w:r>
      <w:r>
        <w:rPr>
          <w:rFonts w:ascii="Arial" w:hAnsi="Arial" w:cs="Arial"/>
          <w:sz w:val="24"/>
          <w:szCs w:val="24"/>
          <w:lang w:val="en-GB" w:eastAsia="en-ZA"/>
        </w:rPr>
        <w:t xml:space="preserve"> the first respondent</w:t>
      </w:r>
      <w:r w:rsidR="001B3BE1">
        <w:rPr>
          <w:rFonts w:ascii="Arial" w:hAnsi="Arial" w:cs="Arial"/>
          <w:sz w:val="24"/>
          <w:szCs w:val="24"/>
          <w:lang w:val="en-GB" w:eastAsia="en-ZA"/>
        </w:rPr>
        <w:t xml:space="preserve"> did not attend the hearing </w:t>
      </w:r>
      <w:r w:rsidR="008A3B03">
        <w:rPr>
          <w:rFonts w:ascii="Arial" w:hAnsi="Arial" w:cs="Arial"/>
          <w:sz w:val="24"/>
          <w:szCs w:val="24"/>
          <w:lang w:val="en-GB" w:eastAsia="en-ZA"/>
        </w:rPr>
        <w:t>and the appeal proceedings were finalized in his absence.</w:t>
      </w:r>
    </w:p>
    <w:p w:rsidR="001B66A8" w:rsidRDefault="001B66A8" w:rsidP="00BB6FF5">
      <w:pPr>
        <w:spacing w:after="0" w:line="360" w:lineRule="auto"/>
        <w:jc w:val="both"/>
        <w:rPr>
          <w:rFonts w:ascii="Arial" w:hAnsi="Arial" w:cs="Arial"/>
          <w:sz w:val="24"/>
          <w:szCs w:val="24"/>
          <w:lang w:val="en-GB" w:eastAsia="en-ZA"/>
        </w:rPr>
      </w:pPr>
    </w:p>
    <w:p w:rsidR="001B3BE1" w:rsidRDefault="001B66A8"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[49]</w:t>
      </w:r>
      <w:r>
        <w:rPr>
          <w:rFonts w:ascii="Arial" w:hAnsi="Arial" w:cs="Arial"/>
          <w:sz w:val="24"/>
          <w:szCs w:val="24"/>
          <w:lang w:val="en-GB" w:eastAsia="en-ZA"/>
        </w:rPr>
        <w:tab/>
      </w:r>
      <w:r w:rsidR="008A3B03">
        <w:rPr>
          <w:rFonts w:ascii="Arial" w:hAnsi="Arial" w:cs="Arial"/>
          <w:sz w:val="24"/>
          <w:szCs w:val="24"/>
          <w:lang w:val="en-GB" w:eastAsia="en-ZA"/>
        </w:rPr>
        <w:t>It is important to note that in respect of b</w:t>
      </w:r>
      <w:r w:rsidR="001B3BE1">
        <w:rPr>
          <w:rFonts w:ascii="Arial" w:hAnsi="Arial" w:cs="Arial"/>
          <w:sz w:val="24"/>
          <w:szCs w:val="24"/>
          <w:lang w:val="en-GB" w:eastAsia="en-ZA"/>
        </w:rPr>
        <w:t>oth the notice of the disciplinary hearing and that of the appeal hearing</w:t>
      </w:r>
      <w:r>
        <w:rPr>
          <w:rFonts w:ascii="Arial" w:hAnsi="Arial" w:cs="Arial"/>
          <w:sz w:val="24"/>
          <w:szCs w:val="24"/>
          <w:lang w:val="en-GB" w:eastAsia="en-ZA"/>
        </w:rPr>
        <w:t>,</w:t>
      </w:r>
      <w:r w:rsidR="008A3B03">
        <w:rPr>
          <w:rFonts w:ascii="Arial" w:hAnsi="Arial" w:cs="Arial"/>
          <w:sz w:val="24"/>
          <w:szCs w:val="24"/>
          <w:lang w:val="en-GB" w:eastAsia="en-ZA"/>
        </w:rPr>
        <w:t xml:space="preserve"> it</w:t>
      </w:r>
      <w:r w:rsidR="001B3BE1">
        <w:rPr>
          <w:rFonts w:ascii="Arial" w:hAnsi="Arial" w:cs="Arial"/>
          <w:sz w:val="24"/>
          <w:szCs w:val="24"/>
          <w:lang w:val="en-GB" w:eastAsia="en-ZA"/>
        </w:rPr>
        <w:t xml:space="preserve"> specifically note</w:t>
      </w:r>
      <w:r w:rsidR="008A3B03">
        <w:rPr>
          <w:rFonts w:ascii="Arial" w:hAnsi="Arial" w:cs="Arial"/>
          <w:sz w:val="24"/>
          <w:szCs w:val="24"/>
          <w:lang w:val="en-GB" w:eastAsia="en-ZA"/>
        </w:rPr>
        <w:t>d</w:t>
      </w:r>
      <w:r w:rsidR="001B3BE1">
        <w:rPr>
          <w:rFonts w:ascii="Arial" w:hAnsi="Arial" w:cs="Arial"/>
          <w:sz w:val="24"/>
          <w:szCs w:val="24"/>
          <w:lang w:val="en-GB" w:eastAsia="en-ZA"/>
        </w:rPr>
        <w:t xml:space="preserve"> the following: </w:t>
      </w:r>
    </w:p>
    <w:p w:rsidR="001B66A8" w:rsidRDefault="001B66A8" w:rsidP="00BB6FF5">
      <w:pPr>
        <w:spacing w:after="0" w:line="360" w:lineRule="auto"/>
        <w:jc w:val="both"/>
        <w:rPr>
          <w:rFonts w:ascii="Arial" w:hAnsi="Arial" w:cs="Arial"/>
          <w:sz w:val="24"/>
          <w:szCs w:val="24"/>
          <w:lang w:val="en-GB" w:eastAsia="en-ZA"/>
        </w:rPr>
      </w:pPr>
    </w:p>
    <w:p w:rsidR="001B3BE1" w:rsidRDefault="001B3BE1" w:rsidP="00BB6FF5">
      <w:pPr>
        <w:spacing w:after="0" w:line="360" w:lineRule="auto"/>
        <w:jc w:val="both"/>
        <w:rPr>
          <w:rFonts w:ascii="Arial" w:hAnsi="Arial" w:cs="Arial"/>
          <w:i/>
          <w:lang w:val="en-GB" w:eastAsia="en-ZA"/>
        </w:rPr>
      </w:pPr>
      <w:r>
        <w:rPr>
          <w:rFonts w:ascii="Arial" w:hAnsi="Arial" w:cs="Arial"/>
          <w:sz w:val="24"/>
          <w:szCs w:val="24"/>
          <w:lang w:val="en-GB" w:eastAsia="en-ZA"/>
        </w:rPr>
        <w:tab/>
        <w:t>‘</w:t>
      </w:r>
      <w:r w:rsidRPr="004B3A39">
        <w:rPr>
          <w:rFonts w:ascii="Arial" w:hAnsi="Arial" w:cs="Arial"/>
          <w:i/>
          <w:lang w:val="en-GB" w:eastAsia="en-ZA"/>
        </w:rPr>
        <w:t>Should you not be present for the inquiry at the above time, date and venue, it will be assumed that you do not wish to exercise your right to be heard and the inquiry will take place in your absence and you will be notified of the outcome in writing.’</w:t>
      </w:r>
    </w:p>
    <w:p w:rsidR="001B66A8" w:rsidRPr="001B66A8" w:rsidRDefault="001B66A8" w:rsidP="00BB6FF5">
      <w:pPr>
        <w:spacing w:after="0" w:line="360" w:lineRule="auto"/>
        <w:jc w:val="both"/>
        <w:rPr>
          <w:rFonts w:ascii="Arial" w:hAnsi="Arial" w:cs="Arial"/>
          <w:sz w:val="24"/>
          <w:lang w:val="en-GB" w:eastAsia="en-ZA"/>
        </w:rPr>
      </w:pPr>
    </w:p>
    <w:p w:rsidR="00DC71BF" w:rsidRDefault="00496C10"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[50</w:t>
      </w:r>
      <w:r w:rsidR="001B3BE1">
        <w:rPr>
          <w:rFonts w:ascii="Arial" w:hAnsi="Arial" w:cs="Arial"/>
          <w:sz w:val="24"/>
          <w:szCs w:val="24"/>
          <w:lang w:val="en-GB" w:eastAsia="en-ZA"/>
        </w:rPr>
        <w:t>]</w:t>
      </w:r>
      <w:r w:rsidR="001B3BE1">
        <w:rPr>
          <w:rFonts w:ascii="Arial" w:hAnsi="Arial" w:cs="Arial"/>
          <w:sz w:val="24"/>
          <w:szCs w:val="24"/>
          <w:lang w:val="en-GB" w:eastAsia="en-ZA"/>
        </w:rPr>
        <w:tab/>
      </w:r>
      <w:r w:rsidR="008A3B03">
        <w:rPr>
          <w:rFonts w:ascii="Arial" w:hAnsi="Arial" w:cs="Arial"/>
          <w:sz w:val="24"/>
          <w:szCs w:val="24"/>
          <w:lang w:val="en-GB" w:eastAsia="en-ZA"/>
        </w:rPr>
        <w:t>From the record of the arbitration proceedings</w:t>
      </w:r>
      <w:r>
        <w:rPr>
          <w:rFonts w:ascii="Arial" w:hAnsi="Arial" w:cs="Arial"/>
          <w:sz w:val="24"/>
          <w:szCs w:val="24"/>
          <w:lang w:val="en-GB" w:eastAsia="en-ZA"/>
        </w:rPr>
        <w:t>,</w:t>
      </w:r>
      <w:r w:rsidR="008A3B03">
        <w:rPr>
          <w:rFonts w:ascii="Arial" w:hAnsi="Arial" w:cs="Arial"/>
          <w:sz w:val="24"/>
          <w:szCs w:val="24"/>
          <w:lang w:val="en-GB" w:eastAsia="en-ZA"/>
        </w:rPr>
        <w:t xml:space="preserve"> it appears to be common cause that the first respondent received all the relevant notices</w:t>
      </w:r>
      <w:r>
        <w:rPr>
          <w:rFonts w:ascii="Arial" w:hAnsi="Arial" w:cs="Arial"/>
          <w:sz w:val="24"/>
          <w:szCs w:val="24"/>
          <w:lang w:val="en-GB" w:eastAsia="en-ZA"/>
        </w:rPr>
        <w:t>,</w:t>
      </w:r>
      <w:r w:rsidR="00946076">
        <w:rPr>
          <w:rStyle w:val="FootnoteReference"/>
          <w:rFonts w:ascii="Arial" w:hAnsi="Arial" w:cs="Arial"/>
          <w:sz w:val="24"/>
          <w:szCs w:val="24"/>
          <w:lang w:val="en-GB" w:eastAsia="en-ZA"/>
        </w:rPr>
        <w:footnoteReference w:id="31"/>
      </w:r>
      <w:r w:rsidR="00DC71BF">
        <w:rPr>
          <w:rFonts w:ascii="Arial" w:hAnsi="Arial" w:cs="Arial"/>
          <w:sz w:val="24"/>
          <w:szCs w:val="24"/>
          <w:lang w:val="en-GB" w:eastAsia="en-ZA"/>
        </w:rPr>
        <w:t xml:space="preserve"> although he states that he did not understand the contents and for some odd reason did not ask anybody to it explain it to him.  </w:t>
      </w:r>
      <w:r w:rsidR="0085218A">
        <w:rPr>
          <w:rFonts w:ascii="Arial" w:hAnsi="Arial" w:cs="Arial"/>
          <w:sz w:val="24"/>
          <w:szCs w:val="24"/>
          <w:lang w:val="en-GB" w:eastAsia="en-ZA"/>
        </w:rPr>
        <w:t>This included</w:t>
      </w:r>
      <w:r w:rsidR="00DC71BF">
        <w:rPr>
          <w:rFonts w:ascii="Arial" w:hAnsi="Arial" w:cs="Arial"/>
          <w:sz w:val="24"/>
          <w:szCs w:val="24"/>
          <w:lang w:val="en-GB" w:eastAsia="en-ZA"/>
        </w:rPr>
        <w:t xml:space="preserve"> his duly appointed representative</w:t>
      </w:r>
      <w:r w:rsidR="0085218A">
        <w:rPr>
          <w:rFonts w:ascii="Arial" w:hAnsi="Arial" w:cs="Arial"/>
          <w:sz w:val="24"/>
          <w:szCs w:val="24"/>
          <w:lang w:val="en-GB" w:eastAsia="en-ZA"/>
        </w:rPr>
        <w:t>.</w:t>
      </w:r>
      <w:r w:rsidR="00DC71BF">
        <w:rPr>
          <w:rFonts w:ascii="Arial" w:hAnsi="Arial" w:cs="Arial"/>
          <w:sz w:val="24"/>
          <w:szCs w:val="24"/>
          <w:lang w:val="en-GB" w:eastAsia="en-ZA"/>
        </w:rPr>
        <w:t xml:space="preserve"> I</w:t>
      </w:r>
      <w:r w:rsidR="001B3BE1">
        <w:rPr>
          <w:rFonts w:ascii="Arial" w:hAnsi="Arial" w:cs="Arial"/>
          <w:sz w:val="24"/>
          <w:szCs w:val="24"/>
          <w:lang w:val="en-GB" w:eastAsia="en-ZA"/>
        </w:rPr>
        <w:t>n spite of th</w:t>
      </w:r>
      <w:r w:rsidR="00DC71BF">
        <w:rPr>
          <w:rFonts w:ascii="Arial" w:hAnsi="Arial" w:cs="Arial"/>
          <w:sz w:val="24"/>
          <w:szCs w:val="24"/>
          <w:lang w:val="en-GB" w:eastAsia="en-ZA"/>
        </w:rPr>
        <w:t>e</w:t>
      </w:r>
      <w:r w:rsidR="001B3BE1">
        <w:rPr>
          <w:rFonts w:ascii="Arial" w:hAnsi="Arial" w:cs="Arial"/>
          <w:sz w:val="24"/>
          <w:szCs w:val="24"/>
          <w:lang w:val="en-GB" w:eastAsia="en-ZA"/>
        </w:rPr>
        <w:t xml:space="preserve"> knowledge</w:t>
      </w:r>
      <w:r w:rsidR="00DC71BF">
        <w:rPr>
          <w:rFonts w:ascii="Arial" w:hAnsi="Arial" w:cs="Arial"/>
          <w:sz w:val="24"/>
          <w:szCs w:val="24"/>
          <w:lang w:val="en-GB" w:eastAsia="en-ZA"/>
        </w:rPr>
        <w:t xml:space="preserve"> that he received documentation regarding his disciplinary h</w:t>
      </w:r>
      <w:r>
        <w:rPr>
          <w:rFonts w:ascii="Arial" w:hAnsi="Arial" w:cs="Arial"/>
          <w:sz w:val="24"/>
          <w:szCs w:val="24"/>
          <w:lang w:val="en-GB" w:eastAsia="en-ZA"/>
        </w:rPr>
        <w:t>earing and the pending enquiry,</w:t>
      </w:r>
      <w:r w:rsidR="001B3BE1">
        <w:rPr>
          <w:rFonts w:ascii="Arial" w:hAnsi="Arial" w:cs="Arial"/>
          <w:sz w:val="24"/>
          <w:szCs w:val="24"/>
          <w:lang w:val="en-GB" w:eastAsia="en-ZA"/>
        </w:rPr>
        <w:t xml:space="preserve"> the </w:t>
      </w:r>
      <w:r>
        <w:rPr>
          <w:rFonts w:ascii="Arial" w:hAnsi="Arial" w:cs="Arial"/>
          <w:sz w:val="24"/>
          <w:szCs w:val="24"/>
          <w:lang w:val="en-GB" w:eastAsia="en-ZA"/>
        </w:rPr>
        <w:t xml:space="preserve">first </w:t>
      </w:r>
      <w:r w:rsidR="001B3BE1">
        <w:rPr>
          <w:rFonts w:ascii="Arial" w:hAnsi="Arial" w:cs="Arial"/>
          <w:sz w:val="24"/>
          <w:szCs w:val="24"/>
          <w:lang w:val="en-GB" w:eastAsia="en-ZA"/>
        </w:rPr>
        <w:t xml:space="preserve">respondent </w:t>
      </w:r>
      <w:r w:rsidR="00DC71BF">
        <w:rPr>
          <w:rFonts w:ascii="Arial" w:hAnsi="Arial" w:cs="Arial"/>
          <w:sz w:val="24"/>
          <w:szCs w:val="24"/>
          <w:lang w:val="en-GB" w:eastAsia="en-ZA"/>
        </w:rPr>
        <w:t>made</w:t>
      </w:r>
      <w:r w:rsidR="0085218A">
        <w:rPr>
          <w:rFonts w:ascii="Arial" w:hAnsi="Arial" w:cs="Arial"/>
          <w:sz w:val="24"/>
          <w:szCs w:val="24"/>
          <w:lang w:val="en-GB" w:eastAsia="en-ZA"/>
        </w:rPr>
        <w:t xml:space="preserve"> no</w:t>
      </w:r>
      <w:r w:rsidR="00DC71BF">
        <w:rPr>
          <w:rFonts w:ascii="Arial" w:hAnsi="Arial" w:cs="Arial"/>
          <w:sz w:val="24"/>
          <w:szCs w:val="24"/>
          <w:lang w:val="en-GB" w:eastAsia="en-ZA"/>
        </w:rPr>
        <w:t xml:space="preserve"> enquiries in this regard and took no positive steps to </w:t>
      </w:r>
      <w:r w:rsidR="001B3BE1">
        <w:rPr>
          <w:rFonts w:ascii="Arial" w:hAnsi="Arial" w:cs="Arial"/>
          <w:sz w:val="24"/>
          <w:szCs w:val="24"/>
          <w:lang w:val="en-GB" w:eastAsia="en-ZA"/>
        </w:rPr>
        <w:t>ensure his attendance at the respective hearings.</w:t>
      </w:r>
    </w:p>
    <w:p w:rsidR="00496C10" w:rsidRDefault="00496C10" w:rsidP="00BB6FF5">
      <w:pPr>
        <w:spacing w:after="0" w:line="360" w:lineRule="auto"/>
        <w:jc w:val="both"/>
        <w:rPr>
          <w:rFonts w:ascii="Arial" w:hAnsi="Arial" w:cs="Arial"/>
          <w:sz w:val="24"/>
          <w:szCs w:val="24"/>
          <w:lang w:val="en-GB" w:eastAsia="en-ZA"/>
        </w:rPr>
      </w:pPr>
    </w:p>
    <w:p w:rsidR="00AE4043" w:rsidRDefault="00DC71BF"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w:t>
      </w:r>
      <w:r w:rsidR="00496C10">
        <w:rPr>
          <w:rFonts w:ascii="Arial" w:hAnsi="Arial" w:cs="Arial"/>
          <w:sz w:val="24"/>
          <w:szCs w:val="24"/>
          <w:lang w:val="en-GB" w:eastAsia="en-ZA"/>
        </w:rPr>
        <w:t>51</w:t>
      </w:r>
      <w:r>
        <w:rPr>
          <w:rFonts w:ascii="Arial" w:hAnsi="Arial" w:cs="Arial"/>
          <w:sz w:val="24"/>
          <w:szCs w:val="24"/>
          <w:lang w:val="en-GB" w:eastAsia="en-ZA"/>
        </w:rPr>
        <w:t>]</w:t>
      </w:r>
      <w:r>
        <w:rPr>
          <w:rFonts w:ascii="Arial" w:hAnsi="Arial" w:cs="Arial"/>
          <w:sz w:val="24"/>
          <w:szCs w:val="24"/>
          <w:lang w:val="en-GB" w:eastAsia="en-ZA"/>
        </w:rPr>
        <w:tab/>
      </w:r>
      <w:r w:rsidR="00AE4043">
        <w:rPr>
          <w:rFonts w:ascii="Arial" w:hAnsi="Arial" w:cs="Arial"/>
          <w:sz w:val="24"/>
          <w:szCs w:val="24"/>
          <w:lang w:val="en-GB" w:eastAsia="en-ZA"/>
        </w:rPr>
        <w:t xml:space="preserve"> The first respondent conceded that he </w:t>
      </w:r>
      <w:r w:rsidR="00F13D0E">
        <w:rPr>
          <w:rFonts w:ascii="Arial" w:hAnsi="Arial" w:cs="Arial"/>
          <w:sz w:val="24"/>
          <w:szCs w:val="24"/>
          <w:lang w:val="en-GB" w:eastAsia="en-ZA"/>
        </w:rPr>
        <w:t xml:space="preserve">never requested transport </w:t>
      </w:r>
      <w:r>
        <w:rPr>
          <w:rFonts w:ascii="Arial" w:hAnsi="Arial" w:cs="Arial"/>
          <w:sz w:val="24"/>
          <w:szCs w:val="24"/>
          <w:lang w:val="en-GB" w:eastAsia="en-ZA"/>
        </w:rPr>
        <w:t xml:space="preserve">to attend the hearings </w:t>
      </w:r>
      <w:r w:rsidR="00F13D0E">
        <w:rPr>
          <w:rFonts w:ascii="Arial" w:hAnsi="Arial" w:cs="Arial"/>
          <w:sz w:val="24"/>
          <w:szCs w:val="24"/>
          <w:lang w:val="en-GB" w:eastAsia="en-ZA"/>
        </w:rPr>
        <w:t xml:space="preserve">nor </w:t>
      </w:r>
      <w:r w:rsidR="00AE4043">
        <w:rPr>
          <w:rFonts w:ascii="Arial" w:hAnsi="Arial" w:cs="Arial"/>
          <w:sz w:val="24"/>
          <w:szCs w:val="24"/>
          <w:lang w:val="en-GB" w:eastAsia="en-ZA"/>
        </w:rPr>
        <w:t xml:space="preserve">was </w:t>
      </w:r>
      <w:r w:rsidR="00F13D0E">
        <w:rPr>
          <w:rFonts w:ascii="Arial" w:hAnsi="Arial" w:cs="Arial"/>
          <w:sz w:val="24"/>
          <w:szCs w:val="24"/>
          <w:lang w:val="en-GB" w:eastAsia="en-ZA"/>
        </w:rPr>
        <w:t>he ever</w:t>
      </w:r>
      <w:r w:rsidR="00AE4043">
        <w:rPr>
          <w:rFonts w:ascii="Arial" w:hAnsi="Arial" w:cs="Arial"/>
          <w:sz w:val="24"/>
          <w:szCs w:val="24"/>
          <w:lang w:val="en-GB" w:eastAsia="en-ZA"/>
        </w:rPr>
        <w:t xml:space="preserve"> promised that transport will be made available to him</w:t>
      </w:r>
      <w:r w:rsidR="00FD45FA">
        <w:rPr>
          <w:rStyle w:val="FootnoteReference"/>
          <w:rFonts w:ascii="Arial" w:hAnsi="Arial" w:cs="Arial"/>
          <w:sz w:val="24"/>
          <w:szCs w:val="24"/>
          <w:lang w:val="en-GB" w:eastAsia="en-ZA"/>
        </w:rPr>
        <w:footnoteReference w:id="32"/>
      </w:r>
      <w:r w:rsidR="00AE4043">
        <w:rPr>
          <w:rFonts w:ascii="Arial" w:hAnsi="Arial" w:cs="Arial"/>
          <w:sz w:val="24"/>
          <w:szCs w:val="24"/>
          <w:lang w:val="en-GB" w:eastAsia="en-ZA"/>
        </w:rPr>
        <w:t xml:space="preserve"> and that he just assumed that it will be done. </w:t>
      </w:r>
      <w:r w:rsidR="00DF3B4E">
        <w:rPr>
          <w:rFonts w:ascii="Arial" w:hAnsi="Arial" w:cs="Arial"/>
          <w:sz w:val="24"/>
          <w:szCs w:val="24"/>
          <w:lang w:val="en-GB" w:eastAsia="en-ZA"/>
        </w:rPr>
        <w:t xml:space="preserve">However, </w:t>
      </w:r>
      <w:r w:rsidR="00AE4043">
        <w:rPr>
          <w:rFonts w:ascii="Arial" w:hAnsi="Arial" w:cs="Arial"/>
          <w:sz w:val="24"/>
          <w:szCs w:val="24"/>
          <w:lang w:val="en-GB" w:eastAsia="en-ZA"/>
        </w:rPr>
        <w:t xml:space="preserve">when the transport did not </w:t>
      </w:r>
      <w:r w:rsidR="00FD45FA">
        <w:rPr>
          <w:rFonts w:ascii="Arial" w:hAnsi="Arial" w:cs="Arial"/>
          <w:sz w:val="24"/>
          <w:szCs w:val="24"/>
          <w:lang w:val="en-GB" w:eastAsia="en-ZA"/>
        </w:rPr>
        <w:t>materialize</w:t>
      </w:r>
      <w:r w:rsidR="00AE4043">
        <w:rPr>
          <w:rFonts w:ascii="Arial" w:hAnsi="Arial" w:cs="Arial"/>
          <w:sz w:val="24"/>
          <w:szCs w:val="24"/>
          <w:lang w:val="en-GB" w:eastAsia="en-ZA"/>
        </w:rPr>
        <w:t xml:space="preserve"> the first respondent did not bring </w:t>
      </w:r>
      <w:r w:rsidR="008F5A5B">
        <w:rPr>
          <w:rFonts w:ascii="Arial" w:hAnsi="Arial" w:cs="Arial"/>
          <w:sz w:val="24"/>
          <w:szCs w:val="24"/>
          <w:lang w:val="en-GB" w:eastAsia="en-ZA"/>
        </w:rPr>
        <w:t>this</w:t>
      </w:r>
      <w:r w:rsidR="00AE4043">
        <w:rPr>
          <w:rFonts w:ascii="Arial" w:hAnsi="Arial" w:cs="Arial"/>
          <w:sz w:val="24"/>
          <w:szCs w:val="24"/>
          <w:lang w:val="en-GB" w:eastAsia="en-ZA"/>
        </w:rPr>
        <w:t xml:space="preserve"> to the attention of anybody at the company </w:t>
      </w:r>
      <w:r w:rsidR="00496C10">
        <w:rPr>
          <w:rFonts w:ascii="Arial" w:hAnsi="Arial" w:cs="Arial"/>
          <w:sz w:val="24"/>
          <w:szCs w:val="24"/>
          <w:lang w:val="en-GB" w:eastAsia="en-ZA"/>
        </w:rPr>
        <w:t>or to</w:t>
      </w:r>
      <w:r w:rsidR="00AE4043">
        <w:rPr>
          <w:rFonts w:ascii="Arial" w:hAnsi="Arial" w:cs="Arial"/>
          <w:sz w:val="24"/>
          <w:szCs w:val="24"/>
          <w:lang w:val="en-GB" w:eastAsia="en-ZA"/>
        </w:rPr>
        <w:t>his representative. Even after the date of the appeal hearing the first respondent just stayed at home</w:t>
      </w:r>
      <w:r w:rsidR="00DE06E3">
        <w:rPr>
          <w:rFonts w:ascii="Arial" w:hAnsi="Arial" w:cs="Arial"/>
          <w:sz w:val="24"/>
          <w:szCs w:val="24"/>
          <w:lang w:val="en-GB" w:eastAsia="en-ZA"/>
        </w:rPr>
        <w:t xml:space="preserve"> taking no steps to find out what the outcome ther</w:t>
      </w:r>
      <w:r w:rsidR="0085218A">
        <w:rPr>
          <w:rFonts w:ascii="Arial" w:hAnsi="Arial" w:cs="Arial"/>
          <w:sz w:val="24"/>
          <w:szCs w:val="24"/>
          <w:lang w:val="en-GB" w:eastAsia="en-ZA"/>
        </w:rPr>
        <w:t>e</w:t>
      </w:r>
      <w:r w:rsidR="00DE06E3">
        <w:rPr>
          <w:rFonts w:ascii="Arial" w:hAnsi="Arial" w:cs="Arial"/>
          <w:sz w:val="24"/>
          <w:szCs w:val="24"/>
          <w:lang w:val="en-GB" w:eastAsia="en-ZA"/>
        </w:rPr>
        <w:t>of was,</w:t>
      </w:r>
      <w:r w:rsidR="00AE4043">
        <w:rPr>
          <w:rFonts w:ascii="Arial" w:hAnsi="Arial" w:cs="Arial"/>
          <w:sz w:val="24"/>
          <w:szCs w:val="24"/>
          <w:lang w:val="en-GB" w:eastAsia="en-ZA"/>
        </w:rPr>
        <w:t xml:space="preserve"> until he was notified of his dismissal</w:t>
      </w:r>
      <w:r w:rsidR="00FD45FA">
        <w:rPr>
          <w:rStyle w:val="FootnoteReference"/>
          <w:rFonts w:ascii="Arial" w:hAnsi="Arial" w:cs="Arial"/>
          <w:sz w:val="24"/>
          <w:szCs w:val="24"/>
          <w:lang w:val="en-GB" w:eastAsia="en-ZA"/>
        </w:rPr>
        <w:footnoteReference w:id="33"/>
      </w:r>
      <w:r w:rsidR="00AE4043">
        <w:rPr>
          <w:rFonts w:ascii="Arial" w:hAnsi="Arial" w:cs="Arial"/>
          <w:sz w:val="24"/>
          <w:szCs w:val="24"/>
          <w:lang w:val="en-GB" w:eastAsia="en-ZA"/>
        </w:rPr>
        <w:t xml:space="preserve">. </w:t>
      </w:r>
    </w:p>
    <w:p w:rsidR="00496C10" w:rsidRDefault="00496C10" w:rsidP="00BB6FF5">
      <w:pPr>
        <w:spacing w:after="0" w:line="360" w:lineRule="auto"/>
        <w:jc w:val="both"/>
        <w:rPr>
          <w:rFonts w:ascii="Arial" w:hAnsi="Arial" w:cs="Arial"/>
          <w:sz w:val="24"/>
          <w:szCs w:val="24"/>
          <w:lang w:val="en-GB" w:eastAsia="en-ZA"/>
        </w:rPr>
      </w:pPr>
    </w:p>
    <w:p w:rsidR="00AE4043" w:rsidRDefault="00AE4043"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w:t>
      </w:r>
      <w:r w:rsidR="00496C10">
        <w:rPr>
          <w:rFonts w:ascii="Arial" w:hAnsi="Arial" w:cs="Arial"/>
          <w:sz w:val="24"/>
          <w:szCs w:val="24"/>
          <w:lang w:val="en-GB" w:eastAsia="en-ZA"/>
        </w:rPr>
        <w:t>52</w:t>
      </w:r>
      <w:r>
        <w:rPr>
          <w:rFonts w:ascii="Arial" w:hAnsi="Arial" w:cs="Arial"/>
          <w:sz w:val="24"/>
          <w:szCs w:val="24"/>
          <w:lang w:val="en-GB" w:eastAsia="en-ZA"/>
        </w:rPr>
        <w:t>]</w:t>
      </w:r>
      <w:r>
        <w:rPr>
          <w:rFonts w:ascii="Arial" w:hAnsi="Arial" w:cs="Arial"/>
          <w:sz w:val="24"/>
          <w:szCs w:val="24"/>
          <w:lang w:val="en-GB" w:eastAsia="en-ZA"/>
        </w:rPr>
        <w:tab/>
        <w:t xml:space="preserve"> The first respondent </w:t>
      </w:r>
      <w:r w:rsidR="00FD45FA">
        <w:rPr>
          <w:rFonts w:ascii="Arial" w:hAnsi="Arial" w:cs="Arial"/>
          <w:sz w:val="24"/>
          <w:szCs w:val="24"/>
          <w:lang w:val="en-GB" w:eastAsia="en-ZA"/>
        </w:rPr>
        <w:t xml:space="preserve">also conceded that he </w:t>
      </w:r>
      <w:r>
        <w:rPr>
          <w:rFonts w:ascii="Arial" w:hAnsi="Arial" w:cs="Arial"/>
          <w:sz w:val="24"/>
          <w:szCs w:val="24"/>
          <w:lang w:val="en-GB" w:eastAsia="en-ZA"/>
        </w:rPr>
        <w:t>had no absolute right to transport</w:t>
      </w:r>
      <w:r w:rsidR="00FD45FA">
        <w:rPr>
          <w:rFonts w:ascii="Arial" w:hAnsi="Arial" w:cs="Arial"/>
          <w:sz w:val="24"/>
          <w:szCs w:val="24"/>
          <w:lang w:val="en-GB" w:eastAsia="en-ZA"/>
        </w:rPr>
        <w:t xml:space="preserve"> to be supplied by the company. This wa</w:t>
      </w:r>
      <w:r>
        <w:rPr>
          <w:rFonts w:ascii="Arial" w:hAnsi="Arial" w:cs="Arial"/>
          <w:sz w:val="24"/>
          <w:szCs w:val="24"/>
          <w:lang w:val="en-GB" w:eastAsia="en-ZA"/>
        </w:rPr>
        <w:t xml:space="preserve">s not an instance where he requested transport and the company refused to assist. The first respondent </w:t>
      </w:r>
      <w:r w:rsidR="00F13D0E">
        <w:rPr>
          <w:rFonts w:ascii="Arial" w:hAnsi="Arial" w:cs="Arial"/>
          <w:sz w:val="24"/>
          <w:szCs w:val="24"/>
          <w:lang w:val="en-GB" w:eastAsia="en-ZA"/>
        </w:rPr>
        <w:t xml:space="preserve">did </w:t>
      </w:r>
      <w:r w:rsidR="00FD45FA">
        <w:rPr>
          <w:rFonts w:ascii="Arial" w:hAnsi="Arial" w:cs="Arial"/>
          <w:sz w:val="24"/>
          <w:szCs w:val="24"/>
          <w:lang w:val="en-GB" w:eastAsia="en-ZA"/>
        </w:rPr>
        <w:t>nothing</w:t>
      </w:r>
      <w:r w:rsidR="00F13D0E">
        <w:rPr>
          <w:rFonts w:ascii="Arial" w:hAnsi="Arial" w:cs="Arial"/>
          <w:sz w:val="24"/>
          <w:szCs w:val="24"/>
          <w:lang w:val="en-GB" w:eastAsia="en-ZA"/>
        </w:rPr>
        <w:t xml:space="preserve"> pro-actively to ensure that he attend the hearings and have the opportunity to present his case. </w:t>
      </w:r>
    </w:p>
    <w:p w:rsidR="00496C10" w:rsidRDefault="00496C10" w:rsidP="00BB6FF5">
      <w:pPr>
        <w:spacing w:after="0" w:line="360" w:lineRule="auto"/>
        <w:jc w:val="both"/>
        <w:rPr>
          <w:rFonts w:ascii="Arial" w:hAnsi="Arial" w:cs="Arial"/>
          <w:sz w:val="24"/>
          <w:szCs w:val="24"/>
          <w:lang w:val="en-GB" w:eastAsia="en-ZA"/>
        </w:rPr>
      </w:pPr>
    </w:p>
    <w:p w:rsidR="00946076" w:rsidRDefault="00FD45FA" w:rsidP="00BB6FF5">
      <w:pPr>
        <w:pStyle w:val="western"/>
        <w:spacing w:before="0" w:beforeAutospacing="0" w:after="0" w:afterAutospacing="0" w:line="360" w:lineRule="auto"/>
        <w:jc w:val="both"/>
        <w:rPr>
          <w:rFonts w:ascii="Arial" w:hAnsi="Arial" w:cs="Arial"/>
        </w:rPr>
      </w:pPr>
      <w:r>
        <w:rPr>
          <w:rFonts w:ascii="Arial" w:hAnsi="Arial" w:cs="Arial"/>
        </w:rPr>
        <w:t>[</w:t>
      </w:r>
      <w:r w:rsidR="00496C10">
        <w:rPr>
          <w:rFonts w:ascii="Arial" w:hAnsi="Arial" w:cs="Arial"/>
        </w:rPr>
        <w:t>53</w:t>
      </w:r>
      <w:r>
        <w:rPr>
          <w:rFonts w:ascii="Arial" w:hAnsi="Arial" w:cs="Arial"/>
        </w:rPr>
        <w:t>]</w:t>
      </w:r>
      <w:r>
        <w:rPr>
          <w:rFonts w:ascii="Arial" w:hAnsi="Arial" w:cs="Arial"/>
        </w:rPr>
        <w:tab/>
      </w:r>
      <w:r w:rsidR="00946076">
        <w:rPr>
          <w:rFonts w:ascii="Arial" w:hAnsi="Arial" w:cs="Arial"/>
        </w:rPr>
        <w:t>From the record it appear</w:t>
      </w:r>
      <w:r w:rsidR="002808FE">
        <w:rPr>
          <w:rFonts w:ascii="Arial" w:hAnsi="Arial" w:cs="Arial"/>
        </w:rPr>
        <w:t>s</w:t>
      </w:r>
      <w:r w:rsidR="00946076">
        <w:rPr>
          <w:rFonts w:ascii="Arial" w:hAnsi="Arial" w:cs="Arial"/>
        </w:rPr>
        <w:t xml:space="preserve"> that the </w:t>
      </w:r>
      <w:r w:rsidR="002808FE">
        <w:rPr>
          <w:rFonts w:ascii="Arial" w:hAnsi="Arial" w:cs="Arial"/>
        </w:rPr>
        <w:t>first respondent did not make efforts to enquire as he apparently decided in his o</w:t>
      </w:r>
      <w:r w:rsidR="00496C10">
        <w:rPr>
          <w:rFonts w:ascii="Arial" w:hAnsi="Arial" w:cs="Arial"/>
        </w:rPr>
        <w:t xml:space="preserve">wn mind that the die was cast. </w:t>
      </w:r>
      <w:r w:rsidR="002808FE">
        <w:rPr>
          <w:rFonts w:ascii="Arial" w:hAnsi="Arial" w:cs="Arial"/>
        </w:rPr>
        <w:t>This is clear from the following exchange during the arbitration hearing</w:t>
      </w:r>
      <w:r w:rsidR="002808FE">
        <w:rPr>
          <w:rStyle w:val="FootnoteReference"/>
          <w:rFonts w:ascii="Arial" w:hAnsi="Arial" w:cs="Arial"/>
        </w:rPr>
        <w:footnoteReference w:id="34"/>
      </w:r>
      <w:r w:rsidR="002808FE">
        <w:rPr>
          <w:rFonts w:ascii="Arial" w:hAnsi="Arial" w:cs="Arial"/>
        </w:rPr>
        <w:t xml:space="preserve">: </w:t>
      </w:r>
    </w:p>
    <w:p w:rsidR="00496C10" w:rsidRDefault="00496C10" w:rsidP="00BB6FF5">
      <w:pPr>
        <w:pStyle w:val="western"/>
        <w:spacing w:before="0" w:beforeAutospacing="0" w:after="0" w:afterAutospacing="0" w:line="360" w:lineRule="auto"/>
        <w:jc w:val="both"/>
        <w:rPr>
          <w:rFonts w:ascii="Arial" w:hAnsi="Arial" w:cs="Arial"/>
        </w:rPr>
      </w:pPr>
    </w:p>
    <w:p w:rsidR="002808FE" w:rsidRDefault="00496C10" w:rsidP="00496C10">
      <w:pPr>
        <w:pStyle w:val="western"/>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w:t>
      </w:r>
      <w:r w:rsidR="002808FE" w:rsidRPr="002808FE">
        <w:rPr>
          <w:rFonts w:ascii="Arial" w:hAnsi="Arial" w:cs="Arial"/>
          <w:sz w:val="22"/>
          <w:szCs w:val="22"/>
        </w:rPr>
        <w:t xml:space="preserve">REPRESENTATIVE FOR THE RESPONDENT: </w:t>
      </w:r>
      <w:r w:rsidR="002808FE" w:rsidRPr="002808FE">
        <w:rPr>
          <w:rFonts w:ascii="Arial" w:hAnsi="Arial" w:cs="Arial"/>
          <w:sz w:val="22"/>
          <w:szCs w:val="22"/>
        </w:rPr>
        <w:tab/>
        <w:t>Okay. So Mr Dausab you never asked to find out what and when your disciplinary hearing will be. You never asked to find out what and when your continuation of the disciplinary hearing will be. You never asked what and when your disciplinary Appeal will be held yet you claim you were never given a chance to state you side of the story. Is that correct?</w:t>
      </w:r>
    </w:p>
    <w:p w:rsidR="00496C10" w:rsidRPr="002808FE" w:rsidRDefault="00496C10" w:rsidP="00496C10">
      <w:pPr>
        <w:pStyle w:val="western"/>
        <w:spacing w:before="0" w:beforeAutospacing="0" w:after="0" w:afterAutospacing="0" w:line="360" w:lineRule="auto"/>
        <w:ind w:firstLine="720"/>
        <w:jc w:val="both"/>
        <w:rPr>
          <w:rFonts w:ascii="Arial" w:hAnsi="Arial" w:cs="Arial"/>
          <w:sz w:val="22"/>
          <w:szCs w:val="22"/>
        </w:rPr>
      </w:pPr>
    </w:p>
    <w:p w:rsidR="002808FE" w:rsidRPr="002808FE" w:rsidRDefault="002808FE" w:rsidP="00496C10">
      <w:pPr>
        <w:pStyle w:val="western"/>
        <w:spacing w:before="0" w:beforeAutospacing="0" w:after="0" w:afterAutospacing="0" w:line="360" w:lineRule="auto"/>
        <w:ind w:firstLine="720"/>
        <w:jc w:val="both"/>
        <w:rPr>
          <w:rFonts w:ascii="Arial" w:hAnsi="Arial" w:cs="Arial"/>
          <w:sz w:val="22"/>
          <w:szCs w:val="22"/>
        </w:rPr>
      </w:pPr>
      <w:r w:rsidRPr="002808FE">
        <w:rPr>
          <w:rFonts w:ascii="Arial" w:hAnsi="Arial" w:cs="Arial"/>
          <w:sz w:val="22"/>
          <w:szCs w:val="22"/>
        </w:rPr>
        <w:t xml:space="preserve">INTERPRETER: </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(Not translated)</w:t>
      </w:r>
    </w:p>
    <w:p w:rsidR="002808FE" w:rsidRPr="002808FE" w:rsidRDefault="002808FE" w:rsidP="00496C10">
      <w:pPr>
        <w:pStyle w:val="western"/>
        <w:spacing w:before="0" w:beforeAutospacing="0" w:after="0" w:afterAutospacing="0" w:line="360" w:lineRule="auto"/>
        <w:ind w:firstLine="720"/>
        <w:jc w:val="both"/>
        <w:rPr>
          <w:rFonts w:ascii="Arial" w:hAnsi="Arial" w:cs="Arial"/>
          <w:sz w:val="22"/>
          <w:szCs w:val="22"/>
        </w:rPr>
      </w:pPr>
      <w:r w:rsidRPr="002808FE">
        <w:rPr>
          <w:rFonts w:ascii="Arial" w:hAnsi="Arial" w:cs="Arial"/>
          <w:sz w:val="22"/>
          <w:szCs w:val="22"/>
        </w:rPr>
        <w:t>THE APPLICANT:</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(Not translated)</w:t>
      </w:r>
    </w:p>
    <w:p w:rsidR="002808FE" w:rsidRPr="002808FE" w:rsidRDefault="002808FE" w:rsidP="00496C10">
      <w:pPr>
        <w:pStyle w:val="western"/>
        <w:spacing w:before="0" w:beforeAutospacing="0" w:after="0" w:afterAutospacing="0" w:line="360" w:lineRule="auto"/>
        <w:ind w:firstLine="720"/>
        <w:jc w:val="both"/>
        <w:rPr>
          <w:rFonts w:ascii="Arial" w:hAnsi="Arial" w:cs="Arial"/>
          <w:sz w:val="22"/>
          <w:szCs w:val="22"/>
        </w:rPr>
      </w:pPr>
      <w:r w:rsidRPr="002808FE">
        <w:rPr>
          <w:rFonts w:ascii="Arial" w:hAnsi="Arial" w:cs="Arial"/>
          <w:sz w:val="22"/>
          <w:szCs w:val="22"/>
        </w:rPr>
        <w:t xml:space="preserve">INTERPRETER: </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(Not translated)</w:t>
      </w:r>
    </w:p>
    <w:p w:rsidR="002808FE" w:rsidRPr="002808FE" w:rsidRDefault="002808FE" w:rsidP="00496C10">
      <w:pPr>
        <w:pStyle w:val="western"/>
        <w:spacing w:before="0" w:beforeAutospacing="0" w:after="0" w:afterAutospacing="0" w:line="360" w:lineRule="auto"/>
        <w:ind w:firstLine="720"/>
        <w:jc w:val="both"/>
        <w:rPr>
          <w:rFonts w:ascii="Arial" w:hAnsi="Arial" w:cs="Arial"/>
          <w:sz w:val="22"/>
          <w:szCs w:val="22"/>
        </w:rPr>
      </w:pPr>
      <w:r w:rsidRPr="002808FE">
        <w:rPr>
          <w:rFonts w:ascii="Arial" w:hAnsi="Arial" w:cs="Arial"/>
          <w:sz w:val="22"/>
          <w:szCs w:val="22"/>
        </w:rPr>
        <w:t>THE APPLICANT:</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(Not translated)</w:t>
      </w:r>
    </w:p>
    <w:p w:rsidR="002808FE" w:rsidRDefault="002808FE" w:rsidP="00FB1528">
      <w:pPr>
        <w:pStyle w:val="western"/>
        <w:spacing w:before="0" w:beforeAutospacing="0" w:after="0" w:afterAutospacing="0" w:line="360" w:lineRule="auto"/>
        <w:ind w:left="720"/>
        <w:jc w:val="both"/>
        <w:rPr>
          <w:rFonts w:ascii="Arial" w:hAnsi="Arial" w:cs="Arial"/>
          <w:sz w:val="22"/>
          <w:szCs w:val="22"/>
        </w:rPr>
      </w:pPr>
      <w:r w:rsidRPr="002808FE">
        <w:rPr>
          <w:rFonts w:ascii="Arial" w:hAnsi="Arial" w:cs="Arial"/>
          <w:sz w:val="22"/>
          <w:szCs w:val="22"/>
        </w:rPr>
        <w:t>INTERPRETER</w:t>
      </w:r>
      <w:r w:rsidR="0097518D">
        <w:rPr>
          <w:rStyle w:val="FootnoteReference"/>
          <w:rFonts w:ascii="Arial" w:hAnsi="Arial" w:cs="Arial"/>
          <w:sz w:val="22"/>
          <w:szCs w:val="22"/>
        </w:rPr>
        <w:footnoteReference w:id="35"/>
      </w:r>
      <w:r w:rsidRPr="002808FE">
        <w:rPr>
          <w:rFonts w:ascii="Arial" w:hAnsi="Arial" w:cs="Arial"/>
          <w:sz w:val="22"/>
          <w:szCs w:val="22"/>
        </w:rPr>
        <w:t xml:space="preserve">: </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I did not ask because from the very beginning everything was not procedural from the side of the mine. And that’s what broke my mood even to try and ask all this, about all the documents.</w:t>
      </w:r>
    </w:p>
    <w:p w:rsidR="00496C10" w:rsidRPr="002808FE" w:rsidRDefault="00496C10" w:rsidP="00496C10">
      <w:pPr>
        <w:pStyle w:val="western"/>
        <w:spacing w:before="0" w:beforeAutospacing="0" w:after="0" w:afterAutospacing="0" w:line="360" w:lineRule="auto"/>
        <w:ind w:firstLine="720"/>
        <w:jc w:val="both"/>
        <w:rPr>
          <w:rFonts w:ascii="Arial" w:hAnsi="Arial" w:cs="Arial"/>
          <w:sz w:val="22"/>
          <w:szCs w:val="22"/>
        </w:rPr>
      </w:pPr>
    </w:p>
    <w:p w:rsidR="00FB1528" w:rsidRDefault="002808FE" w:rsidP="00BB6FF5">
      <w:pPr>
        <w:pStyle w:val="western"/>
        <w:spacing w:before="0" w:beforeAutospacing="0" w:after="0" w:afterAutospacing="0" w:line="360" w:lineRule="auto"/>
        <w:jc w:val="both"/>
        <w:rPr>
          <w:rFonts w:ascii="Arial" w:hAnsi="Arial" w:cs="Arial"/>
          <w:sz w:val="22"/>
          <w:szCs w:val="22"/>
        </w:rPr>
      </w:pPr>
      <w:r w:rsidRPr="002808FE">
        <w:rPr>
          <w:rFonts w:ascii="Arial" w:hAnsi="Arial" w:cs="Arial"/>
          <w:sz w:val="22"/>
          <w:szCs w:val="22"/>
        </w:rPr>
        <w:t>At line 17:</w:t>
      </w:r>
    </w:p>
    <w:p w:rsidR="002808FE" w:rsidRPr="002808FE" w:rsidRDefault="002808FE" w:rsidP="00BB6FF5">
      <w:pPr>
        <w:pStyle w:val="western"/>
        <w:spacing w:before="0" w:beforeAutospacing="0" w:after="0" w:afterAutospacing="0" w:line="360" w:lineRule="auto"/>
        <w:jc w:val="both"/>
        <w:rPr>
          <w:rFonts w:ascii="Arial" w:hAnsi="Arial" w:cs="Arial"/>
          <w:sz w:val="22"/>
          <w:szCs w:val="22"/>
        </w:rPr>
      </w:pPr>
    </w:p>
    <w:p w:rsidR="00496C10" w:rsidRDefault="002808FE" w:rsidP="006A34E6">
      <w:pPr>
        <w:pStyle w:val="western"/>
        <w:spacing w:before="0" w:beforeAutospacing="0" w:after="0" w:afterAutospacing="0" w:line="360" w:lineRule="auto"/>
        <w:ind w:left="720"/>
        <w:jc w:val="both"/>
        <w:rPr>
          <w:rFonts w:ascii="Arial" w:hAnsi="Arial" w:cs="Arial"/>
          <w:sz w:val="22"/>
          <w:szCs w:val="22"/>
        </w:rPr>
      </w:pPr>
      <w:r w:rsidRPr="002808FE">
        <w:rPr>
          <w:rFonts w:ascii="Arial" w:hAnsi="Arial" w:cs="Arial"/>
          <w:sz w:val="22"/>
          <w:szCs w:val="22"/>
        </w:rPr>
        <w:t xml:space="preserve">INTERPRETER: </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 xml:space="preserve">I will say from the very beginning it was a (sic) unfair dismissal. </w:t>
      </w:r>
    </w:p>
    <w:p w:rsidR="002808FE" w:rsidRPr="002808FE" w:rsidRDefault="002808FE" w:rsidP="00FB1528">
      <w:pPr>
        <w:pStyle w:val="western"/>
        <w:spacing w:before="0" w:beforeAutospacing="0" w:after="0" w:afterAutospacing="0" w:line="360" w:lineRule="auto"/>
        <w:ind w:left="720"/>
        <w:jc w:val="both"/>
        <w:rPr>
          <w:rFonts w:ascii="Arial" w:hAnsi="Arial" w:cs="Arial"/>
          <w:sz w:val="22"/>
          <w:szCs w:val="22"/>
        </w:rPr>
      </w:pPr>
      <w:r w:rsidRPr="002808FE">
        <w:rPr>
          <w:rFonts w:ascii="Arial" w:hAnsi="Arial" w:cs="Arial"/>
          <w:sz w:val="22"/>
          <w:szCs w:val="22"/>
        </w:rPr>
        <w:t xml:space="preserve">REPRESENTATIVE OF THE RESPONDENT: </w:t>
      </w:r>
      <w:r w:rsidRPr="002808FE">
        <w:rPr>
          <w:rFonts w:ascii="Arial" w:hAnsi="Arial" w:cs="Arial"/>
          <w:sz w:val="22"/>
          <w:szCs w:val="22"/>
        </w:rPr>
        <w:tab/>
      </w:r>
      <w:r w:rsidRPr="002808FE">
        <w:rPr>
          <w:rFonts w:ascii="Arial" w:hAnsi="Arial" w:cs="Arial"/>
          <w:sz w:val="22"/>
          <w:szCs w:val="22"/>
        </w:rPr>
        <w:tab/>
        <w:t>No, you said procedure</w:t>
      </w:r>
      <w:r w:rsidR="00235B18">
        <w:rPr>
          <w:rFonts w:ascii="Arial" w:hAnsi="Arial" w:cs="Arial"/>
          <w:sz w:val="22"/>
          <w:szCs w:val="22"/>
        </w:rPr>
        <w:t>s</w:t>
      </w:r>
      <w:r w:rsidRPr="002808FE">
        <w:rPr>
          <w:rFonts w:ascii="Arial" w:hAnsi="Arial" w:cs="Arial"/>
          <w:sz w:val="22"/>
          <w:szCs w:val="22"/>
        </w:rPr>
        <w:t xml:space="preserve"> were not followed. What are </w:t>
      </w:r>
      <w:r w:rsidR="00235B18">
        <w:rPr>
          <w:rFonts w:ascii="Arial" w:hAnsi="Arial" w:cs="Arial"/>
          <w:sz w:val="22"/>
          <w:szCs w:val="22"/>
        </w:rPr>
        <w:t xml:space="preserve">the procedures </w:t>
      </w:r>
      <w:r w:rsidRPr="002808FE">
        <w:rPr>
          <w:rFonts w:ascii="Arial" w:hAnsi="Arial" w:cs="Arial"/>
          <w:sz w:val="22"/>
          <w:szCs w:val="22"/>
        </w:rPr>
        <w:t>that were not followed?</w:t>
      </w:r>
    </w:p>
    <w:p w:rsidR="002808FE" w:rsidRPr="002808FE" w:rsidRDefault="002808FE" w:rsidP="00496C10">
      <w:pPr>
        <w:pStyle w:val="western"/>
        <w:spacing w:before="0" w:beforeAutospacing="0" w:after="0" w:afterAutospacing="0" w:line="360" w:lineRule="auto"/>
        <w:ind w:firstLine="720"/>
        <w:jc w:val="both"/>
        <w:rPr>
          <w:rFonts w:ascii="Arial" w:hAnsi="Arial" w:cs="Arial"/>
          <w:sz w:val="22"/>
          <w:szCs w:val="22"/>
        </w:rPr>
      </w:pPr>
      <w:r w:rsidRPr="002808FE">
        <w:rPr>
          <w:rFonts w:ascii="Arial" w:hAnsi="Arial" w:cs="Arial"/>
          <w:sz w:val="22"/>
          <w:szCs w:val="22"/>
        </w:rPr>
        <w:t xml:space="preserve">INTERPRETER: </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(Not translated)</w:t>
      </w:r>
    </w:p>
    <w:p w:rsidR="002808FE" w:rsidRPr="002808FE" w:rsidRDefault="00496C10" w:rsidP="00496C10">
      <w:pPr>
        <w:pStyle w:val="western"/>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THE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808FE" w:rsidRPr="002808FE">
        <w:rPr>
          <w:rFonts w:ascii="Arial" w:hAnsi="Arial" w:cs="Arial"/>
          <w:sz w:val="22"/>
          <w:szCs w:val="22"/>
        </w:rPr>
        <w:t>(Not translated)</w:t>
      </w:r>
    </w:p>
    <w:p w:rsidR="002808FE" w:rsidRPr="002808FE" w:rsidRDefault="002808FE" w:rsidP="00FB1528">
      <w:pPr>
        <w:pStyle w:val="western"/>
        <w:spacing w:before="0" w:beforeAutospacing="0" w:after="0" w:afterAutospacing="0" w:line="360" w:lineRule="auto"/>
        <w:ind w:left="720"/>
        <w:jc w:val="both"/>
        <w:rPr>
          <w:rFonts w:ascii="Arial" w:hAnsi="Arial" w:cs="Arial"/>
          <w:sz w:val="22"/>
          <w:szCs w:val="22"/>
        </w:rPr>
      </w:pPr>
      <w:r w:rsidRPr="002808FE">
        <w:rPr>
          <w:rFonts w:ascii="Arial" w:hAnsi="Arial" w:cs="Arial"/>
          <w:sz w:val="22"/>
          <w:szCs w:val="22"/>
        </w:rPr>
        <w:t xml:space="preserve">INTERPRETER: </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Generally speaking it’s logic. Even if someone commits any crime he has to be trialed (sic) in order for him to be convicted. No, in this case I was not even brought before any hearing, be it disciplinary hearing whatever but then I was suspended.</w:t>
      </w:r>
      <w:r w:rsidR="00FB1528">
        <w:rPr>
          <w:rFonts w:ascii="Arial" w:hAnsi="Arial" w:cs="Arial"/>
          <w:sz w:val="22"/>
          <w:szCs w:val="22"/>
        </w:rPr>
        <w:t>’</w:t>
      </w:r>
    </w:p>
    <w:p w:rsidR="002808FE" w:rsidRDefault="002808FE" w:rsidP="00BB6FF5">
      <w:pPr>
        <w:pStyle w:val="western"/>
        <w:spacing w:before="0" w:beforeAutospacing="0" w:after="0" w:afterAutospacing="0" w:line="360" w:lineRule="auto"/>
        <w:jc w:val="both"/>
        <w:rPr>
          <w:rFonts w:ascii="Arial" w:hAnsi="Arial" w:cs="Arial"/>
          <w:sz w:val="22"/>
          <w:szCs w:val="22"/>
        </w:rPr>
      </w:pPr>
    </w:p>
    <w:p w:rsidR="00E63EAA" w:rsidRDefault="00235B18" w:rsidP="00BB6FF5">
      <w:pPr>
        <w:pStyle w:val="western"/>
        <w:spacing w:before="0" w:beforeAutospacing="0" w:after="0" w:afterAutospacing="0" w:line="360" w:lineRule="auto"/>
        <w:jc w:val="both"/>
        <w:rPr>
          <w:rFonts w:ascii="Arial" w:hAnsi="Arial" w:cs="Arial"/>
        </w:rPr>
      </w:pPr>
      <w:r>
        <w:rPr>
          <w:rFonts w:ascii="Arial" w:hAnsi="Arial" w:cs="Arial"/>
          <w:sz w:val="22"/>
          <w:szCs w:val="22"/>
        </w:rPr>
        <w:t>[</w:t>
      </w:r>
      <w:r w:rsidR="00496C10">
        <w:rPr>
          <w:rFonts w:ascii="Arial" w:hAnsi="Arial" w:cs="Arial"/>
          <w:sz w:val="22"/>
          <w:szCs w:val="22"/>
        </w:rPr>
        <w:t>54</w:t>
      </w:r>
      <w:r w:rsidR="00764AA0">
        <w:rPr>
          <w:rFonts w:ascii="Arial" w:hAnsi="Arial" w:cs="Arial"/>
          <w:sz w:val="22"/>
          <w:szCs w:val="22"/>
        </w:rPr>
        <w:t>]</w:t>
      </w:r>
      <w:r w:rsidR="00764AA0">
        <w:rPr>
          <w:rFonts w:ascii="Arial" w:hAnsi="Arial" w:cs="Arial"/>
          <w:sz w:val="22"/>
          <w:szCs w:val="22"/>
        </w:rPr>
        <w:tab/>
      </w:r>
      <w:r w:rsidR="00E63EAA">
        <w:rPr>
          <w:rFonts w:ascii="Arial" w:hAnsi="Arial" w:cs="Arial"/>
        </w:rPr>
        <w:t xml:space="preserve">The </w:t>
      </w:r>
      <w:r w:rsidR="008F5A5B">
        <w:rPr>
          <w:rFonts w:ascii="Arial" w:hAnsi="Arial" w:cs="Arial"/>
        </w:rPr>
        <w:t>f</w:t>
      </w:r>
      <w:r w:rsidR="00E63EAA">
        <w:rPr>
          <w:rFonts w:ascii="Arial" w:hAnsi="Arial" w:cs="Arial"/>
        </w:rPr>
        <w:t>irst respondent</w:t>
      </w:r>
      <w:r w:rsidR="008F5A5B">
        <w:rPr>
          <w:rFonts w:ascii="Arial" w:hAnsi="Arial" w:cs="Arial"/>
        </w:rPr>
        <w:t xml:space="preserve"> also</w:t>
      </w:r>
      <w:r w:rsidR="00E63EAA">
        <w:rPr>
          <w:rFonts w:ascii="Arial" w:hAnsi="Arial" w:cs="Arial"/>
        </w:rPr>
        <w:t xml:space="preserve"> understood the consequences of his failure to attend</w:t>
      </w:r>
      <w:r w:rsidR="008F5A5B">
        <w:rPr>
          <w:rStyle w:val="FootnoteReference"/>
          <w:rFonts w:ascii="Arial" w:hAnsi="Arial" w:cs="Arial"/>
        </w:rPr>
        <w:footnoteReference w:id="36"/>
      </w:r>
      <w:r w:rsidR="00E63EAA">
        <w:rPr>
          <w:rFonts w:ascii="Arial" w:hAnsi="Arial" w:cs="Arial"/>
        </w:rPr>
        <w:t>.</w:t>
      </w:r>
    </w:p>
    <w:p w:rsidR="00FB1528" w:rsidRDefault="00FB1528" w:rsidP="00BB6FF5">
      <w:pPr>
        <w:pStyle w:val="western"/>
        <w:spacing w:before="0" w:beforeAutospacing="0" w:after="0" w:afterAutospacing="0" w:line="360" w:lineRule="auto"/>
        <w:jc w:val="both"/>
        <w:rPr>
          <w:rFonts w:ascii="Arial" w:hAnsi="Arial" w:cs="Arial"/>
        </w:rPr>
      </w:pPr>
    </w:p>
    <w:p w:rsidR="00E63EAA" w:rsidRPr="00E63EAA" w:rsidRDefault="00E63EAA" w:rsidP="00FB1528">
      <w:pPr>
        <w:pStyle w:val="western"/>
        <w:spacing w:before="0" w:beforeAutospacing="0" w:after="0" w:afterAutospacing="0" w:line="360" w:lineRule="auto"/>
        <w:ind w:left="720"/>
        <w:jc w:val="both"/>
        <w:rPr>
          <w:rFonts w:ascii="Arial" w:hAnsi="Arial" w:cs="Arial"/>
          <w:sz w:val="22"/>
          <w:szCs w:val="22"/>
        </w:rPr>
      </w:pPr>
      <w:r w:rsidRPr="00E63EAA">
        <w:rPr>
          <w:rFonts w:ascii="Arial" w:hAnsi="Arial" w:cs="Arial"/>
          <w:sz w:val="22"/>
          <w:szCs w:val="22"/>
        </w:rPr>
        <w:t xml:space="preserve">REPRESENTATIVE FOR THE RESPONDENT: </w:t>
      </w:r>
      <w:r w:rsidRPr="00E63EAA">
        <w:rPr>
          <w:rFonts w:ascii="Arial" w:hAnsi="Arial" w:cs="Arial"/>
          <w:sz w:val="22"/>
          <w:szCs w:val="22"/>
        </w:rPr>
        <w:tab/>
      </w:r>
      <w:r w:rsidRPr="00E63EAA">
        <w:rPr>
          <w:rFonts w:ascii="Arial" w:hAnsi="Arial" w:cs="Arial"/>
          <w:sz w:val="22"/>
          <w:szCs w:val="22"/>
        </w:rPr>
        <w:tab/>
        <w:t>And I would presume that you did not know if you decided not to go to a hearing that you give up your rights to defend yourself?</w:t>
      </w:r>
    </w:p>
    <w:p w:rsidR="00E63EAA" w:rsidRPr="002808FE" w:rsidRDefault="00E63EAA" w:rsidP="00FB1528">
      <w:pPr>
        <w:pStyle w:val="western"/>
        <w:spacing w:before="0" w:beforeAutospacing="0" w:after="0" w:afterAutospacing="0" w:line="360" w:lineRule="auto"/>
        <w:ind w:firstLine="720"/>
        <w:jc w:val="both"/>
        <w:rPr>
          <w:rFonts w:ascii="Arial" w:hAnsi="Arial" w:cs="Arial"/>
          <w:sz w:val="22"/>
          <w:szCs w:val="22"/>
        </w:rPr>
      </w:pPr>
      <w:r w:rsidRPr="002808FE">
        <w:rPr>
          <w:rFonts w:ascii="Arial" w:hAnsi="Arial" w:cs="Arial"/>
          <w:sz w:val="22"/>
          <w:szCs w:val="22"/>
        </w:rPr>
        <w:t xml:space="preserve">INTERPRETER: </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(Not translated)</w:t>
      </w:r>
    </w:p>
    <w:p w:rsidR="00E63EAA" w:rsidRPr="002808FE" w:rsidRDefault="00E63EAA" w:rsidP="00FB1528">
      <w:pPr>
        <w:pStyle w:val="western"/>
        <w:spacing w:before="0" w:beforeAutospacing="0" w:after="0" w:afterAutospacing="0" w:line="360" w:lineRule="auto"/>
        <w:ind w:firstLine="720"/>
        <w:jc w:val="both"/>
        <w:rPr>
          <w:rFonts w:ascii="Arial" w:hAnsi="Arial" w:cs="Arial"/>
          <w:sz w:val="22"/>
          <w:szCs w:val="22"/>
        </w:rPr>
      </w:pPr>
      <w:r w:rsidRPr="002808FE">
        <w:rPr>
          <w:rFonts w:ascii="Arial" w:hAnsi="Arial" w:cs="Arial"/>
          <w:sz w:val="22"/>
          <w:szCs w:val="22"/>
        </w:rPr>
        <w:t>THE APPLICANT:</w:t>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r>
      <w:r w:rsidRPr="002808FE">
        <w:rPr>
          <w:rFonts w:ascii="Arial" w:hAnsi="Arial" w:cs="Arial"/>
          <w:sz w:val="22"/>
          <w:szCs w:val="22"/>
        </w:rPr>
        <w:tab/>
        <w:t xml:space="preserve"> (Not translated)</w:t>
      </w:r>
    </w:p>
    <w:p w:rsidR="00E63EAA" w:rsidRDefault="008F5A5B" w:rsidP="00FB1528">
      <w:pPr>
        <w:pStyle w:val="western"/>
        <w:spacing w:before="0" w:beforeAutospacing="0" w:after="0" w:afterAutospacing="0" w:line="360" w:lineRule="auto"/>
        <w:ind w:left="720"/>
        <w:jc w:val="both"/>
        <w:rPr>
          <w:rFonts w:ascii="Arial" w:hAnsi="Arial" w:cs="Arial"/>
          <w:sz w:val="22"/>
          <w:szCs w:val="22"/>
        </w:rPr>
      </w:pPr>
      <w:r w:rsidRPr="00E63EAA">
        <w:rPr>
          <w:rFonts w:ascii="Arial" w:hAnsi="Arial" w:cs="Arial"/>
          <w:sz w:val="22"/>
          <w:szCs w:val="22"/>
        </w:rPr>
        <w:t>REPRESENTATIVE FOR THE RESPONDENT:</w:t>
      </w:r>
      <w:r>
        <w:rPr>
          <w:rFonts w:ascii="Arial" w:hAnsi="Arial" w:cs="Arial"/>
          <w:sz w:val="22"/>
          <w:szCs w:val="22"/>
        </w:rPr>
        <w:tab/>
      </w:r>
      <w:r>
        <w:rPr>
          <w:rFonts w:ascii="Arial" w:hAnsi="Arial" w:cs="Arial"/>
          <w:sz w:val="22"/>
          <w:szCs w:val="22"/>
        </w:rPr>
        <w:tab/>
        <w:t>Mr Dausab only the questions. You only answer questions.</w:t>
      </w:r>
    </w:p>
    <w:p w:rsidR="00E63EAA" w:rsidRDefault="00E63EAA" w:rsidP="00FB1528">
      <w:pPr>
        <w:pStyle w:val="western"/>
        <w:spacing w:before="0" w:beforeAutospacing="0" w:after="0" w:afterAutospacing="0" w:line="360" w:lineRule="auto"/>
        <w:ind w:left="720"/>
        <w:jc w:val="both"/>
        <w:rPr>
          <w:rFonts w:ascii="Arial" w:hAnsi="Arial" w:cs="Arial"/>
        </w:rPr>
      </w:pPr>
      <w:r w:rsidRPr="002808FE">
        <w:rPr>
          <w:rFonts w:ascii="Arial" w:hAnsi="Arial" w:cs="Arial"/>
          <w:sz w:val="22"/>
          <w:szCs w:val="22"/>
        </w:rPr>
        <w:t xml:space="preserve">INTERPRETER: </w:t>
      </w:r>
      <w:r w:rsidR="008F5A5B">
        <w:rPr>
          <w:rFonts w:ascii="Arial" w:hAnsi="Arial" w:cs="Arial"/>
          <w:sz w:val="22"/>
          <w:szCs w:val="22"/>
        </w:rPr>
        <w:tab/>
      </w:r>
      <w:r w:rsidR="008F5A5B">
        <w:rPr>
          <w:rFonts w:ascii="Arial" w:hAnsi="Arial" w:cs="Arial"/>
          <w:sz w:val="22"/>
          <w:szCs w:val="22"/>
        </w:rPr>
        <w:tab/>
      </w:r>
      <w:r w:rsidR="008F5A5B">
        <w:rPr>
          <w:rFonts w:ascii="Arial" w:hAnsi="Arial" w:cs="Arial"/>
          <w:sz w:val="22"/>
          <w:szCs w:val="22"/>
        </w:rPr>
        <w:tab/>
      </w:r>
      <w:r w:rsidR="008F5A5B">
        <w:rPr>
          <w:rFonts w:ascii="Arial" w:hAnsi="Arial" w:cs="Arial"/>
          <w:sz w:val="22"/>
          <w:szCs w:val="22"/>
        </w:rPr>
        <w:tab/>
      </w:r>
      <w:r w:rsidR="008F5A5B">
        <w:rPr>
          <w:rFonts w:ascii="Arial" w:hAnsi="Arial" w:cs="Arial"/>
          <w:sz w:val="22"/>
          <w:szCs w:val="22"/>
        </w:rPr>
        <w:tab/>
      </w:r>
      <w:r w:rsidR="008F5A5B">
        <w:rPr>
          <w:rFonts w:ascii="Arial" w:hAnsi="Arial" w:cs="Arial"/>
          <w:sz w:val="22"/>
          <w:szCs w:val="22"/>
        </w:rPr>
        <w:tab/>
        <w:t xml:space="preserve">Yes I knew that it will be negative on my part or against me if I did not attend any hearings but it is only that there was transport provided and because of this transport not provided from the side of the mine that is why I did not attend the hearings. </w:t>
      </w:r>
      <w:r w:rsidRPr="002808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E06E3" w:rsidRDefault="00DE06E3" w:rsidP="00BB6FF5">
      <w:pPr>
        <w:pStyle w:val="western"/>
        <w:spacing w:before="0" w:beforeAutospacing="0" w:after="0" w:afterAutospacing="0" w:line="360" w:lineRule="auto"/>
        <w:jc w:val="both"/>
        <w:rPr>
          <w:rFonts w:ascii="Arial" w:hAnsi="Arial" w:cs="Arial"/>
        </w:rPr>
      </w:pPr>
    </w:p>
    <w:p w:rsidR="008F5A5B" w:rsidRDefault="008F5A5B" w:rsidP="00BB6FF5">
      <w:pPr>
        <w:pStyle w:val="western"/>
        <w:spacing w:before="0" w:beforeAutospacing="0" w:after="0" w:afterAutospacing="0" w:line="360" w:lineRule="auto"/>
        <w:jc w:val="both"/>
        <w:rPr>
          <w:rStyle w:val="CharacterStyle1"/>
          <w:snapToGrid w:val="0"/>
        </w:rPr>
      </w:pPr>
      <w:r>
        <w:rPr>
          <w:rFonts w:ascii="Arial" w:hAnsi="Arial" w:cs="Arial"/>
        </w:rPr>
        <w:t>[</w:t>
      </w:r>
      <w:r w:rsidR="00FB1528">
        <w:rPr>
          <w:rFonts w:ascii="Arial" w:hAnsi="Arial" w:cs="Arial"/>
        </w:rPr>
        <w:t>55</w:t>
      </w:r>
      <w:r>
        <w:rPr>
          <w:rFonts w:ascii="Arial" w:hAnsi="Arial" w:cs="Arial"/>
        </w:rPr>
        <w:t>]</w:t>
      </w:r>
      <w:r>
        <w:rPr>
          <w:rFonts w:ascii="Arial" w:hAnsi="Arial" w:cs="Arial"/>
        </w:rPr>
        <w:tab/>
        <w:t xml:space="preserve">The first respondent cannot </w:t>
      </w:r>
      <w:r w:rsidR="00FC6991">
        <w:rPr>
          <w:rFonts w:ascii="Arial" w:hAnsi="Arial" w:cs="Arial"/>
        </w:rPr>
        <w:t>shirk all the responsibility</w:t>
      </w:r>
      <w:r>
        <w:rPr>
          <w:rFonts w:ascii="Arial" w:hAnsi="Arial" w:cs="Arial"/>
        </w:rPr>
        <w:t xml:space="preserve"> to attend his hearing</w:t>
      </w:r>
      <w:r w:rsidR="0085218A">
        <w:rPr>
          <w:rFonts w:ascii="Arial" w:hAnsi="Arial" w:cs="Arial"/>
        </w:rPr>
        <w:t>s</w:t>
      </w:r>
      <w:r>
        <w:rPr>
          <w:rFonts w:ascii="Arial" w:hAnsi="Arial" w:cs="Arial"/>
        </w:rPr>
        <w:t xml:space="preserve"> and who</w:t>
      </w:r>
      <w:r w:rsidR="00DE06E3">
        <w:rPr>
          <w:rFonts w:ascii="Arial" w:hAnsi="Arial" w:cs="Arial"/>
        </w:rPr>
        <w:t>l</w:t>
      </w:r>
      <w:r>
        <w:rPr>
          <w:rFonts w:ascii="Arial" w:hAnsi="Arial" w:cs="Arial"/>
        </w:rPr>
        <w:t xml:space="preserve">ly </w:t>
      </w:r>
      <w:r w:rsidR="0085218A">
        <w:rPr>
          <w:rFonts w:ascii="Arial" w:hAnsi="Arial" w:cs="Arial"/>
        </w:rPr>
        <w:t>lay</w:t>
      </w:r>
      <w:r>
        <w:rPr>
          <w:rFonts w:ascii="Arial" w:hAnsi="Arial" w:cs="Arial"/>
        </w:rPr>
        <w:t xml:space="preserve"> </w:t>
      </w:r>
      <w:r w:rsidR="008518BF">
        <w:rPr>
          <w:rFonts w:ascii="Arial" w:hAnsi="Arial" w:cs="Arial"/>
        </w:rPr>
        <w:t>the responsibility</w:t>
      </w:r>
      <w:r>
        <w:rPr>
          <w:rFonts w:ascii="Arial" w:hAnsi="Arial" w:cs="Arial"/>
        </w:rPr>
        <w:t xml:space="preserve"> at the door of the company</w:t>
      </w:r>
      <w:r w:rsidR="00FC6991">
        <w:rPr>
          <w:rFonts w:ascii="Arial" w:hAnsi="Arial" w:cs="Arial"/>
        </w:rPr>
        <w:t>,</w:t>
      </w:r>
      <w:r>
        <w:rPr>
          <w:rFonts w:ascii="Arial" w:hAnsi="Arial" w:cs="Arial"/>
        </w:rPr>
        <w:t xml:space="preserve"> if he does not even take the trouble of requesting transport from the company. </w:t>
      </w:r>
      <w:r w:rsidR="00DE06E3">
        <w:rPr>
          <w:rFonts w:ascii="Arial" w:hAnsi="Arial" w:cs="Arial"/>
        </w:rPr>
        <w:t xml:space="preserve">The first respondent did so at his own peril. </w:t>
      </w:r>
      <w:r w:rsidR="00DE06E3">
        <w:rPr>
          <w:rStyle w:val="CharacterStyle1"/>
          <w:snapToGrid w:val="0"/>
        </w:rPr>
        <w:t>This is clearly one of those instances where the employer was able to proceed in the absence of the employee.</w:t>
      </w:r>
      <w:r w:rsidR="00694436">
        <w:rPr>
          <w:rStyle w:val="CharacterStyle1"/>
          <w:snapToGrid w:val="0"/>
        </w:rPr>
        <w:t xml:space="preserve"> In light of the record of proceedings and the foregoing discussion I am satisfied that the basic requirements of procedural fairness w</w:t>
      </w:r>
      <w:r w:rsidR="008518BF">
        <w:rPr>
          <w:rStyle w:val="CharacterStyle1"/>
          <w:snapToGrid w:val="0"/>
        </w:rPr>
        <w:t>ere</w:t>
      </w:r>
      <w:r w:rsidR="00694436">
        <w:rPr>
          <w:rStyle w:val="CharacterStyle1"/>
          <w:snapToGrid w:val="0"/>
        </w:rPr>
        <w:t xml:space="preserve"> complied with.</w:t>
      </w:r>
    </w:p>
    <w:p w:rsidR="00FB1528" w:rsidRDefault="00FB1528" w:rsidP="00BB6FF5">
      <w:pPr>
        <w:pStyle w:val="western"/>
        <w:spacing w:before="0" w:beforeAutospacing="0" w:after="0" w:afterAutospacing="0" w:line="360" w:lineRule="auto"/>
        <w:jc w:val="both"/>
        <w:rPr>
          <w:rStyle w:val="CharacterStyle1"/>
          <w:snapToGrid w:val="0"/>
        </w:rPr>
      </w:pPr>
    </w:p>
    <w:p w:rsidR="00FC6991" w:rsidRDefault="00FC6991" w:rsidP="00BB6FF5">
      <w:pPr>
        <w:pStyle w:val="western"/>
        <w:spacing w:before="0" w:beforeAutospacing="0" w:after="0" w:afterAutospacing="0" w:line="360" w:lineRule="auto"/>
        <w:jc w:val="both"/>
        <w:rPr>
          <w:rStyle w:val="CharacterStyle1"/>
          <w:i/>
          <w:snapToGrid w:val="0"/>
        </w:rPr>
      </w:pPr>
      <w:r w:rsidRPr="00FC6991">
        <w:rPr>
          <w:rStyle w:val="CharacterStyle1"/>
          <w:i/>
          <w:snapToGrid w:val="0"/>
        </w:rPr>
        <w:t>Substantive fair</w:t>
      </w:r>
      <w:r>
        <w:rPr>
          <w:rStyle w:val="CharacterStyle1"/>
          <w:i/>
          <w:snapToGrid w:val="0"/>
        </w:rPr>
        <w:t>n</w:t>
      </w:r>
      <w:r w:rsidRPr="00FC6991">
        <w:rPr>
          <w:rStyle w:val="CharacterStyle1"/>
          <w:i/>
          <w:snapToGrid w:val="0"/>
        </w:rPr>
        <w:t>ess:</w:t>
      </w:r>
    </w:p>
    <w:p w:rsidR="00FB1528" w:rsidRPr="00FB1528" w:rsidRDefault="00FB1528" w:rsidP="00BB6FF5">
      <w:pPr>
        <w:pStyle w:val="western"/>
        <w:spacing w:before="0" w:beforeAutospacing="0" w:after="0" w:afterAutospacing="0" w:line="360" w:lineRule="auto"/>
        <w:jc w:val="both"/>
        <w:rPr>
          <w:rFonts w:ascii="Arial" w:hAnsi="Arial" w:cs="Arial"/>
        </w:rPr>
      </w:pPr>
    </w:p>
    <w:p w:rsidR="00A7391F" w:rsidRDefault="00FB1528" w:rsidP="00BB6FF5">
      <w:pPr>
        <w:spacing w:after="0" w:line="360" w:lineRule="auto"/>
        <w:jc w:val="both"/>
        <w:rPr>
          <w:rFonts w:ascii="Arial" w:hAnsi="Arial" w:cs="Arial"/>
          <w:sz w:val="24"/>
          <w:szCs w:val="24"/>
        </w:rPr>
      </w:pPr>
      <w:r>
        <w:rPr>
          <w:rStyle w:val="CharacterStyle1"/>
          <w:rFonts w:eastAsia="Times New Roman"/>
          <w:snapToGrid w:val="0"/>
        </w:rPr>
        <w:t>[56</w:t>
      </w:r>
      <w:r w:rsidR="001B3BE1">
        <w:rPr>
          <w:rStyle w:val="CharacterStyle1"/>
          <w:rFonts w:eastAsia="Times New Roman"/>
          <w:snapToGrid w:val="0"/>
        </w:rPr>
        <w:t xml:space="preserve">] </w:t>
      </w:r>
      <w:r w:rsidR="001B3BE1">
        <w:rPr>
          <w:rStyle w:val="CharacterStyle1"/>
          <w:rFonts w:eastAsia="Times New Roman"/>
          <w:snapToGrid w:val="0"/>
        </w:rPr>
        <w:tab/>
      </w:r>
      <w:r w:rsidR="00A7391F" w:rsidRPr="00015D4B">
        <w:rPr>
          <w:rFonts w:ascii="Arial" w:hAnsi="Arial" w:cs="Arial"/>
          <w:sz w:val="24"/>
          <w:szCs w:val="24"/>
        </w:rPr>
        <w:t>Substantive fairness means that a fair and valid reason for the dismissal must exist.</w:t>
      </w:r>
      <w:r w:rsidR="00A7391F">
        <w:rPr>
          <w:rFonts w:ascii="Arial" w:hAnsi="Arial" w:cs="Arial"/>
          <w:sz w:val="24"/>
          <w:szCs w:val="24"/>
        </w:rPr>
        <w:t xml:space="preserve"> The issue of substantive fairness involves issues of validity, i.e. whether there was sufficient evidence placed before court and the issue of fairness, i.e. whether the sanctions was appropriate in the circumstances</w:t>
      </w:r>
      <w:r w:rsidR="00A7391F">
        <w:rPr>
          <w:rStyle w:val="FootnoteReference"/>
          <w:rFonts w:ascii="Arial" w:hAnsi="Arial" w:cs="Arial"/>
          <w:sz w:val="24"/>
          <w:szCs w:val="24"/>
        </w:rPr>
        <w:footnoteReference w:id="37"/>
      </w:r>
      <w:r w:rsidR="00A7391F">
        <w:rPr>
          <w:rFonts w:ascii="Arial" w:hAnsi="Arial" w:cs="Arial"/>
          <w:sz w:val="24"/>
          <w:szCs w:val="24"/>
        </w:rPr>
        <w:t xml:space="preserve">. </w:t>
      </w:r>
    </w:p>
    <w:p w:rsidR="00A7391F" w:rsidRDefault="00A7391F" w:rsidP="00BB6FF5">
      <w:pPr>
        <w:spacing w:after="0" w:line="360" w:lineRule="auto"/>
        <w:jc w:val="both"/>
        <w:rPr>
          <w:rFonts w:ascii="Arial" w:hAnsi="Arial" w:cs="Arial"/>
          <w:sz w:val="24"/>
          <w:szCs w:val="24"/>
        </w:rPr>
      </w:pPr>
    </w:p>
    <w:p w:rsidR="00FC6991" w:rsidRPr="00FC6991" w:rsidRDefault="00A7391F" w:rsidP="00BB6FF5">
      <w:pPr>
        <w:spacing w:after="0" w:line="360" w:lineRule="auto"/>
        <w:jc w:val="both"/>
        <w:rPr>
          <w:rFonts w:ascii="Arial" w:hAnsi="Arial" w:cs="Arial"/>
          <w:sz w:val="24"/>
          <w:szCs w:val="24"/>
        </w:rPr>
      </w:pPr>
      <w:r>
        <w:rPr>
          <w:rFonts w:ascii="Arial" w:hAnsi="Arial" w:cs="Arial"/>
          <w:sz w:val="24"/>
          <w:szCs w:val="24"/>
        </w:rPr>
        <w:t>[</w:t>
      </w:r>
      <w:r w:rsidR="00FB1528">
        <w:rPr>
          <w:rFonts w:ascii="Arial" w:hAnsi="Arial" w:cs="Arial"/>
          <w:sz w:val="24"/>
          <w:szCs w:val="24"/>
        </w:rPr>
        <w:t>57</w:t>
      </w:r>
      <w:r>
        <w:rPr>
          <w:rFonts w:ascii="Arial" w:hAnsi="Arial" w:cs="Arial"/>
          <w:sz w:val="24"/>
          <w:szCs w:val="24"/>
        </w:rPr>
        <w:t>]</w:t>
      </w:r>
      <w:r>
        <w:rPr>
          <w:rFonts w:ascii="Arial" w:hAnsi="Arial" w:cs="Arial"/>
          <w:sz w:val="24"/>
          <w:szCs w:val="24"/>
        </w:rPr>
        <w:tab/>
      </w:r>
      <w:r w:rsidR="00FD7D64">
        <w:rPr>
          <w:rFonts w:ascii="Arial" w:hAnsi="Arial" w:cs="Arial"/>
          <w:sz w:val="24"/>
          <w:szCs w:val="24"/>
        </w:rPr>
        <w:t xml:space="preserve">Appellant argued that the dismissal of the first respondent was substantively fair. It is thus </w:t>
      </w:r>
      <w:r w:rsidR="00FC6991" w:rsidRPr="00FC6991">
        <w:rPr>
          <w:rFonts w:ascii="Arial" w:hAnsi="Arial" w:cs="Arial"/>
          <w:sz w:val="24"/>
          <w:szCs w:val="24"/>
        </w:rPr>
        <w:t xml:space="preserve">required </w:t>
      </w:r>
      <w:r w:rsidR="003E3E1C">
        <w:rPr>
          <w:rFonts w:ascii="Arial" w:hAnsi="Arial" w:cs="Arial"/>
          <w:sz w:val="24"/>
          <w:szCs w:val="24"/>
        </w:rPr>
        <w:t>of</w:t>
      </w:r>
      <w:r w:rsidR="00FD7D64">
        <w:rPr>
          <w:rFonts w:ascii="Arial" w:hAnsi="Arial" w:cs="Arial"/>
          <w:sz w:val="24"/>
          <w:szCs w:val="24"/>
        </w:rPr>
        <w:t xml:space="preserve"> this court </w:t>
      </w:r>
      <w:r w:rsidR="00FC6991" w:rsidRPr="00FC6991">
        <w:rPr>
          <w:rFonts w:ascii="Arial" w:hAnsi="Arial" w:cs="Arial"/>
          <w:sz w:val="24"/>
          <w:szCs w:val="24"/>
        </w:rPr>
        <w:t xml:space="preserve">to determine as question of law whether on the material placed before the arbitrator during the arbitration proceedings, </w:t>
      </w:r>
      <w:r w:rsidR="003E3E1C">
        <w:rPr>
          <w:rFonts w:ascii="Arial" w:hAnsi="Arial" w:cs="Arial"/>
          <w:sz w:val="24"/>
          <w:szCs w:val="24"/>
        </w:rPr>
        <w:t xml:space="preserve">if </w:t>
      </w:r>
      <w:r w:rsidR="00FC6991" w:rsidRPr="00FC6991">
        <w:rPr>
          <w:rFonts w:ascii="Arial" w:hAnsi="Arial" w:cs="Arial"/>
          <w:sz w:val="24"/>
          <w:szCs w:val="24"/>
        </w:rPr>
        <w:t>there was no evidence which could reasonably have supported such findings and/or whether on a proper evaluation the evidence placed before the arbitrator, that evidence leads inexorably to the conclusion that no reasonable arbitrator could have made such findings.</w:t>
      </w:r>
    </w:p>
    <w:p w:rsidR="00FC6991" w:rsidRPr="00FC6991" w:rsidRDefault="00FC6991" w:rsidP="00BB6FF5">
      <w:pPr>
        <w:pStyle w:val="Style12"/>
        <w:spacing w:before="0" w:line="360" w:lineRule="auto"/>
        <w:ind w:left="0" w:right="0" w:firstLine="0"/>
        <w:rPr>
          <w:rStyle w:val="CharacterStyle1"/>
          <w:rFonts w:eastAsia="Times New Roman"/>
          <w:snapToGrid w:val="0"/>
        </w:rPr>
      </w:pPr>
    </w:p>
    <w:p w:rsidR="00FB1528" w:rsidRDefault="00FC6991" w:rsidP="00BB6FF5">
      <w:pPr>
        <w:spacing w:after="0" w:line="360" w:lineRule="auto"/>
        <w:jc w:val="both"/>
        <w:rPr>
          <w:rFonts w:ascii="Arial" w:hAnsi="Arial" w:cs="Arial"/>
          <w:sz w:val="24"/>
          <w:szCs w:val="24"/>
        </w:rPr>
      </w:pPr>
      <w:r>
        <w:rPr>
          <w:rStyle w:val="CharacterStyle1"/>
          <w:rFonts w:eastAsia="Times New Roman"/>
          <w:snapToGrid w:val="0"/>
        </w:rPr>
        <w:t>[</w:t>
      </w:r>
      <w:r w:rsidR="00FB1528">
        <w:rPr>
          <w:rStyle w:val="CharacterStyle1"/>
          <w:rFonts w:eastAsia="Times New Roman"/>
          <w:snapToGrid w:val="0"/>
        </w:rPr>
        <w:t>58</w:t>
      </w:r>
      <w:r>
        <w:rPr>
          <w:rStyle w:val="CharacterStyle1"/>
          <w:rFonts w:eastAsia="Times New Roman"/>
          <w:snapToGrid w:val="0"/>
        </w:rPr>
        <w:t>]</w:t>
      </w:r>
      <w:r>
        <w:rPr>
          <w:rStyle w:val="CharacterStyle1"/>
          <w:rFonts w:eastAsia="Times New Roman"/>
          <w:snapToGrid w:val="0"/>
        </w:rPr>
        <w:tab/>
      </w:r>
      <w:r w:rsidR="00694436" w:rsidRPr="00694436">
        <w:rPr>
          <w:rStyle w:val="CharacterStyle1"/>
          <w:rFonts w:eastAsia="Times New Roman"/>
          <w:snapToGrid w:val="0"/>
          <w:sz w:val="24"/>
          <w:szCs w:val="24"/>
        </w:rPr>
        <w:t>Appellant in its grounds of appeal refer</w:t>
      </w:r>
      <w:r w:rsidR="008518BF">
        <w:rPr>
          <w:rStyle w:val="CharacterStyle1"/>
          <w:rFonts w:eastAsia="Times New Roman"/>
          <w:snapToGrid w:val="0"/>
          <w:sz w:val="24"/>
          <w:szCs w:val="24"/>
        </w:rPr>
        <w:t>r</w:t>
      </w:r>
      <w:r w:rsidR="00694436">
        <w:rPr>
          <w:rStyle w:val="CharacterStyle1"/>
          <w:rFonts w:eastAsia="Times New Roman"/>
          <w:snapToGrid w:val="0"/>
          <w:sz w:val="24"/>
          <w:szCs w:val="24"/>
        </w:rPr>
        <w:t>ed</w:t>
      </w:r>
      <w:r w:rsidR="00694436" w:rsidRPr="00694436">
        <w:rPr>
          <w:rStyle w:val="CharacterStyle1"/>
          <w:rFonts w:eastAsia="Times New Roman"/>
          <w:snapToGrid w:val="0"/>
          <w:sz w:val="24"/>
          <w:szCs w:val="24"/>
        </w:rPr>
        <w:t xml:space="preserve"> to a number of misdirections or errors in law</w:t>
      </w:r>
      <w:r w:rsidR="008518BF">
        <w:rPr>
          <w:rStyle w:val="FootnoteReference"/>
          <w:rFonts w:ascii="Arial" w:eastAsia="Times New Roman" w:hAnsi="Arial" w:cs="Arial"/>
          <w:snapToGrid w:val="0"/>
          <w:sz w:val="24"/>
          <w:szCs w:val="24"/>
          <w:lang w:eastAsia="zh-CN" w:bidi="hi-IN"/>
        </w:rPr>
        <w:footnoteReference w:id="38"/>
      </w:r>
      <w:r w:rsidR="00694436">
        <w:rPr>
          <w:rStyle w:val="CharacterStyle1"/>
          <w:rFonts w:eastAsia="Times New Roman"/>
          <w:snapToGrid w:val="0"/>
          <w:sz w:val="24"/>
          <w:szCs w:val="24"/>
        </w:rPr>
        <w:t xml:space="preserve">. </w:t>
      </w:r>
      <w:r w:rsidR="00FD7D64">
        <w:rPr>
          <w:rStyle w:val="CharacterStyle1"/>
          <w:rFonts w:eastAsia="Times New Roman"/>
          <w:snapToGrid w:val="0"/>
          <w:sz w:val="24"/>
          <w:szCs w:val="24"/>
        </w:rPr>
        <w:t>H</w:t>
      </w:r>
      <w:r w:rsidRPr="00FC6991">
        <w:rPr>
          <w:rStyle w:val="CharacterStyle1"/>
          <w:rFonts w:eastAsia="Times New Roman"/>
          <w:snapToGrid w:val="0"/>
          <w:sz w:val="24"/>
          <w:szCs w:val="24"/>
        </w:rPr>
        <w:t xml:space="preserve">aving regard to the arbitration </w:t>
      </w:r>
      <w:r w:rsidR="00694436">
        <w:rPr>
          <w:rStyle w:val="CharacterStyle1"/>
          <w:rFonts w:eastAsia="Times New Roman"/>
          <w:snapToGrid w:val="0"/>
          <w:sz w:val="24"/>
          <w:szCs w:val="24"/>
        </w:rPr>
        <w:t>ruling</w:t>
      </w:r>
      <w:r w:rsidRPr="00FC6991">
        <w:rPr>
          <w:rStyle w:val="CharacterStyle1"/>
          <w:rFonts w:eastAsia="Times New Roman"/>
          <w:snapToGrid w:val="0"/>
          <w:sz w:val="24"/>
          <w:szCs w:val="24"/>
        </w:rPr>
        <w:t xml:space="preserve"> and the </w:t>
      </w:r>
      <w:r w:rsidR="00694436">
        <w:rPr>
          <w:rStyle w:val="CharacterStyle1"/>
          <w:rFonts w:eastAsia="Times New Roman"/>
          <w:snapToGrid w:val="0"/>
          <w:sz w:val="24"/>
          <w:szCs w:val="24"/>
        </w:rPr>
        <w:t>arbitrator’s analyses of the evidence</w:t>
      </w:r>
      <w:r w:rsidR="00FB1528">
        <w:rPr>
          <w:rStyle w:val="CharacterStyle1"/>
          <w:rFonts w:eastAsia="Times New Roman"/>
          <w:snapToGrid w:val="0"/>
          <w:sz w:val="24"/>
          <w:szCs w:val="24"/>
        </w:rPr>
        <w:t>,</w:t>
      </w:r>
      <w:r w:rsidRPr="00FC6991">
        <w:rPr>
          <w:rStyle w:val="CharacterStyle1"/>
          <w:rFonts w:eastAsia="Times New Roman"/>
          <w:snapToGrid w:val="0"/>
          <w:sz w:val="24"/>
          <w:szCs w:val="24"/>
        </w:rPr>
        <w:t xml:space="preserve"> </w:t>
      </w:r>
      <w:r w:rsidR="008518BF">
        <w:rPr>
          <w:rStyle w:val="CharacterStyle1"/>
          <w:rFonts w:eastAsia="Times New Roman"/>
          <w:snapToGrid w:val="0"/>
          <w:sz w:val="24"/>
          <w:szCs w:val="24"/>
        </w:rPr>
        <w:t xml:space="preserve">I am in agreement that </w:t>
      </w:r>
      <w:r w:rsidRPr="00FC6991">
        <w:rPr>
          <w:rStyle w:val="CharacterStyle1"/>
          <w:rFonts w:eastAsia="Times New Roman"/>
          <w:snapToGrid w:val="0"/>
          <w:sz w:val="24"/>
          <w:szCs w:val="24"/>
        </w:rPr>
        <w:t xml:space="preserve">the </w:t>
      </w:r>
      <w:r w:rsidR="00FB1528">
        <w:rPr>
          <w:rStyle w:val="CharacterStyle1"/>
          <w:rFonts w:eastAsia="Times New Roman"/>
          <w:snapToGrid w:val="0"/>
          <w:sz w:val="24"/>
          <w:szCs w:val="24"/>
        </w:rPr>
        <w:t>Arbitrator misdirected herself a</w:t>
      </w:r>
      <w:r w:rsidRPr="00FC6991">
        <w:rPr>
          <w:rStyle w:val="CharacterStyle1"/>
          <w:rFonts w:eastAsia="Times New Roman"/>
          <w:snapToGrid w:val="0"/>
          <w:sz w:val="24"/>
          <w:szCs w:val="24"/>
        </w:rPr>
        <w:t xml:space="preserve">s </w:t>
      </w:r>
      <w:r w:rsidR="00FB1528">
        <w:rPr>
          <w:rStyle w:val="CharacterStyle1"/>
          <w:rFonts w:eastAsia="Times New Roman"/>
          <w:snapToGrid w:val="0"/>
          <w:sz w:val="24"/>
          <w:szCs w:val="24"/>
        </w:rPr>
        <w:t xml:space="preserve">to the </w:t>
      </w:r>
      <w:r w:rsidRPr="00FC6991">
        <w:rPr>
          <w:rStyle w:val="CharacterStyle1"/>
          <w:rFonts w:eastAsia="Times New Roman"/>
          <w:snapToGrid w:val="0"/>
          <w:sz w:val="24"/>
          <w:szCs w:val="24"/>
        </w:rPr>
        <w:t>assessment of the facts.</w:t>
      </w:r>
      <w:r w:rsidR="003E3E1C">
        <w:rPr>
          <w:rStyle w:val="CharacterStyle1"/>
          <w:rFonts w:eastAsia="Times New Roman"/>
          <w:snapToGrid w:val="0"/>
          <w:sz w:val="24"/>
          <w:szCs w:val="24"/>
        </w:rPr>
        <w:t xml:space="preserve"> </w:t>
      </w:r>
      <w:r w:rsidR="00694436">
        <w:rPr>
          <w:rStyle w:val="CharacterStyle1"/>
          <w:rFonts w:eastAsia="Times New Roman"/>
          <w:snapToGrid w:val="0"/>
          <w:sz w:val="24"/>
          <w:szCs w:val="24"/>
        </w:rPr>
        <w:t>It is common cause that a</w:t>
      </w:r>
      <w:r w:rsidRPr="00FC6991">
        <w:rPr>
          <w:rFonts w:ascii="Arial" w:hAnsi="Arial" w:cs="Arial"/>
          <w:sz w:val="24"/>
          <w:szCs w:val="24"/>
        </w:rPr>
        <w:t xml:space="preserve"> misdirection of fact is either a failure to appreciate a fact at all, or a finding of fact that is contrary to the evidence actually presented. </w:t>
      </w:r>
      <w:r w:rsidR="00FF4374">
        <w:rPr>
          <w:rFonts w:ascii="Arial" w:hAnsi="Arial" w:cs="Arial"/>
          <w:sz w:val="24"/>
          <w:szCs w:val="24"/>
        </w:rPr>
        <w:t>I will briefly discuss</w:t>
      </w:r>
      <w:r w:rsidR="00694436">
        <w:rPr>
          <w:rFonts w:ascii="Arial" w:hAnsi="Arial" w:cs="Arial"/>
          <w:sz w:val="24"/>
          <w:szCs w:val="24"/>
        </w:rPr>
        <w:t xml:space="preserve"> a few of</w:t>
      </w:r>
      <w:r w:rsidR="00FF4374">
        <w:rPr>
          <w:rFonts w:ascii="Arial" w:hAnsi="Arial" w:cs="Arial"/>
          <w:sz w:val="24"/>
          <w:szCs w:val="24"/>
        </w:rPr>
        <w:t xml:space="preserve"> </w:t>
      </w:r>
      <w:r w:rsidR="003E3E1C">
        <w:rPr>
          <w:rFonts w:ascii="Arial" w:hAnsi="Arial" w:cs="Arial"/>
          <w:sz w:val="24"/>
          <w:szCs w:val="24"/>
        </w:rPr>
        <w:t>th</w:t>
      </w:r>
      <w:r w:rsidR="00694436">
        <w:rPr>
          <w:rFonts w:ascii="Arial" w:hAnsi="Arial" w:cs="Arial"/>
          <w:sz w:val="24"/>
          <w:szCs w:val="24"/>
        </w:rPr>
        <w:t>ese</w:t>
      </w:r>
      <w:r w:rsidR="003E3E1C">
        <w:rPr>
          <w:rFonts w:ascii="Arial" w:hAnsi="Arial" w:cs="Arial"/>
          <w:sz w:val="24"/>
          <w:szCs w:val="24"/>
        </w:rPr>
        <w:t xml:space="preserve"> </w:t>
      </w:r>
      <w:r w:rsidR="00FB1528">
        <w:rPr>
          <w:rFonts w:ascii="Arial" w:hAnsi="Arial" w:cs="Arial"/>
          <w:sz w:val="24"/>
          <w:szCs w:val="24"/>
        </w:rPr>
        <w:t>misdirection</w:t>
      </w:r>
      <w:r w:rsidR="00694436">
        <w:rPr>
          <w:rFonts w:ascii="Arial" w:hAnsi="Arial" w:cs="Arial"/>
          <w:sz w:val="24"/>
          <w:szCs w:val="24"/>
        </w:rPr>
        <w:t>s</w:t>
      </w:r>
      <w:r w:rsidR="0085218A">
        <w:rPr>
          <w:rFonts w:ascii="Arial" w:hAnsi="Arial" w:cs="Arial"/>
          <w:sz w:val="24"/>
          <w:szCs w:val="24"/>
        </w:rPr>
        <w:t>.</w:t>
      </w:r>
    </w:p>
    <w:p w:rsidR="00FD7D64" w:rsidRDefault="00FD7D64" w:rsidP="00BB6FF5">
      <w:pPr>
        <w:spacing w:after="0" w:line="360" w:lineRule="auto"/>
        <w:jc w:val="both"/>
        <w:rPr>
          <w:rFonts w:ascii="Arial" w:hAnsi="Arial" w:cs="Arial"/>
          <w:sz w:val="24"/>
          <w:szCs w:val="24"/>
        </w:rPr>
      </w:pPr>
    </w:p>
    <w:p w:rsidR="00FF4374" w:rsidRDefault="00FF4374" w:rsidP="00BB6FF5">
      <w:pPr>
        <w:pStyle w:val="Style12"/>
        <w:spacing w:before="0" w:line="360" w:lineRule="auto"/>
        <w:ind w:left="0" w:right="0" w:firstLine="0"/>
        <w:rPr>
          <w:lang w:val="en-GB" w:eastAsia="en-ZA"/>
        </w:rPr>
      </w:pPr>
      <w:r>
        <w:rPr>
          <w:rStyle w:val="CharacterStyle1"/>
          <w:rFonts w:eastAsia="Times New Roman"/>
          <w:snapToGrid w:val="0"/>
        </w:rPr>
        <w:t>[</w:t>
      </w:r>
      <w:r w:rsidR="00FB1528">
        <w:rPr>
          <w:rStyle w:val="CharacterStyle1"/>
          <w:rFonts w:eastAsia="Times New Roman"/>
          <w:snapToGrid w:val="0"/>
        </w:rPr>
        <w:t>59</w:t>
      </w:r>
      <w:r>
        <w:rPr>
          <w:rStyle w:val="CharacterStyle1"/>
          <w:rFonts w:eastAsia="Times New Roman"/>
          <w:snapToGrid w:val="0"/>
        </w:rPr>
        <w:t xml:space="preserve">] </w:t>
      </w:r>
      <w:r>
        <w:rPr>
          <w:rStyle w:val="CharacterStyle1"/>
          <w:rFonts w:eastAsia="Times New Roman"/>
          <w:snapToGrid w:val="0"/>
        </w:rPr>
        <w:tab/>
        <w:t>T</w:t>
      </w:r>
      <w:r w:rsidRPr="001B3BE1">
        <w:rPr>
          <w:rStyle w:val="CharacterStyle1"/>
          <w:rFonts w:eastAsia="Times New Roman"/>
          <w:snapToGrid w:val="0"/>
        </w:rPr>
        <w:t xml:space="preserve">he Arbitrator </w:t>
      </w:r>
      <w:r w:rsidR="00FB1528">
        <w:rPr>
          <w:rStyle w:val="CharacterStyle1"/>
          <w:rFonts w:eastAsia="Times New Roman"/>
          <w:snapToGrid w:val="0"/>
        </w:rPr>
        <w:t>made a broad finding that “</w:t>
      </w:r>
      <w:r>
        <w:rPr>
          <w:rStyle w:val="CharacterStyle1"/>
          <w:rFonts w:eastAsia="Times New Roman"/>
          <w:snapToGrid w:val="0"/>
        </w:rPr>
        <w:t>it is a commonly known fact that all employees working for mines are provided with transport as the  mining areas is situated at most five</w:t>
      </w:r>
      <w:r w:rsidR="00FB1528">
        <w:rPr>
          <w:rStyle w:val="CharacterStyle1"/>
          <w:rFonts w:eastAsia="Times New Roman"/>
          <w:snapToGrid w:val="0"/>
        </w:rPr>
        <w:t xml:space="preserve"> to ten kilometers out of town.”</w:t>
      </w:r>
      <w:r>
        <w:rPr>
          <w:lang w:val="en-GB" w:eastAsia="en-ZA"/>
        </w:rPr>
        <w:t>The Arbitrator further found the evidence that the first responde</w:t>
      </w:r>
      <w:r w:rsidR="00FB1528">
        <w:rPr>
          <w:lang w:val="en-GB" w:eastAsia="en-ZA"/>
        </w:rPr>
        <w:t>nt had to request transport i</w:t>
      </w:r>
      <w:r>
        <w:rPr>
          <w:lang w:val="en-GB" w:eastAsia="en-ZA"/>
        </w:rPr>
        <w:t>s highly unlikely</w:t>
      </w:r>
      <w:r w:rsidR="00EB4F1C">
        <w:rPr>
          <w:lang w:val="en-GB" w:eastAsia="en-ZA"/>
        </w:rPr>
        <w:t xml:space="preserve"> as all the employees that are subjected to disciplinary hearings are provided with transport</w:t>
      </w:r>
      <w:r>
        <w:rPr>
          <w:lang w:val="en-GB" w:eastAsia="en-ZA"/>
        </w:rPr>
        <w:t xml:space="preserve">. This </w:t>
      </w:r>
      <w:r w:rsidR="00EB4F1C">
        <w:rPr>
          <w:lang w:val="en-GB" w:eastAsia="en-ZA"/>
        </w:rPr>
        <w:t>conclusion that the arbitrator</w:t>
      </w:r>
      <w:r w:rsidR="003E3E1C">
        <w:rPr>
          <w:lang w:val="en-GB" w:eastAsia="en-ZA"/>
        </w:rPr>
        <w:t xml:space="preserve"> </w:t>
      </w:r>
      <w:r w:rsidR="00EB4F1C">
        <w:rPr>
          <w:lang w:val="en-GB" w:eastAsia="en-ZA"/>
        </w:rPr>
        <w:t xml:space="preserve">reached </w:t>
      </w:r>
      <w:r>
        <w:rPr>
          <w:lang w:val="en-GB" w:eastAsia="en-ZA"/>
        </w:rPr>
        <w:t>is not substa</w:t>
      </w:r>
      <w:r w:rsidR="00EB4F1C">
        <w:rPr>
          <w:lang w:val="en-GB" w:eastAsia="en-ZA"/>
        </w:rPr>
        <w:t>n</w:t>
      </w:r>
      <w:r>
        <w:rPr>
          <w:lang w:val="en-GB" w:eastAsia="en-ZA"/>
        </w:rPr>
        <w:t xml:space="preserve">tiated in evidence or fact. </w:t>
      </w:r>
    </w:p>
    <w:p w:rsidR="00FB1528" w:rsidRDefault="00FB1528" w:rsidP="00BB6FF5">
      <w:pPr>
        <w:pStyle w:val="Style12"/>
        <w:spacing w:before="0" w:line="360" w:lineRule="auto"/>
        <w:ind w:left="0" w:right="0" w:firstLine="0"/>
      </w:pPr>
    </w:p>
    <w:p w:rsidR="00FF4374" w:rsidRDefault="00FF4374"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w:t>
      </w:r>
      <w:r w:rsidR="00FB1528">
        <w:rPr>
          <w:rFonts w:ascii="Arial" w:hAnsi="Arial" w:cs="Arial"/>
          <w:sz w:val="24"/>
          <w:szCs w:val="24"/>
          <w:lang w:val="en-GB" w:eastAsia="en-ZA"/>
        </w:rPr>
        <w:t>60</w:t>
      </w:r>
      <w:r>
        <w:rPr>
          <w:rFonts w:ascii="Arial" w:hAnsi="Arial" w:cs="Arial"/>
          <w:sz w:val="24"/>
          <w:szCs w:val="24"/>
          <w:lang w:val="en-GB" w:eastAsia="en-ZA"/>
        </w:rPr>
        <w:t>]</w:t>
      </w:r>
      <w:r>
        <w:rPr>
          <w:rFonts w:ascii="Arial" w:hAnsi="Arial" w:cs="Arial"/>
          <w:sz w:val="24"/>
          <w:szCs w:val="24"/>
          <w:lang w:val="en-GB" w:eastAsia="en-ZA"/>
        </w:rPr>
        <w:tab/>
        <w:t xml:space="preserve">The Arbitrator found that by virtue of the fact that the impugned medical certificates was on an original pro forma displaying the logo of the hospital and a hospital date </w:t>
      </w:r>
      <w:r w:rsidR="00FB1528">
        <w:rPr>
          <w:rFonts w:ascii="Arial" w:hAnsi="Arial" w:cs="Arial"/>
          <w:sz w:val="24"/>
          <w:szCs w:val="24"/>
          <w:lang w:val="en-GB" w:eastAsia="en-ZA"/>
        </w:rPr>
        <w:t xml:space="preserve">stamp, </w:t>
      </w:r>
      <w:r>
        <w:rPr>
          <w:rFonts w:ascii="Arial" w:hAnsi="Arial" w:cs="Arial"/>
          <w:sz w:val="24"/>
          <w:szCs w:val="24"/>
          <w:lang w:val="en-GB" w:eastAsia="en-ZA"/>
        </w:rPr>
        <w:t xml:space="preserve">the said certificate could not </w:t>
      </w:r>
      <w:r w:rsidR="00FB1528">
        <w:rPr>
          <w:rFonts w:ascii="Arial" w:hAnsi="Arial" w:cs="Arial"/>
          <w:sz w:val="24"/>
          <w:szCs w:val="24"/>
          <w:lang w:val="en-GB" w:eastAsia="en-ZA"/>
        </w:rPr>
        <w:t xml:space="preserve">have </w:t>
      </w:r>
      <w:r>
        <w:rPr>
          <w:rFonts w:ascii="Arial" w:hAnsi="Arial" w:cs="Arial"/>
          <w:sz w:val="24"/>
          <w:szCs w:val="24"/>
          <w:lang w:val="en-GB" w:eastAsia="en-ZA"/>
        </w:rPr>
        <w:t>b</w:t>
      </w:r>
      <w:r w:rsidR="00FB1528">
        <w:rPr>
          <w:rFonts w:ascii="Arial" w:hAnsi="Arial" w:cs="Arial"/>
          <w:sz w:val="24"/>
          <w:szCs w:val="24"/>
          <w:lang w:val="en-GB" w:eastAsia="en-ZA"/>
        </w:rPr>
        <w:t xml:space="preserve">een fraudulently </w:t>
      </w:r>
      <w:r>
        <w:rPr>
          <w:rFonts w:ascii="Arial" w:hAnsi="Arial" w:cs="Arial"/>
          <w:sz w:val="24"/>
          <w:szCs w:val="24"/>
          <w:lang w:val="en-GB" w:eastAsia="en-ZA"/>
        </w:rPr>
        <w:t>obtained. This is in contradiction to the evidence of both Dr Shiweda and</w:t>
      </w:r>
      <w:r w:rsidR="00A877F8">
        <w:rPr>
          <w:rFonts w:ascii="Arial" w:hAnsi="Arial" w:cs="Arial"/>
          <w:sz w:val="24"/>
          <w:szCs w:val="24"/>
          <w:lang w:val="en-GB" w:eastAsia="en-ZA"/>
        </w:rPr>
        <w:t xml:space="preserve"> Dr</w:t>
      </w:r>
      <w:r w:rsidR="003E3E1C">
        <w:rPr>
          <w:rFonts w:ascii="Arial" w:hAnsi="Arial" w:cs="Arial"/>
          <w:sz w:val="24"/>
          <w:szCs w:val="24"/>
          <w:lang w:val="en-GB" w:eastAsia="en-ZA"/>
        </w:rPr>
        <w:t xml:space="preserve"> </w:t>
      </w:r>
      <w:r>
        <w:rPr>
          <w:rFonts w:ascii="Arial" w:hAnsi="Arial" w:cs="Arial"/>
          <w:sz w:val="24"/>
          <w:szCs w:val="24"/>
          <w:lang w:val="en-GB" w:eastAsia="en-ZA"/>
        </w:rPr>
        <w:t>Muza that there were a number of fraudulent medical certificates in circulation</w:t>
      </w:r>
      <w:r w:rsidR="00A877F8">
        <w:rPr>
          <w:rFonts w:ascii="Arial" w:hAnsi="Arial" w:cs="Arial"/>
          <w:sz w:val="24"/>
          <w:szCs w:val="24"/>
          <w:lang w:val="en-GB" w:eastAsia="en-ZA"/>
        </w:rPr>
        <w:t>.T</w:t>
      </w:r>
      <w:r>
        <w:rPr>
          <w:rFonts w:ascii="Arial" w:hAnsi="Arial" w:cs="Arial"/>
          <w:sz w:val="24"/>
          <w:szCs w:val="24"/>
          <w:lang w:val="en-GB" w:eastAsia="en-ZA"/>
        </w:rPr>
        <w:t xml:space="preserve">he fact that Dr Shiweda stated that there are no Dr Mendoza or </w:t>
      </w:r>
      <w:r w:rsidR="00FB1528">
        <w:rPr>
          <w:rFonts w:ascii="Arial" w:hAnsi="Arial" w:cs="Arial"/>
          <w:sz w:val="24"/>
          <w:szCs w:val="24"/>
          <w:lang w:val="en-GB" w:eastAsia="en-ZA"/>
        </w:rPr>
        <w:t>Dr Fernando employed by the Katu</w:t>
      </w:r>
      <w:r>
        <w:rPr>
          <w:rFonts w:ascii="Arial" w:hAnsi="Arial" w:cs="Arial"/>
          <w:sz w:val="24"/>
          <w:szCs w:val="24"/>
          <w:lang w:val="en-GB" w:eastAsia="en-ZA"/>
        </w:rPr>
        <w:t>tura Intermediate Hospital</w:t>
      </w:r>
      <w:r w:rsidR="00A877F8">
        <w:rPr>
          <w:rFonts w:ascii="Arial" w:hAnsi="Arial" w:cs="Arial"/>
          <w:sz w:val="24"/>
          <w:szCs w:val="24"/>
          <w:lang w:val="en-GB" w:eastAsia="en-ZA"/>
        </w:rPr>
        <w:t xml:space="preserve"> just goes to confirm what Dr Shiweda stated regarding the fraudulent medical certificates.Dr Shiweda confirmed that the </w:t>
      </w:r>
      <w:r>
        <w:rPr>
          <w:rFonts w:ascii="Arial" w:hAnsi="Arial" w:cs="Arial"/>
          <w:sz w:val="24"/>
          <w:szCs w:val="24"/>
          <w:lang w:val="en-GB" w:eastAsia="en-ZA"/>
        </w:rPr>
        <w:t xml:space="preserve">problem </w:t>
      </w:r>
      <w:r w:rsidR="00A877F8">
        <w:rPr>
          <w:rFonts w:ascii="Arial" w:hAnsi="Arial" w:cs="Arial"/>
          <w:sz w:val="24"/>
          <w:szCs w:val="24"/>
          <w:lang w:val="en-GB" w:eastAsia="en-ZA"/>
        </w:rPr>
        <w:t>regarding the</w:t>
      </w:r>
      <w:r>
        <w:rPr>
          <w:rFonts w:ascii="Arial" w:hAnsi="Arial" w:cs="Arial"/>
          <w:sz w:val="24"/>
          <w:szCs w:val="24"/>
          <w:lang w:val="en-GB" w:eastAsia="en-ZA"/>
        </w:rPr>
        <w:t xml:space="preserve"> fraudulent medical certificates bearing the logo of the hospital </w:t>
      </w:r>
      <w:r w:rsidR="00A877F8">
        <w:rPr>
          <w:rFonts w:ascii="Arial" w:hAnsi="Arial" w:cs="Arial"/>
          <w:sz w:val="24"/>
          <w:szCs w:val="24"/>
          <w:lang w:val="en-GB" w:eastAsia="en-ZA"/>
        </w:rPr>
        <w:t>were</w:t>
      </w:r>
      <w:r>
        <w:rPr>
          <w:rFonts w:ascii="Arial" w:hAnsi="Arial" w:cs="Arial"/>
          <w:sz w:val="24"/>
          <w:szCs w:val="24"/>
          <w:lang w:val="en-GB" w:eastAsia="en-ZA"/>
        </w:rPr>
        <w:t xml:space="preserve"> under investigation. </w:t>
      </w:r>
    </w:p>
    <w:p w:rsidR="00FB1528" w:rsidRDefault="00FB1528" w:rsidP="00BB6FF5">
      <w:pPr>
        <w:spacing w:after="0" w:line="360" w:lineRule="auto"/>
        <w:jc w:val="both"/>
        <w:rPr>
          <w:rFonts w:ascii="Arial" w:hAnsi="Arial" w:cs="Arial"/>
          <w:sz w:val="24"/>
          <w:szCs w:val="24"/>
          <w:lang w:val="en-GB" w:eastAsia="en-ZA"/>
        </w:rPr>
      </w:pPr>
    </w:p>
    <w:p w:rsidR="00FD7D64" w:rsidRDefault="00FD7D64" w:rsidP="00BB6FF5">
      <w:pPr>
        <w:spacing w:after="0" w:line="360" w:lineRule="auto"/>
        <w:jc w:val="both"/>
        <w:rPr>
          <w:rFonts w:ascii="Arial" w:hAnsi="Arial" w:cs="Arial"/>
          <w:sz w:val="24"/>
          <w:szCs w:val="24"/>
          <w:lang w:val="en-GB" w:eastAsia="en-ZA"/>
        </w:rPr>
      </w:pPr>
      <w:r>
        <w:rPr>
          <w:rFonts w:ascii="Arial" w:hAnsi="Arial" w:cs="Arial"/>
          <w:sz w:val="24"/>
          <w:szCs w:val="24"/>
        </w:rPr>
        <w:t>[</w:t>
      </w:r>
      <w:r w:rsidR="00FB1528">
        <w:rPr>
          <w:rFonts w:ascii="Arial" w:hAnsi="Arial" w:cs="Arial"/>
          <w:sz w:val="24"/>
          <w:szCs w:val="24"/>
        </w:rPr>
        <w:t>61</w:t>
      </w:r>
      <w:r>
        <w:rPr>
          <w:rFonts w:ascii="Arial" w:hAnsi="Arial" w:cs="Arial"/>
          <w:sz w:val="24"/>
          <w:szCs w:val="24"/>
        </w:rPr>
        <w:t>]</w:t>
      </w:r>
      <w:r>
        <w:rPr>
          <w:rFonts w:ascii="Arial" w:hAnsi="Arial" w:cs="Arial"/>
          <w:sz w:val="24"/>
          <w:szCs w:val="24"/>
        </w:rPr>
        <w:tab/>
      </w:r>
      <w:r w:rsidR="00F0660D">
        <w:rPr>
          <w:rFonts w:ascii="Arial" w:hAnsi="Arial" w:cs="Arial"/>
          <w:sz w:val="24"/>
          <w:szCs w:val="24"/>
        </w:rPr>
        <w:t xml:space="preserve">In her findings the arbitrator for some inexplicable reason </w:t>
      </w:r>
      <w:r w:rsidR="00F0660D">
        <w:rPr>
          <w:rFonts w:ascii="Arial" w:hAnsi="Arial" w:cs="Arial"/>
          <w:sz w:val="24"/>
          <w:szCs w:val="24"/>
          <w:lang w:val="en-GB" w:eastAsia="en-ZA"/>
        </w:rPr>
        <w:t>completely disregard</w:t>
      </w:r>
      <w:r w:rsidR="00EB4F1C">
        <w:rPr>
          <w:rFonts w:ascii="Arial" w:hAnsi="Arial" w:cs="Arial"/>
          <w:sz w:val="24"/>
          <w:szCs w:val="24"/>
          <w:lang w:val="en-GB" w:eastAsia="en-ZA"/>
        </w:rPr>
        <w:t>ed</w:t>
      </w:r>
      <w:r w:rsidR="003E3E1C">
        <w:rPr>
          <w:rFonts w:ascii="Arial" w:hAnsi="Arial" w:cs="Arial"/>
          <w:sz w:val="24"/>
          <w:szCs w:val="24"/>
          <w:lang w:val="en-GB" w:eastAsia="en-ZA"/>
        </w:rPr>
        <w:t xml:space="preserve"> </w:t>
      </w:r>
      <w:r w:rsidR="00EB4F1C">
        <w:rPr>
          <w:rFonts w:ascii="Arial" w:hAnsi="Arial" w:cs="Arial"/>
          <w:sz w:val="24"/>
          <w:szCs w:val="24"/>
          <w:lang w:val="en-GB" w:eastAsia="en-ZA"/>
        </w:rPr>
        <w:t>t</w:t>
      </w:r>
      <w:r w:rsidR="00F0660D">
        <w:rPr>
          <w:rFonts w:ascii="Arial" w:hAnsi="Arial" w:cs="Arial"/>
          <w:sz w:val="24"/>
          <w:szCs w:val="24"/>
          <w:lang w:val="en-GB" w:eastAsia="en-ZA"/>
        </w:rPr>
        <w:t>he evidence of Dr Shiweda that no Dr Mendoza and D</w:t>
      </w:r>
      <w:r w:rsidR="00FB1528">
        <w:rPr>
          <w:rFonts w:ascii="Arial" w:hAnsi="Arial" w:cs="Arial"/>
          <w:sz w:val="24"/>
          <w:szCs w:val="24"/>
          <w:lang w:val="en-GB" w:eastAsia="en-ZA"/>
        </w:rPr>
        <w:t>r Fernando were employed by Katu</w:t>
      </w:r>
      <w:r w:rsidR="00F0660D">
        <w:rPr>
          <w:rFonts w:ascii="Arial" w:hAnsi="Arial" w:cs="Arial"/>
          <w:sz w:val="24"/>
          <w:szCs w:val="24"/>
          <w:lang w:val="en-GB" w:eastAsia="en-ZA"/>
        </w:rPr>
        <w:t xml:space="preserve">tura Intermediate Hospital. </w:t>
      </w:r>
      <w:r w:rsidR="00A877F8">
        <w:rPr>
          <w:rFonts w:ascii="Arial" w:hAnsi="Arial" w:cs="Arial"/>
          <w:sz w:val="24"/>
          <w:szCs w:val="24"/>
          <w:lang w:val="en-GB" w:eastAsia="en-ZA"/>
        </w:rPr>
        <w:t xml:space="preserve">This is in spite of the fact </w:t>
      </w:r>
      <w:r w:rsidR="00F0660D">
        <w:rPr>
          <w:rFonts w:ascii="Arial" w:hAnsi="Arial" w:cs="Arial"/>
          <w:sz w:val="24"/>
          <w:szCs w:val="24"/>
          <w:lang w:val="en-GB" w:eastAsia="en-ZA"/>
        </w:rPr>
        <w:t xml:space="preserve">Dr Shiweda has been at </w:t>
      </w:r>
      <w:r w:rsidR="00FB1528">
        <w:rPr>
          <w:rFonts w:ascii="Arial" w:hAnsi="Arial" w:cs="Arial"/>
          <w:sz w:val="24"/>
          <w:szCs w:val="24"/>
          <w:lang w:val="en-GB" w:eastAsia="en-ZA"/>
        </w:rPr>
        <w:t xml:space="preserve">the </w:t>
      </w:r>
      <w:r w:rsidR="00F0660D">
        <w:rPr>
          <w:rFonts w:ascii="Arial" w:hAnsi="Arial" w:cs="Arial"/>
          <w:sz w:val="24"/>
          <w:szCs w:val="24"/>
          <w:lang w:val="en-GB" w:eastAsia="en-ZA"/>
        </w:rPr>
        <w:t xml:space="preserve">said hospital since 1990 and </w:t>
      </w:r>
      <w:r w:rsidR="00A877F8">
        <w:rPr>
          <w:rFonts w:ascii="Arial" w:hAnsi="Arial" w:cs="Arial"/>
          <w:sz w:val="24"/>
          <w:szCs w:val="24"/>
          <w:lang w:val="en-GB" w:eastAsia="en-ZA"/>
        </w:rPr>
        <w:t>was</w:t>
      </w:r>
      <w:r w:rsidR="00F0660D">
        <w:rPr>
          <w:rFonts w:ascii="Arial" w:hAnsi="Arial" w:cs="Arial"/>
          <w:sz w:val="24"/>
          <w:szCs w:val="24"/>
          <w:lang w:val="en-GB" w:eastAsia="en-ZA"/>
        </w:rPr>
        <w:t xml:space="preserve"> in charge of scheduling the shifts of </w:t>
      </w:r>
      <w:r w:rsidR="00F0660D" w:rsidRPr="00F0660D">
        <w:rPr>
          <w:rFonts w:ascii="Arial" w:hAnsi="Arial" w:cs="Arial"/>
          <w:sz w:val="24"/>
          <w:szCs w:val="24"/>
          <w:u w:val="single"/>
          <w:lang w:val="en-GB" w:eastAsia="en-ZA"/>
        </w:rPr>
        <w:t>all</w:t>
      </w:r>
      <w:r w:rsidR="00F0660D">
        <w:rPr>
          <w:rFonts w:ascii="Arial" w:hAnsi="Arial" w:cs="Arial"/>
          <w:sz w:val="24"/>
          <w:szCs w:val="24"/>
          <w:lang w:val="en-GB" w:eastAsia="en-ZA"/>
        </w:rPr>
        <w:t xml:space="preserve"> medical officers at the hospital.  Instead the Arbitrator </w:t>
      </w:r>
      <w:r w:rsidR="00A877F8">
        <w:rPr>
          <w:rFonts w:ascii="Arial" w:hAnsi="Arial" w:cs="Arial"/>
          <w:sz w:val="24"/>
          <w:szCs w:val="24"/>
          <w:lang w:val="en-GB" w:eastAsia="en-ZA"/>
        </w:rPr>
        <w:t xml:space="preserve">elected to </w:t>
      </w:r>
      <w:r w:rsidR="00F0660D">
        <w:rPr>
          <w:rFonts w:ascii="Arial" w:hAnsi="Arial" w:cs="Arial"/>
          <w:sz w:val="24"/>
          <w:szCs w:val="24"/>
          <w:lang w:val="en-GB" w:eastAsia="en-ZA"/>
        </w:rPr>
        <w:t xml:space="preserve">accept the evidence of Dr Muza who stated that </w:t>
      </w:r>
      <w:r>
        <w:rPr>
          <w:rFonts w:ascii="Arial" w:hAnsi="Arial" w:cs="Arial"/>
          <w:sz w:val="24"/>
          <w:szCs w:val="24"/>
          <w:lang w:val="en-GB" w:eastAsia="en-ZA"/>
        </w:rPr>
        <w:t xml:space="preserve">he does not necessarily know all the doctors at the hospital </w:t>
      </w:r>
      <w:r w:rsidR="00F0660D">
        <w:rPr>
          <w:rFonts w:ascii="Arial" w:hAnsi="Arial" w:cs="Arial"/>
          <w:sz w:val="24"/>
          <w:szCs w:val="24"/>
          <w:lang w:val="en-GB" w:eastAsia="en-ZA"/>
        </w:rPr>
        <w:t xml:space="preserve">and there might be a Dr Mendoza or Dr Fernando. He however also added that he knew the majority of the medical officers and the chances are slim that there are such doctors on staff. </w:t>
      </w:r>
    </w:p>
    <w:p w:rsidR="00FB1528" w:rsidRDefault="00FB1528" w:rsidP="00BB6FF5">
      <w:pPr>
        <w:spacing w:after="0" w:line="360" w:lineRule="auto"/>
        <w:jc w:val="both"/>
        <w:rPr>
          <w:rFonts w:ascii="Arial" w:hAnsi="Arial" w:cs="Arial"/>
          <w:sz w:val="24"/>
          <w:szCs w:val="24"/>
          <w:lang w:val="en-GB" w:eastAsia="en-ZA"/>
        </w:rPr>
      </w:pPr>
    </w:p>
    <w:p w:rsidR="00AF0685" w:rsidRDefault="00AF0685" w:rsidP="00BB6FF5">
      <w:pPr>
        <w:spacing w:after="0" w:line="360" w:lineRule="auto"/>
        <w:jc w:val="both"/>
        <w:rPr>
          <w:rFonts w:ascii="Arial" w:hAnsi="Arial" w:cs="Arial"/>
          <w:sz w:val="24"/>
          <w:szCs w:val="24"/>
          <w:lang w:val="en-GB" w:eastAsia="en-ZA"/>
        </w:rPr>
      </w:pPr>
      <w:r>
        <w:rPr>
          <w:rFonts w:ascii="Arial" w:hAnsi="Arial" w:cs="Arial"/>
          <w:sz w:val="24"/>
          <w:szCs w:val="24"/>
          <w:lang w:val="en-GB" w:eastAsia="en-ZA"/>
        </w:rPr>
        <w:t>[</w:t>
      </w:r>
      <w:r w:rsidR="00FB1528">
        <w:rPr>
          <w:rFonts w:ascii="Arial" w:hAnsi="Arial" w:cs="Arial"/>
          <w:sz w:val="24"/>
          <w:szCs w:val="24"/>
          <w:lang w:val="en-GB" w:eastAsia="en-ZA"/>
        </w:rPr>
        <w:t>62</w:t>
      </w:r>
      <w:r>
        <w:rPr>
          <w:rFonts w:ascii="Arial" w:hAnsi="Arial" w:cs="Arial"/>
          <w:sz w:val="24"/>
          <w:szCs w:val="24"/>
          <w:lang w:val="en-GB" w:eastAsia="en-ZA"/>
        </w:rPr>
        <w:t>]</w:t>
      </w:r>
      <w:r>
        <w:rPr>
          <w:rFonts w:ascii="Arial" w:hAnsi="Arial" w:cs="Arial"/>
          <w:sz w:val="24"/>
          <w:szCs w:val="24"/>
          <w:lang w:val="en-GB" w:eastAsia="en-ZA"/>
        </w:rPr>
        <w:tab/>
        <w:t>The Arbitrator went so far as to find that Dr Shiweda lied under oath regarding the qualifications</w:t>
      </w:r>
      <w:r w:rsidR="00FF4374">
        <w:rPr>
          <w:rFonts w:ascii="Arial" w:hAnsi="Arial" w:cs="Arial"/>
          <w:sz w:val="24"/>
          <w:szCs w:val="24"/>
          <w:lang w:val="en-GB" w:eastAsia="en-ZA"/>
        </w:rPr>
        <w:t xml:space="preserve"> </w:t>
      </w:r>
      <w:r>
        <w:rPr>
          <w:rFonts w:ascii="Arial" w:hAnsi="Arial" w:cs="Arial"/>
          <w:sz w:val="24"/>
          <w:szCs w:val="24"/>
          <w:lang w:val="en-GB" w:eastAsia="en-ZA"/>
        </w:rPr>
        <w:t xml:space="preserve">on </w:t>
      </w:r>
      <w:r w:rsidR="00FF4374">
        <w:rPr>
          <w:rFonts w:ascii="Arial" w:hAnsi="Arial" w:cs="Arial"/>
          <w:sz w:val="24"/>
          <w:szCs w:val="24"/>
          <w:lang w:val="en-GB" w:eastAsia="en-ZA"/>
        </w:rPr>
        <w:t>a</w:t>
      </w:r>
      <w:r>
        <w:rPr>
          <w:rFonts w:ascii="Arial" w:hAnsi="Arial" w:cs="Arial"/>
          <w:sz w:val="24"/>
          <w:szCs w:val="24"/>
          <w:lang w:val="en-GB" w:eastAsia="en-ZA"/>
        </w:rPr>
        <w:t xml:space="preserve"> medical certificate issued</w:t>
      </w:r>
      <w:r w:rsidR="00314E2F">
        <w:rPr>
          <w:rFonts w:ascii="Arial" w:hAnsi="Arial" w:cs="Arial"/>
          <w:sz w:val="24"/>
          <w:szCs w:val="24"/>
          <w:lang w:val="en-GB" w:eastAsia="en-ZA"/>
        </w:rPr>
        <w:t xml:space="preserve"> by Dr Muza</w:t>
      </w:r>
      <w:r>
        <w:rPr>
          <w:rFonts w:ascii="Arial" w:hAnsi="Arial" w:cs="Arial"/>
          <w:sz w:val="24"/>
          <w:szCs w:val="24"/>
          <w:lang w:val="en-GB" w:eastAsia="en-ZA"/>
        </w:rPr>
        <w:t>. The evidence of Dr Shiweda was that the MB MD qualification does not exist</w:t>
      </w:r>
      <w:r w:rsidR="00314E2F">
        <w:rPr>
          <w:rFonts w:ascii="Arial" w:hAnsi="Arial" w:cs="Arial"/>
          <w:sz w:val="24"/>
          <w:szCs w:val="24"/>
          <w:lang w:val="en-GB" w:eastAsia="en-ZA"/>
        </w:rPr>
        <w:t xml:space="preserve"> and</w:t>
      </w:r>
      <w:r>
        <w:rPr>
          <w:rFonts w:ascii="Arial" w:hAnsi="Arial" w:cs="Arial"/>
          <w:sz w:val="24"/>
          <w:szCs w:val="24"/>
          <w:lang w:val="en-GB" w:eastAsia="en-ZA"/>
        </w:rPr>
        <w:t xml:space="preserve"> stated that the correct qualification is MBcHB. Arbitrato</w:t>
      </w:r>
      <w:r w:rsidR="00FB1528">
        <w:rPr>
          <w:rFonts w:ascii="Arial" w:hAnsi="Arial" w:cs="Arial"/>
          <w:sz w:val="24"/>
          <w:szCs w:val="24"/>
          <w:lang w:val="en-GB" w:eastAsia="en-ZA"/>
        </w:rPr>
        <w:t>r referred in her findings to a</w:t>
      </w:r>
      <w:r>
        <w:rPr>
          <w:rFonts w:ascii="Arial" w:hAnsi="Arial" w:cs="Arial"/>
          <w:sz w:val="24"/>
          <w:szCs w:val="24"/>
          <w:lang w:val="en-GB" w:eastAsia="en-ZA"/>
        </w:rPr>
        <w:t xml:space="preserve"> medical certificate</w:t>
      </w:r>
      <w:r w:rsidR="00314E2F">
        <w:rPr>
          <w:rFonts w:ascii="Arial" w:hAnsi="Arial" w:cs="Arial"/>
          <w:sz w:val="24"/>
          <w:szCs w:val="24"/>
          <w:lang w:val="en-GB" w:eastAsia="en-ZA"/>
        </w:rPr>
        <w:t xml:space="preserve"> </w:t>
      </w:r>
      <w:r>
        <w:rPr>
          <w:rFonts w:ascii="Arial" w:hAnsi="Arial" w:cs="Arial"/>
          <w:sz w:val="24"/>
          <w:szCs w:val="24"/>
          <w:lang w:val="en-GB" w:eastAsia="en-ZA"/>
        </w:rPr>
        <w:t>issued by Dr Muza</w:t>
      </w:r>
      <w:r w:rsidR="00314E2F">
        <w:rPr>
          <w:rFonts w:ascii="Arial" w:hAnsi="Arial" w:cs="Arial"/>
          <w:sz w:val="24"/>
          <w:szCs w:val="24"/>
          <w:lang w:val="en-GB" w:eastAsia="en-ZA"/>
        </w:rPr>
        <w:t>,</w:t>
      </w:r>
      <w:r>
        <w:rPr>
          <w:rFonts w:ascii="Arial" w:hAnsi="Arial" w:cs="Arial"/>
          <w:sz w:val="24"/>
          <w:szCs w:val="24"/>
          <w:lang w:val="en-GB" w:eastAsia="en-ZA"/>
        </w:rPr>
        <w:t xml:space="preserve"> that had the same qualifications</w:t>
      </w:r>
      <w:r w:rsidR="00FF4374">
        <w:rPr>
          <w:rFonts w:ascii="Arial" w:hAnsi="Arial" w:cs="Arial"/>
          <w:sz w:val="24"/>
          <w:szCs w:val="24"/>
          <w:lang w:val="en-GB" w:eastAsia="en-ZA"/>
        </w:rPr>
        <w:t xml:space="preserve"> (MBcHB)</w:t>
      </w:r>
      <w:r>
        <w:rPr>
          <w:rFonts w:ascii="Arial" w:hAnsi="Arial" w:cs="Arial"/>
          <w:sz w:val="24"/>
          <w:szCs w:val="24"/>
          <w:lang w:val="en-GB" w:eastAsia="en-ZA"/>
        </w:rPr>
        <w:t xml:space="preserve"> written on it</w:t>
      </w:r>
      <w:r w:rsidR="00FF4374">
        <w:rPr>
          <w:rFonts w:ascii="Arial" w:hAnsi="Arial" w:cs="Arial"/>
          <w:sz w:val="24"/>
          <w:szCs w:val="24"/>
          <w:lang w:val="en-GB" w:eastAsia="en-ZA"/>
        </w:rPr>
        <w:t xml:space="preserve"> and therefore</w:t>
      </w:r>
      <w:r w:rsidR="00314E2F">
        <w:rPr>
          <w:rFonts w:ascii="Arial" w:hAnsi="Arial" w:cs="Arial"/>
          <w:sz w:val="24"/>
          <w:szCs w:val="24"/>
          <w:lang w:val="en-GB" w:eastAsia="en-ZA"/>
        </w:rPr>
        <w:t xml:space="preserve"> found that</w:t>
      </w:r>
      <w:r w:rsidR="00FF4374">
        <w:rPr>
          <w:rFonts w:ascii="Arial" w:hAnsi="Arial" w:cs="Arial"/>
          <w:sz w:val="24"/>
          <w:szCs w:val="24"/>
          <w:lang w:val="en-GB" w:eastAsia="en-ZA"/>
        </w:rPr>
        <w:t xml:space="preserve"> Dr Shiweda must be lying. </w:t>
      </w:r>
      <w:r w:rsidR="00314E2F">
        <w:rPr>
          <w:rFonts w:ascii="Arial" w:hAnsi="Arial" w:cs="Arial"/>
          <w:sz w:val="24"/>
          <w:szCs w:val="24"/>
          <w:lang w:val="en-GB" w:eastAsia="en-ZA"/>
        </w:rPr>
        <w:t>The court wants to belief that t</w:t>
      </w:r>
      <w:r w:rsidR="00FF4374">
        <w:rPr>
          <w:rFonts w:ascii="Arial" w:hAnsi="Arial" w:cs="Arial"/>
          <w:sz w:val="24"/>
          <w:szCs w:val="24"/>
          <w:lang w:val="en-GB" w:eastAsia="en-ZA"/>
        </w:rPr>
        <w:t xml:space="preserve">he </w:t>
      </w:r>
      <w:r w:rsidR="00314E2F">
        <w:rPr>
          <w:rFonts w:ascii="Arial" w:hAnsi="Arial" w:cs="Arial"/>
          <w:sz w:val="24"/>
          <w:szCs w:val="24"/>
          <w:lang w:val="en-GB" w:eastAsia="en-ZA"/>
        </w:rPr>
        <w:t>A</w:t>
      </w:r>
      <w:r w:rsidR="00FF4374">
        <w:rPr>
          <w:rFonts w:ascii="Arial" w:hAnsi="Arial" w:cs="Arial"/>
          <w:sz w:val="24"/>
          <w:szCs w:val="24"/>
          <w:lang w:val="en-GB" w:eastAsia="en-ZA"/>
        </w:rPr>
        <w:t xml:space="preserve">rbitrator </w:t>
      </w:r>
      <w:r w:rsidR="00314E2F">
        <w:rPr>
          <w:rFonts w:ascii="Arial" w:hAnsi="Arial" w:cs="Arial"/>
          <w:sz w:val="24"/>
          <w:szCs w:val="24"/>
          <w:lang w:val="en-GB" w:eastAsia="en-ZA"/>
        </w:rPr>
        <w:t xml:space="preserve">misunderstood this evidence of Dr Shiweda, in spite of her clarifying same on more than instance, because the Arbitrator </w:t>
      </w:r>
      <w:r w:rsidR="00FF4374">
        <w:rPr>
          <w:rFonts w:ascii="Arial" w:hAnsi="Arial" w:cs="Arial"/>
          <w:sz w:val="24"/>
          <w:szCs w:val="24"/>
          <w:lang w:val="en-GB" w:eastAsia="en-ZA"/>
        </w:rPr>
        <w:t>ma</w:t>
      </w:r>
      <w:r w:rsidR="00A877F8">
        <w:rPr>
          <w:rFonts w:ascii="Arial" w:hAnsi="Arial" w:cs="Arial"/>
          <w:sz w:val="24"/>
          <w:szCs w:val="24"/>
          <w:lang w:val="en-GB" w:eastAsia="en-ZA"/>
        </w:rPr>
        <w:t>de</w:t>
      </w:r>
      <w:r w:rsidR="003E3E1C">
        <w:rPr>
          <w:rFonts w:ascii="Arial" w:hAnsi="Arial" w:cs="Arial"/>
          <w:sz w:val="24"/>
          <w:szCs w:val="24"/>
          <w:lang w:val="en-GB" w:eastAsia="en-ZA"/>
        </w:rPr>
        <w:t xml:space="preserve"> </w:t>
      </w:r>
      <w:r w:rsidR="00FB1528">
        <w:rPr>
          <w:rFonts w:ascii="Arial" w:hAnsi="Arial" w:cs="Arial"/>
          <w:sz w:val="24"/>
          <w:szCs w:val="24"/>
          <w:lang w:val="en-GB" w:eastAsia="en-ZA"/>
        </w:rPr>
        <w:t>a finding</w:t>
      </w:r>
      <w:r w:rsidR="00314E2F">
        <w:rPr>
          <w:rFonts w:ascii="Arial" w:hAnsi="Arial" w:cs="Arial"/>
          <w:sz w:val="24"/>
          <w:szCs w:val="24"/>
          <w:lang w:val="en-GB" w:eastAsia="en-ZA"/>
        </w:rPr>
        <w:t xml:space="preserve"> totally opposite to the actual</w:t>
      </w:r>
      <w:r w:rsidR="00FF4374">
        <w:rPr>
          <w:rFonts w:ascii="Arial" w:hAnsi="Arial" w:cs="Arial"/>
          <w:sz w:val="24"/>
          <w:szCs w:val="24"/>
          <w:lang w:val="en-GB" w:eastAsia="en-ZA"/>
        </w:rPr>
        <w:t xml:space="preserve"> evidence of Dr Shiweda.  Arbitrator also lost</w:t>
      </w:r>
      <w:r>
        <w:rPr>
          <w:rFonts w:ascii="Arial" w:hAnsi="Arial" w:cs="Arial"/>
          <w:sz w:val="24"/>
          <w:szCs w:val="24"/>
          <w:lang w:val="en-GB" w:eastAsia="en-ZA"/>
        </w:rPr>
        <w:t xml:space="preserve"> sight of the fact that it was the evidence of Dr Shiweda and Dr Muza that he did not issue the said medical certificate and that the said medical certificate was one of many fake/fraudulent medical certificates with Dr Muza’s name on it that were in circulation. </w:t>
      </w:r>
      <w:r w:rsidR="00314E2F">
        <w:rPr>
          <w:rFonts w:ascii="Arial" w:hAnsi="Arial" w:cs="Arial"/>
          <w:sz w:val="24"/>
          <w:szCs w:val="24"/>
          <w:lang w:val="en-GB" w:eastAsia="en-ZA"/>
        </w:rPr>
        <w:t xml:space="preserve">The unfortunate result is that because of the Arbitrator misconstrued the </w:t>
      </w:r>
      <w:r w:rsidR="00667845">
        <w:rPr>
          <w:rFonts w:ascii="Arial" w:hAnsi="Arial" w:cs="Arial"/>
          <w:sz w:val="24"/>
          <w:szCs w:val="24"/>
          <w:lang w:val="en-GB" w:eastAsia="en-ZA"/>
        </w:rPr>
        <w:t>facts;</w:t>
      </w:r>
      <w:r w:rsidR="00314E2F">
        <w:rPr>
          <w:rFonts w:ascii="Arial" w:hAnsi="Arial" w:cs="Arial"/>
          <w:sz w:val="24"/>
          <w:szCs w:val="24"/>
          <w:lang w:val="en-GB" w:eastAsia="en-ZA"/>
        </w:rPr>
        <w:t xml:space="preserve"> she drew a very negative inference of the evidence of Dr Shiweda.</w:t>
      </w:r>
    </w:p>
    <w:p w:rsidR="00314E2F" w:rsidRDefault="00314E2F" w:rsidP="00BB6FF5">
      <w:pPr>
        <w:spacing w:after="0" w:line="360" w:lineRule="auto"/>
        <w:jc w:val="both"/>
        <w:rPr>
          <w:rFonts w:ascii="Arial" w:hAnsi="Arial" w:cs="Arial"/>
          <w:sz w:val="24"/>
          <w:szCs w:val="24"/>
          <w:lang w:val="en-GB" w:eastAsia="en-ZA"/>
        </w:rPr>
      </w:pPr>
    </w:p>
    <w:p w:rsidR="00952CFB" w:rsidRDefault="00FF4374" w:rsidP="00BB6FF5">
      <w:pPr>
        <w:spacing w:after="0" w:line="360" w:lineRule="auto"/>
        <w:jc w:val="both"/>
        <w:rPr>
          <w:rFonts w:ascii="Arial" w:hAnsi="Arial" w:cs="Arial"/>
          <w:sz w:val="24"/>
          <w:szCs w:val="24"/>
          <w:lang w:val="en-GB" w:eastAsia="en-ZA"/>
        </w:rPr>
      </w:pPr>
      <w:r w:rsidRPr="003E3E1C">
        <w:rPr>
          <w:rFonts w:ascii="Arial" w:hAnsi="Arial" w:cs="Arial"/>
          <w:sz w:val="24"/>
          <w:szCs w:val="24"/>
          <w:lang w:val="en-GB" w:eastAsia="en-ZA"/>
        </w:rPr>
        <w:t>[</w:t>
      </w:r>
      <w:r w:rsidR="00314E2F">
        <w:rPr>
          <w:rFonts w:ascii="Arial" w:hAnsi="Arial" w:cs="Arial"/>
          <w:sz w:val="24"/>
          <w:szCs w:val="24"/>
          <w:lang w:val="en-GB" w:eastAsia="en-ZA"/>
        </w:rPr>
        <w:t>63</w:t>
      </w:r>
      <w:r w:rsidRPr="003E3E1C">
        <w:rPr>
          <w:rFonts w:ascii="Arial" w:hAnsi="Arial" w:cs="Arial"/>
          <w:sz w:val="24"/>
          <w:szCs w:val="24"/>
          <w:lang w:val="en-GB" w:eastAsia="en-ZA"/>
        </w:rPr>
        <w:t>]</w:t>
      </w:r>
      <w:r w:rsidR="00FD7D64" w:rsidRPr="003E3E1C">
        <w:rPr>
          <w:rFonts w:ascii="Arial" w:hAnsi="Arial" w:cs="Arial"/>
          <w:sz w:val="24"/>
          <w:szCs w:val="24"/>
          <w:lang w:val="en-GB" w:eastAsia="en-ZA"/>
        </w:rPr>
        <w:tab/>
      </w:r>
      <w:r w:rsidR="000D6061" w:rsidRPr="003E3E1C">
        <w:rPr>
          <w:rFonts w:ascii="Arial" w:hAnsi="Arial" w:cs="Arial"/>
          <w:sz w:val="24"/>
          <w:szCs w:val="24"/>
          <w:lang w:val="en-GB" w:eastAsia="en-ZA"/>
        </w:rPr>
        <w:t xml:space="preserve">The Arbitrator concluded that </w:t>
      </w:r>
      <w:r w:rsidR="00952CFB">
        <w:rPr>
          <w:rFonts w:ascii="Arial" w:hAnsi="Arial" w:cs="Arial"/>
          <w:sz w:val="24"/>
          <w:szCs w:val="24"/>
          <w:lang w:val="en-GB" w:eastAsia="en-ZA"/>
        </w:rPr>
        <w:t>first respondent was singled out for institution of disciplinary proceeding as his name did not appear on the list of employees identified for possible disciplinary proceedings. This is in spite of the fact that the evidence before the arbitrator was that the whole mine was under investigation and it was further explained in detail as to why investigation was launched in respect of the first respondent. In the very next sentence of her findings the Arbitrator concluded</w:t>
      </w:r>
      <w:r w:rsidR="00764AA0">
        <w:rPr>
          <w:rFonts w:ascii="Arial" w:hAnsi="Arial" w:cs="Arial"/>
          <w:sz w:val="24"/>
          <w:szCs w:val="24"/>
          <w:lang w:val="en-GB" w:eastAsia="en-ZA"/>
        </w:rPr>
        <w:t>,</w:t>
      </w:r>
      <w:r w:rsidR="00952CFB">
        <w:rPr>
          <w:rFonts w:ascii="Arial" w:hAnsi="Arial" w:cs="Arial"/>
          <w:sz w:val="24"/>
          <w:szCs w:val="24"/>
          <w:lang w:val="en-GB" w:eastAsia="en-ZA"/>
        </w:rPr>
        <w:t xml:space="preserve"> although the witness testified that the investigation was done in respect of all the employees the list only shows that the bargaining unit was targeted. </w:t>
      </w:r>
      <w:r w:rsidR="006A6D82">
        <w:rPr>
          <w:rFonts w:ascii="Arial" w:hAnsi="Arial" w:cs="Arial"/>
          <w:sz w:val="24"/>
          <w:szCs w:val="24"/>
          <w:lang w:val="en-GB" w:eastAsia="en-ZA"/>
        </w:rPr>
        <w:t>This supposition was put during cross-examination to the witness, Mr Brand</w:t>
      </w:r>
      <w:r w:rsidR="008518BF">
        <w:rPr>
          <w:rStyle w:val="FootnoteReference"/>
          <w:rFonts w:ascii="Arial" w:hAnsi="Arial" w:cs="Arial"/>
          <w:sz w:val="24"/>
          <w:szCs w:val="24"/>
          <w:lang w:val="en-GB" w:eastAsia="en-ZA"/>
        </w:rPr>
        <w:footnoteReference w:id="39"/>
      </w:r>
      <w:r w:rsidR="006A6D82">
        <w:rPr>
          <w:rFonts w:ascii="Arial" w:hAnsi="Arial" w:cs="Arial"/>
          <w:sz w:val="24"/>
          <w:szCs w:val="24"/>
          <w:lang w:val="en-GB" w:eastAsia="en-ZA"/>
        </w:rPr>
        <w:t>, and was accepted as a proven fact by the Arbitrator.</w:t>
      </w:r>
      <w:r w:rsidR="006A6D82" w:rsidRPr="006A6D82">
        <w:rPr>
          <w:rFonts w:ascii="Arial" w:hAnsi="Arial" w:cs="Arial"/>
          <w:sz w:val="24"/>
          <w:szCs w:val="24"/>
          <w:lang w:val="en-GB" w:eastAsia="en-ZA"/>
        </w:rPr>
        <w:t xml:space="preserve"> </w:t>
      </w:r>
      <w:r w:rsidR="006A6D82">
        <w:rPr>
          <w:rFonts w:ascii="Arial" w:hAnsi="Arial" w:cs="Arial"/>
          <w:sz w:val="24"/>
          <w:szCs w:val="24"/>
          <w:lang w:val="en-GB" w:eastAsia="en-ZA"/>
        </w:rPr>
        <w:t>The finding of the Arbitrator is not based on evidence placed before the Arbitrator.</w:t>
      </w:r>
    </w:p>
    <w:p w:rsidR="008518BF" w:rsidRDefault="008518BF" w:rsidP="008518BF">
      <w:pPr>
        <w:spacing w:after="0" w:line="360" w:lineRule="auto"/>
        <w:jc w:val="both"/>
        <w:rPr>
          <w:rFonts w:ascii="Arial" w:hAnsi="Arial" w:cs="Arial"/>
          <w:sz w:val="24"/>
          <w:szCs w:val="24"/>
        </w:rPr>
      </w:pPr>
    </w:p>
    <w:p w:rsidR="00B542E8" w:rsidRDefault="00B542E8" w:rsidP="008518BF">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The Arbitrator </w:t>
      </w:r>
      <w:r w:rsidR="00667845">
        <w:rPr>
          <w:rFonts w:ascii="Arial" w:hAnsi="Arial" w:cs="Arial"/>
          <w:sz w:val="24"/>
          <w:szCs w:val="24"/>
        </w:rPr>
        <w:t>summarily</w:t>
      </w:r>
      <w:r>
        <w:rPr>
          <w:rFonts w:ascii="Arial" w:hAnsi="Arial" w:cs="Arial"/>
          <w:sz w:val="24"/>
          <w:szCs w:val="24"/>
        </w:rPr>
        <w:t xml:space="preserve"> found that the report by PWC was ‘null and void’ due to a disclaimer limiting the use of the report to the appellant and or its appointed legal representative. </w:t>
      </w:r>
      <w:r w:rsidR="00667845">
        <w:rPr>
          <w:rFonts w:ascii="Arial" w:hAnsi="Arial" w:cs="Arial"/>
          <w:sz w:val="24"/>
          <w:szCs w:val="24"/>
        </w:rPr>
        <w:t xml:space="preserve">This was without any reasoning on the part of the Arbitrator as to why same should be rejected or why the evidence of Mr. Jordaan in this regard should be disregarded. </w:t>
      </w:r>
      <w:r w:rsidR="004A6786">
        <w:rPr>
          <w:rFonts w:ascii="Arial" w:hAnsi="Arial" w:cs="Arial"/>
          <w:sz w:val="24"/>
          <w:szCs w:val="24"/>
        </w:rPr>
        <w:t>The Arbitrator</w:t>
      </w:r>
      <w:r w:rsidR="00667845">
        <w:rPr>
          <w:rFonts w:ascii="Arial" w:hAnsi="Arial" w:cs="Arial"/>
          <w:sz w:val="24"/>
          <w:szCs w:val="24"/>
        </w:rPr>
        <w:t xml:space="preserve"> thus</w:t>
      </w:r>
      <w:r w:rsidR="004A6786">
        <w:rPr>
          <w:rFonts w:ascii="Arial" w:hAnsi="Arial" w:cs="Arial"/>
          <w:sz w:val="24"/>
          <w:szCs w:val="24"/>
        </w:rPr>
        <w:t xml:space="preserve"> misdirected herself in finding that the appellant who commissioned the report was unable to present it in evidence. </w:t>
      </w:r>
    </w:p>
    <w:p w:rsidR="00667845" w:rsidRDefault="00667845" w:rsidP="008518BF">
      <w:pPr>
        <w:spacing w:after="0" w:line="360" w:lineRule="auto"/>
        <w:jc w:val="both"/>
        <w:rPr>
          <w:rFonts w:ascii="Arial" w:hAnsi="Arial" w:cs="Arial"/>
          <w:sz w:val="24"/>
          <w:szCs w:val="24"/>
        </w:rPr>
      </w:pPr>
    </w:p>
    <w:p w:rsidR="008518BF" w:rsidRDefault="008518BF" w:rsidP="008518BF">
      <w:pPr>
        <w:spacing w:after="0" w:line="360" w:lineRule="auto"/>
        <w:jc w:val="both"/>
        <w:rPr>
          <w:rFonts w:ascii="Arial" w:hAnsi="Arial" w:cs="Arial"/>
          <w:sz w:val="24"/>
          <w:szCs w:val="24"/>
        </w:rPr>
      </w:pPr>
      <w:r w:rsidRPr="00783A2E">
        <w:rPr>
          <w:rFonts w:ascii="Arial" w:hAnsi="Arial" w:cs="Arial"/>
          <w:sz w:val="24"/>
          <w:szCs w:val="24"/>
        </w:rPr>
        <w:t>Conclusion:</w:t>
      </w:r>
    </w:p>
    <w:p w:rsidR="00952CFB" w:rsidRPr="006A6D82" w:rsidRDefault="00952CFB" w:rsidP="00BB6FF5">
      <w:pPr>
        <w:spacing w:after="0" w:line="360" w:lineRule="auto"/>
        <w:jc w:val="both"/>
        <w:rPr>
          <w:rFonts w:ascii="Arial" w:hAnsi="Arial" w:cs="Arial"/>
          <w:sz w:val="24"/>
          <w:szCs w:val="24"/>
          <w:lang w:val="en-GB" w:eastAsia="en-ZA"/>
        </w:rPr>
      </w:pPr>
    </w:p>
    <w:p w:rsidR="00E305B9" w:rsidRDefault="00FB1528" w:rsidP="00BB6FF5">
      <w:pPr>
        <w:spacing w:after="0" w:line="360" w:lineRule="auto"/>
        <w:jc w:val="both"/>
        <w:rPr>
          <w:rFonts w:ascii="Arial" w:hAnsi="Arial" w:cs="Arial"/>
          <w:sz w:val="24"/>
          <w:szCs w:val="24"/>
        </w:rPr>
      </w:pPr>
      <w:r>
        <w:rPr>
          <w:rFonts w:ascii="Arial" w:hAnsi="Arial" w:cs="Arial"/>
          <w:sz w:val="24"/>
          <w:szCs w:val="24"/>
        </w:rPr>
        <w:t>[6</w:t>
      </w:r>
      <w:r w:rsidR="00667845">
        <w:rPr>
          <w:rFonts w:ascii="Arial" w:hAnsi="Arial" w:cs="Arial"/>
          <w:sz w:val="24"/>
          <w:szCs w:val="24"/>
        </w:rPr>
        <w:t>5</w:t>
      </w:r>
      <w:r>
        <w:rPr>
          <w:rFonts w:ascii="Arial" w:hAnsi="Arial" w:cs="Arial"/>
          <w:sz w:val="24"/>
          <w:szCs w:val="24"/>
        </w:rPr>
        <w:t>]</w:t>
      </w:r>
      <w:r>
        <w:rPr>
          <w:rFonts w:ascii="Arial" w:hAnsi="Arial" w:cs="Arial"/>
          <w:sz w:val="24"/>
          <w:szCs w:val="24"/>
        </w:rPr>
        <w:tab/>
      </w:r>
      <w:r w:rsidR="00E305B9" w:rsidRPr="00783A2E">
        <w:rPr>
          <w:rFonts w:ascii="Arial" w:hAnsi="Arial" w:cs="Arial"/>
          <w:sz w:val="24"/>
          <w:szCs w:val="24"/>
        </w:rPr>
        <w:t>To reach a reasonable decision in a matter of this nature it is indispensable for the arbitrator to take into account all relevant factors she is bound to consider</w:t>
      </w:r>
      <w:r>
        <w:rPr>
          <w:rFonts w:ascii="Arial" w:hAnsi="Arial" w:cs="Arial"/>
          <w:sz w:val="24"/>
          <w:szCs w:val="24"/>
        </w:rPr>
        <w:t xml:space="preserve"> resulting in a decision that is</w:t>
      </w:r>
      <w:r w:rsidR="00E305B9" w:rsidRPr="00783A2E">
        <w:rPr>
          <w:rFonts w:ascii="Arial" w:hAnsi="Arial" w:cs="Arial"/>
          <w:sz w:val="24"/>
          <w:szCs w:val="24"/>
        </w:rPr>
        <w:t xml:space="preserve"> reasonable and logical. </w:t>
      </w:r>
      <w:r w:rsidR="00C40004" w:rsidRPr="00783A2E">
        <w:rPr>
          <w:rFonts w:ascii="Arial" w:hAnsi="Arial" w:cs="Arial"/>
          <w:sz w:val="24"/>
          <w:szCs w:val="24"/>
        </w:rPr>
        <w:t xml:space="preserve">From this court’s observation the arbitrator has unreasonably failed to perform her mandate </w:t>
      </w:r>
      <w:r w:rsidR="00C40004">
        <w:rPr>
          <w:rFonts w:ascii="Arial" w:hAnsi="Arial" w:cs="Arial"/>
          <w:sz w:val="24"/>
          <w:szCs w:val="24"/>
        </w:rPr>
        <w:t xml:space="preserve">in this regard </w:t>
      </w:r>
      <w:r w:rsidR="00C40004" w:rsidRPr="00783A2E">
        <w:rPr>
          <w:rFonts w:ascii="Arial" w:hAnsi="Arial" w:cs="Arial"/>
          <w:sz w:val="24"/>
          <w:szCs w:val="24"/>
        </w:rPr>
        <w:t>and thereby have prevented the appellant from having its case fully and fairly determined.</w:t>
      </w:r>
    </w:p>
    <w:p w:rsidR="006A34E6" w:rsidRDefault="006A34E6" w:rsidP="00FB1528">
      <w:pPr>
        <w:spacing w:after="0" w:line="360" w:lineRule="auto"/>
        <w:jc w:val="both"/>
        <w:rPr>
          <w:rFonts w:ascii="Arial" w:hAnsi="Arial" w:cs="Arial"/>
          <w:sz w:val="24"/>
          <w:szCs w:val="24"/>
        </w:rPr>
      </w:pPr>
    </w:p>
    <w:p w:rsidR="00B542E8" w:rsidRDefault="006A34E6" w:rsidP="00FB1528">
      <w:pPr>
        <w:spacing w:after="0" w:line="360" w:lineRule="auto"/>
        <w:jc w:val="both"/>
        <w:rPr>
          <w:rFonts w:ascii="Arial" w:hAnsi="Arial" w:cs="Arial"/>
          <w:sz w:val="24"/>
          <w:szCs w:val="24"/>
        </w:rPr>
      </w:pPr>
      <w:r>
        <w:rPr>
          <w:rFonts w:ascii="Arial" w:hAnsi="Arial" w:cs="Arial"/>
          <w:sz w:val="24"/>
          <w:szCs w:val="24"/>
        </w:rPr>
        <w:t>[6</w:t>
      </w:r>
      <w:r w:rsidR="008518BF">
        <w:rPr>
          <w:rFonts w:ascii="Arial" w:hAnsi="Arial" w:cs="Arial"/>
          <w:sz w:val="24"/>
          <w:szCs w:val="24"/>
        </w:rPr>
        <w:t>5</w:t>
      </w:r>
      <w:r>
        <w:rPr>
          <w:rFonts w:ascii="Arial" w:hAnsi="Arial" w:cs="Arial"/>
          <w:sz w:val="24"/>
          <w:szCs w:val="24"/>
        </w:rPr>
        <w:t>]</w:t>
      </w:r>
      <w:r>
        <w:rPr>
          <w:rFonts w:ascii="Arial" w:hAnsi="Arial" w:cs="Arial"/>
          <w:sz w:val="24"/>
          <w:szCs w:val="24"/>
        </w:rPr>
        <w:tab/>
      </w:r>
      <w:r w:rsidR="00C40004">
        <w:rPr>
          <w:rFonts w:ascii="Arial" w:hAnsi="Arial" w:cs="Arial"/>
          <w:sz w:val="24"/>
          <w:szCs w:val="24"/>
        </w:rPr>
        <w:t>T</w:t>
      </w:r>
      <w:r w:rsidR="00C40004" w:rsidRPr="00C40004">
        <w:rPr>
          <w:rFonts w:ascii="Arial" w:hAnsi="Arial" w:cs="Arial"/>
          <w:sz w:val="24"/>
          <w:szCs w:val="24"/>
        </w:rPr>
        <w:t xml:space="preserve">here was no evidence which could reasonably have supported </w:t>
      </w:r>
      <w:r w:rsidR="00C40004">
        <w:rPr>
          <w:rFonts w:ascii="Arial" w:hAnsi="Arial" w:cs="Arial"/>
          <w:sz w:val="24"/>
          <w:szCs w:val="24"/>
        </w:rPr>
        <w:t xml:space="preserve">the </w:t>
      </w:r>
      <w:r w:rsidR="00667845">
        <w:rPr>
          <w:rFonts w:ascii="Arial" w:hAnsi="Arial" w:cs="Arial"/>
          <w:sz w:val="24"/>
          <w:szCs w:val="24"/>
        </w:rPr>
        <w:t>A</w:t>
      </w:r>
      <w:r w:rsidR="00C40004">
        <w:rPr>
          <w:rFonts w:ascii="Arial" w:hAnsi="Arial" w:cs="Arial"/>
          <w:sz w:val="24"/>
          <w:szCs w:val="24"/>
        </w:rPr>
        <w:t xml:space="preserve">rbitrator’s findings </w:t>
      </w:r>
      <w:r w:rsidR="008518BF">
        <w:rPr>
          <w:rFonts w:ascii="Arial" w:hAnsi="Arial" w:cs="Arial"/>
          <w:sz w:val="24"/>
          <w:szCs w:val="24"/>
        </w:rPr>
        <w:t xml:space="preserve">that </w:t>
      </w:r>
      <w:r w:rsidR="00B542E8">
        <w:rPr>
          <w:rFonts w:ascii="Arial" w:hAnsi="Arial" w:cs="Arial"/>
          <w:sz w:val="24"/>
          <w:szCs w:val="24"/>
        </w:rPr>
        <w:t xml:space="preserve">the dismissal was substantively unfair in light of the evidence </w:t>
      </w:r>
      <w:r w:rsidR="00667845">
        <w:rPr>
          <w:rFonts w:ascii="Arial" w:hAnsi="Arial" w:cs="Arial"/>
          <w:sz w:val="24"/>
          <w:szCs w:val="24"/>
        </w:rPr>
        <w:t xml:space="preserve">presented to her. </w:t>
      </w:r>
    </w:p>
    <w:p w:rsidR="00667845" w:rsidRDefault="00667845" w:rsidP="00FB1528">
      <w:pPr>
        <w:spacing w:after="0" w:line="360" w:lineRule="auto"/>
        <w:jc w:val="both"/>
        <w:rPr>
          <w:rFonts w:ascii="Arial" w:hAnsi="Arial" w:cs="Arial"/>
          <w:sz w:val="24"/>
          <w:szCs w:val="24"/>
        </w:rPr>
      </w:pPr>
    </w:p>
    <w:p w:rsidR="00DD1140" w:rsidRPr="00FB1528" w:rsidRDefault="00B542E8" w:rsidP="00FB1528">
      <w:pPr>
        <w:spacing w:after="0" w:line="360" w:lineRule="auto"/>
        <w:jc w:val="both"/>
        <w:rPr>
          <w:rFonts w:ascii="Arial" w:hAnsi="Arial" w:cs="Arial"/>
          <w:sz w:val="24"/>
          <w:szCs w:val="24"/>
        </w:rPr>
      </w:pPr>
      <w:r>
        <w:rPr>
          <w:rFonts w:ascii="Arial" w:hAnsi="Arial" w:cs="Arial"/>
          <w:sz w:val="24"/>
          <w:szCs w:val="24"/>
        </w:rPr>
        <w:t xml:space="preserve">[66] </w:t>
      </w:r>
      <w:r>
        <w:rPr>
          <w:rFonts w:ascii="Arial" w:hAnsi="Arial" w:cs="Arial"/>
          <w:sz w:val="24"/>
          <w:szCs w:val="24"/>
        </w:rPr>
        <w:tab/>
        <w:t>T</w:t>
      </w:r>
      <w:r w:rsidR="00C40004">
        <w:rPr>
          <w:rFonts w:ascii="Arial" w:hAnsi="Arial" w:cs="Arial"/>
          <w:sz w:val="24"/>
          <w:szCs w:val="24"/>
        </w:rPr>
        <w:t>his court must</w:t>
      </w:r>
      <w:r w:rsidR="00667845">
        <w:rPr>
          <w:rFonts w:ascii="Arial" w:hAnsi="Arial" w:cs="Arial"/>
          <w:sz w:val="24"/>
          <w:szCs w:val="24"/>
        </w:rPr>
        <w:t xml:space="preserve"> therefore</w:t>
      </w:r>
      <w:r w:rsidR="00C40004">
        <w:rPr>
          <w:rFonts w:ascii="Arial" w:hAnsi="Arial" w:cs="Arial"/>
          <w:sz w:val="24"/>
          <w:szCs w:val="24"/>
        </w:rPr>
        <w:t xml:space="preserve"> conclude</w:t>
      </w:r>
      <w:r w:rsidR="00667845">
        <w:rPr>
          <w:rFonts w:ascii="Arial" w:hAnsi="Arial" w:cs="Arial"/>
          <w:sz w:val="24"/>
          <w:szCs w:val="24"/>
        </w:rPr>
        <w:t xml:space="preserve"> that the finding of the</w:t>
      </w:r>
      <w:r w:rsidR="00764AA0">
        <w:rPr>
          <w:rFonts w:ascii="Arial" w:hAnsi="Arial" w:cs="Arial"/>
          <w:sz w:val="24"/>
          <w:szCs w:val="24"/>
        </w:rPr>
        <w:t xml:space="preserve"> arbitrator was indeed as such </w:t>
      </w:r>
      <w:r w:rsidR="00C40004">
        <w:rPr>
          <w:rFonts w:ascii="Arial" w:hAnsi="Arial" w:cs="Arial"/>
          <w:sz w:val="24"/>
          <w:szCs w:val="24"/>
        </w:rPr>
        <w:t xml:space="preserve">that no reasonable </w:t>
      </w:r>
      <w:r w:rsidR="00C40004" w:rsidRPr="00C40004">
        <w:rPr>
          <w:rFonts w:ascii="Arial" w:hAnsi="Arial" w:cs="Arial"/>
          <w:sz w:val="24"/>
          <w:szCs w:val="24"/>
        </w:rPr>
        <w:t>arbitrator could have made such findings.</w:t>
      </w:r>
      <w:r w:rsidR="00FB1528">
        <w:rPr>
          <w:rFonts w:ascii="Arial" w:hAnsi="Arial" w:cs="Arial"/>
          <w:sz w:val="24"/>
          <w:szCs w:val="24"/>
        </w:rPr>
        <w:t xml:space="preserve"> For these reasons, I make the following order:</w:t>
      </w:r>
    </w:p>
    <w:p w:rsidR="00FB1528" w:rsidRPr="00C40004" w:rsidRDefault="00FB1528" w:rsidP="00BB6FF5">
      <w:pPr>
        <w:spacing w:after="0" w:line="360" w:lineRule="auto"/>
        <w:rPr>
          <w:rFonts w:ascii="Arial" w:eastAsia="Dotum" w:hAnsi="Arial" w:cs="Arial"/>
          <w:b/>
          <w:sz w:val="24"/>
          <w:szCs w:val="24"/>
        </w:rPr>
      </w:pPr>
    </w:p>
    <w:p w:rsidR="00FB1528" w:rsidRDefault="00FB1528" w:rsidP="008518BF">
      <w:pPr>
        <w:pStyle w:val="ListParagraph"/>
        <w:numPr>
          <w:ilvl w:val="0"/>
          <w:numId w:val="13"/>
        </w:numPr>
        <w:spacing w:after="0" w:line="360" w:lineRule="auto"/>
        <w:contextualSpacing w:val="0"/>
        <w:jc w:val="both"/>
        <w:rPr>
          <w:rFonts w:ascii="Arial" w:eastAsia="Dotum" w:hAnsi="Arial" w:cs="Arial"/>
          <w:sz w:val="24"/>
          <w:szCs w:val="24"/>
        </w:rPr>
      </w:pPr>
      <w:r>
        <w:rPr>
          <w:rFonts w:ascii="Arial" w:eastAsia="Dotum" w:hAnsi="Arial" w:cs="Arial"/>
          <w:sz w:val="24"/>
          <w:szCs w:val="24"/>
        </w:rPr>
        <w:t>The appeal is upheld.</w:t>
      </w:r>
    </w:p>
    <w:p w:rsidR="00FB1528" w:rsidRDefault="00FB1528" w:rsidP="00FB1528">
      <w:pPr>
        <w:pStyle w:val="ListParagraph"/>
        <w:spacing w:after="0" w:line="360" w:lineRule="auto"/>
        <w:contextualSpacing w:val="0"/>
        <w:jc w:val="both"/>
        <w:rPr>
          <w:rFonts w:ascii="Arial" w:eastAsia="Dotum" w:hAnsi="Arial" w:cs="Arial"/>
          <w:sz w:val="24"/>
          <w:szCs w:val="24"/>
        </w:rPr>
      </w:pPr>
    </w:p>
    <w:p w:rsidR="00FB1528" w:rsidRDefault="00DD1140" w:rsidP="008518BF">
      <w:pPr>
        <w:pStyle w:val="ListParagraph"/>
        <w:numPr>
          <w:ilvl w:val="0"/>
          <w:numId w:val="13"/>
        </w:numPr>
        <w:spacing w:after="0" w:line="360" w:lineRule="auto"/>
        <w:contextualSpacing w:val="0"/>
        <w:jc w:val="both"/>
        <w:rPr>
          <w:rFonts w:ascii="Arial" w:eastAsia="Dotum" w:hAnsi="Arial" w:cs="Arial"/>
          <w:sz w:val="24"/>
          <w:szCs w:val="24"/>
        </w:rPr>
      </w:pPr>
      <w:r w:rsidRPr="00FB1528">
        <w:rPr>
          <w:rFonts w:ascii="Arial" w:eastAsia="Dotum" w:hAnsi="Arial" w:cs="Arial"/>
          <w:sz w:val="24"/>
          <w:szCs w:val="24"/>
        </w:rPr>
        <w:t xml:space="preserve">The arbitration award under Case number CRSW-135–14, delivered on 13 October 2014, is wholly set aside. </w:t>
      </w:r>
    </w:p>
    <w:p w:rsidR="00FB1528" w:rsidRPr="00FB1528" w:rsidRDefault="00FB1528" w:rsidP="00FB1528">
      <w:pPr>
        <w:pStyle w:val="ListParagraph"/>
        <w:rPr>
          <w:rFonts w:ascii="Arial" w:eastAsia="Dotum" w:hAnsi="Arial" w:cs="Arial"/>
          <w:sz w:val="24"/>
          <w:szCs w:val="24"/>
        </w:rPr>
      </w:pPr>
    </w:p>
    <w:p w:rsidR="00DD1140" w:rsidRPr="00FB1528" w:rsidRDefault="00DD1140" w:rsidP="008518BF">
      <w:pPr>
        <w:pStyle w:val="ListParagraph"/>
        <w:numPr>
          <w:ilvl w:val="0"/>
          <w:numId w:val="13"/>
        </w:numPr>
        <w:spacing w:after="0" w:line="360" w:lineRule="auto"/>
        <w:contextualSpacing w:val="0"/>
        <w:jc w:val="both"/>
        <w:rPr>
          <w:rFonts w:ascii="Arial" w:eastAsia="Dotum" w:hAnsi="Arial" w:cs="Arial"/>
          <w:sz w:val="24"/>
          <w:szCs w:val="24"/>
        </w:rPr>
      </w:pPr>
      <w:r w:rsidRPr="00FB1528">
        <w:rPr>
          <w:rFonts w:ascii="Arial" w:eastAsia="Dotum" w:hAnsi="Arial" w:cs="Arial"/>
          <w:sz w:val="24"/>
          <w:szCs w:val="24"/>
        </w:rPr>
        <w:t>There is no order in respect of costs.</w:t>
      </w:r>
    </w:p>
    <w:p w:rsidR="00DD1140" w:rsidRDefault="00DD1140" w:rsidP="00BB6FF5">
      <w:pPr>
        <w:spacing w:after="0" w:line="360" w:lineRule="auto"/>
        <w:jc w:val="both"/>
        <w:rPr>
          <w:rFonts w:ascii="Arial" w:hAnsi="Arial" w:cs="Arial"/>
          <w:sz w:val="24"/>
          <w:szCs w:val="24"/>
          <w:lang w:val="en-GB" w:eastAsia="en-ZA"/>
        </w:rPr>
      </w:pPr>
    </w:p>
    <w:p w:rsidR="00FB1528" w:rsidRDefault="00FB1528" w:rsidP="00BB6FF5">
      <w:pPr>
        <w:spacing w:after="0" w:line="360" w:lineRule="auto"/>
        <w:jc w:val="both"/>
        <w:rPr>
          <w:rFonts w:ascii="Arial" w:hAnsi="Arial" w:cs="Arial"/>
          <w:sz w:val="24"/>
          <w:szCs w:val="24"/>
          <w:lang w:val="en-GB" w:eastAsia="en-ZA"/>
        </w:rPr>
      </w:pPr>
    </w:p>
    <w:p w:rsidR="00FB1528" w:rsidRDefault="00FB1528" w:rsidP="00BB6FF5">
      <w:pPr>
        <w:spacing w:after="0" w:line="360" w:lineRule="auto"/>
        <w:jc w:val="both"/>
        <w:rPr>
          <w:rFonts w:ascii="Arial" w:hAnsi="Arial" w:cs="Arial"/>
          <w:sz w:val="24"/>
          <w:szCs w:val="24"/>
          <w:lang w:val="en-GB" w:eastAsia="en-ZA"/>
        </w:rPr>
      </w:pPr>
    </w:p>
    <w:p w:rsidR="00FB1528" w:rsidRDefault="00FB1528" w:rsidP="00FB1528">
      <w:pPr>
        <w:spacing w:after="0" w:line="360" w:lineRule="auto"/>
        <w:jc w:val="right"/>
        <w:rPr>
          <w:rFonts w:ascii="Arial" w:hAnsi="Arial" w:cs="Arial"/>
          <w:sz w:val="24"/>
          <w:szCs w:val="24"/>
          <w:lang w:val="en-GB" w:eastAsia="en-ZA"/>
        </w:rPr>
      </w:pPr>
      <w:r>
        <w:rPr>
          <w:rFonts w:ascii="Arial" w:hAnsi="Arial" w:cs="Arial"/>
          <w:sz w:val="24"/>
          <w:szCs w:val="24"/>
          <w:lang w:val="en-GB" w:eastAsia="en-ZA"/>
        </w:rPr>
        <w:t>_________________</w:t>
      </w:r>
    </w:p>
    <w:p w:rsidR="00FB1528" w:rsidRDefault="006A65C5" w:rsidP="00FB1528">
      <w:pPr>
        <w:spacing w:after="0" w:line="360" w:lineRule="auto"/>
        <w:jc w:val="right"/>
        <w:rPr>
          <w:rFonts w:ascii="Arial" w:hAnsi="Arial" w:cs="Arial"/>
          <w:sz w:val="24"/>
          <w:szCs w:val="24"/>
          <w:lang w:val="en-GB" w:eastAsia="en-ZA"/>
        </w:rPr>
      </w:pPr>
      <w:r>
        <w:rPr>
          <w:rFonts w:ascii="Arial" w:hAnsi="Arial" w:cs="Arial"/>
          <w:sz w:val="24"/>
          <w:szCs w:val="24"/>
          <w:lang w:val="en-GB" w:eastAsia="en-ZA"/>
        </w:rPr>
        <w:t>H</w:t>
      </w:r>
      <w:r w:rsidR="00FB1528">
        <w:rPr>
          <w:rFonts w:ascii="Arial" w:hAnsi="Arial" w:cs="Arial"/>
          <w:sz w:val="24"/>
          <w:szCs w:val="24"/>
          <w:lang w:val="en-GB" w:eastAsia="en-ZA"/>
        </w:rPr>
        <w:t xml:space="preserve"> PRINSLOO</w:t>
      </w:r>
    </w:p>
    <w:p w:rsidR="00FB1528" w:rsidRDefault="00FB1528" w:rsidP="00FB1528">
      <w:pPr>
        <w:spacing w:after="0" w:line="360" w:lineRule="auto"/>
        <w:jc w:val="right"/>
        <w:rPr>
          <w:rFonts w:ascii="Arial" w:hAnsi="Arial" w:cs="Arial"/>
          <w:sz w:val="24"/>
          <w:szCs w:val="24"/>
          <w:lang w:val="en-GB" w:eastAsia="en-ZA"/>
        </w:rPr>
      </w:pPr>
    </w:p>
    <w:p w:rsidR="00FB1528" w:rsidRDefault="00FB1528" w:rsidP="00FB1528">
      <w:pPr>
        <w:spacing w:after="0" w:line="360" w:lineRule="auto"/>
        <w:jc w:val="both"/>
        <w:rPr>
          <w:rFonts w:ascii="Arial" w:hAnsi="Arial" w:cs="Arial"/>
          <w:sz w:val="24"/>
          <w:szCs w:val="24"/>
          <w:lang w:val="en-GB" w:eastAsia="en-ZA"/>
        </w:rPr>
      </w:pPr>
    </w:p>
    <w:p w:rsidR="00FB1528" w:rsidRDefault="00FB1528" w:rsidP="00FB1528">
      <w:pPr>
        <w:spacing w:after="0" w:line="360" w:lineRule="auto"/>
        <w:jc w:val="both"/>
        <w:rPr>
          <w:rFonts w:ascii="Arial" w:hAnsi="Arial" w:cs="Arial"/>
          <w:sz w:val="24"/>
          <w:szCs w:val="24"/>
          <w:lang w:val="en-GB" w:eastAsia="en-ZA"/>
        </w:rPr>
      </w:pPr>
    </w:p>
    <w:p w:rsidR="00FB1528" w:rsidRDefault="00FB1528"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764AA0" w:rsidRDefault="00764AA0" w:rsidP="00FB1528">
      <w:pPr>
        <w:spacing w:after="0" w:line="360" w:lineRule="auto"/>
        <w:jc w:val="both"/>
        <w:rPr>
          <w:rFonts w:ascii="Arial" w:hAnsi="Arial" w:cs="Arial"/>
          <w:sz w:val="24"/>
          <w:szCs w:val="24"/>
          <w:lang w:val="en-GB" w:eastAsia="en-ZA"/>
        </w:rPr>
      </w:pPr>
    </w:p>
    <w:p w:rsidR="00FB1528" w:rsidRPr="006A65C5" w:rsidRDefault="00FB1528" w:rsidP="00FB1528">
      <w:pPr>
        <w:spacing w:after="0" w:line="360" w:lineRule="auto"/>
        <w:jc w:val="both"/>
        <w:rPr>
          <w:rFonts w:ascii="Arial" w:hAnsi="Arial" w:cs="Arial"/>
          <w:sz w:val="24"/>
          <w:szCs w:val="24"/>
          <w:u w:val="single"/>
          <w:lang w:val="en-GB" w:eastAsia="en-ZA"/>
        </w:rPr>
      </w:pPr>
      <w:r w:rsidRPr="006A65C5">
        <w:rPr>
          <w:rFonts w:ascii="Arial" w:hAnsi="Arial" w:cs="Arial"/>
          <w:sz w:val="24"/>
          <w:szCs w:val="24"/>
          <w:u w:val="single"/>
          <w:lang w:val="en-GB" w:eastAsia="en-ZA"/>
        </w:rPr>
        <w:t>APPEARANCES</w:t>
      </w:r>
      <w:r w:rsidR="006A65C5">
        <w:rPr>
          <w:rFonts w:ascii="Arial" w:hAnsi="Arial" w:cs="Arial"/>
          <w:sz w:val="24"/>
          <w:szCs w:val="24"/>
          <w:u w:val="single"/>
          <w:lang w:val="en-GB" w:eastAsia="en-ZA"/>
        </w:rPr>
        <w:t>:</w:t>
      </w:r>
    </w:p>
    <w:p w:rsidR="00FB1528" w:rsidRDefault="00FB1528" w:rsidP="00FB1528">
      <w:pPr>
        <w:spacing w:after="0" w:line="360" w:lineRule="auto"/>
        <w:jc w:val="both"/>
        <w:rPr>
          <w:rFonts w:ascii="Arial" w:hAnsi="Arial" w:cs="Arial"/>
          <w:sz w:val="24"/>
          <w:szCs w:val="24"/>
          <w:lang w:val="en-GB" w:eastAsia="en-ZA"/>
        </w:rPr>
      </w:pPr>
    </w:p>
    <w:p w:rsidR="00FB1528" w:rsidRDefault="00FB1528" w:rsidP="00FB1528">
      <w:pPr>
        <w:spacing w:after="0" w:line="360" w:lineRule="auto"/>
        <w:jc w:val="both"/>
        <w:rPr>
          <w:rFonts w:ascii="Arial" w:hAnsi="Arial" w:cs="Arial"/>
          <w:sz w:val="24"/>
          <w:szCs w:val="24"/>
          <w:lang w:val="en-GB" w:eastAsia="en-ZA"/>
        </w:rPr>
      </w:pPr>
      <w:r>
        <w:rPr>
          <w:rFonts w:ascii="Arial" w:hAnsi="Arial" w:cs="Arial"/>
          <w:sz w:val="24"/>
          <w:szCs w:val="24"/>
          <w:lang w:val="en-GB" w:eastAsia="en-ZA"/>
        </w:rPr>
        <w:t>FOR THE APLLICANT:</w:t>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t>Adv. JP Jones</w:t>
      </w:r>
    </w:p>
    <w:p w:rsidR="00FB1528" w:rsidRDefault="00FB1528" w:rsidP="00FB1528">
      <w:pPr>
        <w:spacing w:after="0" w:line="360" w:lineRule="auto"/>
        <w:jc w:val="both"/>
        <w:rPr>
          <w:rFonts w:ascii="Arial" w:hAnsi="Arial" w:cs="Arial"/>
          <w:sz w:val="24"/>
          <w:szCs w:val="24"/>
          <w:lang w:val="en-GB" w:eastAsia="en-ZA"/>
        </w:rPr>
      </w:pPr>
      <w:r>
        <w:rPr>
          <w:rFonts w:ascii="Arial" w:hAnsi="Arial" w:cs="Arial"/>
          <w:sz w:val="24"/>
          <w:szCs w:val="24"/>
          <w:lang w:val="en-GB" w:eastAsia="en-ZA"/>
        </w:rPr>
        <w:t>INSTRUCTED BY:</w:t>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t>KoplingerBoltman</w:t>
      </w:r>
    </w:p>
    <w:p w:rsidR="00FB1528" w:rsidRDefault="00FB1528" w:rsidP="00FB1528">
      <w:pPr>
        <w:spacing w:after="0" w:line="360" w:lineRule="auto"/>
        <w:jc w:val="both"/>
        <w:rPr>
          <w:rFonts w:ascii="Arial" w:hAnsi="Arial" w:cs="Arial"/>
          <w:sz w:val="24"/>
          <w:szCs w:val="24"/>
          <w:lang w:val="en-GB" w:eastAsia="en-ZA"/>
        </w:rPr>
      </w:pPr>
    </w:p>
    <w:p w:rsidR="00FB1528" w:rsidRDefault="00FB1528" w:rsidP="00FB1528">
      <w:pPr>
        <w:spacing w:after="0" w:line="360" w:lineRule="auto"/>
        <w:jc w:val="both"/>
        <w:rPr>
          <w:rFonts w:ascii="Arial" w:hAnsi="Arial" w:cs="Arial"/>
          <w:sz w:val="24"/>
          <w:szCs w:val="24"/>
          <w:lang w:val="en-GB" w:eastAsia="en-ZA"/>
        </w:rPr>
      </w:pPr>
      <w:r>
        <w:rPr>
          <w:rFonts w:ascii="Arial" w:hAnsi="Arial" w:cs="Arial"/>
          <w:sz w:val="24"/>
          <w:szCs w:val="24"/>
          <w:lang w:val="en-GB" w:eastAsia="en-ZA"/>
        </w:rPr>
        <w:t>FOR THE FIRST RESPONDENT:</w:t>
      </w:r>
      <w:r>
        <w:rPr>
          <w:rFonts w:ascii="Arial" w:hAnsi="Arial" w:cs="Arial"/>
          <w:sz w:val="24"/>
          <w:szCs w:val="24"/>
          <w:lang w:val="en-GB" w:eastAsia="en-ZA"/>
        </w:rPr>
        <w:tab/>
      </w:r>
      <w:r>
        <w:rPr>
          <w:rFonts w:ascii="Arial" w:hAnsi="Arial" w:cs="Arial"/>
          <w:sz w:val="24"/>
          <w:szCs w:val="24"/>
          <w:lang w:val="en-GB" w:eastAsia="en-ZA"/>
        </w:rPr>
        <w:tab/>
        <w:t>Ms Nambinga</w:t>
      </w:r>
    </w:p>
    <w:p w:rsidR="00FB1528" w:rsidRDefault="00FB1528" w:rsidP="00FB1528">
      <w:pPr>
        <w:spacing w:after="0" w:line="360" w:lineRule="auto"/>
        <w:jc w:val="both"/>
        <w:rPr>
          <w:rFonts w:ascii="Arial" w:hAnsi="Arial" w:cs="Arial"/>
          <w:sz w:val="24"/>
          <w:szCs w:val="24"/>
          <w:lang w:val="en-GB" w:eastAsia="en-ZA"/>
        </w:rPr>
      </w:pPr>
      <w:r>
        <w:rPr>
          <w:rFonts w:ascii="Arial" w:hAnsi="Arial" w:cs="Arial"/>
          <w:sz w:val="24"/>
          <w:szCs w:val="24"/>
          <w:lang w:val="en-GB" w:eastAsia="en-ZA"/>
        </w:rPr>
        <w:t>Of:</w:t>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r>
      <w:r>
        <w:rPr>
          <w:rFonts w:ascii="Arial" w:hAnsi="Arial" w:cs="Arial"/>
          <w:sz w:val="24"/>
          <w:szCs w:val="24"/>
          <w:lang w:val="en-GB" w:eastAsia="en-ZA"/>
        </w:rPr>
        <w:tab/>
        <w:t xml:space="preserve">AngulaCo Inc. </w:t>
      </w:r>
    </w:p>
    <w:sectPr w:rsidR="00FB1528" w:rsidSect="00DF602B">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86" w:rsidRDefault="004A6786" w:rsidP="006D0AB4">
      <w:pPr>
        <w:spacing w:after="0" w:line="240" w:lineRule="auto"/>
      </w:pPr>
      <w:r>
        <w:separator/>
      </w:r>
    </w:p>
  </w:endnote>
  <w:endnote w:type="continuationSeparator" w:id="0">
    <w:p w:rsidR="004A6786" w:rsidRDefault="004A6786" w:rsidP="006D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86" w:rsidRDefault="004A6786" w:rsidP="006D0AB4">
      <w:pPr>
        <w:spacing w:after="0" w:line="240" w:lineRule="auto"/>
      </w:pPr>
      <w:r>
        <w:separator/>
      </w:r>
    </w:p>
  </w:footnote>
  <w:footnote w:type="continuationSeparator" w:id="0">
    <w:p w:rsidR="004A6786" w:rsidRDefault="004A6786" w:rsidP="006D0AB4">
      <w:pPr>
        <w:spacing w:after="0" w:line="240" w:lineRule="auto"/>
      </w:pPr>
      <w:r>
        <w:continuationSeparator/>
      </w:r>
    </w:p>
  </w:footnote>
  <w:footnote w:id="1">
    <w:p w:rsidR="004A6786" w:rsidRPr="00617BE9" w:rsidRDefault="004A6786" w:rsidP="006A2FCA">
      <w:pPr>
        <w:pStyle w:val="FootnoteText"/>
        <w:rPr>
          <w:rFonts w:ascii="Arial" w:hAnsi="Arial" w:cs="Arial"/>
        </w:rPr>
      </w:pPr>
      <w:r w:rsidRPr="00617BE9">
        <w:rPr>
          <w:rStyle w:val="FootnoteReference"/>
          <w:rFonts w:ascii="Arial" w:hAnsi="Arial" w:cs="Arial"/>
        </w:rPr>
        <w:footnoteRef/>
      </w:r>
      <w:r w:rsidRPr="00617BE9">
        <w:rPr>
          <w:rFonts w:ascii="Arial" w:hAnsi="Arial" w:cs="Arial"/>
        </w:rPr>
        <w:t xml:space="preserve"> Record 106 par 1.</w:t>
      </w:r>
    </w:p>
  </w:footnote>
  <w:footnote w:id="2">
    <w:p w:rsidR="004A6786" w:rsidRPr="00617BE9" w:rsidRDefault="004A6786" w:rsidP="006A2FCA">
      <w:pPr>
        <w:pStyle w:val="FootnoteText"/>
        <w:rPr>
          <w:rFonts w:ascii="Arial" w:hAnsi="Arial" w:cs="Arial"/>
        </w:rPr>
      </w:pPr>
      <w:r w:rsidRPr="00617BE9">
        <w:rPr>
          <w:rStyle w:val="FootnoteReference"/>
          <w:rFonts w:ascii="Arial" w:hAnsi="Arial" w:cs="Arial"/>
        </w:rPr>
        <w:footnoteRef/>
      </w:r>
      <w:r w:rsidRPr="00617BE9">
        <w:rPr>
          <w:rFonts w:ascii="Arial" w:hAnsi="Arial" w:cs="Arial"/>
        </w:rPr>
        <w:t xml:space="preserve"> Record 106 par 2.</w:t>
      </w:r>
    </w:p>
  </w:footnote>
  <w:footnote w:id="3">
    <w:p w:rsidR="004A6786" w:rsidRPr="00617BE9" w:rsidRDefault="004A6786" w:rsidP="006A2FCA">
      <w:pPr>
        <w:pStyle w:val="FootnoteText"/>
        <w:rPr>
          <w:rFonts w:ascii="Arial" w:hAnsi="Arial" w:cs="Arial"/>
        </w:rPr>
      </w:pPr>
      <w:r w:rsidRPr="00617BE9">
        <w:rPr>
          <w:rStyle w:val="FootnoteReference"/>
          <w:rFonts w:ascii="Arial" w:hAnsi="Arial" w:cs="Arial"/>
        </w:rPr>
        <w:footnoteRef/>
      </w:r>
      <w:r w:rsidRPr="00617BE9">
        <w:rPr>
          <w:rFonts w:ascii="Arial" w:hAnsi="Arial" w:cs="Arial"/>
        </w:rPr>
        <w:t xml:space="preserve"> Record 106 par 3.</w:t>
      </w:r>
    </w:p>
  </w:footnote>
  <w:footnote w:id="4">
    <w:p w:rsidR="004A6786" w:rsidRPr="00617BE9" w:rsidRDefault="004A6786" w:rsidP="006A2FCA">
      <w:pPr>
        <w:pStyle w:val="FootnoteText"/>
        <w:rPr>
          <w:rFonts w:ascii="Arial" w:hAnsi="Arial" w:cs="Arial"/>
        </w:rPr>
      </w:pPr>
      <w:r w:rsidRPr="00617BE9">
        <w:rPr>
          <w:rStyle w:val="FootnoteReference"/>
          <w:rFonts w:ascii="Arial" w:hAnsi="Arial" w:cs="Arial"/>
        </w:rPr>
        <w:footnoteRef/>
      </w:r>
      <w:r w:rsidRPr="00617BE9">
        <w:rPr>
          <w:rFonts w:ascii="Arial" w:hAnsi="Arial" w:cs="Arial"/>
        </w:rPr>
        <w:t xml:space="preserve"> Record 106 par 4.</w:t>
      </w:r>
    </w:p>
  </w:footnote>
  <w:footnote w:id="5">
    <w:p w:rsidR="004A6786" w:rsidRPr="00617BE9" w:rsidRDefault="004A6786" w:rsidP="006A2FCA">
      <w:pPr>
        <w:pStyle w:val="FootnoteText"/>
        <w:rPr>
          <w:rFonts w:ascii="Arial" w:hAnsi="Arial" w:cs="Arial"/>
        </w:rPr>
      </w:pPr>
      <w:r w:rsidRPr="00617BE9">
        <w:rPr>
          <w:rStyle w:val="FootnoteReference"/>
          <w:rFonts w:ascii="Arial" w:hAnsi="Arial" w:cs="Arial"/>
        </w:rPr>
        <w:footnoteRef/>
      </w:r>
      <w:r w:rsidRPr="00617BE9">
        <w:rPr>
          <w:rFonts w:ascii="Arial" w:hAnsi="Arial" w:cs="Arial"/>
        </w:rPr>
        <w:t xml:space="preserve"> Record 106 par 5.</w:t>
      </w:r>
    </w:p>
  </w:footnote>
  <w:footnote w:id="6">
    <w:p w:rsidR="004A6786" w:rsidRPr="00617BE9" w:rsidRDefault="004A6786" w:rsidP="006A2FCA">
      <w:pPr>
        <w:pStyle w:val="FootnoteText"/>
        <w:rPr>
          <w:rFonts w:ascii="Arial" w:hAnsi="Arial" w:cs="Arial"/>
        </w:rPr>
      </w:pPr>
      <w:r w:rsidRPr="00617BE9">
        <w:rPr>
          <w:rStyle w:val="FootnoteReference"/>
          <w:rFonts w:ascii="Arial" w:hAnsi="Arial" w:cs="Arial"/>
        </w:rPr>
        <w:footnoteRef/>
      </w:r>
      <w:r w:rsidRPr="00617BE9">
        <w:rPr>
          <w:rFonts w:ascii="Arial" w:hAnsi="Arial" w:cs="Arial"/>
        </w:rPr>
        <w:t xml:space="preserve"> Record 107 par 6.</w:t>
      </w:r>
    </w:p>
  </w:footnote>
  <w:footnote w:id="7">
    <w:p w:rsidR="004A6786" w:rsidRDefault="004A6786" w:rsidP="006A2FCA">
      <w:pPr>
        <w:pStyle w:val="FootnoteText"/>
      </w:pPr>
      <w:r w:rsidRPr="00617BE9">
        <w:rPr>
          <w:rStyle w:val="FootnoteReference"/>
          <w:rFonts w:ascii="Arial" w:hAnsi="Arial" w:cs="Arial"/>
        </w:rPr>
        <w:footnoteRef/>
      </w:r>
      <w:r w:rsidRPr="00617BE9">
        <w:rPr>
          <w:rFonts w:ascii="Arial" w:hAnsi="Arial" w:cs="Arial"/>
        </w:rPr>
        <w:t xml:space="preserve"> Record 108 par 7.</w:t>
      </w:r>
    </w:p>
  </w:footnote>
  <w:footnote w:id="8">
    <w:p w:rsidR="004A6786" w:rsidRPr="00617BE9" w:rsidRDefault="004A6786" w:rsidP="006A2FCA">
      <w:pPr>
        <w:pStyle w:val="FootnoteText"/>
        <w:jc w:val="both"/>
        <w:rPr>
          <w:rFonts w:ascii="Arial" w:hAnsi="Arial" w:cs="Arial"/>
        </w:rPr>
      </w:pPr>
      <w:r w:rsidRPr="00617BE9">
        <w:rPr>
          <w:rStyle w:val="FootnoteReference"/>
          <w:rFonts w:ascii="Arial" w:hAnsi="Arial" w:cs="Arial"/>
        </w:rPr>
        <w:footnoteRef/>
      </w:r>
      <w:r w:rsidRPr="00617BE9">
        <w:rPr>
          <w:rFonts w:ascii="Arial" w:hAnsi="Arial" w:cs="Arial"/>
        </w:rPr>
        <w:t xml:space="preserve"> Record 108 par 7.</w:t>
      </w:r>
    </w:p>
  </w:footnote>
  <w:footnote w:id="9">
    <w:p w:rsidR="004A6786" w:rsidRPr="00617BE9" w:rsidRDefault="004A6786" w:rsidP="006A2FCA">
      <w:pPr>
        <w:pStyle w:val="FootnoteText"/>
        <w:jc w:val="both"/>
        <w:rPr>
          <w:rFonts w:ascii="Arial" w:hAnsi="Arial" w:cs="Arial"/>
        </w:rPr>
      </w:pPr>
      <w:r w:rsidRPr="00617BE9">
        <w:rPr>
          <w:rStyle w:val="FootnoteReference"/>
          <w:rFonts w:ascii="Arial" w:hAnsi="Arial" w:cs="Arial"/>
        </w:rPr>
        <w:footnoteRef/>
      </w:r>
      <w:r w:rsidRPr="00617BE9">
        <w:rPr>
          <w:rFonts w:ascii="Arial" w:hAnsi="Arial" w:cs="Arial"/>
        </w:rPr>
        <w:t xml:space="preserve"> Record 108 par 5.</w:t>
      </w:r>
    </w:p>
  </w:footnote>
  <w:footnote w:id="10">
    <w:p w:rsidR="004A6786" w:rsidRPr="00617BE9" w:rsidRDefault="004A6786" w:rsidP="006A2FCA">
      <w:pPr>
        <w:pStyle w:val="FootnoteText"/>
        <w:jc w:val="both"/>
        <w:rPr>
          <w:rFonts w:ascii="Arial" w:hAnsi="Arial" w:cs="Arial"/>
        </w:rPr>
      </w:pPr>
      <w:r w:rsidRPr="00617BE9">
        <w:rPr>
          <w:rStyle w:val="FootnoteReference"/>
          <w:rFonts w:ascii="Arial" w:hAnsi="Arial" w:cs="Arial"/>
        </w:rPr>
        <w:footnoteRef/>
      </w:r>
      <w:r>
        <w:rPr>
          <w:rFonts w:ascii="Arial" w:hAnsi="Arial" w:cs="Arial"/>
        </w:rPr>
        <w:t xml:space="preserve"> Record 109 </w:t>
      </w:r>
      <w:r w:rsidRPr="00617BE9">
        <w:rPr>
          <w:rFonts w:ascii="Arial" w:hAnsi="Arial" w:cs="Arial"/>
        </w:rPr>
        <w:t>par 6.</w:t>
      </w:r>
    </w:p>
  </w:footnote>
  <w:footnote w:id="11">
    <w:p w:rsidR="004A6786" w:rsidRPr="00617BE9" w:rsidRDefault="004A6786" w:rsidP="006A2FCA">
      <w:pPr>
        <w:pStyle w:val="FootnoteText"/>
        <w:jc w:val="both"/>
        <w:rPr>
          <w:rFonts w:ascii="Arial" w:hAnsi="Arial" w:cs="Arial"/>
        </w:rPr>
      </w:pPr>
      <w:r w:rsidRPr="00617BE9">
        <w:rPr>
          <w:rStyle w:val="FootnoteReference"/>
          <w:rFonts w:ascii="Arial" w:hAnsi="Arial" w:cs="Arial"/>
        </w:rPr>
        <w:footnoteRef/>
      </w:r>
      <w:r w:rsidRPr="00617BE9">
        <w:rPr>
          <w:rFonts w:ascii="Arial" w:hAnsi="Arial" w:cs="Arial"/>
        </w:rPr>
        <w:t xml:space="preserve"> Record 109 par7.</w:t>
      </w:r>
    </w:p>
  </w:footnote>
  <w:footnote w:id="12">
    <w:p w:rsidR="004A6786" w:rsidRDefault="004A6786" w:rsidP="006A2FCA">
      <w:pPr>
        <w:pStyle w:val="FootnoteText"/>
      </w:pPr>
      <w:r>
        <w:rPr>
          <w:rStyle w:val="FootnoteReference"/>
        </w:rPr>
        <w:footnoteRef/>
      </w:r>
      <w:r>
        <w:t xml:space="preserve"> Record 109 par 9.</w:t>
      </w:r>
    </w:p>
  </w:footnote>
  <w:footnote w:id="13">
    <w:p w:rsidR="004A6786" w:rsidRPr="001C4FF4" w:rsidRDefault="004A6786" w:rsidP="006A2FCA">
      <w:pPr>
        <w:pStyle w:val="FootnoteText"/>
        <w:rPr>
          <w:rFonts w:ascii="Arial" w:hAnsi="Arial" w:cs="Arial"/>
        </w:rPr>
      </w:pPr>
      <w:r w:rsidRPr="001C4FF4">
        <w:rPr>
          <w:rStyle w:val="FootnoteReference"/>
          <w:rFonts w:ascii="Arial" w:hAnsi="Arial" w:cs="Arial"/>
        </w:rPr>
        <w:footnoteRef/>
      </w:r>
      <w:r w:rsidRPr="001C4FF4">
        <w:rPr>
          <w:rFonts w:ascii="Arial" w:hAnsi="Arial" w:cs="Arial"/>
        </w:rPr>
        <w:t xml:space="preserve"> Record 110 par 1-3.</w:t>
      </w:r>
    </w:p>
  </w:footnote>
  <w:footnote w:id="14">
    <w:p w:rsidR="004A6786" w:rsidRPr="001C4FF4" w:rsidRDefault="004A6786">
      <w:pPr>
        <w:pStyle w:val="FootnoteText"/>
        <w:rPr>
          <w:rFonts w:ascii="Arial" w:hAnsi="Arial" w:cs="Arial"/>
        </w:rPr>
      </w:pPr>
      <w:r w:rsidRPr="001C4FF4">
        <w:rPr>
          <w:rStyle w:val="FootnoteReference"/>
          <w:rFonts w:ascii="Arial" w:hAnsi="Arial" w:cs="Arial"/>
        </w:rPr>
        <w:footnoteRef/>
      </w:r>
      <w:r w:rsidRPr="001C4FF4">
        <w:rPr>
          <w:rFonts w:ascii="Arial" w:hAnsi="Arial" w:cs="Arial"/>
        </w:rPr>
        <w:t xml:space="preserve"> Notice of Appeal, page 7 – 16.</w:t>
      </w:r>
    </w:p>
  </w:footnote>
  <w:footnote w:id="15">
    <w:p w:rsidR="004A6786" w:rsidRDefault="004A6786">
      <w:pPr>
        <w:pStyle w:val="FootnoteText"/>
      </w:pPr>
      <w:r w:rsidRPr="001C4FF4">
        <w:rPr>
          <w:rStyle w:val="FootnoteReference"/>
          <w:rFonts w:ascii="Arial" w:hAnsi="Arial" w:cs="Arial"/>
        </w:rPr>
        <w:footnoteRef/>
      </w:r>
      <w:r w:rsidRPr="001C4FF4">
        <w:rPr>
          <w:rFonts w:ascii="Arial" w:hAnsi="Arial" w:cs="Arial"/>
        </w:rPr>
        <w:t xml:space="preserve"> Record page 318,933.</w:t>
      </w:r>
    </w:p>
  </w:footnote>
  <w:footnote w:id="16">
    <w:p w:rsidR="004A6786" w:rsidRPr="006A2FCA" w:rsidRDefault="004A6786">
      <w:pPr>
        <w:pStyle w:val="FootnoteText"/>
        <w:rPr>
          <w:rFonts w:ascii="Arial" w:hAnsi="Arial" w:cs="Arial"/>
        </w:rPr>
      </w:pPr>
      <w:r w:rsidRPr="006D216E">
        <w:rPr>
          <w:rStyle w:val="FootnoteReference"/>
          <w:rFonts w:ascii="Arial" w:hAnsi="Arial" w:cs="Arial"/>
        </w:rPr>
        <w:footnoteRef/>
      </w:r>
      <w:r w:rsidR="00764AA0">
        <w:rPr>
          <w:rFonts w:ascii="Arial" w:hAnsi="Arial" w:cs="Arial"/>
        </w:rPr>
        <w:t xml:space="preserve"> </w:t>
      </w:r>
      <w:r w:rsidRPr="006A2FCA">
        <w:rPr>
          <w:rFonts w:ascii="Arial" w:hAnsi="Arial" w:cs="Arial"/>
        </w:rPr>
        <w:t>Record</w:t>
      </w:r>
      <w:r>
        <w:rPr>
          <w:rFonts w:ascii="Arial" w:hAnsi="Arial" w:cs="Arial"/>
        </w:rPr>
        <w:t>,</w:t>
      </w:r>
      <w:r w:rsidRPr="006A2FCA">
        <w:rPr>
          <w:rFonts w:ascii="Arial" w:hAnsi="Arial" w:cs="Arial"/>
        </w:rPr>
        <w:t xml:space="preserve"> pages 935, 970-973, 1012, 1052.</w:t>
      </w:r>
    </w:p>
  </w:footnote>
  <w:footnote w:id="17">
    <w:p w:rsidR="004A6786" w:rsidRDefault="004A6786">
      <w:pPr>
        <w:pStyle w:val="FootnoteText"/>
      </w:pPr>
      <w:r w:rsidRPr="006A2FCA">
        <w:rPr>
          <w:rStyle w:val="FootnoteReference"/>
          <w:rFonts w:ascii="Arial" w:hAnsi="Arial" w:cs="Arial"/>
        </w:rPr>
        <w:footnoteRef/>
      </w:r>
      <w:r w:rsidRPr="006A2FCA">
        <w:rPr>
          <w:rFonts w:ascii="Arial" w:hAnsi="Arial" w:cs="Arial"/>
        </w:rPr>
        <w:t xml:space="preserve"> Record, page 16.</w:t>
      </w:r>
    </w:p>
  </w:footnote>
  <w:footnote w:id="18">
    <w:p w:rsidR="004A6786" w:rsidRPr="00145432" w:rsidRDefault="004A6786">
      <w:pPr>
        <w:pStyle w:val="FootnoteText"/>
        <w:rPr>
          <w:rFonts w:ascii="Arial" w:hAnsi="Arial" w:cs="Arial"/>
        </w:rPr>
      </w:pPr>
      <w:r w:rsidRPr="00145432">
        <w:rPr>
          <w:rStyle w:val="FootnoteReference"/>
          <w:rFonts w:ascii="Arial" w:hAnsi="Arial" w:cs="Arial"/>
        </w:rPr>
        <w:footnoteRef/>
      </w:r>
      <w:r w:rsidRPr="00145432">
        <w:rPr>
          <w:rFonts w:ascii="Arial" w:hAnsi="Arial" w:cs="Arial"/>
        </w:rPr>
        <w:t xml:space="preserve"> Record page 18.</w:t>
      </w:r>
    </w:p>
  </w:footnote>
  <w:footnote w:id="19">
    <w:p w:rsidR="004A6786" w:rsidRPr="00145432" w:rsidRDefault="004A6786">
      <w:pPr>
        <w:pStyle w:val="FootnoteText"/>
        <w:rPr>
          <w:rFonts w:ascii="Arial" w:hAnsi="Arial" w:cs="Arial"/>
        </w:rPr>
      </w:pPr>
      <w:r w:rsidRPr="00145432">
        <w:rPr>
          <w:rStyle w:val="FootnoteReference"/>
          <w:rFonts w:ascii="Arial" w:hAnsi="Arial" w:cs="Arial"/>
        </w:rPr>
        <w:footnoteRef/>
      </w:r>
      <w:r w:rsidRPr="00145432">
        <w:rPr>
          <w:rFonts w:ascii="Arial" w:hAnsi="Arial" w:cs="Arial"/>
        </w:rPr>
        <w:t xml:space="preserve"> Record page 19.</w:t>
      </w:r>
    </w:p>
  </w:footnote>
  <w:footnote w:id="20">
    <w:p w:rsidR="004A6786" w:rsidRDefault="004A6786">
      <w:pPr>
        <w:pStyle w:val="FootnoteText"/>
      </w:pPr>
      <w:r w:rsidRPr="002B608D">
        <w:rPr>
          <w:rStyle w:val="FootnoteReference"/>
          <w:rFonts w:ascii="Arial" w:hAnsi="Arial" w:cs="Arial"/>
        </w:rPr>
        <w:footnoteRef/>
      </w:r>
      <w:r w:rsidRPr="002B608D">
        <w:rPr>
          <w:rFonts w:ascii="Arial" w:hAnsi="Arial" w:cs="Arial"/>
        </w:rPr>
        <w:t xml:space="preserve"> Record page 936</w:t>
      </w:r>
      <w:r>
        <w:t>.</w:t>
      </w:r>
    </w:p>
  </w:footnote>
  <w:footnote w:id="21">
    <w:p w:rsidR="004A6786" w:rsidRDefault="004A6786">
      <w:pPr>
        <w:pStyle w:val="FootnoteText"/>
      </w:pPr>
      <w:r w:rsidRPr="00145432">
        <w:rPr>
          <w:rStyle w:val="FootnoteReference"/>
          <w:rFonts w:ascii="Arial" w:hAnsi="Arial" w:cs="Arial"/>
        </w:rPr>
        <w:footnoteRef/>
      </w:r>
      <w:r w:rsidRPr="00145432">
        <w:rPr>
          <w:rFonts w:ascii="Arial" w:hAnsi="Arial" w:cs="Arial"/>
        </w:rPr>
        <w:t xml:space="preserve"> Record 4 par 8.</w:t>
      </w:r>
    </w:p>
  </w:footnote>
  <w:footnote w:id="22">
    <w:p w:rsidR="004A6786" w:rsidRPr="00E64731" w:rsidRDefault="004A6786" w:rsidP="00E64731">
      <w:pPr>
        <w:spacing w:after="0" w:line="360" w:lineRule="auto"/>
        <w:jc w:val="both"/>
        <w:rPr>
          <w:rFonts w:ascii="Arial" w:hAnsi="Arial" w:cs="Arial"/>
          <w:sz w:val="20"/>
          <w:szCs w:val="20"/>
        </w:rPr>
      </w:pPr>
      <w:r>
        <w:rPr>
          <w:rStyle w:val="FootnoteReference"/>
        </w:rPr>
        <w:footnoteRef/>
      </w:r>
      <w:r w:rsidRPr="00E64731">
        <w:rPr>
          <w:rFonts w:ascii="Arial" w:hAnsi="Arial" w:cs="Arial"/>
          <w:sz w:val="20"/>
          <w:szCs w:val="20"/>
        </w:rPr>
        <w:t>2016 (2) NR 554 (SC)</w:t>
      </w:r>
    </w:p>
    <w:p w:rsidR="004A6786" w:rsidRPr="00E64731" w:rsidRDefault="004A6786">
      <w:pPr>
        <w:pStyle w:val="FootnoteText"/>
        <w:rPr>
          <w:lang w:val="en-ZA"/>
        </w:rPr>
      </w:pPr>
    </w:p>
  </w:footnote>
  <w:footnote w:id="23">
    <w:p w:rsidR="004A6786" w:rsidRPr="007C3AF6" w:rsidRDefault="004A6786">
      <w:pPr>
        <w:pStyle w:val="FootnoteText"/>
        <w:rPr>
          <w:rFonts w:ascii="Arial" w:hAnsi="Arial" w:cs="Arial"/>
        </w:rPr>
      </w:pPr>
      <w:r w:rsidRPr="007C3AF6">
        <w:rPr>
          <w:rStyle w:val="FootnoteReference"/>
          <w:rFonts w:ascii="Arial" w:hAnsi="Arial" w:cs="Arial"/>
        </w:rPr>
        <w:footnoteRef/>
      </w:r>
      <w:r w:rsidRPr="007C3AF6">
        <w:rPr>
          <w:rFonts w:ascii="Arial" w:hAnsi="Arial" w:cs="Arial"/>
        </w:rPr>
        <w:t xml:space="preserve"> Act No. 11 of 2007</w:t>
      </w:r>
    </w:p>
  </w:footnote>
  <w:footnote w:id="24">
    <w:p w:rsidR="004A6786" w:rsidRPr="007C3AF6" w:rsidRDefault="004A6786" w:rsidP="007C3AF6">
      <w:pPr>
        <w:pStyle w:val="FootnoteText"/>
        <w:rPr>
          <w:rFonts w:ascii="Arial" w:hAnsi="Arial" w:cs="Arial"/>
        </w:rPr>
      </w:pPr>
      <w:r w:rsidRPr="007C3AF6">
        <w:rPr>
          <w:rStyle w:val="FootnoteReference"/>
          <w:rFonts w:ascii="Arial" w:hAnsi="Arial" w:cs="Arial"/>
        </w:rPr>
        <w:footnoteRef/>
      </w:r>
      <w:r w:rsidRPr="007C3AF6">
        <w:rPr>
          <w:rFonts w:ascii="Arial" w:hAnsi="Arial" w:cs="Arial"/>
        </w:rPr>
        <w:t xml:space="preserve"> (LCA 13/2013) [2014] NALCMD 18 (30 April 2014)</w:t>
      </w:r>
      <w:r>
        <w:rPr>
          <w:rFonts w:ascii="Arial" w:hAnsi="Arial" w:cs="Arial"/>
        </w:rPr>
        <w:t>.</w:t>
      </w:r>
    </w:p>
    <w:p w:rsidR="004A6786" w:rsidRDefault="004A6786">
      <w:pPr>
        <w:pStyle w:val="FootnoteText"/>
      </w:pPr>
    </w:p>
  </w:footnote>
  <w:footnote w:id="25">
    <w:p w:rsidR="004A6786" w:rsidRPr="00F21769" w:rsidRDefault="004A6786" w:rsidP="00F21769">
      <w:pPr>
        <w:tabs>
          <w:tab w:val="left" w:pos="360"/>
        </w:tabs>
        <w:spacing w:after="0" w:line="240" w:lineRule="auto"/>
        <w:ind w:left="360" w:hanging="360"/>
        <w:jc w:val="both"/>
        <w:rPr>
          <w:rFonts w:ascii="Arial" w:hAnsi="Arial" w:cs="Arial"/>
          <w:sz w:val="20"/>
          <w:szCs w:val="20"/>
        </w:rPr>
      </w:pPr>
      <w:r w:rsidRPr="00F21769">
        <w:rPr>
          <w:rStyle w:val="FootnoteReference"/>
          <w:rFonts w:ascii="Arial" w:hAnsi="Arial" w:cs="Arial"/>
          <w:sz w:val="20"/>
          <w:szCs w:val="20"/>
        </w:rPr>
        <w:footnoteRef/>
      </w:r>
      <w:r w:rsidRPr="00F21769">
        <w:rPr>
          <w:rFonts w:ascii="Arial" w:hAnsi="Arial" w:cs="Arial"/>
          <w:sz w:val="20"/>
          <w:szCs w:val="20"/>
        </w:rPr>
        <w:tab/>
        <w:t>An unreported judgment of the Labour Court of Namibia (LCA 8/2012) [2012] NALCMD 6 delivered on 15 November 2012.</w:t>
      </w:r>
    </w:p>
  </w:footnote>
  <w:footnote w:id="26">
    <w:p w:rsidR="004A6786" w:rsidRPr="00EF30EF" w:rsidRDefault="004A6786" w:rsidP="00F21769">
      <w:pPr>
        <w:pStyle w:val="FootnoteText"/>
        <w:tabs>
          <w:tab w:val="left" w:pos="360"/>
        </w:tabs>
        <w:spacing w:line="276" w:lineRule="auto"/>
        <w:rPr>
          <w:rFonts w:ascii="Arial" w:hAnsi="Arial" w:cs="Arial"/>
        </w:rPr>
      </w:pPr>
      <w:r w:rsidRPr="00EF30EF">
        <w:rPr>
          <w:rStyle w:val="FootnoteReference"/>
          <w:rFonts w:ascii="Arial" w:hAnsi="Arial" w:cs="Arial"/>
        </w:rPr>
        <w:footnoteRef/>
      </w:r>
      <w:r w:rsidRPr="00EF30EF">
        <w:rPr>
          <w:rFonts w:ascii="Arial" w:hAnsi="Arial" w:cs="Arial"/>
        </w:rPr>
        <w:tab/>
        <w:t>2001 NR 107</w:t>
      </w:r>
      <w:r>
        <w:rPr>
          <w:rFonts w:ascii="Arial" w:hAnsi="Arial" w:cs="Arial"/>
        </w:rPr>
        <w:t xml:space="preserve"> (SC) at 174.</w:t>
      </w:r>
    </w:p>
  </w:footnote>
  <w:footnote w:id="27">
    <w:p w:rsidR="004A6786" w:rsidRPr="00EF30EF" w:rsidRDefault="004A6786" w:rsidP="00F21769">
      <w:pPr>
        <w:pStyle w:val="FootnoteText"/>
        <w:tabs>
          <w:tab w:val="left" w:pos="360"/>
        </w:tabs>
        <w:spacing w:line="276" w:lineRule="auto"/>
        <w:rPr>
          <w:rFonts w:ascii="Arial" w:hAnsi="Arial" w:cs="Arial"/>
          <w:i/>
        </w:rPr>
      </w:pPr>
      <w:r w:rsidRPr="00EF30EF">
        <w:rPr>
          <w:rStyle w:val="FootnoteReference"/>
          <w:rFonts w:ascii="Arial" w:hAnsi="Arial" w:cs="Arial"/>
        </w:rPr>
        <w:footnoteRef/>
      </w:r>
      <w:r w:rsidRPr="00EF30EF">
        <w:rPr>
          <w:rFonts w:ascii="Arial" w:hAnsi="Arial" w:cs="Arial"/>
        </w:rPr>
        <w:tab/>
      </w:r>
      <w:r w:rsidRPr="00EF30EF">
        <w:rPr>
          <w:rFonts w:ascii="Arial" w:hAnsi="Arial" w:cs="Arial"/>
          <w:i/>
        </w:rPr>
        <w:t xml:space="preserve">Supra </w:t>
      </w:r>
      <w:r w:rsidRPr="00EF30EF">
        <w:rPr>
          <w:rFonts w:ascii="Arial" w:hAnsi="Arial" w:cs="Arial"/>
        </w:rPr>
        <w:t>(footnote no. 3</w:t>
      </w:r>
      <w:r>
        <w:rPr>
          <w:rFonts w:ascii="Arial" w:hAnsi="Arial" w:cs="Arial"/>
          <w:i/>
        </w:rPr>
        <w:t>).</w:t>
      </w:r>
    </w:p>
  </w:footnote>
  <w:footnote w:id="28">
    <w:p w:rsidR="004A6786" w:rsidRPr="00B229DE" w:rsidRDefault="004A6786" w:rsidP="00F21769">
      <w:pPr>
        <w:pStyle w:val="FootnoteText"/>
        <w:tabs>
          <w:tab w:val="left" w:pos="360"/>
        </w:tabs>
        <w:spacing w:line="276" w:lineRule="auto"/>
        <w:rPr>
          <w:rFonts w:ascii="Arial" w:hAnsi="Arial" w:cs="Arial"/>
        </w:rPr>
      </w:pPr>
      <w:r w:rsidRPr="00B229DE">
        <w:rPr>
          <w:rStyle w:val="FootnoteReference"/>
          <w:rFonts w:ascii="Arial" w:hAnsi="Arial" w:cs="Arial"/>
        </w:rPr>
        <w:footnoteRef/>
      </w:r>
      <w:r w:rsidRPr="00B229DE">
        <w:rPr>
          <w:rFonts w:ascii="Arial" w:hAnsi="Arial" w:cs="Arial"/>
        </w:rPr>
        <w:t xml:space="preserve"> 1980 (3) SA 476 (T).</w:t>
      </w:r>
    </w:p>
  </w:footnote>
  <w:footnote w:id="29">
    <w:p w:rsidR="004A6786" w:rsidRPr="00B229DE" w:rsidRDefault="004A6786">
      <w:pPr>
        <w:pStyle w:val="FootnoteText"/>
        <w:rPr>
          <w:rFonts w:ascii="Arial" w:hAnsi="Arial" w:cs="Arial"/>
          <w:lang w:val="en-ZA"/>
        </w:rPr>
      </w:pPr>
      <w:r w:rsidRPr="00B229DE">
        <w:rPr>
          <w:rStyle w:val="FootnoteReference"/>
          <w:rFonts w:ascii="Arial" w:hAnsi="Arial" w:cs="Arial"/>
        </w:rPr>
        <w:footnoteRef/>
      </w:r>
      <w:r w:rsidRPr="00B229DE">
        <w:rPr>
          <w:rFonts w:ascii="Arial" w:hAnsi="Arial" w:cs="Arial"/>
          <w:lang w:val="en-GB" w:eastAsia="en-ZA"/>
        </w:rPr>
        <w:t>(</w:t>
      </w:r>
      <w:r w:rsidRPr="00B229DE">
        <w:rPr>
          <w:rFonts w:ascii="Arial" w:hAnsi="Arial" w:cs="Arial"/>
          <w:i/>
          <w:iCs/>
          <w:lang w:val="en-GB" w:eastAsia="en-ZA"/>
        </w:rPr>
        <w:t>Reckitt &amp; Colman (SA) (Pty) Ltd v Chemical Workers Industrial Union &amp; Others</w:t>
      </w:r>
      <w:r w:rsidRPr="00B229DE">
        <w:rPr>
          <w:rFonts w:ascii="Arial" w:hAnsi="Arial" w:cs="Arial"/>
          <w:lang w:val="en-GB" w:eastAsia="en-ZA"/>
        </w:rPr>
        <w:t xml:space="preserve"> (1991) 12 ILJ 806 (LAC) at 813C-D).</w:t>
      </w:r>
    </w:p>
  </w:footnote>
  <w:footnote w:id="30">
    <w:p w:rsidR="004A6786" w:rsidRPr="00496C10" w:rsidRDefault="004A6786">
      <w:pPr>
        <w:pStyle w:val="FootnoteText"/>
        <w:rPr>
          <w:rFonts w:ascii="Arial" w:hAnsi="Arial" w:cs="Arial"/>
          <w:lang w:val="en-ZA"/>
        </w:rPr>
      </w:pPr>
      <w:r w:rsidRPr="00496C10">
        <w:rPr>
          <w:rStyle w:val="FootnoteReference"/>
          <w:rFonts w:ascii="Arial" w:hAnsi="Arial" w:cs="Arial"/>
        </w:rPr>
        <w:footnoteRef/>
      </w:r>
      <w:r>
        <w:rPr>
          <w:rFonts w:ascii="Arial" w:hAnsi="Arial" w:cs="Arial"/>
          <w:lang w:val="en-ZA"/>
        </w:rPr>
        <w:t>Page 16 of the record.</w:t>
      </w:r>
    </w:p>
  </w:footnote>
  <w:footnote w:id="31">
    <w:p w:rsidR="004A6786" w:rsidRPr="00946076" w:rsidRDefault="004A6786">
      <w:pPr>
        <w:pStyle w:val="FootnoteText"/>
        <w:rPr>
          <w:lang w:val="en-ZA"/>
        </w:rPr>
      </w:pPr>
      <w:r w:rsidRPr="00496C10">
        <w:rPr>
          <w:rStyle w:val="FootnoteReference"/>
          <w:rFonts w:ascii="Arial" w:hAnsi="Arial" w:cs="Arial"/>
        </w:rPr>
        <w:footnoteRef/>
      </w:r>
      <w:r w:rsidRPr="00496C10">
        <w:rPr>
          <w:rFonts w:ascii="Arial" w:hAnsi="Arial" w:cs="Arial"/>
          <w:lang w:val="en-ZA"/>
        </w:rPr>
        <w:t>Page 1071 of the record.</w:t>
      </w:r>
    </w:p>
  </w:footnote>
  <w:footnote w:id="32">
    <w:p w:rsidR="004A6786" w:rsidRPr="006A6D82" w:rsidRDefault="004A6786">
      <w:pPr>
        <w:pStyle w:val="FootnoteText"/>
        <w:rPr>
          <w:rFonts w:ascii="Arial" w:hAnsi="Arial" w:cs="Arial"/>
          <w:lang w:val="en-ZA"/>
        </w:rPr>
      </w:pPr>
      <w:r>
        <w:rPr>
          <w:rStyle w:val="FootnoteReference"/>
        </w:rPr>
        <w:footnoteRef/>
      </w:r>
      <w:r>
        <w:rPr>
          <w:lang w:val="en-ZA"/>
        </w:rPr>
        <w:t xml:space="preserve"> </w:t>
      </w:r>
      <w:r w:rsidRPr="006A6D82">
        <w:rPr>
          <w:rFonts w:ascii="Arial" w:hAnsi="Arial" w:cs="Arial"/>
          <w:lang w:val="en-ZA"/>
        </w:rPr>
        <w:t>Transcribed record page 1074-1075</w:t>
      </w:r>
    </w:p>
  </w:footnote>
  <w:footnote w:id="33">
    <w:p w:rsidR="004A6786" w:rsidRPr="00FD45FA" w:rsidRDefault="004A6786">
      <w:pPr>
        <w:pStyle w:val="FootnoteText"/>
        <w:rPr>
          <w:lang w:val="en-ZA"/>
        </w:rPr>
      </w:pPr>
      <w:r w:rsidRPr="006A6D82">
        <w:rPr>
          <w:rStyle w:val="FootnoteReference"/>
          <w:rFonts w:ascii="Arial" w:hAnsi="Arial" w:cs="Arial"/>
        </w:rPr>
        <w:footnoteRef/>
      </w:r>
      <w:r w:rsidRPr="006A6D82">
        <w:rPr>
          <w:rFonts w:ascii="Arial" w:hAnsi="Arial" w:cs="Arial"/>
          <w:lang w:val="en-ZA"/>
        </w:rPr>
        <w:t>Transcribed record page 1068</w:t>
      </w:r>
    </w:p>
  </w:footnote>
  <w:footnote w:id="34">
    <w:p w:rsidR="004A6786" w:rsidRPr="006A6D82" w:rsidRDefault="004A6786">
      <w:pPr>
        <w:pStyle w:val="FootnoteText"/>
        <w:rPr>
          <w:rFonts w:ascii="Arial" w:hAnsi="Arial" w:cs="Arial"/>
          <w:lang w:val="en-ZA"/>
        </w:rPr>
      </w:pPr>
      <w:r>
        <w:rPr>
          <w:rStyle w:val="FootnoteReference"/>
        </w:rPr>
        <w:footnoteRef/>
      </w:r>
      <w:r>
        <w:rPr>
          <w:lang w:val="en-ZA"/>
        </w:rPr>
        <w:t xml:space="preserve"> </w:t>
      </w:r>
      <w:r w:rsidRPr="006A6D82">
        <w:rPr>
          <w:rFonts w:ascii="Arial" w:hAnsi="Arial" w:cs="Arial"/>
          <w:lang w:val="en-ZA"/>
        </w:rPr>
        <w:t>Transcribed record page 1047-1048</w:t>
      </w:r>
    </w:p>
  </w:footnote>
  <w:footnote w:id="35">
    <w:p w:rsidR="004A6786" w:rsidRPr="00FB1528" w:rsidRDefault="004A6786">
      <w:pPr>
        <w:pStyle w:val="FootnoteText"/>
        <w:rPr>
          <w:rFonts w:ascii="Arial" w:hAnsi="Arial" w:cs="Arial"/>
          <w:lang w:val="en-ZA"/>
        </w:rPr>
      </w:pPr>
      <w:r w:rsidRPr="00FB1528">
        <w:rPr>
          <w:rStyle w:val="FootnoteReference"/>
          <w:rFonts w:ascii="Arial" w:hAnsi="Arial" w:cs="Arial"/>
        </w:rPr>
        <w:footnoteRef/>
      </w:r>
      <w:r>
        <w:rPr>
          <w:rFonts w:ascii="Arial" w:hAnsi="Arial" w:cs="Arial"/>
          <w:lang w:val="en-ZA"/>
        </w:rPr>
        <w:t>Appears to be the applicant</w:t>
      </w:r>
      <w:r w:rsidRPr="00FB1528">
        <w:rPr>
          <w:rFonts w:ascii="Arial" w:hAnsi="Arial" w:cs="Arial"/>
          <w:lang w:val="en-ZA"/>
        </w:rPr>
        <w:t xml:space="preserve"> as interpreted.</w:t>
      </w:r>
    </w:p>
  </w:footnote>
  <w:footnote w:id="36">
    <w:p w:rsidR="004A6786" w:rsidRPr="008F5A5B" w:rsidRDefault="004A6786">
      <w:pPr>
        <w:pStyle w:val="FootnoteText"/>
        <w:rPr>
          <w:lang w:val="en-ZA"/>
        </w:rPr>
      </w:pPr>
      <w:r w:rsidRPr="00FB1528">
        <w:rPr>
          <w:rStyle w:val="FootnoteReference"/>
          <w:rFonts w:ascii="Arial" w:hAnsi="Arial" w:cs="Arial"/>
        </w:rPr>
        <w:footnoteRef/>
      </w:r>
      <w:r w:rsidRPr="00FB1528">
        <w:rPr>
          <w:rFonts w:ascii="Arial" w:hAnsi="Arial" w:cs="Arial"/>
          <w:lang w:val="en-ZA"/>
        </w:rPr>
        <w:t>Transcribed record page 1073</w:t>
      </w:r>
      <w:r>
        <w:rPr>
          <w:rFonts w:ascii="Arial" w:hAnsi="Arial" w:cs="Arial"/>
          <w:lang w:val="en-ZA"/>
        </w:rPr>
        <w:t>.</w:t>
      </w:r>
    </w:p>
  </w:footnote>
  <w:footnote w:id="37">
    <w:p w:rsidR="004A6786" w:rsidRPr="00A7391F" w:rsidRDefault="004A6786">
      <w:pPr>
        <w:pStyle w:val="FootnoteText"/>
        <w:rPr>
          <w:lang w:val="en-ZA"/>
        </w:rPr>
      </w:pPr>
      <w:r w:rsidRPr="00FB1528">
        <w:rPr>
          <w:rStyle w:val="FootnoteReference"/>
          <w:rFonts w:ascii="Arial" w:hAnsi="Arial" w:cs="Arial"/>
        </w:rPr>
        <w:footnoteRef/>
      </w:r>
      <w:r>
        <w:rPr>
          <w:rFonts w:ascii="Arial" w:hAnsi="Arial" w:cs="Arial"/>
          <w:lang w:val="en-ZA"/>
        </w:rPr>
        <w:t>Namibia Breweries v Hoaës</w:t>
      </w:r>
      <w:r w:rsidRPr="00FB1528">
        <w:rPr>
          <w:rFonts w:ascii="Arial" w:hAnsi="Arial" w:cs="Arial"/>
          <w:lang w:val="en-ZA"/>
        </w:rPr>
        <w:t>NLLP 2002 (2) NLC</w:t>
      </w:r>
      <w:r>
        <w:rPr>
          <w:lang w:val="en-ZA"/>
        </w:rPr>
        <w:t>.</w:t>
      </w:r>
    </w:p>
  </w:footnote>
  <w:footnote w:id="38">
    <w:p w:rsidR="004A6786" w:rsidRPr="008518BF" w:rsidRDefault="004A6786">
      <w:pPr>
        <w:pStyle w:val="FootnoteText"/>
        <w:rPr>
          <w:lang w:val="en-ZA"/>
        </w:rPr>
      </w:pPr>
      <w:r>
        <w:rPr>
          <w:rStyle w:val="FootnoteReference"/>
        </w:rPr>
        <w:footnoteRef/>
      </w:r>
      <w:r>
        <w:t xml:space="preserve"> </w:t>
      </w:r>
      <w:r w:rsidRPr="001C4FF4">
        <w:rPr>
          <w:rFonts w:ascii="Arial" w:hAnsi="Arial" w:cs="Arial"/>
        </w:rPr>
        <w:t>Notice of Appeal, page 7 – 16.</w:t>
      </w:r>
    </w:p>
  </w:footnote>
  <w:footnote w:id="39">
    <w:p w:rsidR="004A6786" w:rsidRPr="006A6D82" w:rsidRDefault="004A6786" w:rsidP="008518BF">
      <w:pPr>
        <w:pStyle w:val="FootnoteText"/>
        <w:rPr>
          <w:lang w:val="en-ZA"/>
        </w:rPr>
      </w:pPr>
      <w:r>
        <w:rPr>
          <w:rStyle w:val="FootnoteReference"/>
        </w:rPr>
        <w:footnoteRef/>
      </w:r>
      <w:r>
        <w:t xml:space="preserve"> </w:t>
      </w:r>
      <w:r w:rsidRPr="006A6D82">
        <w:rPr>
          <w:rFonts w:ascii="Arial" w:hAnsi="Arial" w:cs="Arial"/>
        </w:rPr>
        <w:t>Transcribed record at page 470.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374724"/>
      <w:docPartObj>
        <w:docPartGallery w:val="Page Numbers (Top of Page)"/>
        <w:docPartUnique/>
      </w:docPartObj>
    </w:sdtPr>
    <w:sdtEndPr>
      <w:rPr>
        <w:noProof/>
      </w:rPr>
    </w:sdtEndPr>
    <w:sdtContent>
      <w:p w:rsidR="004A6786" w:rsidRDefault="00764AA0">
        <w:pPr>
          <w:pStyle w:val="Header"/>
          <w:jc w:val="right"/>
        </w:pPr>
        <w:r>
          <w:fldChar w:fldCharType="begin"/>
        </w:r>
        <w:r>
          <w:instrText xml:space="preserve"> PAGE   \* MERGEFORMAT </w:instrText>
        </w:r>
        <w:r>
          <w:fldChar w:fldCharType="separate"/>
        </w:r>
        <w:r w:rsidR="008A67A8">
          <w:rPr>
            <w:noProof/>
          </w:rPr>
          <w:t>2</w:t>
        </w:r>
        <w:r>
          <w:rPr>
            <w:noProof/>
          </w:rPr>
          <w:fldChar w:fldCharType="end"/>
        </w:r>
      </w:p>
    </w:sdtContent>
  </w:sdt>
  <w:p w:rsidR="004A6786" w:rsidRDefault="004A6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86" w:rsidRPr="004D4700" w:rsidRDefault="004A6786" w:rsidP="004D4700">
    <w:pPr>
      <w:pStyle w:val="Header"/>
      <w:jc w:val="right"/>
      <w:rPr>
        <w:rFonts w:ascii="Arial" w:hAnsi="Arial" w:cs="Arial"/>
        <w:b/>
        <w:sz w:val="24"/>
        <w:szCs w:val="24"/>
      </w:rPr>
    </w:pPr>
    <w:r w:rsidRPr="004D4700">
      <w:rPr>
        <w:rFonts w:ascii="Arial" w:hAnsi="Arial" w:cs="Arial"/>
        <w:b/>
        <w:sz w:val="24"/>
        <w:szCs w:val="24"/>
      </w:rPr>
      <w:t>NOT 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158"/>
    <w:multiLevelType w:val="hybridMultilevel"/>
    <w:tmpl w:val="A0402868"/>
    <w:lvl w:ilvl="0" w:tplc="22487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A70E5"/>
    <w:multiLevelType w:val="hybridMultilevel"/>
    <w:tmpl w:val="CA0246F4"/>
    <w:lvl w:ilvl="0" w:tplc="E492408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3555BDC"/>
    <w:multiLevelType w:val="hybridMultilevel"/>
    <w:tmpl w:val="CC405146"/>
    <w:lvl w:ilvl="0" w:tplc="62164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850B9"/>
    <w:multiLevelType w:val="hybridMultilevel"/>
    <w:tmpl w:val="D388C7F6"/>
    <w:lvl w:ilvl="0" w:tplc="3B56A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76908"/>
    <w:multiLevelType w:val="hybridMultilevel"/>
    <w:tmpl w:val="27D8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A5E54"/>
    <w:multiLevelType w:val="hybridMultilevel"/>
    <w:tmpl w:val="717AE2EE"/>
    <w:lvl w:ilvl="0" w:tplc="7EA63DAC">
      <w:start w:val="1"/>
      <w:numFmt w:val="decimal"/>
      <w:lvlText w:val="%1."/>
      <w:lvlJc w:val="left"/>
      <w:pPr>
        <w:ind w:left="720" w:hanging="360"/>
      </w:pPr>
      <w:rPr>
        <w:rFonts w:ascii="Arial" w:eastAsia="Dotum"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17339"/>
    <w:multiLevelType w:val="hybridMultilevel"/>
    <w:tmpl w:val="8B5485CC"/>
    <w:lvl w:ilvl="0" w:tplc="A70A9D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385ED4"/>
    <w:multiLevelType w:val="hybridMultilevel"/>
    <w:tmpl w:val="B7F6055C"/>
    <w:lvl w:ilvl="0" w:tplc="81504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C31394"/>
    <w:multiLevelType w:val="hybridMultilevel"/>
    <w:tmpl w:val="03D2E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94DEB"/>
    <w:multiLevelType w:val="hybridMultilevel"/>
    <w:tmpl w:val="661CA994"/>
    <w:lvl w:ilvl="0" w:tplc="BC208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7A316D"/>
    <w:multiLevelType w:val="hybridMultilevel"/>
    <w:tmpl w:val="717AE2EE"/>
    <w:lvl w:ilvl="0" w:tplc="7EA63DAC">
      <w:start w:val="1"/>
      <w:numFmt w:val="decimal"/>
      <w:lvlText w:val="%1."/>
      <w:lvlJc w:val="left"/>
      <w:pPr>
        <w:ind w:left="720" w:hanging="360"/>
      </w:pPr>
      <w:rPr>
        <w:rFonts w:ascii="Arial" w:eastAsia="Dotum"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2F2FB0"/>
    <w:multiLevelType w:val="hybridMultilevel"/>
    <w:tmpl w:val="A6881990"/>
    <w:lvl w:ilvl="0" w:tplc="848C6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5B446C"/>
    <w:multiLevelType w:val="hybridMultilevel"/>
    <w:tmpl w:val="FDF6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
  </w:num>
  <w:num w:numId="5">
    <w:abstractNumId w:val="2"/>
  </w:num>
  <w:num w:numId="6">
    <w:abstractNumId w:val="6"/>
  </w:num>
  <w:num w:numId="7">
    <w:abstractNumId w:val="11"/>
  </w:num>
  <w:num w:numId="8">
    <w:abstractNumId w:val="3"/>
  </w:num>
  <w:num w:numId="9">
    <w:abstractNumId w:val="5"/>
  </w:num>
  <w:num w:numId="10">
    <w:abstractNumId w:val="9"/>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38"/>
    <w:rsid w:val="00000401"/>
    <w:rsid w:val="00011D2E"/>
    <w:rsid w:val="000159CB"/>
    <w:rsid w:val="00033647"/>
    <w:rsid w:val="00036453"/>
    <w:rsid w:val="00050D1F"/>
    <w:rsid w:val="00081BB6"/>
    <w:rsid w:val="000A195E"/>
    <w:rsid w:val="000D6061"/>
    <w:rsid w:val="00120305"/>
    <w:rsid w:val="00127648"/>
    <w:rsid w:val="00132888"/>
    <w:rsid w:val="00145432"/>
    <w:rsid w:val="00176F3F"/>
    <w:rsid w:val="001B3BE1"/>
    <w:rsid w:val="001B66A8"/>
    <w:rsid w:val="001C4814"/>
    <w:rsid w:val="001C4FF4"/>
    <w:rsid w:val="00235B18"/>
    <w:rsid w:val="002808FE"/>
    <w:rsid w:val="002B608D"/>
    <w:rsid w:val="002C7E75"/>
    <w:rsid w:val="002F7A43"/>
    <w:rsid w:val="00303311"/>
    <w:rsid w:val="00314E2F"/>
    <w:rsid w:val="003251D3"/>
    <w:rsid w:val="00332547"/>
    <w:rsid w:val="003B36F5"/>
    <w:rsid w:val="003E3E1C"/>
    <w:rsid w:val="003F7474"/>
    <w:rsid w:val="0047680D"/>
    <w:rsid w:val="0048418C"/>
    <w:rsid w:val="00496C10"/>
    <w:rsid w:val="004A6786"/>
    <w:rsid w:val="004B14ED"/>
    <w:rsid w:val="004B3A39"/>
    <w:rsid w:val="004D4700"/>
    <w:rsid w:val="004F496F"/>
    <w:rsid w:val="00524F5A"/>
    <w:rsid w:val="005721B0"/>
    <w:rsid w:val="005843A5"/>
    <w:rsid w:val="005A41DA"/>
    <w:rsid w:val="00617BE9"/>
    <w:rsid w:val="006659B0"/>
    <w:rsid w:val="00667845"/>
    <w:rsid w:val="00694436"/>
    <w:rsid w:val="006A17E3"/>
    <w:rsid w:val="006A2FCA"/>
    <w:rsid w:val="006A34E6"/>
    <w:rsid w:val="006A65C5"/>
    <w:rsid w:val="006A6D82"/>
    <w:rsid w:val="006A74D6"/>
    <w:rsid w:val="006C5D9B"/>
    <w:rsid w:val="006D0AB4"/>
    <w:rsid w:val="006D216E"/>
    <w:rsid w:val="007308F6"/>
    <w:rsid w:val="00764AA0"/>
    <w:rsid w:val="00775938"/>
    <w:rsid w:val="00783A2E"/>
    <w:rsid w:val="007C3AF6"/>
    <w:rsid w:val="007F02AD"/>
    <w:rsid w:val="00807CF7"/>
    <w:rsid w:val="0082185B"/>
    <w:rsid w:val="008518BF"/>
    <w:rsid w:val="0085218A"/>
    <w:rsid w:val="00890A22"/>
    <w:rsid w:val="008A3B03"/>
    <w:rsid w:val="008A67A8"/>
    <w:rsid w:val="008B75B5"/>
    <w:rsid w:val="008C2632"/>
    <w:rsid w:val="008E2421"/>
    <w:rsid w:val="008F5A5B"/>
    <w:rsid w:val="00946076"/>
    <w:rsid w:val="00950AFD"/>
    <w:rsid w:val="00952CFB"/>
    <w:rsid w:val="0097518D"/>
    <w:rsid w:val="00986703"/>
    <w:rsid w:val="00A17318"/>
    <w:rsid w:val="00A37208"/>
    <w:rsid w:val="00A7391F"/>
    <w:rsid w:val="00A877F8"/>
    <w:rsid w:val="00AE4043"/>
    <w:rsid w:val="00AF0685"/>
    <w:rsid w:val="00B060A9"/>
    <w:rsid w:val="00B229DE"/>
    <w:rsid w:val="00B53B87"/>
    <w:rsid w:val="00B542E8"/>
    <w:rsid w:val="00B5797D"/>
    <w:rsid w:val="00B82594"/>
    <w:rsid w:val="00BB6FF5"/>
    <w:rsid w:val="00BE498A"/>
    <w:rsid w:val="00BF3D55"/>
    <w:rsid w:val="00BF7B18"/>
    <w:rsid w:val="00C02E68"/>
    <w:rsid w:val="00C36F1A"/>
    <w:rsid w:val="00C40004"/>
    <w:rsid w:val="00C42F6F"/>
    <w:rsid w:val="00C6250F"/>
    <w:rsid w:val="00C8437C"/>
    <w:rsid w:val="00CA117C"/>
    <w:rsid w:val="00CB7949"/>
    <w:rsid w:val="00CC0D06"/>
    <w:rsid w:val="00CE5CA8"/>
    <w:rsid w:val="00D76F0F"/>
    <w:rsid w:val="00D84605"/>
    <w:rsid w:val="00DC71BF"/>
    <w:rsid w:val="00DD1140"/>
    <w:rsid w:val="00DD700E"/>
    <w:rsid w:val="00DE06E3"/>
    <w:rsid w:val="00DF3B4E"/>
    <w:rsid w:val="00DF602B"/>
    <w:rsid w:val="00E12DC4"/>
    <w:rsid w:val="00E305B9"/>
    <w:rsid w:val="00E63EAA"/>
    <w:rsid w:val="00E64731"/>
    <w:rsid w:val="00E93206"/>
    <w:rsid w:val="00EB4F1C"/>
    <w:rsid w:val="00EB6843"/>
    <w:rsid w:val="00EE76E3"/>
    <w:rsid w:val="00F0660D"/>
    <w:rsid w:val="00F13D0E"/>
    <w:rsid w:val="00F150BF"/>
    <w:rsid w:val="00F21769"/>
    <w:rsid w:val="00F52213"/>
    <w:rsid w:val="00F576A1"/>
    <w:rsid w:val="00F6278D"/>
    <w:rsid w:val="00FB1528"/>
    <w:rsid w:val="00FB5A87"/>
    <w:rsid w:val="00FC6991"/>
    <w:rsid w:val="00FD45FA"/>
    <w:rsid w:val="00FD6219"/>
    <w:rsid w:val="00FD7D64"/>
    <w:rsid w:val="00FF4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48B7-20C5-4E06-AC75-2C93EDE0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38"/>
    <w:pPr>
      <w:ind w:left="720"/>
      <w:contextualSpacing/>
    </w:pPr>
  </w:style>
  <w:style w:type="paragraph" w:styleId="FootnoteText">
    <w:name w:val="footnote text"/>
    <w:basedOn w:val="Normal"/>
    <w:link w:val="FootnoteTextChar"/>
    <w:uiPriority w:val="99"/>
    <w:unhideWhenUsed/>
    <w:rsid w:val="006D0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AB4"/>
    <w:rPr>
      <w:sz w:val="20"/>
      <w:szCs w:val="20"/>
    </w:rPr>
  </w:style>
  <w:style w:type="character" w:styleId="FootnoteReference">
    <w:name w:val="footnote reference"/>
    <w:basedOn w:val="DefaultParagraphFont"/>
    <w:uiPriority w:val="99"/>
    <w:unhideWhenUsed/>
    <w:rsid w:val="006D0AB4"/>
    <w:rPr>
      <w:vertAlign w:val="superscript"/>
    </w:rPr>
  </w:style>
  <w:style w:type="paragraph" w:styleId="Header">
    <w:name w:val="header"/>
    <w:basedOn w:val="Normal"/>
    <w:link w:val="HeaderChar"/>
    <w:uiPriority w:val="99"/>
    <w:unhideWhenUsed/>
    <w:rsid w:val="00DF6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B"/>
  </w:style>
  <w:style w:type="paragraph" w:styleId="Footer">
    <w:name w:val="footer"/>
    <w:basedOn w:val="Normal"/>
    <w:link w:val="FooterChar"/>
    <w:uiPriority w:val="99"/>
    <w:unhideWhenUsed/>
    <w:rsid w:val="00DF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B"/>
  </w:style>
  <w:style w:type="paragraph" w:styleId="NoSpacing">
    <w:name w:val="No Spacing"/>
    <w:uiPriority w:val="1"/>
    <w:qFormat/>
    <w:rsid w:val="00FD6219"/>
    <w:pPr>
      <w:spacing w:after="0" w:line="240" w:lineRule="auto"/>
    </w:pPr>
  </w:style>
  <w:style w:type="paragraph" w:styleId="BalloonText">
    <w:name w:val="Balloon Text"/>
    <w:basedOn w:val="Normal"/>
    <w:link w:val="BalloonTextChar"/>
    <w:uiPriority w:val="99"/>
    <w:semiHidden/>
    <w:unhideWhenUsed/>
    <w:rsid w:val="00B8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94"/>
    <w:rPr>
      <w:rFonts w:ascii="Tahoma" w:hAnsi="Tahoma" w:cs="Tahoma"/>
      <w:sz w:val="16"/>
      <w:szCs w:val="16"/>
    </w:rPr>
  </w:style>
  <w:style w:type="character" w:customStyle="1" w:styleId="CharacterStyle1">
    <w:name w:val="Character Style 1"/>
    <w:uiPriority w:val="99"/>
    <w:rsid w:val="001B3BE1"/>
    <w:rPr>
      <w:rFonts w:ascii="Arial" w:eastAsia="Arial Unicode MS" w:hAnsi="Arial" w:cs="Arial"/>
      <w:lang w:val="en-US" w:eastAsia="zh-CN" w:bidi="hi-IN"/>
    </w:rPr>
  </w:style>
  <w:style w:type="paragraph" w:customStyle="1" w:styleId="Style12">
    <w:name w:val="Style 12"/>
    <w:uiPriority w:val="99"/>
    <w:rsid w:val="007F02AD"/>
    <w:pPr>
      <w:widowControl w:val="0"/>
      <w:autoSpaceDE w:val="0"/>
      <w:autoSpaceDN w:val="0"/>
      <w:adjustRightInd w:val="0"/>
      <w:spacing w:before="252" w:after="0" w:line="480" w:lineRule="auto"/>
      <w:ind w:left="1008" w:right="144" w:hanging="864"/>
      <w:jc w:val="both"/>
    </w:pPr>
    <w:rPr>
      <w:rFonts w:ascii="Arial" w:eastAsia="Times New Roman" w:hAnsi="Arial" w:cs="Arial"/>
      <w:sz w:val="24"/>
      <w:szCs w:val="24"/>
      <w:lang w:eastAsia="zh-CN" w:bidi="hi-IN"/>
    </w:rPr>
  </w:style>
  <w:style w:type="paragraph" w:customStyle="1" w:styleId="western">
    <w:name w:val="western"/>
    <w:basedOn w:val="Normal"/>
    <w:rsid w:val="00F13D0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t">
    <w:name w:val="st"/>
    <w:basedOn w:val="DefaultParagraphFont"/>
    <w:rsid w:val="00DD700E"/>
  </w:style>
  <w:style w:type="character" w:styleId="Emphasis">
    <w:name w:val="Emphasis"/>
    <w:basedOn w:val="DefaultParagraphFont"/>
    <w:uiPriority w:val="20"/>
    <w:qFormat/>
    <w:rsid w:val="00DD70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2017-06-15T18:30:00+00:00</Judgment_x0020_Date>
    <Year xmlns="aec0a7e9-5f5c-4ba9-87b2-85cfc8a38b86">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53D8-9A6B-4FDC-BE33-B96DD0A3385B}">
  <ds:schemaRefs>
    <ds:schemaRef ds:uri="http://schemas.microsoft.com/sharepoint/v3/contenttype/forms"/>
  </ds:schemaRefs>
</ds:datastoreItem>
</file>

<file path=customXml/itemProps2.xml><?xml version="1.0" encoding="utf-8"?>
<ds:datastoreItem xmlns:ds="http://schemas.openxmlformats.org/officeDocument/2006/customXml" ds:itemID="{ACDCA784-5124-406D-BFCB-805EDD946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00986-96D7-4CCF-8A6B-6F3CB4CC9162}">
  <ds:schemaRefs>
    <ds:schemaRef ds:uri="http://schemas.microsoft.com/office/2006/metadata/properties"/>
    <ds:schemaRef ds:uri="17a0f4bd-1162-49ac-b85f-dfe96a90bc01"/>
    <ds:schemaRef ds:uri="http://purl.org/dc/terms/"/>
    <ds:schemaRef ds:uri="aec0a7e9-5f5c-4ba9-87b2-85cfc8a38b8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3BB8FF4-C89C-4D25-802E-8FE10A87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Nambahu</dc:creator>
  <cp:lastModifiedBy>W P. Oosthuizen</cp:lastModifiedBy>
  <cp:revision>2</cp:revision>
  <cp:lastPrinted>2017-06-15T16:11:00Z</cp:lastPrinted>
  <dcterms:created xsi:type="dcterms:W3CDTF">2017-07-25T15:59:00Z</dcterms:created>
  <dcterms:modified xsi:type="dcterms:W3CDTF">2017-07-25T15:59:00Z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