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CB7520"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A07D9" w:rsidRDefault="004A07D9" w:rsidP="00C41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A07D9" w:rsidRDefault="004A07D9" w:rsidP="00C41BE2">
                      <w:pPr>
                        <w:jc w:val="center"/>
                      </w:pPr>
                    </w:p>
                  </w:txbxContent>
                </v:textbox>
              </v:shape>
            </w:pict>
          </mc:Fallback>
        </mc:AlternateContent>
      </w:r>
      <w:r w:rsidR="001B7E1F" w:rsidRPr="006E026B">
        <w:rPr>
          <w:rFonts w:ascii="Arial" w:hAnsi="Arial" w:cs="Arial"/>
          <w:b/>
          <w:sz w:val="24"/>
          <w:szCs w:val="24"/>
        </w:rPr>
        <w:t>REPUBLIC OF NAMIBIA</w:t>
      </w:r>
    </w:p>
    <w:p w:rsidR="001B7E1F" w:rsidRPr="00D26B1A" w:rsidRDefault="00CB7520" w:rsidP="001B7E1F">
      <w:pPr>
        <w:spacing w:after="0" w:line="360" w:lineRule="auto"/>
        <w:jc w:val="center"/>
        <w:rPr>
          <w:b/>
          <w:sz w:val="16"/>
          <w:szCs w:val="16"/>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E833B3" w:rsidRDefault="001B7E1F" w:rsidP="001B7E1F">
      <w:pPr>
        <w:spacing w:after="0" w:line="360" w:lineRule="auto"/>
        <w:jc w:val="center"/>
        <w:rPr>
          <w:rFonts w:ascii="Arial" w:hAnsi="Arial" w:cs="Arial"/>
          <w:b/>
          <w:sz w:val="2"/>
          <w:szCs w:val="2"/>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Pr="00EE2C8A" w:rsidRDefault="001B7E1F" w:rsidP="001B7E1F">
      <w:pPr>
        <w:spacing w:after="0" w:line="360" w:lineRule="auto"/>
        <w:jc w:val="center"/>
        <w:rPr>
          <w:rFonts w:ascii="Arial" w:hAnsi="Arial" w:cs="Arial"/>
          <w:b/>
          <w:sz w:val="20"/>
          <w:szCs w:val="20"/>
        </w:rPr>
      </w:pPr>
    </w:p>
    <w:p w:rsidR="001B7E1F" w:rsidRDefault="00F17489" w:rsidP="001B7E1F">
      <w:pPr>
        <w:spacing w:after="0" w:line="360" w:lineRule="auto"/>
        <w:jc w:val="center"/>
        <w:rPr>
          <w:rFonts w:ascii="Arial" w:hAnsi="Arial" w:cs="Arial"/>
          <w:b/>
          <w:sz w:val="24"/>
          <w:szCs w:val="24"/>
        </w:rPr>
      </w:pPr>
      <w:r>
        <w:rPr>
          <w:rFonts w:ascii="Arial" w:hAnsi="Arial" w:cs="Arial"/>
          <w:b/>
          <w:sz w:val="24"/>
          <w:szCs w:val="24"/>
        </w:rPr>
        <w:t>RULING</w:t>
      </w:r>
    </w:p>
    <w:p w:rsidR="00380248" w:rsidRPr="00EE2C8A" w:rsidRDefault="00380248" w:rsidP="00210695">
      <w:pPr>
        <w:tabs>
          <w:tab w:val="right" w:pos="9000"/>
        </w:tabs>
        <w:spacing w:after="0" w:line="360" w:lineRule="auto"/>
        <w:jc w:val="center"/>
        <w:rPr>
          <w:rFonts w:ascii="Arial" w:hAnsi="Arial" w:cs="Arial"/>
          <w:sz w:val="20"/>
          <w:szCs w:val="20"/>
        </w:rPr>
      </w:pPr>
    </w:p>
    <w:p w:rsidR="001B7E1F" w:rsidRDefault="001B7E1F" w:rsidP="00380248">
      <w:pPr>
        <w:tabs>
          <w:tab w:val="right" w:pos="9000"/>
        </w:tabs>
        <w:spacing w:after="0" w:line="360" w:lineRule="auto"/>
        <w:jc w:val="right"/>
        <w:rPr>
          <w:rFonts w:ascii="Arial" w:hAnsi="Arial" w:cs="Arial"/>
          <w:sz w:val="24"/>
          <w:szCs w:val="24"/>
        </w:rPr>
      </w:pP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5F1F37">
        <w:rPr>
          <w:rFonts w:ascii="Arial" w:hAnsi="Arial" w:cs="Arial"/>
          <w:sz w:val="24"/>
          <w:szCs w:val="24"/>
        </w:rPr>
        <w:t>2</w:t>
      </w:r>
      <w:r>
        <w:rPr>
          <w:rFonts w:ascii="Arial" w:hAnsi="Arial" w:cs="Arial"/>
          <w:sz w:val="24"/>
          <w:szCs w:val="24"/>
        </w:rPr>
        <w:t>/20</w:t>
      </w:r>
      <w:r w:rsidR="00406102">
        <w:rPr>
          <w:rFonts w:ascii="Arial" w:hAnsi="Arial" w:cs="Arial"/>
          <w:sz w:val="24"/>
          <w:szCs w:val="24"/>
        </w:rPr>
        <w:t>1</w:t>
      </w:r>
      <w:r w:rsidR="00710D32">
        <w:rPr>
          <w:rFonts w:ascii="Arial" w:hAnsi="Arial" w:cs="Arial"/>
          <w:sz w:val="24"/>
          <w:szCs w:val="24"/>
        </w:rPr>
        <w:t>6</w:t>
      </w:r>
    </w:p>
    <w:p w:rsidR="001B7E1F" w:rsidRDefault="001B7E1F" w:rsidP="00863B56">
      <w:pPr>
        <w:spacing w:after="0" w:line="360" w:lineRule="auto"/>
        <w:jc w:val="both"/>
        <w:rPr>
          <w:rFonts w:ascii="Arial" w:hAnsi="Arial" w:cs="Arial"/>
          <w:sz w:val="24"/>
          <w:szCs w:val="24"/>
        </w:rPr>
      </w:pPr>
    </w:p>
    <w:p w:rsidR="001B7E1F" w:rsidRPr="006E026B" w:rsidRDefault="001B7E1F" w:rsidP="00863B56">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B53862" w:rsidRDefault="001B7E1F" w:rsidP="00863B56">
      <w:pPr>
        <w:spacing w:after="0" w:line="360" w:lineRule="auto"/>
        <w:jc w:val="both"/>
        <w:rPr>
          <w:rFonts w:ascii="Arial" w:hAnsi="Arial" w:cs="Arial"/>
          <w:sz w:val="24"/>
          <w:szCs w:val="24"/>
        </w:rPr>
      </w:pPr>
    </w:p>
    <w:p w:rsidR="00E24E19" w:rsidRPr="00B53862" w:rsidRDefault="005F1F37" w:rsidP="00B53862">
      <w:pPr>
        <w:tabs>
          <w:tab w:val="right" w:pos="9000"/>
        </w:tabs>
        <w:rPr>
          <w:rFonts w:ascii="Arial" w:hAnsi="Arial" w:cs="Arial"/>
          <w:b/>
          <w:sz w:val="24"/>
          <w:szCs w:val="24"/>
          <w:lang w:val="en-GB"/>
        </w:rPr>
      </w:pPr>
      <w:r>
        <w:rPr>
          <w:rFonts w:ascii="Arial" w:hAnsi="Arial" w:cs="Arial"/>
          <w:b/>
          <w:sz w:val="24"/>
          <w:szCs w:val="24"/>
          <w:lang w:val="en-GB"/>
        </w:rPr>
        <w:t>BARTHO VEJONA MATUZEE</w:t>
      </w:r>
      <w:r w:rsidR="00E24E19">
        <w:rPr>
          <w:rFonts w:ascii="Arial" w:hAnsi="Arial" w:cs="Arial"/>
          <w:b/>
          <w:sz w:val="24"/>
          <w:szCs w:val="24"/>
          <w:lang w:val="en-GB"/>
        </w:rPr>
        <w:tab/>
        <w:t>APPELLANT</w:t>
      </w:r>
    </w:p>
    <w:p w:rsidR="00FB3626" w:rsidRPr="00EE2C8A" w:rsidRDefault="00FB3626" w:rsidP="001B7E1F">
      <w:pPr>
        <w:spacing w:after="0" w:line="360" w:lineRule="auto"/>
        <w:jc w:val="both"/>
        <w:rPr>
          <w:rFonts w:ascii="Arial" w:hAnsi="Arial" w:cs="Arial"/>
        </w:rPr>
      </w:pPr>
    </w:p>
    <w:p w:rsidR="001B7E1F" w:rsidRPr="00B53862" w:rsidRDefault="00FB3626" w:rsidP="001B7E1F">
      <w:pPr>
        <w:spacing w:after="0" w:line="360" w:lineRule="auto"/>
        <w:jc w:val="both"/>
        <w:rPr>
          <w:rFonts w:ascii="Arial" w:hAnsi="Arial" w:cs="Arial"/>
          <w:sz w:val="24"/>
          <w:szCs w:val="24"/>
        </w:rPr>
      </w:pPr>
      <w:r w:rsidRPr="00B53862">
        <w:rPr>
          <w:rFonts w:ascii="Arial" w:hAnsi="Arial" w:cs="Arial"/>
          <w:sz w:val="24"/>
          <w:szCs w:val="24"/>
        </w:rPr>
        <w:t>a</w:t>
      </w:r>
      <w:r w:rsidR="001B7E1F" w:rsidRPr="00B53862">
        <w:rPr>
          <w:rFonts w:ascii="Arial" w:hAnsi="Arial" w:cs="Arial"/>
          <w:sz w:val="24"/>
          <w:szCs w:val="24"/>
        </w:rPr>
        <w:t>nd</w:t>
      </w:r>
    </w:p>
    <w:p w:rsidR="00FB3626" w:rsidRPr="00EE2C8A" w:rsidRDefault="00FB3626" w:rsidP="001B7E1F">
      <w:pPr>
        <w:spacing w:after="0" w:line="360" w:lineRule="auto"/>
        <w:jc w:val="both"/>
        <w:rPr>
          <w:rFonts w:ascii="Arial" w:hAnsi="Arial" w:cs="Arial"/>
        </w:rPr>
      </w:pPr>
    </w:p>
    <w:p w:rsidR="00D32E7E" w:rsidRDefault="005F1F37" w:rsidP="001B7E1F">
      <w:pPr>
        <w:tabs>
          <w:tab w:val="right" w:pos="9000"/>
        </w:tabs>
        <w:spacing w:after="0" w:line="360" w:lineRule="auto"/>
        <w:jc w:val="both"/>
        <w:rPr>
          <w:rFonts w:ascii="Arial" w:hAnsi="Arial" w:cs="Arial"/>
          <w:b/>
          <w:sz w:val="24"/>
          <w:szCs w:val="24"/>
        </w:rPr>
      </w:pPr>
      <w:r>
        <w:rPr>
          <w:rFonts w:ascii="Arial" w:hAnsi="Arial" w:cs="Arial"/>
          <w:b/>
          <w:sz w:val="24"/>
          <w:szCs w:val="24"/>
        </w:rPr>
        <w:t>KYLIKKI SIHLAHLA</w:t>
      </w:r>
      <w:r w:rsidR="00D32E7E">
        <w:rPr>
          <w:rFonts w:ascii="Arial" w:hAnsi="Arial" w:cs="Arial"/>
          <w:b/>
          <w:sz w:val="24"/>
          <w:szCs w:val="24"/>
        </w:rPr>
        <w:tab/>
      </w:r>
      <w:r>
        <w:rPr>
          <w:rFonts w:ascii="Arial" w:hAnsi="Arial" w:cs="Arial"/>
          <w:b/>
          <w:sz w:val="24"/>
          <w:szCs w:val="24"/>
        </w:rPr>
        <w:t xml:space="preserve">FIRST </w:t>
      </w:r>
      <w:r w:rsidR="00D32E7E">
        <w:rPr>
          <w:rFonts w:ascii="Arial" w:hAnsi="Arial" w:cs="Arial"/>
          <w:b/>
          <w:sz w:val="24"/>
          <w:szCs w:val="24"/>
        </w:rPr>
        <w:t>RESPONDENT</w:t>
      </w:r>
    </w:p>
    <w:p w:rsidR="005F1F37" w:rsidRDefault="005F1F37" w:rsidP="005F1F37">
      <w:pPr>
        <w:tabs>
          <w:tab w:val="right" w:pos="9000"/>
        </w:tabs>
        <w:spacing w:after="0" w:line="240" w:lineRule="auto"/>
        <w:jc w:val="both"/>
        <w:rPr>
          <w:rFonts w:ascii="Arial" w:hAnsi="Arial" w:cs="Arial"/>
          <w:b/>
          <w:sz w:val="24"/>
          <w:szCs w:val="24"/>
        </w:rPr>
      </w:pPr>
      <w:r>
        <w:rPr>
          <w:rFonts w:ascii="Arial" w:hAnsi="Arial" w:cs="Arial"/>
          <w:b/>
          <w:sz w:val="24"/>
          <w:szCs w:val="24"/>
        </w:rPr>
        <w:t>METHEALTH NAMIBIA ADMINISTRATORS</w:t>
      </w:r>
    </w:p>
    <w:p w:rsidR="005F1F37" w:rsidRPr="00B53862" w:rsidRDefault="005F1F37" w:rsidP="005F1F37">
      <w:pPr>
        <w:tabs>
          <w:tab w:val="right" w:pos="9000"/>
        </w:tabs>
        <w:spacing w:after="0" w:line="240" w:lineRule="auto"/>
        <w:jc w:val="both"/>
        <w:rPr>
          <w:rFonts w:ascii="Arial" w:hAnsi="Arial" w:cs="Arial"/>
          <w:b/>
          <w:sz w:val="24"/>
          <w:szCs w:val="24"/>
        </w:rPr>
      </w:pPr>
      <w:r>
        <w:rPr>
          <w:rFonts w:ascii="Arial" w:hAnsi="Arial" w:cs="Arial"/>
          <w:b/>
          <w:sz w:val="24"/>
          <w:szCs w:val="24"/>
        </w:rPr>
        <w:t>(PTY) LTD</w:t>
      </w:r>
      <w:r>
        <w:rPr>
          <w:rFonts w:ascii="Arial" w:hAnsi="Arial" w:cs="Arial"/>
          <w:b/>
          <w:sz w:val="24"/>
          <w:szCs w:val="24"/>
        </w:rPr>
        <w:tab/>
        <w:t>SECOND RESPONDENT</w:t>
      </w:r>
    </w:p>
    <w:p w:rsidR="00C24C6E" w:rsidRPr="00F933A7" w:rsidRDefault="00C24C6E"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8C3957">
        <w:rPr>
          <w:rFonts w:ascii="Arial" w:hAnsi="Arial" w:cs="Arial"/>
          <w:b/>
          <w:sz w:val="24"/>
          <w:szCs w:val="24"/>
        </w:rPr>
        <w:tab/>
      </w:r>
      <w:r w:rsidR="005F1F37">
        <w:rPr>
          <w:rFonts w:ascii="Arial" w:hAnsi="Arial" w:cs="Arial"/>
          <w:i/>
          <w:sz w:val="24"/>
          <w:szCs w:val="24"/>
        </w:rPr>
        <w:t>Matuzee</w:t>
      </w:r>
      <w:r w:rsidR="00B53862">
        <w:rPr>
          <w:rFonts w:ascii="Arial" w:hAnsi="Arial" w:cs="Arial"/>
          <w:i/>
          <w:sz w:val="24"/>
          <w:szCs w:val="24"/>
        </w:rPr>
        <w:t xml:space="preserve"> v </w:t>
      </w:r>
      <w:r w:rsidR="005F1F37">
        <w:rPr>
          <w:rFonts w:ascii="Arial" w:hAnsi="Arial" w:cs="Arial"/>
          <w:i/>
          <w:sz w:val="24"/>
          <w:szCs w:val="24"/>
        </w:rPr>
        <w:t>Sihlahla</w:t>
      </w:r>
      <w:r w:rsidR="00454598">
        <w:rPr>
          <w:rFonts w:ascii="Arial" w:hAnsi="Arial" w:cs="Arial"/>
          <w:i/>
          <w:sz w:val="24"/>
          <w:szCs w:val="24"/>
        </w:rPr>
        <w:t xml:space="preserve"> </w:t>
      </w:r>
      <w:r w:rsidRPr="005D6C92">
        <w:rPr>
          <w:rFonts w:ascii="Arial" w:hAnsi="Arial" w:cs="Arial"/>
          <w:sz w:val="24"/>
          <w:szCs w:val="24"/>
        </w:rPr>
        <w:t>(</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5F1F37">
        <w:rPr>
          <w:rFonts w:ascii="Arial" w:hAnsi="Arial" w:cs="Arial"/>
          <w:sz w:val="24"/>
          <w:szCs w:val="24"/>
        </w:rPr>
        <w:t>2</w:t>
      </w:r>
      <w:r w:rsidR="00DF0BEA">
        <w:rPr>
          <w:rFonts w:ascii="Arial" w:hAnsi="Arial" w:cs="Arial"/>
          <w:sz w:val="24"/>
          <w:szCs w:val="24"/>
        </w:rPr>
        <w:t>/201</w:t>
      </w:r>
      <w:r w:rsidR="00710D32">
        <w:rPr>
          <w:rFonts w:ascii="Arial" w:hAnsi="Arial" w:cs="Arial"/>
          <w:sz w:val="24"/>
          <w:szCs w:val="24"/>
        </w:rPr>
        <w:t>6</w:t>
      </w:r>
      <w:r w:rsidRPr="005D6C92">
        <w:rPr>
          <w:rFonts w:ascii="Arial" w:hAnsi="Arial" w:cs="Arial"/>
          <w:sz w:val="24"/>
          <w:szCs w:val="24"/>
        </w:rPr>
        <w:t>) [20</w:t>
      </w:r>
      <w:r w:rsidR="008C3957">
        <w:rPr>
          <w:rFonts w:ascii="Arial" w:hAnsi="Arial" w:cs="Arial"/>
          <w:sz w:val="24"/>
          <w:szCs w:val="24"/>
        </w:rPr>
        <w:t>1</w:t>
      </w:r>
      <w:r w:rsidR="00CF7297">
        <w:rPr>
          <w:rFonts w:ascii="Arial" w:hAnsi="Arial" w:cs="Arial"/>
          <w:sz w:val="24"/>
          <w:szCs w:val="24"/>
        </w:rPr>
        <w:t>7</w:t>
      </w:r>
      <w:r w:rsidRPr="005D6C92">
        <w:rPr>
          <w:rFonts w:ascii="Arial" w:hAnsi="Arial" w:cs="Arial"/>
          <w:sz w:val="24"/>
          <w:szCs w:val="24"/>
        </w:rPr>
        <w:t>] NA</w:t>
      </w:r>
      <w:r w:rsidR="00B363F7">
        <w:rPr>
          <w:rFonts w:ascii="Arial" w:hAnsi="Arial" w:cs="Arial"/>
          <w:sz w:val="24"/>
          <w:szCs w:val="24"/>
        </w:rPr>
        <w:t>L</w:t>
      </w:r>
      <w:r w:rsidRPr="005D6C92">
        <w:rPr>
          <w:rFonts w:ascii="Arial" w:hAnsi="Arial" w:cs="Arial"/>
          <w:sz w:val="24"/>
          <w:szCs w:val="24"/>
        </w:rPr>
        <w:t>C</w:t>
      </w:r>
      <w:r w:rsidR="008C3957">
        <w:rPr>
          <w:rFonts w:ascii="Arial" w:hAnsi="Arial" w:cs="Arial"/>
          <w:sz w:val="24"/>
          <w:szCs w:val="24"/>
        </w:rPr>
        <w:t>M</w:t>
      </w:r>
      <w:r w:rsidRPr="005D6C92">
        <w:rPr>
          <w:rFonts w:ascii="Arial" w:hAnsi="Arial" w:cs="Arial"/>
          <w:sz w:val="24"/>
          <w:szCs w:val="24"/>
        </w:rPr>
        <w:t xml:space="preserve">D </w:t>
      </w:r>
      <w:r w:rsidR="00CF1DAF">
        <w:rPr>
          <w:rFonts w:ascii="Arial" w:hAnsi="Arial" w:cs="Arial"/>
          <w:sz w:val="24"/>
          <w:szCs w:val="24"/>
        </w:rPr>
        <w:t>23</w:t>
      </w:r>
      <w:r w:rsidRPr="005D6C92">
        <w:rPr>
          <w:rFonts w:ascii="Arial" w:hAnsi="Arial" w:cs="Arial"/>
          <w:sz w:val="24"/>
          <w:szCs w:val="24"/>
        </w:rPr>
        <w:t xml:space="preserve"> (</w:t>
      </w:r>
      <w:r w:rsidR="005F1F37">
        <w:rPr>
          <w:rFonts w:ascii="Arial" w:hAnsi="Arial" w:cs="Arial"/>
          <w:sz w:val="24"/>
          <w:szCs w:val="24"/>
        </w:rPr>
        <w:t>5</w:t>
      </w:r>
      <w:r w:rsidR="00824942">
        <w:rPr>
          <w:rFonts w:ascii="Arial" w:hAnsi="Arial" w:cs="Arial"/>
          <w:sz w:val="24"/>
          <w:szCs w:val="24"/>
        </w:rPr>
        <w:t xml:space="preserve"> Ju</w:t>
      </w:r>
      <w:r w:rsidR="005F1F37">
        <w:rPr>
          <w:rFonts w:ascii="Arial" w:hAnsi="Arial" w:cs="Arial"/>
          <w:sz w:val="24"/>
          <w:szCs w:val="24"/>
        </w:rPr>
        <w:t>ly</w:t>
      </w:r>
      <w:r w:rsidR="00B53862">
        <w:rPr>
          <w:rFonts w:ascii="Arial" w:hAnsi="Arial" w:cs="Arial"/>
          <w:sz w:val="24"/>
          <w:szCs w:val="24"/>
        </w:rPr>
        <w:t xml:space="preserve"> 201</w:t>
      </w:r>
      <w:r w:rsidR="00CF7297">
        <w:rPr>
          <w:rFonts w:ascii="Arial" w:hAnsi="Arial" w:cs="Arial"/>
          <w:sz w:val="24"/>
          <w:szCs w:val="24"/>
        </w:rPr>
        <w:t>7</w:t>
      </w:r>
      <w:r w:rsidRPr="005D6C92">
        <w:rPr>
          <w:rFonts w:ascii="Arial" w:hAnsi="Arial" w:cs="Arial"/>
          <w:sz w:val="24"/>
          <w:szCs w:val="24"/>
        </w:rPr>
        <w:t>)</w:t>
      </w:r>
    </w:p>
    <w:p w:rsidR="007C2B64" w:rsidRPr="006E026B" w:rsidRDefault="007C2B64"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8C3957">
        <w:rPr>
          <w:rFonts w:ascii="Arial" w:hAnsi="Arial" w:cs="Arial"/>
          <w:sz w:val="24"/>
          <w:szCs w:val="24"/>
        </w:rPr>
        <w:t xml:space="preserve">PARKER </w:t>
      </w:r>
      <w:r w:rsidR="00317ABE">
        <w:rPr>
          <w:rFonts w:ascii="Arial" w:hAnsi="Arial" w:cs="Arial"/>
          <w:sz w:val="24"/>
          <w:szCs w:val="24"/>
        </w:rPr>
        <w:t>A</w:t>
      </w:r>
      <w:r w:rsidR="008C3957">
        <w:rPr>
          <w:rFonts w:ascii="Arial" w:hAnsi="Arial" w:cs="Arial"/>
          <w:sz w:val="24"/>
          <w:szCs w:val="24"/>
        </w:rPr>
        <w:t>J</w:t>
      </w:r>
    </w:p>
    <w:p w:rsidR="001B7E1F" w:rsidRPr="006E026B" w:rsidRDefault="001B7E1F" w:rsidP="0037096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5F1F37">
        <w:rPr>
          <w:rFonts w:ascii="Arial" w:hAnsi="Arial" w:cs="Arial"/>
          <w:b/>
          <w:sz w:val="24"/>
          <w:szCs w:val="24"/>
        </w:rPr>
        <w:t>31 March</w:t>
      </w:r>
      <w:r w:rsidR="00695CD9" w:rsidRPr="00695CD9">
        <w:rPr>
          <w:rFonts w:ascii="Arial" w:hAnsi="Arial" w:cs="Arial"/>
          <w:b/>
          <w:sz w:val="24"/>
          <w:szCs w:val="24"/>
        </w:rPr>
        <w:t xml:space="preserve"> 2017</w:t>
      </w:r>
      <w:r w:rsidR="005F1F37">
        <w:rPr>
          <w:rFonts w:ascii="Arial" w:hAnsi="Arial" w:cs="Arial"/>
          <w:b/>
          <w:sz w:val="24"/>
          <w:szCs w:val="24"/>
        </w:rPr>
        <w:t>; 28 April 2017; 16 June 2017</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F1F37">
        <w:rPr>
          <w:rFonts w:ascii="Arial" w:hAnsi="Arial" w:cs="Arial"/>
          <w:b/>
          <w:sz w:val="24"/>
          <w:szCs w:val="24"/>
        </w:rPr>
        <w:t>5 July</w:t>
      </w:r>
      <w:r w:rsidR="00695CD9">
        <w:rPr>
          <w:rFonts w:ascii="Arial" w:hAnsi="Arial" w:cs="Arial"/>
          <w:b/>
          <w:sz w:val="24"/>
          <w:szCs w:val="24"/>
        </w:rPr>
        <w:t xml:space="preserve"> 2017</w:t>
      </w:r>
    </w:p>
    <w:p w:rsidR="001B7E1F" w:rsidRPr="006E026B" w:rsidRDefault="001B7E1F" w:rsidP="001B7E1F">
      <w:pPr>
        <w:spacing w:after="0" w:line="360" w:lineRule="auto"/>
        <w:jc w:val="both"/>
        <w:rPr>
          <w:rFonts w:ascii="Arial" w:hAnsi="Arial" w:cs="Arial"/>
          <w:b/>
          <w:sz w:val="24"/>
          <w:szCs w:val="24"/>
        </w:rPr>
      </w:pPr>
    </w:p>
    <w:p w:rsidR="00AA2539" w:rsidRDefault="00AA2539" w:rsidP="001B7E1F">
      <w:pPr>
        <w:spacing w:after="0" w:line="360" w:lineRule="auto"/>
        <w:jc w:val="both"/>
        <w:rPr>
          <w:rFonts w:ascii="Arial" w:hAnsi="Arial" w:cs="Arial"/>
          <w:bCs/>
          <w:sz w:val="24"/>
          <w:szCs w:val="24"/>
        </w:rPr>
      </w:pPr>
      <w:r w:rsidRPr="00AA2539">
        <w:rPr>
          <w:rFonts w:ascii="Arial" w:hAnsi="Arial" w:cs="Arial"/>
          <w:b/>
          <w:bCs/>
          <w:sz w:val="24"/>
          <w:szCs w:val="24"/>
        </w:rPr>
        <w:t>Flynote:</w:t>
      </w:r>
      <w:r>
        <w:rPr>
          <w:rFonts w:ascii="Arial" w:hAnsi="Arial" w:cs="Arial"/>
          <w:bCs/>
          <w:sz w:val="24"/>
          <w:szCs w:val="24"/>
        </w:rPr>
        <w:tab/>
      </w:r>
      <w:r w:rsidR="00F17489">
        <w:rPr>
          <w:rFonts w:ascii="Arial" w:eastAsia="Arial" w:hAnsi="Arial" w:cs="Arial"/>
          <w:color w:val="000000"/>
          <w:sz w:val="24"/>
          <w:szCs w:val="24"/>
          <w:lang w:eastAsia="en-ZA"/>
        </w:rPr>
        <w:t>Labour Ap</w:t>
      </w:r>
      <w:r w:rsidR="00F17489" w:rsidRPr="00531192">
        <w:rPr>
          <w:rFonts w:ascii="Arial" w:eastAsia="Arial" w:hAnsi="Arial" w:cs="Arial"/>
          <w:color w:val="000000"/>
          <w:sz w:val="24"/>
          <w:szCs w:val="24"/>
          <w:lang w:eastAsia="en-ZA"/>
        </w:rPr>
        <w:t>p</w:t>
      </w:r>
      <w:r w:rsidR="00F17489">
        <w:rPr>
          <w:rFonts w:ascii="Arial" w:eastAsia="Arial" w:hAnsi="Arial" w:cs="Arial"/>
          <w:color w:val="000000"/>
          <w:sz w:val="24"/>
          <w:szCs w:val="24"/>
          <w:lang w:eastAsia="en-ZA"/>
        </w:rPr>
        <w:t>eal – Lapsed Appeals – Effect of Reinstatement of a Lapsed Appeal – The effect of the reinstatement is that an appeal is considered as if it had never lapsed – All steps previously taken under the lapsed appeal are revived</w:t>
      </w:r>
      <w:r w:rsidR="007F1977">
        <w:rPr>
          <w:rFonts w:ascii="Arial" w:eastAsia="Arial" w:hAnsi="Arial" w:cs="Arial"/>
          <w:color w:val="000000"/>
          <w:sz w:val="24"/>
          <w:szCs w:val="24"/>
          <w:lang w:eastAsia="en-ZA"/>
        </w:rPr>
        <w:t>.</w:t>
      </w:r>
    </w:p>
    <w:p w:rsidR="00AA2539" w:rsidRDefault="00AA2539" w:rsidP="001B7E1F">
      <w:pPr>
        <w:spacing w:after="0" w:line="360" w:lineRule="auto"/>
        <w:jc w:val="both"/>
        <w:rPr>
          <w:rFonts w:ascii="Arial" w:hAnsi="Arial" w:cs="Arial"/>
          <w:bCs/>
          <w:sz w:val="24"/>
          <w:szCs w:val="24"/>
        </w:rPr>
      </w:pPr>
    </w:p>
    <w:p w:rsidR="00C3175E" w:rsidRPr="00C24C6E" w:rsidRDefault="00B20B98" w:rsidP="003E4697">
      <w:pPr>
        <w:spacing w:after="0" w:line="360" w:lineRule="auto"/>
        <w:jc w:val="both"/>
        <w:rPr>
          <w:rFonts w:ascii="Arial" w:hAnsi="Arial" w:cs="Arial"/>
          <w:bCs/>
          <w:sz w:val="24"/>
          <w:szCs w:val="24"/>
        </w:rPr>
      </w:pPr>
      <w:r w:rsidRPr="00C24C6E">
        <w:rPr>
          <w:rFonts w:ascii="Arial" w:hAnsi="Arial" w:cs="Arial"/>
          <w:bCs/>
          <w:sz w:val="24"/>
          <w:szCs w:val="24"/>
        </w:rPr>
        <w:pict>
          <v:rect id="_x0000_i1025" style="width:0;height:1.5pt" o:hralign="center" o:hrstd="t" o:hr="t" fillcolor="#a0a0a0" stroked="f"/>
        </w:pic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
          <w:bCs/>
          <w:sz w:val="24"/>
          <w:szCs w:val="24"/>
        </w:rPr>
        <w:t>ORDER</w: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Cs/>
          <w:sz w:val="24"/>
          <w:szCs w:val="24"/>
        </w:rPr>
        <w:pict>
          <v:rect id="_x0000_i1026" style="width:0;height:1.5pt" o:hralign="center" o:hrstd="t" o:hr="t" fillcolor="#a0a0a0" stroked="f"/>
        </w:pict>
      </w:r>
    </w:p>
    <w:p w:rsidR="00F161B9" w:rsidRDefault="00F161B9" w:rsidP="00F161B9">
      <w:pPr>
        <w:tabs>
          <w:tab w:val="left" w:pos="450"/>
          <w:tab w:val="left" w:pos="1260"/>
        </w:tabs>
        <w:spacing w:after="0" w:line="360" w:lineRule="auto"/>
        <w:jc w:val="both"/>
        <w:rPr>
          <w:rFonts w:ascii="Arial" w:hAnsi="Arial" w:cs="Arial"/>
          <w:sz w:val="24"/>
          <w:szCs w:val="24"/>
        </w:rPr>
      </w:pPr>
    </w:p>
    <w:p w:rsidR="00FE5775" w:rsidRPr="00C67B4A" w:rsidRDefault="00F161B9" w:rsidP="00AF4382">
      <w:pPr>
        <w:tabs>
          <w:tab w:val="left" w:pos="540"/>
          <w:tab w:val="left" w:pos="1260"/>
        </w:tabs>
        <w:spacing w:after="0" w:line="360" w:lineRule="auto"/>
        <w:ind w:left="54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F4382" w:rsidRPr="000F3E38">
        <w:rPr>
          <w:rFonts w:ascii="Arial" w:eastAsia="Arial" w:hAnsi="Arial" w:cs="Arial"/>
          <w:color w:val="000000"/>
          <w:sz w:val="24"/>
          <w:szCs w:val="24"/>
          <w:lang w:eastAsia="en-ZA"/>
        </w:rPr>
        <w:t xml:space="preserve">The respondent’s non-compliance with the court order of 9 December 2016 </w:t>
      </w:r>
      <w:r w:rsidR="00AF4382">
        <w:rPr>
          <w:rFonts w:ascii="Arial" w:eastAsia="Arial" w:hAnsi="Arial" w:cs="Arial"/>
          <w:color w:val="000000"/>
          <w:sz w:val="24"/>
          <w:szCs w:val="24"/>
          <w:lang w:eastAsia="en-ZA"/>
        </w:rPr>
        <w:t xml:space="preserve">to </w:t>
      </w:r>
      <w:r w:rsidR="00AF4382" w:rsidRPr="000F3E38">
        <w:rPr>
          <w:rFonts w:ascii="Arial" w:eastAsia="Arial" w:hAnsi="Arial" w:cs="Arial"/>
          <w:color w:val="000000"/>
          <w:sz w:val="24"/>
          <w:szCs w:val="24"/>
          <w:lang w:eastAsia="en-ZA"/>
        </w:rPr>
        <w:t xml:space="preserve">file its statements in terms of </w:t>
      </w:r>
      <w:r w:rsidR="00AF4382">
        <w:rPr>
          <w:rFonts w:ascii="Arial" w:eastAsia="Arial" w:hAnsi="Arial" w:cs="Arial"/>
          <w:color w:val="000000"/>
          <w:sz w:val="24"/>
          <w:szCs w:val="24"/>
          <w:lang w:eastAsia="en-ZA"/>
        </w:rPr>
        <w:t>r</w:t>
      </w:r>
      <w:r w:rsidR="00AF4382" w:rsidRPr="000F3E38">
        <w:rPr>
          <w:rFonts w:ascii="Arial" w:eastAsia="Arial" w:hAnsi="Arial" w:cs="Arial"/>
          <w:color w:val="000000"/>
          <w:sz w:val="24"/>
          <w:szCs w:val="24"/>
          <w:lang w:eastAsia="en-ZA"/>
        </w:rPr>
        <w:t>ule 17(16)</w:t>
      </w:r>
      <w:r w:rsidR="00AF4382" w:rsidRPr="008F465C">
        <w:rPr>
          <w:rFonts w:ascii="Arial" w:eastAsia="Arial" w:hAnsi="Arial" w:cs="Arial"/>
          <w:i/>
          <w:color w:val="000000"/>
          <w:sz w:val="24"/>
          <w:szCs w:val="24"/>
          <w:lang w:eastAsia="en-ZA"/>
        </w:rPr>
        <w:t>(b)</w:t>
      </w:r>
      <w:r w:rsidR="00AF4382" w:rsidRPr="000F3E38">
        <w:rPr>
          <w:rFonts w:ascii="Arial" w:eastAsia="Arial" w:hAnsi="Arial" w:cs="Arial"/>
          <w:color w:val="000000"/>
          <w:sz w:val="24"/>
          <w:szCs w:val="24"/>
          <w:lang w:eastAsia="en-ZA"/>
        </w:rPr>
        <w:t xml:space="preserve"> within 2</w:t>
      </w:r>
      <w:r w:rsidR="00AF4382">
        <w:rPr>
          <w:rFonts w:ascii="Arial" w:eastAsia="Arial" w:hAnsi="Arial" w:cs="Arial"/>
          <w:color w:val="000000"/>
          <w:sz w:val="24"/>
          <w:szCs w:val="24"/>
          <w:lang w:eastAsia="en-ZA"/>
        </w:rPr>
        <w:t>1 days from the date of such order i</w:t>
      </w:r>
      <w:r w:rsidR="00AF4382" w:rsidRPr="000F3E38">
        <w:rPr>
          <w:rFonts w:ascii="Arial" w:eastAsia="Arial" w:hAnsi="Arial" w:cs="Arial"/>
          <w:color w:val="000000"/>
          <w:sz w:val="24"/>
          <w:szCs w:val="24"/>
          <w:lang w:eastAsia="en-ZA"/>
        </w:rPr>
        <w:t>s condone</w:t>
      </w:r>
      <w:r w:rsidR="00AF4382">
        <w:rPr>
          <w:rFonts w:ascii="Arial" w:eastAsia="Arial" w:hAnsi="Arial" w:cs="Arial"/>
          <w:color w:val="000000"/>
          <w:sz w:val="24"/>
          <w:szCs w:val="24"/>
          <w:lang w:eastAsia="en-ZA"/>
        </w:rPr>
        <w:t>d</w:t>
      </w:r>
      <w:r w:rsidR="00FE5775" w:rsidRPr="00C67B4A">
        <w:rPr>
          <w:rFonts w:ascii="Arial" w:hAnsi="Arial" w:cs="Arial"/>
          <w:sz w:val="24"/>
          <w:szCs w:val="24"/>
        </w:rPr>
        <w:t>.</w:t>
      </w:r>
    </w:p>
    <w:p w:rsidR="00FE5775" w:rsidRPr="00C67B4A" w:rsidRDefault="00FE5775" w:rsidP="00F161B9">
      <w:pPr>
        <w:tabs>
          <w:tab w:val="left" w:pos="450"/>
        </w:tabs>
        <w:spacing w:after="0" w:line="360" w:lineRule="auto"/>
        <w:jc w:val="both"/>
        <w:rPr>
          <w:rFonts w:ascii="Arial" w:hAnsi="Arial" w:cs="Arial"/>
          <w:sz w:val="24"/>
          <w:szCs w:val="24"/>
        </w:rPr>
      </w:pPr>
    </w:p>
    <w:p w:rsidR="00FE5775" w:rsidRPr="00C67B4A" w:rsidRDefault="00F161B9" w:rsidP="00F161B9">
      <w:pPr>
        <w:tabs>
          <w:tab w:val="left" w:pos="540"/>
        </w:tabs>
        <w:spacing w:after="0" w:line="360" w:lineRule="auto"/>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F4382" w:rsidRPr="000F3E38">
        <w:rPr>
          <w:rFonts w:ascii="Arial" w:eastAsia="Arial" w:hAnsi="Arial" w:cs="Arial"/>
          <w:color w:val="000000"/>
          <w:sz w:val="24"/>
          <w:szCs w:val="24"/>
          <w:lang w:eastAsia="en-ZA"/>
        </w:rPr>
        <w:t xml:space="preserve">The respondent is ordered to file its statement in terms of </w:t>
      </w:r>
      <w:r w:rsidR="00AF4382">
        <w:rPr>
          <w:rFonts w:ascii="Arial" w:eastAsia="Arial" w:hAnsi="Arial" w:cs="Arial"/>
          <w:color w:val="000000"/>
          <w:sz w:val="24"/>
          <w:szCs w:val="24"/>
          <w:lang w:eastAsia="en-ZA"/>
        </w:rPr>
        <w:t>rule</w:t>
      </w:r>
      <w:r w:rsidR="00AF4382" w:rsidRPr="000F3E38">
        <w:rPr>
          <w:rFonts w:ascii="Arial" w:eastAsia="Arial" w:hAnsi="Arial" w:cs="Arial"/>
          <w:color w:val="000000"/>
          <w:sz w:val="24"/>
          <w:szCs w:val="24"/>
          <w:lang w:eastAsia="en-ZA"/>
        </w:rPr>
        <w:t xml:space="preserve"> 17(16)</w:t>
      </w:r>
      <w:r w:rsidR="00AF4382" w:rsidRPr="008F465C">
        <w:rPr>
          <w:rFonts w:ascii="Arial" w:eastAsia="Arial" w:hAnsi="Arial" w:cs="Arial"/>
          <w:i/>
          <w:color w:val="000000"/>
          <w:sz w:val="24"/>
          <w:szCs w:val="24"/>
          <w:lang w:eastAsia="en-ZA"/>
        </w:rPr>
        <w:t>(b)</w:t>
      </w:r>
      <w:r w:rsidR="00AF4382" w:rsidRPr="000F3E38">
        <w:rPr>
          <w:rFonts w:ascii="Arial" w:eastAsia="Arial" w:hAnsi="Arial" w:cs="Arial"/>
          <w:color w:val="000000"/>
          <w:sz w:val="24"/>
          <w:szCs w:val="24"/>
          <w:lang w:eastAsia="en-ZA"/>
        </w:rPr>
        <w:t xml:space="preserve"> </w:t>
      </w:r>
      <w:r w:rsidR="00AF4382">
        <w:rPr>
          <w:rFonts w:ascii="Arial" w:eastAsia="Arial" w:hAnsi="Arial" w:cs="Arial"/>
          <w:color w:val="000000"/>
          <w:sz w:val="24"/>
          <w:szCs w:val="24"/>
          <w:lang w:eastAsia="en-ZA"/>
        </w:rPr>
        <w:t>on or before 18 July 2017</w:t>
      </w:r>
      <w:r w:rsidR="00FE5775" w:rsidRPr="00C67B4A">
        <w:rPr>
          <w:rFonts w:ascii="Arial" w:hAnsi="Arial" w:cs="Arial"/>
          <w:sz w:val="24"/>
          <w:szCs w:val="24"/>
        </w:rPr>
        <w:t>.</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FE5775" w:rsidRPr="00C67B4A" w:rsidRDefault="00F161B9" w:rsidP="00F161B9">
      <w:pPr>
        <w:tabs>
          <w:tab w:val="left" w:pos="5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F4382" w:rsidRPr="000F3E38">
        <w:rPr>
          <w:rFonts w:ascii="Arial" w:eastAsia="Arial" w:hAnsi="Arial" w:cs="Arial"/>
          <w:color w:val="000000"/>
          <w:sz w:val="24"/>
          <w:szCs w:val="24"/>
          <w:lang w:eastAsia="en-ZA"/>
        </w:rPr>
        <w:t xml:space="preserve">The matter is postponed to 19 July 2017 at 08h30 for </w:t>
      </w:r>
      <w:r w:rsidR="00AF4382">
        <w:rPr>
          <w:rFonts w:ascii="Arial" w:eastAsia="Arial" w:hAnsi="Arial" w:cs="Arial"/>
          <w:color w:val="000000"/>
          <w:sz w:val="24"/>
          <w:szCs w:val="24"/>
          <w:lang w:eastAsia="en-ZA"/>
        </w:rPr>
        <w:t xml:space="preserve">a </w:t>
      </w:r>
      <w:r w:rsidR="00AF4382" w:rsidRPr="000F3E38">
        <w:rPr>
          <w:rFonts w:ascii="Arial" w:eastAsia="Arial" w:hAnsi="Arial" w:cs="Arial"/>
          <w:color w:val="000000"/>
          <w:sz w:val="24"/>
          <w:szCs w:val="24"/>
          <w:lang w:eastAsia="en-ZA"/>
        </w:rPr>
        <w:t>status hearing</w:t>
      </w:r>
      <w:r w:rsidR="00FE5775" w:rsidRPr="00C67B4A">
        <w:rPr>
          <w:rFonts w:ascii="Arial" w:hAnsi="Arial" w:cs="Arial"/>
          <w:sz w:val="24"/>
          <w:szCs w:val="24"/>
        </w:rPr>
        <w:t>.</w:t>
      </w:r>
    </w:p>
    <w:p w:rsidR="00FE5775" w:rsidRPr="00C67B4A" w:rsidRDefault="00FE5775" w:rsidP="00F161B9">
      <w:pPr>
        <w:tabs>
          <w:tab w:val="left" w:pos="450"/>
          <w:tab w:val="left" w:pos="540"/>
        </w:tabs>
        <w:spacing w:after="0" w:line="360" w:lineRule="auto"/>
        <w:jc w:val="both"/>
        <w:rPr>
          <w:rFonts w:ascii="Arial" w:hAnsi="Arial" w:cs="Arial"/>
          <w:sz w:val="24"/>
          <w:szCs w:val="24"/>
        </w:rPr>
      </w:pPr>
    </w:p>
    <w:p w:rsidR="001B7E1F" w:rsidRPr="0011223C" w:rsidRDefault="007100DD" w:rsidP="001B7E1F">
      <w:pPr>
        <w:spacing w:after="0" w:line="360" w:lineRule="auto"/>
        <w:jc w:val="both"/>
        <w:rPr>
          <w:rFonts w:ascii="Arial" w:hAnsi="Arial" w:cs="Arial"/>
          <w:bCs/>
          <w:sz w:val="24"/>
          <w:szCs w:val="24"/>
        </w:rPr>
      </w:pPr>
      <w:r w:rsidRPr="0011223C">
        <w:rPr>
          <w:rFonts w:ascii="Arial" w:hAnsi="Arial" w:cs="Arial"/>
          <w:bCs/>
          <w:sz w:val="24"/>
          <w:szCs w:val="24"/>
        </w:rPr>
        <w:pict>
          <v:rect id="_x0000_i1027" style="width:0;height:1.5pt" o:hralign="center" o:hrstd="t" o:hr="t" fillcolor="#a0a0a0" stroked="f"/>
        </w:pict>
      </w:r>
    </w:p>
    <w:p w:rsidR="001B7E1F" w:rsidRPr="0011223C" w:rsidRDefault="00F17489" w:rsidP="001B7E1F">
      <w:pPr>
        <w:spacing w:after="0" w:line="360" w:lineRule="auto"/>
        <w:jc w:val="center"/>
        <w:rPr>
          <w:rFonts w:ascii="Arial" w:hAnsi="Arial" w:cs="Arial"/>
          <w:b/>
          <w:sz w:val="24"/>
          <w:szCs w:val="24"/>
        </w:rPr>
      </w:pPr>
      <w:r>
        <w:rPr>
          <w:rFonts w:ascii="Arial" w:hAnsi="Arial" w:cs="Arial"/>
          <w:b/>
          <w:sz w:val="24"/>
          <w:szCs w:val="24"/>
        </w:rPr>
        <w:t>RULING</w:t>
      </w:r>
    </w:p>
    <w:p w:rsidR="001B7E1F" w:rsidRPr="0011223C" w:rsidRDefault="007100DD" w:rsidP="001B7E1F">
      <w:pPr>
        <w:spacing w:after="0" w:line="360" w:lineRule="auto"/>
        <w:jc w:val="center"/>
        <w:rPr>
          <w:rFonts w:ascii="Arial" w:hAnsi="Arial" w:cs="Arial"/>
          <w:b/>
          <w:sz w:val="24"/>
          <w:szCs w:val="24"/>
        </w:rPr>
      </w:pPr>
      <w:r w:rsidRPr="0011223C">
        <w:rPr>
          <w:rFonts w:ascii="Arial" w:hAnsi="Arial" w:cs="Arial"/>
          <w:bCs/>
          <w:sz w:val="24"/>
          <w:szCs w:val="24"/>
        </w:rPr>
        <w:pict>
          <v:rect id="_x0000_i1028" style="width:0;height:1.5pt" o:hralign="center" o:hrstd="t" o:hr="t" fillcolor="#a0a0a0" stroked="f"/>
        </w:pict>
      </w:r>
    </w:p>
    <w:p w:rsidR="001B7E1F" w:rsidRPr="0011223C" w:rsidRDefault="001B7E1F" w:rsidP="001B7E1F">
      <w:pPr>
        <w:spacing w:after="0" w:line="360" w:lineRule="auto"/>
        <w:ind w:left="1440" w:hanging="1440"/>
        <w:jc w:val="both"/>
        <w:rPr>
          <w:rFonts w:ascii="Arial" w:hAnsi="Arial" w:cs="Arial"/>
          <w:sz w:val="20"/>
          <w:szCs w:val="20"/>
        </w:rPr>
      </w:pPr>
    </w:p>
    <w:p w:rsidR="001B7E1F" w:rsidRPr="0011223C" w:rsidRDefault="00884CA5" w:rsidP="001B7E1F">
      <w:pPr>
        <w:spacing w:after="0" w:line="360" w:lineRule="auto"/>
        <w:ind w:left="1440" w:hanging="1440"/>
        <w:jc w:val="both"/>
        <w:rPr>
          <w:rFonts w:ascii="Arial" w:hAnsi="Arial" w:cs="Arial"/>
          <w:b/>
          <w:i/>
          <w:sz w:val="24"/>
          <w:szCs w:val="24"/>
        </w:rPr>
      </w:pPr>
      <w:r>
        <w:rPr>
          <w:rFonts w:ascii="Arial" w:hAnsi="Arial" w:cs="Arial"/>
          <w:sz w:val="24"/>
          <w:szCs w:val="24"/>
        </w:rPr>
        <w:t>ANGULA D</w:t>
      </w:r>
      <w:r w:rsidR="00A60181" w:rsidRPr="0011223C">
        <w:rPr>
          <w:rFonts w:ascii="Arial" w:hAnsi="Arial" w:cs="Arial"/>
          <w:sz w:val="24"/>
          <w:szCs w:val="24"/>
        </w:rPr>
        <w:t>J</w:t>
      </w:r>
      <w:r>
        <w:rPr>
          <w:rFonts w:ascii="Arial" w:hAnsi="Arial" w:cs="Arial"/>
          <w:sz w:val="24"/>
          <w:szCs w:val="24"/>
        </w:rPr>
        <w:t>P</w:t>
      </w:r>
      <w:r w:rsidR="001B7E1F" w:rsidRPr="0011223C">
        <w:rPr>
          <w:rFonts w:ascii="Arial" w:hAnsi="Arial" w:cs="Arial"/>
          <w:sz w:val="24"/>
          <w:szCs w:val="24"/>
        </w:rPr>
        <w:t>:</w:t>
      </w:r>
    </w:p>
    <w:p w:rsidR="001B7E1F" w:rsidRDefault="001B7E1F" w:rsidP="00BA5ADE">
      <w:pPr>
        <w:spacing w:after="0" w:line="360" w:lineRule="auto"/>
        <w:rPr>
          <w:rFonts w:ascii="Arial" w:hAnsi="Arial" w:cs="Arial"/>
          <w:sz w:val="24"/>
          <w:szCs w:val="24"/>
        </w:rPr>
      </w:pPr>
    </w:p>
    <w:p w:rsidR="00F17489" w:rsidRPr="00F17489" w:rsidRDefault="00F17489" w:rsidP="00BA5ADE">
      <w:pPr>
        <w:spacing w:after="0" w:line="360" w:lineRule="auto"/>
        <w:rPr>
          <w:rFonts w:ascii="Arial" w:hAnsi="Arial" w:cs="Arial"/>
          <w:sz w:val="24"/>
          <w:szCs w:val="24"/>
          <w:u w:val="single"/>
        </w:rPr>
      </w:pPr>
      <w:r w:rsidRPr="00F17489">
        <w:rPr>
          <w:rFonts w:ascii="Arial" w:hAnsi="Arial" w:cs="Arial"/>
          <w:sz w:val="24"/>
          <w:szCs w:val="24"/>
          <w:u w:val="single"/>
        </w:rPr>
        <w:t>Introduction</w:t>
      </w:r>
    </w:p>
    <w:p w:rsidR="00F17489" w:rsidRDefault="00F17489" w:rsidP="00BA5ADE">
      <w:pPr>
        <w:spacing w:after="0" w:line="360" w:lineRule="auto"/>
        <w:rPr>
          <w:rFonts w:ascii="Arial" w:hAnsi="Arial" w:cs="Arial"/>
          <w:sz w:val="24"/>
          <w:szCs w:val="24"/>
        </w:rPr>
      </w:pPr>
    </w:p>
    <w:p w:rsidR="00E0780A" w:rsidRDefault="00E0780A" w:rsidP="00E0780A">
      <w:pPr>
        <w:pStyle w:val="BodyText"/>
        <w:tabs>
          <w:tab w:val="left" w:pos="720"/>
          <w:tab w:val="left" w:pos="2268"/>
        </w:tabs>
        <w:spacing w:line="360" w:lineRule="auto"/>
        <w:jc w:val="both"/>
        <w:rPr>
          <w:rFonts w:ascii="Arial" w:hAnsi="Arial" w:cs="Arial"/>
        </w:rPr>
      </w:pPr>
      <w:r w:rsidRPr="00E0780A">
        <w:rPr>
          <w:rFonts w:ascii="Arial" w:hAnsi="Arial" w:cs="Arial"/>
        </w:rPr>
        <w:t>[1]</w:t>
      </w:r>
      <w:r w:rsidRPr="00E0780A">
        <w:rPr>
          <w:rFonts w:ascii="Arial" w:hAnsi="Arial" w:cs="Arial"/>
        </w:rPr>
        <w:tab/>
      </w:r>
      <w:r w:rsidR="00F17489">
        <w:rPr>
          <w:rFonts w:ascii="Arial" w:eastAsia="Arial" w:hAnsi="Arial" w:cs="Arial"/>
          <w:color w:val="000000"/>
          <w:lang w:eastAsia="en-ZA"/>
        </w:rPr>
        <w:t xml:space="preserve">The question for determination in this ruling is whether, following the court order which reinstated the appeal which had lapsed due to lack of prosecution within the prescribed period, it was necessary for the appellant to re-serve the record of the proceedings pursuant to </w:t>
      </w:r>
      <w:r w:rsidR="00FA2748">
        <w:rPr>
          <w:rFonts w:ascii="Arial" w:eastAsia="Arial" w:hAnsi="Arial" w:cs="Arial"/>
          <w:color w:val="000000"/>
          <w:lang w:eastAsia="en-ZA"/>
        </w:rPr>
        <w:t>rule</w:t>
      </w:r>
      <w:r w:rsidR="00F17489">
        <w:rPr>
          <w:rFonts w:ascii="Arial" w:eastAsia="Arial" w:hAnsi="Arial" w:cs="Arial"/>
          <w:color w:val="000000"/>
          <w:lang w:eastAsia="en-ZA"/>
        </w:rPr>
        <w:t xml:space="preserve"> 17(13) on the second respondent</w:t>
      </w:r>
      <w:r w:rsidR="00421905">
        <w:rPr>
          <w:rFonts w:ascii="Arial" w:hAnsi="Arial" w:cs="Arial"/>
        </w:rPr>
        <w:t>.</w:t>
      </w:r>
    </w:p>
    <w:p w:rsidR="00961711" w:rsidRDefault="00961711" w:rsidP="00E0780A">
      <w:pPr>
        <w:pStyle w:val="BodyText"/>
        <w:tabs>
          <w:tab w:val="left" w:pos="720"/>
          <w:tab w:val="left" w:pos="2268"/>
        </w:tabs>
        <w:spacing w:line="360" w:lineRule="auto"/>
        <w:jc w:val="both"/>
        <w:rPr>
          <w:rFonts w:ascii="Arial" w:hAnsi="Arial" w:cs="Arial"/>
        </w:rPr>
      </w:pPr>
    </w:p>
    <w:p w:rsidR="00E24E19" w:rsidRDefault="00E24E19" w:rsidP="00E0780A">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r>
      <w:r w:rsidR="00F17489">
        <w:rPr>
          <w:rFonts w:ascii="Arial" w:eastAsia="Arial" w:hAnsi="Arial" w:cs="Arial"/>
          <w:color w:val="000000"/>
          <w:lang w:eastAsia="en-ZA"/>
        </w:rPr>
        <w:t>Mr de Beer, who appeared for the second respondent contends that it is necessary to re-serve the record. Mr Coetzee, who appeared for the appellant, contends that it is not necessary to re-serve the record</w:t>
      </w:r>
      <w:r w:rsidR="00C8238A">
        <w:rPr>
          <w:rFonts w:ascii="Arial" w:hAnsi="Arial" w:cs="Arial"/>
        </w:rPr>
        <w:t>.</w:t>
      </w:r>
    </w:p>
    <w:p w:rsidR="00E0780A" w:rsidRDefault="00E0780A" w:rsidP="003F4137">
      <w:pPr>
        <w:pStyle w:val="BodyText"/>
        <w:spacing w:line="360" w:lineRule="auto"/>
        <w:jc w:val="both"/>
        <w:rPr>
          <w:rFonts w:ascii="Arial" w:hAnsi="Arial" w:cs="Arial"/>
        </w:rPr>
      </w:pPr>
    </w:p>
    <w:p w:rsidR="00F17489" w:rsidRPr="00F17489" w:rsidRDefault="00F17489" w:rsidP="003F4137">
      <w:pPr>
        <w:pStyle w:val="BodyText"/>
        <w:spacing w:line="360" w:lineRule="auto"/>
        <w:jc w:val="both"/>
        <w:rPr>
          <w:rFonts w:ascii="Arial" w:hAnsi="Arial" w:cs="Arial"/>
          <w:u w:val="single"/>
        </w:rPr>
      </w:pPr>
      <w:r w:rsidRPr="00F17489">
        <w:rPr>
          <w:rFonts w:ascii="Arial" w:hAnsi="Arial" w:cs="Arial"/>
          <w:u w:val="single"/>
        </w:rPr>
        <w:t>Background</w:t>
      </w:r>
    </w:p>
    <w:p w:rsidR="00F17489" w:rsidRDefault="00F17489" w:rsidP="003F4137">
      <w:pPr>
        <w:pStyle w:val="BodyText"/>
        <w:spacing w:line="360" w:lineRule="auto"/>
        <w:jc w:val="both"/>
        <w:rPr>
          <w:rFonts w:ascii="Arial" w:hAnsi="Arial" w:cs="Arial"/>
        </w:rPr>
      </w:pPr>
    </w:p>
    <w:p w:rsidR="00421905" w:rsidRDefault="00421905" w:rsidP="003F4137">
      <w:pPr>
        <w:pStyle w:val="BodyText"/>
        <w:spacing w:line="360" w:lineRule="auto"/>
        <w:jc w:val="both"/>
        <w:rPr>
          <w:rFonts w:ascii="Arial" w:hAnsi="Arial" w:cs="Arial"/>
        </w:rPr>
      </w:pPr>
      <w:r>
        <w:rPr>
          <w:rFonts w:ascii="Arial" w:hAnsi="Arial" w:cs="Arial"/>
        </w:rPr>
        <w:t>[3]</w:t>
      </w:r>
      <w:r>
        <w:rPr>
          <w:rFonts w:ascii="Arial" w:hAnsi="Arial" w:cs="Arial"/>
        </w:rPr>
        <w:tab/>
      </w:r>
      <w:r w:rsidR="00FA2748">
        <w:rPr>
          <w:rFonts w:ascii="Arial" w:eastAsia="Arial" w:hAnsi="Arial" w:cs="Arial"/>
          <w:color w:val="000000"/>
          <w:lang w:eastAsia="en-ZA"/>
        </w:rPr>
        <w:t>Rule</w:t>
      </w:r>
      <w:r w:rsidR="00F17489">
        <w:rPr>
          <w:rFonts w:ascii="Arial" w:eastAsia="Arial" w:hAnsi="Arial" w:cs="Arial"/>
          <w:color w:val="000000"/>
          <w:lang w:eastAsia="en-ZA"/>
        </w:rPr>
        <w:t xml:space="preserve"> 17(4) of the Labour Court stipulates that a party who wishes to appeal must note the appeal within 30 days after an award, decision or compliance order appealed against has come to the notice of the appellant. In this case, the appellant noted an appeal outside the thirty-day period</w:t>
      </w:r>
      <w:r w:rsidR="00142B0F">
        <w:rPr>
          <w:rFonts w:ascii="Arial" w:hAnsi="Arial" w:cs="Arial"/>
        </w:rPr>
        <w:t>.</w:t>
      </w:r>
    </w:p>
    <w:p w:rsidR="00421905" w:rsidRDefault="00421905" w:rsidP="003F4137">
      <w:pPr>
        <w:pStyle w:val="BodyText"/>
        <w:spacing w:line="360" w:lineRule="auto"/>
        <w:jc w:val="both"/>
        <w:rPr>
          <w:rFonts w:ascii="Arial" w:hAnsi="Arial" w:cs="Arial"/>
        </w:rPr>
      </w:pPr>
    </w:p>
    <w:p w:rsidR="000E6399" w:rsidRPr="00790FF4" w:rsidRDefault="00536EAB" w:rsidP="00BA03E3">
      <w:pPr>
        <w:spacing w:after="0" w:line="360" w:lineRule="auto"/>
        <w:jc w:val="both"/>
        <w:rPr>
          <w:rFonts w:ascii="Arial" w:hAnsi="Arial" w:cs="Arial"/>
          <w:sz w:val="24"/>
          <w:szCs w:val="24"/>
        </w:rPr>
      </w:pPr>
      <w:r w:rsidRPr="00790FF4">
        <w:rPr>
          <w:rFonts w:ascii="Arial" w:hAnsi="Arial" w:cs="Arial"/>
          <w:sz w:val="24"/>
          <w:szCs w:val="24"/>
        </w:rPr>
        <w:lastRenderedPageBreak/>
        <w:t>[4]</w:t>
      </w:r>
      <w:r w:rsidRPr="00790FF4">
        <w:rPr>
          <w:rFonts w:ascii="Arial" w:hAnsi="Arial" w:cs="Arial"/>
          <w:sz w:val="24"/>
          <w:szCs w:val="24"/>
        </w:rPr>
        <w:tab/>
      </w:r>
      <w:r w:rsidR="00F17489" w:rsidRPr="00A93A00">
        <w:rPr>
          <w:rFonts w:ascii="Arial" w:eastAsia="Arial" w:hAnsi="Arial" w:cs="Arial"/>
          <w:color w:val="000000"/>
          <w:sz w:val="24"/>
          <w:szCs w:val="24"/>
          <w:lang w:eastAsia="en-ZA"/>
        </w:rPr>
        <w:t xml:space="preserve">On 13 May 2016, the court granted an order condoning the late noting of the appeal. </w:t>
      </w:r>
      <w:r w:rsidR="00FA2748">
        <w:rPr>
          <w:rFonts w:ascii="Arial" w:eastAsia="Arial" w:hAnsi="Arial" w:cs="Arial"/>
          <w:color w:val="000000"/>
          <w:sz w:val="24"/>
          <w:szCs w:val="24"/>
          <w:lang w:eastAsia="en-ZA"/>
        </w:rPr>
        <w:t>Rule</w:t>
      </w:r>
      <w:r w:rsidR="00F17489" w:rsidRPr="00A93A00">
        <w:rPr>
          <w:rFonts w:ascii="Arial" w:eastAsia="Arial" w:hAnsi="Arial" w:cs="Arial"/>
          <w:color w:val="000000"/>
          <w:sz w:val="24"/>
          <w:szCs w:val="24"/>
          <w:lang w:eastAsia="en-ZA"/>
        </w:rPr>
        <w:t xml:space="preserve"> 17(25) provides that an appeal must be prosecuted within 90 days after the noting of such appeal, and unless so prosecuted it is deemed to have lapsed</w:t>
      </w:r>
      <w:r w:rsidR="006E534D">
        <w:rPr>
          <w:rFonts w:ascii="Arial" w:hAnsi="Arial" w:cs="Arial"/>
          <w:sz w:val="24"/>
          <w:szCs w:val="24"/>
        </w:rPr>
        <w:t>.</w:t>
      </w:r>
    </w:p>
    <w:p w:rsidR="004B006A" w:rsidRDefault="004B006A" w:rsidP="00536EAB">
      <w:pPr>
        <w:spacing w:after="0" w:line="360" w:lineRule="auto"/>
        <w:jc w:val="both"/>
        <w:rPr>
          <w:rFonts w:ascii="Arial" w:hAnsi="Arial" w:cs="Arial"/>
          <w:sz w:val="24"/>
          <w:szCs w:val="24"/>
        </w:rPr>
      </w:pPr>
    </w:p>
    <w:p w:rsidR="004B006A" w:rsidRDefault="00B76CA7" w:rsidP="00B76CA7">
      <w:pPr>
        <w:spacing w:after="0" w:line="360" w:lineRule="auto"/>
        <w:jc w:val="both"/>
        <w:rPr>
          <w:rFonts w:ascii="Arial" w:hAnsi="Arial" w:cs="Arial"/>
          <w:sz w:val="24"/>
          <w:szCs w:val="24"/>
        </w:rPr>
      </w:pPr>
      <w:r w:rsidRPr="00790FF4">
        <w:rPr>
          <w:rFonts w:ascii="Arial" w:hAnsi="Arial" w:cs="Arial"/>
          <w:sz w:val="24"/>
          <w:szCs w:val="24"/>
        </w:rPr>
        <w:t>[</w:t>
      </w:r>
      <w:r w:rsidR="00972A52" w:rsidRPr="00790FF4">
        <w:rPr>
          <w:rFonts w:ascii="Arial" w:hAnsi="Arial" w:cs="Arial"/>
          <w:sz w:val="24"/>
          <w:szCs w:val="24"/>
        </w:rPr>
        <w:t>5</w:t>
      </w:r>
      <w:r w:rsidRPr="00790FF4">
        <w:rPr>
          <w:rFonts w:ascii="Arial" w:hAnsi="Arial" w:cs="Arial"/>
          <w:sz w:val="24"/>
          <w:szCs w:val="24"/>
        </w:rPr>
        <w:t>]</w:t>
      </w:r>
      <w:r w:rsidRPr="00790FF4">
        <w:rPr>
          <w:rFonts w:ascii="Arial" w:hAnsi="Arial" w:cs="Arial"/>
          <w:sz w:val="24"/>
          <w:szCs w:val="24"/>
        </w:rPr>
        <w:tab/>
      </w:r>
      <w:r w:rsidR="00F17489">
        <w:rPr>
          <w:rFonts w:ascii="Arial" w:eastAsia="Arial" w:hAnsi="Arial" w:cs="Arial"/>
          <w:color w:val="000000"/>
          <w:sz w:val="24"/>
          <w:szCs w:val="24"/>
          <w:lang w:eastAsia="en-ZA"/>
        </w:rPr>
        <w:t>Following an application by the appellant for condonation and re-instatement of the appeal which had lapsed, the court made an order on 2 September 2016 in the following terms:</w:t>
      </w:r>
    </w:p>
    <w:p w:rsidR="004B006A" w:rsidRPr="00F17489" w:rsidRDefault="004B006A" w:rsidP="00B76CA7">
      <w:pPr>
        <w:spacing w:after="0" w:line="360" w:lineRule="auto"/>
        <w:jc w:val="both"/>
        <w:rPr>
          <w:rFonts w:ascii="Arial" w:hAnsi="Arial" w:cs="Arial"/>
          <w:sz w:val="24"/>
          <w:szCs w:val="24"/>
        </w:rPr>
      </w:pPr>
    </w:p>
    <w:p w:rsidR="00F17489" w:rsidRPr="00F17489" w:rsidRDefault="00F17489" w:rsidP="00F17489">
      <w:pPr>
        <w:tabs>
          <w:tab w:val="left" w:pos="1170"/>
        </w:tabs>
        <w:spacing w:after="0" w:line="360" w:lineRule="auto"/>
        <w:ind w:firstLine="720"/>
        <w:jc w:val="both"/>
        <w:rPr>
          <w:rFonts w:ascii="Arial" w:eastAsia="Arial" w:hAnsi="Arial" w:cs="Arial"/>
          <w:color w:val="000000"/>
          <w:lang w:eastAsia="en-ZA"/>
        </w:rPr>
      </w:pPr>
      <w:r w:rsidRPr="00F17489">
        <w:rPr>
          <w:rFonts w:ascii="Arial" w:eastAsia="Arial" w:hAnsi="Arial" w:cs="Arial"/>
          <w:color w:val="000000"/>
          <w:lang w:eastAsia="en-ZA"/>
        </w:rPr>
        <w:t>‘</w:t>
      </w:r>
      <w:r>
        <w:rPr>
          <w:rFonts w:ascii="Arial" w:eastAsia="Arial" w:hAnsi="Arial" w:cs="Arial"/>
          <w:color w:val="000000"/>
          <w:lang w:eastAsia="en-ZA"/>
        </w:rPr>
        <w:t>1.</w:t>
      </w:r>
      <w:r>
        <w:rPr>
          <w:rFonts w:ascii="Arial" w:eastAsia="Arial" w:hAnsi="Arial" w:cs="Arial"/>
          <w:color w:val="000000"/>
          <w:lang w:eastAsia="en-ZA"/>
        </w:rPr>
        <w:tab/>
      </w:r>
      <w:r w:rsidRPr="00F17489">
        <w:rPr>
          <w:rFonts w:ascii="Arial" w:eastAsia="Arial" w:hAnsi="Arial" w:cs="Arial"/>
          <w:color w:val="000000"/>
          <w:lang w:eastAsia="en-ZA"/>
        </w:rPr>
        <w:t>The appeal under case number LCA 2/2016 is reinstated.</w:t>
      </w:r>
    </w:p>
    <w:p w:rsidR="00F17489" w:rsidRPr="00F17489" w:rsidRDefault="00F17489" w:rsidP="00F17489">
      <w:pPr>
        <w:tabs>
          <w:tab w:val="left" w:pos="1170"/>
        </w:tabs>
        <w:spacing w:after="0" w:line="360" w:lineRule="auto"/>
        <w:jc w:val="both"/>
        <w:rPr>
          <w:rFonts w:ascii="Arial" w:eastAsia="Arial" w:hAnsi="Arial" w:cs="Arial"/>
          <w:color w:val="000000"/>
          <w:lang w:eastAsia="en-ZA"/>
        </w:rPr>
      </w:pPr>
    </w:p>
    <w:p w:rsidR="00F17489" w:rsidRPr="00F17489" w:rsidRDefault="00F17489" w:rsidP="00F17489">
      <w:pPr>
        <w:tabs>
          <w:tab w:val="left" w:pos="1170"/>
        </w:tabs>
        <w:spacing w:after="0" w:line="360" w:lineRule="auto"/>
        <w:ind w:left="1170" w:hanging="450"/>
        <w:jc w:val="both"/>
        <w:rPr>
          <w:rFonts w:ascii="Arial" w:hAnsi="Arial" w:cs="Arial"/>
        </w:rPr>
      </w:pPr>
      <w:r>
        <w:rPr>
          <w:rFonts w:ascii="Arial" w:eastAsia="Arial" w:hAnsi="Arial" w:cs="Arial"/>
          <w:color w:val="000000"/>
          <w:lang w:eastAsia="en-ZA"/>
        </w:rPr>
        <w:t>2.</w:t>
      </w:r>
      <w:r>
        <w:rPr>
          <w:rFonts w:ascii="Arial" w:eastAsia="Arial" w:hAnsi="Arial" w:cs="Arial"/>
          <w:color w:val="000000"/>
          <w:lang w:eastAsia="en-ZA"/>
        </w:rPr>
        <w:tab/>
      </w:r>
      <w:r w:rsidRPr="00F17489">
        <w:rPr>
          <w:rFonts w:ascii="Arial" w:eastAsia="Arial" w:hAnsi="Arial" w:cs="Arial"/>
          <w:color w:val="000000"/>
          <w:lang w:eastAsia="en-ZA"/>
        </w:rPr>
        <w:t>The Appellant is ordered to prosecute his appeal within 40 (fo</w:t>
      </w:r>
      <w:r>
        <w:rPr>
          <w:rFonts w:ascii="Arial" w:eastAsia="Arial" w:hAnsi="Arial" w:cs="Arial"/>
          <w:color w:val="000000"/>
          <w:lang w:eastAsia="en-ZA"/>
        </w:rPr>
        <w:t>r</w:t>
      </w:r>
      <w:r w:rsidRPr="00F17489">
        <w:rPr>
          <w:rFonts w:ascii="Arial" w:eastAsia="Arial" w:hAnsi="Arial" w:cs="Arial"/>
          <w:color w:val="000000"/>
          <w:lang w:eastAsia="en-ZA"/>
        </w:rPr>
        <w:t>ty) days from the date of this order.’</w:t>
      </w:r>
    </w:p>
    <w:p w:rsidR="00F17489" w:rsidRDefault="00F17489" w:rsidP="00B76CA7">
      <w:pPr>
        <w:spacing w:after="0" w:line="360" w:lineRule="auto"/>
        <w:jc w:val="both"/>
        <w:rPr>
          <w:rFonts w:ascii="Arial" w:hAnsi="Arial" w:cs="Arial"/>
          <w:sz w:val="24"/>
          <w:szCs w:val="24"/>
        </w:rPr>
      </w:pPr>
    </w:p>
    <w:p w:rsidR="00060934" w:rsidRDefault="00B245C8" w:rsidP="00B76CA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17489">
        <w:rPr>
          <w:rFonts w:ascii="Arial" w:eastAsia="Arial" w:hAnsi="Arial" w:cs="Arial"/>
          <w:color w:val="000000"/>
          <w:sz w:val="24"/>
          <w:szCs w:val="24"/>
          <w:lang w:eastAsia="en-ZA"/>
        </w:rPr>
        <w:t xml:space="preserve">On 12 October 2016, the appellant delivered the record to the respondents in terms of </w:t>
      </w:r>
      <w:r w:rsidR="0064333B">
        <w:rPr>
          <w:rFonts w:ascii="Arial" w:eastAsia="Arial" w:hAnsi="Arial" w:cs="Arial"/>
          <w:color w:val="000000"/>
          <w:sz w:val="24"/>
          <w:szCs w:val="24"/>
          <w:lang w:eastAsia="en-ZA"/>
        </w:rPr>
        <w:t>r</w:t>
      </w:r>
      <w:r w:rsidR="00FA2748">
        <w:rPr>
          <w:rFonts w:ascii="Arial" w:eastAsia="Arial" w:hAnsi="Arial" w:cs="Arial"/>
          <w:color w:val="000000"/>
          <w:sz w:val="24"/>
          <w:szCs w:val="24"/>
          <w:lang w:eastAsia="en-ZA"/>
        </w:rPr>
        <w:t>ule</w:t>
      </w:r>
      <w:r w:rsidR="00F17489">
        <w:rPr>
          <w:rFonts w:ascii="Arial" w:eastAsia="Arial" w:hAnsi="Arial" w:cs="Arial"/>
          <w:color w:val="000000"/>
          <w:sz w:val="24"/>
          <w:szCs w:val="24"/>
          <w:lang w:eastAsia="en-ZA"/>
        </w:rPr>
        <w:t xml:space="preserve"> 17(13). There is a dispute between the parties whether the record was delivered within the prescribed period. According to the calculation the time period of 40 (forty) days to prosecute, the appeal expired on 12 October 2016. Mr Coetzee contends that the record was delivered within the prescribed time period, and therefore a valid appeal existed when the record was delivered to the second respondent. Mr </w:t>
      </w:r>
      <w:r w:rsidR="00C85A15">
        <w:rPr>
          <w:rFonts w:ascii="Arial" w:eastAsia="Arial" w:hAnsi="Arial" w:cs="Arial"/>
          <w:color w:val="000000"/>
          <w:sz w:val="24"/>
          <w:szCs w:val="24"/>
          <w:lang w:eastAsia="en-ZA"/>
        </w:rPr>
        <w:t>d</w:t>
      </w:r>
      <w:r w:rsidR="00F17489">
        <w:rPr>
          <w:rFonts w:ascii="Arial" w:eastAsia="Arial" w:hAnsi="Arial" w:cs="Arial"/>
          <w:color w:val="000000"/>
          <w:sz w:val="24"/>
          <w:szCs w:val="24"/>
          <w:lang w:eastAsia="en-ZA"/>
        </w:rPr>
        <w:t>e Beer on the other hand contends that the appellant did not deliver a</w:t>
      </w:r>
      <w:r w:rsidR="00F17489" w:rsidRPr="00AB22F8">
        <w:rPr>
          <w:rFonts w:ascii="Arial" w:eastAsia="Arial" w:hAnsi="Arial" w:cs="Arial"/>
          <w:color w:val="000000"/>
          <w:sz w:val="24"/>
          <w:szCs w:val="24"/>
          <w:lang w:eastAsia="en-ZA"/>
        </w:rPr>
        <w:t xml:space="preserve"> complete </w:t>
      </w:r>
      <w:r w:rsidR="00F17489">
        <w:rPr>
          <w:rFonts w:ascii="Arial" w:eastAsia="Arial" w:hAnsi="Arial" w:cs="Arial"/>
          <w:color w:val="000000"/>
          <w:sz w:val="24"/>
          <w:szCs w:val="24"/>
          <w:lang w:eastAsia="en-ZA"/>
        </w:rPr>
        <w:t>record and that a complete record was only delivered after 12 October 2016 by which date the appeal had already lapsed. I should mention that this court would not be able to resolve this dispute at this stage</w:t>
      </w:r>
      <w:r w:rsidR="0074342C">
        <w:rPr>
          <w:rFonts w:ascii="Arial" w:eastAsia="Arial" w:hAnsi="Arial" w:cs="Arial"/>
          <w:color w:val="000000"/>
          <w:sz w:val="24"/>
          <w:szCs w:val="24"/>
          <w:lang w:eastAsia="en-ZA"/>
        </w:rPr>
        <w:t>, in any event I do not consider it necessary for me to do so for the purpose of this ruling</w:t>
      </w:r>
      <w:r w:rsidR="00F17489">
        <w:rPr>
          <w:rFonts w:ascii="Arial" w:eastAsia="Arial" w:hAnsi="Arial" w:cs="Arial"/>
          <w:color w:val="000000"/>
          <w:sz w:val="24"/>
          <w:szCs w:val="24"/>
          <w:lang w:eastAsia="en-ZA"/>
        </w:rPr>
        <w:t>.</w:t>
      </w:r>
    </w:p>
    <w:p w:rsidR="00D57109" w:rsidRDefault="00D57109" w:rsidP="00B76CA7">
      <w:pPr>
        <w:spacing w:after="0" w:line="360" w:lineRule="auto"/>
        <w:jc w:val="both"/>
        <w:rPr>
          <w:rFonts w:ascii="Arial" w:hAnsi="Arial" w:cs="Arial"/>
          <w:sz w:val="24"/>
          <w:szCs w:val="24"/>
        </w:rPr>
      </w:pPr>
    </w:p>
    <w:p w:rsidR="00D57109" w:rsidRDefault="00B245C8" w:rsidP="00B76CA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85A15">
        <w:rPr>
          <w:rFonts w:ascii="Arial" w:eastAsia="Arial" w:hAnsi="Arial" w:cs="Arial"/>
          <w:color w:val="000000"/>
          <w:sz w:val="24"/>
          <w:szCs w:val="24"/>
          <w:lang w:eastAsia="en-ZA"/>
        </w:rPr>
        <w:t>It is common cause that the appeal had lapsed after 12 October 2016, and the appellant then applied for the re-instatement of the lapsed appeal</w:t>
      </w:r>
      <w:r w:rsidR="00D57109">
        <w:rPr>
          <w:rFonts w:ascii="Arial" w:hAnsi="Arial" w:cs="Arial"/>
          <w:sz w:val="24"/>
          <w:szCs w:val="24"/>
        </w:rPr>
        <w:t>.</w:t>
      </w:r>
    </w:p>
    <w:p w:rsidR="00B245C8" w:rsidRDefault="00B245C8" w:rsidP="00B76CA7">
      <w:pPr>
        <w:spacing w:after="0" w:line="360" w:lineRule="auto"/>
        <w:jc w:val="both"/>
        <w:rPr>
          <w:rFonts w:ascii="Arial" w:hAnsi="Arial" w:cs="Arial"/>
          <w:sz w:val="24"/>
          <w:szCs w:val="24"/>
        </w:rPr>
      </w:pPr>
    </w:p>
    <w:p w:rsidR="00B245C8" w:rsidRDefault="00E577C4" w:rsidP="00B76CA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85A15">
        <w:rPr>
          <w:rFonts w:ascii="Arial" w:eastAsia="Arial" w:hAnsi="Arial" w:cs="Arial"/>
          <w:color w:val="000000"/>
          <w:sz w:val="24"/>
          <w:szCs w:val="24"/>
          <w:lang w:eastAsia="en-ZA"/>
        </w:rPr>
        <w:t>On 24 October 2016, the appellant filed an application, set down for hearing on 4 November 2016 in which the following order was sought:</w:t>
      </w:r>
    </w:p>
    <w:p w:rsidR="00E577C4" w:rsidRDefault="00E577C4" w:rsidP="00B76CA7">
      <w:pPr>
        <w:spacing w:after="0" w:line="360" w:lineRule="auto"/>
        <w:jc w:val="both"/>
        <w:rPr>
          <w:rFonts w:ascii="Arial" w:hAnsi="Arial" w:cs="Arial"/>
          <w:sz w:val="24"/>
          <w:szCs w:val="24"/>
        </w:rPr>
      </w:pPr>
    </w:p>
    <w:p w:rsidR="00C85A15" w:rsidRPr="00C85A15" w:rsidRDefault="00C85A15" w:rsidP="00C85A15">
      <w:pPr>
        <w:spacing w:after="0" w:line="360" w:lineRule="auto"/>
        <w:ind w:left="1260" w:hanging="540"/>
        <w:jc w:val="both"/>
        <w:rPr>
          <w:rFonts w:ascii="Arial" w:eastAsia="Arial" w:hAnsi="Arial" w:cs="Arial"/>
          <w:color w:val="000000"/>
          <w:lang w:eastAsia="en-ZA"/>
        </w:rPr>
      </w:pPr>
      <w:r>
        <w:rPr>
          <w:rFonts w:ascii="Arial" w:eastAsia="Arial" w:hAnsi="Arial" w:cs="Arial"/>
          <w:color w:val="000000"/>
          <w:lang w:eastAsia="en-ZA"/>
        </w:rPr>
        <w:t>‘1.</w:t>
      </w:r>
      <w:r>
        <w:rPr>
          <w:rFonts w:ascii="Arial" w:eastAsia="Arial" w:hAnsi="Arial" w:cs="Arial"/>
          <w:color w:val="000000"/>
          <w:lang w:eastAsia="en-ZA"/>
        </w:rPr>
        <w:tab/>
      </w:r>
      <w:r w:rsidRPr="00C85A15">
        <w:rPr>
          <w:rFonts w:ascii="Arial" w:eastAsia="Arial" w:hAnsi="Arial" w:cs="Arial"/>
          <w:color w:val="000000"/>
          <w:lang w:eastAsia="en-ZA"/>
        </w:rPr>
        <w:t>Condoning applicant’s non-compliance with the court order dated 2</w:t>
      </w:r>
      <w:r w:rsidRPr="00C85A15">
        <w:rPr>
          <w:rFonts w:ascii="Arial" w:eastAsia="Arial" w:hAnsi="Arial" w:cs="Arial"/>
          <w:color w:val="000000"/>
          <w:vertAlign w:val="superscript"/>
          <w:lang w:eastAsia="en-ZA"/>
        </w:rPr>
        <w:t>nd</w:t>
      </w:r>
      <w:r w:rsidRPr="00C85A15">
        <w:rPr>
          <w:rFonts w:ascii="Arial" w:eastAsia="Arial" w:hAnsi="Arial" w:cs="Arial"/>
          <w:color w:val="000000"/>
          <w:lang w:eastAsia="en-ZA"/>
        </w:rPr>
        <w:t xml:space="preserve"> September 2016 to prosecute this appeal within 40 days.</w:t>
      </w:r>
    </w:p>
    <w:p w:rsidR="00C85A15" w:rsidRPr="00C85A15" w:rsidRDefault="00C85A15" w:rsidP="00C85A15">
      <w:pPr>
        <w:spacing w:after="0" w:line="360" w:lineRule="auto"/>
        <w:ind w:left="720"/>
        <w:jc w:val="both"/>
        <w:rPr>
          <w:rFonts w:ascii="Arial" w:eastAsia="Arial" w:hAnsi="Arial" w:cs="Arial"/>
          <w:color w:val="000000"/>
          <w:lang w:eastAsia="en-ZA"/>
        </w:rPr>
      </w:pPr>
    </w:p>
    <w:p w:rsidR="00C85A15" w:rsidRPr="00C85A15" w:rsidRDefault="00C85A15" w:rsidP="00C85A15">
      <w:pPr>
        <w:tabs>
          <w:tab w:val="left" w:pos="1260"/>
        </w:tabs>
        <w:spacing w:after="0" w:line="360" w:lineRule="auto"/>
        <w:ind w:left="720"/>
        <w:jc w:val="both"/>
        <w:rPr>
          <w:rFonts w:ascii="Arial" w:eastAsia="Arial" w:hAnsi="Arial" w:cs="Arial"/>
          <w:color w:val="000000"/>
          <w:lang w:eastAsia="en-ZA"/>
        </w:rPr>
      </w:pPr>
      <w:r w:rsidRPr="00C85A15">
        <w:rPr>
          <w:rFonts w:ascii="Arial" w:eastAsia="Arial" w:hAnsi="Arial" w:cs="Arial"/>
          <w:color w:val="000000"/>
          <w:lang w:eastAsia="en-ZA"/>
        </w:rPr>
        <w:t>2.</w:t>
      </w:r>
      <w:r>
        <w:rPr>
          <w:rFonts w:ascii="Arial" w:eastAsia="Arial" w:hAnsi="Arial" w:cs="Arial"/>
          <w:color w:val="000000"/>
          <w:lang w:eastAsia="en-ZA"/>
        </w:rPr>
        <w:tab/>
      </w:r>
      <w:r w:rsidRPr="00C85A15">
        <w:rPr>
          <w:rFonts w:ascii="Arial" w:eastAsia="Arial" w:hAnsi="Arial" w:cs="Arial"/>
          <w:color w:val="000000"/>
          <w:lang w:eastAsia="en-ZA"/>
        </w:rPr>
        <w:t>Cost of suit (In the event the Respondents opposing the application.)</w:t>
      </w:r>
    </w:p>
    <w:p w:rsidR="00C85A15" w:rsidRPr="00C85A15" w:rsidRDefault="00C85A15" w:rsidP="00C85A15">
      <w:pPr>
        <w:spacing w:after="0" w:line="360" w:lineRule="auto"/>
        <w:ind w:left="720"/>
        <w:jc w:val="both"/>
        <w:rPr>
          <w:rFonts w:ascii="Arial" w:eastAsia="Arial" w:hAnsi="Arial" w:cs="Arial"/>
          <w:color w:val="000000"/>
          <w:lang w:eastAsia="en-ZA"/>
        </w:rPr>
      </w:pPr>
    </w:p>
    <w:p w:rsidR="00C85A15" w:rsidRPr="00C85A15" w:rsidRDefault="00C85A15" w:rsidP="00C85A15">
      <w:pPr>
        <w:tabs>
          <w:tab w:val="left" w:pos="1260"/>
        </w:tabs>
        <w:spacing w:after="0" w:line="360" w:lineRule="auto"/>
        <w:ind w:left="720"/>
        <w:jc w:val="both"/>
        <w:rPr>
          <w:rFonts w:ascii="Arial" w:eastAsia="Arial" w:hAnsi="Arial" w:cs="Arial"/>
          <w:color w:val="000000"/>
          <w:lang w:eastAsia="en-ZA"/>
        </w:rPr>
      </w:pPr>
      <w:r w:rsidRPr="00C85A15">
        <w:rPr>
          <w:rFonts w:ascii="Arial" w:eastAsia="Arial" w:hAnsi="Arial" w:cs="Arial"/>
          <w:color w:val="000000"/>
          <w:lang w:eastAsia="en-ZA"/>
        </w:rPr>
        <w:t>3.</w:t>
      </w:r>
      <w:r>
        <w:rPr>
          <w:rFonts w:ascii="Arial" w:eastAsia="Arial" w:hAnsi="Arial" w:cs="Arial"/>
          <w:color w:val="000000"/>
          <w:lang w:eastAsia="en-ZA"/>
        </w:rPr>
        <w:tab/>
      </w:r>
      <w:r w:rsidRPr="00C85A15">
        <w:rPr>
          <w:rFonts w:ascii="Arial" w:eastAsia="Arial" w:hAnsi="Arial" w:cs="Arial"/>
          <w:color w:val="000000"/>
          <w:lang w:eastAsia="en-ZA"/>
        </w:rPr>
        <w:t>Fur</w:t>
      </w:r>
      <w:r>
        <w:rPr>
          <w:rFonts w:ascii="Arial" w:eastAsia="Arial" w:hAnsi="Arial" w:cs="Arial"/>
          <w:color w:val="000000"/>
          <w:lang w:eastAsia="en-ZA"/>
        </w:rPr>
        <w:t>ther and/or alternative relief.’</w:t>
      </w:r>
    </w:p>
    <w:p w:rsidR="00C85A15" w:rsidRDefault="00C85A15" w:rsidP="00B76CA7">
      <w:pPr>
        <w:spacing w:after="0" w:line="360" w:lineRule="auto"/>
        <w:jc w:val="both"/>
        <w:rPr>
          <w:rFonts w:ascii="Arial" w:hAnsi="Arial" w:cs="Arial"/>
          <w:sz w:val="24"/>
          <w:szCs w:val="24"/>
        </w:rPr>
      </w:pPr>
    </w:p>
    <w:p w:rsidR="00E577C4" w:rsidRDefault="00E577C4" w:rsidP="00B76CA7">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B6807">
        <w:rPr>
          <w:rFonts w:ascii="Arial" w:eastAsia="Arial" w:hAnsi="Arial" w:cs="Arial"/>
          <w:color w:val="000000"/>
          <w:sz w:val="24"/>
          <w:szCs w:val="24"/>
          <w:lang w:eastAsia="en-ZA"/>
        </w:rPr>
        <w:t>The orders sought were not granted on 4 November 2016, but were eventually granted on 9 December 2016 in the following terms:</w:t>
      </w:r>
    </w:p>
    <w:p w:rsidR="005A265E" w:rsidRDefault="005A265E" w:rsidP="00B76CA7">
      <w:pPr>
        <w:spacing w:after="0" w:line="360" w:lineRule="auto"/>
        <w:jc w:val="both"/>
        <w:rPr>
          <w:rFonts w:ascii="Arial" w:hAnsi="Arial" w:cs="Arial"/>
          <w:sz w:val="24"/>
          <w:szCs w:val="24"/>
        </w:rPr>
      </w:pPr>
    </w:p>
    <w:p w:rsidR="001B6807" w:rsidRPr="001B6807" w:rsidRDefault="001B6807" w:rsidP="001B6807">
      <w:pPr>
        <w:pStyle w:val="ListParagraph"/>
        <w:tabs>
          <w:tab w:val="left" w:pos="1170"/>
        </w:tabs>
        <w:spacing w:after="0" w:line="360" w:lineRule="auto"/>
        <w:ind w:left="1170" w:hanging="450"/>
        <w:jc w:val="both"/>
        <w:rPr>
          <w:rFonts w:ascii="Arial" w:eastAsia="Arial" w:hAnsi="Arial" w:cs="Arial"/>
          <w:color w:val="000000"/>
          <w:lang w:eastAsia="en-ZA"/>
        </w:rPr>
      </w:pPr>
      <w:r>
        <w:rPr>
          <w:rFonts w:ascii="Arial" w:eastAsia="Arial" w:hAnsi="Arial" w:cs="Arial"/>
          <w:color w:val="000000"/>
          <w:lang w:eastAsia="en-ZA"/>
        </w:rPr>
        <w:t>‘1.</w:t>
      </w:r>
      <w:r>
        <w:rPr>
          <w:rFonts w:ascii="Arial" w:eastAsia="Arial" w:hAnsi="Arial" w:cs="Arial"/>
          <w:color w:val="000000"/>
          <w:lang w:eastAsia="en-ZA"/>
        </w:rPr>
        <w:tab/>
      </w:r>
      <w:r w:rsidRPr="001B6807">
        <w:rPr>
          <w:rFonts w:ascii="Arial" w:eastAsia="Arial" w:hAnsi="Arial" w:cs="Arial"/>
          <w:color w:val="000000"/>
          <w:lang w:eastAsia="en-ZA"/>
        </w:rPr>
        <w:t>Applicant’s non-compliance with court order dated 2 September 2016 to prosecute the appeal within 40 days is condoned.</w:t>
      </w:r>
    </w:p>
    <w:p w:rsidR="001B6807" w:rsidRPr="001B6807" w:rsidRDefault="001B6807" w:rsidP="001B6807">
      <w:pPr>
        <w:pStyle w:val="ListParagraph"/>
        <w:tabs>
          <w:tab w:val="left" w:pos="1170"/>
        </w:tabs>
        <w:spacing w:after="0" w:line="360" w:lineRule="auto"/>
        <w:jc w:val="both"/>
        <w:rPr>
          <w:rFonts w:ascii="Arial" w:eastAsia="Arial" w:hAnsi="Arial" w:cs="Arial"/>
          <w:color w:val="000000"/>
          <w:lang w:eastAsia="en-ZA"/>
        </w:rPr>
      </w:pPr>
    </w:p>
    <w:p w:rsidR="001B6807" w:rsidRPr="001B6807" w:rsidRDefault="001B6807" w:rsidP="001B6807">
      <w:pPr>
        <w:pStyle w:val="ListParagraph"/>
        <w:tabs>
          <w:tab w:val="left" w:pos="1170"/>
        </w:tabs>
        <w:spacing w:after="0" w:line="360" w:lineRule="auto"/>
        <w:jc w:val="both"/>
        <w:rPr>
          <w:rFonts w:ascii="Arial" w:eastAsia="Arial" w:hAnsi="Arial" w:cs="Arial"/>
          <w:color w:val="000000"/>
          <w:lang w:eastAsia="en-ZA"/>
        </w:rPr>
      </w:pPr>
      <w:r>
        <w:rPr>
          <w:rFonts w:ascii="Arial" w:eastAsia="Arial" w:hAnsi="Arial" w:cs="Arial"/>
          <w:color w:val="000000"/>
          <w:lang w:eastAsia="en-ZA"/>
        </w:rPr>
        <w:t>2.</w:t>
      </w:r>
      <w:r>
        <w:rPr>
          <w:rFonts w:ascii="Arial" w:eastAsia="Arial" w:hAnsi="Arial" w:cs="Arial"/>
          <w:color w:val="000000"/>
          <w:lang w:eastAsia="en-ZA"/>
        </w:rPr>
        <w:tab/>
      </w:r>
      <w:r w:rsidRPr="001B6807">
        <w:rPr>
          <w:rFonts w:ascii="Arial" w:eastAsia="Arial" w:hAnsi="Arial" w:cs="Arial"/>
          <w:color w:val="000000"/>
          <w:lang w:eastAsia="en-ZA"/>
        </w:rPr>
        <w:t>The Appeal under case number LCA 2/2016 is reinstated.</w:t>
      </w:r>
    </w:p>
    <w:p w:rsidR="001B6807" w:rsidRPr="001B6807" w:rsidRDefault="001B6807" w:rsidP="001B6807">
      <w:pPr>
        <w:tabs>
          <w:tab w:val="left" w:pos="1170"/>
        </w:tabs>
        <w:spacing w:after="0" w:line="360" w:lineRule="auto"/>
        <w:jc w:val="both"/>
        <w:rPr>
          <w:rFonts w:ascii="Arial" w:eastAsia="Arial" w:hAnsi="Arial" w:cs="Arial"/>
          <w:color w:val="000000"/>
          <w:lang w:eastAsia="en-ZA"/>
        </w:rPr>
      </w:pPr>
    </w:p>
    <w:p w:rsidR="001B6807" w:rsidRPr="001B6807" w:rsidRDefault="001B6807" w:rsidP="001B6807">
      <w:pPr>
        <w:pStyle w:val="ListParagraph"/>
        <w:tabs>
          <w:tab w:val="left" w:pos="1170"/>
        </w:tabs>
        <w:spacing w:after="0" w:line="360" w:lineRule="auto"/>
        <w:ind w:left="1170" w:hanging="450"/>
        <w:jc w:val="both"/>
        <w:rPr>
          <w:rFonts w:ascii="Arial" w:eastAsia="Arial" w:hAnsi="Arial" w:cs="Arial"/>
          <w:color w:val="000000"/>
          <w:lang w:eastAsia="en-ZA"/>
        </w:rPr>
      </w:pPr>
      <w:r>
        <w:rPr>
          <w:rFonts w:ascii="Arial" w:eastAsia="Arial" w:hAnsi="Arial" w:cs="Arial"/>
          <w:color w:val="000000"/>
          <w:lang w:eastAsia="en-ZA"/>
        </w:rPr>
        <w:t>3.</w:t>
      </w:r>
      <w:r>
        <w:rPr>
          <w:rFonts w:ascii="Arial" w:eastAsia="Arial" w:hAnsi="Arial" w:cs="Arial"/>
          <w:color w:val="000000"/>
          <w:lang w:eastAsia="en-ZA"/>
        </w:rPr>
        <w:tab/>
      </w:r>
      <w:r w:rsidRPr="001B6807">
        <w:rPr>
          <w:rFonts w:ascii="Arial" w:eastAsia="Arial" w:hAnsi="Arial" w:cs="Arial"/>
          <w:color w:val="000000"/>
          <w:lang w:eastAsia="en-ZA"/>
        </w:rPr>
        <w:t xml:space="preserve">Second Respondent to file its statement in terms of </w:t>
      </w:r>
      <w:r w:rsidR="00FA2748">
        <w:rPr>
          <w:rFonts w:ascii="Arial" w:eastAsia="Arial" w:hAnsi="Arial" w:cs="Arial"/>
          <w:color w:val="000000"/>
          <w:lang w:eastAsia="en-ZA"/>
        </w:rPr>
        <w:t>Rule</w:t>
      </w:r>
      <w:r w:rsidRPr="001B6807">
        <w:rPr>
          <w:rFonts w:ascii="Arial" w:eastAsia="Arial" w:hAnsi="Arial" w:cs="Arial"/>
          <w:color w:val="000000"/>
          <w:lang w:eastAsia="en-ZA"/>
        </w:rPr>
        <w:t xml:space="preserve"> 17(16)</w:t>
      </w:r>
      <w:r w:rsidRPr="001B6807">
        <w:rPr>
          <w:rFonts w:ascii="Arial" w:eastAsia="Arial" w:hAnsi="Arial" w:cs="Arial"/>
          <w:i/>
          <w:color w:val="000000"/>
          <w:lang w:eastAsia="en-ZA"/>
        </w:rPr>
        <w:t>(b)</w:t>
      </w:r>
      <w:r w:rsidRPr="001B6807">
        <w:rPr>
          <w:rFonts w:ascii="Arial" w:eastAsia="Arial" w:hAnsi="Arial" w:cs="Arial"/>
          <w:color w:val="000000"/>
          <w:lang w:eastAsia="en-ZA"/>
        </w:rPr>
        <w:t xml:space="preserve"> of the Labour Court </w:t>
      </w:r>
      <w:r w:rsidR="00FA2748">
        <w:rPr>
          <w:rFonts w:ascii="Arial" w:eastAsia="Arial" w:hAnsi="Arial" w:cs="Arial"/>
          <w:color w:val="000000"/>
          <w:lang w:eastAsia="en-ZA"/>
        </w:rPr>
        <w:t>Rule</w:t>
      </w:r>
      <w:r w:rsidRPr="001B6807">
        <w:rPr>
          <w:rFonts w:ascii="Arial" w:eastAsia="Arial" w:hAnsi="Arial" w:cs="Arial"/>
          <w:color w:val="000000"/>
          <w:lang w:eastAsia="en-ZA"/>
        </w:rPr>
        <w:t>s within 21 days from date of this order.’(My underling for emphasis)</w:t>
      </w:r>
    </w:p>
    <w:p w:rsidR="001B6807" w:rsidRDefault="001B6807" w:rsidP="00B76CA7">
      <w:pPr>
        <w:spacing w:after="0" w:line="360" w:lineRule="auto"/>
        <w:jc w:val="both"/>
        <w:rPr>
          <w:rFonts w:ascii="Arial" w:hAnsi="Arial" w:cs="Arial"/>
          <w:sz w:val="24"/>
          <w:szCs w:val="24"/>
        </w:rPr>
      </w:pPr>
    </w:p>
    <w:p w:rsidR="005A265E" w:rsidRDefault="005A265E" w:rsidP="00B76CA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049C3">
        <w:rPr>
          <w:rFonts w:ascii="Arial" w:eastAsia="Arial" w:hAnsi="Arial" w:cs="Arial"/>
          <w:color w:val="000000"/>
          <w:sz w:val="24"/>
          <w:szCs w:val="24"/>
          <w:lang w:eastAsia="en-ZA"/>
        </w:rPr>
        <w:t xml:space="preserve">It is further common cause that the respondent did not deliver the statement in terms of </w:t>
      </w:r>
      <w:r w:rsidR="00FA2748">
        <w:rPr>
          <w:rFonts w:ascii="Arial" w:eastAsia="Arial" w:hAnsi="Arial" w:cs="Arial"/>
          <w:color w:val="000000"/>
          <w:sz w:val="24"/>
          <w:szCs w:val="24"/>
          <w:lang w:eastAsia="en-ZA"/>
        </w:rPr>
        <w:t>rule</w:t>
      </w:r>
      <w:r w:rsidR="00D049C3">
        <w:rPr>
          <w:rFonts w:ascii="Arial" w:eastAsia="Arial" w:hAnsi="Arial" w:cs="Arial"/>
          <w:color w:val="000000"/>
          <w:sz w:val="24"/>
          <w:szCs w:val="24"/>
          <w:lang w:eastAsia="en-ZA"/>
        </w:rPr>
        <w:t xml:space="preserve"> 17(16)</w:t>
      </w:r>
      <w:r w:rsidR="00D049C3" w:rsidRPr="00D049C3">
        <w:rPr>
          <w:rFonts w:ascii="Arial" w:eastAsia="Arial" w:hAnsi="Arial" w:cs="Arial"/>
          <w:i/>
          <w:color w:val="000000"/>
          <w:sz w:val="24"/>
          <w:szCs w:val="24"/>
          <w:lang w:eastAsia="en-ZA"/>
        </w:rPr>
        <w:t>(b)</w:t>
      </w:r>
      <w:r w:rsidR="00D049C3">
        <w:rPr>
          <w:rFonts w:ascii="Arial" w:eastAsia="Arial" w:hAnsi="Arial" w:cs="Arial"/>
          <w:color w:val="000000"/>
          <w:sz w:val="24"/>
          <w:szCs w:val="24"/>
          <w:lang w:eastAsia="en-ZA"/>
        </w:rPr>
        <w:t xml:space="preserve"> as directed by the court order of 9 December 2016. I pause here to mention that an argument in justification of the respondent’s non-compliance with the order has been advanced by counsel for the respondent and will be considered later in this ruling. </w:t>
      </w:r>
      <w:r w:rsidR="00FA2748">
        <w:rPr>
          <w:rFonts w:ascii="Arial" w:eastAsia="Arial" w:hAnsi="Arial" w:cs="Arial"/>
          <w:color w:val="000000"/>
          <w:sz w:val="24"/>
          <w:szCs w:val="24"/>
          <w:lang w:eastAsia="en-ZA"/>
        </w:rPr>
        <w:t>Rule</w:t>
      </w:r>
      <w:r w:rsidR="00D049C3">
        <w:rPr>
          <w:rFonts w:ascii="Arial" w:eastAsia="Arial" w:hAnsi="Arial" w:cs="Arial"/>
          <w:color w:val="000000"/>
          <w:sz w:val="24"/>
          <w:szCs w:val="24"/>
          <w:lang w:eastAsia="en-ZA"/>
        </w:rPr>
        <w:t xml:space="preserve"> 17(16) reads as follows:</w:t>
      </w:r>
    </w:p>
    <w:p w:rsidR="00060934" w:rsidRDefault="00060934" w:rsidP="00B76CA7">
      <w:pPr>
        <w:spacing w:after="0" w:line="360" w:lineRule="auto"/>
        <w:jc w:val="both"/>
        <w:rPr>
          <w:rFonts w:ascii="Arial" w:hAnsi="Arial" w:cs="Arial"/>
          <w:sz w:val="24"/>
          <w:szCs w:val="24"/>
        </w:rPr>
      </w:pPr>
    </w:p>
    <w:p w:rsidR="00D049C3" w:rsidRDefault="00D049C3" w:rsidP="00FA2748">
      <w:pPr>
        <w:tabs>
          <w:tab w:val="left" w:pos="1710"/>
        </w:tabs>
        <w:spacing w:after="0" w:line="360" w:lineRule="auto"/>
        <w:ind w:left="720"/>
        <w:jc w:val="both"/>
        <w:rPr>
          <w:rFonts w:ascii="Arial" w:hAnsi="Arial" w:cs="Arial"/>
        </w:rPr>
      </w:pPr>
      <w:r>
        <w:rPr>
          <w:rFonts w:ascii="Arial" w:hAnsi="Arial" w:cs="Arial"/>
        </w:rPr>
        <w:t>‘</w:t>
      </w:r>
      <w:r w:rsidRPr="00D049C3">
        <w:rPr>
          <w:rFonts w:ascii="Arial" w:hAnsi="Arial" w:cs="Arial"/>
        </w:rPr>
        <w:t>17(16)</w:t>
      </w:r>
      <w:r>
        <w:rPr>
          <w:rFonts w:ascii="Arial" w:hAnsi="Arial" w:cs="Arial"/>
        </w:rPr>
        <w:tab/>
      </w:r>
      <w:r w:rsidRPr="00D049C3">
        <w:rPr>
          <w:rFonts w:ascii="Arial" w:hAnsi="Arial" w:cs="Arial"/>
        </w:rPr>
        <w:t>Should any person to whom the notice of appeal is delivered wish to oppose the appeal, he or she must</w:t>
      </w:r>
      <w:r>
        <w:rPr>
          <w:rFonts w:ascii="Arial" w:hAnsi="Arial" w:cs="Arial"/>
        </w:rPr>
        <w:t xml:space="preserve"> </w:t>
      </w:r>
      <w:r w:rsidR="00FA2748">
        <w:rPr>
          <w:rFonts w:ascii="Arial" w:hAnsi="Arial" w:cs="Arial"/>
        </w:rPr>
        <w:t>–</w:t>
      </w:r>
    </w:p>
    <w:p w:rsidR="00FA2748" w:rsidRPr="00D049C3" w:rsidRDefault="00FA2748" w:rsidP="00FA2748">
      <w:pPr>
        <w:tabs>
          <w:tab w:val="left" w:pos="1710"/>
        </w:tabs>
        <w:spacing w:after="0" w:line="360" w:lineRule="auto"/>
        <w:ind w:left="720"/>
        <w:jc w:val="both"/>
        <w:rPr>
          <w:rFonts w:ascii="Arial" w:hAnsi="Arial" w:cs="Arial"/>
        </w:rPr>
      </w:pPr>
    </w:p>
    <w:p w:rsidR="00D049C3" w:rsidRDefault="00D049C3" w:rsidP="00FA2748">
      <w:pPr>
        <w:tabs>
          <w:tab w:val="left" w:pos="2340"/>
        </w:tabs>
        <w:spacing w:after="0" w:line="360" w:lineRule="auto"/>
        <w:ind w:left="2250" w:hanging="540"/>
        <w:jc w:val="both"/>
        <w:rPr>
          <w:rFonts w:ascii="Arial" w:hAnsi="Arial" w:cs="Arial"/>
        </w:rPr>
      </w:pPr>
      <w:r w:rsidRPr="00D049C3">
        <w:rPr>
          <w:rFonts w:ascii="Arial" w:hAnsi="Arial" w:cs="Arial"/>
        </w:rPr>
        <w:t>(a)</w:t>
      </w:r>
      <w:r>
        <w:rPr>
          <w:rFonts w:ascii="Arial" w:hAnsi="Arial" w:cs="Arial"/>
        </w:rPr>
        <w:tab/>
      </w:r>
      <w:r w:rsidRPr="00D049C3">
        <w:rPr>
          <w:rFonts w:ascii="Arial" w:hAnsi="Arial" w:cs="Arial"/>
        </w:rPr>
        <w:t>…</w:t>
      </w:r>
    </w:p>
    <w:p w:rsidR="003C6AAE" w:rsidRPr="00D049C3" w:rsidRDefault="003C6AAE" w:rsidP="00FA2748">
      <w:pPr>
        <w:tabs>
          <w:tab w:val="left" w:pos="2340"/>
        </w:tabs>
        <w:spacing w:after="0" w:line="360" w:lineRule="auto"/>
        <w:ind w:left="2250" w:hanging="540"/>
        <w:jc w:val="both"/>
        <w:rPr>
          <w:rFonts w:ascii="Arial" w:hAnsi="Arial" w:cs="Arial"/>
        </w:rPr>
      </w:pPr>
    </w:p>
    <w:p w:rsidR="00D049C3" w:rsidRPr="00D049C3" w:rsidRDefault="00D049C3" w:rsidP="00FA2748">
      <w:pPr>
        <w:tabs>
          <w:tab w:val="left" w:pos="2340"/>
        </w:tabs>
        <w:spacing w:after="0" w:line="360" w:lineRule="auto"/>
        <w:ind w:left="2250" w:hanging="540"/>
        <w:jc w:val="both"/>
        <w:rPr>
          <w:rFonts w:ascii="Arial" w:hAnsi="Arial" w:cs="Arial"/>
        </w:rPr>
      </w:pPr>
      <w:r>
        <w:rPr>
          <w:rFonts w:ascii="Arial" w:hAnsi="Arial" w:cs="Arial"/>
        </w:rPr>
        <w:t>(b)</w:t>
      </w:r>
      <w:r>
        <w:rPr>
          <w:rFonts w:ascii="Arial" w:hAnsi="Arial" w:cs="Arial"/>
        </w:rPr>
        <w:tab/>
      </w:r>
      <w:r w:rsidRPr="00D049C3">
        <w:rPr>
          <w:rFonts w:ascii="Arial" w:hAnsi="Arial" w:cs="Arial"/>
        </w:rPr>
        <w:t>within 21 days after receipt by him or her of a copy of the record of the proceedings appealed against, or where no such record is called for in the notice of appeal, within 14 days after delivery by him or her of the notice to oppose, deliver a statement stating the grounds on which he or she opposes the appeal together with any relevant documents.</w:t>
      </w:r>
      <w:r>
        <w:rPr>
          <w:rFonts w:ascii="Arial" w:hAnsi="Arial" w:cs="Arial"/>
        </w:rPr>
        <w:t>’</w:t>
      </w:r>
    </w:p>
    <w:p w:rsidR="00D049C3" w:rsidRDefault="00D049C3" w:rsidP="00B76CA7">
      <w:pPr>
        <w:spacing w:after="0" w:line="360" w:lineRule="auto"/>
        <w:jc w:val="both"/>
        <w:rPr>
          <w:rFonts w:ascii="Arial" w:hAnsi="Arial" w:cs="Arial"/>
          <w:sz w:val="24"/>
          <w:szCs w:val="24"/>
        </w:rPr>
      </w:pPr>
    </w:p>
    <w:p w:rsidR="0064333B" w:rsidRPr="0064333B" w:rsidRDefault="0064333B" w:rsidP="00B76CA7">
      <w:pPr>
        <w:spacing w:after="0" w:line="360" w:lineRule="auto"/>
        <w:jc w:val="both"/>
        <w:rPr>
          <w:rFonts w:ascii="Arial" w:hAnsi="Arial" w:cs="Arial"/>
          <w:sz w:val="24"/>
          <w:szCs w:val="24"/>
          <w:u w:val="single"/>
        </w:rPr>
      </w:pPr>
      <w:r w:rsidRPr="0064333B">
        <w:rPr>
          <w:rFonts w:ascii="Arial" w:hAnsi="Arial" w:cs="Arial"/>
          <w:sz w:val="24"/>
          <w:szCs w:val="24"/>
          <w:u w:val="single"/>
        </w:rPr>
        <w:t>Submissions on behalf of the second respondent</w:t>
      </w:r>
    </w:p>
    <w:p w:rsidR="0064333B" w:rsidRDefault="0064333B" w:rsidP="00B76CA7">
      <w:pPr>
        <w:spacing w:after="0" w:line="360" w:lineRule="auto"/>
        <w:jc w:val="both"/>
        <w:rPr>
          <w:rFonts w:ascii="Arial" w:hAnsi="Arial" w:cs="Arial"/>
          <w:sz w:val="24"/>
          <w:szCs w:val="24"/>
        </w:rPr>
      </w:pPr>
    </w:p>
    <w:p w:rsidR="004D4C5E" w:rsidRDefault="004D4C5E" w:rsidP="00B76CA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049C3">
        <w:rPr>
          <w:rFonts w:ascii="Arial" w:eastAsia="Arial" w:hAnsi="Arial" w:cs="Arial"/>
          <w:color w:val="000000"/>
          <w:sz w:val="24"/>
          <w:szCs w:val="24"/>
          <w:lang w:eastAsia="en-ZA"/>
        </w:rPr>
        <w:t xml:space="preserve">Mr de Beer argues that after the appeal was reinstated, the appellant was obliged to re-serve and re-deliver the record of the arbitration proceedings to the second respondent in order for the second respondent to file its statement in terms of </w:t>
      </w:r>
      <w:r w:rsidR="00FA2748">
        <w:rPr>
          <w:rFonts w:ascii="Arial" w:eastAsia="Arial" w:hAnsi="Arial" w:cs="Arial"/>
          <w:color w:val="000000"/>
          <w:sz w:val="24"/>
          <w:szCs w:val="24"/>
          <w:lang w:eastAsia="en-ZA"/>
        </w:rPr>
        <w:t>rule</w:t>
      </w:r>
      <w:r w:rsidR="00D049C3">
        <w:rPr>
          <w:rFonts w:ascii="Arial" w:eastAsia="Arial" w:hAnsi="Arial" w:cs="Arial"/>
          <w:color w:val="000000"/>
          <w:sz w:val="24"/>
          <w:szCs w:val="24"/>
          <w:lang w:eastAsia="en-ZA"/>
        </w:rPr>
        <w:t xml:space="preserve"> 17(16)</w:t>
      </w:r>
      <w:r w:rsidR="00D049C3" w:rsidRPr="00FA2748">
        <w:rPr>
          <w:rFonts w:ascii="Arial" w:eastAsia="Arial" w:hAnsi="Arial" w:cs="Arial"/>
          <w:i/>
          <w:color w:val="000000"/>
          <w:sz w:val="24"/>
          <w:szCs w:val="24"/>
          <w:lang w:eastAsia="en-ZA"/>
        </w:rPr>
        <w:t>(b)</w:t>
      </w:r>
      <w:r w:rsidR="00D049C3">
        <w:rPr>
          <w:rFonts w:ascii="Arial" w:eastAsia="Arial" w:hAnsi="Arial" w:cs="Arial"/>
          <w:color w:val="000000"/>
          <w:sz w:val="24"/>
          <w:szCs w:val="24"/>
          <w:lang w:eastAsia="en-ZA"/>
        </w:rPr>
        <w:t>. Counsel points out further that in the Notice of Motion of 24 October 2016 applying for condonation for non-compliance, the appellant did not include a prayer for the re</w:t>
      </w:r>
      <w:r w:rsidR="00D049C3" w:rsidRPr="009D0231">
        <w:rPr>
          <w:rFonts w:ascii="Arial" w:eastAsia="Arial" w:hAnsi="Arial" w:cs="Arial"/>
          <w:color w:val="000000"/>
          <w:sz w:val="24"/>
          <w:szCs w:val="24"/>
          <w:lang w:eastAsia="en-ZA"/>
        </w:rPr>
        <w:t>-instatement of the appeal;</w:t>
      </w:r>
      <w:r w:rsidR="00D049C3">
        <w:rPr>
          <w:rFonts w:ascii="Arial" w:eastAsia="Arial" w:hAnsi="Arial" w:cs="Arial"/>
          <w:color w:val="000000"/>
          <w:sz w:val="24"/>
          <w:szCs w:val="24"/>
          <w:lang w:eastAsia="en-ZA"/>
        </w:rPr>
        <w:t xml:space="preserve"> nor for a</w:t>
      </w:r>
      <w:r w:rsidR="00D049C3" w:rsidRPr="009D0231">
        <w:rPr>
          <w:rFonts w:ascii="Arial" w:eastAsia="Arial" w:hAnsi="Arial" w:cs="Arial"/>
          <w:color w:val="000000"/>
          <w:sz w:val="24"/>
          <w:szCs w:val="24"/>
          <w:lang w:eastAsia="en-ZA"/>
        </w:rPr>
        <w:t>n order or direction as to the delivering of the complete record, which was not part of the appeal proceedings</w:t>
      </w:r>
      <w:r w:rsidR="00D049C3">
        <w:rPr>
          <w:rFonts w:ascii="Arial" w:eastAsia="Arial" w:hAnsi="Arial" w:cs="Arial"/>
          <w:color w:val="000000"/>
          <w:sz w:val="24"/>
          <w:szCs w:val="24"/>
          <w:lang w:eastAsia="en-ZA"/>
        </w:rPr>
        <w:t xml:space="preserve"> prior to the appeal having laps</w:t>
      </w:r>
      <w:r w:rsidR="00D049C3" w:rsidRPr="009D0231">
        <w:rPr>
          <w:rFonts w:ascii="Arial" w:eastAsia="Arial" w:hAnsi="Arial" w:cs="Arial"/>
          <w:color w:val="000000"/>
          <w:sz w:val="24"/>
          <w:szCs w:val="24"/>
          <w:lang w:eastAsia="en-ZA"/>
        </w:rPr>
        <w:t>ed</w:t>
      </w:r>
      <w:r w:rsidR="00D049C3">
        <w:rPr>
          <w:rFonts w:ascii="Arial" w:eastAsia="Arial" w:hAnsi="Arial" w:cs="Arial"/>
          <w:color w:val="000000"/>
          <w:sz w:val="24"/>
          <w:szCs w:val="24"/>
          <w:lang w:eastAsia="en-ZA"/>
        </w:rPr>
        <w:t>. In this connection counsel further points out that the delivery of the complete record took place after the appeal had already lapsed</w:t>
      </w:r>
      <w:r w:rsidR="00D068EB">
        <w:rPr>
          <w:rFonts w:ascii="Arial" w:hAnsi="Arial" w:cs="Arial"/>
          <w:sz w:val="24"/>
          <w:szCs w:val="24"/>
        </w:rPr>
        <w:t>.</w:t>
      </w:r>
    </w:p>
    <w:p w:rsidR="00D068EB" w:rsidRDefault="00D068EB" w:rsidP="00B76CA7">
      <w:pPr>
        <w:spacing w:after="0" w:line="360" w:lineRule="auto"/>
        <w:jc w:val="both"/>
        <w:rPr>
          <w:rFonts w:ascii="Arial" w:hAnsi="Arial" w:cs="Arial"/>
          <w:sz w:val="24"/>
          <w:szCs w:val="24"/>
        </w:rPr>
      </w:pPr>
    </w:p>
    <w:p w:rsidR="00D068EB" w:rsidRDefault="00187EA1" w:rsidP="00B76CA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70651">
        <w:rPr>
          <w:rFonts w:ascii="Arial" w:eastAsia="Arial" w:hAnsi="Arial" w:cs="Arial"/>
          <w:color w:val="000000"/>
          <w:sz w:val="24"/>
          <w:szCs w:val="24"/>
          <w:lang w:eastAsia="en-ZA"/>
        </w:rPr>
        <w:t>Counsel further refers to rule 132 which deals with lapsed summons and inactive cases and submits that the appellant should have sought directions in his notice of motion on how the process should proceed after condonation had been granted. Counsel points out that Rule 17(13) stipulates that the appellant has to supply the respondent with a copy of the record certified as correct, and that in this matter the record was delivered at the time after the appeal had already lapsed</w:t>
      </w:r>
      <w:r w:rsidR="002A197C">
        <w:rPr>
          <w:rFonts w:ascii="Arial" w:hAnsi="Arial" w:cs="Arial"/>
          <w:sz w:val="24"/>
          <w:szCs w:val="24"/>
        </w:rPr>
        <w:t>.</w:t>
      </w:r>
    </w:p>
    <w:p w:rsidR="002A197C" w:rsidRDefault="002A197C" w:rsidP="00B76CA7">
      <w:pPr>
        <w:spacing w:after="0" w:line="360" w:lineRule="auto"/>
        <w:jc w:val="both"/>
        <w:rPr>
          <w:rFonts w:ascii="Arial" w:hAnsi="Arial" w:cs="Arial"/>
          <w:sz w:val="24"/>
          <w:szCs w:val="24"/>
        </w:rPr>
      </w:pPr>
    </w:p>
    <w:p w:rsidR="00F17489" w:rsidRDefault="00187EA1" w:rsidP="00B76CA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70651">
        <w:rPr>
          <w:rFonts w:ascii="Arial" w:eastAsia="Arial" w:hAnsi="Arial" w:cs="Arial"/>
          <w:color w:val="000000"/>
          <w:sz w:val="24"/>
          <w:szCs w:val="24"/>
          <w:lang w:eastAsia="en-ZA"/>
        </w:rPr>
        <w:t>Mr de Beer further points out that rule 17(19) of the Labour Court provides that an appeal is deemed to have been prosecuted if the appellant applied to the registrar to allocate a date for the hearing of the appeal. In this connection counsel argues that condonation for non-compliance to prosecute relates to the steps of applying to the registrar to allocate a date and has nothing to do with the delivery of the record. Furthermore, that condonation for non-compliance does not revive the record which was filed after the appeal had lapsed.</w:t>
      </w:r>
    </w:p>
    <w:p w:rsidR="00365793" w:rsidRDefault="00365793" w:rsidP="00B76CA7">
      <w:pPr>
        <w:spacing w:after="0" w:line="360" w:lineRule="auto"/>
        <w:jc w:val="both"/>
        <w:rPr>
          <w:rFonts w:ascii="Arial" w:hAnsi="Arial" w:cs="Arial"/>
          <w:sz w:val="24"/>
          <w:szCs w:val="24"/>
        </w:rPr>
      </w:pPr>
    </w:p>
    <w:p w:rsidR="004D4C5E" w:rsidRDefault="00187EA1" w:rsidP="00B76CA7">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70651">
        <w:rPr>
          <w:rFonts w:ascii="Arial" w:eastAsia="Arial" w:hAnsi="Arial" w:cs="Arial"/>
          <w:color w:val="000000"/>
          <w:sz w:val="24"/>
          <w:szCs w:val="24"/>
          <w:lang w:eastAsia="en-ZA"/>
        </w:rPr>
        <w:t>Counsel submits further that once an appeal has lapsed it ceases to have effect in law.</w:t>
      </w:r>
    </w:p>
    <w:p w:rsidR="00CD6E13" w:rsidRDefault="00CD6E13" w:rsidP="00B76CA7">
      <w:pPr>
        <w:spacing w:after="0" w:line="360" w:lineRule="auto"/>
        <w:jc w:val="both"/>
        <w:rPr>
          <w:rFonts w:ascii="Arial" w:hAnsi="Arial" w:cs="Arial"/>
          <w:sz w:val="24"/>
          <w:szCs w:val="24"/>
        </w:rPr>
      </w:pPr>
    </w:p>
    <w:p w:rsidR="00867189" w:rsidRDefault="00187EA1" w:rsidP="00867189">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70651">
        <w:rPr>
          <w:rFonts w:ascii="Arial" w:eastAsia="Arial" w:hAnsi="Arial" w:cs="Arial"/>
          <w:color w:val="000000"/>
          <w:sz w:val="24"/>
          <w:szCs w:val="24"/>
          <w:lang w:eastAsia="en-ZA"/>
        </w:rPr>
        <w:t>Mr de Beer argued in summary: that the condonation granted to the applicant does not have the consequence that the steps taken in respect of the lapsed appeal are revived automatically; that the appeal cannot proceed unless the record is re-delivered; and finally that the respondent can only exercise its right to file the grounds for opposition after delivery of the record.</w:t>
      </w:r>
    </w:p>
    <w:p w:rsidR="00663C37" w:rsidRPr="009E5323" w:rsidRDefault="00663C37" w:rsidP="000774AF">
      <w:pPr>
        <w:spacing w:after="0" w:line="360" w:lineRule="auto"/>
        <w:jc w:val="both"/>
        <w:rPr>
          <w:rFonts w:ascii="Arial" w:eastAsia="Arial" w:hAnsi="Arial" w:cs="Arial"/>
          <w:color w:val="000000"/>
          <w:sz w:val="24"/>
          <w:szCs w:val="24"/>
          <w:u w:val="single"/>
          <w:lang w:eastAsia="en-ZA"/>
        </w:rPr>
      </w:pPr>
    </w:p>
    <w:p w:rsidR="00F85DB5" w:rsidRPr="0087645D" w:rsidRDefault="00187EA1" w:rsidP="00F17489">
      <w:pPr>
        <w:spacing w:after="0" w:line="360" w:lineRule="auto"/>
        <w:jc w:val="both"/>
        <w:rPr>
          <w:rFonts w:ascii="Arial" w:hAnsi="Arial" w:cs="Arial"/>
        </w:rPr>
      </w:pPr>
      <w:r>
        <w:rPr>
          <w:rFonts w:ascii="Arial" w:hAnsi="Arial" w:cs="Arial"/>
          <w:sz w:val="24"/>
          <w:szCs w:val="24"/>
        </w:rPr>
        <w:t>[16]</w:t>
      </w:r>
      <w:r>
        <w:rPr>
          <w:rFonts w:ascii="Arial" w:hAnsi="Arial" w:cs="Arial"/>
          <w:sz w:val="24"/>
          <w:szCs w:val="24"/>
        </w:rPr>
        <w:tab/>
      </w:r>
      <w:r w:rsidR="00670651">
        <w:rPr>
          <w:rFonts w:ascii="Arial" w:eastAsia="Arial" w:hAnsi="Arial" w:cs="Arial"/>
          <w:color w:val="000000"/>
          <w:sz w:val="24"/>
          <w:szCs w:val="24"/>
          <w:lang w:eastAsia="en-ZA"/>
        </w:rPr>
        <w:t>Accordingly, counsel proposed that the matter should be removed from the roll until such time as the appellant has delivered the record, or alternatively that the appellant should seek directions from this court in that regard.</w:t>
      </w:r>
    </w:p>
    <w:p w:rsidR="000C00F1" w:rsidRDefault="000C00F1" w:rsidP="00B76CA7">
      <w:pPr>
        <w:spacing w:after="0" w:line="360" w:lineRule="auto"/>
        <w:jc w:val="both"/>
        <w:rPr>
          <w:rFonts w:ascii="Arial" w:hAnsi="Arial" w:cs="Arial"/>
          <w:sz w:val="24"/>
          <w:szCs w:val="24"/>
        </w:rPr>
      </w:pPr>
    </w:p>
    <w:p w:rsidR="0069023D" w:rsidRPr="0069023D" w:rsidRDefault="0069023D" w:rsidP="0069023D">
      <w:pPr>
        <w:spacing w:after="0" w:line="360" w:lineRule="auto"/>
        <w:jc w:val="both"/>
        <w:rPr>
          <w:rFonts w:ascii="Arial" w:eastAsia="Arial" w:hAnsi="Arial" w:cs="Arial"/>
          <w:color w:val="000000"/>
          <w:sz w:val="24"/>
          <w:szCs w:val="24"/>
          <w:u w:val="single"/>
          <w:lang w:eastAsia="en-ZA"/>
        </w:rPr>
      </w:pPr>
      <w:r w:rsidRPr="0069023D">
        <w:rPr>
          <w:rFonts w:ascii="Arial" w:eastAsia="Arial" w:hAnsi="Arial" w:cs="Arial"/>
          <w:color w:val="000000"/>
          <w:sz w:val="24"/>
          <w:szCs w:val="24"/>
          <w:u w:val="single"/>
          <w:lang w:eastAsia="en-ZA"/>
        </w:rPr>
        <w:t>Submissions on behalf of the appellant</w:t>
      </w:r>
    </w:p>
    <w:p w:rsidR="0069023D" w:rsidRPr="00AA4E97" w:rsidRDefault="0069023D" w:rsidP="00B76CA7">
      <w:pPr>
        <w:spacing w:after="0" w:line="360" w:lineRule="auto"/>
        <w:jc w:val="both"/>
        <w:rPr>
          <w:rFonts w:ascii="Arial" w:hAnsi="Arial" w:cs="Arial"/>
          <w:sz w:val="24"/>
          <w:szCs w:val="24"/>
        </w:rPr>
      </w:pPr>
    </w:p>
    <w:p w:rsidR="002D234F" w:rsidRPr="00AA4E97" w:rsidRDefault="002D234F" w:rsidP="00B76CA7">
      <w:pPr>
        <w:spacing w:after="0" w:line="360" w:lineRule="auto"/>
        <w:jc w:val="both"/>
        <w:rPr>
          <w:rFonts w:ascii="Arial" w:hAnsi="Arial" w:cs="Arial"/>
          <w:sz w:val="24"/>
          <w:szCs w:val="24"/>
        </w:rPr>
      </w:pPr>
      <w:r w:rsidRPr="00AA4E97">
        <w:rPr>
          <w:rFonts w:ascii="Arial" w:hAnsi="Arial" w:cs="Arial"/>
          <w:sz w:val="24"/>
          <w:szCs w:val="24"/>
        </w:rPr>
        <w:t>[</w:t>
      </w:r>
      <w:r w:rsidR="00187EA1" w:rsidRPr="00AA4E97">
        <w:rPr>
          <w:rFonts w:ascii="Arial" w:hAnsi="Arial" w:cs="Arial"/>
          <w:sz w:val="24"/>
          <w:szCs w:val="24"/>
        </w:rPr>
        <w:t>17</w:t>
      </w:r>
      <w:r w:rsidRPr="00AA4E97">
        <w:rPr>
          <w:rFonts w:ascii="Arial" w:hAnsi="Arial" w:cs="Arial"/>
          <w:sz w:val="24"/>
          <w:szCs w:val="24"/>
        </w:rPr>
        <w:t>]</w:t>
      </w:r>
      <w:r w:rsidRPr="00AA4E97">
        <w:rPr>
          <w:rFonts w:ascii="Arial" w:hAnsi="Arial" w:cs="Arial"/>
          <w:sz w:val="24"/>
          <w:szCs w:val="24"/>
        </w:rPr>
        <w:tab/>
      </w:r>
      <w:r w:rsidR="0069023D">
        <w:rPr>
          <w:rFonts w:ascii="Arial" w:eastAsia="Arial" w:hAnsi="Arial" w:cs="Arial"/>
          <w:color w:val="000000"/>
          <w:sz w:val="24"/>
          <w:szCs w:val="24"/>
          <w:lang w:eastAsia="en-ZA"/>
        </w:rPr>
        <w:t>Mr Coetzee with respect to the delivery of the record submits that the record was delivered within the prescribed time on 12 October 2016. Counsel submits that a valid appeal existed when the appeal record was delivered to the respondent. Counsel further points out that the appellant only applied for the re-instatement of the appeal after the record had already been delivered.</w:t>
      </w:r>
    </w:p>
    <w:p w:rsidR="007B133B" w:rsidRDefault="007B133B" w:rsidP="005A0895">
      <w:pPr>
        <w:spacing w:after="0" w:line="360" w:lineRule="auto"/>
        <w:jc w:val="both"/>
        <w:rPr>
          <w:rFonts w:ascii="Arial" w:hAnsi="Arial" w:cs="Arial"/>
          <w:sz w:val="24"/>
          <w:szCs w:val="24"/>
        </w:rPr>
      </w:pPr>
    </w:p>
    <w:p w:rsidR="00DA7548" w:rsidRDefault="00D32E7E" w:rsidP="00501280">
      <w:pPr>
        <w:spacing w:after="0" w:line="360" w:lineRule="auto"/>
        <w:jc w:val="both"/>
        <w:rPr>
          <w:rFonts w:ascii="Arial" w:hAnsi="Arial" w:cs="Arial"/>
          <w:sz w:val="24"/>
          <w:szCs w:val="24"/>
        </w:rPr>
      </w:pPr>
      <w:r>
        <w:rPr>
          <w:rFonts w:ascii="Arial" w:hAnsi="Arial" w:cs="Arial"/>
          <w:sz w:val="24"/>
          <w:szCs w:val="24"/>
        </w:rPr>
        <w:t>[</w:t>
      </w:r>
      <w:r w:rsidR="00A529AA">
        <w:rPr>
          <w:rFonts w:ascii="Arial" w:hAnsi="Arial" w:cs="Arial"/>
          <w:sz w:val="24"/>
          <w:szCs w:val="24"/>
        </w:rPr>
        <w:t>18</w:t>
      </w:r>
      <w:r>
        <w:rPr>
          <w:rFonts w:ascii="Arial" w:hAnsi="Arial" w:cs="Arial"/>
          <w:sz w:val="24"/>
          <w:szCs w:val="24"/>
        </w:rPr>
        <w:t>]</w:t>
      </w:r>
      <w:r>
        <w:rPr>
          <w:rFonts w:ascii="Arial" w:hAnsi="Arial" w:cs="Arial"/>
          <w:sz w:val="24"/>
          <w:szCs w:val="24"/>
        </w:rPr>
        <w:tab/>
      </w:r>
      <w:r w:rsidR="0069023D">
        <w:rPr>
          <w:rFonts w:ascii="Arial" w:eastAsia="Arial" w:hAnsi="Arial" w:cs="Arial"/>
          <w:color w:val="000000"/>
          <w:sz w:val="24"/>
          <w:szCs w:val="24"/>
          <w:lang w:eastAsia="en-ZA"/>
        </w:rPr>
        <w:t>Mr Coetzee further points out that the court order of 9 December 2016 ordered the second respondent to file its statement within 21 days from the date of the court order, and that the second respondent did not comply with that court order. In this connection Mr Coetzee refers to the well-known principle of our law</w:t>
      </w:r>
      <w:r w:rsidR="00C37973">
        <w:rPr>
          <w:rFonts w:ascii="Arial" w:eastAsia="Arial" w:hAnsi="Arial" w:cs="Arial"/>
          <w:color w:val="000000"/>
          <w:sz w:val="24"/>
          <w:szCs w:val="24"/>
          <w:lang w:eastAsia="en-ZA"/>
        </w:rPr>
        <w:t>,</w:t>
      </w:r>
      <w:r w:rsidR="0069023D">
        <w:rPr>
          <w:rFonts w:ascii="Arial" w:eastAsia="Arial" w:hAnsi="Arial" w:cs="Arial"/>
          <w:color w:val="000000"/>
          <w:sz w:val="24"/>
          <w:szCs w:val="24"/>
          <w:lang w:eastAsia="en-ZA"/>
        </w:rPr>
        <w:t xml:space="preserve"> namely</w:t>
      </w:r>
      <w:r w:rsidR="00C37973">
        <w:rPr>
          <w:rFonts w:ascii="Arial" w:eastAsia="Arial" w:hAnsi="Arial" w:cs="Arial"/>
          <w:color w:val="000000"/>
          <w:sz w:val="24"/>
          <w:szCs w:val="24"/>
          <w:lang w:eastAsia="en-ZA"/>
        </w:rPr>
        <w:t>,</w:t>
      </w:r>
      <w:r w:rsidR="0069023D">
        <w:rPr>
          <w:rFonts w:ascii="Arial" w:eastAsia="Arial" w:hAnsi="Arial" w:cs="Arial"/>
          <w:color w:val="000000"/>
          <w:sz w:val="24"/>
          <w:szCs w:val="24"/>
          <w:lang w:eastAsia="en-ZA"/>
        </w:rPr>
        <w:t xml:space="preserve"> that an order of court must be complied with for it is valid and enforceable until and unless it is set aside by a competent court</w:t>
      </w:r>
      <w:r w:rsidR="004B1845">
        <w:rPr>
          <w:rFonts w:ascii="Arial" w:hAnsi="Arial" w:cs="Arial"/>
          <w:sz w:val="24"/>
          <w:szCs w:val="24"/>
        </w:rPr>
        <w:t>.</w:t>
      </w:r>
    </w:p>
    <w:p w:rsidR="00DA7548" w:rsidRDefault="00DA7548" w:rsidP="00501280">
      <w:pPr>
        <w:spacing w:after="0" w:line="360" w:lineRule="auto"/>
        <w:jc w:val="both"/>
        <w:rPr>
          <w:rFonts w:ascii="Arial" w:hAnsi="Arial" w:cs="Arial"/>
          <w:sz w:val="24"/>
          <w:szCs w:val="24"/>
        </w:rPr>
      </w:pPr>
    </w:p>
    <w:p w:rsidR="0083793A" w:rsidRDefault="00DA7548" w:rsidP="00B76CA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6742C">
        <w:rPr>
          <w:rFonts w:ascii="Arial" w:eastAsia="Arial" w:hAnsi="Arial" w:cs="Arial"/>
          <w:color w:val="000000"/>
          <w:sz w:val="24"/>
          <w:szCs w:val="24"/>
          <w:lang w:eastAsia="en-ZA"/>
        </w:rPr>
        <w:t>Mr Coetzee submits further that it would be illogical and absurd to expect an appellant whose lapsed appeal is reinstated to re-serve his Notice of Appeal and re-deliver the record after the reinstatement of his appeal. Not only will it be costly, but it will run against the notion that labour disputes must be dealt with and finalised expeditiously</w:t>
      </w:r>
      <w:r w:rsidR="00AA30A0">
        <w:rPr>
          <w:rFonts w:ascii="Arial" w:hAnsi="Arial" w:cs="Arial"/>
          <w:sz w:val="24"/>
          <w:szCs w:val="24"/>
        </w:rPr>
        <w:t>.</w:t>
      </w:r>
    </w:p>
    <w:p w:rsidR="00E92471" w:rsidRDefault="00E92471" w:rsidP="00B76CA7">
      <w:pPr>
        <w:spacing w:after="0" w:line="360" w:lineRule="auto"/>
        <w:jc w:val="both"/>
        <w:rPr>
          <w:rFonts w:ascii="Arial" w:hAnsi="Arial" w:cs="Arial"/>
          <w:sz w:val="24"/>
          <w:szCs w:val="24"/>
        </w:rPr>
      </w:pPr>
    </w:p>
    <w:p w:rsidR="0083793A" w:rsidRDefault="0083793A" w:rsidP="00B76CA7">
      <w:pPr>
        <w:spacing w:after="0" w:line="360" w:lineRule="auto"/>
        <w:jc w:val="both"/>
        <w:rPr>
          <w:rFonts w:ascii="Arial" w:hAnsi="Arial" w:cs="Arial"/>
          <w:sz w:val="24"/>
          <w:szCs w:val="24"/>
        </w:rPr>
      </w:pPr>
      <w:r>
        <w:rPr>
          <w:rFonts w:ascii="Arial" w:hAnsi="Arial" w:cs="Arial"/>
          <w:sz w:val="24"/>
          <w:szCs w:val="24"/>
        </w:rPr>
        <w:t>[</w:t>
      </w:r>
      <w:r w:rsidR="00A529AA">
        <w:rPr>
          <w:rFonts w:ascii="Arial" w:hAnsi="Arial" w:cs="Arial"/>
          <w:sz w:val="24"/>
          <w:szCs w:val="24"/>
        </w:rPr>
        <w:t>20</w:t>
      </w:r>
      <w:r>
        <w:rPr>
          <w:rFonts w:ascii="Arial" w:hAnsi="Arial" w:cs="Arial"/>
          <w:sz w:val="24"/>
          <w:szCs w:val="24"/>
        </w:rPr>
        <w:t>]</w:t>
      </w:r>
      <w:r w:rsidR="0011223C">
        <w:rPr>
          <w:rFonts w:ascii="Arial" w:hAnsi="Arial" w:cs="Arial"/>
          <w:sz w:val="24"/>
          <w:szCs w:val="24"/>
        </w:rPr>
        <w:tab/>
      </w:r>
      <w:r w:rsidR="001F2E1A">
        <w:rPr>
          <w:rFonts w:ascii="Arial" w:eastAsia="Arial" w:hAnsi="Arial" w:cs="Arial"/>
          <w:color w:val="000000"/>
          <w:sz w:val="24"/>
          <w:szCs w:val="24"/>
          <w:lang w:eastAsia="en-ZA"/>
        </w:rPr>
        <w:t xml:space="preserve">Mr Coetzee finally submits that once an appeal is reinstated, the 90 day period commences, within which period an appellant must prosecute his or her appeal in terms of </w:t>
      </w:r>
      <w:r w:rsidR="004D611F">
        <w:rPr>
          <w:rFonts w:ascii="Arial" w:eastAsia="Arial" w:hAnsi="Arial" w:cs="Arial"/>
          <w:color w:val="000000"/>
          <w:sz w:val="24"/>
          <w:szCs w:val="24"/>
          <w:lang w:eastAsia="en-ZA"/>
        </w:rPr>
        <w:t>r</w:t>
      </w:r>
      <w:r w:rsidR="001F2E1A">
        <w:rPr>
          <w:rFonts w:ascii="Arial" w:eastAsia="Arial" w:hAnsi="Arial" w:cs="Arial"/>
          <w:color w:val="000000"/>
          <w:sz w:val="24"/>
          <w:szCs w:val="24"/>
          <w:lang w:eastAsia="en-ZA"/>
        </w:rPr>
        <w:t xml:space="preserve">ule 17(25) even if the courts does not give directions as to the re-service of the Notice of the Appeal or the delivery of the record. Accordingly, the second respondent failed to file its statement in terms of </w:t>
      </w:r>
      <w:r w:rsidR="004D611F">
        <w:rPr>
          <w:rFonts w:ascii="Arial" w:eastAsia="Arial" w:hAnsi="Arial" w:cs="Arial"/>
          <w:color w:val="000000"/>
          <w:sz w:val="24"/>
          <w:szCs w:val="24"/>
          <w:lang w:eastAsia="en-ZA"/>
        </w:rPr>
        <w:t>r</w:t>
      </w:r>
      <w:r w:rsidR="001F2E1A">
        <w:rPr>
          <w:rFonts w:ascii="Arial" w:eastAsia="Arial" w:hAnsi="Arial" w:cs="Arial"/>
          <w:color w:val="000000"/>
          <w:sz w:val="24"/>
          <w:szCs w:val="24"/>
          <w:lang w:eastAsia="en-ZA"/>
        </w:rPr>
        <w:t>ule 17(16)</w:t>
      </w:r>
      <w:r w:rsidR="001F2E1A" w:rsidRPr="001F2E1A">
        <w:rPr>
          <w:rFonts w:ascii="Arial" w:eastAsia="Arial" w:hAnsi="Arial" w:cs="Arial"/>
          <w:i/>
          <w:color w:val="000000"/>
          <w:sz w:val="24"/>
          <w:szCs w:val="24"/>
          <w:lang w:eastAsia="en-ZA"/>
        </w:rPr>
        <w:t>(b)</w:t>
      </w:r>
      <w:r w:rsidR="001F2E1A">
        <w:rPr>
          <w:rFonts w:ascii="Arial" w:eastAsia="Arial" w:hAnsi="Arial" w:cs="Arial"/>
          <w:color w:val="000000"/>
          <w:sz w:val="24"/>
          <w:szCs w:val="24"/>
          <w:lang w:eastAsia="en-ZA"/>
        </w:rPr>
        <w:t xml:space="preserve"> in defiance of the Court Order dated 9 December 2016 and as such, this appeal is unopposed he finally asserted</w:t>
      </w:r>
      <w:r w:rsidR="00233881">
        <w:rPr>
          <w:rFonts w:ascii="Arial" w:hAnsi="Arial" w:cs="Arial"/>
          <w:sz w:val="24"/>
          <w:szCs w:val="24"/>
        </w:rPr>
        <w:t>.</w:t>
      </w:r>
    </w:p>
    <w:p w:rsidR="0083793A" w:rsidRDefault="0083793A" w:rsidP="00B76CA7">
      <w:pPr>
        <w:spacing w:after="0" w:line="360" w:lineRule="auto"/>
        <w:jc w:val="both"/>
        <w:rPr>
          <w:rFonts w:ascii="Arial" w:hAnsi="Arial" w:cs="Arial"/>
          <w:sz w:val="24"/>
          <w:szCs w:val="24"/>
        </w:rPr>
      </w:pPr>
    </w:p>
    <w:p w:rsidR="001F2E1A" w:rsidRPr="001F2E1A" w:rsidRDefault="001F2E1A" w:rsidP="00B76CA7">
      <w:pPr>
        <w:spacing w:after="0" w:line="360" w:lineRule="auto"/>
        <w:jc w:val="both"/>
        <w:rPr>
          <w:rFonts w:ascii="Arial" w:hAnsi="Arial" w:cs="Arial"/>
          <w:i/>
          <w:sz w:val="24"/>
          <w:szCs w:val="24"/>
        </w:rPr>
      </w:pPr>
      <w:r w:rsidRPr="001F2E1A">
        <w:rPr>
          <w:rFonts w:ascii="Arial" w:hAnsi="Arial" w:cs="Arial"/>
          <w:i/>
          <w:sz w:val="24"/>
          <w:szCs w:val="24"/>
        </w:rPr>
        <w:t>Discussion</w:t>
      </w:r>
    </w:p>
    <w:p w:rsidR="001F2E1A" w:rsidRDefault="001F2E1A" w:rsidP="00B76CA7">
      <w:pPr>
        <w:spacing w:after="0" w:line="360" w:lineRule="auto"/>
        <w:jc w:val="both"/>
        <w:rPr>
          <w:rFonts w:ascii="Arial" w:hAnsi="Arial" w:cs="Arial"/>
          <w:sz w:val="24"/>
          <w:szCs w:val="24"/>
        </w:rPr>
      </w:pPr>
    </w:p>
    <w:p w:rsidR="0083793A" w:rsidRPr="00E70D83" w:rsidRDefault="0011223C" w:rsidP="00B76CA7">
      <w:pPr>
        <w:spacing w:after="0" w:line="360" w:lineRule="auto"/>
        <w:jc w:val="both"/>
        <w:rPr>
          <w:rFonts w:ascii="Arial" w:hAnsi="Arial" w:cs="Arial"/>
          <w:sz w:val="24"/>
          <w:szCs w:val="24"/>
        </w:rPr>
      </w:pPr>
      <w:r>
        <w:rPr>
          <w:rFonts w:ascii="Arial" w:hAnsi="Arial" w:cs="Arial"/>
          <w:sz w:val="24"/>
          <w:szCs w:val="24"/>
        </w:rPr>
        <w:t>[</w:t>
      </w:r>
      <w:r w:rsidR="00DA7548">
        <w:rPr>
          <w:rFonts w:ascii="Arial" w:hAnsi="Arial" w:cs="Arial"/>
          <w:sz w:val="24"/>
          <w:szCs w:val="24"/>
        </w:rPr>
        <w:t>21</w:t>
      </w:r>
      <w:r>
        <w:rPr>
          <w:rFonts w:ascii="Arial" w:hAnsi="Arial" w:cs="Arial"/>
          <w:sz w:val="24"/>
          <w:szCs w:val="24"/>
        </w:rPr>
        <w:t>]</w:t>
      </w:r>
      <w:r>
        <w:rPr>
          <w:rFonts w:ascii="Arial" w:hAnsi="Arial" w:cs="Arial"/>
          <w:sz w:val="24"/>
          <w:szCs w:val="24"/>
        </w:rPr>
        <w:tab/>
      </w:r>
      <w:r w:rsidR="00BA4AE1">
        <w:rPr>
          <w:rFonts w:ascii="Arial" w:eastAsia="Arial" w:hAnsi="Arial" w:cs="Arial"/>
          <w:color w:val="000000"/>
          <w:sz w:val="24"/>
          <w:szCs w:val="24"/>
          <w:lang w:eastAsia="en-ZA"/>
        </w:rPr>
        <w:t xml:space="preserve">I must confess that I have a problem with Mr de Beer’s argument in that it is too restrictive. It makes the purpose of the reinstatement order almost meaningless. Furthermore, the interpretation is likely to lead to unintended and absurd consequences. Taken to its logical conclusion, it will mean that once the reinstatement order is granted the appellant would be required to uplift the original record from the court’s file, take it to the Office of the Labour Commissioner, make copies and have such copies certified by an official of the Office Labour Commissioner, and thereafter serve a copy on the respondent. In the meantime, the respondent sits with the old record, which is exactly the same. The respondent will have to discard the old record. In my view the absurdity is glaring. The cost implications </w:t>
      </w:r>
      <w:r w:rsidR="007D0712">
        <w:rPr>
          <w:rFonts w:ascii="Arial" w:eastAsia="Arial" w:hAnsi="Arial" w:cs="Arial"/>
          <w:color w:val="000000"/>
          <w:sz w:val="24"/>
          <w:szCs w:val="24"/>
          <w:lang w:eastAsia="en-ZA"/>
        </w:rPr>
        <w:t>and</w:t>
      </w:r>
      <w:r w:rsidR="00BA4AE1">
        <w:rPr>
          <w:rFonts w:ascii="Arial" w:eastAsia="Arial" w:hAnsi="Arial" w:cs="Arial"/>
          <w:color w:val="000000"/>
          <w:sz w:val="24"/>
          <w:szCs w:val="24"/>
          <w:lang w:eastAsia="en-ZA"/>
        </w:rPr>
        <w:t xml:space="preserve"> the loss of valuable time are obvious and need not be elaborated on</w:t>
      </w:r>
      <w:r w:rsidR="00E70D83">
        <w:rPr>
          <w:rFonts w:ascii="Arial" w:hAnsi="Arial" w:cs="Arial"/>
          <w:sz w:val="24"/>
          <w:szCs w:val="24"/>
        </w:rPr>
        <w:t>.</w:t>
      </w:r>
    </w:p>
    <w:p w:rsidR="0011223C" w:rsidRDefault="0011223C" w:rsidP="00B76CA7">
      <w:pPr>
        <w:spacing w:after="0" w:line="360" w:lineRule="auto"/>
        <w:jc w:val="both"/>
        <w:rPr>
          <w:rFonts w:ascii="Arial" w:hAnsi="Arial" w:cs="Arial"/>
          <w:sz w:val="24"/>
          <w:szCs w:val="24"/>
        </w:rPr>
      </w:pPr>
    </w:p>
    <w:p w:rsidR="0011223C" w:rsidRDefault="00B273CE" w:rsidP="00B76CA7">
      <w:pPr>
        <w:spacing w:after="0" w:line="360" w:lineRule="auto"/>
        <w:jc w:val="both"/>
        <w:rPr>
          <w:rFonts w:ascii="Arial" w:hAnsi="Arial" w:cs="Arial"/>
          <w:sz w:val="24"/>
          <w:szCs w:val="24"/>
        </w:rPr>
      </w:pPr>
      <w:r>
        <w:rPr>
          <w:rFonts w:ascii="Arial" w:hAnsi="Arial" w:cs="Arial"/>
          <w:sz w:val="24"/>
          <w:szCs w:val="24"/>
        </w:rPr>
        <w:t>[22</w:t>
      </w:r>
      <w:r w:rsidR="0011223C">
        <w:rPr>
          <w:rFonts w:ascii="Arial" w:hAnsi="Arial" w:cs="Arial"/>
          <w:sz w:val="24"/>
          <w:szCs w:val="24"/>
        </w:rPr>
        <w:t>]</w:t>
      </w:r>
      <w:r w:rsidR="0011223C">
        <w:rPr>
          <w:rFonts w:ascii="Arial" w:hAnsi="Arial" w:cs="Arial"/>
          <w:sz w:val="24"/>
          <w:szCs w:val="24"/>
        </w:rPr>
        <w:tab/>
      </w:r>
      <w:r w:rsidR="004D611F">
        <w:rPr>
          <w:rFonts w:ascii="Arial" w:eastAsia="Arial" w:hAnsi="Arial" w:cs="Arial"/>
          <w:color w:val="000000"/>
          <w:sz w:val="24"/>
          <w:szCs w:val="24"/>
          <w:lang w:eastAsia="en-ZA"/>
        </w:rPr>
        <w:t>I prefer Mr Coetzee’s argument. The reinstatement order must be</w:t>
      </w:r>
      <w:r w:rsidR="004D611F" w:rsidRPr="008E147D">
        <w:rPr>
          <w:rFonts w:ascii="Arial" w:eastAsia="Arial" w:hAnsi="Arial" w:cs="Arial"/>
          <w:color w:val="000000"/>
          <w:sz w:val="24"/>
          <w:szCs w:val="24"/>
          <w:lang w:eastAsia="en-ZA"/>
        </w:rPr>
        <w:t xml:space="preserve"> </w:t>
      </w:r>
      <w:r w:rsidR="004D611F">
        <w:rPr>
          <w:rFonts w:ascii="Arial" w:eastAsia="Arial" w:hAnsi="Arial" w:cs="Arial"/>
          <w:color w:val="000000"/>
          <w:sz w:val="24"/>
          <w:szCs w:val="24"/>
          <w:lang w:eastAsia="en-ZA"/>
        </w:rPr>
        <w:t>interpreted broadly in order to give practical effect thereto. In my view the order must be interpreted to mean that the appeal which had lapsed has been revived. A new life, so to speak, has been breathed into the lapsed appeal’s limbs so that all the limbs are revived and alive – even those limbs of the lapsed appeal which are in possession of the respondent in the form of the record. In other words the reinstatement order must be interpreted to mean that the entire appeal, including the notice of appeal and the record is revived and is reinstated on the court’s appeal roll. The appeal is considered as if it had never lapsed. Similarly, the copy of the record in possession of the respondent is revived so that there is no need to re-serve the record again on the respondent, after the reinstatement order</w:t>
      </w:r>
      <w:r w:rsidR="007D6736">
        <w:rPr>
          <w:rFonts w:ascii="Arial" w:hAnsi="Arial" w:cs="Arial"/>
          <w:sz w:val="24"/>
          <w:szCs w:val="24"/>
        </w:rPr>
        <w:t>.</w:t>
      </w:r>
    </w:p>
    <w:p w:rsidR="00BA03E3" w:rsidRDefault="00BA03E3" w:rsidP="00B76CA7">
      <w:pPr>
        <w:spacing w:after="0" w:line="360" w:lineRule="auto"/>
        <w:jc w:val="both"/>
        <w:rPr>
          <w:rFonts w:ascii="Arial" w:hAnsi="Arial" w:cs="Arial"/>
          <w:sz w:val="24"/>
          <w:szCs w:val="24"/>
        </w:rPr>
      </w:pPr>
    </w:p>
    <w:p w:rsidR="009F2896" w:rsidRDefault="0011223C" w:rsidP="00B76CA7">
      <w:pPr>
        <w:spacing w:after="0" w:line="360" w:lineRule="auto"/>
        <w:jc w:val="both"/>
        <w:rPr>
          <w:rFonts w:ascii="Arial" w:hAnsi="Arial" w:cs="Arial"/>
          <w:sz w:val="24"/>
          <w:szCs w:val="24"/>
        </w:rPr>
      </w:pPr>
      <w:r>
        <w:rPr>
          <w:rFonts w:ascii="Arial" w:hAnsi="Arial" w:cs="Arial"/>
          <w:sz w:val="24"/>
          <w:szCs w:val="24"/>
        </w:rPr>
        <w:t>[</w:t>
      </w:r>
      <w:r w:rsidR="00B273CE">
        <w:rPr>
          <w:rFonts w:ascii="Arial" w:hAnsi="Arial" w:cs="Arial"/>
          <w:sz w:val="24"/>
          <w:szCs w:val="24"/>
        </w:rPr>
        <w:t>23</w:t>
      </w:r>
      <w:r>
        <w:rPr>
          <w:rFonts w:ascii="Arial" w:hAnsi="Arial" w:cs="Arial"/>
          <w:sz w:val="24"/>
          <w:szCs w:val="24"/>
        </w:rPr>
        <w:t>]</w:t>
      </w:r>
      <w:r>
        <w:rPr>
          <w:rFonts w:ascii="Arial" w:hAnsi="Arial" w:cs="Arial"/>
          <w:sz w:val="24"/>
          <w:szCs w:val="24"/>
        </w:rPr>
        <w:tab/>
      </w:r>
      <w:r w:rsidR="004D611F">
        <w:rPr>
          <w:rFonts w:ascii="Arial" w:eastAsia="Arial" w:hAnsi="Arial" w:cs="Arial"/>
          <w:color w:val="000000"/>
          <w:sz w:val="24"/>
          <w:szCs w:val="24"/>
          <w:lang w:eastAsia="en-ZA"/>
        </w:rPr>
        <w:t xml:space="preserve">In my view, such a purposive, practical and results orientated interpretation is in line with the overriding objectives of the rules of this court: </w:t>
      </w:r>
      <w:r w:rsidR="004D611F" w:rsidRPr="000F3E38">
        <w:rPr>
          <w:rFonts w:ascii="Arial" w:eastAsia="Arial" w:hAnsi="Arial" w:cs="Arial"/>
          <w:color w:val="000000"/>
          <w:sz w:val="24"/>
          <w:szCs w:val="24"/>
          <w:lang w:eastAsia="en-ZA"/>
        </w:rPr>
        <w:t>namely</w:t>
      </w:r>
      <w:r w:rsidR="004D611F">
        <w:rPr>
          <w:rFonts w:ascii="Arial" w:eastAsia="Arial" w:hAnsi="Arial" w:cs="Arial"/>
          <w:color w:val="000000"/>
          <w:sz w:val="24"/>
          <w:szCs w:val="24"/>
          <w:lang w:eastAsia="en-ZA"/>
        </w:rPr>
        <w:t>,</w:t>
      </w:r>
      <w:r w:rsidR="004D611F" w:rsidRPr="000F3E38">
        <w:rPr>
          <w:rFonts w:ascii="Arial" w:eastAsia="Arial" w:hAnsi="Arial" w:cs="Arial"/>
          <w:color w:val="000000"/>
          <w:sz w:val="24"/>
          <w:szCs w:val="24"/>
          <w:lang w:eastAsia="en-ZA"/>
        </w:rPr>
        <w:t xml:space="preserve"> t</w:t>
      </w:r>
      <w:r w:rsidR="004D611F">
        <w:rPr>
          <w:rFonts w:ascii="Arial" w:eastAsia="Arial" w:hAnsi="Arial" w:cs="Arial"/>
          <w:color w:val="000000"/>
          <w:sz w:val="24"/>
          <w:szCs w:val="24"/>
          <w:lang w:eastAsia="en-ZA"/>
        </w:rPr>
        <w:t>o facilitate the resolution of the real disputes speedily, efficiently and cost effectively</w:t>
      </w:r>
      <w:r w:rsidR="00547DE4">
        <w:rPr>
          <w:rStyle w:val="FootnoteReference"/>
          <w:rFonts w:ascii="Arial" w:eastAsia="Arial" w:hAnsi="Arial" w:cs="Arial"/>
          <w:color w:val="000000"/>
          <w:sz w:val="24"/>
          <w:szCs w:val="24"/>
          <w:lang w:eastAsia="en-ZA"/>
        </w:rPr>
        <w:footnoteReference w:id="1"/>
      </w:r>
      <w:r w:rsidR="004D611F">
        <w:rPr>
          <w:rFonts w:ascii="Arial" w:eastAsia="Arial" w:hAnsi="Arial" w:cs="Arial"/>
          <w:color w:val="000000"/>
          <w:sz w:val="24"/>
          <w:szCs w:val="24"/>
          <w:lang w:eastAsia="en-ZA"/>
        </w:rPr>
        <w:t>. Furthermore such an interpretation is also in accordance with the notion that labour disputes must be dealt with and finalised expeditiously.</w:t>
      </w:r>
    </w:p>
    <w:p w:rsidR="0011223C" w:rsidRPr="00BA03E3" w:rsidRDefault="0011223C" w:rsidP="00B76CA7">
      <w:pPr>
        <w:spacing w:after="0" w:line="360" w:lineRule="auto"/>
        <w:jc w:val="both"/>
        <w:rPr>
          <w:rFonts w:ascii="Arial" w:hAnsi="Arial" w:cs="Arial"/>
          <w:sz w:val="24"/>
          <w:szCs w:val="24"/>
        </w:rPr>
      </w:pPr>
    </w:p>
    <w:p w:rsidR="0011223C" w:rsidRDefault="0011223C" w:rsidP="00B76CA7">
      <w:pPr>
        <w:spacing w:after="0" w:line="360" w:lineRule="auto"/>
        <w:jc w:val="both"/>
        <w:rPr>
          <w:rFonts w:ascii="Arial" w:hAnsi="Arial" w:cs="Arial"/>
          <w:sz w:val="24"/>
          <w:szCs w:val="24"/>
        </w:rPr>
      </w:pPr>
      <w:r>
        <w:rPr>
          <w:rFonts w:ascii="Arial" w:hAnsi="Arial" w:cs="Arial"/>
          <w:sz w:val="24"/>
          <w:szCs w:val="24"/>
        </w:rPr>
        <w:t>[</w:t>
      </w:r>
      <w:r w:rsidR="007A4AB7">
        <w:rPr>
          <w:rFonts w:ascii="Arial" w:hAnsi="Arial" w:cs="Arial"/>
          <w:sz w:val="24"/>
          <w:szCs w:val="24"/>
        </w:rPr>
        <w:t>24</w:t>
      </w:r>
      <w:r>
        <w:rPr>
          <w:rFonts w:ascii="Arial" w:hAnsi="Arial" w:cs="Arial"/>
          <w:sz w:val="24"/>
          <w:szCs w:val="24"/>
        </w:rPr>
        <w:t>]</w:t>
      </w:r>
      <w:r>
        <w:rPr>
          <w:rFonts w:ascii="Arial" w:hAnsi="Arial" w:cs="Arial"/>
          <w:sz w:val="24"/>
          <w:szCs w:val="24"/>
        </w:rPr>
        <w:tab/>
      </w:r>
      <w:r w:rsidR="004D611F">
        <w:rPr>
          <w:rFonts w:ascii="Arial" w:eastAsia="Arial" w:hAnsi="Arial" w:cs="Arial"/>
          <w:color w:val="000000"/>
          <w:sz w:val="24"/>
          <w:szCs w:val="24"/>
          <w:lang w:eastAsia="en-ZA"/>
        </w:rPr>
        <w:t>It follows therefore from the above that the default position is that, once an appeal is reinstated, the period of 90 days stipulated by rule 17(25) commences to run and within which period an appellant must prosecute his or her appeal. Needless to say that the court which issues the reinstatement order is at liberty to issue such directions as it may deem fit. This serves therefore as an answer the question posed at the beginning of this ruling</w:t>
      </w:r>
      <w:r w:rsidR="00B71592">
        <w:rPr>
          <w:rFonts w:ascii="Arial" w:hAnsi="Arial" w:cs="Arial"/>
          <w:sz w:val="24"/>
          <w:szCs w:val="24"/>
        </w:rPr>
        <w:t>.</w:t>
      </w:r>
    </w:p>
    <w:p w:rsidR="004D611F" w:rsidRDefault="004D611F" w:rsidP="00B76CA7">
      <w:pPr>
        <w:spacing w:after="0" w:line="360" w:lineRule="auto"/>
        <w:jc w:val="both"/>
        <w:rPr>
          <w:rFonts w:ascii="Arial" w:hAnsi="Arial" w:cs="Arial"/>
          <w:sz w:val="24"/>
          <w:szCs w:val="24"/>
        </w:rPr>
      </w:pPr>
    </w:p>
    <w:p w:rsidR="004D611F" w:rsidRDefault="004D611F" w:rsidP="00B76CA7">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24154">
        <w:rPr>
          <w:rFonts w:ascii="Arial" w:eastAsia="Arial" w:hAnsi="Arial" w:cs="Arial"/>
          <w:color w:val="000000"/>
          <w:sz w:val="24"/>
          <w:szCs w:val="24"/>
          <w:lang w:eastAsia="en-ZA"/>
        </w:rPr>
        <w:t xml:space="preserve">Counsel assured me that they could not find any authority that deals specifically with the issue at hand. I was also unable to find any case law during my own research which dealt with this issue. In view of the fact that there has not been a pronouncement on this point, I will treat the second respondent’s interpretation of the consequence of the reinstatement order as </w:t>
      </w:r>
      <w:r w:rsidR="00F24154" w:rsidRPr="00435613">
        <w:rPr>
          <w:rFonts w:ascii="Arial" w:eastAsia="Arial" w:hAnsi="Arial" w:cs="Arial"/>
          <w:i/>
          <w:color w:val="000000"/>
          <w:sz w:val="24"/>
          <w:szCs w:val="24"/>
          <w:lang w:eastAsia="en-ZA"/>
        </w:rPr>
        <w:t>bona fide</w:t>
      </w:r>
      <w:r w:rsidR="00F24154">
        <w:rPr>
          <w:rFonts w:ascii="Arial" w:eastAsia="Arial" w:hAnsi="Arial" w:cs="Arial"/>
          <w:color w:val="000000"/>
          <w:sz w:val="24"/>
          <w:szCs w:val="24"/>
          <w:lang w:eastAsia="en-ZA"/>
        </w:rPr>
        <w:t xml:space="preserve"> albeit reckless. I say the second respondent’s attitude was reckless because it is a settled principle of our law that an order of court must be complied with – even if the affected party thinks it is wrong – until and unless it is set aside by a competent court. In this case the respondent sat idly and did nothing to comply with the order. There was nothing which prevented it from using the record in its possession to compile and file the prescribed statement as ordered by the court. Alternatively, if the respondent did not agree with the order it should have appealed against the said order it did neither.</w:t>
      </w:r>
    </w:p>
    <w:p w:rsidR="0037743D" w:rsidRDefault="0037743D" w:rsidP="00B76CA7">
      <w:pPr>
        <w:spacing w:after="0" w:line="360" w:lineRule="auto"/>
        <w:jc w:val="both"/>
        <w:rPr>
          <w:rFonts w:ascii="Arial" w:eastAsia="Arial" w:hAnsi="Arial" w:cs="Arial"/>
          <w:color w:val="000000"/>
          <w:sz w:val="24"/>
          <w:szCs w:val="24"/>
          <w:lang w:eastAsia="en-ZA"/>
        </w:rPr>
      </w:pPr>
    </w:p>
    <w:p w:rsidR="00B67988" w:rsidRPr="00B67988" w:rsidRDefault="00B67988" w:rsidP="00B76CA7">
      <w:pPr>
        <w:spacing w:after="0" w:line="360" w:lineRule="auto"/>
        <w:jc w:val="both"/>
        <w:rPr>
          <w:rFonts w:ascii="Arial" w:eastAsia="Arial" w:hAnsi="Arial" w:cs="Arial"/>
          <w:i/>
          <w:color w:val="000000"/>
          <w:sz w:val="24"/>
          <w:szCs w:val="24"/>
          <w:lang w:eastAsia="en-ZA"/>
        </w:rPr>
      </w:pPr>
      <w:r w:rsidRPr="00B67988">
        <w:rPr>
          <w:rFonts w:ascii="Arial" w:eastAsia="Arial" w:hAnsi="Arial" w:cs="Arial"/>
          <w:i/>
          <w:color w:val="000000"/>
          <w:sz w:val="24"/>
          <w:szCs w:val="24"/>
          <w:lang w:eastAsia="en-ZA"/>
        </w:rPr>
        <w:t>Conclusion</w:t>
      </w:r>
    </w:p>
    <w:p w:rsidR="00B67988" w:rsidRDefault="00B67988" w:rsidP="00B76CA7">
      <w:pPr>
        <w:spacing w:after="0" w:line="360" w:lineRule="auto"/>
        <w:jc w:val="both"/>
        <w:rPr>
          <w:rFonts w:ascii="Arial" w:eastAsia="Arial" w:hAnsi="Arial" w:cs="Arial"/>
          <w:color w:val="000000"/>
          <w:sz w:val="24"/>
          <w:szCs w:val="24"/>
          <w:lang w:eastAsia="en-ZA"/>
        </w:rPr>
      </w:pPr>
    </w:p>
    <w:p w:rsidR="00F24154" w:rsidRDefault="00F24154"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[26]</w:t>
      </w:r>
      <w:r>
        <w:rPr>
          <w:rFonts w:ascii="Arial" w:eastAsia="Arial" w:hAnsi="Arial" w:cs="Arial"/>
          <w:color w:val="000000"/>
          <w:sz w:val="24"/>
          <w:szCs w:val="24"/>
          <w:lang w:eastAsia="en-ZA"/>
        </w:rPr>
        <w:tab/>
      </w:r>
      <w:r w:rsidR="00B67988">
        <w:rPr>
          <w:rFonts w:ascii="Arial" w:eastAsia="Arial" w:hAnsi="Arial" w:cs="Arial"/>
          <w:color w:val="000000"/>
          <w:sz w:val="24"/>
          <w:szCs w:val="24"/>
          <w:lang w:eastAsia="en-ZA"/>
        </w:rPr>
        <w:t>In the light of the view I have taken with regard to the second respondent’s interpretation of the consequence of the re-instatement order, I am further of the considered view that the second respondent’s non-compliance with the court order was not willful so as to result in the second respondent being subject to a bar to file its statement in terms of rule 17(16)</w:t>
      </w:r>
      <w:r w:rsidR="00B67988" w:rsidRPr="00B67988">
        <w:rPr>
          <w:rFonts w:ascii="Arial" w:eastAsia="Arial" w:hAnsi="Arial" w:cs="Arial"/>
          <w:i/>
          <w:color w:val="000000"/>
          <w:sz w:val="24"/>
          <w:szCs w:val="24"/>
          <w:lang w:eastAsia="en-ZA"/>
        </w:rPr>
        <w:t>(b)</w:t>
      </w:r>
      <w:r w:rsidR="00B67988">
        <w:rPr>
          <w:rFonts w:ascii="Arial" w:eastAsia="Arial" w:hAnsi="Arial" w:cs="Arial"/>
          <w:color w:val="000000"/>
          <w:sz w:val="24"/>
          <w:szCs w:val="24"/>
          <w:lang w:eastAsia="en-ZA"/>
        </w:rPr>
        <w:t>. I am of the further view that this is an appropriate case where this court, in the exercise of its inherent jurisdiction and in the interests of justice, may condone the second respondent’s non-compliance with the court order, which I accordingly do.</w:t>
      </w:r>
    </w:p>
    <w:p w:rsidR="00F24154" w:rsidRDefault="00F24154" w:rsidP="00B76CA7">
      <w:pPr>
        <w:spacing w:after="0" w:line="360" w:lineRule="auto"/>
        <w:jc w:val="both"/>
        <w:rPr>
          <w:rFonts w:ascii="Arial" w:eastAsia="Arial" w:hAnsi="Arial" w:cs="Arial"/>
          <w:color w:val="000000"/>
          <w:sz w:val="24"/>
          <w:szCs w:val="24"/>
          <w:lang w:eastAsia="en-ZA"/>
        </w:rPr>
      </w:pPr>
    </w:p>
    <w:p w:rsidR="0037743D" w:rsidRDefault="00490A6D" w:rsidP="00B76CA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F17489">
        <w:rPr>
          <w:rFonts w:ascii="Arial" w:eastAsia="Arial" w:hAnsi="Arial" w:cs="Arial"/>
          <w:color w:val="000000"/>
          <w:sz w:val="24"/>
          <w:szCs w:val="24"/>
          <w:lang w:eastAsia="en-ZA"/>
        </w:rPr>
        <w:t>2</w:t>
      </w:r>
      <w:r w:rsidR="008F465C">
        <w:rPr>
          <w:rFonts w:ascii="Arial" w:eastAsia="Arial" w:hAnsi="Arial" w:cs="Arial"/>
          <w:color w:val="000000"/>
          <w:sz w:val="24"/>
          <w:szCs w:val="24"/>
          <w:lang w:eastAsia="en-ZA"/>
        </w:rPr>
        <w:t>7</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8F465C">
        <w:rPr>
          <w:rFonts w:ascii="Arial" w:eastAsia="Arial" w:hAnsi="Arial" w:cs="Arial"/>
          <w:color w:val="000000"/>
          <w:sz w:val="24"/>
          <w:szCs w:val="24"/>
          <w:lang w:eastAsia="en-ZA"/>
        </w:rPr>
        <w:t>In the result I make the following order</w:t>
      </w:r>
      <w:r w:rsidR="0037743D">
        <w:rPr>
          <w:rFonts w:ascii="Arial" w:eastAsia="Arial" w:hAnsi="Arial" w:cs="Arial"/>
          <w:color w:val="000000"/>
          <w:sz w:val="24"/>
          <w:szCs w:val="24"/>
          <w:lang w:eastAsia="en-ZA"/>
        </w:rPr>
        <w:t>:</w:t>
      </w:r>
    </w:p>
    <w:p w:rsidR="00C67B4A" w:rsidRPr="00C67B4A" w:rsidRDefault="00C67B4A" w:rsidP="00C67B4A">
      <w:pPr>
        <w:spacing w:after="0" w:line="360" w:lineRule="auto"/>
        <w:jc w:val="both"/>
        <w:rPr>
          <w:rFonts w:ascii="Arial" w:eastAsia="Arial" w:hAnsi="Arial" w:cs="Arial"/>
          <w:color w:val="000000"/>
          <w:sz w:val="24"/>
          <w:szCs w:val="24"/>
          <w:lang w:eastAsia="en-ZA"/>
        </w:rPr>
      </w:pPr>
    </w:p>
    <w:p w:rsidR="00C67B4A" w:rsidRPr="00C67B4A" w:rsidRDefault="00DF2645" w:rsidP="00AF4382">
      <w:pPr>
        <w:tabs>
          <w:tab w:val="left" w:pos="450"/>
          <w:tab w:val="left" w:pos="1170"/>
        </w:tabs>
        <w:spacing w:after="0" w:line="360" w:lineRule="auto"/>
        <w:ind w:left="1170" w:hanging="450"/>
        <w:jc w:val="both"/>
        <w:rPr>
          <w:rFonts w:ascii="Arial" w:hAnsi="Arial" w:cs="Arial"/>
          <w:sz w:val="24"/>
          <w:szCs w:val="24"/>
        </w:rPr>
      </w:pPr>
      <w:r>
        <w:rPr>
          <w:rFonts w:ascii="Arial" w:hAnsi="Arial" w:cs="Arial"/>
          <w:sz w:val="24"/>
          <w:szCs w:val="24"/>
        </w:rPr>
        <w:t>1.</w:t>
      </w:r>
      <w:r w:rsidR="00C67B4A" w:rsidRPr="00C67B4A">
        <w:rPr>
          <w:rFonts w:ascii="Arial" w:hAnsi="Arial" w:cs="Arial"/>
          <w:sz w:val="24"/>
          <w:szCs w:val="24"/>
        </w:rPr>
        <w:tab/>
      </w:r>
      <w:r w:rsidR="008F465C" w:rsidRPr="000F3E38">
        <w:rPr>
          <w:rFonts w:ascii="Arial" w:eastAsia="Arial" w:hAnsi="Arial" w:cs="Arial"/>
          <w:color w:val="000000"/>
          <w:sz w:val="24"/>
          <w:szCs w:val="24"/>
          <w:lang w:eastAsia="en-ZA"/>
        </w:rPr>
        <w:t xml:space="preserve">The respondent’s non-compliance with the court order of 9 December 2016 </w:t>
      </w:r>
      <w:r w:rsidR="008F465C">
        <w:rPr>
          <w:rFonts w:ascii="Arial" w:eastAsia="Arial" w:hAnsi="Arial" w:cs="Arial"/>
          <w:color w:val="000000"/>
          <w:sz w:val="24"/>
          <w:szCs w:val="24"/>
          <w:lang w:eastAsia="en-ZA"/>
        </w:rPr>
        <w:t xml:space="preserve">to </w:t>
      </w:r>
      <w:r w:rsidR="008F465C" w:rsidRPr="000F3E38">
        <w:rPr>
          <w:rFonts w:ascii="Arial" w:eastAsia="Arial" w:hAnsi="Arial" w:cs="Arial"/>
          <w:color w:val="000000"/>
          <w:sz w:val="24"/>
          <w:szCs w:val="24"/>
          <w:lang w:eastAsia="en-ZA"/>
        </w:rPr>
        <w:t xml:space="preserve">file its statements in terms of </w:t>
      </w:r>
      <w:r w:rsidR="008F465C">
        <w:rPr>
          <w:rFonts w:ascii="Arial" w:eastAsia="Arial" w:hAnsi="Arial" w:cs="Arial"/>
          <w:color w:val="000000"/>
          <w:sz w:val="24"/>
          <w:szCs w:val="24"/>
          <w:lang w:eastAsia="en-ZA"/>
        </w:rPr>
        <w:t>r</w:t>
      </w:r>
      <w:r w:rsidR="008F465C" w:rsidRPr="000F3E38">
        <w:rPr>
          <w:rFonts w:ascii="Arial" w:eastAsia="Arial" w:hAnsi="Arial" w:cs="Arial"/>
          <w:color w:val="000000"/>
          <w:sz w:val="24"/>
          <w:szCs w:val="24"/>
          <w:lang w:eastAsia="en-ZA"/>
        </w:rPr>
        <w:t>ule 17(16)</w:t>
      </w:r>
      <w:r w:rsidR="008F465C" w:rsidRPr="008F465C">
        <w:rPr>
          <w:rFonts w:ascii="Arial" w:eastAsia="Arial" w:hAnsi="Arial" w:cs="Arial"/>
          <w:i/>
          <w:color w:val="000000"/>
          <w:sz w:val="24"/>
          <w:szCs w:val="24"/>
          <w:lang w:eastAsia="en-ZA"/>
        </w:rPr>
        <w:t>(b)</w:t>
      </w:r>
      <w:r w:rsidR="008F465C" w:rsidRPr="000F3E38">
        <w:rPr>
          <w:rFonts w:ascii="Arial" w:eastAsia="Arial" w:hAnsi="Arial" w:cs="Arial"/>
          <w:color w:val="000000"/>
          <w:sz w:val="24"/>
          <w:szCs w:val="24"/>
          <w:lang w:eastAsia="en-ZA"/>
        </w:rPr>
        <w:t xml:space="preserve"> within 2</w:t>
      </w:r>
      <w:r w:rsidR="008F465C">
        <w:rPr>
          <w:rFonts w:ascii="Arial" w:eastAsia="Arial" w:hAnsi="Arial" w:cs="Arial"/>
          <w:color w:val="000000"/>
          <w:sz w:val="24"/>
          <w:szCs w:val="24"/>
          <w:lang w:eastAsia="en-ZA"/>
        </w:rPr>
        <w:t>1 days from the date of such order i</w:t>
      </w:r>
      <w:r w:rsidR="008F465C" w:rsidRPr="000F3E38">
        <w:rPr>
          <w:rFonts w:ascii="Arial" w:eastAsia="Arial" w:hAnsi="Arial" w:cs="Arial"/>
          <w:color w:val="000000"/>
          <w:sz w:val="24"/>
          <w:szCs w:val="24"/>
          <w:lang w:eastAsia="en-ZA"/>
        </w:rPr>
        <w:t>s condone</w:t>
      </w:r>
      <w:r w:rsidR="008F465C">
        <w:rPr>
          <w:rFonts w:ascii="Arial" w:eastAsia="Arial" w:hAnsi="Arial" w:cs="Arial"/>
          <w:color w:val="000000"/>
          <w:sz w:val="24"/>
          <w:szCs w:val="24"/>
          <w:lang w:eastAsia="en-ZA"/>
        </w:rPr>
        <w:t>d</w:t>
      </w:r>
      <w:r w:rsidR="00C67B4A" w:rsidRPr="00C67B4A">
        <w:rPr>
          <w:rFonts w:ascii="Arial" w:hAnsi="Arial" w:cs="Arial"/>
          <w:sz w:val="24"/>
          <w:szCs w:val="24"/>
        </w:rPr>
        <w:t>.</w:t>
      </w:r>
    </w:p>
    <w:p w:rsidR="00C67B4A" w:rsidRPr="00C67B4A" w:rsidRDefault="00C67B4A" w:rsidP="00AF4382">
      <w:pPr>
        <w:tabs>
          <w:tab w:val="left" w:pos="450"/>
          <w:tab w:val="left" w:pos="1170"/>
        </w:tabs>
        <w:spacing w:after="0" w:line="360" w:lineRule="auto"/>
        <w:ind w:left="1170" w:hanging="450"/>
        <w:jc w:val="both"/>
        <w:rPr>
          <w:rFonts w:ascii="Arial" w:hAnsi="Arial" w:cs="Arial"/>
          <w:sz w:val="24"/>
          <w:szCs w:val="24"/>
        </w:rPr>
      </w:pPr>
    </w:p>
    <w:p w:rsidR="00C67B4A" w:rsidRPr="00C67B4A" w:rsidRDefault="00DF2645" w:rsidP="00AF4382">
      <w:pPr>
        <w:tabs>
          <w:tab w:val="left" w:pos="450"/>
          <w:tab w:val="left" w:pos="540"/>
          <w:tab w:val="left" w:pos="1170"/>
        </w:tabs>
        <w:spacing w:after="0" w:line="360" w:lineRule="auto"/>
        <w:ind w:left="1170" w:hanging="450"/>
        <w:jc w:val="both"/>
        <w:rPr>
          <w:rFonts w:ascii="Arial" w:hAnsi="Arial" w:cs="Arial"/>
          <w:sz w:val="24"/>
          <w:szCs w:val="24"/>
        </w:rPr>
      </w:pPr>
      <w:r>
        <w:rPr>
          <w:rFonts w:ascii="Arial" w:hAnsi="Arial" w:cs="Arial"/>
          <w:sz w:val="24"/>
          <w:szCs w:val="24"/>
        </w:rPr>
        <w:t>2.</w:t>
      </w:r>
      <w:r w:rsidR="00C67B4A" w:rsidRPr="00C67B4A">
        <w:rPr>
          <w:rFonts w:ascii="Arial" w:hAnsi="Arial" w:cs="Arial"/>
          <w:sz w:val="24"/>
          <w:szCs w:val="24"/>
        </w:rPr>
        <w:tab/>
      </w:r>
      <w:r w:rsidR="008F465C" w:rsidRPr="000F3E38">
        <w:rPr>
          <w:rFonts w:ascii="Arial" w:eastAsia="Arial" w:hAnsi="Arial" w:cs="Arial"/>
          <w:color w:val="000000"/>
          <w:sz w:val="24"/>
          <w:szCs w:val="24"/>
          <w:lang w:eastAsia="en-ZA"/>
        </w:rPr>
        <w:t xml:space="preserve">The respondent is ordered to file its statement in terms of </w:t>
      </w:r>
      <w:r w:rsidR="008F465C">
        <w:rPr>
          <w:rFonts w:ascii="Arial" w:eastAsia="Arial" w:hAnsi="Arial" w:cs="Arial"/>
          <w:color w:val="000000"/>
          <w:sz w:val="24"/>
          <w:szCs w:val="24"/>
          <w:lang w:eastAsia="en-ZA"/>
        </w:rPr>
        <w:t>rule</w:t>
      </w:r>
      <w:r w:rsidR="008F465C" w:rsidRPr="000F3E38">
        <w:rPr>
          <w:rFonts w:ascii="Arial" w:eastAsia="Arial" w:hAnsi="Arial" w:cs="Arial"/>
          <w:color w:val="000000"/>
          <w:sz w:val="24"/>
          <w:szCs w:val="24"/>
          <w:lang w:eastAsia="en-ZA"/>
        </w:rPr>
        <w:t xml:space="preserve"> 17(16)</w:t>
      </w:r>
      <w:r w:rsidR="008F465C" w:rsidRPr="008F465C">
        <w:rPr>
          <w:rFonts w:ascii="Arial" w:eastAsia="Arial" w:hAnsi="Arial" w:cs="Arial"/>
          <w:i/>
          <w:color w:val="000000"/>
          <w:sz w:val="24"/>
          <w:szCs w:val="24"/>
          <w:lang w:eastAsia="en-ZA"/>
        </w:rPr>
        <w:t>(b)</w:t>
      </w:r>
      <w:r w:rsidR="008F465C" w:rsidRPr="000F3E38">
        <w:rPr>
          <w:rFonts w:ascii="Arial" w:eastAsia="Arial" w:hAnsi="Arial" w:cs="Arial"/>
          <w:color w:val="000000"/>
          <w:sz w:val="24"/>
          <w:szCs w:val="24"/>
          <w:lang w:eastAsia="en-ZA"/>
        </w:rPr>
        <w:t xml:space="preserve"> </w:t>
      </w:r>
      <w:r w:rsidR="008F465C">
        <w:rPr>
          <w:rFonts w:ascii="Arial" w:eastAsia="Arial" w:hAnsi="Arial" w:cs="Arial"/>
          <w:color w:val="000000"/>
          <w:sz w:val="24"/>
          <w:szCs w:val="24"/>
          <w:lang w:eastAsia="en-ZA"/>
        </w:rPr>
        <w:t>on or before 18 July 2017.</w:t>
      </w:r>
    </w:p>
    <w:p w:rsidR="00C67B4A" w:rsidRPr="00C67B4A" w:rsidRDefault="00C67B4A" w:rsidP="00AF4382">
      <w:pPr>
        <w:tabs>
          <w:tab w:val="left" w:pos="450"/>
          <w:tab w:val="left" w:pos="540"/>
          <w:tab w:val="left" w:pos="1170"/>
        </w:tabs>
        <w:spacing w:after="0" w:line="360" w:lineRule="auto"/>
        <w:ind w:left="1170" w:hanging="450"/>
        <w:jc w:val="both"/>
        <w:rPr>
          <w:rFonts w:ascii="Arial" w:hAnsi="Arial" w:cs="Arial"/>
          <w:sz w:val="24"/>
          <w:szCs w:val="24"/>
        </w:rPr>
      </w:pPr>
    </w:p>
    <w:p w:rsidR="00C67B4A" w:rsidRPr="00C67B4A" w:rsidRDefault="00DF2645" w:rsidP="00AF4382">
      <w:pPr>
        <w:tabs>
          <w:tab w:val="left" w:pos="450"/>
          <w:tab w:val="left" w:pos="540"/>
          <w:tab w:val="left" w:pos="1170"/>
        </w:tabs>
        <w:spacing w:after="0" w:line="360" w:lineRule="auto"/>
        <w:ind w:left="1170" w:hanging="450"/>
        <w:jc w:val="both"/>
        <w:rPr>
          <w:rFonts w:ascii="Arial" w:hAnsi="Arial" w:cs="Arial"/>
          <w:sz w:val="24"/>
          <w:szCs w:val="24"/>
        </w:rPr>
      </w:pPr>
      <w:r>
        <w:rPr>
          <w:rFonts w:ascii="Arial" w:hAnsi="Arial" w:cs="Arial"/>
          <w:sz w:val="24"/>
          <w:szCs w:val="24"/>
        </w:rPr>
        <w:t>3.</w:t>
      </w:r>
      <w:r w:rsidR="00C67B4A" w:rsidRPr="00C67B4A">
        <w:rPr>
          <w:rFonts w:ascii="Arial" w:hAnsi="Arial" w:cs="Arial"/>
          <w:sz w:val="24"/>
          <w:szCs w:val="24"/>
        </w:rPr>
        <w:tab/>
      </w:r>
      <w:r w:rsidR="008F465C" w:rsidRPr="000F3E38">
        <w:rPr>
          <w:rFonts w:ascii="Arial" w:eastAsia="Arial" w:hAnsi="Arial" w:cs="Arial"/>
          <w:color w:val="000000"/>
          <w:sz w:val="24"/>
          <w:szCs w:val="24"/>
          <w:lang w:eastAsia="en-ZA"/>
        </w:rPr>
        <w:t xml:space="preserve">The matter is postponed to 19 July 2017 at 08h30 for </w:t>
      </w:r>
      <w:r w:rsidR="008F465C">
        <w:rPr>
          <w:rFonts w:ascii="Arial" w:eastAsia="Arial" w:hAnsi="Arial" w:cs="Arial"/>
          <w:color w:val="000000"/>
          <w:sz w:val="24"/>
          <w:szCs w:val="24"/>
          <w:lang w:eastAsia="en-ZA"/>
        </w:rPr>
        <w:t xml:space="preserve">a </w:t>
      </w:r>
      <w:r w:rsidR="008F465C" w:rsidRPr="000F3E38">
        <w:rPr>
          <w:rFonts w:ascii="Arial" w:eastAsia="Arial" w:hAnsi="Arial" w:cs="Arial"/>
          <w:color w:val="000000"/>
          <w:sz w:val="24"/>
          <w:szCs w:val="24"/>
          <w:lang w:eastAsia="en-ZA"/>
        </w:rPr>
        <w:t>status hearing</w:t>
      </w:r>
      <w:r w:rsidR="008F465C">
        <w:rPr>
          <w:rFonts w:ascii="Arial" w:eastAsia="Arial" w:hAnsi="Arial" w:cs="Arial"/>
          <w:color w:val="000000"/>
          <w:sz w:val="24"/>
          <w:szCs w:val="24"/>
          <w:lang w:eastAsia="en-ZA"/>
        </w:rPr>
        <w:t>.</w:t>
      </w:r>
    </w:p>
    <w:p w:rsidR="00C67B4A" w:rsidRPr="00C67B4A" w:rsidRDefault="00C67B4A" w:rsidP="008F465C">
      <w:pPr>
        <w:tabs>
          <w:tab w:val="left" w:pos="450"/>
          <w:tab w:val="left" w:pos="540"/>
        </w:tabs>
        <w:spacing w:after="0" w:line="360" w:lineRule="auto"/>
        <w:jc w:val="both"/>
        <w:rPr>
          <w:rFonts w:ascii="Arial" w:hAnsi="Arial" w:cs="Arial"/>
          <w:sz w:val="24"/>
          <w:szCs w:val="24"/>
        </w:rPr>
      </w:pPr>
    </w:p>
    <w:p w:rsidR="00DF2645" w:rsidRDefault="00DF2645" w:rsidP="00B76CA7">
      <w:pPr>
        <w:spacing w:after="0" w:line="360" w:lineRule="auto"/>
        <w:jc w:val="both"/>
        <w:rPr>
          <w:rFonts w:ascii="Arial" w:eastAsia="Arial" w:hAnsi="Arial" w:cs="Arial"/>
          <w:color w:val="000000"/>
          <w:sz w:val="24"/>
          <w:szCs w:val="24"/>
          <w:lang w:eastAsia="en-ZA"/>
        </w:rPr>
      </w:pPr>
    </w:p>
    <w:p w:rsidR="00DF2645" w:rsidRDefault="00DF2645" w:rsidP="00B76CA7">
      <w:pPr>
        <w:spacing w:after="0" w:line="360" w:lineRule="auto"/>
        <w:jc w:val="both"/>
        <w:rPr>
          <w:rFonts w:ascii="Arial" w:eastAsia="Arial" w:hAnsi="Arial" w:cs="Arial"/>
          <w:color w:val="000000"/>
          <w:sz w:val="24"/>
          <w:szCs w:val="24"/>
          <w:lang w:eastAsia="en-ZA"/>
        </w:rPr>
      </w:pPr>
    </w:p>
    <w:p w:rsidR="00C95A38" w:rsidRDefault="00C95A38" w:rsidP="00B76CA7">
      <w:pPr>
        <w:spacing w:after="0" w:line="360" w:lineRule="auto"/>
        <w:jc w:val="both"/>
        <w:rPr>
          <w:rFonts w:ascii="Arial" w:eastAsia="Arial" w:hAnsi="Arial" w:cs="Arial"/>
          <w:color w:val="000000"/>
          <w:sz w:val="24"/>
          <w:szCs w:val="24"/>
          <w:lang w:eastAsia="en-ZA"/>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884CA5" w:rsidRPr="006E026B" w:rsidRDefault="00884CA5" w:rsidP="00884CA5">
      <w:pPr>
        <w:spacing w:after="0" w:line="360" w:lineRule="auto"/>
        <w:jc w:val="right"/>
        <w:rPr>
          <w:rFonts w:ascii="Arial" w:hAnsi="Arial" w:cs="Arial"/>
          <w:sz w:val="24"/>
          <w:szCs w:val="24"/>
        </w:rPr>
      </w:pPr>
      <w:r>
        <w:rPr>
          <w:rFonts w:ascii="Arial" w:hAnsi="Arial" w:cs="Arial"/>
          <w:sz w:val="24"/>
          <w:szCs w:val="24"/>
        </w:rPr>
        <w:t>H Angula</w:t>
      </w:r>
    </w:p>
    <w:p w:rsidR="0011223C" w:rsidRDefault="00884CA5" w:rsidP="00884CA5">
      <w:pPr>
        <w:spacing w:after="0" w:line="360" w:lineRule="auto"/>
        <w:jc w:val="right"/>
        <w:rPr>
          <w:rFonts w:ascii="Arial" w:hAnsi="Arial" w:cs="Arial"/>
          <w:sz w:val="24"/>
          <w:szCs w:val="24"/>
        </w:rPr>
      </w:pPr>
      <w:r>
        <w:rPr>
          <w:rFonts w:ascii="Arial" w:hAnsi="Arial" w:cs="Arial"/>
          <w:sz w:val="24"/>
          <w:szCs w:val="24"/>
        </w:rPr>
        <w:t>Deputy-Judge President</w:t>
      </w:r>
    </w:p>
    <w:p w:rsidR="00DF2645" w:rsidRDefault="00DF2645" w:rsidP="00DF2645">
      <w:pPr>
        <w:spacing w:after="0" w:line="360" w:lineRule="auto"/>
        <w:jc w:val="both"/>
        <w:rPr>
          <w:rFonts w:ascii="Arial" w:hAnsi="Arial" w:cs="Arial"/>
          <w:sz w:val="24"/>
          <w:szCs w:val="24"/>
        </w:rPr>
      </w:pPr>
    </w:p>
    <w:p w:rsidR="00DF2645" w:rsidRPr="004C0E07" w:rsidRDefault="00DF2645" w:rsidP="00DF2645">
      <w:pPr>
        <w:spacing w:after="0" w:line="360" w:lineRule="auto"/>
        <w:jc w:val="both"/>
        <w:rPr>
          <w:rFonts w:ascii="Arial" w:hAnsi="Arial" w:cs="Arial"/>
          <w:sz w:val="24"/>
          <w:szCs w:val="24"/>
        </w:rPr>
      </w:pPr>
    </w:p>
    <w:p w:rsidR="00C41BE2" w:rsidRPr="00F85942" w:rsidRDefault="00C41BE2" w:rsidP="00755AB9">
      <w:pPr>
        <w:spacing w:after="0" w:line="360" w:lineRule="auto"/>
        <w:jc w:val="both"/>
        <w:rPr>
          <w:rFonts w:ascii="Arial" w:hAnsi="Arial" w:cs="Arial"/>
          <w:sz w:val="2"/>
          <w:szCs w:val="2"/>
        </w:rPr>
      </w:pPr>
    </w:p>
    <w:p w:rsidR="0027197D" w:rsidRPr="00F85942" w:rsidRDefault="001B7E1F" w:rsidP="00C41BE2">
      <w:pPr>
        <w:spacing w:after="0" w:line="360" w:lineRule="auto"/>
        <w:jc w:val="both"/>
        <w:rPr>
          <w:rFonts w:ascii="Arial" w:eastAsia="Times New Roman" w:hAnsi="Arial" w:cs="Arial"/>
          <w:sz w:val="2"/>
          <w:szCs w:val="2"/>
          <w:lang w:val="en-GB"/>
        </w:rPr>
      </w:pPr>
      <w:r w:rsidRPr="00F85942">
        <w:rPr>
          <w:rFonts w:ascii="Arial" w:eastAsia="Times New Roman" w:hAnsi="Arial" w:cs="Arial"/>
          <w:sz w:val="2"/>
          <w:szCs w:val="2"/>
          <w:lang w:val="en-GB"/>
        </w:rPr>
        <w:br w:type="page"/>
      </w:r>
    </w:p>
    <w:p w:rsidR="00DF2645" w:rsidRDefault="00DF2645" w:rsidP="001B7E1F">
      <w:pPr>
        <w:pStyle w:val="BodyText"/>
        <w:autoSpaceDE w:val="0"/>
        <w:autoSpaceDN w:val="0"/>
        <w:adjustRightInd w:val="0"/>
        <w:spacing w:line="360" w:lineRule="auto"/>
        <w:jc w:val="both"/>
        <w:rPr>
          <w:rFonts w:ascii="Arial" w:hAnsi="Arial" w:cs="Arial"/>
        </w:rPr>
      </w:pPr>
    </w:p>
    <w:p w:rsidR="00DF2645" w:rsidRDefault="00DF2645"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B53862" w:rsidRDefault="00B53862" w:rsidP="001B7E1F">
      <w:pPr>
        <w:pStyle w:val="BodyText"/>
        <w:autoSpaceDE w:val="0"/>
        <w:autoSpaceDN w:val="0"/>
        <w:adjustRightInd w:val="0"/>
        <w:spacing w:line="360" w:lineRule="auto"/>
        <w:jc w:val="both"/>
        <w:rPr>
          <w:rFonts w:ascii="Arial" w:hAnsi="Arial" w:cs="Arial"/>
        </w:rPr>
      </w:pPr>
    </w:p>
    <w:p w:rsidR="00E24E19" w:rsidRDefault="00710D32" w:rsidP="005F1F37">
      <w:pPr>
        <w:tabs>
          <w:tab w:val="left" w:pos="1394"/>
          <w:tab w:val="left" w:pos="2528"/>
          <w:tab w:val="left" w:pos="3150"/>
        </w:tabs>
        <w:spacing w:after="0" w:line="360" w:lineRule="auto"/>
        <w:ind w:left="3150" w:hanging="3150"/>
        <w:jc w:val="both"/>
        <w:rPr>
          <w:rFonts w:ascii="Arial" w:hAnsi="Arial" w:cs="Arial"/>
          <w:sz w:val="24"/>
          <w:szCs w:val="24"/>
        </w:rPr>
      </w:pPr>
      <w:r>
        <w:rPr>
          <w:rFonts w:ascii="Arial" w:hAnsi="Arial" w:cs="Arial"/>
          <w:sz w:val="24"/>
          <w:szCs w:val="24"/>
        </w:rPr>
        <w:t>APPELLANT</w:t>
      </w:r>
      <w:r w:rsidR="008C3957" w:rsidRPr="00923EB6">
        <w:rPr>
          <w:rFonts w:ascii="Arial" w:hAnsi="Arial" w:cs="Arial"/>
          <w:sz w:val="24"/>
          <w:szCs w:val="24"/>
        </w:rPr>
        <w:t>:</w:t>
      </w:r>
      <w:r w:rsidR="001B7E1F" w:rsidRPr="00923EB6">
        <w:rPr>
          <w:rFonts w:ascii="Arial" w:hAnsi="Arial" w:cs="Arial"/>
          <w:sz w:val="24"/>
          <w:szCs w:val="24"/>
        </w:rPr>
        <w:tab/>
      </w:r>
      <w:r w:rsidR="00923EB6">
        <w:rPr>
          <w:rFonts w:ascii="Arial" w:hAnsi="Arial" w:cs="Arial"/>
          <w:sz w:val="24"/>
          <w:szCs w:val="24"/>
        </w:rPr>
        <w:tab/>
      </w:r>
      <w:r w:rsidR="005F1F37">
        <w:rPr>
          <w:rFonts w:ascii="Arial" w:hAnsi="Arial" w:cs="Arial"/>
          <w:sz w:val="24"/>
          <w:szCs w:val="24"/>
        </w:rPr>
        <w:t>E E COETZEE</w:t>
      </w:r>
    </w:p>
    <w:p w:rsidR="00206E37" w:rsidRPr="00923EB6" w:rsidRDefault="00E24E19" w:rsidP="005F1F37">
      <w:pPr>
        <w:tabs>
          <w:tab w:val="left" w:pos="1394"/>
          <w:tab w:val="left" w:pos="2528"/>
          <w:tab w:val="left" w:pos="3150"/>
        </w:tabs>
        <w:spacing w:after="0" w:line="360" w:lineRule="auto"/>
        <w:ind w:left="3150" w:hanging="31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F1F37">
        <w:rPr>
          <w:rFonts w:ascii="Arial" w:hAnsi="Arial" w:cs="Arial"/>
          <w:sz w:val="24"/>
          <w:szCs w:val="24"/>
        </w:rPr>
        <w:t>Of Tjitemisa &amp; Associates</w:t>
      </w:r>
      <w:r>
        <w:rPr>
          <w:rFonts w:ascii="Arial" w:hAnsi="Arial" w:cs="Arial"/>
          <w:sz w:val="24"/>
          <w:szCs w:val="24"/>
        </w:rPr>
        <w:t>, Windhoek</w:t>
      </w:r>
    </w:p>
    <w:p w:rsidR="003D3357" w:rsidRDefault="003D3357" w:rsidP="001B7E1F">
      <w:pPr>
        <w:tabs>
          <w:tab w:val="left" w:pos="1394"/>
          <w:tab w:val="left" w:pos="2528"/>
          <w:tab w:val="left" w:pos="3780"/>
        </w:tabs>
        <w:spacing w:after="0" w:line="360" w:lineRule="auto"/>
        <w:ind w:left="3780" w:hanging="3780"/>
        <w:jc w:val="both"/>
        <w:rPr>
          <w:rFonts w:ascii="Arial" w:hAnsi="Arial" w:cs="Arial"/>
          <w:sz w:val="24"/>
          <w:szCs w:val="24"/>
        </w:rPr>
      </w:pPr>
    </w:p>
    <w:p w:rsidR="00436D1E"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5F1F37" w:rsidRDefault="005F1F37" w:rsidP="005F1F37">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 xml:space="preserve">FIRST </w:t>
      </w:r>
      <w:r w:rsidRPr="00923EB6">
        <w:rPr>
          <w:rFonts w:ascii="Arial" w:hAnsi="Arial" w:cs="Arial"/>
          <w:sz w:val="24"/>
          <w:szCs w:val="24"/>
        </w:rPr>
        <w:t>RESPONDENT</w:t>
      </w:r>
      <w:r w:rsidRPr="000E7777">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No appearance</w:t>
      </w:r>
    </w:p>
    <w:p w:rsidR="005F1F37" w:rsidRDefault="005F1F37" w:rsidP="001B7E1F">
      <w:pPr>
        <w:tabs>
          <w:tab w:val="left" w:pos="1394"/>
          <w:tab w:val="left" w:pos="2528"/>
          <w:tab w:val="left" w:pos="3780"/>
        </w:tabs>
        <w:spacing w:after="0" w:line="360" w:lineRule="auto"/>
        <w:ind w:left="3780" w:hanging="3780"/>
        <w:jc w:val="both"/>
        <w:rPr>
          <w:rFonts w:ascii="Arial" w:hAnsi="Arial" w:cs="Arial"/>
          <w:sz w:val="24"/>
          <w:szCs w:val="24"/>
        </w:rPr>
      </w:pPr>
    </w:p>
    <w:p w:rsidR="005F1F37" w:rsidRPr="00923EB6" w:rsidRDefault="005F1F37"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Default="00206E37" w:rsidP="001B7E1F">
      <w:pPr>
        <w:tabs>
          <w:tab w:val="left" w:pos="1394"/>
          <w:tab w:val="left" w:pos="2528"/>
          <w:tab w:val="left" w:pos="3780"/>
        </w:tabs>
        <w:spacing w:after="0" w:line="360" w:lineRule="auto"/>
        <w:ind w:left="3780" w:hanging="3780"/>
        <w:jc w:val="both"/>
        <w:rPr>
          <w:rFonts w:ascii="Arial" w:hAnsi="Arial" w:cs="Arial"/>
          <w:sz w:val="24"/>
          <w:szCs w:val="24"/>
        </w:rPr>
      </w:pPr>
    </w:p>
    <w:p w:rsidR="00E24E19" w:rsidRDefault="005F1F37"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 xml:space="preserve">SECOND </w:t>
      </w:r>
      <w:r w:rsidR="00436D1E" w:rsidRPr="00923EB6">
        <w:rPr>
          <w:rFonts w:ascii="Arial" w:hAnsi="Arial" w:cs="Arial"/>
          <w:sz w:val="24"/>
          <w:szCs w:val="24"/>
        </w:rPr>
        <w:t>RESPONDENT</w:t>
      </w:r>
      <w:r w:rsidR="00436D1E" w:rsidRPr="000E7777">
        <w:rPr>
          <w:rFonts w:ascii="Arial" w:hAnsi="Arial" w:cs="Arial"/>
          <w:sz w:val="24"/>
          <w:szCs w:val="24"/>
        </w:rPr>
        <w:t>:</w:t>
      </w:r>
      <w:r w:rsidR="00436D1E">
        <w:rPr>
          <w:rFonts w:ascii="Arial" w:hAnsi="Arial" w:cs="Arial"/>
          <w:sz w:val="24"/>
          <w:szCs w:val="24"/>
        </w:rPr>
        <w:tab/>
      </w:r>
      <w:r w:rsidR="00436D1E">
        <w:rPr>
          <w:rFonts w:ascii="Arial" w:hAnsi="Arial" w:cs="Arial"/>
          <w:sz w:val="24"/>
          <w:szCs w:val="24"/>
        </w:rPr>
        <w:tab/>
      </w:r>
      <w:r>
        <w:rPr>
          <w:rFonts w:ascii="Arial" w:hAnsi="Arial" w:cs="Arial"/>
          <w:sz w:val="24"/>
          <w:szCs w:val="24"/>
        </w:rPr>
        <w:t>P J DE BEER</w:t>
      </w:r>
    </w:p>
    <w:p w:rsidR="00E24E19" w:rsidRDefault="00E24E19" w:rsidP="00E24E19">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F1F37">
        <w:rPr>
          <w:rFonts w:ascii="Arial" w:hAnsi="Arial" w:cs="Arial"/>
          <w:sz w:val="24"/>
          <w:szCs w:val="24"/>
        </w:rPr>
        <w:tab/>
      </w:r>
      <w:r>
        <w:rPr>
          <w:rFonts w:ascii="Arial" w:hAnsi="Arial" w:cs="Arial"/>
          <w:sz w:val="24"/>
          <w:szCs w:val="24"/>
        </w:rPr>
        <w:t xml:space="preserve">Of </w:t>
      </w:r>
      <w:r w:rsidR="005F1F37">
        <w:rPr>
          <w:rFonts w:ascii="Arial" w:hAnsi="Arial" w:cs="Arial"/>
          <w:sz w:val="24"/>
          <w:szCs w:val="24"/>
        </w:rPr>
        <w:t>de Beer Law Chambers</w:t>
      </w:r>
      <w:r>
        <w:rPr>
          <w:rFonts w:ascii="Arial" w:hAnsi="Arial" w:cs="Arial"/>
          <w:sz w:val="24"/>
          <w:szCs w:val="24"/>
        </w:rPr>
        <w:t>, Windhoek</w:t>
      </w:r>
    </w:p>
    <w:p w:rsidR="00436D1E" w:rsidRDefault="00436D1E" w:rsidP="00DF2645">
      <w:pPr>
        <w:autoSpaceDE w:val="0"/>
        <w:autoSpaceDN w:val="0"/>
        <w:adjustRightInd w:val="0"/>
        <w:spacing w:after="0" w:line="360" w:lineRule="auto"/>
        <w:jc w:val="both"/>
        <w:rPr>
          <w:rFonts w:ascii="Arial" w:hAnsi="Arial" w:cs="Arial"/>
          <w:sz w:val="24"/>
          <w:szCs w:val="24"/>
        </w:rPr>
      </w:pPr>
    </w:p>
    <w:p w:rsidR="00436D1E" w:rsidRDefault="00436D1E" w:rsidP="001B7E1F">
      <w:pPr>
        <w:tabs>
          <w:tab w:val="left" w:pos="1394"/>
          <w:tab w:val="left" w:pos="2528"/>
          <w:tab w:val="left" w:pos="3780"/>
        </w:tabs>
        <w:spacing w:after="0" w:line="360" w:lineRule="auto"/>
        <w:ind w:left="3780" w:hanging="3780"/>
        <w:jc w:val="both"/>
        <w:rPr>
          <w:rFonts w:ascii="Arial" w:hAnsi="Arial" w:cs="Arial"/>
          <w:sz w:val="24"/>
          <w:szCs w:val="24"/>
        </w:rPr>
      </w:pPr>
    </w:p>
    <w:p w:rsidR="003B6E0A" w:rsidRDefault="003B6E0A" w:rsidP="001B7E1F">
      <w:pPr>
        <w:tabs>
          <w:tab w:val="left" w:pos="1394"/>
          <w:tab w:val="left" w:pos="2528"/>
          <w:tab w:val="left" w:pos="3780"/>
        </w:tabs>
        <w:spacing w:after="0" w:line="360" w:lineRule="auto"/>
        <w:ind w:left="3780" w:hanging="3780"/>
        <w:jc w:val="both"/>
        <w:rPr>
          <w:rFonts w:ascii="Arial" w:hAnsi="Arial" w:cs="Arial"/>
          <w:sz w:val="24"/>
          <w:szCs w:val="24"/>
        </w:rPr>
      </w:pPr>
    </w:p>
    <w:p w:rsidR="003B6E0A" w:rsidRDefault="003B6E0A" w:rsidP="001B7E1F">
      <w:pPr>
        <w:tabs>
          <w:tab w:val="left" w:pos="1394"/>
          <w:tab w:val="left" w:pos="2528"/>
          <w:tab w:val="left" w:pos="3780"/>
        </w:tabs>
        <w:spacing w:after="0" w:line="360" w:lineRule="auto"/>
        <w:ind w:left="3780" w:hanging="3780"/>
        <w:jc w:val="both"/>
        <w:rPr>
          <w:rFonts w:ascii="Arial" w:hAnsi="Arial" w:cs="Arial"/>
          <w:sz w:val="24"/>
          <w:szCs w:val="24"/>
        </w:rPr>
      </w:pPr>
    </w:p>
    <w:sectPr w:rsidR="003B6E0A" w:rsidSect="00EE2C8A">
      <w:headerReference w:type="default" r:id="rId13"/>
      <w:pgSz w:w="11907" w:h="16839" w:code="9"/>
      <w:pgMar w:top="810" w:right="1440" w:bottom="135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A6" w:rsidRDefault="00D43BA6" w:rsidP="00741B0B">
      <w:pPr>
        <w:spacing w:after="0" w:line="240" w:lineRule="auto"/>
      </w:pPr>
      <w:r>
        <w:separator/>
      </w:r>
    </w:p>
  </w:endnote>
  <w:endnote w:type="continuationSeparator" w:id="0">
    <w:p w:rsidR="00D43BA6" w:rsidRDefault="00D43BA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A6" w:rsidRDefault="00D43BA6" w:rsidP="00741B0B">
      <w:pPr>
        <w:spacing w:after="0" w:line="240" w:lineRule="auto"/>
      </w:pPr>
      <w:r>
        <w:separator/>
      </w:r>
    </w:p>
  </w:footnote>
  <w:footnote w:type="continuationSeparator" w:id="0">
    <w:p w:rsidR="00D43BA6" w:rsidRDefault="00D43BA6" w:rsidP="00741B0B">
      <w:pPr>
        <w:spacing w:after="0" w:line="240" w:lineRule="auto"/>
      </w:pPr>
      <w:r>
        <w:continuationSeparator/>
      </w:r>
    </w:p>
  </w:footnote>
  <w:footnote w:id="1">
    <w:p w:rsidR="00547DE4" w:rsidRPr="00547DE4" w:rsidRDefault="00547DE4" w:rsidP="00547DE4">
      <w:pPr>
        <w:pStyle w:val="FootnoteText"/>
        <w:jc w:val="both"/>
        <w:rPr>
          <w:rFonts w:ascii="Arial" w:hAnsi="Arial" w:cs="Arial"/>
          <w:sz w:val="18"/>
          <w:szCs w:val="18"/>
        </w:rPr>
      </w:pPr>
      <w:r w:rsidRPr="00547DE4">
        <w:rPr>
          <w:rStyle w:val="FootnoteReference"/>
          <w:rFonts w:ascii="Arial" w:hAnsi="Arial" w:cs="Arial"/>
          <w:sz w:val="18"/>
          <w:szCs w:val="18"/>
        </w:rPr>
        <w:footnoteRef/>
      </w:r>
      <w:r w:rsidRPr="00547DE4">
        <w:rPr>
          <w:rFonts w:ascii="Arial" w:hAnsi="Arial" w:cs="Arial"/>
          <w:sz w:val="18"/>
          <w:szCs w:val="18"/>
        </w:rPr>
        <w:t xml:space="preserve"> Rule 1(3) of the High Court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D9" w:rsidRDefault="004A07D9">
    <w:pPr>
      <w:pStyle w:val="Header"/>
      <w:jc w:val="right"/>
    </w:pPr>
    <w:r>
      <w:fldChar w:fldCharType="begin"/>
    </w:r>
    <w:r>
      <w:instrText xml:space="preserve"> PAGE   \* MERGEFORMAT </w:instrText>
    </w:r>
    <w:r>
      <w:fldChar w:fldCharType="separate"/>
    </w:r>
    <w:r w:rsidR="00CB7520">
      <w:rPr>
        <w:noProof/>
      </w:rPr>
      <w:t>10</w:t>
    </w:r>
    <w:r>
      <w:fldChar w:fldCharType="end"/>
    </w:r>
  </w:p>
  <w:p w:rsidR="004A07D9" w:rsidRDefault="004A0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A1D"/>
    <w:multiLevelType w:val="hybridMultilevel"/>
    <w:tmpl w:val="7A2C5F8E"/>
    <w:lvl w:ilvl="0" w:tplc="66CC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E29F2"/>
    <w:multiLevelType w:val="hybridMultilevel"/>
    <w:tmpl w:val="50A2DF4E"/>
    <w:lvl w:ilvl="0" w:tplc="3236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D0C71"/>
    <w:multiLevelType w:val="hybridMultilevel"/>
    <w:tmpl w:val="5CBE683E"/>
    <w:lvl w:ilvl="0" w:tplc="76F0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71A3"/>
    <w:multiLevelType w:val="hybridMultilevel"/>
    <w:tmpl w:val="82A2E066"/>
    <w:lvl w:ilvl="0" w:tplc="F7C87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1F6812"/>
    <w:multiLevelType w:val="hybridMultilevel"/>
    <w:tmpl w:val="28C68320"/>
    <w:lvl w:ilvl="0" w:tplc="0DE091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160FB5"/>
    <w:multiLevelType w:val="hybridMultilevel"/>
    <w:tmpl w:val="DF16EA6C"/>
    <w:lvl w:ilvl="0" w:tplc="398AF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0AE2"/>
    <w:multiLevelType w:val="hybridMultilevel"/>
    <w:tmpl w:val="80C0EE54"/>
    <w:lvl w:ilvl="0" w:tplc="66BC92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8F01398"/>
    <w:multiLevelType w:val="hybridMultilevel"/>
    <w:tmpl w:val="32D6C2AE"/>
    <w:lvl w:ilvl="0" w:tplc="706E9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274BD5"/>
    <w:multiLevelType w:val="hybridMultilevel"/>
    <w:tmpl w:val="6C1AA534"/>
    <w:lvl w:ilvl="0" w:tplc="A3846E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D2294B"/>
    <w:multiLevelType w:val="hybridMultilevel"/>
    <w:tmpl w:val="C8FA955E"/>
    <w:lvl w:ilvl="0" w:tplc="95568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E707CF"/>
    <w:multiLevelType w:val="hybridMultilevel"/>
    <w:tmpl w:val="CCCEAEF0"/>
    <w:lvl w:ilvl="0" w:tplc="5DB0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52D2B"/>
    <w:multiLevelType w:val="hybridMultilevel"/>
    <w:tmpl w:val="67EC3986"/>
    <w:lvl w:ilvl="0" w:tplc="9B64BC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F3E3977"/>
    <w:multiLevelType w:val="hybridMultilevel"/>
    <w:tmpl w:val="74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540E7C"/>
    <w:multiLevelType w:val="hybridMultilevel"/>
    <w:tmpl w:val="0E4835CA"/>
    <w:lvl w:ilvl="0" w:tplc="E6005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E4E29"/>
    <w:multiLevelType w:val="hybridMultilevel"/>
    <w:tmpl w:val="F9386736"/>
    <w:lvl w:ilvl="0" w:tplc="C3F04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444A"/>
    <w:multiLevelType w:val="hybridMultilevel"/>
    <w:tmpl w:val="8EF26BDC"/>
    <w:lvl w:ilvl="0" w:tplc="644C2FF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F86AEB"/>
    <w:multiLevelType w:val="hybridMultilevel"/>
    <w:tmpl w:val="832460D0"/>
    <w:lvl w:ilvl="0" w:tplc="58E609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F9031B0"/>
    <w:multiLevelType w:val="hybridMultilevel"/>
    <w:tmpl w:val="139EF32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2A87062"/>
    <w:multiLevelType w:val="hybridMultilevel"/>
    <w:tmpl w:val="AB88EFE0"/>
    <w:lvl w:ilvl="0" w:tplc="EE14318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359A2"/>
    <w:multiLevelType w:val="hybridMultilevel"/>
    <w:tmpl w:val="679417C4"/>
    <w:lvl w:ilvl="0" w:tplc="23A6F1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3"/>
  </w:num>
  <w:num w:numId="3">
    <w:abstractNumId w:val="16"/>
  </w:num>
  <w:num w:numId="4">
    <w:abstractNumId w:val="22"/>
  </w:num>
  <w:num w:numId="5">
    <w:abstractNumId w:val="18"/>
  </w:num>
  <w:num w:numId="6">
    <w:abstractNumId w:val="6"/>
  </w:num>
  <w:num w:numId="7">
    <w:abstractNumId w:val="1"/>
  </w:num>
  <w:num w:numId="8">
    <w:abstractNumId w:val="14"/>
  </w:num>
  <w:num w:numId="9">
    <w:abstractNumId w:val="23"/>
  </w:num>
  <w:num w:numId="10">
    <w:abstractNumId w:val="4"/>
  </w:num>
  <w:num w:numId="11">
    <w:abstractNumId w:val="21"/>
  </w:num>
  <w:num w:numId="12">
    <w:abstractNumId w:val="2"/>
  </w:num>
  <w:num w:numId="13">
    <w:abstractNumId w:val="17"/>
  </w:num>
  <w:num w:numId="14">
    <w:abstractNumId w:val="12"/>
  </w:num>
  <w:num w:numId="15">
    <w:abstractNumId w:val="0"/>
  </w:num>
  <w:num w:numId="16">
    <w:abstractNumId w:val="10"/>
  </w:num>
  <w:num w:numId="17">
    <w:abstractNumId w:val="3"/>
  </w:num>
  <w:num w:numId="18">
    <w:abstractNumId w:val="5"/>
  </w:num>
  <w:num w:numId="19">
    <w:abstractNumId w:val="7"/>
  </w:num>
  <w:num w:numId="20">
    <w:abstractNumId w:val="19"/>
  </w:num>
  <w:num w:numId="21">
    <w:abstractNumId w:val="11"/>
  </w:num>
  <w:num w:numId="22">
    <w:abstractNumId w:val="8"/>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2436"/>
    <w:rsid w:val="00006AD8"/>
    <w:rsid w:val="00010C81"/>
    <w:rsid w:val="00011175"/>
    <w:rsid w:val="00012130"/>
    <w:rsid w:val="0001213D"/>
    <w:rsid w:val="00013506"/>
    <w:rsid w:val="0001414A"/>
    <w:rsid w:val="00016998"/>
    <w:rsid w:val="000175D1"/>
    <w:rsid w:val="00021668"/>
    <w:rsid w:val="00021F6C"/>
    <w:rsid w:val="00023C59"/>
    <w:rsid w:val="00023FFA"/>
    <w:rsid w:val="0002490F"/>
    <w:rsid w:val="00024B53"/>
    <w:rsid w:val="00025275"/>
    <w:rsid w:val="000255DD"/>
    <w:rsid w:val="000261D4"/>
    <w:rsid w:val="00026840"/>
    <w:rsid w:val="00027363"/>
    <w:rsid w:val="00035475"/>
    <w:rsid w:val="00035DD3"/>
    <w:rsid w:val="00037265"/>
    <w:rsid w:val="0004074F"/>
    <w:rsid w:val="00042AEB"/>
    <w:rsid w:val="000435C4"/>
    <w:rsid w:val="00045790"/>
    <w:rsid w:val="00052BC0"/>
    <w:rsid w:val="00054854"/>
    <w:rsid w:val="00054EB8"/>
    <w:rsid w:val="00056DA6"/>
    <w:rsid w:val="000607E6"/>
    <w:rsid w:val="00060934"/>
    <w:rsid w:val="00063043"/>
    <w:rsid w:val="0006517E"/>
    <w:rsid w:val="0006599C"/>
    <w:rsid w:val="0006742C"/>
    <w:rsid w:val="0007022A"/>
    <w:rsid w:val="000702EA"/>
    <w:rsid w:val="00070BE8"/>
    <w:rsid w:val="00071840"/>
    <w:rsid w:val="000723EB"/>
    <w:rsid w:val="0007442D"/>
    <w:rsid w:val="00076190"/>
    <w:rsid w:val="000763C1"/>
    <w:rsid w:val="00076A73"/>
    <w:rsid w:val="00076E9F"/>
    <w:rsid w:val="000774AF"/>
    <w:rsid w:val="00077B38"/>
    <w:rsid w:val="000804D8"/>
    <w:rsid w:val="00080597"/>
    <w:rsid w:val="000815AC"/>
    <w:rsid w:val="000833D2"/>
    <w:rsid w:val="00083729"/>
    <w:rsid w:val="000847B8"/>
    <w:rsid w:val="0008526D"/>
    <w:rsid w:val="000868E9"/>
    <w:rsid w:val="000902B0"/>
    <w:rsid w:val="00092342"/>
    <w:rsid w:val="00093369"/>
    <w:rsid w:val="00094DE4"/>
    <w:rsid w:val="0009657A"/>
    <w:rsid w:val="000A0224"/>
    <w:rsid w:val="000A0AF2"/>
    <w:rsid w:val="000A2462"/>
    <w:rsid w:val="000A35E5"/>
    <w:rsid w:val="000A36D1"/>
    <w:rsid w:val="000A3912"/>
    <w:rsid w:val="000A4DE3"/>
    <w:rsid w:val="000B07B3"/>
    <w:rsid w:val="000B280F"/>
    <w:rsid w:val="000B5907"/>
    <w:rsid w:val="000B67D2"/>
    <w:rsid w:val="000C00F1"/>
    <w:rsid w:val="000C13E7"/>
    <w:rsid w:val="000C1997"/>
    <w:rsid w:val="000C1AC7"/>
    <w:rsid w:val="000C4AE7"/>
    <w:rsid w:val="000D0341"/>
    <w:rsid w:val="000D06A1"/>
    <w:rsid w:val="000D0D87"/>
    <w:rsid w:val="000D223B"/>
    <w:rsid w:val="000D2503"/>
    <w:rsid w:val="000D310B"/>
    <w:rsid w:val="000D3CD3"/>
    <w:rsid w:val="000D4AF3"/>
    <w:rsid w:val="000D6384"/>
    <w:rsid w:val="000D7643"/>
    <w:rsid w:val="000E037D"/>
    <w:rsid w:val="000E0422"/>
    <w:rsid w:val="000E096B"/>
    <w:rsid w:val="000E0A96"/>
    <w:rsid w:val="000E1F0C"/>
    <w:rsid w:val="000E30A8"/>
    <w:rsid w:val="000E40EA"/>
    <w:rsid w:val="000E4886"/>
    <w:rsid w:val="000E4BA3"/>
    <w:rsid w:val="000E4FCC"/>
    <w:rsid w:val="000E5306"/>
    <w:rsid w:val="000E625F"/>
    <w:rsid w:val="000E6399"/>
    <w:rsid w:val="000E7F04"/>
    <w:rsid w:val="000F03C6"/>
    <w:rsid w:val="000F1AFB"/>
    <w:rsid w:val="000F1DE6"/>
    <w:rsid w:val="000F20FB"/>
    <w:rsid w:val="000F2BA9"/>
    <w:rsid w:val="000F2BFD"/>
    <w:rsid w:val="000F4982"/>
    <w:rsid w:val="000F5236"/>
    <w:rsid w:val="00101FFC"/>
    <w:rsid w:val="00105726"/>
    <w:rsid w:val="00110E9C"/>
    <w:rsid w:val="0011223C"/>
    <w:rsid w:val="00113F39"/>
    <w:rsid w:val="00115F14"/>
    <w:rsid w:val="00116616"/>
    <w:rsid w:val="001178E3"/>
    <w:rsid w:val="001208BB"/>
    <w:rsid w:val="0012103B"/>
    <w:rsid w:val="00123E9C"/>
    <w:rsid w:val="00124D35"/>
    <w:rsid w:val="00132661"/>
    <w:rsid w:val="00132B70"/>
    <w:rsid w:val="0013363A"/>
    <w:rsid w:val="00133A38"/>
    <w:rsid w:val="00134919"/>
    <w:rsid w:val="00134D9D"/>
    <w:rsid w:val="00136A2B"/>
    <w:rsid w:val="00140F93"/>
    <w:rsid w:val="00141465"/>
    <w:rsid w:val="001421E3"/>
    <w:rsid w:val="001424E4"/>
    <w:rsid w:val="00142A5E"/>
    <w:rsid w:val="00142B0F"/>
    <w:rsid w:val="00142F10"/>
    <w:rsid w:val="00146F9D"/>
    <w:rsid w:val="001504D0"/>
    <w:rsid w:val="001529A8"/>
    <w:rsid w:val="001543FF"/>
    <w:rsid w:val="00155692"/>
    <w:rsid w:val="00162E12"/>
    <w:rsid w:val="001639F5"/>
    <w:rsid w:val="0016507C"/>
    <w:rsid w:val="00166696"/>
    <w:rsid w:val="00167681"/>
    <w:rsid w:val="0016796E"/>
    <w:rsid w:val="00170F68"/>
    <w:rsid w:val="0017241B"/>
    <w:rsid w:val="00173A75"/>
    <w:rsid w:val="001753B4"/>
    <w:rsid w:val="0017548E"/>
    <w:rsid w:val="00175526"/>
    <w:rsid w:val="0017559B"/>
    <w:rsid w:val="00180A33"/>
    <w:rsid w:val="00181B77"/>
    <w:rsid w:val="00183C5D"/>
    <w:rsid w:val="0018573B"/>
    <w:rsid w:val="00186F1D"/>
    <w:rsid w:val="00187046"/>
    <w:rsid w:val="00187EA1"/>
    <w:rsid w:val="00193243"/>
    <w:rsid w:val="00194B77"/>
    <w:rsid w:val="00194C25"/>
    <w:rsid w:val="00194F55"/>
    <w:rsid w:val="00196E73"/>
    <w:rsid w:val="001A1DC3"/>
    <w:rsid w:val="001A2070"/>
    <w:rsid w:val="001A2AC1"/>
    <w:rsid w:val="001A2E80"/>
    <w:rsid w:val="001A31CA"/>
    <w:rsid w:val="001A38B3"/>
    <w:rsid w:val="001A5FCD"/>
    <w:rsid w:val="001B25A8"/>
    <w:rsid w:val="001B3AF0"/>
    <w:rsid w:val="001B508F"/>
    <w:rsid w:val="001B6807"/>
    <w:rsid w:val="001B7E1F"/>
    <w:rsid w:val="001C07C4"/>
    <w:rsid w:val="001C157E"/>
    <w:rsid w:val="001C2121"/>
    <w:rsid w:val="001C224A"/>
    <w:rsid w:val="001C3223"/>
    <w:rsid w:val="001C45F5"/>
    <w:rsid w:val="001C6586"/>
    <w:rsid w:val="001C70DB"/>
    <w:rsid w:val="001C76F8"/>
    <w:rsid w:val="001D0034"/>
    <w:rsid w:val="001D1D9D"/>
    <w:rsid w:val="001D2669"/>
    <w:rsid w:val="001D266D"/>
    <w:rsid w:val="001D2ECC"/>
    <w:rsid w:val="001D31AF"/>
    <w:rsid w:val="001D32C4"/>
    <w:rsid w:val="001D4F01"/>
    <w:rsid w:val="001D6631"/>
    <w:rsid w:val="001E0431"/>
    <w:rsid w:val="001E16C3"/>
    <w:rsid w:val="001E16ED"/>
    <w:rsid w:val="001E5F68"/>
    <w:rsid w:val="001E6470"/>
    <w:rsid w:val="001E6F30"/>
    <w:rsid w:val="001F172D"/>
    <w:rsid w:val="001F1B93"/>
    <w:rsid w:val="001F2E1A"/>
    <w:rsid w:val="001F3461"/>
    <w:rsid w:val="001F3536"/>
    <w:rsid w:val="001F36A3"/>
    <w:rsid w:val="001F3970"/>
    <w:rsid w:val="001F471B"/>
    <w:rsid w:val="001F73A8"/>
    <w:rsid w:val="001F7927"/>
    <w:rsid w:val="001F7C48"/>
    <w:rsid w:val="00201100"/>
    <w:rsid w:val="00201CC3"/>
    <w:rsid w:val="002038EB"/>
    <w:rsid w:val="0020432A"/>
    <w:rsid w:val="00204F65"/>
    <w:rsid w:val="00206E37"/>
    <w:rsid w:val="00207713"/>
    <w:rsid w:val="00210695"/>
    <w:rsid w:val="00211A8B"/>
    <w:rsid w:val="00211BA5"/>
    <w:rsid w:val="00212878"/>
    <w:rsid w:val="00212F96"/>
    <w:rsid w:val="002136A3"/>
    <w:rsid w:val="00214C3F"/>
    <w:rsid w:val="002150C9"/>
    <w:rsid w:val="00216188"/>
    <w:rsid w:val="002169BC"/>
    <w:rsid w:val="00220733"/>
    <w:rsid w:val="00221A20"/>
    <w:rsid w:val="00222788"/>
    <w:rsid w:val="00224A47"/>
    <w:rsid w:val="00226D3E"/>
    <w:rsid w:val="0023032F"/>
    <w:rsid w:val="00230701"/>
    <w:rsid w:val="00231340"/>
    <w:rsid w:val="00231DE1"/>
    <w:rsid w:val="00231DE9"/>
    <w:rsid w:val="00233881"/>
    <w:rsid w:val="00233E10"/>
    <w:rsid w:val="002367CB"/>
    <w:rsid w:val="00236854"/>
    <w:rsid w:val="00236BAC"/>
    <w:rsid w:val="00240136"/>
    <w:rsid w:val="0024220D"/>
    <w:rsid w:val="002428A2"/>
    <w:rsid w:val="00243B25"/>
    <w:rsid w:val="0024515F"/>
    <w:rsid w:val="00246EA5"/>
    <w:rsid w:val="00247B4F"/>
    <w:rsid w:val="00251C81"/>
    <w:rsid w:val="00251ECF"/>
    <w:rsid w:val="002548FE"/>
    <w:rsid w:val="002563CD"/>
    <w:rsid w:val="0026041D"/>
    <w:rsid w:val="0026045E"/>
    <w:rsid w:val="00260B23"/>
    <w:rsid w:val="00261F8B"/>
    <w:rsid w:val="00262B0A"/>
    <w:rsid w:val="002631B9"/>
    <w:rsid w:val="00263C2F"/>
    <w:rsid w:val="00265902"/>
    <w:rsid w:val="0026751A"/>
    <w:rsid w:val="00271408"/>
    <w:rsid w:val="0027197D"/>
    <w:rsid w:val="00274366"/>
    <w:rsid w:val="00276291"/>
    <w:rsid w:val="00276D9C"/>
    <w:rsid w:val="002772FD"/>
    <w:rsid w:val="00277F97"/>
    <w:rsid w:val="00280C96"/>
    <w:rsid w:val="00282072"/>
    <w:rsid w:val="0028281F"/>
    <w:rsid w:val="00283EF2"/>
    <w:rsid w:val="00283FD0"/>
    <w:rsid w:val="00286140"/>
    <w:rsid w:val="002904D4"/>
    <w:rsid w:val="0029134E"/>
    <w:rsid w:val="0029407B"/>
    <w:rsid w:val="00295D1E"/>
    <w:rsid w:val="0029616D"/>
    <w:rsid w:val="002A0B6F"/>
    <w:rsid w:val="002A197C"/>
    <w:rsid w:val="002A2D90"/>
    <w:rsid w:val="002A3275"/>
    <w:rsid w:val="002A32F8"/>
    <w:rsid w:val="002A3A54"/>
    <w:rsid w:val="002A4740"/>
    <w:rsid w:val="002A49D4"/>
    <w:rsid w:val="002A4C26"/>
    <w:rsid w:val="002A5976"/>
    <w:rsid w:val="002A79A5"/>
    <w:rsid w:val="002A7E13"/>
    <w:rsid w:val="002B01E8"/>
    <w:rsid w:val="002B1ACE"/>
    <w:rsid w:val="002B1B00"/>
    <w:rsid w:val="002B2D0B"/>
    <w:rsid w:val="002B3B4B"/>
    <w:rsid w:val="002B493F"/>
    <w:rsid w:val="002B5319"/>
    <w:rsid w:val="002C0278"/>
    <w:rsid w:val="002C164D"/>
    <w:rsid w:val="002C199F"/>
    <w:rsid w:val="002C1DB8"/>
    <w:rsid w:val="002C25AB"/>
    <w:rsid w:val="002C3350"/>
    <w:rsid w:val="002C3972"/>
    <w:rsid w:val="002C4BEB"/>
    <w:rsid w:val="002D0468"/>
    <w:rsid w:val="002D148C"/>
    <w:rsid w:val="002D234F"/>
    <w:rsid w:val="002D2F01"/>
    <w:rsid w:val="002D3D6E"/>
    <w:rsid w:val="002D452A"/>
    <w:rsid w:val="002D5A94"/>
    <w:rsid w:val="002E0CBA"/>
    <w:rsid w:val="002E1C7F"/>
    <w:rsid w:val="002E30D0"/>
    <w:rsid w:val="002E4364"/>
    <w:rsid w:val="002E5C2F"/>
    <w:rsid w:val="002E5FF4"/>
    <w:rsid w:val="002E7B24"/>
    <w:rsid w:val="002F0A87"/>
    <w:rsid w:val="002F10EF"/>
    <w:rsid w:val="002F3662"/>
    <w:rsid w:val="002F4A80"/>
    <w:rsid w:val="002F5005"/>
    <w:rsid w:val="002F59EF"/>
    <w:rsid w:val="002F62F1"/>
    <w:rsid w:val="00302E3D"/>
    <w:rsid w:val="003038B5"/>
    <w:rsid w:val="00303B69"/>
    <w:rsid w:val="00303D5E"/>
    <w:rsid w:val="0030417B"/>
    <w:rsid w:val="00305332"/>
    <w:rsid w:val="00305AF3"/>
    <w:rsid w:val="00305C40"/>
    <w:rsid w:val="0030636B"/>
    <w:rsid w:val="00307066"/>
    <w:rsid w:val="0030765D"/>
    <w:rsid w:val="0031084F"/>
    <w:rsid w:val="00310C34"/>
    <w:rsid w:val="003117E9"/>
    <w:rsid w:val="0031367B"/>
    <w:rsid w:val="00314B80"/>
    <w:rsid w:val="00315F6C"/>
    <w:rsid w:val="00316DCD"/>
    <w:rsid w:val="00317ABE"/>
    <w:rsid w:val="00320150"/>
    <w:rsid w:val="0032070C"/>
    <w:rsid w:val="00321CCF"/>
    <w:rsid w:val="00322887"/>
    <w:rsid w:val="003251B8"/>
    <w:rsid w:val="00326978"/>
    <w:rsid w:val="00337288"/>
    <w:rsid w:val="0033772A"/>
    <w:rsid w:val="00340C7F"/>
    <w:rsid w:val="00340EBF"/>
    <w:rsid w:val="00341626"/>
    <w:rsid w:val="00345985"/>
    <w:rsid w:val="00347869"/>
    <w:rsid w:val="00347F62"/>
    <w:rsid w:val="00352F76"/>
    <w:rsid w:val="003550B2"/>
    <w:rsid w:val="00355A85"/>
    <w:rsid w:val="00356DF3"/>
    <w:rsid w:val="00356E74"/>
    <w:rsid w:val="00361057"/>
    <w:rsid w:val="003628E4"/>
    <w:rsid w:val="00362DBA"/>
    <w:rsid w:val="00364B9C"/>
    <w:rsid w:val="00365793"/>
    <w:rsid w:val="00365C87"/>
    <w:rsid w:val="0036602F"/>
    <w:rsid w:val="00366119"/>
    <w:rsid w:val="0037083B"/>
    <w:rsid w:val="0037096D"/>
    <w:rsid w:val="00370AAC"/>
    <w:rsid w:val="00370BCB"/>
    <w:rsid w:val="003711EB"/>
    <w:rsid w:val="00371728"/>
    <w:rsid w:val="00371A21"/>
    <w:rsid w:val="00371F06"/>
    <w:rsid w:val="00372408"/>
    <w:rsid w:val="0037273A"/>
    <w:rsid w:val="0037369B"/>
    <w:rsid w:val="00375032"/>
    <w:rsid w:val="00376498"/>
    <w:rsid w:val="00377080"/>
    <w:rsid w:val="0037743D"/>
    <w:rsid w:val="00377FD7"/>
    <w:rsid w:val="00380248"/>
    <w:rsid w:val="00381EAE"/>
    <w:rsid w:val="00382F8D"/>
    <w:rsid w:val="00383A36"/>
    <w:rsid w:val="00385822"/>
    <w:rsid w:val="00386722"/>
    <w:rsid w:val="00390BC0"/>
    <w:rsid w:val="00390E5F"/>
    <w:rsid w:val="00391409"/>
    <w:rsid w:val="0039201E"/>
    <w:rsid w:val="00393B33"/>
    <w:rsid w:val="00393CA2"/>
    <w:rsid w:val="0039439B"/>
    <w:rsid w:val="003944EA"/>
    <w:rsid w:val="0039669E"/>
    <w:rsid w:val="00397022"/>
    <w:rsid w:val="003A36D3"/>
    <w:rsid w:val="003A3734"/>
    <w:rsid w:val="003A5771"/>
    <w:rsid w:val="003A59EB"/>
    <w:rsid w:val="003A5CE7"/>
    <w:rsid w:val="003A657D"/>
    <w:rsid w:val="003A7347"/>
    <w:rsid w:val="003B1CE5"/>
    <w:rsid w:val="003B1F43"/>
    <w:rsid w:val="003B1FD9"/>
    <w:rsid w:val="003B332B"/>
    <w:rsid w:val="003B3F06"/>
    <w:rsid w:val="003B44AE"/>
    <w:rsid w:val="003B5122"/>
    <w:rsid w:val="003B5232"/>
    <w:rsid w:val="003B61A2"/>
    <w:rsid w:val="003B6E0A"/>
    <w:rsid w:val="003C0B5B"/>
    <w:rsid w:val="003C2C6D"/>
    <w:rsid w:val="003C2F26"/>
    <w:rsid w:val="003C6AAE"/>
    <w:rsid w:val="003C71F1"/>
    <w:rsid w:val="003D0AAF"/>
    <w:rsid w:val="003D3357"/>
    <w:rsid w:val="003D4211"/>
    <w:rsid w:val="003D4704"/>
    <w:rsid w:val="003D573C"/>
    <w:rsid w:val="003D67E9"/>
    <w:rsid w:val="003D7CF1"/>
    <w:rsid w:val="003E1525"/>
    <w:rsid w:val="003E171F"/>
    <w:rsid w:val="003E2F15"/>
    <w:rsid w:val="003E30CE"/>
    <w:rsid w:val="003E4697"/>
    <w:rsid w:val="003E52F4"/>
    <w:rsid w:val="003E59FF"/>
    <w:rsid w:val="003F4137"/>
    <w:rsid w:val="003F448C"/>
    <w:rsid w:val="003F528D"/>
    <w:rsid w:val="003F6688"/>
    <w:rsid w:val="00400275"/>
    <w:rsid w:val="0040121B"/>
    <w:rsid w:val="004014F3"/>
    <w:rsid w:val="004026FB"/>
    <w:rsid w:val="00402F0F"/>
    <w:rsid w:val="00404F65"/>
    <w:rsid w:val="00406102"/>
    <w:rsid w:val="00406574"/>
    <w:rsid w:val="0040768F"/>
    <w:rsid w:val="00411368"/>
    <w:rsid w:val="00411C1D"/>
    <w:rsid w:val="00412044"/>
    <w:rsid w:val="004125EC"/>
    <w:rsid w:val="00412876"/>
    <w:rsid w:val="00412CC8"/>
    <w:rsid w:val="00413B9F"/>
    <w:rsid w:val="004154CC"/>
    <w:rsid w:val="004155F2"/>
    <w:rsid w:val="00415609"/>
    <w:rsid w:val="00415BA7"/>
    <w:rsid w:val="00416063"/>
    <w:rsid w:val="0041707D"/>
    <w:rsid w:val="0041771B"/>
    <w:rsid w:val="00417DCF"/>
    <w:rsid w:val="0042013B"/>
    <w:rsid w:val="00420844"/>
    <w:rsid w:val="00421033"/>
    <w:rsid w:val="0042169C"/>
    <w:rsid w:val="00421905"/>
    <w:rsid w:val="0042217E"/>
    <w:rsid w:val="00425C68"/>
    <w:rsid w:val="00425DE4"/>
    <w:rsid w:val="00426E02"/>
    <w:rsid w:val="00431321"/>
    <w:rsid w:val="00431942"/>
    <w:rsid w:val="00431EE6"/>
    <w:rsid w:val="00433751"/>
    <w:rsid w:val="004341F4"/>
    <w:rsid w:val="00436978"/>
    <w:rsid w:val="0043699E"/>
    <w:rsid w:val="00436D1E"/>
    <w:rsid w:val="00440878"/>
    <w:rsid w:val="0044203A"/>
    <w:rsid w:val="004440ED"/>
    <w:rsid w:val="00444C4A"/>
    <w:rsid w:val="004458EB"/>
    <w:rsid w:val="00445CB4"/>
    <w:rsid w:val="00452033"/>
    <w:rsid w:val="004532FA"/>
    <w:rsid w:val="004537C1"/>
    <w:rsid w:val="00453B15"/>
    <w:rsid w:val="00454598"/>
    <w:rsid w:val="004558C5"/>
    <w:rsid w:val="00455ECD"/>
    <w:rsid w:val="00457318"/>
    <w:rsid w:val="0046058D"/>
    <w:rsid w:val="0046153B"/>
    <w:rsid w:val="004625C6"/>
    <w:rsid w:val="004641AB"/>
    <w:rsid w:val="0047082B"/>
    <w:rsid w:val="00471240"/>
    <w:rsid w:val="00472747"/>
    <w:rsid w:val="00472887"/>
    <w:rsid w:val="00472C81"/>
    <w:rsid w:val="0047488B"/>
    <w:rsid w:val="00475564"/>
    <w:rsid w:val="00477029"/>
    <w:rsid w:val="0048131A"/>
    <w:rsid w:val="00482516"/>
    <w:rsid w:val="00483EF8"/>
    <w:rsid w:val="0048402C"/>
    <w:rsid w:val="004856A0"/>
    <w:rsid w:val="00487E17"/>
    <w:rsid w:val="00490A6D"/>
    <w:rsid w:val="00492136"/>
    <w:rsid w:val="00492B09"/>
    <w:rsid w:val="00492E43"/>
    <w:rsid w:val="0049304C"/>
    <w:rsid w:val="00493315"/>
    <w:rsid w:val="00493391"/>
    <w:rsid w:val="00493AA5"/>
    <w:rsid w:val="0049592C"/>
    <w:rsid w:val="00495B52"/>
    <w:rsid w:val="00496204"/>
    <w:rsid w:val="004963CF"/>
    <w:rsid w:val="00497879"/>
    <w:rsid w:val="00497E28"/>
    <w:rsid w:val="004A07D9"/>
    <w:rsid w:val="004A0A3F"/>
    <w:rsid w:val="004A3678"/>
    <w:rsid w:val="004A5249"/>
    <w:rsid w:val="004A65C8"/>
    <w:rsid w:val="004A76BA"/>
    <w:rsid w:val="004B006A"/>
    <w:rsid w:val="004B0C5F"/>
    <w:rsid w:val="004B1427"/>
    <w:rsid w:val="004B1845"/>
    <w:rsid w:val="004B3224"/>
    <w:rsid w:val="004B39C1"/>
    <w:rsid w:val="004B515E"/>
    <w:rsid w:val="004B781D"/>
    <w:rsid w:val="004C0E07"/>
    <w:rsid w:val="004C2A86"/>
    <w:rsid w:val="004C40D6"/>
    <w:rsid w:val="004C4B90"/>
    <w:rsid w:val="004C63B5"/>
    <w:rsid w:val="004D1134"/>
    <w:rsid w:val="004D2360"/>
    <w:rsid w:val="004D348F"/>
    <w:rsid w:val="004D4C5E"/>
    <w:rsid w:val="004D517B"/>
    <w:rsid w:val="004D5A8C"/>
    <w:rsid w:val="004D611F"/>
    <w:rsid w:val="004D77DE"/>
    <w:rsid w:val="004E2FFF"/>
    <w:rsid w:val="004E3EF7"/>
    <w:rsid w:val="004E44DD"/>
    <w:rsid w:val="004E6F0E"/>
    <w:rsid w:val="004E72BB"/>
    <w:rsid w:val="004F08B9"/>
    <w:rsid w:val="004F14C8"/>
    <w:rsid w:val="004F1D7C"/>
    <w:rsid w:val="004F273A"/>
    <w:rsid w:val="004F2C88"/>
    <w:rsid w:val="004F375C"/>
    <w:rsid w:val="004F3863"/>
    <w:rsid w:val="004F3E29"/>
    <w:rsid w:val="004F4CF4"/>
    <w:rsid w:val="004F7524"/>
    <w:rsid w:val="004F7537"/>
    <w:rsid w:val="00500109"/>
    <w:rsid w:val="005010B7"/>
    <w:rsid w:val="00501280"/>
    <w:rsid w:val="0050304E"/>
    <w:rsid w:val="005048F2"/>
    <w:rsid w:val="0050738B"/>
    <w:rsid w:val="00507D04"/>
    <w:rsid w:val="00507E31"/>
    <w:rsid w:val="00510D8E"/>
    <w:rsid w:val="005124BB"/>
    <w:rsid w:val="00512C45"/>
    <w:rsid w:val="005144D6"/>
    <w:rsid w:val="00515F21"/>
    <w:rsid w:val="005161F1"/>
    <w:rsid w:val="00516828"/>
    <w:rsid w:val="00516B6D"/>
    <w:rsid w:val="0051790E"/>
    <w:rsid w:val="00522E1D"/>
    <w:rsid w:val="005234B7"/>
    <w:rsid w:val="0052422A"/>
    <w:rsid w:val="00526181"/>
    <w:rsid w:val="005265F5"/>
    <w:rsid w:val="0052676A"/>
    <w:rsid w:val="00526799"/>
    <w:rsid w:val="00526DAC"/>
    <w:rsid w:val="00530175"/>
    <w:rsid w:val="005303E7"/>
    <w:rsid w:val="00530B80"/>
    <w:rsid w:val="005312BD"/>
    <w:rsid w:val="00531606"/>
    <w:rsid w:val="0053339F"/>
    <w:rsid w:val="00533716"/>
    <w:rsid w:val="0053605D"/>
    <w:rsid w:val="00536160"/>
    <w:rsid w:val="00536A18"/>
    <w:rsid w:val="00536EAB"/>
    <w:rsid w:val="00543B1E"/>
    <w:rsid w:val="005442CE"/>
    <w:rsid w:val="00546DEE"/>
    <w:rsid w:val="0054783D"/>
    <w:rsid w:val="00547DE4"/>
    <w:rsid w:val="00550284"/>
    <w:rsid w:val="005513DB"/>
    <w:rsid w:val="00552306"/>
    <w:rsid w:val="00552460"/>
    <w:rsid w:val="00552591"/>
    <w:rsid w:val="0055375A"/>
    <w:rsid w:val="00553A2A"/>
    <w:rsid w:val="005541B6"/>
    <w:rsid w:val="005550E9"/>
    <w:rsid w:val="00556594"/>
    <w:rsid w:val="00561524"/>
    <w:rsid w:val="00562EEF"/>
    <w:rsid w:val="005642DC"/>
    <w:rsid w:val="0056796E"/>
    <w:rsid w:val="0057152D"/>
    <w:rsid w:val="00571ECA"/>
    <w:rsid w:val="0057533F"/>
    <w:rsid w:val="00575F63"/>
    <w:rsid w:val="00576675"/>
    <w:rsid w:val="00581654"/>
    <w:rsid w:val="005825A2"/>
    <w:rsid w:val="00582A12"/>
    <w:rsid w:val="00582F49"/>
    <w:rsid w:val="0058376F"/>
    <w:rsid w:val="00586D6F"/>
    <w:rsid w:val="00587CEB"/>
    <w:rsid w:val="0059040A"/>
    <w:rsid w:val="0059195F"/>
    <w:rsid w:val="00593EFF"/>
    <w:rsid w:val="00594EAA"/>
    <w:rsid w:val="005958D8"/>
    <w:rsid w:val="00596557"/>
    <w:rsid w:val="00596E1F"/>
    <w:rsid w:val="00597AC5"/>
    <w:rsid w:val="005A0895"/>
    <w:rsid w:val="005A1B51"/>
    <w:rsid w:val="005A1E16"/>
    <w:rsid w:val="005A2022"/>
    <w:rsid w:val="005A265E"/>
    <w:rsid w:val="005A3363"/>
    <w:rsid w:val="005A413E"/>
    <w:rsid w:val="005A4A0D"/>
    <w:rsid w:val="005A54AA"/>
    <w:rsid w:val="005A6984"/>
    <w:rsid w:val="005B0113"/>
    <w:rsid w:val="005B0D26"/>
    <w:rsid w:val="005B1886"/>
    <w:rsid w:val="005B1ADF"/>
    <w:rsid w:val="005B33A4"/>
    <w:rsid w:val="005B7929"/>
    <w:rsid w:val="005B7C81"/>
    <w:rsid w:val="005B7D8F"/>
    <w:rsid w:val="005B7F5C"/>
    <w:rsid w:val="005C0A88"/>
    <w:rsid w:val="005C0B03"/>
    <w:rsid w:val="005C390C"/>
    <w:rsid w:val="005C3E7C"/>
    <w:rsid w:val="005C449A"/>
    <w:rsid w:val="005C5055"/>
    <w:rsid w:val="005C5214"/>
    <w:rsid w:val="005C724E"/>
    <w:rsid w:val="005C7433"/>
    <w:rsid w:val="005D185A"/>
    <w:rsid w:val="005D1AEE"/>
    <w:rsid w:val="005D2A9E"/>
    <w:rsid w:val="005D2FC6"/>
    <w:rsid w:val="005D3FE8"/>
    <w:rsid w:val="005E33C8"/>
    <w:rsid w:val="005E3941"/>
    <w:rsid w:val="005E6F85"/>
    <w:rsid w:val="005F0633"/>
    <w:rsid w:val="005F124C"/>
    <w:rsid w:val="005F1880"/>
    <w:rsid w:val="005F1D03"/>
    <w:rsid w:val="005F1F37"/>
    <w:rsid w:val="005F2CF6"/>
    <w:rsid w:val="005F3F49"/>
    <w:rsid w:val="005F5312"/>
    <w:rsid w:val="005F5719"/>
    <w:rsid w:val="005F5A18"/>
    <w:rsid w:val="005F5B9D"/>
    <w:rsid w:val="005F5BC6"/>
    <w:rsid w:val="005F69FC"/>
    <w:rsid w:val="005F71B9"/>
    <w:rsid w:val="00600122"/>
    <w:rsid w:val="00601172"/>
    <w:rsid w:val="00602127"/>
    <w:rsid w:val="00603E6F"/>
    <w:rsid w:val="006040B4"/>
    <w:rsid w:val="0060507E"/>
    <w:rsid w:val="00605551"/>
    <w:rsid w:val="00605D78"/>
    <w:rsid w:val="00607470"/>
    <w:rsid w:val="00613AB8"/>
    <w:rsid w:val="00614E65"/>
    <w:rsid w:val="006177D2"/>
    <w:rsid w:val="00617BFD"/>
    <w:rsid w:val="0062047D"/>
    <w:rsid w:val="00622064"/>
    <w:rsid w:val="0062326F"/>
    <w:rsid w:val="00623F5E"/>
    <w:rsid w:val="00626336"/>
    <w:rsid w:val="00626E78"/>
    <w:rsid w:val="00631F8B"/>
    <w:rsid w:val="0063305A"/>
    <w:rsid w:val="006337FB"/>
    <w:rsid w:val="00635A6B"/>
    <w:rsid w:val="0064333B"/>
    <w:rsid w:val="006435FD"/>
    <w:rsid w:val="006436E8"/>
    <w:rsid w:val="0064767B"/>
    <w:rsid w:val="00650493"/>
    <w:rsid w:val="006547AE"/>
    <w:rsid w:val="00654BD4"/>
    <w:rsid w:val="00656075"/>
    <w:rsid w:val="00661721"/>
    <w:rsid w:val="00661A2C"/>
    <w:rsid w:val="00661EC8"/>
    <w:rsid w:val="00663105"/>
    <w:rsid w:val="00663C37"/>
    <w:rsid w:val="006657F1"/>
    <w:rsid w:val="00666217"/>
    <w:rsid w:val="00667490"/>
    <w:rsid w:val="00670651"/>
    <w:rsid w:val="00672600"/>
    <w:rsid w:val="006731F6"/>
    <w:rsid w:val="006769C0"/>
    <w:rsid w:val="00681ABC"/>
    <w:rsid w:val="00682068"/>
    <w:rsid w:val="0068222A"/>
    <w:rsid w:val="00685713"/>
    <w:rsid w:val="0069023D"/>
    <w:rsid w:val="00692F72"/>
    <w:rsid w:val="00694F94"/>
    <w:rsid w:val="00695CD9"/>
    <w:rsid w:val="006961C1"/>
    <w:rsid w:val="00696BDE"/>
    <w:rsid w:val="006973E6"/>
    <w:rsid w:val="00697E59"/>
    <w:rsid w:val="006A06E8"/>
    <w:rsid w:val="006A1CFE"/>
    <w:rsid w:val="006A1E1B"/>
    <w:rsid w:val="006A23A3"/>
    <w:rsid w:val="006A6B7D"/>
    <w:rsid w:val="006B25BA"/>
    <w:rsid w:val="006B3DAE"/>
    <w:rsid w:val="006B456C"/>
    <w:rsid w:val="006B7993"/>
    <w:rsid w:val="006B799F"/>
    <w:rsid w:val="006C240C"/>
    <w:rsid w:val="006C28E1"/>
    <w:rsid w:val="006C2D34"/>
    <w:rsid w:val="006C39DE"/>
    <w:rsid w:val="006C4799"/>
    <w:rsid w:val="006C4BD1"/>
    <w:rsid w:val="006C55D5"/>
    <w:rsid w:val="006D09E8"/>
    <w:rsid w:val="006D2E78"/>
    <w:rsid w:val="006D7A22"/>
    <w:rsid w:val="006E22D4"/>
    <w:rsid w:val="006E534D"/>
    <w:rsid w:val="006E60DA"/>
    <w:rsid w:val="006E62C4"/>
    <w:rsid w:val="006F06C1"/>
    <w:rsid w:val="006F0707"/>
    <w:rsid w:val="006F0DCD"/>
    <w:rsid w:val="006F1F66"/>
    <w:rsid w:val="006F261F"/>
    <w:rsid w:val="006F6148"/>
    <w:rsid w:val="006F686F"/>
    <w:rsid w:val="006F6E5E"/>
    <w:rsid w:val="006F7C78"/>
    <w:rsid w:val="00700EA0"/>
    <w:rsid w:val="00700FD7"/>
    <w:rsid w:val="007032E5"/>
    <w:rsid w:val="00704328"/>
    <w:rsid w:val="007073CD"/>
    <w:rsid w:val="007100DD"/>
    <w:rsid w:val="0071064A"/>
    <w:rsid w:val="00710976"/>
    <w:rsid w:val="00710A36"/>
    <w:rsid w:val="00710D32"/>
    <w:rsid w:val="00711F0A"/>
    <w:rsid w:val="00712A2D"/>
    <w:rsid w:val="00717EFF"/>
    <w:rsid w:val="00720F42"/>
    <w:rsid w:val="00722385"/>
    <w:rsid w:val="007269A1"/>
    <w:rsid w:val="00733EF6"/>
    <w:rsid w:val="00733FE7"/>
    <w:rsid w:val="00734D1A"/>
    <w:rsid w:val="00735B42"/>
    <w:rsid w:val="00735F30"/>
    <w:rsid w:val="0073686F"/>
    <w:rsid w:val="007369C0"/>
    <w:rsid w:val="00736E70"/>
    <w:rsid w:val="00741B0B"/>
    <w:rsid w:val="0074282A"/>
    <w:rsid w:val="00742ABD"/>
    <w:rsid w:val="0074342C"/>
    <w:rsid w:val="0074587A"/>
    <w:rsid w:val="0074633C"/>
    <w:rsid w:val="007464FF"/>
    <w:rsid w:val="007466D9"/>
    <w:rsid w:val="00746EBE"/>
    <w:rsid w:val="0075002B"/>
    <w:rsid w:val="007506BA"/>
    <w:rsid w:val="007509F8"/>
    <w:rsid w:val="00751EEB"/>
    <w:rsid w:val="00752DAC"/>
    <w:rsid w:val="00755AB9"/>
    <w:rsid w:val="00756BD1"/>
    <w:rsid w:val="00757857"/>
    <w:rsid w:val="00762855"/>
    <w:rsid w:val="00762B2B"/>
    <w:rsid w:val="007631F4"/>
    <w:rsid w:val="0076342E"/>
    <w:rsid w:val="00763E3A"/>
    <w:rsid w:val="007642C8"/>
    <w:rsid w:val="00765B16"/>
    <w:rsid w:val="00766E78"/>
    <w:rsid w:val="007671DF"/>
    <w:rsid w:val="00771027"/>
    <w:rsid w:val="0077163B"/>
    <w:rsid w:val="007716F4"/>
    <w:rsid w:val="00771A23"/>
    <w:rsid w:val="007726CD"/>
    <w:rsid w:val="00774F7D"/>
    <w:rsid w:val="00777572"/>
    <w:rsid w:val="00781521"/>
    <w:rsid w:val="007831D3"/>
    <w:rsid w:val="0078609E"/>
    <w:rsid w:val="0078628A"/>
    <w:rsid w:val="007909A6"/>
    <w:rsid w:val="00790B75"/>
    <w:rsid w:val="00790D39"/>
    <w:rsid w:val="00790FF4"/>
    <w:rsid w:val="0079113F"/>
    <w:rsid w:val="007922B2"/>
    <w:rsid w:val="00792717"/>
    <w:rsid w:val="00792B6D"/>
    <w:rsid w:val="00793854"/>
    <w:rsid w:val="007949FF"/>
    <w:rsid w:val="007954E0"/>
    <w:rsid w:val="00796136"/>
    <w:rsid w:val="0079698E"/>
    <w:rsid w:val="00797195"/>
    <w:rsid w:val="007A0CDA"/>
    <w:rsid w:val="007A20D2"/>
    <w:rsid w:val="007A24A3"/>
    <w:rsid w:val="007A3204"/>
    <w:rsid w:val="007A3208"/>
    <w:rsid w:val="007A4AB7"/>
    <w:rsid w:val="007A4D11"/>
    <w:rsid w:val="007A72C3"/>
    <w:rsid w:val="007B0343"/>
    <w:rsid w:val="007B07A2"/>
    <w:rsid w:val="007B133B"/>
    <w:rsid w:val="007B5FDB"/>
    <w:rsid w:val="007B687A"/>
    <w:rsid w:val="007C10BB"/>
    <w:rsid w:val="007C16C8"/>
    <w:rsid w:val="007C2933"/>
    <w:rsid w:val="007C2B64"/>
    <w:rsid w:val="007C42D0"/>
    <w:rsid w:val="007C5F93"/>
    <w:rsid w:val="007C76C6"/>
    <w:rsid w:val="007D0712"/>
    <w:rsid w:val="007D2096"/>
    <w:rsid w:val="007D27A7"/>
    <w:rsid w:val="007D3CFF"/>
    <w:rsid w:val="007D401B"/>
    <w:rsid w:val="007D521D"/>
    <w:rsid w:val="007D5719"/>
    <w:rsid w:val="007D6736"/>
    <w:rsid w:val="007D7450"/>
    <w:rsid w:val="007E01EB"/>
    <w:rsid w:val="007E182B"/>
    <w:rsid w:val="007E2A89"/>
    <w:rsid w:val="007E3835"/>
    <w:rsid w:val="007E38B1"/>
    <w:rsid w:val="007E3E6A"/>
    <w:rsid w:val="007E427F"/>
    <w:rsid w:val="007E4763"/>
    <w:rsid w:val="007E548F"/>
    <w:rsid w:val="007E5AEA"/>
    <w:rsid w:val="007E6EC5"/>
    <w:rsid w:val="007E70A6"/>
    <w:rsid w:val="007F00EA"/>
    <w:rsid w:val="007F0365"/>
    <w:rsid w:val="007F1977"/>
    <w:rsid w:val="007F1FF3"/>
    <w:rsid w:val="007F4CCA"/>
    <w:rsid w:val="008012B5"/>
    <w:rsid w:val="00801ACC"/>
    <w:rsid w:val="00804871"/>
    <w:rsid w:val="00805304"/>
    <w:rsid w:val="008056F5"/>
    <w:rsid w:val="008107D7"/>
    <w:rsid w:val="008110CE"/>
    <w:rsid w:val="008110DB"/>
    <w:rsid w:val="008113D8"/>
    <w:rsid w:val="0081174D"/>
    <w:rsid w:val="008125E9"/>
    <w:rsid w:val="00812A13"/>
    <w:rsid w:val="00812B11"/>
    <w:rsid w:val="00814130"/>
    <w:rsid w:val="00815FDC"/>
    <w:rsid w:val="008172D6"/>
    <w:rsid w:val="00820E04"/>
    <w:rsid w:val="00823E40"/>
    <w:rsid w:val="00824942"/>
    <w:rsid w:val="00826306"/>
    <w:rsid w:val="00826891"/>
    <w:rsid w:val="00826AA8"/>
    <w:rsid w:val="00827B7E"/>
    <w:rsid w:val="00827EC6"/>
    <w:rsid w:val="008301A8"/>
    <w:rsid w:val="00830FA0"/>
    <w:rsid w:val="008315E3"/>
    <w:rsid w:val="00833A9B"/>
    <w:rsid w:val="0083439B"/>
    <w:rsid w:val="008345AC"/>
    <w:rsid w:val="008353BA"/>
    <w:rsid w:val="008366F8"/>
    <w:rsid w:val="00836BF9"/>
    <w:rsid w:val="00837385"/>
    <w:rsid w:val="0083793A"/>
    <w:rsid w:val="008400B6"/>
    <w:rsid w:val="008423AC"/>
    <w:rsid w:val="0084246B"/>
    <w:rsid w:val="00844D9F"/>
    <w:rsid w:val="00845D1B"/>
    <w:rsid w:val="00846C07"/>
    <w:rsid w:val="0085004E"/>
    <w:rsid w:val="00850C2C"/>
    <w:rsid w:val="00850CC8"/>
    <w:rsid w:val="0085182F"/>
    <w:rsid w:val="00852EB4"/>
    <w:rsid w:val="00853FC4"/>
    <w:rsid w:val="008543F7"/>
    <w:rsid w:val="0085450A"/>
    <w:rsid w:val="008551D0"/>
    <w:rsid w:val="00855D4D"/>
    <w:rsid w:val="008561A9"/>
    <w:rsid w:val="008565FF"/>
    <w:rsid w:val="00857B4C"/>
    <w:rsid w:val="008605FD"/>
    <w:rsid w:val="00861A44"/>
    <w:rsid w:val="00862384"/>
    <w:rsid w:val="00862793"/>
    <w:rsid w:val="00863347"/>
    <w:rsid w:val="00863B56"/>
    <w:rsid w:val="0086470A"/>
    <w:rsid w:val="0086578D"/>
    <w:rsid w:val="00867189"/>
    <w:rsid w:val="008703AD"/>
    <w:rsid w:val="00870EFA"/>
    <w:rsid w:val="00871A81"/>
    <w:rsid w:val="00871AB4"/>
    <w:rsid w:val="0087645D"/>
    <w:rsid w:val="008778BA"/>
    <w:rsid w:val="00880418"/>
    <w:rsid w:val="008804FD"/>
    <w:rsid w:val="008822CE"/>
    <w:rsid w:val="00882523"/>
    <w:rsid w:val="008829B2"/>
    <w:rsid w:val="00882EB7"/>
    <w:rsid w:val="00883048"/>
    <w:rsid w:val="00884CA5"/>
    <w:rsid w:val="008850EE"/>
    <w:rsid w:val="00885B7F"/>
    <w:rsid w:val="0088678D"/>
    <w:rsid w:val="008876A2"/>
    <w:rsid w:val="008879FE"/>
    <w:rsid w:val="0089071B"/>
    <w:rsid w:val="0089084E"/>
    <w:rsid w:val="008923A0"/>
    <w:rsid w:val="00895B07"/>
    <w:rsid w:val="008961E8"/>
    <w:rsid w:val="00896D7F"/>
    <w:rsid w:val="008A0946"/>
    <w:rsid w:val="008A0CFD"/>
    <w:rsid w:val="008A1312"/>
    <w:rsid w:val="008A2118"/>
    <w:rsid w:val="008A2BEC"/>
    <w:rsid w:val="008A49C1"/>
    <w:rsid w:val="008A5220"/>
    <w:rsid w:val="008A5A16"/>
    <w:rsid w:val="008A6405"/>
    <w:rsid w:val="008B05A9"/>
    <w:rsid w:val="008B09B5"/>
    <w:rsid w:val="008B1015"/>
    <w:rsid w:val="008B2223"/>
    <w:rsid w:val="008B2546"/>
    <w:rsid w:val="008B6163"/>
    <w:rsid w:val="008B6AF0"/>
    <w:rsid w:val="008C0061"/>
    <w:rsid w:val="008C0D20"/>
    <w:rsid w:val="008C2C5B"/>
    <w:rsid w:val="008C312C"/>
    <w:rsid w:val="008C3957"/>
    <w:rsid w:val="008C585B"/>
    <w:rsid w:val="008C6FBB"/>
    <w:rsid w:val="008D108B"/>
    <w:rsid w:val="008D381C"/>
    <w:rsid w:val="008D3F76"/>
    <w:rsid w:val="008D5F2C"/>
    <w:rsid w:val="008E1D41"/>
    <w:rsid w:val="008E22D1"/>
    <w:rsid w:val="008E3401"/>
    <w:rsid w:val="008E5932"/>
    <w:rsid w:val="008E598C"/>
    <w:rsid w:val="008E6CAB"/>
    <w:rsid w:val="008E7711"/>
    <w:rsid w:val="008E7E69"/>
    <w:rsid w:val="008E7F37"/>
    <w:rsid w:val="008F037A"/>
    <w:rsid w:val="008F0B9C"/>
    <w:rsid w:val="008F31C2"/>
    <w:rsid w:val="008F465C"/>
    <w:rsid w:val="008F7BAC"/>
    <w:rsid w:val="008F7C76"/>
    <w:rsid w:val="009010E8"/>
    <w:rsid w:val="00901F89"/>
    <w:rsid w:val="00903A4B"/>
    <w:rsid w:val="00903AA8"/>
    <w:rsid w:val="009046DE"/>
    <w:rsid w:val="00905791"/>
    <w:rsid w:val="00905F2C"/>
    <w:rsid w:val="00911B49"/>
    <w:rsid w:val="00912496"/>
    <w:rsid w:val="00914099"/>
    <w:rsid w:val="00916DB4"/>
    <w:rsid w:val="00917DC0"/>
    <w:rsid w:val="00920271"/>
    <w:rsid w:val="00920FC3"/>
    <w:rsid w:val="00922A42"/>
    <w:rsid w:val="00923961"/>
    <w:rsid w:val="00923A95"/>
    <w:rsid w:val="00923EB6"/>
    <w:rsid w:val="00925F55"/>
    <w:rsid w:val="00926010"/>
    <w:rsid w:val="00926AC4"/>
    <w:rsid w:val="00927563"/>
    <w:rsid w:val="00927991"/>
    <w:rsid w:val="00927CD3"/>
    <w:rsid w:val="00931841"/>
    <w:rsid w:val="009335EB"/>
    <w:rsid w:val="009403AD"/>
    <w:rsid w:val="00943DA2"/>
    <w:rsid w:val="00944542"/>
    <w:rsid w:val="009456E6"/>
    <w:rsid w:val="00945DCE"/>
    <w:rsid w:val="009509A4"/>
    <w:rsid w:val="009515BB"/>
    <w:rsid w:val="00951762"/>
    <w:rsid w:val="009519C0"/>
    <w:rsid w:val="00952EB3"/>
    <w:rsid w:val="00953FFF"/>
    <w:rsid w:val="009578EE"/>
    <w:rsid w:val="00961711"/>
    <w:rsid w:val="0096207E"/>
    <w:rsid w:val="009633DB"/>
    <w:rsid w:val="00963898"/>
    <w:rsid w:val="00965230"/>
    <w:rsid w:val="009658FC"/>
    <w:rsid w:val="00965E46"/>
    <w:rsid w:val="009672EF"/>
    <w:rsid w:val="009673BB"/>
    <w:rsid w:val="0097096E"/>
    <w:rsid w:val="00971A83"/>
    <w:rsid w:val="00971B78"/>
    <w:rsid w:val="00972498"/>
    <w:rsid w:val="00972A52"/>
    <w:rsid w:val="00973AC2"/>
    <w:rsid w:val="00973C1C"/>
    <w:rsid w:val="0097589B"/>
    <w:rsid w:val="00975E1B"/>
    <w:rsid w:val="009804E7"/>
    <w:rsid w:val="0098067B"/>
    <w:rsid w:val="00981207"/>
    <w:rsid w:val="009818F7"/>
    <w:rsid w:val="0098202E"/>
    <w:rsid w:val="00983F96"/>
    <w:rsid w:val="00984287"/>
    <w:rsid w:val="0098674B"/>
    <w:rsid w:val="009868D3"/>
    <w:rsid w:val="00986AB1"/>
    <w:rsid w:val="00986D3C"/>
    <w:rsid w:val="00986DA2"/>
    <w:rsid w:val="009873B6"/>
    <w:rsid w:val="00987DE4"/>
    <w:rsid w:val="0099027B"/>
    <w:rsid w:val="009925FC"/>
    <w:rsid w:val="00992A36"/>
    <w:rsid w:val="00994112"/>
    <w:rsid w:val="0099461C"/>
    <w:rsid w:val="00994BBE"/>
    <w:rsid w:val="00996404"/>
    <w:rsid w:val="009A10CC"/>
    <w:rsid w:val="009A2947"/>
    <w:rsid w:val="009A2BCD"/>
    <w:rsid w:val="009A33E8"/>
    <w:rsid w:val="009A38D5"/>
    <w:rsid w:val="009A4E6B"/>
    <w:rsid w:val="009A61EA"/>
    <w:rsid w:val="009A62FD"/>
    <w:rsid w:val="009A66B6"/>
    <w:rsid w:val="009B249A"/>
    <w:rsid w:val="009B2C34"/>
    <w:rsid w:val="009B35B9"/>
    <w:rsid w:val="009B4433"/>
    <w:rsid w:val="009B4B92"/>
    <w:rsid w:val="009B681D"/>
    <w:rsid w:val="009C443B"/>
    <w:rsid w:val="009C6056"/>
    <w:rsid w:val="009C6728"/>
    <w:rsid w:val="009C6CD4"/>
    <w:rsid w:val="009D1915"/>
    <w:rsid w:val="009D35D2"/>
    <w:rsid w:val="009D365E"/>
    <w:rsid w:val="009D3C58"/>
    <w:rsid w:val="009D3E17"/>
    <w:rsid w:val="009D3F4C"/>
    <w:rsid w:val="009D4125"/>
    <w:rsid w:val="009D78B8"/>
    <w:rsid w:val="009D7B2B"/>
    <w:rsid w:val="009E1F1F"/>
    <w:rsid w:val="009E2705"/>
    <w:rsid w:val="009E58A0"/>
    <w:rsid w:val="009E6236"/>
    <w:rsid w:val="009E7AAD"/>
    <w:rsid w:val="009F16CC"/>
    <w:rsid w:val="009F2896"/>
    <w:rsid w:val="009F345B"/>
    <w:rsid w:val="009F34B0"/>
    <w:rsid w:val="009F430D"/>
    <w:rsid w:val="009F55E4"/>
    <w:rsid w:val="009F5E96"/>
    <w:rsid w:val="009F7367"/>
    <w:rsid w:val="009F78C7"/>
    <w:rsid w:val="00A00470"/>
    <w:rsid w:val="00A018D0"/>
    <w:rsid w:val="00A05186"/>
    <w:rsid w:val="00A109D5"/>
    <w:rsid w:val="00A11210"/>
    <w:rsid w:val="00A11C43"/>
    <w:rsid w:val="00A11F6F"/>
    <w:rsid w:val="00A13BB8"/>
    <w:rsid w:val="00A14FE4"/>
    <w:rsid w:val="00A16125"/>
    <w:rsid w:val="00A17096"/>
    <w:rsid w:val="00A221C6"/>
    <w:rsid w:val="00A23AD1"/>
    <w:rsid w:val="00A2400D"/>
    <w:rsid w:val="00A242FC"/>
    <w:rsid w:val="00A26837"/>
    <w:rsid w:val="00A27366"/>
    <w:rsid w:val="00A278E9"/>
    <w:rsid w:val="00A30528"/>
    <w:rsid w:val="00A30F42"/>
    <w:rsid w:val="00A30F6A"/>
    <w:rsid w:val="00A3139A"/>
    <w:rsid w:val="00A31734"/>
    <w:rsid w:val="00A33C31"/>
    <w:rsid w:val="00A34CFE"/>
    <w:rsid w:val="00A422BD"/>
    <w:rsid w:val="00A46222"/>
    <w:rsid w:val="00A4749B"/>
    <w:rsid w:val="00A509A2"/>
    <w:rsid w:val="00A50C49"/>
    <w:rsid w:val="00A529AA"/>
    <w:rsid w:val="00A5388C"/>
    <w:rsid w:val="00A548EE"/>
    <w:rsid w:val="00A57520"/>
    <w:rsid w:val="00A5784F"/>
    <w:rsid w:val="00A60181"/>
    <w:rsid w:val="00A6161A"/>
    <w:rsid w:val="00A62693"/>
    <w:rsid w:val="00A6297C"/>
    <w:rsid w:val="00A66824"/>
    <w:rsid w:val="00A66875"/>
    <w:rsid w:val="00A6791D"/>
    <w:rsid w:val="00A67A27"/>
    <w:rsid w:val="00A70078"/>
    <w:rsid w:val="00A71CF6"/>
    <w:rsid w:val="00A73848"/>
    <w:rsid w:val="00A7421C"/>
    <w:rsid w:val="00A74D37"/>
    <w:rsid w:val="00A74D60"/>
    <w:rsid w:val="00A773DC"/>
    <w:rsid w:val="00A80756"/>
    <w:rsid w:val="00A8109C"/>
    <w:rsid w:val="00A828E3"/>
    <w:rsid w:val="00A82B64"/>
    <w:rsid w:val="00A85440"/>
    <w:rsid w:val="00A87E2A"/>
    <w:rsid w:val="00A90BBE"/>
    <w:rsid w:val="00A9135D"/>
    <w:rsid w:val="00A91701"/>
    <w:rsid w:val="00A9204A"/>
    <w:rsid w:val="00A923F7"/>
    <w:rsid w:val="00A92AEE"/>
    <w:rsid w:val="00A93312"/>
    <w:rsid w:val="00A939D0"/>
    <w:rsid w:val="00A93CEC"/>
    <w:rsid w:val="00A9466C"/>
    <w:rsid w:val="00AA07AA"/>
    <w:rsid w:val="00AA2539"/>
    <w:rsid w:val="00AA2883"/>
    <w:rsid w:val="00AA30A0"/>
    <w:rsid w:val="00AA351E"/>
    <w:rsid w:val="00AA3D44"/>
    <w:rsid w:val="00AA4E97"/>
    <w:rsid w:val="00AA755C"/>
    <w:rsid w:val="00AB18C2"/>
    <w:rsid w:val="00AB2186"/>
    <w:rsid w:val="00AB4559"/>
    <w:rsid w:val="00AB4CF2"/>
    <w:rsid w:val="00AB5FEE"/>
    <w:rsid w:val="00AB6865"/>
    <w:rsid w:val="00AC11A8"/>
    <w:rsid w:val="00AC2643"/>
    <w:rsid w:val="00AC2F65"/>
    <w:rsid w:val="00AC3738"/>
    <w:rsid w:val="00AC392B"/>
    <w:rsid w:val="00AC5CF5"/>
    <w:rsid w:val="00AC6775"/>
    <w:rsid w:val="00AC7584"/>
    <w:rsid w:val="00AC77FE"/>
    <w:rsid w:val="00AD0D50"/>
    <w:rsid w:val="00AD29A5"/>
    <w:rsid w:val="00AD2C20"/>
    <w:rsid w:val="00AD3B4C"/>
    <w:rsid w:val="00AD4F11"/>
    <w:rsid w:val="00AD6671"/>
    <w:rsid w:val="00AE0C9F"/>
    <w:rsid w:val="00AE197B"/>
    <w:rsid w:val="00AE1E7B"/>
    <w:rsid w:val="00AE3697"/>
    <w:rsid w:val="00AE3CFF"/>
    <w:rsid w:val="00AE4C2B"/>
    <w:rsid w:val="00AE534A"/>
    <w:rsid w:val="00AE5B42"/>
    <w:rsid w:val="00AE6CF1"/>
    <w:rsid w:val="00AF1A89"/>
    <w:rsid w:val="00AF1C86"/>
    <w:rsid w:val="00AF1D9D"/>
    <w:rsid w:val="00AF2CF2"/>
    <w:rsid w:val="00AF433E"/>
    <w:rsid w:val="00AF4382"/>
    <w:rsid w:val="00AF6960"/>
    <w:rsid w:val="00AF6ACC"/>
    <w:rsid w:val="00B00CD6"/>
    <w:rsid w:val="00B02933"/>
    <w:rsid w:val="00B02E57"/>
    <w:rsid w:val="00B04FD3"/>
    <w:rsid w:val="00B0765E"/>
    <w:rsid w:val="00B11CFA"/>
    <w:rsid w:val="00B11E48"/>
    <w:rsid w:val="00B11F9B"/>
    <w:rsid w:val="00B13A68"/>
    <w:rsid w:val="00B15DEA"/>
    <w:rsid w:val="00B16E43"/>
    <w:rsid w:val="00B20B98"/>
    <w:rsid w:val="00B21E6E"/>
    <w:rsid w:val="00B2251D"/>
    <w:rsid w:val="00B2362F"/>
    <w:rsid w:val="00B245C8"/>
    <w:rsid w:val="00B24965"/>
    <w:rsid w:val="00B273CE"/>
    <w:rsid w:val="00B305A0"/>
    <w:rsid w:val="00B31D51"/>
    <w:rsid w:val="00B326DA"/>
    <w:rsid w:val="00B327AE"/>
    <w:rsid w:val="00B335A6"/>
    <w:rsid w:val="00B35209"/>
    <w:rsid w:val="00B3629A"/>
    <w:rsid w:val="00B363F7"/>
    <w:rsid w:val="00B4047D"/>
    <w:rsid w:val="00B411A6"/>
    <w:rsid w:val="00B415F3"/>
    <w:rsid w:val="00B42702"/>
    <w:rsid w:val="00B43AE5"/>
    <w:rsid w:val="00B44730"/>
    <w:rsid w:val="00B44BB8"/>
    <w:rsid w:val="00B44EB4"/>
    <w:rsid w:val="00B508F3"/>
    <w:rsid w:val="00B51BE7"/>
    <w:rsid w:val="00B52D6B"/>
    <w:rsid w:val="00B53862"/>
    <w:rsid w:val="00B53F29"/>
    <w:rsid w:val="00B54ED2"/>
    <w:rsid w:val="00B578F0"/>
    <w:rsid w:val="00B57E27"/>
    <w:rsid w:val="00B608DC"/>
    <w:rsid w:val="00B61C19"/>
    <w:rsid w:val="00B652D3"/>
    <w:rsid w:val="00B67988"/>
    <w:rsid w:val="00B70364"/>
    <w:rsid w:val="00B704A9"/>
    <w:rsid w:val="00B712CA"/>
    <w:rsid w:val="00B71592"/>
    <w:rsid w:val="00B74052"/>
    <w:rsid w:val="00B741EB"/>
    <w:rsid w:val="00B754B6"/>
    <w:rsid w:val="00B76CA7"/>
    <w:rsid w:val="00B76E97"/>
    <w:rsid w:val="00B77039"/>
    <w:rsid w:val="00B77461"/>
    <w:rsid w:val="00B831E2"/>
    <w:rsid w:val="00B85D80"/>
    <w:rsid w:val="00B86352"/>
    <w:rsid w:val="00B909E8"/>
    <w:rsid w:val="00B9148D"/>
    <w:rsid w:val="00B936A9"/>
    <w:rsid w:val="00B93799"/>
    <w:rsid w:val="00B94757"/>
    <w:rsid w:val="00B94773"/>
    <w:rsid w:val="00B94BA3"/>
    <w:rsid w:val="00B95660"/>
    <w:rsid w:val="00B979FE"/>
    <w:rsid w:val="00BA018E"/>
    <w:rsid w:val="00BA03E3"/>
    <w:rsid w:val="00BA0822"/>
    <w:rsid w:val="00BA135D"/>
    <w:rsid w:val="00BA2450"/>
    <w:rsid w:val="00BA3B04"/>
    <w:rsid w:val="00BA491F"/>
    <w:rsid w:val="00BA4AE1"/>
    <w:rsid w:val="00BA5ADE"/>
    <w:rsid w:val="00BA6DC9"/>
    <w:rsid w:val="00BB04F1"/>
    <w:rsid w:val="00BB0943"/>
    <w:rsid w:val="00BB1EB8"/>
    <w:rsid w:val="00BB208C"/>
    <w:rsid w:val="00BB4C6B"/>
    <w:rsid w:val="00BB7E44"/>
    <w:rsid w:val="00BB7E98"/>
    <w:rsid w:val="00BC08A5"/>
    <w:rsid w:val="00BC10D4"/>
    <w:rsid w:val="00BC1367"/>
    <w:rsid w:val="00BC142A"/>
    <w:rsid w:val="00BC5EFD"/>
    <w:rsid w:val="00BC680D"/>
    <w:rsid w:val="00BC6EA6"/>
    <w:rsid w:val="00BC7934"/>
    <w:rsid w:val="00BD2C71"/>
    <w:rsid w:val="00BD4332"/>
    <w:rsid w:val="00BD5009"/>
    <w:rsid w:val="00BD7A0F"/>
    <w:rsid w:val="00BE0A7F"/>
    <w:rsid w:val="00BE1E14"/>
    <w:rsid w:val="00BE4E37"/>
    <w:rsid w:val="00BE5622"/>
    <w:rsid w:val="00BE6D0F"/>
    <w:rsid w:val="00BF0574"/>
    <w:rsid w:val="00BF1216"/>
    <w:rsid w:val="00BF4E6B"/>
    <w:rsid w:val="00BF69D7"/>
    <w:rsid w:val="00BF7A1F"/>
    <w:rsid w:val="00BF7FC2"/>
    <w:rsid w:val="00C012A5"/>
    <w:rsid w:val="00C02FDA"/>
    <w:rsid w:val="00C04DFE"/>
    <w:rsid w:val="00C109C3"/>
    <w:rsid w:val="00C10B3E"/>
    <w:rsid w:val="00C117F3"/>
    <w:rsid w:val="00C11AF6"/>
    <w:rsid w:val="00C1444D"/>
    <w:rsid w:val="00C1561D"/>
    <w:rsid w:val="00C16F12"/>
    <w:rsid w:val="00C17F87"/>
    <w:rsid w:val="00C21359"/>
    <w:rsid w:val="00C2183A"/>
    <w:rsid w:val="00C226AE"/>
    <w:rsid w:val="00C23972"/>
    <w:rsid w:val="00C24C6E"/>
    <w:rsid w:val="00C252CA"/>
    <w:rsid w:val="00C25E44"/>
    <w:rsid w:val="00C278B5"/>
    <w:rsid w:val="00C31418"/>
    <w:rsid w:val="00C3175E"/>
    <w:rsid w:val="00C35072"/>
    <w:rsid w:val="00C37774"/>
    <w:rsid w:val="00C37973"/>
    <w:rsid w:val="00C37E45"/>
    <w:rsid w:val="00C37FF7"/>
    <w:rsid w:val="00C400E0"/>
    <w:rsid w:val="00C41BDA"/>
    <w:rsid w:val="00C41BE2"/>
    <w:rsid w:val="00C41D89"/>
    <w:rsid w:val="00C429FD"/>
    <w:rsid w:val="00C43D9E"/>
    <w:rsid w:val="00C50559"/>
    <w:rsid w:val="00C50F15"/>
    <w:rsid w:val="00C52A83"/>
    <w:rsid w:val="00C52FD3"/>
    <w:rsid w:val="00C536F9"/>
    <w:rsid w:val="00C54243"/>
    <w:rsid w:val="00C56CE5"/>
    <w:rsid w:val="00C60ADD"/>
    <w:rsid w:val="00C6552B"/>
    <w:rsid w:val="00C67B4A"/>
    <w:rsid w:val="00C724AF"/>
    <w:rsid w:val="00C72C65"/>
    <w:rsid w:val="00C73DC6"/>
    <w:rsid w:val="00C74BA4"/>
    <w:rsid w:val="00C75A9B"/>
    <w:rsid w:val="00C776E1"/>
    <w:rsid w:val="00C777B0"/>
    <w:rsid w:val="00C779AC"/>
    <w:rsid w:val="00C804F2"/>
    <w:rsid w:val="00C8085B"/>
    <w:rsid w:val="00C81557"/>
    <w:rsid w:val="00C81D7A"/>
    <w:rsid w:val="00C82269"/>
    <w:rsid w:val="00C8238A"/>
    <w:rsid w:val="00C83344"/>
    <w:rsid w:val="00C835BE"/>
    <w:rsid w:val="00C852C4"/>
    <w:rsid w:val="00C85956"/>
    <w:rsid w:val="00C85A15"/>
    <w:rsid w:val="00C86D04"/>
    <w:rsid w:val="00C87A9D"/>
    <w:rsid w:val="00C90E44"/>
    <w:rsid w:val="00C91C05"/>
    <w:rsid w:val="00C92D00"/>
    <w:rsid w:val="00C950A3"/>
    <w:rsid w:val="00C95A38"/>
    <w:rsid w:val="00C96C41"/>
    <w:rsid w:val="00C97810"/>
    <w:rsid w:val="00C97E5A"/>
    <w:rsid w:val="00CA1CB1"/>
    <w:rsid w:val="00CA1E99"/>
    <w:rsid w:val="00CA2C65"/>
    <w:rsid w:val="00CA3CAF"/>
    <w:rsid w:val="00CA5C78"/>
    <w:rsid w:val="00CA6562"/>
    <w:rsid w:val="00CB0CCD"/>
    <w:rsid w:val="00CB1576"/>
    <w:rsid w:val="00CB397E"/>
    <w:rsid w:val="00CB410D"/>
    <w:rsid w:val="00CB7520"/>
    <w:rsid w:val="00CB7DF4"/>
    <w:rsid w:val="00CC0D7A"/>
    <w:rsid w:val="00CC123B"/>
    <w:rsid w:val="00CC2CEE"/>
    <w:rsid w:val="00CC30AB"/>
    <w:rsid w:val="00CC4301"/>
    <w:rsid w:val="00CC4BBD"/>
    <w:rsid w:val="00CC4E18"/>
    <w:rsid w:val="00CD02EF"/>
    <w:rsid w:val="00CD10F6"/>
    <w:rsid w:val="00CD146B"/>
    <w:rsid w:val="00CD2040"/>
    <w:rsid w:val="00CD252F"/>
    <w:rsid w:val="00CD2D0B"/>
    <w:rsid w:val="00CD4B27"/>
    <w:rsid w:val="00CD6E13"/>
    <w:rsid w:val="00CE018A"/>
    <w:rsid w:val="00CE2F52"/>
    <w:rsid w:val="00CE4844"/>
    <w:rsid w:val="00CE5B8D"/>
    <w:rsid w:val="00CE7407"/>
    <w:rsid w:val="00CE7F57"/>
    <w:rsid w:val="00CF0E22"/>
    <w:rsid w:val="00CF0E2C"/>
    <w:rsid w:val="00CF1DAF"/>
    <w:rsid w:val="00CF20AA"/>
    <w:rsid w:val="00CF5A2D"/>
    <w:rsid w:val="00CF6F8F"/>
    <w:rsid w:val="00CF7297"/>
    <w:rsid w:val="00CF7847"/>
    <w:rsid w:val="00D0101A"/>
    <w:rsid w:val="00D0287F"/>
    <w:rsid w:val="00D02C91"/>
    <w:rsid w:val="00D04196"/>
    <w:rsid w:val="00D049C3"/>
    <w:rsid w:val="00D04F09"/>
    <w:rsid w:val="00D057E0"/>
    <w:rsid w:val="00D05C1F"/>
    <w:rsid w:val="00D05D12"/>
    <w:rsid w:val="00D06227"/>
    <w:rsid w:val="00D068EB"/>
    <w:rsid w:val="00D0710B"/>
    <w:rsid w:val="00D07C27"/>
    <w:rsid w:val="00D07F17"/>
    <w:rsid w:val="00D10CFF"/>
    <w:rsid w:val="00D11566"/>
    <w:rsid w:val="00D13E80"/>
    <w:rsid w:val="00D1498A"/>
    <w:rsid w:val="00D14EA5"/>
    <w:rsid w:val="00D1507C"/>
    <w:rsid w:val="00D1510A"/>
    <w:rsid w:val="00D15A43"/>
    <w:rsid w:val="00D15AC5"/>
    <w:rsid w:val="00D17473"/>
    <w:rsid w:val="00D21071"/>
    <w:rsid w:val="00D229D7"/>
    <w:rsid w:val="00D26B1A"/>
    <w:rsid w:val="00D276FC"/>
    <w:rsid w:val="00D32365"/>
    <w:rsid w:val="00D32E7E"/>
    <w:rsid w:val="00D34491"/>
    <w:rsid w:val="00D345F7"/>
    <w:rsid w:val="00D34973"/>
    <w:rsid w:val="00D35B44"/>
    <w:rsid w:val="00D36C74"/>
    <w:rsid w:val="00D415F9"/>
    <w:rsid w:val="00D429C1"/>
    <w:rsid w:val="00D42A7A"/>
    <w:rsid w:val="00D43BA6"/>
    <w:rsid w:val="00D44881"/>
    <w:rsid w:val="00D4494A"/>
    <w:rsid w:val="00D45D09"/>
    <w:rsid w:val="00D46B99"/>
    <w:rsid w:val="00D473E2"/>
    <w:rsid w:val="00D47F53"/>
    <w:rsid w:val="00D50526"/>
    <w:rsid w:val="00D57109"/>
    <w:rsid w:val="00D60FF2"/>
    <w:rsid w:val="00D614B3"/>
    <w:rsid w:val="00D6580B"/>
    <w:rsid w:val="00D65A45"/>
    <w:rsid w:val="00D67CAF"/>
    <w:rsid w:val="00D71394"/>
    <w:rsid w:val="00D7238E"/>
    <w:rsid w:val="00D74A06"/>
    <w:rsid w:val="00D76F1D"/>
    <w:rsid w:val="00D81D68"/>
    <w:rsid w:val="00D85ECA"/>
    <w:rsid w:val="00D86D29"/>
    <w:rsid w:val="00D8709F"/>
    <w:rsid w:val="00D877BB"/>
    <w:rsid w:val="00D9091C"/>
    <w:rsid w:val="00D913D6"/>
    <w:rsid w:val="00D93A56"/>
    <w:rsid w:val="00D94666"/>
    <w:rsid w:val="00D94993"/>
    <w:rsid w:val="00D95279"/>
    <w:rsid w:val="00D9577B"/>
    <w:rsid w:val="00D95ABC"/>
    <w:rsid w:val="00D968C1"/>
    <w:rsid w:val="00D97FEA"/>
    <w:rsid w:val="00DA1640"/>
    <w:rsid w:val="00DA3389"/>
    <w:rsid w:val="00DA3631"/>
    <w:rsid w:val="00DA3836"/>
    <w:rsid w:val="00DA51D6"/>
    <w:rsid w:val="00DA7548"/>
    <w:rsid w:val="00DB1800"/>
    <w:rsid w:val="00DB224E"/>
    <w:rsid w:val="00DB481C"/>
    <w:rsid w:val="00DB5E57"/>
    <w:rsid w:val="00DB73B0"/>
    <w:rsid w:val="00DB7EE0"/>
    <w:rsid w:val="00DC0323"/>
    <w:rsid w:val="00DC167B"/>
    <w:rsid w:val="00DC184D"/>
    <w:rsid w:val="00DC1F72"/>
    <w:rsid w:val="00DC1F85"/>
    <w:rsid w:val="00DC31D3"/>
    <w:rsid w:val="00DC3800"/>
    <w:rsid w:val="00DC5BCD"/>
    <w:rsid w:val="00DC697F"/>
    <w:rsid w:val="00DC79C3"/>
    <w:rsid w:val="00DD1C20"/>
    <w:rsid w:val="00DD3630"/>
    <w:rsid w:val="00DD3D29"/>
    <w:rsid w:val="00DD4D58"/>
    <w:rsid w:val="00DD6A40"/>
    <w:rsid w:val="00DD6D3A"/>
    <w:rsid w:val="00DD7E71"/>
    <w:rsid w:val="00DE39F8"/>
    <w:rsid w:val="00DE58FD"/>
    <w:rsid w:val="00DE7007"/>
    <w:rsid w:val="00DF048B"/>
    <w:rsid w:val="00DF0BEA"/>
    <w:rsid w:val="00DF1467"/>
    <w:rsid w:val="00DF2645"/>
    <w:rsid w:val="00DF26D0"/>
    <w:rsid w:val="00DF28B1"/>
    <w:rsid w:val="00DF4926"/>
    <w:rsid w:val="00DF5D02"/>
    <w:rsid w:val="00DF75B6"/>
    <w:rsid w:val="00E026B2"/>
    <w:rsid w:val="00E05F8B"/>
    <w:rsid w:val="00E0623B"/>
    <w:rsid w:val="00E06694"/>
    <w:rsid w:val="00E068E8"/>
    <w:rsid w:val="00E072D9"/>
    <w:rsid w:val="00E0780A"/>
    <w:rsid w:val="00E106C1"/>
    <w:rsid w:val="00E11417"/>
    <w:rsid w:val="00E128AE"/>
    <w:rsid w:val="00E14988"/>
    <w:rsid w:val="00E1549E"/>
    <w:rsid w:val="00E15D1B"/>
    <w:rsid w:val="00E1683D"/>
    <w:rsid w:val="00E20C65"/>
    <w:rsid w:val="00E21D81"/>
    <w:rsid w:val="00E22107"/>
    <w:rsid w:val="00E249D2"/>
    <w:rsid w:val="00E24E19"/>
    <w:rsid w:val="00E261A4"/>
    <w:rsid w:val="00E26F4A"/>
    <w:rsid w:val="00E27618"/>
    <w:rsid w:val="00E30097"/>
    <w:rsid w:val="00E320B5"/>
    <w:rsid w:val="00E324F6"/>
    <w:rsid w:val="00E3319C"/>
    <w:rsid w:val="00E331E4"/>
    <w:rsid w:val="00E3527D"/>
    <w:rsid w:val="00E367E2"/>
    <w:rsid w:val="00E36D9D"/>
    <w:rsid w:val="00E3768E"/>
    <w:rsid w:val="00E438DD"/>
    <w:rsid w:val="00E4519D"/>
    <w:rsid w:val="00E459E8"/>
    <w:rsid w:val="00E46C67"/>
    <w:rsid w:val="00E4701D"/>
    <w:rsid w:val="00E47C2E"/>
    <w:rsid w:val="00E47DCB"/>
    <w:rsid w:val="00E502D1"/>
    <w:rsid w:val="00E52D09"/>
    <w:rsid w:val="00E52DD7"/>
    <w:rsid w:val="00E53A54"/>
    <w:rsid w:val="00E54534"/>
    <w:rsid w:val="00E547B3"/>
    <w:rsid w:val="00E5492D"/>
    <w:rsid w:val="00E54E97"/>
    <w:rsid w:val="00E556C5"/>
    <w:rsid w:val="00E55AE4"/>
    <w:rsid w:val="00E577C4"/>
    <w:rsid w:val="00E57B0A"/>
    <w:rsid w:val="00E57CAA"/>
    <w:rsid w:val="00E618D1"/>
    <w:rsid w:val="00E620C1"/>
    <w:rsid w:val="00E643C6"/>
    <w:rsid w:val="00E66691"/>
    <w:rsid w:val="00E668C5"/>
    <w:rsid w:val="00E67FB6"/>
    <w:rsid w:val="00E70D83"/>
    <w:rsid w:val="00E7247C"/>
    <w:rsid w:val="00E72BA8"/>
    <w:rsid w:val="00E73C59"/>
    <w:rsid w:val="00E73C7A"/>
    <w:rsid w:val="00E7402F"/>
    <w:rsid w:val="00E7493E"/>
    <w:rsid w:val="00E80A95"/>
    <w:rsid w:val="00E819FB"/>
    <w:rsid w:val="00E81FE7"/>
    <w:rsid w:val="00E833B3"/>
    <w:rsid w:val="00E87050"/>
    <w:rsid w:val="00E91797"/>
    <w:rsid w:val="00E91B54"/>
    <w:rsid w:val="00E92451"/>
    <w:rsid w:val="00E92471"/>
    <w:rsid w:val="00E92B1F"/>
    <w:rsid w:val="00E92D5A"/>
    <w:rsid w:val="00E93FAC"/>
    <w:rsid w:val="00E94E05"/>
    <w:rsid w:val="00E94FEB"/>
    <w:rsid w:val="00E95C1B"/>
    <w:rsid w:val="00E95E4D"/>
    <w:rsid w:val="00E96146"/>
    <w:rsid w:val="00E975DB"/>
    <w:rsid w:val="00EA125C"/>
    <w:rsid w:val="00EA331E"/>
    <w:rsid w:val="00EA3993"/>
    <w:rsid w:val="00EA449D"/>
    <w:rsid w:val="00EA564C"/>
    <w:rsid w:val="00EA6CB5"/>
    <w:rsid w:val="00EA6D05"/>
    <w:rsid w:val="00EB05A2"/>
    <w:rsid w:val="00EB28E9"/>
    <w:rsid w:val="00EB5874"/>
    <w:rsid w:val="00EB58D6"/>
    <w:rsid w:val="00EB5DF3"/>
    <w:rsid w:val="00EB6AFD"/>
    <w:rsid w:val="00EC0F87"/>
    <w:rsid w:val="00EC2BFE"/>
    <w:rsid w:val="00EC2FF1"/>
    <w:rsid w:val="00EC33BC"/>
    <w:rsid w:val="00EC7883"/>
    <w:rsid w:val="00ED0D78"/>
    <w:rsid w:val="00ED301C"/>
    <w:rsid w:val="00ED4019"/>
    <w:rsid w:val="00ED4A64"/>
    <w:rsid w:val="00ED5E62"/>
    <w:rsid w:val="00ED75F6"/>
    <w:rsid w:val="00EE1DBA"/>
    <w:rsid w:val="00EE267A"/>
    <w:rsid w:val="00EE2C8A"/>
    <w:rsid w:val="00EE30D9"/>
    <w:rsid w:val="00EE4F64"/>
    <w:rsid w:val="00EE5452"/>
    <w:rsid w:val="00EE5B6A"/>
    <w:rsid w:val="00EE6B02"/>
    <w:rsid w:val="00EF2F05"/>
    <w:rsid w:val="00EF4FF4"/>
    <w:rsid w:val="00EF5FB5"/>
    <w:rsid w:val="00EF6732"/>
    <w:rsid w:val="00EF6AAE"/>
    <w:rsid w:val="00EF6F15"/>
    <w:rsid w:val="00EF79C6"/>
    <w:rsid w:val="00F0017D"/>
    <w:rsid w:val="00F050AC"/>
    <w:rsid w:val="00F05D50"/>
    <w:rsid w:val="00F05DD7"/>
    <w:rsid w:val="00F06897"/>
    <w:rsid w:val="00F11D78"/>
    <w:rsid w:val="00F11EAD"/>
    <w:rsid w:val="00F13CFA"/>
    <w:rsid w:val="00F161B9"/>
    <w:rsid w:val="00F16CE0"/>
    <w:rsid w:val="00F17489"/>
    <w:rsid w:val="00F200C0"/>
    <w:rsid w:val="00F21B48"/>
    <w:rsid w:val="00F21C07"/>
    <w:rsid w:val="00F24154"/>
    <w:rsid w:val="00F25278"/>
    <w:rsid w:val="00F25EB6"/>
    <w:rsid w:val="00F26852"/>
    <w:rsid w:val="00F27521"/>
    <w:rsid w:val="00F2794A"/>
    <w:rsid w:val="00F358E4"/>
    <w:rsid w:val="00F35A88"/>
    <w:rsid w:val="00F36AF3"/>
    <w:rsid w:val="00F37EBA"/>
    <w:rsid w:val="00F408E2"/>
    <w:rsid w:val="00F42746"/>
    <w:rsid w:val="00F427F1"/>
    <w:rsid w:val="00F42DA3"/>
    <w:rsid w:val="00F44884"/>
    <w:rsid w:val="00F451E9"/>
    <w:rsid w:val="00F4538F"/>
    <w:rsid w:val="00F4732A"/>
    <w:rsid w:val="00F500EC"/>
    <w:rsid w:val="00F52923"/>
    <w:rsid w:val="00F52DEF"/>
    <w:rsid w:val="00F530E3"/>
    <w:rsid w:val="00F54167"/>
    <w:rsid w:val="00F54D2D"/>
    <w:rsid w:val="00F55190"/>
    <w:rsid w:val="00F61CA6"/>
    <w:rsid w:val="00F61EB1"/>
    <w:rsid w:val="00F63E8B"/>
    <w:rsid w:val="00F64D2D"/>
    <w:rsid w:val="00F65D93"/>
    <w:rsid w:val="00F70BDE"/>
    <w:rsid w:val="00F72FA8"/>
    <w:rsid w:val="00F73796"/>
    <w:rsid w:val="00F73DC3"/>
    <w:rsid w:val="00F75154"/>
    <w:rsid w:val="00F77DC7"/>
    <w:rsid w:val="00F77EEE"/>
    <w:rsid w:val="00F805D5"/>
    <w:rsid w:val="00F80683"/>
    <w:rsid w:val="00F80980"/>
    <w:rsid w:val="00F8111A"/>
    <w:rsid w:val="00F81B0C"/>
    <w:rsid w:val="00F825B8"/>
    <w:rsid w:val="00F84494"/>
    <w:rsid w:val="00F85706"/>
    <w:rsid w:val="00F85942"/>
    <w:rsid w:val="00F85A08"/>
    <w:rsid w:val="00F85DB5"/>
    <w:rsid w:val="00F9214E"/>
    <w:rsid w:val="00F933A7"/>
    <w:rsid w:val="00F944E3"/>
    <w:rsid w:val="00F9555C"/>
    <w:rsid w:val="00FA0762"/>
    <w:rsid w:val="00FA092B"/>
    <w:rsid w:val="00FA0C9F"/>
    <w:rsid w:val="00FA2748"/>
    <w:rsid w:val="00FA3DCD"/>
    <w:rsid w:val="00FA4AF9"/>
    <w:rsid w:val="00FA6566"/>
    <w:rsid w:val="00FA6A7C"/>
    <w:rsid w:val="00FB0C05"/>
    <w:rsid w:val="00FB3626"/>
    <w:rsid w:val="00FB4B03"/>
    <w:rsid w:val="00FC07A0"/>
    <w:rsid w:val="00FC3E08"/>
    <w:rsid w:val="00FC4047"/>
    <w:rsid w:val="00FC4F27"/>
    <w:rsid w:val="00FC6DCF"/>
    <w:rsid w:val="00FC705F"/>
    <w:rsid w:val="00FC77E0"/>
    <w:rsid w:val="00FD0B2B"/>
    <w:rsid w:val="00FD12CE"/>
    <w:rsid w:val="00FD3509"/>
    <w:rsid w:val="00FD4E15"/>
    <w:rsid w:val="00FD54BB"/>
    <w:rsid w:val="00FD5B39"/>
    <w:rsid w:val="00FD65C3"/>
    <w:rsid w:val="00FD70CB"/>
    <w:rsid w:val="00FE01BC"/>
    <w:rsid w:val="00FE2D02"/>
    <w:rsid w:val="00FE473A"/>
    <w:rsid w:val="00FE5775"/>
    <w:rsid w:val="00FE5BCB"/>
    <w:rsid w:val="00FF0450"/>
    <w:rsid w:val="00FF0BC7"/>
    <w:rsid w:val="00FF11F0"/>
    <w:rsid w:val="00FF2461"/>
    <w:rsid w:val="00FF2BDE"/>
    <w:rsid w:val="00FF2D94"/>
    <w:rsid w:val="00FF4C89"/>
    <w:rsid w:val="00FF52E4"/>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65A677-2B50-46B6-A2EC-2A87606C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ColorfulList-Accent1">
    <w:name w:val="Colorful List Accent 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BA03E3"/>
    <w:rPr>
      <w:sz w:val="16"/>
      <w:szCs w:val="16"/>
    </w:rPr>
  </w:style>
  <w:style w:type="paragraph" w:styleId="FootnoteText">
    <w:name w:val="footnote text"/>
    <w:basedOn w:val="Normal"/>
    <w:link w:val="FootnoteTextChar"/>
    <w:uiPriority w:val="99"/>
    <w:semiHidden/>
    <w:unhideWhenUsed/>
    <w:rsid w:val="00A93312"/>
    <w:pPr>
      <w:spacing w:after="0" w:line="240" w:lineRule="auto"/>
    </w:pPr>
    <w:rPr>
      <w:sz w:val="20"/>
      <w:szCs w:val="20"/>
      <w:lang w:val="en-ZA"/>
    </w:rPr>
  </w:style>
  <w:style w:type="character" w:customStyle="1" w:styleId="FootnoteTextChar">
    <w:name w:val="Footnote Text Char"/>
    <w:link w:val="FootnoteText"/>
    <w:uiPriority w:val="99"/>
    <w:semiHidden/>
    <w:rsid w:val="00A93312"/>
    <w:rPr>
      <w:lang w:eastAsia="en-US"/>
    </w:rPr>
  </w:style>
  <w:style w:type="character" w:styleId="FootnoteReference">
    <w:name w:val="footnote reference"/>
    <w:uiPriority w:val="99"/>
    <w:semiHidden/>
    <w:unhideWhenUsed/>
    <w:rsid w:val="00A93312"/>
    <w:rPr>
      <w:vertAlign w:val="superscript"/>
    </w:rPr>
  </w:style>
  <w:style w:type="character" w:styleId="Hyperlink">
    <w:name w:val="Hyperlink"/>
    <w:uiPriority w:val="99"/>
    <w:semiHidden/>
    <w:unhideWhenUsed/>
    <w:rsid w:val="009F2896"/>
    <w:rPr>
      <w:b/>
      <w:bCs/>
      <w:i w:val="0"/>
      <w:iCs w:val="0"/>
      <w:color w:val="0B4B0B"/>
      <w:u w:val="single"/>
    </w:rPr>
  </w:style>
  <w:style w:type="paragraph" w:customStyle="1" w:styleId="western">
    <w:name w:val="western"/>
    <w:basedOn w:val="Normal"/>
    <w:rsid w:val="0031367B"/>
    <w:pPr>
      <w:spacing w:before="144" w:after="288"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0A0AF2"/>
    <w:rPr>
      <w:sz w:val="24"/>
      <w:szCs w:val="24"/>
    </w:rPr>
  </w:style>
  <w:style w:type="character" w:customStyle="1" w:styleId="CommentTextChar">
    <w:name w:val="Comment Text Char"/>
    <w:link w:val="CommentText"/>
    <w:uiPriority w:val="99"/>
    <w:semiHidden/>
    <w:rsid w:val="000A0AF2"/>
    <w:rPr>
      <w:sz w:val="24"/>
      <w:szCs w:val="24"/>
      <w:lang w:eastAsia="en-US"/>
    </w:rPr>
  </w:style>
  <w:style w:type="paragraph" w:styleId="CommentSubject">
    <w:name w:val="annotation subject"/>
    <w:basedOn w:val="CommentText"/>
    <w:next w:val="CommentText"/>
    <w:link w:val="CommentSubjectChar"/>
    <w:uiPriority w:val="99"/>
    <w:semiHidden/>
    <w:unhideWhenUsed/>
    <w:rsid w:val="000A0AF2"/>
    <w:rPr>
      <w:b/>
      <w:bCs/>
      <w:sz w:val="20"/>
      <w:szCs w:val="20"/>
    </w:rPr>
  </w:style>
  <w:style w:type="character" w:customStyle="1" w:styleId="CommentSubjectChar">
    <w:name w:val="Comment Subject Char"/>
    <w:link w:val="CommentSubject"/>
    <w:uiPriority w:val="99"/>
    <w:semiHidden/>
    <w:rsid w:val="000A0AF2"/>
    <w:rPr>
      <w:b/>
      <w:bCs/>
      <w:sz w:val="24"/>
      <w:szCs w:val="24"/>
      <w:lang w:eastAsia="en-US"/>
    </w:rPr>
  </w:style>
  <w:style w:type="paragraph" w:styleId="ListParagraph">
    <w:name w:val="List Paragraph"/>
    <w:basedOn w:val="Normal"/>
    <w:uiPriority w:val="34"/>
    <w:qFormat/>
    <w:rsid w:val="001B6807"/>
    <w:pPr>
      <w:spacing w:after="160" w:line="259" w:lineRule="auto"/>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2519">
      <w:bodyDiv w:val="1"/>
      <w:marLeft w:val="0"/>
      <w:marRight w:val="0"/>
      <w:marTop w:val="0"/>
      <w:marBottom w:val="0"/>
      <w:divBdr>
        <w:top w:val="none" w:sz="0" w:space="0" w:color="auto"/>
        <w:left w:val="none" w:sz="0" w:space="0" w:color="auto"/>
        <w:bottom w:val="none" w:sz="0" w:space="0" w:color="auto"/>
        <w:right w:val="none" w:sz="0" w:space="0" w:color="auto"/>
      </w:divBdr>
    </w:div>
    <w:div w:id="693456277">
      <w:bodyDiv w:val="1"/>
      <w:marLeft w:val="0"/>
      <w:marRight w:val="0"/>
      <w:marTop w:val="150"/>
      <w:marBottom w:val="0"/>
      <w:divBdr>
        <w:top w:val="none" w:sz="0" w:space="0" w:color="auto"/>
        <w:left w:val="none" w:sz="0" w:space="0" w:color="auto"/>
        <w:bottom w:val="none" w:sz="0" w:space="0" w:color="auto"/>
        <w:right w:val="none" w:sz="0" w:space="0" w:color="auto"/>
      </w:divBdr>
      <w:divsChild>
        <w:div w:id="1441729191">
          <w:marLeft w:val="0"/>
          <w:marRight w:val="0"/>
          <w:marTop w:val="150"/>
          <w:marBottom w:val="0"/>
          <w:divBdr>
            <w:top w:val="single" w:sz="48" w:space="0" w:color="FFFFFF"/>
            <w:left w:val="single" w:sz="48" w:space="0" w:color="FFFFFF"/>
            <w:bottom w:val="single" w:sz="48" w:space="0" w:color="FFFFFF"/>
            <w:right w:val="single" w:sz="48" w:space="0" w:color="FFFFFF"/>
          </w:divBdr>
          <w:divsChild>
            <w:div w:id="112674399">
              <w:marLeft w:val="0"/>
              <w:marRight w:val="0"/>
              <w:marTop w:val="0"/>
              <w:marBottom w:val="0"/>
              <w:divBdr>
                <w:top w:val="none" w:sz="0" w:space="0" w:color="auto"/>
                <w:left w:val="none" w:sz="0" w:space="0" w:color="auto"/>
                <w:bottom w:val="none" w:sz="0" w:space="0" w:color="auto"/>
                <w:right w:val="none" w:sz="0" w:space="0" w:color="auto"/>
              </w:divBdr>
              <w:divsChild>
                <w:div w:id="529413534">
                  <w:marLeft w:val="0"/>
                  <w:marRight w:val="0"/>
                  <w:marTop w:val="100"/>
                  <w:marBottom w:val="100"/>
                  <w:divBdr>
                    <w:top w:val="none" w:sz="0" w:space="0" w:color="auto"/>
                    <w:left w:val="none" w:sz="0" w:space="0" w:color="auto"/>
                    <w:bottom w:val="none" w:sz="0" w:space="0" w:color="auto"/>
                    <w:right w:val="none" w:sz="0" w:space="0" w:color="auto"/>
                  </w:divBdr>
                  <w:divsChild>
                    <w:div w:id="1055545454">
                      <w:marLeft w:val="0"/>
                      <w:marRight w:val="0"/>
                      <w:marTop w:val="0"/>
                      <w:marBottom w:val="0"/>
                      <w:divBdr>
                        <w:top w:val="none" w:sz="0" w:space="0" w:color="auto"/>
                        <w:left w:val="none" w:sz="0" w:space="0" w:color="auto"/>
                        <w:bottom w:val="none" w:sz="0" w:space="0" w:color="auto"/>
                        <w:right w:val="none" w:sz="0" w:space="0" w:color="auto"/>
                      </w:divBdr>
                      <w:divsChild>
                        <w:div w:id="396057801">
                          <w:marLeft w:val="0"/>
                          <w:marRight w:val="0"/>
                          <w:marTop w:val="150"/>
                          <w:marBottom w:val="0"/>
                          <w:divBdr>
                            <w:top w:val="none" w:sz="0" w:space="0" w:color="auto"/>
                            <w:left w:val="none" w:sz="0" w:space="0" w:color="auto"/>
                            <w:bottom w:val="none" w:sz="0" w:space="0" w:color="auto"/>
                            <w:right w:val="none" w:sz="0" w:space="0" w:color="auto"/>
                          </w:divBdr>
                          <w:divsChild>
                            <w:div w:id="1546019751">
                              <w:marLeft w:val="0"/>
                              <w:marRight w:val="0"/>
                              <w:marTop w:val="0"/>
                              <w:marBottom w:val="225"/>
                              <w:divBdr>
                                <w:top w:val="single" w:sz="6" w:space="0" w:color="E2E2E2"/>
                                <w:left w:val="single" w:sz="6" w:space="0" w:color="E2E2E2"/>
                                <w:bottom w:val="single" w:sz="6" w:space="0" w:color="E2E2E2"/>
                                <w:right w:val="single" w:sz="6" w:space="0" w:color="E2E2E2"/>
                              </w:divBdr>
                              <w:divsChild>
                                <w:div w:id="951937788">
                                  <w:marLeft w:val="0"/>
                                  <w:marRight w:val="0"/>
                                  <w:marTop w:val="0"/>
                                  <w:marBottom w:val="0"/>
                                  <w:divBdr>
                                    <w:top w:val="none" w:sz="0" w:space="0" w:color="auto"/>
                                    <w:left w:val="none" w:sz="0" w:space="0" w:color="auto"/>
                                    <w:bottom w:val="none" w:sz="0" w:space="0" w:color="auto"/>
                                    <w:right w:val="none" w:sz="0" w:space="0" w:color="auto"/>
                                  </w:divBdr>
                                  <w:divsChild>
                                    <w:div w:id="638456978">
                                      <w:marLeft w:val="0"/>
                                      <w:marRight w:val="0"/>
                                      <w:marTop w:val="0"/>
                                      <w:marBottom w:val="0"/>
                                      <w:divBdr>
                                        <w:top w:val="none" w:sz="0" w:space="0" w:color="auto"/>
                                        <w:left w:val="none" w:sz="0" w:space="0" w:color="auto"/>
                                        <w:bottom w:val="none" w:sz="0" w:space="0" w:color="auto"/>
                                        <w:right w:val="none" w:sz="0" w:space="0" w:color="auto"/>
                                      </w:divBdr>
                                      <w:divsChild>
                                        <w:div w:id="1382705901">
                                          <w:marLeft w:val="0"/>
                                          <w:marRight w:val="0"/>
                                          <w:marTop w:val="0"/>
                                          <w:marBottom w:val="0"/>
                                          <w:divBdr>
                                            <w:top w:val="none" w:sz="0" w:space="0" w:color="auto"/>
                                            <w:left w:val="none" w:sz="0" w:space="0" w:color="auto"/>
                                            <w:bottom w:val="none" w:sz="0" w:space="0" w:color="auto"/>
                                            <w:right w:val="none" w:sz="0" w:space="0" w:color="auto"/>
                                          </w:divBdr>
                                          <w:divsChild>
                                            <w:div w:id="1491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94099">
      <w:bodyDiv w:val="1"/>
      <w:marLeft w:val="0"/>
      <w:marRight w:val="0"/>
      <w:marTop w:val="0"/>
      <w:marBottom w:val="0"/>
      <w:divBdr>
        <w:top w:val="none" w:sz="0" w:space="0" w:color="auto"/>
        <w:left w:val="none" w:sz="0" w:space="0" w:color="auto"/>
        <w:bottom w:val="none" w:sz="0" w:space="0" w:color="auto"/>
        <w:right w:val="none" w:sz="0" w:space="0" w:color="auto"/>
      </w:divBdr>
      <w:divsChild>
        <w:div w:id="850531999">
          <w:marLeft w:val="2"/>
          <w:marRight w:val="0"/>
          <w:marTop w:val="0"/>
          <w:marBottom w:val="0"/>
          <w:divBdr>
            <w:top w:val="none" w:sz="0" w:space="0" w:color="auto"/>
            <w:left w:val="none" w:sz="0" w:space="0" w:color="auto"/>
            <w:bottom w:val="none" w:sz="0" w:space="0" w:color="auto"/>
            <w:right w:val="none" w:sz="0" w:space="0" w:color="auto"/>
          </w:divBdr>
          <w:divsChild>
            <w:div w:id="946884681">
              <w:marLeft w:val="0"/>
              <w:marRight w:val="0"/>
              <w:marTop w:val="0"/>
              <w:marBottom w:val="0"/>
              <w:divBdr>
                <w:top w:val="none" w:sz="0" w:space="0" w:color="auto"/>
                <w:left w:val="none" w:sz="0" w:space="0" w:color="auto"/>
                <w:bottom w:val="none" w:sz="0" w:space="0" w:color="auto"/>
                <w:right w:val="none" w:sz="0" w:space="0" w:color="auto"/>
              </w:divBdr>
              <w:divsChild>
                <w:div w:id="1804150638">
                  <w:marLeft w:val="0"/>
                  <w:marRight w:val="0"/>
                  <w:marTop w:val="0"/>
                  <w:marBottom w:val="0"/>
                  <w:divBdr>
                    <w:top w:val="none" w:sz="0" w:space="0" w:color="auto"/>
                    <w:left w:val="none" w:sz="0" w:space="0" w:color="auto"/>
                    <w:bottom w:val="none" w:sz="0" w:space="0" w:color="auto"/>
                    <w:right w:val="none" w:sz="0" w:space="0" w:color="auto"/>
                  </w:divBdr>
                  <w:divsChild>
                    <w:div w:id="1707826826">
                      <w:marLeft w:val="0"/>
                      <w:marRight w:val="0"/>
                      <w:marTop w:val="0"/>
                      <w:marBottom w:val="0"/>
                      <w:divBdr>
                        <w:top w:val="none" w:sz="0" w:space="0" w:color="auto"/>
                        <w:left w:val="none" w:sz="0" w:space="0" w:color="auto"/>
                        <w:bottom w:val="none" w:sz="0" w:space="0" w:color="auto"/>
                        <w:right w:val="none" w:sz="0" w:space="0" w:color="auto"/>
                      </w:divBdr>
                      <w:divsChild>
                        <w:div w:id="1029722584">
                          <w:marLeft w:val="0"/>
                          <w:marRight w:val="0"/>
                          <w:marTop w:val="0"/>
                          <w:marBottom w:val="0"/>
                          <w:divBdr>
                            <w:top w:val="none" w:sz="0" w:space="0" w:color="auto"/>
                            <w:left w:val="none" w:sz="0" w:space="0" w:color="auto"/>
                            <w:bottom w:val="none" w:sz="0" w:space="0" w:color="auto"/>
                            <w:right w:val="none" w:sz="0" w:space="0" w:color="auto"/>
                          </w:divBdr>
                          <w:divsChild>
                            <w:div w:id="1313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2017-07-05T00:00:00Z</Judgment_x0020_Date>
    <Year xmlns="aec0a7e9-5f5c-4ba9-87b2-85cfc8a38b86">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E56C-08A1-40BE-A6D3-95C2823EF83F}">
  <ds:schemaRefs>
    <ds:schemaRef ds:uri="http://schemas.microsoft.com/sharepoint/v3/contenttype/forms"/>
  </ds:schemaRefs>
</ds:datastoreItem>
</file>

<file path=customXml/itemProps2.xml><?xml version="1.0" encoding="utf-8"?>
<ds:datastoreItem xmlns:ds="http://schemas.openxmlformats.org/officeDocument/2006/customXml" ds:itemID="{AE4D4970-9AA1-4060-9F09-5B7F497A5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3F7DB-8104-4CEF-9611-5B631AD226C1}">
  <ds:schemaRefs>
    <ds:schemaRef ds:uri="http://schemas.microsoft.com/office/2006/metadata/longProperties"/>
  </ds:schemaRefs>
</ds:datastoreItem>
</file>

<file path=customXml/itemProps4.xml><?xml version="1.0" encoding="utf-8"?>
<ds:datastoreItem xmlns:ds="http://schemas.openxmlformats.org/officeDocument/2006/customXml" ds:itemID="{3A61D660-B96C-42D1-B873-F3953B636F12}">
  <ds:schemaRefs>
    <ds:schemaRef ds:uri="http://schemas.microsoft.com/office/2006/metadata/propertie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ec0a7e9-5f5c-4ba9-87b2-85cfc8a38b86"/>
    <ds:schemaRef ds:uri="http://www.w3.org/XML/1998/namespace"/>
  </ds:schemaRefs>
</ds:datastoreItem>
</file>

<file path=customXml/itemProps5.xml><?xml version="1.0" encoding="utf-8"?>
<ds:datastoreItem xmlns:ds="http://schemas.openxmlformats.org/officeDocument/2006/customXml" ds:itemID="{CBD9F929-E16C-48EB-A380-CB0BA8C9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10</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2017-07-13T07:54:00Z</cp:lastPrinted>
  <dcterms:created xsi:type="dcterms:W3CDTF">2017-07-24T12:28:00Z</dcterms:created>
  <dcterms:modified xsi:type="dcterms:W3CDTF">2017-07-24T12:28:00Z</dcterms:modified>
</cp:coreProperties>
</file>