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563879" w:rsidP="009D617B">
      <w:pPr>
        <w:spacing w:after="0" w:line="360" w:lineRule="auto"/>
        <w:jc w:val="center"/>
        <w:rPr>
          <w:rFonts w:ascii="Arial" w:eastAsia="Calibri" w:hAnsi="Arial" w:cs="Arial"/>
          <w:b/>
          <w:sz w:val="24"/>
          <w:szCs w:val="24"/>
          <w:lang w:val="en-US"/>
        </w:rPr>
      </w:pPr>
      <w:r>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972BF" w:rsidRDefault="00F972BF" w:rsidP="009D617B">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F972BF" w:rsidRDefault="00F972BF" w:rsidP="009D617B">
                      <w:pPr>
                        <w:jc w:val="right"/>
                      </w:pPr>
                      <w:r>
                        <w:t xml:space="preserve">NOT REPORTABLE </w:t>
                      </w:r>
                    </w:p>
                  </w:txbxContent>
                </v:textbox>
              </v:shape>
            </w:pict>
          </mc:Fallback>
        </mc:AlternateContent>
      </w:r>
      <w:r w:rsidR="009D617B" w:rsidRPr="009D617B">
        <w:rPr>
          <w:rFonts w:ascii="Arial" w:eastAsia="Calibri" w:hAnsi="Arial" w:cs="Arial"/>
          <w:b/>
          <w:sz w:val="24"/>
          <w:szCs w:val="24"/>
          <w:lang w:val="en-US"/>
        </w:rPr>
        <w:t>REPUBLIC OF NAMIBIA</w:t>
      </w:r>
    </w:p>
    <w:p w:rsidR="009D617B" w:rsidRPr="009D617B" w:rsidRDefault="009D617B" w:rsidP="009D617B">
      <w:pPr>
        <w:spacing w:after="0" w:line="360" w:lineRule="auto"/>
        <w:jc w:val="center"/>
        <w:rPr>
          <w:rFonts w:ascii="Calibri" w:eastAsia="Calibri" w:hAnsi="Calibri" w:cs="Times New Roman"/>
          <w:b/>
          <w:sz w:val="32"/>
          <w:szCs w:val="32"/>
          <w:lang w:val="en-US"/>
        </w:rPr>
      </w:pPr>
      <w:r w:rsidRPr="009D617B">
        <w:rPr>
          <w:rFonts w:ascii="Calibri" w:eastAsia="Calibri" w:hAnsi="Calibri" w:cs="Times New Roman"/>
          <w:b/>
          <w:noProof/>
          <w:sz w:val="32"/>
          <w:szCs w:val="32"/>
          <w:lang w:val="en-US"/>
        </w:rPr>
        <w:drawing>
          <wp:inline distT="0" distB="0" distL="0" distR="0">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9D617B" w:rsidRPr="009D617B" w:rsidRDefault="009D617B" w:rsidP="009D617B">
      <w:pPr>
        <w:spacing w:after="0" w:line="360" w:lineRule="auto"/>
        <w:jc w:val="center"/>
        <w:rPr>
          <w:rFonts w:ascii="Arial" w:eastAsia="Calibri" w:hAnsi="Arial" w:cs="Arial"/>
          <w:bCs/>
          <w:sz w:val="24"/>
          <w:szCs w:val="24"/>
          <w:lang w:val="en-US"/>
        </w:rPr>
      </w:pPr>
      <w:r w:rsidRPr="009D617B">
        <w:rPr>
          <w:rFonts w:ascii="Arial" w:eastAsia="Calibri" w:hAnsi="Arial" w:cs="Arial"/>
          <w:b/>
          <w:sz w:val="24"/>
          <w:szCs w:val="24"/>
          <w:lang w:val="en-US"/>
        </w:rPr>
        <w:t>HIGH COURT OF NAMIBIA MAIN DIVISION, WINDHOEK</w:t>
      </w:r>
    </w:p>
    <w:p w:rsidR="009D617B" w:rsidRPr="009D617B" w:rsidRDefault="009D617B" w:rsidP="009D617B">
      <w:pPr>
        <w:spacing w:after="0" w:line="360" w:lineRule="auto"/>
        <w:jc w:val="center"/>
        <w:rPr>
          <w:rFonts w:ascii="Arial" w:eastAsia="Calibri" w:hAnsi="Arial" w:cs="Arial"/>
          <w:b/>
          <w:bCs/>
          <w:sz w:val="24"/>
          <w:szCs w:val="24"/>
          <w:lang w:val="en-US"/>
        </w:rPr>
      </w:pPr>
      <w:r w:rsidRPr="009D617B">
        <w:rPr>
          <w:rFonts w:ascii="Arial" w:eastAsia="Calibri" w:hAnsi="Arial" w:cs="Arial"/>
          <w:b/>
          <w:bCs/>
          <w:sz w:val="24"/>
          <w:szCs w:val="24"/>
          <w:lang w:val="en-US"/>
        </w:rPr>
        <w:t>JUDGMENT</w:t>
      </w:r>
    </w:p>
    <w:p w:rsidR="009D617B" w:rsidRPr="009D617B" w:rsidRDefault="009D617B" w:rsidP="009D617B">
      <w:pPr>
        <w:tabs>
          <w:tab w:val="right" w:pos="9000"/>
        </w:tabs>
        <w:spacing w:after="0" w:line="360" w:lineRule="auto"/>
        <w:jc w:val="center"/>
        <w:rPr>
          <w:rFonts w:ascii="Arial" w:eastAsia="Calibri" w:hAnsi="Arial" w:cs="Arial"/>
          <w:b/>
          <w:sz w:val="24"/>
          <w:szCs w:val="24"/>
          <w:lang w:val="en-US"/>
        </w:rPr>
      </w:pPr>
      <w:r w:rsidRPr="009D617B">
        <w:rPr>
          <w:rFonts w:ascii="Arial" w:eastAsia="Calibri" w:hAnsi="Arial" w:cs="Arial"/>
          <w:b/>
          <w:sz w:val="24"/>
          <w:szCs w:val="24"/>
          <w:lang w:val="en-US"/>
        </w:rPr>
        <w:tab/>
      </w:r>
    </w:p>
    <w:p w:rsidR="009D617B" w:rsidRPr="009D617B" w:rsidRDefault="009D617B" w:rsidP="009D617B">
      <w:pPr>
        <w:tabs>
          <w:tab w:val="right" w:pos="9000"/>
        </w:tabs>
        <w:spacing w:after="0" w:line="360" w:lineRule="auto"/>
        <w:jc w:val="right"/>
        <w:rPr>
          <w:rFonts w:ascii="Arial" w:eastAsia="Calibri" w:hAnsi="Arial" w:cs="Arial"/>
          <w:b/>
          <w:sz w:val="24"/>
          <w:szCs w:val="24"/>
          <w:lang w:val="en-US"/>
        </w:rPr>
      </w:pPr>
      <w:r w:rsidRPr="009D617B">
        <w:rPr>
          <w:rFonts w:ascii="Arial" w:eastAsia="Calibri" w:hAnsi="Arial" w:cs="Arial"/>
          <w:sz w:val="24"/>
          <w:szCs w:val="24"/>
          <w:lang w:val="en-US"/>
        </w:rPr>
        <w:t xml:space="preserve">Case no: LC </w:t>
      </w:r>
      <w:r>
        <w:rPr>
          <w:rFonts w:ascii="Arial" w:eastAsia="Calibri" w:hAnsi="Arial" w:cs="Arial"/>
          <w:sz w:val="24"/>
          <w:szCs w:val="24"/>
          <w:lang w:val="en-US"/>
        </w:rPr>
        <w:t>43/2015</w:t>
      </w:r>
    </w:p>
    <w:p w:rsidR="009D617B" w:rsidRPr="009D617B" w:rsidRDefault="009D617B" w:rsidP="009D617B">
      <w:pPr>
        <w:spacing w:after="0" w:line="360" w:lineRule="auto"/>
        <w:rPr>
          <w:rFonts w:ascii="Arial" w:eastAsia="Calibri" w:hAnsi="Arial" w:cs="Arial"/>
          <w:sz w:val="24"/>
          <w:szCs w:val="24"/>
          <w:lang w:val="en-US"/>
        </w:rPr>
      </w:pPr>
    </w:p>
    <w:p w:rsidR="009D617B" w:rsidRPr="009D617B" w:rsidRDefault="009D617B" w:rsidP="009D617B">
      <w:pPr>
        <w:spacing w:after="0" w:line="360" w:lineRule="auto"/>
        <w:rPr>
          <w:rFonts w:ascii="Arial" w:eastAsia="Calibri" w:hAnsi="Arial" w:cs="Arial"/>
          <w:sz w:val="24"/>
          <w:szCs w:val="24"/>
          <w:lang w:val="en-US"/>
        </w:rPr>
      </w:pPr>
      <w:r w:rsidRPr="009D617B">
        <w:rPr>
          <w:rFonts w:ascii="Arial" w:eastAsia="Calibri" w:hAnsi="Arial" w:cs="Arial"/>
          <w:sz w:val="24"/>
          <w:szCs w:val="24"/>
          <w:lang w:val="en-US"/>
        </w:rPr>
        <w:t>In the matter between:</w:t>
      </w:r>
    </w:p>
    <w:p w:rsidR="009D617B" w:rsidRPr="009D617B" w:rsidRDefault="009D617B" w:rsidP="009D617B">
      <w:pPr>
        <w:keepNext/>
        <w:tabs>
          <w:tab w:val="right" w:pos="9000"/>
        </w:tabs>
        <w:spacing w:after="0" w:line="360" w:lineRule="auto"/>
        <w:outlineLvl w:val="3"/>
        <w:rPr>
          <w:rFonts w:ascii="Arial" w:eastAsia="Times New Roman" w:hAnsi="Arial" w:cs="Arial"/>
          <w:b/>
          <w:sz w:val="24"/>
          <w:szCs w:val="24"/>
        </w:rPr>
      </w:pPr>
    </w:p>
    <w:p w:rsidR="009D617B" w:rsidRPr="009D617B" w:rsidRDefault="009D617B" w:rsidP="009D617B">
      <w:pPr>
        <w:keepNext/>
        <w:tabs>
          <w:tab w:val="right" w:pos="9000"/>
        </w:tabs>
        <w:spacing w:after="0" w:line="360" w:lineRule="auto"/>
        <w:outlineLvl w:val="3"/>
        <w:rPr>
          <w:rFonts w:ascii="Arial" w:eastAsia="Times New Roman" w:hAnsi="Arial" w:cs="Arial"/>
          <w:b/>
          <w:sz w:val="28"/>
          <w:szCs w:val="24"/>
        </w:rPr>
      </w:pPr>
      <w:r>
        <w:rPr>
          <w:rFonts w:ascii="Arial" w:eastAsia="Times New Roman" w:hAnsi="Arial" w:cs="Arial"/>
          <w:b/>
          <w:sz w:val="24"/>
          <w:szCs w:val="24"/>
        </w:rPr>
        <w:t>PU TJIHOREKO</w:t>
      </w:r>
      <w:r w:rsidRPr="009D617B">
        <w:rPr>
          <w:rFonts w:ascii="Arial" w:eastAsia="Calibri" w:hAnsi="Arial" w:cs="Arial"/>
          <w:b/>
          <w:sz w:val="24"/>
          <w:szCs w:val="24"/>
          <w:lang w:val="en-US"/>
        </w:rPr>
        <w:tab/>
        <w:t>APPLICANT</w:t>
      </w:r>
    </w:p>
    <w:p w:rsidR="009D617B" w:rsidRPr="009D617B" w:rsidRDefault="009D617B" w:rsidP="009D617B">
      <w:pPr>
        <w:tabs>
          <w:tab w:val="right" w:pos="9000"/>
        </w:tabs>
        <w:spacing w:after="0" w:line="360" w:lineRule="auto"/>
        <w:jc w:val="both"/>
        <w:rPr>
          <w:rFonts w:ascii="Arial" w:eastAsia="Calibri" w:hAnsi="Arial" w:cs="Arial"/>
          <w:b/>
          <w:sz w:val="24"/>
          <w:szCs w:val="24"/>
          <w:lang w:val="en-US"/>
        </w:rPr>
      </w:pPr>
    </w:p>
    <w:p w:rsidR="009D617B" w:rsidRPr="009D617B" w:rsidRDefault="009D617B" w:rsidP="009D617B">
      <w:pPr>
        <w:tabs>
          <w:tab w:val="right" w:pos="9000"/>
        </w:tabs>
        <w:spacing w:after="0" w:line="360" w:lineRule="auto"/>
        <w:jc w:val="both"/>
        <w:rPr>
          <w:rFonts w:ascii="Arial" w:eastAsia="Calibri" w:hAnsi="Arial" w:cs="Arial"/>
          <w:b/>
          <w:sz w:val="24"/>
          <w:szCs w:val="24"/>
          <w:lang w:val="en-US"/>
        </w:rPr>
      </w:pPr>
    </w:p>
    <w:p w:rsidR="009D617B" w:rsidRPr="009D617B" w:rsidRDefault="009D617B" w:rsidP="009D617B">
      <w:pPr>
        <w:tabs>
          <w:tab w:val="right" w:pos="9000"/>
        </w:tabs>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 xml:space="preserve">and </w:t>
      </w:r>
    </w:p>
    <w:p w:rsidR="009D617B" w:rsidRPr="009D617B" w:rsidRDefault="009D617B" w:rsidP="009D617B">
      <w:pPr>
        <w:tabs>
          <w:tab w:val="right" w:pos="9000"/>
        </w:tabs>
        <w:spacing w:after="0" w:line="360" w:lineRule="auto"/>
        <w:jc w:val="both"/>
        <w:rPr>
          <w:rFonts w:ascii="Arial" w:eastAsia="Calibri" w:hAnsi="Arial" w:cs="Arial"/>
          <w:sz w:val="24"/>
          <w:szCs w:val="24"/>
          <w:lang w:val="en-US"/>
        </w:rPr>
      </w:pPr>
    </w:p>
    <w:p w:rsidR="009D617B" w:rsidRPr="009D617B" w:rsidRDefault="009D617B" w:rsidP="009D617B">
      <w:pPr>
        <w:tabs>
          <w:tab w:val="right" w:pos="9000"/>
        </w:tabs>
        <w:spacing w:after="0" w:line="360" w:lineRule="auto"/>
        <w:jc w:val="both"/>
        <w:rPr>
          <w:rFonts w:ascii="Arial" w:eastAsia="Calibri" w:hAnsi="Arial" w:cs="Arial"/>
          <w:b/>
          <w:sz w:val="24"/>
          <w:szCs w:val="24"/>
          <w:lang w:val="en-US"/>
        </w:rPr>
      </w:pPr>
    </w:p>
    <w:p w:rsidR="009D617B" w:rsidRPr="009D617B" w:rsidRDefault="009D617B" w:rsidP="009D617B">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OMAHEKE REGIONAL COUNCIL</w:t>
      </w:r>
      <w:r w:rsidRPr="009D617B">
        <w:rPr>
          <w:rFonts w:ascii="Arial" w:eastAsia="Calibri" w:hAnsi="Arial" w:cs="Arial"/>
          <w:b/>
          <w:sz w:val="24"/>
          <w:szCs w:val="24"/>
          <w:lang w:val="en-US"/>
        </w:rPr>
        <w:tab/>
        <w:t>FIRST RESPONDENT</w:t>
      </w:r>
    </w:p>
    <w:p w:rsidR="009D617B" w:rsidRPr="009D617B" w:rsidRDefault="009D617B" w:rsidP="009D617B">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MINISTER OF LOCAL GOVERNMENT AND HOUSING</w:t>
      </w:r>
      <w:r w:rsidRPr="009D617B">
        <w:rPr>
          <w:rFonts w:ascii="Arial" w:eastAsia="Calibri" w:hAnsi="Arial" w:cs="Arial"/>
          <w:b/>
          <w:sz w:val="24"/>
          <w:szCs w:val="24"/>
          <w:lang w:val="en-US"/>
        </w:rPr>
        <w:tab/>
        <w:t>SECOND RESPONDENT</w:t>
      </w:r>
    </w:p>
    <w:p w:rsidR="009D617B" w:rsidRPr="009D617B" w:rsidRDefault="009D617B" w:rsidP="009D617B">
      <w:pPr>
        <w:spacing w:after="0" w:line="360" w:lineRule="auto"/>
        <w:ind w:left="2160" w:hanging="2160"/>
        <w:jc w:val="both"/>
        <w:rPr>
          <w:rFonts w:ascii="Arial" w:eastAsia="Calibri" w:hAnsi="Arial" w:cs="Arial"/>
          <w:sz w:val="24"/>
          <w:szCs w:val="24"/>
          <w:lang w:val="en-US"/>
        </w:rPr>
      </w:pPr>
    </w:p>
    <w:p w:rsidR="009D617B" w:rsidRPr="009D617B" w:rsidRDefault="009D617B" w:rsidP="009D617B">
      <w:pPr>
        <w:spacing w:after="0" w:line="360" w:lineRule="auto"/>
        <w:ind w:left="2160" w:hanging="2160"/>
        <w:jc w:val="both"/>
        <w:rPr>
          <w:rFonts w:ascii="Arial" w:eastAsia="Calibri" w:hAnsi="Arial" w:cs="Arial"/>
          <w:sz w:val="24"/>
          <w:szCs w:val="24"/>
          <w:lang w:val="en-US"/>
        </w:rPr>
      </w:pPr>
    </w:p>
    <w:p w:rsidR="009D617B" w:rsidRPr="009D617B" w:rsidRDefault="009D617B" w:rsidP="009D617B">
      <w:pPr>
        <w:spacing w:after="0" w:line="360" w:lineRule="auto"/>
        <w:ind w:left="2160" w:hanging="2160"/>
        <w:jc w:val="both"/>
        <w:rPr>
          <w:rFonts w:ascii="Arial" w:eastAsia="Calibri" w:hAnsi="Arial" w:cs="Arial"/>
          <w:sz w:val="24"/>
          <w:szCs w:val="24"/>
          <w:lang w:val="en-US"/>
        </w:rPr>
      </w:pPr>
      <w:r w:rsidRPr="009D617B">
        <w:rPr>
          <w:rFonts w:ascii="Arial" w:eastAsia="Calibri" w:hAnsi="Arial" w:cs="Arial"/>
          <w:b/>
          <w:sz w:val="24"/>
          <w:szCs w:val="24"/>
          <w:lang w:val="en-US"/>
        </w:rPr>
        <w:t>Neutral citation:</w:t>
      </w:r>
      <w:r w:rsidRPr="009D617B">
        <w:rPr>
          <w:rFonts w:ascii="Arial" w:eastAsia="Calibri" w:hAnsi="Arial" w:cs="Arial"/>
          <w:b/>
          <w:sz w:val="24"/>
          <w:szCs w:val="24"/>
          <w:lang w:val="en-US"/>
        </w:rPr>
        <w:tab/>
      </w:r>
      <w:bookmarkStart w:id="0" w:name="_GoBack"/>
      <w:r>
        <w:rPr>
          <w:rFonts w:ascii="Arial" w:eastAsia="Calibri" w:hAnsi="Arial" w:cs="Arial"/>
          <w:i/>
          <w:sz w:val="24"/>
          <w:szCs w:val="24"/>
          <w:lang w:val="en-US"/>
        </w:rPr>
        <w:t>Tjihoreko</w:t>
      </w:r>
      <w:r w:rsidRPr="009D617B">
        <w:rPr>
          <w:rFonts w:ascii="Arial" w:eastAsia="Calibri" w:hAnsi="Arial" w:cs="Arial"/>
          <w:i/>
          <w:sz w:val="24"/>
          <w:szCs w:val="24"/>
          <w:lang w:val="en-US"/>
        </w:rPr>
        <w:t xml:space="preserve"> v </w:t>
      </w:r>
      <w:r>
        <w:rPr>
          <w:rFonts w:ascii="Arial" w:eastAsia="Calibri" w:hAnsi="Arial" w:cs="Arial"/>
          <w:i/>
          <w:sz w:val="24"/>
          <w:szCs w:val="24"/>
          <w:lang w:val="en-US"/>
        </w:rPr>
        <w:t>Omaheke Regional Council</w:t>
      </w:r>
      <w:r w:rsidRPr="009D617B">
        <w:rPr>
          <w:rFonts w:ascii="Arial" w:eastAsia="Calibri" w:hAnsi="Arial" w:cs="Arial"/>
          <w:i/>
          <w:sz w:val="24"/>
          <w:szCs w:val="24"/>
          <w:lang w:val="en-US"/>
        </w:rPr>
        <w:t xml:space="preserve"> </w:t>
      </w:r>
      <w:r w:rsidRPr="009D617B">
        <w:rPr>
          <w:rFonts w:ascii="Arial" w:eastAsia="Calibri" w:hAnsi="Arial" w:cs="Arial"/>
          <w:sz w:val="24"/>
          <w:szCs w:val="24"/>
          <w:lang w:val="en-US"/>
        </w:rPr>
        <w:t xml:space="preserve">(LC </w:t>
      </w:r>
      <w:r>
        <w:rPr>
          <w:rFonts w:ascii="Arial" w:eastAsia="Calibri" w:hAnsi="Arial" w:cs="Arial"/>
          <w:sz w:val="24"/>
          <w:szCs w:val="24"/>
          <w:lang w:val="en-US"/>
        </w:rPr>
        <w:t>43/2015</w:t>
      </w:r>
      <w:r w:rsidR="00663B71">
        <w:rPr>
          <w:rFonts w:ascii="Arial" w:eastAsia="Calibri" w:hAnsi="Arial" w:cs="Arial"/>
          <w:sz w:val="24"/>
          <w:szCs w:val="24"/>
          <w:lang w:val="en-US"/>
        </w:rPr>
        <w:t>) [2017] NALCMD 35</w:t>
      </w:r>
      <w:r w:rsidRPr="009D617B">
        <w:rPr>
          <w:rFonts w:ascii="Arial" w:eastAsia="Calibri" w:hAnsi="Arial" w:cs="Arial"/>
          <w:sz w:val="24"/>
          <w:szCs w:val="24"/>
          <w:lang w:val="en-US"/>
        </w:rPr>
        <w:t xml:space="preserve"> (</w:t>
      </w:r>
      <w:r>
        <w:rPr>
          <w:rFonts w:ascii="Arial" w:eastAsia="Calibri" w:hAnsi="Arial" w:cs="Arial"/>
          <w:sz w:val="24"/>
          <w:szCs w:val="24"/>
          <w:lang w:val="en-US"/>
        </w:rPr>
        <w:t>17</w:t>
      </w:r>
      <w:r w:rsidRPr="009D617B">
        <w:rPr>
          <w:rFonts w:ascii="Arial" w:eastAsia="Calibri" w:hAnsi="Arial" w:cs="Arial"/>
          <w:sz w:val="24"/>
          <w:szCs w:val="24"/>
          <w:lang w:val="en-US"/>
        </w:rPr>
        <w:t xml:space="preserve"> November 2017</w:t>
      </w:r>
      <w:bookmarkEnd w:id="0"/>
      <w:r w:rsidRPr="009D617B">
        <w:rPr>
          <w:rFonts w:ascii="Arial" w:eastAsia="Calibri" w:hAnsi="Arial" w:cs="Arial"/>
          <w:sz w:val="24"/>
          <w:szCs w:val="24"/>
          <w:lang w:val="en-US"/>
        </w:rPr>
        <w:t>)</w:t>
      </w:r>
    </w:p>
    <w:p w:rsidR="009D617B" w:rsidRPr="009D617B" w:rsidRDefault="009D617B" w:rsidP="009D617B">
      <w:pPr>
        <w:spacing w:after="0" w:line="360" w:lineRule="auto"/>
        <w:ind w:left="2160" w:hanging="2160"/>
        <w:jc w:val="both"/>
        <w:rPr>
          <w:rFonts w:ascii="Arial" w:eastAsia="Calibri" w:hAnsi="Arial" w:cs="Arial"/>
          <w:sz w:val="24"/>
          <w:szCs w:val="24"/>
          <w:lang w:val="en-US"/>
        </w:rPr>
      </w:pPr>
    </w:p>
    <w:p w:rsidR="009D617B" w:rsidRPr="009D617B" w:rsidRDefault="009D617B" w:rsidP="009D617B">
      <w:pPr>
        <w:spacing w:after="0" w:line="360" w:lineRule="auto"/>
        <w:ind w:left="1440" w:hanging="1440"/>
        <w:jc w:val="both"/>
        <w:rPr>
          <w:rFonts w:ascii="Arial" w:eastAsia="Calibri" w:hAnsi="Arial" w:cs="Arial"/>
          <w:i/>
          <w:sz w:val="24"/>
          <w:szCs w:val="24"/>
          <w:lang w:val="en-US"/>
        </w:rPr>
      </w:pPr>
      <w:r w:rsidRPr="009D617B">
        <w:rPr>
          <w:rFonts w:ascii="Arial" w:eastAsia="Calibri" w:hAnsi="Arial" w:cs="Arial"/>
          <w:b/>
          <w:sz w:val="24"/>
          <w:szCs w:val="24"/>
          <w:lang w:val="en-US"/>
        </w:rPr>
        <w:t>Coram:</w:t>
      </w:r>
      <w:r w:rsidRPr="009D617B">
        <w:rPr>
          <w:rFonts w:ascii="Arial" w:eastAsia="Calibri" w:hAnsi="Arial" w:cs="Arial"/>
          <w:sz w:val="24"/>
          <w:szCs w:val="24"/>
          <w:lang w:val="en-US"/>
        </w:rPr>
        <w:tab/>
        <w:t>USIKU, J</w:t>
      </w:r>
      <w:r w:rsidRPr="009D617B">
        <w:rPr>
          <w:rFonts w:ascii="Arial" w:eastAsia="Calibri" w:hAnsi="Arial" w:cs="Arial"/>
          <w:i/>
          <w:sz w:val="24"/>
          <w:szCs w:val="24"/>
          <w:lang w:val="en-US"/>
        </w:rPr>
        <w:t xml:space="preserve"> </w:t>
      </w:r>
    </w:p>
    <w:p w:rsidR="009D617B" w:rsidRPr="009D617B" w:rsidRDefault="009D617B" w:rsidP="009D617B">
      <w:pPr>
        <w:spacing w:after="0" w:line="360" w:lineRule="auto"/>
        <w:ind w:left="1440" w:hanging="1440"/>
        <w:jc w:val="both"/>
        <w:rPr>
          <w:rFonts w:ascii="Arial" w:eastAsia="Calibri" w:hAnsi="Arial" w:cs="Arial"/>
          <w:b/>
          <w:sz w:val="24"/>
          <w:szCs w:val="24"/>
          <w:lang w:val="en-US"/>
        </w:rPr>
      </w:pPr>
      <w:r w:rsidRPr="009D617B">
        <w:rPr>
          <w:rFonts w:ascii="Arial" w:eastAsia="Calibri" w:hAnsi="Arial" w:cs="Arial"/>
          <w:b/>
          <w:sz w:val="24"/>
          <w:szCs w:val="24"/>
          <w:lang w:val="en-US"/>
        </w:rPr>
        <w:t>Heard on:</w:t>
      </w:r>
      <w:r w:rsidRPr="009D617B">
        <w:rPr>
          <w:rFonts w:ascii="Arial" w:eastAsia="Calibri" w:hAnsi="Arial" w:cs="Arial"/>
          <w:b/>
          <w:sz w:val="24"/>
          <w:szCs w:val="24"/>
          <w:lang w:val="en-US"/>
        </w:rPr>
        <w:tab/>
      </w:r>
      <w:r>
        <w:rPr>
          <w:rFonts w:ascii="Arial" w:eastAsia="Calibri" w:hAnsi="Arial" w:cs="Arial"/>
          <w:b/>
          <w:sz w:val="24"/>
          <w:szCs w:val="24"/>
          <w:lang w:val="en-US"/>
        </w:rPr>
        <w:t>16 May 2017</w:t>
      </w:r>
    </w:p>
    <w:p w:rsidR="009D617B" w:rsidRPr="009D617B" w:rsidRDefault="009D617B" w:rsidP="009D617B">
      <w:pPr>
        <w:spacing w:after="0" w:line="360" w:lineRule="auto"/>
        <w:jc w:val="both"/>
        <w:rPr>
          <w:rFonts w:ascii="Arial" w:eastAsia="Calibri" w:hAnsi="Arial" w:cs="Arial"/>
          <w:b/>
          <w:sz w:val="24"/>
          <w:szCs w:val="24"/>
          <w:lang w:val="en-US"/>
        </w:rPr>
      </w:pPr>
      <w:r w:rsidRPr="009D617B">
        <w:rPr>
          <w:rFonts w:ascii="Arial" w:eastAsia="Calibri" w:hAnsi="Arial" w:cs="Arial"/>
          <w:b/>
          <w:bCs/>
          <w:sz w:val="24"/>
          <w:szCs w:val="24"/>
          <w:lang w:val="en-US"/>
        </w:rPr>
        <w:t>Delivered</w:t>
      </w:r>
      <w:r w:rsidRPr="009D617B">
        <w:rPr>
          <w:rFonts w:ascii="Arial" w:eastAsia="Calibri" w:hAnsi="Arial" w:cs="Arial"/>
          <w:sz w:val="24"/>
          <w:szCs w:val="24"/>
          <w:lang w:val="en-US"/>
        </w:rPr>
        <w:t>:</w:t>
      </w:r>
      <w:r w:rsidRPr="009D617B">
        <w:rPr>
          <w:rFonts w:ascii="Arial" w:eastAsia="Calibri" w:hAnsi="Arial" w:cs="Arial"/>
          <w:sz w:val="24"/>
          <w:szCs w:val="24"/>
          <w:lang w:val="en-US"/>
        </w:rPr>
        <w:tab/>
      </w:r>
      <w:r>
        <w:rPr>
          <w:rFonts w:ascii="Arial" w:eastAsia="Calibri" w:hAnsi="Arial" w:cs="Arial"/>
          <w:b/>
          <w:sz w:val="24"/>
          <w:szCs w:val="24"/>
          <w:lang w:val="en-US"/>
        </w:rPr>
        <w:t>17</w:t>
      </w:r>
      <w:r w:rsidRPr="009D617B">
        <w:rPr>
          <w:rFonts w:ascii="Arial" w:eastAsia="Calibri" w:hAnsi="Arial" w:cs="Arial"/>
          <w:b/>
          <w:sz w:val="24"/>
          <w:szCs w:val="24"/>
          <w:lang w:val="en-US"/>
        </w:rPr>
        <w:t xml:space="preserve"> November 2017</w:t>
      </w:r>
    </w:p>
    <w:p w:rsidR="009D617B" w:rsidRPr="009D617B" w:rsidRDefault="009D617B" w:rsidP="009D617B">
      <w:pPr>
        <w:spacing w:after="0" w:line="360" w:lineRule="auto"/>
        <w:jc w:val="both"/>
        <w:rPr>
          <w:rFonts w:ascii="Arial" w:eastAsia="Calibri" w:hAnsi="Arial" w:cs="Arial"/>
          <w:b/>
          <w:sz w:val="24"/>
          <w:szCs w:val="24"/>
          <w:lang w:val="en-US"/>
        </w:rPr>
      </w:pPr>
    </w:p>
    <w:p w:rsidR="009D617B" w:rsidRDefault="009D617B" w:rsidP="009D617B">
      <w:pPr>
        <w:spacing w:after="0" w:line="360" w:lineRule="auto"/>
        <w:jc w:val="both"/>
        <w:rPr>
          <w:rFonts w:ascii="Arial" w:eastAsia="Calibri" w:hAnsi="Arial" w:cs="Arial"/>
          <w:bCs/>
          <w:sz w:val="24"/>
          <w:szCs w:val="24"/>
          <w:lang w:val="en-US"/>
        </w:rPr>
      </w:pPr>
      <w:r w:rsidRPr="009D617B">
        <w:rPr>
          <w:rFonts w:ascii="Arial" w:eastAsia="Calibri" w:hAnsi="Arial" w:cs="Arial"/>
          <w:b/>
          <w:sz w:val="24"/>
          <w:szCs w:val="24"/>
          <w:lang w:val="en-US"/>
        </w:rPr>
        <w:t>Flynote:</w:t>
      </w:r>
      <w:r w:rsidRPr="009D617B">
        <w:rPr>
          <w:rFonts w:ascii="Arial" w:eastAsia="Calibri" w:hAnsi="Arial" w:cs="Arial"/>
          <w:b/>
          <w:sz w:val="24"/>
          <w:szCs w:val="24"/>
          <w:lang w:val="en-US"/>
        </w:rPr>
        <w:tab/>
      </w:r>
      <w:r w:rsidRPr="009D617B">
        <w:rPr>
          <w:rFonts w:ascii="Arial" w:eastAsia="Calibri" w:hAnsi="Arial" w:cs="Arial"/>
          <w:sz w:val="24"/>
          <w:szCs w:val="24"/>
          <w:lang w:val="en-US"/>
        </w:rPr>
        <w:t xml:space="preserve"> Labour law </w:t>
      </w:r>
      <w:r w:rsidRPr="009D617B">
        <w:rPr>
          <w:rFonts w:ascii="Arial" w:eastAsia="Calibri" w:hAnsi="Arial" w:cs="Arial"/>
          <w:bCs/>
          <w:sz w:val="24"/>
          <w:szCs w:val="24"/>
          <w:lang w:val="en-US"/>
        </w:rPr>
        <w:t>–</w:t>
      </w:r>
      <w:r w:rsidR="00BA7EE4">
        <w:rPr>
          <w:rFonts w:ascii="Arial" w:eastAsia="Calibri" w:hAnsi="Arial" w:cs="Arial"/>
          <w:bCs/>
          <w:sz w:val="24"/>
          <w:szCs w:val="24"/>
          <w:lang w:val="en-US"/>
        </w:rPr>
        <w:t xml:space="preserve"> Application to review a decision made by a Regional Council brought in terms of secti</w:t>
      </w:r>
      <w:r w:rsidR="00AF5AC8">
        <w:rPr>
          <w:rFonts w:ascii="Arial" w:eastAsia="Calibri" w:hAnsi="Arial" w:cs="Arial"/>
          <w:bCs/>
          <w:sz w:val="24"/>
          <w:szCs w:val="24"/>
          <w:lang w:val="en-US"/>
        </w:rPr>
        <w:t>on 117(1)</w:t>
      </w:r>
      <w:r w:rsidR="00AF5AC8" w:rsidRPr="0028157F">
        <w:rPr>
          <w:rFonts w:ascii="Arial" w:eastAsia="Calibri" w:hAnsi="Arial" w:cs="Arial"/>
          <w:bCs/>
          <w:sz w:val="24"/>
          <w:szCs w:val="24"/>
          <w:lang w:val="en-US"/>
        </w:rPr>
        <w:t xml:space="preserve">(c) </w:t>
      </w:r>
      <w:r w:rsidR="00AF5AC8">
        <w:rPr>
          <w:rFonts w:ascii="Arial" w:eastAsia="Calibri" w:hAnsi="Arial" w:cs="Arial"/>
          <w:bCs/>
          <w:sz w:val="24"/>
          <w:szCs w:val="24"/>
          <w:lang w:val="en-US"/>
        </w:rPr>
        <w:t xml:space="preserve">of the Labour Act </w:t>
      </w:r>
      <w:r w:rsidRPr="009D617B">
        <w:rPr>
          <w:rFonts w:ascii="Arial" w:eastAsia="Calibri" w:hAnsi="Arial" w:cs="Arial"/>
          <w:bCs/>
          <w:sz w:val="24"/>
          <w:szCs w:val="24"/>
          <w:lang w:val="en-US"/>
        </w:rPr>
        <w:t>–</w:t>
      </w:r>
      <w:r w:rsidR="00AF5AC8">
        <w:rPr>
          <w:rFonts w:ascii="Arial" w:eastAsia="Calibri" w:hAnsi="Arial" w:cs="Arial"/>
          <w:bCs/>
          <w:sz w:val="24"/>
          <w:szCs w:val="24"/>
          <w:lang w:val="en-US"/>
        </w:rPr>
        <w:t xml:space="preserve"> </w:t>
      </w:r>
      <w:r w:rsidR="00BA7EE4">
        <w:rPr>
          <w:rFonts w:ascii="Arial" w:eastAsia="Calibri" w:hAnsi="Arial" w:cs="Arial"/>
          <w:bCs/>
          <w:sz w:val="24"/>
          <w:szCs w:val="24"/>
          <w:lang w:val="en-US"/>
        </w:rPr>
        <w:t>Section 24(2)</w:t>
      </w:r>
      <w:r w:rsidR="00BA7EE4" w:rsidRPr="0028157F">
        <w:rPr>
          <w:rFonts w:ascii="Arial" w:eastAsia="Calibri" w:hAnsi="Arial" w:cs="Arial"/>
          <w:bCs/>
          <w:sz w:val="24"/>
          <w:szCs w:val="24"/>
          <w:lang w:val="en-US"/>
        </w:rPr>
        <w:t>(a) (xi</w:t>
      </w:r>
      <w:r w:rsidR="00AF5AC8" w:rsidRPr="0028157F">
        <w:rPr>
          <w:rFonts w:ascii="Arial" w:eastAsia="Calibri" w:hAnsi="Arial" w:cs="Arial"/>
          <w:bCs/>
          <w:sz w:val="24"/>
          <w:szCs w:val="24"/>
          <w:lang w:val="en-US"/>
        </w:rPr>
        <w:t xml:space="preserve">i) </w:t>
      </w:r>
      <w:r w:rsidR="00AF5AC8">
        <w:rPr>
          <w:rFonts w:ascii="Arial" w:eastAsia="Calibri" w:hAnsi="Arial" w:cs="Arial"/>
          <w:bCs/>
          <w:sz w:val="24"/>
          <w:szCs w:val="24"/>
          <w:lang w:val="en-US"/>
        </w:rPr>
        <w:t>of the Regional Councils Act</w:t>
      </w:r>
      <w:r w:rsidR="00BA7EE4">
        <w:rPr>
          <w:rFonts w:ascii="Arial" w:eastAsia="Calibri" w:hAnsi="Arial" w:cs="Arial"/>
          <w:bCs/>
          <w:sz w:val="24"/>
          <w:szCs w:val="24"/>
          <w:lang w:val="en-US"/>
        </w:rPr>
        <w:t xml:space="preserve"> </w:t>
      </w:r>
      <w:r w:rsidRPr="009D617B">
        <w:rPr>
          <w:rFonts w:ascii="Arial" w:eastAsia="Calibri" w:hAnsi="Arial" w:cs="Arial"/>
          <w:bCs/>
          <w:sz w:val="24"/>
          <w:szCs w:val="24"/>
          <w:lang w:val="en-US"/>
        </w:rPr>
        <w:t>–</w:t>
      </w:r>
      <w:r w:rsidR="00AF5AC8">
        <w:rPr>
          <w:rFonts w:ascii="Arial" w:eastAsia="Calibri" w:hAnsi="Arial" w:cs="Arial"/>
          <w:bCs/>
          <w:sz w:val="24"/>
          <w:szCs w:val="24"/>
          <w:lang w:val="en-US"/>
        </w:rPr>
        <w:t xml:space="preserve"> </w:t>
      </w:r>
      <w:r w:rsidR="00BA7EE4">
        <w:rPr>
          <w:rFonts w:ascii="Arial" w:eastAsia="Calibri" w:hAnsi="Arial" w:cs="Arial"/>
          <w:bCs/>
          <w:sz w:val="24"/>
          <w:szCs w:val="24"/>
          <w:lang w:val="en-US"/>
        </w:rPr>
        <w:t>Decision by the Regional Council not to extend a</w:t>
      </w:r>
      <w:r w:rsidR="00663B71">
        <w:rPr>
          <w:rFonts w:ascii="Arial" w:eastAsia="Calibri" w:hAnsi="Arial" w:cs="Arial"/>
          <w:bCs/>
          <w:sz w:val="24"/>
          <w:szCs w:val="24"/>
          <w:lang w:val="en-US"/>
        </w:rPr>
        <w:t xml:space="preserve">pplicant’s fixed term contract </w:t>
      </w:r>
      <w:r w:rsidRPr="009D617B">
        <w:rPr>
          <w:rFonts w:ascii="Arial" w:eastAsia="Calibri" w:hAnsi="Arial" w:cs="Arial"/>
          <w:bCs/>
          <w:sz w:val="24"/>
          <w:szCs w:val="24"/>
          <w:lang w:val="en-US"/>
        </w:rPr>
        <w:t>–</w:t>
      </w:r>
      <w:r w:rsidR="00AF5AC8">
        <w:rPr>
          <w:rFonts w:ascii="Arial" w:eastAsia="Calibri" w:hAnsi="Arial" w:cs="Arial"/>
          <w:bCs/>
          <w:sz w:val="24"/>
          <w:szCs w:val="24"/>
          <w:lang w:val="en-US"/>
        </w:rPr>
        <w:t xml:space="preserve"> </w:t>
      </w:r>
      <w:r w:rsidR="00BA7EE4">
        <w:rPr>
          <w:rFonts w:ascii="Arial" w:eastAsia="Calibri" w:hAnsi="Arial" w:cs="Arial"/>
          <w:bCs/>
          <w:sz w:val="24"/>
          <w:szCs w:val="24"/>
          <w:lang w:val="en-US"/>
        </w:rPr>
        <w:t xml:space="preserve">Applicant contending that he is entitled to be heard </w:t>
      </w:r>
      <w:r w:rsidR="00BA7EE4">
        <w:rPr>
          <w:rFonts w:ascii="Arial" w:eastAsia="Calibri" w:hAnsi="Arial" w:cs="Arial"/>
          <w:bCs/>
          <w:sz w:val="24"/>
          <w:szCs w:val="24"/>
          <w:lang w:val="en-US"/>
        </w:rPr>
        <w:lastRenderedPageBreak/>
        <w:t xml:space="preserve">before decision not to extend his term of office is taken  </w:t>
      </w:r>
      <w:r w:rsidRPr="009D617B">
        <w:rPr>
          <w:rFonts w:ascii="Arial" w:eastAsia="Calibri" w:hAnsi="Arial" w:cs="Arial"/>
          <w:bCs/>
          <w:sz w:val="24"/>
          <w:szCs w:val="24"/>
          <w:lang w:val="en-US"/>
        </w:rPr>
        <w:t>–</w:t>
      </w:r>
      <w:r w:rsidR="00BA7EE4">
        <w:rPr>
          <w:rFonts w:ascii="Arial" w:eastAsia="Calibri" w:hAnsi="Arial" w:cs="Arial"/>
          <w:bCs/>
          <w:sz w:val="24"/>
          <w:szCs w:val="24"/>
          <w:lang w:val="en-US"/>
        </w:rPr>
        <w:t xml:space="preserve"> Court holding that a fixed term contract come</w:t>
      </w:r>
      <w:r w:rsidR="00663B71">
        <w:rPr>
          <w:rFonts w:ascii="Arial" w:eastAsia="Calibri" w:hAnsi="Arial" w:cs="Arial"/>
          <w:bCs/>
          <w:sz w:val="24"/>
          <w:szCs w:val="24"/>
          <w:lang w:val="en-US"/>
        </w:rPr>
        <w:t>s</w:t>
      </w:r>
      <w:r w:rsidR="00BA7EE4">
        <w:rPr>
          <w:rFonts w:ascii="Arial" w:eastAsia="Calibri" w:hAnsi="Arial" w:cs="Arial"/>
          <w:bCs/>
          <w:sz w:val="24"/>
          <w:szCs w:val="24"/>
          <w:lang w:val="en-US"/>
        </w:rPr>
        <w:t xml:space="preserve"> to an end by effluxion of time </w:t>
      </w:r>
      <w:r w:rsidR="00BA7EE4" w:rsidRPr="009D617B">
        <w:rPr>
          <w:rFonts w:ascii="Arial" w:eastAsia="Calibri" w:hAnsi="Arial" w:cs="Arial"/>
          <w:bCs/>
          <w:sz w:val="24"/>
          <w:szCs w:val="24"/>
          <w:lang w:val="en-US"/>
        </w:rPr>
        <w:t>–</w:t>
      </w:r>
      <w:r w:rsidR="00BA7EE4">
        <w:rPr>
          <w:rFonts w:ascii="Arial" w:eastAsia="Calibri" w:hAnsi="Arial" w:cs="Arial"/>
          <w:bCs/>
          <w:sz w:val="24"/>
          <w:szCs w:val="24"/>
          <w:lang w:val="en-US"/>
        </w:rPr>
        <w:t xml:space="preserve"> Applicant not entitled to have his term of office extended and therefore has no right to be heard before such decision is taken.</w:t>
      </w:r>
    </w:p>
    <w:p w:rsidR="009D617B" w:rsidRPr="009D617B" w:rsidRDefault="009D617B" w:rsidP="009D617B">
      <w:pPr>
        <w:spacing w:after="0" w:line="360" w:lineRule="auto"/>
        <w:jc w:val="both"/>
        <w:rPr>
          <w:rFonts w:ascii="Arial" w:eastAsia="Calibri" w:hAnsi="Arial" w:cs="Arial"/>
          <w:bCs/>
          <w:sz w:val="24"/>
          <w:szCs w:val="24"/>
          <w:lang w:val="en-US"/>
        </w:rPr>
      </w:pPr>
    </w:p>
    <w:p w:rsidR="009D617B" w:rsidRPr="009D617B"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b/>
          <w:sz w:val="24"/>
          <w:szCs w:val="24"/>
          <w:lang w:val="en-US"/>
        </w:rPr>
        <w:t>Summary:</w:t>
      </w:r>
      <w:r w:rsidRPr="009D617B">
        <w:rPr>
          <w:rFonts w:ascii="Arial" w:eastAsia="Calibri" w:hAnsi="Arial" w:cs="Arial"/>
          <w:b/>
          <w:sz w:val="24"/>
          <w:szCs w:val="24"/>
          <w:lang w:val="en-US"/>
        </w:rPr>
        <w:tab/>
      </w:r>
      <w:r w:rsidR="00AA0BC9">
        <w:rPr>
          <w:rFonts w:ascii="Arial" w:eastAsia="Calibri" w:hAnsi="Arial" w:cs="Arial"/>
          <w:sz w:val="24"/>
          <w:szCs w:val="24"/>
          <w:lang w:val="en-US"/>
        </w:rPr>
        <w:t xml:space="preserve">Applicant was appointed </w:t>
      </w:r>
      <w:r w:rsidR="009534C0">
        <w:rPr>
          <w:rFonts w:ascii="Arial" w:eastAsia="Calibri" w:hAnsi="Arial" w:cs="Arial"/>
          <w:sz w:val="24"/>
          <w:szCs w:val="24"/>
          <w:lang w:val="en-US"/>
        </w:rPr>
        <w:t>on a</w:t>
      </w:r>
      <w:r w:rsidR="00AA0BC9">
        <w:rPr>
          <w:rFonts w:ascii="Arial" w:eastAsia="Calibri" w:hAnsi="Arial" w:cs="Arial"/>
          <w:sz w:val="24"/>
          <w:szCs w:val="24"/>
          <w:lang w:val="en-US"/>
        </w:rPr>
        <w:t xml:space="preserve"> statutory fixed term of contract</w:t>
      </w:r>
      <w:r w:rsidR="009534C0">
        <w:rPr>
          <w:rFonts w:ascii="Arial" w:eastAsia="Calibri" w:hAnsi="Arial" w:cs="Arial"/>
          <w:sz w:val="24"/>
          <w:szCs w:val="24"/>
          <w:lang w:val="en-US"/>
        </w:rPr>
        <w:t xml:space="preserve"> of service of</w:t>
      </w:r>
      <w:r w:rsidR="00AA0BC9">
        <w:rPr>
          <w:rFonts w:ascii="Arial" w:eastAsia="Calibri" w:hAnsi="Arial" w:cs="Arial"/>
          <w:sz w:val="24"/>
          <w:szCs w:val="24"/>
          <w:lang w:val="en-US"/>
        </w:rPr>
        <w:t xml:space="preserve"> five years</w:t>
      </w:r>
      <w:r w:rsidR="00A93092">
        <w:rPr>
          <w:rFonts w:ascii="Arial" w:eastAsia="Calibri" w:hAnsi="Arial" w:cs="Arial"/>
          <w:sz w:val="24"/>
          <w:szCs w:val="24"/>
          <w:lang w:val="en-US"/>
        </w:rPr>
        <w:t xml:space="preserve"> in terms of section 24(2)</w:t>
      </w:r>
      <w:r w:rsidR="00A93092" w:rsidRPr="00A93092">
        <w:rPr>
          <w:rFonts w:ascii="Arial" w:eastAsia="Calibri" w:hAnsi="Arial" w:cs="Arial"/>
          <w:i/>
          <w:sz w:val="24"/>
          <w:szCs w:val="24"/>
          <w:lang w:val="en-US"/>
        </w:rPr>
        <w:t>(a)</w:t>
      </w:r>
      <w:r w:rsidR="009534C0" w:rsidRPr="00A93092">
        <w:rPr>
          <w:rFonts w:ascii="Arial" w:eastAsia="Calibri" w:hAnsi="Arial" w:cs="Arial"/>
          <w:i/>
          <w:sz w:val="24"/>
          <w:szCs w:val="24"/>
          <w:lang w:val="en-US"/>
        </w:rPr>
        <w:t xml:space="preserve">(xii) </w:t>
      </w:r>
      <w:r w:rsidR="009534C0">
        <w:rPr>
          <w:rFonts w:ascii="Arial" w:eastAsia="Calibri" w:hAnsi="Arial" w:cs="Arial"/>
          <w:sz w:val="24"/>
          <w:szCs w:val="24"/>
          <w:lang w:val="en-US"/>
        </w:rPr>
        <w:t>of the Regional Councils Act</w:t>
      </w:r>
      <w:r w:rsidR="00AA0BC9">
        <w:rPr>
          <w:rFonts w:ascii="Arial" w:eastAsia="Calibri" w:hAnsi="Arial" w:cs="Arial"/>
          <w:sz w:val="24"/>
          <w:szCs w:val="24"/>
          <w:lang w:val="en-US"/>
        </w:rPr>
        <w:t xml:space="preserve"> </w:t>
      </w:r>
      <w:r w:rsidRPr="009D617B">
        <w:rPr>
          <w:rFonts w:ascii="Arial" w:eastAsia="Calibri" w:hAnsi="Arial" w:cs="Arial"/>
          <w:bCs/>
          <w:sz w:val="24"/>
          <w:szCs w:val="24"/>
          <w:lang w:val="en-US"/>
        </w:rPr>
        <w:t>–</w:t>
      </w:r>
      <w:r w:rsidR="009534C0">
        <w:rPr>
          <w:rFonts w:ascii="Arial" w:eastAsia="Calibri" w:hAnsi="Arial" w:cs="Arial"/>
          <w:bCs/>
          <w:sz w:val="24"/>
          <w:szCs w:val="24"/>
          <w:lang w:val="en-US"/>
        </w:rPr>
        <w:t xml:space="preserve"> Respondent gave due notice to the applicant of its intention not to extend the term of office upon its expiration</w:t>
      </w:r>
      <w:r w:rsidR="00381B1E">
        <w:rPr>
          <w:rFonts w:ascii="Arial" w:eastAsia="Calibri" w:hAnsi="Arial" w:cs="Arial"/>
          <w:bCs/>
          <w:sz w:val="24"/>
          <w:szCs w:val="24"/>
          <w:lang w:val="en-US"/>
        </w:rPr>
        <w:t xml:space="preserve"> </w:t>
      </w:r>
      <w:r w:rsidRPr="009D617B">
        <w:rPr>
          <w:rFonts w:ascii="Arial" w:eastAsia="Calibri" w:hAnsi="Arial" w:cs="Arial"/>
          <w:bCs/>
          <w:sz w:val="24"/>
          <w:szCs w:val="24"/>
          <w:lang w:val="en-US"/>
        </w:rPr>
        <w:t xml:space="preserve">– </w:t>
      </w:r>
      <w:r w:rsidR="009534C0">
        <w:rPr>
          <w:rFonts w:ascii="Arial" w:eastAsia="Calibri" w:hAnsi="Arial" w:cs="Arial"/>
          <w:bCs/>
          <w:sz w:val="24"/>
          <w:szCs w:val="24"/>
          <w:lang w:val="en-US"/>
        </w:rPr>
        <w:t xml:space="preserve">Applicant contended that he was entitled </w:t>
      </w:r>
      <w:r w:rsidR="00381B1E">
        <w:rPr>
          <w:rFonts w:ascii="Arial" w:eastAsia="Calibri" w:hAnsi="Arial" w:cs="Arial"/>
          <w:bCs/>
          <w:sz w:val="24"/>
          <w:szCs w:val="24"/>
          <w:lang w:val="en-US"/>
        </w:rPr>
        <w:t xml:space="preserve">to be heard before the decision not to extend was taken </w:t>
      </w:r>
      <w:r w:rsidR="00381B1E" w:rsidRPr="009D617B">
        <w:rPr>
          <w:rFonts w:ascii="Arial" w:eastAsia="Calibri" w:hAnsi="Arial" w:cs="Arial"/>
          <w:bCs/>
          <w:sz w:val="24"/>
          <w:szCs w:val="24"/>
          <w:lang w:val="en-US"/>
        </w:rPr>
        <w:t>–</w:t>
      </w:r>
      <w:r w:rsidR="00381B1E">
        <w:rPr>
          <w:rFonts w:ascii="Arial" w:eastAsia="Calibri" w:hAnsi="Arial" w:cs="Arial"/>
          <w:bCs/>
          <w:sz w:val="24"/>
          <w:szCs w:val="24"/>
          <w:lang w:val="en-US"/>
        </w:rPr>
        <w:t xml:space="preserve"> Court holding that applica</w:t>
      </w:r>
      <w:r w:rsidR="004A2993">
        <w:rPr>
          <w:rFonts w:ascii="Arial" w:eastAsia="Calibri" w:hAnsi="Arial" w:cs="Arial"/>
          <w:bCs/>
          <w:sz w:val="24"/>
          <w:szCs w:val="24"/>
          <w:lang w:val="en-US"/>
        </w:rPr>
        <w:t>nt</w:t>
      </w:r>
      <w:r w:rsidR="00381B1E">
        <w:rPr>
          <w:rFonts w:ascii="Arial" w:eastAsia="Calibri" w:hAnsi="Arial" w:cs="Arial"/>
          <w:bCs/>
          <w:sz w:val="24"/>
          <w:szCs w:val="24"/>
          <w:lang w:val="en-US"/>
        </w:rPr>
        <w:t xml:space="preserve"> is not entitled to be heard before the decision not to extend </w:t>
      </w:r>
      <w:r w:rsidR="004A2993">
        <w:rPr>
          <w:rFonts w:ascii="Arial" w:eastAsia="Calibri" w:hAnsi="Arial" w:cs="Arial"/>
          <w:bCs/>
          <w:sz w:val="24"/>
          <w:szCs w:val="24"/>
          <w:lang w:val="en-US"/>
        </w:rPr>
        <w:t>is</w:t>
      </w:r>
      <w:r w:rsidR="00381B1E">
        <w:rPr>
          <w:rFonts w:ascii="Arial" w:eastAsia="Calibri" w:hAnsi="Arial" w:cs="Arial"/>
          <w:bCs/>
          <w:sz w:val="24"/>
          <w:szCs w:val="24"/>
          <w:lang w:val="en-US"/>
        </w:rPr>
        <w:t xml:space="preserve"> taken </w:t>
      </w:r>
      <w:r w:rsidR="00381B1E" w:rsidRPr="009D617B">
        <w:rPr>
          <w:rFonts w:ascii="Arial" w:eastAsia="Calibri" w:hAnsi="Arial" w:cs="Arial"/>
          <w:bCs/>
          <w:sz w:val="24"/>
          <w:szCs w:val="24"/>
          <w:lang w:val="en-US"/>
        </w:rPr>
        <w:t>–</w:t>
      </w:r>
      <w:r w:rsidR="00A93092">
        <w:rPr>
          <w:rFonts w:ascii="Arial" w:eastAsia="Calibri" w:hAnsi="Arial" w:cs="Arial"/>
          <w:bCs/>
          <w:sz w:val="24"/>
          <w:szCs w:val="24"/>
          <w:lang w:val="en-US"/>
        </w:rPr>
        <w:t xml:space="preserve"> The fixed term contract co</w:t>
      </w:r>
      <w:r w:rsidR="00381B1E">
        <w:rPr>
          <w:rFonts w:ascii="Arial" w:eastAsia="Calibri" w:hAnsi="Arial" w:cs="Arial"/>
          <w:bCs/>
          <w:sz w:val="24"/>
          <w:szCs w:val="24"/>
          <w:lang w:val="en-US"/>
        </w:rPr>
        <w:t>me</w:t>
      </w:r>
      <w:r w:rsidR="00A93092">
        <w:rPr>
          <w:rFonts w:ascii="Arial" w:eastAsia="Calibri" w:hAnsi="Arial" w:cs="Arial"/>
          <w:bCs/>
          <w:sz w:val="24"/>
          <w:szCs w:val="24"/>
          <w:lang w:val="en-US"/>
        </w:rPr>
        <w:t>s</w:t>
      </w:r>
      <w:r w:rsidR="00381B1E">
        <w:rPr>
          <w:rFonts w:ascii="Arial" w:eastAsia="Calibri" w:hAnsi="Arial" w:cs="Arial"/>
          <w:bCs/>
          <w:sz w:val="24"/>
          <w:szCs w:val="24"/>
          <w:lang w:val="en-US"/>
        </w:rPr>
        <w:t xml:space="preserve"> to an end by effluxion of time.</w:t>
      </w:r>
    </w:p>
    <w:p w:rsidR="009D617B" w:rsidRPr="009D617B" w:rsidRDefault="00885810" w:rsidP="009D617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9D617B" w:rsidRPr="009D617B" w:rsidRDefault="009D617B" w:rsidP="009D617B">
      <w:pPr>
        <w:spacing w:after="0" w:line="360" w:lineRule="auto"/>
        <w:jc w:val="center"/>
        <w:rPr>
          <w:rFonts w:ascii="Arial" w:eastAsia="Calibri" w:hAnsi="Arial" w:cs="Arial"/>
          <w:b/>
          <w:bCs/>
          <w:sz w:val="24"/>
          <w:szCs w:val="24"/>
          <w:lang w:val="en-US"/>
        </w:rPr>
      </w:pPr>
      <w:r w:rsidRPr="009D617B">
        <w:rPr>
          <w:rFonts w:ascii="Arial" w:eastAsia="Calibri" w:hAnsi="Arial" w:cs="Arial"/>
          <w:b/>
          <w:bCs/>
          <w:sz w:val="24"/>
          <w:szCs w:val="24"/>
          <w:lang w:val="en-US"/>
        </w:rPr>
        <w:t xml:space="preserve">ORDER </w:t>
      </w:r>
    </w:p>
    <w:p w:rsidR="009D617B" w:rsidRPr="009D617B" w:rsidRDefault="00885810" w:rsidP="009D617B">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9D617B" w:rsidRPr="009D617B" w:rsidRDefault="009D617B" w:rsidP="009D617B">
      <w:pPr>
        <w:spacing w:after="0" w:line="360" w:lineRule="auto"/>
        <w:rPr>
          <w:rFonts w:ascii="Arial" w:eastAsia="Calibri" w:hAnsi="Arial" w:cs="Arial"/>
          <w:b/>
          <w:bCs/>
          <w:sz w:val="24"/>
          <w:szCs w:val="24"/>
          <w:lang w:val="en-US"/>
        </w:rPr>
      </w:pPr>
    </w:p>
    <w:p w:rsidR="009D617B" w:rsidRDefault="009D617B" w:rsidP="00381B1E">
      <w:pPr>
        <w:spacing w:after="0" w:line="360" w:lineRule="auto"/>
        <w:ind w:left="720" w:hanging="720"/>
        <w:jc w:val="both"/>
        <w:rPr>
          <w:rFonts w:ascii="Arial" w:eastAsia="Calibri" w:hAnsi="Arial" w:cs="Arial"/>
          <w:sz w:val="24"/>
          <w:szCs w:val="24"/>
          <w:lang w:val="en-US"/>
        </w:rPr>
      </w:pPr>
      <w:r w:rsidRPr="009D617B">
        <w:rPr>
          <w:rFonts w:ascii="Arial" w:eastAsia="Calibri" w:hAnsi="Arial" w:cs="Arial"/>
          <w:sz w:val="24"/>
          <w:szCs w:val="24"/>
          <w:lang w:val="en-US"/>
        </w:rPr>
        <w:t>1.</w:t>
      </w:r>
      <w:r w:rsidRPr="009D617B">
        <w:rPr>
          <w:rFonts w:ascii="Arial" w:eastAsia="Calibri" w:hAnsi="Arial" w:cs="Arial"/>
          <w:sz w:val="24"/>
          <w:szCs w:val="24"/>
          <w:lang w:val="en-US"/>
        </w:rPr>
        <w:tab/>
      </w:r>
      <w:r w:rsidR="00381B1E">
        <w:rPr>
          <w:rFonts w:ascii="Arial" w:eastAsia="Calibri" w:hAnsi="Arial" w:cs="Arial"/>
          <w:sz w:val="24"/>
          <w:szCs w:val="24"/>
          <w:lang w:val="en-US"/>
        </w:rPr>
        <w:t>Applicant’s non-compliance with the time limits prescribed by Rule 14(2)</w:t>
      </w:r>
      <w:r w:rsidR="00381B1E" w:rsidRPr="0028157F">
        <w:rPr>
          <w:rFonts w:ascii="Arial" w:eastAsia="Calibri" w:hAnsi="Arial" w:cs="Arial"/>
          <w:sz w:val="24"/>
          <w:szCs w:val="24"/>
          <w:lang w:val="en-US"/>
        </w:rPr>
        <w:t xml:space="preserve">(a) (ii) </w:t>
      </w:r>
      <w:r w:rsidR="00381B1E">
        <w:rPr>
          <w:rFonts w:ascii="Arial" w:eastAsia="Calibri" w:hAnsi="Arial" w:cs="Arial"/>
          <w:sz w:val="24"/>
          <w:szCs w:val="24"/>
          <w:lang w:val="en-US"/>
        </w:rPr>
        <w:t>of the Rules of the Labour Court is hereby condoned.</w:t>
      </w:r>
    </w:p>
    <w:p w:rsidR="00381B1E" w:rsidRDefault="00381B1E" w:rsidP="00381B1E">
      <w:pPr>
        <w:spacing w:after="0" w:line="360" w:lineRule="auto"/>
        <w:ind w:left="720" w:hanging="720"/>
        <w:jc w:val="both"/>
        <w:rPr>
          <w:rFonts w:ascii="Arial" w:eastAsia="Calibri" w:hAnsi="Arial" w:cs="Arial"/>
          <w:sz w:val="24"/>
          <w:szCs w:val="24"/>
          <w:lang w:val="en-US"/>
        </w:rPr>
      </w:pPr>
    </w:p>
    <w:p w:rsidR="00381B1E" w:rsidRDefault="00381B1E" w:rsidP="00381B1E">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review application is dismissed.</w:t>
      </w:r>
    </w:p>
    <w:p w:rsidR="00381B1E" w:rsidRDefault="00381B1E" w:rsidP="00381B1E">
      <w:pPr>
        <w:spacing w:after="0" w:line="360" w:lineRule="auto"/>
        <w:ind w:left="720" w:hanging="720"/>
        <w:jc w:val="both"/>
        <w:rPr>
          <w:rFonts w:ascii="Arial" w:eastAsia="Calibri" w:hAnsi="Arial" w:cs="Arial"/>
          <w:sz w:val="24"/>
          <w:szCs w:val="24"/>
          <w:lang w:val="en-US"/>
        </w:rPr>
      </w:pPr>
    </w:p>
    <w:p w:rsidR="00381B1E" w:rsidRPr="009D617B" w:rsidRDefault="00381B1E" w:rsidP="00381B1E">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No order is made as to costs </w:t>
      </w:r>
    </w:p>
    <w:p w:rsidR="009D617B" w:rsidRPr="009D617B" w:rsidRDefault="009D617B" w:rsidP="009D617B">
      <w:pPr>
        <w:spacing w:after="0" w:line="360" w:lineRule="auto"/>
        <w:ind w:left="1440" w:hanging="1440"/>
        <w:jc w:val="both"/>
        <w:rPr>
          <w:rFonts w:ascii="Arial" w:eastAsia="Calibri" w:hAnsi="Arial" w:cs="Arial"/>
          <w:sz w:val="24"/>
          <w:szCs w:val="24"/>
          <w:lang w:val="en-US"/>
        </w:rPr>
      </w:pPr>
    </w:p>
    <w:p w:rsidR="009D617B" w:rsidRPr="009D617B" w:rsidRDefault="00885810" w:rsidP="009D617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9D617B" w:rsidRPr="009D617B" w:rsidRDefault="009D617B" w:rsidP="009D617B">
      <w:pPr>
        <w:spacing w:after="0" w:line="360" w:lineRule="auto"/>
        <w:jc w:val="center"/>
        <w:rPr>
          <w:rFonts w:ascii="Arial" w:eastAsia="Calibri" w:hAnsi="Arial" w:cs="Arial"/>
          <w:b/>
          <w:bCs/>
          <w:sz w:val="24"/>
          <w:szCs w:val="24"/>
          <w:lang w:val="en-US"/>
        </w:rPr>
      </w:pPr>
      <w:r w:rsidRPr="009D617B">
        <w:rPr>
          <w:rFonts w:ascii="Arial" w:eastAsia="Calibri" w:hAnsi="Arial" w:cs="Arial"/>
          <w:b/>
          <w:bCs/>
          <w:sz w:val="24"/>
          <w:szCs w:val="24"/>
          <w:lang w:val="en-US"/>
        </w:rPr>
        <w:t xml:space="preserve">JUDGMENT </w:t>
      </w:r>
    </w:p>
    <w:p w:rsidR="009D617B" w:rsidRPr="009D617B" w:rsidRDefault="00885810" w:rsidP="009D617B">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9D617B" w:rsidRPr="009D617B" w:rsidRDefault="009D617B" w:rsidP="009D617B">
      <w:pPr>
        <w:spacing w:after="0" w:line="360" w:lineRule="auto"/>
        <w:ind w:left="1440" w:hanging="1440"/>
        <w:jc w:val="both"/>
        <w:rPr>
          <w:rFonts w:ascii="Arial" w:eastAsia="Calibri" w:hAnsi="Arial" w:cs="Arial"/>
          <w:sz w:val="24"/>
          <w:szCs w:val="24"/>
          <w:lang w:val="en-US"/>
        </w:rPr>
      </w:pPr>
    </w:p>
    <w:p w:rsidR="009D617B" w:rsidRPr="009D617B" w:rsidRDefault="009D617B" w:rsidP="009D617B">
      <w:pPr>
        <w:spacing w:after="0" w:line="360" w:lineRule="auto"/>
        <w:ind w:left="1440" w:hanging="1440"/>
        <w:jc w:val="both"/>
        <w:rPr>
          <w:rFonts w:ascii="Arial" w:eastAsia="Calibri" w:hAnsi="Arial" w:cs="Arial"/>
          <w:b/>
          <w:i/>
          <w:sz w:val="24"/>
          <w:szCs w:val="24"/>
          <w:lang w:val="en-US"/>
        </w:rPr>
      </w:pPr>
      <w:r w:rsidRPr="009D617B">
        <w:rPr>
          <w:rFonts w:ascii="Arial" w:eastAsia="Calibri" w:hAnsi="Arial" w:cs="Arial"/>
          <w:sz w:val="24"/>
          <w:szCs w:val="24"/>
          <w:lang w:val="en-US"/>
        </w:rPr>
        <w:t>USIKU, J:</w:t>
      </w:r>
    </w:p>
    <w:p w:rsidR="009D617B" w:rsidRPr="009D617B" w:rsidRDefault="009D617B" w:rsidP="009D617B">
      <w:pPr>
        <w:spacing w:after="0" w:line="360" w:lineRule="auto"/>
        <w:jc w:val="both"/>
        <w:rPr>
          <w:rFonts w:ascii="Arial" w:eastAsia="Calibri" w:hAnsi="Arial" w:cs="Arial"/>
          <w:sz w:val="24"/>
          <w:szCs w:val="24"/>
          <w:lang w:val="en-US"/>
        </w:rPr>
      </w:pPr>
    </w:p>
    <w:p w:rsidR="009D617B" w:rsidRPr="009D617B" w:rsidRDefault="009D617B" w:rsidP="009D617B">
      <w:pPr>
        <w:spacing w:after="0" w:line="360" w:lineRule="auto"/>
        <w:jc w:val="both"/>
        <w:rPr>
          <w:rFonts w:ascii="Arial" w:eastAsia="Calibri" w:hAnsi="Arial" w:cs="Arial"/>
          <w:sz w:val="24"/>
          <w:szCs w:val="24"/>
          <w:u w:val="single"/>
          <w:lang w:val="en-US"/>
        </w:rPr>
      </w:pPr>
      <w:r w:rsidRPr="009D617B">
        <w:rPr>
          <w:rFonts w:ascii="Arial" w:eastAsia="Calibri" w:hAnsi="Arial" w:cs="Arial"/>
          <w:sz w:val="24"/>
          <w:szCs w:val="24"/>
          <w:u w:val="single"/>
          <w:lang w:val="en-US"/>
        </w:rPr>
        <w:t>Introduction</w:t>
      </w:r>
    </w:p>
    <w:p w:rsidR="009D617B" w:rsidRPr="009D617B" w:rsidRDefault="009D617B" w:rsidP="009D617B">
      <w:pPr>
        <w:spacing w:after="0" w:line="360" w:lineRule="auto"/>
        <w:jc w:val="both"/>
        <w:rPr>
          <w:rFonts w:ascii="Arial" w:eastAsia="Calibri" w:hAnsi="Arial" w:cs="Arial"/>
          <w:sz w:val="24"/>
          <w:szCs w:val="24"/>
          <w:lang w:val="en-US"/>
        </w:rPr>
      </w:pPr>
    </w:p>
    <w:p w:rsidR="009D617B" w:rsidRPr="009D617B"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[1]</w:t>
      </w:r>
      <w:r w:rsidRPr="009D617B">
        <w:rPr>
          <w:rFonts w:ascii="Arial" w:eastAsia="Calibri" w:hAnsi="Arial" w:cs="Arial"/>
          <w:sz w:val="24"/>
          <w:szCs w:val="24"/>
          <w:lang w:val="en-US"/>
        </w:rPr>
        <w:tab/>
      </w:r>
      <w:r w:rsidR="002324F1">
        <w:rPr>
          <w:rFonts w:ascii="Arial" w:eastAsia="Calibri" w:hAnsi="Arial" w:cs="Arial"/>
          <w:sz w:val="24"/>
          <w:szCs w:val="24"/>
          <w:lang w:val="en-US"/>
        </w:rPr>
        <w:t>In this application, the applicant seeks review and setting aside of a decision, taken by the first respondent on the 30 October 2014, not to extend applicant’s term of office, at the expiry thereof.</w:t>
      </w:r>
    </w:p>
    <w:p w:rsidR="009D617B" w:rsidRPr="009D617B" w:rsidRDefault="009D617B" w:rsidP="009D617B">
      <w:pPr>
        <w:spacing w:after="0" w:line="360" w:lineRule="auto"/>
        <w:jc w:val="both"/>
        <w:rPr>
          <w:rFonts w:ascii="Arial" w:eastAsia="Times New Roman" w:hAnsi="Arial" w:cs="Arial"/>
          <w:sz w:val="24"/>
          <w:szCs w:val="24"/>
          <w:lang w:val="en-ZA" w:eastAsia="en-ZA"/>
        </w:rPr>
      </w:pPr>
      <w:r w:rsidRPr="009D617B">
        <w:rPr>
          <w:rFonts w:ascii="Arial" w:eastAsia="Times New Roman" w:hAnsi="Arial" w:cs="Arial"/>
          <w:sz w:val="24"/>
          <w:szCs w:val="24"/>
          <w:lang w:val="en-ZA" w:eastAsia="en-ZA"/>
        </w:rPr>
        <w:lastRenderedPageBreak/>
        <w:t>[2]</w:t>
      </w:r>
      <w:r w:rsidRPr="009D617B">
        <w:rPr>
          <w:rFonts w:ascii="Arial" w:eastAsia="Times New Roman" w:hAnsi="Arial" w:cs="Arial"/>
          <w:sz w:val="24"/>
          <w:szCs w:val="24"/>
          <w:lang w:val="en-ZA" w:eastAsia="en-ZA"/>
        </w:rPr>
        <w:tab/>
      </w:r>
      <w:r w:rsidR="002324F1">
        <w:rPr>
          <w:rFonts w:ascii="Arial" w:eastAsia="Times New Roman" w:hAnsi="Arial" w:cs="Arial"/>
          <w:sz w:val="24"/>
          <w:szCs w:val="24"/>
          <w:lang w:val="en-ZA" w:eastAsia="en-ZA"/>
        </w:rPr>
        <w:t>The applicant was appointed as a Chief Regional Officer of the Regional Council of Omaheke, on the 1</w:t>
      </w:r>
      <w:r w:rsidR="002324F1" w:rsidRPr="002324F1">
        <w:rPr>
          <w:rFonts w:ascii="Arial" w:eastAsia="Times New Roman" w:hAnsi="Arial" w:cs="Arial"/>
          <w:sz w:val="24"/>
          <w:szCs w:val="24"/>
          <w:vertAlign w:val="superscript"/>
          <w:lang w:val="en-ZA" w:eastAsia="en-ZA"/>
        </w:rPr>
        <w:t>st</w:t>
      </w:r>
      <w:r w:rsidR="002324F1">
        <w:rPr>
          <w:rFonts w:ascii="Arial" w:eastAsia="Times New Roman" w:hAnsi="Arial" w:cs="Arial"/>
          <w:sz w:val="24"/>
          <w:szCs w:val="24"/>
          <w:lang w:val="en-ZA" w:eastAsia="en-ZA"/>
        </w:rPr>
        <w:t xml:space="preserve"> March 201</w:t>
      </w:r>
      <w:r w:rsidR="00C80198">
        <w:rPr>
          <w:rFonts w:ascii="Arial" w:eastAsia="Times New Roman" w:hAnsi="Arial" w:cs="Arial"/>
          <w:sz w:val="24"/>
          <w:szCs w:val="24"/>
          <w:lang w:val="en-ZA" w:eastAsia="en-ZA"/>
        </w:rPr>
        <w:t>0</w:t>
      </w:r>
      <w:r w:rsidR="002324F1">
        <w:rPr>
          <w:rFonts w:ascii="Arial" w:eastAsia="Times New Roman" w:hAnsi="Arial" w:cs="Arial"/>
          <w:sz w:val="24"/>
          <w:szCs w:val="24"/>
          <w:lang w:val="en-ZA" w:eastAsia="en-ZA"/>
        </w:rPr>
        <w:t xml:space="preserve">, on a fixed 5 years term of contract </w:t>
      </w:r>
      <w:r w:rsidR="00C80198">
        <w:rPr>
          <w:rFonts w:ascii="Arial" w:eastAsia="Times New Roman" w:hAnsi="Arial" w:cs="Arial"/>
          <w:sz w:val="24"/>
          <w:szCs w:val="24"/>
          <w:lang w:val="en-ZA" w:eastAsia="en-ZA"/>
        </w:rPr>
        <w:t>of employment</w:t>
      </w:r>
      <w:r w:rsidR="006E3603">
        <w:rPr>
          <w:rFonts w:ascii="Arial" w:eastAsia="Times New Roman" w:hAnsi="Arial" w:cs="Arial"/>
          <w:sz w:val="24"/>
          <w:szCs w:val="24"/>
          <w:lang w:val="en-ZA" w:eastAsia="en-ZA"/>
        </w:rPr>
        <w:t xml:space="preserve"> which</w:t>
      </w:r>
      <w:r w:rsidR="00C80198">
        <w:rPr>
          <w:rFonts w:ascii="Arial" w:eastAsia="Times New Roman" w:hAnsi="Arial" w:cs="Arial"/>
          <w:sz w:val="24"/>
          <w:szCs w:val="24"/>
          <w:lang w:val="en-ZA" w:eastAsia="en-ZA"/>
        </w:rPr>
        <w:t xml:space="preserve"> was due to expire on the 28 February 2015. In terms of the provisions of section 24(2)(a) (xii) of the Regional Council Act</w:t>
      </w:r>
      <w:r w:rsidR="00C80198">
        <w:rPr>
          <w:rStyle w:val="FootnoteReference"/>
          <w:rFonts w:ascii="Arial" w:eastAsia="Times New Roman" w:hAnsi="Arial" w:cs="Arial"/>
          <w:sz w:val="24"/>
          <w:szCs w:val="24"/>
          <w:lang w:val="en-ZA" w:eastAsia="en-ZA"/>
        </w:rPr>
        <w:footnoteReference w:id="1"/>
      </w:r>
      <w:r w:rsidR="00C80198">
        <w:rPr>
          <w:rFonts w:ascii="Arial" w:eastAsia="Times New Roman" w:hAnsi="Arial" w:cs="Arial"/>
          <w:sz w:val="24"/>
          <w:szCs w:val="24"/>
          <w:lang w:val="en-ZA" w:eastAsia="en-ZA"/>
        </w:rPr>
        <w:t xml:space="preserve">, the first respondent was required to inform the applicant at least two calendar months before the expiry of the term of office, as to whether it was going to retain him in service </w:t>
      </w:r>
      <w:r w:rsidR="006E3603">
        <w:rPr>
          <w:rFonts w:ascii="Arial" w:eastAsia="Times New Roman" w:hAnsi="Arial" w:cs="Arial"/>
          <w:sz w:val="24"/>
          <w:szCs w:val="24"/>
          <w:lang w:val="en-ZA" w:eastAsia="en-ZA"/>
        </w:rPr>
        <w:t>for</w:t>
      </w:r>
      <w:r w:rsidR="00C80198">
        <w:rPr>
          <w:rFonts w:ascii="Arial" w:eastAsia="Times New Roman" w:hAnsi="Arial" w:cs="Arial"/>
          <w:sz w:val="24"/>
          <w:szCs w:val="24"/>
          <w:lang w:val="en-ZA" w:eastAsia="en-ZA"/>
        </w:rPr>
        <w:t xml:space="preserve"> an extended term or not.</w:t>
      </w:r>
    </w:p>
    <w:p w:rsidR="009D617B" w:rsidRPr="009D617B" w:rsidRDefault="009D617B" w:rsidP="009D617B">
      <w:pPr>
        <w:spacing w:after="0" w:line="360" w:lineRule="auto"/>
        <w:jc w:val="both"/>
        <w:rPr>
          <w:rFonts w:ascii="Arial" w:eastAsia="Times New Roman" w:hAnsi="Arial" w:cs="Arial"/>
          <w:sz w:val="24"/>
          <w:szCs w:val="24"/>
          <w:lang w:val="en-ZA" w:eastAsia="en-ZA"/>
        </w:rPr>
      </w:pPr>
    </w:p>
    <w:p w:rsidR="009D617B" w:rsidRDefault="009D617B" w:rsidP="00FE3E9C">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[3]</w:t>
      </w:r>
      <w:r w:rsidRPr="009D617B">
        <w:rPr>
          <w:rFonts w:ascii="Arial" w:eastAsia="Calibri" w:hAnsi="Arial" w:cs="Arial"/>
          <w:sz w:val="24"/>
          <w:szCs w:val="24"/>
          <w:lang w:val="en-US"/>
        </w:rPr>
        <w:tab/>
      </w:r>
      <w:r w:rsidR="00FE3E9C">
        <w:rPr>
          <w:rFonts w:ascii="Arial" w:eastAsia="Calibri" w:hAnsi="Arial" w:cs="Arial"/>
          <w:sz w:val="24"/>
          <w:szCs w:val="24"/>
          <w:lang w:val="en-US"/>
        </w:rPr>
        <w:t>On the 27</w:t>
      </w:r>
      <w:r w:rsidR="00FE3E9C" w:rsidRPr="00FE3E9C">
        <w:rPr>
          <w:rFonts w:ascii="Arial" w:eastAsia="Calibri" w:hAnsi="Arial" w:cs="Arial"/>
          <w:sz w:val="24"/>
          <w:szCs w:val="24"/>
          <w:vertAlign w:val="superscript"/>
          <w:lang w:val="en-US"/>
        </w:rPr>
        <w:t>th</w:t>
      </w:r>
      <w:r w:rsidR="00FE3E9C">
        <w:rPr>
          <w:rFonts w:ascii="Arial" w:eastAsia="Calibri" w:hAnsi="Arial" w:cs="Arial"/>
          <w:sz w:val="24"/>
          <w:szCs w:val="24"/>
          <w:lang w:val="en-US"/>
        </w:rPr>
        <w:t xml:space="preserve"> November 2014 the applicant received written notice from the first respondent dated 31 October 2014, informing him that the first respondent had on 30 October 2014, decided not to extend applicant’s term of office upon its expiry.</w:t>
      </w:r>
    </w:p>
    <w:p w:rsidR="002324F1" w:rsidRPr="009D617B" w:rsidRDefault="002324F1" w:rsidP="002324F1">
      <w:pPr>
        <w:spacing w:after="0" w:line="360" w:lineRule="auto"/>
        <w:ind w:left="720" w:hanging="720"/>
        <w:jc w:val="both"/>
        <w:rPr>
          <w:rFonts w:ascii="Arial" w:eastAsia="Calibri" w:hAnsi="Arial" w:cs="Arial"/>
          <w:sz w:val="24"/>
          <w:szCs w:val="24"/>
          <w:lang w:val="en-US"/>
        </w:rPr>
      </w:pPr>
    </w:p>
    <w:p w:rsidR="009D617B"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[4]</w:t>
      </w:r>
      <w:r w:rsidRPr="009D617B">
        <w:rPr>
          <w:rFonts w:ascii="Arial" w:eastAsia="Calibri" w:hAnsi="Arial" w:cs="Arial"/>
          <w:sz w:val="24"/>
          <w:szCs w:val="24"/>
          <w:lang w:val="en-US"/>
        </w:rPr>
        <w:tab/>
      </w:r>
      <w:r w:rsidR="00FE3E9C">
        <w:rPr>
          <w:rFonts w:ascii="Arial" w:eastAsia="Calibri" w:hAnsi="Arial" w:cs="Arial"/>
          <w:sz w:val="24"/>
          <w:szCs w:val="24"/>
          <w:lang w:val="en-US"/>
        </w:rPr>
        <w:t>On the 25 February 2015 the applicant referred a dispute of unfair dismissal to the Office of the Labour Commissioner in terms of the provisions of section 86(1) of the Labour Act.</w:t>
      </w:r>
      <w:r w:rsidR="00FE3E9C">
        <w:rPr>
          <w:rStyle w:val="FootnoteReference"/>
          <w:rFonts w:ascii="Arial" w:eastAsia="Calibri" w:hAnsi="Arial" w:cs="Arial"/>
          <w:sz w:val="24"/>
          <w:szCs w:val="24"/>
          <w:lang w:val="en-US"/>
        </w:rPr>
        <w:footnoteReference w:id="2"/>
      </w:r>
    </w:p>
    <w:p w:rsidR="002324F1" w:rsidRPr="009D617B" w:rsidRDefault="002324F1" w:rsidP="009D617B">
      <w:pPr>
        <w:spacing w:after="0" w:line="360" w:lineRule="auto"/>
        <w:jc w:val="both"/>
        <w:rPr>
          <w:rFonts w:ascii="Arial" w:eastAsia="Calibri" w:hAnsi="Arial" w:cs="Arial"/>
          <w:sz w:val="24"/>
          <w:szCs w:val="24"/>
          <w:lang w:val="en-US"/>
        </w:rPr>
      </w:pPr>
    </w:p>
    <w:p w:rsidR="002324F1"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[5]</w:t>
      </w:r>
      <w:r w:rsidRPr="009D617B">
        <w:rPr>
          <w:rFonts w:ascii="Arial" w:eastAsia="Calibri" w:hAnsi="Arial" w:cs="Arial"/>
          <w:sz w:val="24"/>
          <w:szCs w:val="24"/>
          <w:lang w:val="en-US"/>
        </w:rPr>
        <w:tab/>
      </w:r>
      <w:r w:rsidR="00BE1DD2">
        <w:rPr>
          <w:rFonts w:ascii="Arial" w:eastAsia="Calibri" w:hAnsi="Arial" w:cs="Arial"/>
          <w:sz w:val="24"/>
          <w:szCs w:val="24"/>
          <w:lang w:val="en-US"/>
        </w:rPr>
        <w:t xml:space="preserve">On the 26 March 2015 the applicant launched the present review application, in which he seeks an order in the following terms: - </w:t>
      </w:r>
    </w:p>
    <w:p w:rsidR="00BE1DD2" w:rsidRDefault="00BE1DD2" w:rsidP="009D617B">
      <w:pPr>
        <w:spacing w:after="0" w:line="360" w:lineRule="auto"/>
        <w:jc w:val="both"/>
        <w:rPr>
          <w:rFonts w:ascii="Arial" w:eastAsia="Calibri" w:hAnsi="Arial" w:cs="Arial"/>
          <w:sz w:val="24"/>
          <w:szCs w:val="24"/>
          <w:lang w:val="en-US"/>
        </w:rPr>
      </w:pPr>
    </w:p>
    <w:p w:rsidR="00BE1DD2" w:rsidRDefault="00BE1DD2" w:rsidP="009D617B">
      <w:pPr>
        <w:spacing w:after="0" w:line="360" w:lineRule="auto"/>
        <w:jc w:val="both"/>
        <w:rPr>
          <w:rFonts w:ascii="Arial" w:eastAsia="Calibri" w:hAnsi="Arial" w:cs="Arial"/>
          <w:lang w:val="en-US"/>
        </w:rPr>
      </w:pPr>
      <w:r>
        <w:rPr>
          <w:rFonts w:ascii="Arial" w:eastAsia="Calibri" w:hAnsi="Arial" w:cs="Arial"/>
          <w:lang w:val="en-US"/>
        </w:rPr>
        <w:t>‘1.</w:t>
      </w:r>
      <w:r>
        <w:rPr>
          <w:rFonts w:ascii="Arial" w:eastAsia="Calibri" w:hAnsi="Arial" w:cs="Arial"/>
          <w:lang w:val="en-US"/>
        </w:rPr>
        <w:tab/>
        <w:t>Condoning, as far may be necessary, the late delivery of this application.</w:t>
      </w:r>
    </w:p>
    <w:p w:rsidR="00BE1DD2" w:rsidRDefault="00BE1DD2" w:rsidP="009D617B">
      <w:pPr>
        <w:spacing w:after="0" w:line="360" w:lineRule="auto"/>
        <w:jc w:val="both"/>
        <w:rPr>
          <w:rFonts w:ascii="Arial" w:eastAsia="Calibri" w:hAnsi="Arial" w:cs="Arial"/>
          <w:lang w:val="en-US"/>
        </w:rPr>
      </w:pPr>
      <w:r>
        <w:rPr>
          <w:rFonts w:ascii="Arial" w:eastAsia="Calibri" w:hAnsi="Arial" w:cs="Arial"/>
          <w:lang w:val="en-US"/>
        </w:rPr>
        <w:t>2.</w:t>
      </w:r>
      <w:r>
        <w:rPr>
          <w:rFonts w:ascii="Arial" w:eastAsia="Calibri" w:hAnsi="Arial" w:cs="Arial"/>
          <w:lang w:val="en-US"/>
        </w:rPr>
        <w:tab/>
        <w:t>Reviewing and setting aside the first respondent’s purported decision taken on 30 October 2014 purportedly in term of section 24(2)(a)(xii)  of the Regional Councils Act (22</w:t>
      </w:r>
      <w:r w:rsidR="00B36A52">
        <w:rPr>
          <w:rFonts w:ascii="Arial" w:eastAsia="Calibri" w:hAnsi="Arial" w:cs="Arial"/>
          <w:lang w:val="en-US"/>
        </w:rPr>
        <w:t xml:space="preserve"> of 1992) read with section 10A(</w:t>
      </w:r>
      <w:r>
        <w:rPr>
          <w:rFonts w:ascii="Arial" w:eastAsia="Calibri" w:hAnsi="Arial" w:cs="Arial"/>
          <w:lang w:val="en-US"/>
        </w:rPr>
        <w:t>1)(b) of the Public Service Act (2 of 1980) as amended, not to renew the applicant’s contract of employment.</w:t>
      </w:r>
    </w:p>
    <w:p w:rsidR="006753AC" w:rsidRDefault="00BE1DD2" w:rsidP="009D617B">
      <w:pPr>
        <w:spacing w:after="0" w:line="360" w:lineRule="auto"/>
        <w:jc w:val="both"/>
        <w:rPr>
          <w:rFonts w:ascii="Arial" w:eastAsia="Calibri" w:hAnsi="Arial" w:cs="Arial"/>
          <w:lang w:val="en-US"/>
        </w:rPr>
      </w:pPr>
      <w:r>
        <w:rPr>
          <w:rFonts w:ascii="Arial" w:eastAsia="Calibri" w:hAnsi="Arial" w:cs="Arial"/>
          <w:lang w:val="en-US"/>
        </w:rPr>
        <w:t>3.</w:t>
      </w:r>
      <w:r>
        <w:rPr>
          <w:rFonts w:ascii="Arial" w:eastAsia="Calibri" w:hAnsi="Arial" w:cs="Arial"/>
          <w:lang w:val="en-US"/>
        </w:rPr>
        <w:tab/>
        <w:t>Directing the first respondent to extend the applicant’s 5 year term of office as the first respondent’s Chief Regional Officer, alternatively re-appoint the applicant for 5 year term of office as the first respondent’s Chief Regional Officer.</w:t>
      </w:r>
    </w:p>
    <w:p w:rsidR="006753AC" w:rsidRPr="00223F85" w:rsidRDefault="006753AC" w:rsidP="009D617B">
      <w:pPr>
        <w:spacing w:after="0" w:line="360" w:lineRule="auto"/>
        <w:jc w:val="both"/>
        <w:rPr>
          <w:rFonts w:ascii="Arial" w:eastAsia="Calibri" w:hAnsi="Arial" w:cs="Arial"/>
          <w:u w:val="single"/>
          <w:lang w:val="en-US"/>
        </w:rPr>
      </w:pPr>
      <w:r w:rsidRPr="00223F85">
        <w:rPr>
          <w:rFonts w:ascii="Arial" w:eastAsia="Calibri" w:hAnsi="Arial" w:cs="Arial"/>
          <w:u w:val="single"/>
          <w:lang w:val="en-US"/>
        </w:rPr>
        <w:t>In the alternative to prayer 3</w:t>
      </w:r>
    </w:p>
    <w:p w:rsidR="006753AC" w:rsidRDefault="006753AC" w:rsidP="009D617B">
      <w:pPr>
        <w:spacing w:after="0" w:line="360" w:lineRule="auto"/>
        <w:jc w:val="both"/>
        <w:rPr>
          <w:rFonts w:ascii="Arial" w:eastAsia="Calibri" w:hAnsi="Arial" w:cs="Arial"/>
          <w:lang w:val="en-US"/>
        </w:rPr>
      </w:pPr>
      <w:r>
        <w:rPr>
          <w:rFonts w:ascii="Arial" w:eastAsia="Calibri" w:hAnsi="Arial" w:cs="Arial"/>
          <w:lang w:val="en-US"/>
        </w:rPr>
        <w:t>4.</w:t>
      </w:r>
      <w:r>
        <w:rPr>
          <w:rFonts w:ascii="Arial" w:eastAsia="Calibri" w:hAnsi="Arial" w:cs="Arial"/>
          <w:lang w:val="en-US"/>
        </w:rPr>
        <w:tab/>
        <w:t xml:space="preserve">Directing the first respondent to return the applicant to the position as Chief Regional Officer of the first respondent until such time as the first respondent has applied the </w:t>
      </w:r>
      <w:r w:rsidR="00FA4598">
        <w:rPr>
          <w:rFonts w:ascii="Arial" w:eastAsia="Calibri" w:hAnsi="Arial" w:cs="Arial"/>
          <w:i/>
          <w:lang w:val="en-US"/>
        </w:rPr>
        <w:t>audi alte</w:t>
      </w:r>
      <w:r>
        <w:rPr>
          <w:rFonts w:ascii="Arial" w:eastAsia="Calibri" w:hAnsi="Arial" w:cs="Arial"/>
          <w:i/>
          <w:lang w:val="en-US"/>
        </w:rPr>
        <w:t xml:space="preserve">ram partem </w:t>
      </w:r>
      <w:r>
        <w:rPr>
          <w:rFonts w:ascii="Arial" w:eastAsia="Calibri" w:hAnsi="Arial" w:cs="Arial"/>
          <w:lang w:val="en-US"/>
        </w:rPr>
        <w:t>rule and afford the applicant an opportunity to be heard concerning the first respondent’s exercise of its discretion to retain him or not, which opportunity shall include:</w:t>
      </w:r>
    </w:p>
    <w:p w:rsidR="006753AC" w:rsidRDefault="006753AC" w:rsidP="006753AC">
      <w:pPr>
        <w:spacing w:after="0" w:line="360" w:lineRule="auto"/>
        <w:ind w:left="720"/>
        <w:jc w:val="both"/>
        <w:rPr>
          <w:rFonts w:ascii="Arial" w:eastAsia="Calibri" w:hAnsi="Arial" w:cs="Arial"/>
          <w:lang w:val="en-US"/>
        </w:rPr>
      </w:pPr>
      <w:r>
        <w:rPr>
          <w:rFonts w:ascii="Arial" w:eastAsia="Calibri" w:hAnsi="Arial" w:cs="Arial"/>
          <w:lang w:val="en-US"/>
        </w:rPr>
        <w:lastRenderedPageBreak/>
        <w:t>4.1</w:t>
      </w:r>
      <w:r>
        <w:rPr>
          <w:rFonts w:ascii="Arial" w:eastAsia="Calibri" w:hAnsi="Arial" w:cs="Arial"/>
          <w:lang w:val="en-US"/>
        </w:rPr>
        <w:tab/>
        <w:t>Written notice of all factors the first respondent proposes to consider in the exercise of its discretion under section 24(2)(a)(xii) of the Regional Coun</w:t>
      </w:r>
      <w:r w:rsidR="00223F85">
        <w:rPr>
          <w:rFonts w:ascii="Arial" w:eastAsia="Calibri" w:hAnsi="Arial" w:cs="Arial"/>
          <w:lang w:val="en-US"/>
        </w:rPr>
        <w:t>cil Act read with section 10A(1)</w:t>
      </w:r>
      <w:r>
        <w:rPr>
          <w:rFonts w:ascii="Arial" w:eastAsia="Calibri" w:hAnsi="Arial" w:cs="Arial"/>
          <w:lang w:val="en-US"/>
        </w:rPr>
        <w:t>(b) of the Public Service Act;</w:t>
      </w:r>
    </w:p>
    <w:p w:rsidR="006753AC" w:rsidRDefault="006753AC" w:rsidP="006753AC">
      <w:pPr>
        <w:spacing w:after="0" w:line="360" w:lineRule="auto"/>
        <w:ind w:left="720"/>
        <w:jc w:val="both"/>
        <w:rPr>
          <w:rFonts w:ascii="Arial" w:eastAsia="Calibri" w:hAnsi="Arial" w:cs="Arial"/>
          <w:lang w:val="en-US"/>
        </w:rPr>
      </w:pPr>
      <w:r>
        <w:rPr>
          <w:rFonts w:ascii="Arial" w:eastAsia="Calibri" w:hAnsi="Arial" w:cs="Arial"/>
          <w:lang w:val="en-US"/>
        </w:rPr>
        <w:t>4.2</w:t>
      </w:r>
      <w:r>
        <w:rPr>
          <w:rFonts w:ascii="Arial" w:eastAsia="Calibri" w:hAnsi="Arial" w:cs="Arial"/>
          <w:lang w:val="en-US"/>
        </w:rPr>
        <w:tab/>
        <w:t>Written notice of all information regarding the applicant in the first respondent’s possession, adverse or potentially adverse to the applicant, which the first respondent proposes to consider in the exercise of its aforementioned discretion;</w:t>
      </w:r>
    </w:p>
    <w:p w:rsidR="006753AC" w:rsidRDefault="006753AC" w:rsidP="006753AC">
      <w:pPr>
        <w:spacing w:after="0" w:line="360" w:lineRule="auto"/>
        <w:ind w:left="720"/>
        <w:jc w:val="both"/>
        <w:rPr>
          <w:rFonts w:ascii="Arial" w:eastAsia="Calibri" w:hAnsi="Arial" w:cs="Arial"/>
          <w:lang w:val="en-US"/>
        </w:rPr>
      </w:pPr>
      <w:r>
        <w:rPr>
          <w:rFonts w:ascii="Arial" w:eastAsia="Calibri" w:hAnsi="Arial" w:cs="Arial"/>
          <w:lang w:val="en-US"/>
        </w:rPr>
        <w:t>4.3</w:t>
      </w:r>
      <w:r>
        <w:rPr>
          <w:rFonts w:ascii="Arial" w:eastAsia="Calibri" w:hAnsi="Arial" w:cs="Arial"/>
          <w:lang w:val="en-US"/>
        </w:rPr>
        <w:tab/>
        <w:t>21 working days within which the applicant may make representation in writing to the information provided to him by the first respondent;</w:t>
      </w:r>
    </w:p>
    <w:p w:rsidR="006753AC" w:rsidRDefault="006753AC" w:rsidP="006753AC">
      <w:pPr>
        <w:spacing w:after="0" w:line="360" w:lineRule="auto"/>
        <w:ind w:left="720"/>
        <w:jc w:val="both"/>
        <w:rPr>
          <w:rFonts w:ascii="Arial" w:eastAsia="Calibri" w:hAnsi="Arial" w:cs="Arial"/>
          <w:lang w:val="en-US"/>
        </w:rPr>
      </w:pPr>
      <w:r>
        <w:rPr>
          <w:rFonts w:ascii="Arial" w:eastAsia="Calibri" w:hAnsi="Arial" w:cs="Arial"/>
          <w:lang w:val="en-US"/>
        </w:rPr>
        <w:t>4.4</w:t>
      </w:r>
      <w:r>
        <w:rPr>
          <w:rFonts w:ascii="Arial" w:eastAsia="Calibri" w:hAnsi="Arial" w:cs="Arial"/>
          <w:lang w:val="en-US"/>
        </w:rPr>
        <w:tab/>
        <w:t>7 working days notice of the meeting at which the first respondent will meet to exercise its aforementioned discretion.</w:t>
      </w:r>
    </w:p>
    <w:p w:rsidR="006753AC" w:rsidRDefault="006753AC" w:rsidP="006753AC">
      <w:pPr>
        <w:spacing w:after="0" w:line="360" w:lineRule="auto"/>
        <w:ind w:left="720"/>
        <w:jc w:val="both"/>
        <w:rPr>
          <w:rFonts w:ascii="Arial" w:eastAsia="Calibri" w:hAnsi="Arial" w:cs="Arial"/>
          <w:lang w:val="en-US"/>
        </w:rPr>
      </w:pPr>
      <w:r>
        <w:rPr>
          <w:rFonts w:ascii="Arial" w:eastAsia="Calibri" w:hAnsi="Arial" w:cs="Arial"/>
          <w:lang w:val="en-US"/>
        </w:rPr>
        <w:t>4.5</w:t>
      </w:r>
      <w:r>
        <w:rPr>
          <w:rFonts w:ascii="Arial" w:eastAsia="Calibri" w:hAnsi="Arial" w:cs="Arial"/>
          <w:lang w:val="en-US"/>
        </w:rPr>
        <w:tab/>
        <w:t>An opportunity to orally address the first respondent on the exercise of its discretion at the meeting when it propose</w:t>
      </w:r>
      <w:r w:rsidR="003E2BF4">
        <w:rPr>
          <w:rFonts w:ascii="Arial" w:eastAsia="Calibri" w:hAnsi="Arial" w:cs="Arial"/>
          <w:lang w:val="en-US"/>
        </w:rPr>
        <w:t>s</w:t>
      </w:r>
      <w:r>
        <w:rPr>
          <w:rFonts w:ascii="Arial" w:eastAsia="Calibri" w:hAnsi="Arial" w:cs="Arial"/>
          <w:lang w:val="en-US"/>
        </w:rPr>
        <w:t xml:space="preserve"> to exercise its discretion;</w:t>
      </w:r>
    </w:p>
    <w:p w:rsidR="006753AC" w:rsidRDefault="006753AC" w:rsidP="006753AC">
      <w:pPr>
        <w:spacing w:after="0" w:line="360" w:lineRule="auto"/>
        <w:ind w:left="720"/>
        <w:jc w:val="both"/>
        <w:rPr>
          <w:rFonts w:ascii="Arial" w:eastAsia="Calibri" w:hAnsi="Arial" w:cs="Arial"/>
          <w:lang w:val="en-US"/>
        </w:rPr>
      </w:pPr>
      <w:r>
        <w:rPr>
          <w:rFonts w:ascii="Arial" w:eastAsia="Calibri" w:hAnsi="Arial" w:cs="Arial"/>
          <w:lang w:val="en-US"/>
        </w:rPr>
        <w:t>4.6</w:t>
      </w:r>
      <w:r>
        <w:rPr>
          <w:rFonts w:ascii="Arial" w:eastAsia="Calibri" w:hAnsi="Arial" w:cs="Arial"/>
          <w:lang w:val="en-US"/>
        </w:rPr>
        <w:tab/>
        <w:t>Written reason for its decision, transmitted to the applicant within 5 days of the decision, if the first respondent, after consulting with the second respondent, decides not to renew the applicant’s contract for a further 5 year tem.’</w:t>
      </w:r>
    </w:p>
    <w:p w:rsidR="009D617B" w:rsidRPr="009D617B" w:rsidRDefault="009D617B" w:rsidP="009D617B">
      <w:pPr>
        <w:spacing w:after="0" w:line="360" w:lineRule="auto"/>
        <w:jc w:val="both"/>
        <w:rPr>
          <w:rFonts w:ascii="Arial" w:eastAsia="Calibri" w:hAnsi="Arial" w:cs="Arial"/>
          <w:sz w:val="24"/>
          <w:szCs w:val="24"/>
          <w:lang w:val="en-US"/>
        </w:rPr>
      </w:pPr>
    </w:p>
    <w:p w:rsidR="009D617B" w:rsidRDefault="002A2BE4"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sidR="009D617B" w:rsidRPr="009D617B">
        <w:rPr>
          <w:rFonts w:ascii="Arial" w:eastAsia="Calibri" w:hAnsi="Arial" w:cs="Arial"/>
          <w:sz w:val="24"/>
          <w:szCs w:val="24"/>
          <w:lang w:val="en-US"/>
        </w:rPr>
        <w:t>]</w:t>
      </w:r>
      <w:r w:rsidR="009D617B" w:rsidRPr="009D617B">
        <w:rPr>
          <w:rFonts w:ascii="Arial" w:eastAsia="Calibri" w:hAnsi="Arial" w:cs="Arial"/>
          <w:sz w:val="24"/>
          <w:szCs w:val="24"/>
          <w:lang w:val="en-US"/>
        </w:rPr>
        <w:tab/>
      </w:r>
      <w:r>
        <w:rPr>
          <w:rFonts w:ascii="Arial" w:eastAsia="Calibri" w:hAnsi="Arial" w:cs="Arial"/>
          <w:sz w:val="24"/>
          <w:szCs w:val="24"/>
          <w:lang w:val="en-US"/>
        </w:rPr>
        <w:t>The first respondent opposed the application. There is no opposition filed by the second respondent. I shall therefore make reference to the fi</w:t>
      </w:r>
      <w:r w:rsidR="00431682">
        <w:rPr>
          <w:rFonts w:ascii="Arial" w:eastAsia="Calibri" w:hAnsi="Arial" w:cs="Arial"/>
          <w:sz w:val="24"/>
          <w:szCs w:val="24"/>
          <w:lang w:val="en-US"/>
        </w:rPr>
        <w:t>r</w:t>
      </w:r>
      <w:r>
        <w:rPr>
          <w:rFonts w:ascii="Arial" w:eastAsia="Calibri" w:hAnsi="Arial" w:cs="Arial"/>
          <w:sz w:val="24"/>
          <w:szCs w:val="24"/>
          <w:lang w:val="en-US"/>
        </w:rPr>
        <w:t>st respondent as “the respondent” herein except where the context otherwise indicates.</w:t>
      </w:r>
    </w:p>
    <w:p w:rsidR="009D617B" w:rsidRPr="009D617B" w:rsidRDefault="009D617B" w:rsidP="009D617B">
      <w:pPr>
        <w:spacing w:after="0" w:line="360" w:lineRule="auto"/>
        <w:jc w:val="both"/>
        <w:rPr>
          <w:rFonts w:ascii="Arial" w:eastAsia="Calibri" w:hAnsi="Arial" w:cs="Arial"/>
          <w:sz w:val="24"/>
          <w:szCs w:val="24"/>
          <w:lang w:val="en-US"/>
        </w:rPr>
      </w:pPr>
    </w:p>
    <w:p w:rsidR="009D617B" w:rsidRDefault="002A2BE4"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sidR="009D617B" w:rsidRPr="009D617B">
        <w:rPr>
          <w:rFonts w:ascii="Arial" w:eastAsia="Calibri" w:hAnsi="Arial" w:cs="Arial"/>
          <w:sz w:val="24"/>
          <w:szCs w:val="24"/>
          <w:lang w:val="en-US"/>
        </w:rPr>
        <w:t>]</w:t>
      </w:r>
      <w:r w:rsidR="009D617B" w:rsidRPr="009D617B">
        <w:rPr>
          <w:rFonts w:ascii="Arial" w:eastAsia="Calibri" w:hAnsi="Arial" w:cs="Arial"/>
          <w:sz w:val="24"/>
          <w:szCs w:val="24"/>
          <w:lang w:val="en-US"/>
        </w:rPr>
        <w:tab/>
      </w:r>
      <w:r>
        <w:rPr>
          <w:rFonts w:ascii="Arial" w:eastAsia="Calibri" w:hAnsi="Arial" w:cs="Arial"/>
          <w:sz w:val="24"/>
          <w:szCs w:val="24"/>
          <w:lang w:val="en-US"/>
        </w:rPr>
        <w:t>The following facts are either common cause or not disputed: -</w:t>
      </w:r>
    </w:p>
    <w:p w:rsidR="00CE24E8" w:rsidRDefault="00CE24E8" w:rsidP="009D617B">
      <w:pPr>
        <w:spacing w:after="0" w:line="360" w:lineRule="auto"/>
        <w:jc w:val="both"/>
        <w:rPr>
          <w:rFonts w:ascii="Arial" w:eastAsia="Calibri" w:hAnsi="Arial" w:cs="Arial"/>
          <w:sz w:val="24"/>
          <w:szCs w:val="24"/>
          <w:lang w:val="en-US"/>
        </w:rPr>
      </w:pPr>
    </w:p>
    <w:p w:rsidR="002A2BE4" w:rsidRDefault="002A2BE4"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on the 5 April 2013, the respondent suspended the applicant f</w:t>
      </w:r>
      <w:r w:rsidR="00BC560E">
        <w:rPr>
          <w:rFonts w:ascii="Arial" w:eastAsia="Calibri" w:hAnsi="Arial" w:cs="Arial"/>
          <w:sz w:val="24"/>
          <w:szCs w:val="24"/>
          <w:lang w:val="en-US"/>
        </w:rPr>
        <w:t>ro</w:t>
      </w:r>
      <w:r>
        <w:rPr>
          <w:rFonts w:ascii="Arial" w:eastAsia="Calibri" w:hAnsi="Arial" w:cs="Arial"/>
          <w:sz w:val="24"/>
          <w:szCs w:val="24"/>
          <w:lang w:val="en-US"/>
        </w:rPr>
        <w:t>m employment, on the recommendation of the Public Service Commission, with full remuneration.</w:t>
      </w:r>
      <w:r>
        <w:rPr>
          <w:rStyle w:val="FootnoteReference"/>
          <w:rFonts w:ascii="Arial" w:eastAsia="Calibri" w:hAnsi="Arial" w:cs="Arial"/>
          <w:sz w:val="24"/>
          <w:szCs w:val="24"/>
          <w:lang w:val="en-US"/>
        </w:rPr>
        <w:footnoteReference w:id="3"/>
      </w:r>
      <w:r>
        <w:rPr>
          <w:rFonts w:ascii="Arial" w:eastAsia="Calibri" w:hAnsi="Arial" w:cs="Arial"/>
          <w:sz w:val="24"/>
          <w:szCs w:val="24"/>
          <w:lang w:val="en-US"/>
        </w:rPr>
        <w:t xml:space="preserve">  The reason given for the suspension were: maladministration and failure to execut</w:t>
      </w:r>
      <w:r w:rsidR="00060E3E">
        <w:rPr>
          <w:rFonts w:ascii="Arial" w:eastAsia="Calibri" w:hAnsi="Arial" w:cs="Arial"/>
          <w:sz w:val="24"/>
          <w:szCs w:val="24"/>
          <w:lang w:val="en-US"/>
        </w:rPr>
        <w:t>e resolutions of the respondent;</w:t>
      </w:r>
      <w:r>
        <w:rPr>
          <w:rStyle w:val="FootnoteReference"/>
          <w:rFonts w:ascii="Arial" w:eastAsia="Calibri" w:hAnsi="Arial" w:cs="Arial"/>
          <w:sz w:val="24"/>
          <w:szCs w:val="24"/>
          <w:lang w:val="en-US"/>
        </w:rPr>
        <w:footnoteReference w:id="4"/>
      </w:r>
    </w:p>
    <w:p w:rsidR="00CE24E8" w:rsidRDefault="00CE24E8" w:rsidP="009D617B">
      <w:pPr>
        <w:spacing w:after="0" w:line="360" w:lineRule="auto"/>
        <w:jc w:val="both"/>
        <w:rPr>
          <w:rFonts w:ascii="Arial" w:eastAsia="Calibri" w:hAnsi="Arial" w:cs="Arial"/>
          <w:sz w:val="24"/>
          <w:szCs w:val="24"/>
          <w:lang w:val="en-US"/>
        </w:rPr>
      </w:pPr>
    </w:p>
    <w:p w:rsidR="002324F1" w:rsidRDefault="002A2BE4"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on the 18 February 2014, the legal representative</w:t>
      </w:r>
      <w:r w:rsidR="00060E3E">
        <w:rPr>
          <w:rFonts w:ascii="Arial" w:eastAsia="Calibri" w:hAnsi="Arial" w:cs="Arial"/>
          <w:sz w:val="24"/>
          <w:szCs w:val="24"/>
          <w:lang w:val="en-US"/>
        </w:rPr>
        <w:t>s</w:t>
      </w:r>
      <w:r>
        <w:rPr>
          <w:rFonts w:ascii="Arial" w:eastAsia="Calibri" w:hAnsi="Arial" w:cs="Arial"/>
          <w:sz w:val="24"/>
          <w:szCs w:val="24"/>
          <w:lang w:val="en-US"/>
        </w:rPr>
        <w:t xml:space="preserve"> of the applicant addressed a letter to the respondent requesting that applicant be reinstated within 5 days failing which they would approach the office of the Labour Commissioner;</w:t>
      </w:r>
      <w:r w:rsidR="00CE24E8">
        <w:rPr>
          <w:rStyle w:val="FootnoteReference"/>
          <w:rFonts w:ascii="Arial" w:eastAsia="Calibri" w:hAnsi="Arial" w:cs="Arial"/>
          <w:sz w:val="24"/>
          <w:szCs w:val="24"/>
          <w:lang w:val="en-US"/>
        </w:rPr>
        <w:footnoteReference w:id="5"/>
      </w:r>
    </w:p>
    <w:p w:rsidR="00CE24E8" w:rsidRDefault="00CE24E8" w:rsidP="009D617B">
      <w:pPr>
        <w:spacing w:after="0" w:line="360" w:lineRule="auto"/>
        <w:jc w:val="both"/>
        <w:rPr>
          <w:rFonts w:ascii="Arial" w:eastAsia="Calibri" w:hAnsi="Arial" w:cs="Arial"/>
          <w:sz w:val="24"/>
          <w:szCs w:val="24"/>
          <w:lang w:val="en-US"/>
        </w:rPr>
      </w:pPr>
    </w:p>
    <w:p w:rsidR="00CE24E8" w:rsidRDefault="002A2BE4"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r>
      <w:r w:rsidR="00CE24E8">
        <w:rPr>
          <w:rFonts w:ascii="Arial" w:eastAsia="Calibri" w:hAnsi="Arial" w:cs="Arial"/>
          <w:sz w:val="24"/>
          <w:szCs w:val="24"/>
          <w:lang w:val="en-US"/>
        </w:rPr>
        <w:t xml:space="preserve">on the 03 April 2014 the second respondent (Minister of Local Government) directed the respondent to lift the suspension of the applicant with immediate effect, </w:t>
      </w:r>
      <w:r w:rsidR="00CE24E8">
        <w:rPr>
          <w:rFonts w:ascii="Arial" w:eastAsia="Calibri" w:hAnsi="Arial" w:cs="Arial"/>
          <w:sz w:val="24"/>
          <w:szCs w:val="24"/>
          <w:lang w:val="en-US"/>
        </w:rPr>
        <w:lastRenderedPageBreak/>
        <w:t>as the respondent had taken too long to institute any disciplinary proceedings against the applicant;</w:t>
      </w:r>
      <w:r w:rsidR="00CE24E8">
        <w:rPr>
          <w:rStyle w:val="FootnoteReference"/>
          <w:rFonts w:ascii="Arial" w:eastAsia="Calibri" w:hAnsi="Arial" w:cs="Arial"/>
          <w:sz w:val="24"/>
          <w:szCs w:val="24"/>
          <w:lang w:val="en-US"/>
        </w:rPr>
        <w:footnoteReference w:id="6"/>
      </w:r>
      <w:r w:rsidR="00CE24E8">
        <w:rPr>
          <w:rFonts w:ascii="Arial" w:eastAsia="Calibri" w:hAnsi="Arial" w:cs="Arial"/>
          <w:sz w:val="24"/>
          <w:szCs w:val="24"/>
          <w:lang w:val="en-US"/>
        </w:rPr>
        <w:t xml:space="preserve"> </w:t>
      </w:r>
    </w:p>
    <w:p w:rsidR="00CE24E8" w:rsidRPr="009D617B" w:rsidRDefault="00CE24E8"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(d)</w:t>
      </w:r>
      <w:r>
        <w:rPr>
          <w:rFonts w:ascii="Arial" w:eastAsia="Calibri" w:hAnsi="Arial" w:cs="Arial"/>
          <w:sz w:val="24"/>
          <w:szCs w:val="24"/>
          <w:lang w:val="en-US"/>
        </w:rPr>
        <w:tab/>
        <w:t>on the 30 October 2014 the respondent resolved not to extend the term of office of the applicant upon its expiry on 28 February 2015.</w:t>
      </w:r>
      <w:r>
        <w:rPr>
          <w:rStyle w:val="FootnoteReference"/>
          <w:rFonts w:ascii="Arial" w:eastAsia="Calibri" w:hAnsi="Arial" w:cs="Arial"/>
          <w:sz w:val="24"/>
          <w:szCs w:val="24"/>
          <w:lang w:val="en-US"/>
        </w:rPr>
        <w:footnoteReference w:id="7"/>
      </w:r>
      <w:r w:rsidR="00FD49B3">
        <w:rPr>
          <w:rFonts w:ascii="Arial" w:eastAsia="Calibri" w:hAnsi="Arial" w:cs="Arial"/>
          <w:sz w:val="24"/>
          <w:szCs w:val="24"/>
          <w:lang w:val="en-US"/>
        </w:rPr>
        <w:t xml:space="preserve">  The information that his term of office shall not be extended upon its expiry came to the attention of the applicant on 27 November 2014.  The reason later furnished by the respondent for its decision not to extend the term of office of the applicant is that applicant’s term of office would have come</w:t>
      </w:r>
      <w:r w:rsidR="007E10DB">
        <w:rPr>
          <w:rFonts w:ascii="Arial" w:eastAsia="Calibri" w:hAnsi="Arial" w:cs="Arial"/>
          <w:sz w:val="24"/>
          <w:szCs w:val="24"/>
          <w:lang w:val="en-US"/>
        </w:rPr>
        <w:t xml:space="preserve"> to an end by effluxion of time;</w:t>
      </w:r>
      <w:r w:rsidR="00FD49B3">
        <w:rPr>
          <w:rStyle w:val="FootnoteReference"/>
          <w:rFonts w:ascii="Arial" w:eastAsia="Calibri" w:hAnsi="Arial" w:cs="Arial"/>
          <w:sz w:val="24"/>
          <w:szCs w:val="24"/>
          <w:lang w:val="en-US"/>
        </w:rPr>
        <w:footnoteReference w:id="8"/>
      </w:r>
    </w:p>
    <w:p w:rsidR="009D617B" w:rsidRPr="009D617B" w:rsidRDefault="009D617B" w:rsidP="009D617B">
      <w:pPr>
        <w:spacing w:after="0" w:line="360" w:lineRule="auto"/>
        <w:jc w:val="both"/>
        <w:rPr>
          <w:rFonts w:ascii="Arial" w:eastAsia="Calibri" w:hAnsi="Arial" w:cs="Arial"/>
          <w:sz w:val="24"/>
          <w:szCs w:val="24"/>
          <w:lang w:val="en-US"/>
        </w:rPr>
      </w:pPr>
    </w:p>
    <w:p w:rsidR="009D617B" w:rsidRDefault="00AF5AC8"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(e)</w:t>
      </w:r>
      <w:r>
        <w:rPr>
          <w:rFonts w:ascii="Arial" w:eastAsia="Calibri" w:hAnsi="Arial" w:cs="Arial"/>
          <w:sz w:val="24"/>
          <w:szCs w:val="24"/>
          <w:lang w:val="en-US"/>
        </w:rPr>
        <w:tab/>
        <w:t>s</w:t>
      </w:r>
      <w:r w:rsidR="00F40AA1">
        <w:rPr>
          <w:rFonts w:ascii="Arial" w:eastAsia="Calibri" w:hAnsi="Arial" w:cs="Arial"/>
          <w:sz w:val="24"/>
          <w:szCs w:val="24"/>
          <w:lang w:val="en-US"/>
        </w:rPr>
        <w:t>ince the suspension fro</w:t>
      </w:r>
      <w:r w:rsidR="00FD49B3">
        <w:rPr>
          <w:rFonts w:ascii="Arial" w:eastAsia="Calibri" w:hAnsi="Arial" w:cs="Arial"/>
          <w:sz w:val="24"/>
          <w:szCs w:val="24"/>
          <w:lang w:val="en-US"/>
        </w:rPr>
        <w:t xml:space="preserve">m employment on the 5 April 2013, the applicant’s </w:t>
      </w:r>
      <w:r w:rsidR="00354B4F">
        <w:rPr>
          <w:rFonts w:ascii="Arial" w:eastAsia="Calibri" w:hAnsi="Arial" w:cs="Arial"/>
          <w:sz w:val="24"/>
          <w:szCs w:val="24"/>
          <w:lang w:val="en-US"/>
        </w:rPr>
        <w:t>suspension has never been lifted till his 5 year term came to an end on 28 February 2015 and applicant had not been charged for any misconduct;</w:t>
      </w:r>
    </w:p>
    <w:p w:rsidR="00354B4F" w:rsidRDefault="00354B4F" w:rsidP="009D617B">
      <w:pPr>
        <w:spacing w:after="0" w:line="360" w:lineRule="auto"/>
        <w:jc w:val="both"/>
        <w:rPr>
          <w:rFonts w:ascii="Arial" w:eastAsia="Calibri" w:hAnsi="Arial" w:cs="Arial"/>
          <w:sz w:val="24"/>
          <w:szCs w:val="24"/>
          <w:lang w:val="en-US"/>
        </w:rPr>
      </w:pPr>
    </w:p>
    <w:p w:rsidR="00354B4F" w:rsidRDefault="00354B4F"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(f)</w:t>
      </w:r>
      <w:r>
        <w:rPr>
          <w:rFonts w:ascii="Arial" w:eastAsia="Calibri" w:hAnsi="Arial" w:cs="Arial"/>
          <w:sz w:val="24"/>
          <w:szCs w:val="24"/>
          <w:lang w:val="en-US"/>
        </w:rPr>
        <w:tab/>
        <w:t>on the 25 February 2015 the applicant referr</w:t>
      </w:r>
      <w:r w:rsidR="003A0704">
        <w:rPr>
          <w:rFonts w:ascii="Arial" w:eastAsia="Calibri" w:hAnsi="Arial" w:cs="Arial"/>
          <w:sz w:val="24"/>
          <w:szCs w:val="24"/>
          <w:lang w:val="en-US"/>
        </w:rPr>
        <w:t>ed a dispute of unfair dismissal</w:t>
      </w:r>
      <w:r>
        <w:rPr>
          <w:rFonts w:ascii="Arial" w:eastAsia="Calibri" w:hAnsi="Arial" w:cs="Arial"/>
          <w:sz w:val="24"/>
          <w:szCs w:val="24"/>
          <w:lang w:val="en-US"/>
        </w:rPr>
        <w:t xml:space="preserve"> to the office of the Labour Commissioner, for conciliation or arbitration;</w:t>
      </w:r>
    </w:p>
    <w:p w:rsidR="00354B4F" w:rsidRDefault="00354B4F" w:rsidP="009D617B">
      <w:pPr>
        <w:spacing w:after="0" w:line="360" w:lineRule="auto"/>
        <w:jc w:val="both"/>
        <w:rPr>
          <w:rFonts w:ascii="Arial" w:eastAsia="Calibri" w:hAnsi="Arial" w:cs="Arial"/>
          <w:sz w:val="24"/>
          <w:szCs w:val="24"/>
          <w:lang w:val="en-US"/>
        </w:rPr>
      </w:pPr>
    </w:p>
    <w:p w:rsidR="00354B4F" w:rsidRDefault="00354B4F"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(g)</w:t>
      </w:r>
      <w:r>
        <w:rPr>
          <w:rFonts w:ascii="Arial" w:eastAsia="Calibri" w:hAnsi="Arial" w:cs="Arial"/>
          <w:sz w:val="24"/>
          <w:szCs w:val="24"/>
          <w:lang w:val="en-US"/>
        </w:rPr>
        <w:tab/>
        <w:t>on the 26 March 2015 the applicant lodged this review application seeking setting aside of the decision n</w:t>
      </w:r>
      <w:r w:rsidR="003C3088">
        <w:rPr>
          <w:rFonts w:ascii="Arial" w:eastAsia="Calibri" w:hAnsi="Arial" w:cs="Arial"/>
          <w:sz w:val="24"/>
          <w:szCs w:val="24"/>
          <w:lang w:val="en-US"/>
        </w:rPr>
        <w:t>ot to extend his term of office;</w:t>
      </w:r>
    </w:p>
    <w:p w:rsidR="002324F1" w:rsidRPr="009D617B" w:rsidRDefault="002324F1" w:rsidP="009D617B">
      <w:pPr>
        <w:spacing w:after="0" w:line="360" w:lineRule="auto"/>
        <w:jc w:val="both"/>
        <w:rPr>
          <w:rFonts w:ascii="Arial" w:eastAsia="Calibri" w:hAnsi="Arial" w:cs="Arial"/>
          <w:sz w:val="24"/>
          <w:szCs w:val="24"/>
          <w:lang w:val="en-US"/>
        </w:rPr>
      </w:pPr>
    </w:p>
    <w:p w:rsidR="009D617B" w:rsidRPr="00354B4F" w:rsidRDefault="00354B4F" w:rsidP="009D617B">
      <w:pPr>
        <w:spacing w:after="0" w:line="360" w:lineRule="auto"/>
        <w:jc w:val="both"/>
        <w:rPr>
          <w:rFonts w:ascii="Arial" w:eastAsia="Calibri" w:hAnsi="Arial" w:cs="Arial"/>
          <w:sz w:val="24"/>
          <w:szCs w:val="24"/>
          <w:lang w:val="en-US"/>
        </w:rPr>
      </w:pPr>
      <w:r>
        <w:rPr>
          <w:rFonts w:ascii="Arial" w:eastAsia="Calibri" w:hAnsi="Arial" w:cs="Arial"/>
          <w:lang w:val="en-US"/>
        </w:rPr>
        <w:t>(h)</w:t>
      </w:r>
      <w:r>
        <w:rPr>
          <w:rFonts w:ascii="Arial" w:eastAsia="Calibri" w:hAnsi="Arial" w:cs="Arial"/>
          <w:lang w:val="en-US"/>
        </w:rPr>
        <w:tab/>
      </w:r>
      <w:r>
        <w:rPr>
          <w:rFonts w:ascii="Arial" w:eastAsia="Calibri" w:hAnsi="Arial" w:cs="Arial"/>
          <w:sz w:val="24"/>
          <w:szCs w:val="24"/>
          <w:lang w:val="en-US"/>
        </w:rPr>
        <w:t>on the 24 April 2015 this court granted default judgment in favour of the Applicant. This default judgment was rescinded by the court, on application by the respondent, on the 7 June 2016.</w:t>
      </w:r>
    </w:p>
    <w:p w:rsidR="002324F1" w:rsidRPr="009D617B" w:rsidRDefault="002324F1" w:rsidP="009D617B">
      <w:pPr>
        <w:spacing w:after="0" w:line="360" w:lineRule="auto"/>
        <w:jc w:val="both"/>
        <w:rPr>
          <w:rFonts w:ascii="Arial" w:eastAsia="Calibri" w:hAnsi="Arial" w:cs="Arial"/>
          <w:sz w:val="24"/>
          <w:szCs w:val="24"/>
          <w:lang w:val="en-US"/>
        </w:rPr>
      </w:pPr>
    </w:p>
    <w:p w:rsidR="002324F1" w:rsidRDefault="007C3AE6"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sidR="009D617B" w:rsidRPr="009D617B">
        <w:rPr>
          <w:rFonts w:ascii="Arial" w:eastAsia="Calibri" w:hAnsi="Arial" w:cs="Arial"/>
          <w:sz w:val="24"/>
          <w:szCs w:val="24"/>
          <w:lang w:val="en-US"/>
        </w:rPr>
        <w:t>]</w:t>
      </w:r>
      <w:r w:rsidR="009D617B" w:rsidRPr="009D617B">
        <w:rPr>
          <w:rFonts w:ascii="Arial" w:eastAsia="Calibri" w:hAnsi="Arial" w:cs="Arial"/>
          <w:sz w:val="24"/>
          <w:szCs w:val="24"/>
          <w:lang w:val="en-US"/>
        </w:rPr>
        <w:tab/>
      </w:r>
      <w:r>
        <w:rPr>
          <w:rFonts w:ascii="Arial" w:eastAsia="Calibri" w:hAnsi="Arial" w:cs="Arial"/>
          <w:sz w:val="24"/>
          <w:szCs w:val="24"/>
          <w:lang w:val="en-US"/>
        </w:rPr>
        <w:t>The respondent raised</w:t>
      </w:r>
      <w:r w:rsidR="00ED4BB4">
        <w:rPr>
          <w:rFonts w:ascii="Arial" w:eastAsia="Calibri" w:hAnsi="Arial" w:cs="Arial"/>
          <w:sz w:val="24"/>
          <w:szCs w:val="24"/>
          <w:lang w:val="en-US"/>
        </w:rPr>
        <w:t xml:space="preserve"> six points in limine, namely: l</w:t>
      </w:r>
      <w:r>
        <w:rPr>
          <w:rFonts w:ascii="Arial" w:eastAsia="Calibri" w:hAnsi="Arial" w:cs="Arial"/>
          <w:sz w:val="24"/>
          <w:szCs w:val="24"/>
          <w:lang w:val="en-US"/>
        </w:rPr>
        <w:t>is pende</w:t>
      </w:r>
      <w:r w:rsidR="00ED4BB4">
        <w:rPr>
          <w:rFonts w:ascii="Arial" w:eastAsia="Calibri" w:hAnsi="Arial" w:cs="Arial"/>
          <w:sz w:val="24"/>
          <w:szCs w:val="24"/>
          <w:lang w:val="en-US"/>
        </w:rPr>
        <w:t>ns;</w:t>
      </w:r>
      <w:r w:rsidR="00952D43">
        <w:rPr>
          <w:rFonts w:ascii="Arial" w:eastAsia="Calibri" w:hAnsi="Arial" w:cs="Arial"/>
          <w:sz w:val="24"/>
          <w:szCs w:val="24"/>
          <w:lang w:val="en-US"/>
        </w:rPr>
        <w:t xml:space="preserve"> lack of jurisdiction;</w:t>
      </w:r>
      <w:r>
        <w:rPr>
          <w:rFonts w:ascii="Arial" w:eastAsia="Calibri" w:hAnsi="Arial" w:cs="Arial"/>
          <w:sz w:val="24"/>
          <w:szCs w:val="24"/>
          <w:lang w:val="en-US"/>
        </w:rPr>
        <w:t xml:space="preserve"> late f</w:t>
      </w:r>
      <w:r w:rsidR="00ED4BB4">
        <w:rPr>
          <w:rFonts w:ascii="Arial" w:eastAsia="Calibri" w:hAnsi="Arial" w:cs="Arial"/>
          <w:sz w:val="24"/>
          <w:szCs w:val="24"/>
          <w:lang w:val="en-US"/>
        </w:rPr>
        <w:t>iling of the review application;</w:t>
      </w:r>
      <w:r>
        <w:rPr>
          <w:rFonts w:ascii="Arial" w:eastAsia="Calibri" w:hAnsi="Arial" w:cs="Arial"/>
          <w:sz w:val="24"/>
          <w:szCs w:val="24"/>
          <w:lang w:val="en-US"/>
        </w:rPr>
        <w:t xml:space="preserve"> </w:t>
      </w:r>
      <w:r w:rsidR="00ED4BB4">
        <w:rPr>
          <w:rFonts w:ascii="Arial" w:eastAsia="Calibri" w:hAnsi="Arial" w:cs="Arial"/>
          <w:sz w:val="24"/>
          <w:szCs w:val="24"/>
          <w:lang w:val="en-US"/>
        </w:rPr>
        <w:t>Labour Court being wrong forum;</w:t>
      </w:r>
      <w:r w:rsidR="00801D2E">
        <w:rPr>
          <w:rFonts w:ascii="Arial" w:eastAsia="Calibri" w:hAnsi="Arial" w:cs="Arial"/>
          <w:sz w:val="24"/>
          <w:szCs w:val="24"/>
          <w:lang w:val="en-US"/>
        </w:rPr>
        <w:t xml:space="preserve"> failur</w:t>
      </w:r>
      <w:r>
        <w:rPr>
          <w:rFonts w:ascii="Arial" w:eastAsia="Calibri" w:hAnsi="Arial" w:cs="Arial"/>
          <w:sz w:val="24"/>
          <w:szCs w:val="24"/>
          <w:lang w:val="en-US"/>
        </w:rPr>
        <w:t>e to establish review grounds and review application not meeting required formalities.  The applicant on the other hand raise</w:t>
      </w:r>
      <w:r w:rsidR="00ED4BB4">
        <w:rPr>
          <w:rFonts w:ascii="Arial" w:eastAsia="Calibri" w:hAnsi="Arial" w:cs="Arial"/>
          <w:sz w:val="24"/>
          <w:szCs w:val="24"/>
          <w:lang w:val="en-US"/>
        </w:rPr>
        <w:t>d</w:t>
      </w:r>
      <w:r>
        <w:rPr>
          <w:rFonts w:ascii="Arial" w:eastAsia="Calibri" w:hAnsi="Arial" w:cs="Arial"/>
          <w:sz w:val="24"/>
          <w:szCs w:val="24"/>
          <w:lang w:val="en-US"/>
        </w:rPr>
        <w:t xml:space="preserve"> one point in limine that the deponent to the respondent's</w:t>
      </w:r>
      <w:r w:rsidR="00ED4BB4">
        <w:rPr>
          <w:rFonts w:ascii="Arial" w:eastAsia="Calibri" w:hAnsi="Arial" w:cs="Arial"/>
          <w:sz w:val="24"/>
          <w:szCs w:val="24"/>
          <w:lang w:val="en-US"/>
        </w:rPr>
        <w:t xml:space="preserve"> answering affidavit</w:t>
      </w:r>
      <w:r>
        <w:rPr>
          <w:rFonts w:ascii="Arial" w:eastAsia="Calibri" w:hAnsi="Arial" w:cs="Arial"/>
          <w:sz w:val="24"/>
          <w:szCs w:val="24"/>
          <w:lang w:val="en-US"/>
        </w:rPr>
        <w:t xml:space="preserve"> had no authority to oppose the </w:t>
      </w:r>
      <w:r w:rsidR="00772EBD">
        <w:rPr>
          <w:rFonts w:ascii="Arial" w:eastAsia="Calibri" w:hAnsi="Arial" w:cs="Arial"/>
          <w:sz w:val="24"/>
          <w:szCs w:val="24"/>
          <w:lang w:val="en-US"/>
        </w:rPr>
        <w:t xml:space="preserve">review </w:t>
      </w:r>
      <w:r>
        <w:rPr>
          <w:rFonts w:ascii="Arial" w:eastAsia="Calibri" w:hAnsi="Arial" w:cs="Arial"/>
          <w:sz w:val="24"/>
          <w:szCs w:val="24"/>
          <w:lang w:val="en-US"/>
        </w:rPr>
        <w:t>application, and that her affidavit contains inadmissible hearsay.</w:t>
      </w:r>
    </w:p>
    <w:p w:rsidR="00495408" w:rsidRPr="009D617B" w:rsidRDefault="00495408" w:rsidP="009D617B">
      <w:pPr>
        <w:spacing w:after="0" w:line="360" w:lineRule="auto"/>
        <w:jc w:val="both"/>
        <w:rPr>
          <w:rFonts w:ascii="Arial" w:eastAsia="Calibri" w:hAnsi="Arial" w:cs="Arial"/>
          <w:sz w:val="24"/>
          <w:szCs w:val="24"/>
          <w:lang w:val="en-US"/>
        </w:rPr>
      </w:pPr>
    </w:p>
    <w:p w:rsidR="002324F1" w:rsidRDefault="007C3AE6"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I shall first deal with the point in limine raised by the applicant.</w:t>
      </w:r>
    </w:p>
    <w:p w:rsidR="00FD49B3" w:rsidRDefault="00FD49B3" w:rsidP="009D617B">
      <w:pPr>
        <w:spacing w:after="0" w:line="360" w:lineRule="auto"/>
        <w:jc w:val="both"/>
        <w:rPr>
          <w:rFonts w:ascii="Arial" w:eastAsia="Calibri" w:hAnsi="Arial" w:cs="Arial"/>
          <w:sz w:val="24"/>
          <w:szCs w:val="24"/>
          <w:lang w:val="en-US"/>
        </w:rPr>
      </w:pPr>
    </w:p>
    <w:p w:rsidR="009D617B" w:rsidRDefault="00DB7FD4" w:rsidP="00FD49B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[10</w:t>
      </w:r>
      <w:r w:rsidR="009D617B" w:rsidRPr="009D617B">
        <w:rPr>
          <w:rFonts w:ascii="Arial" w:eastAsia="Calibri" w:hAnsi="Arial" w:cs="Arial"/>
          <w:sz w:val="24"/>
          <w:szCs w:val="24"/>
          <w:lang w:val="en-US"/>
        </w:rPr>
        <w:t>]</w:t>
      </w:r>
      <w:r w:rsidR="009D617B" w:rsidRPr="009D617B">
        <w:rPr>
          <w:rFonts w:ascii="Arial" w:eastAsia="Calibri" w:hAnsi="Arial" w:cs="Arial"/>
          <w:sz w:val="24"/>
          <w:szCs w:val="24"/>
          <w:lang w:val="en-US"/>
        </w:rPr>
        <w:tab/>
      </w:r>
      <w:r>
        <w:rPr>
          <w:rFonts w:ascii="Arial" w:eastAsia="Calibri" w:hAnsi="Arial" w:cs="Arial"/>
          <w:sz w:val="24"/>
          <w:szCs w:val="24"/>
          <w:lang w:val="en-US"/>
        </w:rPr>
        <w:t>In his replying affidavit</w:t>
      </w:r>
      <w:r w:rsidR="00E026DD">
        <w:rPr>
          <w:rFonts w:ascii="Arial" w:eastAsia="Calibri" w:hAnsi="Arial" w:cs="Arial"/>
          <w:sz w:val="24"/>
          <w:szCs w:val="24"/>
          <w:lang w:val="en-US"/>
        </w:rPr>
        <w:t>,</w:t>
      </w:r>
      <w:r>
        <w:rPr>
          <w:rFonts w:ascii="Arial" w:eastAsia="Calibri" w:hAnsi="Arial" w:cs="Arial"/>
          <w:sz w:val="24"/>
          <w:szCs w:val="24"/>
          <w:lang w:val="en-US"/>
        </w:rPr>
        <w:t xml:space="preserve"> the applicant disputed the authority of the deponent to the answering affidavit of the respondent.  The applicant denies that the deponent has authority to oppose the application or to depose to the affidavit.  The applicant furth</w:t>
      </w:r>
      <w:r w:rsidR="00381688">
        <w:rPr>
          <w:rFonts w:ascii="Arial" w:eastAsia="Calibri" w:hAnsi="Arial" w:cs="Arial"/>
          <w:sz w:val="24"/>
          <w:szCs w:val="24"/>
          <w:lang w:val="en-US"/>
        </w:rPr>
        <w:t xml:space="preserve">er indicated that </w:t>
      </w:r>
      <w:r w:rsidR="006707A5">
        <w:rPr>
          <w:rFonts w:ascii="Arial" w:eastAsia="Calibri" w:hAnsi="Arial" w:cs="Arial"/>
          <w:sz w:val="24"/>
          <w:szCs w:val="24"/>
          <w:lang w:val="en-US"/>
        </w:rPr>
        <w:t>t</w:t>
      </w:r>
      <w:r>
        <w:rPr>
          <w:rFonts w:ascii="Arial" w:eastAsia="Calibri" w:hAnsi="Arial" w:cs="Arial"/>
          <w:sz w:val="24"/>
          <w:szCs w:val="24"/>
          <w:lang w:val="en-US"/>
        </w:rPr>
        <w:t>he</w:t>
      </w:r>
      <w:r w:rsidR="006707A5">
        <w:rPr>
          <w:rFonts w:ascii="Arial" w:eastAsia="Calibri" w:hAnsi="Arial" w:cs="Arial"/>
          <w:sz w:val="24"/>
          <w:szCs w:val="24"/>
          <w:lang w:val="en-US"/>
        </w:rPr>
        <w:t xml:space="preserve"> deponent</w:t>
      </w:r>
      <w:r>
        <w:rPr>
          <w:rFonts w:ascii="Arial" w:eastAsia="Calibri" w:hAnsi="Arial" w:cs="Arial"/>
          <w:sz w:val="24"/>
          <w:szCs w:val="24"/>
          <w:lang w:val="en-US"/>
        </w:rPr>
        <w:t xml:space="preserve"> did not allege that she has authority to oppose the application, and that the deponent did not att</w:t>
      </w:r>
      <w:r w:rsidR="006707A5">
        <w:rPr>
          <w:rFonts w:ascii="Arial" w:eastAsia="Calibri" w:hAnsi="Arial" w:cs="Arial"/>
          <w:sz w:val="24"/>
          <w:szCs w:val="24"/>
          <w:lang w:val="en-US"/>
        </w:rPr>
        <w:t xml:space="preserve">ach a resolution confirming such authority. </w:t>
      </w:r>
      <w:r>
        <w:rPr>
          <w:rFonts w:ascii="Arial" w:eastAsia="Calibri" w:hAnsi="Arial" w:cs="Arial"/>
          <w:sz w:val="24"/>
          <w:szCs w:val="24"/>
          <w:lang w:val="en-US"/>
        </w:rPr>
        <w:t xml:space="preserve"> For that reason</w:t>
      </w:r>
      <w:r w:rsidR="00CD7956">
        <w:rPr>
          <w:rFonts w:ascii="Arial" w:eastAsia="Calibri" w:hAnsi="Arial" w:cs="Arial"/>
          <w:sz w:val="24"/>
          <w:szCs w:val="24"/>
          <w:lang w:val="en-US"/>
        </w:rPr>
        <w:t>,</w:t>
      </w:r>
      <w:r>
        <w:rPr>
          <w:rFonts w:ascii="Arial" w:eastAsia="Calibri" w:hAnsi="Arial" w:cs="Arial"/>
          <w:sz w:val="24"/>
          <w:szCs w:val="24"/>
          <w:lang w:val="en-US"/>
        </w:rPr>
        <w:t xml:space="preserve"> the applicant contended that respondent's answering affidavit be disregarded and that the application be considered on an unopposed basis.  The applicant f</w:t>
      </w:r>
      <w:r w:rsidR="00CD7956">
        <w:rPr>
          <w:rFonts w:ascii="Arial" w:eastAsia="Calibri" w:hAnsi="Arial" w:cs="Arial"/>
          <w:sz w:val="24"/>
          <w:szCs w:val="24"/>
          <w:lang w:val="en-US"/>
        </w:rPr>
        <w:t>urther argued that the deponent</w:t>
      </w:r>
      <w:r>
        <w:rPr>
          <w:rFonts w:ascii="Arial" w:eastAsia="Calibri" w:hAnsi="Arial" w:cs="Arial"/>
          <w:sz w:val="24"/>
          <w:szCs w:val="24"/>
          <w:lang w:val="en-US"/>
        </w:rPr>
        <w:t xml:space="preserve"> to respondent's answering affidavit has not laid </w:t>
      </w:r>
      <w:r w:rsidR="00CD7956">
        <w:rPr>
          <w:rFonts w:ascii="Arial" w:eastAsia="Calibri" w:hAnsi="Arial" w:cs="Arial"/>
          <w:sz w:val="24"/>
          <w:szCs w:val="24"/>
          <w:lang w:val="en-US"/>
        </w:rPr>
        <w:t xml:space="preserve">out </w:t>
      </w:r>
      <w:r>
        <w:rPr>
          <w:rFonts w:ascii="Arial" w:eastAsia="Calibri" w:hAnsi="Arial" w:cs="Arial"/>
          <w:sz w:val="24"/>
          <w:szCs w:val="24"/>
          <w:lang w:val="en-US"/>
        </w:rPr>
        <w:t>basis for her allegation that she has personal knowledge of the content</w:t>
      </w:r>
      <w:r w:rsidR="00AC182A">
        <w:rPr>
          <w:rFonts w:ascii="Arial" w:eastAsia="Calibri" w:hAnsi="Arial" w:cs="Arial"/>
          <w:sz w:val="24"/>
          <w:szCs w:val="24"/>
          <w:lang w:val="en-US"/>
        </w:rPr>
        <w:t>s</w:t>
      </w:r>
      <w:r>
        <w:rPr>
          <w:rFonts w:ascii="Arial" w:eastAsia="Calibri" w:hAnsi="Arial" w:cs="Arial"/>
          <w:sz w:val="24"/>
          <w:szCs w:val="24"/>
          <w:lang w:val="en-US"/>
        </w:rPr>
        <w:t xml:space="preserve"> of her affidavit. For that reason</w:t>
      </w:r>
      <w:r w:rsidR="007E21CC">
        <w:rPr>
          <w:rFonts w:ascii="Arial" w:eastAsia="Calibri" w:hAnsi="Arial" w:cs="Arial"/>
          <w:sz w:val="24"/>
          <w:szCs w:val="24"/>
          <w:lang w:val="en-US"/>
        </w:rPr>
        <w:t>,</w:t>
      </w:r>
      <w:r>
        <w:rPr>
          <w:rFonts w:ascii="Arial" w:eastAsia="Calibri" w:hAnsi="Arial" w:cs="Arial"/>
          <w:sz w:val="24"/>
          <w:szCs w:val="24"/>
          <w:lang w:val="en-US"/>
        </w:rPr>
        <w:t xml:space="preserve"> the applica</w:t>
      </w:r>
      <w:r w:rsidR="00495408">
        <w:rPr>
          <w:rFonts w:ascii="Arial" w:eastAsia="Calibri" w:hAnsi="Arial" w:cs="Arial"/>
          <w:sz w:val="24"/>
          <w:szCs w:val="24"/>
          <w:lang w:val="en-US"/>
        </w:rPr>
        <w:t>nt argues that all factual aver</w:t>
      </w:r>
      <w:r>
        <w:rPr>
          <w:rFonts w:ascii="Arial" w:eastAsia="Calibri" w:hAnsi="Arial" w:cs="Arial"/>
          <w:sz w:val="24"/>
          <w:szCs w:val="24"/>
          <w:lang w:val="en-US"/>
        </w:rPr>
        <w:t>ments an</w:t>
      </w:r>
      <w:r w:rsidR="00390E9A">
        <w:rPr>
          <w:rFonts w:ascii="Arial" w:eastAsia="Calibri" w:hAnsi="Arial" w:cs="Arial"/>
          <w:sz w:val="24"/>
          <w:szCs w:val="24"/>
          <w:lang w:val="en-US"/>
        </w:rPr>
        <w:t>d</w:t>
      </w:r>
      <w:r>
        <w:rPr>
          <w:rFonts w:ascii="Arial" w:eastAsia="Calibri" w:hAnsi="Arial" w:cs="Arial"/>
          <w:sz w:val="24"/>
          <w:szCs w:val="24"/>
          <w:lang w:val="en-US"/>
        </w:rPr>
        <w:t xml:space="preserve"> denials</w:t>
      </w:r>
      <w:r w:rsidR="007E21CC">
        <w:rPr>
          <w:rFonts w:ascii="Arial" w:eastAsia="Calibri" w:hAnsi="Arial" w:cs="Arial"/>
          <w:sz w:val="24"/>
          <w:szCs w:val="24"/>
          <w:lang w:val="en-US"/>
        </w:rPr>
        <w:t xml:space="preserve"> in the respondent’s answering affidavit</w:t>
      </w:r>
      <w:r>
        <w:rPr>
          <w:rFonts w:ascii="Arial" w:eastAsia="Calibri" w:hAnsi="Arial" w:cs="Arial"/>
          <w:sz w:val="24"/>
          <w:szCs w:val="24"/>
          <w:lang w:val="en-US"/>
        </w:rPr>
        <w:t xml:space="preserve"> be struck out as </w:t>
      </w:r>
      <w:r w:rsidR="00B26214">
        <w:rPr>
          <w:rFonts w:ascii="Arial" w:eastAsia="Calibri" w:hAnsi="Arial" w:cs="Arial"/>
          <w:sz w:val="24"/>
          <w:szCs w:val="24"/>
          <w:lang w:val="en-US"/>
        </w:rPr>
        <w:t>inadmissible</w:t>
      </w:r>
      <w:r>
        <w:rPr>
          <w:rFonts w:ascii="Arial" w:eastAsia="Calibri" w:hAnsi="Arial" w:cs="Arial"/>
          <w:sz w:val="24"/>
          <w:szCs w:val="24"/>
          <w:lang w:val="en-US"/>
        </w:rPr>
        <w:t xml:space="preserve"> hearsay</w:t>
      </w:r>
      <w:r w:rsidR="00390E9A">
        <w:rPr>
          <w:rFonts w:ascii="Arial" w:eastAsia="Calibri" w:hAnsi="Arial" w:cs="Arial"/>
          <w:sz w:val="24"/>
          <w:szCs w:val="24"/>
          <w:lang w:val="en-US"/>
        </w:rPr>
        <w:t>.</w:t>
      </w:r>
    </w:p>
    <w:p w:rsidR="009D617B" w:rsidRPr="009D617B" w:rsidRDefault="009D617B" w:rsidP="009D617B">
      <w:pPr>
        <w:spacing w:after="0" w:line="360" w:lineRule="auto"/>
        <w:jc w:val="both"/>
        <w:rPr>
          <w:rFonts w:ascii="Arial" w:eastAsia="Calibri" w:hAnsi="Arial" w:cs="Arial"/>
          <w:sz w:val="24"/>
          <w:szCs w:val="24"/>
          <w:lang w:val="en-US"/>
        </w:rPr>
      </w:pPr>
    </w:p>
    <w:p w:rsidR="00FD49B3" w:rsidRDefault="00DB7FD4"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sidR="009D617B" w:rsidRPr="009D617B">
        <w:rPr>
          <w:rFonts w:ascii="Arial" w:eastAsia="Calibri" w:hAnsi="Arial" w:cs="Arial"/>
          <w:sz w:val="24"/>
          <w:szCs w:val="24"/>
          <w:lang w:val="en-US"/>
        </w:rPr>
        <w:t>]</w:t>
      </w:r>
      <w:r w:rsidR="009D617B" w:rsidRPr="009D617B">
        <w:rPr>
          <w:rFonts w:ascii="Arial" w:eastAsia="Calibri" w:hAnsi="Arial" w:cs="Arial"/>
          <w:sz w:val="24"/>
          <w:szCs w:val="24"/>
          <w:lang w:val="en-US"/>
        </w:rPr>
        <w:tab/>
      </w:r>
      <w:r w:rsidR="00390E9A">
        <w:rPr>
          <w:rFonts w:ascii="Arial" w:eastAsia="Calibri" w:hAnsi="Arial" w:cs="Arial"/>
          <w:sz w:val="24"/>
          <w:szCs w:val="24"/>
          <w:lang w:val="en-US"/>
        </w:rPr>
        <w:t xml:space="preserve">The issue </w:t>
      </w:r>
      <w:r w:rsidR="006D39B5">
        <w:rPr>
          <w:rFonts w:ascii="Arial" w:eastAsia="Calibri" w:hAnsi="Arial" w:cs="Arial"/>
          <w:sz w:val="24"/>
          <w:szCs w:val="24"/>
          <w:lang w:val="en-US"/>
        </w:rPr>
        <w:t xml:space="preserve">of </w:t>
      </w:r>
      <w:r w:rsidR="00390E9A">
        <w:rPr>
          <w:rFonts w:ascii="Arial" w:eastAsia="Calibri" w:hAnsi="Arial" w:cs="Arial"/>
          <w:sz w:val="24"/>
          <w:szCs w:val="24"/>
          <w:lang w:val="en-US"/>
        </w:rPr>
        <w:t>authority to oppose the application was dealt with by Unengu J</w:t>
      </w:r>
      <w:r w:rsidR="00C81934">
        <w:rPr>
          <w:rFonts w:ascii="Arial" w:eastAsia="Calibri" w:hAnsi="Arial" w:cs="Arial"/>
          <w:sz w:val="24"/>
          <w:szCs w:val="24"/>
          <w:lang w:val="en-US"/>
        </w:rPr>
        <w:t>,</w:t>
      </w:r>
      <w:r w:rsidR="00390E9A">
        <w:rPr>
          <w:rFonts w:ascii="Arial" w:eastAsia="Calibri" w:hAnsi="Arial" w:cs="Arial"/>
          <w:sz w:val="24"/>
          <w:szCs w:val="24"/>
          <w:lang w:val="en-US"/>
        </w:rPr>
        <w:t xml:space="preserve"> during the rescissi</w:t>
      </w:r>
      <w:r w:rsidR="006D39B5">
        <w:rPr>
          <w:rFonts w:ascii="Arial" w:eastAsia="Calibri" w:hAnsi="Arial" w:cs="Arial"/>
          <w:sz w:val="24"/>
          <w:szCs w:val="24"/>
          <w:lang w:val="en-US"/>
        </w:rPr>
        <w:t>on of default judgment application</w:t>
      </w:r>
      <w:r w:rsidR="00390E9A">
        <w:rPr>
          <w:rFonts w:ascii="Arial" w:eastAsia="Calibri" w:hAnsi="Arial" w:cs="Arial"/>
          <w:sz w:val="24"/>
          <w:szCs w:val="24"/>
          <w:lang w:val="en-US"/>
        </w:rPr>
        <w:t>, where it is noted that the deponent thereto had authority to bring the application to oppose the applicant's application.</w:t>
      </w:r>
      <w:r w:rsidR="00390E9A">
        <w:rPr>
          <w:rStyle w:val="FootnoteReference"/>
          <w:rFonts w:ascii="Arial" w:eastAsia="Calibri" w:hAnsi="Arial" w:cs="Arial"/>
          <w:sz w:val="24"/>
          <w:szCs w:val="24"/>
          <w:lang w:val="en-US"/>
        </w:rPr>
        <w:footnoteReference w:id="9"/>
      </w:r>
    </w:p>
    <w:p w:rsidR="00390E9A" w:rsidRDefault="00390E9A" w:rsidP="009D617B">
      <w:pPr>
        <w:spacing w:after="0" w:line="360" w:lineRule="auto"/>
        <w:jc w:val="both"/>
        <w:rPr>
          <w:rFonts w:ascii="Arial" w:eastAsia="Calibri" w:hAnsi="Arial" w:cs="Arial"/>
          <w:sz w:val="24"/>
          <w:szCs w:val="24"/>
          <w:lang w:val="en-US"/>
        </w:rPr>
      </w:pPr>
    </w:p>
    <w:p w:rsidR="00390E9A" w:rsidRDefault="00390E9A"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Authority to oppose having been granted already</w:t>
      </w:r>
      <w:r w:rsidR="00DF293A">
        <w:rPr>
          <w:rFonts w:ascii="Arial" w:eastAsia="Calibri" w:hAnsi="Arial" w:cs="Arial"/>
          <w:sz w:val="24"/>
          <w:szCs w:val="24"/>
          <w:lang w:val="en-US"/>
        </w:rPr>
        <w:t xml:space="preserve"> at that earlier stage</w:t>
      </w:r>
      <w:r>
        <w:rPr>
          <w:rFonts w:ascii="Arial" w:eastAsia="Calibri" w:hAnsi="Arial" w:cs="Arial"/>
          <w:sz w:val="24"/>
          <w:szCs w:val="24"/>
          <w:lang w:val="en-US"/>
        </w:rPr>
        <w:t>, the deponent to the present answ</w:t>
      </w:r>
      <w:r w:rsidR="0021591D">
        <w:rPr>
          <w:rFonts w:ascii="Arial" w:eastAsia="Calibri" w:hAnsi="Arial" w:cs="Arial"/>
          <w:sz w:val="24"/>
          <w:szCs w:val="24"/>
          <w:lang w:val="en-US"/>
        </w:rPr>
        <w:t>ering affidavit need not allege</w:t>
      </w:r>
      <w:r>
        <w:rPr>
          <w:rFonts w:ascii="Arial" w:eastAsia="Calibri" w:hAnsi="Arial" w:cs="Arial"/>
          <w:sz w:val="24"/>
          <w:szCs w:val="24"/>
          <w:lang w:val="en-US"/>
        </w:rPr>
        <w:t xml:space="preserve"> or prove same authority.  Moreover the applicant </w:t>
      </w:r>
      <w:r w:rsidR="00CD0A5D">
        <w:rPr>
          <w:rFonts w:ascii="Arial" w:eastAsia="Calibri" w:hAnsi="Arial" w:cs="Arial"/>
          <w:sz w:val="24"/>
          <w:szCs w:val="24"/>
          <w:lang w:val="en-US"/>
        </w:rPr>
        <w:t>had not shown evidence to the contrary that the opposition to the application was not authorized.  Therefore</w:t>
      </w:r>
      <w:r w:rsidR="00AF0878">
        <w:rPr>
          <w:rFonts w:ascii="Arial" w:eastAsia="Calibri" w:hAnsi="Arial" w:cs="Arial"/>
          <w:sz w:val="24"/>
          <w:szCs w:val="24"/>
          <w:lang w:val="en-US"/>
        </w:rPr>
        <w:t>,</w:t>
      </w:r>
      <w:r w:rsidR="00CD0A5D">
        <w:rPr>
          <w:rFonts w:ascii="Arial" w:eastAsia="Calibri" w:hAnsi="Arial" w:cs="Arial"/>
          <w:sz w:val="24"/>
          <w:szCs w:val="24"/>
          <w:lang w:val="en-US"/>
        </w:rPr>
        <w:t xml:space="preserve"> the challenge to the authority to oppose is a weak challenge and is rejected.</w:t>
      </w:r>
    </w:p>
    <w:p w:rsidR="00CD0A5D" w:rsidRDefault="00CD0A5D" w:rsidP="009D617B">
      <w:pPr>
        <w:spacing w:after="0" w:line="360" w:lineRule="auto"/>
        <w:jc w:val="both"/>
        <w:rPr>
          <w:rFonts w:ascii="Arial" w:eastAsia="Calibri" w:hAnsi="Arial" w:cs="Arial"/>
          <w:sz w:val="24"/>
          <w:szCs w:val="24"/>
          <w:lang w:val="en-US"/>
        </w:rPr>
      </w:pPr>
    </w:p>
    <w:p w:rsidR="00CD0A5D" w:rsidRDefault="00CD0A5D"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 xml:space="preserve">Insofar as the applicant contends that the deponent has no authority to depose to the affidavit, it is trite that it is irrelevant whether or not a deponent has been authorised to depose </w:t>
      </w:r>
      <w:r w:rsidR="00855342">
        <w:rPr>
          <w:rFonts w:ascii="Arial" w:eastAsia="Calibri" w:hAnsi="Arial" w:cs="Arial"/>
          <w:sz w:val="24"/>
          <w:szCs w:val="24"/>
          <w:lang w:val="en-US"/>
        </w:rPr>
        <w:t>to</w:t>
      </w:r>
      <w:r>
        <w:rPr>
          <w:rFonts w:ascii="Arial" w:eastAsia="Calibri" w:hAnsi="Arial" w:cs="Arial"/>
          <w:sz w:val="24"/>
          <w:szCs w:val="24"/>
          <w:lang w:val="en-US"/>
        </w:rPr>
        <w:t xml:space="preserve"> an affidavit in motion proceedings. A deponent need not be authorised to depose to an affidavit. It is the institution of the proceedings and prosecution thereof that must be authorised.</w:t>
      </w:r>
      <w:r>
        <w:rPr>
          <w:rStyle w:val="FootnoteReference"/>
          <w:rFonts w:ascii="Arial" w:eastAsia="Calibri" w:hAnsi="Arial" w:cs="Arial"/>
          <w:sz w:val="24"/>
          <w:szCs w:val="24"/>
          <w:lang w:val="en-US"/>
        </w:rPr>
        <w:footnoteReference w:id="10"/>
      </w:r>
    </w:p>
    <w:p w:rsidR="00D81375" w:rsidRDefault="00D81375" w:rsidP="009D617B">
      <w:pPr>
        <w:spacing w:after="0" w:line="360" w:lineRule="auto"/>
        <w:jc w:val="both"/>
        <w:rPr>
          <w:rFonts w:ascii="Arial" w:eastAsia="Calibri" w:hAnsi="Arial" w:cs="Arial"/>
          <w:sz w:val="24"/>
          <w:szCs w:val="24"/>
          <w:lang w:val="en-US"/>
        </w:rPr>
      </w:pPr>
    </w:p>
    <w:p w:rsidR="005A2642" w:rsidRDefault="00D81375"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[14]</w:t>
      </w:r>
      <w:r>
        <w:rPr>
          <w:rFonts w:ascii="Arial" w:eastAsia="Calibri" w:hAnsi="Arial" w:cs="Arial"/>
          <w:sz w:val="24"/>
          <w:szCs w:val="24"/>
          <w:lang w:val="en-US"/>
        </w:rPr>
        <w:tab/>
        <w:t>In regard to the argument by applicant that all factual averments and denial</w:t>
      </w:r>
      <w:r w:rsidR="00CF2F71">
        <w:rPr>
          <w:rFonts w:ascii="Arial" w:eastAsia="Calibri" w:hAnsi="Arial" w:cs="Arial"/>
          <w:sz w:val="24"/>
          <w:szCs w:val="24"/>
          <w:lang w:val="en-US"/>
        </w:rPr>
        <w:t>s</w:t>
      </w:r>
      <w:r>
        <w:rPr>
          <w:rFonts w:ascii="Arial" w:eastAsia="Calibri" w:hAnsi="Arial" w:cs="Arial"/>
          <w:sz w:val="24"/>
          <w:szCs w:val="24"/>
          <w:lang w:val="en-US"/>
        </w:rPr>
        <w:t xml:space="preserve"> contained in the answering af</w:t>
      </w:r>
      <w:r w:rsidR="004B7F97">
        <w:rPr>
          <w:rFonts w:ascii="Arial" w:eastAsia="Calibri" w:hAnsi="Arial" w:cs="Arial"/>
          <w:sz w:val="24"/>
          <w:szCs w:val="24"/>
          <w:lang w:val="en-US"/>
        </w:rPr>
        <w:t>fidavit be struck out as inadm</w:t>
      </w:r>
      <w:r>
        <w:rPr>
          <w:rFonts w:ascii="Arial" w:eastAsia="Calibri" w:hAnsi="Arial" w:cs="Arial"/>
          <w:sz w:val="24"/>
          <w:szCs w:val="24"/>
          <w:lang w:val="en-US"/>
        </w:rPr>
        <w:t>i</w:t>
      </w:r>
      <w:r w:rsidR="004B7F97">
        <w:rPr>
          <w:rFonts w:ascii="Arial" w:eastAsia="Calibri" w:hAnsi="Arial" w:cs="Arial"/>
          <w:sz w:val="24"/>
          <w:szCs w:val="24"/>
          <w:lang w:val="en-US"/>
        </w:rPr>
        <w:t>s</w:t>
      </w:r>
      <w:r>
        <w:rPr>
          <w:rFonts w:ascii="Arial" w:eastAsia="Calibri" w:hAnsi="Arial" w:cs="Arial"/>
          <w:sz w:val="24"/>
          <w:szCs w:val="24"/>
          <w:lang w:val="en-US"/>
        </w:rPr>
        <w:t>sible hearsay; such a claim is simply overb</w:t>
      </w:r>
      <w:r w:rsidR="00F82585">
        <w:rPr>
          <w:rFonts w:ascii="Arial" w:eastAsia="Calibri" w:hAnsi="Arial" w:cs="Arial"/>
          <w:sz w:val="24"/>
          <w:szCs w:val="24"/>
          <w:lang w:val="en-US"/>
        </w:rPr>
        <w:t>roa</w:t>
      </w:r>
      <w:r>
        <w:rPr>
          <w:rFonts w:ascii="Arial" w:eastAsia="Calibri" w:hAnsi="Arial" w:cs="Arial"/>
          <w:sz w:val="24"/>
          <w:szCs w:val="24"/>
          <w:lang w:val="en-US"/>
        </w:rPr>
        <w:t xml:space="preserve">d </w:t>
      </w:r>
      <w:r w:rsidR="00207F3E">
        <w:rPr>
          <w:rFonts w:ascii="Arial" w:eastAsia="Calibri" w:hAnsi="Arial" w:cs="Arial"/>
          <w:sz w:val="24"/>
          <w:szCs w:val="24"/>
          <w:lang w:val="en-US"/>
        </w:rPr>
        <w:t>and cannot be</w:t>
      </w:r>
      <w:r>
        <w:rPr>
          <w:rFonts w:ascii="Arial" w:eastAsia="Calibri" w:hAnsi="Arial" w:cs="Arial"/>
          <w:sz w:val="24"/>
          <w:szCs w:val="24"/>
          <w:lang w:val="en-US"/>
        </w:rPr>
        <w:t xml:space="preserve"> entertained.  A party seeking the </w:t>
      </w:r>
      <w:r w:rsidR="008D36B7">
        <w:rPr>
          <w:rFonts w:ascii="Arial" w:eastAsia="Calibri" w:hAnsi="Arial" w:cs="Arial"/>
          <w:sz w:val="24"/>
          <w:szCs w:val="24"/>
          <w:lang w:val="en-US"/>
        </w:rPr>
        <w:t>striking out</w:t>
      </w:r>
      <w:r w:rsidR="0075001F">
        <w:rPr>
          <w:rFonts w:ascii="Arial" w:eastAsia="Calibri" w:hAnsi="Arial" w:cs="Arial"/>
          <w:sz w:val="24"/>
          <w:szCs w:val="24"/>
          <w:lang w:val="en-US"/>
        </w:rPr>
        <w:t xml:space="preserve"> of certain averments must set out clearly </w:t>
      </w:r>
      <w:r w:rsidR="006C67A2">
        <w:rPr>
          <w:rFonts w:ascii="Arial" w:eastAsia="Calibri" w:hAnsi="Arial" w:cs="Arial"/>
          <w:sz w:val="24"/>
          <w:szCs w:val="24"/>
          <w:lang w:val="en-US"/>
        </w:rPr>
        <w:t xml:space="preserve">the </w:t>
      </w:r>
      <w:r w:rsidR="00E82CC7">
        <w:rPr>
          <w:rFonts w:ascii="Arial" w:eastAsia="Calibri" w:hAnsi="Arial" w:cs="Arial"/>
          <w:sz w:val="24"/>
          <w:szCs w:val="24"/>
          <w:lang w:val="en-US"/>
        </w:rPr>
        <w:t xml:space="preserve">words and paragraphs of the affidavit that </w:t>
      </w:r>
      <w:r w:rsidR="00A72357">
        <w:rPr>
          <w:rFonts w:ascii="Arial" w:eastAsia="Calibri" w:hAnsi="Arial" w:cs="Arial"/>
          <w:sz w:val="24"/>
          <w:szCs w:val="24"/>
          <w:lang w:val="en-US"/>
        </w:rPr>
        <w:t>s/he seeks to have struck out</w:t>
      </w:r>
      <w:r w:rsidR="00E15490">
        <w:rPr>
          <w:rFonts w:ascii="Arial" w:eastAsia="Calibri" w:hAnsi="Arial" w:cs="Arial"/>
          <w:sz w:val="24"/>
          <w:szCs w:val="24"/>
          <w:lang w:val="en-US"/>
        </w:rPr>
        <w:t xml:space="preserve"> as well as the </w:t>
      </w:r>
      <w:r w:rsidR="00A32E0B">
        <w:rPr>
          <w:rFonts w:ascii="Arial" w:eastAsia="Calibri" w:hAnsi="Arial" w:cs="Arial"/>
          <w:sz w:val="24"/>
          <w:szCs w:val="24"/>
          <w:lang w:val="en-US"/>
        </w:rPr>
        <w:t>legal groun</w:t>
      </w:r>
      <w:r w:rsidR="00EB0019">
        <w:rPr>
          <w:rFonts w:ascii="Arial" w:eastAsia="Calibri" w:hAnsi="Arial" w:cs="Arial"/>
          <w:sz w:val="24"/>
          <w:szCs w:val="24"/>
          <w:lang w:val="en-US"/>
        </w:rPr>
        <w:t>ds the</w:t>
      </w:r>
      <w:r w:rsidR="005168C7">
        <w:rPr>
          <w:rFonts w:ascii="Arial" w:eastAsia="Calibri" w:hAnsi="Arial" w:cs="Arial"/>
          <w:sz w:val="24"/>
          <w:szCs w:val="24"/>
          <w:lang w:val="en-US"/>
        </w:rPr>
        <w:t>refor</w:t>
      </w:r>
      <w:r w:rsidR="005A2642">
        <w:rPr>
          <w:rFonts w:ascii="Arial" w:eastAsia="Calibri" w:hAnsi="Arial" w:cs="Arial"/>
          <w:sz w:val="24"/>
          <w:szCs w:val="24"/>
          <w:lang w:val="en-US"/>
        </w:rPr>
        <w:t>.</w:t>
      </w:r>
      <w:r w:rsidR="005A2642">
        <w:rPr>
          <w:rStyle w:val="FootnoteReference"/>
          <w:rFonts w:ascii="Arial" w:eastAsia="Calibri" w:hAnsi="Arial" w:cs="Arial"/>
          <w:sz w:val="24"/>
          <w:szCs w:val="24"/>
          <w:lang w:val="en-US"/>
        </w:rPr>
        <w:footnoteReference w:id="11"/>
      </w:r>
      <w:r w:rsidR="005A2642">
        <w:rPr>
          <w:rFonts w:ascii="Arial" w:eastAsia="Calibri" w:hAnsi="Arial" w:cs="Arial"/>
          <w:sz w:val="24"/>
          <w:szCs w:val="24"/>
          <w:lang w:val="en-US"/>
        </w:rPr>
        <w:t xml:space="preserve"> The allegation that all factual averments and denials in the answering aff</w:t>
      </w:r>
      <w:r w:rsidR="005168C7">
        <w:rPr>
          <w:rFonts w:ascii="Arial" w:eastAsia="Calibri" w:hAnsi="Arial" w:cs="Arial"/>
          <w:sz w:val="24"/>
          <w:szCs w:val="24"/>
          <w:lang w:val="en-US"/>
        </w:rPr>
        <w:t xml:space="preserve">idavit are inadmissible hearsay is a </w:t>
      </w:r>
      <w:r w:rsidR="005A2642">
        <w:rPr>
          <w:rFonts w:ascii="Arial" w:eastAsia="Calibri" w:hAnsi="Arial" w:cs="Arial"/>
          <w:sz w:val="24"/>
          <w:szCs w:val="24"/>
          <w:lang w:val="en-US"/>
        </w:rPr>
        <w:t xml:space="preserve">generalization that cannot be entertained, and </w:t>
      </w:r>
      <w:r w:rsidR="005168C7">
        <w:rPr>
          <w:rFonts w:ascii="Arial" w:eastAsia="Calibri" w:hAnsi="Arial" w:cs="Arial"/>
          <w:sz w:val="24"/>
          <w:szCs w:val="24"/>
          <w:lang w:val="en-US"/>
        </w:rPr>
        <w:t xml:space="preserve">the argument </w:t>
      </w:r>
      <w:r w:rsidR="005A2642">
        <w:rPr>
          <w:rFonts w:ascii="Arial" w:eastAsia="Calibri" w:hAnsi="Arial" w:cs="Arial"/>
          <w:sz w:val="24"/>
          <w:szCs w:val="24"/>
          <w:lang w:val="en-US"/>
        </w:rPr>
        <w:t>is therefore rejected on that ground</w:t>
      </w:r>
      <w:r w:rsidR="00FE0EB4">
        <w:rPr>
          <w:rFonts w:ascii="Arial" w:eastAsia="Calibri" w:hAnsi="Arial" w:cs="Arial"/>
          <w:sz w:val="24"/>
          <w:szCs w:val="24"/>
          <w:lang w:val="en-US"/>
        </w:rPr>
        <w:t>.</w:t>
      </w:r>
    </w:p>
    <w:p w:rsidR="00DE20BF" w:rsidRDefault="00DE20BF" w:rsidP="009D617B">
      <w:pPr>
        <w:spacing w:after="0" w:line="360" w:lineRule="auto"/>
        <w:jc w:val="both"/>
        <w:rPr>
          <w:rFonts w:ascii="Arial" w:eastAsia="Calibri" w:hAnsi="Arial" w:cs="Arial"/>
          <w:sz w:val="24"/>
          <w:szCs w:val="24"/>
          <w:lang w:val="en-US"/>
        </w:rPr>
      </w:pPr>
    </w:p>
    <w:p w:rsidR="005A2642" w:rsidRPr="00B0459C" w:rsidRDefault="005A2642" w:rsidP="009D617B">
      <w:pPr>
        <w:spacing w:after="0" w:line="360" w:lineRule="auto"/>
        <w:jc w:val="both"/>
        <w:rPr>
          <w:rFonts w:ascii="Arial" w:eastAsia="Calibri" w:hAnsi="Arial" w:cs="Arial"/>
          <w:sz w:val="24"/>
          <w:szCs w:val="24"/>
          <w:u w:val="single"/>
          <w:lang w:val="en-US"/>
        </w:rPr>
      </w:pPr>
      <w:r w:rsidRPr="00B0459C">
        <w:rPr>
          <w:rFonts w:ascii="Arial" w:eastAsia="Calibri" w:hAnsi="Arial" w:cs="Arial"/>
          <w:sz w:val="24"/>
          <w:szCs w:val="24"/>
          <w:u w:val="single"/>
          <w:lang w:val="en-US"/>
        </w:rPr>
        <w:t>Respondent's points in limine</w:t>
      </w:r>
    </w:p>
    <w:p w:rsidR="005A2642" w:rsidRDefault="005A2642"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(a) </w:t>
      </w:r>
      <w:r w:rsidRPr="00B0459C">
        <w:rPr>
          <w:rFonts w:ascii="Arial" w:eastAsia="Calibri" w:hAnsi="Arial" w:cs="Arial"/>
          <w:sz w:val="24"/>
          <w:szCs w:val="24"/>
          <w:u w:val="single"/>
          <w:lang w:val="en-US"/>
        </w:rPr>
        <w:t>Lack of jurisdiction</w:t>
      </w:r>
      <w:r>
        <w:rPr>
          <w:rFonts w:ascii="Arial" w:eastAsia="Calibri" w:hAnsi="Arial" w:cs="Arial"/>
          <w:sz w:val="24"/>
          <w:szCs w:val="24"/>
          <w:lang w:val="en-US"/>
        </w:rPr>
        <w:t xml:space="preserve"> </w:t>
      </w:r>
    </w:p>
    <w:p w:rsidR="005A2642" w:rsidRDefault="005A2642" w:rsidP="009D617B">
      <w:pPr>
        <w:spacing w:after="0" w:line="360" w:lineRule="auto"/>
        <w:jc w:val="both"/>
        <w:rPr>
          <w:rFonts w:ascii="Arial" w:eastAsia="Calibri" w:hAnsi="Arial" w:cs="Arial"/>
          <w:sz w:val="24"/>
          <w:szCs w:val="24"/>
          <w:lang w:val="en-US"/>
        </w:rPr>
      </w:pPr>
    </w:p>
    <w:p w:rsidR="00C03643" w:rsidRDefault="005A2642"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On this issue the respondent argue</w:t>
      </w:r>
      <w:r w:rsidR="00B246E4">
        <w:rPr>
          <w:rFonts w:ascii="Arial" w:eastAsia="Calibri" w:hAnsi="Arial" w:cs="Arial"/>
          <w:sz w:val="24"/>
          <w:szCs w:val="24"/>
          <w:lang w:val="en-US"/>
        </w:rPr>
        <w:t>s</w:t>
      </w:r>
      <w:r>
        <w:rPr>
          <w:rFonts w:ascii="Arial" w:eastAsia="Calibri" w:hAnsi="Arial" w:cs="Arial"/>
          <w:sz w:val="24"/>
          <w:szCs w:val="24"/>
          <w:lang w:val="en-US"/>
        </w:rPr>
        <w:t xml:space="preserve"> that this court</w:t>
      </w:r>
      <w:r w:rsidR="00C03643">
        <w:rPr>
          <w:rFonts w:ascii="Arial" w:eastAsia="Calibri" w:hAnsi="Arial" w:cs="Arial"/>
          <w:sz w:val="24"/>
          <w:szCs w:val="24"/>
          <w:lang w:val="en-US"/>
        </w:rPr>
        <w:t xml:space="preserve"> does not have jurisdiction to resolve a labour dispute whether by review or otherwise, and that section 117 (1) (c) of the Labour Act does not confer such jurisdiction on the court.</w:t>
      </w:r>
    </w:p>
    <w:p w:rsidR="00C03643" w:rsidRDefault="00C03643" w:rsidP="009D617B">
      <w:pPr>
        <w:spacing w:after="0" w:line="360" w:lineRule="auto"/>
        <w:jc w:val="both"/>
        <w:rPr>
          <w:rFonts w:ascii="Arial" w:eastAsia="Calibri" w:hAnsi="Arial" w:cs="Arial"/>
          <w:sz w:val="24"/>
          <w:szCs w:val="24"/>
          <w:lang w:val="en-US"/>
        </w:rPr>
      </w:pPr>
    </w:p>
    <w:p w:rsidR="00C03643" w:rsidRDefault="00B246E4"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r>
      <w:r w:rsidR="00C03643">
        <w:rPr>
          <w:rFonts w:ascii="Arial" w:eastAsia="Calibri" w:hAnsi="Arial" w:cs="Arial"/>
          <w:sz w:val="24"/>
          <w:szCs w:val="24"/>
          <w:lang w:val="en-US"/>
        </w:rPr>
        <w:t>The gist of the matter before this court is whether the decision taken by respondent, not to extend applicants</w:t>
      </w:r>
      <w:r w:rsidR="00FE0EB4">
        <w:rPr>
          <w:rFonts w:ascii="Arial" w:eastAsia="Calibri" w:hAnsi="Arial" w:cs="Arial"/>
          <w:sz w:val="24"/>
          <w:szCs w:val="24"/>
          <w:lang w:val="en-US"/>
        </w:rPr>
        <w:t>’</w:t>
      </w:r>
      <w:r w:rsidR="00C03643">
        <w:rPr>
          <w:rFonts w:ascii="Arial" w:eastAsia="Calibri" w:hAnsi="Arial" w:cs="Arial"/>
          <w:sz w:val="24"/>
          <w:szCs w:val="24"/>
          <w:lang w:val="en-US"/>
        </w:rPr>
        <w:t xml:space="preserve"> term of office in terms of the provisions of the Regional C</w:t>
      </w:r>
      <w:r>
        <w:rPr>
          <w:rFonts w:ascii="Arial" w:eastAsia="Calibri" w:hAnsi="Arial" w:cs="Arial"/>
          <w:sz w:val="24"/>
          <w:szCs w:val="24"/>
          <w:lang w:val="en-US"/>
        </w:rPr>
        <w:t xml:space="preserve">ouncils Act was lawfully taken. </w:t>
      </w:r>
      <w:r w:rsidR="00746858">
        <w:rPr>
          <w:rFonts w:ascii="Arial" w:eastAsia="Calibri" w:hAnsi="Arial" w:cs="Arial"/>
          <w:sz w:val="24"/>
          <w:szCs w:val="24"/>
          <w:lang w:val="en-US"/>
        </w:rPr>
        <w:t>S</w:t>
      </w:r>
      <w:r w:rsidR="00C03643">
        <w:rPr>
          <w:rFonts w:ascii="Arial" w:eastAsia="Calibri" w:hAnsi="Arial" w:cs="Arial"/>
          <w:sz w:val="24"/>
          <w:szCs w:val="24"/>
          <w:lang w:val="en-US"/>
        </w:rPr>
        <w:t>u</w:t>
      </w:r>
      <w:r w:rsidR="004846C7">
        <w:rPr>
          <w:rFonts w:ascii="Arial" w:eastAsia="Calibri" w:hAnsi="Arial" w:cs="Arial"/>
          <w:sz w:val="24"/>
          <w:szCs w:val="24"/>
          <w:lang w:val="en-US"/>
        </w:rPr>
        <w:t>ch a decision concerns a matter within the scope of the Labour Act (namely conditions of employment of the applicant) and therefore the matter falls within the jurisdiction of t</w:t>
      </w:r>
      <w:r w:rsidR="0030619B">
        <w:rPr>
          <w:rFonts w:ascii="Arial" w:eastAsia="Calibri" w:hAnsi="Arial" w:cs="Arial"/>
          <w:sz w:val="24"/>
          <w:szCs w:val="24"/>
          <w:lang w:val="en-US"/>
        </w:rPr>
        <w:t>his court under section 117(1)(c</w:t>
      </w:r>
      <w:r w:rsidR="004846C7">
        <w:rPr>
          <w:rFonts w:ascii="Arial" w:eastAsia="Calibri" w:hAnsi="Arial" w:cs="Arial"/>
          <w:sz w:val="24"/>
          <w:szCs w:val="24"/>
          <w:lang w:val="en-US"/>
        </w:rPr>
        <w:t>)</w:t>
      </w:r>
      <w:r w:rsidR="003B23E5">
        <w:rPr>
          <w:rFonts w:ascii="Arial" w:eastAsia="Calibri" w:hAnsi="Arial" w:cs="Arial"/>
          <w:sz w:val="24"/>
          <w:szCs w:val="24"/>
          <w:lang w:val="en-US"/>
        </w:rPr>
        <w:t>.</w:t>
      </w:r>
      <w:r w:rsidR="003B23E5">
        <w:rPr>
          <w:rStyle w:val="FootnoteReference"/>
          <w:rFonts w:ascii="Arial" w:eastAsia="Calibri" w:hAnsi="Arial" w:cs="Arial"/>
          <w:sz w:val="24"/>
          <w:szCs w:val="24"/>
          <w:lang w:val="en-US"/>
        </w:rPr>
        <w:footnoteReference w:id="12"/>
      </w:r>
    </w:p>
    <w:p w:rsidR="00DE539B" w:rsidRDefault="00DE539B" w:rsidP="009D617B">
      <w:pPr>
        <w:spacing w:after="0" w:line="360" w:lineRule="auto"/>
        <w:jc w:val="both"/>
        <w:rPr>
          <w:rFonts w:ascii="Arial" w:eastAsia="Calibri" w:hAnsi="Arial" w:cs="Arial"/>
          <w:sz w:val="24"/>
          <w:szCs w:val="24"/>
          <w:lang w:val="en-US"/>
        </w:rPr>
      </w:pPr>
    </w:p>
    <w:p w:rsidR="00DE539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sidR="00DE539B">
        <w:rPr>
          <w:rFonts w:ascii="Arial" w:eastAsia="Calibri" w:hAnsi="Arial" w:cs="Arial"/>
          <w:sz w:val="24"/>
          <w:szCs w:val="24"/>
          <w:lang w:val="en-US"/>
        </w:rPr>
        <w:t>]</w:t>
      </w:r>
      <w:r w:rsidR="00DE539B">
        <w:rPr>
          <w:rFonts w:ascii="Arial" w:eastAsia="Calibri" w:hAnsi="Arial" w:cs="Arial"/>
          <w:sz w:val="24"/>
          <w:szCs w:val="24"/>
          <w:lang w:val="en-US"/>
        </w:rPr>
        <w:tab/>
        <w:t>The contention that this court has no ju</w:t>
      </w:r>
      <w:r w:rsidR="00A621FA">
        <w:rPr>
          <w:rFonts w:ascii="Arial" w:eastAsia="Calibri" w:hAnsi="Arial" w:cs="Arial"/>
          <w:sz w:val="24"/>
          <w:szCs w:val="24"/>
          <w:lang w:val="en-US"/>
        </w:rPr>
        <w:t>risdiction to consider and decid</w:t>
      </w:r>
      <w:r w:rsidR="00DE539B">
        <w:rPr>
          <w:rFonts w:ascii="Arial" w:eastAsia="Calibri" w:hAnsi="Arial" w:cs="Arial"/>
          <w:sz w:val="24"/>
          <w:szCs w:val="24"/>
          <w:lang w:val="en-US"/>
        </w:rPr>
        <w:t>ed the issue raised in the application, does not find support in the provisions of the Labour Court.</w:t>
      </w:r>
    </w:p>
    <w:p w:rsidR="00DE539B" w:rsidRDefault="00DE539B" w:rsidP="009D617B">
      <w:pPr>
        <w:spacing w:after="0" w:line="360" w:lineRule="auto"/>
        <w:jc w:val="both"/>
        <w:rPr>
          <w:rFonts w:ascii="Arial" w:eastAsia="Calibri" w:hAnsi="Arial" w:cs="Arial"/>
          <w:sz w:val="24"/>
          <w:szCs w:val="24"/>
          <w:lang w:val="en-US"/>
        </w:rPr>
      </w:pPr>
    </w:p>
    <w:p w:rsidR="00DE539B" w:rsidRPr="00B0459C" w:rsidRDefault="00DE539B" w:rsidP="009D617B">
      <w:pPr>
        <w:spacing w:after="0" w:line="360" w:lineRule="auto"/>
        <w:jc w:val="both"/>
        <w:rPr>
          <w:rFonts w:ascii="Arial" w:eastAsia="Calibri" w:hAnsi="Arial" w:cs="Arial"/>
          <w:sz w:val="24"/>
          <w:szCs w:val="24"/>
          <w:u w:val="single"/>
          <w:lang w:val="en-US"/>
        </w:rPr>
      </w:pPr>
      <w:r w:rsidRPr="00B0459C">
        <w:rPr>
          <w:rFonts w:ascii="Arial" w:eastAsia="Calibri" w:hAnsi="Arial" w:cs="Arial"/>
          <w:sz w:val="24"/>
          <w:szCs w:val="24"/>
          <w:u w:val="single"/>
          <w:lang w:val="en-US"/>
        </w:rPr>
        <w:t>Lis pendens</w:t>
      </w:r>
    </w:p>
    <w:p w:rsidR="00DE539B" w:rsidRDefault="00DE539B" w:rsidP="009D617B">
      <w:pPr>
        <w:spacing w:after="0" w:line="360" w:lineRule="auto"/>
        <w:jc w:val="both"/>
        <w:rPr>
          <w:rFonts w:ascii="Arial" w:eastAsia="Calibri" w:hAnsi="Arial" w:cs="Arial"/>
          <w:sz w:val="24"/>
          <w:szCs w:val="24"/>
          <w:lang w:val="en-US"/>
        </w:rPr>
      </w:pPr>
    </w:p>
    <w:p w:rsidR="006B7A33" w:rsidRDefault="002724DB" w:rsidP="006B7A3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sidR="00DE539B">
        <w:rPr>
          <w:rFonts w:ascii="Arial" w:eastAsia="Calibri" w:hAnsi="Arial" w:cs="Arial"/>
          <w:sz w:val="24"/>
          <w:szCs w:val="24"/>
          <w:lang w:val="en-US"/>
        </w:rPr>
        <w:t>]</w:t>
      </w:r>
      <w:r w:rsidR="00DE539B">
        <w:rPr>
          <w:rFonts w:ascii="Arial" w:eastAsia="Calibri" w:hAnsi="Arial" w:cs="Arial"/>
          <w:sz w:val="24"/>
          <w:szCs w:val="24"/>
          <w:lang w:val="en-US"/>
        </w:rPr>
        <w:tab/>
      </w:r>
      <w:r w:rsidR="006B7A33">
        <w:rPr>
          <w:rFonts w:ascii="Arial" w:eastAsia="Calibri" w:hAnsi="Arial" w:cs="Arial"/>
          <w:sz w:val="24"/>
          <w:szCs w:val="24"/>
          <w:lang w:val="en-US"/>
        </w:rPr>
        <w:t xml:space="preserve">The respondent submits that the current proceedings be stayed pending the finalization of the dispute referred by the </w:t>
      </w:r>
      <w:r w:rsidR="00653099">
        <w:rPr>
          <w:rFonts w:ascii="Arial" w:eastAsia="Calibri" w:hAnsi="Arial" w:cs="Arial"/>
          <w:sz w:val="24"/>
          <w:szCs w:val="24"/>
          <w:lang w:val="en-US"/>
        </w:rPr>
        <w:t xml:space="preserve">applicant to the office of the Labour </w:t>
      </w:r>
      <w:r w:rsidR="00653099">
        <w:rPr>
          <w:rFonts w:ascii="Arial" w:eastAsia="Calibri" w:hAnsi="Arial" w:cs="Arial"/>
          <w:sz w:val="24"/>
          <w:szCs w:val="24"/>
          <w:lang w:val="en-US"/>
        </w:rPr>
        <w:lastRenderedPageBreak/>
        <w:t>Commissioner.  This submission was made in view of the fact that the primary forum to resolve labour disputes lies in arbitration tribunals.</w:t>
      </w:r>
    </w:p>
    <w:p w:rsidR="00653099" w:rsidRDefault="00653099" w:rsidP="006B7A33">
      <w:pPr>
        <w:spacing w:after="0" w:line="360" w:lineRule="auto"/>
        <w:jc w:val="both"/>
        <w:rPr>
          <w:rFonts w:ascii="Arial" w:eastAsia="Calibri" w:hAnsi="Arial" w:cs="Arial"/>
          <w:sz w:val="24"/>
          <w:szCs w:val="24"/>
          <w:lang w:val="en-US"/>
        </w:rPr>
      </w:pPr>
    </w:p>
    <w:p w:rsidR="00653099" w:rsidRDefault="002724DB" w:rsidP="006B7A3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sidR="00653099">
        <w:rPr>
          <w:rFonts w:ascii="Arial" w:eastAsia="Calibri" w:hAnsi="Arial" w:cs="Arial"/>
          <w:sz w:val="24"/>
          <w:szCs w:val="24"/>
          <w:lang w:val="en-US"/>
        </w:rPr>
        <w:t>]</w:t>
      </w:r>
      <w:r w:rsidR="00653099">
        <w:rPr>
          <w:rFonts w:ascii="Arial" w:eastAsia="Calibri" w:hAnsi="Arial" w:cs="Arial"/>
          <w:sz w:val="24"/>
          <w:szCs w:val="24"/>
          <w:lang w:val="en-US"/>
        </w:rPr>
        <w:tab/>
        <w:t>On the facts of this matter, I am of the opinion that it is more just and equitable that the present proceedings be allowed to proceed, and I, therefore, do so decide.</w:t>
      </w:r>
    </w:p>
    <w:p w:rsidR="00653099" w:rsidRDefault="00653099" w:rsidP="006B7A33">
      <w:pPr>
        <w:spacing w:after="0" w:line="360" w:lineRule="auto"/>
        <w:jc w:val="both"/>
        <w:rPr>
          <w:rFonts w:ascii="Arial" w:eastAsia="Calibri" w:hAnsi="Arial" w:cs="Arial"/>
          <w:sz w:val="24"/>
          <w:szCs w:val="24"/>
          <w:lang w:val="en-US"/>
        </w:rPr>
      </w:pPr>
    </w:p>
    <w:p w:rsidR="00653099" w:rsidRDefault="00653099" w:rsidP="006B7A3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(c)  </w:t>
      </w:r>
      <w:r w:rsidRPr="00B7204A">
        <w:rPr>
          <w:rFonts w:ascii="Arial" w:eastAsia="Calibri" w:hAnsi="Arial" w:cs="Arial"/>
          <w:sz w:val="24"/>
          <w:szCs w:val="24"/>
          <w:u w:val="single"/>
          <w:lang w:val="en-US"/>
        </w:rPr>
        <w:t>Review application filed out of the prescribed time</w:t>
      </w:r>
    </w:p>
    <w:p w:rsidR="00653099" w:rsidRDefault="00653099" w:rsidP="006B7A33">
      <w:pPr>
        <w:spacing w:after="0" w:line="360" w:lineRule="auto"/>
        <w:jc w:val="both"/>
        <w:rPr>
          <w:rFonts w:ascii="Arial" w:eastAsia="Calibri" w:hAnsi="Arial" w:cs="Arial"/>
          <w:sz w:val="24"/>
          <w:szCs w:val="24"/>
          <w:lang w:val="en-US"/>
        </w:rPr>
      </w:pPr>
    </w:p>
    <w:p w:rsidR="009D617B" w:rsidRDefault="002724DB" w:rsidP="006B7A3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sidR="00653099">
        <w:rPr>
          <w:rFonts w:ascii="Arial" w:eastAsia="Calibri" w:hAnsi="Arial" w:cs="Arial"/>
          <w:sz w:val="24"/>
          <w:szCs w:val="24"/>
          <w:lang w:val="en-US"/>
        </w:rPr>
        <w:t>]</w:t>
      </w:r>
      <w:r w:rsidR="00653099">
        <w:rPr>
          <w:rFonts w:ascii="Arial" w:eastAsia="Calibri" w:hAnsi="Arial" w:cs="Arial"/>
          <w:sz w:val="24"/>
          <w:szCs w:val="24"/>
          <w:lang w:val="en-US"/>
        </w:rPr>
        <w:tab/>
        <w:t>The other point in limine raised by the respondent is that the review application was filed late. In terms of Rule 14(2) of the Rules of the Labour Court, a review application must be brought within 30 days after the impugned decision was taken.  The applica</w:t>
      </w:r>
      <w:r w:rsidR="00051B52">
        <w:rPr>
          <w:rFonts w:ascii="Arial" w:eastAsia="Calibri" w:hAnsi="Arial" w:cs="Arial"/>
          <w:sz w:val="24"/>
          <w:szCs w:val="24"/>
          <w:lang w:val="en-US"/>
        </w:rPr>
        <w:t>nt</w:t>
      </w:r>
      <w:r w:rsidR="00653099">
        <w:rPr>
          <w:rFonts w:ascii="Arial" w:eastAsia="Calibri" w:hAnsi="Arial" w:cs="Arial"/>
          <w:sz w:val="24"/>
          <w:szCs w:val="24"/>
          <w:lang w:val="en-US"/>
        </w:rPr>
        <w:t xml:space="preserve"> stated that the decision in question came to his attention </w:t>
      </w:r>
      <w:r w:rsidR="00352233">
        <w:rPr>
          <w:rFonts w:ascii="Arial" w:eastAsia="Calibri" w:hAnsi="Arial" w:cs="Arial"/>
          <w:sz w:val="24"/>
          <w:szCs w:val="24"/>
          <w:lang w:val="en-US"/>
        </w:rPr>
        <w:t>on 27 November 2014,</w:t>
      </w:r>
      <w:r w:rsidR="004B7F97">
        <w:rPr>
          <w:rFonts w:ascii="Arial" w:eastAsia="Calibri" w:hAnsi="Arial" w:cs="Arial"/>
          <w:sz w:val="24"/>
          <w:szCs w:val="24"/>
          <w:lang w:val="en-US"/>
        </w:rPr>
        <w:t xml:space="preserve"> </w:t>
      </w:r>
      <w:r w:rsidR="00653099">
        <w:rPr>
          <w:rFonts w:ascii="Arial" w:eastAsia="Calibri" w:hAnsi="Arial" w:cs="Arial"/>
          <w:sz w:val="24"/>
          <w:szCs w:val="24"/>
          <w:lang w:val="en-US"/>
        </w:rPr>
        <w:t>and he lodged this review application on the 26 March 2015</w:t>
      </w:r>
      <w:r w:rsidR="00352233">
        <w:rPr>
          <w:rFonts w:ascii="Arial" w:eastAsia="Calibri" w:hAnsi="Arial" w:cs="Arial"/>
          <w:sz w:val="24"/>
          <w:szCs w:val="24"/>
          <w:lang w:val="en-US"/>
        </w:rPr>
        <w:t>.</w:t>
      </w:r>
    </w:p>
    <w:p w:rsidR="00352233" w:rsidRDefault="00352233" w:rsidP="006B7A33">
      <w:pPr>
        <w:spacing w:after="0" w:line="360" w:lineRule="auto"/>
        <w:jc w:val="both"/>
        <w:rPr>
          <w:rFonts w:ascii="Arial" w:eastAsia="Calibri" w:hAnsi="Arial" w:cs="Arial"/>
          <w:sz w:val="24"/>
          <w:szCs w:val="24"/>
          <w:lang w:val="en-US"/>
        </w:rPr>
      </w:pPr>
    </w:p>
    <w:p w:rsidR="00352233" w:rsidRDefault="002724DB" w:rsidP="006B7A3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sidR="00352233">
        <w:rPr>
          <w:rFonts w:ascii="Arial" w:eastAsia="Calibri" w:hAnsi="Arial" w:cs="Arial"/>
          <w:sz w:val="24"/>
          <w:szCs w:val="24"/>
          <w:lang w:val="en-US"/>
        </w:rPr>
        <w:t>]</w:t>
      </w:r>
      <w:r w:rsidR="00352233">
        <w:rPr>
          <w:rFonts w:ascii="Arial" w:eastAsia="Calibri" w:hAnsi="Arial" w:cs="Arial"/>
          <w:sz w:val="24"/>
          <w:szCs w:val="24"/>
          <w:lang w:val="en-US"/>
        </w:rPr>
        <w:tab/>
        <w:t xml:space="preserve">In explaining the reason for his delay, the applicant stated that he secured new lawyers, as he did not </w:t>
      </w:r>
      <w:r w:rsidR="002E0644">
        <w:rPr>
          <w:rFonts w:ascii="Arial" w:eastAsia="Calibri" w:hAnsi="Arial" w:cs="Arial"/>
          <w:sz w:val="24"/>
          <w:szCs w:val="24"/>
          <w:lang w:val="en-US"/>
        </w:rPr>
        <w:t>share the</w:t>
      </w:r>
      <w:r w:rsidR="00C17190">
        <w:rPr>
          <w:rFonts w:ascii="Arial" w:eastAsia="Calibri" w:hAnsi="Arial" w:cs="Arial"/>
          <w:sz w:val="24"/>
          <w:szCs w:val="24"/>
          <w:lang w:val="en-US"/>
        </w:rPr>
        <w:t xml:space="preserve"> views of his erstwhile lawyers.  His new lawyer</w:t>
      </w:r>
      <w:r w:rsidR="002E0644">
        <w:rPr>
          <w:rFonts w:ascii="Arial" w:eastAsia="Calibri" w:hAnsi="Arial" w:cs="Arial"/>
          <w:sz w:val="24"/>
          <w:szCs w:val="24"/>
          <w:lang w:val="en-US"/>
        </w:rPr>
        <w:t>s</w:t>
      </w:r>
      <w:r w:rsidR="00C17190">
        <w:rPr>
          <w:rFonts w:ascii="Arial" w:eastAsia="Calibri" w:hAnsi="Arial" w:cs="Arial"/>
          <w:sz w:val="24"/>
          <w:szCs w:val="24"/>
          <w:lang w:val="en-US"/>
        </w:rPr>
        <w:t xml:space="preserve"> wrote a letter to the respondent's lawyer</w:t>
      </w:r>
      <w:r w:rsidR="002E0644">
        <w:rPr>
          <w:rFonts w:ascii="Arial" w:eastAsia="Calibri" w:hAnsi="Arial" w:cs="Arial"/>
          <w:sz w:val="24"/>
          <w:szCs w:val="24"/>
          <w:lang w:val="en-US"/>
        </w:rPr>
        <w:t>s</w:t>
      </w:r>
      <w:r w:rsidR="00C17190">
        <w:rPr>
          <w:rFonts w:ascii="Arial" w:eastAsia="Calibri" w:hAnsi="Arial" w:cs="Arial"/>
          <w:sz w:val="24"/>
          <w:szCs w:val="24"/>
          <w:lang w:val="en-US"/>
        </w:rPr>
        <w:t xml:space="preserve"> on 11</w:t>
      </w:r>
      <w:r w:rsidR="00051B52">
        <w:rPr>
          <w:rFonts w:ascii="Arial" w:eastAsia="Calibri" w:hAnsi="Arial" w:cs="Arial"/>
          <w:sz w:val="24"/>
          <w:szCs w:val="24"/>
          <w:lang w:val="en-US"/>
        </w:rPr>
        <w:t xml:space="preserve"> </w:t>
      </w:r>
      <w:r w:rsidR="00C17190">
        <w:rPr>
          <w:rFonts w:ascii="Arial" w:eastAsia="Calibri" w:hAnsi="Arial" w:cs="Arial"/>
          <w:sz w:val="24"/>
          <w:szCs w:val="24"/>
          <w:lang w:val="en-US"/>
        </w:rPr>
        <w:t>December 2014, requesting certain information. On the 16 January 2015 applicant's lawyers forwarded a follow-up letter to the respondent as they had not received response to their earlier letter.  On 19 January 2015 the respondent's lawyers responded that they were still waiting for instructions from their client.  The respondent's lawyers responded on 6 February 2015 furnishing the required information. On the 25 February 2015, applicant's lawyer</w:t>
      </w:r>
      <w:r w:rsidR="007B658E">
        <w:rPr>
          <w:rFonts w:ascii="Arial" w:eastAsia="Calibri" w:hAnsi="Arial" w:cs="Arial"/>
          <w:sz w:val="24"/>
          <w:szCs w:val="24"/>
          <w:lang w:val="en-US"/>
        </w:rPr>
        <w:t>s</w:t>
      </w:r>
      <w:r w:rsidR="00C17190">
        <w:rPr>
          <w:rFonts w:ascii="Arial" w:eastAsia="Calibri" w:hAnsi="Arial" w:cs="Arial"/>
          <w:sz w:val="24"/>
          <w:szCs w:val="24"/>
          <w:lang w:val="en-US"/>
        </w:rPr>
        <w:t xml:space="preserve"> addressed another letter to the respondent's lawyer</w:t>
      </w:r>
      <w:r w:rsidR="007B658E">
        <w:rPr>
          <w:rFonts w:ascii="Arial" w:eastAsia="Calibri" w:hAnsi="Arial" w:cs="Arial"/>
          <w:sz w:val="24"/>
          <w:szCs w:val="24"/>
          <w:lang w:val="en-US"/>
        </w:rPr>
        <w:t>s</w:t>
      </w:r>
      <w:r w:rsidR="00C17190">
        <w:rPr>
          <w:rFonts w:ascii="Arial" w:eastAsia="Calibri" w:hAnsi="Arial" w:cs="Arial"/>
          <w:sz w:val="24"/>
          <w:szCs w:val="24"/>
          <w:lang w:val="en-US"/>
        </w:rPr>
        <w:t xml:space="preserve"> indicating, inter alia, that the applicant shall lodge a review application, and requesting the respondent to reconsider its position, by a certain stated date, in order to avoid litigation.</w:t>
      </w:r>
    </w:p>
    <w:p w:rsidR="00C17190" w:rsidRDefault="00C17190" w:rsidP="006B7A33">
      <w:pPr>
        <w:spacing w:after="0" w:line="360" w:lineRule="auto"/>
        <w:jc w:val="both"/>
        <w:rPr>
          <w:rFonts w:ascii="Arial" w:eastAsia="Calibri" w:hAnsi="Arial" w:cs="Arial"/>
          <w:sz w:val="24"/>
          <w:szCs w:val="24"/>
          <w:lang w:val="en-US"/>
        </w:rPr>
      </w:pPr>
    </w:p>
    <w:p w:rsidR="00C17190" w:rsidRDefault="002724DB" w:rsidP="006B7A3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sidR="00316099">
        <w:rPr>
          <w:rFonts w:ascii="Arial" w:eastAsia="Calibri" w:hAnsi="Arial" w:cs="Arial"/>
          <w:sz w:val="24"/>
          <w:szCs w:val="24"/>
          <w:lang w:val="en-US"/>
        </w:rPr>
        <w:t>]</w:t>
      </w:r>
      <w:r w:rsidR="00316099">
        <w:rPr>
          <w:rFonts w:ascii="Arial" w:eastAsia="Calibri" w:hAnsi="Arial" w:cs="Arial"/>
          <w:sz w:val="24"/>
          <w:szCs w:val="24"/>
          <w:lang w:val="en-US"/>
        </w:rPr>
        <w:tab/>
        <w:t>I am of the opinion that the applicant has satisfactorily explained the reasons for his delay, in the circumstances.  The applicant was entitled to seek second opinion from new lawyers.  The new lawyers were entitled to seek further information from the respondent before launching the application</w:t>
      </w:r>
      <w:r w:rsidR="00DA11DC">
        <w:rPr>
          <w:rFonts w:ascii="Arial" w:eastAsia="Calibri" w:hAnsi="Arial" w:cs="Arial"/>
          <w:sz w:val="24"/>
          <w:szCs w:val="24"/>
          <w:lang w:val="en-US"/>
        </w:rPr>
        <w:t>.  Although such information was requested in December 2014, the required information was only furnished in February 2015.  For the aforegoing reasons I grant the applicant condonation for the delay in bring</w:t>
      </w:r>
      <w:r w:rsidR="00660C8F">
        <w:rPr>
          <w:rFonts w:ascii="Arial" w:eastAsia="Calibri" w:hAnsi="Arial" w:cs="Arial"/>
          <w:sz w:val="24"/>
          <w:szCs w:val="24"/>
          <w:lang w:val="en-US"/>
        </w:rPr>
        <w:t>ing</w:t>
      </w:r>
      <w:r w:rsidR="00DA11DC">
        <w:rPr>
          <w:rFonts w:ascii="Arial" w:eastAsia="Calibri" w:hAnsi="Arial" w:cs="Arial"/>
          <w:sz w:val="24"/>
          <w:szCs w:val="24"/>
          <w:lang w:val="en-US"/>
        </w:rPr>
        <w:t xml:space="preserve"> the application late, and for his non-compliance with the time period prescribed in Rule 14(2) (a</w:t>
      </w:r>
      <w:r w:rsidR="004B7F97">
        <w:rPr>
          <w:rFonts w:ascii="Arial" w:eastAsia="Calibri" w:hAnsi="Arial" w:cs="Arial"/>
          <w:sz w:val="24"/>
          <w:szCs w:val="24"/>
          <w:lang w:val="en-US"/>
        </w:rPr>
        <w:t>) (</w:t>
      </w:r>
      <w:r w:rsidR="00DA11DC">
        <w:rPr>
          <w:rFonts w:ascii="Arial" w:eastAsia="Calibri" w:hAnsi="Arial" w:cs="Arial"/>
          <w:sz w:val="24"/>
          <w:szCs w:val="24"/>
          <w:lang w:val="en-US"/>
        </w:rPr>
        <w:t>ii) of the Rules of the Labour Court.</w:t>
      </w:r>
    </w:p>
    <w:p w:rsidR="00DA11DC" w:rsidRDefault="00DA11DC" w:rsidP="006B7A33">
      <w:pPr>
        <w:spacing w:after="0" w:line="360" w:lineRule="auto"/>
        <w:jc w:val="both"/>
        <w:rPr>
          <w:rFonts w:ascii="Arial" w:eastAsia="Calibri" w:hAnsi="Arial" w:cs="Arial"/>
          <w:sz w:val="24"/>
          <w:szCs w:val="24"/>
          <w:lang w:val="en-US"/>
        </w:rPr>
      </w:pPr>
    </w:p>
    <w:p w:rsidR="000F53AE" w:rsidRDefault="000F53AE" w:rsidP="006B7A33">
      <w:pPr>
        <w:spacing w:after="0" w:line="360" w:lineRule="auto"/>
        <w:jc w:val="both"/>
        <w:rPr>
          <w:rFonts w:ascii="Arial" w:eastAsia="Calibri" w:hAnsi="Arial" w:cs="Arial"/>
          <w:sz w:val="24"/>
          <w:szCs w:val="24"/>
          <w:lang w:val="en-US"/>
        </w:rPr>
      </w:pPr>
    </w:p>
    <w:p w:rsidR="000F53AE" w:rsidRPr="001D007C" w:rsidRDefault="000F53AE" w:rsidP="006B7A33">
      <w:pPr>
        <w:spacing w:after="0" w:line="360" w:lineRule="auto"/>
        <w:jc w:val="both"/>
        <w:rPr>
          <w:rFonts w:ascii="Arial" w:eastAsia="Calibri" w:hAnsi="Arial" w:cs="Arial"/>
          <w:sz w:val="24"/>
          <w:szCs w:val="24"/>
          <w:u w:val="single"/>
          <w:lang w:val="en-US"/>
        </w:rPr>
      </w:pPr>
    </w:p>
    <w:p w:rsidR="009D617B" w:rsidRPr="001D007C" w:rsidRDefault="00DA11DC" w:rsidP="009D617B">
      <w:pPr>
        <w:spacing w:after="0" w:line="360" w:lineRule="auto"/>
        <w:jc w:val="both"/>
        <w:rPr>
          <w:rFonts w:ascii="Arial" w:eastAsia="Calibri" w:hAnsi="Arial" w:cs="Arial"/>
          <w:sz w:val="24"/>
          <w:szCs w:val="24"/>
          <w:u w:val="single"/>
          <w:lang w:val="en-US"/>
        </w:rPr>
      </w:pPr>
      <w:r w:rsidRPr="001D007C">
        <w:rPr>
          <w:rFonts w:ascii="Arial" w:eastAsia="Calibri" w:hAnsi="Arial" w:cs="Arial"/>
          <w:sz w:val="24"/>
          <w:szCs w:val="24"/>
          <w:lang w:val="en-US"/>
        </w:rPr>
        <w:t>(d)</w:t>
      </w:r>
      <w:r w:rsidRPr="001D007C">
        <w:rPr>
          <w:rFonts w:ascii="Arial" w:eastAsia="Calibri" w:hAnsi="Arial" w:cs="Arial"/>
          <w:sz w:val="24"/>
          <w:szCs w:val="24"/>
          <w:u w:val="single"/>
          <w:lang w:val="en-US"/>
        </w:rPr>
        <w:t xml:space="preserve"> Applica</w:t>
      </w:r>
      <w:r w:rsidR="000F53AE">
        <w:rPr>
          <w:rFonts w:ascii="Arial" w:eastAsia="Calibri" w:hAnsi="Arial" w:cs="Arial"/>
          <w:sz w:val="24"/>
          <w:szCs w:val="24"/>
          <w:u w:val="single"/>
          <w:lang w:val="en-US"/>
        </w:rPr>
        <w:t>nt</w:t>
      </w:r>
      <w:r w:rsidRPr="001D007C">
        <w:rPr>
          <w:rFonts w:ascii="Arial" w:eastAsia="Calibri" w:hAnsi="Arial" w:cs="Arial"/>
          <w:sz w:val="24"/>
          <w:szCs w:val="24"/>
          <w:u w:val="single"/>
          <w:lang w:val="en-US"/>
        </w:rPr>
        <w:t xml:space="preserve"> not entitled to seek the relief he seeks in this court</w:t>
      </w:r>
    </w:p>
    <w:p w:rsidR="00DA11DC" w:rsidRDefault="00DA11DC" w:rsidP="009D617B">
      <w:pPr>
        <w:spacing w:after="0" w:line="360" w:lineRule="auto"/>
        <w:jc w:val="both"/>
        <w:rPr>
          <w:rFonts w:ascii="Arial" w:eastAsia="Calibri" w:hAnsi="Arial" w:cs="Arial"/>
          <w:sz w:val="24"/>
          <w:szCs w:val="24"/>
          <w:lang w:val="en-US"/>
        </w:rPr>
      </w:pPr>
    </w:p>
    <w:p w:rsidR="00DA11DC" w:rsidRPr="009D617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sidR="00DA11DC">
        <w:rPr>
          <w:rFonts w:ascii="Arial" w:eastAsia="Calibri" w:hAnsi="Arial" w:cs="Arial"/>
          <w:sz w:val="24"/>
          <w:szCs w:val="24"/>
          <w:lang w:val="en-US"/>
        </w:rPr>
        <w:t>]</w:t>
      </w:r>
      <w:r w:rsidR="00DA11DC">
        <w:rPr>
          <w:rFonts w:ascii="Arial" w:eastAsia="Calibri" w:hAnsi="Arial" w:cs="Arial"/>
          <w:sz w:val="24"/>
          <w:szCs w:val="24"/>
          <w:lang w:val="en-US"/>
        </w:rPr>
        <w:tab/>
        <w:t xml:space="preserve">This point </w:t>
      </w:r>
      <w:r w:rsidR="00582A0A">
        <w:rPr>
          <w:rFonts w:ascii="Arial" w:eastAsia="Calibri" w:hAnsi="Arial" w:cs="Arial"/>
          <w:sz w:val="24"/>
          <w:szCs w:val="24"/>
          <w:lang w:val="en-US"/>
        </w:rPr>
        <w:t>in limine is akin to the point in limine raised above regarding jurisdiction.  The views stated in respect of juris</w:t>
      </w:r>
      <w:r w:rsidR="000F53AE">
        <w:rPr>
          <w:rFonts w:ascii="Arial" w:eastAsia="Calibri" w:hAnsi="Arial" w:cs="Arial"/>
          <w:sz w:val="24"/>
          <w:szCs w:val="24"/>
          <w:lang w:val="en-US"/>
        </w:rPr>
        <w:t>diction apply with equal force h</w:t>
      </w:r>
      <w:r w:rsidR="00582A0A">
        <w:rPr>
          <w:rFonts w:ascii="Arial" w:eastAsia="Calibri" w:hAnsi="Arial" w:cs="Arial"/>
          <w:sz w:val="24"/>
          <w:szCs w:val="24"/>
          <w:lang w:val="en-US"/>
        </w:rPr>
        <w:t>ere and this point in limine is rejected.</w:t>
      </w:r>
    </w:p>
    <w:p w:rsidR="009D617B" w:rsidRDefault="009D617B" w:rsidP="00DA11DC">
      <w:pPr>
        <w:tabs>
          <w:tab w:val="left" w:pos="6735"/>
        </w:tabs>
        <w:spacing w:after="0" w:line="360" w:lineRule="auto"/>
        <w:jc w:val="both"/>
        <w:rPr>
          <w:rFonts w:ascii="Arial" w:eastAsia="Calibri" w:hAnsi="Arial" w:cs="Arial"/>
          <w:sz w:val="24"/>
          <w:szCs w:val="24"/>
          <w:lang w:val="en-US"/>
        </w:rPr>
      </w:pPr>
    </w:p>
    <w:p w:rsidR="00582A0A" w:rsidRPr="009D617B" w:rsidRDefault="00582A0A" w:rsidP="00DA11DC">
      <w:pPr>
        <w:tabs>
          <w:tab w:val="left" w:pos="6735"/>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(e) </w:t>
      </w:r>
      <w:r w:rsidR="00637794">
        <w:rPr>
          <w:rFonts w:ascii="Arial" w:eastAsia="Calibri" w:hAnsi="Arial" w:cs="Arial"/>
          <w:sz w:val="24"/>
          <w:szCs w:val="24"/>
          <w:u w:val="single"/>
          <w:lang w:val="en-US"/>
        </w:rPr>
        <w:t>Application not confo</w:t>
      </w:r>
      <w:r w:rsidRPr="001D007C">
        <w:rPr>
          <w:rFonts w:ascii="Arial" w:eastAsia="Calibri" w:hAnsi="Arial" w:cs="Arial"/>
          <w:sz w:val="24"/>
          <w:szCs w:val="24"/>
          <w:u w:val="single"/>
          <w:lang w:val="en-US"/>
        </w:rPr>
        <w:t>rming to the prescribed formalities and requirements of a review application</w:t>
      </w:r>
    </w:p>
    <w:p w:rsidR="009D617B" w:rsidRPr="009D617B" w:rsidRDefault="009D617B" w:rsidP="009D617B">
      <w:pPr>
        <w:spacing w:after="0" w:line="360" w:lineRule="auto"/>
        <w:jc w:val="both"/>
        <w:rPr>
          <w:rFonts w:ascii="Arial" w:eastAsia="Calibri" w:hAnsi="Arial" w:cs="Arial"/>
          <w:sz w:val="24"/>
          <w:szCs w:val="24"/>
          <w:lang w:val="en-US"/>
        </w:rPr>
      </w:pPr>
    </w:p>
    <w:p w:rsidR="009D617B" w:rsidRPr="009D617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sidR="00582A0A">
        <w:rPr>
          <w:rFonts w:ascii="Arial" w:eastAsia="Calibri" w:hAnsi="Arial" w:cs="Arial"/>
          <w:sz w:val="24"/>
          <w:szCs w:val="24"/>
          <w:lang w:val="en-US"/>
        </w:rPr>
        <w:t>]</w:t>
      </w:r>
      <w:r w:rsidR="00582A0A">
        <w:rPr>
          <w:rFonts w:ascii="Arial" w:eastAsia="Calibri" w:hAnsi="Arial" w:cs="Arial"/>
          <w:sz w:val="24"/>
          <w:szCs w:val="24"/>
          <w:lang w:val="en-US"/>
        </w:rPr>
        <w:tab/>
        <w:t>The respondent argues that the applicant did not indicate whether his application was brought under Rule 6 or Rule 14 of the Rules of the Labou</w:t>
      </w:r>
      <w:r w:rsidR="0041345B">
        <w:rPr>
          <w:rFonts w:ascii="Arial" w:eastAsia="Calibri" w:hAnsi="Arial" w:cs="Arial"/>
          <w:sz w:val="24"/>
          <w:szCs w:val="24"/>
          <w:lang w:val="en-US"/>
        </w:rPr>
        <w:t>r</w:t>
      </w:r>
      <w:r w:rsidR="00582A0A">
        <w:rPr>
          <w:rFonts w:ascii="Arial" w:eastAsia="Calibri" w:hAnsi="Arial" w:cs="Arial"/>
          <w:sz w:val="24"/>
          <w:szCs w:val="24"/>
          <w:lang w:val="en-US"/>
        </w:rPr>
        <w:t xml:space="preserve"> Court.  In his notice of motion the applicant had required the respondent to file its answering affidavit within 14 days, whereas in terms of Rule 14, the respondent is entitled to file its answering affidavit within 21 days.</w:t>
      </w:r>
    </w:p>
    <w:p w:rsidR="009D617B" w:rsidRPr="009D617B" w:rsidRDefault="009D617B" w:rsidP="009D617B">
      <w:pPr>
        <w:spacing w:after="0" w:line="360" w:lineRule="auto"/>
        <w:jc w:val="both"/>
        <w:rPr>
          <w:rFonts w:ascii="Arial" w:eastAsia="Calibri" w:hAnsi="Arial" w:cs="Arial"/>
          <w:sz w:val="24"/>
          <w:szCs w:val="24"/>
          <w:lang w:val="en-US"/>
        </w:rPr>
      </w:pPr>
    </w:p>
    <w:p w:rsidR="009D617B" w:rsidRDefault="002724DB" w:rsidP="003067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sidR="00582A0A">
        <w:rPr>
          <w:rFonts w:ascii="Arial" w:eastAsia="Calibri" w:hAnsi="Arial" w:cs="Arial"/>
          <w:sz w:val="24"/>
          <w:szCs w:val="24"/>
          <w:lang w:val="en-US"/>
        </w:rPr>
        <w:t>]</w:t>
      </w:r>
      <w:r w:rsidR="00582A0A">
        <w:rPr>
          <w:rFonts w:ascii="Arial" w:eastAsia="Calibri" w:hAnsi="Arial" w:cs="Arial"/>
          <w:sz w:val="24"/>
          <w:szCs w:val="24"/>
          <w:lang w:val="en-US"/>
        </w:rPr>
        <w:tab/>
        <w:t>On this aspect, I find that the applic</w:t>
      </w:r>
      <w:r w:rsidR="003067B8">
        <w:rPr>
          <w:rFonts w:ascii="Arial" w:eastAsia="Calibri" w:hAnsi="Arial" w:cs="Arial"/>
          <w:sz w:val="24"/>
          <w:szCs w:val="24"/>
          <w:lang w:val="en-US"/>
        </w:rPr>
        <w:t>ation does not strictly conform to the requirements of Rule 14.  I also find that the respondent was not prejudiced by such non-</w:t>
      </w:r>
      <w:r w:rsidR="0041345B">
        <w:rPr>
          <w:rFonts w:ascii="Arial" w:eastAsia="Calibri" w:hAnsi="Arial" w:cs="Arial"/>
          <w:sz w:val="24"/>
          <w:szCs w:val="24"/>
          <w:lang w:val="en-US"/>
        </w:rPr>
        <w:t>compliance,</w:t>
      </w:r>
      <w:r w:rsidR="003067B8">
        <w:rPr>
          <w:rFonts w:ascii="Arial" w:eastAsia="Calibri" w:hAnsi="Arial" w:cs="Arial"/>
          <w:sz w:val="24"/>
          <w:szCs w:val="24"/>
          <w:lang w:val="en-US"/>
        </w:rPr>
        <w:t xml:space="preserve"> therefore I allow that the application stands and the matter proceeds.</w:t>
      </w:r>
    </w:p>
    <w:p w:rsidR="003067B8" w:rsidRDefault="003067B8" w:rsidP="003067B8">
      <w:pPr>
        <w:spacing w:after="0" w:line="360" w:lineRule="auto"/>
        <w:jc w:val="both"/>
        <w:rPr>
          <w:rFonts w:ascii="Arial" w:eastAsia="Calibri" w:hAnsi="Arial" w:cs="Arial"/>
          <w:sz w:val="24"/>
          <w:szCs w:val="24"/>
          <w:lang w:val="en-US"/>
        </w:rPr>
      </w:pPr>
    </w:p>
    <w:p w:rsidR="003067B8" w:rsidRPr="009D617B" w:rsidRDefault="003067B8" w:rsidP="003067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(f) </w:t>
      </w:r>
      <w:r w:rsidRPr="001D007C">
        <w:rPr>
          <w:rFonts w:ascii="Arial" w:eastAsia="Calibri" w:hAnsi="Arial" w:cs="Arial"/>
          <w:sz w:val="24"/>
          <w:szCs w:val="24"/>
          <w:u w:val="single"/>
          <w:lang w:val="en-US"/>
        </w:rPr>
        <w:t>Applicant did not make out a prima facie case for review as required by the Labour Act</w:t>
      </w:r>
    </w:p>
    <w:p w:rsidR="009D617B" w:rsidRPr="009D617B" w:rsidRDefault="009D617B" w:rsidP="009D617B">
      <w:pPr>
        <w:spacing w:after="0" w:line="360" w:lineRule="auto"/>
        <w:jc w:val="both"/>
        <w:rPr>
          <w:rFonts w:ascii="Arial" w:eastAsia="Calibri" w:hAnsi="Arial" w:cs="Arial"/>
          <w:sz w:val="24"/>
          <w:szCs w:val="24"/>
          <w:lang w:val="en-US"/>
        </w:rPr>
      </w:pPr>
    </w:p>
    <w:p w:rsidR="009D617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sidR="003067B8">
        <w:rPr>
          <w:rFonts w:ascii="Arial" w:eastAsia="Calibri" w:hAnsi="Arial" w:cs="Arial"/>
          <w:sz w:val="24"/>
          <w:szCs w:val="24"/>
          <w:lang w:val="en-US"/>
        </w:rPr>
        <w:t>]</w:t>
      </w:r>
      <w:r w:rsidR="003067B8">
        <w:rPr>
          <w:rFonts w:ascii="Arial" w:eastAsia="Calibri" w:hAnsi="Arial" w:cs="Arial"/>
          <w:sz w:val="24"/>
          <w:szCs w:val="24"/>
          <w:lang w:val="en-US"/>
        </w:rPr>
        <w:tab/>
        <w:t>On this point in limine</w:t>
      </w:r>
      <w:r w:rsidR="001C39C9">
        <w:rPr>
          <w:rFonts w:ascii="Arial" w:eastAsia="Calibri" w:hAnsi="Arial" w:cs="Arial"/>
          <w:sz w:val="24"/>
          <w:szCs w:val="24"/>
          <w:lang w:val="en-US"/>
        </w:rPr>
        <w:t>,</w:t>
      </w:r>
      <w:r w:rsidR="003067B8">
        <w:rPr>
          <w:rFonts w:ascii="Arial" w:eastAsia="Calibri" w:hAnsi="Arial" w:cs="Arial"/>
          <w:sz w:val="24"/>
          <w:szCs w:val="24"/>
          <w:lang w:val="en-US"/>
        </w:rPr>
        <w:t xml:space="preserve"> the respondent did not specifically deal with the section of the Labour Act that sets </w:t>
      </w:r>
      <w:r w:rsidR="0041345B">
        <w:rPr>
          <w:rFonts w:ascii="Arial" w:eastAsia="Calibri" w:hAnsi="Arial" w:cs="Arial"/>
          <w:sz w:val="24"/>
          <w:szCs w:val="24"/>
          <w:lang w:val="en-US"/>
        </w:rPr>
        <w:t xml:space="preserve">out the grounds for review.  The review </w:t>
      </w:r>
      <w:r w:rsidR="00503CB0">
        <w:rPr>
          <w:rFonts w:ascii="Arial" w:eastAsia="Calibri" w:hAnsi="Arial" w:cs="Arial"/>
          <w:sz w:val="24"/>
          <w:szCs w:val="24"/>
          <w:lang w:val="en-US"/>
        </w:rPr>
        <w:t>grounds are</w:t>
      </w:r>
      <w:r w:rsidR="0041345B">
        <w:rPr>
          <w:rFonts w:ascii="Arial" w:eastAsia="Calibri" w:hAnsi="Arial" w:cs="Arial"/>
          <w:sz w:val="24"/>
          <w:szCs w:val="24"/>
          <w:lang w:val="en-US"/>
        </w:rPr>
        <w:t xml:space="preserve"> set out in section 89 of the L</w:t>
      </w:r>
      <w:r w:rsidR="00FA6A0A">
        <w:rPr>
          <w:rFonts w:ascii="Arial" w:eastAsia="Calibri" w:hAnsi="Arial" w:cs="Arial"/>
          <w:sz w:val="24"/>
          <w:szCs w:val="24"/>
          <w:lang w:val="en-US"/>
        </w:rPr>
        <w:t>abour Act. Section 89 is confin</w:t>
      </w:r>
      <w:r w:rsidR="0041345B">
        <w:rPr>
          <w:rFonts w:ascii="Arial" w:eastAsia="Calibri" w:hAnsi="Arial" w:cs="Arial"/>
          <w:sz w:val="24"/>
          <w:szCs w:val="24"/>
          <w:lang w:val="en-US"/>
        </w:rPr>
        <w:t>ed to the review of arbitration awards.  The present application has been brought under section 117(1)(c) and therefore the provi</w:t>
      </w:r>
      <w:r w:rsidR="001840F3">
        <w:rPr>
          <w:rFonts w:ascii="Arial" w:eastAsia="Calibri" w:hAnsi="Arial" w:cs="Arial"/>
          <w:sz w:val="24"/>
          <w:szCs w:val="24"/>
          <w:lang w:val="en-US"/>
        </w:rPr>
        <w:t>sion</w:t>
      </w:r>
      <w:r w:rsidR="00324E05">
        <w:rPr>
          <w:rFonts w:ascii="Arial" w:eastAsia="Calibri" w:hAnsi="Arial" w:cs="Arial"/>
          <w:sz w:val="24"/>
          <w:szCs w:val="24"/>
          <w:lang w:val="en-US"/>
        </w:rPr>
        <w:t>s</w:t>
      </w:r>
      <w:r w:rsidR="001840F3">
        <w:rPr>
          <w:rFonts w:ascii="Arial" w:eastAsia="Calibri" w:hAnsi="Arial" w:cs="Arial"/>
          <w:sz w:val="24"/>
          <w:szCs w:val="24"/>
          <w:lang w:val="en-US"/>
        </w:rPr>
        <w:t xml:space="preserve"> of section 89 do not apply.  The review grounds that should apply in the circumstances are common law review grounds.</w:t>
      </w:r>
    </w:p>
    <w:p w:rsidR="001840F3" w:rsidRDefault="001840F3" w:rsidP="009D617B">
      <w:pPr>
        <w:spacing w:after="0" w:line="360" w:lineRule="auto"/>
        <w:jc w:val="both"/>
        <w:rPr>
          <w:rFonts w:ascii="Arial" w:eastAsia="Calibri" w:hAnsi="Arial" w:cs="Arial"/>
          <w:sz w:val="24"/>
          <w:szCs w:val="24"/>
          <w:lang w:val="en-US"/>
        </w:rPr>
      </w:pPr>
    </w:p>
    <w:p w:rsidR="001840F3" w:rsidRPr="001D007C" w:rsidRDefault="001840F3" w:rsidP="009D617B">
      <w:pPr>
        <w:spacing w:after="0" w:line="360" w:lineRule="auto"/>
        <w:jc w:val="both"/>
        <w:rPr>
          <w:rFonts w:ascii="Arial" w:eastAsia="Calibri" w:hAnsi="Arial" w:cs="Arial"/>
          <w:sz w:val="24"/>
          <w:szCs w:val="24"/>
          <w:u w:val="single"/>
          <w:lang w:val="en-US"/>
        </w:rPr>
      </w:pPr>
      <w:r w:rsidRPr="001D007C">
        <w:rPr>
          <w:rFonts w:ascii="Arial" w:eastAsia="Calibri" w:hAnsi="Arial" w:cs="Arial"/>
          <w:sz w:val="24"/>
          <w:szCs w:val="24"/>
          <w:u w:val="single"/>
          <w:lang w:val="en-US"/>
        </w:rPr>
        <w:t>Merits</w:t>
      </w:r>
    </w:p>
    <w:p w:rsidR="001840F3" w:rsidRDefault="001840F3" w:rsidP="009D617B">
      <w:pPr>
        <w:spacing w:after="0" w:line="360" w:lineRule="auto"/>
        <w:jc w:val="both"/>
        <w:rPr>
          <w:rFonts w:ascii="Arial" w:eastAsia="Calibri" w:hAnsi="Arial" w:cs="Arial"/>
          <w:sz w:val="24"/>
          <w:szCs w:val="24"/>
          <w:lang w:val="en-US"/>
        </w:rPr>
      </w:pPr>
    </w:p>
    <w:p w:rsidR="00580EDD"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sidR="001840F3">
        <w:rPr>
          <w:rFonts w:ascii="Arial" w:eastAsia="Calibri" w:hAnsi="Arial" w:cs="Arial"/>
          <w:sz w:val="24"/>
          <w:szCs w:val="24"/>
          <w:lang w:val="en-US"/>
        </w:rPr>
        <w:t>]</w:t>
      </w:r>
      <w:r w:rsidR="001840F3">
        <w:rPr>
          <w:rFonts w:ascii="Arial" w:eastAsia="Calibri" w:hAnsi="Arial" w:cs="Arial"/>
          <w:sz w:val="24"/>
          <w:szCs w:val="24"/>
          <w:lang w:val="en-US"/>
        </w:rPr>
        <w:tab/>
      </w:r>
      <w:r w:rsidR="00503CB0">
        <w:rPr>
          <w:rFonts w:ascii="Arial" w:eastAsia="Calibri" w:hAnsi="Arial" w:cs="Arial"/>
          <w:sz w:val="24"/>
          <w:szCs w:val="24"/>
          <w:lang w:val="en-US"/>
        </w:rPr>
        <w:t>The applicant contends that the respondent did not give him an opportunity to make representations on why his term should be extended. He fur</w:t>
      </w:r>
      <w:r w:rsidR="00147E90">
        <w:rPr>
          <w:rFonts w:ascii="Arial" w:eastAsia="Calibri" w:hAnsi="Arial" w:cs="Arial"/>
          <w:sz w:val="24"/>
          <w:szCs w:val="24"/>
          <w:lang w:val="en-US"/>
        </w:rPr>
        <w:t xml:space="preserve">ther contends that </w:t>
      </w:r>
      <w:r w:rsidR="00147E90">
        <w:rPr>
          <w:rFonts w:ascii="Arial" w:eastAsia="Calibri" w:hAnsi="Arial" w:cs="Arial"/>
          <w:sz w:val="24"/>
          <w:szCs w:val="24"/>
          <w:lang w:val="en-US"/>
        </w:rPr>
        <w:lastRenderedPageBreak/>
        <w:t>the respondent</w:t>
      </w:r>
      <w:r w:rsidR="00503CB0">
        <w:rPr>
          <w:rFonts w:ascii="Arial" w:eastAsia="Calibri" w:hAnsi="Arial" w:cs="Arial"/>
          <w:sz w:val="24"/>
          <w:szCs w:val="24"/>
          <w:lang w:val="en-US"/>
        </w:rPr>
        <w:t xml:space="preserve"> did not furnish him reasons for its decision not to extend his term of employment.</w:t>
      </w:r>
    </w:p>
    <w:p w:rsidR="00501558"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sidR="00580EDD">
        <w:rPr>
          <w:rFonts w:ascii="Arial" w:eastAsia="Calibri" w:hAnsi="Arial" w:cs="Arial"/>
          <w:sz w:val="24"/>
          <w:szCs w:val="24"/>
          <w:lang w:val="en-US"/>
        </w:rPr>
        <w:t>]</w:t>
      </w:r>
      <w:r w:rsidR="00580EDD">
        <w:rPr>
          <w:rFonts w:ascii="Arial" w:eastAsia="Calibri" w:hAnsi="Arial" w:cs="Arial"/>
          <w:sz w:val="24"/>
          <w:szCs w:val="24"/>
          <w:lang w:val="en-US"/>
        </w:rPr>
        <w:tab/>
        <w:t>The respondent argue</w:t>
      </w:r>
      <w:r w:rsidR="00FF4043">
        <w:rPr>
          <w:rFonts w:ascii="Arial" w:eastAsia="Calibri" w:hAnsi="Arial" w:cs="Arial"/>
          <w:sz w:val="24"/>
          <w:szCs w:val="24"/>
          <w:lang w:val="en-US"/>
        </w:rPr>
        <w:t>s</w:t>
      </w:r>
      <w:r w:rsidR="00580EDD">
        <w:rPr>
          <w:rFonts w:ascii="Arial" w:eastAsia="Calibri" w:hAnsi="Arial" w:cs="Arial"/>
          <w:sz w:val="24"/>
          <w:szCs w:val="24"/>
          <w:lang w:val="en-US"/>
        </w:rPr>
        <w:t xml:space="preserve"> that the applicant was appointed on a fixed term contract of five years.  The respondent is required by law to give notice to the applicant on whether respondent was going to</w:t>
      </w:r>
      <w:r w:rsidR="00501558">
        <w:rPr>
          <w:rFonts w:ascii="Arial" w:eastAsia="Calibri" w:hAnsi="Arial" w:cs="Arial"/>
          <w:sz w:val="24"/>
          <w:szCs w:val="24"/>
          <w:lang w:val="en-US"/>
        </w:rPr>
        <w:t xml:space="preserve"> retain applicant at the end of employment contract, or not.  The notice was duly given to the applicant two months before the expiry of the employment contract.  The respondent further argues that the Regional Councils Act ("the Act") does not require the respondent to give reasons if it decides not to retain a Chief Regional Officer, nor does the Act require the respondent to hear the applicant first before it decides not to extend his contract of employment</w:t>
      </w:r>
    </w:p>
    <w:p w:rsidR="002724DB" w:rsidRDefault="002724DB" w:rsidP="009D617B">
      <w:pPr>
        <w:spacing w:after="0" w:line="360" w:lineRule="auto"/>
        <w:jc w:val="both"/>
        <w:rPr>
          <w:rFonts w:ascii="Arial" w:eastAsia="Calibri" w:hAnsi="Arial" w:cs="Arial"/>
          <w:sz w:val="24"/>
          <w:szCs w:val="24"/>
          <w:lang w:val="en-US"/>
        </w:rPr>
      </w:pPr>
    </w:p>
    <w:p w:rsidR="00501558"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sidR="00501558">
        <w:rPr>
          <w:rFonts w:ascii="Arial" w:eastAsia="Calibri" w:hAnsi="Arial" w:cs="Arial"/>
          <w:sz w:val="24"/>
          <w:szCs w:val="24"/>
          <w:lang w:val="en-US"/>
        </w:rPr>
        <w:t>]</w:t>
      </w:r>
      <w:r w:rsidR="00501558">
        <w:rPr>
          <w:rFonts w:ascii="Arial" w:eastAsia="Calibri" w:hAnsi="Arial" w:cs="Arial"/>
          <w:sz w:val="24"/>
          <w:szCs w:val="24"/>
          <w:lang w:val="en-US"/>
        </w:rPr>
        <w:tab/>
        <w:t>Section 24(2)(a) (xii) of the Act provides as follows:</w:t>
      </w:r>
    </w:p>
    <w:p w:rsidR="00501558" w:rsidRDefault="004B7F97" w:rsidP="009D617B">
      <w:pPr>
        <w:spacing w:after="0" w:line="360" w:lineRule="auto"/>
        <w:jc w:val="both"/>
        <w:rPr>
          <w:rFonts w:ascii="Arial" w:eastAsia="Calibri" w:hAnsi="Arial" w:cs="Arial"/>
          <w:lang w:val="en-US"/>
        </w:rPr>
      </w:pPr>
      <w:r w:rsidRPr="00501558">
        <w:rPr>
          <w:rFonts w:ascii="Arial" w:eastAsia="Calibri" w:hAnsi="Arial" w:cs="Arial"/>
          <w:lang w:val="en-US"/>
        </w:rPr>
        <w:t>“Appointment</w:t>
      </w:r>
      <w:r w:rsidR="00501558" w:rsidRPr="00501558">
        <w:rPr>
          <w:rFonts w:ascii="Arial" w:eastAsia="Calibri" w:hAnsi="Arial" w:cs="Arial"/>
          <w:lang w:val="en-US"/>
        </w:rPr>
        <w:t xml:space="preserve"> </w:t>
      </w:r>
      <w:r w:rsidR="00501558">
        <w:rPr>
          <w:rFonts w:ascii="Arial" w:eastAsia="Calibri" w:hAnsi="Arial" w:cs="Arial"/>
          <w:lang w:val="en-US"/>
        </w:rPr>
        <w:t xml:space="preserve">of chief </w:t>
      </w:r>
      <w:r>
        <w:rPr>
          <w:rFonts w:ascii="Arial" w:eastAsia="Calibri" w:hAnsi="Arial" w:cs="Arial"/>
          <w:lang w:val="en-US"/>
        </w:rPr>
        <w:t>regional</w:t>
      </w:r>
      <w:r w:rsidR="00501558">
        <w:rPr>
          <w:rFonts w:ascii="Arial" w:eastAsia="Calibri" w:hAnsi="Arial" w:cs="Arial"/>
          <w:lang w:val="en-US"/>
        </w:rPr>
        <w:t xml:space="preserve"> officer</w:t>
      </w:r>
    </w:p>
    <w:p w:rsidR="00501558" w:rsidRDefault="00501558" w:rsidP="009D617B">
      <w:pPr>
        <w:spacing w:after="0" w:line="360" w:lineRule="auto"/>
        <w:jc w:val="both"/>
        <w:rPr>
          <w:rFonts w:ascii="Arial" w:eastAsia="Calibri" w:hAnsi="Arial" w:cs="Arial"/>
          <w:lang w:val="en-US"/>
        </w:rPr>
      </w:pPr>
      <w:r>
        <w:rPr>
          <w:rFonts w:ascii="Arial" w:eastAsia="Calibri" w:hAnsi="Arial" w:cs="Arial"/>
          <w:lang w:val="en-US"/>
        </w:rPr>
        <w:t>10A (1) subject to the provisions of this Part and Part IV a person who-</w:t>
      </w:r>
    </w:p>
    <w:p w:rsidR="00501558" w:rsidRDefault="00501558" w:rsidP="009D617B">
      <w:pPr>
        <w:spacing w:after="0" w:line="360" w:lineRule="auto"/>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t>(i)</w:t>
      </w:r>
      <w:r>
        <w:rPr>
          <w:rFonts w:ascii="Arial" w:eastAsia="Calibri" w:hAnsi="Arial" w:cs="Arial"/>
          <w:lang w:val="en-US"/>
        </w:rPr>
        <w:tab/>
        <w:t>is appointed as chief regional officer; or</w:t>
      </w:r>
    </w:p>
    <w:p w:rsidR="00501558" w:rsidRDefault="00501558" w:rsidP="009D617B">
      <w:pPr>
        <w:spacing w:after="0" w:line="360" w:lineRule="auto"/>
        <w:jc w:val="both"/>
        <w:rPr>
          <w:rFonts w:ascii="Arial" w:eastAsia="Calibri" w:hAnsi="Arial" w:cs="Arial"/>
          <w:lang w:val="en-US"/>
        </w:rPr>
      </w:pPr>
      <w:r>
        <w:rPr>
          <w:rFonts w:ascii="Arial" w:eastAsia="Calibri" w:hAnsi="Arial" w:cs="Arial"/>
          <w:lang w:val="en-US"/>
        </w:rPr>
        <w:tab/>
        <w:t>(ii)</w:t>
      </w:r>
      <w:r>
        <w:rPr>
          <w:rFonts w:ascii="Arial" w:eastAsia="Calibri" w:hAnsi="Arial" w:cs="Arial"/>
          <w:lang w:val="en-US"/>
        </w:rPr>
        <w:tab/>
        <w:t>is promoted to the post of chief regional officer,</w:t>
      </w:r>
    </w:p>
    <w:p w:rsidR="00501558" w:rsidRPr="00501558" w:rsidRDefault="00501558" w:rsidP="009D617B">
      <w:pPr>
        <w:spacing w:after="0" w:line="360" w:lineRule="auto"/>
        <w:jc w:val="both"/>
        <w:rPr>
          <w:rFonts w:ascii="Arial" w:eastAsia="Calibri" w:hAnsi="Arial" w:cs="Arial"/>
          <w:lang w:val="en-US"/>
        </w:rPr>
      </w:pPr>
      <w:r>
        <w:rPr>
          <w:rFonts w:ascii="Arial" w:eastAsia="Calibri" w:hAnsi="Arial" w:cs="Arial"/>
          <w:lang w:val="en-US"/>
        </w:rPr>
        <w:tab/>
      </w:r>
      <w:r>
        <w:rPr>
          <w:rFonts w:ascii="Arial" w:eastAsia="Calibri" w:hAnsi="Arial" w:cs="Arial"/>
          <w:lang w:val="en-US"/>
        </w:rPr>
        <w:tab/>
        <w:t xml:space="preserve">shall hold office as chief regional officer for a period of five years from the </w:t>
      </w:r>
      <w:r w:rsidR="002B79B7">
        <w:rPr>
          <w:rFonts w:ascii="Arial" w:eastAsia="Calibri" w:hAnsi="Arial" w:cs="Arial"/>
          <w:lang w:val="en-US"/>
        </w:rPr>
        <w:tab/>
      </w:r>
      <w:r>
        <w:rPr>
          <w:rFonts w:ascii="Arial" w:eastAsia="Calibri" w:hAnsi="Arial" w:cs="Arial"/>
          <w:lang w:val="en-US"/>
        </w:rPr>
        <w:t>date of his or her appointment or promotion.</w:t>
      </w:r>
    </w:p>
    <w:p w:rsidR="0041345B" w:rsidRDefault="002B79B7" w:rsidP="009D617B">
      <w:pPr>
        <w:spacing w:after="0" w:line="360" w:lineRule="auto"/>
        <w:jc w:val="both"/>
        <w:rPr>
          <w:rFonts w:ascii="Arial" w:eastAsia="Calibri" w:hAnsi="Arial" w:cs="Arial"/>
          <w:lang w:val="en-US"/>
        </w:rPr>
      </w:pPr>
      <w:r w:rsidRPr="002B79B7">
        <w:rPr>
          <w:rFonts w:ascii="Arial" w:eastAsia="Calibri" w:hAnsi="Arial" w:cs="Arial"/>
          <w:lang w:val="en-US"/>
        </w:rPr>
        <w:t>(b)</w:t>
      </w:r>
      <w:r w:rsidRPr="002B79B7">
        <w:rPr>
          <w:rFonts w:ascii="Arial" w:eastAsia="Calibri" w:hAnsi="Arial" w:cs="Arial"/>
          <w:lang w:val="en-US"/>
        </w:rPr>
        <w:tab/>
        <w:t>A regional council may, after consultation with the Minister and subject to subsection (2), extend any term of office referred to in subparagraph (a) at the expiry thereof for such further period or successive periods as may be determined by that council acting after consultation with the Minister.</w:t>
      </w:r>
    </w:p>
    <w:p w:rsidR="002B79B7" w:rsidRPr="002B79B7" w:rsidRDefault="002B79B7" w:rsidP="009D617B">
      <w:pPr>
        <w:spacing w:after="0" w:line="360" w:lineRule="auto"/>
        <w:jc w:val="both"/>
        <w:rPr>
          <w:rFonts w:ascii="Arial" w:eastAsia="Calibri" w:hAnsi="Arial" w:cs="Arial"/>
          <w:lang w:val="en-US"/>
        </w:rPr>
      </w:pPr>
    </w:p>
    <w:p w:rsidR="0041345B" w:rsidRDefault="002B79B7" w:rsidP="009D617B">
      <w:pPr>
        <w:spacing w:after="0" w:line="360" w:lineRule="auto"/>
        <w:jc w:val="both"/>
        <w:rPr>
          <w:rFonts w:ascii="Arial" w:eastAsia="Calibri" w:hAnsi="Arial" w:cs="Arial"/>
          <w:lang w:val="en-US"/>
        </w:rPr>
      </w:pPr>
      <w:r>
        <w:rPr>
          <w:rFonts w:ascii="Arial" w:eastAsia="Calibri" w:hAnsi="Arial" w:cs="Arial"/>
          <w:lang w:val="en-US"/>
        </w:rPr>
        <w:t>(2)</w:t>
      </w:r>
      <w:r>
        <w:rPr>
          <w:rFonts w:ascii="Arial" w:eastAsia="Calibri" w:hAnsi="Arial" w:cs="Arial"/>
          <w:lang w:val="en-US"/>
        </w:rPr>
        <w:tab/>
        <w:t>(a)</w:t>
      </w:r>
      <w:r>
        <w:rPr>
          <w:rFonts w:ascii="Arial" w:eastAsia="Calibri" w:hAnsi="Arial" w:cs="Arial"/>
          <w:lang w:val="en-US"/>
        </w:rPr>
        <w:tab/>
        <w:t>The regional council shall, at least two calendar months before expiry of any term</w:t>
      </w:r>
      <w:r w:rsidR="00DA4C4B">
        <w:rPr>
          <w:rFonts w:ascii="Arial" w:eastAsia="Calibri" w:hAnsi="Arial" w:cs="Arial"/>
          <w:lang w:val="en-US"/>
        </w:rPr>
        <w:t xml:space="preserve"> of office or any extended term</w:t>
      </w:r>
      <w:r>
        <w:rPr>
          <w:rFonts w:ascii="Arial" w:eastAsia="Calibri" w:hAnsi="Arial" w:cs="Arial"/>
          <w:lang w:val="en-US"/>
        </w:rPr>
        <w:t xml:space="preserve"> of office contemplated in subsection (1), in writing inform the chief regional officer concerned of its intention to retain him or her in service for an extended term or not.</w:t>
      </w:r>
    </w:p>
    <w:p w:rsidR="00232B88" w:rsidRDefault="00232B88" w:rsidP="009D617B">
      <w:pPr>
        <w:spacing w:after="0" w:line="360" w:lineRule="auto"/>
        <w:jc w:val="both"/>
        <w:rPr>
          <w:rFonts w:ascii="Arial" w:eastAsia="Calibri" w:hAnsi="Arial" w:cs="Arial"/>
          <w:lang w:val="en-US"/>
        </w:rPr>
      </w:pPr>
    </w:p>
    <w:p w:rsidR="00232B88" w:rsidRPr="002B79B7" w:rsidRDefault="00232B88" w:rsidP="009D617B">
      <w:pPr>
        <w:spacing w:after="0" w:line="360" w:lineRule="auto"/>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t>If the</w:t>
      </w:r>
      <w:r w:rsidR="002A5115">
        <w:rPr>
          <w:rFonts w:ascii="Arial" w:eastAsia="Calibri" w:hAnsi="Arial" w:cs="Arial"/>
          <w:lang w:val="en-US"/>
        </w:rPr>
        <w:t xml:space="preserve"> regional council so informs a chief regional officer of its intention to retain him or her in service for an extended term, such </w:t>
      </w:r>
      <w:r w:rsidR="0043233F">
        <w:rPr>
          <w:rFonts w:ascii="Arial" w:eastAsia="Calibri" w:hAnsi="Arial" w:cs="Arial"/>
          <w:lang w:val="en-US"/>
        </w:rPr>
        <w:t xml:space="preserve">chief regional officer shall, within one month from the date of </w:t>
      </w:r>
      <w:r w:rsidR="0064301A">
        <w:rPr>
          <w:rFonts w:ascii="Arial" w:eastAsia="Calibri" w:hAnsi="Arial" w:cs="Arial"/>
          <w:lang w:val="en-US"/>
        </w:rPr>
        <w:t xml:space="preserve">having been so informed, in writing accept or reject the </w:t>
      </w:r>
      <w:r w:rsidR="00D15379">
        <w:rPr>
          <w:rFonts w:ascii="Arial" w:eastAsia="Calibri" w:hAnsi="Arial" w:cs="Arial"/>
          <w:lang w:val="en-US"/>
        </w:rPr>
        <w:t>extended employ</w:t>
      </w:r>
      <w:r w:rsidR="006341AD">
        <w:rPr>
          <w:rFonts w:ascii="Arial" w:eastAsia="Calibri" w:hAnsi="Arial" w:cs="Arial"/>
          <w:lang w:val="en-US"/>
        </w:rPr>
        <w:t>m</w:t>
      </w:r>
      <w:r w:rsidR="00227EE1">
        <w:rPr>
          <w:rFonts w:ascii="Arial" w:eastAsia="Calibri" w:hAnsi="Arial" w:cs="Arial"/>
          <w:lang w:val="en-US"/>
        </w:rPr>
        <w:t>ent</w:t>
      </w:r>
      <w:r w:rsidR="00842938">
        <w:rPr>
          <w:rFonts w:ascii="Arial" w:eastAsia="Calibri" w:hAnsi="Arial" w:cs="Arial"/>
          <w:lang w:val="en-US"/>
        </w:rPr>
        <w:t>.";</w:t>
      </w:r>
    </w:p>
    <w:p w:rsidR="0041345B" w:rsidRDefault="0041345B" w:rsidP="009D617B">
      <w:pPr>
        <w:spacing w:after="0" w:line="360" w:lineRule="auto"/>
        <w:jc w:val="both"/>
        <w:rPr>
          <w:rFonts w:ascii="Arial" w:eastAsia="Calibri" w:hAnsi="Arial" w:cs="Arial"/>
          <w:sz w:val="24"/>
          <w:szCs w:val="24"/>
          <w:lang w:val="en-US"/>
        </w:rPr>
      </w:pPr>
    </w:p>
    <w:p w:rsidR="0041345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sidR="00842938">
        <w:rPr>
          <w:rFonts w:ascii="Arial" w:eastAsia="Calibri" w:hAnsi="Arial" w:cs="Arial"/>
          <w:sz w:val="24"/>
          <w:szCs w:val="24"/>
          <w:lang w:val="en-US"/>
        </w:rPr>
        <w:t>]</w:t>
      </w:r>
      <w:r w:rsidR="00842938">
        <w:rPr>
          <w:rFonts w:ascii="Arial" w:eastAsia="Calibri" w:hAnsi="Arial" w:cs="Arial"/>
          <w:sz w:val="24"/>
          <w:szCs w:val="24"/>
          <w:lang w:val="en-US"/>
        </w:rPr>
        <w:tab/>
        <w:t xml:space="preserve">From the above section it appears to me that the agreement between the parties was a statutory fixed term of contract of service, with a possibility of an extended term, if agreed upon.  It is also apparent from the terms of the provisions of section 24(2)(a)(xii) that upon the expiration of the fixed term (or an extended fixed </w:t>
      </w:r>
      <w:r w:rsidR="00842938">
        <w:rPr>
          <w:rFonts w:ascii="Arial" w:eastAsia="Calibri" w:hAnsi="Arial" w:cs="Arial"/>
          <w:sz w:val="24"/>
          <w:szCs w:val="24"/>
          <w:lang w:val="en-US"/>
        </w:rPr>
        <w:lastRenderedPageBreak/>
        <w:t>term) the employment contract would come to an end by effluxion of time.  What is required from the respondent is that, the respondent should inform, in writing, the applicant at least two calendar months before the expiry of the term of office, of its intention whether it would retain applicant in service for an extended term or not.</w:t>
      </w:r>
    </w:p>
    <w:p w:rsidR="00842938" w:rsidRDefault="00842938" w:rsidP="009D617B">
      <w:pPr>
        <w:spacing w:after="0" w:line="360" w:lineRule="auto"/>
        <w:jc w:val="both"/>
        <w:rPr>
          <w:rFonts w:ascii="Arial" w:eastAsia="Calibri" w:hAnsi="Arial" w:cs="Arial"/>
          <w:sz w:val="24"/>
          <w:szCs w:val="24"/>
          <w:lang w:val="en-US"/>
        </w:rPr>
      </w:pPr>
    </w:p>
    <w:p w:rsidR="00842938"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sidR="00842938">
        <w:rPr>
          <w:rFonts w:ascii="Arial" w:eastAsia="Calibri" w:hAnsi="Arial" w:cs="Arial"/>
          <w:sz w:val="24"/>
          <w:szCs w:val="24"/>
          <w:lang w:val="en-US"/>
        </w:rPr>
        <w:t>]</w:t>
      </w:r>
      <w:r w:rsidR="00842938">
        <w:rPr>
          <w:rFonts w:ascii="Arial" w:eastAsia="Calibri" w:hAnsi="Arial" w:cs="Arial"/>
          <w:sz w:val="24"/>
          <w:szCs w:val="24"/>
          <w:lang w:val="en-US"/>
        </w:rPr>
        <w:tab/>
      </w:r>
      <w:r w:rsidR="00762CBA">
        <w:rPr>
          <w:rFonts w:ascii="Arial" w:eastAsia="Calibri" w:hAnsi="Arial" w:cs="Arial"/>
          <w:sz w:val="24"/>
          <w:szCs w:val="24"/>
          <w:lang w:val="en-US"/>
        </w:rPr>
        <w:t xml:space="preserve">In my </w:t>
      </w:r>
      <w:r w:rsidR="001B17D3">
        <w:rPr>
          <w:rFonts w:ascii="Arial" w:eastAsia="Calibri" w:hAnsi="Arial" w:cs="Arial"/>
          <w:sz w:val="24"/>
          <w:szCs w:val="24"/>
          <w:lang w:val="en-US"/>
        </w:rPr>
        <w:t xml:space="preserve">view, once the decision not to retain the applicant in service is taken, and the notice to that effect is given, the </w:t>
      </w:r>
      <w:r w:rsidR="005B7B4B">
        <w:rPr>
          <w:rFonts w:ascii="Arial" w:eastAsia="Calibri" w:hAnsi="Arial" w:cs="Arial"/>
          <w:sz w:val="24"/>
          <w:szCs w:val="24"/>
          <w:lang w:val="en-US"/>
        </w:rPr>
        <w:t>respondent has fulfill</w:t>
      </w:r>
      <w:r w:rsidR="0079546C">
        <w:rPr>
          <w:rFonts w:ascii="Arial" w:eastAsia="Calibri" w:hAnsi="Arial" w:cs="Arial"/>
          <w:sz w:val="24"/>
          <w:szCs w:val="24"/>
          <w:lang w:val="en-US"/>
        </w:rPr>
        <w:t>ed</w:t>
      </w:r>
      <w:r w:rsidR="005B7B4B">
        <w:rPr>
          <w:rFonts w:ascii="Arial" w:eastAsia="Calibri" w:hAnsi="Arial" w:cs="Arial"/>
          <w:sz w:val="24"/>
          <w:szCs w:val="24"/>
          <w:lang w:val="en-US"/>
        </w:rPr>
        <w:t xml:space="preserve"> its statutory</w:t>
      </w:r>
      <w:r w:rsidR="003D3E1A">
        <w:rPr>
          <w:rFonts w:ascii="Arial" w:eastAsia="Calibri" w:hAnsi="Arial" w:cs="Arial"/>
          <w:sz w:val="24"/>
          <w:szCs w:val="24"/>
          <w:lang w:val="en-US"/>
        </w:rPr>
        <w:t xml:space="preserve"> obligation</w:t>
      </w:r>
      <w:r w:rsidR="00354544">
        <w:rPr>
          <w:rFonts w:ascii="Arial" w:eastAsia="Calibri" w:hAnsi="Arial" w:cs="Arial"/>
          <w:sz w:val="24"/>
          <w:szCs w:val="24"/>
          <w:lang w:val="en-US"/>
        </w:rPr>
        <w:t xml:space="preserve"> in terms of section 24(2)(a)(xii) of the</w:t>
      </w:r>
      <w:r w:rsidR="00563E39">
        <w:rPr>
          <w:rFonts w:ascii="Arial" w:eastAsia="Calibri" w:hAnsi="Arial" w:cs="Arial"/>
          <w:sz w:val="24"/>
          <w:szCs w:val="24"/>
          <w:lang w:val="en-US"/>
        </w:rPr>
        <w:t xml:space="preserve"> </w:t>
      </w:r>
      <w:r w:rsidR="00810D9B">
        <w:rPr>
          <w:rFonts w:ascii="Arial" w:eastAsia="Calibri" w:hAnsi="Arial" w:cs="Arial"/>
          <w:sz w:val="24"/>
          <w:szCs w:val="24"/>
          <w:lang w:val="en-US"/>
        </w:rPr>
        <w:t>Act.</w:t>
      </w:r>
      <w:r w:rsidR="00EE41C5">
        <w:rPr>
          <w:rStyle w:val="FootnoteReference"/>
          <w:rFonts w:ascii="Arial" w:eastAsia="Calibri" w:hAnsi="Arial" w:cs="Arial"/>
          <w:sz w:val="24"/>
          <w:szCs w:val="24"/>
          <w:lang w:val="en-US"/>
        </w:rPr>
        <w:footnoteReference w:id="13"/>
      </w:r>
    </w:p>
    <w:p w:rsidR="0041345B" w:rsidRDefault="0041345B" w:rsidP="0042089B">
      <w:pPr>
        <w:tabs>
          <w:tab w:val="left" w:pos="3435"/>
        </w:tabs>
        <w:spacing w:after="0" w:line="360" w:lineRule="auto"/>
        <w:jc w:val="both"/>
        <w:rPr>
          <w:rFonts w:ascii="Arial" w:eastAsia="Calibri" w:hAnsi="Arial" w:cs="Arial"/>
          <w:sz w:val="24"/>
          <w:szCs w:val="24"/>
          <w:lang w:val="en-US"/>
        </w:rPr>
      </w:pPr>
    </w:p>
    <w:p w:rsidR="0041345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[32</w:t>
      </w:r>
      <w:r w:rsidR="0042089B">
        <w:rPr>
          <w:rFonts w:ascii="Arial" w:eastAsia="Calibri" w:hAnsi="Arial" w:cs="Arial"/>
          <w:sz w:val="24"/>
          <w:szCs w:val="24"/>
          <w:lang w:val="en-US"/>
        </w:rPr>
        <w:t>]</w:t>
      </w:r>
      <w:r w:rsidR="0042089B">
        <w:rPr>
          <w:rFonts w:ascii="Arial" w:eastAsia="Calibri" w:hAnsi="Arial" w:cs="Arial"/>
          <w:sz w:val="24"/>
          <w:szCs w:val="24"/>
          <w:lang w:val="en-US"/>
        </w:rPr>
        <w:tab/>
        <w:t xml:space="preserve">I am of the view that the </w:t>
      </w:r>
      <w:r w:rsidR="0042089B" w:rsidRPr="003F7A07">
        <w:rPr>
          <w:rFonts w:ascii="Arial" w:eastAsia="Calibri" w:hAnsi="Arial" w:cs="Arial"/>
          <w:i/>
          <w:sz w:val="24"/>
          <w:szCs w:val="24"/>
          <w:lang w:val="en-US"/>
        </w:rPr>
        <w:t>audi</w:t>
      </w:r>
      <w:r w:rsidR="0042089B">
        <w:rPr>
          <w:rFonts w:ascii="Arial" w:eastAsia="Calibri" w:hAnsi="Arial" w:cs="Arial"/>
          <w:sz w:val="24"/>
          <w:szCs w:val="24"/>
          <w:lang w:val="en-US"/>
        </w:rPr>
        <w:t xml:space="preserve"> principle applies only where adverse decisions are taken that prejudicially affect an individual in his existing rights or where a legitimate expectation has been established.  The decision not to extend a fixed term contract of employment is not an adverse decision, nor does it prejudicially affect existing rights of the incumbent whose term has come to an end by effluxion of time.  The incumbent is not entitled legally to have his/her fixed contract extended.</w:t>
      </w:r>
    </w:p>
    <w:p w:rsidR="0041345B" w:rsidRDefault="0041345B" w:rsidP="009D617B">
      <w:pPr>
        <w:spacing w:after="0" w:line="360" w:lineRule="auto"/>
        <w:jc w:val="both"/>
        <w:rPr>
          <w:rFonts w:ascii="Arial" w:eastAsia="Calibri" w:hAnsi="Arial" w:cs="Arial"/>
          <w:sz w:val="24"/>
          <w:szCs w:val="24"/>
          <w:lang w:val="en-US"/>
        </w:rPr>
      </w:pPr>
    </w:p>
    <w:p w:rsidR="0041345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sidR="00F972BF">
        <w:rPr>
          <w:rFonts w:ascii="Arial" w:eastAsia="Calibri" w:hAnsi="Arial" w:cs="Arial"/>
          <w:sz w:val="24"/>
          <w:szCs w:val="24"/>
          <w:lang w:val="en-US"/>
        </w:rPr>
        <w:t>]</w:t>
      </w:r>
      <w:r w:rsidR="00F972BF">
        <w:rPr>
          <w:rFonts w:ascii="Arial" w:eastAsia="Calibri" w:hAnsi="Arial" w:cs="Arial"/>
          <w:sz w:val="24"/>
          <w:szCs w:val="24"/>
          <w:lang w:val="en-US"/>
        </w:rPr>
        <w:tab/>
        <w:t xml:space="preserve">In </w:t>
      </w:r>
      <w:r w:rsidR="00F972BF" w:rsidRPr="003F7A07">
        <w:rPr>
          <w:rFonts w:ascii="Arial" w:eastAsia="Calibri" w:hAnsi="Arial" w:cs="Arial"/>
          <w:i/>
          <w:sz w:val="24"/>
          <w:szCs w:val="24"/>
          <w:lang w:val="en-US"/>
        </w:rPr>
        <w:t>Cronje v Municipal Council of Mariental</w:t>
      </w:r>
      <w:r w:rsidR="00F972BF">
        <w:rPr>
          <w:rFonts w:ascii="Arial" w:eastAsia="Calibri" w:hAnsi="Arial" w:cs="Arial"/>
          <w:sz w:val="24"/>
          <w:szCs w:val="24"/>
          <w:lang w:val="en-US"/>
        </w:rPr>
        <w:t xml:space="preserve">, </w:t>
      </w:r>
      <w:r w:rsidR="00F972BF">
        <w:rPr>
          <w:rStyle w:val="FootnoteReference"/>
          <w:rFonts w:ascii="Arial" w:eastAsia="Calibri" w:hAnsi="Arial" w:cs="Arial"/>
          <w:sz w:val="24"/>
          <w:szCs w:val="24"/>
          <w:lang w:val="en-US"/>
        </w:rPr>
        <w:footnoteReference w:id="14"/>
      </w:r>
      <w:r w:rsidR="00746CD4">
        <w:rPr>
          <w:rFonts w:ascii="Arial" w:eastAsia="Calibri" w:hAnsi="Arial" w:cs="Arial"/>
          <w:sz w:val="24"/>
          <w:szCs w:val="24"/>
          <w:lang w:val="en-US"/>
        </w:rPr>
        <w:t xml:space="preserve">  the Supreme Court found that a </w:t>
      </w:r>
      <w:r w:rsidR="003F54E2">
        <w:rPr>
          <w:rFonts w:ascii="Arial" w:eastAsia="Calibri" w:hAnsi="Arial" w:cs="Arial"/>
          <w:sz w:val="24"/>
          <w:szCs w:val="24"/>
          <w:lang w:val="en-US"/>
        </w:rPr>
        <w:t>decision not</w:t>
      </w:r>
      <w:r w:rsidR="00746CD4">
        <w:rPr>
          <w:rFonts w:ascii="Arial" w:eastAsia="Calibri" w:hAnsi="Arial" w:cs="Arial"/>
          <w:sz w:val="24"/>
          <w:szCs w:val="24"/>
          <w:lang w:val="en-US"/>
        </w:rPr>
        <w:t xml:space="preserve"> to extend the tenure of a town clerk in terms of the provisions of the Local Authorities Act </w:t>
      </w:r>
      <w:r w:rsidR="00746CD4">
        <w:rPr>
          <w:rStyle w:val="FootnoteReference"/>
          <w:rFonts w:ascii="Arial" w:eastAsia="Calibri" w:hAnsi="Arial" w:cs="Arial"/>
          <w:sz w:val="24"/>
          <w:szCs w:val="24"/>
          <w:lang w:val="en-US"/>
        </w:rPr>
        <w:footnoteReference w:id="15"/>
      </w:r>
      <w:r w:rsidR="00746CD4">
        <w:rPr>
          <w:rFonts w:ascii="Arial" w:eastAsia="Calibri" w:hAnsi="Arial" w:cs="Arial"/>
          <w:sz w:val="24"/>
          <w:szCs w:val="24"/>
          <w:lang w:val="en-US"/>
        </w:rPr>
        <w:t xml:space="preserve"> was not proper and valid because, among ot</w:t>
      </w:r>
      <w:r w:rsidR="004B7F97">
        <w:rPr>
          <w:rFonts w:ascii="Arial" w:eastAsia="Calibri" w:hAnsi="Arial" w:cs="Arial"/>
          <w:sz w:val="24"/>
          <w:szCs w:val="24"/>
          <w:lang w:val="en-US"/>
        </w:rPr>
        <w:t xml:space="preserve">her things, the </w:t>
      </w:r>
      <w:r w:rsidR="004B7F97" w:rsidRPr="003F7A07">
        <w:rPr>
          <w:rFonts w:ascii="Arial" w:eastAsia="Calibri" w:hAnsi="Arial" w:cs="Arial"/>
          <w:i/>
          <w:sz w:val="24"/>
          <w:szCs w:val="24"/>
          <w:lang w:val="en-US"/>
        </w:rPr>
        <w:t>audi alteram</w:t>
      </w:r>
      <w:r w:rsidR="003F7A07" w:rsidRPr="003F7A07">
        <w:rPr>
          <w:rFonts w:ascii="Arial" w:eastAsia="Calibri" w:hAnsi="Arial" w:cs="Arial"/>
          <w:i/>
          <w:sz w:val="24"/>
          <w:szCs w:val="24"/>
          <w:lang w:val="en-US"/>
        </w:rPr>
        <w:t xml:space="preserve"> partem</w:t>
      </w:r>
      <w:r w:rsidR="004B7F97" w:rsidRPr="003F7A07">
        <w:rPr>
          <w:rFonts w:ascii="Arial" w:eastAsia="Calibri" w:hAnsi="Arial" w:cs="Arial"/>
          <w:i/>
          <w:sz w:val="24"/>
          <w:szCs w:val="24"/>
          <w:lang w:val="en-US"/>
        </w:rPr>
        <w:t xml:space="preserve"> rul</w:t>
      </w:r>
      <w:r w:rsidR="00746CD4" w:rsidRPr="003F7A07">
        <w:rPr>
          <w:rFonts w:ascii="Arial" w:eastAsia="Calibri" w:hAnsi="Arial" w:cs="Arial"/>
          <w:i/>
          <w:sz w:val="24"/>
          <w:szCs w:val="24"/>
          <w:lang w:val="en-US"/>
        </w:rPr>
        <w:t>e</w:t>
      </w:r>
      <w:r w:rsidR="00746CD4">
        <w:rPr>
          <w:rFonts w:ascii="Arial" w:eastAsia="Calibri" w:hAnsi="Arial" w:cs="Arial"/>
          <w:sz w:val="24"/>
          <w:szCs w:val="24"/>
          <w:lang w:val="en-US"/>
        </w:rPr>
        <w:t xml:space="preserve"> was not complied with.</w:t>
      </w:r>
    </w:p>
    <w:p w:rsidR="0041345B" w:rsidRDefault="0041345B" w:rsidP="009D617B">
      <w:pPr>
        <w:spacing w:after="0" w:line="360" w:lineRule="auto"/>
        <w:jc w:val="both"/>
        <w:rPr>
          <w:rFonts w:ascii="Arial" w:eastAsia="Calibri" w:hAnsi="Arial" w:cs="Arial"/>
          <w:sz w:val="24"/>
          <w:szCs w:val="24"/>
          <w:lang w:val="en-US"/>
        </w:rPr>
      </w:pPr>
    </w:p>
    <w:p w:rsidR="0041345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[34</w:t>
      </w:r>
      <w:r w:rsidR="004F263F">
        <w:rPr>
          <w:rFonts w:ascii="Arial" w:eastAsia="Calibri" w:hAnsi="Arial" w:cs="Arial"/>
          <w:sz w:val="24"/>
          <w:szCs w:val="24"/>
          <w:lang w:val="en-US"/>
        </w:rPr>
        <w:t>]</w:t>
      </w:r>
      <w:r w:rsidR="004F263F">
        <w:rPr>
          <w:rFonts w:ascii="Arial" w:eastAsia="Calibri" w:hAnsi="Arial" w:cs="Arial"/>
          <w:sz w:val="24"/>
          <w:szCs w:val="24"/>
          <w:lang w:val="en-US"/>
        </w:rPr>
        <w:tab/>
        <w:t xml:space="preserve">In my opinion the </w:t>
      </w:r>
      <w:r w:rsidR="004F263F" w:rsidRPr="003F7A07">
        <w:rPr>
          <w:rFonts w:ascii="Arial" w:eastAsia="Calibri" w:hAnsi="Arial" w:cs="Arial"/>
          <w:i/>
          <w:sz w:val="24"/>
          <w:szCs w:val="24"/>
          <w:lang w:val="en-US"/>
        </w:rPr>
        <w:t>Cronje</w:t>
      </w:r>
      <w:r w:rsidR="004F263F">
        <w:rPr>
          <w:rFonts w:ascii="Arial" w:eastAsia="Calibri" w:hAnsi="Arial" w:cs="Arial"/>
          <w:sz w:val="24"/>
          <w:szCs w:val="24"/>
          <w:lang w:val="en-US"/>
        </w:rPr>
        <w:t xml:space="preserve"> matter is distinguishable from the facts of the present case.  In the </w:t>
      </w:r>
      <w:r w:rsidR="004F263F" w:rsidRPr="003F7A07">
        <w:rPr>
          <w:rFonts w:ascii="Arial" w:eastAsia="Calibri" w:hAnsi="Arial" w:cs="Arial"/>
          <w:i/>
          <w:sz w:val="24"/>
          <w:szCs w:val="24"/>
          <w:lang w:val="en-US"/>
        </w:rPr>
        <w:t>Cronje</w:t>
      </w:r>
      <w:r w:rsidR="004F263F">
        <w:rPr>
          <w:rFonts w:ascii="Arial" w:eastAsia="Calibri" w:hAnsi="Arial" w:cs="Arial"/>
          <w:sz w:val="24"/>
          <w:szCs w:val="24"/>
          <w:lang w:val="en-US"/>
        </w:rPr>
        <w:t xml:space="preserve"> case, the court found that the incumbent town clerk was entitled to be appointed as an officer/employee of the municipal council in a post on the fixed establishment on conditions not less than favourable than those previously enjoyed by him, if the municipal council decides not to extend his term of office at the expiry of his fixed term contract.</w:t>
      </w:r>
    </w:p>
    <w:p w:rsidR="0041345B" w:rsidRPr="009D617B" w:rsidRDefault="0041345B" w:rsidP="009D617B">
      <w:pPr>
        <w:spacing w:after="0" w:line="360" w:lineRule="auto"/>
        <w:jc w:val="both"/>
        <w:rPr>
          <w:rFonts w:ascii="Arial" w:eastAsia="Calibri" w:hAnsi="Arial" w:cs="Arial"/>
          <w:sz w:val="24"/>
          <w:szCs w:val="24"/>
          <w:lang w:val="en-US"/>
        </w:rPr>
      </w:pPr>
    </w:p>
    <w:p w:rsidR="009D617B"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[35</w:t>
      </w:r>
      <w:r w:rsidR="00890C9C">
        <w:rPr>
          <w:rFonts w:ascii="Arial" w:eastAsia="Calibri" w:hAnsi="Arial" w:cs="Arial"/>
          <w:sz w:val="24"/>
          <w:szCs w:val="24"/>
          <w:lang w:val="en-US"/>
        </w:rPr>
        <w:t>]</w:t>
      </w:r>
      <w:r w:rsidR="00890C9C">
        <w:rPr>
          <w:rFonts w:ascii="Arial" w:eastAsia="Calibri" w:hAnsi="Arial" w:cs="Arial"/>
          <w:sz w:val="24"/>
          <w:szCs w:val="24"/>
          <w:lang w:val="en-US"/>
        </w:rPr>
        <w:tab/>
        <w:t xml:space="preserve">In the </w:t>
      </w:r>
      <w:r w:rsidR="00890C9C" w:rsidRPr="003F7A07">
        <w:rPr>
          <w:rFonts w:ascii="Arial" w:eastAsia="Calibri" w:hAnsi="Arial" w:cs="Arial"/>
          <w:i/>
          <w:sz w:val="24"/>
          <w:szCs w:val="24"/>
          <w:lang w:val="en-US"/>
        </w:rPr>
        <w:t>Cronje</w:t>
      </w:r>
      <w:r w:rsidR="00890C9C">
        <w:rPr>
          <w:rFonts w:ascii="Arial" w:eastAsia="Calibri" w:hAnsi="Arial" w:cs="Arial"/>
          <w:sz w:val="24"/>
          <w:szCs w:val="24"/>
          <w:lang w:val="en-US"/>
        </w:rPr>
        <w:t xml:space="preserve"> case the municipal council decide</w:t>
      </w:r>
      <w:r w:rsidR="003F7A07">
        <w:rPr>
          <w:rFonts w:ascii="Arial" w:eastAsia="Calibri" w:hAnsi="Arial" w:cs="Arial"/>
          <w:sz w:val="24"/>
          <w:szCs w:val="24"/>
          <w:lang w:val="en-US"/>
        </w:rPr>
        <w:t>d</w:t>
      </w:r>
      <w:r w:rsidR="00890C9C">
        <w:rPr>
          <w:rFonts w:ascii="Arial" w:eastAsia="Calibri" w:hAnsi="Arial" w:cs="Arial"/>
          <w:sz w:val="24"/>
          <w:szCs w:val="24"/>
          <w:lang w:val="en-US"/>
        </w:rPr>
        <w:t xml:space="preserve"> not to extend the term of office of the town clerk and refused to appoint him in an alternative position as provided by </w:t>
      </w:r>
      <w:r w:rsidR="00890C9C">
        <w:rPr>
          <w:rFonts w:ascii="Arial" w:eastAsia="Calibri" w:hAnsi="Arial" w:cs="Arial"/>
          <w:sz w:val="24"/>
          <w:szCs w:val="24"/>
          <w:lang w:val="en-US"/>
        </w:rPr>
        <w:lastRenderedPageBreak/>
        <w:t>section 27(6)(b) of the Local Authorities Act.  The Supreme Court found that such decision amounted to a dismissal from permanent employment.</w:t>
      </w:r>
      <w:r w:rsidR="00FC249C">
        <w:rPr>
          <w:rStyle w:val="FootnoteReference"/>
          <w:rFonts w:ascii="Arial" w:eastAsia="Calibri" w:hAnsi="Arial" w:cs="Arial"/>
          <w:sz w:val="24"/>
          <w:szCs w:val="24"/>
          <w:lang w:val="en-US"/>
        </w:rPr>
        <w:footnoteReference w:id="16"/>
      </w:r>
    </w:p>
    <w:p w:rsidR="00890C9C" w:rsidRDefault="00890C9C" w:rsidP="009D617B">
      <w:pPr>
        <w:spacing w:after="0" w:line="360" w:lineRule="auto"/>
        <w:jc w:val="both"/>
        <w:rPr>
          <w:rFonts w:ascii="Arial" w:eastAsia="Calibri" w:hAnsi="Arial" w:cs="Arial"/>
          <w:sz w:val="24"/>
          <w:szCs w:val="24"/>
          <w:lang w:val="en-US"/>
        </w:rPr>
      </w:pPr>
    </w:p>
    <w:p w:rsidR="00890C9C"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[36</w:t>
      </w:r>
      <w:r w:rsidR="00FC249C">
        <w:rPr>
          <w:rFonts w:ascii="Arial" w:eastAsia="Calibri" w:hAnsi="Arial" w:cs="Arial"/>
          <w:sz w:val="24"/>
          <w:szCs w:val="24"/>
          <w:lang w:val="en-US"/>
        </w:rPr>
        <w:t>]</w:t>
      </w:r>
      <w:r w:rsidR="00FC249C">
        <w:rPr>
          <w:rFonts w:ascii="Arial" w:eastAsia="Calibri" w:hAnsi="Arial" w:cs="Arial"/>
          <w:sz w:val="24"/>
          <w:szCs w:val="24"/>
          <w:lang w:val="en-US"/>
        </w:rPr>
        <w:tab/>
        <w:t xml:space="preserve">Unlike in </w:t>
      </w:r>
      <w:r w:rsidR="00FC249C" w:rsidRPr="003F7A07">
        <w:rPr>
          <w:rFonts w:ascii="Arial" w:eastAsia="Calibri" w:hAnsi="Arial" w:cs="Arial"/>
          <w:i/>
          <w:sz w:val="24"/>
          <w:szCs w:val="24"/>
          <w:lang w:val="en-US"/>
        </w:rPr>
        <w:t>Cronje</w:t>
      </w:r>
      <w:r w:rsidR="00FC249C">
        <w:rPr>
          <w:rFonts w:ascii="Arial" w:eastAsia="Calibri" w:hAnsi="Arial" w:cs="Arial"/>
          <w:sz w:val="24"/>
          <w:szCs w:val="24"/>
          <w:lang w:val="en-US"/>
        </w:rPr>
        <w:t xml:space="preserve"> case, in the present matter the applicant has no entitlement or legitimate expectation to have his term extended, and therefore no requirement exist in law that he should be heard before a decision not to extend is taken.</w:t>
      </w:r>
    </w:p>
    <w:p w:rsidR="00FC249C" w:rsidRDefault="00FC249C" w:rsidP="009D617B">
      <w:pPr>
        <w:spacing w:after="0" w:line="360" w:lineRule="auto"/>
        <w:jc w:val="both"/>
        <w:rPr>
          <w:rFonts w:ascii="Arial" w:eastAsia="Calibri" w:hAnsi="Arial" w:cs="Arial"/>
          <w:sz w:val="24"/>
          <w:szCs w:val="24"/>
          <w:lang w:val="en-US"/>
        </w:rPr>
      </w:pPr>
    </w:p>
    <w:p w:rsidR="00A36564"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[37</w:t>
      </w:r>
      <w:r w:rsidR="00FC249C">
        <w:rPr>
          <w:rFonts w:ascii="Arial" w:eastAsia="Calibri" w:hAnsi="Arial" w:cs="Arial"/>
          <w:sz w:val="24"/>
          <w:szCs w:val="24"/>
          <w:lang w:val="en-US"/>
        </w:rPr>
        <w:t>]</w:t>
      </w:r>
      <w:r w:rsidR="00FC249C">
        <w:rPr>
          <w:rFonts w:ascii="Arial" w:eastAsia="Calibri" w:hAnsi="Arial" w:cs="Arial"/>
          <w:sz w:val="24"/>
          <w:szCs w:val="24"/>
          <w:lang w:val="en-US"/>
        </w:rPr>
        <w:tab/>
      </w:r>
      <w:r w:rsidR="003F7A07">
        <w:rPr>
          <w:rFonts w:ascii="Arial" w:eastAsia="Calibri" w:hAnsi="Arial" w:cs="Arial"/>
          <w:sz w:val="24"/>
          <w:szCs w:val="24"/>
          <w:lang w:val="en-US"/>
        </w:rPr>
        <w:t>The applicant contends</w:t>
      </w:r>
      <w:r w:rsidR="00FC249C">
        <w:rPr>
          <w:rFonts w:ascii="Arial" w:eastAsia="Calibri" w:hAnsi="Arial" w:cs="Arial"/>
          <w:sz w:val="24"/>
          <w:szCs w:val="24"/>
          <w:lang w:val="en-US"/>
        </w:rPr>
        <w:t xml:space="preserve"> further that the respondent had considered irrelevant factors in coming to its decision not to extend. In elaboration, </w:t>
      </w:r>
      <w:r w:rsidR="000D460D">
        <w:rPr>
          <w:rFonts w:ascii="Arial" w:eastAsia="Calibri" w:hAnsi="Arial" w:cs="Arial"/>
          <w:sz w:val="24"/>
          <w:szCs w:val="24"/>
          <w:lang w:val="en-US"/>
        </w:rPr>
        <w:t>the applicant</w:t>
      </w:r>
      <w:r w:rsidR="00FC249C">
        <w:rPr>
          <w:rFonts w:ascii="Arial" w:eastAsia="Calibri" w:hAnsi="Arial" w:cs="Arial"/>
          <w:sz w:val="24"/>
          <w:szCs w:val="24"/>
          <w:lang w:val="en-US"/>
        </w:rPr>
        <w:t xml:space="preserve"> states that the respondent had considered reports </w:t>
      </w:r>
      <w:r w:rsidR="00A414B3">
        <w:rPr>
          <w:rFonts w:ascii="Arial" w:eastAsia="Calibri" w:hAnsi="Arial" w:cs="Arial"/>
          <w:sz w:val="24"/>
          <w:szCs w:val="24"/>
          <w:lang w:val="en-US"/>
        </w:rPr>
        <w:t>adverse to the applicant, without requesting the applicant to provide his version t</w:t>
      </w:r>
      <w:r w:rsidR="00A36564">
        <w:rPr>
          <w:rFonts w:ascii="Arial" w:eastAsia="Calibri" w:hAnsi="Arial" w:cs="Arial"/>
          <w:sz w:val="24"/>
          <w:szCs w:val="24"/>
          <w:lang w:val="en-US"/>
        </w:rPr>
        <w:t>hereto.</w:t>
      </w:r>
    </w:p>
    <w:p w:rsidR="002724DB" w:rsidRDefault="002724DB" w:rsidP="009D617B">
      <w:pPr>
        <w:spacing w:after="0" w:line="360" w:lineRule="auto"/>
        <w:jc w:val="both"/>
        <w:rPr>
          <w:rFonts w:ascii="Arial" w:eastAsia="Calibri" w:hAnsi="Arial" w:cs="Arial"/>
          <w:sz w:val="24"/>
          <w:szCs w:val="24"/>
          <w:lang w:val="en-US"/>
        </w:rPr>
      </w:pPr>
    </w:p>
    <w:p w:rsidR="00A36564"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[38</w:t>
      </w:r>
      <w:r w:rsidR="00A36564">
        <w:rPr>
          <w:rFonts w:ascii="Arial" w:eastAsia="Calibri" w:hAnsi="Arial" w:cs="Arial"/>
          <w:sz w:val="24"/>
          <w:szCs w:val="24"/>
          <w:lang w:val="en-US"/>
        </w:rPr>
        <w:t>]</w:t>
      </w:r>
      <w:r w:rsidR="00A36564">
        <w:rPr>
          <w:rFonts w:ascii="Arial" w:eastAsia="Calibri" w:hAnsi="Arial" w:cs="Arial"/>
          <w:sz w:val="24"/>
          <w:szCs w:val="24"/>
          <w:lang w:val="en-US"/>
        </w:rPr>
        <w:tab/>
        <w:t>The version of the applicant on this aspect is not borne out by the evidence on record.  There is nothing in the minutes of the meeting</w:t>
      </w:r>
      <w:r w:rsidR="00A36564">
        <w:rPr>
          <w:rStyle w:val="FootnoteReference"/>
          <w:rFonts w:ascii="Arial" w:eastAsia="Calibri" w:hAnsi="Arial" w:cs="Arial"/>
          <w:sz w:val="24"/>
          <w:szCs w:val="24"/>
          <w:lang w:val="en-US"/>
        </w:rPr>
        <w:footnoteReference w:id="17"/>
      </w:r>
      <w:r w:rsidR="00A36564">
        <w:rPr>
          <w:rFonts w:ascii="Arial" w:eastAsia="Calibri" w:hAnsi="Arial" w:cs="Arial"/>
          <w:sz w:val="24"/>
          <w:szCs w:val="24"/>
          <w:lang w:val="en-US"/>
        </w:rPr>
        <w:t xml:space="preserve">  of the respondent dated the 31 October 2014 indicating that there were reports considered at the meeting when the decision not to extend was taken.  The allegation by the applicant </w:t>
      </w:r>
      <w:r w:rsidR="00F57EA1">
        <w:rPr>
          <w:rFonts w:ascii="Arial" w:eastAsia="Calibri" w:hAnsi="Arial" w:cs="Arial"/>
          <w:sz w:val="24"/>
          <w:szCs w:val="24"/>
          <w:lang w:val="en-US"/>
        </w:rPr>
        <w:t>t</w:t>
      </w:r>
      <w:r w:rsidR="00A36564">
        <w:rPr>
          <w:rFonts w:ascii="Arial" w:eastAsia="Calibri" w:hAnsi="Arial" w:cs="Arial"/>
          <w:sz w:val="24"/>
          <w:szCs w:val="24"/>
          <w:lang w:val="en-US"/>
        </w:rPr>
        <w:t>hat irrelevant factors were considered in coming to the decision not to extend, does not have factual basis.</w:t>
      </w:r>
    </w:p>
    <w:p w:rsidR="00A414B3" w:rsidRDefault="00A414B3" w:rsidP="009D617B">
      <w:pPr>
        <w:spacing w:after="0" w:line="360" w:lineRule="auto"/>
        <w:jc w:val="both"/>
        <w:rPr>
          <w:rFonts w:ascii="Arial" w:eastAsia="Calibri" w:hAnsi="Arial" w:cs="Arial"/>
          <w:sz w:val="24"/>
          <w:szCs w:val="24"/>
          <w:lang w:val="en-US"/>
        </w:rPr>
      </w:pPr>
    </w:p>
    <w:p w:rsidR="00A414B3"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[39</w:t>
      </w:r>
      <w:r w:rsidR="00A36564">
        <w:rPr>
          <w:rFonts w:ascii="Arial" w:eastAsia="Calibri" w:hAnsi="Arial" w:cs="Arial"/>
          <w:sz w:val="24"/>
          <w:szCs w:val="24"/>
          <w:lang w:val="en-US"/>
        </w:rPr>
        <w:t>]</w:t>
      </w:r>
      <w:r w:rsidR="00F9034C">
        <w:rPr>
          <w:rFonts w:ascii="Arial" w:eastAsia="Calibri" w:hAnsi="Arial" w:cs="Arial"/>
          <w:sz w:val="24"/>
          <w:szCs w:val="24"/>
          <w:lang w:val="en-US"/>
        </w:rPr>
        <w:tab/>
        <w:t>The applicant also argues</w:t>
      </w:r>
      <w:r w:rsidR="00A414B3">
        <w:rPr>
          <w:rFonts w:ascii="Arial" w:eastAsia="Calibri" w:hAnsi="Arial" w:cs="Arial"/>
          <w:sz w:val="24"/>
          <w:szCs w:val="24"/>
          <w:lang w:val="en-US"/>
        </w:rPr>
        <w:t xml:space="preserve"> that the respondent did not consult the Minister </w:t>
      </w:r>
      <w:r w:rsidR="00D32080">
        <w:rPr>
          <w:rFonts w:ascii="Arial" w:eastAsia="Calibri" w:hAnsi="Arial" w:cs="Arial"/>
          <w:sz w:val="24"/>
          <w:szCs w:val="24"/>
          <w:lang w:val="en-US"/>
        </w:rPr>
        <w:t>before it took the decision not to extend. In su</w:t>
      </w:r>
      <w:r w:rsidR="00F9034C">
        <w:rPr>
          <w:rFonts w:ascii="Arial" w:eastAsia="Calibri" w:hAnsi="Arial" w:cs="Arial"/>
          <w:sz w:val="24"/>
          <w:szCs w:val="24"/>
          <w:lang w:val="en-US"/>
        </w:rPr>
        <w:t>pporting this</w:t>
      </w:r>
      <w:r w:rsidR="005B38A3">
        <w:rPr>
          <w:rFonts w:ascii="Arial" w:eastAsia="Calibri" w:hAnsi="Arial" w:cs="Arial"/>
          <w:sz w:val="24"/>
          <w:szCs w:val="24"/>
          <w:lang w:val="en-US"/>
        </w:rPr>
        <w:t xml:space="preserve"> argument, the applicant made reference to the letter by th</w:t>
      </w:r>
      <w:r w:rsidR="002D2DE0">
        <w:rPr>
          <w:rFonts w:ascii="Arial" w:eastAsia="Calibri" w:hAnsi="Arial" w:cs="Arial"/>
          <w:sz w:val="24"/>
          <w:szCs w:val="24"/>
          <w:lang w:val="en-US"/>
        </w:rPr>
        <w:t>e</w:t>
      </w:r>
      <w:r w:rsidR="00CE15BC">
        <w:rPr>
          <w:rFonts w:ascii="Arial" w:eastAsia="Calibri" w:hAnsi="Arial" w:cs="Arial"/>
          <w:sz w:val="24"/>
          <w:szCs w:val="24"/>
          <w:lang w:val="en-US"/>
        </w:rPr>
        <w:t xml:space="preserve"> Minister to the respondent, dated the 3 April 2014, in which the </w:t>
      </w:r>
      <w:r w:rsidR="001878E1">
        <w:rPr>
          <w:rFonts w:ascii="Arial" w:eastAsia="Calibri" w:hAnsi="Arial" w:cs="Arial"/>
          <w:sz w:val="24"/>
          <w:szCs w:val="24"/>
          <w:lang w:val="en-US"/>
        </w:rPr>
        <w:t>Minister directed the respondent to lift the suspension of the applicant and to reinstate him.</w:t>
      </w:r>
    </w:p>
    <w:p w:rsidR="00221039" w:rsidRDefault="00221039" w:rsidP="009D617B">
      <w:pPr>
        <w:spacing w:after="0" w:line="360" w:lineRule="auto"/>
        <w:jc w:val="both"/>
        <w:rPr>
          <w:rFonts w:ascii="Arial" w:eastAsia="Calibri" w:hAnsi="Arial" w:cs="Arial"/>
          <w:sz w:val="24"/>
          <w:szCs w:val="24"/>
          <w:lang w:val="en-US"/>
        </w:rPr>
      </w:pPr>
    </w:p>
    <w:p w:rsidR="00221039" w:rsidRPr="009E5F94" w:rsidRDefault="00221039" w:rsidP="009E5F94">
      <w:pPr>
        <w:spacing w:line="360" w:lineRule="auto"/>
        <w:rPr>
          <w:rFonts w:ascii="Arial" w:hAnsi="Arial" w:cs="Arial"/>
          <w:sz w:val="24"/>
          <w:szCs w:val="24"/>
          <w:lang w:val="en-US"/>
        </w:rPr>
      </w:pPr>
      <w:r w:rsidRPr="009E5F94">
        <w:rPr>
          <w:rFonts w:ascii="Arial" w:hAnsi="Arial" w:cs="Arial"/>
          <w:sz w:val="24"/>
          <w:szCs w:val="24"/>
          <w:lang w:val="en-US"/>
        </w:rPr>
        <w:t>[</w:t>
      </w:r>
      <w:r w:rsidR="002724DB">
        <w:rPr>
          <w:rFonts w:ascii="Arial" w:hAnsi="Arial" w:cs="Arial"/>
          <w:sz w:val="24"/>
          <w:szCs w:val="24"/>
          <w:lang w:val="en-US"/>
        </w:rPr>
        <w:t>40</w:t>
      </w:r>
      <w:r w:rsidR="004608CF" w:rsidRPr="009E5F94">
        <w:rPr>
          <w:rFonts w:ascii="Arial" w:hAnsi="Arial" w:cs="Arial"/>
          <w:sz w:val="24"/>
          <w:szCs w:val="24"/>
          <w:lang w:val="en-US"/>
        </w:rPr>
        <w:t>]</w:t>
      </w:r>
      <w:r w:rsidR="004608CF" w:rsidRPr="009E5F94">
        <w:rPr>
          <w:rFonts w:ascii="Arial" w:hAnsi="Arial" w:cs="Arial"/>
          <w:sz w:val="24"/>
          <w:szCs w:val="24"/>
          <w:lang w:val="en-US"/>
        </w:rPr>
        <w:tab/>
        <w:t xml:space="preserve">On this aspect too, the applicant does not provide evidence upon which his allegation on non-consultation is based.  The mere fact that Minister wrote a letter in April 2014 to </w:t>
      </w:r>
      <w:r w:rsidR="00A45A57">
        <w:rPr>
          <w:rFonts w:ascii="Arial" w:hAnsi="Arial" w:cs="Arial"/>
          <w:sz w:val="24"/>
          <w:szCs w:val="24"/>
          <w:lang w:val="en-US"/>
        </w:rPr>
        <w:t>the aforesaid</w:t>
      </w:r>
      <w:r w:rsidR="004608CF" w:rsidRPr="009E5F94">
        <w:rPr>
          <w:rFonts w:ascii="Arial" w:hAnsi="Arial" w:cs="Arial"/>
          <w:sz w:val="24"/>
          <w:szCs w:val="24"/>
          <w:lang w:val="en-US"/>
        </w:rPr>
        <w:t xml:space="preserve"> effect, does not constitute proof that a decision </w:t>
      </w:r>
      <w:r w:rsidR="00820DBC">
        <w:rPr>
          <w:rFonts w:ascii="Arial" w:hAnsi="Arial" w:cs="Arial"/>
          <w:sz w:val="24"/>
          <w:szCs w:val="24"/>
          <w:lang w:val="en-US"/>
        </w:rPr>
        <w:t>taken in October 2014 was not taken after consultation with the Minister.</w:t>
      </w:r>
    </w:p>
    <w:p w:rsidR="00890C9C" w:rsidRDefault="00890C9C" w:rsidP="009D617B">
      <w:pPr>
        <w:spacing w:after="0" w:line="360" w:lineRule="auto"/>
        <w:jc w:val="both"/>
        <w:rPr>
          <w:rFonts w:ascii="Arial" w:eastAsia="Calibri" w:hAnsi="Arial" w:cs="Arial"/>
          <w:sz w:val="24"/>
          <w:szCs w:val="24"/>
          <w:lang w:val="en-US"/>
        </w:rPr>
      </w:pPr>
    </w:p>
    <w:p w:rsidR="00820DBC" w:rsidRDefault="002724DB"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[41</w:t>
      </w:r>
      <w:r w:rsidR="00820DBC">
        <w:rPr>
          <w:rFonts w:ascii="Arial" w:eastAsia="Calibri" w:hAnsi="Arial" w:cs="Arial"/>
          <w:sz w:val="24"/>
          <w:szCs w:val="24"/>
          <w:lang w:val="en-US"/>
        </w:rPr>
        <w:t>]</w:t>
      </w:r>
      <w:r w:rsidR="00820DBC">
        <w:rPr>
          <w:rFonts w:ascii="Arial" w:eastAsia="Calibri" w:hAnsi="Arial" w:cs="Arial"/>
          <w:sz w:val="24"/>
          <w:szCs w:val="24"/>
          <w:lang w:val="en-US"/>
        </w:rPr>
        <w:tab/>
        <w:t>For the reason aforegoing I am of the opinion that the respondent acted in conformity with the provisions of section 24(2)(a)(xii) of the Act a</w:t>
      </w:r>
      <w:r w:rsidR="00826A74">
        <w:rPr>
          <w:rFonts w:ascii="Arial" w:eastAsia="Calibri" w:hAnsi="Arial" w:cs="Arial"/>
          <w:sz w:val="24"/>
          <w:szCs w:val="24"/>
          <w:lang w:val="en-US"/>
        </w:rPr>
        <w:t xml:space="preserve">nd had exercised its </w:t>
      </w:r>
      <w:r w:rsidR="00826A74">
        <w:rPr>
          <w:rFonts w:ascii="Arial" w:eastAsia="Calibri" w:hAnsi="Arial" w:cs="Arial"/>
          <w:sz w:val="24"/>
          <w:szCs w:val="24"/>
          <w:lang w:val="en-US"/>
        </w:rPr>
        <w:lastRenderedPageBreak/>
        <w:t xml:space="preserve">discretion fairly </w:t>
      </w:r>
      <w:r w:rsidR="00820DBC">
        <w:rPr>
          <w:rFonts w:ascii="Arial" w:eastAsia="Calibri" w:hAnsi="Arial" w:cs="Arial"/>
          <w:sz w:val="24"/>
          <w:szCs w:val="24"/>
          <w:lang w:val="en-US"/>
        </w:rPr>
        <w:t>and that the fixed statutory contract of service of the applicant had come to an end by effluxion of time.  The applicant's application therefore stands to be dismissed.</w:t>
      </w:r>
    </w:p>
    <w:p w:rsidR="00B6341E" w:rsidRDefault="00B6341E" w:rsidP="009D617B">
      <w:pPr>
        <w:spacing w:after="0" w:line="360" w:lineRule="auto"/>
        <w:jc w:val="both"/>
        <w:rPr>
          <w:rFonts w:ascii="Arial" w:eastAsia="Calibri" w:hAnsi="Arial" w:cs="Arial"/>
          <w:sz w:val="24"/>
          <w:szCs w:val="24"/>
          <w:lang w:val="en-US"/>
        </w:rPr>
      </w:pPr>
    </w:p>
    <w:p w:rsidR="003A7395" w:rsidRDefault="002724DB" w:rsidP="003A7395">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[42</w:t>
      </w:r>
      <w:r w:rsidR="00B6341E">
        <w:rPr>
          <w:rFonts w:ascii="Arial" w:eastAsia="Calibri" w:hAnsi="Arial" w:cs="Arial"/>
          <w:sz w:val="24"/>
          <w:szCs w:val="24"/>
          <w:lang w:val="en-US"/>
        </w:rPr>
        <w:t>]</w:t>
      </w:r>
      <w:r w:rsidR="00B6341E">
        <w:rPr>
          <w:rFonts w:ascii="Arial" w:eastAsia="Calibri" w:hAnsi="Arial" w:cs="Arial"/>
          <w:sz w:val="24"/>
          <w:szCs w:val="24"/>
          <w:lang w:val="en-US"/>
        </w:rPr>
        <w:tab/>
        <w:t>In the resul</w:t>
      </w:r>
      <w:r w:rsidR="007314CC">
        <w:rPr>
          <w:rFonts w:ascii="Arial" w:eastAsia="Calibri" w:hAnsi="Arial" w:cs="Arial"/>
          <w:sz w:val="24"/>
          <w:szCs w:val="24"/>
          <w:lang w:val="en-US"/>
        </w:rPr>
        <w:t>t, I make the following order</w:t>
      </w:r>
      <w:r w:rsidR="003A7395">
        <w:rPr>
          <w:rFonts w:ascii="Arial" w:eastAsia="Calibri" w:hAnsi="Arial" w:cs="Arial"/>
          <w:sz w:val="24"/>
          <w:szCs w:val="24"/>
          <w:lang w:val="en-US"/>
        </w:rPr>
        <w:t>:</w:t>
      </w:r>
    </w:p>
    <w:p w:rsidR="003A7395" w:rsidRDefault="003A7395" w:rsidP="003A7395">
      <w:pPr>
        <w:spacing w:after="0" w:line="360" w:lineRule="auto"/>
        <w:ind w:left="720" w:hanging="720"/>
        <w:jc w:val="both"/>
        <w:rPr>
          <w:rFonts w:ascii="Arial" w:eastAsia="Calibri" w:hAnsi="Arial" w:cs="Arial"/>
          <w:sz w:val="24"/>
          <w:szCs w:val="24"/>
          <w:lang w:val="en-US"/>
        </w:rPr>
      </w:pPr>
    </w:p>
    <w:p w:rsidR="003A7395" w:rsidRDefault="003A7395" w:rsidP="003A7395">
      <w:pPr>
        <w:spacing w:after="0" w:line="360" w:lineRule="auto"/>
        <w:ind w:left="720" w:hanging="720"/>
        <w:jc w:val="both"/>
        <w:rPr>
          <w:rFonts w:ascii="Arial" w:eastAsia="Calibri" w:hAnsi="Arial" w:cs="Arial"/>
          <w:sz w:val="24"/>
          <w:szCs w:val="24"/>
          <w:lang w:val="en-US"/>
        </w:rPr>
      </w:pPr>
      <w:r w:rsidRPr="009D617B">
        <w:rPr>
          <w:rFonts w:ascii="Arial" w:eastAsia="Calibri" w:hAnsi="Arial" w:cs="Arial"/>
          <w:sz w:val="24"/>
          <w:szCs w:val="24"/>
          <w:lang w:val="en-US"/>
        </w:rPr>
        <w:t>1.</w:t>
      </w:r>
      <w:r w:rsidRPr="009D617B">
        <w:rPr>
          <w:rFonts w:ascii="Arial" w:eastAsia="Calibri" w:hAnsi="Arial" w:cs="Arial"/>
          <w:sz w:val="24"/>
          <w:szCs w:val="24"/>
          <w:lang w:val="en-US"/>
        </w:rPr>
        <w:tab/>
      </w:r>
      <w:r>
        <w:rPr>
          <w:rFonts w:ascii="Arial" w:eastAsia="Calibri" w:hAnsi="Arial" w:cs="Arial"/>
          <w:sz w:val="24"/>
          <w:szCs w:val="24"/>
          <w:lang w:val="en-US"/>
        </w:rPr>
        <w:t>Applicant’s non-compliance with the time limits prescribed by Rule 14(2</w:t>
      </w:r>
      <w:r w:rsidR="00B96B09">
        <w:rPr>
          <w:rFonts w:ascii="Arial" w:eastAsia="Calibri" w:hAnsi="Arial" w:cs="Arial"/>
          <w:sz w:val="24"/>
          <w:szCs w:val="24"/>
          <w:lang w:val="en-US"/>
        </w:rPr>
        <w:t>) (</w:t>
      </w:r>
      <w:r>
        <w:rPr>
          <w:rFonts w:ascii="Arial" w:eastAsia="Calibri" w:hAnsi="Arial" w:cs="Arial"/>
          <w:sz w:val="24"/>
          <w:szCs w:val="24"/>
          <w:lang w:val="en-US"/>
        </w:rPr>
        <w:t>a) (ii) of the Rules of the Labour Court is hereby condoned.</w:t>
      </w:r>
    </w:p>
    <w:p w:rsidR="003A7395" w:rsidRDefault="003A7395" w:rsidP="003A7395">
      <w:pPr>
        <w:spacing w:after="0" w:line="360" w:lineRule="auto"/>
        <w:ind w:left="720" w:hanging="720"/>
        <w:jc w:val="both"/>
        <w:rPr>
          <w:rFonts w:ascii="Arial" w:eastAsia="Calibri" w:hAnsi="Arial" w:cs="Arial"/>
          <w:sz w:val="24"/>
          <w:szCs w:val="24"/>
          <w:lang w:val="en-US"/>
        </w:rPr>
      </w:pPr>
    </w:p>
    <w:p w:rsidR="003A7395" w:rsidRDefault="003A7395" w:rsidP="003A7395">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review application is dismissed.</w:t>
      </w:r>
    </w:p>
    <w:p w:rsidR="003A7395" w:rsidRDefault="003A7395" w:rsidP="003A7395">
      <w:pPr>
        <w:spacing w:after="0" w:line="360" w:lineRule="auto"/>
        <w:ind w:left="720" w:hanging="720"/>
        <w:jc w:val="both"/>
        <w:rPr>
          <w:rFonts w:ascii="Arial" w:eastAsia="Calibri" w:hAnsi="Arial" w:cs="Arial"/>
          <w:sz w:val="24"/>
          <w:szCs w:val="24"/>
          <w:lang w:val="en-US"/>
        </w:rPr>
      </w:pPr>
    </w:p>
    <w:p w:rsidR="003A7395" w:rsidRPr="009D617B" w:rsidRDefault="001D007C" w:rsidP="003A7395">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No order is made as to costs.</w:t>
      </w:r>
    </w:p>
    <w:p w:rsidR="00B6341E" w:rsidRDefault="00B6341E"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___________</w:t>
      </w:r>
    </w:p>
    <w:p w:rsidR="003A7395" w:rsidRDefault="003A7395"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B. Usiku</w:t>
      </w:r>
    </w:p>
    <w:p w:rsidR="003A7395" w:rsidRDefault="003A7395"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Judge</w:t>
      </w: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3A7395" w:rsidRDefault="003A7395"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Default="00B96B09" w:rsidP="009D617B">
      <w:pPr>
        <w:spacing w:after="0" w:line="360" w:lineRule="auto"/>
        <w:jc w:val="both"/>
        <w:rPr>
          <w:rFonts w:ascii="Arial" w:eastAsia="Calibri" w:hAnsi="Arial" w:cs="Arial"/>
          <w:sz w:val="24"/>
          <w:szCs w:val="24"/>
          <w:lang w:val="en-US"/>
        </w:rPr>
      </w:pPr>
    </w:p>
    <w:p w:rsidR="00B96B09" w:rsidRPr="009D617B" w:rsidRDefault="00B96B09" w:rsidP="009D617B">
      <w:pPr>
        <w:spacing w:after="0" w:line="360" w:lineRule="auto"/>
        <w:jc w:val="both"/>
        <w:rPr>
          <w:rFonts w:ascii="Arial" w:eastAsia="Calibri" w:hAnsi="Arial" w:cs="Arial"/>
          <w:sz w:val="24"/>
          <w:szCs w:val="24"/>
          <w:lang w:val="en-US"/>
        </w:rPr>
      </w:pPr>
    </w:p>
    <w:p w:rsidR="009D617B" w:rsidRPr="009D617B"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 xml:space="preserve">APPEARANCES </w:t>
      </w:r>
    </w:p>
    <w:p w:rsidR="009D617B" w:rsidRPr="009D617B" w:rsidRDefault="009D617B" w:rsidP="009D617B">
      <w:pPr>
        <w:spacing w:after="0" w:line="360" w:lineRule="auto"/>
        <w:jc w:val="both"/>
        <w:rPr>
          <w:rFonts w:ascii="Arial" w:eastAsia="Calibri" w:hAnsi="Arial" w:cs="Arial"/>
          <w:sz w:val="24"/>
          <w:szCs w:val="24"/>
          <w:lang w:val="en-US"/>
        </w:rPr>
      </w:pPr>
    </w:p>
    <w:p w:rsidR="009D617B" w:rsidRPr="009D617B" w:rsidRDefault="009D617B" w:rsidP="009D617B">
      <w:pPr>
        <w:spacing w:after="0" w:line="360" w:lineRule="auto"/>
        <w:jc w:val="both"/>
        <w:rPr>
          <w:rFonts w:ascii="Arial" w:eastAsia="Calibri" w:hAnsi="Arial" w:cs="Arial"/>
          <w:sz w:val="24"/>
          <w:szCs w:val="24"/>
          <w:lang w:val="en-US"/>
        </w:rPr>
      </w:pPr>
    </w:p>
    <w:p w:rsidR="009D617B" w:rsidRPr="009D617B" w:rsidRDefault="003A7395" w:rsidP="009D617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APPLICANT</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R Maasdorp</w:t>
      </w:r>
    </w:p>
    <w:p w:rsidR="009D617B" w:rsidRPr="009D617B"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ab/>
      </w:r>
      <w:r w:rsidR="003A7395">
        <w:rPr>
          <w:rFonts w:ascii="Arial" w:eastAsia="Calibri" w:hAnsi="Arial" w:cs="Arial"/>
          <w:sz w:val="24"/>
          <w:szCs w:val="24"/>
          <w:lang w:val="en-US"/>
        </w:rPr>
        <w:tab/>
      </w:r>
      <w:r w:rsidR="003A7395">
        <w:rPr>
          <w:rFonts w:ascii="Arial" w:eastAsia="Calibri" w:hAnsi="Arial" w:cs="Arial"/>
          <w:sz w:val="24"/>
          <w:szCs w:val="24"/>
          <w:lang w:val="en-US"/>
        </w:rPr>
        <w:tab/>
      </w:r>
      <w:r w:rsidR="003A7395">
        <w:rPr>
          <w:rFonts w:ascii="Arial" w:eastAsia="Calibri" w:hAnsi="Arial" w:cs="Arial"/>
          <w:sz w:val="24"/>
          <w:szCs w:val="24"/>
          <w:lang w:val="en-US"/>
        </w:rPr>
        <w:tab/>
      </w:r>
      <w:r w:rsidR="003A7395">
        <w:rPr>
          <w:rFonts w:ascii="Arial" w:eastAsia="Calibri" w:hAnsi="Arial" w:cs="Arial"/>
          <w:sz w:val="24"/>
          <w:szCs w:val="24"/>
          <w:lang w:val="en-US"/>
        </w:rPr>
        <w:tab/>
      </w:r>
      <w:r w:rsidR="003A7395">
        <w:rPr>
          <w:rFonts w:ascii="Arial" w:eastAsia="Calibri" w:hAnsi="Arial" w:cs="Arial"/>
          <w:sz w:val="24"/>
          <w:szCs w:val="24"/>
          <w:lang w:val="en-US"/>
        </w:rPr>
        <w:tab/>
        <w:t>Instructed by Köpplinger Boltman</w:t>
      </w:r>
    </w:p>
    <w:p w:rsidR="009D617B" w:rsidRPr="009D617B"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ab/>
      </w:r>
      <w:r w:rsidRPr="009D617B">
        <w:rPr>
          <w:rFonts w:ascii="Arial" w:eastAsia="Calibri" w:hAnsi="Arial" w:cs="Arial"/>
          <w:sz w:val="24"/>
          <w:szCs w:val="24"/>
          <w:lang w:val="en-US"/>
        </w:rPr>
        <w:tab/>
      </w:r>
      <w:r w:rsidRPr="009D617B">
        <w:rPr>
          <w:rFonts w:ascii="Arial" w:eastAsia="Calibri" w:hAnsi="Arial" w:cs="Arial"/>
          <w:sz w:val="24"/>
          <w:szCs w:val="24"/>
          <w:lang w:val="en-US"/>
        </w:rPr>
        <w:tab/>
      </w:r>
      <w:r w:rsidRPr="009D617B">
        <w:rPr>
          <w:rFonts w:ascii="Arial" w:eastAsia="Calibri" w:hAnsi="Arial" w:cs="Arial"/>
          <w:sz w:val="24"/>
          <w:szCs w:val="24"/>
          <w:lang w:val="en-US"/>
        </w:rPr>
        <w:tab/>
      </w:r>
      <w:r w:rsidRPr="009D617B">
        <w:rPr>
          <w:rFonts w:ascii="Arial" w:eastAsia="Calibri" w:hAnsi="Arial" w:cs="Arial"/>
          <w:sz w:val="24"/>
          <w:szCs w:val="24"/>
          <w:lang w:val="en-US"/>
        </w:rPr>
        <w:tab/>
      </w:r>
      <w:r w:rsidRPr="009D617B">
        <w:rPr>
          <w:rFonts w:ascii="Arial" w:eastAsia="Calibri" w:hAnsi="Arial" w:cs="Arial"/>
          <w:sz w:val="24"/>
          <w:szCs w:val="24"/>
          <w:lang w:val="en-US"/>
        </w:rPr>
        <w:tab/>
        <w:t>Windhoek</w:t>
      </w:r>
    </w:p>
    <w:p w:rsidR="009D617B" w:rsidRPr="009D617B" w:rsidRDefault="009D617B" w:rsidP="009D617B">
      <w:pPr>
        <w:spacing w:after="0" w:line="360" w:lineRule="auto"/>
        <w:jc w:val="both"/>
        <w:rPr>
          <w:rFonts w:ascii="Arial" w:eastAsia="Calibri" w:hAnsi="Arial" w:cs="Arial"/>
          <w:sz w:val="24"/>
          <w:szCs w:val="24"/>
          <w:lang w:val="en-US"/>
        </w:rPr>
      </w:pPr>
    </w:p>
    <w:p w:rsidR="009D617B" w:rsidRPr="009D617B" w:rsidRDefault="009D617B" w:rsidP="009D617B">
      <w:pPr>
        <w:spacing w:after="0" w:line="360" w:lineRule="auto"/>
        <w:jc w:val="both"/>
        <w:rPr>
          <w:rFonts w:ascii="Arial" w:eastAsia="Calibri" w:hAnsi="Arial" w:cs="Arial"/>
          <w:sz w:val="24"/>
          <w:szCs w:val="24"/>
          <w:lang w:val="en-US"/>
        </w:rPr>
      </w:pPr>
      <w:r w:rsidRPr="009D617B">
        <w:rPr>
          <w:rFonts w:ascii="Arial" w:eastAsia="Calibri" w:hAnsi="Arial" w:cs="Arial"/>
          <w:sz w:val="24"/>
          <w:szCs w:val="24"/>
          <w:lang w:val="en-US"/>
        </w:rPr>
        <w:t>RESPONDENT:</w:t>
      </w:r>
      <w:r w:rsidRPr="009D617B">
        <w:rPr>
          <w:rFonts w:ascii="Arial" w:eastAsia="Calibri" w:hAnsi="Arial" w:cs="Arial"/>
          <w:sz w:val="24"/>
          <w:szCs w:val="24"/>
          <w:lang w:val="en-US"/>
        </w:rPr>
        <w:tab/>
      </w:r>
      <w:r w:rsidRPr="009D617B">
        <w:rPr>
          <w:rFonts w:ascii="Arial" w:eastAsia="Calibri" w:hAnsi="Arial" w:cs="Arial"/>
          <w:sz w:val="24"/>
          <w:szCs w:val="24"/>
          <w:lang w:val="en-US"/>
        </w:rPr>
        <w:tab/>
      </w:r>
      <w:r w:rsidRPr="009D617B">
        <w:rPr>
          <w:rFonts w:ascii="Arial" w:eastAsia="Calibri" w:hAnsi="Arial" w:cs="Arial"/>
          <w:sz w:val="24"/>
          <w:szCs w:val="24"/>
          <w:lang w:val="en-US"/>
        </w:rPr>
        <w:tab/>
      </w:r>
      <w:r w:rsidR="003A7395">
        <w:rPr>
          <w:rFonts w:ascii="Arial" w:eastAsia="Calibri" w:hAnsi="Arial" w:cs="Arial"/>
          <w:sz w:val="24"/>
          <w:szCs w:val="24"/>
          <w:lang w:val="en-US"/>
        </w:rPr>
        <w:tab/>
        <w:t xml:space="preserve">D Khama </w:t>
      </w:r>
    </w:p>
    <w:p w:rsidR="003A7395" w:rsidRDefault="003A7395" w:rsidP="009D617B">
      <w:pPr>
        <w:spacing w:after="0" w:line="360" w:lineRule="auto"/>
        <w:ind w:left="4320"/>
        <w:jc w:val="both"/>
        <w:rPr>
          <w:rFonts w:ascii="Arial" w:eastAsia="Calibri" w:hAnsi="Arial" w:cs="Arial"/>
          <w:sz w:val="24"/>
          <w:szCs w:val="24"/>
          <w:lang w:val="en-US"/>
        </w:rPr>
      </w:pPr>
      <w:r>
        <w:rPr>
          <w:rFonts w:ascii="Arial" w:eastAsia="Calibri" w:hAnsi="Arial" w:cs="Arial"/>
          <w:sz w:val="24"/>
          <w:szCs w:val="24"/>
          <w:lang w:val="en-US"/>
        </w:rPr>
        <w:t>Instructed by Kwala and Company Inc.</w:t>
      </w:r>
    </w:p>
    <w:p w:rsidR="009D617B" w:rsidRPr="009D617B" w:rsidRDefault="009D617B" w:rsidP="009D617B">
      <w:pPr>
        <w:spacing w:after="0" w:line="360" w:lineRule="auto"/>
        <w:ind w:left="4320"/>
        <w:jc w:val="both"/>
        <w:rPr>
          <w:rFonts w:ascii="Arial" w:eastAsia="Calibri" w:hAnsi="Arial" w:cs="Arial"/>
          <w:sz w:val="24"/>
          <w:szCs w:val="24"/>
          <w:lang w:val="en-US"/>
        </w:rPr>
      </w:pPr>
      <w:r w:rsidRPr="009D617B">
        <w:rPr>
          <w:rFonts w:ascii="Arial" w:eastAsia="Calibri" w:hAnsi="Arial" w:cs="Arial"/>
          <w:sz w:val="24"/>
          <w:szCs w:val="24"/>
          <w:lang w:val="en-US"/>
        </w:rPr>
        <w:t>Windhoek</w:t>
      </w:r>
    </w:p>
    <w:p w:rsidR="009D617B" w:rsidRPr="009D617B" w:rsidRDefault="009D617B" w:rsidP="009D617B">
      <w:pPr>
        <w:spacing w:after="0" w:line="360" w:lineRule="auto"/>
        <w:jc w:val="both"/>
        <w:rPr>
          <w:rFonts w:ascii="Arial" w:eastAsia="Calibri" w:hAnsi="Arial" w:cs="Arial"/>
          <w:sz w:val="24"/>
          <w:szCs w:val="24"/>
          <w:lang w:val="en-US"/>
        </w:rPr>
      </w:pPr>
    </w:p>
    <w:p w:rsidR="009D617B" w:rsidRPr="009D617B" w:rsidRDefault="009D617B" w:rsidP="009D617B">
      <w:pPr>
        <w:rPr>
          <w:lang w:val="en-US"/>
        </w:rPr>
      </w:pPr>
    </w:p>
    <w:p w:rsidR="009D617B" w:rsidRPr="009D617B" w:rsidRDefault="009D617B" w:rsidP="009D617B"/>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D617B" w:rsidRPr="009D617B" w:rsidRDefault="009D617B" w:rsidP="009D617B">
      <w:pPr>
        <w:spacing w:after="0" w:line="360" w:lineRule="auto"/>
        <w:rPr>
          <w:rFonts w:ascii="Arial" w:eastAsia="Calibri" w:hAnsi="Arial" w:cs="Arial"/>
          <w:b/>
          <w:sz w:val="24"/>
          <w:szCs w:val="24"/>
          <w:lang w:val="en-US"/>
        </w:rPr>
      </w:pPr>
    </w:p>
    <w:p w:rsidR="00923B3B" w:rsidRDefault="00923B3B"/>
    <w:sectPr w:rsidR="00923B3B" w:rsidSect="00F972BF">
      <w:headerReference w:type="default" r:id="rId8"/>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10" w:rsidRDefault="00885810" w:rsidP="009D617B">
      <w:pPr>
        <w:spacing w:after="0" w:line="240" w:lineRule="auto"/>
      </w:pPr>
      <w:r>
        <w:separator/>
      </w:r>
    </w:p>
  </w:endnote>
  <w:endnote w:type="continuationSeparator" w:id="0">
    <w:p w:rsidR="00885810" w:rsidRDefault="00885810" w:rsidP="009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10" w:rsidRDefault="00885810" w:rsidP="009D617B">
      <w:pPr>
        <w:spacing w:after="0" w:line="240" w:lineRule="auto"/>
      </w:pPr>
      <w:r>
        <w:separator/>
      </w:r>
    </w:p>
  </w:footnote>
  <w:footnote w:type="continuationSeparator" w:id="0">
    <w:p w:rsidR="00885810" w:rsidRDefault="00885810" w:rsidP="009D617B">
      <w:pPr>
        <w:spacing w:after="0" w:line="240" w:lineRule="auto"/>
      </w:pPr>
      <w:r>
        <w:continuationSeparator/>
      </w:r>
    </w:p>
  </w:footnote>
  <w:footnote w:id="1">
    <w:p w:rsidR="00F972BF" w:rsidRPr="00C80198" w:rsidRDefault="00F972BF">
      <w:pPr>
        <w:pStyle w:val="FootnoteText"/>
        <w:rPr>
          <w:rFonts w:ascii="Arial" w:hAnsi="Arial" w:cs="Arial"/>
        </w:rPr>
      </w:pPr>
      <w:r w:rsidRPr="00C80198">
        <w:rPr>
          <w:rStyle w:val="FootnoteReference"/>
          <w:rFonts w:ascii="Arial" w:hAnsi="Arial" w:cs="Arial"/>
        </w:rPr>
        <w:footnoteRef/>
      </w:r>
      <w:r w:rsidRPr="00C80198">
        <w:rPr>
          <w:rFonts w:ascii="Arial" w:hAnsi="Arial" w:cs="Arial"/>
        </w:rPr>
        <w:t xml:space="preserve"> Act No. 22 of 1992</w:t>
      </w:r>
    </w:p>
  </w:footnote>
  <w:footnote w:id="2">
    <w:p w:rsidR="00F972BF" w:rsidRPr="00FE3E9C" w:rsidRDefault="00F972BF">
      <w:pPr>
        <w:pStyle w:val="FootnoteText"/>
        <w:rPr>
          <w:rFonts w:ascii="Arial" w:hAnsi="Arial" w:cs="Arial"/>
        </w:rPr>
      </w:pPr>
      <w:r w:rsidRPr="00FE3E9C">
        <w:rPr>
          <w:rStyle w:val="FootnoteReference"/>
          <w:rFonts w:ascii="Arial" w:hAnsi="Arial" w:cs="Arial"/>
        </w:rPr>
        <w:footnoteRef/>
      </w:r>
      <w:r w:rsidRPr="00FE3E9C">
        <w:rPr>
          <w:rFonts w:ascii="Arial" w:hAnsi="Arial" w:cs="Arial"/>
        </w:rPr>
        <w:t xml:space="preserve"> </w:t>
      </w:r>
      <w:r>
        <w:rPr>
          <w:rFonts w:ascii="Arial" w:hAnsi="Arial" w:cs="Arial"/>
        </w:rPr>
        <w:t>Act No. 11 of 2007.</w:t>
      </w:r>
    </w:p>
  </w:footnote>
  <w:footnote w:id="3">
    <w:p w:rsidR="00F972BF" w:rsidRDefault="00F972BF">
      <w:pPr>
        <w:pStyle w:val="FootnoteText"/>
      </w:pPr>
      <w:r>
        <w:rPr>
          <w:rStyle w:val="FootnoteReference"/>
        </w:rPr>
        <w:footnoteRef/>
      </w:r>
      <w:r>
        <w:t xml:space="preserve"> </w:t>
      </w:r>
      <w:r w:rsidR="00060E3E">
        <w:rPr>
          <w:rFonts w:ascii="Arial" w:hAnsi="Arial" w:cs="Arial"/>
        </w:rPr>
        <w:t>Annexure P</w:t>
      </w:r>
      <w:r w:rsidRPr="002A2BE4">
        <w:rPr>
          <w:rFonts w:ascii="Arial" w:hAnsi="Arial" w:cs="Arial"/>
        </w:rPr>
        <w:t>T22, at page 122 of the record</w:t>
      </w:r>
      <w:r w:rsidR="00060E3E">
        <w:t>.</w:t>
      </w:r>
    </w:p>
  </w:footnote>
  <w:footnote w:id="4">
    <w:p w:rsidR="00F972BF" w:rsidRPr="002A2BE4" w:rsidRDefault="00F972BF">
      <w:pPr>
        <w:pStyle w:val="FootnoteText"/>
        <w:rPr>
          <w:rFonts w:ascii="Arial" w:hAnsi="Arial" w:cs="Arial"/>
        </w:rPr>
      </w:pPr>
      <w:r w:rsidRPr="002A2BE4">
        <w:rPr>
          <w:rStyle w:val="FootnoteReference"/>
          <w:rFonts w:ascii="Arial" w:hAnsi="Arial" w:cs="Arial"/>
        </w:rPr>
        <w:footnoteRef/>
      </w:r>
      <w:r w:rsidRPr="002A2BE4">
        <w:rPr>
          <w:rFonts w:ascii="Arial" w:hAnsi="Arial" w:cs="Arial"/>
        </w:rPr>
        <w:t xml:space="preserve"> Annexu</w:t>
      </w:r>
      <w:r w:rsidR="00060E3E">
        <w:rPr>
          <w:rFonts w:ascii="Arial" w:hAnsi="Arial" w:cs="Arial"/>
        </w:rPr>
        <w:t>re PT17, page 103 of the record.</w:t>
      </w:r>
    </w:p>
  </w:footnote>
  <w:footnote w:id="5">
    <w:p w:rsidR="00F972BF" w:rsidRPr="00CE24E8" w:rsidRDefault="00F972BF">
      <w:pPr>
        <w:pStyle w:val="FootnoteText"/>
        <w:rPr>
          <w:rFonts w:ascii="Arial" w:hAnsi="Arial" w:cs="Arial"/>
        </w:rPr>
      </w:pPr>
      <w:r>
        <w:rPr>
          <w:rStyle w:val="FootnoteReference"/>
        </w:rPr>
        <w:footnoteRef/>
      </w:r>
      <w:r>
        <w:t xml:space="preserve">  </w:t>
      </w:r>
      <w:r w:rsidRPr="00CE24E8">
        <w:rPr>
          <w:rFonts w:ascii="Arial" w:hAnsi="Arial" w:cs="Arial"/>
        </w:rPr>
        <w:t>Supra, page 122.</w:t>
      </w:r>
    </w:p>
  </w:footnote>
  <w:footnote w:id="6">
    <w:p w:rsidR="00F972BF" w:rsidRPr="00CE24E8" w:rsidRDefault="00F972BF">
      <w:pPr>
        <w:pStyle w:val="FootnoteText"/>
        <w:rPr>
          <w:rFonts w:ascii="Arial" w:hAnsi="Arial" w:cs="Arial"/>
        </w:rPr>
      </w:pPr>
      <w:r w:rsidRPr="00CE24E8">
        <w:rPr>
          <w:rStyle w:val="FootnoteReference"/>
          <w:rFonts w:ascii="Arial" w:hAnsi="Arial" w:cs="Arial"/>
        </w:rPr>
        <w:footnoteRef/>
      </w:r>
      <w:r w:rsidRPr="00CE24E8">
        <w:rPr>
          <w:rFonts w:ascii="Arial" w:hAnsi="Arial" w:cs="Arial"/>
        </w:rPr>
        <w:t xml:space="preserve"> </w:t>
      </w:r>
      <w:r w:rsidR="00CF166A">
        <w:rPr>
          <w:rFonts w:ascii="Arial" w:hAnsi="Arial" w:cs="Arial"/>
        </w:rPr>
        <w:t>Supra.</w:t>
      </w:r>
    </w:p>
  </w:footnote>
  <w:footnote w:id="7">
    <w:p w:rsidR="00F972BF" w:rsidRPr="00FD49B3" w:rsidRDefault="00F972BF">
      <w:pPr>
        <w:pStyle w:val="FootnoteText"/>
        <w:rPr>
          <w:rFonts w:ascii="Arial" w:hAnsi="Arial" w:cs="Arial"/>
        </w:rPr>
      </w:pPr>
      <w:r>
        <w:rPr>
          <w:rStyle w:val="FootnoteReference"/>
        </w:rPr>
        <w:footnoteRef/>
      </w:r>
      <w:r>
        <w:t xml:space="preserve"> </w:t>
      </w:r>
      <w:r w:rsidRPr="00FD49B3">
        <w:rPr>
          <w:rFonts w:ascii="Arial" w:hAnsi="Arial" w:cs="Arial"/>
        </w:rPr>
        <w:t>Resolution of the respondent dated 31 October 2014, at page 106 of the record.</w:t>
      </w:r>
    </w:p>
  </w:footnote>
  <w:footnote w:id="8">
    <w:p w:rsidR="00F972BF" w:rsidRDefault="00F972BF">
      <w:pPr>
        <w:pStyle w:val="FootnoteText"/>
      </w:pPr>
      <w:r w:rsidRPr="00FD49B3">
        <w:rPr>
          <w:rStyle w:val="FootnoteReference"/>
          <w:rFonts w:ascii="Arial" w:hAnsi="Arial" w:cs="Arial"/>
        </w:rPr>
        <w:footnoteRef/>
      </w:r>
      <w:r w:rsidRPr="00FD49B3">
        <w:rPr>
          <w:rFonts w:ascii="Arial" w:hAnsi="Arial" w:cs="Arial"/>
        </w:rPr>
        <w:t xml:space="preserve"> </w:t>
      </w:r>
      <w:r>
        <w:rPr>
          <w:rFonts w:ascii="Arial" w:hAnsi="Arial" w:cs="Arial"/>
        </w:rPr>
        <w:t>Annexure PT17, page 102 of the record.</w:t>
      </w:r>
    </w:p>
  </w:footnote>
  <w:footnote w:id="9">
    <w:p w:rsidR="00F972BF" w:rsidRPr="00390E9A" w:rsidRDefault="00F972BF">
      <w:pPr>
        <w:pStyle w:val="FootnoteText"/>
        <w:rPr>
          <w:rFonts w:ascii="Arial" w:hAnsi="Arial" w:cs="Arial"/>
        </w:rPr>
      </w:pPr>
      <w:r w:rsidRPr="00390E9A">
        <w:rPr>
          <w:rStyle w:val="FootnoteReference"/>
          <w:rFonts w:ascii="Arial" w:hAnsi="Arial" w:cs="Arial"/>
        </w:rPr>
        <w:footnoteRef/>
      </w:r>
      <w:r w:rsidRPr="00390E9A">
        <w:rPr>
          <w:rFonts w:ascii="Arial" w:hAnsi="Arial" w:cs="Arial"/>
        </w:rPr>
        <w:t xml:space="preserve"> See Omaheke Regional </w:t>
      </w:r>
      <w:r w:rsidR="0028157F" w:rsidRPr="00390E9A">
        <w:rPr>
          <w:rFonts w:ascii="Arial" w:hAnsi="Arial" w:cs="Arial"/>
        </w:rPr>
        <w:t>Council v</w:t>
      </w:r>
      <w:r w:rsidRPr="00390E9A">
        <w:rPr>
          <w:rFonts w:ascii="Arial" w:hAnsi="Arial" w:cs="Arial"/>
        </w:rPr>
        <w:t xml:space="preserve"> Tjihoreko (Unreported) (LC 43/2015) delivered on 7 June 2016 para [4]</w:t>
      </w:r>
      <w:r w:rsidR="00145AD7">
        <w:rPr>
          <w:rFonts w:ascii="Arial" w:hAnsi="Arial" w:cs="Arial"/>
        </w:rPr>
        <w:t>.</w:t>
      </w:r>
    </w:p>
  </w:footnote>
  <w:footnote w:id="10">
    <w:p w:rsidR="00F972BF" w:rsidRPr="00D81375" w:rsidRDefault="00F972BF">
      <w:pPr>
        <w:pStyle w:val="FootnoteText"/>
        <w:rPr>
          <w:rFonts w:ascii="Arial" w:hAnsi="Arial" w:cs="Arial"/>
        </w:rPr>
      </w:pPr>
      <w:r w:rsidRPr="00D81375">
        <w:rPr>
          <w:rStyle w:val="FootnoteReference"/>
          <w:rFonts w:ascii="Arial" w:hAnsi="Arial" w:cs="Arial"/>
        </w:rPr>
        <w:footnoteRef/>
      </w:r>
      <w:r w:rsidRPr="00D81375">
        <w:rPr>
          <w:rFonts w:ascii="Arial" w:hAnsi="Arial" w:cs="Arial"/>
        </w:rPr>
        <w:t xml:space="preserve">  Nashinge v SWAPO Party Youth League (Unreported) (2017/00156) NAHCMD (delivered on 25 August 2017) para [47].</w:t>
      </w:r>
    </w:p>
  </w:footnote>
  <w:footnote w:id="11">
    <w:p w:rsidR="00F972BF" w:rsidRPr="004846C7" w:rsidRDefault="00F972BF">
      <w:pPr>
        <w:pStyle w:val="FootnoteText"/>
        <w:rPr>
          <w:rFonts w:ascii="Arial" w:hAnsi="Arial" w:cs="Arial"/>
        </w:rPr>
      </w:pPr>
      <w:r w:rsidRPr="004846C7">
        <w:rPr>
          <w:rStyle w:val="FootnoteReference"/>
          <w:rFonts w:ascii="Arial" w:hAnsi="Arial" w:cs="Arial"/>
        </w:rPr>
        <w:footnoteRef/>
      </w:r>
      <w:r w:rsidRPr="004846C7">
        <w:rPr>
          <w:rFonts w:ascii="Arial" w:hAnsi="Arial" w:cs="Arial"/>
        </w:rPr>
        <w:t xml:space="preserve"> R. 58(3) of the Rules of court.</w:t>
      </w:r>
    </w:p>
  </w:footnote>
  <w:footnote w:id="12">
    <w:p w:rsidR="00F972BF" w:rsidRPr="00DE539B" w:rsidRDefault="00F972BF">
      <w:pPr>
        <w:pStyle w:val="FootnoteText"/>
        <w:rPr>
          <w:rFonts w:ascii="Arial" w:hAnsi="Arial" w:cs="Arial"/>
        </w:rPr>
      </w:pPr>
      <w:r w:rsidRPr="00DE539B">
        <w:rPr>
          <w:rStyle w:val="FootnoteReference"/>
          <w:rFonts w:ascii="Arial" w:hAnsi="Arial" w:cs="Arial"/>
        </w:rPr>
        <w:footnoteRef/>
      </w:r>
      <w:r w:rsidRPr="00DE539B">
        <w:rPr>
          <w:rFonts w:ascii="Arial" w:hAnsi="Arial" w:cs="Arial"/>
        </w:rPr>
        <w:t>Section 117 (1)(c) reads as follows:</w:t>
      </w:r>
    </w:p>
    <w:p w:rsidR="00F972BF" w:rsidRPr="00DE539B" w:rsidRDefault="002712AD">
      <w:pPr>
        <w:pStyle w:val="FootnoteText"/>
        <w:rPr>
          <w:rFonts w:ascii="Arial" w:hAnsi="Arial" w:cs="Arial"/>
        </w:rPr>
      </w:pPr>
      <w:r>
        <w:rPr>
          <w:rFonts w:ascii="Arial" w:hAnsi="Arial" w:cs="Arial"/>
        </w:rPr>
        <w:t>'J</w:t>
      </w:r>
      <w:r w:rsidR="00F972BF" w:rsidRPr="00DE539B">
        <w:rPr>
          <w:rFonts w:ascii="Arial" w:hAnsi="Arial" w:cs="Arial"/>
        </w:rPr>
        <w:t>urisdiction of the Labour Court</w:t>
      </w:r>
    </w:p>
    <w:p w:rsidR="00F972BF" w:rsidRPr="00DE539B" w:rsidRDefault="00F972BF">
      <w:pPr>
        <w:pStyle w:val="FootnoteText"/>
        <w:rPr>
          <w:rFonts w:ascii="Arial" w:hAnsi="Arial" w:cs="Arial"/>
        </w:rPr>
      </w:pPr>
      <w:r w:rsidRPr="00DE539B">
        <w:rPr>
          <w:rFonts w:ascii="Arial" w:hAnsi="Arial" w:cs="Arial"/>
        </w:rPr>
        <w:t>117(1) The Labour Court has exclusive jurisdiction to-</w:t>
      </w:r>
    </w:p>
    <w:p w:rsidR="00F972BF" w:rsidRDefault="00F972BF">
      <w:pPr>
        <w:pStyle w:val="FootnoteText"/>
      </w:pPr>
      <w:r w:rsidRPr="00DE539B">
        <w:rPr>
          <w:rFonts w:ascii="Arial" w:hAnsi="Arial" w:cs="Arial"/>
        </w:rPr>
        <w:t>(c) review despite any other provision of any Act, decision of any body official provided for in term of any other Act, if the decision concerns a matter within the scope of this</w:t>
      </w:r>
      <w:r>
        <w:rPr>
          <w:rFonts w:ascii="Arial" w:hAnsi="Arial" w:cs="Arial"/>
        </w:rPr>
        <w:t xml:space="preserve"> Act;</w:t>
      </w:r>
      <w:r w:rsidR="00E84745">
        <w:rPr>
          <w:rFonts w:ascii="Arial" w:hAnsi="Arial" w:cs="Arial"/>
        </w:rPr>
        <w:t>’</w:t>
      </w:r>
    </w:p>
  </w:footnote>
  <w:footnote w:id="13">
    <w:p w:rsidR="00F972BF" w:rsidRPr="00EE41C5" w:rsidRDefault="00F972BF">
      <w:pPr>
        <w:pStyle w:val="FootnoteText"/>
        <w:rPr>
          <w:rFonts w:ascii="Arial" w:hAnsi="Arial" w:cs="Arial"/>
        </w:rPr>
      </w:pPr>
      <w:r w:rsidRPr="00EE41C5">
        <w:rPr>
          <w:rStyle w:val="FootnoteReference"/>
          <w:rFonts w:ascii="Arial" w:hAnsi="Arial" w:cs="Arial"/>
        </w:rPr>
        <w:footnoteRef/>
      </w:r>
      <w:r w:rsidRPr="00EE41C5">
        <w:rPr>
          <w:rFonts w:ascii="Arial" w:hAnsi="Arial" w:cs="Arial"/>
        </w:rPr>
        <w:t xml:space="preserve">  See Hailulu v Council of the Municipality of Windhoek 2002 NR 305 at 310F</w:t>
      </w:r>
    </w:p>
  </w:footnote>
  <w:footnote w:id="14">
    <w:p w:rsidR="00F972BF" w:rsidRPr="00746CD4" w:rsidRDefault="00F972BF">
      <w:pPr>
        <w:pStyle w:val="FootnoteText"/>
        <w:rPr>
          <w:rFonts w:ascii="Arial" w:hAnsi="Arial" w:cs="Arial"/>
        </w:rPr>
      </w:pPr>
      <w:r w:rsidRPr="00746CD4">
        <w:rPr>
          <w:rStyle w:val="FootnoteReference"/>
          <w:rFonts w:ascii="Arial" w:hAnsi="Arial" w:cs="Arial"/>
        </w:rPr>
        <w:footnoteRef/>
      </w:r>
      <w:r w:rsidRPr="00746CD4">
        <w:rPr>
          <w:rFonts w:ascii="Arial" w:hAnsi="Arial" w:cs="Arial"/>
        </w:rPr>
        <w:t xml:space="preserve"> </w:t>
      </w:r>
      <w:r w:rsidR="00746CD4" w:rsidRPr="00746CD4">
        <w:rPr>
          <w:rFonts w:ascii="Arial" w:hAnsi="Arial" w:cs="Arial"/>
        </w:rPr>
        <w:t>(Unreported) Supreme Court Case No. SA 18/2002 at section G para 1.2</w:t>
      </w:r>
    </w:p>
  </w:footnote>
  <w:footnote w:id="15">
    <w:p w:rsidR="00746CD4" w:rsidRPr="00746CD4" w:rsidRDefault="00746CD4">
      <w:pPr>
        <w:pStyle w:val="FootnoteText"/>
        <w:rPr>
          <w:rFonts w:ascii="Arial" w:hAnsi="Arial" w:cs="Arial"/>
        </w:rPr>
      </w:pPr>
      <w:r w:rsidRPr="00746CD4">
        <w:rPr>
          <w:rStyle w:val="FootnoteReference"/>
          <w:rFonts w:ascii="Arial" w:hAnsi="Arial" w:cs="Arial"/>
        </w:rPr>
        <w:footnoteRef/>
      </w:r>
      <w:r w:rsidRPr="00746CD4">
        <w:rPr>
          <w:rFonts w:ascii="Arial" w:hAnsi="Arial" w:cs="Arial"/>
        </w:rPr>
        <w:t xml:space="preserve"> </w:t>
      </w:r>
      <w:r w:rsidR="00B67E04">
        <w:rPr>
          <w:rFonts w:ascii="Arial" w:hAnsi="Arial" w:cs="Arial"/>
        </w:rPr>
        <w:t xml:space="preserve"> Act No 22</w:t>
      </w:r>
      <w:r>
        <w:rPr>
          <w:rFonts w:ascii="Arial" w:hAnsi="Arial" w:cs="Arial"/>
        </w:rPr>
        <w:t xml:space="preserve"> of 1992, S.27.</w:t>
      </w:r>
    </w:p>
  </w:footnote>
  <w:footnote w:id="16">
    <w:p w:rsidR="00FC249C" w:rsidRPr="00FC249C" w:rsidRDefault="00FC249C">
      <w:pPr>
        <w:pStyle w:val="FootnoteText"/>
        <w:rPr>
          <w:rFonts w:ascii="Arial" w:hAnsi="Arial" w:cs="Arial"/>
        </w:rPr>
      </w:pPr>
      <w:r w:rsidRPr="00FC249C">
        <w:rPr>
          <w:rStyle w:val="FootnoteReference"/>
          <w:rFonts w:ascii="Arial" w:hAnsi="Arial" w:cs="Arial"/>
        </w:rPr>
        <w:footnoteRef/>
      </w:r>
      <w:r w:rsidRPr="00FC249C">
        <w:rPr>
          <w:rFonts w:ascii="Arial" w:hAnsi="Arial" w:cs="Arial"/>
        </w:rPr>
        <w:t xml:space="preserve"> Cronje case, at section G para.2</w:t>
      </w:r>
      <w:r>
        <w:rPr>
          <w:rFonts w:ascii="Arial" w:hAnsi="Arial" w:cs="Arial"/>
        </w:rPr>
        <w:t>.</w:t>
      </w:r>
    </w:p>
  </w:footnote>
  <w:footnote w:id="17">
    <w:p w:rsidR="00A36564" w:rsidRPr="00820DBC" w:rsidRDefault="00A36564">
      <w:pPr>
        <w:pStyle w:val="FootnoteText"/>
        <w:rPr>
          <w:rFonts w:ascii="Arial" w:hAnsi="Arial" w:cs="Arial"/>
        </w:rPr>
      </w:pPr>
      <w:r w:rsidRPr="00820DBC">
        <w:rPr>
          <w:rStyle w:val="FootnoteReference"/>
          <w:rFonts w:ascii="Arial" w:hAnsi="Arial" w:cs="Arial"/>
        </w:rPr>
        <w:footnoteRef/>
      </w:r>
      <w:r w:rsidRPr="00820DBC">
        <w:rPr>
          <w:rFonts w:ascii="Arial" w:hAnsi="Arial" w:cs="Arial"/>
        </w:rPr>
        <w:t xml:space="preserve"> </w:t>
      </w:r>
      <w:r w:rsidR="00820DBC" w:rsidRPr="00820DBC">
        <w:rPr>
          <w:rFonts w:ascii="Arial" w:hAnsi="Arial" w:cs="Arial"/>
        </w:rPr>
        <w:t xml:space="preserve"> See minutes of the meeting of the 30 October 2014, at page 106 of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BF" w:rsidRDefault="00690F9C">
    <w:pPr>
      <w:pStyle w:val="Header"/>
      <w:jc w:val="right"/>
    </w:pPr>
    <w:r>
      <w:fldChar w:fldCharType="begin"/>
    </w:r>
    <w:r>
      <w:instrText xml:space="preserve"> PAGE   \* MERGEFORMAT </w:instrText>
    </w:r>
    <w:r>
      <w:fldChar w:fldCharType="separate"/>
    </w:r>
    <w:r w:rsidR="000747A1">
      <w:rPr>
        <w:noProof/>
      </w:rPr>
      <w:t>2</w:t>
    </w:r>
    <w:r>
      <w:rPr>
        <w:noProof/>
      </w:rPr>
      <w:fldChar w:fldCharType="end"/>
    </w:r>
  </w:p>
  <w:p w:rsidR="00F972BF" w:rsidRDefault="00F97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7B"/>
    <w:rsid w:val="000446DB"/>
    <w:rsid w:val="00051B52"/>
    <w:rsid w:val="00060E3E"/>
    <w:rsid w:val="000747A1"/>
    <w:rsid w:val="000D460D"/>
    <w:rsid w:val="000F53AE"/>
    <w:rsid w:val="00145AD7"/>
    <w:rsid w:val="00147E90"/>
    <w:rsid w:val="00155C2C"/>
    <w:rsid w:val="0017285C"/>
    <w:rsid w:val="001840F3"/>
    <w:rsid w:val="001878E1"/>
    <w:rsid w:val="001B17D3"/>
    <w:rsid w:val="001C39C9"/>
    <w:rsid w:val="001D007C"/>
    <w:rsid w:val="002070BF"/>
    <w:rsid w:val="00207F3E"/>
    <w:rsid w:val="0021591D"/>
    <w:rsid w:val="00221039"/>
    <w:rsid w:val="00223F85"/>
    <w:rsid w:val="00227EE1"/>
    <w:rsid w:val="002324F1"/>
    <w:rsid w:val="00232B88"/>
    <w:rsid w:val="002712AD"/>
    <w:rsid w:val="002724DB"/>
    <w:rsid w:val="0028157F"/>
    <w:rsid w:val="002A2BE4"/>
    <w:rsid w:val="002A5115"/>
    <w:rsid w:val="002B79B7"/>
    <w:rsid w:val="002D2DE0"/>
    <w:rsid w:val="002E0644"/>
    <w:rsid w:val="002E652A"/>
    <w:rsid w:val="002F4800"/>
    <w:rsid w:val="002F5E91"/>
    <w:rsid w:val="00303A24"/>
    <w:rsid w:val="0030619B"/>
    <w:rsid w:val="003067B8"/>
    <w:rsid w:val="00316099"/>
    <w:rsid w:val="00324E05"/>
    <w:rsid w:val="00332BC9"/>
    <w:rsid w:val="00342234"/>
    <w:rsid w:val="00352233"/>
    <w:rsid w:val="00354544"/>
    <w:rsid w:val="00354B4F"/>
    <w:rsid w:val="00366A23"/>
    <w:rsid w:val="00381688"/>
    <w:rsid w:val="00381B1E"/>
    <w:rsid w:val="00390E9A"/>
    <w:rsid w:val="00394713"/>
    <w:rsid w:val="003A0704"/>
    <w:rsid w:val="003A7395"/>
    <w:rsid w:val="003B23E5"/>
    <w:rsid w:val="003B5E02"/>
    <w:rsid w:val="003B7590"/>
    <w:rsid w:val="003C3088"/>
    <w:rsid w:val="003D3E1A"/>
    <w:rsid w:val="003E2BF4"/>
    <w:rsid w:val="003F54E2"/>
    <w:rsid w:val="003F7A07"/>
    <w:rsid w:val="0041345B"/>
    <w:rsid w:val="0042089B"/>
    <w:rsid w:val="00427F9C"/>
    <w:rsid w:val="00431682"/>
    <w:rsid w:val="0043233F"/>
    <w:rsid w:val="00434F7D"/>
    <w:rsid w:val="00446F54"/>
    <w:rsid w:val="004608CF"/>
    <w:rsid w:val="004846C7"/>
    <w:rsid w:val="00495408"/>
    <w:rsid w:val="004A2993"/>
    <w:rsid w:val="004A4E80"/>
    <w:rsid w:val="004B7F97"/>
    <w:rsid w:val="004F263F"/>
    <w:rsid w:val="004F62D3"/>
    <w:rsid w:val="00501558"/>
    <w:rsid w:val="00503CB0"/>
    <w:rsid w:val="00516245"/>
    <w:rsid w:val="005168C7"/>
    <w:rsid w:val="00526CDE"/>
    <w:rsid w:val="00563879"/>
    <w:rsid w:val="00563E39"/>
    <w:rsid w:val="00580EDD"/>
    <w:rsid w:val="00582A0A"/>
    <w:rsid w:val="005A2642"/>
    <w:rsid w:val="005B38A3"/>
    <w:rsid w:val="005B7B4B"/>
    <w:rsid w:val="005C691B"/>
    <w:rsid w:val="006246EE"/>
    <w:rsid w:val="006341AD"/>
    <w:rsid w:val="00637794"/>
    <w:rsid w:val="0064301A"/>
    <w:rsid w:val="00653099"/>
    <w:rsid w:val="00660C8F"/>
    <w:rsid w:val="00663B71"/>
    <w:rsid w:val="006707A5"/>
    <w:rsid w:val="006753AC"/>
    <w:rsid w:val="00690F9C"/>
    <w:rsid w:val="006B7A33"/>
    <w:rsid w:val="006C67A2"/>
    <w:rsid w:val="006D39B5"/>
    <w:rsid w:val="006D7041"/>
    <w:rsid w:val="006E3603"/>
    <w:rsid w:val="007314CC"/>
    <w:rsid w:val="00746858"/>
    <w:rsid w:val="00746CD4"/>
    <w:rsid w:val="0075001F"/>
    <w:rsid w:val="00754ACC"/>
    <w:rsid w:val="00762CBA"/>
    <w:rsid w:val="00772EBD"/>
    <w:rsid w:val="0079546C"/>
    <w:rsid w:val="007B658E"/>
    <w:rsid w:val="007C3AE6"/>
    <w:rsid w:val="007C501F"/>
    <w:rsid w:val="007E10DB"/>
    <w:rsid w:val="007E21CC"/>
    <w:rsid w:val="00801D2E"/>
    <w:rsid w:val="00810D9B"/>
    <w:rsid w:val="00815FF9"/>
    <w:rsid w:val="00820DBC"/>
    <w:rsid w:val="00826A74"/>
    <w:rsid w:val="00840746"/>
    <w:rsid w:val="008422AB"/>
    <w:rsid w:val="00842938"/>
    <w:rsid w:val="00855342"/>
    <w:rsid w:val="00885810"/>
    <w:rsid w:val="00890C9C"/>
    <w:rsid w:val="008C530D"/>
    <w:rsid w:val="008D36B7"/>
    <w:rsid w:val="008D764E"/>
    <w:rsid w:val="00923B3B"/>
    <w:rsid w:val="00925FA5"/>
    <w:rsid w:val="00952D43"/>
    <w:rsid w:val="009534C0"/>
    <w:rsid w:val="00955624"/>
    <w:rsid w:val="00986685"/>
    <w:rsid w:val="009D617B"/>
    <w:rsid w:val="009E5F94"/>
    <w:rsid w:val="00A006E6"/>
    <w:rsid w:val="00A32E0B"/>
    <w:rsid w:val="00A36564"/>
    <w:rsid w:val="00A36B6D"/>
    <w:rsid w:val="00A414B3"/>
    <w:rsid w:val="00A45A57"/>
    <w:rsid w:val="00A61319"/>
    <w:rsid w:val="00A621FA"/>
    <w:rsid w:val="00A72357"/>
    <w:rsid w:val="00A93092"/>
    <w:rsid w:val="00AA0BC9"/>
    <w:rsid w:val="00AC182A"/>
    <w:rsid w:val="00AF0878"/>
    <w:rsid w:val="00AF5AC8"/>
    <w:rsid w:val="00B0459C"/>
    <w:rsid w:val="00B246E4"/>
    <w:rsid w:val="00B26214"/>
    <w:rsid w:val="00B36A52"/>
    <w:rsid w:val="00B6186B"/>
    <w:rsid w:val="00B6341E"/>
    <w:rsid w:val="00B67E04"/>
    <w:rsid w:val="00B7204A"/>
    <w:rsid w:val="00B96B09"/>
    <w:rsid w:val="00BA7EE4"/>
    <w:rsid w:val="00BC560E"/>
    <w:rsid w:val="00BE1DD2"/>
    <w:rsid w:val="00BF2DC0"/>
    <w:rsid w:val="00C03643"/>
    <w:rsid w:val="00C17190"/>
    <w:rsid w:val="00C2201D"/>
    <w:rsid w:val="00C2540D"/>
    <w:rsid w:val="00C80198"/>
    <w:rsid w:val="00C807AA"/>
    <w:rsid w:val="00C81934"/>
    <w:rsid w:val="00CD0A5D"/>
    <w:rsid w:val="00CD7956"/>
    <w:rsid w:val="00CE15BC"/>
    <w:rsid w:val="00CE24E8"/>
    <w:rsid w:val="00CF166A"/>
    <w:rsid w:val="00CF2F71"/>
    <w:rsid w:val="00D00DEF"/>
    <w:rsid w:val="00D15379"/>
    <w:rsid w:val="00D32080"/>
    <w:rsid w:val="00D67CDF"/>
    <w:rsid w:val="00D81375"/>
    <w:rsid w:val="00D85803"/>
    <w:rsid w:val="00DA11DC"/>
    <w:rsid w:val="00DA4C4B"/>
    <w:rsid w:val="00DB2369"/>
    <w:rsid w:val="00DB7FD4"/>
    <w:rsid w:val="00DE20BF"/>
    <w:rsid w:val="00DE539B"/>
    <w:rsid w:val="00DF293A"/>
    <w:rsid w:val="00E026DD"/>
    <w:rsid w:val="00E15490"/>
    <w:rsid w:val="00E23AE2"/>
    <w:rsid w:val="00E57A47"/>
    <w:rsid w:val="00E82CC7"/>
    <w:rsid w:val="00E84745"/>
    <w:rsid w:val="00EB0019"/>
    <w:rsid w:val="00ED4BB4"/>
    <w:rsid w:val="00EE41C5"/>
    <w:rsid w:val="00F40AA1"/>
    <w:rsid w:val="00F57EA1"/>
    <w:rsid w:val="00F82585"/>
    <w:rsid w:val="00F9034C"/>
    <w:rsid w:val="00F93A0F"/>
    <w:rsid w:val="00F972BF"/>
    <w:rsid w:val="00FA3D3F"/>
    <w:rsid w:val="00FA4598"/>
    <w:rsid w:val="00FA6A0A"/>
    <w:rsid w:val="00FC249C"/>
    <w:rsid w:val="00FD49B3"/>
    <w:rsid w:val="00FE0EB4"/>
    <w:rsid w:val="00FE3E9C"/>
    <w:rsid w:val="00FF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43662-FB50-4946-B0F7-67CFC6E8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7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D617B"/>
    <w:rPr>
      <w:rFonts w:ascii="Calibri" w:eastAsia="Calibri" w:hAnsi="Calibri" w:cs="Times New Roman"/>
    </w:rPr>
  </w:style>
  <w:style w:type="paragraph" w:styleId="FootnoteText">
    <w:name w:val="footnote text"/>
    <w:basedOn w:val="Normal"/>
    <w:link w:val="FootnoteTextChar"/>
    <w:uiPriority w:val="99"/>
    <w:semiHidden/>
    <w:unhideWhenUsed/>
    <w:rsid w:val="009D617B"/>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617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D617B"/>
    <w:rPr>
      <w:vertAlign w:val="superscript"/>
    </w:rPr>
  </w:style>
  <w:style w:type="paragraph" w:styleId="BalloonText">
    <w:name w:val="Balloon Text"/>
    <w:basedOn w:val="Normal"/>
    <w:link w:val="BalloonTextChar"/>
    <w:uiPriority w:val="99"/>
    <w:semiHidden/>
    <w:unhideWhenUsed/>
    <w:rsid w:val="007C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E6"/>
    <w:rPr>
      <w:rFonts w:ascii="Tahoma" w:hAnsi="Tahoma" w:cs="Tahoma"/>
      <w:sz w:val="16"/>
      <w:szCs w:val="16"/>
      <w:lang w:val="en-GB"/>
    </w:rPr>
  </w:style>
  <w:style w:type="paragraph" w:styleId="Footer">
    <w:name w:val="footer"/>
    <w:basedOn w:val="Normal"/>
    <w:link w:val="FooterChar"/>
    <w:uiPriority w:val="99"/>
    <w:semiHidden/>
    <w:unhideWhenUsed/>
    <w:rsid w:val="00460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08CF"/>
    <w:rPr>
      <w:lang w:val="en-GB"/>
    </w:rPr>
  </w:style>
  <w:style w:type="paragraph" w:styleId="Title">
    <w:name w:val="Title"/>
    <w:basedOn w:val="Normal"/>
    <w:next w:val="Normal"/>
    <w:link w:val="TitleChar"/>
    <w:uiPriority w:val="10"/>
    <w:qFormat/>
    <w:rsid w:val="00332B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2BC9"/>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2017-11-16T18:30:00+00:00</Judgment_x0020_Date>
    <Year xmlns="aec0a7e9-5f5c-4ba9-87b2-85cfc8a38b86">2017</Year>
  </documentManagement>
</p:properties>
</file>

<file path=customXml/itemProps1.xml><?xml version="1.0" encoding="utf-8"?>
<ds:datastoreItem xmlns:ds="http://schemas.openxmlformats.org/officeDocument/2006/customXml" ds:itemID="{A28C118F-4691-4A1D-AA84-D376E0CACCEF}"/>
</file>

<file path=customXml/itemProps2.xml><?xml version="1.0" encoding="utf-8"?>
<ds:datastoreItem xmlns:ds="http://schemas.openxmlformats.org/officeDocument/2006/customXml" ds:itemID="{81BE30FD-C414-4947-A062-4A8AB82E8AF3}"/>
</file>

<file path=customXml/itemProps3.xml><?xml version="1.0" encoding="utf-8"?>
<ds:datastoreItem xmlns:ds="http://schemas.openxmlformats.org/officeDocument/2006/customXml" ds:itemID="{E1AB85DA-DD11-47A4-9EDA-FD18C299370F}"/>
</file>

<file path=customXml/itemProps4.xml><?xml version="1.0" encoding="utf-8"?>
<ds:datastoreItem xmlns:ds="http://schemas.openxmlformats.org/officeDocument/2006/customXml" ds:itemID="{40FA9B66-58BC-43ED-B73B-0F7311DE817B}"/>
</file>

<file path=docProps/app.xml><?xml version="1.0" encoding="utf-8"?>
<Properties xmlns="http://schemas.openxmlformats.org/officeDocument/2006/extended-properties" xmlns:vt="http://schemas.openxmlformats.org/officeDocument/2006/docPropsVTypes">
  <Template>Normal</Template>
  <TotalTime>1</TotalTime>
  <Pages>14</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2017-11-17T09:55:00Z</cp:lastPrinted>
  <dcterms:created xsi:type="dcterms:W3CDTF">2017-11-22T10:04:00Z</dcterms:created>
  <dcterms:modified xsi:type="dcterms:W3CDTF">2017-11-22T10:04:00Z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