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4DD54" w14:textId="77777777" w:rsidR="005701A8" w:rsidRPr="00785018" w:rsidRDefault="005701A8" w:rsidP="00B23FFE">
      <w:pPr>
        <w:spacing w:line="360" w:lineRule="auto"/>
        <w:jc w:val="center"/>
        <w:rPr>
          <w:rFonts w:ascii="Arial" w:hAnsi="Arial" w:cs="Arial"/>
          <w:b/>
        </w:rPr>
      </w:pPr>
      <w:r w:rsidRPr="00785018">
        <w:rPr>
          <w:rFonts w:ascii="Arial" w:hAnsi="Arial" w:cs="Arial"/>
          <w:b/>
          <w:noProof/>
          <w:lang w:val="en-US"/>
        </w:rPr>
        <mc:AlternateContent>
          <mc:Choice Requires="wps">
            <w:drawing>
              <wp:anchor distT="0" distB="0" distL="114300" distR="114300" simplePos="0" relativeHeight="251659264" behindDoc="0" locked="0" layoutInCell="1" allowOverlap="1" wp14:anchorId="1C4BA773" wp14:editId="5BEEBCBC">
                <wp:simplePos x="0" y="0"/>
                <wp:positionH relativeFrom="column">
                  <wp:posOffset>3771900</wp:posOffset>
                </wp:positionH>
                <wp:positionV relativeFrom="paragraph">
                  <wp:posOffset>114300</wp:posOffset>
                </wp:positionV>
                <wp:extent cx="1562100" cy="247650"/>
                <wp:effectExtent l="0" t="0" r="38100" b="317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603E8C08" w14:textId="70CB6790" w:rsidR="00573842" w:rsidRDefault="00573842" w:rsidP="005701A8">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BA773" id="_x0000_t202" coordsize="21600,21600" o:spt="202" path="m,l,21600r21600,l21600,xe">
                <v:stroke joinstyle="miter"/>
                <v:path gradientshapeok="t" o:connecttype="rect"/>
              </v:shapetype>
              <v:shape id="Text Box 2" o:spid="_x0000_s1026" type="#_x0000_t202" style="position:absolute;left:0;text-align:left;margin-left:297pt;margin-top:9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" strokecolor="white [3212]">
                <v:textbox>
                  <w:txbxContent>
                    <w:p w14:paraId="603E8C08" w14:textId="70CB6790" w:rsidR="00573842" w:rsidRDefault="00573842" w:rsidP="005701A8">
                      <w:pPr>
                        <w:jc w:val="right"/>
                      </w:pPr>
                      <w:r>
                        <w:t>REPORTABLE</w:t>
                      </w:r>
                    </w:p>
                  </w:txbxContent>
                </v:textbox>
              </v:shape>
            </w:pict>
          </mc:Fallback>
        </mc:AlternateContent>
      </w:r>
      <w:r w:rsidRPr="00785018">
        <w:rPr>
          <w:rFonts w:ascii="Arial" w:hAnsi="Arial" w:cs="Arial"/>
          <w:b/>
        </w:rPr>
        <w:t>REPUBLIC OF NAMIBIA</w:t>
      </w:r>
    </w:p>
    <w:p w14:paraId="1533C427" w14:textId="127136E3" w:rsidR="009E1953" w:rsidRDefault="009E1953" w:rsidP="00B23FFE">
      <w:pPr>
        <w:spacing w:line="360" w:lineRule="auto"/>
        <w:jc w:val="center"/>
        <w:rPr>
          <w:b/>
        </w:rPr>
      </w:pPr>
      <w:r w:rsidRPr="00785018">
        <w:rPr>
          <w:rFonts w:ascii="Arial" w:hAnsi="Arial" w:cs="Arial"/>
          <w:b/>
          <w:noProof/>
          <w:lang w:val="en-US"/>
        </w:rPr>
        <w:drawing>
          <wp:inline distT="0" distB="0" distL="0" distR="0" wp14:anchorId="668D4835" wp14:editId="5517FD6F">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08FF96CA" w14:textId="29DC83AF" w:rsidR="006E486A" w:rsidRPr="005701A8" w:rsidRDefault="00B106FD" w:rsidP="00B23FFE">
      <w:pPr>
        <w:spacing w:line="360" w:lineRule="auto"/>
        <w:jc w:val="center"/>
        <w:rPr>
          <w:rFonts w:ascii="Arial" w:hAnsi="Arial" w:cs="Arial"/>
          <w:b/>
        </w:rPr>
      </w:pPr>
      <w:r>
        <w:rPr>
          <w:rFonts w:ascii="Arial" w:hAnsi="Arial" w:cs="Arial"/>
          <w:b/>
        </w:rPr>
        <w:t>LABOUR</w:t>
      </w:r>
      <w:r w:rsidR="009B0D0B" w:rsidRPr="005701A8">
        <w:rPr>
          <w:rFonts w:ascii="Arial" w:hAnsi="Arial" w:cs="Arial"/>
          <w:b/>
        </w:rPr>
        <w:t xml:space="preserve"> COURT OF NAMIBIA, MAIN DIVISION, WINDHOEK</w:t>
      </w:r>
    </w:p>
    <w:p w14:paraId="50486B05" w14:textId="77777777" w:rsidR="009B0D0B" w:rsidRPr="005701A8" w:rsidRDefault="009B0D0B" w:rsidP="00B23FFE">
      <w:pPr>
        <w:spacing w:line="360" w:lineRule="auto"/>
        <w:jc w:val="center"/>
        <w:rPr>
          <w:rFonts w:ascii="Arial" w:hAnsi="Arial" w:cs="Arial"/>
          <w:b/>
        </w:rPr>
      </w:pPr>
    </w:p>
    <w:p w14:paraId="053E7C08" w14:textId="77777777" w:rsidR="009B0D0B" w:rsidRPr="005701A8" w:rsidRDefault="009B0D0B" w:rsidP="00B23FFE">
      <w:pPr>
        <w:spacing w:line="360" w:lineRule="auto"/>
        <w:jc w:val="center"/>
        <w:rPr>
          <w:rFonts w:ascii="Arial" w:hAnsi="Arial" w:cs="Arial"/>
          <w:b/>
        </w:rPr>
      </w:pPr>
      <w:r w:rsidRPr="005701A8">
        <w:rPr>
          <w:rFonts w:ascii="Arial" w:hAnsi="Arial" w:cs="Arial"/>
          <w:b/>
        </w:rPr>
        <w:t>JUDGMENT</w:t>
      </w:r>
    </w:p>
    <w:p w14:paraId="4928F0E2" w14:textId="77777777" w:rsidR="009B0D0B" w:rsidRDefault="009B0D0B" w:rsidP="00B23FFE">
      <w:pPr>
        <w:spacing w:line="360" w:lineRule="auto"/>
        <w:jc w:val="center"/>
        <w:rPr>
          <w:b/>
        </w:rPr>
      </w:pPr>
    </w:p>
    <w:p w14:paraId="5E264375" w14:textId="30F59609" w:rsidR="009B0D0B" w:rsidRPr="00B23FFE" w:rsidRDefault="009B0D0B" w:rsidP="00B23FFE">
      <w:pPr>
        <w:spacing w:line="360" w:lineRule="auto"/>
        <w:jc w:val="right"/>
        <w:rPr>
          <w:rFonts w:ascii="Arial" w:hAnsi="Arial" w:cs="Arial"/>
        </w:rPr>
      </w:pPr>
      <w:r w:rsidRPr="005701A8">
        <w:rPr>
          <w:rFonts w:ascii="Arial" w:hAnsi="Arial" w:cs="Arial"/>
        </w:rPr>
        <w:t>LCA 36/2016</w:t>
      </w:r>
    </w:p>
    <w:p w14:paraId="7CF6CB53" w14:textId="77777777" w:rsidR="009B0D0B" w:rsidRPr="005701A8" w:rsidRDefault="009B0D0B" w:rsidP="00B23FFE">
      <w:pPr>
        <w:spacing w:line="360" w:lineRule="auto"/>
        <w:rPr>
          <w:rFonts w:ascii="Arial" w:hAnsi="Arial" w:cs="Arial"/>
        </w:rPr>
      </w:pPr>
      <w:r w:rsidRPr="005701A8">
        <w:rPr>
          <w:rFonts w:ascii="Arial" w:hAnsi="Arial" w:cs="Arial"/>
        </w:rPr>
        <w:t>In the matter between:</w:t>
      </w:r>
    </w:p>
    <w:p w14:paraId="22E3179B" w14:textId="77777777" w:rsidR="009B0D0B" w:rsidRDefault="009B0D0B" w:rsidP="00B23FFE">
      <w:pPr>
        <w:spacing w:line="360" w:lineRule="auto"/>
      </w:pPr>
    </w:p>
    <w:p w14:paraId="02E48ABA" w14:textId="5889A1E6" w:rsidR="009B0D0B" w:rsidRDefault="009B0D0B" w:rsidP="00B23FFE">
      <w:pPr>
        <w:spacing w:line="360" w:lineRule="auto"/>
        <w:rPr>
          <w:rFonts w:ascii="Arial" w:hAnsi="Arial" w:cs="Arial"/>
          <w:b/>
        </w:rPr>
      </w:pPr>
      <w:r w:rsidRPr="005701A8">
        <w:rPr>
          <w:rFonts w:ascii="Arial" w:hAnsi="Arial" w:cs="Arial"/>
          <w:b/>
        </w:rPr>
        <w:t>TOMAS IMENE</w:t>
      </w:r>
      <w:r w:rsidR="005701A8" w:rsidRPr="005701A8">
        <w:rPr>
          <w:rFonts w:ascii="Arial" w:hAnsi="Arial" w:cs="Arial"/>
          <w:b/>
        </w:rPr>
        <w:tab/>
      </w:r>
      <w:r w:rsidR="005701A8" w:rsidRPr="005701A8">
        <w:rPr>
          <w:rFonts w:ascii="Arial" w:hAnsi="Arial" w:cs="Arial"/>
          <w:b/>
        </w:rPr>
        <w:tab/>
      </w:r>
      <w:r w:rsidR="005701A8" w:rsidRPr="005701A8">
        <w:rPr>
          <w:rFonts w:ascii="Arial" w:hAnsi="Arial" w:cs="Arial"/>
          <w:b/>
        </w:rPr>
        <w:tab/>
      </w:r>
      <w:r w:rsidR="005701A8" w:rsidRPr="005701A8">
        <w:rPr>
          <w:rFonts w:ascii="Arial" w:hAnsi="Arial" w:cs="Arial"/>
          <w:b/>
        </w:rPr>
        <w:tab/>
      </w:r>
      <w:r w:rsidR="005701A8" w:rsidRPr="005701A8">
        <w:rPr>
          <w:rFonts w:ascii="Arial" w:hAnsi="Arial" w:cs="Arial"/>
          <w:b/>
        </w:rPr>
        <w:tab/>
      </w:r>
      <w:r w:rsidR="005701A8" w:rsidRPr="005701A8">
        <w:rPr>
          <w:rFonts w:ascii="Arial" w:hAnsi="Arial" w:cs="Arial"/>
          <w:b/>
        </w:rPr>
        <w:tab/>
      </w:r>
      <w:r w:rsidR="005701A8" w:rsidRPr="005701A8">
        <w:rPr>
          <w:rFonts w:ascii="Arial" w:hAnsi="Arial" w:cs="Arial"/>
          <w:b/>
        </w:rPr>
        <w:tab/>
      </w:r>
      <w:r w:rsidRPr="005701A8">
        <w:rPr>
          <w:rFonts w:ascii="Arial" w:hAnsi="Arial" w:cs="Arial"/>
          <w:b/>
        </w:rPr>
        <w:t>APPELLANT</w:t>
      </w:r>
    </w:p>
    <w:p w14:paraId="3314CB19" w14:textId="77777777" w:rsidR="00B23FFE" w:rsidRPr="005701A8" w:rsidRDefault="00B23FFE" w:rsidP="00B23FFE">
      <w:pPr>
        <w:spacing w:line="360" w:lineRule="auto"/>
        <w:rPr>
          <w:rFonts w:ascii="Arial" w:hAnsi="Arial" w:cs="Arial"/>
          <w:b/>
        </w:rPr>
      </w:pPr>
    </w:p>
    <w:p w14:paraId="14AAC409" w14:textId="555D0B32" w:rsidR="009B0D0B" w:rsidRPr="005701A8" w:rsidRDefault="005701A8" w:rsidP="00B23FFE">
      <w:pPr>
        <w:spacing w:line="360" w:lineRule="auto"/>
        <w:rPr>
          <w:rFonts w:ascii="Arial" w:hAnsi="Arial" w:cs="Arial"/>
          <w:b/>
        </w:rPr>
      </w:pPr>
      <w:r>
        <w:rPr>
          <w:rFonts w:ascii="Arial" w:hAnsi="Arial" w:cs="Arial"/>
          <w:b/>
        </w:rPr>
        <w:t>A</w:t>
      </w:r>
      <w:r w:rsidR="009B0D0B" w:rsidRPr="005701A8">
        <w:rPr>
          <w:rFonts w:ascii="Arial" w:hAnsi="Arial" w:cs="Arial"/>
          <w:b/>
        </w:rPr>
        <w:t>nd</w:t>
      </w:r>
    </w:p>
    <w:p w14:paraId="762F452A" w14:textId="77777777" w:rsidR="009B0D0B" w:rsidRPr="005701A8" w:rsidRDefault="009B0D0B" w:rsidP="00B23FFE">
      <w:pPr>
        <w:spacing w:line="360" w:lineRule="auto"/>
        <w:rPr>
          <w:rFonts w:ascii="Arial" w:hAnsi="Arial" w:cs="Arial"/>
          <w:b/>
        </w:rPr>
      </w:pPr>
    </w:p>
    <w:p w14:paraId="0E7D606F" w14:textId="1F46E27B" w:rsidR="009B0D0B" w:rsidRPr="005701A8" w:rsidRDefault="009B0D0B" w:rsidP="00B23FFE">
      <w:pPr>
        <w:spacing w:line="360" w:lineRule="auto"/>
        <w:rPr>
          <w:rFonts w:ascii="Arial" w:hAnsi="Arial" w:cs="Arial"/>
          <w:b/>
        </w:rPr>
      </w:pPr>
      <w:r w:rsidRPr="005701A8">
        <w:rPr>
          <w:rFonts w:ascii="Arial" w:hAnsi="Arial" w:cs="Arial"/>
          <w:b/>
        </w:rPr>
        <w:t>NAMDEB DIAMONDS (PTY) LTD</w:t>
      </w:r>
      <w:r w:rsidR="00B106FD">
        <w:rPr>
          <w:rFonts w:ascii="Arial" w:hAnsi="Arial" w:cs="Arial"/>
          <w:b/>
        </w:rPr>
        <w:tab/>
      </w:r>
      <w:r w:rsidR="00B106FD">
        <w:rPr>
          <w:rFonts w:ascii="Arial" w:hAnsi="Arial" w:cs="Arial"/>
          <w:b/>
        </w:rPr>
        <w:tab/>
      </w:r>
      <w:r w:rsidR="00B106FD">
        <w:rPr>
          <w:rFonts w:ascii="Arial" w:hAnsi="Arial" w:cs="Arial"/>
          <w:b/>
        </w:rPr>
        <w:tab/>
      </w:r>
      <w:r w:rsidRPr="005701A8">
        <w:rPr>
          <w:rFonts w:ascii="Arial" w:hAnsi="Arial" w:cs="Arial"/>
          <w:b/>
        </w:rPr>
        <w:t>1</w:t>
      </w:r>
      <w:r w:rsidRPr="005701A8">
        <w:rPr>
          <w:rFonts w:ascii="Arial" w:hAnsi="Arial" w:cs="Arial"/>
          <w:b/>
          <w:vertAlign w:val="superscript"/>
        </w:rPr>
        <w:t>ST</w:t>
      </w:r>
      <w:r w:rsidRPr="005701A8">
        <w:rPr>
          <w:rFonts w:ascii="Arial" w:hAnsi="Arial" w:cs="Arial"/>
          <w:b/>
        </w:rPr>
        <w:t xml:space="preserve"> RESPONDENT</w:t>
      </w:r>
    </w:p>
    <w:p w14:paraId="7AE945AE" w14:textId="77777777" w:rsidR="009B0D0B" w:rsidRPr="005701A8" w:rsidRDefault="009B0D0B" w:rsidP="00B23FFE">
      <w:pPr>
        <w:spacing w:line="360" w:lineRule="auto"/>
        <w:rPr>
          <w:rFonts w:ascii="Arial" w:hAnsi="Arial" w:cs="Arial"/>
          <w:b/>
        </w:rPr>
      </w:pPr>
    </w:p>
    <w:p w14:paraId="62232FBA" w14:textId="0145A905" w:rsidR="009B0D0B" w:rsidRPr="005701A8" w:rsidRDefault="009B0D0B" w:rsidP="00B23FFE">
      <w:pPr>
        <w:spacing w:line="360" w:lineRule="auto"/>
        <w:rPr>
          <w:rFonts w:ascii="Arial" w:hAnsi="Arial" w:cs="Arial"/>
          <w:b/>
        </w:rPr>
      </w:pPr>
      <w:r w:rsidRPr="005701A8">
        <w:rPr>
          <w:rFonts w:ascii="Arial" w:hAnsi="Arial" w:cs="Arial"/>
          <w:b/>
        </w:rPr>
        <w:t xml:space="preserve">MATHEO RUDATH </w:t>
      </w:r>
      <w:r w:rsidRPr="005701A8">
        <w:rPr>
          <w:rFonts w:ascii="Arial" w:hAnsi="Arial" w:cs="Arial"/>
          <w:b/>
          <w:i/>
        </w:rPr>
        <w:t>N.O.</w:t>
      </w:r>
      <w:r w:rsidR="00683FDE">
        <w:rPr>
          <w:rFonts w:ascii="Arial" w:hAnsi="Arial" w:cs="Arial"/>
          <w:b/>
          <w:i/>
        </w:rPr>
        <w:tab/>
      </w:r>
      <w:r w:rsidR="00683FDE">
        <w:rPr>
          <w:rFonts w:ascii="Arial" w:hAnsi="Arial" w:cs="Arial"/>
          <w:b/>
          <w:i/>
        </w:rPr>
        <w:tab/>
      </w:r>
      <w:r w:rsidR="00683FDE">
        <w:rPr>
          <w:rFonts w:ascii="Arial" w:hAnsi="Arial" w:cs="Arial"/>
          <w:b/>
          <w:i/>
        </w:rPr>
        <w:tab/>
      </w:r>
      <w:r w:rsidR="00683FDE">
        <w:rPr>
          <w:rFonts w:ascii="Arial" w:hAnsi="Arial" w:cs="Arial"/>
          <w:b/>
          <w:i/>
        </w:rPr>
        <w:tab/>
      </w:r>
      <w:r w:rsidR="00683FDE">
        <w:rPr>
          <w:rFonts w:ascii="Arial" w:hAnsi="Arial" w:cs="Arial"/>
          <w:b/>
          <w:i/>
        </w:rPr>
        <w:tab/>
      </w:r>
      <w:r w:rsidRPr="005701A8">
        <w:rPr>
          <w:rFonts w:ascii="Arial" w:hAnsi="Arial" w:cs="Arial"/>
          <w:b/>
        </w:rPr>
        <w:t>2</w:t>
      </w:r>
      <w:r w:rsidRPr="005701A8">
        <w:rPr>
          <w:rFonts w:ascii="Arial" w:hAnsi="Arial" w:cs="Arial"/>
          <w:b/>
          <w:vertAlign w:val="superscript"/>
        </w:rPr>
        <w:t>ND</w:t>
      </w:r>
      <w:r w:rsidRPr="005701A8">
        <w:rPr>
          <w:rFonts w:ascii="Arial" w:hAnsi="Arial" w:cs="Arial"/>
          <w:b/>
        </w:rPr>
        <w:t xml:space="preserve"> RESPONDENT</w:t>
      </w:r>
    </w:p>
    <w:p w14:paraId="7AEAD4CC" w14:textId="77777777" w:rsidR="009B0D0B" w:rsidRPr="005701A8" w:rsidRDefault="009B0D0B" w:rsidP="00B23FFE">
      <w:pPr>
        <w:spacing w:line="360" w:lineRule="auto"/>
        <w:rPr>
          <w:rFonts w:ascii="Arial" w:hAnsi="Arial" w:cs="Arial"/>
          <w:b/>
        </w:rPr>
      </w:pPr>
    </w:p>
    <w:p w14:paraId="1DF29B56" w14:textId="350E6444" w:rsidR="009B0D0B" w:rsidRPr="005701A8" w:rsidRDefault="009B0D0B" w:rsidP="00B23FFE">
      <w:pPr>
        <w:spacing w:line="360" w:lineRule="auto"/>
        <w:rPr>
          <w:rFonts w:ascii="Arial" w:hAnsi="Arial" w:cs="Arial"/>
          <w:b/>
        </w:rPr>
      </w:pPr>
      <w:r w:rsidRPr="005701A8">
        <w:rPr>
          <w:rFonts w:ascii="Arial" w:hAnsi="Arial" w:cs="Arial"/>
          <w:b/>
        </w:rPr>
        <w:t>LABOUR COMMISSIONER</w:t>
      </w:r>
      <w:r w:rsidR="00683FDE">
        <w:rPr>
          <w:rFonts w:ascii="Arial" w:hAnsi="Arial" w:cs="Arial"/>
          <w:b/>
        </w:rPr>
        <w:tab/>
      </w:r>
      <w:r w:rsidR="00683FDE">
        <w:rPr>
          <w:rFonts w:ascii="Arial" w:hAnsi="Arial" w:cs="Arial"/>
          <w:b/>
        </w:rPr>
        <w:tab/>
      </w:r>
      <w:r w:rsidR="00683FDE">
        <w:rPr>
          <w:rFonts w:ascii="Arial" w:hAnsi="Arial" w:cs="Arial"/>
          <w:b/>
        </w:rPr>
        <w:tab/>
      </w:r>
      <w:r w:rsidR="00683FDE">
        <w:rPr>
          <w:rFonts w:ascii="Arial" w:hAnsi="Arial" w:cs="Arial"/>
          <w:b/>
        </w:rPr>
        <w:tab/>
      </w:r>
      <w:r w:rsidRPr="005701A8">
        <w:rPr>
          <w:rFonts w:ascii="Arial" w:hAnsi="Arial" w:cs="Arial"/>
          <w:b/>
        </w:rPr>
        <w:t>3</w:t>
      </w:r>
      <w:r w:rsidRPr="005701A8">
        <w:rPr>
          <w:rFonts w:ascii="Arial" w:hAnsi="Arial" w:cs="Arial"/>
          <w:b/>
          <w:vertAlign w:val="superscript"/>
        </w:rPr>
        <w:t>RD</w:t>
      </w:r>
      <w:r w:rsidRPr="005701A8">
        <w:rPr>
          <w:rFonts w:ascii="Arial" w:hAnsi="Arial" w:cs="Arial"/>
          <w:b/>
        </w:rPr>
        <w:t xml:space="preserve"> RESPONDENT</w:t>
      </w:r>
    </w:p>
    <w:p w14:paraId="0C66977E" w14:textId="77777777" w:rsidR="00683FDE" w:rsidRPr="00683FDE" w:rsidRDefault="00683FDE" w:rsidP="00B23FFE">
      <w:pPr>
        <w:spacing w:line="360" w:lineRule="auto"/>
        <w:rPr>
          <w:rFonts w:ascii="Arial" w:hAnsi="Arial" w:cs="Arial"/>
        </w:rPr>
      </w:pPr>
    </w:p>
    <w:p w14:paraId="0469181B" w14:textId="0353A898" w:rsidR="00757E5E" w:rsidRPr="00683FDE" w:rsidRDefault="00B23FFE" w:rsidP="00B23FFE">
      <w:pPr>
        <w:spacing w:line="360" w:lineRule="auto"/>
        <w:jc w:val="both"/>
        <w:rPr>
          <w:rFonts w:ascii="Arial" w:hAnsi="Arial" w:cs="Arial"/>
          <w:i/>
        </w:rPr>
      </w:pPr>
      <w:r>
        <w:rPr>
          <w:rFonts w:ascii="Arial" w:hAnsi="Arial" w:cs="Arial"/>
          <w:b/>
          <w:i/>
        </w:rPr>
        <w:t>Neu</w:t>
      </w:r>
      <w:r w:rsidR="00757E5E" w:rsidRPr="00683FDE">
        <w:rPr>
          <w:rFonts w:ascii="Arial" w:hAnsi="Arial" w:cs="Arial"/>
          <w:b/>
          <w:i/>
        </w:rPr>
        <w:t>tral Citation:</w:t>
      </w:r>
      <w:r w:rsidR="00683FDE">
        <w:rPr>
          <w:rFonts w:ascii="Arial" w:hAnsi="Arial" w:cs="Arial"/>
          <w:i/>
        </w:rPr>
        <w:tab/>
      </w:r>
      <w:r w:rsidR="00757E5E" w:rsidRPr="00683FDE">
        <w:rPr>
          <w:rFonts w:ascii="Arial" w:hAnsi="Arial" w:cs="Arial"/>
          <w:i/>
        </w:rPr>
        <w:t>Imene v Namdeb (Pty) Ltd a</w:t>
      </w:r>
      <w:r w:rsidR="00513C66">
        <w:rPr>
          <w:rFonts w:ascii="Arial" w:hAnsi="Arial" w:cs="Arial"/>
          <w:i/>
        </w:rPr>
        <w:t xml:space="preserve">nd Others LCA 36/2016 [2018] 26 </w:t>
      </w:r>
      <w:r w:rsidR="009C3254">
        <w:rPr>
          <w:rFonts w:ascii="Arial" w:hAnsi="Arial" w:cs="Arial"/>
          <w:i/>
        </w:rPr>
        <w:t>NAL</w:t>
      </w:r>
      <w:bookmarkStart w:id="0" w:name="_GoBack"/>
      <w:bookmarkEnd w:id="0"/>
      <w:r w:rsidR="00C51C1D">
        <w:rPr>
          <w:rFonts w:ascii="Arial" w:hAnsi="Arial" w:cs="Arial"/>
          <w:i/>
        </w:rPr>
        <w:t>CMD (18 October 2018)</w:t>
      </w:r>
    </w:p>
    <w:p w14:paraId="4ECE7CAE" w14:textId="77777777" w:rsidR="00757E5E" w:rsidRPr="00683FDE" w:rsidRDefault="00757E5E" w:rsidP="00B23FFE">
      <w:pPr>
        <w:spacing w:line="360" w:lineRule="auto"/>
        <w:jc w:val="both"/>
        <w:rPr>
          <w:rFonts w:ascii="Arial" w:hAnsi="Arial" w:cs="Arial"/>
          <w:i/>
        </w:rPr>
      </w:pPr>
    </w:p>
    <w:p w14:paraId="1445E252" w14:textId="3FC0500E" w:rsidR="00757E5E" w:rsidRPr="00B23FFE" w:rsidRDefault="00B106FD" w:rsidP="00B23FFE">
      <w:pPr>
        <w:spacing w:line="360" w:lineRule="auto"/>
        <w:jc w:val="both"/>
        <w:rPr>
          <w:rFonts w:ascii="Arial" w:hAnsi="Arial" w:cs="Arial"/>
        </w:rPr>
      </w:pPr>
      <w:r>
        <w:rPr>
          <w:rFonts w:ascii="Arial" w:hAnsi="Arial" w:cs="Arial"/>
          <w:b/>
        </w:rPr>
        <w:t>CORAM:</w:t>
      </w:r>
      <w:r>
        <w:rPr>
          <w:rFonts w:ascii="Arial" w:hAnsi="Arial" w:cs="Arial"/>
          <w:b/>
        </w:rPr>
        <w:tab/>
      </w:r>
      <w:r w:rsidR="00757E5E" w:rsidRPr="00B106FD">
        <w:rPr>
          <w:rFonts w:ascii="Arial" w:hAnsi="Arial" w:cs="Arial"/>
        </w:rPr>
        <w:t>MASUKU J</w:t>
      </w:r>
    </w:p>
    <w:p w14:paraId="4BBEA2DD" w14:textId="4FCBF7FC" w:rsidR="00757E5E" w:rsidRPr="00B106FD" w:rsidRDefault="00B106FD" w:rsidP="00B23FFE">
      <w:pPr>
        <w:spacing w:line="360" w:lineRule="auto"/>
        <w:jc w:val="both"/>
        <w:rPr>
          <w:rFonts w:ascii="Arial" w:hAnsi="Arial" w:cs="Arial"/>
          <w:b/>
        </w:rPr>
      </w:pPr>
      <w:r>
        <w:rPr>
          <w:rFonts w:ascii="Arial" w:hAnsi="Arial" w:cs="Arial"/>
          <w:b/>
        </w:rPr>
        <w:t>Heard:</w:t>
      </w:r>
      <w:r>
        <w:rPr>
          <w:rFonts w:ascii="Arial" w:hAnsi="Arial" w:cs="Arial"/>
          <w:b/>
        </w:rPr>
        <w:tab/>
      </w:r>
      <w:r w:rsidR="00757E5E" w:rsidRPr="00B106FD">
        <w:rPr>
          <w:rFonts w:ascii="Arial" w:hAnsi="Arial" w:cs="Arial"/>
          <w:b/>
        </w:rPr>
        <w:t>17 April 2018</w:t>
      </w:r>
    </w:p>
    <w:p w14:paraId="6B7AD0D9" w14:textId="1D514F3C" w:rsidR="00757E5E" w:rsidRPr="00B106FD" w:rsidRDefault="00757E5E" w:rsidP="00B23FFE">
      <w:pPr>
        <w:spacing w:line="360" w:lineRule="auto"/>
        <w:jc w:val="both"/>
        <w:rPr>
          <w:rFonts w:ascii="Arial" w:hAnsi="Arial" w:cs="Arial"/>
          <w:b/>
        </w:rPr>
      </w:pPr>
      <w:r w:rsidRPr="00B106FD">
        <w:rPr>
          <w:rFonts w:ascii="Arial" w:hAnsi="Arial" w:cs="Arial"/>
          <w:b/>
        </w:rPr>
        <w:t>Delivered:</w:t>
      </w:r>
      <w:r w:rsidRPr="00B106FD">
        <w:rPr>
          <w:rFonts w:ascii="Arial" w:hAnsi="Arial" w:cs="Arial"/>
          <w:b/>
        </w:rPr>
        <w:tab/>
        <w:t>18 October 2018</w:t>
      </w:r>
    </w:p>
    <w:p w14:paraId="61AB097E" w14:textId="77777777" w:rsidR="00757E5E" w:rsidRDefault="00757E5E" w:rsidP="00B23FFE">
      <w:pPr>
        <w:spacing w:line="360" w:lineRule="auto"/>
        <w:jc w:val="both"/>
        <w:rPr>
          <w:rFonts w:ascii="Arial" w:hAnsi="Arial" w:cs="Arial"/>
        </w:rPr>
      </w:pPr>
    </w:p>
    <w:p w14:paraId="4650F566" w14:textId="5EBEF32F" w:rsidR="003B0E03" w:rsidRPr="007D2AE8" w:rsidRDefault="00B106FD" w:rsidP="00B23FFE">
      <w:pPr>
        <w:spacing w:line="360" w:lineRule="auto"/>
        <w:jc w:val="both"/>
        <w:rPr>
          <w:rFonts w:ascii="Arial" w:hAnsi="Arial" w:cs="Arial"/>
        </w:rPr>
      </w:pPr>
      <w:r w:rsidRPr="00B23FFE">
        <w:rPr>
          <w:rFonts w:ascii="Arial" w:hAnsi="Arial" w:cs="Arial"/>
          <w:b/>
        </w:rPr>
        <w:t>Flynote</w:t>
      </w:r>
      <w:r w:rsidR="003B0E03" w:rsidRPr="00B23FFE">
        <w:rPr>
          <w:rFonts w:ascii="Arial" w:hAnsi="Arial" w:cs="Arial"/>
          <w:b/>
        </w:rPr>
        <w:t>:</w:t>
      </w:r>
      <w:r w:rsidR="007D2AE8">
        <w:rPr>
          <w:rFonts w:ascii="Arial" w:hAnsi="Arial" w:cs="Arial"/>
        </w:rPr>
        <w:tab/>
        <w:t xml:space="preserve">Labour Law – unfair dismissal following an arbitration – employee appealing to have award set aside – irregularities committed by the arbitrator – admission of hearsay evidence, failure to record findings on inspection </w:t>
      </w:r>
      <w:r w:rsidR="007D2AE8">
        <w:rPr>
          <w:rFonts w:ascii="Arial" w:hAnsi="Arial" w:cs="Arial"/>
          <w:i/>
        </w:rPr>
        <w:t xml:space="preserve">in loco; </w:t>
      </w:r>
      <w:r w:rsidR="007D2AE8">
        <w:rPr>
          <w:rFonts w:ascii="Arial" w:hAnsi="Arial" w:cs="Arial"/>
        </w:rPr>
        <w:t xml:space="preserve">participation of third party in proceedings held to constitute </w:t>
      </w:r>
      <w:r w:rsidR="007D2AE8">
        <w:rPr>
          <w:rFonts w:ascii="Arial" w:hAnsi="Arial" w:cs="Arial"/>
        </w:rPr>
        <w:lastRenderedPageBreak/>
        <w:t xml:space="preserve">sufficient basis to set aside the proceedings and to have same start </w:t>
      </w:r>
      <w:r w:rsidR="007D2AE8" w:rsidRPr="007D2AE8">
        <w:rPr>
          <w:rFonts w:ascii="Arial" w:hAnsi="Arial" w:cs="Arial"/>
          <w:i/>
        </w:rPr>
        <w:t>de novo</w:t>
      </w:r>
      <w:r w:rsidR="007D2AE8">
        <w:rPr>
          <w:rFonts w:ascii="Arial" w:hAnsi="Arial" w:cs="Arial"/>
          <w:i/>
        </w:rPr>
        <w:t xml:space="preserve"> </w:t>
      </w:r>
      <w:r w:rsidR="007D2AE8">
        <w:rPr>
          <w:rFonts w:ascii="Arial" w:hAnsi="Arial" w:cs="Arial"/>
        </w:rPr>
        <w:t>before another arbitrator.</w:t>
      </w:r>
    </w:p>
    <w:p w14:paraId="2AE32E16" w14:textId="77777777" w:rsidR="003B0E03" w:rsidRDefault="003B0E03" w:rsidP="00B23FFE">
      <w:pPr>
        <w:spacing w:line="360" w:lineRule="auto"/>
        <w:jc w:val="both"/>
        <w:rPr>
          <w:rFonts w:ascii="Arial" w:hAnsi="Arial" w:cs="Arial"/>
        </w:rPr>
      </w:pPr>
    </w:p>
    <w:p w14:paraId="2EA64534" w14:textId="27320590" w:rsidR="007D2AE8" w:rsidRDefault="00B106FD" w:rsidP="00B23FFE">
      <w:pPr>
        <w:spacing w:line="360" w:lineRule="auto"/>
        <w:jc w:val="both"/>
        <w:rPr>
          <w:rFonts w:ascii="Arial" w:hAnsi="Arial" w:cs="Arial"/>
        </w:rPr>
      </w:pPr>
      <w:r w:rsidRPr="00B23FFE">
        <w:rPr>
          <w:rFonts w:ascii="Arial" w:hAnsi="Arial" w:cs="Arial"/>
          <w:b/>
        </w:rPr>
        <w:t>Summary</w:t>
      </w:r>
      <w:r w:rsidR="003B0E03" w:rsidRPr="00B23FFE">
        <w:rPr>
          <w:rFonts w:ascii="Arial" w:hAnsi="Arial" w:cs="Arial"/>
          <w:b/>
        </w:rPr>
        <w:t>:</w:t>
      </w:r>
      <w:r w:rsidR="007D2AE8">
        <w:rPr>
          <w:rFonts w:ascii="Arial" w:hAnsi="Arial" w:cs="Arial"/>
        </w:rPr>
        <w:tab/>
        <w:t>The appellant was employed by the 1</w:t>
      </w:r>
      <w:r w:rsidR="007D2AE8" w:rsidRPr="007D2AE8">
        <w:rPr>
          <w:rFonts w:ascii="Arial" w:hAnsi="Arial" w:cs="Arial"/>
          <w:vertAlign w:val="superscript"/>
        </w:rPr>
        <w:t>st</w:t>
      </w:r>
      <w:r w:rsidR="007D2AE8">
        <w:rPr>
          <w:rFonts w:ascii="Arial" w:hAnsi="Arial" w:cs="Arial"/>
        </w:rPr>
        <w:t xml:space="preserve"> respondent in its mine as an information technology technician. A diamond went missing and he was strongly suspected of having had a critical role in its disappearance. He was subjected to a disciplinary hearing around the said disappearance and was dismissed. Dissatisfied with the dismissal, he appealed to this court to set aside the award.</w:t>
      </w:r>
    </w:p>
    <w:p w14:paraId="5BCBB7A4" w14:textId="77777777" w:rsidR="007D2AE8" w:rsidRDefault="007D2AE8" w:rsidP="00B23FFE">
      <w:pPr>
        <w:spacing w:line="360" w:lineRule="auto"/>
        <w:jc w:val="both"/>
        <w:rPr>
          <w:rFonts w:ascii="Arial" w:hAnsi="Arial" w:cs="Arial"/>
        </w:rPr>
      </w:pPr>
    </w:p>
    <w:p w14:paraId="09EF0DCF" w14:textId="14136AC9" w:rsidR="003B0E03" w:rsidRDefault="00B106FD" w:rsidP="00B23FFE">
      <w:pPr>
        <w:spacing w:line="360" w:lineRule="auto"/>
        <w:jc w:val="both"/>
        <w:rPr>
          <w:rFonts w:ascii="Arial" w:hAnsi="Arial" w:cs="Arial"/>
        </w:rPr>
      </w:pPr>
      <w:r>
        <w:rPr>
          <w:rFonts w:ascii="Arial" w:hAnsi="Arial" w:cs="Arial"/>
        </w:rPr>
        <w:t>Held:</w:t>
      </w:r>
      <w:r>
        <w:rPr>
          <w:rFonts w:ascii="Arial" w:hAnsi="Arial" w:cs="Arial"/>
        </w:rPr>
        <w:tab/>
      </w:r>
      <w:r w:rsidR="007D2AE8">
        <w:rPr>
          <w:rFonts w:ascii="Arial" w:hAnsi="Arial" w:cs="Arial"/>
        </w:rPr>
        <w:t xml:space="preserve">the charges levelled against an employee alleged to have </w:t>
      </w:r>
      <w:r w:rsidR="00491B86">
        <w:rPr>
          <w:rFonts w:ascii="Arial" w:hAnsi="Arial" w:cs="Arial"/>
        </w:rPr>
        <w:t>violated company</w:t>
      </w:r>
      <w:r w:rsidR="007D2AE8">
        <w:rPr>
          <w:rFonts w:ascii="Arial" w:hAnsi="Arial" w:cs="Arial"/>
        </w:rPr>
        <w:t xml:space="preserve"> policies or disciplinary code, must have the tenets of fairness by pointing out the alleged transgression and informing the employee in sufficient detail the case against him or her.</w:t>
      </w:r>
    </w:p>
    <w:p w14:paraId="2CD0A3BD" w14:textId="77777777" w:rsidR="007D2AE8" w:rsidRDefault="007D2AE8" w:rsidP="00B23FFE">
      <w:pPr>
        <w:spacing w:line="360" w:lineRule="auto"/>
        <w:jc w:val="both"/>
        <w:rPr>
          <w:rFonts w:ascii="Arial" w:hAnsi="Arial" w:cs="Arial"/>
        </w:rPr>
      </w:pPr>
    </w:p>
    <w:p w14:paraId="68993BA2" w14:textId="01D36F67" w:rsidR="007D2AE8" w:rsidRDefault="00B106FD" w:rsidP="00B23FFE">
      <w:pPr>
        <w:spacing w:line="360" w:lineRule="auto"/>
        <w:jc w:val="both"/>
        <w:rPr>
          <w:rFonts w:ascii="Arial" w:hAnsi="Arial" w:cs="Arial"/>
        </w:rPr>
      </w:pPr>
      <w:r>
        <w:rPr>
          <w:rFonts w:ascii="Arial" w:hAnsi="Arial" w:cs="Arial"/>
        </w:rPr>
        <w:t>Held further that:</w:t>
      </w:r>
      <w:r>
        <w:rPr>
          <w:rFonts w:ascii="Arial" w:hAnsi="Arial" w:cs="Arial"/>
        </w:rPr>
        <w:tab/>
      </w:r>
      <w:r w:rsidR="007D4801">
        <w:rPr>
          <w:rFonts w:ascii="Arial" w:hAnsi="Arial" w:cs="Arial"/>
        </w:rPr>
        <w:t xml:space="preserve">the </w:t>
      </w:r>
      <w:r w:rsidR="007D2AE8">
        <w:rPr>
          <w:rFonts w:ascii="Arial" w:hAnsi="Arial" w:cs="Arial"/>
        </w:rPr>
        <w:t>arbitrator allowed what was clearly prejudicial evidence to be admitted against the appellant when there was no basis for doing so, a</w:t>
      </w:r>
      <w:r w:rsidR="007D4801">
        <w:rPr>
          <w:rFonts w:ascii="Arial" w:hAnsi="Arial" w:cs="Arial"/>
        </w:rPr>
        <w:t>n</w:t>
      </w:r>
      <w:r w:rsidR="007D2AE8">
        <w:rPr>
          <w:rFonts w:ascii="Arial" w:hAnsi="Arial" w:cs="Arial"/>
        </w:rPr>
        <w:t xml:space="preserve">d particularly as the evidence adduced was prejudicial to the appellant. </w:t>
      </w:r>
    </w:p>
    <w:p w14:paraId="40DAA41E" w14:textId="77777777" w:rsidR="007D2AE8" w:rsidRDefault="007D2AE8" w:rsidP="00B23FFE">
      <w:pPr>
        <w:spacing w:line="360" w:lineRule="auto"/>
        <w:jc w:val="both"/>
        <w:rPr>
          <w:rFonts w:ascii="Arial" w:hAnsi="Arial" w:cs="Arial"/>
        </w:rPr>
      </w:pPr>
    </w:p>
    <w:p w14:paraId="22B02B50" w14:textId="78187E81" w:rsidR="00F60298" w:rsidRDefault="007D2AE8" w:rsidP="00B23FFE">
      <w:pPr>
        <w:spacing w:line="360" w:lineRule="auto"/>
        <w:jc w:val="both"/>
        <w:rPr>
          <w:rFonts w:ascii="Arial" w:hAnsi="Arial" w:cs="Arial"/>
        </w:rPr>
      </w:pPr>
      <w:r>
        <w:rPr>
          <w:rFonts w:ascii="Arial" w:hAnsi="Arial" w:cs="Arial"/>
        </w:rPr>
        <w:t xml:space="preserve">Held that: </w:t>
      </w:r>
      <w:r w:rsidR="00B106FD">
        <w:rPr>
          <w:rFonts w:ascii="Arial" w:hAnsi="Arial" w:cs="Arial"/>
        </w:rPr>
        <w:tab/>
      </w:r>
      <w:r>
        <w:rPr>
          <w:rFonts w:ascii="Arial" w:hAnsi="Arial" w:cs="Arial"/>
        </w:rPr>
        <w:t xml:space="preserve">labour law does not </w:t>
      </w:r>
      <w:r w:rsidR="00F60298">
        <w:rPr>
          <w:rFonts w:ascii="Arial" w:hAnsi="Arial" w:cs="Arial"/>
        </w:rPr>
        <w:t xml:space="preserve">ordinarily </w:t>
      </w:r>
      <w:r>
        <w:rPr>
          <w:rFonts w:ascii="Arial" w:hAnsi="Arial" w:cs="Arial"/>
        </w:rPr>
        <w:t xml:space="preserve">allow the intricacies and </w:t>
      </w:r>
      <w:r w:rsidR="00F60298">
        <w:rPr>
          <w:rFonts w:ascii="Arial" w:hAnsi="Arial" w:cs="Arial"/>
        </w:rPr>
        <w:t xml:space="preserve">strictness of civil proceedings, where the procedure followed, or the evidence allowed serves to impinge prejudicially on the fairness of the proceedings as a whole, the court may set aside the offensive portions to ensure fairness is achieved, considering in particular that a dismissal is a very grave sanction that should demand that the </w:t>
      </w:r>
      <w:r w:rsidR="00B759A4">
        <w:rPr>
          <w:rFonts w:ascii="Arial" w:hAnsi="Arial" w:cs="Arial"/>
        </w:rPr>
        <w:t xml:space="preserve">resultant </w:t>
      </w:r>
      <w:r w:rsidR="00F60298">
        <w:rPr>
          <w:rFonts w:ascii="Arial" w:hAnsi="Arial" w:cs="Arial"/>
        </w:rPr>
        <w:t>proceedings exude fairness.</w:t>
      </w:r>
    </w:p>
    <w:p w14:paraId="03495942" w14:textId="77777777" w:rsidR="00F60298" w:rsidRDefault="00F60298" w:rsidP="00B23FFE">
      <w:pPr>
        <w:spacing w:line="360" w:lineRule="auto"/>
        <w:jc w:val="both"/>
        <w:rPr>
          <w:rFonts w:ascii="Arial" w:hAnsi="Arial" w:cs="Arial"/>
        </w:rPr>
      </w:pPr>
    </w:p>
    <w:p w14:paraId="72D77E21" w14:textId="230C5FC0" w:rsidR="00F60298" w:rsidRDefault="00B106FD" w:rsidP="00B23FFE">
      <w:pPr>
        <w:spacing w:line="360" w:lineRule="auto"/>
        <w:jc w:val="both"/>
        <w:rPr>
          <w:rFonts w:ascii="Arial" w:hAnsi="Arial" w:cs="Arial"/>
        </w:rPr>
      </w:pPr>
      <w:r>
        <w:rPr>
          <w:rFonts w:ascii="Arial" w:hAnsi="Arial" w:cs="Arial"/>
        </w:rPr>
        <w:t>Held further that:</w:t>
      </w:r>
      <w:r>
        <w:rPr>
          <w:rFonts w:ascii="Arial" w:hAnsi="Arial" w:cs="Arial"/>
        </w:rPr>
        <w:tab/>
      </w:r>
      <w:r w:rsidR="00F60298">
        <w:rPr>
          <w:rFonts w:ascii="Arial" w:hAnsi="Arial" w:cs="Arial"/>
        </w:rPr>
        <w:t xml:space="preserve">a full record of observations and findings obtained during an inspection </w:t>
      </w:r>
      <w:r w:rsidR="00F60298">
        <w:rPr>
          <w:rFonts w:ascii="Arial" w:hAnsi="Arial" w:cs="Arial"/>
          <w:i/>
        </w:rPr>
        <w:t xml:space="preserve">in loco </w:t>
      </w:r>
      <w:r w:rsidR="00F60298">
        <w:rPr>
          <w:rFonts w:ascii="Arial" w:hAnsi="Arial" w:cs="Arial"/>
        </w:rPr>
        <w:t xml:space="preserve">must be recorded and caused to form part of the record of proceedings for the reason that an appellate court may derive assistance and direction therefrom as to why certain findings or conclusions were made. Where the record does not form part of the </w:t>
      </w:r>
      <w:r>
        <w:rPr>
          <w:rFonts w:ascii="Arial" w:hAnsi="Arial" w:cs="Arial"/>
        </w:rPr>
        <w:t>record that</w:t>
      </w:r>
      <w:r w:rsidR="00F60298">
        <w:rPr>
          <w:rFonts w:ascii="Arial" w:hAnsi="Arial" w:cs="Arial"/>
        </w:rPr>
        <w:t xml:space="preserve"> renders the record of proceedings incomplete.</w:t>
      </w:r>
    </w:p>
    <w:p w14:paraId="605DFA4E" w14:textId="77777777" w:rsidR="00F60298" w:rsidRDefault="00F60298" w:rsidP="00B23FFE">
      <w:pPr>
        <w:spacing w:line="360" w:lineRule="auto"/>
        <w:jc w:val="both"/>
        <w:rPr>
          <w:rFonts w:ascii="Arial" w:hAnsi="Arial" w:cs="Arial"/>
        </w:rPr>
      </w:pPr>
    </w:p>
    <w:p w14:paraId="4D4ED64A" w14:textId="2CC21FD1" w:rsidR="00B106FD" w:rsidRDefault="00B106FD" w:rsidP="00B23FFE">
      <w:pPr>
        <w:spacing w:line="360" w:lineRule="auto"/>
        <w:jc w:val="both"/>
        <w:rPr>
          <w:rFonts w:ascii="Arial" w:hAnsi="Arial" w:cs="Arial"/>
        </w:rPr>
      </w:pPr>
      <w:r>
        <w:rPr>
          <w:rFonts w:ascii="Arial" w:hAnsi="Arial" w:cs="Arial"/>
        </w:rPr>
        <w:lastRenderedPageBreak/>
        <w:t>Held that:</w:t>
      </w:r>
      <w:r>
        <w:rPr>
          <w:rFonts w:ascii="Arial" w:hAnsi="Arial" w:cs="Arial"/>
        </w:rPr>
        <w:tab/>
      </w:r>
      <w:r w:rsidR="00F60298">
        <w:rPr>
          <w:rFonts w:ascii="Arial" w:hAnsi="Arial" w:cs="Arial"/>
        </w:rPr>
        <w:t>certain evidence that was referred to that could either exculpate or inculpate the appellant was not led and the reasons therefor were not convincing.</w:t>
      </w:r>
    </w:p>
    <w:p w14:paraId="5EF562A6" w14:textId="77777777" w:rsidR="00B23FFE" w:rsidRDefault="00B23FFE" w:rsidP="00B23FFE">
      <w:pPr>
        <w:spacing w:line="360" w:lineRule="auto"/>
        <w:jc w:val="both"/>
        <w:rPr>
          <w:rFonts w:ascii="Arial" w:hAnsi="Arial" w:cs="Arial"/>
        </w:rPr>
      </w:pPr>
    </w:p>
    <w:p w14:paraId="4FD6ADB5" w14:textId="113C426F" w:rsidR="00F60298" w:rsidRDefault="00C33EE6" w:rsidP="00B23FFE">
      <w:pPr>
        <w:spacing w:line="360" w:lineRule="auto"/>
        <w:jc w:val="both"/>
        <w:rPr>
          <w:rFonts w:ascii="Arial" w:hAnsi="Arial" w:cs="Arial"/>
        </w:rPr>
      </w:pPr>
      <w:r>
        <w:rPr>
          <w:rFonts w:ascii="Arial" w:hAnsi="Arial" w:cs="Arial"/>
        </w:rPr>
        <w:t>Held</w:t>
      </w:r>
      <w:r w:rsidR="00B106FD">
        <w:rPr>
          <w:rFonts w:ascii="Arial" w:hAnsi="Arial" w:cs="Arial"/>
        </w:rPr>
        <w:t xml:space="preserve"> further that:</w:t>
      </w:r>
      <w:r w:rsidR="00B106FD">
        <w:rPr>
          <w:rFonts w:ascii="Arial" w:hAnsi="Arial" w:cs="Arial"/>
        </w:rPr>
        <w:tab/>
      </w:r>
      <w:r w:rsidR="00F60298">
        <w:rPr>
          <w:rFonts w:ascii="Arial" w:hAnsi="Arial" w:cs="Arial"/>
        </w:rPr>
        <w:t>the arbitrator impermissibly allowed a third party, who was neither a witness nor a representative of either party to effectively participate in the proceedings</w:t>
      </w:r>
      <w:r w:rsidR="007D4801">
        <w:rPr>
          <w:rFonts w:ascii="Arial" w:hAnsi="Arial" w:cs="Arial"/>
        </w:rPr>
        <w:t>,</w:t>
      </w:r>
      <w:r w:rsidR="00F60298">
        <w:rPr>
          <w:rFonts w:ascii="Arial" w:hAnsi="Arial" w:cs="Arial"/>
        </w:rPr>
        <w:t xml:space="preserve"> thus vitiating the proceedings.</w:t>
      </w:r>
    </w:p>
    <w:p w14:paraId="1ED6F80E" w14:textId="1783B31E" w:rsidR="007D2AE8" w:rsidRDefault="00F60298" w:rsidP="00B23FFE">
      <w:pPr>
        <w:pBdr>
          <w:bottom w:val="single" w:sz="6" w:space="1" w:color="auto"/>
        </w:pBdr>
        <w:spacing w:line="360" w:lineRule="auto"/>
        <w:jc w:val="both"/>
        <w:rPr>
          <w:rFonts w:ascii="Arial" w:hAnsi="Arial" w:cs="Arial"/>
        </w:rPr>
      </w:pPr>
      <w:r>
        <w:rPr>
          <w:rFonts w:ascii="Arial" w:hAnsi="Arial" w:cs="Arial"/>
        </w:rPr>
        <w:t>In view of the irregularities mentioned above, the court took the view that the arbitral award should be set aside and the matter referred to the Labour Commissioner to appoint a new arbitrator who would have to start the proceedings afresh.</w:t>
      </w:r>
    </w:p>
    <w:p w14:paraId="658AAAD7" w14:textId="77777777" w:rsidR="00F60298" w:rsidRPr="00683FDE" w:rsidRDefault="00F60298" w:rsidP="00B23FFE">
      <w:pPr>
        <w:pBdr>
          <w:bottom w:val="single" w:sz="6" w:space="1" w:color="auto"/>
        </w:pBdr>
        <w:spacing w:line="360" w:lineRule="auto"/>
        <w:jc w:val="both"/>
        <w:rPr>
          <w:rFonts w:ascii="Arial" w:hAnsi="Arial" w:cs="Arial"/>
        </w:rPr>
      </w:pPr>
    </w:p>
    <w:p w14:paraId="79981FEE" w14:textId="77777777" w:rsidR="00757E5E" w:rsidRPr="00683FDE" w:rsidRDefault="00757E5E" w:rsidP="00B23FFE">
      <w:pPr>
        <w:spacing w:line="360" w:lineRule="auto"/>
        <w:jc w:val="both"/>
        <w:rPr>
          <w:rFonts w:ascii="Arial" w:hAnsi="Arial" w:cs="Arial"/>
        </w:rPr>
      </w:pPr>
    </w:p>
    <w:p w14:paraId="5C0DE2A6" w14:textId="77777777" w:rsidR="00757E5E" w:rsidRPr="00683FDE" w:rsidRDefault="00757E5E" w:rsidP="00B23FFE">
      <w:pPr>
        <w:spacing w:line="360" w:lineRule="auto"/>
        <w:jc w:val="center"/>
        <w:rPr>
          <w:rFonts w:ascii="Arial" w:hAnsi="Arial" w:cs="Arial"/>
          <w:b/>
        </w:rPr>
      </w:pPr>
      <w:r w:rsidRPr="00683FDE">
        <w:rPr>
          <w:rFonts w:ascii="Arial" w:hAnsi="Arial" w:cs="Arial"/>
          <w:b/>
        </w:rPr>
        <w:t>ORDER</w:t>
      </w:r>
    </w:p>
    <w:p w14:paraId="2D0838B7" w14:textId="459C66F8" w:rsidR="00B106FD" w:rsidRDefault="007050FF" w:rsidP="00B23FFE">
      <w:pPr>
        <w:spacing w:line="360" w:lineRule="auto"/>
        <w:rPr>
          <w:rFonts w:ascii="Arial" w:hAnsi="Arial" w:cs="Arial"/>
        </w:rPr>
      </w:pPr>
      <w:r>
        <w:rPr>
          <w:rFonts w:ascii="Arial" w:hAnsi="Arial" w:cs="Arial"/>
          <w:b/>
        </w:rPr>
        <w:pict w14:anchorId="43B1388A">
          <v:rect id="_x0000_i1025" style="width:0;height:1.5pt" o:hralign="center" o:hrstd="t" o:hr="t" fillcolor="#a0a0a0" stroked="f"/>
        </w:pict>
      </w:r>
    </w:p>
    <w:p w14:paraId="38F6C2CF" w14:textId="77777777" w:rsidR="00B23FFE" w:rsidRDefault="00757E5E" w:rsidP="00B23FFE">
      <w:pPr>
        <w:pStyle w:val="ListParagraph"/>
        <w:numPr>
          <w:ilvl w:val="0"/>
          <w:numId w:val="1"/>
        </w:numPr>
        <w:spacing w:line="360" w:lineRule="auto"/>
        <w:jc w:val="both"/>
        <w:rPr>
          <w:rFonts w:ascii="Arial" w:hAnsi="Arial" w:cs="Arial"/>
        </w:rPr>
      </w:pPr>
      <w:r w:rsidRPr="00683FDE">
        <w:rPr>
          <w:rFonts w:ascii="Arial" w:hAnsi="Arial" w:cs="Arial"/>
        </w:rPr>
        <w:t xml:space="preserve">The award issued by the Arbitrator, Mr. </w:t>
      </w:r>
      <w:r w:rsidR="005E1A2A" w:rsidRPr="00683FDE">
        <w:rPr>
          <w:rFonts w:ascii="Arial" w:hAnsi="Arial" w:cs="Arial"/>
        </w:rPr>
        <w:t>Mathero</w:t>
      </w:r>
      <w:r w:rsidRPr="00683FDE">
        <w:rPr>
          <w:rFonts w:ascii="Arial" w:hAnsi="Arial" w:cs="Arial"/>
        </w:rPr>
        <w:t xml:space="preserve"> Rudath </w:t>
      </w:r>
      <w:r w:rsidRPr="00683FDE">
        <w:rPr>
          <w:rFonts w:ascii="Arial" w:hAnsi="Arial" w:cs="Arial"/>
          <w:i/>
        </w:rPr>
        <w:t>N.O.</w:t>
      </w:r>
      <w:r w:rsidR="00A233A5">
        <w:rPr>
          <w:rFonts w:ascii="Arial" w:hAnsi="Arial" w:cs="Arial"/>
          <w:i/>
        </w:rPr>
        <w:t xml:space="preserve"> </w:t>
      </w:r>
      <w:r w:rsidR="00A233A5">
        <w:rPr>
          <w:rFonts w:ascii="Arial" w:hAnsi="Arial" w:cs="Arial"/>
        </w:rPr>
        <w:t>be and</w:t>
      </w:r>
      <w:r w:rsidRPr="00683FDE">
        <w:rPr>
          <w:rFonts w:ascii="Arial" w:hAnsi="Arial" w:cs="Arial"/>
          <w:i/>
        </w:rPr>
        <w:t xml:space="preserve"> </w:t>
      </w:r>
      <w:r w:rsidRPr="00683FDE">
        <w:rPr>
          <w:rFonts w:ascii="Arial" w:hAnsi="Arial" w:cs="Arial"/>
        </w:rPr>
        <w:t>is hereby set aside.</w:t>
      </w:r>
    </w:p>
    <w:p w14:paraId="1F7A779C" w14:textId="77777777" w:rsidR="00B23FFE" w:rsidRDefault="00757E5E" w:rsidP="00B23FFE">
      <w:pPr>
        <w:pStyle w:val="ListParagraph"/>
        <w:numPr>
          <w:ilvl w:val="0"/>
          <w:numId w:val="1"/>
        </w:numPr>
        <w:spacing w:line="360" w:lineRule="auto"/>
        <w:jc w:val="both"/>
        <w:rPr>
          <w:rFonts w:ascii="Arial" w:hAnsi="Arial" w:cs="Arial"/>
        </w:rPr>
      </w:pPr>
      <w:r w:rsidRPr="00B23FFE">
        <w:rPr>
          <w:rFonts w:ascii="Arial" w:hAnsi="Arial" w:cs="Arial"/>
        </w:rPr>
        <w:t xml:space="preserve">The matter is referred back to the Labour Commissioner for allocation to a new Arbitrator, who is to commence the </w:t>
      </w:r>
      <w:r w:rsidR="00A233A5" w:rsidRPr="00B23FFE">
        <w:rPr>
          <w:rFonts w:ascii="Arial" w:hAnsi="Arial" w:cs="Arial"/>
        </w:rPr>
        <w:t xml:space="preserve">arbitration </w:t>
      </w:r>
      <w:r w:rsidRPr="00B23FFE">
        <w:rPr>
          <w:rFonts w:ascii="Arial" w:hAnsi="Arial" w:cs="Arial"/>
        </w:rPr>
        <w:t xml:space="preserve">proceedings </w:t>
      </w:r>
      <w:r w:rsidRPr="00B23FFE">
        <w:rPr>
          <w:rFonts w:ascii="Arial" w:hAnsi="Arial" w:cs="Arial"/>
          <w:i/>
        </w:rPr>
        <w:t>de novo</w:t>
      </w:r>
      <w:r w:rsidRPr="00B23FFE">
        <w:rPr>
          <w:rFonts w:ascii="Arial" w:hAnsi="Arial" w:cs="Arial"/>
        </w:rPr>
        <w:t>.</w:t>
      </w:r>
    </w:p>
    <w:p w14:paraId="53762F1D" w14:textId="77777777" w:rsidR="00B23FFE" w:rsidRDefault="00757E5E" w:rsidP="00B23FFE">
      <w:pPr>
        <w:pStyle w:val="ListParagraph"/>
        <w:numPr>
          <w:ilvl w:val="0"/>
          <w:numId w:val="1"/>
        </w:numPr>
        <w:spacing w:line="360" w:lineRule="auto"/>
        <w:jc w:val="both"/>
        <w:rPr>
          <w:rFonts w:ascii="Arial" w:hAnsi="Arial" w:cs="Arial"/>
        </w:rPr>
      </w:pPr>
      <w:r w:rsidRPr="00B23FFE">
        <w:rPr>
          <w:rFonts w:ascii="Arial" w:hAnsi="Arial" w:cs="Arial"/>
        </w:rPr>
        <w:t>There is no order as to costs.</w:t>
      </w:r>
    </w:p>
    <w:p w14:paraId="4C1C77CC" w14:textId="6D894156" w:rsidR="00757E5E" w:rsidRPr="00B23FFE" w:rsidRDefault="00757E5E" w:rsidP="00B23FFE">
      <w:pPr>
        <w:pStyle w:val="ListParagraph"/>
        <w:numPr>
          <w:ilvl w:val="0"/>
          <w:numId w:val="1"/>
        </w:numPr>
        <w:spacing w:line="360" w:lineRule="auto"/>
        <w:jc w:val="both"/>
        <w:rPr>
          <w:rFonts w:ascii="Arial" w:hAnsi="Arial" w:cs="Arial"/>
        </w:rPr>
      </w:pPr>
      <w:r w:rsidRPr="00B23FFE">
        <w:rPr>
          <w:rFonts w:ascii="Arial" w:hAnsi="Arial" w:cs="Arial"/>
        </w:rPr>
        <w:t>The matter is removed from the roll and is regarded as finalised.</w:t>
      </w:r>
    </w:p>
    <w:p w14:paraId="29F8A3E0" w14:textId="1C271322" w:rsidR="00B106FD" w:rsidRPr="00B23FFE" w:rsidRDefault="007050FF" w:rsidP="00B23FFE">
      <w:pPr>
        <w:spacing w:line="360" w:lineRule="auto"/>
        <w:rPr>
          <w:rFonts w:ascii="Arial" w:hAnsi="Arial" w:cs="Arial"/>
        </w:rPr>
      </w:pPr>
      <w:r>
        <w:rPr>
          <w:rFonts w:ascii="Arial" w:hAnsi="Arial" w:cs="Arial"/>
          <w:b/>
        </w:rPr>
        <w:pict w14:anchorId="37FC25CF">
          <v:rect id="_x0000_i1026" style="width:0;height:1.5pt" o:hralign="center" o:hrstd="t" o:hr="t" fillcolor="#a0a0a0" stroked="f"/>
        </w:pict>
      </w:r>
    </w:p>
    <w:p w14:paraId="7B2CBA94" w14:textId="77777777" w:rsidR="00757E5E" w:rsidRPr="00683FDE" w:rsidRDefault="00757E5E" w:rsidP="00B23FFE">
      <w:pPr>
        <w:spacing w:line="360" w:lineRule="auto"/>
        <w:jc w:val="center"/>
        <w:rPr>
          <w:rFonts w:ascii="Arial" w:hAnsi="Arial" w:cs="Arial"/>
          <w:b/>
        </w:rPr>
      </w:pPr>
      <w:r w:rsidRPr="00683FDE">
        <w:rPr>
          <w:rFonts w:ascii="Arial" w:hAnsi="Arial" w:cs="Arial"/>
          <w:b/>
        </w:rPr>
        <w:t>JUDGMENT</w:t>
      </w:r>
    </w:p>
    <w:p w14:paraId="7DFEA810" w14:textId="77777777" w:rsidR="00757E5E" w:rsidRPr="00683FDE" w:rsidRDefault="00757E5E" w:rsidP="00B23FFE">
      <w:pPr>
        <w:pBdr>
          <w:bottom w:val="single" w:sz="6" w:space="1" w:color="auto"/>
        </w:pBdr>
        <w:spacing w:line="360" w:lineRule="auto"/>
        <w:jc w:val="center"/>
        <w:rPr>
          <w:rFonts w:ascii="Arial" w:hAnsi="Arial" w:cs="Arial"/>
          <w:b/>
        </w:rPr>
      </w:pPr>
    </w:p>
    <w:p w14:paraId="2D826806" w14:textId="77777777" w:rsidR="00757E5E" w:rsidRPr="00683FDE" w:rsidRDefault="00757E5E" w:rsidP="00B23FFE">
      <w:pPr>
        <w:spacing w:line="360" w:lineRule="auto"/>
        <w:rPr>
          <w:rFonts w:ascii="Arial" w:hAnsi="Arial" w:cs="Arial"/>
        </w:rPr>
      </w:pPr>
    </w:p>
    <w:p w14:paraId="7EDD6B8B" w14:textId="77777777" w:rsidR="00757E5E" w:rsidRPr="00B23FFE" w:rsidRDefault="00757E5E" w:rsidP="00B23FFE">
      <w:pPr>
        <w:spacing w:line="360" w:lineRule="auto"/>
        <w:rPr>
          <w:rFonts w:ascii="Arial" w:hAnsi="Arial" w:cs="Arial"/>
        </w:rPr>
      </w:pPr>
      <w:r w:rsidRPr="00B23FFE">
        <w:rPr>
          <w:rFonts w:ascii="Arial" w:hAnsi="Arial" w:cs="Arial"/>
        </w:rPr>
        <w:t>MASUKU J:</w:t>
      </w:r>
    </w:p>
    <w:p w14:paraId="0F73AAA3" w14:textId="77777777" w:rsidR="00757E5E" w:rsidRPr="00683FDE" w:rsidRDefault="00757E5E" w:rsidP="00B23FFE">
      <w:pPr>
        <w:spacing w:line="360" w:lineRule="auto"/>
        <w:rPr>
          <w:rFonts w:ascii="Arial" w:hAnsi="Arial" w:cs="Arial"/>
          <w:b/>
        </w:rPr>
      </w:pPr>
    </w:p>
    <w:p w14:paraId="42B38D29" w14:textId="1A04A72D" w:rsidR="00B106FD" w:rsidRPr="00683FDE" w:rsidRDefault="00757E5E" w:rsidP="00B23FFE">
      <w:pPr>
        <w:spacing w:line="360" w:lineRule="auto"/>
        <w:rPr>
          <w:rFonts w:ascii="Arial" w:hAnsi="Arial" w:cs="Arial"/>
          <w:u w:val="single"/>
        </w:rPr>
      </w:pPr>
      <w:r w:rsidRPr="00683FDE">
        <w:rPr>
          <w:rFonts w:ascii="Arial" w:hAnsi="Arial" w:cs="Arial"/>
          <w:u w:val="single"/>
        </w:rPr>
        <w:t>Introduction</w:t>
      </w:r>
      <w:r w:rsidR="0067446D" w:rsidRPr="00683FDE">
        <w:rPr>
          <w:rFonts w:ascii="Arial" w:hAnsi="Arial" w:cs="Arial"/>
          <w:u w:val="single"/>
        </w:rPr>
        <w:t xml:space="preserve"> and background</w:t>
      </w:r>
    </w:p>
    <w:p w14:paraId="4B761ECE" w14:textId="77777777" w:rsidR="00010CF9" w:rsidRPr="00683FDE" w:rsidRDefault="00010CF9" w:rsidP="00B23FFE">
      <w:pPr>
        <w:spacing w:line="360" w:lineRule="auto"/>
        <w:rPr>
          <w:rFonts w:ascii="Arial" w:hAnsi="Arial" w:cs="Arial"/>
          <w:u w:val="single"/>
        </w:rPr>
      </w:pPr>
    </w:p>
    <w:p w14:paraId="55D78158" w14:textId="33565D94" w:rsidR="00757E5E" w:rsidRPr="00683FDE" w:rsidRDefault="00573842" w:rsidP="00B23FFE">
      <w:pPr>
        <w:spacing w:line="360" w:lineRule="auto"/>
        <w:jc w:val="both"/>
        <w:rPr>
          <w:rFonts w:ascii="Arial" w:hAnsi="Arial" w:cs="Arial"/>
        </w:rPr>
      </w:pPr>
      <w:r>
        <w:rPr>
          <w:rFonts w:ascii="Arial" w:hAnsi="Arial" w:cs="Arial"/>
        </w:rPr>
        <w:t>[1]</w:t>
      </w:r>
      <w:r>
        <w:rPr>
          <w:rFonts w:ascii="Arial" w:hAnsi="Arial" w:cs="Arial"/>
        </w:rPr>
        <w:tab/>
        <w:t>O</w:t>
      </w:r>
      <w:r w:rsidR="00757E5E" w:rsidRPr="00683FDE">
        <w:rPr>
          <w:rFonts w:ascii="Arial" w:hAnsi="Arial" w:cs="Arial"/>
        </w:rPr>
        <w:t>n or about 17 July 2014, a breath-taking discovery was made by employees of Namdeb (Pty) Limited, the 1</w:t>
      </w:r>
      <w:r w:rsidR="00757E5E" w:rsidRPr="00683FDE">
        <w:rPr>
          <w:rFonts w:ascii="Arial" w:hAnsi="Arial" w:cs="Arial"/>
          <w:vertAlign w:val="superscript"/>
        </w:rPr>
        <w:t>st</w:t>
      </w:r>
      <w:r w:rsidR="00757E5E" w:rsidRPr="00683FDE">
        <w:rPr>
          <w:rFonts w:ascii="Arial" w:hAnsi="Arial" w:cs="Arial"/>
        </w:rPr>
        <w:t xml:space="preserve"> respondent in this </w:t>
      </w:r>
      <w:r w:rsidR="00C17C6E" w:rsidRPr="00683FDE">
        <w:rPr>
          <w:rFonts w:ascii="Arial" w:hAnsi="Arial" w:cs="Arial"/>
        </w:rPr>
        <w:t xml:space="preserve">matter. A </w:t>
      </w:r>
      <w:r w:rsidR="005E1A2A" w:rsidRPr="00683FDE">
        <w:rPr>
          <w:rFonts w:ascii="Arial" w:hAnsi="Arial" w:cs="Arial"/>
        </w:rPr>
        <w:t>diamond, which was weighed at 77.324 carats,</w:t>
      </w:r>
      <w:r w:rsidR="00757E5E" w:rsidRPr="00683FDE">
        <w:rPr>
          <w:rFonts w:ascii="Arial" w:hAnsi="Arial" w:cs="Arial"/>
        </w:rPr>
        <w:t xml:space="preserve"> was discovered at its mine. </w:t>
      </w:r>
      <w:r w:rsidR="00757E5E" w:rsidRPr="00683FDE">
        <w:rPr>
          <w:rFonts w:ascii="Arial" w:hAnsi="Arial" w:cs="Arial"/>
        </w:rPr>
        <w:lastRenderedPageBreak/>
        <w:t>This seems to have buoyed the spirits of the employees concerned and management alike.</w:t>
      </w:r>
    </w:p>
    <w:p w14:paraId="4789DD97" w14:textId="77777777" w:rsidR="00757E5E" w:rsidRPr="00683FDE" w:rsidRDefault="00757E5E" w:rsidP="00B23FFE">
      <w:pPr>
        <w:spacing w:line="360" w:lineRule="auto"/>
        <w:jc w:val="both"/>
        <w:rPr>
          <w:rFonts w:ascii="Arial" w:hAnsi="Arial" w:cs="Arial"/>
        </w:rPr>
      </w:pPr>
    </w:p>
    <w:p w14:paraId="141DB7DA" w14:textId="60EBA20F" w:rsidR="005500DD" w:rsidRDefault="005500DD" w:rsidP="00B23FFE">
      <w:pPr>
        <w:spacing w:line="360" w:lineRule="auto"/>
        <w:jc w:val="both"/>
        <w:rPr>
          <w:rFonts w:ascii="Arial" w:hAnsi="Arial" w:cs="Arial"/>
        </w:rPr>
      </w:pPr>
      <w:r w:rsidRPr="00683FDE">
        <w:rPr>
          <w:rFonts w:ascii="Arial" w:hAnsi="Arial" w:cs="Arial"/>
        </w:rPr>
        <w:t>[2]</w:t>
      </w:r>
      <w:r w:rsidRPr="00683FDE">
        <w:rPr>
          <w:rFonts w:ascii="Arial" w:hAnsi="Arial" w:cs="Arial"/>
        </w:rPr>
        <w:tab/>
        <w:t>This spirit of exhila</w:t>
      </w:r>
      <w:r w:rsidR="00757E5E" w:rsidRPr="00683FDE">
        <w:rPr>
          <w:rFonts w:ascii="Arial" w:hAnsi="Arial" w:cs="Arial"/>
        </w:rPr>
        <w:t>ration</w:t>
      </w:r>
      <w:r w:rsidRPr="00683FDE">
        <w:rPr>
          <w:rFonts w:ascii="Arial" w:hAnsi="Arial" w:cs="Arial"/>
        </w:rPr>
        <w:t>, like a fix of intoxicating s</w:t>
      </w:r>
      <w:r w:rsidR="003B0E03">
        <w:rPr>
          <w:rFonts w:ascii="Arial" w:hAnsi="Arial" w:cs="Arial"/>
        </w:rPr>
        <w:t>ubstance</w:t>
      </w:r>
      <w:r w:rsidRPr="00683FDE">
        <w:rPr>
          <w:rFonts w:ascii="Arial" w:hAnsi="Arial" w:cs="Arial"/>
        </w:rPr>
        <w:t>,</w:t>
      </w:r>
      <w:r w:rsidR="00757E5E" w:rsidRPr="00683FDE">
        <w:rPr>
          <w:rFonts w:ascii="Arial" w:hAnsi="Arial" w:cs="Arial"/>
        </w:rPr>
        <w:t xml:space="preserve"> did no</w:t>
      </w:r>
      <w:r w:rsidR="003B0E03">
        <w:rPr>
          <w:rFonts w:ascii="Arial" w:hAnsi="Arial" w:cs="Arial"/>
        </w:rPr>
        <w:t>t</w:t>
      </w:r>
      <w:r w:rsidR="00757E5E" w:rsidRPr="00683FDE">
        <w:rPr>
          <w:rFonts w:ascii="Arial" w:hAnsi="Arial" w:cs="Arial"/>
        </w:rPr>
        <w:t xml:space="preserve"> last long.  </w:t>
      </w:r>
      <w:r w:rsidRPr="00683FDE">
        <w:rPr>
          <w:rFonts w:ascii="Arial" w:hAnsi="Arial" w:cs="Arial"/>
        </w:rPr>
        <w:t xml:space="preserve">About three </w:t>
      </w:r>
      <w:r w:rsidR="00B759A4">
        <w:rPr>
          <w:rFonts w:ascii="Arial" w:hAnsi="Arial" w:cs="Arial"/>
        </w:rPr>
        <w:t xml:space="preserve">weeks </w:t>
      </w:r>
      <w:r w:rsidRPr="00683FDE">
        <w:rPr>
          <w:rFonts w:ascii="Arial" w:hAnsi="Arial" w:cs="Arial"/>
        </w:rPr>
        <w:t>later, when some persons needed to inspect this precious stone, alas! It was nowhere to be found. It had just disappeared without trace.</w:t>
      </w:r>
    </w:p>
    <w:p w14:paraId="2215CD6E" w14:textId="77777777" w:rsidR="00B23FFE" w:rsidRPr="00683FDE" w:rsidRDefault="00B23FFE" w:rsidP="00B23FFE">
      <w:pPr>
        <w:spacing w:line="360" w:lineRule="auto"/>
        <w:jc w:val="both"/>
        <w:rPr>
          <w:rFonts w:ascii="Arial" w:hAnsi="Arial" w:cs="Arial"/>
        </w:rPr>
      </w:pPr>
    </w:p>
    <w:p w14:paraId="5322ECB4" w14:textId="304CBD76" w:rsidR="005500DD" w:rsidRPr="00683FDE" w:rsidRDefault="005500DD" w:rsidP="00B23FFE">
      <w:pPr>
        <w:spacing w:line="360" w:lineRule="auto"/>
        <w:jc w:val="both"/>
        <w:rPr>
          <w:rFonts w:ascii="Arial" w:hAnsi="Arial" w:cs="Arial"/>
        </w:rPr>
      </w:pPr>
      <w:r w:rsidRPr="00683FDE">
        <w:rPr>
          <w:rFonts w:ascii="Arial" w:hAnsi="Arial" w:cs="Arial"/>
        </w:rPr>
        <w:t>[3]</w:t>
      </w:r>
      <w:r w:rsidRPr="00683FDE">
        <w:rPr>
          <w:rFonts w:ascii="Arial" w:hAnsi="Arial" w:cs="Arial"/>
        </w:rPr>
        <w:tab/>
        <w:t>Investigations ensued in earnest in order to retrace the steps that could have resulted in this precious stone mysteriously going missing. In the retracing of the steps, the appellant, Mr. Tomas Imene, who was in the employ of the 1</w:t>
      </w:r>
      <w:r w:rsidRPr="00683FDE">
        <w:rPr>
          <w:rFonts w:ascii="Arial" w:hAnsi="Arial" w:cs="Arial"/>
          <w:vertAlign w:val="superscript"/>
        </w:rPr>
        <w:t>st</w:t>
      </w:r>
      <w:r w:rsidRPr="00683FDE">
        <w:rPr>
          <w:rFonts w:ascii="Arial" w:hAnsi="Arial" w:cs="Arial"/>
        </w:rPr>
        <w:t xml:space="preserve"> respondent as an I</w:t>
      </w:r>
      <w:r w:rsidR="003B0E03">
        <w:rPr>
          <w:rFonts w:ascii="Arial" w:hAnsi="Arial" w:cs="Arial"/>
        </w:rPr>
        <w:t xml:space="preserve">nformation </w:t>
      </w:r>
      <w:r w:rsidRPr="00683FDE">
        <w:rPr>
          <w:rFonts w:ascii="Arial" w:hAnsi="Arial" w:cs="Arial"/>
        </w:rPr>
        <w:t>T</w:t>
      </w:r>
      <w:r w:rsidR="003B0E03">
        <w:rPr>
          <w:rFonts w:ascii="Arial" w:hAnsi="Arial" w:cs="Arial"/>
        </w:rPr>
        <w:t>echnology</w:t>
      </w:r>
      <w:r w:rsidRPr="00683FDE">
        <w:rPr>
          <w:rFonts w:ascii="Arial" w:hAnsi="Arial" w:cs="Arial"/>
        </w:rPr>
        <w:t xml:space="preserve"> </w:t>
      </w:r>
      <w:r w:rsidR="003B0E03">
        <w:rPr>
          <w:rFonts w:ascii="Arial" w:hAnsi="Arial" w:cs="Arial"/>
        </w:rPr>
        <w:t xml:space="preserve">(IT) </w:t>
      </w:r>
      <w:r w:rsidRPr="00683FDE">
        <w:rPr>
          <w:rFonts w:ascii="Arial" w:hAnsi="Arial" w:cs="Arial"/>
        </w:rPr>
        <w:t>specialist, appears to have been a prime suspect who may have played a pivotal role in the saddening disappearance of the precious stone. This was, according to the 1</w:t>
      </w:r>
      <w:r w:rsidRPr="00683FDE">
        <w:rPr>
          <w:rFonts w:ascii="Arial" w:hAnsi="Arial" w:cs="Arial"/>
          <w:vertAlign w:val="superscript"/>
        </w:rPr>
        <w:t>st</w:t>
      </w:r>
      <w:r w:rsidRPr="00683FDE">
        <w:rPr>
          <w:rFonts w:ascii="Arial" w:hAnsi="Arial" w:cs="Arial"/>
        </w:rPr>
        <w:t xml:space="preserve"> respondent, because his behaviour during the time when the precious stone was last seen, had all the hallmarks of the suspicious.</w:t>
      </w:r>
    </w:p>
    <w:p w14:paraId="0B0D1DDB" w14:textId="77777777" w:rsidR="003B0E03" w:rsidRDefault="003B0E03" w:rsidP="00B23FFE">
      <w:pPr>
        <w:spacing w:line="360" w:lineRule="auto"/>
        <w:jc w:val="both"/>
        <w:rPr>
          <w:rFonts w:ascii="Arial" w:hAnsi="Arial" w:cs="Arial"/>
        </w:rPr>
      </w:pPr>
    </w:p>
    <w:p w14:paraId="1D87D29E" w14:textId="0125271F" w:rsidR="004526B5" w:rsidRDefault="004526B5" w:rsidP="00B23FFE">
      <w:pPr>
        <w:spacing w:line="360" w:lineRule="auto"/>
        <w:jc w:val="both"/>
        <w:rPr>
          <w:rFonts w:ascii="Arial" w:hAnsi="Arial" w:cs="Arial"/>
          <w:u w:val="single"/>
        </w:rPr>
      </w:pPr>
      <w:r>
        <w:rPr>
          <w:rFonts w:ascii="Arial" w:hAnsi="Arial" w:cs="Arial"/>
          <w:u w:val="single"/>
        </w:rPr>
        <w:t>The charges preferred</w:t>
      </w:r>
    </w:p>
    <w:p w14:paraId="7EA7A9AC" w14:textId="77777777" w:rsidR="004526B5" w:rsidRPr="004526B5" w:rsidRDefault="004526B5" w:rsidP="00B23FFE">
      <w:pPr>
        <w:spacing w:line="360" w:lineRule="auto"/>
        <w:jc w:val="both"/>
        <w:rPr>
          <w:rFonts w:ascii="Arial" w:hAnsi="Arial" w:cs="Arial"/>
          <w:u w:val="single"/>
        </w:rPr>
      </w:pPr>
    </w:p>
    <w:p w14:paraId="113F00B3" w14:textId="0E73A233" w:rsidR="003B0E03" w:rsidRDefault="00364BBD" w:rsidP="00B23FFE">
      <w:pPr>
        <w:spacing w:line="360" w:lineRule="auto"/>
        <w:jc w:val="both"/>
        <w:rPr>
          <w:rFonts w:ascii="Arial" w:hAnsi="Arial" w:cs="Arial"/>
        </w:rPr>
      </w:pPr>
      <w:r>
        <w:rPr>
          <w:rFonts w:ascii="Arial" w:hAnsi="Arial" w:cs="Arial"/>
        </w:rPr>
        <w:t>[4</w:t>
      </w:r>
      <w:r w:rsidR="003B0E03">
        <w:rPr>
          <w:rFonts w:ascii="Arial" w:hAnsi="Arial" w:cs="Arial"/>
        </w:rPr>
        <w:t>]</w:t>
      </w:r>
      <w:r w:rsidR="003B0E03">
        <w:rPr>
          <w:rFonts w:ascii="Arial" w:hAnsi="Arial" w:cs="Arial"/>
        </w:rPr>
        <w:tab/>
      </w:r>
      <w:r>
        <w:rPr>
          <w:rFonts w:ascii="Arial" w:hAnsi="Arial" w:cs="Arial"/>
        </w:rPr>
        <w:t xml:space="preserve">The appellant was eventually brought before an internal disciplinary tribunal. Four charges were preferred against him. </w:t>
      </w:r>
      <w:r w:rsidR="003B0E03">
        <w:rPr>
          <w:rFonts w:ascii="Arial" w:hAnsi="Arial" w:cs="Arial"/>
        </w:rPr>
        <w:t>It may be necessary, for purposes of completeness, to quote the whole charge sheet verbatim:</w:t>
      </w:r>
    </w:p>
    <w:p w14:paraId="10F0A740" w14:textId="77777777" w:rsidR="003B0E03" w:rsidRDefault="003B0E03" w:rsidP="00B23FFE">
      <w:pPr>
        <w:spacing w:line="360" w:lineRule="auto"/>
        <w:jc w:val="both"/>
        <w:rPr>
          <w:rFonts w:ascii="Arial" w:hAnsi="Arial" w:cs="Arial"/>
        </w:rPr>
      </w:pPr>
    </w:p>
    <w:p w14:paraId="14EF5D3A" w14:textId="7B4CFAD1" w:rsidR="003B0E03" w:rsidRPr="003B0E03" w:rsidRDefault="003B0E03" w:rsidP="00B23FFE">
      <w:pPr>
        <w:tabs>
          <w:tab w:val="left" w:pos="240"/>
          <w:tab w:val="left" w:pos="284"/>
        </w:tabs>
        <w:spacing w:line="360" w:lineRule="auto"/>
        <w:jc w:val="both"/>
        <w:rPr>
          <w:rFonts w:ascii="Arial" w:hAnsi="Arial" w:cs="Arial"/>
          <w:b/>
          <w:sz w:val="22"/>
          <w:szCs w:val="22"/>
        </w:rPr>
      </w:pPr>
      <w:r>
        <w:rPr>
          <w:rFonts w:ascii="Arial" w:hAnsi="Arial" w:cs="Arial"/>
        </w:rPr>
        <w:tab/>
      </w:r>
      <w:r w:rsidRPr="00683FDE">
        <w:rPr>
          <w:rFonts w:ascii="Arial" w:hAnsi="Arial" w:cs="Arial"/>
        </w:rPr>
        <w:t>‘</w:t>
      </w:r>
      <w:r w:rsidRPr="003B0E03">
        <w:rPr>
          <w:rFonts w:ascii="Arial" w:hAnsi="Arial" w:cs="Arial"/>
          <w:b/>
          <w:sz w:val="22"/>
          <w:szCs w:val="22"/>
        </w:rPr>
        <w:t>1. CHARGE 1.  BREACH OF TRUST related to – PO-SE-01-IDT</w:t>
      </w:r>
    </w:p>
    <w:p w14:paraId="3DD8430D" w14:textId="5212F231" w:rsidR="003B0E03" w:rsidRPr="003B0E03" w:rsidRDefault="003B0E03" w:rsidP="00B23FFE">
      <w:pPr>
        <w:tabs>
          <w:tab w:val="left" w:pos="284"/>
        </w:tabs>
        <w:spacing w:line="360" w:lineRule="auto"/>
        <w:jc w:val="both"/>
        <w:rPr>
          <w:rFonts w:ascii="Arial" w:hAnsi="Arial" w:cs="Arial"/>
          <w:sz w:val="22"/>
          <w:szCs w:val="22"/>
        </w:rPr>
      </w:pPr>
      <w:r w:rsidRPr="003B0E03">
        <w:rPr>
          <w:rFonts w:ascii="Arial" w:hAnsi="Arial" w:cs="Arial"/>
          <w:sz w:val="22"/>
          <w:szCs w:val="22"/>
        </w:rPr>
        <w:t>In that, the accused caused reasonable suspicion of dishonesty for which there exist extraneous evidence to prove a break down between him and the company. The accused intentionally and deliberately access the Red Area with a criminal mind. The activity in committing the offence was meticulously planned and the accused got away with the precious diamond weighing 77.324 Ct. Organising that a computer to left the Red Area on a short notice to South Africa. The accused manipulate the process with a criminal intend (</w:t>
      </w:r>
      <w:r w:rsidRPr="003B0E03">
        <w:rPr>
          <w:rFonts w:ascii="Arial" w:hAnsi="Arial" w:cs="Arial"/>
          <w:i/>
          <w:sz w:val="22"/>
          <w:szCs w:val="22"/>
        </w:rPr>
        <w:t>sic</w:t>
      </w:r>
      <w:r w:rsidRPr="003B0E03">
        <w:rPr>
          <w:rFonts w:ascii="Arial" w:hAnsi="Arial" w:cs="Arial"/>
          <w:sz w:val="22"/>
          <w:szCs w:val="22"/>
        </w:rPr>
        <w:t xml:space="preserve">). The accused entered the mine on 17 July 2014 at 17h25 and exit at 17h52 without any call logged assigned to him. No call-out was registered at Security Operations Room as well. Coded e-mails between the accused and his accomplice confirm their modes operandi in organized crime, i.e. IDT. The accused left town together with a co-accused employed as a Temporary Mineralogical </w:t>
      </w:r>
      <w:r w:rsidRPr="003B0E03">
        <w:rPr>
          <w:rFonts w:ascii="Arial" w:hAnsi="Arial" w:cs="Arial"/>
          <w:sz w:val="22"/>
          <w:szCs w:val="22"/>
        </w:rPr>
        <w:lastRenderedPageBreak/>
        <w:t>Technician in the Geological Laboratory, to South Africa, on the same day (18 July 2014) when the computer exits the</w:t>
      </w:r>
      <w:r w:rsidRPr="00683FDE">
        <w:rPr>
          <w:rFonts w:ascii="Arial" w:hAnsi="Arial" w:cs="Arial"/>
        </w:rPr>
        <w:t xml:space="preserve"> </w:t>
      </w:r>
      <w:r w:rsidRPr="003B0E03">
        <w:rPr>
          <w:rFonts w:ascii="Arial" w:hAnsi="Arial" w:cs="Arial"/>
          <w:sz w:val="22"/>
          <w:szCs w:val="22"/>
        </w:rPr>
        <w:t>Geological Laboratory and overnight in SA before he return to Namibia via Noordoewer on 19 July 2014. The likelihood is very high that the diamond was sold in South Africa. The accused actions caused breakdown of trusted relations</w:t>
      </w:r>
      <w:r>
        <w:rPr>
          <w:rFonts w:ascii="Arial" w:hAnsi="Arial" w:cs="Arial"/>
          <w:sz w:val="22"/>
          <w:szCs w:val="22"/>
        </w:rPr>
        <w:t xml:space="preserve">hip between him and the company </w:t>
      </w:r>
      <w:r w:rsidRPr="003B0E03">
        <w:rPr>
          <w:rFonts w:ascii="Arial" w:hAnsi="Arial" w:cs="Arial"/>
          <w:sz w:val="22"/>
          <w:szCs w:val="22"/>
        </w:rPr>
        <w:t>which is counterproductive to the Company’s commercial activities and to the public’s interest.</w:t>
      </w:r>
    </w:p>
    <w:p w14:paraId="533F2972" w14:textId="77777777" w:rsidR="003B0E03" w:rsidRDefault="003B0E03" w:rsidP="00B23FFE">
      <w:pPr>
        <w:tabs>
          <w:tab w:val="left" w:pos="284"/>
        </w:tabs>
        <w:spacing w:line="360" w:lineRule="auto"/>
        <w:jc w:val="both"/>
        <w:rPr>
          <w:rFonts w:ascii="Arial" w:hAnsi="Arial" w:cs="Arial"/>
        </w:rPr>
      </w:pPr>
    </w:p>
    <w:p w14:paraId="3925EEA1" w14:textId="648CCA6C" w:rsidR="003B0E03" w:rsidRPr="003B0E03" w:rsidRDefault="003B0E03" w:rsidP="00B23FFE">
      <w:pPr>
        <w:tabs>
          <w:tab w:val="left" w:pos="284"/>
        </w:tabs>
        <w:spacing w:line="360" w:lineRule="auto"/>
        <w:jc w:val="both"/>
        <w:rPr>
          <w:rFonts w:ascii="Arial" w:hAnsi="Arial" w:cs="Arial"/>
          <w:b/>
          <w:sz w:val="22"/>
          <w:szCs w:val="22"/>
        </w:rPr>
      </w:pPr>
      <w:r w:rsidRPr="003B0E03">
        <w:rPr>
          <w:rFonts w:ascii="Arial" w:hAnsi="Arial" w:cs="Arial"/>
          <w:b/>
          <w:sz w:val="22"/>
          <w:szCs w:val="22"/>
        </w:rPr>
        <w:t>2. CHARGE 2.</w:t>
      </w:r>
      <w:r w:rsidRPr="003B0E03">
        <w:rPr>
          <w:rFonts w:ascii="Arial" w:hAnsi="Arial" w:cs="Arial"/>
          <w:b/>
          <w:sz w:val="22"/>
          <w:szCs w:val="22"/>
        </w:rPr>
        <w:tab/>
        <w:t>FALSE EVIDENCE</w:t>
      </w:r>
    </w:p>
    <w:p w14:paraId="7F4065C2" w14:textId="3B5CB4BE" w:rsidR="003B0E03" w:rsidRDefault="003B0E03" w:rsidP="00B23FFE">
      <w:pPr>
        <w:tabs>
          <w:tab w:val="left" w:pos="284"/>
        </w:tabs>
        <w:spacing w:line="360" w:lineRule="auto"/>
        <w:jc w:val="both"/>
        <w:rPr>
          <w:rFonts w:ascii="Arial" w:hAnsi="Arial" w:cs="Arial"/>
          <w:sz w:val="22"/>
          <w:szCs w:val="22"/>
        </w:rPr>
      </w:pPr>
      <w:r w:rsidRPr="003B0E03">
        <w:rPr>
          <w:rFonts w:ascii="Arial" w:hAnsi="Arial" w:cs="Arial"/>
          <w:sz w:val="22"/>
          <w:szCs w:val="22"/>
        </w:rPr>
        <w:t>In that, the accused contradict him in written statements during the investigation and written a document to gain access into the Red Area under false pretenses. You further give false information during the security investigation enquiries.</w:t>
      </w:r>
    </w:p>
    <w:p w14:paraId="3BE2332B" w14:textId="77777777" w:rsidR="003B0E03" w:rsidRDefault="003B0E03" w:rsidP="00B23FFE">
      <w:pPr>
        <w:tabs>
          <w:tab w:val="left" w:pos="284"/>
        </w:tabs>
        <w:spacing w:line="360" w:lineRule="auto"/>
        <w:jc w:val="both"/>
        <w:rPr>
          <w:rFonts w:ascii="Arial" w:hAnsi="Arial" w:cs="Arial"/>
          <w:sz w:val="22"/>
          <w:szCs w:val="22"/>
        </w:rPr>
      </w:pPr>
    </w:p>
    <w:p w14:paraId="6FD1CBA4" w14:textId="4E38EB2E" w:rsidR="003B0E03" w:rsidRDefault="00B23FFE" w:rsidP="00B23FFE">
      <w:pPr>
        <w:tabs>
          <w:tab w:val="left" w:pos="284"/>
        </w:tabs>
        <w:spacing w:line="360" w:lineRule="auto"/>
        <w:jc w:val="both"/>
        <w:rPr>
          <w:rFonts w:ascii="Arial" w:hAnsi="Arial" w:cs="Arial"/>
          <w:b/>
          <w:sz w:val="22"/>
          <w:szCs w:val="22"/>
        </w:rPr>
      </w:pPr>
      <w:r>
        <w:rPr>
          <w:rFonts w:ascii="Arial" w:hAnsi="Arial" w:cs="Arial"/>
          <w:b/>
          <w:sz w:val="22"/>
          <w:szCs w:val="22"/>
        </w:rPr>
        <w:t>3. CHARGE 3.</w:t>
      </w:r>
      <w:r>
        <w:rPr>
          <w:rFonts w:ascii="Arial" w:hAnsi="Arial" w:cs="Arial"/>
          <w:b/>
          <w:sz w:val="22"/>
          <w:szCs w:val="22"/>
        </w:rPr>
        <w:tab/>
      </w:r>
      <w:r w:rsidR="003B0E03">
        <w:rPr>
          <w:rFonts w:ascii="Arial" w:hAnsi="Arial" w:cs="Arial"/>
          <w:b/>
          <w:sz w:val="22"/>
          <w:szCs w:val="22"/>
        </w:rPr>
        <w:t>NON-COMPLIANCE</w:t>
      </w:r>
    </w:p>
    <w:p w14:paraId="5E7E364E" w14:textId="00ECBCFF" w:rsidR="003B0E03" w:rsidRDefault="003B0E03" w:rsidP="00B23FFE">
      <w:pPr>
        <w:tabs>
          <w:tab w:val="left" w:pos="284"/>
        </w:tabs>
        <w:spacing w:line="360" w:lineRule="auto"/>
        <w:jc w:val="both"/>
        <w:rPr>
          <w:rFonts w:ascii="Arial" w:hAnsi="Arial" w:cs="Arial"/>
          <w:sz w:val="22"/>
          <w:szCs w:val="22"/>
        </w:rPr>
      </w:pPr>
      <w:r>
        <w:rPr>
          <w:rFonts w:ascii="Arial" w:hAnsi="Arial" w:cs="Arial"/>
          <w:sz w:val="22"/>
          <w:szCs w:val="22"/>
        </w:rPr>
        <w:t>In that, the accused deliberately fail to comply with policies and procedures i.e. the IT policy and Security Policy.</w:t>
      </w:r>
    </w:p>
    <w:p w14:paraId="37DEFF16" w14:textId="77777777" w:rsidR="003B0E03" w:rsidRDefault="003B0E03" w:rsidP="00B23FFE">
      <w:pPr>
        <w:tabs>
          <w:tab w:val="left" w:pos="284"/>
        </w:tabs>
        <w:spacing w:line="360" w:lineRule="auto"/>
        <w:jc w:val="both"/>
        <w:rPr>
          <w:rFonts w:ascii="Arial" w:hAnsi="Arial" w:cs="Arial"/>
          <w:sz w:val="22"/>
          <w:szCs w:val="22"/>
        </w:rPr>
      </w:pPr>
    </w:p>
    <w:p w14:paraId="151B397D" w14:textId="21EE1143" w:rsidR="003B0E03" w:rsidRDefault="003B0E03" w:rsidP="00B23FFE">
      <w:pPr>
        <w:tabs>
          <w:tab w:val="left" w:pos="284"/>
        </w:tabs>
        <w:spacing w:line="360" w:lineRule="auto"/>
        <w:jc w:val="both"/>
        <w:rPr>
          <w:rFonts w:ascii="Arial" w:hAnsi="Arial" w:cs="Arial"/>
          <w:b/>
          <w:sz w:val="22"/>
          <w:szCs w:val="22"/>
        </w:rPr>
      </w:pPr>
      <w:r>
        <w:rPr>
          <w:rFonts w:ascii="Arial" w:hAnsi="Arial" w:cs="Arial"/>
          <w:b/>
          <w:sz w:val="22"/>
          <w:szCs w:val="22"/>
        </w:rPr>
        <w:t>4. Charge 4.</w:t>
      </w:r>
      <w:r>
        <w:rPr>
          <w:rFonts w:ascii="Arial" w:hAnsi="Arial" w:cs="Arial"/>
          <w:b/>
          <w:sz w:val="22"/>
          <w:szCs w:val="22"/>
        </w:rPr>
        <w:tab/>
        <w:t>POOR TIME KEEPING</w:t>
      </w:r>
    </w:p>
    <w:p w14:paraId="0E064768" w14:textId="2BC9F4A7" w:rsidR="003B0E03" w:rsidRPr="003B0E03" w:rsidRDefault="003B0E03" w:rsidP="00B23FFE">
      <w:pPr>
        <w:tabs>
          <w:tab w:val="left" w:pos="284"/>
        </w:tabs>
        <w:spacing w:line="360" w:lineRule="auto"/>
        <w:jc w:val="both"/>
        <w:rPr>
          <w:rFonts w:ascii="Arial" w:hAnsi="Arial" w:cs="Arial"/>
          <w:sz w:val="22"/>
          <w:szCs w:val="22"/>
        </w:rPr>
      </w:pPr>
      <w:r>
        <w:rPr>
          <w:rFonts w:ascii="Arial" w:hAnsi="Arial" w:cs="Arial"/>
          <w:sz w:val="22"/>
          <w:szCs w:val="22"/>
        </w:rPr>
        <w:t>In that you left your work area without permission and left town to a foreign Country (SA).</w:t>
      </w:r>
      <w:r w:rsidR="00573842">
        <w:rPr>
          <w:rFonts w:ascii="Arial" w:hAnsi="Arial" w:cs="Arial"/>
          <w:sz w:val="22"/>
          <w:szCs w:val="22"/>
        </w:rPr>
        <w:t>’</w:t>
      </w:r>
    </w:p>
    <w:p w14:paraId="2C91206B" w14:textId="77777777" w:rsidR="003B0E03" w:rsidRPr="00683FDE" w:rsidRDefault="003B0E03" w:rsidP="00B23FFE">
      <w:pPr>
        <w:spacing w:line="360" w:lineRule="auto"/>
        <w:jc w:val="both"/>
        <w:rPr>
          <w:rFonts w:ascii="Arial" w:hAnsi="Arial" w:cs="Arial"/>
        </w:rPr>
      </w:pPr>
    </w:p>
    <w:p w14:paraId="5695626A" w14:textId="2AC3041D" w:rsidR="003B0E03" w:rsidRPr="00683FDE" w:rsidRDefault="00364BBD" w:rsidP="00B23FFE">
      <w:pPr>
        <w:spacing w:line="360" w:lineRule="auto"/>
        <w:jc w:val="both"/>
        <w:rPr>
          <w:rFonts w:ascii="Arial" w:hAnsi="Arial" w:cs="Arial"/>
        </w:rPr>
      </w:pPr>
      <w:r>
        <w:rPr>
          <w:rFonts w:ascii="Arial" w:hAnsi="Arial" w:cs="Arial"/>
        </w:rPr>
        <w:t>[5</w:t>
      </w:r>
      <w:r w:rsidR="003B0E03" w:rsidRPr="00683FDE">
        <w:rPr>
          <w:rFonts w:ascii="Arial" w:hAnsi="Arial" w:cs="Arial"/>
        </w:rPr>
        <w:t>]</w:t>
      </w:r>
      <w:r w:rsidR="003B0E03" w:rsidRPr="00683FDE">
        <w:rPr>
          <w:rFonts w:ascii="Arial" w:hAnsi="Arial" w:cs="Arial"/>
        </w:rPr>
        <w:tab/>
      </w:r>
      <w:r w:rsidR="003B0E03">
        <w:rPr>
          <w:rFonts w:ascii="Arial" w:hAnsi="Arial" w:cs="Arial"/>
        </w:rPr>
        <w:t xml:space="preserve">The first charge, in particular </w:t>
      </w:r>
      <w:r w:rsidR="003B0E03" w:rsidRPr="00683FDE">
        <w:rPr>
          <w:rFonts w:ascii="Arial" w:hAnsi="Arial" w:cs="Arial"/>
        </w:rPr>
        <w:t xml:space="preserve">is quite </w:t>
      </w:r>
      <w:r w:rsidR="00422FBF">
        <w:rPr>
          <w:rFonts w:ascii="Arial" w:hAnsi="Arial" w:cs="Arial"/>
        </w:rPr>
        <w:t>a mouthful. It</w:t>
      </w:r>
      <w:r w:rsidR="003B0E03" w:rsidRPr="00683FDE">
        <w:rPr>
          <w:rFonts w:ascii="Arial" w:hAnsi="Arial" w:cs="Arial"/>
        </w:rPr>
        <w:t xml:space="preserve"> contains many conclusions, some of which may be considered libellous in nature and content. A charge sheet is normally a document which informs a person of the charge preferred against him or her, together with the allegations that he is expected to meet. Ideal</w:t>
      </w:r>
      <w:r w:rsidR="00B1769A">
        <w:rPr>
          <w:rFonts w:ascii="Arial" w:hAnsi="Arial" w:cs="Arial"/>
        </w:rPr>
        <w:t>ly, it should state what</w:t>
      </w:r>
      <w:r w:rsidR="003B0E03" w:rsidRPr="00683FDE">
        <w:rPr>
          <w:rFonts w:ascii="Arial" w:hAnsi="Arial" w:cs="Arial"/>
        </w:rPr>
        <w:t xml:space="preserve"> </w:t>
      </w:r>
      <w:r w:rsidR="00B1769A">
        <w:rPr>
          <w:rFonts w:ascii="Arial" w:hAnsi="Arial" w:cs="Arial"/>
        </w:rPr>
        <w:t>mis</w:t>
      </w:r>
      <w:r w:rsidR="003B0E03" w:rsidRPr="00683FDE">
        <w:rPr>
          <w:rFonts w:ascii="Arial" w:hAnsi="Arial" w:cs="Arial"/>
        </w:rPr>
        <w:t xml:space="preserve">conduct it is that he </w:t>
      </w:r>
      <w:r w:rsidR="00B1769A">
        <w:rPr>
          <w:rFonts w:ascii="Arial" w:hAnsi="Arial" w:cs="Arial"/>
        </w:rPr>
        <w:t xml:space="preserve">or she is </w:t>
      </w:r>
      <w:r w:rsidR="00573842">
        <w:rPr>
          <w:rFonts w:ascii="Arial" w:hAnsi="Arial" w:cs="Arial"/>
        </w:rPr>
        <w:t xml:space="preserve">accused </w:t>
      </w:r>
      <w:r w:rsidR="003B0E03" w:rsidRPr="00683FDE">
        <w:rPr>
          <w:rFonts w:ascii="Arial" w:hAnsi="Arial" w:cs="Arial"/>
        </w:rPr>
        <w:t>o</w:t>
      </w:r>
      <w:r w:rsidR="00573842">
        <w:rPr>
          <w:rFonts w:ascii="Arial" w:hAnsi="Arial" w:cs="Arial"/>
        </w:rPr>
        <w:t>f having</w:t>
      </w:r>
      <w:r w:rsidR="003B0E03" w:rsidRPr="00683FDE">
        <w:rPr>
          <w:rFonts w:ascii="Arial" w:hAnsi="Arial" w:cs="Arial"/>
        </w:rPr>
        <w:t xml:space="preserve"> committed, where and when.</w:t>
      </w:r>
    </w:p>
    <w:p w14:paraId="3BED6987" w14:textId="77777777" w:rsidR="003B0E03" w:rsidRPr="00683FDE" w:rsidRDefault="003B0E03" w:rsidP="00B23FFE">
      <w:pPr>
        <w:spacing w:line="360" w:lineRule="auto"/>
        <w:jc w:val="both"/>
        <w:rPr>
          <w:rFonts w:ascii="Arial" w:hAnsi="Arial" w:cs="Arial"/>
        </w:rPr>
      </w:pPr>
    </w:p>
    <w:p w14:paraId="1DF644E6" w14:textId="65AB5844" w:rsidR="003B0E03" w:rsidRDefault="00364BBD" w:rsidP="00B23FFE">
      <w:pPr>
        <w:spacing w:line="360" w:lineRule="auto"/>
        <w:jc w:val="both"/>
        <w:rPr>
          <w:rFonts w:ascii="Arial" w:hAnsi="Arial" w:cs="Arial"/>
        </w:rPr>
      </w:pPr>
      <w:r>
        <w:rPr>
          <w:rFonts w:ascii="Arial" w:hAnsi="Arial" w:cs="Arial"/>
        </w:rPr>
        <w:t>[6</w:t>
      </w:r>
      <w:r w:rsidR="003B0E03" w:rsidRPr="00683FDE">
        <w:rPr>
          <w:rFonts w:ascii="Arial" w:hAnsi="Arial" w:cs="Arial"/>
        </w:rPr>
        <w:t>]</w:t>
      </w:r>
      <w:r w:rsidR="003B0E03" w:rsidRPr="00683FDE">
        <w:rPr>
          <w:rFonts w:ascii="Arial" w:hAnsi="Arial" w:cs="Arial"/>
        </w:rPr>
        <w:tab/>
        <w:t xml:space="preserve">I will not make a judgment call on the propriety of the contents of the charge sheet quoted above. This may be a matter that has to be dealt with by the Arbitrator. The point to be made is that internal disciplinary proceedings have to be fair on accused employees. In particular, the charge sheet must contain clear allegations as to the </w:t>
      </w:r>
      <w:r w:rsidR="00B1769A">
        <w:rPr>
          <w:rFonts w:ascii="Arial" w:hAnsi="Arial" w:cs="Arial"/>
        </w:rPr>
        <w:t>mis</w:t>
      </w:r>
      <w:r w:rsidR="003B0E03" w:rsidRPr="00683FDE">
        <w:rPr>
          <w:rFonts w:ascii="Arial" w:hAnsi="Arial" w:cs="Arial"/>
        </w:rPr>
        <w:t>conduct that it is alleged the employee committed and if there is a code related thereto, the code should be cited chapter and verse</w:t>
      </w:r>
      <w:r w:rsidR="00B1769A">
        <w:rPr>
          <w:rFonts w:ascii="Arial" w:hAnsi="Arial" w:cs="Arial"/>
        </w:rPr>
        <w:t>,</w:t>
      </w:r>
      <w:r w:rsidR="003B0E03" w:rsidRPr="00683FDE">
        <w:rPr>
          <w:rFonts w:ascii="Arial" w:hAnsi="Arial" w:cs="Arial"/>
        </w:rPr>
        <w:t xml:space="preserve"> in order to place him </w:t>
      </w:r>
      <w:r w:rsidR="00B1769A">
        <w:rPr>
          <w:rFonts w:ascii="Arial" w:hAnsi="Arial" w:cs="Arial"/>
        </w:rPr>
        <w:t xml:space="preserve">or her </w:t>
      </w:r>
      <w:r w:rsidR="003B0E03" w:rsidRPr="00683FDE">
        <w:rPr>
          <w:rFonts w:ascii="Arial" w:hAnsi="Arial" w:cs="Arial"/>
        </w:rPr>
        <w:t xml:space="preserve">in a position to know fully the case that he </w:t>
      </w:r>
      <w:r w:rsidR="00B1769A">
        <w:rPr>
          <w:rFonts w:ascii="Arial" w:hAnsi="Arial" w:cs="Arial"/>
        </w:rPr>
        <w:t xml:space="preserve">or she </w:t>
      </w:r>
      <w:r w:rsidR="003B0E03" w:rsidRPr="00683FDE">
        <w:rPr>
          <w:rFonts w:ascii="Arial" w:hAnsi="Arial" w:cs="Arial"/>
        </w:rPr>
        <w:t>has to meet.</w:t>
      </w:r>
      <w:r w:rsidR="00B1769A">
        <w:rPr>
          <w:rFonts w:ascii="Arial" w:hAnsi="Arial" w:cs="Arial"/>
        </w:rPr>
        <w:t xml:space="preserve"> </w:t>
      </w:r>
    </w:p>
    <w:p w14:paraId="286207B9" w14:textId="77777777" w:rsidR="00422FBF" w:rsidRDefault="00422FBF" w:rsidP="00B23FFE">
      <w:pPr>
        <w:spacing w:line="360" w:lineRule="auto"/>
        <w:jc w:val="both"/>
        <w:rPr>
          <w:rFonts w:ascii="Arial" w:hAnsi="Arial" w:cs="Arial"/>
        </w:rPr>
      </w:pPr>
    </w:p>
    <w:p w14:paraId="53CEFFED" w14:textId="6EEAE525" w:rsidR="00422FBF" w:rsidRPr="00422FBF" w:rsidRDefault="00364BBD" w:rsidP="00B23FFE">
      <w:pPr>
        <w:spacing w:line="360" w:lineRule="auto"/>
        <w:jc w:val="both"/>
        <w:rPr>
          <w:rFonts w:ascii="Arial" w:hAnsi="Arial" w:cs="Arial"/>
        </w:rPr>
      </w:pPr>
      <w:r>
        <w:rPr>
          <w:rFonts w:ascii="Arial" w:hAnsi="Arial" w:cs="Arial"/>
        </w:rPr>
        <w:t>[7</w:t>
      </w:r>
      <w:r w:rsidR="00422FBF">
        <w:rPr>
          <w:rFonts w:ascii="Arial" w:hAnsi="Arial" w:cs="Arial"/>
        </w:rPr>
        <w:t>]</w:t>
      </w:r>
      <w:r w:rsidR="00422FBF">
        <w:rPr>
          <w:rFonts w:ascii="Arial" w:hAnsi="Arial" w:cs="Arial"/>
        </w:rPr>
        <w:tab/>
        <w:t xml:space="preserve">In </w:t>
      </w:r>
      <w:r w:rsidR="00422FBF">
        <w:rPr>
          <w:rFonts w:ascii="Arial" w:hAnsi="Arial" w:cs="Arial"/>
          <w:i/>
        </w:rPr>
        <w:t>ABB Maintenance Services Namibia (Pty) Ltd v Moongela,</w:t>
      </w:r>
      <w:r w:rsidR="00422FBF">
        <w:rPr>
          <w:rStyle w:val="FootnoteReference"/>
          <w:rFonts w:ascii="Arial" w:hAnsi="Arial" w:cs="Arial"/>
          <w:i/>
        </w:rPr>
        <w:footnoteReference w:id="1"/>
      </w:r>
      <w:r w:rsidR="00422FBF">
        <w:rPr>
          <w:rFonts w:ascii="Arial" w:hAnsi="Arial" w:cs="Arial"/>
          <w:i/>
        </w:rPr>
        <w:t xml:space="preserve"> </w:t>
      </w:r>
      <w:r w:rsidR="00422FBF">
        <w:rPr>
          <w:rFonts w:ascii="Arial" w:hAnsi="Arial" w:cs="Arial"/>
        </w:rPr>
        <w:t xml:space="preserve">Ueitele J emphasised the importance of the contents of a charge sheet and the sterling role it plays in the fairness of disciplinary proceedings in the employment setting. He remarked that the charge sheet should inform the subject of the nature of the offence and the misconduct alleged, with relevant particulars of the charge. He found in the case before him that one of the charges was ‘congested and extremely vague’, with no details of the offence.  </w:t>
      </w:r>
    </w:p>
    <w:p w14:paraId="0BBDF1C4" w14:textId="77777777" w:rsidR="003B0E03" w:rsidRPr="00683FDE" w:rsidRDefault="003B0E03" w:rsidP="00B23FFE">
      <w:pPr>
        <w:spacing w:line="360" w:lineRule="auto"/>
        <w:jc w:val="both"/>
        <w:rPr>
          <w:rFonts w:ascii="Arial" w:hAnsi="Arial" w:cs="Arial"/>
        </w:rPr>
      </w:pPr>
    </w:p>
    <w:p w14:paraId="153EA35E" w14:textId="09684CB7" w:rsidR="003B0E03" w:rsidRPr="00683FDE" w:rsidRDefault="00364BBD" w:rsidP="00B23FFE">
      <w:pPr>
        <w:spacing w:line="360" w:lineRule="auto"/>
        <w:jc w:val="both"/>
        <w:rPr>
          <w:rFonts w:ascii="Arial" w:hAnsi="Arial" w:cs="Arial"/>
        </w:rPr>
      </w:pPr>
      <w:r>
        <w:rPr>
          <w:rFonts w:ascii="Arial" w:hAnsi="Arial" w:cs="Arial"/>
        </w:rPr>
        <w:t>[8</w:t>
      </w:r>
      <w:r w:rsidR="00422FBF">
        <w:rPr>
          <w:rFonts w:ascii="Arial" w:hAnsi="Arial" w:cs="Arial"/>
        </w:rPr>
        <w:t>]</w:t>
      </w:r>
      <w:r w:rsidR="00422FBF">
        <w:rPr>
          <w:rFonts w:ascii="Arial" w:hAnsi="Arial" w:cs="Arial"/>
        </w:rPr>
        <w:tab/>
        <w:t xml:space="preserve">As intimated above, I will not deal with this issue any further, save to mention that it may be an issue that may require attention in the further conduct of the matter, as shall be apparent as this judgment unfolds further. </w:t>
      </w:r>
    </w:p>
    <w:p w14:paraId="6E656F89" w14:textId="77777777" w:rsidR="0008492B" w:rsidRDefault="0008492B" w:rsidP="00B23FFE">
      <w:pPr>
        <w:spacing w:line="360" w:lineRule="auto"/>
        <w:jc w:val="both"/>
        <w:rPr>
          <w:rFonts w:ascii="Arial" w:hAnsi="Arial" w:cs="Arial"/>
        </w:rPr>
      </w:pPr>
    </w:p>
    <w:p w14:paraId="095A78A7" w14:textId="3B7658F4" w:rsidR="004526B5" w:rsidRDefault="004526B5" w:rsidP="00B23FFE">
      <w:pPr>
        <w:spacing w:line="360" w:lineRule="auto"/>
        <w:jc w:val="both"/>
        <w:rPr>
          <w:rFonts w:ascii="Arial" w:hAnsi="Arial" w:cs="Arial"/>
          <w:u w:val="single"/>
        </w:rPr>
      </w:pPr>
      <w:r>
        <w:rPr>
          <w:rFonts w:ascii="Arial" w:hAnsi="Arial" w:cs="Arial"/>
          <w:u w:val="single"/>
        </w:rPr>
        <w:t>The arbitration proceedings</w:t>
      </w:r>
    </w:p>
    <w:p w14:paraId="6ED34E79" w14:textId="77777777" w:rsidR="004526B5" w:rsidRPr="004526B5" w:rsidRDefault="004526B5" w:rsidP="00B23FFE">
      <w:pPr>
        <w:spacing w:line="360" w:lineRule="auto"/>
        <w:jc w:val="both"/>
        <w:rPr>
          <w:rFonts w:ascii="Arial" w:hAnsi="Arial" w:cs="Arial"/>
          <w:u w:val="single"/>
        </w:rPr>
      </w:pPr>
    </w:p>
    <w:p w14:paraId="4474C7B7" w14:textId="0597C995" w:rsidR="0008492B" w:rsidRPr="00683FDE" w:rsidRDefault="00364BBD" w:rsidP="00B23FFE">
      <w:pPr>
        <w:spacing w:line="360" w:lineRule="auto"/>
        <w:jc w:val="both"/>
        <w:rPr>
          <w:rFonts w:ascii="Arial" w:hAnsi="Arial" w:cs="Arial"/>
        </w:rPr>
      </w:pPr>
      <w:r>
        <w:rPr>
          <w:rFonts w:ascii="Arial" w:hAnsi="Arial" w:cs="Arial"/>
        </w:rPr>
        <w:t>[9</w:t>
      </w:r>
      <w:r w:rsidR="0008492B" w:rsidRPr="00683FDE">
        <w:rPr>
          <w:rFonts w:ascii="Arial" w:hAnsi="Arial" w:cs="Arial"/>
        </w:rPr>
        <w:t>]</w:t>
      </w:r>
      <w:r w:rsidR="0008492B" w:rsidRPr="00683FDE">
        <w:rPr>
          <w:rFonts w:ascii="Arial" w:hAnsi="Arial" w:cs="Arial"/>
        </w:rPr>
        <w:tab/>
        <w:t>In the internal disciplinary enquiry, the appellant was found guilty as charged and he was dismissed. He ultimately sought solace in the office of the Labour Commissioner, where he lodged a dispute. The matter was eventually allocated to the 2</w:t>
      </w:r>
      <w:r w:rsidR="0008492B" w:rsidRPr="00683FDE">
        <w:rPr>
          <w:rFonts w:ascii="Arial" w:hAnsi="Arial" w:cs="Arial"/>
          <w:vertAlign w:val="superscript"/>
        </w:rPr>
        <w:t>nd</w:t>
      </w:r>
      <w:r w:rsidR="0008492B" w:rsidRPr="00683FDE">
        <w:rPr>
          <w:rFonts w:ascii="Arial" w:hAnsi="Arial" w:cs="Arial"/>
        </w:rPr>
        <w:t xml:space="preserve"> respondent, Mr. Rudath, to conduct the arbitration proceedings.</w:t>
      </w:r>
    </w:p>
    <w:p w14:paraId="4F1E9584" w14:textId="77777777" w:rsidR="0008492B" w:rsidRPr="00683FDE" w:rsidRDefault="0008492B" w:rsidP="00B23FFE">
      <w:pPr>
        <w:spacing w:line="360" w:lineRule="auto"/>
        <w:jc w:val="both"/>
        <w:rPr>
          <w:rFonts w:ascii="Arial" w:hAnsi="Arial" w:cs="Arial"/>
        </w:rPr>
      </w:pPr>
    </w:p>
    <w:p w14:paraId="635AC138" w14:textId="0520B656" w:rsidR="0008492B" w:rsidRPr="00683FDE" w:rsidRDefault="00364BBD" w:rsidP="00B23FFE">
      <w:pPr>
        <w:spacing w:line="360" w:lineRule="auto"/>
        <w:jc w:val="both"/>
        <w:rPr>
          <w:rFonts w:ascii="Arial" w:hAnsi="Arial" w:cs="Arial"/>
        </w:rPr>
      </w:pPr>
      <w:r>
        <w:rPr>
          <w:rFonts w:ascii="Arial" w:hAnsi="Arial" w:cs="Arial"/>
        </w:rPr>
        <w:t>[10</w:t>
      </w:r>
      <w:r w:rsidR="0008492B" w:rsidRPr="00683FDE">
        <w:rPr>
          <w:rFonts w:ascii="Arial" w:hAnsi="Arial" w:cs="Arial"/>
        </w:rPr>
        <w:t>]</w:t>
      </w:r>
      <w:r w:rsidR="0008492B" w:rsidRPr="00683FDE">
        <w:rPr>
          <w:rFonts w:ascii="Arial" w:hAnsi="Arial" w:cs="Arial"/>
        </w:rPr>
        <w:tab/>
        <w:t>After listening to oral evidence adduced by the parties, including t</w:t>
      </w:r>
      <w:r w:rsidR="00573842">
        <w:rPr>
          <w:rFonts w:ascii="Arial" w:hAnsi="Arial" w:cs="Arial"/>
        </w:rPr>
        <w:t>he appellant at the arbitration</w:t>
      </w:r>
      <w:r w:rsidR="0008492B" w:rsidRPr="00683FDE">
        <w:rPr>
          <w:rFonts w:ascii="Arial" w:hAnsi="Arial" w:cs="Arial"/>
        </w:rPr>
        <w:t xml:space="preserve"> proceedings, the Arbitrator, after evaluating the evidence adduced by both parties</w:t>
      </w:r>
      <w:r w:rsidR="00B1769A">
        <w:rPr>
          <w:rFonts w:ascii="Arial" w:hAnsi="Arial" w:cs="Arial"/>
        </w:rPr>
        <w:t>,</w:t>
      </w:r>
      <w:r w:rsidR="0008492B" w:rsidRPr="00683FDE">
        <w:rPr>
          <w:rFonts w:ascii="Arial" w:hAnsi="Arial" w:cs="Arial"/>
        </w:rPr>
        <w:t xml:space="preserve"> found that the appellant had been correctly dismissed and he thus issued an award in those terms.</w:t>
      </w:r>
    </w:p>
    <w:p w14:paraId="2BB35A23" w14:textId="77777777" w:rsidR="0008492B" w:rsidRPr="00683FDE" w:rsidRDefault="0008492B" w:rsidP="00B23FFE">
      <w:pPr>
        <w:spacing w:line="360" w:lineRule="auto"/>
        <w:jc w:val="both"/>
        <w:rPr>
          <w:rFonts w:ascii="Arial" w:hAnsi="Arial" w:cs="Arial"/>
        </w:rPr>
      </w:pPr>
    </w:p>
    <w:p w14:paraId="1A95AD8F" w14:textId="774CED3E" w:rsidR="0008492B" w:rsidRPr="00683FDE" w:rsidRDefault="00364BBD" w:rsidP="00B23FFE">
      <w:pPr>
        <w:spacing w:line="360" w:lineRule="auto"/>
        <w:jc w:val="both"/>
        <w:rPr>
          <w:rFonts w:ascii="Arial" w:hAnsi="Arial" w:cs="Arial"/>
        </w:rPr>
      </w:pPr>
      <w:r>
        <w:rPr>
          <w:rFonts w:ascii="Arial" w:hAnsi="Arial" w:cs="Arial"/>
        </w:rPr>
        <w:t>[11</w:t>
      </w:r>
      <w:r w:rsidR="0008492B" w:rsidRPr="00683FDE">
        <w:rPr>
          <w:rFonts w:ascii="Arial" w:hAnsi="Arial" w:cs="Arial"/>
        </w:rPr>
        <w:t>]</w:t>
      </w:r>
      <w:r w:rsidR="0008492B" w:rsidRPr="00683FDE">
        <w:rPr>
          <w:rFonts w:ascii="Arial" w:hAnsi="Arial" w:cs="Arial"/>
        </w:rPr>
        <w:tab/>
        <w:t>Dissatisfied with the Arbitrator’s award, the appellant approached this court on appeal, contending that the Arbitrator erred in finding that he had been correctly dismissed. He thus importuned this court to set aside the Arbitrator’s award. This plea was met with great resistance by the 1</w:t>
      </w:r>
      <w:r w:rsidR="0008492B" w:rsidRPr="00683FDE">
        <w:rPr>
          <w:rFonts w:ascii="Arial" w:hAnsi="Arial" w:cs="Arial"/>
          <w:vertAlign w:val="superscript"/>
        </w:rPr>
        <w:t>st</w:t>
      </w:r>
      <w:r w:rsidR="0008492B" w:rsidRPr="00683FDE">
        <w:rPr>
          <w:rFonts w:ascii="Arial" w:hAnsi="Arial" w:cs="Arial"/>
        </w:rPr>
        <w:t xml:space="preserve"> respondent</w:t>
      </w:r>
      <w:r w:rsidR="0067446D" w:rsidRPr="00683FDE">
        <w:rPr>
          <w:rFonts w:ascii="Arial" w:hAnsi="Arial" w:cs="Arial"/>
        </w:rPr>
        <w:t>,</w:t>
      </w:r>
      <w:r w:rsidR="0008492B" w:rsidRPr="00683FDE">
        <w:rPr>
          <w:rFonts w:ascii="Arial" w:hAnsi="Arial" w:cs="Arial"/>
        </w:rPr>
        <w:t xml:space="preserve"> which contended that the Arbitrator was eminently correct in reaching the decision that he did</w:t>
      </w:r>
      <w:r w:rsidR="0067446D" w:rsidRPr="00683FDE">
        <w:rPr>
          <w:rFonts w:ascii="Arial" w:hAnsi="Arial" w:cs="Arial"/>
        </w:rPr>
        <w:t>.</w:t>
      </w:r>
      <w:r w:rsidR="0008492B" w:rsidRPr="00683FDE">
        <w:rPr>
          <w:rFonts w:ascii="Arial" w:hAnsi="Arial" w:cs="Arial"/>
        </w:rPr>
        <w:t xml:space="preserve">  </w:t>
      </w:r>
    </w:p>
    <w:p w14:paraId="7D7B58AD" w14:textId="77777777" w:rsidR="0067446D" w:rsidRPr="00683FDE" w:rsidRDefault="0067446D" w:rsidP="00B23FFE">
      <w:pPr>
        <w:spacing w:line="360" w:lineRule="auto"/>
        <w:jc w:val="both"/>
        <w:rPr>
          <w:rFonts w:ascii="Arial" w:hAnsi="Arial" w:cs="Arial"/>
          <w:u w:val="single"/>
        </w:rPr>
      </w:pPr>
      <w:r w:rsidRPr="00683FDE">
        <w:rPr>
          <w:rFonts w:ascii="Arial" w:hAnsi="Arial" w:cs="Arial"/>
          <w:u w:val="single"/>
        </w:rPr>
        <w:lastRenderedPageBreak/>
        <w:t>The appeal hearing</w:t>
      </w:r>
    </w:p>
    <w:p w14:paraId="0005E20F" w14:textId="77777777" w:rsidR="0067446D" w:rsidRPr="00683FDE" w:rsidRDefault="0067446D" w:rsidP="00B23FFE">
      <w:pPr>
        <w:spacing w:line="360" w:lineRule="auto"/>
        <w:jc w:val="both"/>
        <w:rPr>
          <w:rFonts w:ascii="Arial" w:hAnsi="Arial" w:cs="Arial"/>
          <w:u w:val="single"/>
        </w:rPr>
      </w:pPr>
    </w:p>
    <w:p w14:paraId="7CBDFAA4" w14:textId="47479739" w:rsidR="0067446D" w:rsidRPr="00683FDE" w:rsidRDefault="00364BBD" w:rsidP="00B23FFE">
      <w:pPr>
        <w:spacing w:line="360" w:lineRule="auto"/>
        <w:jc w:val="both"/>
        <w:rPr>
          <w:rFonts w:ascii="Arial" w:hAnsi="Arial" w:cs="Arial"/>
        </w:rPr>
      </w:pPr>
      <w:r>
        <w:rPr>
          <w:rFonts w:ascii="Arial" w:hAnsi="Arial" w:cs="Arial"/>
        </w:rPr>
        <w:t>[12</w:t>
      </w:r>
      <w:r w:rsidR="0067446D" w:rsidRPr="00683FDE">
        <w:rPr>
          <w:rFonts w:ascii="Arial" w:hAnsi="Arial" w:cs="Arial"/>
        </w:rPr>
        <w:t>]</w:t>
      </w:r>
      <w:r w:rsidR="0067446D" w:rsidRPr="00683FDE">
        <w:rPr>
          <w:rFonts w:ascii="Arial" w:hAnsi="Arial" w:cs="Arial"/>
        </w:rPr>
        <w:tab/>
        <w:t>The parties filed very useful and compelling heads argument for their respective positions on whether the Arbitrator’s award should be upheld by this court or not. I am eternally grateful to both counsel for their industry and the assistance they rendered to the court.</w:t>
      </w:r>
      <w:r>
        <w:rPr>
          <w:rFonts w:ascii="Arial" w:hAnsi="Arial" w:cs="Arial"/>
        </w:rPr>
        <w:t xml:space="preserve"> The submissions made will be of use, hopefully in future proceedings.</w:t>
      </w:r>
    </w:p>
    <w:p w14:paraId="1F455154" w14:textId="77777777" w:rsidR="0067446D" w:rsidRPr="00683FDE" w:rsidRDefault="0067446D" w:rsidP="00B23FFE">
      <w:pPr>
        <w:spacing w:line="360" w:lineRule="auto"/>
        <w:jc w:val="both"/>
        <w:rPr>
          <w:rFonts w:ascii="Arial" w:hAnsi="Arial" w:cs="Arial"/>
        </w:rPr>
      </w:pPr>
    </w:p>
    <w:p w14:paraId="7B593A24" w14:textId="0665183C" w:rsidR="00B1769A" w:rsidRDefault="00364BBD" w:rsidP="00B23FFE">
      <w:pPr>
        <w:spacing w:line="360" w:lineRule="auto"/>
        <w:jc w:val="both"/>
        <w:rPr>
          <w:rFonts w:ascii="Arial" w:hAnsi="Arial" w:cs="Arial"/>
        </w:rPr>
      </w:pPr>
      <w:r>
        <w:rPr>
          <w:rFonts w:ascii="Arial" w:hAnsi="Arial" w:cs="Arial"/>
        </w:rPr>
        <w:t>[13</w:t>
      </w:r>
      <w:r w:rsidR="0067446D" w:rsidRPr="00683FDE">
        <w:rPr>
          <w:rFonts w:ascii="Arial" w:hAnsi="Arial" w:cs="Arial"/>
        </w:rPr>
        <w:t>]</w:t>
      </w:r>
      <w:r w:rsidR="0067446D" w:rsidRPr="00683FDE">
        <w:rPr>
          <w:rFonts w:ascii="Arial" w:hAnsi="Arial" w:cs="Arial"/>
        </w:rPr>
        <w:tab/>
        <w:t>Having considered all the written and oral submissions made, it appears</w:t>
      </w:r>
      <w:r>
        <w:rPr>
          <w:rFonts w:ascii="Arial" w:hAnsi="Arial" w:cs="Arial"/>
        </w:rPr>
        <w:t>, having regard to the record of proceedings</w:t>
      </w:r>
      <w:r w:rsidR="0067446D" w:rsidRPr="00683FDE">
        <w:rPr>
          <w:rFonts w:ascii="Arial" w:hAnsi="Arial" w:cs="Arial"/>
        </w:rPr>
        <w:t xml:space="preserve"> </w:t>
      </w:r>
      <w:r w:rsidR="00B1769A">
        <w:rPr>
          <w:rFonts w:ascii="Arial" w:hAnsi="Arial" w:cs="Arial"/>
        </w:rPr>
        <w:t xml:space="preserve">and nothing more, </w:t>
      </w:r>
      <w:r w:rsidR="0067446D" w:rsidRPr="00683FDE">
        <w:rPr>
          <w:rFonts w:ascii="Arial" w:hAnsi="Arial" w:cs="Arial"/>
        </w:rPr>
        <w:t xml:space="preserve">that there were errors </w:t>
      </w:r>
      <w:r w:rsidR="00B1769A">
        <w:rPr>
          <w:rFonts w:ascii="Arial" w:hAnsi="Arial" w:cs="Arial"/>
        </w:rPr>
        <w:t xml:space="preserve">some of which were </w:t>
      </w:r>
      <w:r w:rsidR="0067446D" w:rsidRPr="00683FDE">
        <w:rPr>
          <w:rFonts w:ascii="Arial" w:hAnsi="Arial" w:cs="Arial"/>
        </w:rPr>
        <w:t xml:space="preserve">of cataclysmic proportions that were committed by the Arbitrator, which unfortunately impel this court to set the award aside and remit the matter to the Labour Commissioner. </w:t>
      </w:r>
      <w:r w:rsidR="00B1769A">
        <w:rPr>
          <w:rFonts w:ascii="Arial" w:hAnsi="Arial" w:cs="Arial"/>
        </w:rPr>
        <w:t xml:space="preserve">I am acutely aware that this, strictly speaking, is an appeal but the nature and gravity of </w:t>
      </w:r>
      <w:r w:rsidR="00E149D4">
        <w:rPr>
          <w:rFonts w:ascii="Arial" w:hAnsi="Arial" w:cs="Arial"/>
        </w:rPr>
        <w:t xml:space="preserve">some of </w:t>
      </w:r>
      <w:r w:rsidR="00B1769A">
        <w:rPr>
          <w:rFonts w:ascii="Arial" w:hAnsi="Arial" w:cs="Arial"/>
        </w:rPr>
        <w:t>the irregularities committed by the Arbitrator in this matter is such that this court may not</w:t>
      </w:r>
      <w:r w:rsidR="00E149D4">
        <w:rPr>
          <w:rFonts w:ascii="Arial" w:hAnsi="Arial" w:cs="Arial"/>
        </w:rPr>
        <w:t>, in good conscience,</w:t>
      </w:r>
      <w:r w:rsidR="00B1769A">
        <w:rPr>
          <w:rFonts w:ascii="Arial" w:hAnsi="Arial" w:cs="Arial"/>
        </w:rPr>
        <w:t xml:space="preserve"> turn a blind eye on them and continue</w:t>
      </w:r>
      <w:r w:rsidR="00E149D4">
        <w:rPr>
          <w:rFonts w:ascii="Arial" w:hAnsi="Arial" w:cs="Arial"/>
        </w:rPr>
        <w:t xml:space="preserve"> as if it is business as usual.</w:t>
      </w:r>
    </w:p>
    <w:p w14:paraId="2896CE7F" w14:textId="77777777" w:rsidR="00B1769A" w:rsidRDefault="00B1769A" w:rsidP="00B23FFE">
      <w:pPr>
        <w:spacing w:line="360" w:lineRule="auto"/>
        <w:jc w:val="both"/>
        <w:rPr>
          <w:rFonts w:ascii="Arial" w:hAnsi="Arial" w:cs="Arial"/>
        </w:rPr>
      </w:pPr>
    </w:p>
    <w:p w14:paraId="414DCC92" w14:textId="16236FFE" w:rsidR="0067446D" w:rsidRPr="00683FDE" w:rsidRDefault="00B1769A" w:rsidP="00B23FFE">
      <w:pPr>
        <w:spacing w:line="360" w:lineRule="auto"/>
        <w:jc w:val="both"/>
        <w:rPr>
          <w:rFonts w:ascii="Arial" w:hAnsi="Arial" w:cs="Arial"/>
        </w:rPr>
      </w:pPr>
      <w:r>
        <w:rPr>
          <w:rFonts w:ascii="Arial" w:hAnsi="Arial" w:cs="Arial"/>
        </w:rPr>
        <w:t>[14]</w:t>
      </w:r>
      <w:r>
        <w:rPr>
          <w:rFonts w:ascii="Arial" w:hAnsi="Arial" w:cs="Arial"/>
        </w:rPr>
        <w:tab/>
      </w:r>
      <w:r w:rsidR="0067446D" w:rsidRPr="00683FDE">
        <w:rPr>
          <w:rFonts w:ascii="Arial" w:hAnsi="Arial" w:cs="Arial"/>
        </w:rPr>
        <w:t>I will deal with some of these in turn below. They range from the serious and</w:t>
      </w:r>
      <w:r w:rsidR="00364BBD">
        <w:rPr>
          <w:rFonts w:ascii="Arial" w:hAnsi="Arial" w:cs="Arial"/>
        </w:rPr>
        <w:t xml:space="preserve"> to some errors that one may li</w:t>
      </w:r>
      <w:r w:rsidR="0067446D" w:rsidRPr="00683FDE">
        <w:rPr>
          <w:rFonts w:ascii="Arial" w:hAnsi="Arial" w:cs="Arial"/>
        </w:rPr>
        <w:t xml:space="preserve">ve with, had they been the only ones. The cumulative effect of all of them, </w:t>
      </w:r>
      <w:r w:rsidR="007F03FD">
        <w:rPr>
          <w:rFonts w:ascii="Arial" w:hAnsi="Arial" w:cs="Arial"/>
        </w:rPr>
        <w:t xml:space="preserve">considered </w:t>
      </w:r>
      <w:r w:rsidR="007F03FD">
        <w:rPr>
          <w:rFonts w:ascii="Arial" w:hAnsi="Arial" w:cs="Arial"/>
          <w:i/>
        </w:rPr>
        <w:t xml:space="preserve">in tandem, </w:t>
      </w:r>
      <w:r w:rsidR="0067446D" w:rsidRPr="00683FDE">
        <w:rPr>
          <w:rFonts w:ascii="Arial" w:hAnsi="Arial" w:cs="Arial"/>
        </w:rPr>
        <w:t>however has resulted in the court having t</w:t>
      </w:r>
      <w:r w:rsidR="00573842">
        <w:rPr>
          <w:rFonts w:ascii="Arial" w:hAnsi="Arial" w:cs="Arial"/>
        </w:rPr>
        <w:t>o issue the order that appears</w:t>
      </w:r>
      <w:r w:rsidR="007F03FD">
        <w:rPr>
          <w:rFonts w:ascii="Arial" w:hAnsi="Arial" w:cs="Arial"/>
        </w:rPr>
        <w:t xml:space="preserve"> above</w:t>
      </w:r>
      <w:r>
        <w:rPr>
          <w:rFonts w:ascii="Arial" w:hAnsi="Arial" w:cs="Arial"/>
        </w:rPr>
        <w:t>, which in the circumstances, resonates with the demands of justice and fairness</w:t>
      </w:r>
      <w:r w:rsidR="00573842">
        <w:rPr>
          <w:rFonts w:ascii="Arial" w:hAnsi="Arial" w:cs="Arial"/>
        </w:rPr>
        <w:t xml:space="preserve"> in my considered opinion</w:t>
      </w:r>
      <w:r w:rsidR="0067446D" w:rsidRPr="00683FDE">
        <w:rPr>
          <w:rFonts w:ascii="Arial" w:hAnsi="Arial" w:cs="Arial"/>
        </w:rPr>
        <w:t xml:space="preserve">. </w:t>
      </w:r>
    </w:p>
    <w:p w14:paraId="233C8414" w14:textId="77777777" w:rsidR="007F03FD" w:rsidRPr="00683FDE" w:rsidRDefault="007F03FD" w:rsidP="00B23FFE">
      <w:pPr>
        <w:spacing w:line="360" w:lineRule="auto"/>
        <w:jc w:val="both"/>
        <w:rPr>
          <w:rFonts w:ascii="Arial" w:hAnsi="Arial" w:cs="Arial"/>
        </w:rPr>
      </w:pPr>
    </w:p>
    <w:p w14:paraId="08ABE0D1" w14:textId="77777777" w:rsidR="0067446D" w:rsidRPr="00683FDE" w:rsidRDefault="0067446D" w:rsidP="00B23FFE">
      <w:pPr>
        <w:spacing w:line="360" w:lineRule="auto"/>
        <w:jc w:val="both"/>
        <w:rPr>
          <w:rFonts w:ascii="Arial" w:hAnsi="Arial" w:cs="Arial"/>
          <w:i/>
        </w:rPr>
      </w:pPr>
      <w:r w:rsidRPr="00683FDE">
        <w:rPr>
          <w:rFonts w:ascii="Arial" w:hAnsi="Arial" w:cs="Arial"/>
          <w:i/>
        </w:rPr>
        <w:t>Hearsay evidence</w:t>
      </w:r>
    </w:p>
    <w:p w14:paraId="44DC78F5" w14:textId="77777777" w:rsidR="0067446D" w:rsidRPr="00683FDE" w:rsidRDefault="0067446D" w:rsidP="00B23FFE">
      <w:pPr>
        <w:spacing w:line="360" w:lineRule="auto"/>
        <w:jc w:val="both"/>
        <w:rPr>
          <w:rFonts w:ascii="Arial" w:hAnsi="Arial" w:cs="Arial"/>
          <w:i/>
        </w:rPr>
      </w:pPr>
    </w:p>
    <w:p w14:paraId="59193056" w14:textId="60FC7D72" w:rsidR="0067446D" w:rsidRPr="00683FDE" w:rsidRDefault="00B1769A" w:rsidP="00B23FFE">
      <w:pPr>
        <w:spacing w:line="360" w:lineRule="auto"/>
        <w:jc w:val="both"/>
        <w:rPr>
          <w:rFonts w:ascii="Arial" w:hAnsi="Arial" w:cs="Arial"/>
        </w:rPr>
      </w:pPr>
      <w:r>
        <w:rPr>
          <w:rFonts w:ascii="Arial" w:hAnsi="Arial" w:cs="Arial"/>
        </w:rPr>
        <w:t>[15</w:t>
      </w:r>
      <w:r w:rsidR="0067446D" w:rsidRPr="00683FDE">
        <w:rPr>
          <w:rFonts w:ascii="Arial" w:hAnsi="Arial" w:cs="Arial"/>
        </w:rPr>
        <w:t>]</w:t>
      </w:r>
      <w:r w:rsidR="0067446D" w:rsidRPr="00683FDE">
        <w:rPr>
          <w:rFonts w:ascii="Arial" w:hAnsi="Arial" w:cs="Arial"/>
        </w:rPr>
        <w:tab/>
        <w:t xml:space="preserve">I am acutely aware that the sphere of labour law is one where the </w:t>
      </w:r>
      <w:r w:rsidR="003B0E03">
        <w:rPr>
          <w:rFonts w:ascii="Arial" w:hAnsi="Arial" w:cs="Arial"/>
        </w:rPr>
        <w:t xml:space="preserve">strict application of the </w:t>
      </w:r>
      <w:r w:rsidR="0067446D" w:rsidRPr="00683FDE">
        <w:rPr>
          <w:rFonts w:ascii="Arial" w:hAnsi="Arial" w:cs="Arial"/>
        </w:rPr>
        <w:t>rules o</w:t>
      </w:r>
      <w:r w:rsidR="003B0E03">
        <w:rPr>
          <w:rFonts w:ascii="Arial" w:hAnsi="Arial" w:cs="Arial"/>
        </w:rPr>
        <w:t>f evidence and civil proceedings, is</w:t>
      </w:r>
      <w:r w:rsidR="0067446D" w:rsidRPr="00683FDE">
        <w:rPr>
          <w:rFonts w:ascii="Arial" w:hAnsi="Arial" w:cs="Arial"/>
        </w:rPr>
        <w:t xml:space="preserve"> generally relaxed. This is so for sound reasons of policy with which I cannot and do no</w:t>
      </w:r>
      <w:r w:rsidR="003B0E03">
        <w:rPr>
          <w:rFonts w:ascii="Arial" w:hAnsi="Arial" w:cs="Arial"/>
        </w:rPr>
        <w:t>t quibble</w:t>
      </w:r>
      <w:r w:rsidR="0067446D" w:rsidRPr="00683FDE">
        <w:rPr>
          <w:rFonts w:ascii="Arial" w:hAnsi="Arial" w:cs="Arial"/>
        </w:rPr>
        <w:t>. In this case, however, by way of an example, the first witness called by the employer in its bid to convince the Arbitrator that there were sound reasons for dismissing the appellant was Mr. Gideon Shikongo, who is head of the security at the 1</w:t>
      </w:r>
      <w:r w:rsidR="0067446D" w:rsidRPr="00683FDE">
        <w:rPr>
          <w:rFonts w:ascii="Arial" w:hAnsi="Arial" w:cs="Arial"/>
          <w:vertAlign w:val="superscript"/>
        </w:rPr>
        <w:t>st</w:t>
      </w:r>
      <w:r w:rsidR="0067446D" w:rsidRPr="00683FDE">
        <w:rPr>
          <w:rFonts w:ascii="Arial" w:hAnsi="Arial" w:cs="Arial"/>
        </w:rPr>
        <w:t xml:space="preserve"> respondent’s establishment.</w:t>
      </w:r>
    </w:p>
    <w:p w14:paraId="36602B35" w14:textId="77777777" w:rsidR="0067446D" w:rsidRPr="00683FDE" w:rsidRDefault="0067446D" w:rsidP="00B23FFE">
      <w:pPr>
        <w:spacing w:line="360" w:lineRule="auto"/>
        <w:jc w:val="both"/>
        <w:rPr>
          <w:rFonts w:ascii="Arial" w:hAnsi="Arial" w:cs="Arial"/>
        </w:rPr>
      </w:pPr>
    </w:p>
    <w:p w14:paraId="22667389" w14:textId="38B81E9F" w:rsidR="0067446D" w:rsidRPr="00683FDE" w:rsidRDefault="00B1769A" w:rsidP="00B23FFE">
      <w:pPr>
        <w:spacing w:line="360" w:lineRule="auto"/>
        <w:jc w:val="both"/>
        <w:rPr>
          <w:rFonts w:ascii="Arial" w:hAnsi="Arial" w:cs="Arial"/>
        </w:rPr>
      </w:pPr>
      <w:r>
        <w:rPr>
          <w:rFonts w:ascii="Arial" w:hAnsi="Arial" w:cs="Arial"/>
        </w:rPr>
        <w:t>[16</w:t>
      </w:r>
      <w:r w:rsidR="0067446D" w:rsidRPr="00683FDE">
        <w:rPr>
          <w:rFonts w:ascii="Arial" w:hAnsi="Arial" w:cs="Arial"/>
        </w:rPr>
        <w:t>]</w:t>
      </w:r>
      <w:r w:rsidR="0067446D" w:rsidRPr="00683FDE">
        <w:rPr>
          <w:rFonts w:ascii="Arial" w:hAnsi="Arial" w:cs="Arial"/>
        </w:rPr>
        <w:tab/>
        <w:t>From his evidence, it became clear that he was intimately involved in the investigations that ensued in the wake of the disappearance of the</w:t>
      </w:r>
      <w:r w:rsidR="007A0DA0" w:rsidRPr="00683FDE">
        <w:rPr>
          <w:rFonts w:ascii="Arial" w:hAnsi="Arial" w:cs="Arial"/>
        </w:rPr>
        <w:t xml:space="preserve"> precious stone. During his sojourn in the witness box</w:t>
      </w:r>
      <w:r w:rsidR="0067446D" w:rsidRPr="00683FDE">
        <w:rPr>
          <w:rFonts w:ascii="Arial" w:hAnsi="Arial" w:cs="Arial"/>
        </w:rPr>
        <w:t>, he</w:t>
      </w:r>
      <w:r w:rsidR="007A0DA0" w:rsidRPr="00683FDE">
        <w:rPr>
          <w:rFonts w:ascii="Arial" w:hAnsi="Arial" w:cs="Arial"/>
        </w:rPr>
        <w:t xml:space="preserve"> was led in evidence on matters clearly falling out of his sphere of knowledge and competence. He testified for instance about technical issues</w:t>
      </w:r>
      <w:r w:rsidR="0067446D" w:rsidRPr="00683FDE">
        <w:rPr>
          <w:rFonts w:ascii="Arial" w:hAnsi="Arial" w:cs="Arial"/>
        </w:rPr>
        <w:t xml:space="preserve"> </w:t>
      </w:r>
      <w:r w:rsidR="007A0DA0" w:rsidRPr="00683FDE">
        <w:rPr>
          <w:rFonts w:ascii="Arial" w:hAnsi="Arial" w:cs="Arial"/>
        </w:rPr>
        <w:t>relating to the IT department which he was very ill-equipped to do. There are other areas he testified about, including some of the areas within the sensitive departments that one would have expected experts involved in them to tender evidence.</w:t>
      </w:r>
    </w:p>
    <w:p w14:paraId="4F6B1C18" w14:textId="77777777" w:rsidR="007A0DA0" w:rsidRPr="00683FDE" w:rsidRDefault="007A0DA0" w:rsidP="00B23FFE">
      <w:pPr>
        <w:spacing w:line="360" w:lineRule="auto"/>
        <w:jc w:val="both"/>
        <w:rPr>
          <w:rFonts w:ascii="Arial" w:hAnsi="Arial" w:cs="Arial"/>
        </w:rPr>
      </w:pPr>
    </w:p>
    <w:p w14:paraId="3667879E" w14:textId="02714356" w:rsidR="007A0DA0" w:rsidRPr="00683FDE" w:rsidRDefault="00B1769A" w:rsidP="00B23FFE">
      <w:pPr>
        <w:spacing w:line="360" w:lineRule="auto"/>
        <w:jc w:val="both"/>
        <w:rPr>
          <w:rFonts w:ascii="Arial" w:hAnsi="Arial" w:cs="Arial"/>
        </w:rPr>
      </w:pPr>
      <w:r>
        <w:rPr>
          <w:rFonts w:ascii="Arial" w:hAnsi="Arial" w:cs="Arial"/>
        </w:rPr>
        <w:t>[17</w:t>
      </w:r>
      <w:r w:rsidR="007A0DA0" w:rsidRPr="00683FDE">
        <w:rPr>
          <w:rFonts w:ascii="Arial" w:hAnsi="Arial" w:cs="Arial"/>
        </w:rPr>
        <w:t>]</w:t>
      </w:r>
      <w:r w:rsidR="007A0DA0" w:rsidRPr="00683FDE">
        <w:rPr>
          <w:rFonts w:ascii="Arial" w:hAnsi="Arial" w:cs="Arial"/>
        </w:rPr>
        <w:tab/>
        <w:t xml:space="preserve">Furthermore, the witness also fell into the trap of tendering evidence based on what he was told by those he interviewed or interrogated during the investigations he conducted. </w:t>
      </w:r>
      <w:r w:rsidR="00ED5A79" w:rsidRPr="00683FDE">
        <w:rPr>
          <w:rFonts w:ascii="Arial" w:hAnsi="Arial" w:cs="Arial"/>
        </w:rPr>
        <w:t>For example, he went on a foray and testified that the appellant went to South Africa, slept at a certain place and entered via a named port of entry. This is not a matter he should have testified about, worse when the persons possessed of the information or relevant documents were not called.</w:t>
      </w:r>
      <w:r w:rsidR="007A0DA0" w:rsidRPr="00683FDE">
        <w:rPr>
          <w:rFonts w:ascii="Arial" w:hAnsi="Arial" w:cs="Arial"/>
        </w:rPr>
        <w:t xml:space="preserve"> It is clear that the persons who gave evidence in relation to those matters should have been called as </w:t>
      </w:r>
      <w:r w:rsidR="00B759A4">
        <w:rPr>
          <w:rFonts w:ascii="Arial" w:hAnsi="Arial" w:cs="Arial"/>
        </w:rPr>
        <w:t xml:space="preserve">witnesses. This is so because </w:t>
      </w:r>
      <w:r w:rsidR="007A0DA0" w:rsidRPr="00683FDE">
        <w:rPr>
          <w:rFonts w:ascii="Arial" w:hAnsi="Arial" w:cs="Arial"/>
        </w:rPr>
        <w:t>what he testified about could not be verified and a court or tribunal relying on such evidence, particular</w:t>
      </w:r>
      <w:r w:rsidR="00573842">
        <w:rPr>
          <w:rFonts w:ascii="Arial" w:hAnsi="Arial" w:cs="Arial"/>
        </w:rPr>
        <w:t>ly where a serious a sanction, amounting to a person losing</w:t>
      </w:r>
      <w:r w:rsidR="00E149D4">
        <w:rPr>
          <w:rFonts w:ascii="Arial" w:hAnsi="Arial" w:cs="Arial"/>
        </w:rPr>
        <w:t xml:space="preserve"> employment</w:t>
      </w:r>
      <w:r w:rsidR="007A0DA0" w:rsidRPr="00683FDE">
        <w:rPr>
          <w:rFonts w:ascii="Arial" w:hAnsi="Arial" w:cs="Arial"/>
        </w:rPr>
        <w:t>, is disconcerting.</w:t>
      </w:r>
    </w:p>
    <w:p w14:paraId="62DC9F77" w14:textId="77777777" w:rsidR="004526B5" w:rsidRDefault="004526B5" w:rsidP="00B23FFE">
      <w:pPr>
        <w:spacing w:line="360" w:lineRule="auto"/>
        <w:jc w:val="both"/>
        <w:rPr>
          <w:rFonts w:ascii="Arial" w:hAnsi="Arial" w:cs="Arial"/>
        </w:rPr>
      </w:pPr>
    </w:p>
    <w:p w14:paraId="3CCA94C9" w14:textId="14EFE7EA" w:rsidR="00E1629A" w:rsidRPr="00683FDE" w:rsidRDefault="00B1769A" w:rsidP="00B23FFE">
      <w:pPr>
        <w:spacing w:line="360" w:lineRule="auto"/>
        <w:jc w:val="both"/>
        <w:rPr>
          <w:rFonts w:ascii="Arial" w:hAnsi="Arial" w:cs="Arial"/>
        </w:rPr>
      </w:pPr>
      <w:r>
        <w:rPr>
          <w:rFonts w:ascii="Arial" w:hAnsi="Arial" w:cs="Arial"/>
        </w:rPr>
        <w:t>[18</w:t>
      </w:r>
      <w:r w:rsidR="007A0DA0" w:rsidRPr="00683FDE">
        <w:rPr>
          <w:rFonts w:ascii="Arial" w:hAnsi="Arial" w:cs="Arial"/>
        </w:rPr>
        <w:t>]</w:t>
      </w:r>
      <w:r w:rsidR="007A0DA0" w:rsidRPr="00683FDE">
        <w:rPr>
          <w:rFonts w:ascii="Arial" w:hAnsi="Arial" w:cs="Arial"/>
        </w:rPr>
        <w:tab/>
        <w:t>I particularly say so for the reason that there is no evidence that the persons who could testify to those very important issues were not available to be called. They were all employees of the 1</w:t>
      </w:r>
      <w:r w:rsidR="007A0DA0" w:rsidRPr="00683FDE">
        <w:rPr>
          <w:rFonts w:ascii="Arial" w:hAnsi="Arial" w:cs="Arial"/>
          <w:vertAlign w:val="superscript"/>
        </w:rPr>
        <w:t>st</w:t>
      </w:r>
      <w:r w:rsidR="007A0DA0" w:rsidRPr="00683FDE">
        <w:rPr>
          <w:rFonts w:ascii="Arial" w:hAnsi="Arial" w:cs="Arial"/>
        </w:rPr>
        <w:t xml:space="preserve"> respondent</w:t>
      </w:r>
      <w:r w:rsidR="004526B5">
        <w:rPr>
          <w:rFonts w:ascii="Arial" w:hAnsi="Arial" w:cs="Arial"/>
        </w:rPr>
        <w:t xml:space="preserve"> and who were in a position to </w:t>
      </w:r>
      <w:r w:rsidR="007A0DA0" w:rsidRPr="00683FDE">
        <w:rPr>
          <w:rFonts w:ascii="Arial" w:hAnsi="Arial" w:cs="Arial"/>
        </w:rPr>
        <w:t xml:space="preserve">testify about the technical issues and other matters within their knowledge. In this regard, reliance on the evidence of Mr. Shikongo, in the peculiar circumstances of this case, is dangerous. </w:t>
      </w:r>
    </w:p>
    <w:p w14:paraId="42BABB6F" w14:textId="77777777" w:rsidR="00E1629A" w:rsidRPr="00683FDE" w:rsidRDefault="00E1629A" w:rsidP="00B23FFE">
      <w:pPr>
        <w:spacing w:line="360" w:lineRule="auto"/>
        <w:jc w:val="both"/>
        <w:rPr>
          <w:rFonts w:ascii="Arial" w:hAnsi="Arial" w:cs="Arial"/>
        </w:rPr>
      </w:pPr>
    </w:p>
    <w:p w14:paraId="22FB55B3" w14:textId="3976B2C7" w:rsidR="00B106FD" w:rsidRDefault="00B1769A" w:rsidP="00B23FFE">
      <w:pPr>
        <w:spacing w:line="360" w:lineRule="auto"/>
        <w:jc w:val="both"/>
        <w:rPr>
          <w:rFonts w:ascii="Arial" w:hAnsi="Arial" w:cs="Arial"/>
        </w:rPr>
      </w:pPr>
      <w:r>
        <w:rPr>
          <w:rFonts w:ascii="Arial" w:hAnsi="Arial" w:cs="Arial"/>
        </w:rPr>
        <w:t>[19</w:t>
      </w:r>
      <w:r w:rsidR="00E1629A" w:rsidRPr="00683FDE">
        <w:rPr>
          <w:rFonts w:ascii="Arial" w:hAnsi="Arial" w:cs="Arial"/>
        </w:rPr>
        <w:t>]</w:t>
      </w:r>
      <w:r w:rsidR="00E1629A" w:rsidRPr="00683FDE">
        <w:rPr>
          <w:rFonts w:ascii="Arial" w:hAnsi="Arial" w:cs="Arial"/>
        </w:rPr>
        <w:tab/>
      </w:r>
      <w:r w:rsidR="007A0DA0" w:rsidRPr="00683FDE">
        <w:rPr>
          <w:rFonts w:ascii="Arial" w:hAnsi="Arial" w:cs="Arial"/>
        </w:rPr>
        <w:t xml:space="preserve">A person who loses his employment, sometimes referred to as a ‘death’ sentence in employment terms, should not be allowed to leave </w:t>
      </w:r>
      <w:r w:rsidR="00E1629A" w:rsidRPr="00683FDE">
        <w:rPr>
          <w:rFonts w:ascii="Arial" w:hAnsi="Arial" w:cs="Arial"/>
        </w:rPr>
        <w:t xml:space="preserve">the employment arena, not only with a possibility of no longer becoming employable, but also </w:t>
      </w:r>
      <w:r w:rsidR="007A0DA0" w:rsidRPr="00683FDE">
        <w:rPr>
          <w:rFonts w:ascii="Arial" w:hAnsi="Arial" w:cs="Arial"/>
        </w:rPr>
        <w:t xml:space="preserve">with a bitter aftertaste, knowing that the best and available evidence was not called and he was crucified on the cross of a </w:t>
      </w:r>
      <w:r w:rsidR="007A0DA0" w:rsidRPr="00683FDE">
        <w:rPr>
          <w:rFonts w:ascii="Arial" w:hAnsi="Arial" w:cs="Arial"/>
        </w:rPr>
        <w:lastRenderedPageBreak/>
        <w:t xml:space="preserve">dismissal using the nails of </w:t>
      </w:r>
      <w:r w:rsidR="00E1629A" w:rsidRPr="00683FDE">
        <w:rPr>
          <w:rFonts w:ascii="Arial" w:hAnsi="Arial" w:cs="Arial"/>
        </w:rPr>
        <w:t>suspect evidence, when direct and permissible evidence appeared on all accounts, to have been available.</w:t>
      </w:r>
      <w:r w:rsidR="005059D7">
        <w:rPr>
          <w:rFonts w:ascii="Arial" w:hAnsi="Arial" w:cs="Arial"/>
        </w:rPr>
        <w:t xml:space="preserve"> Fairness should be a constant companion throughout the gauntlet of proceedings, particularly those resulting in a dismissal.</w:t>
      </w:r>
    </w:p>
    <w:p w14:paraId="1F1377EA" w14:textId="77777777" w:rsidR="00B106FD" w:rsidRPr="00683FDE" w:rsidRDefault="00B106FD" w:rsidP="00B23FFE">
      <w:pPr>
        <w:spacing w:line="360" w:lineRule="auto"/>
        <w:jc w:val="both"/>
        <w:rPr>
          <w:rFonts w:ascii="Arial" w:hAnsi="Arial" w:cs="Arial"/>
        </w:rPr>
      </w:pPr>
    </w:p>
    <w:p w14:paraId="4208D80B" w14:textId="77777777" w:rsidR="00E1629A" w:rsidRPr="00683FDE" w:rsidRDefault="00E1629A" w:rsidP="00B23FFE">
      <w:pPr>
        <w:spacing w:line="360" w:lineRule="auto"/>
        <w:jc w:val="both"/>
        <w:rPr>
          <w:rFonts w:ascii="Arial" w:hAnsi="Arial" w:cs="Arial"/>
          <w:i/>
        </w:rPr>
      </w:pPr>
      <w:r w:rsidRPr="00B106FD">
        <w:rPr>
          <w:rFonts w:ascii="Arial" w:hAnsi="Arial" w:cs="Arial"/>
          <w:i/>
        </w:rPr>
        <w:t>Inspectio</w:t>
      </w:r>
      <w:r w:rsidRPr="00683FDE">
        <w:rPr>
          <w:rFonts w:ascii="Arial" w:hAnsi="Arial" w:cs="Arial"/>
          <w:i/>
        </w:rPr>
        <w:t xml:space="preserve"> in loco</w:t>
      </w:r>
    </w:p>
    <w:p w14:paraId="6855064B" w14:textId="77777777" w:rsidR="00E1629A" w:rsidRPr="00683FDE" w:rsidRDefault="00E1629A" w:rsidP="00B23FFE">
      <w:pPr>
        <w:spacing w:line="360" w:lineRule="auto"/>
        <w:jc w:val="both"/>
        <w:rPr>
          <w:rFonts w:ascii="Arial" w:hAnsi="Arial" w:cs="Arial"/>
          <w:i/>
        </w:rPr>
      </w:pPr>
    </w:p>
    <w:p w14:paraId="20DF6575" w14:textId="43380E85" w:rsidR="00E1629A" w:rsidRPr="00683FDE" w:rsidRDefault="00B1769A" w:rsidP="00B23FFE">
      <w:pPr>
        <w:spacing w:line="360" w:lineRule="auto"/>
        <w:jc w:val="both"/>
        <w:rPr>
          <w:rFonts w:ascii="Arial" w:hAnsi="Arial" w:cs="Arial"/>
        </w:rPr>
      </w:pPr>
      <w:r>
        <w:rPr>
          <w:rFonts w:ascii="Arial" w:hAnsi="Arial" w:cs="Arial"/>
        </w:rPr>
        <w:t>[20</w:t>
      </w:r>
      <w:r w:rsidR="00E1629A" w:rsidRPr="00683FDE">
        <w:rPr>
          <w:rFonts w:ascii="Arial" w:hAnsi="Arial" w:cs="Arial"/>
        </w:rPr>
        <w:t>]</w:t>
      </w:r>
      <w:r w:rsidR="00E1629A" w:rsidRPr="00683FDE">
        <w:rPr>
          <w:rFonts w:ascii="Arial" w:hAnsi="Arial" w:cs="Arial"/>
        </w:rPr>
        <w:tab/>
        <w:t>In the course of the arbitration proceedings and very early in the testimony of Mr. S</w:t>
      </w:r>
      <w:r>
        <w:rPr>
          <w:rFonts w:ascii="Arial" w:hAnsi="Arial" w:cs="Arial"/>
        </w:rPr>
        <w:t>hokongo, it was decided by the A</w:t>
      </w:r>
      <w:r w:rsidR="00E1629A" w:rsidRPr="00683FDE">
        <w:rPr>
          <w:rFonts w:ascii="Arial" w:hAnsi="Arial" w:cs="Arial"/>
        </w:rPr>
        <w:t>rbitrator</w:t>
      </w:r>
      <w:r>
        <w:rPr>
          <w:rFonts w:ascii="Arial" w:hAnsi="Arial" w:cs="Arial"/>
        </w:rPr>
        <w:t>,</w:t>
      </w:r>
      <w:r w:rsidR="00E1629A" w:rsidRPr="00683FDE">
        <w:rPr>
          <w:rFonts w:ascii="Arial" w:hAnsi="Arial" w:cs="Arial"/>
        </w:rPr>
        <w:t xml:space="preserve"> with the concurrence of the parties’ representatives</w:t>
      </w:r>
      <w:r>
        <w:rPr>
          <w:rFonts w:ascii="Arial" w:hAnsi="Arial" w:cs="Arial"/>
        </w:rPr>
        <w:t>,</w:t>
      </w:r>
      <w:r w:rsidR="00E1629A" w:rsidRPr="00683FDE">
        <w:rPr>
          <w:rFonts w:ascii="Arial" w:hAnsi="Arial" w:cs="Arial"/>
        </w:rPr>
        <w:t xml:space="preserve"> that an </w:t>
      </w:r>
      <w:r w:rsidR="00E1629A" w:rsidRPr="00683FDE">
        <w:rPr>
          <w:rFonts w:ascii="Arial" w:hAnsi="Arial" w:cs="Arial"/>
          <w:i/>
        </w:rPr>
        <w:t xml:space="preserve">inspectio in loco </w:t>
      </w:r>
      <w:r w:rsidR="00E1629A" w:rsidRPr="00683FDE">
        <w:rPr>
          <w:rFonts w:ascii="Arial" w:hAnsi="Arial" w:cs="Arial"/>
        </w:rPr>
        <w:t>was necessary. I cannot fault the Arbitrator for making that order. It does appear to have been very necessary, particularly for him being an outsider to the 1</w:t>
      </w:r>
      <w:r w:rsidR="00E1629A" w:rsidRPr="00683FDE">
        <w:rPr>
          <w:rFonts w:ascii="Arial" w:hAnsi="Arial" w:cs="Arial"/>
          <w:vertAlign w:val="superscript"/>
        </w:rPr>
        <w:t>st</w:t>
      </w:r>
      <w:r w:rsidR="00E1629A" w:rsidRPr="00683FDE">
        <w:rPr>
          <w:rFonts w:ascii="Arial" w:hAnsi="Arial" w:cs="Arial"/>
        </w:rPr>
        <w:t xml:space="preserve"> respondent.</w:t>
      </w:r>
    </w:p>
    <w:p w14:paraId="3543F6CC" w14:textId="77777777" w:rsidR="00E1629A" w:rsidRPr="00683FDE" w:rsidRDefault="00E1629A" w:rsidP="00B23FFE">
      <w:pPr>
        <w:spacing w:line="360" w:lineRule="auto"/>
        <w:jc w:val="both"/>
        <w:rPr>
          <w:rFonts w:ascii="Arial" w:hAnsi="Arial" w:cs="Arial"/>
        </w:rPr>
      </w:pPr>
    </w:p>
    <w:p w14:paraId="0B5FB9EB" w14:textId="5891EE0A" w:rsidR="00E1629A" w:rsidRPr="00683FDE" w:rsidRDefault="004526B5" w:rsidP="00B23FFE">
      <w:pPr>
        <w:spacing w:line="360" w:lineRule="auto"/>
        <w:jc w:val="both"/>
        <w:rPr>
          <w:rFonts w:ascii="Arial" w:hAnsi="Arial" w:cs="Arial"/>
        </w:rPr>
      </w:pPr>
      <w:r>
        <w:rPr>
          <w:rFonts w:ascii="Arial" w:hAnsi="Arial" w:cs="Arial"/>
        </w:rPr>
        <w:t>[2</w:t>
      </w:r>
      <w:r w:rsidR="007F03FD">
        <w:rPr>
          <w:rFonts w:ascii="Arial" w:hAnsi="Arial" w:cs="Arial"/>
        </w:rPr>
        <w:t>0</w:t>
      </w:r>
      <w:r w:rsidR="00E1629A" w:rsidRPr="00683FDE">
        <w:rPr>
          <w:rFonts w:ascii="Arial" w:hAnsi="Arial" w:cs="Arial"/>
        </w:rPr>
        <w:t>]</w:t>
      </w:r>
      <w:r w:rsidR="00E1629A" w:rsidRPr="00683FDE">
        <w:rPr>
          <w:rFonts w:ascii="Arial" w:hAnsi="Arial" w:cs="Arial"/>
        </w:rPr>
        <w:tab/>
        <w:t xml:space="preserve">Where I fault the Arbitrator though is that the observations and findings, if any, made during the inspection became the exclusive preserve of those who participated in that exercise. As a result, this court is left totally in the dark regarding what was seen, what questions were posed and what answers were given during that </w:t>
      </w:r>
      <w:r w:rsidR="00B1769A">
        <w:rPr>
          <w:rFonts w:ascii="Arial" w:hAnsi="Arial" w:cs="Arial"/>
        </w:rPr>
        <w:t xml:space="preserve">important </w:t>
      </w:r>
      <w:r w:rsidR="00E1629A" w:rsidRPr="00683FDE">
        <w:rPr>
          <w:rFonts w:ascii="Arial" w:hAnsi="Arial" w:cs="Arial"/>
        </w:rPr>
        <w:t>exercise.</w:t>
      </w:r>
    </w:p>
    <w:p w14:paraId="726C1C9F" w14:textId="77777777" w:rsidR="00E1629A" w:rsidRPr="00683FDE" w:rsidRDefault="00E1629A" w:rsidP="00B23FFE">
      <w:pPr>
        <w:spacing w:line="360" w:lineRule="auto"/>
        <w:jc w:val="both"/>
        <w:rPr>
          <w:rFonts w:ascii="Arial" w:hAnsi="Arial" w:cs="Arial"/>
        </w:rPr>
      </w:pPr>
    </w:p>
    <w:p w14:paraId="3892FF11" w14:textId="035400C9" w:rsidR="00E1629A" w:rsidRPr="00683FDE" w:rsidRDefault="007F03FD" w:rsidP="00B23FFE">
      <w:pPr>
        <w:spacing w:line="360" w:lineRule="auto"/>
        <w:jc w:val="both"/>
        <w:rPr>
          <w:rFonts w:ascii="Arial" w:hAnsi="Arial" w:cs="Arial"/>
        </w:rPr>
      </w:pPr>
      <w:r>
        <w:rPr>
          <w:rFonts w:ascii="Arial" w:hAnsi="Arial" w:cs="Arial"/>
        </w:rPr>
        <w:t>[21</w:t>
      </w:r>
      <w:r w:rsidR="00E1629A" w:rsidRPr="00683FDE">
        <w:rPr>
          <w:rFonts w:ascii="Arial" w:hAnsi="Arial" w:cs="Arial"/>
        </w:rPr>
        <w:t>]</w:t>
      </w:r>
      <w:r w:rsidR="00E1629A" w:rsidRPr="00683FDE">
        <w:rPr>
          <w:rFonts w:ascii="Arial" w:hAnsi="Arial" w:cs="Arial"/>
        </w:rPr>
        <w:tab/>
        <w:t xml:space="preserve">It must be mentioned that an </w:t>
      </w:r>
      <w:r w:rsidR="00E1629A" w:rsidRPr="00683FDE">
        <w:rPr>
          <w:rFonts w:ascii="Arial" w:hAnsi="Arial" w:cs="Arial"/>
          <w:i/>
        </w:rPr>
        <w:t xml:space="preserve">inspectio in loco </w:t>
      </w:r>
      <w:r w:rsidR="00E1629A" w:rsidRPr="00683FDE">
        <w:rPr>
          <w:rFonts w:ascii="Arial" w:hAnsi="Arial" w:cs="Arial"/>
        </w:rPr>
        <w:t xml:space="preserve">is a part </w:t>
      </w:r>
      <w:r w:rsidR="00F77766" w:rsidRPr="00683FDE">
        <w:rPr>
          <w:rFonts w:ascii="Arial" w:hAnsi="Arial" w:cs="Arial"/>
        </w:rPr>
        <w:t xml:space="preserve">and parcel </w:t>
      </w:r>
      <w:r w:rsidR="004526B5">
        <w:rPr>
          <w:rFonts w:ascii="Arial" w:hAnsi="Arial" w:cs="Arial"/>
        </w:rPr>
        <w:t xml:space="preserve">of the arbitration </w:t>
      </w:r>
      <w:r w:rsidR="00E1629A" w:rsidRPr="00683FDE">
        <w:rPr>
          <w:rFonts w:ascii="Arial" w:hAnsi="Arial" w:cs="Arial"/>
        </w:rPr>
        <w:t xml:space="preserve">proceedings and </w:t>
      </w:r>
      <w:r w:rsidR="00F77766" w:rsidRPr="00683FDE">
        <w:rPr>
          <w:rFonts w:ascii="Arial" w:hAnsi="Arial" w:cs="Arial"/>
        </w:rPr>
        <w:t xml:space="preserve">the proceedings thereat </w:t>
      </w:r>
      <w:r w:rsidR="00E1629A" w:rsidRPr="00683FDE">
        <w:rPr>
          <w:rFonts w:ascii="Arial" w:hAnsi="Arial" w:cs="Arial"/>
        </w:rPr>
        <w:t xml:space="preserve">must be properly recorded and caused to </w:t>
      </w:r>
      <w:r w:rsidR="00F77766" w:rsidRPr="00683FDE">
        <w:rPr>
          <w:rFonts w:ascii="Arial" w:hAnsi="Arial" w:cs="Arial"/>
        </w:rPr>
        <w:t xml:space="preserve">formally </w:t>
      </w:r>
      <w:r w:rsidR="00E1629A" w:rsidRPr="00683FDE">
        <w:rPr>
          <w:rFonts w:ascii="Arial" w:hAnsi="Arial" w:cs="Arial"/>
        </w:rPr>
        <w:t>form part of the record of proceedings. Any items observed, distances m</w:t>
      </w:r>
      <w:r w:rsidR="00573842">
        <w:rPr>
          <w:rFonts w:ascii="Arial" w:hAnsi="Arial" w:cs="Arial"/>
        </w:rPr>
        <w:t>easured and questions asked</w:t>
      </w:r>
      <w:r w:rsidR="00F77766" w:rsidRPr="00683FDE">
        <w:rPr>
          <w:rFonts w:ascii="Arial" w:hAnsi="Arial" w:cs="Arial"/>
        </w:rPr>
        <w:t xml:space="preserve"> and answers returned</w:t>
      </w:r>
      <w:r w:rsidR="00B1769A">
        <w:rPr>
          <w:rFonts w:ascii="Arial" w:hAnsi="Arial" w:cs="Arial"/>
        </w:rPr>
        <w:t xml:space="preserve"> (where necessary</w:t>
      </w:r>
      <w:r w:rsidR="00573842">
        <w:rPr>
          <w:rFonts w:ascii="Arial" w:hAnsi="Arial" w:cs="Arial"/>
        </w:rPr>
        <w:t xml:space="preserve"> or applicable</w:t>
      </w:r>
      <w:r w:rsidR="00B1769A">
        <w:rPr>
          <w:rFonts w:ascii="Arial" w:hAnsi="Arial" w:cs="Arial"/>
        </w:rPr>
        <w:t>)</w:t>
      </w:r>
      <w:r w:rsidR="00E1629A" w:rsidRPr="00683FDE">
        <w:rPr>
          <w:rFonts w:ascii="Arial" w:hAnsi="Arial" w:cs="Arial"/>
        </w:rPr>
        <w:t>,</w:t>
      </w:r>
      <w:r w:rsidR="00F77766" w:rsidRPr="00683FDE">
        <w:rPr>
          <w:rFonts w:ascii="Arial" w:hAnsi="Arial" w:cs="Arial"/>
        </w:rPr>
        <w:t xml:space="preserve"> must,</w:t>
      </w:r>
      <w:r w:rsidR="00E1629A" w:rsidRPr="00683FDE">
        <w:rPr>
          <w:rFonts w:ascii="Arial" w:hAnsi="Arial" w:cs="Arial"/>
        </w:rPr>
        <w:t xml:space="preserve"> once the arbitration resumes, </w:t>
      </w:r>
      <w:r w:rsidR="00F77766" w:rsidRPr="00683FDE">
        <w:rPr>
          <w:rFonts w:ascii="Arial" w:hAnsi="Arial" w:cs="Arial"/>
        </w:rPr>
        <w:t>be formally included as part of the record of proceedings.</w:t>
      </w:r>
    </w:p>
    <w:p w14:paraId="520F1F43" w14:textId="77777777" w:rsidR="00F77766" w:rsidRPr="00683FDE" w:rsidRDefault="00F77766" w:rsidP="00B23FFE">
      <w:pPr>
        <w:spacing w:line="360" w:lineRule="auto"/>
        <w:jc w:val="both"/>
        <w:rPr>
          <w:rFonts w:ascii="Arial" w:hAnsi="Arial" w:cs="Arial"/>
        </w:rPr>
      </w:pPr>
    </w:p>
    <w:p w14:paraId="23F6A437" w14:textId="77777777" w:rsidR="00B106FD" w:rsidRDefault="004526B5" w:rsidP="00B23FFE">
      <w:pPr>
        <w:spacing w:line="360" w:lineRule="auto"/>
        <w:jc w:val="both"/>
        <w:rPr>
          <w:rFonts w:ascii="Arial" w:hAnsi="Arial" w:cs="Arial"/>
        </w:rPr>
      </w:pPr>
      <w:r>
        <w:rPr>
          <w:rFonts w:ascii="Arial" w:hAnsi="Arial" w:cs="Arial"/>
        </w:rPr>
        <w:t>[</w:t>
      </w:r>
      <w:r w:rsidR="007F03FD">
        <w:rPr>
          <w:rFonts w:ascii="Arial" w:hAnsi="Arial" w:cs="Arial"/>
        </w:rPr>
        <w:t>22</w:t>
      </w:r>
      <w:r w:rsidR="00F77766" w:rsidRPr="00683FDE">
        <w:rPr>
          <w:rFonts w:ascii="Arial" w:hAnsi="Arial" w:cs="Arial"/>
        </w:rPr>
        <w:t>]</w:t>
      </w:r>
      <w:r w:rsidR="00F77766" w:rsidRPr="00683FDE">
        <w:rPr>
          <w:rFonts w:ascii="Arial" w:hAnsi="Arial" w:cs="Arial"/>
        </w:rPr>
        <w:tab/>
        <w:t xml:space="preserve">Where that is not done, as in this case, the appellate court is placed in an invidious and disadvantaged position in that some of the disputes it may have to determine may hinge exclusively or materially on some part of the proceedings at the inspection </w:t>
      </w:r>
      <w:r w:rsidR="00F77766" w:rsidRPr="00683FDE">
        <w:rPr>
          <w:rFonts w:ascii="Arial" w:hAnsi="Arial" w:cs="Arial"/>
          <w:i/>
        </w:rPr>
        <w:t xml:space="preserve">in loco. </w:t>
      </w:r>
      <w:r w:rsidR="00F77766" w:rsidRPr="00683FDE">
        <w:rPr>
          <w:rFonts w:ascii="Arial" w:hAnsi="Arial" w:cs="Arial"/>
        </w:rPr>
        <w:t xml:space="preserve">In the instant case, those who participated in the said inspection, are the only ones privileged to know and understand what happened and to apply that knowledge to the matter. The court and counsel in this </w:t>
      </w:r>
      <w:r w:rsidR="006D2524" w:rsidRPr="00683FDE">
        <w:rPr>
          <w:rFonts w:ascii="Arial" w:hAnsi="Arial" w:cs="Arial"/>
        </w:rPr>
        <w:t xml:space="preserve">matter, </w:t>
      </w:r>
      <w:r w:rsidR="00B1769A">
        <w:rPr>
          <w:rFonts w:ascii="Arial" w:hAnsi="Arial" w:cs="Arial"/>
        </w:rPr>
        <w:t xml:space="preserve">in particular, </w:t>
      </w:r>
      <w:r w:rsidR="006D2524" w:rsidRPr="00683FDE">
        <w:rPr>
          <w:rFonts w:ascii="Arial" w:hAnsi="Arial" w:cs="Arial"/>
        </w:rPr>
        <w:t xml:space="preserve">are rendered mere spectators </w:t>
      </w:r>
      <w:r w:rsidR="006D2524" w:rsidRPr="00683FDE">
        <w:rPr>
          <w:rFonts w:ascii="Arial" w:hAnsi="Arial" w:cs="Arial"/>
        </w:rPr>
        <w:lastRenderedPageBreak/>
        <w:t>on a very important aspect of the proceedings. This should be avoided at all costs.</w:t>
      </w:r>
    </w:p>
    <w:p w14:paraId="19B55084" w14:textId="77777777" w:rsidR="00B23FFE" w:rsidRDefault="00B23FFE" w:rsidP="00B23FFE">
      <w:pPr>
        <w:spacing w:line="360" w:lineRule="auto"/>
        <w:jc w:val="both"/>
        <w:rPr>
          <w:rFonts w:ascii="Arial" w:hAnsi="Arial" w:cs="Arial"/>
        </w:rPr>
      </w:pPr>
    </w:p>
    <w:p w14:paraId="2F00B8B2" w14:textId="4806A586" w:rsidR="005059D7" w:rsidRDefault="005059D7" w:rsidP="00B23FFE">
      <w:pPr>
        <w:spacing w:line="360" w:lineRule="auto"/>
        <w:jc w:val="both"/>
        <w:rPr>
          <w:rFonts w:ascii="Arial" w:hAnsi="Arial" w:cs="Arial"/>
        </w:rPr>
      </w:pPr>
      <w:r>
        <w:rPr>
          <w:rFonts w:ascii="Arial" w:hAnsi="Arial" w:cs="Arial"/>
        </w:rPr>
        <w:t>[23]</w:t>
      </w:r>
      <w:r>
        <w:rPr>
          <w:rFonts w:ascii="Arial" w:hAnsi="Arial" w:cs="Arial"/>
        </w:rPr>
        <w:tab/>
        <w:t>Just to buttress the point, the learned author Sc</w:t>
      </w:r>
      <w:r w:rsidR="0030673B">
        <w:rPr>
          <w:rFonts w:ascii="Arial" w:hAnsi="Arial" w:cs="Arial"/>
        </w:rPr>
        <w:t>h</w:t>
      </w:r>
      <w:r>
        <w:rPr>
          <w:rFonts w:ascii="Arial" w:hAnsi="Arial" w:cs="Arial"/>
        </w:rPr>
        <w:t>midt</w:t>
      </w:r>
      <w:r>
        <w:rPr>
          <w:rStyle w:val="FootnoteReference"/>
          <w:rFonts w:ascii="Arial" w:hAnsi="Arial" w:cs="Arial"/>
        </w:rPr>
        <w:footnoteReference w:id="2"/>
      </w:r>
      <w:r>
        <w:rPr>
          <w:rFonts w:ascii="Arial" w:hAnsi="Arial" w:cs="Arial"/>
        </w:rPr>
        <w:t xml:space="preserve"> refers to </w:t>
      </w:r>
      <w:r>
        <w:rPr>
          <w:rFonts w:ascii="Arial" w:hAnsi="Arial" w:cs="Arial"/>
          <w:i/>
        </w:rPr>
        <w:t>Kruger v Ludick v Roberson,</w:t>
      </w:r>
      <w:r>
        <w:rPr>
          <w:rStyle w:val="FootnoteReference"/>
          <w:rFonts w:ascii="Arial" w:hAnsi="Arial" w:cs="Arial"/>
          <w:i/>
        </w:rPr>
        <w:footnoteReference w:id="3"/>
      </w:r>
      <w:r>
        <w:rPr>
          <w:rFonts w:ascii="Arial" w:hAnsi="Arial" w:cs="Arial"/>
          <w:i/>
        </w:rPr>
        <w:t xml:space="preserve"> </w:t>
      </w:r>
      <w:r>
        <w:rPr>
          <w:rFonts w:ascii="Arial" w:hAnsi="Arial" w:cs="Arial"/>
        </w:rPr>
        <w:t>where the following is recorded about such inspections:</w:t>
      </w:r>
    </w:p>
    <w:p w14:paraId="34737A1A" w14:textId="00016A30" w:rsidR="005059D7" w:rsidRDefault="005059D7" w:rsidP="00B23FFE">
      <w:pPr>
        <w:spacing w:line="360" w:lineRule="auto"/>
        <w:jc w:val="both"/>
        <w:rPr>
          <w:rFonts w:ascii="Arial" w:hAnsi="Arial" w:cs="Arial"/>
        </w:rPr>
      </w:pPr>
    </w:p>
    <w:p w14:paraId="4D1FF9FB" w14:textId="05B4B1F7" w:rsidR="005059D7" w:rsidRPr="005059D7" w:rsidRDefault="005059D7" w:rsidP="00B23FFE">
      <w:pPr>
        <w:spacing w:line="360" w:lineRule="auto"/>
        <w:jc w:val="both"/>
        <w:rPr>
          <w:rFonts w:ascii="Arial" w:hAnsi="Arial" w:cs="Arial"/>
          <w:sz w:val="22"/>
          <w:szCs w:val="22"/>
        </w:rPr>
      </w:pPr>
      <w:r>
        <w:rPr>
          <w:rFonts w:ascii="Arial" w:hAnsi="Arial" w:cs="Arial"/>
        </w:rPr>
        <w:tab/>
        <w:t>‘</w:t>
      </w:r>
      <w:r>
        <w:rPr>
          <w:rFonts w:ascii="Arial" w:hAnsi="Arial" w:cs="Arial"/>
          <w:sz w:val="22"/>
          <w:szCs w:val="22"/>
        </w:rPr>
        <w:t xml:space="preserve">It is important when an inspection </w:t>
      </w:r>
      <w:r>
        <w:rPr>
          <w:rFonts w:ascii="Arial" w:hAnsi="Arial" w:cs="Arial"/>
          <w:i/>
          <w:sz w:val="22"/>
          <w:szCs w:val="22"/>
        </w:rPr>
        <w:t xml:space="preserve">in loco </w:t>
      </w:r>
      <w:r>
        <w:rPr>
          <w:rFonts w:ascii="Arial" w:hAnsi="Arial" w:cs="Arial"/>
          <w:sz w:val="22"/>
          <w:szCs w:val="22"/>
        </w:rPr>
        <w:t xml:space="preserve">is made, that the record should disclose the nature of the observations of the Court. That may be done </w:t>
      </w:r>
      <w:r w:rsidR="00B1769A">
        <w:rPr>
          <w:rFonts w:ascii="Arial" w:hAnsi="Arial" w:cs="Arial"/>
          <w:sz w:val="22"/>
          <w:szCs w:val="22"/>
        </w:rPr>
        <w:t>b</w:t>
      </w:r>
      <w:r>
        <w:rPr>
          <w:rFonts w:ascii="Arial" w:hAnsi="Arial" w:cs="Arial"/>
          <w:sz w:val="22"/>
          <w:szCs w:val="22"/>
        </w:rPr>
        <w:t>y way of a statement framed by the Court and intimated to the parties who should be given an opportunity of agreeing with it or challenging it and, if they wish, of leading evidence to correct it. Another method is to, which is sometimes convenient, is for the Court to obtain the necessary statement from a witness, who is called, or recalled, after the inspection has been made. In s</w:t>
      </w:r>
      <w:r w:rsidR="00B1769A">
        <w:rPr>
          <w:rFonts w:ascii="Arial" w:hAnsi="Arial" w:cs="Arial"/>
          <w:sz w:val="22"/>
          <w:szCs w:val="22"/>
        </w:rPr>
        <w:t>uch a case, the parties should b</w:t>
      </w:r>
      <w:r>
        <w:rPr>
          <w:rFonts w:ascii="Arial" w:hAnsi="Arial" w:cs="Arial"/>
          <w:sz w:val="22"/>
          <w:szCs w:val="22"/>
        </w:rPr>
        <w:t xml:space="preserve">e allowed to examine the witness in the usual way.’   </w:t>
      </w:r>
    </w:p>
    <w:p w14:paraId="6D7CA4DE" w14:textId="77777777" w:rsidR="004526B5" w:rsidRDefault="004526B5" w:rsidP="00B23FFE">
      <w:pPr>
        <w:spacing w:line="360" w:lineRule="auto"/>
        <w:jc w:val="both"/>
        <w:rPr>
          <w:rFonts w:ascii="Arial" w:hAnsi="Arial" w:cs="Arial"/>
        </w:rPr>
      </w:pPr>
    </w:p>
    <w:p w14:paraId="76B18D13" w14:textId="77777777" w:rsidR="0032451B" w:rsidRDefault="0032451B" w:rsidP="00B23FFE">
      <w:pPr>
        <w:spacing w:line="360" w:lineRule="auto"/>
        <w:jc w:val="both"/>
        <w:rPr>
          <w:rFonts w:ascii="Arial" w:hAnsi="Arial" w:cs="Arial"/>
        </w:rPr>
      </w:pPr>
      <w:r>
        <w:rPr>
          <w:rFonts w:ascii="Arial" w:hAnsi="Arial" w:cs="Arial"/>
        </w:rPr>
        <w:t>[24]</w:t>
      </w:r>
      <w:r>
        <w:rPr>
          <w:rFonts w:ascii="Arial" w:hAnsi="Arial" w:cs="Arial"/>
        </w:rPr>
        <w:tab/>
        <w:t>The learned authors Hoffman and Zeffert,</w:t>
      </w:r>
      <w:r>
        <w:rPr>
          <w:rStyle w:val="FootnoteReference"/>
          <w:rFonts w:ascii="Arial" w:hAnsi="Arial" w:cs="Arial"/>
        </w:rPr>
        <w:footnoteReference w:id="4"/>
      </w:r>
      <w:r>
        <w:rPr>
          <w:rFonts w:ascii="Arial" w:hAnsi="Arial" w:cs="Arial"/>
        </w:rPr>
        <w:t xml:space="preserve"> after citing the above case with approval, say the following:</w:t>
      </w:r>
    </w:p>
    <w:p w14:paraId="4252F586" w14:textId="77777777" w:rsidR="0032451B" w:rsidRDefault="0032451B" w:rsidP="00B23FFE">
      <w:pPr>
        <w:spacing w:line="360" w:lineRule="auto"/>
        <w:jc w:val="both"/>
        <w:rPr>
          <w:rFonts w:ascii="Arial" w:hAnsi="Arial" w:cs="Arial"/>
        </w:rPr>
      </w:pPr>
    </w:p>
    <w:p w14:paraId="31378CF6" w14:textId="77777777" w:rsidR="0032451B" w:rsidRDefault="0032451B" w:rsidP="00B23FFE">
      <w:pPr>
        <w:spacing w:line="360" w:lineRule="auto"/>
        <w:jc w:val="both"/>
        <w:rPr>
          <w:rFonts w:ascii="Arial" w:hAnsi="Arial" w:cs="Arial"/>
          <w:sz w:val="22"/>
          <w:szCs w:val="22"/>
        </w:rPr>
      </w:pPr>
      <w:r>
        <w:rPr>
          <w:rFonts w:ascii="Arial" w:hAnsi="Arial" w:cs="Arial"/>
        </w:rPr>
        <w:tab/>
        <w:t>‘</w:t>
      </w:r>
      <w:r>
        <w:rPr>
          <w:rFonts w:ascii="Arial" w:hAnsi="Arial" w:cs="Arial"/>
          <w:sz w:val="22"/>
          <w:szCs w:val="22"/>
        </w:rPr>
        <w:t>It is ordinarily best for the judicial officer to record his observations and communicate them to the parties on the spot, so that if there is a dispute he can have another look and form his opinion. Any impressions which have not been recorded in this way must be disregarded.’</w:t>
      </w:r>
    </w:p>
    <w:p w14:paraId="127E4BFC" w14:textId="77777777" w:rsidR="00B759A4" w:rsidRDefault="00B759A4" w:rsidP="00B23FFE">
      <w:pPr>
        <w:spacing w:line="360" w:lineRule="auto"/>
        <w:jc w:val="both"/>
        <w:rPr>
          <w:rFonts w:ascii="Arial" w:hAnsi="Arial" w:cs="Arial"/>
          <w:sz w:val="22"/>
          <w:szCs w:val="22"/>
        </w:rPr>
      </w:pPr>
    </w:p>
    <w:p w14:paraId="7084F748" w14:textId="48AECAB4" w:rsidR="0032451B" w:rsidRDefault="0032451B" w:rsidP="00B23FFE">
      <w:pPr>
        <w:spacing w:line="360" w:lineRule="auto"/>
        <w:jc w:val="both"/>
        <w:rPr>
          <w:rFonts w:ascii="Arial" w:hAnsi="Arial" w:cs="Arial"/>
        </w:rPr>
      </w:pPr>
      <w:r>
        <w:rPr>
          <w:rFonts w:ascii="Arial" w:hAnsi="Arial" w:cs="Arial"/>
        </w:rPr>
        <w:t>[25]</w:t>
      </w:r>
      <w:r>
        <w:rPr>
          <w:rFonts w:ascii="Arial" w:hAnsi="Arial" w:cs="Arial"/>
        </w:rPr>
        <w:tab/>
        <w:t>I agree with the approach of the learned authors. All I may add, is that it must be recalled that the record of what was seen and or even elicited at the scene, should not end between the parties who were present</w:t>
      </w:r>
      <w:r w:rsidR="00573842">
        <w:rPr>
          <w:rFonts w:ascii="Arial" w:hAnsi="Arial" w:cs="Arial"/>
        </w:rPr>
        <w:t xml:space="preserve"> thereat</w:t>
      </w:r>
      <w:r>
        <w:rPr>
          <w:rFonts w:ascii="Arial" w:hAnsi="Arial" w:cs="Arial"/>
        </w:rPr>
        <w:t>. In a jurisdiction like Namibia, where the record of all that ta</w:t>
      </w:r>
      <w:r w:rsidR="00B1769A">
        <w:rPr>
          <w:rFonts w:ascii="Arial" w:hAnsi="Arial" w:cs="Arial"/>
        </w:rPr>
        <w:t>kes place should be carefully and accurately maintain</w:t>
      </w:r>
      <w:r>
        <w:rPr>
          <w:rFonts w:ascii="Arial" w:hAnsi="Arial" w:cs="Arial"/>
        </w:rPr>
        <w:t xml:space="preserve">ed, it makes sense to then have the observations and findings made recorded in order </w:t>
      </w:r>
      <w:r w:rsidR="00B1769A">
        <w:rPr>
          <w:rFonts w:ascii="Arial" w:hAnsi="Arial" w:cs="Arial"/>
        </w:rPr>
        <w:t xml:space="preserve">for them </w:t>
      </w:r>
      <w:r>
        <w:rPr>
          <w:rFonts w:ascii="Arial" w:hAnsi="Arial" w:cs="Arial"/>
        </w:rPr>
        <w:t xml:space="preserve">to form part of the record of proceedings as soon as practicable after the court resumes. This will make it easy for those who may not have been parties to the proceedings, </w:t>
      </w:r>
      <w:r>
        <w:rPr>
          <w:rFonts w:ascii="Arial" w:hAnsi="Arial" w:cs="Arial"/>
        </w:rPr>
        <w:lastRenderedPageBreak/>
        <w:t>particularly a reviewing or appellate court, to become privy to the record of what happened</w:t>
      </w:r>
      <w:r>
        <w:rPr>
          <w:rFonts w:ascii="Arial" w:hAnsi="Arial" w:cs="Arial"/>
          <w:sz w:val="22"/>
          <w:szCs w:val="22"/>
        </w:rPr>
        <w:t xml:space="preserve"> </w:t>
      </w:r>
      <w:r>
        <w:rPr>
          <w:rFonts w:ascii="Arial" w:hAnsi="Arial" w:cs="Arial"/>
        </w:rPr>
        <w:t xml:space="preserve">during the inspection. </w:t>
      </w:r>
    </w:p>
    <w:p w14:paraId="65A68AF2" w14:textId="77777777" w:rsidR="0032451B" w:rsidRDefault="0032451B" w:rsidP="00B23FFE">
      <w:pPr>
        <w:spacing w:line="360" w:lineRule="auto"/>
        <w:jc w:val="both"/>
        <w:rPr>
          <w:rFonts w:ascii="Arial" w:hAnsi="Arial" w:cs="Arial"/>
        </w:rPr>
      </w:pPr>
    </w:p>
    <w:p w14:paraId="1304ED5D" w14:textId="7B46E62F" w:rsidR="006D2524" w:rsidRPr="00683FDE" w:rsidRDefault="0032451B" w:rsidP="00B23FFE">
      <w:pPr>
        <w:spacing w:line="360" w:lineRule="auto"/>
        <w:jc w:val="both"/>
        <w:rPr>
          <w:rFonts w:ascii="Arial" w:hAnsi="Arial" w:cs="Arial"/>
        </w:rPr>
      </w:pPr>
      <w:r>
        <w:rPr>
          <w:rFonts w:ascii="Arial" w:hAnsi="Arial" w:cs="Arial"/>
        </w:rPr>
        <w:t>[26</w:t>
      </w:r>
      <w:r w:rsidR="006D2524" w:rsidRPr="00683FDE">
        <w:rPr>
          <w:rFonts w:ascii="Arial" w:hAnsi="Arial" w:cs="Arial"/>
        </w:rPr>
        <w:t>]</w:t>
      </w:r>
      <w:r w:rsidR="006D2524" w:rsidRPr="00683FDE">
        <w:rPr>
          <w:rFonts w:ascii="Arial" w:hAnsi="Arial" w:cs="Arial"/>
        </w:rPr>
        <w:tab/>
        <w:t xml:space="preserve">In view of the conclusion that I have reached on this matter, it is accordingly clear as noonday that the record of proceedings </w:t>
      </w:r>
      <w:r w:rsidR="00B1769A">
        <w:rPr>
          <w:rFonts w:ascii="Arial" w:hAnsi="Arial" w:cs="Arial"/>
        </w:rPr>
        <w:t>presented to the court is accordingly</w:t>
      </w:r>
      <w:r w:rsidR="006D2524" w:rsidRPr="00683FDE">
        <w:rPr>
          <w:rFonts w:ascii="Arial" w:hAnsi="Arial" w:cs="Arial"/>
        </w:rPr>
        <w:t xml:space="preserve"> not complete. In this regard, the proceedings of the </w:t>
      </w:r>
      <w:r w:rsidR="006D2524" w:rsidRPr="00683FDE">
        <w:rPr>
          <w:rFonts w:ascii="Arial" w:hAnsi="Arial" w:cs="Arial"/>
          <w:i/>
        </w:rPr>
        <w:t xml:space="preserve">inspectio in loco </w:t>
      </w:r>
      <w:r w:rsidR="006D2524" w:rsidRPr="00683FDE">
        <w:rPr>
          <w:rFonts w:ascii="Arial" w:hAnsi="Arial" w:cs="Arial"/>
        </w:rPr>
        <w:t xml:space="preserve">were not properly recorded and later transcribed and caused to form part of the main record. It would, in the circumstances be dangerous to deal with this matter as the security arrangements </w:t>
      </w:r>
      <w:r w:rsidR="00B1769A">
        <w:rPr>
          <w:rFonts w:ascii="Arial" w:hAnsi="Arial" w:cs="Arial"/>
        </w:rPr>
        <w:t xml:space="preserve">viewed </w:t>
      </w:r>
      <w:r w:rsidR="006D2524" w:rsidRPr="00683FDE">
        <w:rPr>
          <w:rFonts w:ascii="Arial" w:hAnsi="Arial" w:cs="Arial"/>
        </w:rPr>
        <w:t>a</w:t>
      </w:r>
      <w:r w:rsidR="00B1769A">
        <w:rPr>
          <w:rFonts w:ascii="Arial" w:hAnsi="Arial" w:cs="Arial"/>
        </w:rPr>
        <w:t>nd the Red Area and other places</w:t>
      </w:r>
      <w:r w:rsidR="006D2524" w:rsidRPr="00683FDE">
        <w:rPr>
          <w:rFonts w:ascii="Arial" w:hAnsi="Arial" w:cs="Arial"/>
        </w:rPr>
        <w:t xml:space="preserve"> viewed during the inspection are not part of the record.</w:t>
      </w:r>
    </w:p>
    <w:p w14:paraId="4EE2B4AB" w14:textId="77777777" w:rsidR="006D2524" w:rsidRPr="00683FDE" w:rsidRDefault="006D2524" w:rsidP="00B23FFE">
      <w:pPr>
        <w:spacing w:line="360" w:lineRule="auto"/>
        <w:jc w:val="both"/>
        <w:rPr>
          <w:rFonts w:ascii="Arial" w:hAnsi="Arial" w:cs="Arial"/>
        </w:rPr>
      </w:pPr>
    </w:p>
    <w:p w14:paraId="47A927B0" w14:textId="0966D8E0" w:rsidR="006D2524" w:rsidRPr="00683FDE" w:rsidRDefault="006D2524" w:rsidP="00B23FFE">
      <w:pPr>
        <w:spacing w:line="360" w:lineRule="auto"/>
        <w:jc w:val="both"/>
        <w:rPr>
          <w:rFonts w:ascii="Arial" w:hAnsi="Arial" w:cs="Arial"/>
          <w:i/>
        </w:rPr>
      </w:pPr>
      <w:r w:rsidRPr="00683FDE">
        <w:rPr>
          <w:rFonts w:ascii="Arial" w:hAnsi="Arial" w:cs="Arial"/>
          <w:i/>
        </w:rPr>
        <w:t>CCTV Footage</w:t>
      </w:r>
    </w:p>
    <w:p w14:paraId="3F646441" w14:textId="77777777" w:rsidR="006D2524" w:rsidRPr="00683FDE" w:rsidRDefault="006D2524" w:rsidP="00B23FFE">
      <w:pPr>
        <w:spacing w:line="360" w:lineRule="auto"/>
        <w:jc w:val="both"/>
        <w:rPr>
          <w:rFonts w:ascii="Arial" w:hAnsi="Arial" w:cs="Arial"/>
          <w:i/>
        </w:rPr>
      </w:pPr>
    </w:p>
    <w:p w14:paraId="499AB2E3" w14:textId="25D37D7A" w:rsidR="006D2524" w:rsidRPr="00683FDE" w:rsidRDefault="0032451B" w:rsidP="00B23FFE">
      <w:pPr>
        <w:spacing w:line="360" w:lineRule="auto"/>
        <w:jc w:val="both"/>
        <w:rPr>
          <w:rFonts w:ascii="Arial" w:hAnsi="Arial" w:cs="Arial"/>
        </w:rPr>
      </w:pPr>
      <w:r>
        <w:rPr>
          <w:rFonts w:ascii="Arial" w:hAnsi="Arial" w:cs="Arial"/>
        </w:rPr>
        <w:t>[27</w:t>
      </w:r>
      <w:r w:rsidR="006D2524" w:rsidRPr="00683FDE">
        <w:rPr>
          <w:rFonts w:ascii="Arial" w:hAnsi="Arial" w:cs="Arial"/>
        </w:rPr>
        <w:t>]</w:t>
      </w:r>
      <w:r w:rsidR="006D2524" w:rsidRPr="00683FDE">
        <w:rPr>
          <w:rFonts w:ascii="Arial" w:hAnsi="Arial" w:cs="Arial"/>
        </w:rPr>
        <w:tab/>
        <w:t>Another disconcerting aspect in this matter relates to some CCTV footage, particularly of the area, as I understand, where the diamond was dealt with. The evidence adduced was that the</w:t>
      </w:r>
      <w:r w:rsidR="00B1769A">
        <w:rPr>
          <w:rFonts w:ascii="Arial" w:hAnsi="Arial" w:cs="Arial"/>
        </w:rPr>
        <w:t>re are close circuit television</w:t>
      </w:r>
      <w:r w:rsidR="006D2524" w:rsidRPr="00683FDE">
        <w:rPr>
          <w:rFonts w:ascii="Arial" w:hAnsi="Arial" w:cs="Arial"/>
        </w:rPr>
        <w:t xml:space="preserve"> cameras monitoring movement in that very sensitive area such that all things being equal, the person who removed the diamond would have been captured thereon.</w:t>
      </w:r>
    </w:p>
    <w:p w14:paraId="2F61FDA9" w14:textId="77777777" w:rsidR="006D2524" w:rsidRPr="00683FDE" w:rsidRDefault="006D2524" w:rsidP="00B23FFE">
      <w:pPr>
        <w:spacing w:line="360" w:lineRule="auto"/>
        <w:jc w:val="both"/>
        <w:rPr>
          <w:rFonts w:ascii="Arial" w:hAnsi="Arial" w:cs="Arial"/>
        </w:rPr>
      </w:pPr>
    </w:p>
    <w:p w14:paraId="16CEA2CC" w14:textId="3EF0A141" w:rsidR="00707661" w:rsidRDefault="0032451B" w:rsidP="00B23FFE">
      <w:pPr>
        <w:spacing w:line="360" w:lineRule="auto"/>
        <w:jc w:val="both"/>
        <w:rPr>
          <w:rFonts w:ascii="Arial" w:hAnsi="Arial" w:cs="Arial"/>
        </w:rPr>
      </w:pPr>
      <w:r>
        <w:rPr>
          <w:rFonts w:ascii="Arial" w:hAnsi="Arial" w:cs="Arial"/>
        </w:rPr>
        <w:t>[28</w:t>
      </w:r>
      <w:r w:rsidR="006D2524" w:rsidRPr="00683FDE">
        <w:rPr>
          <w:rFonts w:ascii="Arial" w:hAnsi="Arial" w:cs="Arial"/>
        </w:rPr>
        <w:t>]</w:t>
      </w:r>
      <w:r w:rsidR="006D2524" w:rsidRPr="00683FDE">
        <w:rPr>
          <w:rFonts w:ascii="Arial" w:hAnsi="Arial" w:cs="Arial"/>
        </w:rPr>
        <w:tab/>
        <w:t xml:space="preserve">The evidence adduced by Mr. Shikongo was to the effect that the said footage was in the possession of the Namibian police, who were themselves not called as witnesses. In this regard, it appears very unfair for the Arbitrator to have proceeded with the matter in the absence of such crucial evidence, which may have a decisive bearing on the matter, particularly the role, if any, that the appellant may have had in the disappearance of the precious stone. </w:t>
      </w:r>
    </w:p>
    <w:p w14:paraId="30670984" w14:textId="77777777" w:rsidR="0032451B" w:rsidRPr="00683FDE" w:rsidRDefault="0032451B" w:rsidP="00B23FFE">
      <w:pPr>
        <w:spacing w:line="360" w:lineRule="auto"/>
        <w:jc w:val="both"/>
        <w:rPr>
          <w:rFonts w:ascii="Arial" w:hAnsi="Arial" w:cs="Arial"/>
        </w:rPr>
      </w:pPr>
    </w:p>
    <w:p w14:paraId="6FA5E120" w14:textId="12AF1DCD" w:rsidR="006D2524" w:rsidRPr="00683FDE" w:rsidRDefault="0032451B" w:rsidP="00B23FFE">
      <w:pPr>
        <w:spacing w:line="360" w:lineRule="auto"/>
        <w:jc w:val="both"/>
        <w:rPr>
          <w:rFonts w:ascii="Arial" w:hAnsi="Arial" w:cs="Arial"/>
        </w:rPr>
      </w:pPr>
      <w:r>
        <w:rPr>
          <w:rFonts w:ascii="Arial" w:hAnsi="Arial" w:cs="Arial"/>
        </w:rPr>
        <w:t>[29</w:t>
      </w:r>
      <w:r w:rsidR="00707661" w:rsidRPr="00683FDE">
        <w:rPr>
          <w:rFonts w:ascii="Arial" w:hAnsi="Arial" w:cs="Arial"/>
        </w:rPr>
        <w:t>]</w:t>
      </w:r>
      <w:r w:rsidR="00707661" w:rsidRPr="00683FDE">
        <w:rPr>
          <w:rFonts w:ascii="Arial" w:hAnsi="Arial" w:cs="Arial"/>
        </w:rPr>
        <w:tab/>
      </w:r>
      <w:r w:rsidR="006D2524" w:rsidRPr="00683FDE">
        <w:rPr>
          <w:rFonts w:ascii="Arial" w:hAnsi="Arial" w:cs="Arial"/>
        </w:rPr>
        <w:t xml:space="preserve">I must mention that a reading of the evidence and the charges, in part, </w:t>
      </w:r>
      <w:r w:rsidR="00B1769A">
        <w:rPr>
          <w:rFonts w:ascii="Arial" w:hAnsi="Arial" w:cs="Arial"/>
        </w:rPr>
        <w:t>suggests that the disciplinary proceedings to a large extent hinged</w:t>
      </w:r>
      <w:r w:rsidR="006D2524" w:rsidRPr="00683FDE">
        <w:rPr>
          <w:rFonts w:ascii="Arial" w:hAnsi="Arial" w:cs="Arial"/>
        </w:rPr>
        <w:t xml:space="preserve"> on what is said to </w:t>
      </w:r>
      <w:r w:rsidR="00B1769A">
        <w:rPr>
          <w:rFonts w:ascii="Arial" w:hAnsi="Arial" w:cs="Arial"/>
        </w:rPr>
        <w:t xml:space="preserve">have </w:t>
      </w:r>
      <w:r w:rsidR="006D2524" w:rsidRPr="00683FDE">
        <w:rPr>
          <w:rFonts w:ascii="Arial" w:hAnsi="Arial" w:cs="Arial"/>
        </w:rPr>
        <w:t>be</w:t>
      </w:r>
      <w:r w:rsidR="00B1769A">
        <w:rPr>
          <w:rFonts w:ascii="Arial" w:hAnsi="Arial" w:cs="Arial"/>
        </w:rPr>
        <w:t>en</w:t>
      </w:r>
      <w:r w:rsidR="006D2524" w:rsidRPr="00683FDE">
        <w:rPr>
          <w:rFonts w:ascii="Arial" w:hAnsi="Arial" w:cs="Arial"/>
        </w:rPr>
        <w:t xml:space="preserve"> very suspicious conduct by the appellant at the material time. </w:t>
      </w:r>
      <w:r w:rsidR="00707661" w:rsidRPr="00683FDE">
        <w:rPr>
          <w:rFonts w:ascii="Arial" w:hAnsi="Arial" w:cs="Arial"/>
        </w:rPr>
        <w:t>The suspicion</w:t>
      </w:r>
      <w:r w:rsidR="00B1769A">
        <w:rPr>
          <w:rFonts w:ascii="Arial" w:hAnsi="Arial" w:cs="Arial"/>
        </w:rPr>
        <w:t>s</w:t>
      </w:r>
      <w:r w:rsidR="00707661" w:rsidRPr="00683FDE">
        <w:rPr>
          <w:rFonts w:ascii="Arial" w:hAnsi="Arial" w:cs="Arial"/>
        </w:rPr>
        <w:t xml:space="preserve"> all related to the mysterious disappearance of the diamond. </w:t>
      </w:r>
      <w:r w:rsidR="006D2524" w:rsidRPr="00683FDE">
        <w:rPr>
          <w:rFonts w:ascii="Arial" w:hAnsi="Arial" w:cs="Arial"/>
        </w:rPr>
        <w:t xml:space="preserve">It might well be that suspicion should not reign supreme in a case where the relevant high security areas were </w:t>
      </w:r>
      <w:r w:rsidR="00707661" w:rsidRPr="00683FDE">
        <w:rPr>
          <w:rFonts w:ascii="Arial" w:hAnsi="Arial" w:cs="Arial"/>
        </w:rPr>
        <w:t xml:space="preserve">under surveillance. The footage may have inculpated or exculpated the appellant in so far as the </w:t>
      </w:r>
      <w:r w:rsidR="00707661" w:rsidRPr="00683FDE">
        <w:rPr>
          <w:rFonts w:ascii="Arial" w:hAnsi="Arial" w:cs="Arial"/>
        </w:rPr>
        <w:lastRenderedPageBreak/>
        <w:t>disappearance of the diamond in question is concerned.</w:t>
      </w:r>
      <w:r w:rsidR="00B1769A">
        <w:rPr>
          <w:rFonts w:ascii="Arial" w:hAnsi="Arial" w:cs="Arial"/>
        </w:rPr>
        <w:t xml:space="preserve"> The failure to deal properly with this aspect is unsatisfactory.</w:t>
      </w:r>
    </w:p>
    <w:p w14:paraId="79FE739A" w14:textId="77777777" w:rsidR="00707661" w:rsidRPr="00683FDE" w:rsidRDefault="00707661" w:rsidP="00B23FFE">
      <w:pPr>
        <w:spacing w:line="360" w:lineRule="auto"/>
        <w:jc w:val="both"/>
        <w:rPr>
          <w:rFonts w:ascii="Arial" w:hAnsi="Arial" w:cs="Arial"/>
        </w:rPr>
      </w:pPr>
    </w:p>
    <w:p w14:paraId="31A5E531" w14:textId="2C996627" w:rsidR="00707661" w:rsidRPr="00683FDE" w:rsidRDefault="00707661" w:rsidP="00B23FFE">
      <w:pPr>
        <w:spacing w:line="360" w:lineRule="auto"/>
        <w:jc w:val="both"/>
        <w:rPr>
          <w:rFonts w:ascii="Arial" w:hAnsi="Arial" w:cs="Arial"/>
          <w:i/>
        </w:rPr>
      </w:pPr>
      <w:r w:rsidRPr="00683FDE">
        <w:rPr>
          <w:rFonts w:ascii="Arial" w:hAnsi="Arial" w:cs="Arial"/>
          <w:i/>
        </w:rPr>
        <w:t>The mysterious “Observer”</w:t>
      </w:r>
    </w:p>
    <w:p w14:paraId="13F0BD2A" w14:textId="77777777" w:rsidR="00707661" w:rsidRPr="00683FDE" w:rsidRDefault="00707661" w:rsidP="00B23FFE">
      <w:pPr>
        <w:spacing w:line="360" w:lineRule="auto"/>
        <w:jc w:val="both"/>
        <w:rPr>
          <w:rFonts w:ascii="Arial" w:hAnsi="Arial" w:cs="Arial"/>
          <w:i/>
        </w:rPr>
      </w:pPr>
    </w:p>
    <w:p w14:paraId="1595A351" w14:textId="477D5DF9" w:rsidR="00707661" w:rsidRPr="00683FDE" w:rsidRDefault="0032451B" w:rsidP="00B23FFE">
      <w:pPr>
        <w:spacing w:line="360" w:lineRule="auto"/>
        <w:jc w:val="both"/>
        <w:rPr>
          <w:rFonts w:ascii="Arial" w:hAnsi="Arial" w:cs="Arial"/>
        </w:rPr>
      </w:pPr>
      <w:r>
        <w:rPr>
          <w:rFonts w:ascii="Arial" w:hAnsi="Arial" w:cs="Arial"/>
        </w:rPr>
        <w:t>[30</w:t>
      </w:r>
      <w:r w:rsidR="00707661" w:rsidRPr="00683FDE">
        <w:rPr>
          <w:rFonts w:ascii="Arial" w:hAnsi="Arial" w:cs="Arial"/>
        </w:rPr>
        <w:t>]</w:t>
      </w:r>
      <w:r w:rsidR="00707661" w:rsidRPr="00683FDE">
        <w:rPr>
          <w:rFonts w:ascii="Arial" w:hAnsi="Arial" w:cs="Arial"/>
        </w:rPr>
        <w:tab/>
        <w:t xml:space="preserve">In arbitration proceedings, such as the ones under scrutiny, the Arbitrator ensures that all the persons who feature </w:t>
      </w:r>
      <w:r w:rsidR="004526B5">
        <w:rPr>
          <w:rFonts w:ascii="Arial" w:hAnsi="Arial" w:cs="Arial"/>
        </w:rPr>
        <w:t xml:space="preserve">in the proceedings </w:t>
      </w:r>
      <w:r w:rsidR="00707661" w:rsidRPr="00683FDE">
        <w:rPr>
          <w:rFonts w:ascii="Arial" w:hAnsi="Arial" w:cs="Arial"/>
        </w:rPr>
        <w:t>identify themselves and their role. Other than the Arbitrator, those persons</w:t>
      </w:r>
      <w:r w:rsidR="004526B5">
        <w:rPr>
          <w:rFonts w:ascii="Arial" w:hAnsi="Arial" w:cs="Arial"/>
        </w:rPr>
        <w:t xml:space="preserve"> who participate would </w:t>
      </w:r>
      <w:r w:rsidR="0016012D">
        <w:rPr>
          <w:rFonts w:ascii="Arial" w:hAnsi="Arial" w:cs="Arial"/>
        </w:rPr>
        <w:t xml:space="preserve">ordinarily </w:t>
      </w:r>
      <w:r w:rsidR="004526B5">
        <w:rPr>
          <w:rFonts w:ascii="Arial" w:hAnsi="Arial" w:cs="Arial"/>
        </w:rPr>
        <w:t xml:space="preserve">be the witnesses for either </w:t>
      </w:r>
      <w:r w:rsidR="00707661" w:rsidRPr="00683FDE">
        <w:rPr>
          <w:rFonts w:ascii="Arial" w:hAnsi="Arial" w:cs="Arial"/>
        </w:rPr>
        <w:t>side</w:t>
      </w:r>
      <w:r w:rsidR="00153D2C" w:rsidRPr="00683FDE">
        <w:rPr>
          <w:rFonts w:ascii="Arial" w:hAnsi="Arial" w:cs="Arial"/>
        </w:rPr>
        <w:t>,</w:t>
      </w:r>
      <w:r w:rsidR="00707661" w:rsidRPr="00683FDE">
        <w:rPr>
          <w:rFonts w:ascii="Arial" w:hAnsi="Arial" w:cs="Arial"/>
        </w:rPr>
        <w:t xml:space="preserve"> and the representatives of the respective parties. There may, in other circumstances, be interpreters as well. They should also be introduced and form part of those participating in the proceedings.</w:t>
      </w:r>
    </w:p>
    <w:p w14:paraId="7A81E64E" w14:textId="77777777" w:rsidR="00707661" w:rsidRPr="00683FDE" w:rsidRDefault="00707661" w:rsidP="00B23FFE">
      <w:pPr>
        <w:spacing w:line="360" w:lineRule="auto"/>
        <w:jc w:val="both"/>
        <w:rPr>
          <w:rFonts w:ascii="Arial" w:hAnsi="Arial" w:cs="Arial"/>
        </w:rPr>
      </w:pPr>
    </w:p>
    <w:p w14:paraId="4E4CE292" w14:textId="0F746349" w:rsidR="00707661" w:rsidRPr="00683FDE" w:rsidRDefault="0032451B" w:rsidP="00B23FFE">
      <w:pPr>
        <w:spacing w:line="360" w:lineRule="auto"/>
        <w:jc w:val="both"/>
        <w:rPr>
          <w:rFonts w:ascii="Arial" w:hAnsi="Arial" w:cs="Arial"/>
        </w:rPr>
      </w:pPr>
      <w:r>
        <w:rPr>
          <w:rFonts w:ascii="Arial" w:hAnsi="Arial" w:cs="Arial"/>
        </w:rPr>
        <w:t>[31</w:t>
      </w:r>
      <w:r w:rsidR="0016012D">
        <w:rPr>
          <w:rFonts w:ascii="Arial" w:hAnsi="Arial" w:cs="Arial"/>
        </w:rPr>
        <w:t>]</w:t>
      </w:r>
      <w:r w:rsidR="0016012D">
        <w:rPr>
          <w:rFonts w:ascii="Arial" w:hAnsi="Arial" w:cs="Arial"/>
        </w:rPr>
        <w:tab/>
        <w:t>Inexplicably, a</w:t>
      </w:r>
      <w:r w:rsidR="00707661" w:rsidRPr="00683FDE">
        <w:rPr>
          <w:rFonts w:ascii="Arial" w:hAnsi="Arial" w:cs="Arial"/>
        </w:rPr>
        <w:t xml:space="preserve"> mysterious individual emerged </w:t>
      </w:r>
      <w:r w:rsidR="00364BBD">
        <w:rPr>
          <w:rFonts w:ascii="Arial" w:hAnsi="Arial" w:cs="Arial"/>
        </w:rPr>
        <w:t xml:space="preserve">with stealth, </w:t>
      </w:r>
      <w:r w:rsidR="00707661" w:rsidRPr="00683FDE">
        <w:rPr>
          <w:rFonts w:ascii="Arial" w:hAnsi="Arial" w:cs="Arial"/>
        </w:rPr>
        <w:t>totally unannounced in the arbitra</w:t>
      </w:r>
      <w:r w:rsidR="00364BBD">
        <w:rPr>
          <w:rFonts w:ascii="Arial" w:hAnsi="Arial" w:cs="Arial"/>
        </w:rPr>
        <w:t>tion proceedings. T</w:t>
      </w:r>
      <w:r w:rsidR="00707661" w:rsidRPr="00683FDE">
        <w:rPr>
          <w:rFonts w:ascii="Arial" w:hAnsi="Arial" w:cs="Arial"/>
        </w:rPr>
        <w:t>ellingly</w:t>
      </w:r>
      <w:r w:rsidR="00364BBD">
        <w:rPr>
          <w:rFonts w:ascii="Arial" w:hAnsi="Arial" w:cs="Arial"/>
        </w:rPr>
        <w:t>, this individual emerged</w:t>
      </w:r>
      <w:r w:rsidR="00707661" w:rsidRPr="00683FDE">
        <w:rPr>
          <w:rFonts w:ascii="Arial" w:hAnsi="Arial" w:cs="Arial"/>
        </w:rPr>
        <w:t xml:space="preserve"> at the time when the appellant was being cross-examined by the 1</w:t>
      </w:r>
      <w:r w:rsidR="00707661" w:rsidRPr="00683FDE">
        <w:rPr>
          <w:rFonts w:ascii="Arial" w:hAnsi="Arial" w:cs="Arial"/>
          <w:vertAlign w:val="superscript"/>
        </w:rPr>
        <w:t>st</w:t>
      </w:r>
      <w:r w:rsidR="00707661" w:rsidRPr="00683FDE">
        <w:rPr>
          <w:rFonts w:ascii="Arial" w:hAnsi="Arial" w:cs="Arial"/>
        </w:rPr>
        <w:t xml:space="preserve"> respondent’s representative. In the record, that person is identified as an ‘observer’. This </w:t>
      </w:r>
      <w:r w:rsidR="00364BBD">
        <w:rPr>
          <w:rFonts w:ascii="Arial" w:hAnsi="Arial" w:cs="Arial"/>
        </w:rPr>
        <w:t xml:space="preserve">mysterious </w:t>
      </w:r>
      <w:r w:rsidR="00707661" w:rsidRPr="00683FDE">
        <w:rPr>
          <w:rFonts w:ascii="Arial" w:hAnsi="Arial" w:cs="Arial"/>
        </w:rPr>
        <w:t>‘obse</w:t>
      </w:r>
      <w:r w:rsidR="00153D2C" w:rsidRPr="00683FDE">
        <w:rPr>
          <w:rFonts w:ascii="Arial" w:hAnsi="Arial" w:cs="Arial"/>
        </w:rPr>
        <w:t>r</w:t>
      </w:r>
      <w:r w:rsidR="00707661" w:rsidRPr="00683FDE">
        <w:rPr>
          <w:rFonts w:ascii="Arial" w:hAnsi="Arial" w:cs="Arial"/>
        </w:rPr>
        <w:t xml:space="preserve">ver’ interjected during the proceedings and at times, even appeared to cross-examine the appellant. For ease of reference, the following pages reflect </w:t>
      </w:r>
      <w:r w:rsidR="0016012D">
        <w:rPr>
          <w:rFonts w:ascii="Arial" w:hAnsi="Arial" w:cs="Arial"/>
        </w:rPr>
        <w:t xml:space="preserve">some parts of </w:t>
      </w:r>
      <w:r w:rsidR="00707661" w:rsidRPr="00683FDE">
        <w:rPr>
          <w:rFonts w:ascii="Arial" w:hAnsi="Arial" w:cs="Arial"/>
        </w:rPr>
        <w:t>the participation of this ‘observer’, namely pp. 1147; 1150 line 12 and 15; p1151 line 2, 6 and 8</w:t>
      </w:r>
      <w:r w:rsidR="00153D2C" w:rsidRPr="00683FDE">
        <w:rPr>
          <w:rFonts w:ascii="Arial" w:hAnsi="Arial" w:cs="Arial"/>
        </w:rPr>
        <w:t>; p 1161 line 18; 1162 line 4; and 1154.</w:t>
      </w:r>
      <w:r w:rsidR="00707661" w:rsidRPr="00683FDE">
        <w:rPr>
          <w:rFonts w:ascii="Arial" w:hAnsi="Arial" w:cs="Arial"/>
        </w:rPr>
        <w:t xml:space="preserve"> </w:t>
      </w:r>
    </w:p>
    <w:p w14:paraId="54F98D4B" w14:textId="77777777" w:rsidR="00153D2C" w:rsidRPr="00683FDE" w:rsidRDefault="00153D2C" w:rsidP="00B23FFE">
      <w:pPr>
        <w:spacing w:line="360" w:lineRule="auto"/>
        <w:jc w:val="both"/>
        <w:rPr>
          <w:rFonts w:ascii="Arial" w:hAnsi="Arial" w:cs="Arial"/>
        </w:rPr>
      </w:pPr>
    </w:p>
    <w:p w14:paraId="04AE6332" w14:textId="7F11979F" w:rsidR="00153D2C" w:rsidRPr="00683FDE" w:rsidRDefault="0032451B" w:rsidP="00B23FFE">
      <w:pPr>
        <w:spacing w:line="360" w:lineRule="auto"/>
        <w:jc w:val="both"/>
        <w:rPr>
          <w:rFonts w:ascii="Arial" w:hAnsi="Arial" w:cs="Arial"/>
        </w:rPr>
      </w:pPr>
      <w:r>
        <w:rPr>
          <w:rFonts w:ascii="Arial" w:hAnsi="Arial" w:cs="Arial"/>
        </w:rPr>
        <w:t>[32</w:t>
      </w:r>
      <w:r w:rsidR="00153D2C" w:rsidRPr="00683FDE">
        <w:rPr>
          <w:rFonts w:ascii="Arial" w:hAnsi="Arial" w:cs="Arial"/>
        </w:rPr>
        <w:t>]</w:t>
      </w:r>
      <w:r w:rsidR="00153D2C" w:rsidRPr="00683FDE">
        <w:rPr>
          <w:rFonts w:ascii="Arial" w:hAnsi="Arial" w:cs="Arial"/>
        </w:rPr>
        <w:tab/>
        <w:t>I am of the considered view that the participation of this particular individual in the procee</w:t>
      </w:r>
      <w:r w:rsidR="00364BBD">
        <w:rPr>
          <w:rFonts w:ascii="Arial" w:hAnsi="Arial" w:cs="Arial"/>
        </w:rPr>
        <w:t>dings was irregular. First, he or she was not introduced; his or her role is not defined nor is the</w:t>
      </w:r>
      <w:r w:rsidR="00153D2C" w:rsidRPr="00683FDE">
        <w:rPr>
          <w:rFonts w:ascii="Arial" w:hAnsi="Arial" w:cs="Arial"/>
        </w:rPr>
        <w:t xml:space="preserve"> right </w:t>
      </w:r>
      <w:r w:rsidR="00364BBD">
        <w:rPr>
          <w:rFonts w:ascii="Arial" w:hAnsi="Arial" w:cs="Arial"/>
        </w:rPr>
        <w:t xml:space="preserve">of that individual </w:t>
      </w:r>
      <w:r w:rsidR="00153D2C" w:rsidRPr="00683FDE">
        <w:rPr>
          <w:rFonts w:ascii="Arial" w:hAnsi="Arial" w:cs="Arial"/>
        </w:rPr>
        <w:t>in part</w:t>
      </w:r>
      <w:r w:rsidR="00364BBD">
        <w:rPr>
          <w:rFonts w:ascii="Arial" w:hAnsi="Arial" w:cs="Arial"/>
        </w:rPr>
        <w:t>icular, to make any utterances</w:t>
      </w:r>
      <w:r w:rsidR="00153D2C" w:rsidRPr="00683FDE">
        <w:rPr>
          <w:rFonts w:ascii="Arial" w:hAnsi="Arial" w:cs="Arial"/>
        </w:rPr>
        <w:t xml:space="preserve"> established. What is most disconcerting </w:t>
      </w:r>
      <w:r w:rsidR="00364BBD">
        <w:rPr>
          <w:rFonts w:ascii="Arial" w:hAnsi="Arial" w:cs="Arial"/>
        </w:rPr>
        <w:t>is that his or her</w:t>
      </w:r>
      <w:r w:rsidR="00153D2C" w:rsidRPr="00683FDE">
        <w:rPr>
          <w:rFonts w:ascii="Arial" w:hAnsi="Arial" w:cs="Arial"/>
        </w:rPr>
        <w:t xml:space="preserve"> intervention, from a neutral reading, suggests that the ‘observer’ was aligned to the 1</w:t>
      </w:r>
      <w:r w:rsidR="00153D2C" w:rsidRPr="00683FDE">
        <w:rPr>
          <w:rFonts w:ascii="Arial" w:hAnsi="Arial" w:cs="Arial"/>
          <w:vertAlign w:val="superscript"/>
        </w:rPr>
        <w:t>st</w:t>
      </w:r>
      <w:r w:rsidR="00364BBD">
        <w:rPr>
          <w:rFonts w:ascii="Arial" w:hAnsi="Arial" w:cs="Arial"/>
        </w:rPr>
        <w:t xml:space="preserve"> respondent </w:t>
      </w:r>
      <w:r w:rsidR="00153D2C" w:rsidRPr="00683FDE">
        <w:rPr>
          <w:rFonts w:ascii="Arial" w:hAnsi="Arial" w:cs="Arial"/>
        </w:rPr>
        <w:t>and was on a collision course with the appellant</w:t>
      </w:r>
      <w:r w:rsidR="0016012D">
        <w:rPr>
          <w:rFonts w:ascii="Arial" w:hAnsi="Arial" w:cs="Arial"/>
        </w:rPr>
        <w:t xml:space="preserve"> and his interests</w:t>
      </w:r>
      <w:r w:rsidR="00153D2C" w:rsidRPr="00683FDE">
        <w:rPr>
          <w:rFonts w:ascii="Arial" w:hAnsi="Arial" w:cs="Arial"/>
        </w:rPr>
        <w:t>.</w:t>
      </w:r>
    </w:p>
    <w:p w14:paraId="251238F3" w14:textId="77777777" w:rsidR="00153D2C" w:rsidRPr="00683FDE" w:rsidRDefault="00153D2C" w:rsidP="00B23FFE">
      <w:pPr>
        <w:spacing w:line="360" w:lineRule="auto"/>
        <w:jc w:val="both"/>
        <w:rPr>
          <w:rFonts w:ascii="Arial" w:hAnsi="Arial" w:cs="Arial"/>
        </w:rPr>
      </w:pPr>
    </w:p>
    <w:p w14:paraId="1D347BF1" w14:textId="7DFFB225" w:rsidR="00153D2C" w:rsidRPr="00683FDE" w:rsidRDefault="0032451B" w:rsidP="00B23FFE">
      <w:pPr>
        <w:spacing w:line="360" w:lineRule="auto"/>
        <w:jc w:val="both"/>
        <w:rPr>
          <w:rFonts w:ascii="Arial" w:hAnsi="Arial" w:cs="Arial"/>
        </w:rPr>
      </w:pPr>
      <w:r>
        <w:rPr>
          <w:rFonts w:ascii="Arial" w:hAnsi="Arial" w:cs="Arial"/>
        </w:rPr>
        <w:t>[33</w:t>
      </w:r>
      <w:r w:rsidR="00153D2C" w:rsidRPr="00683FDE">
        <w:rPr>
          <w:rFonts w:ascii="Arial" w:hAnsi="Arial" w:cs="Arial"/>
        </w:rPr>
        <w:t>]</w:t>
      </w:r>
      <w:r w:rsidR="00153D2C" w:rsidRPr="00683FDE">
        <w:rPr>
          <w:rFonts w:ascii="Arial" w:hAnsi="Arial" w:cs="Arial"/>
        </w:rPr>
        <w:tab/>
        <w:t>Properly classifi</w:t>
      </w:r>
      <w:r w:rsidR="007D2AE8">
        <w:rPr>
          <w:rFonts w:ascii="Arial" w:hAnsi="Arial" w:cs="Arial"/>
        </w:rPr>
        <w:t xml:space="preserve">ed, this person was not just an </w:t>
      </w:r>
      <w:r w:rsidR="00153D2C" w:rsidRPr="00683FDE">
        <w:rPr>
          <w:rFonts w:ascii="Arial" w:hAnsi="Arial" w:cs="Arial"/>
        </w:rPr>
        <w:t xml:space="preserve">‘observer’, in the ordinary sense. I say so because he or she did much more that to merely observe. He or she participated </w:t>
      </w:r>
      <w:r w:rsidR="0016012D">
        <w:rPr>
          <w:rFonts w:ascii="Arial" w:hAnsi="Arial" w:cs="Arial"/>
        </w:rPr>
        <w:t xml:space="preserve">actively </w:t>
      </w:r>
      <w:r w:rsidR="007D2AE8">
        <w:rPr>
          <w:rFonts w:ascii="Arial" w:hAnsi="Arial" w:cs="Arial"/>
        </w:rPr>
        <w:t xml:space="preserve">in the proceedings </w:t>
      </w:r>
      <w:r w:rsidR="00153D2C" w:rsidRPr="00683FDE">
        <w:rPr>
          <w:rFonts w:ascii="Arial" w:hAnsi="Arial" w:cs="Arial"/>
        </w:rPr>
        <w:t xml:space="preserve">by making </w:t>
      </w:r>
      <w:r w:rsidR="00153D2C" w:rsidRPr="00683FDE">
        <w:rPr>
          <w:rFonts w:ascii="Arial" w:hAnsi="Arial" w:cs="Arial"/>
        </w:rPr>
        <w:lastRenderedPageBreak/>
        <w:t xml:space="preserve">comments, which are on the record. I am very disturbed that the Arbitrator allowed such a person, who is not even identified, </w:t>
      </w:r>
      <w:r w:rsidR="0016012D">
        <w:rPr>
          <w:rFonts w:ascii="Arial" w:hAnsi="Arial" w:cs="Arial"/>
        </w:rPr>
        <w:t xml:space="preserve">to participate, </w:t>
      </w:r>
      <w:r w:rsidR="000462FF">
        <w:rPr>
          <w:rFonts w:ascii="Arial" w:hAnsi="Arial" w:cs="Arial"/>
        </w:rPr>
        <w:t xml:space="preserve">leaving </w:t>
      </w:r>
      <w:r w:rsidR="000462FF" w:rsidRPr="00683FDE">
        <w:rPr>
          <w:rFonts w:ascii="Arial" w:hAnsi="Arial" w:cs="Arial"/>
        </w:rPr>
        <w:t>this</w:t>
      </w:r>
      <w:r w:rsidR="00153D2C" w:rsidRPr="00683FDE">
        <w:rPr>
          <w:rFonts w:ascii="Arial" w:hAnsi="Arial" w:cs="Arial"/>
        </w:rPr>
        <w:t xml:space="preserve"> court to </w:t>
      </w:r>
      <w:r w:rsidR="0016012D">
        <w:rPr>
          <w:rFonts w:ascii="Arial" w:hAnsi="Arial" w:cs="Arial"/>
        </w:rPr>
        <w:t>resort to the ravages of conjecture as to who that person</w:t>
      </w:r>
      <w:r w:rsidR="00153D2C" w:rsidRPr="00683FDE">
        <w:rPr>
          <w:rFonts w:ascii="Arial" w:hAnsi="Arial" w:cs="Arial"/>
        </w:rPr>
        <w:t xml:space="preserve"> may</w:t>
      </w:r>
      <w:r w:rsidR="0016012D">
        <w:rPr>
          <w:rFonts w:ascii="Arial" w:hAnsi="Arial" w:cs="Arial"/>
        </w:rPr>
        <w:t xml:space="preserve"> have</w:t>
      </w:r>
      <w:r w:rsidR="00153D2C" w:rsidRPr="00683FDE">
        <w:rPr>
          <w:rFonts w:ascii="Arial" w:hAnsi="Arial" w:cs="Arial"/>
        </w:rPr>
        <w:t xml:space="preserve"> be</w:t>
      </w:r>
      <w:r w:rsidR="0016012D">
        <w:rPr>
          <w:rFonts w:ascii="Arial" w:hAnsi="Arial" w:cs="Arial"/>
        </w:rPr>
        <w:t>en</w:t>
      </w:r>
      <w:r w:rsidR="00153D2C" w:rsidRPr="00683FDE">
        <w:rPr>
          <w:rFonts w:ascii="Arial" w:hAnsi="Arial" w:cs="Arial"/>
        </w:rPr>
        <w:t>. This conduct on the part of the Arbitrator is highly irregular and should, in my view, serve to vitiate the proceedings. Not even a spouse to a party may participate in such a manner in such proceedings, unless they come as a witness. If their role is confined t</w:t>
      </w:r>
      <w:r w:rsidR="0016012D">
        <w:rPr>
          <w:rFonts w:ascii="Arial" w:hAnsi="Arial" w:cs="Arial"/>
        </w:rPr>
        <w:t>o observing and that observer</w:t>
      </w:r>
      <w:r w:rsidR="00153D2C" w:rsidRPr="00683FDE">
        <w:rPr>
          <w:rFonts w:ascii="Arial" w:hAnsi="Arial" w:cs="Arial"/>
        </w:rPr>
        <w:t xml:space="preserve"> status is endorsed by the Arbitrator, I would have no qualms whatsoever.</w:t>
      </w:r>
    </w:p>
    <w:p w14:paraId="1941C1EC" w14:textId="77777777" w:rsidR="003E57C7" w:rsidRPr="00683FDE" w:rsidRDefault="003E57C7" w:rsidP="00B23FFE">
      <w:pPr>
        <w:spacing w:line="360" w:lineRule="auto"/>
        <w:jc w:val="both"/>
        <w:rPr>
          <w:rFonts w:ascii="Arial" w:hAnsi="Arial" w:cs="Arial"/>
        </w:rPr>
      </w:pPr>
    </w:p>
    <w:p w14:paraId="03F11E4D" w14:textId="343B27FE" w:rsidR="00153D2C" w:rsidRPr="00683FDE" w:rsidRDefault="004526B5" w:rsidP="00B23FFE">
      <w:pPr>
        <w:spacing w:line="360" w:lineRule="auto"/>
        <w:jc w:val="both"/>
        <w:rPr>
          <w:rFonts w:ascii="Arial" w:hAnsi="Arial" w:cs="Arial"/>
        </w:rPr>
      </w:pPr>
      <w:r>
        <w:rPr>
          <w:rFonts w:ascii="Arial" w:hAnsi="Arial" w:cs="Arial"/>
        </w:rPr>
        <w:t>[3</w:t>
      </w:r>
      <w:r w:rsidR="0032451B">
        <w:rPr>
          <w:rFonts w:ascii="Arial" w:hAnsi="Arial" w:cs="Arial"/>
        </w:rPr>
        <w:t>4</w:t>
      </w:r>
      <w:r w:rsidR="00153D2C" w:rsidRPr="00683FDE">
        <w:rPr>
          <w:rFonts w:ascii="Arial" w:hAnsi="Arial" w:cs="Arial"/>
        </w:rPr>
        <w:t>]</w:t>
      </w:r>
      <w:r w:rsidR="00153D2C" w:rsidRPr="00683FDE">
        <w:rPr>
          <w:rFonts w:ascii="Arial" w:hAnsi="Arial" w:cs="Arial"/>
        </w:rPr>
        <w:tab/>
        <w:t>I am of the view that the decision by the Arbitrator to allow this person to participate in the proceedings in the manner I</w:t>
      </w:r>
      <w:r w:rsidR="00E76CBC" w:rsidRPr="00683FDE">
        <w:rPr>
          <w:rFonts w:ascii="Arial" w:hAnsi="Arial" w:cs="Arial"/>
        </w:rPr>
        <w:t xml:space="preserve"> </w:t>
      </w:r>
      <w:r w:rsidR="00153D2C" w:rsidRPr="00683FDE">
        <w:rPr>
          <w:rFonts w:ascii="Arial" w:hAnsi="Arial" w:cs="Arial"/>
        </w:rPr>
        <w:t>have described, re</w:t>
      </w:r>
      <w:r w:rsidR="00E76CBC" w:rsidRPr="00683FDE">
        <w:rPr>
          <w:rFonts w:ascii="Arial" w:hAnsi="Arial" w:cs="Arial"/>
        </w:rPr>
        <w:t xml:space="preserve">nders the proceedings irregular and liable to be set aside. Even invited guests do not take </w:t>
      </w:r>
      <w:r w:rsidR="0016012D">
        <w:rPr>
          <w:rFonts w:ascii="Arial" w:hAnsi="Arial" w:cs="Arial"/>
        </w:rPr>
        <w:t xml:space="preserve">such </w:t>
      </w:r>
      <w:r w:rsidR="00E76CBC" w:rsidRPr="00683FDE">
        <w:rPr>
          <w:rFonts w:ascii="Arial" w:hAnsi="Arial" w:cs="Arial"/>
        </w:rPr>
        <w:t>active part in such p</w:t>
      </w:r>
      <w:r w:rsidR="00C17C6E" w:rsidRPr="00683FDE">
        <w:rPr>
          <w:rFonts w:ascii="Arial" w:hAnsi="Arial" w:cs="Arial"/>
        </w:rPr>
        <w:t>roceedings. Observers, properly so-</w:t>
      </w:r>
      <w:r w:rsidR="00E76CBC" w:rsidRPr="00683FDE">
        <w:rPr>
          <w:rFonts w:ascii="Arial" w:hAnsi="Arial" w:cs="Arial"/>
        </w:rPr>
        <w:t xml:space="preserve">called do far less than the one in issue did. </w:t>
      </w:r>
    </w:p>
    <w:p w14:paraId="7A5475D7" w14:textId="77777777" w:rsidR="00ED5A79" w:rsidRPr="00683FDE" w:rsidRDefault="00ED5A79" w:rsidP="00B23FFE">
      <w:pPr>
        <w:spacing w:line="360" w:lineRule="auto"/>
        <w:jc w:val="both"/>
        <w:rPr>
          <w:rFonts w:ascii="Arial" w:hAnsi="Arial" w:cs="Arial"/>
        </w:rPr>
      </w:pPr>
    </w:p>
    <w:p w14:paraId="1539A920" w14:textId="5F80E663" w:rsidR="00ED5A79" w:rsidRPr="00683FDE" w:rsidRDefault="00ED5A79" w:rsidP="00B23FFE">
      <w:pPr>
        <w:spacing w:line="360" w:lineRule="auto"/>
        <w:jc w:val="both"/>
        <w:rPr>
          <w:rFonts w:ascii="Arial" w:hAnsi="Arial" w:cs="Arial"/>
          <w:i/>
        </w:rPr>
      </w:pPr>
      <w:r w:rsidRPr="00683FDE">
        <w:rPr>
          <w:rFonts w:ascii="Arial" w:hAnsi="Arial" w:cs="Arial"/>
          <w:i/>
        </w:rPr>
        <w:t>Conduct of hearing</w:t>
      </w:r>
    </w:p>
    <w:p w14:paraId="6019F961" w14:textId="77777777" w:rsidR="00ED5A79" w:rsidRPr="00683FDE" w:rsidRDefault="00ED5A79" w:rsidP="00B23FFE">
      <w:pPr>
        <w:spacing w:line="360" w:lineRule="auto"/>
        <w:jc w:val="both"/>
        <w:rPr>
          <w:rFonts w:ascii="Arial" w:hAnsi="Arial" w:cs="Arial"/>
          <w:i/>
        </w:rPr>
      </w:pPr>
    </w:p>
    <w:p w14:paraId="1E56DAC0" w14:textId="515DD8A8" w:rsidR="004526B5" w:rsidRDefault="0032451B" w:rsidP="00B23FFE">
      <w:pPr>
        <w:spacing w:line="360" w:lineRule="auto"/>
        <w:jc w:val="both"/>
        <w:rPr>
          <w:rFonts w:ascii="Arial" w:hAnsi="Arial" w:cs="Arial"/>
        </w:rPr>
      </w:pPr>
      <w:r>
        <w:rPr>
          <w:rFonts w:ascii="Arial" w:hAnsi="Arial" w:cs="Arial"/>
        </w:rPr>
        <w:t>[35</w:t>
      </w:r>
      <w:r w:rsidR="00ED5A79" w:rsidRPr="00683FDE">
        <w:rPr>
          <w:rFonts w:ascii="Arial" w:hAnsi="Arial" w:cs="Arial"/>
        </w:rPr>
        <w:t>]</w:t>
      </w:r>
      <w:r w:rsidR="00ED5A79" w:rsidRPr="00683FDE">
        <w:rPr>
          <w:rFonts w:ascii="Arial" w:hAnsi="Arial" w:cs="Arial"/>
        </w:rPr>
        <w:tab/>
        <w:t xml:space="preserve">During the reading of the record, I also formed the </w:t>
      </w:r>
      <w:r w:rsidR="004526B5">
        <w:rPr>
          <w:rFonts w:ascii="Arial" w:hAnsi="Arial" w:cs="Arial"/>
        </w:rPr>
        <w:t xml:space="preserve">distinct </w:t>
      </w:r>
      <w:r w:rsidR="00ED5A79" w:rsidRPr="00683FDE">
        <w:rPr>
          <w:rFonts w:ascii="Arial" w:hAnsi="Arial" w:cs="Arial"/>
        </w:rPr>
        <w:t xml:space="preserve">impression that the proceedings were, at times moving on auto-pilot </w:t>
      </w:r>
      <w:r w:rsidR="0016012D">
        <w:rPr>
          <w:rFonts w:ascii="Arial" w:hAnsi="Arial" w:cs="Arial"/>
        </w:rPr>
        <w:t xml:space="preserve">as it were. I say so because it seems </w:t>
      </w:r>
      <w:r w:rsidR="00ED5A79" w:rsidRPr="00683FDE">
        <w:rPr>
          <w:rFonts w:ascii="Arial" w:hAnsi="Arial" w:cs="Arial"/>
        </w:rPr>
        <w:t>as the Arbitrator was not in charge</w:t>
      </w:r>
      <w:r w:rsidR="0016012D">
        <w:rPr>
          <w:rFonts w:ascii="Arial" w:hAnsi="Arial" w:cs="Arial"/>
        </w:rPr>
        <w:t xml:space="preserve"> to times</w:t>
      </w:r>
      <w:r w:rsidR="00ED5A79" w:rsidRPr="00683FDE">
        <w:rPr>
          <w:rFonts w:ascii="Arial" w:hAnsi="Arial" w:cs="Arial"/>
        </w:rPr>
        <w:t xml:space="preserve">. There were numerous instances where objections were made either as to the line of questioning advanced </w:t>
      </w:r>
      <w:r w:rsidR="004526B5">
        <w:rPr>
          <w:rFonts w:ascii="Arial" w:hAnsi="Arial" w:cs="Arial"/>
        </w:rPr>
        <w:t xml:space="preserve">or the admissibility of evidence </w:t>
      </w:r>
      <w:r w:rsidR="00ED5A79" w:rsidRPr="00683FDE">
        <w:rPr>
          <w:rFonts w:ascii="Arial" w:hAnsi="Arial" w:cs="Arial"/>
        </w:rPr>
        <w:t xml:space="preserve">and the parties’ representatives would argue till the cows come home but there would be no ruling by the Arbitrator on the contentious issues. </w:t>
      </w:r>
    </w:p>
    <w:p w14:paraId="109807F3" w14:textId="77777777" w:rsidR="00364BBD" w:rsidRDefault="00364BBD" w:rsidP="00B23FFE">
      <w:pPr>
        <w:spacing w:line="360" w:lineRule="auto"/>
        <w:jc w:val="both"/>
        <w:rPr>
          <w:rFonts w:ascii="Arial" w:hAnsi="Arial" w:cs="Arial"/>
        </w:rPr>
      </w:pPr>
    </w:p>
    <w:p w14:paraId="653BF81C" w14:textId="184D8504" w:rsidR="00ED5A79" w:rsidRDefault="0032451B" w:rsidP="00B23FFE">
      <w:pPr>
        <w:spacing w:line="360" w:lineRule="auto"/>
        <w:jc w:val="both"/>
        <w:rPr>
          <w:rFonts w:ascii="Arial" w:hAnsi="Arial" w:cs="Arial"/>
        </w:rPr>
      </w:pPr>
      <w:r>
        <w:rPr>
          <w:rFonts w:ascii="Arial" w:hAnsi="Arial" w:cs="Arial"/>
        </w:rPr>
        <w:t>[36</w:t>
      </w:r>
      <w:r w:rsidR="004526B5">
        <w:rPr>
          <w:rFonts w:ascii="Arial" w:hAnsi="Arial" w:cs="Arial"/>
        </w:rPr>
        <w:t>]</w:t>
      </w:r>
      <w:r w:rsidR="004526B5">
        <w:rPr>
          <w:rFonts w:ascii="Arial" w:hAnsi="Arial" w:cs="Arial"/>
        </w:rPr>
        <w:tab/>
      </w:r>
      <w:r w:rsidR="00ED5A79" w:rsidRPr="00683FDE">
        <w:rPr>
          <w:rFonts w:ascii="Arial" w:hAnsi="Arial" w:cs="Arial"/>
        </w:rPr>
        <w:t xml:space="preserve">The proceedings, in such circumstances, </w:t>
      </w:r>
      <w:r w:rsidR="004526B5">
        <w:rPr>
          <w:rFonts w:ascii="Arial" w:hAnsi="Arial" w:cs="Arial"/>
        </w:rPr>
        <w:t>it would appear, beca</w:t>
      </w:r>
      <w:r w:rsidR="00ED5A79" w:rsidRPr="00683FDE">
        <w:rPr>
          <w:rFonts w:ascii="Arial" w:hAnsi="Arial" w:cs="Arial"/>
        </w:rPr>
        <w:t xml:space="preserve">me susceptible to the elements </w:t>
      </w:r>
      <w:r w:rsidR="004526B5">
        <w:rPr>
          <w:rFonts w:ascii="Arial" w:hAnsi="Arial" w:cs="Arial"/>
        </w:rPr>
        <w:t xml:space="preserve">as it were </w:t>
      </w:r>
      <w:r w:rsidR="00ED5A79" w:rsidRPr="00683FDE">
        <w:rPr>
          <w:rFonts w:ascii="Arial" w:hAnsi="Arial" w:cs="Arial"/>
        </w:rPr>
        <w:t>and one never knows what was ruled to be acceptable or admissible</w:t>
      </w:r>
      <w:r w:rsidR="0016012D">
        <w:rPr>
          <w:rFonts w:ascii="Arial" w:hAnsi="Arial" w:cs="Arial"/>
        </w:rPr>
        <w:t>,</w:t>
      </w:r>
      <w:r w:rsidR="004526B5">
        <w:rPr>
          <w:rFonts w:ascii="Arial" w:hAnsi="Arial" w:cs="Arial"/>
        </w:rPr>
        <w:t xml:space="preserve"> nor how deleterious to the final findings the failure to make decisive rulings on the objections had on the propriety and correctness of the proceedings</w:t>
      </w:r>
      <w:r w:rsidR="00ED5A79" w:rsidRPr="00683FDE">
        <w:rPr>
          <w:rFonts w:ascii="Arial" w:hAnsi="Arial" w:cs="Arial"/>
        </w:rPr>
        <w:t>.</w:t>
      </w:r>
    </w:p>
    <w:p w14:paraId="20ACFB0F" w14:textId="77777777" w:rsidR="00B23FFE" w:rsidRDefault="00B23FFE" w:rsidP="00B23FFE">
      <w:pPr>
        <w:spacing w:line="360" w:lineRule="auto"/>
        <w:jc w:val="both"/>
        <w:rPr>
          <w:rFonts w:ascii="Arial" w:hAnsi="Arial" w:cs="Arial"/>
        </w:rPr>
      </w:pPr>
    </w:p>
    <w:p w14:paraId="272835C8" w14:textId="77777777" w:rsidR="00B23FFE" w:rsidRDefault="00B23FFE" w:rsidP="00B23FFE">
      <w:pPr>
        <w:spacing w:line="360" w:lineRule="auto"/>
        <w:jc w:val="both"/>
        <w:rPr>
          <w:rFonts w:ascii="Arial" w:hAnsi="Arial" w:cs="Arial"/>
        </w:rPr>
      </w:pPr>
    </w:p>
    <w:p w14:paraId="4D19C5FB" w14:textId="77777777" w:rsidR="00B23FFE" w:rsidRDefault="00B23FFE" w:rsidP="00B23FFE">
      <w:pPr>
        <w:spacing w:line="360" w:lineRule="auto"/>
        <w:jc w:val="both"/>
        <w:rPr>
          <w:rFonts w:ascii="Arial" w:hAnsi="Arial" w:cs="Arial"/>
        </w:rPr>
      </w:pPr>
    </w:p>
    <w:p w14:paraId="70F4B814" w14:textId="77777777" w:rsidR="0016012D" w:rsidRDefault="0016012D" w:rsidP="00B23FFE">
      <w:pPr>
        <w:spacing w:line="360" w:lineRule="auto"/>
        <w:jc w:val="both"/>
        <w:rPr>
          <w:rFonts w:ascii="Arial" w:hAnsi="Arial" w:cs="Arial"/>
        </w:rPr>
      </w:pPr>
    </w:p>
    <w:p w14:paraId="3D497FAA" w14:textId="5BDE91B9" w:rsidR="00ED5A79" w:rsidRDefault="00ED5A79" w:rsidP="00B23FFE">
      <w:pPr>
        <w:spacing w:line="360" w:lineRule="auto"/>
        <w:jc w:val="both"/>
        <w:rPr>
          <w:rFonts w:ascii="Arial" w:hAnsi="Arial" w:cs="Arial"/>
          <w:u w:val="single"/>
        </w:rPr>
      </w:pPr>
      <w:r w:rsidRPr="00683FDE">
        <w:rPr>
          <w:rFonts w:ascii="Arial" w:hAnsi="Arial" w:cs="Arial"/>
          <w:u w:val="single"/>
        </w:rPr>
        <w:lastRenderedPageBreak/>
        <w:t>Conclusion</w:t>
      </w:r>
    </w:p>
    <w:p w14:paraId="048941C6" w14:textId="77777777" w:rsidR="00B23FFE" w:rsidRPr="00683FDE" w:rsidRDefault="00B23FFE" w:rsidP="00B23FFE">
      <w:pPr>
        <w:spacing w:line="360" w:lineRule="auto"/>
        <w:jc w:val="both"/>
        <w:rPr>
          <w:rFonts w:ascii="Arial" w:hAnsi="Arial" w:cs="Arial"/>
          <w:u w:val="single"/>
        </w:rPr>
      </w:pPr>
    </w:p>
    <w:p w14:paraId="70BC92F4" w14:textId="5D4D97B1" w:rsidR="00ED5A79" w:rsidRPr="00683FDE" w:rsidRDefault="0032451B" w:rsidP="00B23FFE">
      <w:pPr>
        <w:spacing w:line="360" w:lineRule="auto"/>
        <w:jc w:val="both"/>
        <w:rPr>
          <w:rFonts w:ascii="Arial" w:hAnsi="Arial" w:cs="Arial"/>
        </w:rPr>
      </w:pPr>
      <w:r>
        <w:rPr>
          <w:rFonts w:ascii="Arial" w:hAnsi="Arial" w:cs="Arial"/>
        </w:rPr>
        <w:t>[37</w:t>
      </w:r>
      <w:r w:rsidR="00ED5A79" w:rsidRPr="00683FDE">
        <w:rPr>
          <w:rFonts w:ascii="Arial" w:hAnsi="Arial" w:cs="Arial"/>
        </w:rPr>
        <w:t>]</w:t>
      </w:r>
      <w:r w:rsidR="00ED5A79" w:rsidRPr="00683FDE">
        <w:rPr>
          <w:rFonts w:ascii="Arial" w:hAnsi="Arial" w:cs="Arial"/>
        </w:rPr>
        <w:tab/>
        <w:t>Having regard to what I have stated above, I am of the considered view that there was a failure of justice in the manner in which the arbitration proceedings were conducted.  As a result, it would be odious, in the circumstances, to allow such tainted proceedings to proceed any further when they are poisoned at the root so to speak.</w:t>
      </w:r>
    </w:p>
    <w:p w14:paraId="282A3305" w14:textId="77777777" w:rsidR="00E76CBC" w:rsidRPr="00683FDE" w:rsidRDefault="00E76CBC" w:rsidP="00B23FFE">
      <w:pPr>
        <w:spacing w:line="360" w:lineRule="auto"/>
        <w:jc w:val="both"/>
        <w:rPr>
          <w:rFonts w:ascii="Arial" w:hAnsi="Arial" w:cs="Arial"/>
        </w:rPr>
      </w:pPr>
    </w:p>
    <w:p w14:paraId="02865A3F" w14:textId="0B2219D8" w:rsidR="00ED5A79" w:rsidRPr="00683FDE" w:rsidRDefault="00ED5A79" w:rsidP="00B23FFE">
      <w:pPr>
        <w:spacing w:line="360" w:lineRule="auto"/>
        <w:jc w:val="both"/>
        <w:rPr>
          <w:rFonts w:ascii="Arial" w:hAnsi="Arial" w:cs="Arial"/>
          <w:u w:val="single"/>
        </w:rPr>
      </w:pPr>
      <w:r w:rsidRPr="00683FDE">
        <w:rPr>
          <w:rFonts w:ascii="Arial" w:hAnsi="Arial" w:cs="Arial"/>
          <w:u w:val="single"/>
        </w:rPr>
        <w:t>Order</w:t>
      </w:r>
    </w:p>
    <w:p w14:paraId="7740C713" w14:textId="77777777" w:rsidR="00ED5A79" w:rsidRPr="00683FDE" w:rsidRDefault="00ED5A79" w:rsidP="00B23FFE">
      <w:pPr>
        <w:spacing w:line="360" w:lineRule="auto"/>
        <w:jc w:val="both"/>
        <w:rPr>
          <w:rFonts w:ascii="Arial" w:hAnsi="Arial" w:cs="Arial"/>
          <w:u w:val="single"/>
        </w:rPr>
      </w:pPr>
    </w:p>
    <w:p w14:paraId="7857E2A3" w14:textId="083F7521" w:rsidR="00ED5A79" w:rsidRPr="00683FDE" w:rsidRDefault="00ED5A79" w:rsidP="00B23FFE">
      <w:pPr>
        <w:spacing w:line="360" w:lineRule="auto"/>
        <w:jc w:val="both"/>
        <w:rPr>
          <w:rFonts w:ascii="Arial" w:hAnsi="Arial" w:cs="Arial"/>
        </w:rPr>
      </w:pPr>
      <w:r w:rsidRPr="00683FDE">
        <w:rPr>
          <w:rFonts w:ascii="Arial" w:hAnsi="Arial" w:cs="Arial"/>
        </w:rPr>
        <w:t>[</w:t>
      </w:r>
      <w:r w:rsidR="0032451B">
        <w:rPr>
          <w:rFonts w:ascii="Arial" w:hAnsi="Arial" w:cs="Arial"/>
        </w:rPr>
        <w:t>38</w:t>
      </w:r>
      <w:r w:rsidRPr="00683FDE">
        <w:rPr>
          <w:rFonts w:ascii="Arial" w:hAnsi="Arial" w:cs="Arial"/>
        </w:rPr>
        <w:t>]</w:t>
      </w:r>
      <w:r w:rsidRPr="00683FDE">
        <w:rPr>
          <w:rFonts w:ascii="Arial" w:hAnsi="Arial" w:cs="Arial"/>
        </w:rPr>
        <w:tab/>
        <w:t>Having regard to all the foregoing, I come to the conclusion that this is a proper case in which the following order suffices and is condign:</w:t>
      </w:r>
    </w:p>
    <w:p w14:paraId="027328FC" w14:textId="77777777" w:rsidR="00ED5A79" w:rsidRPr="00683FDE" w:rsidRDefault="00ED5A79" w:rsidP="00B23FFE">
      <w:pPr>
        <w:spacing w:line="360" w:lineRule="auto"/>
        <w:ind w:hanging="576"/>
        <w:jc w:val="both"/>
        <w:rPr>
          <w:rFonts w:ascii="Arial" w:hAnsi="Arial" w:cs="Arial"/>
        </w:rPr>
      </w:pPr>
    </w:p>
    <w:p w14:paraId="62FD7417" w14:textId="77777777" w:rsidR="00B23FFE" w:rsidRDefault="00ED5A79" w:rsidP="00B23FFE">
      <w:pPr>
        <w:pStyle w:val="ListParagraph"/>
        <w:numPr>
          <w:ilvl w:val="0"/>
          <w:numId w:val="2"/>
        </w:numPr>
        <w:spacing w:line="360" w:lineRule="auto"/>
        <w:jc w:val="both"/>
        <w:rPr>
          <w:rFonts w:ascii="Arial" w:hAnsi="Arial" w:cs="Arial"/>
        </w:rPr>
      </w:pPr>
      <w:r w:rsidRPr="00683FDE">
        <w:rPr>
          <w:rFonts w:ascii="Arial" w:hAnsi="Arial" w:cs="Arial"/>
        </w:rPr>
        <w:t xml:space="preserve">The award issued by the Arbitrator, Mr. Mathero Rudath </w:t>
      </w:r>
      <w:r w:rsidR="00A233A5">
        <w:rPr>
          <w:rFonts w:ascii="Arial" w:hAnsi="Arial" w:cs="Arial"/>
          <w:i/>
        </w:rPr>
        <w:t xml:space="preserve">N.O. </w:t>
      </w:r>
      <w:r w:rsidRPr="00683FDE">
        <w:rPr>
          <w:rFonts w:ascii="Arial" w:hAnsi="Arial" w:cs="Arial"/>
        </w:rPr>
        <w:t>in this ma</w:t>
      </w:r>
      <w:r w:rsidR="00B23FFE">
        <w:rPr>
          <w:rFonts w:ascii="Arial" w:hAnsi="Arial" w:cs="Arial"/>
        </w:rPr>
        <w:t>tter be and is hereby set aside.</w:t>
      </w:r>
    </w:p>
    <w:p w14:paraId="1D9D61FA" w14:textId="77777777" w:rsidR="00B23FFE" w:rsidRDefault="00ED5A79" w:rsidP="00B23FFE">
      <w:pPr>
        <w:pStyle w:val="ListParagraph"/>
        <w:numPr>
          <w:ilvl w:val="0"/>
          <w:numId w:val="2"/>
        </w:numPr>
        <w:spacing w:line="360" w:lineRule="auto"/>
        <w:jc w:val="both"/>
        <w:rPr>
          <w:rFonts w:ascii="Arial" w:hAnsi="Arial" w:cs="Arial"/>
        </w:rPr>
      </w:pPr>
      <w:r w:rsidRPr="00B23FFE">
        <w:rPr>
          <w:rFonts w:ascii="Arial" w:hAnsi="Arial" w:cs="Arial"/>
        </w:rPr>
        <w:t>The matter is referred back to the Labour Commissioner for allocation to a new Arbitrator</w:t>
      </w:r>
      <w:r w:rsidR="00A233A5" w:rsidRPr="00B23FFE">
        <w:rPr>
          <w:rFonts w:ascii="Arial" w:hAnsi="Arial" w:cs="Arial"/>
        </w:rPr>
        <w:t>,</w:t>
      </w:r>
      <w:r w:rsidRPr="00B23FFE">
        <w:rPr>
          <w:rFonts w:ascii="Arial" w:hAnsi="Arial" w:cs="Arial"/>
        </w:rPr>
        <w:t xml:space="preserve"> who is to conduct the </w:t>
      </w:r>
      <w:r w:rsidR="00A233A5" w:rsidRPr="00B23FFE">
        <w:rPr>
          <w:rFonts w:ascii="Arial" w:hAnsi="Arial" w:cs="Arial"/>
        </w:rPr>
        <w:t xml:space="preserve">arbitration </w:t>
      </w:r>
      <w:r w:rsidRPr="00B23FFE">
        <w:rPr>
          <w:rFonts w:ascii="Arial" w:hAnsi="Arial" w:cs="Arial"/>
        </w:rPr>
        <w:t xml:space="preserve">proceedings </w:t>
      </w:r>
      <w:r w:rsidRPr="00B23FFE">
        <w:rPr>
          <w:rFonts w:ascii="Arial" w:hAnsi="Arial" w:cs="Arial"/>
          <w:i/>
        </w:rPr>
        <w:t>de novo.</w:t>
      </w:r>
    </w:p>
    <w:p w14:paraId="74EDE492" w14:textId="77777777" w:rsidR="00B23FFE" w:rsidRDefault="00ED5A79" w:rsidP="00B23FFE">
      <w:pPr>
        <w:pStyle w:val="ListParagraph"/>
        <w:numPr>
          <w:ilvl w:val="0"/>
          <w:numId w:val="2"/>
        </w:numPr>
        <w:spacing w:line="360" w:lineRule="auto"/>
        <w:jc w:val="both"/>
        <w:rPr>
          <w:rFonts w:ascii="Arial" w:hAnsi="Arial" w:cs="Arial"/>
        </w:rPr>
      </w:pPr>
      <w:r w:rsidRPr="00B23FFE">
        <w:rPr>
          <w:rFonts w:ascii="Arial" w:hAnsi="Arial" w:cs="Arial"/>
        </w:rPr>
        <w:t>There is no order as to costs.</w:t>
      </w:r>
    </w:p>
    <w:p w14:paraId="2CD0EC9D" w14:textId="65669BD7" w:rsidR="00ED5A79" w:rsidRPr="00B23FFE" w:rsidRDefault="00ED5A79" w:rsidP="00B23FFE">
      <w:pPr>
        <w:pStyle w:val="ListParagraph"/>
        <w:numPr>
          <w:ilvl w:val="0"/>
          <w:numId w:val="2"/>
        </w:numPr>
        <w:spacing w:line="360" w:lineRule="auto"/>
        <w:jc w:val="both"/>
        <w:rPr>
          <w:rFonts w:ascii="Arial" w:hAnsi="Arial" w:cs="Arial"/>
        </w:rPr>
      </w:pPr>
      <w:r w:rsidRPr="00B23FFE">
        <w:rPr>
          <w:rFonts w:ascii="Arial" w:hAnsi="Arial" w:cs="Arial"/>
        </w:rPr>
        <w:t>The matter is removed from the roll and is regarded as finalised</w:t>
      </w:r>
      <w:r>
        <w:t>.</w:t>
      </w:r>
    </w:p>
    <w:p w14:paraId="0452736D" w14:textId="77777777" w:rsidR="00B952E6" w:rsidRDefault="00B952E6" w:rsidP="00B23FFE">
      <w:pPr>
        <w:spacing w:line="360" w:lineRule="auto"/>
        <w:jc w:val="right"/>
        <w:rPr>
          <w:rFonts w:ascii="Arial" w:hAnsi="Arial" w:cs="Arial"/>
        </w:rPr>
      </w:pPr>
    </w:p>
    <w:p w14:paraId="639C22F8" w14:textId="77777777" w:rsidR="00B952E6" w:rsidRDefault="00B952E6" w:rsidP="00B23FFE">
      <w:pPr>
        <w:spacing w:line="360" w:lineRule="auto"/>
        <w:jc w:val="right"/>
        <w:rPr>
          <w:rFonts w:ascii="Arial" w:hAnsi="Arial" w:cs="Arial"/>
        </w:rPr>
      </w:pPr>
    </w:p>
    <w:p w14:paraId="77F65E01" w14:textId="41814B5E" w:rsidR="00B952E6" w:rsidRPr="00B952E6" w:rsidRDefault="00B952E6" w:rsidP="00B23FFE">
      <w:pPr>
        <w:spacing w:line="360" w:lineRule="auto"/>
        <w:jc w:val="right"/>
        <w:rPr>
          <w:rFonts w:ascii="Arial" w:hAnsi="Arial" w:cs="Arial"/>
        </w:rPr>
      </w:pPr>
      <w:r>
        <w:rPr>
          <w:rFonts w:ascii="Arial" w:hAnsi="Arial" w:cs="Arial"/>
        </w:rPr>
        <w:t>_____________</w:t>
      </w:r>
    </w:p>
    <w:p w14:paraId="651CCBCE" w14:textId="18352A7F" w:rsidR="00B952E6" w:rsidRDefault="00B952E6" w:rsidP="00B23FFE">
      <w:pPr>
        <w:spacing w:line="360" w:lineRule="auto"/>
        <w:jc w:val="right"/>
        <w:rPr>
          <w:rFonts w:ascii="Arial" w:hAnsi="Arial" w:cs="Arial"/>
        </w:rPr>
      </w:pPr>
      <w:r w:rsidRPr="00B952E6">
        <w:rPr>
          <w:rFonts w:ascii="Arial" w:hAnsi="Arial" w:cs="Arial"/>
        </w:rPr>
        <w:t>T.S. Masuku</w:t>
      </w:r>
    </w:p>
    <w:p w14:paraId="00B1CAE3" w14:textId="3FC10D81" w:rsidR="00A94245" w:rsidRDefault="00A94245" w:rsidP="00B23FFE">
      <w:pPr>
        <w:spacing w:line="360" w:lineRule="auto"/>
        <w:jc w:val="right"/>
        <w:rPr>
          <w:rFonts w:ascii="Arial" w:hAnsi="Arial" w:cs="Arial"/>
        </w:rPr>
      </w:pPr>
      <w:r>
        <w:rPr>
          <w:rFonts w:ascii="Arial" w:hAnsi="Arial" w:cs="Arial"/>
        </w:rPr>
        <w:t>Judge</w:t>
      </w:r>
    </w:p>
    <w:p w14:paraId="2BA093C6" w14:textId="77777777" w:rsidR="00B952E6" w:rsidRDefault="00B952E6" w:rsidP="00B23FFE">
      <w:pPr>
        <w:spacing w:line="360" w:lineRule="auto"/>
        <w:jc w:val="right"/>
        <w:rPr>
          <w:rFonts w:ascii="Arial" w:hAnsi="Arial" w:cs="Arial"/>
        </w:rPr>
      </w:pPr>
    </w:p>
    <w:p w14:paraId="4A51EDAB" w14:textId="77777777" w:rsidR="00B952E6" w:rsidRDefault="00B952E6" w:rsidP="00B23FFE">
      <w:pPr>
        <w:spacing w:line="360" w:lineRule="auto"/>
        <w:jc w:val="right"/>
        <w:rPr>
          <w:rFonts w:ascii="Arial" w:hAnsi="Arial" w:cs="Arial"/>
        </w:rPr>
      </w:pPr>
    </w:p>
    <w:p w14:paraId="441791B0" w14:textId="77777777" w:rsidR="00B952E6" w:rsidRDefault="00B952E6" w:rsidP="00B23FFE">
      <w:pPr>
        <w:spacing w:line="360" w:lineRule="auto"/>
        <w:rPr>
          <w:rFonts w:ascii="Arial" w:hAnsi="Arial" w:cs="Arial"/>
        </w:rPr>
      </w:pPr>
    </w:p>
    <w:p w14:paraId="573CDB3D" w14:textId="77777777" w:rsidR="00B952E6" w:rsidRDefault="00B952E6" w:rsidP="00B23FFE">
      <w:pPr>
        <w:spacing w:line="360" w:lineRule="auto"/>
        <w:rPr>
          <w:rFonts w:ascii="Arial" w:hAnsi="Arial" w:cs="Arial"/>
        </w:rPr>
      </w:pPr>
    </w:p>
    <w:p w14:paraId="54B385E1" w14:textId="77777777" w:rsidR="00B952E6" w:rsidRDefault="00B952E6" w:rsidP="00B23FFE">
      <w:pPr>
        <w:spacing w:line="360" w:lineRule="auto"/>
        <w:rPr>
          <w:rFonts w:ascii="Arial" w:hAnsi="Arial" w:cs="Arial"/>
        </w:rPr>
      </w:pPr>
    </w:p>
    <w:p w14:paraId="0623F6F6" w14:textId="77777777" w:rsidR="00B952E6" w:rsidRDefault="00B952E6" w:rsidP="00B23FFE">
      <w:pPr>
        <w:spacing w:line="360" w:lineRule="auto"/>
        <w:rPr>
          <w:rFonts w:ascii="Arial" w:hAnsi="Arial" w:cs="Arial"/>
        </w:rPr>
      </w:pPr>
    </w:p>
    <w:p w14:paraId="2CC5F643" w14:textId="77777777" w:rsidR="00B952E6" w:rsidRDefault="00B952E6" w:rsidP="00B23FFE">
      <w:pPr>
        <w:spacing w:line="360" w:lineRule="auto"/>
        <w:rPr>
          <w:rFonts w:ascii="Arial" w:hAnsi="Arial" w:cs="Arial"/>
        </w:rPr>
      </w:pPr>
    </w:p>
    <w:p w14:paraId="41853956" w14:textId="77777777" w:rsidR="00B952E6" w:rsidRDefault="00B952E6" w:rsidP="00B23FFE">
      <w:pPr>
        <w:spacing w:line="360" w:lineRule="auto"/>
        <w:rPr>
          <w:rFonts w:ascii="Arial" w:hAnsi="Arial" w:cs="Arial"/>
        </w:rPr>
      </w:pPr>
    </w:p>
    <w:p w14:paraId="2EF57FA5" w14:textId="77777777" w:rsidR="00B952E6" w:rsidRDefault="00B952E6" w:rsidP="00B23FFE">
      <w:pPr>
        <w:spacing w:line="360" w:lineRule="auto"/>
        <w:rPr>
          <w:rFonts w:ascii="Arial" w:hAnsi="Arial" w:cs="Arial"/>
        </w:rPr>
      </w:pPr>
    </w:p>
    <w:p w14:paraId="1B2EA9E5" w14:textId="77777777" w:rsidR="00B952E6" w:rsidRDefault="00B952E6" w:rsidP="00B23FFE">
      <w:pPr>
        <w:spacing w:line="360" w:lineRule="auto"/>
        <w:rPr>
          <w:rFonts w:ascii="Arial" w:hAnsi="Arial" w:cs="Arial"/>
        </w:rPr>
      </w:pPr>
    </w:p>
    <w:p w14:paraId="5A5C92B6" w14:textId="25F14C84" w:rsidR="00B952E6" w:rsidRDefault="00B952E6" w:rsidP="00B23FFE">
      <w:pPr>
        <w:spacing w:line="360" w:lineRule="auto"/>
        <w:rPr>
          <w:rFonts w:ascii="Arial" w:hAnsi="Arial" w:cs="Arial"/>
        </w:rPr>
      </w:pPr>
      <w:r>
        <w:rPr>
          <w:rFonts w:ascii="Arial" w:hAnsi="Arial" w:cs="Arial"/>
        </w:rPr>
        <w:lastRenderedPageBreak/>
        <w:t>APPEARANCES</w:t>
      </w:r>
    </w:p>
    <w:p w14:paraId="2C752AA2" w14:textId="77777777" w:rsidR="00B952E6" w:rsidRDefault="00B952E6" w:rsidP="00B23FFE">
      <w:pPr>
        <w:spacing w:line="360" w:lineRule="auto"/>
        <w:rPr>
          <w:rFonts w:ascii="Arial" w:hAnsi="Arial" w:cs="Arial"/>
        </w:rPr>
      </w:pPr>
    </w:p>
    <w:p w14:paraId="35111841" w14:textId="6322C0B5" w:rsidR="00B952E6" w:rsidRDefault="00B952E6" w:rsidP="00B23FFE">
      <w:pPr>
        <w:spacing w:line="360" w:lineRule="auto"/>
        <w:rPr>
          <w:rFonts w:ascii="Arial" w:hAnsi="Arial" w:cs="Arial"/>
        </w:rPr>
      </w:pPr>
      <w:r>
        <w:rPr>
          <w:rFonts w:ascii="Arial" w:hAnsi="Arial" w:cs="Arial"/>
        </w:rPr>
        <w:t>APPELLANT:</w:t>
      </w:r>
      <w:r w:rsidR="000462FF">
        <w:rPr>
          <w:rFonts w:ascii="Arial" w:hAnsi="Arial" w:cs="Arial"/>
        </w:rPr>
        <w:t xml:space="preserve">                   </w:t>
      </w:r>
      <w:r w:rsidR="00A94245">
        <w:rPr>
          <w:rFonts w:ascii="Arial" w:hAnsi="Arial" w:cs="Arial"/>
        </w:rPr>
        <w:tab/>
      </w:r>
      <w:r w:rsidR="000462FF">
        <w:rPr>
          <w:rFonts w:ascii="Arial" w:hAnsi="Arial" w:cs="Arial"/>
        </w:rPr>
        <w:t>S. Nambinga</w:t>
      </w:r>
    </w:p>
    <w:p w14:paraId="67AC064B" w14:textId="2A1751D0" w:rsidR="000462FF" w:rsidRDefault="000462FF" w:rsidP="00B23FFE">
      <w:pPr>
        <w:spacing w:line="360" w:lineRule="auto"/>
        <w:rPr>
          <w:rFonts w:ascii="Arial" w:hAnsi="Arial" w:cs="Arial"/>
        </w:rPr>
      </w:pPr>
      <w:r>
        <w:rPr>
          <w:rFonts w:ascii="Arial" w:hAnsi="Arial" w:cs="Arial"/>
        </w:rPr>
        <w:t xml:space="preserve">                                        </w:t>
      </w:r>
      <w:r w:rsidR="00A94245">
        <w:rPr>
          <w:rFonts w:ascii="Arial" w:hAnsi="Arial" w:cs="Arial"/>
        </w:rPr>
        <w:tab/>
      </w:r>
      <w:r>
        <w:rPr>
          <w:rFonts w:ascii="Arial" w:hAnsi="Arial" w:cs="Arial"/>
        </w:rPr>
        <w:t>Of Angula Co. Windhoek</w:t>
      </w:r>
    </w:p>
    <w:p w14:paraId="1B2273FF" w14:textId="77777777" w:rsidR="005E70D0" w:rsidRDefault="005E70D0" w:rsidP="00B23FFE">
      <w:pPr>
        <w:spacing w:line="360" w:lineRule="auto"/>
        <w:rPr>
          <w:rFonts w:ascii="Arial" w:hAnsi="Arial" w:cs="Arial"/>
        </w:rPr>
      </w:pPr>
    </w:p>
    <w:p w14:paraId="6BDC4735" w14:textId="5BAA5853" w:rsidR="00B952E6" w:rsidRDefault="00B952E6" w:rsidP="00B23FFE">
      <w:pPr>
        <w:spacing w:line="360" w:lineRule="auto"/>
        <w:rPr>
          <w:rFonts w:ascii="Arial" w:hAnsi="Arial" w:cs="Arial"/>
        </w:rPr>
      </w:pPr>
      <w:r>
        <w:rPr>
          <w:rFonts w:ascii="Arial" w:hAnsi="Arial" w:cs="Arial"/>
        </w:rPr>
        <w:t>1</w:t>
      </w:r>
      <w:r w:rsidRPr="00B952E6">
        <w:rPr>
          <w:rFonts w:ascii="Arial" w:hAnsi="Arial" w:cs="Arial"/>
          <w:vertAlign w:val="superscript"/>
        </w:rPr>
        <w:t>ST</w:t>
      </w:r>
      <w:r>
        <w:rPr>
          <w:rFonts w:ascii="Arial" w:hAnsi="Arial" w:cs="Arial"/>
        </w:rPr>
        <w:t xml:space="preserve"> RESPONDENT</w:t>
      </w:r>
      <w:r w:rsidR="005E70D0">
        <w:rPr>
          <w:rFonts w:ascii="Arial" w:hAnsi="Arial" w:cs="Arial"/>
        </w:rPr>
        <w:t>:</w:t>
      </w:r>
      <w:r w:rsidR="00A94245">
        <w:rPr>
          <w:rFonts w:ascii="Arial" w:hAnsi="Arial" w:cs="Arial"/>
        </w:rPr>
        <w:t xml:space="preserve">         </w:t>
      </w:r>
      <w:r w:rsidR="00A94245">
        <w:rPr>
          <w:rFonts w:ascii="Arial" w:hAnsi="Arial" w:cs="Arial"/>
        </w:rPr>
        <w:tab/>
      </w:r>
      <w:r w:rsidR="000462FF">
        <w:rPr>
          <w:rFonts w:ascii="Arial" w:hAnsi="Arial" w:cs="Arial"/>
        </w:rPr>
        <w:t>G. Dicks</w:t>
      </w:r>
    </w:p>
    <w:p w14:paraId="5E74069B" w14:textId="310B5819" w:rsidR="000462FF" w:rsidRDefault="000462FF" w:rsidP="00B23FFE">
      <w:pPr>
        <w:spacing w:line="360" w:lineRule="auto"/>
        <w:rPr>
          <w:rFonts w:ascii="Arial" w:hAnsi="Arial" w:cs="Arial"/>
        </w:rPr>
      </w:pPr>
      <w:r>
        <w:rPr>
          <w:rFonts w:ascii="Arial" w:hAnsi="Arial" w:cs="Arial"/>
        </w:rPr>
        <w:t xml:space="preserve">           </w:t>
      </w:r>
      <w:r w:rsidR="00A94245">
        <w:rPr>
          <w:rFonts w:ascii="Arial" w:hAnsi="Arial" w:cs="Arial"/>
        </w:rPr>
        <w:t xml:space="preserve">                               </w:t>
      </w:r>
      <w:r w:rsidR="00A94245">
        <w:rPr>
          <w:rFonts w:ascii="Arial" w:hAnsi="Arial" w:cs="Arial"/>
        </w:rPr>
        <w:tab/>
      </w:r>
      <w:r>
        <w:rPr>
          <w:rFonts w:ascii="Arial" w:hAnsi="Arial" w:cs="Arial"/>
        </w:rPr>
        <w:t>Instructed by Kopplinger Boltman</w:t>
      </w:r>
      <w:r w:rsidR="00A94245">
        <w:rPr>
          <w:rFonts w:ascii="Arial" w:hAnsi="Arial" w:cs="Arial"/>
        </w:rPr>
        <w:t>, Windhoek</w:t>
      </w:r>
    </w:p>
    <w:p w14:paraId="4A5123DE" w14:textId="77777777" w:rsidR="00C33EE6" w:rsidRPr="00B952E6" w:rsidRDefault="00C33EE6" w:rsidP="00B23FFE">
      <w:pPr>
        <w:spacing w:line="360" w:lineRule="auto"/>
        <w:rPr>
          <w:rFonts w:ascii="Arial" w:hAnsi="Arial" w:cs="Arial"/>
        </w:rPr>
      </w:pPr>
    </w:p>
    <w:sectPr w:rsidR="00C33EE6" w:rsidRPr="00B952E6" w:rsidSect="00B106FD">
      <w:headerReference w:type="even" r:id="rId9"/>
      <w:headerReference w:type="default" r:id="rId10"/>
      <w:pgSz w:w="11900" w:h="16840"/>
      <w:pgMar w:top="937" w:right="191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08E79" w14:textId="77777777" w:rsidR="007050FF" w:rsidRDefault="007050FF" w:rsidP="003E57C7">
      <w:r>
        <w:separator/>
      </w:r>
    </w:p>
  </w:endnote>
  <w:endnote w:type="continuationSeparator" w:id="0">
    <w:p w14:paraId="4B20A83B" w14:textId="77777777" w:rsidR="007050FF" w:rsidRDefault="007050FF" w:rsidP="003E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38F51" w14:textId="77777777" w:rsidR="007050FF" w:rsidRDefault="007050FF" w:rsidP="003E57C7">
      <w:r>
        <w:separator/>
      </w:r>
    </w:p>
  </w:footnote>
  <w:footnote w:type="continuationSeparator" w:id="0">
    <w:p w14:paraId="70F58312" w14:textId="77777777" w:rsidR="007050FF" w:rsidRDefault="007050FF" w:rsidP="003E57C7">
      <w:r>
        <w:continuationSeparator/>
      </w:r>
    </w:p>
  </w:footnote>
  <w:footnote w:id="1">
    <w:p w14:paraId="55BE85CC" w14:textId="0C3E3F73" w:rsidR="00573842" w:rsidRPr="00B952E6" w:rsidRDefault="00573842">
      <w:pPr>
        <w:pStyle w:val="FootnoteText"/>
        <w:rPr>
          <w:rFonts w:ascii="Arial" w:hAnsi="Arial" w:cs="Arial"/>
          <w:lang w:val="en-US"/>
        </w:rPr>
      </w:pPr>
      <w:r w:rsidRPr="00B952E6">
        <w:rPr>
          <w:rStyle w:val="FootnoteReference"/>
          <w:rFonts w:ascii="Arial" w:hAnsi="Arial" w:cs="Arial"/>
        </w:rPr>
        <w:footnoteRef/>
      </w:r>
      <w:r w:rsidRPr="00B952E6">
        <w:rPr>
          <w:rFonts w:ascii="Arial" w:hAnsi="Arial" w:cs="Arial"/>
        </w:rPr>
        <w:t xml:space="preserve"> </w:t>
      </w:r>
      <w:r w:rsidRPr="00B952E6">
        <w:rPr>
          <w:rFonts w:ascii="Arial" w:hAnsi="Arial" w:cs="Arial"/>
          <w:lang w:val="en-US"/>
        </w:rPr>
        <w:t>(LCA 11/2016) [2017] NLCMD 18 (7 June 2017).</w:t>
      </w:r>
    </w:p>
  </w:footnote>
  <w:footnote w:id="2">
    <w:p w14:paraId="745E2F68" w14:textId="06ED63C7" w:rsidR="00573842" w:rsidRPr="00B952E6" w:rsidRDefault="00573842">
      <w:pPr>
        <w:pStyle w:val="FootnoteText"/>
        <w:rPr>
          <w:rFonts w:ascii="Arial" w:hAnsi="Arial" w:cs="Arial"/>
          <w:lang w:val="en-US"/>
        </w:rPr>
      </w:pPr>
      <w:r w:rsidRPr="00B952E6">
        <w:rPr>
          <w:rStyle w:val="FootnoteReference"/>
          <w:rFonts w:ascii="Arial" w:hAnsi="Arial" w:cs="Arial"/>
        </w:rPr>
        <w:footnoteRef/>
      </w:r>
      <w:r w:rsidRPr="00B952E6">
        <w:rPr>
          <w:rFonts w:ascii="Arial" w:hAnsi="Arial" w:cs="Arial"/>
        </w:rPr>
        <w:t xml:space="preserve"> </w:t>
      </w:r>
      <w:r w:rsidRPr="00B952E6">
        <w:rPr>
          <w:rFonts w:ascii="Arial" w:hAnsi="Arial" w:cs="Arial"/>
          <w:lang w:val="en-US"/>
        </w:rPr>
        <w:t xml:space="preserve">CWH Schmidt, </w:t>
      </w:r>
      <w:r w:rsidRPr="00B952E6">
        <w:rPr>
          <w:rFonts w:ascii="Arial" w:hAnsi="Arial" w:cs="Arial"/>
          <w:u w:val="single"/>
          <w:lang w:val="en-US"/>
        </w:rPr>
        <w:t xml:space="preserve">The law of Evidence, </w:t>
      </w:r>
      <w:r w:rsidRPr="00B952E6">
        <w:rPr>
          <w:rFonts w:ascii="Arial" w:hAnsi="Arial" w:cs="Arial"/>
          <w:lang w:val="en-US"/>
        </w:rPr>
        <w:t>Lexis Nexis, 2003, at p.10.6.</w:t>
      </w:r>
    </w:p>
  </w:footnote>
  <w:footnote w:id="3">
    <w:p w14:paraId="1CEA8DA7" w14:textId="51BDF487" w:rsidR="00573842" w:rsidRPr="00B952E6" w:rsidRDefault="00573842">
      <w:pPr>
        <w:pStyle w:val="FootnoteText"/>
        <w:rPr>
          <w:rFonts w:ascii="Arial" w:hAnsi="Arial" w:cs="Arial"/>
          <w:lang w:val="en-US"/>
        </w:rPr>
      </w:pPr>
      <w:r w:rsidRPr="00B952E6">
        <w:rPr>
          <w:rStyle w:val="FootnoteReference"/>
          <w:rFonts w:ascii="Arial" w:hAnsi="Arial" w:cs="Arial"/>
        </w:rPr>
        <w:footnoteRef/>
      </w:r>
      <w:r w:rsidRPr="00B952E6">
        <w:rPr>
          <w:rFonts w:ascii="Arial" w:hAnsi="Arial" w:cs="Arial"/>
        </w:rPr>
        <w:t xml:space="preserve"> </w:t>
      </w:r>
      <w:r w:rsidRPr="00B952E6">
        <w:rPr>
          <w:rFonts w:ascii="Arial" w:hAnsi="Arial" w:cs="Arial"/>
          <w:lang w:val="en-US"/>
        </w:rPr>
        <w:t>1947 (3) AS 23 (A) at 31.</w:t>
      </w:r>
    </w:p>
  </w:footnote>
  <w:footnote w:id="4">
    <w:p w14:paraId="6A8C3141" w14:textId="36424EAC" w:rsidR="00573842" w:rsidRPr="0030673B" w:rsidRDefault="00573842">
      <w:pPr>
        <w:pStyle w:val="FootnoteText"/>
        <w:rPr>
          <w:lang w:val="en-US"/>
        </w:rPr>
      </w:pPr>
      <w:r w:rsidRPr="00B952E6">
        <w:rPr>
          <w:rStyle w:val="FootnoteReference"/>
          <w:rFonts w:ascii="Arial" w:hAnsi="Arial" w:cs="Arial"/>
        </w:rPr>
        <w:footnoteRef/>
      </w:r>
      <w:r w:rsidRPr="00B952E6">
        <w:rPr>
          <w:rFonts w:ascii="Arial" w:hAnsi="Arial" w:cs="Arial"/>
        </w:rPr>
        <w:t xml:space="preserve"> Hoffman &amp; Zeffert, </w:t>
      </w:r>
      <w:r w:rsidRPr="00B952E6">
        <w:rPr>
          <w:rFonts w:ascii="Arial" w:hAnsi="Arial" w:cs="Arial"/>
          <w:u w:val="single"/>
        </w:rPr>
        <w:t xml:space="preserve">The South African Law of Evidence, </w:t>
      </w:r>
      <w:r w:rsidRPr="00B952E6">
        <w:rPr>
          <w:rFonts w:ascii="Arial" w:hAnsi="Arial" w:cs="Arial"/>
        </w:rPr>
        <w:t>4</w:t>
      </w:r>
      <w:r w:rsidRPr="00B952E6">
        <w:rPr>
          <w:rFonts w:ascii="Arial" w:hAnsi="Arial" w:cs="Arial"/>
          <w:vertAlign w:val="superscript"/>
        </w:rPr>
        <w:t>th</w:t>
      </w:r>
      <w:r w:rsidRPr="00B952E6">
        <w:rPr>
          <w:rFonts w:ascii="Arial" w:hAnsi="Arial" w:cs="Arial"/>
        </w:rPr>
        <w:t xml:space="preserve"> ed, Butterworths, 1988 at p.405.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140BE" w14:textId="77777777" w:rsidR="00573842" w:rsidRDefault="00573842" w:rsidP="00C17C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532F8" w14:textId="77777777" w:rsidR="00573842" w:rsidRDefault="00573842" w:rsidP="003E57C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47621"/>
      <w:docPartObj>
        <w:docPartGallery w:val="Page Numbers (Top of Page)"/>
        <w:docPartUnique/>
      </w:docPartObj>
    </w:sdtPr>
    <w:sdtEndPr>
      <w:rPr>
        <w:noProof/>
      </w:rPr>
    </w:sdtEndPr>
    <w:sdtContent>
      <w:p w14:paraId="61B3EFD8" w14:textId="12080AEC" w:rsidR="00573842" w:rsidRDefault="00573842">
        <w:pPr>
          <w:pStyle w:val="Header"/>
          <w:jc w:val="right"/>
        </w:pPr>
        <w:r>
          <w:fldChar w:fldCharType="begin"/>
        </w:r>
        <w:r>
          <w:instrText xml:space="preserve"> PAGE   \* MERGEFORMAT </w:instrText>
        </w:r>
        <w:r>
          <w:fldChar w:fldCharType="separate"/>
        </w:r>
        <w:r w:rsidR="009C3254">
          <w:rPr>
            <w:noProof/>
          </w:rPr>
          <w:t>2</w:t>
        </w:r>
        <w:r>
          <w:rPr>
            <w:noProof/>
          </w:rPr>
          <w:fldChar w:fldCharType="end"/>
        </w:r>
      </w:p>
    </w:sdtContent>
  </w:sdt>
  <w:p w14:paraId="715BA2D2" w14:textId="77777777" w:rsidR="00573842" w:rsidRDefault="00573842" w:rsidP="003E57C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677CC"/>
    <w:multiLevelType w:val="hybridMultilevel"/>
    <w:tmpl w:val="3EE8DE46"/>
    <w:lvl w:ilvl="0" w:tplc="D0DACAD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7313C"/>
    <w:multiLevelType w:val="hybridMultilevel"/>
    <w:tmpl w:val="88BCFDD2"/>
    <w:lvl w:ilvl="0" w:tplc="22D842EC">
      <w:start w:val="1"/>
      <w:numFmt w:val="decimal"/>
      <w:lvlText w:val="%1."/>
      <w:lvlJc w:val="left"/>
      <w:pPr>
        <w:ind w:left="420" w:hanging="360"/>
      </w:pPr>
      <w:rPr>
        <w:rFonts w:ascii="Arial" w:eastAsiaTheme="minorEastAsia" w:hAnsi="Arial" w:cs="Arial"/>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0B"/>
    <w:rsid w:val="00010CF9"/>
    <w:rsid w:val="000462FF"/>
    <w:rsid w:val="0008492B"/>
    <w:rsid w:val="0012540C"/>
    <w:rsid w:val="001527D6"/>
    <w:rsid w:val="00153D2C"/>
    <w:rsid w:val="0016012D"/>
    <w:rsid w:val="00196C7D"/>
    <w:rsid w:val="0030673B"/>
    <w:rsid w:val="003226E8"/>
    <w:rsid w:val="0032451B"/>
    <w:rsid w:val="00364BBD"/>
    <w:rsid w:val="003B0E03"/>
    <w:rsid w:val="003E57C7"/>
    <w:rsid w:val="00422FBF"/>
    <w:rsid w:val="004526B5"/>
    <w:rsid w:val="00470FC4"/>
    <w:rsid w:val="00491B86"/>
    <w:rsid w:val="005059D7"/>
    <w:rsid w:val="00513C66"/>
    <w:rsid w:val="005500DD"/>
    <w:rsid w:val="005701A8"/>
    <w:rsid w:val="00573842"/>
    <w:rsid w:val="005E1A2A"/>
    <w:rsid w:val="005E70D0"/>
    <w:rsid w:val="0067446D"/>
    <w:rsid w:val="00683FDE"/>
    <w:rsid w:val="006D2524"/>
    <w:rsid w:val="006E486A"/>
    <w:rsid w:val="00700E75"/>
    <w:rsid w:val="007050FF"/>
    <w:rsid w:val="00707661"/>
    <w:rsid w:val="00757E5E"/>
    <w:rsid w:val="007A0DA0"/>
    <w:rsid w:val="007D2AE8"/>
    <w:rsid w:val="007D4801"/>
    <w:rsid w:val="007F03FD"/>
    <w:rsid w:val="00946BD1"/>
    <w:rsid w:val="009B0D0B"/>
    <w:rsid w:val="009C3254"/>
    <w:rsid w:val="009E1953"/>
    <w:rsid w:val="00A233A5"/>
    <w:rsid w:val="00A873E7"/>
    <w:rsid w:val="00A94245"/>
    <w:rsid w:val="00B07B7E"/>
    <w:rsid w:val="00B106FD"/>
    <w:rsid w:val="00B1769A"/>
    <w:rsid w:val="00B23FFE"/>
    <w:rsid w:val="00B759A4"/>
    <w:rsid w:val="00B952E6"/>
    <w:rsid w:val="00C17C6E"/>
    <w:rsid w:val="00C33EE6"/>
    <w:rsid w:val="00C51C1D"/>
    <w:rsid w:val="00CC6E83"/>
    <w:rsid w:val="00CD2B58"/>
    <w:rsid w:val="00E149D4"/>
    <w:rsid w:val="00E1629A"/>
    <w:rsid w:val="00E20C12"/>
    <w:rsid w:val="00E54572"/>
    <w:rsid w:val="00E76CBC"/>
    <w:rsid w:val="00E80304"/>
    <w:rsid w:val="00ED24EE"/>
    <w:rsid w:val="00ED5A79"/>
    <w:rsid w:val="00F60298"/>
    <w:rsid w:val="00F77766"/>
    <w:rsid w:val="00FD16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7C9FD"/>
  <w15:docId w15:val="{EFBEE6CE-F298-4F90-8130-0DE7DB42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E5E"/>
    <w:pPr>
      <w:ind w:left="720"/>
      <w:contextualSpacing/>
    </w:pPr>
  </w:style>
  <w:style w:type="paragraph" w:styleId="Header">
    <w:name w:val="header"/>
    <w:basedOn w:val="Normal"/>
    <w:link w:val="HeaderChar"/>
    <w:uiPriority w:val="99"/>
    <w:unhideWhenUsed/>
    <w:rsid w:val="003E57C7"/>
    <w:pPr>
      <w:tabs>
        <w:tab w:val="center" w:pos="4320"/>
        <w:tab w:val="right" w:pos="8640"/>
      </w:tabs>
    </w:pPr>
  </w:style>
  <w:style w:type="character" w:customStyle="1" w:styleId="HeaderChar">
    <w:name w:val="Header Char"/>
    <w:basedOn w:val="DefaultParagraphFont"/>
    <w:link w:val="Header"/>
    <w:uiPriority w:val="99"/>
    <w:rsid w:val="003E57C7"/>
  </w:style>
  <w:style w:type="character" w:styleId="PageNumber">
    <w:name w:val="page number"/>
    <w:basedOn w:val="DefaultParagraphFont"/>
    <w:uiPriority w:val="99"/>
    <w:semiHidden/>
    <w:unhideWhenUsed/>
    <w:rsid w:val="003E57C7"/>
  </w:style>
  <w:style w:type="paragraph" w:styleId="Footer">
    <w:name w:val="footer"/>
    <w:basedOn w:val="Normal"/>
    <w:link w:val="FooterChar"/>
    <w:uiPriority w:val="99"/>
    <w:unhideWhenUsed/>
    <w:rsid w:val="009E1953"/>
    <w:pPr>
      <w:tabs>
        <w:tab w:val="center" w:pos="4513"/>
        <w:tab w:val="right" w:pos="9026"/>
      </w:tabs>
    </w:pPr>
  </w:style>
  <w:style w:type="character" w:customStyle="1" w:styleId="FooterChar">
    <w:name w:val="Footer Char"/>
    <w:basedOn w:val="DefaultParagraphFont"/>
    <w:link w:val="Footer"/>
    <w:uiPriority w:val="99"/>
    <w:rsid w:val="009E1953"/>
  </w:style>
  <w:style w:type="paragraph" w:styleId="BalloonText">
    <w:name w:val="Balloon Text"/>
    <w:basedOn w:val="Normal"/>
    <w:link w:val="BalloonTextChar"/>
    <w:uiPriority w:val="99"/>
    <w:semiHidden/>
    <w:unhideWhenUsed/>
    <w:rsid w:val="003B0E0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0E03"/>
    <w:rPr>
      <w:rFonts w:ascii="Lucida Grande" w:hAnsi="Lucida Grande"/>
      <w:sz w:val="18"/>
      <w:szCs w:val="18"/>
    </w:rPr>
  </w:style>
  <w:style w:type="paragraph" w:styleId="FootnoteText">
    <w:name w:val="footnote text"/>
    <w:basedOn w:val="Normal"/>
    <w:link w:val="FootnoteTextChar"/>
    <w:uiPriority w:val="99"/>
    <w:unhideWhenUsed/>
    <w:rsid w:val="00422FBF"/>
    <w:rPr>
      <w:sz w:val="20"/>
      <w:szCs w:val="20"/>
    </w:rPr>
  </w:style>
  <w:style w:type="character" w:customStyle="1" w:styleId="FootnoteTextChar">
    <w:name w:val="Footnote Text Char"/>
    <w:basedOn w:val="DefaultParagraphFont"/>
    <w:link w:val="FootnoteText"/>
    <w:uiPriority w:val="99"/>
    <w:rsid w:val="00422FBF"/>
    <w:rPr>
      <w:sz w:val="20"/>
      <w:szCs w:val="20"/>
    </w:rPr>
  </w:style>
  <w:style w:type="character" w:styleId="FootnoteReference">
    <w:name w:val="footnote reference"/>
    <w:basedOn w:val="DefaultParagraphFont"/>
    <w:uiPriority w:val="99"/>
    <w:unhideWhenUsed/>
    <w:rsid w:val="00422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2018-10-17T18:30:00+00:00</Judgment_x0020_Date>
    <Year xmlns="aec0a7e9-5f5c-4ba9-87b2-85cfc8a38b86">2018</Year>
  </documentManagement>
</p:properties>
</file>

<file path=customXml/itemProps1.xml><?xml version="1.0" encoding="utf-8"?>
<ds:datastoreItem xmlns:ds="http://schemas.openxmlformats.org/officeDocument/2006/customXml" ds:itemID="{FB2013A5-0345-4319-8F3A-335CB9A82385}"/>
</file>

<file path=customXml/itemProps2.xml><?xml version="1.0" encoding="utf-8"?>
<ds:datastoreItem xmlns:ds="http://schemas.openxmlformats.org/officeDocument/2006/customXml" ds:itemID="{7B1839A3-5C71-4C5F-A8C3-EDF9E577D7BF}"/>
</file>

<file path=customXml/itemProps3.xml><?xml version="1.0" encoding="utf-8"?>
<ds:datastoreItem xmlns:ds="http://schemas.openxmlformats.org/officeDocument/2006/customXml" ds:itemID="{383E337E-AC7B-43B8-A62F-8C4CC9C4E4CB}"/>
</file>

<file path=customXml/itemProps4.xml><?xml version="1.0" encoding="utf-8"?>
<ds:datastoreItem xmlns:ds="http://schemas.openxmlformats.org/officeDocument/2006/customXml" ds:itemID="{E7A1080F-6AD9-432A-9516-80A2232C4C83}"/>
</file>

<file path=docProps/app.xml><?xml version="1.0" encoding="utf-8"?>
<Properties xmlns="http://schemas.openxmlformats.org/officeDocument/2006/extended-properties" xmlns:vt="http://schemas.openxmlformats.org/officeDocument/2006/docPropsVTypes">
  <Template>Normal</Template>
  <TotalTime>0</TotalTime>
  <Pages>15</Pages>
  <Words>3681</Words>
  <Characters>20987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Imene v Namdeb (Pty) Ltd and Others LCA 36-2016 [2018] 26 NALCMD (18 October 2018)</dc:title>
  <dc:creator>Thomas Masuku</dc:creator>
  <cp:lastModifiedBy>Martha Nambahu</cp:lastModifiedBy>
  <cp:revision>2</cp:revision>
  <cp:lastPrinted>2018-10-19T14:30:00Z</cp:lastPrinted>
  <dcterms:created xsi:type="dcterms:W3CDTF">2018-10-23T13:30:00Z</dcterms:created>
  <dcterms:modified xsi:type="dcterms:W3CDTF">2018-10-23T13:30:00Z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