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E2" w:rsidRDefault="00800BE2" w:rsidP="00880B42">
      <w:pPr>
        <w:spacing w:after="0" w:line="360" w:lineRule="auto"/>
        <w:jc w:val="center"/>
        <w:rPr>
          <w:rFonts w:ascii="Arial" w:hAnsi="Arial" w:cs="Arial"/>
          <w:b/>
          <w:sz w:val="24"/>
          <w:szCs w:val="24"/>
        </w:rPr>
      </w:pPr>
    </w:p>
    <w:p w:rsidR="001B7E1F" w:rsidRPr="00880B42" w:rsidRDefault="007A4945" w:rsidP="00880B42">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7022A" w:rsidRPr="002F6E33" w:rsidRDefault="0007022A" w:rsidP="00C41BE2">
                            <w:pPr>
                              <w:jc w:val="center"/>
                              <w:rPr>
                                <w:rFonts w:ascii="Arial" w:hAnsi="Arial" w:cs="Arial"/>
                                <w:sz w:val="24"/>
                                <w:szCs w:val="24"/>
                              </w:rPr>
                            </w:pPr>
                            <w:r w:rsidRPr="002F6E33">
                              <w:rPr>
                                <w:rFonts w:ascii="Arial" w:hAnsi="Arial" w:cs="Arial"/>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07022A" w:rsidRPr="002F6E33" w:rsidRDefault="0007022A" w:rsidP="00C41BE2">
                      <w:pPr>
                        <w:jc w:val="center"/>
                        <w:rPr>
                          <w:rFonts w:ascii="Arial" w:hAnsi="Arial" w:cs="Arial"/>
                          <w:sz w:val="24"/>
                          <w:szCs w:val="24"/>
                        </w:rPr>
                      </w:pPr>
                      <w:r w:rsidRPr="002F6E33">
                        <w:rPr>
                          <w:rFonts w:ascii="Arial" w:hAnsi="Arial" w:cs="Arial"/>
                          <w:sz w:val="24"/>
                          <w:szCs w:val="24"/>
                        </w:rPr>
                        <w:t>REPORTABLE</w:t>
                      </w:r>
                    </w:p>
                  </w:txbxContent>
                </v:textbox>
              </v:shape>
            </w:pict>
          </mc:Fallback>
        </mc:AlternateContent>
      </w:r>
      <w:r w:rsidR="001B7E1F" w:rsidRPr="00880B42">
        <w:rPr>
          <w:rFonts w:ascii="Arial" w:hAnsi="Arial" w:cs="Arial"/>
          <w:b/>
          <w:sz w:val="24"/>
          <w:szCs w:val="24"/>
        </w:rPr>
        <w:t>REPUBLIC OF NAMIBIA</w:t>
      </w:r>
    </w:p>
    <w:p w:rsidR="001B7E1F" w:rsidRPr="00880B42" w:rsidRDefault="007A4945" w:rsidP="00880B42">
      <w:pPr>
        <w:spacing w:after="0" w:line="360" w:lineRule="auto"/>
        <w:jc w:val="center"/>
        <w:rPr>
          <w:rFonts w:ascii="Arial" w:hAnsi="Arial" w:cs="Arial"/>
          <w:b/>
          <w:sz w:val="24"/>
          <w:szCs w:val="24"/>
        </w:rPr>
      </w:pPr>
      <w:r>
        <w:rPr>
          <w:rFonts w:ascii="Arial" w:hAnsi="Arial" w:cs="Arial"/>
          <w:b/>
          <w:noProof/>
          <w:sz w:val="24"/>
          <w:szCs w:val="24"/>
        </w:rPr>
        <w:drawing>
          <wp:inline distT="0" distB="0" distL="0" distR="0">
            <wp:extent cx="1276985" cy="1328420"/>
            <wp:effectExtent l="0" t="0" r="0" b="508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1B7E1F" w:rsidRPr="00880B42" w:rsidRDefault="001B7E1F" w:rsidP="00880B42">
      <w:pPr>
        <w:spacing w:after="0" w:line="360" w:lineRule="auto"/>
        <w:jc w:val="center"/>
        <w:rPr>
          <w:rFonts w:ascii="Arial" w:hAnsi="Arial" w:cs="Arial"/>
          <w:b/>
          <w:sz w:val="24"/>
          <w:szCs w:val="24"/>
        </w:rPr>
      </w:pPr>
    </w:p>
    <w:p w:rsidR="001B7E1F" w:rsidRPr="00880B42" w:rsidRDefault="00B363F7" w:rsidP="00880B42">
      <w:pPr>
        <w:spacing w:after="0" w:line="360" w:lineRule="auto"/>
        <w:jc w:val="center"/>
        <w:rPr>
          <w:rFonts w:ascii="Arial" w:hAnsi="Arial" w:cs="Arial"/>
          <w:bCs/>
          <w:sz w:val="24"/>
          <w:szCs w:val="24"/>
        </w:rPr>
      </w:pPr>
      <w:r w:rsidRPr="00880B42">
        <w:rPr>
          <w:rFonts w:ascii="Arial" w:hAnsi="Arial" w:cs="Arial"/>
          <w:b/>
          <w:sz w:val="24"/>
          <w:szCs w:val="24"/>
        </w:rPr>
        <w:t>LABOUR</w:t>
      </w:r>
      <w:r w:rsidR="001B7E1F" w:rsidRPr="00880B42">
        <w:rPr>
          <w:rFonts w:ascii="Arial" w:hAnsi="Arial" w:cs="Arial"/>
          <w:b/>
          <w:sz w:val="24"/>
          <w:szCs w:val="24"/>
        </w:rPr>
        <w:t xml:space="preserve"> COURT OF NAMIBIA MAIN DIVISION, WINDHOEK</w:t>
      </w:r>
    </w:p>
    <w:p w:rsidR="001B7E1F" w:rsidRPr="00880B42" w:rsidRDefault="001B7E1F" w:rsidP="00880B42">
      <w:pPr>
        <w:spacing w:after="0" w:line="360" w:lineRule="auto"/>
        <w:jc w:val="center"/>
        <w:rPr>
          <w:rFonts w:ascii="Arial" w:hAnsi="Arial" w:cs="Arial"/>
          <w:b/>
          <w:sz w:val="24"/>
          <w:szCs w:val="24"/>
        </w:rPr>
      </w:pPr>
    </w:p>
    <w:p w:rsidR="001B7E1F" w:rsidRPr="00880B42" w:rsidRDefault="001B7E1F" w:rsidP="00880B42">
      <w:pPr>
        <w:spacing w:after="0" w:line="360" w:lineRule="auto"/>
        <w:jc w:val="center"/>
        <w:rPr>
          <w:rFonts w:ascii="Arial" w:hAnsi="Arial" w:cs="Arial"/>
          <w:b/>
          <w:sz w:val="24"/>
          <w:szCs w:val="24"/>
        </w:rPr>
      </w:pPr>
      <w:r w:rsidRPr="00880B42">
        <w:rPr>
          <w:rFonts w:ascii="Arial" w:hAnsi="Arial" w:cs="Arial"/>
          <w:b/>
          <w:sz w:val="24"/>
          <w:szCs w:val="24"/>
        </w:rPr>
        <w:t>JUDGMENT</w:t>
      </w:r>
    </w:p>
    <w:p w:rsidR="00380248" w:rsidRPr="00880B42" w:rsidRDefault="00380248" w:rsidP="00880B42">
      <w:pPr>
        <w:tabs>
          <w:tab w:val="right" w:pos="9000"/>
        </w:tabs>
        <w:spacing w:after="0" w:line="360" w:lineRule="auto"/>
        <w:jc w:val="center"/>
        <w:rPr>
          <w:rFonts w:ascii="Arial" w:hAnsi="Arial" w:cs="Arial"/>
          <w:sz w:val="24"/>
          <w:szCs w:val="24"/>
        </w:rPr>
      </w:pPr>
    </w:p>
    <w:p w:rsidR="001B7E1F" w:rsidRPr="00880B42" w:rsidRDefault="001B7E1F" w:rsidP="00880B42">
      <w:pPr>
        <w:tabs>
          <w:tab w:val="right" w:pos="9000"/>
        </w:tabs>
        <w:spacing w:after="0" w:line="360" w:lineRule="auto"/>
        <w:jc w:val="right"/>
        <w:rPr>
          <w:rFonts w:ascii="Arial" w:hAnsi="Arial" w:cs="Arial"/>
          <w:sz w:val="24"/>
          <w:szCs w:val="24"/>
        </w:rPr>
      </w:pPr>
      <w:r w:rsidRPr="00880B42">
        <w:rPr>
          <w:rFonts w:ascii="Arial" w:hAnsi="Arial" w:cs="Arial"/>
          <w:sz w:val="24"/>
          <w:szCs w:val="24"/>
        </w:rPr>
        <w:t xml:space="preserve">Case no: </w:t>
      </w:r>
      <w:r w:rsidR="00D97F50" w:rsidRPr="00880B42">
        <w:rPr>
          <w:rFonts w:ascii="Arial" w:hAnsi="Arial" w:cs="Arial"/>
          <w:sz w:val="24"/>
          <w:szCs w:val="24"/>
        </w:rPr>
        <w:t>HC-MD-LAB-APP-AAA-2017/00009</w:t>
      </w:r>
    </w:p>
    <w:p w:rsidR="001B7E1F" w:rsidRPr="00880B42" w:rsidRDefault="001B7E1F" w:rsidP="00880B42">
      <w:pPr>
        <w:spacing w:after="0" w:line="360" w:lineRule="auto"/>
        <w:jc w:val="both"/>
        <w:rPr>
          <w:rFonts w:ascii="Arial" w:hAnsi="Arial" w:cs="Arial"/>
          <w:sz w:val="24"/>
          <w:szCs w:val="24"/>
        </w:rPr>
      </w:pPr>
    </w:p>
    <w:p w:rsidR="001B7E1F" w:rsidRPr="00880B42" w:rsidRDefault="001B7E1F" w:rsidP="00880B42">
      <w:pPr>
        <w:spacing w:after="0" w:line="360" w:lineRule="auto"/>
        <w:jc w:val="both"/>
        <w:rPr>
          <w:rFonts w:ascii="Arial" w:hAnsi="Arial" w:cs="Arial"/>
          <w:sz w:val="24"/>
          <w:szCs w:val="24"/>
        </w:rPr>
      </w:pPr>
      <w:r w:rsidRPr="00880B42">
        <w:rPr>
          <w:rFonts w:ascii="Arial" w:hAnsi="Arial" w:cs="Arial"/>
          <w:sz w:val="24"/>
          <w:szCs w:val="24"/>
        </w:rPr>
        <w:t>In the matter between:</w:t>
      </w:r>
    </w:p>
    <w:p w:rsidR="001B7E1F" w:rsidRPr="00880B42" w:rsidRDefault="001B7E1F" w:rsidP="00880B42">
      <w:pPr>
        <w:spacing w:after="0" w:line="360" w:lineRule="auto"/>
        <w:jc w:val="both"/>
        <w:rPr>
          <w:rFonts w:ascii="Arial" w:hAnsi="Arial" w:cs="Arial"/>
          <w:sz w:val="24"/>
          <w:szCs w:val="24"/>
        </w:rPr>
      </w:pPr>
    </w:p>
    <w:p w:rsidR="00B53862" w:rsidRPr="00880B42" w:rsidRDefault="00D97F50" w:rsidP="00880B42">
      <w:pPr>
        <w:tabs>
          <w:tab w:val="right" w:pos="9000"/>
        </w:tabs>
        <w:spacing w:line="360" w:lineRule="auto"/>
        <w:rPr>
          <w:rFonts w:ascii="Arial" w:hAnsi="Arial" w:cs="Arial"/>
          <w:b/>
          <w:sz w:val="24"/>
          <w:szCs w:val="24"/>
          <w:lang w:val="en-GB"/>
        </w:rPr>
      </w:pPr>
      <w:r w:rsidRPr="00880B42">
        <w:rPr>
          <w:rFonts w:ascii="Arial" w:hAnsi="Arial" w:cs="Arial"/>
          <w:b/>
          <w:sz w:val="24"/>
          <w:szCs w:val="24"/>
          <w:lang w:val="en-GB"/>
        </w:rPr>
        <w:t>EVELINE GERMANUS</w:t>
      </w:r>
      <w:r w:rsidR="00B53862" w:rsidRPr="00880B42">
        <w:rPr>
          <w:rFonts w:ascii="Arial" w:hAnsi="Arial" w:cs="Arial"/>
          <w:b/>
          <w:sz w:val="24"/>
          <w:szCs w:val="24"/>
          <w:lang w:val="en-GB"/>
        </w:rPr>
        <w:tab/>
      </w:r>
      <w:r w:rsidR="00194C25" w:rsidRPr="00880B42">
        <w:rPr>
          <w:rFonts w:ascii="Arial" w:hAnsi="Arial" w:cs="Arial"/>
          <w:b/>
          <w:sz w:val="24"/>
          <w:szCs w:val="24"/>
          <w:lang w:val="en-GB"/>
        </w:rPr>
        <w:t>APPELLANT</w:t>
      </w:r>
    </w:p>
    <w:p w:rsidR="00FB3626" w:rsidRPr="00880B42" w:rsidRDefault="00FB3626" w:rsidP="00880B42">
      <w:pPr>
        <w:spacing w:after="0" w:line="360" w:lineRule="auto"/>
        <w:jc w:val="both"/>
        <w:rPr>
          <w:rFonts w:ascii="Arial" w:hAnsi="Arial" w:cs="Arial"/>
          <w:sz w:val="24"/>
          <w:szCs w:val="24"/>
        </w:rPr>
      </w:pPr>
    </w:p>
    <w:p w:rsidR="001B7E1F" w:rsidRPr="00880B42" w:rsidRDefault="00FB3626" w:rsidP="00880B42">
      <w:pPr>
        <w:spacing w:after="0" w:line="360" w:lineRule="auto"/>
        <w:jc w:val="both"/>
        <w:rPr>
          <w:rFonts w:ascii="Arial" w:hAnsi="Arial" w:cs="Arial"/>
          <w:sz w:val="24"/>
          <w:szCs w:val="24"/>
        </w:rPr>
      </w:pPr>
      <w:r w:rsidRPr="00880B42">
        <w:rPr>
          <w:rFonts w:ascii="Arial" w:hAnsi="Arial" w:cs="Arial"/>
          <w:sz w:val="24"/>
          <w:szCs w:val="24"/>
        </w:rPr>
        <w:t>a</w:t>
      </w:r>
      <w:r w:rsidR="001B7E1F" w:rsidRPr="00880B42">
        <w:rPr>
          <w:rFonts w:ascii="Arial" w:hAnsi="Arial" w:cs="Arial"/>
          <w:sz w:val="24"/>
          <w:szCs w:val="24"/>
        </w:rPr>
        <w:t>nd</w:t>
      </w:r>
    </w:p>
    <w:p w:rsidR="00FB3626" w:rsidRPr="00880B42" w:rsidRDefault="00FB3626" w:rsidP="00880B42">
      <w:pPr>
        <w:spacing w:after="0" w:line="360" w:lineRule="auto"/>
        <w:jc w:val="both"/>
        <w:rPr>
          <w:rFonts w:ascii="Arial" w:hAnsi="Arial" w:cs="Arial"/>
          <w:sz w:val="24"/>
          <w:szCs w:val="24"/>
        </w:rPr>
      </w:pPr>
    </w:p>
    <w:p w:rsidR="00B51BE7" w:rsidRPr="00880B42" w:rsidRDefault="00D97F50" w:rsidP="00880B42">
      <w:pPr>
        <w:tabs>
          <w:tab w:val="right" w:pos="9000"/>
        </w:tabs>
        <w:spacing w:after="0" w:line="360" w:lineRule="auto"/>
        <w:jc w:val="both"/>
        <w:rPr>
          <w:rFonts w:ascii="Arial" w:hAnsi="Arial" w:cs="Arial"/>
          <w:b/>
          <w:sz w:val="24"/>
          <w:szCs w:val="24"/>
        </w:rPr>
      </w:pPr>
      <w:r w:rsidRPr="00880B42">
        <w:rPr>
          <w:rFonts w:ascii="Arial" w:hAnsi="Arial" w:cs="Arial"/>
          <w:b/>
          <w:sz w:val="24"/>
          <w:szCs w:val="24"/>
        </w:rPr>
        <w:t>DUNDEE PRECIOUS METALS TSUMEB</w:t>
      </w:r>
      <w:r w:rsidR="00B51BE7" w:rsidRPr="00880B42">
        <w:rPr>
          <w:rFonts w:ascii="Arial" w:hAnsi="Arial" w:cs="Arial"/>
          <w:b/>
          <w:sz w:val="24"/>
          <w:szCs w:val="24"/>
        </w:rPr>
        <w:tab/>
      </w:r>
      <w:r w:rsidR="0059040A" w:rsidRPr="00880B42">
        <w:rPr>
          <w:rFonts w:ascii="Arial" w:hAnsi="Arial" w:cs="Arial"/>
          <w:b/>
          <w:sz w:val="24"/>
          <w:szCs w:val="24"/>
        </w:rPr>
        <w:t xml:space="preserve">FIRST </w:t>
      </w:r>
      <w:r w:rsidR="00B51BE7" w:rsidRPr="00880B42">
        <w:rPr>
          <w:rFonts w:ascii="Arial" w:hAnsi="Arial" w:cs="Arial"/>
          <w:b/>
          <w:sz w:val="24"/>
          <w:szCs w:val="24"/>
        </w:rPr>
        <w:t>RESPONDENT</w:t>
      </w:r>
    </w:p>
    <w:p w:rsidR="0059040A" w:rsidRPr="00880B42" w:rsidRDefault="00D97F50" w:rsidP="00880B42">
      <w:pPr>
        <w:tabs>
          <w:tab w:val="right" w:pos="9000"/>
        </w:tabs>
        <w:spacing w:after="0" w:line="360" w:lineRule="auto"/>
        <w:jc w:val="both"/>
        <w:rPr>
          <w:rFonts w:ascii="Arial" w:hAnsi="Arial" w:cs="Arial"/>
          <w:b/>
          <w:sz w:val="24"/>
          <w:szCs w:val="24"/>
        </w:rPr>
      </w:pPr>
      <w:r w:rsidRPr="00880B42">
        <w:rPr>
          <w:rFonts w:ascii="Arial" w:hAnsi="Arial" w:cs="Arial"/>
          <w:b/>
          <w:sz w:val="24"/>
          <w:szCs w:val="24"/>
        </w:rPr>
        <w:t>THE LABOUR COMMISSIONER</w:t>
      </w:r>
      <w:r w:rsidR="0059040A" w:rsidRPr="00880B42">
        <w:rPr>
          <w:rFonts w:ascii="Arial" w:hAnsi="Arial" w:cs="Arial"/>
          <w:b/>
          <w:sz w:val="24"/>
          <w:szCs w:val="24"/>
        </w:rPr>
        <w:tab/>
      </w:r>
      <w:r w:rsidR="00F54D2D" w:rsidRPr="00880B42">
        <w:rPr>
          <w:rFonts w:ascii="Arial" w:hAnsi="Arial" w:cs="Arial"/>
          <w:b/>
          <w:sz w:val="24"/>
          <w:szCs w:val="24"/>
        </w:rPr>
        <w:t>SECOND</w:t>
      </w:r>
      <w:r w:rsidR="0059040A" w:rsidRPr="00880B42">
        <w:rPr>
          <w:rFonts w:ascii="Arial" w:hAnsi="Arial" w:cs="Arial"/>
          <w:b/>
          <w:sz w:val="24"/>
          <w:szCs w:val="24"/>
        </w:rPr>
        <w:t xml:space="preserve"> RESPONDENT</w:t>
      </w:r>
    </w:p>
    <w:p w:rsidR="00D32E7E" w:rsidRPr="00880B42" w:rsidRDefault="00D97F50" w:rsidP="00880B42">
      <w:pPr>
        <w:tabs>
          <w:tab w:val="right" w:pos="9000"/>
        </w:tabs>
        <w:spacing w:after="0" w:line="360" w:lineRule="auto"/>
        <w:jc w:val="both"/>
        <w:rPr>
          <w:rFonts w:ascii="Arial" w:hAnsi="Arial" w:cs="Arial"/>
          <w:b/>
          <w:sz w:val="24"/>
          <w:szCs w:val="24"/>
        </w:rPr>
      </w:pPr>
      <w:r w:rsidRPr="00880B42">
        <w:rPr>
          <w:rFonts w:ascii="Arial" w:hAnsi="Arial" w:cs="Arial"/>
          <w:b/>
          <w:sz w:val="24"/>
          <w:szCs w:val="24"/>
        </w:rPr>
        <w:t>ALEXINA MAZINZA MATENGU</w:t>
      </w:r>
      <w:r w:rsidR="00880B42">
        <w:rPr>
          <w:rFonts w:ascii="Arial" w:hAnsi="Arial" w:cs="Arial"/>
          <w:b/>
          <w:sz w:val="24"/>
          <w:szCs w:val="24"/>
        </w:rPr>
        <w:t>,</w:t>
      </w:r>
      <w:r w:rsidRPr="00880B42">
        <w:rPr>
          <w:rFonts w:ascii="Arial" w:hAnsi="Arial" w:cs="Arial"/>
          <w:b/>
          <w:sz w:val="24"/>
          <w:szCs w:val="24"/>
        </w:rPr>
        <w:t xml:space="preserve"> NO</w:t>
      </w:r>
      <w:r w:rsidR="00D32E7E" w:rsidRPr="00880B42">
        <w:rPr>
          <w:rFonts w:ascii="Arial" w:hAnsi="Arial" w:cs="Arial"/>
          <w:b/>
          <w:sz w:val="24"/>
          <w:szCs w:val="24"/>
        </w:rPr>
        <w:tab/>
        <w:t>THIRD RESPONDENT</w:t>
      </w:r>
    </w:p>
    <w:p w:rsidR="00C24C6E" w:rsidRPr="00880B42" w:rsidRDefault="00C24C6E" w:rsidP="00880B42">
      <w:pPr>
        <w:spacing w:after="0" w:line="360" w:lineRule="auto"/>
        <w:ind w:left="2160" w:hanging="2160"/>
        <w:jc w:val="both"/>
        <w:rPr>
          <w:rFonts w:ascii="Arial" w:hAnsi="Arial" w:cs="Arial"/>
          <w:sz w:val="24"/>
          <w:szCs w:val="24"/>
        </w:rPr>
      </w:pPr>
    </w:p>
    <w:p w:rsidR="001B7E1F" w:rsidRPr="00880B42" w:rsidRDefault="001B7E1F" w:rsidP="00880B42">
      <w:pPr>
        <w:spacing w:after="0" w:line="360" w:lineRule="auto"/>
        <w:ind w:left="2160" w:hanging="2160"/>
        <w:jc w:val="both"/>
        <w:rPr>
          <w:rFonts w:ascii="Arial" w:hAnsi="Arial" w:cs="Arial"/>
          <w:sz w:val="24"/>
          <w:szCs w:val="24"/>
        </w:rPr>
      </w:pPr>
      <w:r w:rsidRPr="00880B42">
        <w:rPr>
          <w:rFonts w:ascii="Arial" w:hAnsi="Arial" w:cs="Arial"/>
          <w:b/>
          <w:sz w:val="24"/>
          <w:szCs w:val="24"/>
        </w:rPr>
        <w:t>Neutral citation:</w:t>
      </w:r>
      <w:r w:rsidR="008C3957" w:rsidRPr="00880B42">
        <w:rPr>
          <w:rFonts w:ascii="Arial" w:hAnsi="Arial" w:cs="Arial"/>
          <w:b/>
          <w:sz w:val="24"/>
          <w:szCs w:val="24"/>
        </w:rPr>
        <w:tab/>
      </w:r>
      <w:bookmarkStart w:id="0" w:name="_GoBack"/>
      <w:r w:rsidR="00D97F50" w:rsidRPr="00880B42">
        <w:rPr>
          <w:rFonts w:ascii="Arial" w:hAnsi="Arial" w:cs="Arial"/>
          <w:i/>
          <w:sz w:val="24"/>
          <w:szCs w:val="24"/>
        </w:rPr>
        <w:t>Germanus</w:t>
      </w:r>
      <w:r w:rsidR="00B53862" w:rsidRPr="00880B42">
        <w:rPr>
          <w:rFonts w:ascii="Arial" w:hAnsi="Arial" w:cs="Arial"/>
          <w:i/>
          <w:sz w:val="24"/>
          <w:szCs w:val="24"/>
        </w:rPr>
        <w:t xml:space="preserve"> v </w:t>
      </w:r>
      <w:r w:rsidR="00D97F50" w:rsidRPr="00880B42">
        <w:rPr>
          <w:rFonts w:ascii="Arial" w:hAnsi="Arial" w:cs="Arial"/>
          <w:i/>
          <w:sz w:val="24"/>
          <w:szCs w:val="24"/>
        </w:rPr>
        <w:t>Dundee Precious Metals Tsumeb</w:t>
      </w:r>
      <w:r w:rsidR="00454598" w:rsidRPr="00880B42">
        <w:rPr>
          <w:rFonts w:ascii="Arial" w:hAnsi="Arial" w:cs="Arial"/>
          <w:i/>
          <w:sz w:val="24"/>
          <w:szCs w:val="24"/>
        </w:rPr>
        <w:t xml:space="preserve"> </w:t>
      </w:r>
      <w:r w:rsidRPr="00880B42">
        <w:rPr>
          <w:rFonts w:ascii="Arial" w:hAnsi="Arial" w:cs="Arial"/>
          <w:sz w:val="24"/>
          <w:szCs w:val="24"/>
        </w:rPr>
        <w:t>(</w:t>
      </w:r>
      <w:r w:rsidR="00D97F50" w:rsidRPr="00880B42">
        <w:rPr>
          <w:rFonts w:ascii="Arial" w:hAnsi="Arial" w:cs="Arial"/>
          <w:sz w:val="24"/>
          <w:szCs w:val="24"/>
        </w:rPr>
        <w:t>HC-MD-LAB-APP-AAA-2017/00009</w:t>
      </w:r>
      <w:r w:rsidRPr="00880B42">
        <w:rPr>
          <w:rFonts w:ascii="Arial" w:hAnsi="Arial" w:cs="Arial"/>
          <w:sz w:val="24"/>
          <w:szCs w:val="24"/>
        </w:rPr>
        <w:t>) [20</w:t>
      </w:r>
      <w:r w:rsidR="008C3957" w:rsidRPr="00880B42">
        <w:rPr>
          <w:rFonts w:ascii="Arial" w:hAnsi="Arial" w:cs="Arial"/>
          <w:sz w:val="24"/>
          <w:szCs w:val="24"/>
        </w:rPr>
        <w:t>1</w:t>
      </w:r>
      <w:r w:rsidR="00D97F50" w:rsidRPr="00880B42">
        <w:rPr>
          <w:rFonts w:ascii="Arial" w:hAnsi="Arial" w:cs="Arial"/>
          <w:sz w:val="24"/>
          <w:szCs w:val="24"/>
        </w:rPr>
        <w:t>8</w:t>
      </w:r>
      <w:r w:rsidRPr="00880B42">
        <w:rPr>
          <w:rFonts w:ascii="Arial" w:hAnsi="Arial" w:cs="Arial"/>
          <w:sz w:val="24"/>
          <w:szCs w:val="24"/>
        </w:rPr>
        <w:t>] NA</w:t>
      </w:r>
      <w:r w:rsidR="00B363F7" w:rsidRPr="00880B42">
        <w:rPr>
          <w:rFonts w:ascii="Arial" w:hAnsi="Arial" w:cs="Arial"/>
          <w:sz w:val="24"/>
          <w:szCs w:val="24"/>
        </w:rPr>
        <w:t>L</w:t>
      </w:r>
      <w:r w:rsidRPr="00880B42">
        <w:rPr>
          <w:rFonts w:ascii="Arial" w:hAnsi="Arial" w:cs="Arial"/>
          <w:sz w:val="24"/>
          <w:szCs w:val="24"/>
        </w:rPr>
        <w:t>C</w:t>
      </w:r>
      <w:r w:rsidR="008C3957" w:rsidRPr="00880B42">
        <w:rPr>
          <w:rFonts w:ascii="Arial" w:hAnsi="Arial" w:cs="Arial"/>
          <w:sz w:val="24"/>
          <w:szCs w:val="24"/>
        </w:rPr>
        <w:t>M</w:t>
      </w:r>
      <w:r w:rsidRPr="00880B42">
        <w:rPr>
          <w:rFonts w:ascii="Arial" w:hAnsi="Arial" w:cs="Arial"/>
          <w:sz w:val="24"/>
          <w:szCs w:val="24"/>
        </w:rPr>
        <w:t xml:space="preserve">D </w:t>
      </w:r>
      <w:r w:rsidR="005F5B01">
        <w:rPr>
          <w:rFonts w:ascii="Arial" w:hAnsi="Arial" w:cs="Arial"/>
          <w:sz w:val="24"/>
          <w:szCs w:val="24"/>
        </w:rPr>
        <w:t>28</w:t>
      </w:r>
      <w:r w:rsidRPr="00880B42">
        <w:rPr>
          <w:rFonts w:ascii="Arial" w:hAnsi="Arial" w:cs="Arial"/>
          <w:sz w:val="24"/>
          <w:szCs w:val="24"/>
        </w:rPr>
        <w:t xml:space="preserve"> (</w:t>
      </w:r>
      <w:r w:rsidR="00FB6585" w:rsidRPr="00880B42">
        <w:rPr>
          <w:rFonts w:ascii="Arial" w:hAnsi="Arial" w:cs="Arial"/>
          <w:sz w:val="24"/>
          <w:szCs w:val="24"/>
        </w:rPr>
        <w:t xml:space="preserve">23 </w:t>
      </w:r>
      <w:r w:rsidR="005F5B01">
        <w:rPr>
          <w:rFonts w:ascii="Arial" w:hAnsi="Arial" w:cs="Arial"/>
          <w:sz w:val="24"/>
          <w:szCs w:val="24"/>
        </w:rPr>
        <w:t xml:space="preserve">October </w:t>
      </w:r>
      <w:r w:rsidR="00D97F50" w:rsidRPr="00880B42">
        <w:rPr>
          <w:rFonts w:ascii="Arial" w:hAnsi="Arial" w:cs="Arial"/>
          <w:sz w:val="24"/>
          <w:szCs w:val="24"/>
        </w:rPr>
        <w:t>2018</w:t>
      </w:r>
      <w:r w:rsidRPr="00880B42">
        <w:rPr>
          <w:rFonts w:ascii="Arial" w:hAnsi="Arial" w:cs="Arial"/>
          <w:sz w:val="24"/>
          <w:szCs w:val="24"/>
        </w:rPr>
        <w:t>)</w:t>
      </w:r>
      <w:bookmarkEnd w:id="0"/>
    </w:p>
    <w:p w:rsidR="007C2B64" w:rsidRPr="00880B42" w:rsidRDefault="007C2B64" w:rsidP="00880B42">
      <w:pPr>
        <w:spacing w:after="0" w:line="360" w:lineRule="auto"/>
        <w:ind w:left="2160" w:hanging="2160"/>
        <w:jc w:val="both"/>
        <w:rPr>
          <w:rFonts w:ascii="Arial" w:hAnsi="Arial" w:cs="Arial"/>
          <w:sz w:val="24"/>
          <w:szCs w:val="24"/>
        </w:rPr>
      </w:pPr>
    </w:p>
    <w:p w:rsidR="001B7E1F" w:rsidRPr="00880B42" w:rsidRDefault="001B7E1F" w:rsidP="00880B42">
      <w:pPr>
        <w:spacing w:after="0" w:line="360" w:lineRule="auto"/>
        <w:ind w:left="1440" w:hanging="1440"/>
        <w:jc w:val="both"/>
        <w:rPr>
          <w:rFonts w:ascii="Arial" w:hAnsi="Arial" w:cs="Arial"/>
          <w:b/>
          <w:i/>
          <w:sz w:val="24"/>
          <w:szCs w:val="24"/>
        </w:rPr>
      </w:pPr>
      <w:r w:rsidRPr="00880B42">
        <w:rPr>
          <w:rFonts w:ascii="Arial" w:hAnsi="Arial" w:cs="Arial"/>
          <w:b/>
          <w:sz w:val="24"/>
          <w:szCs w:val="24"/>
        </w:rPr>
        <w:t>Coram:</w:t>
      </w:r>
      <w:r w:rsidRPr="00880B42">
        <w:rPr>
          <w:rFonts w:ascii="Arial" w:hAnsi="Arial" w:cs="Arial"/>
          <w:sz w:val="24"/>
          <w:szCs w:val="24"/>
        </w:rPr>
        <w:tab/>
      </w:r>
      <w:r w:rsidR="008C3957" w:rsidRPr="00880B42">
        <w:rPr>
          <w:rFonts w:ascii="Arial" w:hAnsi="Arial" w:cs="Arial"/>
          <w:sz w:val="24"/>
          <w:szCs w:val="24"/>
        </w:rPr>
        <w:t xml:space="preserve">PARKER </w:t>
      </w:r>
      <w:r w:rsidR="00317ABE" w:rsidRPr="00880B42">
        <w:rPr>
          <w:rFonts w:ascii="Arial" w:hAnsi="Arial" w:cs="Arial"/>
          <w:sz w:val="24"/>
          <w:szCs w:val="24"/>
        </w:rPr>
        <w:t>A</w:t>
      </w:r>
      <w:r w:rsidR="008C3957" w:rsidRPr="00880B42">
        <w:rPr>
          <w:rFonts w:ascii="Arial" w:hAnsi="Arial" w:cs="Arial"/>
          <w:sz w:val="24"/>
          <w:szCs w:val="24"/>
        </w:rPr>
        <w:t>J</w:t>
      </w:r>
    </w:p>
    <w:p w:rsidR="001B7E1F" w:rsidRPr="00880B42" w:rsidRDefault="001B7E1F" w:rsidP="00880B42">
      <w:pPr>
        <w:spacing w:after="0" w:line="360" w:lineRule="auto"/>
        <w:ind w:left="1440" w:hanging="1440"/>
        <w:rPr>
          <w:rFonts w:ascii="Arial" w:hAnsi="Arial" w:cs="Arial"/>
          <w:b/>
          <w:sz w:val="24"/>
          <w:szCs w:val="24"/>
        </w:rPr>
      </w:pPr>
      <w:r w:rsidRPr="00880B42">
        <w:rPr>
          <w:rFonts w:ascii="Arial" w:hAnsi="Arial" w:cs="Arial"/>
          <w:b/>
          <w:bCs/>
          <w:sz w:val="24"/>
          <w:szCs w:val="24"/>
        </w:rPr>
        <w:t>Heard</w:t>
      </w:r>
      <w:r w:rsidRPr="00880B42">
        <w:rPr>
          <w:rFonts w:ascii="Arial" w:hAnsi="Arial" w:cs="Arial"/>
          <w:sz w:val="24"/>
          <w:szCs w:val="24"/>
        </w:rPr>
        <w:t>:</w:t>
      </w:r>
      <w:r w:rsidRPr="00880B42">
        <w:rPr>
          <w:rFonts w:ascii="Arial" w:hAnsi="Arial" w:cs="Arial"/>
          <w:sz w:val="24"/>
          <w:szCs w:val="24"/>
        </w:rPr>
        <w:tab/>
      </w:r>
      <w:r w:rsidR="00614EEB" w:rsidRPr="00880B42">
        <w:rPr>
          <w:rFonts w:ascii="Arial" w:hAnsi="Arial" w:cs="Arial"/>
          <w:b/>
          <w:sz w:val="24"/>
          <w:szCs w:val="24"/>
        </w:rPr>
        <w:t>5</w:t>
      </w:r>
      <w:r w:rsidR="0083793A" w:rsidRPr="00880B42">
        <w:rPr>
          <w:rFonts w:ascii="Arial" w:hAnsi="Arial" w:cs="Arial"/>
          <w:b/>
          <w:sz w:val="24"/>
          <w:szCs w:val="24"/>
        </w:rPr>
        <w:t xml:space="preserve"> </w:t>
      </w:r>
      <w:r w:rsidR="00D97F50" w:rsidRPr="00880B42">
        <w:rPr>
          <w:rFonts w:ascii="Arial" w:hAnsi="Arial" w:cs="Arial"/>
          <w:b/>
          <w:sz w:val="24"/>
          <w:szCs w:val="24"/>
        </w:rPr>
        <w:t>October</w:t>
      </w:r>
      <w:r w:rsidR="00B53862" w:rsidRPr="00880B42">
        <w:rPr>
          <w:rFonts w:ascii="Arial" w:hAnsi="Arial" w:cs="Arial"/>
          <w:b/>
          <w:sz w:val="24"/>
          <w:szCs w:val="24"/>
        </w:rPr>
        <w:t xml:space="preserve"> 201</w:t>
      </w:r>
      <w:r w:rsidR="00D97F50" w:rsidRPr="00880B42">
        <w:rPr>
          <w:rFonts w:ascii="Arial" w:hAnsi="Arial" w:cs="Arial"/>
          <w:b/>
          <w:sz w:val="24"/>
          <w:szCs w:val="24"/>
        </w:rPr>
        <w:t>8</w:t>
      </w:r>
    </w:p>
    <w:p w:rsidR="001B7E1F" w:rsidRPr="00880B42" w:rsidRDefault="001B7E1F" w:rsidP="00880B42">
      <w:pPr>
        <w:spacing w:after="0" w:line="360" w:lineRule="auto"/>
        <w:rPr>
          <w:rFonts w:ascii="Arial" w:hAnsi="Arial" w:cs="Arial"/>
          <w:b/>
          <w:sz w:val="24"/>
          <w:szCs w:val="24"/>
        </w:rPr>
      </w:pPr>
      <w:r w:rsidRPr="00880B42">
        <w:rPr>
          <w:rFonts w:ascii="Arial" w:hAnsi="Arial" w:cs="Arial"/>
          <w:b/>
          <w:bCs/>
          <w:sz w:val="24"/>
          <w:szCs w:val="24"/>
        </w:rPr>
        <w:t>Delivered</w:t>
      </w:r>
      <w:r w:rsidRPr="00880B42">
        <w:rPr>
          <w:rFonts w:ascii="Arial" w:hAnsi="Arial" w:cs="Arial"/>
          <w:sz w:val="24"/>
          <w:szCs w:val="24"/>
        </w:rPr>
        <w:t>:</w:t>
      </w:r>
      <w:r w:rsidRPr="00880B42">
        <w:rPr>
          <w:rFonts w:ascii="Arial" w:hAnsi="Arial" w:cs="Arial"/>
          <w:sz w:val="24"/>
          <w:szCs w:val="24"/>
        </w:rPr>
        <w:tab/>
      </w:r>
      <w:r w:rsidR="00FB6585" w:rsidRPr="00880B42">
        <w:rPr>
          <w:rFonts w:ascii="Arial" w:hAnsi="Arial" w:cs="Arial"/>
          <w:b/>
          <w:sz w:val="24"/>
          <w:szCs w:val="24"/>
        </w:rPr>
        <w:t xml:space="preserve">23 </w:t>
      </w:r>
      <w:r w:rsidR="000F6855">
        <w:rPr>
          <w:rFonts w:ascii="Arial" w:hAnsi="Arial" w:cs="Arial"/>
          <w:b/>
          <w:sz w:val="24"/>
          <w:szCs w:val="24"/>
        </w:rPr>
        <w:t>October</w:t>
      </w:r>
      <w:r w:rsidR="00B53862" w:rsidRPr="00880B42">
        <w:rPr>
          <w:rFonts w:ascii="Arial" w:hAnsi="Arial" w:cs="Arial"/>
          <w:b/>
          <w:sz w:val="24"/>
          <w:szCs w:val="24"/>
        </w:rPr>
        <w:t xml:space="preserve"> 201</w:t>
      </w:r>
      <w:r w:rsidR="00D97F50" w:rsidRPr="00880B42">
        <w:rPr>
          <w:rFonts w:ascii="Arial" w:hAnsi="Arial" w:cs="Arial"/>
          <w:b/>
          <w:sz w:val="24"/>
          <w:szCs w:val="24"/>
        </w:rPr>
        <w:t>8</w:t>
      </w:r>
    </w:p>
    <w:p w:rsidR="001B7E1F" w:rsidRPr="00880B42" w:rsidRDefault="001B7E1F" w:rsidP="00880B42">
      <w:pPr>
        <w:spacing w:after="0" w:line="360" w:lineRule="auto"/>
        <w:jc w:val="both"/>
        <w:rPr>
          <w:rFonts w:ascii="Arial" w:hAnsi="Arial" w:cs="Arial"/>
          <w:b/>
          <w:sz w:val="24"/>
          <w:szCs w:val="24"/>
        </w:rPr>
      </w:pPr>
    </w:p>
    <w:p w:rsidR="00851B51" w:rsidRPr="00880B42" w:rsidRDefault="00851B51" w:rsidP="00851B51">
      <w:pPr>
        <w:spacing w:after="0" w:line="360" w:lineRule="auto"/>
        <w:jc w:val="both"/>
        <w:rPr>
          <w:rFonts w:ascii="Arial" w:hAnsi="Arial" w:cs="Arial"/>
          <w:bCs/>
          <w:sz w:val="24"/>
          <w:szCs w:val="24"/>
        </w:rPr>
      </w:pPr>
      <w:r>
        <w:rPr>
          <w:rFonts w:ascii="Arial" w:hAnsi="Arial" w:cs="Arial"/>
          <w:b/>
          <w:bCs/>
          <w:sz w:val="24"/>
          <w:szCs w:val="24"/>
        </w:rPr>
        <w:t>Flynote:</w:t>
      </w:r>
      <w:r>
        <w:rPr>
          <w:rFonts w:ascii="Arial" w:hAnsi="Arial" w:cs="Arial"/>
          <w:b/>
          <w:bCs/>
          <w:sz w:val="24"/>
          <w:szCs w:val="24"/>
        </w:rPr>
        <w:tab/>
      </w:r>
      <w:r>
        <w:rPr>
          <w:rFonts w:ascii="Arial" w:hAnsi="Arial" w:cs="Arial"/>
          <w:bCs/>
          <w:sz w:val="24"/>
          <w:szCs w:val="24"/>
        </w:rPr>
        <w:t>Labour law – Arbitrator’s award – Appeal against – Appeal under</w:t>
      </w:r>
      <w:r w:rsidR="00FA4FE5">
        <w:rPr>
          <w:rFonts w:ascii="Arial" w:hAnsi="Arial" w:cs="Arial"/>
          <w:bCs/>
          <w:sz w:val="24"/>
          <w:szCs w:val="24"/>
        </w:rPr>
        <w:t xml:space="preserve"> </w:t>
      </w:r>
      <w:r>
        <w:rPr>
          <w:rFonts w:ascii="Arial" w:hAnsi="Arial" w:cs="Arial"/>
          <w:bCs/>
          <w:sz w:val="24"/>
          <w:szCs w:val="24"/>
        </w:rPr>
        <w:t xml:space="preserve">Labour Act 11 of 2017, s 89 is an appeal in the ordinary sense entailing rehearing but limited to evidence or information on which the decision under appeal was given and in which </w:t>
      </w:r>
      <w:r>
        <w:rPr>
          <w:rFonts w:ascii="Arial" w:hAnsi="Arial" w:cs="Arial"/>
          <w:bCs/>
          <w:sz w:val="24"/>
          <w:szCs w:val="24"/>
        </w:rPr>
        <w:lastRenderedPageBreak/>
        <w:t>the only determination is whether the decision was right or wrong – The notice of appeal must contain grounds within the meaning of the Rules relating to the Conduct of Conciliation and Arbitration before the Labour Commissioner, rule 23 – They must not be conclusions drawn by the drafter of the notice of appeal – Such grounds must apprise the respondents as interested parties as fully as possible what is in issue – The Labour Court will not interfere with</w:t>
      </w:r>
      <w:r w:rsidR="00401D30">
        <w:rPr>
          <w:rFonts w:ascii="Arial" w:hAnsi="Arial" w:cs="Arial"/>
          <w:bCs/>
          <w:sz w:val="24"/>
          <w:szCs w:val="24"/>
        </w:rPr>
        <w:t xml:space="preserve"> the</w:t>
      </w:r>
      <w:r>
        <w:rPr>
          <w:rFonts w:ascii="Arial" w:hAnsi="Arial" w:cs="Arial"/>
          <w:bCs/>
          <w:sz w:val="24"/>
          <w:szCs w:val="24"/>
        </w:rPr>
        <w:t xml:space="preserve"> arbitration tribunal’s findings where no irregularity or </w:t>
      </w:r>
      <w:r w:rsidR="00FA4FE5">
        <w:rPr>
          <w:rFonts w:ascii="Arial" w:hAnsi="Arial" w:cs="Arial"/>
          <w:bCs/>
          <w:sz w:val="24"/>
          <w:szCs w:val="24"/>
        </w:rPr>
        <w:t>misdirection</w:t>
      </w:r>
      <w:r>
        <w:rPr>
          <w:rFonts w:ascii="Arial" w:hAnsi="Arial" w:cs="Arial"/>
          <w:bCs/>
          <w:sz w:val="24"/>
          <w:szCs w:val="24"/>
        </w:rPr>
        <w:t xml:space="preserve"> </w:t>
      </w:r>
      <w:r w:rsidR="00FA4FE5">
        <w:rPr>
          <w:rFonts w:ascii="Arial" w:hAnsi="Arial" w:cs="Arial"/>
          <w:bCs/>
          <w:sz w:val="24"/>
          <w:szCs w:val="24"/>
        </w:rPr>
        <w:t>is</w:t>
      </w:r>
      <w:r>
        <w:rPr>
          <w:rFonts w:ascii="Arial" w:hAnsi="Arial" w:cs="Arial"/>
          <w:bCs/>
          <w:sz w:val="24"/>
          <w:szCs w:val="24"/>
        </w:rPr>
        <w:t xml:space="preserve"> proved or apparent on the record – Where the arbitrator has exercised discretion on judicial grounds and for sound reasons without bias or caprice or without applying wrong principles th</w:t>
      </w:r>
      <w:r w:rsidR="00FA4FE5">
        <w:rPr>
          <w:rFonts w:ascii="Arial" w:hAnsi="Arial" w:cs="Arial"/>
          <w:bCs/>
          <w:sz w:val="24"/>
          <w:szCs w:val="24"/>
        </w:rPr>
        <w:t xml:space="preserve">e </w:t>
      </w:r>
      <w:r>
        <w:rPr>
          <w:rFonts w:ascii="Arial" w:hAnsi="Arial" w:cs="Arial"/>
          <w:bCs/>
          <w:sz w:val="24"/>
          <w:szCs w:val="24"/>
        </w:rPr>
        <w:t xml:space="preserve">Labour Court will not interfere with </w:t>
      </w:r>
      <w:r w:rsidR="00FA4FE5">
        <w:rPr>
          <w:rFonts w:ascii="Arial" w:hAnsi="Arial" w:cs="Arial"/>
          <w:bCs/>
          <w:sz w:val="24"/>
          <w:szCs w:val="24"/>
        </w:rPr>
        <w:t xml:space="preserve">the </w:t>
      </w:r>
      <w:r>
        <w:rPr>
          <w:rFonts w:ascii="Arial" w:hAnsi="Arial" w:cs="Arial"/>
          <w:bCs/>
          <w:sz w:val="24"/>
          <w:szCs w:val="24"/>
        </w:rPr>
        <w:t>arbitrator’s decision and substitute its decision for the arbitrator’s –</w:t>
      </w:r>
      <w:r w:rsidR="00FA4FE5">
        <w:rPr>
          <w:rFonts w:ascii="Arial" w:hAnsi="Arial" w:cs="Arial"/>
          <w:bCs/>
          <w:sz w:val="24"/>
          <w:szCs w:val="24"/>
        </w:rPr>
        <w:t xml:space="preserve"> </w:t>
      </w:r>
      <w:r>
        <w:rPr>
          <w:rFonts w:ascii="Arial" w:hAnsi="Arial" w:cs="Arial"/>
          <w:bCs/>
          <w:sz w:val="24"/>
          <w:szCs w:val="24"/>
        </w:rPr>
        <w:t>It is not within the power of the arbitrator or the court to prescribe to employers the composition of their internal disciplinary hearing bodies – In the absence of disqualifying bias in relation to a charged employee the court or arbitrator cannot interfere – Court found that appellant has not established why the sanction of dismissal is not an appropriate sanction and why the arbitrator’s decision in uph</w:t>
      </w:r>
      <w:r w:rsidR="003976DE">
        <w:rPr>
          <w:rFonts w:ascii="Arial" w:hAnsi="Arial" w:cs="Arial"/>
          <w:bCs/>
          <w:sz w:val="24"/>
          <w:szCs w:val="24"/>
        </w:rPr>
        <w:t>olding the sanction of dismissal</w:t>
      </w:r>
      <w:r>
        <w:rPr>
          <w:rFonts w:ascii="Arial" w:hAnsi="Arial" w:cs="Arial"/>
          <w:bCs/>
          <w:sz w:val="24"/>
          <w:szCs w:val="24"/>
        </w:rPr>
        <w:t xml:space="preserve"> was wrong –</w:t>
      </w:r>
      <w:r w:rsidR="003976DE">
        <w:rPr>
          <w:rFonts w:ascii="Arial" w:hAnsi="Arial" w:cs="Arial"/>
          <w:bCs/>
          <w:sz w:val="24"/>
          <w:szCs w:val="24"/>
        </w:rPr>
        <w:t xml:space="preserve"> N</w:t>
      </w:r>
      <w:r>
        <w:rPr>
          <w:rFonts w:ascii="Arial" w:hAnsi="Arial" w:cs="Arial"/>
          <w:bCs/>
          <w:sz w:val="24"/>
          <w:szCs w:val="24"/>
        </w:rPr>
        <w:t>ot having any good reason to interfere court confirmed the sanction of dismissal.</w:t>
      </w:r>
    </w:p>
    <w:p w:rsidR="00AA2539" w:rsidRPr="00880B42" w:rsidRDefault="00AA2539" w:rsidP="00880B42">
      <w:pPr>
        <w:spacing w:after="0" w:line="360" w:lineRule="auto"/>
        <w:jc w:val="both"/>
        <w:rPr>
          <w:rFonts w:ascii="Arial" w:hAnsi="Arial" w:cs="Arial"/>
          <w:bCs/>
          <w:sz w:val="24"/>
          <w:szCs w:val="24"/>
        </w:rPr>
      </w:pPr>
    </w:p>
    <w:p w:rsidR="00EE2C8A" w:rsidRDefault="00AA2539" w:rsidP="00880B42">
      <w:pPr>
        <w:spacing w:after="0" w:line="360" w:lineRule="auto"/>
        <w:jc w:val="both"/>
        <w:rPr>
          <w:rFonts w:ascii="Arial" w:hAnsi="Arial" w:cs="Arial"/>
          <w:bCs/>
          <w:sz w:val="24"/>
          <w:szCs w:val="24"/>
        </w:rPr>
      </w:pPr>
      <w:r w:rsidRPr="00880B42">
        <w:rPr>
          <w:rFonts w:ascii="Arial" w:hAnsi="Arial" w:cs="Arial"/>
          <w:b/>
          <w:bCs/>
          <w:sz w:val="24"/>
          <w:szCs w:val="24"/>
        </w:rPr>
        <w:t>Summary:</w:t>
      </w:r>
      <w:r w:rsidR="00DA2FC9">
        <w:rPr>
          <w:rFonts w:ascii="Arial" w:hAnsi="Arial" w:cs="Arial"/>
          <w:bCs/>
          <w:sz w:val="24"/>
          <w:szCs w:val="24"/>
        </w:rPr>
        <w:tab/>
      </w:r>
      <w:r w:rsidR="00FA4FE5">
        <w:rPr>
          <w:rFonts w:ascii="Arial" w:hAnsi="Arial" w:cs="Arial"/>
          <w:bCs/>
          <w:sz w:val="24"/>
          <w:szCs w:val="24"/>
        </w:rPr>
        <w:t xml:space="preserve">Labour law – Arbitrator’s award – Appeal against – Appeal under Labour Act 11 of 2017, s 89 is an appeal in the ordinary sense entailing rehearing but limited to evidence or information on which the decision under appeal was given and in which the only determination is whether the decision was right or wrong – The notice of appeal must contain grounds within the meaning of the Rules relating to the Conduct of Conciliation and Arbitration before the Labour Commissioner, rule 23 – They must not be conclusions drawn by the drafter of the notice of appeal – Such grounds must apprise the respondents as interested parties as fully as possible what is in issue – </w:t>
      </w:r>
      <w:r w:rsidR="003976DE">
        <w:rPr>
          <w:rFonts w:ascii="Arial" w:hAnsi="Arial" w:cs="Arial"/>
          <w:bCs/>
          <w:sz w:val="24"/>
          <w:szCs w:val="24"/>
        </w:rPr>
        <w:t xml:space="preserve">Appellant in the notice of appeal filed 21 grounds of appeal – Court found 11 of the supposed grounds </w:t>
      </w:r>
      <w:r w:rsidR="00FA4FE5">
        <w:rPr>
          <w:rFonts w:ascii="Arial" w:hAnsi="Arial" w:cs="Arial"/>
          <w:bCs/>
          <w:sz w:val="24"/>
          <w:szCs w:val="24"/>
        </w:rPr>
        <w:t xml:space="preserve">to be </w:t>
      </w:r>
      <w:r w:rsidR="003976DE">
        <w:rPr>
          <w:rFonts w:ascii="Arial" w:hAnsi="Arial" w:cs="Arial"/>
          <w:bCs/>
          <w:sz w:val="24"/>
          <w:szCs w:val="24"/>
        </w:rPr>
        <w:t xml:space="preserve">no grounds within the meaning of rule 23 of the Conciliation and Arbitration Rules and rejected them – As respects the remaining </w:t>
      </w:r>
      <w:r w:rsidR="00FA4FE5">
        <w:rPr>
          <w:rFonts w:ascii="Arial" w:hAnsi="Arial" w:cs="Arial"/>
          <w:bCs/>
          <w:sz w:val="24"/>
          <w:szCs w:val="24"/>
        </w:rPr>
        <w:t xml:space="preserve">10 </w:t>
      </w:r>
      <w:r w:rsidR="003976DE">
        <w:rPr>
          <w:rFonts w:ascii="Arial" w:hAnsi="Arial" w:cs="Arial"/>
          <w:bCs/>
          <w:sz w:val="24"/>
          <w:szCs w:val="24"/>
        </w:rPr>
        <w:t xml:space="preserve">grounds court found that appellant failed to establish that arbitrator committed </w:t>
      </w:r>
      <w:r w:rsidR="00FA4FE5">
        <w:rPr>
          <w:rFonts w:ascii="Arial" w:hAnsi="Arial" w:cs="Arial"/>
          <w:bCs/>
          <w:sz w:val="24"/>
          <w:szCs w:val="24"/>
        </w:rPr>
        <w:t>misdirection</w:t>
      </w:r>
      <w:r w:rsidR="003976DE">
        <w:rPr>
          <w:rFonts w:ascii="Arial" w:hAnsi="Arial" w:cs="Arial"/>
          <w:bCs/>
          <w:sz w:val="24"/>
          <w:szCs w:val="24"/>
        </w:rPr>
        <w:t xml:space="preserve"> or irregularity or that the decision of the arbitrator on matters referred to in th</w:t>
      </w:r>
      <w:r w:rsidR="00FA4FE5">
        <w:rPr>
          <w:rFonts w:ascii="Arial" w:hAnsi="Arial" w:cs="Arial"/>
          <w:bCs/>
          <w:sz w:val="24"/>
          <w:szCs w:val="24"/>
        </w:rPr>
        <w:t>ose</w:t>
      </w:r>
      <w:r w:rsidR="003976DE">
        <w:rPr>
          <w:rFonts w:ascii="Arial" w:hAnsi="Arial" w:cs="Arial"/>
          <w:bCs/>
          <w:sz w:val="24"/>
          <w:szCs w:val="24"/>
        </w:rPr>
        <w:t xml:space="preserve"> </w:t>
      </w:r>
      <w:r w:rsidR="00FA4FE5">
        <w:rPr>
          <w:rFonts w:ascii="Arial" w:hAnsi="Arial" w:cs="Arial"/>
          <w:bCs/>
          <w:sz w:val="24"/>
          <w:szCs w:val="24"/>
        </w:rPr>
        <w:t xml:space="preserve">10 </w:t>
      </w:r>
      <w:r w:rsidR="003976DE">
        <w:rPr>
          <w:rFonts w:ascii="Arial" w:hAnsi="Arial" w:cs="Arial"/>
          <w:bCs/>
          <w:sz w:val="24"/>
          <w:szCs w:val="24"/>
        </w:rPr>
        <w:t>grounds was perverse and wrong – Consequently court rejected the 10 grounds as having no merit – Accordingly court dismissed the appeal.</w:t>
      </w:r>
    </w:p>
    <w:p w:rsidR="002F6E33" w:rsidRPr="00880B42" w:rsidRDefault="002F6E33" w:rsidP="00880B42">
      <w:pPr>
        <w:spacing w:after="0" w:line="360" w:lineRule="auto"/>
        <w:jc w:val="both"/>
        <w:rPr>
          <w:rFonts w:ascii="Arial" w:hAnsi="Arial" w:cs="Arial"/>
          <w:bCs/>
          <w:sz w:val="24"/>
          <w:szCs w:val="24"/>
        </w:rPr>
      </w:pPr>
    </w:p>
    <w:p w:rsidR="00C3175E" w:rsidRPr="00880B42" w:rsidRDefault="005C657B" w:rsidP="00880B42">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C3175E" w:rsidRPr="00880B42" w:rsidRDefault="00C3175E" w:rsidP="00880B42">
      <w:pPr>
        <w:spacing w:after="0" w:line="360" w:lineRule="auto"/>
        <w:jc w:val="center"/>
        <w:rPr>
          <w:rFonts w:ascii="Arial" w:hAnsi="Arial" w:cs="Arial"/>
          <w:b/>
          <w:bCs/>
          <w:sz w:val="24"/>
          <w:szCs w:val="24"/>
        </w:rPr>
      </w:pPr>
      <w:r w:rsidRPr="00880B42">
        <w:rPr>
          <w:rFonts w:ascii="Arial" w:hAnsi="Arial" w:cs="Arial"/>
          <w:b/>
          <w:bCs/>
          <w:sz w:val="24"/>
          <w:szCs w:val="24"/>
        </w:rPr>
        <w:t>ORDER</w:t>
      </w:r>
    </w:p>
    <w:p w:rsidR="00C3175E" w:rsidRPr="00880B42" w:rsidRDefault="005C657B" w:rsidP="00880B42">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FD70CB" w:rsidRPr="00880B42" w:rsidRDefault="00FD70CB" w:rsidP="00880B42">
      <w:pPr>
        <w:tabs>
          <w:tab w:val="left" w:pos="630"/>
        </w:tabs>
        <w:spacing w:after="0" w:line="360" w:lineRule="auto"/>
        <w:jc w:val="both"/>
        <w:rPr>
          <w:rFonts w:ascii="Arial" w:hAnsi="Arial" w:cs="Arial"/>
          <w:sz w:val="24"/>
          <w:szCs w:val="24"/>
        </w:rPr>
      </w:pPr>
    </w:p>
    <w:p w:rsidR="0011223C" w:rsidRPr="00880B42" w:rsidRDefault="00C878B1" w:rsidP="00880B42">
      <w:pPr>
        <w:numPr>
          <w:ilvl w:val="0"/>
          <w:numId w:val="23"/>
        </w:numPr>
        <w:tabs>
          <w:tab w:val="left" w:pos="426"/>
        </w:tabs>
        <w:spacing w:after="0" w:line="360" w:lineRule="auto"/>
        <w:ind w:left="426" w:hanging="426"/>
        <w:jc w:val="both"/>
        <w:rPr>
          <w:rFonts w:ascii="Arial" w:hAnsi="Arial" w:cs="Arial"/>
          <w:sz w:val="24"/>
          <w:szCs w:val="24"/>
        </w:rPr>
      </w:pPr>
      <w:r w:rsidRPr="00880B42">
        <w:rPr>
          <w:rFonts w:ascii="Arial" w:hAnsi="Arial" w:cs="Arial"/>
          <w:sz w:val="24"/>
          <w:szCs w:val="24"/>
        </w:rPr>
        <w:t>The appeal by appellant is dismissed.</w:t>
      </w:r>
    </w:p>
    <w:p w:rsidR="00C878B1" w:rsidRPr="00880B42" w:rsidRDefault="00C878B1" w:rsidP="00880B42">
      <w:pPr>
        <w:tabs>
          <w:tab w:val="left" w:pos="426"/>
        </w:tabs>
        <w:spacing w:after="0" w:line="360" w:lineRule="auto"/>
        <w:ind w:left="426" w:hanging="426"/>
        <w:jc w:val="both"/>
        <w:rPr>
          <w:rFonts w:ascii="Arial" w:hAnsi="Arial" w:cs="Arial"/>
          <w:sz w:val="24"/>
          <w:szCs w:val="24"/>
        </w:rPr>
      </w:pPr>
    </w:p>
    <w:p w:rsidR="00C878B1" w:rsidRPr="00880B42" w:rsidRDefault="00C878B1" w:rsidP="00880B42">
      <w:pPr>
        <w:numPr>
          <w:ilvl w:val="0"/>
          <w:numId w:val="23"/>
        </w:numPr>
        <w:tabs>
          <w:tab w:val="left" w:pos="426"/>
        </w:tabs>
        <w:spacing w:after="0" w:line="360" w:lineRule="auto"/>
        <w:ind w:left="426" w:hanging="426"/>
        <w:jc w:val="both"/>
        <w:rPr>
          <w:rFonts w:ascii="Arial" w:hAnsi="Arial" w:cs="Arial"/>
          <w:sz w:val="24"/>
          <w:szCs w:val="24"/>
        </w:rPr>
      </w:pPr>
      <w:r w:rsidRPr="00880B42">
        <w:rPr>
          <w:rFonts w:ascii="Arial" w:hAnsi="Arial" w:cs="Arial"/>
          <w:sz w:val="24"/>
          <w:szCs w:val="24"/>
        </w:rPr>
        <w:t>There is no order as to costs.</w:t>
      </w:r>
    </w:p>
    <w:p w:rsidR="00614EEB" w:rsidRPr="00880B42" w:rsidRDefault="00614EEB" w:rsidP="00880B42">
      <w:pPr>
        <w:tabs>
          <w:tab w:val="left" w:pos="630"/>
        </w:tabs>
        <w:spacing w:after="0" w:line="360" w:lineRule="auto"/>
        <w:jc w:val="both"/>
        <w:rPr>
          <w:rFonts w:ascii="Arial" w:hAnsi="Arial" w:cs="Arial"/>
          <w:sz w:val="24"/>
          <w:szCs w:val="24"/>
        </w:rPr>
      </w:pPr>
    </w:p>
    <w:p w:rsidR="001B7E1F" w:rsidRPr="00880B42" w:rsidRDefault="005C657B" w:rsidP="00880B42">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880B42" w:rsidRDefault="001B7E1F" w:rsidP="00880B42">
      <w:pPr>
        <w:spacing w:after="0" w:line="360" w:lineRule="auto"/>
        <w:jc w:val="center"/>
        <w:rPr>
          <w:rFonts w:ascii="Arial" w:hAnsi="Arial" w:cs="Arial"/>
          <w:b/>
          <w:sz w:val="24"/>
          <w:szCs w:val="24"/>
        </w:rPr>
      </w:pPr>
      <w:r w:rsidRPr="00880B42">
        <w:rPr>
          <w:rFonts w:ascii="Arial" w:hAnsi="Arial" w:cs="Arial"/>
          <w:b/>
          <w:sz w:val="24"/>
          <w:szCs w:val="24"/>
        </w:rPr>
        <w:t>JUDGMENT</w:t>
      </w:r>
    </w:p>
    <w:p w:rsidR="001B7E1F" w:rsidRPr="00880B42" w:rsidRDefault="005C657B" w:rsidP="00880B42">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880B42" w:rsidRDefault="001B7E1F" w:rsidP="00880B42">
      <w:pPr>
        <w:spacing w:after="0" w:line="360" w:lineRule="auto"/>
        <w:ind w:left="1440" w:hanging="1440"/>
        <w:jc w:val="both"/>
        <w:rPr>
          <w:rFonts w:ascii="Arial" w:hAnsi="Arial" w:cs="Arial"/>
          <w:sz w:val="24"/>
          <w:szCs w:val="24"/>
        </w:rPr>
      </w:pPr>
    </w:p>
    <w:p w:rsidR="001B7E1F" w:rsidRPr="00880B42" w:rsidRDefault="00A60181" w:rsidP="00880B42">
      <w:pPr>
        <w:spacing w:after="0" w:line="360" w:lineRule="auto"/>
        <w:ind w:left="1440" w:hanging="1440"/>
        <w:jc w:val="both"/>
        <w:rPr>
          <w:rFonts w:ascii="Arial" w:hAnsi="Arial" w:cs="Arial"/>
          <w:b/>
          <w:i/>
          <w:sz w:val="24"/>
          <w:szCs w:val="24"/>
        </w:rPr>
      </w:pPr>
      <w:r w:rsidRPr="00880B42">
        <w:rPr>
          <w:rFonts w:ascii="Arial" w:hAnsi="Arial" w:cs="Arial"/>
          <w:sz w:val="24"/>
          <w:szCs w:val="24"/>
        </w:rPr>
        <w:t xml:space="preserve">PARKER </w:t>
      </w:r>
      <w:r w:rsidR="00A9204A" w:rsidRPr="00880B42">
        <w:rPr>
          <w:rFonts w:ascii="Arial" w:hAnsi="Arial" w:cs="Arial"/>
          <w:sz w:val="24"/>
          <w:szCs w:val="24"/>
        </w:rPr>
        <w:t>A</w:t>
      </w:r>
      <w:r w:rsidRPr="00880B42">
        <w:rPr>
          <w:rFonts w:ascii="Arial" w:hAnsi="Arial" w:cs="Arial"/>
          <w:sz w:val="24"/>
          <w:szCs w:val="24"/>
        </w:rPr>
        <w:t>J</w:t>
      </w:r>
      <w:r w:rsidR="001B7E1F" w:rsidRPr="00880B42">
        <w:rPr>
          <w:rFonts w:ascii="Arial" w:hAnsi="Arial" w:cs="Arial"/>
          <w:sz w:val="24"/>
          <w:szCs w:val="24"/>
        </w:rPr>
        <w:t>:</w:t>
      </w:r>
    </w:p>
    <w:p w:rsidR="001B7E1F" w:rsidRPr="00880B42" w:rsidRDefault="001B7E1F" w:rsidP="00880B42">
      <w:pPr>
        <w:spacing w:after="0" w:line="360" w:lineRule="auto"/>
        <w:rPr>
          <w:rFonts w:ascii="Arial" w:hAnsi="Arial" w:cs="Arial"/>
          <w:sz w:val="24"/>
          <w:szCs w:val="24"/>
        </w:rPr>
      </w:pPr>
    </w:p>
    <w:p w:rsidR="00E0780A" w:rsidRPr="00880B42" w:rsidRDefault="00E0780A" w:rsidP="00880B42">
      <w:pPr>
        <w:pStyle w:val="BodyText"/>
        <w:tabs>
          <w:tab w:val="left" w:pos="720"/>
          <w:tab w:val="left" w:pos="2268"/>
        </w:tabs>
        <w:spacing w:line="360" w:lineRule="auto"/>
        <w:jc w:val="both"/>
        <w:rPr>
          <w:rFonts w:ascii="Arial" w:hAnsi="Arial" w:cs="Arial"/>
        </w:rPr>
      </w:pPr>
      <w:r w:rsidRPr="00880B42">
        <w:rPr>
          <w:rFonts w:ascii="Arial" w:hAnsi="Arial" w:cs="Arial"/>
        </w:rPr>
        <w:t>[1]</w:t>
      </w:r>
      <w:r w:rsidRPr="00880B42">
        <w:rPr>
          <w:rFonts w:ascii="Arial" w:hAnsi="Arial" w:cs="Arial"/>
        </w:rPr>
        <w:tab/>
      </w:r>
      <w:r w:rsidR="001679F5" w:rsidRPr="00880B42">
        <w:rPr>
          <w:rFonts w:ascii="Arial" w:hAnsi="Arial" w:cs="Arial"/>
        </w:rPr>
        <w:t>Before us is an appeal by the appellant from the whole award of the arbitrator (third respondent), being award under Case No. NRTS 37:17, dated 28 August 2017. Ms Nambinga represents the appellant. First respondent opposes the appeal, and it is represented by Mr Dicks. I am grateful to both counsel for their written submissions and their oral submissions.</w:t>
      </w:r>
    </w:p>
    <w:p w:rsidR="00E0780A" w:rsidRPr="00880B42" w:rsidRDefault="00E0780A" w:rsidP="00880B42">
      <w:pPr>
        <w:pStyle w:val="BodyText"/>
        <w:tabs>
          <w:tab w:val="left" w:pos="720"/>
          <w:tab w:val="left" w:pos="2268"/>
        </w:tabs>
        <w:spacing w:line="360" w:lineRule="auto"/>
        <w:jc w:val="both"/>
        <w:rPr>
          <w:rFonts w:ascii="Arial" w:hAnsi="Arial" w:cs="Arial"/>
        </w:rPr>
      </w:pPr>
    </w:p>
    <w:p w:rsidR="00C24C6E" w:rsidRPr="00880B42" w:rsidRDefault="00E0780A" w:rsidP="00880B42">
      <w:pPr>
        <w:spacing w:after="0" w:line="360" w:lineRule="auto"/>
        <w:jc w:val="both"/>
        <w:rPr>
          <w:rFonts w:ascii="Arial" w:hAnsi="Arial" w:cs="Arial"/>
          <w:sz w:val="24"/>
          <w:szCs w:val="24"/>
        </w:rPr>
      </w:pPr>
      <w:r w:rsidRPr="00880B42">
        <w:rPr>
          <w:rFonts w:ascii="Arial" w:hAnsi="Arial" w:cs="Arial"/>
          <w:sz w:val="24"/>
          <w:szCs w:val="24"/>
        </w:rPr>
        <w:t>[2]</w:t>
      </w:r>
      <w:r w:rsidRPr="00880B42">
        <w:rPr>
          <w:rFonts w:ascii="Arial" w:hAnsi="Arial" w:cs="Arial"/>
          <w:sz w:val="24"/>
          <w:szCs w:val="24"/>
        </w:rPr>
        <w:tab/>
      </w:r>
      <w:r w:rsidR="00880B42">
        <w:rPr>
          <w:rFonts w:ascii="Arial" w:hAnsi="Arial" w:cs="Arial"/>
          <w:sz w:val="24"/>
          <w:szCs w:val="24"/>
        </w:rPr>
        <w:t>F</w:t>
      </w:r>
      <w:r w:rsidR="00880B42" w:rsidRPr="00880B42">
        <w:rPr>
          <w:rFonts w:ascii="Arial" w:hAnsi="Arial" w:cs="Arial"/>
          <w:sz w:val="24"/>
          <w:szCs w:val="24"/>
        </w:rPr>
        <w:t xml:space="preserve">irst respondent employed </w:t>
      </w:r>
      <w:r w:rsidR="00880B42">
        <w:rPr>
          <w:rFonts w:ascii="Arial" w:hAnsi="Arial" w:cs="Arial"/>
          <w:sz w:val="24"/>
          <w:szCs w:val="24"/>
        </w:rPr>
        <w:t>a</w:t>
      </w:r>
      <w:r w:rsidR="001679F5" w:rsidRPr="00880B42">
        <w:rPr>
          <w:rFonts w:ascii="Arial" w:hAnsi="Arial" w:cs="Arial"/>
          <w:sz w:val="24"/>
          <w:szCs w:val="24"/>
        </w:rPr>
        <w:t xml:space="preserve">ppellant in the position of Metallurgical Accountant from 7 March 2012 to 28 September 2016 when first respondent dismissed her after an internal first-instance disciplinary hearing </w:t>
      </w:r>
      <w:r w:rsidR="009238AA">
        <w:rPr>
          <w:rFonts w:ascii="Arial" w:hAnsi="Arial" w:cs="Arial"/>
          <w:sz w:val="24"/>
          <w:szCs w:val="24"/>
        </w:rPr>
        <w:t>body</w:t>
      </w:r>
      <w:r w:rsidR="001679F5" w:rsidRPr="00880B42">
        <w:rPr>
          <w:rFonts w:ascii="Arial" w:hAnsi="Arial" w:cs="Arial"/>
          <w:sz w:val="24"/>
          <w:szCs w:val="24"/>
        </w:rPr>
        <w:t xml:space="preserve"> had found her guilty of misconduct on</w:t>
      </w:r>
      <w:r w:rsidR="00880B42">
        <w:rPr>
          <w:rFonts w:ascii="Arial" w:hAnsi="Arial" w:cs="Arial"/>
          <w:sz w:val="24"/>
          <w:szCs w:val="24"/>
        </w:rPr>
        <w:t xml:space="preserve"> two of the</w:t>
      </w:r>
      <w:r w:rsidR="001679F5" w:rsidRPr="00880B42">
        <w:rPr>
          <w:rFonts w:ascii="Arial" w:hAnsi="Arial" w:cs="Arial"/>
          <w:sz w:val="24"/>
          <w:szCs w:val="24"/>
        </w:rPr>
        <w:t xml:space="preserve"> three charges and recommended a dismissal.</w:t>
      </w:r>
      <w:r w:rsidR="00880B42">
        <w:rPr>
          <w:rFonts w:ascii="Arial" w:hAnsi="Arial" w:cs="Arial"/>
          <w:sz w:val="24"/>
          <w:szCs w:val="24"/>
        </w:rPr>
        <w:t xml:space="preserve"> Appellant’s internal appeal hearing </w:t>
      </w:r>
      <w:r w:rsidR="009238AA">
        <w:rPr>
          <w:rFonts w:ascii="Arial" w:hAnsi="Arial" w:cs="Arial"/>
          <w:sz w:val="24"/>
          <w:szCs w:val="24"/>
        </w:rPr>
        <w:t>body</w:t>
      </w:r>
      <w:r w:rsidR="00880B42">
        <w:rPr>
          <w:rFonts w:ascii="Arial" w:hAnsi="Arial" w:cs="Arial"/>
          <w:sz w:val="24"/>
          <w:szCs w:val="24"/>
        </w:rPr>
        <w:t xml:space="preserve"> confirmed both the finding of guilt and the sanction.</w:t>
      </w:r>
      <w:r w:rsidR="001679F5" w:rsidRPr="00880B42">
        <w:rPr>
          <w:rFonts w:ascii="Arial" w:hAnsi="Arial" w:cs="Arial"/>
          <w:sz w:val="24"/>
          <w:szCs w:val="24"/>
        </w:rPr>
        <w:t xml:space="preserve"> Appellant was charged as follows:</w:t>
      </w:r>
    </w:p>
    <w:p w:rsidR="001679F5" w:rsidRPr="00880B42" w:rsidRDefault="001679F5" w:rsidP="00880B42">
      <w:pPr>
        <w:spacing w:after="0" w:line="360" w:lineRule="auto"/>
        <w:jc w:val="both"/>
        <w:rPr>
          <w:rFonts w:ascii="Arial" w:hAnsi="Arial" w:cs="Arial"/>
          <w:sz w:val="24"/>
          <w:szCs w:val="24"/>
        </w:rPr>
      </w:pPr>
    </w:p>
    <w:p w:rsidR="001679F5" w:rsidRPr="00880B42" w:rsidRDefault="001679F5" w:rsidP="00880B42">
      <w:pPr>
        <w:numPr>
          <w:ilvl w:val="0"/>
          <w:numId w:val="26"/>
        </w:numPr>
        <w:spacing w:after="0" w:line="360" w:lineRule="auto"/>
        <w:ind w:left="1276" w:hanging="556"/>
        <w:jc w:val="both"/>
        <w:rPr>
          <w:rFonts w:ascii="Arial" w:hAnsi="Arial" w:cs="Arial"/>
          <w:sz w:val="24"/>
          <w:szCs w:val="24"/>
        </w:rPr>
      </w:pPr>
      <w:r w:rsidRPr="00880B42">
        <w:rPr>
          <w:rFonts w:ascii="Arial" w:hAnsi="Arial" w:cs="Arial"/>
          <w:sz w:val="24"/>
          <w:szCs w:val="24"/>
        </w:rPr>
        <w:t>charge 1 – conflict of interest;</w:t>
      </w:r>
    </w:p>
    <w:p w:rsidR="001679F5" w:rsidRPr="00880B42" w:rsidRDefault="001679F5" w:rsidP="00880B42">
      <w:pPr>
        <w:spacing w:after="0" w:line="360" w:lineRule="auto"/>
        <w:ind w:left="1276" w:hanging="556"/>
        <w:jc w:val="both"/>
        <w:rPr>
          <w:rFonts w:ascii="Arial" w:hAnsi="Arial" w:cs="Arial"/>
          <w:sz w:val="24"/>
          <w:szCs w:val="24"/>
        </w:rPr>
      </w:pPr>
    </w:p>
    <w:p w:rsidR="001679F5" w:rsidRPr="00880B42" w:rsidRDefault="001679F5" w:rsidP="00880B42">
      <w:pPr>
        <w:numPr>
          <w:ilvl w:val="0"/>
          <w:numId w:val="26"/>
        </w:numPr>
        <w:spacing w:after="0" w:line="360" w:lineRule="auto"/>
        <w:ind w:left="1276" w:hanging="556"/>
        <w:jc w:val="both"/>
        <w:rPr>
          <w:rFonts w:ascii="Arial" w:hAnsi="Arial" w:cs="Arial"/>
          <w:sz w:val="24"/>
          <w:szCs w:val="24"/>
        </w:rPr>
      </w:pPr>
      <w:r w:rsidRPr="00880B42">
        <w:rPr>
          <w:rFonts w:ascii="Arial" w:hAnsi="Arial" w:cs="Arial"/>
          <w:sz w:val="24"/>
          <w:szCs w:val="24"/>
        </w:rPr>
        <w:t>charge 2 – breach of contract of employment; and</w:t>
      </w:r>
    </w:p>
    <w:p w:rsidR="001679F5" w:rsidRPr="00880B42" w:rsidRDefault="001679F5" w:rsidP="00880B42">
      <w:pPr>
        <w:spacing w:after="0" w:line="360" w:lineRule="auto"/>
        <w:ind w:left="1276" w:hanging="556"/>
        <w:jc w:val="both"/>
        <w:rPr>
          <w:rFonts w:ascii="Arial" w:hAnsi="Arial" w:cs="Arial"/>
          <w:sz w:val="24"/>
          <w:szCs w:val="24"/>
        </w:rPr>
      </w:pPr>
    </w:p>
    <w:p w:rsidR="001679F5" w:rsidRPr="00880B42" w:rsidRDefault="001679F5" w:rsidP="00880B42">
      <w:pPr>
        <w:numPr>
          <w:ilvl w:val="0"/>
          <w:numId w:val="26"/>
        </w:numPr>
        <w:spacing w:after="0" w:line="360" w:lineRule="auto"/>
        <w:ind w:left="1276" w:hanging="556"/>
        <w:jc w:val="both"/>
        <w:rPr>
          <w:rFonts w:ascii="Arial" w:hAnsi="Arial" w:cs="Arial"/>
          <w:sz w:val="24"/>
          <w:szCs w:val="24"/>
        </w:rPr>
      </w:pPr>
      <w:r w:rsidRPr="00880B42">
        <w:rPr>
          <w:rFonts w:ascii="Arial" w:hAnsi="Arial" w:cs="Arial"/>
          <w:sz w:val="24"/>
          <w:szCs w:val="24"/>
        </w:rPr>
        <w:t>charge 3 – non-compliance with Company Policy (Corporate Information System Security Policies and Email Policy).</w:t>
      </w:r>
    </w:p>
    <w:p w:rsidR="00E0780A" w:rsidRPr="00880B42" w:rsidRDefault="00E0780A" w:rsidP="00880B42">
      <w:pPr>
        <w:pStyle w:val="BodyText"/>
        <w:spacing w:line="360" w:lineRule="auto"/>
        <w:jc w:val="both"/>
        <w:rPr>
          <w:rFonts w:ascii="Arial" w:hAnsi="Arial" w:cs="Arial"/>
        </w:rPr>
      </w:pPr>
    </w:p>
    <w:p w:rsidR="000E6399" w:rsidRPr="00880B42" w:rsidRDefault="00536EAB" w:rsidP="00880B42">
      <w:pPr>
        <w:pStyle w:val="BodyText"/>
        <w:spacing w:line="360" w:lineRule="auto"/>
        <w:jc w:val="both"/>
        <w:rPr>
          <w:rFonts w:ascii="Arial" w:hAnsi="Arial" w:cs="Arial"/>
        </w:rPr>
      </w:pPr>
      <w:r w:rsidRPr="00880B42">
        <w:rPr>
          <w:rFonts w:ascii="Arial" w:hAnsi="Arial" w:cs="Arial"/>
        </w:rPr>
        <w:lastRenderedPageBreak/>
        <w:t>[3]</w:t>
      </w:r>
      <w:r w:rsidRPr="00880B42">
        <w:rPr>
          <w:rFonts w:ascii="Arial" w:hAnsi="Arial" w:cs="Arial"/>
        </w:rPr>
        <w:tab/>
      </w:r>
      <w:r w:rsidR="001F74A9" w:rsidRPr="00880B42">
        <w:rPr>
          <w:rFonts w:ascii="Arial" w:hAnsi="Arial" w:cs="Arial"/>
        </w:rPr>
        <w:t xml:space="preserve">An internal appeal disciplinary hearing </w:t>
      </w:r>
      <w:r w:rsidR="009238AA">
        <w:rPr>
          <w:rFonts w:ascii="Arial" w:hAnsi="Arial" w:cs="Arial"/>
        </w:rPr>
        <w:t>body</w:t>
      </w:r>
      <w:r w:rsidR="001F74A9" w:rsidRPr="00880B42">
        <w:rPr>
          <w:rFonts w:ascii="Arial" w:hAnsi="Arial" w:cs="Arial"/>
        </w:rPr>
        <w:t xml:space="preserve"> rejected appellant’s appeal and confirmed the finding of guilt and the sentence of dismissal recommended by the first-instance disciplinary hearing </w:t>
      </w:r>
      <w:r w:rsidR="009238AA">
        <w:rPr>
          <w:rFonts w:ascii="Arial" w:hAnsi="Arial" w:cs="Arial"/>
        </w:rPr>
        <w:t>body</w:t>
      </w:r>
      <w:r w:rsidR="003628E4" w:rsidRPr="00880B42">
        <w:rPr>
          <w:rFonts w:ascii="Arial" w:hAnsi="Arial" w:cs="Arial"/>
        </w:rPr>
        <w:t>.</w:t>
      </w:r>
      <w:r w:rsidR="00880B42">
        <w:rPr>
          <w:rFonts w:ascii="Arial" w:hAnsi="Arial" w:cs="Arial"/>
        </w:rPr>
        <w:t xml:space="preserve"> A</w:t>
      </w:r>
      <w:r w:rsidR="00445F6D" w:rsidRPr="00880B42">
        <w:rPr>
          <w:rFonts w:ascii="Arial" w:hAnsi="Arial" w:cs="Arial"/>
        </w:rPr>
        <w:t>ppellant lodged with the Labour Commissioner a dispute of unfair dismissal with first respondent’s employer</w:t>
      </w:r>
      <w:r w:rsidR="003628E4" w:rsidRPr="00880B42">
        <w:rPr>
          <w:rFonts w:ascii="Arial" w:hAnsi="Arial" w:cs="Arial"/>
        </w:rPr>
        <w:t>.</w:t>
      </w:r>
      <w:r w:rsidR="00445F6D" w:rsidRPr="00880B42">
        <w:rPr>
          <w:rFonts w:ascii="Arial" w:hAnsi="Arial" w:cs="Arial"/>
        </w:rPr>
        <w:t xml:space="preserve"> In the end, the arbitrator (third respondent) concluded that appellant’s dismissal was procedurally and substantively fair and accordingly, dismissed appellant’s dispute. It is from the entire award of the arbitrator that appellant </w:t>
      </w:r>
      <w:r w:rsidR="00880B42">
        <w:rPr>
          <w:rFonts w:ascii="Arial" w:hAnsi="Arial" w:cs="Arial"/>
        </w:rPr>
        <w:t xml:space="preserve">now </w:t>
      </w:r>
      <w:r w:rsidR="00445F6D" w:rsidRPr="00880B42">
        <w:rPr>
          <w:rFonts w:ascii="Arial" w:hAnsi="Arial" w:cs="Arial"/>
        </w:rPr>
        <w:t>appeals.</w:t>
      </w:r>
    </w:p>
    <w:p w:rsidR="004B006A" w:rsidRPr="00880B42" w:rsidRDefault="004B006A" w:rsidP="00880B42">
      <w:pPr>
        <w:spacing w:after="0" w:line="360" w:lineRule="auto"/>
        <w:jc w:val="both"/>
        <w:rPr>
          <w:rFonts w:ascii="Arial" w:hAnsi="Arial" w:cs="Arial"/>
          <w:sz w:val="24"/>
          <w:szCs w:val="24"/>
        </w:rPr>
      </w:pPr>
    </w:p>
    <w:p w:rsidR="004B006A" w:rsidRPr="00880B42" w:rsidRDefault="00B76CA7" w:rsidP="00880B42">
      <w:pPr>
        <w:spacing w:after="0" w:line="360" w:lineRule="auto"/>
        <w:jc w:val="both"/>
        <w:rPr>
          <w:rFonts w:ascii="Arial" w:hAnsi="Arial" w:cs="Arial"/>
          <w:sz w:val="24"/>
          <w:szCs w:val="24"/>
        </w:rPr>
      </w:pPr>
      <w:r w:rsidRPr="00880B42">
        <w:rPr>
          <w:rFonts w:ascii="Arial" w:hAnsi="Arial" w:cs="Arial"/>
          <w:sz w:val="24"/>
          <w:szCs w:val="24"/>
        </w:rPr>
        <w:t>[</w:t>
      </w:r>
      <w:r w:rsidR="007A4945">
        <w:rPr>
          <w:rFonts w:ascii="Arial" w:hAnsi="Arial" w:cs="Arial"/>
          <w:sz w:val="24"/>
          <w:szCs w:val="24"/>
        </w:rPr>
        <w:t>4</w:t>
      </w:r>
      <w:r w:rsidRPr="00880B42">
        <w:rPr>
          <w:rFonts w:ascii="Arial" w:hAnsi="Arial" w:cs="Arial"/>
          <w:sz w:val="24"/>
          <w:szCs w:val="24"/>
        </w:rPr>
        <w:t>]</w:t>
      </w:r>
      <w:r w:rsidRPr="00880B42">
        <w:rPr>
          <w:rFonts w:ascii="Arial" w:hAnsi="Arial" w:cs="Arial"/>
          <w:sz w:val="24"/>
          <w:szCs w:val="24"/>
        </w:rPr>
        <w:tab/>
      </w:r>
      <w:r w:rsidR="00445F6D" w:rsidRPr="00880B42">
        <w:rPr>
          <w:rFonts w:ascii="Arial" w:hAnsi="Arial" w:cs="Arial"/>
          <w:sz w:val="24"/>
          <w:szCs w:val="24"/>
        </w:rPr>
        <w:t>Appellant relies on the grounds of appeal put forth in her fur</w:t>
      </w:r>
      <w:r w:rsidR="00702254" w:rsidRPr="00880B42">
        <w:rPr>
          <w:rFonts w:ascii="Arial" w:hAnsi="Arial" w:cs="Arial"/>
          <w:sz w:val="24"/>
          <w:szCs w:val="24"/>
        </w:rPr>
        <w:t xml:space="preserve">ther </w:t>
      </w:r>
      <w:r w:rsidR="00FA738D" w:rsidRPr="00880B42">
        <w:rPr>
          <w:rFonts w:ascii="Arial" w:hAnsi="Arial" w:cs="Arial"/>
          <w:sz w:val="24"/>
          <w:szCs w:val="24"/>
        </w:rPr>
        <w:t>amended notice of appeal. Before considering those grounds one by one, I set out</w:t>
      </w:r>
      <w:r w:rsidR="00B36426">
        <w:rPr>
          <w:rFonts w:ascii="Arial" w:hAnsi="Arial" w:cs="Arial"/>
          <w:sz w:val="24"/>
          <w:szCs w:val="24"/>
        </w:rPr>
        <w:t>,</w:t>
      </w:r>
      <w:r w:rsidR="00FA738D" w:rsidRPr="00880B42">
        <w:rPr>
          <w:rFonts w:ascii="Arial" w:hAnsi="Arial" w:cs="Arial"/>
          <w:sz w:val="24"/>
          <w:szCs w:val="24"/>
        </w:rPr>
        <w:t xml:space="preserve"> </w:t>
      </w:r>
      <w:r w:rsidR="00B36426" w:rsidRPr="00880B42">
        <w:rPr>
          <w:rFonts w:ascii="Arial" w:hAnsi="Arial" w:cs="Arial"/>
          <w:sz w:val="24"/>
          <w:szCs w:val="24"/>
        </w:rPr>
        <w:t>here</w:t>
      </w:r>
      <w:r w:rsidR="00B36426">
        <w:rPr>
          <w:rFonts w:ascii="Arial" w:hAnsi="Arial" w:cs="Arial"/>
          <w:sz w:val="24"/>
          <w:szCs w:val="24"/>
        </w:rPr>
        <w:t>under;</w:t>
      </w:r>
      <w:r w:rsidR="00FA738D" w:rsidRPr="00880B42">
        <w:rPr>
          <w:rFonts w:ascii="Arial" w:hAnsi="Arial" w:cs="Arial"/>
          <w:sz w:val="24"/>
          <w:szCs w:val="24"/>
        </w:rPr>
        <w:t xml:space="preserve"> some principles that are relevant in these proceedings and that should inform the manner in which I approach consideration of the appeal:</w:t>
      </w:r>
    </w:p>
    <w:p w:rsidR="00FA738D" w:rsidRPr="00880B42" w:rsidRDefault="00FA738D" w:rsidP="00880B42">
      <w:pPr>
        <w:spacing w:after="0" w:line="360" w:lineRule="auto"/>
        <w:jc w:val="both"/>
        <w:rPr>
          <w:rFonts w:ascii="Arial" w:hAnsi="Arial" w:cs="Arial"/>
          <w:sz w:val="24"/>
          <w:szCs w:val="24"/>
        </w:rPr>
      </w:pPr>
    </w:p>
    <w:p w:rsidR="00FA738D" w:rsidRPr="00880B42" w:rsidRDefault="00480BEF" w:rsidP="00880B42">
      <w:pPr>
        <w:numPr>
          <w:ilvl w:val="0"/>
          <w:numId w:val="27"/>
        </w:numPr>
        <w:spacing w:after="0" w:line="360" w:lineRule="auto"/>
        <w:ind w:left="1276" w:hanging="556"/>
        <w:jc w:val="both"/>
        <w:rPr>
          <w:rFonts w:ascii="Arial" w:hAnsi="Arial" w:cs="Arial"/>
          <w:sz w:val="24"/>
          <w:szCs w:val="24"/>
        </w:rPr>
      </w:pPr>
      <w:r>
        <w:rPr>
          <w:rFonts w:ascii="Arial" w:hAnsi="Arial" w:cs="Arial"/>
          <w:sz w:val="24"/>
          <w:szCs w:val="24"/>
        </w:rPr>
        <w:t>‘</w:t>
      </w:r>
      <w:r w:rsidR="00FA738D" w:rsidRPr="00880B42">
        <w:rPr>
          <w:rFonts w:ascii="Arial" w:hAnsi="Arial" w:cs="Arial"/>
          <w:sz w:val="24"/>
          <w:szCs w:val="24"/>
        </w:rPr>
        <w:t>The noting of an appeal constitutes the very foundation on which the case of the appellant must stand or fall…</w:t>
      </w:r>
    </w:p>
    <w:p w:rsidR="00FA738D" w:rsidRPr="00880B42" w:rsidRDefault="00FA738D" w:rsidP="00880B42">
      <w:pPr>
        <w:spacing w:after="0" w:line="360" w:lineRule="auto"/>
        <w:jc w:val="both"/>
        <w:rPr>
          <w:rFonts w:ascii="Arial" w:hAnsi="Arial" w:cs="Arial"/>
          <w:sz w:val="24"/>
          <w:szCs w:val="24"/>
        </w:rPr>
      </w:pPr>
    </w:p>
    <w:p w:rsidR="00FA738D" w:rsidRPr="0055455F" w:rsidRDefault="00FA738D" w:rsidP="00880B42">
      <w:pPr>
        <w:spacing w:after="0" w:line="360" w:lineRule="auto"/>
        <w:ind w:left="1276" w:firstLine="425"/>
        <w:jc w:val="both"/>
        <w:rPr>
          <w:rFonts w:ascii="Arial" w:hAnsi="Arial" w:cs="Arial"/>
        </w:rPr>
      </w:pPr>
      <w:r w:rsidRPr="00880B42">
        <w:rPr>
          <w:rFonts w:ascii="Arial" w:hAnsi="Arial" w:cs="Arial"/>
          <w:sz w:val="24"/>
          <w:szCs w:val="24"/>
        </w:rPr>
        <w:t>‘</w:t>
      </w:r>
      <w:r w:rsidRPr="0055455F">
        <w:rPr>
          <w:rFonts w:ascii="Arial" w:hAnsi="Arial" w:cs="Arial"/>
        </w:rPr>
        <w:t xml:space="preserve">The notice also serves to inform the respondent of the case it is required to meet …. Finally, it </w:t>
      </w:r>
      <w:r w:rsidR="00B36426" w:rsidRPr="0055455F">
        <w:rPr>
          <w:rFonts w:ascii="Arial" w:hAnsi="Arial" w:cs="Arial"/>
        </w:rPr>
        <w:t>crystallizes</w:t>
      </w:r>
      <w:r w:rsidRPr="0055455F">
        <w:rPr>
          <w:rFonts w:ascii="Arial" w:hAnsi="Arial" w:cs="Arial"/>
        </w:rPr>
        <w:t xml:space="preserve"> the disputes and determines the parameters within which the Court of Appeal will have to decide the case (</w:t>
      </w:r>
      <w:r w:rsidRPr="0055455F">
        <w:rPr>
          <w:rFonts w:ascii="Arial" w:hAnsi="Arial" w:cs="Arial"/>
          <w:i/>
        </w:rPr>
        <w:t>S v Kakololo</w:t>
      </w:r>
      <w:r w:rsidRPr="0055455F">
        <w:rPr>
          <w:rFonts w:ascii="Arial" w:hAnsi="Arial" w:cs="Arial"/>
        </w:rPr>
        <w:t xml:space="preserve"> 2004 NR 7 (HC), per Maritz J).’</w:t>
      </w:r>
    </w:p>
    <w:p w:rsidR="00FA738D" w:rsidRPr="0055455F" w:rsidRDefault="00FA738D" w:rsidP="00880B42">
      <w:pPr>
        <w:spacing w:after="0" w:line="360" w:lineRule="auto"/>
        <w:jc w:val="both"/>
        <w:rPr>
          <w:rFonts w:ascii="Arial" w:hAnsi="Arial" w:cs="Arial"/>
        </w:rPr>
      </w:pPr>
    </w:p>
    <w:p w:rsidR="00FA738D" w:rsidRPr="00880B42" w:rsidRDefault="00FA738D" w:rsidP="00880B42">
      <w:pPr>
        <w:numPr>
          <w:ilvl w:val="0"/>
          <w:numId w:val="27"/>
        </w:numPr>
        <w:spacing w:after="0" w:line="360" w:lineRule="auto"/>
        <w:ind w:left="1276" w:hanging="556"/>
        <w:jc w:val="both"/>
        <w:rPr>
          <w:rFonts w:ascii="Arial" w:hAnsi="Arial" w:cs="Arial"/>
          <w:sz w:val="24"/>
          <w:szCs w:val="24"/>
        </w:rPr>
      </w:pPr>
      <w:r w:rsidRPr="00880B42">
        <w:rPr>
          <w:rFonts w:ascii="Arial" w:hAnsi="Arial" w:cs="Arial"/>
          <w:sz w:val="24"/>
          <w:szCs w:val="24"/>
        </w:rPr>
        <w:t xml:space="preserve">The function to decide acceptance or rejection of evidence falls primarily within the province of the arbitration tribunal being an inferior tribunal. The Labour Court as an appeal court will not interfere with the arbitrator’s findings of credibility and factual findings where no irregularity or misdirection is proved or apparent on the record. (See </w:t>
      </w:r>
      <w:r w:rsidRPr="00880B42">
        <w:rPr>
          <w:rFonts w:ascii="Arial" w:hAnsi="Arial" w:cs="Arial"/>
          <w:i/>
          <w:sz w:val="24"/>
          <w:szCs w:val="24"/>
        </w:rPr>
        <w:t>S v Slinger</w:t>
      </w:r>
      <w:r w:rsidRPr="00880B42">
        <w:rPr>
          <w:rFonts w:ascii="Arial" w:hAnsi="Arial" w:cs="Arial"/>
          <w:sz w:val="24"/>
          <w:szCs w:val="24"/>
        </w:rPr>
        <w:t xml:space="preserve"> 1994 NR 9 (HC).)</w:t>
      </w:r>
    </w:p>
    <w:p w:rsidR="00FA738D" w:rsidRPr="00880B42" w:rsidRDefault="00FA738D" w:rsidP="00880B42">
      <w:pPr>
        <w:spacing w:after="0" w:line="360" w:lineRule="auto"/>
        <w:jc w:val="both"/>
        <w:rPr>
          <w:rFonts w:ascii="Arial" w:hAnsi="Arial" w:cs="Arial"/>
          <w:sz w:val="24"/>
          <w:szCs w:val="24"/>
        </w:rPr>
      </w:pPr>
    </w:p>
    <w:p w:rsidR="00FA738D" w:rsidRPr="00880B42" w:rsidRDefault="00FA738D" w:rsidP="00880B42">
      <w:pPr>
        <w:numPr>
          <w:ilvl w:val="0"/>
          <w:numId w:val="27"/>
        </w:numPr>
        <w:spacing w:after="0" w:line="360" w:lineRule="auto"/>
        <w:ind w:left="1276" w:hanging="556"/>
        <w:jc w:val="both"/>
        <w:rPr>
          <w:rFonts w:ascii="Arial" w:hAnsi="Arial" w:cs="Arial"/>
          <w:sz w:val="24"/>
          <w:szCs w:val="24"/>
        </w:rPr>
      </w:pPr>
      <w:r w:rsidRPr="00880B42">
        <w:rPr>
          <w:rFonts w:ascii="Arial" w:hAnsi="Arial" w:cs="Arial"/>
          <w:sz w:val="24"/>
          <w:szCs w:val="24"/>
        </w:rPr>
        <w:t xml:space="preserve">It is trite, that where there is no misdirection on fact by the arbitrator, the presumption is that his or her conclusion is correct and that the Labour Court will only reverse a conclusion on fact if convinced that it is wrong. </w:t>
      </w:r>
      <w:r w:rsidR="001D3FEB" w:rsidRPr="00880B42">
        <w:rPr>
          <w:rFonts w:ascii="Arial" w:hAnsi="Arial" w:cs="Arial"/>
          <w:sz w:val="24"/>
          <w:szCs w:val="24"/>
        </w:rPr>
        <w:t xml:space="preserve">If the appellate court is merely in doubt as to the correctness of the </w:t>
      </w:r>
      <w:r w:rsidR="00B36426" w:rsidRPr="00880B42">
        <w:rPr>
          <w:rFonts w:ascii="Arial" w:hAnsi="Arial" w:cs="Arial"/>
          <w:sz w:val="24"/>
          <w:szCs w:val="24"/>
        </w:rPr>
        <w:t>conclusion,</w:t>
      </w:r>
      <w:r w:rsidR="001D3FEB" w:rsidRPr="00880B42">
        <w:rPr>
          <w:rFonts w:ascii="Arial" w:hAnsi="Arial" w:cs="Arial"/>
          <w:sz w:val="24"/>
          <w:szCs w:val="24"/>
        </w:rPr>
        <w:t xml:space="preserve"> it must uphold the trier of fact. (See </w:t>
      </w:r>
      <w:r w:rsidR="001D3FEB" w:rsidRPr="00880B42">
        <w:rPr>
          <w:rFonts w:ascii="Arial" w:hAnsi="Arial" w:cs="Arial"/>
          <w:i/>
          <w:sz w:val="24"/>
          <w:szCs w:val="24"/>
        </w:rPr>
        <w:t>Nathinge v Hamukanda</w:t>
      </w:r>
      <w:r w:rsidR="001D3FEB" w:rsidRPr="00880B42">
        <w:rPr>
          <w:rFonts w:ascii="Arial" w:hAnsi="Arial" w:cs="Arial"/>
          <w:sz w:val="24"/>
          <w:szCs w:val="24"/>
        </w:rPr>
        <w:t xml:space="preserve"> (A 85/2013) [2014] NAHCMD 348 (24 November 2014.)</w:t>
      </w:r>
    </w:p>
    <w:p w:rsidR="00FA738D" w:rsidRPr="00880B42" w:rsidRDefault="00FA738D" w:rsidP="00880B42">
      <w:pPr>
        <w:spacing w:after="0" w:line="360" w:lineRule="auto"/>
        <w:jc w:val="both"/>
        <w:rPr>
          <w:rFonts w:ascii="Arial" w:hAnsi="Arial" w:cs="Arial"/>
          <w:sz w:val="24"/>
          <w:szCs w:val="24"/>
        </w:rPr>
      </w:pPr>
    </w:p>
    <w:p w:rsidR="00FA738D" w:rsidRPr="00880B42" w:rsidRDefault="00E42A84" w:rsidP="00880B42">
      <w:pPr>
        <w:numPr>
          <w:ilvl w:val="0"/>
          <w:numId w:val="27"/>
        </w:numPr>
        <w:spacing w:after="0" w:line="360" w:lineRule="auto"/>
        <w:ind w:left="1276" w:hanging="556"/>
        <w:jc w:val="both"/>
        <w:rPr>
          <w:rFonts w:ascii="Arial" w:hAnsi="Arial" w:cs="Arial"/>
          <w:sz w:val="24"/>
          <w:szCs w:val="24"/>
        </w:rPr>
      </w:pPr>
      <w:r w:rsidRPr="00880B42">
        <w:rPr>
          <w:rFonts w:ascii="Arial" w:hAnsi="Arial" w:cs="Arial"/>
          <w:sz w:val="24"/>
          <w:szCs w:val="24"/>
        </w:rPr>
        <w:lastRenderedPageBreak/>
        <w:t xml:space="preserve">Principles justifying interference by an appellate court with the exercise of an original jurisdiction are firmly entrenched. If the discretion has been exercised by the arbitrator on judicial grounds and for sound reasons, that is, without bias or caprice or the application of a wrong principle, the Labour Court will be very slow to interfere and substitute its own decision (See </w:t>
      </w:r>
      <w:r w:rsidRPr="00880B42">
        <w:rPr>
          <w:rFonts w:ascii="Arial" w:hAnsi="Arial" w:cs="Arial"/>
          <w:i/>
          <w:sz w:val="24"/>
          <w:szCs w:val="24"/>
        </w:rPr>
        <w:t>Paweni and Another v Acting Attorney-General</w:t>
      </w:r>
      <w:r w:rsidRPr="00880B42">
        <w:rPr>
          <w:rFonts w:ascii="Arial" w:hAnsi="Arial" w:cs="Arial"/>
          <w:sz w:val="24"/>
          <w:szCs w:val="24"/>
        </w:rPr>
        <w:t xml:space="preserve"> 1985 (3) SA 720 (ZS) at 724H-1).) It follows that in an appeal the onus is on the appellant to satisfy the Labour Court that the decision of the arbitration tribunal is wrong and that that decision ought to have </w:t>
      </w:r>
      <w:r w:rsidR="00B36426">
        <w:rPr>
          <w:rFonts w:ascii="Arial" w:hAnsi="Arial" w:cs="Arial"/>
          <w:sz w:val="24"/>
          <w:szCs w:val="24"/>
        </w:rPr>
        <w:t>gone</w:t>
      </w:r>
      <w:r w:rsidRPr="00880B42">
        <w:rPr>
          <w:rFonts w:ascii="Arial" w:hAnsi="Arial" w:cs="Arial"/>
          <w:sz w:val="24"/>
          <w:szCs w:val="24"/>
        </w:rPr>
        <w:t xml:space="preserve"> the other way (</w:t>
      </w:r>
      <w:r w:rsidRPr="00880B42">
        <w:rPr>
          <w:rFonts w:ascii="Arial" w:hAnsi="Arial" w:cs="Arial"/>
          <w:i/>
          <w:sz w:val="24"/>
          <w:szCs w:val="24"/>
        </w:rPr>
        <w:t>Powell v Stretham Manor Nursing Home</w:t>
      </w:r>
      <w:r w:rsidRPr="00880B42">
        <w:rPr>
          <w:rFonts w:ascii="Arial" w:hAnsi="Arial" w:cs="Arial"/>
          <w:sz w:val="24"/>
          <w:szCs w:val="24"/>
        </w:rPr>
        <w:t xml:space="preserve"> [1935] AC 234 (HL) at 555).</w:t>
      </w:r>
      <w:r w:rsidR="007A5AAE" w:rsidRPr="00880B42">
        <w:rPr>
          <w:rFonts w:ascii="Arial" w:hAnsi="Arial" w:cs="Arial"/>
          <w:sz w:val="24"/>
          <w:szCs w:val="24"/>
        </w:rPr>
        <w:t xml:space="preserve"> See </w:t>
      </w:r>
      <w:r w:rsidR="007A5AAE" w:rsidRPr="00880B42">
        <w:rPr>
          <w:rFonts w:ascii="Arial" w:hAnsi="Arial" w:cs="Arial"/>
          <w:i/>
          <w:sz w:val="24"/>
          <w:szCs w:val="24"/>
        </w:rPr>
        <w:t>Edgars Stores (Namibia) Ltd v Laurika Olivier and Others</w:t>
      </w:r>
      <w:r w:rsidR="007A5AAE" w:rsidRPr="00880B42">
        <w:rPr>
          <w:rFonts w:ascii="Arial" w:hAnsi="Arial" w:cs="Arial"/>
          <w:sz w:val="24"/>
          <w:szCs w:val="24"/>
        </w:rPr>
        <w:t xml:space="preserve"> (LCA 67/2009) [2010] NAHCMD 39 (18 June 2010) where the Labour Court applied </w:t>
      </w:r>
      <w:r w:rsidR="007A5AAE" w:rsidRPr="00880B42">
        <w:rPr>
          <w:rFonts w:ascii="Arial" w:hAnsi="Arial" w:cs="Arial"/>
          <w:i/>
          <w:sz w:val="24"/>
          <w:szCs w:val="24"/>
        </w:rPr>
        <w:t>Paweni and Another</w:t>
      </w:r>
      <w:r w:rsidR="007A5AAE" w:rsidRPr="00880B42">
        <w:rPr>
          <w:rFonts w:ascii="Arial" w:hAnsi="Arial" w:cs="Arial"/>
          <w:sz w:val="24"/>
          <w:szCs w:val="24"/>
        </w:rPr>
        <w:t xml:space="preserve"> and </w:t>
      </w:r>
      <w:r w:rsidR="007A5AAE" w:rsidRPr="00880B42">
        <w:rPr>
          <w:rFonts w:ascii="Arial" w:hAnsi="Arial" w:cs="Arial"/>
          <w:i/>
          <w:sz w:val="24"/>
          <w:szCs w:val="24"/>
        </w:rPr>
        <w:t>Powell</w:t>
      </w:r>
      <w:r w:rsidR="007A5AAE" w:rsidRPr="00880B42">
        <w:rPr>
          <w:rFonts w:ascii="Arial" w:hAnsi="Arial" w:cs="Arial"/>
          <w:sz w:val="24"/>
          <w:szCs w:val="24"/>
        </w:rPr>
        <w:t>.</w:t>
      </w:r>
    </w:p>
    <w:p w:rsidR="00FA738D" w:rsidRPr="00880B42" w:rsidRDefault="00FA738D" w:rsidP="00880B42">
      <w:pPr>
        <w:spacing w:after="0" w:line="360" w:lineRule="auto"/>
        <w:jc w:val="both"/>
        <w:rPr>
          <w:rFonts w:ascii="Arial" w:hAnsi="Arial" w:cs="Arial"/>
          <w:sz w:val="24"/>
          <w:szCs w:val="24"/>
        </w:rPr>
      </w:pPr>
    </w:p>
    <w:p w:rsidR="00FA738D" w:rsidRPr="00880B42" w:rsidRDefault="00B36426" w:rsidP="00880B42">
      <w:pPr>
        <w:numPr>
          <w:ilvl w:val="0"/>
          <w:numId w:val="27"/>
        </w:numPr>
        <w:spacing w:after="0" w:line="360" w:lineRule="auto"/>
        <w:ind w:left="1276" w:hanging="556"/>
        <w:jc w:val="both"/>
        <w:rPr>
          <w:rFonts w:ascii="Arial" w:hAnsi="Arial" w:cs="Arial"/>
          <w:sz w:val="24"/>
          <w:szCs w:val="24"/>
        </w:rPr>
      </w:pPr>
      <w:r>
        <w:rPr>
          <w:rFonts w:ascii="Arial" w:hAnsi="Arial" w:cs="Arial"/>
          <w:sz w:val="24"/>
          <w:szCs w:val="24"/>
        </w:rPr>
        <w:t>R</w:t>
      </w:r>
      <w:r w:rsidR="00FA738D" w:rsidRPr="00880B42">
        <w:rPr>
          <w:rFonts w:ascii="Arial" w:hAnsi="Arial" w:cs="Arial"/>
          <w:sz w:val="24"/>
          <w:szCs w:val="24"/>
        </w:rPr>
        <w:t xml:space="preserve">espondent bears no onus of proving that the decision of the arbitrator is right. To succeed, the appellant must satisfy the court that the decision of the arbitrator is wrong. See </w:t>
      </w:r>
      <w:r w:rsidR="00FA738D" w:rsidRPr="00880B42">
        <w:rPr>
          <w:rFonts w:ascii="Arial" w:hAnsi="Arial" w:cs="Arial"/>
          <w:i/>
          <w:sz w:val="24"/>
          <w:szCs w:val="24"/>
        </w:rPr>
        <w:t>Powell v Stretham Manor Nursing Home</w:t>
      </w:r>
      <w:r w:rsidR="00FA738D" w:rsidRPr="00880B42">
        <w:rPr>
          <w:rFonts w:ascii="Arial" w:hAnsi="Arial" w:cs="Arial"/>
          <w:sz w:val="24"/>
          <w:szCs w:val="24"/>
        </w:rPr>
        <w:t>. If the appellant fails to discharge this critical burden, he or she must fail.</w:t>
      </w:r>
    </w:p>
    <w:p w:rsidR="004B006A" w:rsidRPr="00880B42" w:rsidRDefault="004B006A" w:rsidP="00880B42">
      <w:pPr>
        <w:spacing w:after="0" w:line="360" w:lineRule="auto"/>
        <w:jc w:val="both"/>
        <w:rPr>
          <w:rFonts w:ascii="Arial" w:hAnsi="Arial" w:cs="Arial"/>
          <w:sz w:val="24"/>
          <w:szCs w:val="24"/>
        </w:rPr>
      </w:pPr>
    </w:p>
    <w:p w:rsidR="002D234F" w:rsidRPr="00880B42" w:rsidRDefault="002D234F" w:rsidP="00880B42">
      <w:pPr>
        <w:spacing w:after="0" w:line="360" w:lineRule="auto"/>
        <w:jc w:val="both"/>
        <w:rPr>
          <w:rFonts w:ascii="Arial" w:hAnsi="Arial" w:cs="Arial"/>
          <w:sz w:val="24"/>
          <w:szCs w:val="24"/>
        </w:rPr>
      </w:pPr>
      <w:r w:rsidRPr="00880B42">
        <w:rPr>
          <w:rFonts w:ascii="Arial" w:hAnsi="Arial" w:cs="Arial"/>
          <w:sz w:val="24"/>
          <w:szCs w:val="24"/>
        </w:rPr>
        <w:t>[</w:t>
      </w:r>
      <w:r w:rsidR="007A4945">
        <w:rPr>
          <w:rFonts w:ascii="Arial" w:hAnsi="Arial" w:cs="Arial"/>
          <w:sz w:val="24"/>
          <w:szCs w:val="24"/>
        </w:rPr>
        <w:t>5</w:t>
      </w:r>
      <w:r w:rsidRPr="00880B42">
        <w:rPr>
          <w:rFonts w:ascii="Arial" w:hAnsi="Arial" w:cs="Arial"/>
          <w:sz w:val="24"/>
          <w:szCs w:val="24"/>
        </w:rPr>
        <w:t>]</w:t>
      </w:r>
      <w:r w:rsidRPr="00880B42">
        <w:rPr>
          <w:rFonts w:ascii="Arial" w:hAnsi="Arial" w:cs="Arial"/>
          <w:sz w:val="24"/>
          <w:szCs w:val="24"/>
        </w:rPr>
        <w:tab/>
      </w:r>
      <w:r w:rsidR="00FA738D" w:rsidRPr="00880B42">
        <w:rPr>
          <w:rFonts w:ascii="Arial" w:hAnsi="Arial" w:cs="Arial"/>
          <w:sz w:val="24"/>
          <w:szCs w:val="24"/>
        </w:rPr>
        <w:t>I now proceed to consider the grounds of appeal. They are 21 in number, that is, 3.1 – 3.17 plus 4.1 to 4.4.</w:t>
      </w:r>
      <w:r w:rsidR="00B36426">
        <w:rPr>
          <w:rFonts w:ascii="Arial" w:hAnsi="Arial" w:cs="Arial"/>
          <w:sz w:val="24"/>
          <w:szCs w:val="24"/>
        </w:rPr>
        <w:t xml:space="preserve"> I observe in parentheses that in my experience this is the largest number</w:t>
      </w:r>
      <w:r w:rsidR="0033533D">
        <w:rPr>
          <w:rFonts w:ascii="Arial" w:hAnsi="Arial" w:cs="Arial"/>
          <w:sz w:val="24"/>
          <w:szCs w:val="24"/>
        </w:rPr>
        <w:t xml:space="preserve"> of</w:t>
      </w:r>
      <w:r w:rsidR="00B36426">
        <w:rPr>
          <w:rFonts w:ascii="Arial" w:hAnsi="Arial" w:cs="Arial"/>
          <w:sz w:val="24"/>
          <w:szCs w:val="24"/>
        </w:rPr>
        <w:t xml:space="preserve"> grounds I have seen in any labour appeal.</w:t>
      </w:r>
    </w:p>
    <w:p w:rsidR="007B133B" w:rsidRPr="00880B42" w:rsidRDefault="007B133B" w:rsidP="00880B42">
      <w:pPr>
        <w:spacing w:after="0" w:line="360" w:lineRule="auto"/>
        <w:jc w:val="both"/>
        <w:rPr>
          <w:rFonts w:ascii="Arial" w:hAnsi="Arial" w:cs="Arial"/>
          <w:sz w:val="24"/>
          <w:szCs w:val="24"/>
        </w:rPr>
      </w:pPr>
    </w:p>
    <w:p w:rsidR="004D0702" w:rsidRPr="00880B42" w:rsidRDefault="004D0702" w:rsidP="00880B42">
      <w:pPr>
        <w:spacing w:after="0" w:line="360" w:lineRule="auto"/>
        <w:jc w:val="both"/>
        <w:rPr>
          <w:rFonts w:ascii="Arial" w:hAnsi="Arial" w:cs="Arial"/>
          <w:sz w:val="24"/>
          <w:szCs w:val="24"/>
          <w:u w:val="single"/>
        </w:rPr>
      </w:pPr>
      <w:r w:rsidRPr="00880B42">
        <w:rPr>
          <w:rFonts w:ascii="Arial" w:hAnsi="Arial" w:cs="Arial"/>
          <w:sz w:val="24"/>
          <w:szCs w:val="24"/>
          <w:u w:val="single"/>
        </w:rPr>
        <w:t>Ground 3.1, 3.9 (second part), 3.10, 3.13, 3.15, 3.16, 3.17, 4.1, 4.2, 4.3 and 4.4</w:t>
      </w:r>
    </w:p>
    <w:p w:rsidR="004D0702" w:rsidRPr="00880B42" w:rsidRDefault="004D0702" w:rsidP="00880B42">
      <w:pPr>
        <w:spacing w:after="0" w:line="360" w:lineRule="auto"/>
        <w:jc w:val="both"/>
        <w:rPr>
          <w:rFonts w:ascii="Arial" w:hAnsi="Arial" w:cs="Arial"/>
          <w:sz w:val="24"/>
          <w:szCs w:val="24"/>
        </w:rPr>
      </w:pPr>
    </w:p>
    <w:p w:rsidR="00FA4FE5" w:rsidRDefault="00D32E7E" w:rsidP="00880B42">
      <w:pPr>
        <w:spacing w:after="0" w:line="360" w:lineRule="auto"/>
        <w:jc w:val="both"/>
        <w:rPr>
          <w:rFonts w:ascii="Arial" w:hAnsi="Arial" w:cs="Arial"/>
          <w:sz w:val="24"/>
          <w:szCs w:val="24"/>
        </w:rPr>
      </w:pPr>
      <w:r w:rsidRPr="00880B42">
        <w:rPr>
          <w:rFonts w:ascii="Arial" w:hAnsi="Arial" w:cs="Arial"/>
          <w:sz w:val="24"/>
          <w:szCs w:val="24"/>
        </w:rPr>
        <w:t>[</w:t>
      </w:r>
      <w:r w:rsidR="007A4945">
        <w:rPr>
          <w:rFonts w:ascii="Arial" w:hAnsi="Arial" w:cs="Arial"/>
          <w:sz w:val="24"/>
          <w:szCs w:val="24"/>
        </w:rPr>
        <w:t>6</w:t>
      </w:r>
      <w:r w:rsidRPr="00880B42">
        <w:rPr>
          <w:rFonts w:ascii="Arial" w:hAnsi="Arial" w:cs="Arial"/>
          <w:sz w:val="24"/>
          <w:szCs w:val="24"/>
        </w:rPr>
        <w:t>]</w:t>
      </w:r>
      <w:r w:rsidRPr="00880B42">
        <w:rPr>
          <w:rFonts w:ascii="Arial" w:hAnsi="Arial" w:cs="Arial"/>
          <w:sz w:val="24"/>
          <w:szCs w:val="24"/>
        </w:rPr>
        <w:tab/>
      </w:r>
      <w:r w:rsidR="00B36426">
        <w:rPr>
          <w:rFonts w:ascii="Arial" w:hAnsi="Arial" w:cs="Arial"/>
          <w:sz w:val="24"/>
          <w:szCs w:val="24"/>
        </w:rPr>
        <w:t>All t</w:t>
      </w:r>
      <w:r w:rsidR="000E3D90" w:rsidRPr="00880B42">
        <w:rPr>
          <w:rFonts w:ascii="Arial" w:hAnsi="Arial" w:cs="Arial"/>
          <w:sz w:val="24"/>
          <w:szCs w:val="24"/>
        </w:rPr>
        <w:t xml:space="preserve">hese so-called </w:t>
      </w:r>
      <w:r w:rsidR="00B36426">
        <w:rPr>
          <w:rFonts w:ascii="Arial" w:hAnsi="Arial" w:cs="Arial"/>
          <w:sz w:val="24"/>
          <w:szCs w:val="24"/>
        </w:rPr>
        <w:t>‘</w:t>
      </w:r>
      <w:r w:rsidR="000E3D90" w:rsidRPr="00880B42">
        <w:rPr>
          <w:rFonts w:ascii="Arial" w:hAnsi="Arial" w:cs="Arial"/>
          <w:sz w:val="24"/>
          <w:szCs w:val="24"/>
        </w:rPr>
        <w:t>grounds</w:t>
      </w:r>
      <w:r w:rsidR="00B36426">
        <w:rPr>
          <w:rFonts w:ascii="Arial" w:hAnsi="Arial" w:cs="Arial"/>
          <w:sz w:val="24"/>
          <w:szCs w:val="24"/>
        </w:rPr>
        <w:t>’</w:t>
      </w:r>
      <w:r w:rsidR="000E3D90" w:rsidRPr="00880B42">
        <w:rPr>
          <w:rFonts w:ascii="Arial" w:hAnsi="Arial" w:cs="Arial"/>
          <w:sz w:val="24"/>
          <w:szCs w:val="24"/>
        </w:rPr>
        <w:t xml:space="preserve"> stand in the same boat. They are not grounds in terms of rule</w:t>
      </w:r>
      <w:r w:rsidR="00B36426">
        <w:rPr>
          <w:rFonts w:ascii="Arial" w:hAnsi="Arial" w:cs="Arial"/>
          <w:sz w:val="24"/>
          <w:szCs w:val="24"/>
        </w:rPr>
        <w:t xml:space="preserve"> 23 of </w:t>
      </w:r>
      <w:r w:rsidR="0033533D">
        <w:rPr>
          <w:rFonts w:ascii="Arial" w:hAnsi="Arial" w:cs="Arial"/>
          <w:sz w:val="24"/>
          <w:szCs w:val="24"/>
        </w:rPr>
        <w:t>Rules relating to the Conduct of Conciliation and Arbitration</w:t>
      </w:r>
      <w:r w:rsidR="00B36426">
        <w:rPr>
          <w:rFonts w:ascii="Arial" w:hAnsi="Arial" w:cs="Arial"/>
          <w:sz w:val="24"/>
          <w:szCs w:val="24"/>
        </w:rPr>
        <w:t xml:space="preserve"> </w:t>
      </w:r>
      <w:r w:rsidR="0033533D">
        <w:rPr>
          <w:rFonts w:ascii="Arial" w:hAnsi="Arial" w:cs="Arial"/>
          <w:sz w:val="24"/>
          <w:szCs w:val="24"/>
        </w:rPr>
        <w:t>before the Labour Commissioner (‘</w:t>
      </w:r>
      <w:r w:rsidR="002C1782">
        <w:rPr>
          <w:rFonts w:ascii="Arial" w:hAnsi="Arial" w:cs="Arial"/>
          <w:sz w:val="24"/>
          <w:szCs w:val="24"/>
        </w:rPr>
        <w:t>Conciliation and Arbitration Rules</w:t>
      </w:r>
      <w:r w:rsidR="0033533D">
        <w:rPr>
          <w:rFonts w:ascii="Arial" w:hAnsi="Arial" w:cs="Arial"/>
          <w:sz w:val="24"/>
          <w:szCs w:val="24"/>
        </w:rPr>
        <w:t>’)</w:t>
      </w:r>
      <w:r w:rsidR="000E3D90" w:rsidRPr="00880B42">
        <w:rPr>
          <w:rFonts w:ascii="Arial" w:hAnsi="Arial" w:cs="Arial"/>
          <w:sz w:val="24"/>
          <w:szCs w:val="24"/>
        </w:rPr>
        <w:t xml:space="preserve">: they are conclusions drawn by the drafter of the </w:t>
      </w:r>
      <w:r w:rsidR="003356F7">
        <w:rPr>
          <w:rFonts w:ascii="Arial" w:hAnsi="Arial" w:cs="Arial"/>
          <w:sz w:val="24"/>
          <w:szCs w:val="24"/>
        </w:rPr>
        <w:t>notice of appeal</w:t>
      </w:r>
      <w:r w:rsidR="00DA3389" w:rsidRPr="00880B42">
        <w:rPr>
          <w:rFonts w:ascii="Arial" w:hAnsi="Arial" w:cs="Arial"/>
          <w:sz w:val="24"/>
          <w:szCs w:val="24"/>
        </w:rPr>
        <w:t>.</w:t>
      </w:r>
      <w:r w:rsidR="000E3D90" w:rsidRPr="00880B42">
        <w:rPr>
          <w:rFonts w:ascii="Arial" w:hAnsi="Arial" w:cs="Arial"/>
          <w:sz w:val="24"/>
          <w:szCs w:val="24"/>
        </w:rPr>
        <w:t xml:space="preserve"> See </w:t>
      </w:r>
      <w:r w:rsidR="000E3D90" w:rsidRPr="00880B42">
        <w:rPr>
          <w:rFonts w:ascii="Arial" w:hAnsi="Arial" w:cs="Arial"/>
          <w:i/>
          <w:sz w:val="24"/>
          <w:szCs w:val="24"/>
        </w:rPr>
        <w:t>S v Gey van Pittius and Another</w:t>
      </w:r>
      <w:r w:rsidR="000E3D90" w:rsidRPr="00880B42">
        <w:rPr>
          <w:rFonts w:ascii="Arial" w:hAnsi="Arial" w:cs="Arial"/>
          <w:sz w:val="24"/>
          <w:szCs w:val="24"/>
        </w:rPr>
        <w:t xml:space="preserve"> 1990 NR 35 (HC). </w:t>
      </w:r>
      <w:r w:rsidR="00B36426">
        <w:rPr>
          <w:rFonts w:ascii="Arial" w:hAnsi="Arial" w:cs="Arial"/>
          <w:sz w:val="24"/>
          <w:szCs w:val="24"/>
        </w:rPr>
        <w:t>Accordingly, I reject them.</w:t>
      </w:r>
    </w:p>
    <w:p w:rsidR="002F6E33" w:rsidRDefault="002F6E33" w:rsidP="00880B42">
      <w:pPr>
        <w:spacing w:after="0" w:line="360" w:lineRule="auto"/>
        <w:jc w:val="both"/>
        <w:rPr>
          <w:rFonts w:ascii="Arial" w:hAnsi="Arial" w:cs="Arial"/>
          <w:sz w:val="24"/>
          <w:szCs w:val="24"/>
        </w:rPr>
      </w:pPr>
    </w:p>
    <w:p w:rsidR="002F6E33" w:rsidRDefault="002F6E33" w:rsidP="00880B42">
      <w:pPr>
        <w:spacing w:after="0" w:line="360" w:lineRule="auto"/>
        <w:jc w:val="both"/>
        <w:rPr>
          <w:rFonts w:ascii="Arial" w:hAnsi="Arial" w:cs="Arial"/>
          <w:sz w:val="24"/>
          <w:szCs w:val="24"/>
        </w:rPr>
      </w:pPr>
    </w:p>
    <w:p w:rsidR="002F6E33" w:rsidRDefault="002F6E33" w:rsidP="00880B42">
      <w:pPr>
        <w:spacing w:after="0" w:line="360" w:lineRule="auto"/>
        <w:jc w:val="both"/>
        <w:rPr>
          <w:rFonts w:ascii="Arial" w:hAnsi="Arial" w:cs="Arial"/>
          <w:sz w:val="24"/>
          <w:szCs w:val="24"/>
        </w:rPr>
      </w:pPr>
    </w:p>
    <w:p w:rsidR="002F6E33" w:rsidRPr="00880B42" w:rsidRDefault="002F6E33" w:rsidP="00880B42">
      <w:pPr>
        <w:spacing w:after="0" w:line="360" w:lineRule="auto"/>
        <w:jc w:val="both"/>
        <w:rPr>
          <w:rFonts w:ascii="Arial" w:hAnsi="Arial" w:cs="Arial"/>
          <w:sz w:val="24"/>
          <w:szCs w:val="24"/>
        </w:rPr>
      </w:pPr>
    </w:p>
    <w:p w:rsidR="000E3D90" w:rsidRPr="00880B42" w:rsidRDefault="000E3D90" w:rsidP="00880B42">
      <w:pPr>
        <w:spacing w:after="0" w:line="360" w:lineRule="auto"/>
        <w:jc w:val="both"/>
        <w:rPr>
          <w:rFonts w:ascii="Arial" w:hAnsi="Arial" w:cs="Arial"/>
          <w:sz w:val="24"/>
          <w:szCs w:val="24"/>
          <w:u w:val="single"/>
        </w:rPr>
      </w:pPr>
      <w:r w:rsidRPr="00880B42">
        <w:rPr>
          <w:rFonts w:ascii="Arial" w:hAnsi="Arial" w:cs="Arial"/>
          <w:sz w:val="24"/>
          <w:szCs w:val="24"/>
          <w:u w:val="single"/>
        </w:rPr>
        <w:lastRenderedPageBreak/>
        <w:t>Ground 3.2</w:t>
      </w:r>
    </w:p>
    <w:p w:rsidR="000E3D90" w:rsidRPr="00880B42" w:rsidRDefault="000E3D90" w:rsidP="00880B42">
      <w:pPr>
        <w:spacing w:after="0" w:line="360" w:lineRule="auto"/>
        <w:jc w:val="both"/>
        <w:rPr>
          <w:rFonts w:ascii="Arial" w:hAnsi="Arial" w:cs="Arial"/>
          <w:sz w:val="24"/>
          <w:szCs w:val="24"/>
        </w:rPr>
      </w:pPr>
    </w:p>
    <w:p w:rsidR="007A4945" w:rsidRDefault="0083793A" w:rsidP="00880B42">
      <w:pPr>
        <w:spacing w:after="0" w:line="360" w:lineRule="auto"/>
        <w:jc w:val="both"/>
        <w:rPr>
          <w:rFonts w:ascii="Arial" w:hAnsi="Arial" w:cs="Arial"/>
          <w:sz w:val="24"/>
          <w:szCs w:val="24"/>
        </w:rPr>
      </w:pPr>
      <w:r w:rsidRPr="00880B42">
        <w:rPr>
          <w:rFonts w:ascii="Arial" w:hAnsi="Arial" w:cs="Arial"/>
          <w:sz w:val="24"/>
          <w:szCs w:val="24"/>
        </w:rPr>
        <w:t>[</w:t>
      </w:r>
      <w:r w:rsidR="007A4945">
        <w:rPr>
          <w:rFonts w:ascii="Arial" w:hAnsi="Arial" w:cs="Arial"/>
          <w:sz w:val="24"/>
          <w:szCs w:val="24"/>
        </w:rPr>
        <w:t>7</w:t>
      </w:r>
      <w:r w:rsidRPr="00880B42">
        <w:rPr>
          <w:rFonts w:ascii="Arial" w:hAnsi="Arial" w:cs="Arial"/>
          <w:sz w:val="24"/>
          <w:szCs w:val="24"/>
        </w:rPr>
        <w:t>]</w:t>
      </w:r>
      <w:r w:rsidRPr="00880B42">
        <w:rPr>
          <w:rFonts w:ascii="Arial" w:hAnsi="Arial" w:cs="Arial"/>
          <w:sz w:val="24"/>
          <w:szCs w:val="24"/>
        </w:rPr>
        <w:tab/>
      </w:r>
      <w:r w:rsidR="000E3D90" w:rsidRPr="00880B42">
        <w:rPr>
          <w:rFonts w:ascii="Arial" w:hAnsi="Arial" w:cs="Arial"/>
          <w:sz w:val="24"/>
          <w:szCs w:val="24"/>
        </w:rPr>
        <w:t xml:space="preserve">This supposed ground is with respect </w:t>
      </w:r>
      <w:r w:rsidR="00B36426">
        <w:rPr>
          <w:rFonts w:ascii="Arial" w:hAnsi="Arial" w:cs="Arial"/>
          <w:sz w:val="24"/>
          <w:szCs w:val="24"/>
        </w:rPr>
        <w:t>neither</w:t>
      </w:r>
      <w:r w:rsidR="000E3D90" w:rsidRPr="00880B42">
        <w:rPr>
          <w:rFonts w:ascii="Arial" w:hAnsi="Arial" w:cs="Arial"/>
          <w:sz w:val="24"/>
          <w:szCs w:val="24"/>
        </w:rPr>
        <w:t xml:space="preserve"> clear nor precise. Appellant does not inform the respondents what case </w:t>
      </w:r>
      <w:r w:rsidR="00B36426">
        <w:rPr>
          <w:rFonts w:ascii="Arial" w:hAnsi="Arial" w:cs="Arial"/>
          <w:sz w:val="24"/>
          <w:szCs w:val="24"/>
        </w:rPr>
        <w:t xml:space="preserve">they </w:t>
      </w:r>
      <w:r w:rsidR="0033533D">
        <w:rPr>
          <w:rFonts w:ascii="Arial" w:hAnsi="Arial" w:cs="Arial"/>
          <w:sz w:val="24"/>
          <w:szCs w:val="24"/>
        </w:rPr>
        <w:t>are</w:t>
      </w:r>
      <w:r w:rsidR="000E3D90" w:rsidRPr="00880B42">
        <w:rPr>
          <w:rFonts w:ascii="Arial" w:hAnsi="Arial" w:cs="Arial"/>
          <w:sz w:val="24"/>
          <w:szCs w:val="24"/>
        </w:rPr>
        <w:t xml:space="preserve"> required to meet. The court is at a loss as to the parameters within which </w:t>
      </w:r>
      <w:r w:rsidR="00507FE9" w:rsidRPr="00880B42">
        <w:rPr>
          <w:rFonts w:ascii="Arial" w:hAnsi="Arial" w:cs="Arial"/>
          <w:sz w:val="24"/>
          <w:szCs w:val="24"/>
        </w:rPr>
        <w:t xml:space="preserve">it has to decide the case as respects this ground (see </w:t>
      </w:r>
      <w:r w:rsidR="00507FE9" w:rsidRPr="00880B42">
        <w:rPr>
          <w:rFonts w:ascii="Arial" w:hAnsi="Arial" w:cs="Arial"/>
          <w:i/>
          <w:sz w:val="24"/>
          <w:szCs w:val="24"/>
        </w:rPr>
        <w:t>S v Kakololo</w:t>
      </w:r>
      <w:r w:rsidR="00507FE9" w:rsidRPr="00880B42">
        <w:rPr>
          <w:rFonts w:ascii="Arial" w:hAnsi="Arial" w:cs="Arial"/>
          <w:sz w:val="24"/>
          <w:szCs w:val="24"/>
        </w:rPr>
        <w:t xml:space="preserve">). Appellant does not apprise the respondents, as interested parties, as fully as possible of what is in issue (see </w:t>
      </w:r>
      <w:r w:rsidR="00507FE9" w:rsidRPr="00880B42">
        <w:rPr>
          <w:rFonts w:ascii="Arial" w:hAnsi="Arial" w:cs="Arial"/>
          <w:i/>
          <w:sz w:val="24"/>
          <w:szCs w:val="24"/>
        </w:rPr>
        <w:t>S v Gey van Pittius</w:t>
      </w:r>
      <w:r w:rsidR="00507FE9" w:rsidRPr="00880B42">
        <w:rPr>
          <w:rFonts w:ascii="Arial" w:hAnsi="Arial" w:cs="Arial"/>
          <w:sz w:val="24"/>
          <w:szCs w:val="24"/>
        </w:rPr>
        <w:t xml:space="preserve">). It is not a ground of appeal. </w:t>
      </w:r>
      <w:r w:rsidR="007A4945">
        <w:rPr>
          <w:rFonts w:ascii="Arial" w:hAnsi="Arial" w:cs="Arial"/>
          <w:sz w:val="24"/>
          <w:szCs w:val="24"/>
        </w:rPr>
        <w:t>One could not expect t</w:t>
      </w:r>
      <w:r w:rsidR="00507FE9" w:rsidRPr="00880B42">
        <w:rPr>
          <w:rFonts w:ascii="Arial" w:hAnsi="Arial" w:cs="Arial"/>
          <w:sz w:val="24"/>
          <w:szCs w:val="24"/>
        </w:rPr>
        <w:t>he arbitrator</w:t>
      </w:r>
      <w:r w:rsidR="007A4945">
        <w:rPr>
          <w:rFonts w:ascii="Arial" w:hAnsi="Arial" w:cs="Arial"/>
          <w:sz w:val="24"/>
          <w:szCs w:val="24"/>
        </w:rPr>
        <w:t xml:space="preserve"> –</w:t>
      </w:r>
    </w:p>
    <w:p w:rsidR="007A4945" w:rsidRDefault="007A4945" w:rsidP="00880B42">
      <w:pPr>
        <w:spacing w:after="0" w:line="360" w:lineRule="auto"/>
        <w:jc w:val="both"/>
        <w:rPr>
          <w:rFonts w:ascii="Arial" w:hAnsi="Arial" w:cs="Arial"/>
          <w:sz w:val="24"/>
          <w:szCs w:val="24"/>
        </w:rPr>
      </w:pPr>
    </w:p>
    <w:p w:rsidR="007A4945" w:rsidRDefault="00480BEF" w:rsidP="00C56D5D">
      <w:pPr>
        <w:spacing w:after="0" w:line="360" w:lineRule="auto"/>
        <w:ind w:firstLine="720"/>
        <w:jc w:val="both"/>
        <w:rPr>
          <w:rFonts w:ascii="Arial" w:hAnsi="Arial" w:cs="Arial"/>
          <w:sz w:val="24"/>
          <w:szCs w:val="24"/>
        </w:rPr>
      </w:pPr>
      <w:r>
        <w:rPr>
          <w:rFonts w:ascii="Arial" w:hAnsi="Arial" w:cs="Arial"/>
          <w:sz w:val="24"/>
          <w:szCs w:val="24"/>
        </w:rPr>
        <w:t>‘</w:t>
      </w:r>
      <w:r w:rsidRPr="00333012">
        <w:rPr>
          <w:rFonts w:ascii="Arial" w:hAnsi="Arial" w:cs="Arial"/>
        </w:rPr>
        <w:t xml:space="preserve">to consider … </w:t>
      </w:r>
      <w:r w:rsidR="00507FE9" w:rsidRPr="00333012">
        <w:rPr>
          <w:rFonts w:ascii="Arial" w:hAnsi="Arial" w:cs="Arial"/>
        </w:rPr>
        <w:t>what constituted a ground for conflict of interest between the parties, what was contemplated to mitigate against the aforestated conflict of interest, what appropriate processes were envisaged to address and manage(d) conflict of interest, and what appropriate sanctions would follow if appellant acted in conflict in his or her employment relationship with the first respondent. The arbitrator completely failed to apply herself to these pertinent crucial considerations in arriving at a proper decision in law on the facts presented, and in doing so, came to a completely wrong decision in law</w:t>
      </w:r>
      <w:r w:rsidR="00AB4559" w:rsidRPr="00333012">
        <w:rPr>
          <w:rFonts w:ascii="Arial" w:hAnsi="Arial" w:cs="Arial"/>
        </w:rPr>
        <w:t>.</w:t>
      </w:r>
      <w:r w:rsidR="00A31922" w:rsidRPr="00333012">
        <w:rPr>
          <w:rFonts w:ascii="Arial" w:hAnsi="Arial" w:cs="Arial"/>
        </w:rPr>
        <w:t xml:space="preserve"> Appellant does not tell the court in what manner the arbitrator was expected – in doing justice to parties – to apply herself to the so-called ‘pertinent crucial considerations’</w:t>
      </w:r>
      <w:r w:rsidR="00A31922" w:rsidRPr="00880B42">
        <w:rPr>
          <w:rFonts w:ascii="Arial" w:hAnsi="Arial" w:cs="Arial"/>
          <w:sz w:val="24"/>
          <w:szCs w:val="24"/>
        </w:rPr>
        <w:t xml:space="preserve">. </w:t>
      </w:r>
    </w:p>
    <w:p w:rsidR="007A4945" w:rsidRDefault="007A4945" w:rsidP="00880B42">
      <w:pPr>
        <w:spacing w:after="0" w:line="360" w:lineRule="auto"/>
        <w:jc w:val="both"/>
        <w:rPr>
          <w:rFonts w:ascii="Arial" w:hAnsi="Arial" w:cs="Arial"/>
          <w:sz w:val="24"/>
          <w:szCs w:val="24"/>
        </w:rPr>
      </w:pPr>
    </w:p>
    <w:p w:rsidR="0083793A" w:rsidRPr="00880B42" w:rsidRDefault="007A4945" w:rsidP="00880B42">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A31922" w:rsidRPr="00880B42">
        <w:rPr>
          <w:rFonts w:ascii="Arial" w:hAnsi="Arial" w:cs="Arial"/>
          <w:sz w:val="24"/>
          <w:szCs w:val="24"/>
        </w:rPr>
        <w:t>To the greatest deference to the appellant</w:t>
      </w:r>
      <w:r>
        <w:rPr>
          <w:rFonts w:ascii="Arial" w:hAnsi="Arial" w:cs="Arial"/>
          <w:sz w:val="24"/>
          <w:szCs w:val="24"/>
        </w:rPr>
        <w:t>, she</w:t>
      </w:r>
      <w:r w:rsidR="00A31922" w:rsidRPr="00880B42">
        <w:rPr>
          <w:rFonts w:ascii="Arial" w:hAnsi="Arial" w:cs="Arial"/>
          <w:sz w:val="24"/>
          <w:szCs w:val="24"/>
        </w:rPr>
        <w:t xml:space="preserve"> </w:t>
      </w:r>
      <w:r>
        <w:rPr>
          <w:rFonts w:ascii="Arial" w:hAnsi="Arial" w:cs="Arial"/>
          <w:sz w:val="24"/>
          <w:szCs w:val="24"/>
        </w:rPr>
        <w:t xml:space="preserve">does not present any </w:t>
      </w:r>
      <w:r w:rsidR="00A31922" w:rsidRPr="00880B42">
        <w:rPr>
          <w:rFonts w:ascii="Arial" w:hAnsi="Arial" w:cs="Arial"/>
          <w:sz w:val="24"/>
          <w:szCs w:val="24"/>
        </w:rPr>
        <w:t xml:space="preserve">ground of appeal, </w:t>
      </w:r>
      <w:r>
        <w:rPr>
          <w:rFonts w:ascii="Arial" w:hAnsi="Arial" w:cs="Arial"/>
          <w:sz w:val="24"/>
          <w:szCs w:val="24"/>
        </w:rPr>
        <w:t>assuming the statements wer</w:t>
      </w:r>
      <w:r w:rsidR="0033533D">
        <w:rPr>
          <w:rFonts w:ascii="Arial" w:hAnsi="Arial" w:cs="Arial"/>
          <w:sz w:val="24"/>
          <w:szCs w:val="24"/>
        </w:rPr>
        <w:t>e clear</w:t>
      </w:r>
      <w:r w:rsidR="00A31922" w:rsidRPr="00880B42">
        <w:rPr>
          <w:rFonts w:ascii="Arial" w:hAnsi="Arial" w:cs="Arial"/>
          <w:sz w:val="24"/>
          <w:szCs w:val="24"/>
        </w:rPr>
        <w:t>. A charge of conflict of interest at the workplace is not a conflict between the employer and the employee</w:t>
      </w:r>
      <w:r>
        <w:rPr>
          <w:rFonts w:ascii="Arial" w:hAnsi="Arial" w:cs="Arial"/>
          <w:sz w:val="24"/>
          <w:szCs w:val="24"/>
        </w:rPr>
        <w:t>, as appellant appears to aver</w:t>
      </w:r>
      <w:r w:rsidR="00A31922" w:rsidRPr="00880B42">
        <w:rPr>
          <w:rFonts w:ascii="Arial" w:hAnsi="Arial" w:cs="Arial"/>
          <w:sz w:val="24"/>
          <w:szCs w:val="24"/>
        </w:rPr>
        <w:t>.</w:t>
      </w:r>
    </w:p>
    <w:p w:rsidR="0083793A" w:rsidRPr="00880B42" w:rsidRDefault="0083793A" w:rsidP="00880B42">
      <w:pPr>
        <w:spacing w:after="0" w:line="360" w:lineRule="auto"/>
        <w:jc w:val="both"/>
        <w:rPr>
          <w:rFonts w:ascii="Arial" w:hAnsi="Arial" w:cs="Arial"/>
          <w:sz w:val="24"/>
          <w:szCs w:val="24"/>
        </w:rPr>
      </w:pPr>
    </w:p>
    <w:p w:rsidR="0083793A" w:rsidRPr="00880B42" w:rsidRDefault="0083793A" w:rsidP="00880B42">
      <w:pPr>
        <w:spacing w:after="0" w:line="360" w:lineRule="auto"/>
        <w:jc w:val="both"/>
        <w:rPr>
          <w:rFonts w:ascii="Arial" w:hAnsi="Arial" w:cs="Arial"/>
          <w:sz w:val="24"/>
          <w:szCs w:val="24"/>
        </w:rPr>
      </w:pPr>
      <w:r w:rsidRPr="00880B42">
        <w:rPr>
          <w:rFonts w:ascii="Arial" w:hAnsi="Arial" w:cs="Arial"/>
          <w:sz w:val="24"/>
          <w:szCs w:val="24"/>
        </w:rPr>
        <w:t>[9]</w:t>
      </w:r>
      <w:r w:rsidR="0011223C" w:rsidRPr="00880B42">
        <w:rPr>
          <w:rFonts w:ascii="Arial" w:hAnsi="Arial" w:cs="Arial"/>
          <w:sz w:val="24"/>
          <w:szCs w:val="24"/>
        </w:rPr>
        <w:tab/>
      </w:r>
      <w:r w:rsidR="00A31922" w:rsidRPr="00880B42">
        <w:rPr>
          <w:rFonts w:ascii="Arial" w:hAnsi="Arial" w:cs="Arial"/>
          <w:sz w:val="24"/>
          <w:szCs w:val="24"/>
        </w:rPr>
        <w:t xml:space="preserve">There is nothing in this supposed ground for the court to consider. It is, with respect, simply meaningless and without substance. Indeed, it is never the burden of the court to search in the nooks and </w:t>
      </w:r>
      <w:r w:rsidR="007A4945" w:rsidRPr="00880B42">
        <w:rPr>
          <w:rFonts w:ascii="Arial" w:hAnsi="Arial" w:cs="Arial"/>
          <w:sz w:val="24"/>
          <w:szCs w:val="24"/>
        </w:rPr>
        <w:t>crannies</w:t>
      </w:r>
      <w:r w:rsidR="00A31922" w:rsidRPr="00880B42">
        <w:rPr>
          <w:rFonts w:ascii="Arial" w:hAnsi="Arial" w:cs="Arial"/>
          <w:sz w:val="24"/>
          <w:szCs w:val="24"/>
        </w:rPr>
        <w:t xml:space="preserve"> of Form LC41 to find appellant’s grounds of appeal. It is the burden of appellant to set out clearly, concisely and fully the grounds in</w:t>
      </w:r>
      <w:r w:rsidR="007A4945">
        <w:rPr>
          <w:rFonts w:ascii="Arial" w:hAnsi="Arial" w:cs="Arial"/>
          <w:sz w:val="24"/>
          <w:szCs w:val="24"/>
        </w:rPr>
        <w:t xml:space="preserve"> Form</w:t>
      </w:r>
      <w:r w:rsidR="00A31922" w:rsidRPr="00880B42">
        <w:rPr>
          <w:rFonts w:ascii="Arial" w:hAnsi="Arial" w:cs="Arial"/>
          <w:sz w:val="24"/>
          <w:szCs w:val="24"/>
        </w:rPr>
        <w:t xml:space="preserve"> LC41 as the rule requires</w:t>
      </w:r>
      <w:r w:rsidR="001F471B" w:rsidRPr="00880B42">
        <w:rPr>
          <w:rFonts w:ascii="Arial" w:hAnsi="Arial" w:cs="Arial"/>
          <w:sz w:val="24"/>
          <w:szCs w:val="24"/>
        </w:rPr>
        <w:t>.</w:t>
      </w:r>
      <w:r w:rsidR="00A31922" w:rsidRPr="00880B42">
        <w:rPr>
          <w:rFonts w:ascii="Arial" w:hAnsi="Arial" w:cs="Arial"/>
          <w:sz w:val="24"/>
          <w:szCs w:val="24"/>
        </w:rPr>
        <w:t xml:space="preserve"> ‘The purpose of grounds of appeal’, stated Strydom AJP, ‘is to apprise all interested parties as fully as possible what is in issue and to bind the parties to those issues’ (</w:t>
      </w:r>
      <w:r w:rsidR="00A31922" w:rsidRPr="00880B42">
        <w:rPr>
          <w:rFonts w:ascii="Arial" w:hAnsi="Arial" w:cs="Arial"/>
          <w:i/>
          <w:sz w:val="24"/>
          <w:szCs w:val="24"/>
        </w:rPr>
        <w:t>S v Gey van Pittius</w:t>
      </w:r>
      <w:r w:rsidR="00A31922" w:rsidRPr="00880B42">
        <w:rPr>
          <w:rFonts w:ascii="Arial" w:hAnsi="Arial" w:cs="Arial"/>
          <w:sz w:val="24"/>
          <w:szCs w:val="24"/>
        </w:rPr>
        <w:t xml:space="preserve"> at 36). It follows that ground 3.2 must be rejected; and, it is rejected.</w:t>
      </w:r>
    </w:p>
    <w:p w:rsidR="0083793A" w:rsidRDefault="0083793A" w:rsidP="00880B42">
      <w:pPr>
        <w:spacing w:after="0" w:line="360" w:lineRule="auto"/>
        <w:jc w:val="both"/>
        <w:rPr>
          <w:rFonts w:ascii="Arial" w:hAnsi="Arial" w:cs="Arial"/>
          <w:sz w:val="24"/>
          <w:szCs w:val="24"/>
        </w:rPr>
      </w:pPr>
    </w:p>
    <w:p w:rsidR="002F6E33" w:rsidRDefault="002F6E33" w:rsidP="00880B42">
      <w:pPr>
        <w:spacing w:after="0" w:line="360" w:lineRule="auto"/>
        <w:jc w:val="both"/>
        <w:rPr>
          <w:rFonts w:ascii="Arial" w:hAnsi="Arial" w:cs="Arial"/>
          <w:sz w:val="24"/>
          <w:szCs w:val="24"/>
        </w:rPr>
      </w:pPr>
    </w:p>
    <w:p w:rsidR="002F6E33" w:rsidRPr="00880B42" w:rsidRDefault="002F6E33" w:rsidP="00880B42">
      <w:pPr>
        <w:spacing w:after="0" w:line="360" w:lineRule="auto"/>
        <w:jc w:val="both"/>
        <w:rPr>
          <w:rFonts w:ascii="Arial" w:hAnsi="Arial" w:cs="Arial"/>
          <w:sz w:val="24"/>
          <w:szCs w:val="24"/>
        </w:rPr>
      </w:pPr>
    </w:p>
    <w:p w:rsidR="00313971" w:rsidRPr="00880B42" w:rsidRDefault="00313971" w:rsidP="00880B42">
      <w:pPr>
        <w:spacing w:after="0" w:line="360" w:lineRule="auto"/>
        <w:jc w:val="both"/>
        <w:rPr>
          <w:rFonts w:ascii="Arial" w:hAnsi="Arial" w:cs="Arial"/>
          <w:sz w:val="24"/>
          <w:szCs w:val="24"/>
          <w:u w:val="single"/>
        </w:rPr>
      </w:pPr>
      <w:r w:rsidRPr="00880B42">
        <w:rPr>
          <w:rFonts w:ascii="Arial" w:hAnsi="Arial" w:cs="Arial"/>
          <w:sz w:val="24"/>
          <w:szCs w:val="24"/>
          <w:u w:val="single"/>
        </w:rPr>
        <w:lastRenderedPageBreak/>
        <w:t>Ground 3.3</w:t>
      </w:r>
    </w:p>
    <w:p w:rsidR="00313971" w:rsidRPr="00880B42" w:rsidRDefault="00313971" w:rsidP="00880B42">
      <w:pPr>
        <w:spacing w:after="0" w:line="360" w:lineRule="auto"/>
        <w:jc w:val="both"/>
        <w:rPr>
          <w:rFonts w:ascii="Arial" w:hAnsi="Arial" w:cs="Arial"/>
          <w:sz w:val="24"/>
          <w:szCs w:val="24"/>
        </w:rPr>
      </w:pPr>
    </w:p>
    <w:p w:rsidR="0083793A" w:rsidRPr="00880B42" w:rsidRDefault="0011223C" w:rsidP="00880B42">
      <w:pPr>
        <w:spacing w:after="0" w:line="360" w:lineRule="auto"/>
        <w:jc w:val="both"/>
        <w:rPr>
          <w:rFonts w:ascii="Arial" w:hAnsi="Arial" w:cs="Arial"/>
          <w:sz w:val="24"/>
          <w:szCs w:val="24"/>
        </w:rPr>
      </w:pPr>
      <w:r w:rsidRPr="00880B42">
        <w:rPr>
          <w:rFonts w:ascii="Arial" w:hAnsi="Arial" w:cs="Arial"/>
          <w:sz w:val="24"/>
          <w:szCs w:val="24"/>
        </w:rPr>
        <w:t>[1</w:t>
      </w:r>
      <w:r w:rsidR="00727044" w:rsidRPr="00880B42">
        <w:rPr>
          <w:rFonts w:ascii="Arial" w:hAnsi="Arial" w:cs="Arial"/>
          <w:sz w:val="24"/>
          <w:szCs w:val="24"/>
        </w:rPr>
        <w:t>0</w:t>
      </w:r>
      <w:r w:rsidRPr="00880B42">
        <w:rPr>
          <w:rFonts w:ascii="Arial" w:hAnsi="Arial" w:cs="Arial"/>
          <w:sz w:val="24"/>
          <w:szCs w:val="24"/>
        </w:rPr>
        <w:t>]</w:t>
      </w:r>
      <w:r w:rsidRPr="00880B42">
        <w:rPr>
          <w:rFonts w:ascii="Arial" w:hAnsi="Arial" w:cs="Arial"/>
          <w:sz w:val="24"/>
          <w:szCs w:val="24"/>
        </w:rPr>
        <w:tab/>
      </w:r>
      <w:r w:rsidR="006E5E1B" w:rsidRPr="00880B42">
        <w:rPr>
          <w:rFonts w:ascii="Arial" w:hAnsi="Arial" w:cs="Arial"/>
          <w:sz w:val="24"/>
          <w:szCs w:val="24"/>
        </w:rPr>
        <w:t>This ground concerns allegations</w:t>
      </w:r>
      <w:r w:rsidR="0033533D">
        <w:rPr>
          <w:rFonts w:ascii="Arial" w:hAnsi="Arial" w:cs="Arial"/>
          <w:sz w:val="24"/>
          <w:szCs w:val="24"/>
        </w:rPr>
        <w:t>,</w:t>
      </w:r>
      <w:r w:rsidR="006E5E1B" w:rsidRPr="00880B42">
        <w:rPr>
          <w:rFonts w:ascii="Arial" w:hAnsi="Arial" w:cs="Arial"/>
          <w:sz w:val="24"/>
          <w:szCs w:val="24"/>
        </w:rPr>
        <w:t xml:space="preserve"> articulated in Ms Nambinga’s submission</w:t>
      </w:r>
      <w:r w:rsidR="0033533D">
        <w:rPr>
          <w:rFonts w:ascii="Arial" w:hAnsi="Arial" w:cs="Arial"/>
          <w:sz w:val="24"/>
          <w:szCs w:val="24"/>
        </w:rPr>
        <w:t>,</w:t>
      </w:r>
      <w:r w:rsidR="006E5E1B" w:rsidRPr="00880B42">
        <w:rPr>
          <w:rFonts w:ascii="Arial" w:hAnsi="Arial" w:cs="Arial"/>
          <w:sz w:val="24"/>
          <w:szCs w:val="24"/>
        </w:rPr>
        <w:t xml:space="preserve"> that the chairperson of the first-instance disciplinary hearing </w:t>
      </w:r>
      <w:r w:rsidR="009238AA">
        <w:rPr>
          <w:rFonts w:ascii="Arial" w:hAnsi="Arial" w:cs="Arial"/>
          <w:sz w:val="24"/>
          <w:szCs w:val="24"/>
        </w:rPr>
        <w:t>body</w:t>
      </w:r>
      <w:r w:rsidR="006E5E1B" w:rsidRPr="00880B42">
        <w:rPr>
          <w:rFonts w:ascii="Arial" w:hAnsi="Arial" w:cs="Arial"/>
          <w:sz w:val="24"/>
          <w:szCs w:val="24"/>
        </w:rPr>
        <w:t xml:space="preserve"> solicited crucial and material information outside </w:t>
      </w:r>
      <w:r w:rsidR="006C38B2">
        <w:rPr>
          <w:rFonts w:ascii="Arial" w:hAnsi="Arial" w:cs="Arial"/>
          <w:sz w:val="24"/>
          <w:szCs w:val="24"/>
        </w:rPr>
        <w:t xml:space="preserve">the </w:t>
      </w:r>
      <w:r w:rsidR="006E5E1B" w:rsidRPr="00880B42">
        <w:rPr>
          <w:rFonts w:ascii="Arial" w:hAnsi="Arial" w:cs="Arial"/>
          <w:sz w:val="24"/>
          <w:szCs w:val="24"/>
        </w:rPr>
        <w:t>disciplinary hearing. After he postponed the matter on 23 September 2016,</w:t>
      </w:r>
      <w:r w:rsidR="006C38B2">
        <w:rPr>
          <w:rFonts w:ascii="Arial" w:hAnsi="Arial" w:cs="Arial"/>
          <w:sz w:val="24"/>
          <w:szCs w:val="24"/>
        </w:rPr>
        <w:t xml:space="preserve"> Ms Nambinga submits,</w:t>
      </w:r>
      <w:r w:rsidR="006E5E1B" w:rsidRPr="00880B42">
        <w:rPr>
          <w:rFonts w:ascii="Arial" w:hAnsi="Arial" w:cs="Arial"/>
          <w:sz w:val="24"/>
          <w:szCs w:val="24"/>
        </w:rPr>
        <w:t xml:space="preserve"> the chairperson solicited information from Mr Sam January, Manager: Human Resources, </w:t>
      </w:r>
      <w:r w:rsidR="006C38B2" w:rsidRPr="00880B42">
        <w:rPr>
          <w:rFonts w:ascii="Arial" w:hAnsi="Arial" w:cs="Arial"/>
          <w:sz w:val="24"/>
          <w:szCs w:val="24"/>
        </w:rPr>
        <w:t>Health,</w:t>
      </w:r>
      <w:r w:rsidR="006E5E1B" w:rsidRPr="00880B42">
        <w:rPr>
          <w:rFonts w:ascii="Arial" w:hAnsi="Arial" w:cs="Arial"/>
          <w:sz w:val="24"/>
          <w:szCs w:val="24"/>
        </w:rPr>
        <w:t xml:space="preserve"> and Safety of first respondent, to establish whether appellant had in fact sought to address her position of conflict with </w:t>
      </w:r>
      <w:r w:rsidR="006C38B2">
        <w:rPr>
          <w:rFonts w:ascii="Arial" w:hAnsi="Arial" w:cs="Arial"/>
          <w:sz w:val="24"/>
          <w:szCs w:val="24"/>
        </w:rPr>
        <w:t>January</w:t>
      </w:r>
      <w:r w:rsidR="00A13BB8" w:rsidRPr="00880B42">
        <w:rPr>
          <w:rFonts w:ascii="Arial" w:hAnsi="Arial" w:cs="Arial"/>
          <w:sz w:val="24"/>
          <w:szCs w:val="24"/>
        </w:rPr>
        <w:t>.</w:t>
      </w:r>
      <w:r w:rsidR="006E5E1B" w:rsidRPr="00880B42">
        <w:rPr>
          <w:rFonts w:ascii="Arial" w:hAnsi="Arial" w:cs="Arial"/>
          <w:sz w:val="24"/>
          <w:szCs w:val="24"/>
        </w:rPr>
        <w:t xml:space="preserve"> January was not called as a witness at the disciplinary hearing to testify concerning the </w:t>
      </w:r>
      <w:r w:rsidR="006C38B2" w:rsidRPr="00880B42">
        <w:rPr>
          <w:rFonts w:ascii="Arial" w:hAnsi="Arial" w:cs="Arial"/>
          <w:sz w:val="24"/>
          <w:szCs w:val="24"/>
        </w:rPr>
        <w:t>information</w:t>
      </w:r>
      <w:r w:rsidR="006C38B2">
        <w:rPr>
          <w:rFonts w:ascii="Arial" w:hAnsi="Arial" w:cs="Arial"/>
          <w:sz w:val="24"/>
          <w:szCs w:val="24"/>
        </w:rPr>
        <w:t xml:space="preserve"> that </w:t>
      </w:r>
      <w:r w:rsidR="006E5E1B" w:rsidRPr="00880B42">
        <w:rPr>
          <w:rFonts w:ascii="Arial" w:hAnsi="Arial" w:cs="Arial"/>
          <w:sz w:val="24"/>
          <w:szCs w:val="24"/>
        </w:rPr>
        <w:t xml:space="preserve">he provided to the chairperson and on which the chairperson relied for his finding against the appellant. </w:t>
      </w:r>
      <w:r w:rsidR="003473FB">
        <w:rPr>
          <w:rFonts w:ascii="Arial" w:hAnsi="Arial" w:cs="Arial"/>
          <w:sz w:val="24"/>
          <w:szCs w:val="24"/>
        </w:rPr>
        <w:t>Furthermore, according to Ms Nambinga,</w:t>
      </w:r>
      <w:r w:rsidR="003473FB" w:rsidRPr="00880B42">
        <w:rPr>
          <w:rFonts w:ascii="Arial" w:hAnsi="Arial" w:cs="Arial"/>
          <w:sz w:val="24"/>
          <w:szCs w:val="24"/>
        </w:rPr>
        <w:t xml:space="preserve"> </w:t>
      </w:r>
      <w:r w:rsidR="003473FB">
        <w:rPr>
          <w:rFonts w:ascii="Arial" w:hAnsi="Arial" w:cs="Arial"/>
          <w:sz w:val="24"/>
          <w:szCs w:val="24"/>
        </w:rPr>
        <w:t>t</w:t>
      </w:r>
      <w:r w:rsidR="003473FB" w:rsidRPr="00880B42">
        <w:rPr>
          <w:rFonts w:ascii="Arial" w:hAnsi="Arial" w:cs="Arial"/>
          <w:sz w:val="24"/>
          <w:szCs w:val="24"/>
        </w:rPr>
        <w:t>he</w:t>
      </w:r>
      <w:r w:rsidR="006E5E1B" w:rsidRPr="00880B42">
        <w:rPr>
          <w:rFonts w:ascii="Arial" w:hAnsi="Arial" w:cs="Arial"/>
          <w:sz w:val="24"/>
          <w:szCs w:val="24"/>
        </w:rPr>
        <w:t xml:space="preserve"> information was also not disclosed to the appellant at the time, and appellant was also not given an opportunity to test the correctness of the statements made against her by January at the hearing. </w:t>
      </w:r>
      <w:r w:rsidR="003473FB">
        <w:rPr>
          <w:rFonts w:ascii="Arial" w:hAnsi="Arial" w:cs="Arial"/>
          <w:sz w:val="24"/>
          <w:szCs w:val="24"/>
        </w:rPr>
        <w:t>Moreover, Ms Nambinga continued,</w:t>
      </w:r>
      <w:r w:rsidR="006E5E1B" w:rsidRPr="00880B42">
        <w:rPr>
          <w:rFonts w:ascii="Arial" w:hAnsi="Arial" w:cs="Arial"/>
          <w:sz w:val="24"/>
          <w:szCs w:val="24"/>
        </w:rPr>
        <w:t xml:space="preserve"> there is the allegation that the chairperson solicited professional advice from the first respondent’s DPM IT Manager after reaching his findings on the third charge, in order to obtain clarity both in respect of the breach of the DPM e-mail policy and the charge of breach of the DPM Corporate Information Systems. According to Ms Nambinga the information sought and on which the chairperson relied was not disclosed to the appellant, and the IT manager was not called as a witness at the disciplinary hearing to testify concerning the information</w:t>
      </w:r>
      <w:r w:rsidR="003473FB">
        <w:rPr>
          <w:rFonts w:ascii="Arial" w:hAnsi="Arial" w:cs="Arial"/>
          <w:sz w:val="24"/>
          <w:szCs w:val="24"/>
        </w:rPr>
        <w:t xml:space="preserve"> that</w:t>
      </w:r>
      <w:r w:rsidR="006E5E1B" w:rsidRPr="00880B42">
        <w:rPr>
          <w:rFonts w:ascii="Arial" w:hAnsi="Arial" w:cs="Arial"/>
          <w:sz w:val="24"/>
          <w:szCs w:val="24"/>
        </w:rPr>
        <w:t xml:space="preserve"> he or she had provided to the chairperson. Appellant’s counsel submitted further, </w:t>
      </w:r>
      <w:r w:rsidR="003473FB">
        <w:rPr>
          <w:rFonts w:ascii="Arial" w:hAnsi="Arial" w:cs="Arial"/>
          <w:sz w:val="24"/>
          <w:szCs w:val="24"/>
        </w:rPr>
        <w:t xml:space="preserve">appellant was </w:t>
      </w:r>
      <w:r w:rsidR="006E5E1B" w:rsidRPr="00880B42">
        <w:rPr>
          <w:rFonts w:ascii="Arial" w:hAnsi="Arial" w:cs="Arial"/>
          <w:sz w:val="24"/>
          <w:szCs w:val="24"/>
        </w:rPr>
        <w:t>also not given an opportunity to test the correctness of the statements made by the IT Manager.</w:t>
      </w:r>
    </w:p>
    <w:p w:rsidR="0011223C" w:rsidRPr="00880B42" w:rsidRDefault="0011223C" w:rsidP="00880B42">
      <w:pPr>
        <w:spacing w:after="0" w:line="360" w:lineRule="auto"/>
        <w:jc w:val="both"/>
        <w:rPr>
          <w:rFonts w:ascii="Arial" w:hAnsi="Arial" w:cs="Arial"/>
          <w:sz w:val="24"/>
          <w:szCs w:val="24"/>
        </w:rPr>
      </w:pPr>
    </w:p>
    <w:p w:rsidR="0011223C" w:rsidRPr="00880B42" w:rsidRDefault="0011223C" w:rsidP="00880B42">
      <w:pPr>
        <w:spacing w:after="0" w:line="360" w:lineRule="auto"/>
        <w:jc w:val="both"/>
        <w:rPr>
          <w:rFonts w:ascii="Arial" w:hAnsi="Arial" w:cs="Arial"/>
          <w:sz w:val="24"/>
          <w:szCs w:val="24"/>
        </w:rPr>
      </w:pPr>
      <w:r w:rsidRPr="00880B42">
        <w:rPr>
          <w:rFonts w:ascii="Arial" w:hAnsi="Arial" w:cs="Arial"/>
          <w:sz w:val="24"/>
          <w:szCs w:val="24"/>
        </w:rPr>
        <w:t>[1</w:t>
      </w:r>
      <w:r w:rsidR="00727044" w:rsidRPr="00880B42">
        <w:rPr>
          <w:rFonts w:ascii="Arial" w:hAnsi="Arial" w:cs="Arial"/>
          <w:sz w:val="24"/>
          <w:szCs w:val="24"/>
        </w:rPr>
        <w:t>1</w:t>
      </w:r>
      <w:r w:rsidRPr="00880B42">
        <w:rPr>
          <w:rFonts w:ascii="Arial" w:hAnsi="Arial" w:cs="Arial"/>
          <w:sz w:val="24"/>
          <w:szCs w:val="24"/>
        </w:rPr>
        <w:t>]</w:t>
      </w:r>
      <w:r w:rsidRPr="00880B42">
        <w:rPr>
          <w:rFonts w:ascii="Arial" w:hAnsi="Arial" w:cs="Arial"/>
          <w:sz w:val="24"/>
          <w:szCs w:val="24"/>
        </w:rPr>
        <w:tab/>
      </w:r>
      <w:r w:rsidR="00680B06" w:rsidRPr="00880B42">
        <w:rPr>
          <w:rFonts w:ascii="Arial" w:hAnsi="Arial" w:cs="Arial"/>
          <w:sz w:val="24"/>
          <w:szCs w:val="24"/>
        </w:rPr>
        <w:t xml:space="preserve">There is more. Ms Nambinga submitted further that after the disciplinary hearing was conducted (but before the chairperson made his decision), the chairperson of the disciplinary hearing sought to solicit assistance from first respondent’s IT Manager’s office </w:t>
      </w:r>
      <w:r w:rsidR="005612CD">
        <w:rPr>
          <w:rFonts w:ascii="Arial" w:hAnsi="Arial" w:cs="Arial"/>
          <w:sz w:val="24"/>
          <w:szCs w:val="24"/>
        </w:rPr>
        <w:t>in</w:t>
      </w:r>
      <w:r w:rsidR="00680B06" w:rsidRPr="00880B42">
        <w:rPr>
          <w:rFonts w:ascii="Arial" w:hAnsi="Arial" w:cs="Arial"/>
          <w:sz w:val="24"/>
          <w:szCs w:val="24"/>
        </w:rPr>
        <w:t xml:space="preserve"> </w:t>
      </w:r>
      <w:r w:rsidR="003473FB" w:rsidRPr="00880B42">
        <w:rPr>
          <w:rFonts w:ascii="Arial" w:hAnsi="Arial" w:cs="Arial"/>
          <w:sz w:val="24"/>
          <w:szCs w:val="24"/>
        </w:rPr>
        <w:t>Toronto</w:t>
      </w:r>
      <w:r w:rsidR="003473FB">
        <w:rPr>
          <w:rFonts w:ascii="Arial" w:hAnsi="Arial" w:cs="Arial"/>
          <w:sz w:val="24"/>
          <w:szCs w:val="24"/>
        </w:rPr>
        <w:t>, Canada</w:t>
      </w:r>
      <w:r w:rsidR="005612CD">
        <w:rPr>
          <w:rFonts w:ascii="Arial" w:hAnsi="Arial" w:cs="Arial"/>
          <w:sz w:val="24"/>
          <w:szCs w:val="24"/>
        </w:rPr>
        <w:t>;</w:t>
      </w:r>
      <w:r w:rsidR="003473FB">
        <w:rPr>
          <w:rFonts w:ascii="Arial" w:hAnsi="Arial" w:cs="Arial"/>
          <w:sz w:val="24"/>
          <w:szCs w:val="24"/>
        </w:rPr>
        <w:t xml:space="preserve"> as it appears, f</w:t>
      </w:r>
      <w:r w:rsidR="00680B06" w:rsidRPr="00880B42">
        <w:rPr>
          <w:rFonts w:ascii="Arial" w:hAnsi="Arial" w:cs="Arial"/>
          <w:sz w:val="24"/>
          <w:szCs w:val="24"/>
        </w:rPr>
        <w:t xml:space="preserve">irst respondent </w:t>
      </w:r>
      <w:r w:rsidR="003473FB">
        <w:rPr>
          <w:rFonts w:ascii="Arial" w:hAnsi="Arial" w:cs="Arial"/>
          <w:sz w:val="24"/>
          <w:szCs w:val="24"/>
        </w:rPr>
        <w:t>is</w:t>
      </w:r>
      <w:r w:rsidR="00680B06" w:rsidRPr="00880B42">
        <w:rPr>
          <w:rFonts w:ascii="Arial" w:hAnsi="Arial" w:cs="Arial"/>
          <w:sz w:val="24"/>
          <w:szCs w:val="24"/>
        </w:rPr>
        <w:t xml:space="preserve"> a company of Canadian origins</w:t>
      </w:r>
      <w:r w:rsidR="003473FB">
        <w:rPr>
          <w:rFonts w:ascii="Arial" w:hAnsi="Arial" w:cs="Arial"/>
          <w:sz w:val="24"/>
          <w:szCs w:val="24"/>
        </w:rPr>
        <w:t xml:space="preserve">. The chairperson required the information </w:t>
      </w:r>
      <w:r w:rsidR="00680B06" w:rsidRPr="00880B42">
        <w:rPr>
          <w:rFonts w:ascii="Arial" w:hAnsi="Arial" w:cs="Arial"/>
          <w:sz w:val="24"/>
          <w:szCs w:val="24"/>
        </w:rPr>
        <w:t xml:space="preserve">to assist </w:t>
      </w:r>
      <w:r w:rsidR="003473FB">
        <w:rPr>
          <w:rFonts w:ascii="Arial" w:hAnsi="Arial" w:cs="Arial"/>
          <w:sz w:val="24"/>
          <w:szCs w:val="24"/>
        </w:rPr>
        <w:t>him</w:t>
      </w:r>
      <w:r w:rsidR="00575A43" w:rsidRPr="00880B42">
        <w:rPr>
          <w:rFonts w:ascii="Arial" w:hAnsi="Arial" w:cs="Arial"/>
          <w:sz w:val="24"/>
          <w:szCs w:val="24"/>
        </w:rPr>
        <w:t xml:space="preserve"> with the correct interpretation of the policy on conflict of interest</w:t>
      </w:r>
      <w:r w:rsidR="003473FB">
        <w:rPr>
          <w:rFonts w:ascii="Arial" w:hAnsi="Arial" w:cs="Arial"/>
          <w:sz w:val="24"/>
          <w:szCs w:val="24"/>
        </w:rPr>
        <w:t>. The reason was that the</w:t>
      </w:r>
      <w:r w:rsidR="00575A43" w:rsidRPr="00880B42">
        <w:rPr>
          <w:rFonts w:ascii="Arial" w:hAnsi="Arial" w:cs="Arial"/>
          <w:sz w:val="24"/>
          <w:szCs w:val="24"/>
        </w:rPr>
        <w:t xml:space="preserve"> chairperson was unsure whether he had interpreted the policy correctly. Ms Nambinga submits, no employees from the Toronto office were called as witnesses at the disciplinary hearing to testify concerning the information they might have provided to the chairperson and on wh</w:t>
      </w:r>
      <w:r w:rsidR="003473FB">
        <w:rPr>
          <w:rFonts w:ascii="Arial" w:hAnsi="Arial" w:cs="Arial"/>
          <w:sz w:val="24"/>
          <w:szCs w:val="24"/>
        </w:rPr>
        <w:t>ich</w:t>
      </w:r>
      <w:r w:rsidR="00575A43" w:rsidRPr="00880B42">
        <w:rPr>
          <w:rFonts w:ascii="Arial" w:hAnsi="Arial" w:cs="Arial"/>
          <w:sz w:val="24"/>
          <w:szCs w:val="24"/>
        </w:rPr>
        <w:t xml:space="preserve"> the chairperson relied </w:t>
      </w:r>
      <w:r w:rsidR="003473FB">
        <w:rPr>
          <w:rFonts w:ascii="Arial" w:hAnsi="Arial" w:cs="Arial"/>
          <w:sz w:val="24"/>
          <w:szCs w:val="24"/>
        </w:rPr>
        <w:t>in</w:t>
      </w:r>
      <w:r w:rsidR="00575A43" w:rsidRPr="00880B42">
        <w:rPr>
          <w:rFonts w:ascii="Arial" w:hAnsi="Arial" w:cs="Arial"/>
          <w:sz w:val="24"/>
          <w:szCs w:val="24"/>
        </w:rPr>
        <w:t xml:space="preserve"> finding against the appellant </w:t>
      </w:r>
      <w:r w:rsidR="00575A43" w:rsidRPr="00880B42">
        <w:rPr>
          <w:rFonts w:ascii="Arial" w:hAnsi="Arial" w:cs="Arial"/>
          <w:sz w:val="24"/>
          <w:szCs w:val="24"/>
        </w:rPr>
        <w:lastRenderedPageBreak/>
        <w:t>on the charge of conflict of interest</w:t>
      </w:r>
      <w:r w:rsidR="003473FB">
        <w:rPr>
          <w:rFonts w:ascii="Arial" w:hAnsi="Arial" w:cs="Arial"/>
          <w:sz w:val="24"/>
          <w:szCs w:val="24"/>
        </w:rPr>
        <w:t xml:space="preserve">. Furthermore, </w:t>
      </w:r>
      <w:r w:rsidR="00575A43" w:rsidRPr="00880B42">
        <w:rPr>
          <w:rFonts w:ascii="Arial" w:hAnsi="Arial" w:cs="Arial"/>
          <w:sz w:val="24"/>
          <w:szCs w:val="24"/>
        </w:rPr>
        <w:t>appellant was also not given an opportunity to test the correctness of the statements made by the Toronto office</w:t>
      </w:r>
      <w:r w:rsidR="00751EEB" w:rsidRPr="00880B42">
        <w:rPr>
          <w:rFonts w:ascii="Arial" w:hAnsi="Arial" w:cs="Arial"/>
          <w:sz w:val="24"/>
          <w:szCs w:val="24"/>
        </w:rPr>
        <w:t>.</w:t>
      </w:r>
    </w:p>
    <w:p w:rsidR="0011223C" w:rsidRPr="00880B42" w:rsidRDefault="0011223C" w:rsidP="00880B42">
      <w:pPr>
        <w:spacing w:after="0" w:line="360" w:lineRule="auto"/>
        <w:jc w:val="both"/>
        <w:rPr>
          <w:rFonts w:ascii="Arial" w:hAnsi="Arial" w:cs="Arial"/>
          <w:sz w:val="24"/>
          <w:szCs w:val="24"/>
        </w:rPr>
      </w:pPr>
    </w:p>
    <w:p w:rsidR="0011223C" w:rsidRPr="00880B42" w:rsidRDefault="0011223C" w:rsidP="00880B42">
      <w:pPr>
        <w:spacing w:after="0" w:line="360" w:lineRule="auto"/>
        <w:jc w:val="both"/>
        <w:rPr>
          <w:rFonts w:ascii="Arial" w:hAnsi="Arial" w:cs="Arial"/>
          <w:sz w:val="24"/>
          <w:szCs w:val="24"/>
        </w:rPr>
      </w:pPr>
      <w:r w:rsidRPr="00880B42">
        <w:rPr>
          <w:rFonts w:ascii="Arial" w:hAnsi="Arial" w:cs="Arial"/>
          <w:sz w:val="24"/>
          <w:szCs w:val="24"/>
        </w:rPr>
        <w:t>[1</w:t>
      </w:r>
      <w:r w:rsidR="00727044" w:rsidRPr="00880B42">
        <w:rPr>
          <w:rFonts w:ascii="Arial" w:hAnsi="Arial" w:cs="Arial"/>
          <w:sz w:val="24"/>
          <w:szCs w:val="24"/>
        </w:rPr>
        <w:t>2</w:t>
      </w:r>
      <w:r w:rsidRPr="00880B42">
        <w:rPr>
          <w:rFonts w:ascii="Arial" w:hAnsi="Arial" w:cs="Arial"/>
          <w:sz w:val="24"/>
          <w:szCs w:val="24"/>
        </w:rPr>
        <w:t>]</w:t>
      </w:r>
      <w:r w:rsidRPr="00880B42">
        <w:rPr>
          <w:rFonts w:ascii="Arial" w:hAnsi="Arial" w:cs="Arial"/>
          <w:sz w:val="24"/>
          <w:szCs w:val="24"/>
        </w:rPr>
        <w:tab/>
      </w:r>
      <w:r w:rsidR="003473FB">
        <w:rPr>
          <w:rFonts w:ascii="Arial" w:hAnsi="Arial" w:cs="Arial"/>
          <w:sz w:val="24"/>
          <w:szCs w:val="24"/>
        </w:rPr>
        <w:t xml:space="preserve">I find that </w:t>
      </w:r>
      <w:r w:rsidR="00326A79">
        <w:rPr>
          <w:rFonts w:ascii="Arial" w:hAnsi="Arial" w:cs="Arial"/>
          <w:sz w:val="24"/>
          <w:szCs w:val="24"/>
        </w:rPr>
        <w:t xml:space="preserve">appellant did not place </w:t>
      </w:r>
      <w:r w:rsidR="003473FB">
        <w:rPr>
          <w:rFonts w:ascii="Arial" w:hAnsi="Arial" w:cs="Arial"/>
          <w:sz w:val="24"/>
          <w:szCs w:val="24"/>
        </w:rPr>
        <w:t>t</w:t>
      </w:r>
      <w:r w:rsidR="00E40C31" w:rsidRPr="00880B42">
        <w:rPr>
          <w:rFonts w:ascii="Arial" w:hAnsi="Arial" w:cs="Arial"/>
          <w:sz w:val="24"/>
          <w:szCs w:val="24"/>
        </w:rPr>
        <w:t>hese allegations in evidence before the arbitrator; and so, they did not form part of the closing argument of appellant at the arbitration. One must not lose sight of the fact that an appeal under s 89 of the Labour Act 11 of 2007 is an appeal in the ordinary sense</w:t>
      </w:r>
      <w:r w:rsidR="003473FB">
        <w:rPr>
          <w:rFonts w:ascii="Arial" w:hAnsi="Arial" w:cs="Arial"/>
          <w:sz w:val="24"/>
          <w:szCs w:val="24"/>
        </w:rPr>
        <w:t>. It</w:t>
      </w:r>
      <w:r w:rsidR="00E40C31" w:rsidRPr="00880B42">
        <w:rPr>
          <w:rFonts w:ascii="Arial" w:hAnsi="Arial" w:cs="Arial"/>
          <w:sz w:val="24"/>
          <w:szCs w:val="24"/>
        </w:rPr>
        <w:t xml:space="preserve"> entail</w:t>
      </w:r>
      <w:r w:rsidR="003473FB">
        <w:rPr>
          <w:rFonts w:ascii="Arial" w:hAnsi="Arial" w:cs="Arial"/>
          <w:sz w:val="24"/>
          <w:szCs w:val="24"/>
        </w:rPr>
        <w:t>s</w:t>
      </w:r>
      <w:r w:rsidR="00E40C31" w:rsidRPr="00880B42">
        <w:rPr>
          <w:rFonts w:ascii="Arial" w:hAnsi="Arial" w:cs="Arial"/>
          <w:sz w:val="24"/>
          <w:szCs w:val="24"/>
        </w:rPr>
        <w:t xml:space="preserve"> a rehearing on the merits but limited to evidence or information on </w:t>
      </w:r>
      <w:r w:rsidR="004A4559" w:rsidRPr="00880B42">
        <w:rPr>
          <w:rFonts w:ascii="Arial" w:hAnsi="Arial" w:cs="Arial"/>
          <w:sz w:val="24"/>
          <w:szCs w:val="24"/>
        </w:rPr>
        <w:t>which the decision under appeal was given and in which the only determination is whether that decision was right or wrong. (</w:t>
      </w:r>
      <w:r w:rsidR="004A4559" w:rsidRPr="00880B42">
        <w:rPr>
          <w:rFonts w:ascii="Arial" w:hAnsi="Arial" w:cs="Arial"/>
          <w:i/>
          <w:sz w:val="24"/>
          <w:szCs w:val="24"/>
        </w:rPr>
        <w:t xml:space="preserve">Witvlei Meat (Pty) Ltd and Others v Disciplinary </w:t>
      </w:r>
      <w:r w:rsidR="009238AA">
        <w:rPr>
          <w:rFonts w:ascii="Arial" w:hAnsi="Arial" w:cs="Arial"/>
          <w:i/>
          <w:sz w:val="24"/>
          <w:szCs w:val="24"/>
        </w:rPr>
        <w:t>Body</w:t>
      </w:r>
      <w:r w:rsidR="004A4559" w:rsidRPr="00880B42">
        <w:rPr>
          <w:rFonts w:ascii="Arial" w:hAnsi="Arial" w:cs="Arial"/>
          <w:i/>
          <w:sz w:val="24"/>
          <w:szCs w:val="24"/>
        </w:rPr>
        <w:t xml:space="preserve"> for Legal Practitioners and Others</w:t>
      </w:r>
      <w:r w:rsidR="004A4559" w:rsidRPr="00880B42">
        <w:rPr>
          <w:rFonts w:ascii="Arial" w:hAnsi="Arial" w:cs="Arial"/>
          <w:sz w:val="24"/>
          <w:szCs w:val="24"/>
        </w:rPr>
        <w:t xml:space="preserve"> 2013 (1) NR 245 (HC), para 23, per Smuts J) Accordingly, I cannot fault the arbitrator for not considering this issue. </w:t>
      </w:r>
      <w:r w:rsidR="003473FB">
        <w:rPr>
          <w:rFonts w:ascii="Arial" w:hAnsi="Arial" w:cs="Arial"/>
          <w:sz w:val="24"/>
          <w:szCs w:val="24"/>
        </w:rPr>
        <w:t>I, therefore,</w:t>
      </w:r>
      <w:r w:rsidR="004A4559" w:rsidRPr="00880B42">
        <w:rPr>
          <w:rFonts w:ascii="Arial" w:hAnsi="Arial" w:cs="Arial"/>
          <w:sz w:val="24"/>
          <w:szCs w:val="24"/>
        </w:rPr>
        <w:t xml:space="preserve"> do not find that </w:t>
      </w:r>
      <w:r w:rsidR="003473FB">
        <w:rPr>
          <w:rFonts w:ascii="Arial" w:hAnsi="Arial" w:cs="Arial"/>
          <w:sz w:val="24"/>
          <w:szCs w:val="24"/>
        </w:rPr>
        <w:t>the arbitrator</w:t>
      </w:r>
      <w:r w:rsidR="004A4559" w:rsidRPr="00880B42">
        <w:rPr>
          <w:rFonts w:ascii="Arial" w:hAnsi="Arial" w:cs="Arial"/>
          <w:sz w:val="24"/>
          <w:szCs w:val="24"/>
        </w:rPr>
        <w:t xml:space="preserve"> acted against the requirement of procedural fairness</w:t>
      </w:r>
      <w:r w:rsidR="00C852C4" w:rsidRPr="00880B42">
        <w:rPr>
          <w:rFonts w:ascii="Arial" w:hAnsi="Arial" w:cs="Arial"/>
          <w:sz w:val="24"/>
          <w:szCs w:val="24"/>
        </w:rPr>
        <w:t>.</w:t>
      </w:r>
      <w:r w:rsidR="00B836C3" w:rsidRPr="00880B42">
        <w:rPr>
          <w:rFonts w:ascii="Arial" w:hAnsi="Arial" w:cs="Arial"/>
          <w:sz w:val="24"/>
          <w:szCs w:val="24"/>
        </w:rPr>
        <w:t xml:space="preserve"> Ground 3.3 is accordingly, rejected.</w:t>
      </w:r>
    </w:p>
    <w:p w:rsidR="0011223C" w:rsidRPr="00880B42" w:rsidRDefault="0011223C" w:rsidP="00880B42">
      <w:pPr>
        <w:spacing w:after="0" w:line="360" w:lineRule="auto"/>
        <w:jc w:val="both"/>
        <w:rPr>
          <w:rFonts w:ascii="Arial" w:hAnsi="Arial" w:cs="Arial"/>
          <w:sz w:val="24"/>
          <w:szCs w:val="24"/>
        </w:rPr>
      </w:pPr>
    </w:p>
    <w:p w:rsidR="00CF795F" w:rsidRPr="00880B42" w:rsidRDefault="00CF795F" w:rsidP="00880B42">
      <w:pPr>
        <w:spacing w:after="0" w:line="360" w:lineRule="auto"/>
        <w:jc w:val="both"/>
        <w:rPr>
          <w:rFonts w:ascii="Arial" w:hAnsi="Arial" w:cs="Arial"/>
          <w:sz w:val="24"/>
          <w:szCs w:val="24"/>
          <w:u w:val="single"/>
        </w:rPr>
      </w:pPr>
      <w:r w:rsidRPr="00880B42">
        <w:rPr>
          <w:rFonts w:ascii="Arial" w:hAnsi="Arial" w:cs="Arial"/>
          <w:sz w:val="24"/>
          <w:szCs w:val="24"/>
          <w:u w:val="single"/>
        </w:rPr>
        <w:t>Ground 3.4, 3.5, 3.6, 3.7 and 3.14</w:t>
      </w:r>
    </w:p>
    <w:p w:rsidR="00CF795F" w:rsidRPr="00880B42" w:rsidRDefault="00CF795F" w:rsidP="00880B42">
      <w:pPr>
        <w:spacing w:after="0" w:line="360" w:lineRule="auto"/>
        <w:jc w:val="both"/>
        <w:rPr>
          <w:rFonts w:ascii="Arial" w:hAnsi="Arial" w:cs="Arial"/>
          <w:sz w:val="24"/>
          <w:szCs w:val="24"/>
        </w:rPr>
      </w:pPr>
    </w:p>
    <w:p w:rsidR="0011223C" w:rsidRPr="00880B42" w:rsidRDefault="0011223C" w:rsidP="00880B42">
      <w:pPr>
        <w:spacing w:after="0" w:line="360" w:lineRule="auto"/>
        <w:jc w:val="both"/>
        <w:rPr>
          <w:rFonts w:ascii="Arial" w:hAnsi="Arial" w:cs="Arial"/>
          <w:sz w:val="24"/>
          <w:szCs w:val="24"/>
        </w:rPr>
      </w:pPr>
      <w:r w:rsidRPr="00880B42">
        <w:rPr>
          <w:rFonts w:ascii="Arial" w:hAnsi="Arial" w:cs="Arial"/>
          <w:sz w:val="24"/>
          <w:szCs w:val="24"/>
        </w:rPr>
        <w:t>[1</w:t>
      </w:r>
      <w:r w:rsidR="00727044" w:rsidRPr="00880B42">
        <w:rPr>
          <w:rFonts w:ascii="Arial" w:hAnsi="Arial" w:cs="Arial"/>
          <w:sz w:val="24"/>
          <w:szCs w:val="24"/>
        </w:rPr>
        <w:t>3</w:t>
      </w:r>
      <w:r w:rsidRPr="00880B42">
        <w:rPr>
          <w:rFonts w:ascii="Arial" w:hAnsi="Arial" w:cs="Arial"/>
          <w:sz w:val="24"/>
          <w:szCs w:val="24"/>
        </w:rPr>
        <w:t>]</w:t>
      </w:r>
      <w:r w:rsidRPr="00880B42">
        <w:rPr>
          <w:rFonts w:ascii="Arial" w:hAnsi="Arial" w:cs="Arial"/>
          <w:sz w:val="24"/>
          <w:szCs w:val="24"/>
        </w:rPr>
        <w:tab/>
      </w:r>
      <w:r w:rsidR="003473FB">
        <w:rPr>
          <w:rFonts w:ascii="Arial" w:hAnsi="Arial" w:cs="Arial"/>
          <w:sz w:val="24"/>
          <w:szCs w:val="24"/>
        </w:rPr>
        <w:t>As respects</w:t>
      </w:r>
      <w:r w:rsidR="001921F7" w:rsidRPr="00880B42">
        <w:rPr>
          <w:rFonts w:ascii="Arial" w:hAnsi="Arial" w:cs="Arial"/>
          <w:sz w:val="24"/>
          <w:szCs w:val="24"/>
        </w:rPr>
        <w:t xml:space="preserve"> these grounds, Ms Nambinga misses the point, as appellant did. It is not first respondent’s case that appellant did not make a declaration about the existence of her business organization, being a close corporation</w:t>
      </w:r>
      <w:r w:rsidR="00326A79">
        <w:rPr>
          <w:rFonts w:ascii="Arial" w:hAnsi="Arial" w:cs="Arial"/>
          <w:sz w:val="24"/>
          <w:szCs w:val="24"/>
        </w:rPr>
        <w:t xml:space="preserve"> (‘CC’)</w:t>
      </w:r>
      <w:r w:rsidR="001921F7" w:rsidRPr="00880B42">
        <w:rPr>
          <w:rFonts w:ascii="Arial" w:hAnsi="Arial" w:cs="Arial"/>
          <w:sz w:val="24"/>
          <w:szCs w:val="24"/>
        </w:rPr>
        <w:t xml:space="preserve">. </w:t>
      </w:r>
      <w:r w:rsidR="00106D63" w:rsidRPr="00880B42">
        <w:rPr>
          <w:rFonts w:ascii="Arial" w:hAnsi="Arial" w:cs="Arial"/>
          <w:sz w:val="24"/>
          <w:szCs w:val="24"/>
        </w:rPr>
        <w:t>The critical point</w:t>
      </w:r>
      <w:r w:rsidR="005612CD">
        <w:rPr>
          <w:rFonts w:ascii="Arial" w:hAnsi="Arial" w:cs="Arial"/>
          <w:sz w:val="24"/>
          <w:szCs w:val="24"/>
        </w:rPr>
        <w:t xml:space="preserve"> that</w:t>
      </w:r>
      <w:r w:rsidR="00106D63" w:rsidRPr="00880B42">
        <w:rPr>
          <w:rFonts w:ascii="Arial" w:hAnsi="Arial" w:cs="Arial"/>
          <w:sz w:val="24"/>
          <w:szCs w:val="24"/>
        </w:rPr>
        <w:t xml:space="preserve"> both appellant and her legal representative miss is the </w:t>
      </w:r>
      <w:r w:rsidR="005612CD">
        <w:rPr>
          <w:rFonts w:ascii="Arial" w:hAnsi="Arial" w:cs="Arial"/>
          <w:sz w:val="24"/>
          <w:szCs w:val="24"/>
        </w:rPr>
        <w:t>dichotomy</w:t>
      </w:r>
      <w:r w:rsidR="00106D63" w:rsidRPr="00880B42">
        <w:rPr>
          <w:rFonts w:ascii="Arial" w:hAnsi="Arial" w:cs="Arial"/>
          <w:sz w:val="24"/>
          <w:szCs w:val="24"/>
        </w:rPr>
        <w:t xml:space="preserve"> between declaration of a business concern and failure </w:t>
      </w:r>
      <w:r w:rsidR="00326A79">
        <w:rPr>
          <w:rFonts w:ascii="Arial" w:hAnsi="Arial" w:cs="Arial"/>
          <w:sz w:val="24"/>
          <w:szCs w:val="24"/>
        </w:rPr>
        <w:t xml:space="preserve">to </w:t>
      </w:r>
      <w:r w:rsidR="00106D63" w:rsidRPr="00880B42">
        <w:rPr>
          <w:rFonts w:ascii="Arial" w:hAnsi="Arial" w:cs="Arial"/>
          <w:sz w:val="24"/>
          <w:szCs w:val="24"/>
        </w:rPr>
        <w:t xml:space="preserve">seek and obtain permission to carry out an employment with a business concern that does business with first respondent. </w:t>
      </w:r>
      <w:r w:rsidR="00326A79">
        <w:rPr>
          <w:rFonts w:ascii="Arial" w:hAnsi="Arial" w:cs="Arial"/>
          <w:sz w:val="24"/>
          <w:szCs w:val="24"/>
        </w:rPr>
        <w:t>In my view, t</w:t>
      </w:r>
      <w:r w:rsidR="00106D63" w:rsidRPr="00880B42">
        <w:rPr>
          <w:rFonts w:ascii="Arial" w:hAnsi="Arial" w:cs="Arial"/>
          <w:sz w:val="24"/>
          <w:szCs w:val="24"/>
        </w:rPr>
        <w:t xml:space="preserve">he arbitrator summed up appellant’s evidence properly. The evidence is clear </w:t>
      </w:r>
      <w:r w:rsidR="009C03EC" w:rsidRPr="00880B42">
        <w:rPr>
          <w:rFonts w:ascii="Arial" w:hAnsi="Arial" w:cs="Arial"/>
          <w:sz w:val="24"/>
          <w:szCs w:val="24"/>
        </w:rPr>
        <w:t xml:space="preserve">that on appellant’s own version, she did not inform her supervisor that she entered into a contract of employment with Somses Cleaning Services, a business entity which did business with appellant’s employer (first respondent), much against the policy of the employer. </w:t>
      </w:r>
      <w:r w:rsidR="005612CD">
        <w:rPr>
          <w:rFonts w:ascii="Arial" w:hAnsi="Arial" w:cs="Arial"/>
          <w:sz w:val="24"/>
          <w:szCs w:val="24"/>
        </w:rPr>
        <w:t>On appellant’s own version, a</w:t>
      </w:r>
      <w:r w:rsidR="009C03EC" w:rsidRPr="00880B42">
        <w:rPr>
          <w:rFonts w:ascii="Arial" w:hAnsi="Arial" w:cs="Arial"/>
          <w:sz w:val="24"/>
          <w:szCs w:val="24"/>
        </w:rPr>
        <w:t xml:space="preserve">ppellant did not see any point </w:t>
      </w:r>
      <w:r w:rsidR="00326A79">
        <w:rPr>
          <w:rFonts w:ascii="Arial" w:hAnsi="Arial" w:cs="Arial"/>
          <w:sz w:val="24"/>
          <w:szCs w:val="24"/>
        </w:rPr>
        <w:t>in</w:t>
      </w:r>
      <w:r w:rsidR="009C03EC" w:rsidRPr="00880B42">
        <w:rPr>
          <w:rFonts w:ascii="Arial" w:hAnsi="Arial" w:cs="Arial"/>
          <w:sz w:val="24"/>
          <w:szCs w:val="24"/>
        </w:rPr>
        <w:t xml:space="preserve"> telling her supervisor when she had already declared her business to HR</w:t>
      </w:r>
      <w:r w:rsidR="00B71592" w:rsidRPr="00880B42">
        <w:rPr>
          <w:rFonts w:ascii="Arial" w:hAnsi="Arial" w:cs="Arial"/>
          <w:sz w:val="24"/>
          <w:szCs w:val="24"/>
        </w:rPr>
        <w:t>.</w:t>
      </w:r>
    </w:p>
    <w:p w:rsidR="0011223C" w:rsidRPr="00880B42" w:rsidRDefault="0011223C" w:rsidP="00880B42">
      <w:pPr>
        <w:spacing w:after="0" w:line="360" w:lineRule="auto"/>
        <w:jc w:val="both"/>
        <w:rPr>
          <w:rFonts w:ascii="Arial" w:hAnsi="Arial" w:cs="Arial"/>
          <w:sz w:val="24"/>
          <w:szCs w:val="24"/>
        </w:rPr>
      </w:pPr>
    </w:p>
    <w:p w:rsidR="0011223C" w:rsidRPr="00880B42" w:rsidRDefault="00771A23" w:rsidP="00880B42">
      <w:pPr>
        <w:spacing w:after="0" w:line="360" w:lineRule="auto"/>
        <w:jc w:val="both"/>
        <w:rPr>
          <w:rFonts w:ascii="Arial" w:hAnsi="Arial" w:cs="Arial"/>
          <w:sz w:val="24"/>
          <w:szCs w:val="24"/>
        </w:rPr>
      </w:pPr>
      <w:r w:rsidRPr="00880B42">
        <w:rPr>
          <w:rFonts w:ascii="Arial" w:hAnsi="Arial" w:cs="Arial"/>
          <w:sz w:val="24"/>
          <w:szCs w:val="24"/>
        </w:rPr>
        <w:t>[1</w:t>
      </w:r>
      <w:r w:rsidR="00727044" w:rsidRPr="00880B42">
        <w:rPr>
          <w:rFonts w:ascii="Arial" w:hAnsi="Arial" w:cs="Arial"/>
          <w:sz w:val="24"/>
          <w:szCs w:val="24"/>
        </w:rPr>
        <w:t>4</w:t>
      </w:r>
      <w:r w:rsidR="0011223C" w:rsidRPr="00880B42">
        <w:rPr>
          <w:rFonts w:ascii="Arial" w:hAnsi="Arial" w:cs="Arial"/>
          <w:sz w:val="24"/>
          <w:szCs w:val="24"/>
        </w:rPr>
        <w:t>]</w:t>
      </w:r>
      <w:r w:rsidR="0011223C" w:rsidRPr="00880B42">
        <w:rPr>
          <w:rFonts w:ascii="Arial" w:hAnsi="Arial" w:cs="Arial"/>
          <w:sz w:val="24"/>
          <w:szCs w:val="24"/>
        </w:rPr>
        <w:tab/>
      </w:r>
      <w:r w:rsidR="00BB2905" w:rsidRPr="00880B42">
        <w:rPr>
          <w:rFonts w:ascii="Arial" w:hAnsi="Arial" w:cs="Arial"/>
          <w:sz w:val="24"/>
          <w:szCs w:val="24"/>
        </w:rPr>
        <w:t xml:space="preserve">As Mr Dicks submitted, it is one thing appellant declaring the existence of her CC, but it is quite another informing the employer of her simultaneous employment with a contractor doing business with the employer and getting approval for that. The fact that appellant did not receive feedback from first respondent after declaration of her business ‘does not mean the applicant (appellant) can go ahead and do business </w:t>
      </w:r>
      <w:r w:rsidR="00BB2905" w:rsidRPr="00880B42">
        <w:rPr>
          <w:rFonts w:ascii="Arial" w:hAnsi="Arial" w:cs="Arial"/>
          <w:sz w:val="24"/>
          <w:szCs w:val="24"/>
        </w:rPr>
        <w:lastRenderedPageBreak/>
        <w:t>with the respondent’s (first respondent’s) client’</w:t>
      </w:r>
      <w:r w:rsidR="00326A79">
        <w:rPr>
          <w:rFonts w:ascii="Arial" w:hAnsi="Arial" w:cs="Arial"/>
          <w:sz w:val="24"/>
          <w:szCs w:val="24"/>
        </w:rPr>
        <w:t>, t</w:t>
      </w:r>
      <w:r w:rsidR="00BB2905" w:rsidRPr="00880B42">
        <w:rPr>
          <w:rFonts w:ascii="Arial" w:hAnsi="Arial" w:cs="Arial"/>
          <w:sz w:val="24"/>
          <w:szCs w:val="24"/>
        </w:rPr>
        <w:t xml:space="preserve">he arbitrator </w:t>
      </w:r>
      <w:r w:rsidR="005612CD">
        <w:rPr>
          <w:rFonts w:ascii="Arial" w:hAnsi="Arial" w:cs="Arial"/>
          <w:sz w:val="24"/>
          <w:szCs w:val="24"/>
        </w:rPr>
        <w:t>concluded</w:t>
      </w:r>
      <w:r w:rsidR="00DF7BC6">
        <w:rPr>
          <w:rFonts w:ascii="Arial" w:hAnsi="Arial" w:cs="Arial"/>
          <w:sz w:val="24"/>
          <w:szCs w:val="24"/>
        </w:rPr>
        <w:t xml:space="preserve"> </w:t>
      </w:r>
      <w:r w:rsidR="00326A79" w:rsidRPr="00880B42">
        <w:rPr>
          <w:rFonts w:ascii="Arial" w:hAnsi="Arial" w:cs="Arial"/>
          <w:sz w:val="24"/>
          <w:szCs w:val="24"/>
        </w:rPr>
        <w:t xml:space="preserve"> she</w:t>
      </w:r>
      <w:r w:rsidR="00BB2905" w:rsidRPr="00880B42">
        <w:rPr>
          <w:rFonts w:ascii="Arial" w:hAnsi="Arial" w:cs="Arial"/>
          <w:sz w:val="24"/>
          <w:szCs w:val="24"/>
        </w:rPr>
        <w:t xml:space="preserve"> is right in her </w:t>
      </w:r>
      <w:r w:rsidR="005612CD">
        <w:rPr>
          <w:rFonts w:ascii="Arial" w:hAnsi="Arial" w:cs="Arial"/>
          <w:sz w:val="24"/>
          <w:szCs w:val="24"/>
        </w:rPr>
        <w:t>conclusion</w:t>
      </w:r>
      <w:r w:rsidR="0057152D" w:rsidRPr="00880B42">
        <w:rPr>
          <w:rFonts w:ascii="Arial" w:hAnsi="Arial" w:cs="Arial"/>
          <w:sz w:val="24"/>
          <w:szCs w:val="24"/>
        </w:rPr>
        <w:t>.</w:t>
      </w:r>
    </w:p>
    <w:p w:rsidR="0011223C" w:rsidRPr="00880B42" w:rsidRDefault="0011223C" w:rsidP="00880B42">
      <w:pPr>
        <w:spacing w:after="0" w:line="360" w:lineRule="auto"/>
        <w:jc w:val="both"/>
        <w:rPr>
          <w:rFonts w:ascii="Arial" w:hAnsi="Arial" w:cs="Arial"/>
          <w:sz w:val="24"/>
          <w:szCs w:val="24"/>
        </w:rPr>
      </w:pPr>
    </w:p>
    <w:p w:rsidR="0011223C" w:rsidRPr="00880B42" w:rsidRDefault="0011223C" w:rsidP="00880B42">
      <w:pPr>
        <w:spacing w:after="0" w:line="360" w:lineRule="auto"/>
        <w:jc w:val="both"/>
        <w:rPr>
          <w:rFonts w:ascii="Arial" w:hAnsi="Arial" w:cs="Arial"/>
          <w:sz w:val="24"/>
          <w:szCs w:val="24"/>
        </w:rPr>
      </w:pPr>
      <w:r w:rsidRPr="00880B42">
        <w:rPr>
          <w:rFonts w:ascii="Arial" w:hAnsi="Arial" w:cs="Arial"/>
          <w:sz w:val="24"/>
          <w:szCs w:val="24"/>
        </w:rPr>
        <w:t>[1</w:t>
      </w:r>
      <w:r w:rsidR="00727044" w:rsidRPr="00880B42">
        <w:rPr>
          <w:rFonts w:ascii="Arial" w:hAnsi="Arial" w:cs="Arial"/>
          <w:sz w:val="24"/>
          <w:szCs w:val="24"/>
        </w:rPr>
        <w:t>5</w:t>
      </w:r>
      <w:r w:rsidRPr="00880B42">
        <w:rPr>
          <w:rFonts w:ascii="Arial" w:hAnsi="Arial" w:cs="Arial"/>
          <w:sz w:val="24"/>
          <w:szCs w:val="24"/>
        </w:rPr>
        <w:t>]</w:t>
      </w:r>
      <w:r w:rsidRPr="00880B42">
        <w:rPr>
          <w:rFonts w:ascii="Arial" w:hAnsi="Arial" w:cs="Arial"/>
          <w:sz w:val="24"/>
          <w:szCs w:val="24"/>
        </w:rPr>
        <w:tab/>
      </w:r>
      <w:r w:rsidR="00752056" w:rsidRPr="00880B42">
        <w:rPr>
          <w:rFonts w:ascii="Arial" w:hAnsi="Arial" w:cs="Arial"/>
          <w:sz w:val="24"/>
          <w:szCs w:val="24"/>
        </w:rPr>
        <w:t xml:space="preserve">Therefore, I cannot fault the arbitrator’s finding that appellant was aware of first respondent’s company policies and that there was a possible conflict of interest in her doing business with her employer’s client, and yet she went ahead, regardless. The </w:t>
      </w:r>
      <w:r w:rsidR="002D7396" w:rsidRPr="00880B42">
        <w:rPr>
          <w:rFonts w:ascii="Arial" w:hAnsi="Arial" w:cs="Arial"/>
          <w:sz w:val="24"/>
          <w:szCs w:val="24"/>
        </w:rPr>
        <w:t>arbitrator rightly rejected appellant’s feeble argument that the remuneration she had received from Somses Cleaning Services did not go to her but to the CC</w:t>
      </w:r>
      <w:r w:rsidR="003F448C" w:rsidRPr="00880B42">
        <w:rPr>
          <w:rFonts w:ascii="Arial" w:hAnsi="Arial" w:cs="Arial"/>
          <w:sz w:val="24"/>
          <w:szCs w:val="24"/>
        </w:rPr>
        <w:t>.</w:t>
      </w:r>
    </w:p>
    <w:p w:rsidR="0011223C" w:rsidRPr="00880B42" w:rsidRDefault="0011223C" w:rsidP="00880B42">
      <w:pPr>
        <w:spacing w:after="0" w:line="360" w:lineRule="auto"/>
        <w:jc w:val="both"/>
        <w:rPr>
          <w:rFonts w:ascii="Arial" w:hAnsi="Arial" w:cs="Arial"/>
          <w:sz w:val="24"/>
          <w:szCs w:val="24"/>
        </w:rPr>
      </w:pPr>
    </w:p>
    <w:p w:rsidR="0011223C" w:rsidRPr="00880B42" w:rsidRDefault="0011223C" w:rsidP="00880B42">
      <w:pPr>
        <w:spacing w:after="0" w:line="360" w:lineRule="auto"/>
        <w:jc w:val="both"/>
        <w:rPr>
          <w:rFonts w:ascii="Arial" w:hAnsi="Arial" w:cs="Arial"/>
          <w:sz w:val="24"/>
          <w:szCs w:val="24"/>
        </w:rPr>
      </w:pPr>
      <w:r w:rsidRPr="00880B42">
        <w:rPr>
          <w:rFonts w:ascii="Arial" w:hAnsi="Arial" w:cs="Arial"/>
          <w:sz w:val="24"/>
          <w:szCs w:val="24"/>
        </w:rPr>
        <w:t>[1</w:t>
      </w:r>
      <w:r w:rsidR="00727044" w:rsidRPr="00880B42">
        <w:rPr>
          <w:rFonts w:ascii="Arial" w:hAnsi="Arial" w:cs="Arial"/>
          <w:sz w:val="24"/>
          <w:szCs w:val="24"/>
        </w:rPr>
        <w:t>6</w:t>
      </w:r>
      <w:r w:rsidRPr="00880B42">
        <w:rPr>
          <w:rFonts w:ascii="Arial" w:hAnsi="Arial" w:cs="Arial"/>
          <w:sz w:val="24"/>
          <w:szCs w:val="24"/>
        </w:rPr>
        <w:t>]</w:t>
      </w:r>
      <w:r w:rsidRPr="00880B42">
        <w:rPr>
          <w:rFonts w:ascii="Arial" w:hAnsi="Arial" w:cs="Arial"/>
          <w:sz w:val="24"/>
          <w:szCs w:val="24"/>
        </w:rPr>
        <w:tab/>
      </w:r>
      <w:r w:rsidR="002D7396" w:rsidRPr="00880B42">
        <w:rPr>
          <w:rFonts w:ascii="Arial" w:hAnsi="Arial" w:cs="Arial"/>
          <w:sz w:val="24"/>
          <w:szCs w:val="24"/>
        </w:rPr>
        <w:t xml:space="preserve">I do not find that the arbitrator misdirected herself on the law on the point under consideration. The evidence accounts for the conclusion the arbitrator reached on the </w:t>
      </w:r>
      <w:r w:rsidR="00F53271" w:rsidRPr="00880B42">
        <w:rPr>
          <w:rFonts w:ascii="Arial" w:hAnsi="Arial" w:cs="Arial"/>
          <w:sz w:val="24"/>
          <w:szCs w:val="24"/>
        </w:rPr>
        <w:t>issue.</w:t>
      </w:r>
      <w:r w:rsidR="00F53271">
        <w:rPr>
          <w:rFonts w:ascii="Arial" w:hAnsi="Arial" w:cs="Arial"/>
          <w:sz w:val="24"/>
          <w:szCs w:val="24"/>
        </w:rPr>
        <w:t xml:space="preserve"> It is a decision that an arbitrator acting reasonably would not make, considering the facts placed before him or her. </w:t>
      </w:r>
      <w:r w:rsidR="002D7396" w:rsidRPr="00880B42">
        <w:rPr>
          <w:rFonts w:ascii="Arial" w:hAnsi="Arial" w:cs="Arial"/>
          <w:sz w:val="24"/>
          <w:szCs w:val="24"/>
        </w:rPr>
        <w:t xml:space="preserve"> </w:t>
      </w:r>
      <w:r w:rsidR="00F53271">
        <w:rPr>
          <w:rFonts w:ascii="Arial" w:hAnsi="Arial" w:cs="Arial"/>
          <w:sz w:val="24"/>
          <w:szCs w:val="24"/>
        </w:rPr>
        <w:t>The arbitrator’s</w:t>
      </w:r>
      <w:r w:rsidR="002D7396" w:rsidRPr="00880B42">
        <w:rPr>
          <w:rFonts w:ascii="Arial" w:hAnsi="Arial" w:cs="Arial"/>
          <w:sz w:val="24"/>
          <w:szCs w:val="24"/>
        </w:rPr>
        <w:t xml:space="preserve"> decision was, therefore, not perverse. </w:t>
      </w:r>
      <w:r w:rsidR="00F53271">
        <w:rPr>
          <w:rFonts w:ascii="Arial" w:hAnsi="Arial" w:cs="Arial"/>
          <w:sz w:val="24"/>
          <w:szCs w:val="24"/>
        </w:rPr>
        <w:t>(</w:t>
      </w:r>
      <w:r w:rsidR="005E5EDB">
        <w:rPr>
          <w:rFonts w:ascii="Arial" w:hAnsi="Arial" w:cs="Arial"/>
          <w:sz w:val="24"/>
          <w:szCs w:val="24"/>
        </w:rPr>
        <w:t xml:space="preserve">See </w:t>
      </w:r>
      <w:r w:rsidR="00F53271" w:rsidRPr="005E5EDB">
        <w:rPr>
          <w:rFonts w:ascii="Arial" w:hAnsi="Arial" w:cs="Arial"/>
          <w:i/>
          <w:sz w:val="24"/>
          <w:szCs w:val="24"/>
        </w:rPr>
        <w:t>Janse van Rensberg</w:t>
      </w:r>
      <w:r w:rsidR="005E5EDB" w:rsidRPr="005E5EDB">
        <w:rPr>
          <w:rFonts w:ascii="Arial" w:hAnsi="Arial" w:cs="Arial"/>
          <w:i/>
          <w:sz w:val="24"/>
          <w:szCs w:val="24"/>
        </w:rPr>
        <w:t xml:space="preserve"> v Wilderness Air Namibia (Pty) Ltd </w:t>
      </w:r>
      <w:r w:rsidR="005E5EDB">
        <w:rPr>
          <w:rFonts w:ascii="Arial" w:hAnsi="Arial" w:cs="Arial"/>
          <w:sz w:val="24"/>
          <w:szCs w:val="24"/>
        </w:rPr>
        <w:t xml:space="preserve">2016 (2) NR 554 (SC), paras 42-49, </w:t>
      </w:r>
      <w:r w:rsidR="005E5EDB" w:rsidRPr="005E5EDB">
        <w:rPr>
          <w:rFonts w:ascii="Arial" w:hAnsi="Arial" w:cs="Arial"/>
          <w:i/>
          <w:sz w:val="24"/>
          <w:szCs w:val="24"/>
        </w:rPr>
        <w:t>passim</w:t>
      </w:r>
      <w:r w:rsidR="005E5EDB">
        <w:rPr>
          <w:rFonts w:ascii="Arial" w:hAnsi="Arial" w:cs="Arial"/>
          <w:sz w:val="24"/>
          <w:szCs w:val="24"/>
        </w:rPr>
        <w:t>.)</w:t>
      </w:r>
    </w:p>
    <w:p w:rsidR="008345AC" w:rsidRPr="00880B42" w:rsidRDefault="008345AC" w:rsidP="00880B42">
      <w:pPr>
        <w:spacing w:after="0" w:line="360" w:lineRule="auto"/>
        <w:jc w:val="both"/>
        <w:rPr>
          <w:rFonts w:ascii="Arial" w:hAnsi="Arial" w:cs="Arial"/>
          <w:sz w:val="24"/>
          <w:szCs w:val="24"/>
        </w:rPr>
      </w:pPr>
    </w:p>
    <w:p w:rsidR="0011223C" w:rsidRPr="00880B42" w:rsidRDefault="0011223C" w:rsidP="00880B42">
      <w:pPr>
        <w:spacing w:after="0" w:line="360" w:lineRule="auto"/>
        <w:jc w:val="both"/>
        <w:rPr>
          <w:rFonts w:ascii="Arial" w:hAnsi="Arial" w:cs="Arial"/>
          <w:sz w:val="24"/>
          <w:szCs w:val="24"/>
        </w:rPr>
      </w:pPr>
      <w:r w:rsidRPr="00880B42">
        <w:rPr>
          <w:rFonts w:ascii="Arial" w:hAnsi="Arial" w:cs="Arial"/>
          <w:sz w:val="24"/>
          <w:szCs w:val="24"/>
        </w:rPr>
        <w:t>[1</w:t>
      </w:r>
      <w:r w:rsidR="00727044" w:rsidRPr="00880B42">
        <w:rPr>
          <w:rFonts w:ascii="Arial" w:hAnsi="Arial" w:cs="Arial"/>
          <w:sz w:val="24"/>
          <w:szCs w:val="24"/>
        </w:rPr>
        <w:t>7</w:t>
      </w:r>
      <w:r w:rsidRPr="00880B42">
        <w:rPr>
          <w:rFonts w:ascii="Arial" w:hAnsi="Arial" w:cs="Arial"/>
          <w:sz w:val="24"/>
          <w:szCs w:val="24"/>
        </w:rPr>
        <w:t>]</w:t>
      </w:r>
      <w:r w:rsidRPr="00880B42">
        <w:rPr>
          <w:rFonts w:ascii="Arial" w:hAnsi="Arial" w:cs="Arial"/>
          <w:sz w:val="24"/>
          <w:szCs w:val="24"/>
        </w:rPr>
        <w:tab/>
      </w:r>
      <w:r w:rsidR="00FF2757" w:rsidRPr="00880B42">
        <w:rPr>
          <w:rFonts w:ascii="Arial" w:hAnsi="Arial" w:cs="Arial"/>
          <w:sz w:val="24"/>
          <w:szCs w:val="24"/>
        </w:rPr>
        <w:t>Appellant avers that the arbitrator erred in law in finding that the appellant’s position/responsibility in the Company presented the appellant with an opportunity for personal gain apart from the normal rewards of employment to the detriment of the company (</w:t>
      </w:r>
      <w:r w:rsidR="00B852BF">
        <w:rPr>
          <w:rFonts w:ascii="Arial" w:hAnsi="Arial" w:cs="Arial"/>
          <w:sz w:val="24"/>
          <w:szCs w:val="24"/>
        </w:rPr>
        <w:t xml:space="preserve">first </w:t>
      </w:r>
      <w:r w:rsidR="00FF2757" w:rsidRPr="00880B42">
        <w:rPr>
          <w:rFonts w:ascii="Arial" w:hAnsi="Arial" w:cs="Arial"/>
          <w:sz w:val="24"/>
          <w:szCs w:val="24"/>
        </w:rPr>
        <w:t>respondent) (ground 3.6). M</w:t>
      </w:r>
      <w:r w:rsidR="005E5EDB">
        <w:rPr>
          <w:rFonts w:ascii="Arial" w:hAnsi="Arial" w:cs="Arial"/>
          <w:sz w:val="24"/>
          <w:szCs w:val="24"/>
        </w:rPr>
        <w:t>s</w:t>
      </w:r>
      <w:r w:rsidR="00FF2757" w:rsidRPr="00880B42">
        <w:rPr>
          <w:rFonts w:ascii="Arial" w:hAnsi="Arial" w:cs="Arial"/>
          <w:sz w:val="24"/>
          <w:szCs w:val="24"/>
        </w:rPr>
        <w:t xml:space="preserve"> Nambinga took up the refrain in her submission that it was </w:t>
      </w:r>
      <w:r w:rsidR="00283193" w:rsidRPr="00880B42">
        <w:rPr>
          <w:rFonts w:ascii="Arial" w:hAnsi="Arial" w:cs="Arial"/>
          <w:sz w:val="24"/>
          <w:szCs w:val="24"/>
        </w:rPr>
        <w:t>not established that by entering into a contract of employment with an entity which also did business with first respondent and receiv</w:t>
      </w:r>
      <w:r w:rsidR="005E5EDB">
        <w:rPr>
          <w:rFonts w:ascii="Arial" w:hAnsi="Arial" w:cs="Arial"/>
          <w:sz w:val="24"/>
          <w:szCs w:val="24"/>
        </w:rPr>
        <w:t>ing</w:t>
      </w:r>
      <w:r w:rsidR="00283193" w:rsidRPr="00880B42">
        <w:rPr>
          <w:rFonts w:ascii="Arial" w:hAnsi="Arial" w:cs="Arial"/>
          <w:sz w:val="24"/>
          <w:szCs w:val="24"/>
        </w:rPr>
        <w:t xml:space="preserve"> remuneration for her services occasioned detriment to first respondent. I am surprised Ms Nambinga urged such submission. As Mr Dicks submitted, at common law, an employee has the fiduciary duty not to do </w:t>
      </w:r>
      <w:r w:rsidR="00B852BF" w:rsidRPr="00880B42">
        <w:rPr>
          <w:rFonts w:ascii="Arial" w:hAnsi="Arial" w:cs="Arial"/>
          <w:sz w:val="24"/>
          <w:szCs w:val="24"/>
        </w:rPr>
        <w:t>that, which</w:t>
      </w:r>
      <w:r w:rsidR="00283193" w:rsidRPr="00880B42">
        <w:rPr>
          <w:rFonts w:ascii="Arial" w:hAnsi="Arial" w:cs="Arial"/>
          <w:sz w:val="24"/>
          <w:szCs w:val="24"/>
        </w:rPr>
        <w:t xml:space="preserve"> did not further the interest</w:t>
      </w:r>
      <w:r w:rsidR="00D1568D">
        <w:rPr>
          <w:rFonts w:ascii="Arial" w:hAnsi="Arial" w:cs="Arial"/>
          <w:sz w:val="24"/>
          <w:szCs w:val="24"/>
        </w:rPr>
        <w:t>s</w:t>
      </w:r>
      <w:r w:rsidR="00283193" w:rsidRPr="00880B42">
        <w:rPr>
          <w:rFonts w:ascii="Arial" w:hAnsi="Arial" w:cs="Arial"/>
          <w:sz w:val="24"/>
          <w:szCs w:val="24"/>
        </w:rPr>
        <w:t xml:space="preserve"> of his or her employer. </w:t>
      </w:r>
      <w:r w:rsidR="00B852BF">
        <w:rPr>
          <w:rFonts w:ascii="Arial" w:hAnsi="Arial" w:cs="Arial"/>
          <w:sz w:val="24"/>
          <w:szCs w:val="24"/>
        </w:rPr>
        <w:t>An employee</w:t>
      </w:r>
      <w:r w:rsidR="00283193" w:rsidRPr="00880B42">
        <w:rPr>
          <w:rFonts w:ascii="Arial" w:hAnsi="Arial" w:cs="Arial"/>
          <w:sz w:val="24"/>
          <w:szCs w:val="24"/>
        </w:rPr>
        <w:t xml:space="preserve"> must not act in a manner that was detrimental to the interests of his or her employer. It is not furthering the interests of the employer – it is detrimental to the interests of the employer – for its employee to have simultaneous contract of employment with an entity external to the employer without the employer’s permission.</w:t>
      </w:r>
    </w:p>
    <w:p w:rsidR="0011223C" w:rsidRPr="00880B42" w:rsidRDefault="0011223C" w:rsidP="00880B42">
      <w:pPr>
        <w:spacing w:after="0" w:line="360" w:lineRule="auto"/>
        <w:jc w:val="both"/>
        <w:rPr>
          <w:rFonts w:ascii="Arial" w:hAnsi="Arial" w:cs="Arial"/>
          <w:sz w:val="24"/>
          <w:szCs w:val="24"/>
        </w:rPr>
      </w:pPr>
    </w:p>
    <w:p w:rsidR="0011223C" w:rsidRPr="00880B42" w:rsidRDefault="0011223C" w:rsidP="00880B42">
      <w:pPr>
        <w:spacing w:after="0" w:line="360" w:lineRule="auto"/>
        <w:jc w:val="both"/>
        <w:rPr>
          <w:rFonts w:ascii="Arial" w:hAnsi="Arial" w:cs="Arial"/>
          <w:sz w:val="24"/>
          <w:szCs w:val="24"/>
        </w:rPr>
      </w:pPr>
      <w:r w:rsidRPr="00880B42">
        <w:rPr>
          <w:rFonts w:ascii="Arial" w:hAnsi="Arial" w:cs="Arial"/>
          <w:sz w:val="24"/>
          <w:szCs w:val="24"/>
        </w:rPr>
        <w:t>[</w:t>
      </w:r>
      <w:r w:rsidR="00231DE1" w:rsidRPr="00880B42">
        <w:rPr>
          <w:rFonts w:ascii="Arial" w:hAnsi="Arial" w:cs="Arial"/>
          <w:sz w:val="24"/>
          <w:szCs w:val="24"/>
        </w:rPr>
        <w:t>1</w:t>
      </w:r>
      <w:r w:rsidR="00727044" w:rsidRPr="00880B42">
        <w:rPr>
          <w:rFonts w:ascii="Arial" w:hAnsi="Arial" w:cs="Arial"/>
          <w:sz w:val="24"/>
          <w:szCs w:val="24"/>
        </w:rPr>
        <w:t>8</w:t>
      </w:r>
      <w:r w:rsidRPr="00880B42">
        <w:rPr>
          <w:rFonts w:ascii="Arial" w:hAnsi="Arial" w:cs="Arial"/>
          <w:sz w:val="24"/>
          <w:szCs w:val="24"/>
        </w:rPr>
        <w:t>]</w:t>
      </w:r>
      <w:r w:rsidRPr="00880B42">
        <w:rPr>
          <w:rFonts w:ascii="Arial" w:hAnsi="Arial" w:cs="Arial"/>
          <w:sz w:val="24"/>
          <w:szCs w:val="24"/>
        </w:rPr>
        <w:tab/>
      </w:r>
      <w:r w:rsidR="00D13F1C" w:rsidRPr="00880B42">
        <w:rPr>
          <w:rFonts w:ascii="Arial" w:hAnsi="Arial" w:cs="Arial"/>
          <w:sz w:val="24"/>
          <w:szCs w:val="24"/>
        </w:rPr>
        <w:t xml:space="preserve">To bring the discussion home, it was in the interest of first respondent that its employees </w:t>
      </w:r>
      <w:r w:rsidR="00B852BF">
        <w:rPr>
          <w:rFonts w:ascii="Arial" w:hAnsi="Arial" w:cs="Arial"/>
          <w:sz w:val="24"/>
          <w:szCs w:val="24"/>
        </w:rPr>
        <w:t>did</w:t>
      </w:r>
      <w:r w:rsidR="00D13F1C" w:rsidRPr="00880B42">
        <w:rPr>
          <w:rFonts w:ascii="Arial" w:hAnsi="Arial" w:cs="Arial"/>
          <w:sz w:val="24"/>
          <w:szCs w:val="24"/>
        </w:rPr>
        <w:t xml:space="preserve"> not have business dealings </w:t>
      </w:r>
      <w:r w:rsidR="003060A2" w:rsidRPr="00880B42">
        <w:rPr>
          <w:rFonts w:ascii="Arial" w:hAnsi="Arial" w:cs="Arial"/>
          <w:sz w:val="24"/>
          <w:szCs w:val="24"/>
        </w:rPr>
        <w:t>with entities external to it</w:t>
      </w:r>
      <w:r w:rsidR="002C1782">
        <w:rPr>
          <w:rFonts w:ascii="Arial" w:hAnsi="Arial" w:cs="Arial"/>
          <w:sz w:val="24"/>
          <w:szCs w:val="24"/>
        </w:rPr>
        <w:t>,</w:t>
      </w:r>
      <w:r w:rsidR="005E5EDB">
        <w:rPr>
          <w:rFonts w:ascii="Arial" w:hAnsi="Arial" w:cs="Arial"/>
          <w:sz w:val="24"/>
          <w:szCs w:val="24"/>
        </w:rPr>
        <w:t xml:space="preserve"> particularly,</w:t>
      </w:r>
      <w:r w:rsidR="003060A2" w:rsidRPr="00880B42">
        <w:rPr>
          <w:rFonts w:ascii="Arial" w:hAnsi="Arial" w:cs="Arial"/>
          <w:sz w:val="24"/>
          <w:szCs w:val="24"/>
        </w:rPr>
        <w:t xml:space="preserve"> where such external entities have business dealings with first respondent</w:t>
      </w:r>
      <w:r w:rsidR="00F358E4" w:rsidRPr="00880B42">
        <w:rPr>
          <w:rFonts w:ascii="Arial" w:hAnsi="Arial" w:cs="Arial"/>
          <w:sz w:val="24"/>
          <w:szCs w:val="24"/>
        </w:rPr>
        <w:t>.</w:t>
      </w:r>
      <w:r w:rsidR="003060A2" w:rsidRPr="00880B42">
        <w:rPr>
          <w:rFonts w:ascii="Arial" w:hAnsi="Arial" w:cs="Arial"/>
          <w:sz w:val="24"/>
          <w:szCs w:val="24"/>
        </w:rPr>
        <w:t xml:space="preserve"> Somses Cleaning Services was one such entity. </w:t>
      </w:r>
      <w:r w:rsidR="002C1782">
        <w:rPr>
          <w:rFonts w:ascii="Arial" w:hAnsi="Arial" w:cs="Arial"/>
          <w:sz w:val="24"/>
          <w:szCs w:val="24"/>
        </w:rPr>
        <w:t>The arbitrator found</w:t>
      </w:r>
      <w:r w:rsidR="002C1782" w:rsidRPr="00880B42">
        <w:rPr>
          <w:rFonts w:ascii="Arial" w:hAnsi="Arial" w:cs="Arial"/>
          <w:sz w:val="24"/>
          <w:szCs w:val="24"/>
        </w:rPr>
        <w:t xml:space="preserve"> </w:t>
      </w:r>
      <w:r w:rsidR="002C1782">
        <w:rPr>
          <w:rFonts w:ascii="Arial" w:hAnsi="Arial" w:cs="Arial"/>
          <w:sz w:val="24"/>
          <w:szCs w:val="24"/>
        </w:rPr>
        <w:t>that a</w:t>
      </w:r>
      <w:r w:rsidR="003060A2" w:rsidRPr="00880B42">
        <w:rPr>
          <w:rFonts w:ascii="Arial" w:hAnsi="Arial" w:cs="Arial"/>
          <w:sz w:val="24"/>
          <w:szCs w:val="24"/>
        </w:rPr>
        <w:t>ppellant</w:t>
      </w:r>
      <w:r w:rsidR="002C1782">
        <w:rPr>
          <w:rFonts w:ascii="Arial" w:hAnsi="Arial" w:cs="Arial"/>
          <w:sz w:val="24"/>
          <w:szCs w:val="24"/>
        </w:rPr>
        <w:t xml:space="preserve"> </w:t>
      </w:r>
      <w:r w:rsidR="003060A2" w:rsidRPr="00880B42">
        <w:rPr>
          <w:rFonts w:ascii="Arial" w:hAnsi="Arial" w:cs="Arial"/>
          <w:sz w:val="24"/>
          <w:szCs w:val="24"/>
        </w:rPr>
        <w:t xml:space="preserve">received </w:t>
      </w:r>
      <w:r w:rsidR="003060A2" w:rsidRPr="00880B42">
        <w:rPr>
          <w:rFonts w:ascii="Arial" w:hAnsi="Arial" w:cs="Arial"/>
          <w:sz w:val="24"/>
          <w:szCs w:val="24"/>
        </w:rPr>
        <w:lastRenderedPageBreak/>
        <w:t xml:space="preserve">remuneration from her other employer, Somses Cleaning Services. The detriment occasioned to first respondent is inherent in appellant’s breach of her fiduciary duty to her employer (first respondent) and her violation of first respondent’s company policies and rules, </w:t>
      </w:r>
      <w:r w:rsidR="002C1782">
        <w:rPr>
          <w:rFonts w:ascii="Arial" w:hAnsi="Arial" w:cs="Arial"/>
          <w:sz w:val="24"/>
          <w:szCs w:val="24"/>
        </w:rPr>
        <w:t xml:space="preserve">of </w:t>
      </w:r>
      <w:r w:rsidR="003060A2" w:rsidRPr="00880B42">
        <w:rPr>
          <w:rFonts w:ascii="Arial" w:hAnsi="Arial" w:cs="Arial"/>
          <w:sz w:val="24"/>
          <w:szCs w:val="24"/>
        </w:rPr>
        <w:t>which, as the arbitrator found, appellant was aware.</w:t>
      </w:r>
    </w:p>
    <w:p w:rsidR="0011223C" w:rsidRPr="00880B42" w:rsidRDefault="0011223C" w:rsidP="00880B42">
      <w:pPr>
        <w:spacing w:after="0" w:line="360" w:lineRule="auto"/>
        <w:jc w:val="both"/>
        <w:rPr>
          <w:rFonts w:ascii="Arial" w:hAnsi="Arial" w:cs="Arial"/>
          <w:sz w:val="24"/>
          <w:szCs w:val="24"/>
        </w:rPr>
      </w:pPr>
    </w:p>
    <w:p w:rsidR="0011223C" w:rsidRPr="00880B42" w:rsidRDefault="00F427F1" w:rsidP="00880B42">
      <w:pPr>
        <w:spacing w:after="0" w:line="360" w:lineRule="auto"/>
        <w:jc w:val="both"/>
        <w:rPr>
          <w:rFonts w:ascii="Arial" w:hAnsi="Arial" w:cs="Arial"/>
          <w:sz w:val="24"/>
          <w:szCs w:val="24"/>
        </w:rPr>
      </w:pPr>
      <w:r w:rsidRPr="00880B42">
        <w:rPr>
          <w:rFonts w:ascii="Arial" w:hAnsi="Arial" w:cs="Arial"/>
          <w:sz w:val="24"/>
          <w:szCs w:val="24"/>
        </w:rPr>
        <w:t>[</w:t>
      </w:r>
      <w:r w:rsidR="00727044" w:rsidRPr="00880B42">
        <w:rPr>
          <w:rFonts w:ascii="Arial" w:hAnsi="Arial" w:cs="Arial"/>
          <w:sz w:val="24"/>
          <w:szCs w:val="24"/>
        </w:rPr>
        <w:t>19</w:t>
      </w:r>
      <w:r w:rsidR="0011223C" w:rsidRPr="00880B42">
        <w:rPr>
          <w:rFonts w:ascii="Arial" w:hAnsi="Arial" w:cs="Arial"/>
          <w:sz w:val="24"/>
          <w:szCs w:val="24"/>
        </w:rPr>
        <w:t>]</w:t>
      </w:r>
      <w:r w:rsidR="0011223C" w:rsidRPr="00880B42">
        <w:rPr>
          <w:rFonts w:ascii="Arial" w:hAnsi="Arial" w:cs="Arial"/>
          <w:sz w:val="24"/>
          <w:szCs w:val="24"/>
        </w:rPr>
        <w:tab/>
      </w:r>
      <w:r w:rsidR="003060A2" w:rsidRPr="00880B42">
        <w:rPr>
          <w:rFonts w:ascii="Arial" w:hAnsi="Arial" w:cs="Arial"/>
          <w:sz w:val="24"/>
          <w:szCs w:val="24"/>
        </w:rPr>
        <w:t>I accept Mr Dicks’ submission that the arbitrator was right in rejecting appellant’s contention that there was no conflict of interest in</w:t>
      </w:r>
      <w:r w:rsidR="002C1782">
        <w:rPr>
          <w:rFonts w:ascii="Arial" w:hAnsi="Arial" w:cs="Arial"/>
          <w:sz w:val="24"/>
          <w:szCs w:val="24"/>
        </w:rPr>
        <w:t xml:space="preserve"> her</w:t>
      </w:r>
      <w:r w:rsidR="003060A2" w:rsidRPr="00880B42">
        <w:rPr>
          <w:rFonts w:ascii="Arial" w:hAnsi="Arial" w:cs="Arial"/>
          <w:sz w:val="24"/>
          <w:szCs w:val="24"/>
        </w:rPr>
        <w:t xml:space="preserve"> rendering services to Somses Cleaning Services</w:t>
      </w:r>
      <w:r w:rsidR="002C1782">
        <w:rPr>
          <w:rFonts w:ascii="Arial" w:hAnsi="Arial" w:cs="Arial"/>
          <w:sz w:val="24"/>
          <w:szCs w:val="24"/>
        </w:rPr>
        <w:t>,</w:t>
      </w:r>
      <w:r w:rsidR="003060A2" w:rsidRPr="00880B42">
        <w:rPr>
          <w:rFonts w:ascii="Arial" w:hAnsi="Arial" w:cs="Arial"/>
          <w:sz w:val="24"/>
          <w:szCs w:val="24"/>
        </w:rPr>
        <w:t xml:space="preserve"> and that she did not need to inform her supervisor of her services to an </w:t>
      </w:r>
      <w:r w:rsidR="00DD0639" w:rsidRPr="00880B42">
        <w:rPr>
          <w:rFonts w:ascii="Arial" w:hAnsi="Arial" w:cs="Arial"/>
          <w:sz w:val="24"/>
          <w:szCs w:val="24"/>
        </w:rPr>
        <w:t>entity external to first respondent</w:t>
      </w:r>
      <w:r w:rsidR="002C1782">
        <w:rPr>
          <w:rFonts w:ascii="Arial" w:hAnsi="Arial" w:cs="Arial"/>
          <w:sz w:val="24"/>
          <w:szCs w:val="24"/>
        </w:rPr>
        <w:t>,</w:t>
      </w:r>
      <w:r w:rsidR="00DD0639" w:rsidRPr="00880B42">
        <w:rPr>
          <w:rFonts w:ascii="Arial" w:hAnsi="Arial" w:cs="Arial"/>
          <w:sz w:val="24"/>
          <w:szCs w:val="24"/>
        </w:rPr>
        <w:t xml:space="preserve"> because she had informed Human Resources (HR) department about the services. It follows inevitably that all these grounds are rejected. They have no merit</w:t>
      </w:r>
      <w:r w:rsidR="004963CF" w:rsidRPr="00880B42">
        <w:rPr>
          <w:rFonts w:ascii="Arial" w:hAnsi="Arial" w:cs="Arial"/>
          <w:sz w:val="24"/>
          <w:szCs w:val="24"/>
        </w:rPr>
        <w:t>.</w:t>
      </w:r>
    </w:p>
    <w:p w:rsidR="0011223C" w:rsidRPr="00880B42" w:rsidRDefault="0011223C" w:rsidP="00880B42">
      <w:pPr>
        <w:spacing w:after="0" w:line="360" w:lineRule="auto"/>
        <w:jc w:val="both"/>
        <w:rPr>
          <w:rFonts w:ascii="Arial" w:hAnsi="Arial" w:cs="Arial"/>
          <w:sz w:val="24"/>
          <w:szCs w:val="24"/>
        </w:rPr>
      </w:pPr>
    </w:p>
    <w:p w:rsidR="00F22A78" w:rsidRPr="00880B42" w:rsidRDefault="00F22A78" w:rsidP="00880B42">
      <w:pPr>
        <w:spacing w:after="0" w:line="360" w:lineRule="auto"/>
        <w:jc w:val="both"/>
        <w:rPr>
          <w:rFonts w:ascii="Arial" w:hAnsi="Arial" w:cs="Arial"/>
          <w:sz w:val="24"/>
          <w:szCs w:val="24"/>
          <w:u w:val="single"/>
        </w:rPr>
      </w:pPr>
      <w:r w:rsidRPr="00880B42">
        <w:rPr>
          <w:rFonts w:ascii="Arial" w:hAnsi="Arial" w:cs="Arial"/>
          <w:sz w:val="24"/>
          <w:szCs w:val="24"/>
          <w:u w:val="single"/>
        </w:rPr>
        <w:t>Grounds 3.8, 3.11</w:t>
      </w:r>
    </w:p>
    <w:p w:rsidR="00F22A78" w:rsidRPr="00880B42" w:rsidRDefault="00F22A78" w:rsidP="00880B42">
      <w:pPr>
        <w:spacing w:after="0" w:line="360" w:lineRule="auto"/>
        <w:jc w:val="both"/>
        <w:rPr>
          <w:rFonts w:ascii="Arial" w:hAnsi="Arial" w:cs="Arial"/>
          <w:sz w:val="24"/>
          <w:szCs w:val="24"/>
        </w:rPr>
      </w:pPr>
    </w:p>
    <w:p w:rsidR="0011223C" w:rsidRPr="00880B42" w:rsidRDefault="0011223C" w:rsidP="00880B42">
      <w:pPr>
        <w:spacing w:after="0" w:line="360" w:lineRule="auto"/>
        <w:jc w:val="both"/>
        <w:rPr>
          <w:rFonts w:ascii="Arial" w:hAnsi="Arial" w:cs="Arial"/>
          <w:sz w:val="24"/>
          <w:szCs w:val="24"/>
        </w:rPr>
      </w:pPr>
      <w:r w:rsidRPr="00880B42">
        <w:rPr>
          <w:rFonts w:ascii="Arial" w:hAnsi="Arial" w:cs="Arial"/>
          <w:sz w:val="24"/>
          <w:szCs w:val="24"/>
        </w:rPr>
        <w:t>[2</w:t>
      </w:r>
      <w:r w:rsidR="00727044" w:rsidRPr="00880B42">
        <w:rPr>
          <w:rFonts w:ascii="Arial" w:hAnsi="Arial" w:cs="Arial"/>
          <w:sz w:val="24"/>
          <w:szCs w:val="24"/>
        </w:rPr>
        <w:t>0</w:t>
      </w:r>
      <w:r w:rsidRPr="00880B42">
        <w:rPr>
          <w:rFonts w:ascii="Arial" w:hAnsi="Arial" w:cs="Arial"/>
          <w:sz w:val="24"/>
          <w:szCs w:val="24"/>
        </w:rPr>
        <w:t>]</w:t>
      </w:r>
      <w:r w:rsidRPr="00880B42">
        <w:rPr>
          <w:rFonts w:ascii="Arial" w:hAnsi="Arial" w:cs="Arial"/>
          <w:sz w:val="24"/>
          <w:szCs w:val="24"/>
        </w:rPr>
        <w:tab/>
      </w:r>
      <w:r w:rsidR="00AF2ADD" w:rsidRPr="00880B42">
        <w:rPr>
          <w:rFonts w:ascii="Arial" w:hAnsi="Arial" w:cs="Arial"/>
          <w:sz w:val="24"/>
          <w:szCs w:val="24"/>
        </w:rPr>
        <w:t>There is not one iota of merit in these grounds. On the record, the only reference to</w:t>
      </w:r>
      <w:r w:rsidR="002C1782">
        <w:rPr>
          <w:rFonts w:ascii="Arial" w:hAnsi="Arial" w:cs="Arial"/>
          <w:sz w:val="24"/>
          <w:szCs w:val="24"/>
        </w:rPr>
        <w:t xml:space="preserve"> the</w:t>
      </w:r>
      <w:r w:rsidR="00AF2ADD" w:rsidRPr="00880B42">
        <w:rPr>
          <w:rFonts w:ascii="Arial" w:hAnsi="Arial" w:cs="Arial"/>
          <w:sz w:val="24"/>
          <w:szCs w:val="24"/>
        </w:rPr>
        <w:t xml:space="preserve"> use of email facilities was in para [4] of the award under </w:t>
      </w:r>
      <w:r w:rsidR="002C1782">
        <w:rPr>
          <w:rFonts w:ascii="Arial" w:hAnsi="Arial" w:cs="Arial"/>
          <w:sz w:val="24"/>
          <w:szCs w:val="24"/>
        </w:rPr>
        <w:t xml:space="preserve">the </w:t>
      </w:r>
      <w:r w:rsidR="00AF2ADD" w:rsidRPr="00880B42">
        <w:rPr>
          <w:rFonts w:ascii="Arial" w:hAnsi="Arial" w:cs="Arial"/>
          <w:sz w:val="24"/>
          <w:szCs w:val="24"/>
        </w:rPr>
        <w:t xml:space="preserve">evidence of Mr Simasiku Kamwi and in the closing argument by appellant. There is nothing in the weighing of the evidence by the arbitrator that </w:t>
      </w:r>
      <w:r w:rsidR="005E5EDB">
        <w:rPr>
          <w:rFonts w:ascii="Arial" w:hAnsi="Arial" w:cs="Arial"/>
          <w:sz w:val="24"/>
          <w:szCs w:val="24"/>
        </w:rPr>
        <w:t>s</w:t>
      </w:r>
      <w:r w:rsidR="00AF2ADD" w:rsidRPr="00880B42">
        <w:rPr>
          <w:rFonts w:ascii="Arial" w:hAnsi="Arial" w:cs="Arial"/>
          <w:sz w:val="24"/>
          <w:szCs w:val="24"/>
        </w:rPr>
        <w:t xml:space="preserve">he took cognizance of appellant’s private use of </w:t>
      </w:r>
      <w:r w:rsidR="00916102" w:rsidRPr="00880B42">
        <w:rPr>
          <w:rFonts w:ascii="Arial" w:hAnsi="Arial" w:cs="Arial"/>
          <w:sz w:val="24"/>
          <w:szCs w:val="24"/>
        </w:rPr>
        <w:t xml:space="preserve">first respondent’s email facilities. I find, accordingly, that it is not established that this played any role in the decision of arbitrator. </w:t>
      </w:r>
      <w:r w:rsidR="002C1782">
        <w:rPr>
          <w:rFonts w:ascii="Arial" w:hAnsi="Arial" w:cs="Arial"/>
          <w:sz w:val="24"/>
          <w:szCs w:val="24"/>
        </w:rPr>
        <w:t>I, therefore, reject t</w:t>
      </w:r>
      <w:r w:rsidR="00916102" w:rsidRPr="00880B42">
        <w:rPr>
          <w:rFonts w:ascii="Arial" w:hAnsi="Arial" w:cs="Arial"/>
          <w:sz w:val="24"/>
          <w:szCs w:val="24"/>
        </w:rPr>
        <w:t xml:space="preserve">hese grounds as having </w:t>
      </w:r>
      <w:r w:rsidR="00DD0639" w:rsidRPr="00880B42">
        <w:rPr>
          <w:rFonts w:ascii="Arial" w:hAnsi="Arial" w:cs="Arial"/>
          <w:sz w:val="24"/>
          <w:szCs w:val="24"/>
        </w:rPr>
        <w:t xml:space="preserve">no </w:t>
      </w:r>
      <w:r w:rsidR="00916102" w:rsidRPr="00880B42">
        <w:rPr>
          <w:rFonts w:ascii="Arial" w:hAnsi="Arial" w:cs="Arial"/>
          <w:sz w:val="24"/>
          <w:szCs w:val="24"/>
        </w:rPr>
        <w:t>merit</w:t>
      </w:r>
      <w:r w:rsidR="00827EC6" w:rsidRPr="00880B42">
        <w:rPr>
          <w:rFonts w:ascii="Arial" w:hAnsi="Arial" w:cs="Arial"/>
          <w:sz w:val="24"/>
          <w:szCs w:val="24"/>
        </w:rPr>
        <w:t>.</w:t>
      </w:r>
    </w:p>
    <w:p w:rsidR="0011223C" w:rsidRPr="00880B42" w:rsidRDefault="0011223C" w:rsidP="00880B42">
      <w:pPr>
        <w:spacing w:after="0" w:line="360" w:lineRule="auto"/>
        <w:jc w:val="both"/>
        <w:rPr>
          <w:rFonts w:ascii="Arial" w:hAnsi="Arial" w:cs="Arial"/>
          <w:sz w:val="24"/>
          <w:szCs w:val="24"/>
        </w:rPr>
      </w:pPr>
    </w:p>
    <w:p w:rsidR="00916102" w:rsidRPr="00880B42" w:rsidRDefault="00916102" w:rsidP="00880B42">
      <w:pPr>
        <w:spacing w:after="0" w:line="360" w:lineRule="auto"/>
        <w:jc w:val="both"/>
        <w:rPr>
          <w:rFonts w:ascii="Arial" w:hAnsi="Arial" w:cs="Arial"/>
          <w:sz w:val="24"/>
          <w:szCs w:val="24"/>
          <w:u w:val="single"/>
        </w:rPr>
      </w:pPr>
      <w:r w:rsidRPr="00880B42">
        <w:rPr>
          <w:rFonts w:ascii="Arial" w:hAnsi="Arial" w:cs="Arial"/>
          <w:sz w:val="24"/>
          <w:szCs w:val="24"/>
          <w:u w:val="single"/>
        </w:rPr>
        <w:t>Ground 12</w:t>
      </w:r>
    </w:p>
    <w:p w:rsidR="00916102" w:rsidRPr="00880B42" w:rsidRDefault="00916102" w:rsidP="00880B42">
      <w:pPr>
        <w:spacing w:after="0" w:line="360" w:lineRule="auto"/>
        <w:jc w:val="both"/>
        <w:rPr>
          <w:rFonts w:ascii="Arial" w:hAnsi="Arial" w:cs="Arial"/>
          <w:sz w:val="24"/>
          <w:szCs w:val="24"/>
        </w:rPr>
      </w:pPr>
    </w:p>
    <w:p w:rsidR="0011223C" w:rsidRPr="00880B42" w:rsidRDefault="00F427F1" w:rsidP="00880B42">
      <w:pPr>
        <w:spacing w:after="0" w:line="360" w:lineRule="auto"/>
        <w:jc w:val="both"/>
        <w:rPr>
          <w:rFonts w:ascii="Arial" w:hAnsi="Arial" w:cs="Arial"/>
          <w:sz w:val="24"/>
          <w:szCs w:val="24"/>
        </w:rPr>
      </w:pPr>
      <w:r w:rsidRPr="00880B42">
        <w:rPr>
          <w:rFonts w:ascii="Arial" w:hAnsi="Arial" w:cs="Arial"/>
          <w:sz w:val="24"/>
          <w:szCs w:val="24"/>
        </w:rPr>
        <w:t>[2</w:t>
      </w:r>
      <w:r w:rsidR="00727044" w:rsidRPr="00880B42">
        <w:rPr>
          <w:rFonts w:ascii="Arial" w:hAnsi="Arial" w:cs="Arial"/>
          <w:sz w:val="24"/>
          <w:szCs w:val="24"/>
        </w:rPr>
        <w:t>1</w:t>
      </w:r>
      <w:r w:rsidR="0011223C" w:rsidRPr="00880B42">
        <w:rPr>
          <w:rFonts w:ascii="Arial" w:hAnsi="Arial" w:cs="Arial"/>
          <w:sz w:val="24"/>
          <w:szCs w:val="24"/>
        </w:rPr>
        <w:t>]</w:t>
      </w:r>
      <w:r w:rsidR="0011223C" w:rsidRPr="00880B42">
        <w:rPr>
          <w:rFonts w:ascii="Arial" w:hAnsi="Arial" w:cs="Arial"/>
          <w:sz w:val="24"/>
          <w:szCs w:val="24"/>
        </w:rPr>
        <w:tab/>
      </w:r>
      <w:r w:rsidR="00916102" w:rsidRPr="00880B42">
        <w:rPr>
          <w:rFonts w:ascii="Arial" w:hAnsi="Arial" w:cs="Arial"/>
          <w:sz w:val="24"/>
          <w:szCs w:val="24"/>
        </w:rPr>
        <w:t>This ground is in the further amended notice of appeal, but I did not hear Ms Nambinga pursue it in her oral and written submissions. In any case, it cannot be within the power of the court or, indeed, an arbitration tribunal</w:t>
      </w:r>
      <w:r w:rsidR="0057775B">
        <w:rPr>
          <w:rFonts w:ascii="Arial" w:hAnsi="Arial" w:cs="Arial"/>
          <w:sz w:val="24"/>
          <w:szCs w:val="24"/>
        </w:rPr>
        <w:t>,</w:t>
      </w:r>
      <w:r w:rsidR="00916102" w:rsidRPr="00880B42">
        <w:rPr>
          <w:rFonts w:ascii="Arial" w:hAnsi="Arial" w:cs="Arial"/>
          <w:sz w:val="24"/>
          <w:szCs w:val="24"/>
        </w:rPr>
        <w:t xml:space="preserve"> to prescribe </w:t>
      </w:r>
      <w:r w:rsidR="00A964EC" w:rsidRPr="00880B42">
        <w:rPr>
          <w:rFonts w:ascii="Arial" w:hAnsi="Arial" w:cs="Arial"/>
          <w:sz w:val="24"/>
          <w:szCs w:val="24"/>
        </w:rPr>
        <w:t>to employers</w:t>
      </w:r>
      <w:r w:rsidR="00916102" w:rsidRPr="00880B42">
        <w:rPr>
          <w:rFonts w:ascii="Arial" w:hAnsi="Arial" w:cs="Arial"/>
          <w:sz w:val="24"/>
          <w:szCs w:val="24"/>
        </w:rPr>
        <w:t xml:space="preserve"> the composition of </w:t>
      </w:r>
      <w:r w:rsidR="00A964EC">
        <w:rPr>
          <w:rFonts w:ascii="Arial" w:hAnsi="Arial" w:cs="Arial"/>
          <w:sz w:val="24"/>
          <w:szCs w:val="24"/>
        </w:rPr>
        <w:t>their</w:t>
      </w:r>
      <w:r w:rsidR="00916102" w:rsidRPr="00880B42">
        <w:rPr>
          <w:rFonts w:ascii="Arial" w:hAnsi="Arial" w:cs="Arial"/>
          <w:sz w:val="24"/>
          <w:szCs w:val="24"/>
        </w:rPr>
        <w:t xml:space="preserve"> internal disciplinary hearing bodies. </w:t>
      </w:r>
      <w:r w:rsidR="00460C62" w:rsidRPr="00880B42">
        <w:rPr>
          <w:rFonts w:ascii="Arial" w:hAnsi="Arial" w:cs="Arial"/>
          <w:sz w:val="24"/>
          <w:szCs w:val="24"/>
        </w:rPr>
        <w:t xml:space="preserve">In the absence of proved disqualifying bias in relation to a charged employee, the court or tribunal cannot interfere. </w:t>
      </w:r>
      <w:r w:rsidR="005E5EDB">
        <w:rPr>
          <w:rFonts w:ascii="Arial" w:hAnsi="Arial" w:cs="Arial"/>
          <w:sz w:val="24"/>
          <w:szCs w:val="24"/>
        </w:rPr>
        <w:t>(</w:t>
      </w:r>
      <w:r w:rsidR="00460C62" w:rsidRPr="00880B42">
        <w:rPr>
          <w:rFonts w:ascii="Arial" w:hAnsi="Arial" w:cs="Arial"/>
          <w:i/>
          <w:sz w:val="24"/>
          <w:szCs w:val="24"/>
        </w:rPr>
        <w:t>Reuter and Another v Namibia Breweries</w:t>
      </w:r>
      <w:r w:rsidR="00460C62" w:rsidRPr="00880B42">
        <w:rPr>
          <w:rFonts w:ascii="Arial" w:hAnsi="Arial" w:cs="Arial"/>
          <w:sz w:val="24"/>
          <w:szCs w:val="24"/>
        </w:rPr>
        <w:t xml:space="preserve"> (HC-MD-LAB-APP-AAA-2018/00008) [2018] NALCMD 20 (8 August 2018) This ground has no merit, and I reject it.</w:t>
      </w:r>
    </w:p>
    <w:p w:rsidR="00460C62" w:rsidRDefault="00460C62" w:rsidP="00880B42">
      <w:pPr>
        <w:spacing w:after="0" w:line="360" w:lineRule="auto"/>
        <w:jc w:val="both"/>
        <w:rPr>
          <w:rFonts w:ascii="Arial" w:hAnsi="Arial" w:cs="Arial"/>
          <w:sz w:val="24"/>
          <w:szCs w:val="24"/>
        </w:rPr>
      </w:pPr>
    </w:p>
    <w:p w:rsidR="002F6E33" w:rsidRPr="00880B42" w:rsidRDefault="002F6E33" w:rsidP="00880B42">
      <w:pPr>
        <w:spacing w:after="0" w:line="360" w:lineRule="auto"/>
        <w:jc w:val="both"/>
        <w:rPr>
          <w:rFonts w:ascii="Arial" w:hAnsi="Arial" w:cs="Arial"/>
          <w:sz w:val="24"/>
          <w:szCs w:val="24"/>
        </w:rPr>
      </w:pPr>
    </w:p>
    <w:p w:rsidR="00460C62" w:rsidRPr="00880B42" w:rsidRDefault="00460C62" w:rsidP="00880B42">
      <w:pPr>
        <w:spacing w:after="0" w:line="360" w:lineRule="auto"/>
        <w:jc w:val="both"/>
        <w:rPr>
          <w:rFonts w:ascii="Arial" w:hAnsi="Arial" w:cs="Arial"/>
          <w:sz w:val="24"/>
          <w:szCs w:val="24"/>
          <w:u w:val="single"/>
        </w:rPr>
      </w:pPr>
      <w:r w:rsidRPr="00880B42">
        <w:rPr>
          <w:rFonts w:ascii="Arial" w:hAnsi="Arial" w:cs="Arial"/>
          <w:sz w:val="24"/>
          <w:szCs w:val="24"/>
          <w:u w:val="single"/>
        </w:rPr>
        <w:lastRenderedPageBreak/>
        <w:t>Ground 3.9 (the first part)</w:t>
      </w:r>
    </w:p>
    <w:p w:rsidR="000450AF" w:rsidRPr="00880B42" w:rsidRDefault="000450AF" w:rsidP="00880B42">
      <w:pPr>
        <w:spacing w:after="0" w:line="360" w:lineRule="auto"/>
        <w:jc w:val="both"/>
        <w:rPr>
          <w:rFonts w:ascii="Arial" w:hAnsi="Arial" w:cs="Arial"/>
          <w:sz w:val="24"/>
          <w:szCs w:val="24"/>
        </w:rPr>
      </w:pPr>
    </w:p>
    <w:p w:rsidR="000450AF" w:rsidRPr="00880B42" w:rsidRDefault="000450AF" w:rsidP="00880B42">
      <w:pPr>
        <w:spacing w:after="0" w:line="360" w:lineRule="auto"/>
        <w:jc w:val="both"/>
        <w:rPr>
          <w:rFonts w:ascii="Arial" w:hAnsi="Arial" w:cs="Arial"/>
          <w:sz w:val="24"/>
          <w:szCs w:val="24"/>
        </w:rPr>
      </w:pPr>
      <w:r w:rsidRPr="00880B42">
        <w:rPr>
          <w:rFonts w:ascii="Arial" w:hAnsi="Arial" w:cs="Arial"/>
          <w:sz w:val="24"/>
          <w:szCs w:val="24"/>
        </w:rPr>
        <w:t>[2</w:t>
      </w:r>
      <w:r w:rsidR="00727044" w:rsidRPr="00880B42">
        <w:rPr>
          <w:rFonts w:ascii="Arial" w:hAnsi="Arial" w:cs="Arial"/>
          <w:sz w:val="24"/>
          <w:szCs w:val="24"/>
        </w:rPr>
        <w:t>2</w:t>
      </w:r>
      <w:r w:rsidRPr="00880B42">
        <w:rPr>
          <w:rFonts w:ascii="Arial" w:hAnsi="Arial" w:cs="Arial"/>
          <w:sz w:val="24"/>
          <w:szCs w:val="24"/>
        </w:rPr>
        <w:t>]</w:t>
      </w:r>
      <w:r w:rsidRPr="00880B42">
        <w:rPr>
          <w:rFonts w:ascii="Arial" w:hAnsi="Arial" w:cs="Arial"/>
          <w:sz w:val="24"/>
          <w:szCs w:val="24"/>
        </w:rPr>
        <w:tab/>
      </w:r>
      <w:r w:rsidR="00460C62" w:rsidRPr="00880B42">
        <w:rPr>
          <w:rFonts w:ascii="Arial" w:hAnsi="Arial" w:cs="Arial"/>
          <w:sz w:val="24"/>
          <w:szCs w:val="24"/>
        </w:rPr>
        <w:t xml:space="preserve">I have already rejected the second part of this ground on the basis that it is </w:t>
      </w:r>
      <w:r w:rsidR="002C1782">
        <w:rPr>
          <w:rFonts w:ascii="Arial" w:hAnsi="Arial" w:cs="Arial"/>
          <w:sz w:val="24"/>
          <w:szCs w:val="24"/>
        </w:rPr>
        <w:t xml:space="preserve">not </w:t>
      </w:r>
      <w:r w:rsidR="00460C62" w:rsidRPr="00880B42">
        <w:rPr>
          <w:rFonts w:ascii="Arial" w:hAnsi="Arial" w:cs="Arial"/>
          <w:sz w:val="24"/>
          <w:szCs w:val="24"/>
        </w:rPr>
        <w:t xml:space="preserve">a ground within the meaning of the </w:t>
      </w:r>
      <w:r w:rsidR="002C1782">
        <w:rPr>
          <w:rFonts w:ascii="Arial" w:hAnsi="Arial" w:cs="Arial"/>
          <w:sz w:val="24"/>
          <w:szCs w:val="24"/>
        </w:rPr>
        <w:t>Conciliation and Arbitration R</w:t>
      </w:r>
      <w:r w:rsidR="00460C62" w:rsidRPr="00880B42">
        <w:rPr>
          <w:rFonts w:ascii="Arial" w:hAnsi="Arial" w:cs="Arial"/>
          <w:sz w:val="24"/>
          <w:szCs w:val="24"/>
        </w:rPr>
        <w:t xml:space="preserve">ules. See para 6, above. </w:t>
      </w:r>
      <w:r w:rsidR="0088566C" w:rsidRPr="00880B42">
        <w:rPr>
          <w:rFonts w:ascii="Arial" w:hAnsi="Arial" w:cs="Arial"/>
          <w:sz w:val="24"/>
          <w:szCs w:val="24"/>
        </w:rPr>
        <w:t xml:space="preserve">As respects the first part, I find that the ground is not well taken. Appellant has not established in what manner the evidence of </w:t>
      </w:r>
      <w:r w:rsidR="00460C62" w:rsidRPr="00880B42">
        <w:rPr>
          <w:rFonts w:ascii="Arial" w:hAnsi="Arial" w:cs="Arial"/>
          <w:sz w:val="24"/>
          <w:szCs w:val="24"/>
        </w:rPr>
        <w:t>Mr Simasiku Kamwi qualifies as hearsay evidence and why the arbitrator was wrong in admitting it. This ground was also not ventilated by Ms Nambinga in her submissions. In any case, the power of the arbitrator ‘to deal with the substantial merits of the dispute with minimum of legal formalities’ in terms of s 86(7)</w:t>
      </w:r>
      <w:r w:rsidR="00460C62" w:rsidRPr="00880B42">
        <w:rPr>
          <w:rFonts w:ascii="Arial" w:hAnsi="Arial" w:cs="Arial"/>
          <w:i/>
          <w:sz w:val="24"/>
          <w:szCs w:val="24"/>
        </w:rPr>
        <w:t>(b)</w:t>
      </w:r>
      <w:r w:rsidR="00460C62" w:rsidRPr="00880B42">
        <w:rPr>
          <w:rFonts w:ascii="Arial" w:hAnsi="Arial" w:cs="Arial"/>
          <w:sz w:val="24"/>
          <w:szCs w:val="24"/>
        </w:rPr>
        <w:t xml:space="preserve"> of the Labour Act 11 of 2007, includes the power to deal with the substantial merits of the dispute without being bound by the strict rules of law of evidence. On that point, I accept Mr Dicks’</w:t>
      </w:r>
      <w:r w:rsidR="00FA4FE5">
        <w:rPr>
          <w:rFonts w:ascii="Arial" w:hAnsi="Arial" w:cs="Arial"/>
          <w:sz w:val="24"/>
          <w:szCs w:val="24"/>
        </w:rPr>
        <w:t>s</w:t>
      </w:r>
      <w:r w:rsidR="00460C62" w:rsidRPr="00880B42">
        <w:rPr>
          <w:rFonts w:ascii="Arial" w:hAnsi="Arial" w:cs="Arial"/>
          <w:sz w:val="24"/>
          <w:szCs w:val="24"/>
        </w:rPr>
        <w:t xml:space="preserve"> submission. It follows that ground 3.9 is rejected. It is not a good ground.</w:t>
      </w:r>
    </w:p>
    <w:p w:rsidR="000450AF" w:rsidRPr="00880B42" w:rsidRDefault="000450AF" w:rsidP="00880B42">
      <w:pPr>
        <w:spacing w:after="0" w:line="360" w:lineRule="auto"/>
        <w:jc w:val="both"/>
        <w:rPr>
          <w:rFonts w:ascii="Arial" w:hAnsi="Arial" w:cs="Arial"/>
          <w:sz w:val="24"/>
          <w:szCs w:val="24"/>
        </w:rPr>
      </w:pPr>
    </w:p>
    <w:p w:rsidR="001C049C" w:rsidRPr="00880B42" w:rsidRDefault="001C049C" w:rsidP="00880B42">
      <w:pPr>
        <w:spacing w:after="0" w:line="360" w:lineRule="auto"/>
        <w:jc w:val="both"/>
        <w:rPr>
          <w:rFonts w:ascii="Arial" w:hAnsi="Arial" w:cs="Arial"/>
          <w:sz w:val="24"/>
          <w:szCs w:val="24"/>
          <w:u w:val="single"/>
        </w:rPr>
      </w:pPr>
      <w:r w:rsidRPr="00880B42">
        <w:rPr>
          <w:rFonts w:ascii="Arial" w:hAnsi="Arial" w:cs="Arial"/>
          <w:sz w:val="24"/>
          <w:szCs w:val="24"/>
          <w:u w:val="single"/>
        </w:rPr>
        <w:t>Ground 3.5, 3.14</w:t>
      </w:r>
    </w:p>
    <w:p w:rsidR="001C049C" w:rsidRPr="00880B42" w:rsidRDefault="001C049C" w:rsidP="00880B42">
      <w:pPr>
        <w:spacing w:after="0" w:line="360" w:lineRule="auto"/>
        <w:jc w:val="both"/>
        <w:rPr>
          <w:rFonts w:ascii="Arial" w:hAnsi="Arial" w:cs="Arial"/>
          <w:sz w:val="24"/>
          <w:szCs w:val="24"/>
        </w:rPr>
      </w:pPr>
    </w:p>
    <w:p w:rsidR="000450AF" w:rsidRPr="00880B42" w:rsidRDefault="00727044" w:rsidP="00880B42">
      <w:pPr>
        <w:spacing w:after="0" w:line="360" w:lineRule="auto"/>
        <w:jc w:val="both"/>
        <w:rPr>
          <w:rFonts w:ascii="Arial" w:hAnsi="Arial" w:cs="Arial"/>
          <w:sz w:val="24"/>
          <w:szCs w:val="24"/>
        </w:rPr>
      </w:pPr>
      <w:r w:rsidRPr="00880B42">
        <w:rPr>
          <w:rFonts w:ascii="Arial" w:hAnsi="Arial" w:cs="Arial"/>
          <w:sz w:val="24"/>
          <w:szCs w:val="24"/>
        </w:rPr>
        <w:t>[23</w:t>
      </w:r>
      <w:r w:rsidR="000450AF" w:rsidRPr="00880B42">
        <w:rPr>
          <w:rFonts w:ascii="Arial" w:hAnsi="Arial" w:cs="Arial"/>
          <w:sz w:val="24"/>
          <w:szCs w:val="24"/>
        </w:rPr>
        <w:t>]</w:t>
      </w:r>
      <w:r w:rsidR="000450AF" w:rsidRPr="00880B42">
        <w:rPr>
          <w:rFonts w:ascii="Arial" w:hAnsi="Arial" w:cs="Arial"/>
          <w:sz w:val="24"/>
          <w:szCs w:val="24"/>
        </w:rPr>
        <w:tab/>
      </w:r>
      <w:r w:rsidR="001C049C" w:rsidRPr="00880B42">
        <w:rPr>
          <w:rFonts w:ascii="Arial" w:hAnsi="Arial" w:cs="Arial"/>
          <w:sz w:val="24"/>
          <w:szCs w:val="24"/>
        </w:rPr>
        <w:t xml:space="preserve">Appellant did not set out clearly and fully any separate ground dealing </w:t>
      </w:r>
      <w:r w:rsidR="00A557C9" w:rsidRPr="00880B42">
        <w:rPr>
          <w:rFonts w:ascii="Arial" w:hAnsi="Arial" w:cs="Arial"/>
          <w:sz w:val="24"/>
          <w:szCs w:val="24"/>
        </w:rPr>
        <w:t xml:space="preserve">specifically with the sanction of dismissal that the arbitrator ordered in her award. The </w:t>
      </w:r>
      <w:r w:rsidR="0057775B" w:rsidRPr="00880B42">
        <w:rPr>
          <w:rFonts w:ascii="Arial" w:hAnsi="Arial" w:cs="Arial"/>
          <w:sz w:val="24"/>
          <w:szCs w:val="24"/>
        </w:rPr>
        <w:t>issue of the sanction of dismissal is</w:t>
      </w:r>
      <w:r w:rsidR="00A557C9" w:rsidRPr="00880B42">
        <w:rPr>
          <w:rFonts w:ascii="Arial" w:hAnsi="Arial" w:cs="Arial"/>
          <w:sz w:val="24"/>
          <w:szCs w:val="24"/>
        </w:rPr>
        <w:t xml:space="preserve"> conflated with these two grounds, which also deal with the issue of ‘conviction’. Thus, appellant does not deal</w:t>
      </w:r>
      <w:r w:rsidR="00C90B76">
        <w:rPr>
          <w:rFonts w:ascii="Arial" w:hAnsi="Arial" w:cs="Arial"/>
          <w:sz w:val="24"/>
          <w:szCs w:val="24"/>
        </w:rPr>
        <w:t xml:space="preserve"> specifically</w:t>
      </w:r>
      <w:r w:rsidR="00A557C9" w:rsidRPr="00880B42">
        <w:rPr>
          <w:rFonts w:ascii="Arial" w:hAnsi="Arial" w:cs="Arial"/>
          <w:sz w:val="24"/>
          <w:szCs w:val="24"/>
        </w:rPr>
        <w:t xml:space="preserve"> with the question as to why the sanction of dismissal is not an appropriate sanction</w:t>
      </w:r>
      <w:r w:rsidR="00C90B76">
        <w:rPr>
          <w:rFonts w:ascii="Arial" w:hAnsi="Arial" w:cs="Arial"/>
          <w:sz w:val="24"/>
          <w:szCs w:val="24"/>
        </w:rPr>
        <w:t>, albeit t</w:t>
      </w:r>
      <w:r w:rsidR="00A557C9" w:rsidRPr="00880B42">
        <w:rPr>
          <w:rFonts w:ascii="Arial" w:hAnsi="Arial" w:cs="Arial"/>
          <w:sz w:val="24"/>
          <w:szCs w:val="24"/>
        </w:rPr>
        <w:t xml:space="preserve">he arbitrator considered the issue of appropriate sanction and why in her view the internal disciplinary hearing bodies’ sanction of dismissal was appropriate. </w:t>
      </w:r>
      <w:r w:rsidR="001C049C" w:rsidRPr="00880B42">
        <w:rPr>
          <w:rFonts w:ascii="Arial" w:hAnsi="Arial" w:cs="Arial"/>
          <w:sz w:val="24"/>
          <w:szCs w:val="24"/>
        </w:rPr>
        <w:t xml:space="preserve">I find that the arbitrator exercised her discretion on judicial grounds and for sound reasons, which, as I have said, she properly articulated, that is, without bias or caprice or the application of a wrong principle. (See </w:t>
      </w:r>
      <w:r w:rsidR="001C049C" w:rsidRPr="0057775B">
        <w:rPr>
          <w:rFonts w:ascii="Arial" w:hAnsi="Arial" w:cs="Arial"/>
          <w:i/>
          <w:sz w:val="24"/>
          <w:szCs w:val="24"/>
        </w:rPr>
        <w:t>Reuter</w:t>
      </w:r>
      <w:r w:rsidR="00C90B76">
        <w:rPr>
          <w:rFonts w:ascii="Arial" w:hAnsi="Arial" w:cs="Arial"/>
          <w:sz w:val="24"/>
          <w:szCs w:val="24"/>
        </w:rPr>
        <w:t xml:space="preserve">, para 7). </w:t>
      </w:r>
      <w:r w:rsidR="001C049C" w:rsidRPr="00880B42">
        <w:rPr>
          <w:rFonts w:ascii="Arial" w:hAnsi="Arial" w:cs="Arial"/>
          <w:sz w:val="24"/>
          <w:szCs w:val="24"/>
        </w:rPr>
        <w:t>As I have said previously</w:t>
      </w:r>
      <w:r w:rsidR="00C90B76">
        <w:rPr>
          <w:rFonts w:ascii="Arial" w:hAnsi="Arial" w:cs="Arial"/>
          <w:sz w:val="24"/>
          <w:szCs w:val="24"/>
        </w:rPr>
        <w:t>,</w:t>
      </w:r>
      <w:r w:rsidR="001C049C" w:rsidRPr="00880B42">
        <w:rPr>
          <w:rFonts w:ascii="Arial" w:hAnsi="Arial" w:cs="Arial"/>
          <w:sz w:val="24"/>
          <w:szCs w:val="24"/>
        </w:rPr>
        <w:t xml:space="preserve"> appellant has not satisfied the court that the decision of the arbitrator in upholding the sanction of dismissal was wrong and that that decision ought to have gone the other way (</w:t>
      </w:r>
      <w:r w:rsidR="001C049C" w:rsidRPr="0057775B">
        <w:rPr>
          <w:rFonts w:ascii="Arial" w:hAnsi="Arial" w:cs="Arial"/>
          <w:i/>
          <w:sz w:val="24"/>
          <w:szCs w:val="24"/>
        </w:rPr>
        <w:t>Reuter</w:t>
      </w:r>
      <w:r w:rsidR="001C049C" w:rsidRPr="00880B42">
        <w:rPr>
          <w:rFonts w:ascii="Arial" w:hAnsi="Arial" w:cs="Arial"/>
          <w:sz w:val="24"/>
          <w:szCs w:val="24"/>
        </w:rPr>
        <w:t>, para 7). That being the case, I have no good reason to interfere with the decision of the arbitrator on the sanction imposed.</w:t>
      </w:r>
    </w:p>
    <w:p w:rsidR="000450AF" w:rsidRPr="00880B42" w:rsidRDefault="000450AF" w:rsidP="00880B42">
      <w:pPr>
        <w:spacing w:after="0" w:line="360" w:lineRule="auto"/>
        <w:jc w:val="both"/>
        <w:rPr>
          <w:rFonts w:ascii="Arial" w:hAnsi="Arial" w:cs="Arial"/>
          <w:sz w:val="24"/>
          <w:szCs w:val="24"/>
        </w:rPr>
      </w:pPr>
    </w:p>
    <w:p w:rsidR="000450AF" w:rsidRPr="00880B42" w:rsidRDefault="000450AF" w:rsidP="00880B42">
      <w:pPr>
        <w:spacing w:after="0" w:line="360" w:lineRule="auto"/>
        <w:jc w:val="both"/>
        <w:rPr>
          <w:rFonts w:ascii="Arial" w:hAnsi="Arial" w:cs="Arial"/>
          <w:sz w:val="24"/>
          <w:szCs w:val="24"/>
        </w:rPr>
      </w:pPr>
      <w:r w:rsidRPr="00880B42">
        <w:rPr>
          <w:rFonts w:ascii="Arial" w:hAnsi="Arial" w:cs="Arial"/>
          <w:sz w:val="24"/>
          <w:szCs w:val="24"/>
        </w:rPr>
        <w:t>[2</w:t>
      </w:r>
      <w:r w:rsidR="00727044" w:rsidRPr="00880B42">
        <w:rPr>
          <w:rFonts w:ascii="Arial" w:hAnsi="Arial" w:cs="Arial"/>
          <w:sz w:val="24"/>
          <w:szCs w:val="24"/>
        </w:rPr>
        <w:t>4</w:t>
      </w:r>
      <w:r w:rsidRPr="00880B42">
        <w:rPr>
          <w:rFonts w:ascii="Arial" w:hAnsi="Arial" w:cs="Arial"/>
          <w:sz w:val="24"/>
          <w:szCs w:val="24"/>
        </w:rPr>
        <w:t>]</w:t>
      </w:r>
      <w:r w:rsidRPr="00880B42">
        <w:rPr>
          <w:rFonts w:ascii="Arial" w:hAnsi="Arial" w:cs="Arial"/>
          <w:sz w:val="24"/>
          <w:szCs w:val="24"/>
        </w:rPr>
        <w:tab/>
      </w:r>
      <w:r w:rsidR="001C049C" w:rsidRPr="00880B42">
        <w:rPr>
          <w:rFonts w:ascii="Arial" w:hAnsi="Arial" w:cs="Arial"/>
          <w:sz w:val="24"/>
          <w:szCs w:val="24"/>
        </w:rPr>
        <w:t>Based on these reasons and having rejected all the grounds of appeal as either being no grounds</w:t>
      </w:r>
      <w:r w:rsidR="00357843">
        <w:rPr>
          <w:rFonts w:ascii="Arial" w:hAnsi="Arial" w:cs="Arial"/>
          <w:sz w:val="24"/>
          <w:szCs w:val="24"/>
        </w:rPr>
        <w:t xml:space="preserve"> of appeal</w:t>
      </w:r>
      <w:r w:rsidR="001C049C" w:rsidRPr="00880B42">
        <w:rPr>
          <w:rFonts w:ascii="Arial" w:hAnsi="Arial" w:cs="Arial"/>
          <w:sz w:val="24"/>
          <w:szCs w:val="24"/>
        </w:rPr>
        <w:t xml:space="preserve"> or </w:t>
      </w:r>
      <w:r w:rsidR="005B62A2">
        <w:rPr>
          <w:rFonts w:ascii="Arial" w:hAnsi="Arial" w:cs="Arial"/>
          <w:sz w:val="24"/>
          <w:szCs w:val="24"/>
        </w:rPr>
        <w:t xml:space="preserve">as </w:t>
      </w:r>
      <w:r w:rsidR="0057775B">
        <w:rPr>
          <w:rFonts w:ascii="Arial" w:hAnsi="Arial" w:cs="Arial"/>
          <w:sz w:val="24"/>
          <w:szCs w:val="24"/>
        </w:rPr>
        <w:t>having no</w:t>
      </w:r>
      <w:r w:rsidR="001C049C" w:rsidRPr="00880B42">
        <w:rPr>
          <w:rFonts w:ascii="Arial" w:hAnsi="Arial" w:cs="Arial"/>
          <w:sz w:val="24"/>
          <w:szCs w:val="24"/>
        </w:rPr>
        <w:t xml:space="preserve"> merit, and having found no reason to fault the arbitrator’s decision to uphold the sanction of dismissal imposed by the internal </w:t>
      </w:r>
      <w:r w:rsidR="001C049C" w:rsidRPr="00880B42">
        <w:rPr>
          <w:rFonts w:ascii="Arial" w:hAnsi="Arial" w:cs="Arial"/>
          <w:sz w:val="24"/>
          <w:szCs w:val="24"/>
        </w:rPr>
        <w:lastRenderedPageBreak/>
        <w:t xml:space="preserve">disciplinary hearing bodies of first respondent, the </w:t>
      </w:r>
      <w:r w:rsidR="005B62A2" w:rsidRPr="00880B42">
        <w:rPr>
          <w:rFonts w:ascii="Arial" w:hAnsi="Arial" w:cs="Arial"/>
          <w:sz w:val="24"/>
          <w:szCs w:val="24"/>
        </w:rPr>
        <w:t xml:space="preserve">appeal by appellant </w:t>
      </w:r>
      <w:r w:rsidR="001C049C" w:rsidRPr="00880B42">
        <w:rPr>
          <w:rFonts w:ascii="Arial" w:hAnsi="Arial" w:cs="Arial"/>
          <w:sz w:val="24"/>
          <w:szCs w:val="24"/>
        </w:rPr>
        <w:t>fail</w:t>
      </w:r>
      <w:r w:rsidR="005B62A2">
        <w:rPr>
          <w:rFonts w:ascii="Arial" w:hAnsi="Arial" w:cs="Arial"/>
          <w:sz w:val="24"/>
          <w:szCs w:val="24"/>
        </w:rPr>
        <w:t>s</w:t>
      </w:r>
      <w:r w:rsidR="001C049C" w:rsidRPr="00880B42">
        <w:rPr>
          <w:rFonts w:ascii="Arial" w:hAnsi="Arial" w:cs="Arial"/>
          <w:sz w:val="24"/>
          <w:szCs w:val="24"/>
        </w:rPr>
        <w:t>; whereupon, I order as follows:</w:t>
      </w:r>
    </w:p>
    <w:p w:rsidR="000450AF" w:rsidRPr="00880B42" w:rsidRDefault="000450AF" w:rsidP="00880B42">
      <w:pPr>
        <w:spacing w:after="0" w:line="360" w:lineRule="auto"/>
        <w:jc w:val="both"/>
        <w:rPr>
          <w:rFonts w:ascii="Arial" w:hAnsi="Arial" w:cs="Arial"/>
          <w:sz w:val="24"/>
          <w:szCs w:val="24"/>
        </w:rPr>
      </w:pPr>
    </w:p>
    <w:p w:rsidR="000450AF" w:rsidRPr="00880B42" w:rsidRDefault="000450AF" w:rsidP="00880B42">
      <w:pPr>
        <w:numPr>
          <w:ilvl w:val="0"/>
          <w:numId w:val="24"/>
        </w:numPr>
        <w:spacing w:after="0" w:line="360" w:lineRule="auto"/>
        <w:ind w:left="1134" w:hanging="414"/>
        <w:jc w:val="both"/>
        <w:rPr>
          <w:rFonts w:ascii="Arial" w:hAnsi="Arial" w:cs="Arial"/>
          <w:sz w:val="24"/>
          <w:szCs w:val="24"/>
        </w:rPr>
      </w:pPr>
      <w:r w:rsidRPr="00880B42">
        <w:rPr>
          <w:rFonts w:ascii="Arial" w:hAnsi="Arial" w:cs="Arial"/>
          <w:sz w:val="24"/>
          <w:szCs w:val="24"/>
        </w:rPr>
        <w:t>The appeal by appellant is dismissed.</w:t>
      </w:r>
    </w:p>
    <w:p w:rsidR="000450AF" w:rsidRPr="00880B42" w:rsidRDefault="000450AF" w:rsidP="00880B42">
      <w:pPr>
        <w:spacing w:after="0" w:line="360" w:lineRule="auto"/>
        <w:ind w:left="1134" w:hanging="414"/>
        <w:jc w:val="both"/>
        <w:rPr>
          <w:rFonts w:ascii="Arial" w:hAnsi="Arial" w:cs="Arial"/>
          <w:sz w:val="24"/>
          <w:szCs w:val="24"/>
        </w:rPr>
      </w:pPr>
    </w:p>
    <w:p w:rsidR="000450AF" w:rsidRPr="00880B42" w:rsidRDefault="000450AF" w:rsidP="00880B42">
      <w:pPr>
        <w:numPr>
          <w:ilvl w:val="0"/>
          <w:numId w:val="24"/>
        </w:numPr>
        <w:spacing w:after="0" w:line="360" w:lineRule="auto"/>
        <w:ind w:left="1134" w:hanging="414"/>
        <w:jc w:val="both"/>
        <w:rPr>
          <w:rFonts w:ascii="Arial" w:hAnsi="Arial" w:cs="Arial"/>
          <w:sz w:val="24"/>
          <w:szCs w:val="24"/>
        </w:rPr>
      </w:pPr>
      <w:r w:rsidRPr="00880B42">
        <w:rPr>
          <w:rFonts w:ascii="Arial" w:hAnsi="Arial" w:cs="Arial"/>
          <w:sz w:val="24"/>
          <w:szCs w:val="24"/>
        </w:rPr>
        <w:t>There is no order as to costs.</w:t>
      </w:r>
    </w:p>
    <w:p w:rsidR="000450AF" w:rsidRPr="00880B42" w:rsidRDefault="000450AF" w:rsidP="00880B42">
      <w:pPr>
        <w:spacing w:after="0" w:line="360" w:lineRule="auto"/>
        <w:jc w:val="both"/>
        <w:rPr>
          <w:rFonts w:ascii="Arial" w:hAnsi="Arial" w:cs="Arial"/>
          <w:sz w:val="24"/>
          <w:szCs w:val="24"/>
        </w:rPr>
      </w:pPr>
    </w:p>
    <w:p w:rsidR="004C0E07" w:rsidRPr="00880B42" w:rsidRDefault="004C0E07" w:rsidP="00880B42">
      <w:pPr>
        <w:spacing w:after="0" w:line="360" w:lineRule="auto"/>
        <w:jc w:val="both"/>
        <w:rPr>
          <w:rFonts w:ascii="Arial" w:hAnsi="Arial" w:cs="Arial"/>
          <w:sz w:val="24"/>
          <w:szCs w:val="24"/>
        </w:rPr>
      </w:pPr>
    </w:p>
    <w:p w:rsidR="000450AF" w:rsidRPr="00880B42" w:rsidRDefault="000450AF" w:rsidP="00880B42">
      <w:pPr>
        <w:spacing w:after="0" w:line="360" w:lineRule="auto"/>
        <w:jc w:val="both"/>
        <w:rPr>
          <w:rFonts w:ascii="Arial" w:hAnsi="Arial" w:cs="Arial"/>
          <w:sz w:val="24"/>
          <w:szCs w:val="24"/>
        </w:rPr>
      </w:pPr>
    </w:p>
    <w:p w:rsidR="000450AF" w:rsidRPr="00880B42" w:rsidRDefault="000450AF" w:rsidP="00880B42">
      <w:pPr>
        <w:spacing w:after="0" w:line="360" w:lineRule="auto"/>
        <w:jc w:val="both"/>
        <w:rPr>
          <w:rFonts w:ascii="Arial" w:hAnsi="Arial" w:cs="Arial"/>
          <w:sz w:val="24"/>
          <w:szCs w:val="24"/>
        </w:rPr>
      </w:pPr>
    </w:p>
    <w:p w:rsidR="000450AF" w:rsidRPr="00880B42" w:rsidRDefault="000450AF" w:rsidP="00880B42">
      <w:pPr>
        <w:spacing w:after="0" w:line="360" w:lineRule="auto"/>
        <w:jc w:val="right"/>
        <w:rPr>
          <w:rFonts w:ascii="Arial" w:hAnsi="Arial" w:cs="Arial"/>
          <w:sz w:val="24"/>
          <w:szCs w:val="24"/>
        </w:rPr>
      </w:pPr>
      <w:r w:rsidRPr="00880B42">
        <w:rPr>
          <w:rFonts w:ascii="Arial" w:hAnsi="Arial" w:cs="Arial"/>
          <w:sz w:val="24"/>
          <w:szCs w:val="24"/>
        </w:rPr>
        <w:t>___________________</w:t>
      </w:r>
    </w:p>
    <w:p w:rsidR="000450AF" w:rsidRPr="00880B42" w:rsidRDefault="000450AF" w:rsidP="00880B42">
      <w:pPr>
        <w:spacing w:after="0" w:line="360" w:lineRule="auto"/>
        <w:jc w:val="right"/>
        <w:rPr>
          <w:rFonts w:ascii="Arial" w:hAnsi="Arial" w:cs="Arial"/>
          <w:sz w:val="24"/>
          <w:szCs w:val="24"/>
        </w:rPr>
      </w:pPr>
      <w:r w:rsidRPr="00880B42">
        <w:rPr>
          <w:rFonts w:ascii="Arial" w:hAnsi="Arial" w:cs="Arial"/>
          <w:sz w:val="24"/>
          <w:szCs w:val="24"/>
        </w:rPr>
        <w:t>C Parker</w:t>
      </w:r>
    </w:p>
    <w:p w:rsidR="000450AF" w:rsidRPr="00880B42" w:rsidRDefault="000450AF" w:rsidP="00880B42">
      <w:pPr>
        <w:spacing w:after="0" w:line="360" w:lineRule="auto"/>
        <w:jc w:val="right"/>
        <w:rPr>
          <w:rFonts w:ascii="Arial" w:hAnsi="Arial" w:cs="Arial"/>
          <w:sz w:val="24"/>
          <w:szCs w:val="24"/>
        </w:rPr>
      </w:pPr>
      <w:r w:rsidRPr="00880B42">
        <w:rPr>
          <w:rFonts w:ascii="Arial" w:hAnsi="Arial" w:cs="Arial"/>
          <w:sz w:val="24"/>
          <w:szCs w:val="24"/>
        </w:rPr>
        <w:t>Acting Judge</w:t>
      </w:r>
    </w:p>
    <w:p w:rsidR="0011223C" w:rsidRPr="00880B42" w:rsidRDefault="0011223C" w:rsidP="00880B42">
      <w:pPr>
        <w:spacing w:after="0" w:line="360" w:lineRule="auto"/>
        <w:jc w:val="both"/>
        <w:rPr>
          <w:rFonts w:ascii="Arial" w:hAnsi="Arial" w:cs="Arial"/>
          <w:sz w:val="24"/>
          <w:szCs w:val="24"/>
        </w:rPr>
      </w:pPr>
    </w:p>
    <w:p w:rsidR="00C41BE2" w:rsidRPr="00880B42" w:rsidRDefault="00C41BE2" w:rsidP="00880B42">
      <w:pPr>
        <w:spacing w:after="0" w:line="360" w:lineRule="auto"/>
        <w:jc w:val="both"/>
        <w:rPr>
          <w:rFonts w:ascii="Arial" w:hAnsi="Arial" w:cs="Arial"/>
          <w:sz w:val="24"/>
          <w:szCs w:val="24"/>
        </w:rPr>
      </w:pPr>
    </w:p>
    <w:p w:rsidR="0027197D" w:rsidRPr="00880B42" w:rsidRDefault="001B7E1F" w:rsidP="00880B42">
      <w:pPr>
        <w:spacing w:after="0" w:line="360" w:lineRule="auto"/>
        <w:jc w:val="both"/>
        <w:rPr>
          <w:rFonts w:ascii="Arial" w:eastAsia="Times New Roman" w:hAnsi="Arial" w:cs="Arial"/>
          <w:sz w:val="24"/>
          <w:szCs w:val="24"/>
          <w:lang w:val="en-GB"/>
        </w:rPr>
      </w:pPr>
      <w:r w:rsidRPr="00880B42">
        <w:rPr>
          <w:rFonts w:ascii="Arial" w:eastAsia="Times New Roman" w:hAnsi="Arial" w:cs="Arial"/>
          <w:sz w:val="24"/>
          <w:szCs w:val="24"/>
          <w:lang w:val="en-GB"/>
        </w:rPr>
        <w:br w:type="page"/>
      </w:r>
    </w:p>
    <w:p w:rsidR="001B7E1F" w:rsidRPr="00880B42" w:rsidRDefault="001B7E1F" w:rsidP="00880B42">
      <w:pPr>
        <w:pStyle w:val="BodyText"/>
        <w:autoSpaceDE w:val="0"/>
        <w:autoSpaceDN w:val="0"/>
        <w:adjustRightInd w:val="0"/>
        <w:spacing w:line="360" w:lineRule="auto"/>
        <w:jc w:val="both"/>
        <w:rPr>
          <w:rFonts w:ascii="Arial" w:hAnsi="Arial" w:cs="Arial"/>
        </w:rPr>
      </w:pPr>
      <w:r w:rsidRPr="00880B42">
        <w:rPr>
          <w:rFonts w:ascii="Arial" w:hAnsi="Arial" w:cs="Arial"/>
        </w:rPr>
        <w:lastRenderedPageBreak/>
        <w:t>APPEARANCES</w:t>
      </w:r>
      <w:r w:rsidR="00AF6080">
        <w:rPr>
          <w:rFonts w:ascii="Arial" w:hAnsi="Arial" w:cs="Arial"/>
        </w:rPr>
        <w:t>:</w:t>
      </w:r>
    </w:p>
    <w:p w:rsidR="001B7E1F" w:rsidRPr="00880B42" w:rsidRDefault="001B7E1F" w:rsidP="00880B42">
      <w:pPr>
        <w:pStyle w:val="BodyText"/>
        <w:autoSpaceDE w:val="0"/>
        <w:autoSpaceDN w:val="0"/>
        <w:adjustRightInd w:val="0"/>
        <w:spacing w:line="360" w:lineRule="auto"/>
        <w:jc w:val="both"/>
        <w:rPr>
          <w:rFonts w:ascii="Arial" w:hAnsi="Arial" w:cs="Arial"/>
        </w:rPr>
      </w:pPr>
    </w:p>
    <w:p w:rsidR="00B53862" w:rsidRPr="00880B42" w:rsidRDefault="00B53862" w:rsidP="00880B42">
      <w:pPr>
        <w:pStyle w:val="BodyText"/>
        <w:autoSpaceDE w:val="0"/>
        <w:autoSpaceDN w:val="0"/>
        <w:adjustRightInd w:val="0"/>
        <w:spacing w:line="360" w:lineRule="auto"/>
        <w:jc w:val="both"/>
        <w:rPr>
          <w:rFonts w:ascii="Arial" w:hAnsi="Arial" w:cs="Arial"/>
        </w:rPr>
      </w:pPr>
    </w:p>
    <w:p w:rsidR="00D32E7E" w:rsidRPr="00880B42" w:rsidRDefault="00FB6585" w:rsidP="00880B42">
      <w:pPr>
        <w:tabs>
          <w:tab w:val="left" w:pos="1394"/>
          <w:tab w:val="left" w:pos="2528"/>
          <w:tab w:val="left" w:pos="3150"/>
        </w:tabs>
        <w:spacing w:after="0" w:line="360" w:lineRule="auto"/>
        <w:ind w:left="2970" w:hanging="2970"/>
        <w:jc w:val="both"/>
        <w:rPr>
          <w:rFonts w:ascii="Arial" w:hAnsi="Arial" w:cs="Arial"/>
          <w:sz w:val="24"/>
          <w:szCs w:val="24"/>
        </w:rPr>
      </w:pPr>
      <w:r w:rsidRPr="00880B42">
        <w:rPr>
          <w:rFonts w:ascii="Arial" w:hAnsi="Arial" w:cs="Arial"/>
          <w:sz w:val="24"/>
          <w:szCs w:val="24"/>
        </w:rPr>
        <w:t>APPELLANT</w:t>
      </w:r>
      <w:r w:rsidR="008C3957" w:rsidRPr="00880B42">
        <w:rPr>
          <w:rFonts w:ascii="Arial" w:hAnsi="Arial" w:cs="Arial"/>
          <w:sz w:val="24"/>
          <w:szCs w:val="24"/>
        </w:rPr>
        <w:t>:</w:t>
      </w:r>
      <w:r w:rsidR="001B7E1F" w:rsidRPr="00880B42">
        <w:rPr>
          <w:rFonts w:ascii="Arial" w:hAnsi="Arial" w:cs="Arial"/>
          <w:sz w:val="24"/>
          <w:szCs w:val="24"/>
        </w:rPr>
        <w:tab/>
      </w:r>
      <w:r w:rsidR="00923EB6" w:rsidRPr="00880B42">
        <w:rPr>
          <w:rFonts w:ascii="Arial" w:hAnsi="Arial" w:cs="Arial"/>
          <w:sz w:val="24"/>
          <w:szCs w:val="24"/>
        </w:rPr>
        <w:tab/>
      </w:r>
      <w:r w:rsidRPr="00880B42">
        <w:rPr>
          <w:rFonts w:ascii="Arial" w:hAnsi="Arial" w:cs="Arial"/>
          <w:sz w:val="24"/>
          <w:szCs w:val="24"/>
        </w:rPr>
        <w:t>S NAMBINGA</w:t>
      </w:r>
    </w:p>
    <w:p w:rsidR="00206E37" w:rsidRPr="00880B42" w:rsidRDefault="00D32E7E" w:rsidP="00880B42">
      <w:pPr>
        <w:tabs>
          <w:tab w:val="left" w:pos="1394"/>
          <w:tab w:val="left" w:pos="2528"/>
          <w:tab w:val="left" w:pos="2970"/>
        </w:tabs>
        <w:spacing w:after="0" w:line="360" w:lineRule="auto"/>
        <w:jc w:val="both"/>
        <w:rPr>
          <w:rFonts w:ascii="Arial" w:hAnsi="Arial" w:cs="Arial"/>
          <w:sz w:val="24"/>
          <w:szCs w:val="24"/>
        </w:rPr>
      </w:pPr>
      <w:r w:rsidRPr="00880B42">
        <w:rPr>
          <w:rFonts w:ascii="Arial" w:hAnsi="Arial" w:cs="Arial"/>
          <w:sz w:val="24"/>
          <w:szCs w:val="24"/>
        </w:rPr>
        <w:tab/>
      </w:r>
      <w:r w:rsidRPr="00880B42">
        <w:rPr>
          <w:rFonts w:ascii="Arial" w:hAnsi="Arial" w:cs="Arial"/>
          <w:sz w:val="24"/>
          <w:szCs w:val="24"/>
        </w:rPr>
        <w:tab/>
      </w:r>
      <w:r w:rsidRPr="00880B42">
        <w:rPr>
          <w:rFonts w:ascii="Arial" w:hAnsi="Arial" w:cs="Arial"/>
          <w:sz w:val="24"/>
          <w:szCs w:val="24"/>
        </w:rPr>
        <w:tab/>
      </w:r>
      <w:r w:rsidR="00FB6585" w:rsidRPr="00880B42">
        <w:rPr>
          <w:rFonts w:ascii="Arial" w:hAnsi="Arial" w:cs="Arial"/>
          <w:sz w:val="24"/>
          <w:szCs w:val="24"/>
        </w:rPr>
        <w:t>Of AngulaCo. Inc.</w:t>
      </w:r>
      <w:r w:rsidRPr="00880B42">
        <w:rPr>
          <w:rFonts w:ascii="Arial" w:hAnsi="Arial" w:cs="Arial"/>
          <w:sz w:val="24"/>
          <w:szCs w:val="24"/>
        </w:rPr>
        <w:t>, Windhoek</w:t>
      </w:r>
    </w:p>
    <w:p w:rsidR="003D3357" w:rsidRPr="00880B42" w:rsidRDefault="003D3357" w:rsidP="00880B42">
      <w:pPr>
        <w:tabs>
          <w:tab w:val="left" w:pos="1394"/>
          <w:tab w:val="left" w:pos="2528"/>
          <w:tab w:val="left" w:pos="3780"/>
        </w:tabs>
        <w:spacing w:after="0" w:line="360" w:lineRule="auto"/>
        <w:ind w:left="3780" w:hanging="3780"/>
        <w:jc w:val="both"/>
        <w:rPr>
          <w:rFonts w:ascii="Arial" w:hAnsi="Arial" w:cs="Arial"/>
          <w:sz w:val="24"/>
          <w:szCs w:val="24"/>
        </w:rPr>
      </w:pPr>
    </w:p>
    <w:p w:rsidR="00436D1E" w:rsidRPr="00880B42" w:rsidRDefault="00436D1E" w:rsidP="00880B42">
      <w:pPr>
        <w:tabs>
          <w:tab w:val="left" w:pos="1394"/>
          <w:tab w:val="left" w:pos="2528"/>
          <w:tab w:val="left" w:pos="3780"/>
        </w:tabs>
        <w:spacing w:after="0" w:line="360" w:lineRule="auto"/>
        <w:ind w:left="3780" w:hanging="3780"/>
        <w:jc w:val="both"/>
        <w:rPr>
          <w:rFonts w:ascii="Arial" w:hAnsi="Arial" w:cs="Arial"/>
          <w:sz w:val="24"/>
          <w:szCs w:val="24"/>
        </w:rPr>
      </w:pPr>
    </w:p>
    <w:p w:rsidR="00206E37" w:rsidRPr="00880B42" w:rsidRDefault="00206E37" w:rsidP="00880B42">
      <w:pPr>
        <w:tabs>
          <w:tab w:val="left" w:pos="1394"/>
          <w:tab w:val="left" w:pos="2528"/>
          <w:tab w:val="left" w:pos="3780"/>
        </w:tabs>
        <w:spacing w:after="0" w:line="360" w:lineRule="auto"/>
        <w:ind w:left="3780" w:hanging="3780"/>
        <w:jc w:val="both"/>
        <w:rPr>
          <w:rFonts w:ascii="Arial" w:hAnsi="Arial" w:cs="Arial"/>
          <w:sz w:val="24"/>
          <w:szCs w:val="24"/>
        </w:rPr>
      </w:pPr>
    </w:p>
    <w:p w:rsidR="00436D1E" w:rsidRPr="00880B42" w:rsidRDefault="00436D1E" w:rsidP="00880B42">
      <w:pPr>
        <w:tabs>
          <w:tab w:val="left" w:pos="1394"/>
          <w:tab w:val="left" w:pos="2528"/>
          <w:tab w:val="left" w:pos="3150"/>
        </w:tabs>
        <w:spacing w:after="0" w:line="360" w:lineRule="auto"/>
        <w:ind w:left="2970" w:hanging="2970"/>
        <w:jc w:val="both"/>
        <w:rPr>
          <w:rFonts w:ascii="Arial" w:hAnsi="Arial" w:cs="Arial"/>
          <w:sz w:val="24"/>
          <w:szCs w:val="24"/>
        </w:rPr>
      </w:pPr>
      <w:r w:rsidRPr="00880B42">
        <w:rPr>
          <w:rFonts w:ascii="Arial" w:hAnsi="Arial" w:cs="Arial"/>
          <w:sz w:val="24"/>
          <w:szCs w:val="24"/>
        </w:rPr>
        <w:t>FIRST RESPONDENT:</w:t>
      </w:r>
      <w:r w:rsidRPr="00880B42">
        <w:rPr>
          <w:rFonts w:ascii="Arial" w:hAnsi="Arial" w:cs="Arial"/>
          <w:sz w:val="24"/>
          <w:szCs w:val="24"/>
        </w:rPr>
        <w:tab/>
      </w:r>
      <w:r w:rsidRPr="00880B42">
        <w:rPr>
          <w:rFonts w:ascii="Arial" w:hAnsi="Arial" w:cs="Arial"/>
          <w:sz w:val="24"/>
          <w:szCs w:val="24"/>
        </w:rPr>
        <w:tab/>
      </w:r>
      <w:r w:rsidR="00FB6585" w:rsidRPr="00880B42">
        <w:rPr>
          <w:rFonts w:ascii="Arial" w:hAnsi="Arial" w:cs="Arial"/>
          <w:sz w:val="24"/>
          <w:szCs w:val="24"/>
        </w:rPr>
        <w:t>G DICKS</w:t>
      </w:r>
    </w:p>
    <w:p w:rsidR="00436D1E" w:rsidRPr="00880B42" w:rsidRDefault="00436D1E" w:rsidP="00880B42">
      <w:pPr>
        <w:autoSpaceDE w:val="0"/>
        <w:autoSpaceDN w:val="0"/>
        <w:adjustRightInd w:val="0"/>
        <w:spacing w:after="0" w:line="360" w:lineRule="auto"/>
        <w:ind w:left="2970"/>
        <w:jc w:val="both"/>
        <w:rPr>
          <w:rFonts w:ascii="Arial" w:hAnsi="Arial" w:cs="Arial"/>
          <w:sz w:val="24"/>
          <w:szCs w:val="24"/>
        </w:rPr>
      </w:pPr>
      <w:r w:rsidRPr="00880B42">
        <w:rPr>
          <w:rFonts w:ascii="Arial" w:hAnsi="Arial" w:cs="Arial"/>
          <w:sz w:val="24"/>
          <w:szCs w:val="24"/>
        </w:rPr>
        <w:t xml:space="preserve">Instructed by </w:t>
      </w:r>
      <w:r w:rsidR="00FB6585" w:rsidRPr="00880B42">
        <w:rPr>
          <w:rFonts w:ascii="Arial" w:hAnsi="Arial" w:cs="Arial"/>
          <w:sz w:val="24"/>
          <w:szCs w:val="24"/>
        </w:rPr>
        <w:t>Köpplinger Boltman Legal Practitioners</w:t>
      </w:r>
      <w:r w:rsidRPr="00880B42">
        <w:rPr>
          <w:rFonts w:ascii="Arial" w:hAnsi="Arial" w:cs="Arial"/>
          <w:sz w:val="24"/>
          <w:szCs w:val="24"/>
        </w:rPr>
        <w:t>, Windhoek</w:t>
      </w:r>
    </w:p>
    <w:p w:rsidR="00436D1E" w:rsidRPr="00880B42" w:rsidRDefault="00436D1E" w:rsidP="00880B42">
      <w:pPr>
        <w:tabs>
          <w:tab w:val="left" w:pos="1394"/>
          <w:tab w:val="left" w:pos="2528"/>
          <w:tab w:val="left" w:pos="3780"/>
        </w:tabs>
        <w:spacing w:after="0" w:line="360" w:lineRule="auto"/>
        <w:ind w:left="3780" w:hanging="3780"/>
        <w:jc w:val="both"/>
        <w:rPr>
          <w:rFonts w:ascii="Arial" w:hAnsi="Arial" w:cs="Arial"/>
          <w:sz w:val="24"/>
          <w:szCs w:val="24"/>
        </w:rPr>
      </w:pPr>
    </w:p>
    <w:p w:rsidR="00206E37" w:rsidRPr="00880B42" w:rsidRDefault="00206E37" w:rsidP="00880B42">
      <w:pPr>
        <w:autoSpaceDE w:val="0"/>
        <w:autoSpaceDN w:val="0"/>
        <w:adjustRightInd w:val="0"/>
        <w:spacing w:after="0" w:line="360" w:lineRule="auto"/>
        <w:jc w:val="both"/>
        <w:rPr>
          <w:rFonts w:ascii="Arial" w:hAnsi="Arial" w:cs="Arial"/>
          <w:sz w:val="24"/>
          <w:szCs w:val="24"/>
        </w:rPr>
      </w:pPr>
    </w:p>
    <w:sectPr w:rsidR="00206E37" w:rsidRPr="00880B42" w:rsidSect="00EE2C8A">
      <w:headerReference w:type="default" r:id="rId9"/>
      <w:pgSz w:w="11907" w:h="16839" w:code="9"/>
      <w:pgMar w:top="810" w:right="1440" w:bottom="135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7B" w:rsidRDefault="005C657B" w:rsidP="00741B0B">
      <w:pPr>
        <w:spacing w:after="0" w:line="240" w:lineRule="auto"/>
      </w:pPr>
      <w:r>
        <w:separator/>
      </w:r>
    </w:p>
  </w:endnote>
  <w:endnote w:type="continuationSeparator" w:id="0">
    <w:p w:rsidR="005C657B" w:rsidRDefault="005C657B"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7B" w:rsidRDefault="005C657B" w:rsidP="00741B0B">
      <w:pPr>
        <w:spacing w:after="0" w:line="240" w:lineRule="auto"/>
      </w:pPr>
      <w:r>
        <w:separator/>
      </w:r>
    </w:p>
  </w:footnote>
  <w:footnote w:type="continuationSeparator" w:id="0">
    <w:p w:rsidR="005C657B" w:rsidRDefault="005C657B"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2A" w:rsidRDefault="0007022A">
    <w:pPr>
      <w:pStyle w:val="Header"/>
      <w:jc w:val="right"/>
    </w:pPr>
    <w:r>
      <w:fldChar w:fldCharType="begin"/>
    </w:r>
    <w:r>
      <w:instrText xml:space="preserve"> PAGE   \* MERGEFORMAT </w:instrText>
    </w:r>
    <w:r>
      <w:fldChar w:fldCharType="separate"/>
    </w:r>
    <w:r w:rsidR="002F6E33">
      <w:rPr>
        <w:noProof/>
      </w:rPr>
      <w:t>2</w:t>
    </w:r>
    <w:r>
      <w:fldChar w:fldCharType="end"/>
    </w:r>
  </w:p>
  <w:p w:rsidR="0007022A" w:rsidRDefault="00070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A1D"/>
    <w:multiLevelType w:val="hybridMultilevel"/>
    <w:tmpl w:val="7A2C5F8E"/>
    <w:lvl w:ilvl="0" w:tplc="66CC3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E29F2"/>
    <w:multiLevelType w:val="hybridMultilevel"/>
    <w:tmpl w:val="50A2DF4E"/>
    <w:lvl w:ilvl="0" w:tplc="3236B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D0C71"/>
    <w:multiLevelType w:val="hybridMultilevel"/>
    <w:tmpl w:val="5CBE683E"/>
    <w:lvl w:ilvl="0" w:tplc="76F05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4170D"/>
    <w:multiLevelType w:val="hybridMultilevel"/>
    <w:tmpl w:val="AEF44578"/>
    <w:lvl w:ilvl="0" w:tplc="8878E9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8197CB6"/>
    <w:multiLevelType w:val="hybridMultilevel"/>
    <w:tmpl w:val="1FE4C256"/>
    <w:lvl w:ilvl="0" w:tplc="71C624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8D771A3"/>
    <w:multiLevelType w:val="hybridMultilevel"/>
    <w:tmpl w:val="82A2E066"/>
    <w:lvl w:ilvl="0" w:tplc="F7C87E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1F6812"/>
    <w:multiLevelType w:val="hybridMultilevel"/>
    <w:tmpl w:val="28C68320"/>
    <w:lvl w:ilvl="0" w:tplc="0DE091B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F160FB5"/>
    <w:multiLevelType w:val="hybridMultilevel"/>
    <w:tmpl w:val="DF16EA6C"/>
    <w:lvl w:ilvl="0" w:tplc="398AF5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F0AE2"/>
    <w:multiLevelType w:val="hybridMultilevel"/>
    <w:tmpl w:val="80C0EE54"/>
    <w:lvl w:ilvl="0" w:tplc="66BC921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33561FAC"/>
    <w:multiLevelType w:val="hybridMultilevel"/>
    <w:tmpl w:val="55202FD0"/>
    <w:lvl w:ilvl="0" w:tplc="EC18E2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8F01398"/>
    <w:multiLevelType w:val="hybridMultilevel"/>
    <w:tmpl w:val="32D6C2AE"/>
    <w:lvl w:ilvl="0" w:tplc="706E96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9274BD5"/>
    <w:multiLevelType w:val="hybridMultilevel"/>
    <w:tmpl w:val="6C1AA534"/>
    <w:lvl w:ilvl="0" w:tplc="A3846EC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4E707CF"/>
    <w:multiLevelType w:val="hybridMultilevel"/>
    <w:tmpl w:val="CCCEAEF0"/>
    <w:lvl w:ilvl="0" w:tplc="5DB08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F651C"/>
    <w:multiLevelType w:val="hybridMultilevel"/>
    <w:tmpl w:val="05C0F8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89A6D0D"/>
    <w:multiLevelType w:val="hybridMultilevel"/>
    <w:tmpl w:val="4AD6789E"/>
    <w:lvl w:ilvl="0" w:tplc="F614E4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9452D2B"/>
    <w:multiLevelType w:val="hybridMultilevel"/>
    <w:tmpl w:val="67EC3986"/>
    <w:lvl w:ilvl="0" w:tplc="9B64BC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F3E3977"/>
    <w:multiLevelType w:val="hybridMultilevel"/>
    <w:tmpl w:val="74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540E7C"/>
    <w:multiLevelType w:val="hybridMultilevel"/>
    <w:tmpl w:val="0E4835CA"/>
    <w:lvl w:ilvl="0" w:tplc="E6005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FE4E29"/>
    <w:multiLevelType w:val="hybridMultilevel"/>
    <w:tmpl w:val="F9386736"/>
    <w:lvl w:ilvl="0" w:tplc="C3F047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9444A"/>
    <w:multiLevelType w:val="hybridMultilevel"/>
    <w:tmpl w:val="8EF26BDC"/>
    <w:lvl w:ilvl="0" w:tplc="644C2FF8">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F86AEB"/>
    <w:multiLevelType w:val="hybridMultilevel"/>
    <w:tmpl w:val="832460D0"/>
    <w:lvl w:ilvl="0" w:tplc="58E609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2A87062"/>
    <w:multiLevelType w:val="hybridMultilevel"/>
    <w:tmpl w:val="AB88EFE0"/>
    <w:lvl w:ilvl="0" w:tplc="EE143188">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359A2"/>
    <w:multiLevelType w:val="hybridMultilevel"/>
    <w:tmpl w:val="679417C4"/>
    <w:lvl w:ilvl="0" w:tplc="23A6F1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9"/>
  </w:num>
  <w:num w:numId="2">
    <w:abstractNumId w:val="17"/>
  </w:num>
  <w:num w:numId="3">
    <w:abstractNumId w:val="20"/>
  </w:num>
  <w:num w:numId="4">
    <w:abstractNumId w:val="25"/>
  </w:num>
  <w:num w:numId="5">
    <w:abstractNumId w:val="22"/>
  </w:num>
  <w:num w:numId="6">
    <w:abstractNumId w:val="8"/>
  </w:num>
  <w:num w:numId="7">
    <w:abstractNumId w:val="1"/>
  </w:num>
  <w:num w:numId="8">
    <w:abstractNumId w:val="18"/>
  </w:num>
  <w:num w:numId="9">
    <w:abstractNumId w:val="26"/>
  </w:num>
  <w:num w:numId="10">
    <w:abstractNumId w:val="6"/>
  </w:num>
  <w:num w:numId="11">
    <w:abstractNumId w:val="24"/>
  </w:num>
  <w:num w:numId="12">
    <w:abstractNumId w:val="2"/>
  </w:num>
  <w:num w:numId="13">
    <w:abstractNumId w:val="21"/>
  </w:num>
  <w:num w:numId="14">
    <w:abstractNumId w:val="16"/>
  </w:num>
  <w:num w:numId="15">
    <w:abstractNumId w:val="0"/>
  </w:num>
  <w:num w:numId="16">
    <w:abstractNumId w:val="12"/>
  </w:num>
  <w:num w:numId="17">
    <w:abstractNumId w:val="5"/>
  </w:num>
  <w:num w:numId="18">
    <w:abstractNumId w:val="7"/>
  </w:num>
  <w:num w:numId="19">
    <w:abstractNumId w:val="10"/>
  </w:num>
  <w:num w:numId="20">
    <w:abstractNumId w:val="23"/>
  </w:num>
  <w:num w:numId="21">
    <w:abstractNumId w:val="15"/>
  </w:num>
  <w:num w:numId="22">
    <w:abstractNumId w:val="11"/>
  </w:num>
  <w:num w:numId="23">
    <w:abstractNumId w:val="13"/>
  </w:num>
  <w:num w:numId="24">
    <w:abstractNumId w:val="4"/>
  </w:num>
  <w:num w:numId="25">
    <w:abstractNumId w:val="9"/>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10C81"/>
    <w:rsid w:val="00011175"/>
    <w:rsid w:val="0001414A"/>
    <w:rsid w:val="00016998"/>
    <w:rsid w:val="000175D1"/>
    <w:rsid w:val="00021668"/>
    <w:rsid w:val="00025275"/>
    <w:rsid w:val="000255DD"/>
    <w:rsid w:val="00026840"/>
    <w:rsid w:val="00035475"/>
    <w:rsid w:val="00042AEB"/>
    <w:rsid w:val="000435C4"/>
    <w:rsid w:val="000450AF"/>
    <w:rsid w:val="00052BC0"/>
    <w:rsid w:val="00054854"/>
    <w:rsid w:val="00054EB8"/>
    <w:rsid w:val="00056DA6"/>
    <w:rsid w:val="00063043"/>
    <w:rsid w:val="00063C61"/>
    <w:rsid w:val="0006517E"/>
    <w:rsid w:val="0007022A"/>
    <w:rsid w:val="000702EA"/>
    <w:rsid w:val="00070BE8"/>
    <w:rsid w:val="00071840"/>
    <w:rsid w:val="0007442D"/>
    <w:rsid w:val="00076190"/>
    <w:rsid w:val="00076A73"/>
    <w:rsid w:val="00077B38"/>
    <w:rsid w:val="000804D8"/>
    <w:rsid w:val="00080597"/>
    <w:rsid w:val="000833D2"/>
    <w:rsid w:val="00083729"/>
    <w:rsid w:val="000847B8"/>
    <w:rsid w:val="000902B0"/>
    <w:rsid w:val="00093369"/>
    <w:rsid w:val="00094DE4"/>
    <w:rsid w:val="0009657A"/>
    <w:rsid w:val="000A2462"/>
    <w:rsid w:val="000A35E5"/>
    <w:rsid w:val="000A36D1"/>
    <w:rsid w:val="000A3912"/>
    <w:rsid w:val="000A4DE3"/>
    <w:rsid w:val="000B07B3"/>
    <w:rsid w:val="000B67D2"/>
    <w:rsid w:val="000C1AC7"/>
    <w:rsid w:val="000C4AE7"/>
    <w:rsid w:val="000D0341"/>
    <w:rsid w:val="000D06A1"/>
    <w:rsid w:val="000D223B"/>
    <w:rsid w:val="000D310B"/>
    <w:rsid w:val="000D3CD3"/>
    <w:rsid w:val="000D4AF3"/>
    <w:rsid w:val="000D7643"/>
    <w:rsid w:val="000E037D"/>
    <w:rsid w:val="000E0422"/>
    <w:rsid w:val="000E0A96"/>
    <w:rsid w:val="000E1F0C"/>
    <w:rsid w:val="000E30A8"/>
    <w:rsid w:val="000E3D90"/>
    <w:rsid w:val="000E4886"/>
    <w:rsid w:val="000E4FCC"/>
    <w:rsid w:val="000E6399"/>
    <w:rsid w:val="000F03C6"/>
    <w:rsid w:val="000F1AFB"/>
    <w:rsid w:val="000F1DE6"/>
    <w:rsid w:val="000F20FB"/>
    <w:rsid w:val="000F2BA9"/>
    <w:rsid w:val="000F2BFD"/>
    <w:rsid w:val="000F5236"/>
    <w:rsid w:val="000F6855"/>
    <w:rsid w:val="00101FFC"/>
    <w:rsid w:val="00105726"/>
    <w:rsid w:val="00106D63"/>
    <w:rsid w:val="00110E9C"/>
    <w:rsid w:val="0011223C"/>
    <w:rsid w:val="00113F39"/>
    <w:rsid w:val="00115F14"/>
    <w:rsid w:val="00116616"/>
    <w:rsid w:val="001167B9"/>
    <w:rsid w:val="001178E3"/>
    <w:rsid w:val="001208BB"/>
    <w:rsid w:val="0012103B"/>
    <w:rsid w:val="00123E9C"/>
    <w:rsid w:val="00132661"/>
    <w:rsid w:val="0013363A"/>
    <w:rsid w:val="00133A38"/>
    <w:rsid w:val="001347D3"/>
    <w:rsid w:val="00134919"/>
    <w:rsid w:val="00136A2B"/>
    <w:rsid w:val="00141465"/>
    <w:rsid w:val="001424E4"/>
    <w:rsid w:val="00142A5E"/>
    <w:rsid w:val="00142F10"/>
    <w:rsid w:val="001504D0"/>
    <w:rsid w:val="001529A8"/>
    <w:rsid w:val="001543FF"/>
    <w:rsid w:val="00155692"/>
    <w:rsid w:val="00155C71"/>
    <w:rsid w:val="00162E12"/>
    <w:rsid w:val="001639F5"/>
    <w:rsid w:val="00166696"/>
    <w:rsid w:val="00167681"/>
    <w:rsid w:val="0016796E"/>
    <w:rsid w:val="001679F5"/>
    <w:rsid w:val="00170F68"/>
    <w:rsid w:val="0017241B"/>
    <w:rsid w:val="0017548E"/>
    <w:rsid w:val="00175526"/>
    <w:rsid w:val="00183C5D"/>
    <w:rsid w:val="0018573B"/>
    <w:rsid w:val="00186F1D"/>
    <w:rsid w:val="00187046"/>
    <w:rsid w:val="001921F7"/>
    <w:rsid w:val="00194B77"/>
    <w:rsid w:val="00194C25"/>
    <w:rsid w:val="00194F55"/>
    <w:rsid w:val="001A1DC3"/>
    <w:rsid w:val="001A2070"/>
    <w:rsid w:val="001A2E80"/>
    <w:rsid w:val="001A31CA"/>
    <w:rsid w:val="001A38B3"/>
    <w:rsid w:val="001B25A8"/>
    <w:rsid w:val="001B3AF0"/>
    <w:rsid w:val="001B508F"/>
    <w:rsid w:val="001B7E1F"/>
    <w:rsid w:val="001C049C"/>
    <w:rsid w:val="001C07C4"/>
    <w:rsid w:val="001C157E"/>
    <w:rsid w:val="001C2121"/>
    <w:rsid w:val="001C70DB"/>
    <w:rsid w:val="001D0034"/>
    <w:rsid w:val="001D1D9D"/>
    <w:rsid w:val="001D2ECC"/>
    <w:rsid w:val="001D31AF"/>
    <w:rsid w:val="001D32C4"/>
    <w:rsid w:val="001D3FEB"/>
    <w:rsid w:val="001D6631"/>
    <w:rsid w:val="001E16C3"/>
    <w:rsid w:val="001E16ED"/>
    <w:rsid w:val="001E5F68"/>
    <w:rsid w:val="001E6470"/>
    <w:rsid w:val="001F172D"/>
    <w:rsid w:val="001F3461"/>
    <w:rsid w:val="001F3536"/>
    <w:rsid w:val="001F36A3"/>
    <w:rsid w:val="001F471B"/>
    <w:rsid w:val="001F73A8"/>
    <w:rsid w:val="001F74A9"/>
    <w:rsid w:val="001F7C48"/>
    <w:rsid w:val="00201100"/>
    <w:rsid w:val="00201CC3"/>
    <w:rsid w:val="002038EB"/>
    <w:rsid w:val="0020432A"/>
    <w:rsid w:val="00204F65"/>
    <w:rsid w:val="00206E37"/>
    <w:rsid w:val="00207713"/>
    <w:rsid w:val="00210695"/>
    <w:rsid w:val="00211BA5"/>
    <w:rsid w:val="00212878"/>
    <w:rsid w:val="00212F96"/>
    <w:rsid w:val="002136A3"/>
    <w:rsid w:val="002150C9"/>
    <w:rsid w:val="00216188"/>
    <w:rsid w:val="002169BC"/>
    <w:rsid w:val="00221A20"/>
    <w:rsid w:val="00222788"/>
    <w:rsid w:val="00224A47"/>
    <w:rsid w:val="00226D3E"/>
    <w:rsid w:val="0023032F"/>
    <w:rsid w:val="00230701"/>
    <w:rsid w:val="00231340"/>
    <w:rsid w:val="00231DE1"/>
    <w:rsid w:val="00231DE9"/>
    <w:rsid w:val="00233E10"/>
    <w:rsid w:val="00236BAC"/>
    <w:rsid w:val="0024220D"/>
    <w:rsid w:val="002428A2"/>
    <w:rsid w:val="00243B25"/>
    <w:rsid w:val="0024515F"/>
    <w:rsid w:val="00246EA5"/>
    <w:rsid w:val="00251C81"/>
    <w:rsid w:val="00251ECF"/>
    <w:rsid w:val="002548FE"/>
    <w:rsid w:val="0026041D"/>
    <w:rsid w:val="0026045E"/>
    <w:rsid w:val="00261F8B"/>
    <w:rsid w:val="00263C2F"/>
    <w:rsid w:val="00265902"/>
    <w:rsid w:val="0026751A"/>
    <w:rsid w:val="0027197D"/>
    <w:rsid w:val="00274366"/>
    <w:rsid w:val="00276291"/>
    <w:rsid w:val="00276D9C"/>
    <w:rsid w:val="002772FD"/>
    <w:rsid w:val="00277F97"/>
    <w:rsid w:val="00282072"/>
    <w:rsid w:val="00283193"/>
    <w:rsid w:val="00283EF2"/>
    <w:rsid w:val="00283FD0"/>
    <w:rsid w:val="00286140"/>
    <w:rsid w:val="002904D4"/>
    <w:rsid w:val="0029134E"/>
    <w:rsid w:val="0029407B"/>
    <w:rsid w:val="00295D1E"/>
    <w:rsid w:val="0029616D"/>
    <w:rsid w:val="00296836"/>
    <w:rsid w:val="002A0B6F"/>
    <w:rsid w:val="002A2D90"/>
    <w:rsid w:val="002A32F8"/>
    <w:rsid w:val="002A4C26"/>
    <w:rsid w:val="002A5976"/>
    <w:rsid w:val="002B01E8"/>
    <w:rsid w:val="002B1ACE"/>
    <w:rsid w:val="002B493F"/>
    <w:rsid w:val="002B5319"/>
    <w:rsid w:val="002C0278"/>
    <w:rsid w:val="002C164D"/>
    <w:rsid w:val="002C1782"/>
    <w:rsid w:val="002C199F"/>
    <w:rsid w:val="002C1DB8"/>
    <w:rsid w:val="002C3350"/>
    <w:rsid w:val="002C3972"/>
    <w:rsid w:val="002C4BEB"/>
    <w:rsid w:val="002D0468"/>
    <w:rsid w:val="002D234F"/>
    <w:rsid w:val="002D5A94"/>
    <w:rsid w:val="002D7396"/>
    <w:rsid w:val="002E0CBA"/>
    <w:rsid w:val="002E1C7F"/>
    <w:rsid w:val="002E4364"/>
    <w:rsid w:val="002E5C2F"/>
    <w:rsid w:val="002E5FF4"/>
    <w:rsid w:val="002F0A87"/>
    <w:rsid w:val="002F2B59"/>
    <w:rsid w:val="002F3662"/>
    <w:rsid w:val="002F4A80"/>
    <w:rsid w:val="002F5005"/>
    <w:rsid w:val="002F62F1"/>
    <w:rsid w:val="002F6E33"/>
    <w:rsid w:val="00302E3D"/>
    <w:rsid w:val="003038B5"/>
    <w:rsid w:val="00303B69"/>
    <w:rsid w:val="00303D5E"/>
    <w:rsid w:val="0030417B"/>
    <w:rsid w:val="00305332"/>
    <w:rsid w:val="00305AF3"/>
    <w:rsid w:val="003060A2"/>
    <w:rsid w:val="00307066"/>
    <w:rsid w:val="00310C34"/>
    <w:rsid w:val="003117E9"/>
    <w:rsid w:val="00313971"/>
    <w:rsid w:val="00315F6C"/>
    <w:rsid w:val="00317ABE"/>
    <w:rsid w:val="00320150"/>
    <w:rsid w:val="0032070C"/>
    <w:rsid w:val="00322887"/>
    <w:rsid w:val="00326A79"/>
    <w:rsid w:val="00333012"/>
    <w:rsid w:val="0033533D"/>
    <w:rsid w:val="003356F7"/>
    <w:rsid w:val="0033772A"/>
    <w:rsid w:val="00341626"/>
    <w:rsid w:val="003473FB"/>
    <w:rsid w:val="00347869"/>
    <w:rsid w:val="00352F76"/>
    <w:rsid w:val="003550B2"/>
    <w:rsid w:val="00356DF3"/>
    <w:rsid w:val="00357843"/>
    <w:rsid w:val="00361057"/>
    <w:rsid w:val="003628E4"/>
    <w:rsid w:val="00362DBA"/>
    <w:rsid w:val="00364B9C"/>
    <w:rsid w:val="00365C87"/>
    <w:rsid w:val="0037096D"/>
    <w:rsid w:val="00370AAC"/>
    <w:rsid w:val="00370BCB"/>
    <w:rsid w:val="003711EB"/>
    <w:rsid w:val="00371728"/>
    <w:rsid w:val="00371A21"/>
    <w:rsid w:val="00371F06"/>
    <w:rsid w:val="0037369B"/>
    <w:rsid w:val="00377080"/>
    <w:rsid w:val="00380248"/>
    <w:rsid w:val="00381EAE"/>
    <w:rsid w:val="00382F8D"/>
    <w:rsid w:val="00383A36"/>
    <w:rsid w:val="00385822"/>
    <w:rsid w:val="00386722"/>
    <w:rsid w:val="00390BC0"/>
    <w:rsid w:val="00390E5F"/>
    <w:rsid w:val="00391409"/>
    <w:rsid w:val="0039439B"/>
    <w:rsid w:val="003944EA"/>
    <w:rsid w:val="00397022"/>
    <w:rsid w:val="003976DE"/>
    <w:rsid w:val="003A36D3"/>
    <w:rsid w:val="003A3734"/>
    <w:rsid w:val="003A59EB"/>
    <w:rsid w:val="003A5CE7"/>
    <w:rsid w:val="003A7347"/>
    <w:rsid w:val="003B1CE5"/>
    <w:rsid w:val="003B1F43"/>
    <w:rsid w:val="003B332B"/>
    <w:rsid w:val="003B44AE"/>
    <w:rsid w:val="003B5232"/>
    <w:rsid w:val="003B61A2"/>
    <w:rsid w:val="003C2C6D"/>
    <w:rsid w:val="003C2F26"/>
    <w:rsid w:val="003D0AAF"/>
    <w:rsid w:val="003D3357"/>
    <w:rsid w:val="003D4211"/>
    <w:rsid w:val="003D4704"/>
    <w:rsid w:val="003D67E9"/>
    <w:rsid w:val="003D7CF1"/>
    <w:rsid w:val="003E1525"/>
    <w:rsid w:val="003E171F"/>
    <w:rsid w:val="003E2F15"/>
    <w:rsid w:val="003E30CE"/>
    <w:rsid w:val="003E52F4"/>
    <w:rsid w:val="003F4137"/>
    <w:rsid w:val="003F448C"/>
    <w:rsid w:val="003F528D"/>
    <w:rsid w:val="0040121B"/>
    <w:rsid w:val="00401D30"/>
    <w:rsid w:val="00402F0F"/>
    <w:rsid w:val="00404F65"/>
    <w:rsid w:val="00406102"/>
    <w:rsid w:val="00412044"/>
    <w:rsid w:val="004125EC"/>
    <w:rsid w:val="00412876"/>
    <w:rsid w:val="00412CC8"/>
    <w:rsid w:val="00413B9F"/>
    <w:rsid w:val="004154CC"/>
    <w:rsid w:val="004155F2"/>
    <w:rsid w:val="00415BA7"/>
    <w:rsid w:val="00416063"/>
    <w:rsid w:val="0041707D"/>
    <w:rsid w:val="0041771B"/>
    <w:rsid w:val="00417DCF"/>
    <w:rsid w:val="0042013B"/>
    <w:rsid w:val="0042169C"/>
    <w:rsid w:val="0042217E"/>
    <w:rsid w:val="00425DE4"/>
    <w:rsid w:val="00426E02"/>
    <w:rsid w:val="00431EE6"/>
    <w:rsid w:val="00433751"/>
    <w:rsid w:val="004341F4"/>
    <w:rsid w:val="00436978"/>
    <w:rsid w:val="0043699E"/>
    <w:rsid w:val="00436D1E"/>
    <w:rsid w:val="00440878"/>
    <w:rsid w:val="004458EB"/>
    <w:rsid w:val="00445CB4"/>
    <w:rsid w:val="00445F6D"/>
    <w:rsid w:val="00452033"/>
    <w:rsid w:val="004532FA"/>
    <w:rsid w:val="00454598"/>
    <w:rsid w:val="004558C5"/>
    <w:rsid w:val="00455ECD"/>
    <w:rsid w:val="00460C62"/>
    <w:rsid w:val="0046153B"/>
    <w:rsid w:val="004625C6"/>
    <w:rsid w:val="004641AB"/>
    <w:rsid w:val="00471240"/>
    <w:rsid w:val="00472747"/>
    <w:rsid w:val="00472887"/>
    <w:rsid w:val="00472C81"/>
    <w:rsid w:val="0047488B"/>
    <w:rsid w:val="00477029"/>
    <w:rsid w:val="00480BEF"/>
    <w:rsid w:val="0048131A"/>
    <w:rsid w:val="00482516"/>
    <w:rsid w:val="0048402C"/>
    <w:rsid w:val="004856A0"/>
    <w:rsid w:val="0048724B"/>
    <w:rsid w:val="00492136"/>
    <w:rsid w:val="00493315"/>
    <w:rsid w:val="00493391"/>
    <w:rsid w:val="00493AA5"/>
    <w:rsid w:val="0049592C"/>
    <w:rsid w:val="00496204"/>
    <w:rsid w:val="004963CF"/>
    <w:rsid w:val="00497E28"/>
    <w:rsid w:val="004A0A3F"/>
    <w:rsid w:val="004A3678"/>
    <w:rsid w:val="004A4559"/>
    <w:rsid w:val="004A5249"/>
    <w:rsid w:val="004A65C8"/>
    <w:rsid w:val="004A76BA"/>
    <w:rsid w:val="004B006A"/>
    <w:rsid w:val="004B0C5F"/>
    <w:rsid w:val="004B1427"/>
    <w:rsid w:val="004C0E07"/>
    <w:rsid w:val="004C2A86"/>
    <w:rsid w:val="004C4B90"/>
    <w:rsid w:val="004C63B5"/>
    <w:rsid w:val="004D0702"/>
    <w:rsid w:val="004D517B"/>
    <w:rsid w:val="004E3EF7"/>
    <w:rsid w:val="004E44DD"/>
    <w:rsid w:val="004E6F0E"/>
    <w:rsid w:val="004E72BB"/>
    <w:rsid w:val="004F08B9"/>
    <w:rsid w:val="004F273A"/>
    <w:rsid w:val="004F2C88"/>
    <w:rsid w:val="004F375C"/>
    <w:rsid w:val="004F3863"/>
    <w:rsid w:val="004F3E29"/>
    <w:rsid w:val="004F7537"/>
    <w:rsid w:val="00500109"/>
    <w:rsid w:val="005010B7"/>
    <w:rsid w:val="00501280"/>
    <w:rsid w:val="005048F2"/>
    <w:rsid w:val="0050738B"/>
    <w:rsid w:val="00507D04"/>
    <w:rsid w:val="00507FE9"/>
    <w:rsid w:val="005124BB"/>
    <w:rsid w:val="005144D6"/>
    <w:rsid w:val="005161F1"/>
    <w:rsid w:val="00516828"/>
    <w:rsid w:val="00516B6D"/>
    <w:rsid w:val="0051790E"/>
    <w:rsid w:val="00522E1D"/>
    <w:rsid w:val="005234B7"/>
    <w:rsid w:val="00526181"/>
    <w:rsid w:val="005265F5"/>
    <w:rsid w:val="0052676A"/>
    <w:rsid w:val="00526799"/>
    <w:rsid w:val="00526DAC"/>
    <w:rsid w:val="00530175"/>
    <w:rsid w:val="005303E7"/>
    <w:rsid w:val="0053339F"/>
    <w:rsid w:val="00533716"/>
    <w:rsid w:val="0053605D"/>
    <w:rsid w:val="00536160"/>
    <w:rsid w:val="00536EAB"/>
    <w:rsid w:val="005442CE"/>
    <w:rsid w:val="00546DEE"/>
    <w:rsid w:val="00550284"/>
    <w:rsid w:val="005513DB"/>
    <w:rsid w:val="00552306"/>
    <w:rsid w:val="00552591"/>
    <w:rsid w:val="00553A2A"/>
    <w:rsid w:val="005541B6"/>
    <w:rsid w:val="0055455F"/>
    <w:rsid w:val="005550E9"/>
    <w:rsid w:val="00556594"/>
    <w:rsid w:val="005612CD"/>
    <w:rsid w:val="00561524"/>
    <w:rsid w:val="005642DC"/>
    <w:rsid w:val="0056796E"/>
    <w:rsid w:val="0057152D"/>
    <w:rsid w:val="0057533F"/>
    <w:rsid w:val="00575A43"/>
    <w:rsid w:val="00576675"/>
    <w:rsid w:val="0057775B"/>
    <w:rsid w:val="00581654"/>
    <w:rsid w:val="005825A2"/>
    <w:rsid w:val="00582F49"/>
    <w:rsid w:val="0058376F"/>
    <w:rsid w:val="00586D6F"/>
    <w:rsid w:val="00587CEB"/>
    <w:rsid w:val="0059040A"/>
    <w:rsid w:val="00594EAA"/>
    <w:rsid w:val="005958D8"/>
    <w:rsid w:val="00596557"/>
    <w:rsid w:val="00597AC5"/>
    <w:rsid w:val="005A0895"/>
    <w:rsid w:val="005A1B51"/>
    <w:rsid w:val="005A1E16"/>
    <w:rsid w:val="005A413E"/>
    <w:rsid w:val="005A6984"/>
    <w:rsid w:val="005B1886"/>
    <w:rsid w:val="005B33A4"/>
    <w:rsid w:val="005B62A2"/>
    <w:rsid w:val="005B7929"/>
    <w:rsid w:val="005C390C"/>
    <w:rsid w:val="005C3E7C"/>
    <w:rsid w:val="005C5055"/>
    <w:rsid w:val="005C657B"/>
    <w:rsid w:val="005C7433"/>
    <w:rsid w:val="005D1AEE"/>
    <w:rsid w:val="005D2A9E"/>
    <w:rsid w:val="005D3FE8"/>
    <w:rsid w:val="005E33C8"/>
    <w:rsid w:val="005E3941"/>
    <w:rsid w:val="005E5EDB"/>
    <w:rsid w:val="005E6F85"/>
    <w:rsid w:val="005F0633"/>
    <w:rsid w:val="005F124C"/>
    <w:rsid w:val="005F1D03"/>
    <w:rsid w:val="005F2CF6"/>
    <w:rsid w:val="005F3F49"/>
    <w:rsid w:val="005F5312"/>
    <w:rsid w:val="005F5B01"/>
    <w:rsid w:val="005F5B9D"/>
    <w:rsid w:val="005F69FC"/>
    <w:rsid w:val="005F71B9"/>
    <w:rsid w:val="00601172"/>
    <w:rsid w:val="00602127"/>
    <w:rsid w:val="00603E6F"/>
    <w:rsid w:val="006040B4"/>
    <w:rsid w:val="0060507E"/>
    <w:rsid w:val="00605551"/>
    <w:rsid w:val="00605D78"/>
    <w:rsid w:val="00607470"/>
    <w:rsid w:val="00614EEB"/>
    <w:rsid w:val="0062326F"/>
    <w:rsid w:val="00623F5E"/>
    <w:rsid w:val="00626336"/>
    <w:rsid w:val="00631F8B"/>
    <w:rsid w:val="006337FB"/>
    <w:rsid w:val="00635A6B"/>
    <w:rsid w:val="00654BD4"/>
    <w:rsid w:val="00656075"/>
    <w:rsid w:val="00661721"/>
    <w:rsid w:val="00661A2C"/>
    <w:rsid w:val="00661EC8"/>
    <w:rsid w:val="00663105"/>
    <w:rsid w:val="006657F1"/>
    <w:rsid w:val="00666217"/>
    <w:rsid w:val="00667490"/>
    <w:rsid w:val="006731F6"/>
    <w:rsid w:val="006769C0"/>
    <w:rsid w:val="00680B06"/>
    <w:rsid w:val="00681ABC"/>
    <w:rsid w:val="00682068"/>
    <w:rsid w:val="0068222A"/>
    <w:rsid w:val="00685BE8"/>
    <w:rsid w:val="00687E32"/>
    <w:rsid w:val="006961C1"/>
    <w:rsid w:val="006973E6"/>
    <w:rsid w:val="006A1CFE"/>
    <w:rsid w:val="006A1E1B"/>
    <w:rsid w:val="006A23A3"/>
    <w:rsid w:val="006A6B7D"/>
    <w:rsid w:val="006B25BA"/>
    <w:rsid w:val="006B7993"/>
    <w:rsid w:val="006B799F"/>
    <w:rsid w:val="006C240C"/>
    <w:rsid w:val="006C28E1"/>
    <w:rsid w:val="006C38B2"/>
    <w:rsid w:val="006C39DE"/>
    <w:rsid w:val="006C4799"/>
    <w:rsid w:val="006C4BD1"/>
    <w:rsid w:val="006C55D5"/>
    <w:rsid w:val="006D2E78"/>
    <w:rsid w:val="006D7A22"/>
    <w:rsid w:val="006E22D4"/>
    <w:rsid w:val="006E5E1B"/>
    <w:rsid w:val="006E60DA"/>
    <w:rsid w:val="006E62C4"/>
    <w:rsid w:val="006F06C1"/>
    <w:rsid w:val="006F0707"/>
    <w:rsid w:val="006F0DCD"/>
    <w:rsid w:val="006F261F"/>
    <w:rsid w:val="006F3001"/>
    <w:rsid w:val="006F6148"/>
    <w:rsid w:val="006F6E5E"/>
    <w:rsid w:val="00700EA0"/>
    <w:rsid w:val="00702254"/>
    <w:rsid w:val="007100DD"/>
    <w:rsid w:val="0071064A"/>
    <w:rsid w:val="00711F0A"/>
    <w:rsid w:val="00712A2D"/>
    <w:rsid w:val="0071389B"/>
    <w:rsid w:val="00720F42"/>
    <w:rsid w:val="00722385"/>
    <w:rsid w:val="007269A1"/>
    <w:rsid w:val="00727044"/>
    <w:rsid w:val="00733EF6"/>
    <w:rsid w:val="00733FE7"/>
    <w:rsid w:val="00734D1A"/>
    <w:rsid w:val="00735B42"/>
    <w:rsid w:val="00735F30"/>
    <w:rsid w:val="0073686F"/>
    <w:rsid w:val="007369C0"/>
    <w:rsid w:val="00736E70"/>
    <w:rsid w:val="00741B0B"/>
    <w:rsid w:val="0074587A"/>
    <w:rsid w:val="0074633C"/>
    <w:rsid w:val="007464FF"/>
    <w:rsid w:val="00746EBE"/>
    <w:rsid w:val="0075002B"/>
    <w:rsid w:val="00751EEB"/>
    <w:rsid w:val="00752056"/>
    <w:rsid w:val="00752DAC"/>
    <w:rsid w:val="00755AB9"/>
    <w:rsid w:val="00756BD1"/>
    <w:rsid w:val="00757857"/>
    <w:rsid w:val="00762855"/>
    <w:rsid w:val="0076342E"/>
    <w:rsid w:val="00763E3A"/>
    <w:rsid w:val="007642C8"/>
    <w:rsid w:val="00766E78"/>
    <w:rsid w:val="0077163B"/>
    <w:rsid w:val="007716F4"/>
    <w:rsid w:val="00771A23"/>
    <w:rsid w:val="007726CD"/>
    <w:rsid w:val="00775FE5"/>
    <w:rsid w:val="0078628A"/>
    <w:rsid w:val="00790B75"/>
    <w:rsid w:val="00790D39"/>
    <w:rsid w:val="00790FF4"/>
    <w:rsid w:val="007922B2"/>
    <w:rsid w:val="00792717"/>
    <w:rsid w:val="00792B6D"/>
    <w:rsid w:val="00793854"/>
    <w:rsid w:val="007949FF"/>
    <w:rsid w:val="00796136"/>
    <w:rsid w:val="007A0CDA"/>
    <w:rsid w:val="007A20D2"/>
    <w:rsid w:val="007A24A3"/>
    <w:rsid w:val="007A3204"/>
    <w:rsid w:val="007A3208"/>
    <w:rsid w:val="007A4945"/>
    <w:rsid w:val="007A5AAE"/>
    <w:rsid w:val="007A72C3"/>
    <w:rsid w:val="007B0343"/>
    <w:rsid w:val="007B07A2"/>
    <w:rsid w:val="007B133B"/>
    <w:rsid w:val="007C10BB"/>
    <w:rsid w:val="007C2933"/>
    <w:rsid w:val="007C2B64"/>
    <w:rsid w:val="007C42D0"/>
    <w:rsid w:val="007C46DB"/>
    <w:rsid w:val="007C5F93"/>
    <w:rsid w:val="007C76C6"/>
    <w:rsid w:val="007D2096"/>
    <w:rsid w:val="007D27A7"/>
    <w:rsid w:val="007D401B"/>
    <w:rsid w:val="007D5719"/>
    <w:rsid w:val="007D7450"/>
    <w:rsid w:val="007E3835"/>
    <w:rsid w:val="007E3E6A"/>
    <w:rsid w:val="007E427F"/>
    <w:rsid w:val="007E4763"/>
    <w:rsid w:val="007E548F"/>
    <w:rsid w:val="007E5AEA"/>
    <w:rsid w:val="007E70A6"/>
    <w:rsid w:val="007F00EA"/>
    <w:rsid w:val="007F1FF3"/>
    <w:rsid w:val="00800BE2"/>
    <w:rsid w:val="00801ACC"/>
    <w:rsid w:val="008045A1"/>
    <w:rsid w:val="008056F5"/>
    <w:rsid w:val="008107D7"/>
    <w:rsid w:val="008110CE"/>
    <w:rsid w:val="008110DB"/>
    <w:rsid w:val="0081174D"/>
    <w:rsid w:val="008125E9"/>
    <w:rsid w:val="00812A13"/>
    <w:rsid w:val="00812B11"/>
    <w:rsid w:val="00814130"/>
    <w:rsid w:val="00815FDC"/>
    <w:rsid w:val="008172D6"/>
    <w:rsid w:val="00820E04"/>
    <w:rsid w:val="00826306"/>
    <w:rsid w:val="00826891"/>
    <w:rsid w:val="00826AA8"/>
    <w:rsid w:val="00827B7E"/>
    <w:rsid w:val="00827EC6"/>
    <w:rsid w:val="008315E3"/>
    <w:rsid w:val="008345AC"/>
    <w:rsid w:val="008353BA"/>
    <w:rsid w:val="008366F8"/>
    <w:rsid w:val="00837385"/>
    <w:rsid w:val="0083793A"/>
    <w:rsid w:val="008400B6"/>
    <w:rsid w:val="008423AC"/>
    <w:rsid w:val="0084246B"/>
    <w:rsid w:val="00844D9F"/>
    <w:rsid w:val="00845D1B"/>
    <w:rsid w:val="00850C2C"/>
    <w:rsid w:val="00850CC8"/>
    <w:rsid w:val="0085182F"/>
    <w:rsid w:val="00851B51"/>
    <w:rsid w:val="008543F7"/>
    <w:rsid w:val="0085450A"/>
    <w:rsid w:val="008551D0"/>
    <w:rsid w:val="00855D4D"/>
    <w:rsid w:val="008561A9"/>
    <w:rsid w:val="00857B4C"/>
    <w:rsid w:val="008605FD"/>
    <w:rsid w:val="00863347"/>
    <w:rsid w:val="00863B56"/>
    <w:rsid w:val="0086578D"/>
    <w:rsid w:val="00870EFA"/>
    <w:rsid w:val="00871A81"/>
    <w:rsid w:val="008778BA"/>
    <w:rsid w:val="00880418"/>
    <w:rsid w:val="008804FD"/>
    <w:rsid w:val="00880B42"/>
    <w:rsid w:val="008822CE"/>
    <w:rsid w:val="00882EB7"/>
    <w:rsid w:val="00883048"/>
    <w:rsid w:val="008850EE"/>
    <w:rsid w:val="0088566C"/>
    <w:rsid w:val="008879FE"/>
    <w:rsid w:val="0089071B"/>
    <w:rsid w:val="0089084E"/>
    <w:rsid w:val="008923A0"/>
    <w:rsid w:val="00895B07"/>
    <w:rsid w:val="008961E8"/>
    <w:rsid w:val="00896D7F"/>
    <w:rsid w:val="008A0946"/>
    <w:rsid w:val="008A0CFD"/>
    <w:rsid w:val="008A2BEC"/>
    <w:rsid w:val="008A5220"/>
    <w:rsid w:val="008A6405"/>
    <w:rsid w:val="008B05A9"/>
    <w:rsid w:val="008B1015"/>
    <w:rsid w:val="008B6163"/>
    <w:rsid w:val="008B6AF0"/>
    <w:rsid w:val="008C0061"/>
    <w:rsid w:val="008C0D20"/>
    <w:rsid w:val="008C3957"/>
    <w:rsid w:val="008C585B"/>
    <w:rsid w:val="008D5F2C"/>
    <w:rsid w:val="008E3401"/>
    <w:rsid w:val="008E5932"/>
    <w:rsid w:val="008E598C"/>
    <w:rsid w:val="008E6CAB"/>
    <w:rsid w:val="008E7E69"/>
    <w:rsid w:val="008F037A"/>
    <w:rsid w:val="008F0B9C"/>
    <w:rsid w:val="008F31C2"/>
    <w:rsid w:val="008F7C76"/>
    <w:rsid w:val="00901F89"/>
    <w:rsid w:val="009046DE"/>
    <w:rsid w:val="00905791"/>
    <w:rsid w:val="00905F2C"/>
    <w:rsid w:val="00912496"/>
    <w:rsid w:val="00914099"/>
    <w:rsid w:val="00916102"/>
    <w:rsid w:val="00916DB4"/>
    <w:rsid w:val="00917DC0"/>
    <w:rsid w:val="00920271"/>
    <w:rsid w:val="00920FC3"/>
    <w:rsid w:val="00922A42"/>
    <w:rsid w:val="009238AA"/>
    <w:rsid w:val="00923961"/>
    <w:rsid w:val="00923A95"/>
    <w:rsid w:val="00923EB6"/>
    <w:rsid w:val="00926010"/>
    <w:rsid w:val="00926AC4"/>
    <w:rsid w:val="00927563"/>
    <w:rsid w:val="00927CD3"/>
    <w:rsid w:val="009335EB"/>
    <w:rsid w:val="009403AD"/>
    <w:rsid w:val="00943DA2"/>
    <w:rsid w:val="00944542"/>
    <w:rsid w:val="009456E6"/>
    <w:rsid w:val="00945DCE"/>
    <w:rsid w:val="009509A4"/>
    <w:rsid w:val="009515BB"/>
    <w:rsid w:val="00951762"/>
    <w:rsid w:val="009519C0"/>
    <w:rsid w:val="00953FFF"/>
    <w:rsid w:val="009578EE"/>
    <w:rsid w:val="0096207E"/>
    <w:rsid w:val="009633DB"/>
    <w:rsid w:val="00965230"/>
    <w:rsid w:val="009658FC"/>
    <w:rsid w:val="009672EF"/>
    <w:rsid w:val="009673BB"/>
    <w:rsid w:val="00971B78"/>
    <w:rsid w:val="00972A52"/>
    <w:rsid w:val="00973AC2"/>
    <w:rsid w:val="009804E7"/>
    <w:rsid w:val="009818F7"/>
    <w:rsid w:val="00983F96"/>
    <w:rsid w:val="00984287"/>
    <w:rsid w:val="0098674B"/>
    <w:rsid w:val="009868D3"/>
    <w:rsid w:val="00986AB1"/>
    <w:rsid w:val="00987DE4"/>
    <w:rsid w:val="0099027B"/>
    <w:rsid w:val="00992A36"/>
    <w:rsid w:val="00994112"/>
    <w:rsid w:val="0099461C"/>
    <w:rsid w:val="00994BBE"/>
    <w:rsid w:val="00996404"/>
    <w:rsid w:val="00996765"/>
    <w:rsid w:val="009971CA"/>
    <w:rsid w:val="009A10CC"/>
    <w:rsid w:val="009A2947"/>
    <w:rsid w:val="009A2BCD"/>
    <w:rsid w:val="009A33E8"/>
    <w:rsid w:val="009A38D5"/>
    <w:rsid w:val="009A61EA"/>
    <w:rsid w:val="009A62FD"/>
    <w:rsid w:val="009A66B6"/>
    <w:rsid w:val="009B249A"/>
    <w:rsid w:val="009B2C34"/>
    <w:rsid w:val="009B4433"/>
    <w:rsid w:val="009B4B92"/>
    <w:rsid w:val="009B681D"/>
    <w:rsid w:val="009C03EC"/>
    <w:rsid w:val="009C6056"/>
    <w:rsid w:val="009C6CD4"/>
    <w:rsid w:val="009D35D2"/>
    <w:rsid w:val="009D365E"/>
    <w:rsid w:val="009D3C58"/>
    <w:rsid w:val="009D4125"/>
    <w:rsid w:val="009D7B2B"/>
    <w:rsid w:val="009E1F1F"/>
    <w:rsid w:val="009E58A0"/>
    <w:rsid w:val="009E7AAD"/>
    <w:rsid w:val="009F16CC"/>
    <w:rsid w:val="009F34B0"/>
    <w:rsid w:val="009F430D"/>
    <w:rsid w:val="009F5E96"/>
    <w:rsid w:val="00A00470"/>
    <w:rsid w:val="00A018D0"/>
    <w:rsid w:val="00A109D5"/>
    <w:rsid w:val="00A11F6F"/>
    <w:rsid w:val="00A13BB8"/>
    <w:rsid w:val="00A14FE4"/>
    <w:rsid w:val="00A16125"/>
    <w:rsid w:val="00A17096"/>
    <w:rsid w:val="00A26837"/>
    <w:rsid w:val="00A27366"/>
    <w:rsid w:val="00A30528"/>
    <w:rsid w:val="00A30F6A"/>
    <w:rsid w:val="00A3139A"/>
    <w:rsid w:val="00A31922"/>
    <w:rsid w:val="00A33C31"/>
    <w:rsid w:val="00A34CFE"/>
    <w:rsid w:val="00A509A2"/>
    <w:rsid w:val="00A5388C"/>
    <w:rsid w:val="00A557C9"/>
    <w:rsid w:val="00A57520"/>
    <w:rsid w:val="00A60181"/>
    <w:rsid w:val="00A6161A"/>
    <w:rsid w:val="00A62693"/>
    <w:rsid w:val="00A6297C"/>
    <w:rsid w:val="00A66824"/>
    <w:rsid w:val="00A6791D"/>
    <w:rsid w:val="00A70078"/>
    <w:rsid w:val="00A71CF6"/>
    <w:rsid w:val="00A73848"/>
    <w:rsid w:val="00A74D37"/>
    <w:rsid w:val="00A74D60"/>
    <w:rsid w:val="00A80756"/>
    <w:rsid w:val="00A8109C"/>
    <w:rsid w:val="00A828E3"/>
    <w:rsid w:val="00A82B64"/>
    <w:rsid w:val="00A85440"/>
    <w:rsid w:val="00A87E2A"/>
    <w:rsid w:val="00A90BBE"/>
    <w:rsid w:val="00A91701"/>
    <w:rsid w:val="00A9204A"/>
    <w:rsid w:val="00A92AEE"/>
    <w:rsid w:val="00A939D0"/>
    <w:rsid w:val="00A93CEC"/>
    <w:rsid w:val="00A9466C"/>
    <w:rsid w:val="00A964EC"/>
    <w:rsid w:val="00AA07AA"/>
    <w:rsid w:val="00AA2539"/>
    <w:rsid w:val="00AA2883"/>
    <w:rsid w:val="00AA351E"/>
    <w:rsid w:val="00AA3D44"/>
    <w:rsid w:val="00AA755C"/>
    <w:rsid w:val="00AB18C2"/>
    <w:rsid w:val="00AB2186"/>
    <w:rsid w:val="00AB41E9"/>
    <w:rsid w:val="00AB4559"/>
    <w:rsid w:val="00AB4CF2"/>
    <w:rsid w:val="00AB5FEE"/>
    <w:rsid w:val="00AB6865"/>
    <w:rsid w:val="00AC11A8"/>
    <w:rsid w:val="00AC392B"/>
    <w:rsid w:val="00AC6775"/>
    <w:rsid w:val="00AC7584"/>
    <w:rsid w:val="00AC77FE"/>
    <w:rsid w:val="00AD0D50"/>
    <w:rsid w:val="00AD29A5"/>
    <w:rsid w:val="00AD3B4C"/>
    <w:rsid w:val="00AD4F11"/>
    <w:rsid w:val="00AD6671"/>
    <w:rsid w:val="00AE0C9F"/>
    <w:rsid w:val="00AE1E7B"/>
    <w:rsid w:val="00AE3697"/>
    <w:rsid w:val="00AE3CFF"/>
    <w:rsid w:val="00AE4C2B"/>
    <w:rsid w:val="00AE534A"/>
    <w:rsid w:val="00AE6CF1"/>
    <w:rsid w:val="00AF1C86"/>
    <w:rsid w:val="00AF1D9D"/>
    <w:rsid w:val="00AF2ADD"/>
    <w:rsid w:val="00AF2CF2"/>
    <w:rsid w:val="00AF433E"/>
    <w:rsid w:val="00AF6080"/>
    <w:rsid w:val="00AF6ACC"/>
    <w:rsid w:val="00B02E57"/>
    <w:rsid w:val="00B04FD3"/>
    <w:rsid w:val="00B11CFA"/>
    <w:rsid w:val="00B11E48"/>
    <w:rsid w:val="00B13A68"/>
    <w:rsid w:val="00B15DEA"/>
    <w:rsid w:val="00B16E43"/>
    <w:rsid w:val="00B21E6E"/>
    <w:rsid w:val="00B2251D"/>
    <w:rsid w:val="00B2362F"/>
    <w:rsid w:val="00B24965"/>
    <w:rsid w:val="00B335A6"/>
    <w:rsid w:val="00B35209"/>
    <w:rsid w:val="00B3629A"/>
    <w:rsid w:val="00B363F7"/>
    <w:rsid w:val="00B36426"/>
    <w:rsid w:val="00B411A6"/>
    <w:rsid w:val="00B42702"/>
    <w:rsid w:val="00B43AE5"/>
    <w:rsid w:val="00B51BE7"/>
    <w:rsid w:val="00B52D6B"/>
    <w:rsid w:val="00B53862"/>
    <w:rsid w:val="00B53F29"/>
    <w:rsid w:val="00B54ED2"/>
    <w:rsid w:val="00B56C2F"/>
    <w:rsid w:val="00B57BC8"/>
    <w:rsid w:val="00B57E27"/>
    <w:rsid w:val="00B608DC"/>
    <w:rsid w:val="00B712CA"/>
    <w:rsid w:val="00B71592"/>
    <w:rsid w:val="00B74052"/>
    <w:rsid w:val="00B741EB"/>
    <w:rsid w:val="00B754B6"/>
    <w:rsid w:val="00B76CA7"/>
    <w:rsid w:val="00B76E97"/>
    <w:rsid w:val="00B77039"/>
    <w:rsid w:val="00B831E2"/>
    <w:rsid w:val="00B836C3"/>
    <w:rsid w:val="00B852BF"/>
    <w:rsid w:val="00B85D80"/>
    <w:rsid w:val="00B909E8"/>
    <w:rsid w:val="00B9148D"/>
    <w:rsid w:val="00B936A9"/>
    <w:rsid w:val="00B93799"/>
    <w:rsid w:val="00B94757"/>
    <w:rsid w:val="00B94773"/>
    <w:rsid w:val="00B94BA3"/>
    <w:rsid w:val="00B95660"/>
    <w:rsid w:val="00B979FE"/>
    <w:rsid w:val="00BA135D"/>
    <w:rsid w:val="00BA2450"/>
    <w:rsid w:val="00BA3B04"/>
    <w:rsid w:val="00BA491F"/>
    <w:rsid w:val="00BA5ADE"/>
    <w:rsid w:val="00BA6DC9"/>
    <w:rsid w:val="00BB208C"/>
    <w:rsid w:val="00BB2905"/>
    <w:rsid w:val="00BB4C6B"/>
    <w:rsid w:val="00BB7E98"/>
    <w:rsid w:val="00BC08A5"/>
    <w:rsid w:val="00BC10D4"/>
    <w:rsid w:val="00BC142A"/>
    <w:rsid w:val="00BC5EFD"/>
    <w:rsid w:val="00BC680D"/>
    <w:rsid w:val="00BC6EA6"/>
    <w:rsid w:val="00BC7934"/>
    <w:rsid w:val="00BD2C71"/>
    <w:rsid w:val="00BD4332"/>
    <w:rsid w:val="00BD5009"/>
    <w:rsid w:val="00BE1E14"/>
    <w:rsid w:val="00BE4E37"/>
    <w:rsid w:val="00BE5622"/>
    <w:rsid w:val="00BE6D0F"/>
    <w:rsid w:val="00BF0574"/>
    <w:rsid w:val="00BF1216"/>
    <w:rsid w:val="00BF4E6B"/>
    <w:rsid w:val="00BF69D7"/>
    <w:rsid w:val="00BF7FC2"/>
    <w:rsid w:val="00C012A5"/>
    <w:rsid w:val="00C02FDA"/>
    <w:rsid w:val="00C04DFE"/>
    <w:rsid w:val="00C117F3"/>
    <w:rsid w:val="00C16F12"/>
    <w:rsid w:val="00C17F87"/>
    <w:rsid w:val="00C21359"/>
    <w:rsid w:val="00C2183A"/>
    <w:rsid w:val="00C226AE"/>
    <w:rsid w:val="00C23972"/>
    <w:rsid w:val="00C24C6E"/>
    <w:rsid w:val="00C278B5"/>
    <w:rsid w:val="00C3175E"/>
    <w:rsid w:val="00C31C93"/>
    <w:rsid w:val="00C37774"/>
    <w:rsid w:val="00C37FF7"/>
    <w:rsid w:val="00C400E0"/>
    <w:rsid w:val="00C41BDA"/>
    <w:rsid w:val="00C41BE2"/>
    <w:rsid w:val="00C41D89"/>
    <w:rsid w:val="00C429FD"/>
    <w:rsid w:val="00C43D9E"/>
    <w:rsid w:val="00C50F15"/>
    <w:rsid w:val="00C52A83"/>
    <w:rsid w:val="00C52FD3"/>
    <w:rsid w:val="00C536F9"/>
    <w:rsid w:val="00C56CE5"/>
    <w:rsid w:val="00C56D5D"/>
    <w:rsid w:val="00C60ADD"/>
    <w:rsid w:val="00C724AF"/>
    <w:rsid w:val="00C72C65"/>
    <w:rsid w:val="00C73DC6"/>
    <w:rsid w:val="00C776E1"/>
    <w:rsid w:val="00C779AC"/>
    <w:rsid w:val="00C8085B"/>
    <w:rsid w:val="00C81D7A"/>
    <w:rsid w:val="00C852C4"/>
    <w:rsid w:val="00C878B1"/>
    <w:rsid w:val="00C90B76"/>
    <w:rsid w:val="00C91C05"/>
    <w:rsid w:val="00C92D00"/>
    <w:rsid w:val="00C950A3"/>
    <w:rsid w:val="00CA1CB1"/>
    <w:rsid w:val="00CA1E99"/>
    <w:rsid w:val="00CA2C65"/>
    <w:rsid w:val="00CA3CAF"/>
    <w:rsid w:val="00CA6562"/>
    <w:rsid w:val="00CB0CCD"/>
    <w:rsid w:val="00CB1576"/>
    <w:rsid w:val="00CB397E"/>
    <w:rsid w:val="00CB7DF4"/>
    <w:rsid w:val="00CC0D7A"/>
    <w:rsid w:val="00CC123B"/>
    <w:rsid w:val="00CC2CEE"/>
    <w:rsid w:val="00CC30AB"/>
    <w:rsid w:val="00CC4301"/>
    <w:rsid w:val="00CC4BBD"/>
    <w:rsid w:val="00CC4E18"/>
    <w:rsid w:val="00CD02EF"/>
    <w:rsid w:val="00CD10F6"/>
    <w:rsid w:val="00CD146B"/>
    <w:rsid w:val="00CE4844"/>
    <w:rsid w:val="00CE5B8D"/>
    <w:rsid w:val="00CE7F57"/>
    <w:rsid w:val="00CF0E2C"/>
    <w:rsid w:val="00CF20AA"/>
    <w:rsid w:val="00CF6F8F"/>
    <w:rsid w:val="00CF7297"/>
    <w:rsid w:val="00CF7847"/>
    <w:rsid w:val="00CF795F"/>
    <w:rsid w:val="00D0101A"/>
    <w:rsid w:val="00D0287F"/>
    <w:rsid w:val="00D04196"/>
    <w:rsid w:val="00D057E0"/>
    <w:rsid w:val="00D05D12"/>
    <w:rsid w:val="00D0710B"/>
    <w:rsid w:val="00D07C27"/>
    <w:rsid w:val="00D10CFF"/>
    <w:rsid w:val="00D11566"/>
    <w:rsid w:val="00D13E80"/>
    <w:rsid w:val="00D13F1C"/>
    <w:rsid w:val="00D1498A"/>
    <w:rsid w:val="00D1507C"/>
    <w:rsid w:val="00D1568D"/>
    <w:rsid w:val="00D15A43"/>
    <w:rsid w:val="00D15AC5"/>
    <w:rsid w:val="00D17473"/>
    <w:rsid w:val="00D21071"/>
    <w:rsid w:val="00D229D7"/>
    <w:rsid w:val="00D26B1A"/>
    <w:rsid w:val="00D276FC"/>
    <w:rsid w:val="00D31972"/>
    <w:rsid w:val="00D32E7E"/>
    <w:rsid w:val="00D345F7"/>
    <w:rsid w:val="00D34973"/>
    <w:rsid w:val="00D429C1"/>
    <w:rsid w:val="00D42A7A"/>
    <w:rsid w:val="00D4494A"/>
    <w:rsid w:val="00D45D09"/>
    <w:rsid w:val="00D46B99"/>
    <w:rsid w:val="00D473E2"/>
    <w:rsid w:val="00D47F53"/>
    <w:rsid w:val="00D50526"/>
    <w:rsid w:val="00D60FF2"/>
    <w:rsid w:val="00D614B3"/>
    <w:rsid w:val="00D67CAF"/>
    <w:rsid w:val="00D71BFB"/>
    <w:rsid w:val="00D74A06"/>
    <w:rsid w:val="00D81D68"/>
    <w:rsid w:val="00D85ECA"/>
    <w:rsid w:val="00D8709F"/>
    <w:rsid w:val="00D877BB"/>
    <w:rsid w:val="00D93A56"/>
    <w:rsid w:val="00D94993"/>
    <w:rsid w:val="00D95ABC"/>
    <w:rsid w:val="00D968C1"/>
    <w:rsid w:val="00D97F50"/>
    <w:rsid w:val="00D97FEA"/>
    <w:rsid w:val="00DA2FC9"/>
    <w:rsid w:val="00DA3389"/>
    <w:rsid w:val="00DA51D6"/>
    <w:rsid w:val="00DB224E"/>
    <w:rsid w:val="00DB481C"/>
    <w:rsid w:val="00DB5E57"/>
    <w:rsid w:val="00DB73B0"/>
    <w:rsid w:val="00DC167B"/>
    <w:rsid w:val="00DC184D"/>
    <w:rsid w:val="00DC1F85"/>
    <w:rsid w:val="00DC31D3"/>
    <w:rsid w:val="00DC3800"/>
    <w:rsid w:val="00DC5BCD"/>
    <w:rsid w:val="00DC697F"/>
    <w:rsid w:val="00DC79C3"/>
    <w:rsid w:val="00DD0639"/>
    <w:rsid w:val="00DD1C20"/>
    <w:rsid w:val="00DD3D29"/>
    <w:rsid w:val="00DD6D3A"/>
    <w:rsid w:val="00DD7E71"/>
    <w:rsid w:val="00DE58FD"/>
    <w:rsid w:val="00DE7007"/>
    <w:rsid w:val="00DF048B"/>
    <w:rsid w:val="00DF0BEA"/>
    <w:rsid w:val="00DF1467"/>
    <w:rsid w:val="00DF26D0"/>
    <w:rsid w:val="00DF28B1"/>
    <w:rsid w:val="00DF5D02"/>
    <w:rsid w:val="00DF75B6"/>
    <w:rsid w:val="00DF7BC6"/>
    <w:rsid w:val="00E0623B"/>
    <w:rsid w:val="00E068E8"/>
    <w:rsid w:val="00E072D9"/>
    <w:rsid w:val="00E0780A"/>
    <w:rsid w:val="00E11417"/>
    <w:rsid w:val="00E128AE"/>
    <w:rsid w:val="00E15D1B"/>
    <w:rsid w:val="00E1683D"/>
    <w:rsid w:val="00E20C65"/>
    <w:rsid w:val="00E21D81"/>
    <w:rsid w:val="00E22107"/>
    <w:rsid w:val="00E261A4"/>
    <w:rsid w:val="00E26F4A"/>
    <w:rsid w:val="00E27618"/>
    <w:rsid w:val="00E30097"/>
    <w:rsid w:val="00E3319C"/>
    <w:rsid w:val="00E331E4"/>
    <w:rsid w:val="00E3527D"/>
    <w:rsid w:val="00E367E2"/>
    <w:rsid w:val="00E3768E"/>
    <w:rsid w:val="00E40C31"/>
    <w:rsid w:val="00E42A84"/>
    <w:rsid w:val="00E4701D"/>
    <w:rsid w:val="00E47C2E"/>
    <w:rsid w:val="00E47DCB"/>
    <w:rsid w:val="00E52D09"/>
    <w:rsid w:val="00E52DD7"/>
    <w:rsid w:val="00E54534"/>
    <w:rsid w:val="00E547B3"/>
    <w:rsid w:val="00E5492D"/>
    <w:rsid w:val="00E54E97"/>
    <w:rsid w:val="00E55AE4"/>
    <w:rsid w:val="00E618D1"/>
    <w:rsid w:val="00E620C1"/>
    <w:rsid w:val="00E643C6"/>
    <w:rsid w:val="00E67FB6"/>
    <w:rsid w:val="00E73C59"/>
    <w:rsid w:val="00E73C7A"/>
    <w:rsid w:val="00E7402F"/>
    <w:rsid w:val="00E7493E"/>
    <w:rsid w:val="00E80A95"/>
    <w:rsid w:val="00E819FB"/>
    <w:rsid w:val="00E833B3"/>
    <w:rsid w:val="00E91797"/>
    <w:rsid w:val="00E91B54"/>
    <w:rsid w:val="00E92451"/>
    <w:rsid w:val="00E92B1F"/>
    <w:rsid w:val="00E95C1B"/>
    <w:rsid w:val="00E975DB"/>
    <w:rsid w:val="00EA125C"/>
    <w:rsid w:val="00EA331E"/>
    <w:rsid w:val="00EA3993"/>
    <w:rsid w:val="00EA449D"/>
    <w:rsid w:val="00EA564C"/>
    <w:rsid w:val="00EA6D05"/>
    <w:rsid w:val="00EB05A4"/>
    <w:rsid w:val="00EB5874"/>
    <w:rsid w:val="00EB58D6"/>
    <w:rsid w:val="00EC0F87"/>
    <w:rsid w:val="00EC2BFE"/>
    <w:rsid w:val="00EC33BC"/>
    <w:rsid w:val="00EC7883"/>
    <w:rsid w:val="00ED0D78"/>
    <w:rsid w:val="00ED301C"/>
    <w:rsid w:val="00ED4019"/>
    <w:rsid w:val="00EE1DBA"/>
    <w:rsid w:val="00EE267A"/>
    <w:rsid w:val="00EE2C8A"/>
    <w:rsid w:val="00EE4F64"/>
    <w:rsid w:val="00EE5452"/>
    <w:rsid w:val="00EE5B6A"/>
    <w:rsid w:val="00EE6B02"/>
    <w:rsid w:val="00EF2F05"/>
    <w:rsid w:val="00EF5FB5"/>
    <w:rsid w:val="00EF6732"/>
    <w:rsid w:val="00EF6AAE"/>
    <w:rsid w:val="00F050AC"/>
    <w:rsid w:val="00F05D50"/>
    <w:rsid w:val="00F05DD7"/>
    <w:rsid w:val="00F11D78"/>
    <w:rsid w:val="00F11EAD"/>
    <w:rsid w:val="00F21C07"/>
    <w:rsid w:val="00F22A78"/>
    <w:rsid w:val="00F25278"/>
    <w:rsid w:val="00F25EB6"/>
    <w:rsid w:val="00F2794A"/>
    <w:rsid w:val="00F31A1E"/>
    <w:rsid w:val="00F358E4"/>
    <w:rsid w:val="00F36AF3"/>
    <w:rsid w:val="00F37EBA"/>
    <w:rsid w:val="00F427F1"/>
    <w:rsid w:val="00F42DA3"/>
    <w:rsid w:val="00F44884"/>
    <w:rsid w:val="00F451E9"/>
    <w:rsid w:val="00F4538F"/>
    <w:rsid w:val="00F500EC"/>
    <w:rsid w:val="00F52923"/>
    <w:rsid w:val="00F52DEF"/>
    <w:rsid w:val="00F530E3"/>
    <w:rsid w:val="00F53271"/>
    <w:rsid w:val="00F54167"/>
    <w:rsid w:val="00F54D2D"/>
    <w:rsid w:val="00F550A7"/>
    <w:rsid w:val="00F55190"/>
    <w:rsid w:val="00F61CA6"/>
    <w:rsid w:val="00F61EB1"/>
    <w:rsid w:val="00F64D2D"/>
    <w:rsid w:val="00F70BDE"/>
    <w:rsid w:val="00F72FA8"/>
    <w:rsid w:val="00F734C3"/>
    <w:rsid w:val="00F73796"/>
    <w:rsid w:val="00F73DC3"/>
    <w:rsid w:val="00F7456C"/>
    <w:rsid w:val="00F77DC7"/>
    <w:rsid w:val="00F805D5"/>
    <w:rsid w:val="00F80683"/>
    <w:rsid w:val="00F80980"/>
    <w:rsid w:val="00F8111A"/>
    <w:rsid w:val="00F81B0C"/>
    <w:rsid w:val="00F84494"/>
    <w:rsid w:val="00F85706"/>
    <w:rsid w:val="00F85A08"/>
    <w:rsid w:val="00F9214E"/>
    <w:rsid w:val="00F933A7"/>
    <w:rsid w:val="00FA0762"/>
    <w:rsid w:val="00FA092B"/>
    <w:rsid w:val="00FA0C9F"/>
    <w:rsid w:val="00FA3DCD"/>
    <w:rsid w:val="00FA4FE5"/>
    <w:rsid w:val="00FA6566"/>
    <w:rsid w:val="00FA738D"/>
    <w:rsid w:val="00FB3626"/>
    <w:rsid w:val="00FB6585"/>
    <w:rsid w:val="00FC3E08"/>
    <w:rsid w:val="00FC4047"/>
    <w:rsid w:val="00FC4F27"/>
    <w:rsid w:val="00FD0B2B"/>
    <w:rsid w:val="00FD3509"/>
    <w:rsid w:val="00FD4E15"/>
    <w:rsid w:val="00FD54BB"/>
    <w:rsid w:val="00FD5B39"/>
    <w:rsid w:val="00FD65C3"/>
    <w:rsid w:val="00FD70CB"/>
    <w:rsid w:val="00FE01BC"/>
    <w:rsid w:val="00FE2D02"/>
    <w:rsid w:val="00FE5BCB"/>
    <w:rsid w:val="00FF0BC7"/>
    <w:rsid w:val="00FF11F0"/>
    <w:rsid w:val="00FF2461"/>
    <w:rsid w:val="00FF2757"/>
    <w:rsid w:val="00FF2BDE"/>
    <w:rsid w:val="00FF2D94"/>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8BAFC-B968-4FD1-B4DA-3B210160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lang w:val="en-US" w:eastAsia="en-US"/>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stParagraph">
    <w:name w:val="List Paragraph"/>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232519">
      <w:bodyDiv w:val="1"/>
      <w:marLeft w:val="0"/>
      <w:marRight w:val="0"/>
      <w:marTop w:val="0"/>
      <w:marBottom w:val="0"/>
      <w:divBdr>
        <w:top w:val="none" w:sz="0" w:space="0" w:color="auto"/>
        <w:left w:val="none" w:sz="0" w:space="0" w:color="auto"/>
        <w:bottom w:val="none" w:sz="0" w:space="0" w:color="auto"/>
        <w:right w:val="none" w:sz="0" w:space="0" w:color="auto"/>
      </w:divBdr>
    </w:div>
    <w:div w:id="693456277">
      <w:bodyDiv w:val="1"/>
      <w:marLeft w:val="0"/>
      <w:marRight w:val="0"/>
      <w:marTop w:val="150"/>
      <w:marBottom w:val="0"/>
      <w:divBdr>
        <w:top w:val="none" w:sz="0" w:space="0" w:color="auto"/>
        <w:left w:val="none" w:sz="0" w:space="0" w:color="auto"/>
        <w:bottom w:val="none" w:sz="0" w:space="0" w:color="auto"/>
        <w:right w:val="none" w:sz="0" w:space="0" w:color="auto"/>
      </w:divBdr>
      <w:divsChild>
        <w:div w:id="1441729191">
          <w:marLeft w:val="0"/>
          <w:marRight w:val="0"/>
          <w:marTop w:val="150"/>
          <w:marBottom w:val="0"/>
          <w:divBdr>
            <w:top w:val="single" w:sz="48" w:space="0" w:color="FFFFFF"/>
            <w:left w:val="single" w:sz="48" w:space="0" w:color="FFFFFF"/>
            <w:bottom w:val="single" w:sz="48" w:space="0" w:color="FFFFFF"/>
            <w:right w:val="single" w:sz="48" w:space="0" w:color="FFFFFF"/>
          </w:divBdr>
          <w:divsChild>
            <w:div w:id="112674399">
              <w:marLeft w:val="0"/>
              <w:marRight w:val="0"/>
              <w:marTop w:val="0"/>
              <w:marBottom w:val="0"/>
              <w:divBdr>
                <w:top w:val="none" w:sz="0" w:space="0" w:color="auto"/>
                <w:left w:val="none" w:sz="0" w:space="0" w:color="auto"/>
                <w:bottom w:val="none" w:sz="0" w:space="0" w:color="auto"/>
                <w:right w:val="none" w:sz="0" w:space="0" w:color="auto"/>
              </w:divBdr>
              <w:divsChild>
                <w:div w:id="529413534">
                  <w:marLeft w:val="0"/>
                  <w:marRight w:val="0"/>
                  <w:marTop w:val="100"/>
                  <w:marBottom w:val="100"/>
                  <w:divBdr>
                    <w:top w:val="none" w:sz="0" w:space="0" w:color="auto"/>
                    <w:left w:val="none" w:sz="0" w:space="0" w:color="auto"/>
                    <w:bottom w:val="none" w:sz="0" w:space="0" w:color="auto"/>
                    <w:right w:val="none" w:sz="0" w:space="0" w:color="auto"/>
                  </w:divBdr>
                  <w:divsChild>
                    <w:div w:id="1055545454">
                      <w:marLeft w:val="0"/>
                      <w:marRight w:val="0"/>
                      <w:marTop w:val="0"/>
                      <w:marBottom w:val="0"/>
                      <w:divBdr>
                        <w:top w:val="none" w:sz="0" w:space="0" w:color="auto"/>
                        <w:left w:val="none" w:sz="0" w:space="0" w:color="auto"/>
                        <w:bottom w:val="none" w:sz="0" w:space="0" w:color="auto"/>
                        <w:right w:val="none" w:sz="0" w:space="0" w:color="auto"/>
                      </w:divBdr>
                      <w:divsChild>
                        <w:div w:id="396057801">
                          <w:marLeft w:val="0"/>
                          <w:marRight w:val="0"/>
                          <w:marTop w:val="150"/>
                          <w:marBottom w:val="0"/>
                          <w:divBdr>
                            <w:top w:val="none" w:sz="0" w:space="0" w:color="auto"/>
                            <w:left w:val="none" w:sz="0" w:space="0" w:color="auto"/>
                            <w:bottom w:val="none" w:sz="0" w:space="0" w:color="auto"/>
                            <w:right w:val="none" w:sz="0" w:space="0" w:color="auto"/>
                          </w:divBdr>
                          <w:divsChild>
                            <w:div w:id="1546019751">
                              <w:marLeft w:val="0"/>
                              <w:marRight w:val="0"/>
                              <w:marTop w:val="0"/>
                              <w:marBottom w:val="225"/>
                              <w:divBdr>
                                <w:top w:val="single" w:sz="6" w:space="0" w:color="E2E2E2"/>
                                <w:left w:val="single" w:sz="6" w:space="0" w:color="E2E2E2"/>
                                <w:bottom w:val="single" w:sz="6" w:space="0" w:color="E2E2E2"/>
                                <w:right w:val="single" w:sz="6" w:space="0" w:color="E2E2E2"/>
                              </w:divBdr>
                              <w:divsChild>
                                <w:div w:id="951937788">
                                  <w:marLeft w:val="0"/>
                                  <w:marRight w:val="0"/>
                                  <w:marTop w:val="0"/>
                                  <w:marBottom w:val="0"/>
                                  <w:divBdr>
                                    <w:top w:val="none" w:sz="0" w:space="0" w:color="auto"/>
                                    <w:left w:val="none" w:sz="0" w:space="0" w:color="auto"/>
                                    <w:bottom w:val="none" w:sz="0" w:space="0" w:color="auto"/>
                                    <w:right w:val="none" w:sz="0" w:space="0" w:color="auto"/>
                                  </w:divBdr>
                                  <w:divsChild>
                                    <w:div w:id="638456978">
                                      <w:marLeft w:val="0"/>
                                      <w:marRight w:val="0"/>
                                      <w:marTop w:val="0"/>
                                      <w:marBottom w:val="0"/>
                                      <w:divBdr>
                                        <w:top w:val="none" w:sz="0" w:space="0" w:color="auto"/>
                                        <w:left w:val="none" w:sz="0" w:space="0" w:color="auto"/>
                                        <w:bottom w:val="none" w:sz="0" w:space="0" w:color="auto"/>
                                        <w:right w:val="none" w:sz="0" w:space="0" w:color="auto"/>
                                      </w:divBdr>
                                      <w:divsChild>
                                        <w:div w:id="1382705901">
                                          <w:marLeft w:val="0"/>
                                          <w:marRight w:val="0"/>
                                          <w:marTop w:val="0"/>
                                          <w:marBottom w:val="0"/>
                                          <w:divBdr>
                                            <w:top w:val="none" w:sz="0" w:space="0" w:color="auto"/>
                                            <w:left w:val="none" w:sz="0" w:space="0" w:color="auto"/>
                                            <w:bottom w:val="none" w:sz="0" w:space="0" w:color="auto"/>
                                            <w:right w:val="none" w:sz="0" w:space="0" w:color="auto"/>
                                          </w:divBdr>
                                          <w:divsChild>
                                            <w:div w:id="14911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2018-10-22T18:30:00+00:00</Judgment_x0020_Date>
    <Year xmlns="aec0a7e9-5f5c-4ba9-87b2-85cfc8a38b86">2018</Year>
  </documentManagement>
</p:properties>
</file>

<file path=customXml/itemProps1.xml><?xml version="1.0" encoding="utf-8"?>
<ds:datastoreItem xmlns:ds="http://schemas.openxmlformats.org/officeDocument/2006/customXml" ds:itemID="{414FF59A-4795-47DA-81F1-42421DA86D9D}"/>
</file>

<file path=customXml/itemProps2.xml><?xml version="1.0" encoding="utf-8"?>
<ds:datastoreItem xmlns:ds="http://schemas.openxmlformats.org/officeDocument/2006/customXml" ds:itemID="{562EABCF-BD26-42D0-8CD6-76D2A4EE0B68}"/>
</file>

<file path=customXml/itemProps3.xml><?xml version="1.0" encoding="utf-8"?>
<ds:datastoreItem xmlns:ds="http://schemas.openxmlformats.org/officeDocument/2006/customXml" ds:itemID="{C8EBFE2C-3D7C-4FA0-8569-952DD579EC46}"/>
</file>

<file path=customXml/itemProps4.xml><?xml version="1.0" encoding="utf-8"?>
<ds:datastoreItem xmlns:ds="http://schemas.openxmlformats.org/officeDocument/2006/customXml" ds:itemID="{086EE5CF-D98D-491B-B3BD-2A6DED368681}"/>
</file>

<file path=docProps/app.xml><?xml version="1.0" encoding="utf-8"?>
<Properties xmlns="http://schemas.openxmlformats.org/officeDocument/2006/extended-properties" xmlns:vt="http://schemas.openxmlformats.org/officeDocument/2006/docPropsVTypes">
  <Template>JUDGMENT TEMPLATE</Template>
  <TotalTime>0</TotalTime>
  <Pages>13</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Germanus v Dundee Precious Metals Tsumeb (HC-MD-LAB-APP-AAA-2017-00009) [2018] NALCMD 28 (23 October 2018)</dc:title>
  <dc:creator>E.P.Kharases</dc:creator>
  <cp:lastModifiedBy>Martha Nambahu</cp:lastModifiedBy>
  <cp:revision>2</cp:revision>
  <cp:lastPrinted>2018-10-19T08:36:00Z</cp:lastPrinted>
  <dcterms:created xsi:type="dcterms:W3CDTF">2018-10-23T13:29:00Z</dcterms:created>
  <dcterms:modified xsi:type="dcterms:W3CDTF">2018-10-23T13:29:00Z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