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2D06DD" w:rsidRDefault="0027086A"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81E7A" w:rsidRPr="006D62F5" w:rsidRDefault="00E81E7A" w:rsidP="006D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81E7A" w:rsidRPr="006D62F5" w:rsidRDefault="00E81E7A" w:rsidP="006D62F5"/>
                  </w:txbxContent>
                </v:textbox>
              </v:shape>
            </w:pict>
          </mc:Fallback>
        </mc:AlternateContent>
      </w:r>
      <w:r w:rsidR="001B7E1F" w:rsidRPr="002D06DD">
        <w:rPr>
          <w:rFonts w:ascii="Arial" w:hAnsi="Arial" w:cs="Arial"/>
          <w:b/>
          <w:sz w:val="24"/>
          <w:szCs w:val="24"/>
        </w:rPr>
        <w:t>REPUBLIC OF NAMIBIA</w:t>
      </w:r>
    </w:p>
    <w:p w:rsidR="001B7E1F" w:rsidRPr="002D06DD" w:rsidRDefault="00802D9C" w:rsidP="001B7E1F">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2D06DD" w:rsidRDefault="004C4D29"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2D06DD">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r w:rsidRPr="002D06DD">
        <w:rPr>
          <w:rFonts w:ascii="Arial" w:hAnsi="Arial" w:cs="Arial"/>
          <w:b/>
          <w:sz w:val="24"/>
          <w:szCs w:val="24"/>
        </w:rPr>
        <w:t>JUDGMENT</w:t>
      </w:r>
    </w:p>
    <w:p w:rsidR="00340FF5" w:rsidRPr="00262E98" w:rsidRDefault="00340FF5" w:rsidP="001B7E1F">
      <w:pPr>
        <w:spacing w:after="0" w:line="360" w:lineRule="auto"/>
        <w:jc w:val="center"/>
        <w:rPr>
          <w:rFonts w:ascii="Arial" w:hAnsi="Arial" w:cs="Arial"/>
          <w:b/>
          <w:sz w:val="16"/>
          <w:szCs w:val="16"/>
        </w:rPr>
      </w:pPr>
    </w:p>
    <w:p w:rsidR="00340FF5" w:rsidRPr="00340FF5" w:rsidRDefault="00340FF5" w:rsidP="00340FF5">
      <w:pPr>
        <w:jc w:val="right"/>
        <w:rPr>
          <w:rFonts w:ascii="Arial" w:hAnsi="Arial"/>
          <w:b/>
          <w:spacing w:val="-3"/>
          <w:sz w:val="24"/>
          <w:szCs w:val="20"/>
          <w:lang w:val="en-GB"/>
        </w:rPr>
      </w:pPr>
      <w:r w:rsidRPr="001363B6">
        <w:rPr>
          <w:rFonts w:ascii="Arial" w:hAnsi="Arial"/>
          <w:spacing w:val="-3"/>
          <w:sz w:val="24"/>
          <w:szCs w:val="20"/>
          <w:lang w:val="en-GB"/>
        </w:rPr>
        <w:t>C</w:t>
      </w:r>
      <w:r w:rsidR="001363B6">
        <w:rPr>
          <w:rFonts w:ascii="Arial" w:hAnsi="Arial"/>
          <w:spacing w:val="-3"/>
          <w:sz w:val="24"/>
          <w:szCs w:val="20"/>
          <w:lang w:val="en-GB"/>
        </w:rPr>
        <w:t>ase no.</w:t>
      </w:r>
      <w:r w:rsidRPr="001363B6">
        <w:rPr>
          <w:rFonts w:ascii="Arial" w:hAnsi="Arial"/>
          <w:spacing w:val="-3"/>
          <w:sz w:val="24"/>
          <w:szCs w:val="20"/>
          <w:lang w:val="en-GB"/>
        </w:rPr>
        <w:t xml:space="preserve">:  LCA </w:t>
      </w:r>
      <w:r w:rsidR="00535184" w:rsidRPr="001363B6">
        <w:rPr>
          <w:rFonts w:ascii="Arial" w:hAnsi="Arial"/>
          <w:spacing w:val="-3"/>
          <w:sz w:val="24"/>
          <w:szCs w:val="20"/>
          <w:lang w:val="en-GB"/>
        </w:rPr>
        <w:t>4</w:t>
      </w:r>
      <w:r w:rsidRPr="001363B6">
        <w:rPr>
          <w:rFonts w:ascii="Arial" w:hAnsi="Arial"/>
          <w:spacing w:val="-3"/>
          <w:sz w:val="24"/>
          <w:szCs w:val="20"/>
          <w:lang w:val="en-GB"/>
        </w:rPr>
        <w:t>/201</w:t>
      </w:r>
      <w:r w:rsidR="00D03CA0" w:rsidRPr="001363B6">
        <w:rPr>
          <w:rFonts w:ascii="Arial" w:hAnsi="Arial"/>
          <w:spacing w:val="-3"/>
          <w:sz w:val="24"/>
          <w:szCs w:val="20"/>
          <w:lang w:val="en-GB"/>
        </w:rPr>
        <w:t>6</w:t>
      </w: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r w:rsidRPr="00340FF5">
        <w:rPr>
          <w:rFonts w:ascii="Arial" w:hAnsi="Arial"/>
          <w:spacing w:val="-3"/>
          <w:sz w:val="24"/>
          <w:szCs w:val="20"/>
          <w:lang w:val="en-GB"/>
        </w:rPr>
        <w:t>In the matter between:</w:t>
      </w:r>
    </w:p>
    <w:p w:rsidR="004C4D29" w:rsidRDefault="004C4D29" w:rsidP="00443E8F">
      <w:pPr>
        <w:tabs>
          <w:tab w:val="right" w:pos="9000"/>
        </w:tabs>
        <w:spacing w:after="0" w:line="360" w:lineRule="auto"/>
        <w:jc w:val="both"/>
        <w:rPr>
          <w:rFonts w:ascii="Arial" w:hAnsi="Arial" w:cs="Arial"/>
          <w:b/>
          <w:sz w:val="24"/>
          <w:szCs w:val="24"/>
        </w:rPr>
      </w:pPr>
    </w:p>
    <w:p w:rsidR="00340FF5" w:rsidRDefault="00535184" w:rsidP="00340FF5">
      <w:pPr>
        <w:tabs>
          <w:tab w:val="right" w:pos="9360"/>
        </w:tabs>
        <w:spacing w:after="0" w:line="360" w:lineRule="auto"/>
        <w:jc w:val="both"/>
        <w:rPr>
          <w:rFonts w:ascii="Arial" w:hAnsi="Arial" w:cs="Arial"/>
          <w:b/>
          <w:sz w:val="24"/>
          <w:szCs w:val="24"/>
        </w:rPr>
      </w:pPr>
      <w:r>
        <w:rPr>
          <w:rFonts w:ascii="Arial" w:hAnsi="Arial" w:cs="Arial"/>
          <w:b/>
          <w:sz w:val="24"/>
          <w:szCs w:val="24"/>
        </w:rPr>
        <w:t>TOBIAS DOMINIKUS</w:t>
      </w:r>
      <w:r w:rsidR="00340FF5">
        <w:rPr>
          <w:rFonts w:ascii="Arial" w:hAnsi="Arial" w:cs="Arial"/>
          <w:b/>
          <w:sz w:val="24"/>
          <w:szCs w:val="24"/>
        </w:rPr>
        <w:tab/>
        <w:t xml:space="preserve">APPELLANT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 xml:space="preserve">And </w:t>
      </w:r>
    </w:p>
    <w:p w:rsidR="00340FF5" w:rsidRDefault="00340FF5" w:rsidP="00340FF5">
      <w:pPr>
        <w:tabs>
          <w:tab w:val="right" w:pos="9360"/>
        </w:tabs>
        <w:spacing w:after="0" w:line="360" w:lineRule="auto"/>
        <w:jc w:val="both"/>
        <w:rPr>
          <w:rFonts w:ascii="Arial" w:hAnsi="Arial" w:cs="Arial"/>
          <w:b/>
          <w:sz w:val="24"/>
          <w:szCs w:val="24"/>
        </w:rPr>
      </w:pPr>
    </w:p>
    <w:p w:rsidR="00340FF5" w:rsidRDefault="00535184" w:rsidP="00340FF5">
      <w:pPr>
        <w:tabs>
          <w:tab w:val="right" w:pos="9360"/>
        </w:tabs>
        <w:spacing w:after="0" w:line="360" w:lineRule="auto"/>
        <w:jc w:val="both"/>
        <w:rPr>
          <w:rFonts w:ascii="Arial" w:hAnsi="Arial" w:cs="Arial"/>
          <w:b/>
          <w:sz w:val="24"/>
          <w:szCs w:val="24"/>
        </w:rPr>
      </w:pPr>
      <w:r>
        <w:rPr>
          <w:rFonts w:ascii="Arial" w:hAnsi="Arial" w:cs="Arial"/>
          <w:b/>
          <w:sz w:val="24"/>
          <w:szCs w:val="24"/>
        </w:rPr>
        <w:t>NAMGEM DIAMONDS MANUFACTURING (PTY) LTD</w:t>
      </w:r>
      <w:r w:rsidR="00340FF5">
        <w:rPr>
          <w:rFonts w:ascii="Arial" w:hAnsi="Arial" w:cs="Arial"/>
          <w:b/>
          <w:sz w:val="24"/>
          <w:szCs w:val="24"/>
        </w:rPr>
        <w:tab/>
      </w:r>
      <w:r>
        <w:rPr>
          <w:rFonts w:ascii="Arial" w:hAnsi="Arial" w:cs="Arial"/>
          <w:b/>
          <w:sz w:val="24"/>
          <w:szCs w:val="24"/>
        </w:rPr>
        <w:t xml:space="preserve">FIRST </w:t>
      </w:r>
      <w:r w:rsidR="00340FF5">
        <w:rPr>
          <w:rFonts w:ascii="Arial" w:hAnsi="Arial" w:cs="Arial"/>
          <w:b/>
          <w:sz w:val="24"/>
          <w:szCs w:val="24"/>
        </w:rPr>
        <w:t xml:space="preserve">RESPONDENT </w:t>
      </w:r>
    </w:p>
    <w:p w:rsidR="00340FF5" w:rsidRDefault="00535184" w:rsidP="00340FF5">
      <w:pPr>
        <w:tabs>
          <w:tab w:val="right" w:pos="9360"/>
        </w:tabs>
        <w:spacing w:after="0" w:line="360" w:lineRule="auto"/>
        <w:jc w:val="both"/>
        <w:rPr>
          <w:rFonts w:ascii="Arial" w:hAnsi="Arial" w:cs="Arial"/>
          <w:b/>
          <w:sz w:val="24"/>
          <w:szCs w:val="24"/>
        </w:rPr>
      </w:pPr>
      <w:r>
        <w:rPr>
          <w:rFonts w:ascii="Arial" w:hAnsi="Arial" w:cs="Arial"/>
          <w:b/>
          <w:sz w:val="24"/>
          <w:szCs w:val="24"/>
        </w:rPr>
        <w:t xml:space="preserve">PHILIP MWANDINGI </w:t>
      </w:r>
      <w:r>
        <w:rPr>
          <w:rFonts w:ascii="Arial" w:hAnsi="Arial" w:cs="Arial"/>
          <w:b/>
          <w:sz w:val="24"/>
          <w:szCs w:val="24"/>
        </w:rPr>
        <w:tab/>
        <w:t>SECOND RESPONDENT</w:t>
      </w:r>
    </w:p>
    <w:p w:rsidR="00340FF5" w:rsidRPr="002D06DD" w:rsidRDefault="00340FF5" w:rsidP="00340FF5">
      <w:pPr>
        <w:tabs>
          <w:tab w:val="right" w:pos="9360"/>
        </w:tabs>
        <w:spacing w:after="0" w:line="360" w:lineRule="auto"/>
        <w:jc w:val="both"/>
        <w:rPr>
          <w:rFonts w:ascii="Arial" w:hAnsi="Arial" w:cs="Arial"/>
          <w:b/>
          <w:sz w:val="24"/>
          <w:szCs w:val="24"/>
        </w:rPr>
      </w:pPr>
    </w:p>
    <w:p w:rsidR="00443E8F" w:rsidRPr="00B96FD5" w:rsidRDefault="001B7E1F" w:rsidP="00340FF5">
      <w:pPr>
        <w:tabs>
          <w:tab w:val="left" w:pos="3600"/>
        </w:tabs>
        <w:spacing w:after="0" w:line="240" w:lineRule="auto"/>
        <w:ind w:left="2160" w:hanging="2160"/>
        <w:jc w:val="both"/>
        <w:rPr>
          <w:rFonts w:ascii="Arial" w:hAnsi="Arial" w:cs="Arial"/>
          <w:sz w:val="24"/>
          <w:szCs w:val="24"/>
        </w:rPr>
      </w:pPr>
      <w:r w:rsidRPr="00B96FD5">
        <w:rPr>
          <w:rFonts w:ascii="Arial" w:hAnsi="Arial" w:cs="Arial"/>
          <w:sz w:val="24"/>
          <w:szCs w:val="24"/>
        </w:rPr>
        <w:t>Neutral citation:</w:t>
      </w:r>
      <w:r w:rsidR="00B96FD5" w:rsidRPr="00B96FD5">
        <w:rPr>
          <w:rFonts w:ascii="Arial" w:hAnsi="Arial" w:cs="Arial"/>
          <w:sz w:val="24"/>
          <w:szCs w:val="24"/>
        </w:rPr>
        <w:t xml:space="preserve"> </w:t>
      </w:r>
      <w:r w:rsidR="00B96FD5">
        <w:rPr>
          <w:rFonts w:ascii="Arial" w:hAnsi="Arial" w:cs="Arial"/>
          <w:sz w:val="24"/>
          <w:szCs w:val="24"/>
        </w:rPr>
        <w:tab/>
      </w:r>
      <w:proofErr w:type="spellStart"/>
      <w:r w:rsidR="00B96FD5" w:rsidRPr="00B96FD5">
        <w:rPr>
          <w:rFonts w:ascii="Arial" w:hAnsi="Arial" w:cs="Arial"/>
          <w:i/>
          <w:sz w:val="24"/>
          <w:szCs w:val="24"/>
        </w:rPr>
        <w:t>Dominikus</w:t>
      </w:r>
      <w:proofErr w:type="spellEnd"/>
      <w:r w:rsidR="00B96FD5" w:rsidRPr="00B96FD5">
        <w:rPr>
          <w:rFonts w:ascii="Arial" w:hAnsi="Arial" w:cs="Arial"/>
          <w:i/>
          <w:sz w:val="24"/>
          <w:szCs w:val="24"/>
        </w:rPr>
        <w:t xml:space="preserve"> v </w:t>
      </w:r>
      <w:proofErr w:type="spellStart"/>
      <w:r w:rsidR="00B96FD5" w:rsidRPr="00B96FD5">
        <w:rPr>
          <w:rFonts w:ascii="Arial" w:hAnsi="Arial" w:cs="Arial"/>
          <w:i/>
          <w:sz w:val="24"/>
          <w:szCs w:val="24"/>
        </w:rPr>
        <w:t>Namgem</w:t>
      </w:r>
      <w:proofErr w:type="spellEnd"/>
      <w:r w:rsidR="00B96FD5" w:rsidRPr="00B96FD5">
        <w:rPr>
          <w:rFonts w:ascii="Arial" w:hAnsi="Arial" w:cs="Arial"/>
          <w:i/>
          <w:sz w:val="24"/>
          <w:szCs w:val="24"/>
        </w:rPr>
        <w:t xml:space="preserve"> Diamonds Manufacturing</w:t>
      </w:r>
      <w:r w:rsidR="00B96FD5" w:rsidRPr="00B96FD5">
        <w:rPr>
          <w:rFonts w:ascii="Arial" w:hAnsi="Arial" w:cs="Arial"/>
          <w:sz w:val="24"/>
          <w:szCs w:val="24"/>
        </w:rPr>
        <w:t xml:space="preserve"> </w:t>
      </w:r>
      <w:r w:rsidR="001363B6">
        <w:rPr>
          <w:rFonts w:ascii="Arial" w:hAnsi="Arial" w:cs="Arial"/>
          <w:sz w:val="24"/>
          <w:szCs w:val="24"/>
        </w:rPr>
        <w:t>(</w:t>
      </w:r>
      <w:r w:rsidR="00B96FD5">
        <w:rPr>
          <w:rFonts w:ascii="Arial" w:hAnsi="Arial" w:cs="Arial"/>
          <w:sz w:val="24"/>
          <w:szCs w:val="24"/>
        </w:rPr>
        <w:t>LCA 4/2016</w:t>
      </w:r>
      <w:r w:rsidR="001363B6">
        <w:rPr>
          <w:rFonts w:ascii="Arial" w:hAnsi="Arial" w:cs="Arial"/>
          <w:sz w:val="24"/>
          <w:szCs w:val="24"/>
        </w:rPr>
        <w:t>)</w:t>
      </w:r>
      <w:r w:rsidR="00B96FD5">
        <w:rPr>
          <w:rFonts w:ascii="Arial" w:hAnsi="Arial" w:cs="Arial"/>
          <w:sz w:val="24"/>
          <w:szCs w:val="24"/>
        </w:rPr>
        <w:t xml:space="preserve"> [2018] </w:t>
      </w:r>
      <w:r w:rsidR="00B96FD5" w:rsidRPr="00B96FD5">
        <w:rPr>
          <w:rFonts w:ascii="Arial" w:hAnsi="Arial" w:cs="Arial"/>
          <w:sz w:val="24"/>
          <w:szCs w:val="24"/>
        </w:rPr>
        <w:t>NALCMD 5 (23 March 2018)</w:t>
      </w:r>
      <w:r w:rsidR="00184C39" w:rsidRPr="00B96FD5">
        <w:rPr>
          <w:rFonts w:ascii="Arial" w:hAnsi="Arial" w:cs="Arial"/>
          <w:sz w:val="24"/>
          <w:szCs w:val="24"/>
        </w:rPr>
        <w:tab/>
      </w:r>
    </w:p>
    <w:p w:rsidR="001B7E1F" w:rsidRDefault="001B7E1F" w:rsidP="001B7E1F">
      <w:pPr>
        <w:spacing w:after="0" w:line="360" w:lineRule="auto"/>
        <w:ind w:left="2160" w:hanging="2160"/>
        <w:jc w:val="both"/>
        <w:rPr>
          <w:rFonts w:ascii="Arial" w:hAnsi="Arial" w:cs="Arial"/>
          <w:sz w:val="24"/>
          <w:szCs w:val="24"/>
        </w:rPr>
      </w:pPr>
    </w:p>
    <w:p w:rsidR="00663B6F" w:rsidRPr="001363B6" w:rsidRDefault="001B7E1F" w:rsidP="00663B6F">
      <w:pPr>
        <w:spacing w:after="0" w:line="360" w:lineRule="auto"/>
        <w:ind w:left="1440" w:hanging="1440"/>
        <w:jc w:val="both"/>
        <w:rPr>
          <w:rFonts w:ascii="Arial" w:hAnsi="Arial" w:cs="Arial"/>
          <w:sz w:val="24"/>
          <w:szCs w:val="24"/>
        </w:rPr>
      </w:pPr>
      <w:r w:rsidRPr="002D06DD">
        <w:rPr>
          <w:rFonts w:ascii="Arial" w:hAnsi="Arial" w:cs="Arial"/>
          <w:b/>
          <w:sz w:val="24"/>
          <w:szCs w:val="24"/>
        </w:rPr>
        <w:t>Coram:</w:t>
      </w:r>
      <w:r w:rsidRPr="002D06DD">
        <w:rPr>
          <w:rFonts w:ascii="Arial" w:hAnsi="Arial" w:cs="Arial"/>
          <w:b/>
          <w:sz w:val="24"/>
          <w:szCs w:val="24"/>
        </w:rPr>
        <w:tab/>
      </w:r>
      <w:r w:rsidR="006D62F5" w:rsidRPr="001363B6">
        <w:rPr>
          <w:rFonts w:ascii="Arial" w:hAnsi="Arial" w:cs="Arial"/>
          <w:sz w:val="24"/>
          <w:szCs w:val="24"/>
        </w:rPr>
        <w:t>UEITELE J</w:t>
      </w:r>
    </w:p>
    <w:p w:rsidR="00B43570" w:rsidRPr="001363B6" w:rsidRDefault="001B7E1F" w:rsidP="001B7E1F">
      <w:pPr>
        <w:spacing w:after="0" w:line="360" w:lineRule="auto"/>
        <w:rPr>
          <w:rFonts w:ascii="Arial" w:hAnsi="Arial" w:cs="Arial"/>
          <w:b/>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535184" w:rsidRPr="001363B6">
        <w:rPr>
          <w:rFonts w:ascii="Arial" w:hAnsi="Arial" w:cs="Arial"/>
          <w:b/>
          <w:sz w:val="24"/>
          <w:szCs w:val="24"/>
        </w:rPr>
        <w:t>18 August 2017</w:t>
      </w:r>
      <w:r w:rsidR="001363B6" w:rsidRPr="001363B6">
        <w:rPr>
          <w:rFonts w:ascii="Arial" w:hAnsi="Arial" w:cs="Arial"/>
          <w:b/>
          <w:sz w:val="24"/>
          <w:szCs w:val="24"/>
        </w:rPr>
        <w:t xml:space="preserve"> and</w:t>
      </w:r>
      <w:r w:rsidR="00535184" w:rsidRPr="001363B6">
        <w:rPr>
          <w:rFonts w:ascii="Arial" w:hAnsi="Arial" w:cs="Arial"/>
          <w:b/>
          <w:sz w:val="24"/>
          <w:szCs w:val="24"/>
        </w:rPr>
        <w:t xml:space="preserve"> 19 October 2017</w:t>
      </w:r>
    </w:p>
    <w:p w:rsidR="00106CBA" w:rsidRPr="00106CBA" w:rsidRDefault="001B7E1F" w:rsidP="004C55A8">
      <w:pPr>
        <w:spacing w:after="0" w:line="36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535184" w:rsidRPr="001363B6">
        <w:rPr>
          <w:rFonts w:ascii="Arial" w:hAnsi="Arial" w:cs="Arial"/>
          <w:b/>
          <w:sz w:val="24"/>
          <w:szCs w:val="24"/>
        </w:rPr>
        <w:t>23 March 2018</w:t>
      </w:r>
    </w:p>
    <w:p w:rsidR="00857771" w:rsidRPr="001363B6" w:rsidRDefault="00857771" w:rsidP="001B7E1F">
      <w:pPr>
        <w:spacing w:after="0" w:line="360" w:lineRule="auto"/>
        <w:jc w:val="both"/>
        <w:rPr>
          <w:rFonts w:ascii="Arial" w:hAnsi="Arial" w:cs="Arial"/>
          <w:b/>
          <w:sz w:val="24"/>
          <w:szCs w:val="24"/>
        </w:rPr>
      </w:pPr>
    </w:p>
    <w:p w:rsidR="00863F42" w:rsidRPr="00971DA7" w:rsidRDefault="009C0AD6" w:rsidP="00971DA7">
      <w:pPr>
        <w:pStyle w:val="Default"/>
        <w:spacing w:line="360" w:lineRule="auto"/>
        <w:jc w:val="both"/>
      </w:pPr>
      <w:r w:rsidRPr="002D06DD">
        <w:rPr>
          <w:b/>
        </w:rPr>
        <w:t>Flynote:</w:t>
      </w:r>
      <w:r w:rsidR="00E728A2" w:rsidRPr="002D06DD">
        <w:rPr>
          <w:b/>
        </w:rPr>
        <w:tab/>
      </w:r>
      <w:r w:rsidR="00971DA7" w:rsidRPr="001363B6">
        <w:t>Dismissal</w:t>
      </w:r>
      <w:r w:rsidR="009E4EF1" w:rsidRPr="001363B6">
        <w:t xml:space="preserve"> – </w:t>
      </w:r>
      <w:r w:rsidR="00971DA7" w:rsidRPr="001363B6">
        <w:t>Substantive</w:t>
      </w:r>
      <w:r w:rsidR="00971DA7">
        <w:t xml:space="preserve"> and valid </w:t>
      </w:r>
      <w:r w:rsidR="00937D94">
        <w:t xml:space="preserve">reason must exist for dismissal </w:t>
      </w:r>
      <w:r w:rsidR="001363B6">
        <w:t>–</w:t>
      </w:r>
      <w:r w:rsidR="00937D94">
        <w:t xml:space="preserve"> </w:t>
      </w:r>
      <w:r w:rsidR="00971DA7" w:rsidRPr="00971DA7">
        <w:t>Dismissal</w:t>
      </w:r>
      <w:r w:rsidR="00937D94">
        <w:t xml:space="preserve"> </w:t>
      </w:r>
      <w:r w:rsidR="009E4EF1">
        <w:t>–</w:t>
      </w:r>
      <w:r w:rsidR="00937D94">
        <w:t xml:space="preserve"> </w:t>
      </w:r>
      <w:r w:rsidR="00971DA7" w:rsidRPr="00971DA7">
        <w:t xml:space="preserve">For </w:t>
      </w:r>
      <w:r w:rsidR="00535184">
        <w:t>Gross Negligence</w:t>
      </w:r>
      <w:r w:rsidR="009E4EF1">
        <w:t xml:space="preserve"> – </w:t>
      </w:r>
      <w:r w:rsidR="00971DA7">
        <w:t xml:space="preserve">What constitutes </w:t>
      </w:r>
      <w:r w:rsidR="00535184">
        <w:t>Gross Negligence</w:t>
      </w:r>
      <w:r w:rsidR="002F0B97">
        <w:rPr>
          <w:color w:val="FF0000"/>
        </w:rPr>
        <w:t>.</w:t>
      </w:r>
    </w:p>
    <w:p w:rsidR="00535184" w:rsidRDefault="00535184" w:rsidP="00863F42">
      <w:pPr>
        <w:pStyle w:val="Default"/>
        <w:spacing w:line="360" w:lineRule="auto"/>
        <w:jc w:val="both"/>
        <w:rPr>
          <w:i/>
        </w:rPr>
      </w:pPr>
    </w:p>
    <w:p w:rsidR="003774D1" w:rsidRDefault="00863F42" w:rsidP="00863F42">
      <w:pPr>
        <w:pStyle w:val="Default"/>
        <w:spacing w:line="360" w:lineRule="auto"/>
        <w:jc w:val="both"/>
      </w:pPr>
      <w:proofErr w:type="spellStart"/>
      <w:r w:rsidRPr="00016986">
        <w:rPr>
          <w:i/>
        </w:rPr>
        <w:t>Labour</w:t>
      </w:r>
      <w:proofErr w:type="spellEnd"/>
      <w:r w:rsidRPr="00016986">
        <w:rPr>
          <w:i/>
        </w:rPr>
        <w:t xml:space="preserve"> law</w:t>
      </w:r>
      <w:r w:rsidR="00016986" w:rsidRPr="00016986">
        <w:t>:</w:t>
      </w:r>
      <w:r w:rsidR="00016986">
        <w:rPr>
          <w:i/>
        </w:rPr>
        <w:tab/>
      </w:r>
      <w:r w:rsidR="009252BE" w:rsidRPr="009252BE">
        <w:t xml:space="preserve">More than one </w:t>
      </w:r>
      <w:r w:rsidR="003774D1">
        <w:t>sanction</w:t>
      </w:r>
      <w:r w:rsidR="00937D94">
        <w:t xml:space="preserve"> </w:t>
      </w:r>
      <w:r w:rsidR="00E43524">
        <w:t xml:space="preserve">– </w:t>
      </w:r>
      <w:r w:rsidR="009252BE" w:rsidRPr="009252BE">
        <w:t xml:space="preserve">Whether employer entitled to </w:t>
      </w:r>
      <w:r w:rsidR="003774D1">
        <w:t>discipline an employee twice for same act of misconduct</w:t>
      </w:r>
      <w:r w:rsidR="00937D94">
        <w:t xml:space="preserve"> </w:t>
      </w:r>
      <w:r w:rsidR="00E43524">
        <w:t>–</w:t>
      </w:r>
      <w:r w:rsidR="00937D94">
        <w:t xml:space="preserve"> </w:t>
      </w:r>
      <w:r w:rsidR="009252BE" w:rsidRPr="009252BE">
        <w:t>Second enquiry may be held if fair to do so in circumstances</w:t>
      </w:r>
      <w:r w:rsidR="00937D94">
        <w:t xml:space="preserve"> </w:t>
      </w:r>
      <w:r w:rsidR="00E43524">
        <w:t>–</w:t>
      </w:r>
      <w:r w:rsidR="00937D94">
        <w:t xml:space="preserve"> </w:t>
      </w:r>
      <w:r w:rsidR="00262E98">
        <w:t>must</w:t>
      </w:r>
      <w:r w:rsidR="00E43524">
        <w:t xml:space="preserve"> </w:t>
      </w:r>
      <w:r w:rsidR="00262E98">
        <w:t>be fa</w:t>
      </w:r>
      <w:r w:rsidR="009252BE" w:rsidRPr="009252BE">
        <w:t>ir to both employer and employee</w:t>
      </w:r>
      <w:r w:rsidR="00262E98">
        <w:t>.</w:t>
      </w:r>
    </w:p>
    <w:p w:rsidR="00016986" w:rsidRDefault="00016986" w:rsidP="00863F42">
      <w:pPr>
        <w:pStyle w:val="Default"/>
        <w:spacing w:line="360" w:lineRule="auto"/>
        <w:jc w:val="both"/>
      </w:pPr>
    </w:p>
    <w:p w:rsidR="00863F42" w:rsidRDefault="009252BE" w:rsidP="00863F42">
      <w:pPr>
        <w:pStyle w:val="Default"/>
        <w:spacing w:line="360" w:lineRule="auto"/>
        <w:jc w:val="both"/>
      </w:pPr>
      <w:proofErr w:type="spellStart"/>
      <w:r w:rsidRPr="00016986">
        <w:rPr>
          <w:i/>
        </w:rPr>
        <w:lastRenderedPageBreak/>
        <w:t>Labour</w:t>
      </w:r>
      <w:proofErr w:type="spellEnd"/>
      <w:r w:rsidRPr="00016986">
        <w:rPr>
          <w:i/>
        </w:rPr>
        <w:t xml:space="preserve"> law</w:t>
      </w:r>
      <w:r w:rsidR="00016986">
        <w:t>:</w:t>
      </w:r>
      <w:r w:rsidR="00016986">
        <w:tab/>
      </w:r>
      <w:r w:rsidR="008073B4">
        <w:t>Reinstatement</w:t>
      </w:r>
      <w:r w:rsidR="009E4EF1">
        <w:t xml:space="preserve"> </w:t>
      </w:r>
      <w:r w:rsidR="00E43524">
        <w:t xml:space="preserve">– </w:t>
      </w:r>
      <w:r w:rsidR="008073B4">
        <w:t>Award</w:t>
      </w:r>
      <w:r w:rsidR="00E43524">
        <w:t xml:space="preserve"> of – </w:t>
      </w:r>
      <w:r>
        <w:t>Factors to be taken into account when considering order of reinstatement – Reinstatement already a tremendous inroad into common law principle that contracts of employment cannot nor</w:t>
      </w:r>
      <w:r w:rsidR="00E43524">
        <w:t xml:space="preserve">mally be specifically enforced – </w:t>
      </w:r>
      <w:r>
        <w:t>Accordingly, discretion to order reinstatement must be exercised judicially and on sound grounds.</w:t>
      </w:r>
    </w:p>
    <w:p w:rsidR="009252BE" w:rsidRPr="00863F42" w:rsidRDefault="009252BE" w:rsidP="00863F42">
      <w:pPr>
        <w:pStyle w:val="Default"/>
        <w:spacing w:line="360" w:lineRule="auto"/>
        <w:jc w:val="both"/>
        <w:rPr>
          <w:i/>
        </w:rPr>
      </w:pPr>
    </w:p>
    <w:p w:rsidR="007076DA" w:rsidRDefault="00DE552D" w:rsidP="008073B4">
      <w:pPr>
        <w:tabs>
          <w:tab w:val="left" w:pos="1710"/>
        </w:tabs>
        <w:spacing w:after="0" w:line="360" w:lineRule="auto"/>
        <w:ind w:right="-40"/>
        <w:jc w:val="both"/>
        <w:rPr>
          <w:rFonts w:ascii="Arial" w:hAnsi="Arial" w:cs="Arial"/>
          <w:bCs/>
          <w:sz w:val="24"/>
          <w:szCs w:val="24"/>
        </w:rPr>
      </w:pPr>
      <w:r w:rsidRPr="00121254">
        <w:rPr>
          <w:rFonts w:ascii="Arial" w:hAnsi="Arial" w:cs="Arial"/>
          <w:b/>
          <w:sz w:val="24"/>
          <w:szCs w:val="24"/>
        </w:rPr>
        <w:t>Summary</w:t>
      </w:r>
      <w:r w:rsidR="002F0B97" w:rsidRPr="00121254">
        <w:rPr>
          <w:rFonts w:ascii="Arial" w:hAnsi="Arial" w:cs="Arial"/>
          <w:b/>
          <w:sz w:val="24"/>
          <w:szCs w:val="24"/>
        </w:rPr>
        <w:t>:</w:t>
      </w:r>
      <w:r w:rsidR="002F0B97">
        <w:tab/>
      </w:r>
      <w:r w:rsidR="00262E98">
        <w:rPr>
          <w:rFonts w:ascii="Arial" w:hAnsi="Arial" w:cs="Arial"/>
          <w:sz w:val="24"/>
          <w:szCs w:val="24"/>
        </w:rPr>
        <w:t>The a</w:t>
      </w:r>
      <w:r w:rsidR="00361270">
        <w:rPr>
          <w:rFonts w:ascii="Arial" w:hAnsi="Arial" w:cs="Arial"/>
          <w:sz w:val="24"/>
          <w:szCs w:val="24"/>
        </w:rPr>
        <w:t>ppellant</w:t>
      </w:r>
      <w:r w:rsidR="008073B4">
        <w:rPr>
          <w:rFonts w:ascii="Arial" w:hAnsi="Arial" w:cs="Arial"/>
          <w:sz w:val="24"/>
          <w:szCs w:val="24"/>
        </w:rPr>
        <w:t xml:space="preserve"> </w:t>
      </w:r>
      <w:r w:rsidR="00262E98">
        <w:rPr>
          <w:rFonts w:ascii="Arial" w:hAnsi="Arial" w:cs="Arial"/>
          <w:sz w:val="24"/>
          <w:szCs w:val="24"/>
        </w:rPr>
        <w:t>was initially issued with a written final warning, he refused to sign the warning</w:t>
      </w:r>
      <w:r w:rsidR="00016986">
        <w:rPr>
          <w:rFonts w:ascii="Arial" w:hAnsi="Arial" w:cs="Arial"/>
          <w:sz w:val="24"/>
          <w:szCs w:val="24"/>
        </w:rPr>
        <w:t xml:space="preserve"> –</w:t>
      </w:r>
      <w:r w:rsidR="00262E98">
        <w:rPr>
          <w:rFonts w:ascii="Arial" w:hAnsi="Arial" w:cs="Arial"/>
          <w:sz w:val="24"/>
          <w:szCs w:val="24"/>
        </w:rPr>
        <w:t xml:space="preserve"> After his refusal to sign the warning </w:t>
      </w:r>
      <w:r w:rsidR="00016986">
        <w:rPr>
          <w:rFonts w:ascii="Arial" w:hAnsi="Arial" w:cs="Arial"/>
          <w:sz w:val="24"/>
          <w:szCs w:val="24"/>
        </w:rPr>
        <w:t xml:space="preserve">he was charged with misconduct – </w:t>
      </w:r>
      <w:r w:rsidR="00262E98">
        <w:rPr>
          <w:rFonts w:ascii="Arial" w:hAnsi="Arial" w:cs="Arial"/>
          <w:sz w:val="24"/>
          <w:szCs w:val="24"/>
        </w:rPr>
        <w:t>A disciplinary hearing found him guilty of gross negligence and r</w:t>
      </w:r>
      <w:r w:rsidR="00016986">
        <w:rPr>
          <w:rFonts w:ascii="Arial" w:hAnsi="Arial" w:cs="Arial"/>
          <w:sz w:val="24"/>
          <w:szCs w:val="24"/>
        </w:rPr>
        <w:t>ecommended that he be dismissed –</w:t>
      </w:r>
      <w:r w:rsidR="00262E98">
        <w:rPr>
          <w:rFonts w:ascii="Arial" w:hAnsi="Arial" w:cs="Arial"/>
          <w:sz w:val="24"/>
          <w:szCs w:val="24"/>
        </w:rPr>
        <w:t xml:space="preserve"> He unsuccessfully appealed against the finding and sanctions and thereafter referred a dispute of unfair dismissal with the </w:t>
      </w:r>
      <w:proofErr w:type="spellStart"/>
      <w:r w:rsidR="00262E98">
        <w:rPr>
          <w:rFonts w:ascii="Arial" w:hAnsi="Arial" w:cs="Arial"/>
          <w:sz w:val="24"/>
          <w:szCs w:val="24"/>
        </w:rPr>
        <w:t>Labour</w:t>
      </w:r>
      <w:proofErr w:type="spellEnd"/>
      <w:r w:rsidR="00262E98">
        <w:rPr>
          <w:rFonts w:ascii="Arial" w:hAnsi="Arial" w:cs="Arial"/>
          <w:sz w:val="24"/>
          <w:szCs w:val="24"/>
        </w:rPr>
        <w:t xml:space="preserve"> Commissioner</w:t>
      </w:r>
      <w:r w:rsidR="00016986">
        <w:rPr>
          <w:rFonts w:ascii="Arial" w:hAnsi="Arial" w:cs="Arial"/>
          <w:sz w:val="24"/>
          <w:szCs w:val="24"/>
        </w:rPr>
        <w:t xml:space="preserve"> –</w:t>
      </w:r>
      <w:r w:rsidR="00262E98">
        <w:rPr>
          <w:rFonts w:ascii="Arial" w:hAnsi="Arial" w:cs="Arial"/>
          <w:sz w:val="24"/>
          <w:szCs w:val="24"/>
        </w:rPr>
        <w:t xml:space="preserve"> The a</w:t>
      </w:r>
      <w:r w:rsidR="008073B4">
        <w:rPr>
          <w:rFonts w:ascii="Arial" w:hAnsi="Arial" w:cs="Arial"/>
          <w:sz w:val="24"/>
          <w:szCs w:val="24"/>
        </w:rPr>
        <w:t xml:space="preserve">rbitrator </w:t>
      </w:r>
      <w:r w:rsidR="00262E98">
        <w:rPr>
          <w:rFonts w:ascii="Arial" w:hAnsi="Arial" w:cs="Arial"/>
          <w:bCs/>
          <w:sz w:val="24"/>
          <w:szCs w:val="24"/>
        </w:rPr>
        <w:t>found that the appellant’s dismissal was both proc</w:t>
      </w:r>
      <w:r w:rsidR="00016986">
        <w:rPr>
          <w:rFonts w:ascii="Arial" w:hAnsi="Arial" w:cs="Arial"/>
          <w:bCs/>
          <w:sz w:val="24"/>
          <w:szCs w:val="24"/>
        </w:rPr>
        <w:t xml:space="preserve">edurally and substantively fair – On appeal to the </w:t>
      </w:r>
      <w:proofErr w:type="spellStart"/>
      <w:r w:rsidR="00016986">
        <w:rPr>
          <w:rFonts w:ascii="Arial" w:hAnsi="Arial" w:cs="Arial"/>
          <w:bCs/>
          <w:sz w:val="24"/>
          <w:szCs w:val="24"/>
        </w:rPr>
        <w:t>Labour</w:t>
      </w:r>
      <w:proofErr w:type="spellEnd"/>
      <w:r w:rsidR="00016986">
        <w:rPr>
          <w:rFonts w:ascii="Arial" w:hAnsi="Arial" w:cs="Arial"/>
          <w:bCs/>
          <w:sz w:val="24"/>
          <w:szCs w:val="24"/>
        </w:rPr>
        <w:t xml:space="preserve"> Court.</w:t>
      </w:r>
    </w:p>
    <w:p w:rsidR="007076DA" w:rsidRDefault="007076DA" w:rsidP="008073B4">
      <w:pPr>
        <w:tabs>
          <w:tab w:val="left" w:pos="1710"/>
        </w:tabs>
        <w:spacing w:after="0" w:line="360" w:lineRule="auto"/>
        <w:ind w:right="-40"/>
        <w:jc w:val="both"/>
        <w:rPr>
          <w:rFonts w:ascii="Arial" w:hAnsi="Arial" w:cs="Arial"/>
          <w:bCs/>
          <w:sz w:val="24"/>
          <w:szCs w:val="24"/>
        </w:rPr>
      </w:pPr>
    </w:p>
    <w:p w:rsidR="001802BB" w:rsidRDefault="007076DA" w:rsidP="008073B4">
      <w:pPr>
        <w:tabs>
          <w:tab w:val="left" w:pos="1710"/>
        </w:tabs>
        <w:spacing w:after="0" w:line="360" w:lineRule="auto"/>
        <w:ind w:right="-40"/>
        <w:jc w:val="both"/>
        <w:rPr>
          <w:rFonts w:ascii="Arial" w:hAnsi="Arial" w:cs="Arial"/>
          <w:sz w:val="24"/>
          <w:szCs w:val="24"/>
        </w:rPr>
      </w:pPr>
      <w:r w:rsidRPr="001802BB">
        <w:rPr>
          <w:rFonts w:ascii="Arial" w:hAnsi="Arial" w:cs="Arial"/>
          <w:bCs/>
          <w:i/>
          <w:sz w:val="24"/>
          <w:szCs w:val="24"/>
        </w:rPr>
        <w:t>Held that</w:t>
      </w:r>
      <w:r w:rsidR="001802BB">
        <w:rPr>
          <w:rFonts w:ascii="Arial" w:hAnsi="Arial" w:cs="Arial"/>
          <w:sz w:val="24"/>
          <w:szCs w:val="24"/>
        </w:rPr>
        <w:t xml:space="preserve"> in the Namibian Labour Law context the question will always be whether an accused employee received a fair hearing prior to the decision to dismiss him or her.</w:t>
      </w:r>
    </w:p>
    <w:p w:rsidR="001802BB" w:rsidRDefault="001802BB" w:rsidP="008073B4">
      <w:pPr>
        <w:tabs>
          <w:tab w:val="left" w:pos="1710"/>
        </w:tabs>
        <w:spacing w:after="0" w:line="360" w:lineRule="auto"/>
        <w:ind w:right="-40"/>
        <w:jc w:val="both"/>
        <w:rPr>
          <w:rFonts w:ascii="Arial" w:hAnsi="Arial" w:cs="Arial"/>
          <w:sz w:val="24"/>
          <w:szCs w:val="24"/>
        </w:rPr>
      </w:pPr>
    </w:p>
    <w:p w:rsidR="001802BB" w:rsidRDefault="001802BB" w:rsidP="008073B4">
      <w:pPr>
        <w:tabs>
          <w:tab w:val="left" w:pos="1710"/>
        </w:tabs>
        <w:spacing w:after="0" w:line="360" w:lineRule="auto"/>
        <w:ind w:right="-40"/>
        <w:jc w:val="both"/>
        <w:rPr>
          <w:rFonts w:ascii="Arial" w:hAnsi="Arial" w:cs="Arial"/>
          <w:sz w:val="24"/>
          <w:szCs w:val="24"/>
        </w:rPr>
      </w:pPr>
      <w:r w:rsidRPr="001802BB">
        <w:rPr>
          <w:rFonts w:ascii="Arial" w:hAnsi="Arial" w:cs="Arial"/>
          <w:i/>
          <w:sz w:val="24"/>
          <w:szCs w:val="24"/>
        </w:rPr>
        <w:t>Held that</w:t>
      </w:r>
      <w:r>
        <w:rPr>
          <w:rFonts w:ascii="Arial" w:hAnsi="Arial" w:cs="Arial"/>
          <w:sz w:val="24"/>
          <w:szCs w:val="24"/>
        </w:rPr>
        <w:t xml:space="preserve"> in this matter the appellant was issued with a final written warning without any disciplinary enquiry (whether formal or informal) into his conduct. It is a well-established principle of our law that any disciplinary action must be preceded by a fair hearing. The issuing of a final written warning to the appellant was therefore unfair and the appellant had the right to refus</w:t>
      </w:r>
      <w:r w:rsidR="006C753C">
        <w:rPr>
          <w:rFonts w:ascii="Arial" w:hAnsi="Arial" w:cs="Arial"/>
          <w:sz w:val="24"/>
          <w:szCs w:val="24"/>
        </w:rPr>
        <w:t>e to acknowledge such a warning.</w:t>
      </w:r>
    </w:p>
    <w:p w:rsidR="001802BB" w:rsidRDefault="001802BB" w:rsidP="008073B4">
      <w:pPr>
        <w:tabs>
          <w:tab w:val="left" w:pos="1710"/>
        </w:tabs>
        <w:spacing w:after="0" w:line="360" w:lineRule="auto"/>
        <w:ind w:right="-40"/>
        <w:jc w:val="both"/>
        <w:rPr>
          <w:rFonts w:ascii="Arial" w:hAnsi="Arial" w:cs="Arial"/>
          <w:sz w:val="24"/>
          <w:szCs w:val="24"/>
        </w:rPr>
      </w:pPr>
    </w:p>
    <w:p w:rsidR="00C33787" w:rsidRDefault="00C33787"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t>Held that</w:t>
      </w:r>
      <w:r>
        <w:rPr>
          <w:rFonts w:ascii="Arial" w:hAnsi="Arial" w:cs="Arial"/>
          <w:i/>
          <w:sz w:val="24"/>
          <w:szCs w:val="24"/>
        </w:rPr>
        <w:t xml:space="preserve"> </w:t>
      </w:r>
      <w:r>
        <w:rPr>
          <w:rFonts w:ascii="Arial" w:hAnsi="Arial" w:cs="Arial"/>
          <w:sz w:val="24"/>
          <w:szCs w:val="24"/>
        </w:rPr>
        <w:t xml:space="preserve">the decision to charge the appellant with misconduct was not taken because the respondent wanted to correct the appellant’s </w:t>
      </w:r>
      <w:r w:rsidR="006C753C">
        <w:rPr>
          <w:rFonts w:ascii="Arial" w:hAnsi="Arial" w:cs="Arial"/>
          <w:sz w:val="24"/>
          <w:szCs w:val="24"/>
        </w:rPr>
        <w:t>behaviour</w:t>
      </w:r>
      <w:r>
        <w:rPr>
          <w:rFonts w:ascii="Arial" w:hAnsi="Arial" w:cs="Arial"/>
          <w:sz w:val="24"/>
          <w:szCs w:val="24"/>
        </w:rPr>
        <w:t>, but was taken because the respondent wanted to give the appellant what he had asked for and because the appellant had been making allegations against the management and other members of the respondent. This the court found, rendered the disciplinary hearing of 11 September 2013 and the resultant dismissal unfair.</w:t>
      </w:r>
    </w:p>
    <w:p w:rsidR="00B14FF5" w:rsidRDefault="00B14FF5" w:rsidP="008073B4">
      <w:pPr>
        <w:tabs>
          <w:tab w:val="left" w:pos="1710"/>
        </w:tabs>
        <w:spacing w:after="0" w:line="360" w:lineRule="auto"/>
        <w:ind w:right="-40"/>
        <w:jc w:val="both"/>
        <w:rPr>
          <w:rFonts w:ascii="Arial" w:hAnsi="Arial" w:cs="Arial"/>
          <w:sz w:val="24"/>
          <w:szCs w:val="24"/>
        </w:rPr>
      </w:pPr>
    </w:p>
    <w:p w:rsidR="001F07CA" w:rsidRDefault="00B14FF5"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t>Held that</w:t>
      </w:r>
      <w:r>
        <w:rPr>
          <w:rFonts w:ascii="Arial" w:hAnsi="Arial" w:cs="Arial"/>
          <w:sz w:val="24"/>
          <w:szCs w:val="24"/>
        </w:rPr>
        <w:t xml:space="preserve"> i</w:t>
      </w:r>
      <w:r w:rsidRPr="002E1FC7">
        <w:rPr>
          <w:rFonts w:ascii="Arial" w:hAnsi="Arial" w:cs="Arial"/>
          <w:sz w:val="24"/>
          <w:szCs w:val="24"/>
        </w:rPr>
        <w:t xml:space="preserve">n labour law, negligence bears the same meaning as it does in other areas of </w:t>
      </w:r>
      <w:r>
        <w:rPr>
          <w:rFonts w:ascii="Arial" w:hAnsi="Arial" w:cs="Arial"/>
          <w:sz w:val="24"/>
          <w:szCs w:val="24"/>
        </w:rPr>
        <w:t xml:space="preserve">the </w:t>
      </w:r>
      <w:r w:rsidRPr="002E1FC7">
        <w:rPr>
          <w:rFonts w:ascii="Arial" w:hAnsi="Arial" w:cs="Arial"/>
          <w:sz w:val="24"/>
          <w:szCs w:val="24"/>
        </w:rPr>
        <w:t>law</w:t>
      </w:r>
      <w:r>
        <w:rPr>
          <w:rFonts w:ascii="Arial" w:hAnsi="Arial" w:cs="Arial"/>
          <w:sz w:val="24"/>
          <w:szCs w:val="24"/>
        </w:rPr>
        <w:t xml:space="preserve"> namely </w:t>
      </w:r>
      <w:r w:rsidRPr="002E1FC7">
        <w:rPr>
          <w:rFonts w:ascii="Arial" w:hAnsi="Arial" w:cs="Arial"/>
          <w:sz w:val="24"/>
          <w:szCs w:val="24"/>
        </w:rPr>
        <w:t>the culpable failure to exercise the degree of care expected of a reasonable person.</w:t>
      </w:r>
    </w:p>
    <w:p w:rsidR="00B14FF5" w:rsidRDefault="00B14FF5" w:rsidP="008073B4">
      <w:pPr>
        <w:tabs>
          <w:tab w:val="left" w:pos="1710"/>
        </w:tabs>
        <w:spacing w:after="0" w:line="360" w:lineRule="auto"/>
        <w:ind w:right="-40"/>
        <w:jc w:val="both"/>
        <w:rPr>
          <w:rFonts w:ascii="Arial" w:hAnsi="Arial" w:cs="Arial"/>
          <w:sz w:val="24"/>
          <w:szCs w:val="24"/>
        </w:rPr>
      </w:pPr>
    </w:p>
    <w:p w:rsidR="00B14FF5" w:rsidRDefault="00B14FF5"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lastRenderedPageBreak/>
        <w:t>Held that</w:t>
      </w:r>
      <w:r>
        <w:rPr>
          <w:rFonts w:ascii="Arial" w:hAnsi="Arial" w:cs="Arial"/>
          <w:i/>
          <w:sz w:val="24"/>
          <w:szCs w:val="24"/>
        </w:rPr>
        <w:t xml:space="preserve"> </w:t>
      </w:r>
      <w:r w:rsidRPr="00B0443A">
        <w:rPr>
          <w:rFonts w:ascii="Arial" w:hAnsi="Arial" w:cs="Arial"/>
          <w:sz w:val="24"/>
          <w:szCs w:val="24"/>
        </w:rPr>
        <w:t>on a</w:t>
      </w:r>
      <w:r>
        <w:rPr>
          <w:rFonts w:ascii="Arial" w:hAnsi="Arial" w:cs="Arial"/>
          <w:sz w:val="24"/>
          <w:szCs w:val="24"/>
        </w:rPr>
        <w:t xml:space="preserve"> holistic view of the evidence,</w:t>
      </w:r>
      <w:r w:rsidRPr="00B0443A">
        <w:rPr>
          <w:rFonts w:ascii="Arial" w:hAnsi="Arial" w:cs="Arial"/>
          <w:sz w:val="24"/>
          <w:szCs w:val="24"/>
        </w:rPr>
        <w:t xml:space="preserve"> the </w:t>
      </w:r>
      <w:r>
        <w:rPr>
          <w:rFonts w:ascii="Arial" w:hAnsi="Arial" w:cs="Arial"/>
          <w:sz w:val="24"/>
          <w:szCs w:val="24"/>
        </w:rPr>
        <w:t>arbitrator</w:t>
      </w:r>
      <w:r w:rsidRPr="00B0443A">
        <w:rPr>
          <w:rFonts w:ascii="Arial" w:hAnsi="Arial" w:cs="Arial"/>
          <w:sz w:val="24"/>
          <w:szCs w:val="24"/>
        </w:rPr>
        <w:t>, in arriving at his decision, did not</w:t>
      </w:r>
      <w:r w:rsidRPr="00B06DFD">
        <w:rPr>
          <w:rFonts w:ascii="Arial" w:hAnsi="Arial" w:cs="Arial"/>
          <w:sz w:val="24"/>
          <w:szCs w:val="24"/>
        </w:rPr>
        <w:t xml:space="preserve"> take proper account of the charges that were levelled against the appellant</w:t>
      </w:r>
      <w:r>
        <w:rPr>
          <w:rFonts w:ascii="Arial" w:hAnsi="Arial" w:cs="Arial"/>
          <w:sz w:val="24"/>
          <w:szCs w:val="24"/>
        </w:rPr>
        <w:t>,</w:t>
      </w:r>
      <w:r w:rsidRPr="00B06DFD">
        <w:rPr>
          <w:rFonts w:ascii="Arial" w:hAnsi="Arial" w:cs="Arial"/>
          <w:sz w:val="24"/>
          <w:szCs w:val="24"/>
        </w:rPr>
        <w:t xml:space="preserve"> and whether the evidence and material placed before him were sufficient to prove the allegations against the appellant</w:t>
      </w:r>
      <w:r>
        <w:rPr>
          <w:rFonts w:ascii="Arial" w:hAnsi="Arial" w:cs="Arial"/>
          <w:sz w:val="24"/>
          <w:szCs w:val="24"/>
        </w:rPr>
        <w:t xml:space="preserve"> and did also </w:t>
      </w:r>
      <w:r w:rsidRPr="00B06DFD">
        <w:rPr>
          <w:rFonts w:ascii="Arial" w:hAnsi="Arial" w:cs="Arial"/>
          <w:sz w:val="24"/>
          <w:szCs w:val="24"/>
        </w:rPr>
        <w:t xml:space="preserve">not consider what the respondent’s workplace rules are or what the respondent’s procedure with respect to handling and handing over diamonds from one employee to </w:t>
      </w:r>
      <w:r>
        <w:rPr>
          <w:rFonts w:ascii="Arial" w:hAnsi="Arial" w:cs="Arial"/>
          <w:sz w:val="24"/>
          <w:szCs w:val="24"/>
        </w:rPr>
        <w:t>another employee</w:t>
      </w:r>
      <w:r w:rsidRPr="00B06DFD">
        <w:rPr>
          <w:rFonts w:ascii="Arial" w:hAnsi="Arial" w:cs="Arial"/>
          <w:sz w:val="24"/>
          <w:szCs w:val="24"/>
        </w:rPr>
        <w:t xml:space="preserve"> were.</w:t>
      </w:r>
    </w:p>
    <w:p w:rsidR="00B14FF5" w:rsidRPr="00C33787" w:rsidRDefault="00B14FF5" w:rsidP="008073B4">
      <w:pPr>
        <w:tabs>
          <w:tab w:val="left" w:pos="1710"/>
        </w:tabs>
        <w:spacing w:after="0" w:line="360" w:lineRule="auto"/>
        <w:ind w:right="-40"/>
        <w:jc w:val="both"/>
        <w:rPr>
          <w:rFonts w:ascii="Arial" w:hAnsi="Arial" w:cs="Arial"/>
          <w:sz w:val="24"/>
          <w:szCs w:val="24"/>
        </w:rPr>
      </w:pPr>
    </w:p>
    <w:p w:rsidR="008073B4" w:rsidRDefault="00D32B6F"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t>Held that</w:t>
      </w:r>
      <w:r>
        <w:rPr>
          <w:rFonts w:ascii="Arial" w:hAnsi="Arial" w:cs="Arial"/>
          <w:i/>
          <w:sz w:val="24"/>
          <w:szCs w:val="24"/>
        </w:rPr>
        <w:t xml:space="preserve"> </w:t>
      </w:r>
      <w:r w:rsidRPr="00D32B6F">
        <w:rPr>
          <w:rFonts w:ascii="Arial" w:hAnsi="Arial" w:cs="Arial"/>
          <w:sz w:val="24"/>
          <w:szCs w:val="24"/>
        </w:rPr>
        <w:t xml:space="preserve">on </w:t>
      </w:r>
      <w:r w:rsidRPr="00727C73">
        <w:rPr>
          <w:rFonts w:ascii="Arial" w:hAnsi="Arial" w:cs="Arial"/>
          <w:sz w:val="24"/>
          <w:szCs w:val="24"/>
        </w:rPr>
        <w:t>the basis of the evidence that was placed before the arbitrator</w:t>
      </w:r>
      <w:r>
        <w:rPr>
          <w:rFonts w:ascii="Arial" w:hAnsi="Arial" w:cs="Arial"/>
          <w:sz w:val="24"/>
          <w:szCs w:val="24"/>
        </w:rPr>
        <w:t xml:space="preserve">, the court was of the </w:t>
      </w:r>
      <w:r w:rsidRPr="00727C73">
        <w:rPr>
          <w:rFonts w:ascii="Arial" w:hAnsi="Arial" w:cs="Arial"/>
          <w:sz w:val="24"/>
          <w:szCs w:val="24"/>
        </w:rPr>
        <w:t xml:space="preserve">view that no reasonable arbitrator would have reached the conclusion which the arbitrator </w:t>
      </w:r>
      <w:r>
        <w:rPr>
          <w:rFonts w:ascii="Arial" w:hAnsi="Arial" w:cs="Arial"/>
          <w:sz w:val="24"/>
          <w:szCs w:val="24"/>
        </w:rPr>
        <w:t>as there was</w:t>
      </w:r>
      <w:r w:rsidRPr="00EA1933">
        <w:rPr>
          <w:rFonts w:ascii="Arial" w:hAnsi="Arial" w:cs="Arial"/>
          <w:sz w:val="24"/>
          <w:szCs w:val="24"/>
        </w:rPr>
        <w:t xml:space="preserve"> </w:t>
      </w:r>
      <w:r>
        <w:rPr>
          <w:rFonts w:ascii="Arial" w:hAnsi="Arial" w:cs="Arial"/>
          <w:sz w:val="24"/>
          <w:szCs w:val="24"/>
        </w:rPr>
        <w:t>no evidence of the</w:t>
      </w:r>
      <w:r w:rsidRPr="00EA1933">
        <w:rPr>
          <w:rFonts w:ascii="Arial" w:hAnsi="Arial" w:cs="Arial"/>
          <w:sz w:val="24"/>
          <w:szCs w:val="24"/>
        </w:rPr>
        <w:t xml:space="preserve"> work place rule or procedure</w:t>
      </w:r>
      <w:r>
        <w:rPr>
          <w:rFonts w:ascii="Arial" w:hAnsi="Arial" w:cs="Arial"/>
          <w:sz w:val="24"/>
          <w:szCs w:val="24"/>
        </w:rPr>
        <w:t xml:space="preserve"> that the appellant in this matter failed to comply with.</w:t>
      </w:r>
    </w:p>
    <w:p w:rsidR="00A8514E" w:rsidRDefault="00A8514E" w:rsidP="008073B4">
      <w:pPr>
        <w:tabs>
          <w:tab w:val="left" w:pos="1710"/>
        </w:tabs>
        <w:spacing w:after="0" w:line="360" w:lineRule="auto"/>
        <w:ind w:right="-40"/>
        <w:jc w:val="both"/>
        <w:rPr>
          <w:rFonts w:ascii="Arial" w:hAnsi="Arial" w:cs="Arial"/>
          <w:sz w:val="24"/>
          <w:szCs w:val="24"/>
        </w:rPr>
      </w:pPr>
    </w:p>
    <w:p w:rsidR="00A8514E" w:rsidRDefault="00A8514E"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t>Held that</w:t>
      </w:r>
      <w:r>
        <w:rPr>
          <w:rFonts w:ascii="Arial" w:hAnsi="Arial" w:cs="Arial"/>
          <w:i/>
          <w:sz w:val="24"/>
          <w:szCs w:val="24"/>
        </w:rPr>
        <w:t xml:space="preserve"> </w:t>
      </w:r>
      <w:r w:rsidRPr="00A8514E">
        <w:rPr>
          <w:rFonts w:ascii="Arial" w:hAnsi="Arial" w:cs="Arial"/>
          <w:sz w:val="24"/>
          <w:szCs w:val="24"/>
        </w:rPr>
        <w:t>to force an employer to reinstate his or her employee is already a tremendous inroad into the common law principle that contracts of employment cannot normally be specifically enforced. Indeed, if one party has no faith in the honesty and integrity or loyalty of the other, to force that party to serve or employ that other one is a recipe for disaster. Therefore the discretionary power to order reinstatement must be exercised judicially</w:t>
      </w:r>
      <w:r>
        <w:rPr>
          <w:rFonts w:ascii="Arial" w:hAnsi="Arial" w:cs="Arial"/>
          <w:sz w:val="24"/>
          <w:szCs w:val="24"/>
        </w:rPr>
        <w:t>.</w:t>
      </w:r>
    </w:p>
    <w:p w:rsidR="00597BA3" w:rsidRDefault="00597BA3" w:rsidP="008073B4">
      <w:pPr>
        <w:tabs>
          <w:tab w:val="left" w:pos="1710"/>
        </w:tabs>
        <w:spacing w:after="0" w:line="360" w:lineRule="auto"/>
        <w:ind w:right="-40"/>
        <w:jc w:val="both"/>
        <w:rPr>
          <w:rFonts w:ascii="Arial" w:hAnsi="Arial" w:cs="Arial"/>
          <w:sz w:val="24"/>
          <w:szCs w:val="24"/>
        </w:rPr>
      </w:pPr>
    </w:p>
    <w:p w:rsidR="00597BA3" w:rsidRDefault="00597BA3" w:rsidP="008073B4">
      <w:pPr>
        <w:tabs>
          <w:tab w:val="left" w:pos="1710"/>
        </w:tabs>
        <w:spacing w:after="0" w:line="360" w:lineRule="auto"/>
        <w:ind w:right="-40"/>
        <w:jc w:val="both"/>
        <w:rPr>
          <w:rFonts w:ascii="Arial" w:hAnsi="Arial" w:cs="Arial"/>
          <w:sz w:val="24"/>
          <w:szCs w:val="24"/>
        </w:rPr>
      </w:pPr>
      <w:r w:rsidRPr="00C33787">
        <w:rPr>
          <w:rFonts w:ascii="Arial" w:hAnsi="Arial" w:cs="Arial"/>
          <w:i/>
          <w:sz w:val="24"/>
          <w:szCs w:val="24"/>
        </w:rPr>
        <w:t>Held that</w:t>
      </w:r>
      <w:r>
        <w:rPr>
          <w:rFonts w:ascii="Arial" w:hAnsi="Arial" w:cs="Arial"/>
          <w:i/>
          <w:sz w:val="24"/>
          <w:szCs w:val="24"/>
        </w:rPr>
        <w:t xml:space="preserve"> </w:t>
      </w:r>
      <w:r>
        <w:rPr>
          <w:rFonts w:ascii="Arial" w:hAnsi="Arial" w:cs="Arial"/>
          <w:sz w:val="24"/>
          <w:szCs w:val="24"/>
        </w:rPr>
        <w:t xml:space="preserve">that it is just and fair to order the respondent to compensate the appellant by paying him (appellant) the </w:t>
      </w:r>
      <w:r w:rsidRPr="00F82095">
        <w:rPr>
          <w:rFonts w:ascii="Arial" w:hAnsi="Arial" w:cs="Arial"/>
          <w:sz w:val="24"/>
          <w:szCs w:val="24"/>
        </w:rPr>
        <w:t>remuneration</w:t>
      </w:r>
      <w:r>
        <w:rPr>
          <w:rFonts w:ascii="Arial" w:hAnsi="Arial" w:cs="Arial"/>
          <w:sz w:val="24"/>
          <w:szCs w:val="24"/>
        </w:rPr>
        <w:t xml:space="preserve"> that he (appellant) would have received over the period which he remained unfairly dismissed.</w:t>
      </w:r>
    </w:p>
    <w:p w:rsidR="00016986" w:rsidRPr="00A8514E" w:rsidRDefault="00016986" w:rsidP="00016986">
      <w:pPr>
        <w:tabs>
          <w:tab w:val="left" w:pos="1710"/>
        </w:tabs>
        <w:spacing w:after="0" w:line="360" w:lineRule="auto"/>
        <w:ind w:right="-40"/>
        <w:jc w:val="both"/>
        <w:rPr>
          <w:rFonts w:ascii="Arial" w:hAnsi="Arial" w:cs="Arial"/>
          <w:sz w:val="24"/>
          <w:szCs w:val="24"/>
        </w:rPr>
      </w:pPr>
    </w:p>
    <w:p w:rsidR="00016986" w:rsidRPr="00A4443D" w:rsidRDefault="00016986" w:rsidP="00016986">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016986" w:rsidRPr="00A4443D" w:rsidRDefault="00016986" w:rsidP="00016986">
      <w:pPr>
        <w:spacing w:after="0" w:line="360" w:lineRule="auto"/>
        <w:jc w:val="center"/>
        <w:rPr>
          <w:rFonts w:ascii="Arial" w:hAnsi="Arial" w:cs="Arial"/>
          <w:b/>
          <w:bCs/>
          <w:sz w:val="24"/>
          <w:szCs w:val="24"/>
        </w:rPr>
      </w:pPr>
      <w:r w:rsidRPr="00A4443D">
        <w:rPr>
          <w:rFonts w:ascii="Arial" w:hAnsi="Arial" w:cs="Arial"/>
          <w:b/>
          <w:bCs/>
          <w:sz w:val="24"/>
          <w:szCs w:val="24"/>
        </w:rPr>
        <w:t>ORDER</w:t>
      </w:r>
    </w:p>
    <w:p w:rsidR="00016986" w:rsidRPr="00A4443D" w:rsidRDefault="00016986" w:rsidP="00016986">
      <w:pPr>
        <w:spacing w:after="0" w:line="360" w:lineRule="auto"/>
        <w:jc w:val="center"/>
        <w:rPr>
          <w:rFonts w:ascii="Arial" w:hAnsi="Arial" w:cs="Arial"/>
          <w:b/>
          <w:bCs/>
          <w:sz w:val="24"/>
          <w:szCs w:val="24"/>
        </w:rPr>
      </w:pPr>
      <w:r w:rsidRPr="00A4443D">
        <w:rPr>
          <w:rFonts w:ascii="Arial" w:hAnsi="Arial" w:cs="Arial"/>
          <w:bCs/>
          <w:sz w:val="24"/>
          <w:szCs w:val="24"/>
        </w:rPr>
        <w:pict>
          <v:rect id="_x0000_i1026" style="width:0;height:1.5pt" o:hralign="center" o:hrstd="t" o:hr="t" fillcolor="#a0a0a0" stroked="f"/>
        </w:pict>
      </w:r>
    </w:p>
    <w:p w:rsidR="00016986" w:rsidRDefault="00016986" w:rsidP="00016986">
      <w:pPr>
        <w:tabs>
          <w:tab w:val="left" w:pos="426"/>
        </w:tabs>
        <w:spacing w:after="0" w:line="360" w:lineRule="auto"/>
        <w:ind w:left="426" w:hanging="426"/>
        <w:jc w:val="both"/>
        <w:rPr>
          <w:rFonts w:ascii="Arial" w:hAnsi="Arial" w:cs="Arial"/>
          <w:sz w:val="24"/>
          <w:szCs w:val="24"/>
        </w:rPr>
      </w:pPr>
    </w:p>
    <w:p w:rsidR="007533F5" w:rsidRPr="00016986" w:rsidRDefault="007533F5" w:rsidP="00016986">
      <w:pPr>
        <w:tabs>
          <w:tab w:val="left" w:pos="426"/>
        </w:tabs>
        <w:spacing w:after="0" w:line="360" w:lineRule="auto"/>
        <w:ind w:left="426" w:hanging="426"/>
        <w:jc w:val="both"/>
        <w:rPr>
          <w:rFonts w:ascii="Arial" w:hAnsi="Arial" w:cs="Arial"/>
          <w:sz w:val="24"/>
          <w:szCs w:val="24"/>
        </w:rPr>
      </w:pPr>
      <w:r w:rsidRPr="00016986">
        <w:rPr>
          <w:rFonts w:ascii="Arial" w:hAnsi="Arial" w:cs="Arial"/>
          <w:sz w:val="24"/>
          <w:szCs w:val="24"/>
        </w:rPr>
        <w:t>1.</w:t>
      </w:r>
      <w:r w:rsidRPr="00016986">
        <w:rPr>
          <w:rFonts w:ascii="Arial" w:hAnsi="Arial" w:cs="Arial"/>
          <w:sz w:val="24"/>
          <w:szCs w:val="24"/>
        </w:rPr>
        <w:tab/>
        <w:t xml:space="preserve">The dismissal of Tobias </w:t>
      </w:r>
      <w:proofErr w:type="spellStart"/>
      <w:r w:rsidRPr="00016986">
        <w:rPr>
          <w:rFonts w:ascii="Arial" w:hAnsi="Arial" w:cs="Arial"/>
          <w:sz w:val="24"/>
          <w:szCs w:val="24"/>
        </w:rPr>
        <w:t>Dominikus</w:t>
      </w:r>
      <w:proofErr w:type="spellEnd"/>
      <w:r w:rsidRPr="00016986">
        <w:rPr>
          <w:rFonts w:ascii="Arial" w:hAnsi="Arial" w:cs="Arial"/>
          <w:sz w:val="24"/>
          <w:szCs w:val="24"/>
        </w:rPr>
        <w:t xml:space="preserve">, by </w:t>
      </w:r>
      <w:proofErr w:type="spellStart"/>
      <w:r w:rsidRPr="00016986">
        <w:rPr>
          <w:rFonts w:ascii="Arial" w:hAnsi="Arial" w:cs="Arial"/>
          <w:sz w:val="24"/>
          <w:szCs w:val="24"/>
        </w:rPr>
        <w:t>NamGem</w:t>
      </w:r>
      <w:proofErr w:type="spellEnd"/>
      <w:r w:rsidRPr="00016986">
        <w:rPr>
          <w:rFonts w:ascii="Arial" w:hAnsi="Arial" w:cs="Arial"/>
          <w:sz w:val="24"/>
          <w:szCs w:val="24"/>
        </w:rPr>
        <w:t xml:space="preserve"> Diamonds Manufacturing Company (Pty) Ltd is both procedurally and substantively unfair.</w:t>
      </w:r>
    </w:p>
    <w:p w:rsidR="007533F5" w:rsidRPr="00016986" w:rsidRDefault="007533F5" w:rsidP="00016986">
      <w:pPr>
        <w:spacing w:after="0" w:line="360" w:lineRule="auto"/>
        <w:jc w:val="both"/>
        <w:rPr>
          <w:rFonts w:ascii="Arial" w:hAnsi="Arial" w:cs="Arial"/>
          <w:sz w:val="24"/>
          <w:szCs w:val="24"/>
        </w:rPr>
      </w:pPr>
    </w:p>
    <w:p w:rsidR="007533F5" w:rsidRPr="00016986" w:rsidRDefault="007533F5" w:rsidP="00016986">
      <w:pPr>
        <w:pStyle w:val="ListParagraph"/>
        <w:spacing w:after="0" w:line="360" w:lineRule="auto"/>
        <w:ind w:left="426" w:hanging="426"/>
        <w:jc w:val="both"/>
        <w:rPr>
          <w:rFonts w:ascii="Arial" w:hAnsi="Arial" w:cs="Arial"/>
          <w:sz w:val="24"/>
          <w:szCs w:val="24"/>
        </w:rPr>
      </w:pPr>
      <w:r w:rsidRPr="00016986">
        <w:rPr>
          <w:rFonts w:ascii="Arial" w:hAnsi="Arial" w:cs="Arial"/>
          <w:sz w:val="24"/>
          <w:szCs w:val="24"/>
        </w:rPr>
        <w:t>2</w:t>
      </w:r>
      <w:r w:rsidR="00016986">
        <w:rPr>
          <w:rFonts w:ascii="Arial" w:hAnsi="Arial" w:cs="Arial"/>
          <w:sz w:val="24"/>
          <w:szCs w:val="24"/>
        </w:rPr>
        <w:t>.</w:t>
      </w:r>
      <w:r w:rsidRPr="00016986">
        <w:rPr>
          <w:rFonts w:ascii="Arial" w:hAnsi="Arial" w:cs="Arial"/>
          <w:sz w:val="24"/>
          <w:szCs w:val="24"/>
        </w:rPr>
        <w:tab/>
        <w:t xml:space="preserve">Subject to paragraph 3 of this order the respondent, </w:t>
      </w:r>
      <w:proofErr w:type="spellStart"/>
      <w:r w:rsidRPr="00016986">
        <w:rPr>
          <w:rFonts w:ascii="Arial" w:hAnsi="Arial" w:cs="Arial"/>
          <w:sz w:val="24"/>
          <w:szCs w:val="24"/>
        </w:rPr>
        <w:t>NamGem</w:t>
      </w:r>
      <w:proofErr w:type="spellEnd"/>
      <w:r w:rsidRPr="00016986">
        <w:rPr>
          <w:rFonts w:ascii="Arial" w:hAnsi="Arial" w:cs="Arial"/>
          <w:sz w:val="24"/>
          <w:szCs w:val="24"/>
        </w:rPr>
        <w:t xml:space="preserve"> Diamonds Manufacturing Company (Pty) Ltd must pay to the appellant, Tobias </w:t>
      </w:r>
      <w:proofErr w:type="spellStart"/>
      <w:r w:rsidRPr="00016986">
        <w:rPr>
          <w:rFonts w:ascii="Arial" w:hAnsi="Arial" w:cs="Arial"/>
          <w:sz w:val="24"/>
          <w:szCs w:val="24"/>
        </w:rPr>
        <w:t>Dominikus</w:t>
      </w:r>
      <w:proofErr w:type="spellEnd"/>
      <w:r w:rsidRPr="00016986">
        <w:rPr>
          <w:rFonts w:ascii="Arial" w:hAnsi="Arial" w:cs="Arial"/>
          <w:sz w:val="24"/>
          <w:szCs w:val="24"/>
        </w:rPr>
        <w:t>, an amount equal to the monthly remuneration which the appellant would have earned had he not been so unfairly dismissed from the date of dismissal (that is 20 September 2013) to the date that this judgment is granted.</w:t>
      </w:r>
    </w:p>
    <w:p w:rsidR="00CA275D" w:rsidRPr="00016986" w:rsidRDefault="00CA275D" w:rsidP="00CA275D">
      <w:pPr>
        <w:pStyle w:val="ListParagraph"/>
        <w:tabs>
          <w:tab w:val="left" w:pos="720"/>
        </w:tabs>
        <w:spacing w:after="0" w:line="360" w:lineRule="auto"/>
        <w:ind w:left="0"/>
        <w:jc w:val="both"/>
        <w:rPr>
          <w:rFonts w:ascii="Arial" w:hAnsi="Arial" w:cs="Arial"/>
          <w:sz w:val="24"/>
          <w:szCs w:val="24"/>
        </w:rPr>
      </w:pPr>
    </w:p>
    <w:p w:rsidR="00CA275D" w:rsidRPr="00016986" w:rsidRDefault="00CA275D" w:rsidP="00016986">
      <w:pPr>
        <w:pStyle w:val="ListParagraph"/>
        <w:tabs>
          <w:tab w:val="left" w:pos="426"/>
        </w:tabs>
        <w:spacing w:after="0" w:line="360" w:lineRule="auto"/>
        <w:ind w:left="426" w:hanging="426"/>
        <w:jc w:val="both"/>
        <w:rPr>
          <w:rFonts w:ascii="Arial" w:hAnsi="Arial" w:cs="Arial"/>
          <w:sz w:val="24"/>
          <w:szCs w:val="24"/>
        </w:rPr>
      </w:pPr>
      <w:r w:rsidRPr="00016986">
        <w:rPr>
          <w:rFonts w:ascii="Arial" w:hAnsi="Arial" w:cs="Arial"/>
          <w:sz w:val="24"/>
          <w:szCs w:val="24"/>
        </w:rPr>
        <w:lastRenderedPageBreak/>
        <w:t>3</w:t>
      </w:r>
      <w:r w:rsidR="00016986">
        <w:rPr>
          <w:rFonts w:ascii="Arial" w:hAnsi="Arial" w:cs="Arial"/>
          <w:sz w:val="24"/>
          <w:szCs w:val="24"/>
        </w:rPr>
        <w:t>.</w:t>
      </w:r>
      <w:r w:rsidRPr="00016986">
        <w:rPr>
          <w:rFonts w:ascii="Arial" w:hAnsi="Arial" w:cs="Arial"/>
          <w:sz w:val="24"/>
          <w:szCs w:val="24"/>
        </w:rPr>
        <w:tab/>
      </w:r>
      <w:r w:rsidR="007533F5" w:rsidRPr="00016986">
        <w:rPr>
          <w:rFonts w:ascii="Arial" w:hAnsi="Arial" w:cs="Arial"/>
          <w:sz w:val="24"/>
          <w:szCs w:val="24"/>
        </w:rPr>
        <w:t xml:space="preserve">Despite the order made in paragraph 2 above, the </w:t>
      </w:r>
      <w:r w:rsidR="001756B8" w:rsidRPr="00016986">
        <w:rPr>
          <w:rFonts w:ascii="Arial" w:hAnsi="Arial" w:cs="Arial"/>
          <w:sz w:val="24"/>
          <w:szCs w:val="24"/>
        </w:rPr>
        <w:t xml:space="preserve">respondent </w:t>
      </w:r>
      <w:r w:rsidR="007533F5" w:rsidRPr="00016986">
        <w:rPr>
          <w:rFonts w:ascii="Arial" w:hAnsi="Arial" w:cs="Arial"/>
          <w:sz w:val="24"/>
          <w:szCs w:val="24"/>
        </w:rPr>
        <w:t>must</w:t>
      </w:r>
      <w:r w:rsidR="001756B8" w:rsidRPr="00016986">
        <w:rPr>
          <w:rFonts w:ascii="Arial" w:hAnsi="Arial" w:cs="Arial"/>
          <w:sz w:val="24"/>
          <w:szCs w:val="24"/>
        </w:rPr>
        <w:t>,</w:t>
      </w:r>
      <w:r w:rsidR="007533F5" w:rsidRPr="00016986">
        <w:rPr>
          <w:rFonts w:ascii="Arial" w:hAnsi="Arial" w:cs="Arial"/>
          <w:sz w:val="24"/>
          <w:szCs w:val="24"/>
        </w:rPr>
        <w:t xml:space="preserve"> from the </w:t>
      </w:r>
      <w:r w:rsidR="001756B8" w:rsidRPr="00016986">
        <w:rPr>
          <w:rFonts w:ascii="Arial" w:hAnsi="Arial" w:cs="Arial"/>
          <w:sz w:val="24"/>
          <w:szCs w:val="24"/>
        </w:rPr>
        <w:t xml:space="preserve">time </w:t>
      </w:r>
      <w:r w:rsidR="007533F5" w:rsidRPr="00016986">
        <w:rPr>
          <w:rFonts w:ascii="Arial" w:hAnsi="Arial" w:cs="Arial"/>
          <w:sz w:val="24"/>
          <w:szCs w:val="24"/>
        </w:rPr>
        <w:t xml:space="preserve">that it would have paid as contemplated in that paragraph, deduct </w:t>
      </w:r>
      <w:r w:rsidR="001756B8" w:rsidRPr="00016986">
        <w:rPr>
          <w:rFonts w:ascii="Arial" w:hAnsi="Arial" w:cs="Arial"/>
          <w:sz w:val="24"/>
          <w:szCs w:val="24"/>
        </w:rPr>
        <w:t>any amounts</w:t>
      </w:r>
      <w:r w:rsidR="007533F5" w:rsidRPr="00016986">
        <w:rPr>
          <w:rFonts w:ascii="Arial" w:hAnsi="Arial" w:cs="Arial"/>
          <w:sz w:val="24"/>
          <w:szCs w:val="24"/>
        </w:rPr>
        <w:t xml:space="preserve"> which the appellant earned as a consequence of any employment, during the </w:t>
      </w:r>
      <w:r w:rsidR="001756B8" w:rsidRPr="00016986">
        <w:rPr>
          <w:rFonts w:ascii="Arial" w:hAnsi="Arial" w:cs="Arial"/>
          <w:sz w:val="24"/>
          <w:szCs w:val="24"/>
        </w:rPr>
        <w:t xml:space="preserve">period </w:t>
      </w:r>
      <w:r w:rsidR="007533F5" w:rsidRPr="00016986">
        <w:rPr>
          <w:rFonts w:ascii="Arial" w:hAnsi="Arial" w:cs="Arial"/>
          <w:sz w:val="24"/>
          <w:szCs w:val="24"/>
        </w:rPr>
        <w:t>of 20 September 2013 to 23 March 2018.</w:t>
      </w:r>
    </w:p>
    <w:p w:rsidR="00CA275D" w:rsidRPr="00016986" w:rsidRDefault="00CA275D" w:rsidP="00CA275D">
      <w:pPr>
        <w:pStyle w:val="ListParagraph"/>
        <w:tabs>
          <w:tab w:val="left" w:pos="720"/>
        </w:tabs>
        <w:spacing w:after="0" w:line="360" w:lineRule="auto"/>
        <w:ind w:left="0"/>
        <w:jc w:val="both"/>
        <w:rPr>
          <w:rFonts w:ascii="Arial" w:hAnsi="Arial" w:cs="Arial"/>
          <w:sz w:val="24"/>
          <w:szCs w:val="24"/>
        </w:rPr>
      </w:pPr>
    </w:p>
    <w:p w:rsidR="00CA275D" w:rsidRPr="00016986" w:rsidRDefault="00CA275D" w:rsidP="00016986">
      <w:pPr>
        <w:pStyle w:val="ListParagraph"/>
        <w:tabs>
          <w:tab w:val="left" w:pos="426"/>
        </w:tabs>
        <w:spacing w:after="0" w:line="360" w:lineRule="auto"/>
        <w:ind w:left="426" w:hanging="426"/>
        <w:jc w:val="both"/>
        <w:rPr>
          <w:rFonts w:ascii="Arial" w:hAnsi="Arial" w:cs="Arial"/>
          <w:sz w:val="24"/>
          <w:szCs w:val="24"/>
        </w:rPr>
      </w:pPr>
      <w:r w:rsidRPr="00016986">
        <w:rPr>
          <w:rFonts w:ascii="Arial" w:hAnsi="Arial" w:cs="Arial"/>
          <w:sz w:val="24"/>
          <w:szCs w:val="24"/>
        </w:rPr>
        <w:t>4</w:t>
      </w:r>
      <w:r w:rsidR="00016986">
        <w:rPr>
          <w:rFonts w:ascii="Arial" w:hAnsi="Arial" w:cs="Arial"/>
          <w:sz w:val="24"/>
          <w:szCs w:val="24"/>
        </w:rPr>
        <w:t>.</w:t>
      </w:r>
      <w:r w:rsidRPr="00016986">
        <w:rPr>
          <w:rFonts w:ascii="Arial" w:hAnsi="Arial" w:cs="Arial"/>
          <w:sz w:val="24"/>
          <w:szCs w:val="24"/>
        </w:rPr>
        <w:tab/>
      </w:r>
      <w:r w:rsidR="007533F5" w:rsidRPr="00016986">
        <w:rPr>
          <w:rFonts w:ascii="Arial" w:hAnsi="Arial" w:cs="Arial"/>
          <w:sz w:val="24"/>
          <w:szCs w:val="24"/>
        </w:rPr>
        <w:t>The appellant must fully disclose to the respondent all the income that he has received for the period between 20 September 2013 and 23 March 2018, as a consequence of any employment.</w:t>
      </w:r>
    </w:p>
    <w:p w:rsidR="00CA275D" w:rsidRPr="00016986" w:rsidRDefault="00CA275D" w:rsidP="00CA275D">
      <w:pPr>
        <w:pStyle w:val="ListParagraph"/>
        <w:tabs>
          <w:tab w:val="left" w:pos="720"/>
        </w:tabs>
        <w:spacing w:after="0" w:line="360" w:lineRule="auto"/>
        <w:ind w:hanging="720"/>
        <w:jc w:val="both"/>
        <w:rPr>
          <w:rFonts w:ascii="Arial" w:hAnsi="Arial" w:cs="Arial"/>
          <w:sz w:val="24"/>
          <w:szCs w:val="24"/>
        </w:rPr>
      </w:pPr>
    </w:p>
    <w:p w:rsidR="003774D1" w:rsidRDefault="00CA275D" w:rsidP="00016986">
      <w:pPr>
        <w:pStyle w:val="ListParagraph"/>
        <w:tabs>
          <w:tab w:val="left" w:pos="426"/>
        </w:tabs>
        <w:spacing w:after="0" w:line="360" w:lineRule="auto"/>
        <w:ind w:left="426" w:hanging="426"/>
        <w:jc w:val="both"/>
        <w:rPr>
          <w:rFonts w:ascii="Arial" w:hAnsi="Arial" w:cs="Arial"/>
          <w:sz w:val="24"/>
          <w:szCs w:val="24"/>
        </w:rPr>
      </w:pPr>
      <w:r w:rsidRPr="00016986">
        <w:rPr>
          <w:rFonts w:ascii="Arial" w:hAnsi="Arial" w:cs="Arial"/>
          <w:sz w:val="24"/>
          <w:szCs w:val="24"/>
        </w:rPr>
        <w:t>5</w:t>
      </w:r>
      <w:r w:rsidR="00016986">
        <w:rPr>
          <w:rFonts w:ascii="Arial" w:hAnsi="Arial" w:cs="Arial"/>
          <w:sz w:val="24"/>
          <w:szCs w:val="24"/>
        </w:rPr>
        <w:t>.</w:t>
      </w:r>
      <w:r w:rsidRPr="00016986">
        <w:rPr>
          <w:rFonts w:ascii="Arial" w:hAnsi="Arial" w:cs="Arial"/>
          <w:sz w:val="24"/>
          <w:szCs w:val="24"/>
        </w:rPr>
        <w:tab/>
      </w:r>
      <w:r w:rsidR="00040E18" w:rsidRPr="00016986">
        <w:rPr>
          <w:rFonts w:ascii="Arial" w:hAnsi="Arial" w:cs="Arial"/>
          <w:sz w:val="24"/>
          <w:szCs w:val="24"/>
        </w:rPr>
        <w:t>There is no order as to costs.</w:t>
      </w:r>
    </w:p>
    <w:p w:rsidR="00016986" w:rsidRPr="00016986" w:rsidRDefault="00016986" w:rsidP="00016986">
      <w:pPr>
        <w:pStyle w:val="ListParagraph"/>
        <w:tabs>
          <w:tab w:val="left" w:pos="426"/>
        </w:tabs>
        <w:spacing w:after="0" w:line="360" w:lineRule="auto"/>
        <w:ind w:left="426" w:hanging="426"/>
        <w:jc w:val="both"/>
        <w:rPr>
          <w:rFonts w:ascii="Arial" w:hAnsi="Arial" w:cs="Arial"/>
          <w:sz w:val="24"/>
          <w:szCs w:val="24"/>
        </w:rPr>
      </w:pPr>
    </w:p>
    <w:p w:rsidR="00016986" w:rsidRPr="006E026B" w:rsidRDefault="00016986" w:rsidP="00016986">
      <w:pPr>
        <w:spacing w:after="0" w:line="360" w:lineRule="auto"/>
        <w:jc w:val="both"/>
        <w:rPr>
          <w:rFonts w:ascii="Arial" w:hAnsi="Arial" w:cs="Arial"/>
          <w:bCs/>
          <w:sz w:val="24"/>
          <w:szCs w:val="24"/>
        </w:rPr>
      </w:pPr>
      <w:r w:rsidRPr="007100DD">
        <w:rPr>
          <w:rFonts w:ascii="Arial" w:hAnsi="Arial" w:cs="Arial"/>
          <w:bCs/>
          <w:sz w:val="24"/>
          <w:szCs w:val="24"/>
        </w:rPr>
        <w:pict>
          <v:rect id="_x0000_i1027" style="width:0;height:1.5pt" o:hralign="center" o:hrstd="t" o:hr="t" fillcolor="#a0a0a0" stroked="f"/>
        </w:pict>
      </w:r>
    </w:p>
    <w:p w:rsidR="00016986" w:rsidRPr="006E026B" w:rsidRDefault="00016986" w:rsidP="00016986">
      <w:pPr>
        <w:spacing w:after="0" w:line="360" w:lineRule="auto"/>
        <w:jc w:val="center"/>
        <w:rPr>
          <w:rFonts w:ascii="Arial" w:hAnsi="Arial" w:cs="Arial"/>
          <w:b/>
          <w:sz w:val="24"/>
          <w:szCs w:val="24"/>
        </w:rPr>
      </w:pPr>
      <w:r>
        <w:rPr>
          <w:rFonts w:ascii="Arial" w:hAnsi="Arial" w:cs="Arial"/>
          <w:b/>
          <w:sz w:val="24"/>
          <w:szCs w:val="24"/>
        </w:rPr>
        <w:t>JUDGMENT</w:t>
      </w:r>
    </w:p>
    <w:p w:rsidR="00016986" w:rsidRPr="006E026B" w:rsidRDefault="00016986" w:rsidP="00016986">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016986" w:rsidRPr="00016986" w:rsidRDefault="00016986" w:rsidP="001E55FD">
      <w:pPr>
        <w:spacing w:after="0" w:line="360" w:lineRule="auto"/>
        <w:ind w:left="1440" w:hanging="1440"/>
        <w:jc w:val="both"/>
        <w:rPr>
          <w:rFonts w:ascii="Arial" w:hAnsi="Arial" w:cs="Arial"/>
          <w:sz w:val="24"/>
          <w:szCs w:val="24"/>
        </w:rPr>
      </w:pPr>
    </w:p>
    <w:p w:rsidR="00016986" w:rsidRPr="006E026B" w:rsidRDefault="00016986" w:rsidP="00016986">
      <w:pPr>
        <w:spacing w:after="0" w:line="360" w:lineRule="auto"/>
        <w:ind w:left="1440" w:hanging="1440"/>
        <w:jc w:val="both"/>
        <w:rPr>
          <w:rFonts w:ascii="Arial" w:hAnsi="Arial" w:cs="Arial"/>
          <w:b/>
          <w:i/>
          <w:sz w:val="24"/>
          <w:szCs w:val="24"/>
        </w:rPr>
      </w:pPr>
      <w:r>
        <w:rPr>
          <w:rFonts w:ascii="Arial" w:hAnsi="Arial" w:cs="Arial"/>
          <w:sz w:val="24"/>
          <w:szCs w:val="24"/>
        </w:rPr>
        <w:t>UEITELE J</w:t>
      </w:r>
      <w:r w:rsidRPr="006E026B">
        <w:rPr>
          <w:rFonts w:ascii="Arial" w:hAnsi="Arial" w:cs="Arial"/>
          <w:sz w:val="24"/>
          <w:szCs w:val="24"/>
        </w:rPr>
        <w:t>:</w:t>
      </w:r>
    </w:p>
    <w:p w:rsidR="009A0691" w:rsidRPr="00AA1C12" w:rsidRDefault="009A0691" w:rsidP="001E55FD">
      <w:pPr>
        <w:spacing w:after="0" w:line="360" w:lineRule="auto"/>
        <w:ind w:left="1440" w:hanging="1440"/>
        <w:jc w:val="both"/>
        <w:rPr>
          <w:rFonts w:ascii="Arial" w:hAnsi="Arial" w:cs="Arial"/>
          <w:sz w:val="24"/>
          <w:szCs w:val="24"/>
          <w:u w:val="single"/>
        </w:rPr>
      </w:pPr>
    </w:p>
    <w:p w:rsidR="0014034D" w:rsidRPr="00AA1C12" w:rsidRDefault="00016986" w:rsidP="001E55FD">
      <w:pPr>
        <w:spacing w:after="0" w:line="360" w:lineRule="auto"/>
        <w:ind w:left="720" w:hanging="720"/>
        <w:jc w:val="both"/>
        <w:rPr>
          <w:rFonts w:ascii="Arial" w:hAnsi="Arial" w:cs="Arial"/>
          <w:sz w:val="24"/>
          <w:szCs w:val="24"/>
          <w:u w:val="single"/>
        </w:rPr>
      </w:pPr>
      <w:r>
        <w:rPr>
          <w:rFonts w:ascii="Arial" w:hAnsi="Arial" w:cs="Arial"/>
          <w:sz w:val="24"/>
          <w:szCs w:val="24"/>
          <w:u w:val="single"/>
        </w:rPr>
        <w:t>Introduction and background</w:t>
      </w:r>
    </w:p>
    <w:p w:rsidR="009A0691" w:rsidRPr="009A0691" w:rsidRDefault="009A0691" w:rsidP="001E55FD">
      <w:pPr>
        <w:spacing w:after="0" w:line="360" w:lineRule="auto"/>
        <w:ind w:left="720" w:hanging="720"/>
        <w:jc w:val="both"/>
        <w:rPr>
          <w:rFonts w:ascii="Arial" w:hAnsi="Arial" w:cs="Arial"/>
          <w:b/>
          <w:sz w:val="24"/>
          <w:szCs w:val="24"/>
        </w:rPr>
      </w:pPr>
    </w:p>
    <w:p w:rsidR="006D6852" w:rsidRPr="006D6852" w:rsidRDefault="00016986" w:rsidP="000A76B4">
      <w:pPr>
        <w:pStyle w:val="ListParagraph"/>
        <w:widowControl w:val="0"/>
        <w:numPr>
          <w:ilvl w:val="0"/>
          <w:numId w:val="2"/>
        </w:numPr>
        <w:spacing w:after="0" w:line="360" w:lineRule="auto"/>
        <w:ind w:left="0" w:firstLine="0"/>
        <w:jc w:val="both"/>
        <w:rPr>
          <w:rFonts w:ascii="Arial" w:hAnsi="Arial"/>
          <w:sz w:val="24"/>
          <w:szCs w:val="24"/>
        </w:rPr>
      </w:pPr>
      <w:proofErr w:type="spellStart"/>
      <w:r>
        <w:rPr>
          <w:rFonts w:ascii="Arial" w:hAnsi="Arial" w:cs="Arial"/>
          <w:sz w:val="24"/>
          <w:szCs w:val="24"/>
        </w:rPr>
        <w:t>Mr</w:t>
      </w:r>
      <w:proofErr w:type="spellEnd"/>
      <w:r w:rsidR="00D03CA0" w:rsidRPr="00400080">
        <w:rPr>
          <w:rFonts w:ascii="Arial" w:hAnsi="Arial" w:cs="Arial"/>
          <w:sz w:val="24"/>
          <w:szCs w:val="24"/>
        </w:rPr>
        <w:t xml:space="preserve"> </w:t>
      </w:r>
      <w:proofErr w:type="spellStart"/>
      <w:r w:rsidR="00793E9E">
        <w:rPr>
          <w:rFonts w:ascii="Arial" w:hAnsi="Arial" w:cs="Arial"/>
          <w:sz w:val="24"/>
          <w:szCs w:val="24"/>
        </w:rPr>
        <w:t>Sitemo</w:t>
      </w:r>
      <w:proofErr w:type="spellEnd"/>
      <w:r w:rsidR="00793E9E">
        <w:rPr>
          <w:rFonts w:ascii="Arial" w:hAnsi="Arial" w:cs="Arial"/>
          <w:sz w:val="24"/>
          <w:szCs w:val="24"/>
        </w:rPr>
        <w:t xml:space="preserve"> Tobias </w:t>
      </w:r>
      <w:proofErr w:type="spellStart"/>
      <w:r w:rsidR="00793E9E">
        <w:rPr>
          <w:rFonts w:ascii="Arial" w:hAnsi="Arial" w:cs="Arial"/>
          <w:sz w:val="24"/>
          <w:szCs w:val="24"/>
        </w:rPr>
        <w:t>Dominikus</w:t>
      </w:r>
      <w:proofErr w:type="spellEnd"/>
      <w:r w:rsidR="00C206FB">
        <w:rPr>
          <w:rStyle w:val="FootnoteReference"/>
          <w:rFonts w:ascii="Arial" w:hAnsi="Arial" w:cs="Arial"/>
          <w:sz w:val="24"/>
          <w:szCs w:val="24"/>
        </w:rPr>
        <w:footnoteReference w:id="1"/>
      </w:r>
      <w:r w:rsidR="00400080" w:rsidRPr="00400080">
        <w:rPr>
          <w:rFonts w:ascii="Arial" w:hAnsi="Arial" w:cs="Arial"/>
          <w:sz w:val="24"/>
          <w:szCs w:val="24"/>
        </w:rPr>
        <w:t xml:space="preserve"> </w:t>
      </w:r>
      <w:r w:rsidR="00D03CA0" w:rsidRPr="00400080">
        <w:rPr>
          <w:rFonts w:ascii="Arial" w:hAnsi="Arial" w:cs="Arial"/>
          <w:sz w:val="24"/>
          <w:szCs w:val="24"/>
        </w:rPr>
        <w:t>was</w:t>
      </w:r>
      <w:r w:rsidR="00793E9E">
        <w:rPr>
          <w:rFonts w:ascii="Arial" w:hAnsi="Arial" w:cs="Arial"/>
          <w:sz w:val="24"/>
          <w:szCs w:val="24"/>
        </w:rPr>
        <w:t>, since 8 September 2000</w:t>
      </w:r>
      <w:r w:rsidR="006D6852">
        <w:rPr>
          <w:rFonts w:ascii="Arial" w:hAnsi="Arial" w:cs="Arial"/>
          <w:sz w:val="24"/>
          <w:szCs w:val="24"/>
        </w:rPr>
        <w:t xml:space="preserve"> until 18 September 2013</w:t>
      </w:r>
      <w:r w:rsidR="00793E9E">
        <w:rPr>
          <w:rFonts w:ascii="Arial" w:hAnsi="Arial" w:cs="Arial"/>
          <w:sz w:val="24"/>
          <w:szCs w:val="24"/>
        </w:rPr>
        <w:t xml:space="preserve">, </w:t>
      </w:r>
      <w:r w:rsidR="00D03CA0" w:rsidRPr="00400080">
        <w:rPr>
          <w:rFonts w:ascii="Arial" w:hAnsi="Arial" w:cs="Arial"/>
          <w:sz w:val="24"/>
          <w:szCs w:val="24"/>
        </w:rPr>
        <w:t xml:space="preserve">employed as a </w:t>
      </w:r>
      <w:r w:rsidR="00793E9E">
        <w:rPr>
          <w:rFonts w:ascii="Arial" w:hAnsi="Arial" w:cs="Arial"/>
          <w:sz w:val="24"/>
          <w:szCs w:val="24"/>
        </w:rPr>
        <w:t xml:space="preserve">diamond sorter by </w:t>
      </w:r>
      <w:proofErr w:type="spellStart"/>
      <w:r w:rsidR="00793E9E">
        <w:rPr>
          <w:rFonts w:ascii="Arial" w:hAnsi="Arial" w:cs="Arial"/>
          <w:sz w:val="24"/>
          <w:szCs w:val="24"/>
        </w:rPr>
        <w:t>NamGem</w:t>
      </w:r>
      <w:proofErr w:type="spellEnd"/>
      <w:r w:rsidR="00793E9E">
        <w:rPr>
          <w:rFonts w:ascii="Arial" w:hAnsi="Arial" w:cs="Arial"/>
          <w:sz w:val="24"/>
          <w:szCs w:val="24"/>
        </w:rPr>
        <w:t xml:space="preserve"> Diamonds Manufacturing (Pty) Ltd</w:t>
      </w:r>
      <w:r w:rsidR="00D17F81">
        <w:rPr>
          <w:rFonts w:ascii="Arial" w:hAnsi="Arial" w:cs="Arial"/>
          <w:sz w:val="24"/>
          <w:szCs w:val="24"/>
        </w:rPr>
        <w:t>,</w:t>
      </w:r>
      <w:r w:rsidR="00400080" w:rsidRPr="00400080">
        <w:rPr>
          <w:rFonts w:ascii="Arial" w:hAnsi="Arial" w:cs="Arial"/>
          <w:sz w:val="24"/>
          <w:szCs w:val="24"/>
        </w:rPr>
        <w:t xml:space="preserve"> </w:t>
      </w:r>
      <w:r w:rsidR="00C206FB">
        <w:rPr>
          <w:rFonts w:ascii="Arial" w:hAnsi="Arial" w:cs="Arial"/>
          <w:sz w:val="24"/>
          <w:szCs w:val="24"/>
        </w:rPr>
        <w:t xml:space="preserve">a private </w:t>
      </w:r>
      <w:r w:rsidR="002B2144">
        <w:rPr>
          <w:rFonts w:ascii="Arial" w:hAnsi="Arial" w:cs="Arial"/>
          <w:sz w:val="24"/>
          <w:szCs w:val="24"/>
        </w:rPr>
        <w:t>company incorporated</w:t>
      </w:r>
      <w:r w:rsidR="00C206FB">
        <w:rPr>
          <w:rFonts w:ascii="Arial" w:hAnsi="Arial" w:cs="Arial"/>
          <w:sz w:val="24"/>
          <w:szCs w:val="24"/>
        </w:rPr>
        <w:t xml:space="preserve"> and registered in accordance with the laws of Namibia</w:t>
      </w:r>
      <w:r w:rsidR="007B469A">
        <w:rPr>
          <w:rFonts w:ascii="Arial" w:hAnsi="Arial" w:cs="Arial"/>
          <w:sz w:val="24"/>
          <w:szCs w:val="24"/>
        </w:rPr>
        <w:t xml:space="preserve"> </w:t>
      </w:r>
      <w:r w:rsidR="006D6852">
        <w:rPr>
          <w:rFonts w:ascii="Arial" w:hAnsi="Arial" w:cs="Arial"/>
          <w:sz w:val="24"/>
          <w:szCs w:val="24"/>
        </w:rPr>
        <w:t xml:space="preserve">and </w:t>
      </w:r>
      <w:r w:rsidR="007B469A">
        <w:rPr>
          <w:rFonts w:ascii="Arial" w:hAnsi="Arial" w:cs="Arial"/>
          <w:sz w:val="24"/>
          <w:szCs w:val="24"/>
        </w:rPr>
        <w:t>who is the first respondent in this</w:t>
      </w:r>
      <w:r w:rsidR="00D03CA0" w:rsidRPr="00400080">
        <w:rPr>
          <w:rFonts w:ascii="Arial" w:hAnsi="Arial" w:cs="Arial"/>
          <w:sz w:val="24"/>
          <w:szCs w:val="24"/>
        </w:rPr>
        <w:t xml:space="preserve"> </w:t>
      </w:r>
      <w:r w:rsidR="007B469A">
        <w:rPr>
          <w:rFonts w:ascii="Arial" w:hAnsi="Arial" w:cs="Arial"/>
          <w:sz w:val="24"/>
          <w:szCs w:val="24"/>
        </w:rPr>
        <w:t>matter (</w:t>
      </w:r>
      <w:r w:rsidR="006D6852">
        <w:rPr>
          <w:rFonts w:ascii="Arial" w:hAnsi="Arial" w:cs="Arial"/>
          <w:sz w:val="24"/>
          <w:szCs w:val="24"/>
        </w:rPr>
        <w:t>I will</w:t>
      </w:r>
      <w:r w:rsidR="007B469A" w:rsidRPr="007B469A">
        <w:rPr>
          <w:rFonts w:ascii="Arial" w:hAnsi="Arial" w:cs="Arial"/>
          <w:sz w:val="24"/>
          <w:szCs w:val="24"/>
        </w:rPr>
        <w:t>, in this judgm</w:t>
      </w:r>
      <w:r w:rsidR="001756B8">
        <w:rPr>
          <w:rFonts w:ascii="Arial" w:hAnsi="Arial" w:cs="Arial"/>
          <w:sz w:val="24"/>
          <w:szCs w:val="24"/>
        </w:rPr>
        <w:t>ent, refer</w:t>
      </w:r>
      <w:r w:rsidR="007B469A" w:rsidRPr="007B469A">
        <w:rPr>
          <w:rFonts w:ascii="Arial" w:hAnsi="Arial" w:cs="Arial"/>
          <w:sz w:val="24"/>
          <w:szCs w:val="24"/>
        </w:rPr>
        <w:t xml:space="preserve"> to it as the ‘respondent’</w:t>
      </w:r>
      <w:r w:rsidR="006D6852">
        <w:rPr>
          <w:rFonts w:ascii="Arial" w:hAnsi="Arial" w:cs="Arial"/>
          <w:sz w:val="24"/>
          <w:szCs w:val="24"/>
        </w:rPr>
        <w:t>)</w:t>
      </w:r>
      <w:r w:rsidR="007B469A" w:rsidRPr="007B469A">
        <w:rPr>
          <w:rFonts w:ascii="Arial" w:hAnsi="Arial" w:cs="Arial"/>
          <w:sz w:val="24"/>
          <w:szCs w:val="24"/>
        </w:rPr>
        <w:t>.</w:t>
      </w:r>
    </w:p>
    <w:p w:rsidR="006D6852" w:rsidRPr="006D6852" w:rsidRDefault="006D6852" w:rsidP="006D6852">
      <w:pPr>
        <w:pStyle w:val="ListParagraph"/>
        <w:widowControl w:val="0"/>
        <w:spacing w:after="0" w:line="360" w:lineRule="auto"/>
        <w:ind w:left="0"/>
        <w:jc w:val="both"/>
        <w:rPr>
          <w:rFonts w:ascii="Arial" w:hAnsi="Arial"/>
          <w:sz w:val="24"/>
          <w:szCs w:val="24"/>
        </w:rPr>
      </w:pPr>
    </w:p>
    <w:p w:rsidR="007B469A" w:rsidRPr="003774D1" w:rsidRDefault="007B469A" w:rsidP="000A76B4">
      <w:pPr>
        <w:pStyle w:val="ListParagraph"/>
        <w:widowControl w:val="0"/>
        <w:numPr>
          <w:ilvl w:val="0"/>
          <w:numId w:val="2"/>
        </w:numPr>
        <w:spacing w:after="0" w:line="360" w:lineRule="auto"/>
        <w:ind w:left="0" w:firstLine="0"/>
        <w:jc w:val="both"/>
        <w:rPr>
          <w:rFonts w:ascii="Arial" w:hAnsi="Arial"/>
          <w:sz w:val="24"/>
          <w:szCs w:val="24"/>
        </w:rPr>
      </w:pPr>
      <w:r>
        <w:rPr>
          <w:rFonts w:ascii="Arial" w:hAnsi="Arial" w:cs="Arial"/>
          <w:sz w:val="24"/>
          <w:szCs w:val="24"/>
        </w:rPr>
        <w:t xml:space="preserve">The second respondent is </w:t>
      </w:r>
      <w:proofErr w:type="spellStart"/>
      <w:r w:rsidR="00016986">
        <w:rPr>
          <w:rFonts w:ascii="Arial" w:hAnsi="Arial" w:cs="Arial"/>
          <w:sz w:val="24"/>
          <w:szCs w:val="24"/>
        </w:rPr>
        <w:t>Mr</w:t>
      </w:r>
      <w:proofErr w:type="spellEnd"/>
      <w:r>
        <w:rPr>
          <w:rFonts w:ascii="Arial" w:hAnsi="Arial" w:cs="Arial"/>
          <w:sz w:val="24"/>
          <w:szCs w:val="24"/>
        </w:rPr>
        <w:t xml:space="preserve"> Phillip </w:t>
      </w:r>
      <w:proofErr w:type="spellStart"/>
      <w:r>
        <w:rPr>
          <w:rFonts w:ascii="Arial" w:hAnsi="Arial" w:cs="Arial"/>
          <w:sz w:val="24"/>
          <w:szCs w:val="24"/>
        </w:rPr>
        <w:t>Mwandingi</w:t>
      </w:r>
      <w:proofErr w:type="spellEnd"/>
      <w:r>
        <w:rPr>
          <w:rFonts w:ascii="Arial" w:hAnsi="Arial" w:cs="Arial"/>
          <w:sz w:val="24"/>
          <w:szCs w:val="24"/>
        </w:rPr>
        <w:t xml:space="preserve">, a staff member </w:t>
      </w:r>
      <w:r w:rsidR="007D6BFC">
        <w:rPr>
          <w:rFonts w:ascii="Arial" w:hAnsi="Arial" w:cs="Arial"/>
          <w:sz w:val="24"/>
          <w:szCs w:val="24"/>
        </w:rPr>
        <w:t xml:space="preserve">of the Ministry of Labour, who </w:t>
      </w:r>
      <w:r>
        <w:rPr>
          <w:rFonts w:ascii="Arial" w:hAnsi="Arial" w:cs="Arial"/>
          <w:sz w:val="24"/>
          <w:szCs w:val="24"/>
        </w:rPr>
        <w:t>was on 4 March 2014 designated by the Labour Commissioner to, in terms of s 85 of the Labour Act, 2007, arbitrate a dispute of unfair dismissal that was referred to</w:t>
      </w:r>
      <w:r w:rsidR="006D6852">
        <w:rPr>
          <w:rFonts w:ascii="Arial" w:hAnsi="Arial" w:cs="Arial"/>
          <w:sz w:val="24"/>
          <w:szCs w:val="24"/>
        </w:rPr>
        <w:t xml:space="preserve"> the</w:t>
      </w:r>
      <w:r>
        <w:rPr>
          <w:rFonts w:ascii="Arial" w:hAnsi="Arial" w:cs="Arial"/>
          <w:sz w:val="24"/>
          <w:szCs w:val="24"/>
        </w:rPr>
        <w:t xml:space="preserve"> Labour Commissioner by the appellant.</w:t>
      </w:r>
      <w:r w:rsidR="006D6852">
        <w:rPr>
          <w:rFonts w:ascii="Arial" w:hAnsi="Arial" w:cs="Arial"/>
          <w:sz w:val="24"/>
          <w:szCs w:val="24"/>
        </w:rPr>
        <w:t xml:space="preserve"> The second respondent did not, in my view correctly so, participate in these proceedings. I say correctly so because the second respondent was performing </w:t>
      </w:r>
      <w:r w:rsidR="001756B8">
        <w:rPr>
          <w:rFonts w:ascii="Arial" w:hAnsi="Arial" w:cs="Arial"/>
          <w:sz w:val="24"/>
          <w:szCs w:val="24"/>
        </w:rPr>
        <w:t>adjudicat</w:t>
      </w:r>
      <w:r w:rsidR="007076DA">
        <w:rPr>
          <w:rFonts w:ascii="Arial" w:hAnsi="Arial" w:cs="Arial"/>
          <w:sz w:val="24"/>
          <w:szCs w:val="24"/>
        </w:rPr>
        <w:t>ory</w:t>
      </w:r>
      <w:r w:rsidR="006D6852">
        <w:rPr>
          <w:rFonts w:ascii="Arial" w:hAnsi="Arial" w:cs="Arial"/>
          <w:sz w:val="24"/>
          <w:szCs w:val="24"/>
        </w:rPr>
        <w:t xml:space="preserve"> function</w:t>
      </w:r>
      <w:r w:rsidR="000A1497">
        <w:rPr>
          <w:rFonts w:ascii="Arial" w:hAnsi="Arial" w:cs="Arial"/>
          <w:sz w:val="24"/>
          <w:szCs w:val="24"/>
        </w:rPr>
        <w:t>s</w:t>
      </w:r>
      <w:r w:rsidR="006D6852">
        <w:rPr>
          <w:rFonts w:ascii="Arial" w:hAnsi="Arial" w:cs="Arial"/>
          <w:sz w:val="24"/>
          <w:szCs w:val="24"/>
        </w:rPr>
        <w:t xml:space="preserve"> and has no direct and substantial interest in this matter</w:t>
      </w:r>
      <w:r w:rsidR="007076DA">
        <w:rPr>
          <w:rFonts w:ascii="Arial" w:hAnsi="Arial" w:cs="Arial"/>
          <w:sz w:val="24"/>
          <w:szCs w:val="24"/>
        </w:rPr>
        <w:t>,</w:t>
      </w:r>
      <w:r w:rsidR="006D6852">
        <w:rPr>
          <w:rFonts w:ascii="Arial" w:hAnsi="Arial" w:cs="Arial"/>
          <w:sz w:val="24"/>
          <w:szCs w:val="24"/>
        </w:rPr>
        <w:t xml:space="preserve"> so there is no need to cite him and make him a party to these proceedings.</w:t>
      </w:r>
    </w:p>
    <w:p w:rsidR="003774D1" w:rsidRPr="007B469A" w:rsidRDefault="003774D1" w:rsidP="003774D1">
      <w:pPr>
        <w:pStyle w:val="ListParagraph"/>
        <w:widowControl w:val="0"/>
        <w:spacing w:after="0" w:line="360" w:lineRule="auto"/>
        <w:ind w:left="0"/>
        <w:jc w:val="both"/>
        <w:rPr>
          <w:rFonts w:ascii="Arial" w:hAnsi="Arial"/>
          <w:sz w:val="24"/>
          <w:szCs w:val="24"/>
        </w:rPr>
      </w:pPr>
    </w:p>
    <w:p w:rsidR="005F5C96" w:rsidRPr="00D17F81" w:rsidRDefault="006D6852" w:rsidP="002D440A">
      <w:pPr>
        <w:pStyle w:val="ListParagraph"/>
        <w:numPr>
          <w:ilvl w:val="0"/>
          <w:numId w:val="2"/>
        </w:numPr>
        <w:spacing w:before="240" w:line="360" w:lineRule="auto"/>
        <w:ind w:left="0" w:firstLine="0"/>
        <w:jc w:val="both"/>
        <w:rPr>
          <w:rFonts w:ascii="Arial" w:hAnsi="Arial" w:cs="Arial"/>
          <w:sz w:val="24"/>
          <w:szCs w:val="24"/>
          <w:u w:val="single"/>
        </w:rPr>
      </w:pPr>
      <w:r w:rsidRPr="00400080">
        <w:rPr>
          <w:rFonts w:ascii="Arial" w:hAnsi="Arial" w:cs="Arial"/>
          <w:sz w:val="24"/>
          <w:szCs w:val="24"/>
        </w:rPr>
        <w:lastRenderedPageBreak/>
        <w:t xml:space="preserve">The incident </w:t>
      </w:r>
      <w:r w:rsidR="00EB2D98">
        <w:rPr>
          <w:rFonts w:ascii="Arial" w:hAnsi="Arial" w:cs="Arial"/>
          <w:sz w:val="24"/>
          <w:szCs w:val="24"/>
        </w:rPr>
        <w:t>that</w:t>
      </w:r>
      <w:r w:rsidRPr="00400080">
        <w:rPr>
          <w:rFonts w:ascii="Arial" w:hAnsi="Arial" w:cs="Arial"/>
          <w:sz w:val="24"/>
          <w:szCs w:val="24"/>
        </w:rPr>
        <w:t xml:space="preserve"> gave rise to this appeal occurred on </w:t>
      </w:r>
      <w:r w:rsidR="00EB2D98">
        <w:rPr>
          <w:rFonts w:ascii="Arial" w:hAnsi="Arial" w:cs="Arial"/>
          <w:sz w:val="24"/>
          <w:szCs w:val="24"/>
        </w:rPr>
        <w:t>18 July 2013</w:t>
      </w:r>
      <w:r w:rsidRPr="00400080">
        <w:rPr>
          <w:rFonts w:ascii="Arial" w:hAnsi="Arial" w:cs="Arial"/>
          <w:sz w:val="24"/>
          <w:szCs w:val="24"/>
        </w:rPr>
        <w:t xml:space="preserve"> at the</w:t>
      </w:r>
      <w:r w:rsidR="00EB2D98">
        <w:rPr>
          <w:rFonts w:ascii="Arial" w:hAnsi="Arial" w:cs="Arial"/>
          <w:sz w:val="24"/>
          <w:szCs w:val="24"/>
        </w:rPr>
        <w:t xml:space="preserve"> respondent’</w:t>
      </w:r>
      <w:r w:rsidR="002D440A">
        <w:rPr>
          <w:rFonts w:ascii="Arial" w:hAnsi="Arial" w:cs="Arial"/>
          <w:sz w:val="24"/>
          <w:szCs w:val="24"/>
        </w:rPr>
        <w:t>s factory</w:t>
      </w:r>
      <w:r w:rsidR="007D6BFC">
        <w:rPr>
          <w:rFonts w:ascii="Arial" w:hAnsi="Arial" w:cs="Arial"/>
          <w:sz w:val="24"/>
          <w:szCs w:val="24"/>
        </w:rPr>
        <w:t xml:space="preserve">, which is situated in </w:t>
      </w:r>
      <w:proofErr w:type="spellStart"/>
      <w:r w:rsidR="007D6BFC">
        <w:rPr>
          <w:rFonts w:ascii="Arial" w:hAnsi="Arial" w:cs="Arial"/>
          <w:sz w:val="24"/>
          <w:szCs w:val="24"/>
        </w:rPr>
        <w:t>Okahandja</w:t>
      </w:r>
      <w:proofErr w:type="spellEnd"/>
      <w:r w:rsidR="002D440A">
        <w:rPr>
          <w:rFonts w:ascii="Arial" w:hAnsi="Arial" w:cs="Arial"/>
          <w:sz w:val="24"/>
          <w:szCs w:val="24"/>
        </w:rPr>
        <w:t xml:space="preserve"> </w:t>
      </w:r>
      <w:r>
        <w:rPr>
          <w:rFonts w:ascii="Arial" w:hAnsi="Arial" w:cs="Arial"/>
          <w:sz w:val="24"/>
          <w:szCs w:val="24"/>
        </w:rPr>
        <w:t xml:space="preserve">and that incident led to other events occurring over the following </w:t>
      </w:r>
      <w:r w:rsidR="007D6BFC">
        <w:rPr>
          <w:rFonts w:ascii="Arial" w:hAnsi="Arial" w:cs="Arial"/>
          <w:sz w:val="24"/>
          <w:szCs w:val="24"/>
        </w:rPr>
        <w:t>two or three days</w:t>
      </w:r>
      <w:r w:rsidR="002D440A">
        <w:rPr>
          <w:rFonts w:ascii="Arial" w:hAnsi="Arial" w:cs="Arial"/>
          <w:sz w:val="24"/>
          <w:szCs w:val="24"/>
        </w:rPr>
        <w:t>.</w:t>
      </w:r>
      <w:r>
        <w:rPr>
          <w:rFonts w:ascii="Arial" w:hAnsi="Arial" w:cs="Arial"/>
          <w:sz w:val="24"/>
          <w:szCs w:val="24"/>
        </w:rPr>
        <w:t xml:space="preserve"> On </w:t>
      </w:r>
      <w:r w:rsidR="002D440A">
        <w:rPr>
          <w:rFonts w:ascii="Arial" w:hAnsi="Arial" w:cs="Arial"/>
          <w:sz w:val="24"/>
          <w:szCs w:val="24"/>
        </w:rPr>
        <w:t xml:space="preserve">Thursday </w:t>
      </w:r>
      <w:r>
        <w:rPr>
          <w:rFonts w:ascii="Arial" w:hAnsi="Arial" w:cs="Arial"/>
          <w:sz w:val="24"/>
          <w:szCs w:val="24"/>
        </w:rPr>
        <w:t>the 18</w:t>
      </w:r>
      <w:r w:rsidRPr="00BF4522">
        <w:rPr>
          <w:rFonts w:ascii="Arial" w:hAnsi="Arial" w:cs="Arial"/>
          <w:sz w:val="24"/>
          <w:szCs w:val="24"/>
          <w:vertAlign w:val="superscript"/>
        </w:rPr>
        <w:t>th</w:t>
      </w:r>
      <w:r>
        <w:rPr>
          <w:rFonts w:ascii="Arial" w:hAnsi="Arial" w:cs="Arial"/>
          <w:sz w:val="24"/>
          <w:szCs w:val="24"/>
        </w:rPr>
        <w:t xml:space="preserve"> of July 2013, </w:t>
      </w:r>
      <w:r w:rsidRPr="002D440A">
        <w:rPr>
          <w:rFonts w:ascii="Arial" w:hAnsi="Arial" w:cs="Arial"/>
          <w:sz w:val="24"/>
          <w:szCs w:val="24"/>
        </w:rPr>
        <w:t xml:space="preserve">a certain </w:t>
      </w:r>
      <w:proofErr w:type="spellStart"/>
      <w:r w:rsidR="00AF4BC0" w:rsidRPr="002D440A">
        <w:rPr>
          <w:rFonts w:ascii="Arial" w:hAnsi="Arial" w:cs="Arial"/>
          <w:sz w:val="24"/>
          <w:szCs w:val="24"/>
        </w:rPr>
        <w:t>Mr</w:t>
      </w:r>
      <w:proofErr w:type="spellEnd"/>
      <w:r w:rsidRPr="002D440A">
        <w:rPr>
          <w:rFonts w:ascii="Arial" w:hAnsi="Arial" w:cs="Arial"/>
          <w:sz w:val="24"/>
          <w:szCs w:val="24"/>
        </w:rPr>
        <w:t xml:space="preserve"> Benjamin </w:t>
      </w:r>
      <w:proofErr w:type="spellStart"/>
      <w:r w:rsidRPr="002D440A">
        <w:rPr>
          <w:rFonts w:ascii="Arial" w:hAnsi="Arial" w:cs="Arial"/>
          <w:sz w:val="24"/>
          <w:szCs w:val="24"/>
        </w:rPr>
        <w:t>Shindumbu</w:t>
      </w:r>
      <w:proofErr w:type="spellEnd"/>
      <w:r w:rsidR="005F5C96">
        <w:rPr>
          <w:rFonts w:ascii="Arial" w:hAnsi="Arial" w:cs="Arial"/>
          <w:sz w:val="24"/>
          <w:szCs w:val="24"/>
        </w:rPr>
        <w:t xml:space="preserve"> (I will in this judgment</w:t>
      </w:r>
      <w:r w:rsidR="000A1497">
        <w:rPr>
          <w:rFonts w:ascii="Arial" w:hAnsi="Arial" w:cs="Arial"/>
          <w:sz w:val="24"/>
          <w:szCs w:val="24"/>
        </w:rPr>
        <w:t xml:space="preserve"> refer</w:t>
      </w:r>
      <w:r w:rsidR="005F5C96">
        <w:rPr>
          <w:rFonts w:ascii="Arial" w:hAnsi="Arial" w:cs="Arial"/>
          <w:sz w:val="24"/>
          <w:szCs w:val="24"/>
        </w:rPr>
        <w:t xml:space="preserve"> to this person simply as ‘Benjamin’</w:t>
      </w:r>
      <w:r w:rsidR="000A1497">
        <w:rPr>
          <w:rFonts w:ascii="Arial" w:hAnsi="Arial" w:cs="Arial"/>
          <w:sz w:val="24"/>
          <w:szCs w:val="24"/>
        </w:rPr>
        <w:t>)</w:t>
      </w:r>
      <w:r w:rsidR="005F5C96">
        <w:rPr>
          <w:rFonts w:ascii="Arial" w:hAnsi="Arial" w:cs="Arial"/>
          <w:sz w:val="24"/>
          <w:szCs w:val="24"/>
        </w:rPr>
        <w:t xml:space="preserve"> </w:t>
      </w:r>
      <w:r w:rsidR="002D440A">
        <w:rPr>
          <w:rFonts w:ascii="Arial" w:hAnsi="Arial" w:cs="Arial"/>
          <w:sz w:val="24"/>
          <w:szCs w:val="24"/>
        </w:rPr>
        <w:t xml:space="preserve">who is </w:t>
      </w:r>
      <w:r w:rsidR="007D6BFC">
        <w:rPr>
          <w:rFonts w:ascii="Arial" w:hAnsi="Arial" w:cs="Arial"/>
          <w:sz w:val="24"/>
          <w:szCs w:val="24"/>
        </w:rPr>
        <w:t>also</w:t>
      </w:r>
      <w:r w:rsidR="002D440A">
        <w:rPr>
          <w:rFonts w:ascii="Arial" w:hAnsi="Arial" w:cs="Arial"/>
          <w:sz w:val="24"/>
          <w:szCs w:val="24"/>
        </w:rPr>
        <w:t xml:space="preserve"> employed by the </w:t>
      </w:r>
      <w:r w:rsidR="007D6BFC">
        <w:rPr>
          <w:rFonts w:ascii="Arial" w:hAnsi="Arial" w:cs="Arial"/>
          <w:sz w:val="24"/>
          <w:szCs w:val="24"/>
        </w:rPr>
        <w:t>respondent</w:t>
      </w:r>
      <w:r w:rsidR="00D17F81">
        <w:rPr>
          <w:rFonts w:ascii="Arial" w:hAnsi="Arial" w:cs="Arial"/>
          <w:sz w:val="24"/>
          <w:szCs w:val="24"/>
        </w:rPr>
        <w:t>,</w:t>
      </w:r>
      <w:r w:rsidR="007D6BFC">
        <w:rPr>
          <w:rFonts w:ascii="Arial" w:hAnsi="Arial" w:cs="Arial"/>
          <w:sz w:val="24"/>
          <w:szCs w:val="24"/>
        </w:rPr>
        <w:t xml:space="preserve"> was issued with parcels containing four diamonds which he had </w:t>
      </w:r>
      <w:r w:rsidR="005F5C96">
        <w:rPr>
          <w:rFonts w:ascii="Arial" w:hAnsi="Arial" w:cs="Arial"/>
          <w:sz w:val="24"/>
          <w:szCs w:val="24"/>
        </w:rPr>
        <w:t xml:space="preserve">to work on that day. It is appropriate </w:t>
      </w:r>
      <w:r w:rsidR="000A1497">
        <w:rPr>
          <w:rFonts w:ascii="Arial" w:hAnsi="Arial" w:cs="Arial"/>
          <w:sz w:val="24"/>
          <w:szCs w:val="24"/>
        </w:rPr>
        <w:t xml:space="preserve">for me to stop here and observe </w:t>
      </w:r>
      <w:r w:rsidR="005F5C96">
        <w:rPr>
          <w:rFonts w:ascii="Arial" w:hAnsi="Arial" w:cs="Arial"/>
          <w:sz w:val="24"/>
          <w:szCs w:val="24"/>
        </w:rPr>
        <w:t>that the respondent had a system whereby all the diamond</w:t>
      </w:r>
      <w:r w:rsidR="000A1497">
        <w:rPr>
          <w:rFonts w:ascii="Arial" w:hAnsi="Arial" w:cs="Arial"/>
          <w:sz w:val="24"/>
          <w:szCs w:val="24"/>
        </w:rPr>
        <w:t>s</w:t>
      </w:r>
      <w:r w:rsidR="005F5C96">
        <w:rPr>
          <w:rFonts w:ascii="Arial" w:hAnsi="Arial" w:cs="Arial"/>
          <w:sz w:val="24"/>
          <w:szCs w:val="24"/>
        </w:rPr>
        <w:t xml:space="preserve"> issued were tracked. The diamonds so issued had, at the end of the day to be returned. At the close of business the diamonds issued were checked and balanced with the diamonds returned so as to ensure that all the diamonds issued were accounted for and returned.</w:t>
      </w:r>
    </w:p>
    <w:p w:rsidR="00D17F81" w:rsidRPr="005F5C96" w:rsidRDefault="00D17F81" w:rsidP="00D17F81">
      <w:pPr>
        <w:pStyle w:val="ListParagraph"/>
        <w:spacing w:before="240" w:line="360" w:lineRule="auto"/>
        <w:ind w:left="0"/>
        <w:jc w:val="both"/>
        <w:rPr>
          <w:rFonts w:ascii="Arial" w:hAnsi="Arial" w:cs="Arial"/>
          <w:sz w:val="24"/>
          <w:szCs w:val="24"/>
          <w:u w:val="single"/>
        </w:rPr>
      </w:pPr>
    </w:p>
    <w:p w:rsidR="00413388" w:rsidRPr="00413388" w:rsidRDefault="005F5C96" w:rsidP="00016986">
      <w:pPr>
        <w:pStyle w:val="ListParagraph"/>
        <w:numPr>
          <w:ilvl w:val="0"/>
          <w:numId w:val="2"/>
        </w:numPr>
        <w:tabs>
          <w:tab w:val="left" w:pos="720"/>
        </w:tabs>
        <w:spacing w:after="0" w:line="360" w:lineRule="auto"/>
        <w:ind w:left="0" w:firstLine="0"/>
        <w:jc w:val="both"/>
        <w:rPr>
          <w:rFonts w:ascii="Arial" w:hAnsi="Arial" w:cs="Arial"/>
          <w:sz w:val="24"/>
          <w:szCs w:val="24"/>
          <w:u w:val="single"/>
        </w:rPr>
      </w:pPr>
      <w:r w:rsidRPr="00413388">
        <w:rPr>
          <w:rFonts w:ascii="Arial" w:hAnsi="Arial" w:cs="Arial"/>
          <w:sz w:val="24"/>
          <w:szCs w:val="24"/>
        </w:rPr>
        <w:t>On the day in question (that is 18 July 2013) and at around 13</w:t>
      </w:r>
      <w:r w:rsidR="00016986">
        <w:rPr>
          <w:rFonts w:ascii="Arial" w:hAnsi="Arial" w:cs="Arial"/>
          <w:sz w:val="24"/>
          <w:szCs w:val="24"/>
        </w:rPr>
        <w:t>h</w:t>
      </w:r>
      <w:r w:rsidRPr="00413388">
        <w:rPr>
          <w:rFonts w:ascii="Arial" w:hAnsi="Arial" w:cs="Arial"/>
          <w:sz w:val="24"/>
          <w:szCs w:val="24"/>
        </w:rPr>
        <w:t>25 Benjamin</w:t>
      </w:r>
      <w:r w:rsidR="000A1497">
        <w:rPr>
          <w:rFonts w:ascii="Arial" w:hAnsi="Arial" w:cs="Arial"/>
          <w:sz w:val="24"/>
          <w:szCs w:val="24"/>
        </w:rPr>
        <w:t>,</w:t>
      </w:r>
      <w:r w:rsidRPr="00413388">
        <w:rPr>
          <w:rFonts w:ascii="Arial" w:hAnsi="Arial" w:cs="Arial"/>
          <w:sz w:val="24"/>
          <w:szCs w:val="24"/>
        </w:rPr>
        <w:t xml:space="preserve"> while </w:t>
      </w:r>
      <w:r w:rsidR="00B2504F">
        <w:rPr>
          <w:rFonts w:ascii="Arial" w:hAnsi="Arial" w:cs="Arial"/>
          <w:sz w:val="24"/>
          <w:szCs w:val="24"/>
        </w:rPr>
        <w:t xml:space="preserve">he was </w:t>
      </w:r>
      <w:r w:rsidRPr="00413388">
        <w:rPr>
          <w:rFonts w:ascii="Arial" w:hAnsi="Arial" w:cs="Arial"/>
          <w:sz w:val="24"/>
          <w:szCs w:val="24"/>
        </w:rPr>
        <w:t>in his work cubicle</w:t>
      </w:r>
      <w:r w:rsidR="00D17F81">
        <w:rPr>
          <w:rFonts w:ascii="Arial" w:hAnsi="Arial" w:cs="Arial"/>
          <w:sz w:val="24"/>
          <w:szCs w:val="24"/>
        </w:rPr>
        <w:t>,</w:t>
      </w:r>
      <w:r w:rsidRPr="00413388">
        <w:rPr>
          <w:rFonts w:ascii="Arial" w:hAnsi="Arial" w:cs="Arial"/>
          <w:sz w:val="24"/>
          <w:szCs w:val="24"/>
        </w:rPr>
        <w:t xml:space="preserve"> threw a parcel containing two diamonds to the appellant. At the time when Benjamin threw the parcel to the appellant</w:t>
      </w:r>
      <w:r w:rsidR="000A1497">
        <w:rPr>
          <w:rFonts w:ascii="Arial" w:hAnsi="Arial" w:cs="Arial"/>
          <w:sz w:val="24"/>
          <w:szCs w:val="24"/>
        </w:rPr>
        <w:t>, the latter</w:t>
      </w:r>
      <w:r w:rsidRPr="00413388">
        <w:rPr>
          <w:rFonts w:ascii="Arial" w:hAnsi="Arial" w:cs="Arial"/>
          <w:sz w:val="24"/>
          <w:szCs w:val="24"/>
        </w:rPr>
        <w:t xml:space="preserve"> </w:t>
      </w:r>
      <w:r w:rsidR="00413388" w:rsidRPr="00413388">
        <w:rPr>
          <w:rFonts w:ascii="Arial" w:hAnsi="Arial" w:cs="Arial"/>
          <w:sz w:val="24"/>
          <w:szCs w:val="24"/>
        </w:rPr>
        <w:t>was busy talking on his mobile telephone.</w:t>
      </w:r>
    </w:p>
    <w:p w:rsidR="00413388" w:rsidRPr="00016986" w:rsidRDefault="00413388" w:rsidP="00016986">
      <w:pPr>
        <w:spacing w:after="0" w:line="360" w:lineRule="auto"/>
        <w:rPr>
          <w:rFonts w:ascii="Arial" w:hAnsi="Arial" w:cs="Arial"/>
          <w:sz w:val="24"/>
          <w:szCs w:val="24"/>
        </w:rPr>
      </w:pPr>
    </w:p>
    <w:p w:rsidR="00A007BB" w:rsidRPr="00A007BB" w:rsidRDefault="00413388" w:rsidP="00016986">
      <w:pPr>
        <w:pStyle w:val="ListParagraph"/>
        <w:numPr>
          <w:ilvl w:val="0"/>
          <w:numId w:val="2"/>
        </w:numPr>
        <w:tabs>
          <w:tab w:val="left" w:pos="720"/>
        </w:tabs>
        <w:spacing w:after="0" w:line="360" w:lineRule="auto"/>
        <w:ind w:left="0" w:firstLine="0"/>
        <w:jc w:val="both"/>
        <w:rPr>
          <w:rFonts w:ascii="Arial" w:hAnsi="Arial" w:cs="Arial"/>
          <w:sz w:val="24"/>
          <w:szCs w:val="24"/>
          <w:u w:val="single"/>
        </w:rPr>
      </w:pPr>
      <w:r>
        <w:rPr>
          <w:rFonts w:ascii="Arial" w:hAnsi="Arial" w:cs="Arial"/>
          <w:sz w:val="24"/>
          <w:szCs w:val="24"/>
        </w:rPr>
        <w:t>At the end of that day</w:t>
      </w:r>
      <w:r w:rsidR="00D17F81">
        <w:rPr>
          <w:rFonts w:ascii="Arial" w:hAnsi="Arial" w:cs="Arial"/>
          <w:sz w:val="24"/>
          <w:szCs w:val="24"/>
        </w:rPr>
        <w:t>,</w:t>
      </w:r>
      <w:r>
        <w:rPr>
          <w:rFonts w:ascii="Arial" w:hAnsi="Arial" w:cs="Arial"/>
          <w:sz w:val="24"/>
          <w:szCs w:val="24"/>
        </w:rPr>
        <w:t xml:space="preserve"> all the diamonds that were issued were checked against the diamonds returned. The figures would not balance as </w:t>
      </w:r>
      <w:r w:rsidR="00B2504F">
        <w:rPr>
          <w:rFonts w:ascii="Arial" w:hAnsi="Arial" w:cs="Arial"/>
          <w:sz w:val="24"/>
          <w:szCs w:val="24"/>
        </w:rPr>
        <w:t>two diamonds could not be accounted for. The fact that two diamonds could not be accounted for was reported to the security division of the respondent. The security manager of the respondent</w:t>
      </w:r>
      <w:r w:rsidR="000A1497">
        <w:rPr>
          <w:rFonts w:ascii="Arial" w:hAnsi="Arial" w:cs="Arial"/>
          <w:sz w:val="24"/>
          <w:szCs w:val="24"/>
        </w:rPr>
        <w:t xml:space="preserve"> resolved to conduct a search for</w:t>
      </w:r>
      <w:r w:rsidR="00B2504F">
        <w:rPr>
          <w:rFonts w:ascii="Arial" w:hAnsi="Arial" w:cs="Arial"/>
          <w:sz w:val="24"/>
          <w:szCs w:val="24"/>
        </w:rPr>
        <w:t xml:space="preserve"> the two missing diamonds. </w:t>
      </w:r>
      <w:r w:rsidR="00CB0D43">
        <w:rPr>
          <w:rFonts w:ascii="Arial" w:hAnsi="Arial" w:cs="Arial"/>
          <w:sz w:val="24"/>
          <w:szCs w:val="24"/>
        </w:rPr>
        <w:t>The search</w:t>
      </w:r>
      <w:r w:rsidR="00A007BB" w:rsidRPr="00A007BB">
        <w:rPr>
          <w:rFonts w:ascii="Arial" w:hAnsi="Arial" w:cs="Arial"/>
          <w:sz w:val="24"/>
          <w:szCs w:val="24"/>
        </w:rPr>
        <w:t xml:space="preserve"> </w:t>
      </w:r>
      <w:r w:rsidR="00A007BB">
        <w:rPr>
          <w:rFonts w:ascii="Arial" w:hAnsi="Arial" w:cs="Arial"/>
          <w:sz w:val="24"/>
          <w:szCs w:val="24"/>
        </w:rPr>
        <w:t>conducted on 18 July 2013 and which involved all the respondent’s staff who were working in the sorting division</w:t>
      </w:r>
      <w:r w:rsidR="00CB0D43">
        <w:rPr>
          <w:rFonts w:ascii="Arial" w:hAnsi="Arial" w:cs="Arial"/>
          <w:sz w:val="24"/>
          <w:szCs w:val="24"/>
        </w:rPr>
        <w:t xml:space="preserve"> continued well into the ‘</w:t>
      </w:r>
      <w:r w:rsidR="00CB0D43" w:rsidRPr="007F3119">
        <w:rPr>
          <w:rFonts w:ascii="Arial" w:hAnsi="Arial" w:cs="Arial"/>
          <w:sz w:val="24"/>
          <w:szCs w:val="24"/>
        </w:rPr>
        <w:t>wee</w:t>
      </w:r>
      <w:r w:rsidR="00CB0D43">
        <w:rPr>
          <w:rFonts w:ascii="Arial" w:hAnsi="Arial" w:cs="Arial"/>
          <w:sz w:val="24"/>
          <w:szCs w:val="24"/>
        </w:rPr>
        <w:t>’ hours (the evidence is that the search</w:t>
      </w:r>
      <w:r w:rsidR="000A1497">
        <w:rPr>
          <w:rFonts w:ascii="Arial" w:hAnsi="Arial" w:cs="Arial"/>
          <w:sz w:val="24"/>
          <w:szCs w:val="24"/>
        </w:rPr>
        <w:t xml:space="preserve"> continued until around 02H00</w:t>
      </w:r>
      <w:r w:rsidR="00D17F81">
        <w:rPr>
          <w:rFonts w:ascii="Arial" w:hAnsi="Arial" w:cs="Arial"/>
          <w:sz w:val="24"/>
          <w:szCs w:val="24"/>
        </w:rPr>
        <w:t xml:space="preserve"> </w:t>
      </w:r>
      <w:r w:rsidR="00CB0D43">
        <w:rPr>
          <w:rFonts w:ascii="Arial" w:hAnsi="Arial" w:cs="Arial"/>
          <w:sz w:val="24"/>
          <w:szCs w:val="24"/>
        </w:rPr>
        <w:t>) of the following morning yielding no positive results. The search for the two di</w:t>
      </w:r>
      <w:r w:rsidR="000A1497">
        <w:rPr>
          <w:rFonts w:ascii="Arial" w:hAnsi="Arial" w:cs="Arial"/>
          <w:sz w:val="24"/>
          <w:szCs w:val="24"/>
        </w:rPr>
        <w:t>amonds resumed again at 09H00 AM</w:t>
      </w:r>
      <w:r w:rsidR="00CB0D43">
        <w:rPr>
          <w:rFonts w:ascii="Arial" w:hAnsi="Arial" w:cs="Arial"/>
          <w:sz w:val="24"/>
          <w:szCs w:val="24"/>
        </w:rPr>
        <w:t xml:space="preserve"> on Friday 19 July 2013 and again the two diamonds could </w:t>
      </w:r>
      <w:r w:rsidR="00A007BB">
        <w:rPr>
          <w:rFonts w:ascii="Arial" w:hAnsi="Arial" w:cs="Arial"/>
          <w:sz w:val="24"/>
          <w:szCs w:val="24"/>
        </w:rPr>
        <w:t>not be</w:t>
      </w:r>
      <w:r w:rsidR="00CB0D43">
        <w:rPr>
          <w:rFonts w:ascii="Arial" w:hAnsi="Arial" w:cs="Arial"/>
          <w:sz w:val="24"/>
          <w:szCs w:val="24"/>
        </w:rPr>
        <w:t xml:space="preserve"> f</w:t>
      </w:r>
      <w:r w:rsidR="00016986">
        <w:rPr>
          <w:rFonts w:ascii="Arial" w:hAnsi="Arial" w:cs="Arial"/>
          <w:sz w:val="24"/>
          <w:szCs w:val="24"/>
        </w:rPr>
        <w:t>ound.</w:t>
      </w:r>
    </w:p>
    <w:p w:rsidR="00A007BB" w:rsidRPr="00016986" w:rsidRDefault="00A007BB" w:rsidP="00016986">
      <w:pPr>
        <w:spacing w:after="0" w:line="360" w:lineRule="auto"/>
        <w:rPr>
          <w:rFonts w:ascii="Arial" w:hAnsi="Arial" w:cs="Arial"/>
          <w:sz w:val="24"/>
          <w:szCs w:val="24"/>
        </w:rPr>
      </w:pPr>
    </w:p>
    <w:p w:rsidR="00A007BB" w:rsidRDefault="00A007BB" w:rsidP="00016986">
      <w:pPr>
        <w:pStyle w:val="ListParagraph"/>
        <w:numPr>
          <w:ilvl w:val="0"/>
          <w:numId w:val="2"/>
        </w:numPr>
        <w:tabs>
          <w:tab w:val="left" w:pos="720"/>
        </w:tabs>
        <w:spacing w:after="0" w:line="360" w:lineRule="auto"/>
        <w:ind w:left="0" w:firstLine="0"/>
        <w:jc w:val="both"/>
        <w:rPr>
          <w:rFonts w:ascii="Arial" w:hAnsi="Arial" w:cs="Arial"/>
          <w:sz w:val="24"/>
          <w:szCs w:val="24"/>
        </w:rPr>
      </w:pPr>
      <w:r w:rsidRPr="00A007BB">
        <w:rPr>
          <w:rFonts w:ascii="Arial" w:hAnsi="Arial" w:cs="Arial"/>
          <w:sz w:val="24"/>
          <w:szCs w:val="24"/>
        </w:rPr>
        <w:t xml:space="preserve">On Saturday </w:t>
      </w:r>
      <w:r>
        <w:rPr>
          <w:rFonts w:ascii="Arial" w:hAnsi="Arial" w:cs="Arial"/>
          <w:sz w:val="24"/>
          <w:szCs w:val="24"/>
        </w:rPr>
        <w:t xml:space="preserve">20 July 2013 the respondent’s general manager, and the production manager decided to view the video material captured by the security cameras which were installed on the factory premises. The video material </w:t>
      </w:r>
      <w:r w:rsidR="002E58E7">
        <w:rPr>
          <w:rFonts w:ascii="Arial" w:hAnsi="Arial" w:cs="Arial"/>
          <w:sz w:val="24"/>
          <w:szCs w:val="24"/>
        </w:rPr>
        <w:t xml:space="preserve">allegedly </w:t>
      </w:r>
      <w:r>
        <w:rPr>
          <w:rFonts w:ascii="Arial" w:hAnsi="Arial" w:cs="Arial"/>
          <w:sz w:val="24"/>
          <w:szCs w:val="24"/>
        </w:rPr>
        <w:t xml:space="preserve">showed that Benjamin threw something from his work station to the appellant at his work station. The video material further showed that </w:t>
      </w:r>
      <w:r w:rsidR="002E58E7">
        <w:rPr>
          <w:rFonts w:ascii="Arial" w:hAnsi="Arial" w:cs="Arial"/>
          <w:sz w:val="24"/>
          <w:szCs w:val="24"/>
        </w:rPr>
        <w:t xml:space="preserve">the thing thrown by Benjamin hit the table lamp on the desk of the appellant and fell into a gap </w:t>
      </w:r>
      <w:r w:rsidR="00B07CBD">
        <w:rPr>
          <w:rFonts w:ascii="Arial" w:hAnsi="Arial" w:cs="Arial"/>
          <w:sz w:val="24"/>
          <w:szCs w:val="24"/>
        </w:rPr>
        <w:t xml:space="preserve">on </w:t>
      </w:r>
      <w:r w:rsidR="002E58E7">
        <w:rPr>
          <w:rFonts w:ascii="Arial" w:hAnsi="Arial" w:cs="Arial"/>
          <w:sz w:val="24"/>
          <w:szCs w:val="24"/>
        </w:rPr>
        <w:t>the microscope which was being used by the appellant.</w:t>
      </w:r>
      <w:r>
        <w:rPr>
          <w:rFonts w:ascii="Arial" w:hAnsi="Arial" w:cs="Arial"/>
          <w:sz w:val="24"/>
          <w:szCs w:val="24"/>
        </w:rPr>
        <w:t xml:space="preserve"> </w:t>
      </w:r>
      <w:r w:rsidR="002E58E7">
        <w:rPr>
          <w:rFonts w:ascii="Arial" w:hAnsi="Arial" w:cs="Arial"/>
          <w:sz w:val="24"/>
          <w:szCs w:val="24"/>
        </w:rPr>
        <w:t xml:space="preserve">The video material further showed the appellant who was busy on his mobile </w:t>
      </w:r>
      <w:r w:rsidR="002E58E7">
        <w:rPr>
          <w:rFonts w:ascii="Arial" w:hAnsi="Arial" w:cs="Arial"/>
          <w:sz w:val="24"/>
          <w:szCs w:val="24"/>
        </w:rPr>
        <w:lastRenderedPageBreak/>
        <w:t>telephone standing up and looking around but when finding nothing continued to speak on his mobile telephone.</w:t>
      </w:r>
    </w:p>
    <w:p w:rsidR="004F058E" w:rsidRDefault="004F058E" w:rsidP="004F058E">
      <w:pPr>
        <w:pStyle w:val="ListParagraph"/>
        <w:tabs>
          <w:tab w:val="left" w:pos="720"/>
        </w:tabs>
        <w:spacing w:after="0" w:line="360" w:lineRule="auto"/>
        <w:ind w:left="0"/>
        <w:jc w:val="both"/>
        <w:rPr>
          <w:rFonts w:ascii="Arial" w:hAnsi="Arial" w:cs="Arial"/>
          <w:sz w:val="24"/>
          <w:szCs w:val="24"/>
        </w:rPr>
      </w:pPr>
    </w:p>
    <w:p w:rsidR="002E58E7" w:rsidRPr="00A007BB" w:rsidRDefault="002E58E7" w:rsidP="004F058E">
      <w:pPr>
        <w:pStyle w:val="ListParagraph"/>
        <w:numPr>
          <w:ilvl w:val="0"/>
          <w:numId w:val="2"/>
        </w:numPr>
        <w:tabs>
          <w:tab w:val="left" w:pos="720"/>
        </w:tabs>
        <w:spacing w:after="0" w:line="360" w:lineRule="auto"/>
        <w:ind w:left="0" w:firstLine="0"/>
        <w:jc w:val="both"/>
        <w:rPr>
          <w:rFonts w:ascii="Arial" w:hAnsi="Arial" w:cs="Arial"/>
          <w:sz w:val="24"/>
          <w:szCs w:val="24"/>
        </w:rPr>
      </w:pPr>
      <w:r>
        <w:rPr>
          <w:rFonts w:ascii="Arial" w:hAnsi="Arial" w:cs="Arial"/>
          <w:sz w:val="24"/>
          <w:szCs w:val="24"/>
        </w:rPr>
        <w:t>On Sunday the 21</w:t>
      </w:r>
      <w:r w:rsidRPr="002E58E7">
        <w:rPr>
          <w:rFonts w:ascii="Arial" w:hAnsi="Arial" w:cs="Arial"/>
          <w:sz w:val="24"/>
          <w:szCs w:val="24"/>
          <w:vertAlign w:val="superscript"/>
        </w:rPr>
        <w:t>st</w:t>
      </w:r>
      <w:r>
        <w:rPr>
          <w:rFonts w:ascii="Arial" w:hAnsi="Arial" w:cs="Arial"/>
          <w:sz w:val="24"/>
          <w:szCs w:val="24"/>
        </w:rPr>
        <w:t xml:space="preserve"> July</w:t>
      </w:r>
      <w:r w:rsidR="00D17F81">
        <w:rPr>
          <w:rFonts w:ascii="Arial" w:hAnsi="Arial" w:cs="Arial"/>
          <w:sz w:val="24"/>
          <w:szCs w:val="24"/>
        </w:rPr>
        <w:t xml:space="preserve"> 2013,</w:t>
      </w:r>
      <w:r>
        <w:rPr>
          <w:rFonts w:ascii="Arial" w:hAnsi="Arial" w:cs="Arial"/>
          <w:sz w:val="24"/>
          <w:szCs w:val="24"/>
        </w:rPr>
        <w:t xml:space="preserve"> the general manager and the production manager</w:t>
      </w:r>
      <w:r w:rsidR="00D17F81">
        <w:rPr>
          <w:rFonts w:ascii="Arial" w:hAnsi="Arial" w:cs="Arial"/>
          <w:sz w:val="24"/>
          <w:szCs w:val="24"/>
        </w:rPr>
        <w:t>,</w:t>
      </w:r>
      <w:r>
        <w:rPr>
          <w:rFonts w:ascii="Arial" w:hAnsi="Arial" w:cs="Arial"/>
          <w:sz w:val="24"/>
          <w:szCs w:val="24"/>
        </w:rPr>
        <w:t xml:space="preserve"> after they viewed the video material and after they saw the portion where something was thrown by Benjamin to the appellant</w:t>
      </w:r>
      <w:r w:rsidR="00D17F81">
        <w:rPr>
          <w:rFonts w:ascii="Arial" w:hAnsi="Arial" w:cs="Arial"/>
          <w:sz w:val="24"/>
          <w:szCs w:val="24"/>
        </w:rPr>
        <w:t>,</w:t>
      </w:r>
      <w:r>
        <w:rPr>
          <w:rFonts w:ascii="Arial" w:hAnsi="Arial" w:cs="Arial"/>
          <w:sz w:val="24"/>
          <w:szCs w:val="24"/>
        </w:rPr>
        <w:t xml:space="preserve"> decided to go to the appellant’s work station and searched the microscope. Upon searching the microscope they found a parcel in the gap of the microscope. They allegedly did not touch the parcel but summoned </w:t>
      </w:r>
      <w:r w:rsidR="005C7B2D">
        <w:rPr>
          <w:rFonts w:ascii="Arial" w:hAnsi="Arial" w:cs="Arial"/>
          <w:sz w:val="24"/>
          <w:szCs w:val="24"/>
        </w:rPr>
        <w:t>the head of the respondent’s s</w:t>
      </w:r>
      <w:r>
        <w:rPr>
          <w:rFonts w:ascii="Arial" w:hAnsi="Arial" w:cs="Arial"/>
          <w:sz w:val="24"/>
          <w:szCs w:val="24"/>
        </w:rPr>
        <w:t xml:space="preserve">ecurity </w:t>
      </w:r>
      <w:r w:rsidR="005C7B2D">
        <w:rPr>
          <w:rFonts w:ascii="Arial" w:hAnsi="Arial" w:cs="Arial"/>
          <w:sz w:val="24"/>
          <w:szCs w:val="24"/>
        </w:rPr>
        <w:t xml:space="preserve">division </w:t>
      </w:r>
      <w:r>
        <w:rPr>
          <w:rFonts w:ascii="Arial" w:hAnsi="Arial" w:cs="Arial"/>
          <w:sz w:val="24"/>
          <w:szCs w:val="24"/>
        </w:rPr>
        <w:t>who came and r</w:t>
      </w:r>
      <w:r w:rsidR="005C7B2D">
        <w:rPr>
          <w:rFonts w:ascii="Arial" w:hAnsi="Arial" w:cs="Arial"/>
          <w:sz w:val="24"/>
          <w:szCs w:val="24"/>
        </w:rPr>
        <w:t>emoved the parcel and found that the parcel contained the two missing diamonds.</w:t>
      </w:r>
    </w:p>
    <w:p w:rsidR="00A007BB" w:rsidRPr="004F058E" w:rsidRDefault="00A007BB" w:rsidP="004F058E">
      <w:pPr>
        <w:spacing w:after="0" w:line="360" w:lineRule="auto"/>
        <w:rPr>
          <w:rFonts w:ascii="Arial" w:hAnsi="Arial" w:cs="Arial"/>
          <w:sz w:val="24"/>
          <w:szCs w:val="24"/>
        </w:rPr>
      </w:pPr>
    </w:p>
    <w:p w:rsidR="006D6852" w:rsidRPr="005C7B2D" w:rsidRDefault="005C7B2D" w:rsidP="004F058E">
      <w:pPr>
        <w:pStyle w:val="ListParagraph"/>
        <w:numPr>
          <w:ilvl w:val="0"/>
          <w:numId w:val="2"/>
        </w:numPr>
        <w:tabs>
          <w:tab w:val="left" w:pos="720"/>
        </w:tabs>
        <w:spacing w:after="0" w:line="360" w:lineRule="auto"/>
        <w:ind w:left="0" w:firstLine="0"/>
        <w:jc w:val="both"/>
        <w:rPr>
          <w:rFonts w:ascii="Arial" w:hAnsi="Arial" w:cs="Arial"/>
          <w:sz w:val="24"/>
          <w:szCs w:val="24"/>
          <w:u w:val="single"/>
        </w:rPr>
      </w:pPr>
      <w:r>
        <w:rPr>
          <w:rFonts w:ascii="Arial" w:hAnsi="Arial" w:cs="Arial"/>
          <w:sz w:val="24"/>
          <w:szCs w:val="24"/>
        </w:rPr>
        <w:t>After the two diamonds were found</w:t>
      </w:r>
      <w:r w:rsidR="001065A7">
        <w:rPr>
          <w:rFonts w:ascii="Arial" w:hAnsi="Arial" w:cs="Arial"/>
          <w:sz w:val="24"/>
          <w:szCs w:val="24"/>
        </w:rPr>
        <w:t>, the respondent on 5 August 2013 issued warnings to both Benjamin and the appellant.</w:t>
      </w:r>
      <w:r>
        <w:rPr>
          <w:rFonts w:ascii="Arial" w:hAnsi="Arial" w:cs="Arial"/>
          <w:sz w:val="24"/>
          <w:szCs w:val="24"/>
        </w:rPr>
        <w:t xml:space="preserve"> Benjamin </w:t>
      </w:r>
      <w:r w:rsidR="006D6852">
        <w:rPr>
          <w:rFonts w:ascii="Arial" w:hAnsi="Arial" w:cs="Arial"/>
          <w:sz w:val="24"/>
          <w:szCs w:val="24"/>
        </w:rPr>
        <w:t xml:space="preserve">was issued with a first written warning </w:t>
      </w:r>
      <w:r>
        <w:rPr>
          <w:rFonts w:ascii="Arial" w:hAnsi="Arial" w:cs="Arial"/>
          <w:sz w:val="24"/>
          <w:szCs w:val="24"/>
        </w:rPr>
        <w:t>which warning he accepted and signed for.  The appellant was also issued with a warning but in his case the warning was a final written warning. Contending that a final written warning is a severe disciplinary s</w:t>
      </w:r>
      <w:r w:rsidR="00926837">
        <w:rPr>
          <w:rFonts w:ascii="Arial" w:hAnsi="Arial" w:cs="Arial"/>
          <w:sz w:val="24"/>
          <w:szCs w:val="24"/>
        </w:rPr>
        <w:t xml:space="preserve">tep which ought to have been </w:t>
      </w:r>
      <w:r w:rsidR="00D17F81">
        <w:rPr>
          <w:rFonts w:ascii="Arial" w:hAnsi="Arial" w:cs="Arial"/>
          <w:sz w:val="24"/>
          <w:szCs w:val="24"/>
        </w:rPr>
        <w:t>preceded</w:t>
      </w:r>
      <w:r>
        <w:rPr>
          <w:rFonts w:ascii="Arial" w:hAnsi="Arial" w:cs="Arial"/>
          <w:sz w:val="24"/>
          <w:szCs w:val="24"/>
        </w:rPr>
        <w:t xml:space="preserve"> by a disciplinary enquiry the appellant </w:t>
      </w:r>
      <w:r w:rsidR="006D6852">
        <w:rPr>
          <w:rFonts w:ascii="Arial" w:hAnsi="Arial" w:cs="Arial"/>
          <w:sz w:val="24"/>
          <w:szCs w:val="24"/>
        </w:rPr>
        <w:t>refused to sign the final written warning</w:t>
      </w:r>
      <w:r>
        <w:rPr>
          <w:rFonts w:ascii="Arial" w:hAnsi="Arial" w:cs="Arial"/>
          <w:sz w:val="24"/>
          <w:szCs w:val="24"/>
        </w:rPr>
        <w:t>. When the appellant refused to sign acknowledgment for the final written warning, the respondent decided to institute formal disciplinary action.</w:t>
      </w:r>
    </w:p>
    <w:p w:rsidR="005C7B2D" w:rsidRPr="004F058E" w:rsidRDefault="005C7B2D" w:rsidP="004F058E">
      <w:pPr>
        <w:spacing w:after="0" w:line="360" w:lineRule="auto"/>
        <w:rPr>
          <w:rFonts w:ascii="Arial" w:hAnsi="Arial" w:cs="Arial"/>
          <w:sz w:val="24"/>
          <w:szCs w:val="24"/>
          <w:u w:val="single"/>
        </w:rPr>
      </w:pPr>
    </w:p>
    <w:p w:rsidR="005C7B2D" w:rsidRDefault="001065A7" w:rsidP="001E0DE7">
      <w:pPr>
        <w:pStyle w:val="ListParagraph"/>
        <w:numPr>
          <w:ilvl w:val="0"/>
          <w:numId w:val="2"/>
        </w:numPr>
        <w:tabs>
          <w:tab w:val="left" w:pos="720"/>
        </w:tabs>
        <w:spacing w:after="0" w:line="360" w:lineRule="auto"/>
        <w:ind w:left="0" w:firstLine="0"/>
        <w:jc w:val="both"/>
        <w:rPr>
          <w:rFonts w:ascii="Arial" w:hAnsi="Arial" w:cs="Arial"/>
          <w:sz w:val="24"/>
          <w:szCs w:val="24"/>
        </w:rPr>
      </w:pPr>
      <w:r w:rsidRPr="001065A7">
        <w:rPr>
          <w:rFonts w:ascii="Arial" w:hAnsi="Arial" w:cs="Arial"/>
          <w:sz w:val="24"/>
          <w:szCs w:val="24"/>
        </w:rPr>
        <w:t>On 13 August 201</w:t>
      </w:r>
      <w:r>
        <w:rPr>
          <w:rFonts w:ascii="Arial" w:hAnsi="Arial" w:cs="Arial"/>
          <w:sz w:val="24"/>
          <w:szCs w:val="24"/>
        </w:rPr>
        <w:t>3 the appellant was served with a notice to appear at a disciplinary hearing scheduled for 11 September 2013. To the notice was attached a charge sheet, the c</w:t>
      </w:r>
      <w:r w:rsidR="00926837">
        <w:rPr>
          <w:rFonts w:ascii="Arial" w:hAnsi="Arial" w:cs="Arial"/>
          <w:sz w:val="24"/>
          <w:szCs w:val="24"/>
        </w:rPr>
        <w:t>harge sheet amongst others read</w:t>
      </w:r>
      <w:r>
        <w:rPr>
          <w:rFonts w:ascii="Arial" w:hAnsi="Arial" w:cs="Arial"/>
          <w:sz w:val="24"/>
          <w:szCs w:val="24"/>
        </w:rPr>
        <w:t xml:space="preserve"> as follows:</w:t>
      </w:r>
    </w:p>
    <w:p w:rsidR="001E0DE7" w:rsidRPr="001065A7" w:rsidRDefault="001E0DE7" w:rsidP="001E0DE7">
      <w:pPr>
        <w:pStyle w:val="ListParagraph"/>
        <w:tabs>
          <w:tab w:val="left" w:pos="720"/>
        </w:tabs>
        <w:spacing w:after="0" w:line="360" w:lineRule="auto"/>
        <w:ind w:left="0"/>
        <w:jc w:val="both"/>
        <w:rPr>
          <w:rFonts w:ascii="Arial" w:hAnsi="Arial" w:cs="Arial"/>
          <w:sz w:val="24"/>
          <w:szCs w:val="24"/>
        </w:rPr>
      </w:pPr>
    </w:p>
    <w:p w:rsidR="008026FE" w:rsidRDefault="006D6852" w:rsidP="004F058E">
      <w:pPr>
        <w:spacing w:after="0" w:line="360" w:lineRule="auto"/>
        <w:ind w:firstLine="720"/>
        <w:jc w:val="both"/>
        <w:rPr>
          <w:rFonts w:ascii="Arial" w:hAnsi="Arial" w:cs="Arial"/>
        </w:rPr>
      </w:pPr>
      <w:r w:rsidRPr="001065A7">
        <w:rPr>
          <w:rFonts w:ascii="Arial" w:hAnsi="Arial" w:cs="Arial"/>
        </w:rPr>
        <w:t>‘</w:t>
      </w:r>
      <w:r w:rsidR="001065A7" w:rsidRPr="001065A7">
        <w:rPr>
          <w:rFonts w:ascii="Arial" w:hAnsi="Arial" w:cs="Arial"/>
        </w:rPr>
        <w:t>On</w:t>
      </w:r>
      <w:r w:rsidRPr="001065A7">
        <w:rPr>
          <w:rFonts w:ascii="Arial" w:hAnsi="Arial" w:cs="Arial"/>
        </w:rPr>
        <w:t xml:space="preserve"> the 18</w:t>
      </w:r>
      <w:r w:rsidRPr="001065A7">
        <w:rPr>
          <w:rFonts w:ascii="Arial" w:hAnsi="Arial" w:cs="Arial"/>
          <w:vertAlign w:val="superscript"/>
        </w:rPr>
        <w:t>th</w:t>
      </w:r>
      <w:r w:rsidRPr="001065A7">
        <w:rPr>
          <w:rFonts w:ascii="Arial" w:hAnsi="Arial" w:cs="Arial"/>
        </w:rPr>
        <w:t xml:space="preserve"> of July 2013 at </w:t>
      </w:r>
      <w:r w:rsidR="001065A7">
        <w:rPr>
          <w:rFonts w:ascii="Arial" w:hAnsi="Arial" w:cs="Arial"/>
        </w:rPr>
        <w:t>around</w:t>
      </w:r>
      <w:r w:rsidRPr="001065A7">
        <w:rPr>
          <w:rFonts w:ascii="Arial" w:hAnsi="Arial" w:cs="Arial"/>
        </w:rPr>
        <w:t xml:space="preserve"> 13:25, Benjamin </w:t>
      </w:r>
      <w:proofErr w:type="spellStart"/>
      <w:r w:rsidRPr="001065A7">
        <w:rPr>
          <w:rFonts w:ascii="Arial" w:hAnsi="Arial" w:cs="Arial"/>
        </w:rPr>
        <w:t>Shindumbu</w:t>
      </w:r>
      <w:proofErr w:type="spellEnd"/>
      <w:r w:rsidRPr="001065A7">
        <w:rPr>
          <w:rFonts w:ascii="Arial" w:hAnsi="Arial" w:cs="Arial"/>
        </w:rPr>
        <w:t xml:space="preserve"> called you</w:t>
      </w:r>
      <w:r w:rsidR="001065A7">
        <w:rPr>
          <w:rFonts w:ascii="Arial" w:hAnsi="Arial" w:cs="Arial"/>
        </w:rPr>
        <w:t xml:space="preserve"> from his cubicle in order </w:t>
      </w:r>
      <w:r w:rsidRPr="001065A7">
        <w:rPr>
          <w:rFonts w:ascii="Arial" w:hAnsi="Arial" w:cs="Arial"/>
        </w:rPr>
        <w:t xml:space="preserve">to </w:t>
      </w:r>
      <w:r w:rsidR="001065A7">
        <w:rPr>
          <w:rFonts w:ascii="Arial" w:hAnsi="Arial" w:cs="Arial"/>
        </w:rPr>
        <w:t>provide you with two parcels, each containing one diamond in order</w:t>
      </w:r>
      <w:r w:rsidR="00926837">
        <w:rPr>
          <w:rFonts w:ascii="Arial" w:hAnsi="Arial" w:cs="Arial"/>
        </w:rPr>
        <w:t xml:space="preserve"> for you to grade same. After </w:t>
      </w:r>
      <w:proofErr w:type="spellStart"/>
      <w:r w:rsidR="00016986">
        <w:rPr>
          <w:rFonts w:ascii="Arial" w:hAnsi="Arial" w:cs="Arial"/>
        </w:rPr>
        <w:t>Mr</w:t>
      </w:r>
      <w:proofErr w:type="spellEnd"/>
      <w:r w:rsidR="001065A7">
        <w:rPr>
          <w:rFonts w:ascii="Arial" w:hAnsi="Arial" w:cs="Arial"/>
        </w:rPr>
        <w:t xml:space="preserve"> </w:t>
      </w:r>
      <w:proofErr w:type="spellStart"/>
      <w:r w:rsidR="001065A7">
        <w:rPr>
          <w:rFonts w:ascii="Arial" w:hAnsi="Arial" w:cs="Arial"/>
        </w:rPr>
        <w:t>Shindumbu</w:t>
      </w:r>
      <w:proofErr w:type="spellEnd"/>
      <w:r w:rsidR="001065A7">
        <w:rPr>
          <w:rFonts w:ascii="Arial" w:hAnsi="Arial" w:cs="Arial"/>
        </w:rPr>
        <w:t xml:space="preserve"> called</w:t>
      </w:r>
      <w:r w:rsidR="00926837">
        <w:rPr>
          <w:rFonts w:ascii="Arial" w:hAnsi="Arial" w:cs="Arial"/>
        </w:rPr>
        <w:t xml:space="preserve"> you</w:t>
      </w:r>
      <w:r w:rsidR="001065A7">
        <w:rPr>
          <w:rFonts w:ascii="Arial" w:hAnsi="Arial" w:cs="Arial"/>
        </w:rPr>
        <w:t xml:space="preserve">, he threw the two parcels to you accordingly. </w:t>
      </w:r>
      <w:r w:rsidR="008026FE">
        <w:rPr>
          <w:rFonts w:ascii="Arial" w:hAnsi="Arial" w:cs="Arial"/>
        </w:rPr>
        <w:t>At the time, you were engaged on your cellphone and did not pay proper attention to the parcels being thrown to you. You failed to conduct a proper search for the parcels, after realizing that same had been thrown to you. You also failed to take the necessary steps in informing management, security and/or the company regarding the incident and as a result, the company suffered extensive losses in finding and securing the parcel in question.</w:t>
      </w:r>
    </w:p>
    <w:p w:rsidR="004F058E" w:rsidRDefault="004F058E" w:rsidP="004F058E">
      <w:pPr>
        <w:spacing w:after="0" w:line="360" w:lineRule="auto"/>
        <w:jc w:val="both"/>
        <w:rPr>
          <w:rFonts w:ascii="Arial" w:hAnsi="Arial" w:cs="Arial"/>
        </w:rPr>
      </w:pPr>
    </w:p>
    <w:p w:rsidR="008026FE" w:rsidRDefault="008026FE" w:rsidP="004F058E">
      <w:pPr>
        <w:spacing w:after="0" w:line="360" w:lineRule="auto"/>
        <w:ind w:firstLine="720"/>
        <w:jc w:val="both"/>
        <w:rPr>
          <w:rFonts w:ascii="Arial" w:hAnsi="Arial" w:cs="Arial"/>
        </w:rPr>
      </w:pPr>
      <w:r>
        <w:rPr>
          <w:rFonts w:ascii="Arial" w:hAnsi="Arial" w:cs="Arial"/>
        </w:rPr>
        <w:t>More particularly, it is alleged that:</w:t>
      </w:r>
    </w:p>
    <w:p w:rsidR="001E0DE7" w:rsidRDefault="001E0DE7" w:rsidP="001E0DE7">
      <w:pPr>
        <w:spacing w:after="0" w:line="360" w:lineRule="auto"/>
        <w:jc w:val="both"/>
        <w:rPr>
          <w:rFonts w:ascii="Arial" w:hAnsi="Arial" w:cs="Arial"/>
        </w:rPr>
      </w:pPr>
    </w:p>
    <w:p w:rsidR="008026FE" w:rsidRPr="008026FE" w:rsidRDefault="008026FE"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lastRenderedPageBreak/>
        <w:t xml:space="preserve">You failed to conduct a proper search for the parcels and continued with your other duties without any further regard to </w:t>
      </w:r>
      <w:r w:rsidR="00926837">
        <w:rPr>
          <w:rFonts w:ascii="Arial" w:hAnsi="Arial" w:cs="Arial"/>
        </w:rPr>
        <w:t>the parcels in question</w:t>
      </w:r>
      <w:r>
        <w:rPr>
          <w:rFonts w:ascii="Arial" w:hAnsi="Arial" w:cs="Arial"/>
        </w:rPr>
        <w:t>, as it would have been expected from a reasonable person in your position;</w:t>
      </w:r>
    </w:p>
    <w:p w:rsidR="008026FE" w:rsidRPr="008026FE" w:rsidRDefault="008026FE" w:rsidP="004F058E">
      <w:pPr>
        <w:pStyle w:val="ListParagraph"/>
        <w:spacing w:after="0" w:line="360" w:lineRule="auto"/>
        <w:ind w:left="1134" w:hanging="414"/>
        <w:jc w:val="both"/>
        <w:rPr>
          <w:rFonts w:ascii="Arial" w:hAnsi="Arial" w:cs="Arial"/>
          <w:u w:val="single"/>
        </w:rPr>
      </w:pPr>
    </w:p>
    <w:p w:rsidR="008026FE" w:rsidRPr="008026FE" w:rsidRDefault="008026FE"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At close of business 18 July 2013, you were specifically informed by the company that there were two parcels short after reconciliation had been done of all the diamonds worked on for that day;</w:t>
      </w:r>
    </w:p>
    <w:p w:rsidR="008026FE" w:rsidRPr="008026FE" w:rsidRDefault="008026FE" w:rsidP="004F058E">
      <w:pPr>
        <w:pStyle w:val="ListParagraph"/>
        <w:spacing w:after="0" w:line="360" w:lineRule="auto"/>
        <w:ind w:left="1134" w:hanging="414"/>
        <w:rPr>
          <w:rFonts w:ascii="Arial" w:hAnsi="Arial" w:cs="Arial"/>
        </w:rPr>
      </w:pPr>
    </w:p>
    <w:p w:rsidR="008026FE" w:rsidRPr="008026FE" w:rsidRDefault="008026FE"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You failed to inform management, security and /or the company as per standard procedure that two parcels had been thrown to</w:t>
      </w:r>
      <w:r w:rsidR="00926837">
        <w:rPr>
          <w:rFonts w:ascii="Arial" w:hAnsi="Arial" w:cs="Arial"/>
        </w:rPr>
        <w:t xml:space="preserve"> you</w:t>
      </w:r>
      <w:r>
        <w:rPr>
          <w:rFonts w:ascii="Arial" w:hAnsi="Arial" w:cs="Arial"/>
        </w:rPr>
        <w:t xml:space="preserve"> and that you could not locate same after a brief search;</w:t>
      </w:r>
    </w:p>
    <w:p w:rsidR="008026FE" w:rsidRPr="008026FE" w:rsidRDefault="008026FE" w:rsidP="004F058E">
      <w:pPr>
        <w:pStyle w:val="ListParagraph"/>
        <w:spacing w:after="0" w:line="360" w:lineRule="auto"/>
        <w:ind w:left="1134" w:hanging="414"/>
        <w:rPr>
          <w:rFonts w:ascii="Arial" w:hAnsi="Arial" w:cs="Arial"/>
        </w:rPr>
      </w:pPr>
    </w:p>
    <w:p w:rsidR="001E0DE7" w:rsidRPr="001E0DE7" w:rsidRDefault="008026FE"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 xml:space="preserve">Due to the missing parcels not being found on 18 July </w:t>
      </w:r>
      <w:r w:rsidR="001E0DE7">
        <w:rPr>
          <w:rFonts w:ascii="Arial" w:hAnsi="Arial" w:cs="Arial"/>
        </w:rPr>
        <w:t>2013,</w:t>
      </w:r>
      <w:r>
        <w:rPr>
          <w:rFonts w:ascii="Arial" w:hAnsi="Arial" w:cs="Arial"/>
        </w:rPr>
        <w:t xml:space="preserve"> the company </w:t>
      </w:r>
      <w:r w:rsidR="001E0DE7">
        <w:rPr>
          <w:rFonts w:ascii="Arial" w:hAnsi="Arial" w:cs="Arial"/>
        </w:rPr>
        <w:t>had</w:t>
      </w:r>
      <w:r>
        <w:rPr>
          <w:rFonts w:ascii="Arial" w:hAnsi="Arial" w:cs="Arial"/>
        </w:rPr>
        <w:t xml:space="preserve"> to </w:t>
      </w:r>
      <w:r w:rsidR="001E0DE7">
        <w:rPr>
          <w:rFonts w:ascii="Arial" w:hAnsi="Arial" w:cs="Arial"/>
        </w:rPr>
        <w:t>stop overtime production to conduct further search and lost 2 more hours on the 19</w:t>
      </w:r>
      <w:r w:rsidR="001E0DE7" w:rsidRPr="001E0DE7">
        <w:rPr>
          <w:rFonts w:ascii="Arial" w:hAnsi="Arial" w:cs="Arial"/>
          <w:vertAlign w:val="superscript"/>
        </w:rPr>
        <w:t>th</w:t>
      </w:r>
      <w:r w:rsidR="001E0DE7">
        <w:rPr>
          <w:rFonts w:ascii="Arial" w:hAnsi="Arial" w:cs="Arial"/>
        </w:rPr>
        <w:t xml:space="preserve"> July 2013 to conduct another search;</w:t>
      </w:r>
    </w:p>
    <w:p w:rsidR="001E0DE7" w:rsidRPr="001E0DE7" w:rsidRDefault="001E0DE7" w:rsidP="004F058E">
      <w:pPr>
        <w:pStyle w:val="ListParagraph"/>
        <w:spacing w:after="0" w:line="360" w:lineRule="auto"/>
        <w:ind w:left="1134" w:hanging="414"/>
        <w:rPr>
          <w:rFonts w:ascii="Arial" w:hAnsi="Arial" w:cs="Arial"/>
        </w:rPr>
      </w:pPr>
    </w:p>
    <w:p w:rsidR="001E0DE7" w:rsidRPr="001E0DE7" w:rsidRDefault="001E0DE7"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After a diligent search, the two parcels containing diamonds were found in your cubicle;</w:t>
      </w:r>
    </w:p>
    <w:p w:rsidR="001E0DE7" w:rsidRPr="001E0DE7" w:rsidRDefault="001E0DE7" w:rsidP="004F058E">
      <w:pPr>
        <w:pStyle w:val="ListParagraph"/>
        <w:spacing w:after="0" w:line="360" w:lineRule="auto"/>
        <w:ind w:left="1134" w:hanging="414"/>
        <w:rPr>
          <w:rFonts w:ascii="Arial" w:hAnsi="Arial" w:cs="Arial"/>
        </w:rPr>
      </w:pPr>
    </w:p>
    <w:p w:rsidR="001E0DE7" w:rsidRPr="001E0DE7" w:rsidRDefault="001E0DE7"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 xml:space="preserve">There were only two missing parcels on the day in question and same was found in your cubicle; </w:t>
      </w:r>
    </w:p>
    <w:p w:rsidR="001E0DE7" w:rsidRPr="001E0DE7" w:rsidRDefault="001E0DE7" w:rsidP="004F058E">
      <w:pPr>
        <w:pStyle w:val="ListParagraph"/>
        <w:spacing w:after="0" w:line="360" w:lineRule="auto"/>
        <w:ind w:left="1134" w:hanging="414"/>
        <w:rPr>
          <w:rFonts w:ascii="Arial" w:hAnsi="Arial" w:cs="Arial"/>
        </w:rPr>
      </w:pPr>
    </w:p>
    <w:p w:rsidR="001E0DE7" w:rsidRPr="001E0DE7" w:rsidRDefault="001E0DE7"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 xml:space="preserve">Your lack of skill, care, attention and diligence in performing your duties on the day in question and in this specific incidence, resulted in the company suffering a </w:t>
      </w:r>
      <w:r w:rsidR="004F058E">
        <w:rPr>
          <w:rFonts w:ascii="Arial" w:hAnsi="Arial" w:cs="Arial"/>
        </w:rPr>
        <w:t>loss in the amount of N$ 30 870</w:t>
      </w:r>
      <w:r>
        <w:rPr>
          <w:rFonts w:ascii="Arial" w:hAnsi="Arial" w:cs="Arial"/>
        </w:rPr>
        <w:t>-00;</w:t>
      </w:r>
    </w:p>
    <w:p w:rsidR="001E0DE7" w:rsidRPr="001E0DE7" w:rsidRDefault="001E0DE7" w:rsidP="004F058E">
      <w:pPr>
        <w:pStyle w:val="ListParagraph"/>
        <w:spacing w:after="0" w:line="360" w:lineRule="auto"/>
        <w:ind w:left="1134" w:hanging="414"/>
        <w:rPr>
          <w:rFonts w:ascii="Arial" w:hAnsi="Arial" w:cs="Arial"/>
        </w:rPr>
      </w:pPr>
    </w:p>
    <w:p w:rsidR="001E0DE7" w:rsidRPr="001E0DE7" w:rsidRDefault="001E0DE7"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Had you exercised the proper care and skill in following the prescribed procedures and/or effected a diligent search for the parcels in question, the company would not have suffered any loss and</w:t>
      </w:r>
    </w:p>
    <w:p w:rsidR="001E0DE7" w:rsidRPr="001E0DE7" w:rsidRDefault="001E0DE7" w:rsidP="004F058E">
      <w:pPr>
        <w:pStyle w:val="ListParagraph"/>
        <w:spacing w:after="0" w:line="360" w:lineRule="auto"/>
        <w:ind w:left="1134" w:hanging="414"/>
        <w:rPr>
          <w:rFonts w:ascii="Arial" w:hAnsi="Arial" w:cs="Arial"/>
        </w:rPr>
      </w:pPr>
    </w:p>
    <w:p w:rsidR="00D17407" w:rsidRPr="00D17407" w:rsidRDefault="001E0DE7" w:rsidP="004F058E">
      <w:pPr>
        <w:pStyle w:val="ListParagraph"/>
        <w:numPr>
          <w:ilvl w:val="3"/>
          <w:numId w:val="2"/>
        </w:numPr>
        <w:spacing w:after="0" w:line="360" w:lineRule="auto"/>
        <w:ind w:left="1134" w:hanging="414"/>
        <w:jc w:val="both"/>
        <w:rPr>
          <w:rFonts w:ascii="Arial" w:hAnsi="Arial" w:cs="Arial"/>
          <w:u w:val="single"/>
        </w:rPr>
      </w:pPr>
      <w:r>
        <w:rPr>
          <w:rFonts w:ascii="Arial" w:hAnsi="Arial" w:cs="Arial"/>
        </w:rPr>
        <w:t>Your conduct in this regard is observed as grossly negligent.</w:t>
      </w:r>
      <w:r w:rsidR="00D17407">
        <w:rPr>
          <w:rFonts w:ascii="Arial" w:hAnsi="Arial" w:cs="Arial"/>
        </w:rPr>
        <w:t xml:space="preserve">  Such alleged misconduct has resulted in the following </w:t>
      </w:r>
      <w:r w:rsidR="00D17407" w:rsidRPr="00D17407">
        <w:rPr>
          <w:rFonts w:ascii="Arial" w:hAnsi="Arial" w:cs="Arial"/>
          <w:b/>
        </w:rPr>
        <w:t>ALLEGATIONS AND OR CHARGES</w:t>
      </w:r>
      <w:r w:rsidR="00D17407">
        <w:rPr>
          <w:rFonts w:ascii="Arial" w:hAnsi="Arial" w:cs="Arial"/>
        </w:rPr>
        <w:t>:</w:t>
      </w:r>
    </w:p>
    <w:p w:rsidR="00D17407" w:rsidRPr="00D17407" w:rsidRDefault="00D17407" w:rsidP="00D17407">
      <w:pPr>
        <w:pStyle w:val="ListParagraph"/>
        <w:spacing w:after="0" w:line="360" w:lineRule="auto"/>
        <w:rPr>
          <w:rFonts w:ascii="Arial" w:hAnsi="Arial" w:cs="Arial"/>
        </w:rPr>
      </w:pPr>
    </w:p>
    <w:p w:rsidR="00D17407" w:rsidRPr="00D17407" w:rsidRDefault="00D17407" w:rsidP="004F058E">
      <w:pPr>
        <w:pStyle w:val="ListParagraph"/>
        <w:spacing w:after="0" w:line="360" w:lineRule="auto"/>
        <w:ind w:left="1560" w:hanging="426"/>
        <w:jc w:val="both"/>
        <w:rPr>
          <w:rFonts w:ascii="Arial" w:hAnsi="Arial" w:cs="Arial"/>
        </w:rPr>
      </w:pPr>
      <w:r w:rsidRPr="00D17407">
        <w:rPr>
          <w:rFonts w:ascii="Arial" w:hAnsi="Arial" w:cs="Arial"/>
        </w:rPr>
        <w:t>“1.</w:t>
      </w:r>
      <w:r w:rsidRPr="00D17407">
        <w:rPr>
          <w:rFonts w:ascii="Arial" w:hAnsi="Arial" w:cs="Arial"/>
        </w:rPr>
        <w:tab/>
      </w:r>
      <w:r w:rsidRPr="00D17407">
        <w:rPr>
          <w:rFonts w:ascii="Arial" w:hAnsi="Arial" w:cs="Arial"/>
          <w:b/>
        </w:rPr>
        <w:t xml:space="preserve">Gross Negligence </w:t>
      </w:r>
      <w:r w:rsidRPr="00D17407">
        <w:rPr>
          <w:rFonts w:ascii="Arial" w:hAnsi="Arial" w:cs="Arial"/>
        </w:rPr>
        <w:t>in that you failed to exercise the standard of care and skill that can reasonably be expected from an employee with your degree of skill and experience and as a result thereof, the employer suffered a loss in the amount of N$30,870.00, due to production loss, alternatively</w:t>
      </w:r>
    </w:p>
    <w:p w:rsidR="00D17407" w:rsidRPr="00D17407" w:rsidRDefault="00D17407" w:rsidP="004F058E">
      <w:pPr>
        <w:pStyle w:val="ListParagraph"/>
        <w:spacing w:after="0" w:line="360" w:lineRule="auto"/>
        <w:ind w:left="1134"/>
        <w:jc w:val="both"/>
        <w:rPr>
          <w:rFonts w:ascii="Arial" w:hAnsi="Arial" w:cs="Arial"/>
        </w:rPr>
      </w:pPr>
    </w:p>
    <w:p w:rsidR="006D6852" w:rsidRPr="004F058E" w:rsidRDefault="00D17407" w:rsidP="004F058E">
      <w:pPr>
        <w:pStyle w:val="ListParagraph"/>
        <w:tabs>
          <w:tab w:val="left" w:pos="1560"/>
        </w:tabs>
        <w:spacing w:after="0" w:line="360" w:lineRule="auto"/>
        <w:ind w:left="1560" w:hanging="426"/>
        <w:jc w:val="both"/>
        <w:rPr>
          <w:rFonts w:ascii="Arial" w:hAnsi="Arial" w:cs="Arial"/>
          <w:u w:val="single"/>
        </w:rPr>
      </w:pPr>
      <w:r w:rsidRPr="00D17407">
        <w:rPr>
          <w:rFonts w:ascii="Arial" w:hAnsi="Arial" w:cs="Arial"/>
        </w:rPr>
        <w:lastRenderedPageBreak/>
        <w:t>2.</w:t>
      </w:r>
      <w:r w:rsidRPr="00D17407">
        <w:rPr>
          <w:rFonts w:ascii="Arial" w:hAnsi="Arial" w:cs="Arial"/>
        </w:rPr>
        <w:tab/>
      </w:r>
      <w:r w:rsidRPr="00D17407">
        <w:rPr>
          <w:rFonts w:ascii="Arial" w:hAnsi="Arial" w:cs="Arial"/>
          <w:b/>
        </w:rPr>
        <w:t>Negligence</w:t>
      </w:r>
      <w:r w:rsidRPr="00D17407">
        <w:rPr>
          <w:rFonts w:ascii="Arial" w:hAnsi="Arial" w:cs="Arial"/>
        </w:rPr>
        <w:t xml:space="preserve"> in that you failed to exercise the standard of care and skill that can reasonably be expected from an employee with your degree of skill and experience and as a result thereof, the employer suffered a loss in the amount of N$30,870.00, due to production loss</w:t>
      </w:r>
      <w:r w:rsidRPr="004F058E">
        <w:rPr>
          <w:rFonts w:ascii="Arial" w:hAnsi="Arial" w:cs="Arial"/>
        </w:rPr>
        <w:t>.</w:t>
      </w:r>
      <w:r w:rsidR="006D6852" w:rsidRPr="004F058E">
        <w:rPr>
          <w:rFonts w:ascii="Arial" w:hAnsi="Arial" w:cs="Arial"/>
        </w:rPr>
        <w:t>'</w:t>
      </w:r>
    </w:p>
    <w:p w:rsidR="006D6852" w:rsidRPr="004F058E" w:rsidRDefault="006D6852" w:rsidP="004F058E">
      <w:pPr>
        <w:spacing w:after="0" w:line="360" w:lineRule="auto"/>
        <w:rPr>
          <w:rFonts w:ascii="Arial" w:hAnsi="Arial" w:cs="Arial"/>
          <w:sz w:val="24"/>
          <w:szCs w:val="24"/>
        </w:rPr>
      </w:pPr>
    </w:p>
    <w:p w:rsidR="0032452E" w:rsidRPr="0032452E" w:rsidRDefault="006D6852" w:rsidP="004F058E">
      <w:pPr>
        <w:pStyle w:val="ListParagraph"/>
        <w:numPr>
          <w:ilvl w:val="0"/>
          <w:numId w:val="2"/>
        </w:numPr>
        <w:tabs>
          <w:tab w:val="left" w:pos="720"/>
        </w:tabs>
        <w:spacing w:after="0" w:line="360" w:lineRule="auto"/>
        <w:ind w:left="0" w:firstLine="0"/>
        <w:jc w:val="both"/>
        <w:rPr>
          <w:rFonts w:ascii="Arial" w:hAnsi="Arial" w:cs="Arial"/>
          <w:sz w:val="24"/>
          <w:szCs w:val="24"/>
          <w:u w:val="single"/>
        </w:rPr>
      </w:pPr>
      <w:r w:rsidRPr="00D17407">
        <w:rPr>
          <w:rFonts w:ascii="Arial" w:hAnsi="Arial" w:cs="Arial"/>
          <w:sz w:val="24"/>
          <w:szCs w:val="24"/>
        </w:rPr>
        <w:t>On 1</w:t>
      </w:r>
      <w:r w:rsidR="00D17407" w:rsidRPr="00D17407">
        <w:rPr>
          <w:rFonts w:ascii="Arial" w:hAnsi="Arial" w:cs="Arial"/>
          <w:sz w:val="24"/>
          <w:szCs w:val="24"/>
        </w:rPr>
        <w:t>1</w:t>
      </w:r>
      <w:r w:rsidRPr="00D17407">
        <w:rPr>
          <w:rFonts w:ascii="Arial" w:hAnsi="Arial" w:cs="Arial"/>
          <w:sz w:val="24"/>
          <w:szCs w:val="24"/>
        </w:rPr>
        <w:t xml:space="preserve"> September 2013, </w:t>
      </w:r>
      <w:r w:rsidR="00D17407" w:rsidRPr="00D17407">
        <w:rPr>
          <w:rFonts w:ascii="Arial" w:hAnsi="Arial" w:cs="Arial"/>
          <w:sz w:val="24"/>
          <w:szCs w:val="24"/>
        </w:rPr>
        <w:t xml:space="preserve">the appellant </w:t>
      </w:r>
      <w:r w:rsidRPr="00D17407">
        <w:rPr>
          <w:rFonts w:ascii="Arial" w:hAnsi="Arial" w:cs="Arial"/>
          <w:sz w:val="24"/>
          <w:szCs w:val="24"/>
        </w:rPr>
        <w:t>attended the disciplinary hearing</w:t>
      </w:r>
      <w:r w:rsidR="00D17407" w:rsidRPr="00D17407">
        <w:rPr>
          <w:rFonts w:ascii="Arial" w:hAnsi="Arial" w:cs="Arial"/>
          <w:sz w:val="24"/>
          <w:szCs w:val="24"/>
        </w:rPr>
        <w:t>. After the evidence was led at the disciplinary hearing</w:t>
      </w:r>
      <w:r w:rsidR="00D17F81">
        <w:rPr>
          <w:rFonts w:ascii="Arial" w:hAnsi="Arial" w:cs="Arial"/>
          <w:sz w:val="24"/>
          <w:szCs w:val="24"/>
        </w:rPr>
        <w:t>,</w:t>
      </w:r>
      <w:r w:rsidR="00D17407" w:rsidRPr="00D17407">
        <w:rPr>
          <w:rFonts w:ascii="Arial" w:hAnsi="Arial" w:cs="Arial"/>
          <w:sz w:val="24"/>
          <w:szCs w:val="24"/>
        </w:rPr>
        <w:t xml:space="preserve"> the appellant was </w:t>
      </w:r>
      <w:r w:rsidRPr="00D17407">
        <w:rPr>
          <w:rFonts w:ascii="Arial" w:hAnsi="Arial" w:cs="Arial"/>
          <w:sz w:val="24"/>
          <w:szCs w:val="24"/>
        </w:rPr>
        <w:t xml:space="preserve">found guilty on the main charge of Gross Negligence. The recommendation was that he be dismissed </w:t>
      </w:r>
      <w:r w:rsidR="00926837">
        <w:rPr>
          <w:rFonts w:ascii="Arial" w:hAnsi="Arial" w:cs="Arial"/>
          <w:sz w:val="24"/>
          <w:szCs w:val="24"/>
        </w:rPr>
        <w:t>from the respondents’ employ</w:t>
      </w:r>
      <w:r w:rsidR="00D17F81">
        <w:rPr>
          <w:rFonts w:ascii="Arial" w:hAnsi="Arial" w:cs="Arial"/>
          <w:sz w:val="24"/>
          <w:szCs w:val="24"/>
        </w:rPr>
        <w:t>ment</w:t>
      </w:r>
      <w:r w:rsidR="00926837">
        <w:rPr>
          <w:rFonts w:ascii="Arial" w:hAnsi="Arial" w:cs="Arial"/>
          <w:sz w:val="24"/>
          <w:szCs w:val="24"/>
        </w:rPr>
        <w:t>. T</w:t>
      </w:r>
      <w:r w:rsidR="00D17407" w:rsidRPr="00D17407">
        <w:rPr>
          <w:rFonts w:ascii="Arial" w:hAnsi="Arial" w:cs="Arial"/>
          <w:sz w:val="24"/>
          <w:szCs w:val="24"/>
        </w:rPr>
        <w:t xml:space="preserve">he recommendation was executed on </w:t>
      </w:r>
      <w:r w:rsidRPr="00D17407">
        <w:rPr>
          <w:rFonts w:ascii="Arial" w:hAnsi="Arial" w:cs="Arial"/>
          <w:sz w:val="24"/>
          <w:szCs w:val="24"/>
        </w:rPr>
        <w:t>20 September 2013.</w:t>
      </w:r>
      <w:r w:rsidR="00D17407" w:rsidRPr="00D17407">
        <w:rPr>
          <w:rFonts w:ascii="Arial" w:hAnsi="Arial" w:cs="Arial"/>
          <w:sz w:val="24"/>
          <w:szCs w:val="24"/>
        </w:rPr>
        <w:t xml:space="preserve"> The appellant</w:t>
      </w:r>
      <w:r w:rsidR="00D17407">
        <w:rPr>
          <w:rFonts w:ascii="Arial" w:hAnsi="Arial" w:cs="Arial"/>
          <w:sz w:val="24"/>
          <w:szCs w:val="24"/>
        </w:rPr>
        <w:t>,</w:t>
      </w:r>
      <w:r w:rsidR="00D17407" w:rsidRPr="00D17407">
        <w:rPr>
          <w:rFonts w:ascii="Arial" w:hAnsi="Arial" w:cs="Arial"/>
          <w:sz w:val="24"/>
          <w:szCs w:val="24"/>
        </w:rPr>
        <w:t xml:space="preserve"> </w:t>
      </w:r>
      <w:r w:rsidR="00D17407">
        <w:rPr>
          <w:rFonts w:ascii="Arial" w:hAnsi="Arial" w:cs="Arial"/>
          <w:sz w:val="24"/>
          <w:szCs w:val="24"/>
        </w:rPr>
        <w:t>o</w:t>
      </w:r>
      <w:r w:rsidRPr="00D17407">
        <w:rPr>
          <w:rFonts w:ascii="Arial" w:hAnsi="Arial" w:cs="Arial"/>
          <w:sz w:val="24"/>
          <w:szCs w:val="24"/>
        </w:rPr>
        <w:t>n 25 September 2013, appealed against th</w:t>
      </w:r>
      <w:r w:rsidR="00D17F81">
        <w:rPr>
          <w:rFonts w:ascii="Arial" w:hAnsi="Arial" w:cs="Arial"/>
          <w:sz w:val="24"/>
          <w:szCs w:val="24"/>
        </w:rPr>
        <w:t xml:space="preserve">e </w:t>
      </w:r>
      <w:r w:rsidRPr="00D17407">
        <w:rPr>
          <w:rFonts w:ascii="Arial" w:hAnsi="Arial" w:cs="Arial"/>
          <w:sz w:val="24"/>
          <w:szCs w:val="24"/>
        </w:rPr>
        <w:t>decision</w:t>
      </w:r>
      <w:r w:rsidR="00D17407">
        <w:rPr>
          <w:rFonts w:ascii="Arial" w:hAnsi="Arial" w:cs="Arial"/>
          <w:sz w:val="24"/>
          <w:szCs w:val="24"/>
        </w:rPr>
        <w:t xml:space="preserve"> to dismiss him</w:t>
      </w:r>
      <w:r w:rsidRPr="00D17407">
        <w:rPr>
          <w:rFonts w:ascii="Arial" w:hAnsi="Arial" w:cs="Arial"/>
          <w:sz w:val="24"/>
          <w:szCs w:val="24"/>
        </w:rPr>
        <w:t>. The appeal was heard on 29 December 2013 at which proceedings, the dismissal was upheld.</w:t>
      </w:r>
    </w:p>
    <w:p w:rsidR="0032452E" w:rsidRPr="0032452E" w:rsidRDefault="0032452E" w:rsidP="0032452E">
      <w:pPr>
        <w:pStyle w:val="ListParagraph"/>
        <w:tabs>
          <w:tab w:val="left" w:pos="720"/>
        </w:tabs>
        <w:spacing w:before="240" w:after="0" w:line="360" w:lineRule="auto"/>
        <w:ind w:left="0"/>
        <w:jc w:val="both"/>
        <w:rPr>
          <w:rFonts w:ascii="Arial" w:hAnsi="Arial" w:cs="Arial"/>
          <w:sz w:val="24"/>
          <w:szCs w:val="24"/>
          <w:u w:val="single"/>
        </w:rPr>
      </w:pPr>
    </w:p>
    <w:p w:rsidR="00392E40" w:rsidRDefault="0032452E" w:rsidP="004F058E">
      <w:pPr>
        <w:pStyle w:val="ListParagraph"/>
        <w:numPr>
          <w:ilvl w:val="0"/>
          <w:numId w:val="2"/>
        </w:numPr>
        <w:tabs>
          <w:tab w:val="left" w:pos="720"/>
        </w:tabs>
        <w:spacing w:after="0" w:line="360" w:lineRule="auto"/>
        <w:ind w:left="0" w:firstLine="0"/>
        <w:jc w:val="both"/>
        <w:rPr>
          <w:rFonts w:ascii="Arial" w:hAnsi="Arial" w:cs="Arial"/>
          <w:sz w:val="24"/>
          <w:szCs w:val="24"/>
        </w:rPr>
      </w:pPr>
      <w:r w:rsidRPr="00392E40">
        <w:rPr>
          <w:rFonts w:ascii="Arial" w:hAnsi="Arial" w:cs="Arial"/>
          <w:sz w:val="24"/>
          <w:szCs w:val="24"/>
        </w:rPr>
        <w:t xml:space="preserve">Following his dismissal the appellant, on 24 February 2014, lodged a complaint or dispute of unfair dismissal with the office of the Labour Commissioner. As I indicated above the Labour Commissioner, </w:t>
      </w:r>
      <w:r w:rsidR="00392E40" w:rsidRPr="00392E40">
        <w:rPr>
          <w:rFonts w:ascii="Arial" w:hAnsi="Arial" w:cs="Arial"/>
          <w:sz w:val="24"/>
          <w:szCs w:val="24"/>
        </w:rPr>
        <w:t>on 4 March 2014</w:t>
      </w:r>
      <w:r w:rsidRPr="00392E40">
        <w:rPr>
          <w:rFonts w:ascii="Arial" w:hAnsi="Arial" w:cs="Arial"/>
          <w:sz w:val="24"/>
          <w:szCs w:val="24"/>
        </w:rPr>
        <w:t xml:space="preserve">, designated a certain </w:t>
      </w:r>
      <w:proofErr w:type="spellStart"/>
      <w:r w:rsidR="00016986">
        <w:rPr>
          <w:rFonts w:ascii="Arial" w:hAnsi="Arial" w:cs="Arial"/>
          <w:sz w:val="24"/>
          <w:szCs w:val="24"/>
        </w:rPr>
        <w:t>Mr</w:t>
      </w:r>
      <w:proofErr w:type="spellEnd"/>
      <w:r w:rsidR="00392E40" w:rsidRPr="00392E40">
        <w:rPr>
          <w:rFonts w:ascii="Arial" w:hAnsi="Arial" w:cs="Arial"/>
          <w:sz w:val="24"/>
          <w:szCs w:val="24"/>
        </w:rPr>
        <w:t xml:space="preserve"> Phillip </w:t>
      </w:r>
      <w:proofErr w:type="spellStart"/>
      <w:r w:rsidR="00392E40" w:rsidRPr="00392E40">
        <w:rPr>
          <w:rFonts w:ascii="Arial" w:hAnsi="Arial" w:cs="Arial"/>
          <w:sz w:val="24"/>
          <w:szCs w:val="24"/>
        </w:rPr>
        <w:t>Mwandingi</w:t>
      </w:r>
      <w:proofErr w:type="spellEnd"/>
      <w:r w:rsidR="00392E40" w:rsidRPr="00392E40">
        <w:rPr>
          <w:rFonts w:ascii="Arial" w:hAnsi="Arial" w:cs="Arial"/>
          <w:sz w:val="24"/>
          <w:szCs w:val="24"/>
        </w:rPr>
        <w:t xml:space="preserve"> </w:t>
      </w:r>
      <w:r w:rsidRPr="00392E40">
        <w:rPr>
          <w:rFonts w:ascii="Arial" w:hAnsi="Arial" w:cs="Arial"/>
          <w:sz w:val="24"/>
          <w:szCs w:val="24"/>
        </w:rPr>
        <w:t>as the arbitrator. The Labour Commissioner, on the same day (</w:t>
      </w:r>
      <w:proofErr w:type="spellStart"/>
      <w:r w:rsidRPr="00392E40">
        <w:rPr>
          <w:rFonts w:ascii="Arial" w:hAnsi="Arial" w:cs="Arial"/>
          <w:sz w:val="24"/>
          <w:szCs w:val="24"/>
        </w:rPr>
        <w:t>i.e</w:t>
      </w:r>
      <w:proofErr w:type="spellEnd"/>
      <w:r w:rsidRPr="00392E40">
        <w:rPr>
          <w:rFonts w:ascii="Arial" w:hAnsi="Arial" w:cs="Arial"/>
          <w:sz w:val="24"/>
          <w:szCs w:val="24"/>
        </w:rPr>
        <w:t xml:space="preserve"> on</w:t>
      </w:r>
      <w:r w:rsidR="00392E40" w:rsidRPr="00392E40">
        <w:rPr>
          <w:rFonts w:ascii="Arial" w:hAnsi="Arial" w:cs="Arial"/>
          <w:sz w:val="24"/>
          <w:szCs w:val="24"/>
        </w:rPr>
        <w:t xml:space="preserve"> 4 March 2014</w:t>
      </w:r>
      <w:r w:rsidRPr="00392E40">
        <w:rPr>
          <w:rFonts w:ascii="Arial" w:hAnsi="Arial" w:cs="Arial"/>
          <w:sz w:val="24"/>
          <w:szCs w:val="24"/>
        </w:rPr>
        <w:t xml:space="preserve">) also notified the parties that a conciliation meeting or arbitration hearing will take place on </w:t>
      </w:r>
      <w:r w:rsidR="00392E40" w:rsidRPr="00392E40">
        <w:rPr>
          <w:rFonts w:ascii="Arial" w:hAnsi="Arial" w:cs="Arial"/>
          <w:sz w:val="24"/>
          <w:szCs w:val="24"/>
        </w:rPr>
        <w:t xml:space="preserve">14 April </w:t>
      </w:r>
      <w:r w:rsidRPr="00392E40">
        <w:rPr>
          <w:rFonts w:ascii="Arial" w:hAnsi="Arial" w:cs="Arial"/>
          <w:sz w:val="24"/>
          <w:szCs w:val="24"/>
        </w:rPr>
        <w:t>201</w:t>
      </w:r>
      <w:r w:rsidR="00392E40" w:rsidRPr="00392E40">
        <w:rPr>
          <w:rFonts w:ascii="Arial" w:hAnsi="Arial" w:cs="Arial"/>
          <w:sz w:val="24"/>
          <w:szCs w:val="24"/>
        </w:rPr>
        <w:t>4</w:t>
      </w:r>
      <w:r w:rsidRPr="00392E40">
        <w:rPr>
          <w:rFonts w:ascii="Arial" w:hAnsi="Arial" w:cs="Arial"/>
          <w:sz w:val="24"/>
          <w:szCs w:val="24"/>
        </w:rPr>
        <w:t xml:space="preserve"> at the Offices of the </w:t>
      </w:r>
      <w:r w:rsidR="00392E40" w:rsidRPr="00392E40">
        <w:rPr>
          <w:rFonts w:ascii="Arial" w:hAnsi="Arial" w:cs="Arial"/>
          <w:sz w:val="24"/>
          <w:szCs w:val="24"/>
        </w:rPr>
        <w:t>Ministry of Labour and Social welfare in</w:t>
      </w:r>
      <w:r w:rsidRPr="00392E40">
        <w:rPr>
          <w:rFonts w:ascii="Arial" w:hAnsi="Arial" w:cs="Arial"/>
          <w:sz w:val="24"/>
          <w:szCs w:val="24"/>
        </w:rPr>
        <w:t xml:space="preserve"> </w:t>
      </w:r>
      <w:proofErr w:type="spellStart"/>
      <w:r w:rsidR="004F058E">
        <w:rPr>
          <w:rFonts w:ascii="Arial" w:hAnsi="Arial" w:cs="Arial"/>
          <w:sz w:val="24"/>
          <w:szCs w:val="24"/>
        </w:rPr>
        <w:t>Okahandja</w:t>
      </w:r>
      <w:proofErr w:type="spellEnd"/>
      <w:r w:rsidR="004F058E">
        <w:rPr>
          <w:rFonts w:ascii="Arial" w:hAnsi="Arial" w:cs="Arial"/>
          <w:sz w:val="24"/>
          <w:szCs w:val="24"/>
        </w:rPr>
        <w:t>.</w:t>
      </w:r>
    </w:p>
    <w:p w:rsidR="00392E40" w:rsidRPr="004F058E" w:rsidRDefault="00392E40" w:rsidP="004F058E">
      <w:pPr>
        <w:spacing w:after="0" w:line="360" w:lineRule="auto"/>
        <w:rPr>
          <w:rFonts w:ascii="Arial" w:hAnsi="Arial" w:cs="Arial"/>
          <w:sz w:val="24"/>
          <w:szCs w:val="24"/>
        </w:rPr>
      </w:pPr>
    </w:p>
    <w:p w:rsidR="009A566B" w:rsidRPr="00392E40" w:rsidRDefault="00D45287" w:rsidP="004F058E">
      <w:pPr>
        <w:pStyle w:val="ListParagraph"/>
        <w:numPr>
          <w:ilvl w:val="0"/>
          <w:numId w:val="2"/>
        </w:numPr>
        <w:tabs>
          <w:tab w:val="left" w:pos="720"/>
        </w:tabs>
        <w:spacing w:after="0" w:line="360" w:lineRule="auto"/>
        <w:ind w:left="0" w:firstLine="0"/>
        <w:jc w:val="both"/>
        <w:rPr>
          <w:rFonts w:ascii="Arial" w:hAnsi="Arial" w:cs="Arial"/>
          <w:sz w:val="24"/>
          <w:szCs w:val="24"/>
        </w:rPr>
      </w:pPr>
      <w:r w:rsidRPr="00392E40">
        <w:rPr>
          <w:rFonts w:ascii="Arial" w:hAnsi="Arial" w:cs="Arial"/>
          <w:sz w:val="24"/>
          <w:szCs w:val="24"/>
        </w:rPr>
        <w:t>From the record before me</w:t>
      </w:r>
      <w:r w:rsidR="00373191">
        <w:rPr>
          <w:rFonts w:ascii="Arial" w:hAnsi="Arial" w:cs="Arial"/>
          <w:sz w:val="24"/>
          <w:szCs w:val="24"/>
        </w:rPr>
        <w:t>,</w:t>
      </w:r>
      <w:r w:rsidRPr="00392E40">
        <w:rPr>
          <w:rFonts w:ascii="Arial" w:hAnsi="Arial" w:cs="Arial"/>
          <w:sz w:val="24"/>
          <w:szCs w:val="24"/>
        </w:rPr>
        <w:t xml:space="preserve"> it is not clear </w:t>
      </w:r>
      <w:r w:rsidR="00392E40">
        <w:rPr>
          <w:rFonts w:ascii="Arial" w:hAnsi="Arial" w:cs="Arial"/>
          <w:sz w:val="24"/>
          <w:szCs w:val="24"/>
        </w:rPr>
        <w:t xml:space="preserve">why the conciliation </w:t>
      </w:r>
      <w:r w:rsidR="00076E85">
        <w:rPr>
          <w:rFonts w:ascii="Arial" w:hAnsi="Arial" w:cs="Arial"/>
          <w:sz w:val="24"/>
          <w:szCs w:val="24"/>
        </w:rPr>
        <w:t>proceedings did not take place as scheduled on 14 April 2014. It is also not clear as to when the conciliation proceedings took place but what is clear is that the arbitration proceedings which, commenced on 18 September 2014, were</w:t>
      </w:r>
      <w:r w:rsidRPr="00392E40">
        <w:rPr>
          <w:rFonts w:ascii="Arial" w:hAnsi="Arial" w:cs="Arial"/>
          <w:sz w:val="24"/>
          <w:szCs w:val="24"/>
        </w:rPr>
        <w:t xml:space="preserve"> preceded </w:t>
      </w:r>
      <w:r w:rsidR="00926837">
        <w:rPr>
          <w:rFonts w:ascii="Arial" w:hAnsi="Arial" w:cs="Arial"/>
          <w:sz w:val="24"/>
          <w:szCs w:val="24"/>
        </w:rPr>
        <w:t xml:space="preserve">by </w:t>
      </w:r>
      <w:r w:rsidR="00076E85">
        <w:rPr>
          <w:rFonts w:ascii="Arial" w:hAnsi="Arial" w:cs="Arial"/>
          <w:sz w:val="24"/>
          <w:szCs w:val="24"/>
        </w:rPr>
        <w:t>conciliation proceedings</w:t>
      </w:r>
      <w:r w:rsidRPr="00392E40">
        <w:rPr>
          <w:rFonts w:ascii="Arial" w:hAnsi="Arial" w:cs="Arial"/>
          <w:sz w:val="24"/>
          <w:szCs w:val="24"/>
        </w:rPr>
        <w:t>. At the arbitration hearing</w:t>
      </w:r>
      <w:r w:rsidR="00373191">
        <w:rPr>
          <w:rFonts w:ascii="Arial" w:hAnsi="Arial" w:cs="Arial"/>
          <w:sz w:val="24"/>
          <w:szCs w:val="24"/>
        </w:rPr>
        <w:t>,</w:t>
      </w:r>
      <w:r w:rsidRPr="00392E40">
        <w:rPr>
          <w:rFonts w:ascii="Arial" w:hAnsi="Arial" w:cs="Arial"/>
          <w:sz w:val="24"/>
          <w:szCs w:val="24"/>
        </w:rPr>
        <w:t xml:space="preserve"> both the appellant and the respondent presented oral evidence to the arbitrator, they also called witnesses and cross-examined those who testified against them. Both parties were represented during the arbitration proceedings</w:t>
      </w:r>
      <w:r w:rsidR="00076E85">
        <w:rPr>
          <w:rFonts w:ascii="Arial" w:hAnsi="Arial" w:cs="Arial"/>
          <w:sz w:val="24"/>
          <w:szCs w:val="24"/>
        </w:rPr>
        <w:t xml:space="preserve">. The appellant was represented by a certain </w:t>
      </w:r>
      <w:proofErr w:type="spellStart"/>
      <w:r w:rsidR="00016986">
        <w:rPr>
          <w:rFonts w:ascii="Arial" w:hAnsi="Arial" w:cs="Arial"/>
          <w:sz w:val="24"/>
          <w:szCs w:val="24"/>
        </w:rPr>
        <w:t>Mr</w:t>
      </w:r>
      <w:proofErr w:type="spellEnd"/>
      <w:r w:rsidR="00076E85">
        <w:rPr>
          <w:rFonts w:ascii="Arial" w:hAnsi="Arial" w:cs="Arial"/>
          <w:sz w:val="24"/>
          <w:szCs w:val="24"/>
        </w:rPr>
        <w:t xml:space="preserve"> </w:t>
      </w:r>
      <w:proofErr w:type="spellStart"/>
      <w:r w:rsidR="00076E85">
        <w:rPr>
          <w:rFonts w:ascii="Arial" w:hAnsi="Arial" w:cs="Arial"/>
          <w:sz w:val="24"/>
          <w:szCs w:val="24"/>
        </w:rPr>
        <w:t>Tjihero</w:t>
      </w:r>
      <w:proofErr w:type="spellEnd"/>
      <w:r w:rsidR="00076E85">
        <w:rPr>
          <w:rFonts w:ascii="Arial" w:hAnsi="Arial" w:cs="Arial"/>
          <w:sz w:val="24"/>
          <w:szCs w:val="24"/>
        </w:rPr>
        <w:t xml:space="preserve"> who is an officer of the Mineworkers Union of Namibia and the respondent was represented by a certain Simon Raines</w:t>
      </w:r>
      <w:r w:rsidR="00373191">
        <w:rPr>
          <w:rFonts w:ascii="Arial" w:hAnsi="Arial" w:cs="Arial"/>
          <w:sz w:val="24"/>
          <w:szCs w:val="24"/>
        </w:rPr>
        <w:t>,</w:t>
      </w:r>
      <w:r w:rsidR="00076E85">
        <w:rPr>
          <w:rFonts w:ascii="Arial" w:hAnsi="Arial" w:cs="Arial"/>
          <w:sz w:val="24"/>
          <w:szCs w:val="24"/>
        </w:rPr>
        <w:t xml:space="preserve"> a member of the Namibia Employers Association</w:t>
      </w:r>
      <w:r w:rsidR="009A566B" w:rsidRPr="00392E40">
        <w:rPr>
          <w:rFonts w:ascii="Arial" w:hAnsi="Arial" w:cs="Arial"/>
          <w:sz w:val="24"/>
          <w:szCs w:val="24"/>
        </w:rPr>
        <w:t>.</w:t>
      </w:r>
    </w:p>
    <w:p w:rsidR="009A566B" w:rsidRPr="004F058E" w:rsidRDefault="009A566B" w:rsidP="004F058E">
      <w:pPr>
        <w:spacing w:after="0" w:line="360" w:lineRule="auto"/>
        <w:rPr>
          <w:rFonts w:ascii="Arial" w:hAnsi="Arial" w:cs="Arial"/>
          <w:sz w:val="24"/>
          <w:szCs w:val="24"/>
        </w:rPr>
      </w:pPr>
    </w:p>
    <w:p w:rsidR="003D049C" w:rsidRPr="003D049C" w:rsidRDefault="00076E85" w:rsidP="003D049C">
      <w:pPr>
        <w:pStyle w:val="ListParagraph"/>
        <w:numPr>
          <w:ilvl w:val="0"/>
          <w:numId w:val="2"/>
        </w:numPr>
        <w:spacing w:after="0" w:line="360" w:lineRule="auto"/>
        <w:ind w:left="0" w:firstLine="0"/>
        <w:jc w:val="both"/>
        <w:rPr>
          <w:rFonts w:ascii="Arial" w:hAnsi="Arial" w:cs="Arial"/>
          <w:sz w:val="24"/>
          <w:szCs w:val="24"/>
        </w:rPr>
      </w:pPr>
      <w:r w:rsidRPr="009A566B">
        <w:rPr>
          <w:rFonts w:ascii="Arial" w:hAnsi="Arial" w:cs="Arial"/>
          <w:sz w:val="24"/>
          <w:szCs w:val="24"/>
        </w:rPr>
        <w:t xml:space="preserve">On </w:t>
      </w:r>
      <w:r>
        <w:rPr>
          <w:rFonts w:ascii="Arial" w:hAnsi="Arial" w:cs="Arial"/>
          <w:sz w:val="24"/>
          <w:szCs w:val="24"/>
        </w:rPr>
        <w:t>7 December 201</w:t>
      </w:r>
      <w:r w:rsidR="00E01A4A">
        <w:rPr>
          <w:rFonts w:ascii="Arial" w:hAnsi="Arial" w:cs="Arial"/>
          <w:sz w:val="24"/>
          <w:szCs w:val="24"/>
        </w:rPr>
        <w:t>5</w:t>
      </w:r>
      <w:r w:rsidR="009A566B" w:rsidRPr="009A566B">
        <w:rPr>
          <w:rFonts w:ascii="Arial" w:hAnsi="Arial" w:cs="Arial"/>
          <w:sz w:val="24"/>
          <w:szCs w:val="24"/>
        </w:rPr>
        <w:t xml:space="preserve"> </w:t>
      </w:r>
      <w:r w:rsidR="00D45287" w:rsidRPr="009A566B">
        <w:rPr>
          <w:rFonts w:ascii="Arial" w:hAnsi="Arial" w:cs="Arial"/>
          <w:sz w:val="24"/>
          <w:szCs w:val="24"/>
        </w:rPr>
        <w:t>the arbitrator, after he evaluated and assesse</w:t>
      </w:r>
      <w:r w:rsidR="00D0695E">
        <w:rPr>
          <w:rFonts w:ascii="Arial" w:hAnsi="Arial" w:cs="Arial"/>
          <w:sz w:val="24"/>
          <w:szCs w:val="24"/>
        </w:rPr>
        <w:t>d the evidence placed before h</w:t>
      </w:r>
      <w:r>
        <w:rPr>
          <w:rFonts w:ascii="Arial" w:hAnsi="Arial" w:cs="Arial"/>
          <w:sz w:val="24"/>
          <w:szCs w:val="24"/>
        </w:rPr>
        <w:t>im</w:t>
      </w:r>
      <w:r w:rsidR="00D45287" w:rsidRPr="009A566B">
        <w:rPr>
          <w:rFonts w:ascii="Arial" w:hAnsi="Arial" w:cs="Arial"/>
          <w:sz w:val="24"/>
          <w:szCs w:val="24"/>
        </w:rPr>
        <w:t>, delivered h</w:t>
      </w:r>
      <w:r>
        <w:rPr>
          <w:rFonts w:ascii="Arial" w:hAnsi="Arial" w:cs="Arial"/>
          <w:sz w:val="24"/>
          <w:szCs w:val="24"/>
        </w:rPr>
        <w:t>is</w:t>
      </w:r>
      <w:r w:rsidR="00D45287" w:rsidRPr="009A566B">
        <w:rPr>
          <w:rFonts w:ascii="Arial" w:hAnsi="Arial" w:cs="Arial"/>
          <w:sz w:val="24"/>
          <w:szCs w:val="24"/>
        </w:rPr>
        <w:t xml:space="preserve"> award. In the award</w:t>
      </w:r>
      <w:r w:rsidR="00CE5082">
        <w:rPr>
          <w:rFonts w:ascii="Arial" w:hAnsi="Arial" w:cs="Arial"/>
          <w:sz w:val="24"/>
          <w:szCs w:val="24"/>
        </w:rPr>
        <w:t>,</w:t>
      </w:r>
      <w:r w:rsidR="00D45287" w:rsidRPr="009A566B">
        <w:rPr>
          <w:rFonts w:ascii="Arial" w:hAnsi="Arial" w:cs="Arial"/>
          <w:sz w:val="24"/>
          <w:szCs w:val="24"/>
        </w:rPr>
        <w:t xml:space="preserve"> the arbitrator found that the </w:t>
      </w:r>
      <w:r>
        <w:rPr>
          <w:rFonts w:ascii="Arial" w:hAnsi="Arial" w:cs="Arial"/>
          <w:sz w:val="24"/>
          <w:szCs w:val="24"/>
        </w:rPr>
        <w:t>appellant</w:t>
      </w:r>
      <w:r w:rsidR="00D45287" w:rsidRPr="009A566B">
        <w:rPr>
          <w:rFonts w:ascii="Arial" w:hAnsi="Arial" w:cs="Arial"/>
          <w:sz w:val="24"/>
          <w:szCs w:val="24"/>
        </w:rPr>
        <w:t xml:space="preserve">’s dismissal was procedurally and substantively fair. The arbitrator </w:t>
      </w:r>
      <w:r>
        <w:rPr>
          <w:rFonts w:ascii="Arial" w:hAnsi="Arial" w:cs="Arial"/>
          <w:sz w:val="24"/>
          <w:szCs w:val="24"/>
        </w:rPr>
        <w:t>accordingly dismissed the appellant’s complaint</w:t>
      </w:r>
      <w:r w:rsidR="00717C53">
        <w:rPr>
          <w:rFonts w:ascii="Arial" w:hAnsi="Arial" w:cs="Arial"/>
          <w:sz w:val="24"/>
          <w:szCs w:val="24"/>
        </w:rPr>
        <w:t>.</w:t>
      </w:r>
      <w:r>
        <w:rPr>
          <w:rFonts w:ascii="Arial" w:hAnsi="Arial" w:cs="Arial"/>
          <w:sz w:val="24"/>
          <w:szCs w:val="24"/>
        </w:rPr>
        <w:t xml:space="preserve"> The appellant is aggrieved by the decision to dismiss </w:t>
      </w:r>
      <w:r>
        <w:rPr>
          <w:rFonts w:ascii="Arial" w:hAnsi="Arial" w:cs="Arial"/>
          <w:sz w:val="24"/>
          <w:szCs w:val="24"/>
        </w:rPr>
        <w:lastRenderedPageBreak/>
        <w:t>his complaint of unfair dismissal and it is against that decision that this appeal lies.</w:t>
      </w:r>
      <w:r w:rsidRPr="00076E85">
        <w:rPr>
          <w:rFonts w:ascii="Arial" w:hAnsi="Arial" w:cs="Arial"/>
          <w:sz w:val="24"/>
          <w:szCs w:val="24"/>
        </w:rPr>
        <w:t xml:space="preserve"> </w:t>
      </w:r>
      <w:r w:rsidRPr="00717C53">
        <w:rPr>
          <w:rFonts w:ascii="Arial" w:hAnsi="Arial" w:cs="Arial"/>
          <w:sz w:val="24"/>
          <w:szCs w:val="24"/>
        </w:rPr>
        <w:t>The appellant filed its notice of appeal</w:t>
      </w:r>
      <w:r w:rsidR="00E01A4A">
        <w:rPr>
          <w:rFonts w:ascii="Arial" w:hAnsi="Arial" w:cs="Arial"/>
          <w:sz w:val="24"/>
          <w:szCs w:val="24"/>
        </w:rPr>
        <w:t xml:space="preserve"> on 16 January 2016.</w:t>
      </w:r>
    </w:p>
    <w:p w:rsidR="00597BA3" w:rsidRDefault="00597BA3" w:rsidP="009A566B">
      <w:pPr>
        <w:pStyle w:val="ListParagraph"/>
        <w:spacing w:after="0" w:line="360" w:lineRule="auto"/>
        <w:ind w:left="0"/>
        <w:rPr>
          <w:rFonts w:ascii="Arial" w:hAnsi="Arial" w:cs="Arial"/>
          <w:sz w:val="24"/>
          <w:szCs w:val="24"/>
          <w:u w:val="single"/>
        </w:rPr>
      </w:pPr>
    </w:p>
    <w:p w:rsidR="009A566B" w:rsidRDefault="009A566B" w:rsidP="009A566B">
      <w:pPr>
        <w:pStyle w:val="ListParagraph"/>
        <w:spacing w:after="0" w:line="360" w:lineRule="auto"/>
        <w:ind w:left="0"/>
        <w:rPr>
          <w:rFonts w:ascii="Arial" w:hAnsi="Arial" w:cs="Arial"/>
          <w:sz w:val="24"/>
          <w:szCs w:val="24"/>
          <w:u w:val="single"/>
        </w:rPr>
      </w:pPr>
      <w:r>
        <w:rPr>
          <w:rFonts w:ascii="Arial" w:hAnsi="Arial" w:cs="Arial"/>
          <w:sz w:val="24"/>
          <w:szCs w:val="24"/>
          <w:u w:val="single"/>
        </w:rPr>
        <w:t xml:space="preserve">The appeal, </w:t>
      </w:r>
      <w:r w:rsidRPr="009A566B">
        <w:rPr>
          <w:rFonts w:ascii="Arial" w:hAnsi="Arial" w:cs="Arial"/>
          <w:sz w:val="24"/>
          <w:szCs w:val="24"/>
          <w:u w:val="single"/>
        </w:rPr>
        <w:t>the grounds of appeal</w:t>
      </w:r>
      <w:r w:rsidR="009E6405">
        <w:rPr>
          <w:rFonts w:ascii="Arial" w:hAnsi="Arial" w:cs="Arial"/>
          <w:sz w:val="24"/>
          <w:szCs w:val="24"/>
          <w:u w:val="single"/>
        </w:rPr>
        <w:t xml:space="preserve"> and the grounds </w:t>
      </w:r>
      <w:r>
        <w:rPr>
          <w:rFonts w:ascii="Arial" w:hAnsi="Arial" w:cs="Arial"/>
          <w:sz w:val="24"/>
          <w:szCs w:val="24"/>
          <w:u w:val="single"/>
        </w:rPr>
        <w:t>opposing the appeal</w:t>
      </w:r>
    </w:p>
    <w:p w:rsidR="009A566B" w:rsidRPr="009A566B" w:rsidRDefault="009A566B" w:rsidP="009A566B">
      <w:pPr>
        <w:pStyle w:val="ListParagraph"/>
        <w:spacing w:after="0" w:line="360" w:lineRule="auto"/>
        <w:ind w:left="0"/>
        <w:rPr>
          <w:rFonts w:ascii="Arial" w:hAnsi="Arial" w:cs="Arial"/>
          <w:sz w:val="24"/>
          <w:szCs w:val="24"/>
          <w:u w:val="single"/>
        </w:rPr>
      </w:pPr>
    </w:p>
    <w:p w:rsidR="00D45287" w:rsidRDefault="00993AFD" w:rsidP="000A76B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grounds of appeal </w:t>
      </w:r>
      <w:r w:rsidRPr="00A01532">
        <w:rPr>
          <w:rFonts w:ascii="Arial" w:hAnsi="Arial" w:cs="Arial"/>
          <w:sz w:val="24"/>
          <w:szCs w:val="24"/>
        </w:rPr>
        <w:t>contained</w:t>
      </w:r>
      <w:r w:rsidR="00D45287" w:rsidRPr="00A01532">
        <w:rPr>
          <w:rFonts w:ascii="Arial" w:hAnsi="Arial" w:cs="Arial"/>
          <w:sz w:val="24"/>
          <w:szCs w:val="24"/>
        </w:rPr>
        <w:t xml:space="preserve"> in the </w:t>
      </w:r>
      <w:r w:rsidR="00B13439">
        <w:rPr>
          <w:rFonts w:ascii="Arial" w:hAnsi="Arial" w:cs="Arial"/>
          <w:sz w:val="24"/>
          <w:szCs w:val="24"/>
        </w:rPr>
        <w:t>plaintiff’s</w:t>
      </w:r>
      <w:r w:rsidRPr="00A01532">
        <w:rPr>
          <w:rFonts w:ascii="Arial" w:hAnsi="Arial" w:cs="Arial"/>
          <w:sz w:val="24"/>
          <w:szCs w:val="24"/>
        </w:rPr>
        <w:t xml:space="preserve"> </w:t>
      </w:r>
      <w:r w:rsidR="00D45287" w:rsidRPr="00A01532">
        <w:rPr>
          <w:rFonts w:ascii="Arial" w:hAnsi="Arial" w:cs="Arial"/>
          <w:sz w:val="24"/>
          <w:szCs w:val="24"/>
        </w:rPr>
        <w:t xml:space="preserve">notice of appeal are </w:t>
      </w:r>
      <w:r w:rsidR="00B13439">
        <w:rPr>
          <w:rFonts w:ascii="Arial" w:hAnsi="Arial" w:cs="Arial"/>
          <w:sz w:val="24"/>
          <w:szCs w:val="24"/>
        </w:rPr>
        <w:t>four</w:t>
      </w:r>
      <w:r w:rsidR="00D45287" w:rsidRPr="00A01532">
        <w:rPr>
          <w:rFonts w:ascii="Arial" w:hAnsi="Arial" w:cs="Arial"/>
          <w:sz w:val="24"/>
          <w:szCs w:val="24"/>
        </w:rPr>
        <w:t xml:space="preserve"> in total</w:t>
      </w:r>
      <w:r w:rsidR="00B13439" w:rsidRPr="00A01532">
        <w:rPr>
          <w:rFonts w:ascii="Arial" w:hAnsi="Arial" w:cs="Arial"/>
          <w:sz w:val="24"/>
          <w:szCs w:val="24"/>
        </w:rPr>
        <w:t>.</w:t>
      </w:r>
      <w:r w:rsidR="001337E6" w:rsidRPr="00A01532">
        <w:rPr>
          <w:rFonts w:ascii="Arial" w:hAnsi="Arial" w:cs="Arial"/>
          <w:sz w:val="24"/>
          <w:szCs w:val="24"/>
        </w:rPr>
        <w:t xml:space="preserve"> The first ground of appeal relates to the finding that the </w:t>
      </w:r>
      <w:r w:rsidR="00B13439">
        <w:rPr>
          <w:rFonts w:ascii="Arial" w:hAnsi="Arial" w:cs="Arial"/>
          <w:sz w:val="24"/>
          <w:szCs w:val="24"/>
        </w:rPr>
        <w:t xml:space="preserve">appellant’s </w:t>
      </w:r>
      <w:r w:rsidR="001337E6" w:rsidRPr="00A01532">
        <w:rPr>
          <w:rFonts w:ascii="Arial" w:hAnsi="Arial" w:cs="Arial"/>
          <w:sz w:val="24"/>
          <w:szCs w:val="24"/>
        </w:rPr>
        <w:t xml:space="preserve">dismissal </w:t>
      </w:r>
      <w:r w:rsidR="001337E6">
        <w:rPr>
          <w:rFonts w:ascii="Arial" w:hAnsi="Arial" w:cs="Arial"/>
          <w:sz w:val="24"/>
          <w:szCs w:val="24"/>
        </w:rPr>
        <w:t xml:space="preserve">was </w:t>
      </w:r>
      <w:r w:rsidR="00B13439">
        <w:rPr>
          <w:rFonts w:ascii="Arial" w:hAnsi="Arial" w:cs="Arial"/>
          <w:sz w:val="24"/>
          <w:szCs w:val="24"/>
        </w:rPr>
        <w:t xml:space="preserve">procedurally and </w:t>
      </w:r>
      <w:r w:rsidR="001337E6">
        <w:rPr>
          <w:rFonts w:ascii="Arial" w:hAnsi="Arial" w:cs="Arial"/>
          <w:sz w:val="24"/>
          <w:szCs w:val="24"/>
        </w:rPr>
        <w:t xml:space="preserve">substantively unfair. </w:t>
      </w:r>
      <w:r w:rsidR="005C4CE4">
        <w:rPr>
          <w:rFonts w:ascii="Arial" w:hAnsi="Arial" w:cs="Arial"/>
          <w:sz w:val="24"/>
          <w:szCs w:val="24"/>
        </w:rPr>
        <w:t xml:space="preserve">The appellant contends that the arbitrator failed to, on the facts presented to him, to consider whether or not the conduct of the appellant on 18 July 2013 constituted gross negligence. </w:t>
      </w:r>
      <w:r w:rsidR="001337E6">
        <w:rPr>
          <w:rFonts w:ascii="Arial" w:hAnsi="Arial" w:cs="Arial"/>
          <w:sz w:val="24"/>
          <w:szCs w:val="24"/>
        </w:rPr>
        <w:t xml:space="preserve">The second ground of appeal relates to the finding </w:t>
      </w:r>
      <w:r w:rsidR="005C4CE4">
        <w:rPr>
          <w:rFonts w:ascii="Arial" w:hAnsi="Arial" w:cs="Arial"/>
          <w:sz w:val="24"/>
          <w:szCs w:val="24"/>
        </w:rPr>
        <w:t>by the arbitrator that the evidence as to how the parcel cont</w:t>
      </w:r>
      <w:r w:rsidR="00926837">
        <w:rPr>
          <w:rFonts w:ascii="Arial" w:hAnsi="Arial" w:cs="Arial"/>
          <w:sz w:val="24"/>
          <w:szCs w:val="24"/>
        </w:rPr>
        <w:t>aining the missing diamonds was</w:t>
      </w:r>
      <w:r w:rsidR="005C4CE4">
        <w:rPr>
          <w:rFonts w:ascii="Arial" w:hAnsi="Arial" w:cs="Arial"/>
          <w:sz w:val="24"/>
          <w:szCs w:val="24"/>
        </w:rPr>
        <w:t xml:space="preserve"> found was irrelevant.</w:t>
      </w:r>
      <w:r w:rsidR="001337E6">
        <w:rPr>
          <w:rFonts w:ascii="Arial" w:hAnsi="Arial" w:cs="Arial"/>
          <w:sz w:val="24"/>
          <w:szCs w:val="24"/>
        </w:rPr>
        <w:t xml:space="preserve"> The third ground of appeal relates to the</w:t>
      </w:r>
      <w:r w:rsidR="005C4CE4">
        <w:rPr>
          <w:rFonts w:ascii="Arial" w:hAnsi="Arial" w:cs="Arial"/>
          <w:sz w:val="24"/>
          <w:szCs w:val="24"/>
        </w:rPr>
        <w:t xml:space="preserve"> finding by the arbitrator that the appellant was in law correctly issued with a final written warning. The fourth ground of appeal relates to the arbitrators alleged failure to consider whether the disciplinary enquiry which ensued after the appellant was already issued with a written final warning on the same facts was correct</w:t>
      </w:r>
      <w:r w:rsidR="001337E6">
        <w:rPr>
          <w:rFonts w:ascii="Arial" w:hAnsi="Arial" w:cs="Arial"/>
          <w:sz w:val="24"/>
          <w:szCs w:val="24"/>
        </w:rPr>
        <w:t xml:space="preserve">. </w:t>
      </w:r>
      <w:r w:rsidR="004444AA">
        <w:rPr>
          <w:rFonts w:ascii="Arial" w:hAnsi="Arial" w:cs="Arial"/>
          <w:sz w:val="24"/>
          <w:szCs w:val="24"/>
        </w:rPr>
        <w:t>I will in the course of this judgment return to the grounds of appeal</w:t>
      </w:r>
      <w:r w:rsidR="00D45287" w:rsidRPr="00717C53">
        <w:rPr>
          <w:rFonts w:ascii="Arial" w:hAnsi="Arial" w:cs="Arial"/>
          <w:sz w:val="24"/>
          <w:szCs w:val="24"/>
        </w:rPr>
        <w:t>.</w:t>
      </w:r>
    </w:p>
    <w:p w:rsidR="00717C53" w:rsidRPr="00717C53" w:rsidRDefault="00717C53" w:rsidP="00717C53">
      <w:pPr>
        <w:pStyle w:val="ListParagraph"/>
        <w:spacing w:after="0" w:line="360" w:lineRule="auto"/>
        <w:ind w:left="0"/>
        <w:jc w:val="both"/>
        <w:rPr>
          <w:rFonts w:ascii="Arial" w:hAnsi="Arial" w:cs="Arial"/>
          <w:sz w:val="24"/>
          <w:szCs w:val="24"/>
        </w:rPr>
      </w:pPr>
    </w:p>
    <w:p w:rsidR="00D45287" w:rsidRDefault="00F9663E" w:rsidP="004F058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Th</w:t>
      </w:r>
      <w:r w:rsidR="004307A1">
        <w:rPr>
          <w:rFonts w:ascii="Arial" w:hAnsi="Arial" w:cs="Arial"/>
          <w:sz w:val="24"/>
          <w:szCs w:val="24"/>
        </w:rPr>
        <w:t>e respondent oppos</w:t>
      </w:r>
      <w:r w:rsidR="003D049C">
        <w:rPr>
          <w:rFonts w:ascii="Arial" w:hAnsi="Arial" w:cs="Arial"/>
          <w:sz w:val="24"/>
          <w:szCs w:val="24"/>
        </w:rPr>
        <w:t>ed the appeal on three grounds.</w:t>
      </w:r>
      <w:r w:rsidR="004307A1">
        <w:rPr>
          <w:rFonts w:ascii="Arial" w:hAnsi="Arial" w:cs="Arial"/>
          <w:sz w:val="24"/>
          <w:szCs w:val="24"/>
        </w:rPr>
        <w:t xml:space="preserve"> The </w:t>
      </w:r>
      <w:r w:rsidR="003D049C">
        <w:rPr>
          <w:rFonts w:ascii="Arial" w:hAnsi="Arial" w:cs="Arial"/>
          <w:sz w:val="24"/>
          <w:szCs w:val="24"/>
        </w:rPr>
        <w:t>first ground of opposition is that</w:t>
      </w:r>
      <w:r w:rsidR="00BD696B">
        <w:rPr>
          <w:rFonts w:ascii="Arial" w:hAnsi="Arial" w:cs="Arial"/>
          <w:sz w:val="24"/>
          <w:szCs w:val="24"/>
        </w:rPr>
        <w:t xml:space="preserve"> the appeal did not comply with s 86 of the Labour Act, 2007 and Rule 15 of the </w:t>
      </w:r>
      <w:r w:rsidR="003D049C">
        <w:rPr>
          <w:rFonts w:ascii="Arial" w:hAnsi="Arial" w:cs="Arial"/>
          <w:sz w:val="24"/>
          <w:szCs w:val="24"/>
        </w:rPr>
        <w:t>Labour Court</w:t>
      </w:r>
      <w:r w:rsidR="00BD696B">
        <w:rPr>
          <w:rFonts w:ascii="Arial" w:hAnsi="Arial" w:cs="Arial"/>
          <w:sz w:val="24"/>
          <w:szCs w:val="24"/>
        </w:rPr>
        <w:t xml:space="preserve"> Rules</w:t>
      </w:r>
      <w:r w:rsidR="003D049C">
        <w:rPr>
          <w:rFonts w:ascii="Arial" w:hAnsi="Arial" w:cs="Arial"/>
          <w:sz w:val="24"/>
          <w:szCs w:val="24"/>
        </w:rPr>
        <w:t>. The</w:t>
      </w:r>
      <w:r w:rsidR="00307D25">
        <w:rPr>
          <w:rFonts w:ascii="Arial" w:hAnsi="Arial" w:cs="Arial"/>
          <w:sz w:val="24"/>
          <w:szCs w:val="24"/>
        </w:rPr>
        <w:t xml:space="preserve"> second</w:t>
      </w:r>
      <w:r w:rsidR="003D049C">
        <w:rPr>
          <w:rFonts w:ascii="Arial" w:hAnsi="Arial" w:cs="Arial"/>
          <w:sz w:val="24"/>
          <w:szCs w:val="24"/>
        </w:rPr>
        <w:t xml:space="preserve"> ground of opposition is that</w:t>
      </w:r>
      <w:r w:rsidR="004307A1">
        <w:rPr>
          <w:rFonts w:ascii="Arial" w:hAnsi="Arial" w:cs="Arial"/>
          <w:sz w:val="24"/>
          <w:szCs w:val="24"/>
        </w:rPr>
        <w:t xml:space="preserve"> the</w:t>
      </w:r>
      <w:r w:rsidR="00BD696B">
        <w:rPr>
          <w:rFonts w:ascii="Arial" w:hAnsi="Arial" w:cs="Arial"/>
          <w:sz w:val="24"/>
          <w:szCs w:val="24"/>
        </w:rPr>
        <w:t xml:space="preserve"> ‘questions of law’ raised by the </w:t>
      </w:r>
      <w:r w:rsidR="004307A1">
        <w:rPr>
          <w:rFonts w:ascii="Arial" w:hAnsi="Arial" w:cs="Arial"/>
          <w:sz w:val="24"/>
          <w:szCs w:val="24"/>
        </w:rPr>
        <w:t xml:space="preserve">appellant </w:t>
      </w:r>
      <w:r w:rsidR="00BD696B">
        <w:rPr>
          <w:rFonts w:ascii="Arial" w:hAnsi="Arial" w:cs="Arial"/>
          <w:sz w:val="24"/>
          <w:szCs w:val="24"/>
        </w:rPr>
        <w:t>are actually ‘questions of fact’ and as such the notice of appeal is defective.</w:t>
      </w:r>
      <w:r w:rsidR="0067385F">
        <w:rPr>
          <w:rFonts w:ascii="Arial" w:hAnsi="Arial" w:cs="Arial"/>
          <w:sz w:val="24"/>
          <w:szCs w:val="24"/>
        </w:rPr>
        <w:t xml:space="preserve"> </w:t>
      </w:r>
      <w:r w:rsidR="00993AFD">
        <w:rPr>
          <w:rFonts w:ascii="Arial" w:hAnsi="Arial" w:cs="Arial"/>
          <w:sz w:val="24"/>
          <w:szCs w:val="24"/>
        </w:rPr>
        <w:t xml:space="preserve">The third ground of opposing the appeal is, in summary, that </w:t>
      </w:r>
      <w:r w:rsidR="009E6405">
        <w:rPr>
          <w:rFonts w:ascii="Arial" w:hAnsi="Arial" w:cs="Arial"/>
          <w:sz w:val="24"/>
          <w:szCs w:val="24"/>
        </w:rPr>
        <w:t>the arbitrator was correct in</w:t>
      </w:r>
      <w:r w:rsidR="003D049C">
        <w:rPr>
          <w:rFonts w:ascii="Arial" w:hAnsi="Arial" w:cs="Arial"/>
          <w:sz w:val="24"/>
          <w:szCs w:val="24"/>
        </w:rPr>
        <w:t xml:space="preserve"> his findings and that the findings by the arbitrator are findings to which ‘any reasonable person would come’</w:t>
      </w:r>
      <w:r w:rsidR="004F058E">
        <w:rPr>
          <w:rFonts w:ascii="Arial" w:hAnsi="Arial" w:cs="Arial"/>
          <w:sz w:val="24"/>
          <w:szCs w:val="24"/>
        </w:rPr>
        <w:t>.</w:t>
      </w:r>
    </w:p>
    <w:p w:rsidR="00993AFD" w:rsidRPr="004F058E" w:rsidRDefault="00993AFD" w:rsidP="004F058E">
      <w:pPr>
        <w:spacing w:after="0" w:line="360" w:lineRule="auto"/>
        <w:rPr>
          <w:rFonts w:ascii="Arial" w:hAnsi="Arial" w:cs="Arial"/>
          <w:sz w:val="24"/>
          <w:szCs w:val="24"/>
        </w:rPr>
      </w:pPr>
    </w:p>
    <w:p w:rsidR="00993AFD" w:rsidRDefault="007508AF" w:rsidP="004F058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It is theref</w:t>
      </w:r>
      <w:r w:rsidR="003D049C">
        <w:rPr>
          <w:rFonts w:ascii="Arial" w:hAnsi="Arial" w:cs="Arial"/>
          <w:sz w:val="24"/>
          <w:szCs w:val="24"/>
        </w:rPr>
        <w:t>ore clear that the issues which</w:t>
      </w:r>
      <w:r>
        <w:rPr>
          <w:rFonts w:ascii="Arial" w:hAnsi="Arial" w:cs="Arial"/>
          <w:sz w:val="24"/>
          <w:szCs w:val="24"/>
        </w:rPr>
        <w:t xml:space="preserve"> this court must resolve are:</w:t>
      </w:r>
    </w:p>
    <w:p w:rsidR="007508AF" w:rsidRDefault="007508AF" w:rsidP="007508AF">
      <w:pPr>
        <w:pStyle w:val="ListParagraph"/>
        <w:ind w:hanging="720"/>
        <w:rPr>
          <w:rFonts w:ascii="Arial" w:hAnsi="Arial" w:cs="Arial"/>
          <w:sz w:val="24"/>
          <w:szCs w:val="24"/>
        </w:rPr>
      </w:pPr>
    </w:p>
    <w:p w:rsidR="007508AF" w:rsidRDefault="007508AF" w:rsidP="004F058E">
      <w:pPr>
        <w:pStyle w:val="ListParagraph"/>
        <w:numPr>
          <w:ilvl w:val="0"/>
          <w:numId w:val="3"/>
        </w:numPr>
        <w:spacing w:after="0" w:line="360" w:lineRule="auto"/>
        <w:ind w:left="1276" w:hanging="556"/>
        <w:jc w:val="both"/>
        <w:rPr>
          <w:rFonts w:ascii="Arial" w:hAnsi="Arial" w:cs="Arial"/>
          <w:sz w:val="24"/>
          <w:szCs w:val="24"/>
        </w:rPr>
      </w:pPr>
      <w:r>
        <w:rPr>
          <w:rFonts w:ascii="Arial" w:hAnsi="Arial" w:cs="Arial"/>
          <w:sz w:val="24"/>
          <w:szCs w:val="24"/>
        </w:rPr>
        <w:t xml:space="preserve">Whether, on the evidence placed before the arbitrator, </w:t>
      </w:r>
      <w:r w:rsidR="003D049C">
        <w:rPr>
          <w:rFonts w:ascii="Arial" w:hAnsi="Arial" w:cs="Arial"/>
          <w:sz w:val="24"/>
          <w:szCs w:val="24"/>
        </w:rPr>
        <w:t>he was</w:t>
      </w:r>
      <w:r>
        <w:rPr>
          <w:rFonts w:ascii="Arial" w:hAnsi="Arial" w:cs="Arial"/>
          <w:sz w:val="24"/>
          <w:szCs w:val="24"/>
        </w:rPr>
        <w:t xml:space="preserve"> correct in finding that the </w:t>
      </w:r>
      <w:r w:rsidR="003D049C">
        <w:rPr>
          <w:rFonts w:ascii="Arial" w:hAnsi="Arial" w:cs="Arial"/>
          <w:sz w:val="24"/>
          <w:szCs w:val="24"/>
        </w:rPr>
        <w:t>respondent discharged the onus to</w:t>
      </w:r>
      <w:r>
        <w:rPr>
          <w:rFonts w:ascii="Arial" w:hAnsi="Arial" w:cs="Arial"/>
          <w:sz w:val="24"/>
          <w:szCs w:val="24"/>
        </w:rPr>
        <w:t xml:space="preserve"> prove that it had a </w:t>
      </w:r>
      <w:r w:rsidR="00DD349F">
        <w:rPr>
          <w:rFonts w:ascii="Arial" w:hAnsi="Arial" w:cs="Arial"/>
          <w:sz w:val="24"/>
          <w:szCs w:val="24"/>
        </w:rPr>
        <w:t>valid and</w:t>
      </w:r>
      <w:r>
        <w:rPr>
          <w:rFonts w:ascii="Arial" w:hAnsi="Arial" w:cs="Arial"/>
          <w:sz w:val="24"/>
          <w:szCs w:val="24"/>
        </w:rPr>
        <w:t xml:space="preserve"> fair reason to dismiss the </w:t>
      </w:r>
      <w:r w:rsidR="003D049C">
        <w:rPr>
          <w:rFonts w:ascii="Arial" w:hAnsi="Arial" w:cs="Arial"/>
          <w:sz w:val="24"/>
          <w:szCs w:val="24"/>
        </w:rPr>
        <w:t>appellant</w:t>
      </w:r>
      <w:r>
        <w:rPr>
          <w:rFonts w:ascii="Arial" w:hAnsi="Arial" w:cs="Arial"/>
          <w:sz w:val="24"/>
          <w:szCs w:val="24"/>
        </w:rPr>
        <w:t>?</w:t>
      </w:r>
    </w:p>
    <w:p w:rsidR="007508AF" w:rsidRDefault="007508AF" w:rsidP="004F058E">
      <w:pPr>
        <w:spacing w:after="0" w:line="360" w:lineRule="auto"/>
        <w:ind w:left="1276" w:hanging="556"/>
        <w:jc w:val="both"/>
        <w:rPr>
          <w:rFonts w:ascii="Arial" w:hAnsi="Arial" w:cs="Arial"/>
          <w:sz w:val="24"/>
          <w:szCs w:val="24"/>
        </w:rPr>
      </w:pPr>
    </w:p>
    <w:p w:rsidR="007508AF" w:rsidRPr="007508AF" w:rsidRDefault="007508AF" w:rsidP="004F058E">
      <w:pPr>
        <w:pStyle w:val="ListParagraph"/>
        <w:numPr>
          <w:ilvl w:val="0"/>
          <w:numId w:val="3"/>
        </w:numPr>
        <w:spacing w:after="0" w:line="360" w:lineRule="auto"/>
        <w:ind w:left="1276" w:hanging="556"/>
        <w:jc w:val="both"/>
        <w:rPr>
          <w:rFonts w:ascii="Arial" w:hAnsi="Arial" w:cs="Arial"/>
          <w:sz w:val="24"/>
          <w:szCs w:val="24"/>
        </w:rPr>
      </w:pPr>
      <w:r>
        <w:rPr>
          <w:rFonts w:ascii="Arial" w:hAnsi="Arial" w:cs="Arial"/>
          <w:sz w:val="24"/>
          <w:szCs w:val="24"/>
        </w:rPr>
        <w:t>Whether, on the evidence pla</w:t>
      </w:r>
      <w:r w:rsidR="007F3119">
        <w:rPr>
          <w:rFonts w:ascii="Arial" w:hAnsi="Arial" w:cs="Arial"/>
          <w:sz w:val="24"/>
          <w:szCs w:val="24"/>
        </w:rPr>
        <w:t xml:space="preserve">ced before the arbitrator, was </w:t>
      </w:r>
      <w:r>
        <w:rPr>
          <w:rFonts w:ascii="Arial" w:hAnsi="Arial" w:cs="Arial"/>
          <w:sz w:val="24"/>
          <w:szCs w:val="24"/>
        </w:rPr>
        <w:t xml:space="preserve">he correct in finding that </w:t>
      </w:r>
      <w:r w:rsidR="003D049C">
        <w:rPr>
          <w:rFonts w:ascii="Arial" w:hAnsi="Arial" w:cs="Arial"/>
          <w:sz w:val="24"/>
          <w:szCs w:val="24"/>
        </w:rPr>
        <w:t>when the appellant refused to sign the written warning issued to him, the respondent was entitled to give t</w:t>
      </w:r>
      <w:r w:rsidR="004F058E">
        <w:rPr>
          <w:rFonts w:ascii="Arial" w:hAnsi="Arial" w:cs="Arial"/>
          <w:sz w:val="24"/>
          <w:szCs w:val="24"/>
        </w:rPr>
        <w:t>he appellant what he asked for.</w:t>
      </w:r>
    </w:p>
    <w:p w:rsidR="007508AF" w:rsidRPr="004F058E" w:rsidRDefault="007508AF" w:rsidP="004F058E">
      <w:pPr>
        <w:spacing w:after="0" w:line="360" w:lineRule="auto"/>
        <w:jc w:val="both"/>
        <w:rPr>
          <w:rFonts w:ascii="Arial" w:hAnsi="Arial" w:cs="Arial"/>
          <w:sz w:val="24"/>
          <w:szCs w:val="24"/>
        </w:rPr>
      </w:pPr>
    </w:p>
    <w:p w:rsidR="0016767A" w:rsidRDefault="003D049C" w:rsidP="000A76B4">
      <w:pPr>
        <w:widowControl w:val="0"/>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appellant</w:t>
      </w:r>
      <w:r w:rsidR="00CE5082">
        <w:rPr>
          <w:rFonts w:ascii="Arial" w:hAnsi="Arial" w:cs="Arial"/>
          <w:sz w:val="24"/>
          <w:szCs w:val="24"/>
        </w:rPr>
        <w:t>,</w:t>
      </w:r>
      <w:r>
        <w:rPr>
          <w:rFonts w:ascii="Arial" w:hAnsi="Arial" w:cs="Arial"/>
          <w:sz w:val="24"/>
          <w:szCs w:val="24"/>
        </w:rPr>
        <w:t xml:space="preserve"> </w:t>
      </w:r>
      <w:r w:rsidR="00D41F80">
        <w:rPr>
          <w:rFonts w:ascii="Arial" w:hAnsi="Arial" w:cs="Arial"/>
          <w:sz w:val="24"/>
          <w:szCs w:val="24"/>
        </w:rPr>
        <w:t>realizing that his appeal</w:t>
      </w:r>
      <w:r>
        <w:rPr>
          <w:rFonts w:ascii="Arial" w:hAnsi="Arial" w:cs="Arial"/>
          <w:sz w:val="24"/>
          <w:szCs w:val="24"/>
        </w:rPr>
        <w:t xml:space="preserve"> did not </w:t>
      </w:r>
      <w:r w:rsidR="00D41F80">
        <w:rPr>
          <w:rFonts w:ascii="Arial" w:hAnsi="Arial" w:cs="Arial"/>
          <w:sz w:val="24"/>
          <w:szCs w:val="24"/>
        </w:rPr>
        <w:t>comply with s 86 of the Labour Act, 2007 and rule 15 of the Labour Court Rules</w:t>
      </w:r>
      <w:r w:rsidR="00CE5082">
        <w:rPr>
          <w:rFonts w:ascii="Arial" w:hAnsi="Arial" w:cs="Arial"/>
          <w:sz w:val="24"/>
          <w:szCs w:val="24"/>
        </w:rPr>
        <w:t>,</w:t>
      </w:r>
      <w:r w:rsidR="00D41F80">
        <w:rPr>
          <w:rFonts w:ascii="Arial" w:hAnsi="Arial" w:cs="Arial"/>
          <w:sz w:val="24"/>
          <w:szCs w:val="24"/>
        </w:rPr>
        <w:t xml:space="preserve"> applied to this court for the condonation to so comply with the s 89 of the Act and the Rules of the Labour Court. This Court </w:t>
      </w:r>
      <w:r w:rsidR="00625356">
        <w:rPr>
          <w:rFonts w:ascii="Arial" w:hAnsi="Arial" w:cs="Arial"/>
          <w:sz w:val="24"/>
          <w:szCs w:val="24"/>
        </w:rPr>
        <w:t>per Prinsloo J condoned the appellant’s non</w:t>
      </w:r>
      <w:r w:rsidR="007F3119">
        <w:rPr>
          <w:rFonts w:ascii="Arial" w:hAnsi="Arial" w:cs="Arial"/>
          <w:sz w:val="24"/>
          <w:szCs w:val="24"/>
        </w:rPr>
        <w:t>-</w:t>
      </w:r>
      <w:r w:rsidR="00625356">
        <w:rPr>
          <w:rFonts w:ascii="Arial" w:hAnsi="Arial" w:cs="Arial"/>
          <w:sz w:val="24"/>
          <w:szCs w:val="24"/>
        </w:rPr>
        <w:t>compliance with Rule 17(25) read with Rule 17</w:t>
      </w:r>
      <w:r w:rsidR="0016767A">
        <w:rPr>
          <w:rFonts w:ascii="Arial" w:hAnsi="Arial" w:cs="Arial"/>
          <w:sz w:val="24"/>
          <w:szCs w:val="24"/>
        </w:rPr>
        <w:t>(19) and also reinstated the appeal. The matter was thereafter set down for heari</w:t>
      </w:r>
      <w:r w:rsidR="00CE5082">
        <w:rPr>
          <w:rFonts w:ascii="Arial" w:hAnsi="Arial" w:cs="Arial"/>
          <w:sz w:val="24"/>
          <w:szCs w:val="24"/>
        </w:rPr>
        <w:t>ng before me on 18 August 2017.</w:t>
      </w:r>
      <w:r w:rsidR="0016767A">
        <w:rPr>
          <w:rFonts w:ascii="Arial" w:hAnsi="Arial" w:cs="Arial"/>
          <w:sz w:val="24"/>
          <w:szCs w:val="24"/>
        </w:rPr>
        <w:t xml:space="preserve"> On that day I enquired from both counsel for the appellant and the respondent</w:t>
      </w:r>
      <w:r w:rsidR="007F3119">
        <w:rPr>
          <w:rFonts w:ascii="Arial" w:hAnsi="Arial" w:cs="Arial"/>
          <w:sz w:val="24"/>
          <w:szCs w:val="24"/>
        </w:rPr>
        <w:t>,</w:t>
      </w:r>
      <w:r w:rsidR="0016767A">
        <w:rPr>
          <w:rFonts w:ascii="Arial" w:hAnsi="Arial" w:cs="Arial"/>
          <w:sz w:val="24"/>
          <w:szCs w:val="24"/>
        </w:rPr>
        <w:t xml:space="preserve"> whether the fact that the respondent initi</w:t>
      </w:r>
      <w:r w:rsidR="00CE5082">
        <w:rPr>
          <w:rFonts w:ascii="Arial" w:hAnsi="Arial" w:cs="Arial"/>
          <w:sz w:val="24"/>
          <w:szCs w:val="24"/>
        </w:rPr>
        <w:t xml:space="preserve">ally issued the appellant with </w:t>
      </w:r>
      <w:r w:rsidR="0016767A">
        <w:rPr>
          <w:rFonts w:ascii="Arial" w:hAnsi="Arial" w:cs="Arial"/>
          <w:sz w:val="24"/>
          <w:szCs w:val="24"/>
        </w:rPr>
        <w:t>a final written warn</w:t>
      </w:r>
      <w:r w:rsidR="007F3119">
        <w:rPr>
          <w:rFonts w:ascii="Arial" w:hAnsi="Arial" w:cs="Arial"/>
          <w:sz w:val="24"/>
          <w:szCs w:val="24"/>
        </w:rPr>
        <w:t xml:space="preserve">ing and thereafter withdrew it </w:t>
      </w:r>
      <w:r w:rsidR="0016767A">
        <w:rPr>
          <w:rFonts w:ascii="Arial" w:hAnsi="Arial" w:cs="Arial"/>
          <w:sz w:val="24"/>
          <w:szCs w:val="24"/>
        </w:rPr>
        <w:t>after the appellant refused to sign it</w:t>
      </w:r>
      <w:r w:rsidR="007F3119">
        <w:rPr>
          <w:rFonts w:ascii="Arial" w:hAnsi="Arial" w:cs="Arial"/>
          <w:sz w:val="24"/>
          <w:szCs w:val="24"/>
        </w:rPr>
        <w:t>,</w:t>
      </w:r>
      <w:r w:rsidR="0016767A">
        <w:rPr>
          <w:rFonts w:ascii="Arial" w:hAnsi="Arial" w:cs="Arial"/>
          <w:sz w:val="24"/>
          <w:szCs w:val="24"/>
        </w:rPr>
        <w:t xml:space="preserve"> and charge</w:t>
      </w:r>
      <w:r w:rsidR="007F3119">
        <w:rPr>
          <w:rFonts w:ascii="Arial" w:hAnsi="Arial" w:cs="Arial"/>
          <w:sz w:val="24"/>
          <w:szCs w:val="24"/>
        </w:rPr>
        <w:t>d</w:t>
      </w:r>
      <w:r w:rsidR="0016767A">
        <w:rPr>
          <w:rFonts w:ascii="Arial" w:hAnsi="Arial" w:cs="Arial"/>
          <w:sz w:val="24"/>
          <w:szCs w:val="24"/>
        </w:rPr>
        <w:t xml:space="preserve"> the appellant with misconduct and</w:t>
      </w:r>
      <w:r w:rsidR="007F3119">
        <w:rPr>
          <w:rFonts w:ascii="Arial" w:hAnsi="Arial" w:cs="Arial"/>
          <w:sz w:val="24"/>
          <w:szCs w:val="24"/>
        </w:rPr>
        <w:t>,</w:t>
      </w:r>
      <w:r w:rsidR="0016767A">
        <w:rPr>
          <w:rFonts w:ascii="Arial" w:hAnsi="Arial" w:cs="Arial"/>
          <w:sz w:val="24"/>
          <w:szCs w:val="24"/>
        </w:rPr>
        <w:t xml:space="preserve"> impose</w:t>
      </w:r>
      <w:r w:rsidR="007F3119">
        <w:rPr>
          <w:rFonts w:ascii="Arial" w:hAnsi="Arial" w:cs="Arial"/>
          <w:sz w:val="24"/>
          <w:szCs w:val="24"/>
        </w:rPr>
        <w:t>d</w:t>
      </w:r>
      <w:r w:rsidR="0016767A">
        <w:rPr>
          <w:rFonts w:ascii="Arial" w:hAnsi="Arial" w:cs="Arial"/>
          <w:sz w:val="24"/>
          <w:szCs w:val="24"/>
        </w:rPr>
        <w:t xml:space="preserve"> a sanction of dismissal does not constitute double jeopardy. I posed that question because both counsel had not dealt with it in their heads of arguments. After I posed the question counsel requested an opportunity to supplement their heads of argument. I accordingly postponed the matter to 19 October 2017 and </w:t>
      </w:r>
      <w:r w:rsidR="007B7D1A">
        <w:rPr>
          <w:rFonts w:ascii="Arial" w:hAnsi="Arial" w:cs="Arial"/>
          <w:sz w:val="24"/>
          <w:szCs w:val="24"/>
        </w:rPr>
        <w:t>amongst</w:t>
      </w:r>
      <w:r w:rsidR="0016767A">
        <w:rPr>
          <w:rFonts w:ascii="Arial" w:hAnsi="Arial" w:cs="Arial"/>
          <w:sz w:val="24"/>
          <w:szCs w:val="24"/>
        </w:rPr>
        <w:t xml:space="preserve"> others made the following order:</w:t>
      </w:r>
    </w:p>
    <w:p w:rsidR="007B7D1A" w:rsidRDefault="007B7D1A" w:rsidP="007B7D1A">
      <w:pPr>
        <w:widowControl w:val="0"/>
        <w:spacing w:after="0" w:line="360" w:lineRule="auto"/>
        <w:jc w:val="both"/>
        <w:rPr>
          <w:rFonts w:ascii="Arial" w:hAnsi="Arial" w:cs="Arial"/>
          <w:sz w:val="24"/>
          <w:szCs w:val="24"/>
        </w:rPr>
      </w:pPr>
    </w:p>
    <w:p w:rsidR="007B7D1A" w:rsidRPr="007B7D1A" w:rsidRDefault="007B7D1A" w:rsidP="00FB517F">
      <w:pPr>
        <w:widowControl w:val="0"/>
        <w:tabs>
          <w:tab w:val="left" w:pos="1134"/>
        </w:tabs>
        <w:spacing w:after="0" w:line="360" w:lineRule="auto"/>
        <w:ind w:left="720"/>
        <w:jc w:val="both"/>
        <w:rPr>
          <w:rFonts w:ascii="Arial" w:hAnsi="Arial" w:cs="Arial"/>
        </w:rPr>
      </w:pPr>
      <w:r w:rsidRPr="007B7D1A">
        <w:rPr>
          <w:rFonts w:ascii="Arial" w:hAnsi="Arial" w:cs="Arial"/>
        </w:rPr>
        <w:t>‘2</w:t>
      </w:r>
      <w:r w:rsidRPr="007B7D1A">
        <w:rPr>
          <w:rFonts w:ascii="Arial" w:hAnsi="Arial" w:cs="Arial"/>
        </w:rPr>
        <w:tab/>
        <w:t>Counsels are granted leave to supplement their heads of argument in order to address the following aspects.</w:t>
      </w:r>
    </w:p>
    <w:p w:rsidR="007B7D1A" w:rsidRPr="007B7D1A" w:rsidRDefault="007B7D1A" w:rsidP="007B7D1A">
      <w:pPr>
        <w:widowControl w:val="0"/>
        <w:spacing w:after="0" w:line="360" w:lineRule="auto"/>
        <w:ind w:firstLine="720"/>
        <w:jc w:val="both"/>
        <w:rPr>
          <w:rFonts w:ascii="Arial" w:hAnsi="Arial" w:cs="Arial"/>
        </w:rPr>
      </w:pPr>
    </w:p>
    <w:p w:rsidR="007B7D1A" w:rsidRDefault="007B7D1A" w:rsidP="00FB517F">
      <w:pPr>
        <w:pStyle w:val="ListParagraph"/>
        <w:widowControl w:val="0"/>
        <w:numPr>
          <w:ilvl w:val="0"/>
          <w:numId w:val="10"/>
        </w:numPr>
        <w:spacing w:after="0" w:line="360" w:lineRule="auto"/>
        <w:ind w:left="1701" w:hanging="567"/>
        <w:jc w:val="both"/>
        <w:rPr>
          <w:rFonts w:ascii="Arial" w:hAnsi="Arial" w:cs="Arial"/>
        </w:rPr>
      </w:pPr>
      <w:r w:rsidRPr="007B7D1A">
        <w:rPr>
          <w:rFonts w:ascii="Arial" w:hAnsi="Arial" w:cs="Arial"/>
        </w:rPr>
        <w:t>…</w:t>
      </w:r>
      <w:r w:rsidR="00FB517F">
        <w:rPr>
          <w:rFonts w:ascii="Arial" w:hAnsi="Arial" w:cs="Arial"/>
        </w:rPr>
        <w:t>d</w:t>
      </w:r>
      <w:r>
        <w:rPr>
          <w:rFonts w:ascii="Arial" w:hAnsi="Arial" w:cs="Arial"/>
        </w:rPr>
        <w:t xml:space="preserve">oes the rule against double jeopardy operate in our [Namibia] </w:t>
      </w:r>
      <w:proofErr w:type="spellStart"/>
      <w:r>
        <w:rPr>
          <w:rFonts w:ascii="Arial" w:hAnsi="Arial" w:cs="Arial"/>
        </w:rPr>
        <w:t>labour</w:t>
      </w:r>
      <w:proofErr w:type="spellEnd"/>
      <w:r>
        <w:rPr>
          <w:rFonts w:ascii="Arial" w:hAnsi="Arial" w:cs="Arial"/>
        </w:rPr>
        <w:t xml:space="preserve"> law context?</w:t>
      </w:r>
    </w:p>
    <w:p w:rsidR="007B7D1A" w:rsidRDefault="007B7D1A" w:rsidP="00FB517F">
      <w:pPr>
        <w:pStyle w:val="ListParagraph"/>
        <w:widowControl w:val="0"/>
        <w:spacing w:after="0" w:line="360" w:lineRule="auto"/>
        <w:ind w:left="1701" w:hanging="567"/>
        <w:jc w:val="both"/>
        <w:rPr>
          <w:rFonts w:ascii="Arial" w:hAnsi="Arial" w:cs="Arial"/>
        </w:rPr>
      </w:pPr>
    </w:p>
    <w:p w:rsidR="007B7D1A" w:rsidRDefault="007B7D1A" w:rsidP="00FB517F">
      <w:pPr>
        <w:pStyle w:val="ListParagraph"/>
        <w:widowControl w:val="0"/>
        <w:numPr>
          <w:ilvl w:val="0"/>
          <w:numId w:val="10"/>
        </w:numPr>
        <w:spacing w:after="0" w:line="360" w:lineRule="auto"/>
        <w:ind w:left="1701" w:hanging="567"/>
        <w:jc w:val="both"/>
        <w:rPr>
          <w:rFonts w:ascii="Arial" w:hAnsi="Arial" w:cs="Arial"/>
        </w:rPr>
      </w:pPr>
      <w:r>
        <w:rPr>
          <w:rFonts w:ascii="Arial" w:hAnsi="Arial" w:cs="Arial"/>
        </w:rPr>
        <w:t>What constitutes the misconduct of gross negligence?</w:t>
      </w:r>
    </w:p>
    <w:p w:rsidR="007B7D1A" w:rsidRPr="007B7D1A" w:rsidRDefault="007B7D1A" w:rsidP="00FB517F">
      <w:pPr>
        <w:pStyle w:val="ListParagraph"/>
        <w:spacing w:after="0" w:line="360" w:lineRule="auto"/>
        <w:ind w:left="1701" w:hanging="567"/>
        <w:rPr>
          <w:rFonts w:ascii="Arial" w:hAnsi="Arial" w:cs="Arial"/>
        </w:rPr>
      </w:pPr>
    </w:p>
    <w:p w:rsidR="007B7D1A" w:rsidRPr="007B7D1A" w:rsidRDefault="007B7D1A" w:rsidP="00FB517F">
      <w:pPr>
        <w:pStyle w:val="ListParagraph"/>
        <w:widowControl w:val="0"/>
        <w:numPr>
          <w:ilvl w:val="0"/>
          <w:numId w:val="10"/>
        </w:numPr>
        <w:spacing w:after="0" w:line="360" w:lineRule="auto"/>
        <w:ind w:left="1701" w:hanging="567"/>
        <w:jc w:val="both"/>
        <w:rPr>
          <w:rFonts w:ascii="Arial" w:hAnsi="Arial" w:cs="Arial"/>
        </w:rPr>
      </w:pPr>
      <w:r>
        <w:rPr>
          <w:rFonts w:ascii="Arial" w:hAnsi="Arial" w:cs="Arial"/>
        </w:rPr>
        <w:t>In view of the fact that the appellant was dismissed more than four years ago, what is the appropriate remedy if the Court were to find that the appellant’s dismissal was unfair?’</w:t>
      </w:r>
    </w:p>
    <w:p w:rsidR="003D049C" w:rsidRPr="00FB517F" w:rsidRDefault="003D049C" w:rsidP="0016767A">
      <w:pPr>
        <w:widowControl w:val="0"/>
        <w:spacing w:after="0" w:line="360" w:lineRule="auto"/>
        <w:jc w:val="both"/>
        <w:rPr>
          <w:rFonts w:ascii="Arial" w:hAnsi="Arial" w:cs="Arial"/>
          <w:sz w:val="24"/>
          <w:szCs w:val="24"/>
        </w:rPr>
      </w:pPr>
    </w:p>
    <w:p w:rsidR="00D45287" w:rsidRDefault="008E09B8" w:rsidP="000A76B4">
      <w:pPr>
        <w:widowControl w:val="0"/>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Both counsel for the appellant and respondent filed supplementary heads of </w:t>
      </w:r>
      <w:proofErr w:type="gramStart"/>
      <w:r>
        <w:rPr>
          <w:rFonts w:ascii="Arial" w:hAnsi="Arial" w:cs="Arial"/>
          <w:sz w:val="24"/>
          <w:szCs w:val="24"/>
        </w:rPr>
        <w:t>arguments</w:t>
      </w:r>
      <w:proofErr w:type="gramEnd"/>
      <w:r>
        <w:rPr>
          <w:rFonts w:ascii="Arial" w:hAnsi="Arial" w:cs="Arial"/>
          <w:sz w:val="24"/>
          <w:szCs w:val="24"/>
        </w:rPr>
        <w:t xml:space="preserve"> and I hereby express my gratitude to counsel for the </w:t>
      </w:r>
      <w:r w:rsidRPr="007F3119">
        <w:rPr>
          <w:rFonts w:ascii="Arial" w:hAnsi="Arial" w:cs="Arial"/>
          <w:sz w:val="24"/>
          <w:szCs w:val="24"/>
        </w:rPr>
        <w:t xml:space="preserve">industry in putting those heads of arguments </w:t>
      </w:r>
      <w:r w:rsidR="003774D1" w:rsidRPr="007F3119">
        <w:rPr>
          <w:rFonts w:ascii="Arial" w:hAnsi="Arial" w:cs="Arial"/>
          <w:sz w:val="24"/>
          <w:szCs w:val="24"/>
        </w:rPr>
        <w:t>together</w:t>
      </w:r>
      <w:r w:rsidRPr="007F3119">
        <w:rPr>
          <w:rFonts w:ascii="Arial" w:hAnsi="Arial" w:cs="Arial"/>
          <w:sz w:val="24"/>
          <w:szCs w:val="24"/>
        </w:rPr>
        <w:t>.</w:t>
      </w:r>
      <w:r>
        <w:rPr>
          <w:rFonts w:ascii="Arial" w:hAnsi="Arial" w:cs="Arial"/>
          <w:color w:val="FF0000"/>
          <w:sz w:val="24"/>
          <w:szCs w:val="24"/>
        </w:rPr>
        <w:t xml:space="preserve"> </w:t>
      </w:r>
      <w:r w:rsidRPr="008E09B8">
        <w:rPr>
          <w:rFonts w:ascii="Arial" w:hAnsi="Arial" w:cs="Arial"/>
          <w:sz w:val="24"/>
          <w:szCs w:val="24"/>
        </w:rPr>
        <w:t>The questions that I</w:t>
      </w:r>
      <w:r w:rsidR="00DD349F">
        <w:rPr>
          <w:rFonts w:ascii="Arial" w:hAnsi="Arial" w:cs="Arial"/>
          <w:sz w:val="24"/>
          <w:szCs w:val="24"/>
        </w:rPr>
        <w:t xml:space="preserve"> </w:t>
      </w:r>
      <w:r>
        <w:rPr>
          <w:rFonts w:ascii="Arial" w:hAnsi="Arial" w:cs="Arial"/>
          <w:sz w:val="24"/>
          <w:szCs w:val="24"/>
        </w:rPr>
        <w:t xml:space="preserve">am required to determine </w:t>
      </w:r>
      <w:r w:rsidR="00E024FD">
        <w:rPr>
          <w:rFonts w:ascii="Arial" w:hAnsi="Arial" w:cs="Arial"/>
          <w:sz w:val="24"/>
          <w:szCs w:val="24"/>
        </w:rPr>
        <w:t xml:space="preserve">are the questions set out in paragraphs 16 and 17 of this judgment. I </w:t>
      </w:r>
      <w:r w:rsidR="00DD349F">
        <w:rPr>
          <w:rFonts w:ascii="Arial" w:hAnsi="Arial" w:cs="Arial"/>
          <w:sz w:val="24"/>
          <w:szCs w:val="24"/>
        </w:rPr>
        <w:t>find it appropriate to, alb</w:t>
      </w:r>
      <w:r w:rsidR="009E6405">
        <w:rPr>
          <w:rFonts w:ascii="Arial" w:hAnsi="Arial" w:cs="Arial"/>
          <w:sz w:val="24"/>
          <w:szCs w:val="24"/>
        </w:rPr>
        <w:t>eit briefly, before I consider</w:t>
      </w:r>
      <w:r w:rsidR="00DD349F">
        <w:rPr>
          <w:rFonts w:ascii="Arial" w:hAnsi="Arial" w:cs="Arial"/>
          <w:sz w:val="24"/>
          <w:szCs w:val="24"/>
        </w:rPr>
        <w:t xml:space="preserve"> the </w:t>
      </w:r>
      <w:r w:rsidR="00DD349F" w:rsidRPr="00A01532">
        <w:rPr>
          <w:rFonts w:ascii="Arial" w:hAnsi="Arial" w:cs="Arial"/>
          <w:sz w:val="24"/>
          <w:szCs w:val="24"/>
        </w:rPr>
        <w:t>issue</w:t>
      </w:r>
      <w:r w:rsidR="009E6405" w:rsidRPr="00A01532">
        <w:rPr>
          <w:rFonts w:ascii="Arial" w:hAnsi="Arial" w:cs="Arial"/>
          <w:sz w:val="24"/>
          <w:szCs w:val="24"/>
        </w:rPr>
        <w:t>s</w:t>
      </w:r>
      <w:r w:rsidR="00DD349F">
        <w:rPr>
          <w:rFonts w:ascii="Arial" w:hAnsi="Arial" w:cs="Arial"/>
          <w:sz w:val="24"/>
          <w:szCs w:val="24"/>
        </w:rPr>
        <w:t xml:space="preserve"> which I am called upon to decide in this appeal</w:t>
      </w:r>
      <w:r w:rsidR="00E024FD">
        <w:rPr>
          <w:rFonts w:ascii="Arial" w:hAnsi="Arial" w:cs="Arial"/>
          <w:sz w:val="24"/>
          <w:szCs w:val="24"/>
        </w:rPr>
        <w:t>,</w:t>
      </w:r>
      <w:r w:rsidR="00DD349F">
        <w:rPr>
          <w:rFonts w:ascii="Arial" w:hAnsi="Arial" w:cs="Arial"/>
          <w:sz w:val="24"/>
          <w:szCs w:val="24"/>
        </w:rPr>
        <w:t xml:space="preserve"> briefly set out </w:t>
      </w:r>
      <w:r w:rsidR="009E6405">
        <w:rPr>
          <w:rFonts w:ascii="Arial" w:hAnsi="Arial" w:cs="Arial"/>
          <w:sz w:val="24"/>
          <w:szCs w:val="24"/>
        </w:rPr>
        <w:t xml:space="preserve">the </w:t>
      </w:r>
      <w:r w:rsidR="00DD349F">
        <w:rPr>
          <w:rFonts w:ascii="Arial" w:hAnsi="Arial" w:cs="Arial"/>
          <w:sz w:val="24"/>
          <w:szCs w:val="24"/>
        </w:rPr>
        <w:t>legal principles governing those aspects.</w:t>
      </w:r>
    </w:p>
    <w:p w:rsidR="00015D4B" w:rsidRDefault="00015D4B" w:rsidP="00DD349F">
      <w:pPr>
        <w:spacing w:after="0" w:line="360" w:lineRule="auto"/>
        <w:jc w:val="both"/>
        <w:rPr>
          <w:rFonts w:ascii="Arial" w:hAnsi="Arial" w:cs="Arial"/>
          <w:sz w:val="24"/>
          <w:szCs w:val="24"/>
          <w:u w:val="single"/>
        </w:rPr>
      </w:pPr>
    </w:p>
    <w:p w:rsidR="00DD349F" w:rsidRPr="00DD349F" w:rsidRDefault="00DD349F" w:rsidP="00DD349F">
      <w:pPr>
        <w:spacing w:after="0" w:line="360" w:lineRule="auto"/>
        <w:jc w:val="both"/>
        <w:rPr>
          <w:rFonts w:ascii="Arial" w:hAnsi="Arial" w:cs="Arial"/>
          <w:sz w:val="24"/>
          <w:szCs w:val="24"/>
          <w:u w:val="single"/>
        </w:rPr>
      </w:pPr>
      <w:r w:rsidRPr="00DD349F">
        <w:rPr>
          <w:rFonts w:ascii="Arial" w:hAnsi="Arial" w:cs="Arial"/>
          <w:sz w:val="24"/>
          <w:szCs w:val="24"/>
          <w:u w:val="single"/>
        </w:rPr>
        <w:t>The applicable legal principles</w:t>
      </w:r>
    </w:p>
    <w:p w:rsidR="00D45287" w:rsidRDefault="00D45287" w:rsidP="00DD349F">
      <w:pPr>
        <w:pStyle w:val="ListParagraph"/>
        <w:ind w:left="0"/>
        <w:jc w:val="both"/>
        <w:rPr>
          <w:rFonts w:ascii="Arial" w:hAnsi="Arial" w:cs="Arial"/>
          <w:sz w:val="24"/>
          <w:szCs w:val="24"/>
        </w:rPr>
      </w:pPr>
    </w:p>
    <w:p w:rsidR="004B518C" w:rsidRPr="00DD349F" w:rsidRDefault="004B5964" w:rsidP="000A76B4">
      <w:pPr>
        <w:widowControl w:val="0"/>
        <w:numPr>
          <w:ilvl w:val="0"/>
          <w:numId w:val="2"/>
        </w:numPr>
        <w:spacing w:after="0" w:line="360" w:lineRule="auto"/>
        <w:ind w:left="0" w:firstLine="0"/>
        <w:jc w:val="both"/>
        <w:rPr>
          <w:rFonts w:ascii="Arial" w:hAnsi="Arial" w:cs="Arial"/>
          <w:sz w:val="24"/>
          <w:szCs w:val="24"/>
        </w:rPr>
      </w:pPr>
      <w:r w:rsidRPr="00DD349F">
        <w:rPr>
          <w:rFonts w:ascii="Arial" w:hAnsi="Arial" w:cs="Arial"/>
          <w:sz w:val="24"/>
          <w:szCs w:val="24"/>
        </w:rPr>
        <w:lastRenderedPageBreak/>
        <w:t>Labour Relations in Namibia are governed by the Labour Act, 2007</w:t>
      </w:r>
      <w:r>
        <w:rPr>
          <w:rStyle w:val="FootnoteReference"/>
          <w:rFonts w:ascii="Arial" w:hAnsi="Arial" w:cs="Arial"/>
          <w:sz w:val="24"/>
          <w:szCs w:val="24"/>
        </w:rPr>
        <w:footnoteReference w:id="2"/>
      </w:r>
      <w:r w:rsidRPr="00DD349F">
        <w:rPr>
          <w:rFonts w:ascii="Arial" w:hAnsi="Arial" w:cs="Arial"/>
          <w:sz w:val="24"/>
          <w:szCs w:val="24"/>
        </w:rPr>
        <w:t xml:space="preserve"> </w:t>
      </w:r>
      <w:r w:rsidR="004B518C" w:rsidRPr="00DD349F">
        <w:rPr>
          <w:rFonts w:ascii="Arial" w:hAnsi="Arial" w:cs="Arial"/>
          <w:sz w:val="24"/>
          <w:szCs w:val="24"/>
        </w:rPr>
        <w:t xml:space="preserve">the section </w:t>
      </w:r>
      <w:r w:rsidR="0048077A" w:rsidRPr="00DD349F">
        <w:rPr>
          <w:rFonts w:ascii="Arial" w:hAnsi="Arial" w:cs="Arial"/>
          <w:sz w:val="24"/>
          <w:szCs w:val="24"/>
        </w:rPr>
        <w:t xml:space="preserve">that </w:t>
      </w:r>
      <w:r w:rsidR="004B518C" w:rsidRPr="00DD349F">
        <w:rPr>
          <w:rFonts w:ascii="Arial" w:hAnsi="Arial" w:cs="Arial"/>
          <w:sz w:val="24"/>
          <w:szCs w:val="24"/>
        </w:rPr>
        <w:t>is relevant to the dispute in this matter is s</w:t>
      </w:r>
      <w:r w:rsidR="0048077A" w:rsidRPr="00DD349F">
        <w:rPr>
          <w:rFonts w:ascii="Arial" w:hAnsi="Arial" w:cs="Arial"/>
          <w:sz w:val="24"/>
          <w:szCs w:val="24"/>
        </w:rPr>
        <w:t xml:space="preserve"> </w:t>
      </w:r>
      <w:r w:rsidR="004B518C" w:rsidRPr="00DD349F">
        <w:rPr>
          <w:rFonts w:ascii="Arial" w:hAnsi="Arial" w:cs="Arial"/>
          <w:sz w:val="24"/>
          <w:szCs w:val="24"/>
        </w:rPr>
        <w:t>33. That section reads as follows:</w:t>
      </w:r>
    </w:p>
    <w:p w:rsidR="00B43B3D" w:rsidRDefault="00B43B3D" w:rsidP="00311EE0">
      <w:pPr>
        <w:pStyle w:val="ListParagraph"/>
        <w:spacing w:after="0" w:line="360" w:lineRule="auto"/>
        <w:ind w:left="0"/>
        <w:jc w:val="both"/>
        <w:rPr>
          <w:rFonts w:ascii="Arial" w:hAnsi="Arial" w:cs="Arial"/>
          <w:sz w:val="24"/>
          <w:szCs w:val="24"/>
        </w:rPr>
      </w:pPr>
    </w:p>
    <w:p w:rsidR="004B5964" w:rsidRPr="004B5964" w:rsidRDefault="004B518C" w:rsidP="00311EE0">
      <w:pPr>
        <w:pStyle w:val="ListParagraph"/>
        <w:spacing w:after="0" w:line="360" w:lineRule="auto"/>
        <w:jc w:val="both"/>
        <w:rPr>
          <w:rFonts w:ascii="Arial" w:hAnsi="Arial" w:cs="Arial"/>
        </w:rPr>
      </w:pPr>
      <w:r>
        <w:rPr>
          <w:rFonts w:ascii="Arial" w:hAnsi="Arial" w:cs="Arial"/>
        </w:rPr>
        <w:t>‘</w:t>
      </w:r>
      <w:r w:rsidR="004B5964" w:rsidRPr="004B5964">
        <w:rPr>
          <w:rFonts w:ascii="Arial" w:hAnsi="Arial" w:cs="Arial"/>
        </w:rPr>
        <w:t>33</w:t>
      </w:r>
      <w:r w:rsidR="004B5964" w:rsidRPr="004B5964">
        <w:rPr>
          <w:rFonts w:ascii="Arial" w:hAnsi="Arial" w:cs="Arial"/>
        </w:rPr>
        <w:tab/>
      </w:r>
      <w:proofErr w:type="gramStart"/>
      <w:r w:rsidR="004B5964" w:rsidRPr="004B518C">
        <w:rPr>
          <w:rFonts w:ascii="Arial" w:hAnsi="Arial" w:cs="Arial"/>
          <w:b/>
        </w:rPr>
        <w:t>Unfair</w:t>
      </w:r>
      <w:proofErr w:type="gramEnd"/>
      <w:r w:rsidR="004B5964" w:rsidRPr="004B518C">
        <w:rPr>
          <w:rFonts w:ascii="Arial" w:hAnsi="Arial" w:cs="Arial"/>
          <w:b/>
        </w:rPr>
        <w:t xml:space="preserve"> dismissal</w:t>
      </w:r>
    </w:p>
    <w:p w:rsidR="004B518C" w:rsidRDefault="004B518C" w:rsidP="00015D4B">
      <w:pPr>
        <w:pStyle w:val="ListParagraph"/>
        <w:spacing w:after="0" w:line="360" w:lineRule="auto"/>
        <w:jc w:val="both"/>
        <w:rPr>
          <w:rFonts w:ascii="Arial" w:hAnsi="Arial" w:cs="Arial"/>
        </w:rPr>
      </w:pPr>
    </w:p>
    <w:p w:rsidR="004B5964" w:rsidRPr="004B5964" w:rsidRDefault="004B5964" w:rsidP="00015D4B">
      <w:pPr>
        <w:pStyle w:val="ListParagraph"/>
        <w:spacing w:after="0" w:line="360" w:lineRule="auto"/>
        <w:jc w:val="both"/>
        <w:rPr>
          <w:rFonts w:ascii="Arial" w:hAnsi="Arial" w:cs="Arial"/>
        </w:rPr>
      </w:pPr>
      <w:r w:rsidRPr="004B5964">
        <w:rPr>
          <w:rFonts w:ascii="Arial" w:hAnsi="Arial" w:cs="Arial"/>
        </w:rPr>
        <w:t>(1)</w:t>
      </w:r>
      <w:r w:rsidR="004B518C">
        <w:rPr>
          <w:rFonts w:ascii="Arial" w:hAnsi="Arial" w:cs="Arial"/>
        </w:rPr>
        <w:tab/>
      </w:r>
      <w:r w:rsidRPr="004B5964">
        <w:rPr>
          <w:rFonts w:ascii="Arial" w:hAnsi="Arial" w:cs="Arial"/>
        </w:rPr>
        <w:t>An employer must not, whether notice is given or not, dismiss an employee-</w:t>
      </w:r>
    </w:p>
    <w:p w:rsidR="004B518C" w:rsidRDefault="004B518C" w:rsidP="00015D4B">
      <w:pPr>
        <w:pStyle w:val="ListParagraph"/>
        <w:spacing w:after="0" w:line="360" w:lineRule="auto"/>
        <w:ind w:left="1440"/>
        <w:jc w:val="both"/>
        <w:rPr>
          <w:rFonts w:ascii="Arial" w:hAnsi="Arial" w:cs="Arial"/>
        </w:rPr>
      </w:pPr>
    </w:p>
    <w:p w:rsidR="004B5964" w:rsidRDefault="004B5964" w:rsidP="000A76B4">
      <w:pPr>
        <w:pStyle w:val="ListParagraph"/>
        <w:numPr>
          <w:ilvl w:val="0"/>
          <w:numId w:val="1"/>
        </w:numPr>
        <w:spacing w:after="0" w:line="360" w:lineRule="auto"/>
        <w:ind w:left="1440" w:firstLine="0"/>
        <w:jc w:val="both"/>
        <w:rPr>
          <w:rFonts w:ascii="Arial" w:hAnsi="Arial" w:cs="Arial"/>
        </w:rPr>
      </w:pPr>
      <w:r w:rsidRPr="004B5964">
        <w:rPr>
          <w:rFonts w:ascii="Arial" w:hAnsi="Arial" w:cs="Arial"/>
        </w:rPr>
        <w:t>without a valid and fair reason; and</w:t>
      </w:r>
    </w:p>
    <w:p w:rsidR="004B518C" w:rsidRPr="004B5964" w:rsidRDefault="004B518C" w:rsidP="00015D4B">
      <w:pPr>
        <w:pStyle w:val="ListParagraph"/>
        <w:spacing w:after="0" w:line="360" w:lineRule="auto"/>
        <w:ind w:left="1440"/>
        <w:jc w:val="both"/>
        <w:rPr>
          <w:rFonts w:ascii="Arial" w:hAnsi="Arial" w:cs="Arial"/>
        </w:rPr>
      </w:pPr>
    </w:p>
    <w:p w:rsidR="004B5964" w:rsidRPr="004B5964" w:rsidRDefault="004B5964" w:rsidP="00015D4B">
      <w:pPr>
        <w:pStyle w:val="ListParagraph"/>
        <w:spacing w:after="0" w:line="360" w:lineRule="auto"/>
        <w:ind w:left="1440"/>
        <w:jc w:val="both"/>
        <w:rPr>
          <w:rFonts w:ascii="Arial" w:hAnsi="Arial" w:cs="Arial"/>
        </w:rPr>
      </w:pPr>
      <w:r w:rsidRPr="004B5964">
        <w:rPr>
          <w:rFonts w:ascii="Arial" w:hAnsi="Arial" w:cs="Arial"/>
        </w:rPr>
        <w:t>(b)</w:t>
      </w:r>
      <w:r w:rsidRPr="004B5964">
        <w:rPr>
          <w:rFonts w:ascii="Arial" w:hAnsi="Arial" w:cs="Arial"/>
        </w:rPr>
        <w:tab/>
      </w:r>
      <w:proofErr w:type="gramStart"/>
      <w:r w:rsidRPr="004B5964">
        <w:rPr>
          <w:rFonts w:ascii="Arial" w:hAnsi="Arial" w:cs="Arial"/>
        </w:rPr>
        <w:t>without</w:t>
      </w:r>
      <w:proofErr w:type="gramEnd"/>
      <w:r w:rsidRPr="004B5964">
        <w:rPr>
          <w:rFonts w:ascii="Arial" w:hAnsi="Arial" w:cs="Arial"/>
        </w:rPr>
        <w:t xml:space="preserve"> following-</w:t>
      </w:r>
    </w:p>
    <w:p w:rsidR="004B5964" w:rsidRPr="004B5964" w:rsidRDefault="004B5964" w:rsidP="00015D4B">
      <w:pPr>
        <w:pStyle w:val="ListParagraph"/>
        <w:spacing w:after="0" w:line="360" w:lineRule="auto"/>
        <w:ind w:left="2880" w:hanging="720"/>
        <w:jc w:val="both"/>
        <w:rPr>
          <w:rFonts w:ascii="Arial" w:hAnsi="Arial" w:cs="Arial"/>
        </w:rPr>
      </w:pPr>
      <w:r w:rsidRPr="004B5964">
        <w:rPr>
          <w:rFonts w:ascii="Arial" w:hAnsi="Arial" w:cs="Arial"/>
        </w:rPr>
        <w:t>(i)</w:t>
      </w:r>
      <w:r w:rsidRPr="004B5964">
        <w:rPr>
          <w:rFonts w:ascii="Arial" w:hAnsi="Arial" w:cs="Arial"/>
        </w:rPr>
        <w:tab/>
      </w:r>
      <w:proofErr w:type="gramStart"/>
      <w:r w:rsidRPr="004B5964">
        <w:rPr>
          <w:rFonts w:ascii="Arial" w:hAnsi="Arial" w:cs="Arial"/>
        </w:rPr>
        <w:t>the</w:t>
      </w:r>
      <w:proofErr w:type="gramEnd"/>
      <w:r w:rsidRPr="004B5964">
        <w:rPr>
          <w:rFonts w:ascii="Arial" w:hAnsi="Arial" w:cs="Arial"/>
        </w:rPr>
        <w:t xml:space="preserve"> procedures set out in section 34, if the dismissal arises from a reason set out in section 34(1); or</w:t>
      </w:r>
    </w:p>
    <w:p w:rsidR="004B5964" w:rsidRPr="004B5964" w:rsidRDefault="004B5964" w:rsidP="00015D4B">
      <w:pPr>
        <w:pStyle w:val="ListParagraph"/>
        <w:spacing w:after="0" w:line="360" w:lineRule="auto"/>
        <w:ind w:left="2880" w:hanging="720"/>
        <w:jc w:val="both"/>
        <w:rPr>
          <w:rFonts w:ascii="Arial" w:hAnsi="Arial" w:cs="Arial"/>
        </w:rPr>
      </w:pPr>
      <w:r w:rsidRPr="004B5964">
        <w:rPr>
          <w:rFonts w:ascii="Arial" w:hAnsi="Arial" w:cs="Arial"/>
        </w:rPr>
        <w:t>(</w:t>
      </w:r>
      <w:proofErr w:type="gramStart"/>
      <w:r w:rsidRPr="004B5964">
        <w:rPr>
          <w:rFonts w:ascii="Arial" w:hAnsi="Arial" w:cs="Arial"/>
        </w:rPr>
        <w:t>ii</w:t>
      </w:r>
      <w:proofErr w:type="gramEnd"/>
      <w:r w:rsidRPr="004B5964">
        <w:rPr>
          <w:rFonts w:ascii="Arial" w:hAnsi="Arial" w:cs="Arial"/>
        </w:rPr>
        <w:t>)</w:t>
      </w:r>
      <w:r w:rsidRPr="004B5964">
        <w:rPr>
          <w:rFonts w:ascii="Arial" w:hAnsi="Arial" w:cs="Arial"/>
        </w:rPr>
        <w:tab/>
        <w:t>subject to any code of good practice issued under section 137, a fair procedure, in any other case.</w:t>
      </w:r>
    </w:p>
    <w:p w:rsidR="004B518C" w:rsidRPr="004B5964" w:rsidRDefault="004B5964" w:rsidP="00015D4B">
      <w:pPr>
        <w:pStyle w:val="ListParagraph"/>
        <w:spacing w:after="0" w:line="360" w:lineRule="auto"/>
        <w:jc w:val="both"/>
        <w:rPr>
          <w:rFonts w:ascii="Arial" w:hAnsi="Arial" w:cs="Arial"/>
        </w:rPr>
      </w:pPr>
      <w:r w:rsidRPr="004B5964">
        <w:rPr>
          <w:rFonts w:ascii="Arial" w:hAnsi="Arial" w:cs="Arial"/>
        </w:rPr>
        <w:t>(2)</w:t>
      </w:r>
      <w:r w:rsidR="004B518C">
        <w:rPr>
          <w:rFonts w:ascii="Arial" w:hAnsi="Arial" w:cs="Arial"/>
        </w:rPr>
        <w:tab/>
        <w:t>….</w:t>
      </w:r>
      <w:r w:rsidR="004B518C" w:rsidRPr="004B5964">
        <w:rPr>
          <w:rFonts w:ascii="Arial" w:hAnsi="Arial" w:cs="Arial"/>
        </w:rPr>
        <w:t xml:space="preserve"> </w:t>
      </w:r>
    </w:p>
    <w:p w:rsidR="004B518C" w:rsidRDefault="004B518C" w:rsidP="00015D4B">
      <w:pPr>
        <w:pStyle w:val="ListParagraph"/>
        <w:tabs>
          <w:tab w:val="left" w:pos="2160"/>
        </w:tabs>
        <w:spacing w:after="0" w:line="360" w:lineRule="auto"/>
        <w:ind w:left="1440"/>
        <w:jc w:val="both"/>
        <w:rPr>
          <w:rFonts w:ascii="Arial" w:hAnsi="Arial" w:cs="Arial"/>
        </w:rPr>
      </w:pPr>
    </w:p>
    <w:p w:rsidR="004B5964" w:rsidRDefault="004B5964" w:rsidP="00015D4B">
      <w:pPr>
        <w:pStyle w:val="ListParagraph"/>
        <w:tabs>
          <w:tab w:val="left" w:pos="2160"/>
        </w:tabs>
        <w:spacing w:after="0" w:line="360" w:lineRule="auto"/>
        <w:ind w:left="1440" w:hanging="630"/>
        <w:jc w:val="both"/>
        <w:rPr>
          <w:rFonts w:ascii="Arial" w:hAnsi="Arial" w:cs="Arial"/>
        </w:rPr>
      </w:pPr>
      <w:r w:rsidRPr="004B5964">
        <w:rPr>
          <w:rFonts w:ascii="Arial" w:hAnsi="Arial" w:cs="Arial"/>
        </w:rPr>
        <w:t>(4)</w:t>
      </w:r>
      <w:r w:rsidR="004B518C">
        <w:rPr>
          <w:rFonts w:ascii="Arial" w:hAnsi="Arial" w:cs="Arial"/>
        </w:rPr>
        <w:tab/>
      </w:r>
      <w:r w:rsidRPr="004B5964">
        <w:rPr>
          <w:rFonts w:ascii="Arial" w:hAnsi="Arial" w:cs="Arial"/>
        </w:rPr>
        <w:t>In any proceedings concerning a dismissal-</w:t>
      </w:r>
    </w:p>
    <w:p w:rsidR="004B5964" w:rsidRPr="004B5964" w:rsidRDefault="004B5964" w:rsidP="00015D4B">
      <w:pPr>
        <w:pStyle w:val="ListParagraph"/>
        <w:spacing w:after="0" w:line="360" w:lineRule="auto"/>
        <w:ind w:left="1440"/>
        <w:jc w:val="both"/>
        <w:rPr>
          <w:rFonts w:ascii="Arial" w:hAnsi="Arial" w:cs="Arial"/>
        </w:rPr>
      </w:pPr>
      <w:r w:rsidRPr="004B5964">
        <w:rPr>
          <w:rFonts w:ascii="Arial" w:hAnsi="Arial" w:cs="Arial"/>
        </w:rPr>
        <w:t>(a)</w:t>
      </w:r>
      <w:r w:rsidRPr="004B5964">
        <w:rPr>
          <w:rFonts w:ascii="Arial" w:hAnsi="Arial" w:cs="Arial"/>
        </w:rPr>
        <w:tab/>
      </w:r>
      <w:proofErr w:type="gramStart"/>
      <w:r w:rsidRPr="004B5964">
        <w:rPr>
          <w:rFonts w:ascii="Arial" w:hAnsi="Arial" w:cs="Arial"/>
        </w:rPr>
        <w:t>if</w:t>
      </w:r>
      <w:proofErr w:type="gramEnd"/>
      <w:r w:rsidRPr="004B5964">
        <w:rPr>
          <w:rFonts w:ascii="Arial" w:hAnsi="Arial" w:cs="Arial"/>
        </w:rPr>
        <w:t xml:space="preserve"> the employee establishes the existence of the dismissal;</w:t>
      </w:r>
    </w:p>
    <w:p w:rsidR="00DD349F" w:rsidRDefault="004B5964" w:rsidP="000A76B4">
      <w:pPr>
        <w:pStyle w:val="ListParagraph"/>
        <w:numPr>
          <w:ilvl w:val="0"/>
          <w:numId w:val="1"/>
        </w:numPr>
        <w:tabs>
          <w:tab w:val="left" w:pos="2160"/>
        </w:tabs>
        <w:spacing w:after="0" w:line="360" w:lineRule="auto"/>
        <w:jc w:val="both"/>
        <w:rPr>
          <w:rFonts w:ascii="Arial" w:hAnsi="Arial" w:cs="Arial"/>
        </w:rPr>
      </w:pPr>
      <w:proofErr w:type="gramStart"/>
      <w:r w:rsidRPr="004B5964">
        <w:rPr>
          <w:rFonts w:ascii="Arial" w:hAnsi="Arial" w:cs="Arial"/>
        </w:rPr>
        <w:t>it</w:t>
      </w:r>
      <w:proofErr w:type="gramEnd"/>
      <w:r w:rsidRPr="004B5964">
        <w:rPr>
          <w:rFonts w:ascii="Arial" w:hAnsi="Arial" w:cs="Arial"/>
        </w:rPr>
        <w:t xml:space="preserve"> is presumed, unless the contrary is proved by the employer, that the dismissal is unfair.</w:t>
      </w:r>
      <w:r w:rsidR="004B518C">
        <w:rPr>
          <w:rFonts w:ascii="Arial" w:hAnsi="Arial" w:cs="Arial"/>
        </w:rPr>
        <w:t>’</w:t>
      </w:r>
    </w:p>
    <w:p w:rsidR="00DD349F" w:rsidRDefault="00DD349F" w:rsidP="00DD349F">
      <w:pPr>
        <w:spacing w:after="0" w:line="360" w:lineRule="auto"/>
        <w:jc w:val="both"/>
        <w:rPr>
          <w:rFonts w:ascii="Arial" w:hAnsi="Arial" w:cs="Arial"/>
          <w:sz w:val="24"/>
          <w:szCs w:val="24"/>
        </w:rPr>
      </w:pPr>
    </w:p>
    <w:p w:rsidR="00AD57C5" w:rsidRDefault="00DD349F" w:rsidP="00015D4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15D4B">
        <w:rPr>
          <w:rFonts w:ascii="Arial" w:hAnsi="Arial" w:cs="Arial"/>
          <w:sz w:val="24"/>
          <w:szCs w:val="24"/>
        </w:rPr>
        <w:t xml:space="preserve">Section 33 of the Labour Act, 2007 simply reinforces the </w:t>
      </w:r>
      <w:r w:rsidR="00A01532">
        <w:rPr>
          <w:rFonts w:ascii="Arial" w:hAnsi="Arial" w:cs="Arial"/>
          <w:sz w:val="24"/>
          <w:szCs w:val="24"/>
        </w:rPr>
        <w:t>well-</w:t>
      </w:r>
      <w:r w:rsidR="00A01532" w:rsidRPr="00015D4B">
        <w:rPr>
          <w:rFonts w:ascii="Arial" w:hAnsi="Arial" w:cs="Arial"/>
          <w:sz w:val="24"/>
          <w:szCs w:val="24"/>
        </w:rPr>
        <w:t>established</w:t>
      </w:r>
      <w:r w:rsidR="00015D4B" w:rsidRPr="00015D4B">
        <w:rPr>
          <w:rFonts w:ascii="Arial" w:hAnsi="Arial" w:cs="Arial"/>
          <w:sz w:val="24"/>
          <w:szCs w:val="24"/>
        </w:rPr>
        <w:t xml:space="preserve"> principle </w:t>
      </w:r>
      <w:r w:rsidR="00015D4B">
        <w:rPr>
          <w:rFonts w:ascii="Arial" w:hAnsi="Arial" w:cs="Arial"/>
          <w:sz w:val="24"/>
          <w:szCs w:val="24"/>
        </w:rPr>
        <w:t xml:space="preserve">that dismissals </w:t>
      </w:r>
      <w:r w:rsidR="00A30BF6">
        <w:rPr>
          <w:rFonts w:ascii="Arial" w:hAnsi="Arial" w:cs="Arial"/>
          <w:sz w:val="24"/>
          <w:szCs w:val="24"/>
        </w:rPr>
        <w:t xml:space="preserve">of employees </w:t>
      </w:r>
      <w:r w:rsidR="00015D4B">
        <w:rPr>
          <w:rFonts w:ascii="Arial" w:hAnsi="Arial" w:cs="Arial"/>
          <w:sz w:val="24"/>
          <w:szCs w:val="24"/>
        </w:rPr>
        <w:t xml:space="preserve">must be both </w:t>
      </w:r>
      <w:r w:rsidR="00015D4B" w:rsidRPr="00015D4B">
        <w:rPr>
          <w:rFonts w:ascii="Arial" w:hAnsi="Arial" w:cs="Arial"/>
          <w:sz w:val="24"/>
          <w:szCs w:val="24"/>
        </w:rPr>
        <w:t>substantively and procedurally fair.</w:t>
      </w:r>
    </w:p>
    <w:p w:rsidR="00015D4B" w:rsidRDefault="00015D4B" w:rsidP="00015D4B">
      <w:pPr>
        <w:spacing w:after="0" w:line="360" w:lineRule="auto"/>
        <w:jc w:val="both"/>
        <w:rPr>
          <w:rFonts w:ascii="Arial" w:hAnsi="Arial" w:cs="Arial"/>
          <w:sz w:val="24"/>
          <w:szCs w:val="24"/>
        </w:rPr>
      </w:pPr>
    </w:p>
    <w:p w:rsidR="00015D4B" w:rsidRDefault="00AD57C5" w:rsidP="00255027">
      <w:pPr>
        <w:spacing w:after="0" w:line="360" w:lineRule="auto"/>
        <w:jc w:val="both"/>
        <w:rPr>
          <w:rFonts w:ascii="Arial" w:hAnsi="Arial" w:cs="Arial"/>
          <w:sz w:val="24"/>
          <w:szCs w:val="24"/>
        </w:rPr>
      </w:pPr>
      <w:r>
        <w:rPr>
          <w:rFonts w:ascii="Arial" w:hAnsi="Arial" w:cs="Arial"/>
          <w:sz w:val="24"/>
          <w:szCs w:val="24"/>
        </w:rPr>
        <w:t>[</w:t>
      </w:r>
      <w:r w:rsidR="00DD349F">
        <w:rPr>
          <w:rFonts w:ascii="Arial" w:hAnsi="Arial" w:cs="Arial"/>
          <w:sz w:val="24"/>
          <w:szCs w:val="24"/>
        </w:rPr>
        <w:t>2</w:t>
      </w:r>
      <w:r w:rsidR="00015D4B">
        <w:rPr>
          <w:rFonts w:ascii="Arial" w:hAnsi="Arial" w:cs="Arial"/>
          <w:sz w:val="24"/>
          <w:szCs w:val="24"/>
        </w:rPr>
        <w:t>1</w:t>
      </w:r>
      <w:r>
        <w:rPr>
          <w:rFonts w:ascii="Arial" w:hAnsi="Arial" w:cs="Arial"/>
          <w:sz w:val="24"/>
          <w:szCs w:val="24"/>
        </w:rPr>
        <w:t>]</w:t>
      </w:r>
      <w:r>
        <w:rPr>
          <w:rFonts w:ascii="Arial" w:hAnsi="Arial" w:cs="Arial"/>
          <w:sz w:val="24"/>
          <w:szCs w:val="24"/>
        </w:rPr>
        <w:tab/>
      </w:r>
      <w:r w:rsidR="00015D4B" w:rsidRPr="00015D4B">
        <w:rPr>
          <w:rFonts w:ascii="Arial" w:hAnsi="Arial" w:cs="Arial"/>
          <w:sz w:val="24"/>
          <w:szCs w:val="24"/>
        </w:rPr>
        <w:t>Substantive fairness means that a fair and valid reason for the dismissal must exist.</w:t>
      </w:r>
      <w:r w:rsidR="00015D4B">
        <w:rPr>
          <w:rFonts w:ascii="Arial" w:hAnsi="Arial" w:cs="Arial"/>
          <w:sz w:val="24"/>
          <w:szCs w:val="24"/>
        </w:rPr>
        <w:t xml:space="preserve"> In other words the reason</w:t>
      </w:r>
      <w:r w:rsidR="009E6405">
        <w:rPr>
          <w:rFonts w:ascii="Arial" w:hAnsi="Arial" w:cs="Arial"/>
          <w:sz w:val="24"/>
          <w:szCs w:val="24"/>
        </w:rPr>
        <w:t>s why the employer dismisses an</w:t>
      </w:r>
      <w:r w:rsidR="00015D4B">
        <w:rPr>
          <w:rFonts w:ascii="Arial" w:hAnsi="Arial" w:cs="Arial"/>
          <w:sz w:val="24"/>
          <w:szCs w:val="24"/>
        </w:rPr>
        <w:t xml:space="preserve"> employee must be good and well </w:t>
      </w:r>
      <w:r w:rsidR="00C00A34">
        <w:rPr>
          <w:rFonts w:ascii="Arial" w:hAnsi="Arial" w:cs="Arial"/>
          <w:sz w:val="24"/>
          <w:szCs w:val="24"/>
        </w:rPr>
        <w:t>grounded;</w:t>
      </w:r>
      <w:r w:rsidR="00015D4B">
        <w:rPr>
          <w:rFonts w:ascii="Arial" w:hAnsi="Arial" w:cs="Arial"/>
          <w:sz w:val="24"/>
          <w:szCs w:val="24"/>
        </w:rPr>
        <w:t xml:space="preserve"> they must not be based on some spurious or indefensible ground</w:t>
      </w:r>
      <w:r w:rsidR="00015D4B">
        <w:rPr>
          <w:rStyle w:val="FootnoteReference"/>
          <w:rFonts w:ascii="Arial" w:hAnsi="Arial" w:cs="Arial"/>
          <w:sz w:val="24"/>
          <w:szCs w:val="24"/>
        </w:rPr>
        <w:footnoteReference w:id="3"/>
      </w:r>
      <w:r w:rsidR="00FB517F">
        <w:rPr>
          <w:rFonts w:ascii="Arial" w:hAnsi="Arial" w:cs="Arial"/>
          <w:sz w:val="24"/>
          <w:szCs w:val="24"/>
        </w:rPr>
        <w:t>.</w:t>
      </w:r>
      <w:r w:rsidR="00015D4B">
        <w:rPr>
          <w:rFonts w:ascii="Arial" w:hAnsi="Arial" w:cs="Arial"/>
          <w:sz w:val="24"/>
          <w:szCs w:val="24"/>
        </w:rPr>
        <w:t xml:space="preserve"> </w:t>
      </w:r>
      <w:r>
        <w:rPr>
          <w:rFonts w:ascii="Arial" w:hAnsi="Arial" w:cs="Arial"/>
          <w:sz w:val="24"/>
          <w:szCs w:val="24"/>
        </w:rPr>
        <w:t>This requirement entails that the employer must</w:t>
      </w:r>
      <w:r w:rsidRPr="00AD57C5">
        <w:rPr>
          <w:rFonts w:ascii="Arial" w:hAnsi="Arial" w:cs="Arial"/>
          <w:sz w:val="24"/>
          <w:szCs w:val="24"/>
        </w:rPr>
        <w:t>, on a balance of probabilities,</w:t>
      </w:r>
      <w:r>
        <w:rPr>
          <w:rFonts w:ascii="Arial" w:hAnsi="Arial" w:cs="Arial"/>
          <w:sz w:val="24"/>
          <w:szCs w:val="24"/>
        </w:rPr>
        <w:t xml:space="preserve"> prove</w:t>
      </w:r>
      <w:r w:rsidRPr="00AD57C5">
        <w:rPr>
          <w:rFonts w:ascii="Arial" w:hAnsi="Arial" w:cs="Arial"/>
          <w:sz w:val="24"/>
          <w:szCs w:val="24"/>
        </w:rPr>
        <w:t xml:space="preserve"> that the employee was actually guilty of misconduct</w:t>
      </w:r>
      <w:r w:rsidR="00015D4B">
        <w:rPr>
          <w:rFonts w:ascii="Arial" w:hAnsi="Arial" w:cs="Arial"/>
          <w:sz w:val="24"/>
          <w:szCs w:val="24"/>
        </w:rPr>
        <w:t xml:space="preserve"> or that he or she contravened a rule</w:t>
      </w:r>
      <w:r w:rsidR="00015D4B">
        <w:rPr>
          <w:rStyle w:val="FootnoteReference"/>
          <w:rFonts w:ascii="Arial" w:hAnsi="Arial" w:cs="Arial"/>
          <w:sz w:val="24"/>
          <w:szCs w:val="24"/>
        </w:rPr>
        <w:footnoteReference w:id="4"/>
      </w:r>
      <w:r w:rsidR="00FB517F">
        <w:rPr>
          <w:rFonts w:ascii="Arial" w:hAnsi="Arial" w:cs="Arial"/>
          <w:sz w:val="24"/>
          <w:szCs w:val="24"/>
        </w:rPr>
        <w:t>.</w:t>
      </w:r>
      <w:r w:rsidRPr="00AD57C5">
        <w:rPr>
          <w:rFonts w:ascii="Arial" w:hAnsi="Arial" w:cs="Arial"/>
          <w:sz w:val="24"/>
          <w:szCs w:val="24"/>
        </w:rPr>
        <w:t xml:space="preserve"> </w:t>
      </w:r>
      <w:r w:rsidR="00015D4B">
        <w:rPr>
          <w:rFonts w:ascii="Arial" w:hAnsi="Arial" w:cs="Arial"/>
          <w:sz w:val="24"/>
          <w:szCs w:val="24"/>
        </w:rPr>
        <w:t>T</w:t>
      </w:r>
      <w:r w:rsidR="005F2E64" w:rsidRPr="005F2E64">
        <w:rPr>
          <w:rFonts w:ascii="Arial" w:hAnsi="Arial" w:cs="Arial"/>
          <w:sz w:val="24"/>
          <w:szCs w:val="24"/>
        </w:rPr>
        <w:t>he rule</w:t>
      </w:r>
      <w:r w:rsidR="00CE5082">
        <w:rPr>
          <w:rFonts w:ascii="Arial" w:hAnsi="Arial" w:cs="Arial"/>
          <w:sz w:val="24"/>
          <w:szCs w:val="24"/>
        </w:rPr>
        <w:t xml:space="preserve">, that </w:t>
      </w:r>
      <w:r w:rsidR="00CE5082" w:rsidRPr="005F2E64">
        <w:rPr>
          <w:rFonts w:ascii="Arial" w:hAnsi="Arial" w:cs="Arial"/>
          <w:sz w:val="24"/>
          <w:szCs w:val="24"/>
        </w:rPr>
        <w:t>the</w:t>
      </w:r>
      <w:r w:rsidR="005F2E64" w:rsidRPr="005F2E64">
        <w:rPr>
          <w:rFonts w:ascii="Arial" w:hAnsi="Arial" w:cs="Arial"/>
          <w:sz w:val="24"/>
          <w:szCs w:val="24"/>
        </w:rPr>
        <w:t xml:space="preserve"> employee is dismissed for breaking</w:t>
      </w:r>
      <w:r w:rsidR="00CE5082">
        <w:rPr>
          <w:rFonts w:ascii="Arial" w:hAnsi="Arial" w:cs="Arial"/>
          <w:sz w:val="24"/>
          <w:szCs w:val="24"/>
        </w:rPr>
        <w:t>,</w:t>
      </w:r>
      <w:r w:rsidR="005F2E64" w:rsidRPr="005F2E64">
        <w:rPr>
          <w:rFonts w:ascii="Arial" w:hAnsi="Arial" w:cs="Arial"/>
          <w:sz w:val="24"/>
          <w:szCs w:val="24"/>
        </w:rPr>
        <w:t xml:space="preserve"> must be valid and reasonable. Generally speaking, a workplace rule is regarded as valid if it falls within the employer's contractual powers and if the rule does not infringe the law or a collective agreement.</w:t>
      </w:r>
    </w:p>
    <w:p w:rsidR="00015D4B" w:rsidRDefault="00015D4B" w:rsidP="00255027">
      <w:pPr>
        <w:spacing w:after="0" w:line="360" w:lineRule="auto"/>
        <w:jc w:val="both"/>
        <w:rPr>
          <w:rFonts w:ascii="Arial" w:hAnsi="Arial" w:cs="Arial"/>
          <w:sz w:val="24"/>
          <w:szCs w:val="24"/>
        </w:rPr>
      </w:pPr>
    </w:p>
    <w:p w:rsidR="005F2E64" w:rsidRDefault="00015D4B" w:rsidP="00255027">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The requirement of substantive fairness furthermore entails that </w:t>
      </w:r>
      <w:r w:rsidR="005F2E64" w:rsidRPr="005F2E64">
        <w:rPr>
          <w:rFonts w:ascii="Arial" w:hAnsi="Arial" w:cs="Arial"/>
          <w:sz w:val="24"/>
          <w:szCs w:val="24"/>
        </w:rPr>
        <w:t xml:space="preserve">the employer must prove that the employee was or could reasonably be expected to have been aware of the </w:t>
      </w:r>
      <w:r>
        <w:rPr>
          <w:rFonts w:ascii="Arial" w:hAnsi="Arial" w:cs="Arial"/>
          <w:sz w:val="24"/>
          <w:szCs w:val="24"/>
        </w:rPr>
        <w:t xml:space="preserve">existence of the </w:t>
      </w:r>
      <w:r w:rsidR="005F2E64" w:rsidRPr="005F2E64">
        <w:rPr>
          <w:rFonts w:ascii="Arial" w:hAnsi="Arial" w:cs="Arial"/>
          <w:sz w:val="24"/>
          <w:szCs w:val="24"/>
        </w:rPr>
        <w:t xml:space="preserve">rule. This requirement is self-evident; it is clearly unfair to </w:t>
      </w:r>
      <w:proofErr w:type="spellStart"/>
      <w:r w:rsidR="005F2E64" w:rsidRPr="005F2E64">
        <w:rPr>
          <w:rFonts w:ascii="Arial" w:hAnsi="Arial" w:cs="Arial"/>
          <w:sz w:val="24"/>
          <w:szCs w:val="24"/>
        </w:rPr>
        <w:t>penalise</w:t>
      </w:r>
      <w:proofErr w:type="spellEnd"/>
      <w:r w:rsidR="005F2E64" w:rsidRPr="005F2E64">
        <w:rPr>
          <w:rFonts w:ascii="Arial" w:hAnsi="Arial" w:cs="Arial"/>
          <w:sz w:val="24"/>
          <w:szCs w:val="24"/>
        </w:rPr>
        <w:t xml:space="preserve"> a person for breaking a rule of which he or she has no knowledge</w:t>
      </w:r>
      <w:r w:rsidR="00C00A34">
        <w:rPr>
          <w:rFonts w:ascii="Arial" w:hAnsi="Arial" w:cs="Arial"/>
          <w:sz w:val="24"/>
          <w:szCs w:val="24"/>
        </w:rPr>
        <w:t xml:space="preserve"> of</w:t>
      </w:r>
      <w:r w:rsidR="005F2E64" w:rsidRPr="005F2E64">
        <w:rPr>
          <w:rFonts w:ascii="Arial" w:hAnsi="Arial" w:cs="Arial"/>
          <w:sz w:val="24"/>
          <w:szCs w:val="24"/>
        </w:rPr>
        <w:t>. The labour court ha</w:t>
      </w:r>
      <w:r>
        <w:rPr>
          <w:rFonts w:ascii="Arial" w:hAnsi="Arial" w:cs="Arial"/>
          <w:sz w:val="24"/>
          <w:szCs w:val="24"/>
        </w:rPr>
        <w:t>s</w:t>
      </w:r>
      <w:r w:rsidR="005F2E64" w:rsidRPr="005F2E64">
        <w:rPr>
          <w:rFonts w:ascii="Arial" w:hAnsi="Arial" w:cs="Arial"/>
          <w:sz w:val="24"/>
          <w:szCs w:val="24"/>
        </w:rPr>
        <w:t xml:space="preserve"> stressed the principle of equality of treatment of employees</w:t>
      </w:r>
      <w:r w:rsidR="00C00A34">
        <w:rPr>
          <w:rFonts w:ascii="Arial" w:hAnsi="Arial" w:cs="Arial"/>
          <w:sz w:val="24"/>
          <w:szCs w:val="24"/>
        </w:rPr>
        <w:t xml:space="preserve"> </w:t>
      </w:r>
      <w:r w:rsidR="00FB517F">
        <w:rPr>
          <w:rFonts w:ascii="Arial" w:hAnsi="Arial" w:cs="Arial"/>
          <w:sz w:val="24"/>
          <w:szCs w:val="24"/>
        </w:rPr>
        <w:t>–</w:t>
      </w:r>
      <w:r w:rsidR="00C00A34">
        <w:rPr>
          <w:rFonts w:ascii="Arial" w:hAnsi="Arial" w:cs="Arial"/>
          <w:sz w:val="24"/>
          <w:szCs w:val="24"/>
        </w:rPr>
        <w:t xml:space="preserve"> </w:t>
      </w:r>
      <w:r w:rsidR="005F2E64" w:rsidRPr="005F2E64">
        <w:rPr>
          <w:rFonts w:ascii="Arial" w:hAnsi="Arial" w:cs="Arial"/>
          <w:sz w:val="24"/>
          <w:szCs w:val="24"/>
        </w:rPr>
        <w:t>the</w:t>
      </w:r>
      <w:r w:rsidR="00B35D07">
        <w:rPr>
          <w:rFonts w:ascii="Arial" w:hAnsi="Arial" w:cs="Arial"/>
          <w:sz w:val="24"/>
          <w:szCs w:val="24"/>
        </w:rPr>
        <w:t xml:space="preserve"> so</w:t>
      </w:r>
      <w:r w:rsidR="00C00A34">
        <w:rPr>
          <w:rFonts w:ascii="Arial" w:hAnsi="Arial" w:cs="Arial"/>
          <w:sz w:val="24"/>
          <w:szCs w:val="24"/>
        </w:rPr>
        <w:t xml:space="preserve"> </w:t>
      </w:r>
      <w:r w:rsidR="00FB517F">
        <w:rPr>
          <w:rFonts w:ascii="Arial" w:hAnsi="Arial" w:cs="Arial"/>
          <w:sz w:val="24"/>
          <w:szCs w:val="24"/>
        </w:rPr>
        <w:t>–</w:t>
      </w:r>
      <w:r w:rsidR="00C00A34">
        <w:rPr>
          <w:rFonts w:ascii="Arial" w:hAnsi="Arial" w:cs="Arial"/>
          <w:sz w:val="24"/>
          <w:szCs w:val="24"/>
        </w:rPr>
        <w:t xml:space="preserve"> </w:t>
      </w:r>
      <w:r w:rsidR="00B35D07">
        <w:rPr>
          <w:rFonts w:ascii="Arial" w:hAnsi="Arial" w:cs="Arial"/>
          <w:sz w:val="24"/>
          <w:szCs w:val="24"/>
        </w:rPr>
        <w:t>called parity principle.</w:t>
      </w:r>
      <w:r w:rsidR="005F2E64" w:rsidRPr="005F2E64">
        <w:rPr>
          <w:rFonts w:ascii="Arial" w:hAnsi="Arial" w:cs="Arial"/>
          <w:sz w:val="24"/>
          <w:szCs w:val="24"/>
        </w:rPr>
        <w:t xml:space="preserve"> Other things being equal, it is unfair to dismiss an employee for an offence which the employer has habitually or frequently condoned in the past (historical inconsistency), or to dismiss only some of a number of employees guilty of the same infraction (contemporaneous inconsistency)</w:t>
      </w:r>
      <w:r>
        <w:rPr>
          <w:rStyle w:val="FootnoteReference"/>
          <w:rFonts w:ascii="Arial" w:hAnsi="Arial" w:cs="Arial"/>
          <w:sz w:val="24"/>
          <w:szCs w:val="24"/>
        </w:rPr>
        <w:footnoteReference w:id="5"/>
      </w:r>
      <w:r w:rsidR="00FB517F">
        <w:rPr>
          <w:rFonts w:ascii="Arial" w:hAnsi="Arial" w:cs="Arial"/>
          <w:sz w:val="24"/>
          <w:szCs w:val="24"/>
        </w:rPr>
        <w:t>.</w:t>
      </w:r>
    </w:p>
    <w:p w:rsidR="006E61F0" w:rsidRPr="00B35D07" w:rsidRDefault="006E61F0" w:rsidP="00311EE0">
      <w:pPr>
        <w:spacing w:after="0" w:line="360" w:lineRule="auto"/>
        <w:jc w:val="both"/>
        <w:rPr>
          <w:rFonts w:ascii="Arial" w:hAnsi="Arial" w:cs="Arial"/>
          <w:sz w:val="24"/>
          <w:szCs w:val="24"/>
        </w:rPr>
      </w:pPr>
    </w:p>
    <w:p w:rsidR="00015D4B" w:rsidRDefault="00B35D07" w:rsidP="00195AF6">
      <w:pPr>
        <w:pStyle w:val="ListParagraph"/>
        <w:spacing w:after="0" w:line="360" w:lineRule="auto"/>
        <w:ind w:left="0"/>
        <w:jc w:val="both"/>
        <w:rPr>
          <w:rFonts w:ascii="Arial" w:hAnsi="Arial" w:cs="Arial"/>
          <w:sz w:val="24"/>
          <w:szCs w:val="24"/>
        </w:rPr>
      </w:pPr>
      <w:r w:rsidRPr="00B35D07">
        <w:rPr>
          <w:rFonts w:ascii="Arial" w:hAnsi="Arial" w:cs="Arial"/>
          <w:sz w:val="24"/>
          <w:szCs w:val="24"/>
        </w:rPr>
        <w:t>[</w:t>
      </w:r>
      <w:r w:rsidR="00255027">
        <w:rPr>
          <w:rFonts w:ascii="Arial" w:hAnsi="Arial" w:cs="Arial"/>
          <w:sz w:val="24"/>
          <w:szCs w:val="24"/>
        </w:rPr>
        <w:t>2</w:t>
      </w:r>
      <w:r w:rsidR="00015D4B">
        <w:rPr>
          <w:rFonts w:ascii="Arial" w:hAnsi="Arial" w:cs="Arial"/>
          <w:sz w:val="24"/>
          <w:szCs w:val="24"/>
        </w:rPr>
        <w:t>3</w:t>
      </w:r>
      <w:r w:rsidRPr="00B35D07">
        <w:rPr>
          <w:rFonts w:ascii="Arial" w:hAnsi="Arial" w:cs="Arial"/>
          <w:sz w:val="24"/>
          <w:szCs w:val="24"/>
        </w:rPr>
        <w:t>]</w:t>
      </w:r>
      <w:r w:rsidRPr="00B35D07">
        <w:rPr>
          <w:rFonts w:ascii="Arial" w:hAnsi="Arial" w:cs="Arial"/>
          <w:sz w:val="24"/>
          <w:szCs w:val="24"/>
        </w:rPr>
        <w:tab/>
      </w:r>
      <w:r w:rsidR="00015D4B" w:rsidRPr="00015D4B">
        <w:rPr>
          <w:rFonts w:ascii="Arial" w:hAnsi="Arial" w:cs="Arial"/>
          <w:sz w:val="24"/>
          <w:szCs w:val="24"/>
        </w:rPr>
        <w:t xml:space="preserve">Apart from complying with the guidelines for substantive fairness, </w:t>
      </w:r>
      <w:r w:rsidR="00015D4B">
        <w:rPr>
          <w:rFonts w:ascii="Arial" w:hAnsi="Arial" w:cs="Arial"/>
          <w:sz w:val="24"/>
          <w:szCs w:val="24"/>
        </w:rPr>
        <w:t>an</w:t>
      </w:r>
      <w:r w:rsidR="00015D4B" w:rsidRPr="00015D4B">
        <w:rPr>
          <w:rFonts w:ascii="Arial" w:hAnsi="Arial" w:cs="Arial"/>
          <w:sz w:val="24"/>
          <w:szCs w:val="24"/>
        </w:rPr>
        <w:t xml:space="preserve"> employee </w:t>
      </w:r>
      <w:r w:rsidR="00015D4B">
        <w:rPr>
          <w:rFonts w:ascii="Arial" w:hAnsi="Arial" w:cs="Arial"/>
          <w:sz w:val="24"/>
          <w:szCs w:val="24"/>
        </w:rPr>
        <w:t xml:space="preserve">must </w:t>
      </w:r>
      <w:r w:rsidR="00015D4B" w:rsidRPr="00015D4B">
        <w:rPr>
          <w:rFonts w:ascii="Arial" w:hAnsi="Arial" w:cs="Arial"/>
          <w:sz w:val="24"/>
          <w:szCs w:val="24"/>
        </w:rPr>
        <w:t xml:space="preserve">be dismissed </w:t>
      </w:r>
      <w:r w:rsidR="00015D4B">
        <w:rPr>
          <w:rFonts w:ascii="Arial" w:hAnsi="Arial" w:cs="Arial"/>
          <w:sz w:val="24"/>
          <w:szCs w:val="24"/>
        </w:rPr>
        <w:t xml:space="preserve">after a fair </w:t>
      </w:r>
      <w:r w:rsidR="00015D4B" w:rsidRPr="00015D4B">
        <w:rPr>
          <w:rFonts w:ascii="Arial" w:hAnsi="Arial" w:cs="Arial"/>
          <w:sz w:val="24"/>
          <w:szCs w:val="24"/>
        </w:rPr>
        <w:t xml:space="preserve">pre-dismissal enquiry or hearing </w:t>
      </w:r>
      <w:r w:rsidR="00015D4B">
        <w:rPr>
          <w:rFonts w:ascii="Arial" w:hAnsi="Arial" w:cs="Arial"/>
          <w:sz w:val="24"/>
          <w:szCs w:val="24"/>
        </w:rPr>
        <w:t>was</w:t>
      </w:r>
      <w:r w:rsidR="00015D4B" w:rsidRPr="00015D4B">
        <w:rPr>
          <w:rFonts w:ascii="Arial" w:hAnsi="Arial" w:cs="Arial"/>
          <w:sz w:val="24"/>
          <w:szCs w:val="24"/>
        </w:rPr>
        <w:t xml:space="preserve"> conducted. In the </w:t>
      </w:r>
      <w:r w:rsidR="00B509BC">
        <w:rPr>
          <w:rFonts w:ascii="Arial" w:hAnsi="Arial" w:cs="Arial"/>
          <w:sz w:val="24"/>
          <w:szCs w:val="24"/>
        </w:rPr>
        <w:t>South African case of</w:t>
      </w:r>
      <w:r w:rsidR="00015D4B" w:rsidRPr="00015D4B">
        <w:rPr>
          <w:rFonts w:ascii="Arial" w:hAnsi="Arial" w:cs="Arial"/>
          <w:sz w:val="24"/>
          <w:szCs w:val="24"/>
        </w:rPr>
        <w:t xml:space="preserve"> </w:t>
      </w:r>
      <w:proofErr w:type="spellStart"/>
      <w:r w:rsidR="00015D4B" w:rsidRPr="00015D4B">
        <w:rPr>
          <w:rFonts w:ascii="Arial" w:hAnsi="Arial" w:cs="Arial"/>
          <w:i/>
          <w:sz w:val="24"/>
          <w:szCs w:val="24"/>
        </w:rPr>
        <w:t>Mahlangu</w:t>
      </w:r>
      <w:proofErr w:type="spellEnd"/>
      <w:r w:rsidR="00015D4B" w:rsidRPr="00015D4B">
        <w:rPr>
          <w:rFonts w:ascii="Arial" w:hAnsi="Arial" w:cs="Arial"/>
          <w:i/>
          <w:sz w:val="24"/>
          <w:szCs w:val="24"/>
        </w:rPr>
        <w:t xml:space="preserve"> v CIM </w:t>
      </w:r>
      <w:proofErr w:type="spellStart"/>
      <w:r w:rsidR="00015D4B" w:rsidRPr="00015D4B">
        <w:rPr>
          <w:rFonts w:ascii="Arial" w:hAnsi="Arial" w:cs="Arial"/>
          <w:i/>
          <w:sz w:val="24"/>
          <w:szCs w:val="24"/>
        </w:rPr>
        <w:t>Deltak</w:t>
      </w:r>
      <w:proofErr w:type="spellEnd"/>
      <w:r w:rsidR="00015D4B">
        <w:rPr>
          <w:rStyle w:val="FootnoteReference"/>
          <w:rFonts w:ascii="Arial" w:hAnsi="Arial" w:cs="Arial"/>
          <w:i/>
          <w:sz w:val="24"/>
          <w:szCs w:val="24"/>
        </w:rPr>
        <w:footnoteReference w:id="6"/>
      </w:r>
      <w:r w:rsidR="00015D4B">
        <w:rPr>
          <w:rFonts w:ascii="Arial" w:hAnsi="Arial" w:cs="Arial"/>
          <w:i/>
          <w:sz w:val="24"/>
          <w:szCs w:val="24"/>
        </w:rPr>
        <w:t xml:space="preserve"> </w:t>
      </w:r>
      <w:r w:rsidR="00015D4B" w:rsidRPr="00015D4B">
        <w:rPr>
          <w:rFonts w:ascii="Arial" w:hAnsi="Arial" w:cs="Arial"/>
          <w:sz w:val="24"/>
          <w:szCs w:val="24"/>
        </w:rPr>
        <w:t xml:space="preserve">the requirements of a fair pre-dismissal hearing were identified as follows: the right </w:t>
      </w:r>
      <w:r w:rsidR="00015D4B" w:rsidRPr="00015D4B">
        <w:rPr>
          <w:rFonts w:ascii="Arial" w:hAnsi="Arial" w:cs="Arial"/>
          <w:sz w:val="24"/>
          <w:szCs w:val="24"/>
          <w:u w:val="single"/>
        </w:rPr>
        <w:t>to be told of the nature of the offence or misconduct with relevant particulars of the charge</w:t>
      </w:r>
      <w:r w:rsidR="00015D4B" w:rsidRPr="00015D4B">
        <w:rPr>
          <w:rFonts w:ascii="Arial" w:hAnsi="Arial" w:cs="Arial"/>
          <w:sz w:val="24"/>
          <w:szCs w:val="24"/>
        </w:rPr>
        <w:t>; the right of the hearing to take place timeously; the right to be given adequate notice prior to the enquiry; the right to some form of repr</w:t>
      </w:r>
      <w:r w:rsidR="00015D4B">
        <w:rPr>
          <w:rFonts w:ascii="Arial" w:hAnsi="Arial" w:cs="Arial"/>
          <w:sz w:val="24"/>
          <w:szCs w:val="24"/>
        </w:rPr>
        <w:t>esentation; the right to call</w:t>
      </w:r>
      <w:r w:rsidR="00015D4B" w:rsidRPr="00015D4B">
        <w:rPr>
          <w:rFonts w:ascii="Arial" w:hAnsi="Arial" w:cs="Arial"/>
          <w:sz w:val="24"/>
          <w:szCs w:val="24"/>
        </w:rPr>
        <w:t xml:space="preserve"> witnesses; the right to an interpreter; the right to a finding (if found guilty, he or she should be told the full reasons why); the right to have previous service considered; the right to be told of the penalty imposed (for instance, termination of employment); and the right of appeal (usually to a higher level of management). </w:t>
      </w:r>
      <w:r w:rsidR="00015D4B">
        <w:rPr>
          <w:rFonts w:ascii="Arial" w:hAnsi="Arial" w:cs="Arial"/>
          <w:sz w:val="24"/>
          <w:szCs w:val="24"/>
        </w:rPr>
        <w:t>Although these principles are</w:t>
      </w:r>
      <w:r w:rsidR="00015D4B" w:rsidRPr="00015D4B">
        <w:rPr>
          <w:rFonts w:ascii="Arial" w:hAnsi="Arial" w:cs="Arial"/>
          <w:sz w:val="24"/>
          <w:szCs w:val="24"/>
        </w:rPr>
        <w:t xml:space="preserve"> not absolute rules, t</w:t>
      </w:r>
      <w:r w:rsidR="003D7A11">
        <w:rPr>
          <w:rFonts w:ascii="Arial" w:hAnsi="Arial" w:cs="Arial"/>
          <w:sz w:val="24"/>
          <w:szCs w:val="24"/>
        </w:rPr>
        <w:t>hey should be regarded as guide</w:t>
      </w:r>
      <w:r w:rsidR="00015D4B" w:rsidRPr="00015D4B">
        <w:rPr>
          <w:rFonts w:ascii="Arial" w:hAnsi="Arial" w:cs="Arial"/>
          <w:sz w:val="24"/>
          <w:szCs w:val="24"/>
        </w:rPr>
        <w:t>lines to show whether the employee was given a fair hearing in the circumstances of each case</w:t>
      </w:r>
      <w:r w:rsidR="00015D4B">
        <w:rPr>
          <w:rStyle w:val="FootnoteReference"/>
          <w:rFonts w:ascii="Arial" w:hAnsi="Arial" w:cs="Arial"/>
          <w:sz w:val="24"/>
          <w:szCs w:val="24"/>
        </w:rPr>
        <w:footnoteReference w:id="7"/>
      </w:r>
      <w:r w:rsidR="00FB517F">
        <w:rPr>
          <w:rFonts w:ascii="Arial" w:hAnsi="Arial" w:cs="Arial"/>
          <w:sz w:val="24"/>
          <w:szCs w:val="24"/>
        </w:rPr>
        <w:t>.</w:t>
      </w:r>
      <w:r w:rsidR="00015D4B">
        <w:rPr>
          <w:rFonts w:ascii="Arial" w:hAnsi="Arial" w:cs="Arial"/>
          <w:sz w:val="24"/>
          <w:szCs w:val="24"/>
        </w:rPr>
        <w:t xml:space="preserve"> (Underlined for emphasis)</w:t>
      </w:r>
    </w:p>
    <w:p w:rsidR="00E024FD" w:rsidRDefault="00E024FD" w:rsidP="00195AF6">
      <w:pPr>
        <w:pStyle w:val="ListParagraph"/>
        <w:spacing w:after="0" w:line="360" w:lineRule="auto"/>
        <w:ind w:left="0"/>
        <w:jc w:val="both"/>
        <w:rPr>
          <w:rFonts w:ascii="Arial" w:hAnsi="Arial" w:cs="Arial"/>
          <w:sz w:val="24"/>
          <w:szCs w:val="24"/>
        </w:rPr>
      </w:pPr>
    </w:p>
    <w:p w:rsidR="000B19BE" w:rsidRDefault="00015D4B" w:rsidP="00195AF6">
      <w:pPr>
        <w:pStyle w:val="ListParagraph"/>
        <w:spacing w:after="0" w:line="360" w:lineRule="auto"/>
        <w:ind w:left="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5458A">
        <w:rPr>
          <w:rFonts w:ascii="Arial" w:hAnsi="Arial" w:cs="Arial"/>
          <w:sz w:val="24"/>
          <w:szCs w:val="24"/>
        </w:rPr>
        <w:t xml:space="preserve">The Labour Court </w:t>
      </w:r>
      <w:r w:rsidR="0075458A" w:rsidRPr="00B35D07">
        <w:rPr>
          <w:rFonts w:ascii="Arial" w:hAnsi="Arial" w:cs="Arial"/>
          <w:sz w:val="24"/>
          <w:szCs w:val="24"/>
        </w:rPr>
        <w:t>ha</w:t>
      </w:r>
      <w:r w:rsidR="0075458A">
        <w:rPr>
          <w:rFonts w:ascii="Arial" w:hAnsi="Arial" w:cs="Arial"/>
          <w:sz w:val="24"/>
          <w:szCs w:val="24"/>
        </w:rPr>
        <w:t>s</w:t>
      </w:r>
      <w:r w:rsidR="0075458A" w:rsidRPr="00B35D07">
        <w:rPr>
          <w:rFonts w:ascii="Arial" w:hAnsi="Arial" w:cs="Arial"/>
          <w:sz w:val="24"/>
          <w:szCs w:val="24"/>
        </w:rPr>
        <w:t xml:space="preserve"> placed so high a value on procedural fairness that in many cases employees were granted compensation or even reinstated because of a lack of proper pre-dismissal procedures, even though the court was satisfied that there would otherwise have been a valid reason for the dismissal</w:t>
      </w:r>
      <w:r w:rsidR="0075458A">
        <w:rPr>
          <w:rStyle w:val="FootnoteReference"/>
          <w:rFonts w:ascii="Arial" w:hAnsi="Arial" w:cs="Arial"/>
          <w:sz w:val="24"/>
          <w:szCs w:val="24"/>
        </w:rPr>
        <w:footnoteReference w:id="8"/>
      </w:r>
      <w:r w:rsidR="00FB517F">
        <w:rPr>
          <w:rFonts w:ascii="Arial" w:hAnsi="Arial" w:cs="Arial"/>
          <w:sz w:val="24"/>
          <w:szCs w:val="24"/>
        </w:rPr>
        <w:t>.</w:t>
      </w:r>
      <w:r w:rsidR="0075458A">
        <w:rPr>
          <w:rFonts w:ascii="Arial" w:hAnsi="Arial" w:cs="Arial"/>
          <w:sz w:val="24"/>
          <w:szCs w:val="24"/>
        </w:rPr>
        <w:t xml:space="preserve"> </w:t>
      </w:r>
      <w:r w:rsidR="00FC6DDC">
        <w:rPr>
          <w:rFonts w:ascii="Arial" w:hAnsi="Arial" w:cs="Arial"/>
          <w:sz w:val="24"/>
          <w:szCs w:val="24"/>
        </w:rPr>
        <w:t xml:space="preserve">Parker has argued that </w:t>
      </w:r>
      <w:r w:rsidR="000B19BE">
        <w:rPr>
          <w:rFonts w:ascii="Arial" w:hAnsi="Arial" w:cs="Arial"/>
          <w:sz w:val="24"/>
          <w:szCs w:val="24"/>
        </w:rPr>
        <w:t xml:space="preserve">in view of the </w:t>
      </w:r>
      <w:r w:rsidR="00C12268">
        <w:rPr>
          <w:rFonts w:ascii="Arial" w:hAnsi="Arial" w:cs="Arial"/>
          <w:sz w:val="24"/>
          <w:szCs w:val="24"/>
        </w:rPr>
        <w:t xml:space="preserve">clear </w:t>
      </w:r>
      <w:r w:rsidR="00FC6DDC">
        <w:rPr>
          <w:rFonts w:ascii="Arial" w:hAnsi="Arial" w:cs="Arial"/>
          <w:sz w:val="24"/>
          <w:szCs w:val="24"/>
        </w:rPr>
        <w:t>and unambiguous words of s 33(1)</w:t>
      </w:r>
      <w:r w:rsidR="00C12268" w:rsidRPr="00FB517F">
        <w:rPr>
          <w:rFonts w:ascii="Arial" w:hAnsi="Arial" w:cs="Arial"/>
          <w:i/>
          <w:sz w:val="24"/>
          <w:szCs w:val="24"/>
        </w:rPr>
        <w:t>(a)</w:t>
      </w:r>
      <w:r w:rsidR="00C12268">
        <w:rPr>
          <w:rFonts w:ascii="Arial" w:hAnsi="Arial" w:cs="Arial"/>
          <w:sz w:val="24"/>
          <w:szCs w:val="24"/>
        </w:rPr>
        <w:t xml:space="preserve"> and </w:t>
      </w:r>
      <w:r w:rsidR="000B19BE" w:rsidRPr="00FB517F">
        <w:rPr>
          <w:rFonts w:ascii="Arial" w:hAnsi="Arial" w:cs="Arial"/>
          <w:i/>
          <w:sz w:val="24"/>
          <w:szCs w:val="24"/>
        </w:rPr>
        <w:t>(b)</w:t>
      </w:r>
      <w:r w:rsidR="000B19BE">
        <w:rPr>
          <w:rFonts w:ascii="Arial" w:hAnsi="Arial" w:cs="Arial"/>
          <w:sz w:val="24"/>
          <w:szCs w:val="24"/>
        </w:rPr>
        <w:t xml:space="preserve"> of the Labour Act, 2007</w:t>
      </w:r>
      <w:r w:rsidR="00C12268">
        <w:rPr>
          <w:rFonts w:ascii="Arial" w:hAnsi="Arial" w:cs="Arial"/>
          <w:sz w:val="24"/>
          <w:szCs w:val="24"/>
        </w:rPr>
        <w:t xml:space="preserve"> </w:t>
      </w:r>
      <w:r w:rsidR="000B19BE">
        <w:rPr>
          <w:rFonts w:ascii="Arial" w:hAnsi="Arial" w:cs="Arial"/>
          <w:sz w:val="24"/>
          <w:szCs w:val="24"/>
        </w:rPr>
        <w:t xml:space="preserve">even where an employer succeeds in proving that he had a valid and fair reason to dismiss an employee, the dismissal is unfair if the employer fails to prove that it followed a fair </w:t>
      </w:r>
      <w:r w:rsidR="000B19BE">
        <w:rPr>
          <w:rFonts w:ascii="Arial" w:hAnsi="Arial" w:cs="Arial"/>
          <w:sz w:val="24"/>
          <w:szCs w:val="24"/>
        </w:rPr>
        <w:lastRenderedPageBreak/>
        <w:t>procedure</w:t>
      </w:r>
      <w:r w:rsidR="00617222">
        <w:rPr>
          <w:rStyle w:val="FootnoteReference"/>
          <w:rFonts w:ascii="Arial" w:hAnsi="Arial" w:cs="Arial"/>
          <w:sz w:val="24"/>
          <w:szCs w:val="24"/>
        </w:rPr>
        <w:footnoteReference w:id="9"/>
      </w:r>
      <w:r w:rsidR="00FB517F">
        <w:rPr>
          <w:rFonts w:ascii="Arial" w:hAnsi="Arial" w:cs="Arial"/>
          <w:sz w:val="24"/>
          <w:szCs w:val="24"/>
        </w:rPr>
        <w:t xml:space="preserve">. </w:t>
      </w:r>
      <w:r w:rsidR="000B19BE">
        <w:rPr>
          <w:rFonts w:ascii="Arial" w:hAnsi="Arial" w:cs="Arial"/>
          <w:sz w:val="24"/>
          <w:szCs w:val="24"/>
        </w:rPr>
        <w:t xml:space="preserve">Also see the case of </w:t>
      </w:r>
      <w:proofErr w:type="spellStart"/>
      <w:r w:rsidR="000B19BE" w:rsidRPr="000B19BE">
        <w:rPr>
          <w:rFonts w:ascii="Arial" w:hAnsi="Arial" w:cs="Arial"/>
          <w:i/>
          <w:sz w:val="24"/>
          <w:szCs w:val="24"/>
        </w:rPr>
        <w:t>Rossam</w:t>
      </w:r>
      <w:proofErr w:type="spellEnd"/>
      <w:r w:rsidR="000B19BE" w:rsidRPr="000B19BE">
        <w:rPr>
          <w:rFonts w:ascii="Arial" w:hAnsi="Arial" w:cs="Arial"/>
          <w:i/>
          <w:sz w:val="24"/>
          <w:szCs w:val="24"/>
        </w:rPr>
        <w:t xml:space="preserve"> v </w:t>
      </w:r>
      <w:proofErr w:type="spellStart"/>
      <w:r w:rsidR="000B19BE" w:rsidRPr="000B19BE">
        <w:rPr>
          <w:rFonts w:ascii="Arial" w:hAnsi="Arial" w:cs="Arial"/>
          <w:i/>
          <w:sz w:val="24"/>
          <w:szCs w:val="24"/>
        </w:rPr>
        <w:t>Kraatz</w:t>
      </w:r>
      <w:proofErr w:type="spellEnd"/>
      <w:r w:rsidR="000B19BE" w:rsidRPr="000B19BE">
        <w:rPr>
          <w:rFonts w:ascii="Arial" w:hAnsi="Arial" w:cs="Arial"/>
          <w:i/>
          <w:sz w:val="24"/>
          <w:szCs w:val="24"/>
        </w:rPr>
        <w:t xml:space="preserve"> Welding Engineering (Pty) Ltd</w:t>
      </w:r>
      <w:r w:rsidR="000B19BE">
        <w:rPr>
          <w:rStyle w:val="FootnoteReference"/>
          <w:rFonts w:ascii="Arial" w:hAnsi="Arial" w:cs="Arial"/>
          <w:i/>
          <w:sz w:val="24"/>
          <w:szCs w:val="24"/>
        </w:rPr>
        <w:footnoteReference w:id="10"/>
      </w:r>
      <w:r w:rsidR="000B19BE" w:rsidRPr="000B19BE">
        <w:rPr>
          <w:rFonts w:ascii="Arial" w:hAnsi="Arial" w:cs="Arial"/>
          <w:sz w:val="24"/>
          <w:szCs w:val="24"/>
        </w:rPr>
        <w:t xml:space="preserve"> </w:t>
      </w:r>
      <w:r w:rsidR="000B19BE">
        <w:rPr>
          <w:rFonts w:ascii="Arial" w:hAnsi="Arial" w:cs="Arial"/>
          <w:sz w:val="24"/>
          <w:szCs w:val="24"/>
        </w:rPr>
        <w:t xml:space="preserve">where </w:t>
      </w:r>
      <w:proofErr w:type="spellStart"/>
      <w:r w:rsidR="000B19BE">
        <w:rPr>
          <w:rFonts w:ascii="Arial" w:hAnsi="Arial" w:cs="Arial"/>
          <w:sz w:val="24"/>
          <w:szCs w:val="24"/>
        </w:rPr>
        <w:t>Karuaihe</w:t>
      </w:r>
      <w:proofErr w:type="spellEnd"/>
      <w:r w:rsidR="000B19BE">
        <w:rPr>
          <w:rFonts w:ascii="Arial" w:hAnsi="Arial" w:cs="Arial"/>
          <w:sz w:val="24"/>
          <w:szCs w:val="24"/>
        </w:rPr>
        <w:t xml:space="preserve"> J said:</w:t>
      </w:r>
    </w:p>
    <w:p w:rsidR="003774D1" w:rsidRDefault="003774D1" w:rsidP="00195AF6">
      <w:pPr>
        <w:pStyle w:val="ListParagraph"/>
        <w:spacing w:after="0" w:line="360" w:lineRule="auto"/>
        <w:ind w:left="0" w:firstLine="720"/>
        <w:jc w:val="both"/>
        <w:rPr>
          <w:rFonts w:ascii="Arial" w:hAnsi="Arial" w:cs="Arial"/>
        </w:rPr>
      </w:pPr>
    </w:p>
    <w:p w:rsidR="00015D4B" w:rsidRDefault="000B19BE" w:rsidP="00195AF6">
      <w:pPr>
        <w:pStyle w:val="ListParagraph"/>
        <w:spacing w:after="0" w:line="360" w:lineRule="auto"/>
        <w:ind w:left="0" w:firstLine="720"/>
        <w:jc w:val="both"/>
        <w:rPr>
          <w:rFonts w:ascii="Arial" w:hAnsi="Arial" w:cs="Arial"/>
        </w:rPr>
      </w:pPr>
      <w:r w:rsidRPr="000B19BE">
        <w:rPr>
          <w:rFonts w:ascii="Arial" w:hAnsi="Arial" w:cs="Arial"/>
        </w:rPr>
        <w:t>‘It is trite law that in order to establish whether the dismissal of the complainant was in accordance with the law this Court has to be satisfied that such dismissal was both procedurally and substantively fair.’</w:t>
      </w:r>
    </w:p>
    <w:p w:rsidR="00E024FD" w:rsidRPr="00FB517F" w:rsidRDefault="00E024FD" w:rsidP="00FB517F">
      <w:pPr>
        <w:spacing w:after="0" w:line="360" w:lineRule="auto"/>
        <w:jc w:val="both"/>
        <w:rPr>
          <w:rFonts w:ascii="Arial" w:hAnsi="Arial" w:cs="Arial"/>
          <w:sz w:val="24"/>
          <w:szCs w:val="24"/>
        </w:rPr>
      </w:pPr>
    </w:p>
    <w:p w:rsidR="00B238F1" w:rsidRDefault="00E024FD" w:rsidP="00195AF6">
      <w:pPr>
        <w:pStyle w:val="NormalWeb"/>
        <w:shd w:val="clear" w:color="auto" w:fill="FFFFFF"/>
        <w:spacing w:before="0" w:beforeAutospacing="0" w:after="0" w:afterAutospacing="0" w:line="360" w:lineRule="auto"/>
        <w:jc w:val="both"/>
        <w:textAlignment w:val="baseline"/>
        <w:rPr>
          <w:rFonts w:ascii="Arial" w:hAnsi="Arial" w:cs="Arial"/>
        </w:rPr>
      </w:pPr>
      <w:r w:rsidRPr="008261AD">
        <w:rPr>
          <w:rFonts w:ascii="Arial" w:hAnsi="Arial" w:cs="Arial"/>
        </w:rPr>
        <w:t>[</w:t>
      </w:r>
      <w:r w:rsidRPr="002462E7">
        <w:rPr>
          <w:rFonts w:ascii="Arial" w:hAnsi="Arial" w:cs="Arial"/>
        </w:rPr>
        <w:t>25]</w:t>
      </w:r>
      <w:r w:rsidRPr="002462E7">
        <w:rPr>
          <w:rFonts w:ascii="Arial" w:hAnsi="Arial" w:cs="Arial"/>
        </w:rPr>
        <w:tab/>
      </w:r>
      <w:r w:rsidR="00544A35" w:rsidRPr="002462E7">
        <w:rPr>
          <w:rFonts w:ascii="Arial" w:hAnsi="Arial" w:cs="Arial"/>
        </w:rPr>
        <w:t xml:space="preserve">I will now proceed with the enquiry as to whether the double jeopardy rule operates in </w:t>
      </w:r>
      <w:r w:rsidR="00A64D3C" w:rsidRPr="002462E7">
        <w:rPr>
          <w:rFonts w:ascii="Arial" w:hAnsi="Arial" w:cs="Arial"/>
        </w:rPr>
        <w:t xml:space="preserve">in the context of Namibia labour law. </w:t>
      </w:r>
      <w:r w:rsidR="008261AD" w:rsidRPr="002462E7">
        <w:rPr>
          <w:rFonts w:ascii="Arial" w:hAnsi="Arial" w:cs="Arial"/>
        </w:rPr>
        <w:t xml:space="preserve">The basic principles of </w:t>
      </w:r>
      <w:hyperlink r:id="rId12" w:tooltip="Double jeopardy" w:history="1">
        <w:r w:rsidR="002462E7" w:rsidRPr="002462E7">
          <w:rPr>
            <w:rFonts w:ascii="Arial" w:hAnsi="Arial" w:cs="Arial"/>
            <w:i/>
            <w:shd w:val="clear" w:color="auto" w:fill="FFFFFF"/>
          </w:rPr>
          <w:t>autrefois convict</w:t>
        </w:r>
      </w:hyperlink>
      <w:r w:rsidR="002462E7" w:rsidRPr="002462E7">
        <w:rPr>
          <w:rFonts w:ascii="Arial" w:hAnsi="Arial" w:cs="Arial"/>
          <w:color w:val="222222"/>
          <w:shd w:val="clear" w:color="auto" w:fill="FFFFFF"/>
        </w:rPr>
        <w:t xml:space="preserve">, </w:t>
      </w:r>
      <w:r w:rsidR="00777409">
        <w:rPr>
          <w:rFonts w:ascii="Arial" w:hAnsi="Arial" w:cs="Arial"/>
          <w:color w:val="222222"/>
          <w:shd w:val="clear" w:color="auto" w:fill="FFFFFF"/>
        </w:rPr>
        <w:t xml:space="preserve">and </w:t>
      </w:r>
      <w:r w:rsidR="002462E7" w:rsidRPr="002462E7">
        <w:rPr>
          <w:rFonts w:ascii="Arial" w:hAnsi="Arial" w:cs="Arial"/>
          <w:i/>
          <w:color w:val="222222"/>
          <w:shd w:val="clear" w:color="auto" w:fill="FFFFFF"/>
        </w:rPr>
        <w:t>autrefois acquit,</w:t>
      </w:r>
      <w:r w:rsidR="00B238F1">
        <w:rPr>
          <w:rFonts w:ascii="Arial" w:hAnsi="Arial" w:cs="Arial"/>
        </w:rPr>
        <w:t xml:space="preserve"> </w:t>
      </w:r>
      <w:r w:rsidR="008261AD" w:rsidRPr="002462E7">
        <w:rPr>
          <w:rFonts w:ascii="Arial" w:hAnsi="Arial" w:cs="Arial"/>
        </w:rPr>
        <w:t>originates from the common law and later codified in the Constitution.</w:t>
      </w:r>
      <w:r w:rsidR="00B238F1">
        <w:rPr>
          <w:rFonts w:ascii="Arial" w:hAnsi="Arial" w:cs="Arial"/>
        </w:rPr>
        <w:t xml:space="preserve"> Article 12(2) of the Namibian Constitution provides that:</w:t>
      </w:r>
    </w:p>
    <w:p w:rsidR="00B238F1" w:rsidRDefault="00B238F1" w:rsidP="00195AF6">
      <w:pPr>
        <w:pStyle w:val="NormalWeb"/>
        <w:shd w:val="clear" w:color="auto" w:fill="FFFFFF"/>
        <w:spacing w:before="0" w:beforeAutospacing="0" w:after="0" w:afterAutospacing="0" w:line="360" w:lineRule="auto"/>
        <w:jc w:val="both"/>
        <w:textAlignment w:val="baseline"/>
        <w:rPr>
          <w:rFonts w:ascii="Arial" w:hAnsi="Arial" w:cs="Arial"/>
        </w:rPr>
      </w:pPr>
    </w:p>
    <w:p w:rsidR="00B238F1" w:rsidRDefault="004C4D7A" w:rsidP="00FB517F">
      <w:pPr>
        <w:pStyle w:val="NormalWeb"/>
        <w:shd w:val="clear" w:color="auto" w:fill="FFFFFF"/>
        <w:spacing w:before="0" w:beforeAutospacing="0" w:after="0" w:afterAutospacing="0" w:line="360" w:lineRule="auto"/>
        <w:ind w:left="720"/>
        <w:jc w:val="both"/>
        <w:textAlignment w:val="baseline"/>
        <w:rPr>
          <w:rFonts w:ascii="Arial" w:hAnsi="Arial" w:cs="Arial"/>
          <w:sz w:val="22"/>
          <w:szCs w:val="22"/>
        </w:rPr>
      </w:pPr>
      <w:r w:rsidRPr="004C4D7A">
        <w:rPr>
          <w:rFonts w:ascii="Arial" w:hAnsi="Arial" w:cs="Arial"/>
          <w:sz w:val="22"/>
          <w:szCs w:val="22"/>
        </w:rPr>
        <w:t>‘(2)</w:t>
      </w:r>
      <w:r w:rsidRPr="004C4D7A">
        <w:rPr>
          <w:rFonts w:ascii="Arial" w:hAnsi="Arial" w:cs="Arial"/>
          <w:sz w:val="22"/>
          <w:szCs w:val="22"/>
        </w:rPr>
        <w:tab/>
        <w:t xml:space="preserve">No persons shall be liable to be tried, convicted or punished again for any criminal offence for which they have already been convicted or acquitted according to law: provided that nothing in this Sub-Article shall be construed as changing the provisions of the common law </w:t>
      </w:r>
      <w:proofErr w:type="spellStart"/>
      <w:r w:rsidRPr="004C4D7A">
        <w:rPr>
          <w:rFonts w:ascii="Arial" w:hAnsi="Arial" w:cs="Arial"/>
          <w:sz w:val="22"/>
          <w:szCs w:val="22"/>
        </w:rPr>
        <w:t>defences</w:t>
      </w:r>
      <w:proofErr w:type="spellEnd"/>
      <w:r w:rsidRPr="004C4D7A">
        <w:rPr>
          <w:rFonts w:ascii="Arial" w:hAnsi="Arial" w:cs="Arial"/>
          <w:sz w:val="22"/>
          <w:szCs w:val="22"/>
        </w:rPr>
        <w:t xml:space="preserve"> of "previous acquittal" and "previous conviction"</w:t>
      </w:r>
      <w:r>
        <w:rPr>
          <w:rFonts w:ascii="Arial" w:hAnsi="Arial" w:cs="Arial"/>
          <w:sz w:val="22"/>
          <w:szCs w:val="22"/>
        </w:rPr>
        <w:t>.</w:t>
      </w:r>
      <w:r w:rsidR="003D7A11">
        <w:rPr>
          <w:rFonts w:ascii="Arial" w:hAnsi="Arial" w:cs="Arial"/>
          <w:sz w:val="22"/>
          <w:szCs w:val="22"/>
        </w:rPr>
        <w:t>’</w:t>
      </w:r>
    </w:p>
    <w:p w:rsidR="003D7A11" w:rsidRPr="00FB517F" w:rsidRDefault="003D7A11" w:rsidP="00FB517F">
      <w:pPr>
        <w:pStyle w:val="NormalWeb"/>
        <w:shd w:val="clear" w:color="auto" w:fill="FFFFFF"/>
        <w:spacing w:before="0" w:beforeAutospacing="0" w:after="0" w:afterAutospacing="0" w:line="360" w:lineRule="auto"/>
        <w:jc w:val="both"/>
        <w:textAlignment w:val="baseline"/>
        <w:rPr>
          <w:rFonts w:ascii="Arial" w:hAnsi="Arial" w:cs="Arial"/>
        </w:rPr>
      </w:pPr>
    </w:p>
    <w:p w:rsidR="00777409" w:rsidRDefault="00777409" w:rsidP="00195AF6">
      <w:pPr>
        <w:pStyle w:val="NormalWeb"/>
        <w:shd w:val="clear" w:color="auto" w:fill="FFFFFF"/>
        <w:spacing w:before="0" w:beforeAutospacing="0" w:after="0" w:afterAutospacing="0" w:line="360" w:lineRule="auto"/>
        <w:jc w:val="both"/>
        <w:textAlignment w:val="baseline"/>
        <w:rPr>
          <w:rFonts w:ascii="Arial" w:hAnsi="Arial" w:cs="Arial"/>
        </w:rPr>
      </w:pPr>
      <w:r w:rsidRPr="00777409">
        <w:rPr>
          <w:rFonts w:ascii="Arial" w:hAnsi="Arial" w:cs="Arial"/>
        </w:rPr>
        <w:t xml:space="preserve">The </w:t>
      </w:r>
      <w:r w:rsidRPr="003D7A11">
        <w:rPr>
          <w:rFonts w:ascii="Arial" w:hAnsi="Arial" w:cs="Arial"/>
          <w:i/>
        </w:rPr>
        <w:t xml:space="preserve">rationale </w:t>
      </w:r>
      <w:r>
        <w:rPr>
          <w:rFonts w:ascii="Arial" w:hAnsi="Arial" w:cs="Arial"/>
        </w:rPr>
        <w:t>behind the</w:t>
      </w:r>
      <w:r w:rsidRPr="00777409">
        <w:rPr>
          <w:rFonts w:ascii="Arial" w:hAnsi="Arial" w:cs="Arial"/>
        </w:rPr>
        <w:t xml:space="preserve"> </w:t>
      </w:r>
      <w:r w:rsidRPr="002462E7">
        <w:rPr>
          <w:rFonts w:ascii="Arial" w:hAnsi="Arial" w:cs="Arial"/>
        </w:rPr>
        <w:t xml:space="preserve">principles of </w:t>
      </w:r>
      <w:hyperlink r:id="rId13" w:tooltip="Double jeopardy" w:history="1">
        <w:r w:rsidRPr="002462E7">
          <w:rPr>
            <w:rFonts w:ascii="Arial" w:hAnsi="Arial" w:cs="Arial"/>
            <w:i/>
            <w:shd w:val="clear" w:color="auto" w:fill="FFFFFF"/>
          </w:rPr>
          <w:t>autrefois convict</w:t>
        </w:r>
      </w:hyperlink>
      <w:r w:rsidRPr="002462E7">
        <w:rPr>
          <w:rFonts w:ascii="Arial" w:hAnsi="Arial" w:cs="Arial"/>
          <w:color w:val="222222"/>
          <w:shd w:val="clear" w:color="auto" w:fill="FFFFFF"/>
        </w:rPr>
        <w:t xml:space="preserve">, </w:t>
      </w:r>
      <w:r>
        <w:rPr>
          <w:rFonts w:ascii="Arial" w:hAnsi="Arial" w:cs="Arial"/>
          <w:color w:val="222222"/>
          <w:shd w:val="clear" w:color="auto" w:fill="FFFFFF"/>
        </w:rPr>
        <w:t xml:space="preserve">and </w:t>
      </w:r>
      <w:r w:rsidRPr="002462E7">
        <w:rPr>
          <w:rFonts w:ascii="Arial" w:hAnsi="Arial" w:cs="Arial"/>
          <w:i/>
          <w:color w:val="222222"/>
          <w:shd w:val="clear" w:color="auto" w:fill="FFFFFF"/>
        </w:rPr>
        <w:t>autrefois acquit</w:t>
      </w:r>
      <w:r>
        <w:rPr>
          <w:rFonts w:ascii="Arial" w:hAnsi="Arial" w:cs="Arial"/>
        </w:rPr>
        <w:t xml:space="preserve"> </w:t>
      </w:r>
      <w:r w:rsidRPr="00777409">
        <w:rPr>
          <w:rFonts w:ascii="Arial" w:hAnsi="Arial" w:cs="Arial"/>
        </w:rPr>
        <w:t xml:space="preserve">is to ensure that cases are </w:t>
      </w:r>
      <w:r w:rsidR="003D7A11" w:rsidRPr="00777409">
        <w:rPr>
          <w:rFonts w:ascii="Arial" w:hAnsi="Arial" w:cs="Arial"/>
        </w:rPr>
        <w:t>finalized</w:t>
      </w:r>
      <w:r w:rsidRPr="00777409">
        <w:rPr>
          <w:rFonts w:ascii="Arial" w:hAnsi="Arial" w:cs="Arial"/>
        </w:rPr>
        <w:t xml:space="preserve"> and that those cases which are closed should not be re-visited except on </w:t>
      </w:r>
      <w:proofErr w:type="spellStart"/>
      <w:r w:rsidRPr="00777409">
        <w:rPr>
          <w:rFonts w:ascii="Arial" w:hAnsi="Arial" w:cs="Arial"/>
        </w:rPr>
        <w:t>recognised</w:t>
      </w:r>
      <w:proofErr w:type="spellEnd"/>
      <w:r w:rsidRPr="00777409">
        <w:rPr>
          <w:rFonts w:ascii="Arial" w:hAnsi="Arial" w:cs="Arial"/>
        </w:rPr>
        <w:t xml:space="preserve"> circumstances</w:t>
      </w:r>
      <w:r>
        <w:rPr>
          <w:rFonts w:ascii="Arial" w:hAnsi="Arial" w:cs="Arial"/>
        </w:rPr>
        <w:t>.</w:t>
      </w:r>
    </w:p>
    <w:p w:rsidR="00777409" w:rsidRPr="00777409" w:rsidRDefault="00777409" w:rsidP="00195AF6">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rsidR="00A64D3C" w:rsidRPr="008261AD" w:rsidRDefault="00777409" w:rsidP="00195AF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[26]</w:t>
      </w:r>
      <w:r>
        <w:rPr>
          <w:rFonts w:ascii="Arial" w:hAnsi="Arial" w:cs="Arial"/>
        </w:rPr>
        <w:tab/>
        <w:t>In the employment</w:t>
      </w:r>
      <w:r w:rsidR="00C00A34">
        <w:rPr>
          <w:rFonts w:ascii="Arial" w:hAnsi="Arial" w:cs="Arial"/>
        </w:rPr>
        <w:t xml:space="preserve"> context,</w:t>
      </w:r>
      <w:r>
        <w:rPr>
          <w:rFonts w:ascii="Arial" w:hAnsi="Arial" w:cs="Arial"/>
        </w:rPr>
        <w:t xml:space="preserve"> </w:t>
      </w:r>
      <w:r w:rsidRPr="002462E7">
        <w:rPr>
          <w:rFonts w:ascii="Arial" w:hAnsi="Arial" w:cs="Arial"/>
        </w:rPr>
        <w:t>double</w:t>
      </w:r>
      <w:r w:rsidR="00A64D3C" w:rsidRPr="002462E7">
        <w:rPr>
          <w:rFonts w:ascii="Arial" w:hAnsi="Arial" w:cs="Arial"/>
        </w:rPr>
        <w:t xml:space="preserve"> </w:t>
      </w:r>
      <w:r w:rsidR="003D7A11">
        <w:rPr>
          <w:rFonts w:ascii="Arial" w:hAnsi="Arial" w:cs="Arial"/>
        </w:rPr>
        <w:t>j</w:t>
      </w:r>
      <w:r w:rsidR="00A64D3C" w:rsidRPr="002462E7">
        <w:rPr>
          <w:rFonts w:ascii="Arial" w:hAnsi="Arial" w:cs="Arial"/>
        </w:rPr>
        <w:t xml:space="preserve">eopardy occurs where an employee is punished twice for the same incident of misconduct or poor performance. An essential requirement of the double-jeopardy rule is that the charges against the employee in the second hearing are the same as they were in the first. This does not mean that the employer can simply redraft the charges in </w:t>
      </w:r>
      <w:r w:rsidR="003D7A11">
        <w:rPr>
          <w:rFonts w:ascii="Arial" w:hAnsi="Arial" w:cs="Arial"/>
        </w:rPr>
        <w:t xml:space="preserve">a </w:t>
      </w:r>
      <w:r w:rsidR="00A64D3C" w:rsidRPr="002462E7">
        <w:rPr>
          <w:rFonts w:ascii="Arial" w:hAnsi="Arial" w:cs="Arial"/>
        </w:rPr>
        <w:t>different form. The test is whether the charges relate to the same cause of action (i.e. the same alleged misconduct).</w:t>
      </w:r>
    </w:p>
    <w:p w:rsidR="00A64D3C" w:rsidRDefault="00A64D3C" w:rsidP="00195AF6">
      <w:pPr>
        <w:pStyle w:val="NormalWeb"/>
        <w:shd w:val="clear" w:color="auto" w:fill="FFFFFF"/>
        <w:spacing w:before="0" w:beforeAutospacing="0" w:after="0" w:afterAutospacing="0" w:line="360" w:lineRule="auto"/>
        <w:jc w:val="both"/>
        <w:textAlignment w:val="baseline"/>
        <w:rPr>
          <w:rFonts w:ascii="Arial" w:hAnsi="Arial" w:cs="Arial"/>
        </w:rPr>
      </w:pPr>
    </w:p>
    <w:p w:rsidR="00195AF6" w:rsidRDefault="00777409" w:rsidP="00195AF6">
      <w:pPr>
        <w:pStyle w:val="NormalWeb"/>
        <w:shd w:val="clear" w:color="auto" w:fill="FFFFFF"/>
        <w:spacing w:before="0" w:beforeAutospacing="0" w:after="0" w:afterAutospacing="0" w:line="360" w:lineRule="auto"/>
        <w:jc w:val="both"/>
        <w:textAlignment w:val="baseline"/>
        <w:rPr>
          <w:rFonts w:ascii="Arial" w:hAnsi="Arial" w:cs="Arial"/>
        </w:rPr>
      </w:pPr>
      <w:r w:rsidRPr="00B84B5F">
        <w:rPr>
          <w:rFonts w:ascii="Arial" w:hAnsi="Arial" w:cs="Arial"/>
        </w:rPr>
        <w:t>[27]</w:t>
      </w:r>
      <w:r w:rsidRPr="00B84B5F">
        <w:rPr>
          <w:rFonts w:ascii="Arial" w:hAnsi="Arial" w:cs="Arial"/>
        </w:rPr>
        <w:tab/>
        <w:t xml:space="preserve">I have searched and came across no Namibian labour case where the </w:t>
      </w:r>
      <w:r w:rsidR="00D32706" w:rsidRPr="00B84B5F">
        <w:rPr>
          <w:rFonts w:ascii="Arial" w:hAnsi="Arial" w:cs="Arial"/>
        </w:rPr>
        <w:t xml:space="preserve">principle of double jeopardy was discussed. In South Africa the principles were discussed in </w:t>
      </w:r>
      <w:r w:rsidR="00C00857" w:rsidRPr="00B84B5F">
        <w:rPr>
          <w:rFonts w:ascii="Arial" w:hAnsi="Arial" w:cs="Arial"/>
        </w:rPr>
        <w:t xml:space="preserve">the matter of </w:t>
      </w:r>
      <w:r w:rsidR="00C00857" w:rsidRPr="00B84B5F">
        <w:rPr>
          <w:rFonts w:ascii="Arial" w:hAnsi="Arial" w:cs="Arial"/>
          <w:i/>
        </w:rPr>
        <w:t>BMW (SA) (Pty) Ltd v Van der Walt</w:t>
      </w:r>
      <w:r w:rsidR="005D5C12">
        <w:rPr>
          <w:rStyle w:val="FootnoteReference"/>
          <w:rFonts w:ascii="Arial" w:hAnsi="Arial" w:cs="Arial"/>
        </w:rPr>
        <w:footnoteReference w:id="11"/>
      </w:r>
      <w:r w:rsidR="00FB517F">
        <w:rPr>
          <w:rFonts w:ascii="Arial" w:hAnsi="Arial" w:cs="Arial"/>
          <w:i/>
        </w:rPr>
        <w:t>.</w:t>
      </w:r>
      <w:r w:rsidR="00C00857" w:rsidRPr="00B84B5F">
        <w:rPr>
          <w:rFonts w:ascii="Arial" w:hAnsi="Arial" w:cs="Arial"/>
        </w:rPr>
        <w:t xml:space="preserve"> </w:t>
      </w:r>
      <w:r w:rsidR="00691EB2" w:rsidRPr="00B84B5F">
        <w:rPr>
          <w:rFonts w:ascii="Arial" w:hAnsi="Arial" w:cs="Arial"/>
        </w:rPr>
        <w:t>The facts of this case are that, in 1994 BMW had declared certain wheel alignment equipment redundant</w:t>
      </w:r>
      <w:r w:rsidR="00B76603">
        <w:rPr>
          <w:rFonts w:ascii="Arial" w:hAnsi="Arial" w:cs="Arial"/>
        </w:rPr>
        <w:t xml:space="preserve"> and </w:t>
      </w:r>
      <w:r w:rsidR="00B76603" w:rsidRPr="00B76603">
        <w:rPr>
          <w:rFonts w:ascii="Arial" w:hAnsi="Arial" w:cs="Arial"/>
        </w:rPr>
        <w:t>having no value</w:t>
      </w:r>
      <w:r w:rsidR="00691EB2" w:rsidRPr="00B84B5F">
        <w:rPr>
          <w:rFonts w:ascii="Arial" w:hAnsi="Arial" w:cs="Arial"/>
        </w:rPr>
        <w:t xml:space="preserve">. </w:t>
      </w:r>
      <w:r w:rsidR="00B84B5F" w:rsidRPr="00B84B5F">
        <w:rPr>
          <w:rFonts w:ascii="Arial" w:hAnsi="Arial" w:cs="Arial"/>
        </w:rPr>
        <w:t xml:space="preserve">Van der Walt (an employee of BMW) came to hear of it </w:t>
      </w:r>
      <w:r w:rsidR="00B84B5F">
        <w:rPr>
          <w:rFonts w:ascii="Arial" w:hAnsi="Arial" w:cs="Arial"/>
        </w:rPr>
        <w:t xml:space="preserve">and also </w:t>
      </w:r>
      <w:r w:rsidR="00B84B5F" w:rsidRPr="00B84B5F">
        <w:rPr>
          <w:rFonts w:ascii="Arial" w:hAnsi="Arial" w:cs="Arial"/>
        </w:rPr>
        <w:t>discovered that the scr</w:t>
      </w:r>
      <w:r w:rsidR="00C00A34">
        <w:rPr>
          <w:rFonts w:ascii="Arial" w:hAnsi="Arial" w:cs="Arial"/>
        </w:rPr>
        <w:t xml:space="preserve">ap </w:t>
      </w:r>
      <w:r w:rsidR="00C00A34">
        <w:rPr>
          <w:rFonts w:ascii="Arial" w:hAnsi="Arial" w:cs="Arial"/>
        </w:rPr>
        <w:lastRenderedPageBreak/>
        <w:t>value was actually R15 000</w:t>
      </w:r>
      <w:r w:rsidR="00B84B5F">
        <w:rPr>
          <w:rFonts w:ascii="Arial" w:hAnsi="Arial" w:cs="Arial"/>
        </w:rPr>
        <w:t>.</w:t>
      </w:r>
      <w:r w:rsidR="00B76603" w:rsidRPr="00B84B5F">
        <w:rPr>
          <w:rFonts w:ascii="Arial" w:hAnsi="Arial" w:cs="Arial"/>
        </w:rPr>
        <w:t xml:space="preserve"> </w:t>
      </w:r>
      <w:r w:rsidR="00B84B5F">
        <w:rPr>
          <w:rFonts w:ascii="Arial" w:hAnsi="Arial" w:cs="Arial"/>
        </w:rPr>
        <w:t xml:space="preserve">Van der Walt </w:t>
      </w:r>
      <w:r w:rsidR="00B84B5F" w:rsidRPr="00B84B5F">
        <w:rPr>
          <w:rFonts w:ascii="Arial" w:hAnsi="Arial" w:cs="Arial"/>
        </w:rPr>
        <w:t xml:space="preserve">arranged that his fictitious company should purchase the scrap metal. </w:t>
      </w:r>
      <w:r w:rsidR="00B84B5F">
        <w:rPr>
          <w:rFonts w:ascii="Arial" w:hAnsi="Arial" w:cs="Arial"/>
        </w:rPr>
        <w:t>Unbeknown</w:t>
      </w:r>
      <w:r w:rsidR="00C00A34">
        <w:rPr>
          <w:rFonts w:ascii="Arial" w:hAnsi="Arial" w:cs="Arial"/>
        </w:rPr>
        <w:t>st</w:t>
      </w:r>
      <w:r w:rsidR="00B84B5F">
        <w:rPr>
          <w:rFonts w:ascii="Arial" w:hAnsi="Arial" w:cs="Arial"/>
        </w:rPr>
        <w:t xml:space="preserve"> to BMW, Van Der Walt</w:t>
      </w:r>
      <w:r w:rsidR="00195AF6">
        <w:rPr>
          <w:rFonts w:ascii="Arial" w:hAnsi="Arial" w:cs="Arial"/>
        </w:rPr>
        <w:t xml:space="preserve"> had</w:t>
      </w:r>
      <w:r w:rsidR="00B84B5F" w:rsidRPr="00B84B5F">
        <w:rPr>
          <w:rFonts w:ascii="Arial" w:hAnsi="Arial" w:cs="Arial"/>
        </w:rPr>
        <w:t xml:space="preserve"> received a</w:t>
      </w:r>
      <w:r w:rsidR="00C00A34">
        <w:rPr>
          <w:rFonts w:ascii="Arial" w:hAnsi="Arial" w:cs="Arial"/>
        </w:rPr>
        <w:t xml:space="preserve"> repairing invoice of R11 000</w:t>
      </w:r>
      <w:r w:rsidR="00195AF6">
        <w:rPr>
          <w:rFonts w:ascii="Arial" w:hAnsi="Arial" w:cs="Arial"/>
        </w:rPr>
        <w:t>.</w:t>
      </w:r>
    </w:p>
    <w:p w:rsidR="00195AF6" w:rsidRDefault="00195AF6" w:rsidP="00195AF6">
      <w:pPr>
        <w:pStyle w:val="NormalWeb"/>
        <w:shd w:val="clear" w:color="auto" w:fill="FFFFFF"/>
        <w:spacing w:before="0" w:beforeAutospacing="0" w:after="0" w:afterAutospacing="0" w:line="360" w:lineRule="auto"/>
        <w:jc w:val="both"/>
        <w:textAlignment w:val="baseline"/>
        <w:rPr>
          <w:rFonts w:ascii="Arial" w:hAnsi="Arial" w:cs="Arial"/>
        </w:rPr>
      </w:pPr>
    </w:p>
    <w:p w:rsidR="00B167D2" w:rsidRDefault="00B84B5F" w:rsidP="00B76603">
      <w:pPr>
        <w:pStyle w:val="Default"/>
        <w:spacing w:line="360" w:lineRule="auto"/>
        <w:jc w:val="both"/>
      </w:pPr>
      <w:r w:rsidRPr="00B76603">
        <w:t>[28]</w:t>
      </w:r>
      <w:r w:rsidRPr="00B76603">
        <w:tab/>
      </w:r>
      <w:r w:rsidR="00AA538F">
        <w:t>Van der Walt facilitated, without disclosing all the fact</w:t>
      </w:r>
      <w:r w:rsidR="00B167D2">
        <w:t>s</w:t>
      </w:r>
      <w:r w:rsidR="00AA538F">
        <w:t xml:space="preserve"> to BMW, for the removal of the</w:t>
      </w:r>
      <w:r w:rsidR="00691EB2" w:rsidRPr="00B76603">
        <w:t xml:space="preserve"> equipment </w:t>
      </w:r>
      <w:r w:rsidR="00AA538F">
        <w:t xml:space="preserve">by a close corporation </w:t>
      </w:r>
      <w:r w:rsidR="00195AF6" w:rsidRPr="00B76603">
        <w:t xml:space="preserve">from </w:t>
      </w:r>
      <w:r w:rsidRPr="00B76603">
        <w:t>BMW‘s premises</w:t>
      </w:r>
      <w:r w:rsidR="00AA538F">
        <w:t xml:space="preserve"> for repairs. After the close corporation repaired the equipment</w:t>
      </w:r>
      <w:r w:rsidR="003D7A11">
        <w:t>,</w:t>
      </w:r>
      <w:r w:rsidR="00AA538F">
        <w:t xml:space="preserve"> it </w:t>
      </w:r>
      <w:r w:rsidR="00691EB2" w:rsidRPr="00B76603">
        <w:t xml:space="preserve">sought to buy </w:t>
      </w:r>
      <w:r w:rsidR="00AA538F">
        <w:t xml:space="preserve">the equipment </w:t>
      </w:r>
      <w:r w:rsidR="00C00A34">
        <w:t>and offered R50 000</w:t>
      </w:r>
      <w:r w:rsidR="00195AF6" w:rsidRPr="00B76603">
        <w:t xml:space="preserve"> for the purchase of the equipment.</w:t>
      </w:r>
      <w:r w:rsidR="00691EB2" w:rsidRPr="00B76603">
        <w:t xml:space="preserve"> </w:t>
      </w:r>
      <w:r w:rsidR="00AA538F">
        <w:t xml:space="preserve">Van der Walt arranged that </w:t>
      </w:r>
      <w:r w:rsidR="00C00A34">
        <w:t>his fictitious company would in</w:t>
      </w:r>
      <w:r w:rsidR="00AA538F">
        <w:t>voice the</w:t>
      </w:r>
      <w:r w:rsidR="00691EB2" w:rsidRPr="00B76603">
        <w:t xml:space="preserve"> close corporation</w:t>
      </w:r>
      <w:r w:rsidR="00B167D2">
        <w:t xml:space="preserve"> for the equipment</w:t>
      </w:r>
      <w:r w:rsidR="00AA538F">
        <w:t xml:space="preserve">. When the close corporation </w:t>
      </w:r>
      <w:r w:rsidR="00691EB2" w:rsidRPr="00B76603">
        <w:t>realized that all was not well</w:t>
      </w:r>
      <w:r w:rsidR="003D7A11">
        <w:t>,</w:t>
      </w:r>
      <w:r w:rsidR="00691EB2" w:rsidRPr="00B76603">
        <w:t xml:space="preserve"> </w:t>
      </w:r>
      <w:r w:rsidR="00B167D2">
        <w:t xml:space="preserve">it </w:t>
      </w:r>
      <w:r w:rsidR="00691EB2" w:rsidRPr="00B76603">
        <w:t xml:space="preserve">informed BMW. </w:t>
      </w:r>
      <w:r w:rsidR="00B76603" w:rsidRPr="00B76603">
        <w:t xml:space="preserve">The employer instituted disciplinary proceedings against the </w:t>
      </w:r>
      <w:r w:rsidR="00B167D2">
        <w:t>Van der Walt</w:t>
      </w:r>
      <w:r w:rsidR="00B76603" w:rsidRPr="00B76603">
        <w:t xml:space="preserve">. On or about </w:t>
      </w:r>
      <w:r w:rsidR="00B167D2">
        <w:t xml:space="preserve">11 </w:t>
      </w:r>
      <w:r w:rsidR="00B76603" w:rsidRPr="00B76603">
        <w:t>January 1995, the disciplinary inquiry found that the employee has not committed misconduct and, as a r</w:t>
      </w:r>
      <w:r w:rsidR="00FB517F">
        <w:t>esult, no sanction was imposed.</w:t>
      </w:r>
    </w:p>
    <w:p w:rsidR="00B167D2" w:rsidRDefault="00B167D2" w:rsidP="00B76603">
      <w:pPr>
        <w:pStyle w:val="Default"/>
        <w:spacing w:line="360" w:lineRule="auto"/>
        <w:jc w:val="both"/>
      </w:pPr>
    </w:p>
    <w:p w:rsidR="00007A3E" w:rsidRDefault="00B167D2" w:rsidP="00007A3E">
      <w:pPr>
        <w:pStyle w:val="Default"/>
        <w:spacing w:line="360" w:lineRule="auto"/>
        <w:jc w:val="both"/>
      </w:pPr>
      <w:r w:rsidRPr="00B167D2">
        <w:t>[29]</w:t>
      </w:r>
      <w:r w:rsidRPr="00B167D2">
        <w:tab/>
        <w:t xml:space="preserve">BMW alleging that 'subsequent to the hearing on or about 11 January 1995, further and new information became known to the respondent and on or about 17 February 1995, Van der Walt was charged with a new and different charge of misconduct in that it was alleged </w:t>
      </w:r>
      <w:r w:rsidR="00007A3E" w:rsidRPr="00B167D2">
        <w:t xml:space="preserve">that </w:t>
      </w:r>
      <w:r w:rsidR="00007A3E">
        <w:t>Van</w:t>
      </w:r>
      <w:r>
        <w:t xml:space="preserve"> der Walt </w:t>
      </w:r>
      <w:r w:rsidR="00B76603" w:rsidRPr="00B167D2">
        <w:t xml:space="preserve">made certain misrepresentations when the wheel alignment was removed from the </w:t>
      </w:r>
      <w:r w:rsidR="00007A3E">
        <w:t>BMW</w:t>
      </w:r>
      <w:r w:rsidR="00007A3E" w:rsidRPr="00B167D2">
        <w:t>’s</w:t>
      </w:r>
      <w:r w:rsidR="00B76603" w:rsidRPr="00B167D2">
        <w:t xml:space="preserve"> premises. </w:t>
      </w:r>
      <w:r w:rsidR="00007A3E">
        <w:t xml:space="preserve">Van der Walt was found guilty this time and was dismissed. He challenged his dismissal in the </w:t>
      </w:r>
      <w:r w:rsidR="00691EB2" w:rsidRPr="00691EB2">
        <w:t xml:space="preserve">Industrial Court. The court found for </w:t>
      </w:r>
      <w:r w:rsidR="00007A3E">
        <w:t>Van der Walt</w:t>
      </w:r>
      <w:r w:rsidR="00691EB2" w:rsidRPr="00691EB2">
        <w:t>. BMW appealed the decision to the Labour Appeal Court. The majority of the court considered the employee was guilty of a fraudulent representation by non-disclosure as he was under a fiduciary duty to his employer to inform it of its error</w:t>
      </w:r>
      <w:r w:rsidR="00007A3E">
        <w:t xml:space="preserve">. The majority </w:t>
      </w:r>
      <w:r w:rsidR="00656F78">
        <w:t>(</w:t>
      </w:r>
      <w:proofErr w:type="spellStart"/>
      <w:r w:rsidR="00656F78" w:rsidRPr="00691EB2">
        <w:t>Conradie</w:t>
      </w:r>
      <w:proofErr w:type="spellEnd"/>
      <w:r w:rsidR="00656F78" w:rsidRPr="00691EB2">
        <w:t xml:space="preserve"> JA </w:t>
      </w:r>
      <w:r w:rsidR="00656F78">
        <w:t xml:space="preserve">with </w:t>
      </w:r>
      <w:r w:rsidR="00656F78" w:rsidRPr="00691EB2">
        <w:t>Nicholson JA</w:t>
      </w:r>
      <w:r w:rsidR="00656F78">
        <w:t xml:space="preserve"> concurring) </w:t>
      </w:r>
      <w:r w:rsidR="00007A3E">
        <w:t>said:</w:t>
      </w:r>
    </w:p>
    <w:p w:rsidR="00007A3E" w:rsidRDefault="00007A3E" w:rsidP="00007A3E">
      <w:pPr>
        <w:pStyle w:val="Default"/>
        <w:spacing w:line="360" w:lineRule="auto"/>
        <w:jc w:val="both"/>
      </w:pPr>
    </w:p>
    <w:p w:rsidR="00007A3E" w:rsidRDefault="00007A3E" w:rsidP="00007A3E">
      <w:pPr>
        <w:pStyle w:val="Default"/>
        <w:spacing w:line="360" w:lineRule="auto"/>
        <w:ind w:firstLine="720"/>
        <w:jc w:val="both"/>
        <w:rPr>
          <w:sz w:val="22"/>
          <w:szCs w:val="22"/>
        </w:rPr>
      </w:pPr>
      <w:r>
        <w:rPr>
          <w:sz w:val="22"/>
          <w:szCs w:val="22"/>
        </w:rPr>
        <w:t>‘</w:t>
      </w:r>
      <w:r w:rsidRPr="00007A3E">
        <w:rPr>
          <w:sz w:val="22"/>
          <w:szCs w:val="22"/>
        </w:rPr>
        <w:t xml:space="preserve">Whether or not a second disciplinary enquiry may be opened against an employee would, I consider, depend upon whether it is, in all the circumstances, fair to do so. I agree with the dicta in </w:t>
      </w:r>
      <w:r w:rsidRPr="00007A3E">
        <w:rPr>
          <w:i/>
          <w:sz w:val="22"/>
          <w:szCs w:val="22"/>
        </w:rPr>
        <w:t>Amalgamated Engineering Union of SA &amp; others v Carlton Paper of SA (Pty) Ltd</w:t>
      </w:r>
      <w:r w:rsidRPr="00007A3E">
        <w:rPr>
          <w:sz w:val="22"/>
          <w:szCs w:val="22"/>
        </w:rPr>
        <w:t xml:space="preserve"> (1988) 9 ILJ 588 (IC) at 596A-D that it is unnecessary to ask oneself whether the principles of </w:t>
      </w:r>
      <w:r w:rsidRPr="00007A3E">
        <w:rPr>
          <w:i/>
          <w:sz w:val="22"/>
          <w:szCs w:val="22"/>
        </w:rPr>
        <w:t xml:space="preserve">autrefois acquit or res </w:t>
      </w:r>
      <w:proofErr w:type="spellStart"/>
      <w:r w:rsidRPr="00007A3E">
        <w:rPr>
          <w:i/>
          <w:sz w:val="22"/>
          <w:szCs w:val="22"/>
        </w:rPr>
        <w:t>iudicata</w:t>
      </w:r>
      <w:proofErr w:type="spellEnd"/>
      <w:r w:rsidRPr="00007A3E">
        <w:rPr>
          <w:sz w:val="22"/>
          <w:szCs w:val="22"/>
        </w:rPr>
        <w:t xml:space="preserve"> ought to be imported into labour law. They are public policy rules. The advantage of finality in criminal and civil proceedings is thought to outweigh the harm which may in individual cases be caused by the application of the rule. In labour law fairness and fairness alone is the yardstick.</w:t>
      </w:r>
      <w:r>
        <w:rPr>
          <w:sz w:val="22"/>
          <w:szCs w:val="22"/>
        </w:rPr>
        <w:t>’</w:t>
      </w:r>
      <w:r w:rsidR="005D5C12">
        <w:rPr>
          <w:rStyle w:val="FootnoteReference"/>
          <w:sz w:val="22"/>
          <w:szCs w:val="22"/>
        </w:rPr>
        <w:footnoteReference w:id="12"/>
      </w:r>
      <w:r w:rsidRPr="00007A3E">
        <w:rPr>
          <w:sz w:val="22"/>
          <w:szCs w:val="22"/>
        </w:rPr>
        <w:t xml:space="preserve"> </w:t>
      </w:r>
    </w:p>
    <w:p w:rsidR="00007A3E" w:rsidRDefault="00007A3E" w:rsidP="00007A3E">
      <w:pPr>
        <w:pStyle w:val="Default"/>
        <w:spacing w:line="360" w:lineRule="auto"/>
        <w:ind w:firstLine="720"/>
        <w:jc w:val="both"/>
      </w:pPr>
    </w:p>
    <w:p w:rsidR="00656F78" w:rsidRDefault="00007A3E" w:rsidP="00007A3E">
      <w:pPr>
        <w:pStyle w:val="Default"/>
        <w:spacing w:line="360" w:lineRule="auto"/>
        <w:jc w:val="both"/>
      </w:pPr>
      <w:r>
        <w:lastRenderedPageBreak/>
        <w:t>[</w:t>
      </w:r>
      <w:r w:rsidR="00FB517F">
        <w:t>30]</w:t>
      </w:r>
      <w:r w:rsidR="00FB517F">
        <w:tab/>
      </w:r>
      <w:r w:rsidR="00656F78">
        <w:t>The</w:t>
      </w:r>
      <w:r>
        <w:t xml:space="preserve"> minority judgment </w:t>
      </w:r>
      <w:r w:rsidR="00656F78">
        <w:t xml:space="preserve">was delivered by </w:t>
      </w:r>
      <w:proofErr w:type="spellStart"/>
      <w:r w:rsidR="00656F78">
        <w:t>Zondo</w:t>
      </w:r>
      <w:proofErr w:type="spellEnd"/>
      <w:r w:rsidR="00656F78">
        <w:t xml:space="preserve"> AJP he said</w:t>
      </w:r>
      <w:r w:rsidR="002C0DF4">
        <w:t>:</w:t>
      </w:r>
      <w:r w:rsidR="005D5C12">
        <w:rPr>
          <w:rStyle w:val="FootnoteReference"/>
        </w:rPr>
        <w:footnoteReference w:id="13"/>
      </w:r>
    </w:p>
    <w:p w:rsidR="00656F78" w:rsidRPr="00656F78" w:rsidRDefault="00656F78" w:rsidP="00656F78">
      <w:pPr>
        <w:pStyle w:val="Default"/>
        <w:spacing w:line="360" w:lineRule="auto"/>
        <w:ind w:firstLine="720"/>
        <w:jc w:val="both"/>
        <w:rPr>
          <w:sz w:val="22"/>
          <w:szCs w:val="22"/>
        </w:rPr>
      </w:pPr>
    </w:p>
    <w:p w:rsidR="00656F78" w:rsidRDefault="002C0DF4" w:rsidP="00FB517F">
      <w:pPr>
        <w:pStyle w:val="Default"/>
        <w:spacing w:line="360" w:lineRule="auto"/>
        <w:ind w:left="720"/>
        <w:jc w:val="both"/>
        <w:rPr>
          <w:sz w:val="22"/>
          <w:szCs w:val="22"/>
        </w:rPr>
      </w:pPr>
      <w:r>
        <w:rPr>
          <w:sz w:val="22"/>
          <w:szCs w:val="22"/>
        </w:rPr>
        <w:t>‘</w:t>
      </w:r>
      <w:r w:rsidR="005D5C12">
        <w:rPr>
          <w:sz w:val="22"/>
          <w:szCs w:val="22"/>
        </w:rPr>
        <w:t xml:space="preserve">32. </w:t>
      </w:r>
      <w:r w:rsidR="00692878">
        <w:rPr>
          <w:sz w:val="22"/>
          <w:szCs w:val="22"/>
        </w:rPr>
        <w:t>…</w:t>
      </w:r>
      <w:r w:rsidR="00656F78" w:rsidRPr="00656F78">
        <w:rPr>
          <w:sz w:val="22"/>
          <w:szCs w:val="22"/>
        </w:rPr>
        <w:t xml:space="preserve">My colleague, </w:t>
      </w:r>
      <w:proofErr w:type="spellStart"/>
      <w:r w:rsidR="00656F78" w:rsidRPr="00656F78">
        <w:rPr>
          <w:sz w:val="22"/>
          <w:szCs w:val="22"/>
        </w:rPr>
        <w:t>Conradie</w:t>
      </w:r>
      <w:proofErr w:type="spellEnd"/>
      <w:r w:rsidR="00656F78" w:rsidRPr="00656F78">
        <w:rPr>
          <w:sz w:val="22"/>
          <w:szCs w:val="22"/>
        </w:rPr>
        <w:t xml:space="preserve"> JA, expresses the view in his judgment that an employer is entitled to subject an employee to more than one disciplinary enquiry if it is fair to do so. Elsewhere he says it would probably not be c</w:t>
      </w:r>
      <w:r w:rsidR="00692878">
        <w:rPr>
          <w:sz w:val="22"/>
          <w:szCs w:val="22"/>
        </w:rPr>
        <w:t xml:space="preserve">onsidered to be fair to hold </w:t>
      </w:r>
      <w:r w:rsidR="00656F78" w:rsidRPr="00656F78">
        <w:rPr>
          <w:sz w:val="22"/>
          <w:szCs w:val="22"/>
        </w:rPr>
        <w:t>more than one disciplinary enquiry save in rather exceptional circumstances.</w:t>
      </w:r>
    </w:p>
    <w:p w:rsidR="005D5C12" w:rsidRPr="00656F78" w:rsidRDefault="005D5C12" w:rsidP="00656F78">
      <w:pPr>
        <w:pStyle w:val="Default"/>
        <w:spacing w:line="360" w:lineRule="auto"/>
        <w:ind w:firstLine="720"/>
        <w:jc w:val="both"/>
        <w:rPr>
          <w:sz w:val="22"/>
          <w:szCs w:val="22"/>
        </w:rPr>
      </w:pPr>
    </w:p>
    <w:p w:rsidR="00656F78" w:rsidRDefault="00656F78" w:rsidP="00FB517F">
      <w:pPr>
        <w:pStyle w:val="Default"/>
        <w:spacing w:line="360" w:lineRule="auto"/>
        <w:ind w:left="720"/>
        <w:jc w:val="both"/>
        <w:rPr>
          <w:sz w:val="22"/>
          <w:szCs w:val="22"/>
        </w:rPr>
      </w:pPr>
      <w:r w:rsidRPr="00656F78">
        <w:rPr>
          <w:sz w:val="22"/>
          <w:szCs w:val="22"/>
        </w:rPr>
        <w:t xml:space="preserve">According to </w:t>
      </w:r>
      <w:proofErr w:type="spellStart"/>
      <w:r w:rsidRPr="00656F78">
        <w:rPr>
          <w:sz w:val="22"/>
          <w:szCs w:val="22"/>
        </w:rPr>
        <w:t>Conradie</w:t>
      </w:r>
      <w:proofErr w:type="spellEnd"/>
      <w:r w:rsidRPr="00656F78">
        <w:rPr>
          <w:sz w:val="22"/>
          <w:szCs w:val="22"/>
        </w:rPr>
        <w:t xml:space="preserve"> JA, the test whether or not an employer is entitled to subject an employee to more than one disciplinary</w:t>
      </w:r>
      <w:r w:rsidR="00692878">
        <w:rPr>
          <w:sz w:val="22"/>
          <w:szCs w:val="22"/>
        </w:rPr>
        <w:t xml:space="preserve"> enquiry is whether or not it </w:t>
      </w:r>
      <w:r w:rsidRPr="00656F78">
        <w:rPr>
          <w:sz w:val="22"/>
          <w:szCs w:val="22"/>
        </w:rPr>
        <w:t xml:space="preserve"> would be fair for the employer to do so.</w:t>
      </w:r>
    </w:p>
    <w:p w:rsidR="00692878" w:rsidRPr="00656F78" w:rsidRDefault="00692878" w:rsidP="00656F78">
      <w:pPr>
        <w:pStyle w:val="Default"/>
        <w:spacing w:line="360" w:lineRule="auto"/>
        <w:ind w:firstLine="720"/>
        <w:jc w:val="both"/>
        <w:rPr>
          <w:sz w:val="22"/>
          <w:szCs w:val="22"/>
        </w:rPr>
      </w:pPr>
    </w:p>
    <w:p w:rsidR="00656F78" w:rsidRDefault="005D5C12" w:rsidP="00FB517F">
      <w:pPr>
        <w:pStyle w:val="Default"/>
        <w:spacing w:line="360" w:lineRule="auto"/>
        <w:ind w:left="720"/>
        <w:jc w:val="both"/>
        <w:rPr>
          <w:sz w:val="22"/>
          <w:szCs w:val="22"/>
        </w:rPr>
      </w:pPr>
      <w:r>
        <w:rPr>
          <w:sz w:val="22"/>
          <w:szCs w:val="22"/>
        </w:rPr>
        <w:t>33.</w:t>
      </w:r>
      <w:r>
        <w:rPr>
          <w:sz w:val="22"/>
          <w:szCs w:val="22"/>
        </w:rPr>
        <w:tab/>
      </w:r>
      <w:r w:rsidR="00656F78" w:rsidRPr="00656F78">
        <w:rPr>
          <w:sz w:val="22"/>
          <w:szCs w:val="22"/>
        </w:rPr>
        <w:t>I have a difficulty with the test proposed by my colleag</w:t>
      </w:r>
      <w:r w:rsidR="004130FD">
        <w:rPr>
          <w:sz w:val="22"/>
          <w:szCs w:val="22"/>
        </w:rPr>
        <w:t xml:space="preserve">ue. My difficulty lies in this. </w:t>
      </w:r>
      <w:r w:rsidR="004130FD" w:rsidRPr="00656F78">
        <w:rPr>
          <w:sz w:val="22"/>
          <w:szCs w:val="22"/>
        </w:rPr>
        <w:t>Firstly</w:t>
      </w:r>
      <w:r w:rsidR="00656F78" w:rsidRPr="00656F78">
        <w:rPr>
          <w:sz w:val="22"/>
          <w:szCs w:val="22"/>
        </w:rPr>
        <w:t xml:space="preserve">, the question whether an employer is entitled to subject an employee to more than one disciplinary enquiry arises in the context of a broader question whether or not the dismissal of the employee is fair. </w:t>
      </w:r>
      <w:r w:rsidR="00692878">
        <w:rPr>
          <w:sz w:val="22"/>
          <w:szCs w:val="22"/>
        </w:rPr>
        <w:t>In order to decide whether the</w:t>
      </w:r>
      <w:r w:rsidR="00656F78" w:rsidRPr="00656F78">
        <w:rPr>
          <w:sz w:val="22"/>
          <w:szCs w:val="22"/>
        </w:rPr>
        <w:t xml:space="preserve"> dismissal of the employee is fair, it must be determined whether or not the employer was entitled to subject the employee to more than one disciplinary enquiry. It seems to me that in that context one cannot answer the question as to whether the dismissal of the employee is fair where such dismissal is the result of a second disciplinary enquiry by saying the employer is entitled to subject the employee to a second disciplinary enquiry if it is fair to do so. It appears to me </w:t>
      </w:r>
      <w:r w:rsidR="00692878" w:rsidRPr="00656F78">
        <w:rPr>
          <w:sz w:val="22"/>
          <w:szCs w:val="22"/>
        </w:rPr>
        <w:t>to be</w:t>
      </w:r>
      <w:r w:rsidR="00656F78" w:rsidRPr="00656F78">
        <w:rPr>
          <w:sz w:val="22"/>
          <w:szCs w:val="22"/>
        </w:rPr>
        <w:t xml:space="preserve"> circuitous reasoning. Secondly that test seems to take into account only the employer's interests and completely to ignore those of employees. In my view the correct test would be one that takes into account the interests of employers as well as those of employees and seeks to balance them wh</w:t>
      </w:r>
      <w:r w:rsidR="00692878">
        <w:rPr>
          <w:sz w:val="22"/>
          <w:szCs w:val="22"/>
        </w:rPr>
        <w:t>ile mindful of the objects of</w:t>
      </w:r>
      <w:r w:rsidR="00656F78" w:rsidRPr="00656F78">
        <w:rPr>
          <w:sz w:val="22"/>
          <w:szCs w:val="22"/>
        </w:rPr>
        <w:t xml:space="preserve"> the Act and of the fact that labour law does not exist in a vacuum but is part of the whole legal system.</w:t>
      </w:r>
    </w:p>
    <w:p w:rsidR="00692878" w:rsidRPr="00656F78" w:rsidRDefault="00692878" w:rsidP="00656F78">
      <w:pPr>
        <w:pStyle w:val="Default"/>
        <w:spacing w:line="360" w:lineRule="auto"/>
        <w:ind w:firstLine="720"/>
        <w:jc w:val="both"/>
        <w:rPr>
          <w:sz w:val="22"/>
          <w:szCs w:val="22"/>
        </w:rPr>
      </w:pPr>
    </w:p>
    <w:p w:rsidR="00656F78" w:rsidRDefault="005D5C12" w:rsidP="00FB517F">
      <w:pPr>
        <w:pStyle w:val="Default"/>
        <w:spacing w:line="360" w:lineRule="auto"/>
        <w:ind w:left="720"/>
        <w:jc w:val="both"/>
        <w:rPr>
          <w:sz w:val="22"/>
          <w:szCs w:val="22"/>
        </w:rPr>
      </w:pPr>
      <w:r>
        <w:rPr>
          <w:sz w:val="22"/>
          <w:szCs w:val="22"/>
        </w:rPr>
        <w:t>34</w:t>
      </w:r>
      <w:r>
        <w:rPr>
          <w:sz w:val="22"/>
          <w:szCs w:val="22"/>
        </w:rPr>
        <w:tab/>
      </w:r>
      <w:r w:rsidR="00656F78" w:rsidRPr="00656F78">
        <w:rPr>
          <w:sz w:val="22"/>
          <w:szCs w:val="22"/>
        </w:rPr>
        <w:t xml:space="preserve">Another approach would be to say an employer is only entitled to subject an employee to a second disciplinary enquiry in exceptional circumstances. That would ensure that an employer will have to prove exceptional circumstances before the dismissal of an employee on the basis of a second disciplinary enquiry could be found to be fair. This test places a big burden on an employer and makes it difficult (though not impossible) for him to use endless disciplinary enquiries to harass an employee. This is justified when one has regard to the fact that the employer would have been entitled to a reasonable opportunity of collecting evidence before convening the first disciplinary enquiry so that there would be no need for a further enquiry. This approach will have most of the advantages of the first approach dealt with above but will have the added advantage that </w:t>
      </w:r>
      <w:r w:rsidR="00656F78" w:rsidRPr="00656F78">
        <w:rPr>
          <w:sz w:val="22"/>
          <w:szCs w:val="22"/>
        </w:rPr>
        <w:lastRenderedPageBreak/>
        <w:t>in exceptional circumstances an employer would be entitled to subject an employee to a second disciplinary enquiry - which advantage the first approach does not have.</w:t>
      </w:r>
      <w:r w:rsidR="00EE3DFE">
        <w:rPr>
          <w:sz w:val="22"/>
          <w:szCs w:val="22"/>
        </w:rPr>
        <w:t>’</w:t>
      </w:r>
      <w:r w:rsidR="00656F78" w:rsidRPr="00656F78">
        <w:rPr>
          <w:sz w:val="22"/>
          <w:szCs w:val="22"/>
        </w:rPr>
        <w:t xml:space="preserve"> </w:t>
      </w:r>
    </w:p>
    <w:p w:rsidR="00EE3DFE" w:rsidRDefault="00EE3DFE" w:rsidP="00656F78">
      <w:pPr>
        <w:pStyle w:val="Default"/>
        <w:spacing w:line="360" w:lineRule="auto"/>
        <w:ind w:firstLine="720"/>
        <w:jc w:val="both"/>
        <w:rPr>
          <w:sz w:val="22"/>
          <w:szCs w:val="22"/>
        </w:rPr>
      </w:pPr>
    </w:p>
    <w:p w:rsidR="0071280E" w:rsidRDefault="005D5C12" w:rsidP="00EE3DFE">
      <w:pPr>
        <w:pStyle w:val="Default"/>
        <w:spacing w:line="360" w:lineRule="auto"/>
        <w:jc w:val="both"/>
      </w:pPr>
      <w:r>
        <w:t>[31]</w:t>
      </w:r>
      <w:r>
        <w:tab/>
      </w:r>
      <w:r w:rsidR="00EE3DFE" w:rsidRPr="00EE3DFE">
        <w:t>The L</w:t>
      </w:r>
      <w:r>
        <w:t>abour Appeal Court</w:t>
      </w:r>
      <w:r w:rsidR="00EE3DFE" w:rsidRPr="00EE3DFE">
        <w:t xml:space="preserve"> revisited </w:t>
      </w:r>
      <w:r w:rsidR="00EE3DFE" w:rsidRPr="005D5C12">
        <w:rPr>
          <w:i/>
        </w:rPr>
        <w:t>BMW v Van der Walt</w:t>
      </w:r>
      <w:r w:rsidR="00EE3DFE" w:rsidRPr="00EE3DFE">
        <w:t xml:space="preserve"> in </w:t>
      </w:r>
      <w:r>
        <w:t xml:space="preserve">the matter of </w:t>
      </w:r>
      <w:r w:rsidR="002C0DF4">
        <w:rPr>
          <w:i/>
        </w:rPr>
        <w:t>Bran</w:t>
      </w:r>
      <w:r w:rsidR="002C0DF4" w:rsidRPr="005D5C12">
        <w:rPr>
          <w:i/>
        </w:rPr>
        <w:t>ford</w:t>
      </w:r>
      <w:r w:rsidR="00EE3DFE" w:rsidRPr="005D5C12">
        <w:rPr>
          <w:i/>
        </w:rPr>
        <w:t xml:space="preserve"> v Metrorail Services (Durban)</w:t>
      </w:r>
      <w:r>
        <w:rPr>
          <w:rStyle w:val="FootnoteReference"/>
          <w:i/>
        </w:rPr>
        <w:footnoteReference w:id="14"/>
      </w:r>
      <w:r w:rsidR="00FB517F">
        <w:rPr>
          <w:i/>
        </w:rPr>
        <w:t>.</w:t>
      </w:r>
      <w:r w:rsidR="00EE3DFE" w:rsidRPr="005D5C12">
        <w:rPr>
          <w:i/>
        </w:rPr>
        <w:t xml:space="preserve"> </w:t>
      </w:r>
      <w:r>
        <w:t xml:space="preserve">The brief facts of this case are that </w:t>
      </w:r>
      <w:r w:rsidR="002C0DF4">
        <w:t>Branford</w:t>
      </w:r>
      <w:r>
        <w:t xml:space="preserve"> who had 21 years in </w:t>
      </w:r>
      <w:r w:rsidR="00F7263A">
        <w:t xml:space="preserve">the </w:t>
      </w:r>
      <w:r>
        <w:t xml:space="preserve">service </w:t>
      </w:r>
      <w:r w:rsidR="00F7263A">
        <w:t xml:space="preserve">of </w:t>
      </w:r>
      <w:r w:rsidR="00F7263A" w:rsidRPr="00F7263A">
        <w:rPr>
          <w:i/>
        </w:rPr>
        <w:t>Metrorail</w:t>
      </w:r>
      <w:r w:rsidR="00F7263A">
        <w:t xml:space="preserve"> </w:t>
      </w:r>
      <w:r>
        <w:t xml:space="preserve">was charged and subsequently dismissed for making eight fraudulent petty cash claims </w:t>
      </w:r>
      <w:r w:rsidR="00F7263A">
        <w:t>totaling</w:t>
      </w:r>
      <w:r w:rsidR="004130FD">
        <w:t xml:space="preserve"> R 834 </w:t>
      </w:r>
      <w:r>
        <w:t>for items such as</w:t>
      </w:r>
      <w:r w:rsidR="00F7263A" w:rsidRPr="00F7263A">
        <w:t xml:space="preserve"> tea, coffee, sugar and milk powder.</w:t>
      </w:r>
      <w:r w:rsidR="004130FD">
        <w:t xml:space="preserve"> </w:t>
      </w:r>
      <w:r w:rsidR="00F7263A">
        <w:t xml:space="preserve">He was also found to have </w:t>
      </w:r>
      <w:r>
        <w:t xml:space="preserve">forged a signature of his manager. Following a meeting with his line manager regarding the allegations, the line manager gave the employee a </w:t>
      </w:r>
      <w:r w:rsidR="00F7263A" w:rsidRPr="00F7263A">
        <w:rPr>
          <w:i/>
        </w:rPr>
        <w:t>‘</w:t>
      </w:r>
      <w:r w:rsidRPr="00F7263A">
        <w:rPr>
          <w:i/>
        </w:rPr>
        <w:t>dressing down</w:t>
      </w:r>
      <w:r w:rsidR="00F7263A" w:rsidRPr="00F7263A">
        <w:rPr>
          <w:i/>
        </w:rPr>
        <w:t>’</w:t>
      </w:r>
      <w:r>
        <w:t xml:space="preserve"> and issued a formal warning. The Regional management conducted a formal audit. </w:t>
      </w:r>
    </w:p>
    <w:p w:rsidR="0071280E" w:rsidRDefault="0071280E" w:rsidP="00EE3DFE">
      <w:pPr>
        <w:pStyle w:val="Default"/>
        <w:spacing w:line="360" w:lineRule="auto"/>
        <w:jc w:val="both"/>
      </w:pPr>
    </w:p>
    <w:p w:rsidR="00F7263A" w:rsidRDefault="0071280E" w:rsidP="00EE3DFE">
      <w:pPr>
        <w:pStyle w:val="Default"/>
        <w:spacing w:line="360" w:lineRule="auto"/>
        <w:jc w:val="both"/>
      </w:pPr>
      <w:r>
        <w:t>[32]</w:t>
      </w:r>
      <w:r>
        <w:tab/>
      </w:r>
      <w:r w:rsidR="005D5C12">
        <w:t xml:space="preserve">After the audit, the employee was subjected to a disciplinary hearing and was later dismissed on 20 October 2000. </w:t>
      </w:r>
      <w:r w:rsidR="002C0DF4">
        <w:t>Branford</w:t>
      </w:r>
      <w:r w:rsidR="00F7263A">
        <w:t xml:space="preserve"> laid a complaint of unfair dismissal. The arbitrator found that </w:t>
      </w:r>
      <w:r w:rsidR="002C0DF4">
        <w:t>Bran</w:t>
      </w:r>
      <w:r w:rsidR="002C0DF4" w:rsidRPr="00EE3DFE">
        <w:t>ford</w:t>
      </w:r>
      <w:r w:rsidR="00EE3DFE" w:rsidRPr="00EE3DFE">
        <w:t xml:space="preserve"> had been subjected to two disciplinary inquiries, and could find no ‘exceptional circumstances’ to justify the second inquiry. The Labour Court held</w:t>
      </w:r>
      <w:r w:rsidR="00F7263A">
        <w:t xml:space="preserve"> that the manager’s talk to </w:t>
      </w:r>
      <w:r w:rsidR="002C0DF4">
        <w:t>Bran</w:t>
      </w:r>
      <w:r w:rsidR="002C0DF4" w:rsidRPr="00EE3DFE">
        <w:t>ford</w:t>
      </w:r>
      <w:r w:rsidR="00EE3DFE" w:rsidRPr="00EE3DFE">
        <w:t xml:space="preserve"> was not an inquiry at all, and that the</w:t>
      </w:r>
      <w:r w:rsidR="004130FD">
        <w:t xml:space="preserve"> formal hearing was in fact </w:t>
      </w:r>
      <w:r w:rsidR="00EE3DFE" w:rsidRPr="00EE3DFE">
        <w:t>the first inquiry. There was accordingly no breach of the double</w:t>
      </w:r>
      <w:r>
        <w:t xml:space="preserve"> </w:t>
      </w:r>
      <w:r w:rsidR="00EE3DFE" w:rsidRPr="00EE3DFE">
        <w:t xml:space="preserve">jeopardy principle. </w:t>
      </w:r>
    </w:p>
    <w:p w:rsidR="00F7263A" w:rsidRDefault="00F7263A" w:rsidP="00EE3DFE">
      <w:pPr>
        <w:pStyle w:val="Default"/>
        <w:spacing w:line="360" w:lineRule="auto"/>
        <w:jc w:val="both"/>
      </w:pPr>
    </w:p>
    <w:p w:rsidR="002F0888" w:rsidRDefault="00F7263A" w:rsidP="00EE3DFE">
      <w:pPr>
        <w:pStyle w:val="Default"/>
        <w:spacing w:line="360" w:lineRule="auto"/>
        <w:jc w:val="both"/>
      </w:pPr>
      <w:r>
        <w:t>[33]</w:t>
      </w:r>
      <w:r>
        <w:tab/>
      </w:r>
      <w:r w:rsidR="002C0DF4">
        <w:t>Branford</w:t>
      </w:r>
      <w:r>
        <w:t xml:space="preserve"> was dissatisfied with findings of the Labour Court and appealed to Labour Court of Appeal. The Labour Court of Appeal was again split.</w:t>
      </w:r>
      <w:r w:rsidR="00EE3DFE" w:rsidRPr="00EE3DFE">
        <w:t xml:space="preserve"> One judge held that there was no basis for interfering with the commissioner’s decision.</w:t>
      </w:r>
      <w:r w:rsidR="004C0369">
        <w:t xml:space="preserve"> Willis JA who delivered the </w:t>
      </w:r>
      <w:r w:rsidR="002F0888">
        <w:t>minority judgment said</w:t>
      </w:r>
      <w:r w:rsidR="002F0888">
        <w:rPr>
          <w:rStyle w:val="FootnoteReference"/>
        </w:rPr>
        <w:footnoteReference w:id="15"/>
      </w:r>
      <w:r w:rsidR="00FB517F">
        <w:t>:</w:t>
      </w:r>
    </w:p>
    <w:p w:rsidR="002F0888" w:rsidRDefault="002F0888" w:rsidP="00EE3DFE">
      <w:pPr>
        <w:pStyle w:val="Default"/>
        <w:spacing w:line="360" w:lineRule="auto"/>
        <w:jc w:val="both"/>
      </w:pPr>
    </w:p>
    <w:p w:rsidR="002F0888" w:rsidRDefault="002F0888" w:rsidP="008A4BB1">
      <w:pPr>
        <w:pStyle w:val="Default"/>
        <w:spacing w:line="360" w:lineRule="auto"/>
        <w:ind w:firstLine="720"/>
        <w:jc w:val="both"/>
        <w:rPr>
          <w:sz w:val="22"/>
          <w:szCs w:val="22"/>
        </w:rPr>
      </w:pPr>
      <w:r w:rsidRPr="002F0888">
        <w:rPr>
          <w:sz w:val="22"/>
          <w:szCs w:val="22"/>
        </w:rPr>
        <w:t>'The norm in assessing the fairness of a disciplinary offence is a single disciplinary enquiry conducted in compliance with the employer's disciplinary code. Where there has been compliance with the company's disciplinary code and the first enquiry has adequately canvassed the facts involved, it will be un</w:t>
      </w:r>
      <w:r w:rsidR="0071280E">
        <w:rPr>
          <w:sz w:val="22"/>
          <w:szCs w:val="22"/>
        </w:rPr>
        <w:t>fair to hold a second enquiry.'</w:t>
      </w:r>
    </w:p>
    <w:p w:rsidR="002F0888" w:rsidRDefault="002F0888" w:rsidP="008A4BB1">
      <w:pPr>
        <w:pStyle w:val="Default"/>
        <w:spacing w:line="360" w:lineRule="auto"/>
        <w:ind w:firstLine="720"/>
        <w:jc w:val="both"/>
        <w:rPr>
          <w:sz w:val="22"/>
          <w:szCs w:val="22"/>
        </w:rPr>
      </w:pPr>
    </w:p>
    <w:p w:rsidR="003A742F" w:rsidRDefault="00886F40" w:rsidP="008A4BB1">
      <w:pPr>
        <w:pStyle w:val="Default"/>
        <w:spacing w:line="360" w:lineRule="auto"/>
        <w:jc w:val="both"/>
      </w:pPr>
      <w:r w:rsidRPr="00886F40">
        <w:t>[34]</w:t>
      </w:r>
      <w:r w:rsidRPr="00886F40">
        <w:tab/>
      </w:r>
      <w:r w:rsidR="00EE3DFE" w:rsidRPr="00886F40">
        <w:t>But the majority</w:t>
      </w:r>
      <w:r w:rsidR="002C0DF4">
        <w:t xml:space="preserve"> (</w:t>
      </w:r>
      <w:proofErr w:type="spellStart"/>
      <w:r w:rsidR="002C0DF4">
        <w:t>Jafta</w:t>
      </w:r>
      <w:proofErr w:type="spellEnd"/>
      <w:r w:rsidR="002C0DF4">
        <w:t xml:space="preserve"> JA with Nicholson JA </w:t>
      </w:r>
      <w:r w:rsidRPr="00886F40">
        <w:t xml:space="preserve">concurring) </w:t>
      </w:r>
      <w:r w:rsidR="00EE3DFE" w:rsidRPr="00886F40">
        <w:t>ruled that the commissioner had erred by looking for exceptional circumstances, and ignoring considerations of fairness.</w:t>
      </w:r>
      <w:r w:rsidRPr="00886F40">
        <w:t xml:space="preserve"> </w:t>
      </w:r>
      <w:proofErr w:type="spellStart"/>
      <w:r>
        <w:t>Jafta</w:t>
      </w:r>
      <w:proofErr w:type="spellEnd"/>
      <w:r>
        <w:t xml:space="preserve"> JA argued that t</w:t>
      </w:r>
      <w:r w:rsidRPr="00886F40">
        <w:t xml:space="preserve">he current legal position as pronounced in </w:t>
      </w:r>
      <w:r w:rsidRPr="00886F40">
        <w:rPr>
          <w:i/>
        </w:rPr>
        <w:t>Van der Walt</w:t>
      </w:r>
      <w:r w:rsidRPr="00886F40">
        <w:t xml:space="preserve"> is that a second enquiry would be justified if it</w:t>
      </w:r>
      <w:r>
        <w:t xml:space="preserve"> would be fair to institute it.</w:t>
      </w:r>
    </w:p>
    <w:p w:rsidR="00CA275D" w:rsidRDefault="00CA275D" w:rsidP="008A4BB1">
      <w:pPr>
        <w:pStyle w:val="Default"/>
        <w:spacing w:line="360" w:lineRule="auto"/>
        <w:jc w:val="both"/>
      </w:pPr>
    </w:p>
    <w:p w:rsidR="00EE3DFE" w:rsidRPr="00FB517F" w:rsidRDefault="003A742F" w:rsidP="00FB517F">
      <w:pPr>
        <w:pStyle w:val="Default"/>
        <w:spacing w:line="360" w:lineRule="auto"/>
        <w:jc w:val="both"/>
      </w:pPr>
      <w:r>
        <w:t>[35]</w:t>
      </w:r>
      <w:r>
        <w:tab/>
        <w:t xml:space="preserve">Having set out some of the legal principle that will guide me to resolve the </w:t>
      </w:r>
      <w:r w:rsidRPr="00FB517F">
        <w:t>questions that confront me</w:t>
      </w:r>
      <w:r w:rsidR="001802BB" w:rsidRPr="00FB517F">
        <w:t>,</w:t>
      </w:r>
      <w:r w:rsidRPr="00FB517F">
        <w:t xml:space="preserve"> I now proceed to deal with the merits of the appeal.</w:t>
      </w:r>
    </w:p>
    <w:p w:rsidR="00FB517F" w:rsidRPr="00FB517F" w:rsidRDefault="00FB517F" w:rsidP="00FB517F">
      <w:pPr>
        <w:pStyle w:val="Default"/>
        <w:spacing w:line="360" w:lineRule="auto"/>
        <w:jc w:val="both"/>
      </w:pPr>
    </w:p>
    <w:p w:rsidR="00015D4B" w:rsidRPr="00FB517F" w:rsidRDefault="003A742F" w:rsidP="00FB517F">
      <w:pPr>
        <w:pStyle w:val="ListParagraph"/>
        <w:spacing w:after="0" w:line="360" w:lineRule="auto"/>
        <w:ind w:left="0"/>
        <w:jc w:val="both"/>
        <w:rPr>
          <w:rFonts w:ascii="Arial" w:hAnsi="Arial" w:cs="Arial"/>
          <w:sz w:val="24"/>
          <w:szCs w:val="24"/>
        </w:rPr>
      </w:pPr>
      <w:r w:rsidRPr="00FB517F">
        <w:rPr>
          <w:rFonts w:ascii="Arial" w:hAnsi="Arial" w:cs="Arial"/>
          <w:sz w:val="24"/>
          <w:szCs w:val="24"/>
          <w:u w:val="single"/>
        </w:rPr>
        <w:t>Was the respondent entitled to institute the disciplinary hearing?</w:t>
      </w:r>
    </w:p>
    <w:p w:rsidR="00015D4B" w:rsidRPr="00FB517F" w:rsidRDefault="00015D4B" w:rsidP="00FB517F">
      <w:pPr>
        <w:spacing w:after="0" w:line="360" w:lineRule="auto"/>
        <w:rPr>
          <w:sz w:val="24"/>
          <w:szCs w:val="24"/>
        </w:rPr>
      </w:pPr>
    </w:p>
    <w:p w:rsidR="009814B3" w:rsidRPr="009814B3" w:rsidRDefault="00015D4B" w:rsidP="00FB517F">
      <w:pPr>
        <w:spacing w:after="0" w:line="360" w:lineRule="auto"/>
        <w:jc w:val="both"/>
        <w:rPr>
          <w:rFonts w:ascii="Arial" w:hAnsi="Arial" w:cs="Arial"/>
          <w:bCs/>
          <w:sz w:val="24"/>
          <w:szCs w:val="24"/>
        </w:rPr>
      </w:pPr>
      <w:r w:rsidRPr="00FB517F">
        <w:rPr>
          <w:rFonts w:ascii="Arial" w:hAnsi="Arial" w:cs="Arial"/>
          <w:bCs/>
          <w:sz w:val="24"/>
          <w:szCs w:val="24"/>
        </w:rPr>
        <w:t>[</w:t>
      </w:r>
      <w:r w:rsidR="0039645B" w:rsidRPr="00FB517F">
        <w:rPr>
          <w:rFonts w:ascii="Arial" w:hAnsi="Arial" w:cs="Arial"/>
          <w:bCs/>
          <w:sz w:val="24"/>
          <w:szCs w:val="24"/>
        </w:rPr>
        <w:t>3</w:t>
      </w:r>
      <w:r w:rsidR="00E50DBF" w:rsidRPr="00FB517F">
        <w:rPr>
          <w:rFonts w:ascii="Arial" w:hAnsi="Arial" w:cs="Arial"/>
          <w:bCs/>
          <w:sz w:val="24"/>
          <w:szCs w:val="24"/>
        </w:rPr>
        <w:t>6</w:t>
      </w:r>
      <w:r w:rsidRPr="00FB517F">
        <w:rPr>
          <w:rFonts w:ascii="Arial" w:hAnsi="Arial" w:cs="Arial"/>
          <w:bCs/>
          <w:sz w:val="24"/>
          <w:szCs w:val="24"/>
        </w:rPr>
        <w:t>]</w:t>
      </w:r>
      <w:r w:rsidRPr="00FB517F">
        <w:rPr>
          <w:rFonts w:ascii="Arial" w:hAnsi="Arial" w:cs="Arial"/>
          <w:bCs/>
          <w:sz w:val="24"/>
          <w:szCs w:val="24"/>
        </w:rPr>
        <w:tab/>
      </w:r>
      <w:r w:rsidR="000B58C2" w:rsidRPr="00FB517F">
        <w:rPr>
          <w:rFonts w:ascii="Arial" w:hAnsi="Arial" w:cs="Arial"/>
          <w:bCs/>
          <w:sz w:val="24"/>
          <w:szCs w:val="24"/>
        </w:rPr>
        <w:t xml:space="preserve">The first question that I have to resolve is whether or not the respondent was </w:t>
      </w:r>
      <w:r w:rsidR="000B58C2" w:rsidRPr="009814B3">
        <w:rPr>
          <w:rFonts w:ascii="Arial" w:hAnsi="Arial" w:cs="Arial"/>
          <w:bCs/>
          <w:sz w:val="24"/>
          <w:szCs w:val="24"/>
        </w:rPr>
        <w:t>entitled in law, to institute a disciplinary hearing after the</w:t>
      </w:r>
      <w:r w:rsidR="003A742F" w:rsidRPr="009814B3">
        <w:rPr>
          <w:rFonts w:ascii="Arial" w:hAnsi="Arial" w:cs="Arial"/>
          <w:bCs/>
          <w:sz w:val="24"/>
          <w:szCs w:val="24"/>
        </w:rPr>
        <w:t xml:space="preserve"> appellant refused to sign the final written warning that was issued to him. The evidence which is not in dispute in this matter is that</w:t>
      </w:r>
      <w:r w:rsidR="009814B3" w:rsidRPr="009814B3">
        <w:rPr>
          <w:rFonts w:ascii="Arial" w:hAnsi="Arial" w:cs="Arial"/>
          <w:bCs/>
          <w:sz w:val="24"/>
          <w:szCs w:val="24"/>
        </w:rPr>
        <w:t>,</w:t>
      </w:r>
      <w:r w:rsidR="003A742F" w:rsidRPr="009814B3">
        <w:rPr>
          <w:rFonts w:ascii="Arial" w:hAnsi="Arial" w:cs="Arial"/>
          <w:bCs/>
          <w:sz w:val="24"/>
          <w:szCs w:val="24"/>
        </w:rPr>
        <w:t xml:space="preserve"> after the parcel </w:t>
      </w:r>
      <w:r w:rsidR="009814B3" w:rsidRPr="009814B3">
        <w:rPr>
          <w:rFonts w:ascii="Arial" w:hAnsi="Arial" w:cs="Arial"/>
          <w:bCs/>
          <w:sz w:val="24"/>
          <w:szCs w:val="24"/>
        </w:rPr>
        <w:t>containing the two diamonds was found</w:t>
      </w:r>
      <w:r w:rsidR="004130FD">
        <w:rPr>
          <w:rFonts w:ascii="Arial" w:hAnsi="Arial" w:cs="Arial"/>
          <w:bCs/>
          <w:sz w:val="24"/>
          <w:szCs w:val="24"/>
        </w:rPr>
        <w:t>,</w:t>
      </w:r>
      <w:r w:rsidR="009814B3" w:rsidRPr="009814B3">
        <w:rPr>
          <w:rFonts w:ascii="Arial" w:hAnsi="Arial" w:cs="Arial"/>
          <w:bCs/>
          <w:sz w:val="24"/>
          <w:szCs w:val="24"/>
        </w:rPr>
        <w:t xml:space="preserve"> Benjamin who threw the parcel to the appellant received a written warning and the appellant </w:t>
      </w:r>
      <w:r w:rsidR="004130FD">
        <w:rPr>
          <w:rFonts w:ascii="Arial" w:hAnsi="Arial" w:cs="Arial"/>
          <w:bCs/>
          <w:sz w:val="24"/>
          <w:szCs w:val="24"/>
        </w:rPr>
        <w:t xml:space="preserve">a </w:t>
      </w:r>
      <w:r w:rsidR="009814B3" w:rsidRPr="009814B3">
        <w:rPr>
          <w:rFonts w:ascii="Arial" w:hAnsi="Arial" w:cs="Arial"/>
          <w:bCs/>
          <w:sz w:val="24"/>
          <w:szCs w:val="24"/>
        </w:rPr>
        <w:t xml:space="preserve">final written warning. The appellant refused to sign the </w:t>
      </w:r>
      <w:r w:rsidR="004130FD">
        <w:rPr>
          <w:rFonts w:ascii="Arial" w:hAnsi="Arial" w:cs="Arial"/>
          <w:bCs/>
          <w:sz w:val="24"/>
          <w:szCs w:val="24"/>
        </w:rPr>
        <w:t xml:space="preserve">final </w:t>
      </w:r>
      <w:r w:rsidR="009814B3" w:rsidRPr="009814B3">
        <w:rPr>
          <w:rFonts w:ascii="Arial" w:hAnsi="Arial" w:cs="Arial"/>
          <w:bCs/>
          <w:sz w:val="24"/>
          <w:szCs w:val="24"/>
        </w:rPr>
        <w:t xml:space="preserve">written warning </w:t>
      </w:r>
      <w:r w:rsidR="004130FD" w:rsidRPr="009814B3">
        <w:rPr>
          <w:rFonts w:ascii="Arial" w:hAnsi="Arial" w:cs="Arial"/>
          <w:bCs/>
          <w:sz w:val="24"/>
          <w:szCs w:val="24"/>
        </w:rPr>
        <w:t>where after</w:t>
      </w:r>
      <w:r w:rsidR="009814B3" w:rsidRPr="009814B3">
        <w:rPr>
          <w:rFonts w:ascii="Arial" w:hAnsi="Arial" w:cs="Arial"/>
          <w:bCs/>
          <w:sz w:val="24"/>
          <w:szCs w:val="24"/>
        </w:rPr>
        <w:t xml:space="preserve"> the respondent resolved to institute formal disciplinary </w:t>
      </w:r>
      <w:r w:rsidR="004130FD" w:rsidRPr="009814B3">
        <w:rPr>
          <w:rFonts w:ascii="Arial" w:hAnsi="Arial" w:cs="Arial"/>
          <w:bCs/>
          <w:sz w:val="24"/>
          <w:szCs w:val="24"/>
        </w:rPr>
        <w:t xml:space="preserve">hearing </w:t>
      </w:r>
      <w:r w:rsidR="004130FD">
        <w:rPr>
          <w:rFonts w:ascii="Arial" w:hAnsi="Arial" w:cs="Arial"/>
          <w:bCs/>
          <w:sz w:val="24"/>
          <w:szCs w:val="24"/>
        </w:rPr>
        <w:t xml:space="preserve">and </w:t>
      </w:r>
      <w:r w:rsidR="009814B3" w:rsidRPr="009814B3">
        <w:rPr>
          <w:rFonts w:ascii="Arial" w:hAnsi="Arial" w:cs="Arial"/>
          <w:bCs/>
          <w:sz w:val="24"/>
          <w:szCs w:val="24"/>
        </w:rPr>
        <w:t>which hearing resulted in a finding of guilt</w:t>
      </w:r>
      <w:r w:rsidR="008266FD">
        <w:rPr>
          <w:rFonts w:ascii="Arial" w:hAnsi="Arial" w:cs="Arial"/>
          <w:bCs/>
          <w:sz w:val="24"/>
          <w:szCs w:val="24"/>
        </w:rPr>
        <w:t>y,</w:t>
      </w:r>
      <w:r w:rsidR="009814B3" w:rsidRPr="009814B3">
        <w:rPr>
          <w:rFonts w:ascii="Arial" w:hAnsi="Arial" w:cs="Arial"/>
          <w:bCs/>
          <w:sz w:val="24"/>
          <w:szCs w:val="24"/>
        </w:rPr>
        <w:t xml:space="preserve"> leading to the appellant’s dismissal. Can it, in the circumstances, be said</w:t>
      </w:r>
      <w:r w:rsidR="000B58C2" w:rsidRPr="009814B3">
        <w:rPr>
          <w:rFonts w:ascii="Arial" w:hAnsi="Arial" w:cs="Arial"/>
          <w:bCs/>
          <w:sz w:val="24"/>
          <w:szCs w:val="24"/>
        </w:rPr>
        <w:t xml:space="preserve"> </w:t>
      </w:r>
      <w:r w:rsidR="009814B3" w:rsidRPr="009814B3">
        <w:rPr>
          <w:rFonts w:ascii="Arial" w:hAnsi="Arial" w:cs="Arial"/>
          <w:bCs/>
          <w:sz w:val="24"/>
          <w:szCs w:val="24"/>
        </w:rPr>
        <w:t xml:space="preserve">that the employer breached the ‘double jeopardy’ rule when it decided to institute the disciplinary hearing? In other words </w:t>
      </w:r>
      <w:r w:rsidR="009814B3" w:rsidRPr="009814B3">
        <w:rPr>
          <w:rFonts w:ascii="Arial" w:hAnsi="Arial" w:cs="Arial"/>
          <w:sz w:val="24"/>
          <w:szCs w:val="24"/>
        </w:rPr>
        <w:t xml:space="preserve">was the appellant punished twice for the same incident of misconduct? </w:t>
      </w:r>
    </w:p>
    <w:p w:rsidR="009814B3" w:rsidRDefault="009814B3" w:rsidP="00B77083">
      <w:pPr>
        <w:spacing w:after="0" w:line="360" w:lineRule="auto"/>
        <w:jc w:val="both"/>
        <w:rPr>
          <w:rFonts w:ascii="Arial" w:hAnsi="Arial" w:cs="Arial"/>
          <w:bCs/>
          <w:sz w:val="24"/>
          <w:szCs w:val="24"/>
        </w:rPr>
      </w:pPr>
    </w:p>
    <w:p w:rsidR="000B58C2" w:rsidRPr="004B5A1B" w:rsidRDefault="009814B3" w:rsidP="00B77083">
      <w:pPr>
        <w:spacing w:after="0" w:line="360" w:lineRule="auto"/>
        <w:jc w:val="both"/>
        <w:rPr>
          <w:rFonts w:ascii="Arial" w:hAnsi="Arial" w:cs="Arial"/>
          <w:sz w:val="24"/>
          <w:szCs w:val="24"/>
        </w:rPr>
      </w:pPr>
      <w:r>
        <w:rPr>
          <w:rFonts w:ascii="Arial" w:hAnsi="Arial" w:cs="Arial"/>
          <w:bCs/>
          <w:sz w:val="24"/>
          <w:szCs w:val="24"/>
        </w:rPr>
        <w:t>[3</w:t>
      </w:r>
      <w:r w:rsidR="00E50DBF">
        <w:rPr>
          <w:rFonts w:ascii="Arial" w:hAnsi="Arial" w:cs="Arial"/>
          <w:bCs/>
          <w:sz w:val="24"/>
          <w:szCs w:val="24"/>
        </w:rPr>
        <w:t>7</w:t>
      </w:r>
      <w:r>
        <w:rPr>
          <w:rFonts w:ascii="Arial" w:hAnsi="Arial" w:cs="Arial"/>
          <w:bCs/>
          <w:sz w:val="24"/>
          <w:szCs w:val="24"/>
        </w:rPr>
        <w:t>]</w:t>
      </w:r>
      <w:r>
        <w:rPr>
          <w:rFonts w:ascii="Arial" w:hAnsi="Arial" w:cs="Arial"/>
          <w:bCs/>
          <w:sz w:val="24"/>
          <w:szCs w:val="24"/>
        </w:rPr>
        <w:tab/>
        <w:t>I have in</w:t>
      </w:r>
      <w:r w:rsidR="008266FD">
        <w:rPr>
          <w:rFonts w:ascii="Arial" w:hAnsi="Arial" w:cs="Arial"/>
          <w:bCs/>
          <w:sz w:val="24"/>
          <w:szCs w:val="24"/>
        </w:rPr>
        <w:t>dicated above that I have not fou</w:t>
      </w:r>
      <w:r>
        <w:rPr>
          <w:rFonts w:ascii="Arial" w:hAnsi="Arial" w:cs="Arial"/>
          <w:bCs/>
          <w:sz w:val="24"/>
          <w:szCs w:val="24"/>
        </w:rPr>
        <w:t>nd a Namibia</w:t>
      </w:r>
      <w:r w:rsidR="008266FD">
        <w:rPr>
          <w:rFonts w:ascii="Arial" w:hAnsi="Arial" w:cs="Arial"/>
          <w:bCs/>
          <w:sz w:val="24"/>
          <w:szCs w:val="24"/>
        </w:rPr>
        <w:t>n</w:t>
      </w:r>
      <w:r>
        <w:rPr>
          <w:rFonts w:ascii="Arial" w:hAnsi="Arial" w:cs="Arial"/>
          <w:bCs/>
          <w:sz w:val="24"/>
          <w:szCs w:val="24"/>
        </w:rPr>
        <w:t xml:space="preserve"> case that deals with this question. The position in South Africa appears to be that </w:t>
      </w:r>
      <w:r w:rsidR="00B77083">
        <w:rPr>
          <w:rFonts w:ascii="Arial" w:hAnsi="Arial" w:cs="Arial"/>
          <w:bCs/>
          <w:sz w:val="24"/>
          <w:szCs w:val="24"/>
        </w:rPr>
        <w:t xml:space="preserve">as was </w:t>
      </w:r>
      <w:r w:rsidR="00B77083" w:rsidRPr="008F47FF">
        <w:rPr>
          <w:rFonts w:ascii="Arial" w:hAnsi="Arial" w:cs="Arial"/>
          <w:sz w:val="24"/>
          <w:szCs w:val="24"/>
        </w:rPr>
        <w:t xml:space="preserve">pronounced in </w:t>
      </w:r>
      <w:r w:rsidR="00B77083" w:rsidRPr="008F47FF">
        <w:rPr>
          <w:rFonts w:ascii="Arial" w:hAnsi="Arial" w:cs="Arial"/>
          <w:i/>
          <w:iCs/>
          <w:sz w:val="24"/>
          <w:szCs w:val="24"/>
        </w:rPr>
        <w:t>Van der Walt</w:t>
      </w:r>
      <w:r w:rsidR="00B77083">
        <w:rPr>
          <w:rStyle w:val="FootnoteReference"/>
          <w:rFonts w:ascii="Arial" w:hAnsi="Arial" w:cs="Arial"/>
          <w:i/>
          <w:iCs/>
          <w:sz w:val="24"/>
          <w:szCs w:val="24"/>
        </w:rPr>
        <w:footnoteReference w:id="16"/>
      </w:r>
      <w:r w:rsidR="00B77083" w:rsidRPr="008F47FF">
        <w:rPr>
          <w:rFonts w:ascii="Arial" w:hAnsi="Arial" w:cs="Arial"/>
          <w:sz w:val="24"/>
          <w:szCs w:val="24"/>
        </w:rPr>
        <w:t xml:space="preserve"> </w:t>
      </w:r>
      <w:r w:rsidR="00B77083">
        <w:rPr>
          <w:rFonts w:ascii="Arial" w:hAnsi="Arial" w:cs="Arial"/>
          <w:sz w:val="24"/>
          <w:szCs w:val="24"/>
        </w:rPr>
        <w:t xml:space="preserve">matter namely </w:t>
      </w:r>
      <w:r w:rsidR="00B77083" w:rsidRPr="008F47FF">
        <w:rPr>
          <w:rFonts w:ascii="Arial" w:hAnsi="Arial" w:cs="Arial"/>
          <w:sz w:val="24"/>
          <w:szCs w:val="24"/>
        </w:rPr>
        <w:t xml:space="preserve">that </w:t>
      </w:r>
      <w:r w:rsidR="00B77083">
        <w:rPr>
          <w:rFonts w:ascii="Arial" w:hAnsi="Arial" w:cs="Arial"/>
          <w:sz w:val="24"/>
          <w:szCs w:val="24"/>
        </w:rPr>
        <w:t>‘</w:t>
      </w:r>
      <w:r w:rsidR="00B77083" w:rsidRPr="008F47FF">
        <w:rPr>
          <w:rFonts w:ascii="Arial" w:hAnsi="Arial" w:cs="Arial"/>
          <w:sz w:val="24"/>
          <w:szCs w:val="24"/>
        </w:rPr>
        <w:t>a second inquiry would be justified if it would be fair to institute it</w:t>
      </w:r>
      <w:r w:rsidR="00B77083">
        <w:rPr>
          <w:rFonts w:ascii="Arial" w:hAnsi="Arial" w:cs="Arial"/>
          <w:sz w:val="24"/>
          <w:szCs w:val="24"/>
        </w:rPr>
        <w:t>.</w:t>
      </w:r>
      <w:r w:rsidR="00B77083" w:rsidRPr="008F47FF">
        <w:rPr>
          <w:rFonts w:ascii="Arial" w:hAnsi="Arial" w:cs="Arial"/>
          <w:sz w:val="24"/>
          <w:szCs w:val="24"/>
        </w:rPr>
        <w:t>’</w:t>
      </w:r>
      <w:r w:rsidR="00B77083">
        <w:rPr>
          <w:rFonts w:ascii="Arial" w:hAnsi="Arial" w:cs="Arial"/>
          <w:sz w:val="24"/>
          <w:szCs w:val="24"/>
        </w:rPr>
        <w:t xml:space="preserve"> I am aware of the decision in the case of </w:t>
      </w:r>
      <w:proofErr w:type="spellStart"/>
      <w:r w:rsidR="000B58C2" w:rsidRPr="006669D4">
        <w:rPr>
          <w:rFonts w:ascii="Arial" w:hAnsi="Arial" w:cs="Arial"/>
          <w:i/>
          <w:color w:val="000000" w:themeColor="text1"/>
          <w:sz w:val="24"/>
          <w:szCs w:val="24"/>
          <w:shd w:val="clear" w:color="auto" w:fill="FFFFFF"/>
        </w:rPr>
        <w:t>Kamanya</w:t>
      </w:r>
      <w:proofErr w:type="spellEnd"/>
      <w:r w:rsidR="000B58C2" w:rsidRPr="006669D4">
        <w:rPr>
          <w:rFonts w:ascii="Arial" w:hAnsi="Arial" w:cs="Arial"/>
          <w:i/>
          <w:color w:val="000000" w:themeColor="text1"/>
          <w:sz w:val="24"/>
          <w:szCs w:val="24"/>
          <w:shd w:val="clear" w:color="auto" w:fill="FFFFFF"/>
        </w:rPr>
        <w:t xml:space="preserve"> and Others v </w:t>
      </w:r>
      <w:proofErr w:type="spellStart"/>
      <w:r w:rsidR="000B58C2" w:rsidRPr="006669D4">
        <w:rPr>
          <w:rFonts w:ascii="Arial" w:hAnsi="Arial" w:cs="Arial"/>
          <w:i/>
          <w:color w:val="000000" w:themeColor="text1"/>
          <w:sz w:val="24"/>
          <w:szCs w:val="24"/>
          <w:shd w:val="clear" w:color="auto" w:fill="FFFFFF"/>
        </w:rPr>
        <w:t>Kuiseb</w:t>
      </w:r>
      <w:proofErr w:type="spellEnd"/>
      <w:r w:rsidR="000B58C2" w:rsidRPr="006669D4">
        <w:rPr>
          <w:rFonts w:ascii="Arial" w:hAnsi="Arial" w:cs="Arial"/>
          <w:i/>
          <w:color w:val="000000" w:themeColor="text1"/>
          <w:sz w:val="24"/>
          <w:szCs w:val="24"/>
          <w:shd w:val="clear" w:color="auto" w:fill="FFFFFF"/>
        </w:rPr>
        <w:t xml:space="preserve"> Fish Products Ltd</w:t>
      </w:r>
      <w:r w:rsidR="000B58C2" w:rsidRPr="006669D4">
        <w:rPr>
          <w:rFonts w:ascii="Arial" w:hAnsi="Arial" w:cs="Arial"/>
          <w:color w:val="000000" w:themeColor="text1"/>
          <w:sz w:val="24"/>
          <w:szCs w:val="24"/>
          <w:shd w:val="clear" w:color="auto" w:fill="FFFFFF"/>
        </w:rPr>
        <w:t xml:space="preserve"> </w:t>
      </w:r>
      <w:r w:rsidR="000B58C2">
        <w:rPr>
          <w:rStyle w:val="FootnoteReference"/>
          <w:rFonts w:ascii="Arial" w:hAnsi="Arial" w:cs="Arial"/>
          <w:color w:val="000000" w:themeColor="text1"/>
          <w:sz w:val="24"/>
          <w:szCs w:val="24"/>
          <w:shd w:val="clear" w:color="auto" w:fill="FFFFFF"/>
        </w:rPr>
        <w:footnoteReference w:id="17"/>
      </w:r>
      <w:r w:rsidR="000B58C2">
        <w:rPr>
          <w:rFonts w:ascii="Arial" w:hAnsi="Arial" w:cs="Arial"/>
          <w:color w:val="000000" w:themeColor="text1"/>
          <w:sz w:val="24"/>
          <w:szCs w:val="24"/>
          <w:shd w:val="clear" w:color="auto" w:fill="FFFFFF"/>
        </w:rPr>
        <w:t xml:space="preserve"> where the Court was confronted with the question of whether an initially ‘unfair disciplinary hearing’ could be cured by a ‘fair </w:t>
      </w:r>
      <w:r w:rsidR="000B58C2" w:rsidRPr="006669D4">
        <w:rPr>
          <w:rFonts w:ascii="Arial" w:hAnsi="Arial" w:cs="Arial"/>
          <w:color w:val="000000" w:themeColor="text1"/>
          <w:sz w:val="24"/>
          <w:szCs w:val="24"/>
          <w:shd w:val="clear" w:color="auto" w:fill="FFFFFF"/>
        </w:rPr>
        <w:t>appeal hearing</w:t>
      </w:r>
      <w:r w:rsidR="000B58C2">
        <w:rPr>
          <w:rFonts w:ascii="Arial" w:hAnsi="Arial" w:cs="Arial"/>
          <w:color w:val="000000" w:themeColor="text1"/>
          <w:sz w:val="24"/>
          <w:szCs w:val="24"/>
          <w:shd w:val="clear" w:color="auto" w:fill="FFFFFF"/>
        </w:rPr>
        <w:t>’. In that matter the Court said:</w:t>
      </w:r>
    </w:p>
    <w:p w:rsidR="00B77083" w:rsidRPr="00FB517F" w:rsidRDefault="00B77083" w:rsidP="00FB517F">
      <w:pPr>
        <w:spacing w:after="0" w:line="360" w:lineRule="auto"/>
        <w:jc w:val="both"/>
        <w:rPr>
          <w:rFonts w:ascii="Arial" w:hAnsi="Arial" w:cs="Arial"/>
          <w:sz w:val="24"/>
          <w:szCs w:val="24"/>
        </w:rPr>
      </w:pPr>
    </w:p>
    <w:p w:rsidR="000B58C2" w:rsidRDefault="00B77083" w:rsidP="00B77083">
      <w:pPr>
        <w:spacing w:after="0" w:line="360" w:lineRule="auto"/>
        <w:ind w:firstLine="720"/>
        <w:jc w:val="both"/>
        <w:rPr>
          <w:rFonts w:ascii="Arial" w:hAnsi="Arial" w:cs="Arial"/>
        </w:rPr>
      </w:pPr>
      <w:r>
        <w:rPr>
          <w:rFonts w:ascii="Arial" w:hAnsi="Arial" w:cs="Arial"/>
        </w:rPr>
        <w:t xml:space="preserve"> </w:t>
      </w:r>
      <w:r w:rsidR="000B58C2">
        <w:rPr>
          <w:rFonts w:ascii="Arial" w:hAnsi="Arial" w:cs="Arial"/>
        </w:rPr>
        <w:t xml:space="preserve">‘… </w:t>
      </w:r>
      <w:proofErr w:type="gramStart"/>
      <w:r w:rsidR="000B58C2" w:rsidRPr="00F36CC7">
        <w:rPr>
          <w:rFonts w:ascii="Arial" w:hAnsi="Arial" w:cs="Arial"/>
        </w:rPr>
        <w:t>our</w:t>
      </w:r>
      <w:proofErr w:type="gramEnd"/>
      <w:r w:rsidR="000B58C2" w:rsidRPr="00F36CC7">
        <w:rPr>
          <w:rFonts w:ascii="Arial" w:hAnsi="Arial" w:cs="Arial"/>
        </w:rPr>
        <w:t xml:space="preserve"> Labour Act requires a fair hearing and a fair reason for dismissal, whether or not this was done in the </w:t>
      </w:r>
      <w:r w:rsidR="000B58C2">
        <w:rPr>
          <w:rFonts w:ascii="Arial" w:hAnsi="Arial" w:cs="Arial"/>
        </w:rPr>
        <w:t xml:space="preserve">course of a single </w:t>
      </w:r>
      <w:r w:rsidR="000B58C2" w:rsidRPr="00F36CC7">
        <w:rPr>
          <w:rFonts w:ascii="Arial" w:hAnsi="Arial" w:cs="Arial"/>
        </w:rPr>
        <w:t>hearing or in the course of more than one hearing and irrespective of whether one of those hearings i</w:t>
      </w:r>
      <w:r w:rsidR="000B58C2">
        <w:rPr>
          <w:rFonts w:ascii="Arial" w:hAnsi="Arial" w:cs="Arial"/>
        </w:rPr>
        <w:t xml:space="preserve">s labelled an “appeal” hearing.’ </w:t>
      </w:r>
    </w:p>
    <w:p w:rsidR="000B58C2" w:rsidRDefault="000B58C2" w:rsidP="00B77083">
      <w:pPr>
        <w:spacing w:after="0" w:line="360" w:lineRule="auto"/>
        <w:jc w:val="both"/>
        <w:rPr>
          <w:rFonts w:ascii="Arial" w:hAnsi="Arial" w:cs="Arial"/>
          <w:bCs/>
          <w:sz w:val="24"/>
          <w:szCs w:val="24"/>
        </w:rPr>
      </w:pPr>
    </w:p>
    <w:p w:rsidR="00B77083" w:rsidRDefault="00B77083" w:rsidP="00B77083">
      <w:pPr>
        <w:spacing w:after="0" w:line="360" w:lineRule="auto"/>
        <w:jc w:val="both"/>
        <w:rPr>
          <w:rFonts w:ascii="Arial" w:hAnsi="Arial" w:cs="Arial"/>
          <w:sz w:val="24"/>
          <w:szCs w:val="24"/>
        </w:rPr>
      </w:pPr>
      <w:r>
        <w:rPr>
          <w:rFonts w:ascii="Arial" w:hAnsi="Arial" w:cs="Arial"/>
          <w:sz w:val="24"/>
          <w:szCs w:val="24"/>
        </w:rPr>
        <w:t>[3</w:t>
      </w:r>
      <w:r w:rsidR="00E50DBF">
        <w:rPr>
          <w:rFonts w:ascii="Arial" w:hAnsi="Arial" w:cs="Arial"/>
          <w:sz w:val="24"/>
          <w:szCs w:val="24"/>
        </w:rPr>
        <w:t>8</w:t>
      </w:r>
      <w:r>
        <w:rPr>
          <w:rFonts w:ascii="Arial" w:hAnsi="Arial" w:cs="Arial"/>
          <w:sz w:val="24"/>
          <w:szCs w:val="24"/>
        </w:rPr>
        <w:t>]</w:t>
      </w:r>
      <w:r>
        <w:rPr>
          <w:rFonts w:ascii="Arial" w:hAnsi="Arial" w:cs="Arial"/>
          <w:sz w:val="24"/>
          <w:szCs w:val="24"/>
        </w:rPr>
        <w:tab/>
      </w:r>
      <w:r w:rsidR="00E50DBF">
        <w:rPr>
          <w:rFonts w:ascii="Arial" w:hAnsi="Arial" w:cs="Arial"/>
          <w:sz w:val="24"/>
          <w:szCs w:val="24"/>
        </w:rPr>
        <w:t xml:space="preserve">From the above it will be safe to conclude that in the Namibian Labour </w:t>
      </w:r>
      <w:r w:rsidR="00BE1A06">
        <w:rPr>
          <w:rFonts w:ascii="Arial" w:hAnsi="Arial" w:cs="Arial"/>
          <w:sz w:val="24"/>
          <w:szCs w:val="24"/>
        </w:rPr>
        <w:t>Law c</w:t>
      </w:r>
      <w:r w:rsidR="00E50DBF">
        <w:rPr>
          <w:rFonts w:ascii="Arial" w:hAnsi="Arial" w:cs="Arial"/>
          <w:sz w:val="24"/>
          <w:szCs w:val="24"/>
        </w:rPr>
        <w:t>ontext the question will always be whether an accused employee received a fair hearing prior to the decision to dismiss him or her. In this matter the appellant was issued</w:t>
      </w:r>
      <w:r w:rsidR="00AA2768">
        <w:rPr>
          <w:rFonts w:ascii="Arial" w:hAnsi="Arial" w:cs="Arial"/>
          <w:sz w:val="24"/>
          <w:szCs w:val="24"/>
        </w:rPr>
        <w:t xml:space="preserve"> with a final </w:t>
      </w:r>
      <w:r w:rsidR="00AA2768">
        <w:rPr>
          <w:rFonts w:ascii="Arial" w:hAnsi="Arial" w:cs="Arial"/>
          <w:sz w:val="24"/>
          <w:szCs w:val="24"/>
        </w:rPr>
        <w:lastRenderedPageBreak/>
        <w:t>written warning</w:t>
      </w:r>
      <w:r w:rsidR="00E50DBF">
        <w:rPr>
          <w:rFonts w:ascii="Arial" w:hAnsi="Arial" w:cs="Arial"/>
          <w:sz w:val="24"/>
          <w:szCs w:val="24"/>
        </w:rPr>
        <w:t xml:space="preserve"> without any disciplinary enquiry (whether formal or informal) into his cond</w:t>
      </w:r>
      <w:r w:rsidR="008266FD">
        <w:rPr>
          <w:rFonts w:ascii="Arial" w:hAnsi="Arial" w:cs="Arial"/>
          <w:sz w:val="24"/>
          <w:szCs w:val="24"/>
        </w:rPr>
        <w:t>uct. It is a well-established</w:t>
      </w:r>
      <w:r w:rsidR="00E50DBF">
        <w:rPr>
          <w:rFonts w:ascii="Arial" w:hAnsi="Arial" w:cs="Arial"/>
          <w:sz w:val="24"/>
          <w:szCs w:val="24"/>
        </w:rPr>
        <w:t xml:space="preserve"> principle </w:t>
      </w:r>
      <w:r w:rsidR="00BE1A06">
        <w:rPr>
          <w:rFonts w:ascii="Arial" w:hAnsi="Arial" w:cs="Arial"/>
          <w:sz w:val="24"/>
          <w:szCs w:val="24"/>
        </w:rPr>
        <w:t xml:space="preserve">of </w:t>
      </w:r>
      <w:r w:rsidR="00E50DBF">
        <w:rPr>
          <w:rFonts w:ascii="Arial" w:hAnsi="Arial" w:cs="Arial"/>
          <w:sz w:val="24"/>
          <w:szCs w:val="24"/>
        </w:rPr>
        <w:t xml:space="preserve">our law that any disciplinary action must be preceded by a fair hearing. The issuing of a final </w:t>
      </w:r>
      <w:r w:rsidR="00AA2768">
        <w:rPr>
          <w:rFonts w:ascii="Arial" w:hAnsi="Arial" w:cs="Arial"/>
          <w:sz w:val="24"/>
          <w:szCs w:val="24"/>
        </w:rPr>
        <w:t>written</w:t>
      </w:r>
      <w:r w:rsidR="00E50DBF">
        <w:rPr>
          <w:rFonts w:ascii="Arial" w:hAnsi="Arial" w:cs="Arial"/>
          <w:sz w:val="24"/>
          <w:szCs w:val="24"/>
        </w:rPr>
        <w:t xml:space="preserve"> </w:t>
      </w:r>
      <w:r w:rsidR="00AA2768">
        <w:rPr>
          <w:rFonts w:ascii="Arial" w:hAnsi="Arial" w:cs="Arial"/>
          <w:sz w:val="24"/>
          <w:szCs w:val="24"/>
        </w:rPr>
        <w:t>warning</w:t>
      </w:r>
      <w:r w:rsidR="00E50DBF">
        <w:rPr>
          <w:rFonts w:ascii="Arial" w:hAnsi="Arial" w:cs="Arial"/>
          <w:sz w:val="24"/>
          <w:szCs w:val="24"/>
        </w:rPr>
        <w:t xml:space="preserve"> </w:t>
      </w:r>
      <w:r w:rsidR="00AA2768">
        <w:rPr>
          <w:rFonts w:ascii="Arial" w:hAnsi="Arial" w:cs="Arial"/>
          <w:sz w:val="24"/>
          <w:szCs w:val="24"/>
        </w:rPr>
        <w:t>to the appellant was therefore unfair and the appellant had the right to refuse to acknowledge such a warning.</w:t>
      </w:r>
    </w:p>
    <w:p w:rsidR="00CA275D" w:rsidRDefault="00CA275D" w:rsidP="00B77083">
      <w:pPr>
        <w:spacing w:after="0" w:line="360" w:lineRule="auto"/>
        <w:jc w:val="both"/>
        <w:rPr>
          <w:rFonts w:ascii="Arial" w:hAnsi="Arial" w:cs="Arial"/>
          <w:sz w:val="24"/>
          <w:szCs w:val="24"/>
        </w:rPr>
      </w:pPr>
    </w:p>
    <w:p w:rsidR="00BE1A06" w:rsidRDefault="00AA2768" w:rsidP="00B77083">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BE1A06">
        <w:rPr>
          <w:rFonts w:ascii="Arial" w:hAnsi="Arial" w:cs="Arial"/>
          <w:sz w:val="24"/>
          <w:szCs w:val="24"/>
        </w:rPr>
        <w:t xml:space="preserve">At the arbitration hearing </w:t>
      </w:r>
      <w:proofErr w:type="spellStart"/>
      <w:r w:rsidR="00016986">
        <w:rPr>
          <w:rFonts w:ascii="Arial" w:hAnsi="Arial" w:cs="Arial"/>
          <w:sz w:val="24"/>
          <w:szCs w:val="24"/>
        </w:rPr>
        <w:t>Mr</w:t>
      </w:r>
      <w:proofErr w:type="spellEnd"/>
      <w:r w:rsidR="00BE1A06">
        <w:rPr>
          <w:rFonts w:ascii="Arial" w:hAnsi="Arial" w:cs="Arial"/>
          <w:sz w:val="24"/>
          <w:szCs w:val="24"/>
        </w:rPr>
        <w:t xml:space="preserve"> </w:t>
      </w:r>
      <w:proofErr w:type="spellStart"/>
      <w:r w:rsidR="00BE1A06">
        <w:rPr>
          <w:rFonts w:ascii="Arial" w:hAnsi="Arial" w:cs="Arial"/>
          <w:sz w:val="24"/>
          <w:szCs w:val="24"/>
        </w:rPr>
        <w:t>Lavee</w:t>
      </w:r>
      <w:proofErr w:type="spellEnd"/>
      <w:r w:rsidR="00BE1A06">
        <w:rPr>
          <w:rFonts w:ascii="Arial" w:hAnsi="Arial" w:cs="Arial"/>
          <w:sz w:val="24"/>
          <w:szCs w:val="24"/>
        </w:rPr>
        <w:t xml:space="preserve"> who is the general manager of the respondent was asked why the respondent did not immediately institute disciplinary proceedings against both Benjamin and the appellant when the diamonds were recovered. His reply was the following (I will quote verbatim from the record):</w:t>
      </w:r>
    </w:p>
    <w:p w:rsidR="00BE1A06" w:rsidRDefault="00BE1A06" w:rsidP="00B77083">
      <w:pPr>
        <w:spacing w:after="0" w:line="360" w:lineRule="auto"/>
        <w:jc w:val="both"/>
        <w:rPr>
          <w:rFonts w:ascii="Arial" w:hAnsi="Arial" w:cs="Arial"/>
          <w:sz w:val="24"/>
          <w:szCs w:val="24"/>
        </w:rPr>
      </w:pPr>
    </w:p>
    <w:p w:rsidR="00AA2768" w:rsidRPr="00BE1A06" w:rsidRDefault="00BE1A06" w:rsidP="00BE1A06">
      <w:pPr>
        <w:spacing w:after="0" w:line="360" w:lineRule="auto"/>
        <w:ind w:firstLine="720"/>
        <w:jc w:val="both"/>
        <w:rPr>
          <w:rFonts w:ascii="Arial" w:hAnsi="Arial" w:cs="Arial"/>
        </w:rPr>
      </w:pPr>
      <w:r w:rsidRPr="00BE1A06">
        <w:rPr>
          <w:rFonts w:ascii="Arial" w:hAnsi="Arial" w:cs="Arial"/>
        </w:rPr>
        <w:t xml:space="preserve">‘The reason we gave him </w:t>
      </w:r>
      <w:r>
        <w:rPr>
          <w:rFonts w:ascii="Arial" w:hAnsi="Arial" w:cs="Arial"/>
        </w:rPr>
        <w:t xml:space="preserve">the first written warning is that the time there was a lot of </w:t>
      </w:r>
      <w:r w:rsidR="00946B6D">
        <w:rPr>
          <w:rFonts w:ascii="Arial" w:hAnsi="Arial" w:cs="Arial"/>
        </w:rPr>
        <w:t>movement, not only with Shooter</w:t>
      </w:r>
      <w:r>
        <w:rPr>
          <w:rFonts w:ascii="Arial" w:hAnsi="Arial" w:cs="Arial"/>
        </w:rPr>
        <w:t xml:space="preserve"> but also with Shooter where this common practice of throwing stones – check for me or help me, </w:t>
      </w:r>
      <w:r w:rsidR="00070254">
        <w:rPr>
          <w:rFonts w:ascii="Arial" w:hAnsi="Arial" w:cs="Arial"/>
        </w:rPr>
        <w:t>check this stone for a second. Therefore I can also not just wake up one day and blame the guy for doing something we know is happening, and to make it a crisis. So this is why we gave him a first written warning….</w:t>
      </w:r>
      <w:r w:rsidR="001802BB">
        <w:rPr>
          <w:rFonts w:ascii="Arial" w:hAnsi="Arial" w:cs="Arial"/>
        </w:rPr>
        <w:t>’</w:t>
      </w:r>
    </w:p>
    <w:p w:rsidR="00E50DBF" w:rsidRDefault="00E50DBF" w:rsidP="00B77083">
      <w:pPr>
        <w:spacing w:after="0" w:line="360" w:lineRule="auto"/>
        <w:jc w:val="both"/>
        <w:rPr>
          <w:rFonts w:ascii="Arial" w:hAnsi="Arial" w:cs="Arial"/>
          <w:sz w:val="24"/>
          <w:szCs w:val="24"/>
        </w:rPr>
      </w:pPr>
    </w:p>
    <w:p w:rsidR="00070254" w:rsidRDefault="00070254" w:rsidP="00B77083">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In response to a question as to why Benjamin and the appellant shared ‘stones’ (I presume that this refers to diamonds) the witness said the following:</w:t>
      </w:r>
    </w:p>
    <w:p w:rsidR="00070254" w:rsidRDefault="00070254" w:rsidP="00B77083">
      <w:pPr>
        <w:spacing w:after="0" w:line="360" w:lineRule="auto"/>
        <w:jc w:val="both"/>
        <w:rPr>
          <w:rFonts w:ascii="Arial" w:hAnsi="Arial" w:cs="Arial"/>
          <w:sz w:val="24"/>
          <w:szCs w:val="24"/>
        </w:rPr>
      </w:pPr>
    </w:p>
    <w:p w:rsidR="00070254" w:rsidRPr="00946B6D" w:rsidRDefault="00946B6D" w:rsidP="00070254">
      <w:pPr>
        <w:spacing w:after="0" w:line="360" w:lineRule="auto"/>
        <w:ind w:firstLine="720"/>
        <w:jc w:val="both"/>
        <w:rPr>
          <w:rFonts w:ascii="Arial" w:hAnsi="Arial" w:cs="Arial"/>
        </w:rPr>
      </w:pPr>
      <w:r>
        <w:rPr>
          <w:rFonts w:ascii="Arial" w:hAnsi="Arial" w:cs="Arial"/>
        </w:rPr>
        <w:t>‘</w:t>
      </w:r>
      <w:r w:rsidR="00070254" w:rsidRPr="00946B6D">
        <w:rPr>
          <w:rFonts w:ascii="Arial" w:hAnsi="Arial" w:cs="Arial"/>
        </w:rPr>
        <w:t>I can only assume but Tobias will be able to explain it better than me, because they share the job. And I assume that once a person is having a load, they doing the same work, once a person is having a load I will want my colleague to help me. But again Tobias will be able to answer better why they were sharing stones.’</w:t>
      </w:r>
    </w:p>
    <w:p w:rsidR="00070254" w:rsidRDefault="00070254" w:rsidP="00B77083">
      <w:pPr>
        <w:spacing w:after="0" w:line="360" w:lineRule="auto"/>
        <w:jc w:val="both"/>
        <w:rPr>
          <w:rFonts w:ascii="Arial" w:hAnsi="Arial" w:cs="Arial"/>
          <w:sz w:val="24"/>
          <w:szCs w:val="24"/>
        </w:rPr>
      </w:pPr>
    </w:p>
    <w:p w:rsidR="00070254" w:rsidRDefault="00070254" w:rsidP="00B77083">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The above answer led to a further probe, the witness was asked whether it was allowed to share ‘stones’ and the witness’ answer was that:</w:t>
      </w:r>
    </w:p>
    <w:p w:rsidR="00070254" w:rsidRDefault="00070254" w:rsidP="00B77083">
      <w:pPr>
        <w:spacing w:after="0" w:line="360" w:lineRule="auto"/>
        <w:jc w:val="both"/>
        <w:rPr>
          <w:rFonts w:ascii="Arial" w:hAnsi="Arial" w:cs="Arial"/>
          <w:sz w:val="24"/>
          <w:szCs w:val="24"/>
        </w:rPr>
      </w:pPr>
    </w:p>
    <w:p w:rsidR="00070254" w:rsidRDefault="00D16ACE" w:rsidP="00070254">
      <w:pPr>
        <w:spacing w:after="0" w:line="360" w:lineRule="auto"/>
        <w:ind w:firstLine="720"/>
        <w:jc w:val="both"/>
        <w:rPr>
          <w:rFonts w:ascii="Arial" w:hAnsi="Arial" w:cs="Arial"/>
        </w:rPr>
      </w:pPr>
      <w:r>
        <w:rPr>
          <w:rFonts w:ascii="Arial" w:hAnsi="Arial" w:cs="Arial"/>
          <w:sz w:val="24"/>
          <w:szCs w:val="24"/>
        </w:rPr>
        <w:t>‘</w:t>
      </w:r>
      <w:r w:rsidRPr="00D16ACE">
        <w:rPr>
          <w:rFonts w:ascii="Arial" w:hAnsi="Arial" w:cs="Arial"/>
        </w:rPr>
        <w:t>The policy says no. Basically it says no, if you are having stones under your name they are your responsibility</w:t>
      </w:r>
      <w:r>
        <w:rPr>
          <w:rFonts w:ascii="Arial" w:hAnsi="Arial" w:cs="Arial"/>
        </w:rPr>
        <w:t>….Again the right procedure is if I want to give it to you I need to issue it to you.</w:t>
      </w:r>
      <w:r w:rsidRPr="00D16ACE">
        <w:rPr>
          <w:rFonts w:ascii="Arial" w:hAnsi="Arial" w:cs="Arial"/>
        </w:rPr>
        <w:t>’</w:t>
      </w:r>
    </w:p>
    <w:p w:rsidR="00D16ACE" w:rsidRDefault="00D16ACE" w:rsidP="00FB517F">
      <w:pPr>
        <w:spacing w:after="0" w:line="360" w:lineRule="auto"/>
        <w:jc w:val="both"/>
        <w:rPr>
          <w:rFonts w:ascii="Arial" w:hAnsi="Arial" w:cs="Arial"/>
          <w:sz w:val="24"/>
          <w:szCs w:val="24"/>
        </w:rPr>
      </w:pPr>
    </w:p>
    <w:p w:rsidR="00D16ACE" w:rsidRDefault="00D16ACE" w:rsidP="00D16AC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The witness (i.e. </w:t>
      </w:r>
      <w:proofErr w:type="spellStart"/>
      <w:r>
        <w:rPr>
          <w:rFonts w:ascii="Arial" w:hAnsi="Arial" w:cs="Arial"/>
          <w:sz w:val="24"/>
          <w:szCs w:val="24"/>
        </w:rPr>
        <w:t>Lavee</w:t>
      </w:r>
      <w:proofErr w:type="spellEnd"/>
      <w:r>
        <w:rPr>
          <w:rFonts w:ascii="Arial" w:hAnsi="Arial" w:cs="Arial"/>
          <w:sz w:val="24"/>
          <w:szCs w:val="24"/>
        </w:rPr>
        <w:t xml:space="preserve">) was furthermore asked why the appellant was issued with final written warning and thereafter a disciplinary hearing arranged. </w:t>
      </w:r>
      <w:proofErr w:type="spellStart"/>
      <w:r>
        <w:rPr>
          <w:rFonts w:ascii="Arial" w:hAnsi="Arial" w:cs="Arial"/>
          <w:sz w:val="24"/>
          <w:szCs w:val="24"/>
        </w:rPr>
        <w:t>Lavee</w:t>
      </w:r>
      <w:proofErr w:type="spellEnd"/>
      <w:r>
        <w:rPr>
          <w:rFonts w:ascii="Arial" w:hAnsi="Arial" w:cs="Arial"/>
          <w:sz w:val="24"/>
          <w:szCs w:val="24"/>
        </w:rPr>
        <w:t xml:space="preserve"> replied that </w:t>
      </w:r>
      <w:r w:rsidR="00051C30">
        <w:rPr>
          <w:rFonts w:ascii="Arial" w:hAnsi="Arial" w:cs="Arial"/>
          <w:sz w:val="24"/>
          <w:szCs w:val="24"/>
        </w:rPr>
        <w:t>they decide</w:t>
      </w:r>
      <w:r w:rsidR="001802BB">
        <w:rPr>
          <w:rFonts w:ascii="Arial" w:hAnsi="Arial" w:cs="Arial"/>
          <w:sz w:val="24"/>
          <w:szCs w:val="24"/>
        </w:rPr>
        <w:t>d</w:t>
      </w:r>
      <w:r w:rsidR="00051C30">
        <w:rPr>
          <w:rFonts w:ascii="Arial" w:hAnsi="Arial" w:cs="Arial"/>
          <w:sz w:val="24"/>
          <w:szCs w:val="24"/>
        </w:rPr>
        <w:t xml:space="preserve"> to institute disciplinary hearing against</w:t>
      </w:r>
      <w:r w:rsidR="001802BB">
        <w:rPr>
          <w:rFonts w:ascii="Arial" w:hAnsi="Arial" w:cs="Arial"/>
          <w:sz w:val="24"/>
          <w:szCs w:val="24"/>
        </w:rPr>
        <w:t xml:space="preserve"> the appellant</w:t>
      </w:r>
      <w:r w:rsidR="00051C30">
        <w:rPr>
          <w:rFonts w:ascii="Arial" w:hAnsi="Arial" w:cs="Arial"/>
          <w:sz w:val="24"/>
          <w:szCs w:val="24"/>
        </w:rPr>
        <w:t xml:space="preserve"> because the appellant refused to sign the written warning that was issued to him. </w:t>
      </w:r>
      <w:proofErr w:type="spellStart"/>
      <w:r w:rsidR="00051C30">
        <w:rPr>
          <w:rFonts w:ascii="Arial" w:hAnsi="Arial" w:cs="Arial"/>
          <w:sz w:val="24"/>
          <w:szCs w:val="24"/>
        </w:rPr>
        <w:t>Lavee</w:t>
      </w:r>
      <w:proofErr w:type="spellEnd"/>
      <w:r w:rsidR="00051C30">
        <w:rPr>
          <w:rFonts w:ascii="Arial" w:hAnsi="Arial" w:cs="Arial"/>
          <w:sz w:val="24"/>
          <w:szCs w:val="24"/>
        </w:rPr>
        <w:t xml:space="preserve"> said:</w:t>
      </w:r>
    </w:p>
    <w:p w:rsidR="00051C30" w:rsidRDefault="00051C30" w:rsidP="00D16ACE">
      <w:pPr>
        <w:spacing w:after="0" w:line="360" w:lineRule="auto"/>
        <w:jc w:val="both"/>
        <w:rPr>
          <w:rFonts w:ascii="Arial" w:hAnsi="Arial" w:cs="Arial"/>
          <w:sz w:val="24"/>
          <w:szCs w:val="24"/>
        </w:rPr>
      </w:pPr>
    </w:p>
    <w:p w:rsidR="00051C30" w:rsidRDefault="00051C30" w:rsidP="00051C30">
      <w:pPr>
        <w:spacing w:after="0" w:line="360" w:lineRule="auto"/>
        <w:ind w:firstLine="720"/>
        <w:jc w:val="both"/>
        <w:rPr>
          <w:rFonts w:ascii="Arial" w:hAnsi="Arial" w:cs="Arial"/>
        </w:rPr>
      </w:pPr>
      <w:r w:rsidRPr="00573724">
        <w:rPr>
          <w:rFonts w:ascii="Arial" w:hAnsi="Arial" w:cs="Arial"/>
        </w:rPr>
        <w:lastRenderedPageBreak/>
        <w:t xml:space="preserve">‘Tobias [the appellant] refused to sign </w:t>
      </w:r>
      <w:r w:rsidR="00573724" w:rsidRPr="00573724">
        <w:rPr>
          <w:rFonts w:ascii="Arial" w:hAnsi="Arial" w:cs="Arial"/>
        </w:rPr>
        <w:t>it [</w:t>
      </w:r>
      <w:r w:rsidRPr="00573724">
        <w:rPr>
          <w:rFonts w:ascii="Arial" w:hAnsi="Arial" w:cs="Arial"/>
        </w:rPr>
        <w:t>the written final warning]</w:t>
      </w:r>
      <w:r w:rsidR="00573724" w:rsidRPr="00573724">
        <w:rPr>
          <w:rFonts w:ascii="Arial" w:hAnsi="Arial" w:cs="Arial"/>
        </w:rPr>
        <w:t xml:space="preserve"> , and since then basically starting with the allegation that he is having  against the management, against the securities, against the IT guys, that it is all a big (indistinct) it is all an event to get rid of him </w:t>
      </w:r>
      <w:r w:rsidR="00573724">
        <w:rPr>
          <w:rFonts w:ascii="Arial" w:hAnsi="Arial" w:cs="Arial"/>
        </w:rPr>
        <w:t>.</w:t>
      </w:r>
    </w:p>
    <w:p w:rsidR="00573724" w:rsidRDefault="00573724" w:rsidP="00051C30">
      <w:pPr>
        <w:spacing w:after="0" w:line="360" w:lineRule="auto"/>
        <w:ind w:firstLine="720"/>
        <w:jc w:val="both"/>
        <w:rPr>
          <w:rFonts w:ascii="Arial" w:hAnsi="Arial" w:cs="Arial"/>
        </w:rPr>
      </w:pPr>
    </w:p>
    <w:p w:rsidR="00573724" w:rsidRDefault="00573724" w:rsidP="00051C30">
      <w:pPr>
        <w:spacing w:after="0" w:line="360" w:lineRule="auto"/>
        <w:ind w:firstLine="720"/>
        <w:jc w:val="both"/>
        <w:rPr>
          <w:rFonts w:ascii="Arial" w:hAnsi="Arial" w:cs="Arial"/>
        </w:rPr>
      </w:pPr>
      <w:r>
        <w:rPr>
          <w:rFonts w:ascii="Arial" w:hAnsi="Arial" w:cs="Arial"/>
        </w:rPr>
        <w:t xml:space="preserve">This the time we decided this the way it is going to be, we pulled back and we went for a hearing, We went for the hearing and this is why we are here today. Tobias could still be working at </w:t>
      </w:r>
      <w:proofErr w:type="spellStart"/>
      <w:r>
        <w:rPr>
          <w:rFonts w:ascii="Arial" w:hAnsi="Arial" w:cs="Arial"/>
        </w:rPr>
        <w:t>Nam</w:t>
      </w:r>
      <w:r w:rsidR="001802BB">
        <w:rPr>
          <w:rFonts w:ascii="Arial" w:hAnsi="Arial" w:cs="Arial"/>
        </w:rPr>
        <w:t>G</w:t>
      </w:r>
      <w:r>
        <w:rPr>
          <w:rFonts w:ascii="Arial" w:hAnsi="Arial" w:cs="Arial"/>
        </w:rPr>
        <w:t>em</w:t>
      </w:r>
      <w:proofErr w:type="spellEnd"/>
      <w:r>
        <w:rPr>
          <w:rFonts w:ascii="Arial" w:hAnsi="Arial" w:cs="Arial"/>
        </w:rPr>
        <w:t>. Tobias if he would take responsibility that was clear shown to him on his action he would still work</w:t>
      </w:r>
      <w:r w:rsidR="001802BB">
        <w:rPr>
          <w:rFonts w:ascii="Arial" w:hAnsi="Arial" w:cs="Arial"/>
        </w:rPr>
        <w:t xml:space="preserve"> </w:t>
      </w:r>
      <w:r>
        <w:rPr>
          <w:rFonts w:ascii="Arial" w:hAnsi="Arial" w:cs="Arial"/>
        </w:rPr>
        <w:t>...’</w:t>
      </w:r>
    </w:p>
    <w:p w:rsidR="00573724" w:rsidRDefault="00573724" w:rsidP="00573724">
      <w:pPr>
        <w:spacing w:after="0" w:line="360" w:lineRule="auto"/>
        <w:jc w:val="both"/>
        <w:rPr>
          <w:rFonts w:ascii="Arial" w:hAnsi="Arial" w:cs="Arial"/>
        </w:rPr>
      </w:pPr>
    </w:p>
    <w:p w:rsidR="00556605" w:rsidRDefault="00573724" w:rsidP="00573724">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From the above evidence</w:t>
      </w:r>
      <w:r w:rsidR="00B70CD3">
        <w:rPr>
          <w:rFonts w:ascii="Arial" w:hAnsi="Arial" w:cs="Arial"/>
          <w:sz w:val="24"/>
          <w:szCs w:val="24"/>
        </w:rPr>
        <w:t>,</w:t>
      </w:r>
      <w:r>
        <w:rPr>
          <w:rFonts w:ascii="Arial" w:hAnsi="Arial" w:cs="Arial"/>
          <w:sz w:val="24"/>
          <w:szCs w:val="24"/>
        </w:rPr>
        <w:t xml:space="preserve"> I find it difficult to escape the inference that the decision to charge the appellant with misconduct was not taken because the respondent wanted to correct the appellant’s behaviour but because the respondent wanted to give the appellant what he had asked for</w:t>
      </w:r>
      <w:r w:rsidR="00556605">
        <w:rPr>
          <w:rFonts w:ascii="Arial" w:hAnsi="Arial" w:cs="Arial"/>
          <w:sz w:val="24"/>
          <w:szCs w:val="24"/>
        </w:rPr>
        <w:t xml:space="preserve"> and because the appellant had been making allegations against the management and other members of the respondent. This in my </w:t>
      </w:r>
      <w:r w:rsidR="008266FD">
        <w:rPr>
          <w:rFonts w:ascii="Arial" w:hAnsi="Arial" w:cs="Arial"/>
          <w:sz w:val="24"/>
          <w:szCs w:val="24"/>
        </w:rPr>
        <w:t>view</w:t>
      </w:r>
      <w:r w:rsidR="00556605">
        <w:rPr>
          <w:rFonts w:ascii="Arial" w:hAnsi="Arial" w:cs="Arial"/>
          <w:sz w:val="24"/>
          <w:szCs w:val="24"/>
        </w:rPr>
        <w:t xml:space="preserve"> renders the disciplinary hearing of 11 September 2013 and the resultant dismissal unfair.</w:t>
      </w:r>
    </w:p>
    <w:p w:rsidR="00556605" w:rsidRDefault="00556605" w:rsidP="00573724">
      <w:pPr>
        <w:spacing w:after="0" w:line="360" w:lineRule="auto"/>
        <w:jc w:val="both"/>
        <w:rPr>
          <w:rFonts w:ascii="Arial" w:hAnsi="Arial" w:cs="Arial"/>
          <w:sz w:val="24"/>
          <w:szCs w:val="24"/>
        </w:rPr>
      </w:pPr>
    </w:p>
    <w:p w:rsidR="00556605" w:rsidRDefault="00556605" w:rsidP="00573724">
      <w:pPr>
        <w:spacing w:after="0" w:line="360" w:lineRule="auto"/>
        <w:jc w:val="both"/>
        <w:rPr>
          <w:rFonts w:ascii="Arial" w:hAnsi="Arial" w:cs="Arial"/>
          <w:sz w:val="24"/>
          <w:szCs w:val="24"/>
          <w:u w:val="single"/>
        </w:rPr>
      </w:pPr>
      <w:r w:rsidRPr="0099689A">
        <w:rPr>
          <w:rFonts w:ascii="Arial" w:hAnsi="Arial" w:cs="Arial"/>
          <w:sz w:val="24"/>
          <w:szCs w:val="24"/>
          <w:u w:val="single"/>
        </w:rPr>
        <w:t>Did the arbitrator err when he found the appellant guilty of gross negligence?</w:t>
      </w:r>
    </w:p>
    <w:p w:rsidR="0099689A" w:rsidRPr="0099689A" w:rsidRDefault="0099689A" w:rsidP="00573724">
      <w:pPr>
        <w:spacing w:after="0" w:line="360" w:lineRule="auto"/>
        <w:jc w:val="both"/>
        <w:rPr>
          <w:rFonts w:ascii="Arial" w:hAnsi="Arial" w:cs="Arial"/>
          <w:sz w:val="24"/>
          <w:szCs w:val="24"/>
          <w:u w:val="single"/>
        </w:rPr>
      </w:pPr>
    </w:p>
    <w:p w:rsidR="008A4BB1" w:rsidRDefault="00556605" w:rsidP="00B77083">
      <w:pPr>
        <w:spacing w:after="0" w:line="360" w:lineRule="auto"/>
        <w:jc w:val="both"/>
        <w:rPr>
          <w:rFonts w:ascii="Arial" w:hAnsi="Arial" w:cs="Arial"/>
          <w:bCs/>
          <w:sz w:val="24"/>
          <w:szCs w:val="24"/>
        </w:rPr>
      </w:pPr>
      <w:r>
        <w:rPr>
          <w:rFonts w:ascii="Arial" w:hAnsi="Arial" w:cs="Arial"/>
          <w:bCs/>
          <w:sz w:val="24"/>
          <w:szCs w:val="24"/>
        </w:rPr>
        <w:t>[44]</w:t>
      </w:r>
      <w:r>
        <w:rPr>
          <w:rFonts w:ascii="Arial" w:hAnsi="Arial" w:cs="Arial"/>
          <w:bCs/>
          <w:sz w:val="24"/>
          <w:szCs w:val="24"/>
        </w:rPr>
        <w:tab/>
        <w:t xml:space="preserve">There is another basis on which the appellant’s dismissal can be found to be unfair. </w:t>
      </w:r>
      <w:r w:rsidR="008A4BB1" w:rsidRPr="008A4BB1">
        <w:rPr>
          <w:rFonts w:ascii="Arial" w:hAnsi="Arial" w:cs="Arial"/>
          <w:bCs/>
          <w:sz w:val="24"/>
          <w:szCs w:val="24"/>
        </w:rPr>
        <w:t>The appellant challenges the arbitrator’s finding on the basis that the</w:t>
      </w:r>
      <w:r w:rsidR="008A4BB1">
        <w:rPr>
          <w:rFonts w:ascii="Arial" w:hAnsi="Arial" w:cs="Arial"/>
          <w:bCs/>
          <w:sz w:val="24"/>
          <w:szCs w:val="24"/>
        </w:rPr>
        <w:t xml:space="preserve"> arbitrator</w:t>
      </w:r>
      <w:r w:rsidR="0099689A">
        <w:rPr>
          <w:rFonts w:ascii="Arial" w:hAnsi="Arial" w:cs="Arial"/>
          <w:bCs/>
          <w:sz w:val="24"/>
          <w:szCs w:val="24"/>
        </w:rPr>
        <w:t>’</w:t>
      </w:r>
      <w:r w:rsidR="008A4BB1">
        <w:rPr>
          <w:rFonts w:ascii="Arial" w:hAnsi="Arial" w:cs="Arial"/>
          <w:bCs/>
          <w:sz w:val="24"/>
          <w:szCs w:val="24"/>
        </w:rPr>
        <w:t xml:space="preserve">s </w:t>
      </w:r>
      <w:r w:rsidR="008266FD">
        <w:rPr>
          <w:rFonts w:ascii="Arial" w:hAnsi="Arial" w:cs="Arial"/>
          <w:bCs/>
          <w:sz w:val="24"/>
          <w:szCs w:val="24"/>
        </w:rPr>
        <w:t>finding are not supported by</w:t>
      </w:r>
      <w:r w:rsidR="008A4BB1">
        <w:rPr>
          <w:rFonts w:ascii="Arial" w:hAnsi="Arial" w:cs="Arial"/>
          <w:bCs/>
          <w:sz w:val="24"/>
          <w:szCs w:val="24"/>
        </w:rPr>
        <w:t xml:space="preserve"> evidence. The first ground of appeal is couched as follows:</w:t>
      </w:r>
    </w:p>
    <w:p w:rsidR="00597BA3" w:rsidRDefault="00597BA3" w:rsidP="00B77083">
      <w:pPr>
        <w:spacing w:after="0" w:line="360" w:lineRule="auto"/>
        <w:jc w:val="both"/>
        <w:rPr>
          <w:rFonts w:ascii="Arial" w:hAnsi="Arial" w:cs="Arial"/>
          <w:bCs/>
          <w:sz w:val="24"/>
          <w:szCs w:val="24"/>
        </w:rPr>
      </w:pPr>
    </w:p>
    <w:p w:rsidR="00307D25" w:rsidRPr="00307D25" w:rsidRDefault="008A4BB1" w:rsidP="00B77083">
      <w:pPr>
        <w:spacing w:after="0" w:line="360" w:lineRule="auto"/>
        <w:ind w:firstLine="720"/>
        <w:jc w:val="both"/>
        <w:rPr>
          <w:rFonts w:ascii="Arial" w:hAnsi="Arial" w:cs="Arial"/>
        </w:rPr>
      </w:pPr>
      <w:r w:rsidRPr="00307D25">
        <w:rPr>
          <w:rFonts w:ascii="Arial" w:hAnsi="Arial" w:cs="Arial"/>
          <w:bCs/>
        </w:rPr>
        <w:t>‘</w:t>
      </w:r>
      <w:r w:rsidRPr="00307D25">
        <w:rPr>
          <w:rFonts w:ascii="Arial" w:hAnsi="Arial" w:cs="Arial"/>
        </w:rPr>
        <w:t xml:space="preserve">The arbitrator erred in law in finding that the basis for the appellant being found guilty of gross negligence by the respondent is the appellant’s conduct, who, when the missing diamonds were reported missing on 18 July 2013 wasted the time of those who subsequently searched for the missing diamonds, whereas, according to the arbitrator, the searchers could have focused on one place, being the appellant’s cubicle, had appellant disclosed </w:t>
      </w:r>
      <w:r w:rsidR="00307D25" w:rsidRPr="00307D25">
        <w:rPr>
          <w:rFonts w:ascii="Arial" w:hAnsi="Arial" w:cs="Arial"/>
        </w:rPr>
        <w:t>that</w:t>
      </w:r>
      <w:r w:rsidRPr="00307D25">
        <w:rPr>
          <w:rFonts w:ascii="Arial" w:hAnsi="Arial" w:cs="Arial"/>
        </w:rPr>
        <w:t xml:space="preserve"> diamond parcels were earlier thrown at him.</w:t>
      </w:r>
    </w:p>
    <w:p w:rsidR="00307D25" w:rsidRPr="00307D25" w:rsidRDefault="00307D25" w:rsidP="00307D25">
      <w:pPr>
        <w:spacing w:after="0" w:line="360" w:lineRule="auto"/>
        <w:ind w:firstLine="720"/>
        <w:jc w:val="both"/>
        <w:rPr>
          <w:rFonts w:ascii="Arial" w:hAnsi="Arial" w:cs="Arial"/>
        </w:rPr>
      </w:pPr>
    </w:p>
    <w:p w:rsidR="00307D25" w:rsidRDefault="008A4BB1" w:rsidP="00307D25">
      <w:pPr>
        <w:spacing w:after="0" w:line="360" w:lineRule="auto"/>
        <w:ind w:firstLine="720"/>
        <w:jc w:val="both"/>
        <w:rPr>
          <w:rFonts w:ascii="Arial" w:hAnsi="Arial" w:cs="Arial"/>
        </w:rPr>
      </w:pPr>
      <w:r w:rsidRPr="00307D25">
        <w:rPr>
          <w:rFonts w:ascii="Arial" w:hAnsi="Arial" w:cs="Arial"/>
        </w:rPr>
        <w:t>The arbitrator also failed to consider, in any respect on the facts presented whether the conduct of the appellant on 18 July 2013 constituted gross negligence for which an appropriate sanction was dismissal</w:t>
      </w:r>
      <w:r w:rsidR="00307D25" w:rsidRPr="00307D25">
        <w:rPr>
          <w:rFonts w:ascii="Arial" w:hAnsi="Arial" w:cs="Arial"/>
        </w:rPr>
        <w:t>.’</w:t>
      </w:r>
    </w:p>
    <w:p w:rsidR="00307D25" w:rsidRDefault="00307D25" w:rsidP="00307D25">
      <w:pPr>
        <w:spacing w:after="0" w:line="360" w:lineRule="auto"/>
        <w:ind w:firstLine="720"/>
        <w:jc w:val="both"/>
        <w:rPr>
          <w:rFonts w:ascii="Arial" w:hAnsi="Arial" w:cs="Arial"/>
        </w:rPr>
      </w:pPr>
    </w:p>
    <w:p w:rsidR="00307D25" w:rsidRDefault="00307D25" w:rsidP="00307D25">
      <w:pPr>
        <w:spacing w:after="0" w:line="360" w:lineRule="auto"/>
        <w:jc w:val="both"/>
        <w:rPr>
          <w:rFonts w:ascii="Arial" w:hAnsi="Arial" w:cs="Arial"/>
          <w:sz w:val="24"/>
          <w:szCs w:val="24"/>
        </w:rPr>
      </w:pPr>
      <w:r w:rsidRPr="00307D25">
        <w:rPr>
          <w:rFonts w:ascii="Arial" w:hAnsi="Arial" w:cs="Arial"/>
          <w:sz w:val="24"/>
          <w:szCs w:val="24"/>
        </w:rPr>
        <w:t>[</w:t>
      </w:r>
      <w:r w:rsidR="0099689A">
        <w:rPr>
          <w:rFonts w:ascii="Arial" w:hAnsi="Arial" w:cs="Arial"/>
          <w:bCs/>
          <w:sz w:val="24"/>
          <w:szCs w:val="24"/>
        </w:rPr>
        <w:t>45</w:t>
      </w:r>
      <w:r w:rsidRPr="00307D25">
        <w:rPr>
          <w:rFonts w:ascii="Arial" w:hAnsi="Arial" w:cs="Arial"/>
          <w:bCs/>
          <w:sz w:val="24"/>
          <w:szCs w:val="24"/>
        </w:rPr>
        <w:t>]</w:t>
      </w:r>
      <w:r w:rsidRPr="00307D25">
        <w:rPr>
          <w:rFonts w:ascii="Arial" w:hAnsi="Arial" w:cs="Arial"/>
          <w:bCs/>
          <w:sz w:val="24"/>
          <w:szCs w:val="24"/>
        </w:rPr>
        <w:tab/>
        <w:t>The respondent’s basis of opposing this ground of appeal is</w:t>
      </w:r>
      <w:r w:rsidR="00C403E6">
        <w:rPr>
          <w:rFonts w:ascii="Arial" w:hAnsi="Arial" w:cs="Arial"/>
          <w:bCs/>
          <w:sz w:val="24"/>
          <w:szCs w:val="24"/>
        </w:rPr>
        <w:t xml:space="preserve"> that </w:t>
      </w:r>
      <w:r w:rsidRPr="00307D25">
        <w:rPr>
          <w:rFonts w:ascii="Arial" w:hAnsi="Arial" w:cs="Arial"/>
          <w:sz w:val="24"/>
          <w:szCs w:val="24"/>
        </w:rPr>
        <w:t xml:space="preserve">the ‘questions of law’ raised by the appellant are actually ‘questions of fact’. </w:t>
      </w:r>
      <w:r>
        <w:rPr>
          <w:rFonts w:ascii="Arial" w:hAnsi="Arial" w:cs="Arial"/>
          <w:sz w:val="24"/>
          <w:szCs w:val="24"/>
        </w:rPr>
        <w:t xml:space="preserve">The Supreme Court in the </w:t>
      </w:r>
      <w:r>
        <w:rPr>
          <w:rFonts w:ascii="Arial" w:hAnsi="Arial" w:cs="Arial"/>
          <w:sz w:val="24"/>
          <w:szCs w:val="24"/>
        </w:rPr>
        <w:lastRenderedPageBreak/>
        <w:t xml:space="preserve">matter of </w:t>
      </w:r>
      <w:r w:rsidRPr="00307D25">
        <w:rPr>
          <w:rFonts w:ascii="Arial" w:hAnsi="Arial" w:cs="Arial"/>
          <w:i/>
          <w:sz w:val="24"/>
          <w:szCs w:val="24"/>
        </w:rPr>
        <w:t>Wilderness Air Namibia (Pty) Ltd,</w:t>
      </w:r>
      <w:r>
        <w:rPr>
          <w:rFonts w:ascii="Arial" w:hAnsi="Arial" w:cs="Arial"/>
          <w:i/>
          <w:sz w:val="24"/>
          <w:szCs w:val="24"/>
        </w:rPr>
        <w:t xml:space="preserve"> v </w:t>
      </w:r>
      <w:proofErr w:type="spellStart"/>
      <w:r w:rsidRPr="00307D25">
        <w:rPr>
          <w:rFonts w:ascii="Arial" w:hAnsi="Arial" w:cs="Arial"/>
          <w:i/>
          <w:sz w:val="24"/>
          <w:szCs w:val="24"/>
        </w:rPr>
        <w:t>Janse</w:t>
      </w:r>
      <w:proofErr w:type="spellEnd"/>
      <w:r w:rsidRPr="00307D25">
        <w:rPr>
          <w:rFonts w:ascii="Arial" w:hAnsi="Arial" w:cs="Arial"/>
          <w:i/>
          <w:sz w:val="24"/>
          <w:szCs w:val="24"/>
        </w:rPr>
        <w:t xml:space="preserve"> van </w:t>
      </w:r>
      <w:proofErr w:type="spellStart"/>
      <w:r w:rsidRPr="00307D25">
        <w:rPr>
          <w:rFonts w:ascii="Arial" w:hAnsi="Arial" w:cs="Arial"/>
          <w:i/>
          <w:sz w:val="24"/>
          <w:szCs w:val="24"/>
        </w:rPr>
        <w:t>Rensburg</w:t>
      </w:r>
      <w:proofErr w:type="spellEnd"/>
      <w:r>
        <w:rPr>
          <w:rStyle w:val="FootnoteReference"/>
          <w:rFonts w:ascii="Arial" w:hAnsi="Arial" w:cs="Arial"/>
          <w:i/>
          <w:sz w:val="24"/>
          <w:szCs w:val="24"/>
        </w:rPr>
        <w:footnoteReference w:id="18"/>
      </w:r>
      <w:r w:rsidR="00B70CD3">
        <w:rPr>
          <w:rFonts w:ascii="Arial" w:hAnsi="Arial" w:cs="Arial"/>
          <w:sz w:val="24"/>
          <w:szCs w:val="24"/>
        </w:rPr>
        <w:t xml:space="preserve"> l</w:t>
      </w:r>
      <w:r w:rsidR="00D951DE">
        <w:rPr>
          <w:rFonts w:ascii="Arial" w:hAnsi="Arial" w:cs="Arial"/>
          <w:sz w:val="24"/>
          <w:szCs w:val="24"/>
        </w:rPr>
        <w:t>aid to rest</w:t>
      </w:r>
      <w:r>
        <w:rPr>
          <w:rFonts w:ascii="Arial" w:hAnsi="Arial" w:cs="Arial"/>
          <w:sz w:val="24"/>
          <w:szCs w:val="24"/>
        </w:rPr>
        <w:t xml:space="preserve"> the debate as to what is meant by question of law in s 89 of the Labour Act</w:t>
      </w:r>
      <w:r w:rsidR="00D951DE">
        <w:rPr>
          <w:rFonts w:ascii="Arial" w:hAnsi="Arial" w:cs="Arial"/>
          <w:sz w:val="24"/>
          <w:szCs w:val="24"/>
        </w:rPr>
        <w:t>, 2007,</w:t>
      </w:r>
      <w:r>
        <w:rPr>
          <w:rFonts w:ascii="Arial" w:hAnsi="Arial" w:cs="Arial"/>
          <w:sz w:val="24"/>
          <w:szCs w:val="24"/>
        </w:rPr>
        <w:t xml:space="preserve"> O’ Reagan who delivered the Court’s judgment said:</w:t>
      </w:r>
    </w:p>
    <w:p w:rsidR="00307D25" w:rsidRDefault="00307D25" w:rsidP="00307D25">
      <w:pPr>
        <w:spacing w:after="0" w:line="360" w:lineRule="auto"/>
        <w:jc w:val="both"/>
        <w:rPr>
          <w:rFonts w:ascii="Arial" w:hAnsi="Arial" w:cs="Arial"/>
          <w:sz w:val="24"/>
          <w:szCs w:val="24"/>
        </w:rPr>
      </w:pPr>
    </w:p>
    <w:p w:rsidR="00D951DE" w:rsidRDefault="00307D25" w:rsidP="00FB517F">
      <w:pPr>
        <w:spacing w:after="0" w:line="360" w:lineRule="auto"/>
        <w:ind w:left="720"/>
        <w:jc w:val="both"/>
        <w:rPr>
          <w:rFonts w:ascii="Arial" w:hAnsi="Arial" w:cs="Arial"/>
        </w:rPr>
      </w:pPr>
      <w:r w:rsidRPr="00307D25">
        <w:rPr>
          <w:rFonts w:ascii="Arial" w:hAnsi="Arial" w:cs="Arial"/>
        </w:rPr>
        <w:t>‘</w:t>
      </w:r>
      <w:r w:rsidR="00C403E6">
        <w:rPr>
          <w:rFonts w:ascii="Arial" w:hAnsi="Arial" w:cs="Arial"/>
        </w:rPr>
        <w:t>43</w:t>
      </w:r>
      <w:r w:rsidR="00D951DE">
        <w:rPr>
          <w:rFonts w:ascii="Arial" w:hAnsi="Arial" w:cs="Arial"/>
        </w:rPr>
        <w:tab/>
        <w:t xml:space="preserve">… </w:t>
      </w:r>
      <w:r w:rsidRPr="00307D25">
        <w:rPr>
          <w:rFonts w:ascii="Arial" w:hAnsi="Arial" w:cs="Arial"/>
        </w:rPr>
        <w:t xml:space="preserve">First and foremost, it is clear that by limiting the </w:t>
      </w:r>
      <w:proofErr w:type="spellStart"/>
      <w:r w:rsidRPr="00307D25">
        <w:rPr>
          <w:rFonts w:ascii="Arial" w:hAnsi="Arial" w:cs="Arial"/>
        </w:rPr>
        <w:t>Labour</w:t>
      </w:r>
      <w:proofErr w:type="spellEnd"/>
      <w:r w:rsidRPr="00307D25">
        <w:rPr>
          <w:rFonts w:ascii="Arial" w:hAnsi="Arial" w:cs="Arial"/>
        </w:rPr>
        <w:t xml:space="preserve"> Court's appellate jurisdiction to </w:t>
      </w:r>
      <w:r w:rsidRPr="00D951DE">
        <w:rPr>
          <w:rFonts w:ascii="Arial" w:hAnsi="Arial" w:cs="Arial"/>
          <w:i/>
        </w:rPr>
        <w:t>'a question of law alone'</w:t>
      </w:r>
      <w:r w:rsidRPr="00307D25">
        <w:rPr>
          <w:rFonts w:ascii="Arial" w:hAnsi="Arial" w:cs="Arial"/>
        </w:rPr>
        <w:t>, the provision r</w:t>
      </w:r>
      <w:r w:rsidR="00D951DE">
        <w:rPr>
          <w:rFonts w:ascii="Arial" w:hAnsi="Arial" w:cs="Arial"/>
        </w:rPr>
        <w:t>eserves the determination of</w:t>
      </w:r>
      <w:r w:rsidRPr="00307D25">
        <w:rPr>
          <w:rFonts w:ascii="Arial" w:hAnsi="Arial" w:cs="Arial"/>
        </w:rPr>
        <w:t xml:space="preserve"> questions of fact for the arbitration process. A question such as 'did </w:t>
      </w:r>
      <w:proofErr w:type="spellStart"/>
      <w:r w:rsidRPr="00307D25">
        <w:rPr>
          <w:rFonts w:ascii="Arial" w:hAnsi="Arial" w:cs="Arial"/>
        </w:rPr>
        <w:t>Mr</w:t>
      </w:r>
      <w:proofErr w:type="spellEnd"/>
      <w:r w:rsidRPr="00307D25">
        <w:rPr>
          <w:rFonts w:ascii="Arial" w:hAnsi="Arial" w:cs="Arial"/>
        </w:rPr>
        <w:t xml:space="preserve"> </w:t>
      </w:r>
      <w:proofErr w:type="spellStart"/>
      <w:r w:rsidRPr="00307D25">
        <w:rPr>
          <w:rFonts w:ascii="Arial" w:hAnsi="Arial" w:cs="Arial"/>
        </w:rPr>
        <w:t>Janse</w:t>
      </w:r>
      <w:proofErr w:type="spellEnd"/>
      <w:r w:rsidRPr="00307D25">
        <w:rPr>
          <w:rFonts w:ascii="Arial" w:hAnsi="Arial" w:cs="Arial"/>
        </w:rPr>
        <w:t xml:space="preserve"> van </w:t>
      </w:r>
      <w:proofErr w:type="spellStart"/>
      <w:r w:rsidRPr="00307D25">
        <w:rPr>
          <w:rFonts w:ascii="Arial" w:hAnsi="Arial" w:cs="Arial"/>
        </w:rPr>
        <w:t>Rensburg</w:t>
      </w:r>
      <w:proofErr w:type="spellEnd"/>
      <w:r w:rsidRPr="00307D25">
        <w:rPr>
          <w:rFonts w:ascii="Arial" w:hAnsi="Arial" w:cs="Arial"/>
        </w:rPr>
        <w:t xml:space="preserve"> enter Runway without visually checking it was clear' is, in the first place, a question of fact and not a question of law. If the arbitrator reaches a conclusion on the record before him or her and the conclusion is one that a reasonable </w:t>
      </w:r>
      <w:r w:rsidR="00D951DE">
        <w:rPr>
          <w:rFonts w:ascii="Arial" w:hAnsi="Arial" w:cs="Arial"/>
        </w:rPr>
        <w:t xml:space="preserve">arbitrator could have reached </w:t>
      </w:r>
      <w:r w:rsidRPr="00307D25">
        <w:rPr>
          <w:rFonts w:ascii="Arial" w:hAnsi="Arial" w:cs="Arial"/>
        </w:rPr>
        <w:t>on the record, it is, to employ the language used in the United Kingdom,</w:t>
      </w:r>
      <w:r w:rsidR="00D951DE">
        <w:rPr>
          <w:rFonts w:ascii="Arial" w:hAnsi="Arial" w:cs="Arial"/>
        </w:rPr>
        <w:t xml:space="preserve"> not perverse on the record</w:t>
      </w:r>
      <w:r w:rsidRPr="00307D25">
        <w:rPr>
          <w:rFonts w:ascii="Arial" w:hAnsi="Arial" w:cs="Arial"/>
        </w:rPr>
        <w:t xml:space="preserve"> and may not be the subject of an appeal to the Labour Court.</w:t>
      </w:r>
    </w:p>
    <w:p w:rsidR="00D951DE" w:rsidRDefault="00D951DE" w:rsidP="00D951DE">
      <w:pPr>
        <w:spacing w:after="0" w:line="360" w:lineRule="auto"/>
        <w:ind w:firstLine="720"/>
        <w:jc w:val="both"/>
        <w:rPr>
          <w:rFonts w:ascii="Arial" w:hAnsi="Arial" w:cs="Arial"/>
        </w:rPr>
      </w:pPr>
    </w:p>
    <w:p w:rsidR="00307D25" w:rsidRPr="00307D25" w:rsidRDefault="00307D25" w:rsidP="00FB517F">
      <w:pPr>
        <w:spacing w:after="0" w:line="360" w:lineRule="auto"/>
        <w:ind w:left="720"/>
        <w:jc w:val="both"/>
        <w:rPr>
          <w:rFonts w:ascii="Arial" w:hAnsi="Arial" w:cs="Arial"/>
        </w:rPr>
      </w:pPr>
      <w:r w:rsidRPr="00307D25">
        <w:rPr>
          <w:rFonts w:ascii="Arial" w:hAnsi="Arial" w:cs="Arial"/>
        </w:rPr>
        <w:t>44</w:t>
      </w:r>
      <w:r w:rsidR="00D951DE">
        <w:rPr>
          <w:rFonts w:ascii="Arial" w:hAnsi="Arial" w:cs="Arial"/>
        </w:rPr>
        <w:tab/>
      </w:r>
      <w:r w:rsidRPr="00307D25">
        <w:rPr>
          <w:rFonts w:ascii="Arial" w:hAnsi="Arial" w:cs="Arial"/>
        </w:rPr>
        <w:t xml:space="preserve">If, however, the arbitrator reaches an interpretation of fact that is perverse, then confidence in the lawful and fair determination of employment disputes would be </w:t>
      </w:r>
      <w:r w:rsidR="00D951DE" w:rsidRPr="00307D25">
        <w:rPr>
          <w:rFonts w:ascii="Arial" w:hAnsi="Arial" w:cs="Arial"/>
        </w:rPr>
        <w:t>imperiled</w:t>
      </w:r>
      <w:r w:rsidRPr="00307D25">
        <w:rPr>
          <w:rFonts w:ascii="Arial" w:hAnsi="Arial" w:cs="Arial"/>
        </w:rPr>
        <w:t xml:space="preserve"> if it could not be corrected on appeal. Thus where a decision on the facts is one that could not have been reached by a reasonable arbitrator, it wi</w:t>
      </w:r>
      <w:r w:rsidR="00D951DE">
        <w:rPr>
          <w:rFonts w:ascii="Arial" w:hAnsi="Arial" w:cs="Arial"/>
        </w:rPr>
        <w:t>ll be arbitrary or perverse,</w:t>
      </w:r>
      <w:r w:rsidRPr="00307D25">
        <w:rPr>
          <w:rFonts w:ascii="Arial" w:hAnsi="Arial" w:cs="Arial"/>
        </w:rPr>
        <w:t xml:space="preserve"> and the constitutional principle of the rule of law would entail that such a decision should be considered to be a question of law and subject to appellate review. It is this principle that the court in </w:t>
      </w:r>
      <w:proofErr w:type="spellStart"/>
      <w:r w:rsidRPr="00307D25">
        <w:rPr>
          <w:rFonts w:ascii="Arial" w:hAnsi="Arial" w:cs="Arial"/>
          <w:i/>
        </w:rPr>
        <w:t>Rumingo</w:t>
      </w:r>
      <w:proofErr w:type="spellEnd"/>
      <w:r w:rsidRPr="00307D25">
        <w:rPr>
          <w:rFonts w:ascii="Arial" w:hAnsi="Arial" w:cs="Arial"/>
          <w:i/>
        </w:rPr>
        <w:t xml:space="preserve"> </w:t>
      </w:r>
      <w:r w:rsidRPr="00307D25">
        <w:rPr>
          <w:rFonts w:ascii="Arial" w:hAnsi="Arial" w:cs="Arial"/>
        </w:rPr>
        <w:t>endorsed, and it echoes the approach adopted by appellate courts in many different jurisdictions.’</w:t>
      </w:r>
    </w:p>
    <w:p w:rsidR="00307D25" w:rsidRDefault="00307D25" w:rsidP="00307D25">
      <w:pPr>
        <w:spacing w:after="0" w:line="360" w:lineRule="auto"/>
        <w:jc w:val="both"/>
        <w:rPr>
          <w:rFonts w:ascii="Arial" w:hAnsi="Arial" w:cs="Arial"/>
          <w:sz w:val="24"/>
          <w:szCs w:val="24"/>
        </w:rPr>
      </w:pPr>
    </w:p>
    <w:p w:rsidR="00D951DE" w:rsidRDefault="00D951DE" w:rsidP="00307D25">
      <w:pPr>
        <w:spacing w:after="0" w:line="360" w:lineRule="auto"/>
        <w:jc w:val="both"/>
        <w:rPr>
          <w:rFonts w:ascii="Arial" w:hAnsi="Arial" w:cs="Arial"/>
          <w:sz w:val="24"/>
          <w:szCs w:val="24"/>
        </w:rPr>
      </w:pPr>
      <w:r w:rsidRPr="006F1F69">
        <w:rPr>
          <w:rFonts w:ascii="Arial" w:hAnsi="Arial" w:cs="Arial"/>
          <w:sz w:val="24"/>
          <w:szCs w:val="24"/>
        </w:rPr>
        <w:t>[</w:t>
      </w:r>
      <w:r w:rsidR="00C403E6">
        <w:rPr>
          <w:rFonts w:ascii="Arial" w:hAnsi="Arial" w:cs="Arial"/>
          <w:sz w:val="24"/>
          <w:szCs w:val="24"/>
        </w:rPr>
        <w:t>46</w:t>
      </w:r>
      <w:r w:rsidRPr="006F1F69">
        <w:rPr>
          <w:rFonts w:ascii="Arial" w:hAnsi="Arial" w:cs="Arial"/>
          <w:sz w:val="24"/>
          <w:szCs w:val="24"/>
        </w:rPr>
        <w:t>]</w:t>
      </w:r>
      <w:r w:rsidRPr="006F1F69">
        <w:rPr>
          <w:rFonts w:ascii="Arial" w:hAnsi="Arial" w:cs="Arial"/>
          <w:sz w:val="24"/>
          <w:szCs w:val="24"/>
        </w:rPr>
        <w:tab/>
        <w:t>My understanding of the appellant’s complaint is, amongst other complaints, that the arbitrator did not, on the facts presented to him, in any respect consider whether the appellant’s conduct on 18 July 201</w:t>
      </w:r>
      <w:r w:rsidR="007B4DD4">
        <w:rPr>
          <w:rFonts w:ascii="Arial" w:hAnsi="Arial" w:cs="Arial"/>
          <w:sz w:val="24"/>
          <w:szCs w:val="24"/>
        </w:rPr>
        <w:t>3 constituted gross negligence.</w:t>
      </w:r>
      <w:r w:rsidRPr="006F1F69">
        <w:rPr>
          <w:rFonts w:ascii="Arial" w:hAnsi="Arial" w:cs="Arial"/>
          <w:sz w:val="24"/>
          <w:szCs w:val="24"/>
        </w:rPr>
        <w:t xml:space="preserve"> If the </w:t>
      </w:r>
      <w:r w:rsidR="006F1F69" w:rsidRPr="006F1F69">
        <w:rPr>
          <w:rFonts w:ascii="Arial" w:hAnsi="Arial" w:cs="Arial"/>
          <w:sz w:val="24"/>
          <w:szCs w:val="24"/>
        </w:rPr>
        <w:t>appellant’s</w:t>
      </w:r>
      <w:r w:rsidRPr="006F1F69">
        <w:rPr>
          <w:rFonts w:ascii="Arial" w:hAnsi="Arial" w:cs="Arial"/>
          <w:sz w:val="24"/>
          <w:szCs w:val="24"/>
        </w:rPr>
        <w:t xml:space="preserve"> complaint is found to </w:t>
      </w:r>
      <w:r w:rsidR="008266FD">
        <w:rPr>
          <w:rFonts w:ascii="Arial" w:hAnsi="Arial" w:cs="Arial"/>
          <w:sz w:val="24"/>
          <w:szCs w:val="24"/>
        </w:rPr>
        <w:t xml:space="preserve">be </w:t>
      </w:r>
      <w:r w:rsidRPr="006F1F69">
        <w:rPr>
          <w:rFonts w:ascii="Arial" w:hAnsi="Arial" w:cs="Arial"/>
          <w:sz w:val="24"/>
          <w:szCs w:val="24"/>
        </w:rPr>
        <w:t>correct then the arbitrator’s decision on the facts is one that could not have been reached by a reasonable arbitrator, and is thus arbitrary or perverse</w:t>
      </w:r>
      <w:r w:rsidR="006F1F69" w:rsidRPr="006F1F69">
        <w:rPr>
          <w:rFonts w:ascii="Arial" w:hAnsi="Arial" w:cs="Arial"/>
          <w:sz w:val="24"/>
          <w:szCs w:val="24"/>
        </w:rPr>
        <w:t xml:space="preserve"> and is subject to appeal to this Court.</w:t>
      </w:r>
    </w:p>
    <w:p w:rsidR="006F1F69" w:rsidRDefault="006F1F69" w:rsidP="00307D25">
      <w:pPr>
        <w:spacing w:after="0" w:line="360" w:lineRule="auto"/>
        <w:jc w:val="both"/>
        <w:rPr>
          <w:rFonts w:ascii="Arial" w:hAnsi="Arial" w:cs="Arial"/>
          <w:sz w:val="24"/>
          <w:szCs w:val="24"/>
        </w:rPr>
      </w:pPr>
    </w:p>
    <w:p w:rsidR="006F1F69" w:rsidRDefault="006F1F69" w:rsidP="00307D25">
      <w:pPr>
        <w:spacing w:after="0" w:line="360" w:lineRule="auto"/>
        <w:jc w:val="both"/>
        <w:rPr>
          <w:rFonts w:ascii="Arial" w:hAnsi="Arial" w:cs="Arial"/>
          <w:sz w:val="24"/>
          <w:szCs w:val="24"/>
        </w:rPr>
      </w:pPr>
      <w:r>
        <w:rPr>
          <w:rFonts w:ascii="Arial" w:hAnsi="Arial" w:cs="Arial"/>
          <w:sz w:val="24"/>
          <w:szCs w:val="24"/>
        </w:rPr>
        <w:t>[</w:t>
      </w:r>
      <w:r w:rsidR="00C403E6">
        <w:rPr>
          <w:rFonts w:ascii="Arial" w:hAnsi="Arial" w:cs="Arial"/>
          <w:sz w:val="24"/>
          <w:szCs w:val="24"/>
        </w:rPr>
        <w:t>47</w:t>
      </w:r>
      <w:r>
        <w:rPr>
          <w:rFonts w:ascii="Arial" w:hAnsi="Arial" w:cs="Arial"/>
          <w:sz w:val="24"/>
          <w:szCs w:val="24"/>
        </w:rPr>
        <w:t>]</w:t>
      </w:r>
      <w:r>
        <w:rPr>
          <w:rFonts w:ascii="Arial" w:hAnsi="Arial" w:cs="Arial"/>
          <w:sz w:val="24"/>
          <w:szCs w:val="24"/>
        </w:rPr>
        <w:tab/>
        <w:t xml:space="preserve">In order to determine whether the arbitrator’s decision is on the facts presented to him perverse, </w:t>
      </w:r>
      <w:r w:rsidR="0058614E">
        <w:rPr>
          <w:rFonts w:ascii="Arial" w:hAnsi="Arial" w:cs="Arial"/>
          <w:sz w:val="24"/>
          <w:szCs w:val="24"/>
        </w:rPr>
        <w:t xml:space="preserve">I </w:t>
      </w:r>
      <w:r>
        <w:rPr>
          <w:rFonts w:ascii="Arial" w:hAnsi="Arial" w:cs="Arial"/>
          <w:sz w:val="24"/>
          <w:szCs w:val="24"/>
        </w:rPr>
        <w:t>will start by looking at the evidence presented to him and thereafter at the basis of his decision.</w:t>
      </w:r>
    </w:p>
    <w:p w:rsidR="006F1F69" w:rsidRDefault="006F1F69" w:rsidP="00307D25">
      <w:pPr>
        <w:spacing w:after="0" w:line="360" w:lineRule="auto"/>
        <w:jc w:val="both"/>
        <w:rPr>
          <w:rFonts w:ascii="Arial" w:hAnsi="Arial" w:cs="Arial"/>
          <w:i/>
          <w:sz w:val="24"/>
          <w:szCs w:val="24"/>
        </w:rPr>
      </w:pPr>
    </w:p>
    <w:p w:rsidR="00A86989" w:rsidRDefault="00C403E6" w:rsidP="00307D25">
      <w:pPr>
        <w:spacing w:after="0" w:line="360" w:lineRule="auto"/>
        <w:jc w:val="both"/>
        <w:rPr>
          <w:rFonts w:ascii="Arial" w:hAnsi="Arial" w:cs="Arial"/>
          <w:sz w:val="24"/>
          <w:szCs w:val="24"/>
        </w:rPr>
      </w:pPr>
      <w:r>
        <w:rPr>
          <w:rFonts w:ascii="Arial" w:hAnsi="Arial" w:cs="Arial"/>
          <w:sz w:val="24"/>
          <w:szCs w:val="24"/>
        </w:rPr>
        <w:t>[48</w:t>
      </w:r>
      <w:r w:rsidR="006F1F69">
        <w:rPr>
          <w:rFonts w:ascii="Arial" w:hAnsi="Arial" w:cs="Arial"/>
          <w:sz w:val="24"/>
          <w:szCs w:val="24"/>
        </w:rPr>
        <w:t>]</w:t>
      </w:r>
      <w:r w:rsidR="006F1F69">
        <w:rPr>
          <w:rFonts w:ascii="Arial" w:hAnsi="Arial" w:cs="Arial"/>
          <w:sz w:val="24"/>
          <w:szCs w:val="24"/>
        </w:rPr>
        <w:tab/>
        <w:t xml:space="preserve">The respondent called six witnesses at the arbitration hearing, the first witness being a certain </w:t>
      </w:r>
      <w:proofErr w:type="spellStart"/>
      <w:r w:rsidR="006F1F69">
        <w:rPr>
          <w:rFonts w:ascii="Arial" w:hAnsi="Arial" w:cs="Arial"/>
          <w:sz w:val="24"/>
          <w:szCs w:val="24"/>
        </w:rPr>
        <w:t>Mr</w:t>
      </w:r>
      <w:proofErr w:type="spellEnd"/>
      <w:r w:rsidR="006F1F69">
        <w:rPr>
          <w:rFonts w:ascii="Arial" w:hAnsi="Arial" w:cs="Arial"/>
          <w:sz w:val="24"/>
          <w:szCs w:val="24"/>
        </w:rPr>
        <w:t xml:space="preserve"> </w:t>
      </w:r>
      <w:proofErr w:type="spellStart"/>
      <w:r w:rsidR="006F1F69">
        <w:rPr>
          <w:rFonts w:ascii="Arial" w:hAnsi="Arial" w:cs="Arial"/>
          <w:sz w:val="24"/>
          <w:szCs w:val="24"/>
        </w:rPr>
        <w:t>Lavee</w:t>
      </w:r>
      <w:proofErr w:type="spellEnd"/>
      <w:r w:rsidR="006F1F69">
        <w:rPr>
          <w:rFonts w:ascii="Arial" w:hAnsi="Arial" w:cs="Arial"/>
          <w:sz w:val="24"/>
          <w:szCs w:val="24"/>
        </w:rPr>
        <w:t xml:space="preserve"> who is the general manager of the respondent. In summary</w:t>
      </w:r>
      <w:r w:rsidR="00B70CD3">
        <w:rPr>
          <w:rFonts w:ascii="Arial" w:hAnsi="Arial" w:cs="Arial"/>
          <w:sz w:val="24"/>
          <w:szCs w:val="24"/>
        </w:rPr>
        <w:t>,</w:t>
      </w:r>
      <w:r w:rsidR="006F1F69">
        <w:rPr>
          <w:rFonts w:ascii="Arial" w:hAnsi="Arial" w:cs="Arial"/>
          <w:sz w:val="24"/>
          <w:szCs w:val="24"/>
        </w:rPr>
        <w:t xml:space="preserve"> his </w:t>
      </w:r>
      <w:r w:rsidR="006F1F69">
        <w:rPr>
          <w:rFonts w:ascii="Arial" w:hAnsi="Arial" w:cs="Arial"/>
          <w:sz w:val="24"/>
          <w:szCs w:val="24"/>
        </w:rPr>
        <w:lastRenderedPageBreak/>
        <w:t xml:space="preserve">evidence was that 18 July 2013 it was </w:t>
      </w:r>
      <w:r w:rsidR="00600586">
        <w:rPr>
          <w:rFonts w:ascii="Arial" w:hAnsi="Arial" w:cs="Arial"/>
          <w:sz w:val="24"/>
          <w:szCs w:val="24"/>
        </w:rPr>
        <w:t xml:space="preserve">reported </w:t>
      </w:r>
      <w:r w:rsidR="006F1F69">
        <w:rPr>
          <w:rFonts w:ascii="Arial" w:hAnsi="Arial" w:cs="Arial"/>
          <w:sz w:val="24"/>
          <w:szCs w:val="24"/>
        </w:rPr>
        <w:t xml:space="preserve">to him by the securities that they were unable to balance the diamond parcels. </w:t>
      </w:r>
      <w:r w:rsidR="00A86989">
        <w:rPr>
          <w:rFonts w:ascii="Arial" w:hAnsi="Arial" w:cs="Arial"/>
          <w:sz w:val="24"/>
          <w:szCs w:val="24"/>
        </w:rPr>
        <w:t xml:space="preserve"> He said:</w:t>
      </w:r>
    </w:p>
    <w:p w:rsidR="00A86989" w:rsidRDefault="00A86989" w:rsidP="00307D25">
      <w:pPr>
        <w:spacing w:after="0" w:line="360" w:lineRule="auto"/>
        <w:jc w:val="both"/>
        <w:rPr>
          <w:rFonts w:ascii="Arial" w:hAnsi="Arial" w:cs="Arial"/>
          <w:sz w:val="24"/>
          <w:szCs w:val="24"/>
        </w:rPr>
      </w:pPr>
    </w:p>
    <w:p w:rsidR="00A86989" w:rsidRPr="00A86989" w:rsidRDefault="00A86989" w:rsidP="00A86989">
      <w:pPr>
        <w:spacing w:after="0" w:line="360" w:lineRule="auto"/>
        <w:ind w:firstLine="720"/>
        <w:jc w:val="both"/>
        <w:rPr>
          <w:rFonts w:ascii="Arial" w:hAnsi="Arial" w:cs="Arial"/>
        </w:rPr>
      </w:pPr>
      <w:r>
        <w:rPr>
          <w:rFonts w:ascii="Arial" w:hAnsi="Arial" w:cs="Arial"/>
          <w:sz w:val="24"/>
          <w:szCs w:val="24"/>
        </w:rPr>
        <w:t>‘</w:t>
      </w:r>
      <w:r w:rsidRPr="00A86989">
        <w:rPr>
          <w:rFonts w:ascii="Arial" w:hAnsi="Arial" w:cs="Arial"/>
        </w:rPr>
        <w:t>On the 18</w:t>
      </w:r>
      <w:r w:rsidRPr="00A86989">
        <w:rPr>
          <w:rFonts w:ascii="Arial" w:hAnsi="Arial" w:cs="Arial"/>
          <w:vertAlign w:val="superscript"/>
        </w:rPr>
        <w:t>th</w:t>
      </w:r>
      <w:r w:rsidRPr="00A86989">
        <w:rPr>
          <w:rFonts w:ascii="Arial" w:hAnsi="Arial" w:cs="Arial"/>
        </w:rPr>
        <w:t xml:space="preserve"> of July sometime after balancing it was communicated </w:t>
      </w:r>
      <w:r>
        <w:rPr>
          <w:rFonts w:ascii="Arial" w:hAnsi="Arial" w:cs="Arial"/>
        </w:rPr>
        <w:t xml:space="preserve">by my senior security manager that we are short finding two stones under the name of Benjamin </w:t>
      </w:r>
      <w:proofErr w:type="spellStart"/>
      <w:r>
        <w:rPr>
          <w:rFonts w:ascii="Arial" w:hAnsi="Arial" w:cs="Arial"/>
        </w:rPr>
        <w:t>Shindumbu</w:t>
      </w:r>
      <w:proofErr w:type="spellEnd"/>
      <w:r>
        <w:rPr>
          <w:rFonts w:ascii="Arial" w:hAnsi="Arial" w:cs="Arial"/>
        </w:rPr>
        <w:t>.’</w:t>
      </w:r>
    </w:p>
    <w:p w:rsidR="00A86989" w:rsidRDefault="00A86989" w:rsidP="00307D25">
      <w:pPr>
        <w:spacing w:after="0" w:line="360" w:lineRule="auto"/>
        <w:jc w:val="both"/>
        <w:rPr>
          <w:rFonts w:ascii="Arial" w:hAnsi="Arial" w:cs="Arial"/>
          <w:sz w:val="24"/>
          <w:szCs w:val="24"/>
        </w:rPr>
      </w:pPr>
    </w:p>
    <w:p w:rsidR="006F1F69" w:rsidRDefault="00A86989" w:rsidP="00307D25">
      <w:pPr>
        <w:spacing w:after="0" w:line="360" w:lineRule="auto"/>
        <w:jc w:val="both"/>
        <w:rPr>
          <w:rFonts w:ascii="Arial" w:hAnsi="Arial" w:cs="Arial"/>
          <w:sz w:val="24"/>
          <w:szCs w:val="24"/>
        </w:rPr>
      </w:pPr>
      <w:r>
        <w:rPr>
          <w:rFonts w:ascii="Arial" w:hAnsi="Arial" w:cs="Arial"/>
          <w:sz w:val="24"/>
          <w:szCs w:val="24"/>
        </w:rPr>
        <w:t>[4</w:t>
      </w:r>
      <w:r w:rsidR="00C403E6">
        <w:rPr>
          <w:rFonts w:ascii="Arial" w:hAnsi="Arial" w:cs="Arial"/>
          <w:sz w:val="24"/>
          <w:szCs w:val="24"/>
        </w:rPr>
        <w:t>9</w:t>
      </w:r>
      <w:r>
        <w:rPr>
          <w:rFonts w:ascii="Arial" w:hAnsi="Arial" w:cs="Arial"/>
          <w:sz w:val="24"/>
          <w:szCs w:val="24"/>
        </w:rPr>
        <w:t>]</w:t>
      </w:r>
      <w:r>
        <w:rPr>
          <w:rFonts w:ascii="Arial" w:hAnsi="Arial" w:cs="Arial"/>
          <w:sz w:val="24"/>
          <w:szCs w:val="24"/>
        </w:rPr>
        <w:tab/>
      </w:r>
      <w:r w:rsidR="006F1F69">
        <w:rPr>
          <w:rFonts w:ascii="Arial" w:hAnsi="Arial" w:cs="Arial"/>
          <w:sz w:val="24"/>
          <w:szCs w:val="24"/>
        </w:rPr>
        <w:t>Subsequent to this report</w:t>
      </w:r>
      <w:r w:rsidR="007B4DD4">
        <w:rPr>
          <w:rFonts w:ascii="Arial" w:hAnsi="Arial" w:cs="Arial"/>
          <w:sz w:val="24"/>
          <w:szCs w:val="24"/>
        </w:rPr>
        <w:t>,</w:t>
      </w:r>
      <w:r w:rsidR="006F1F69">
        <w:rPr>
          <w:rFonts w:ascii="Arial" w:hAnsi="Arial" w:cs="Arial"/>
          <w:sz w:val="24"/>
          <w:szCs w:val="24"/>
        </w:rPr>
        <w:t xml:space="preserve"> a search of the premises commenced. </w:t>
      </w:r>
      <w:r>
        <w:rPr>
          <w:rFonts w:ascii="Arial" w:hAnsi="Arial" w:cs="Arial"/>
          <w:sz w:val="24"/>
          <w:szCs w:val="24"/>
        </w:rPr>
        <w:t>The witness testified that they searched all over the factory and they did not know where to look. The witness testified that “obviously we started with the room where Benjamin Shooter sits”</w:t>
      </w:r>
      <w:r w:rsidR="00F443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Lavee</w:t>
      </w:r>
      <w:proofErr w:type="spellEnd"/>
      <w:r>
        <w:rPr>
          <w:rFonts w:ascii="Arial" w:hAnsi="Arial" w:cs="Arial"/>
          <w:sz w:val="24"/>
          <w:szCs w:val="24"/>
        </w:rPr>
        <w:t xml:space="preserve"> continued that the </w:t>
      </w:r>
      <w:r w:rsidR="006F1F69">
        <w:rPr>
          <w:rFonts w:ascii="Arial" w:hAnsi="Arial" w:cs="Arial"/>
          <w:sz w:val="24"/>
          <w:szCs w:val="24"/>
        </w:rPr>
        <w:t xml:space="preserve">appellant was part of the search team, but he never disclosed that there was a time when something was thrown at </w:t>
      </w:r>
      <w:r w:rsidR="00600586">
        <w:rPr>
          <w:rFonts w:ascii="Arial" w:hAnsi="Arial" w:cs="Arial"/>
          <w:sz w:val="24"/>
          <w:szCs w:val="24"/>
        </w:rPr>
        <w:t xml:space="preserve">him </w:t>
      </w:r>
      <w:r w:rsidR="006F1F69">
        <w:rPr>
          <w:rFonts w:ascii="Arial" w:hAnsi="Arial" w:cs="Arial"/>
          <w:sz w:val="24"/>
          <w:szCs w:val="24"/>
        </w:rPr>
        <w:t>while he was busy on his mobile telephone.</w:t>
      </w:r>
      <w:r w:rsidR="003A2CB1">
        <w:rPr>
          <w:rFonts w:ascii="Arial" w:hAnsi="Arial" w:cs="Arial"/>
          <w:sz w:val="24"/>
          <w:szCs w:val="24"/>
        </w:rPr>
        <w:t xml:space="preserve"> He continued to testify that the search continued for two days without yielding any results.</w:t>
      </w:r>
    </w:p>
    <w:p w:rsidR="003A2CB1" w:rsidRDefault="003A2CB1" w:rsidP="00307D25">
      <w:pPr>
        <w:spacing w:after="0" w:line="360" w:lineRule="auto"/>
        <w:jc w:val="both"/>
        <w:rPr>
          <w:rFonts w:ascii="Arial" w:hAnsi="Arial" w:cs="Arial"/>
          <w:sz w:val="24"/>
          <w:szCs w:val="24"/>
        </w:rPr>
      </w:pPr>
    </w:p>
    <w:p w:rsidR="003A2CB1" w:rsidRDefault="003A2CB1" w:rsidP="00307D25">
      <w:pPr>
        <w:spacing w:after="0" w:line="360" w:lineRule="auto"/>
        <w:jc w:val="both"/>
        <w:rPr>
          <w:rFonts w:ascii="Arial" w:hAnsi="Arial" w:cs="Arial"/>
          <w:sz w:val="24"/>
          <w:szCs w:val="24"/>
        </w:rPr>
      </w:pPr>
      <w:r>
        <w:rPr>
          <w:rFonts w:ascii="Arial" w:hAnsi="Arial" w:cs="Arial"/>
          <w:sz w:val="24"/>
          <w:szCs w:val="24"/>
        </w:rPr>
        <w:t>[</w:t>
      </w:r>
      <w:r w:rsidR="00C403E6">
        <w:rPr>
          <w:rFonts w:ascii="Arial" w:hAnsi="Arial" w:cs="Arial"/>
          <w:sz w:val="24"/>
          <w:szCs w:val="24"/>
        </w:rPr>
        <w:t>50</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Lavee</w:t>
      </w:r>
      <w:proofErr w:type="spellEnd"/>
      <w:r>
        <w:rPr>
          <w:rFonts w:ascii="Arial" w:hAnsi="Arial" w:cs="Arial"/>
          <w:sz w:val="24"/>
          <w:szCs w:val="24"/>
        </w:rPr>
        <w:t xml:space="preserve"> further testified that it is only after two days search that he and the production manager decided to view security video recordings that they observed Benjamin throwing something to the appellant</w:t>
      </w:r>
      <w:r w:rsidR="007B4DD4">
        <w:rPr>
          <w:rFonts w:ascii="Arial" w:hAnsi="Arial" w:cs="Arial"/>
          <w:sz w:val="24"/>
          <w:szCs w:val="24"/>
        </w:rPr>
        <w:t xml:space="preserve">, </w:t>
      </w:r>
      <w:r>
        <w:rPr>
          <w:rFonts w:ascii="Arial" w:hAnsi="Arial" w:cs="Arial"/>
          <w:sz w:val="24"/>
          <w:szCs w:val="24"/>
        </w:rPr>
        <w:t>while he was on his mobile phone and the appellant appearing to notice that something was thrown at him and he looked for it but when he did not find what was thrown at him</w:t>
      </w:r>
      <w:r w:rsidR="007B4DD4">
        <w:rPr>
          <w:rFonts w:ascii="Arial" w:hAnsi="Arial" w:cs="Arial"/>
          <w:sz w:val="24"/>
          <w:szCs w:val="24"/>
        </w:rPr>
        <w:t>,</w:t>
      </w:r>
      <w:r>
        <w:rPr>
          <w:rFonts w:ascii="Arial" w:hAnsi="Arial" w:cs="Arial"/>
          <w:sz w:val="24"/>
          <w:szCs w:val="24"/>
        </w:rPr>
        <w:t xml:space="preserve"> he continued with his conversation on the mobile telephone. When they picked up this piece, they decided to focus their search of the missing diamonds on the microscope in the appellant’s cubicle. When they went there they found the two parcels containing the two diamonds in the gauge of the appellant’s microscope.</w:t>
      </w:r>
    </w:p>
    <w:p w:rsidR="00D31269" w:rsidRDefault="00D31269" w:rsidP="00307D25">
      <w:pPr>
        <w:spacing w:after="0" w:line="360" w:lineRule="auto"/>
        <w:jc w:val="both"/>
        <w:rPr>
          <w:rFonts w:ascii="Arial" w:hAnsi="Arial" w:cs="Arial"/>
          <w:sz w:val="24"/>
          <w:szCs w:val="24"/>
        </w:rPr>
      </w:pPr>
    </w:p>
    <w:p w:rsidR="00D31269" w:rsidRDefault="00C403E6" w:rsidP="00307D25">
      <w:pPr>
        <w:spacing w:after="0" w:line="360" w:lineRule="auto"/>
        <w:jc w:val="both"/>
        <w:rPr>
          <w:rFonts w:ascii="Arial" w:hAnsi="Arial" w:cs="Arial"/>
          <w:sz w:val="24"/>
          <w:szCs w:val="24"/>
        </w:rPr>
      </w:pPr>
      <w:r>
        <w:rPr>
          <w:rFonts w:ascii="Arial" w:hAnsi="Arial" w:cs="Arial"/>
          <w:sz w:val="24"/>
          <w:szCs w:val="24"/>
        </w:rPr>
        <w:t>[51</w:t>
      </w:r>
      <w:r w:rsidR="00D31269">
        <w:rPr>
          <w:rFonts w:ascii="Arial" w:hAnsi="Arial" w:cs="Arial"/>
          <w:sz w:val="24"/>
          <w:szCs w:val="24"/>
        </w:rPr>
        <w:t>]</w:t>
      </w:r>
      <w:r w:rsidR="00D31269">
        <w:rPr>
          <w:rFonts w:ascii="Arial" w:hAnsi="Arial" w:cs="Arial"/>
          <w:sz w:val="24"/>
          <w:szCs w:val="24"/>
        </w:rPr>
        <w:tab/>
      </w:r>
      <w:proofErr w:type="spellStart"/>
      <w:r w:rsidR="00D31269">
        <w:rPr>
          <w:rFonts w:ascii="Arial" w:hAnsi="Arial" w:cs="Arial"/>
          <w:sz w:val="24"/>
          <w:szCs w:val="24"/>
        </w:rPr>
        <w:t>Lavee</w:t>
      </w:r>
      <w:proofErr w:type="spellEnd"/>
      <w:r w:rsidR="00D31269">
        <w:rPr>
          <w:rFonts w:ascii="Arial" w:hAnsi="Arial" w:cs="Arial"/>
          <w:sz w:val="24"/>
          <w:szCs w:val="24"/>
        </w:rPr>
        <w:t xml:space="preserve"> furthermore testified that after the two missing parcels were found the respondent decided to issue Benjamin who threw the parcels of diamonds to the appellant and the appellant with warnings. The appellant was then issued with a final written warning which he refused to sign. </w:t>
      </w:r>
      <w:proofErr w:type="spellStart"/>
      <w:r w:rsidR="00D31269">
        <w:rPr>
          <w:rFonts w:ascii="Arial" w:hAnsi="Arial" w:cs="Arial"/>
          <w:sz w:val="24"/>
          <w:szCs w:val="24"/>
        </w:rPr>
        <w:t>Lavee</w:t>
      </w:r>
      <w:proofErr w:type="spellEnd"/>
      <w:r w:rsidR="00D31269">
        <w:rPr>
          <w:rFonts w:ascii="Arial" w:hAnsi="Arial" w:cs="Arial"/>
          <w:sz w:val="24"/>
          <w:szCs w:val="24"/>
        </w:rPr>
        <w:t xml:space="preserve"> further testified that instead of signing the final written warning appellant started making allegations against every one, </w:t>
      </w:r>
      <w:r w:rsidR="00600586">
        <w:rPr>
          <w:rFonts w:ascii="Arial" w:hAnsi="Arial" w:cs="Arial"/>
          <w:sz w:val="24"/>
          <w:szCs w:val="24"/>
        </w:rPr>
        <w:t>where after</w:t>
      </w:r>
      <w:r w:rsidR="00D31269">
        <w:rPr>
          <w:rFonts w:ascii="Arial" w:hAnsi="Arial" w:cs="Arial"/>
          <w:sz w:val="24"/>
          <w:szCs w:val="24"/>
        </w:rPr>
        <w:t xml:space="preserve"> it was decided to institute formal disciplinary hearing against the appellant. Following the disciplinary hearing the appellant was found guilty and a sanction of dismissal imposed.</w:t>
      </w:r>
    </w:p>
    <w:p w:rsidR="00D31269" w:rsidRDefault="00D31269" w:rsidP="00307D25">
      <w:pPr>
        <w:spacing w:after="0" w:line="360" w:lineRule="auto"/>
        <w:jc w:val="both"/>
        <w:rPr>
          <w:rFonts w:ascii="Arial" w:hAnsi="Arial" w:cs="Arial"/>
          <w:sz w:val="24"/>
          <w:szCs w:val="24"/>
        </w:rPr>
      </w:pPr>
    </w:p>
    <w:p w:rsidR="00D31269" w:rsidRDefault="00C403E6" w:rsidP="00307D25">
      <w:pPr>
        <w:spacing w:after="0" w:line="360" w:lineRule="auto"/>
        <w:jc w:val="both"/>
        <w:rPr>
          <w:rFonts w:ascii="Arial" w:hAnsi="Arial" w:cs="Arial"/>
          <w:sz w:val="24"/>
          <w:szCs w:val="24"/>
        </w:rPr>
      </w:pPr>
      <w:r>
        <w:rPr>
          <w:rFonts w:ascii="Arial" w:hAnsi="Arial" w:cs="Arial"/>
          <w:sz w:val="24"/>
          <w:szCs w:val="24"/>
        </w:rPr>
        <w:t>[5</w:t>
      </w:r>
      <w:r w:rsidR="00D31269">
        <w:rPr>
          <w:rFonts w:ascii="Arial" w:hAnsi="Arial" w:cs="Arial"/>
          <w:sz w:val="24"/>
          <w:szCs w:val="24"/>
        </w:rPr>
        <w:t>2]</w:t>
      </w:r>
      <w:r w:rsidR="00D31269">
        <w:rPr>
          <w:rFonts w:ascii="Arial" w:hAnsi="Arial" w:cs="Arial"/>
          <w:sz w:val="24"/>
          <w:szCs w:val="24"/>
        </w:rPr>
        <w:tab/>
        <w:t xml:space="preserve">The evidence of the other five witnesses did not differ in any material respect from the evidence presented by </w:t>
      </w:r>
      <w:proofErr w:type="spellStart"/>
      <w:r w:rsidR="00016986">
        <w:rPr>
          <w:rFonts w:ascii="Arial" w:hAnsi="Arial" w:cs="Arial"/>
          <w:sz w:val="24"/>
          <w:szCs w:val="24"/>
        </w:rPr>
        <w:t>Mr</w:t>
      </w:r>
      <w:proofErr w:type="spellEnd"/>
      <w:r w:rsidR="00D31269">
        <w:rPr>
          <w:rFonts w:ascii="Arial" w:hAnsi="Arial" w:cs="Arial"/>
          <w:sz w:val="24"/>
          <w:szCs w:val="24"/>
        </w:rPr>
        <w:t xml:space="preserve"> </w:t>
      </w:r>
      <w:proofErr w:type="spellStart"/>
      <w:r w:rsidR="00D31269">
        <w:rPr>
          <w:rFonts w:ascii="Arial" w:hAnsi="Arial" w:cs="Arial"/>
          <w:sz w:val="24"/>
          <w:szCs w:val="24"/>
        </w:rPr>
        <w:t>Lavee</w:t>
      </w:r>
      <w:proofErr w:type="spellEnd"/>
      <w:r w:rsidR="00D31269">
        <w:rPr>
          <w:rFonts w:ascii="Arial" w:hAnsi="Arial" w:cs="Arial"/>
          <w:sz w:val="24"/>
          <w:szCs w:val="24"/>
        </w:rPr>
        <w:t xml:space="preserve">, I therefore do not find any need to recount the other </w:t>
      </w:r>
      <w:r w:rsidR="00CF038A">
        <w:rPr>
          <w:rFonts w:ascii="Arial" w:hAnsi="Arial" w:cs="Arial"/>
          <w:sz w:val="24"/>
          <w:szCs w:val="24"/>
        </w:rPr>
        <w:t>witnesses’</w:t>
      </w:r>
      <w:r w:rsidR="00D31269">
        <w:rPr>
          <w:rFonts w:ascii="Arial" w:hAnsi="Arial" w:cs="Arial"/>
          <w:sz w:val="24"/>
          <w:szCs w:val="24"/>
        </w:rPr>
        <w:t xml:space="preserve"> evidence here. </w:t>
      </w:r>
      <w:r w:rsidR="00CF038A" w:rsidRPr="00CF038A">
        <w:rPr>
          <w:rFonts w:ascii="Arial" w:hAnsi="Arial" w:cs="Arial"/>
          <w:sz w:val="24"/>
          <w:szCs w:val="24"/>
        </w:rPr>
        <w:t xml:space="preserve">At the conclusion of the arbitration proceedings, the </w:t>
      </w:r>
      <w:r w:rsidR="00CF038A">
        <w:rPr>
          <w:rFonts w:ascii="Arial" w:hAnsi="Arial" w:cs="Arial"/>
          <w:sz w:val="24"/>
          <w:szCs w:val="24"/>
        </w:rPr>
        <w:t>arbitrator</w:t>
      </w:r>
      <w:r w:rsidR="00CF038A" w:rsidRPr="00CF038A">
        <w:rPr>
          <w:rFonts w:ascii="Arial" w:hAnsi="Arial" w:cs="Arial"/>
          <w:sz w:val="24"/>
          <w:szCs w:val="24"/>
        </w:rPr>
        <w:t xml:space="preserve"> </w:t>
      </w:r>
      <w:r w:rsidR="00CF038A" w:rsidRPr="00CF038A">
        <w:rPr>
          <w:rFonts w:ascii="Arial" w:hAnsi="Arial" w:cs="Arial"/>
          <w:sz w:val="24"/>
          <w:szCs w:val="24"/>
        </w:rPr>
        <w:lastRenderedPageBreak/>
        <w:t>conc</w:t>
      </w:r>
      <w:r w:rsidR="00CF038A">
        <w:rPr>
          <w:rFonts w:ascii="Arial" w:hAnsi="Arial" w:cs="Arial"/>
          <w:sz w:val="24"/>
          <w:szCs w:val="24"/>
        </w:rPr>
        <w:t>luded that the appellant, by failing to shorten the search which resulted in some losses to the respondent</w:t>
      </w:r>
      <w:r w:rsidR="00B14FF5">
        <w:rPr>
          <w:rFonts w:ascii="Arial" w:hAnsi="Arial" w:cs="Arial"/>
          <w:sz w:val="24"/>
          <w:szCs w:val="24"/>
        </w:rPr>
        <w:t>,</w:t>
      </w:r>
      <w:r w:rsidR="00CF038A">
        <w:rPr>
          <w:rFonts w:ascii="Arial" w:hAnsi="Arial" w:cs="Arial"/>
          <w:sz w:val="24"/>
          <w:szCs w:val="24"/>
        </w:rPr>
        <w:t xml:space="preserve"> was properly found guilty of the charges he faced</w:t>
      </w:r>
      <w:r w:rsidR="00CF038A" w:rsidRPr="00CF038A">
        <w:rPr>
          <w:rFonts w:ascii="Arial" w:hAnsi="Arial" w:cs="Arial"/>
          <w:sz w:val="24"/>
          <w:szCs w:val="24"/>
        </w:rPr>
        <w:t xml:space="preserve">. The </w:t>
      </w:r>
      <w:r w:rsidR="00CF038A">
        <w:rPr>
          <w:rFonts w:ascii="Arial" w:hAnsi="Arial" w:cs="Arial"/>
          <w:sz w:val="24"/>
          <w:szCs w:val="24"/>
        </w:rPr>
        <w:t xml:space="preserve">arbitrator </w:t>
      </w:r>
      <w:r w:rsidR="00CF038A" w:rsidRPr="00CF038A">
        <w:rPr>
          <w:rFonts w:ascii="Arial" w:hAnsi="Arial" w:cs="Arial"/>
          <w:sz w:val="24"/>
          <w:szCs w:val="24"/>
        </w:rPr>
        <w:t>further found that</w:t>
      </w:r>
      <w:r w:rsidR="00B14FF5">
        <w:rPr>
          <w:rFonts w:ascii="Arial" w:hAnsi="Arial" w:cs="Arial"/>
          <w:sz w:val="24"/>
          <w:szCs w:val="24"/>
        </w:rPr>
        <w:t>,</w:t>
      </w:r>
      <w:r w:rsidR="00CF038A" w:rsidRPr="00CF038A">
        <w:rPr>
          <w:rFonts w:ascii="Arial" w:hAnsi="Arial" w:cs="Arial"/>
          <w:sz w:val="24"/>
          <w:szCs w:val="24"/>
        </w:rPr>
        <w:t xml:space="preserve"> </w:t>
      </w:r>
      <w:r w:rsidR="00B14FF5" w:rsidRPr="00B14FF5">
        <w:rPr>
          <w:rFonts w:ascii="Arial" w:hAnsi="Arial" w:cs="Arial"/>
          <w:i/>
          <w:sz w:val="24"/>
          <w:szCs w:val="24"/>
        </w:rPr>
        <w:t>‘</w:t>
      </w:r>
      <w:r w:rsidR="00CF038A" w:rsidRPr="00B14FF5">
        <w:rPr>
          <w:rFonts w:ascii="Arial" w:hAnsi="Arial" w:cs="Arial"/>
          <w:i/>
          <w:sz w:val="24"/>
          <w:szCs w:val="24"/>
        </w:rPr>
        <w:t xml:space="preserve">unfortunately for the appellant the chairperson of the disciplinary hearing came to the conclusion </w:t>
      </w:r>
      <w:r w:rsidR="00B14FF5" w:rsidRPr="00B14FF5">
        <w:rPr>
          <w:rFonts w:ascii="Arial" w:hAnsi="Arial" w:cs="Arial"/>
          <w:i/>
          <w:sz w:val="24"/>
          <w:szCs w:val="24"/>
        </w:rPr>
        <w:t xml:space="preserve">that </w:t>
      </w:r>
      <w:r w:rsidR="00CF038A" w:rsidRPr="00B14FF5">
        <w:rPr>
          <w:rFonts w:ascii="Arial" w:hAnsi="Arial" w:cs="Arial"/>
          <w:i/>
          <w:sz w:val="24"/>
          <w:szCs w:val="24"/>
        </w:rPr>
        <w:t>the offence committed by the appellant warranted a sanction of dismissal</w:t>
      </w:r>
      <w:r w:rsidR="00B14FF5" w:rsidRPr="00B14FF5">
        <w:rPr>
          <w:rFonts w:ascii="Arial" w:hAnsi="Arial" w:cs="Arial"/>
          <w:i/>
          <w:sz w:val="24"/>
          <w:szCs w:val="24"/>
        </w:rPr>
        <w:t>’</w:t>
      </w:r>
      <w:r w:rsidR="00CF038A" w:rsidRPr="00B14FF5">
        <w:rPr>
          <w:rFonts w:ascii="Arial" w:hAnsi="Arial" w:cs="Arial"/>
          <w:i/>
          <w:sz w:val="24"/>
          <w:szCs w:val="24"/>
        </w:rPr>
        <w:t xml:space="preserve">. </w:t>
      </w:r>
    </w:p>
    <w:p w:rsidR="00CF038A" w:rsidRDefault="00CF038A" w:rsidP="00307D25">
      <w:pPr>
        <w:spacing w:after="0" w:line="360" w:lineRule="auto"/>
        <w:jc w:val="both"/>
        <w:rPr>
          <w:rFonts w:ascii="Arial" w:hAnsi="Arial" w:cs="Arial"/>
          <w:sz w:val="24"/>
          <w:szCs w:val="24"/>
        </w:rPr>
      </w:pPr>
    </w:p>
    <w:p w:rsidR="00CF038A" w:rsidRDefault="00B0443A" w:rsidP="00307D25">
      <w:pPr>
        <w:spacing w:after="0" w:line="360" w:lineRule="auto"/>
        <w:jc w:val="both"/>
        <w:rPr>
          <w:rFonts w:ascii="Arial" w:hAnsi="Arial" w:cs="Arial"/>
          <w:sz w:val="24"/>
          <w:szCs w:val="24"/>
        </w:rPr>
      </w:pPr>
      <w:r>
        <w:rPr>
          <w:rFonts w:ascii="Arial" w:hAnsi="Arial" w:cs="Arial"/>
          <w:sz w:val="24"/>
          <w:szCs w:val="24"/>
        </w:rPr>
        <w:t>[</w:t>
      </w:r>
      <w:r w:rsidR="00C403E6">
        <w:rPr>
          <w:rFonts w:ascii="Arial" w:hAnsi="Arial" w:cs="Arial"/>
          <w:sz w:val="24"/>
          <w:szCs w:val="24"/>
        </w:rPr>
        <w:t>5</w:t>
      </w:r>
      <w:r>
        <w:rPr>
          <w:rFonts w:ascii="Arial" w:hAnsi="Arial" w:cs="Arial"/>
          <w:sz w:val="24"/>
          <w:szCs w:val="24"/>
        </w:rPr>
        <w:t>3]</w:t>
      </w:r>
      <w:r>
        <w:rPr>
          <w:rFonts w:ascii="Arial" w:hAnsi="Arial" w:cs="Arial"/>
          <w:sz w:val="24"/>
          <w:szCs w:val="24"/>
        </w:rPr>
        <w:tab/>
      </w:r>
      <w:r w:rsidRPr="00B0443A">
        <w:rPr>
          <w:rFonts w:ascii="Arial" w:hAnsi="Arial" w:cs="Arial"/>
          <w:sz w:val="24"/>
          <w:szCs w:val="24"/>
        </w:rPr>
        <w:t xml:space="preserve">The </w:t>
      </w:r>
      <w:r>
        <w:rPr>
          <w:rFonts w:ascii="Arial" w:hAnsi="Arial" w:cs="Arial"/>
          <w:sz w:val="24"/>
          <w:szCs w:val="24"/>
        </w:rPr>
        <w:t>arbitrator</w:t>
      </w:r>
      <w:r w:rsidRPr="00B0443A">
        <w:rPr>
          <w:rFonts w:ascii="Arial" w:hAnsi="Arial" w:cs="Arial"/>
          <w:sz w:val="24"/>
          <w:szCs w:val="24"/>
        </w:rPr>
        <w:t xml:space="preserve">'s reasoning in finding for </w:t>
      </w:r>
      <w:r>
        <w:rPr>
          <w:rFonts w:ascii="Arial" w:hAnsi="Arial" w:cs="Arial"/>
          <w:sz w:val="24"/>
          <w:szCs w:val="24"/>
        </w:rPr>
        <w:t xml:space="preserve">the respondent </w:t>
      </w:r>
      <w:r w:rsidRPr="00B0443A">
        <w:rPr>
          <w:rFonts w:ascii="Arial" w:hAnsi="Arial" w:cs="Arial"/>
          <w:sz w:val="24"/>
          <w:szCs w:val="24"/>
        </w:rPr>
        <w:t>is encapsulated in the following passage</w:t>
      </w:r>
      <w:r>
        <w:rPr>
          <w:rFonts w:ascii="Arial" w:hAnsi="Arial" w:cs="Arial"/>
          <w:sz w:val="24"/>
          <w:szCs w:val="24"/>
        </w:rPr>
        <w:t>s</w:t>
      </w:r>
      <w:r w:rsidRPr="00B0443A">
        <w:rPr>
          <w:rFonts w:ascii="Arial" w:hAnsi="Arial" w:cs="Arial"/>
          <w:sz w:val="24"/>
          <w:szCs w:val="24"/>
        </w:rPr>
        <w:t xml:space="preserve"> in the award</w:t>
      </w:r>
      <w:r>
        <w:rPr>
          <w:rFonts w:ascii="Arial" w:hAnsi="Arial" w:cs="Arial"/>
          <w:sz w:val="24"/>
          <w:szCs w:val="24"/>
        </w:rPr>
        <w:t xml:space="preserve"> (I quote extensively</w:t>
      </w:r>
      <w:r w:rsidR="00B14FF5">
        <w:rPr>
          <w:rFonts w:ascii="Arial" w:hAnsi="Arial" w:cs="Arial"/>
          <w:sz w:val="24"/>
          <w:szCs w:val="24"/>
        </w:rPr>
        <w:t xml:space="preserve"> and verbatim </w:t>
      </w:r>
      <w:r>
        <w:rPr>
          <w:rFonts w:ascii="Arial" w:hAnsi="Arial" w:cs="Arial"/>
          <w:sz w:val="24"/>
          <w:szCs w:val="24"/>
        </w:rPr>
        <w:t>from the award):</w:t>
      </w:r>
    </w:p>
    <w:p w:rsidR="00104449" w:rsidRDefault="00104449" w:rsidP="00104449">
      <w:pPr>
        <w:spacing w:after="0" w:line="360" w:lineRule="auto"/>
        <w:ind w:firstLine="720"/>
        <w:jc w:val="both"/>
        <w:rPr>
          <w:rFonts w:ascii="Arial" w:hAnsi="Arial" w:cs="Arial"/>
          <w:sz w:val="24"/>
          <w:szCs w:val="24"/>
        </w:rPr>
      </w:pPr>
    </w:p>
    <w:p w:rsidR="00104449" w:rsidRDefault="00104449" w:rsidP="00F4430B">
      <w:pPr>
        <w:spacing w:after="0" w:line="360" w:lineRule="auto"/>
        <w:ind w:left="720"/>
        <w:jc w:val="both"/>
        <w:rPr>
          <w:rFonts w:ascii="Arial" w:hAnsi="Arial" w:cs="Arial"/>
        </w:rPr>
      </w:pPr>
      <w:r w:rsidRPr="00104449">
        <w:rPr>
          <w:rFonts w:ascii="Arial" w:hAnsi="Arial" w:cs="Arial"/>
        </w:rPr>
        <w:t>‘(59)</w:t>
      </w:r>
      <w:r>
        <w:rPr>
          <w:rFonts w:ascii="Arial" w:hAnsi="Arial" w:cs="Arial"/>
        </w:rPr>
        <w:tab/>
      </w:r>
      <w:r w:rsidRPr="00104449">
        <w:rPr>
          <w:rFonts w:ascii="Arial" w:hAnsi="Arial" w:cs="Arial"/>
        </w:rPr>
        <w:t>From the evidence adduced it is obvious that some two diamonds got missing on a certain date. People embarked on a wide search, searching the whole premises including body searches on individuals. They could find nothing. The search lasted several days and production at one point came to a standstill. Applicant was around.</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(60)</w:t>
      </w:r>
      <w:r w:rsidR="007D4FF8">
        <w:rPr>
          <w:rFonts w:ascii="Arial" w:hAnsi="Arial" w:cs="Arial"/>
        </w:rPr>
        <w:tab/>
      </w:r>
      <w:r w:rsidRPr="00104449">
        <w:rPr>
          <w:rFonts w:ascii="Arial" w:hAnsi="Arial" w:cs="Arial"/>
        </w:rPr>
        <w:t xml:space="preserve">Later some parcels were found on applicant’s microscope according to respondent’s testimony. On the other hand applicant maintained that if the parcels were found on top of his microscope, then someone must have planted it there. What he stated in his testimony and that of a witness he called was actually that it was impossible for the diamonds to be found on top of his microscope on that Sunday, some days after the search had commenced because a thorough search was carried out in his whole cubicle by himself, </w:t>
      </w:r>
      <w:proofErr w:type="spellStart"/>
      <w:r w:rsidRPr="00104449">
        <w:rPr>
          <w:rFonts w:ascii="Arial" w:hAnsi="Arial" w:cs="Arial"/>
        </w:rPr>
        <w:t>Shindumbu</w:t>
      </w:r>
      <w:proofErr w:type="spellEnd"/>
      <w:r w:rsidRPr="00104449">
        <w:rPr>
          <w:rFonts w:ascii="Arial" w:hAnsi="Arial" w:cs="Arial"/>
        </w:rPr>
        <w:t xml:space="preserve"> and other colleagues which according to him included turning that microscope upside down.</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(61)</w:t>
      </w:r>
      <w:r w:rsidR="007D4FF8">
        <w:rPr>
          <w:rFonts w:ascii="Arial" w:hAnsi="Arial" w:cs="Arial"/>
        </w:rPr>
        <w:tab/>
      </w:r>
      <w:r w:rsidRPr="00104449">
        <w:rPr>
          <w:rFonts w:ascii="Arial" w:hAnsi="Arial" w:cs="Arial"/>
        </w:rPr>
        <w:t xml:space="preserve">The respondent through several witnesses however is adamant that the parcels were found stuck on top of applicant’s microscope. Another issue raised by the applicant is the fact the diamonds were found by managers when they were inside the factory in absence of the Security officer. The video footage displayed by respondent was apparently taken with a cell phone and not through CCTV footage. The applicant also has a problem with this, </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(62)</w:t>
      </w:r>
      <w:r w:rsidR="007D4FF8">
        <w:rPr>
          <w:rFonts w:ascii="Arial" w:hAnsi="Arial" w:cs="Arial"/>
        </w:rPr>
        <w:tab/>
      </w:r>
      <w:r w:rsidRPr="00104449">
        <w:rPr>
          <w:rFonts w:ascii="Arial" w:hAnsi="Arial" w:cs="Arial"/>
        </w:rPr>
        <w:t>In a nutshell what applicant is saying is that the respondent targeted him by orchestrating a scene where the parcels which were missing would be found in his cubicle. But if I was to believe the applicant, there are some questions that will need to be answered first.</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(63)</w:t>
      </w:r>
      <w:r w:rsidR="007D4FF8">
        <w:rPr>
          <w:rFonts w:ascii="Arial" w:hAnsi="Arial" w:cs="Arial"/>
        </w:rPr>
        <w:tab/>
      </w:r>
      <w:r w:rsidRPr="00104449">
        <w:rPr>
          <w:rFonts w:ascii="Arial" w:hAnsi="Arial" w:cs="Arial"/>
        </w:rPr>
        <w:t xml:space="preserve">The first question is that, if it could be believed that the parcels were planted by management on top of applicant’s microscope, what would the motive be? If the motive </w:t>
      </w:r>
      <w:r w:rsidRPr="00104449">
        <w:rPr>
          <w:rFonts w:ascii="Arial" w:hAnsi="Arial" w:cs="Arial"/>
        </w:rPr>
        <w:lastRenderedPageBreak/>
        <w:t>was to get rid of applicant, then one would wonder why the same respondent opted to issue applicant with a warning instead of dismissing him right away.</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(64)</w:t>
      </w:r>
      <w:r w:rsidR="007D4FF8">
        <w:rPr>
          <w:rFonts w:ascii="Arial" w:hAnsi="Arial" w:cs="Arial"/>
        </w:rPr>
        <w:tab/>
      </w:r>
      <w:r w:rsidRPr="00104449">
        <w:rPr>
          <w:rFonts w:ascii="Arial" w:hAnsi="Arial" w:cs="Arial"/>
        </w:rPr>
        <w:t>Secondly, the respondent testified that not so long before this incident it retrenched some employees, and if it did not want the applicant, it could simply have used the retrenchment opportunity to get rid of him, but his name was not on the list of those who were retrenched. This meant that respondent wanted to retain the services of the applicant.</w:t>
      </w:r>
    </w:p>
    <w:p w:rsidR="00913AE1" w:rsidRPr="00104449" w:rsidRDefault="00913AE1"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(65)</w:t>
      </w:r>
      <w:r w:rsidR="007D4FF8">
        <w:rPr>
          <w:rFonts w:ascii="Arial" w:hAnsi="Arial" w:cs="Arial"/>
        </w:rPr>
        <w:tab/>
      </w:r>
      <w:r w:rsidRPr="00104449">
        <w:rPr>
          <w:rFonts w:ascii="Arial" w:hAnsi="Arial" w:cs="Arial"/>
        </w:rPr>
        <w:t>Thirdly the parcels discovered had some identities by way of some serial numbers and it was not disputed that the parcels found on top of applicant’s microscope were identical to the ones which were missing.</w:t>
      </w:r>
    </w:p>
    <w:p w:rsidR="00913AE1" w:rsidRDefault="00913AE1"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(66)</w:t>
      </w:r>
      <w:r w:rsidR="007D4FF8">
        <w:rPr>
          <w:rFonts w:ascii="Arial" w:hAnsi="Arial" w:cs="Arial"/>
        </w:rPr>
        <w:tab/>
      </w:r>
      <w:r w:rsidRPr="00104449">
        <w:rPr>
          <w:rFonts w:ascii="Arial" w:hAnsi="Arial" w:cs="Arial"/>
        </w:rPr>
        <w:t xml:space="preserve">It then follows that how the parcels were found and who found them becomes irrelevant. What is relevant is that the parcels which were missing are the same parcel which were found. </w:t>
      </w:r>
      <w:r w:rsidRPr="007D4FF8">
        <w:rPr>
          <w:rFonts w:ascii="Arial" w:hAnsi="Arial" w:cs="Arial"/>
          <w:u w:val="single"/>
        </w:rPr>
        <w:t xml:space="preserve">After these parcels were found applicant was issued with a warning for according to my understanding wasting time of the searchers, as they could have focused on one place, being his cubicle if only he </w:t>
      </w:r>
      <w:r w:rsidR="007D4FF8" w:rsidRPr="007D4FF8">
        <w:rPr>
          <w:rFonts w:ascii="Arial" w:hAnsi="Arial" w:cs="Arial"/>
          <w:u w:val="single"/>
        </w:rPr>
        <w:t>could</w:t>
      </w:r>
      <w:r w:rsidRPr="007D4FF8">
        <w:rPr>
          <w:rFonts w:ascii="Arial" w:hAnsi="Arial" w:cs="Arial"/>
          <w:u w:val="single"/>
        </w:rPr>
        <w:t xml:space="preserve"> have disclosed that there was a time some parcels were thrown at him and based on video footage he was looking around after the throwing</w:t>
      </w:r>
      <w:r w:rsidRPr="00104449">
        <w:rPr>
          <w:rFonts w:ascii="Arial" w:hAnsi="Arial" w:cs="Arial"/>
        </w:rPr>
        <w:t>.</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(67)</w:t>
      </w:r>
      <w:r w:rsidR="007D4FF8">
        <w:rPr>
          <w:rFonts w:ascii="Arial" w:hAnsi="Arial" w:cs="Arial"/>
        </w:rPr>
        <w:tab/>
      </w:r>
      <w:r w:rsidRPr="007D4FF8">
        <w:rPr>
          <w:rFonts w:ascii="Arial" w:hAnsi="Arial" w:cs="Arial"/>
          <w:u w:val="single"/>
        </w:rPr>
        <w:t xml:space="preserve"> I do not think he was issued with a warning because the parcels were found on his microscope but for failure to shorten the search which resulted in some losses to the respondent.</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(68)</w:t>
      </w:r>
      <w:r w:rsidR="007D4FF8">
        <w:rPr>
          <w:rFonts w:ascii="Arial" w:hAnsi="Arial" w:cs="Arial"/>
        </w:rPr>
        <w:tab/>
      </w:r>
      <w:r w:rsidRPr="00104449">
        <w:rPr>
          <w:rFonts w:ascii="Arial" w:hAnsi="Arial" w:cs="Arial"/>
        </w:rPr>
        <w:t>Unfortunately applicant refused to accept the warning issued to him. He gave several reasons and the main one being that the sanction imposed on him was never preceded by a disciplinary hearing.</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(69)</w:t>
      </w:r>
      <w:r w:rsidR="007D4FF8">
        <w:rPr>
          <w:rFonts w:ascii="Arial" w:hAnsi="Arial" w:cs="Arial"/>
        </w:rPr>
        <w:tab/>
      </w:r>
      <w:r w:rsidRPr="00104449">
        <w:rPr>
          <w:rFonts w:ascii="Arial" w:hAnsi="Arial" w:cs="Arial"/>
        </w:rPr>
        <w:t xml:space="preserve">Subsequent to this, the respondent gave him what he asked for, a formal disciplinary hearing. Disciplinary Inquiries are supposed to be conducted by neutral chairpersons who make their decisions/recommendations on the basis of evidence and facts placed before them. </w:t>
      </w:r>
      <w:r w:rsidRPr="007D4FF8">
        <w:rPr>
          <w:rFonts w:ascii="Arial" w:hAnsi="Arial" w:cs="Arial"/>
          <w:u w:val="single"/>
        </w:rPr>
        <w:t>Unfortunately,</w:t>
      </w:r>
      <w:r w:rsidRPr="00104449">
        <w:rPr>
          <w:rFonts w:ascii="Arial" w:hAnsi="Arial" w:cs="Arial"/>
        </w:rPr>
        <w:t xml:space="preserve"> in this case the chairperson came to a conclusion that the offence committed by the applicant warranted a sanction of dismissal as opposed to the warning earlier issued to him.</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(70)</w:t>
      </w:r>
      <w:r w:rsidR="007D4FF8">
        <w:rPr>
          <w:rFonts w:ascii="Arial" w:hAnsi="Arial" w:cs="Arial"/>
        </w:rPr>
        <w:tab/>
      </w:r>
      <w:r w:rsidRPr="00104449">
        <w:rPr>
          <w:rFonts w:ascii="Arial" w:hAnsi="Arial" w:cs="Arial"/>
        </w:rPr>
        <w:t xml:space="preserve">The other issue is that applicant did not only ask for a disciplinary inquiry to be conducted but he also made some serious allegations against management such as that </w:t>
      </w:r>
      <w:r w:rsidRPr="00104449">
        <w:rPr>
          <w:rFonts w:ascii="Arial" w:hAnsi="Arial" w:cs="Arial"/>
        </w:rPr>
        <w:lastRenderedPageBreak/>
        <w:t>the whole thing was just a set-up, etc. some of these of these allegations have a potential to damage the trust relationship between the applicant as an employee and the respondent as an employer. This might have influenced the decision/recommendation of the disciplinary hearing chairperson.</w:t>
      </w:r>
    </w:p>
    <w:p w:rsidR="007D4FF8" w:rsidRPr="00104449" w:rsidRDefault="007D4FF8" w:rsidP="00104449">
      <w:pPr>
        <w:spacing w:after="0" w:line="360" w:lineRule="auto"/>
        <w:ind w:firstLine="720"/>
        <w:jc w:val="both"/>
        <w:rPr>
          <w:rFonts w:ascii="Arial" w:hAnsi="Arial" w:cs="Arial"/>
        </w:rPr>
      </w:pPr>
    </w:p>
    <w:p w:rsidR="00104449" w:rsidRDefault="00104449" w:rsidP="00F4430B">
      <w:pPr>
        <w:spacing w:after="0" w:line="360" w:lineRule="auto"/>
        <w:ind w:left="720"/>
        <w:jc w:val="both"/>
        <w:rPr>
          <w:rFonts w:ascii="Arial" w:hAnsi="Arial" w:cs="Arial"/>
        </w:rPr>
      </w:pPr>
      <w:r w:rsidRPr="00104449">
        <w:rPr>
          <w:rFonts w:ascii="Arial" w:hAnsi="Arial" w:cs="Arial"/>
        </w:rPr>
        <w:t>(71)</w:t>
      </w:r>
      <w:r w:rsidR="007D4FF8">
        <w:rPr>
          <w:rFonts w:ascii="Arial" w:hAnsi="Arial" w:cs="Arial"/>
        </w:rPr>
        <w:tab/>
      </w:r>
      <w:r w:rsidRPr="00104449">
        <w:rPr>
          <w:rFonts w:ascii="Arial" w:hAnsi="Arial" w:cs="Arial"/>
        </w:rPr>
        <w:t>The question I now have to answer is whether dismissal was the appropriate sanction under the circumstances. Applicant was charged with Gross Negligence and Negligence and he was found guilty. No evidence was placed before me to suggest a sanction short of dismissal if an accused employee was found guilty of Gross Negligence in terms of respondent’s disciplinary policy and or otherwise.</w:t>
      </w:r>
    </w:p>
    <w:p w:rsidR="00B14FF5" w:rsidRPr="00104449" w:rsidRDefault="00B14FF5" w:rsidP="00104449">
      <w:pPr>
        <w:spacing w:after="0" w:line="360" w:lineRule="auto"/>
        <w:ind w:firstLine="720"/>
        <w:jc w:val="both"/>
        <w:rPr>
          <w:rFonts w:ascii="Arial" w:hAnsi="Arial" w:cs="Arial"/>
        </w:rPr>
      </w:pPr>
    </w:p>
    <w:p w:rsidR="00104449" w:rsidRPr="00104449" w:rsidRDefault="00104449" w:rsidP="00F4430B">
      <w:pPr>
        <w:spacing w:after="0" w:line="360" w:lineRule="auto"/>
        <w:ind w:left="720"/>
        <w:jc w:val="both"/>
        <w:rPr>
          <w:rFonts w:ascii="Arial" w:hAnsi="Arial" w:cs="Arial"/>
        </w:rPr>
      </w:pPr>
      <w:r w:rsidRPr="00104449">
        <w:rPr>
          <w:rFonts w:ascii="Arial" w:hAnsi="Arial" w:cs="Arial"/>
        </w:rPr>
        <w:t xml:space="preserve">(72) </w:t>
      </w:r>
      <w:r w:rsidR="007D4FF8">
        <w:rPr>
          <w:rFonts w:ascii="Arial" w:hAnsi="Arial" w:cs="Arial"/>
        </w:rPr>
        <w:tab/>
      </w:r>
      <w:r w:rsidRPr="00104449">
        <w:rPr>
          <w:rFonts w:ascii="Arial" w:hAnsi="Arial" w:cs="Arial"/>
        </w:rPr>
        <w:t>I will therefore find no basis to interfere with the finding and sanction imposed by the independent chairperson of the disciplinary hearing which resulted in the dismissal of the applicant.</w:t>
      </w:r>
      <w:r w:rsidR="007D4FF8">
        <w:rPr>
          <w:rFonts w:ascii="Arial" w:hAnsi="Arial" w:cs="Arial"/>
        </w:rPr>
        <w:t>’</w:t>
      </w:r>
      <w:r w:rsidR="00727C73">
        <w:rPr>
          <w:rFonts w:ascii="Arial" w:hAnsi="Arial" w:cs="Arial"/>
        </w:rPr>
        <w:t xml:space="preserve"> </w:t>
      </w:r>
      <w:r w:rsidR="005D043D">
        <w:rPr>
          <w:rFonts w:ascii="Arial" w:hAnsi="Arial" w:cs="Arial"/>
          <w:sz w:val="24"/>
          <w:szCs w:val="24"/>
        </w:rPr>
        <w:t>(Underlined for emphasis)</w:t>
      </w:r>
      <w:r w:rsidR="00727C73" w:rsidRPr="00727C73">
        <w:rPr>
          <w:rFonts w:ascii="Arial" w:hAnsi="Arial" w:cs="Arial"/>
          <w:sz w:val="24"/>
          <w:szCs w:val="24"/>
        </w:rPr>
        <w:t>.</w:t>
      </w:r>
    </w:p>
    <w:p w:rsidR="00B0443A" w:rsidRDefault="00B0443A" w:rsidP="00307D25">
      <w:pPr>
        <w:spacing w:after="0" w:line="360" w:lineRule="auto"/>
        <w:jc w:val="both"/>
        <w:rPr>
          <w:rFonts w:ascii="Arial" w:hAnsi="Arial" w:cs="Arial"/>
          <w:sz w:val="24"/>
          <w:szCs w:val="24"/>
        </w:rPr>
      </w:pPr>
    </w:p>
    <w:p w:rsidR="00D87217" w:rsidRDefault="00B0443A" w:rsidP="00EE27D2">
      <w:pPr>
        <w:spacing w:after="0" w:line="360" w:lineRule="auto"/>
        <w:jc w:val="both"/>
        <w:rPr>
          <w:rFonts w:ascii="Arial" w:hAnsi="Arial" w:cs="Arial"/>
          <w:sz w:val="24"/>
          <w:szCs w:val="24"/>
        </w:rPr>
      </w:pPr>
      <w:r>
        <w:rPr>
          <w:rFonts w:ascii="Arial" w:hAnsi="Arial" w:cs="Arial"/>
          <w:sz w:val="24"/>
          <w:szCs w:val="24"/>
        </w:rPr>
        <w:t>[</w:t>
      </w:r>
      <w:r w:rsidR="00C403E6">
        <w:rPr>
          <w:rFonts w:ascii="Arial" w:hAnsi="Arial" w:cs="Arial"/>
          <w:sz w:val="24"/>
          <w:szCs w:val="24"/>
        </w:rPr>
        <w:t>5</w:t>
      </w:r>
      <w:r>
        <w:rPr>
          <w:rFonts w:ascii="Arial" w:hAnsi="Arial" w:cs="Arial"/>
          <w:sz w:val="24"/>
          <w:szCs w:val="24"/>
        </w:rPr>
        <w:t>4]</w:t>
      </w:r>
      <w:r>
        <w:rPr>
          <w:rFonts w:ascii="Arial" w:hAnsi="Arial" w:cs="Arial"/>
          <w:sz w:val="24"/>
          <w:szCs w:val="24"/>
        </w:rPr>
        <w:tab/>
      </w:r>
      <w:r w:rsidRPr="00B0443A">
        <w:rPr>
          <w:rFonts w:ascii="Arial" w:hAnsi="Arial" w:cs="Arial"/>
          <w:sz w:val="24"/>
          <w:szCs w:val="24"/>
        </w:rPr>
        <w:t>Th</w:t>
      </w:r>
      <w:r>
        <w:rPr>
          <w:rFonts w:ascii="Arial" w:hAnsi="Arial" w:cs="Arial"/>
          <w:sz w:val="24"/>
          <w:szCs w:val="24"/>
        </w:rPr>
        <w:t>e</w:t>
      </w:r>
      <w:r w:rsidRPr="00B0443A">
        <w:rPr>
          <w:rFonts w:ascii="Arial" w:hAnsi="Arial" w:cs="Arial"/>
          <w:sz w:val="24"/>
          <w:szCs w:val="24"/>
        </w:rPr>
        <w:t>s</w:t>
      </w:r>
      <w:r>
        <w:rPr>
          <w:rFonts w:ascii="Arial" w:hAnsi="Arial" w:cs="Arial"/>
          <w:sz w:val="24"/>
          <w:szCs w:val="24"/>
        </w:rPr>
        <w:t>e</w:t>
      </w:r>
      <w:r w:rsidRPr="00B0443A">
        <w:rPr>
          <w:rFonts w:ascii="Arial" w:hAnsi="Arial" w:cs="Arial"/>
          <w:sz w:val="24"/>
          <w:szCs w:val="24"/>
        </w:rPr>
        <w:t xml:space="preserve"> passage</w:t>
      </w:r>
      <w:r>
        <w:rPr>
          <w:rFonts w:ascii="Arial" w:hAnsi="Arial" w:cs="Arial"/>
          <w:sz w:val="24"/>
          <w:szCs w:val="24"/>
        </w:rPr>
        <w:t>s represent</w:t>
      </w:r>
      <w:r w:rsidRPr="00B0443A">
        <w:rPr>
          <w:rFonts w:ascii="Arial" w:hAnsi="Arial" w:cs="Arial"/>
          <w:sz w:val="24"/>
          <w:szCs w:val="24"/>
        </w:rPr>
        <w:t xml:space="preserve"> the only portion</w:t>
      </w:r>
      <w:r>
        <w:rPr>
          <w:rFonts w:ascii="Arial" w:hAnsi="Arial" w:cs="Arial"/>
          <w:sz w:val="24"/>
          <w:szCs w:val="24"/>
        </w:rPr>
        <w:t xml:space="preserve"> in the whole award providing</w:t>
      </w:r>
      <w:r w:rsidRPr="00B0443A">
        <w:rPr>
          <w:rFonts w:ascii="Arial" w:hAnsi="Arial" w:cs="Arial"/>
          <w:sz w:val="24"/>
          <w:szCs w:val="24"/>
        </w:rPr>
        <w:t xml:space="preserve"> one with a sense of the analysis conducted by the </w:t>
      </w:r>
      <w:r w:rsidR="00DF0DDA">
        <w:rPr>
          <w:rFonts w:ascii="Arial" w:hAnsi="Arial" w:cs="Arial"/>
          <w:sz w:val="24"/>
          <w:szCs w:val="24"/>
        </w:rPr>
        <w:t>arbitrator</w:t>
      </w:r>
      <w:r w:rsidRPr="00B0443A">
        <w:rPr>
          <w:rFonts w:ascii="Arial" w:hAnsi="Arial" w:cs="Arial"/>
          <w:sz w:val="24"/>
          <w:szCs w:val="24"/>
        </w:rPr>
        <w:t xml:space="preserve"> of the evidence placed before him and which led him to conclude that </w:t>
      </w:r>
      <w:r w:rsidR="00DF0DDA">
        <w:rPr>
          <w:rFonts w:ascii="Arial" w:hAnsi="Arial" w:cs="Arial"/>
          <w:sz w:val="24"/>
          <w:szCs w:val="24"/>
        </w:rPr>
        <w:t>Tobias</w:t>
      </w:r>
      <w:r w:rsidRPr="00B0443A">
        <w:rPr>
          <w:rFonts w:ascii="Arial" w:hAnsi="Arial" w:cs="Arial"/>
          <w:sz w:val="24"/>
          <w:szCs w:val="24"/>
        </w:rPr>
        <w:t>'s</w:t>
      </w:r>
      <w:r w:rsidR="00DF0DDA">
        <w:rPr>
          <w:rFonts w:ascii="Arial" w:hAnsi="Arial" w:cs="Arial"/>
          <w:sz w:val="24"/>
          <w:szCs w:val="24"/>
        </w:rPr>
        <w:t xml:space="preserve"> (the appellant)</w:t>
      </w:r>
      <w:r w:rsidRPr="00B0443A">
        <w:rPr>
          <w:rFonts w:ascii="Arial" w:hAnsi="Arial" w:cs="Arial"/>
          <w:sz w:val="24"/>
          <w:szCs w:val="24"/>
        </w:rPr>
        <w:t xml:space="preserve"> dismissal was fair. It is clear from th</w:t>
      </w:r>
      <w:r w:rsidR="00104449">
        <w:rPr>
          <w:rFonts w:ascii="Arial" w:hAnsi="Arial" w:cs="Arial"/>
          <w:sz w:val="24"/>
          <w:szCs w:val="24"/>
        </w:rPr>
        <w:t>e</w:t>
      </w:r>
      <w:r w:rsidRPr="00B0443A">
        <w:rPr>
          <w:rFonts w:ascii="Arial" w:hAnsi="Arial" w:cs="Arial"/>
          <w:sz w:val="24"/>
          <w:szCs w:val="24"/>
        </w:rPr>
        <w:t>s</w:t>
      </w:r>
      <w:r w:rsidR="00104449">
        <w:rPr>
          <w:rFonts w:ascii="Arial" w:hAnsi="Arial" w:cs="Arial"/>
          <w:sz w:val="24"/>
          <w:szCs w:val="24"/>
        </w:rPr>
        <w:t>e</w:t>
      </w:r>
      <w:r w:rsidRPr="00B0443A">
        <w:rPr>
          <w:rFonts w:ascii="Arial" w:hAnsi="Arial" w:cs="Arial"/>
          <w:sz w:val="24"/>
          <w:szCs w:val="24"/>
        </w:rPr>
        <w:t xml:space="preserve"> passage</w:t>
      </w:r>
      <w:r w:rsidR="00104449">
        <w:rPr>
          <w:rFonts w:ascii="Arial" w:hAnsi="Arial" w:cs="Arial"/>
          <w:sz w:val="24"/>
          <w:szCs w:val="24"/>
        </w:rPr>
        <w:t>s</w:t>
      </w:r>
      <w:r w:rsidRPr="00B0443A">
        <w:rPr>
          <w:rFonts w:ascii="Arial" w:hAnsi="Arial" w:cs="Arial"/>
          <w:sz w:val="24"/>
          <w:szCs w:val="24"/>
        </w:rPr>
        <w:t xml:space="preserve"> that the </w:t>
      </w:r>
      <w:r w:rsidR="00DF0DDA">
        <w:rPr>
          <w:rFonts w:ascii="Arial" w:hAnsi="Arial" w:cs="Arial"/>
          <w:sz w:val="24"/>
          <w:szCs w:val="24"/>
        </w:rPr>
        <w:t>arbitrator</w:t>
      </w:r>
      <w:r w:rsidRPr="00B0443A">
        <w:rPr>
          <w:rFonts w:ascii="Arial" w:hAnsi="Arial" w:cs="Arial"/>
          <w:sz w:val="24"/>
          <w:szCs w:val="24"/>
        </w:rPr>
        <w:t>'s conclusion was based largely on his view that</w:t>
      </w:r>
      <w:r w:rsidR="00BC474A">
        <w:rPr>
          <w:rFonts w:ascii="Arial" w:hAnsi="Arial" w:cs="Arial"/>
          <w:sz w:val="24"/>
          <w:szCs w:val="24"/>
        </w:rPr>
        <w:t>;</w:t>
      </w:r>
      <w:r w:rsidRPr="00B0443A">
        <w:rPr>
          <w:rFonts w:ascii="Arial" w:hAnsi="Arial" w:cs="Arial"/>
          <w:sz w:val="24"/>
          <w:szCs w:val="24"/>
        </w:rPr>
        <w:t xml:space="preserve"> </w:t>
      </w:r>
      <w:r w:rsidR="00BC474A">
        <w:rPr>
          <w:rFonts w:ascii="Arial" w:hAnsi="Arial" w:cs="Arial"/>
          <w:sz w:val="24"/>
          <w:szCs w:val="24"/>
        </w:rPr>
        <w:t xml:space="preserve">the appellant’s alleged failure </w:t>
      </w:r>
      <w:r w:rsidRPr="00B0443A">
        <w:rPr>
          <w:rFonts w:ascii="Arial" w:hAnsi="Arial" w:cs="Arial"/>
          <w:sz w:val="24"/>
          <w:szCs w:val="24"/>
        </w:rPr>
        <w:t xml:space="preserve">to </w:t>
      </w:r>
      <w:r w:rsidR="00DF0DDA">
        <w:rPr>
          <w:rFonts w:ascii="Arial" w:hAnsi="Arial" w:cs="Arial"/>
          <w:sz w:val="24"/>
          <w:szCs w:val="24"/>
        </w:rPr>
        <w:t>inform the respondent</w:t>
      </w:r>
      <w:r w:rsidR="00D87217">
        <w:rPr>
          <w:rFonts w:ascii="Arial" w:hAnsi="Arial" w:cs="Arial"/>
          <w:sz w:val="24"/>
          <w:szCs w:val="24"/>
        </w:rPr>
        <w:t>’s management</w:t>
      </w:r>
      <w:r w:rsidR="00DF0DDA">
        <w:rPr>
          <w:rFonts w:ascii="Arial" w:hAnsi="Arial" w:cs="Arial"/>
          <w:sz w:val="24"/>
          <w:szCs w:val="24"/>
        </w:rPr>
        <w:t xml:space="preserve"> that parcels of diamonds were thrown at him led to</w:t>
      </w:r>
      <w:r w:rsidR="00D87217">
        <w:rPr>
          <w:rFonts w:ascii="Arial" w:hAnsi="Arial" w:cs="Arial"/>
          <w:sz w:val="24"/>
          <w:szCs w:val="24"/>
        </w:rPr>
        <w:t xml:space="preserve"> a</w:t>
      </w:r>
      <w:r w:rsidR="00DF0DDA">
        <w:rPr>
          <w:rFonts w:ascii="Arial" w:hAnsi="Arial" w:cs="Arial"/>
          <w:sz w:val="24"/>
          <w:szCs w:val="24"/>
        </w:rPr>
        <w:t xml:space="preserve"> fruitless</w:t>
      </w:r>
      <w:r w:rsidR="00104449">
        <w:rPr>
          <w:rFonts w:ascii="Arial" w:hAnsi="Arial" w:cs="Arial"/>
          <w:sz w:val="24"/>
          <w:szCs w:val="24"/>
        </w:rPr>
        <w:t xml:space="preserve"> and unproductive search</w:t>
      </w:r>
      <w:r w:rsidR="00BC474A">
        <w:rPr>
          <w:rFonts w:ascii="Arial" w:hAnsi="Arial" w:cs="Arial"/>
          <w:sz w:val="24"/>
          <w:szCs w:val="24"/>
        </w:rPr>
        <w:t xml:space="preserve"> of the two diamonds</w:t>
      </w:r>
      <w:r w:rsidR="00DF0DDA">
        <w:rPr>
          <w:rFonts w:ascii="Arial" w:hAnsi="Arial" w:cs="Arial"/>
          <w:sz w:val="24"/>
          <w:szCs w:val="24"/>
        </w:rPr>
        <w:t xml:space="preserve"> resulting in financial losses to the respondent</w:t>
      </w:r>
      <w:r w:rsidR="00591019">
        <w:rPr>
          <w:rFonts w:ascii="Arial" w:hAnsi="Arial" w:cs="Arial"/>
          <w:sz w:val="24"/>
          <w:szCs w:val="24"/>
        </w:rPr>
        <w:t xml:space="preserve"> and the allegations allegedly made by the respondent against management</w:t>
      </w:r>
      <w:r w:rsidR="00F4430B">
        <w:rPr>
          <w:rFonts w:ascii="Arial" w:hAnsi="Arial" w:cs="Arial"/>
          <w:sz w:val="24"/>
          <w:szCs w:val="24"/>
        </w:rPr>
        <w:t>.</w:t>
      </w:r>
    </w:p>
    <w:p w:rsidR="00D87217" w:rsidRDefault="00D87217" w:rsidP="00EE27D2">
      <w:pPr>
        <w:spacing w:after="0" w:line="360" w:lineRule="auto"/>
        <w:jc w:val="both"/>
        <w:rPr>
          <w:rFonts w:ascii="Arial" w:hAnsi="Arial" w:cs="Arial"/>
          <w:sz w:val="24"/>
          <w:szCs w:val="24"/>
        </w:rPr>
      </w:pPr>
    </w:p>
    <w:p w:rsidR="002E1FC7" w:rsidRDefault="008A4BB1" w:rsidP="00EE27D2">
      <w:pPr>
        <w:spacing w:after="0" w:line="360" w:lineRule="auto"/>
        <w:jc w:val="both"/>
        <w:rPr>
          <w:rFonts w:ascii="Arial" w:hAnsi="Arial" w:cs="Arial"/>
          <w:sz w:val="24"/>
          <w:szCs w:val="24"/>
        </w:rPr>
      </w:pPr>
      <w:r w:rsidRPr="008A4BB1">
        <w:rPr>
          <w:rFonts w:ascii="Arial" w:hAnsi="Arial" w:cs="Arial"/>
          <w:sz w:val="24"/>
          <w:szCs w:val="24"/>
        </w:rPr>
        <w:t>[</w:t>
      </w:r>
      <w:r w:rsidR="00104449">
        <w:rPr>
          <w:rFonts w:ascii="Arial" w:hAnsi="Arial" w:cs="Arial"/>
          <w:sz w:val="24"/>
          <w:szCs w:val="24"/>
        </w:rPr>
        <w:t>5</w:t>
      </w:r>
      <w:r w:rsidR="00B06DFD">
        <w:rPr>
          <w:rFonts w:ascii="Arial" w:hAnsi="Arial" w:cs="Arial"/>
          <w:sz w:val="24"/>
          <w:szCs w:val="24"/>
        </w:rPr>
        <w:t>5</w:t>
      </w:r>
      <w:r w:rsidRPr="002E1FC7">
        <w:rPr>
          <w:rFonts w:ascii="Arial" w:hAnsi="Arial" w:cs="Arial"/>
          <w:sz w:val="24"/>
          <w:szCs w:val="24"/>
        </w:rPr>
        <w:t xml:space="preserve">] </w:t>
      </w:r>
      <w:r w:rsidR="002E1FC7" w:rsidRPr="002E1FC7">
        <w:rPr>
          <w:rFonts w:ascii="Arial" w:hAnsi="Arial" w:cs="Arial"/>
          <w:bCs/>
          <w:sz w:val="24"/>
          <w:szCs w:val="24"/>
        </w:rPr>
        <w:tab/>
        <w:t>The comments</w:t>
      </w:r>
      <w:r w:rsidR="00591019">
        <w:rPr>
          <w:rFonts w:ascii="Arial" w:hAnsi="Arial" w:cs="Arial"/>
          <w:bCs/>
          <w:sz w:val="24"/>
          <w:szCs w:val="24"/>
        </w:rPr>
        <w:t xml:space="preserve"> I made </w:t>
      </w:r>
      <w:r w:rsidR="002E1FC7" w:rsidRPr="002E1FC7">
        <w:rPr>
          <w:rFonts w:ascii="Arial" w:hAnsi="Arial" w:cs="Arial"/>
          <w:bCs/>
          <w:sz w:val="24"/>
          <w:szCs w:val="24"/>
        </w:rPr>
        <w:t>above brings me to consider what constitut</w:t>
      </w:r>
      <w:r w:rsidR="00104449">
        <w:rPr>
          <w:rFonts w:ascii="Arial" w:hAnsi="Arial" w:cs="Arial"/>
          <w:bCs/>
          <w:sz w:val="24"/>
          <w:szCs w:val="24"/>
        </w:rPr>
        <w:t>e</w:t>
      </w:r>
      <w:r w:rsidR="002E1FC7" w:rsidRPr="002E1FC7">
        <w:rPr>
          <w:rFonts w:ascii="Arial" w:hAnsi="Arial" w:cs="Arial"/>
          <w:bCs/>
          <w:sz w:val="24"/>
          <w:szCs w:val="24"/>
        </w:rPr>
        <w:t>s</w:t>
      </w:r>
      <w:r w:rsidR="00104449">
        <w:rPr>
          <w:rFonts w:ascii="Arial" w:hAnsi="Arial" w:cs="Arial"/>
          <w:bCs/>
          <w:sz w:val="24"/>
          <w:szCs w:val="24"/>
        </w:rPr>
        <w:t xml:space="preserve"> the </w:t>
      </w:r>
      <w:r w:rsidR="00104449" w:rsidRPr="002E1FC7">
        <w:rPr>
          <w:rFonts w:ascii="Arial" w:hAnsi="Arial" w:cs="Arial"/>
          <w:bCs/>
          <w:sz w:val="24"/>
          <w:szCs w:val="24"/>
        </w:rPr>
        <w:t>misconduct of gross negligence</w:t>
      </w:r>
      <w:r w:rsidR="002E1FC7" w:rsidRPr="002E1FC7">
        <w:rPr>
          <w:rFonts w:ascii="Arial" w:hAnsi="Arial" w:cs="Arial"/>
          <w:bCs/>
          <w:sz w:val="24"/>
          <w:szCs w:val="24"/>
        </w:rPr>
        <w:t xml:space="preserve"> in the employment context.</w:t>
      </w:r>
      <w:r w:rsidR="002E1FC7" w:rsidRPr="002E1FC7">
        <w:rPr>
          <w:rFonts w:ascii="Arial" w:hAnsi="Arial" w:cs="Arial"/>
          <w:sz w:val="24"/>
          <w:szCs w:val="24"/>
        </w:rPr>
        <w:t xml:space="preserve"> Grogan</w:t>
      </w:r>
      <w:r w:rsidR="002E1FC7">
        <w:rPr>
          <w:rStyle w:val="FootnoteReference"/>
          <w:rFonts w:ascii="Arial" w:hAnsi="Arial" w:cs="Arial"/>
          <w:sz w:val="24"/>
          <w:szCs w:val="24"/>
        </w:rPr>
        <w:footnoteReference w:id="19"/>
      </w:r>
      <w:r w:rsidR="002E1FC7">
        <w:rPr>
          <w:rFonts w:ascii="Arial" w:hAnsi="Arial" w:cs="Arial"/>
          <w:sz w:val="24"/>
          <w:szCs w:val="24"/>
        </w:rPr>
        <w:t xml:space="preserve"> opines that i</w:t>
      </w:r>
      <w:r w:rsidR="002E1FC7" w:rsidRPr="002E1FC7">
        <w:rPr>
          <w:rFonts w:ascii="Arial" w:hAnsi="Arial" w:cs="Arial"/>
          <w:sz w:val="24"/>
          <w:szCs w:val="24"/>
        </w:rPr>
        <w:t xml:space="preserve">n labour law, negligence bears the same meaning as it does in other areas of </w:t>
      </w:r>
      <w:r w:rsidR="00D87217">
        <w:rPr>
          <w:rFonts w:ascii="Arial" w:hAnsi="Arial" w:cs="Arial"/>
          <w:sz w:val="24"/>
          <w:szCs w:val="24"/>
        </w:rPr>
        <w:t xml:space="preserve">the </w:t>
      </w:r>
      <w:r w:rsidR="002E1FC7" w:rsidRPr="002E1FC7">
        <w:rPr>
          <w:rFonts w:ascii="Arial" w:hAnsi="Arial" w:cs="Arial"/>
          <w:sz w:val="24"/>
          <w:szCs w:val="24"/>
        </w:rPr>
        <w:t>law</w:t>
      </w:r>
      <w:r w:rsidR="002E1FC7">
        <w:rPr>
          <w:rFonts w:ascii="Arial" w:hAnsi="Arial" w:cs="Arial"/>
          <w:sz w:val="24"/>
          <w:szCs w:val="24"/>
        </w:rPr>
        <w:t xml:space="preserve"> namely </w:t>
      </w:r>
      <w:r w:rsidR="002E1FC7" w:rsidRPr="002E1FC7">
        <w:rPr>
          <w:rFonts w:ascii="Arial" w:hAnsi="Arial" w:cs="Arial"/>
          <w:sz w:val="24"/>
          <w:szCs w:val="24"/>
        </w:rPr>
        <w:t>the culpable failure to exercise the degree of care expected of a reasonable person. In the workplace context, the ‘reasonable person’ would be the reasonable employee with experience, skill and qualifications comparable to the accused employee.</w:t>
      </w:r>
      <w:r w:rsidR="002E1FC7">
        <w:rPr>
          <w:rFonts w:ascii="Arial" w:hAnsi="Arial" w:cs="Arial"/>
          <w:sz w:val="24"/>
          <w:szCs w:val="24"/>
        </w:rPr>
        <w:t xml:space="preserve"> The learned author continues and says:</w:t>
      </w:r>
    </w:p>
    <w:p w:rsidR="002E1FC7" w:rsidRDefault="002E1FC7" w:rsidP="00EE27D2">
      <w:pPr>
        <w:spacing w:after="0" w:line="360" w:lineRule="auto"/>
        <w:jc w:val="both"/>
        <w:rPr>
          <w:rFonts w:ascii="Arial" w:hAnsi="Arial" w:cs="Arial"/>
          <w:sz w:val="24"/>
          <w:szCs w:val="24"/>
        </w:rPr>
      </w:pPr>
    </w:p>
    <w:p w:rsidR="002E1FC7" w:rsidRDefault="002E1FC7" w:rsidP="00EE27D2">
      <w:pPr>
        <w:spacing w:after="0" w:line="360" w:lineRule="auto"/>
        <w:ind w:firstLine="720"/>
        <w:jc w:val="both"/>
        <w:rPr>
          <w:rFonts w:ascii="Arial" w:hAnsi="Arial" w:cs="Arial"/>
        </w:rPr>
      </w:pPr>
      <w:r w:rsidRPr="002E1FC7">
        <w:rPr>
          <w:rFonts w:ascii="Arial" w:hAnsi="Arial" w:cs="Arial"/>
        </w:rPr>
        <w:t xml:space="preserve">‘Negligence may manifest itself in acts or omissions. The test is whether a reasonable employee in the position of the accused employee would have foreseen the possibility of harm and taken steps to avoid that harm. Employees may be guilty of negligence even if no harm results </w:t>
      </w:r>
      <w:r w:rsidRPr="002E1FC7">
        <w:rPr>
          <w:rFonts w:ascii="Arial" w:hAnsi="Arial" w:cs="Arial"/>
        </w:rPr>
        <w:lastRenderedPageBreak/>
        <w:t>from their acts or omissions; what matters is if they might have caused harm. Negligence is akin to carelessness; if the employee actually foresaw the harm, the misconduct would be classified as deliberate, not negligent, and would self-evidently be more serious. Negligence and poor work performance overlap to the extent that work negligently performed is poor. However, poor work performance connotes consistent slipshod work.</w:t>
      </w:r>
    </w:p>
    <w:p w:rsidR="002E1FC7" w:rsidRDefault="002E1FC7" w:rsidP="00EE27D2">
      <w:pPr>
        <w:spacing w:after="0" w:line="360" w:lineRule="auto"/>
        <w:ind w:firstLine="720"/>
        <w:jc w:val="both"/>
        <w:rPr>
          <w:rFonts w:ascii="Arial" w:hAnsi="Arial" w:cs="Arial"/>
        </w:rPr>
      </w:pPr>
    </w:p>
    <w:p w:rsidR="00EE27D2" w:rsidRDefault="002E1FC7" w:rsidP="00EE27D2">
      <w:pPr>
        <w:spacing w:after="0" w:line="360" w:lineRule="auto"/>
        <w:ind w:firstLine="720"/>
        <w:jc w:val="both"/>
        <w:rPr>
          <w:rFonts w:ascii="Arial" w:hAnsi="Arial" w:cs="Arial"/>
        </w:rPr>
      </w:pPr>
      <w:r w:rsidRPr="002E1FC7">
        <w:rPr>
          <w:rFonts w:ascii="Arial" w:hAnsi="Arial" w:cs="Arial"/>
        </w:rPr>
        <w:t xml:space="preserve">A single negligent act seldom warrants dismissal at first instance, unless </w:t>
      </w:r>
      <w:r w:rsidR="005D043D">
        <w:rPr>
          <w:rFonts w:ascii="Arial" w:hAnsi="Arial" w:cs="Arial"/>
        </w:rPr>
        <w:t xml:space="preserve">it is </w:t>
      </w:r>
      <w:r w:rsidRPr="002E1FC7">
        <w:rPr>
          <w:rFonts w:ascii="Arial" w:hAnsi="Arial" w:cs="Arial"/>
        </w:rPr>
        <w:t>of a kind so gros</w:t>
      </w:r>
      <w:r w:rsidR="00EE27D2">
        <w:rPr>
          <w:rFonts w:ascii="Arial" w:hAnsi="Arial" w:cs="Arial"/>
        </w:rPr>
        <w:t>s as to amount to recklessness.’</w:t>
      </w:r>
      <w:r w:rsidRPr="002E1FC7">
        <w:rPr>
          <w:rFonts w:ascii="Arial" w:hAnsi="Arial" w:cs="Arial"/>
        </w:rPr>
        <w:t xml:space="preserve"> </w:t>
      </w:r>
    </w:p>
    <w:p w:rsidR="00EE27D2" w:rsidRPr="00D82E59" w:rsidRDefault="00EE27D2" w:rsidP="00F4430B">
      <w:pPr>
        <w:spacing w:after="0" w:line="360" w:lineRule="auto"/>
        <w:jc w:val="both"/>
        <w:rPr>
          <w:rFonts w:ascii="Arial" w:hAnsi="Arial" w:cs="Arial"/>
          <w:sz w:val="24"/>
          <w:szCs w:val="24"/>
        </w:rPr>
      </w:pPr>
    </w:p>
    <w:p w:rsidR="00397380" w:rsidRPr="00D82E59" w:rsidRDefault="00591019" w:rsidP="00D82E59">
      <w:pPr>
        <w:pStyle w:val="Heading1"/>
        <w:keepNext w:val="0"/>
        <w:widowControl w:val="0"/>
        <w:spacing w:before="0" w:after="0" w:line="360" w:lineRule="auto"/>
        <w:jc w:val="both"/>
        <w:rPr>
          <w:rFonts w:ascii="Arial" w:hAnsi="Arial" w:cs="Arial"/>
          <w:b w:val="0"/>
          <w:bCs w:val="0"/>
          <w:kern w:val="0"/>
          <w:sz w:val="24"/>
          <w:szCs w:val="24"/>
        </w:rPr>
      </w:pPr>
      <w:r w:rsidRPr="00D82E59">
        <w:rPr>
          <w:rFonts w:ascii="Arial" w:hAnsi="Arial" w:cs="Arial"/>
          <w:b w:val="0"/>
          <w:bCs w:val="0"/>
          <w:kern w:val="0"/>
          <w:sz w:val="24"/>
          <w:szCs w:val="24"/>
        </w:rPr>
        <w:t>[56]</w:t>
      </w:r>
      <w:r w:rsidRPr="00D82E59">
        <w:rPr>
          <w:rFonts w:ascii="Arial" w:hAnsi="Arial" w:cs="Arial"/>
          <w:b w:val="0"/>
          <w:bCs w:val="0"/>
          <w:kern w:val="0"/>
          <w:sz w:val="24"/>
          <w:szCs w:val="24"/>
        </w:rPr>
        <w:tab/>
        <w:t>The learned author in another work</w:t>
      </w:r>
      <w:r w:rsidRPr="00D82E59">
        <w:rPr>
          <w:rStyle w:val="FootnoteReference"/>
          <w:rFonts w:ascii="Arial" w:hAnsi="Arial" w:cs="Arial"/>
          <w:b w:val="0"/>
          <w:bCs w:val="0"/>
          <w:kern w:val="0"/>
          <w:sz w:val="24"/>
          <w:szCs w:val="24"/>
        </w:rPr>
        <w:footnoteReference w:id="20"/>
      </w:r>
      <w:r w:rsidR="00D87217" w:rsidRPr="00D82E59">
        <w:rPr>
          <w:rFonts w:ascii="Arial" w:hAnsi="Arial" w:cs="Arial"/>
          <w:b w:val="0"/>
          <w:bCs w:val="0"/>
          <w:kern w:val="0"/>
          <w:sz w:val="24"/>
          <w:szCs w:val="24"/>
        </w:rPr>
        <w:t xml:space="preserve"> argues that the test in negligence cases is ‘objective’: the employee’s conduct is compared with the standard of skill and care that would have been expected of a hypothetical reasonable employee in the same circumstances.</w:t>
      </w:r>
      <w:r w:rsidR="00D87217" w:rsidRPr="00D82E59">
        <w:rPr>
          <w:rStyle w:val="FootnoteReference"/>
          <w:rFonts w:ascii="Arial" w:hAnsi="Arial" w:cs="Arial"/>
          <w:b w:val="0"/>
          <w:bCs w:val="0"/>
          <w:kern w:val="0"/>
          <w:sz w:val="24"/>
          <w:szCs w:val="24"/>
        </w:rPr>
        <w:footnoteReference w:id="21"/>
      </w:r>
      <w:r w:rsidR="00D87217" w:rsidRPr="00D82E59">
        <w:rPr>
          <w:rFonts w:ascii="Arial" w:hAnsi="Arial" w:cs="Arial"/>
          <w:b w:val="0"/>
          <w:bCs w:val="0"/>
          <w:kern w:val="0"/>
          <w:sz w:val="24"/>
          <w:szCs w:val="24"/>
        </w:rPr>
        <w:t xml:space="preserve"> </w:t>
      </w:r>
      <w:r w:rsidR="00397380" w:rsidRPr="00D82E59">
        <w:rPr>
          <w:rFonts w:ascii="Arial" w:hAnsi="Arial" w:cs="Arial"/>
          <w:b w:val="0"/>
          <w:bCs w:val="0"/>
          <w:kern w:val="0"/>
          <w:sz w:val="24"/>
          <w:szCs w:val="24"/>
        </w:rPr>
        <w:t xml:space="preserve"> He proceeds to argue that the test also entails a ‘subjective’ element in that the hypothetical reasonable employee with whom the employee is compared must have experience and skill comparable with that of the employee charged.  He continues and argue that negligence is usually established with reference to workplace rules or procedures in the workplace. He argues that:</w:t>
      </w:r>
    </w:p>
    <w:p w:rsidR="00397380" w:rsidRPr="00D82E59" w:rsidRDefault="00397380" w:rsidP="00D82E59">
      <w:pPr>
        <w:pStyle w:val="Heading1"/>
        <w:keepNext w:val="0"/>
        <w:widowControl w:val="0"/>
        <w:spacing w:before="0" w:after="0" w:line="360" w:lineRule="auto"/>
        <w:jc w:val="both"/>
        <w:rPr>
          <w:rFonts w:ascii="Arial" w:hAnsi="Arial" w:cs="Arial"/>
          <w:b w:val="0"/>
          <w:bCs w:val="0"/>
          <w:kern w:val="0"/>
          <w:sz w:val="22"/>
          <w:szCs w:val="22"/>
        </w:rPr>
      </w:pPr>
    </w:p>
    <w:p w:rsidR="002E1FC7" w:rsidRPr="00D82E59" w:rsidRDefault="00397380" w:rsidP="00D82E59">
      <w:pPr>
        <w:pStyle w:val="Heading1"/>
        <w:keepNext w:val="0"/>
        <w:widowControl w:val="0"/>
        <w:spacing w:before="0" w:after="0" w:line="360" w:lineRule="auto"/>
        <w:ind w:firstLine="720"/>
        <w:jc w:val="both"/>
        <w:rPr>
          <w:rFonts w:ascii="Arial" w:hAnsi="Arial" w:cs="Arial"/>
          <w:b w:val="0"/>
          <w:bCs w:val="0"/>
          <w:kern w:val="0"/>
          <w:sz w:val="24"/>
          <w:szCs w:val="24"/>
        </w:rPr>
      </w:pPr>
      <w:r w:rsidRPr="00D82E59">
        <w:rPr>
          <w:rFonts w:ascii="Arial" w:hAnsi="Arial" w:cs="Arial"/>
          <w:b w:val="0"/>
          <w:bCs w:val="0"/>
          <w:kern w:val="0"/>
          <w:sz w:val="22"/>
          <w:szCs w:val="22"/>
        </w:rPr>
        <w:t xml:space="preserve">‘To warrant dismissal at the first instance, negligence by an employee must be ‘gross’. Gross negligence </w:t>
      </w:r>
      <w:r w:rsidR="00D82E59" w:rsidRPr="00D82E59">
        <w:rPr>
          <w:rFonts w:ascii="Arial" w:hAnsi="Arial" w:cs="Arial"/>
          <w:b w:val="0"/>
          <w:bCs w:val="0"/>
          <w:kern w:val="0"/>
          <w:sz w:val="22"/>
          <w:szCs w:val="22"/>
        </w:rPr>
        <w:t>may be</w:t>
      </w:r>
      <w:r w:rsidRPr="00D82E59">
        <w:rPr>
          <w:rFonts w:ascii="Arial" w:hAnsi="Arial" w:cs="Arial"/>
          <w:b w:val="0"/>
          <w:bCs w:val="0"/>
          <w:kern w:val="0"/>
          <w:sz w:val="22"/>
          <w:szCs w:val="22"/>
        </w:rPr>
        <w:t xml:space="preserve"> said to have occurred if the employee is </w:t>
      </w:r>
      <w:r w:rsidR="00D82E59" w:rsidRPr="00D82E59">
        <w:rPr>
          <w:rFonts w:ascii="Arial" w:hAnsi="Arial" w:cs="Arial"/>
          <w:b w:val="0"/>
          <w:bCs w:val="0"/>
          <w:kern w:val="0"/>
          <w:sz w:val="22"/>
          <w:szCs w:val="22"/>
        </w:rPr>
        <w:t>persistently negligent,</w:t>
      </w:r>
      <w:r w:rsidRPr="00D82E59">
        <w:rPr>
          <w:rFonts w:ascii="Arial" w:hAnsi="Arial" w:cs="Arial"/>
          <w:b w:val="0"/>
          <w:bCs w:val="0"/>
          <w:kern w:val="0"/>
          <w:sz w:val="22"/>
          <w:szCs w:val="22"/>
        </w:rPr>
        <w:t xml:space="preserve"> or if the act or omission under consideration is particularly serious in itself.’</w:t>
      </w:r>
      <w:r w:rsidR="00D82E59" w:rsidRPr="00D82E59">
        <w:rPr>
          <w:rStyle w:val="FootnoteReference"/>
          <w:rFonts w:ascii="Arial" w:hAnsi="Arial" w:cs="Arial"/>
          <w:b w:val="0"/>
          <w:bCs w:val="0"/>
          <w:kern w:val="0"/>
          <w:sz w:val="24"/>
          <w:szCs w:val="24"/>
        </w:rPr>
        <w:footnoteReference w:id="22"/>
      </w:r>
    </w:p>
    <w:p w:rsidR="00397380" w:rsidRPr="00D82E59" w:rsidRDefault="00397380" w:rsidP="00D82E59">
      <w:pPr>
        <w:spacing w:after="0" w:line="360" w:lineRule="auto"/>
        <w:rPr>
          <w:rFonts w:ascii="Arial" w:hAnsi="Arial" w:cs="Arial"/>
          <w:sz w:val="24"/>
          <w:szCs w:val="24"/>
        </w:rPr>
      </w:pPr>
    </w:p>
    <w:p w:rsidR="00B06DFD" w:rsidRDefault="00D82E59" w:rsidP="00B06DFD">
      <w:pPr>
        <w:spacing w:after="0" w:line="360" w:lineRule="auto"/>
        <w:jc w:val="both"/>
        <w:rPr>
          <w:rFonts w:ascii="Arial" w:hAnsi="Arial" w:cs="Arial"/>
          <w:sz w:val="24"/>
          <w:szCs w:val="24"/>
        </w:rPr>
      </w:pPr>
      <w:r w:rsidRPr="00D82E59">
        <w:rPr>
          <w:rFonts w:ascii="Arial" w:hAnsi="Arial" w:cs="Arial"/>
          <w:sz w:val="24"/>
          <w:szCs w:val="24"/>
        </w:rPr>
        <w:t>[57]</w:t>
      </w:r>
      <w:r w:rsidRPr="00D82E59">
        <w:rPr>
          <w:rFonts w:ascii="Arial" w:hAnsi="Arial" w:cs="Arial"/>
          <w:sz w:val="24"/>
          <w:szCs w:val="24"/>
        </w:rPr>
        <w:tab/>
      </w:r>
      <w:r>
        <w:rPr>
          <w:rFonts w:ascii="Arial" w:hAnsi="Arial" w:cs="Arial"/>
          <w:sz w:val="24"/>
          <w:szCs w:val="24"/>
        </w:rPr>
        <w:t>Applying the principles I have outlined in the preceding paragraph to the facts of this case and the reasoning of the arbitrator</w:t>
      </w:r>
      <w:r w:rsidR="00B14FF5">
        <w:rPr>
          <w:rFonts w:ascii="Arial" w:hAnsi="Arial" w:cs="Arial"/>
          <w:sz w:val="24"/>
          <w:szCs w:val="24"/>
        </w:rPr>
        <w:t>,</w:t>
      </w:r>
      <w:r>
        <w:rPr>
          <w:rFonts w:ascii="Arial" w:hAnsi="Arial" w:cs="Arial"/>
          <w:sz w:val="24"/>
          <w:szCs w:val="24"/>
        </w:rPr>
        <w:t xml:space="preserve"> </w:t>
      </w:r>
      <w:r w:rsidR="00B06DFD" w:rsidRPr="00B0443A">
        <w:rPr>
          <w:rFonts w:ascii="Arial" w:hAnsi="Arial" w:cs="Arial"/>
          <w:sz w:val="24"/>
          <w:szCs w:val="24"/>
        </w:rPr>
        <w:t>the conclusion is inescapable, in my view, on a holistic view of the evidence that</w:t>
      </w:r>
      <w:r w:rsidR="003F5896">
        <w:rPr>
          <w:rFonts w:ascii="Arial" w:hAnsi="Arial" w:cs="Arial"/>
          <w:sz w:val="24"/>
          <w:szCs w:val="24"/>
        </w:rPr>
        <w:t>,</w:t>
      </w:r>
      <w:r w:rsidR="00B06DFD" w:rsidRPr="00B0443A">
        <w:rPr>
          <w:rFonts w:ascii="Arial" w:hAnsi="Arial" w:cs="Arial"/>
          <w:sz w:val="24"/>
          <w:szCs w:val="24"/>
        </w:rPr>
        <w:t xml:space="preserve"> the </w:t>
      </w:r>
      <w:r w:rsidR="00B06DFD">
        <w:rPr>
          <w:rFonts w:ascii="Arial" w:hAnsi="Arial" w:cs="Arial"/>
          <w:sz w:val="24"/>
          <w:szCs w:val="24"/>
        </w:rPr>
        <w:t>arbitrator</w:t>
      </w:r>
      <w:r w:rsidR="00B06DFD" w:rsidRPr="00B0443A">
        <w:rPr>
          <w:rFonts w:ascii="Arial" w:hAnsi="Arial" w:cs="Arial"/>
          <w:sz w:val="24"/>
          <w:szCs w:val="24"/>
        </w:rPr>
        <w:t>, in arriving at his decision, clearly did not</w:t>
      </w:r>
      <w:r w:rsidR="00B06DFD" w:rsidRPr="00B06DFD">
        <w:rPr>
          <w:rFonts w:ascii="Arial" w:hAnsi="Arial" w:cs="Arial"/>
          <w:sz w:val="24"/>
          <w:szCs w:val="24"/>
        </w:rPr>
        <w:t xml:space="preserve"> take proper account of the charges that were levelled against the appellant</w:t>
      </w:r>
      <w:r w:rsidR="00B06DFD">
        <w:rPr>
          <w:rFonts w:ascii="Arial" w:hAnsi="Arial" w:cs="Arial"/>
          <w:sz w:val="24"/>
          <w:szCs w:val="24"/>
        </w:rPr>
        <w:t>,</w:t>
      </w:r>
      <w:r w:rsidR="00B06DFD" w:rsidRPr="00B06DFD">
        <w:rPr>
          <w:rFonts w:ascii="Arial" w:hAnsi="Arial" w:cs="Arial"/>
          <w:sz w:val="24"/>
          <w:szCs w:val="24"/>
        </w:rPr>
        <w:t xml:space="preserve"> and whether the evidence and material placed before him were sufficient to prove the allegations against the appellant</w:t>
      </w:r>
      <w:r w:rsidR="00B06DFD">
        <w:rPr>
          <w:rFonts w:ascii="Arial" w:hAnsi="Arial" w:cs="Arial"/>
          <w:sz w:val="24"/>
          <w:szCs w:val="24"/>
        </w:rPr>
        <w:t xml:space="preserve"> and did also </w:t>
      </w:r>
      <w:r w:rsidR="00B06DFD" w:rsidRPr="00B06DFD">
        <w:rPr>
          <w:rFonts w:ascii="Arial" w:hAnsi="Arial" w:cs="Arial"/>
          <w:sz w:val="24"/>
          <w:szCs w:val="24"/>
        </w:rPr>
        <w:t xml:space="preserve">not consider what the respondent’s workplace rules are or what the respondent’s procedure with respect to handling and handing over diamonds from one employee to </w:t>
      </w:r>
      <w:r w:rsidR="00B06DFD">
        <w:rPr>
          <w:rFonts w:ascii="Arial" w:hAnsi="Arial" w:cs="Arial"/>
          <w:sz w:val="24"/>
          <w:szCs w:val="24"/>
        </w:rPr>
        <w:t>another employee</w:t>
      </w:r>
      <w:r w:rsidR="00B06DFD" w:rsidRPr="00B06DFD">
        <w:rPr>
          <w:rFonts w:ascii="Arial" w:hAnsi="Arial" w:cs="Arial"/>
          <w:sz w:val="24"/>
          <w:szCs w:val="24"/>
        </w:rPr>
        <w:t xml:space="preserve"> were.</w:t>
      </w:r>
    </w:p>
    <w:p w:rsidR="00B06DFD" w:rsidRDefault="00B06DFD" w:rsidP="00B06DFD">
      <w:pPr>
        <w:spacing w:after="0" w:line="360" w:lineRule="auto"/>
        <w:jc w:val="both"/>
        <w:rPr>
          <w:rFonts w:ascii="Arial" w:hAnsi="Arial" w:cs="Arial"/>
          <w:sz w:val="24"/>
          <w:szCs w:val="24"/>
        </w:rPr>
      </w:pPr>
    </w:p>
    <w:p w:rsidR="00D82E59" w:rsidRPr="00602D56" w:rsidRDefault="00B06DFD" w:rsidP="00B06DFD">
      <w:pPr>
        <w:spacing w:after="0" w:line="360" w:lineRule="auto"/>
        <w:jc w:val="both"/>
        <w:rPr>
          <w:rFonts w:ascii="Arial" w:hAnsi="Arial" w:cs="Arial"/>
          <w:sz w:val="24"/>
          <w:szCs w:val="24"/>
        </w:rPr>
      </w:pPr>
      <w:r w:rsidRPr="00602D56">
        <w:rPr>
          <w:rFonts w:ascii="Arial" w:hAnsi="Arial" w:cs="Arial"/>
          <w:sz w:val="24"/>
          <w:szCs w:val="24"/>
        </w:rPr>
        <w:t>[58]</w:t>
      </w:r>
      <w:r w:rsidRPr="00602D56">
        <w:rPr>
          <w:rFonts w:ascii="Arial" w:hAnsi="Arial" w:cs="Arial"/>
          <w:sz w:val="24"/>
          <w:szCs w:val="24"/>
        </w:rPr>
        <w:tab/>
      </w:r>
      <w:r w:rsidR="00D82E59" w:rsidRPr="00602D56">
        <w:rPr>
          <w:rFonts w:ascii="Arial" w:hAnsi="Arial" w:cs="Arial"/>
          <w:sz w:val="24"/>
          <w:szCs w:val="24"/>
        </w:rPr>
        <w:t>If the arbitrator had considered those aspects</w:t>
      </w:r>
      <w:r w:rsidR="00B14FF5">
        <w:rPr>
          <w:rFonts w:ascii="Arial" w:hAnsi="Arial" w:cs="Arial"/>
          <w:sz w:val="24"/>
          <w:szCs w:val="24"/>
        </w:rPr>
        <w:t>,</w:t>
      </w:r>
      <w:r w:rsidR="00D82E59" w:rsidRPr="00602D56">
        <w:rPr>
          <w:rFonts w:ascii="Arial" w:hAnsi="Arial" w:cs="Arial"/>
          <w:sz w:val="24"/>
          <w:szCs w:val="24"/>
        </w:rPr>
        <w:t xml:space="preserve"> he would have </w:t>
      </w:r>
      <w:proofErr w:type="spellStart"/>
      <w:r w:rsidR="00946B6D" w:rsidRPr="00602D56">
        <w:rPr>
          <w:rFonts w:ascii="Arial" w:hAnsi="Arial" w:cs="Arial"/>
          <w:sz w:val="24"/>
          <w:szCs w:val="24"/>
        </w:rPr>
        <w:t>realised</w:t>
      </w:r>
      <w:proofErr w:type="spellEnd"/>
      <w:r w:rsidR="00946B6D" w:rsidRPr="00602D56">
        <w:rPr>
          <w:rFonts w:ascii="Arial" w:hAnsi="Arial" w:cs="Arial"/>
          <w:sz w:val="24"/>
          <w:szCs w:val="24"/>
        </w:rPr>
        <w:t xml:space="preserve"> that the only </w:t>
      </w:r>
      <w:r w:rsidRPr="00602D56">
        <w:rPr>
          <w:rFonts w:ascii="Arial" w:hAnsi="Arial" w:cs="Arial"/>
          <w:sz w:val="24"/>
          <w:szCs w:val="24"/>
        </w:rPr>
        <w:t xml:space="preserve">evidence with respect to the </w:t>
      </w:r>
      <w:r w:rsidR="00946B6D" w:rsidRPr="00602D56">
        <w:rPr>
          <w:rFonts w:ascii="Arial" w:hAnsi="Arial" w:cs="Arial"/>
          <w:sz w:val="24"/>
          <w:szCs w:val="24"/>
        </w:rPr>
        <w:t xml:space="preserve">workplace rules or procedure relating to the </w:t>
      </w:r>
      <w:r w:rsidRPr="00602D56">
        <w:rPr>
          <w:rFonts w:ascii="Arial" w:hAnsi="Arial" w:cs="Arial"/>
          <w:sz w:val="24"/>
          <w:szCs w:val="24"/>
        </w:rPr>
        <w:t xml:space="preserve">receiving and handling of diamonds </w:t>
      </w:r>
      <w:r w:rsidR="00946B6D" w:rsidRPr="00602D56">
        <w:rPr>
          <w:rFonts w:ascii="Arial" w:hAnsi="Arial" w:cs="Arial"/>
          <w:sz w:val="24"/>
          <w:szCs w:val="24"/>
        </w:rPr>
        <w:t>was</w:t>
      </w:r>
      <w:r w:rsidRPr="00602D56">
        <w:rPr>
          <w:rFonts w:ascii="Arial" w:hAnsi="Arial" w:cs="Arial"/>
          <w:sz w:val="24"/>
          <w:szCs w:val="24"/>
        </w:rPr>
        <w:t xml:space="preserve"> that of </w:t>
      </w:r>
      <w:proofErr w:type="spellStart"/>
      <w:r w:rsidRPr="00602D56">
        <w:rPr>
          <w:rFonts w:ascii="Arial" w:hAnsi="Arial" w:cs="Arial"/>
          <w:sz w:val="24"/>
          <w:szCs w:val="24"/>
        </w:rPr>
        <w:t>Lavee</w:t>
      </w:r>
      <w:proofErr w:type="spellEnd"/>
      <w:r w:rsidRPr="00602D56">
        <w:rPr>
          <w:rFonts w:ascii="Arial" w:hAnsi="Arial" w:cs="Arial"/>
          <w:sz w:val="24"/>
          <w:szCs w:val="24"/>
        </w:rPr>
        <w:t xml:space="preserve"> </w:t>
      </w:r>
      <w:r w:rsidR="00946B6D" w:rsidRPr="00602D56">
        <w:rPr>
          <w:rFonts w:ascii="Arial" w:hAnsi="Arial" w:cs="Arial"/>
          <w:sz w:val="24"/>
          <w:szCs w:val="24"/>
        </w:rPr>
        <w:t xml:space="preserve">who testified that once diamonds were issued to </w:t>
      </w:r>
      <w:r w:rsidR="00946B6D" w:rsidRPr="00602D56">
        <w:rPr>
          <w:rFonts w:ascii="Arial" w:hAnsi="Arial" w:cs="Arial"/>
          <w:sz w:val="24"/>
          <w:szCs w:val="24"/>
        </w:rPr>
        <w:lastRenderedPageBreak/>
        <w:t>an employee</w:t>
      </w:r>
      <w:r w:rsidR="00B14FF5">
        <w:rPr>
          <w:rFonts w:ascii="Arial" w:hAnsi="Arial" w:cs="Arial"/>
          <w:sz w:val="24"/>
          <w:szCs w:val="24"/>
        </w:rPr>
        <w:t>,</w:t>
      </w:r>
      <w:r w:rsidR="00946B6D" w:rsidRPr="00602D56">
        <w:rPr>
          <w:rFonts w:ascii="Arial" w:hAnsi="Arial" w:cs="Arial"/>
          <w:sz w:val="24"/>
          <w:szCs w:val="24"/>
        </w:rPr>
        <w:t xml:space="preserve"> they remained the responsibility of the employee in whose name they were issued</w:t>
      </w:r>
      <w:r w:rsidR="00B14FF5">
        <w:rPr>
          <w:rFonts w:ascii="Arial" w:hAnsi="Arial" w:cs="Arial"/>
          <w:sz w:val="24"/>
          <w:szCs w:val="24"/>
        </w:rPr>
        <w:t>. H</w:t>
      </w:r>
      <w:r w:rsidR="00946B6D" w:rsidRPr="00602D56">
        <w:rPr>
          <w:rFonts w:ascii="Arial" w:hAnsi="Arial" w:cs="Arial"/>
          <w:sz w:val="24"/>
          <w:szCs w:val="24"/>
        </w:rPr>
        <w:t>e also testified that the practice of throwing diamonds between employees</w:t>
      </w:r>
      <w:r w:rsidR="005D043D">
        <w:rPr>
          <w:rFonts w:ascii="Arial" w:hAnsi="Arial" w:cs="Arial"/>
          <w:sz w:val="24"/>
          <w:szCs w:val="24"/>
        </w:rPr>
        <w:t xml:space="preserve"> was</w:t>
      </w:r>
      <w:r w:rsidR="00946B6D" w:rsidRPr="00602D56">
        <w:rPr>
          <w:rFonts w:ascii="Arial" w:hAnsi="Arial" w:cs="Arial"/>
          <w:sz w:val="24"/>
          <w:szCs w:val="24"/>
        </w:rPr>
        <w:t xml:space="preserve"> prohibited and that management knew about the practice but did nothing about it, he testified that if an employee wanted to share diamonds with another employee </w:t>
      </w:r>
      <w:r w:rsidR="00602D56" w:rsidRPr="00602D56">
        <w:rPr>
          <w:rFonts w:ascii="Arial" w:hAnsi="Arial" w:cs="Arial"/>
          <w:sz w:val="24"/>
          <w:szCs w:val="24"/>
        </w:rPr>
        <w:t>that employee must issue the diamond</w:t>
      </w:r>
      <w:r w:rsidR="00602D56">
        <w:rPr>
          <w:rFonts w:ascii="Arial" w:hAnsi="Arial" w:cs="Arial"/>
          <w:sz w:val="24"/>
          <w:szCs w:val="24"/>
        </w:rPr>
        <w:t>s to the employee h</w:t>
      </w:r>
      <w:r w:rsidR="005D043D">
        <w:rPr>
          <w:rFonts w:ascii="Arial" w:hAnsi="Arial" w:cs="Arial"/>
          <w:sz w:val="24"/>
          <w:szCs w:val="24"/>
        </w:rPr>
        <w:t>e</w:t>
      </w:r>
      <w:r w:rsidR="00727C73">
        <w:rPr>
          <w:rFonts w:ascii="Arial" w:hAnsi="Arial" w:cs="Arial"/>
          <w:sz w:val="24"/>
          <w:szCs w:val="24"/>
        </w:rPr>
        <w:t xml:space="preserve"> or she</w:t>
      </w:r>
      <w:r w:rsidR="00602D56">
        <w:rPr>
          <w:rFonts w:ascii="Arial" w:hAnsi="Arial" w:cs="Arial"/>
          <w:sz w:val="24"/>
          <w:szCs w:val="24"/>
        </w:rPr>
        <w:t xml:space="preserve"> wants to share the diamonds with. </w:t>
      </w:r>
      <w:r w:rsidR="00D82E59" w:rsidRPr="00602D56">
        <w:rPr>
          <w:rFonts w:ascii="Arial" w:hAnsi="Arial" w:cs="Arial"/>
          <w:sz w:val="24"/>
          <w:szCs w:val="24"/>
        </w:rPr>
        <w:t xml:space="preserve"> </w:t>
      </w:r>
    </w:p>
    <w:p w:rsidR="00B06DFD" w:rsidRDefault="00B06DFD" w:rsidP="00D82E59">
      <w:pPr>
        <w:spacing w:after="0" w:line="360" w:lineRule="auto"/>
        <w:jc w:val="both"/>
        <w:rPr>
          <w:rFonts w:ascii="Arial" w:hAnsi="Arial" w:cs="Arial"/>
          <w:sz w:val="24"/>
          <w:szCs w:val="24"/>
        </w:rPr>
      </w:pPr>
    </w:p>
    <w:p w:rsidR="00D37DE2" w:rsidRDefault="00B06DFD" w:rsidP="00D82E59">
      <w:pPr>
        <w:spacing w:after="0" w:line="360" w:lineRule="auto"/>
        <w:jc w:val="both"/>
        <w:rPr>
          <w:rFonts w:ascii="Arial" w:hAnsi="Arial" w:cs="Arial"/>
          <w:sz w:val="24"/>
          <w:szCs w:val="24"/>
        </w:rPr>
      </w:pPr>
      <w:r>
        <w:rPr>
          <w:rFonts w:ascii="Arial" w:hAnsi="Arial" w:cs="Arial"/>
          <w:sz w:val="24"/>
          <w:szCs w:val="24"/>
        </w:rPr>
        <w:t>[5</w:t>
      </w:r>
      <w:r w:rsidR="00602D56">
        <w:rPr>
          <w:rFonts w:ascii="Arial" w:hAnsi="Arial" w:cs="Arial"/>
          <w:sz w:val="24"/>
          <w:szCs w:val="24"/>
        </w:rPr>
        <w:t>9</w:t>
      </w:r>
      <w:r>
        <w:rPr>
          <w:rFonts w:ascii="Arial" w:hAnsi="Arial" w:cs="Arial"/>
          <w:sz w:val="24"/>
          <w:szCs w:val="24"/>
        </w:rPr>
        <w:t>]</w:t>
      </w:r>
      <w:r>
        <w:rPr>
          <w:rFonts w:ascii="Arial" w:hAnsi="Arial" w:cs="Arial"/>
          <w:sz w:val="24"/>
          <w:szCs w:val="24"/>
        </w:rPr>
        <w:tab/>
      </w:r>
      <w:r w:rsidR="00602D56">
        <w:rPr>
          <w:rFonts w:ascii="Arial" w:hAnsi="Arial" w:cs="Arial"/>
          <w:sz w:val="24"/>
          <w:szCs w:val="24"/>
        </w:rPr>
        <w:t>The evidence on the record is furthermore that at the end of the day on 18 July 2013</w:t>
      </w:r>
      <w:r w:rsidR="00C179D2">
        <w:rPr>
          <w:rFonts w:ascii="Arial" w:hAnsi="Arial" w:cs="Arial"/>
          <w:sz w:val="24"/>
          <w:szCs w:val="24"/>
        </w:rPr>
        <w:t>,</w:t>
      </w:r>
      <w:r w:rsidR="00602D56">
        <w:rPr>
          <w:rFonts w:ascii="Arial" w:hAnsi="Arial" w:cs="Arial"/>
          <w:sz w:val="24"/>
          <w:szCs w:val="24"/>
        </w:rPr>
        <w:t xml:space="preserve"> it became apparent that </w:t>
      </w:r>
      <w:r w:rsidR="005D043D">
        <w:rPr>
          <w:rFonts w:ascii="Arial" w:hAnsi="Arial" w:cs="Arial"/>
          <w:sz w:val="24"/>
          <w:szCs w:val="24"/>
        </w:rPr>
        <w:t xml:space="preserve">the </w:t>
      </w:r>
      <w:r w:rsidR="00602D56">
        <w:rPr>
          <w:rFonts w:ascii="Arial" w:hAnsi="Arial" w:cs="Arial"/>
          <w:sz w:val="24"/>
          <w:szCs w:val="24"/>
        </w:rPr>
        <w:t xml:space="preserve">two diamonds that were issued to Benjamin </w:t>
      </w:r>
      <w:proofErr w:type="spellStart"/>
      <w:r w:rsidR="00602D56">
        <w:rPr>
          <w:rFonts w:ascii="Arial" w:hAnsi="Arial" w:cs="Arial"/>
          <w:sz w:val="24"/>
          <w:szCs w:val="24"/>
        </w:rPr>
        <w:t>Shindumbu</w:t>
      </w:r>
      <w:proofErr w:type="spellEnd"/>
      <w:r w:rsidR="00602D56">
        <w:rPr>
          <w:rFonts w:ascii="Arial" w:hAnsi="Arial" w:cs="Arial"/>
          <w:sz w:val="24"/>
          <w:szCs w:val="24"/>
        </w:rPr>
        <w:t xml:space="preserve"> could not be accounted for. In my view the person who had the duty and obligation to explain what happened with the </w:t>
      </w:r>
      <w:r w:rsidR="00727C73">
        <w:rPr>
          <w:rFonts w:ascii="Arial" w:hAnsi="Arial" w:cs="Arial"/>
          <w:sz w:val="24"/>
          <w:szCs w:val="24"/>
        </w:rPr>
        <w:t xml:space="preserve">two </w:t>
      </w:r>
      <w:r w:rsidR="00602D56">
        <w:rPr>
          <w:rFonts w:ascii="Arial" w:hAnsi="Arial" w:cs="Arial"/>
          <w:sz w:val="24"/>
          <w:szCs w:val="24"/>
        </w:rPr>
        <w:t>diamonds was Benjamin and not the appellant. The evidence is furthermore that when Benjamin threw the diamonds to the appellant</w:t>
      </w:r>
      <w:r w:rsidR="00D32B6F">
        <w:rPr>
          <w:rFonts w:ascii="Arial" w:hAnsi="Arial" w:cs="Arial"/>
          <w:sz w:val="24"/>
          <w:szCs w:val="24"/>
        </w:rPr>
        <w:t>,</w:t>
      </w:r>
      <w:r w:rsidR="00602D56">
        <w:rPr>
          <w:rFonts w:ascii="Arial" w:hAnsi="Arial" w:cs="Arial"/>
          <w:sz w:val="24"/>
          <w:szCs w:val="24"/>
        </w:rPr>
        <w:t xml:space="preserve"> the </w:t>
      </w:r>
      <w:r w:rsidR="005D043D">
        <w:rPr>
          <w:rFonts w:ascii="Arial" w:hAnsi="Arial" w:cs="Arial"/>
          <w:sz w:val="24"/>
          <w:szCs w:val="24"/>
        </w:rPr>
        <w:t xml:space="preserve">appellant was busy talking on </w:t>
      </w:r>
      <w:r w:rsidR="00602D56">
        <w:rPr>
          <w:rFonts w:ascii="Arial" w:hAnsi="Arial" w:cs="Arial"/>
          <w:sz w:val="24"/>
          <w:szCs w:val="24"/>
        </w:rPr>
        <w:t>his mobile phone and did not pay attention to Benjamin. I therefore fail to appreciate how</w:t>
      </w:r>
      <w:r w:rsidR="00727C73">
        <w:rPr>
          <w:rFonts w:ascii="Arial" w:hAnsi="Arial" w:cs="Arial"/>
          <w:sz w:val="24"/>
          <w:szCs w:val="24"/>
        </w:rPr>
        <w:t>, in those circumstances,</w:t>
      </w:r>
      <w:r w:rsidR="00602D56">
        <w:rPr>
          <w:rFonts w:ascii="Arial" w:hAnsi="Arial" w:cs="Arial"/>
          <w:sz w:val="24"/>
          <w:szCs w:val="24"/>
        </w:rPr>
        <w:t xml:space="preserve"> the appellant was expected to know that </w:t>
      </w:r>
      <w:r w:rsidR="00D37DE2">
        <w:rPr>
          <w:rFonts w:ascii="Arial" w:hAnsi="Arial" w:cs="Arial"/>
          <w:sz w:val="24"/>
          <w:szCs w:val="24"/>
        </w:rPr>
        <w:t>Benjamin threw</w:t>
      </w:r>
      <w:r w:rsidR="00602D56">
        <w:rPr>
          <w:rFonts w:ascii="Arial" w:hAnsi="Arial" w:cs="Arial"/>
          <w:sz w:val="24"/>
          <w:szCs w:val="24"/>
        </w:rPr>
        <w:t xml:space="preserve"> diamonds to</w:t>
      </w:r>
      <w:r w:rsidR="00727C73">
        <w:rPr>
          <w:rFonts w:ascii="Arial" w:hAnsi="Arial" w:cs="Arial"/>
          <w:sz w:val="24"/>
          <w:szCs w:val="24"/>
        </w:rPr>
        <w:t xml:space="preserve"> him</w:t>
      </w:r>
      <w:r w:rsidR="00602D56">
        <w:rPr>
          <w:rFonts w:ascii="Arial" w:hAnsi="Arial" w:cs="Arial"/>
          <w:sz w:val="24"/>
          <w:szCs w:val="24"/>
        </w:rPr>
        <w:t xml:space="preserve">. </w:t>
      </w:r>
    </w:p>
    <w:p w:rsidR="00D37DE2" w:rsidRDefault="00D37DE2" w:rsidP="00D82E59">
      <w:pPr>
        <w:spacing w:after="0" w:line="360" w:lineRule="auto"/>
        <w:jc w:val="both"/>
        <w:rPr>
          <w:rFonts w:ascii="Arial" w:hAnsi="Arial" w:cs="Arial"/>
          <w:sz w:val="24"/>
          <w:szCs w:val="24"/>
        </w:rPr>
      </w:pPr>
    </w:p>
    <w:p w:rsidR="00727C73" w:rsidRDefault="00D37DE2" w:rsidP="00727C73">
      <w:pPr>
        <w:spacing w:after="0" w:line="360" w:lineRule="auto"/>
        <w:jc w:val="both"/>
        <w:rPr>
          <w:rFonts w:ascii="Arial" w:hAnsi="Arial" w:cs="Arial"/>
          <w:sz w:val="24"/>
          <w:szCs w:val="24"/>
        </w:rPr>
      </w:pPr>
      <w:r w:rsidRPr="00D37DE2">
        <w:rPr>
          <w:rFonts w:ascii="Arial" w:hAnsi="Arial" w:cs="Arial"/>
          <w:sz w:val="24"/>
          <w:szCs w:val="24"/>
        </w:rPr>
        <w:t>[60]</w:t>
      </w:r>
      <w:r w:rsidRPr="00D37DE2">
        <w:rPr>
          <w:rFonts w:ascii="Arial" w:hAnsi="Arial" w:cs="Arial"/>
          <w:sz w:val="24"/>
          <w:szCs w:val="24"/>
        </w:rPr>
        <w:tab/>
      </w:r>
      <w:r w:rsidR="00727C73" w:rsidRPr="00727C73">
        <w:rPr>
          <w:rFonts w:ascii="Arial" w:hAnsi="Arial" w:cs="Arial"/>
          <w:sz w:val="24"/>
          <w:szCs w:val="24"/>
        </w:rPr>
        <w:t>On the basis of the evidence that was placed before the arbitrator</w:t>
      </w:r>
      <w:r w:rsidR="00D32B6F">
        <w:rPr>
          <w:rFonts w:ascii="Arial" w:hAnsi="Arial" w:cs="Arial"/>
          <w:sz w:val="24"/>
          <w:szCs w:val="24"/>
        </w:rPr>
        <w:t>,</w:t>
      </w:r>
      <w:r w:rsidR="00727C73" w:rsidRPr="00727C73">
        <w:rPr>
          <w:rFonts w:ascii="Arial" w:hAnsi="Arial" w:cs="Arial"/>
          <w:sz w:val="24"/>
          <w:szCs w:val="24"/>
        </w:rPr>
        <w:t xml:space="preserve"> I am of the view that no reasonable arbitrator would have reached the conclusion which the arbitrator reached namely</w:t>
      </w:r>
      <w:r w:rsidR="005D043D">
        <w:rPr>
          <w:rFonts w:ascii="Arial" w:hAnsi="Arial" w:cs="Arial"/>
          <w:sz w:val="24"/>
          <w:szCs w:val="24"/>
        </w:rPr>
        <w:t>;</w:t>
      </w:r>
      <w:r w:rsidR="00727C73" w:rsidRPr="00727C73">
        <w:rPr>
          <w:rFonts w:ascii="Arial" w:hAnsi="Arial" w:cs="Arial"/>
          <w:sz w:val="24"/>
          <w:szCs w:val="24"/>
        </w:rPr>
        <w:t xml:space="preserve"> that the appellant wasted time of the searchers, and failed to shorten the search time.</w:t>
      </w:r>
      <w:r w:rsidR="00727C73">
        <w:rPr>
          <w:rFonts w:ascii="Arial" w:hAnsi="Arial" w:cs="Arial"/>
          <w:sz w:val="24"/>
          <w:szCs w:val="24"/>
        </w:rPr>
        <w:t xml:space="preserve"> </w:t>
      </w:r>
      <w:r w:rsidR="00EA1933" w:rsidRPr="00EA1933">
        <w:rPr>
          <w:rFonts w:ascii="Arial" w:hAnsi="Arial" w:cs="Arial"/>
          <w:sz w:val="24"/>
          <w:szCs w:val="24"/>
        </w:rPr>
        <w:t xml:space="preserve">There is </w:t>
      </w:r>
      <w:r w:rsidR="00EA1933">
        <w:rPr>
          <w:rFonts w:ascii="Arial" w:hAnsi="Arial" w:cs="Arial"/>
          <w:sz w:val="24"/>
          <w:szCs w:val="24"/>
        </w:rPr>
        <w:t>no evidence of the</w:t>
      </w:r>
      <w:r w:rsidR="00EA1933" w:rsidRPr="00EA1933">
        <w:rPr>
          <w:rFonts w:ascii="Arial" w:hAnsi="Arial" w:cs="Arial"/>
          <w:sz w:val="24"/>
          <w:szCs w:val="24"/>
        </w:rPr>
        <w:t xml:space="preserve"> work place rule or procedure</w:t>
      </w:r>
      <w:r w:rsidR="00EA1933">
        <w:rPr>
          <w:rFonts w:ascii="Arial" w:hAnsi="Arial" w:cs="Arial"/>
          <w:sz w:val="24"/>
          <w:szCs w:val="24"/>
        </w:rPr>
        <w:t xml:space="preserve"> that the appellant in this matter failed to comply with. </w:t>
      </w:r>
      <w:r w:rsidR="003F5896">
        <w:rPr>
          <w:rFonts w:ascii="Arial" w:hAnsi="Arial" w:cs="Arial"/>
          <w:sz w:val="24"/>
          <w:szCs w:val="24"/>
        </w:rPr>
        <w:t>The interpretation reached by the arbitrator is in my view perverse.</w:t>
      </w:r>
      <w:r w:rsidRPr="00D37DE2">
        <w:rPr>
          <w:rFonts w:ascii="Arial" w:hAnsi="Arial" w:cs="Arial"/>
          <w:sz w:val="24"/>
          <w:szCs w:val="24"/>
        </w:rPr>
        <w:t xml:space="preserve"> </w:t>
      </w:r>
      <w:r w:rsidR="00EA1933">
        <w:rPr>
          <w:rFonts w:ascii="Arial" w:hAnsi="Arial" w:cs="Arial"/>
          <w:sz w:val="24"/>
          <w:szCs w:val="24"/>
        </w:rPr>
        <w:t xml:space="preserve"> The arbitrator’s finding that the appellant was grossly negligent can therefore not be allowed to stand and is set aside.</w:t>
      </w:r>
      <w:r w:rsidR="00727C73">
        <w:rPr>
          <w:rFonts w:ascii="Arial" w:hAnsi="Arial" w:cs="Arial"/>
          <w:sz w:val="24"/>
          <w:szCs w:val="24"/>
        </w:rPr>
        <w:t xml:space="preserve"> </w:t>
      </w:r>
    </w:p>
    <w:p w:rsidR="00D32B6F" w:rsidRDefault="00D32B6F" w:rsidP="00727C73">
      <w:pPr>
        <w:spacing w:after="0" w:line="360" w:lineRule="auto"/>
        <w:jc w:val="both"/>
        <w:rPr>
          <w:rFonts w:ascii="Arial" w:hAnsi="Arial" w:cs="Arial"/>
          <w:sz w:val="24"/>
          <w:szCs w:val="24"/>
        </w:rPr>
      </w:pPr>
    </w:p>
    <w:p w:rsidR="00FF5A78" w:rsidRPr="005B6563" w:rsidRDefault="005B6563" w:rsidP="00311EE0">
      <w:pPr>
        <w:spacing w:after="0" w:line="360" w:lineRule="auto"/>
        <w:jc w:val="both"/>
        <w:rPr>
          <w:rFonts w:ascii="Arial" w:hAnsi="Arial" w:cs="Arial"/>
          <w:sz w:val="24"/>
          <w:szCs w:val="24"/>
          <w:u w:val="single"/>
        </w:rPr>
      </w:pPr>
      <w:r w:rsidRPr="005B6563">
        <w:rPr>
          <w:rFonts w:ascii="Arial" w:hAnsi="Arial" w:cs="Arial"/>
          <w:sz w:val="24"/>
          <w:szCs w:val="24"/>
          <w:u w:val="single"/>
        </w:rPr>
        <w:t xml:space="preserve">The </w:t>
      </w:r>
      <w:r w:rsidR="00EA1933">
        <w:rPr>
          <w:rFonts w:ascii="Arial" w:hAnsi="Arial" w:cs="Arial"/>
          <w:sz w:val="24"/>
          <w:szCs w:val="24"/>
          <w:u w:val="single"/>
        </w:rPr>
        <w:t>appropriate</w:t>
      </w:r>
      <w:r w:rsidR="00961FD2">
        <w:rPr>
          <w:rFonts w:ascii="Arial" w:hAnsi="Arial" w:cs="Arial"/>
          <w:sz w:val="24"/>
          <w:szCs w:val="24"/>
          <w:u w:val="single"/>
        </w:rPr>
        <w:t xml:space="preserve"> relief</w:t>
      </w:r>
      <w:r w:rsidR="00EA1933">
        <w:rPr>
          <w:rFonts w:ascii="Arial" w:hAnsi="Arial" w:cs="Arial"/>
          <w:sz w:val="24"/>
          <w:szCs w:val="24"/>
          <w:u w:val="single"/>
        </w:rPr>
        <w:t>.</w:t>
      </w:r>
      <w:r w:rsidRPr="005B6563">
        <w:rPr>
          <w:rFonts w:ascii="Arial" w:hAnsi="Arial" w:cs="Arial"/>
          <w:sz w:val="24"/>
          <w:szCs w:val="24"/>
          <w:u w:val="single"/>
        </w:rPr>
        <w:t xml:space="preserve"> </w:t>
      </w:r>
    </w:p>
    <w:p w:rsidR="00891925" w:rsidRDefault="00891925" w:rsidP="00311EE0">
      <w:pPr>
        <w:spacing w:after="0" w:line="360" w:lineRule="auto"/>
        <w:jc w:val="both"/>
        <w:rPr>
          <w:rFonts w:ascii="Arial" w:hAnsi="Arial" w:cs="Arial"/>
          <w:sz w:val="24"/>
          <w:szCs w:val="24"/>
        </w:rPr>
      </w:pPr>
    </w:p>
    <w:p w:rsidR="00E53335" w:rsidRDefault="00633CD9" w:rsidP="00BA667A">
      <w:pPr>
        <w:spacing w:after="0" w:line="360" w:lineRule="auto"/>
        <w:jc w:val="both"/>
        <w:rPr>
          <w:rFonts w:ascii="Arial" w:hAnsi="Arial" w:cs="Arial"/>
          <w:sz w:val="24"/>
          <w:szCs w:val="24"/>
        </w:rPr>
      </w:pPr>
      <w:r w:rsidRPr="00633CD9">
        <w:rPr>
          <w:rFonts w:ascii="Arial" w:hAnsi="Arial" w:cs="Arial"/>
          <w:sz w:val="24"/>
          <w:szCs w:val="24"/>
        </w:rPr>
        <w:t>[</w:t>
      </w:r>
      <w:r>
        <w:rPr>
          <w:rFonts w:ascii="Arial" w:hAnsi="Arial" w:cs="Arial"/>
          <w:sz w:val="24"/>
          <w:szCs w:val="24"/>
        </w:rPr>
        <w:t>61</w:t>
      </w:r>
      <w:r w:rsidRPr="00633CD9">
        <w:rPr>
          <w:rFonts w:ascii="Arial" w:hAnsi="Arial" w:cs="Arial"/>
          <w:sz w:val="24"/>
          <w:szCs w:val="24"/>
        </w:rPr>
        <w:t>]</w:t>
      </w:r>
      <w:r>
        <w:rPr>
          <w:rFonts w:ascii="Arial" w:hAnsi="Arial" w:cs="Arial"/>
          <w:sz w:val="24"/>
          <w:szCs w:val="24"/>
        </w:rPr>
        <w:tab/>
      </w:r>
      <w:r w:rsidRPr="00633CD9">
        <w:rPr>
          <w:rFonts w:ascii="Arial" w:hAnsi="Arial" w:cs="Arial"/>
          <w:sz w:val="24"/>
          <w:szCs w:val="24"/>
        </w:rPr>
        <w:t>Having concluded that the</w:t>
      </w:r>
      <w:r>
        <w:rPr>
          <w:rFonts w:ascii="Arial" w:hAnsi="Arial" w:cs="Arial"/>
          <w:sz w:val="24"/>
          <w:szCs w:val="24"/>
        </w:rPr>
        <w:t xml:space="preserve"> appellant was unfairly </w:t>
      </w:r>
      <w:r w:rsidRPr="00633CD9">
        <w:rPr>
          <w:rFonts w:ascii="Arial" w:hAnsi="Arial" w:cs="Arial"/>
          <w:sz w:val="24"/>
          <w:szCs w:val="24"/>
        </w:rPr>
        <w:t xml:space="preserve">dismissed, </w:t>
      </w:r>
      <w:r>
        <w:rPr>
          <w:rFonts w:ascii="Arial" w:hAnsi="Arial" w:cs="Arial"/>
          <w:sz w:val="24"/>
          <w:szCs w:val="24"/>
        </w:rPr>
        <w:t>what remains to be determined is the relief</w:t>
      </w:r>
      <w:r w:rsidRPr="00633CD9">
        <w:rPr>
          <w:rFonts w:ascii="Arial" w:hAnsi="Arial" w:cs="Arial"/>
          <w:sz w:val="24"/>
          <w:szCs w:val="24"/>
        </w:rPr>
        <w:t xml:space="preserve"> </w:t>
      </w:r>
      <w:r w:rsidR="00ED7F74">
        <w:rPr>
          <w:rFonts w:ascii="Arial" w:hAnsi="Arial" w:cs="Arial"/>
          <w:sz w:val="24"/>
          <w:szCs w:val="24"/>
        </w:rPr>
        <w:t>that may be granted by this court</w:t>
      </w:r>
      <w:r w:rsidRPr="00633CD9">
        <w:rPr>
          <w:rFonts w:ascii="Arial" w:hAnsi="Arial" w:cs="Arial"/>
          <w:sz w:val="24"/>
          <w:szCs w:val="24"/>
        </w:rPr>
        <w:t>.</w:t>
      </w:r>
      <w:r>
        <w:rPr>
          <w:rFonts w:ascii="Arial" w:hAnsi="Arial" w:cs="Arial"/>
          <w:sz w:val="24"/>
          <w:szCs w:val="24"/>
        </w:rPr>
        <w:t xml:space="preserve"> Section 86</w:t>
      </w:r>
      <w:r w:rsidR="005D043D">
        <w:rPr>
          <w:rFonts w:ascii="Arial" w:hAnsi="Arial" w:cs="Arial"/>
          <w:sz w:val="24"/>
          <w:szCs w:val="24"/>
        </w:rPr>
        <w:t xml:space="preserve"> </w:t>
      </w:r>
      <w:r>
        <w:rPr>
          <w:rFonts w:ascii="Arial" w:hAnsi="Arial" w:cs="Arial"/>
          <w:sz w:val="24"/>
          <w:szCs w:val="24"/>
        </w:rPr>
        <w:t xml:space="preserve">(15) of the Labour Act, 2007 empowers an arbitrator to </w:t>
      </w:r>
      <w:r w:rsidRPr="00633CD9">
        <w:rPr>
          <w:rFonts w:ascii="Arial" w:hAnsi="Arial" w:cs="Arial"/>
          <w:sz w:val="24"/>
          <w:szCs w:val="24"/>
        </w:rPr>
        <w:t>make any appropriate arbitration award including</w:t>
      </w:r>
      <w:r>
        <w:rPr>
          <w:rFonts w:ascii="Arial" w:hAnsi="Arial" w:cs="Arial"/>
          <w:sz w:val="24"/>
          <w:szCs w:val="24"/>
        </w:rPr>
        <w:t xml:space="preserve"> </w:t>
      </w:r>
      <w:r w:rsidRPr="00633CD9">
        <w:rPr>
          <w:rFonts w:ascii="Arial" w:hAnsi="Arial" w:cs="Arial"/>
          <w:sz w:val="24"/>
          <w:szCs w:val="24"/>
        </w:rPr>
        <w:t>an order of reinstatement of an employee</w:t>
      </w:r>
      <w:r>
        <w:rPr>
          <w:rFonts w:ascii="Arial" w:hAnsi="Arial" w:cs="Arial"/>
          <w:sz w:val="24"/>
          <w:szCs w:val="24"/>
        </w:rPr>
        <w:t xml:space="preserve"> or an award of compensation.</w:t>
      </w:r>
      <w:r w:rsidR="00ED7F74">
        <w:rPr>
          <w:rFonts w:ascii="Arial" w:hAnsi="Arial" w:cs="Arial"/>
          <w:sz w:val="24"/>
          <w:szCs w:val="24"/>
        </w:rPr>
        <w:t xml:space="preserve"> </w:t>
      </w:r>
      <w:r w:rsidR="00BA667A" w:rsidRPr="00BA667A">
        <w:rPr>
          <w:rFonts w:ascii="Arial" w:hAnsi="Arial" w:cs="Arial"/>
          <w:sz w:val="24"/>
          <w:szCs w:val="24"/>
        </w:rPr>
        <w:t xml:space="preserve">The section confers </w:t>
      </w:r>
      <w:r w:rsidR="005D043D">
        <w:rPr>
          <w:rFonts w:ascii="Arial" w:hAnsi="Arial" w:cs="Arial"/>
          <w:sz w:val="24"/>
          <w:szCs w:val="24"/>
        </w:rPr>
        <w:t xml:space="preserve">a </w:t>
      </w:r>
      <w:r w:rsidR="005D043D" w:rsidRPr="00BA667A">
        <w:rPr>
          <w:rFonts w:ascii="Arial" w:hAnsi="Arial" w:cs="Arial"/>
          <w:sz w:val="24"/>
          <w:szCs w:val="24"/>
        </w:rPr>
        <w:t>discretion</w:t>
      </w:r>
      <w:r w:rsidR="00BA667A" w:rsidRPr="00BA667A">
        <w:rPr>
          <w:rFonts w:ascii="Arial" w:hAnsi="Arial" w:cs="Arial"/>
          <w:sz w:val="24"/>
          <w:szCs w:val="24"/>
        </w:rPr>
        <w:t xml:space="preserve"> on the </w:t>
      </w:r>
      <w:r w:rsidR="00E53335">
        <w:rPr>
          <w:rFonts w:ascii="Arial" w:hAnsi="Arial" w:cs="Arial"/>
          <w:sz w:val="24"/>
          <w:szCs w:val="24"/>
        </w:rPr>
        <w:t xml:space="preserve">arbitrator. The arbitrator </w:t>
      </w:r>
      <w:r w:rsidR="00BA667A" w:rsidRPr="00BA667A">
        <w:rPr>
          <w:rFonts w:ascii="Arial" w:hAnsi="Arial" w:cs="Arial"/>
          <w:sz w:val="24"/>
          <w:szCs w:val="24"/>
        </w:rPr>
        <w:t>has a discretion to determine whether compensation should be awarded at all, and if so, to determine what amount is reasonable.</w:t>
      </w:r>
      <w:r w:rsidR="00E53335">
        <w:rPr>
          <w:rFonts w:ascii="Arial" w:hAnsi="Arial" w:cs="Arial"/>
          <w:sz w:val="24"/>
          <w:szCs w:val="24"/>
        </w:rPr>
        <w:t xml:space="preserve"> This court in turn is</w:t>
      </w:r>
      <w:r w:rsidR="00BA667A" w:rsidRPr="00BA667A">
        <w:rPr>
          <w:rFonts w:ascii="Arial" w:hAnsi="Arial" w:cs="Arial"/>
          <w:sz w:val="24"/>
          <w:szCs w:val="24"/>
        </w:rPr>
        <w:t xml:space="preserve"> entitled to confirm, vary or set aside an order of the </w:t>
      </w:r>
      <w:r w:rsidR="00E53335">
        <w:rPr>
          <w:rFonts w:ascii="Arial" w:hAnsi="Arial" w:cs="Arial"/>
          <w:sz w:val="24"/>
          <w:szCs w:val="24"/>
        </w:rPr>
        <w:t>arbitrator</w:t>
      </w:r>
      <w:r w:rsidR="00BA667A" w:rsidRPr="00BA667A">
        <w:rPr>
          <w:rFonts w:ascii="Arial" w:hAnsi="Arial" w:cs="Arial"/>
          <w:sz w:val="24"/>
          <w:szCs w:val="24"/>
        </w:rPr>
        <w:t xml:space="preserve"> 'according to the requi</w:t>
      </w:r>
      <w:r w:rsidR="005D043D">
        <w:rPr>
          <w:rFonts w:ascii="Arial" w:hAnsi="Arial" w:cs="Arial"/>
          <w:sz w:val="24"/>
          <w:szCs w:val="24"/>
        </w:rPr>
        <w:t>rements of the law and fairness</w:t>
      </w:r>
      <w:r w:rsidR="00E53335">
        <w:rPr>
          <w:rStyle w:val="FootnoteReference"/>
          <w:rFonts w:ascii="Arial" w:hAnsi="Arial" w:cs="Arial"/>
          <w:sz w:val="24"/>
          <w:szCs w:val="24"/>
        </w:rPr>
        <w:footnoteReference w:id="23"/>
      </w:r>
      <w:r w:rsidR="00F4430B">
        <w:rPr>
          <w:rFonts w:ascii="Arial" w:hAnsi="Arial" w:cs="Arial"/>
          <w:sz w:val="24"/>
          <w:szCs w:val="24"/>
        </w:rPr>
        <w:t>.</w:t>
      </w:r>
    </w:p>
    <w:p w:rsidR="00E53335" w:rsidRDefault="00E53335" w:rsidP="00BA667A">
      <w:pPr>
        <w:spacing w:after="0" w:line="360" w:lineRule="auto"/>
        <w:jc w:val="both"/>
        <w:rPr>
          <w:rFonts w:ascii="Arial" w:hAnsi="Arial" w:cs="Arial"/>
          <w:sz w:val="24"/>
          <w:szCs w:val="24"/>
        </w:rPr>
      </w:pPr>
    </w:p>
    <w:p w:rsidR="00A51228" w:rsidRDefault="009B521B" w:rsidP="009B521B">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In the present matter</w:t>
      </w:r>
      <w:r w:rsidR="00D32B6F">
        <w:rPr>
          <w:rFonts w:ascii="Arial" w:hAnsi="Arial" w:cs="Arial"/>
          <w:sz w:val="24"/>
          <w:szCs w:val="24"/>
        </w:rPr>
        <w:t>,</w:t>
      </w:r>
      <w:r>
        <w:rPr>
          <w:rFonts w:ascii="Arial" w:hAnsi="Arial" w:cs="Arial"/>
          <w:sz w:val="24"/>
          <w:szCs w:val="24"/>
        </w:rPr>
        <w:t xml:space="preserve"> the appellant </w:t>
      </w:r>
      <w:r w:rsidR="00A51228">
        <w:rPr>
          <w:rFonts w:ascii="Arial" w:hAnsi="Arial" w:cs="Arial"/>
          <w:sz w:val="24"/>
          <w:szCs w:val="24"/>
        </w:rPr>
        <w:t>was dismissed on 29 December 2013, the appellant thereafter referred a complaint of unfair dismissal to the Labour Commissioner on 24 February 2014 (that is approximately two months after his dismissal). For reasons not explained on the record</w:t>
      </w:r>
      <w:r w:rsidR="00D32B6F">
        <w:rPr>
          <w:rFonts w:ascii="Arial" w:hAnsi="Arial" w:cs="Arial"/>
          <w:sz w:val="24"/>
          <w:szCs w:val="24"/>
        </w:rPr>
        <w:t>,</w:t>
      </w:r>
      <w:r w:rsidR="00A51228">
        <w:rPr>
          <w:rFonts w:ascii="Arial" w:hAnsi="Arial" w:cs="Arial"/>
          <w:sz w:val="24"/>
          <w:szCs w:val="24"/>
        </w:rPr>
        <w:t xml:space="preserve"> the arbitration proceedings took more than 15 months </w:t>
      </w:r>
      <w:r w:rsidR="00D32B6F">
        <w:rPr>
          <w:rFonts w:ascii="Arial" w:hAnsi="Arial" w:cs="Arial"/>
          <w:sz w:val="24"/>
          <w:szCs w:val="24"/>
        </w:rPr>
        <w:t>(from</w:t>
      </w:r>
      <w:r w:rsidR="00A51228">
        <w:rPr>
          <w:rFonts w:ascii="Arial" w:hAnsi="Arial" w:cs="Arial"/>
          <w:sz w:val="24"/>
          <w:szCs w:val="24"/>
        </w:rPr>
        <w:t xml:space="preserve"> September 2014 to December 2015) to complete. The appeal against the award issued by the arbitrator was file</w:t>
      </w:r>
      <w:r w:rsidR="005D043D">
        <w:rPr>
          <w:rFonts w:ascii="Arial" w:hAnsi="Arial" w:cs="Arial"/>
          <w:sz w:val="24"/>
          <w:szCs w:val="24"/>
        </w:rPr>
        <w:t>d</w:t>
      </w:r>
      <w:r w:rsidR="00A51228">
        <w:rPr>
          <w:rFonts w:ascii="Arial" w:hAnsi="Arial" w:cs="Arial"/>
          <w:sz w:val="24"/>
          <w:szCs w:val="24"/>
        </w:rPr>
        <w:t xml:space="preserve"> on January 2016 and this judgment granted on 23 March 2018. The process of determining the dispute thus took a period of four years and three months. The question therefore is would it be just and fair to </w:t>
      </w:r>
      <w:r w:rsidR="00795DCB">
        <w:rPr>
          <w:rFonts w:ascii="Arial" w:hAnsi="Arial" w:cs="Arial"/>
          <w:sz w:val="24"/>
          <w:szCs w:val="24"/>
        </w:rPr>
        <w:t>order</w:t>
      </w:r>
      <w:r w:rsidR="00A51228">
        <w:rPr>
          <w:rFonts w:ascii="Arial" w:hAnsi="Arial" w:cs="Arial"/>
          <w:sz w:val="24"/>
          <w:szCs w:val="24"/>
        </w:rPr>
        <w:t xml:space="preserve"> the respondent to reinstate the appellant.</w:t>
      </w:r>
    </w:p>
    <w:p w:rsidR="00A51228" w:rsidRDefault="00A51228" w:rsidP="009B521B">
      <w:pPr>
        <w:spacing w:after="0" w:line="360" w:lineRule="auto"/>
        <w:jc w:val="both"/>
        <w:rPr>
          <w:rFonts w:ascii="Arial" w:hAnsi="Arial" w:cs="Arial"/>
          <w:sz w:val="24"/>
          <w:szCs w:val="24"/>
        </w:rPr>
      </w:pPr>
    </w:p>
    <w:p w:rsidR="00C85587" w:rsidRDefault="00795DCB" w:rsidP="00795DCB">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79424A" w:rsidRPr="0079424A">
        <w:rPr>
          <w:rFonts w:ascii="Arial" w:hAnsi="Arial" w:cs="Arial"/>
          <w:sz w:val="24"/>
          <w:szCs w:val="24"/>
        </w:rPr>
        <w:t xml:space="preserve">Advocate Barnard </w:t>
      </w:r>
      <w:r w:rsidR="0079424A">
        <w:rPr>
          <w:rFonts w:ascii="Arial" w:hAnsi="Arial" w:cs="Arial"/>
          <w:sz w:val="24"/>
          <w:szCs w:val="24"/>
        </w:rPr>
        <w:t xml:space="preserve">who appeared </w:t>
      </w:r>
      <w:r w:rsidR="00F40014">
        <w:rPr>
          <w:rFonts w:ascii="Arial" w:hAnsi="Arial" w:cs="Arial"/>
          <w:sz w:val="24"/>
          <w:szCs w:val="24"/>
        </w:rPr>
        <w:t>on behalf</w:t>
      </w:r>
      <w:r w:rsidR="0079424A">
        <w:rPr>
          <w:rFonts w:ascii="Arial" w:hAnsi="Arial" w:cs="Arial"/>
          <w:sz w:val="24"/>
          <w:szCs w:val="24"/>
        </w:rPr>
        <w:t xml:space="preserve"> of the respondent argued that </w:t>
      </w:r>
      <w:r w:rsidR="0079424A" w:rsidRPr="0079424A">
        <w:rPr>
          <w:rFonts w:ascii="Arial" w:hAnsi="Arial" w:cs="Arial"/>
          <w:sz w:val="24"/>
          <w:szCs w:val="24"/>
        </w:rPr>
        <w:t xml:space="preserve">order for reinstatement of the </w:t>
      </w:r>
      <w:r w:rsidR="00F40014">
        <w:rPr>
          <w:rFonts w:ascii="Arial" w:hAnsi="Arial" w:cs="Arial"/>
          <w:sz w:val="24"/>
          <w:szCs w:val="24"/>
        </w:rPr>
        <w:t>appellant</w:t>
      </w:r>
      <w:r w:rsidR="0079424A" w:rsidRPr="0079424A">
        <w:rPr>
          <w:rFonts w:ascii="Arial" w:hAnsi="Arial" w:cs="Arial"/>
          <w:sz w:val="24"/>
          <w:szCs w:val="24"/>
        </w:rPr>
        <w:t xml:space="preserve"> in the same position </w:t>
      </w:r>
      <w:r w:rsidR="00F40014">
        <w:rPr>
          <w:rFonts w:ascii="Arial" w:hAnsi="Arial" w:cs="Arial"/>
          <w:sz w:val="24"/>
          <w:szCs w:val="24"/>
        </w:rPr>
        <w:t>he would have been but for the dismissal will, in the circumstances of this case, be unfair to the employer and must not be made.</w:t>
      </w:r>
      <w:r w:rsidR="0079424A" w:rsidRPr="0079424A">
        <w:rPr>
          <w:rFonts w:ascii="Arial" w:hAnsi="Arial" w:cs="Arial"/>
          <w:sz w:val="24"/>
          <w:szCs w:val="24"/>
        </w:rPr>
        <w:t xml:space="preserve"> He provided two reasons for that submission. In the first instance, he submit</w:t>
      </w:r>
      <w:r w:rsidR="00F40014">
        <w:rPr>
          <w:rFonts w:ascii="Arial" w:hAnsi="Arial" w:cs="Arial"/>
          <w:sz w:val="24"/>
          <w:szCs w:val="24"/>
        </w:rPr>
        <w:t xml:space="preserve">ted that the appellant was dismissed on a serious charge of misconduct and that during the investigation of the charges the appellant accused his employer of grave dishonesty, trumping up charges. These accusations, submitted </w:t>
      </w:r>
      <w:r w:rsidR="00F40014" w:rsidRPr="0079424A">
        <w:rPr>
          <w:rFonts w:ascii="Arial" w:hAnsi="Arial" w:cs="Arial"/>
          <w:sz w:val="24"/>
          <w:szCs w:val="24"/>
        </w:rPr>
        <w:t>Advocate</w:t>
      </w:r>
      <w:r w:rsidR="00F40014">
        <w:rPr>
          <w:rFonts w:ascii="Arial" w:hAnsi="Arial" w:cs="Arial"/>
          <w:sz w:val="24"/>
          <w:szCs w:val="24"/>
        </w:rPr>
        <w:t xml:space="preserve"> Barnard</w:t>
      </w:r>
      <w:r w:rsidR="00D32B6F">
        <w:rPr>
          <w:rFonts w:ascii="Arial" w:hAnsi="Arial" w:cs="Arial"/>
          <w:sz w:val="24"/>
          <w:szCs w:val="24"/>
        </w:rPr>
        <w:t>,</w:t>
      </w:r>
      <w:r w:rsidR="0079424A" w:rsidRPr="0079424A">
        <w:rPr>
          <w:rFonts w:ascii="Arial" w:hAnsi="Arial" w:cs="Arial"/>
          <w:sz w:val="24"/>
          <w:szCs w:val="24"/>
        </w:rPr>
        <w:t xml:space="preserve"> destroyed the </w:t>
      </w:r>
      <w:r w:rsidR="00F40014">
        <w:rPr>
          <w:rFonts w:ascii="Arial" w:hAnsi="Arial" w:cs="Arial"/>
          <w:sz w:val="24"/>
          <w:szCs w:val="24"/>
        </w:rPr>
        <w:t>trust relationship</w:t>
      </w:r>
      <w:r w:rsidR="0079424A" w:rsidRPr="0079424A">
        <w:rPr>
          <w:rFonts w:ascii="Arial" w:hAnsi="Arial" w:cs="Arial"/>
          <w:sz w:val="24"/>
          <w:szCs w:val="24"/>
        </w:rPr>
        <w:t xml:space="preserve"> that existed between the appellant and respondent</w:t>
      </w:r>
      <w:r w:rsidR="00F40014">
        <w:rPr>
          <w:rFonts w:ascii="Arial" w:hAnsi="Arial" w:cs="Arial"/>
          <w:sz w:val="24"/>
          <w:szCs w:val="24"/>
        </w:rPr>
        <w:t>.</w:t>
      </w:r>
      <w:r w:rsidR="0079424A" w:rsidRPr="0079424A">
        <w:rPr>
          <w:rFonts w:ascii="Arial" w:hAnsi="Arial" w:cs="Arial"/>
          <w:sz w:val="24"/>
          <w:szCs w:val="24"/>
        </w:rPr>
        <w:t xml:space="preserve"> Secondly, </w:t>
      </w:r>
      <w:r w:rsidR="00F40014" w:rsidRPr="0079424A">
        <w:rPr>
          <w:rFonts w:ascii="Arial" w:hAnsi="Arial" w:cs="Arial"/>
          <w:sz w:val="24"/>
          <w:szCs w:val="24"/>
        </w:rPr>
        <w:t xml:space="preserve">Advocate </w:t>
      </w:r>
      <w:r w:rsidR="0079424A" w:rsidRPr="0079424A">
        <w:rPr>
          <w:rFonts w:ascii="Arial" w:hAnsi="Arial" w:cs="Arial"/>
          <w:sz w:val="24"/>
          <w:szCs w:val="24"/>
        </w:rPr>
        <w:t xml:space="preserve">Barnard submitted that due to the long delay of </w:t>
      </w:r>
      <w:r w:rsidR="00F40014">
        <w:rPr>
          <w:rFonts w:ascii="Arial" w:hAnsi="Arial" w:cs="Arial"/>
          <w:sz w:val="24"/>
          <w:szCs w:val="24"/>
        </w:rPr>
        <w:t xml:space="preserve">approximately </w:t>
      </w:r>
      <w:r w:rsidR="0079424A" w:rsidRPr="0079424A">
        <w:rPr>
          <w:rFonts w:ascii="Arial" w:hAnsi="Arial" w:cs="Arial"/>
          <w:sz w:val="24"/>
          <w:szCs w:val="24"/>
        </w:rPr>
        <w:t xml:space="preserve">four years between the incident and the </w:t>
      </w:r>
      <w:r w:rsidR="00F40014">
        <w:rPr>
          <w:rFonts w:ascii="Arial" w:hAnsi="Arial" w:cs="Arial"/>
          <w:sz w:val="24"/>
          <w:szCs w:val="24"/>
        </w:rPr>
        <w:t xml:space="preserve">hearing of the matter in the Labour Court, it would not </w:t>
      </w:r>
      <w:r w:rsidR="0079424A" w:rsidRPr="0079424A">
        <w:rPr>
          <w:rFonts w:ascii="Arial" w:hAnsi="Arial" w:cs="Arial"/>
          <w:sz w:val="24"/>
          <w:szCs w:val="24"/>
        </w:rPr>
        <w:t xml:space="preserve">be </w:t>
      </w:r>
      <w:r w:rsidR="00F40014">
        <w:rPr>
          <w:rFonts w:ascii="Arial" w:hAnsi="Arial" w:cs="Arial"/>
          <w:sz w:val="24"/>
          <w:szCs w:val="24"/>
        </w:rPr>
        <w:t>fair</w:t>
      </w:r>
      <w:r w:rsidR="0079424A" w:rsidRPr="0079424A">
        <w:rPr>
          <w:rFonts w:ascii="Arial" w:hAnsi="Arial" w:cs="Arial"/>
          <w:sz w:val="24"/>
          <w:szCs w:val="24"/>
        </w:rPr>
        <w:t xml:space="preserve"> to reinstate the respondent in his old position</w:t>
      </w:r>
      <w:r w:rsidR="00C85587">
        <w:rPr>
          <w:rFonts w:ascii="Arial" w:hAnsi="Arial" w:cs="Arial"/>
          <w:sz w:val="24"/>
          <w:szCs w:val="24"/>
        </w:rPr>
        <w:t>.</w:t>
      </w:r>
    </w:p>
    <w:p w:rsidR="00C85587" w:rsidRDefault="00C85587" w:rsidP="00795DCB">
      <w:pPr>
        <w:spacing w:after="0" w:line="360" w:lineRule="auto"/>
        <w:jc w:val="both"/>
        <w:rPr>
          <w:rFonts w:ascii="Arial" w:hAnsi="Arial" w:cs="Arial"/>
          <w:sz w:val="24"/>
          <w:szCs w:val="24"/>
        </w:rPr>
      </w:pPr>
    </w:p>
    <w:p w:rsidR="00C85587" w:rsidRDefault="00C85587" w:rsidP="00795DCB">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Nambinga</w:t>
      </w:r>
      <w:proofErr w:type="spellEnd"/>
      <w:r>
        <w:rPr>
          <w:rFonts w:ascii="Arial" w:hAnsi="Arial" w:cs="Arial"/>
          <w:sz w:val="24"/>
          <w:szCs w:val="24"/>
        </w:rPr>
        <w:t xml:space="preserve"> who appeared for the appellant on the other hand</w:t>
      </w:r>
      <w:r w:rsidR="00D32B6F">
        <w:rPr>
          <w:rFonts w:ascii="Arial" w:hAnsi="Arial" w:cs="Arial"/>
          <w:sz w:val="24"/>
          <w:szCs w:val="24"/>
        </w:rPr>
        <w:t>,</w:t>
      </w:r>
      <w:r>
        <w:rPr>
          <w:rFonts w:ascii="Arial" w:hAnsi="Arial" w:cs="Arial"/>
          <w:sz w:val="24"/>
          <w:szCs w:val="24"/>
        </w:rPr>
        <w:t xml:space="preserve"> argued that taking into account the facts of this case, the track record of the appellant, the type of work he performed and the fact that his co – employee (Benjamin) continued to enjoy employment security as well as all his benefits despite his (Benjamin’s) misconduct, it would just be fair to order the respondent to reinstate the appellant.</w:t>
      </w:r>
      <w:r w:rsidR="001976F1">
        <w:rPr>
          <w:rFonts w:ascii="Arial" w:hAnsi="Arial" w:cs="Arial"/>
          <w:sz w:val="24"/>
          <w:szCs w:val="24"/>
        </w:rPr>
        <w:t xml:space="preserve"> She referred me to the matter of </w:t>
      </w:r>
      <w:r w:rsidR="001976F1" w:rsidRPr="001976F1">
        <w:rPr>
          <w:rFonts w:ascii="Arial" w:hAnsi="Arial" w:cs="Arial"/>
          <w:i/>
          <w:sz w:val="24"/>
          <w:szCs w:val="24"/>
        </w:rPr>
        <w:t xml:space="preserve">Parcel Force Namibia (Pty) Ltd v </w:t>
      </w:r>
      <w:proofErr w:type="spellStart"/>
      <w:r w:rsidR="001976F1" w:rsidRPr="001976F1">
        <w:rPr>
          <w:rFonts w:ascii="Arial" w:hAnsi="Arial" w:cs="Arial"/>
          <w:i/>
          <w:sz w:val="24"/>
          <w:szCs w:val="24"/>
        </w:rPr>
        <w:t>Tsaeb</w:t>
      </w:r>
      <w:proofErr w:type="spellEnd"/>
      <w:r w:rsidR="001976F1">
        <w:rPr>
          <w:rStyle w:val="FootnoteReference"/>
          <w:rFonts w:ascii="Arial" w:hAnsi="Arial" w:cs="Arial"/>
          <w:i/>
          <w:sz w:val="24"/>
          <w:szCs w:val="24"/>
        </w:rPr>
        <w:footnoteReference w:id="24"/>
      </w:r>
      <w:r w:rsidR="001976F1" w:rsidRPr="001976F1">
        <w:rPr>
          <w:rFonts w:ascii="Arial" w:hAnsi="Arial" w:cs="Arial"/>
          <w:sz w:val="24"/>
          <w:szCs w:val="24"/>
        </w:rPr>
        <w:t xml:space="preserve"> </w:t>
      </w:r>
      <w:r w:rsidR="001976F1">
        <w:rPr>
          <w:rFonts w:ascii="Arial" w:hAnsi="Arial" w:cs="Arial"/>
          <w:sz w:val="24"/>
          <w:szCs w:val="24"/>
        </w:rPr>
        <w:t>where Muller P said:</w:t>
      </w:r>
    </w:p>
    <w:p w:rsidR="00C85587" w:rsidRDefault="00C85587" w:rsidP="00795DCB">
      <w:pPr>
        <w:spacing w:after="0" w:line="360" w:lineRule="auto"/>
        <w:jc w:val="both"/>
        <w:rPr>
          <w:rFonts w:ascii="Arial" w:hAnsi="Arial" w:cs="Arial"/>
          <w:sz w:val="24"/>
          <w:szCs w:val="24"/>
        </w:rPr>
      </w:pPr>
    </w:p>
    <w:p w:rsidR="001976F1" w:rsidRPr="001976F1" w:rsidRDefault="001976F1" w:rsidP="001976F1">
      <w:pPr>
        <w:spacing w:after="0" w:line="360" w:lineRule="auto"/>
        <w:ind w:firstLine="720"/>
        <w:jc w:val="both"/>
        <w:rPr>
          <w:rFonts w:ascii="Arial" w:hAnsi="Arial" w:cs="Arial"/>
        </w:rPr>
      </w:pPr>
      <w:r>
        <w:rPr>
          <w:rFonts w:ascii="Arial" w:hAnsi="Arial" w:cs="Arial"/>
        </w:rPr>
        <w:t>‘</w:t>
      </w:r>
      <w:r w:rsidRPr="001976F1">
        <w:rPr>
          <w:rFonts w:ascii="Arial" w:hAnsi="Arial" w:cs="Arial"/>
        </w:rPr>
        <w:t xml:space="preserve">I do not agree </w:t>
      </w:r>
      <w:r>
        <w:rPr>
          <w:rFonts w:ascii="Arial" w:hAnsi="Arial" w:cs="Arial"/>
        </w:rPr>
        <w:t>…</w:t>
      </w:r>
      <w:r w:rsidRPr="001976F1">
        <w:rPr>
          <w:rFonts w:ascii="Arial" w:hAnsi="Arial" w:cs="Arial"/>
        </w:rPr>
        <w:t xml:space="preserve"> that these reasons should prevent the reinstatement of the respondent as an employee of the appellant in the same position. The long delay of four y</w:t>
      </w:r>
      <w:r>
        <w:rPr>
          <w:rFonts w:ascii="Arial" w:hAnsi="Arial" w:cs="Arial"/>
        </w:rPr>
        <w:t>ears was not the fault of the</w:t>
      </w:r>
      <w:r w:rsidRPr="001976F1">
        <w:rPr>
          <w:rFonts w:ascii="Arial" w:hAnsi="Arial" w:cs="Arial"/>
        </w:rPr>
        <w:t xml:space="preserve"> respondent. He was wrongly dismissed. In fact </w:t>
      </w:r>
      <w:proofErr w:type="spellStart"/>
      <w:r w:rsidRPr="001976F1">
        <w:rPr>
          <w:rFonts w:ascii="Arial" w:hAnsi="Arial" w:cs="Arial"/>
        </w:rPr>
        <w:t>Swartbooi</w:t>
      </w:r>
      <w:proofErr w:type="spellEnd"/>
      <w:r w:rsidRPr="001976F1">
        <w:rPr>
          <w:rFonts w:ascii="Arial" w:hAnsi="Arial" w:cs="Arial"/>
        </w:rPr>
        <w:t xml:space="preserve"> was reinstated. In respect of the argument of destroyed confidence, the respondent was a lorry driver and, though he had </w:t>
      </w:r>
      <w:r w:rsidRPr="001976F1">
        <w:rPr>
          <w:rFonts w:ascii="Arial" w:hAnsi="Arial" w:cs="Arial"/>
        </w:rPr>
        <w:lastRenderedPageBreak/>
        <w:t>to act responsibly by delivering parcels entrusted to him, he was not in a position of, for example, a financial manager in the employ of the appellant. Reinstatement follows the decision by the chairperson of the district lab</w:t>
      </w:r>
      <w:r>
        <w:rPr>
          <w:rFonts w:ascii="Arial" w:hAnsi="Arial" w:cs="Arial"/>
        </w:rPr>
        <w:t xml:space="preserve">our court to the effect that </w:t>
      </w:r>
      <w:r w:rsidRPr="001976F1">
        <w:rPr>
          <w:rFonts w:ascii="Arial" w:hAnsi="Arial" w:cs="Arial"/>
        </w:rPr>
        <w:t xml:space="preserve">the respondent should have received a warning and should not have been dismissed by the appellant on the recommendation of the disciplinary committee. That means in fact that he would have continued with his work with the appellant. Reinstatement would not change it and in fact </w:t>
      </w:r>
      <w:proofErr w:type="spellStart"/>
      <w:r w:rsidRPr="001976F1">
        <w:rPr>
          <w:rFonts w:ascii="Arial" w:hAnsi="Arial" w:cs="Arial"/>
        </w:rPr>
        <w:t>Swartbooi</w:t>
      </w:r>
      <w:proofErr w:type="spellEnd"/>
      <w:r w:rsidRPr="001976F1">
        <w:rPr>
          <w:rFonts w:ascii="Arial" w:hAnsi="Arial" w:cs="Arial"/>
        </w:rPr>
        <w:t>, who was apparently dismis</w:t>
      </w:r>
      <w:r>
        <w:rPr>
          <w:rFonts w:ascii="Arial" w:hAnsi="Arial" w:cs="Arial"/>
        </w:rPr>
        <w:t>sed for the same reason, was</w:t>
      </w:r>
      <w:r w:rsidRPr="001976F1">
        <w:rPr>
          <w:rFonts w:ascii="Arial" w:hAnsi="Arial" w:cs="Arial"/>
        </w:rPr>
        <w:t xml:space="preserve"> reinstated. The </w:t>
      </w:r>
      <w:proofErr w:type="spellStart"/>
      <w:r w:rsidRPr="001976F1">
        <w:rPr>
          <w:rFonts w:ascii="Arial" w:hAnsi="Arial" w:cs="Arial"/>
          <w:i/>
        </w:rPr>
        <w:t>Pupkewitz</w:t>
      </w:r>
      <w:proofErr w:type="spellEnd"/>
      <w:r w:rsidRPr="001976F1">
        <w:rPr>
          <w:rFonts w:ascii="Arial" w:hAnsi="Arial" w:cs="Arial"/>
        </w:rPr>
        <w:t xml:space="preserve"> decision is distinguishable from this matter, because the circumstances are totally</w:t>
      </w:r>
      <w:r>
        <w:rPr>
          <w:rFonts w:ascii="Arial" w:hAnsi="Arial" w:cs="Arial"/>
        </w:rPr>
        <w:t xml:space="preserve"> different.’</w:t>
      </w:r>
    </w:p>
    <w:p w:rsidR="003774D1" w:rsidRDefault="003774D1" w:rsidP="00795DCB">
      <w:pPr>
        <w:spacing w:after="0" w:line="360" w:lineRule="auto"/>
        <w:jc w:val="both"/>
        <w:rPr>
          <w:rFonts w:ascii="Arial" w:hAnsi="Arial" w:cs="Arial"/>
          <w:sz w:val="24"/>
          <w:szCs w:val="24"/>
        </w:rPr>
      </w:pPr>
    </w:p>
    <w:p w:rsidR="00795DCB" w:rsidRDefault="00C85587" w:rsidP="00795DCB">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95DCB">
        <w:rPr>
          <w:rFonts w:ascii="Arial" w:hAnsi="Arial" w:cs="Arial"/>
          <w:sz w:val="24"/>
          <w:szCs w:val="24"/>
        </w:rPr>
        <w:t xml:space="preserve">In the matter of </w:t>
      </w:r>
      <w:proofErr w:type="spellStart"/>
      <w:r w:rsidR="00795DCB" w:rsidRPr="00795DCB">
        <w:rPr>
          <w:rFonts w:ascii="Arial" w:hAnsi="Arial" w:cs="Arial"/>
          <w:i/>
          <w:sz w:val="24"/>
          <w:szCs w:val="24"/>
        </w:rPr>
        <w:t>Swartbooi</w:t>
      </w:r>
      <w:proofErr w:type="spellEnd"/>
      <w:r w:rsidR="00795DCB" w:rsidRPr="00795DCB">
        <w:rPr>
          <w:rFonts w:ascii="Arial" w:hAnsi="Arial" w:cs="Arial"/>
          <w:i/>
          <w:sz w:val="24"/>
          <w:szCs w:val="24"/>
        </w:rPr>
        <w:t xml:space="preserve"> and Another v </w:t>
      </w:r>
      <w:proofErr w:type="spellStart"/>
      <w:r w:rsidR="00795DCB" w:rsidRPr="00795DCB">
        <w:rPr>
          <w:rFonts w:ascii="Arial" w:hAnsi="Arial" w:cs="Arial"/>
          <w:i/>
          <w:sz w:val="24"/>
          <w:szCs w:val="24"/>
        </w:rPr>
        <w:t>Mbengela</w:t>
      </w:r>
      <w:proofErr w:type="spellEnd"/>
      <w:r w:rsidR="00795DCB" w:rsidRPr="00795DCB">
        <w:rPr>
          <w:rFonts w:ascii="Arial" w:hAnsi="Arial" w:cs="Arial"/>
          <w:i/>
          <w:sz w:val="24"/>
          <w:szCs w:val="24"/>
        </w:rPr>
        <w:t xml:space="preserve"> NO and Others</w:t>
      </w:r>
      <w:r w:rsidR="00795DCB">
        <w:rPr>
          <w:rStyle w:val="FootnoteReference"/>
          <w:rFonts w:ascii="Arial" w:hAnsi="Arial" w:cs="Arial"/>
          <w:i/>
          <w:sz w:val="24"/>
          <w:szCs w:val="24"/>
        </w:rPr>
        <w:footnoteReference w:id="25"/>
      </w:r>
      <w:r w:rsidR="00795DCB" w:rsidRPr="00795DCB">
        <w:rPr>
          <w:rFonts w:ascii="Arial" w:hAnsi="Arial" w:cs="Arial"/>
          <w:sz w:val="24"/>
          <w:szCs w:val="24"/>
        </w:rPr>
        <w:t xml:space="preserve"> </w:t>
      </w:r>
      <w:r w:rsidR="00795DCB">
        <w:rPr>
          <w:rFonts w:ascii="Arial" w:hAnsi="Arial" w:cs="Arial"/>
          <w:sz w:val="24"/>
          <w:szCs w:val="24"/>
        </w:rPr>
        <w:t xml:space="preserve">the Supreme Court held that </w:t>
      </w:r>
      <w:r w:rsidR="00795DCB" w:rsidRPr="00633CD9">
        <w:rPr>
          <w:rFonts w:ascii="Arial" w:hAnsi="Arial" w:cs="Arial"/>
          <w:sz w:val="24"/>
          <w:szCs w:val="24"/>
        </w:rPr>
        <w:t xml:space="preserve">the remedying award </w:t>
      </w:r>
      <w:r w:rsidR="00795DCB">
        <w:rPr>
          <w:rFonts w:ascii="Arial" w:hAnsi="Arial" w:cs="Arial"/>
          <w:sz w:val="24"/>
          <w:szCs w:val="24"/>
        </w:rPr>
        <w:t>must</w:t>
      </w:r>
      <w:r w:rsidR="00795DCB" w:rsidRPr="00633CD9">
        <w:rPr>
          <w:rFonts w:ascii="Arial" w:hAnsi="Arial" w:cs="Arial"/>
          <w:sz w:val="24"/>
          <w:szCs w:val="24"/>
        </w:rPr>
        <w:t xml:space="preserve"> not only to be fair to employees but also to employers</w:t>
      </w:r>
      <w:r w:rsidR="00795DCB">
        <w:rPr>
          <w:rFonts w:ascii="Arial" w:hAnsi="Arial" w:cs="Arial"/>
          <w:sz w:val="24"/>
          <w:szCs w:val="24"/>
        </w:rPr>
        <w:t>.</w:t>
      </w:r>
      <w:r w:rsidR="00795DCB" w:rsidRPr="00633CD9">
        <w:rPr>
          <w:rFonts w:ascii="Arial" w:hAnsi="Arial" w:cs="Arial"/>
          <w:sz w:val="24"/>
          <w:szCs w:val="24"/>
        </w:rPr>
        <w:t xml:space="preserve"> </w:t>
      </w:r>
      <w:r w:rsidR="00795DCB">
        <w:rPr>
          <w:rFonts w:ascii="Arial" w:hAnsi="Arial" w:cs="Arial"/>
          <w:sz w:val="24"/>
          <w:szCs w:val="24"/>
        </w:rPr>
        <w:t xml:space="preserve">The Court proceeded to acknowledge that the </w:t>
      </w:r>
      <w:r w:rsidR="00795DCB" w:rsidRPr="00633CD9">
        <w:rPr>
          <w:rFonts w:ascii="Arial" w:hAnsi="Arial" w:cs="Arial"/>
          <w:sz w:val="24"/>
          <w:szCs w:val="24"/>
        </w:rPr>
        <w:t>Labour Court has declined to order reinstatement in cases of delay, given that prejudice could result to innocent third parties who have positions hel</w:t>
      </w:r>
      <w:r w:rsidR="00795DCB">
        <w:rPr>
          <w:rFonts w:ascii="Arial" w:hAnsi="Arial" w:cs="Arial"/>
          <w:sz w:val="24"/>
          <w:szCs w:val="24"/>
        </w:rPr>
        <w:t xml:space="preserve">d by successful appellants. </w:t>
      </w:r>
      <w:r w:rsidR="00795DCB" w:rsidRPr="00633CD9">
        <w:rPr>
          <w:rFonts w:ascii="Arial" w:hAnsi="Arial" w:cs="Arial"/>
          <w:sz w:val="24"/>
          <w:szCs w:val="24"/>
        </w:rPr>
        <w:t>Other factors to be taken into account in declining to order reinstatement have been where the employment relationship has broken</w:t>
      </w:r>
      <w:r w:rsidR="00795DCB">
        <w:rPr>
          <w:rFonts w:ascii="Arial" w:hAnsi="Arial" w:cs="Arial"/>
          <w:sz w:val="24"/>
          <w:szCs w:val="24"/>
        </w:rPr>
        <w:t xml:space="preserve"> down or trust irredeemably </w:t>
      </w:r>
      <w:r w:rsidR="001976F1">
        <w:rPr>
          <w:rFonts w:ascii="Arial" w:hAnsi="Arial" w:cs="Arial"/>
          <w:sz w:val="24"/>
          <w:szCs w:val="24"/>
        </w:rPr>
        <w:t xml:space="preserve">damaged. </w:t>
      </w:r>
      <w:r w:rsidR="00795DCB">
        <w:rPr>
          <w:rFonts w:ascii="Arial" w:hAnsi="Arial" w:cs="Arial"/>
          <w:sz w:val="24"/>
          <w:szCs w:val="24"/>
        </w:rPr>
        <w:t xml:space="preserve">The Court concluded by </w:t>
      </w:r>
      <w:r w:rsidR="0079424A">
        <w:rPr>
          <w:rFonts w:ascii="Arial" w:hAnsi="Arial" w:cs="Arial"/>
          <w:sz w:val="24"/>
          <w:szCs w:val="24"/>
        </w:rPr>
        <w:t xml:space="preserve">stating </w:t>
      </w:r>
      <w:r w:rsidR="001976F1">
        <w:rPr>
          <w:rFonts w:ascii="Arial" w:hAnsi="Arial" w:cs="Arial"/>
          <w:sz w:val="24"/>
          <w:szCs w:val="24"/>
        </w:rPr>
        <w:t>that in</w:t>
      </w:r>
      <w:r w:rsidR="0079424A">
        <w:rPr>
          <w:rFonts w:ascii="Arial" w:hAnsi="Arial" w:cs="Arial"/>
          <w:sz w:val="24"/>
          <w:szCs w:val="24"/>
        </w:rPr>
        <w:t xml:space="preserve"> the circumstances of that case</w:t>
      </w:r>
      <w:r w:rsidR="0079424A">
        <w:rPr>
          <w:rStyle w:val="FootnoteReference"/>
          <w:rFonts w:ascii="Arial" w:hAnsi="Arial" w:cs="Arial"/>
          <w:sz w:val="24"/>
          <w:szCs w:val="24"/>
        </w:rPr>
        <w:footnoteReference w:id="26"/>
      </w:r>
      <w:r w:rsidR="00F4430B">
        <w:rPr>
          <w:rFonts w:ascii="Arial" w:hAnsi="Arial" w:cs="Arial"/>
          <w:sz w:val="24"/>
          <w:szCs w:val="24"/>
        </w:rPr>
        <w:t>,</w:t>
      </w:r>
      <w:r w:rsidR="00795DCB" w:rsidRPr="00633CD9">
        <w:rPr>
          <w:rFonts w:ascii="Arial" w:hAnsi="Arial" w:cs="Arial"/>
          <w:sz w:val="24"/>
          <w:szCs w:val="24"/>
        </w:rPr>
        <w:t xml:space="preserve"> the delay of more than five years from the dismissals renders a reinstatement impractical, inappropriate and unfair to an employer</w:t>
      </w:r>
      <w:r w:rsidR="0079424A">
        <w:rPr>
          <w:rFonts w:ascii="Arial" w:hAnsi="Arial" w:cs="Arial"/>
          <w:sz w:val="24"/>
          <w:szCs w:val="24"/>
        </w:rPr>
        <w:t>.</w:t>
      </w:r>
      <w:r w:rsidR="00795DCB" w:rsidRPr="00633CD9">
        <w:rPr>
          <w:rFonts w:ascii="Arial" w:hAnsi="Arial" w:cs="Arial"/>
          <w:sz w:val="24"/>
          <w:szCs w:val="24"/>
        </w:rPr>
        <w:t xml:space="preserve"> </w:t>
      </w:r>
    </w:p>
    <w:p w:rsidR="00795DCB" w:rsidRDefault="00795DCB" w:rsidP="009B521B">
      <w:pPr>
        <w:spacing w:after="0" w:line="360" w:lineRule="auto"/>
        <w:jc w:val="both"/>
        <w:rPr>
          <w:rFonts w:ascii="Arial" w:hAnsi="Arial" w:cs="Arial"/>
          <w:sz w:val="24"/>
          <w:szCs w:val="24"/>
        </w:rPr>
      </w:pPr>
    </w:p>
    <w:p w:rsidR="00A8514E" w:rsidRDefault="001976F1" w:rsidP="009B521B">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t>I must determine what is fair and reasonable in the circumstance of this case.</w:t>
      </w:r>
      <w:r w:rsidR="00A8514E">
        <w:rPr>
          <w:rFonts w:ascii="Arial" w:hAnsi="Arial" w:cs="Arial"/>
          <w:sz w:val="24"/>
          <w:szCs w:val="24"/>
        </w:rPr>
        <w:t xml:space="preserve"> In the matter of </w:t>
      </w:r>
      <w:proofErr w:type="spellStart"/>
      <w:r w:rsidR="00A8514E" w:rsidRPr="00A8514E">
        <w:rPr>
          <w:rFonts w:ascii="Arial" w:hAnsi="Arial" w:cs="Arial"/>
          <w:i/>
          <w:sz w:val="24"/>
          <w:szCs w:val="24"/>
        </w:rPr>
        <w:t>Pupkewitz</w:t>
      </w:r>
      <w:proofErr w:type="spellEnd"/>
      <w:r w:rsidR="00A8514E" w:rsidRPr="00A8514E">
        <w:rPr>
          <w:rFonts w:ascii="Arial" w:hAnsi="Arial" w:cs="Arial"/>
          <w:i/>
          <w:sz w:val="24"/>
          <w:szCs w:val="24"/>
        </w:rPr>
        <w:t xml:space="preserve"> Holdings (Pty) Ltd </w:t>
      </w:r>
      <w:r w:rsidR="00A8514E">
        <w:rPr>
          <w:rFonts w:ascii="Arial" w:hAnsi="Arial" w:cs="Arial"/>
          <w:i/>
          <w:sz w:val="24"/>
          <w:szCs w:val="24"/>
        </w:rPr>
        <w:t>v</w:t>
      </w:r>
      <w:r w:rsidR="00A8514E" w:rsidRPr="00A8514E">
        <w:rPr>
          <w:rFonts w:ascii="Arial" w:hAnsi="Arial" w:cs="Arial"/>
          <w:i/>
          <w:sz w:val="24"/>
          <w:szCs w:val="24"/>
        </w:rPr>
        <w:t xml:space="preserve"> Petrus </w:t>
      </w:r>
      <w:proofErr w:type="spellStart"/>
      <w:r w:rsidR="00A8514E" w:rsidRPr="00A8514E">
        <w:rPr>
          <w:rFonts w:ascii="Arial" w:hAnsi="Arial" w:cs="Arial"/>
          <w:i/>
          <w:sz w:val="24"/>
          <w:szCs w:val="24"/>
        </w:rPr>
        <w:t>Mutanuka</w:t>
      </w:r>
      <w:proofErr w:type="spellEnd"/>
      <w:r w:rsidR="00A8514E" w:rsidRPr="00A8514E">
        <w:rPr>
          <w:rFonts w:ascii="Arial" w:hAnsi="Arial" w:cs="Arial"/>
          <w:i/>
          <w:sz w:val="24"/>
          <w:szCs w:val="24"/>
        </w:rPr>
        <w:t xml:space="preserve"> &amp; Others</w:t>
      </w:r>
      <w:r w:rsidR="00A8514E">
        <w:rPr>
          <w:rStyle w:val="FootnoteReference"/>
          <w:rFonts w:ascii="Arial" w:hAnsi="Arial" w:cs="Arial"/>
          <w:i/>
          <w:sz w:val="24"/>
          <w:szCs w:val="24"/>
        </w:rPr>
        <w:footnoteReference w:id="27"/>
      </w:r>
      <w:r w:rsidR="00A8514E">
        <w:rPr>
          <w:rFonts w:ascii="Arial" w:hAnsi="Arial" w:cs="Arial"/>
          <w:i/>
          <w:sz w:val="24"/>
          <w:szCs w:val="24"/>
        </w:rPr>
        <w:t xml:space="preserve"> </w:t>
      </w:r>
      <w:r w:rsidR="00A8514E" w:rsidRPr="00A8514E">
        <w:rPr>
          <w:rFonts w:ascii="Arial" w:hAnsi="Arial" w:cs="Arial"/>
          <w:sz w:val="24"/>
          <w:szCs w:val="24"/>
        </w:rPr>
        <w:t xml:space="preserve">Park P </w:t>
      </w:r>
      <w:r w:rsidR="00A8514E">
        <w:rPr>
          <w:rFonts w:ascii="Arial" w:hAnsi="Arial" w:cs="Arial"/>
          <w:sz w:val="24"/>
          <w:szCs w:val="24"/>
        </w:rPr>
        <w:t>argued that:</w:t>
      </w:r>
    </w:p>
    <w:p w:rsidR="00A8514E" w:rsidRDefault="00A8514E" w:rsidP="00A8514E">
      <w:pPr>
        <w:spacing w:after="0" w:line="360" w:lineRule="auto"/>
        <w:ind w:firstLine="720"/>
        <w:jc w:val="both"/>
        <w:rPr>
          <w:rFonts w:ascii="Arial" w:hAnsi="Arial" w:cs="Arial"/>
        </w:rPr>
      </w:pPr>
      <w:r w:rsidRPr="00A8514E">
        <w:rPr>
          <w:rFonts w:ascii="Arial" w:hAnsi="Arial" w:cs="Arial"/>
        </w:rPr>
        <w:t>‘It is important to note that to force an employer to reinstate his or her employee is already a tremendous inroad into the common law principle that contracts of employment cannot normally be specifically enforced. Indeed, if one party has no faith in the honesty and integrity or loyalty of the other, to force that party to serve or employ that other one is a recipe for disaster. Therefore the discretionary power to order reinstatement must be exercised judicially.’</w:t>
      </w:r>
    </w:p>
    <w:p w:rsidR="00A8514E" w:rsidRPr="00A8514E" w:rsidRDefault="00A8514E" w:rsidP="00A8514E">
      <w:pPr>
        <w:spacing w:after="0" w:line="360" w:lineRule="auto"/>
        <w:ind w:firstLine="720"/>
        <w:jc w:val="both"/>
        <w:rPr>
          <w:rFonts w:ascii="Arial" w:hAnsi="Arial" w:cs="Arial"/>
          <w:sz w:val="24"/>
          <w:szCs w:val="24"/>
        </w:rPr>
      </w:pPr>
    </w:p>
    <w:p w:rsidR="007E06CF" w:rsidRDefault="00A8514E" w:rsidP="009B521B">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E06CF">
        <w:rPr>
          <w:rFonts w:ascii="Arial" w:hAnsi="Arial" w:cs="Arial"/>
          <w:sz w:val="24"/>
          <w:szCs w:val="24"/>
        </w:rPr>
        <w:t xml:space="preserve">In the matter of </w:t>
      </w:r>
      <w:r w:rsidR="00D32B6F" w:rsidRPr="001976F1">
        <w:rPr>
          <w:rFonts w:ascii="Arial" w:hAnsi="Arial" w:cs="Arial"/>
          <w:i/>
          <w:sz w:val="24"/>
          <w:szCs w:val="24"/>
        </w:rPr>
        <w:t xml:space="preserve">Parcel Force Namibia (Pty) Ltd </w:t>
      </w:r>
      <w:r w:rsidR="007E06CF">
        <w:rPr>
          <w:rFonts w:ascii="Arial" w:hAnsi="Arial" w:cs="Arial"/>
          <w:sz w:val="24"/>
          <w:szCs w:val="24"/>
        </w:rPr>
        <w:t>the dismissed employee was a driver.</w:t>
      </w:r>
      <w:r>
        <w:rPr>
          <w:rFonts w:ascii="Arial" w:hAnsi="Arial" w:cs="Arial"/>
          <w:sz w:val="24"/>
          <w:szCs w:val="24"/>
        </w:rPr>
        <w:t xml:space="preserve"> And all he could do is driving heavy vehicle trucks.</w:t>
      </w:r>
      <w:r w:rsidR="007E06CF">
        <w:rPr>
          <w:rFonts w:ascii="Arial" w:hAnsi="Arial" w:cs="Arial"/>
          <w:sz w:val="24"/>
          <w:szCs w:val="24"/>
        </w:rPr>
        <w:t xml:space="preserve"> In this matter the dismissed employee is a diamond grader, the person who may have filled the appellant’s position may have required of the respondent to invest in his training (as the respondent did in the case of the appellant, there is evidence on record that the respondent invested in the training of the appellant). </w:t>
      </w:r>
      <w:r w:rsidR="001976F1">
        <w:rPr>
          <w:rFonts w:ascii="Arial" w:hAnsi="Arial" w:cs="Arial"/>
          <w:sz w:val="24"/>
          <w:szCs w:val="24"/>
        </w:rPr>
        <w:t>In my view</w:t>
      </w:r>
      <w:r w:rsidR="00E81E7A">
        <w:rPr>
          <w:rFonts w:ascii="Arial" w:hAnsi="Arial" w:cs="Arial"/>
          <w:sz w:val="24"/>
          <w:szCs w:val="24"/>
        </w:rPr>
        <w:t>,</w:t>
      </w:r>
      <w:r w:rsidR="001976F1">
        <w:rPr>
          <w:rFonts w:ascii="Arial" w:hAnsi="Arial" w:cs="Arial"/>
          <w:sz w:val="24"/>
          <w:szCs w:val="24"/>
        </w:rPr>
        <w:t xml:space="preserve"> a period of four years even though not attributable </w:t>
      </w:r>
      <w:r w:rsidR="001976F1">
        <w:rPr>
          <w:rFonts w:ascii="Arial" w:hAnsi="Arial" w:cs="Arial"/>
          <w:sz w:val="24"/>
          <w:szCs w:val="24"/>
        </w:rPr>
        <w:lastRenderedPageBreak/>
        <w:t>to any fault by the appellant</w:t>
      </w:r>
      <w:r w:rsidR="00E81E7A">
        <w:rPr>
          <w:rFonts w:ascii="Arial" w:hAnsi="Arial" w:cs="Arial"/>
          <w:sz w:val="24"/>
          <w:szCs w:val="24"/>
        </w:rPr>
        <w:t>,</w:t>
      </w:r>
      <w:r w:rsidR="001976F1">
        <w:rPr>
          <w:rFonts w:ascii="Arial" w:hAnsi="Arial" w:cs="Arial"/>
          <w:sz w:val="24"/>
          <w:szCs w:val="24"/>
        </w:rPr>
        <w:t xml:space="preserve"> may lead to injustice to </w:t>
      </w:r>
      <w:r w:rsidR="007E06CF">
        <w:rPr>
          <w:rFonts w:ascii="Arial" w:hAnsi="Arial" w:cs="Arial"/>
          <w:sz w:val="24"/>
          <w:szCs w:val="24"/>
        </w:rPr>
        <w:t xml:space="preserve">both the employer and the </w:t>
      </w:r>
      <w:r w:rsidR="001976F1">
        <w:rPr>
          <w:rFonts w:ascii="Arial" w:hAnsi="Arial" w:cs="Arial"/>
          <w:sz w:val="24"/>
          <w:szCs w:val="24"/>
        </w:rPr>
        <w:t>other person who may have been appointed in the appellant</w:t>
      </w:r>
      <w:r w:rsidR="007E06CF">
        <w:rPr>
          <w:rFonts w:ascii="Arial" w:hAnsi="Arial" w:cs="Arial"/>
          <w:sz w:val="24"/>
          <w:szCs w:val="24"/>
        </w:rPr>
        <w:t>’</w:t>
      </w:r>
      <w:r w:rsidR="001976F1">
        <w:rPr>
          <w:rFonts w:ascii="Arial" w:hAnsi="Arial" w:cs="Arial"/>
          <w:sz w:val="24"/>
          <w:szCs w:val="24"/>
        </w:rPr>
        <w:t xml:space="preserve">s position. </w:t>
      </w:r>
      <w:r w:rsidR="007E06CF">
        <w:rPr>
          <w:rFonts w:ascii="Arial" w:hAnsi="Arial" w:cs="Arial"/>
          <w:sz w:val="24"/>
          <w:szCs w:val="24"/>
        </w:rPr>
        <w:t>There is also evidence on record that the appellant in this matter secured another job, albeit on a month to month basis, in the meantime. I am therefore of the view that it will be unfair and impractical to order the respondent to reinstate the appellant.</w:t>
      </w:r>
    </w:p>
    <w:p w:rsidR="00795DCB" w:rsidRDefault="007E06CF" w:rsidP="009B521B">
      <w:pPr>
        <w:spacing w:after="0" w:line="360" w:lineRule="auto"/>
        <w:jc w:val="both"/>
        <w:rPr>
          <w:rFonts w:ascii="Arial" w:hAnsi="Arial" w:cs="Arial"/>
          <w:sz w:val="24"/>
          <w:szCs w:val="24"/>
        </w:rPr>
      </w:pPr>
      <w:r>
        <w:rPr>
          <w:rFonts w:ascii="Arial" w:hAnsi="Arial" w:cs="Arial"/>
          <w:sz w:val="24"/>
          <w:szCs w:val="24"/>
        </w:rPr>
        <w:t xml:space="preserve"> </w:t>
      </w:r>
    </w:p>
    <w:p w:rsidR="00BA667A" w:rsidRPr="00BA667A" w:rsidRDefault="007E06CF" w:rsidP="00BA667A">
      <w:pPr>
        <w:spacing w:after="0" w:line="360" w:lineRule="auto"/>
        <w:jc w:val="both"/>
        <w:rPr>
          <w:rFonts w:ascii="Arial" w:hAnsi="Arial" w:cs="Arial"/>
          <w:sz w:val="24"/>
          <w:szCs w:val="24"/>
        </w:rPr>
      </w:pPr>
      <w:r>
        <w:rPr>
          <w:rFonts w:ascii="Arial" w:hAnsi="Arial" w:cs="Arial"/>
          <w:sz w:val="24"/>
          <w:szCs w:val="24"/>
        </w:rPr>
        <w:t>[6</w:t>
      </w:r>
      <w:r w:rsidR="00E81E7A">
        <w:rPr>
          <w:rFonts w:ascii="Arial" w:hAnsi="Arial" w:cs="Arial"/>
          <w:sz w:val="24"/>
          <w:szCs w:val="24"/>
        </w:rPr>
        <w:t>8</w:t>
      </w:r>
      <w:r>
        <w:rPr>
          <w:rFonts w:ascii="Arial" w:hAnsi="Arial" w:cs="Arial"/>
          <w:sz w:val="24"/>
          <w:szCs w:val="24"/>
        </w:rPr>
        <w:t>]</w:t>
      </w:r>
      <w:r>
        <w:rPr>
          <w:rFonts w:ascii="Arial" w:hAnsi="Arial" w:cs="Arial"/>
          <w:sz w:val="24"/>
          <w:szCs w:val="24"/>
        </w:rPr>
        <w:tab/>
        <w:t>With respect to compensation</w:t>
      </w:r>
      <w:r w:rsidR="007A14F0">
        <w:rPr>
          <w:rFonts w:ascii="Arial" w:hAnsi="Arial" w:cs="Arial"/>
          <w:sz w:val="24"/>
          <w:szCs w:val="24"/>
        </w:rPr>
        <w:t>,</w:t>
      </w:r>
      <w:r>
        <w:rPr>
          <w:rFonts w:ascii="Arial" w:hAnsi="Arial" w:cs="Arial"/>
          <w:sz w:val="24"/>
          <w:szCs w:val="24"/>
        </w:rPr>
        <w:t xml:space="preserve"> </w:t>
      </w:r>
      <w:r w:rsidR="009B521B" w:rsidRPr="009B521B">
        <w:rPr>
          <w:rFonts w:ascii="Arial" w:hAnsi="Arial" w:cs="Arial"/>
          <w:sz w:val="24"/>
          <w:szCs w:val="24"/>
        </w:rPr>
        <w:t>Parker</w:t>
      </w:r>
      <w:r w:rsidR="0057228D">
        <w:rPr>
          <w:rStyle w:val="FootnoteReference"/>
          <w:rFonts w:ascii="Arial" w:hAnsi="Arial" w:cs="Arial"/>
          <w:sz w:val="24"/>
          <w:szCs w:val="24"/>
        </w:rPr>
        <w:footnoteReference w:id="28"/>
      </w:r>
      <w:r w:rsidR="009B521B" w:rsidRPr="009B521B">
        <w:rPr>
          <w:rFonts w:ascii="Arial" w:hAnsi="Arial" w:cs="Arial"/>
          <w:sz w:val="24"/>
          <w:szCs w:val="24"/>
        </w:rPr>
        <w:t xml:space="preserve"> opines that an arbitrator should award such amount of compensation as he considers reasonable, fair and equitable, regard</w:t>
      </w:r>
      <w:r w:rsidR="00795DCB">
        <w:rPr>
          <w:rFonts w:ascii="Arial" w:hAnsi="Arial" w:cs="Arial"/>
          <w:sz w:val="24"/>
          <w:szCs w:val="24"/>
        </w:rPr>
        <w:t xml:space="preserve"> </w:t>
      </w:r>
      <w:r w:rsidR="009B521B" w:rsidRPr="009B521B">
        <w:rPr>
          <w:rFonts w:ascii="Arial" w:hAnsi="Arial" w:cs="Arial"/>
          <w:sz w:val="24"/>
          <w:szCs w:val="24"/>
        </w:rPr>
        <w:t>being had to all circumstances of the case. T</w:t>
      </w:r>
      <w:r w:rsidR="0057228D">
        <w:rPr>
          <w:rFonts w:ascii="Arial" w:hAnsi="Arial" w:cs="Arial"/>
          <w:sz w:val="24"/>
          <w:szCs w:val="24"/>
        </w:rPr>
        <w:t>herefore, in determining the</w:t>
      </w:r>
      <w:r w:rsidR="009B521B" w:rsidRPr="009B521B">
        <w:rPr>
          <w:rFonts w:ascii="Arial" w:hAnsi="Arial" w:cs="Arial"/>
          <w:sz w:val="24"/>
          <w:szCs w:val="24"/>
        </w:rPr>
        <w:t xml:space="preserve"> amount of compensation, the courts have taken into account the extent to which the claimant's own conduct contributed to the dismissal. The courts have also taken into account the view that compensation must not be calculated in a manner aimed at punishing the employer, or at enriching a claimant because it is award</w:t>
      </w:r>
      <w:r w:rsidR="0057228D">
        <w:rPr>
          <w:rFonts w:ascii="Arial" w:hAnsi="Arial" w:cs="Arial"/>
          <w:sz w:val="24"/>
          <w:szCs w:val="24"/>
        </w:rPr>
        <w:t>ed based on the principle of</w:t>
      </w:r>
      <w:r w:rsidR="009B521B" w:rsidRPr="009B521B">
        <w:rPr>
          <w:rFonts w:ascii="Arial" w:hAnsi="Arial" w:cs="Arial"/>
          <w:sz w:val="24"/>
          <w:szCs w:val="24"/>
        </w:rPr>
        <w:t xml:space="preserve"> </w:t>
      </w:r>
      <w:proofErr w:type="spellStart"/>
      <w:r w:rsidR="009B521B" w:rsidRPr="0057228D">
        <w:rPr>
          <w:rFonts w:ascii="Arial" w:hAnsi="Arial" w:cs="Arial"/>
          <w:i/>
          <w:sz w:val="24"/>
          <w:szCs w:val="24"/>
        </w:rPr>
        <w:t>restitutio</w:t>
      </w:r>
      <w:proofErr w:type="spellEnd"/>
      <w:r w:rsidR="009B521B" w:rsidRPr="0057228D">
        <w:rPr>
          <w:rFonts w:ascii="Arial" w:hAnsi="Arial" w:cs="Arial"/>
          <w:i/>
          <w:sz w:val="24"/>
          <w:szCs w:val="24"/>
        </w:rPr>
        <w:t xml:space="preserve"> in </w:t>
      </w:r>
      <w:proofErr w:type="spellStart"/>
      <w:r w:rsidR="009B521B" w:rsidRPr="0057228D">
        <w:rPr>
          <w:rFonts w:ascii="Arial" w:hAnsi="Arial" w:cs="Arial"/>
          <w:i/>
          <w:sz w:val="24"/>
          <w:szCs w:val="24"/>
        </w:rPr>
        <w:t>integrum</w:t>
      </w:r>
      <w:proofErr w:type="spellEnd"/>
      <w:r w:rsidR="0057228D">
        <w:rPr>
          <w:rStyle w:val="FootnoteReference"/>
          <w:rFonts w:ascii="Arial" w:hAnsi="Arial" w:cs="Arial"/>
          <w:sz w:val="24"/>
          <w:szCs w:val="24"/>
        </w:rPr>
        <w:footnoteReference w:id="29"/>
      </w:r>
      <w:r w:rsidR="00F4430B">
        <w:rPr>
          <w:rFonts w:ascii="Arial" w:hAnsi="Arial" w:cs="Arial"/>
          <w:i/>
          <w:sz w:val="24"/>
          <w:szCs w:val="24"/>
        </w:rPr>
        <w:t>.</w:t>
      </w:r>
      <w:r w:rsidR="0057228D">
        <w:rPr>
          <w:rFonts w:ascii="Arial" w:hAnsi="Arial" w:cs="Arial"/>
          <w:sz w:val="24"/>
          <w:szCs w:val="24"/>
        </w:rPr>
        <w:t xml:space="preserve"> </w:t>
      </w:r>
      <w:r w:rsidR="00BA667A" w:rsidRPr="00BA667A">
        <w:rPr>
          <w:rFonts w:ascii="Arial" w:hAnsi="Arial" w:cs="Arial"/>
          <w:sz w:val="24"/>
          <w:szCs w:val="24"/>
        </w:rPr>
        <w:t xml:space="preserve">It must be borne in mind that discretion is not the equivalent of caprice. </w:t>
      </w:r>
      <w:r w:rsidR="0057228D">
        <w:rPr>
          <w:rFonts w:ascii="Arial" w:hAnsi="Arial" w:cs="Arial"/>
          <w:sz w:val="24"/>
          <w:szCs w:val="24"/>
        </w:rPr>
        <w:t xml:space="preserve">I am </w:t>
      </w:r>
      <w:r w:rsidR="00BA667A" w:rsidRPr="00BA667A">
        <w:rPr>
          <w:rFonts w:ascii="Arial" w:hAnsi="Arial" w:cs="Arial"/>
          <w:sz w:val="24"/>
          <w:szCs w:val="24"/>
        </w:rPr>
        <w:t xml:space="preserve">bound to exercise a discretion, and to do </w:t>
      </w:r>
      <w:r w:rsidR="0057228D">
        <w:rPr>
          <w:rFonts w:ascii="Arial" w:hAnsi="Arial" w:cs="Arial"/>
          <w:sz w:val="24"/>
          <w:szCs w:val="24"/>
        </w:rPr>
        <w:t xml:space="preserve">so within the limits imposed </w:t>
      </w:r>
      <w:r w:rsidR="00BA667A" w:rsidRPr="00BA667A">
        <w:rPr>
          <w:rFonts w:ascii="Arial" w:hAnsi="Arial" w:cs="Arial"/>
          <w:sz w:val="24"/>
          <w:szCs w:val="24"/>
        </w:rPr>
        <w:t>by the Act.</w:t>
      </w:r>
    </w:p>
    <w:p w:rsidR="003774D1" w:rsidRDefault="003774D1" w:rsidP="004B6F19">
      <w:pPr>
        <w:spacing w:after="0" w:line="360" w:lineRule="auto"/>
        <w:jc w:val="both"/>
        <w:rPr>
          <w:rFonts w:ascii="Arial" w:hAnsi="Arial" w:cs="Arial"/>
          <w:sz w:val="24"/>
          <w:szCs w:val="24"/>
        </w:rPr>
      </w:pPr>
    </w:p>
    <w:p w:rsidR="00213CB1" w:rsidRDefault="0057228D" w:rsidP="004B6F19">
      <w:pPr>
        <w:spacing w:after="0" w:line="360" w:lineRule="auto"/>
        <w:jc w:val="both"/>
        <w:rPr>
          <w:rFonts w:ascii="Arial" w:hAnsi="Arial" w:cs="Arial"/>
          <w:sz w:val="24"/>
          <w:szCs w:val="24"/>
        </w:rPr>
      </w:pPr>
      <w:r>
        <w:rPr>
          <w:rFonts w:ascii="Arial" w:hAnsi="Arial" w:cs="Arial"/>
          <w:sz w:val="24"/>
          <w:szCs w:val="24"/>
        </w:rPr>
        <w:t>[6</w:t>
      </w:r>
      <w:r w:rsidR="00E81E7A">
        <w:rPr>
          <w:rFonts w:ascii="Arial" w:hAnsi="Arial" w:cs="Arial"/>
          <w:sz w:val="24"/>
          <w:szCs w:val="24"/>
        </w:rPr>
        <w:t>9</w:t>
      </w:r>
      <w:r>
        <w:rPr>
          <w:rFonts w:ascii="Arial" w:hAnsi="Arial" w:cs="Arial"/>
          <w:sz w:val="24"/>
          <w:szCs w:val="24"/>
        </w:rPr>
        <w:t>]</w:t>
      </w:r>
      <w:r>
        <w:rPr>
          <w:rFonts w:ascii="Arial" w:hAnsi="Arial" w:cs="Arial"/>
          <w:sz w:val="24"/>
          <w:szCs w:val="24"/>
        </w:rPr>
        <w:tab/>
      </w:r>
      <w:r w:rsidR="00BA667A" w:rsidRPr="00BA667A">
        <w:rPr>
          <w:rFonts w:ascii="Arial" w:hAnsi="Arial" w:cs="Arial"/>
          <w:sz w:val="24"/>
          <w:szCs w:val="24"/>
        </w:rPr>
        <w:t xml:space="preserve">If </w:t>
      </w:r>
      <w:r>
        <w:rPr>
          <w:rFonts w:ascii="Arial" w:hAnsi="Arial" w:cs="Arial"/>
          <w:sz w:val="24"/>
          <w:szCs w:val="24"/>
        </w:rPr>
        <w:t xml:space="preserve">I choose to award </w:t>
      </w:r>
      <w:r w:rsidR="00BA667A" w:rsidRPr="00BA667A">
        <w:rPr>
          <w:rFonts w:ascii="Arial" w:hAnsi="Arial" w:cs="Arial"/>
          <w:sz w:val="24"/>
          <w:szCs w:val="24"/>
        </w:rPr>
        <w:t>compensation</w:t>
      </w:r>
      <w:r>
        <w:rPr>
          <w:rFonts w:ascii="Arial" w:hAnsi="Arial" w:cs="Arial"/>
          <w:sz w:val="24"/>
          <w:szCs w:val="24"/>
        </w:rPr>
        <w:t xml:space="preserve"> as I have done in this matter</w:t>
      </w:r>
      <w:r w:rsidR="00BA667A" w:rsidRPr="00BA667A">
        <w:rPr>
          <w:rFonts w:ascii="Arial" w:hAnsi="Arial" w:cs="Arial"/>
          <w:sz w:val="24"/>
          <w:szCs w:val="24"/>
        </w:rPr>
        <w:t xml:space="preserve">, what </w:t>
      </w:r>
      <w:r>
        <w:rPr>
          <w:rFonts w:ascii="Arial" w:hAnsi="Arial" w:cs="Arial"/>
          <w:sz w:val="24"/>
          <w:szCs w:val="24"/>
        </w:rPr>
        <w:t>I</w:t>
      </w:r>
      <w:r w:rsidR="00BA667A" w:rsidRPr="00BA667A">
        <w:rPr>
          <w:rFonts w:ascii="Arial" w:hAnsi="Arial" w:cs="Arial"/>
          <w:sz w:val="24"/>
          <w:szCs w:val="24"/>
        </w:rPr>
        <w:t xml:space="preserve"> award must be compensation properly so called. Compensation is not synonymous with a gratuity. In its ordinary meaning the term envisages an amount to make amends for a wrong which has been inflicted</w:t>
      </w:r>
      <w:r w:rsidR="00E81E7A">
        <w:rPr>
          <w:rFonts w:ascii="Arial" w:hAnsi="Arial" w:cs="Arial"/>
          <w:sz w:val="24"/>
          <w:szCs w:val="24"/>
        </w:rPr>
        <w:t>.</w:t>
      </w:r>
      <w:r>
        <w:rPr>
          <w:rStyle w:val="FootnoteReference"/>
          <w:rFonts w:ascii="Arial" w:hAnsi="Arial" w:cs="Arial"/>
          <w:sz w:val="24"/>
          <w:szCs w:val="24"/>
        </w:rPr>
        <w:footnoteReference w:id="30"/>
      </w:r>
      <w:r w:rsidR="00BA667A" w:rsidRPr="00BA667A">
        <w:rPr>
          <w:rFonts w:ascii="Arial" w:hAnsi="Arial" w:cs="Arial"/>
          <w:sz w:val="24"/>
          <w:szCs w:val="24"/>
        </w:rPr>
        <w:t xml:space="preserve"> The primary enquiry must accordingly be to determine what that loss is</w:t>
      </w:r>
      <w:r>
        <w:rPr>
          <w:rFonts w:ascii="Arial" w:hAnsi="Arial" w:cs="Arial"/>
          <w:sz w:val="24"/>
          <w:szCs w:val="24"/>
        </w:rPr>
        <w:t xml:space="preserve">. The loss in this case is the remuneration </w:t>
      </w:r>
      <w:r w:rsidR="00637F7A">
        <w:rPr>
          <w:rFonts w:ascii="Arial" w:hAnsi="Arial" w:cs="Arial"/>
          <w:sz w:val="24"/>
          <w:szCs w:val="24"/>
        </w:rPr>
        <w:t>over the period of the unfair dismissal of</w:t>
      </w:r>
      <w:r>
        <w:rPr>
          <w:rFonts w:ascii="Arial" w:hAnsi="Arial" w:cs="Arial"/>
          <w:sz w:val="24"/>
          <w:szCs w:val="24"/>
        </w:rPr>
        <w:t xml:space="preserve"> the </w:t>
      </w:r>
      <w:r w:rsidR="00637F7A">
        <w:rPr>
          <w:rFonts w:ascii="Arial" w:hAnsi="Arial" w:cs="Arial"/>
          <w:sz w:val="24"/>
          <w:szCs w:val="24"/>
        </w:rPr>
        <w:t xml:space="preserve">appellant and it is that loss that must be made good. </w:t>
      </w:r>
    </w:p>
    <w:p w:rsidR="00213CB1" w:rsidRDefault="00213CB1" w:rsidP="00311EE0">
      <w:pPr>
        <w:spacing w:after="0" w:line="360" w:lineRule="auto"/>
        <w:jc w:val="both"/>
        <w:rPr>
          <w:rFonts w:ascii="Arial" w:hAnsi="Arial" w:cs="Arial"/>
          <w:sz w:val="24"/>
          <w:szCs w:val="24"/>
        </w:rPr>
      </w:pPr>
    </w:p>
    <w:p w:rsidR="00AF2AAD" w:rsidRDefault="00213CB1" w:rsidP="00311EE0">
      <w:pPr>
        <w:spacing w:after="0" w:line="360" w:lineRule="auto"/>
        <w:jc w:val="both"/>
        <w:rPr>
          <w:rFonts w:ascii="Arial" w:hAnsi="Arial" w:cs="Arial"/>
          <w:sz w:val="24"/>
          <w:szCs w:val="24"/>
        </w:rPr>
      </w:pPr>
      <w:r>
        <w:rPr>
          <w:rFonts w:ascii="Arial" w:hAnsi="Arial" w:cs="Arial"/>
          <w:sz w:val="24"/>
          <w:szCs w:val="24"/>
        </w:rPr>
        <w:t>[</w:t>
      </w:r>
      <w:r w:rsidR="00E81E7A">
        <w:rPr>
          <w:rFonts w:ascii="Arial" w:hAnsi="Arial" w:cs="Arial"/>
          <w:sz w:val="24"/>
          <w:szCs w:val="24"/>
        </w:rPr>
        <w:t>70</w:t>
      </w:r>
      <w:r>
        <w:rPr>
          <w:rFonts w:ascii="Arial" w:hAnsi="Arial" w:cs="Arial"/>
          <w:sz w:val="24"/>
          <w:szCs w:val="24"/>
        </w:rPr>
        <w:t>]</w:t>
      </w:r>
      <w:r>
        <w:rPr>
          <w:rFonts w:ascii="Arial" w:hAnsi="Arial" w:cs="Arial"/>
          <w:sz w:val="24"/>
          <w:szCs w:val="24"/>
        </w:rPr>
        <w:tab/>
      </w:r>
      <w:r w:rsidR="00F82095" w:rsidRPr="00F82095">
        <w:rPr>
          <w:rFonts w:ascii="Arial" w:hAnsi="Arial" w:cs="Arial"/>
          <w:sz w:val="24"/>
          <w:szCs w:val="24"/>
        </w:rPr>
        <w:t xml:space="preserve">In </w:t>
      </w:r>
      <w:r w:rsidR="0079004E">
        <w:rPr>
          <w:rFonts w:ascii="Arial" w:hAnsi="Arial" w:cs="Arial"/>
          <w:sz w:val="24"/>
          <w:szCs w:val="24"/>
        </w:rPr>
        <w:t xml:space="preserve">the matter of </w:t>
      </w:r>
      <w:r w:rsidR="00F82095" w:rsidRPr="0079004E">
        <w:rPr>
          <w:rFonts w:ascii="Arial" w:hAnsi="Arial" w:cs="Arial"/>
          <w:i/>
          <w:sz w:val="24"/>
          <w:szCs w:val="24"/>
        </w:rPr>
        <w:t xml:space="preserve">Pep Stores (Namibia) (Pty) Ltd v </w:t>
      </w:r>
      <w:proofErr w:type="spellStart"/>
      <w:r w:rsidR="00F82095" w:rsidRPr="0079004E">
        <w:rPr>
          <w:rFonts w:ascii="Arial" w:hAnsi="Arial" w:cs="Arial"/>
          <w:i/>
          <w:sz w:val="24"/>
          <w:szCs w:val="24"/>
        </w:rPr>
        <w:t>Iyambo</w:t>
      </w:r>
      <w:proofErr w:type="spellEnd"/>
      <w:r w:rsidR="00F82095" w:rsidRPr="0079004E">
        <w:rPr>
          <w:rFonts w:ascii="Arial" w:hAnsi="Arial" w:cs="Arial"/>
          <w:i/>
          <w:sz w:val="24"/>
          <w:szCs w:val="24"/>
        </w:rPr>
        <w:t xml:space="preserve"> and Others</w:t>
      </w:r>
      <w:r w:rsidR="0079004E">
        <w:rPr>
          <w:rStyle w:val="FootnoteReference"/>
          <w:rFonts w:ascii="Arial" w:hAnsi="Arial" w:cs="Arial"/>
          <w:i/>
          <w:sz w:val="24"/>
          <w:szCs w:val="24"/>
        </w:rPr>
        <w:footnoteReference w:id="31"/>
      </w:r>
      <w:r w:rsidR="0079004E">
        <w:rPr>
          <w:rFonts w:ascii="Arial" w:hAnsi="Arial" w:cs="Arial"/>
          <w:sz w:val="24"/>
          <w:szCs w:val="24"/>
        </w:rPr>
        <w:t xml:space="preserve"> </w:t>
      </w:r>
      <w:r>
        <w:rPr>
          <w:rFonts w:ascii="Arial" w:hAnsi="Arial" w:cs="Arial"/>
          <w:sz w:val="24"/>
          <w:szCs w:val="24"/>
        </w:rPr>
        <w:t>this Court</w:t>
      </w:r>
      <w:r w:rsidR="00F82095" w:rsidRPr="00F82095">
        <w:rPr>
          <w:rFonts w:ascii="Arial" w:hAnsi="Arial" w:cs="Arial"/>
          <w:sz w:val="24"/>
          <w:szCs w:val="24"/>
        </w:rPr>
        <w:t xml:space="preserve"> held that where an arbitrator awards compensation that is equal to the amount of remuneration that would have been paid to the employee had </w:t>
      </w:r>
      <w:r>
        <w:rPr>
          <w:rFonts w:ascii="Arial" w:hAnsi="Arial" w:cs="Arial"/>
          <w:sz w:val="24"/>
          <w:szCs w:val="24"/>
        </w:rPr>
        <w:t>the employee</w:t>
      </w:r>
      <w:r w:rsidR="00F82095" w:rsidRPr="00F82095">
        <w:rPr>
          <w:rFonts w:ascii="Arial" w:hAnsi="Arial" w:cs="Arial"/>
          <w:sz w:val="24"/>
          <w:szCs w:val="24"/>
        </w:rPr>
        <w:t xml:space="preserve"> not been dismissed, it </w:t>
      </w:r>
      <w:r w:rsidR="0079004E">
        <w:rPr>
          <w:rFonts w:ascii="Arial" w:hAnsi="Arial" w:cs="Arial"/>
          <w:sz w:val="24"/>
          <w:szCs w:val="24"/>
        </w:rPr>
        <w:t>is</w:t>
      </w:r>
      <w:r w:rsidR="00F82095" w:rsidRPr="00F82095">
        <w:rPr>
          <w:rFonts w:ascii="Arial" w:hAnsi="Arial" w:cs="Arial"/>
          <w:sz w:val="24"/>
          <w:szCs w:val="24"/>
        </w:rPr>
        <w:t xml:space="preserve"> </w:t>
      </w:r>
      <w:r w:rsidR="0079004E">
        <w:rPr>
          <w:rFonts w:ascii="Arial" w:hAnsi="Arial" w:cs="Arial"/>
          <w:sz w:val="24"/>
          <w:szCs w:val="24"/>
        </w:rPr>
        <w:t xml:space="preserve">not </w:t>
      </w:r>
      <w:r w:rsidR="00F82095" w:rsidRPr="00F82095">
        <w:rPr>
          <w:rFonts w:ascii="Arial" w:hAnsi="Arial" w:cs="Arial"/>
          <w:sz w:val="24"/>
          <w:szCs w:val="24"/>
        </w:rPr>
        <w:t xml:space="preserve">necessary for the employee to lead evidence to establish the amount involved. </w:t>
      </w:r>
      <w:r w:rsidR="0079004E">
        <w:rPr>
          <w:rFonts w:ascii="Arial" w:hAnsi="Arial" w:cs="Arial"/>
          <w:sz w:val="24"/>
          <w:szCs w:val="24"/>
        </w:rPr>
        <w:t xml:space="preserve"> Gibson J said:</w:t>
      </w:r>
    </w:p>
    <w:p w:rsidR="0079004E" w:rsidRDefault="0079004E" w:rsidP="00311EE0">
      <w:pPr>
        <w:spacing w:after="0" w:line="360" w:lineRule="auto"/>
        <w:jc w:val="both"/>
        <w:rPr>
          <w:rFonts w:ascii="Arial" w:hAnsi="Arial" w:cs="Arial"/>
          <w:sz w:val="24"/>
          <w:szCs w:val="24"/>
        </w:rPr>
      </w:pPr>
    </w:p>
    <w:p w:rsidR="0079004E" w:rsidRDefault="0079004E" w:rsidP="0079004E">
      <w:pPr>
        <w:spacing w:after="0" w:line="360" w:lineRule="auto"/>
        <w:ind w:firstLine="720"/>
        <w:jc w:val="both"/>
        <w:rPr>
          <w:rFonts w:ascii="Arial" w:hAnsi="Arial" w:cs="Arial"/>
          <w:sz w:val="24"/>
          <w:szCs w:val="24"/>
        </w:rPr>
      </w:pPr>
      <w:r w:rsidRPr="0079004E">
        <w:rPr>
          <w:rFonts w:ascii="Arial" w:hAnsi="Arial" w:cs="Arial"/>
        </w:rPr>
        <w:t>‘It is common cause that the respondents had all been in the appellant's employment. The question of what the appellant paid the respondents was not i</w:t>
      </w:r>
      <w:r w:rsidR="00596344">
        <w:rPr>
          <w:rFonts w:ascii="Arial" w:hAnsi="Arial" w:cs="Arial"/>
        </w:rPr>
        <w:t xml:space="preserve">n issue. It was a circumstance </w:t>
      </w:r>
      <w:r w:rsidRPr="0079004E">
        <w:rPr>
          <w:rFonts w:ascii="Arial" w:hAnsi="Arial" w:cs="Arial"/>
        </w:rPr>
        <w:t>which could easily be ascertained without the need for formal evidence from the respo</w:t>
      </w:r>
      <w:r w:rsidR="00596344">
        <w:rPr>
          <w:rFonts w:ascii="Arial" w:hAnsi="Arial" w:cs="Arial"/>
        </w:rPr>
        <w:t xml:space="preserve">ndents as it lay </w:t>
      </w:r>
      <w:r w:rsidR="00596344">
        <w:rPr>
          <w:rFonts w:ascii="Arial" w:hAnsi="Arial" w:cs="Arial"/>
        </w:rPr>
        <w:lastRenderedPageBreak/>
        <w:t>exclusively with</w:t>
      </w:r>
      <w:r w:rsidRPr="0079004E">
        <w:rPr>
          <w:rFonts w:ascii="Arial" w:hAnsi="Arial" w:cs="Arial"/>
        </w:rPr>
        <w:t>in the purview of the appellant's domain.</w:t>
      </w:r>
      <w:r w:rsidR="00596344">
        <w:rPr>
          <w:rFonts w:ascii="Arial" w:hAnsi="Arial" w:cs="Arial"/>
        </w:rPr>
        <w:t xml:space="preserve"> </w:t>
      </w:r>
      <w:r w:rsidRPr="0079004E">
        <w:rPr>
          <w:rFonts w:ascii="Arial" w:hAnsi="Arial" w:cs="Arial"/>
        </w:rPr>
        <w:t>The failure to lead the formal details is more of a technicality. There cannot be prejudice to the appellant in me</w:t>
      </w:r>
      <w:r w:rsidR="00596344">
        <w:rPr>
          <w:rFonts w:ascii="Arial" w:hAnsi="Arial" w:cs="Arial"/>
        </w:rPr>
        <w:t>re</w:t>
      </w:r>
      <w:r w:rsidRPr="0079004E">
        <w:rPr>
          <w:rFonts w:ascii="Arial" w:hAnsi="Arial" w:cs="Arial"/>
        </w:rPr>
        <w:t xml:space="preserve"> failure to depose to the salaries paid to the workers</w:t>
      </w:r>
      <w:r w:rsidRPr="0079004E">
        <w:rPr>
          <w:rFonts w:ascii="Arial" w:hAnsi="Arial" w:cs="Arial"/>
          <w:sz w:val="24"/>
          <w:szCs w:val="24"/>
        </w:rPr>
        <w:t>.</w:t>
      </w:r>
      <w:r w:rsidR="00596344">
        <w:rPr>
          <w:rFonts w:ascii="Arial" w:hAnsi="Arial" w:cs="Arial"/>
          <w:sz w:val="24"/>
          <w:szCs w:val="24"/>
        </w:rPr>
        <w:t>’</w:t>
      </w:r>
    </w:p>
    <w:p w:rsidR="00A90B76" w:rsidRDefault="00A90B76" w:rsidP="002F78F5">
      <w:pPr>
        <w:spacing w:after="0" w:line="360" w:lineRule="auto"/>
        <w:jc w:val="both"/>
        <w:rPr>
          <w:rFonts w:ascii="Arial" w:hAnsi="Arial" w:cs="Arial"/>
          <w:sz w:val="24"/>
          <w:szCs w:val="24"/>
        </w:rPr>
      </w:pPr>
    </w:p>
    <w:p w:rsidR="00B972FD" w:rsidRDefault="00A90B76" w:rsidP="00B972FD">
      <w:pPr>
        <w:spacing w:after="0" w:line="360" w:lineRule="auto"/>
        <w:jc w:val="both"/>
        <w:rPr>
          <w:rFonts w:ascii="Arial" w:hAnsi="Arial" w:cs="Arial"/>
          <w:sz w:val="24"/>
          <w:szCs w:val="24"/>
        </w:rPr>
      </w:pPr>
      <w:r>
        <w:rPr>
          <w:rFonts w:ascii="Arial" w:hAnsi="Arial" w:cs="Arial"/>
          <w:sz w:val="24"/>
          <w:szCs w:val="24"/>
        </w:rPr>
        <w:t>[</w:t>
      </w:r>
      <w:r w:rsidR="00FB4FDD">
        <w:rPr>
          <w:rFonts w:ascii="Arial" w:hAnsi="Arial" w:cs="Arial"/>
          <w:sz w:val="24"/>
          <w:szCs w:val="24"/>
        </w:rPr>
        <w:t>7</w:t>
      </w:r>
      <w:r w:rsidR="00E81E7A">
        <w:rPr>
          <w:rFonts w:ascii="Arial" w:hAnsi="Arial" w:cs="Arial"/>
          <w:sz w:val="24"/>
          <w:szCs w:val="24"/>
        </w:rPr>
        <w:t>1</w:t>
      </w:r>
      <w:r>
        <w:rPr>
          <w:rFonts w:ascii="Arial" w:hAnsi="Arial" w:cs="Arial"/>
          <w:sz w:val="24"/>
          <w:szCs w:val="24"/>
        </w:rPr>
        <w:t>]</w:t>
      </w:r>
      <w:r>
        <w:rPr>
          <w:rFonts w:ascii="Arial" w:hAnsi="Arial" w:cs="Arial"/>
          <w:sz w:val="24"/>
          <w:szCs w:val="24"/>
        </w:rPr>
        <w:tab/>
      </w:r>
      <w:r w:rsidR="00B972FD">
        <w:rPr>
          <w:rFonts w:ascii="Arial" w:hAnsi="Arial" w:cs="Arial"/>
          <w:sz w:val="24"/>
          <w:szCs w:val="24"/>
        </w:rPr>
        <w:t xml:space="preserve">I am </w:t>
      </w:r>
      <w:r w:rsidR="00FB4FDD">
        <w:rPr>
          <w:rFonts w:ascii="Arial" w:hAnsi="Arial" w:cs="Arial"/>
          <w:sz w:val="24"/>
          <w:szCs w:val="24"/>
        </w:rPr>
        <w:t xml:space="preserve">therefore </w:t>
      </w:r>
      <w:r w:rsidR="00B972FD">
        <w:rPr>
          <w:rFonts w:ascii="Arial" w:hAnsi="Arial" w:cs="Arial"/>
          <w:sz w:val="24"/>
          <w:szCs w:val="24"/>
        </w:rPr>
        <w:t xml:space="preserve">of the view that it is just </w:t>
      </w:r>
      <w:r w:rsidR="00586322">
        <w:rPr>
          <w:rFonts w:ascii="Arial" w:hAnsi="Arial" w:cs="Arial"/>
          <w:sz w:val="24"/>
          <w:szCs w:val="24"/>
        </w:rPr>
        <w:t xml:space="preserve">and </w:t>
      </w:r>
      <w:r w:rsidR="00B972FD">
        <w:rPr>
          <w:rFonts w:ascii="Arial" w:hAnsi="Arial" w:cs="Arial"/>
          <w:sz w:val="24"/>
          <w:szCs w:val="24"/>
        </w:rPr>
        <w:t xml:space="preserve">fair to order the </w:t>
      </w:r>
      <w:r w:rsidR="00FB4FDD">
        <w:rPr>
          <w:rFonts w:ascii="Arial" w:hAnsi="Arial" w:cs="Arial"/>
          <w:sz w:val="24"/>
          <w:szCs w:val="24"/>
        </w:rPr>
        <w:t xml:space="preserve">respondent to compensate the appellant by paying him (appellant) the </w:t>
      </w:r>
      <w:r w:rsidR="00FB4FDD" w:rsidRPr="00F82095">
        <w:rPr>
          <w:rFonts w:ascii="Arial" w:hAnsi="Arial" w:cs="Arial"/>
          <w:sz w:val="24"/>
          <w:szCs w:val="24"/>
        </w:rPr>
        <w:t>remuneration</w:t>
      </w:r>
      <w:r w:rsidR="00BB73C3">
        <w:rPr>
          <w:rFonts w:ascii="Arial" w:hAnsi="Arial" w:cs="Arial"/>
          <w:sz w:val="24"/>
          <w:szCs w:val="24"/>
        </w:rPr>
        <w:t xml:space="preserve"> that </w:t>
      </w:r>
      <w:r w:rsidR="00FB4FDD">
        <w:rPr>
          <w:rFonts w:ascii="Arial" w:hAnsi="Arial" w:cs="Arial"/>
          <w:sz w:val="24"/>
          <w:szCs w:val="24"/>
        </w:rPr>
        <w:t xml:space="preserve">he </w:t>
      </w:r>
      <w:r w:rsidR="00BB73C3">
        <w:rPr>
          <w:rFonts w:ascii="Arial" w:hAnsi="Arial" w:cs="Arial"/>
          <w:sz w:val="24"/>
          <w:szCs w:val="24"/>
        </w:rPr>
        <w:t xml:space="preserve">(appellant) </w:t>
      </w:r>
      <w:r w:rsidR="00FB4FDD">
        <w:rPr>
          <w:rFonts w:ascii="Arial" w:hAnsi="Arial" w:cs="Arial"/>
          <w:sz w:val="24"/>
          <w:szCs w:val="24"/>
        </w:rPr>
        <w:t>would have received over the period which he remained unfairly dismissed</w:t>
      </w:r>
      <w:r w:rsidR="00BB73C3">
        <w:rPr>
          <w:rFonts w:ascii="Arial" w:hAnsi="Arial" w:cs="Arial"/>
          <w:sz w:val="24"/>
          <w:szCs w:val="24"/>
        </w:rPr>
        <w:t xml:space="preserve"> (that is from </w:t>
      </w:r>
      <w:r w:rsidR="00D9548A">
        <w:rPr>
          <w:rFonts w:ascii="Arial" w:hAnsi="Arial" w:cs="Arial"/>
          <w:sz w:val="24"/>
          <w:szCs w:val="24"/>
        </w:rPr>
        <w:t>September</w:t>
      </w:r>
      <w:r w:rsidR="00BB73C3">
        <w:rPr>
          <w:rFonts w:ascii="Arial" w:hAnsi="Arial" w:cs="Arial"/>
          <w:sz w:val="24"/>
          <w:szCs w:val="24"/>
        </w:rPr>
        <w:t xml:space="preserve"> 2013 to the 23</w:t>
      </w:r>
      <w:r w:rsidR="00BB73C3" w:rsidRPr="00BB73C3">
        <w:rPr>
          <w:rFonts w:ascii="Arial" w:hAnsi="Arial" w:cs="Arial"/>
          <w:sz w:val="24"/>
          <w:szCs w:val="24"/>
          <w:vertAlign w:val="superscript"/>
        </w:rPr>
        <w:t>rd</w:t>
      </w:r>
      <w:r w:rsidR="00BB73C3">
        <w:rPr>
          <w:rFonts w:ascii="Arial" w:hAnsi="Arial" w:cs="Arial"/>
          <w:sz w:val="24"/>
          <w:szCs w:val="24"/>
        </w:rPr>
        <w:t xml:space="preserve"> March 2018</w:t>
      </w:r>
      <w:r w:rsidR="00D9548A">
        <w:rPr>
          <w:rFonts w:ascii="Arial" w:hAnsi="Arial" w:cs="Arial"/>
          <w:sz w:val="24"/>
          <w:szCs w:val="24"/>
        </w:rPr>
        <w:t xml:space="preserve"> (the amount of remuneration must include the adjustment, either upward or downward which took place at the respond</w:t>
      </w:r>
      <w:r w:rsidR="00597BA3">
        <w:rPr>
          <w:rFonts w:ascii="Arial" w:hAnsi="Arial" w:cs="Arial"/>
          <w:sz w:val="24"/>
          <w:szCs w:val="24"/>
        </w:rPr>
        <w:t>ent’</w:t>
      </w:r>
      <w:r w:rsidR="00D9548A">
        <w:rPr>
          <w:rFonts w:ascii="Arial" w:hAnsi="Arial" w:cs="Arial"/>
          <w:sz w:val="24"/>
          <w:szCs w:val="24"/>
        </w:rPr>
        <w:t>s factory over that period).</w:t>
      </w:r>
      <w:r w:rsidR="00FB4FDD">
        <w:rPr>
          <w:rFonts w:ascii="Arial" w:hAnsi="Arial" w:cs="Arial"/>
          <w:sz w:val="24"/>
          <w:szCs w:val="24"/>
        </w:rPr>
        <w:t xml:space="preserve"> There is evidence </w:t>
      </w:r>
      <w:r w:rsidR="00BB73C3">
        <w:rPr>
          <w:rFonts w:ascii="Arial" w:hAnsi="Arial" w:cs="Arial"/>
          <w:sz w:val="24"/>
          <w:szCs w:val="24"/>
        </w:rPr>
        <w:t>on the record that th</w:t>
      </w:r>
      <w:r w:rsidR="00FB4FDD">
        <w:rPr>
          <w:rFonts w:ascii="Arial" w:hAnsi="Arial" w:cs="Arial"/>
          <w:sz w:val="24"/>
          <w:szCs w:val="24"/>
        </w:rPr>
        <w:t xml:space="preserve">e appellant </w:t>
      </w:r>
      <w:r w:rsidR="00BB73C3">
        <w:rPr>
          <w:rFonts w:ascii="Arial" w:hAnsi="Arial" w:cs="Arial"/>
          <w:sz w:val="24"/>
          <w:szCs w:val="24"/>
        </w:rPr>
        <w:t>has</w:t>
      </w:r>
      <w:r w:rsidR="00144597">
        <w:rPr>
          <w:rFonts w:ascii="Arial" w:hAnsi="Arial" w:cs="Arial"/>
          <w:sz w:val="24"/>
          <w:szCs w:val="24"/>
        </w:rPr>
        <w:t>,</w:t>
      </w:r>
      <w:r w:rsidR="00BB73C3">
        <w:rPr>
          <w:rFonts w:ascii="Arial" w:hAnsi="Arial" w:cs="Arial"/>
          <w:sz w:val="24"/>
          <w:szCs w:val="24"/>
        </w:rPr>
        <w:t xml:space="preserve"> since his dismissal been employed on a temporary contract which endure on a month to month basis by </w:t>
      </w:r>
      <w:proofErr w:type="spellStart"/>
      <w:r w:rsidR="00BB73C3">
        <w:rPr>
          <w:rFonts w:ascii="Arial" w:hAnsi="Arial" w:cs="Arial"/>
          <w:sz w:val="24"/>
          <w:szCs w:val="24"/>
        </w:rPr>
        <w:t>Nampost</w:t>
      </w:r>
      <w:proofErr w:type="spellEnd"/>
      <w:r w:rsidR="00BB73C3">
        <w:rPr>
          <w:rFonts w:ascii="Arial" w:hAnsi="Arial" w:cs="Arial"/>
          <w:sz w:val="24"/>
          <w:szCs w:val="24"/>
        </w:rPr>
        <w:t xml:space="preserve"> in </w:t>
      </w:r>
      <w:proofErr w:type="spellStart"/>
      <w:r w:rsidR="00BB73C3">
        <w:rPr>
          <w:rFonts w:ascii="Arial" w:hAnsi="Arial" w:cs="Arial"/>
          <w:sz w:val="24"/>
          <w:szCs w:val="24"/>
        </w:rPr>
        <w:t>Okahandja</w:t>
      </w:r>
      <w:proofErr w:type="spellEnd"/>
      <w:r w:rsidR="00BB73C3">
        <w:rPr>
          <w:rFonts w:ascii="Arial" w:hAnsi="Arial" w:cs="Arial"/>
          <w:sz w:val="24"/>
          <w:szCs w:val="24"/>
        </w:rPr>
        <w:t xml:space="preserve">. Keeping in mind the principle that compensation is not aimed at enriching a dismissed employee, the remuneration that the appellant received during his employment with </w:t>
      </w:r>
      <w:proofErr w:type="spellStart"/>
      <w:r w:rsidR="00BB73C3">
        <w:rPr>
          <w:rFonts w:ascii="Arial" w:hAnsi="Arial" w:cs="Arial"/>
          <w:sz w:val="24"/>
          <w:szCs w:val="24"/>
        </w:rPr>
        <w:t>Nampost</w:t>
      </w:r>
      <w:proofErr w:type="spellEnd"/>
      <w:r w:rsidR="00BB73C3">
        <w:rPr>
          <w:rFonts w:ascii="Arial" w:hAnsi="Arial" w:cs="Arial"/>
          <w:sz w:val="24"/>
          <w:szCs w:val="24"/>
        </w:rPr>
        <w:t xml:space="preserve"> must be deducted from the compensation that the responded is ordered to pay to the plaintiff. </w:t>
      </w:r>
      <w:r w:rsidR="00D9548A">
        <w:rPr>
          <w:rFonts w:ascii="Arial" w:hAnsi="Arial" w:cs="Arial"/>
          <w:sz w:val="24"/>
          <w:szCs w:val="24"/>
        </w:rPr>
        <w:t>To enable the respondent to determine the monetary amount which the respondent must pay, the app</w:t>
      </w:r>
      <w:r w:rsidR="00144597">
        <w:rPr>
          <w:rFonts w:ascii="Arial" w:hAnsi="Arial" w:cs="Arial"/>
          <w:sz w:val="24"/>
          <w:szCs w:val="24"/>
        </w:rPr>
        <w:t>ellant must make a full disclosure</w:t>
      </w:r>
      <w:r w:rsidR="00D9548A">
        <w:rPr>
          <w:rFonts w:ascii="Arial" w:hAnsi="Arial" w:cs="Arial"/>
          <w:sz w:val="24"/>
          <w:szCs w:val="24"/>
        </w:rPr>
        <w:t xml:space="preserve"> of the remuneration that he received as </w:t>
      </w:r>
      <w:r w:rsidR="00144597">
        <w:rPr>
          <w:rFonts w:ascii="Arial" w:hAnsi="Arial" w:cs="Arial"/>
          <w:sz w:val="24"/>
          <w:szCs w:val="24"/>
        </w:rPr>
        <w:t xml:space="preserve">a </w:t>
      </w:r>
      <w:r w:rsidR="00D9548A">
        <w:rPr>
          <w:rFonts w:ascii="Arial" w:hAnsi="Arial" w:cs="Arial"/>
          <w:sz w:val="24"/>
          <w:szCs w:val="24"/>
        </w:rPr>
        <w:t>consequence o</w:t>
      </w:r>
      <w:r w:rsidR="00144597">
        <w:rPr>
          <w:rFonts w:ascii="Arial" w:hAnsi="Arial" w:cs="Arial"/>
          <w:sz w:val="24"/>
          <w:szCs w:val="24"/>
        </w:rPr>
        <w:t xml:space="preserve">f any employment between the periods of </w:t>
      </w:r>
      <w:r w:rsidR="00D9548A">
        <w:rPr>
          <w:rFonts w:ascii="Arial" w:hAnsi="Arial" w:cs="Arial"/>
          <w:sz w:val="24"/>
          <w:szCs w:val="24"/>
        </w:rPr>
        <w:t>September 2013 to 23</w:t>
      </w:r>
      <w:r w:rsidR="00D9548A" w:rsidRPr="00BB73C3">
        <w:rPr>
          <w:rFonts w:ascii="Arial" w:hAnsi="Arial" w:cs="Arial"/>
          <w:sz w:val="24"/>
          <w:szCs w:val="24"/>
          <w:vertAlign w:val="superscript"/>
        </w:rPr>
        <w:t>rd</w:t>
      </w:r>
      <w:r w:rsidR="00D9548A">
        <w:rPr>
          <w:rFonts w:ascii="Arial" w:hAnsi="Arial" w:cs="Arial"/>
          <w:sz w:val="24"/>
          <w:szCs w:val="24"/>
        </w:rPr>
        <w:t xml:space="preserve"> March 2018.</w:t>
      </w:r>
    </w:p>
    <w:p w:rsidR="00B972FD" w:rsidRDefault="00B972FD" w:rsidP="00A90B76">
      <w:pPr>
        <w:spacing w:after="0" w:line="360" w:lineRule="auto"/>
        <w:jc w:val="both"/>
        <w:rPr>
          <w:rFonts w:ascii="Arial" w:hAnsi="Arial" w:cs="Arial"/>
          <w:sz w:val="24"/>
          <w:szCs w:val="24"/>
        </w:rPr>
      </w:pPr>
    </w:p>
    <w:p w:rsidR="00D9548A" w:rsidRPr="00D9548A" w:rsidRDefault="00586322" w:rsidP="00D9548A">
      <w:pPr>
        <w:tabs>
          <w:tab w:val="left" w:pos="720"/>
        </w:tabs>
        <w:spacing w:after="0" w:line="360" w:lineRule="auto"/>
        <w:jc w:val="both"/>
        <w:rPr>
          <w:rFonts w:ascii="Arial" w:hAnsi="Arial" w:cs="Arial"/>
          <w:sz w:val="24"/>
          <w:szCs w:val="24"/>
        </w:rPr>
      </w:pPr>
      <w:r>
        <w:rPr>
          <w:rFonts w:ascii="Arial" w:hAnsi="Arial" w:cs="Arial"/>
          <w:sz w:val="24"/>
          <w:szCs w:val="24"/>
        </w:rPr>
        <w:t>[</w:t>
      </w:r>
      <w:r w:rsidR="00F05AEF">
        <w:rPr>
          <w:rFonts w:ascii="Arial" w:hAnsi="Arial" w:cs="Arial"/>
          <w:sz w:val="24"/>
          <w:szCs w:val="24"/>
        </w:rPr>
        <w:t>7</w:t>
      </w:r>
      <w:r w:rsidR="00597BA3">
        <w:rPr>
          <w:rFonts w:ascii="Arial" w:hAnsi="Arial" w:cs="Arial"/>
          <w:sz w:val="24"/>
          <w:szCs w:val="24"/>
        </w:rPr>
        <w:t>2</w:t>
      </w:r>
      <w:r>
        <w:rPr>
          <w:rFonts w:ascii="Arial" w:hAnsi="Arial" w:cs="Arial"/>
          <w:sz w:val="24"/>
          <w:szCs w:val="24"/>
        </w:rPr>
        <w:t>]</w:t>
      </w:r>
      <w:r>
        <w:rPr>
          <w:rFonts w:ascii="Arial" w:hAnsi="Arial" w:cs="Arial"/>
          <w:sz w:val="24"/>
          <w:szCs w:val="24"/>
        </w:rPr>
        <w:tab/>
      </w:r>
      <w:r w:rsidRPr="00586322">
        <w:rPr>
          <w:rFonts w:ascii="Arial" w:hAnsi="Arial" w:cs="Arial"/>
          <w:sz w:val="24"/>
          <w:szCs w:val="24"/>
        </w:rPr>
        <w:t xml:space="preserve">Consequently, the appeal </w:t>
      </w:r>
      <w:r w:rsidR="00D9548A">
        <w:rPr>
          <w:rFonts w:ascii="Arial" w:hAnsi="Arial" w:cs="Arial"/>
          <w:sz w:val="24"/>
          <w:szCs w:val="24"/>
        </w:rPr>
        <w:t>succeeds</w:t>
      </w:r>
      <w:r w:rsidRPr="00586322">
        <w:rPr>
          <w:rFonts w:ascii="Arial" w:hAnsi="Arial" w:cs="Arial"/>
          <w:sz w:val="24"/>
          <w:szCs w:val="24"/>
        </w:rPr>
        <w:t xml:space="preserve">. For the avoidance of doubt, the award of the arbitrator dated </w:t>
      </w:r>
      <w:r w:rsidR="00D9548A">
        <w:rPr>
          <w:rFonts w:ascii="Arial" w:hAnsi="Arial" w:cs="Arial"/>
          <w:sz w:val="24"/>
          <w:szCs w:val="24"/>
        </w:rPr>
        <w:t xml:space="preserve">7 December </w:t>
      </w:r>
      <w:r w:rsidRPr="00586322">
        <w:rPr>
          <w:rFonts w:ascii="Arial" w:hAnsi="Arial" w:cs="Arial"/>
          <w:sz w:val="24"/>
          <w:szCs w:val="24"/>
        </w:rPr>
        <w:t>201</w:t>
      </w:r>
      <w:r w:rsidR="00D9548A">
        <w:rPr>
          <w:rFonts w:ascii="Arial" w:hAnsi="Arial" w:cs="Arial"/>
          <w:sz w:val="24"/>
          <w:szCs w:val="24"/>
        </w:rPr>
        <w:t>5</w:t>
      </w:r>
      <w:r w:rsidR="00D9548A" w:rsidRPr="00D9548A">
        <w:rPr>
          <w:rFonts w:ascii="Arial" w:hAnsi="Arial" w:cs="Arial"/>
          <w:sz w:val="24"/>
          <w:szCs w:val="24"/>
        </w:rPr>
        <w:t xml:space="preserve"> is set aside and replaced with the following order:</w:t>
      </w:r>
    </w:p>
    <w:p w:rsidR="000F1D20" w:rsidRDefault="000F1D20" w:rsidP="000F1D20">
      <w:pPr>
        <w:tabs>
          <w:tab w:val="left" w:pos="720"/>
        </w:tabs>
        <w:spacing w:after="0" w:line="360" w:lineRule="auto"/>
        <w:jc w:val="both"/>
        <w:rPr>
          <w:rFonts w:ascii="Arial" w:hAnsi="Arial" w:cs="Arial"/>
          <w:sz w:val="24"/>
          <w:szCs w:val="24"/>
        </w:rPr>
      </w:pPr>
    </w:p>
    <w:p w:rsidR="004759E7" w:rsidRPr="00831852" w:rsidRDefault="000F1D20" w:rsidP="00831852">
      <w:pPr>
        <w:tabs>
          <w:tab w:val="left" w:pos="720"/>
          <w:tab w:val="left" w:pos="1134"/>
        </w:tabs>
        <w:spacing w:after="0" w:line="360" w:lineRule="auto"/>
        <w:ind w:left="1134" w:hanging="414"/>
        <w:jc w:val="both"/>
        <w:rPr>
          <w:rFonts w:ascii="Arial" w:hAnsi="Arial" w:cs="Arial"/>
          <w:sz w:val="24"/>
          <w:szCs w:val="24"/>
        </w:rPr>
      </w:pPr>
      <w:r w:rsidRPr="00831852">
        <w:rPr>
          <w:rFonts w:ascii="Arial" w:hAnsi="Arial" w:cs="Arial"/>
          <w:sz w:val="24"/>
          <w:szCs w:val="24"/>
        </w:rPr>
        <w:t>1.</w:t>
      </w:r>
      <w:r w:rsidRPr="00831852">
        <w:rPr>
          <w:rFonts w:ascii="Arial" w:hAnsi="Arial" w:cs="Arial"/>
          <w:sz w:val="24"/>
          <w:szCs w:val="24"/>
        </w:rPr>
        <w:tab/>
      </w:r>
      <w:r w:rsidR="004759E7" w:rsidRPr="00831852">
        <w:rPr>
          <w:rFonts w:ascii="Arial" w:hAnsi="Arial" w:cs="Arial"/>
          <w:sz w:val="24"/>
          <w:szCs w:val="24"/>
        </w:rPr>
        <w:t xml:space="preserve">The dismissal of </w:t>
      </w:r>
      <w:r w:rsidRPr="00831852">
        <w:rPr>
          <w:rFonts w:ascii="Arial" w:hAnsi="Arial" w:cs="Arial"/>
          <w:sz w:val="24"/>
          <w:szCs w:val="24"/>
        </w:rPr>
        <w:t xml:space="preserve">Tobias </w:t>
      </w:r>
      <w:proofErr w:type="spellStart"/>
      <w:r w:rsidRPr="00831852">
        <w:rPr>
          <w:rFonts w:ascii="Arial" w:hAnsi="Arial" w:cs="Arial"/>
          <w:sz w:val="24"/>
          <w:szCs w:val="24"/>
        </w:rPr>
        <w:t>Dominikus</w:t>
      </w:r>
      <w:proofErr w:type="spellEnd"/>
      <w:r w:rsidRPr="00831852">
        <w:rPr>
          <w:rFonts w:ascii="Arial" w:hAnsi="Arial" w:cs="Arial"/>
          <w:sz w:val="24"/>
          <w:szCs w:val="24"/>
        </w:rPr>
        <w:t xml:space="preserve">, by </w:t>
      </w:r>
      <w:proofErr w:type="spellStart"/>
      <w:r w:rsidRPr="00831852">
        <w:rPr>
          <w:rFonts w:ascii="Arial" w:hAnsi="Arial" w:cs="Arial"/>
          <w:sz w:val="24"/>
          <w:szCs w:val="24"/>
        </w:rPr>
        <w:t>NamGem</w:t>
      </w:r>
      <w:proofErr w:type="spellEnd"/>
      <w:r w:rsidRPr="00831852">
        <w:rPr>
          <w:rFonts w:ascii="Arial" w:hAnsi="Arial" w:cs="Arial"/>
          <w:sz w:val="24"/>
          <w:szCs w:val="24"/>
        </w:rPr>
        <w:t xml:space="preserve"> Diamonds Manufacturing Company (Pty) Ltd is both procedurally and substantively unfair.</w:t>
      </w:r>
    </w:p>
    <w:p w:rsidR="004759E7" w:rsidRPr="00831852" w:rsidRDefault="004759E7" w:rsidP="00831852">
      <w:pPr>
        <w:spacing w:after="0" w:line="360" w:lineRule="auto"/>
        <w:jc w:val="both"/>
        <w:rPr>
          <w:rFonts w:ascii="Arial" w:hAnsi="Arial" w:cs="Arial"/>
          <w:sz w:val="24"/>
          <w:szCs w:val="24"/>
        </w:rPr>
      </w:pPr>
    </w:p>
    <w:p w:rsidR="004759E7" w:rsidRPr="00831852" w:rsidRDefault="004759E7" w:rsidP="00831852">
      <w:pPr>
        <w:pStyle w:val="ListParagraph"/>
        <w:tabs>
          <w:tab w:val="left" w:pos="1134"/>
        </w:tabs>
        <w:spacing w:after="0" w:line="360" w:lineRule="auto"/>
        <w:ind w:left="1134" w:hanging="414"/>
        <w:jc w:val="both"/>
        <w:rPr>
          <w:rFonts w:ascii="Arial" w:hAnsi="Arial" w:cs="Arial"/>
          <w:sz w:val="24"/>
          <w:szCs w:val="24"/>
        </w:rPr>
      </w:pPr>
      <w:r w:rsidRPr="00831852">
        <w:rPr>
          <w:rFonts w:ascii="Arial" w:hAnsi="Arial" w:cs="Arial"/>
          <w:sz w:val="24"/>
          <w:szCs w:val="24"/>
        </w:rPr>
        <w:t>2</w:t>
      </w:r>
      <w:r w:rsidR="00F4430B" w:rsidRPr="00831852">
        <w:rPr>
          <w:rFonts w:ascii="Arial" w:hAnsi="Arial" w:cs="Arial"/>
          <w:sz w:val="24"/>
          <w:szCs w:val="24"/>
        </w:rPr>
        <w:t>.</w:t>
      </w:r>
      <w:r w:rsidRPr="00831852">
        <w:rPr>
          <w:rFonts w:ascii="Arial" w:hAnsi="Arial" w:cs="Arial"/>
          <w:sz w:val="24"/>
          <w:szCs w:val="24"/>
        </w:rPr>
        <w:tab/>
      </w:r>
      <w:r w:rsidR="000F1D20" w:rsidRPr="00831852">
        <w:rPr>
          <w:rFonts w:ascii="Arial" w:hAnsi="Arial" w:cs="Arial"/>
          <w:sz w:val="24"/>
          <w:szCs w:val="24"/>
        </w:rPr>
        <w:t xml:space="preserve">Subject to paragraph 3 of this order the respondent, </w:t>
      </w:r>
      <w:proofErr w:type="spellStart"/>
      <w:r w:rsidR="000F1D20" w:rsidRPr="00831852">
        <w:rPr>
          <w:rFonts w:ascii="Arial" w:hAnsi="Arial" w:cs="Arial"/>
          <w:sz w:val="24"/>
          <w:szCs w:val="24"/>
        </w:rPr>
        <w:t>NamGem</w:t>
      </w:r>
      <w:proofErr w:type="spellEnd"/>
      <w:r w:rsidR="000F1D20" w:rsidRPr="00831852">
        <w:rPr>
          <w:rFonts w:ascii="Arial" w:hAnsi="Arial" w:cs="Arial"/>
          <w:sz w:val="24"/>
          <w:szCs w:val="24"/>
        </w:rPr>
        <w:t xml:space="preserve"> Diamonds Manufacturing Company (Pty) Ltd</w:t>
      </w:r>
      <w:r w:rsidR="00B146EA" w:rsidRPr="00831852">
        <w:rPr>
          <w:rFonts w:ascii="Arial" w:hAnsi="Arial" w:cs="Arial"/>
          <w:sz w:val="24"/>
          <w:szCs w:val="24"/>
        </w:rPr>
        <w:t xml:space="preserve"> </w:t>
      </w:r>
      <w:r w:rsidR="000F1D20" w:rsidRPr="00831852">
        <w:rPr>
          <w:rFonts w:ascii="Arial" w:hAnsi="Arial" w:cs="Arial"/>
          <w:sz w:val="24"/>
          <w:szCs w:val="24"/>
        </w:rPr>
        <w:t>must pay to the appellant,</w:t>
      </w:r>
      <w:r w:rsidR="00B146EA" w:rsidRPr="00831852">
        <w:rPr>
          <w:rFonts w:ascii="Arial" w:hAnsi="Arial" w:cs="Arial"/>
          <w:sz w:val="24"/>
          <w:szCs w:val="24"/>
        </w:rPr>
        <w:t xml:space="preserve"> </w:t>
      </w:r>
      <w:r w:rsidR="000F1D20" w:rsidRPr="00831852">
        <w:rPr>
          <w:rFonts w:ascii="Arial" w:hAnsi="Arial" w:cs="Arial"/>
          <w:sz w:val="24"/>
          <w:szCs w:val="24"/>
        </w:rPr>
        <w:t xml:space="preserve">Tobias </w:t>
      </w:r>
      <w:proofErr w:type="spellStart"/>
      <w:r w:rsidR="000F1D20" w:rsidRPr="00831852">
        <w:rPr>
          <w:rFonts w:ascii="Arial" w:hAnsi="Arial" w:cs="Arial"/>
          <w:sz w:val="24"/>
          <w:szCs w:val="24"/>
        </w:rPr>
        <w:t>Dominikus</w:t>
      </w:r>
      <w:proofErr w:type="spellEnd"/>
      <w:r w:rsidR="000F1D20" w:rsidRPr="00831852">
        <w:rPr>
          <w:rFonts w:ascii="Arial" w:hAnsi="Arial" w:cs="Arial"/>
          <w:sz w:val="24"/>
          <w:szCs w:val="24"/>
        </w:rPr>
        <w:t>,</w:t>
      </w:r>
      <w:r w:rsidRPr="00831852">
        <w:rPr>
          <w:rFonts w:ascii="Arial" w:hAnsi="Arial" w:cs="Arial"/>
          <w:sz w:val="24"/>
          <w:szCs w:val="24"/>
        </w:rPr>
        <w:t xml:space="preserve"> an amount equal to the monthly remuneration </w:t>
      </w:r>
      <w:r w:rsidR="00471283" w:rsidRPr="00831852">
        <w:rPr>
          <w:rFonts w:ascii="Arial" w:hAnsi="Arial" w:cs="Arial"/>
          <w:sz w:val="24"/>
          <w:szCs w:val="24"/>
        </w:rPr>
        <w:t>which the appellant would have earned had he not been so unfairly dismissed from the date of dismissal (that is 20 Septe</w:t>
      </w:r>
      <w:r w:rsidR="00F61120" w:rsidRPr="00831852">
        <w:rPr>
          <w:rFonts w:ascii="Arial" w:hAnsi="Arial" w:cs="Arial"/>
          <w:sz w:val="24"/>
          <w:szCs w:val="24"/>
        </w:rPr>
        <w:t>mber 2013) to the date that this judgment is granted</w:t>
      </w:r>
      <w:r w:rsidRPr="00831852">
        <w:rPr>
          <w:rFonts w:ascii="Arial" w:hAnsi="Arial" w:cs="Arial"/>
          <w:sz w:val="24"/>
          <w:szCs w:val="24"/>
        </w:rPr>
        <w:t>.</w:t>
      </w:r>
    </w:p>
    <w:p w:rsidR="00287419" w:rsidRPr="00831852" w:rsidRDefault="00287419" w:rsidP="00831852">
      <w:pPr>
        <w:tabs>
          <w:tab w:val="left" w:pos="720"/>
        </w:tabs>
        <w:spacing w:after="0" w:line="360" w:lineRule="auto"/>
        <w:ind w:left="720"/>
        <w:jc w:val="both"/>
        <w:rPr>
          <w:rFonts w:ascii="Arial" w:hAnsi="Arial" w:cs="Arial"/>
          <w:sz w:val="24"/>
          <w:szCs w:val="24"/>
        </w:rPr>
      </w:pPr>
    </w:p>
    <w:p w:rsidR="007533F5" w:rsidRPr="00831852" w:rsidRDefault="00F61120" w:rsidP="00831852">
      <w:pPr>
        <w:pStyle w:val="ListParagraph"/>
        <w:numPr>
          <w:ilvl w:val="0"/>
          <w:numId w:val="14"/>
        </w:numPr>
        <w:tabs>
          <w:tab w:val="left" w:pos="810"/>
        </w:tabs>
        <w:spacing w:after="0" w:line="360" w:lineRule="auto"/>
        <w:ind w:left="1134" w:hanging="414"/>
        <w:jc w:val="both"/>
        <w:rPr>
          <w:rFonts w:ascii="Arial" w:hAnsi="Arial" w:cs="Arial"/>
          <w:sz w:val="24"/>
          <w:szCs w:val="24"/>
        </w:rPr>
      </w:pPr>
      <w:r w:rsidRPr="00831852">
        <w:rPr>
          <w:rFonts w:ascii="Arial" w:hAnsi="Arial" w:cs="Arial"/>
          <w:sz w:val="24"/>
          <w:szCs w:val="24"/>
        </w:rPr>
        <w:t>Despite the order made in paragraph 2 above</w:t>
      </w:r>
      <w:r w:rsidR="007533F5" w:rsidRPr="00831852">
        <w:rPr>
          <w:rFonts w:ascii="Arial" w:hAnsi="Arial" w:cs="Arial"/>
          <w:sz w:val="24"/>
          <w:szCs w:val="24"/>
        </w:rPr>
        <w:t>,</w:t>
      </w:r>
      <w:r w:rsidRPr="00831852">
        <w:rPr>
          <w:rFonts w:ascii="Arial" w:hAnsi="Arial" w:cs="Arial"/>
          <w:sz w:val="24"/>
          <w:szCs w:val="24"/>
        </w:rPr>
        <w:t xml:space="preserve"> the </w:t>
      </w:r>
      <w:r w:rsidR="00B70CD3" w:rsidRPr="00831852">
        <w:rPr>
          <w:rFonts w:ascii="Arial" w:hAnsi="Arial" w:cs="Arial"/>
          <w:sz w:val="24"/>
          <w:szCs w:val="24"/>
        </w:rPr>
        <w:t>respondent,</w:t>
      </w:r>
      <w:r w:rsidR="007533F5" w:rsidRPr="00831852">
        <w:rPr>
          <w:rFonts w:ascii="Arial" w:hAnsi="Arial" w:cs="Arial"/>
          <w:sz w:val="24"/>
          <w:szCs w:val="24"/>
        </w:rPr>
        <w:t xml:space="preserve"> must from the </w:t>
      </w:r>
      <w:r w:rsidR="00AE0C49" w:rsidRPr="00831852">
        <w:rPr>
          <w:rFonts w:ascii="Arial" w:hAnsi="Arial" w:cs="Arial"/>
          <w:sz w:val="24"/>
          <w:szCs w:val="24"/>
        </w:rPr>
        <w:t xml:space="preserve">time </w:t>
      </w:r>
      <w:r w:rsidR="007533F5" w:rsidRPr="00831852">
        <w:rPr>
          <w:rFonts w:ascii="Arial" w:hAnsi="Arial" w:cs="Arial"/>
          <w:sz w:val="24"/>
          <w:szCs w:val="24"/>
        </w:rPr>
        <w:t xml:space="preserve">that it would have paid as contemplated in that paragraph, deduct </w:t>
      </w:r>
      <w:r w:rsidR="00B70CD3" w:rsidRPr="00831852">
        <w:rPr>
          <w:rFonts w:ascii="Arial" w:hAnsi="Arial" w:cs="Arial"/>
          <w:sz w:val="24"/>
          <w:szCs w:val="24"/>
        </w:rPr>
        <w:t>any amounts</w:t>
      </w:r>
      <w:r w:rsidR="007533F5" w:rsidRPr="00831852">
        <w:rPr>
          <w:rFonts w:ascii="Arial" w:hAnsi="Arial" w:cs="Arial"/>
          <w:sz w:val="24"/>
          <w:szCs w:val="24"/>
        </w:rPr>
        <w:t xml:space="preserve"> which the appellant earned as a consequence of any employment, during the</w:t>
      </w:r>
      <w:r w:rsidR="00AE0C49" w:rsidRPr="00831852">
        <w:rPr>
          <w:rFonts w:ascii="Arial" w:hAnsi="Arial" w:cs="Arial"/>
          <w:sz w:val="24"/>
          <w:szCs w:val="24"/>
        </w:rPr>
        <w:t xml:space="preserve"> </w:t>
      </w:r>
      <w:r w:rsidR="00B70CD3" w:rsidRPr="00831852">
        <w:rPr>
          <w:rFonts w:ascii="Arial" w:hAnsi="Arial" w:cs="Arial"/>
          <w:sz w:val="24"/>
          <w:szCs w:val="24"/>
        </w:rPr>
        <w:t>period of</w:t>
      </w:r>
      <w:r w:rsidR="007533F5" w:rsidRPr="00831852">
        <w:rPr>
          <w:rFonts w:ascii="Arial" w:hAnsi="Arial" w:cs="Arial"/>
          <w:sz w:val="24"/>
          <w:szCs w:val="24"/>
        </w:rPr>
        <w:t xml:space="preserve"> 20 September 2013 to 23 March 2018.</w:t>
      </w:r>
    </w:p>
    <w:p w:rsidR="007533F5" w:rsidRPr="00831852" w:rsidRDefault="007533F5" w:rsidP="00831852">
      <w:pPr>
        <w:pStyle w:val="ListParagraph"/>
        <w:tabs>
          <w:tab w:val="left" w:pos="720"/>
        </w:tabs>
        <w:spacing w:after="0" w:line="360" w:lineRule="auto"/>
        <w:jc w:val="both"/>
        <w:rPr>
          <w:rFonts w:ascii="Arial" w:hAnsi="Arial" w:cs="Arial"/>
          <w:sz w:val="24"/>
          <w:szCs w:val="24"/>
        </w:rPr>
      </w:pPr>
    </w:p>
    <w:p w:rsidR="007533F5" w:rsidRPr="00831852" w:rsidRDefault="007533F5" w:rsidP="00831852">
      <w:pPr>
        <w:pStyle w:val="ListParagraph"/>
        <w:numPr>
          <w:ilvl w:val="0"/>
          <w:numId w:val="14"/>
        </w:numPr>
        <w:tabs>
          <w:tab w:val="left" w:pos="720"/>
        </w:tabs>
        <w:spacing w:after="0" w:line="360" w:lineRule="auto"/>
        <w:ind w:left="1134" w:hanging="414"/>
        <w:jc w:val="both"/>
        <w:rPr>
          <w:rFonts w:ascii="Arial" w:hAnsi="Arial" w:cs="Arial"/>
          <w:sz w:val="24"/>
          <w:szCs w:val="24"/>
        </w:rPr>
      </w:pPr>
      <w:r w:rsidRPr="00831852">
        <w:rPr>
          <w:rFonts w:ascii="Arial" w:hAnsi="Arial" w:cs="Arial"/>
          <w:sz w:val="24"/>
          <w:szCs w:val="24"/>
        </w:rPr>
        <w:t>The appellant must fully disclose to the respondent all the income that he has received for the period between 20 September 2013 and 23 March 2018, as a consequence of any employment.</w:t>
      </w:r>
    </w:p>
    <w:p w:rsidR="007533F5" w:rsidRPr="00831852" w:rsidRDefault="007533F5" w:rsidP="00831852">
      <w:pPr>
        <w:pStyle w:val="ListParagraph"/>
        <w:ind w:left="1440"/>
        <w:rPr>
          <w:rFonts w:ascii="Arial" w:hAnsi="Arial" w:cs="Arial"/>
          <w:sz w:val="24"/>
          <w:szCs w:val="24"/>
        </w:rPr>
      </w:pPr>
    </w:p>
    <w:p w:rsidR="004759E7" w:rsidRPr="00831852" w:rsidRDefault="004759E7" w:rsidP="00831852">
      <w:pPr>
        <w:pStyle w:val="ListParagraph"/>
        <w:numPr>
          <w:ilvl w:val="0"/>
          <w:numId w:val="14"/>
        </w:numPr>
        <w:tabs>
          <w:tab w:val="left" w:pos="720"/>
        </w:tabs>
        <w:spacing w:after="0" w:line="360" w:lineRule="auto"/>
        <w:ind w:left="1134" w:hanging="425"/>
        <w:jc w:val="both"/>
        <w:rPr>
          <w:rFonts w:ascii="Arial" w:hAnsi="Arial" w:cs="Arial"/>
          <w:sz w:val="24"/>
          <w:szCs w:val="24"/>
        </w:rPr>
      </w:pPr>
      <w:r w:rsidRPr="00831852">
        <w:rPr>
          <w:rFonts w:ascii="Arial" w:hAnsi="Arial" w:cs="Arial"/>
          <w:sz w:val="24"/>
          <w:szCs w:val="24"/>
        </w:rPr>
        <w:t>There is no order as to costs.</w:t>
      </w:r>
    </w:p>
    <w:p w:rsidR="00583BA6" w:rsidRDefault="00583BA6" w:rsidP="00311EE0">
      <w:pPr>
        <w:pStyle w:val="ListParagraph"/>
        <w:tabs>
          <w:tab w:val="left" w:pos="720"/>
        </w:tabs>
        <w:spacing w:after="0" w:line="360" w:lineRule="auto"/>
        <w:ind w:left="0"/>
        <w:jc w:val="both"/>
        <w:rPr>
          <w:rFonts w:ascii="Arial" w:hAnsi="Arial" w:cs="Arial"/>
          <w:sz w:val="24"/>
          <w:szCs w:val="24"/>
        </w:rPr>
      </w:pPr>
    </w:p>
    <w:p w:rsidR="00831852" w:rsidRDefault="00831852" w:rsidP="00311EE0">
      <w:pPr>
        <w:pStyle w:val="ListParagraph"/>
        <w:tabs>
          <w:tab w:val="left" w:pos="720"/>
        </w:tabs>
        <w:spacing w:after="0" w:line="360" w:lineRule="auto"/>
        <w:ind w:left="0"/>
        <w:jc w:val="both"/>
        <w:rPr>
          <w:rFonts w:ascii="Arial" w:hAnsi="Arial" w:cs="Arial"/>
          <w:sz w:val="24"/>
          <w:szCs w:val="24"/>
        </w:rPr>
      </w:pPr>
    </w:p>
    <w:p w:rsidR="00831852" w:rsidRPr="00F05AEF" w:rsidRDefault="00831852" w:rsidP="00311EE0">
      <w:pPr>
        <w:pStyle w:val="ListParagraph"/>
        <w:tabs>
          <w:tab w:val="left" w:pos="720"/>
        </w:tabs>
        <w:spacing w:after="0" w:line="360" w:lineRule="auto"/>
        <w:ind w:left="0"/>
        <w:jc w:val="both"/>
        <w:rPr>
          <w:rFonts w:ascii="Arial" w:hAnsi="Arial" w:cs="Arial"/>
          <w:sz w:val="24"/>
          <w:szCs w:val="24"/>
        </w:rPr>
      </w:pPr>
    </w:p>
    <w:p w:rsidR="00583BA6" w:rsidRDefault="00583BA6" w:rsidP="00311EE0">
      <w:pPr>
        <w:tabs>
          <w:tab w:val="left" w:pos="720"/>
        </w:tabs>
        <w:spacing w:after="0" w:line="360" w:lineRule="auto"/>
        <w:jc w:val="both"/>
        <w:rPr>
          <w:rFonts w:ascii="Arial" w:hAnsi="Arial" w:cs="Arial"/>
          <w:sz w:val="24"/>
          <w:szCs w:val="24"/>
        </w:rPr>
      </w:pP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w:t>
      </w:r>
    </w:p>
    <w:p w:rsidR="00AF2201" w:rsidRDefault="00AF2201" w:rsidP="00831852">
      <w:pPr>
        <w:tabs>
          <w:tab w:val="left" w:pos="1440"/>
        </w:tabs>
        <w:spacing w:after="0" w:line="360" w:lineRule="auto"/>
        <w:jc w:val="right"/>
        <w:rPr>
          <w:rFonts w:ascii="Arial" w:hAnsi="Arial" w:cs="Arial"/>
          <w:sz w:val="24"/>
          <w:szCs w:val="24"/>
        </w:rPr>
      </w:pPr>
      <w:r>
        <w:rPr>
          <w:rFonts w:ascii="Arial" w:hAnsi="Arial" w:cs="Arial"/>
          <w:sz w:val="24"/>
          <w:szCs w:val="24"/>
        </w:rPr>
        <w:t>S</w:t>
      </w:r>
      <w:r w:rsidR="00831852">
        <w:rPr>
          <w:rFonts w:ascii="Arial" w:hAnsi="Arial" w:cs="Arial"/>
          <w:sz w:val="24"/>
          <w:szCs w:val="24"/>
        </w:rPr>
        <w:t xml:space="preserve"> </w:t>
      </w:r>
      <w:r>
        <w:rPr>
          <w:rFonts w:ascii="Arial" w:hAnsi="Arial" w:cs="Arial"/>
          <w:sz w:val="24"/>
          <w:szCs w:val="24"/>
        </w:rPr>
        <w:t>F</w:t>
      </w:r>
      <w:r w:rsidR="00831852">
        <w:rPr>
          <w:rFonts w:ascii="Arial" w:hAnsi="Arial" w:cs="Arial"/>
          <w:sz w:val="24"/>
          <w:szCs w:val="24"/>
        </w:rPr>
        <w:t xml:space="preserve"> </w:t>
      </w:r>
      <w:r>
        <w:rPr>
          <w:rFonts w:ascii="Arial" w:hAnsi="Arial" w:cs="Arial"/>
          <w:sz w:val="24"/>
          <w:szCs w:val="24"/>
        </w:rPr>
        <w:t xml:space="preserve">I </w:t>
      </w:r>
      <w:proofErr w:type="spellStart"/>
      <w:r>
        <w:rPr>
          <w:rFonts w:ascii="Arial" w:hAnsi="Arial" w:cs="Arial"/>
          <w:sz w:val="24"/>
          <w:szCs w:val="24"/>
        </w:rPr>
        <w:t>Ueitele</w:t>
      </w:r>
      <w:proofErr w:type="spellEnd"/>
    </w:p>
    <w:p w:rsidR="00AF2201" w:rsidRDefault="00AF2201" w:rsidP="00831852">
      <w:pPr>
        <w:tabs>
          <w:tab w:val="left" w:pos="1440"/>
        </w:tabs>
        <w:spacing w:after="0" w:line="360" w:lineRule="auto"/>
        <w:jc w:val="right"/>
        <w:rPr>
          <w:rFonts w:ascii="Arial" w:hAnsi="Arial" w:cs="Arial"/>
          <w:sz w:val="24"/>
          <w:szCs w:val="24"/>
        </w:rPr>
      </w:pPr>
      <w:r>
        <w:rPr>
          <w:rFonts w:ascii="Arial" w:hAnsi="Arial" w:cs="Arial"/>
          <w:sz w:val="24"/>
          <w:szCs w:val="24"/>
        </w:rPr>
        <w:t>Judge</w:t>
      </w:r>
    </w:p>
    <w:p w:rsidR="00FD5DA8" w:rsidRPr="00913AE1" w:rsidRDefault="00C14360" w:rsidP="00311EE0">
      <w:pPr>
        <w:tabs>
          <w:tab w:val="right" w:pos="9360"/>
        </w:tabs>
        <w:spacing w:after="0" w:line="360" w:lineRule="auto"/>
        <w:jc w:val="both"/>
        <w:rPr>
          <w:rFonts w:ascii="Arial" w:hAnsi="Arial" w:cs="Arial"/>
          <w:sz w:val="24"/>
          <w:szCs w:val="24"/>
          <w:u w:val="single"/>
        </w:rPr>
      </w:pPr>
      <w:r>
        <w:rPr>
          <w:rFonts w:ascii="Arial" w:hAnsi="Arial" w:cs="Arial"/>
          <w:sz w:val="24"/>
          <w:szCs w:val="24"/>
        </w:rPr>
        <w:t xml:space="preserve"> </w:t>
      </w:r>
      <w:r w:rsidR="00FD5DA8">
        <w:rPr>
          <w:rFonts w:ascii="Arial" w:hAnsi="Arial" w:cs="Arial"/>
          <w:sz w:val="24"/>
          <w:szCs w:val="24"/>
        </w:rPr>
        <w:br w:type="page"/>
      </w:r>
      <w:r w:rsidR="00FD5DA8" w:rsidRPr="00913AE1">
        <w:rPr>
          <w:rFonts w:ascii="Arial" w:hAnsi="Arial" w:cs="Arial"/>
          <w:sz w:val="24"/>
          <w:szCs w:val="24"/>
          <w:u w:val="single"/>
        </w:rPr>
        <w:lastRenderedPageBreak/>
        <w:t>APPEARANCES</w:t>
      </w:r>
    </w:p>
    <w:p w:rsidR="00FD5DA8" w:rsidRDefault="00FD5DA8" w:rsidP="00311EE0">
      <w:pPr>
        <w:tabs>
          <w:tab w:val="left" w:pos="1394"/>
          <w:tab w:val="left" w:pos="2528"/>
          <w:tab w:val="left" w:pos="5220"/>
        </w:tabs>
        <w:spacing w:after="0" w:line="360" w:lineRule="auto"/>
        <w:jc w:val="both"/>
        <w:rPr>
          <w:rFonts w:ascii="Arial" w:hAnsi="Arial" w:cs="Arial"/>
          <w:sz w:val="24"/>
          <w:szCs w:val="24"/>
        </w:rPr>
      </w:pPr>
    </w:p>
    <w:p w:rsidR="003774D1" w:rsidRPr="003774D1" w:rsidRDefault="00B94D12" w:rsidP="00831852">
      <w:pPr>
        <w:tabs>
          <w:tab w:val="left" w:pos="3119"/>
          <w:tab w:val="left" w:pos="5940"/>
        </w:tabs>
        <w:autoSpaceDE w:val="0"/>
        <w:autoSpaceDN w:val="0"/>
        <w:adjustRightInd w:val="0"/>
        <w:spacing w:after="0" w:line="360" w:lineRule="auto"/>
        <w:jc w:val="both"/>
        <w:rPr>
          <w:rFonts w:ascii="Arial" w:hAnsi="Arial" w:cs="Arial"/>
          <w:sz w:val="24"/>
          <w:szCs w:val="24"/>
        </w:rPr>
      </w:pPr>
      <w:r w:rsidRPr="00913AE1">
        <w:rPr>
          <w:rFonts w:ascii="Arial" w:hAnsi="Arial" w:cs="Arial"/>
          <w:sz w:val="24"/>
          <w:szCs w:val="24"/>
        </w:rPr>
        <w:t>APP</w:t>
      </w:r>
      <w:r w:rsidR="003774D1" w:rsidRPr="00913AE1">
        <w:rPr>
          <w:rFonts w:ascii="Arial" w:hAnsi="Arial" w:cs="Arial"/>
          <w:sz w:val="24"/>
          <w:szCs w:val="24"/>
        </w:rPr>
        <w:t>ELLANT</w:t>
      </w:r>
      <w:r w:rsidR="00FD5DA8" w:rsidRPr="00913AE1">
        <w:rPr>
          <w:rFonts w:ascii="Arial" w:hAnsi="Arial" w:cs="Arial"/>
          <w:sz w:val="24"/>
          <w:szCs w:val="24"/>
        </w:rPr>
        <w:t>:</w:t>
      </w:r>
      <w:r w:rsidR="00FD5DA8">
        <w:rPr>
          <w:rFonts w:ascii="Arial" w:hAnsi="Arial" w:cs="Arial"/>
          <w:sz w:val="24"/>
          <w:szCs w:val="24"/>
        </w:rPr>
        <w:tab/>
      </w:r>
      <w:r w:rsidR="003774D1" w:rsidRPr="003774D1">
        <w:rPr>
          <w:rFonts w:ascii="Arial" w:hAnsi="Arial" w:cs="Arial"/>
          <w:sz w:val="24"/>
          <w:szCs w:val="24"/>
        </w:rPr>
        <w:t xml:space="preserve">S </w:t>
      </w:r>
      <w:r w:rsidR="00831852">
        <w:rPr>
          <w:rFonts w:ascii="Arial" w:hAnsi="Arial" w:cs="Arial"/>
          <w:sz w:val="24"/>
          <w:szCs w:val="24"/>
        </w:rPr>
        <w:t>NAMBINGA</w:t>
      </w:r>
    </w:p>
    <w:p w:rsidR="00FD5DA8" w:rsidRPr="003774D1" w:rsidRDefault="003774D1" w:rsidP="00831852">
      <w:pPr>
        <w:tabs>
          <w:tab w:val="left" w:pos="1394"/>
          <w:tab w:val="left" w:pos="2528"/>
          <w:tab w:val="left" w:pos="5760"/>
          <w:tab w:val="left" w:pos="7920"/>
        </w:tabs>
        <w:spacing w:after="0" w:line="360" w:lineRule="auto"/>
        <w:ind w:left="3119"/>
        <w:jc w:val="both"/>
        <w:rPr>
          <w:rFonts w:ascii="Arial" w:hAnsi="Arial" w:cs="Arial"/>
          <w:sz w:val="24"/>
          <w:szCs w:val="24"/>
        </w:rPr>
      </w:pPr>
      <w:r w:rsidRPr="003774D1">
        <w:rPr>
          <w:rFonts w:ascii="Arial" w:hAnsi="Arial" w:cs="Arial"/>
          <w:sz w:val="24"/>
          <w:szCs w:val="24"/>
        </w:rPr>
        <w:t xml:space="preserve">Of </w:t>
      </w:r>
      <w:proofErr w:type="spellStart"/>
      <w:r w:rsidRPr="003774D1">
        <w:rPr>
          <w:rFonts w:ascii="Arial" w:hAnsi="Arial" w:cs="Arial"/>
          <w:sz w:val="24"/>
          <w:szCs w:val="24"/>
        </w:rPr>
        <w:t>AngulaCo</w:t>
      </w:r>
      <w:proofErr w:type="spellEnd"/>
      <w:r w:rsidRPr="003774D1">
        <w:rPr>
          <w:rFonts w:ascii="Arial" w:hAnsi="Arial" w:cs="Arial"/>
          <w:sz w:val="24"/>
          <w:szCs w:val="24"/>
        </w:rPr>
        <w:t>, Windhoek</w:t>
      </w:r>
      <w:bookmarkStart w:id="0" w:name="_GoBack"/>
      <w:bookmarkEnd w:id="0"/>
    </w:p>
    <w:p w:rsidR="00FD5DA8" w:rsidRDefault="00FD5DA8"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3774D1" w:rsidRDefault="0013234F" w:rsidP="00831852">
      <w:pPr>
        <w:tabs>
          <w:tab w:val="left" w:pos="3119"/>
        </w:tabs>
        <w:autoSpaceDE w:val="0"/>
        <w:autoSpaceDN w:val="0"/>
        <w:adjustRightInd w:val="0"/>
        <w:spacing w:after="0" w:line="360" w:lineRule="auto"/>
        <w:jc w:val="both"/>
        <w:rPr>
          <w:rFonts w:ascii="Arial" w:hAnsi="Arial" w:cs="Arial"/>
        </w:rPr>
      </w:pPr>
      <w:r w:rsidRPr="00913AE1">
        <w:rPr>
          <w:rFonts w:ascii="Arial" w:hAnsi="Arial" w:cs="Arial"/>
          <w:sz w:val="24"/>
          <w:szCs w:val="24"/>
        </w:rPr>
        <w:t>FIRST RESPONDENT</w:t>
      </w:r>
      <w:r w:rsidR="00FD5DA8" w:rsidRPr="00913AE1">
        <w:rPr>
          <w:rFonts w:ascii="Arial" w:hAnsi="Arial" w:cs="Arial"/>
          <w:sz w:val="24"/>
          <w:szCs w:val="24"/>
        </w:rPr>
        <w:t>:</w:t>
      </w:r>
      <w:r w:rsidR="00FD5DA8">
        <w:rPr>
          <w:rFonts w:ascii="Arial" w:hAnsi="Arial" w:cs="Arial"/>
          <w:sz w:val="24"/>
          <w:szCs w:val="24"/>
        </w:rPr>
        <w:tab/>
      </w:r>
      <w:r w:rsidR="003774D1">
        <w:rPr>
          <w:rFonts w:ascii="Arial" w:hAnsi="Arial" w:cs="Arial"/>
          <w:sz w:val="24"/>
          <w:szCs w:val="24"/>
        </w:rPr>
        <w:t xml:space="preserve">P </w:t>
      </w:r>
      <w:r w:rsidR="00831852">
        <w:rPr>
          <w:rFonts w:ascii="Arial" w:hAnsi="Arial" w:cs="Arial"/>
          <w:sz w:val="24"/>
          <w:szCs w:val="24"/>
        </w:rPr>
        <w:t>BARNARD</w:t>
      </w:r>
    </w:p>
    <w:p w:rsidR="00FD5DA8" w:rsidRDefault="00831852" w:rsidP="00831852">
      <w:pPr>
        <w:pStyle w:val="BodyTextIndent"/>
        <w:spacing w:line="360" w:lineRule="auto"/>
        <w:ind w:left="5760" w:hanging="2641"/>
        <w:jc w:val="both"/>
        <w:rPr>
          <w:rFonts w:ascii="Arial" w:hAnsi="Arial" w:cs="Arial"/>
        </w:rPr>
      </w:pPr>
      <w:r>
        <w:rPr>
          <w:rFonts w:ascii="Arial" w:hAnsi="Arial" w:cs="Arial"/>
        </w:rPr>
        <w:t xml:space="preserve">Instructed by </w:t>
      </w:r>
      <w:proofErr w:type="spellStart"/>
      <w:r>
        <w:rPr>
          <w:rFonts w:ascii="Arial" w:hAnsi="Arial" w:cs="Arial"/>
        </w:rPr>
        <w:t>EnsAfrica|</w:t>
      </w:r>
      <w:r w:rsidR="003F49BD">
        <w:rPr>
          <w:rFonts w:ascii="Arial" w:hAnsi="Arial" w:cs="Arial"/>
        </w:rPr>
        <w:t>Namibia</w:t>
      </w:r>
      <w:proofErr w:type="spellEnd"/>
      <w:r w:rsidR="003F49BD">
        <w:rPr>
          <w:rFonts w:ascii="Arial" w:hAnsi="Arial" w:cs="Arial"/>
        </w:rPr>
        <w:t>, Windhoek</w:t>
      </w:r>
    </w:p>
    <w:p w:rsidR="00535184" w:rsidRDefault="00535184">
      <w:pPr>
        <w:spacing w:after="0" w:line="240" w:lineRule="auto"/>
        <w:rPr>
          <w:rFonts w:ascii="Arial" w:hAnsi="Arial" w:cs="Arial"/>
          <w:sz w:val="24"/>
          <w:szCs w:val="24"/>
          <w:lang w:val="en-GB"/>
        </w:rPr>
      </w:pPr>
    </w:p>
    <w:sectPr w:rsidR="00535184" w:rsidSect="00971DA7">
      <w:headerReference w:type="default" r:id="rId14"/>
      <w:pgSz w:w="11907" w:h="16839" w:code="9"/>
      <w:pgMar w:top="126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D2" w:rsidRDefault="000749D2" w:rsidP="00741B0B">
      <w:pPr>
        <w:spacing w:after="0" w:line="240" w:lineRule="auto"/>
      </w:pPr>
      <w:r>
        <w:separator/>
      </w:r>
    </w:p>
  </w:endnote>
  <w:endnote w:type="continuationSeparator" w:id="0">
    <w:p w:rsidR="000749D2" w:rsidRDefault="000749D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D2" w:rsidRDefault="000749D2" w:rsidP="00741B0B">
      <w:pPr>
        <w:spacing w:after="0" w:line="240" w:lineRule="auto"/>
      </w:pPr>
      <w:r>
        <w:separator/>
      </w:r>
    </w:p>
  </w:footnote>
  <w:footnote w:type="continuationSeparator" w:id="0">
    <w:p w:rsidR="000749D2" w:rsidRDefault="000749D2" w:rsidP="00741B0B">
      <w:pPr>
        <w:spacing w:after="0" w:line="240" w:lineRule="auto"/>
      </w:pPr>
      <w:r>
        <w:continuationSeparator/>
      </w:r>
    </w:p>
  </w:footnote>
  <w:footnote w:id="1">
    <w:p w:rsidR="00E81E7A" w:rsidRPr="00016986" w:rsidRDefault="00E81E7A" w:rsidP="00C206FB">
      <w:pPr>
        <w:pStyle w:val="FootnoteText"/>
        <w:tabs>
          <w:tab w:val="left" w:pos="360"/>
        </w:tabs>
        <w:ind w:left="360" w:hanging="360"/>
        <w:jc w:val="both"/>
        <w:rPr>
          <w:rFonts w:ascii="Arial" w:hAnsi="Arial" w:cs="Arial"/>
          <w:sz w:val="18"/>
          <w:szCs w:val="18"/>
        </w:rPr>
      </w:pPr>
      <w:r w:rsidRPr="00016986">
        <w:rPr>
          <w:rStyle w:val="FootnoteReference"/>
          <w:rFonts w:ascii="Arial" w:hAnsi="Arial" w:cs="Arial"/>
          <w:sz w:val="18"/>
          <w:szCs w:val="18"/>
        </w:rPr>
        <w:footnoteRef/>
      </w:r>
      <w:r w:rsidR="00016986">
        <w:rPr>
          <w:rFonts w:ascii="Arial" w:hAnsi="Arial" w:cs="Arial"/>
          <w:sz w:val="18"/>
          <w:szCs w:val="18"/>
        </w:rPr>
        <w:t xml:space="preserve"> </w:t>
      </w:r>
      <w:r w:rsidRPr="00016986">
        <w:rPr>
          <w:rFonts w:ascii="Arial" w:hAnsi="Arial" w:cs="Arial"/>
          <w:sz w:val="18"/>
          <w:szCs w:val="18"/>
        </w:rPr>
        <w:t xml:space="preserve">Tobias </w:t>
      </w:r>
      <w:proofErr w:type="spellStart"/>
      <w:r w:rsidRPr="00016986">
        <w:rPr>
          <w:rFonts w:ascii="Arial" w:hAnsi="Arial" w:cs="Arial"/>
          <w:sz w:val="18"/>
          <w:szCs w:val="18"/>
        </w:rPr>
        <w:t>Dominikus</w:t>
      </w:r>
      <w:proofErr w:type="spellEnd"/>
      <w:r w:rsidRPr="00016986">
        <w:rPr>
          <w:rFonts w:ascii="Arial" w:hAnsi="Arial" w:cs="Arial"/>
          <w:sz w:val="18"/>
          <w:szCs w:val="18"/>
        </w:rPr>
        <w:t xml:space="preserve"> is the appellant in this appeal and is, in this judgment, referred to as ‘the appellant’.</w:t>
      </w:r>
    </w:p>
  </w:footnote>
  <w:footnote w:id="2">
    <w:p w:rsidR="00E81E7A" w:rsidRPr="00FB517F" w:rsidRDefault="00E81E7A" w:rsidP="00015D4B">
      <w:pPr>
        <w:pStyle w:val="FootnoteText"/>
        <w:tabs>
          <w:tab w:val="left" w:pos="360"/>
          <w:tab w:val="left" w:pos="540"/>
        </w:tabs>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Act No. 11of 2007.</w:t>
      </w:r>
    </w:p>
  </w:footnote>
  <w:footnote w:id="3">
    <w:p w:rsidR="00E81E7A" w:rsidRPr="00FB517F" w:rsidRDefault="00E81E7A" w:rsidP="00FB517F">
      <w:pPr>
        <w:pStyle w:val="FootnoteText"/>
        <w:tabs>
          <w:tab w:val="left" w:pos="142"/>
        </w:tabs>
        <w:ind w:left="142" w:hanging="142"/>
        <w:jc w:val="both"/>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 xml:space="preserve">Collins Parker: </w:t>
      </w:r>
      <w:proofErr w:type="spellStart"/>
      <w:r w:rsidRPr="00FB517F">
        <w:rPr>
          <w:rFonts w:ascii="Arial" w:hAnsi="Arial" w:cs="Arial"/>
          <w:i/>
          <w:sz w:val="18"/>
          <w:szCs w:val="18"/>
        </w:rPr>
        <w:t>Labour</w:t>
      </w:r>
      <w:proofErr w:type="spellEnd"/>
      <w:r w:rsidRPr="00FB517F">
        <w:rPr>
          <w:rFonts w:ascii="Arial" w:hAnsi="Arial" w:cs="Arial"/>
          <w:i/>
          <w:sz w:val="18"/>
          <w:szCs w:val="18"/>
        </w:rPr>
        <w:t xml:space="preserve"> Law in Namibia</w:t>
      </w:r>
      <w:r w:rsidRPr="00FB517F">
        <w:rPr>
          <w:rFonts w:ascii="Arial" w:hAnsi="Arial" w:cs="Arial"/>
          <w:sz w:val="18"/>
          <w:szCs w:val="18"/>
        </w:rPr>
        <w:t xml:space="preserve">, University of Namibia Press, at p 143. Also </w:t>
      </w:r>
      <w:r w:rsidRPr="00FB517F">
        <w:rPr>
          <w:rFonts w:ascii="Arial" w:hAnsi="Arial" w:cs="Arial"/>
          <w:i/>
          <w:sz w:val="18"/>
          <w:szCs w:val="18"/>
        </w:rPr>
        <w:t xml:space="preserve">Pep Stores (Namibia) (Pty) Ltd v </w:t>
      </w:r>
      <w:proofErr w:type="spellStart"/>
      <w:r w:rsidRPr="00FB517F">
        <w:rPr>
          <w:rFonts w:ascii="Arial" w:hAnsi="Arial" w:cs="Arial"/>
          <w:i/>
          <w:sz w:val="18"/>
          <w:szCs w:val="18"/>
        </w:rPr>
        <w:t>Iyambo</w:t>
      </w:r>
      <w:proofErr w:type="spellEnd"/>
      <w:r w:rsidRPr="00FB517F">
        <w:rPr>
          <w:rFonts w:ascii="Arial" w:hAnsi="Arial" w:cs="Arial"/>
          <w:i/>
          <w:sz w:val="18"/>
          <w:szCs w:val="18"/>
        </w:rPr>
        <w:t xml:space="preserve"> and Others </w:t>
      </w:r>
      <w:r w:rsidRPr="00FB517F">
        <w:rPr>
          <w:rFonts w:ascii="Arial" w:hAnsi="Arial" w:cs="Arial"/>
          <w:sz w:val="18"/>
          <w:szCs w:val="18"/>
        </w:rPr>
        <w:t>2001 NR 211 (LC).</w:t>
      </w:r>
    </w:p>
  </w:footnote>
  <w:footnote w:id="4">
    <w:p w:rsidR="00E81E7A" w:rsidRPr="00FB517F" w:rsidRDefault="00E81E7A" w:rsidP="00B50B38">
      <w:pPr>
        <w:pStyle w:val="FootnoteText"/>
        <w:tabs>
          <w:tab w:val="left" w:pos="360"/>
        </w:tabs>
        <w:jc w:val="both"/>
        <w:rPr>
          <w:rFonts w:ascii="Arial" w:hAnsi="Arial" w:cs="Arial"/>
          <w:i/>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i/>
          <w:sz w:val="18"/>
          <w:szCs w:val="18"/>
        </w:rPr>
        <w:t xml:space="preserve">Namibia Breweries Ltd, v </w:t>
      </w:r>
      <w:proofErr w:type="spellStart"/>
      <w:r w:rsidRPr="00FB517F">
        <w:rPr>
          <w:rFonts w:ascii="Arial" w:hAnsi="Arial" w:cs="Arial"/>
          <w:i/>
          <w:sz w:val="18"/>
          <w:szCs w:val="18"/>
        </w:rPr>
        <w:t>Hoaӫs</w:t>
      </w:r>
      <w:proofErr w:type="spellEnd"/>
      <w:r w:rsidRPr="00FB517F">
        <w:rPr>
          <w:rFonts w:ascii="Arial" w:hAnsi="Arial" w:cs="Arial"/>
          <w:i/>
          <w:sz w:val="18"/>
          <w:szCs w:val="18"/>
        </w:rPr>
        <w:t xml:space="preserve"> </w:t>
      </w:r>
      <w:r w:rsidRPr="00FB517F">
        <w:rPr>
          <w:rFonts w:ascii="Arial" w:hAnsi="Arial" w:cs="Arial"/>
          <w:sz w:val="18"/>
          <w:szCs w:val="18"/>
        </w:rPr>
        <w:t>NLLP 2002(2) (LC).</w:t>
      </w:r>
    </w:p>
  </w:footnote>
  <w:footnote w:id="5">
    <w:p w:rsidR="00E81E7A" w:rsidRPr="00FB517F" w:rsidRDefault="00E81E7A" w:rsidP="00FB517F">
      <w:pPr>
        <w:pStyle w:val="FootnoteText"/>
        <w:tabs>
          <w:tab w:val="left" w:pos="142"/>
        </w:tabs>
        <w:ind w:left="142" w:hanging="142"/>
        <w:jc w:val="both"/>
        <w:rPr>
          <w:rFonts w:ascii="Arial" w:hAnsi="Arial" w:cs="Arial"/>
          <w:sz w:val="18"/>
          <w:szCs w:val="18"/>
        </w:rPr>
      </w:pPr>
      <w:r w:rsidRPr="00FB517F">
        <w:rPr>
          <w:rStyle w:val="FootnoteReference"/>
          <w:rFonts w:ascii="Arial" w:hAnsi="Arial" w:cs="Arial"/>
          <w:sz w:val="18"/>
          <w:szCs w:val="18"/>
        </w:rPr>
        <w:footnoteRef/>
      </w:r>
      <w:r w:rsidR="00FB517F" w:rsidRPr="00FB517F">
        <w:rPr>
          <w:rFonts w:ascii="Arial" w:hAnsi="Arial" w:cs="Arial"/>
          <w:sz w:val="18"/>
          <w:szCs w:val="18"/>
        </w:rPr>
        <w:t xml:space="preserve"> </w:t>
      </w:r>
      <w:r w:rsidRPr="00FB517F">
        <w:rPr>
          <w:rFonts w:ascii="Arial" w:hAnsi="Arial" w:cs="Arial"/>
          <w:i/>
          <w:sz w:val="18"/>
          <w:szCs w:val="18"/>
        </w:rPr>
        <w:t>SVR Mill Services (Pty) Ltd v Commission for Conciliation, Mediation &amp; Arbitration &amp; others</w:t>
      </w:r>
      <w:r w:rsidRPr="00FB517F">
        <w:rPr>
          <w:rFonts w:ascii="Arial" w:hAnsi="Arial" w:cs="Arial"/>
          <w:sz w:val="18"/>
          <w:szCs w:val="18"/>
        </w:rPr>
        <w:t xml:space="preserve"> (2004) 25 ILJ 135 (LC).</w:t>
      </w:r>
    </w:p>
  </w:footnote>
  <w:footnote w:id="6">
    <w:p w:rsidR="00E81E7A" w:rsidRPr="00FB517F" w:rsidRDefault="00E81E7A" w:rsidP="00B50B38">
      <w:pPr>
        <w:pStyle w:val="FootnoteText"/>
        <w:tabs>
          <w:tab w:val="left" w:pos="360"/>
        </w:tabs>
        <w:jc w:val="both"/>
        <w:rPr>
          <w:sz w:val="18"/>
          <w:szCs w:val="18"/>
        </w:rPr>
      </w:pPr>
      <w:r w:rsidRPr="00FB517F">
        <w:rPr>
          <w:rStyle w:val="FootnoteReference"/>
          <w:rFonts w:ascii="Arial" w:hAnsi="Arial" w:cs="Arial"/>
          <w:sz w:val="18"/>
          <w:szCs w:val="18"/>
        </w:rPr>
        <w:footnoteRef/>
      </w:r>
      <w:r w:rsidR="00FB517F" w:rsidRPr="00FB517F">
        <w:rPr>
          <w:rFonts w:ascii="Arial" w:hAnsi="Arial" w:cs="Arial"/>
          <w:sz w:val="18"/>
          <w:szCs w:val="18"/>
        </w:rPr>
        <w:t xml:space="preserve"> </w:t>
      </w:r>
      <w:r w:rsidRPr="00FB517F">
        <w:rPr>
          <w:rFonts w:ascii="Arial" w:hAnsi="Arial" w:cs="Arial"/>
          <w:sz w:val="18"/>
          <w:szCs w:val="18"/>
        </w:rPr>
        <w:t>(1986) 7 ILJ 346 (IC).</w:t>
      </w:r>
    </w:p>
  </w:footnote>
  <w:footnote w:id="7">
    <w:p w:rsidR="00E81E7A" w:rsidRPr="00FB517F" w:rsidRDefault="00E81E7A" w:rsidP="00015D4B">
      <w:pPr>
        <w:pStyle w:val="FootnoteText"/>
        <w:tabs>
          <w:tab w:val="left" w:pos="360"/>
        </w:tabs>
        <w:rPr>
          <w:rFonts w:ascii="Arial" w:hAnsi="Arial" w:cs="Arial"/>
          <w:sz w:val="18"/>
          <w:szCs w:val="18"/>
        </w:rPr>
      </w:pPr>
      <w:r w:rsidRPr="00FB517F">
        <w:rPr>
          <w:rStyle w:val="FootnoteReference"/>
          <w:rFonts w:ascii="Arial" w:hAnsi="Arial" w:cs="Arial"/>
          <w:sz w:val="18"/>
          <w:szCs w:val="18"/>
        </w:rPr>
        <w:footnoteRef/>
      </w:r>
      <w:r w:rsidR="00FB517F" w:rsidRPr="00FB517F">
        <w:rPr>
          <w:rFonts w:ascii="Arial" w:hAnsi="Arial" w:cs="Arial"/>
          <w:sz w:val="18"/>
          <w:szCs w:val="18"/>
        </w:rPr>
        <w:t xml:space="preserve"> </w:t>
      </w:r>
      <w:r w:rsidRPr="00FB517F">
        <w:rPr>
          <w:rFonts w:ascii="Arial" w:hAnsi="Arial" w:cs="Arial"/>
          <w:i/>
          <w:sz w:val="18"/>
          <w:szCs w:val="18"/>
        </w:rPr>
        <w:t>Bosch v T H U M B Trading (Pty) Ltd</w:t>
      </w:r>
      <w:r w:rsidRPr="00FB517F">
        <w:rPr>
          <w:rFonts w:ascii="Arial" w:hAnsi="Arial" w:cs="Arial"/>
          <w:sz w:val="18"/>
          <w:szCs w:val="18"/>
        </w:rPr>
        <w:t xml:space="preserve"> (1986) 7 ILJ 341 (IC)).</w:t>
      </w:r>
    </w:p>
  </w:footnote>
  <w:footnote w:id="8">
    <w:p w:rsidR="00E81E7A" w:rsidRPr="00FB517F" w:rsidRDefault="00E81E7A" w:rsidP="00FB517F">
      <w:pPr>
        <w:pStyle w:val="FootnoteText"/>
        <w:spacing w:line="276" w:lineRule="auto"/>
        <w:ind w:left="142" w:hanging="142"/>
        <w:jc w:val="both"/>
        <w:rPr>
          <w:rFonts w:ascii="Arial" w:hAnsi="Arial" w:cs="Arial"/>
          <w:sz w:val="18"/>
          <w:szCs w:val="18"/>
        </w:rPr>
      </w:pPr>
      <w:r w:rsidRPr="00FB517F">
        <w:rPr>
          <w:rStyle w:val="FootnoteReference"/>
          <w:rFonts w:ascii="Arial" w:hAnsi="Arial" w:cs="Arial"/>
          <w:sz w:val="18"/>
          <w:szCs w:val="18"/>
        </w:rPr>
        <w:footnoteRef/>
      </w:r>
      <w:r w:rsidR="00FB517F" w:rsidRPr="00FB517F">
        <w:rPr>
          <w:rFonts w:ascii="Arial" w:hAnsi="Arial" w:cs="Arial"/>
          <w:sz w:val="18"/>
          <w:szCs w:val="18"/>
        </w:rPr>
        <w:t xml:space="preserve"> </w:t>
      </w:r>
      <w:r w:rsidRPr="00FB517F">
        <w:rPr>
          <w:rFonts w:ascii="Arial" w:hAnsi="Arial" w:cs="Arial"/>
          <w:i/>
          <w:sz w:val="18"/>
          <w:szCs w:val="18"/>
        </w:rPr>
        <w:t>SPCA v Terblanche,</w:t>
      </w:r>
      <w:r w:rsidRPr="00FB517F">
        <w:rPr>
          <w:rFonts w:ascii="Arial" w:hAnsi="Arial" w:cs="Arial"/>
          <w:sz w:val="18"/>
          <w:szCs w:val="18"/>
        </w:rPr>
        <w:t xml:space="preserve"> NLLP 1998(1) 148 (NLC).  </w:t>
      </w:r>
      <w:proofErr w:type="spellStart"/>
      <w:r w:rsidRPr="00FB517F">
        <w:rPr>
          <w:rFonts w:ascii="Arial" w:hAnsi="Arial" w:cs="Arial"/>
          <w:i/>
          <w:sz w:val="18"/>
          <w:szCs w:val="18"/>
        </w:rPr>
        <w:t>Shiimi</w:t>
      </w:r>
      <w:proofErr w:type="spellEnd"/>
      <w:r w:rsidRPr="00FB517F">
        <w:rPr>
          <w:rFonts w:ascii="Arial" w:hAnsi="Arial" w:cs="Arial"/>
          <w:i/>
          <w:sz w:val="18"/>
          <w:szCs w:val="18"/>
        </w:rPr>
        <w:t xml:space="preserve"> v Windhoek </w:t>
      </w:r>
      <w:proofErr w:type="spellStart"/>
      <w:r w:rsidRPr="00FB517F">
        <w:rPr>
          <w:rFonts w:ascii="Arial" w:hAnsi="Arial" w:cs="Arial"/>
          <w:i/>
          <w:sz w:val="18"/>
          <w:szCs w:val="18"/>
        </w:rPr>
        <w:t>Schlachterei</w:t>
      </w:r>
      <w:proofErr w:type="spellEnd"/>
      <w:r w:rsidRPr="00FB517F">
        <w:rPr>
          <w:rFonts w:ascii="Arial" w:hAnsi="Arial" w:cs="Arial"/>
          <w:i/>
          <w:sz w:val="18"/>
          <w:szCs w:val="18"/>
        </w:rPr>
        <w:t xml:space="preserve"> (Pty) Ltd</w:t>
      </w:r>
      <w:r w:rsidRPr="00FB517F">
        <w:rPr>
          <w:rFonts w:ascii="Arial" w:hAnsi="Arial" w:cs="Arial"/>
          <w:sz w:val="18"/>
          <w:szCs w:val="18"/>
        </w:rPr>
        <w:t xml:space="preserve"> NLLP 2002(2) 224 (NLC), </w:t>
      </w:r>
      <w:proofErr w:type="spellStart"/>
      <w:r w:rsidRPr="00FB517F">
        <w:rPr>
          <w:rFonts w:ascii="Arial" w:hAnsi="Arial" w:cs="Arial"/>
          <w:i/>
          <w:sz w:val="18"/>
          <w:szCs w:val="18"/>
        </w:rPr>
        <w:t>Pupkewitz</w:t>
      </w:r>
      <w:proofErr w:type="spellEnd"/>
      <w:r w:rsidRPr="00FB517F">
        <w:rPr>
          <w:rFonts w:ascii="Arial" w:hAnsi="Arial" w:cs="Arial"/>
          <w:i/>
          <w:sz w:val="18"/>
          <w:szCs w:val="18"/>
        </w:rPr>
        <w:t xml:space="preserve"> Holdings (Pty) Ltd v Petrus </w:t>
      </w:r>
      <w:proofErr w:type="spellStart"/>
      <w:r w:rsidRPr="00FB517F">
        <w:rPr>
          <w:rFonts w:ascii="Arial" w:hAnsi="Arial" w:cs="Arial"/>
          <w:i/>
          <w:sz w:val="18"/>
          <w:szCs w:val="18"/>
        </w:rPr>
        <w:t>Mutanuka</w:t>
      </w:r>
      <w:proofErr w:type="spellEnd"/>
      <w:r w:rsidRPr="00FB517F">
        <w:rPr>
          <w:rFonts w:ascii="Arial" w:hAnsi="Arial" w:cs="Arial"/>
          <w:i/>
          <w:sz w:val="18"/>
          <w:szCs w:val="18"/>
        </w:rPr>
        <w:t xml:space="preserve"> and Others</w:t>
      </w:r>
      <w:r w:rsidRPr="00FB517F">
        <w:rPr>
          <w:rFonts w:ascii="Arial" w:hAnsi="Arial" w:cs="Arial"/>
          <w:sz w:val="18"/>
          <w:szCs w:val="18"/>
        </w:rPr>
        <w:t xml:space="preserve">; an unreported judgment of the Labour Court of Namibia Case No. LCA 47/2007, delivered on 3 July 2008 and </w:t>
      </w:r>
      <w:proofErr w:type="spellStart"/>
      <w:r w:rsidRPr="00FB517F">
        <w:rPr>
          <w:rFonts w:ascii="Arial" w:hAnsi="Arial" w:cs="Arial"/>
          <w:i/>
          <w:sz w:val="18"/>
          <w:szCs w:val="18"/>
        </w:rPr>
        <w:t>Kamanya</w:t>
      </w:r>
      <w:proofErr w:type="spellEnd"/>
      <w:r w:rsidRPr="00FB517F">
        <w:rPr>
          <w:rFonts w:ascii="Arial" w:hAnsi="Arial" w:cs="Arial"/>
          <w:i/>
          <w:sz w:val="18"/>
          <w:szCs w:val="18"/>
        </w:rPr>
        <w:t xml:space="preserve"> and Others v </w:t>
      </w:r>
      <w:proofErr w:type="spellStart"/>
      <w:r w:rsidRPr="00FB517F">
        <w:rPr>
          <w:rFonts w:ascii="Arial" w:hAnsi="Arial" w:cs="Arial"/>
          <w:i/>
          <w:sz w:val="18"/>
          <w:szCs w:val="18"/>
        </w:rPr>
        <w:t>Kuiseb</w:t>
      </w:r>
      <w:proofErr w:type="spellEnd"/>
      <w:r w:rsidRPr="00FB517F">
        <w:rPr>
          <w:rFonts w:ascii="Arial" w:hAnsi="Arial" w:cs="Arial"/>
          <w:i/>
          <w:sz w:val="18"/>
          <w:szCs w:val="18"/>
        </w:rPr>
        <w:t xml:space="preserve"> Fish Products Ltd </w:t>
      </w:r>
      <w:r w:rsidRPr="00FB517F">
        <w:rPr>
          <w:rFonts w:ascii="Arial" w:hAnsi="Arial" w:cs="Arial"/>
          <w:sz w:val="18"/>
          <w:szCs w:val="18"/>
        </w:rPr>
        <w:t>1996 NR 123.</w:t>
      </w:r>
    </w:p>
  </w:footnote>
  <w:footnote w:id="9">
    <w:p w:rsidR="00E81E7A" w:rsidRPr="00FB517F" w:rsidRDefault="00E81E7A" w:rsidP="00D865FF">
      <w:pPr>
        <w:pStyle w:val="FootnoteText"/>
        <w:ind w:left="360" w:hanging="360"/>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 xml:space="preserve">Collins Parker: </w:t>
      </w:r>
      <w:proofErr w:type="spellStart"/>
      <w:r w:rsidRPr="00FB517F">
        <w:rPr>
          <w:rFonts w:ascii="Arial" w:hAnsi="Arial" w:cs="Arial"/>
          <w:i/>
          <w:sz w:val="18"/>
          <w:szCs w:val="18"/>
        </w:rPr>
        <w:t>Labour</w:t>
      </w:r>
      <w:proofErr w:type="spellEnd"/>
      <w:r w:rsidRPr="00FB517F">
        <w:rPr>
          <w:rFonts w:ascii="Arial" w:hAnsi="Arial" w:cs="Arial"/>
          <w:i/>
          <w:sz w:val="18"/>
          <w:szCs w:val="18"/>
        </w:rPr>
        <w:t xml:space="preserve"> Law in Namibia</w:t>
      </w:r>
      <w:r w:rsidRPr="00FB517F">
        <w:rPr>
          <w:rFonts w:ascii="Arial" w:hAnsi="Arial" w:cs="Arial"/>
          <w:sz w:val="18"/>
          <w:szCs w:val="18"/>
        </w:rPr>
        <w:t>, University of Namibia Press, at p 156.</w:t>
      </w:r>
    </w:p>
  </w:footnote>
  <w:footnote w:id="10">
    <w:p w:rsidR="00E81E7A" w:rsidRPr="00FB517F" w:rsidRDefault="00E81E7A" w:rsidP="00D865FF">
      <w:pPr>
        <w:pStyle w:val="FootnoteText"/>
        <w:spacing w:line="276" w:lineRule="auto"/>
        <w:ind w:left="360" w:hanging="360"/>
        <w:jc w:val="both"/>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1998 NR 90 (LC).</w:t>
      </w:r>
    </w:p>
  </w:footnote>
  <w:footnote w:id="11">
    <w:p w:rsidR="00E81E7A" w:rsidRPr="00FB517F" w:rsidRDefault="00E81E7A" w:rsidP="005D5C12">
      <w:pPr>
        <w:pStyle w:val="FootnoteText"/>
        <w:tabs>
          <w:tab w:val="left" w:pos="360"/>
        </w:tabs>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(2000) 21 ILJ 113 (LAC).</w:t>
      </w:r>
    </w:p>
  </w:footnote>
  <w:footnote w:id="12">
    <w:p w:rsidR="00E81E7A" w:rsidRPr="00FB517F" w:rsidRDefault="00E81E7A" w:rsidP="005D5C12">
      <w:pPr>
        <w:pStyle w:val="FootnoteText"/>
        <w:tabs>
          <w:tab w:val="left" w:pos="450"/>
        </w:tabs>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At para [12].</w:t>
      </w:r>
    </w:p>
  </w:footnote>
  <w:footnote w:id="13">
    <w:p w:rsidR="00E81E7A" w:rsidRPr="00FB517F" w:rsidRDefault="00E81E7A" w:rsidP="005D5C12">
      <w:pPr>
        <w:pStyle w:val="FootnoteText"/>
        <w:tabs>
          <w:tab w:val="left" w:pos="450"/>
        </w:tabs>
        <w:ind w:left="450" w:hanging="450"/>
        <w:jc w:val="both"/>
        <w:rPr>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At paras [32]-[36]. I have in order to avoid confusion omitted the square brackets before the numberings.</w:t>
      </w:r>
    </w:p>
  </w:footnote>
  <w:footnote w:id="14">
    <w:p w:rsidR="00E81E7A" w:rsidRPr="00FB517F" w:rsidRDefault="00E81E7A" w:rsidP="002F0888">
      <w:pPr>
        <w:pStyle w:val="FootnoteText"/>
        <w:tabs>
          <w:tab w:val="left" w:pos="450"/>
        </w:tabs>
        <w:rPr>
          <w:rFonts w:ascii="Arial" w:hAnsi="Arial" w:cs="Arial"/>
          <w:sz w:val="18"/>
          <w:szCs w:val="18"/>
        </w:rPr>
      </w:pPr>
      <w:r w:rsidRPr="00FB517F">
        <w:rPr>
          <w:rStyle w:val="FootnoteReference"/>
          <w:rFonts w:ascii="Arial" w:hAnsi="Arial" w:cs="Arial"/>
          <w:sz w:val="18"/>
          <w:szCs w:val="18"/>
        </w:rPr>
        <w:footnoteRef/>
      </w:r>
      <w:r w:rsidRPr="00FB517F">
        <w:rPr>
          <w:rFonts w:ascii="Arial" w:hAnsi="Arial" w:cs="Arial"/>
          <w:sz w:val="18"/>
          <w:szCs w:val="18"/>
        </w:rPr>
        <w:t xml:space="preserve"> (2003) 24 ILJ 2269 (LAC).</w:t>
      </w:r>
    </w:p>
  </w:footnote>
  <w:footnote w:id="15">
    <w:p w:rsidR="00E81E7A" w:rsidRPr="00FB517F" w:rsidRDefault="00E81E7A" w:rsidP="001D6307">
      <w:pPr>
        <w:pStyle w:val="FootnoteText"/>
        <w:tabs>
          <w:tab w:val="left" w:pos="450"/>
        </w:tabs>
        <w:rPr>
          <w:rFonts w:ascii="Arial" w:hAnsi="Arial" w:cs="Arial"/>
          <w:sz w:val="18"/>
          <w:szCs w:val="18"/>
        </w:rPr>
      </w:pPr>
      <w:r w:rsidRPr="00FB517F">
        <w:rPr>
          <w:rStyle w:val="FootnoteReference"/>
          <w:rFonts w:ascii="Arial" w:hAnsi="Arial" w:cs="Arial"/>
          <w:sz w:val="18"/>
          <w:szCs w:val="18"/>
        </w:rPr>
        <w:footnoteRef/>
      </w:r>
      <w:r w:rsidRPr="00FB517F">
        <w:rPr>
          <w:rFonts w:ascii="Arial" w:hAnsi="Arial" w:cs="Arial"/>
          <w:sz w:val="18"/>
          <w:szCs w:val="18"/>
        </w:rPr>
        <w:t xml:space="preserve"> At para [7] quoting from </w:t>
      </w:r>
      <w:r w:rsidRPr="00FB517F">
        <w:rPr>
          <w:rFonts w:ascii="Arial" w:hAnsi="Arial" w:cs="Arial"/>
          <w:i/>
          <w:sz w:val="18"/>
          <w:szCs w:val="18"/>
        </w:rPr>
        <w:t>Frost v Telkom SA</w:t>
      </w:r>
      <w:r w:rsidRPr="00FB517F">
        <w:rPr>
          <w:rFonts w:ascii="Arial" w:hAnsi="Arial" w:cs="Arial"/>
          <w:sz w:val="18"/>
          <w:szCs w:val="18"/>
        </w:rPr>
        <w:t> (2001) 22 ILJ 1253 (CCMA).</w:t>
      </w:r>
    </w:p>
  </w:footnote>
  <w:footnote w:id="16">
    <w:p w:rsidR="00E81E7A" w:rsidRPr="00FB517F" w:rsidRDefault="00E81E7A" w:rsidP="00B77083">
      <w:pPr>
        <w:pStyle w:val="FootnoteText"/>
        <w:tabs>
          <w:tab w:val="left" w:pos="450"/>
        </w:tabs>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i/>
          <w:sz w:val="18"/>
          <w:szCs w:val="18"/>
        </w:rPr>
        <w:t xml:space="preserve">Supra </w:t>
      </w:r>
      <w:r w:rsidRPr="00FB517F">
        <w:rPr>
          <w:rFonts w:ascii="Arial" w:hAnsi="Arial" w:cs="Arial"/>
          <w:sz w:val="18"/>
          <w:szCs w:val="18"/>
        </w:rPr>
        <w:t>footnote 11.</w:t>
      </w:r>
    </w:p>
  </w:footnote>
  <w:footnote w:id="17">
    <w:p w:rsidR="00E81E7A" w:rsidRPr="00FB517F" w:rsidRDefault="00E81E7A" w:rsidP="00B77083">
      <w:pPr>
        <w:pStyle w:val="FootnoteText"/>
        <w:tabs>
          <w:tab w:val="left" w:pos="450"/>
        </w:tabs>
        <w:rPr>
          <w:rFonts w:ascii="Arial" w:hAnsi="Arial" w:cs="Arial"/>
          <w:sz w:val="18"/>
          <w:szCs w:val="18"/>
        </w:rPr>
      </w:pPr>
      <w:r w:rsidRPr="00FB517F">
        <w:rPr>
          <w:rStyle w:val="FootnoteReference"/>
          <w:rFonts w:ascii="Arial" w:hAnsi="Arial" w:cs="Arial"/>
          <w:sz w:val="18"/>
          <w:szCs w:val="18"/>
        </w:rPr>
        <w:footnoteRef/>
      </w:r>
      <w:r w:rsidR="00FB517F">
        <w:rPr>
          <w:rFonts w:ascii="Arial" w:hAnsi="Arial" w:cs="Arial"/>
          <w:sz w:val="18"/>
          <w:szCs w:val="18"/>
        </w:rPr>
        <w:t xml:space="preserve"> </w:t>
      </w:r>
      <w:r w:rsidRPr="00FB517F">
        <w:rPr>
          <w:rFonts w:ascii="Arial" w:hAnsi="Arial" w:cs="Arial"/>
          <w:sz w:val="18"/>
          <w:szCs w:val="18"/>
        </w:rPr>
        <w:t>(1996) NR 123 (LC).</w:t>
      </w:r>
    </w:p>
  </w:footnote>
  <w:footnote w:id="18">
    <w:p w:rsidR="00E81E7A" w:rsidRPr="00F4430B" w:rsidRDefault="00E81E7A" w:rsidP="00307D25">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2016 (2) NR 554 (SC).</w:t>
      </w:r>
    </w:p>
  </w:footnote>
  <w:footnote w:id="19">
    <w:p w:rsidR="00E81E7A" w:rsidRPr="00F4430B" w:rsidRDefault="00E81E7A" w:rsidP="00F4430B">
      <w:pPr>
        <w:pStyle w:val="Heading1"/>
        <w:widowControl w:val="0"/>
        <w:tabs>
          <w:tab w:val="left" w:pos="450"/>
        </w:tabs>
        <w:spacing w:before="0" w:after="0" w:line="360" w:lineRule="auto"/>
        <w:jc w:val="both"/>
        <w:rPr>
          <w:rFonts w:ascii="Arial" w:hAnsi="Arial" w:cs="Arial"/>
          <w:b w:val="0"/>
          <w:bCs w:val="0"/>
          <w:kern w:val="0"/>
          <w:sz w:val="18"/>
          <w:szCs w:val="18"/>
        </w:rPr>
      </w:pPr>
      <w:r w:rsidRPr="00F4430B">
        <w:rPr>
          <w:rStyle w:val="FootnoteReference"/>
          <w:rFonts w:ascii="Arial" w:hAnsi="Arial" w:cs="Arial"/>
          <w:b w:val="0"/>
          <w:sz w:val="18"/>
          <w:szCs w:val="18"/>
        </w:rPr>
        <w:footnoteRef/>
      </w:r>
      <w:r w:rsidR="00F4430B">
        <w:rPr>
          <w:rFonts w:ascii="Arial" w:hAnsi="Arial" w:cs="Arial"/>
          <w:b w:val="0"/>
          <w:sz w:val="18"/>
          <w:szCs w:val="18"/>
        </w:rPr>
        <w:t xml:space="preserve"> </w:t>
      </w:r>
      <w:r w:rsidRPr="00F4430B">
        <w:rPr>
          <w:rFonts w:ascii="Arial" w:hAnsi="Arial" w:cs="Arial"/>
          <w:b w:val="0"/>
          <w:sz w:val="18"/>
          <w:szCs w:val="18"/>
        </w:rPr>
        <w:t xml:space="preserve">Grogan John: </w:t>
      </w:r>
      <w:r w:rsidRPr="00F4430B">
        <w:rPr>
          <w:rFonts w:ascii="Arial" w:hAnsi="Arial" w:cs="Arial"/>
          <w:b w:val="0"/>
          <w:i/>
          <w:sz w:val="18"/>
          <w:szCs w:val="18"/>
        </w:rPr>
        <w:t>Workplace Law</w:t>
      </w:r>
      <w:r w:rsidRPr="00F4430B">
        <w:rPr>
          <w:rFonts w:ascii="Arial" w:hAnsi="Arial" w:cs="Arial"/>
          <w:b w:val="0"/>
          <w:sz w:val="18"/>
          <w:szCs w:val="18"/>
        </w:rPr>
        <w:t xml:space="preserve"> 12</w:t>
      </w:r>
      <w:r w:rsidRPr="00F4430B">
        <w:rPr>
          <w:rFonts w:ascii="Arial" w:hAnsi="Arial" w:cs="Arial"/>
          <w:b w:val="0"/>
          <w:sz w:val="18"/>
          <w:szCs w:val="18"/>
          <w:vertAlign w:val="superscript"/>
        </w:rPr>
        <w:t>th</w:t>
      </w:r>
      <w:r w:rsidRPr="00F4430B">
        <w:rPr>
          <w:rFonts w:ascii="Arial" w:hAnsi="Arial" w:cs="Arial"/>
          <w:b w:val="0"/>
          <w:sz w:val="18"/>
          <w:szCs w:val="18"/>
        </w:rPr>
        <w:t xml:space="preserve"> Ed </w:t>
      </w:r>
      <w:r w:rsidRPr="00F4430B">
        <w:rPr>
          <w:rFonts w:ascii="Arial" w:hAnsi="Arial" w:cs="Arial"/>
          <w:b w:val="0"/>
          <w:bCs w:val="0"/>
          <w:kern w:val="0"/>
          <w:sz w:val="18"/>
          <w:szCs w:val="18"/>
        </w:rPr>
        <w:t xml:space="preserve">2017, </w:t>
      </w:r>
      <w:proofErr w:type="spellStart"/>
      <w:r w:rsidRPr="00F4430B">
        <w:rPr>
          <w:rFonts w:ascii="Arial" w:hAnsi="Arial" w:cs="Arial"/>
          <w:b w:val="0"/>
          <w:bCs w:val="0"/>
          <w:kern w:val="0"/>
          <w:sz w:val="18"/>
          <w:szCs w:val="18"/>
        </w:rPr>
        <w:t>ch</w:t>
      </w:r>
      <w:proofErr w:type="spellEnd"/>
      <w:r w:rsidRPr="00F4430B">
        <w:rPr>
          <w:rFonts w:ascii="Arial" w:hAnsi="Arial" w:cs="Arial"/>
          <w:b w:val="0"/>
          <w:bCs w:val="0"/>
          <w:kern w:val="0"/>
          <w:sz w:val="18"/>
          <w:szCs w:val="18"/>
        </w:rPr>
        <w:t xml:space="preserve"> 12-p 238</w:t>
      </w:r>
    </w:p>
  </w:footnote>
  <w:footnote w:id="20">
    <w:p w:rsidR="00E81E7A" w:rsidRPr="00F4430B" w:rsidRDefault="00E81E7A" w:rsidP="00591019">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 xml:space="preserve">John Grogan: </w:t>
      </w:r>
      <w:r w:rsidRPr="00F4430B">
        <w:rPr>
          <w:rFonts w:ascii="Arial" w:hAnsi="Arial" w:cs="Arial"/>
          <w:i/>
          <w:sz w:val="18"/>
          <w:szCs w:val="18"/>
        </w:rPr>
        <w:t xml:space="preserve"> Dismissal </w:t>
      </w:r>
      <w:r w:rsidRPr="00F4430B">
        <w:rPr>
          <w:rFonts w:ascii="Arial" w:hAnsi="Arial" w:cs="Arial"/>
          <w:sz w:val="18"/>
          <w:szCs w:val="18"/>
        </w:rPr>
        <w:t>2010, at 201.</w:t>
      </w:r>
    </w:p>
  </w:footnote>
  <w:footnote w:id="21">
    <w:p w:rsidR="00E81E7A" w:rsidRPr="00F4430B" w:rsidRDefault="00E81E7A" w:rsidP="00397380">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i/>
          <w:sz w:val="18"/>
          <w:szCs w:val="18"/>
        </w:rPr>
        <w:t>Ibid.</w:t>
      </w:r>
    </w:p>
  </w:footnote>
  <w:footnote w:id="22">
    <w:p w:rsidR="00E81E7A" w:rsidRPr="00F4430B" w:rsidRDefault="00E81E7A" w:rsidP="00D82E59">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i/>
          <w:sz w:val="18"/>
          <w:szCs w:val="18"/>
        </w:rPr>
        <w:t>Supra.</w:t>
      </w:r>
    </w:p>
  </w:footnote>
  <w:footnote w:id="23">
    <w:p w:rsidR="00E81E7A" w:rsidRPr="00F4430B" w:rsidRDefault="00E81E7A" w:rsidP="00E53335">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See section 89 (10) of the Labour Act, 2007.</w:t>
      </w:r>
    </w:p>
  </w:footnote>
  <w:footnote w:id="24">
    <w:p w:rsidR="00E81E7A" w:rsidRPr="00F4430B" w:rsidRDefault="00E81E7A" w:rsidP="001976F1">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2008 (1) NR 248 (LC).</w:t>
      </w:r>
    </w:p>
  </w:footnote>
  <w:footnote w:id="25">
    <w:p w:rsidR="00E81E7A" w:rsidRPr="00F4430B" w:rsidRDefault="00E81E7A" w:rsidP="00795DCB">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2016 (1) NR 158 (SC).</w:t>
      </w:r>
    </w:p>
  </w:footnote>
  <w:footnote w:id="26">
    <w:p w:rsidR="00E81E7A" w:rsidRPr="00F4430B" w:rsidRDefault="00E81E7A" w:rsidP="0079424A">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proofErr w:type="spellStart"/>
      <w:r w:rsidRPr="00F4430B">
        <w:rPr>
          <w:rFonts w:ascii="Arial" w:hAnsi="Arial" w:cs="Arial"/>
          <w:i/>
          <w:sz w:val="18"/>
          <w:szCs w:val="18"/>
        </w:rPr>
        <w:t>Swartbooi</w:t>
      </w:r>
      <w:proofErr w:type="spellEnd"/>
      <w:r w:rsidRPr="00F4430B">
        <w:rPr>
          <w:rFonts w:ascii="Arial" w:hAnsi="Arial" w:cs="Arial"/>
          <w:i/>
          <w:sz w:val="18"/>
          <w:szCs w:val="18"/>
        </w:rPr>
        <w:t xml:space="preserve"> and Another v </w:t>
      </w:r>
      <w:proofErr w:type="spellStart"/>
      <w:r w:rsidRPr="00F4430B">
        <w:rPr>
          <w:rFonts w:ascii="Arial" w:hAnsi="Arial" w:cs="Arial"/>
          <w:i/>
          <w:sz w:val="18"/>
          <w:szCs w:val="18"/>
        </w:rPr>
        <w:t>Mbengela</w:t>
      </w:r>
      <w:proofErr w:type="spellEnd"/>
      <w:r w:rsidRPr="00F4430B">
        <w:rPr>
          <w:rFonts w:ascii="Arial" w:hAnsi="Arial" w:cs="Arial"/>
          <w:i/>
          <w:sz w:val="18"/>
          <w:szCs w:val="18"/>
        </w:rPr>
        <w:t xml:space="preserve"> NO and Others.</w:t>
      </w:r>
    </w:p>
  </w:footnote>
  <w:footnote w:id="27">
    <w:p w:rsidR="00E81E7A" w:rsidRPr="00F4430B" w:rsidRDefault="00E81E7A" w:rsidP="00A8514E">
      <w:pPr>
        <w:pStyle w:val="FootnoteText"/>
        <w:tabs>
          <w:tab w:val="left" w:pos="450"/>
        </w:tabs>
        <w:rPr>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An unreported judgment of this Court Case No. LCA 47/2007 delivered on 8 July 2008.</w:t>
      </w:r>
    </w:p>
  </w:footnote>
  <w:footnote w:id="28">
    <w:p w:rsidR="00E81E7A" w:rsidRPr="00F4430B" w:rsidRDefault="00E81E7A" w:rsidP="0057228D">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 xml:space="preserve">Collins Parker: </w:t>
      </w:r>
      <w:proofErr w:type="spellStart"/>
      <w:r w:rsidRPr="00F4430B">
        <w:rPr>
          <w:rFonts w:ascii="Arial" w:hAnsi="Arial" w:cs="Arial"/>
          <w:i/>
          <w:sz w:val="18"/>
          <w:szCs w:val="18"/>
        </w:rPr>
        <w:t>Labour</w:t>
      </w:r>
      <w:proofErr w:type="spellEnd"/>
      <w:r w:rsidRPr="00F4430B">
        <w:rPr>
          <w:rFonts w:ascii="Arial" w:hAnsi="Arial" w:cs="Arial"/>
          <w:i/>
          <w:sz w:val="18"/>
          <w:szCs w:val="18"/>
        </w:rPr>
        <w:t xml:space="preserve"> Law in Namibia</w:t>
      </w:r>
      <w:r w:rsidRPr="00F4430B">
        <w:rPr>
          <w:rFonts w:ascii="Arial" w:hAnsi="Arial" w:cs="Arial"/>
          <w:sz w:val="18"/>
          <w:szCs w:val="18"/>
        </w:rPr>
        <w:t xml:space="preserve">. </w:t>
      </w:r>
      <w:proofErr w:type="spellStart"/>
      <w:r w:rsidRPr="00F4430B">
        <w:rPr>
          <w:rFonts w:ascii="Arial" w:hAnsi="Arial" w:cs="Arial"/>
          <w:sz w:val="18"/>
          <w:szCs w:val="18"/>
        </w:rPr>
        <w:t>Unam</w:t>
      </w:r>
      <w:proofErr w:type="spellEnd"/>
      <w:r w:rsidRPr="00F4430B">
        <w:rPr>
          <w:rFonts w:ascii="Arial" w:hAnsi="Arial" w:cs="Arial"/>
          <w:sz w:val="18"/>
          <w:szCs w:val="18"/>
        </w:rPr>
        <w:t xml:space="preserve"> Press (2012) at 193.</w:t>
      </w:r>
    </w:p>
  </w:footnote>
  <w:footnote w:id="29">
    <w:p w:rsidR="00E81E7A" w:rsidRPr="00F4430B" w:rsidRDefault="00E81E7A" w:rsidP="0057228D">
      <w:pPr>
        <w:pStyle w:val="FootnoteText"/>
        <w:tabs>
          <w:tab w:val="left" w:pos="450"/>
        </w:tabs>
        <w:rPr>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 xml:space="preserve">Also see the case of </w:t>
      </w:r>
      <w:proofErr w:type="spellStart"/>
      <w:r w:rsidRPr="00F4430B">
        <w:rPr>
          <w:rFonts w:ascii="Arial" w:hAnsi="Arial" w:cs="Arial"/>
          <w:i/>
          <w:sz w:val="18"/>
          <w:szCs w:val="18"/>
        </w:rPr>
        <w:t>Novanam</w:t>
      </w:r>
      <w:proofErr w:type="spellEnd"/>
      <w:r w:rsidRPr="00F4430B">
        <w:rPr>
          <w:rFonts w:ascii="Arial" w:hAnsi="Arial" w:cs="Arial"/>
          <w:i/>
          <w:sz w:val="18"/>
          <w:szCs w:val="18"/>
        </w:rPr>
        <w:t xml:space="preserve"> Ltd v </w:t>
      </w:r>
      <w:proofErr w:type="spellStart"/>
      <w:r w:rsidRPr="00F4430B">
        <w:rPr>
          <w:rFonts w:ascii="Arial" w:hAnsi="Arial" w:cs="Arial"/>
          <w:i/>
          <w:sz w:val="18"/>
          <w:szCs w:val="18"/>
        </w:rPr>
        <w:t>Rinquest</w:t>
      </w:r>
      <w:proofErr w:type="spellEnd"/>
      <w:r w:rsidRPr="00F4430B">
        <w:rPr>
          <w:rFonts w:ascii="Arial" w:hAnsi="Arial" w:cs="Arial"/>
          <w:sz w:val="18"/>
          <w:szCs w:val="18"/>
        </w:rPr>
        <w:t xml:space="preserve"> 2015 (2) NR 447 (LC).</w:t>
      </w:r>
    </w:p>
  </w:footnote>
  <w:footnote w:id="30">
    <w:p w:rsidR="00E81E7A" w:rsidRPr="00F4430B" w:rsidRDefault="00E81E7A" w:rsidP="0057228D">
      <w:pPr>
        <w:pStyle w:val="FootnoteText"/>
        <w:tabs>
          <w:tab w:val="left" w:pos="45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 xml:space="preserve">See </w:t>
      </w:r>
      <w:proofErr w:type="spellStart"/>
      <w:r w:rsidRPr="00F4430B">
        <w:rPr>
          <w:rFonts w:ascii="Arial" w:hAnsi="Arial" w:cs="Arial"/>
          <w:i/>
          <w:sz w:val="18"/>
          <w:szCs w:val="18"/>
        </w:rPr>
        <w:t>Novanam</w:t>
      </w:r>
      <w:proofErr w:type="spellEnd"/>
      <w:r w:rsidRPr="00F4430B">
        <w:rPr>
          <w:rFonts w:ascii="Arial" w:hAnsi="Arial" w:cs="Arial"/>
          <w:i/>
          <w:sz w:val="18"/>
          <w:szCs w:val="18"/>
        </w:rPr>
        <w:t xml:space="preserve"> Ltd v </w:t>
      </w:r>
      <w:proofErr w:type="spellStart"/>
      <w:r w:rsidRPr="00F4430B">
        <w:rPr>
          <w:rFonts w:ascii="Arial" w:hAnsi="Arial" w:cs="Arial"/>
          <w:i/>
          <w:sz w:val="18"/>
          <w:szCs w:val="18"/>
        </w:rPr>
        <w:t>Rinquest</w:t>
      </w:r>
      <w:proofErr w:type="spellEnd"/>
      <w:r w:rsidRPr="00F4430B">
        <w:rPr>
          <w:rFonts w:ascii="Arial" w:hAnsi="Arial" w:cs="Arial"/>
          <w:i/>
          <w:sz w:val="18"/>
          <w:szCs w:val="18"/>
        </w:rPr>
        <w:t xml:space="preserve"> (supra) </w:t>
      </w:r>
      <w:r w:rsidRPr="00F4430B">
        <w:rPr>
          <w:rFonts w:ascii="Arial" w:hAnsi="Arial" w:cs="Arial"/>
          <w:sz w:val="18"/>
          <w:szCs w:val="18"/>
        </w:rPr>
        <w:t>at para [18].</w:t>
      </w:r>
    </w:p>
  </w:footnote>
  <w:footnote w:id="31">
    <w:p w:rsidR="00E81E7A" w:rsidRPr="00F4430B" w:rsidRDefault="00E81E7A" w:rsidP="009E45D7">
      <w:pPr>
        <w:pStyle w:val="FootnoteText"/>
        <w:tabs>
          <w:tab w:val="left" w:pos="360"/>
        </w:tabs>
        <w:rPr>
          <w:rFonts w:ascii="Arial" w:hAnsi="Arial" w:cs="Arial"/>
          <w:sz w:val="18"/>
          <w:szCs w:val="18"/>
        </w:rPr>
      </w:pPr>
      <w:r w:rsidRPr="00F4430B">
        <w:rPr>
          <w:rStyle w:val="FootnoteReference"/>
          <w:rFonts w:ascii="Arial" w:hAnsi="Arial" w:cs="Arial"/>
          <w:sz w:val="18"/>
          <w:szCs w:val="18"/>
        </w:rPr>
        <w:footnoteRef/>
      </w:r>
      <w:r w:rsidR="00F4430B">
        <w:rPr>
          <w:rFonts w:ascii="Arial" w:hAnsi="Arial" w:cs="Arial"/>
          <w:sz w:val="18"/>
          <w:szCs w:val="18"/>
        </w:rPr>
        <w:t xml:space="preserve"> </w:t>
      </w:r>
      <w:r w:rsidRPr="00F4430B">
        <w:rPr>
          <w:rFonts w:ascii="Arial" w:hAnsi="Arial" w:cs="Arial"/>
          <w:sz w:val="18"/>
          <w:szCs w:val="18"/>
        </w:rPr>
        <w:t>2005 NR 372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7A" w:rsidRPr="0071077D" w:rsidRDefault="00E81E7A">
    <w:pPr>
      <w:pStyle w:val="Header"/>
      <w:jc w:val="right"/>
      <w:rPr>
        <w:rFonts w:ascii="Arial" w:hAnsi="Arial" w:cs="Arial"/>
        <w:b/>
      </w:rPr>
    </w:pPr>
    <w:r w:rsidRPr="0071077D">
      <w:rPr>
        <w:rFonts w:ascii="Arial" w:hAnsi="Arial" w:cs="Arial"/>
        <w:b/>
      </w:rPr>
      <w:fldChar w:fldCharType="begin"/>
    </w:r>
    <w:r w:rsidRPr="0071077D">
      <w:rPr>
        <w:rFonts w:ascii="Arial" w:hAnsi="Arial" w:cs="Arial"/>
        <w:b/>
      </w:rPr>
      <w:instrText xml:space="preserve"> PAGE   \* MERGEFORMAT </w:instrText>
    </w:r>
    <w:r w:rsidRPr="0071077D">
      <w:rPr>
        <w:rFonts w:ascii="Arial" w:hAnsi="Arial" w:cs="Arial"/>
        <w:b/>
      </w:rPr>
      <w:fldChar w:fldCharType="separate"/>
    </w:r>
    <w:r w:rsidR="00CD31CF">
      <w:rPr>
        <w:rFonts w:ascii="Arial" w:hAnsi="Arial" w:cs="Arial"/>
        <w:b/>
        <w:noProof/>
      </w:rPr>
      <w:t>30</w:t>
    </w:r>
    <w:r w:rsidRPr="0071077D">
      <w:rPr>
        <w:rFonts w:ascii="Arial" w:hAnsi="Arial" w:cs="Arial"/>
        <w:b/>
        <w:noProof/>
      </w:rPr>
      <w:fldChar w:fldCharType="end"/>
    </w:r>
  </w:p>
  <w:p w:rsidR="00E81E7A" w:rsidRDefault="00E81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577"/>
    <w:multiLevelType w:val="hybridMultilevel"/>
    <w:tmpl w:val="3AA0564C"/>
    <w:lvl w:ilvl="0" w:tplc="422A9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DD3"/>
    <w:multiLevelType w:val="hybridMultilevel"/>
    <w:tmpl w:val="DDA21C90"/>
    <w:lvl w:ilvl="0" w:tplc="50C2A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60842"/>
    <w:multiLevelType w:val="hybridMultilevel"/>
    <w:tmpl w:val="0F0C8B38"/>
    <w:lvl w:ilvl="0" w:tplc="52F8542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91326"/>
    <w:multiLevelType w:val="hybridMultilevel"/>
    <w:tmpl w:val="471C92C8"/>
    <w:lvl w:ilvl="0" w:tplc="B23415F2">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1B02AC"/>
    <w:multiLevelType w:val="hybridMultilevel"/>
    <w:tmpl w:val="41582FCA"/>
    <w:lvl w:ilvl="0" w:tplc="58DA3C64">
      <w:start w:val="3"/>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B9736B"/>
    <w:multiLevelType w:val="multilevel"/>
    <w:tmpl w:val="2B9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76CC6"/>
    <w:multiLevelType w:val="hybridMultilevel"/>
    <w:tmpl w:val="6DA02FCC"/>
    <w:lvl w:ilvl="0" w:tplc="3326B7E6">
      <w:start w:val="1"/>
      <w:numFmt w:val="lowerLetter"/>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A0EBA"/>
    <w:multiLevelType w:val="hybridMultilevel"/>
    <w:tmpl w:val="4B72E7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87871"/>
    <w:multiLevelType w:val="hybridMultilevel"/>
    <w:tmpl w:val="6270FFB8"/>
    <w:lvl w:ilvl="0" w:tplc="B324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31395"/>
    <w:multiLevelType w:val="hybridMultilevel"/>
    <w:tmpl w:val="0EBC8940"/>
    <w:lvl w:ilvl="0" w:tplc="D87804E0">
      <w:start w:val="1"/>
      <w:numFmt w:val="decimal"/>
      <w:lvlText w:val="[%1]"/>
      <w:lvlJc w:val="left"/>
      <w:pPr>
        <w:ind w:left="720"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F12EB2"/>
    <w:multiLevelType w:val="hybridMultilevel"/>
    <w:tmpl w:val="2DF2ED64"/>
    <w:lvl w:ilvl="0" w:tplc="2AC05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21441"/>
    <w:multiLevelType w:val="hybridMultilevel"/>
    <w:tmpl w:val="BF804D3C"/>
    <w:lvl w:ilvl="0" w:tplc="8CF4E0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E096B"/>
    <w:multiLevelType w:val="hybridMultilevel"/>
    <w:tmpl w:val="0CFA4394"/>
    <w:lvl w:ilvl="0" w:tplc="90E04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4"/>
  </w:num>
  <w:num w:numId="7">
    <w:abstractNumId w:val="2"/>
  </w:num>
  <w:num w:numId="8">
    <w:abstractNumId w:val="13"/>
  </w:num>
  <w:num w:numId="9">
    <w:abstractNumId w:val="7"/>
  </w:num>
  <w:num w:numId="10">
    <w:abstractNumId w:val="1"/>
  </w:num>
  <w:num w:numId="11">
    <w:abstractNumId w:val="6"/>
  </w:num>
  <w:num w:numId="12">
    <w:abstractNumId w:val="11"/>
  </w:num>
  <w:num w:numId="13">
    <w:abstractNumId w:val="1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5"/>
    <w:rsid w:val="00004249"/>
    <w:rsid w:val="000046D7"/>
    <w:rsid w:val="00007649"/>
    <w:rsid w:val="00007A3E"/>
    <w:rsid w:val="00014F0B"/>
    <w:rsid w:val="00015C36"/>
    <w:rsid w:val="00015D4B"/>
    <w:rsid w:val="00016986"/>
    <w:rsid w:val="00017F25"/>
    <w:rsid w:val="0002058D"/>
    <w:rsid w:val="00020C8F"/>
    <w:rsid w:val="000244B1"/>
    <w:rsid w:val="00025535"/>
    <w:rsid w:val="00026438"/>
    <w:rsid w:val="000265A2"/>
    <w:rsid w:val="00026A09"/>
    <w:rsid w:val="0003627F"/>
    <w:rsid w:val="00037A1F"/>
    <w:rsid w:val="000408DC"/>
    <w:rsid w:val="00040E18"/>
    <w:rsid w:val="00040EC2"/>
    <w:rsid w:val="0004330C"/>
    <w:rsid w:val="00044008"/>
    <w:rsid w:val="00050073"/>
    <w:rsid w:val="00050B7D"/>
    <w:rsid w:val="00051C30"/>
    <w:rsid w:val="00055DCE"/>
    <w:rsid w:val="0005681C"/>
    <w:rsid w:val="00056E91"/>
    <w:rsid w:val="000614BE"/>
    <w:rsid w:val="000620C6"/>
    <w:rsid w:val="00063DD9"/>
    <w:rsid w:val="000651D8"/>
    <w:rsid w:val="0006751D"/>
    <w:rsid w:val="00070254"/>
    <w:rsid w:val="000749D2"/>
    <w:rsid w:val="000752D2"/>
    <w:rsid w:val="00075C49"/>
    <w:rsid w:val="00076266"/>
    <w:rsid w:val="00076E49"/>
    <w:rsid w:val="00076E85"/>
    <w:rsid w:val="00082AE8"/>
    <w:rsid w:val="000914B8"/>
    <w:rsid w:val="00095002"/>
    <w:rsid w:val="000A1497"/>
    <w:rsid w:val="000A16D0"/>
    <w:rsid w:val="000A2025"/>
    <w:rsid w:val="000A5503"/>
    <w:rsid w:val="000A76B4"/>
    <w:rsid w:val="000B19BE"/>
    <w:rsid w:val="000B3C86"/>
    <w:rsid w:val="000B58C2"/>
    <w:rsid w:val="000B65E5"/>
    <w:rsid w:val="000B6BD7"/>
    <w:rsid w:val="000C1638"/>
    <w:rsid w:val="000C6D9F"/>
    <w:rsid w:val="000D43E4"/>
    <w:rsid w:val="000E3237"/>
    <w:rsid w:val="000E3C8B"/>
    <w:rsid w:val="000E63A2"/>
    <w:rsid w:val="000F1D20"/>
    <w:rsid w:val="000F30A6"/>
    <w:rsid w:val="00104449"/>
    <w:rsid w:val="001065A7"/>
    <w:rsid w:val="00106CBA"/>
    <w:rsid w:val="00111842"/>
    <w:rsid w:val="001124EC"/>
    <w:rsid w:val="00115F10"/>
    <w:rsid w:val="00121254"/>
    <w:rsid w:val="00130EBD"/>
    <w:rsid w:val="0013122A"/>
    <w:rsid w:val="0013234F"/>
    <w:rsid w:val="001337E6"/>
    <w:rsid w:val="001363B6"/>
    <w:rsid w:val="001365FE"/>
    <w:rsid w:val="0014034D"/>
    <w:rsid w:val="0014210A"/>
    <w:rsid w:val="0014282D"/>
    <w:rsid w:val="0014398C"/>
    <w:rsid w:val="00144597"/>
    <w:rsid w:val="00144B8E"/>
    <w:rsid w:val="001530AE"/>
    <w:rsid w:val="001540BF"/>
    <w:rsid w:val="00157183"/>
    <w:rsid w:val="00157917"/>
    <w:rsid w:val="00160DC0"/>
    <w:rsid w:val="00163CCD"/>
    <w:rsid w:val="00164A45"/>
    <w:rsid w:val="0016767A"/>
    <w:rsid w:val="00173B02"/>
    <w:rsid w:val="001756B8"/>
    <w:rsid w:val="001777D9"/>
    <w:rsid w:val="001802BB"/>
    <w:rsid w:val="00184C39"/>
    <w:rsid w:val="00184EB6"/>
    <w:rsid w:val="00191936"/>
    <w:rsid w:val="00192722"/>
    <w:rsid w:val="00194D5C"/>
    <w:rsid w:val="00195AF6"/>
    <w:rsid w:val="001964C2"/>
    <w:rsid w:val="0019675A"/>
    <w:rsid w:val="001976F1"/>
    <w:rsid w:val="001A20C7"/>
    <w:rsid w:val="001A44FF"/>
    <w:rsid w:val="001A6C05"/>
    <w:rsid w:val="001B06E3"/>
    <w:rsid w:val="001B5014"/>
    <w:rsid w:val="001B651D"/>
    <w:rsid w:val="001B6D31"/>
    <w:rsid w:val="001B7E1F"/>
    <w:rsid w:val="001C0C6F"/>
    <w:rsid w:val="001C1179"/>
    <w:rsid w:val="001C1E3C"/>
    <w:rsid w:val="001C472C"/>
    <w:rsid w:val="001D44E0"/>
    <w:rsid w:val="001D6307"/>
    <w:rsid w:val="001D6BC5"/>
    <w:rsid w:val="001D7597"/>
    <w:rsid w:val="001E07AF"/>
    <w:rsid w:val="001E0DE7"/>
    <w:rsid w:val="001E15DD"/>
    <w:rsid w:val="001E22B0"/>
    <w:rsid w:val="001E3EA0"/>
    <w:rsid w:val="001E4759"/>
    <w:rsid w:val="001E4990"/>
    <w:rsid w:val="001E55FD"/>
    <w:rsid w:val="001E5D94"/>
    <w:rsid w:val="001E7E23"/>
    <w:rsid w:val="001F07CA"/>
    <w:rsid w:val="001F2B04"/>
    <w:rsid w:val="001F64AA"/>
    <w:rsid w:val="001F695C"/>
    <w:rsid w:val="00201637"/>
    <w:rsid w:val="00202C06"/>
    <w:rsid w:val="00202F56"/>
    <w:rsid w:val="002040C5"/>
    <w:rsid w:val="00204778"/>
    <w:rsid w:val="00206B43"/>
    <w:rsid w:val="00211621"/>
    <w:rsid w:val="00212627"/>
    <w:rsid w:val="00213CB1"/>
    <w:rsid w:val="0021425D"/>
    <w:rsid w:val="00214B9E"/>
    <w:rsid w:val="00214ECB"/>
    <w:rsid w:val="00220ACC"/>
    <w:rsid w:val="00221689"/>
    <w:rsid w:val="00232424"/>
    <w:rsid w:val="00240BCD"/>
    <w:rsid w:val="0024221D"/>
    <w:rsid w:val="0024336E"/>
    <w:rsid w:val="00245448"/>
    <w:rsid w:val="0024603E"/>
    <w:rsid w:val="002462E7"/>
    <w:rsid w:val="0024774C"/>
    <w:rsid w:val="0025026F"/>
    <w:rsid w:val="00254F13"/>
    <w:rsid w:val="00255027"/>
    <w:rsid w:val="00255105"/>
    <w:rsid w:val="0025529A"/>
    <w:rsid w:val="00257792"/>
    <w:rsid w:val="00257BAB"/>
    <w:rsid w:val="00260068"/>
    <w:rsid w:val="0026071A"/>
    <w:rsid w:val="002615FD"/>
    <w:rsid w:val="00262E98"/>
    <w:rsid w:val="00263C23"/>
    <w:rsid w:val="002665B2"/>
    <w:rsid w:val="0027080A"/>
    <w:rsid w:val="0027086A"/>
    <w:rsid w:val="0028361D"/>
    <w:rsid w:val="00284FCC"/>
    <w:rsid w:val="00287419"/>
    <w:rsid w:val="00290AA6"/>
    <w:rsid w:val="00290ED6"/>
    <w:rsid w:val="00292444"/>
    <w:rsid w:val="002936A2"/>
    <w:rsid w:val="002A049A"/>
    <w:rsid w:val="002A2332"/>
    <w:rsid w:val="002A249B"/>
    <w:rsid w:val="002A5A7B"/>
    <w:rsid w:val="002A6D0B"/>
    <w:rsid w:val="002B1080"/>
    <w:rsid w:val="002B2144"/>
    <w:rsid w:val="002B241D"/>
    <w:rsid w:val="002B3CA3"/>
    <w:rsid w:val="002B520D"/>
    <w:rsid w:val="002B67CF"/>
    <w:rsid w:val="002B7CAC"/>
    <w:rsid w:val="002C0DF4"/>
    <w:rsid w:val="002C1505"/>
    <w:rsid w:val="002C433A"/>
    <w:rsid w:val="002C69B1"/>
    <w:rsid w:val="002C69D2"/>
    <w:rsid w:val="002D06DD"/>
    <w:rsid w:val="002D282B"/>
    <w:rsid w:val="002D440A"/>
    <w:rsid w:val="002D50F5"/>
    <w:rsid w:val="002D67B2"/>
    <w:rsid w:val="002D6BF6"/>
    <w:rsid w:val="002E056C"/>
    <w:rsid w:val="002E1FC7"/>
    <w:rsid w:val="002E3980"/>
    <w:rsid w:val="002E58E7"/>
    <w:rsid w:val="002F0888"/>
    <w:rsid w:val="002F0B97"/>
    <w:rsid w:val="002F3A13"/>
    <w:rsid w:val="002F4316"/>
    <w:rsid w:val="002F44A3"/>
    <w:rsid w:val="002F748E"/>
    <w:rsid w:val="002F7808"/>
    <w:rsid w:val="002F78F5"/>
    <w:rsid w:val="003007C3"/>
    <w:rsid w:val="00304627"/>
    <w:rsid w:val="00305FC9"/>
    <w:rsid w:val="00307D25"/>
    <w:rsid w:val="00311EE0"/>
    <w:rsid w:val="00316509"/>
    <w:rsid w:val="00321501"/>
    <w:rsid w:val="00323143"/>
    <w:rsid w:val="0032452E"/>
    <w:rsid w:val="003317AC"/>
    <w:rsid w:val="003344E8"/>
    <w:rsid w:val="00335059"/>
    <w:rsid w:val="003361A3"/>
    <w:rsid w:val="00336A0D"/>
    <w:rsid w:val="00336F7B"/>
    <w:rsid w:val="00340FF5"/>
    <w:rsid w:val="00343431"/>
    <w:rsid w:val="00343712"/>
    <w:rsid w:val="00347D0D"/>
    <w:rsid w:val="0035048A"/>
    <w:rsid w:val="0035247F"/>
    <w:rsid w:val="003526B8"/>
    <w:rsid w:val="00356D27"/>
    <w:rsid w:val="00361086"/>
    <w:rsid w:val="00361270"/>
    <w:rsid w:val="0036131A"/>
    <w:rsid w:val="00364649"/>
    <w:rsid w:val="00373191"/>
    <w:rsid w:val="003774D1"/>
    <w:rsid w:val="00382E6F"/>
    <w:rsid w:val="00383E4D"/>
    <w:rsid w:val="00385BBC"/>
    <w:rsid w:val="00387277"/>
    <w:rsid w:val="003917CA"/>
    <w:rsid w:val="003919B5"/>
    <w:rsid w:val="0039279B"/>
    <w:rsid w:val="00392E40"/>
    <w:rsid w:val="00396180"/>
    <w:rsid w:val="0039645B"/>
    <w:rsid w:val="00397380"/>
    <w:rsid w:val="003A299B"/>
    <w:rsid w:val="003A2CB1"/>
    <w:rsid w:val="003A2D3E"/>
    <w:rsid w:val="003A742F"/>
    <w:rsid w:val="003B1D40"/>
    <w:rsid w:val="003B2829"/>
    <w:rsid w:val="003C2CDB"/>
    <w:rsid w:val="003C2F50"/>
    <w:rsid w:val="003C34E7"/>
    <w:rsid w:val="003C4663"/>
    <w:rsid w:val="003C6D34"/>
    <w:rsid w:val="003D049C"/>
    <w:rsid w:val="003D060E"/>
    <w:rsid w:val="003D262F"/>
    <w:rsid w:val="003D273A"/>
    <w:rsid w:val="003D4B41"/>
    <w:rsid w:val="003D6650"/>
    <w:rsid w:val="003D6C70"/>
    <w:rsid w:val="003D7A11"/>
    <w:rsid w:val="003E0358"/>
    <w:rsid w:val="003E79FC"/>
    <w:rsid w:val="003F2626"/>
    <w:rsid w:val="003F28EA"/>
    <w:rsid w:val="003F30A3"/>
    <w:rsid w:val="003F49BD"/>
    <w:rsid w:val="003F49E2"/>
    <w:rsid w:val="003F5896"/>
    <w:rsid w:val="00400080"/>
    <w:rsid w:val="00400C30"/>
    <w:rsid w:val="004026A4"/>
    <w:rsid w:val="00402826"/>
    <w:rsid w:val="0040414B"/>
    <w:rsid w:val="004064BB"/>
    <w:rsid w:val="004070AB"/>
    <w:rsid w:val="004130FD"/>
    <w:rsid w:val="0041320C"/>
    <w:rsid w:val="00413388"/>
    <w:rsid w:val="004163D2"/>
    <w:rsid w:val="00420AA1"/>
    <w:rsid w:val="00420C23"/>
    <w:rsid w:val="00420E03"/>
    <w:rsid w:val="00420FAF"/>
    <w:rsid w:val="00424A07"/>
    <w:rsid w:val="00424B6A"/>
    <w:rsid w:val="00426227"/>
    <w:rsid w:val="0043013A"/>
    <w:rsid w:val="004307A1"/>
    <w:rsid w:val="00435F41"/>
    <w:rsid w:val="00440A0B"/>
    <w:rsid w:val="00443E8F"/>
    <w:rsid w:val="004444AA"/>
    <w:rsid w:val="0044673D"/>
    <w:rsid w:val="004478B4"/>
    <w:rsid w:val="00447DE3"/>
    <w:rsid w:val="00450233"/>
    <w:rsid w:val="00456D8A"/>
    <w:rsid w:val="00457064"/>
    <w:rsid w:val="0046422F"/>
    <w:rsid w:val="00466622"/>
    <w:rsid w:val="00466E51"/>
    <w:rsid w:val="00471283"/>
    <w:rsid w:val="00471C94"/>
    <w:rsid w:val="004759E7"/>
    <w:rsid w:val="0048077A"/>
    <w:rsid w:val="00480DC4"/>
    <w:rsid w:val="004819BA"/>
    <w:rsid w:val="004837B4"/>
    <w:rsid w:val="004845C8"/>
    <w:rsid w:val="00490662"/>
    <w:rsid w:val="004906DD"/>
    <w:rsid w:val="004933F3"/>
    <w:rsid w:val="004936D0"/>
    <w:rsid w:val="0049378A"/>
    <w:rsid w:val="00494AB4"/>
    <w:rsid w:val="0049558F"/>
    <w:rsid w:val="00496A59"/>
    <w:rsid w:val="00497F8C"/>
    <w:rsid w:val="004A144E"/>
    <w:rsid w:val="004A2803"/>
    <w:rsid w:val="004A55A6"/>
    <w:rsid w:val="004B1C76"/>
    <w:rsid w:val="004B518C"/>
    <w:rsid w:val="004B5964"/>
    <w:rsid w:val="004B6F19"/>
    <w:rsid w:val="004C0369"/>
    <w:rsid w:val="004C05A5"/>
    <w:rsid w:val="004C3FDB"/>
    <w:rsid w:val="004C4D29"/>
    <w:rsid w:val="004C4D7A"/>
    <w:rsid w:val="004C4F60"/>
    <w:rsid w:val="004C55A8"/>
    <w:rsid w:val="004C79F6"/>
    <w:rsid w:val="004D01FB"/>
    <w:rsid w:val="004D2170"/>
    <w:rsid w:val="004D5DF8"/>
    <w:rsid w:val="004E3682"/>
    <w:rsid w:val="004E7528"/>
    <w:rsid w:val="004F058E"/>
    <w:rsid w:val="004F3E6F"/>
    <w:rsid w:val="004F4824"/>
    <w:rsid w:val="00502BBC"/>
    <w:rsid w:val="00504FE9"/>
    <w:rsid w:val="00511EE9"/>
    <w:rsid w:val="00515840"/>
    <w:rsid w:val="005251CF"/>
    <w:rsid w:val="00525C1A"/>
    <w:rsid w:val="00526781"/>
    <w:rsid w:val="00526E0A"/>
    <w:rsid w:val="00535184"/>
    <w:rsid w:val="005379F9"/>
    <w:rsid w:val="00540949"/>
    <w:rsid w:val="00543171"/>
    <w:rsid w:val="00544411"/>
    <w:rsid w:val="00544A35"/>
    <w:rsid w:val="00554CDA"/>
    <w:rsid w:val="00556605"/>
    <w:rsid w:val="00556ED7"/>
    <w:rsid w:val="005605BC"/>
    <w:rsid w:val="005617D0"/>
    <w:rsid w:val="005632D0"/>
    <w:rsid w:val="00570FFE"/>
    <w:rsid w:val="00571064"/>
    <w:rsid w:val="0057228D"/>
    <w:rsid w:val="00573724"/>
    <w:rsid w:val="00574287"/>
    <w:rsid w:val="005803FA"/>
    <w:rsid w:val="00583BA6"/>
    <w:rsid w:val="00583CC8"/>
    <w:rsid w:val="0058614E"/>
    <w:rsid w:val="00586322"/>
    <w:rsid w:val="00586EE8"/>
    <w:rsid w:val="005903EB"/>
    <w:rsid w:val="00591019"/>
    <w:rsid w:val="00592AC9"/>
    <w:rsid w:val="00593770"/>
    <w:rsid w:val="00594086"/>
    <w:rsid w:val="00596344"/>
    <w:rsid w:val="005968BC"/>
    <w:rsid w:val="00597BA3"/>
    <w:rsid w:val="005A1378"/>
    <w:rsid w:val="005A74CB"/>
    <w:rsid w:val="005A7736"/>
    <w:rsid w:val="005B0EEA"/>
    <w:rsid w:val="005B1E80"/>
    <w:rsid w:val="005B3070"/>
    <w:rsid w:val="005B4FE7"/>
    <w:rsid w:val="005B6563"/>
    <w:rsid w:val="005B669A"/>
    <w:rsid w:val="005C1A0D"/>
    <w:rsid w:val="005C4CE4"/>
    <w:rsid w:val="005C7B2D"/>
    <w:rsid w:val="005D043D"/>
    <w:rsid w:val="005D4DF3"/>
    <w:rsid w:val="005D5C12"/>
    <w:rsid w:val="005D6330"/>
    <w:rsid w:val="005E04F4"/>
    <w:rsid w:val="005E24C3"/>
    <w:rsid w:val="005E3C33"/>
    <w:rsid w:val="005E5066"/>
    <w:rsid w:val="005E6025"/>
    <w:rsid w:val="005E75B2"/>
    <w:rsid w:val="005F02D7"/>
    <w:rsid w:val="005F2CB9"/>
    <w:rsid w:val="005F2E64"/>
    <w:rsid w:val="005F47E6"/>
    <w:rsid w:val="005F5C96"/>
    <w:rsid w:val="0060006A"/>
    <w:rsid w:val="00600586"/>
    <w:rsid w:val="006010F0"/>
    <w:rsid w:val="00601308"/>
    <w:rsid w:val="006014EC"/>
    <w:rsid w:val="006023DF"/>
    <w:rsid w:val="00602D56"/>
    <w:rsid w:val="00606E45"/>
    <w:rsid w:val="00610827"/>
    <w:rsid w:val="00613523"/>
    <w:rsid w:val="00614944"/>
    <w:rsid w:val="00617222"/>
    <w:rsid w:val="006215A0"/>
    <w:rsid w:val="00622241"/>
    <w:rsid w:val="00625356"/>
    <w:rsid w:val="00626511"/>
    <w:rsid w:val="00633CD9"/>
    <w:rsid w:val="006347D5"/>
    <w:rsid w:val="006350CD"/>
    <w:rsid w:val="00635BE9"/>
    <w:rsid w:val="00637F7A"/>
    <w:rsid w:val="006449A4"/>
    <w:rsid w:val="0064562C"/>
    <w:rsid w:val="00651792"/>
    <w:rsid w:val="006524A6"/>
    <w:rsid w:val="0065642B"/>
    <w:rsid w:val="00656F78"/>
    <w:rsid w:val="00657CF2"/>
    <w:rsid w:val="0066299C"/>
    <w:rsid w:val="0066365B"/>
    <w:rsid w:val="00663B6F"/>
    <w:rsid w:val="00667DB7"/>
    <w:rsid w:val="006702BB"/>
    <w:rsid w:val="006721BB"/>
    <w:rsid w:val="0067385F"/>
    <w:rsid w:val="00681F47"/>
    <w:rsid w:val="006828D1"/>
    <w:rsid w:val="00691EB2"/>
    <w:rsid w:val="00692878"/>
    <w:rsid w:val="006948BE"/>
    <w:rsid w:val="006A2953"/>
    <w:rsid w:val="006A2E2B"/>
    <w:rsid w:val="006A3FC1"/>
    <w:rsid w:val="006A5B5E"/>
    <w:rsid w:val="006A5DB4"/>
    <w:rsid w:val="006A72CB"/>
    <w:rsid w:val="006A756F"/>
    <w:rsid w:val="006B284C"/>
    <w:rsid w:val="006C0DC8"/>
    <w:rsid w:val="006C18BB"/>
    <w:rsid w:val="006C5761"/>
    <w:rsid w:val="006C72C1"/>
    <w:rsid w:val="006C753C"/>
    <w:rsid w:val="006D035E"/>
    <w:rsid w:val="006D203C"/>
    <w:rsid w:val="006D357A"/>
    <w:rsid w:val="006D46DF"/>
    <w:rsid w:val="006D62F5"/>
    <w:rsid w:val="006D6852"/>
    <w:rsid w:val="006D7869"/>
    <w:rsid w:val="006E0102"/>
    <w:rsid w:val="006E1343"/>
    <w:rsid w:val="006E229D"/>
    <w:rsid w:val="006E61F0"/>
    <w:rsid w:val="006E6372"/>
    <w:rsid w:val="006F1A21"/>
    <w:rsid w:val="006F1F69"/>
    <w:rsid w:val="006F20E3"/>
    <w:rsid w:val="006F28DC"/>
    <w:rsid w:val="006F70B2"/>
    <w:rsid w:val="00702713"/>
    <w:rsid w:val="007041BF"/>
    <w:rsid w:val="00705283"/>
    <w:rsid w:val="00705619"/>
    <w:rsid w:val="007059AA"/>
    <w:rsid w:val="00706567"/>
    <w:rsid w:val="00706666"/>
    <w:rsid w:val="007076DA"/>
    <w:rsid w:val="0071057D"/>
    <w:rsid w:val="0071077D"/>
    <w:rsid w:val="0071280E"/>
    <w:rsid w:val="00716136"/>
    <w:rsid w:val="00717C53"/>
    <w:rsid w:val="007254A7"/>
    <w:rsid w:val="00727093"/>
    <w:rsid w:val="00727ABA"/>
    <w:rsid w:val="00727C73"/>
    <w:rsid w:val="00731EAE"/>
    <w:rsid w:val="0073310B"/>
    <w:rsid w:val="0073340B"/>
    <w:rsid w:val="0074194E"/>
    <w:rsid w:val="00741B0B"/>
    <w:rsid w:val="00744179"/>
    <w:rsid w:val="007478A9"/>
    <w:rsid w:val="007508AF"/>
    <w:rsid w:val="00750D5E"/>
    <w:rsid w:val="007533F5"/>
    <w:rsid w:val="0075458A"/>
    <w:rsid w:val="00760B35"/>
    <w:rsid w:val="00761F06"/>
    <w:rsid w:val="00764E07"/>
    <w:rsid w:val="007655FA"/>
    <w:rsid w:val="00767392"/>
    <w:rsid w:val="00767A1B"/>
    <w:rsid w:val="00771CB3"/>
    <w:rsid w:val="00774135"/>
    <w:rsid w:val="00777409"/>
    <w:rsid w:val="007803EE"/>
    <w:rsid w:val="007851AC"/>
    <w:rsid w:val="00785B44"/>
    <w:rsid w:val="007861C8"/>
    <w:rsid w:val="0079004E"/>
    <w:rsid w:val="00791744"/>
    <w:rsid w:val="00792B12"/>
    <w:rsid w:val="00793E9E"/>
    <w:rsid w:val="0079424A"/>
    <w:rsid w:val="00794C03"/>
    <w:rsid w:val="00795DCB"/>
    <w:rsid w:val="007A0D35"/>
    <w:rsid w:val="007A14F0"/>
    <w:rsid w:val="007A176A"/>
    <w:rsid w:val="007A19C8"/>
    <w:rsid w:val="007B0CEA"/>
    <w:rsid w:val="007B469A"/>
    <w:rsid w:val="007B4D7F"/>
    <w:rsid w:val="007B4DD4"/>
    <w:rsid w:val="007B5AAB"/>
    <w:rsid w:val="007B7D1A"/>
    <w:rsid w:val="007C2328"/>
    <w:rsid w:val="007C367D"/>
    <w:rsid w:val="007C77C1"/>
    <w:rsid w:val="007D208F"/>
    <w:rsid w:val="007D4FF8"/>
    <w:rsid w:val="007D6BFC"/>
    <w:rsid w:val="007D7C32"/>
    <w:rsid w:val="007E06CF"/>
    <w:rsid w:val="007E14C7"/>
    <w:rsid w:val="007E6FAE"/>
    <w:rsid w:val="007F3119"/>
    <w:rsid w:val="007F336D"/>
    <w:rsid w:val="007F7E81"/>
    <w:rsid w:val="00801C63"/>
    <w:rsid w:val="008026FE"/>
    <w:rsid w:val="00802D9C"/>
    <w:rsid w:val="0080591F"/>
    <w:rsid w:val="008073B4"/>
    <w:rsid w:val="00810D30"/>
    <w:rsid w:val="00813D1B"/>
    <w:rsid w:val="00814706"/>
    <w:rsid w:val="00817B6D"/>
    <w:rsid w:val="00824E21"/>
    <w:rsid w:val="008261AD"/>
    <w:rsid w:val="00826399"/>
    <w:rsid w:val="008266FD"/>
    <w:rsid w:val="00831852"/>
    <w:rsid w:val="00833E41"/>
    <w:rsid w:val="00835F04"/>
    <w:rsid w:val="00846415"/>
    <w:rsid w:val="00851742"/>
    <w:rsid w:val="00852D0E"/>
    <w:rsid w:val="0085318E"/>
    <w:rsid w:val="00854E47"/>
    <w:rsid w:val="00854EE4"/>
    <w:rsid w:val="00856480"/>
    <w:rsid w:val="00857771"/>
    <w:rsid w:val="008578C8"/>
    <w:rsid w:val="008611D8"/>
    <w:rsid w:val="00863C9C"/>
    <w:rsid w:val="00863F42"/>
    <w:rsid w:val="00870A17"/>
    <w:rsid w:val="008725D8"/>
    <w:rsid w:val="00875A22"/>
    <w:rsid w:val="00877892"/>
    <w:rsid w:val="00881747"/>
    <w:rsid w:val="00885433"/>
    <w:rsid w:val="008857DE"/>
    <w:rsid w:val="00886F40"/>
    <w:rsid w:val="00887286"/>
    <w:rsid w:val="00891925"/>
    <w:rsid w:val="0089230E"/>
    <w:rsid w:val="008934BE"/>
    <w:rsid w:val="008941F8"/>
    <w:rsid w:val="008A2499"/>
    <w:rsid w:val="008A4B77"/>
    <w:rsid w:val="008A4BB1"/>
    <w:rsid w:val="008A5779"/>
    <w:rsid w:val="008B33F5"/>
    <w:rsid w:val="008B35FA"/>
    <w:rsid w:val="008C4633"/>
    <w:rsid w:val="008C5886"/>
    <w:rsid w:val="008D1263"/>
    <w:rsid w:val="008D606B"/>
    <w:rsid w:val="008D61DD"/>
    <w:rsid w:val="008D63BD"/>
    <w:rsid w:val="008D6AC7"/>
    <w:rsid w:val="008D6D18"/>
    <w:rsid w:val="008E09B8"/>
    <w:rsid w:val="008E30B3"/>
    <w:rsid w:val="008E3BFF"/>
    <w:rsid w:val="008E3F1D"/>
    <w:rsid w:val="008E51B0"/>
    <w:rsid w:val="008E66EF"/>
    <w:rsid w:val="008E782F"/>
    <w:rsid w:val="008F4CA2"/>
    <w:rsid w:val="008F7BFB"/>
    <w:rsid w:val="00905799"/>
    <w:rsid w:val="00905A75"/>
    <w:rsid w:val="009111A2"/>
    <w:rsid w:val="00912B3E"/>
    <w:rsid w:val="009131AB"/>
    <w:rsid w:val="00913AE1"/>
    <w:rsid w:val="00915373"/>
    <w:rsid w:val="00915411"/>
    <w:rsid w:val="009162A5"/>
    <w:rsid w:val="00920605"/>
    <w:rsid w:val="00921ED2"/>
    <w:rsid w:val="009252BE"/>
    <w:rsid w:val="00926837"/>
    <w:rsid w:val="00931C02"/>
    <w:rsid w:val="00931F81"/>
    <w:rsid w:val="00934EBB"/>
    <w:rsid w:val="00937D94"/>
    <w:rsid w:val="00945DCE"/>
    <w:rsid w:val="00946561"/>
    <w:rsid w:val="00946B6D"/>
    <w:rsid w:val="0095551A"/>
    <w:rsid w:val="00957BAE"/>
    <w:rsid w:val="00961FD2"/>
    <w:rsid w:val="0096323C"/>
    <w:rsid w:val="00963855"/>
    <w:rsid w:val="00967541"/>
    <w:rsid w:val="00967F3F"/>
    <w:rsid w:val="00970B48"/>
    <w:rsid w:val="00971DA7"/>
    <w:rsid w:val="0097456D"/>
    <w:rsid w:val="0097506F"/>
    <w:rsid w:val="009814B3"/>
    <w:rsid w:val="00982F3A"/>
    <w:rsid w:val="00984DCF"/>
    <w:rsid w:val="00986504"/>
    <w:rsid w:val="00986B57"/>
    <w:rsid w:val="00993AFD"/>
    <w:rsid w:val="009963C4"/>
    <w:rsid w:val="0099689A"/>
    <w:rsid w:val="009A0691"/>
    <w:rsid w:val="009A3F6A"/>
    <w:rsid w:val="009A551A"/>
    <w:rsid w:val="009A566B"/>
    <w:rsid w:val="009B12B9"/>
    <w:rsid w:val="009B43DC"/>
    <w:rsid w:val="009B521B"/>
    <w:rsid w:val="009B567A"/>
    <w:rsid w:val="009C05E0"/>
    <w:rsid w:val="009C0AD6"/>
    <w:rsid w:val="009C52A4"/>
    <w:rsid w:val="009C5305"/>
    <w:rsid w:val="009D3E91"/>
    <w:rsid w:val="009D5A69"/>
    <w:rsid w:val="009D74DD"/>
    <w:rsid w:val="009E278E"/>
    <w:rsid w:val="009E45D7"/>
    <w:rsid w:val="009E461D"/>
    <w:rsid w:val="009E4EF1"/>
    <w:rsid w:val="009E6405"/>
    <w:rsid w:val="009E6E22"/>
    <w:rsid w:val="009E7B42"/>
    <w:rsid w:val="009F61A0"/>
    <w:rsid w:val="009F7022"/>
    <w:rsid w:val="00A007BB"/>
    <w:rsid w:val="00A01532"/>
    <w:rsid w:val="00A11F83"/>
    <w:rsid w:val="00A15408"/>
    <w:rsid w:val="00A21AC3"/>
    <w:rsid w:val="00A23A24"/>
    <w:rsid w:val="00A25478"/>
    <w:rsid w:val="00A30BF6"/>
    <w:rsid w:val="00A31BC9"/>
    <w:rsid w:val="00A32C14"/>
    <w:rsid w:val="00A330B6"/>
    <w:rsid w:val="00A33474"/>
    <w:rsid w:val="00A3385D"/>
    <w:rsid w:val="00A353C8"/>
    <w:rsid w:val="00A37358"/>
    <w:rsid w:val="00A40CD7"/>
    <w:rsid w:val="00A446A2"/>
    <w:rsid w:val="00A46EFA"/>
    <w:rsid w:val="00A51228"/>
    <w:rsid w:val="00A512C6"/>
    <w:rsid w:val="00A517DF"/>
    <w:rsid w:val="00A53F58"/>
    <w:rsid w:val="00A56D24"/>
    <w:rsid w:val="00A639AB"/>
    <w:rsid w:val="00A64D3C"/>
    <w:rsid w:val="00A67743"/>
    <w:rsid w:val="00A70295"/>
    <w:rsid w:val="00A77BDA"/>
    <w:rsid w:val="00A82DB4"/>
    <w:rsid w:val="00A8514E"/>
    <w:rsid w:val="00A86989"/>
    <w:rsid w:val="00A90B76"/>
    <w:rsid w:val="00A91541"/>
    <w:rsid w:val="00AA05F1"/>
    <w:rsid w:val="00AA1C12"/>
    <w:rsid w:val="00AA2768"/>
    <w:rsid w:val="00AA4435"/>
    <w:rsid w:val="00AA5001"/>
    <w:rsid w:val="00AA538F"/>
    <w:rsid w:val="00AA6ABB"/>
    <w:rsid w:val="00AB0635"/>
    <w:rsid w:val="00AB6F1C"/>
    <w:rsid w:val="00AB708B"/>
    <w:rsid w:val="00AC23E3"/>
    <w:rsid w:val="00AC67D5"/>
    <w:rsid w:val="00AD1FEB"/>
    <w:rsid w:val="00AD57C5"/>
    <w:rsid w:val="00AD6D66"/>
    <w:rsid w:val="00AE0C49"/>
    <w:rsid w:val="00AE153C"/>
    <w:rsid w:val="00AE1E2B"/>
    <w:rsid w:val="00AE4043"/>
    <w:rsid w:val="00AE4A92"/>
    <w:rsid w:val="00AF00AC"/>
    <w:rsid w:val="00AF2201"/>
    <w:rsid w:val="00AF2AAD"/>
    <w:rsid w:val="00AF49CE"/>
    <w:rsid w:val="00AF4BC0"/>
    <w:rsid w:val="00AF78FB"/>
    <w:rsid w:val="00B0443A"/>
    <w:rsid w:val="00B06DFD"/>
    <w:rsid w:val="00B07CBD"/>
    <w:rsid w:val="00B101AB"/>
    <w:rsid w:val="00B13439"/>
    <w:rsid w:val="00B146EA"/>
    <w:rsid w:val="00B14FF5"/>
    <w:rsid w:val="00B167D2"/>
    <w:rsid w:val="00B238F1"/>
    <w:rsid w:val="00B23D82"/>
    <w:rsid w:val="00B2481D"/>
    <w:rsid w:val="00B2504F"/>
    <w:rsid w:val="00B2592B"/>
    <w:rsid w:val="00B26A46"/>
    <w:rsid w:val="00B2789E"/>
    <w:rsid w:val="00B3046B"/>
    <w:rsid w:val="00B336E9"/>
    <w:rsid w:val="00B33965"/>
    <w:rsid w:val="00B3475A"/>
    <w:rsid w:val="00B35D07"/>
    <w:rsid w:val="00B42DCB"/>
    <w:rsid w:val="00B43570"/>
    <w:rsid w:val="00B43B3D"/>
    <w:rsid w:val="00B446D5"/>
    <w:rsid w:val="00B46A9F"/>
    <w:rsid w:val="00B47786"/>
    <w:rsid w:val="00B47E6C"/>
    <w:rsid w:val="00B509BC"/>
    <w:rsid w:val="00B50B38"/>
    <w:rsid w:val="00B51834"/>
    <w:rsid w:val="00B51B89"/>
    <w:rsid w:val="00B564B0"/>
    <w:rsid w:val="00B60F3C"/>
    <w:rsid w:val="00B62E00"/>
    <w:rsid w:val="00B63277"/>
    <w:rsid w:val="00B66823"/>
    <w:rsid w:val="00B703CA"/>
    <w:rsid w:val="00B70CD3"/>
    <w:rsid w:val="00B76603"/>
    <w:rsid w:val="00B769D4"/>
    <w:rsid w:val="00B77083"/>
    <w:rsid w:val="00B80B85"/>
    <w:rsid w:val="00B84B5F"/>
    <w:rsid w:val="00B9005C"/>
    <w:rsid w:val="00B917C1"/>
    <w:rsid w:val="00B936A9"/>
    <w:rsid w:val="00B94D12"/>
    <w:rsid w:val="00B94DCB"/>
    <w:rsid w:val="00B95017"/>
    <w:rsid w:val="00B96FD5"/>
    <w:rsid w:val="00B972FD"/>
    <w:rsid w:val="00BA177D"/>
    <w:rsid w:val="00BA3519"/>
    <w:rsid w:val="00BA55F3"/>
    <w:rsid w:val="00BA667A"/>
    <w:rsid w:val="00BB2E0D"/>
    <w:rsid w:val="00BB2E0F"/>
    <w:rsid w:val="00BB47E7"/>
    <w:rsid w:val="00BB64AC"/>
    <w:rsid w:val="00BB6B8A"/>
    <w:rsid w:val="00BB73C3"/>
    <w:rsid w:val="00BC2238"/>
    <w:rsid w:val="00BC474A"/>
    <w:rsid w:val="00BC47C1"/>
    <w:rsid w:val="00BC5DFE"/>
    <w:rsid w:val="00BD598F"/>
    <w:rsid w:val="00BD696B"/>
    <w:rsid w:val="00BE0C39"/>
    <w:rsid w:val="00BE1A06"/>
    <w:rsid w:val="00BE1A95"/>
    <w:rsid w:val="00BE72AF"/>
    <w:rsid w:val="00BF3389"/>
    <w:rsid w:val="00BF7CB3"/>
    <w:rsid w:val="00C00857"/>
    <w:rsid w:val="00C00A34"/>
    <w:rsid w:val="00C01B49"/>
    <w:rsid w:val="00C0351C"/>
    <w:rsid w:val="00C05E0E"/>
    <w:rsid w:val="00C06183"/>
    <w:rsid w:val="00C07FB9"/>
    <w:rsid w:val="00C115FD"/>
    <w:rsid w:val="00C12268"/>
    <w:rsid w:val="00C12D21"/>
    <w:rsid w:val="00C132F5"/>
    <w:rsid w:val="00C139C9"/>
    <w:rsid w:val="00C14360"/>
    <w:rsid w:val="00C15994"/>
    <w:rsid w:val="00C16208"/>
    <w:rsid w:val="00C1680B"/>
    <w:rsid w:val="00C179D2"/>
    <w:rsid w:val="00C2053D"/>
    <w:rsid w:val="00C20566"/>
    <w:rsid w:val="00C206FB"/>
    <w:rsid w:val="00C2101B"/>
    <w:rsid w:val="00C21C65"/>
    <w:rsid w:val="00C227A7"/>
    <w:rsid w:val="00C2780E"/>
    <w:rsid w:val="00C27953"/>
    <w:rsid w:val="00C3249D"/>
    <w:rsid w:val="00C33787"/>
    <w:rsid w:val="00C37534"/>
    <w:rsid w:val="00C4012C"/>
    <w:rsid w:val="00C403E6"/>
    <w:rsid w:val="00C415D2"/>
    <w:rsid w:val="00C4203A"/>
    <w:rsid w:val="00C54BC3"/>
    <w:rsid w:val="00C5663B"/>
    <w:rsid w:val="00C56783"/>
    <w:rsid w:val="00C568AE"/>
    <w:rsid w:val="00C56982"/>
    <w:rsid w:val="00C572D5"/>
    <w:rsid w:val="00C60791"/>
    <w:rsid w:val="00C67BD2"/>
    <w:rsid w:val="00C70630"/>
    <w:rsid w:val="00C70C1F"/>
    <w:rsid w:val="00C75D9C"/>
    <w:rsid w:val="00C815FC"/>
    <w:rsid w:val="00C85587"/>
    <w:rsid w:val="00C85972"/>
    <w:rsid w:val="00C90F66"/>
    <w:rsid w:val="00C9653F"/>
    <w:rsid w:val="00CA080A"/>
    <w:rsid w:val="00CA275D"/>
    <w:rsid w:val="00CA50E1"/>
    <w:rsid w:val="00CA6E94"/>
    <w:rsid w:val="00CB01D0"/>
    <w:rsid w:val="00CB0D43"/>
    <w:rsid w:val="00CB2365"/>
    <w:rsid w:val="00CB2B7D"/>
    <w:rsid w:val="00CB5ACB"/>
    <w:rsid w:val="00CC2455"/>
    <w:rsid w:val="00CD211F"/>
    <w:rsid w:val="00CD2921"/>
    <w:rsid w:val="00CD31CF"/>
    <w:rsid w:val="00CD3F99"/>
    <w:rsid w:val="00CD7774"/>
    <w:rsid w:val="00CE076F"/>
    <w:rsid w:val="00CE1C09"/>
    <w:rsid w:val="00CE20EF"/>
    <w:rsid w:val="00CE2505"/>
    <w:rsid w:val="00CE2AE2"/>
    <w:rsid w:val="00CE4382"/>
    <w:rsid w:val="00CE5082"/>
    <w:rsid w:val="00CE5E69"/>
    <w:rsid w:val="00CE61C8"/>
    <w:rsid w:val="00CF038A"/>
    <w:rsid w:val="00CF2F70"/>
    <w:rsid w:val="00CF3696"/>
    <w:rsid w:val="00CF6783"/>
    <w:rsid w:val="00CF6DBB"/>
    <w:rsid w:val="00D03CA0"/>
    <w:rsid w:val="00D03D97"/>
    <w:rsid w:val="00D04E13"/>
    <w:rsid w:val="00D0695E"/>
    <w:rsid w:val="00D078D5"/>
    <w:rsid w:val="00D1073D"/>
    <w:rsid w:val="00D1102A"/>
    <w:rsid w:val="00D15701"/>
    <w:rsid w:val="00D15FC1"/>
    <w:rsid w:val="00D16ACE"/>
    <w:rsid w:val="00D17407"/>
    <w:rsid w:val="00D17F81"/>
    <w:rsid w:val="00D2149A"/>
    <w:rsid w:val="00D22A63"/>
    <w:rsid w:val="00D23756"/>
    <w:rsid w:val="00D30418"/>
    <w:rsid w:val="00D31269"/>
    <w:rsid w:val="00D32706"/>
    <w:rsid w:val="00D32B6F"/>
    <w:rsid w:val="00D32FCF"/>
    <w:rsid w:val="00D360A3"/>
    <w:rsid w:val="00D37DE2"/>
    <w:rsid w:val="00D41F80"/>
    <w:rsid w:val="00D4420F"/>
    <w:rsid w:val="00D450E2"/>
    <w:rsid w:val="00D45287"/>
    <w:rsid w:val="00D47D0F"/>
    <w:rsid w:val="00D51292"/>
    <w:rsid w:val="00D571A5"/>
    <w:rsid w:val="00D57F61"/>
    <w:rsid w:val="00D634B8"/>
    <w:rsid w:val="00D64F57"/>
    <w:rsid w:val="00D666FD"/>
    <w:rsid w:val="00D671D1"/>
    <w:rsid w:val="00D754DF"/>
    <w:rsid w:val="00D763BC"/>
    <w:rsid w:val="00D779AB"/>
    <w:rsid w:val="00D81435"/>
    <w:rsid w:val="00D82E59"/>
    <w:rsid w:val="00D82F5F"/>
    <w:rsid w:val="00D8540D"/>
    <w:rsid w:val="00D865FF"/>
    <w:rsid w:val="00D86BA1"/>
    <w:rsid w:val="00D87217"/>
    <w:rsid w:val="00D939E1"/>
    <w:rsid w:val="00D951DE"/>
    <w:rsid w:val="00D9548A"/>
    <w:rsid w:val="00DB05C2"/>
    <w:rsid w:val="00DB2A28"/>
    <w:rsid w:val="00DC230C"/>
    <w:rsid w:val="00DC2CEC"/>
    <w:rsid w:val="00DC501A"/>
    <w:rsid w:val="00DD349F"/>
    <w:rsid w:val="00DD7810"/>
    <w:rsid w:val="00DE4701"/>
    <w:rsid w:val="00DE552D"/>
    <w:rsid w:val="00DE5B26"/>
    <w:rsid w:val="00DE5E02"/>
    <w:rsid w:val="00DF0DDA"/>
    <w:rsid w:val="00E00E25"/>
    <w:rsid w:val="00E0154C"/>
    <w:rsid w:val="00E01A4A"/>
    <w:rsid w:val="00E024FD"/>
    <w:rsid w:val="00E0352D"/>
    <w:rsid w:val="00E16242"/>
    <w:rsid w:val="00E2377D"/>
    <w:rsid w:val="00E2541C"/>
    <w:rsid w:val="00E25AF5"/>
    <w:rsid w:val="00E312C1"/>
    <w:rsid w:val="00E32218"/>
    <w:rsid w:val="00E326A0"/>
    <w:rsid w:val="00E36068"/>
    <w:rsid w:val="00E4125C"/>
    <w:rsid w:val="00E4331D"/>
    <w:rsid w:val="00E43524"/>
    <w:rsid w:val="00E50DBF"/>
    <w:rsid w:val="00E53335"/>
    <w:rsid w:val="00E56B2E"/>
    <w:rsid w:val="00E66553"/>
    <w:rsid w:val="00E67A2A"/>
    <w:rsid w:val="00E728A2"/>
    <w:rsid w:val="00E729CD"/>
    <w:rsid w:val="00E8043D"/>
    <w:rsid w:val="00E81E7A"/>
    <w:rsid w:val="00E845EB"/>
    <w:rsid w:val="00E85666"/>
    <w:rsid w:val="00E9292D"/>
    <w:rsid w:val="00E93C48"/>
    <w:rsid w:val="00E93C98"/>
    <w:rsid w:val="00E94508"/>
    <w:rsid w:val="00E954DA"/>
    <w:rsid w:val="00EA014C"/>
    <w:rsid w:val="00EA0C59"/>
    <w:rsid w:val="00EA10B3"/>
    <w:rsid w:val="00EA1933"/>
    <w:rsid w:val="00EA37CD"/>
    <w:rsid w:val="00EA4623"/>
    <w:rsid w:val="00EA6809"/>
    <w:rsid w:val="00EA6D5B"/>
    <w:rsid w:val="00EB03B9"/>
    <w:rsid w:val="00EB04CF"/>
    <w:rsid w:val="00EB0777"/>
    <w:rsid w:val="00EB1E1B"/>
    <w:rsid w:val="00EB2D98"/>
    <w:rsid w:val="00EB3406"/>
    <w:rsid w:val="00EB5526"/>
    <w:rsid w:val="00EC6A07"/>
    <w:rsid w:val="00EC7CCC"/>
    <w:rsid w:val="00ED10F3"/>
    <w:rsid w:val="00ED1A67"/>
    <w:rsid w:val="00ED3F9C"/>
    <w:rsid w:val="00ED4A57"/>
    <w:rsid w:val="00ED7F74"/>
    <w:rsid w:val="00EE27D2"/>
    <w:rsid w:val="00EE3DFE"/>
    <w:rsid w:val="00EE44F3"/>
    <w:rsid w:val="00EF6470"/>
    <w:rsid w:val="00F03A3D"/>
    <w:rsid w:val="00F03C6A"/>
    <w:rsid w:val="00F0574A"/>
    <w:rsid w:val="00F05AEF"/>
    <w:rsid w:val="00F16314"/>
    <w:rsid w:val="00F17D41"/>
    <w:rsid w:val="00F20E93"/>
    <w:rsid w:val="00F21128"/>
    <w:rsid w:val="00F222E6"/>
    <w:rsid w:val="00F25470"/>
    <w:rsid w:val="00F25B44"/>
    <w:rsid w:val="00F27343"/>
    <w:rsid w:val="00F301F9"/>
    <w:rsid w:val="00F30B70"/>
    <w:rsid w:val="00F33B54"/>
    <w:rsid w:val="00F33BE4"/>
    <w:rsid w:val="00F35DCF"/>
    <w:rsid w:val="00F37EA3"/>
    <w:rsid w:val="00F40014"/>
    <w:rsid w:val="00F41819"/>
    <w:rsid w:val="00F435FD"/>
    <w:rsid w:val="00F43B1E"/>
    <w:rsid w:val="00F4430B"/>
    <w:rsid w:val="00F47227"/>
    <w:rsid w:val="00F5009B"/>
    <w:rsid w:val="00F573E2"/>
    <w:rsid w:val="00F61120"/>
    <w:rsid w:val="00F67764"/>
    <w:rsid w:val="00F708CC"/>
    <w:rsid w:val="00F71020"/>
    <w:rsid w:val="00F7263A"/>
    <w:rsid w:val="00F729C6"/>
    <w:rsid w:val="00F74C59"/>
    <w:rsid w:val="00F77E76"/>
    <w:rsid w:val="00F811AD"/>
    <w:rsid w:val="00F82095"/>
    <w:rsid w:val="00F823BF"/>
    <w:rsid w:val="00F84292"/>
    <w:rsid w:val="00F84328"/>
    <w:rsid w:val="00F86E2C"/>
    <w:rsid w:val="00F9302A"/>
    <w:rsid w:val="00F93141"/>
    <w:rsid w:val="00F9663E"/>
    <w:rsid w:val="00FA0A25"/>
    <w:rsid w:val="00FA75CE"/>
    <w:rsid w:val="00FA7ADB"/>
    <w:rsid w:val="00FB0FFB"/>
    <w:rsid w:val="00FB39F5"/>
    <w:rsid w:val="00FB4FDD"/>
    <w:rsid w:val="00FB517F"/>
    <w:rsid w:val="00FB6355"/>
    <w:rsid w:val="00FC08E6"/>
    <w:rsid w:val="00FC0CA1"/>
    <w:rsid w:val="00FC6DDC"/>
    <w:rsid w:val="00FD5679"/>
    <w:rsid w:val="00FD5DA8"/>
    <w:rsid w:val="00FD64BD"/>
    <w:rsid w:val="00FD7004"/>
    <w:rsid w:val="00FE25B9"/>
    <w:rsid w:val="00FE7BDC"/>
    <w:rsid w:val="00FF04D4"/>
    <w:rsid w:val="00FF19C2"/>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0E8F0-19F7-46DF-899D-A6B104F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5">
    <w:name w:val="heading 5"/>
    <w:basedOn w:val="Normal"/>
    <w:next w:val="Normal"/>
    <w:link w:val="Heading5Char"/>
    <w:qFormat/>
    <w:rsid w:val="00767A1B"/>
    <w:pPr>
      <w:widowControl w:val="0"/>
      <w:tabs>
        <w:tab w:val="num" w:pos="0"/>
      </w:tabs>
      <w:spacing w:after="0" w:line="360" w:lineRule="auto"/>
      <w:ind w:left="3617" w:hanging="720"/>
      <w:jc w:val="both"/>
      <w:outlineLvl w:val="4"/>
    </w:pPr>
    <w:rPr>
      <w:rFonts w:ascii="Arial" w:hAnsi="Arial"/>
      <w:spacing w:val="-3"/>
      <w:sz w:val="24"/>
      <w:szCs w:val="20"/>
      <w:lang w:val="en-GB"/>
    </w:rPr>
  </w:style>
  <w:style w:type="paragraph" w:styleId="Heading6">
    <w:name w:val="heading 6"/>
    <w:basedOn w:val="Normal"/>
    <w:next w:val="Normal"/>
    <w:link w:val="Heading6Char"/>
    <w:unhideWhenUsed/>
    <w:qFormat/>
    <w:rsid w:val="00A639AB"/>
    <w:pPr>
      <w:spacing w:before="240" w:after="60"/>
      <w:outlineLvl w:val="5"/>
    </w:pPr>
    <w:rPr>
      <w:b/>
      <w:bCs/>
    </w:rPr>
  </w:style>
  <w:style w:type="paragraph" w:styleId="Heading7">
    <w:name w:val="heading 7"/>
    <w:basedOn w:val="Normal"/>
    <w:next w:val="Normal"/>
    <w:link w:val="Heading7Char"/>
    <w:qFormat/>
    <w:rsid w:val="00767A1B"/>
    <w:pPr>
      <w:widowControl w:val="0"/>
      <w:tabs>
        <w:tab w:val="num" w:pos="0"/>
      </w:tabs>
      <w:spacing w:after="0" w:line="360" w:lineRule="auto"/>
      <w:ind w:left="5057" w:hanging="720"/>
      <w:jc w:val="both"/>
      <w:outlineLvl w:val="6"/>
    </w:pPr>
    <w:rPr>
      <w:rFonts w:ascii="Arial" w:hAnsi="Arial"/>
      <w:spacing w:val="-3"/>
      <w:sz w:val="24"/>
      <w:szCs w:val="20"/>
      <w:lang w:val="en-GB"/>
    </w:rPr>
  </w:style>
  <w:style w:type="paragraph" w:styleId="Heading8">
    <w:name w:val="heading 8"/>
    <w:basedOn w:val="Normal"/>
    <w:next w:val="Normal"/>
    <w:link w:val="Heading8Char"/>
    <w:qFormat/>
    <w:rsid w:val="00767A1B"/>
    <w:pPr>
      <w:widowControl w:val="0"/>
      <w:tabs>
        <w:tab w:val="num" w:pos="0"/>
      </w:tabs>
      <w:spacing w:after="0" w:line="360" w:lineRule="auto"/>
      <w:ind w:left="5777" w:hanging="720"/>
      <w:jc w:val="both"/>
      <w:outlineLvl w:val="7"/>
    </w:pPr>
    <w:rPr>
      <w:rFonts w:ascii="Arial" w:hAnsi="Arial"/>
      <w:i/>
      <w:spacing w:val="-3"/>
      <w:sz w:val="24"/>
      <w:szCs w:val="20"/>
      <w:lang w:val="en-GB"/>
    </w:rPr>
  </w:style>
  <w:style w:type="paragraph" w:styleId="Heading9">
    <w:name w:val="heading 9"/>
    <w:basedOn w:val="Normal"/>
    <w:next w:val="Normal"/>
    <w:link w:val="Heading9Char"/>
    <w:qFormat/>
    <w:rsid w:val="00767A1B"/>
    <w:pPr>
      <w:widowControl w:val="0"/>
      <w:tabs>
        <w:tab w:val="num" w:pos="0"/>
      </w:tabs>
      <w:spacing w:after="0" w:line="360" w:lineRule="auto"/>
      <w:ind w:left="6497" w:hanging="720"/>
      <w:jc w:val="both"/>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aliases w:val="HCR: - Footnote text"/>
    <w:basedOn w:val="Normal"/>
    <w:link w:val="FootnoteTextChar"/>
    <w:unhideWhenUsed/>
    <w:qFormat/>
    <w:rsid w:val="00A353C8"/>
    <w:pPr>
      <w:spacing w:after="0" w:line="240" w:lineRule="auto"/>
    </w:pPr>
    <w:rPr>
      <w:sz w:val="20"/>
      <w:szCs w:val="20"/>
    </w:rPr>
  </w:style>
  <w:style w:type="character" w:customStyle="1" w:styleId="FootnoteTextChar">
    <w:name w:val="Footnote Text Char"/>
    <w:aliases w:val="HCR: - Footnote text Char"/>
    <w:link w:val="FootnoteText"/>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character" w:customStyle="1" w:styleId="Heading5Char">
    <w:name w:val="Heading 5 Char"/>
    <w:basedOn w:val="DefaultParagraphFont"/>
    <w:link w:val="Heading5"/>
    <w:rsid w:val="00767A1B"/>
    <w:rPr>
      <w:rFonts w:ascii="Arial" w:hAnsi="Arial"/>
      <w:spacing w:val="-3"/>
      <w:sz w:val="24"/>
      <w:lang w:val="en-GB"/>
    </w:rPr>
  </w:style>
  <w:style w:type="character" w:customStyle="1" w:styleId="Heading7Char">
    <w:name w:val="Heading 7 Char"/>
    <w:basedOn w:val="DefaultParagraphFont"/>
    <w:link w:val="Heading7"/>
    <w:rsid w:val="00767A1B"/>
    <w:rPr>
      <w:rFonts w:ascii="Arial" w:hAnsi="Arial"/>
      <w:spacing w:val="-3"/>
      <w:sz w:val="24"/>
      <w:lang w:val="en-GB"/>
    </w:rPr>
  </w:style>
  <w:style w:type="character" w:customStyle="1" w:styleId="Heading8Char">
    <w:name w:val="Heading 8 Char"/>
    <w:basedOn w:val="DefaultParagraphFont"/>
    <w:link w:val="Heading8"/>
    <w:rsid w:val="00767A1B"/>
    <w:rPr>
      <w:rFonts w:ascii="Arial" w:hAnsi="Arial"/>
      <w:i/>
      <w:spacing w:val="-3"/>
      <w:sz w:val="24"/>
      <w:lang w:val="en-GB"/>
    </w:rPr>
  </w:style>
  <w:style w:type="character" w:customStyle="1" w:styleId="Heading9Char">
    <w:name w:val="Heading 9 Char"/>
    <w:basedOn w:val="DefaultParagraphFont"/>
    <w:link w:val="Heading9"/>
    <w:rsid w:val="00767A1B"/>
    <w:rPr>
      <w:rFonts w:ascii="Arial" w:hAnsi="Arial"/>
      <w:i/>
      <w:spacing w:val="-3"/>
      <w:sz w:val="18"/>
      <w:lang w:val="en-GB"/>
    </w:rPr>
  </w:style>
  <w:style w:type="character" w:customStyle="1" w:styleId="usercontent">
    <w:name w:val="usercontent"/>
    <w:basedOn w:val="DefaultParagraphFont"/>
    <w:rsid w:val="009E6E22"/>
  </w:style>
  <w:style w:type="character" w:customStyle="1" w:styleId="apple-converted-space">
    <w:name w:val="apple-converted-space"/>
    <w:basedOn w:val="DefaultParagraphFont"/>
    <w:rsid w:val="009E6E22"/>
  </w:style>
  <w:style w:type="character" w:customStyle="1" w:styleId="textexposedshow">
    <w:name w:val="textexposedshow"/>
    <w:basedOn w:val="DefaultParagraphFont"/>
    <w:rsid w:val="009E6E22"/>
  </w:style>
  <w:style w:type="character" w:customStyle="1" w:styleId="gingersoftwaremark">
    <w:name w:val="ginger_software_mark"/>
    <w:basedOn w:val="DefaultParagraphFont"/>
    <w:rsid w:val="009E6E22"/>
  </w:style>
  <w:style w:type="paragraph" w:styleId="NormalWeb">
    <w:name w:val="Normal (Web)"/>
    <w:basedOn w:val="Normal"/>
    <w:uiPriority w:val="99"/>
    <w:unhideWhenUsed/>
    <w:rsid w:val="00A64D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107">
      <w:bodyDiv w:val="1"/>
      <w:marLeft w:val="0"/>
      <w:marRight w:val="0"/>
      <w:marTop w:val="0"/>
      <w:marBottom w:val="0"/>
      <w:divBdr>
        <w:top w:val="none" w:sz="0" w:space="0" w:color="auto"/>
        <w:left w:val="none" w:sz="0" w:space="0" w:color="auto"/>
        <w:bottom w:val="none" w:sz="0" w:space="0" w:color="auto"/>
        <w:right w:val="none" w:sz="0" w:space="0" w:color="auto"/>
      </w:divBdr>
    </w:div>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133912705">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 w:id="18799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Double_jeopar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Double_jeopar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2018-03-22T18:30:00+00:00</Judgment_x0020_Date>
    <Year xmlns="aec0a7e9-5f5c-4ba9-87b2-85cfc8a38b86">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B0D-0D2C-4C00-8AA6-9B063CDF6396}"/>
</file>

<file path=customXml/itemProps2.xml><?xml version="1.0" encoding="utf-8"?>
<ds:datastoreItem xmlns:ds="http://schemas.openxmlformats.org/officeDocument/2006/customXml" ds:itemID="{839A8B2F-DC84-4F6F-ABDF-D881C1186359}"/>
</file>

<file path=customXml/itemProps3.xml><?xml version="1.0" encoding="utf-8"?>
<ds:datastoreItem xmlns:ds="http://schemas.openxmlformats.org/officeDocument/2006/customXml" ds:itemID="{4E3C7BA9-26CF-46C8-B890-75F3C2829372}"/>
</file>

<file path=customXml/itemProps4.xml><?xml version="1.0" encoding="utf-8"?>
<ds:datastoreItem xmlns:ds="http://schemas.openxmlformats.org/officeDocument/2006/customXml" ds:itemID="{DFAC2D7D-D00A-4243-A0E4-96B49BF0E86E}"/>
</file>

<file path=docProps/app.xml><?xml version="1.0" encoding="utf-8"?>
<Properties xmlns="http://schemas.openxmlformats.org/officeDocument/2006/extended-properties" xmlns:vt="http://schemas.openxmlformats.org/officeDocument/2006/docPropsVTypes">
  <Template>JUDGMENT TEMPLATE</Template>
  <TotalTime>9</TotalTime>
  <Pages>32</Pages>
  <Words>10075</Words>
  <Characters>57430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Dominikus v Namgem Diamonds Manufacturing (LCA 4-2016) [2018] NALCMD 5 (23 March 2018)</dc:title>
  <dc:creator>sueitele</dc:creator>
  <cp:lastModifiedBy>Eklien E.P. Kharases</cp:lastModifiedBy>
  <cp:revision>4</cp:revision>
  <cp:lastPrinted>2018-04-03T07:52:00Z</cp:lastPrinted>
  <dcterms:created xsi:type="dcterms:W3CDTF">2018-04-04T10:29:00Z</dcterms:created>
  <dcterms:modified xsi:type="dcterms:W3CDTF">2018-04-04T10:35:00Z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