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3CA" w:rsidRDefault="000B1EAF" w:rsidP="00FD544D">
      <w:pPr>
        <w:tabs>
          <w:tab w:val="left" w:pos="720"/>
          <w:tab w:val="center" w:pos="4743"/>
          <w:tab w:val="center" w:pos="7383"/>
          <w:tab w:val="left" w:pos="9180"/>
        </w:tabs>
        <w:spacing w:after="125" w:line="259" w:lineRule="auto"/>
        <w:ind w:left="0" w:firstLine="0"/>
        <w:jc w:val="center"/>
      </w:pPr>
      <w:r>
        <w:rPr>
          <w:b/>
        </w:rPr>
        <w:t>REPUBLIC OF NAMIBIA</w:t>
      </w:r>
    </w:p>
    <w:p w:rsidR="00AD43CA" w:rsidRDefault="000B1EAF" w:rsidP="00FF7386">
      <w:pPr>
        <w:tabs>
          <w:tab w:val="left" w:pos="720"/>
          <w:tab w:val="left" w:pos="9180"/>
        </w:tabs>
        <w:spacing w:after="62" w:line="259" w:lineRule="auto"/>
        <w:ind w:left="122" w:firstLine="0"/>
        <w:jc w:val="center"/>
      </w:pPr>
      <w:r>
        <w:rPr>
          <w:noProof/>
          <w:lang w:val="en-US"/>
        </w:rPr>
        <w:drawing>
          <wp:inline distT="0" distB="0" distL="0" distR="0">
            <wp:extent cx="1276350" cy="132397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8"/>
                    <a:stretch>
                      <a:fillRect/>
                    </a:stretch>
                  </pic:blipFill>
                  <pic:spPr>
                    <a:xfrm>
                      <a:off x="0" y="0"/>
                      <a:ext cx="1276350" cy="1323975"/>
                    </a:xfrm>
                    <a:prstGeom prst="rect">
                      <a:avLst/>
                    </a:prstGeom>
                  </pic:spPr>
                </pic:pic>
              </a:graphicData>
            </a:graphic>
          </wp:inline>
        </w:drawing>
      </w:r>
      <w:r>
        <w:rPr>
          <w:b/>
        </w:rPr>
        <w:t xml:space="preserve"> </w:t>
      </w:r>
    </w:p>
    <w:p w:rsidR="00AD43CA" w:rsidRDefault="000B1EAF" w:rsidP="00FF7386">
      <w:pPr>
        <w:tabs>
          <w:tab w:val="left" w:pos="720"/>
          <w:tab w:val="left" w:pos="9180"/>
        </w:tabs>
        <w:spacing w:after="117" w:line="259" w:lineRule="auto"/>
        <w:ind w:left="124" w:firstLine="0"/>
        <w:jc w:val="center"/>
      </w:pPr>
      <w:r>
        <w:rPr>
          <w:b/>
        </w:rPr>
        <w:t xml:space="preserve"> </w:t>
      </w:r>
    </w:p>
    <w:p w:rsidR="001158A1" w:rsidRDefault="000B1EAF" w:rsidP="00FF7386">
      <w:pPr>
        <w:tabs>
          <w:tab w:val="left" w:pos="720"/>
          <w:tab w:val="left" w:pos="9180"/>
        </w:tabs>
        <w:spacing w:after="1" w:line="359" w:lineRule="auto"/>
        <w:ind w:left="724" w:right="592"/>
        <w:jc w:val="center"/>
      </w:pPr>
      <w:r>
        <w:rPr>
          <w:b/>
        </w:rPr>
        <w:t>LABOUR COURT OF NAMIBIA MAIN DIVISION, WINDHOEK</w:t>
      </w:r>
      <w:r>
        <w:t xml:space="preserve"> </w:t>
      </w:r>
    </w:p>
    <w:p w:rsidR="00AD43CA" w:rsidRDefault="000B1EAF" w:rsidP="00FF7386">
      <w:pPr>
        <w:tabs>
          <w:tab w:val="left" w:pos="720"/>
          <w:tab w:val="left" w:pos="9180"/>
        </w:tabs>
        <w:spacing w:after="1" w:line="359" w:lineRule="auto"/>
        <w:ind w:left="724" w:right="592"/>
        <w:jc w:val="center"/>
      </w:pPr>
      <w:r>
        <w:rPr>
          <w:b/>
        </w:rPr>
        <w:t xml:space="preserve">JUDGMENT </w:t>
      </w:r>
    </w:p>
    <w:p w:rsidR="00AD43CA" w:rsidRDefault="000B1EAF" w:rsidP="00FF7386">
      <w:pPr>
        <w:tabs>
          <w:tab w:val="left" w:pos="720"/>
          <w:tab w:val="left" w:pos="9180"/>
        </w:tabs>
        <w:spacing w:after="317" w:line="259" w:lineRule="auto"/>
        <w:ind w:left="2285" w:firstLine="0"/>
        <w:jc w:val="center"/>
      </w:pPr>
      <w:r>
        <w:rPr>
          <w:b/>
        </w:rPr>
        <w:t xml:space="preserve"> </w:t>
      </w:r>
    </w:p>
    <w:p w:rsidR="00AD43CA" w:rsidRDefault="000B1EAF" w:rsidP="00FD544D">
      <w:pPr>
        <w:tabs>
          <w:tab w:val="left" w:pos="720"/>
          <w:tab w:val="left" w:pos="8550"/>
        </w:tabs>
        <w:spacing w:after="309" w:line="259" w:lineRule="auto"/>
        <w:ind w:left="0" w:right="62" w:firstLine="0"/>
        <w:jc w:val="right"/>
      </w:pPr>
      <w:r>
        <w:rPr>
          <w:b/>
        </w:rPr>
        <w:t xml:space="preserve">CASE NUMBER:  LCA </w:t>
      </w:r>
      <w:r w:rsidR="00FD544D">
        <w:rPr>
          <w:b/>
        </w:rPr>
        <w:t>27</w:t>
      </w:r>
      <w:r>
        <w:rPr>
          <w:b/>
        </w:rPr>
        <w:t>/</w:t>
      </w:r>
      <w:r w:rsidR="00FD544D">
        <w:rPr>
          <w:b/>
        </w:rPr>
        <w:t>2017</w:t>
      </w:r>
      <w:r>
        <w:rPr>
          <w:b/>
        </w:rPr>
        <w:t xml:space="preserve"> </w:t>
      </w:r>
    </w:p>
    <w:p w:rsidR="00AD43CA" w:rsidRDefault="000B1EAF" w:rsidP="00FF7386">
      <w:pPr>
        <w:tabs>
          <w:tab w:val="left" w:pos="720"/>
          <w:tab w:val="left" w:pos="9180"/>
        </w:tabs>
        <w:spacing w:after="0" w:line="259" w:lineRule="auto"/>
        <w:ind w:left="62" w:firstLine="0"/>
        <w:jc w:val="left"/>
      </w:pPr>
      <w:r>
        <w:rPr>
          <w:i/>
        </w:rPr>
        <w:t xml:space="preserve"> </w:t>
      </w:r>
    </w:p>
    <w:p w:rsidR="00AD43CA" w:rsidRDefault="000B1EAF" w:rsidP="00FF7386">
      <w:pPr>
        <w:tabs>
          <w:tab w:val="left" w:pos="720"/>
          <w:tab w:val="left" w:pos="9180"/>
        </w:tabs>
        <w:spacing w:after="117" w:line="259" w:lineRule="auto"/>
        <w:ind w:left="57"/>
      </w:pPr>
      <w:r>
        <w:t xml:space="preserve">In the matter between: </w:t>
      </w:r>
    </w:p>
    <w:p w:rsidR="00AD43CA" w:rsidRDefault="000B1EAF" w:rsidP="00FF7386">
      <w:pPr>
        <w:tabs>
          <w:tab w:val="left" w:pos="720"/>
          <w:tab w:val="left" w:pos="9180"/>
        </w:tabs>
        <w:spacing w:after="115" w:line="259" w:lineRule="auto"/>
        <w:ind w:left="62" w:firstLine="0"/>
        <w:jc w:val="left"/>
      </w:pPr>
      <w:r>
        <w:t xml:space="preserve"> </w:t>
      </w:r>
    </w:p>
    <w:p w:rsidR="00795BE0" w:rsidRDefault="00FF6E42" w:rsidP="00901E82">
      <w:pPr>
        <w:tabs>
          <w:tab w:val="left" w:pos="720"/>
          <w:tab w:val="left" w:pos="7200"/>
          <w:tab w:val="right" w:pos="9512"/>
        </w:tabs>
        <w:spacing w:after="226" w:line="259" w:lineRule="auto"/>
        <w:ind w:left="0" w:firstLine="0"/>
        <w:jc w:val="left"/>
        <w:rPr>
          <w:b/>
        </w:rPr>
      </w:pPr>
      <w:r>
        <w:rPr>
          <w:b/>
        </w:rPr>
        <w:t>M COFFEE-</w:t>
      </w:r>
      <w:r w:rsidR="000B1EAF">
        <w:rPr>
          <w:b/>
        </w:rPr>
        <w:t xml:space="preserve">LIND &amp; ASSOCIATES </w:t>
      </w:r>
    </w:p>
    <w:p w:rsidR="000B1EAF" w:rsidRDefault="00795BE0" w:rsidP="00901E82">
      <w:pPr>
        <w:tabs>
          <w:tab w:val="left" w:pos="720"/>
          <w:tab w:val="left" w:pos="7200"/>
          <w:tab w:val="right" w:pos="9512"/>
        </w:tabs>
        <w:spacing w:after="226" w:line="259" w:lineRule="auto"/>
        <w:ind w:left="0" w:firstLine="0"/>
        <w:jc w:val="left"/>
        <w:rPr>
          <w:b/>
        </w:rPr>
      </w:pPr>
      <w:r>
        <w:rPr>
          <w:b/>
        </w:rPr>
        <w:t>CHARTERED ACCOUNTANTS</w:t>
      </w:r>
      <w:r w:rsidR="000B1EAF">
        <w:rPr>
          <w:b/>
        </w:rPr>
        <w:tab/>
      </w:r>
      <w:r>
        <w:rPr>
          <w:b/>
        </w:rPr>
        <w:t xml:space="preserve">   </w:t>
      </w:r>
      <w:r w:rsidR="000B1EAF">
        <w:rPr>
          <w:b/>
        </w:rPr>
        <w:t>FIRST APPELLANT</w:t>
      </w:r>
    </w:p>
    <w:p w:rsidR="00AD43CA" w:rsidRDefault="00FF6E42" w:rsidP="00901E82">
      <w:pPr>
        <w:tabs>
          <w:tab w:val="left" w:pos="720"/>
          <w:tab w:val="left" w:pos="6930"/>
          <w:tab w:val="right" w:pos="9512"/>
        </w:tabs>
        <w:spacing w:after="226" w:line="259" w:lineRule="auto"/>
        <w:ind w:left="0" w:firstLine="0"/>
        <w:jc w:val="left"/>
      </w:pPr>
      <w:r>
        <w:rPr>
          <w:b/>
        </w:rPr>
        <w:t>M COFFEE-</w:t>
      </w:r>
      <w:r w:rsidR="000B1EAF">
        <w:rPr>
          <w:b/>
        </w:rPr>
        <w:t>LIND</w:t>
      </w:r>
      <w:r w:rsidR="000B1EAF">
        <w:rPr>
          <w:b/>
        </w:rPr>
        <w:tab/>
      </w:r>
      <w:r w:rsidR="00795BE0">
        <w:rPr>
          <w:b/>
        </w:rPr>
        <w:t xml:space="preserve">  </w:t>
      </w:r>
      <w:r w:rsidR="000B1EAF">
        <w:rPr>
          <w:b/>
        </w:rPr>
        <w:t>SECOND APPELLANT</w:t>
      </w:r>
    </w:p>
    <w:p w:rsidR="00AD43CA" w:rsidRDefault="000B1EAF" w:rsidP="00FF7386">
      <w:pPr>
        <w:tabs>
          <w:tab w:val="left" w:pos="720"/>
          <w:tab w:val="left" w:pos="9180"/>
        </w:tabs>
        <w:spacing w:after="220" w:line="259" w:lineRule="auto"/>
        <w:ind w:left="62" w:firstLine="0"/>
        <w:jc w:val="left"/>
      </w:pPr>
      <w:r>
        <w:rPr>
          <w:b/>
        </w:rPr>
        <w:t xml:space="preserve"> </w:t>
      </w:r>
    </w:p>
    <w:p w:rsidR="00AD43CA" w:rsidRDefault="000B1EAF" w:rsidP="00FF7386">
      <w:pPr>
        <w:tabs>
          <w:tab w:val="left" w:pos="720"/>
          <w:tab w:val="left" w:pos="9180"/>
        </w:tabs>
        <w:spacing w:after="218" w:line="259" w:lineRule="auto"/>
        <w:ind w:left="57"/>
      </w:pPr>
      <w:r>
        <w:t xml:space="preserve">and </w:t>
      </w:r>
    </w:p>
    <w:p w:rsidR="000B1EAF" w:rsidRDefault="000B1EAF" w:rsidP="00FF7386">
      <w:pPr>
        <w:tabs>
          <w:tab w:val="left" w:pos="720"/>
          <w:tab w:val="left" w:pos="9180"/>
        </w:tabs>
        <w:spacing w:after="220" w:line="259" w:lineRule="auto"/>
        <w:ind w:left="62" w:firstLine="0"/>
        <w:jc w:val="left"/>
        <w:rPr>
          <w:b/>
        </w:rPr>
      </w:pPr>
      <w:r>
        <w:rPr>
          <w:b/>
        </w:rPr>
        <w:t xml:space="preserve"> </w:t>
      </w:r>
    </w:p>
    <w:p w:rsidR="00AD43CA" w:rsidRDefault="000B1EAF" w:rsidP="00FF7386">
      <w:pPr>
        <w:tabs>
          <w:tab w:val="left" w:pos="720"/>
          <w:tab w:val="left" w:pos="7650"/>
          <w:tab w:val="left" w:pos="9180"/>
        </w:tabs>
        <w:spacing w:after="220" w:line="259" w:lineRule="auto"/>
        <w:ind w:left="62" w:firstLine="0"/>
        <w:jc w:val="left"/>
      </w:pPr>
      <w:r>
        <w:rPr>
          <w:b/>
        </w:rPr>
        <w:t>STEPHANIE KOTZE</w:t>
      </w:r>
      <w:r>
        <w:rPr>
          <w:b/>
        </w:rPr>
        <w:tab/>
      </w:r>
      <w:r w:rsidRPr="000B1EAF">
        <w:rPr>
          <w:b/>
        </w:rPr>
        <w:t>RESPONDENT</w:t>
      </w:r>
    </w:p>
    <w:p w:rsidR="00AD43CA" w:rsidRDefault="000B1EAF" w:rsidP="00FF7386">
      <w:pPr>
        <w:tabs>
          <w:tab w:val="left" w:pos="720"/>
          <w:tab w:val="left" w:pos="9180"/>
        </w:tabs>
        <w:spacing w:after="0" w:line="259" w:lineRule="auto"/>
        <w:ind w:left="62" w:firstLine="0"/>
        <w:jc w:val="left"/>
      </w:pPr>
      <w:r>
        <w:t xml:space="preserve"> </w:t>
      </w:r>
    </w:p>
    <w:tbl>
      <w:tblPr>
        <w:tblStyle w:val="TableGrid"/>
        <w:tblW w:w="9428" w:type="dxa"/>
        <w:tblInd w:w="62" w:type="dxa"/>
        <w:tblLook w:val="04A0" w:firstRow="1" w:lastRow="0" w:firstColumn="1" w:lastColumn="0" w:noHBand="0" w:noVBand="1"/>
      </w:tblPr>
      <w:tblGrid>
        <w:gridCol w:w="1440"/>
        <w:gridCol w:w="720"/>
        <w:gridCol w:w="7268"/>
      </w:tblGrid>
      <w:tr w:rsidR="00AD43CA">
        <w:trPr>
          <w:trHeight w:val="278"/>
        </w:trPr>
        <w:tc>
          <w:tcPr>
            <w:tcW w:w="2160" w:type="dxa"/>
            <w:gridSpan w:val="2"/>
            <w:tcBorders>
              <w:top w:val="nil"/>
              <w:left w:val="nil"/>
              <w:bottom w:val="nil"/>
              <w:right w:val="nil"/>
            </w:tcBorders>
          </w:tcPr>
          <w:p w:rsidR="00AD43CA" w:rsidRDefault="000B1EAF" w:rsidP="00FF7386">
            <w:pPr>
              <w:tabs>
                <w:tab w:val="left" w:pos="720"/>
                <w:tab w:val="left" w:pos="9180"/>
              </w:tabs>
              <w:spacing w:after="0" w:line="259" w:lineRule="auto"/>
              <w:ind w:left="0" w:firstLine="0"/>
              <w:jc w:val="left"/>
            </w:pPr>
            <w:r>
              <w:rPr>
                <w:i/>
              </w:rPr>
              <w:t xml:space="preserve">Neutral citation: </w:t>
            </w:r>
          </w:p>
        </w:tc>
        <w:tc>
          <w:tcPr>
            <w:tcW w:w="7268" w:type="dxa"/>
            <w:vMerge w:val="restart"/>
            <w:tcBorders>
              <w:top w:val="nil"/>
              <w:left w:val="nil"/>
              <w:bottom w:val="nil"/>
              <w:right w:val="nil"/>
            </w:tcBorders>
          </w:tcPr>
          <w:p w:rsidR="00AD43CA" w:rsidRPr="00851EBD" w:rsidRDefault="00FF6E42" w:rsidP="00FF7386">
            <w:pPr>
              <w:tabs>
                <w:tab w:val="left" w:pos="720"/>
                <w:tab w:val="left" w:pos="9180"/>
              </w:tabs>
              <w:spacing w:after="0" w:line="259" w:lineRule="auto"/>
              <w:ind w:left="0" w:firstLine="0"/>
            </w:pPr>
            <w:bookmarkStart w:id="0" w:name="_GoBack"/>
            <w:r>
              <w:rPr>
                <w:i/>
              </w:rPr>
              <w:t>Coffee-</w:t>
            </w:r>
            <w:r w:rsidR="00851EBD">
              <w:rPr>
                <w:i/>
              </w:rPr>
              <w:t>Lind and Associates</w:t>
            </w:r>
            <w:r w:rsidR="00795BE0">
              <w:rPr>
                <w:i/>
              </w:rPr>
              <w:t xml:space="preserve"> Chartered Accountants</w:t>
            </w:r>
            <w:r w:rsidR="00851EBD">
              <w:rPr>
                <w:i/>
              </w:rPr>
              <w:t xml:space="preserve"> v Kotze </w:t>
            </w:r>
            <w:r w:rsidR="00851EBD" w:rsidRPr="00851EBD">
              <w:t>(LCA 27/2017)</w:t>
            </w:r>
            <w:r w:rsidR="00851EBD">
              <w:t xml:space="preserve"> [2019] NALCMD 10 (15 March 2019)</w:t>
            </w:r>
            <w:bookmarkEnd w:id="0"/>
          </w:p>
        </w:tc>
      </w:tr>
      <w:tr w:rsidR="00AD43CA">
        <w:trPr>
          <w:trHeight w:val="824"/>
        </w:trPr>
        <w:tc>
          <w:tcPr>
            <w:tcW w:w="1440" w:type="dxa"/>
            <w:tcBorders>
              <w:top w:val="nil"/>
              <w:left w:val="nil"/>
              <w:bottom w:val="nil"/>
              <w:right w:val="nil"/>
            </w:tcBorders>
            <w:vAlign w:val="bottom"/>
          </w:tcPr>
          <w:p w:rsidR="00AD43CA" w:rsidRDefault="000B1EAF" w:rsidP="00FF7386">
            <w:pPr>
              <w:tabs>
                <w:tab w:val="left" w:pos="720"/>
                <w:tab w:val="left" w:pos="9180"/>
              </w:tabs>
              <w:spacing w:after="0" w:line="259" w:lineRule="auto"/>
              <w:ind w:left="0" w:firstLine="0"/>
              <w:jc w:val="left"/>
            </w:pPr>
            <w:r>
              <w:rPr>
                <w:b/>
              </w:rPr>
              <w:t xml:space="preserve"> </w:t>
            </w:r>
          </w:p>
          <w:p w:rsidR="00AD43CA" w:rsidRDefault="000B1EAF" w:rsidP="00FF7386">
            <w:pPr>
              <w:tabs>
                <w:tab w:val="left" w:pos="720"/>
                <w:tab w:val="left" w:pos="9180"/>
              </w:tabs>
              <w:spacing w:after="0" w:line="259" w:lineRule="auto"/>
              <w:ind w:left="0" w:firstLine="0"/>
              <w:jc w:val="left"/>
            </w:pPr>
            <w:r>
              <w:rPr>
                <w:b/>
              </w:rPr>
              <w:t xml:space="preserve"> </w:t>
            </w:r>
          </w:p>
        </w:tc>
        <w:tc>
          <w:tcPr>
            <w:tcW w:w="720" w:type="dxa"/>
            <w:tcBorders>
              <w:top w:val="nil"/>
              <w:left w:val="nil"/>
              <w:bottom w:val="nil"/>
              <w:right w:val="nil"/>
            </w:tcBorders>
          </w:tcPr>
          <w:p w:rsidR="00AD43CA" w:rsidRDefault="00AD43CA" w:rsidP="00FF7386">
            <w:pPr>
              <w:tabs>
                <w:tab w:val="left" w:pos="720"/>
                <w:tab w:val="left" w:pos="9180"/>
              </w:tabs>
              <w:spacing w:after="160" w:line="259" w:lineRule="auto"/>
              <w:ind w:left="0" w:firstLine="0"/>
              <w:jc w:val="left"/>
            </w:pPr>
          </w:p>
        </w:tc>
        <w:tc>
          <w:tcPr>
            <w:tcW w:w="0" w:type="auto"/>
            <w:vMerge/>
            <w:tcBorders>
              <w:top w:val="nil"/>
              <w:left w:val="nil"/>
              <w:bottom w:val="nil"/>
              <w:right w:val="nil"/>
            </w:tcBorders>
          </w:tcPr>
          <w:p w:rsidR="00AD43CA" w:rsidRDefault="00AD43CA" w:rsidP="00FF7386">
            <w:pPr>
              <w:tabs>
                <w:tab w:val="left" w:pos="720"/>
                <w:tab w:val="left" w:pos="9180"/>
              </w:tabs>
              <w:spacing w:after="160" w:line="259" w:lineRule="auto"/>
              <w:ind w:left="0" w:firstLine="0"/>
              <w:jc w:val="left"/>
            </w:pPr>
          </w:p>
        </w:tc>
      </w:tr>
      <w:tr w:rsidR="00AD43CA">
        <w:trPr>
          <w:trHeight w:val="624"/>
        </w:trPr>
        <w:tc>
          <w:tcPr>
            <w:tcW w:w="1440" w:type="dxa"/>
            <w:tcBorders>
              <w:top w:val="nil"/>
              <w:left w:val="nil"/>
              <w:bottom w:val="nil"/>
              <w:right w:val="nil"/>
            </w:tcBorders>
          </w:tcPr>
          <w:p w:rsidR="00AD43CA" w:rsidRDefault="000B1EAF" w:rsidP="00FF7386">
            <w:pPr>
              <w:tabs>
                <w:tab w:val="left" w:pos="720"/>
                <w:tab w:val="left" w:pos="9180"/>
              </w:tabs>
              <w:spacing w:after="0" w:line="259" w:lineRule="auto"/>
              <w:ind w:left="0" w:firstLine="0"/>
              <w:jc w:val="left"/>
            </w:pPr>
            <w:r>
              <w:rPr>
                <w:b/>
              </w:rPr>
              <w:t xml:space="preserve">CORAM: </w:t>
            </w:r>
          </w:p>
          <w:p w:rsidR="00AD43CA" w:rsidRDefault="000B1EAF" w:rsidP="00FF7386">
            <w:pPr>
              <w:tabs>
                <w:tab w:val="left" w:pos="720"/>
                <w:tab w:val="left" w:pos="9180"/>
              </w:tabs>
              <w:spacing w:after="0" w:line="259" w:lineRule="auto"/>
              <w:ind w:left="0" w:firstLine="0"/>
              <w:jc w:val="left"/>
            </w:pPr>
            <w:r>
              <w:t xml:space="preserve"> </w:t>
            </w:r>
          </w:p>
        </w:tc>
        <w:tc>
          <w:tcPr>
            <w:tcW w:w="720" w:type="dxa"/>
            <w:tcBorders>
              <w:top w:val="nil"/>
              <w:left w:val="nil"/>
              <w:bottom w:val="nil"/>
              <w:right w:val="nil"/>
            </w:tcBorders>
          </w:tcPr>
          <w:p w:rsidR="00AD43CA" w:rsidRDefault="000B1EAF" w:rsidP="00FF7386">
            <w:pPr>
              <w:tabs>
                <w:tab w:val="left" w:pos="720"/>
                <w:tab w:val="left" w:pos="9180"/>
              </w:tabs>
              <w:spacing w:after="0" w:line="259" w:lineRule="auto"/>
              <w:ind w:left="0" w:firstLine="0"/>
              <w:jc w:val="left"/>
            </w:pPr>
            <w:r>
              <w:rPr>
                <w:b/>
              </w:rPr>
              <w:t xml:space="preserve"> </w:t>
            </w:r>
          </w:p>
        </w:tc>
        <w:tc>
          <w:tcPr>
            <w:tcW w:w="7268" w:type="dxa"/>
            <w:tcBorders>
              <w:top w:val="nil"/>
              <w:left w:val="nil"/>
              <w:bottom w:val="nil"/>
              <w:right w:val="nil"/>
            </w:tcBorders>
          </w:tcPr>
          <w:p w:rsidR="00AD43CA" w:rsidRDefault="000B1EAF" w:rsidP="00FF7386">
            <w:pPr>
              <w:tabs>
                <w:tab w:val="left" w:pos="720"/>
                <w:tab w:val="left" w:pos="9180"/>
              </w:tabs>
              <w:spacing w:after="0" w:line="259" w:lineRule="auto"/>
              <w:ind w:left="0" w:firstLine="0"/>
              <w:jc w:val="left"/>
            </w:pPr>
            <w:r>
              <w:rPr>
                <w:b/>
              </w:rPr>
              <w:t xml:space="preserve">UEITELE, J </w:t>
            </w:r>
          </w:p>
        </w:tc>
      </w:tr>
      <w:tr w:rsidR="00AD43CA">
        <w:trPr>
          <w:trHeight w:val="711"/>
        </w:trPr>
        <w:tc>
          <w:tcPr>
            <w:tcW w:w="1440" w:type="dxa"/>
            <w:tcBorders>
              <w:top w:val="nil"/>
              <w:left w:val="nil"/>
              <w:bottom w:val="nil"/>
              <w:right w:val="nil"/>
            </w:tcBorders>
          </w:tcPr>
          <w:p w:rsidR="00AD43CA" w:rsidRDefault="000B1EAF" w:rsidP="00FF7386">
            <w:pPr>
              <w:tabs>
                <w:tab w:val="left" w:pos="720"/>
                <w:tab w:val="left" w:pos="9180"/>
              </w:tabs>
              <w:spacing w:after="36" w:line="259" w:lineRule="auto"/>
              <w:ind w:left="0" w:firstLine="0"/>
              <w:jc w:val="left"/>
            </w:pPr>
            <w:r>
              <w:rPr>
                <w:b/>
              </w:rPr>
              <w:t xml:space="preserve">Heard on: </w:t>
            </w:r>
          </w:p>
          <w:p w:rsidR="00AD43CA" w:rsidRDefault="000B1EAF" w:rsidP="00FF7386">
            <w:pPr>
              <w:tabs>
                <w:tab w:val="left" w:pos="720"/>
                <w:tab w:val="left" w:pos="9180"/>
              </w:tabs>
              <w:spacing w:after="0" w:line="259" w:lineRule="auto"/>
              <w:ind w:left="0" w:firstLine="0"/>
              <w:jc w:val="left"/>
            </w:pPr>
            <w:r>
              <w:rPr>
                <w:b/>
                <w:sz w:val="16"/>
              </w:rPr>
              <w:t xml:space="preserve"> </w:t>
            </w:r>
          </w:p>
        </w:tc>
        <w:tc>
          <w:tcPr>
            <w:tcW w:w="720" w:type="dxa"/>
            <w:tcBorders>
              <w:top w:val="nil"/>
              <w:left w:val="nil"/>
              <w:bottom w:val="nil"/>
              <w:right w:val="nil"/>
            </w:tcBorders>
          </w:tcPr>
          <w:p w:rsidR="00AD43CA" w:rsidRDefault="00AD43CA" w:rsidP="00FF7386">
            <w:pPr>
              <w:tabs>
                <w:tab w:val="left" w:pos="720"/>
                <w:tab w:val="left" w:pos="9180"/>
              </w:tabs>
              <w:spacing w:after="0" w:line="259" w:lineRule="auto"/>
              <w:ind w:left="0" w:firstLine="0"/>
              <w:jc w:val="left"/>
            </w:pPr>
          </w:p>
        </w:tc>
        <w:tc>
          <w:tcPr>
            <w:tcW w:w="7268" w:type="dxa"/>
            <w:tcBorders>
              <w:top w:val="nil"/>
              <w:left w:val="nil"/>
              <w:bottom w:val="nil"/>
              <w:right w:val="nil"/>
            </w:tcBorders>
          </w:tcPr>
          <w:p w:rsidR="00AD43CA" w:rsidRDefault="00FF6E42" w:rsidP="00FF7386">
            <w:pPr>
              <w:tabs>
                <w:tab w:val="left" w:pos="720"/>
                <w:tab w:val="left" w:pos="9180"/>
              </w:tabs>
              <w:spacing w:after="0" w:line="259" w:lineRule="auto"/>
              <w:ind w:left="0" w:firstLine="0"/>
              <w:jc w:val="left"/>
            </w:pPr>
            <w:r>
              <w:t>08 SEPTEMBER 2017</w:t>
            </w:r>
          </w:p>
        </w:tc>
      </w:tr>
      <w:tr w:rsidR="00AD43CA">
        <w:trPr>
          <w:trHeight w:val="320"/>
        </w:trPr>
        <w:tc>
          <w:tcPr>
            <w:tcW w:w="1440" w:type="dxa"/>
            <w:tcBorders>
              <w:top w:val="nil"/>
              <w:left w:val="nil"/>
              <w:bottom w:val="nil"/>
              <w:right w:val="nil"/>
            </w:tcBorders>
          </w:tcPr>
          <w:p w:rsidR="00AD43CA" w:rsidRDefault="000B1EAF" w:rsidP="00FF7386">
            <w:pPr>
              <w:tabs>
                <w:tab w:val="left" w:pos="720"/>
                <w:tab w:val="left" w:pos="9180"/>
              </w:tabs>
              <w:spacing w:after="0" w:line="259" w:lineRule="auto"/>
              <w:ind w:left="0" w:firstLine="0"/>
              <w:jc w:val="left"/>
            </w:pPr>
            <w:r>
              <w:rPr>
                <w:b/>
              </w:rPr>
              <w:t xml:space="preserve">Delivered  </w:t>
            </w:r>
          </w:p>
        </w:tc>
        <w:tc>
          <w:tcPr>
            <w:tcW w:w="720" w:type="dxa"/>
            <w:tcBorders>
              <w:top w:val="nil"/>
              <w:left w:val="nil"/>
              <w:bottom w:val="nil"/>
              <w:right w:val="nil"/>
            </w:tcBorders>
          </w:tcPr>
          <w:p w:rsidR="00AD43CA" w:rsidRDefault="00AD43CA" w:rsidP="00FF7386">
            <w:pPr>
              <w:tabs>
                <w:tab w:val="left" w:pos="720"/>
                <w:tab w:val="left" w:pos="9180"/>
              </w:tabs>
              <w:spacing w:after="0" w:line="259" w:lineRule="auto"/>
              <w:ind w:left="0" w:firstLine="0"/>
              <w:jc w:val="left"/>
            </w:pPr>
          </w:p>
        </w:tc>
        <w:tc>
          <w:tcPr>
            <w:tcW w:w="7268" w:type="dxa"/>
            <w:tcBorders>
              <w:top w:val="nil"/>
              <w:left w:val="nil"/>
              <w:bottom w:val="nil"/>
              <w:right w:val="nil"/>
            </w:tcBorders>
          </w:tcPr>
          <w:p w:rsidR="00AD43CA" w:rsidRDefault="00AB7F1D" w:rsidP="00FF7386">
            <w:pPr>
              <w:tabs>
                <w:tab w:val="left" w:pos="720"/>
                <w:tab w:val="left" w:pos="9180"/>
              </w:tabs>
              <w:spacing w:after="0" w:line="259" w:lineRule="auto"/>
              <w:ind w:left="0" w:firstLine="0"/>
              <w:jc w:val="left"/>
            </w:pPr>
            <w:r>
              <w:t>15 MARCH 2019</w:t>
            </w:r>
          </w:p>
        </w:tc>
      </w:tr>
    </w:tbl>
    <w:p w:rsidR="00AD43CA" w:rsidRDefault="000B1EAF" w:rsidP="00FF7386">
      <w:pPr>
        <w:tabs>
          <w:tab w:val="left" w:pos="720"/>
          <w:tab w:val="left" w:pos="9180"/>
        </w:tabs>
        <w:spacing w:after="116" w:line="259" w:lineRule="auto"/>
        <w:ind w:left="62" w:firstLine="0"/>
        <w:jc w:val="left"/>
      </w:pPr>
      <w:r>
        <w:rPr>
          <w:b/>
        </w:rPr>
        <w:t xml:space="preserve"> </w:t>
      </w:r>
    </w:p>
    <w:p w:rsidR="00AD43CA" w:rsidRDefault="000B1EAF" w:rsidP="00FF7386">
      <w:pPr>
        <w:tabs>
          <w:tab w:val="left" w:pos="720"/>
          <w:tab w:val="left" w:pos="9180"/>
        </w:tabs>
        <w:ind w:left="57"/>
      </w:pPr>
      <w:r>
        <w:rPr>
          <w:b/>
        </w:rPr>
        <w:lastRenderedPageBreak/>
        <w:t xml:space="preserve">Flynote: </w:t>
      </w:r>
      <w:r>
        <w:rPr>
          <w:b/>
          <w:i/>
        </w:rPr>
        <w:t>Labour law</w:t>
      </w:r>
      <w:r>
        <w:rPr>
          <w:i/>
        </w:rPr>
        <w:t xml:space="preserve"> -</w:t>
      </w:r>
      <w:r>
        <w:t xml:space="preserve"> Dismissal - For poor work performance - Requirements for lawful dismissal - Substantive fairness - Employer to conduct assessment of employee's performance - Coaching and training essential for proper assessment. </w:t>
      </w:r>
    </w:p>
    <w:p w:rsidR="001158A1" w:rsidRDefault="001158A1" w:rsidP="00FF7386">
      <w:pPr>
        <w:tabs>
          <w:tab w:val="left" w:pos="720"/>
          <w:tab w:val="left" w:pos="9180"/>
        </w:tabs>
        <w:ind w:left="57"/>
      </w:pPr>
    </w:p>
    <w:p w:rsidR="002744FC" w:rsidRDefault="000B1EAF" w:rsidP="00677B67">
      <w:pPr>
        <w:spacing w:after="0" w:line="360" w:lineRule="auto"/>
        <w:rPr>
          <w:rFonts w:eastAsia="Calibri"/>
          <w:color w:val="auto"/>
          <w:szCs w:val="24"/>
        </w:rPr>
      </w:pPr>
      <w:r>
        <w:rPr>
          <w:b/>
        </w:rPr>
        <w:t>Summary:</w:t>
      </w:r>
      <w:r w:rsidR="00677B67" w:rsidRPr="00677B67">
        <w:rPr>
          <w:rFonts w:eastAsia="Calibri"/>
          <w:bCs/>
          <w:color w:val="auto"/>
          <w:szCs w:val="24"/>
        </w:rPr>
        <w:tab/>
      </w:r>
      <w:r w:rsidR="003009CB">
        <w:rPr>
          <w:rFonts w:eastAsia="Calibri"/>
          <w:color w:val="auto"/>
          <w:szCs w:val="24"/>
        </w:rPr>
        <w:t>The r</w:t>
      </w:r>
      <w:r w:rsidR="00815931" w:rsidRPr="00815931">
        <w:rPr>
          <w:rFonts w:eastAsia="Calibri"/>
          <w:color w:val="auto"/>
          <w:szCs w:val="24"/>
        </w:rPr>
        <w:t>espondent was em</w:t>
      </w:r>
      <w:r w:rsidR="003009CB">
        <w:rPr>
          <w:rFonts w:eastAsia="Calibri"/>
          <w:color w:val="auto"/>
          <w:szCs w:val="24"/>
        </w:rPr>
        <w:t>ployed by the a</w:t>
      </w:r>
      <w:r w:rsidR="00815931" w:rsidRPr="00815931">
        <w:rPr>
          <w:rFonts w:eastAsia="Calibri"/>
          <w:color w:val="auto"/>
          <w:szCs w:val="24"/>
        </w:rPr>
        <w:t xml:space="preserve">ppellant in the position of internal auditor and external audit assistant from 1 March 2016 to </w:t>
      </w:r>
      <w:r w:rsidR="00241883">
        <w:rPr>
          <w:rFonts w:eastAsia="Calibri"/>
          <w:color w:val="auto"/>
          <w:szCs w:val="24"/>
        </w:rPr>
        <w:t xml:space="preserve">31 October </w:t>
      </w:r>
      <w:r w:rsidR="00815931" w:rsidRPr="00815931">
        <w:rPr>
          <w:rFonts w:eastAsia="Calibri"/>
          <w:color w:val="auto"/>
          <w:szCs w:val="24"/>
        </w:rPr>
        <w:t>2016, when the employment contra</w:t>
      </w:r>
      <w:r w:rsidR="003009CB">
        <w:rPr>
          <w:rFonts w:eastAsia="Calibri"/>
          <w:color w:val="auto"/>
          <w:szCs w:val="24"/>
        </w:rPr>
        <w:t>ct was terminated by the first a</w:t>
      </w:r>
      <w:r w:rsidR="001158A1">
        <w:rPr>
          <w:rFonts w:eastAsia="Calibri"/>
          <w:color w:val="auto"/>
          <w:szCs w:val="24"/>
        </w:rPr>
        <w:t>ppellant o</w:t>
      </w:r>
      <w:r w:rsidR="00815931" w:rsidRPr="00815931">
        <w:rPr>
          <w:rFonts w:eastAsia="Calibri"/>
          <w:color w:val="auto"/>
          <w:szCs w:val="24"/>
        </w:rPr>
        <w:t>n allegations of poor work performance and/or incapacity.</w:t>
      </w:r>
      <w:r w:rsidR="00677B67" w:rsidRPr="00677B67">
        <w:rPr>
          <w:rFonts w:eastAsia="Calibri"/>
          <w:color w:val="auto"/>
          <w:szCs w:val="24"/>
        </w:rPr>
        <w:t xml:space="preserve"> </w:t>
      </w:r>
    </w:p>
    <w:p w:rsidR="002744FC" w:rsidRDefault="002744FC" w:rsidP="002744FC">
      <w:pPr>
        <w:spacing w:after="0" w:line="360" w:lineRule="auto"/>
        <w:ind w:left="62" w:firstLine="0"/>
        <w:rPr>
          <w:b/>
        </w:rPr>
      </w:pPr>
    </w:p>
    <w:p w:rsidR="003D7C13" w:rsidRDefault="003009CB" w:rsidP="00241883">
      <w:pPr>
        <w:spacing w:after="0" w:line="360" w:lineRule="auto"/>
        <w:ind w:left="62" w:firstLine="0"/>
        <w:rPr>
          <w:rFonts w:eastAsia="Calibri"/>
          <w:color w:val="auto"/>
          <w:szCs w:val="24"/>
        </w:rPr>
      </w:pPr>
      <w:r>
        <w:rPr>
          <w:rFonts w:eastAsia="Calibri"/>
          <w:color w:val="auto"/>
          <w:szCs w:val="24"/>
        </w:rPr>
        <w:t>Following her dismissal the</w:t>
      </w:r>
      <w:r w:rsidR="00241883">
        <w:rPr>
          <w:rFonts w:eastAsia="Calibri"/>
          <w:color w:val="auto"/>
          <w:szCs w:val="24"/>
        </w:rPr>
        <w:t xml:space="preserve"> respondent</w:t>
      </w:r>
      <w:r w:rsidR="003D7C13" w:rsidRPr="003D7C13">
        <w:rPr>
          <w:rFonts w:eastAsia="Calibri"/>
          <w:color w:val="auto"/>
          <w:szCs w:val="24"/>
        </w:rPr>
        <w:t>, on 9 December 2016, lodged a complaint or disput</w:t>
      </w:r>
      <w:r w:rsidR="001158A1">
        <w:rPr>
          <w:rFonts w:eastAsia="Calibri"/>
          <w:color w:val="auto"/>
          <w:szCs w:val="24"/>
        </w:rPr>
        <w:t>e of unfair dismissal with the O</w:t>
      </w:r>
      <w:r w:rsidR="003D7C13" w:rsidRPr="003D7C13">
        <w:rPr>
          <w:rFonts w:eastAsia="Calibri"/>
          <w:color w:val="auto"/>
          <w:szCs w:val="24"/>
        </w:rPr>
        <w:t xml:space="preserve">ffice of the Labour Commissioner. On 20 February 2017 the </w:t>
      </w:r>
      <w:r w:rsidR="00241883">
        <w:rPr>
          <w:rFonts w:eastAsia="Calibri"/>
          <w:color w:val="auto"/>
          <w:szCs w:val="24"/>
        </w:rPr>
        <w:t xml:space="preserve">designated </w:t>
      </w:r>
      <w:r w:rsidR="003D7C13" w:rsidRPr="003D7C13">
        <w:rPr>
          <w:rFonts w:eastAsia="Calibri"/>
          <w:color w:val="auto"/>
          <w:szCs w:val="24"/>
        </w:rPr>
        <w:t>arbitrator, after evaluating and assessing the evidence placed before her, delivered her award,</w:t>
      </w:r>
      <w:r w:rsidR="00A70119">
        <w:rPr>
          <w:rFonts w:eastAsia="Calibri"/>
          <w:color w:val="auto"/>
          <w:szCs w:val="24"/>
        </w:rPr>
        <w:t xml:space="preserve"> determining that the r</w:t>
      </w:r>
      <w:r w:rsidR="003D7C13" w:rsidRPr="003D7C13">
        <w:rPr>
          <w:rFonts w:eastAsia="Calibri"/>
          <w:color w:val="auto"/>
          <w:szCs w:val="24"/>
        </w:rPr>
        <w:t>espondent</w:t>
      </w:r>
      <w:r w:rsidR="00241883">
        <w:rPr>
          <w:rFonts w:eastAsia="Calibri"/>
          <w:color w:val="auto"/>
          <w:szCs w:val="24"/>
        </w:rPr>
        <w:t>’s</w:t>
      </w:r>
      <w:r w:rsidR="003D7C13" w:rsidRPr="003D7C13">
        <w:rPr>
          <w:rFonts w:eastAsia="Calibri"/>
          <w:color w:val="auto"/>
          <w:szCs w:val="24"/>
        </w:rPr>
        <w:t xml:space="preserve"> </w:t>
      </w:r>
      <w:r w:rsidR="00241883">
        <w:rPr>
          <w:rFonts w:eastAsia="Calibri"/>
          <w:color w:val="auto"/>
          <w:szCs w:val="24"/>
        </w:rPr>
        <w:t xml:space="preserve">dismissal was both </w:t>
      </w:r>
      <w:r w:rsidR="003D7C13" w:rsidRPr="003D7C13">
        <w:rPr>
          <w:rFonts w:eastAsia="Calibri"/>
          <w:color w:val="auto"/>
          <w:szCs w:val="24"/>
        </w:rPr>
        <w:t>procedurally and substantively unfair. In the awa</w:t>
      </w:r>
      <w:r w:rsidR="00A70119">
        <w:rPr>
          <w:rFonts w:eastAsia="Calibri"/>
          <w:color w:val="auto"/>
          <w:szCs w:val="24"/>
        </w:rPr>
        <w:t>rd</w:t>
      </w:r>
      <w:r w:rsidR="00795BE0">
        <w:rPr>
          <w:rFonts w:eastAsia="Calibri"/>
          <w:color w:val="auto"/>
          <w:szCs w:val="24"/>
        </w:rPr>
        <w:t>,</w:t>
      </w:r>
      <w:r w:rsidR="00A70119">
        <w:rPr>
          <w:rFonts w:eastAsia="Calibri"/>
          <w:color w:val="auto"/>
          <w:szCs w:val="24"/>
        </w:rPr>
        <w:t xml:space="preserve"> the arbitrator ordered that </w:t>
      </w:r>
      <w:r w:rsidR="00795BE0">
        <w:rPr>
          <w:rFonts w:eastAsia="Calibri"/>
          <w:color w:val="auto"/>
          <w:szCs w:val="24"/>
        </w:rPr>
        <w:t xml:space="preserve">the </w:t>
      </w:r>
      <w:r w:rsidR="00A70119">
        <w:rPr>
          <w:rFonts w:eastAsia="Calibri"/>
          <w:color w:val="auto"/>
          <w:szCs w:val="24"/>
        </w:rPr>
        <w:t>a</w:t>
      </w:r>
      <w:r w:rsidR="003D7C13" w:rsidRPr="003D7C13">
        <w:rPr>
          <w:rFonts w:eastAsia="Calibri"/>
          <w:color w:val="auto"/>
          <w:szCs w:val="24"/>
        </w:rPr>
        <w:t>ppellants pay an amount of N$</w:t>
      </w:r>
      <w:r w:rsidR="00A70119">
        <w:rPr>
          <w:rFonts w:eastAsia="Calibri"/>
          <w:color w:val="auto"/>
          <w:szCs w:val="24"/>
        </w:rPr>
        <w:t xml:space="preserve"> 74, 757.00 (equivalent to the r</w:t>
      </w:r>
      <w:r w:rsidR="003D7C13" w:rsidRPr="003D7C13">
        <w:rPr>
          <w:rFonts w:eastAsia="Calibri"/>
          <w:color w:val="auto"/>
          <w:szCs w:val="24"/>
        </w:rPr>
        <w:t xml:space="preserve">espondents three months salaries) for loss of income to the </w:t>
      </w:r>
      <w:r w:rsidR="00A70119">
        <w:rPr>
          <w:rFonts w:eastAsia="Calibri"/>
          <w:color w:val="auto"/>
          <w:szCs w:val="24"/>
        </w:rPr>
        <w:t>r</w:t>
      </w:r>
      <w:r w:rsidR="003D7C13" w:rsidRPr="003D7C13">
        <w:rPr>
          <w:rFonts w:eastAsia="Calibri"/>
          <w:color w:val="auto"/>
          <w:szCs w:val="24"/>
        </w:rPr>
        <w:t>espondent.</w:t>
      </w:r>
      <w:r w:rsidR="003D7C13">
        <w:rPr>
          <w:rFonts w:eastAsia="Calibri"/>
          <w:color w:val="auto"/>
          <w:szCs w:val="24"/>
        </w:rPr>
        <w:t xml:space="preserve"> </w:t>
      </w:r>
      <w:r w:rsidR="00241883">
        <w:rPr>
          <w:rFonts w:eastAsia="Calibri"/>
          <w:color w:val="auto"/>
          <w:szCs w:val="24"/>
        </w:rPr>
        <w:t xml:space="preserve"> </w:t>
      </w:r>
      <w:r w:rsidR="00241883">
        <w:t>M Coffee-Lind &amp; Associates Chartered Accountants are aggrieved by the award and appeal against that award.</w:t>
      </w:r>
      <w:r w:rsidR="00241883">
        <w:rPr>
          <w:rFonts w:eastAsia="Calibri"/>
          <w:color w:val="auto"/>
          <w:szCs w:val="24"/>
        </w:rPr>
        <w:t xml:space="preserve"> </w:t>
      </w:r>
    </w:p>
    <w:p w:rsidR="003D7C13" w:rsidRDefault="003D7C13" w:rsidP="002744FC">
      <w:pPr>
        <w:spacing w:after="0" w:line="360" w:lineRule="auto"/>
        <w:ind w:left="62" w:firstLine="0"/>
        <w:rPr>
          <w:rFonts w:eastAsia="Calibri"/>
          <w:color w:val="auto"/>
          <w:szCs w:val="24"/>
        </w:rPr>
      </w:pPr>
    </w:p>
    <w:p w:rsidR="003D7C13" w:rsidRDefault="003D7C13" w:rsidP="002744FC">
      <w:pPr>
        <w:spacing w:after="0" w:line="360" w:lineRule="auto"/>
        <w:ind w:left="62" w:firstLine="0"/>
        <w:rPr>
          <w:rFonts w:eastAsia="Calibri"/>
          <w:color w:val="auto"/>
          <w:szCs w:val="24"/>
        </w:rPr>
      </w:pPr>
      <w:r w:rsidRPr="003D7C13">
        <w:rPr>
          <w:rFonts w:eastAsia="Calibri"/>
          <w:color w:val="auto"/>
          <w:szCs w:val="24"/>
        </w:rPr>
        <w:t>The grou</w:t>
      </w:r>
      <w:r w:rsidR="00A70119">
        <w:rPr>
          <w:rFonts w:eastAsia="Calibri"/>
          <w:color w:val="auto"/>
          <w:szCs w:val="24"/>
        </w:rPr>
        <w:t>nds of appeal contained in the a</w:t>
      </w:r>
      <w:r w:rsidR="00A70119" w:rsidRPr="003D7C13">
        <w:rPr>
          <w:rFonts w:eastAsia="Calibri"/>
          <w:color w:val="auto"/>
          <w:szCs w:val="24"/>
        </w:rPr>
        <w:t>ppellants’</w:t>
      </w:r>
      <w:r w:rsidRPr="003D7C13">
        <w:rPr>
          <w:rFonts w:eastAsia="Calibri"/>
          <w:color w:val="auto"/>
          <w:szCs w:val="24"/>
        </w:rPr>
        <w:t xml:space="preserve"> notice of appeal are three in total. Th</w:t>
      </w:r>
      <w:r w:rsidR="00A70119">
        <w:rPr>
          <w:rFonts w:eastAsia="Calibri"/>
          <w:color w:val="auto"/>
          <w:szCs w:val="24"/>
        </w:rPr>
        <w:t>e first ground of appeal relate</w:t>
      </w:r>
      <w:r w:rsidRPr="003D7C13">
        <w:rPr>
          <w:rFonts w:eastAsia="Calibri"/>
          <w:color w:val="auto"/>
          <w:szCs w:val="24"/>
        </w:rPr>
        <w:t xml:space="preserve"> to the necessary </w:t>
      </w:r>
      <w:r w:rsidRPr="00241883">
        <w:rPr>
          <w:rFonts w:eastAsia="Calibri"/>
          <w:i/>
          <w:color w:val="auto"/>
          <w:szCs w:val="24"/>
        </w:rPr>
        <w:t>locus standi in judicio</w:t>
      </w:r>
      <w:r w:rsidRPr="003D7C13">
        <w:rPr>
          <w:rFonts w:eastAsia="Calibri"/>
          <w:color w:val="auto"/>
          <w:szCs w:val="24"/>
        </w:rPr>
        <w:t xml:space="preserve"> of</w:t>
      </w:r>
      <w:r w:rsidR="00A70119">
        <w:rPr>
          <w:rFonts w:eastAsia="Calibri"/>
          <w:color w:val="auto"/>
          <w:szCs w:val="24"/>
        </w:rPr>
        <w:t xml:space="preserve"> the entity cited as the first a</w:t>
      </w:r>
      <w:r w:rsidRPr="003D7C13">
        <w:rPr>
          <w:rFonts w:eastAsia="Calibri"/>
          <w:color w:val="auto"/>
          <w:szCs w:val="24"/>
        </w:rPr>
        <w:t>ppellant in these proceedings</w:t>
      </w:r>
      <w:r w:rsidR="00241883">
        <w:rPr>
          <w:rFonts w:eastAsia="Calibri"/>
          <w:color w:val="auto"/>
          <w:szCs w:val="24"/>
        </w:rPr>
        <w:t>.</w:t>
      </w:r>
      <w:r w:rsidRPr="003D7C13">
        <w:rPr>
          <w:rFonts w:eastAsia="Calibri"/>
          <w:color w:val="auto"/>
          <w:szCs w:val="24"/>
        </w:rPr>
        <w:t xml:space="preserve"> The second ground of appeal relates to the finding that the appellant’s dismissal was procedurally and substantively unfair. The third ground of appeal relates to whether the relief granted by the arbitrator was appropriate in the circumstances and substantively proven.</w:t>
      </w:r>
    </w:p>
    <w:p w:rsidR="00677B67" w:rsidRPr="00677B67" w:rsidRDefault="00677B67" w:rsidP="00677B67">
      <w:pPr>
        <w:spacing w:after="0" w:line="360" w:lineRule="auto"/>
        <w:ind w:left="0" w:firstLine="0"/>
        <w:rPr>
          <w:rFonts w:eastAsia="Calibri"/>
          <w:color w:val="auto"/>
          <w:szCs w:val="24"/>
        </w:rPr>
      </w:pPr>
    </w:p>
    <w:p w:rsidR="00446AE5" w:rsidRPr="00446AE5" w:rsidRDefault="00241883" w:rsidP="00446AE5">
      <w:pPr>
        <w:tabs>
          <w:tab w:val="left" w:pos="720"/>
          <w:tab w:val="left" w:pos="9180"/>
        </w:tabs>
        <w:spacing w:after="0" w:line="360" w:lineRule="auto"/>
        <w:ind w:left="57" w:hanging="14"/>
        <w:rPr>
          <w:szCs w:val="24"/>
        </w:rPr>
      </w:pPr>
      <w:r w:rsidRPr="00446AE5">
        <w:rPr>
          <w:rFonts w:eastAsia="Calibri"/>
          <w:i/>
          <w:color w:val="auto"/>
          <w:szCs w:val="24"/>
        </w:rPr>
        <w:t xml:space="preserve">Held that </w:t>
      </w:r>
      <w:r w:rsidR="00446AE5" w:rsidRPr="00446AE5">
        <w:rPr>
          <w:szCs w:val="24"/>
        </w:rPr>
        <w:t>a partnership, a firm or an association</w:t>
      </w:r>
      <w:r w:rsidR="00446AE5">
        <w:rPr>
          <w:szCs w:val="24"/>
        </w:rPr>
        <w:t xml:space="preserve"> may sue or be sued in its name. A</w:t>
      </w:r>
      <w:r w:rsidR="00446AE5" w:rsidRPr="00446AE5">
        <w:rPr>
          <w:szCs w:val="24"/>
        </w:rPr>
        <w:t xml:space="preserve"> plaintiff suing a partnership need not allege the names of the partners and if he or she does, any error or omission or inclusion does not afford a defence to the partnership.</w:t>
      </w:r>
      <w:r w:rsidR="00683FE0" w:rsidRPr="00683FE0">
        <w:rPr>
          <w:szCs w:val="24"/>
        </w:rPr>
        <w:t xml:space="preserve"> </w:t>
      </w:r>
      <w:r w:rsidR="00683FE0">
        <w:rPr>
          <w:szCs w:val="24"/>
        </w:rPr>
        <w:t xml:space="preserve">Ms Kotze was perfectly correct when she cited Ms Coffee-Lind who was trading as </w:t>
      </w:r>
      <w:r w:rsidR="00683FE0">
        <w:t>M Coffee Lind &amp; Associates Chartered Accountants by that name.</w:t>
      </w:r>
    </w:p>
    <w:p w:rsidR="00467917" w:rsidRDefault="00467917" w:rsidP="00677B67">
      <w:pPr>
        <w:spacing w:after="0" w:line="360" w:lineRule="auto"/>
        <w:ind w:left="0" w:firstLine="0"/>
        <w:rPr>
          <w:rFonts w:eastAsia="Calibri"/>
          <w:color w:val="auto"/>
          <w:szCs w:val="24"/>
        </w:rPr>
      </w:pPr>
    </w:p>
    <w:p w:rsidR="00677B67" w:rsidRDefault="00677B67" w:rsidP="00677B67">
      <w:pPr>
        <w:spacing w:after="0" w:line="360" w:lineRule="auto"/>
        <w:ind w:left="0" w:firstLine="0"/>
        <w:rPr>
          <w:rFonts w:eastAsia="Calibri"/>
          <w:color w:val="auto"/>
          <w:szCs w:val="24"/>
        </w:rPr>
      </w:pPr>
      <w:r w:rsidRPr="00677B67">
        <w:rPr>
          <w:rFonts w:eastAsia="Calibri"/>
          <w:i/>
          <w:color w:val="auto"/>
          <w:szCs w:val="24"/>
        </w:rPr>
        <w:t>Held further:</w:t>
      </w:r>
      <w:r w:rsidR="00683FE0">
        <w:rPr>
          <w:rFonts w:eastAsia="Calibri"/>
          <w:color w:val="auto"/>
          <w:szCs w:val="24"/>
        </w:rPr>
        <w:t xml:space="preserve"> that t</w:t>
      </w:r>
      <w:r w:rsidR="00467917" w:rsidRPr="00467917">
        <w:rPr>
          <w:rFonts w:eastAsia="Calibri"/>
          <w:color w:val="auto"/>
          <w:szCs w:val="24"/>
        </w:rPr>
        <w:t>ermination of a contract of employment on the grounds of poor work performance must be effected in accordanc</w:t>
      </w:r>
      <w:r w:rsidR="00467917">
        <w:rPr>
          <w:rFonts w:eastAsia="Calibri"/>
          <w:color w:val="auto"/>
          <w:szCs w:val="24"/>
        </w:rPr>
        <w:t xml:space="preserve">e with a fair procedure and for </w:t>
      </w:r>
      <w:r w:rsidR="00467917" w:rsidRPr="00467917">
        <w:rPr>
          <w:rFonts w:eastAsia="Calibri"/>
          <w:color w:val="auto"/>
          <w:szCs w:val="24"/>
        </w:rPr>
        <w:t>valid reason</w:t>
      </w:r>
      <w:r w:rsidR="00467917">
        <w:rPr>
          <w:rFonts w:eastAsia="Calibri"/>
          <w:color w:val="auto"/>
          <w:szCs w:val="24"/>
        </w:rPr>
        <w:t xml:space="preserve">s. </w:t>
      </w:r>
      <w:r w:rsidR="00467917">
        <w:rPr>
          <w:rFonts w:eastAsia="Calibri"/>
          <w:color w:val="auto"/>
          <w:szCs w:val="24"/>
        </w:rPr>
        <w:lastRenderedPageBreak/>
        <w:t>T</w:t>
      </w:r>
      <w:r w:rsidR="00467917" w:rsidRPr="00467917">
        <w:rPr>
          <w:rFonts w:eastAsia="Calibri"/>
          <w:color w:val="auto"/>
          <w:szCs w:val="24"/>
        </w:rPr>
        <w:t>he court will interfere only if the performance assessment made by the employer is unreasonable</w:t>
      </w:r>
      <w:r w:rsidR="00467917">
        <w:rPr>
          <w:rFonts w:eastAsia="Calibri"/>
          <w:color w:val="auto"/>
          <w:szCs w:val="24"/>
        </w:rPr>
        <w:t xml:space="preserve">, in this instance, </w:t>
      </w:r>
      <w:r w:rsidR="0066489D">
        <w:rPr>
          <w:rFonts w:eastAsia="Calibri"/>
          <w:color w:val="auto"/>
          <w:szCs w:val="24"/>
        </w:rPr>
        <w:t xml:space="preserve">a </w:t>
      </w:r>
      <w:r w:rsidR="00467917" w:rsidRPr="00467917">
        <w:rPr>
          <w:rFonts w:eastAsia="Calibri"/>
          <w:color w:val="auto"/>
          <w:szCs w:val="24"/>
        </w:rPr>
        <w:t xml:space="preserve">value judgment regarding unacceptable performance </w:t>
      </w:r>
      <w:r w:rsidR="00467917">
        <w:rPr>
          <w:rFonts w:eastAsia="Calibri"/>
          <w:color w:val="auto"/>
          <w:szCs w:val="24"/>
        </w:rPr>
        <w:t xml:space="preserve">by the </w:t>
      </w:r>
      <w:r w:rsidR="00A70119">
        <w:rPr>
          <w:rFonts w:eastAsia="Calibri"/>
          <w:color w:val="auto"/>
          <w:szCs w:val="24"/>
        </w:rPr>
        <w:t>respondent</w:t>
      </w:r>
      <w:r w:rsidR="00467917">
        <w:rPr>
          <w:rFonts w:eastAsia="Calibri"/>
          <w:color w:val="auto"/>
          <w:szCs w:val="24"/>
        </w:rPr>
        <w:t xml:space="preserve"> was not objective and reasonably found</w:t>
      </w:r>
      <w:r w:rsidR="00467917" w:rsidRPr="00467917">
        <w:rPr>
          <w:rFonts w:eastAsia="Calibri"/>
          <w:color w:val="auto"/>
          <w:szCs w:val="24"/>
        </w:rPr>
        <w:t xml:space="preserve"> to be valid.</w:t>
      </w:r>
    </w:p>
    <w:p w:rsidR="0066489D" w:rsidRDefault="0066489D" w:rsidP="00677B67">
      <w:pPr>
        <w:spacing w:after="0" w:line="360" w:lineRule="auto"/>
        <w:ind w:left="0" w:firstLine="0"/>
        <w:rPr>
          <w:rFonts w:eastAsia="Calibri"/>
          <w:color w:val="auto"/>
          <w:szCs w:val="24"/>
        </w:rPr>
      </w:pPr>
    </w:p>
    <w:p w:rsidR="0066489D" w:rsidRDefault="00683FE0" w:rsidP="00677B67">
      <w:pPr>
        <w:spacing w:after="0" w:line="360" w:lineRule="auto"/>
        <w:ind w:left="0" w:firstLine="0"/>
        <w:rPr>
          <w:rFonts w:eastAsia="Calibri"/>
          <w:color w:val="auto"/>
          <w:szCs w:val="24"/>
        </w:rPr>
      </w:pPr>
      <w:r>
        <w:rPr>
          <w:rFonts w:eastAsia="Calibri"/>
          <w:i/>
          <w:color w:val="auto"/>
          <w:szCs w:val="24"/>
        </w:rPr>
        <w:t xml:space="preserve">Held furthermore that </w:t>
      </w:r>
      <w:r w:rsidRPr="00683FE0">
        <w:rPr>
          <w:rFonts w:eastAsia="Calibri"/>
          <w:color w:val="auto"/>
          <w:szCs w:val="24"/>
        </w:rPr>
        <w:t>the respondent</w:t>
      </w:r>
      <w:r>
        <w:rPr>
          <w:rFonts w:eastAsia="Calibri"/>
          <w:i/>
          <w:color w:val="auto"/>
          <w:szCs w:val="24"/>
        </w:rPr>
        <w:t xml:space="preserve"> </w:t>
      </w:r>
      <w:r w:rsidRPr="0066489D">
        <w:rPr>
          <w:rFonts w:eastAsia="Calibri"/>
          <w:color w:val="auto"/>
          <w:szCs w:val="24"/>
        </w:rPr>
        <w:t>was</w:t>
      </w:r>
      <w:r w:rsidR="0066489D" w:rsidRPr="0066489D">
        <w:rPr>
          <w:rFonts w:eastAsia="Calibri"/>
          <w:color w:val="auto"/>
          <w:szCs w:val="24"/>
        </w:rPr>
        <w:t xml:space="preserve"> not given an opportunity to influence the decis</w:t>
      </w:r>
      <w:r w:rsidR="0066489D">
        <w:rPr>
          <w:rFonts w:eastAsia="Calibri"/>
          <w:color w:val="auto"/>
          <w:szCs w:val="24"/>
        </w:rPr>
        <w:t xml:space="preserve">ion to dismiss her, </w:t>
      </w:r>
      <w:r>
        <w:rPr>
          <w:rFonts w:eastAsia="Calibri"/>
          <w:color w:val="auto"/>
          <w:szCs w:val="24"/>
        </w:rPr>
        <w:t>t</w:t>
      </w:r>
      <w:r w:rsidR="0066489D" w:rsidRPr="0066489D">
        <w:rPr>
          <w:rFonts w:eastAsia="Calibri"/>
          <w:color w:val="auto"/>
          <w:szCs w:val="24"/>
        </w:rPr>
        <w:t>he meetings and discussions between the appellant and the respondent during the period September 2016 to Oct</w:t>
      </w:r>
      <w:r w:rsidR="0066489D">
        <w:rPr>
          <w:rFonts w:eastAsia="Calibri"/>
          <w:color w:val="auto"/>
          <w:szCs w:val="24"/>
        </w:rPr>
        <w:t xml:space="preserve">ober 2016 failed to satisfy the </w:t>
      </w:r>
      <w:r w:rsidR="0066489D" w:rsidRPr="0066489D">
        <w:rPr>
          <w:rFonts w:eastAsia="Calibri"/>
          <w:color w:val="auto"/>
          <w:szCs w:val="24"/>
        </w:rPr>
        <w:t>requirement that an employer is obliged to make a proper assessment (appraisal) when the reason for dismissal is substandard performance due to lack of skill in the broader sense.</w:t>
      </w:r>
    </w:p>
    <w:p w:rsidR="009A4C80" w:rsidRDefault="009A4C80" w:rsidP="00677B67">
      <w:pPr>
        <w:spacing w:after="0" w:line="360" w:lineRule="auto"/>
        <w:ind w:left="0" w:firstLine="0"/>
        <w:rPr>
          <w:rFonts w:eastAsia="Calibri"/>
          <w:color w:val="auto"/>
          <w:szCs w:val="24"/>
        </w:rPr>
      </w:pPr>
    </w:p>
    <w:p w:rsidR="00AD43CA" w:rsidRDefault="00683FE0" w:rsidP="00120413">
      <w:pPr>
        <w:spacing w:after="0" w:line="360" w:lineRule="auto"/>
        <w:ind w:left="0" w:firstLine="0"/>
        <w:rPr>
          <w:rFonts w:eastAsia="Calibri"/>
          <w:color w:val="auto"/>
          <w:szCs w:val="24"/>
        </w:rPr>
      </w:pPr>
      <w:r>
        <w:rPr>
          <w:rFonts w:eastAsia="Calibri"/>
          <w:i/>
          <w:color w:val="auto"/>
          <w:szCs w:val="24"/>
        </w:rPr>
        <w:t xml:space="preserve">Held furthermore </w:t>
      </w:r>
      <w:r w:rsidRPr="00683FE0">
        <w:rPr>
          <w:rFonts w:eastAsia="Calibri"/>
          <w:color w:val="auto"/>
          <w:szCs w:val="24"/>
        </w:rPr>
        <w:t>that t</w:t>
      </w:r>
      <w:r w:rsidR="009A4C80" w:rsidRPr="00683FE0">
        <w:rPr>
          <w:rFonts w:eastAsia="Calibri"/>
          <w:color w:val="auto"/>
          <w:szCs w:val="24"/>
        </w:rPr>
        <w:t>he</w:t>
      </w:r>
      <w:r w:rsidR="009A4C80" w:rsidRPr="009A4C80">
        <w:rPr>
          <w:rFonts w:eastAsia="Calibri"/>
          <w:color w:val="auto"/>
          <w:szCs w:val="24"/>
        </w:rPr>
        <w:t xml:space="preserve"> appellant has failed to show that the dismissal of the respondent was for a valid and for a fair reason.</w:t>
      </w:r>
    </w:p>
    <w:p w:rsidR="00120413" w:rsidRPr="00120413" w:rsidRDefault="00120413" w:rsidP="00120413">
      <w:pPr>
        <w:spacing w:after="0" w:line="360" w:lineRule="auto"/>
        <w:ind w:left="0" w:firstLine="0"/>
        <w:rPr>
          <w:rFonts w:eastAsia="Calibri"/>
          <w:color w:val="auto"/>
          <w:szCs w:val="24"/>
        </w:rPr>
      </w:pPr>
    </w:p>
    <w:p w:rsidR="00AD43CA" w:rsidRPr="00767F90" w:rsidRDefault="00767F90" w:rsidP="00767F90">
      <w:pPr>
        <w:tabs>
          <w:tab w:val="left" w:pos="720"/>
          <w:tab w:val="left" w:pos="9180"/>
        </w:tabs>
        <w:spacing w:after="0" w:line="360" w:lineRule="auto"/>
        <w:ind w:left="34" w:right="-24" w:firstLine="0"/>
        <w:jc w:val="left"/>
        <w:rPr>
          <w:b/>
        </w:rPr>
      </w:pPr>
      <w:r>
        <w:rPr>
          <w:b/>
        </w:rPr>
        <w:pict>
          <v:rect id="_x0000_i1025" style="width:0;height:1.5pt" o:hralign="center" o:hrstd="t" o:hr="t" fillcolor="#a0a0a0" stroked="f"/>
        </w:pict>
      </w:r>
    </w:p>
    <w:p w:rsidR="00AD43CA" w:rsidRDefault="000B1EAF" w:rsidP="00FD544D">
      <w:pPr>
        <w:tabs>
          <w:tab w:val="left" w:pos="720"/>
          <w:tab w:val="left" w:pos="9180"/>
        </w:tabs>
        <w:spacing w:after="0" w:line="360" w:lineRule="auto"/>
        <w:ind w:left="724" w:right="658"/>
        <w:jc w:val="center"/>
      </w:pPr>
      <w:r>
        <w:rPr>
          <w:b/>
        </w:rPr>
        <w:t xml:space="preserve">ORDER </w:t>
      </w:r>
    </w:p>
    <w:p w:rsidR="00AD43CA" w:rsidRDefault="00767F90" w:rsidP="00FD544D">
      <w:pPr>
        <w:tabs>
          <w:tab w:val="left" w:pos="720"/>
          <w:tab w:val="left" w:pos="9180"/>
        </w:tabs>
        <w:spacing w:after="0" w:line="360" w:lineRule="auto"/>
        <w:ind w:left="34" w:right="-24" w:firstLine="0"/>
        <w:jc w:val="left"/>
      </w:pPr>
      <w:r>
        <w:rPr>
          <w:b/>
        </w:rPr>
        <w:pict>
          <v:rect id="_x0000_i1026" style="width:0;height:1.5pt" o:hralign="center" o:hrstd="t" o:hr="t" fillcolor="#a0a0a0" stroked="f"/>
        </w:pict>
      </w:r>
    </w:p>
    <w:p w:rsidR="00FD544D" w:rsidRDefault="00FD544D" w:rsidP="00FD544D">
      <w:pPr>
        <w:tabs>
          <w:tab w:val="left" w:pos="720"/>
          <w:tab w:val="left" w:pos="9180"/>
        </w:tabs>
        <w:spacing w:after="0" w:line="360" w:lineRule="auto"/>
        <w:ind w:left="34" w:right="-24" w:firstLine="0"/>
        <w:jc w:val="left"/>
      </w:pPr>
    </w:p>
    <w:p w:rsidR="004263C4" w:rsidRDefault="000B1EAF" w:rsidP="004263C4">
      <w:pPr>
        <w:numPr>
          <w:ilvl w:val="0"/>
          <w:numId w:val="27"/>
        </w:numPr>
        <w:tabs>
          <w:tab w:val="left" w:pos="720"/>
          <w:tab w:val="left" w:pos="9180"/>
        </w:tabs>
        <w:spacing w:after="123" w:line="259" w:lineRule="auto"/>
        <w:ind w:hanging="720"/>
      </w:pPr>
      <w:r>
        <w:rPr>
          <w:sz w:val="22"/>
        </w:rPr>
        <w:t xml:space="preserve"> </w:t>
      </w:r>
      <w:r w:rsidR="00FD544D">
        <w:t xml:space="preserve">That the appeal is dismissed.  </w:t>
      </w:r>
    </w:p>
    <w:p w:rsidR="00FD544D" w:rsidRDefault="00FD544D" w:rsidP="004263C4">
      <w:pPr>
        <w:tabs>
          <w:tab w:val="left" w:pos="720"/>
          <w:tab w:val="left" w:pos="9180"/>
        </w:tabs>
        <w:spacing w:after="123" w:line="259" w:lineRule="auto"/>
        <w:ind w:left="767" w:firstLine="0"/>
      </w:pPr>
      <w:r>
        <w:t xml:space="preserve"> </w:t>
      </w:r>
    </w:p>
    <w:p w:rsidR="00FD544D" w:rsidRDefault="00FD544D" w:rsidP="00FD544D">
      <w:pPr>
        <w:numPr>
          <w:ilvl w:val="0"/>
          <w:numId w:val="27"/>
        </w:numPr>
        <w:tabs>
          <w:tab w:val="left" w:pos="720"/>
          <w:tab w:val="left" w:pos="9180"/>
        </w:tabs>
        <w:spacing w:after="123" w:line="259" w:lineRule="auto"/>
        <w:ind w:hanging="720"/>
      </w:pPr>
      <w:r>
        <w:t xml:space="preserve">The arbitrator’s award is amended to read as follows: </w:t>
      </w:r>
    </w:p>
    <w:p w:rsidR="00FD544D" w:rsidRDefault="00FD544D" w:rsidP="00FD544D">
      <w:pPr>
        <w:tabs>
          <w:tab w:val="left" w:pos="720"/>
          <w:tab w:val="left" w:pos="9180"/>
        </w:tabs>
        <w:spacing w:after="221" w:line="259" w:lineRule="auto"/>
        <w:ind w:left="782" w:firstLine="0"/>
        <w:jc w:val="left"/>
      </w:pPr>
      <w:r>
        <w:t xml:space="preserve"> </w:t>
      </w:r>
    </w:p>
    <w:p w:rsidR="00FD544D" w:rsidRDefault="00FD544D" w:rsidP="00FD544D">
      <w:pPr>
        <w:tabs>
          <w:tab w:val="left" w:pos="720"/>
          <w:tab w:val="left" w:pos="9180"/>
        </w:tabs>
        <w:ind w:left="1440" w:hanging="720"/>
      </w:pPr>
      <w:r>
        <w:t>‘1</w:t>
      </w:r>
      <w:r>
        <w:tab/>
        <w:t xml:space="preserve">The dismissal of Stephanie Kotze by M Coffee-Lind &amp; Associates Chartered Accountants is both procedurally and substantially unfair. </w:t>
      </w:r>
    </w:p>
    <w:p w:rsidR="00FD544D" w:rsidRDefault="00FD544D" w:rsidP="00FD544D">
      <w:pPr>
        <w:tabs>
          <w:tab w:val="left" w:pos="720"/>
          <w:tab w:val="left" w:pos="9180"/>
        </w:tabs>
        <w:spacing w:after="115" w:line="259" w:lineRule="auto"/>
        <w:ind w:left="782" w:firstLine="0"/>
        <w:jc w:val="left"/>
      </w:pPr>
      <w:r>
        <w:t xml:space="preserve"> </w:t>
      </w:r>
    </w:p>
    <w:p w:rsidR="00FD544D" w:rsidRDefault="00FD544D" w:rsidP="00EA254C">
      <w:pPr>
        <w:numPr>
          <w:ilvl w:val="1"/>
          <w:numId w:val="27"/>
        </w:numPr>
        <w:tabs>
          <w:tab w:val="left" w:pos="720"/>
          <w:tab w:val="left" w:pos="9180"/>
        </w:tabs>
        <w:ind w:hanging="782"/>
      </w:pPr>
      <w:r>
        <w:t>M Coffee-Lind &amp; Associates Chartered Accountants is ordered to compensate Stephanie Kotze by paying her an amount equal to three month’s remuneration (N$ 25 000 x 3) plus the leave benefits that would have accrued to Stephanie Kotze over the ten months period (that is from 01</w:t>
      </w:r>
      <w:r w:rsidR="00EA254C">
        <w:t xml:space="preserve"> March 2016 to 31 </w:t>
      </w:r>
      <w:r w:rsidR="0055136F">
        <w:t>October</w:t>
      </w:r>
      <w:r w:rsidR="00EA254C">
        <w:t xml:space="preserve"> 2016)</w:t>
      </w:r>
      <w:r>
        <w:t xml:space="preserve">, if </w:t>
      </w:r>
      <w:r w:rsidR="004C6435">
        <w:t>s</w:t>
      </w:r>
      <w:r>
        <w:t xml:space="preserve">he was not unfairly dismissed.’ </w:t>
      </w:r>
    </w:p>
    <w:p w:rsidR="00FD544D" w:rsidRDefault="00FD544D" w:rsidP="00FD544D">
      <w:pPr>
        <w:tabs>
          <w:tab w:val="left" w:pos="720"/>
          <w:tab w:val="left" w:pos="9180"/>
        </w:tabs>
        <w:spacing w:after="124" w:line="259" w:lineRule="auto"/>
        <w:ind w:left="1502" w:firstLine="0"/>
        <w:jc w:val="left"/>
      </w:pPr>
    </w:p>
    <w:p w:rsidR="00FD544D" w:rsidRDefault="00FD544D" w:rsidP="00FD544D">
      <w:pPr>
        <w:numPr>
          <w:ilvl w:val="0"/>
          <w:numId w:val="27"/>
        </w:numPr>
        <w:tabs>
          <w:tab w:val="left" w:pos="720"/>
          <w:tab w:val="left" w:pos="9180"/>
        </w:tabs>
        <w:spacing w:after="0" w:line="360" w:lineRule="auto"/>
        <w:ind w:left="763" w:hanging="720"/>
      </w:pPr>
      <w:r>
        <w:lastRenderedPageBreak/>
        <w:t>The amount of N$ 75 000 carries interest at the rate of 20% per annum from 10 May 2017 to the date of hearing this appeal (that is up to 08 September 2017).</w:t>
      </w:r>
    </w:p>
    <w:p w:rsidR="00FD544D" w:rsidRDefault="00FD544D" w:rsidP="00FD544D">
      <w:pPr>
        <w:tabs>
          <w:tab w:val="left" w:pos="720"/>
          <w:tab w:val="left" w:pos="9180"/>
        </w:tabs>
        <w:spacing w:after="0" w:line="360" w:lineRule="auto"/>
        <w:ind w:left="763" w:firstLine="0"/>
      </w:pPr>
    </w:p>
    <w:p w:rsidR="00FD544D" w:rsidRDefault="00FD544D" w:rsidP="00FD544D">
      <w:pPr>
        <w:numPr>
          <w:ilvl w:val="0"/>
          <w:numId w:val="27"/>
        </w:numPr>
        <w:tabs>
          <w:tab w:val="left" w:pos="720"/>
          <w:tab w:val="left" w:pos="9180"/>
        </w:tabs>
        <w:spacing w:after="0" w:line="360" w:lineRule="auto"/>
        <w:ind w:left="763" w:hanging="720"/>
      </w:pPr>
      <w:r>
        <w:t xml:space="preserve">I make no order as to costs. </w:t>
      </w:r>
    </w:p>
    <w:p w:rsidR="00767F90" w:rsidRDefault="00767F90" w:rsidP="00767F90">
      <w:pPr>
        <w:ind w:left="0"/>
      </w:pPr>
    </w:p>
    <w:p w:rsidR="00AD43CA" w:rsidRDefault="00767F90" w:rsidP="00767F90">
      <w:pPr>
        <w:tabs>
          <w:tab w:val="left" w:pos="720"/>
          <w:tab w:val="left" w:pos="9180"/>
        </w:tabs>
        <w:spacing w:after="0" w:line="360" w:lineRule="auto"/>
      </w:pPr>
      <w:r>
        <w:rPr>
          <w:b/>
        </w:rPr>
        <w:pict>
          <v:rect id="_x0000_i1027" style="width:0;height:1.5pt" o:hralign="center" o:hrstd="t" o:hr="t" fillcolor="#a0a0a0" stroked="f"/>
        </w:pict>
      </w:r>
    </w:p>
    <w:p w:rsidR="00767F90" w:rsidRPr="00767F90" w:rsidRDefault="000B1EAF" w:rsidP="00767F90">
      <w:pPr>
        <w:tabs>
          <w:tab w:val="left" w:pos="720"/>
          <w:tab w:val="left" w:pos="9180"/>
        </w:tabs>
        <w:spacing w:after="325" w:line="259" w:lineRule="auto"/>
        <w:ind w:left="34" w:right="-24" w:firstLine="0"/>
        <w:jc w:val="center"/>
        <w:rPr>
          <w:b/>
        </w:rPr>
      </w:pPr>
      <w:r>
        <w:rPr>
          <w:b/>
        </w:rPr>
        <w:t>JUDGMENT</w:t>
      </w:r>
    </w:p>
    <w:p w:rsidR="00767F90" w:rsidRDefault="00767F90" w:rsidP="00FF7386">
      <w:pPr>
        <w:tabs>
          <w:tab w:val="left" w:pos="720"/>
          <w:tab w:val="left" w:pos="9180"/>
        </w:tabs>
        <w:spacing w:after="0" w:line="259" w:lineRule="auto"/>
        <w:ind w:left="124" w:firstLine="0"/>
        <w:jc w:val="center"/>
        <w:rPr>
          <w:b/>
        </w:rPr>
      </w:pPr>
      <w:r>
        <w:rPr>
          <w:b/>
        </w:rPr>
        <w:pict>
          <v:rect id="_x0000_i1028" style="width:0;height:1.5pt" o:hralign="center" o:hrstd="t" o:hr="t" fillcolor="#a0a0a0" stroked="f"/>
        </w:pict>
      </w:r>
    </w:p>
    <w:p w:rsidR="00AD43CA" w:rsidRDefault="000B1EAF" w:rsidP="00FF7386">
      <w:pPr>
        <w:tabs>
          <w:tab w:val="left" w:pos="720"/>
          <w:tab w:val="left" w:pos="9180"/>
        </w:tabs>
        <w:spacing w:after="0" w:line="259" w:lineRule="auto"/>
        <w:ind w:left="124" w:firstLine="0"/>
        <w:jc w:val="center"/>
      </w:pPr>
      <w:r>
        <w:rPr>
          <w:b/>
        </w:rPr>
        <w:t xml:space="preserve"> </w:t>
      </w:r>
    </w:p>
    <w:p w:rsidR="00AB7F1D" w:rsidRPr="00767F90" w:rsidRDefault="00AB7F1D" w:rsidP="00767F90">
      <w:pPr>
        <w:tabs>
          <w:tab w:val="left" w:pos="720"/>
          <w:tab w:val="left" w:pos="9180"/>
        </w:tabs>
        <w:spacing w:after="6" w:line="259" w:lineRule="auto"/>
        <w:ind w:left="34" w:right="-24" w:firstLine="0"/>
        <w:jc w:val="left"/>
      </w:pPr>
    </w:p>
    <w:p w:rsidR="00AD43CA" w:rsidRPr="00AB7F1D" w:rsidRDefault="000B1EAF" w:rsidP="00FF7386">
      <w:pPr>
        <w:tabs>
          <w:tab w:val="left" w:pos="720"/>
          <w:tab w:val="left" w:pos="9180"/>
        </w:tabs>
        <w:spacing w:after="117" w:line="259" w:lineRule="auto"/>
        <w:ind w:left="62" w:firstLine="0"/>
        <w:jc w:val="left"/>
        <w:rPr>
          <w:b/>
        </w:rPr>
      </w:pPr>
      <w:r w:rsidRPr="00AB7F1D">
        <w:rPr>
          <w:b/>
        </w:rPr>
        <w:t xml:space="preserve">UEITELE, J </w:t>
      </w:r>
    </w:p>
    <w:p w:rsidR="00AD43CA" w:rsidRDefault="00AD43CA" w:rsidP="00FF7386">
      <w:pPr>
        <w:tabs>
          <w:tab w:val="left" w:pos="720"/>
          <w:tab w:val="left" w:pos="9180"/>
        </w:tabs>
        <w:spacing w:after="117" w:line="259" w:lineRule="auto"/>
        <w:ind w:left="62" w:firstLine="0"/>
        <w:jc w:val="left"/>
      </w:pPr>
    </w:p>
    <w:p w:rsidR="00AD43CA" w:rsidRPr="0044380C" w:rsidRDefault="000B1EAF" w:rsidP="00FF7386">
      <w:pPr>
        <w:tabs>
          <w:tab w:val="left" w:pos="720"/>
          <w:tab w:val="left" w:pos="9180"/>
        </w:tabs>
        <w:spacing w:after="116" w:line="259" w:lineRule="auto"/>
        <w:ind w:left="57"/>
        <w:jc w:val="left"/>
        <w:rPr>
          <w:u w:val="single"/>
        </w:rPr>
      </w:pPr>
      <w:r w:rsidRPr="0044380C">
        <w:rPr>
          <w:u w:val="single" w:color="000000"/>
        </w:rPr>
        <w:t>Introduction</w:t>
      </w:r>
      <w:r w:rsidRPr="0044380C">
        <w:rPr>
          <w:u w:val="single"/>
        </w:rPr>
        <w:t xml:space="preserve"> </w:t>
      </w:r>
      <w:r w:rsidR="00AB7B83">
        <w:rPr>
          <w:u w:val="single"/>
        </w:rPr>
        <w:t>and background</w:t>
      </w:r>
    </w:p>
    <w:p w:rsidR="00AD43CA" w:rsidRDefault="000B1EAF" w:rsidP="00FF7386">
      <w:pPr>
        <w:tabs>
          <w:tab w:val="left" w:pos="720"/>
          <w:tab w:val="left" w:pos="9180"/>
        </w:tabs>
        <w:spacing w:after="117" w:line="259" w:lineRule="auto"/>
        <w:ind w:left="62" w:firstLine="0"/>
        <w:jc w:val="left"/>
      </w:pPr>
      <w:r>
        <w:t xml:space="preserve"> </w:t>
      </w:r>
    </w:p>
    <w:p w:rsidR="00AD43CA" w:rsidRDefault="000B1EAF" w:rsidP="00FF7386">
      <w:pPr>
        <w:numPr>
          <w:ilvl w:val="0"/>
          <w:numId w:val="2"/>
        </w:numPr>
        <w:tabs>
          <w:tab w:val="left" w:pos="720"/>
          <w:tab w:val="left" w:pos="9180"/>
        </w:tabs>
      </w:pPr>
      <w:r>
        <w:t>In this matter the appellant is</w:t>
      </w:r>
      <w:r w:rsidR="00AB7F1D">
        <w:t xml:space="preserve"> M</w:t>
      </w:r>
      <w:r w:rsidR="00BF6AD0">
        <w:t>arlette</w:t>
      </w:r>
      <w:r w:rsidR="00AB7F1D">
        <w:t xml:space="preserve"> Coffee-Lind who trades as M Coffee-Lind &amp; Associates Chartered Accountants </w:t>
      </w:r>
      <w:r>
        <w:t xml:space="preserve">(I will, in this judgment, refer to </w:t>
      </w:r>
      <w:r w:rsidR="005900CF">
        <w:t>her</w:t>
      </w:r>
      <w:r>
        <w:t xml:space="preserve"> as the appellant, except where the context requires me to refer to </w:t>
      </w:r>
      <w:r w:rsidR="005900CF">
        <w:t xml:space="preserve">her </w:t>
      </w:r>
      <w:r>
        <w:t xml:space="preserve">as </w:t>
      </w:r>
      <w:r w:rsidR="00AB7F1D">
        <w:t>M</w:t>
      </w:r>
      <w:r w:rsidR="00FF369F">
        <w:t>s</w:t>
      </w:r>
      <w:r w:rsidR="00AB7F1D">
        <w:t xml:space="preserve"> Coffee-Lind).</w:t>
      </w:r>
      <w:r>
        <w:t xml:space="preserve"> </w:t>
      </w:r>
      <w:r w:rsidR="00AB7F1D">
        <w:t xml:space="preserve">Ms Stephanie Kotze, who is the respondent in this appeal </w:t>
      </w:r>
      <w:r>
        <w:t>is a former emplo</w:t>
      </w:r>
      <w:r w:rsidR="00795BE0">
        <w:t xml:space="preserve">yee of the appellant and I will in this judgment </w:t>
      </w:r>
      <w:r>
        <w:t xml:space="preserve">refer to </w:t>
      </w:r>
      <w:r w:rsidR="00AB7F1D">
        <w:t>her</w:t>
      </w:r>
      <w:r>
        <w:t xml:space="preserve"> as the respondent</w:t>
      </w:r>
      <w:r w:rsidR="00EA254C">
        <w:t>,</w:t>
      </w:r>
      <w:r>
        <w:t xml:space="preserve"> except where the context requires me to refer to h</w:t>
      </w:r>
      <w:r w:rsidR="00AB7F1D">
        <w:t>er as Ms</w:t>
      </w:r>
      <w:r>
        <w:t xml:space="preserve">. </w:t>
      </w:r>
      <w:r w:rsidR="00AB7F1D">
        <w:t>Kotze</w:t>
      </w:r>
      <w:r w:rsidR="005900CF">
        <w:t>.</w:t>
      </w:r>
    </w:p>
    <w:p w:rsidR="00AD43CA" w:rsidRDefault="000B1EAF" w:rsidP="00FF7386">
      <w:pPr>
        <w:tabs>
          <w:tab w:val="left" w:pos="720"/>
          <w:tab w:val="left" w:pos="9180"/>
        </w:tabs>
        <w:spacing w:after="115" w:line="259" w:lineRule="auto"/>
        <w:ind w:left="62" w:firstLine="0"/>
        <w:jc w:val="left"/>
      </w:pPr>
      <w:r>
        <w:t xml:space="preserve"> </w:t>
      </w:r>
    </w:p>
    <w:p w:rsidR="0044380C" w:rsidRDefault="000B1EAF" w:rsidP="00FF7386">
      <w:pPr>
        <w:numPr>
          <w:ilvl w:val="0"/>
          <w:numId w:val="2"/>
        </w:numPr>
        <w:tabs>
          <w:tab w:val="left" w:pos="720"/>
          <w:tab w:val="left" w:pos="9180"/>
        </w:tabs>
        <w:rPr>
          <w:sz w:val="22"/>
        </w:rPr>
      </w:pPr>
      <w:r>
        <w:t xml:space="preserve">On </w:t>
      </w:r>
      <w:r w:rsidR="00845A74">
        <w:t>9</w:t>
      </w:r>
      <w:r w:rsidR="0044380C">
        <w:t xml:space="preserve"> December 2016</w:t>
      </w:r>
      <w:r>
        <w:t xml:space="preserve">, the respondent referred a dispute of unfair dismissal to the Labour Commissioner. The summary of </w:t>
      </w:r>
      <w:r w:rsidR="005900CF">
        <w:t xml:space="preserve">the </w:t>
      </w:r>
      <w:r>
        <w:t xml:space="preserve">dispute annexed to </w:t>
      </w:r>
      <w:r w:rsidR="005900CF">
        <w:t xml:space="preserve">the referral form, </w:t>
      </w:r>
      <w:r>
        <w:t xml:space="preserve">Form LC 21 sets out the basis of the </w:t>
      </w:r>
      <w:r w:rsidR="0044380C">
        <w:t xml:space="preserve">referral. </w:t>
      </w:r>
      <w:r w:rsidR="00FF369F">
        <w:t>In the summary</w:t>
      </w:r>
      <w:r w:rsidR="00795BE0">
        <w:t>,</w:t>
      </w:r>
      <w:r w:rsidR="00FF369F">
        <w:t xml:space="preserve"> t</w:t>
      </w:r>
      <w:r w:rsidR="0044380C">
        <w:t xml:space="preserve">he respondent alleges that she was employed </w:t>
      </w:r>
      <w:r w:rsidR="00FF369F">
        <w:t xml:space="preserve">by the appellant </w:t>
      </w:r>
      <w:r w:rsidR="0044380C">
        <w:t xml:space="preserve">as an Internal Auditor/External Audit Assistant as from 01 March 2016 until 31October 2016 when her contract of employment was terminated on the ground of </w:t>
      </w:r>
      <w:r w:rsidR="005900CF">
        <w:t xml:space="preserve">alleged </w:t>
      </w:r>
      <w:r w:rsidR="0044380C">
        <w:t>poor performance or i</w:t>
      </w:r>
      <w:r w:rsidR="00BF6AD0">
        <w:t>ncompetence.</w:t>
      </w:r>
    </w:p>
    <w:p w:rsidR="00AD43CA" w:rsidRDefault="00AD43CA" w:rsidP="00FF7386">
      <w:pPr>
        <w:tabs>
          <w:tab w:val="left" w:pos="720"/>
          <w:tab w:val="left" w:pos="9180"/>
        </w:tabs>
        <w:spacing w:after="115" w:line="259" w:lineRule="auto"/>
        <w:ind w:left="62" w:firstLine="0"/>
        <w:jc w:val="left"/>
      </w:pPr>
    </w:p>
    <w:p w:rsidR="00BF6AD0" w:rsidRDefault="000B1EAF" w:rsidP="00FF7386">
      <w:pPr>
        <w:numPr>
          <w:ilvl w:val="0"/>
          <w:numId w:val="2"/>
        </w:numPr>
        <w:tabs>
          <w:tab w:val="left" w:pos="720"/>
          <w:tab w:val="left" w:pos="9180"/>
        </w:tabs>
      </w:pPr>
      <w:r>
        <w:t xml:space="preserve">The events which gave rise to the respondent filing a complaint of unfair dismissal are briefly the following. </w:t>
      </w:r>
      <w:r w:rsidR="00BF6AD0">
        <w:t>As I indicated above</w:t>
      </w:r>
      <w:r w:rsidR="00795BE0">
        <w:t>,</w:t>
      </w:r>
      <w:r w:rsidR="00BF6AD0">
        <w:t xml:space="preserve"> t</w:t>
      </w:r>
      <w:r>
        <w:t>he respondent commenced h</w:t>
      </w:r>
      <w:r w:rsidR="00BF6AD0">
        <w:t>er</w:t>
      </w:r>
      <w:r>
        <w:t xml:space="preserve"> employment with the appellant </w:t>
      </w:r>
      <w:r w:rsidR="004C6435">
        <w:t xml:space="preserve">on </w:t>
      </w:r>
      <w:r w:rsidR="00BF6AD0">
        <w:t xml:space="preserve">01 March 2016 as an Internal Auditor/External Audit Assistant. </w:t>
      </w:r>
    </w:p>
    <w:p w:rsidR="00BF6AD0" w:rsidRDefault="00BF6AD0" w:rsidP="00FF7386">
      <w:pPr>
        <w:pStyle w:val="ListParagraph"/>
        <w:tabs>
          <w:tab w:val="left" w:pos="720"/>
          <w:tab w:val="left" w:pos="9180"/>
        </w:tabs>
      </w:pPr>
    </w:p>
    <w:p w:rsidR="00EC2B1D" w:rsidRDefault="000B1EAF" w:rsidP="00FF7386">
      <w:pPr>
        <w:numPr>
          <w:ilvl w:val="0"/>
          <w:numId w:val="2"/>
        </w:numPr>
        <w:tabs>
          <w:tab w:val="left" w:pos="720"/>
          <w:tab w:val="left" w:pos="9180"/>
        </w:tabs>
      </w:pPr>
      <w:r>
        <w:lastRenderedPageBreak/>
        <w:t xml:space="preserve">The appellant alleges that </w:t>
      </w:r>
      <w:r w:rsidR="00BF6AD0">
        <w:t xml:space="preserve">when </w:t>
      </w:r>
      <w:r>
        <w:t>the respondent</w:t>
      </w:r>
      <w:r w:rsidR="00BF6AD0">
        <w:t xml:space="preserve"> commenced work with her</w:t>
      </w:r>
      <w:r w:rsidR="00FF369F">
        <w:t>,</w:t>
      </w:r>
      <w:r w:rsidR="00BF6AD0">
        <w:t xml:space="preserve"> she gave the respondent some time to adapt and adjust to the stressful and high demand</w:t>
      </w:r>
      <w:r w:rsidR="003153EC">
        <w:t>s</w:t>
      </w:r>
      <w:r w:rsidR="00BF6AD0">
        <w:t xml:space="preserve"> of the audit environment.</w:t>
      </w:r>
      <w:r w:rsidR="003153EC">
        <w:t xml:space="preserve"> After the first three months, that is, by around June 2016, the appellant </w:t>
      </w:r>
      <w:r w:rsidR="005900CF">
        <w:t xml:space="preserve">states that she </w:t>
      </w:r>
      <w:r w:rsidR="003153EC">
        <w:t xml:space="preserve">discovered that the respondent was not meeting deadlines, could not complete a job which she started and was not handling the stress very well. </w:t>
      </w:r>
    </w:p>
    <w:p w:rsidR="00795BE0" w:rsidRDefault="00795BE0" w:rsidP="00795BE0">
      <w:pPr>
        <w:tabs>
          <w:tab w:val="left" w:pos="720"/>
          <w:tab w:val="left" w:pos="9180"/>
        </w:tabs>
        <w:ind w:left="0" w:firstLine="0"/>
      </w:pPr>
    </w:p>
    <w:p w:rsidR="003153EC" w:rsidRDefault="003153EC" w:rsidP="00FF7386">
      <w:pPr>
        <w:numPr>
          <w:ilvl w:val="0"/>
          <w:numId w:val="2"/>
        </w:numPr>
        <w:tabs>
          <w:tab w:val="left" w:pos="720"/>
          <w:tab w:val="left" w:pos="9180"/>
        </w:tabs>
      </w:pPr>
      <w:r>
        <w:t>Sometime after June 201</w:t>
      </w:r>
      <w:r w:rsidR="007D5E04">
        <w:t>6</w:t>
      </w:r>
      <w:r w:rsidR="00795BE0">
        <w:t>,</w:t>
      </w:r>
      <w:r>
        <w:t xml:space="preserve"> Ms Coffee</w:t>
      </w:r>
      <w:r w:rsidR="00FF369F">
        <w:t>-</w:t>
      </w:r>
      <w:r>
        <w:t>Lind summoned the respondent to her office</w:t>
      </w:r>
      <w:r w:rsidR="007D5E04">
        <w:t xml:space="preserve"> </w:t>
      </w:r>
      <w:r>
        <w:t xml:space="preserve">and there they had a </w:t>
      </w:r>
      <w:r w:rsidRPr="007D5E04">
        <w:rPr>
          <w:i/>
        </w:rPr>
        <w:t>‘heart</w:t>
      </w:r>
      <w:r w:rsidR="000B1EAF" w:rsidRPr="007D5E04">
        <w:rPr>
          <w:i/>
        </w:rPr>
        <w:t xml:space="preserve"> </w:t>
      </w:r>
      <w:r w:rsidRPr="007D5E04">
        <w:rPr>
          <w:i/>
        </w:rPr>
        <w:t>to heart’</w:t>
      </w:r>
      <w:r>
        <w:t xml:space="preserve"> talk</w:t>
      </w:r>
      <w:r w:rsidR="007D5E04">
        <w:t xml:space="preserve"> (from the record that was placed before me, I could not determine the exact date on which the ‘</w:t>
      </w:r>
      <w:r w:rsidR="007D5E04" w:rsidRPr="007D5E04">
        <w:rPr>
          <w:i/>
        </w:rPr>
        <w:t>heart to heart’</w:t>
      </w:r>
      <w:r w:rsidR="007D5E04">
        <w:t xml:space="preserve"> talk too</w:t>
      </w:r>
      <w:r w:rsidR="00FF369F">
        <w:t>k</w:t>
      </w:r>
      <w:r w:rsidR="007D5E04">
        <w:t xml:space="preserve"> place)</w:t>
      </w:r>
      <w:r>
        <w:t>. During that talk</w:t>
      </w:r>
      <w:r w:rsidR="00795BE0">
        <w:t>,</w:t>
      </w:r>
      <w:r>
        <w:t xml:space="preserve"> Ms Coffee</w:t>
      </w:r>
      <w:r w:rsidR="00FF369F">
        <w:t>-</w:t>
      </w:r>
      <w:r>
        <w:t xml:space="preserve">Lind conveyed to the respondent that she was not coping very well under pressure and that she (respondent) was not performing up to </w:t>
      </w:r>
      <w:r w:rsidR="00EC2B1D">
        <w:t xml:space="preserve">the required </w:t>
      </w:r>
      <w:r>
        <w:t>standard</w:t>
      </w:r>
      <w:r w:rsidR="00EC2B1D">
        <w:t>s</w:t>
      </w:r>
      <w:r>
        <w:t>.</w:t>
      </w:r>
      <w:r w:rsidR="00EC2B1D">
        <w:t xml:space="preserve"> According to the appellant</w:t>
      </w:r>
      <w:r w:rsidR="00795BE0">
        <w:t>,</w:t>
      </w:r>
      <w:r w:rsidR="00EC2B1D">
        <w:t xml:space="preserve"> the respondent’s response was that she admitted that she was not performing as was expected of her and that she promised to try and work harder. </w:t>
      </w:r>
    </w:p>
    <w:p w:rsidR="003153EC" w:rsidRDefault="003153EC" w:rsidP="00FF7386">
      <w:pPr>
        <w:pStyle w:val="ListParagraph"/>
        <w:tabs>
          <w:tab w:val="left" w:pos="720"/>
          <w:tab w:val="left" w:pos="9180"/>
        </w:tabs>
      </w:pPr>
    </w:p>
    <w:p w:rsidR="003B0DA4" w:rsidRDefault="007D5E04" w:rsidP="00FF7386">
      <w:pPr>
        <w:numPr>
          <w:ilvl w:val="0"/>
          <w:numId w:val="2"/>
        </w:numPr>
        <w:tabs>
          <w:tab w:val="left" w:pos="720"/>
          <w:tab w:val="left" w:pos="9180"/>
        </w:tabs>
      </w:pPr>
      <w:r>
        <w:t>The appellant further alleges that a</w:t>
      </w:r>
      <w:r w:rsidR="00EC2B1D">
        <w:t>fter the ‘</w:t>
      </w:r>
      <w:r w:rsidRPr="007D5E04">
        <w:rPr>
          <w:i/>
        </w:rPr>
        <w:t xml:space="preserve">heart to </w:t>
      </w:r>
      <w:r w:rsidR="00795BE0" w:rsidRPr="007D5E04">
        <w:rPr>
          <w:i/>
        </w:rPr>
        <w:t>heart</w:t>
      </w:r>
      <w:r w:rsidR="00795BE0">
        <w:t>’ talk</w:t>
      </w:r>
      <w:r w:rsidR="00EC2B1D">
        <w:t xml:space="preserve"> that Ms Coffee Lind and the respondent had</w:t>
      </w:r>
      <w:r>
        <w:t>,</w:t>
      </w:r>
      <w:r w:rsidR="00EC2B1D">
        <w:t xml:space="preserve"> there was </w:t>
      </w:r>
      <w:r>
        <w:t>no marked</w:t>
      </w:r>
      <w:r w:rsidR="00EC2B1D">
        <w:t xml:space="preserve"> improvement in the performance of the respondent. </w:t>
      </w:r>
      <w:r>
        <w:t xml:space="preserve">Because there was no </w:t>
      </w:r>
      <w:r w:rsidR="00FF369F">
        <w:t>improvement in the respondent’s performance</w:t>
      </w:r>
      <w:r w:rsidR="00795BE0">
        <w:t>,</w:t>
      </w:r>
      <w:r>
        <w:t xml:space="preserve"> </w:t>
      </w:r>
      <w:r w:rsidR="00493147">
        <w:t>Ms Coffee</w:t>
      </w:r>
      <w:r w:rsidR="003B0DA4">
        <w:t>-</w:t>
      </w:r>
      <w:r w:rsidR="00493147">
        <w:t>Lind called the appellant’s office manager, a certain Mr Albany Sithole and the human resources manager</w:t>
      </w:r>
      <w:r w:rsidR="003B0DA4">
        <w:t>, a certain Mr Anton Botha</w:t>
      </w:r>
      <w:r w:rsidR="00493147">
        <w:t xml:space="preserve"> to discuss the respondent’s performance. </w:t>
      </w:r>
    </w:p>
    <w:p w:rsidR="003B0DA4" w:rsidRDefault="003B0DA4" w:rsidP="00FF7386">
      <w:pPr>
        <w:pStyle w:val="ListParagraph"/>
        <w:tabs>
          <w:tab w:val="left" w:pos="720"/>
          <w:tab w:val="left" w:pos="9180"/>
        </w:tabs>
      </w:pPr>
    </w:p>
    <w:p w:rsidR="003153EC" w:rsidRDefault="00E67A84" w:rsidP="00FF7386">
      <w:pPr>
        <w:numPr>
          <w:ilvl w:val="0"/>
          <w:numId w:val="2"/>
        </w:numPr>
        <w:tabs>
          <w:tab w:val="left" w:pos="720"/>
          <w:tab w:val="left" w:pos="9180"/>
        </w:tabs>
      </w:pPr>
      <w:r>
        <w:t>After the</w:t>
      </w:r>
      <w:r w:rsidR="00493147">
        <w:t xml:space="preserve"> discussion </w:t>
      </w:r>
      <w:r w:rsidR="00795BE0">
        <w:t xml:space="preserve">between Ms Coffee-Lind, </w:t>
      </w:r>
      <w:r w:rsidR="003B0DA4">
        <w:t>Sithole and Botha</w:t>
      </w:r>
      <w:r w:rsidR="00795BE0">
        <w:t xml:space="preserve">, </w:t>
      </w:r>
      <w:r w:rsidR="00493147">
        <w:t>the respondent was</w:t>
      </w:r>
      <w:r w:rsidR="00795BE0">
        <w:t xml:space="preserve"> on 05 September 2016 called for a meeting with</w:t>
      </w:r>
      <w:r w:rsidR="00493147">
        <w:t xml:space="preserve"> Sithole </w:t>
      </w:r>
      <w:r w:rsidR="00FF369F">
        <w:t>and</w:t>
      </w:r>
      <w:r w:rsidR="00795BE0">
        <w:t xml:space="preserve"> Botha</w:t>
      </w:r>
      <w:r w:rsidR="006B7200">
        <w:t>. At the meeting of 05 September 2016, the respondent was informed that she was spending excessive time on auditing and as a result</w:t>
      </w:r>
      <w:r w:rsidR="00795BE0">
        <w:t>, the</w:t>
      </w:r>
      <w:r w:rsidR="006B7200">
        <w:t xml:space="preserve"> 8 hours that she spent on the Omarumba audit had to be written off. She was also informed that she spent in excess of 50 hours on the Telios audit with both her and Sithole performing vouching</w:t>
      </w:r>
      <w:r w:rsidR="00493147">
        <w:t xml:space="preserve"> </w:t>
      </w:r>
      <w:r w:rsidR="003B0DA4">
        <w:t>and that</w:t>
      </w:r>
      <w:r>
        <w:t xml:space="preserve"> she was shown</w:t>
      </w:r>
      <w:r w:rsidR="006B7200">
        <w:t xml:space="preserve"> how to do her work on the China State Construction audit</w:t>
      </w:r>
      <w:r w:rsidR="003B0DA4">
        <w:t xml:space="preserve">. She was advised that </w:t>
      </w:r>
      <w:r w:rsidR="006B7200">
        <w:t xml:space="preserve">her </w:t>
      </w:r>
      <w:r w:rsidR="003B0DA4">
        <w:t xml:space="preserve">performance </w:t>
      </w:r>
      <w:r w:rsidR="006B7200">
        <w:t>need</w:t>
      </w:r>
      <w:r w:rsidR="003B0DA4">
        <w:t>ed</w:t>
      </w:r>
      <w:r w:rsidR="006B7200">
        <w:t xml:space="preserve"> to improve. She was</w:t>
      </w:r>
      <w:r w:rsidR="003B0DA4">
        <w:t xml:space="preserve"> furthermore </w:t>
      </w:r>
      <w:r w:rsidR="0091431E">
        <w:t>informed that</w:t>
      </w:r>
      <w:r w:rsidR="006B7200">
        <w:t xml:space="preserve"> if </w:t>
      </w:r>
      <w:r w:rsidR="0091431E">
        <w:t xml:space="preserve">she could not meet </w:t>
      </w:r>
      <w:r w:rsidR="006B7200">
        <w:t>the deadlines</w:t>
      </w:r>
      <w:r w:rsidR="00795BE0">
        <w:t>,</w:t>
      </w:r>
      <w:r w:rsidR="006B7200">
        <w:t xml:space="preserve"> set </w:t>
      </w:r>
      <w:r w:rsidR="0091431E">
        <w:t xml:space="preserve">she must give an explanation for the failure. At the end of the meeting of 05 </w:t>
      </w:r>
      <w:r w:rsidR="0091431E">
        <w:lastRenderedPageBreak/>
        <w:t>September 2016</w:t>
      </w:r>
      <w:r w:rsidR="00795BE0">
        <w:t>,</w:t>
      </w:r>
      <w:r w:rsidR="0091431E">
        <w:t xml:space="preserve"> the respondent was given a written warning</w:t>
      </w:r>
      <w:r>
        <w:rPr>
          <w:rStyle w:val="FootnoteReference"/>
        </w:rPr>
        <w:footnoteReference w:id="1"/>
      </w:r>
      <w:r w:rsidR="0091431E">
        <w:t xml:space="preserve"> and it </w:t>
      </w:r>
      <w:r w:rsidR="00AB7B83">
        <w:t>was also agreed that Ms Coffee-</w:t>
      </w:r>
      <w:r w:rsidR="0091431E">
        <w:t>Lind will</w:t>
      </w:r>
      <w:r w:rsidR="004C6435">
        <w:t>,</w:t>
      </w:r>
      <w:r w:rsidR="0091431E">
        <w:t xml:space="preserve"> every Friday</w:t>
      </w:r>
      <w:r w:rsidR="004C6435">
        <w:t>,</w:t>
      </w:r>
      <w:r w:rsidR="0091431E">
        <w:t xml:space="preserve"> provide training to the respondent.</w:t>
      </w:r>
      <w:r w:rsidR="006B7200">
        <w:t xml:space="preserve"> </w:t>
      </w:r>
    </w:p>
    <w:p w:rsidR="004335CF" w:rsidRDefault="004335CF" w:rsidP="004335CF">
      <w:pPr>
        <w:tabs>
          <w:tab w:val="left" w:pos="720"/>
          <w:tab w:val="left" w:pos="9180"/>
        </w:tabs>
        <w:ind w:left="0" w:firstLine="0"/>
      </w:pPr>
    </w:p>
    <w:p w:rsidR="00E83315" w:rsidRDefault="000B1EAF" w:rsidP="00FF7386">
      <w:pPr>
        <w:numPr>
          <w:ilvl w:val="0"/>
          <w:numId w:val="2"/>
        </w:numPr>
        <w:tabs>
          <w:tab w:val="left" w:pos="720"/>
          <w:tab w:val="left" w:pos="9180"/>
        </w:tabs>
        <w:spacing w:after="0" w:line="360" w:lineRule="auto"/>
      </w:pPr>
      <w:r>
        <w:t>On</w:t>
      </w:r>
      <w:r w:rsidR="004C6435">
        <w:t xml:space="preserve"> Friday </w:t>
      </w:r>
      <w:r w:rsidR="00E83315">
        <w:t>the 30</w:t>
      </w:r>
      <w:r w:rsidR="00E83315" w:rsidRPr="00E83315">
        <w:rPr>
          <w:vertAlign w:val="superscript"/>
        </w:rPr>
        <w:t>th</w:t>
      </w:r>
      <w:r w:rsidR="00E83315">
        <w:t xml:space="preserve"> of September 2016</w:t>
      </w:r>
      <w:r w:rsidR="00795BE0">
        <w:t>,</w:t>
      </w:r>
      <w:r w:rsidR="00E83315">
        <w:t xml:space="preserve"> Ms Coffee-Lind again summoned the respondent to her office. During the discussions of 30 September 2016</w:t>
      </w:r>
      <w:r w:rsidR="00795BE0">
        <w:t>,</w:t>
      </w:r>
      <w:r w:rsidR="00E83315">
        <w:t xml:space="preserve"> Ms Coffee-Lind is alleged to have told the respondent that (I quote verbatim):</w:t>
      </w:r>
    </w:p>
    <w:p w:rsidR="00E83315" w:rsidRPr="00E83315" w:rsidRDefault="00E83315" w:rsidP="00FF7386">
      <w:pPr>
        <w:pStyle w:val="ListParagraph"/>
        <w:tabs>
          <w:tab w:val="left" w:pos="720"/>
          <w:tab w:val="left" w:pos="9180"/>
        </w:tabs>
        <w:spacing w:after="0" w:line="360" w:lineRule="auto"/>
        <w:ind w:left="90"/>
        <w:rPr>
          <w:rFonts w:ascii="Arial" w:hAnsi="Arial" w:cs="Arial"/>
        </w:rPr>
      </w:pPr>
    </w:p>
    <w:p w:rsidR="00E83315" w:rsidRDefault="00767F90" w:rsidP="00AB7B83">
      <w:pPr>
        <w:pStyle w:val="ListParagraph"/>
        <w:tabs>
          <w:tab w:val="left" w:pos="720"/>
          <w:tab w:val="left" w:pos="9180"/>
        </w:tabs>
        <w:spacing w:after="0" w:line="360" w:lineRule="auto"/>
        <w:ind w:left="0"/>
        <w:jc w:val="both"/>
        <w:rPr>
          <w:rFonts w:ascii="Arial" w:hAnsi="Arial" w:cs="Arial"/>
        </w:rPr>
      </w:pPr>
      <w:r>
        <w:rPr>
          <w:rFonts w:ascii="Arial" w:hAnsi="Arial" w:cs="Arial"/>
        </w:rPr>
        <w:tab/>
      </w:r>
      <w:r w:rsidR="00E83315" w:rsidRPr="00E83315">
        <w:rPr>
          <w:rFonts w:ascii="Arial" w:hAnsi="Arial" w:cs="Arial"/>
        </w:rPr>
        <w:t xml:space="preserve">‘Listen </w:t>
      </w:r>
      <w:r w:rsidR="00E83315">
        <w:rPr>
          <w:rFonts w:ascii="Arial" w:hAnsi="Arial" w:cs="Arial"/>
        </w:rPr>
        <w:t>here your work is not up to standard there were clients that had to be done by the end of July. The bank wanted to cancel the client’s overdraft and we are having, facing very much difficulties asking and pleading from the bank not to cancel their overdraft. That was not done</w:t>
      </w:r>
      <w:r w:rsidR="00351BFF">
        <w:rPr>
          <w:rFonts w:ascii="Arial" w:hAnsi="Arial" w:cs="Arial"/>
        </w:rPr>
        <w:t>. … did you go home and did you do the self-training module on the audit program as I requested you? ... listen here the quality of your work is not good. Your work is that from a junior trainee. You are not a senior. You are not able to do what we require from you to do.’</w:t>
      </w:r>
    </w:p>
    <w:p w:rsidR="00351BFF" w:rsidRPr="00E83315" w:rsidRDefault="00351BFF" w:rsidP="00FF7386">
      <w:pPr>
        <w:pStyle w:val="ListParagraph"/>
        <w:tabs>
          <w:tab w:val="left" w:pos="720"/>
          <w:tab w:val="left" w:pos="9180"/>
        </w:tabs>
        <w:spacing w:after="0" w:line="360" w:lineRule="auto"/>
        <w:ind w:left="0" w:firstLine="720"/>
        <w:jc w:val="both"/>
        <w:rPr>
          <w:rFonts w:ascii="Arial" w:hAnsi="Arial" w:cs="Arial"/>
        </w:rPr>
      </w:pPr>
    </w:p>
    <w:p w:rsidR="004258F2" w:rsidRDefault="00351BFF" w:rsidP="00901E82">
      <w:pPr>
        <w:numPr>
          <w:ilvl w:val="0"/>
          <w:numId w:val="6"/>
        </w:numPr>
        <w:tabs>
          <w:tab w:val="left" w:pos="720"/>
          <w:tab w:val="left" w:pos="9180"/>
        </w:tabs>
        <w:spacing w:after="0" w:line="360" w:lineRule="auto"/>
        <w:ind w:left="0"/>
      </w:pPr>
      <w:r>
        <w:t>During the meeting of 30 September 2016</w:t>
      </w:r>
      <w:r w:rsidR="00795BE0">
        <w:t>,</w:t>
      </w:r>
      <w:r>
        <w:t xml:space="preserve"> Ms Coffee-L</w:t>
      </w:r>
      <w:r w:rsidR="00675340">
        <w:t>ind furthermore informed the</w:t>
      </w:r>
      <w:r>
        <w:t xml:space="preserve"> respondent that </w:t>
      </w:r>
      <w:r w:rsidR="00675340">
        <w:t xml:space="preserve">she must utilize the weekend to review her budget and that she (respondent) must come back on the Monday </w:t>
      </w:r>
      <w:r w:rsidR="00612B0D">
        <w:t xml:space="preserve">03 October 2016, </w:t>
      </w:r>
      <w:r w:rsidR="00675340">
        <w:t>so that they (i.e.</w:t>
      </w:r>
      <w:r>
        <w:t xml:space="preserve"> </w:t>
      </w:r>
      <w:r w:rsidR="00675340">
        <w:t xml:space="preserve">Ms Coffee-Lind and Ms Kotze) could discuss adjusting the respondent’s salary. </w:t>
      </w:r>
      <w:r w:rsidR="00612B0D">
        <w:t>Ms Coffee</w:t>
      </w:r>
      <w:r w:rsidR="00AB7B83">
        <w:t>-</w:t>
      </w:r>
      <w:r w:rsidR="00675340">
        <w:t xml:space="preserve">Lind furthermore offered the respondent to be demoted </w:t>
      </w:r>
      <w:r w:rsidR="00612B0D">
        <w:t>to a junior trainee po</w:t>
      </w:r>
      <w:r w:rsidR="00E67A84">
        <w:t>sition, alternatively Ms Coffee-</w:t>
      </w:r>
      <w:r w:rsidR="00612B0D">
        <w:t>Lind offered to assist the respondent to find alternative employment where she would perf</w:t>
      </w:r>
      <w:r w:rsidR="00E67A84">
        <w:t>orm according to her skills.</w:t>
      </w:r>
    </w:p>
    <w:p w:rsidR="004258F2" w:rsidRDefault="004258F2" w:rsidP="00FF7386">
      <w:pPr>
        <w:tabs>
          <w:tab w:val="left" w:pos="720"/>
          <w:tab w:val="left" w:pos="9180"/>
        </w:tabs>
        <w:spacing w:after="0" w:line="360" w:lineRule="auto"/>
        <w:ind w:left="57" w:firstLine="0"/>
      </w:pPr>
    </w:p>
    <w:p w:rsidR="004258F2" w:rsidRDefault="00B72B13" w:rsidP="00901E82">
      <w:pPr>
        <w:numPr>
          <w:ilvl w:val="0"/>
          <w:numId w:val="6"/>
        </w:numPr>
        <w:tabs>
          <w:tab w:val="left" w:pos="720"/>
          <w:tab w:val="left" w:pos="9180"/>
        </w:tabs>
        <w:spacing w:after="0" w:line="360" w:lineRule="auto"/>
        <w:ind w:left="0"/>
      </w:pPr>
      <w:r>
        <w:t>The respond</w:t>
      </w:r>
      <w:r w:rsidR="00AB7B83">
        <w:t>ent did not return to Ms Coffee-</w:t>
      </w:r>
      <w:r>
        <w:t>Lind on Monday 03 October 2016 with a reply to the offers made by Ms Coffee-Lind. The respond</w:t>
      </w:r>
      <w:r w:rsidR="009274D3">
        <w:t>ent</w:t>
      </w:r>
      <w:r>
        <w:t xml:space="preserve"> was again approach</w:t>
      </w:r>
      <w:r w:rsidR="009274D3">
        <w:t>ed</w:t>
      </w:r>
      <w:r>
        <w:t xml:space="preserve"> on 07 October 2016, 21 October 2016 and 28 October 2016</w:t>
      </w:r>
      <w:r w:rsidR="004258F2">
        <w:t xml:space="preserve"> to respond to the offers made to her</w:t>
      </w:r>
      <w:r>
        <w:t xml:space="preserve">. On 31 October 2016 Ms Coffee-Lind again summoned the respondent to her office and this time Mr Sithole was present. Ms Coffee-Lind repeated her assertions that the respondent’s work was not up to standard and it was equivalent to that of a junior. She </w:t>
      </w:r>
      <w:r w:rsidR="00D51E33">
        <w:t>(Coffee</w:t>
      </w:r>
      <w:r>
        <w:t xml:space="preserve">-Lind) </w:t>
      </w:r>
      <w:r w:rsidR="00D51E33">
        <w:t xml:space="preserve">repeated her offer to demote the respondent to a junior trainee clerk and to </w:t>
      </w:r>
      <w:r w:rsidR="00D51E33">
        <w:lastRenderedPageBreak/>
        <w:t>reduce her salary</w:t>
      </w:r>
      <w:r w:rsidR="009274D3">
        <w:t>,</w:t>
      </w:r>
      <w:r w:rsidR="00D51E33">
        <w:t xml:space="preserve"> alternatively to find her another job. The respondent refused both the offer of demotion and the offer for the appellant to find her alternative employment.</w:t>
      </w:r>
    </w:p>
    <w:p w:rsidR="004258F2" w:rsidRDefault="004258F2" w:rsidP="00FF7386">
      <w:pPr>
        <w:tabs>
          <w:tab w:val="left" w:pos="720"/>
          <w:tab w:val="left" w:pos="9180"/>
        </w:tabs>
        <w:spacing w:after="0" w:line="360" w:lineRule="auto"/>
        <w:ind w:left="57" w:firstLine="0"/>
      </w:pPr>
    </w:p>
    <w:p w:rsidR="007B2A48" w:rsidRDefault="00D51E33" w:rsidP="00901E82">
      <w:pPr>
        <w:numPr>
          <w:ilvl w:val="0"/>
          <w:numId w:val="6"/>
        </w:numPr>
        <w:tabs>
          <w:tab w:val="left" w:pos="720"/>
          <w:tab w:val="left" w:pos="9180"/>
        </w:tabs>
        <w:spacing w:after="0" w:line="360" w:lineRule="auto"/>
        <w:ind w:left="0"/>
      </w:pPr>
      <w:r>
        <w:t xml:space="preserve">On </w:t>
      </w:r>
      <w:r w:rsidR="000A7E97">
        <w:t>0</w:t>
      </w:r>
      <w:r>
        <w:t xml:space="preserve">1 November 2016 </w:t>
      </w:r>
      <w:r w:rsidR="001F00F3">
        <w:t>another meeting</w:t>
      </w:r>
      <w:r>
        <w:t xml:space="preserve"> was held between</w:t>
      </w:r>
      <w:r w:rsidR="00AB7B83">
        <w:t xml:space="preserve"> Ms Coffee-</w:t>
      </w:r>
      <w:r>
        <w:t>Lind</w:t>
      </w:r>
      <w:r w:rsidR="001F00F3">
        <w:t>,</w:t>
      </w:r>
      <w:r>
        <w:t xml:space="preserve"> Mr Sith</w:t>
      </w:r>
      <w:r w:rsidR="001F00F3">
        <w:t>o</w:t>
      </w:r>
      <w:r>
        <w:t>le</w:t>
      </w:r>
      <w:r w:rsidR="001F00F3">
        <w:t xml:space="preserve"> and the respondent. At the meeting of 01 November 2016</w:t>
      </w:r>
      <w:r w:rsidR="00795BE0">
        <w:t>,</w:t>
      </w:r>
      <w:r w:rsidR="001F00F3">
        <w:t xml:space="preserve"> </w:t>
      </w:r>
      <w:r w:rsidR="009274D3">
        <w:t xml:space="preserve">Ms </w:t>
      </w:r>
      <w:r w:rsidR="007B2A48">
        <w:t>Coffee-Lind repeated her offer to demote the respondent to a junior trainee clerk and to reduce her salary alternatively to find her another job. The respondent again refused both the main and alternative offers. When the respondent refused the offers</w:t>
      </w:r>
      <w:r w:rsidR="00795BE0">
        <w:t>,</w:t>
      </w:r>
      <w:r w:rsidR="007B2A48">
        <w:t xml:space="preserve"> she was presented with a letter terminating her contract of employment with effect from 31 October 2016.</w:t>
      </w:r>
    </w:p>
    <w:p w:rsidR="007B2A48" w:rsidRDefault="007B2A48" w:rsidP="00FF7386">
      <w:pPr>
        <w:tabs>
          <w:tab w:val="left" w:pos="720"/>
          <w:tab w:val="left" w:pos="9180"/>
        </w:tabs>
        <w:spacing w:after="0" w:line="360" w:lineRule="auto"/>
        <w:ind w:left="57" w:firstLine="0"/>
      </w:pPr>
    </w:p>
    <w:p w:rsidR="00AD43CA" w:rsidRDefault="007B2A48" w:rsidP="00901E82">
      <w:pPr>
        <w:numPr>
          <w:ilvl w:val="0"/>
          <w:numId w:val="6"/>
        </w:numPr>
        <w:tabs>
          <w:tab w:val="left" w:pos="720"/>
          <w:tab w:val="left" w:pos="9180"/>
        </w:tabs>
        <w:spacing w:after="0" w:line="360" w:lineRule="auto"/>
        <w:ind w:left="0"/>
      </w:pPr>
      <w:r>
        <w:t>Aggrieved by the decision to terminate her employment</w:t>
      </w:r>
      <w:r w:rsidR="00795BE0">
        <w:t>,</w:t>
      </w:r>
      <w:r>
        <w:t xml:space="preserve"> </w:t>
      </w:r>
      <w:r w:rsidR="00845A74">
        <w:t>the respondent</w:t>
      </w:r>
      <w:r>
        <w:t xml:space="preserve"> on 09 December 2016 referred a dispute of </w:t>
      </w:r>
      <w:r w:rsidR="000B1EAF">
        <w:t>unfair dismissal to the Labour Commissioner. After the dispute was conciliated and arbitrated the arbitrator</w:t>
      </w:r>
      <w:r w:rsidR="00140742">
        <w:t xml:space="preserve">, on 10 April 2017 </w:t>
      </w:r>
      <w:r w:rsidR="000B1EAF">
        <w:t>handed down an arbitration award in terms of s 86 (18) of the Labour Act, 2007 amongst others in the following terms:</w:t>
      </w:r>
    </w:p>
    <w:p w:rsidR="00AD43CA" w:rsidRDefault="000B1EAF" w:rsidP="00FF7386">
      <w:pPr>
        <w:tabs>
          <w:tab w:val="left" w:pos="720"/>
          <w:tab w:val="left" w:pos="9180"/>
        </w:tabs>
        <w:spacing w:after="106" w:line="259" w:lineRule="auto"/>
        <w:ind w:left="782" w:firstLine="0"/>
        <w:jc w:val="left"/>
      </w:pPr>
      <w:r>
        <w:rPr>
          <w:sz w:val="22"/>
        </w:rPr>
        <w:t xml:space="preserve"> </w:t>
      </w:r>
    </w:p>
    <w:p w:rsidR="00AD43CA" w:rsidRPr="00845A74" w:rsidRDefault="000B1EAF" w:rsidP="00FF7386">
      <w:pPr>
        <w:tabs>
          <w:tab w:val="left" w:pos="720"/>
          <w:tab w:val="left" w:pos="9180"/>
        </w:tabs>
        <w:spacing w:after="0" w:line="361" w:lineRule="auto"/>
        <w:ind w:left="720" w:hanging="720"/>
        <w:rPr>
          <w:sz w:val="22"/>
        </w:rPr>
      </w:pPr>
      <w:r w:rsidRPr="00845A74">
        <w:rPr>
          <w:sz w:val="22"/>
        </w:rPr>
        <w:t>‘1</w:t>
      </w:r>
      <w:r w:rsidR="00845A74" w:rsidRPr="00845A74">
        <w:rPr>
          <w:sz w:val="22"/>
        </w:rPr>
        <w:tab/>
        <w:t>That the respondent must as a matter of law pay:</w:t>
      </w:r>
    </w:p>
    <w:p w:rsidR="00845A74" w:rsidRPr="00845A74" w:rsidRDefault="00845A74" w:rsidP="00FF7386">
      <w:pPr>
        <w:tabs>
          <w:tab w:val="left" w:pos="720"/>
          <w:tab w:val="left" w:pos="9180"/>
        </w:tabs>
        <w:spacing w:after="0" w:line="361" w:lineRule="auto"/>
        <w:ind w:left="720" w:hanging="720"/>
      </w:pPr>
    </w:p>
    <w:p w:rsidR="00845A74" w:rsidRPr="00845A74" w:rsidRDefault="00845A74" w:rsidP="00FF7386">
      <w:pPr>
        <w:pStyle w:val="ListParagraph"/>
        <w:numPr>
          <w:ilvl w:val="1"/>
          <w:numId w:val="30"/>
        </w:numPr>
        <w:tabs>
          <w:tab w:val="left" w:pos="720"/>
          <w:tab w:val="left" w:pos="9180"/>
        </w:tabs>
        <w:spacing w:after="0" w:line="361" w:lineRule="auto"/>
        <w:rPr>
          <w:rFonts w:ascii="Arial" w:hAnsi="Arial" w:cs="Arial"/>
        </w:rPr>
      </w:pPr>
      <w:r w:rsidRPr="00845A74">
        <w:rPr>
          <w:rFonts w:ascii="Arial" w:hAnsi="Arial" w:cs="Arial"/>
        </w:rPr>
        <w:t>A payment of three</w:t>
      </w:r>
      <w:r>
        <w:rPr>
          <w:rFonts w:ascii="Arial" w:hAnsi="Arial" w:cs="Arial"/>
        </w:rPr>
        <w:t xml:space="preserve"> (3) months as loss of income in an amount of (NAD 74 757-00) which shall be paid within a month time…’</w:t>
      </w:r>
    </w:p>
    <w:p w:rsidR="008A5652" w:rsidRPr="009274D3" w:rsidRDefault="008A5652" w:rsidP="00FF7386">
      <w:pPr>
        <w:tabs>
          <w:tab w:val="left" w:pos="720"/>
          <w:tab w:val="left" w:pos="9180"/>
        </w:tabs>
        <w:spacing w:after="0" w:line="360" w:lineRule="auto"/>
        <w:ind w:left="0" w:firstLine="0"/>
        <w:rPr>
          <w:u w:color="000000"/>
        </w:rPr>
      </w:pPr>
    </w:p>
    <w:p w:rsidR="009274D3" w:rsidRDefault="009274D3" w:rsidP="00FF7386">
      <w:pPr>
        <w:tabs>
          <w:tab w:val="left" w:pos="720"/>
          <w:tab w:val="left" w:pos="9180"/>
        </w:tabs>
        <w:spacing w:after="0" w:line="360" w:lineRule="auto"/>
        <w:ind w:left="0" w:firstLine="0"/>
        <w:rPr>
          <w:u w:color="000000"/>
        </w:rPr>
      </w:pPr>
      <w:r w:rsidRPr="009274D3">
        <w:rPr>
          <w:u w:color="000000"/>
        </w:rPr>
        <w:t>[13]</w:t>
      </w:r>
      <w:r w:rsidRPr="009274D3">
        <w:rPr>
          <w:u w:color="000000"/>
        </w:rPr>
        <w:tab/>
      </w:r>
      <w:r>
        <w:rPr>
          <w:u w:color="000000"/>
        </w:rPr>
        <w:t>The appellant is aggrieved by the award made by the arbitrator and now appeals against the arbitrator’s award. The respondent opposes the appeal. I will now turn to the grounds of appeal and the basis on which the respondent opposes the appeal.</w:t>
      </w:r>
    </w:p>
    <w:p w:rsidR="009274D3" w:rsidRPr="009274D3" w:rsidRDefault="009274D3" w:rsidP="00FF7386">
      <w:pPr>
        <w:tabs>
          <w:tab w:val="left" w:pos="720"/>
          <w:tab w:val="left" w:pos="9180"/>
        </w:tabs>
        <w:spacing w:after="0" w:line="360" w:lineRule="auto"/>
        <w:ind w:left="0" w:firstLine="0"/>
        <w:rPr>
          <w:u w:color="000000"/>
        </w:rPr>
      </w:pPr>
      <w:r>
        <w:rPr>
          <w:u w:color="000000"/>
        </w:rPr>
        <w:t xml:space="preserve"> </w:t>
      </w:r>
    </w:p>
    <w:p w:rsidR="00AD43CA" w:rsidRDefault="000B1EAF" w:rsidP="00FF7386">
      <w:pPr>
        <w:tabs>
          <w:tab w:val="left" w:pos="720"/>
          <w:tab w:val="left" w:pos="9180"/>
        </w:tabs>
        <w:spacing w:after="0" w:line="360" w:lineRule="auto"/>
        <w:ind w:left="0" w:firstLine="0"/>
      </w:pPr>
      <w:r>
        <w:rPr>
          <w:u w:val="single" w:color="000000"/>
        </w:rPr>
        <w:t>Grounds of appeal and grounds of opposing the appeal</w:t>
      </w:r>
      <w:r>
        <w:t xml:space="preserve"> </w:t>
      </w:r>
    </w:p>
    <w:p w:rsidR="009274D3" w:rsidRDefault="009274D3" w:rsidP="00FF7386">
      <w:pPr>
        <w:tabs>
          <w:tab w:val="left" w:pos="720"/>
          <w:tab w:val="left" w:pos="9180"/>
        </w:tabs>
        <w:spacing w:after="0" w:line="360" w:lineRule="auto"/>
        <w:ind w:left="0" w:firstLine="0"/>
      </w:pPr>
    </w:p>
    <w:p w:rsidR="009274D3" w:rsidRDefault="009274D3" w:rsidP="00FF7386">
      <w:pPr>
        <w:tabs>
          <w:tab w:val="left" w:pos="720"/>
          <w:tab w:val="left" w:pos="9180"/>
        </w:tabs>
        <w:spacing w:after="0" w:line="360" w:lineRule="auto"/>
        <w:ind w:left="58" w:firstLine="0"/>
      </w:pPr>
      <w:r>
        <w:t>[14]</w:t>
      </w:r>
      <w:r>
        <w:tab/>
      </w:r>
      <w:r w:rsidR="000B1EAF">
        <w:t xml:space="preserve">On </w:t>
      </w:r>
      <w:r w:rsidR="00140742">
        <w:t xml:space="preserve">09 May 2017 </w:t>
      </w:r>
      <w:r w:rsidR="000B1EAF">
        <w:t>the appellant served its Not</w:t>
      </w:r>
      <w:r w:rsidR="00140742">
        <w:t>ice of Appeal on the respondent</w:t>
      </w:r>
      <w:r w:rsidR="000B1EAF">
        <w:t>, the Labour Commissioner and th</w:t>
      </w:r>
      <w:r w:rsidR="00795BE0">
        <w:t>e R</w:t>
      </w:r>
      <w:r w:rsidR="00140742">
        <w:t xml:space="preserve">egistrar of this court. </w:t>
      </w:r>
      <w:r w:rsidR="00140742" w:rsidRPr="00A529D1">
        <w:t xml:space="preserve">The grounds of appeal contained in the </w:t>
      </w:r>
      <w:r w:rsidR="00795BE0">
        <w:t>a</w:t>
      </w:r>
      <w:r w:rsidR="00140742">
        <w:t>ppellant</w:t>
      </w:r>
      <w:r w:rsidR="00795BE0">
        <w:t>’</w:t>
      </w:r>
      <w:r w:rsidR="00140742">
        <w:t>s</w:t>
      </w:r>
      <w:r w:rsidR="00140742" w:rsidRPr="00A529D1">
        <w:t xml:space="preserve"> notice of appeal </w:t>
      </w:r>
      <w:r w:rsidR="00140742">
        <w:t>may be summarised as follows</w:t>
      </w:r>
      <w:r w:rsidR="00140742" w:rsidRPr="00A529D1">
        <w:t>. The first ground of appeal relates to the</w:t>
      </w:r>
      <w:r w:rsidR="00140742">
        <w:t xml:space="preserve"> </w:t>
      </w:r>
      <w:r w:rsidR="00140742" w:rsidRPr="00140742">
        <w:rPr>
          <w:i/>
        </w:rPr>
        <w:t>necessary locus standi in judicio</w:t>
      </w:r>
      <w:r w:rsidR="00140742">
        <w:t xml:space="preserve"> of the </w:t>
      </w:r>
      <w:r>
        <w:t>‘</w:t>
      </w:r>
      <w:r w:rsidR="00140742">
        <w:t>entity</w:t>
      </w:r>
      <w:r>
        <w:t>’</w:t>
      </w:r>
      <w:r w:rsidR="00140742">
        <w:t xml:space="preserve"> cited as the first </w:t>
      </w:r>
      <w:r>
        <w:t>a</w:t>
      </w:r>
      <w:r w:rsidR="00140742">
        <w:t xml:space="preserve">ppellant in these proceedings. The appellant contends that the first </w:t>
      </w:r>
      <w:r>
        <w:t>a</w:t>
      </w:r>
      <w:r w:rsidR="00140742">
        <w:t xml:space="preserve">ppellant’s business is that of an </w:t>
      </w:r>
      <w:r w:rsidR="00140742">
        <w:lastRenderedPageBreak/>
        <w:t>accountant under the Public Accountants and Auditors Act, 1951</w:t>
      </w:r>
      <w:r w:rsidR="00140742">
        <w:rPr>
          <w:rStyle w:val="FootnoteReference"/>
        </w:rPr>
        <w:footnoteReference w:id="2"/>
      </w:r>
      <w:r>
        <w:t xml:space="preserve"> </w:t>
      </w:r>
      <w:r w:rsidR="00140742">
        <w:t xml:space="preserve">and the person clothed with </w:t>
      </w:r>
      <w:r w:rsidR="00140742" w:rsidRPr="004E147E">
        <w:rPr>
          <w:i/>
        </w:rPr>
        <w:t>locus standi</w:t>
      </w:r>
      <w:r w:rsidR="00140742">
        <w:t xml:space="preserve"> is the accountant herself. </w:t>
      </w:r>
    </w:p>
    <w:p w:rsidR="009274D3" w:rsidRDefault="009274D3" w:rsidP="00FF7386">
      <w:pPr>
        <w:tabs>
          <w:tab w:val="left" w:pos="720"/>
          <w:tab w:val="left" w:pos="9180"/>
        </w:tabs>
        <w:spacing w:after="0" w:line="360" w:lineRule="auto"/>
        <w:ind w:left="58" w:firstLine="0"/>
      </w:pPr>
    </w:p>
    <w:p w:rsidR="009274D3" w:rsidRDefault="009274D3" w:rsidP="00FF7386">
      <w:pPr>
        <w:tabs>
          <w:tab w:val="left" w:pos="720"/>
          <w:tab w:val="left" w:pos="9180"/>
        </w:tabs>
        <w:spacing w:after="0" w:line="360" w:lineRule="auto"/>
        <w:ind w:left="58" w:firstLine="0"/>
      </w:pPr>
      <w:r>
        <w:t>[15]</w:t>
      </w:r>
      <w:r>
        <w:tab/>
      </w:r>
      <w:r w:rsidR="00140742" w:rsidRPr="00A529D1">
        <w:t xml:space="preserve">The second ground of appeal relates to the finding that the appellant’s dismissal </w:t>
      </w:r>
      <w:r w:rsidR="00140742">
        <w:t>w</w:t>
      </w:r>
      <w:r w:rsidR="00140742" w:rsidRPr="00A529D1">
        <w:t xml:space="preserve">as procedurally and </w:t>
      </w:r>
      <w:r w:rsidR="00140742">
        <w:t>substantively un</w:t>
      </w:r>
      <w:r w:rsidR="00140742" w:rsidRPr="00A529D1">
        <w:t xml:space="preserve">fair. </w:t>
      </w:r>
      <w:r w:rsidR="00795BE0">
        <w:t>The a</w:t>
      </w:r>
      <w:r w:rsidR="00140742" w:rsidRPr="00A529D1">
        <w:t>ppellant</w:t>
      </w:r>
      <w:r w:rsidR="00140742">
        <w:t xml:space="preserve"> contend</w:t>
      </w:r>
      <w:r w:rsidR="00795BE0">
        <w:t>s</w:t>
      </w:r>
      <w:r w:rsidR="00140742" w:rsidRPr="00A529D1">
        <w:t xml:space="preserve"> that the arbitrator failed to, on the facts presented to </w:t>
      </w:r>
      <w:r w:rsidR="00AB7B83">
        <w:t>her,</w:t>
      </w:r>
      <w:r w:rsidR="00140742">
        <w:t xml:space="preserve"> </w:t>
      </w:r>
      <w:r w:rsidR="00140742" w:rsidRPr="00A529D1">
        <w:t xml:space="preserve">consider </w:t>
      </w:r>
      <w:r w:rsidR="00140742">
        <w:t xml:space="preserve">the representations made by the </w:t>
      </w:r>
      <w:r w:rsidR="004E147E">
        <w:t>r</w:t>
      </w:r>
      <w:r w:rsidR="00140742">
        <w:t xml:space="preserve">espondent as to her experience, knowledge or skills relating to internal auditing which led to her subsequent employment by the </w:t>
      </w:r>
      <w:r w:rsidR="004E147E">
        <w:t>a</w:t>
      </w:r>
      <w:r w:rsidR="00140742">
        <w:t xml:space="preserve">ppellants. </w:t>
      </w:r>
      <w:r w:rsidR="00140742" w:rsidRPr="00A529D1">
        <w:t>The third</w:t>
      </w:r>
      <w:r w:rsidR="00140742">
        <w:t xml:space="preserve"> ground of appeal relates to whether the relief granted by the arbitrator was appropriate in the circumstances and substantively proven. </w:t>
      </w:r>
      <w:r w:rsidR="00795BE0">
        <w:t>The appellant argued</w:t>
      </w:r>
      <w:r w:rsidR="00140742">
        <w:t xml:space="preserve"> further that the arbitrator failed to provide reasons for the award of compensation.</w:t>
      </w:r>
    </w:p>
    <w:p w:rsidR="009274D3" w:rsidRDefault="009274D3" w:rsidP="00FF7386">
      <w:pPr>
        <w:tabs>
          <w:tab w:val="left" w:pos="720"/>
          <w:tab w:val="left" w:pos="9180"/>
        </w:tabs>
        <w:spacing w:after="0" w:line="360" w:lineRule="auto"/>
        <w:ind w:left="58" w:firstLine="0"/>
      </w:pPr>
    </w:p>
    <w:p w:rsidR="007A5F6D" w:rsidRDefault="009274D3" w:rsidP="00FF7386">
      <w:pPr>
        <w:tabs>
          <w:tab w:val="left" w:pos="720"/>
          <w:tab w:val="left" w:pos="9180"/>
        </w:tabs>
        <w:spacing w:after="0" w:line="360" w:lineRule="auto"/>
        <w:ind w:left="58" w:firstLine="0"/>
        <w:rPr>
          <w:szCs w:val="24"/>
        </w:rPr>
      </w:pPr>
      <w:r>
        <w:t>[16]</w:t>
      </w:r>
      <w:r>
        <w:tab/>
      </w:r>
      <w:r w:rsidR="00140742" w:rsidRPr="00DB3E4B">
        <w:t>The respondent</w:t>
      </w:r>
      <w:r>
        <w:t>’s</w:t>
      </w:r>
      <w:r w:rsidR="00140742" w:rsidRPr="00DB3E4B">
        <w:t xml:space="preserve"> </w:t>
      </w:r>
      <w:r w:rsidR="004E147E">
        <w:t xml:space="preserve">grounds of opposing the appeal may be </w:t>
      </w:r>
      <w:r w:rsidR="004E147E" w:rsidRPr="00AB7B83">
        <w:t>summarised</w:t>
      </w:r>
      <w:r w:rsidR="004E147E">
        <w:t xml:space="preserve"> </w:t>
      </w:r>
      <w:r w:rsidR="00140742" w:rsidRPr="00DB3E4B">
        <w:t>as follows</w:t>
      </w:r>
      <w:r w:rsidR="008A5652">
        <w:t>. There</w:t>
      </w:r>
      <w:r w:rsidR="008A5652" w:rsidRPr="008A5652">
        <w:rPr>
          <w:szCs w:val="24"/>
        </w:rPr>
        <w:t xml:space="preserve"> is no evidence to</w:t>
      </w:r>
      <w:r w:rsidR="00140742" w:rsidRPr="008A5652">
        <w:rPr>
          <w:szCs w:val="24"/>
        </w:rPr>
        <w:t xml:space="preserve"> support the allegations </w:t>
      </w:r>
      <w:r w:rsidR="008A5652" w:rsidRPr="008A5652">
        <w:rPr>
          <w:szCs w:val="24"/>
        </w:rPr>
        <w:t xml:space="preserve">of poor work performance </w:t>
      </w:r>
      <w:r w:rsidR="00140742" w:rsidRPr="008A5652">
        <w:rPr>
          <w:szCs w:val="24"/>
        </w:rPr>
        <w:t xml:space="preserve">against her. Further, </w:t>
      </w:r>
      <w:r w:rsidR="00092B58">
        <w:rPr>
          <w:szCs w:val="24"/>
        </w:rPr>
        <w:t>r</w:t>
      </w:r>
      <w:r w:rsidR="00140742" w:rsidRPr="008A5652">
        <w:rPr>
          <w:szCs w:val="24"/>
        </w:rPr>
        <w:t>espondent was never afforded any opportunity to be heard or defend herself before the impugned decision to terminate her contract was arrived at.</w:t>
      </w:r>
      <w:r w:rsidR="008A5652" w:rsidRPr="008A5652">
        <w:rPr>
          <w:szCs w:val="24"/>
        </w:rPr>
        <w:t xml:space="preserve"> </w:t>
      </w:r>
      <w:r w:rsidR="00140742" w:rsidRPr="008A5652">
        <w:rPr>
          <w:szCs w:val="24"/>
        </w:rPr>
        <w:t xml:space="preserve">No investigation was conducted by the </w:t>
      </w:r>
      <w:r w:rsidR="00092B58">
        <w:rPr>
          <w:szCs w:val="24"/>
        </w:rPr>
        <w:t>a</w:t>
      </w:r>
      <w:r w:rsidR="00140742" w:rsidRPr="008A5652">
        <w:rPr>
          <w:szCs w:val="24"/>
        </w:rPr>
        <w:t>pp</w:t>
      </w:r>
      <w:r w:rsidR="00092B58">
        <w:rPr>
          <w:szCs w:val="24"/>
        </w:rPr>
        <w:t>ellant</w:t>
      </w:r>
      <w:r w:rsidR="00140742" w:rsidRPr="008A5652">
        <w:rPr>
          <w:szCs w:val="24"/>
        </w:rPr>
        <w:t xml:space="preserve"> to ascertain the main causes of the alleged poor work performance. Nor was there any assessment of the </w:t>
      </w:r>
      <w:r w:rsidR="00092B58">
        <w:rPr>
          <w:szCs w:val="24"/>
        </w:rPr>
        <w:t>r</w:t>
      </w:r>
      <w:r w:rsidR="00140742" w:rsidRPr="008A5652">
        <w:rPr>
          <w:szCs w:val="24"/>
        </w:rPr>
        <w:t>espondent’s work and performance.</w:t>
      </w:r>
      <w:r w:rsidR="00092B58">
        <w:rPr>
          <w:szCs w:val="24"/>
        </w:rPr>
        <w:t xml:space="preserve"> The respondent thus contends that the arbitrator was correct to find that her dismissal was both procedurally and substantively unfair.</w:t>
      </w:r>
    </w:p>
    <w:p w:rsidR="00FD544D" w:rsidRDefault="00FD544D" w:rsidP="00FF7386">
      <w:pPr>
        <w:tabs>
          <w:tab w:val="left" w:pos="720"/>
          <w:tab w:val="left" w:pos="9180"/>
        </w:tabs>
        <w:spacing w:after="0" w:line="360" w:lineRule="auto"/>
        <w:ind w:left="58" w:firstLine="0"/>
        <w:rPr>
          <w:szCs w:val="24"/>
        </w:rPr>
      </w:pPr>
    </w:p>
    <w:p w:rsidR="00AD43CA" w:rsidRPr="007A5F6D" w:rsidRDefault="000B1EAF" w:rsidP="00FF7386">
      <w:pPr>
        <w:pStyle w:val="ListParagraph"/>
        <w:tabs>
          <w:tab w:val="left" w:pos="720"/>
          <w:tab w:val="left" w:pos="9180"/>
        </w:tabs>
        <w:spacing w:after="0" w:line="360" w:lineRule="auto"/>
        <w:ind w:left="57"/>
        <w:jc w:val="both"/>
        <w:rPr>
          <w:rFonts w:ascii="Arial" w:hAnsi="Arial" w:cs="Arial"/>
          <w:sz w:val="24"/>
          <w:szCs w:val="24"/>
        </w:rPr>
      </w:pPr>
      <w:r w:rsidRPr="007A5F6D">
        <w:rPr>
          <w:rFonts w:ascii="Arial" w:hAnsi="Arial" w:cs="Arial"/>
          <w:sz w:val="24"/>
          <w:szCs w:val="24"/>
          <w:u w:val="single" w:color="000000"/>
        </w:rPr>
        <w:t>The issue which this court is called upon to determine</w:t>
      </w:r>
      <w:r w:rsidRPr="007A5F6D">
        <w:rPr>
          <w:rFonts w:ascii="Arial" w:hAnsi="Arial" w:cs="Arial"/>
          <w:sz w:val="24"/>
          <w:szCs w:val="24"/>
        </w:rPr>
        <w:t xml:space="preserve"> </w:t>
      </w:r>
    </w:p>
    <w:p w:rsidR="00AD43CA" w:rsidRPr="008A5652" w:rsidRDefault="00AD43CA" w:rsidP="00FF7386">
      <w:pPr>
        <w:tabs>
          <w:tab w:val="left" w:pos="720"/>
          <w:tab w:val="left" w:pos="9180"/>
        </w:tabs>
        <w:spacing w:after="115" w:line="259" w:lineRule="auto"/>
        <w:ind w:left="62" w:firstLine="0"/>
        <w:jc w:val="left"/>
      </w:pPr>
    </w:p>
    <w:p w:rsidR="00AD43CA" w:rsidRDefault="00092B58" w:rsidP="00FF7386">
      <w:pPr>
        <w:tabs>
          <w:tab w:val="left" w:pos="720"/>
          <w:tab w:val="left" w:pos="9180"/>
        </w:tabs>
        <w:ind w:left="0" w:firstLine="0"/>
      </w:pPr>
      <w:r>
        <w:t>[17]</w:t>
      </w:r>
      <w:r>
        <w:tab/>
      </w:r>
      <w:r w:rsidR="000B1EAF" w:rsidRPr="008A5652">
        <w:t>From the grounds of appeal and the grounds of opposition to the appeal</w:t>
      </w:r>
      <w:r w:rsidR="00AB7B83">
        <w:t>,</w:t>
      </w:r>
      <w:r w:rsidR="000B1EAF" w:rsidRPr="008A5652">
        <w:t xml:space="preserve"> I am of the view that this court is called upon to determining the following issues:</w:t>
      </w:r>
    </w:p>
    <w:p w:rsidR="00092B58" w:rsidRPr="008A5652" w:rsidRDefault="00092B58" w:rsidP="00FF7386">
      <w:pPr>
        <w:tabs>
          <w:tab w:val="left" w:pos="720"/>
          <w:tab w:val="left" w:pos="9180"/>
        </w:tabs>
        <w:ind w:left="0" w:firstLine="0"/>
      </w:pPr>
    </w:p>
    <w:p w:rsidR="008A5652" w:rsidRDefault="008A5652" w:rsidP="00FF7386">
      <w:pPr>
        <w:pStyle w:val="ListParagraph"/>
        <w:numPr>
          <w:ilvl w:val="0"/>
          <w:numId w:val="10"/>
        </w:numPr>
        <w:tabs>
          <w:tab w:val="left" w:pos="720"/>
          <w:tab w:val="left" w:pos="9180"/>
        </w:tabs>
        <w:spacing w:after="0" w:line="360" w:lineRule="auto"/>
        <w:ind w:left="720" w:hanging="720"/>
        <w:jc w:val="both"/>
        <w:rPr>
          <w:rFonts w:ascii="Arial" w:hAnsi="Arial" w:cs="Arial"/>
          <w:sz w:val="24"/>
          <w:szCs w:val="24"/>
        </w:rPr>
      </w:pPr>
      <w:r w:rsidRPr="008A5652">
        <w:rPr>
          <w:rFonts w:ascii="Arial" w:hAnsi="Arial" w:cs="Arial"/>
          <w:sz w:val="24"/>
          <w:szCs w:val="24"/>
        </w:rPr>
        <w:t xml:space="preserve">Did the </w:t>
      </w:r>
      <w:r>
        <w:rPr>
          <w:rFonts w:ascii="Arial" w:hAnsi="Arial" w:cs="Arial"/>
          <w:sz w:val="24"/>
          <w:szCs w:val="24"/>
        </w:rPr>
        <w:t xml:space="preserve">appellant have </w:t>
      </w:r>
      <w:r w:rsidRPr="008A5652">
        <w:rPr>
          <w:rFonts w:ascii="Arial" w:hAnsi="Arial" w:cs="Arial"/>
          <w:i/>
          <w:sz w:val="24"/>
          <w:szCs w:val="24"/>
        </w:rPr>
        <w:t>locus standi</w:t>
      </w:r>
      <w:r>
        <w:rPr>
          <w:rFonts w:ascii="Arial" w:hAnsi="Arial" w:cs="Arial"/>
          <w:sz w:val="24"/>
          <w:szCs w:val="24"/>
        </w:rPr>
        <w:t xml:space="preserve"> in the arbitration proceedings that took place before the </w:t>
      </w:r>
      <w:r w:rsidR="00C87EEE">
        <w:rPr>
          <w:rFonts w:ascii="Arial" w:hAnsi="Arial" w:cs="Arial"/>
          <w:sz w:val="24"/>
          <w:szCs w:val="24"/>
        </w:rPr>
        <w:t>arbitrator?</w:t>
      </w:r>
    </w:p>
    <w:p w:rsidR="008A5652" w:rsidRPr="008A5652" w:rsidRDefault="008A5652" w:rsidP="00FF7386">
      <w:pPr>
        <w:pStyle w:val="ListParagraph"/>
        <w:tabs>
          <w:tab w:val="left" w:pos="720"/>
          <w:tab w:val="left" w:pos="9180"/>
        </w:tabs>
        <w:spacing w:after="123" w:line="259" w:lineRule="auto"/>
        <w:ind w:left="0"/>
        <w:jc w:val="both"/>
        <w:rPr>
          <w:rFonts w:ascii="Arial" w:hAnsi="Arial" w:cs="Arial"/>
          <w:sz w:val="24"/>
          <w:szCs w:val="24"/>
        </w:rPr>
      </w:pPr>
    </w:p>
    <w:p w:rsidR="00AD43CA" w:rsidRDefault="00092B58" w:rsidP="00FF7386">
      <w:pPr>
        <w:numPr>
          <w:ilvl w:val="0"/>
          <w:numId w:val="10"/>
        </w:numPr>
        <w:tabs>
          <w:tab w:val="left" w:pos="720"/>
          <w:tab w:val="left" w:pos="9180"/>
        </w:tabs>
        <w:ind w:hanging="720"/>
      </w:pPr>
      <w:r>
        <w:t>Wa</w:t>
      </w:r>
      <w:r w:rsidR="000B1EAF">
        <w:t xml:space="preserve">s the </w:t>
      </w:r>
      <w:r>
        <w:t xml:space="preserve">respondent’s </w:t>
      </w:r>
      <w:r w:rsidR="000B1EAF">
        <w:t>dismissal procedurally and substantively fair?</w:t>
      </w:r>
    </w:p>
    <w:p w:rsidR="00C87EEE" w:rsidRDefault="00C87EEE" w:rsidP="00FF7386">
      <w:pPr>
        <w:pStyle w:val="ListParagraph"/>
        <w:tabs>
          <w:tab w:val="left" w:pos="720"/>
          <w:tab w:val="left" w:pos="9180"/>
        </w:tabs>
      </w:pPr>
    </w:p>
    <w:p w:rsidR="00C87EEE" w:rsidRDefault="00C87EEE" w:rsidP="00FF7386">
      <w:pPr>
        <w:numPr>
          <w:ilvl w:val="0"/>
          <w:numId w:val="10"/>
        </w:numPr>
        <w:tabs>
          <w:tab w:val="left" w:pos="720"/>
          <w:tab w:val="left" w:pos="9180"/>
        </w:tabs>
        <w:spacing w:after="0" w:line="360" w:lineRule="auto"/>
        <w:ind w:hanging="720"/>
      </w:pPr>
      <w:r>
        <w:lastRenderedPageBreak/>
        <w:t>Is the award</w:t>
      </w:r>
      <w:r w:rsidR="004C6435">
        <w:t xml:space="preserve"> for compensation</w:t>
      </w:r>
      <w:r>
        <w:t xml:space="preserve"> by the arbitrator lawful?</w:t>
      </w:r>
    </w:p>
    <w:p w:rsidR="00092B58" w:rsidRDefault="00092B58" w:rsidP="00FF7386">
      <w:pPr>
        <w:pStyle w:val="ListParagraph"/>
        <w:tabs>
          <w:tab w:val="left" w:pos="720"/>
          <w:tab w:val="left" w:pos="9180"/>
        </w:tabs>
      </w:pPr>
    </w:p>
    <w:p w:rsidR="00092B58" w:rsidRDefault="00092B58" w:rsidP="00FF7386">
      <w:pPr>
        <w:tabs>
          <w:tab w:val="left" w:pos="720"/>
          <w:tab w:val="left" w:pos="9180"/>
        </w:tabs>
        <w:spacing w:after="0" w:line="360" w:lineRule="auto"/>
      </w:pPr>
      <w:r>
        <w:t>[18]</w:t>
      </w:r>
      <w:r>
        <w:tab/>
        <w:t>I now proceed to consider the issues that I am called upon to determine.</w:t>
      </w:r>
    </w:p>
    <w:p w:rsidR="004C6435" w:rsidRDefault="000B1EAF" w:rsidP="00795BE0">
      <w:pPr>
        <w:tabs>
          <w:tab w:val="left" w:pos="720"/>
          <w:tab w:val="left" w:pos="9180"/>
        </w:tabs>
        <w:spacing w:after="0" w:line="360" w:lineRule="auto"/>
        <w:ind w:left="782" w:firstLine="0"/>
        <w:jc w:val="left"/>
      </w:pPr>
      <w:r>
        <w:t xml:space="preserve"> </w:t>
      </w:r>
    </w:p>
    <w:p w:rsidR="00C87EEE" w:rsidRDefault="00C87EEE" w:rsidP="00795BE0">
      <w:pPr>
        <w:tabs>
          <w:tab w:val="left" w:pos="720"/>
          <w:tab w:val="left" w:pos="9180"/>
        </w:tabs>
        <w:spacing w:after="0" w:line="360" w:lineRule="auto"/>
        <w:ind w:left="57"/>
        <w:jc w:val="left"/>
        <w:rPr>
          <w:u w:val="single" w:color="000000"/>
        </w:rPr>
      </w:pPr>
      <w:r>
        <w:rPr>
          <w:u w:val="single" w:color="000000"/>
        </w:rPr>
        <w:t xml:space="preserve">Does the first appellant have </w:t>
      </w:r>
      <w:r w:rsidRPr="00C87EEE">
        <w:rPr>
          <w:i/>
          <w:u w:val="single" w:color="000000"/>
        </w:rPr>
        <w:t>locus standi</w:t>
      </w:r>
      <w:r w:rsidRPr="00C87EEE">
        <w:t>?</w:t>
      </w:r>
    </w:p>
    <w:p w:rsidR="00C87EEE" w:rsidRDefault="00C87EEE" w:rsidP="00FF7386">
      <w:pPr>
        <w:tabs>
          <w:tab w:val="left" w:pos="720"/>
          <w:tab w:val="left" w:pos="9180"/>
        </w:tabs>
        <w:spacing w:after="116" w:line="259" w:lineRule="auto"/>
        <w:ind w:left="57"/>
        <w:jc w:val="left"/>
        <w:rPr>
          <w:u w:val="single" w:color="000000"/>
        </w:rPr>
      </w:pPr>
    </w:p>
    <w:p w:rsidR="007A5F6D" w:rsidRDefault="00C87EEE" w:rsidP="00FF7386">
      <w:pPr>
        <w:tabs>
          <w:tab w:val="left" w:pos="720"/>
        </w:tabs>
        <w:spacing w:after="0" w:line="360" w:lineRule="auto"/>
        <w:ind w:left="57" w:hanging="14"/>
      </w:pPr>
      <w:r>
        <w:rPr>
          <w:u w:val="single" w:color="000000"/>
        </w:rPr>
        <w:t>[</w:t>
      </w:r>
      <w:r w:rsidRPr="00C87EEE">
        <w:t>1</w:t>
      </w:r>
      <w:r w:rsidR="004C6435">
        <w:t>9</w:t>
      </w:r>
      <w:r w:rsidRPr="00C87EEE">
        <w:t>]</w:t>
      </w:r>
      <w:r w:rsidRPr="00C87EEE">
        <w:tab/>
      </w:r>
      <w:r>
        <w:t>Mr Jacobs who appeared for the appellant</w:t>
      </w:r>
      <w:r w:rsidR="007A5F6D">
        <w:t xml:space="preserve"> submitted that the appellant</w:t>
      </w:r>
      <w:r w:rsidR="00092B58">
        <w:t>’s</w:t>
      </w:r>
      <w:r w:rsidR="007A5F6D">
        <w:t xml:space="preserve"> business is that of accountant under the Public Account</w:t>
      </w:r>
      <w:r w:rsidR="006E60F7">
        <w:t>ant</w:t>
      </w:r>
      <w:r w:rsidR="007A5F6D">
        <w:t>s</w:t>
      </w:r>
      <w:r w:rsidR="006E60F7">
        <w:t>’</w:t>
      </w:r>
      <w:r w:rsidR="007A5F6D">
        <w:t xml:space="preserve"> and Auditors, Act, 1951. He argued that the person or entity clothed with </w:t>
      </w:r>
      <w:r w:rsidR="007A5F6D" w:rsidRPr="000F3D6E">
        <w:rPr>
          <w:i/>
        </w:rPr>
        <w:t>locus standi</w:t>
      </w:r>
      <w:r w:rsidR="007A5F6D">
        <w:t xml:space="preserve"> is the accountant or auditor himself or herself.  He continued and argued that the entity (M Coffee Lind </w:t>
      </w:r>
      <w:r w:rsidR="006126B7">
        <w:t xml:space="preserve">&amp; </w:t>
      </w:r>
      <w:r w:rsidR="007A5F6D">
        <w:t>Associates Chartered Accountants) de</w:t>
      </w:r>
      <w:r w:rsidR="000F3D6E">
        <w:t>scribed in the dispute referral</w:t>
      </w:r>
      <w:r w:rsidR="006E60F7">
        <w:t xml:space="preserve"> form</w:t>
      </w:r>
      <w:r w:rsidR="000F3D6E">
        <w:t xml:space="preserve">, </w:t>
      </w:r>
      <w:r w:rsidR="007A5F6D">
        <w:t xml:space="preserve">has no legal personality and therefore no locus </w:t>
      </w:r>
      <w:r w:rsidR="007A5F6D" w:rsidRPr="007A5F6D">
        <w:rPr>
          <w:i/>
        </w:rPr>
        <w:t>standi in judicio</w:t>
      </w:r>
      <w:r w:rsidR="007A5F6D">
        <w:t>.</w:t>
      </w:r>
    </w:p>
    <w:p w:rsidR="007A5F6D" w:rsidRDefault="007A5F6D" w:rsidP="00FF7386">
      <w:pPr>
        <w:tabs>
          <w:tab w:val="left" w:pos="720"/>
          <w:tab w:val="left" w:pos="9180"/>
        </w:tabs>
        <w:spacing w:after="0" w:line="360" w:lineRule="auto"/>
        <w:ind w:left="57" w:hanging="14"/>
      </w:pPr>
    </w:p>
    <w:p w:rsidR="007A5F6D" w:rsidRDefault="007A5F6D" w:rsidP="00FF7386">
      <w:pPr>
        <w:tabs>
          <w:tab w:val="left" w:pos="720"/>
        </w:tabs>
        <w:spacing w:after="0" w:line="360" w:lineRule="auto"/>
        <w:ind w:left="57" w:hanging="14"/>
      </w:pPr>
      <w:r>
        <w:t>[</w:t>
      </w:r>
      <w:r w:rsidR="004C6435">
        <w:t>20</w:t>
      </w:r>
      <w:r>
        <w:t>]</w:t>
      </w:r>
      <w:r>
        <w:tab/>
        <w:t>Mr Jacobs proceeded and argued that s 23 of the Public</w:t>
      </w:r>
      <w:r w:rsidR="001B40C6">
        <w:t xml:space="preserve"> Accountants’ and Auditors Act </w:t>
      </w:r>
      <w:r>
        <w:t xml:space="preserve">requires persons who desire to be registered </w:t>
      </w:r>
      <w:r w:rsidR="00952BF9">
        <w:t>as an accountant and auditor to be regi</w:t>
      </w:r>
      <w:r w:rsidR="00795BE0">
        <w:t>stered by the Public Accountants’ and Auditors B</w:t>
      </w:r>
      <w:r w:rsidR="00952BF9">
        <w:t xml:space="preserve">oard. The second appellant was not so registered and therefore the agreement between her and the respondent was tainted with illegality and therefore not enforceable. </w:t>
      </w:r>
    </w:p>
    <w:p w:rsidR="00952BF9" w:rsidRDefault="00952BF9" w:rsidP="00FF7386">
      <w:pPr>
        <w:tabs>
          <w:tab w:val="left" w:pos="720"/>
          <w:tab w:val="left" w:pos="9180"/>
        </w:tabs>
        <w:spacing w:after="0" w:line="360" w:lineRule="auto"/>
        <w:ind w:left="57" w:hanging="14"/>
      </w:pPr>
    </w:p>
    <w:p w:rsidR="006126B7" w:rsidRDefault="000F3D6E" w:rsidP="00FF7386">
      <w:pPr>
        <w:tabs>
          <w:tab w:val="left" w:pos="720"/>
          <w:tab w:val="left" w:pos="9180"/>
        </w:tabs>
        <w:spacing w:after="0" w:line="360" w:lineRule="auto"/>
        <w:ind w:left="57" w:hanging="14"/>
      </w:pPr>
      <w:r>
        <w:t>[2</w:t>
      </w:r>
      <w:r w:rsidR="004C6435">
        <w:t>1</w:t>
      </w:r>
      <w:r w:rsidR="00952BF9">
        <w:t>]</w:t>
      </w:r>
      <w:r w:rsidR="00952BF9">
        <w:tab/>
        <w:t>These grounds of appeal can be dismissed outright and the reason to so dismiss them are not far to find. First</w:t>
      </w:r>
      <w:r w:rsidR="00795BE0">
        <w:t>,</w:t>
      </w:r>
      <w:r w:rsidR="00952BF9">
        <w:t xml:space="preserve"> the question of whether or not the appellants have </w:t>
      </w:r>
      <w:r w:rsidR="00952BF9" w:rsidRPr="00952BF9">
        <w:rPr>
          <w:i/>
        </w:rPr>
        <w:t>locus standi</w:t>
      </w:r>
      <w:r w:rsidR="00952BF9">
        <w:t xml:space="preserve"> was never raised at the arbitration hearing and is thus</w:t>
      </w:r>
      <w:r>
        <w:t xml:space="preserve"> not available to the appellant</w:t>
      </w:r>
      <w:r w:rsidR="00952BF9">
        <w:t xml:space="preserve"> at the appeal stage. Secondly</w:t>
      </w:r>
      <w:r w:rsidR="00795BE0">
        <w:t>,</w:t>
      </w:r>
      <w:r w:rsidR="00952BF9">
        <w:t xml:space="preserve"> although the referral of </w:t>
      </w:r>
      <w:r>
        <w:t xml:space="preserve">a </w:t>
      </w:r>
      <w:r w:rsidR="00952BF9">
        <w:t>dispute for conciliation or arbitration form, Form LC 21 in paragraph 5 requires the full name of the respondents to be set</w:t>
      </w:r>
      <w:r w:rsidR="006E60F7">
        <w:t xml:space="preserve"> out</w:t>
      </w:r>
      <w:r>
        <w:t xml:space="preserve">, </w:t>
      </w:r>
      <w:r w:rsidR="006E60F7">
        <w:t xml:space="preserve">Ms Kotze </w:t>
      </w:r>
      <w:r>
        <w:t>sets</w:t>
      </w:r>
      <w:r w:rsidR="00952BF9">
        <w:t xml:space="preserve"> out the name of the respondent as </w:t>
      </w:r>
      <w:r w:rsidR="006126B7">
        <w:t>M Coffee Lind &amp; Associates Chartered Accountants</w:t>
      </w:r>
      <w:r w:rsidR="006E60F7">
        <w:t xml:space="preserve"> but in</w:t>
      </w:r>
      <w:r w:rsidR="006126B7">
        <w:t xml:space="preserve"> the summary of dispute which is attached to the </w:t>
      </w:r>
      <w:r>
        <w:t xml:space="preserve">referral of a dispute for conciliation or arbitration form, </w:t>
      </w:r>
      <w:r w:rsidR="006126B7">
        <w:t xml:space="preserve">(Form LC 21) </w:t>
      </w:r>
      <w:r w:rsidR="006E60F7">
        <w:t xml:space="preserve">Ms Kotze </w:t>
      </w:r>
      <w:r w:rsidR="006126B7">
        <w:t>in clear terms cites the first respondent as M Coffee Lind &amp; Associates Chartered Accountants and the second respondent as M Coffee-Lind in her personal capacity.</w:t>
      </w:r>
    </w:p>
    <w:p w:rsidR="006E60F7" w:rsidRDefault="006E60F7" w:rsidP="00FF7386">
      <w:pPr>
        <w:tabs>
          <w:tab w:val="left" w:pos="720"/>
          <w:tab w:val="left" w:pos="9180"/>
        </w:tabs>
        <w:spacing w:after="0" w:line="360" w:lineRule="auto"/>
        <w:ind w:left="57" w:hanging="14"/>
      </w:pPr>
    </w:p>
    <w:p w:rsidR="006126B7" w:rsidRDefault="006126B7" w:rsidP="00FF7386">
      <w:pPr>
        <w:tabs>
          <w:tab w:val="left" w:pos="720"/>
          <w:tab w:val="left" w:pos="9180"/>
        </w:tabs>
        <w:spacing w:after="0" w:line="360" w:lineRule="auto"/>
        <w:ind w:left="57" w:hanging="14"/>
      </w:pPr>
      <w:r>
        <w:t>[</w:t>
      </w:r>
      <w:r w:rsidR="000F3D6E">
        <w:t>2</w:t>
      </w:r>
      <w:r w:rsidR="004C6435">
        <w:t>2</w:t>
      </w:r>
      <w:r>
        <w:t>]</w:t>
      </w:r>
      <w:r>
        <w:tab/>
      </w:r>
      <w:r w:rsidR="000F3D6E">
        <w:t>Thirdly</w:t>
      </w:r>
      <w:r w:rsidR="001B40C6">
        <w:t>,</w:t>
      </w:r>
      <w:r w:rsidR="000F3D6E">
        <w:t xml:space="preserve"> </w:t>
      </w:r>
      <w:r w:rsidR="001B40C6">
        <w:t>r</w:t>
      </w:r>
      <w:r>
        <w:t>ule 22 of the Labour Court Rules reads as follows:</w:t>
      </w:r>
    </w:p>
    <w:p w:rsidR="006126B7" w:rsidRDefault="006126B7" w:rsidP="00FF7386">
      <w:pPr>
        <w:tabs>
          <w:tab w:val="left" w:pos="720"/>
          <w:tab w:val="left" w:pos="9180"/>
        </w:tabs>
        <w:spacing w:after="0" w:line="360" w:lineRule="auto"/>
        <w:ind w:left="57" w:hanging="14"/>
      </w:pPr>
    </w:p>
    <w:p w:rsidR="006126B7" w:rsidRDefault="00767F90" w:rsidP="00767F90">
      <w:pPr>
        <w:tabs>
          <w:tab w:val="left" w:pos="720"/>
          <w:tab w:val="left" w:pos="9180"/>
        </w:tabs>
        <w:spacing w:after="0" w:line="360" w:lineRule="auto"/>
        <w:ind w:left="0" w:firstLine="0"/>
        <w:rPr>
          <w:sz w:val="22"/>
        </w:rPr>
      </w:pPr>
      <w:r>
        <w:rPr>
          <w:sz w:val="22"/>
        </w:rPr>
        <w:lastRenderedPageBreak/>
        <w:tab/>
      </w:r>
      <w:r w:rsidR="006126B7">
        <w:rPr>
          <w:sz w:val="22"/>
        </w:rPr>
        <w:t>’</w:t>
      </w:r>
      <w:r w:rsidR="006126B7" w:rsidRPr="006126B7">
        <w:rPr>
          <w:b/>
          <w:sz w:val="22"/>
        </w:rPr>
        <w:t>Applications of Rules of the High Court</w:t>
      </w:r>
      <w:r w:rsidR="006126B7" w:rsidRPr="006126B7">
        <w:rPr>
          <w:sz w:val="22"/>
        </w:rPr>
        <w:t xml:space="preserve"> </w:t>
      </w:r>
    </w:p>
    <w:p w:rsidR="006126B7" w:rsidRDefault="006126B7" w:rsidP="00FF7386">
      <w:pPr>
        <w:tabs>
          <w:tab w:val="left" w:pos="720"/>
        </w:tabs>
        <w:spacing w:after="0" w:line="360" w:lineRule="auto"/>
        <w:ind w:left="57" w:hanging="14"/>
        <w:rPr>
          <w:sz w:val="22"/>
        </w:rPr>
      </w:pPr>
    </w:p>
    <w:p w:rsidR="006126B7" w:rsidRDefault="006126B7" w:rsidP="00FF7386">
      <w:pPr>
        <w:pStyle w:val="ListParagraph"/>
        <w:numPr>
          <w:ilvl w:val="0"/>
          <w:numId w:val="31"/>
        </w:numPr>
        <w:tabs>
          <w:tab w:val="left" w:pos="720"/>
          <w:tab w:val="left" w:pos="9180"/>
        </w:tabs>
        <w:spacing w:after="0" w:line="360" w:lineRule="auto"/>
        <w:ind w:left="0" w:firstLine="0"/>
        <w:jc w:val="both"/>
        <w:rPr>
          <w:rFonts w:ascii="Arial" w:hAnsi="Arial" w:cs="Arial"/>
        </w:rPr>
      </w:pPr>
      <w:r w:rsidRPr="006126B7">
        <w:rPr>
          <w:rFonts w:ascii="Arial" w:hAnsi="Arial" w:cs="Arial"/>
        </w:rPr>
        <w:t>Subject to the Act and these rules, where these rules do not make provision for the procedure to be followed in any matter before the court, the rules applicable to civil proceedings in the High Court made in terms of section 39(1) of the High Court Act, 1990 (Act 16 of 1990) do apply to proceedings before the court with such qualifications, modifications and adaptations a</w:t>
      </w:r>
      <w:r>
        <w:rPr>
          <w:rFonts w:ascii="Arial" w:hAnsi="Arial" w:cs="Arial"/>
        </w:rPr>
        <w:t>s the court may deem necessary.</w:t>
      </w:r>
    </w:p>
    <w:p w:rsidR="006126B7" w:rsidRDefault="006126B7" w:rsidP="00FF7386">
      <w:pPr>
        <w:pStyle w:val="ListParagraph"/>
        <w:tabs>
          <w:tab w:val="left" w:pos="720"/>
          <w:tab w:val="left" w:pos="9180"/>
        </w:tabs>
        <w:spacing w:after="0" w:line="360" w:lineRule="auto"/>
        <w:ind w:left="0"/>
        <w:jc w:val="both"/>
        <w:rPr>
          <w:rFonts w:ascii="Arial" w:hAnsi="Arial" w:cs="Arial"/>
        </w:rPr>
      </w:pPr>
    </w:p>
    <w:p w:rsidR="006126B7" w:rsidRPr="006126B7" w:rsidRDefault="006126B7" w:rsidP="00FF7386">
      <w:pPr>
        <w:pStyle w:val="ListParagraph"/>
        <w:numPr>
          <w:ilvl w:val="0"/>
          <w:numId w:val="31"/>
        </w:numPr>
        <w:tabs>
          <w:tab w:val="left" w:pos="720"/>
          <w:tab w:val="left" w:pos="9180"/>
        </w:tabs>
        <w:spacing w:after="0" w:line="360" w:lineRule="auto"/>
        <w:ind w:left="0" w:firstLine="0"/>
        <w:jc w:val="both"/>
        <w:rPr>
          <w:rFonts w:ascii="Arial" w:hAnsi="Arial" w:cs="Arial"/>
        </w:rPr>
      </w:pPr>
      <w:r w:rsidRPr="006126B7">
        <w:rPr>
          <w:rFonts w:ascii="Arial" w:hAnsi="Arial" w:cs="Arial"/>
        </w:rPr>
        <w:t>The judicial case management rules in terms of the rules of the High Court referred to in subrule (1) apply to proceedings before the court with such qualifications, modifications and adaptations as the managing judge may deem necessary</w:t>
      </w:r>
      <w:r>
        <w:rPr>
          <w:rFonts w:ascii="Arial" w:hAnsi="Arial" w:cs="Arial"/>
        </w:rPr>
        <w:t>.’</w:t>
      </w:r>
    </w:p>
    <w:p w:rsidR="006126B7" w:rsidRPr="006126B7" w:rsidRDefault="006126B7" w:rsidP="00FF7386">
      <w:pPr>
        <w:tabs>
          <w:tab w:val="left" w:pos="720"/>
          <w:tab w:val="left" w:pos="9180"/>
        </w:tabs>
        <w:spacing w:after="0" w:line="360" w:lineRule="auto"/>
        <w:ind w:left="57" w:hanging="14"/>
        <w:rPr>
          <w:sz w:val="22"/>
        </w:rPr>
      </w:pPr>
    </w:p>
    <w:p w:rsidR="00160DA1" w:rsidRDefault="006126B7" w:rsidP="00FF7386">
      <w:pPr>
        <w:tabs>
          <w:tab w:val="left" w:pos="720"/>
          <w:tab w:val="left" w:pos="9180"/>
        </w:tabs>
        <w:spacing w:after="0" w:line="360" w:lineRule="auto"/>
        <w:ind w:left="57" w:hanging="14"/>
        <w:rPr>
          <w:szCs w:val="24"/>
        </w:rPr>
      </w:pPr>
      <w:r w:rsidRPr="006126B7">
        <w:rPr>
          <w:szCs w:val="24"/>
        </w:rPr>
        <w:t>[</w:t>
      </w:r>
      <w:r w:rsidR="000F3D6E">
        <w:rPr>
          <w:szCs w:val="24"/>
        </w:rPr>
        <w:t>2</w:t>
      </w:r>
      <w:r w:rsidR="004C6435">
        <w:rPr>
          <w:szCs w:val="24"/>
        </w:rPr>
        <w:t>3</w:t>
      </w:r>
      <w:r w:rsidRPr="006126B7">
        <w:rPr>
          <w:szCs w:val="24"/>
        </w:rPr>
        <w:t>]</w:t>
      </w:r>
      <w:r w:rsidR="00160DA1">
        <w:rPr>
          <w:szCs w:val="24"/>
        </w:rPr>
        <w:tab/>
        <w:t xml:space="preserve">It is common cause that the Rules of the Labour Court do </w:t>
      </w:r>
      <w:r w:rsidR="000F3D6E">
        <w:rPr>
          <w:szCs w:val="24"/>
        </w:rPr>
        <w:t xml:space="preserve">not </w:t>
      </w:r>
      <w:r w:rsidR="00160DA1">
        <w:rPr>
          <w:szCs w:val="24"/>
        </w:rPr>
        <w:t>set out how unincorporated</w:t>
      </w:r>
      <w:r w:rsidR="00CE381F">
        <w:rPr>
          <w:szCs w:val="24"/>
        </w:rPr>
        <w:t xml:space="preserve"> parties</w:t>
      </w:r>
      <w:r w:rsidR="00160DA1">
        <w:rPr>
          <w:szCs w:val="24"/>
        </w:rPr>
        <w:t xml:space="preserve"> must be cited in an action or application. The High Court Rules do, however, make provision </w:t>
      </w:r>
      <w:r w:rsidR="001B40C6">
        <w:rPr>
          <w:szCs w:val="24"/>
        </w:rPr>
        <w:t>for such situation. High Court r</w:t>
      </w:r>
      <w:r w:rsidR="00160DA1">
        <w:rPr>
          <w:szCs w:val="24"/>
        </w:rPr>
        <w:t>ule 42 (1) to (3) provides as follows:</w:t>
      </w:r>
    </w:p>
    <w:p w:rsidR="00160DA1" w:rsidRDefault="00160DA1" w:rsidP="00FF7386">
      <w:pPr>
        <w:tabs>
          <w:tab w:val="left" w:pos="720"/>
          <w:tab w:val="left" w:pos="9180"/>
        </w:tabs>
        <w:spacing w:after="0" w:line="360" w:lineRule="auto"/>
        <w:ind w:left="57" w:hanging="14"/>
      </w:pPr>
    </w:p>
    <w:p w:rsidR="00160DA1" w:rsidRPr="00160DA1" w:rsidRDefault="00160DA1" w:rsidP="00FF7386">
      <w:pPr>
        <w:tabs>
          <w:tab w:val="left" w:pos="720"/>
        </w:tabs>
        <w:spacing w:after="0" w:line="360" w:lineRule="auto"/>
        <w:ind w:left="57" w:hanging="14"/>
        <w:rPr>
          <w:sz w:val="22"/>
        </w:rPr>
      </w:pPr>
      <w:r w:rsidRPr="00160DA1">
        <w:rPr>
          <w:sz w:val="22"/>
        </w:rPr>
        <w:t xml:space="preserve">‘42. </w:t>
      </w:r>
      <w:r w:rsidRPr="00160DA1">
        <w:rPr>
          <w:sz w:val="22"/>
        </w:rPr>
        <w:tab/>
        <w:t>(1)</w:t>
      </w:r>
      <w:r w:rsidRPr="00160DA1">
        <w:rPr>
          <w:sz w:val="22"/>
        </w:rPr>
        <w:tab/>
        <w:t xml:space="preserve"> In this rule –</w:t>
      </w:r>
    </w:p>
    <w:p w:rsidR="00160DA1" w:rsidRPr="00160DA1" w:rsidRDefault="00160DA1" w:rsidP="00FF7386">
      <w:pPr>
        <w:tabs>
          <w:tab w:val="left" w:pos="720"/>
          <w:tab w:val="left" w:pos="9180"/>
        </w:tabs>
        <w:spacing w:after="0" w:line="360" w:lineRule="auto"/>
        <w:ind w:left="57" w:hanging="14"/>
        <w:rPr>
          <w:sz w:val="22"/>
        </w:rPr>
      </w:pPr>
      <w:r w:rsidRPr="00160DA1">
        <w:rPr>
          <w:sz w:val="22"/>
        </w:rPr>
        <w:t xml:space="preserve"> “association” means any unincorporated body of persons, not being a partnership;</w:t>
      </w:r>
    </w:p>
    <w:p w:rsidR="00160DA1" w:rsidRPr="00160DA1" w:rsidRDefault="00160DA1" w:rsidP="00FF7386">
      <w:pPr>
        <w:tabs>
          <w:tab w:val="left" w:pos="720"/>
          <w:tab w:val="left" w:pos="9180"/>
        </w:tabs>
        <w:spacing w:after="0" w:line="360" w:lineRule="auto"/>
        <w:ind w:left="57" w:hanging="14"/>
        <w:rPr>
          <w:sz w:val="22"/>
        </w:rPr>
      </w:pPr>
    </w:p>
    <w:p w:rsidR="00160DA1" w:rsidRPr="00160DA1" w:rsidRDefault="00160DA1" w:rsidP="00FF7386">
      <w:pPr>
        <w:tabs>
          <w:tab w:val="left" w:pos="720"/>
          <w:tab w:val="left" w:pos="9180"/>
        </w:tabs>
        <w:spacing w:after="0" w:line="360" w:lineRule="auto"/>
        <w:ind w:left="57" w:hanging="14"/>
        <w:rPr>
          <w:sz w:val="22"/>
        </w:rPr>
      </w:pPr>
      <w:r w:rsidRPr="00160DA1">
        <w:rPr>
          <w:sz w:val="22"/>
        </w:rPr>
        <w:t xml:space="preserve"> “firm” means a business, including a business carried on by a body corporate or by the sole proprietor thereof under a name other than his or her own;</w:t>
      </w:r>
    </w:p>
    <w:p w:rsidR="00160DA1" w:rsidRPr="00160DA1" w:rsidRDefault="00160DA1" w:rsidP="00FF7386">
      <w:pPr>
        <w:tabs>
          <w:tab w:val="left" w:pos="720"/>
          <w:tab w:val="left" w:pos="9180"/>
        </w:tabs>
        <w:spacing w:after="0" w:line="360" w:lineRule="auto"/>
        <w:ind w:left="57" w:hanging="14"/>
        <w:rPr>
          <w:sz w:val="22"/>
        </w:rPr>
      </w:pPr>
    </w:p>
    <w:p w:rsidR="00160DA1" w:rsidRPr="00160DA1" w:rsidRDefault="00160DA1" w:rsidP="00FF7386">
      <w:pPr>
        <w:tabs>
          <w:tab w:val="left" w:pos="720"/>
          <w:tab w:val="left" w:pos="9180"/>
        </w:tabs>
        <w:spacing w:after="0" w:line="360" w:lineRule="auto"/>
        <w:ind w:left="57" w:hanging="14"/>
        <w:rPr>
          <w:sz w:val="22"/>
        </w:rPr>
      </w:pPr>
      <w:r w:rsidRPr="00160DA1">
        <w:rPr>
          <w:sz w:val="22"/>
        </w:rPr>
        <w:t xml:space="preserve"> “plaintiff” and “defendant” include applicant and respondent, respectively;</w:t>
      </w:r>
    </w:p>
    <w:p w:rsidR="00160DA1" w:rsidRDefault="00160DA1" w:rsidP="00FF7386">
      <w:pPr>
        <w:tabs>
          <w:tab w:val="left" w:pos="720"/>
          <w:tab w:val="left" w:pos="9180"/>
        </w:tabs>
        <w:spacing w:after="0" w:line="360" w:lineRule="auto"/>
        <w:ind w:left="57" w:hanging="14"/>
        <w:rPr>
          <w:sz w:val="22"/>
        </w:rPr>
      </w:pPr>
      <w:r w:rsidRPr="00160DA1">
        <w:rPr>
          <w:sz w:val="22"/>
        </w:rPr>
        <w:t xml:space="preserve"> “relevant date” means the date of accrual of the cause or matter giving rise to the action or application; </w:t>
      </w:r>
    </w:p>
    <w:p w:rsidR="000F3D6E" w:rsidRPr="00160DA1" w:rsidRDefault="000F3D6E" w:rsidP="00FF7386">
      <w:pPr>
        <w:tabs>
          <w:tab w:val="left" w:pos="720"/>
          <w:tab w:val="left" w:pos="9180"/>
        </w:tabs>
        <w:spacing w:after="0" w:line="360" w:lineRule="auto"/>
        <w:ind w:left="57" w:hanging="14"/>
        <w:rPr>
          <w:sz w:val="22"/>
        </w:rPr>
      </w:pPr>
    </w:p>
    <w:p w:rsidR="00160DA1" w:rsidRPr="00160DA1" w:rsidRDefault="00160DA1" w:rsidP="00FF7386">
      <w:pPr>
        <w:tabs>
          <w:tab w:val="left" w:pos="720"/>
          <w:tab w:val="left" w:pos="9180"/>
        </w:tabs>
        <w:spacing w:after="0" w:line="360" w:lineRule="auto"/>
        <w:ind w:left="57" w:hanging="14"/>
        <w:rPr>
          <w:sz w:val="22"/>
        </w:rPr>
      </w:pPr>
      <w:r w:rsidRPr="00160DA1">
        <w:rPr>
          <w:sz w:val="22"/>
        </w:rPr>
        <w:t xml:space="preserve">“sue” and “sued” and their grammatical derivatives are used in relation to actions and applications. </w:t>
      </w:r>
    </w:p>
    <w:p w:rsidR="00160DA1" w:rsidRPr="00160DA1" w:rsidRDefault="00160DA1" w:rsidP="00FF7386">
      <w:pPr>
        <w:tabs>
          <w:tab w:val="left" w:pos="720"/>
          <w:tab w:val="left" w:pos="9180"/>
        </w:tabs>
        <w:spacing w:after="0" w:line="360" w:lineRule="auto"/>
        <w:ind w:left="57" w:hanging="14"/>
        <w:rPr>
          <w:sz w:val="22"/>
        </w:rPr>
      </w:pPr>
    </w:p>
    <w:p w:rsidR="00160DA1" w:rsidRPr="00160DA1" w:rsidRDefault="00160DA1" w:rsidP="00FF7386">
      <w:pPr>
        <w:tabs>
          <w:tab w:val="left" w:pos="720"/>
          <w:tab w:val="left" w:pos="9180"/>
        </w:tabs>
        <w:spacing w:after="0" w:line="360" w:lineRule="auto"/>
        <w:ind w:left="57" w:hanging="14"/>
        <w:rPr>
          <w:sz w:val="22"/>
        </w:rPr>
      </w:pPr>
      <w:r w:rsidRPr="00160DA1">
        <w:rPr>
          <w:sz w:val="22"/>
        </w:rPr>
        <w:t>(2)</w:t>
      </w:r>
      <w:r w:rsidRPr="00160DA1">
        <w:rPr>
          <w:sz w:val="22"/>
        </w:rPr>
        <w:tab/>
        <w:t xml:space="preserve">A partnership, a firm or an association may sue or be sued in its name. </w:t>
      </w:r>
    </w:p>
    <w:p w:rsidR="00160DA1" w:rsidRPr="00160DA1" w:rsidRDefault="00160DA1" w:rsidP="00FF7386">
      <w:pPr>
        <w:tabs>
          <w:tab w:val="left" w:pos="720"/>
          <w:tab w:val="left" w:pos="9180"/>
        </w:tabs>
        <w:spacing w:after="0" w:line="360" w:lineRule="auto"/>
        <w:ind w:left="57" w:hanging="14"/>
        <w:rPr>
          <w:sz w:val="22"/>
        </w:rPr>
      </w:pPr>
    </w:p>
    <w:p w:rsidR="00160DA1" w:rsidRPr="00160DA1" w:rsidRDefault="00160DA1" w:rsidP="00FF7386">
      <w:pPr>
        <w:tabs>
          <w:tab w:val="left" w:pos="720"/>
          <w:tab w:val="left" w:pos="9180"/>
        </w:tabs>
        <w:spacing w:after="0" w:line="360" w:lineRule="auto"/>
        <w:ind w:left="57" w:hanging="14"/>
        <w:rPr>
          <w:sz w:val="22"/>
        </w:rPr>
      </w:pPr>
      <w:r w:rsidRPr="00160DA1">
        <w:rPr>
          <w:sz w:val="22"/>
        </w:rPr>
        <w:t>(3)</w:t>
      </w:r>
      <w:r w:rsidRPr="00160DA1">
        <w:rPr>
          <w:sz w:val="22"/>
        </w:rPr>
        <w:tab/>
        <w:t>A plaintiff suing a partnership need not allege the names of the partners and if he or she does, any error or omission or inclusion does not afford a defence to the partnership.</w:t>
      </w:r>
    </w:p>
    <w:p w:rsidR="00160DA1" w:rsidRPr="00160DA1" w:rsidRDefault="00160DA1" w:rsidP="00FF7386">
      <w:pPr>
        <w:tabs>
          <w:tab w:val="left" w:pos="720"/>
          <w:tab w:val="left" w:pos="9180"/>
        </w:tabs>
        <w:spacing w:after="0" w:line="360" w:lineRule="auto"/>
        <w:ind w:left="57" w:hanging="14"/>
        <w:rPr>
          <w:sz w:val="22"/>
        </w:rPr>
      </w:pPr>
    </w:p>
    <w:p w:rsidR="00C87EEE" w:rsidRPr="00160DA1" w:rsidRDefault="00160DA1" w:rsidP="00FF7386">
      <w:pPr>
        <w:tabs>
          <w:tab w:val="left" w:pos="720"/>
          <w:tab w:val="left" w:pos="9180"/>
        </w:tabs>
        <w:spacing w:after="0" w:line="360" w:lineRule="auto"/>
        <w:ind w:left="57" w:hanging="14"/>
        <w:rPr>
          <w:sz w:val="22"/>
        </w:rPr>
      </w:pPr>
      <w:r w:rsidRPr="00160DA1">
        <w:rPr>
          <w:sz w:val="22"/>
        </w:rPr>
        <w:lastRenderedPageBreak/>
        <w:t>(4)</w:t>
      </w:r>
      <w:r w:rsidRPr="00160DA1">
        <w:rPr>
          <w:sz w:val="22"/>
        </w:rPr>
        <w:tab/>
        <w:t xml:space="preserve">Subrule (3) applies with necessary modifications required by the context to a plaintiff suing a firm.’ </w:t>
      </w:r>
    </w:p>
    <w:p w:rsidR="00160DA1" w:rsidRDefault="00160DA1" w:rsidP="00FF7386">
      <w:pPr>
        <w:tabs>
          <w:tab w:val="left" w:pos="720"/>
          <w:tab w:val="left" w:pos="9180"/>
        </w:tabs>
        <w:spacing w:after="0" w:line="360" w:lineRule="auto"/>
        <w:ind w:left="57" w:hanging="14"/>
        <w:rPr>
          <w:szCs w:val="24"/>
        </w:rPr>
      </w:pPr>
    </w:p>
    <w:p w:rsidR="000F3D6E" w:rsidRDefault="008867E3" w:rsidP="00FF7386">
      <w:pPr>
        <w:tabs>
          <w:tab w:val="left" w:pos="720"/>
          <w:tab w:val="left" w:pos="9180"/>
        </w:tabs>
        <w:spacing w:after="0" w:line="360" w:lineRule="auto"/>
        <w:ind w:left="57" w:hanging="14"/>
      </w:pPr>
      <w:r>
        <w:rPr>
          <w:szCs w:val="24"/>
        </w:rPr>
        <w:t>[2</w:t>
      </w:r>
      <w:r w:rsidR="004C6435">
        <w:rPr>
          <w:szCs w:val="24"/>
        </w:rPr>
        <w:t>4</w:t>
      </w:r>
      <w:r>
        <w:rPr>
          <w:szCs w:val="24"/>
        </w:rPr>
        <w:t>]</w:t>
      </w:r>
      <w:r>
        <w:rPr>
          <w:szCs w:val="24"/>
        </w:rPr>
        <w:tab/>
      </w:r>
      <w:r w:rsidR="00160DA1">
        <w:rPr>
          <w:szCs w:val="24"/>
        </w:rPr>
        <w:t xml:space="preserve">From </w:t>
      </w:r>
      <w:r>
        <w:rPr>
          <w:szCs w:val="24"/>
        </w:rPr>
        <w:t>rule 42 of the High Court Rules, which applies to the Labour Court,</w:t>
      </w:r>
      <w:r w:rsidR="00160DA1">
        <w:rPr>
          <w:szCs w:val="24"/>
        </w:rPr>
        <w:t xml:space="preserve"> it is quite clear that Ms Kotze was perfectly correct when she cited Ms Coffee</w:t>
      </w:r>
      <w:r w:rsidR="000F3D6E">
        <w:rPr>
          <w:szCs w:val="24"/>
        </w:rPr>
        <w:t>-</w:t>
      </w:r>
      <w:r w:rsidR="00160DA1">
        <w:rPr>
          <w:szCs w:val="24"/>
        </w:rPr>
        <w:t xml:space="preserve">Lind who was trading as </w:t>
      </w:r>
      <w:r>
        <w:t xml:space="preserve">M Coffee Lind &amp; Associates Chartered Accountants by that name, she did not even have </w:t>
      </w:r>
      <w:r w:rsidR="000F3D6E">
        <w:t>to cite</w:t>
      </w:r>
      <w:r>
        <w:t xml:space="preserve"> Ms Coffee Lind in her personal name.</w:t>
      </w:r>
    </w:p>
    <w:p w:rsidR="000F3D6E" w:rsidRDefault="000F3D6E" w:rsidP="00FF7386">
      <w:pPr>
        <w:tabs>
          <w:tab w:val="left" w:pos="720"/>
          <w:tab w:val="left" w:pos="9180"/>
        </w:tabs>
        <w:spacing w:after="0" w:line="360" w:lineRule="auto"/>
        <w:ind w:left="57" w:hanging="14"/>
      </w:pPr>
    </w:p>
    <w:p w:rsidR="008867E3" w:rsidRDefault="000F3D6E" w:rsidP="00FF7386">
      <w:pPr>
        <w:tabs>
          <w:tab w:val="left" w:pos="720"/>
          <w:tab w:val="left" w:pos="9180"/>
        </w:tabs>
        <w:spacing w:after="0" w:line="360" w:lineRule="auto"/>
        <w:ind w:left="57" w:hanging="14"/>
      </w:pPr>
      <w:r>
        <w:t>[2</w:t>
      </w:r>
      <w:r w:rsidR="004C6435">
        <w:t>5</w:t>
      </w:r>
      <w:r w:rsidR="00283EB2">
        <w:t>]</w:t>
      </w:r>
      <w:r w:rsidR="00283EB2">
        <w:tab/>
      </w:r>
      <w:r w:rsidR="008867E3">
        <w:t xml:space="preserve">As regards </w:t>
      </w:r>
      <w:r w:rsidR="00283EB2">
        <w:t>the argument that Ms Coffee-Li</w:t>
      </w:r>
      <w:r w:rsidR="00BC2B25">
        <w:t>nd was not registered with the Public A</w:t>
      </w:r>
      <w:r w:rsidR="00283EB2">
        <w:t>ccountants</w:t>
      </w:r>
      <w:r w:rsidR="00BC2B25">
        <w:t>’ and Auditors B</w:t>
      </w:r>
      <w:r w:rsidR="00283EB2">
        <w:t>oard</w:t>
      </w:r>
      <w:r w:rsidR="00387348">
        <w:t xml:space="preserve"> and therefore the employment of the respondent was in contravention of the relevant Act and thus illegal</w:t>
      </w:r>
      <w:r w:rsidR="00283EB2">
        <w:t>, I agree with Mr Bangamwambo, who appeared for the respondent, when he submitted that th</w:t>
      </w:r>
      <w:r>
        <w:t>e dispute between the appellant</w:t>
      </w:r>
      <w:r w:rsidR="00283EB2">
        <w:t xml:space="preserve"> and the respondent </w:t>
      </w:r>
      <w:r w:rsidR="00387348">
        <w:t>arose from a contract of employment concluded between Ms Coffee-Lind and the respondent and there is nothing illegal about that contract of employment.</w:t>
      </w:r>
      <w:r w:rsidR="00683116">
        <w:t xml:space="preserve"> For these reasons</w:t>
      </w:r>
      <w:r w:rsidR="00BC2B25">
        <w:t>,</w:t>
      </w:r>
      <w:r w:rsidR="00683116">
        <w:t xml:space="preserve"> </w:t>
      </w:r>
      <w:r w:rsidR="00387348">
        <w:t>the firs</w:t>
      </w:r>
      <w:r w:rsidR="00683116">
        <w:t>t ground of</w:t>
      </w:r>
      <w:r w:rsidR="00387348">
        <w:t xml:space="preserve"> appeal fails.</w:t>
      </w:r>
      <w:r w:rsidR="00683116">
        <w:t xml:space="preserve"> I will now proceed to consider the second ground of appeal.</w:t>
      </w:r>
    </w:p>
    <w:p w:rsidR="00467917" w:rsidRDefault="00467917" w:rsidP="004335CF">
      <w:pPr>
        <w:tabs>
          <w:tab w:val="left" w:pos="720"/>
          <w:tab w:val="left" w:pos="9180"/>
        </w:tabs>
        <w:ind w:left="0" w:firstLine="0"/>
        <w:rPr>
          <w:u w:val="single"/>
        </w:rPr>
      </w:pPr>
    </w:p>
    <w:p w:rsidR="000F3D6E" w:rsidRPr="000F3D6E" w:rsidRDefault="000F3D6E" w:rsidP="00FF7386">
      <w:pPr>
        <w:tabs>
          <w:tab w:val="left" w:pos="720"/>
          <w:tab w:val="left" w:pos="9180"/>
        </w:tabs>
        <w:rPr>
          <w:u w:val="single"/>
        </w:rPr>
      </w:pPr>
      <w:r w:rsidRPr="000F3D6E">
        <w:rPr>
          <w:u w:val="single"/>
        </w:rPr>
        <w:t>Was the respondent’s dismissal procedurally and substantively fair?</w:t>
      </w:r>
    </w:p>
    <w:p w:rsidR="00AD43CA" w:rsidRPr="00541016" w:rsidRDefault="00AD43CA" w:rsidP="00FF7386">
      <w:pPr>
        <w:tabs>
          <w:tab w:val="left" w:pos="720"/>
          <w:tab w:val="left" w:pos="9180"/>
        </w:tabs>
        <w:spacing w:after="0" w:line="360" w:lineRule="auto"/>
        <w:jc w:val="left"/>
        <w:rPr>
          <w:szCs w:val="24"/>
        </w:rPr>
      </w:pPr>
    </w:p>
    <w:p w:rsidR="00F15DD8" w:rsidRDefault="00683116" w:rsidP="00FF7386">
      <w:pPr>
        <w:tabs>
          <w:tab w:val="left" w:pos="720"/>
        </w:tabs>
        <w:spacing w:line="360" w:lineRule="auto"/>
        <w:ind w:left="0" w:right="-28" w:firstLine="0"/>
        <w:rPr>
          <w:szCs w:val="24"/>
        </w:rPr>
      </w:pPr>
      <w:r w:rsidRPr="00541016">
        <w:rPr>
          <w:szCs w:val="24"/>
        </w:rPr>
        <w:t>[2</w:t>
      </w:r>
      <w:r w:rsidR="004C6435">
        <w:rPr>
          <w:szCs w:val="24"/>
        </w:rPr>
        <w:t>6</w:t>
      </w:r>
      <w:r w:rsidRPr="00541016">
        <w:rPr>
          <w:szCs w:val="24"/>
        </w:rPr>
        <w:t>]</w:t>
      </w:r>
      <w:r w:rsidRPr="00541016">
        <w:rPr>
          <w:szCs w:val="24"/>
        </w:rPr>
        <w:tab/>
      </w:r>
      <w:r w:rsidR="00541016" w:rsidRPr="00541016">
        <w:rPr>
          <w:szCs w:val="24"/>
        </w:rPr>
        <w:t xml:space="preserve">The </w:t>
      </w:r>
      <w:r w:rsidR="00541016">
        <w:rPr>
          <w:szCs w:val="24"/>
        </w:rPr>
        <w:t>second ground of appeal</w:t>
      </w:r>
      <w:r w:rsidR="00541016" w:rsidRPr="00541016">
        <w:rPr>
          <w:szCs w:val="24"/>
        </w:rPr>
        <w:t xml:space="preserve"> relates to </w:t>
      </w:r>
      <w:r w:rsidR="00541016">
        <w:rPr>
          <w:szCs w:val="24"/>
        </w:rPr>
        <w:t xml:space="preserve">the arbitrator’s </w:t>
      </w:r>
      <w:r w:rsidR="00541016" w:rsidRPr="00541016">
        <w:rPr>
          <w:szCs w:val="24"/>
        </w:rPr>
        <w:t xml:space="preserve">conclusion that the respondent’s dismissal was procedurally </w:t>
      </w:r>
      <w:r w:rsidR="008E0C18">
        <w:rPr>
          <w:szCs w:val="24"/>
        </w:rPr>
        <w:t xml:space="preserve">and substantively </w:t>
      </w:r>
      <w:r w:rsidR="00541016" w:rsidRPr="00541016">
        <w:rPr>
          <w:szCs w:val="24"/>
        </w:rPr>
        <w:t>unfair.</w:t>
      </w:r>
      <w:r w:rsidR="000F3D6E">
        <w:rPr>
          <w:szCs w:val="24"/>
        </w:rPr>
        <w:t xml:space="preserve"> The parties agreed that the appellant dismissed the respondent, the only point of divergence being whether</w:t>
      </w:r>
      <w:r w:rsidR="00F15DD8">
        <w:rPr>
          <w:szCs w:val="24"/>
        </w:rPr>
        <w:t xml:space="preserve"> or not</w:t>
      </w:r>
      <w:r w:rsidR="000F3D6E">
        <w:rPr>
          <w:szCs w:val="24"/>
        </w:rPr>
        <w:t xml:space="preserve"> the </w:t>
      </w:r>
      <w:r w:rsidR="00F15DD8">
        <w:rPr>
          <w:szCs w:val="24"/>
        </w:rPr>
        <w:t xml:space="preserve">respondent’s </w:t>
      </w:r>
      <w:r w:rsidR="000F3D6E">
        <w:rPr>
          <w:szCs w:val="24"/>
        </w:rPr>
        <w:t xml:space="preserve">dismissal was </w:t>
      </w:r>
      <w:r w:rsidR="00F15DD8">
        <w:rPr>
          <w:szCs w:val="24"/>
        </w:rPr>
        <w:t>procedurally and substantively fair.</w:t>
      </w:r>
      <w:r w:rsidR="00541016" w:rsidRPr="00541016">
        <w:rPr>
          <w:szCs w:val="24"/>
        </w:rPr>
        <w:t xml:space="preserve"> </w:t>
      </w:r>
      <w:r w:rsidR="00F15DD8">
        <w:rPr>
          <w:szCs w:val="24"/>
        </w:rPr>
        <w:t>The arbitrator found that the dismissal was both procedurally and substantively unfair.</w:t>
      </w:r>
    </w:p>
    <w:p w:rsidR="00467917" w:rsidRDefault="00467917" w:rsidP="00FF7386">
      <w:pPr>
        <w:tabs>
          <w:tab w:val="left" w:pos="720"/>
        </w:tabs>
        <w:spacing w:line="360" w:lineRule="auto"/>
        <w:ind w:left="0" w:right="-28" w:firstLine="0"/>
        <w:rPr>
          <w:szCs w:val="24"/>
        </w:rPr>
      </w:pPr>
    </w:p>
    <w:p w:rsidR="00541016" w:rsidRDefault="00F15DD8" w:rsidP="00FF7386">
      <w:pPr>
        <w:tabs>
          <w:tab w:val="left" w:pos="720"/>
        </w:tabs>
        <w:spacing w:line="360" w:lineRule="auto"/>
        <w:ind w:left="0" w:right="62" w:firstLine="0"/>
        <w:rPr>
          <w:szCs w:val="24"/>
        </w:rPr>
      </w:pPr>
      <w:r>
        <w:rPr>
          <w:szCs w:val="24"/>
        </w:rPr>
        <w:t>[2</w:t>
      </w:r>
      <w:r w:rsidR="004C6435">
        <w:rPr>
          <w:szCs w:val="24"/>
        </w:rPr>
        <w:t>7</w:t>
      </w:r>
      <w:r>
        <w:rPr>
          <w:szCs w:val="24"/>
        </w:rPr>
        <w:t>]</w:t>
      </w:r>
      <w:r>
        <w:rPr>
          <w:szCs w:val="24"/>
        </w:rPr>
        <w:tab/>
        <w:t>The appellant disagrees with the arbitrator. The appellant</w:t>
      </w:r>
      <w:r w:rsidR="00541016" w:rsidRPr="00541016">
        <w:rPr>
          <w:szCs w:val="24"/>
        </w:rPr>
        <w:t>’s attack on th</w:t>
      </w:r>
      <w:r>
        <w:rPr>
          <w:szCs w:val="24"/>
        </w:rPr>
        <w:t>e arbitrator’s</w:t>
      </w:r>
      <w:r w:rsidR="00541016" w:rsidRPr="00541016">
        <w:rPr>
          <w:szCs w:val="24"/>
        </w:rPr>
        <w:t xml:space="preserve"> conclusion can be summarized as follows: the respondent was called to </w:t>
      </w:r>
      <w:r>
        <w:rPr>
          <w:szCs w:val="24"/>
        </w:rPr>
        <w:t>no less</w:t>
      </w:r>
      <w:r w:rsidR="00541016">
        <w:rPr>
          <w:szCs w:val="24"/>
        </w:rPr>
        <w:t xml:space="preserve"> than three meetings </w:t>
      </w:r>
      <w:r>
        <w:rPr>
          <w:szCs w:val="24"/>
        </w:rPr>
        <w:t xml:space="preserve">between June 2016 and 31 October 2016 and at those meetings she </w:t>
      </w:r>
      <w:r w:rsidR="00541016" w:rsidRPr="00541016">
        <w:rPr>
          <w:szCs w:val="24"/>
        </w:rPr>
        <w:t xml:space="preserve">was told that </w:t>
      </w:r>
      <w:r>
        <w:rPr>
          <w:szCs w:val="24"/>
        </w:rPr>
        <w:t>s</w:t>
      </w:r>
      <w:r w:rsidR="00541016" w:rsidRPr="00541016">
        <w:rPr>
          <w:szCs w:val="24"/>
        </w:rPr>
        <w:t xml:space="preserve">he had performed poorly </w:t>
      </w:r>
      <w:r>
        <w:rPr>
          <w:szCs w:val="24"/>
        </w:rPr>
        <w:t>and had to improve</w:t>
      </w:r>
      <w:r w:rsidR="00541016" w:rsidRPr="00541016">
        <w:rPr>
          <w:szCs w:val="24"/>
        </w:rPr>
        <w:t xml:space="preserve">. </w:t>
      </w:r>
      <w:r>
        <w:rPr>
          <w:szCs w:val="24"/>
        </w:rPr>
        <w:t>At these meetings</w:t>
      </w:r>
      <w:r w:rsidR="00BC2B25">
        <w:rPr>
          <w:szCs w:val="24"/>
        </w:rPr>
        <w:t>,</w:t>
      </w:r>
      <w:r>
        <w:rPr>
          <w:szCs w:val="24"/>
        </w:rPr>
        <w:t xml:space="preserve"> she was </w:t>
      </w:r>
      <w:r w:rsidR="00541016" w:rsidRPr="00541016">
        <w:rPr>
          <w:szCs w:val="24"/>
        </w:rPr>
        <w:t xml:space="preserve">given </w:t>
      </w:r>
      <w:r>
        <w:rPr>
          <w:szCs w:val="24"/>
        </w:rPr>
        <w:t>the opportunity to improve. Apart from being given the opportunity to improve</w:t>
      </w:r>
      <w:r w:rsidR="00BC2B25">
        <w:rPr>
          <w:szCs w:val="24"/>
        </w:rPr>
        <w:t>,</w:t>
      </w:r>
      <w:r>
        <w:rPr>
          <w:szCs w:val="24"/>
        </w:rPr>
        <w:t xml:space="preserve"> she was exposed to daily training and was also ordered to do self-training. It was only after she was given these opportunities and after being offered an alternative position that </w:t>
      </w:r>
      <w:r>
        <w:rPr>
          <w:szCs w:val="24"/>
        </w:rPr>
        <w:lastRenderedPageBreak/>
        <w:t>she was dismissed.</w:t>
      </w:r>
      <w:r w:rsidR="00541016" w:rsidRPr="00541016">
        <w:rPr>
          <w:szCs w:val="24"/>
        </w:rPr>
        <w:t xml:space="preserve"> The </w:t>
      </w:r>
      <w:r>
        <w:rPr>
          <w:szCs w:val="24"/>
        </w:rPr>
        <w:t>respondent</w:t>
      </w:r>
      <w:r w:rsidR="00541016" w:rsidRPr="00541016">
        <w:rPr>
          <w:szCs w:val="24"/>
        </w:rPr>
        <w:t xml:space="preserve"> was thus given a fair hearing and h</w:t>
      </w:r>
      <w:r>
        <w:rPr>
          <w:szCs w:val="24"/>
        </w:rPr>
        <w:t>er</w:t>
      </w:r>
      <w:r w:rsidR="00541016" w:rsidRPr="00541016">
        <w:rPr>
          <w:szCs w:val="24"/>
        </w:rPr>
        <w:t xml:space="preserve"> d</w:t>
      </w:r>
      <w:r w:rsidR="00BC2B25">
        <w:rPr>
          <w:szCs w:val="24"/>
        </w:rPr>
        <w:t xml:space="preserve">ismissal was thus procedurally </w:t>
      </w:r>
      <w:r>
        <w:rPr>
          <w:szCs w:val="24"/>
        </w:rPr>
        <w:t xml:space="preserve">and </w:t>
      </w:r>
      <w:r w:rsidR="0045402A">
        <w:rPr>
          <w:szCs w:val="24"/>
        </w:rPr>
        <w:t>substantively fair</w:t>
      </w:r>
      <w:r>
        <w:rPr>
          <w:szCs w:val="24"/>
        </w:rPr>
        <w:t xml:space="preserve">, argued </w:t>
      </w:r>
      <w:r w:rsidR="0045402A">
        <w:rPr>
          <w:szCs w:val="24"/>
        </w:rPr>
        <w:t>Mr Jacobs</w:t>
      </w:r>
      <w:r w:rsidR="00541016" w:rsidRPr="00541016">
        <w:rPr>
          <w:szCs w:val="24"/>
        </w:rPr>
        <w:t>.</w:t>
      </w:r>
    </w:p>
    <w:p w:rsidR="0045402A" w:rsidRDefault="0045402A" w:rsidP="00FF7386">
      <w:pPr>
        <w:tabs>
          <w:tab w:val="left" w:pos="720"/>
          <w:tab w:val="left" w:pos="9180"/>
        </w:tabs>
        <w:spacing w:line="360" w:lineRule="auto"/>
        <w:ind w:left="0" w:right="340" w:firstLine="0"/>
        <w:rPr>
          <w:szCs w:val="24"/>
        </w:rPr>
      </w:pPr>
    </w:p>
    <w:p w:rsidR="0045402A" w:rsidRDefault="0045402A" w:rsidP="00FF7386">
      <w:pPr>
        <w:tabs>
          <w:tab w:val="left" w:pos="720"/>
          <w:tab w:val="left" w:pos="9180"/>
        </w:tabs>
        <w:spacing w:line="360" w:lineRule="auto"/>
        <w:ind w:left="0" w:right="-28" w:firstLine="0"/>
        <w:rPr>
          <w:sz w:val="28"/>
          <w:szCs w:val="28"/>
        </w:rPr>
      </w:pPr>
      <w:r>
        <w:rPr>
          <w:szCs w:val="24"/>
        </w:rPr>
        <w:t>[2</w:t>
      </w:r>
      <w:r w:rsidR="004C6435">
        <w:rPr>
          <w:szCs w:val="24"/>
        </w:rPr>
        <w:t>8</w:t>
      </w:r>
      <w:r>
        <w:rPr>
          <w:szCs w:val="24"/>
        </w:rPr>
        <w:t>]</w:t>
      </w:r>
      <w:r>
        <w:rPr>
          <w:szCs w:val="24"/>
        </w:rPr>
        <w:tab/>
      </w:r>
      <w:r w:rsidR="00D84AC7">
        <w:rPr>
          <w:szCs w:val="24"/>
        </w:rPr>
        <w:t>Mr Jacobs furthermore argued tha</w:t>
      </w:r>
      <w:r w:rsidR="00467917">
        <w:rPr>
          <w:szCs w:val="24"/>
        </w:rPr>
        <w:t>t the arbitrator misdirected her</w:t>
      </w:r>
      <w:r w:rsidR="00D84AC7">
        <w:rPr>
          <w:szCs w:val="24"/>
        </w:rPr>
        <w:t xml:space="preserve">self when </w:t>
      </w:r>
      <w:r w:rsidR="00467917">
        <w:rPr>
          <w:szCs w:val="24"/>
        </w:rPr>
        <w:t>s</w:t>
      </w:r>
      <w:r w:rsidR="00D84AC7">
        <w:rPr>
          <w:szCs w:val="24"/>
        </w:rPr>
        <w:t>he failed to consider the evidence presented by the appellant to the effect that during the interview for the position to which the respondent was ultimately appointed, the respondent represented that she is qualified and an experienced internal auditor. Subsequent to her employment</w:t>
      </w:r>
      <w:r w:rsidR="00BC2B25">
        <w:rPr>
          <w:szCs w:val="24"/>
        </w:rPr>
        <w:t>,</w:t>
      </w:r>
      <w:r w:rsidR="00D84AC7">
        <w:rPr>
          <w:szCs w:val="24"/>
        </w:rPr>
        <w:t xml:space="preserve"> it became clear </w:t>
      </w:r>
      <w:r w:rsidR="00966DB3">
        <w:rPr>
          <w:szCs w:val="24"/>
        </w:rPr>
        <w:t xml:space="preserve">to the appellant </w:t>
      </w:r>
      <w:r w:rsidR="00D84AC7">
        <w:rPr>
          <w:szCs w:val="24"/>
        </w:rPr>
        <w:t xml:space="preserve">that the </w:t>
      </w:r>
      <w:r w:rsidR="00966DB3">
        <w:rPr>
          <w:szCs w:val="24"/>
        </w:rPr>
        <w:t>respondent did not have the required knowledge or skill, abilities, qualifications or all these attributes</w:t>
      </w:r>
      <w:r w:rsidR="008E0C18">
        <w:rPr>
          <w:szCs w:val="24"/>
        </w:rPr>
        <w:t xml:space="preserve"> to be a senior internal auditor</w:t>
      </w:r>
      <w:r w:rsidR="00966DB3">
        <w:rPr>
          <w:szCs w:val="24"/>
        </w:rPr>
        <w:t>. The respondent was thus dishonest in her representations during the interview. Jacobs continued and argued that at common law</w:t>
      </w:r>
      <w:r w:rsidR="00BC2B25">
        <w:rPr>
          <w:szCs w:val="24"/>
        </w:rPr>
        <w:t>,</w:t>
      </w:r>
      <w:r w:rsidR="00966DB3">
        <w:rPr>
          <w:szCs w:val="24"/>
        </w:rPr>
        <w:t xml:space="preserve"> dishonesty was held to be serious to render the employee unfit for employment or to render the continuation of the employment relationship intolerable.</w:t>
      </w:r>
    </w:p>
    <w:p w:rsidR="00541016" w:rsidRDefault="00541016" w:rsidP="00FF7386">
      <w:pPr>
        <w:tabs>
          <w:tab w:val="left" w:pos="720"/>
          <w:tab w:val="left" w:pos="9180"/>
        </w:tabs>
        <w:spacing w:line="360" w:lineRule="auto"/>
        <w:ind w:left="340" w:right="340"/>
        <w:rPr>
          <w:sz w:val="28"/>
          <w:szCs w:val="28"/>
        </w:rPr>
      </w:pPr>
    </w:p>
    <w:p w:rsidR="000E1029" w:rsidRDefault="000E1029" w:rsidP="00FF7386">
      <w:pPr>
        <w:tabs>
          <w:tab w:val="left" w:pos="720"/>
          <w:tab w:val="left" w:pos="9180"/>
        </w:tabs>
        <w:spacing w:line="360" w:lineRule="auto"/>
        <w:ind w:left="0" w:right="-28" w:firstLine="0"/>
        <w:rPr>
          <w:szCs w:val="24"/>
        </w:rPr>
      </w:pPr>
      <w:r>
        <w:rPr>
          <w:szCs w:val="24"/>
        </w:rPr>
        <w:t>[</w:t>
      </w:r>
      <w:r w:rsidR="00966DB3" w:rsidRPr="00C5557B">
        <w:rPr>
          <w:szCs w:val="24"/>
        </w:rPr>
        <w:t>2</w:t>
      </w:r>
      <w:r w:rsidR="004C6435">
        <w:rPr>
          <w:szCs w:val="24"/>
        </w:rPr>
        <w:t>9</w:t>
      </w:r>
      <w:r>
        <w:rPr>
          <w:szCs w:val="24"/>
        </w:rPr>
        <w:t>]</w:t>
      </w:r>
      <w:r w:rsidR="00541016" w:rsidRPr="00C5557B">
        <w:rPr>
          <w:szCs w:val="24"/>
        </w:rPr>
        <w:t>.</w:t>
      </w:r>
      <w:r w:rsidR="00541016" w:rsidRPr="00C5557B">
        <w:rPr>
          <w:szCs w:val="24"/>
        </w:rPr>
        <w:tab/>
      </w:r>
      <w:r w:rsidR="00C5557B">
        <w:rPr>
          <w:szCs w:val="24"/>
        </w:rPr>
        <w:t>I find these s</w:t>
      </w:r>
      <w:r w:rsidR="00541016" w:rsidRPr="00C5557B">
        <w:rPr>
          <w:szCs w:val="24"/>
        </w:rPr>
        <w:t>ubmission</w:t>
      </w:r>
      <w:r w:rsidR="00C5557B">
        <w:rPr>
          <w:szCs w:val="24"/>
        </w:rPr>
        <w:t>s</w:t>
      </w:r>
      <w:r w:rsidR="00541016" w:rsidRPr="00C5557B">
        <w:rPr>
          <w:szCs w:val="24"/>
        </w:rPr>
        <w:t xml:space="preserve"> </w:t>
      </w:r>
      <w:r w:rsidR="00C5557B">
        <w:rPr>
          <w:szCs w:val="24"/>
        </w:rPr>
        <w:t>by Mr Jacobs</w:t>
      </w:r>
      <w:r w:rsidR="00541016" w:rsidRPr="00C5557B">
        <w:rPr>
          <w:szCs w:val="24"/>
        </w:rPr>
        <w:t xml:space="preserve"> startling, to say the least.</w:t>
      </w:r>
      <w:r w:rsidR="00C5557B">
        <w:rPr>
          <w:szCs w:val="24"/>
        </w:rPr>
        <w:t xml:space="preserve"> I will come back to give my reasons why I find the submissions startling. </w:t>
      </w:r>
    </w:p>
    <w:p w:rsidR="000E1029" w:rsidRDefault="000E1029" w:rsidP="00FF7386">
      <w:pPr>
        <w:tabs>
          <w:tab w:val="left" w:pos="720"/>
          <w:tab w:val="left" w:pos="9180"/>
        </w:tabs>
        <w:spacing w:line="360" w:lineRule="auto"/>
        <w:ind w:left="0" w:right="-28" w:firstLine="0"/>
        <w:rPr>
          <w:szCs w:val="24"/>
        </w:rPr>
      </w:pPr>
    </w:p>
    <w:p w:rsidR="00541016" w:rsidRDefault="000E1029" w:rsidP="00FF7386">
      <w:pPr>
        <w:tabs>
          <w:tab w:val="left" w:pos="720"/>
          <w:tab w:val="left" w:pos="9180"/>
        </w:tabs>
        <w:spacing w:line="360" w:lineRule="auto"/>
        <w:ind w:left="0" w:right="-28" w:firstLine="0"/>
      </w:pPr>
      <w:r>
        <w:rPr>
          <w:szCs w:val="24"/>
        </w:rPr>
        <w:t>[</w:t>
      </w:r>
      <w:r w:rsidR="004C6435">
        <w:rPr>
          <w:szCs w:val="24"/>
        </w:rPr>
        <w:t>30</w:t>
      </w:r>
      <w:r>
        <w:rPr>
          <w:szCs w:val="24"/>
        </w:rPr>
        <w:t>]</w:t>
      </w:r>
      <w:r>
        <w:rPr>
          <w:szCs w:val="24"/>
        </w:rPr>
        <w:tab/>
      </w:r>
      <w:r w:rsidR="00C5557B">
        <w:rPr>
          <w:szCs w:val="24"/>
        </w:rPr>
        <w:t xml:space="preserve">I briefly deviate to consider the legal position with respect to dismissal for poor work performance. I had </w:t>
      </w:r>
      <w:r w:rsidR="00BC2B25">
        <w:rPr>
          <w:szCs w:val="24"/>
        </w:rPr>
        <w:t xml:space="preserve">an </w:t>
      </w:r>
      <w:r w:rsidR="00C5557B">
        <w:rPr>
          <w:szCs w:val="24"/>
        </w:rPr>
        <w:t xml:space="preserve">occasion in the matter of </w:t>
      </w:r>
      <w:r w:rsidR="00C5557B" w:rsidRPr="00C5557B">
        <w:rPr>
          <w:i/>
          <w:szCs w:val="24"/>
        </w:rPr>
        <w:t>Tow</w:t>
      </w:r>
      <w:r w:rsidR="00C5557B" w:rsidRPr="00C5557B">
        <w:rPr>
          <w:i/>
        </w:rPr>
        <w:t xml:space="preserve"> in Specialist CC v Urinavi</w:t>
      </w:r>
      <w:r w:rsidR="00C5557B">
        <w:rPr>
          <w:rStyle w:val="FootnoteReference"/>
          <w:i/>
        </w:rPr>
        <w:footnoteReference w:id="3"/>
      </w:r>
      <w:r w:rsidR="00C5557B">
        <w:t xml:space="preserve"> to discuss the legal position </w:t>
      </w:r>
      <w:r>
        <w:t>as regards dismissal for poor work performance. In that matter I said the following:</w:t>
      </w:r>
    </w:p>
    <w:p w:rsidR="00901E82" w:rsidRDefault="00901E82" w:rsidP="00FF7386">
      <w:pPr>
        <w:tabs>
          <w:tab w:val="left" w:pos="720"/>
          <w:tab w:val="left" w:pos="9180"/>
        </w:tabs>
        <w:spacing w:line="360" w:lineRule="auto"/>
        <w:ind w:left="0" w:right="-28" w:firstLine="0"/>
      </w:pPr>
    </w:p>
    <w:p w:rsidR="000E1029" w:rsidRPr="000E1029" w:rsidRDefault="00767F90" w:rsidP="00FF7386">
      <w:pPr>
        <w:tabs>
          <w:tab w:val="left" w:pos="720"/>
          <w:tab w:val="left" w:pos="9180"/>
        </w:tabs>
        <w:spacing w:after="33"/>
        <w:ind w:left="0" w:right="-28" w:firstLine="0"/>
        <w:rPr>
          <w:sz w:val="22"/>
        </w:rPr>
      </w:pPr>
      <w:r>
        <w:rPr>
          <w:sz w:val="22"/>
        </w:rPr>
        <w:tab/>
      </w:r>
      <w:r w:rsidR="000E1029">
        <w:rPr>
          <w:sz w:val="22"/>
        </w:rPr>
        <w:t>‘</w:t>
      </w:r>
      <w:r w:rsidR="000E1029" w:rsidRPr="000E1029">
        <w:rPr>
          <w:sz w:val="22"/>
        </w:rPr>
        <w:t>I appreciate that an employer, especially one who operates a profit making venture, has a right to set down standards for their businesses in order to maximize their profit margins. However, where such standards are not met by an employee, the employer has the right to terminate the contract of employment of the underperforming employee. But as in the case of the termination of a contract of employment on the grounds of misconduct, termination of a contract of employment on the grounds of poor work performance must be effected in accordance with a fair procedure and for a valid reason.</w:t>
      </w:r>
      <w:r w:rsidR="000E1029" w:rsidRPr="000E1029">
        <w:rPr>
          <w:sz w:val="22"/>
          <w:vertAlign w:val="superscript"/>
        </w:rPr>
        <w:footnoteReference w:id="4"/>
      </w:r>
      <w:r w:rsidR="000E1029" w:rsidRPr="000E1029">
        <w:rPr>
          <w:sz w:val="22"/>
        </w:rPr>
        <w:t xml:space="preserve"> </w:t>
      </w:r>
    </w:p>
    <w:p w:rsidR="000E1029" w:rsidRPr="000E1029" w:rsidRDefault="000E1029" w:rsidP="00FF7386">
      <w:pPr>
        <w:tabs>
          <w:tab w:val="left" w:pos="720"/>
          <w:tab w:val="left" w:pos="9180"/>
        </w:tabs>
        <w:spacing w:after="155" w:line="259" w:lineRule="auto"/>
        <w:ind w:left="62" w:firstLine="0"/>
        <w:jc w:val="left"/>
        <w:rPr>
          <w:sz w:val="22"/>
        </w:rPr>
      </w:pPr>
      <w:r w:rsidRPr="000E1029">
        <w:rPr>
          <w:sz w:val="22"/>
        </w:rPr>
        <w:t xml:space="preserve"> </w:t>
      </w:r>
    </w:p>
    <w:p w:rsidR="000E1029" w:rsidRPr="00C5557B" w:rsidRDefault="00467917" w:rsidP="00FF7386">
      <w:pPr>
        <w:tabs>
          <w:tab w:val="left" w:pos="720"/>
          <w:tab w:val="left" w:pos="9180"/>
        </w:tabs>
        <w:spacing w:line="360" w:lineRule="auto"/>
        <w:ind w:left="0" w:right="-28" w:firstLine="0"/>
        <w:rPr>
          <w:szCs w:val="24"/>
        </w:rPr>
      </w:pPr>
      <w:r>
        <w:rPr>
          <w:sz w:val="22"/>
        </w:rPr>
        <w:lastRenderedPageBreak/>
        <w:t>How does an employer prove</w:t>
      </w:r>
      <w:r w:rsidR="000E1029" w:rsidRPr="000E1029">
        <w:rPr>
          <w:sz w:val="22"/>
        </w:rPr>
        <w:t xml:space="preserve"> that an employee’s work is deficient and does not meet the standards which the employer has set? A survey of judicial decisions indicate that the court</w:t>
      </w:r>
      <w:r>
        <w:rPr>
          <w:sz w:val="22"/>
        </w:rPr>
        <w:t>s</w:t>
      </w:r>
      <w:r w:rsidR="000E1029" w:rsidRPr="000E1029">
        <w:rPr>
          <w:sz w:val="22"/>
        </w:rPr>
        <w:t xml:space="preserve"> have established two important principles which impact on the assessment of performance: First, as indicated above, an employer is entitled to set his own standards as to the performance required of his or her employees and the court will only interfere where such standards are inappropriate. Secondly, it is for the employer to determine whether or not the required standard has been met, and the court will interfere only if the performance assessment made by the employer is unreasonable</w:t>
      </w:r>
      <w:r w:rsidR="000E1029">
        <w:t>.</w:t>
      </w:r>
      <w:r w:rsidR="006F5E4B">
        <w:t>’</w:t>
      </w:r>
    </w:p>
    <w:p w:rsidR="00541016" w:rsidRPr="006F5E4B" w:rsidRDefault="00541016" w:rsidP="00FF7386">
      <w:pPr>
        <w:tabs>
          <w:tab w:val="left" w:pos="720"/>
          <w:tab w:val="left" w:pos="9180"/>
        </w:tabs>
        <w:spacing w:line="360" w:lineRule="auto"/>
        <w:ind w:left="0" w:right="-28"/>
        <w:rPr>
          <w:szCs w:val="24"/>
        </w:rPr>
      </w:pPr>
    </w:p>
    <w:p w:rsidR="00E177D8" w:rsidRDefault="006F5E4B" w:rsidP="00FF7386">
      <w:pPr>
        <w:tabs>
          <w:tab w:val="left" w:pos="720"/>
          <w:tab w:val="left" w:pos="9180"/>
        </w:tabs>
        <w:spacing w:line="360" w:lineRule="auto"/>
        <w:ind w:left="0" w:right="-28" w:firstLine="0"/>
      </w:pPr>
      <w:r w:rsidRPr="006F5E4B">
        <w:rPr>
          <w:szCs w:val="24"/>
        </w:rPr>
        <w:t>[3</w:t>
      </w:r>
      <w:r w:rsidR="004C6435">
        <w:rPr>
          <w:szCs w:val="24"/>
        </w:rPr>
        <w:t>1</w:t>
      </w:r>
      <w:r w:rsidRPr="006F5E4B">
        <w:rPr>
          <w:szCs w:val="24"/>
        </w:rPr>
        <w:t>]</w:t>
      </w:r>
      <w:r w:rsidRPr="006F5E4B">
        <w:rPr>
          <w:szCs w:val="24"/>
        </w:rPr>
        <w:tab/>
      </w:r>
      <w:r w:rsidR="00E177D8">
        <w:t xml:space="preserve">I further remarked that </w:t>
      </w:r>
      <w:r w:rsidR="008E0C18">
        <w:t xml:space="preserve">it is for the employer to determine whether or not the required standard has been met, and </w:t>
      </w:r>
      <w:r w:rsidR="00E177D8">
        <w:t xml:space="preserve">that </w:t>
      </w:r>
      <w:r w:rsidR="008E0C18">
        <w:t xml:space="preserve">the court will interfere only if the performance assessment made by the employer is unreasonable. </w:t>
      </w:r>
      <w:r w:rsidR="00E177D8">
        <w:t xml:space="preserve">I quoted with approval from the </w:t>
      </w:r>
      <w:r w:rsidR="008E0C18">
        <w:t xml:space="preserve">matter of </w:t>
      </w:r>
      <w:r w:rsidR="003E3E5C" w:rsidRPr="003E3E5C">
        <w:rPr>
          <w:i/>
        </w:rPr>
        <w:t>Gostelow v Datakor Holdings (Pty) Ltd t/a Corporate Copilith</w:t>
      </w:r>
      <w:r w:rsidR="003E3E5C" w:rsidRPr="003E3E5C">
        <w:rPr>
          <w:rStyle w:val="FootnoteReference"/>
          <w:i/>
          <w:vertAlign w:val="baseline"/>
        </w:rPr>
        <w:t xml:space="preserve"> </w:t>
      </w:r>
      <w:r w:rsidR="00E177D8">
        <w:rPr>
          <w:rStyle w:val="FootnoteReference"/>
          <w:i/>
        </w:rPr>
        <w:footnoteReference w:id="5"/>
      </w:r>
      <w:r w:rsidR="00E177D8">
        <w:rPr>
          <w:i/>
        </w:rPr>
        <w:t xml:space="preserve"> </w:t>
      </w:r>
      <w:r w:rsidR="00E177D8" w:rsidRPr="00E177D8">
        <w:t>where</w:t>
      </w:r>
      <w:r w:rsidR="008E0C18" w:rsidRPr="00E177D8">
        <w:t xml:space="preserve"> the</w:t>
      </w:r>
      <w:r w:rsidR="008E0C18">
        <w:t xml:space="preserve"> then Industrial Court of South Africa held that: </w:t>
      </w:r>
    </w:p>
    <w:p w:rsidR="00E177D8" w:rsidRDefault="00E177D8" w:rsidP="00FF7386">
      <w:pPr>
        <w:tabs>
          <w:tab w:val="left" w:pos="720"/>
          <w:tab w:val="left" w:pos="9180"/>
        </w:tabs>
        <w:spacing w:line="360" w:lineRule="auto"/>
        <w:ind w:left="0" w:right="-28" w:firstLine="0"/>
      </w:pPr>
    </w:p>
    <w:p w:rsidR="008E0C18" w:rsidRDefault="00767F90" w:rsidP="00FF7386">
      <w:pPr>
        <w:tabs>
          <w:tab w:val="left" w:pos="720"/>
          <w:tab w:val="left" w:pos="9180"/>
        </w:tabs>
        <w:spacing w:line="360" w:lineRule="auto"/>
        <w:ind w:left="0" w:right="-28" w:firstLine="0"/>
        <w:rPr>
          <w:sz w:val="22"/>
        </w:rPr>
      </w:pPr>
      <w:r>
        <w:rPr>
          <w:sz w:val="22"/>
        </w:rPr>
        <w:tab/>
      </w:r>
      <w:r w:rsidR="008E0C18" w:rsidRPr="00E177D8">
        <w:rPr>
          <w:sz w:val="22"/>
        </w:rPr>
        <w:t>'... An employer is obliged to make an assessment (appraisal) when the reason for dismissal is substandard performance due to lack of skill in the broader sense. A value judgment regarding unacceptable performance must be objective and reasonable to be valid. It would, where there is no assessment be neither. The assessment would be incomplete if no attempt was made to establish the reason for the employee's shortcomings and, save where the incompetence is irremediable, an attempt was made to assist the employee to overcome his shortcomings by advice and guidance.... [The] authorities make it clear that an assessment is required. It will in fact be extremely difficult for an employer to claim that he has acted fairly if he fails to carry out a proper appraisal of the employee's competence ...'</w:t>
      </w:r>
    </w:p>
    <w:p w:rsidR="00FD544D" w:rsidRPr="00E177D8" w:rsidRDefault="00FD544D" w:rsidP="00FF7386">
      <w:pPr>
        <w:tabs>
          <w:tab w:val="left" w:pos="720"/>
          <w:tab w:val="left" w:pos="9180"/>
        </w:tabs>
        <w:spacing w:line="360" w:lineRule="auto"/>
        <w:ind w:left="0" w:right="-28" w:firstLine="0"/>
        <w:rPr>
          <w:iCs/>
          <w:sz w:val="22"/>
        </w:rPr>
      </w:pPr>
    </w:p>
    <w:p w:rsidR="00E177D8" w:rsidRPr="006F5E4B" w:rsidRDefault="00E177D8" w:rsidP="00E177D8">
      <w:pPr>
        <w:tabs>
          <w:tab w:val="left" w:pos="720"/>
          <w:tab w:val="left" w:pos="9180"/>
        </w:tabs>
        <w:spacing w:line="360" w:lineRule="auto"/>
        <w:ind w:left="0" w:right="-28" w:firstLine="0"/>
        <w:rPr>
          <w:szCs w:val="24"/>
        </w:rPr>
      </w:pPr>
      <w:r>
        <w:rPr>
          <w:szCs w:val="24"/>
        </w:rPr>
        <w:t>[3</w:t>
      </w:r>
      <w:r w:rsidR="004C6435">
        <w:rPr>
          <w:szCs w:val="24"/>
        </w:rPr>
        <w:t>2</w:t>
      </w:r>
      <w:r>
        <w:rPr>
          <w:szCs w:val="24"/>
        </w:rPr>
        <w:t>]</w:t>
      </w:r>
      <w:r>
        <w:rPr>
          <w:szCs w:val="24"/>
        </w:rPr>
        <w:tab/>
      </w:r>
      <w:r w:rsidRPr="006F5E4B">
        <w:rPr>
          <w:szCs w:val="24"/>
        </w:rPr>
        <w:t xml:space="preserve">In the South African case of </w:t>
      </w:r>
      <w:r w:rsidRPr="006F5E4B">
        <w:rPr>
          <w:i/>
          <w:iCs/>
          <w:szCs w:val="24"/>
        </w:rPr>
        <w:t>JDG Trading (Pty) Limited t/a Price and Pride v Brundson</w:t>
      </w:r>
      <w:r>
        <w:rPr>
          <w:rStyle w:val="FootnoteReference"/>
          <w:i/>
          <w:iCs/>
          <w:szCs w:val="24"/>
        </w:rPr>
        <w:footnoteReference w:id="6"/>
      </w:r>
      <w:r w:rsidRPr="006F5E4B">
        <w:rPr>
          <w:szCs w:val="24"/>
        </w:rPr>
        <w:t xml:space="preserve"> Zondo AJP, (as he then was) writing for the majority of the court, observed as follows:</w:t>
      </w:r>
    </w:p>
    <w:p w:rsidR="00E177D8" w:rsidRPr="006F5E4B" w:rsidRDefault="00E177D8" w:rsidP="00E177D8">
      <w:pPr>
        <w:tabs>
          <w:tab w:val="left" w:pos="720"/>
          <w:tab w:val="left" w:pos="9180"/>
        </w:tabs>
        <w:spacing w:line="360" w:lineRule="auto"/>
        <w:ind w:left="340" w:right="-28"/>
        <w:rPr>
          <w:szCs w:val="24"/>
        </w:rPr>
      </w:pPr>
    </w:p>
    <w:p w:rsidR="00E177D8" w:rsidRPr="006F5E4B" w:rsidRDefault="00767F90" w:rsidP="00E177D8">
      <w:pPr>
        <w:tabs>
          <w:tab w:val="left" w:pos="720"/>
          <w:tab w:val="left" w:pos="810"/>
          <w:tab w:val="left" w:pos="9180"/>
        </w:tabs>
        <w:spacing w:line="360" w:lineRule="auto"/>
        <w:ind w:left="0" w:right="-28" w:firstLine="0"/>
        <w:rPr>
          <w:iCs/>
          <w:sz w:val="22"/>
        </w:rPr>
      </w:pPr>
      <w:r>
        <w:rPr>
          <w:sz w:val="22"/>
        </w:rPr>
        <w:tab/>
        <w:t xml:space="preserve">‘[61] </w:t>
      </w:r>
      <w:r w:rsidR="00E177D8" w:rsidRPr="006F5E4B">
        <w:rPr>
          <w:iCs/>
          <w:sz w:val="22"/>
        </w:rPr>
        <w:t>Some argument was advanced by the appellant’s counsel that the respondent was employed as a</w:t>
      </w:r>
      <w:r w:rsidR="00E177D8" w:rsidRPr="006F5E4B">
        <w:rPr>
          <w:sz w:val="22"/>
        </w:rPr>
        <w:t xml:space="preserve"> </w:t>
      </w:r>
      <w:r w:rsidR="00E177D8" w:rsidRPr="006F5E4B">
        <w:rPr>
          <w:iCs/>
          <w:sz w:val="22"/>
        </w:rPr>
        <w:t xml:space="preserve">senior manager and that he knew what his shortcomings were. That an employee is a senior manager does not, in my view, give the employer </w:t>
      </w:r>
      <w:r w:rsidR="004335CF" w:rsidRPr="006F5E4B">
        <w:rPr>
          <w:iCs/>
          <w:sz w:val="22"/>
        </w:rPr>
        <w:t>license</w:t>
      </w:r>
      <w:r w:rsidR="00E177D8" w:rsidRPr="006F5E4B">
        <w:rPr>
          <w:iCs/>
          <w:sz w:val="22"/>
        </w:rPr>
        <w:t xml:space="preserve"> to dispense with the </w:t>
      </w:r>
      <w:r w:rsidR="00E177D8" w:rsidRPr="006F5E4B">
        <w:rPr>
          <w:iCs/>
          <w:sz w:val="22"/>
        </w:rPr>
        <w:lastRenderedPageBreak/>
        <w:t xml:space="preserve">observance of the </w:t>
      </w:r>
      <w:r w:rsidR="00E177D8" w:rsidRPr="00584AB8">
        <w:rPr>
          <w:i/>
          <w:iCs/>
          <w:sz w:val="22"/>
        </w:rPr>
        <w:t>audi alteram partem</w:t>
      </w:r>
      <w:r w:rsidR="00E177D8" w:rsidRPr="006F5E4B">
        <w:rPr>
          <w:iCs/>
          <w:sz w:val="22"/>
        </w:rPr>
        <w:t xml:space="preserve"> rule. Such an employee is also entitled to the observance of the </w:t>
      </w:r>
      <w:r w:rsidR="00E177D8" w:rsidRPr="00584AB8">
        <w:rPr>
          <w:i/>
          <w:iCs/>
          <w:sz w:val="22"/>
        </w:rPr>
        <w:t>audi alteram partem</w:t>
      </w:r>
      <w:r w:rsidR="00E177D8" w:rsidRPr="006F5E4B">
        <w:rPr>
          <w:iCs/>
          <w:sz w:val="22"/>
        </w:rPr>
        <w:t xml:space="preserve"> rule. What may be relaxed in the case of a senior manager may be the form which the observance of the rule may take….</w:t>
      </w:r>
    </w:p>
    <w:p w:rsidR="00E177D8" w:rsidRPr="006F5E4B" w:rsidRDefault="00E177D8" w:rsidP="00E177D8">
      <w:pPr>
        <w:tabs>
          <w:tab w:val="left" w:pos="720"/>
          <w:tab w:val="left" w:pos="9180"/>
        </w:tabs>
        <w:spacing w:line="360" w:lineRule="auto"/>
        <w:ind w:left="340" w:right="-28"/>
        <w:rPr>
          <w:sz w:val="22"/>
        </w:rPr>
      </w:pPr>
    </w:p>
    <w:p w:rsidR="00E177D8" w:rsidRDefault="00E177D8" w:rsidP="00E177D8">
      <w:pPr>
        <w:tabs>
          <w:tab w:val="left" w:pos="720"/>
        </w:tabs>
        <w:spacing w:line="360" w:lineRule="auto"/>
        <w:ind w:left="0" w:right="-28" w:firstLine="0"/>
        <w:rPr>
          <w:iCs/>
          <w:sz w:val="22"/>
        </w:rPr>
      </w:pPr>
      <w:r w:rsidRPr="006F5E4B">
        <w:rPr>
          <w:sz w:val="22"/>
        </w:rPr>
        <w:t>[62]</w:t>
      </w:r>
      <w:r w:rsidRPr="006F5E4B">
        <w:rPr>
          <w:sz w:val="22"/>
        </w:rPr>
        <w:tab/>
      </w:r>
      <w:r w:rsidRPr="006F5E4B">
        <w:rPr>
          <w:iCs/>
          <w:sz w:val="22"/>
        </w:rPr>
        <w:t xml:space="preserve">The opportunity which is given to a senior employee must still meet at least two basic requirements of the </w:t>
      </w:r>
      <w:r w:rsidRPr="00584AB8">
        <w:rPr>
          <w:i/>
          <w:iCs/>
          <w:sz w:val="22"/>
        </w:rPr>
        <w:t>audi alteram partem rule</w:t>
      </w:r>
      <w:r w:rsidRPr="006F5E4B">
        <w:rPr>
          <w:iCs/>
          <w:sz w:val="22"/>
        </w:rPr>
        <w:t>, namely, he must be given notice of the contemplated action and a proper opportunity to be heard. The reference to ‘notice of the contemplated action’ necessarily implies that the action has not been decided upon finally as yet but it is one which may or may not be taken depending on the representations whic</w:t>
      </w:r>
      <w:r>
        <w:rPr>
          <w:iCs/>
          <w:sz w:val="22"/>
        </w:rPr>
        <w:t>h the affected person may give.’</w:t>
      </w:r>
    </w:p>
    <w:p w:rsidR="004335CF" w:rsidRPr="006F5E4B" w:rsidRDefault="004335CF" w:rsidP="00E177D8">
      <w:pPr>
        <w:tabs>
          <w:tab w:val="left" w:pos="720"/>
        </w:tabs>
        <w:spacing w:line="360" w:lineRule="auto"/>
        <w:ind w:left="0" w:right="-28" w:firstLine="0"/>
        <w:rPr>
          <w:iCs/>
          <w:sz w:val="22"/>
        </w:rPr>
      </w:pPr>
    </w:p>
    <w:p w:rsidR="001555CA" w:rsidRDefault="00901E82" w:rsidP="00FF7386">
      <w:pPr>
        <w:tabs>
          <w:tab w:val="left" w:pos="720"/>
          <w:tab w:val="left" w:pos="9180"/>
        </w:tabs>
        <w:spacing w:line="360" w:lineRule="auto"/>
        <w:ind w:left="0" w:right="-28" w:firstLine="0"/>
        <w:rPr>
          <w:szCs w:val="24"/>
        </w:rPr>
      </w:pPr>
      <w:r>
        <w:t>[3</w:t>
      </w:r>
      <w:r w:rsidR="004C6435">
        <w:t>3</w:t>
      </w:r>
      <w:r>
        <w:t>]</w:t>
      </w:r>
      <w:r>
        <w:tab/>
      </w:r>
      <w:r w:rsidR="00584AB8">
        <w:rPr>
          <w:szCs w:val="24"/>
        </w:rPr>
        <w:t>I now come back to my statement that the submission by Mr Jacobs was startling. I say so because</w:t>
      </w:r>
      <w:r w:rsidR="00FF7386">
        <w:rPr>
          <w:szCs w:val="24"/>
        </w:rPr>
        <w:t xml:space="preserve">, </w:t>
      </w:r>
      <w:r w:rsidR="001555CA">
        <w:rPr>
          <w:szCs w:val="24"/>
        </w:rPr>
        <w:t>first th</w:t>
      </w:r>
      <w:r w:rsidR="00BC2B25">
        <w:rPr>
          <w:szCs w:val="24"/>
        </w:rPr>
        <w:t>e appellant does not tell this c</w:t>
      </w:r>
      <w:r w:rsidR="001555CA">
        <w:rPr>
          <w:szCs w:val="24"/>
        </w:rPr>
        <w:t>ourt how the respondent’s performance was a</w:t>
      </w:r>
      <w:r w:rsidR="00BC2B25">
        <w:rPr>
          <w:szCs w:val="24"/>
        </w:rPr>
        <w:t>ssessed, nor does she tell the c</w:t>
      </w:r>
      <w:r w:rsidR="001555CA">
        <w:rPr>
          <w:szCs w:val="24"/>
        </w:rPr>
        <w:t>ourt whether she attempted to establish what the reason for the alleged substandard performance was.</w:t>
      </w:r>
    </w:p>
    <w:p w:rsidR="001555CA" w:rsidRDefault="001555CA" w:rsidP="00FF7386">
      <w:pPr>
        <w:tabs>
          <w:tab w:val="left" w:pos="720"/>
          <w:tab w:val="left" w:pos="9180"/>
        </w:tabs>
        <w:spacing w:line="360" w:lineRule="auto"/>
        <w:ind w:left="0" w:right="-28" w:firstLine="0"/>
        <w:rPr>
          <w:szCs w:val="24"/>
        </w:rPr>
      </w:pPr>
    </w:p>
    <w:p w:rsidR="00541016" w:rsidRDefault="001555CA" w:rsidP="00FF7386">
      <w:pPr>
        <w:tabs>
          <w:tab w:val="left" w:pos="720"/>
          <w:tab w:val="left" w:pos="9180"/>
        </w:tabs>
        <w:spacing w:line="360" w:lineRule="auto"/>
        <w:ind w:left="0" w:right="-28" w:firstLine="0"/>
        <w:rPr>
          <w:sz w:val="28"/>
          <w:szCs w:val="28"/>
        </w:rPr>
      </w:pPr>
      <w:r>
        <w:rPr>
          <w:szCs w:val="24"/>
        </w:rPr>
        <w:t>[3</w:t>
      </w:r>
      <w:r w:rsidR="004C6435">
        <w:rPr>
          <w:szCs w:val="24"/>
        </w:rPr>
        <w:t>4</w:t>
      </w:r>
      <w:r>
        <w:rPr>
          <w:szCs w:val="24"/>
        </w:rPr>
        <w:t>]</w:t>
      </w:r>
      <w:r>
        <w:rPr>
          <w:szCs w:val="24"/>
        </w:rPr>
        <w:tab/>
        <w:t xml:space="preserve">Secondly </w:t>
      </w:r>
      <w:r w:rsidR="00584AB8">
        <w:rPr>
          <w:szCs w:val="24"/>
        </w:rPr>
        <w:t>the appellant</w:t>
      </w:r>
      <w:r w:rsidR="00541016" w:rsidRPr="00584AB8">
        <w:rPr>
          <w:szCs w:val="24"/>
        </w:rPr>
        <w:t xml:space="preserve"> knew, when</w:t>
      </w:r>
      <w:r>
        <w:rPr>
          <w:szCs w:val="24"/>
        </w:rPr>
        <w:t xml:space="preserve"> she</w:t>
      </w:r>
      <w:r w:rsidR="00541016" w:rsidRPr="00584AB8">
        <w:rPr>
          <w:szCs w:val="24"/>
        </w:rPr>
        <w:t xml:space="preserve"> summoned the respondent to the meeting</w:t>
      </w:r>
      <w:r w:rsidR="00584AB8">
        <w:rPr>
          <w:szCs w:val="24"/>
        </w:rPr>
        <w:t xml:space="preserve"> of 01 November 2016</w:t>
      </w:r>
      <w:r w:rsidR="00541016" w:rsidRPr="00584AB8">
        <w:rPr>
          <w:szCs w:val="24"/>
        </w:rPr>
        <w:t>, that the intention was to discuss h</w:t>
      </w:r>
      <w:r w:rsidR="00584AB8">
        <w:rPr>
          <w:szCs w:val="24"/>
        </w:rPr>
        <w:t>er</w:t>
      </w:r>
      <w:r w:rsidR="00541016" w:rsidRPr="00584AB8">
        <w:rPr>
          <w:szCs w:val="24"/>
        </w:rPr>
        <w:t xml:space="preserve"> performance and to </w:t>
      </w:r>
      <w:r w:rsidR="00584AB8">
        <w:rPr>
          <w:szCs w:val="24"/>
        </w:rPr>
        <w:t xml:space="preserve">demote </w:t>
      </w:r>
      <w:r>
        <w:rPr>
          <w:szCs w:val="24"/>
        </w:rPr>
        <w:t xml:space="preserve">her </w:t>
      </w:r>
      <w:r w:rsidR="00584AB8">
        <w:rPr>
          <w:szCs w:val="24"/>
        </w:rPr>
        <w:t xml:space="preserve">or </w:t>
      </w:r>
      <w:r w:rsidR="00541016" w:rsidRPr="00584AB8">
        <w:rPr>
          <w:szCs w:val="24"/>
        </w:rPr>
        <w:t>terminate h</w:t>
      </w:r>
      <w:r w:rsidR="00584AB8">
        <w:rPr>
          <w:szCs w:val="24"/>
        </w:rPr>
        <w:t>er</w:t>
      </w:r>
      <w:r w:rsidR="00541016" w:rsidRPr="00584AB8">
        <w:rPr>
          <w:szCs w:val="24"/>
        </w:rPr>
        <w:t xml:space="preserve"> services in the event that </w:t>
      </w:r>
      <w:r w:rsidR="00584AB8" w:rsidRPr="00584AB8">
        <w:rPr>
          <w:szCs w:val="24"/>
        </w:rPr>
        <w:t>h</w:t>
      </w:r>
      <w:r w:rsidR="00584AB8">
        <w:rPr>
          <w:szCs w:val="24"/>
        </w:rPr>
        <w:t>er</w:t>
      </w:r>
      <w:r w:rsidR="00584AB8" w:rsidRPr="00584AB8">
        <w:rPr>
          <w:szCs w:val="24"/>
        </w:rPr>
        <w:t xml:space="preserve"> explanation</w:t>
      </w:r>
      <w:r w:rsidR="00541016" w:rsidRPr="00584AB8">
        <w:rPr>
          <w:szCs w:val="24"/>
        </w:rPr>
        <w:t xml:space="preserve"> were not to be accepted. Yet the app</w:t>
      </w:r>
      <w:r w:rsidR="00584AB8">
        <w:rPr>
          <w:szCs w:val="24"/>
        </w:rPr>
        <w:t xml:space="preserve">ellant did </w:t>
      </w:r>
      <w:r w:rsidR="00541016" w:rsidRPr="00584AB8">
        <w:rPr>
          <w:szCs w:val="24"/>
        </w:rPr>
        <w:t xml:space="preserve">not convey this information to the respondent when </w:t>
      </w:r>
      <w:r w:rsidR="00584AB8">
        <w:rPr>
          <w:szCs w:val="24"/>
        </w:rPr>
        <w:t>she summoned the respondent to the meeting 01 November 2016.</w:t>
      </w:r>
      <w:r w:rsidR="00BC2B25">
        <w:rPr>
          <w:szCs w:val="24"/>
        </w:rPr>
        <w:t xml:space="preserve"> The respondent</w:t>
      </w:r>
      <w:r w:rsidR="00541016" w:rsidRPr="00584AB8">
        <w:rPr>
          <w:szCs w:val="24"/>
        </w:rPr>
        <w:t xml:space="preserve"> was literally ambushed</w:t>
      </w:r>
      <w:r w:rsidR="00584AB8">
        <w:rPr>
          <w:sz w:val="28"/>
          <w:szCs w:val="28"/>
        </w:rPr>
        <w:t>.</w:t>
      </w:r>
    </w:p>
    <w:p w:rsidR="00541016" w:rsidRDefault="00541016" w:rsidP="00FF7386">
      <w:pPr>
        <w:tabs>
          <w:tab w:val="left" w:pos="720"/>
          <w:tab w:val="left" w:pos="9180"/>
        </w:tabs>
        <w:spacing w:line="360" w:lineRule="auto"/>
        <w:ind w:left="0" w:right="340"/>
        <w:rPr>
          <w:sz w:val="28"/>
          <w:szCs w:val="28"/>
        </w:rPr>
      </w:pPr>
    </w:p>
    <w:p w:rsidR="00584AB8" w:rsidRPr="00584AB8" w:rsidRDefault="00584AB8" w:rsidP="00FF7386">
      <w:pPr>
        <w:tabs>
          <w:tab w:val="left" w:pos="720"/>
          <w:tab w:val="left" w:pos="9180"/>
        </w:tabs>
        <w:ind w:left="57" w:firstLine="0"/>
        <w:rPr>
          <w:szCs w:val="24"/>
        </w:rPr>
      </w:pPr>
      <w:r w:rsidRPr="00584AB8">
        <w:rPr>
          <w:szCs w:val="24"/>
        </w:rPr>
        <w:t>[3</w:t>
      </w:r>
      <w:r w:rsidR="004C6435">
        <w:rPr>
          <w:szCs w:val="24"/>
        </w:rPr>
        <w:t>5</w:t>
      </w:r>
      <w:r w:rsidRPr="00584AB8">
        <w:rPr>
          <w:szCs w:val="24"/>
        </w:rPr>
        <w:t>]</w:t>
      </w:r>
      <w:r w:rsidR="00541016" w:rsidRPr="00584AB8">
        <w:rPr>
          <w:szCs w:val="24"/>
        </w:rPr>
        <w:tab/>
      </w:r>
      <w:r w:rsidR="001555CA">
        <w:rPr>
          <w:szCs w:val="24"/>
        </w:rPr>
        <w:t>Thirdly</w:t>
      </w:r>
      <w:r w:rsidR="00901E82">
        <w:rPr>
          <w:szCs w:val="24"/>
        </w:rPr>
        <w:t>,</w:t>
      </w:r>
      <w:r w:rsidR="00FF7386">
        <w:rPr>
          <w:szCs w:val="24"/>
        </w:rPr>
        <w:t xml:space="preserve"> g</w:t>
      </w:r>
      <w:r w:rsidRPr="00584AB8">
        <w:rPr>
          <w:szCs w:val="24"/>
        </w:rPr>
        <w:t>iven</w:t>
      </w:r>
      <w:r w:rsidR="00541016" w:rsidRPr="00584AB8">
        <w:rPr>
          <w:szCs w:val="24"/>
        </w:rPr>
        <w:t xml:space="preserve"> that the </w:t>
      </w:r>
      <w:r w:rsidRPr="00584AB8">
        <w:rPr>
          <w:szCs w:val="24"/>
        </w:rPr>
        <w:t xml:space="preserve">appellant </w:t>
      </w:r>
      <w:r w:rsidR="00541016" w:rsidRPr="00584AB8">
        <w:rPr>
          <w:szCs w:val="24"/>
        </w:rPr>
        <w:t xml:space="preserve">knew what the purpose of the meeting </w:t>
      </w:r>
      <w:r w:rsidR="00FB3899">
        <w:rPr>
          <w:szCs w:val="24"/>
        </w:rPr>
        <w:t>of 01</w:t>
      </w:r>
      <w:r w:rsidR="00901E82">
        <w:rPr>
          <w:szCs w:val="24"/>
        </w:rPr>
        <w:t xml:space="preserve"> </w:t>
      </w:r>
      <w:r w:rsidR="00FB3899">
        <w:rPr>
          <w:szCs w:val="24"/>
        </w:rPr>
        <w:t xml:space="preserve">November 2016 </w:t>
      </w:r>
      <w:r w:rsidR="00541016" w:rsidRPr="00584AB8">
        <w:rPr>
          <w:szCs w:val="24"/>
        </w:rPr>
        <w:t xml:space="preserve">was, it was obliged but failed to warn the respondent that </w:t>
      </w:r>
      <w:r w:rsidRPr="00584AB8">
        <w:rPr>
          <w:szCs w:val="24"/>
        </w:rPr>
        <w:t>s</w:t>
      </w:r>
      <w:r w:rsidR="00541016" w:rsidRPr="00584AB8">
        <w:rPr>
          <w:szCs w:val="24"/>
        </w:rPr>
        <w:t xml:space="preserve">he would be expected to give reasons at that meeting why </w:t>
      </w:r>
      <w:r w:rsidRPr="00584AB8">
        <w:rPr>
          <w:szCs w:val="24"/>
        </w:rPr>
        <w:t>s</w:t>
      </w:r>
      <w:r w:rsidR="00541016" w:rsidRPr="00584AB8">
        <w:rPr>
          <w:szCs w:val="24"/>
        </w:rPr>
        <w:t xml:space="preserve">he should not be </w:t>
      </w:r>
      <w:r w:rsidR="001555CA">
        <w:rPr>
          <w:szCs w:val="24"/>
        </w:rPr>
        <w:t xml:space="preserve">demoted or </w:t>
      </w:r>
      <w:r w:rsidR="00541016" w:rsidRPr="00584AB8">
        <w:rPr>
          <w:szCs w:val="24"/>
        </w:rPr>
        <w:t>dismissed. In fact, even at the meeting itself, the respondent was not told that the deliberations of the management’s representatives were about h</w:t>
      </w:r>
      <w:r w:rsidR="00901E82">
        <w:rPr>
          <w:szCs w:val="24"/>
        </w:rPr>
        <w:t>er</w:t>
      </w:r>
      <w:r w:rsidR="00541016" w:rsidRPr="00584AB8">
        <w:rPr>
          <w:szCs w:val="24"/>
        </w:rPr>
        <w:t xml:space="preserve"> possible</w:t>
      </w:r>
      <w:r w:rsidR="001555CA">
        <w:rPr>
          <w:szCs w:val="24"/>
        </w:rPr>
        <w:t xml:space="preserve"> demotion or</w:t>
      </w:r>
      <w:r w:rsidR="00541016" w:rsidRPr="00584AB8">
        <w:rPr>
          <w:szCs w:val="24"/>
        </w:rPr>
        <w:t xml:space="preserve"> dismissal. </w:t>
      </w:r>
      <w:r w:rsidRPr="00584AB8">
        <w:rPr>
          <w:szCs w:val="24"/>
        </w:rPr>
        <w:t>She</w:t>
      </w:r>
      <w:r w:rsidR="00541016" w:rsidRPr="00584AB8">
        <w:rPr>
          <w:szCs w:val="24"/>
        </w:rPr>
        <w:t xml:space="preserve"> only learnt that this was the case when </w:t>
      </w:r>
      <w:r w:rsidR="00901E82">
        <w:rPr>
          <w:szCs w:val="24"/>
        </w:rPr>
        <w:t>s</w:t>
      </w:r>
      <w:r w:rsidR="00541016" w:rsidRPr="00584AB8">
        <w:rPr>
          <w:szCs w:val="24"/>
        </w:rPr>
        <w:t>he received h</w:t>
      </w:r>
      <w:r w:rsidRPr="00584AB8">
        <w:rPr>
          <w:szCs w:val="24"/>
        </w:rPr>
        <w:t>er</w:t>
      </w:r>
      <w:r w:rsidR="00541016" w:rsidRPr="00584AB8">
        <w:rPr>
          <w:szCs w:val="24"/>
        </w:rPr>
        <w:t xml:space="preserve"> letter</w:t>
      </w:r>
      <w:r w:rsidRPr="00584AB8">
        <w:rPr>
          <w:szCs w:val="24"/>
        </w:rPr>
        <w:t xml:space="preserve"> of termination of the contract of employment.</w:t>
      </w:r>
    </w:p>
    <w:p w:rsidR="00584AB8" w:rsidRPr="00584AB8" w:rsidRDefault="00584AB8" w:rsidP="00FF7386">
      <w:pPr>
        <w:tabs>
          <w:tab w:val="left" w:pos="720"/>
          <w:tab w:val="left" w:pos="9180"/>
        </w:tabs>
        <w:ind w:left="57" w:firstLine="0"/>
        <w:rPr>
          <w:szCs w:val="24"/>
        </w:rPr>
      </w:pPr>
    </w:p>
    <w:p w:rsidR="00584AB8" w:rsidRDefault="00584AB8" w:rsidP="00FF7386">
      <w:pPr>
        <w:tabs>
          <w:tab w:val="left" w:pos="720"/>
          <w:tab w:val="left" w:pos="9180"/>
        </w:tabs>
        <w:spacing w:line="360" w:lineRule="auto"/>
        <w:ind w:left="0" w:right="62" w:firstLine="0"/>
        <w:rPr>
          <w:szCs w:val="24"/>
        </w:rPr>
      </w:pPr>
      <w:r w:rsidRPr="00584AB8">
        <w:rPr>
          <w:szCs w:val="24"/>
        </w:rPr>
        <w:t>[3</w:t>
      </w:r>
      <w:r w:rsidR="004C6435">
        <w:rPr>
          <w:szCs w:val="24"/>
        </w:rPr>
        <w:t>6</w:t>
      </w:r>
      <w:r w:rsidRPr="00584AB8">
        <w:rPr>
          <w:szCs w:val="24"/>
        </w:rPr>
        <w:t>]</w:t>
      </w:r>
      <w:r w:rsidRPr="00584AB8">
        <w:rPr>
          <w:szCs w:val="24"/>
        </w:rPr>
        <w:tab/>
      </w:r>
      <w:r w:rsidR="001555CA">
        <w:rPr>
          <w:szCs w:val="24"/>
        </w:rPr>
        <w:t>Fourthly,</w:t>
      </w:r>
      <w:r w:rsidR="00FF7386">
        <w:rPr>
          <w:szCs w:val="24"/>
        </w:rPr>
        <w:t xml:space="preserve"> the</w:t>
      </w:r>
      <w:r w:rsidRPr="00584AB8">
        <w:rPr>
          <w:szCs w:val="24"/>
        </w:rPr>
        <w:t xml:space="preserve"> respondent was entitled to </w:t>
      </w:r>
      <w:r w:rsidR="00FF7386">
        <w:rPr>
          <w:szCs w:val="24"/>
        </w:rPr>
        <w:t>some sort of representation</w:t>
      </w:r>
      <w:r w:rsidRPr="00584AB8">
        <w:rPr>
          <w:szCs w:val="24"/>
        </w:rPr>
        <w:t xml:space="preserve">. </w:t>
      </w:r>
      <w:r w:rsidR="00FF7386">
        <w:rPr>
          <w:szCs w:val="24"/>
        </w:rPr>
        <w:t>She c</w:t>
      </w:r>
      <w:r w:rsidRPr="00584AB8">
        <w:rPr>
          <w:szCs w:val="24"/>
        </w:rPr>
        <w:t xml:space="preserve">ould not </w:t>
      </w:r>
      <w:r w:rsidR="00FF7386">
        <w:rPr>
          <w:szCs w:val="24"/>
        </w:rPr>
        <w:t>exercise her right to representation</w:t>
      </w:r>
      <w:r w:rsidRPr="00584AB8">
        <w:rPr>
          <w:szCs w:val="24"/>
        </w:rPr>
        <w:t xml:space="preserve"> because </w:t>
      </w:r>
      <w:r w:rsidR="00FF7386">
        <w:rPr>
          <w:szCs w:val="24"/>
        </w:rPr>
        <w:t xml:space="preserve">she was </w:t>
      </w:r>
      <w:r w:rsidRPr="00584AB8">
        <w:rPr>
          <w:szCs w:val="24"/>
        </w:rPr>
        <w:t>not told what the purpose</w:t>
      </w:r>
      <w:r w:rsidR="001555CA">
        <w:rPr>
          <w:szCs w:val="24"/>
        </w:rPr>
        <w:t>s</w:t>
      </w:r>
      <w:r w:rsidRPr="00584AB8">
        <w:rPr>
          <w:szCs w:val="24"/>
        </w:rPr>
        <w:t xml:space="preserve"> of the </w:t>
      </w:r>
      <w:r w:rsidRPr="00584AB8">
        <w:rPr>
          <w:szCs w:val="24"/>
        </w:rPr>
        <w:lastRenderedPageBreak/>
        <w:t>meeting</w:t>
      </w:r>
      <w:r w:rsidR="001555CA">
        <w:rPr>
          <w:szCs w:val="24"/>
        </w:rPr>
        <w:t>s</w:t>
      </w:r>
      <w:r w:rsidRPr="00584AB8">
        <w:rPr>
          <w:szCs w:val="24"/>
        </w:rPr>
        <w:t xml:space="preserve"> </w:t>
      </w:r>
      <w:r w:rsidR="001555CA">
        <w:rPr>
          <w:szCs w:val="24"/>
        </w:rPr>
        <w:t xml:space="preserve">to which she was summoned were </w:t>
      </w:r>
      <w:r w:rsidR="00FB3899">
        <w:rPr>
          <w:szCs w:val="24"/>
        </w:rPr>
        <w:t>nor was she alerted of her right to representation</w:t>
      </w:r>
      <w:r w:rsidRPr="00584AB8">
        <w:rPr>
          <w:szCs w:val="24"/>
        </w:rPr>
        <w:t xml:space="preserve">. No reason has been advanced why </w:t>
      </w:r>
      <w:r w:rsidR="00091BFD">
        <w:rPr>
          <w:szCs w:val="24"/>
        </w:rPr>
        <w:t>s</w:t>
      </w:r>
      <w:r w:rsidRPr="00584AB8">
        <w:rPr>
          <w:szCs w:val="24"/>
        </w:rPr>
        <w:t>he was not accorded this basic right.</w:t>
      </w:r>
    </w:p>
    <w:p w:rsidR="00FF7386" w:rsidRDefault="00FF7386" w:rsidP="00FF7386">
      <w:pPr>
        <w:tabs>
          <w:tab w:val="left" w:pos="720"/>
          <w:tab w:val="left" w:pos="9180"/>
        </w:tabs>
        <w:spacing w:line="360" w:lineRule="auto"/>
        <w:ind w:left="0" w:right="62" w:firstLine="0"/>
        <w:rPr>
          <w:szCs w:val="24"/>
        </w:rPr>
      </w:pPr>
    </w:p>
    <w:p w:rsidR="00EB62BA" w:rsidRDefault="00FF7386" w:rsidP="00FF7386">
      <w:pPr>
        <w:tabs>
          <w:tab w:val="left" w:pos="720"/>
          <w:tab w:val="left" w:pos="9180"/>
        </w:tabs>
        <w:spacing w:line="360" w:lineRule="auto"/>
        <w:ind w:left="0" w:right="62" w:firstLine="0"/>
        <w:rPr>
          <w:szCs w:val="24"/>
        </w:rPr>
      </w:pPr>
      <w:r>
        <w:rPr>
          <w:szCs w:val="24"/>
        </w:rPr>
        <w:t>[3</w:t>
      </w:r>
      <w:r w:rsidR="004C6435">
        <w:rPr>
          <w:szCs w:val="24"/>
        </w:rPr>
        <w:t>7</w:t>
      </w:r>
      <w:r>
        <w:rPr>
          <w:szCs w:val="24"/>
        </w:rPr>
        <w:t>]</w:t>
      </w:r>
      <w:r>
        <w:rPr>
          <w:szCs w:val="24"/>
        </w:rPr>
        <w:tab/>
        <w:t>F</w:t>
      </w:r>
      <w:r w:rsidR="001555CA">
        <w:rPr>
          <w:szCs w:val="24"/>
        </w:rPr>
        <w:t>ifthly,</w:t>
      </w:r>
      <w:r>
        <w:rPr>
          <w:szCs w:val="24"/>
        </w:rPr>
        <w:t xml:space="preserve"> at the meeting of 30 September 2016 </w:t>
      </w:r>
      <w:r w:rsidR="00EB62BA">
        <w:rPr>
          <w:szCs w:val="24"/>
        </w:rPr>
        <w:t>it was</w:t>
      </w:r>
      <w:r>
        <w:rPr>
          <w:szCs w:val="24"/>
        </w:rPr>
        <w:t xml:space="preserve"> agreed that M</w:t>
      </w:r>
      <w:r w:rsidR="00EB62BA">
        <w:rPr>
          <w:szCs w:val="24"/>
        </w:rPr>
        <w:t>s</w:t>
      </w:r>
      <w:r>
        <w:rPr>
          <w:szCs w:val="24"/>
        </w:rPr>
        <w:t xml:space="preserve"> Coffe</w:t>
      </w:r>
      <w:r w:rsidR="00EB62BA">
        <w:rPr>
          <w:szCs w:val="24"/>
        </w:rPr>
        <w:t>e-Lind would provide training for the respondent every Friday. There is no evidence that this training was given</w:t>
      </w:r>
      <w:r w:rsidR="00091BFD">
        <w:rPr>
          <w:szCs w:val="24"/>
        </w:rPr>
        <w:t>.</w:t>
      </w:r>
      <w:r w:rsidR="006E60F7">
        <w:rPr>
          <w:szCs w:val="24"/>
        </w:rPr>
        <w:t xml:space="preserve"> </w:t>
      </w:r>
      <w:r w:rsidR="00091BFD">
        <w:rPr>
          <w:szCs w:val="24"/>
        </w:rPr>
        <w:t>T</w:t>
      </w:r>
      <w:r w:rsidR="00EB62BA">
        <w:rPr>
          <w:szCs w:val="24"/>
        </w:rPr>
        <w:t>he evidence on the record was that the respondent was instructed to do self-training.</w:t>
      </w:r>
    </w:p>
    <w:p w:rsidR="00BC2B25" w:rsidRDefault="00BC2B25" w:rsidP="00FF7386">
      <w:pPr>
        <w:tabs>
          <w:tab w:val="left" w:pos="720"/>
          <w:tab w:val="left" w:pos="9180"/>
        </w:tabs>
        <w:spacing w:line="360" w:lineRule="auto"/>
        <w:ind w:left="0" w:right="62" w:firstLine="0"/>
        <w:rPr>
          <w:szCs w:val="24"/>
        </w:rPr>
      </w:pPr>
    </w:p>
    <w:p w:rsidR="0001225D" w:rsidRDefault="00EB62BA" w:rsidP="00EB62BA">
      <w:pPr>
        <w:tabs>
          <w:tab w:val="left" w:pos="720"/>
        </w:tabs>
        <w:spacing w:line="360" w:lineRule="auto"/>
        <w:ind w:left="0" w:right="-28" w:firstLine="0"/>
      </w:pPr>
      <w:r>
        <w:rPr>
          <w:szCs w:val="24"/>
        </w:rPr>
        <w:t>[3</w:t>
      </w:r>
      <w:r w:rsidR="004C6435">
        <w:rPr>
          <w:szCs w:val="24"/>
        </w:rPr>
        <w:t>8</w:t>
      </w:r>
      <w:r>
        <w:rPr>
          <w:szCs w:val="24"/>
        </w:rPr>
        <w:t>]</w:t>
      </w:r>
      <w:r>
        <w:rPr>
          <w:szCs w:val="24"/>
        </w:rPr>
        <w:tab/>
      </w:r>
      <w:r w:rsidRPr="00EB62BA">
        <w:rPr>
          <w:szCs w:val="24"/>
        </w:rPr>
        <w:t xml:space="preserve">The respondent was not informed of the action contemplated against </w:t>
      </w:r>
      <w:r>
        <w:rPr>
          <w:szCs w:val="24"/>
        </w:rPr>
        <w:t>her</w:t>
      </w:r>
      <w:r w:rsidRPr="00EB62BA">
        <w:rPr>
          <w:szCs w:val="24"/>
        </w:rPr>
        <w:t xml:space="preserve"> prior to the meeting</w:t>
      </w:r>
      <w:r>
        <w:rPr>
          <w:szCs w:val="24"/>
        </w:rPr>
        <w:t>s</w:t>
      </w:r>
      <w:r w:rsidRPr="00EB62BA">
        <w:rPr>
          <w:szCs w:val="24"/>
        </w:rPr>
        <w:t xml:space="preserve"> of </w:t>
      </w:r>
      <w:r w:rsidR="0001225D">
        <w:rPr>
          <w:szCs w:val="24"/>
        </w:rPr>
        <w:t xml:space="preserve">30 September 2016, 31 October 2016 </w:t>
      </w:r>
      <w:r>
        <w:rPr>
          <w:szCs w:val="24"/>
        </w:rPr>
        <w:t>and 01 November 2016</w:t>
      </w:r>
      <w:r w:rsidRPr="00EB62BA">
        <w:rPr>
          <w:szCs w:val="24"/>
        </w:rPr>
        <w:t xml:space="preserve">. </w:t>
      </w:r>
      <w:r>
        <w:rPr>
          <w:szCs w:val="24"/>
        </w:rPr>
        <w:t>She</w:t>
      </w:r>
      <w:r w:rsidRPr="00EB62BA">
        <w:rPr>
          <w:szCs w:val="24"/>
        </w:rPr>
        <w:t xml:space="preserve"> was not given an opportunity to influence the decision to dismiss </w:t>
      </w:r>
      <w:r>
        <w:rPr>
          <w:szCs w:val="24"/>
        </w:rPr>
        <w:t>her</w:t>
      </w:r>
      <w:r w:rsidRPr="00EB62BA">
        <w:rPr>
          <w:szCs w:val="24"/>
        </w:rPr>
        <w:t xml:space="preserve">. </w:t>
      </w:r>
      <w:r w:rsidR="00FB3899">
        <w:t>In my view</w:t>
      </w:r>
      <w:r w:rsidR="00BC2B25">
        <w:t>,</w:t>
      </w:r>
      <w:r w:rsidR="00FB3899">
        <w:t xml:space="preserve"> the meetings</w:t>
      </w:r>
      <w:r w:rsidR="0001225D">
        <w:t xml:space="preserve"> and discussions</w:t>
      </w:r>
      <w:r w:rsidR="00FB3899">
        <w:t xml:space="preserve"> between the appellant and the </w:t>
      </w:r>
      <w:r w:rsidR="0001225D">
        <w:t xml:space="preserve">respondent during the period September 2016 to October 2016 </w:t>
      </w:r>
      <w:r w:rsidR="00FB3899">
        <w:t>fell far short of the requirement that an</w:t>
      </w:r>
      <w:r w:rsidR="00FB3899">
        <w:rPr>
          <w:rFonts w:ascii="Calibri" w:eastAsia="Calibri" w:hAnsi="Calibri" w:cs="Calibri"/>
          <w:sz w:val="22"/>
        </w:rPr>
        <w:t xml:space="preserve"> </w:t>
      </w:r>
      <w:r w:rsidR="00FB3899">
        <w:t>employer is obliged to make a proper assessment (appraisal) when the reason for dismissal is substandard performance due to lack of skill in the broader sense.</w:t>
      </w:r>
    </w:p>
    <w:p w:rsidR="0001225D" w:rsidRDefault="0001225D" w:rsidP="00EB62BA">
      <w:pPr>
        <w:tabs>
          <w:tab w:val="left" w:pos="720"/>
        </w:tabs>
        <w:spacing w:line="360" w:lineRule="auto"/>
        <w:ind w:left="0" w:right="-28" w:firstLine="0"/>
      </w:pPr>
    </w:p>
    <w:p w:rsidR="0001225D" w:rsidRDefault="0001225D" w:rsidP="0001225D">
      <w:pPr>
        <w:tabs>
          <w:tab w:val="left" w:pos="720"/>
          <w:tab w:val="left" w:pos="9180"/>
        </w:tabs>
        <w:spacing w:line="360" w:lineRule="auto"/>
        <w:ind w:left="0" w:right="-28" w:firstLine="0"/>
        <w:rPr>
          <w:szCs w:val="24"/>
        </w:rPr>
      </w:pPr>
      <w:r w:rsidRPr="0001225D">
        <w:rPr>
          <w:szCs w:val="24"/>
        </w:rPr>
        <w:t>[3</w:t>
      </w:r>
      <w:r w:rsidR="004C6435">
        <w:rPr>
          <w:szCs w:val="24"/>
        </w:rPr>
        <w:t>9</w:t>
      </w:r>
      <w:r w:rsidRPr="0001225D">
        <w:rPr>
          <w:szCs w:val="24"/>
        </w:rPr>
        <w:t>]</w:t>
      </w:r>
      <w:r w:rsidRPr="0001225D">
        <w:rPr>
          <w:szCs w:val="24"/>
        </w:rPr>
        <w:tab/>
        <w:t xml:space="preserve">We are reminded above (in the case of </w:t>
      </w:r>
      <w:r w:rsidR="003E3E5C" w:rsidRPr="003E3E5C">
        <w:rPr>
          <w:i/>
          <w:szCs w:val="24"/>
        </w:rPr>
        <w:t>Gostelow v Datakor Holdings (Pty) Ltd t/a Corporate Copilith</w:t>
      </w:r>
      <w:r w:rsidR="003E3E5C">
        <w:rPr>
          <w:rStyle w:val="FootnoteReference"/>
          <w:i/>
          <w:szCs w:val="24"/>
        </w:rPr>
        <w:footnoteReference w:id="7"/>
      </w:r>
      <w:r w:rsidR="00BC2B25" w:rsidRPr="00BC2B25">
        <w:rPr>
          <w:szCs w:val="24"/>
        </w:rPr>
        <w:t>)</w:t>
      </w:r>
      <w:r w:rsidR="003E3E5C">
        <w:rPr>
          <w:i/>
          <w:szCs w:val="24"/>
        </w:rPr>
        <w:t xml:space="preserve"> </w:t>
      </w:r>
      <w:r w:rsidRPr="0001225D">
        <w:rPr>
          <w:szCs w:val="24"/>
        </w:rPr>
        <w:t>that a value judgment regarding unacceptable performance must be objective and reasonable to be valid. It would, where there is no assessment</w:t>
      </w:r>
      <w:r w:rsidR="00BC2B25">
        <w:rPr>
          <w:szCs w:val="24"/>
        </w:rPr>
        <w:t>,</w:t>
      </w:r>
      <w:r w:rsidRPr="0001225D">
        <w:rPr>
          <w:szCs w:val="24"/>
        </w:rPr>
        <w:t xml:space="preserve"> be neither. We are further reminded that the assessment would be incomplete if no attempt was made to establish the reason for the employee's shortcomings and, save where the incompetence is irremediable, an attempt was made to assist the employee to overcome his or her shortcomings by advice and guidance</w:t>
      </w:r>
      <w:r>
        <w:rPr>
          <w:szCs w:val="24"/>
        </w:rPr>
        <w:t>.</w:t>
      </w:r>
    </w:p>
    <w:p w:rsidR="0001225D" w:rsidRDefault="0001225D" w:rsidP="0001225D">
      <w:pPr>
        <w:tabs>
          <w:tab w:val="left" w:pos="720"/>
          <w:tab w:val="left" w:pos="9180"/>
        </w:tabs>
        <w:spacing w:line="360" w:lineRule="auto"/>
        <w:ind w:left="0" w:right="-28" w:firstLine="0"/>
        <w:rPr>
          <w:szCs w:val="24"/>
        </w:rPr>
      </w:pPr>
    </w:p>
    <w:p w:rsidR="00EB62BA" w:rsidRPr="00EB62BA" w:rsidRDefault="0001225D" w:rsidP="0001225D">
      <w:pPr>
        <w:tabs>
          <w:tab w:val="left" w:pos="720"/>
          <w:tab w:val="left" w:pos="9180"/>
        </w:tabs>
        <w:spacing w:line="360" w:lineRule="auto"/>
        <w:ind w:left="0" w:right="-28" w:firstLine="0"/>
        <w:rPr>
          <w:szCs w:val="24"/>
        </w:rPr>
      </w:pPr>
      <w:r>
        <w:rPr>
          <w:szCs w:val="24"/>
        </w:rPr>
        <w:t>[</w:t>
      </w:r>
      <w:r w:rsidR="004C6435">
        <w:rPr>
          <w:szCs w:val="24"/>
        </w:rPr>
        <w:t>40</w:t>
      </w:r>
      <w:r>
        <w:rPr>
          <w:szCs w:val="24"/>
        </w:rPr>
        <w:t>]</w:t>
      </w:r>
      <w:r>
        <w:rPr>
          <w:szCs w:val="24"/>
        </w:rPr>
        <w:tab/>
        <w:t>In my view the appellant in this matter did not make an assessment of the plaintiff’s performance, did not seek to establish the reason for the re</w:t>
      </w:r>
      <w:r w:rsidR="0056231C">
        <w:rPr>
          <w:szCs w:val="24"/>
        </w:rPr>
        <w:t>spondent</w:t>
      </w:r>
      <w:r w:rsidR="003E3E5C">
        <w:rPr>
          <w:szCs w:val="24"/>
        </w:rPr>
        <w:t>’s</w:t>
      </w:r>
      <w:r w:rsidR="0056231C">
        <w:rPr>
          <w:szCs w:val="24"/>
        </w:rPr>
        <w:t xml:space="preserve"> alleged poor</w:t>
      </w:r>
      <w:r>
        <w:rPr>
          <w:szCs w:val="24"/>
        </w:rPr>
        <w:t xml:space="preserve"> performance and did also</w:t>
      </w:r>
      <w:r w:rsidR="0056231C">
        <w:rPr>
          <w:szCs w:val="24"/>
        </w:rPr>
        <w:t xml:space="preserve"> not</w:t>
      </w:r>
      <w:r>
        <w:rPr>
          <w:szCs w:val="24"/>
        </w:rPr>
        <w:t xml:space="preserve"> </w:t>
      </w:r>
      <w:r w:rsidR="0056231C" w:rsidRPr="0001225D">
        <w:rPr>
          <w:szCs w:val="24"/>
        </w:rPr>
        <w:t xml:space="preserve">attempt to assist the </w:t>
      </w:r>
      <w:r w:rsidR="0056231C">
        <w:rPr>
          <w:szCs w:val="24"/>
        </w:rPr>
        <w:t>respondent</w:t>
      </w:r>
      <w:r w:rsidR="0056231C" w:rsidRPr="0001225D">
        <w:rPr>
          <w:szCs w:val="24"/>
        </w:rPr>
        <w:t xml:space="preserve"> to overcome her shortcomings </w:t>
      </w:r>
      <w:r w:rsidR="0056231C">
        <w:rPr>
          <w:szCs w:val="24"/>
        </w:rPr>
        <w:t>(telling the respondent to conduct self-study and to enroll for tertiary education, is in my view neither assistance nor guidance</w:t>
      </w:r>
      <w:r w:rsidR="003E3E5C">
        <w:rPr>
          <w:szCs w:val="24"/>
        </w:rPr>
        <w:t>)</w:t>
      </w:r>
      <w:r w:rsidR="0056231C">
        <w:rPr>
          <w:szCs w:val="24"/>
        </w:rPr>
        <w:t>.</w:t>
      </w:r>
      <w:r w:rsidR="0056231C" w:rsidRPr="00EB62BA">
        <w:rPr>
          <w:szCs w:val="24"/>
        </w:rPr>
        <w:t xml:space="preserve"> </w:t>
      </w:r>
      <w:r w:rsidR="0056231C">
        <w:rPr>
          <w:szCs w:val="24"/>
        </w:rPr>
        <w:t>I have thus come to the conclusion that t</w:t>
      </w:r>
      <w:r w:rsidR="00EB62BA" w:rsidRPr="00EB62BA">
        <w:rPr>
          <w:szCs w:val="24"/>
        </w:rPr>
        <w:t xml:space="preserve">here was, in </w:t>
      </w:r>
      <w:r w:rsidR="00EB62BA">
        <w:rPr>
          <w:i/>
          <w:iCs/>
          <w:szCs w:val="24"/>
        </w:rPr>
        <w:t xml:space="preserve">the </w:t>
      </w:r>
      <w:r w:rsidR="00EB62BA" w:rsidRPr="00EB62BA">
        <w:rPr>
          <w:iCs/>
          <w:szCs w:val="24"/>
        </w:rPr>
        <w:t>present matter,</w:t>
      </w:r>
      <w:r w:rsidR="00EB62BA" w:rsidRPr="00EB62BA">
        <w:rPr>
          <w:szCs w:val="24"/>
        </w:rPr>
        <w:t xml:space="preserve"> a complete failure to observe the </w:t>
      </w:r>
      <w:r w:rsidR="00EB62BA" w:rsidRPr="00EB62BA">
        <w:rPr>
          <w:i/>
          <w:iCs/>
          <w:szCs w:val="24"/>
        </w:rPr>
        <w:t xml:space="preserve">audi </w:t>
      </w:r>
      <w:r w:rsidR="00EB62BA" w:rsidRPr="00EB62BA">
        <w:rPr>
          <w:i/>
          <w:iCs/>
          <w:szCs w:val="24"/>
        </w:rPr>
        <w:lastRenderedPageBreak/>
        <w:t>alteram partem</w:t>
      </w:r>
      <w:r w:rsidR="00EB62BA" w:rsidRPr="00EB62BA">
        <w:rPr>
          <w:szCs w:val="24"/>
        </w:rPr>
        <w:t xml:space="preserve"> rule.</w:t>
      </w:r>
      <w:r w:rsidR="00EB62BA">
        <w:rPr>
          <w:szCs w:val="24"/>
        </w:rPr>
        <w:t xml:space="preserve"> The fact that the</w:t>
      </w:r>
      <w:r w:rsidR="00EB62BA" w:rsidRPr="00EB62BA">
        <w:rPr>
          <w:szCs w:val="24"/>
        </w:rPr>
        <w:t xml:space="preserve"> respondent was a</w:t>
      </w:r>
      <w:r w:rsidR="00EB62BA">
        <w:rPr>
          <w:szCs w:val="24"/>
        </w:rPr>
        <w:t xml:space="preserve"> senior auditor</w:t>
      </w:r>
      <w:r w:rsidR="00EB62BA" w:rsidRPr="00EB62BA">
        <w:rPr>
          <w:szCs w:val="24"/>
        </w:rPr>
        <w:t xml:space="preserve"> does not mean that </w:t>
      </w:r>
      <w:r w:rsidR="00EB62BA">
        <w:rPr>
          <w:szCs w:val="24"/>
        </w:rPr>
        <w:t>s</w:t>
      </w:r>
      <w:r w:rsidR="00EB62BA" w:rsidRPr="00EB62BA">
        <w:rPr>
          <w:szCs w:val="24"/>
        </w:rPr>
        <w:t xml:space="preserve">he was not entitled to a proper observance of the </w:t>
      </w:r>
      <w:r w:rsidR="00EB62BA" w:rsidRPr="00EB62BA">
        <w:rPr>
          <w:i/>
          <w:iCs/>
          <w:szCs w:val="24"/>
        </w:rPr>
        <w:t>audi alteram partem rule</w:t>
      </w:r>
      <w:r w:rsidR="00EB62BA" w:rsidRPr="00EB62BA">
        <w:rPr>
          <w:szCs w:val="24"/>
        </w:rPr>
        <w:t xml:space="preserve">. </w:t>
      </w:r>
    </w:p>
    <w:p w:rsidR="00FF7386" w:rsidRPr="00584AB8" w:rsidRDefault="00FF7386" w:rsidP="00EB62BA">
      <w:pPr>
        <w:tabs>
          <w:tab w:val="left" w:pos="720"/>
          <w:tab w:val="left" w:pos="9180"/>
        </w:tabs>
        <w:spacing w:line="360" w:lineRule="auto"/>
        <w:ind w:left="0" w:right="-28" w:firstLine="0"/>
        <w:rPr>
          <w:szCs w:val="24"/>
        </w:rPr>
      </w:pPr>
      <w:r>
        <w:rPr>
          <w:szCs w:val="24"/>
        </w:rPr>
        <w:t xml:space="preserve"> </w:t>
      </w:r>
    </w:p>
    <w:p w:rsidR="006521C6" w:rsidRDefault="00EB62BA" w:rsidP="006521C6">
      <w:pPr>
        <w:spacing w:after="0" w:line="360" w:lineRule="auto"/>
        <w:ind w:left="0" w:firstLine="0"/>
        <w:rPr>
          <w:rFonts w:eastAsia="Times New Roman"/>
          <w:szCs w:val="24"/>
        </w:rPr>
      </w:pPr>
      <w:r w:rsidRPr="006521C6">
        <w:rPr>
          <w:szCs w:val="24"/>
        </w:rPr>
        <w:t>[</w:t>
      </w:r>
      <w:r w:rsidR="0056231C">
        <w:rPr>
          <w:szCs w:val="24"/>
        </w:rPr>
        <w:t>4</w:t>
      </w:r>
      <w:r w:rsidR="004C6435">
        <w:rPr>
          <w:szCs w:val="24"/>
        </w:rPr>
        <w:t>1</w:t>
      </w:r>
      <w:r w:rsidRPr="006521C6">
        <w:rPr>
          <w:szCs w:val="24"/>
        </w:rPr>
        <w:t>]</w:t>
      </w:r>
      <w:r w:rsidRPr="006521C6">
        <w:rPr>
          <w:szCs w:val="24"/>
        </w:rPr>
        <w:tab/>
        <w:t xml:space="preserve">The argument that the respondent was dishonest </w:t>
      </w:r>
      <w:r w:rsidR="00901E82" w:rsidRPr="006521C6">
        <w:rPr>
          <w:szCs w:val="24"/>
        </w:rPr>
        <w:t xml:space="preserve">when she was </w:t>
      </w:r>
      <w:r w:rsidRPr="006521C6">
        <w:rPr>
          <w:szCs w:val="24"/>
        </w:rPr>
        <w:t>interview</w:t>
      </w:r>
      <w:r w:rsidR="00901E82" w:rsidRPr="006521C6">
        <w:rPr>
          <w:szCs w:val="24"/>
        </w:rPr>
        <w:t>ed for the position to which she was ultimately appointed</w:t>
      </w:r>
      <w:r w:rsidRPr="006521C6">
        <w:rPr>
          <w:szCs w:val="24"/>
        </w:rPr>
        <w:t xml:space="preserve"> is even more startling because the respondent was never charged</w:t>
      </w:r>
      <w:r w:rsidR="00901E82" w:rsidRPr="006521C6">
        <w:rPr>
          <w:szCs w:val="24"/>
        </w:rPr>
        <w:t xml:space="preserve"> </w:t>
      </w:r>
      <w:r w:rsidR="006521C6" w:rsidRPr="006521C6">
        <w:rPr>
          <w:szCs w:val="24"/>
        </w:rPr>
        <w:t xml:space="preserve">and found guilty of the </w:t>
      </w:r>
      <w:r w:rsidR="00901E82" w:rsidRPr="006521C6">
        <w:rPr>
          <w:szCs w:val="24"/>
        </w:rPr>
        <w:t>misconduct of dishonesty,</w:t>
      </w:r>
      <w:r w:rsidRPr="006521C6">
        <w:rPr>
          <w:szCs w:val="24"/>
        </w:rPr>
        <w:t xml:space="preserve"> let alone alerted that the reason why she was being dismissed is the fact that she was allegedly </w:t>
      </w:r>
      <w:r w:rsidR="00FB3899" w:rsidRPr="006521C6">
        <w:rPr>
          <w:szCs w:val="24"/>
        </w:rPr>
        <w:t>dishonest at</w:t>
      </w:r>
      <w:r w:rsidRPr="006521C6">
        <w:rPr>
          <w:szCs w:val="24"/>
        </w:rPr>
        <w:t xml:space="preserve"> her interview </w:t>
      </w:r>
      <w:r w:rsidR="00FB3899" w:rsidRPr="006521C6">
        <w:rPr>
          <w:szCs w:val="24"/>
        </w:rPr>
        <w:t>for the</w:t>
      </w:r>
      <w:r w:rsidRPr="006521C6">
        <w:rPr>
          <w:szCs w:val="24"/>
        </w:rPr>
        <w:t xml:space="preserve"> position </w:t>
      </w:r>
      <w:r w:rsidR="00FB3899" w:rsidRPr="006521C6">
        <w:rPr>
          <w:szCs w:val="24"/>
        </w:rPr>
        <w:t>to which she was ultimately appointed.</w:t>
      </w:r>
      <w:r w:rsidRPr="006521C6">
        <w:rPr>
          <w:szCs w:val="24"/>
        </w:rPr>
        <w:t xml:space="preserve"> </w:t>
      </w:r>
      <w:r w:rsidR="006521C6" w:rsidRPr="006521C6">
        <w:rPr>
          <w:rFonts w:eastAsia="Times New Roman"/>
          <w:szCs w:val="24"/>
        </w:rPr>
        <w:t>I am satisfied therefore</w:t>
      </w:r>
      <w:r w:rsidR="0056231C">
        <w:rPr>
          <w:rFonts w:eastAsia="Times New Roman"/>
          <w:szCs w:val="24"/>
        </w:rPr>
        <w:t>,</w:t>
      </w:r>
      <w:r w:rsidR="006521C6" w:rsidRPr="006521C6">
        <w:rPr>
          <w:rFonts w:eastAsia="Times New Roman"/>
          <w:szCs w:val="24"/>
        </w:rPr>
        <w:t xml:space="preserve"> that the appellant has failed to show that the dismissal of </w:t>
      </w:r>
      <w:r w:rsidR="006521C6">
        <w:rPr>
          <w:rFonts w:eastAsia="Times New Roman"/>
          <w:szCs w:val="24"/>
        </w:rPr>
        <w:t>the respondent was</w:t>
      </w:r>
      <w:r w:rsidR="006521C6" w:rsidRPr="006521C6">
        <w:rPr>
          <w:rFonts w:eastAsia="Times New Roman"/>
          <w:szCs w:val="24"/>
        </w:rPr>
        <w:t xml:space="preserve"> for a valid and for a fair reason.</w:t>
      </w:r>
      <w:r w:rsidR="006521C6">
        <w:rPr>
          <w:rFonts w:eastAsia="Times New Roman"/>
          <w:szCs w:val="24"/>
        </w:rPr>
        <w:t xml:space="preserve"> </w:t>
      </w:r>
    </w:p>
    <w:p w:rsidR="006521C6" w:rsidRDefault="006521C6" w:rsidP="006521C6">
      <w:pPr>
        <w:spacing w:after="0" w:line="360" w:lineRule="auto"/>
        <w:ind w:left="0" w:firstLine="0"/>
        <w:rPr>
          <w:rFonts w:eastAsia="Times New Roman"/>
          <w:szCs w:val="24"/>
        </w:rPr>
      </w:pPr>
    </w:p>
    <w:p w:rsidR="006521C6" w:rsidRDefault="006521C6" w:rsidP="006521C6">
      <w:pPr>
        <w:spacing w:after="0" w:line="360" w:lineRule="auto"/>
        <w:ind w:left="0" w:firstLine="0"/>
        <w:rPr>
          <w:rFonts w:eastAsia="Times New Roman"/>
          <w:szCs w:val="24"/>
        </w:rPr>
      </w:pPr>
      <w:r>
        <w:rPr>
          <w:rFonts w:eastAsia="Times New Roman"/>
          <w:szCs w:val="24"/>
        </w:rPr>
        <w:t>[</w:t>
      </w:r>
      <w:r w:rsidR="0056231C">
        <w:rPr>
          <w:rFonts w:eastAsia="Times New Roman"/>
          <w:szCs w:val="24"/>
        </w:rPr>
        <w:t>4</w:t>
      </w:r>
      <w:r w:rsidR="004C6435">
        <w:rPr>
          <w:rFonts w:eastAsia="Times New Roman"/>
          <w:szCs w:val="24"/>
        </w:rPr>
        <w:t>2</w:t>
      </w:r>
      <w:r>
        <w:rPr>
          <w:rFonts w:eastAsia="Times New Roman"/>
          <w:szCs w:val="24"/>
        </w:rPr>
        <w:t>]</w:t>
      </w:r>
      <w:r>
        <w:rPr>
          <w:rFonts w:eastAsia="Times New Roman"/>
          <w:szCs w:val="24"/>
        </w:rPr>
        <w:tab/>
        <w:t>I now proceed to consider the final issue that is up for determination namely whether the arbitrator was in law justified to award to the plaintiff the compensatory award that she did.</w:t>
      </w:r>
    </w:p>
    <w:p w:rsidR="004C6435" w:rsidRDefault="004C6435" w:rsidP="006521C6">
      <w:pPr>
        <w:spacing w:after="0" w:line="360" w:lineRule="auto"/>
        <w:ind w:left="0" w:firstLine="0"/>
        <w:rPr>
          <w:rFonts w:eastAsia="Times New Roman"/>
          <w:szCs w:val="24"/>
        </w:rPr>
      </w:pPr>
    </w:p>
    <w:p w:rsidR="006521C6" w:rsidRPr="006521C6" w:rsidRDefault="006521C6" w:rsidP="006521C6">
      <w:pPr>
        <w:spacing w:after="0" w:line="360" w:lineRule="auto"/>
        <w:ind w:left="0" w:firstLine="0"/>
        <w:rPr>
          <w:rFonts w:eastAsia="Times New Roman"/>
          <w:szCs w:val="24"/>
          <w:u w:val="single"/>
        </w:rPr>
      </w:pPr>
      <w:r w:rsidRPr="006521C6">
        <w:rPr>
          <w:rFonts w:eastAsia="Times New Roman"/>
          <w:szCs w:val="24"/>
          <w:u w:val="single"/>
        </w:rPr>
        <w:t>Was the award of compensation lawful?</w:t>
      </w:r>
    </w:p>
    <w:p w:rsidR="006521C6" w:rsidRPr="006521C6" w:rsidRDefault="006521C6" w:rsidP="006521C6">
      <w:pPr>
        <w:spacing w:after="0" w:line="360" w:lineRule="auto"/>
        <w:ind w:left="0" w:firstLine="0"/>
        <w:rPr>
          <w:rFonts w:eastAsia="Times New Roman"/>
          <w:szCs w:val="24"/>
        </w:rPr>
      </w:pPr>
    </w:p>
    <w:p w:rsidR="007D2027" w:rsidRDefault="006521C6" w:rsidP="006521C6">
      <w:pPr>
        <w:spacing w:after="0" w:line="360" w:lineRule="auto"/>
        <w:ind w:left="0" w:firstLine="0"/>
        <w:rPr>
          <w:rFonts w:eastAsia="Times New Roman"/>
          <w:szCs w:val="24"/>
        </w:rPr>
      </w:pPr>
      <w:r>
        <w:rPr>
          <w:rFonts w:eastAsia="Times New Roman"/>
          <w:szCs w:val="24"/>
        </w:rPr>
        <w:t>[</w:t>
      </w:r>
      <w:r w:rsidR="0056231C">
        <w:rPr>
          <w:rFonts w:eastAsia="Times New Roman"/>
          <w:szCs w:val="24"/>
        </w:rPr>
        <w:t>4</w:t>
      </w:r>
      <w:r w:rsidR="004C6435">
        <w:rPr>
          <w:rFonts w:eastAsia="Times New Roman"/>
          <w:szCs w:val="24"/>
        </w:rPr>
        <w:t>3</w:t>
      </w:r>
      <w:r>
        <w:rPr>
          <w:rFonts w:eastAsia="Times New Roman"/>
          <w:szCs w:val="24"/>
        </w:rPr>
        <w:t>]</w:t>
      </w:r>
      <w:r>
        <w:rPr>
          <w:rFonts w:eastAsia="Times New Roman"/>
          <w:szCs w:val="24"/>
        </w:rPr>
        <w:tab/>
        <w:t>The appellant attacks the compensation awarded by the arbitrator on the ground that that the respondent</w:t>
      </w:r>
      <w:r w:rsidRPr="006521C6">
        <w:rPr>
          <w:rFonts w:eastAsia="Times New Roman"/>
          <w:szCs w:val="24"/>
        </w:rPr>
        <w:t xml:space="preserve"> led no evidence of </w:t>
      </w:r>
      <w:r>
        <w:rPr>
          <w:rFonts w:eastAsia="Times New Roman"/>
          <w:szCs w:val="24"/>
        </w:rPr>
        <w:t>her</w:t>
      </w:r>
      <w:r w:rsidRPr="006521C6">
        <w:rPr>
          <w:rFonts w:eastAsia="Times New Roman"/>
          <w:szCs w:val="24"/>
        </w:rPr>
        <w:t xml:space="preserve"> losses and therefore </w:t>
      </w:r>
      <w:r>
        <w:rPr>
          <w:rFonts w:eastAsia="Times New Roman"/>
          <w:szCs w:val="24"/>
        </w:rPr>
        <w:t>the arbitrator could not make the award she did</w:t>
      </w:r>
      <w:r w:rsidRPr="006521C6">
        <w:rPr>
          <w:rFonts w:eastAsia="Times New Roman"/>
          <w:szCs w:val="24"/>
        </w:rPr>
        <w:t xml:space="preserve">. </w:t>
      </w:r>
      <w:r>
        <w:rPr>
          <w:rFonts w:eastAsia="Times New Roman"/>
          <w:szCs w:val="24"/>
        </w:rPr>
        <w:t>Mr Jacobs further argued that the arbitrator did</w:t>
      </w:r>
      <w:r w:rsidR="0056231C">
        <w:rPr>
          <w:rFonts w:eastAsia="Times New Roman"/>
          <w:szCs w:val="24"/>
        </w:rPr>
        <w:t xml:space="preserve"> not</w:t>
      </w:r>
      <w:r>
        <w:rPr>
          <w:rFonts w:eastAsia="Times New Roman"/>
          <w:szCs w:val="24"/>
        </w:rPr>
        <w:t xml:space="preserve"> give reasons for the compensation award that she made. </w:t>
      </w:r>
      <w:r w:rsidRPr="006521C6">
        <w:rPr>
          <w:rFonts w:eastAsia="Times New Roman"/>
          <w:szCs w:val="24"/>
        </w:rPr>
        <w:t xml:space="preserve">The submission is not quite correct as a factual statement. </w:t>
      </w:r>
      <w:r>
        <w:rPr>
          <w:rFonts w:eastAsia="Times New Roman"/>
          <w:szCs w:val="24"/>
        </w:rPr>
        <w:t>At the commencement of the arbitration proceedings</w:t>
      </w:r>
      <w:r w:rsidR="00BC2B25">
        <w:rPr>
          <w:rFonts w:eastAsia="Times New Roman"/>
          <w:szCs w:val="24"/>
        </w:rPr>
        <w:t>,</w:t>
      </w:r>
      <w:r>
        <w:rPr>
          <w:rFonts w:eastAsia="Times New Roman"/>
          <w:szCs w:val="24"/>
        </w:rPr>
        <w:t xml:space="preserve"> Ms Kotze </w:t>
      </w:r>
      <w:r w:rsidR="0056231C">
        <w:rPr>
          <w:rFonts w:eastAsia="Times New Roman"/>
          <w:szCs w:val="24"/>
        </w:rPr>
        <w:t xml:space="preserve">submitted her contract of employment and </w:t>
      </w:r>
      <w:r>
        <w:rPr>
          <w:rFonts w:eastAsia="Times New Roman"/>
          <w:szCs w:val="24"/>
        </w:rPr>
        <w:t xml:space="preserve">her </w:t>
      </w:r>
      <w:r w:rsidR="007D2027">
        <w:rPr>
          <w:rFonts w:eastAsia="Times New Roman"/>
          <w:szCs w:val="24"/>
        </w:rPr>
        <w:t>pay slip</w:t>
      </w:r>
      <w:r>
        <w:rPr>
          <w:rFonts w:eastAsia="Times New Roman"/>
          <w:szCs w:val="24"/>
        </w:rPr>
        <w:t xml:space="preserve"> which indicated what her earnings were.</w:t>
      </w:r>
      <w:r w:rsidRPr="006521C6">
        <w:rPr>
          <w:rFonts w:eastAsia="Times New Roman"/>
          <w:szCs w:val="24"/>
        </w:rPr>
        <w:t xml:space="preserve"> </w:t>
      </w:r>
    </w:p>
    <w:p w:rsidR="007D2027" w:rsidRDefault="007D2027" w:rsidP="006521C6">
      <w:pPr>
        <w:spacing w:after="0" w:line="360" w:lineRule="auto"/>
        <w:ind w:left="0" w:firstLine="0"/>
        <w:rPr>
          <w:rFonts w:eastAsia="Times New Roman"/>
          <w:szCs w:val="24"/>
        </w:rPr>
      </w:pPr>
    </w:p>
    <w:p w:rsidR="007F7A59" w:rsidRDefault="007D2027" w:rsidP="006521C6">
      <w:pPr>
        <w:spacing w:after="0" w:line="360" w:lineRule="auto"/>
        <w:ind w:left="0" w:firstLine="0"/>
        <w:rPr>
          <w:rFonts w:eastAsia="Times New Roman"/>
          <w:szCs w:val="24"/>
        </w:rPr>
      </w:pPr>
      <w:r>
        <w:rPr>
          <w:rFonts w:eastAsia="Times New Roman"/>
          <w:szCs w:val="24"/>
        </w:rPr>
        <w:t>[4</w:t>
      </w:r>
      <w:r w:rsidR="004C6435">
        <w:rPr>
          <w:rFonts w:eastAsia="Times New Roman"/>
          <w:szCs w:val="24"/>
        </w:rPr>
        <w:t>4</w:t>
      </w:r>
      <w:r>
        <w:rPr>
          <w:rFonts w:eastAsia="Times New Roman"/>
          <w:szCs w:val="24"/>
        </w:rPr>
        <w:t>]</w:t>
      </w:r>
      <w:r>
        <w:rPr>
          <w:rFonts w:eastAsia="Times New Roman"/>
          <w:szCs w:val="24"/>
        </w:rPr>
        <w:tab/>
        <w:t>Parker</w:t>
      </w:r>
      <w:r>
        <w:rPr>
          <w:rStyle w:val="FootnoteReference"/>
          <w:rFonts w:eastAsia="Times New Roman"/>
          <w:szCs w:val="24"/>
        </w:rPr>
        <w:footnoteReference w:id="8"/>
      </w:r>
      <w:r>
        <w:rPr>
          <w:rFonts w:eastAsia="Times New Roman"/>
          <w:szCs w:val="24"/>
        </w:rPr>
        <w:t xml:space="preserve"> opines that traditionally</w:t>
      </w:r>
      <w:r w:rsidR="007F7A59">
        <w:rPr>
          <w:rFonts w:eastAsia="Times New Roman"/>
          <w:szCs w:val="24"/>
        </w:rPr>
        <w:t xml:space="preserve">, compensation in labour law is strictly a remedy for unfair dismissal or other disciplinary measure. He furthermore opines that </w:t>
      </w:r>
      <w:r w:rsidR="0056231C">
        <w:rPr>
          <w:rFonts w:eastAsia="Times New Roman"/>
          <w:szCs w:val="24"/>
        </w:rPr>
        <w:t>c</w:t>
      </w:r>
      <w:r w:rsidR="007F7A59">
        <w:rPr>
          <w:rFonts w:eastAsia="Times New Roman"/>
          <w:szCs w:val="24"/>
        </w:rPr>
        <w:t>ompensation consist of:</w:t>
      </w:r>
    </w:p>
    <w:p w:rsidR="007F7A59" w:rsidRDefault="007F7A59" w:rsidP="006521C6">
      <w:pPr>
        <w:spacing w:after="0" w:line="360" w:lineRule="auto"/>
        <w:ind w:left="0" w:firstLine="0"/>
        <w:rPr>
          <w:rFonts w:eastAsia="Times New Roman"/>
          <w:szCs w:val="24"/>
        </w:rPr>
      </w:pPr>
    </w:p>
    <w:p w:rsidR="007F7A59" w:rsidRPr="007F7A59" w:rsidRDefault="00767F90" w:rsidP="007F7A59">
      <w:pPr>
        <w:tabs>
          <w:tab w:val="left" w:pos="720"/>
        </w:tabs>
        <w:spacing w:after="0" w:line="360" w:lineRule="auto"/>
        <w:ind w:left="0" w:firstLine="0"/>
        <w:rPr>
          <w:rFonts w:eastAsia="Times New Roman"/>
          <w:sz w:val="22"/>
        </w:rPr>
      </w:pPr>
      <w:r>
        <w:rPr>
          <w:rFonts w:eastAsia="Times New Roman"/>
          <w:sz w:val="22"/>
        </w:rPr>
        <w:tab/>
      </w:r>
      <w:r w:rsidR="007F7A59" w:rsidRPr="007F7A59">
        <w:rPr>
          <w:rFonts w:eastAsia="Times New Roman"/>
          <w:sz w:val="22"/>
        </w:rPr>
        <w:t>‘1</w:t>
      </w:r>
      <w:r w:rsidR="007F7A59" w:rsidRPr="007F7A59">
        <w:rPr>
          <w:rFonts w:eastAsia="Times New Roman"/>
          <w:sz w:val="22"/>
        </w:rPr>
        <w:tab/>
      </w:r>
      <w:r w:rsidR="006521C6" w:rsidRPr="006521C6">
        <w:rPr>
          <w:rFonts w:eastAsia="Times New Roman"/>
          <w:sz w:val="22"/>
        </w:rPr>
        <w:t xml:space="preserve">an amount equal to </w:t>
      </w:r>
      <w:r w:rsidR="007F7A59" w:rsidRPr="007F7A59">
        <w:rPr>
          <w:rFonts w:eastAsia="Times New Roman"/>
          <w:sz w:val="22"/>
        </w:rPr>
        <w:t>the remuneration that the employer ought to have paid to the employee had he not been dismissed or suffered other unfair disciplinary measure or some other labour injustice;</w:t>
      </w:r>
    </w:p>
    <w:p w:rsidR="007F7A59" w:rsidRPr="007F7A59" w:rsidRDefault="007F7A59" w:rsidP="007F7A59">
      <w:pPr>
        <w:tabs>
          <w:tab w:val="left" w:pos="720"/>
        </w:tabs>
        <w:spacing w:after="0" w:line="360" w:lineRule="auto"/>
        <w:ind w:left="0" w:firstLine="0"/>
        <w:rPr>
          <w:rFonts w:eastAsia="Times New Roman"/>
          <w:sz w:val="22"/>
        </w:rPr>
      </w:pPr>
    </w:p>
    <w:p w:rsidR="006521C6" w:rsidRDefault="007F7A59" w:rsidP="007F7A59">
      <w:pPr>
        <w:tabs>
          <w:tab w:val="left" w:pos="720"/>
        </w:tabs>
        <w:spacing w:after="0" w:line="360" w:lineRule="auto"/>
        <w:ind w:left="0" w:firstLine="0"/>
        <w:rPr>
          <w:rFonts w:eastAsia="Times New Roman"/>
          <w:sz w:val="22"/>
        </w:rPr>
      </w:pPr>
      <w:r w:rsidRPr="007F7A59">
        <w:rPr>
          <w:rFonts w:eastAsia="Times New Roman"/>
          <w:sz w:val="22"/>
        </w:rPr>
        <w:t>2</w:t>
      </w:r>
      <w:r w:rsidRPr="007F7A59">
        <w:rPr>
          <w:rFonts w:eastAsia="Times New Roman"/>
          <w:sz w:val="22"/>
        </w:rPr>
        <w:tab/>
        <w:t>an amount equal to any losses suffered</w:t>
      </w:r>
      <w:r w:rsidR="006521C6" w:rsidRPr="006521C6">
        <w:rPr>
          <w:rFonts w:eastAsia="Times New Roman"/>
          <w:sz w:val="22"/>
        </w:rPr>
        <w:t xml:space="preserve"> by </w:t>
      </w:r>
      <w:r w:rsidRPr="007F7A59">
        <w:rPr>
          <w:rFonts w:eastAsia="Times New Roman"/>
          <w:sz w:val="22"/>
        </w:rPr>
        <w:t>an</w:t>
      </w:r>
      <w:r w:rsidR="006521C6" w:rsidRPr="006521C6">
        <w:rPr>
          <w:rFonts w:eastAsia="Times New Roman"/>
          <w:sz w:val="22"/>
        </w:rPr>
        <w:t xml:space="preserve"> employee </w:t>
      </w:r>
      <w:r w:rsidRPr="007F7A59">
        <w:rPr>
          <w:rFonts w:eastAsia="Times New Roman"/>
          <w:sz w:val="22"/>
        </w:rPr>
        <w:t>because of the d</w:t>
      </w:r>
      <w:r w:rsidR="006521C6" w:rsidRPr="006521C6">
        <w:rPr>
          <w:rFonts w:eastAsia="Times New Roman"/>
          <w:sz w:val="22"/>
        </w:rPr>
        <w:t xml:space="preserve">ismissal or </w:t>
      </w:r>
      <w:r w:rsidRPr="007F7A59">
        <w:rPr>
          <w:rFonts w:eastAsia="Times New Roman"/>
          <w:sz w:val="22"/>
        </w:rPr>
        <w:t>other unfair disciplinary measure or some other labour injustice.’</w:t>
      </w:r>
    </w:p>
    <w:p w:rsidR="007F7A59" w:rsidRPr="001547D4" w:rsidRDefault="007F7A59" w:rsidP="007F7A59">
      <w:pPr>
        <w:tabs>
          <w:tab w:val="left" w:pos="720"/>
        </w:tabs>
        <w:spacing w:after="0" w:line="360" w:lineRule="auto"/>
        <w:ind w:left="0" w:firstLine="0"/>
        <w:rPr>
          <w:rFonts w:eastAsia="Times New Roman"/>
          <w:szCs w:val="24"/>
        </w:rPr>
      </w:pPr>
    </w:p>
    <w:p w:rsidR="00182DBB" w:rsidRDefault="001547D4" w:rsidP="007F7A59">
      <w:pPr>
        <w:tabs>
          <w:tab w:val="left" w:pos="720"/>
        </w:tabs>
        <w:spacing w:after="0" w:line="360" w:lineRule="auto"/>
        <w:ind w:left="0" w:firstLine="0"/>
        <w:rPr>
          <w:rFonts w:eastAsia="Times New Roman"/>
          <w:szCs w:val="24"/>
        </w:rPr>
      </w:pPr>
      <w:r w:rsidRPr="001547D4">
        <w:rPr>
          <w:rFonts w:eastAsia="Times New Roman"/>
          <w:szCs w:val="24"/>
        </w:rPr>
        <w:t>[4</w:t>
      </w:r>
      <w:r w:rsidR="004C6435">
        <w:rPr>
          <w:rFonts w:eastAsia="Times New Roman"/>
          <w:szCs w:val="24"/>
        </w:rPr>
        <w:t>5</w:t>
      </w:r>
      <w:r w:rsidRPr="001547D4">
        <w:rPr>
          <w:rFonts w:eastAsia="Times New Roman"/>
          <w:szCs w:val="24"/>
        </w:rPr>
        <w:t>]</w:t>
      </w:r>
      <w:r w:rsidRPr="001547D4">
        <w:rPr>
          <w:rFonts w:eastAsia="Times New Roman"/>
          <w:szCs w:val="24"/>
        </w:rPr>
        <w:tab/>
      </w:r>
      <w:r w:rsidR="00182DBB" w:rsidRPr="006521C6">
        <w:rPr>
          <w:rFonts w:eastAsia="Times New Roman"/>
          <w:szCs w:val="24"/>
        </w:rPr>
        <w:t xml:space="preserve">Section </w:t>
      </w:r>
      <w:r w:rsidR="00182DBB">
        <w:rPr>
          <w:rFonts w:eastAsia="Times New Roman"/>
          <w:szCs w:val="24"/>
        </w:rPr>
        <w:t>8</w:t>
      </w:r>
      <w:r w:rsidR="00182DBB" w:rsidRPr="006521C6">
        <w:rPr>
          <w:rFonts w:eastAsia="Times New Roman"/>
          <w:szCs w:val="24"/>
        </w:rPr>
        <w:t>6(1</w:t>
      </w:r>
      <w:r w:rsidR="00182DBB">
        <w:rPr>
          <w:rFonts w:eastAsia="Times New Roman"/>
          <w:szCs w:val="24"/>
        </w:rPr>
        <w:t>5)</w:t>
      </w:r>
      <w:r w:rsidR="001B40C6">
        <w:rPr>
          <w:rFonts w:eastAsia="Times New Roman"/>
          <w:szCs w:val="24"/>
        </w:rPr>
        <w:t xml:space="preserve"> </w:t>
      </w:r>
      <w:r w:rsidR="00182DBB">
        <w:rPr>
          <w:rFonts w:eastAsia="Times New Roman"/>
          <w:szCs w:val="24"/>
        </w:rPr>
        <w:t xml:space="preserve">(e) of the Labour Act, 2007 empowers an arbitrator to, upon a finding that an employee was unfairly dismissed, make an award of compensation. </w:t>
      </w:r>
      <w:r w:rsidR="00182DBB">
        <w:t>The section confers a discretion on the arbitrator. The arbitrator has a discretion to determine whether compensation must be awarded at all, and if so, to determine what amount is reasonable. This court in turn is entitled to confirm, vary or set aside an order of the arbitrator 'according to the requirements of the law and fairness.</w:t>
      </w:r>
      <w:r w:rsidR="00182DBB">
        <w:rPr>
          <w:rStyle w:val="FootnoteReference"/>
        </w:rPr>
        <w:footnoteReference w:id="9"/>
      </w:r>
    </w:p>
    <w:p w:rsidR="000746D7" w:rsidRDefault="000746D7" w:rsidP="007F7A59">
      <w:pPr>
        <w:tabs>
          <w:tab w:val="left" w:pos="720"/>
        </w:tabs>
        <w:spacing w:after="0" w:line="360" w:lineRule="auto"/>
        <w:ind w:left="0" w:firstLine="0"/>
      </w:pPr>
    </w:p>
    <w:p w:rsidR="00182DBB" w:rsidRDefault="000746D7" w:rsidP="00EC5D27">
      <w:pPr>
        <w:tabs>
          <w:tab w:val="left" w:pos="720"/>
        </w:tabs>
        <w:spacing w:after="0" w:line="360" w:lineRule="auto"/>
        <w:ind w:left="0" w:firstLine="0"/>
      </w:pPr>
      <w:r>
        <w:t>[4</w:t>
      </w:r>
      <w:r w:rsidR="004C6435">
        <w:t>6</w:t>
      </w:r>
      <w:r>
        <w:t>]</w:t>
      </w:r>
      <w:r>
        <w:tab/>
        <w:t xml:space="preserve">In her </w:t>
      </w:r>
      <w:r w:rsidR="00B44439">
        <w:t>referral of a dispute for conciliation or arbitration form, Form LC 21</w:t>
      </w:r>
      <w:r>
        <w:t xml:space="preserve">, the </w:t>
      </w:r>
      <w:r w:rsidR="00B44439">
        <w:t>respondent</w:t>
      </w:r>
      <w:r>
        <w:t xml:space="preserve"> claims relief in terms of s </w:t>
      </w:r>
      <w:r w:rsidR="00B44439">
        <w:t>86 of the</w:t>
      </w:r>
      <w:r>
        <w:t xml:space="preserve"> Labour Act,</w:t>
      </w:r>
      <w:r w:rsidR="00B44439">
        <w:t xml:space="preserve"> 2007</w:t>
      </w:r>
      <w:r>
        <w:t xml:space="preserve"> that is, ‘</w:t>
      </w:r>
      <w:r w:rsidR="00B44439">
        <w:t xml:space="preserve">reinstatement alternatively </w:t>
      </w:r>
      <w:r>
        <w:t xml:space="preserve">losses suffered by </w:t>
      </w:r>
      <w:r w:rsidR="00B44439">
        <w:t>her as a result of the unlawful dismissal</w:t>
      </w:r>
      <w:r w:rsidR="00182DBB">
        <w:t>’</w:t>
      </w:r>
      <w:r>
        <w:t xml:space="preserve">. </w:t>
      </w:r>
      <w:r w:rsidR="00182DBB">
        <w:t>At the hearing of the appeal</w:t>
      </w:r>
      <w:r w:rsidR="00BC2B25">
        <w:t>,</w:t>
      </w:r>
      <w:r w:rsidR="00182DBB">
        <w:t xml:space="preserve"> the respondent indicated that she will abandon her claim for reinstatement and opts for compensation. </w:t>
      </w:r>
      <w:r>
        <w:t xml:space="preserve">Thus, the </w:t>
      </w:r>
      <w:r w:rsidR="00B44439">
        <w:t>respondent</w:t>
      </w:r>
      <w:r>
        <w:t>’s entitlement to such payment under the Labour Act inures by operation of law</w:t>
      </w:r>
      <w:r w:rsidR="00B44439">
        <w:t>.</w:t>
      </w:r>
    </w:p>
    <w:p w:rsidR="00182DBB" w:rsidRDefault="00182DBB" w:rsidP="00EC5D27">
      <w:pPr>
        <w:tabs>
          <w:tab w:val="left" w:pos="720"/>
        </w:tabs>
        <w:spacing w:after="0" w:line="360" w:lineRule="auto"/>
        <w:ind w:left="0" w:firstLine="0"/>
      </w:pPr>
    </w:p>
    <w:p w:rsidR="00182DBB" w:rsidRDefault="00182DBB" w:rsidP="00182DBB">
      <w:pPr>
        <w:tabs>
          <w:tab w:val="left" w:pos="720"/>
        </w:tabs>
        <w:spacing w:after="0" w:line="360" w:lineRule="auto"/>
        <w:ind w:left="0" w:firstLine="0"/>
      </w:pPr>
      <w:r>
        <w:rPr>
          <w:rFonts w:eastAsia="Times New Roman"/>
          <w:szCs w:val="24"/>
        </w:rPr>
        <w:t>[47]</w:t>
      </w:r>
      <w:r>
        <w:rPr>
          <w:rFonts w:eastAsia="Times New Roman"/>
          <w:szCs w:val="24"/>
        </w:rPr>
        <w:tab/>
        <w:t xml:space="preserve">In </w:t>
      </w:r>
      <w:r w:rsidRPr="001547D4">
        <w:rPr>
          <w:i/>
        </w:rPr>
        <w:t>Pep Stores (Namibia) (Pty) Ltd v Iyambo and Others</w:t>
      </w:r>
      <w:r w:rsidR="00BC2B25">
        <w:rPr>
          <w:i/>
        </w:rPr>
        <w:t>,</w:t>
      </w:r>
      <w:r>
        <w:rPr>
          <w:rStyle w:val="FootnoteReference"/>
          <w:i/>
        </w:rPr>
        <w:footnoteReference w:id="10"/>
      </w:r>
      <w:r w:rsidR="00BC2B25">
        <w:t xml:space="preserve"> this c</w:t>
      </w:r>
      <w:r>
        <w:t xml:space="preserve">ourt held that where an arbitrator awards compensation that is equal to the amount of remuneration that would have been paid to the employee had she not been dismissed, it may not be necessary for the employee to lead evidence to establish the amount involved. The amount should be within the employer’s domain. </w:t>
      </w:r>
    </w:p>
    <w:p w:rsidR="00182DBB" w:rsidRDefault="00182DBB" w:rsidP="00EC5D27">
      <w:pPr>
        <w:tabs>
          <w:tab w:val="left" w:pos="720"/>
        </w:tabs>
        <w:spacing w:after="0" w:line="360" w:lineRule="auto"/>
        <w:ind w:left="0" w:firstLine="0"/>
      </w:pPr>
    </w:p>
    <w:p w:rsidR="00EC5D27" w:rsidRDefault="00182DBB" w:rsidP="00EC5D27">
      <w:pPr>
        <w:tabs>
          <w:tab w:val="left" w:pos="720"/>
        </w:tabs>
        <w:spacing w:after="0" w:line="360" w:lineRule="auto"/>
        <w:ind w:left="0" w:firstLine="0"/>
        <w:rPr>
          <w:rFonts w:eastAsia="Times New Roman"/>
          <w:szCs w:val="24"/>
        </w:rPr>
      </w:pPr>
      <w:r>
        <w:t>[48]</w:t>
      </w:r>
      <w:r>
        <w:tab/>
      </w:r>
      <w:r w:rsidR="00B44439">
        <w:t xml:space="preserve">I am therefore of the view that </w:t>
      </w:r>
      <w:r w:rsidR="00B44439">
        <w:rPr>
          <w:rFonts w:eastAsia="Times New Roman"/>
          <w:szCs w:val="24"/>
        </w:rPr>
        <w:t xml:space="preserve">the arbitrator </w:t>
      </w:r>
      <w:r w:rsidR="006521C6" w:rsidRPr="006521C6">
        <w:rPr>
          <w:rFonts w:eastAsia="Times New Roman"/>
          <w:szCs w:val="24"/>
        </w:rPr>
        <w:t>correctly exercised h</w:t>
      </w:r>
      <w:r w:rsidR="00B44439">
        <w:rPr>
          <w:rFonts w:eastAsia="Times New Roman"/>
          <w:szCs w:val="24"/>
        </w:rPr>
        <w:t>er</w:t>
      </w:r>
      <w:r w:rsidR="006521C6" w:rsidRPr="006521C6">
        <w:rPr>
          <w:rFonts w:eastAsia="Times New Roman"/>
          <w:szCs w:val="24"/>
        </w:rPr>
        <w:t xml:space="preserve"> discretion when </w:t>
      </w:r>
      <w:r w:rsidR="00B44439">
        <w:rPr>
          <w:rFonts w:eastAsia="Times New Roman"/>
          <w:szCs w:val="24"/>
        </w:rPr>
        <w:t>she awarded the respondent</w:t>
      </w:r>
      <w:r w:rsidR="00BC2B25">
        <w:rPr>
          <w:rFonts w:eastAsia="Times New Roman"/>
          <w:szCs w:val="24"/>
        </w:rPr>
        <w:t>’s</w:t>
      </w:r>
      <w:r w:rsidR="006521C6" w:rsidRPr="006521C6">
        <w:rPr>
          <w:rFonts w:eastAsia="Times New Roman"/>
          <w:szCs w:val="24"/>
        </w:rPr>
        <w:t xml:space="preserve"> compensation. It is common cause that the res</w:t>
      </w:r>
      <w:r w:rsidR="00B44439">
        <w:rPr>
          <w:rFonts w:eastAsia="Times New Roman"/>
          <w:szCs w:val="24"/>
        </w:rPr>
        <w:t>pondent</w:t>
      </w:r>
      <w:r w:rsidR="006521C6" w:rsidRPr="006521C6">
        <w:rPr>
          <w:rFonts w:eastAsia="Times New Roman"/>
          <w:szCs w:val="24"/>
        </w:rPr>
        <w:t xml:space="preserve"> </w:t>
      </w:r>
      <w:r w:rsidR="00B44439">
        <w:rPr>
          <w:rFonts w:eastAsia="Times New Roman"/>
          <w:szCs w:val="24"/>
        </w:rPr>
        <w:t>was employed by the appellant and t</w:t>
      </w:r>
      <w:r w:rsidR="006521C6" w:rsidRPr="006521C6">
        <w:rPr>
          <w:rFonts w:eastAsia="Times New Roman"/>
          <w:szCs w:val="24"/>
        </w:rPr>
        <w:t>he question of what th</w:t>
      </w:r>
      <w:r w:rsidR="00B44439">
        <w:rPr>
          <w:rFonts w:eastAsia="Times New Roman"/>
          <w:szCs w:val="24"/>
        </w:rPr>
        <w:t>e appellant paid the respondent</w:t>
      </w:r>
      <w:r w:rsidR="006521C6" w:rsidRPr="006521C6">
        <w:rPr>
          <w:rFonts w:eastAsia="Times New Roman"/>
          <w:szCs w:val="24"/>
        </w:rPr>
        <w:t xml:space="preserve"> </w:t>
      </w:r>
      <w:r w:rsidR="00342356" w:rsidRPr="006521C6">
        <w:rPr>
          <w:rFonts w:eastAsia="Times New Roman"/>
          <w:szCs w:val="24"/>
        </w:rPr>
        <w:t>was,</w:t>
      </w:r>
      <w:r w:rsidR="0056231C">
        <w:rPr>
          <w:rFonts w:eastAsia="Times New Roman"/>
          <w:szCs w:val="24"/>
        </w:rPr>
        <w:t xml:space="preserve"> as I indicated above, </w:t>
      </w:r>
      <w:r w:rsidR="006521C6" w:rsidRPr="006521C6">
        <w:rPr>
          <w:rFonts w:eastAsia="Times New Roman"/>
          <w:szCs w:val="24"/>
        </w:rPr>
        <w:t xml:space="preserve">not in issue. </w:t>
      </w:r>
    </w:p>
    <w:p w:rsidR="00EC5D27" w:rsidRDefault="00EC5D27" w:rsidP="00EC5D27">
      <w:pPr>
        <w:tabs>
          <w:tab w:val="left" w:pos="720"/>
        </w:tabs>
        <w:spacing w:after="0" w:line="360" w:lineRule="auto"/>
        <w:ind w:left="0" w:firstLine="0"/>
        <w:rPr>
          <w:rFonts w:eastAsia="Times New Roman"/>
          <w:szCs w:val="24"/>
        </w:rPr>
      </w:pPr>
    </w:p>
    <w:p w:rsidR="00AD43CA" w:rsidRDefault="00EC5D27" w:rsidP="00EC5D27">
      <w:pPr>
        <w:tabs>
          <w:tab w:val="left" w:pos="720"/>
        </w:tabs>
        <w:spacing w:after="0" w:line="360" w:lineRule="auto"/>
        <w:ind w:left="0" w:firstLine="0"/>
      </w:pPr>
      <w:r>
        <w:rPr>
          <w:rFonts w:eastAsia="Times New Roman"/>
          <w:szCs w:val="24"/>
        </w:rPr>
        <w:lastRenderedPageBreak/>
        <w:t>[4</w:t>
      </w:r>
      <w:r w:rsidR="00182DBB">
        <w:rPr>
          <w:rFonts w:eastAsia="Times New Roman"/>
          <w:szCs w:val="24"/>
        </w:rPr>
        <w:t>9</w:t>
      </w:r>
      <w:r>
        <w:rPr>
          <w:rFonts w:eastAsia="Times New Roman"/>
          <w:szCs w:val="24"/>
        </w:rPr>
        <w:t>]</w:t>
      </w:r>
      <w:r>
        <w:rPr>
          <w:rFonts w:eastAsia="Times New Roman"/>
          <w:szCs w:val="24"/>
        </w:rPr>
        <w:tab/>
      </w:r>
      <w:r w:rsidR="006521C6" w:rsidRPr="006521C6">
        <w:rPr>
          <w:rFonts w:eastAsia="Times New Roman"/>
          <w:szCs w:val="24"/>
        </w:rPr>
        <w:t>In conclusion, I hold that the appeal ha</w:t>
      </w:r>
      <w:r>
        <w:rPr>
          <w:rFonts w:eastAsia="Times New Roman"/>
          <w:szCs w:val="24"/>
        </w:rPr>
        <w:t xml:space="preserve">s no merit. The award by the arbitrator is </w:t>
      </w:r>
      <w:r w:rsidRPr="006521C6">
        <w:rPr>
          <w:rFonts w:eastAsia="Times New Roman"/>
          <w:szCs w:val="24"/>
        </w:rPr>
        <w:t>upheld</w:t>
      </w:r>
      <w:r w:rsidR="006521C6" w:rsidRPr="006521C6">
        <w:rPr>
          <w:rFonts w:eastAsia="Times New Roman"/>
          <w:szCs w:val="24"/>
        </w:rPr>
        <w:t xml:space="preserve">, so also is the order to compensate the respondent. </w:t>
      </w:r>
      <w:r w:rsidR="000B1EAF">
        <w:t xml:space="preserve">I accordingly make </w:t>
      </w:r>
      <w:r w:rsidR="00C20C7A">
        <w:t>the following</w:t>
      </w:r>
      <w:r>
        <w:t xml:space="preserve"> order</w:t>
      </w:r>
      <w:r w:rsidR="000B1EAF">
        <w:t xml:space="preserve">: </w:t>
      </w:r>
    </w:p>
    <w:p w:rsidR="00AD43CA" w:rsidRDefault="000B1EAF" w:rsidP="00FF7386">
      <w:pPr>
        <w:tabs>
          <w:tab w:val="left" w:pos="720"/>
          <w:tab w:val="left" w:pos="9180"/>
        </w:tabs>
        <w:spacing w:after="117" w:line="259" w:lineRule="auto"/>
        <w:ind w:left="62" w:firstLine="0"/>
        <w:jc w:val="left"/>
      </w:pPr>
      <w:r>
        <w:t xml:space="preserve"> </w:t>
      </w:r>
    </w:p>
    <w:p w:rsidR="00AD43CA" w:rsidRDefault="004C6435" w:rsidP="004C6435">
      <w:pPr>
        <w:tabs>
          <w:tab w:val="left" w:pos="720"/>
          <w:tab w:val="left" w:pos="9180"/>
        </w:tabs>
        <w:spacing w:after="123" w:line="259" w:lineRule="auto"/>
        <w:ind w:left="0"/>
      </w:pPr>
      <w:r>
        <w:t>(a)</w:t>
      </w:r>
      <w:r w:rsidR="005133B6">
        <w:tab/>
      </w:r>
      <w:r w:rsidR="000B1EAF">
        <w:t xml:space="preserve">That the appeal is dismissed.  </w:t>
      </w:r>
    </w:p>
    <w:p w:rsidR="00AD43CA" w:rsidRDefault="000B1EAF" w:rsidP="00FF7386">
      <w:pPr>
        <w:tabs>
          <w:tab w:val="left" w:pos="720"/>
          <w:tab w:val="left" w:pos="9180"/>
        </w:tabs>
        <w:spacing w:after="157" w:line="259" w:lineRule="auto"/>
        <w:ind w:left="62" w:firstLine="0"/>
        <w:jc w:val="left"/>
      </w:pPr>
      <w:r>
        <w:t xml:space="preserve"> </w:t>
      </w:r>
    </w:p>
    <w:p w:rsidR="00AD43CA" w:rsidRDefault="004C6435" w:rsidP="005133B6">
      <w:pPr>
        <w:tabs>
          <w:tab w:val="left" w:pos="720"/>
        </w:tabs>
        <w:spacing w:after="123" w:line="259" w:lineRule="auto"/>
        <w:ind w:left="0" w:firstLine="0"/>
      </w:pPr>
      <w:r>
        <w:t>(b)</w:t>
      </w:r>
      <w:r w:rsidR="005133B6">
        <w:tab/>
      </w:r>
      <w:r w:rsidR="000B1EAF">
        <w:t xml:space="preserve">The arbitrator’s award is amended to read as follows: </w:t>
      </w:r>
    </w:p>
    <w:p w:rsidR="00AD43CA" w:rsidRDefault="000B1EAF" w:rsidP="00FF7386">
      <w:pPr>
        <w:tabs>
          <w:tab w:val="left" w:pos="720"/>
          <w:tab w:val="left" w:pos="9180"/>
        </w:tabs>
        <w:spacing w:after="221" w:line="259" w:lineRule="auto"/>
        <w:ind w:left="782" w:firstLine="0"/>
        <w:jc w:val="left"/>
      </w:pPr>
      <w:r>
        <w:t xml:space="preserve"> </w:t>
      </w:r>
    </w:p>
    <w:p w:rsidR="00AD43CA" w:rsidRDefault="000B1EAF" w:rsidP="00EC5D27">
      <w:pPr>
        <w:tabs>
          <w:tab w:val="left" w:pos="720"/>
          <w:tab w:val="left" w:pos="9180"/>
        </w:tabs>
        <w:ind w:left="1440" w:hanging="720"/>
      </w:pPr>
      <w:r>
        <w:t>‘1</w:t>
      </w:r>
      <w:r w:rsidR="00EC5D27">
        <w:tab/>
      </w:r>
      <w:r>
        <w:t xml:space="preserve">The dismissal of </w:t>
      </w:r>
      <w:r w:rsidR="00EC5D27">
        <w:t>Stephanie Kotze</w:t>
      </w:r>
      <w:r>
        <w:t xml:space="preserve"> by </w:t>
      </w:r>
      <w:r w:rsidR="00EC5D27">
        <w:t xml:space="preserve">M Coffee-Lind &amp; Associates Chartered Accountants </w:t>
      </w:r>
      <w:r>
        <w:t xml:space="preserve">is both procedurally and substantially unfair. </w:t>
      </w:r>
    </w:p>
    <w:p w:rsidR="00AD43CA" w:rsidRDefault="000B1EAF" w:rsidP="00FF7386">
      <w:pPr>
        <w:tabs>
          <w:tab w:val="left" w:pos="720"/>
          <w:tab w:val="left" w:pos="9180"/>
        </w:tabs>
        <w:spacing w:after="115" w:line="259" w:lineRule="auto"/>
        <w:ind w:left="782" w:firstLine="0"/>
        <w:jc w:val="left"/>
      </w:pPr>
      <w:r>
        <w:t xml:space="preserve"> </w:t>
      </w:r>
    </w:p>
    <w:p w:rsidR="00AD43CA" w:rsidRDefault="00EC5D27" w:rsidP="00FF7386">
      <w:pPr>
        <w:numPr>
          <w:ilvl w:val="1"/>
          <w:numId w:val="27"/>
        </w:numPr>
        <w:tabs>
          <w:tab w:val="left" w:pos="720"/>
          <w:tab w:val="left" w:pos="9180"/>
        </w:tabs>
        <w:ind w:hanging="720"/>
      </w:pPr>
      <w:r>
        <w:t xml:space="preserve">M Coffee-Lind &amp; Associates Chartered Accountants </w:t>
      </w:r>
      <w:r w:rsidR="000B1EAF">
        <w:t xml:space="preserve">is ordered to compensate </w:t>
      </w:r>
      <w:r>
        <w:t xml:space="preserve">Stephanie Kotze </w:t>
      </w:r>
      <w:r w:rsidR="000B1EAF">
        <w:t>by paying h</w:t>
      </w:r>
      <w:r>
        <w:t>er</w:t>
      </w:r>
      <w:r w:rsidR="000B1EAF">
        <w:t xml:space="preserve"> an amount equal to </w:t>
      </w:r>
      <w:r>
        <w:t>three</w:t>
      </w:r>
      <w:r w:rsidR="000B1EAF">
        <w:t xml:space="preserve"> month’s </w:t>
      </w:r>
      <w:r>
        <w:t xml:space="preserve">remuneration </w:t>
      </w:r>
      <w:r w:rsidR="000B1EAF">
        <w:t xml:space="preserve">(N$ </w:t>
      </w:r>
      <w:r w:rsidR="00B8523A">
        <w:t>2</w:t>
      </w:r>
      <w:r w:rsidR="000B1EAF">
        <w:t xml:space="preserve">5 000 x </w:t>
      </w:r>
      <w:r w:rsidR="00B8523A">
        <w:t>3</w:t>
      </w:r>
      <w:r w:rsidR="000B1EAF">
        <w:t xml:space="preserve">) plus the leave benefits that would have accrued to </w:t>
      </w:r>
      <w:r w:rsidR="00B8523A">
        <w:t xml:space="preserve">Stephanie Kotze </w:t>
      </w:r>
      <w:r w:rsidR="000B1EAF">
        <w:t>over the ten months period</w:t>
      </w:r>
      <w:r w:rsidR="00C20C7A">
        <w:t xml:space="preserve"> (that is from 01 March 2016 to 31 </w:t>
      </w:r>
      <w:r w:rsidR="00F01292">
        <w:t xml:space="preserve">October </w:t>
      </w:r>
      <w:r w:rsidR="00C20C7A">
        <w:t>2016</w:t>
      </w:r>
      <w:r w:rsidR="004C6435">
        <w:t>)</w:t>
      </w:r>
      <w:r w:rsidR="000B1EAF">
        <w:t>,</w:t>
      </w:r>
      <w:r w:rsidR="004C6435">
        <w:t xml:space="preserve"> </w:t>
      </w:r>
      <w:r w:rsidR="000B1EAF">
        <w:t xml:space="preserve">if </w:t>
      </w:r>
      <w:r w:rsidR="004C6435">
        <w:t>s</w:t>
      </w:r>
      <w:r w:rsidR="000B1EAF">
        <w:t>he was not unfairly dismissed.</w:t>
      </w:r>
      <w:r w:rsidR="00FD544D">
        <w:t>’</w:t>
      </w:r>
      <w:r w:rsidR="000B1EAF">
        <w:t xml:space="preserve"> </w:t>
      </w:r>
    </w:p>
    <w:p w:rsidR="00AD43CA" w:rsidRDefault="00AD43CA" w:rsidP="00FF7386">
      <w:pPr>
        <w:tabs>
          <w:tab w:val="left" w:pos="720"/>
          <w:tab w:val="left" w:pos="9180"/>
        </w:tabs>
        <w:spacing w:after="124" w:line="259" w:lineRule="auto"/>
        <w:ind w:left="1502" w:firstLine="0"/>
        <w:jc w:val="left"/>
      </w:pPr>
    </w:p>
    <w:p w:rsidR="00C20C7A" w:rsidRDefault="005133B6" w:rsidP="005133B6">
      <w:pPr>
        <w:tabs>
          <w:tab w:val="left" w:pos="720"/>
          <w:tab w:val="left" w:pos="9180"/>
        </w:tabs>
        <w:spacing w:after="0" w:line="360" w:lineRule="auto"/>
      </w:pPr>
      <w:r>
        <w:t>(c)</w:t>
      </w:r>
      <w:r>
        <w:tab/>
      </w:r>
      <w:r w:rsidR="00C20C7A">
        <w:t>The amount of N$ 75 000 carries interest at the rate of 20% per annum from 10 May 2017 to the date of hearing this appeal (that is up to 08 September 2017).</w:t>
      </w:r>
    </w:p>
    <w:p w:rsidR="00C20C7A" w:rsidRDefault="00C20C7A" w:rsidP="00C20C7A">
      <w:pPr>
        <w:tabs>
          <w:tab w:val="left" w:pos="720"/>
          <w:tab w:val="left" w:pos="9180"/>
        </w:tabs>
        <w:spacing w:after="0" w:line="360" w:lineRule="auto"/>
        <w:ind w:left="763" w:firstLine="0"/>
      </w:pPr>
    </w:p>
    <w:p w:rsidR="00AD43CA" w:rsidRPr="005133B6" w:rsidRDefault="000B1EAF" w:rsidP="005133B6">
      <w:pPr>
        <w:pStyle w:val="ListParagraph"/>
        <w:numPr>
          <w:ilvl w:val="0"/>
          <w:numId w:val="10"/>
        </w:numPr>
        <w:tabs>
          <w:tab w:val="left" w:pos="720"/>
          <w:tab w:val="left" w:pos="9180"/>
        </w:tabs>
        <w:spacing w:after="0" w:line="360" w:lineRule="auto"/>
        <w:ind w:left="0"/>
        <w:rPr>
          <w:rFonts w:ascii="Arial" w:hAnsi="Arial" w:cs="Arial"/>
          <w:sz w:val="24"/>
          <w:szCs w:val="24"/>
        </w:rPr>
      </w:pPr>
      <w:r w:rsidRPr="005133B6">
        <w:rPr>
          <w:rFonts w:ascii="Arial" w:hAnsi="Arial" w:cs="Arial"/>
          <w:sz w:val="24"/>
          <w:szCs w:val="24"/>
        </w:rPr>
        <w:t xml:space="preserve">I make no order as to costs. </w:t>
      </w:r>
    </w:p>
    <w:p w:rsidR="00C20C7A" w:rsidRDefault="00C20C7A" w:rsidP="00C20C7A">
      <w:pPr>
        <w:pStyle w:val="ListParagraph"/>
      </w:pPr>
    </w:p>
    <w:p w:rsidR="00AD43CA" w:rsidRDefault="00AD43CA" w:rsidP="00FF7386">
      <w:pPr>
        <w:tabs>
          <w:tab w:val="left" w:pos="720"/>
          <w:tab w:val="left" w:pos="9180"/>
        </w:tabs>
        <w:spacing w:after="115" w:line="259" w:lineRule="auto"/>
        <w:ind w:left="782" w:firstLine="0"/>
        <w:jc w:val="left"/>
      </w:pPr>
    </w:p>
    <w:p w:rsidR="00AD43CA" w:rsidRDefault="000B1EAF" w:rsidP="00C20C7A">
      <w:pPr>
        <w:tabs>
          <w:tab w:val="left" w:pos="720"/>
          <w:tab w:val="left" w:pos="9180"/>
          <w:tab w:val="right" w:pos="9428"/>
        </w:tabs>
        <w:spacing w:after="27" w:line="259" w:lineRule="auto"/>
        <w:ind w:left="0" w:firstLine="0"/>
        <w:jc w:val="right"/>
      </w:pPr>
      <w:r>
        <w:t xml:space="preserve"> _____________ </w:t>
      </w:r>
    </w:p>
    <w:p w:rsidR="00AD43CA" w:rsidRDefault="00C20C7A" w:rsidP="00C20C7A">
      <w:pPr>
        <w:tabs>
          <w:tab w:val="left" w:pos="720"/>
          <w:tab w:val="center" w:pos="1502"/>
          <w:tab w:val="left" w:pos="9180"/>
          <w:tab w:val="right" w:pos="9428"/>
        </w:tabs>
        <w:spacing w:after="30" w:line="259" w:lineRule="auto"/>
        <w:ind w:left="0" w:firstLine="0"/>
        <w:jc w:val="right"/>
      </w:pPr>
      <w:r>
        <w:t xml:space="preserve"> </w:t>
      </w:r>
      <w:r w:rsidR="000B1EAF">
        <w:t xml:space="preserve">SFI UEITELE </w:t>
      </w:r>
    </w:p>
    <w:p w:rsidR="00AD43CA" w:rsidRDefault="000B1EAF" w:rsidP="00C20C7A">
      <w:pPr>
        <w:tabs>
          <w:tab w:val="left" w:pos="720"/>
          <w:tab w:val="center" w:pos="1502"/>
          <w:tab w:val="left" w:pos="9180"/>
          <w:tab w:val="right" w:pos="9428"/>
        </w:tabs>
        <w:spacing w:after="27" w:line="259" w:lineRule="auto"/>
        <w:ind w:left="0" w:firstLine="0"/>
        <w:jc w:val="right"/>
      </w:pPr>
      <w:r>
        <w:t xml:space="preserve"> Judge</w:t>
      </w:r>
      <w:r>
        <w:rPr>
          <w:b/>
        </w:rPr>
        <w:t xml:space="preserve"> </w:t>
      </w:r>
    </w:p>
    <w:p w:rsidR="00C20C7A" w:rsidRDefault="000B1EAF" w:rsidP="00FF7386">
      <w:pPr>
        <w:tabs>
          <w:tab w:val="left" w:pos="720"/>
          <w:tab w:val="left" w:pos="9180"/>
        </w:tabs>
        <w:spacing w:after="0" w:line="259" w:lineRule="auto"/>
        <w:ind w:left="62" w:firstLine="0"/>
        <w:jc w:val="left"/>
      </w:pPr>
      <w:r>
        <w:t xml:space="preserve"> </w:t>
      </w:r>
    </w:p>
    <w:p w:rsidR="00C20C7A" w:rsidRDefault="00C20C7A">
      <w:pPr>
        <w:spacing w:after="160" w:line="259" w:lineRule="auto"/>
        <w:ind w:left="0" w:firstLine="0"/>
        <w:jc w:val="left"/>
      </w:pPr>
      <w:r>
        <w:br w:type="page"/>
      </w:r>
    </w:p>
    <w:p w:rsidR="00AD43CA" w:rsidRPr="00C20C7A" w:rsidRDefault="000B1EAF" w:rsidP="00C20C7A">
      <w:pPr>
        <w:tabs>
          <w:tab w:val="left" w:pos="720"/>
          <w:tab w:val="left" w:pos="9180"/>
        </w:tabs>
        <w:spacing w:after="0" w:line="259" w:lineRule="auto"/>
        <w:ind w:left="0" w:firstLine="0"/>
        <w:jc w:val="left"/>
        <w:rPr>
          <w:b/>
        </w:rPr>
      </w:pPr>
      <w:r w:rsidRPr="00C20C7A">
        <w:rPr>
          <w:b/>
        </w:rPr>
        <w:lastRenderedPageBreak/>
        <w:t xml:space="preserve">APPEARANCES </w:t>
      </w:r>
    </w:p>
    <w:p w:rsidR="00AD43CA" w:rsidRDefault="000B1EAF" w:rsidP="00FF7386">
      <w:pPr>
        <w:tabs>
          <w:tab w:val="left" w:pos="720"/>
          <w:tab w:val="left" w:pos="9180"/>
        </w:tabs>
        <w:spacing w:after="109" w:line="259" w:lineRule="auto"/>
        <w:ind w:left="62" w:firstLine="0"/>
        <w:jc w:val="left"/>
      </w:pPr>
      <w:r>
        <w:t xml:space="preserve"> </w:t>
      </w:r>
    </w:p>
    <w:p w:rsidR="00AD43CA" w:rsidRPr="00316AD5" w:rsidRDefault="00316AD5" w:rsidP="00316AD5">
      <w:pPr>
        <w:tabs>
          <w:tab w:val="left" w:pos="720"/>
          <w:tab w:val="left" w:pos="4230"/>
          <w:tab w:val="center" w:pos="5417"/>
          <w:tab w:val="left" w:pos="9180"/>
        </w:tabs>
        <w:spacing w:after="0" w:line="360" w:lineRule="auto"/>
        <w:ind w:left="0" w:firstLine="0"/>
        <w:jc w:val="left"/>
        <w:rPr>
          <w:sz w:val="22"/>
        </w:rPr>
      </w:pPr>
      <w:r>
        <w:rPr>
          <w:sz w:val="22"/>
        </w:rPr>
        <w:t xml:space="preserve">FIRST &amp; SECOND </w:t>
      </w:r>
      <w:r w:rsidR="000B1EAF">
        <w:rPr>
          <w:sz w:val="22"/>
        </w:rPr>
        <w:t>APPELLANT:</w:t>
      </w:r>
      <w:r w:rsidR="000B1EAF">
        <w:rPr>
          <w:sz w:val="22"/>
        </w:rPr>
        <w:tab/>
      </w:r>
      <w:r w:rsidR="00C20C7A">
        <w:rPr>
          <w:sz w:val="22"/>
        </w:rPr>
        <w:t>JAPIE JACOBS</w:t>
      </w:r>
      <w:r w:rsidR="000B1EAF">
        <w:rPr>
          <w:sz w:val="22"/>
        </w:rPr>
        <w:t xml:space="preserve"> </w:t>
      </w:r>
      <w:r w:rsidR="000B1EAF">
        <w:rPr>
          <w:rFonts w:ascii="Calibri" w:eastAsia="Calibri" w:hAnsi="Calibri" w:cs="Calibri"/>
          <w:b/>
          <w:sz w:val="28"/>
        </w:rPr>
        <w:t xml:space="preserve"> </w:t>
      </w:r>
    </w:p>
    <w:p w:rsidR="00AD43CA" w:rsidRDefault="00C20C7A" w:rsidP="00316AD5">
      <w:pPr>
        <w:tabs>
          <w:tab w:val="left" w:pos="720"/>
          <w:tab w:val="left" w:pos="4230"/>
        </w:tabs>
        <w:spacing w:after="0" w:line="360" w:lineRule="auto"/>
        <w:ind w:left="0" w:right="62" w:firstLine="0"/>
      </w:pPr>
      <w:r>
        <w:tab/>
      </w:r>
      <w:r>
        <w:tab/>
        <w:t xml:space="preserve">Instructed by </w:t>
      </w:r>
      <w:r w:rsidR="00BC2B25">
        <w:t xml:space="preserve">ENS AFRICA INC (LorentzAngula) </w:t>
      </w:r>
      <w:r>
        <w:t xml:space="preserve"> </w:t>
      </w:r>
    </w:p>
    <w:p w:rsidR="00AD43CA" w:rsidRDefault="000B1EAF" w:rsidP="00316AD5">
      <w:pPr>
        <w:tabs>
          <w:tab w:val="left" w:pos="720"/>
          <w:tab w:val="left" w:pos="9180"/>
        </w:tabs>
        <w:spacing w:after="0" w:line="360" w:lineRule="auto"/>
        <w:ind w:left="2640" w:firstLine="0"/>
        <w:jc w:val="center"/>
      </w:pPr>
      <w:r>
        <w:rPr>
          <w:sz w:val="22"/>
        </w:rPr>
        <w:t xml:space="preserve"> </w:t>
      </w:r>
    </w:p>
    <w:p w:rsidR="00AD43CA" w:rsidRDefault="000B1EAF" w:rsidP="00316AD5">
      <w:pPr>
        <w:tabs>
          <w:tab w:val="left" w:pos="720"/>
          <w:tab w:val="left" w:pos="9180"/>
        </w:tabs>
        <w:spacing w:after="0" w:line="360" w:lineRule="auto"/>
        <w:ind w:left="62" w:firstLine="0"/>
        <w:jc w:val="left"/>
      </w:pPr>
      <w:r>
        <w:t xml:space="preserve">  </w:t>
      </w:r>
    </w:p>
    <w:p w:rsidR="00AD43CA" w:rsidRDefault="000B1EAF" w:rsidP="00316AD5">
      <w:pPr>
        <w:tabs>
          <w:tab w:val="left" w:pos="720"/>
          <w:tab w:val="left" w:pos="9180"/>
        </w:tabs>
        <w:spacing w:after="0" w:line="360" w:lineRule="auto"/>
        <w:ind w:left="62" w:firstLine="0"/>
        <w:jc w:val="left"/>
      </w:pPr>
      <w:r>
        <w:t xml:space="preserve"> </w:t>
      </w:r>
    </w:p>
    <w:p w:rsidR="00AD43CA" w:rsidRDefault="000B1EAF" w:rsidP="00316AD5">
      <w:pPr>
        <w:tabs>
          <w:tab w:val="left" w:pos="720"/>
          <w:tab w:val="left" w:pos="9180"/>
        </w:tabs>
        <w:spacing w:after="0" w:line="360" w:lineRule="auto"/>
        <w:ind w:left="62" w:firstLine="0"/>
        <w:jc w:val="left"/>
      </w:pPr>
      <w:r>
        <w:t xml:space="preserve"> </w:t>
      </w:r>
    </w:p>
    <w:p w:rsidR="00AD43CA" w:rsidRDefault="000B1EAF" w:rsidP="00316AD5">
      <w:pPr>
        <w:tabs>
          <w:tab w:val="left" w:pos="720"/>
          <w:tab w:val="center" w:pos="3663"/>
          <w:tab w:val="left" w:pos="4320"/>
          <w:tab w:val="center" w:pos="5639"/>
          <w:tab w:val="left" w:pos="9180"/>
        </w:tabs>
        <w:spacing w:after="0" w:line="360" w:lineRule="auto"/>
        <w:ind w:left="0" w:firstLine="0"/>
        <w:jc w:val="left"/>
      </w:pPr>
      <w:r>
        <w:rPr>
          <w:sz w:val="22"/>
        </w:rPr>
        <w:t xml:space="preserve">RESPONDENT: </w:t>
      </w:r>
      <w:r>
        <w:rPr>
          <w:sz w:val="22"/>
        </w:rPr>
        <w:tab/>
        <w:t xml:space="preserve"> </w:t>
      </w:r>
      <w:r>
        <w:rPr>
          <w:sz w:val="22"/>
        </w:rPr>
        <w:tab/>
      </w:r>
      <w:r w:rsidR="00316AD5">
        <w:rPr>
          <w:sz w:val="22"/>
        </w:rPr>
        <w:t xml:space="preserve">FRANCOIS BANGAMWAMBO </w:t>
      </w:r>
    </w:p>
    <w:p w:rsidR="00AD43CA" w:rsidRDefault="00316AD5" w:rsidP="00316AD5">
      <w:pPr>
        <w:tabs>
          <w:tab w:val="left" w:pos="4230"/>
          <w:tab w:val="left" w:pos="9180"/>
        </w:tabs>
        <w:spacing w:after="0" w:line="360" w:lineRule="auto"/>
        <w:ind w:left="0" w:firstLine="0"/>
      </w:pPr>
      <w:r>
        <w:tab/>
      </w:r>
      <w:r w:rsidR="00BC2B25">
        <w:t xml:space="preserve"> </w:t>
      </w:r>
      <w:r>
        <w:t>Of F Bangamwambo Law Chambers.</w:t>
      </w:r>
      <w:r w:rsidR="000B1EAF">
        <w:t xml:space="preserve"> </w:t>
      </w:r>
    </w:p>
    <w:p w:rsidR="000B1EAF" w:rsidRDefault="000B1EAF" w:rsidP="00316AD5">
      <w:pPr>
        <w:tabs>
          <w:tab w:val="left" w:pos="720"/>
          <w:tab w:val="left" w:pos="9180"/>
        </w:tabs>
        <w:spacing w:after="0" w:line="360" w:lineRule="auto"/>
        <w:ind w:left="844" w:firstLine="0"/>
        <w:jc w:val="center"/>
      </w:pPr>
    </w:p>
    <w:p w:rsidR="000B1EAF" w:rsidRDefault="000B1EAF" w:rsidP="00316AD5">
      <w:pPr>
        <w:tabs>
          <w:tab w:val="left" w:pos="720"/>
          <w:tab w:val="left" w:pos="9180"/>
        </w:tabs>
        <w:spacing w:after="0" w:line="360" w:lineRule="auto"/>
        <w:ind w:left="844" w:firstLine="0"/>
        <w:jc w:val="center"/>
      </w:pPr>
    </w:p>
    <w:p w:rsidR="000B1EAF" w:rsidRDefault="000B1EAF" w:rsidP="00FF7386">
      <w:pPr>
        <w:tabs>
          <w:tab w:val="left" w:pos="720"/>
          <w:tab w:val="left" w:pos="9180"/>
        </w:tabs>
        <w:spacing w:after="0" w:line="259" w:lineRule="auto"/>
        <w:ind w:left="844" w:firstLine="0"/>
        <w:jc w:val="center"/>
      </w:pPr>
    </w:p>
    <w:p w:rsidR="000B1EAF" w:rsidRDefault="000B1EAF" w:rsidP="00FF7386">
      <w:pPr>
        <w:tabs>
          <w:tab w:val="left" w:pos="720"/>
          <w:tab w:val="left" w:pos="9180"/>
        </w:tabs>
        <w:spacing w:after="0" w:line="360" w:lineRule="auto"/>
        <w:ind w:left="0" w:firstLine="0"/>
        <w:rPr>
          <w:szCs w:val="24"/>
        </w:rPr>
      </w:pPr>
    </w:p>
    <w:p w:rsidR="00AD43CA" w:rsidRDefault="000B1EAF" w:rsidP="00FF7386">
      <w:pPr>
        <w:tabs>
          <w:tab w:val="left" w:pos="720"/>
          <w:tab w:val="left" w:pos="9180"/>
        </w:tabs>
        <w:spacing w:after="0" w:line="259" w:lineRule="auto"/>
        <w:ind w:left="844" w:firstLine="0"/>
        <w:jc w:val="center"/>
      </w:pPr>
      <w:r>
        <w:t xml:space="preserve"> </w:t>
      </w:r>
    </w:p>
    <w:sectPr w:rsidR="00AD43CA" w:rsidSect="00C20C7A">
      <w:headerReference w:type="even" r:id="rId9"/>
      <w:headerReference w:type="default" r:id="rId10"/>
      <w:headerReference w:type="first" r:id="rId11"/>
      <w:pgSz w:w="12240" w:h="15840"/>
      <w:pgMar w:top="810" w:right="1260" w:bottom="991" w:left="137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4A0" w:rsidRDefault="008954A0">
      <w:pPr>
        <w:spacing w:after="0" w:line="240" w:lineRule="auto"/>
      </w:pPr>
      <w:r>
        <w:separator/>
      </w:r>
    </w:p>
  </w:endnote>
  <w:endnote w:type="continuationSeparator" w:id="0">
    <w:p w:rsidR="008954A0" w:rsidRDefault="0089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4A0" w:rsidRDefault="008954A0">
      <w:pPr>
        <w:tabs>
          <w:tab w:val="center" w:pos="1249"/>
        </w:tabs>
        <w:spacing w:after="0" w:line="259" w:lineRule="auto"/>
        <w:ind w:left="0" w:firstLine="0"/>
        <w:jc w:val="left"/>
      </w:pPr>
      <w:r>
        <w:separator/>
      </w:r>
    </w:p>
  </w:footnote>
  <w:footnote w:type="continuationSeparator" w:id="0">
    <w:p w:rsidR="008954A0" w:rsidRDefault="008954A0">
      <w:pPr>
        <w:tabs>
          <w:tab w:val="center" w:pos="1249"/>
        </w:tabs>
        <w:spacing w:after="0" w:line="259" w:lineRule="auto"/>
        <w:ind w:left="0" w:firstLine="0"/>
        <w:jc w:val="left"/>
      </w:pPr>
      <w:r>
        <w:continuationSeparator/>
      </w:r>
    </w:p>
  </w:footnote>
  <w:footnote w:id="1">
    <w:p w:rsidR="00091BFD" w:rsidRDefault="00091BFD" w:rsidP="00E67A84">
      <w:pPr>
        <w:pStyle w:val="FootnoteText"/>
        <w:tabs>
          <w:tab w:val="left" w:pos="360"/>
        </w:tabs>
      </w:pPr>
      <w:r>
        <w:rPr>
          <w:rStyle w:val="FootnoteReference"/>
        </w:rPr>
        <w:footnoteRef/>
      </w:r>
      <w:r>
        <w:t xml:space="preserve"> </w:t>
      </w:r>
      <w:r>
        <w:tab/>
        <w:t>The written warning amongst other things reads as follows:</w:t>
      </w:r>
    </w:p>
    <w:p w:rsidR="00091BFD" w:rsidRPr="00E67A84" w:rsidRDefault="00091BFD" w:rsidP="00E67A84">
      <w:pPr>
        <w:pStyle w:val="FootnoteText"/>
        <w:tabs>
          <w:tab w:val="left" w:pos="360"/>
        </w:tabs>
        <w:ind w:left="360" w:firstLine="0"/>
        <w:rPr>
          <w:i/>
        </w:rPr>
      </w:pPr>
      <w:r w:rsidRPr="00E67A84">
        <w:rPr>
          <w:i/>
        </w:rPr>
        <w:t>‘Kindly note that you are hereby issued with first written warning in respect of: Not working to standard of courtesy, efficiency, productivity&amp; commitment, on Telios (vouching) and Omuramba Body Corporate.’</w:t>
      </w:r>
    </w:p>
  </w:footnote>
  <w:footnote w:id="2">
    <w:p w:rsidR="00091BFD" w:rsidRDefault="00091BFD" w:rsidP="00140742">
      <w:pPr>
        <w:pStyle w:val="FootnoteText"/>
        <w:tabs>
          <w:tab w:val="left" w:pos="360"/>
        </w:tabs>
      </w:pPr>
      <w:r>
        <w:rPr>
          <w:rStyle w:val="FootnoteReference"/>
        </w:rPr>
        <w:footnoteRef/>
      </w:r>
      <w:r>
        <w:t xml:space="preserve"> </w:t>
      </w:r>
      <w:r>
        <w:tab/>
      </w:r>
      <w:r w:rsidRPr="00AB7B83">
        <w:t>Publ</w:t>
      </w:r>
      <w:r w:rsidR="00AB7B83" w:rsidRPr="00AB7B83">
        <w:t>ic Accountants and Auditors Act</w:t>
      </w:r>
      <w:r w:rsidR="00AB7B83">
        <w:t xml:space="preserve"> 51 of 1951</w:t>
      </w:r>
      <w:r>
        <w:t>.</w:t>
      </w:r>
    </w:p>
  </w:footnote>
  <w:footnote w:id="3">
    <w:p w:rsidR="00091BFD" w:rsidRDefault="00091BFD" w:rsidP="00FD544D">
      <w:pPr>
        <w:tabs>
          <w:tab w:val="left" w:pos="360"/>
        </w:tabs>
        <w:spacing w:after="0" w:line="240" w:lineRule="auto"/>
        <w:ind w:left="0" w:right="340" w:firstLine="0"/>
      </w:pPr>
      <w:r>
        <w:rPr>
          <w:rStyle w:val="FootnoteReference"/>
        </w:rPr>
        <w:footnoteRef/>
      </w:r>
      <w:r>
        <w:t xml:space="preserve"> </w:t>
      </w:r>
      <w:r>
        <w:tab/>
      </w:r>
      <w:r w:rsidRPr="00C5557B">
        <w:rPr>
          <w:i/>
          <w:sz w:val="20"/>
          <w:szCs w:val="20"/>
        </w:rPr>
        <w:t xml:space="preserve">Tow in Specialist CC v Urinavi </w:t>
      </w:r>
      <w:r w:rsidRPr="00C5557B">
        <w:rPr>
          <w:sz w:val="20"/>
          <w:szCs w:val="20"/>
        </w:rPr>
        <w:t>(LCA 55-2014) [2016] NALCMD 3 (</w:t>
      </w:r>
      <w:r>
        <w:rPr>
          <w:sz w:val="20"/>
          <w:szCs w:val="20"/>
        </w:rPr>
        <w:t xml:space="preserve">Delivered on </w:t>
      </w:r>
      <w:r w:rsidRPr="00C5557B">
        <w:rPr>
          <w:sz w:val="20"/>
          <w:szCs w:val="20"/>
        </w:rPr>
        <w:t>20 January 2016).</w:t>
      </w:r>
    </w:p>
  </w:footnote>
  <w:footnote w:id="4">
    <w:p w:rsidR="00091BFD" w:rsidRPr="006F5E4B" w:rsidRDefault="00091BFD" w:rsidP="00FD544D">
      <w:pPr>
        <w:pStyle w:val="footnotedescription"/>
        <w:tabs>
          <w:tab w:val="left" w:pos="360"/>
          <w:tab w:val="center" w:pos="2757"/>
        </w:tabs>
        <w:spacing w:line="240" w:lineRule="auto"/>
        <w:ind w:left="0"/>
        <w:rPr>
          <w:szCs w:val="20"/>
        </w:rPr>
      </w:pPr>
      <w:r w:rsidRPr="006F5E4B">
        <w:rPr>
          <w:rStyle w:val="footnotemark"/>
          <w:szCs w:val="20"/>
        </w:rPr>
        <w:footnoteRef/>
      </w:r>
      <w:r w:rsidR="001B40C6">
        <w:rPr>
          <w:szCs w:val="20"/>
        </w:rPr>
        <w:t xml:space="preserve">. </w:t>
      </w:r>
      <w:r w:rsidR="001B40C6">
        <w:rPr>
          <w:szCs w:val="20"/>
        </w:rPr>
        <w:tab/>
        <w:t>See s</w:t>
      </w:r>
      <w:r w:rsidRPr="006F5E4B">
        <w:rPr>
          <w:szCs w:val="20"/>
        </w:rPr>
        <w:t xml:space="preserve"> 33</w:t>
      </w:r>
      <w:r w:rsidR="001B40C6">
        <w:rPr>
          <w:szCs w:val="20"/>
        </w:rPr>
        <w:t xml:space="preserve"> </w:t>
      </w:r>
      <w:r w:rsidRPr="006F5E4B">
        <w:rPr>
          <w:szCs w:val="20"/>
        </w:rPr>
        <w:t>(1)</w:t>
      </w:r>
      <w:r w:rsidR="00BC2B25">
        <w:rPr>
          <w:szCs w:val="20"/>
        </w:rPr>
        <w:t xml:space="preserve"> </w:t>
      </w:r>
      <w:r w:rsidR="001B40C6">
        <w:rPr>
          <w:szCs w:val="20"/>
        </w:rPr>
        <w:t>(a) and</w:t>
      </w:r>
      <w:r w:rsidRPr="006F5E4B">
        <w:rPr>
          <w:szCs w:val="20"/>
        </w:rPr>
        <w:t xml:space="preserve"> (b) of the Labour Act, 2007. </w:t>
      </w:r>
    </w:p>
  </w:footnote>
  <w:footnote w:id="5">
    <w:p w:rsidR="00E177D8" w:rsidRDefault="00E177D8" w:rsidP="005133B6">
      <w:pPr>
        <w:pStyle w:val="FootnoteText"/>
        <w:tabs>
          <w:tab w:val="left" w:pos="360"/>
        </w:tabs>
        <w:ind w:left="360" w:right="62" w:hanging="360"/>
      </w:pPr>
      <w:r>
        <w:rPr>
          <w:rStyle w:val="FootnoteReference"/>
        </w:rPr>
        <w:footnoteRef/>
      </w:r>
      <w:r>
        <w:t xml:space="preserve"> </w:t>
      </w:r>
      <w:r w:rsidR="005133B6">
        <w:tab/>
      </w:r>
      <w:r w:rsidR="003E3E5C" w:rsidRPr="003E3E5C">
        <w:rPr>
          <w:i/>
        </w:rPr>
        <w:t>Gostelow v Datakor Holdings (Pty) Ltd t/a Corporate Copilith</w:t>
      </w:r>
      <w:r w:rsidR="003E3E5C" w:rsidRPr="003E3E5C">
        <w:t xml:space="preserve"> </w:t>
      </w:r>
      <w:r w:rsidR="005133B6">
        <w:t>[1993] 14 ILJ 171 (IC), at p 175.</w:t>
      </w:r>
    </w:p>
  </w:footnote>
  <w:footnote w:id="6">
    <w:p w:rsidR="00E177D8" w:rsidRDefault="00E177D8" w:rsidP="00E177D8">
      <w:pPr>
        <w:pStyle w:val="FootnoteText"/>
        <w:tabs>
          <w:tab w:val="left" w:pos="360"/>
        </w:tabs>
      </w:pPr>
      <w:r w:rsidRPr="006F5E4B">
        <w:rPr>
          <w:rStyle w:val="FootnoteReference"/>
        </w:rPr>
        <w:footnoteRef/>
      </w:r>
      <w:r w:rsidRPr="006F5E4B">
        <w:t xml:space="preserve"> </w:t>
      </w:r>
      <w:r w:rsidRPr="006F5E4B">
        <w:tab/>
      </w:r>
      <w:r w:rsidRPr="006F5E4B">
        <w:rPr>
          <w:i/>
          <w:iCs/>
        </w:rPr>
        <w:t>JDG Trading (Pty) Limited t/a Price and Pride v Brundson</w:t>
      </w:r>
      <w:r w:rsidRPr="006F5E4B">
        <w:t xml:space="preserve"> (2000) 21 ILJ 501 (LAC), </w:t>
      </w:r>
    </w:p>
  </w:footnote>
  <w:footnote w:id="7">
    <w:p w:rsidR="003E3E5C" w:rsidRDefault="003E3E5C" w:rsidP="003E3E5C">
      <w:pPr>
        <w:pStyle w:val="FootnoteText"/>
        <w:tabs>
          <w:tab w:val="left" w:pos="360"/>
        </w:tabs>
      </w:pPr>
      <w:r>
        <w:rPr>
          <w:rStyle w:val="FootnoteReference"/>
        </w:rPr>
        <w:footnoteRef/>
      </w:r>
      <w:r>
        <w:t xml:space="preserve"> </w:t>
      </w:r>
      <w:r>
        <w:tab/>
      </w:r>
      <w:r w:rsidRPr="003E3E5C">
        <w:rPr>
          <w:i/>
          <w:szCs w:val="24"/>
        </w:rPr>
        <w:t xml:space="preserve">Gostelow v Datakor Holdings (Pty) Ltd t/a Corporate Copilith </w:t>
      </w:r>
      <w:r w:rsidRPr="00BC2B25">
        <w:rPr>
          <w:szCs w:val="24"/>
        </w:rPr>
        <w:t>(1993) 14 ILJ 171 (IC</w:t>
      </w:r>
      <w:r w:rsidR="001B40C6">
        <w:rPr>
          <w:szCs w:val="24"/>
        </w:rPr>
        <w:t>)</w:t>
      </w:r>
      <w:r w:rsidRPr="00BC2B25">
        <w:rPr>
          <w:szCs w:val="24"/>
        </w:rPr>
        <w:t>.</w:t>
      </w:r>
    </w:p>
  </w:footnote>
  <w:footnote w:id="8">
    <w:p w:rsidR="007D2027" w:rsidRDefault="007D2027" w:rsidP="007F7A59">
      <w:pPr>
        <w:pStyle w:val="FootnoteText"/>
        <w:tabs>
          <w:tab w:val="left" w:pos="360"/>
        </w:tabs>
        <w:ind w:left="360" w:hanging="360"/>
      </w:pPr>
      <w:r>
        <w:rPr>
          <w:rStyle w:val="FootnoteReference"/>
        </w:rPr>
        <w:footnoteRef/>
      </w:r>
      <w:r>
        <w:t xml:space="preserve"> </w:t>
      </w:r>
      <w:r w:rsidR="007F7A59">
        <w:tab/>
        <w:t xml:space="preserve">Collins Parker: </w:t>
      </w:r>
      <w:r w:rsidR="007F7A59">
        <w:rPr>
          <w:i/>
        </w:rPr>
        <w:t xml:space="preserve">Labour </w:t>
      </w:r>
      <w:r w:rsidR="007F7A59" w:rsidRPr="007F7A59">
        <w:rPr>
          <w:i/>
        </w:rPr>
        <w:t>Law in Namibia</w:t>
      </w:r>
      <w:r w:rsidR="007F7A59">
        <w:rPr>
          <w:i/>
        </w:rPr>
        <w:t xml:space="preserve">. </w:t>
      </w:r>
      <w:r w:rsidR="007F7A59" w:rsidRPr="00BC2B25">
        <w:t>UNAM Press 2012</w:t>
      </w:r>
      <w:r w:rsidR="007F7A59">
        <w:rPr>
          <w:i/>
        </w:rPr>
        <w:t xml:space="preserve"> </w:t>
      </w:r>
      <w:r w:rsidR="007F7A59" w:rsidRPr="00BC2B25">
        <w:t>at p 193</w:t>
      </w:r>
      <w:r w:rsidR="007F7A59">
        <w:rPr>
          <w:i/>
        </w:rPr>
        <w:t>.</w:t>
      </w:r>
    </w:p>
  </w:footnote>
  <w:footnote w:id="9">
    <w:p w:rsidR="00182DBB" w:rsidRDefault="00182DBB" w:rsidP="00182DBB">
      <w:pPr>
        <w:pStyle w:val="FootnoteText"/>
        <w:tabs>
          <w:tab w:val="left" w:pos="360"/>
        </w:tabs>
      </w:pPr>
      <w:r>
        <w:rPr>
          <w:rStyle w:val="FootnoteReference"/>
        </w:rPr>
        <w:footnoteRef/>
      </w:r>
      <w:r w:rsidR="00F131BE">
        <w:t xml:space="preserve"> </w:t>
      </w:r>
      <w:r w:rsidR="00F131BE">
        <w:tab/>
        <w:t xml:space="preserve">See s </w:t>
      </w:r>
      <w:r>
        <w:t>89 (10) of the Labour Act, 2007.</w:t>
      </w:r>
    </w:p>
  </w:footnote>
  <w:footnote w:id="10">
    <w:p w:rsidR="00182DBB" w:rsidRDefault="00182DBB" w:rsidP="00182DBB">
      <w:pPr>
        <w:pStyle w:val="FootnoteText"/>
        <w:tabs>
          <w:tab w:val="left" w:pos="360"/>
        </w:tabs>
        <w:ind w:left="360" w:hanging="360"/>
      </w:pPr>
      <w:r>
        <w:rPr>
          <w:rStyle w:val="FootnoteReference"/>
        </w:rPr>
        <w:footnoteRef/>
      </w:r>
      <w:r>
        <w:t xml:space="preserve"> </w:t>
      </w:r>
      <w:r>
        <w:tab/>
      </w:r>
      <w:r w:rsidRPr="001547D4">
        <w:rPr>
          <w:i/>
        </w:rPr>
        <w:t>Pep Stores (Namibia) (Pty) Ltd v Iyambo and Others</w:t>
      </w:r>
      <w:r>
        <w:t xml:space="preserve"> 2001 NR 211 (LC).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FD" w:rsidRDefault="00091BFD">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091BFD" w:rsidRDefault="00091BFD">
    <w:pPr>
      <w:spacing w:after="0" w:line="259" w:lineRule="auto"/>
      <w:ind w:left="62"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FD" w:rsidRPr="000F3D6E" w:rsidRDefault="00091BFD">
    <w:pPr>
      <w:spacing w:after="0" w:line="259" w:lineRule="auto"/>
      <w:ind w:left="0" w:right="3" w:firstLine="0"/>
      <w:jc w:val="right"/>
      <w:rPr>
        <w:b/>
      </w:rPr>
    </w:pPr>
    <w:r w:rsidRPr="000F3D6E">
      <w:rPr>
        <w:rFonts w:eastAsia="Calibri"/>
        <w:b/>
        <w:sz w:val="22"/>
      </w:rPr>
      <w:fldChar w:fldCharType="begin"/>
    </w:r>
    <w:r w:rsidRPr="000F3D6E">
      <w:rPr>
        <w:rFonts w:eastAsia="Calibri"/>
        <w:b/>
        <w:sz w:val="22"/>
      </w:rPr>
      <w:instrText xml:space="preserve"> PAGE   \* MERGEFORMAT </w:instrText>
    </w:r>
    <w:r w:rsidRPr="000F3D6E">
      <w:rPr>
        <w:rFonts w:eastAsia="Calibri"/>
        <w:b/>
        <w:sz w:val="22"/>
      </w:rPr>
      <w:fldChar w:fldCharType="separate"/>
    </w:r>
    <w:r w:rsidR="00767F90">
      <w:rPr>
        <w:rFonts w:eastAsia="Calibri"/>
        <w:b/>
        <w:noProof/>
        <w:sz w:val="22"/>
      </w:rPr>
      <w:t>2</w:t>
    </w:r>
    <w:r w:rsidRPr="000F3D6E">
      <w:rPr>
        <w:rFonts w:eastAsia="Calibri"/>
        <w:b/>
        <w:sz w:val="22"/>
      </w:rPr>
      <w:fldChar w:fldCharType="end"/>
    </w:r>
    <w:r w:rsidRPr="000F3D6E">
      <w:rPr>
        <w:rFonts w:eastAsia="Calibri"/>
        <w:b/>
        <w:sz w:val="22"/>
      </w:rPr>
      <w:t xml:space="preserve"> </w:t>
    </w:r>
  </w:p>
  <w:p w:rsidR="00091BFD" w:rsidRDefault="00091BFD">
    <w:pPr>
      <w:spacing w:after="0" w:line="259" w:lineRule="auto"/>
      <w:ind w:left="62"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FD" w:rsidRDefault="00091BFD">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B60"/>
    <w:multiLevelType w:val="hybridMultilevel"/>
    <w:tmpl w:val="14E87B4C"/>
    <w:lvl w:ilvl="0" w:tplc="6EBED8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188B5E">
      <w:start w:val="1"/>
      <w:numFmt w:val="lowerRoman"/>
      <w:lvlRestart w:val="0"/>
      <w:lvlText w:val="(%2)"/>
      <w:lvlJc w:val="left"/>
      <w:pPr>
        <w:ind w:left="2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C8A2B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A615C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94F63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1EF00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FA1E7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766FE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6A041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B07525"/>
    <w:multiLevelType w:val="multilevel"/>
    <w:tmpl w:val="D7C2D4E4"/>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2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FB7750"/>
    <w:multiLevelType w:val="hybridMultilevel"/>
    <w:tmpl w:val="870A068E"/>
    <w:lvl w:ilvl="0" w:tplc="C8E2FE3E">
      <w:start w:val="1"/>
      <w:numFmt w:val="lowerLetter"/>
      <w:lvlText w:val="(%1)"/>
      <w:lvlJc w:val="left"/>
      <w:pPr>
        <w:ind w:left="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DE98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5A3FF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885A2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D081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CE99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EADC5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484F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961E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F01061"/>
    <w:multiLevelType w:val="hybridMultilevel"/>
    <w:tmpl w:val="1A36CF10"/>
    <w:lvl w:ilvl="0" w:tplc="26B44CC0">
      <w:start w:val="1"/>
      <w:numFmt w:val="lowerLetter"/>
      <w:lvlText w:val="(%1)"/>
      <w:lvlJc w:val="left"/>
      <w:pPr>
        <w:ind w:left="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34D54A">
      <w:start w:val="2"/>
      <w:numFmt w:val="decimal"/>
      <w:lvlText w:val="%2"/>
      <w:lvlJc w:val="left"/>
      <w:pPr>
        <w:ind w:left="1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787E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849F1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0A0C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AEF5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9A05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B0B6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ACCC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B54622"/>
    <w:multiLevelType w:val="hybridMultilevel"/>
    <w:tmpl w:val="7B42EE9A"/>
    <w:lvl w:ilvl="0" w:tplc="4E160EB8">
      <w:start w:val="53"/>
      <w:numFmt w:val="decimal"/>
      <w:lvlText w:val="[%1]"/>
      <w:lvlJc w:val="left"/>
      <w:pPr>
        <w:ind w:left="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EA5522">
      <w:start w:val="1"/>
      <w:numFmt w:val="lowerLetter"/>
      <w:lvlText w:val="%2"/>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B21F04">
      <w:start w:val="1"/>
      <w:numFmt w:val="lowerRoman"/>
      <w:lvlText w:val="%3"/>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2AD1D2">
      <w:start w:val="1"/>
      <w:numFmt w:val="decimal"/>
      <w:lvlText w:val="%4"/>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428A7E">
      <w:start w:val="1"/>
      <w:numFmt w:val="lowerLetter"/>
      <w:lvlText w:val="%5"/>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607392">
      <w:start w:val="1"/>
      <w:numFmt w:val="lowerRoman"/>
      <w:lvlText w:val="%6"/>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88F7E">
      <w:start w:val="1"/>
      <w:numFmt w:val="decimal"/>
      <w:lvlText w:val="%7"/>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4A4438">
      <w:start w:val="1"/>
      <w:numFmt w:val="lowerLetter"/>
      <w:lvlText w:val="%8"/>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880C28">
      <w:start w:val="1"/>
      <w:numFmt w:val="lowerRoman"/>
      <w:lvlText w:val="%9"/>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235221"/>
    <w:multiLevelType w:val="hybridMultilevel"/>
    <w:tmpl w:val="0C94D8D4"/>
    <w:lvl w:ilvl="0" w:tplc="C2AA77FA">
      <w:start w:val="1"/>
      <w:numFmt w:val="lowerLetter"/>
      <w:lvlText w:val="(%1)"/>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DA09EE">
      <w:start w:val="1"/>
      <w:numFmt w:val="lowerLetter"/>
      <w:lvlText w:val="%2"/>
      <w:lvlJc w:val="left"/>
      <w:pPr>
        <w:ind w:left="1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C8701E">
      <w:start w:val="1"/>
      <w:numFmt w:val="lowerRoman"/>
      <w:lvlText w:val="%3"/>
      <w:lvlJc w:val="left"/>
      <w:pPr>
        <w:ind w:left="1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FC9380">
      <w:start w:val="1"/>
      <w:numFmt w:val="decimal"/>
      <w:lvlText w:val="%4"/>
      <w:lvlJc w:val="left"/>
      <w:pPr>
        <w:ind w:left="2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04B524">
      <w:start w:val="1"/>
      <w:numFmt w:val="lowerLetter"/>
      <w:lvlText w:val="%5"/>
      <w:lvlJc w:val="left"/>
      <w:pPr>
        <w:ind w:left="3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A2EA52">
      <w:start w:val="1"/>
      <w:numFmt w:val="lowerRoman"/>
      <w:lvlText w:val="%6"/>
      <w:lvlJc w:val="left"/>
      <w:pPr>
        <w:ind w:left="4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829EFA">
      <w:start w:val="1"/>
      <w:numFmt w:val="decimal"/>
      <w:lvlText w:val="%7"/>
      <w:lvlJc w:val="left"/>
      <w:pPr>
        <w:ind w:left="4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A264FA">
      <w:start w:val="1"/>
      <w:numFmt w:val="lowerLetter"/>
      <w:lvlText w:val="%8"/>
      <w:lvlJc w:val="left"/>
      <w:pPr>
        <w:ind w:left="5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C8DF80">
      <w:start w:val="1"/>
      <w:numFmt w:val="lowerRoman"/>
      <w:lvlText w:val="%9"/>
      <w:lvlJc w:val="left"/>
      <w:pPr>
        <w:ind w:left="6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B61B1A"/>
    <w:multiLevelType w:val="hybridMultilevel"/>
    <w:tmpl w:val="753E3936"/>
    <w:lvl w:ilvl="0" w:tplc="520029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F2741A"/>
    <w:multiLevelType w:val="hybridMultilevel"/>
    <w:tmpl w:val="940AC760"/>
    <w:lvl w:ilvl="0" w:tplc="40763F1E">
      <w:start w:val="1"/>
      <w:numFmt w:val="lowerLetter"/>
      <w:lvlText w:val="(%1)"/>
      <w:lvlJc w:val="left"/>
      <w:pPr>
        <w:ind w:left="2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DAEF06">
      <w:start w:val="1"/>
      <w:numFmt w:val="lowerRoman"/>
      <w:lvlText w:val="(%2)"/>
      <w:lvlJc w:val="left"/>
      <w:pPr>
        <w:ind w:left="2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E4BA9E">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982D1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2AB08">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EAFB60">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78BC5A">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FA12B6">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5695A8">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BA5081"/>
    <w:multiLevelType w:val="hybridMultilevel"/>
    <w:tmpl w:val="52CA6556"/>
    <w:lvl w:ilvl="0" w:tplc="FE468484">
      <w:start w:val="42"/>
      <w:numFmt w:val="decimal"/>
      <w:lvlText w:val="%1."/>
      <w:lvlJc w:val="left"/>
      <w:pPr>
        <w:ind w:left="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7C88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72DD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D4E4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4E6FC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AB2A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7671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C6B3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5CE5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0078EC"/>
    <w:multiLevelType w:val="hybridMultilevel"/>
    <w:tmpl w:val="A4524ED6"/>
    <w:lvl w:ilvl="0" w:tplc="00005E00">
      <w:start w:val="7"/>
      <w:numFmt w:val="decimal"/>
      <w:lvlText w:val="[%1]"/>
      <w:lvlJc w:val="left"/>
      <w:pPr>
        <w:ind w:left="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A814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28AE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D4E5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38C7B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B2C32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1E39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E83A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24FF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ED20D7"/>
    <w:multiLevelType w:val="hybridMultilevel"/>
    <w:tmpl w:val="FA5639F6"/>
    <w:lvl w:ilvl="0" w:tplc="EE4ED4F6">
      <w:start w:val="13"/>
      <w:numFmt w:val="decimal"/>
      <w:lvlText w:val="[%1]"/>
      <w:lvlJc w:val="left"/>
      <w:pPr>
        <w:ind w:left="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FEEB80">
      <w:start w:val="1"/>
      <w:numFmt w:val="lowerLetter"/>
      <w:lvlText w:val="%2"/>
      <w:lvlJc w:val="left"/>
      <w:pPr>
        <w:ind w:left="1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508546">
      <w:start w:val="1"/>
      <w:numFmt w:val="lowerRoman"/>
      <w:lvlText w:val="%3"/>
      <w:lvlJc w:val="left"/>
      <w:pPr>
        <w:ind w:left="1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2C2EB6">
      <w:start w:val="1"/>
      <w:numFmt w:val="decimal"/>
      <w:lvlText w:val="%4"/>
      <w:lvlJc w:val="left"/>
      <w:pPr>
        <w:ind w:left="2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04C1E4">
      <w:start w:val="1"/>
      <w:numFmt w:val="lowerLetter"/>
      <w:lvlText w:val="%5"/>
      <w:lvlJc w:val="left"/>
      <w:pPr>
        <w:ind w:left="3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BA6324">
      <w:start w:val="1"/>
      <w:numFmt w:val="lowerRoman"/>
      <w:lvlText w:val="%6"/>
      <w:lvlJc w:val="left"/>
      <w:pPr>
        <w:ind w:left="4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EC70A8">
      <w:start w:val="1"/>
      <w:numFmt w:val="decimal"/>
      <w:lvlText w:val="%7"/>
      <w:lvlJc w:val="left"/>
      <w:pPr>
        <w:ind w:left="4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EEB3AC">
      <w:start w:val="1"/>
      <w:numFmt w:val="lowerLetter"/>
      <w:lvlText w:val="%8"/>
      <w:lvlJc w:val="left"/>
      <w:pPr>
        <w:ind w:left="5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1CED90">
      <w:start w:val="1"/>
      <w:numFmt w:val="lowerRoman"/>
      <w:lvlText w:val="%9"/>
      <w:lvlJc w:val="left"/>
      <w:pPr>
        <w:ind w:left="6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8C4F96"/>
    <w:multiLevelType w:val="hybridMultilevel"/>
    <w:tmpl w:val="FA1CB1A4"/>
    <w:lvl w:ilvl="0" w:tplc="B8F8720E">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2" w15:restartNumberingAfterBreak="0">
    <w:nsid w:val="41BC0080"/>
    <w:multiLevelType w:val="hybridMultilevel"/>
    <w:tmpl w:val="A8D46CA8"/>
    <w:lvl w:ilvl="0" w:tplc="084A3A76">
      <w:start w:val="1"/>
      <w:numFmt w:val="lowerLetter"/>
      <w:lvlText w:val="%1)"/>
      <w:lvlJc w:val="left"/>
      <w:pPr>
        <w:ind w:left="1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426B6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F6C0F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7A033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2E3FB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A0E40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DEDD5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12C53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9AE3A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E1147A"/>
    <w:multiLevelType w:val="hybridMultilevel"/>
    <w:tmpl w:val="7DDAB178"/>
    <w:lvl w:ilvl="0" w:tplc="CE7C104A">
      <w:start w:val="19"/>
      <w:numFmt w:val="decimal"/>
      <w:lvlText w:val="[%1]"/>
      <w:lvlJc w:val="left"/>
      <w:pPr>
        <w:ind w:left="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3ED0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A607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1077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26A18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3E65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4220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F3B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5ED5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1B70FB"/>
    <w:multiLevelType w:val="hybridMultilevel"/>
    <w:tmpl w:val="4F447532"/>
    <w:lvl w:ilvl="0" w:tplc="97589E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2C17F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B40BEC">
      <w:start w:val="2"/>
      <w:numFmt w:val="decimal"/>
      <w:lvlRestart w:val="0"/>
      <w:lvlText w:val="%3"/>
      <w:lvlJc w:val="left"/>
      <w:pPr>
        <w:ind w:left="1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C643A2">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4E160">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42BFA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5A1C3E">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90CC5A">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92963A">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8E7D89"/>
    <w:multiLevelType w:val="hybridMultilevel"/>
    <w:tmpl w:val="811EB9AE"/>
    <w:lvl w:ilvl="0" w:tplc="E2A0D27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620068">
      <w:start w:val="36"/>
      <w:numFmt w:val="decimal"/>
      <w:lvlText w:val="[%2]"/>
      <w:lvlJc w:val="left"/>
      <w:pPr>
        <w:ind w:left="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86D6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3EBC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58D3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1C8F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1201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DAE0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0659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F8756F"/>
    <w:multiLevelType w:val="hybridMultilevel"/>
    <w:tmpl w:val="EEBC4946"/>
    <w:lvl w:ilvl="0" w:tplc="7FB0F8DE">
      <w:start w:val="24"/>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5E5B12">
      <w:start w:val="1"/>
      <w:numFmt w:val="lowerLetter"/>
      <w:lvlText w:val="%2"/>
      <w:lvlJc w:val="left"/>
      <w:pPr>
        <w:ind w:left="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72EB26">
      <w:start w:val="1"/>
      <w:numFmt w:val="lowerRoman"/>
      <w:lvlText w:val="%3"/>
      <w:lvlJc w:val="left"/>
      <w:pPr>
        <w:ind w:left="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3E2BA8">
      <w:start w:val="1"/>
      <w:numFmt w:val="decimal"/>
      <w:lvlText w:val="%4"/>
      <w:lvlJc w:val="left"/>
      <w:pPr>
        <w:ind w:left="1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D83E06">
      <w:start w:val="1"/>
      <w:numFmt w:val="lowerLetter"/>
      <w:lvlText w:val="%5"/>
      <w:lvlJc w:val="left"/>
      <w:pPr>
        <w:ind w:left="2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A66460">
      <w:start w:val="1"/>
      <w:numFmt w:val="lowerRoman"/>
      <w:lvlText w:val="%6"/>
      <w:lvlJc w:val="left"/>
      <w:pPr>
        <w:ind w:left="3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F25B94">
      <w:start w:val="1"/>
      <w:numFmt w:val="decimal"/>
      <w:lvlText w:val="%7"/>
      <w:lvlJc w:val="left"/>
      <w:pPr>
        <w:ind w:left="3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DECFC2">
      <w:start w:val="1"/>
      <w:numFmt w:val="lowerLetter"/>
      <w:lvlText w:val="%8"/>
      <w:lvlJc w:val="left"/>
      <w:pPr>
        <w:ind w:left="4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602540">
      <w:start w:val="1"/>
      <w:numFmt w:val="lowerRoman"/>
      <w:lvlText w:val="%9"/>
      <w:lvlJc w:val="left"/>
      <w:pPr>
        <w:ind w:left="5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D47ACF"/>
    <w:multiLevelType w:val="hybridMultilevel"/>
    <w:tmpl w:val="4B5C8316"/>
    <w:lvl w:ilvl="0" w:tplc="785A7B84">
      <w:start w:val="1"/>
      <w:numFmt w:val="decimal"/>
      <w:lvlText w:val="[%1]"/>
      <w:lvlJc w:val="left"/>
      <w:pPr>
        <w:ind w:left="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9E2F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46DA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78FD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B6F4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3449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B0CE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5656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4CB66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5D4C0B"/>
    <w:multiLevelType w:val="hybridMultilevel"/>
    <w:tmpl w:val="067644C8"/>
    <w:lvl w:ilvl="0" w:tplc="0088A0DC">
      <w:start w:val="1"/>
      <w:numFmt w:val="lowerLetter"/>
      <w:lvlText w:val="(%1)"/>
      <w:lvlJc w:val="left"/>
      <w:pPr>
        <w:ind w:left="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C0A0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9A44F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E00F4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8EA0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F4DDC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80B7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CAAD2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9C00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061C3D"/>
    <w:multiLevelType w:val="hybridMultilevel"/>
    <w:tmpl w:val="3084A466"/>
    <w:lvl w:ilvl="0" w:tplc="8CECD76A">
      <w:start w:val="16"/>
      <w:numFmt w:val="decimal"/>
      <w:lvlText w:val="[%1]"/>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C21E04">
      <w:start w:val="1"/>
      <w:numFmt w:val="lowerLetter"/>
      <w:lvlText w:val="%2"/>
      <w:lvlJc w:val="left"/>
      <w:pPr>
        <w:ind w:left="1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BCD2B4">
      <w:start w:val="1"/>
      <w:numFmt w:val="lowerRoman"/>
      <w:lvlText w:val="%3"/>
      <w:lvlJc w:val="left"/>
      <w:pPr>
        <w:ind w:left="1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26C090">
      <w:start w:val="1"/>
      <w:numFmt w:val="decimal"/>
      <w:lvlText w:val="%4"/>
      <w:lvlJc w:val="left"/>
      <w:pPr>
        <w:ind w:left="2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C80C26">
      <w:start w:val="1"/>
      <w:numFmt w:val="lowerLetter"/>
      <w:lvlText w:val="%5"/>
      <w:lvlJc w:val="left"/>
      <w:pPr>
        <w:ind w:left="3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7A0A5E">
      <w:start w:val="1"/>
      <w:numFmt w:val="lowerRoman"/>
      <w:lvlText w:val="%6"/>
      <w:lvlJc w:val="left"/>
      <w:pPr>
        <w:ind w:left="4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66978E">
      <w:start w:val="1"/>
      <w:numFmt w:val="decimal"/>
      <w:lvlText w:val="%7"/>
      <w:lvlJc w:val="left"/>
      <w:pPr>
        <w:ind w:left="4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9CA5B8">
      <w:start w:val="1"/>
      <w:numFmt w:val="lowerLetter"/>
      <w:lvlText w:val="%8"/>
      <w:lvlJc w:val="left"/>
      <w:pPr>
        <w:ind w:left="5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0C5896">
      <w:start w:val="1"/>
      <w:numFmt w:val="lowerRoman"/>
      <w:lvlText w:val="%9"/>
      <w:lvlJc w:val="left"/>
      <w:pPr>
        <w:ind w:left="6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1A8419A"/>
    <w:multiLevelType w:val="hybridMultilevel"/>
    <w:tmpl w:val="F3545D78"/>
    <w:lvl w:ilvl="0" w:tplc="57EC632C">
      <w:start w:val="1"/>
      <w:numFmt w:val="lowerLetter"/>
      <w:lvlText w:val="(%1)"/>
      <w:lvlJc w:val="left"/>
      <w:pPr>
        <w:ind w:left="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C59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D0E4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84CD1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7CA7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0264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D254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605D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0016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E17A25"/>
    <w:multiLevelType w:val="hybridMultilevel"/>
    <w:tmpl w:val="458CA10C"/>
    <w:lvl w:ilvl="0" w:tplc="D012C2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6C7D94">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50B67E">
      <w:start w:val="2"/>
      <w:numFmt w:val="decimal"/>
      <w:lvlRestart w:val="0"/>
      <w:lvlText w:val="%3"/>
      <w:lvlJc w:val="left"/>
      <w:pPr>
        <w:ind w:left="1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1676AC">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16B94C">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A4CBC2">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B232B8">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FEC076">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C8C6D2">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6080401"/>
    <w:multiLevelType w:val="hybridMultilevel"/>
    <w:tmpl w:val="A768CAF6"/>
    <w:lvl w:ilvl="0" w:tplc="FA149E58">
      <w:start w:val="29"/>
      <w:numFmt w:val="decimal"/>
      <w:lvlText w:val="[%1]"/>
      <w:lvlJc w:val="left"/>
      <w:pPr>
        <w:ind w:left="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9264D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0AA3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8469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CCB2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125D2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8EC6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30818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94F7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9687973"/>
    <w:multiLevelType w:val="hybridMultilevel"/>
    <w:tmpl w:val="228A8076"/>
    <w:lvl w:ilvl="0" w:tplc="9CF4ECCC">
      <w:start w:val="1"/>
      <w:numFmt w:val="lowerLetter"/>
      <w:lvlText w:val="(%1)"/>
      <w:lvlJc w:val="left"/>
      <w:pPr>
        <w:ind w:left="2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068382">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98CE68">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CE453E">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1ED20C">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AC62A6">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D0E352">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48E9B0">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7283BA">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AA17CF9"/>
    <w:multiLevelType w:val="multilevel"/>
    <w:tmpl w:val="4FFE3B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3281C50"/>
    <w:multiLevelType w:val="hybridMultilevel"/>
    <w:tmpl w:val="DD2EAC4E"/>
    <w:lvl w:ilvl="0" w:tplc="C3040AA6">
      <w:start w:val="1"/>
      <w:numFmt w:val="lowerLetter"/>
      <w:lvlText w:val="(%1)"/>
      <w:lvlJc w:val="left"/>
      <w:pPr>
        <w:ind w:left="1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EF7F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6EC7D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EE2DB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06DE2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EA535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26F16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4245F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8C123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4425721"/>
    <w:multiLevelType w:val="hybridMultilevel"/>
    <w:tmpl w:val="A028A9E6"/>
    <w:lvl w:ilvl="0" w:tplc="4BA20450">
      <w:start w:val="1"/>
      <w:numFmt w:val="lowerLetter"/>
      <w:lvlText w:val="(%1)"/>
      <w:lvlJc w:val="left"/>
      <w:pPr>
        <w:ind w:left="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72A176">
      <w:start w:val="2"/>
      <w:numFmt w:val="decimal"/>
      <w:lvlText w:val="%2"/>
      <w:lvlJc w:val="left"/>
      <w:pPr>
        <w:ind w:left="1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5E89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2A84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8480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16CC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7E56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9497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14E7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4523D69"/>
    <w:multiLevelType w:val="hybridMultilevel"/>
    <w:tmpl w:val="2A849412"/>
    <w:lvl w:ilvl="0" w:tplc="0554E1D2">
      <w:start w:val="33"/>
      <w:numFmt w:val="decimal"/>
      <w:lvlText w:val="[%1]"/>
      <w:lvlJc w:val="left"/>
      <w:pPr>
        <w:ind w:left="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64A5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A40D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0AAA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FAB3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1EBE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AC38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BEBC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CAA8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6822887"/>
    <w:multiLevelType w:val="hybridMultilevel"/>
    <w:tmpl w:val="17F43F50"/>
    <w:lvl w:ilvl="0" w:tplc="488A2FB4">
      <w:start w:val="9"/>
      <w:numFmt w:val="decimal"/>
      <w:lvlText w:val="[%1]"/>
      <w:lvlJc w:val="left"/>
      <w:pPr>
        <w:ind w:left="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4CA4E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1A7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E00F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12A6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48DD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AE12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DEA2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5CE1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797382D"/>
    <w:multiLevelType w:val="hybridMultilevel"/>
    <w:tmpl w:val="DB9476B6"/>
    <w:lvl w:ilvl="0" w:tplc="EBAA965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0B21CC"/>
    <w:multiLevelType w:val="hybridMultilevel"/>
    <w:tmpl w:val="06F42452"/>
    <w:lvl w:ilvl="0" w:tplc="C8E2FE3E">
      <w:start w:val="1"/>
      <w:numFmt w:val="lowerLetter"/>
      <w:lvlText w:val="(%1)"/>
      <w:lvlJc w:val="left"/>
      <w:pPr>
        <w:ind w:left="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DE98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5A3FF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885A2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D081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CE99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EADC5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484F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961E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B536436"/>
    <w:multiLevelType w:val="hybridMultilevel"/>
    <w:tmpl w:val="90662090"/>
    <w:lvl w:ilvl="0" w:tplc="A2BA5738">
      <w:start w:val="42"/>
      <w:numFmt w:val="decimal"/>
      <w:lvlText w:val="[%1]"/>
      <w:lvlJc w:val="left"/>
      <w:pPr>
        <w:ind w:left="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E2DA0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A460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B871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78D6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2461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908A4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D052B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A6F5D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17"/>
  </w:num>
  <w:num w:numId="3">
    <w:abstractNumId w:val="18"/>
  </w:num>
  <w:num w:numId="4">
    <w:abstractNumId w:val="9"/>
  </w:num>
  <w:num w:numId="5">
    <w:abstractNumId w:val="12"/>
  </w:num>
  <w:num w:numId="6">
    <w:abstractNumId w:val="28"/>
  </w:num>
  <w:num w:numId="7">
    <w:abstractNumId w:val="14"/>
  </w:num>
  <w:num w:numId="8">
    <w:abstractNumId w:val="21"/>
  </w:num>
  <w:num w:numId="9">
    <w:abstractNumId w:val="1"/>
  </w:num>
  <w:num w:numId="10">
    <w:abstractNumId w:val="30"/>
  </w:num>
  <w:num w:numId="11">
    <w:abstractNumId w:val="10"/>
  </w:num>
  <w:num w:numId="12">
    <w:abstractNumId w:val="5"/>
  </w:num>
  <w:num w:numId="13">
    <w:abstractNumId w:val="19"/>
  </w:num>
  <w:num w:numId="14">
    <w:abstractNumId w:val="25"/>
  </w:num>
  <w:num w:numId="15">
    <w:abstractNumId w:val="23"/>
  </w:num>
  <w:num w:numId="16">
    <w:abstractNumId w:val="0"/>
  </w:num>
  <w:num w:numId="17">
    <w:abstractNumId w:val="13"/>
  </w:num>
  <w:num w:numId="18">
    <w:abstractNumId w:val="8"/>
  </w:num>
  <w:num w:numId="19">
    <w:abstractNumId w:val="16"/>
  </w:num>
  <w:num w:numId="20">
    <w:abstractNumId w:val="15"/>
  </w:num>
  <w:num w:numId="21">
    <w:abstractNumId w:val="4"/>
  </w:num>
  <w:num w:numId="22">
    <w:abstractNumId w:val="22"/>
  </w:num>
  <w:num w:numId="23">
    <w:abstractNumId w:val="20"/>
  </w:num>
  <w:num w:numId="24">
    <w:abstractNumId w:val="27"/>
  </w:num>
  <w:num w:numId="25">
    <w:abstractNumId w:val="7"/>
  </w:num>
  <w:num w:numId="26">
    <w:abstractNumId w:val="31"/>
  </w:num>
  <w:num w:numId="27">
    <w:abstractNumId w:val="3"/>
  </w:num>
  <w:num w:numId="28">
    <w:abstractNumId w:val="29"/>
  </w:num>
  <w:num w:numId="29">
    <w:abstractNumId w:val="6"/>
  </w:num>
  <w:num w:numId="30">
    <w:abstractNumId w:val="24"/>
  </w:num>
  <w:num w:numId="31">
    <w:abstractNumId w:val="1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CA"/>
    <w:rsid w:val="0001225D"/>
    <w:rsid w:val="000746D7"/>
    <w:rsid w:val="00091BFD"/>
    <w:rsid w:val="00092B58"/>
    <w:rsid w:val="000A7E97"/>
    <w:rsid w:val="000B1EAF"/>
    <w:rsid w:val="000E1029"/>
    <w:rsid w:val="000F3D6E"/>
    <w:rsid w:val="001158A1"/>
    <w:rsid w:val="00120413"/>
    <w:rsid w:val="00137A2A"/>
    <w:rsid w:val="00140742"/>
    <w:rsid w:val="00144B1D"/>
    <w:rsid w:val="001547D4"/>
    <w:rsid w:val="001555CA"/>
    <w:rsid w:val="00160DA1"/>
    <w:rsid w:val="00182DBB"/>
    <w:rsid w:val="001B40C6"/>
    <w:rsid w:val="001C669D"/>
    <w:rsid w:val="001F00F3"/>
    <w:rsid w:val="00241883"/>
    <w:rsid w:val="00244FF9"/>
    <w:rsid w:val="002744FC"/>
    <w:rsid w:val="00283EB2"/>
    <w:rsid w:val="00292C63"/>
    <w:rsid w:val="00297098"/>
    <w:rsid w:val="002A365F"/>
    <w:rsid w:val="003009CB"/>
    <w:rsid w:val="003153EC"/>
    <w:rsid w:val="00316AD5"/>
    <w:rsid w:val="00342356"/>
    <w:rsid w:val="00351BFF"/>
    <w:rsid w:val="00370483"/>
    <w:rsid w:val="00387348"/>
    <w:rsid w:val="003B0DA4"/>
    <w:rsid w:val="003D1600"/>
    <w:rsid w:val="003D7C13"/>
    <w:rsid w:val="003E3E5C"/>
    <w:rsid w:val="004258F2"/>
    <w:rsid w:val="004263C4"/>
    <w:rsid w:val="004335CF"/>
    <w:rsid w:val="0044380C"/>
    <w:rsid w:val="00446AE5"/>
    <w:rsid w:val="0045402A"/>
    <w:rsid w:val="00467917"/>
    <w:rsid w:val="00493147"/>
    <w:rsid w:val="004C6435"/>
    <w:rsid w:val="004E147E"/>
    <w:rsid w:val="004E3CAE"/>
    <w:rsid w:val="005133B6"/>
    <w:rsid w:val="00541016"/>
    <w:rsid w:val="0055136F"/>
    <w:rsid w:val="0056231C"/>
    <w:rsid w:val="00584AB8"/>
    <w:rsid w:val="005900CF"/>
    <w:rsid w:val="005A3C9F"/>
    <w:rsid w:val="006126B7"/>
    <w:rsid w:val="00612B0D"/>
    <w:rsid w:val="006521C6"/>
    <w:rsid w:val="0066489D"/>
    <w:rsid w:val="00675340"/>
    <w:rsid w:val="00677B67"/>
    <w:rsid w:val="00683116"/>
    <w:rsid w:val="00683FE0"/>
    <w:rsid w:val="006B7200"/>
    <w:rsid w:val="006E60F7"/>
    <w:rsid w:val="006F5E4B"/>
    <w:rsid w:val="00701B48"/>
    <w:rsid w:val="00767F90"/>
    <w:rsid w:val="00795BE0"/>
    <w:rsid w:val="007A5F6D"/>
    <w:rsid w:val="007A663E"/>
    <w:rsid w:val="007B2A48"/>
    <w:rsid w:val="007D2027"/>
    <w:rsid w:val="007D5E04"/>
    <w:rsid w:val="007F7A59"/>
    <w:rsid w:val="00801199"/>
    <w:rsid w:val="00815931"/>
    <w:rsid w:val="00845A74"/>
    <w:rsid w:val="00851EBD"/>
    <w:rsid w:val="008867E3"/>
    <w:rsid w:val="008954A0"/>
    <w:rsid w:val="008A5652"/>
    <w:rsid w:val="008E0C18"/>
    <w:rsid w:val="00901E82"/>
    <w:rsid w:val="0091431E"/>
    <w:rsid w:val="00927408"/>
    <w:rsid w:val="009274D3"/>
    <w:rsid w:val="00952BF9"/>
    <w:rsid w:val="00966DB3"/>
    <w:rsid w:val="009A4C80"/>
    <w:rsid w:val="00A70119"/>
    <w:rsid w:val="00AB7B83"/>
    <w:rsid w:val="00AB7F1D"/>
    <w:rsid w:val="00AD43CA"/>
    <w:rsid w:val="00B44439"/>
    <w:rsid w:val="00B72B13"/>
    <w:rsid w:val="00B8523A"/>
    <w:rsid w:val="00BA2412"/>
    <w:rsid w:val="00BC2B25"/>
    <w:rsid w:val="00BF6AD0"/>
    <w:rsid w:val="00C20C7A"/>
    <w:rsid w:val="00C5557B"/>
    <w:rsid w:val="00C87EEE"/>
    <w:rsid w:val="00CE381F"/>
    <w:rsid w:val="00D51E33"/>
    <w:rsid w:val="00D84AC7"/>
    <w:rsid w:val="00DF0622"/>
    <w:rsid w:val="00E177D8"/>
    <w:rsid w:val="00E67A84"/>
    <w:rsid w:val="00E83315"/>
    <w:rsid w:val="00EA254C"/>
    <w:rsid w:val="00EB62BA"/>
    <w:rsid w:val="00EC2B1D"/>
    <w:rsid w:val="00EC5D27"/>
    <w:rsid w:val="00F01292"/>
    <w:rsid w:val="00F131BE"/>
    <w:rsid w:val="00F15DD8"/>
    <w:rsid w:val="00FB3899"/>
    <w:rsid w:val="00FD544D"/>
    <w:rsid w:val="00FE6972"/>
    <w:rsid w:val="00FF369F"/>
    <w:rsid w:val="00FF6E42"/>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8DB61-14A6-405A-BE6C-9DB2C34F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65" w:lineRule="auto"/>
      <w:ind w:left="72" w:hanging="10"/>
      <w:jc w:val="both"/>
    </w:pPr>
    <w:rPr>
      <w:rFonts w:ascii="Arial" w:eastAsia="Arial" w:hAnsi="Arial" w:cs="Arial"/>
      <w:color w:val="000000"/>
      <w:sz w:val="24"/>
      <w:lang w:val="en-GB"/>
    </w:rPr>
  </w:style>
  <w:style w:type="paragraph" w:styleId="Heading1">
    <w:name w:val="heading 1"/>
    <w:next w:val="Normal"/>
    <w:link w:val="Heading1Char"/>
    <w:uiPriority w:val="9"/>
    <w:unhideWhenUsed/>
    <w:qFormat/>
    <w:pPr>
      <w:keepNext/>
      <w:keepLines/>
      <w:spacing w:after="226"/>
      <w:ind w:left="67"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10"/>
      <w:ind w:left="792"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6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aliases w:val="HCR: - Footnote text"/>
    <w:basedOn w:val="Normal"/>
    <w:link w:val="FootnoteTextChar"/>
    <w:uiPriority w:val="99"/>
    <w:unhideWhenUsed/>
    <w:qFormat/>
    <w:rsid w:val="000B1EAF"/>
    <w:pPr>
      <w:spacing w:after="0" w:line="240" w:lineRule="auto"/>
      <w:ind w:left="730" w:right="189" w:hanging="730"/>
    </w:pPr>
    <w:rPr>
      <w:sz w:val="20"/>
      <w:szCs w:val="20"/>
    </w:rPr>
  </w:style>
  <w:style w:type="character" w:customStyle="1" w:styleId="FootnoteTextChar">
    <w:name w:val="Footnote Text Char"/>
    <w:aliases w:val="HCR: - Footnote text Char"/>
    <w:basedOn w:val="DefaultParagraphFont"/>
    <w:link w:val="FootnoteText"/>
    <w:uiPriority w:val="99"/>
    <w:rsid w:val="000B1EAF"/>
    <w:rPr>
      <w:rFonts w:ascii="Arial" w:eastAsia="Arial" w:hAnsi="Arial" w:cs="Arial"/>
      <w:color w:val="000000"/>
      <w:sz w:val="20"/>
      <w:szCs w:val="20"/>
    </w:rPr>
  </w:style>
  <w:style w:type="character" w:styleId="FootnoteReference">
    <w:name w:val="footnote reference"/>
    <w:basedOn w:val="DefaultParagraphFont"/>
    <w:uiPriority w:val="99"/>
    <w:unhideWhenUsed/>
    <w:rsid w:val="000B1EAF"/>
    <w:rPr>
      <w:vertAlign w:val="superscript"/>
    </w:rPr>
  </w:style>
  <w:style w:type="paragraph" w:styleId="ListParagraph">
    <w:name w:val="List Paragraph"/>
    <w:basedOn w:val="Normal"/>
    <w:uiPriority w:val="34"/>
    <w:qFormat/>
    <w:rsid w:val="000B1EAF"/>
    <w:pPr>
      <w:spacing w:after="200" w:line="276" w:lineRule="auto"/>
      <w:ind w:left="720" w:firstLine="0"/>
      <w:contextualSpacing/>
      <w:jc w:val="left"/>
    </w:pPr>
    <w:rPr>
      <w:rFonts w:ascii="Calibri" w:eastAsia="Times New Roman" w:hAnsi="Calibri" w:cs="Times New Roman"/>
      <w:color w:val="auto"/>
      <w:sz w:val="22"/>
    </w:rPr>
  </w:style>
  <w:style w:type="paragraph" w:styleId="Footer">
    <w:name w:val="footer"/>
    <w:basedOn w:val="Normal"/>
    <w:link w:val="FooterChar"/>
    <w:uiPriority w:val="99"/>
    <w:unhideWhenUsed/>
    <w:rsid w:val="000F3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D6E"/>
    <w:rPr>
      <w:rFonts w:ascii="Arial" w:eastAsia="Arial" w:hAnsi="Arial" w:cs="Arial"/>
      <w:color w:val="000000"/>
      <w:sz w:val="24"/>
    </w:rPr>
  </w:style>
  <w:style w:type="character" w:customStyle="1" w:styleId="mc">
    <w:name w:val="mc"/>
    <w:basedOn w:val="DefaultParagraphFont"/>
    <w:rsid w:val="006521C6"/>
  </w:style>
  <w:style w:type="paragraph" w:styleId="BalloonText">
    <w:name w:val="Balloon Text"/>
    <w:basedOn w:val="Normal"/>
    <w:link w:val="BalloonTextChar"/>
    <w:uiPriority w:val="99"/>
    <w:semiHidden/>
    <w:unhideWhenUsed/>
    <w:rsid w:val="00AB7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B83"/>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912577">
      <w:bodyDiv w:val="1"/>
      <w:marLeft w:val="0"/>
      <w:marRight w:val="0"/>
      <w:marTop w:val="0"/>
      <w:marBottom w:val="0"/>
      <w:divBdr>
        <w:top w:val="none" w:sz="0" w:space="0" w:color="auto"/>
        <w:left w:val="none" w:sz="0" w:space="0" w:color="auto"/>
        <w:bottom w:val="none" w:sz="0" w:space="0" w:color="auto"/>
        <w:right w:val="none" w:sz="0" w:space="0" w:color="auto"/>
      </w:divBdr>
      <w:divsChild>
        <w:div w:id="1112440241">
          <w:marLeft w:val="0"/>
          <w:marRight w:val="0"/>
          <w:marTop w:val="0"/>
          <w:marBottom w:val="0"/>
          <w:divBdr>
            <w:top w:val="none" w:sz="0" w:space="0" w:color="auto"/>
            <w:left w:val="none" w:sz="0" w:space="0" w:color="auto"/>
            <w:bottom w:val="none" w:sz="0" w:space="0" w:color="auto"/>
            <w:right w:val="none" w:sz="0" w:space="0" w:color="auto"/>
          </w:divBdr>
        </w:div>
        <w:div w:id="340622817">
          <w:marLeft w:val="0"/>
          <w:marRight w:val="0"/>
          <w:marTop w:val="0"/>
          <w:marBottom w:val="0"/>
          <w:divBdr>
            <w:top w:val="none" w:sz="0" w:space="0" w:color="auto"/>
            <w:left w:val="none" w:sz="0" w:space="0" w:color="auto"/>
            <w:bottom w:val="none" w:sz="0" w:space="0" w:color="auto"/>
            <w:right w:val="none" w:sz="0" w:space="0" w:color="auto"/>
          </w:divBdr>
        </w:div>
        <w:div w:id="1366518804">
          <w:marLeft w:val="0"/>
          <w:marRight w:val="0"/>
          <w:marTop w:val="0"/>
          <w:marBottom w:val="0"/>
          <w:divBdr>
            <w:top w:val="none" w:sz="0" w:space="0" w:color="auto"/>
            <w:left w:val="none" w:sz="0" w:space="0" w:color="auto"/>
            <w:bottom w:val="none" w:sz="0" w:space="0" w:color="auto"/>
            <w:right w:val="none" w:sz="0" w:space="0" w:color="auto"/>
          </w:divBdr>
        </w:div>
        <w:div w:id="1630552524">
          <w:marLeft w:val="0"/>
          <w:marRight w:val="0"/>
          <w:marTop w:val="0"/>
          <w:marBottom w:val="0"/>
          <w:divBdr>
            <w:top w:val="none" w:sz="0" w:space="0" w:color="auto"/>
            <w:left w:val="none" w:sz="0" w:space="0" w:color="auto"/>
            <w:bottom w:val="none" w:sz="0" w:space="0" w:color="auto"/>
            <w:right w:val="none" w:sz="0" w:space="0" w:color="auto"/>
          </w:divBdr>
        </w:div>
        <w:div w:id="1411542707">
          <w:marLeft w:val="0"/>
          <w:marRight w:val="0"/>
          <w:marTop w:val="240"/>
          <w:marBottom w:val="24"/>
          <w:divBdr>
            <w:top w:val="single" w:sz="8" w:space="2" w:color="808080"/>
            <w:left w:val="none" w:sz="0" w:space="0" w:color="auto"/>
            <w:bottom w:val="none" w:sz="0" w:space="0" w:color="auto"/>
            <w:right w:val="none" w:sz="0" w:space="0" w:color="auto"/>
          </w:divBdr>
        </w:div>
        <w:div w:id="36049701">
          <w:marLeft w:val="0"/>
          <w:marRight w:val="0"/>
          <w:marTop w:val="0"/>
          <w:marBottom w:val="0"/>
          <w:divBdr>
            <w:top w:val="none" w:sz="0" w:space="0" w:color="auto"/>
            <w:left w:val="none" w:sz="0" w:space="0" w:color="auto"/>
            <w:bottom w:val="none" w:sz="0" w:space="0" w:color="auto"/>
            <w:right w:val="none" w:sz="0" w:space="0" w:color="auto"/>
          </w:divBdr>
        </w:div>
        <w:div w:id="1873834827">
          <w:marLeft w:val="0"/>
          <w:marRight w:val="0"/>
          <w:marTop w:val="0"/>
          <w:marBottom w:val="0"/>
          <w:divBdr>
            <w:top w:val="none" w:sz="0" w:space="0" w:color="auto"/>
            <w:left w:val="none" w:sz="0" w:space="0" w:color="auto"/>
            <w:bottom w:val="none" w:sz="0" w:space="0" w:color="auto"/>
            <w:right w:val="none" w:sz="0" w:space="0" w:color="auto"/>
          </w:divBdr>
        </w:div>
        <w:div w:id="520973644">
          <w:marLeft w:val="0"/>
          <w:marRight w:val="0"/>
          <w:marTop w:val="0"/>
          <w:marBottom w:val="0"/>
          <w:divBdr>
            <w:top w:val="none" w:sz="0" w:space="0" w:color="auto"/>
            <w:left w:val="none" w:sz="0" w:space="0" w:color="auto"/>
            <w:bottom w:val="none" w:sz="0" w:space="0" w:color="auto"/>
            <w:right w:val="none" w:sz="0" w:space="0" w:color="auto"/>
          </w:divBdr>
        </w:div>
        <w:div w:id="762216436">
          <w:marLeft w:val="0"/>
          <w:marRight w:val="0"/>
          <w:marTop w:val="0"/>
          <w:marBottom w:val="0"/>
          <w:divBdr>
            <w:top w:val="none" w:sz="0" w:space="0" w:color="auto"/>
            <w:left w:val="none" w:sz="0" w:space="0" w:color="auto"/>
            <w:bottom w:val="none" w:sz="0" w:space="0" w:color="auto"/>
            <w:right w:val="none" w:sz="0" w:space="0" w:color="auto"/>
          </w:divBdr>
        </w:div>
        <w:div w:id="1673681252">
          <w:marLeft w:val="0"/>
          <w:marRight w:val="0"/>
          <w:marTop w:val="0"/>
          <w:marBottom w:val="0"/>
          <w:divBdr>
            <w:top w:val="none" w:sz="0" w:space="0" w:color="auto"/>
            <w:left w:val="none" w:sz="0" w:space="0" w:color="auto"/>
            <w:bottom w:val="none" w:sz="0" w:space="0" w:color="auto"/>
            <w:right w:val="none" w:sz="0" w:space="0" w:color="auto"/>
          </w:divBdr>
        </w:div>
        <w:div w:id="1861551492">
          <w:marLeft w:val="0"/>
          <w:marRight w:val="0"/>
          <w:marTop w:val="0"/>
          <w:marBottom w:val="0"/>
          <w:divBdr>
            <w:top w:val="none" w:sz="0" w:space="0" w:color="auto"/>
            <w:left w:val="none" w:sz="0" w:space="0" w:color="auto"/>
            <w:bottom w:val="none" w:sz="0" w:space="0" w:color="auto"/>
            <w:right w:val="none" w:sz="0" w:space="0" w:color="auto"/>
          </w:divBdr>
        </w:div>
        <w:div w:id="432168619">
          <w:marLeft w:val="0"/>
          <w:marRight w:val="0"/>
          <w:marTop w:val="0"/>
          <w:marBottom w:val="0"/>
          <w:divBdr>
            <w:top w:val="none" w:sz="0" w:space="0" w:color="auto"/>
            <w:left w:val="none" w:sz="0" w:space="0" w:color="auto"/>
            <w:bottom w:val="none" w:sz="0" w:space="0" w:color="auto"/>
            <w:right w:val="none" w:sz="0" w:space="0" w:color="auto"/>
          </w:divBdr>
        </w:div>
        <w:div w:id="1990132872">
          <w:marLeft w:val="567"/>
          <w:marRight w:val="0"/>
          <w:marTop w:val="120"/>
          <w:marBottom w:val="20"/>
          <w:divBdr>
            <w:top w:val="none" w:sz="0" w:space="0" w:color="auto"/>
            <w:left w:val="none" w:sz="0" w:space="0" w:color="auto"/>
            <w:bottom w:val="none" w:sz="0" w:space="0" w:color="auto"/>
            <w:right w:val="none" w:sz="0" w:space="0" w:color="auto"/>
          </w:divBdr>
        </w:div>
        <w:div w:id="1671563170">
          <w:marLeft w:val="0"/>
          <w:marRight w:val="0"/>
          <w:marTop w:val="0"/>
          <w:marBottom w:val="0"/>
          <w:divBdr>
            <w:top w:val="none" w:sz="0" w:space="0" w:color="auto"/>
            <w:left w:val="none" w:sz="0" w:space="0" w:color="auto"/>
            <w:bottom w:val="none" w:sz="0" w:space="0" w:color="auto"/>
            <w:right w:val="none" w:sz="0" w:space="0" w:color="auto"/>
          </w:divBdr>
        </w:div>
        <w:div w:id="14750297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2019-03-14T18:30:00+00:00</Judgment_x0020_Date>
    <Year xmlns="aec0a7e9-5f5c-4ba9-87b2-85cfc8a38b86">2019</Year>
  </documentManagement>
</p:properties>
</file>

<file path=customXml/itemProps1.xml><?xml version="1.0" encoding="utf-8"?>
<ds:datastoreItem xmlns:ds="http://schemas.openxmlformats.org/officeDocument/2006/customXml" ds:itemID="{E79FDB4A-8B16-467F-8A85-2D65F014B4A2}"/>
</file>

<file path=customXml/itemProps2.xml><?xml version="1.0" encoding="utf-8"?>
<ds:datastoreItem xmlns:ds="http://schemas.openxmlformats.org/officeDocument/2006/customXml" ds:itemID="{93E28722-7E04-4845-8827-EF3ED375CEAF}"/>
</file>

<file path=customXml/itemProps3.xml><?xml version="1.0" encoding="utf-8"?>
<ds:datastoreItem xmlns:ds="http://schemas.openxmlformats.org/officeDocument/2006/customXml" ds:itemID="{7A66541C-1A4F-400E-8DA7-23B07B8CCB09}"/>
</file>

<file path=customXml/itemProps4.xml><?xml version="1.0" encoding="utf-8"?>
<ds:datastoreItem xmlns:ds="http://schemas.openxmlformats.org/officeDocument/2006/customXml" ds:itemID="{EB101568-2087-4828-B0CB-66CEC1448A24}"/>
</file>

<file path=docProps/app.xml><?xml version="1.0" encoding="utf-8"?>
<Properties xmlns="http://schemas.openxmlformats.org/officeDocument/2006/extended-properties" xmlns:vt="http://schemas.openxmlformats.org/officeDocument/2006/docPropsVTypes">
  <Template>Normal</Template>
  <TotalTime>0</TotalTime>
  <Pages>19</Pages>
  <Words>4944</Words>
  <Characters>28184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Coffee-Lind and Associates Chartered Accountants v Kotze (LCA 27-2017) [2019] NALCMD 10 (15 March 2019)</dc:title>
  <dc:creator>M.Mucheka</dc:creator>
  <cp:lastModifiedBy>Martha Nambahu</cp:lastModifiedBy>
  <cp:revision>2</cp:revision>
  <dcterms:created xsi:type="dcterms:W3CDTF">2019-05-06T07:19:00Z</dcterms:created>
  <dcterms:modified xsi:type="dcterms:W3CDTF">2019-05-06T07:19:00Z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