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9B" w:rsidRPr="00630B28" w:rsidRDefault="0025519B" w:rsidP="0025519B">
      <w:pPr>
        <w:spacing w:after="0" w:line="240" w:lineRule="auto"/>
        <w:jc w:val="center"/>
        <w:rPr>
          <w:rFonts w:ascii="Arial" w:hAnsi="Arial" w:cs="Arial"/>
          <w:sz w:val="24"/>
          <w:szCs w:val="24"/>
        </w:rPr>
      </w:pPr>
      <w:r w:rsidRPr="00630B28">
        <w:rPr>
          <w:rFonts w:ascii="Arial" w:hAnsi="Arial" w:cs="Arial"/>
          <w:sz w:val="24"/>
          <w:szCs w:val="24"/>
        </w:rPr>
        <w:t>Practice Directive 61</w:t>
      </w:r>
    </w:p>
    <w:p w:rsidR="0025519B" w:rsidRPr="00630B28" w:rsidRDefault="0025519B" w:rsidP="0025519B">
      <w:pPr>
        <w:spacing w:after="0" w:line="360" w:lineRule="auto"/>
        <w:jc w:val="both"/>
        <w:rPr>
          <w:rFonts w:ascii="Arial" w:hAnsi="Arial" w:cs="Arial"/>
          <w:sz w:val="24"/>
          <w:szCs w:val="24"/>
        </w:rPr>
      </w:pPr>
    </w:p>
    <w:p w:rsidR="0025519B" w:rsidRDefault="00681195" w:rsidP="0025519B">
      <w:pPr>
        <w:spacing w:after="0" w:line="360" w:lineRule="auto"/>
        <w:jc w:val="center"/>
        <w:rPr>
          <w:rFonts w:ascii="Arial" w:hAnsi="Arial" w:cs="Arial"/>
          <w:b/>
          <w:sz w:val="24"/>
          <w:szCs w:val="24"/>
        </w:rPr>
      </w:pPr>
      <w:r>
        <w:rPr>
          <w:rFonts w:ascii="Arial" w:hAnsi="Arial" w:cs="Arial"/>
          <w:b/>
          <w:sz w:val="24"/>
          <w:szCs w:val="24"/>
        </w:rPr>
        <w:t>IN THE LABOUR</w:t>
      </w:r>
      <w:r w:rsidR="0025519B" w:rsidRPr="00630B28">
        <w:rPr>
          <w:rFonts w:ascii="Arial" w:hAnsi="Arial" w:cs="Arial"/>
          <w:b/>
          <w:sz w:val="24"/>
          <w:szCs w:val="24"/>
        </w:rPr>
        <w:t xml:space="preserve"> COURT OF NAMIBIA</w:t>
      </w:r>
    </w:p>
    <w:p w:rsidR="00E72BFA" w:rsidRPr="00630B28" w:rsidRDefault="001215D8" w:rsidP="0025519B">
      <w:pPr>
        <w:spacing w:after="0" w:line="360" w:lineRule="auto"/>
        <w:jc w:val="center"/>
        <w:rPr>
          <w:rFonts w:ascii="Arial" w:hAnsi="Arial" w:cs="Arial"/>
          <w:b/>
          <w:sz w:val="24"/>
          <w:szCs w:val="24"/>
        </w:rPr>
      </w:pPr>
      <w:r>
        <w:rPr>
          <w:rFonts w:ascii="Arial" w:hAnsi="Arial" w:cs="Arial"/>
          <w:b/>
          <w:sz w:val="24"/>
          <w:szCs w:val="24"/>
        </w:rPr>
        <w:t>(TO THE SUPREME COURT OF NAMIBIA</w:t>
      </w:r>
      <w:r w:rsidR="00E72BFA">
        <w:rPr>
          <w:rFonts w:ascii="Arial" w:hAnsi="Arial" w:cs="Arial"/>
          <w:b/>
          <w:sz w:val="24"/>
          <w:szCs w:val="24"/>
        </w:rPr>
        <w:t>)</w:t>
      </w:r>
    </w:p>
    <w:p w:rsidR="0025519B" w:rsidRPr="00630B28" w:rsidRDefault="0025519B" w:rsidP="0025519B">
      <w:pPr>
        <w:spacing w:after="0" w:line="360" w:lineRule="auto"/>
        <w:jc w:val="both"/>
        <w:rPr>
          <w:rFonts w:ascii="Arial" w:hAnsi="Arial" w:cs="Arial"/>
          <w:sz w:val="24"/>
          <w:szCs w:val="24"/>
        </w:rPr>
      </w:pPr>
    </w:p>
    <w:tbl>
      <w:tblPr>
        <w:tblStyle w:val="TableGrid"/>
        <w:tblW w:w="9720" w:type="dxa"/>
        <w:tblInd w:w="-275" w:type="dxa"/>
        <w:tblLook w:val="04A0" w:firstRow="1" w:lastRow="0" w:firstColumn="1" w:lastColumn="0" w:noHBand="0" w:noVBand="1"/>
      </w:tblPr>
      <w:tblGrid>
        <w:gridCol w:w="4770"/>
        <w:gridCol w:w="627"/>
        <w:gridCol w:w="4323"/>
      </w:tblGrid>
      <w:tr w:rsidR="0025519B" w:rsidRPr="00630B28" w:rsidTr="00A00976">
        <w:trPr>
          <w:trHeight w:val="744"/>
        </w:trPr>
        <w:tc>
          <w:tcPr>
            <w:tcW w:w="5397" w:type="dxa"/>
            <w:gridSpan w:val="2"/>
            <w:vMerge w:val="restart"/>
          </w:tcPr>
          <w:p w:rsidR="0025519B" w:rsidRPr="00630B28" w:rsidRDefault="0025519B" w:rsidP="00A00976">
            <w:pPr>
              <w:spacing w:line="360" w:lineRule="auto"/>
              <w:jc w:val="both"/>
              <w:rPr>
                <w:rFonts w:ascii="Arial" w:hAnsi="Arial" w:cs="Arial"/>
                <w:sz w:val="24"/>
                <w:szCs w:val="24"/>
              </w:rPr>
            </w:pPr>
            <w:r w:rsidRPr="00630B28">
              <w:rPr>
                <w:rFonts w:ascii="Arial" w:hAnsi="Arial" w:cs="Arial"/>
                <w:b/>
                <w:sz w:val="24"/>
                <w:szCs w:val="24"/>
              </w:rPr>
              <w:t>Case Title:</w:t>
            </w:r>
          </w:p>
          <w:p w:rsidR="0025519B" w:rsidRPr="00630B28" w:rsidRDefault="0025519B" w:rsidP="00A00976">
            <w:pPr>
              <w:spacing w:line="360" w:lineRule="auto"/>
              <w:jc w:val="both"/>
              <w:rPr>
                <w:rFonts w:ascii="Arial" w:hAnsi="Arial" w:cs="Arial"/>
                <w:sz w:val="24"/>
                <w:szCs w:val="24"/>
              </w:rPr>
            </w:pPr>
            <w:r w:rsidRPr="00630B28">
              <w:rPr>
                <w:rFonts w:ascii="Arial" w:hAnsi="Arial" w:cs="Arial"/>
                <w:sz w:val="24"/>
                <w:szCs w:val="24"/>
              </w:rPr>
              <w:t>NAMIBIA POWER CORPORATION (PTY) LTD v MICHAEL KAAPEHI AND TWO OTHERS</w:t>
            </w:r>
          </w:p>
        </w:tc>
        <w:tc>
          <w:tcPr>
            <w:tcW w:w="4323" w:type="dxa"/>
          </w:tcPr>
          <w:p w:rsidR="0025519B" w:rsidRPr="00630B28" w:rsidRDefault="0025519B" w:rsidP="00A00976">
            <w:pPr>
              <w:spacing w:line="360" w:lineRule="auto"/>
              <w:jc w:val="both"/>
              <w:rPr>
                <w:rFonts w:ascii="Arial" w:hAnsi="Arial" w:cs="Arial"/>
                <w:sz w:val="24"/>
                <w:szCs w:val="24"/>
              </w:rPr>
            </w:pPr>
            <w:r w:rsidRPr="00630B28">
              <w:rPr>
                <w:rFonts w:ascii="Arial" w:hAnsi="Arial" w:cs="Arial"/>
                <w:b/>
                <w:sz w:val="24"/>
                <w:szCs w:val="24"/>
              </w:rPr>
              <w:t>Case No:</w:t>
            </w:r>
          </w:p>
          <w:p w:rsidR="0025519B" w:rsidRPr="00630B28" w:rsidRDefault="0025519B" w:rsidP="00A00976">
            <w:pPr>
              <w:spacing w:line="360" w:lineRule="auto"/>
              <w:jc w:val="both"/>
              <w:rPr>
                <w:rFonts w:ascii="Arial" w:hAnsi="Arial" w:cs="Arial"/>
                <w:b/>
                <w:sz w:val="24"/>
                <w:szCs w:val="24"/>
              </w:rPr>
            </w:pPr>
            <w:r w:rsidRPr="00630B28">
              <w:rPr>
                <w:rFonts w:ascii="Arial" w:hAnsi="Arial" w:cs="Arial"/>
                <w:sz w:val="24"/>
                <w:szCs w:val="24"/>
              </w:rPr>
              <w:t>HC-MD-LAB-MOT-GEN-2018/00123</w:t>
            </w:r>
          </w:p>
        </w:tc>
      </w:tr>
      <w:tr w:rsidR="0025519B" w:rsidRPr="00630B28" w:rsidTr="00A00976">
        <w:trPr>
          <w:trHeight w:val="844"/>
        </w:trPr>
        <w:tc>
          <w:tcPr>
            <w:tcW w:w="5397" w:type="dxa"/>
            <w:gridSpan w:val="2"/>
            <w:vMerge/>
          </w:tcPr>
          <w:p w:rsidR="0025519B" w:rsidRPr="00630B28" w:rsidRDefault="0025519B" w:rsidP="00A00976">
            <w:pPr>
              <w:spacing w:line="360" w:lineRule="auto"/>
              <w:jc w:val="both"/>
              <w:rPr>
                <w:rFonts w:ascii="Arial" w:hAnsi="Arial" w:cs="Arial"/>
                <w:sz w:val="24"/>
                <w:szCs w:val="24"/>
              </w:rPr>
            </w:pPr>
          </w:p>
        </w:tc>
        <w:tc>
          <w:tcPr>
            <w:tcW w:w="4323" w:type="dxa"/>
          </w:tcPr>
          <w:p w:rsidR="0025519B" w:rsidRPr="00630B28" w:rsidRDefault="0025519B" w:rsidP="00A00976">
            <w:pPr>
              <w:spacing w:line="360" w:lineRule="auto"/>
              <w:jc w:val="both"/>
              <w:rPr>
                <w:rFonts w:ascii="Arial" w:hAnsi="Arial" w:cs="Arial"/>
                <w:sz w:val="24"/>
                <w:szCs w:val="24"/>
              </w:rPr>
            </w:pPr>
            <w:r w:rsidRPr="00630B28">
              <w:rPr>
                <w:rFonts w:ascii="Arial" w:hAnsi="Arial" w:cs="Arial"/>
                <w:b/>
                <w:sz w:val="24"/>
                <w:szCs w:val="24"/>
              </w:rPr>
              <w:t>Division of Court:</w:t>
            </w:r>
          </w:p>
          <w:p w:rsidR="0025519B" w:rsidRPr="00630B28" w:rsidRDefault="0025519B" w:rsidP="00A00976">
            <w:pPr>
              <w:spacing w:line="360" w:lineRule="auto"/>
              <w:jc w:val="both"/>
              <w:rPr>
                <w:rFonts w:ascii="Arial" w:hAnsi="Arial" w:cs="Arial"/>
                <w:sz w:val="24"/>
                <w:szCs w:val="24"/>
              </w:rPr>
            </w:pPr>
            <w:r w:rsidRPr="00630B28">
              <w:rPr>
                <w:rFonts w:ascii="Arial" w:hAnsi="Arial" w:cs="Arial"/>
                <w:sz w:val="24"/>
                <w:szCs w:val="24"/>
              </w:rPr>
              <w:t>LABOUR COURT (MAIN DIVISION)</w:t>
            </w:r>
          </w:p>
        </w:tc>
      </w:tr>
      <w:tr w:rsidR="0025519B" w:rsidRPr="00630B28" w:rsidTr="00A00976">
        <w:trPr>
          <w:trHeight w:val="645"/>
        </w:trPr>
        <w:tc>
          <w:tcPr>
            <w:tcW w:w="5397" w:type="dxa"/>
            <w:gridSpan w:val="2"/>
            <w:vMerge w:val="restart"/>
          </w:tcPr>
          <w:p w:rsidR="0025519B" w:rsidRPr="00630B28" w:rsidRDefault="0025519B" w:rsidP="00A00976">
            <w:pPr>
              <w:spacing w:line="360" w:lineRule="auto"/>
              <w:jc w:val="both"/>
              <w:rPr>
                <w:rFonts w:ascii="Arial" w:hAnsi="Arial" w:cs="Arial"/>
                <w:b/>
                <w:sz w:val="24"/>
                <w:szCs w:val="24"/>
              </w:rPr>
            </w:pPr>
            <w:r w:rsidRPr="00630B28">
              <w:rPr>
                <w:rFonts w:ascii="Arial" w:hAnsi="Arial" w:cs="Arial"/>
                <w:b/>
                <w:sz w:val="24"/>
                <w:szCs w:val="24"/>
              </w:rPr>
              <w:t>Heard before:</w:t>
            </w:r>
          </w:p>
          <w:p w:rsidR="0025519B" w:rsidRPr="00630B28" w:rsidRDefault="0025519B" w:rsidP="00A00976">
            <w:pPr>
              <w:spacing w:line="360" w:lineRule="auto"/>
              <w:jc w:val="both"/>
              <w:rPr>
                <w:rFonts w:ascii="Arial" w:hAnsi="Arial" w:cs="Arial"/>
                <w:sz w:val="24"/>
                <w:szCs w:val="24"/>
              </w:rPr>
            </w:pPr>
            <w:r w:rsidRPr="00630B28">
              <w:rPr>
                <w:rFonts w:ascii="Arial" w:hAnsi="Arial" w:cs="Arial"/>
                <w:sz w:val="24"/>
                <w:szCs w:val="24"/>
              </w:rPr>
              <w:t xml:space="preserve"> CLAASEN, ACTING JUDGE</w:t>
            </w:r>
          </w:p>
        </w:tc>
        <w:tc>
          <w:tcPr>
            <w:tcW w:w="4323" w:type="dxa"/>
          </w:tcPr>
          <w:p w:rsidR="0025519B" w:rsidRPr="00630B28" w:rsidRDefault="0025519B" w:rsidP="00A00976">
            <w:pPr>
              <w:spacing w:line="360" w:lineRule="auto"/>
              <w:jc w:val="both"/>
              <w:rPr>
                <w:rFonts w:ascii="Arial" w:hAnsi="Arial" w:cs="Arial"/>
                <w:b/>
                <w:sz w:val="24"/>
                <w:szCs w:val="24"/>
              </w:rPr>
            </w:pPr>
            <w:r w:rsidRPr="00630B28">
              <w:rPr>
                <w:rFonts w:ascii="Arial" w:hAnsi="Arial" w:cs="Arial"/>
                <w:b/>
                <w:sz w:val="24"/>
                <w:szCs w:val="24"/>
              </w:rPr>
              <w:t>Date of hearing:</w:t>
            </w:r>
          </w:p>
          <w:p w:rsidR="0025519B" w:rsidRPr="00630B28" w:rsidRDefault="0025519B" w:rsidP="00A00976">
            <w:pPr>
              <w:spacing w:line="360" w:lineRule="auto"/>
              <w:rPr>
                <w:rFonts w:ascii="Arial" w:hAnsi="Arial" w:cs="Arial"/>
                <w:sz w:val="24"/>
                <w:szCs w:val="24"/>
              </w:rPr>
            </w:pPr>
            <w:r w:rsidRPr="00630B28">
              <w:rPr>
                <w:rFonts w:ascii="Arial" w:hAnsi="Arial" w:cs="Arial"/>
                <w:sz w:val="24"/>
                <w:szCs w:val="24"/>
              </w:rPr>
              <w:t>14 MAY 2019</w:t>
            </w:r>
          </w:p>
        </w:tc>
      </w:tr>
      <w:tr w:rsidR="0025519B" w:rsidRPr="00630B28" w:rsidTr="00A00976">
        <w:trPr>
          <w:trHeight w:val="588"/>
        </w:trPr>
        <w:tc>
          <w:tcPr>
            <w:tcW w:w="5397" w:type="dxa"/>
            <w:gridSpan w:val="2"/>
            <w:vMerge/>
          </w:tcPr>
          <w:p w:rsidR="0025519B" w:rsidRPr="00630B28" w:rsidRDefault="0025519B" w:rsidP="00A00976">
            <w:pPr>
              <w:spacing w:line="360" w:lineRule="auto"/>
              <w:jc w:val="both"/>
              <w:rPr>
                <w:rFonts w:ascii="Arial" w:hAnsi="Arial" w:cs="Arial"/>
                <w:b/>
                <w:sz w:val="24"/>
                <w:szCs w:val="24"/>
              </w:rPr>
            </w:pPr>
          </w:p>
        </w:tc>
        <w:tc>
          <w:tcPr>
            <w:tcW w:w="4323" w:type="dxa"/>
          </w:tcPr>
          <w:p w:rsidR="0025519B" w:rsidRPr="00630B28" w:rsidRDefault="0025519B" w:rsidP="00A00976">
            <w:pPr>
              <w:spacing w:line="360" w:lineRule="auto"/>
              <w:jc w:val="both"/>
              <w:rPr>
                <w:rFonts w:ascii="Arial" w:hAnsi="Arial" w:cs="Arial"/>
                <w:b/>
                <w:sz w:val="24"/>
                <w:szCs w:val="24"/>
              </w:rPr>
            </w:pPr>
            <w:r w:rsidRPr="00630B28">
              <w:rPr>
                <w:rFonts w:ascii="Arial" w:hAnsi="Arial" w:cs="Arial"/>
                <w:b/>
                <w:sz w:val="24"/>
                <w:szCs w:val="24"/>
              </w:rPr>
              <w:t>Date of order:</w:t>
            </w:r>
          </w:p>
          <w:p w:rsidR="0025519B" w:rsidRPr="00630B28" w:rsidRDefault="0025519B" w:rsidP="00A00976">
            <w:pPr>
              <w:spacing w:line="360" w:lineRule="auto"/>
              <w:jc w:val="both"/>
              <w:rPr>
                <w:rFonts w:ascii="Arial" w:hAnsi="Arial" w:cs="Arial"/>
                <w:sz w:val="24"/>
                <w:szCs w:val="24"/>
              </w:rPr>
            </w:pPr>
            <w:r w:rsidRPr="00630B28">
              <w:rPr>
                <w:rFonts w:ascii="Arial" w:hAnsi="Arial" w:cs="Arial"/>
                <w:sz w:val="24"/>
                <w:szCs w:val="24"/>
              </w:rPr>
              <w:t xml:space="preserve"> 14 MAY 2019</w:t>
            </w:r>
          </w:p>
          <w:p w:rsidR="0025519B" w:rsidRPr="00630B28" w:rsidRDefault="0025519B" w:rsidP="00A00976">
            <w:pPr>
              <w:spacing w:line="360" w:lineRule="auto"/>
              <w:jc w:val="both"/>
              <w:rPr>
                <w:rFonts w:ascii="Arial" w:hAnsi="Arial" w:cs="Arial"/>
                <w:b/>
                <w:sz w:val="24"/>
                <w:szCs w:val="24"/>
              </w:rPr>
            </w:pPr>
            <w:r w:rsidRPr="00630B28">
              <w:rPr>
                <w:rFonts w:ascii="Arial" w:hAnsi="Arial" w:cs="Arial"/>
                <w:b/>
                <w:sz w:val="24"/>
                <w:szCs w:val="24"/>
              </w:rPr>
              <w:t>Reasons delivered on:</w:t>
            </w:r>
          </w:p>
          <w:p w:rsidR="0025519B" w:rsidRPr="00630B28" w:rsidRDefault="001215D8" w:rsidP="001215D8">
            <w:pPr>
              <w:spacing w:line="360" w:lineRule="auto"/>
              <w:jc w:val="both"/>
              <w:rPr>
                <w:rFonts w:ascii="Arial" w:hAnsi="Arial" w:cs="Arial"/>
                <w:sz w:val="24"/>
                <w:szCs w:val="24"/>
              </w:rPr>
            </w:pPr>
            <w:r w:rsidRPr="001215D8">
              <w:rPr>
                <w:rFonts w:ascii="Arial" w:hAnsi="Arial" w:cs="Arial"/>
                <w:sz w:val="24"/>
                <w:szCs w:val="24"/>
              </w:rPr>
              <w:t>24 MAY</w:t>
            </w:r>
            <w:r w:rsidR="0025519B" w:rsidRPr="001215D8">
              <w:rPr>
                <w:rFonts w:ascii="Arial" w:hAnsi="Arial" w:cs="Arial"/>
                <w:sz w:val="24"/>
                <w:szCs w:val="24"/>
              </w:rPr>
              <w:t xml:space="preserve"> 2019</w:t>
            </w:r>
          </w:p>
        </w:tc>
      </w:tr>
      <w:tr w:rsidR="0025519B" w:rsidRPr="00630B28" w:rsidTr="00A00976">
        <w:tc>
          <w:tcPr>
            <w:tcW w:w="9720" w:type="dxa"/>
            <w:gridSpan w:val="3"/>
          </w:tcPr>
          <w:p w:rsidR="0025519B" w:rsidRPr="00630B28" w:rsidRDefault="0025519B" w:rsidP="001215D8">
            <w:pPr>
              <w:pStyle w:val="form-control-static"/>
              <w:shd w:val="clear" w:color="auto" w:fill="FFFFFF"/>
              <w:spacing w:before="0" w:beforeAutospacing="0" w:after="0" w:afterAutospacing="0"/>
              <w:rPr>
                <w:rFonts w:ascii="Arial" w:hAnsi="Arial" w:cs="Arial"/>
                <w:color w:val="333333"/>
              </w:rPr>
            </w:pPr>
            <w:r w:rsidRPr="00630B28">
              <w:rPr>
                <w:rFonts w:ascii="Arial" w:hAnsi="Arial" w:cs="Arial"/>
                <w:b/>
              </w:rPr>
              <w:t xml:space="preserve">Neutral citation: </w:t>
            </w:r>
            <w:r w:rsidRPr="00C37E1A">
              <w:rPr>
                <w:rFonts w:ascii="Arial" w:hAnsi="Arial" w:cs="Arial"/>
                <w:i/>
              </w:rPr>
              <w:t xml:space="preserve">Namibia Power Corporation (Pty) Ltd v </w:t>
            </w:r>
            <w:proofErr w:type="spellStart"/>
            <w:r w:rsidRPr="00C37E1A">
              <w:rPr>
                <w:rFonts w:ascii="Arial" w:hAnsi="Arial" w:cs="Arial"/>
                <w:i/>
              </w:rPr>
              <w:t>Kaapehi</w:t>
            </w:r>
            <w:proofErr w:type="spellEnd"/>
            <w:r w:rsidRPr="00C37E1A">
              <w:rPr>
                <w:rFonts w:ascii="Arial" w:hAnsi="Arial" w:cs="Arial"/>
              </w:rPr>
              <w:t xml:space="preserve"> HC-MD</w:t>
            </w:r>
            <w:r w:rsidR="00C37E1A" w:rsidRPr="00C37E1A">
              <w:rPr>
                <w:rFonts w:ascii="Arial" w:hAnsi="Arial" w:cs="Arial"/>
              </w:rPr>
              <w:t>-LAB-MOT-GEN-2018/00123 NALCMD 13</w:t>
            </w:r>
            <w:r w:rsidR="001215D8" w:rsidRPr="00C37E1A">
              <w:rPr>
                <w:rFonts w:ascii="Arial" w:hAnsi="Arial" w:cs="Arial"/>
              </w:rPr>
              <w:t xml:space="preserve"> (14 May</w:t>
            </w:r>
            <w:r w:rsidRPr="00C37E1A">
              <w:rPr>
                <w:rFonts w:ascii="Arial" w:hAnsi="Arial" w:cs="Arial"/>
              </w:rPr>
              <w:t xml:space="preserve"> 2019)</w:t>
            </w:r>
          </w:p>
        </w:tc>
      </w:tr>
      <w:tr w:rsidR="0025519B" w:rsidRPr="00630B28" w:rsidTr="00A00976">
        <w:tc>
          <w:tcPr>
            <w:tcW w:w="9720" w:type="dxa"/>
            <w:gridSpan w:val="3"/>
          </w:tcPr>
          <w:p w:rsidR="0025519B" w:rsidRPr="00630B28" w:rsidRDefault="0025519B" w:rsidP="00A00976">
            <w:pPr>
              <w:pStyle w:val="form-control-static"/>
              <w:shd w:val="clear" w:color="auto" w:fill="FFFFFF"/>
              <w:spacing w:before="0" w:beforeAutospacing="0" w:after="0" w:afterAutospacing="0"/>
              <w:rPr>
                <w:rFonts w:ascii="Arial" w:hAnsi="Arial" w:cs="Arial"/>
                <w:b/>
              </w:rPr>
            </w:pPr>
            <w:r w:rsidRPr="00630B28">
              <w:rPr>
                <w:rFonts w:ascii="Arial" w:hAnsi="Arial" w:cs="Arial"/>
                <w:b/>
              </w:rPr>
              <w:t>Results on merits:</w:t>
            </w:r>
          </w:p>
          <w:p w:rsidR="0025519B" w:rsidRPr="00630B28" w:rsidRDefault="0025519B" w:rsidP="00A00976">
            <w:pPr>
              <w:pStyle w:val="form-control-static"/>
              <w:shd w:val="clear" w:color="auto" w:fill="FFFFFF"/>
              <w:spacing w:before="0" w:beforeAutospacing="0" w:after="0" w:afterAutospacing="0"/>
              <w:rPr>
                <w:rFonts w:ascii="Arial" w:hAnsi="Arial" w:cs="Arial"/>
              </w:rPr>
            </w:pPr>
            <w:r w:rsidRPr="00630B28">
              <w:rPr>
                <w:rFonts w:ascii="Arial" w:hAnsi="Arial" w:cs="Arial"/>
              </w:rPr>
              <w:t>On the merits.</w:t>
            </w:r>
          </w:p>
        </w:tc>
      </w:tr>
      <w:tr w:rsidR="0025519B" w:rsidRPr="00630B28" w:rsidTr="00A00976">
        <w:tc>
          <w:tcPr>
            <w:tcW w:w="9720" w:type="dxa"/>
            <w:gridSpan w:val="3"/>
          </w:tcPr>
          <w:p w:rsidR="0025519B" w:rsidRPr="00630B28" w:rsidRDefault="0025519B" w:rsidP="00A00976">
            <w:pPr>
              <w:spacing w:line="360" w:lineRule="auto"/>
              <w:jc w:val="both"/>
              <w:rPr>
                <w:rFonts w:ascii="Arial" w:hAnsi="Arial" w:cs="Arial"/>
                <w:b/>
                <w:sz w:val="24"/>
                <w:szCs w:val="24"/>
              </w:rPr>
            </w:pPr>
            <w:r w:rsidRPr="00630B28">
              <w:rPr>
                <w:rFonts w:ascii="Arial" w:hAnsi="Arial" w:cs="Arial"/>
                <w:b/>
                <w:sz w:val="24"/>
                <w:szCs w:val="24"/>
              </w:rPr>
              <w:t>The order:</w:t>
            </w:r>
          </w:p>
          <w:p w:rsidR="0025519B" w:rsidRPr="00630B28" w:rsidRDefault="0025519B" w:rsidP="00A00976">
            <w:pPr>
              <w:spacing w:line="360" w:lineRule="auto"/>
              <w:jc w:val="both"/>
              <w:rPr>
                <w:rFonts w:ascii="Arial" w:hAnsi="Arial" w:cs="Arial"/>
                <w:sz w:val="24"/>
                <w:szCs w:val="24"/>
              </w:rPr>
            </w:pPr>
            <w:r w:rsidRPr="00630B28">
              <w:rPr>
                <w:rFonts w:ascii="Arial" w:hAnsi="Arial" w:cs="Arial"/>
                <w:sz w:val="24"/>
                <w:szCs w:val="24"/>
              </w:rPr>
              <w:t xml:space="preserve">Having heard </w:t>
            </w:r>
            <w:r w:rsidRPr="00630B28">
              <w:rPr>
                <w:rFonts w:ascii="Arial" w:hAnsi="Arial" w:cs="Arial"/>
                <w:b/>
                <w:sz w:val="24"/>
                <w:szCs w:val="24"/>
              </w:rPr>
              <w:t xml:space="preserve">Mr </w:t>
            </w:r>
            <w:r w:rsidR="00681195">
              <w:rPr>
                <w:rFonts w:ascii="Arial" w:hAnsi="Arial" w:cs="Arial"/>
                <w:b/>
                <w:sz w:val="24"/>
                <w:szCs w:val="24"/>
              </w:rPr>
              <w:t xml:space="preserve">G </w:t>
            </w:r>
            <w:r w:rsidRPr="00630B28">
              <w:rPr>
                <w:rFonts w:ascii="Arial" w:hAnsi="Arial" w:cs="Arial"/>
                <w:b/>
                <w:sz w:val="24"/>
                <w:szCs w:val="24"/>
              </w:rPr>
              <w:t>Dicks</w:t>
            </w:r>
            <w:r w:rsidR="00681195">
              <w:rPr>
                <w:rFonts w:ascii="Arial" w:hAnsi="Arial" w:cs="Arial"/>
                <w:b/>
                <w:sz w:val="24"/>
                <w:szCs w:val="24"/>
              </w:rPr>
              <w:t xml:space="preserve">, </w:t>
            </w:r>
            <w:r w:rsidR="00681195" w:rsidRPr="00CA6C43">
              <w:rPr>
                <w:rFonts w:ascii="Arial" w:hAnsi="Arial" w:cs="Arial"/>
                <w:sz w:val="24"/>
                <w:szCs w:val="24"/>
              </w:rPr>
              <w:t>together with</w:t>
            </w:r>
            <w:r w:rsidR="00681195">
              <w:rPr>
                <w:rFonts w:ascii="Arial" w:hAnsi="Arial" w:cs="Arial"/>
                <w:b/>
                <w:sz w:val="24"/>
                <w:szCs w:val="24"/>
              </w:rPr>
              <w:t xml:space="preserve"> Ms S Miller,</w:t>
            </w:r>
            <w:r w:rsidRPr="00630B28">
              <w:rPr>
                <w:rFonts w:ascii="Arial" w:hAnsi="Arial" w:cs="Arial"/>
                <w:b/>
                <w:sz w:val="24"/>
                <w:szCs w:val="24"/>
              </w:rPr>
              <w:t xml:space="preserve"> </w:t>
            </w:r>
            <w:r w:rsidR="00CA6C43">
              <w:rPr>
                <w:rFonts w:ascii="Arial" w:hAnsi="Arial" w:cs="Arial"/>
                <w:sz w:val="24"/>
                <w:szCs w:val="24"/>
              </w:rPr>
              <w:t>for the applicant</w:t>
            </w:r>
            <w:r w:rsidRPr="00630B28">
              <w:rPr>
                <w:rFonts w:ascii="Arial" w:hAnsi="Arial" w:cs="Arial"/>
                <w:sz w:val="24"/>
                <w:szCs w:val="24"/>
              </w:rPr>
              <w:t xml:space="preserve"> and </w:t>
            </w:r>
            <w:r w:rsidRPr="00630B28">
              <w:rPr>
                <w:rFonts w:ascii="Arial" w:hAnsi="Arial" w:cs="Arial"/>
                <w:b/>
                <w:sz w:val="24"/>
                <w:szCs w:val="24"/>
              </w:rPr>
              <w:t xml:space="preserve">Ms </w:t>
            </w:r>
            <w:r w:rsidR="00CA6C43">
              <w:rPr>
                <w:rFonts w:ascii="Arial" w:hAnsi="Arial" w:cs="Arial"/>
                <w:b/>
                <w:sz w:val="24"/>
                <w:szCs w:val="24"/>
              </w:rPr>
              <w:t xml:space="preserve">E </w:t>
            </w:r>
            <w:proofErr w:type="spellStart"/>
            <w:r w:rsidRPr="00630B28">
              <w:rPr>
                <w:rFonts w:ascii="Arial" w:hAnsi="Arial" w:cs="Arial"/>
                <w:b/>
                <w:sz w:val="24"/>
                <w:szCs w:val="24"/>
              </w:rPr>
              <w:t>Angula</w:t>
            </w:r>
            <w:proofErr w:type="spellEnd"/>
            <w:r w:rsidR="00CA6C43">
              <w:rPr>
                <w:rFonts w:ascii="Arial" w:hAnsi="Arial" w:cs="Arial"/>
                <w:sz w:val="24"/>
                <w:szCs w:val="24"/>
              </w:rPr>
              <w:t xml:space="preserve"> </w:t>
            </w:r>
            <w:r w:rsidR="00CA6C43" w:rsidRPr="00CA6C43">
              <w:rPr>
                <w:rFonts w:ascii="Arial" w:hAnsi="Arial" w:cs="Arial"/>
                <w:sz w:val="24"/>
                <w:szCs w:val="24"/>
              </w:rPr>
              <w:t>together with</w:t>
            </w:r>
            <w:r w:rsidR="00CA6C43">
              <w:rPr>
                <w:rFonts w:ascii="Arial" w:hAnsi="Arial" w:cs="Arial"/>
                <w:sz w:val="24"/>
                <w:szCs w:val="24"/>
              </w:rPr>
              <w:t xml:space="preserve"> </w:t>
            </w:r>
            <w:r w:rsidR="00CA6C43" w:rsidRPr="00CA6C43">
              <w:rPr>
                <w:rFonts w:ascii="Arial" w:hAnsi="Arial" w:cs="Arial"/>
                <w:b/>
                <w:sz w:val="24"/>
                <w:szCs w:val="24"/>
              </w:rPr>
              <w:t xml:space="preserve">Mr N </w:t>
            </w:r>
            <w:proofErr w:type="spellStart"/>
            <w:r w:rsidR="00CA6C43" w:rsidRPr="00CA6C43">
              <w:rPr>
                <w:rFonts w:ascii="Arial" w:hAnsi="Arial" w:cs="Arial"/>
                <w:b/>
                <w:sz w:val="24"/>
                <w:szCs w:val="24"/>
              </w:rPr>
              <w:t>Katjivena</w:t>
            </w:r>
            <w:proofErr w:type="spellEnd"/>
            <w:r w:rsidR="00CA6C43">
              <w:rPr>
                <w:rFonts w:ascii="Arial" w:hAnsi="Arial" w:cs="Arial"/>
                <w:sz w:val="24"/>
                <w:szCs w:val="24"/>
              </w:rPr>
              <w:t>,</w:t>
            </w:r>
            <w:r w:rsidRPr="00630B28">
              <w:rPr>
                <w:rFonts w:ascii="Arial" w:hAnsi="Arial" w:cs="Arial"/>
                <w:sz w:val="24"/>
                <w:szCs w:val="24"/>
              </w:rPr>
              <w:t xml:space="preserve"> for the first and second respondent, and having read the documents filed of record:</w:t>
            </w:r>
          </w:p>
          <w:p w:rsidR="0025519B" w:rsidRPr="00630B28" w:rsidRDefault="0025519B" w:rsidP="00A00976">
            <w:pPr>
              <w:spacing w:line="360" w:lineRule="auto"/>
              <w:jc w:val="both"/>
              <w:rPr>
                <w:rFonts w:ascii="Arial" w:hAnsi="Arial" w:cs="Arial"/>
                <w:sz w:val="24"/>
                <w:szCs w:val="24"/>
              </w:rPr>
            </w:pPr>
          </w:p>
          <w:p w:rsidR="0025519B" w:rsidRPr="00630B28" w:rsidRDefault="0025519B" w:rsidP="00A00976">
            <w:pPr>
              <w:spacing w:line="360" w:lineRule="auto"/>
              <w:jc w:val="both"/>
              <w:rPr>
                <w:rFonts w:ascii="Arial" w:hAnsi="Arial" w:cs="Arial"/>
                <w:b/>
                <w:sz w:val="24"/>
                <w:szCs w:val="24"/>
              </w:rPr>
            </w:pPr>
            <w:r w:rsidRPr="00630B28">
              <w:rPr>
                <w:rFonts w:ascii="Arial" w:hAnsi="Arial" w:cs="Arial"/>
                <w:b/>
                <w:sz w:val="24"/>
                <w:szCs w:val="24"/>
              </w:rPr>
              <w:t>IT IS ORDERED THAT:</w:t>
            </w:r>
          </w:p>
          <w:p w:rsidR="0025519B" w:rsidRPr="00CA6C43" w:rsidRDefault="0025519B" w:rsidP="00CA6C43">
            <w:pPr>
              <w:spacing w:line="360" w:lineRule="auto"/>
              <w:jc w:val="both"/>
              <w:rPr>
                <w:rFonts w:ascii="Arial" w:hAnsi="Arial" w:cs="Arial"/>
                <w:sz w:val="24"/>
                <w:szCs w:val="24"/>
              </w:rPr>
            </w:pPr>
            <w:r w:rsidRPr="00CA6C43">
              <w:rPr>
                <w:rFonts w:ascii="Arial" w:hAnsi="Arial" w:cs="Arial"/>
                <w:sz w:val="24"/>
                <w:szCs w:val="24"/>
              </w:rPr>
              <w:t xml:space="preserve">The application for leave to appeal is hereby refused. </w:t>
            </w:r>
          </w:p>
          <w:p w:rsidR="0025519B" w:rsidRPr="00630B28" w:rsidRDefault="0025519B" w:rsidP="00CA6C43">
            <w:pPr>
              <w:pStyle w:val="ListParagraph"/>
              <w:spacing w:line="360" w:lineRule="auto"/>
              <w:ind w:left="446"/>
              <w:jc w:val="both"/>
              <w:rPr>
                <w:rFonts w:ascii="Arial" w:hAnsi="Arial" w:cs="Arial"/>
                <w:sz w:val="24"/>
                <w:szCs w:val="24"/>
              </w:rPr>
            </w:pPr>
          </w:p>
        </w:tc>
      </w:tr>
      <w:tr w:rsidR="0025519B" w:rsidRPr="00630B28" w:rsidTr="00A00976">
        <w:tc>
          <w:tcPr>
            <w:tcW w:w="9720" w:type="dxa"/>
            <w:gridSpan w:val="3"/>
          </w:tcPr>
          <w:p w:rsidR="0025519B" w:rsidRPr="00630B28" w:rsidRDefault="0025519B" w:rsidP="00A00976">
            <w:pPr>
              <w:spacing w:line="360" w:lineRule="auto"/>
              <w:jc w:val="both"/>
              <w:rPr>
                <w:rFonts w:ascii="Arial" w:hAnsi="Arial" w:cs="Arial"/>
                <w:b/>
                <w:sz w:val="24"/>
                <w:szCs w:val="24"/>
              </w:rPr>
            </w:pPr>
            <w:r w:rsidRPr="00630B28">
              <w:rPr>
                <w:rFonts w:ascii="Arial" w:hAnsi="Arial" w:cs="Arial"/>
                <w:b/>
                <w:sz w:val="24"/>
                <w:szCs w:val="24"/>
              </w:rPr>
              <w:t>Reasons for orders:</w:t>
            </w:r>
          </w:p>
        </w:tc>
      </w:tr>
      <w:tr w:rsidR="0025519B" w:rsidRPr="00630B28" w:rsidTr="00A00976">
        <w:tc>
          <w:tcPr>
            <w:tcW w:w="9720" w:type="dxa"/>
            <w:gridSpan w:val="3"/>
          </w:tcPr>
          <w:p w:rsidR="0025519B" w:rsidRDefault="0025519B" w:rsidP="00A90030">
            <w:pPr>
              <w:tabs>
                <w:tab w:val="left" w:pos="1275"/>
              </w:tabs>
              <w:spacing w:line="360" w:lineRule="auto"/>
              <w:jc w:val="both"/>
              <w:rPr>
                <w:rFonts w:ascii="Arial" w:hAnsi="Arial" w:cs="Arial"/>
                <w:sz w:val="24"/>
                <w:szCs w:val="24"/>
              </w:rPr>
            </w:pPr>
          </w:p>
          <w:p w:rsidR="00E72BFA" w:rsidRDefault="001215D8" w:rsidP="00A90030">
            <w:pPr>
              <w:tabs>
                <w:tab w:val="left" w:pos="1275"/>
              </w:tabs>
              <w:spacing w:line="360" w:lineRule="auto"/>
              <w:jc w:val="both"/>
              <w:rPr>
                <w:rFonts w:ascii="Arial" w:hAnsi="Arial" w:cs="Arial"/>
                <w:sz w:val="24"/>
                <w:szCs w:val="24"/>
              </w:rPr>
            </w:pPr>
            <w:r>
              <w:rPr>
                <w:rFonts w:ascii="Arial" w:hAnsi="Arial" w:cs="Arial"/>
                <w:sz w:val="24"/>
                <w:szCs w:val="24"/>
              </w:rPr>
              <w:t xml:space="preserve">[1]   </w:t>
            </w:r>
            <w:r w:rsidR="00E72BFA">
              <w:rPr>
                <w:rFonts w:ascii="Arial" w:hAnsi="Arial" w:cs="Arial"/>
                <w:sz w:val="24"/>
                <w:szCs w:val="24"/>
              </w:rPr>
              <w:t xml:space="preserve">The applicant herein is seeking leave to appeal to the Supreme Court against a judgment handed down by this court to dismiss the application for an extension of the period to prosecute an appeal, condonation for the failure to prosecute the appeal timeously and re-instatement of the appeal. </w:t>
            </w:r>
          </w:p>
          <w:p w:rsidR="00E72BFA" w:rsidRDefault="00E72BFA" w:rsidP="00A90030">
            <w:pPr>
              <w:tabs>
                <w:tab w:val="left" w:pos="1275"/>
              </w:tabs>
              <w:spacing w:line="360" w:lineRule="auto"/>
              <w:jc w:val="both"/>
              <w:rPr>
                <w:rFonts w:ascii="Arial" w:hAnsi="Arial" w:cs="Arial"/>
                <w:sz w:val="24"/>
                <w:szCs w:val="24"/>
              </w:rPr>
            </w:pPr>
          </w:p>
          <w:p w:rsidR="00E72BFA" w:rsidRDefault="00E72BFA" w:rsidP="00A90030">
            <w:pPr>
              <w:tabs>
                <w:tab w:val="left" w:pos="1275"/>
              </w:tabs>
              <w:spacing w:line="360" w:lineRule="auto"/>
              <w:jc w:val="both"/>
              <w:rPr>
                <w:rFonts w:ascii="Arial" w:hAnsi="Arial" w:cs="Arial"/>
                <w:sz w:val="24"/>
                <w:szCs w:val="24"/>
              </w:rPr>
            </w:pPr>
          </w:p>
          <w:p w:rsidR="00E72BFA" w:rsidRDefault="0035076C" w:rsidP="00A90030">
            <w:pPr>
              <w:spacing w:after="200" w:line="360" w:lineRule="auto"/>
              <w:jc w:val="both"/>
              <w:rPr>
                <w:rFonts w:ascii="Arial" w:hAnsi="Arial" w:cs="Arial"/>
                <w:sz w:val="24"/>
                <w:szCs w:val="24"/>
              </w:rPr>
            </w:pPr>
            <w:r>
              <w:rPr>
                <w:rFonts w:ascii="Arial" w:hAnsi="Arial" w:cs="Arial"/>
                <w:sz w:val="24"/>
                <w:szCs w:val="24"/>
              </w:rPr>
              <w:lastRenderedPageBreak/>
              <w:t>[2</w:t>
            </w:r>
            <w:r w:rsidR="001215D8">
              <w:rPr>
                <w:rFonts w:ascii="Arial" w:hAnsi="Arial" w:cs="Arial"/>
                <w:sz w:val="24"/>
                <w:szCs w:val="24"/>
              </w:rPr>
              <w:t xml:space="preserve">]   </w:t>
            </w:r>
            <w:r w:rsidR="00E72BFA">
              <w:rPr>
                <w:rFonts w:ascii="Arial" w:hAnsi="Arial" w:cs="Arial"/>
                <w:sz w:val="24"/>
                <w:szCs w:val="24"/>
              </w:rPr>
              <w:t>The applicable test is that the applicant must satisfy the court that there are reasonable prospects of success on appeal. It is not enough to state that a reasonable possibility exists that another court will come</w:t>
            </w:r>
            <w:r w:rsidR="001215D8">
              <w:rPr>
                <w:rFonts w:ascii="Arial" w:hAnsi="Arial" w:cs="Arial"/>
                <w:sz w:val="24"/>
                <w:szCs w:val="24"/>
              </w:rPr>
              <w:t xml:space="preserve"> to a different conclusion.</w:t>
            </w:r>
            <w:r w:rsidR="001215D8">
              <w:rPr>
                <w:rStyle w:val="FootnoteReference"/>
                <w:rFonts w:ascii="Arial" w:hAnsi="Arial" w:cs="Arial"/>
                <w:sz w:val="24"/>
                <w:szCs w:val="24"/>
              </w:rPr>
              <w:footnoteReference w:id="1"/>
            </w:r>
            <w:r w:rsidR="00E72BFA">
              <w:rPr>
                <w:rFonts w:ascii="Arial" w:hAnsi="Arial" w:cs="Arial"/>
                <w:sz w:val="24"/>
                <w:szCs w:val="24"/>
              </w:rPr>
              <w:t xml:space="preserve"> </w:t>
            </w:r>
          </w:p>
          <w:p w:rsidR="0035076C" w:rsidRDefault="0035076C" w:rsidP="00A90030">
            <w:pPr>
              <w:tabs>
                <w:tab w:val="left" w:pos="1275"/>
              </w:tabs>
              <w:spacing w:line="360" w:lineRule="auto"/>
              <w:jc w:val="both"/>
              <w:rPr>
                <w:rFonts w:ascii="Arial" w:hAnsi="Arial" w:cs="Arial"/>
                <w:sz w:val="24"/>
                <w:szCs w:val="24"/>
              </w:rPr>
            </w:pPr>
            <w:r>
              <w:rPr>
                <w:rFonts w:ascii="Arial" w:hAnsi="Arial" w:cs="Arial"/>
                <w:sz w:val="24"/>
                <w:szCs w:val="24"/>
              </w:rPr>
              <w:t>[3]</w:t>
            </w:r>
            <w:r w:rsidR="001215D8">
              <w:rPr>
                <w:rFonts w:ascii="Arial" w:hAnsi="Arial" w:cs="Arial"/>
                <w:sz w:val="24"/>
                <w:szCs w:val="24"/>
              </w:rPr>
              <w:t xml:space="preserve">   </w:t>
            </w:r>
            <w:r w:rsidR="00E72BFA">
              <w:rPr>
                <w:rFonts w:ascii="Arial" w:hAnsi="Arial" w:cs="Arial"/>
                <w:sz w:val="24"/>
                <w:szCs w:val="24"/>
              </w:rPr>
              <w:t>On the facts I found that there</w:t>
            </w:r>
            <w:r w:rsidR="001215D8">
              <w:rPr>
                <w:rFonts w:ascii="Arial" w:hAnsi="Arial" w:cs="Arial"/>
                <w:sz w:val="24"/>
                <w:szCs w:val="24"/>
              </w:rPr>
              <w:t xml:space="preserve"> was</w:t>
            </w:r>
            <w:r w:rsidR="00E72BFA">
              <w:rPr>
                <w:rFonts w:ascii="Arial" w:hAnsi="Arial" w:cs="Arial"/>
                <w:sz w:val="24"/>
                <w:szCs w:val="24"/>
              </w:rPr>
              <w:t xml:space="preserve"> an unreasonable delay and the explanation</w:t>
            </w:r>
            <w:r w:rsidR="00055310">
              <w:rPr>
                <w:rFonts w:ascii="Arial" w:hAnsi="Arial" w:cs="Arial"/>
                <w:sz w:val="24"/>
                <w:szCs w:val="24"/>
              </w:rPr>
              <w:t xml:space="preserve"> </w:t>
            </w:r>
            <w:r w:rsidR="001215D8">
              <w:rPr>
                <w:rFonts w:ascii="Arial" w:hAnsi="Arial" w:cs="Arial"/>
                <w:sz w:val="24"/>
                <w:szCs w:val="24"/>
              </w:rPr>
              <w:t>of an</w:t>
            </w:r>
            <w:r w:rsidR="009A3E65">
              <w:rPr>
                <w:rFonts w:ascii="Arial" w:hAnsi="Arial" w:cs="Arial"/>
                <w:sz w:val="24"/>
                <w:szCs w:val="24"/>
              </w:rPr>
              <w:t xml:space="preserve"> in</w:t>
            </w:r>
            <w:r w:rsidR="00055310">
              <w:rPr>
                <w:rFonts w:ascii="Arial" w:hAnsi="Arial" w:cs="Arial"/>
                <w:sz w:val="24"/>
                <w:szCs w:val="24"/>
              </w:rPr>
              <w:t>-experience</w:t>
            </w:r>
            <w:r w:rsidR="009A3E65">
              <w:rPr>
                <w:rFonts w:ascii="Arial" w:hAnsi="Arial" w:cs="Arial"/>
                <w:sz w:val="24"/>
                <w:szCs w:val="24"/>
              </w:rPr>
              <w:t>d counsel was not</w:t>
            </w:r>
            <w:r w:rsidR="00055310">
              <w:rPr>
                <w:rFonts w:ascii="Arial" w:hAnsi="Arial" w:cs="Arial"/>
                <w:sz w:val="24"/>
                <w:szCs w:val="24"/>
              </w:rPr>
              <w:t xml:space="preserve"> </w:t>
            </w:r>
            <w:r w:rsidR="00E72BFA">
              <w:rPr>
                <w:rFonts w:ascii="Arial" w:hAnsi="Arial" w:cs="Arial"/>
                <w:sz w:val="24"/>
                <w:szCs w:val="24"/>
              </w:rPr>
              <w:t>sufficient</w:t>
            </w:r>
            <w:r w:rsidR="00055310">
              <w:rPr>
                <w:rFonts w:ascii="Arial" w:hAnsi="Arial" w:cs="Arial"/>
                <w:sz w:val="24"/>
                <w:szCs w:val="24"/>
              </w:rPr>
              <w:t>.</w:t>
            </w:r>
            <w:r w:rsidR="009A3E65">
              <w:rPr>
                <w:rFonts w:ascii="Arial" w:hAnsi="Arial" w:cs="Arial"/>
                <w:sz w:val="24"/>
                <w:szCs w:val="24"/>
              </w:rPr>
              <w:t xml:space="preserve"> </w:t>
            </w:r>
            <w:r>
              <w:rPr>
                <w:rFonts w:ascii="Arial" w:hAnsi="Arial" w:cs="Arial"/>
                <w:sz w:val="24"/>
                <w:szCs w:val="24"/>
              </w:rPr>
              <w:t xml:space="preserve">  If this was the only component of the test, the court may have come to a different conclusion.  </w:t>
            </w:r>
          </w:p>
          <w:p w:rsidR="00A00976" w:rsidRDefault="00A00976" w:rsidP="00A90030">
            <w:pPr>
              <w:tabs>
                <w:tab w:val="left" w:pos="1275"/>
              </w:tabs>
              <w:spacing w:line="360" w:lineRule="auto"/>
              <w:jc w:val="both"/>
              <w:rPr>
                <w:rFonts w:ascii="Arial" w:hAnsi="Arial" w:cs="Arial"/>
                <w:sz w:val="24"/>
                <w:szCs w:val="24"/>
              </w:rPr>
            </w:pPr>
          </w:p>
          <w:p w:rsidR="00A00976" w:rsidRDefault="0035076C" w:rsidP="00A90030">
            <w:pPr>
              <w:tabs>
                <w:tab w:val="left" w:pos="1275"/>
              </w:tabs>
              <w:spacing w:line="360" w:lineRule="auto"/>
              <w:jc w:val="both"/>
              <w:rPr>
                <w:rFonts w:ascii="Arial" w:hAnsi="Arial" w:cs="Arial"/>
                <w:sz w:val="24"/>
                <w:szCs w:val="24"/>
              </w:rPr>
            </w:pPr>
            <w:r>
              <w:rPr>
                <w:rFonts w:ascii="Arial" w:hAnsi="Arial" w:cs="Arial"/>
                <w:sz w:val="24"/>
                <w:szCs w:val="24"/>
              </w:rPr>
              <w:t>[4]</w:t>
            </w:r>
            <w:r w:rsidR="001215D8">
              <w:rPr>
                <w:rFonts w:ascii="Arial" w:hAnsi="Arial" w:cs="Arial"/>
                <w:sz w:val="24"/>
                <w:szCs w:val="24"/>
              </w:rPr>
              <w:t xml:space="preserve">   </w:t>
            </w:r>
            <w:r w:rsidR="00A00976">
              <w:rPr>
                <w:rFonts w:ascii="Arial" w:hAnsi="Arial" w:cs="Arial"/>
                <w:sz w:val="24"/>
                <w:szCs w:val="24"/>
              </w:rPr>
              <w:t>The</w:t>
            </w:r>
            <w:r w:rsidR="00055310">
              <w:rPr>
                <w:rFonts w:ascii="Arial" w:hAnsi="Arial" w:cs="Arial"/>
                <w:sz w:val="24"/>
                <w:szCs w:val="24"/>
              </w:rPr>
              <w:t xml:space="preserve"> biggest hurdle that appellant had to overcome </w:t>
            </w:r>
            <w:r w:rsidR="007F50E8">
              <w:rPr>
                <w:rFonts w:ascii="Arial" w:hAnsi="Arial" w:cs="Arial"/>
                <w:sz w:val="24"/>
                <w:szCs w:val="24"/>
              </w:rPr>
              <w:t>i</w:t>
            </w:r>
            <w:r w:rsidR="00055310">
              <w:rPr>
                <w:rFonts w:ascii="Arial" w:hAnsi="Arial" w:cs="Arial"/>
                <w:sz w:val="24"/>
                <w:szCs w:val="24"/>
              </w:rPr>
              <w:t>n</w:t>
            </w:r>
            <w:r>
              <w:rPr>
                <w:rFonts w:ascii="Arial" w:hAnsi="Arial" w:cs="Arial"/>
                <w:sz w:val="24"/>
                <w:szCs w:val="24"/>
              </w:rPr>
              <w:t xml:space="preserve"> respect of</w:t>
            </w:r>
            <w:r w:rsidR="00055310">
              <w:rPr>
                <w:rFonts w:ascii="Arial" w:hAnsi="Arial" w:cs="Arial"/>
                <w:sz w:val="24"/>
                <w:szCs w:val="24"/>
              </w:rPr>
              <w:t xml:space="preserve"> prospects of success on appeal, was the fact that the appeal had lapsed. </w:t>
            </w:r>
            <w:r w:rsidR="009A3E65">
              <w:rPr>
                <w:rFonts w:ascii="Arial" w:hAnsi="Arial" w:cs="Arial"/>
                <w:sz w:val="24"/>
                <w:szCs w:val="24"/>
              </w:rPr>
              <w:t>Rule 17(2</w:t>
            </w:r>
            <w:r w:rsidR="001215D8">
              <w:rPr>
                <w:rFonts w:ascii="Arial" w:hAnsi="Arial" w:cs="Arial"/>
                <w:sz w:val="24"/>
                <w:szCs w:val="24"/>
              </w:rPr>
              <w:t>5</w:t>
            </w:r>
            <w:r w:rsidR="009A3E65">
              <w:rPr>
                <w:rFonts w:ascii="Arial" w:hAnsi="Arial" w:cs="Arial"/>
                <w:sz w:val="24"/>
                <w:szCs w:val="24"/>
              </w:rPr>
              <w:t>)</w:t>
            </w:r>
            <w:r w:rsidR="001215D8">
              <w:rPr>
                <w:rStyle w:val="FootnoteReference"/>
                <w:rFonts w:ascii="Arial" w:hAnsi="Arial" w:cs="Arial"/>
                <w:sz w:val="24"/>
                <w:szCs w:val="24"/>
              </w:rPr>
              <w:footnoteReference w:id="2"/>
            </w:r>
            <w:r w:rsidR="009A3E65">
              <w:rPr>
                <w:rFonts w:ascii="Arial" w:hAnsi="Arial" w:cs="Arial"/>
                <w:sz w:val="24"/>
                <w:szCs w:val="24"/>
              </w:rPr>
              <w:t xml:space="preserve"> stipulates that an appeal must be prosecuted within 90 days of being noted and unless so prosecuted is deemed to have lapsed.  The effect thereof was made clear in the matter </w:t>
            </w:r>
            <w:r w:rsidR="00055310">
              <w:rPr>
                <w:rFonts w:ascii="Arial" w:hAnsi="Arial" w:cs="Arial"/>
                <w:sz w:val="24"/>
                <w:szCs w:val="24"/>
              </w:rPr>
              <w:t xml:space="preserve">of </w:t>
            </w:r>
            <w:proofErr w:type="spellStart"/>
            <w:r w:rsidR="00055310" w:rsidRPr="00586DEC">
              <w:rPr>
                <w:rFonts w:ascii="Arial" w:hAnsi="Arial" w:cs="Arial"/>
                <w:i/>
                <w:sz w:val="24"/>
                <w:szCs w:val="24"/>
              </w:rPr>
              <w:t>Tjiuma</w:t>
            </w:r>
            <w:proofErr w:type="spellEnd"/>
            <w:r w:rsidR="00055310" w:rsidRPr="00586DEC">
              <w:rPr>
                <w:rFonts w:ascii="Arial" w:hAnsi="Arial" w:cs="Arial"/>
                <w:i/>
                <w:sz w:val="24"/>
                <w:szCs w:val="24"/>
              </w:rPr>
              <w:t xml:space="preserve"> v </w:t>
            </w:r>
            <w:proofErr w:type="spellStart"/>
            <w:r w:rsidR="00055310" w:rsidRPr="00586DEC">
              <w:rPr>
                <w:rFonts w:ascii="Arial" w:hAnsi="Arial" w:cs="Arial"/>
                <w:i/>
                <w:sz w:val="24"/>
                <w:szCs w:val="24"/>
              </w:rPr>
              <w:t>Meatco</w:t>
            </w:r>
            <w:proofErr w:type="spellEnd"/>
            <w:r w:rsidR="00055310" w:rsidRPr="00586DEC">
              <w:rPr>
                <w:rFonts w:ascii="Arial" w:hAnsi="Arial" w:cs="Arial"/>
                <w:i/>
                <w:sz w:val="24"/>
                <w:szCs w:val="24"/>
              </w:rPr>
              <w:t xml:space="preserve"> Namibia</w:t>
            </w:r>
            <w:r w:rsidR="00055310">
              <w:rPr>
                <w:rFonts w:ascii="Arial" w:hAnsi="Arial" w:cs="Arial"/>
                <w:sz w:val="24"/>
                <w:szCs w:val="24"/>
              </w:rPr>
              <w:t xml:space="preserve"> </w:t>
            </w:r>
            <w:r w:rsidR="004A78DE">
              <w:rPr>
                <w:rFonts w:ascii="Arial" w:hAnsi="Arial" w:cs="Arial"/>
                <w:sz w:val="24"/>
                <w:szCs w:val="24"/>
              </w:rPr>
              <w:t>para 5</w:t>
            </w:r>
            <w:r w:rsidR="001215D8">
              <w:rPr>
                <w:rStyle w:val="FootnoteReference"/>
                <w:rFonts w:ascii="Arial" w:hAnsi="Arial" w:cs="Arial"/>
                <w:sz w:val="24"/>
                <w:szCs w:val="24"/>
              </w:rPr>
              <w:footnoteReference w:id="3"/>
            </w:r>
            <w:r w:rsidR="004A78DE">
              <w:rPr>
                <w:rFonts w:ascii="Arial" w:hAnsi="Arial" w:cs="Arial"/>
                <w:sz w:val="24"/>
                <w:szCs w:val="24"/>
              </w:rPr>
              <w:t xml:space="preserve"> ‘</w:t>
            </w:r>
            <w:r w:rsidR="009A3E65">
              <w:rPr>
                <w:rFonts w:ascii="Arial" w:hAnsi="Arial" w:cs="Arial"/>
                <w:sz w:val="24"/>
                <w:szCs w:val="24"/>
              </w:rPr>
              <w:t>The result is that, as a matter of law an</w:t>
            </w:r>
            <w:r w:rsidR="002473F0">
              <w:rPr>
                <w:rFonts w:ascii="Arial" w:hAnsi="Arial" w:cs="Arial"/>
                <w:sz w:val="24"/>
                <w:szCs w:val="24"/>
              </w:rPr>
              <w:t>d</w:t>
            </w:r>
            <w:bookmarkStart w:id="0" w:name="_GoBack"/>
            <w:bookmarkEnd w:id="0"/>
            <w:r w:rsidR="009A3E65">
              <w:rPr>
                <w:rFonts w:ascii="Arial" w:hAnsi="Arial" w:cs="Arial"/>
                <w:sz w:val="24"/>
                <w:szCs w:val="24"/>
              </w:rPr>
              <w:t xml:space="preserve"> logic there is no appeal before the court which the court may re-instate upon the application of the applicant (appellant).</w:t>
            </w:r>
            <w:r w:rsidR="004A78DE">
              <w:rPr>
                <w:rFonts w:ascii="Arial" w:hAnsi="Arial" w:cs="Arial"/>
                <w:sz w:val="24"/>
                <w:szCs w:val="24"/>
              </w:rPr>
              <w:t>’</w:t>
            </w:r>
            <w:r w:rsidR="009A3E65">
              <w:rPr>
                <w:rFonts w:ascii="Arial" w:hAnsi="Arial" w:cs="Arial"/>
                <w:sz w:val="24"/>
                <w:szCs w:val="24"/>
              </w:rPr>
              <w:t xml:space="preserve"> </w:t>
            </w:r>
            <w:r>
              <w:rPr>
                <w:rFonts w:ascii="Arial" w:hAnsi="Arial" w:cs="Arial"/>
                <w:sz w:val="24"/>
                <w:szCs w:val="24"/>
              </w:rPr>
              <w:t xml:space="preserve"> The </w:t>
            </w:r>
            <w:r w:rsidR="00AB2E58">
              <w:rPr>
                <w:rFonts w:ascii="Arial" w:hAnsi="Arial" w:cs="Arial"/>
                <w:sz w:val="24"/>
                <w:szCs w:val="24"/>
              </w:rPr>
              <w:t xml:space="preserve">Labour Court </w:t>
            </w:r>
            <w:r>
              <w:rPr>
                <w:rFonts w:ascii="Arial" w:hAnsi="Arial" w:cs="Arial"/>
                <w:sz w:val="24"/>
                <w:szCs w:val="24"/>
              </w:rPr>
              <w:t>Act</w:t>
            </w:r>
            <w:r w:rsidR="00120627">
              <w:rPr>
                <w:rStyle w:val="FootnoteReference"/>
                <w:rFonts w:ascii="Arial" w:hAnsi="Arial" w:cs="Arial"/>
                <w:sz w:val="24"/>
                <w:szCs w:val="24"/>
              </w:rPr>
              <w:footnoteReference w:id="4"/>
            </w:r>
            <w:r>
              <w:rPr>
                <w:rFonts w:ascii="Arial" w:hAnsi="Arial" w:cs="Arial"/>
                <w:sz w:val="24"/>
                <w:szCs w:val="24"/>
              </w:rPr>
              <w:t xml:space="preserve"> does not give the court the power to </w:t>
            </w:r>
            <w:r w:rsidR="00BD1167">
              <w:rPr>
                <w:rFonts w:ascii="Arial" w:hAnsi="Arial" w:cs="Arial"/>
                <w:sz w:val="24"/>
                <w:szCs w:val="24"/>
              </w:rPr>
              <w:t xml:space="preserve">revive a matter that has lapsed. </w:t>
            </w:r>
          </w:p>
          <w:p w:rsidR="00E26C68" w:rsidRDefault="00E26C68" w:rsidP="00A90030">
            <w:pPr>
              <w:tabs>
                <w:tab w:val="left" w:pos="1275"/>
              </w:tabs>
              <w:spacing w:line="360" w:lineRule="auto"/>
              <w:jc w:val="both"/>
              <w:rPr>
                <w:rFonts w:ascii="Arial" w:hAnsi="Arial" w:cs="Arial"/>
                <w:sz w:val="24"/>
                <w:szCs w:val="24"/>
              </w:rPr>
            </w:pPr>
          </w:p>
          <w:p w:rsidR="00E26C68" w:rsidRDefault="00E26C68" w:rsidP="00A90030">
            <w:pPr>
              <w:tabs>
                <w:tab w:val="left" w:pos="1275"/>
              </w:tabs>
              <w:spacing w:line="360" w:lineRule="auto"/>
              <w:jc w:val="both"/>
              <w:rPr>
                <w:rFonts w:ascii="Arial" w:hAnsi="Arial" w:cs="Arial"/>
                <w:sz w:val="24"/>
                <w:szCs w:val="24"/>
              </w:rPr>
            </w:pPr>
            <w:r>
              <w:rPr>
                <w:rFonts w:ascii="Arial" w:hAnsi="Arial" w:cs="Arial"/>
                <w:sz w:val="24"/>
                <w:szCs w:val="24"/>
              </w:rPr>
              <w:t>[6]   I therefore do not deviate from the reason delivered on 22 March 2019.</w:t>
            </w:r>
          </w:p>
          <w:p w:rsidR="00A00976" w:rsidRDefault="00A00976" w:rsidP="00A90030">
            <w:pPr>
              <w:tabs>
                <w:tab w:val="left" w:pos="1275"/>
              </w:tabs>
              <w:spacing w:line="360" w:lineRule="auto"/>
              <w:jc w:val="both"/>
              <w:rPr>
                <w:rFonts w:ascii="Arial" w:hAnsi="Arial" w:cs="Arial"/>
                <w:sz w:val="24"/>
                <w:szCs w:val="24"/>
              </w:rPr>
            </w:pPr>
          </w:p>
          <w:p w:rsidR="007F50E8" w:rsidRDefault="0035076C" w:rsidP="00A90030">
            <w:pPr>
              <w:tabs>
                <w:tab w:val="left" w:pos="1275"/>
              </w:tabs>
              <w:spacing w:line="360" w:lineRule="auto"/>
              <w:jc w:val="both"/>
              <w:rPr>
                <w:rFonts w:ascii="Arial" w:hAnsi="Arial" w:cs="Arial"/>
                <w:sz w:val="24"/>
                <w:szCs w:val="24"/>
              </w:rPr>
            </w:pPr>
            <w:r>
              <w:rPr>
                <w:rFonts w:ascii="Arial" w:hAnsi="Arial" w:cs="Arial"/>
                <w:sz w:val="24"/>
                <w:szCs w:val="24"/>
              </w:rPr>
              <w:t>[5]</w:t>
            </w:r>
            <w:r w:rsidR="00E26C68">
              <w:rPr>
                <w:rFonts w:ascii="Arial" w:hAnsi="Arial" w:cs="Arial"/>
                <w:sz w:val="24"/>
                <w:szCs w:val="24"/>
              </w:rPr>
              <w:t xml:space="preserve">   </w:t>
            </w:r>
            <w:r>
              <w:rPr>
                <w:rFonts w:ascii="Arial" w:hAnsi="Arial" w:cs="Arial"/>
                <w:sz w:val="24"/>
                <w:szCs w:val="24"/>
              </w:rPr>
              <w:t>In the result the application for leave to appeal was dismissed.</w:t>
            </w:r>
          </w:p>
          <w:p w:rsidR="00E72BFA" w:rsidRPr="0005342F" w:rsidRDefault="00E72BFA" w:rsidP="009A3E65">
            <w:pPr>
              <w:spacing w:after="200" w:line="480" w:lineRule="auto"/>
              <w:jc w:val="both"/>
              <w:rPr>
                <w:rFonts w:ascii="Arial" w:eastAsia="Times New Roman" w:hAnsi="Arial" w:cs="Arial"/>
                <w:sz w:val="24"/>
                <w:szCs w:val="24"/>
                <w:lang w:val="en-US"/>
              </w:rPr>
            </w:pPr>
          </w:p>
        </w:tc>
      </w:tr>
      <w:tr w:rsidR="0025519B" w:rsidRPr="00630B28" w:rsidTr="00A00976">
        <w:tc>
          <w:tcPr>
            <w:tcW w:w="4770" w:type="dxa"/>
          </w:tcPr>
          <w:p w:rsidR="0025519B" w:rsidRPr="00630B28" w:rsidRDefault="0025519B" w:rsidP="00A00976">
            <w:pPr>
              <w:spacing w:line="360" w:lineRule="auto"/>
              <w:jc w:val="center"/>
              <w:rPr>
                <w:rFonts w:ascii="Arial" w:hAnsi="Arial" w:cs="Arial"/>
                <w:b/>
                <w:sz w:val="24"/>
                <w:szCs w:val="24"/>
              </w:rPr>
            </w:pPr>
            <w:r w:rsidRPr="00630B28">
              <w:rPr>
                <w:rFonts w:ascii="Arial" w:hAnsi="Arial" w:cs="Arial"/>
                <w:b/>
                <w:sz w:val="24"/>
                <w:szCs w:val="24"/>
              </w:rPr>
              <w:lastRenderedPageBreak/>
              <w:t>Judge’s signature</w:t>
            </w:r>
          </w:p>
        </w:tc>
        <w:tc>
          <w:tcPr>
            <w:tcW w:w="4950" w:type="dxa"/>
            <w:gridSpan w:val="2"/>
          </w:tcPr>
          <w:p w:rsidR="0025519B" w:rsidRPr="00630B28" w:rsidRDefault="0025519B" w:rsidP="00A00976">
            <w:pPr>
              <w:spacing w:line="360" w:lineRule="auto"/>
              <w:jc w:val="center"/>
              <w:rPr>
                <w:rFonts w:ascii="Arial" w:hAnsi="Arial" w:cs="Arial"/>
                <w:b/>
                <w:sz w:val="24"/>
                <w:szCs w:val="24"/>
              </w:rPr>
            </w:pPr>
            <w:r w:rsidRPr="00630B28">
              <w:rPr>
                <w:rFonts w:ascii="Arial" w:hAnsi="Arial" w:cs="Arial"/>
                <w:b/>
                <w:sz w:val="24"/>
                <w:szCs w:val="24"/>
              </w:rPr>
              <w:t>Note to the parties:</w:t>
            </w:r>
          </w:p>
        </w:tc>
      </w:tr>
      <w:tr w:rsidR="0025519B" w:rsidRPr="00630B28" w:rsidTr="00A00976">
        <w:trPr>
          <w:trHeight w:val="1114"/>
        </w:trPr>
        <w:tc>
          <w:tcPr>
            <w:tcW w:w="4770" w:type="dxa"/>
          </w:tcPr>
          <w:p w:rsidR="0025519B" w:rsidRPr="00630B28" w:rsidRDefault="0025519B" w:rsidP="00A00976">
            <w:pPr>
              <w:spacing w:line="360" w:lineRule="auto"/>
              <w:jc w:val="both"/>
              <w:rPr>
                <w:rFonts w:ascii="Arial" w:hAnsi="Arial" w:cs="Arial"/>
                <w:sz w:val="24"/>
                <w:szCs w:val="24"/>
              </w:rPr>
            </w:pPr>
          </w:p>
          <w:p w:rsidR="0025519B" w:rsidRPr="00630B28" w:rsidRDefault="0025519B" w:rsidP="00A00976">
            <w:pPr>
              <w:spacing w:line="360" w:lineRule="auto"/>
              <w:jc w:val="both"/>
              <w:rPr>
                <w:rFonts w:ascii="Arial" w:hAnsi="Arial" w:cs="Arial"/>
                <w:sz w:val="24"/>
                <w:szCs w:val="24"/>
              </w:rPr>
            </w:pPr>
          </w:p>
          <w:p w:rsidR="0025519B" w:rsidRPr="00630B28" w:rsidRDefault="0025519B" w:rsidP="00A00976">
            <w:pPr>
              <w:spacing w:line="360" w:lineRule="auto"/>
              <w:jc w:val="both"/>
              <w:rPr>
                <w:rFonts w:ascii="Arial" w:hAnsi="Arial" w:cs="Arial"/>
                <w:sz w:val="24"/>
                <w:szCs w:val="24"/>
              </w:rPr>
            </w:pPr>
          </w:p>
        </w:tc>
        <w:tc>
          <w:tcPr>
            <w:tcW w:w="4950" w:type="dxa"/>
            <w:gridSpan w:val="2"/>
          </w:tcPr>
          <w:p w:rsidR="0025519B" w:rsidRPr="00630B28" w:rsidRDefault="0025519B" w:rsidP="00A00976">
            <w:pPr>
              <w:spacing w:line="360" w:lineRule="auto"/>
              <w:jc w:val="both"/>
              <w:rPr>
                <w:rFonts w:ascii="Arial" w:hAnsi="Arial" w:cs="Arial"/>
                <w:sz w:val="24"/>
                <w:szCs w:val="24"/>
              </w:rPr>
            </w:pPr>
            <w:r w:rsidRPr="00630B28">
              <w:rPr>
                <w:rFonts w:ascii="Arial" w:hAnsi="Arial" w:cs="Arial"/>
                <w:sz w:val="24"/>
                <w:szCs w:val="24"/>
              </w:rPr>
              <w:t>Not applicable.</w:t>
            </w:r>
          </w:p>
        </w:tc>
      </w:tr>
      <w:tr w:rsidR="0025519B" w:rsidRPr="00630B28" w:rsidTr="00A00976">
        <w:tc>
          <w:tcPr>
            <w:tcW w:w="9720" w:type="dxa"/>
            <w:gridSpan w:val="3"/>
          </w:tcPr>
          <w:p w:rsidR="0025519B" w:rsidRPr="00630B28" w:rsidRDefault="0025519B" w:rsidP="00A00976">
            <w:pPr>
              <w:spacing w:line="360" w:lineRule="auto"/>
              <w:jc w:val="center"/>
              <w:rPr>
                <w:rFonts w:ascii="Arial" w:hAnsi="Arial" w:cs="Arial"/>
                <w:b/>
                <w:sz w:val="24"/>
                <w:szCs w:val="24"/>
              </w:rPr>
            </w:pPr>
            <w:r w:rsidRPr="00630B28">
              <w:rPr>
                <w:rFonts w:ascii="Arial" w:hAnsi="Arial" w:cs="Arial"/>
                <w:b/>
                <w:sz w:val="24"/>
                <w:szCs w:val="24"/>
              </w:rPr>
              <w:t>Counsel:</w:t>
            </w:r>
          </w:p>
        </w:tc>
      </w:tr>
      <w:tr w:rsidR="0025519B" w:rsidRPr="00630B28" w:rsidTr="00A00976">
        <w:tc>
          <w:tcPr>
            <w:tcW w:w="4770" w:type="dxa"/>
          </w:tcPr>
          <w:p w:rsidR="0025519B" w:rsidRPr="00630B28" w:rsidRDefault="0025519B" w:rsidP="00A00976">
            <w:pPr>
              <w:spacing w:line="360" w:lineRule="auto"/>
              <w:jc w:val="center"/>
              <w:rPr>
                <w:rFonts w:ascii="Arial" w:hAnsi="Arial" w:cs="Arial"/>
                <w:b/>
                <w:sz w:val="24"/>
                <w:szCs w:val="24"/>
              </w:rPr>
            </w:pPr>
            <w:r w:rsidRPr="00630B28">
              <w:rPr>
                <w:rFonts w:ascii="Arial" w:hAnsi="Arial" w:cs="Arial"/>
                <w:b/>
                <w:sz w:val="24"/>
                <w:szCs w:val="24"/>
              </w:rPr>
              <w:t>Applicant</w:t>
            </w:r>
          </w:p>
        </w:tc>
        <w:tc>
          <w:tcPr>
            <w:tcW w:w="4950" w:type="dxa"/>
            <w:gridSpan w:val="2"/>
          </w:tcPr>
          <w:p w:rsidR="0025519B" w:rsidRPr="00630B28" w:rsidRDefault="0025519B" w:rsidP="00A00976">
            <w:pPr>
              <w:spacing w:line="360" w:lineRule="auto"/>
              <w:jc w:val="center"/>
              <w:rPr>
                <w:rFonts w:ascii="Arial" w:hAnsi="Arial" w:cs="Arial"/>
                <w:b/>
                <w:sz w:val="24"/>
                <w:szCs w:val="24"/>
              </w:rPr>
            </w:pPr>
            <w:r w:rsidRPr="00630B28">
              <w:rPr>
                <w:rFonts w:ascii="Arial" w:hAnsi="Arial" w:cs="Arial"/>
                <w:b/>
                <w:sz w:val="24"/>
                <w:szCs w:val="24"/>
              </w:rPr>
              <w:t xml:space="preserve"> Respondent</w:t>
            </w:r>
          </w:p>
        </w:tc>
      </w:tr>
      <w:tr w:rsidR="0025519B" w:rsidRPr="00630B28" w:rsidTr="00A00976">
        <w:tc>
          <w:tcPr>
            <w:tcW w:w="4770" w:type="dxa"/>
          </w:tcPr>
          <w:p w:rsidR="0025519B" w:rsidRPr="00630B28" w:rsidRDefault="0025519B" w:rsidP="00A00976">
            <w:pPr>
              <w:spacing w:line="360" w:lineRule="auto"/>
              <w:jc w:val="center"/>
              <w:rPr>
                <w:rFonts w:ascii="Arial" w:hAnsi="Arial" w:cs="Arial"/>
                <w:i/>
                <w:sz w:val="24"/>
                <w:szCs w:val="24"/>
              </w:rPr>
            </w:pPr>
            <w:r w:rsidRPr="00630B28">
              <w:rPr>
                <w:rFonts w:ascii="Arial" w:hAnsi="Arial" w:cs="Arial"/>
                <w:i/>
                <w:sz w:val="24"/>
                <w:szCs w:val="24"/>
              </w:rPr>
              <w:t>G Dicks</w:t>
            </w:r>
          </w:p>
          <w:p w:rsidR="0025519B" w:rsidRPr="00630B28" w:rsidRDefault="0025519B" w:rsidP="00A00976">
            <w:pPr>
              <w:spacing w:line="360" w:lineRule="auto"/>
              <w:jc w:val="center"/>
              <w:rPr>
                <w:rFonts w:ascii="Arial" w:hAnsi="Arial" w:cs="Arial"/>
                <w:i/>
                <w:sz w:val="24"/>
                <w:szCs w:val="24"/>
              </w:rPr>
            </w:pPr>
            <w:r w:rsidRPr="00630B28">
              <w:rPr>
                <w:rFonts w:ascii="Arial" w:hAnsi="Arial" w:cs="Arial"/>
                <w:i/>
                <w:sz w:val="24"/>
                <w:szCs w:val="24"/>
              </w:rPr>
              <w:t>instructed by</w:t>
            </w:r>
          </w:p>
          <w:p w:rsidR="0025519B" w:rsidRPr="00630B28" w:rsidRDefault="0025519B" w:rsidP="00A00976">
            <w:pPr>
              <w:spacing w:line="360" w:lineRule="auto"/>
              <w:jc w:val="center"/>
              <w:rPr>
                <w:rFonts w:ascii="Arial" w:hAnsi="Arial" w:cs="Arial"/>
                <w:i/>
                <w:sz w:val="24"/>
                <w:szCs w:val="24"/>
              </w:rPr>
            </w:pPr>
            <w:r w:rsidRPr="00630B28">
              <w:rPr>
                <w:rFonts w:ascii="Arial" w:hAnsi="Arial" w:cs="Arial"/>
                <w:i/>
                <w:sz w:val="24"/>
                <w:szCs w:val="24"/>
              </w:rPr>
              <w:t>Shikongo Law Chambers</w:t>
            </w:r>
          </w:p>
          <w:p w:rsidR="0025519B" w:rsidRPr="00630B28" w:rsidRDefault="0025519B" w:rsidP="00A00976">
            <w:pPr>
              <w:spacing w:line="360" w:lineRule="auto"/>
              <w:jc w:val="center"/>
              <w:rPr>
                <w:rFonts w:ascii="Arial" w:hAnsi="Arial" w:cs="Arial"/>
                <w:sz w:val="24"/>
                <w:szCs w:val="24"/>
              </w:rPr>
            </w:pPr>
          </w:p>
        </w:tc>
        <w:tc>
          <w:tcPr>
            <w:tcW w:w="4950" w:type="dxa"/>
            <w:gridSpan w:val="2"/>
          </w:tcPr>
          <w:p w:rsidR="0025519B" w:rsidRPr="00630B28" w:rsidRDefault="0025519B" w:rsidP="00A00976">
            <w:pPr>
              <w:spacing w:line="360" w:lineRule="auto"/>
              <w:jc w:val="center"/>
              <w:rPr>
                <w:rFonts w:ascii="Arial" w:hAnsi="Arial" w:cs="Arial"/>
                <w:i/>
                <w:sz w:val="24"/>
                <w:szCs w:val="24"/>
              </w:rPr>
            </w:pPr>
            <w:r w:rsidRPr="00630B28">
              <w:rPr>
                <w:rFonts w:ascii="Arial" w:hAnsi="Arial" w:cs="Arial"/>
                <w:i/>
                <w:sz w:val="24"/>
                <w:szCs w:val="24"/>
              </w:rPr>
              <w:t xml:space="preserve">E </w:t>
            </w:r>
            <w:proofErr w:type="spellStart"/>
            <w:r w:rsidRPr="00630B28">
              <w:rPr>
                <w:rFonts w:ascii="Arial" w:hAnsi="Arial" w:cs="Arial"/>
                <w:i/>
                <w:sz w:val="24"/>
                <w:szCs w:val="24"/>
              </w:rPr>
              <w:t>Angula</w:t>
            </w:r>
            <w:proofErr w:type="spellEnd"/>
            <w:r w:rsidRPr="00630B28">
              <w:rPr>
                <w:rFonts w:ascii="Arial" w:hAnsi="Arial" w:cs="Arial"/>
                <w:i/>
                <w:sz w:val="24"/>
                <w:szCs w:val="24"/>
              </w:rPr>
              <w:t xml:space="preserve"> </w:t>
            </w:r>
          </w:p>
          <w:p w:rsidR="0025519B" w:rsidRPr="00630B28" w:rsidRDefault="0025519B" w:rsidP="00A00976">
            <w:pPr>
              <w:spacing w:line="360" w:lineRule="auto"/>
              <w:jc w:val="center"/>
              <w:rPr>
                <w:rFonts w:ascii="Arial" w:hAnsi="Arial" w:cs="Arial"/>
                <w:i/>
                <w:sz w:val="24"/>
                <w:szCs w:val="24"/>
              </w:rPr>
            </w:pPr>
            <w:r w:rsidRPr="00630B28">
              <w:rPr>
                <w:rFonts w:ascii="Arial" w:hAnsi="Arial" w:cs="Arial"/>
                <w:i/>
                <w:sz w:val="24"/>
                <w:szCs w:val="24"/>
              </w:rPr>
              <w:t xml:space="preserve">of </w:t>
            </w:r>
          </w:p>
          <w:p w:rsidR="0025519B" w:rsidRPr="00630B28" w:rsidRDefault="0025519B" w:rsidP="00A00976">
            <w:pPr>
              <w:spacing w:line="360" w:lineRule="auto"/>
              <w:jc w:val="center"/>
              <w:rPr>
                <w:rFonts w:ascii="Arial" w:hAnsi="Arial" w:cs="Arial"/>
                <w:sz w:val="24"/>
                <w:szCs w:val="24"/>
              </w:rPr>
            </w:pPr>
            <w:proofErr w:type="spellStart"/>
            <w:r w:rsidRPr="00630B28">
              <w:rPr>
                <w:rFonts w:ascii="Arial" w:hAnsi="Arial" w:cs="Arial"/>
                <w:i/>
                <w:sz w:val="24"/>
                <w:szCs w:val="24"/>
              </w:rPr>
              <w:t>AngulaCo</w:t>
            </w:r>
            <w:proofErr w:type="spellEnd"/>
            <w:r w:rsidRPr="00630B28">
              <w:rPr>
                <w:rFonts w:ascii="Arial" w:hAnsi="Arial" w:cs="Arial"/>
                <w:i/>
                <w:sz w:val="24"/>
                <w:szCs w:val="24"/>
              </w:rPr>
              <w:t xml:space="preserve"> </w:t>
            </w:r>
            <w:proofErr w:type="spellStart"/>
            <w:r w:rsidRPr="00630B28">
              <w:rPr>
                <w:rFonts w:ascii="Arial" w:hAnsi="Arial" w:cs="Arial"/>
                <w:i/>
                <w:sz w:val="24"/>
                <w:szCs w:val="24"/>
              </w:rPr>
              <w:t>Inc</w:t>
            </w:r>
            <w:proofErr w:type="spellEnd"/>
          </w:p>
        </w:tc>
      </w:tr>
    </w:tbl>
    <w:p w:rsidR="0025519B" w:rsidRPr="00630B28" w:rsidRDefault="0025519B" w:rsidP="0033762F">
      <w:pPr>
        <w:tabs>
          <w:tab w:val="left" w:pos="1920"/>
        </w:tabs>
        <w:rPr>
          <w:rFonts w:ascii="Arial" w:hAnsi="Arial" w:cs="Arial"/>
          <w:sz w:val="24"/>
          <w:szCs w:val="24"/>
        </w:rPr>
      </w:pPr>
    </w:p>
    <w:sectPr w:rsidR="0025519B" w:rsidRPr="00630B28" w:rsidSect="001E23F7">
      <w:headerReference w:type="default" r:id="rId8"/>
      <w:footerReference w:type="default" r:id="rId9"/>
      <w:pgSz w:w="11906" w:h="16838"/>
      <w:pgMar w:top="1080" w:right="1440" w:bottom="1134" w:left="1440" w:header="708" w:footer="7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EAB" w:rsidRDefault="00AC7EAB" w:rsidP="0025519B">
      <w:pPr>
        <w:spacing w:after="0" w:line="240" w:lineRule="auto"/>
      </w:pPr>
      <w:r>
        <w:separator/>
      </w:r>
    </w:p>
  </w:endnote>
  <w:endnote w:type="continuationSeparator" w:id="0">
    <w:p w:rsidR="00AC7EAB" w:rsidRDefault="00AC7EAB" w:rsidP="0025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976" w:rsidRDefault="00A00976">
    <w:pPr>
      <w:pStyle w:val="Footer"/>
      <w:jc w:val="right"/>
    </w:pPr>
  </w:p>
  <w:p w:rsidR="00A00976" w:rsidRDefault="00A0097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EAB" w:rsidRDefault="00AC7EAB" w:rsidP="0025519B">
      <w:pPr>
        <w:spacing w:after="0" w:line="240" w:lineRule="auto"/>
      </w:pPr>
      <w:r>
        <w:separator/>
      </w:r>
    </w:p>
  </w:footnote>
  <w:footnote w:type="continuationSeparator" w:id="0">
    <w:p w:rsidR="00AC7EAB" w:rsidRDefault="00AC7EAB" w:rsidP="0025519B">
      <w:pPr>
        <w:spacing w:after="0" w:line="240" w:lineRule="auto"/>
      </w:pPr>
      <w:r>
        <w:continuationSeparator/>
      </w:r>
    </w:p>
  </w:footnote>
  <w:footnote w:id="1">
    <w:p w:rsidR="001215D8" w:rsidRPr="001215D8" w:rsidRDefault="001215D8">
      <w:pPr>
        <w:pStyle w:val="FootnoteText"/>
        <w:rPr>
          <w:rFonts w:ascii="Arial" w:hAnsi="Arial" w:cs="Arial"/>
          <w:lang w:val="en-US"/>
        </w:rPr>
      </w:pPr>
      <w:r w:rsidRPr="001215D8">
        <w:rPr>
          <w:rStyle w:val="FootnoteReference"/>
          <w:rFonts w:ascii="Arial" w:hAnsi="Arial" w:cs="Arial"/>
        </w:rPr>
        <w:footnoteRef/>
      </w:r>
      <w:r w:rsidRPr="001215D8">
        <w:rPr>
          <w:rFonts w:ascii="Arial" w:hAnsi="Arial" w:cs="Arial"/>
        </w:rPr>
        <w:t xml:space="preserve"> </w:t>
      </w:r>
      <w:r w:rsidRPr="001215D8">
        <w:rPr>
          <w:rFonts w:ascii="Arial" w:hAnsi="Arial" w:cs="Arial"/>
          <w:i/>
        </w:rPr>
        <w:t xml:space="preserve">S v </w:t>
      </w:r>
      <w:proofErr w:type="spellStart"/>
      <w:r w:rsidRPr="001215D8">
        <w:rPr>
          <w:rFonts w:ascii="Arial" w:hAnsi="Arial" w:cs="Arial"/>
          <w:i/>
        </w:rPr>
        <w:t>Nowaseb</w:t>
      </w:r>
      <w:proofErr w:type="spellEnd"/>
      <w:r w:rsidRPr="001215D8">
        <w:rPr>
          <w:rFonts w:ascii="Arial" w:hAnsi="Arial" w:cs="Arial"/>
        </w:rPr>
        <w:t xml:space="preserve"> 2007 (2) NR 640 HC para 2.</w:t>
      </w:r>
    </w:p>
  </w:footnote>
  <w:footnote w:id="2">
    <w:p w:rsidR="001215D8" w:rsidRPr="001215D8" w:rsidRDefault="001215D8">
      <w:pPr>
        <w:pStyle w:val="FootnoteText"/>
        <w:rPr>
          <w:rFonts w:ascii="Arial" w:hAnsi="Arial" w:cs="Arial"/>
          <w:lang w:val="en-US"/>
        </w:rPr>
      </w:pPr>
      <w:r w:rsidRPr="001215D8">
        <w:rPr>
          <w:rStyle w:val="FootnoteReference"/>
          <w:rFonts w:ascii="Arial" w:hAnsi="Arial" w:cs="Arial"/>
        </w:rPr>
        <w:footnoteRef/>
      </w:r>
      <w:r w:rsidRPr="001215D8">
        <w:rPr>
          <w:rFonts w:ascii="Arial" w:hAnsi="Arial" w:cs="Arial"/>
        </w:rPr>
        <w:t xml:space="preserve"> </w:t>
      </w:r>
      <w:r w:rsidRPr="001215D8">
        <w:rPr>
          <w:rFonts w:ascii="Arial" w:hAnsi="Arial" w:cs="Arial"/>
          <w:lang w:val="en-US"/>
        </w:rPr>
        <w:t>Labour Court Rules.</w:t>
      </w:r>
    </w:p>
  </w:footnote>
  <w:footnote w:id="3">
    <w:p w:rsidR="001215D8" w:rsidRPr="001215D8" w:rsidRDefault="001215D8">
      <w:pPr>
        <w:pStyle w:val="FootnoteText"/>
        <w:rPr>
          <w:rFonts w:ascii="Arial" w:hAnsi="Arial" w:cs="Arial"/>
          <w:lang w:val="en-US"/>
        </w:rPr>
      </w:pPr>
      <w:r w:rsidRPr="001215D8">
        <w:rPr>
          <w:rStyle w:val="FootnoteReference"/>
          <w:rFonts w:ascii="Arial" w:hAnsi="Arial" w:cs="Arial"/>
        </w:rPr>
        <w:footnoteRef/>
      </w:r>
      <w:r w:rsidRPr="001215D8">
        <w:rPr>
          <w:rFonts w:ascii="Arial" w:hAnsi="Arial" w:cs="Arial"/>
        </w:rPr>
        <w:t xml:space="preserve"> (</w:t>
      </w:r>
      <w:r w:rsidRPr="001215D8">
        <w:rPr>
          <w:rFonts w:ascii="Arial" w:hAnsi="Arial" w:cs="Arial"/>
          <w:lang w:val="en-US"/>
        </w:rPr>
        <w:t>LCA 6/2015)[2017] NALCMD 6</w:t>
      </w:r>
      <w:r>
        <w:rPr>
          <w:rFonts w:ascii="Arial" w:hAnsi="Arial" w:cs="Arial"/>
          <w:lang w:val="en-US"/>
        </w:rPr>
        <w:t xml:space="preserve"> </w:t>
      </w:r>
      <w:r w:rsidRPr="001215D8">
        <w:rPr>
          <w:rFonts w:ascii="Arial" w:hAnsi="Arial" w:cs="Arial"/>
          <w:lang w:val="en-US"/>
        </w:rPr>
        <w:t>(16 February 2017)</w:t>
      </w:r>
    </w:p>
  </w:footnote>
  <w:footnote w:id="4">
    <w:p w:rsidR="00120627" w:rsidRPr="00120627" w:rsidRDefault="00120627">
      <w:pPr>
        <w:pStyle w:val="FootnoteText"/>
        <w:rPr>
          <w:lang w:val="en-US"/>
        </w:rPr>
      </w:pPr>
      <w:r>
        <w:rPr>
          <w:rStyle w:val="FootnoteReference"/>
        </w:rPr>
        <w:footnoteRef/>
      </w:r>
      <w:r>
        <w:rPr>
          <w:rFonts w:ascii="Arial" w:hAnsi="Arial" w:cs="Arial"/>
        </w:rPr>
        <w:t xml:space="preserve"> </w:t>
      </w:r>
      <w:r w:rsidRPr="00120627">
        <w:rPr>
          <w:rFonts w:ascii="Arial" w:hAnsi="Arial" w:cs="Arial"/>
        </w:rPr>
        <w:t xml:space="preserve">11 of 2007.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961636"/>
      <w:docPartObj>
        <w:docPartGallery w:val="Page Numbers (Top of Page)"/>
        <w:docPartUnique/>
      </w:docPartObj>
    </w:sdtPr>
    <w:sdtEndPr>
      <w:rPr>
        <w:noProof/>
      </w:rPr>
    </w:sdtEndPr>
    <w:sdtContent>
      <w:p w:rsidR="001E23F7" w:rsidRDefault="001E23F7">
        <w:pPr>
          <w:pStyle w:val="Header"/>
          <w:jc w:val="right"/>
        </w:pPr>
        <w:r>
          <w:fldChar w:fldCharType="begin"/>
        </w:r>
        <w:r>
          <w:instrText xml:space="preserve"> PAGE   \* MERGEFORMAT </w:instrText>
        </w:r>
        <w:r>
          <w:fldChar w:fldCharType="separate"/>
        </w:r>
        <w:r w:rsidR="002473F0">
          <w:rPr>
            <w:noProof/>
          </w:rPr>
          <w:t>2</w:t>
        </w:r>
        <w:r>
          <w:rPr>
            <w:noProof/>
          </w:rPr>
          <w:fldChar w:fldCharType="end"/>
        </w:r>
      </w:p>
    </w:sdtContent>
  </w:sdt>
  <w:p w:rsidR="00A00976" w:rsidRDefault="00A00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4F1"/>
    <w:multiLevelType w:val="hybridMultilevel"/>
    <w:tmpl w:val="4F2A68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D28DE"/>
    <w:multiLevelType w:val="multilevel"/>
    <w:tmpl w:val="093CB3D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0BC4D54"/>
    <w:multiLevelType w:val="multilevel"/>
    <w:tmpl w:val="093CB3D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2C26F60"/>
    <w:multiLevelType w:val="hybridMultilevel"/>
    <w:tmpl w:val="0DBE9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9B"/>
    <w:rsid w:val="000227D7"/>
    <w:rsid w:val="00043BE9"/>
    <w:rsid w:val="0005342F"/>
    <w:rsid w:val="00055310"/>
    <w:rsid w:val="00055E08"/>
    <w:rsid w:val="00056243"/>
    <w:rsid w:val="000714B3"/>
    <w:rsid w:val="000B4679"/>
    <w:rsid w:val="000B782F"/>
    <w:rsid w:val="000C6BAF"/>
    <w:rsid w:val="000E2D19"/>
    <w:rsid w:val="000F0902"/>
    <w:rsid w:val="000F5BC7"/>
    <w:rsid w:val="00114502"/>
    <w:rsid w:val="00120627"/>
    <w:rsid w:val="001215D8"/>
    <w:rsid w:val="001715B2"/>
    <w:rsid w:val="001718CC"/>
    <w:rsid w:val="00172870"/>
    <w:rsid w:val="001729F9"/>
    <w:rsid w:val="001E23F7"/>
    <w:rsid w:val="002107B4"/>
    <w:rsid w:val="0021426D"/>
    <w:rsid w:val="00241E78"/>
    <w:rsid w:val="002473F0"/>
    <w:rsid w:val="0025519B"/>
    <w:rsid w:val="002F2D98"/>
    <w:rsid w:val="00301612"/>
    <w:rsid w:val="0033762F"/>
    <w:rsid w:val="0035076C"/>
    <w:rsid w:val="003634B8"/>
    <w:rsid w:val="00372152"/>
    <w:rsid w:val="0037685F"/>
    <w:rsid w:val="00382E05"/>
    <w:rsid w:val="003C066B"/>
    <w:rsid w:val="003C5B0C"/>
    <w:rsid w:val="003E3D53"/>
    <w:rsid w:val="004A78DE"/>
    <w:rsid w:val="004D4947"/>
    <w:rsid w:val="004D6111"/>
    <w:rsid w:val="004E5E07"/>
    <w:rsid w:val="00544D55"/>
    <w:rsid w:val="00554874"/>
    <w:rsid w:val="00563374"/>
    <w:rsid w:val="00577439"/>
    <w:rsid w:val="00577FEC"/>
    <w:rsid w:val="00586DEC"/>
    <w:rsid w:val="0060135B"/>
    <w:rsid w:val="0060619E"/>
    <w:rsid w:val="00622A04"/>
    <w:rsid w:val="00630B28"/>
    <w:rsid w:val="0065064B"/>
    <w:rsid w:val="00681195"/>
    <w:rsid w:val="006C5DDC"/>
    <w:rsid w:val="006D1BE5"/>
    <w:rsid w:val="006D1F9E"/>
    <w:rsid w:val="006E2DD9"/>
    <w:rsid w:val="00712291"/>
    <w:rsid w:val="007232E5"/>
    <w:rsid w:val="007301F4"/>
    <w:rsid w:val="00754B58"/>
    <w:rsid w:val="00771333"/>
    <w:rsid w:val="00777CFD"/>
    <w:rsid w:val="00797456"/>
    <w:rsid w:val="007A2C4D"/>
    <w:rsid w:val="007B2BDC"/>
    <w:rsid w:val="007C483C"/>
    <w:rsid w:val="007F087A"/>
    <w:rsid w:val="007F4BEB"/>
    <w:rsid w:val="007F50E8"/>
    <w:rsid w:val="007F6A4E"/>
    <w:rsid w:val="00864D76"/>
    <w:rsid w:val="008703C4"/>
    <w:rsid w:val="00871CD2"/>
    <w:rsid w:val="008779E7"/>
    <w:rsid w:val="00880654"/>
    <w:rsid w:val="008A7458"/>
    <w:rsid w:val="008C59A4"/>
    <w:rsid w:val="00927B12"/>
    <w:rsid w:val="00932417"/>
    <w:rsid w:val="0099681D"/>
    <w:rsid w:val="009A3E65"/>
    <w:rsid w:val="009E1D2E"/>
    <w:rsid w:val="009E41CE"/>
    <w:rsid w:val="00A00976"/>
    <w:rsid w:val="00A079BF"/>
    <w:rsid w:val="00A1749A"/>
    <w:rsid w:val="00A508D2"/>
    <w:rsid w:val="00A90030"/>
    <w:rsid w:val="00AB120E"/>
    <w:rsid w:val="00AB2E58"/>
    <w:rsid w:val="00AB3427"/>
    <w:rsid w:val="00AC7EAB"/>
    <w:rsid w:val="00AF4299"/>
    <w:rsid w:val="00B16CD2"/>
    <w:rsid w:val="00B20631"/>
    <w:rsid w:val="00B429C8"/>
    <w:rsid w:val="00B51860"/>
    <w:rsid w:val="00B64487"/>
    <w:rsid w:val="00B80017"/>
    <w:rsid w:val="00B936FF"/>
    <w:rsid w:val="00BB1EBF"/>
    <w:rsid w:val="00BC2AF1"/>
    <w:rsid w:val="00BC2D34"/>
    <w:rsid w:val="00BD1167"/>
    <w:rsid w:val="00BD2BDB"/>
    <w:rsid w:val="00BE58B4"/>
    <w:rsid w:val="00C022EE"/>
    <w:rsid w:val="00C2373B"/>
    <w:rsid w:val="00C37E1A"/>
    <w:rsid w:val="00C61290"/>
    <w:rsid w:val="00C7622B"/>
    <w:rsid w:val="00C82581"/>
    <w:rsid w:val="00C8289B"/>
    <w:rsid w:val="00CA6C43"/>
    <w:rsid w:val="00CC3665"/>
    <w:rsid w:val="00CD05ED"/>
    <w:rsid w:val="00D3030A"/>
    <w:rsid w:val="00D457CD"/>
    <w:rsid w:val="00D57B39"/>
    <w:rsid w:val="00D71311"/>
    <w:rsid w:val="00D751AA"/>
    <w:rsid w:val="00D9350F"/>
    <w:rsid w:val="00D95A7E"/>
    <w:rsid w:val="00DC28A7"/>
    <w:rsid w:val="00DE26C3"/>
    <w:rsid w:val="00DF5DBF"/>
    <w:rsid w:val="00DF613A"/>
    <w:rsid w:val="00E26C68"/>
    <w:rsid w:val="00E342BF"/>
    <w:rsid w:val="00E5332B"/>
    <w:rsid w:val="00E72BFA"/>
    <w:rsid w:val="00E75C54"/>
    <w:rsid w:val="00E877EF"/>
    <w:rsid w:val="00E916AF"/>
    <w:rsid w:val="00E91D4C"/>
    <w:rsid w:val="00E920F4"/>
    <w:rsid w:val="00E94E0C"/>
    <w:rsid w:val="00EA0352"/>
    <w:rsid w:val="00EB1DB1"/>
    <w:rsid w:val="00EF3616"/>
    <w:rsid w:val="00F01C81"/>
    <w:rsid w:val="00F14A35"/>
    <w:rsid w:val="00F33215"/>
    <w:rsid w:val="00F34CAC"/>
    <w:rsid w:val="00F53BBC"/>
    <w:rsid w:val="00F543F7"/>
    <w:rsid w:val="00F60AAA"/>
    <w:rsid w:val="00F63F41"/>
    <w:rsid w:val="00F756D3"/>
    <w:rsid w:val="00F829A5"/>
    <w:rsid w:val="00F831C5"/>
    <w:rsid w:val="00F94AF9"/>
    <w:rsid w:val="00FA3BDA"/>
    <w:rsid w:val="00FD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D5C7D-A48A-40F5-9E59-9ABE994E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1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1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5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19B"/>
    <w:rPr>
      <w:lang w:val="en-ZA"/>
    </w:rPr>
  </w:style>
  <w:style w:type="paragraph" w:styleId="ListParagraph">
    <w:name w:val="List Paragraph"/>
    <w:basedOn w:val="Normal"/>
    <w:uiPriority w:val="34"/>
    <w:qFormat/>
    <w:rsid w:val="0025519B"/>
    <w:pPr>
      <w:ind w:left="720"/>
      <w:contextualSpacing/>
    </w:pPr>
  </w:style>
  <w:style w:type="paragraph" w:customStyle="1" w:styleId="form-control-static">
    <w:name w:val="form-control-static"/>
    <w:basedOn w:val="Normal"/>
    <w:rsid w:val="0025519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55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9B"/>
    <w:rPr>
      <w:lang w:val="en-ZA"/>
    </w:rPr>
  </w:style>
  <w:style w:type="paragraph" w:styleId="FootnoteText">
    <w:name w:val="footnote text"/>
    <w:basedOn w:val="Normal"/>
    <w:link w:val="FootnoteTextChar"/>
    <w:uiPriority w:val="99"/>
    <w:semiHidden/>
    <w:unhideWhenUsed/>
    <w:rsid w:val="002551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19B"/>
    <w:rPr>
      <w:sz w:val="20"/>
      <w:szCs w:val="20"/>
      <w:lang w:val="en-ZA"/>
    </w:rPr>
  </w:style>
  <w:style w:type="character" w:styleId="FootnoteReference">
    <w:name w:val="footnote reference"/>
    <w:basedOn w:val="DefaultParagraphFont"/>
    <w:uiPriority w:val="99"/>
    <w:semiHidden/>
    <w:unhideWhenUsed/>
    <w:rsid w:val="0025519B"/>
    <w:rPr>
      <w:vertAlign w:val="superscript"/>
    </w:rPr>
  </w:style>
  <w:style w:type="paragraph" w:styleId="BalloonText">
    <w:name w:val="Balloon Text"/>
    <w:basedOn w:val="Normal"/>
    <w:link w:val="BalloonTextChar"/>
    <w:uiPriority w:val="99"/>
    <w:semiHidden/>
    <w:unhideWhenUsed/>
    <w:rsid w:val="00996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1D"/>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2019-05-13T18:30:00+00:00</Judgment_x0020_Date>
    <Year xmlns="aec0a7e9-5f5c-4ba9-87b2-85cfc8a38b86">2019</Year>
  </documentManagement>
</p:properties>
</file>

<file path=customXml/itemProps1.xml><?xml version="1.0" encoding="utf-8"?>
<ds:datastoreItem xmlns:ds="http://schemas.openxmlformats.org/officeDocument/2006/customXml" ds:itemID="{FF6094D7-5B8C-43BC-B8E1-B06AC7375A59}"/>
</file>

<file path=customXml/itemProps2.xml><?xml version="1.0" encoding="utf-8"?>
<ds:datastoreItem xmlns:ds="http://schemas.openxmlformats.org/officeDocument/2006/customXml" ds:itemID="{52314B3D-9807-46EC-89FD-82EAFC0DA928}"/>
</file>

<file path=customXml/itemProps3.xml><?xml version="1.0" encoding="utf-8"?>
<ds:datastoreItem xmlns:ds="http://schemas.openxmlformats.org/officeDocument/2006/customXml" ds:itemID="{80671586-C9DF-4310-8B0C-72F94B72ED61}"/>
</file>

<file path=customXml/itemProps4.xml><?xml version="1.0" encoding="utf-8"?>
<ds:datastoreItem xmlns:ds="http://schemas.openxmlformats.org/officeDocument/2006/customXml" ds:itemID="{F59FB4A7-3E1E-472F-982C-896CDA97F0F7}"/>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Mbeurora Karamata</dc:creator>
  <cp:lastModifiedBy>Lotta N. Ambunda</cp:lastModifiedBy>
  <cp:revision>5</cp:revision>
  <cp:lastPrinted>2019-05-24T09:17:00Z</cp:lastPrinted>
  <dcterms:created xsi:type="dcterms:W3CDTF">2019-06-06T12:25:00Z</dcterms:created>
  <dcterms:modified xsi:type="dcterms:W3CDTF">2019-06-06T12:27:00Z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