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6D0" w:rsidRPr="0014389F" w:rsidRDefault="005266D0" w:rsidP="005266D0">
      <w:pPr>
        <w:spacing w:after="0" w:line="360" w:lineRule="auto"/>
        <w:jc w:val="center"/>
        <w:rPr>
          <w:rFonts w:ascii="Arial" w:eastAsiaTheme="minorEastAsia" w:hAnsi="Arial" w:cs="Arial"/>
          <w:b/>
          <w:color w:val="000000" w:themeColor="text1"/>
          <w:sz w:val="24"/>
          <w:szCs w:val="24"/>
          <w:lang w:val="en-ZA" w:eastAsia="en-ZA"/>
        </w:rPr>
      </w:pPr>
      <w:r w:rsidRPr="0014389F">
        <w:rPr>
          <w:rFonts w:ascii="Arial" w:eastAsiaTheme="minorEastAsia" w:hAnsi="Arial" w:cs="Arial"/>
          <w:noProof/>
          <w:color w:val="000000" w:themeColor="text1"/>
        </w:rPr>
        <mc:AlternateContent>
          <mc:Choice Requires="wps">
            <w:drawing>
              <wp:anchor distT="0" distB="0" distL="114300" distR="114300" simplePos="0" relativeHeight="251659264" behindDoc="0" locked="0" layoutInCell="1" allowOverlap="1" wp14:anchorId="06184D1A" wp14:editId="6D528255">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5266D0" w:rsidRDefault="005266D0" w:rsidP="005266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84D1A"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5266D0" w:rsidRDefault="005266D0" w:rsidP="005266D0"/>
                  </w:txbxContent>
                </v:textbox>
              </v:shape>
            </w:pict>
          </mc:Fallback>
        </mc:AlternateContent>
      </w:r>
      <w:r w:rsidRPr="0014389F">
        <w:rPr>
          <w:rFonts w:ascii="Arial" w:eastAsiaTheme="minorEastAsia" w:hAnsi="Arial" w:cs="Arial"/>
          <w:b/>
          <w:color w:val="000000" w:themeColor="text1"/>
          <w:sz w:val="24"/>
          <w:szCs w:val="24"/>
          <w:lang w:val="en-ZA" w:eastAsia="en-ZA"/>
        </w:rPr>
        <w:t>REPUBLIC OF NAMIBIA</w:t>
      </w:r>
    </w:p>
    <w:p w:rsidR="005266D0" w:rsidRPr="0014389F" w:rsidRDefault="005266D0" w:rsidP="005266D0">
      <w:pPr>
        <w:spacing w:after="0" w:line="360" w:lineRule="auto"/>
        <w:jc w:val="center"/>
        <w:rPr>
          <w:rFonts w:ascii="Arial" w:eastAsiaTheme="minorEastAsia" w:hAnsi="Arial" w:cs="Arial"/>
          <w:b/>
          <w:color w:val="000000" w:themeColor="text1"/>
          <w:sz w:val="32"/>
          <w:szCs w:val="32"/>
          <w:lang w:val="en-ZA" w:eastAsia="en-ZA"/>
        </w:rPr>
      </w:pPr>
      <w:r w:rsidRPr="0014389F">
        <w:rPr>
          <w:rFonts w:ascii="Arial" w:eastAsiaTheme="minorEastAsia" w:hAnsi="Arial" w:cs="Arial"/>
          <w:b/>
          <w:noProof/>
          <w:color w:val="000000" w:themeColor="text1"/>
          <w:sz w:val="32"/>
          <w:szCs w:val="32"/>
        </w:rPr>
        <w:drawing>
          <wp:inline distT="0" distB="0" distL="0" distR="0" wp14:anchorId="115EF74F" wp14:editId="03425211">
            <wp:extent cx="1038225" cy="104775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p>
    <w:p w:rsidR="005266D0" w:rsidRPr="0014389F" w:rsidRDefault="005266D0" w:rsidP="005266D0">
      <w:pPr>
        <w:spacing w:after="0" w:line="360" w:lineRule="auto"/>
        <w:jc w:val="center"/>
        <w:rPr>
          <w:rFonts w:ascii="Arial" w:eastAsiaTheme="minorEastAsia" w:hAnsi="Arial" w:cs="Arial"/>
          <w:b/>
          <w:color w:val="000000" w:themeColor="text1"/>
          <w:sz w:val="28"/>
          <w:szCs w:val="32"/>
          <w:lang w:val="en-ZA" w:eastAsia="en-ZA"/>
        </w:rPr>
      </w:pPr>
    </w:p>
    <w:p w:rsidR="005266D0" w:rsidRPr="0014389F" w:rsidRDefault="005266D0" w:rsidP="005266D0">
      <w:pPr>
        <w:spacing w:after="0" w:line="360" w:lineRule="auto"/>
        <w:jc w:val="center"/>
        <w:rPr>
          <w:rFonts w:ascii="Arial" w:eastAsiaTheme="minorEastAsia" w:hAnsi="Arial" w:cs="Arial"/>
          <w:bCs/>
          <w:color w:val="000000" w:themeColor="text1"/>
          <w:sz w:val="24"/>
          <w:szCs w:val="24"/>
          <w:lang w:val="en-ZA" w:eastAsia="en-ZA"/>
        </w:rPr>
      </w:pPr>
      <w:r w:rsidRPr="0014389F">
        <w:rPr>
          <w:rFonts w:ascii="Arial" w:eastAsiaTheme="minorEastAsia" w:hAnsi="Arial" w:cs="Arial"/>
          <w:b/>
          <w:color w:val="000000" w:themeColor="text1"/>
          <w:sz w:val="24"/>
          <w:szCs w:val="24"/>
          <w:lang w:val="en-ZA" w:eastAsia="en-ZA"/>
        </w:rPr>
        <w:t>LABOUR COURT OF NAMIBIA, MAIN DIVISION, WINDHOEK</w:t>
      </w:r>
    </w:p>
    <w:p w:rsidR="005266D0" w:rsidRPr="0014389F" w:rsidRDefault="005266D0" w:rsidP="005266D0">
      <w:pPr>
        <w:spacing w:after="0" w:line="360" w:lineRule="auto"/>
        <w:jc w:val="center"/>
        <w:rPr>
          <w:rFonts w:ascii="Arial" w:eastAsiaTheme="minorEastAsia" w:hAnsi="Arial" w:cs="Arial"/>
          <w:b/>
          <w:color w:val="000000" w:themeColor="text1"/>
          <w:sz w:val="24"/>
          <w:szCs w:val="24"/>
          <w:lang w:val="en-ZA" w:eastAsia="en-ZA"/>
        </w:rPr>
      </w:pPr>
    </w:p>
    <w:p w:rsidR="005266D0" w:rsidRPr="0014389F" w:rsidRDefault="005266D0" w:rsidP="005266D0">
      <w:pPr>
        <w:spacing w:after="0" w:line="360" w:lineRule="auto"/>
        <w:jc w:val="center"/>
        <w:rPr>
          <w:rFonts w:ascii="Arial" w:eastAsiaTheme="minorEastAsia" w:hAnsi="Arial" w:cs="Arial"/>
          <w:b/>
          <w:color w:val="000000" w:themeColor="text1"/>
          <w:sz w:val="24"/>
          <w:szCs w:val="24"/>
          <w:lang w:val="en-ZA" w:eastAsia="en-ZA"/>
        </w:rPr>
      </w:pPr>
      <w:r w:rsidRPr="0014389F">
        <w:rPr>
          <w:rFonts w:ascii="Arial" w:eastAsiaTheme="minorEastAsia" w:hAnsi="Arial" w:cs="Arial"/>
          <w:b/>
          <w:color w:val="000000" w:themeColor="text1"/>
          <w:sz w:val="24"/>
          <w:szCs w:val="24"/>
          <w:lang w:val="en-ZA" w:eastAsia="en-ZA"/>
        </w:rPr>
        <w:t>JUDGMENT</w:t>
      </w:r>
    </w:p>
    <w:p w:rsidR="005266D0" w:rsidRPr="0014389F" w:rsidRDefault="005266D0" w:rsidP="005266D0">
      <w:pPr>
        <w:spacing w:after="0" w:line="360" w:lineRule="auto"/>
        <w:jc w:val="center"/>
        <w:rPr>
          <w:rFonts w:ascii="Arial" w:eastAsiaTheme="minorEastAsia" w:hAnsi="Arial" w:cs="Arial"/>
          <w:b/>
          <w:color w:val="000000" w:themeColor="text1"/>
          <w:sz w:val="24"/>
          <w:szCs w:val="24"/>
          <w:lang w:val="en-ZA" w:eastAsia="en-ZA"/>
        </w:rPr>
      </w:pPr>
    </w:p>
    <w:p w:rsidR="005266D0" w:rsidRPr="0014389F" w:rsidRDefault="005266D0" w:rsidP="005266D0">
      <w:pPr>
        <w:tabs>
          <w:tab w:val="right" w:pos="9000"/>
        </w:tabs>
        <w:spacing w:after="0" w:line="360" w:lineRule="auto"/>
        <w:jc w:val="center"/>
        <w:rPr>
          <w:rFonts w:ascii="Arial" w:eastAsiaTheme="minorEastAsia" w:hAnsi="Arial" w:cs="Arial"/>
          <w:color w:val="000000" w:themeColor="text1"/>
          <w:sz w:val="24"/>
          <w:szCs w:val="24"/>
          <w:lang w:val="en-ZA" w:eastAsia="en-ZA"/>
        </w:rPr>
      </w:pPr>
      <w:r w:rsidRPr="0014389F">
        <w:rPr>
          <w:rFonts w:ascii="Arial" w:eastAsiaTheme="minorEastAsia" w:hAnsi="Arial" w:cs="Arial"/>
          <w:b/>
          <w:color w:val="000000" w:themeColor="text1"/>
          <w:sz w:val="24"/>
          <w:szCs w:val="24"/>
          <w:lang w:val="en-ZA" w:eastAsia="en-ZA"/>
        </w:rPr>
        <w:tab/>
      </w:r>
      <w:r w:rsidRPr="0014389F">
        <w:rPr>
          <w:rFonts w:ascii="Arial" w:eastAsiaTheme="minorEastAsia" w:hAnsi="Arial" w:cs="Arial"/>
          <w:color w:val="000000" w:themeColor="text1"/>
          <w:sz w:val="24"/>
          <w:szCs w:val="24"/>
          <w:lang w:val="en-ZA" w:eastAsia="en-ZA"/>
        </w:rPr>
        <w:t>Case No:  HC-MD-LAB-APP-AAA-2017/00016</w:t>
      </w:r>
    </w:p>
    <w:p w:rsidR="005266D0" w:rsidRPr="0014389F" w:rsidRDefault="005266D0" w:rsidP="005266D0">
      <w:pPr>
        <w:spacing w:after="0" w:line="360" w:lineRule="auto"/>
        <w:rPr>
          <w:rFonts w:ascii="Arial" w:eastAsiaTheme="minorEastAsia" w:hAnsi="Arial" w:cs="Arial"/>
          <w:color w:val="000000" w:themeColor="text1"/>
          <w:sz w:val="24"/>
          <w:szCs w:val="24"/>
          <w:lang w:val="en-ZA" w:eastAsia="en-ZA"/>
        </w:rPr>
      </w:pPr>
    </w:p>
    <w:p w:rsidR="005266D0" w:rsidRPr="0014389F" w:rsidRDefault="005266D0" w:rsidP="005266D0">
      <w:pPr>
        <w:spacing w:after="0" w:line="360" w:lineRule="auto"/>
        <w:rPr>
          <w:rFonts w:ascii="Arial" w:eastAsiaTheme="minorEastAsia" w:hAnsi="Arial" w:cs="Arial"/>
          <w:color w:val="000000" w:themeColor="text1"/>
          <w:sz w:val="24"/>
          <w:szCs w:val="24"/>
          <w:lang w:val="en-ZA" w:eastAsia="en-ZA"/>
        </w:rPr>
      </w:pPr>
      <w:r w:rsidRPr="0014389F">
        <w:rPr>
          <w:rFonts w:ascii="Arial" w:eastAsiaTheme="minorEastAsia" w:hAnsi="Arial" w:cs="Arial"/>
          <w:color w:val="000000" w:themeColor="text1"/>
          <w:sz w:val="24"/>
          <w:szCs w:val="24"/>
          <w:lang w:val="en-ZA" w:eastAsia="en-ZA"/>
        </w:rPr>
        <w:t>In the matter between:</w:t>
      </w:r>
    </w:p>
    <w:p w:rsidR="005266D0" w:rsidRPr="0014389F" w:rsidRDefault="005266D0" w:rsidP="005266D0">
      <w:pPr>
        <w:keepNext/>
        <w:tabs>
          <w:tab w:val="right" w:pos="9360"/>
        </w:tabs>
        <w:spacing w:after="0" w:line="360" w:lineRule="auto"/>
        <w:jc w:val="both"/>
        <w:outlineLvl w:val="3"/>
        <w:rPr>
          <w:rFonts w:ascii="Arial" w:eastAsiaTheme="minorEastAsia" w:hAnsi="Arial" w:cs="Arial"/>
          <w:color w:val="000000" w:themeColor="text1"/>
          <w:sz w:val="24"/>
          <w:szCs w:val="24"/>
          <w:lang w:val="en-ZA" w:eastAsia="en-ZA"/>
        </w:rPr>
      </w:pPr>
    </w:p>
    <w:p w:rsidR="005266D0" w:rsidRPr="0014389F" w:rsidRDefault="005266D0" w:rsidP="005266D0">
      <w:pPr>
        <w:keepNext/>
        <w:tabs>
          <w:tab w:val="right" w:pos="9360"/>
        </w:tabs>
        <w:spacing w:after="0" w:line="360" w:lineRule="auto"/>
        <w:jc w:val="both"/>
        <w:outlineLvl w:val="3"/>
        <w:rPr>
          <w:rFonts w:ascii="Arial" w:eastAsia="Times New Roman" w:hAnsi="Arial" w:cs="Arial"/>
          <w:b/>
          <w:color w:val="000000" w:themeColor="text1"/>
          <w:sz w:val="24"/>
          <w:szCs w:val="24"/>
          <w:lang w:val="en-GB"/>
        </w:rPr>
      </w:pPr>
      <w:r w:rsidRPr="0014389F">
        <w:rPr>
          <w:rFonts w:ascii="Arial" w:eastAsiaTheme="minorEastAsia" w:hAnsi="Arial" w:cs="Arial"/>
          <w:b/>
          <w:color w:val="000000" w:themeColor="text1"/>
          <w:sz w:val="24"/>
          <w:szCs w:val="24"/>
          <w:lang w:val="en-ZA" w:eastAsia="en-ZA"/>
        </w:rPr>
        <w:t>AGRA LIMITED</w:t>
      </w:r>
      <w:r w:rsidRPr="0014389F">
        <w:rPr>
          <w:rFonts w:ascii="Arial" w:eastAsia="Times New Roman" w:hAnsi="Arial" w:cs="Arial"/>
          <w:b/>
          <w:color w:val="000000" w:themeColor="text1"/>
          <w:sz w:val="24"/>
          <w:szCs w:val="24"/>
          <w:lang w:val="en-GB"/>
        </w:rPr>
        <w:tab/>
        <w:t>APPELLANT</w:t>
      </w:r>
    </w:p>
    <w:p w:rsidR="005266D0" w:rsidRPr="0014389F" w:rsidRDefault="005266D0" w:rsidP="005266D0">
      <w:pPr>
        <w:keepNext/>
        <w:tabs>
          <w:tab w:val="right" w:pos="9000"/>
        </w:tabs>
        <w:spacing w:after="0" w:line="360" w:lineRule="auto"/>
        <w:jc w:val="both"/>
        <w:outlineLvl w:val="3"/>
        <w:rPr>
          <w:rFonts w:ascii="Arial" w:eastAsia="Times New Roman" w:hAnsi="Arial" w:cs="Arial"/>
          <w:b/>
          <w:color w:val="000000" w:themeColor="text1"/>
          <w:sz w:val="24"/>
          <w:szCs w:val="24"/>
          <w:lang w:val="en-GB"/>
        </w:rPr>
      </w:pPr>
      <w:r w:rsidRPr="0014389F">
        <w:rPr>
          <w:rFonts w:ascii="Arial" w:eastAsia="Times New Roman" w:hAnsi="Arial" w:cs="Arial"/>
          <w:b/>
          <w:color w:val="000000" w:themeColor="text1"/>
          <w:sz w:val="24"/>
          <w:szCs w:val="24"/>
          <w:lang w:val="en-GB"/>
        </w:rPr>
        <w:tab/>
      </w:r>
    </w:p>
    <w:p w:rsidR="005266D0" w:rsidRPr="0014389F" w:rsidRDefault="00132510" w:rsidP="005266D0">
      <w:pPr>
        <w:spacing w:after="0" w:line="360" w:lineRule="auto"/>
        <w:jc w:val="both"/>
        <w:rPr>
          <w:rFonts w:ascii="Arial" w:eastAsiaTheme="minorEastAsia" w:hAnsi="Arial" w:cs="Arial"/>
          <w:color w:val="000000" w:themeColor="text1"/>
          <w:sz w:val="24"/>
          <w:szCs w:val="24"/>
          <w:lang w:val="en-ZA" w:eastAsia="en-ZA"/>
        </w:rPr>
      </w:pPr>
      <w:r w:rsidRPr="0014389F">
        <w:rPr>
          <w:rFonts w:ascii="Arial" w:eastAsiaTheme="minorEastAsia" w:hAnsi="Arial" w:cs="Arial"/>
          <w:color w:val="000000" w:themeColor="text1"/>
          <w:sz w:val="24"/>
          <w:szCs w:val="24"/>
          <w:lang w:val="en-ZA" w:eastAsia="en-ZA"/>
        </w:rPr>
        <w:t>And</w:t>
      </w:r>
    </w:p>
    <w:p w:rsidR="005266D0" w:rsidRPr="0014389F" w:rsidRDefault="005266D0" w:rsidP="005266D0">
      <w:pPr>
        <w:tabs>
          <w:tab w:val="right" w:pos="9000"/>
        </w:tabs>
        <w:spacing w:after="0" w:line="360" w:lineRule="auto"/>
        <w:jc w:val="both"/>
        <w:rPr>
          <w:rFonts w:ascii="Arial" w:eastAsiaTheme="minorEastAsia" w:hAnsi="Arial" w:cs="Arial"/>
          <w:b/>
          <w:color w:val="000000" w:themeColor="text1"/>
          <w:sz w:val="24"/>
          <w:szCs w:val="24"/>
          <w:lang w:val="en-ZA" w:eastAsia="en-ZA"/>
        </w:rPr>
      </w:pPr>
    </w:p>
    <w:p w:rsidR="005266D0" w:rsidRPr="0014389F" w:rsidRDefault="005266D0" w:rsidP="005266D0">
      <w:pPr>
        <w:tabs>
          <w:tab w:val="right" w:pos="9360"/>
        </w:tabs>
        <w:spacing w:after="0" w:line="360" w:lineRule="auto"/>
        <w:jc w:val="both"/>
        <w:rPr>
          <w:rFonts w:ascii="Arial" w:eastAsiaTheme="minorEastAsia" w:hAnsi="Arial" w:cs="Arial"/>
          <w:b/>
          <w:color w:val="000000" w:themeColor="text1"/>
          <w:sz w:val="24"/>
          <w:szCs w:val="24"/>
          <w:lang w:val="en-ZA" w:eastAsia="en-ZA"/>
        </w:rPr>
      </w:pPr>
      <w:r w:rsidRPr="0014389F">
        <w:rPr>
          <w:rFonts w:ascii="Arial" w:eastAsiaTheme="minorEastAsia" w:hAnsi="Arial" w:cs="Arial"/>
          <w:b/>
          <w:color w:val="000000" w:themeColor="text1"/>
          <w:sz w:val="24"/>
          <w:szCs w:val="24"/>
          <w:lang w:val="en-ZA" w:eastAsia="en-ZA"/>
        </w:rPr>
        <w:t>JUANITA DUNAAR</w:t>
      </w:r>
      <w:r w:rsidRPr="0014389F">
        <w:rPr>
          <w:rFonts w:ascii="Arial" w:eastAsiaTheme="minorEastAsia" w:hAnsi="Arial" w:cs="Arial"/>
          <w:b/>
          <w:color w:val="000000" w:themeColor="text1"/>
          <w:sz w:val="24"/>
          <w:szCs w:val="24"/>
          <w:lang w:val="en-ZA" w:eastAsia="en-ZA"/>
        </w:rPr>
        <w:tab/>
        <w:t>RESPONDENT</w:t>
      </w:r>
    </w:p>
    <w:p w:rsidR="005266D0" w:rsidRPr="0014389F" w:rsidRDefault="005266D0" w:rsidP="005266D0">
      <w:pPr>
        <w:tabs>
          <w:tab w:val="right" w:pos="9360"/>
        </w:tabs>
        <w:spacing w:after="0" w:line="360" w:lineRule="auto"/>
        <w:jc w:val="both"/>
        <w:rPr>
          <w:rFonts w:ascii="Arial" w:eastAsiaTheme="minorEastAsia" w:hAnsi="Arial" w:cs="Arial"/>
          <w:b/>
          <w:color w:val="000000" w:themeColor="text1"/>
          <w:sz w:val="24"/>
          <w:szCs w:val="24"/>
          <w:lang w:val="en-ZA" w:eastAsia="en-ZA"/>
        </w:rPr>
      </w:pPr>
    </w:p>
    <w:p w:rsidR="005266D0" w:rsidRPr="0014389F" w:rsidRDefault="005266D0" w:rsidP="005266D0">
      <w:pPr>
        <w:tabs>
          <w:tab w:val="right" w:pos="9360"/>
        </w:tabs>
        <w:spacing w:after="0" w:line="360" w:lineRule="auto"/>
        <w:jc w:val="both"/>
        <w:rPr>
          <w:rFonts w:ascii="Arial" w:eastAsiaTheme="minorEastAsia" w:hAnsi="Arial" w:cs="Arial"/>
          <w:b/>
          <w:color w:val="000000" w:themeColor="text1"/>
          <w:sz w:val="24"/>
          <w:szCs w:val="24"/>
          <w:u w:val="single"/>
          <w:lang w:val="en-ZA" w:eastAsia="en-ZA"/>
        </w:rPr>
      </w:pPr>
    </w:p>
    <w:p w:rsidR="005266D0" w:rsidRPr="0014389F" w:rsidRDefault="005266D0" w:rsidP="005266D0">
      <w:pPr>
        <w:spacing w:after="0" w:line="360" w:lineRule="auto"/>
        <w:ind w:left="1890" w:hanging="1890"/>
        <w:jc w:val="both"/>
        <w:rPr>
          <w:rFonts w:ascii="Arial" w:eastAsiaTheme="minorEastAsia" w:hAnsi="Arial" w:cs="Arial"/>
          <w:color w:val="000000" w:themeColor="text1"/>
          <w:sz w:val="24"/>
          <w:szCs w:val="24"/>
          <w:lang w:val="en-ZA" w:eastAsia="en-ZA"/>
        </w:rPr>
      </w:pPr>
      <w:r w:rsidRPr="0014389F">
        <w:rPr>
          <w:rFonts w:ascii="Arial" w:eastAsiaTheme="minorEastAsia" w:hAnsi="Arial" w:cs="Arial"/>
          <w:b/>
          <w:color w:val="000000" w:themeColor="text1"/>
          <w:sz w:val="24"/>
          <w:szCs w:val="24"/>
          <w:lang w:val="en-ZA" w:eastAsia="en-ZA"/>
        </w:rPr>
        <w:t>Neutral citation</w:t>
      </w:r>
      <w:r w:rsidRPr="0014389F">
        <w:rPr>
          <w:rFonts w:ascii="Arial" w:eastAsiaTheme="minorEastAsia" w:hAnsi="Arial" w:cs="Arial"/>
          <w:i/>
          <w:color w:val="000000" w:themeColor="text1"/>
          <w:sz w:val="24"/>
          <w:szCs w:val="24"/>
          <w:lang w:val="en-ZA" w:eastAsia="en-ZA"/>
        </w:rPr>
        <w:t xml:space="preserve">:  </w:t>
      </w:r>
      <w:bookmarkStart w:id="0" w:name="_GoBack"/>
      <w:r w:rsidRPr="0014389F">
        <w:rPr>
          <w:rFonts w:ascii="Arial" w:eastAsiaTheme="minorEastAsia" w:hAnsi="Arial" w:cs="Arial"/>
          <w:i/>
          <w:color w:val="000000" w:themeColor="text1"/>
          <w:sz w:val="24"/>
          <w:szCs w:val="24"/>
          <w:lang w:val="en-ZA" w:eastAsia="en-ZA"/>
        </w:rPr>
        <w:t xml:space="preserve">Agra Limited v Dunaar </w:t>
      </w:r>
      <w:r w:rsidRPr="0014389F">
        <w:rPr>
          <w:rFonts w:ascii="Arial" w:eastAsiaTheme="minorEastAsia" w:hAnsi="Arial" w:cs="Arial"/>
          <w:color w:val="000000" w:themeColor="text1"/>
          <w:sz w:val="24"/>
          <w:szCs w:val="24"/>
          <w:lang w:val="en-ZA" w:eastAsia="en-ZA"/>
        </w:rPr>
        <w:t xml:space="preserve">(HC-MD-LAB-APP-AAA-2017/00016) [2019] </w:t>
      </w:r>
      <w:r w:rsidR="00132510" w:rsidRPr="0014389F">
        <w:rPr>
          <w:rFonts w:ascii="Arial" w:eastAsiaTheme="minorEastAsia" w:hAnsi="Arial" w:cs="Arial"/>
          <w:color w:val="000000" w:themeColor="text1"/>
          <w:sz w:val="24"/>
          <w:szCs w:val="24"/>
          <w:lang w:val="en-ZA" w:eastAsia="en-ZA"/>
        </w:rPr>
        <w:t xml:space="preserve">NALCMD </w:t>
      </w:r>
      <w:r w:rsidR="00844E7B">
        <w:rPr>
          <w:rFonts w:ascii="Arial" w:eastAsiaTheme="minorEastAsia" w:hAnsi="Arial" w:cs="Arial"/>
          <w:color w:val="000000" w:themeColor="text1"/>
          <w:sz w:val="24"/>
          <w:szCs w:val="24"/>
          <w:lang w:val="en-ZA" w:eastAsia="en-ZA"/>
        </w:rPr>
        <w:t xml:space="preserve">2 </w:t>
      </w:r>
      <w:r w:rsidR="00132510" w:rsidRPr="0014389F">
        <w:rPr>
          <w:rFonts w:ascii="Arial" w:eastAsiaTheme="minorEastAsia" w:hAnsi="Arial" w:cs="Arial"/>
          <w:color w:val="000000" w:themeColor="text1"/>
          <w:sz w:val="24"/>
          <w:szCs w:val="24"/>
          <w:lang w:val="en-ZA" w:eastAsia="en-ZA"/>
        </w:rPr>
        <w:t>(</w:t>
      </w:r>
      <w:r w:rsidR="00844E7B">
        <w:rPr>
          <w:rFonts w:ascii="Arial" w:eastAsiaTheme="minorEastAsia" w:hAnsi="Arial" w:cs="Arial"/>
          <w:color w:val="000000" w:themeColor="text1"/>
          <w:sz w:val="24"/>
          <w:szCs w:val="24"/>
          <w:lang w:val="en-ZA" w:eastAsia="en-ZA"/>
        </w:rPr>
        <w:t xml:space="preserve">1 February </w:t>
      </w:r>
      <w:r w:rsidRPr="0014389F">
        <w:rPr>
          <w:rFonts w:ascii="Arial" w:eastAsiaTheme="minorEastAsia" w:hAnsi="Arial" w:cs="Arial"/>
          <w:color w:val="000000" w:themeColor="text1"/>
          <w:sz w:val="24"/>
          <w:szCs w:val="24"/>
          <w:lang w:val="en-ZA" w:eastAsia="en-ZA"/>
        </w:rPr>
        <w:t>2019)</w:t>
      </w:r>
    </w:p>
    <w:bookmarkEnd w:id="0"/>
    <w:p w:rsidR="005266D0" w:rsidRPr="0014389F" w:rsidRDefault="005266D0" w:rsidP="005266D0">
      <w:pPr>
        <w:spacing w:after="0" w:line="360" w:lineRule="auto"/>
        <w:ind w:left="2160" w:hanging="2160"/>
        <w:jc w:val="both"/>
        <w:rPr>
          <w:rFonts w:ascii="Arial" w:eastAsiaTheme="minorEastAsia" w:hAnsi="Arial" w:cs="Arial"/>
          <w:color w:val="000000" w:themeColor="text1"/>
          <w:sz w:val="24"/>
          <w:szCs w:val="24"/>
          <w:lang w:val="en-ZA" w:eastAsia="en-ZA"/>
        </w:rPr>
      </w:pPr>
    </w:p>
    <w:p w:rsidR="005266D0" w:rsidRDefault="005266D0" w:rsidP="005266D0">
      <w:pPr>
        <w:spacing w:after="0" w:line="360" w:lineRule="auto"/>
        <w:ind w:left="1440" w:hanging="1440"/>
        <w:jc w:val="both"/>
        <w:rPr>
          <w:rFonts w:ascii="Arial" w:eastAsiaTheme="minorEastAsia" w:hAnsi="Arial" w:cs="Arial"/>
          <w:color w:val="000000" w:themeColor="text1"/>
          <w:sz w:val="24"/>
          <w:szCs w:val="24"/>
          <w:lang w:val="en-ZA" w:eastAsia="en-ZA"/>
        </w:rPr>
      </w:pPr>
      <w:r w:rsidRPr="0014389F">
        <w:rPr>
          <w:rFonts w:ascii="Arial" w:eastAsiaTheme="minorEastAsia" w:hAnsi="Arial" w:cs="Arial"/>
          <w:b/>
          <w:color w:val="000000" w:themeColor="text1"/>
          <w:sz w:val="24"/>
          <w:szCs w:val="24"/>
          <w:lang w:val="en-ZA" w:eastAsia="en-ZA"/>
        </w:rPr>
        <w:t>Coram</w:t>
      </w:r>
      <w:r w:rsidRPr="0014389F">
        <w:rPr>
          <w:rFonts w:ascii="Arial" w:eastAsiaTheme="minorEastAsia" w:hAnsi="Arial" w:cs="Arial"/>
          <w:color w:val="000000" w:themeColor="text1"/>
          <w:sz w:val="24"/>
          <w:szCs w:val="24"/>
          <w:lang w:val="en-ZA" w:eastAsia="en-ZA"/>
        </w:rPr>
        <w:t>:</w:t>
      </w:r>
      <w:r w:rsidRPr="0014389F">
        <w:rPr>
          <w:rFonts w:ascii="Arial" w:eastAsiaTheme="minorEastAsia" w:hAnsi="Arial" w:cs="Arial"/>
          <w:color w:val="000000" w:themeColor="text1"/>
          <w:sz w:val="24"/>
          <w:szCs w:val="24"/>
          <w:lang w:val="en-ZA" w:eastAsia="en-ZA"/>
        </w:rPr>
        <w:tab/>
        <w:t>MILLER, AJ</w:t>
      </w:r>
    </w:p>
    <w:p w:rsidR="001975AF" w:rsidRPr="0014389F" w:rsidRDefault="001975AF" w:rsidP="005266D0">
      <w:pPr>
        <w:spacing w:after="0" w:line="360" w:lineRule="auto"/>
        <w:ind w:left="1440" w:hanging="1440"/>
        <w:jc w:val="both"/>
        <w:rPr>
          <w:rFonts w:ascii="Arial" w:eastAsiaTheme="minorEastAsia" w:hAnsi="Arial" w:cs="Arial"/>
          <w:color w:val="000000" w:themeColor="text1"/>
          <w:sz w:val="24"/>
          <w:szCs w:val="24"/>
          <w:lang w:val="en-ZA" w:eastAsia="en-ZA"/>
        </w:rPr>
      </w:pPr>
    </w:p>
    <w:p w:rsidR="005266D0" w:rsidRPr="0014389F" w:rsidRDefault="005266D0" w:rsidP="005266D0">
      <w:pPr>
        <w:spacing w:after="0" w:line="360" w:lineRule="auto"/>
        <w:rPr>
          <w:rFonts w:ascii="Arial" w:eastAsiaTheme="minorEastAsia" w:hAnsi="Arial" w:cs="Arial"/>
          <w:b/>
          <w:color w:val="000000" w:themeColor="text1"/>
          <w:sz w:val="24"/>
          <w:szCs w:val="24"/>
          <w:lang w:val="en-ZA" w:eastAsia="en-ZA"/>
        </w:rPr>
      </w:pPr>
      <w:r w:rsidRPr="0014389F">
        <w:rPr>
          <w:rFonts w:ascii="Arial" w:eastAsiaTheme="minorEastAsia" w:hAnsi="Arial" w:cs="Arial"/>
          <w:b/>
          <w:bCs/>
          <w:color w:val="000000" w:themeColor="text1"/>
          <w:sz w:val="24"/>
          <w:szCs w:val="24"/>
          <w:lang w:val="en-ZA" w:eastAsia="en-ZA"/>
        </w:rPr>
        <w:t>Heard</w:t>
      </w:r>
      <w:r w:rsidRPr="0014389F">
        <w:rPr>
          <w:rFonts w:ascii="Arial" w:eastAsiaTheme="minorEastAsia" w:hAnsi="Arial" w:cs="Arial"/>
          <w:color w:val="000000" w:themeColor="text1"/>
          <w:sz w:val="24"/>
          <w:szCs w:val="24"/>
          <w:lang w:val="en-ZA" w:eastAsia="en-ZA"/>
        </w:rPr>
        <w:t>:</w:t>
      </w:r>
      <w:r w:rsidRPr="0014389F">
        <w:rPr>
          <w:rFonts w:ascii="Arial" w:eastAsiaTheme="minorEastAsia" w:hAnsi="Arial" w:cs="Arial"/>
          <w:color w:val="000000" w:themeColor="text1"/>
          <w:sz w:val="24"/>
          <w:szCs w:val="24"/>
          <w:lang w:val="en-ZA" w:eastAsia="en-ZA"/>
        </w:rPr>
        <w:tab/>
      </w:r>
      <w:r w:rsidRPr="0014389F">
        <w:rPr>
          <w:rFonts w:ascii="Arial" w:eastAsiaTheme="minorEastAsia" w:hAnsi="Arial" w:cs="Arial"/>
          <w:b/>
          <w:color w:val="000000" w:themeColor="text1"/>
          <w:sz w:val="24"/>
          <w:szCs w:val="24"/>
          <w:lang w:val="en-ZA" w:eastAsia="en-ZA"/>
        </w:rPr>
        <w:t>25 January 2019</w:t>
      </w:r>
    </w:p>
    <w:p w:rsidR="005266D0" w:rsidRPr="0014389F" w:rsidRDefault="005266D0" w:rsidP="005266D0">
      <w:pPr>
        <w:spacing w:after="0" w:line="360" w:lineRule="auto"/>
        <w:rPr>
          <w:rFonts w:ascii="Arial" w:eastAsiaTheme="minorEastAsia" w:hAnsi="Arial" w:cs="Arial"/>
          <w:b/>
          <w:color w:val="000000" w:themeColor="text1"/>
          <w:sz w:val="24"/>
          <w:szCs w:val="24"/>
          <w:lang w:val="en-ZA" w:eastAsia="en-ZA"/>
        </w:rPr>
      </w:pPr>
      <w:r w:rsidRPr="0014389F">
        <w:rPr>
          <w:rFonts w:ascii="Arial" w:eastAsiaTheme="minorEastAsia" w:hAnsi="Arial" w:cs="Arial"/>
          <w:b/>
          <w:bCs/>
          <w:color w:val="000000" w:themeColor="text1"/>
          <w:sz w:val="24"/>
          <w:szCs w:val="24"/>
          <w:lang w:val="en-ZA" w:eastAsia="en-ZA"/>
        </w:rPr>
        <w:t>Delivered</w:t>
      </w:r>
      <w:r w:rsidRPr="0014389F">
        <w:rPr>
          <w:rFonts w:ascii="Arial" w:eastAsiaTheme="minorEastAsia" w:hAnsi="Arial" w:cs="Arial"/>
          <w:b/>
          <w:color w:val="000000" w:themeColor="text1"/>
          <w:sz w:val="24"/>
          <w:szCs w:val="24"/>
          <w:lang w:val="en-ZA" w:eastAsia="en-ZA"/>
        </w:rPr>
        <w:t>:</w:t>
      </w:r>
      <w:r w:rsidRPr="0014389F">
        <w:rPr>
          <w:rFonts w:ascii="Arial" w:eastAsiaTheme="minorEastAsia" w:hAnsi="Arial" w:cs="Arial"/>
          <w:b/>
          <w:color w:val="000000" w:themeColor="text1"/>
          <w:sz w:val="24"/>
          <w:szCs w:val="24"/>
          <w:lang w:val="en-ZA" w:eastAsia="en-ZA"/>
        </w:rPr>
        <w:tab/>
      </w:r>
      <w:r w:rsidR="00844E7B">
        <w:rPr>
          <w:rFonts w:ascii="Arial" w:eastAsiaTheme="minorEastAsia" w:hAnsi="Arial" w:cs="Arial"/>
          <w:b/>
          <w:color w:val="000000" w:themeColor="text1"/>
          <w:sz w:val="24"/>
          <w:szCs w:val="24"/>
          <w:lang w:val="en-ZA" w:eastAsia="en-ZA"/>
        </w:rPr>
        <w:t>1 February 2019</w:t>
      </w:r>
    </w:p>
    <w:p w:rsidR="005266D0" w:rsidRPr="0014389F" w:rsidRDefault="005266D0" w:rsidP="005266D0">
      <w:pPr>
        <w:spacing w:after="0" w:line="360" w:lineRule="auto"/>
        <w:rPr>
          <w:rFonts w:ascii="Arial" w:eastAsiaTheme="minorEastAsia" w:hAnsi="Arial" w:cs="Arial"/>
          <w:b/>
          <w:color w:val="000000" w:themeColor="text1"/>
          <w:sz w:val="24"/>
          <w:szCs w:val="24"/>
          <w:lang w:val="en-ZA" w:eastAsia="en-ZA"/>
        </w:rPr>
      </w:pPr>
    </w:p>
    <w:p w:rsidR="005266D0" w:rsidRPr="0014389F" w:rsidRDefault="005266D0" w:rsidP="009F4CA1">
      <w:pPr>
        <w:spacing w:after="0" w:line="360" w:lineRule="auto"/>
        <w:jc w:val="both"/>
        <w:rPr>
          <w:rFonts w:ascii="Arial" w:eastAsiaTheme="minorEastAsia" w:hAnsi="Arial" w:cs="Arial"/>
          <w:color w:val="000000" w:themeColor="text1"/>
          <w:sz w:val="24"/>
          <w:szCs w:val="24"/>
          <w:lang w:val="en-ZA" w:eastAsia="en-ZA"/>
        </w:rPr>
      </w:pPr>
      <w:r w:rsidRPr="0014389F">
        <w:rPr>
          <w:rFonts w:ascii="Arial" w:eastAsiaTheme="minorEastAsia" w:hAnsi="Arial" w:cs="Arial"/>
          <w:b/>
          <w:color w:val="000000" w:themeColor="text1"/>
          <w:sz w:val="24"/>
          <w:szCs w:val="24"/>
          <w:lang w:val="en-ZA" w:eastAsia="en-ZA"/>
        </w:rPr>
        <w:t>Flynote:</w:t>
      </w:r>
      <w:r w:rsidRPr="0014389F">
        <w:rPr>
          <w:rFonts w:ascii="Arial" w:eastAsiaTheme="minorEastAsia" w:hAnsi="Arial" w:cs="Arial"/>
          <w:b/>
          <w:color w:val="000000" w:themeColor="text1"/>
          <w:sz w:val="24"/>
          <w:szCs w:val="24"/>
          <w:lang w:val="en-ZA" w:eastAsia="en-ZA"/>
        </w:rPr>
        <w:tab/>
      </w:r>
      <w:r w:rsidRPr="0014389F">
        <w:rPr>
          <w:rFonts w:ascii="Arial" w:eastAsiaTheme="minorEastAsia" w:hAnsi="Arial" w:cs="Arial"/>
          <w:color w:val="000000" w:themeColor="text1"/>
          <w:sz w:val="24"/>
          <w:szCs w:val="24"/>
          <w:lang w:val="en-ZA" w:eastAsia="en-ZA"/>
        </w:rPr>
        <w:t>Labour Appeal –</w:t>
      </w:r>
      <w:r w:rsidR="00386406" w:rsidRPr="0014389F">
        <w:rPr>
          <w:rFonts w:ascii="Arial" w:eastAsiaTheme="minorEastAsia" w:hAnsi="Arial" w:cs="Arial"/>
          <w:color w:val="000000" w:themeColor="text1"/>
          <w:sz w:val="24"/>
          <w:szCs w:val="24"/>
          <w:lang w:val="en-ZA" w:eastAsia="en-ZA"/>
        </w:rPr>
        <w:t xml:space="preserve"> </w:t>
      </w:r>
      <w:r w:rsidRPr="0014389F">
        <w:rPr>
          <w:rFonts w:ascii="Arial" w:eastAsiaTheme="minorEastAsia" w:hAnsi="Arial" w:cs="Arial"/>
          <w:color w:val="000000" w:themeColor="text1"/>
          <w:sz w:val="24"/>
          <w:szCs w:val="24"/>
          <w:lang w:val="en-ZA" w:eastAsia="en-ZA"/>
        </w:rPr>
        <w:t>Appeal against the</w:t>
      </w:r>
      <w:r w:rsidR="00386406" w:rsidRPr="0014389F">
        <w:rPr>
          <w:rFonts w:ascii="Arial" w:eastAsiaTheme="minorEastAsia" w:hAnsi="Arial" w:cs="Arial"/>
          <w:color w:val="000000" w:themeColor="text1"/>
          <w:sz w:val="24"/>
          <w:szCs w:val="24"/>
          <w:lang w:val="en-ZA" w:eastAsia="en-ZA"/>
        </w:rPr>
        <w:t xml:space="preserve"> arbitration award </w:t>
      </w:r>
      <w:r w:rsidRPr="0014389F">
        <w:rPr>
          <w:rFonts w:ascii="Arial" w:eastAsiaTheme="minorEastAsia" w:hAnsi="Arial" w:cs="Arial"/>
          <w:color w:val="000000" w:themeColor="text1"/>
          <w:sz w:val="24"/>
          <w:szCs w:val="24"/>
          <w:lang w:val="en-ZA" w:eastAsia="en-ZA"/>
        </w:rPr>
        <w:t xml:space="preserve">issued by the arbitrator – </w:t>
      </w:r>
      <w:r w:rsidR="00386406" w:rsidRPr="0014389F">
        <w:rPr>
          <w:rFonts w:ascii="Arial" w:eastAsiaTheme="minorEastAsia" w:hAnsi="Arial" w:cs="Arial"/>
          <w:color w:val="000000" w:themeColor="text1"/>
          <w:sz w:val="24"/>
          <w:szCs w:val="24"/>
          <w:lang w:val="en-ZA" w:eastAsia="en-ZA"/>
        </w:rPr>
        <w:t>Defective Notice of Appeal- F</w:t>
      </w:r>
      <w:r w:rsidRPr="0014389F">
        <w:rPr>
          <w:rFonts w:ascii="Arial" w:eastAsiaTheme="minorEastAsia" w:hAnsi="Arial" w:cs="Arial"/>
          <w:color w:val="000000" w:themeColor="text1"/>
          <w:sz w:val="24"/>
          <w:szCs w:val="24"/>
          <w:lang w:val="en-ZA" w:eastAsia="en-ZA"/>
        </w:rPr>
        <w:t xml:space="preserve">ailure of respondent to deliver </w:t>
      </w:r>
      <w:r w:rsidR="00386406" w:rsidRPr="0014389F">
        <w:rPr>
          <w:rFonts w:ascii="Arial" w:eastAsiaTheme="minorEastAsia" w:hAnsi="Arial" w:cs="Arial"/>
          <w:color w:val="000000" w:themeColor="text1"/>
          <w:sz w:val="24"/>
          <w:szCs w:val="24"/>
          <w:lang w:val="en-ZA" w:eastAsia="en-ZA"/>
        </w:rPr>
        <w:t xml:space="preserve">Notice of </w:t>
      </w:r>
      <w:r w:rsidR="00386406" w:rsidRPr="0014389F">
        <w:rPr>
          <w:rFonts w:ascii="Arial" w:eastAsiaTheme="minorEastAsia" w:hAnsi="Arial" w:cs="Arial"/>
          <w:color w:val="000000" w:themeColor="text1"/>
          <w:sz w:val="24"/>
          <w:szCs w:val="24"/>
          <w:lang w:val="en-ZA" w:eastAsia="en-ZA"/>
        </w:rPr>
        <w:lastRenderedPageBreak/>
        <w:t xml:space="preserve">opposition, </w:t>
      </w:r>
      <w:r w:rsidRPr="0014389F">
        <w:rPr>
          <w:rFonts w:ascii="Arial" w:eastAsiaTheme="minorEastAsia" w:hAnsi="Arial" w:cs="Arial"/>
          <w:color w:val="000000" w:themeColor="text1"/>
          <w:sz w:val="24"/>
          <w:szCs w:val="24"/>
          <w:lang w:val="en-ZA" w:eastAsia="en-ZA"/>
        </w:rPr>
        <w:t xml:space="preserve">Notice of cross appeal and Statement with grounds of opposition timeously – </w:t>
      </w:r>
      <w:r w:rsidR="00386406" w:rsidRPr="0014389F">
        <w:rPr>
          <w:rFonts w:ascii="Arial" w:eastAsiaTheme="minorEastAsia" w:hAnsi="Arial" w:cs="Arial"/>
          <w:color w:val="000000" w:themeColor="text1"/>
          <w:sz w:val="24"/>
          <w:szCs w:val="24"/>
          <w:lang w:val="en-ZA" w:eastAsia="en-ZA"/>
        </w:rPr>
        <w:t>Condonation for the late filing filed, same was not granted- Appeal u</w:t>
      </w:r>
      <w:r w:rsidRPr="0014389F">
        <w:rPr>
          <w:rFonts w:ascii="Arial" w:eastAsiaTheme="minorEastAsia" w:hAnsi="Arial" w:cs="Arial"/>
          <w:color w:val="000000" w:themeColor="text1"/>
          <w:sz w:val="24"/>
          <w:szCs w:val="24"/>
          <w:lang w:val="en-ZA" w:eastAsia="en-ZA"/>
        </w:rPr>
        <w:t xml:space="preserve">nopposed </w:t>
      </w:r>
      <w:r w:rsidR="00386406" w:rsidRPr="0014389F">
        <w:rPr>
          <w:rFonts w:ascii="Arial" w:eastAsiaTheme="minorEastAsia" w:hAnsi="Arial" w:cs="Arial"/>
          <w:color w:val="000000" w:themeColor="text1"/>
          <w:sz w:val="24"/>
          <w:szCs w:val="24"/>
          <w:lang w:val="en-ZA" w:eastAsia="en-ZA"/>
        </w:rPr>
        <w:t>– No Appeal before the court-</w:t>
      </w:r>
      <w:r w:rsidRPr="0014389F">
        <w:rPr>
          <w:rFonts w:ascii="Arial" w:eastAsiaTheme="minorEastAsia" w:hAnsi="Arial" w:cs="Arial"/>
          <w:color w:val="000000" w:themeColor="text1"/>
          <w:sz w:val="24"/>
          <w:szCs w:val="24"/>
          <w:lang w:val="en-ZA" w:eastAsia="en-ZA"/>
        </w:rPr>
        <w:t xml:space="preserve"> Appeal d</w:t>
      </w:r>
      <w:r w:rsidR="00386406" w:rsidRPr="0014389F">
        <w:rPr>
          <w:rFonts w:ascii="Arial" w:eastAsiaTheme="minorEastAsia" w:hAnsi="Arial" w:cs="Arial"/>
          <w:color w:val="000000" w:themeColor="text1"/>
          <w:sz w:val="24"/>
          <w:szCs w:val="24"/>
          <w:lang w:val="en-ZA" w:eastAsia="en-ZA"/>
        </w:rPr>
        <w:t>ismissed</w:t>
      </w:r>
      <w:r w:rsidRPr="0014389F">
        <w:rPr>
          <w:rFonts w:ascii="Arial" w:eastAsiaTheme="minorEastAsia" w:hAnsi="Arial" w:cs="Arial"/>
          <w:color w:val="000000" w:themeColor="text1"/>
          <w:sz w:val="24"/>
          <w:szCs w:val="24"/>
          <w:lang w:val="en-ZA" w:eastAsia="en-ZA"/>
        </w:rPr>
        <w:t>.</w:t>
      </w:r>
    </w:p>
    <w:p w:rsidR="005266D0" w:rsidRPr="0014389F" w:rsidRDefault="005266D0" w:rsidP="009F4CA1">
      <w:pPr>
        <w:spacing w:after="0" w:line="360" w:lineRule="auto"/>
        <w:jc w:val="both"/>
        <w:rPr>
          <w:rFonts w:ascii="Arial" w:eastAsiaTheme="minorEastAsia" w:hAnsi="Arial" w:cs="Arial"/>
          <w:color w:val="000000" w:themeColor="text1"/>
          <w:sz w:val="24"/>
          <w:szCs w:val="24"/>
          <w:lang w:val="en-ZA" w:eastAsia="en-ZA"/>
        </w:rPr>
      </w:pPr>
    </w:p>
    <w:p w:rsidR="005266D0" w:rsidRPr="0014389F" w:rsidRDefault="005266D0" w:rsidP="009F4CA1">
      <w:pPr>
        <w:tabs>
          <w:tab w:val="left" w:pos="510"/>
          <w:tab w:val="center" w:pos="4680"/>
        </w:tabs>
        <w:spacing w:after="0" w:line="360" w:lineRule="auto"/>
        <w:jc w:val="both"/>
        <w:rPr>
          <w:rFonts w:ascii="Arial" w:eastAsiaTheme="minorEastAsia" w:hAnsi="Arial" w:cs="Arial"/>
          <w:bCs/>
          <w:color w:val="000000" w:themeColor="text1"/>
          <w:sz w:val="24"/>
          <w:szCs w:val="24"/>
          <w:lang w:val="en-ZA" w:eastAsia="en-ZA"/>
        </w:rPr>
      </w:pPr>
      <w:r w:rsidRPr="0014389F">
        <w:rPr>
          <w:rFonts w:ascii="Arial" w:eastAsiaTheme="minorEastAsia" w:hAnsi="Arial" w:cs="Arial"/>
          <w:bCs/>
          <w:color w:val="000000" w:themeColor="text1"/>
          <w:sz w:val="24"/>
          <w:szCs w:val="24"/>
          <w:lang w:val="en-ZA" w:eastAsia="en-ZA"/>
        </w:rPr>
        <w:t>______________________________________________________________________</w:t>
      </w:r>
    </w:p>
    <w:p w:rsidR="005266D0" w:rsidRPr="0014389F" w:rsidRDefault="005266D0" w:rsidP="009F4CA1">
      <w:pPr>
        <w:tabs>
          <w:tab w:val="left" w:pos="510"/>
          <w:tab w:val="center" w:pos="4680"/>
        </w:tabs>
        <w:spacing w:after="0" w:line="360" w:lineRule="auto"/>
        <w:jc w:val="both"/>
        <w:rPr>
          <w:rFonts w:ascii="Arial" w:eastAsiaTheme="minorEastAsia" w:hAnsi="Arial" w:cs="Arial"/>
          <w:b/>
          <w:bCs/>
          <w:color w:val="000000" w:themeColor="text1"/>
          <w:sz w:val="24"/>
          <w:szCs w:val="24"/>
          <w:lang w:val="en-ZA" w:eastAsia="en-ZA"/>
        </w:rPr>
      </w:pPr>
      <w:r w:rsidRPr="0014389F">
        <w:rPr>
          <w:rFonts w:ascii="Arial" w:eastAsiaTheme="minorEastAsia" w:hAnsi="Arial" w:cs="Arial"/>
          <w:bCs/>
          <w:color w:val="000000" w:themeColor="text1"/>
          <w:sz w:val="24"/>
          <w:szCs w:val="24"/>
          <w:lang w:val="en-ZA" w:eastAsia="en-ZA"/>
        </w:rPr>
        <w:tab/>
      </w:r>
      <w:r w:rsidRPr="0014389F">
        <w:rPr>
          <w:rFonts w:ascii="Arial" w:eastAsiaTheme="minorEastAsia" w:hAnsi="Arial" w:cs="Arial"/>
          <w:bCs/>
          <w:color w:val="000000" w:themeColor="text1"/>
          <w:sz w:val="24"/>
          <w:szCs w:val="24"/>
          <w:lang w:val="en-ZA" w:eastAsia="en-ZA"/>
        </w:rPr>
        <w:tab/>
      </w:r>
      <w:r w:rsidRPr="0014389F">
        <w:rPr>
          <w:rFonts w:ascii="Arial" w:eastAsiaTheme="minorEastAsia" w:hAnsi="Arial" w:cs="Arial"/>
          <w:b/>
          <w:bCs/>
          <w:color w:val="000000" w:themeColor="text1"/>
          <w:sz w:val="24"/>
          <w:szCs w:val="24"/>
          <w:lang w:val="en-ZA" w:eastAsia="en-ZA"/>
        </w:rPr>
        <w:t>ORDER</w:t>
      </w:r>
    </w:p>
    <w:p w:rsidR="005266D0" w:rsidRPr="0014389F" w:rsidRDefault="004E25E6" w:rsidP="009F4CA1">
      <w:pPr>
        <w:pBdr>
          <w:between w:val="single" w:sz="4" w:space="1" w:color="auto"/>
          <w:bar w:val="single" w:sz="4" w:color="auto"/>
        </w:pBdr>
        <w:tabs>
          <w:tab w:val="left" w:pos="510"/>
          <w:tab w:val="center" w:pos="4680"/>
        </w:tabs>
        <w:spacing w:after="0" w:line="360" w:lineRule="auto"/>
        <w:jc w:val="both"/>
        <w:rPr>
          <w:rFonts w:ascii="Arial" w:eastAsiaTheme="minorEastAsia" w:hAnsi="Arial" w:cs="Arial"/>
          <w:b/>
          <w:bCs/>
          <w:color w:val="000000" w:themeColor="text1"/>
          <w:sz w:val="24"/>
          <w:szCs w:val="24"/>
          <w:lang w:val="en-ZA" w:eastAsia="en-ZA"/>
        </w:rPr>
      </w:pPr>
      <w:r>
        <w:rPr>
          <w:rFonts w:ascii="Arial" w:eastAsiaTheme="minorEastAsia" w:hAnsi="Arial" w:cs="Arial"/>
          <w:b/>
          <w:bCs/>
          <w:color w:val="000000" w:themeColor="text1"/>
          <w:sz w:val="24"/>
          <w:szCs w:val="24"/>
          <w:lang w:val="en-ZA" w:eastAsia="en-ZA"/>
        </w:rPr>
        <w:pict>
          <v:rect id="_x0000_i1025" style="width:0;height:1.5pt" o:hrstd="t" o:hr="t" fillcolor="#a0a0a0" stroked="f"/>
        </w:pict>
      </w:r>
    </w:p>
    <w:p w:rsidR="00DD1FE4" w:rsidRDefault="00DD1FE4" w:rsidP="009F4CA1">
      <w:pPr>
        <w:pStyle w:val="ListParagraph"/>
        <w:numPr>
          <w:ilvl w:val="0"/>
          <w:numId w:val="1"/>
        </w:numPr>
        <w:spacing w:after="200" w:line="360" w:lineRule="auto"/>
        <w:jc w:val="both"/>
        <w:rPr>
          <w:rFonts w:ascii="Arial" w:hAnsi="Arial" w:cs="Arial"/>
          <w:color w:val="000000" w:themeColor="text1"/>
          <w:sz w:val="24"/>
          <w:szCs w:val="24"/>
        </w:rPr>
      </w:pPr>
      <w:r>
        <w:rPr>
          <w:rFonts w:ascii="Arial" w:hAnsi="Arial" w:cs="Arial"/>
          <w:color w:val="000000" w:themeColor="text1"/>
          <w:sz w:val="24"/>
          <w:szCs w:val="24"/>
        </w:rPr>
        <w:t>The condonation application is dismissed.</w:t>
      </w:r>
    </w:p>
    <w:p w:rsidR="005266D0" w:rsidRDefault="00386406" w:rsidP="009F4CA1">
      <w:pPr>
        <w:pStyle w:val="ListParagraph"/>
        <w:numPr>
          <w:ilvl w:val="0"/>
          <w:numId w:val="1"/>
        </w:numPr>
        <w:spacing w:after="200" w:line="360" w:lineRule="auto"/>
        <w:jc w:val="both"/>
        <w:rPr>
          <w:rFonts w:ascii="Arial" w:hAnsi="Arial" w:cs="Arial"/>
          <w:color w:val="000000" w:themeColor="text1"/>
          <w:sz w:val="24"/>
          <w:szCs w:val="24"/>
        </w:rPr>
      </w:pPr>
      <w:r w:rsidRPr="0014389F">
        <w:rPr>
          <w:rFonts w:ascii="Arial" w:hAnsi="Arial" w:cs="Arial"/>
          <w:color w:val="000000" w:themeColor="text1"/>
          <w:sz w:val="24"/>
          <w:szCs w:val="24"/>
        </w:rPr>
        <w:t>The appeal is dismissed</w:t>
      </w:r>
      <w:r w:rsidR="005266D0" w:rsidRPr="0014389F">
        <w:rPr>
          <w:rFonts w:ascii="Arial" w:hAnsi="Arial" w:cs="Arial"/>
          <w:color w:val="000000" w:themeColor="text1"/>
          <w:sz w:val="24"/>
          <w:szCs w:val="24"/>
        </w:rPr>
        <w:t>.</w:t>
      </w:r>
    </w:p>
    <w:p w:rsidR="00DD1FE4" w:rsidRPr="0014389F" w:rsidRDefault="00DD1FE4" w:rsidP="009F4CA1">
      <w:pPr>
        <w:pStyle w:val="ListParagraph"/>
        <w:numPr>
          <w:ilvl w:val="0"/>
          <w:numId w:val="1"/>
        </w:numPr>
        <w:spacing w:after="200" w:line="360" w:lineRule="auto"/>
        <w:jc w:val="both"/>
        <w:rPr>
          <w:rFonts w:ascii="Arial" w:hAnsi="Arial" w:cs="Arial"/>
          <w:color w:val="000000" w:themeColor="text1"/>
          <w:sz w:val="24"/>
          <w:szCs w:val="24"/>
        </w:rPr>
      </w:pPr>
      <w:r>
        <w:rPr>
          <w:rFonts w:ascii="Arial" w:hAnsi="Arial" w:cs="Arial"/>
          <w:color w:val="000000" w:themeColor="text1"/>
          <w:sz w:val="24"/>
          <w:szCs w:val="24"/>
        </w:rPr>
        <w:t>There shall be no order as to costs.</w:t>
      </w:r>
    </w:p>
    <w:p w:rsidR="005266D0" w:rsidRPr="0014389F" w:rsidRDefault="004E25E6" w:rsidP="009F4CA1">
      <w:pPr>
        <w:tabs>
          <w:tab w:val="left" w:pos="510"/>
          <w:tab w:val="center" w:pos="4680"/>
        </w:tabs>
        <w:spacing w:after="0" w:line="360" w:lineRule="auto"/>
        <w:jc w:val="both"/>
        <w:rPr>
          <w:rFonts w:ascii="Arial" w:eastAsiaTheme="minorEastAsia" w:hAnsi="Arial" w:cs="Arial"/>
          <w:bCs/>
          <w:color w:val="000000" w:themeColor="text1"/>
          <w:sz w:val="24"/>
          <w:szCs w:val="24"/>
          <w:lang w:val="en-ZA" w:eastAsia="en-ZA"/>
        </w:rPr>
      </w:pPr>
      <w:r>
        <w:rPr>
          <w:rFonts w:ascii="Arial" w:eastAsiaTheme="minorEastAsia" w:hAnsi="Arial" w:cs="Arial"/>
          <w:b/>
          <w:bCs/>
          <w:color w:val="000000" w:themeColor="text1"/>
          <w:sz w:val="24"/>
          <w:szCs w:val="24"/>
          <w:lang w:val="en-ZA" w:eastAsia="en-ZA"/>
        </w:rPr>
        <w:pict>
          <v:rect id="_x0000_i1026" style="width:0;height:1.5pt" o:hrstd="t" o:hr="t" fillcolor="#a0a0a0" stroked="f"/>
        </w:pict>
      </w:r>
    </w:p>
    <w:p w:rsidR="005266D0" w:rsidRPr="0014389F" w:rsidRDefault="0021271A" w:rsidP="009F4CA1">
      <w:pPr>
        <w:tabs>
          <w:tab w:val="left" w:pos="510"/>
          <w:tab w:val="center" w:pos="4680"/>
        </w:tabs>
        <w:spacing w:after="0" w:line="360" w:lineRule="auto"/>
        <w:jc w:val="both"/>
        <w:rPr>
          <w:rFonts w:ascii="Arial" w:eastAsiaTheme="minorEastAsia" w:hAnsi="Arial" w:cs="Arial"/>
          <w:b/>
          <w:bCs/>
          <w:color w:val="000000" w:themeColor="text1"/>
          <w:sz w:val="24"/>
          <w:szCs w:val="24"/>
          <w:lang w:val="en-ZA" w:eastAsia="en-ZA"/>
        </w:rPr>
      </w:pPr>
      <w:r>
        <w:rPr>
          <w:rFonts w:ascii="Arial" w:eastAsiaTheme="minorEastAsia" w:hAnsi="Arial" w:cs="Arial"/>
          <w:b/>
          <w:bCs/>
          <w:color w:val="000000" w:themeColor="text1"/>
          <w:sz w:val="24"/>
          <w:szCs w:val="24"/>
          <w:lang w:val="en-ZA" w:eastAsia="en-ZA"/>
        </w:rPr>
        <w:t xml:space="preserve">                                                           </w:t>
      </w:r>
      <w:r w:rsidR="005266D0" w:rsidRPr="0014389F">
        <w:rPr>
          <w:rFonts w:ascii="Arial" w:eastAsiaTheme="minorEastAsia" w:hAnsi="Arial" w:cs="Arial"/>
          <w:b/>
          <w:bCs/>
          <w:color w:val="000000" w:themeColor="text1"/>
          <w:sz w:val="24"/>
          <w:szCs w:val="24"/>
          <w:lang w:val="en-ZA" w:eastAsia="en-ZA"/>
        </w:rPr>
        <w:t>JUDGMENT</w:t>
      </w:r>
    </w:p>
    <w:p w:rsidR="005266D0" w:rsidRPr="0014389F" w:rsidRDefault="005266D0" w:rsidP="009F4CA1">
      <w:pPr>
        <w:tabs>
          <w:tab w:val="left" w:pos="510"/>
          <w:tab w:val="center" w:pos="4680"/>
        </w:tabs>
        <w:spacing w:after="0" w:line="360" w:lineRule="auto"/>
        <w:jc w:val="both"/>
        <w:rPr>
          <w:rFonts w:ascii="Arial" w:eastAsiaTheme="minorEastAsia" w:hAnsi="Arial" w:cs="Arial"/>
          <w:bCs/>
          <w:color w:val="000000" w:themeColor="text1"/>
          <w:sz w:val="24"/>
          <w:szCs w:val="24"/>
          <w:lang w:val="en-ZA" w:eastAsia="en-ZA"/>
        </w:rPr>
      </w:pPr>
      <w:r w:rsidRPr="0014389F">
        <w:rPr>
          <w:rFonts w:ascii="Arial" w:eastAsiaTheme="minorEastAsia" w:hAnsi="Arial" w:cs="Arial"/>
          <w:bCs/>
          <w:color w:val="000000" w:themeColor="text1"/>
          <w:sz w:val="24"/>
          <w:szCs w:val="24"/>
          <w:lang w:val="en-ZA" w:eastAsia="en-ZA"/>
        </w:rPr>
        <w:t>______________________________________________________________________</w:t>
      </w:r>
    </w:p>
    <w:p w:rsidR="005266D0" w:rsidRPr="0014389F" w:rsidRDefault="005266D0" w:rsidP="009F4CA1">
      <w:pPr>
        <w:spacing w:after="0" w:line="360" w:lineRule="auto"/>
        <w:jc w:val="both"/>
        <w:rPr>
          <w:rFonts w:ascii="Arial" w:eastAsiaTheme="minorEastAsia" w:hAnsi="Arial" w:cs="Arial"/>
          <w:color w:val="000000" w:themeColor="text1"/>
          <w:sz w:val="24"/>
          <w:szCs w:val="24"/>
          <w:lang w:val="en-ZA" w:eastAsia="en-ZA"/>
        </w:rPr>
      </w:pPr>
    </w:p>
    <w:p w:rsidR="005266D0" w:rsidRPr="0014389F" w:rsidRDefault="00386406" w:rsidP="009F4CA1">
      <w:pPr>
        <w:widowControl w:val="0"/>
        <w:autoSpaceDE w:val="0"/>
        <w:autoSpaceDN w:val="0"/>
        <w:adjustRightInd w:val="0"/>
        <w:spacing w:after="200" w:line="360" w:lineRule="auto"/>
        <w:jc w:val="both"/>
        <w:rPr>
          <w:rFonts w:ascii="Arial" w:eastAsiaTheme="minorEastAsia" w:hAnsi="Arial" w:cs="Arial"/>
          <w:color w:val="000000" w:themeColor="text1"/>
          <w:sz w:val="24"/>
          <w:szCs w:val="24"/>
          <w:lang w:val="en-ZA" w:eastAsia="en-ZA"/>
        </w:rPr>
      </w:pPr>
      <w:r w:rsidRPr="0014389F">
        <w:rPr>
          <w:rFonts w:ascii="Arial" w:eastAsiaTheme="minorEastAsia" w:hAnsi="Arial" w:cs="Arial"/>
          <w:color w:val="000000" w:themeColor="text1"/>
          <w:sz w:val="24"/>
          <w:szCs w:val="24"/>
          <w:lang w:val="en-ZA" w:eastAsia="en-ZA"/>
        </w:rPr>
        <w:t>MILLER</w:t>
      </w:r>
      <w:r w:rsidR="005266D0" w:rsidRPr="0014389F">
        <w:rPr>
          <w:rFonts w:ascii="Arial" w:eastAsiaTheme="minorEastAsia" w:hAnsi="Arial" w:cs="Arial"/>
          <w:color w:val="000000" w:themeColor="text1"/>
          <w:sz w:val="24"/>
          <w:szCs w:val="24"/>
          <w:lang w:val="en-ZA" w:eastAsia="en-ZA"/>
        </w:rPr>
        <w:t>, AJ:</w:t>
      </w:r>
    </w:p>
    <w:p w:rsidR="005266D0" w:rsidRPr="0014389F" w:rsidRDefault="005266D0" w:rsidP="009F4CA1">
      <w:pPr>
        <w:spacing w:after="0" w:line="360" w:lineRule="auto"/>
        <w:jc w:val="both"/>
        <w:rPr>
          <w:rFonts w:ascii="Arial" w:eastAsiaTheme="minorEastAsia" w:hAnsi="Arial" w:cs="Arial"/>
          <w:color w:val="000000" w:themeColor="text1"/>
          <w:sz w:val="24"/>
          <w:szCs w:val="24"/>
          <w:lang w:val="en-ZA" w:eastAsia="en-ZA"/>
        </w:rPr>
      </w:pPr>
      <w:r w:rsidRPr="0014389F">
        <w:rPr>
          <w:rFonts w:ascii="Arial" w:eastAsiaTheme="minorEastAsia" w:hAnsi="Arial" w:cs="Arial"/>
          <w:color w:val="000000" w:themeColor="text1"/>
          <w:sz w:val="24"/>
          <w:szCs w:val="24"/>
          <w:lang w:val="en-ZA" w:eastAsia="en-ZA"/>
        </w:rPr>
        <w:t>[1]</w:t>
      </w:r>
      <w:r w:rsidRPr="0014389F">
        <w:rPr>
          <w:rFonts w:ascii="Arial" w:eastAsiaTheme="minorEastAsia" w:hAnsi="Arial" w:cs="Arial"/>
          <w:color w:val="000000" w:themeColor="text1"/>
          <w:sz w:val="24"/>
          <w:szCs w:val="24"/>
          <w:lang w:val="en-ZA" w:eastAsia="en-ZA"/>
        </w:rPr>
        <w:tab/>
        <w:t>This is an appeal by the appellant noted against the aw</w:t>
      </w:r>
      <w:r w:rsidR="000A2169" w:rsidRPr="0014389F">
        <w:rPr>
          <w:rFonts w:ascii="Arial" w:eastAsiaTheme="minorEastAsia" w:hAnsi="Arial" w:cs="Arial"/>
          <w:color w:val="000000" w:themeColor="text1"/>
          <w:sz w:val="24"/>
          <w:szCs w:val="24"/>
          <w:lang w:val="en-ZA" w:eastAsia="en-ZA"/>
        </w:rPr>
        <w:t>ard issued by the arbitrator</w:t>
      </w:r>
      <w:r w:rsidR="002D5847" w:rsidRPr="0014389F">
        <w:rPr>
          <w:rFonts w:ascii="Arial" w:eastAsiaTheme="minorEastAsia" w:hAnsi="Arial" w:cs="Arial"/>
          <w:color w:val="000000" w:themeColor="text1"/>
          <w:sz w:val="24"/>
          <w:szCs w:val="24"/>
          <w:lang w:val="en-ZA" w:eastAsia="en-ZA"/>
        </w:rPr>
        <w:t xml:space="preserve"> Ms Kyllikki Sihlahla dated </w:t>
      </w:r>
      <w:r w:rsidR="000A2169" w:rsidRPr="0014389F">
        <w:rPr>
          <w:rFonts w:ascii="Arial" w:eastAsiaTheme="minorEastAsia" w:hAnsi="Arial" w:cs="Arial"/>
          <w:color w:val="000000" w:themeColor="text1"/>
          <w:sz w:val="24"/>
          <w:szCs w:val="24"/>
          <w:lang w:val="en-ZA" w:eastAsia="en-ZA"/>
        </w:rPr>
        <w:t>11 October 2017</w:t>
      </w:r>
      <w:r w:rsidR="002D5847" w:rsidRPr="0014389F">
        <w:rPr>
          <w:rFonts w:ascii="Arial" w:eastAsiaTheme="minorEastAsia" w:hAnsi="Arial" w:cs="Arial"/>
          <w:color w:val="000000" w:themeColor="text1"/>
          <w:sz w:val="24"/>
          <w:szCs w:val="24"/>
          <w:lang w:val="en-ZA" w:eastAsia="en-ZA"/>
        </w:rPr>
        <w:t xml:space="preserve"> under case number CRWK 681-17</w:t>
      </w:r>
      <w:r w:rsidRPr="0014389F">
        <w:rPr>
          <w:rFonts w:ascii="Arial" w:eastAsiaTheme="minorEastAsia" w:hAnsi="Arial" w:cs="Arial"/>
          <w:color w:val="000000" w:themeColor="text1"/>
          <w:sz w:val="24"/>
          <w:szCs w:val="24"/>
          <w:lang w:val="en-ZA" w:eastAsia="en-ZA"/>
        </w:rPr>
        <w:t>.</w:t>
      </w:r>
    </w:p>
    <w:p w:rsidR="005266D0" w:rsidRPr="0014389F" w:rsidRDefault="005266D0" w:rsidP="009F4CA1">
      <w:pPr>
        <w:spacing w:after="0" w:line="360" w:lineRule="auto"/>
        <w:jc w:val="both"/>
        <w:rPr>
          <w:rFonts w:ascii="Arial" w:eastAsiaTheme="minorEastAsia" w:hAnsi="Arial" w:cs="Arial"/>
          <w:color w:val="000000" w:themeColor="text1"/>
          <w:sz w:val="24"/>
          <w:szCs w:val="24"/>
          <w:lang w:val="en-ZA" w:eastAsia="en-ZA"/>
        </w:rPr>
      </w:pPr>
    </w:p>
    <w:p w:rsidR="009F4CA1" w:rsidRPr="0014389F" w:rsidRDefault="009F4CA1" w:rsidP="009F4CA1">
      <w:pPr>
        <w:spacing w:after="0" w:line="360" w:lineRule="auto"/>
        <w:jc w:val="both"/>
        <w:rPr>
          <w:rFonts w:ascii="Arial" w:eastAsiaTheme="minorEastAsia" w:hAnsi="Arial" w:cs="Arial"/>
          <w:color w:val="000000" w:themeColor="text1"/>
          <w:sz w:val="24"/>
          <w:szCs w:val="24"/>
          <w:u w:val="single"/>
          <w:lang w:val="en-ZA" w:eastAsia="en-ZA"/>
        </w:rPr>
      </w:pPr>
      <w:r w:rsidRPr="0014389F">
        <w:rPr>
          <w:rFonts w:ascii="Arial" w:eastAsiaTheme="minorEastAsia" w:hAnsi="Arial" w:cs="Arial"/>
          <w:color w:val="000000" w:themeColor="text1"/>
          <w:sz w:val="24"/>
          <w:szCs w:val="24"/>
          <w:u w:val="single"/>
          <w:lang w:val="en-ZA" w:eastAsia="en-ZA"/>
        </w:rPr>
        <w:t>Factual Background</w:t>
      </w:r>
    </w:p>
    <w:p w:rsidR="009F4CA1" w:rsidRPr="0014389F" w:rsidRDefault="009F4CA1" w:rsidP="009F4CA1">
      <w:pPr>
        <w:spacing w:after="0" w:line="360" w:lineRule="auto"/>
        <w:jc w:val="both"/>
        <w:rPr>
          <w:rFonts w:ascii="Arial" w:eastAsiaTheme="minorEastAsia" w:hAnsi="Arial" w:cs="Arial"/>
          <w:color w:val="000000" w:themeColor="text1"/>
          <w:sz w:val="24"/>
          <w:szCs w:val="24"/>
          <w:u w:val="single"/>
          <w:lang w:val="en-ZA" w:eastAsia="en-ZA"/>
        </w:rPr>
      </w:pPr>
    </w:p>
    <w:p w:rsidR="00BB2184" w:rsidRPr="0014389F" w:rsidRDefault="005266D0" w:rsidP="009F4CA1">
      <w:pPr>
        <w:spacing w:after="0" w:line="360" w:lineRule="auto"/>
        <w:jc w:val="both"/>
        <w:rPr>
          <w:rFonts w:ascii="Arial" w:eastAsiaTheme="minorEastAsia" w:hAnsi="Arial" w:cs="Arial"/>
          <w:color w:val="000000" w:themeColor="text1"/>
          <w:sz w:val="24"/>
          <w:szCs w:val="24"/>
          <w:lang w:val="en-ZA" w:eastAsia="en-ZA"/>
        </w:rPr>
      </w:pPr>
      <w:r w:rsidRPr="0014389F">
        <w:rPr>
          <w:rFonts w:ascii="Arial" w:eastAsiaTheme="minorEastAsia" w:hAnsi="Arial" w:cs="Arial"/>
          <w:color w:val="000000" w:themeColor="text1"/>
          <w:sz w:val="24"/>
          <w:szCs w:val="24"/>
          <w:lang w:val="en-ZA" w:eastAsia="en-ZA"/>
        </w:rPr>
        <w:t>[2]</w:t>
      </w:r>
      <w:r w:rsidRPr="0014389F">
        <w:rPr>
          <w:rFonts w:ascii="Arial" w:eastAsiaTheme="minorEastAsia" w:hAnsi="Arial" w:cs="Arial"/>
          <w:color w:val="000000" w:themeColor="text1"/>
          <w:sz w:val="24"/>
          <w:szCs w:val="24"/>
          <w:lang w:val="en-ZA" w:eastAsia="en-ZA"/>
        </w:rPr>
        <w:tab/>
      </w:r>
      <w:r w:rsidR="002D5847" w:rsidRPr="0014389F">
        <w:rPr>
          <w:rFonts w:ascii="Arial" w:eastAsiaTheme="minorEastAsia" w:hAnsi="Arial" w:cs="Arial"/>
          <w:color w:val="000000" w:themeColor="text1"/>
          <w:sz w:val="24"/>
          <w:szCs w:val="24"/>
          <w:lang w:val="en-ZA" w:eastAsia="en-ZA"/>
        </w:rPr>
        <w:t>This arbitration award was granted on the 11 October 2017</w:t>
      </w:r>
      <w:r w:rsidR="00A9613F" w:rsidRPr="0014389F">
        <w:rPr>
          <w:rFonts w:ascii="Arial" w:eastAsiaTheme="minorEastAsia" w:hAnsi="Arial" w:cs="Arial"/>
          <w:color w:val="000000" w:themeColor="text1"/>
          <w:sz w:val="24"/>
          <w:szCs w:val="24"/>
          <w:lang w:val="en-ZA" w:eastAsia="en-ZA"/>
        </w:rPr>
        <w:t xml:space="preserve"> and the Appellants </w:t>
      </w:r>
      <w:r w:rsidR="0008004E">
        <w:rPr>
          <w:rFonts w:ascii="Arial" w:eastAsiaTheme="minorEastAsia" w:hAnsi="Arial" w:cs="Arial"/>
          <w:color w:val="000000" w:themeColor="text1"/>
          <w:sz w:val="24"/>
          <w:szCs w:val="24"/>
          <w:lang w:val="en-ZA" w:eastAsia="en-ZA"/>
        </w:rPr>
        <w:t>is</w:t>
      </w:r>
      <w:r w:rsidR="00A9613F" w:rsidRPr="0014389F">
        <w:rPr>
          <w:rFonts w:ascii="Arial" w:eastAsiaTheme="minorEastAsia" w:hAnsi="Arial" w:cs="Arial"/>
          <w:color w:val="000000" w:themeColor="text1"/>
          <w:sz w:val="24"/>
          <w:szCs w:val="24"/>
          <w:lang w:val="en-ZA" w:eastAsia="en-ZA"/>
        </w:rPr>
        <w:t xml:space="preserve"> appealing against the entir</w:t>
      </w:r>
      <w:r w:rsidR="004B6680">
        <w:rPr>
          <w:rFonts w:ascii="Arial" w:eastAsiaTheme="minorEastAsia" w:hAnsi="Arial" w:cs="Arial"/>
          <w:color w:val="000000" w:themeColor="text1"/>
          <w:sz w:val="24"/>
          <w:szCs w:val="24"/>
          <w:lang w:val="en-ZA" w:eastAsia="en-ZA"/>
        </w:rPr>
        <w:t xml:space="preserve">e </w:t>
      </w:r>
      <w:r w:rsidR="00775D8A">
        <w:rPr>
          <w:rFonts w:ascii="Arial" w:eastAsiaTheme="minorEastAsia" w:hAnsi="Arial" w:cs="Arial"/>
          <w:color w:val="000000" w:themeColor="text1"/>
          <w:sz w:val="24"/>
          <w:szCs w:val="24"/>
          <w:lang w:val="en-ZA" w:eastAsia="en-ZA"/>
        </w:rPr>
        <w:t xml:space="preserve">award. </w:t>
      </w:r>
      <w:r w:rsidR="00775D8A" w:rsidRPr="0014389F">
        <w:rPr>
          <w:rFonts w:ascii="Arial" w:eastAsiaTheme="minorEastAsia" w:hAnsi="Arial" w:cs="Arial"/>
          <w:color w:val="000000" w:themeColor="text1"/>
          <w:sz w:val="24"/>
          <w:szCs w:val="24"/>
          <w:lang w:val="en-ZA" w:eastAsia="en-ZA"/>
        </w:rPr>
        <w:t>The</w:t>
      </w:r>
      <w:r w:rsidR="00A9613F" w:rsidRPr="0014389F">
        <w:rPr>
          <w:rFonts w:ascii="Arial" w:eastAsiaTheme="minorEastAsia" w:hAnsi="Arial" w:cs="Arial"/>
          <w:color w:val="000000" w:themeColor="text1"/>
          <w:sz w:val="24"/>
          <w:szCs w:val="24"/>
          <w:lang w:val="en-ZA" w:eastAsia="en-ZA"/>
        </w:rPr>
        <w:t xml:space="preserve"> award reads as</w:t>
      </w:r>
      <w:r w:rsidR="002D5847" w:rsidRPr="0014389F">
        <w:rPr>
          <w:rFonts w:ascii="Arial" w:eastAsiaTheme="minorEastAsia" w:hAnsi="Arial" w:cs="Arial"/>
          <w:color w:val="000000" w:themeColor="text1"/>
          <w:sz w:val="24"/>
          <w:szCs w:val="24"/>
          <w:lang w:val="en-ZA" w:eastAsia="en-ZA"/>
        </w:rPr>
        <w:t xml:space="preserve"> follows: </w:t>
      </w:r>
    </w:p>
    <w:p w:rsidR="002D5847" w:rsidRPr="0014389F" w:rsidRDefault="002D5847" w:rsidP="009F4CA1">
      <w:pPr>
        <w:spacing w:after="0" w:line="360" w:lineRule="auto"/>
        <w:jc w:val="both"/>
        <w:rPr>
          <w:rFonts w:ascii="Arial" w:eastAsiaTheme="minorEastAsia" w:hAnsi="Arial" w:cs="Arial"/>
          <w:color w:val="000000" w:themeColor="text1"/>
          <w:sz w:val="24"/>
          <w:szCs w:val="24"/>
          <w:lang w:val="en-ZA" w:eastAsia="en-ZA"/>
        </w:rPr>
      </w:pPr>
    </w:p>
    <w:p w:rsidR="002D5847" w:rsidRPr="0014389F" w:rsidRDefault="002D5847" w:rsidP="009F4CA1">
      <w:pPr>
        <w:pStyle w:val="ListParagraph"/>
        <w:numPr>
          <w:ilvl w:val="0"/>
          <w:numId w:val="2"/>
        </w:numPr>
        <w:spacing w:after="0" w:line="360" w:lineRule="auto"/>
        <w:jc w:val="both"/>
        <w:rPr>
          <w:rFonts w:ascii="Arial" w:eastAsiaTheme="minorEastAsia" w:hAnsi="Arial" w:cs="Arial"/>
          <w:color w:val="000000" w:themeColor="text1"/>
          <w:sz w:val="24"/>
          <w:szCs w:val="24"/>
          <w:lang w:val="en-ZA" w:eastAsia="en-ZA"/>
        </w:rPr>
      </w:pPr>
      <w:r w:rsidRPr="0014389F">
        <w:rPr>
          <w:rFonts w:ascii="Arial" w:eastAsiaTheme="minorEastAsia" w:hAnsi="Arial" w:cs="Arial"/>
          <w:color w:val="000000" w:themeColor="text1"/>
          <w:sz w:val="24"/>
          <w:szCs w:val="24"/>
          <w:lang w:val="en-ZA" w:eastAsia="en-ZA"/>
        </w:rPr>
        <w:t>That the Applicants dismissal was procedurally unfair;</w:t>
      </w:r>
    </w:p>
    <w:p w:rsidR="00A9613F" w:rsidRPr="0014389F" w:rsidRDefault="002D5847" w:rsidP="009F4CA1">
      <w:pPr>
        <w:pStyle w:val="ListParagraph"/>
        <w:numPr>
          <w:ilvl w:val="0"/>
          <w:numId w:val="2"/>
        </w:numPr>
        <w:spacing w:after="0" w:line="360" w:lineRule="auto"/>
        <w:jc w:val="both"/>
        <w:rPr>
          <w:rFonts w:ascii="Arial" w:eastAsiaTheme="minorEastAsia" w:hAnsi="Arial" w:cs="Arial"/>
          <w:color w:val="000000" w:themeColor="text1"/>
          <w:sz w:val="24"/>
          <w:szCs w:val="24"/>
          <w:lang w:val="en-ZA" w:eastAsia="en-ZA"/>
        </w:rPr>
      </w:pPr>
      <w:r w:rsidRPr="0014389F">
        <w:rPr>
          <w:rFonts w:ascii="Arial" w:eastAsiaTheme="minorEastAsia" w:hAnsi="Arial" w:cs="Arial"/>
          <w:color w:val="000000" w:themeColor="text1"/>
          <w:sz w:val="24"/>
          <w:szCs w:val="24"/>
          <w:lang w:val="en-ZA" w:eastAsia="en-ZA"/>
        </w:rPr>
        <w:t xml:space="preserve">That the respondent must pay the </w:t>
      </w:r>
      <w:r w:rsidR="00A9613F" w:rsidRPr="0014389F">
        <w:rPr>
          <w:rFonts w:ascii="Arial" w:eastAsiaTheme="minorEastAsia" w:hAnsi="Arial" w:cs="Arial"/>
          <w:color w:val="000000" w:themeColor="text1"/>
          <w:sz w:val="24"/>
          <w:szCs w:val="24"/>
          <w:lang w:val="en-ZA" w:eastAsia="en-ZA"/>
        </w:rPr>
        <w:t>Applicant an amount equivalent to 2 months’ remuneration amounting to N$ 85 040.46 (N$42520.23 x 2 ) less tax;</w:t>
      </w:r>
    </w:p>
    <w:p w:rsidR="00A9613F" w:rsidRPr="0014389F" w:rsidRDefault="00A9613F" w:rsidP="009F4CA1">
      <w:pPr>
        <w:pStyle w:val="ListParagraph"/>
        <w:numPr>
          <w:ilvl w:val="0"/>
          <w:numId w:val="2"/>
        </w:numPr>
        <w:spacing w:after="0" w:line="360" w:lineRule="auto"/>
        <w:jc w:val="both"/>
        <w:rPr>
          <w:rFonts w:ascii="Arial" w:eastAsiaTheme="minorEastAsia" w:hAnsi="Arial" w:cs="Arial"/>
          <w:color w:val="000000" w:themeColor="text1"/>
          <w:sz w:val="24"/>
          <w:szCs w:val="24"/>
          <w:lang w:val="en-ZA" w:eastAsia="en-ZA"/>
        </w:rPr>
      </w:pPr>
      <w:r w:rsidRPr="0014389F">
        <w:rPr>
          <w:rFonts w:ascii="Arial" w:eastAsiaTheme="minorEastAsia" w:hAnsi="Arial" w:cs="Arial"/>
          <w:color w:val="000000" w:themeColor="text1"/>
          <w:sz w:val="24"/>
          <w:szCs w:val="24"/>
          <w:lang w:val="en-ZA" w:eastAsia="en-ZA"/>
        </w:rPr>
        <w:t>The said amount is payable on or before 31 October 2017;</w:t>
      </w:r>
    </w:p>
    <w:p w:rsidR="00A9613F" w:rsidRPr="0014389F" w:rsidRDefault="00A9613F" w:rsidP="009F4CA1">
      <w:pPr>
        <w:pStyle w:val="ListParagraph"/>
        <w:numPr>
          <w:ilvl w:val="0"/>
          <w:numId w:val="2"/>
        </w:numPr>
        <w:spacing w:after="0" w:line="360" w:lineRule="auto"/>
        <w:jc w:val="both"/>
        <w:rPr>
          <w:rFonts w:ascii="Arial" w:eastAsiaTheme="minorEastAsia" w:hAnsi="Arial" w:cs="Arial"/>
          <w:color w:val="000000" w:themeColor="text1"/>
          <w:sz w:val="24"/>
          <w:szCs w:val="24"/>
          <w:lang w:val="en-ZA" w:eastAsia="en-ZA"/>
        </w:rPr>
      </w:pPr>
      <w:r w:rsidRPr="0014389F">
        <w:rPr>
          <w:rFonts w:ascii="Arial" w:eastAsiaTheme="minorEastAsia" w:hAnsi="Arial" w:cs="Arial"/>
          <w:color w:val="000000" w:themeColor="text1"/>
          <w:sz w:val="24"/>
          <w:szCs w:val="24"/>
          <w:lang w:val="en-ZA" w:eastAsia="en-ZA"/>
        </w:rPr>
        <w:t>There is no order as to costs’</w:t>
      </w:r>
    </w:p>
    <w:p w:rsidR="00A9613F" w:rsidRPr="0014389F" w:rsidRDefault="00A9613F" w:rsidP="009F4CA1">
      <w:pPr>
        <w:spacing w:after="0" w:line="360" w:lineRule="auto"/>
        <w:jc w:val="both"/>
        <w:rPr>
          <w:rFonts w:ascii="Arial" w:eastAsiaTheme="minorEastAsia" w:hAnsi="Arial" w:cs="Arial"/>
          <w:color w:val="000000" w:themeColor="text1"/>
          <w:sz w:val="24"/>
          <w:szCs w:val="24"/>
          <w:lang w:val="en-ZA" w:eastAsia="en-ZA"/>
        </w:rPr>
      </w:pPr>
    </w:p>
    <w:p w:rsidR="00A9613F" w:rsidRPr="0014389F" w:rsidRDefault="00A9613F" w:rsidP="009F4CA1">
      <w:pPr>
        <w:spacing w:after="0" w:line="360" w:lineRule="auto"/>
        <w:jc w:val="both"/>
        <w:rPr>
          <w:rFonts w:ascii="Arial" w:eastAsiaTheme="minorEastAsia" w:hAnsi="Arial" w:cs="Arial"/>
          <w:color w:val="000000" w:themeColor="text1"/>
          <w:sz w:val="24"/>
          <w:szCs w:val="24"/>
          <w:lang w:val="en-ZA" w:eastAsia="en-ZA"/>
        </w:rPr>
      </w:pPr>
      <w:r w:rsidRPr="0014389F">
        <w:rPr>
          <w:rFonts w:ascii="Arial" w:eastAsiaTheme="minorEastAsia" w:hAnsi="Arial" w:cs="Arial"/>
          <w:color w:val="000000" w:themeColor="text1"/>
          <w:sz w:val="24"/>
          <w:szCs w:val="24"/>
          <w:lang w:val="en-ZA" w:eastAsia="en-ZA"/>
        </w:rPr>
        <w:lastRenderedPageBreak/>
        <w:t>[3]</w:t>
      </w:r>
      <w:r w:rsidRPr="0014389F">
        <w:rPr>
          <w:rFonts w:ascii="Arial" w:eastAsiaTheme="minorEastAsia" w:hAnsi="Arial" w:cs="Arial"/>
          <w:color w:val="000000" w:themeColor="text1"/>
          <w:sz w:val="24"/>
          <w:szCs w:val="24"/>
          <w:lang w:val="en-ZA" w:eastAsia="en-ZA"/>
        </w:rPr>
        <w:tab/>
        <w:t>The Appellants delivered their Notice of App</w:t>
      </w:r>
      <w:r w:rsidR="004B6680">
        <w:rPr>
          <w:rFonts w:ascii="Arial" w:eastAsiaTheme="minorEastAsia" w:hAnsi="Arial" w:cs="Arial"/>
          <w:color w:val="000000" w:themeColor="text1"/>
          <w:sz w:val="24"/>
          <w:szCs w:val="24"/>
          <w:lang w:val="en-ZA" w:eastAsia="en-ZA"/>
        </w:rPr>
        <w:t>eal on 1 November 2017, thus</w:t>
      </w:r>
      <w:r w:rsidRPr="0014389F">
        <w:rPr>
          <w:rFonts w:ascii="Arial" w:eastAsiaTheme="minorEastAsia" w:hAnsi="Arial" w:cs="Arial"/>
          <w:color w:val="000000" w:themeColor="text1"/>
          <w:sz w:val="24"/>
          <w:szCs w:val="24"/>
          <w:lang w:val="en-ZA" w:eastAsia="en-ZA"/>
        </w:rPr>
        <w:t xml:space="preserve"> the appeal was noted on time. The Appellants further caused service of their notice of Appeal on the Respondents on the 2 November 2017 at the Offices of the R</w:t>
      </w:r>
      <w:r w:rsidR="0033501E" w:rsidRPr="0014389F">
        <w:rPr>
          <w:rFonts w:ascii="Arial" w:eastAsiaTheme="minorEastAsia" w:hAnsi="Arial" w:cs="Arial"/>
          <w:color w:val="000000" w:themeColor="text1"/>
          <w:sz w:val="24"/>
          <w:szCs w:val="24"/>
          <w:lang w:val="en-ZA" w:eastAsia="en-ZA"/>
        </w:rPr>
        <w:t>e</w:t>
      </w:r>
      <w:r w:rsidR="008D7325" w:rsidRPr="0014389F">
        <w:rPr>
          <w:rFonts w:ascii="Arial" w:eastAsiaTheme="minorEastAsia" w:hAnsi="Arial" w:cs="Arial"/>
          <w:color w:val="000000" w:themeColor="text1"/>
          <w:sz w:val="24"/>
          <w:szCs w:val="24"/>
          <w:lang w:val="en-ZA" w:eastAsia="en-ZA"/>
        </w:rPr>
        <w:t>spondents’ Legal Representatives.</w:t>
      </w:r>
    </w:p>
    <w:p w:rsidR="008D7325" w:rsidRPr="0014389F" w:rsidRDefault="008D7325" w:rsidP="009F4CA1">
      <w:pPr>
        <w:spacing w:after="0" w:line="360" w:lineRule="auto"/>
        <w:jc w:val="both"/>
        <w:rPr>
          <w:rFonts w:ascii="Arial" w:eastAsiaTheme="minorEastAsia" w:hAnsi="Arial" w:cs="Arial"/>
          <w:color w:val="000000" w:themeColor="text1"/>
          <w:sz w:val="24"/>
          <w:szCs w:val="24"/>
          <w:lang w:val="en-ZA" w:eastAsia="en-ZA"/>
        </w:rPr>
      </w:pPr>
    </w:p>
    <w:p w:rsidR="008D7325" w:rsidRPr="0014389F" w:rsidRDefault="008D7325" w:rsidP="009F4CA1">
      <w:pPr>
        <w:spacing w:after="0" w:line="360" w:lineRule="auto"/>
        <w:jc w:val="both"/>
        <w:rPr>
          <w:rFonts w:ascii="Arial" w:eastAsiaTheme="minorEastAsia" w:hAnsi="Arial" w:cs="Arial"/>
          <w:color w:val="000000" w:themeColor="text1"/>
          <w:sz w:val="24"/>
          <w:szCs w:val="24"/>
          <w:lang w:val="en-ZA" w:eastAsia="en-ZA"/>
        </w:rPr>
      </w:pPr>
      <w:r w:rsidRPr="0014389F">
        <w:rPr>
          <w:rFonts w:ascii="Arial" w:eastAsiaTheme="minorEastAsia" w:hAnsi="Arial" w:cs="Arial"/>
          <w:color w:val="000000" w:themeColor="text1"/>
          <w:sz w:val="24"/>
          <w:szCs w:val="24"/>
          <w:lang w:val="en-ZA" w:eastAsia="en-ZA"/>
        </w:rPr>
        <w:t xml:space="preserve">[4] </w:t>
      </w:r>
      <w:r w:rsidRPr="0014389F">
        <w:rPr>
          <w:rFonts w:ascii="Arial" w:eastAsiaTheme="minorEastAsia" w:hAnsi="Arial" w:cs="Arial"/>
          <w:color w:val="000000" w:themeColor="text1"/>
          <w:sz w:val="24"/>
          <w:szCs w:val="24"/>
          <w:lang w:val="en-ZA" w:eastAsia="en-ZA"/>
        </w:rPr>
        <w:tab/>
        <w:t xml:space="preserve">The record was made available on the 12 January 2018 </w:t>
      </w:r>
      <w:r w:rsidR="0008004E">
        <w:rPr>
          <w:rFonts w:ascii="Arial" w:eastAsiaTheme="minorEastAsia" w:hAnsi="Arial" w:cs="Arial"/>
          <w:color w:val="000000" w:themeColor="text1"/>
          <w:sz w:val="24"/>
          <w:szCs w:val="24"/>
          <w:lang w:val="en-ZA" w:eastAsia="en-ZA"/>
        </w:rPr>
        <w:t>being</w:t>
      </w:r>
      <w:r w:rsidRPr="0014389F">
        <w:rPr>
          <w:rFonts w:ascii="Arial" w:eastAsiaTheme="minorEastAsia" w:hAnsi="Arial" w:cs="Arial"/>
          <w:color w:val="000000" w:themeColor="text1"/>
          <w:sz w:val="24"/>
          <w:szCs w:val="24"/>
          <w:lang w:val="en-ZA" w:eastAsia="en-ZA"/>
        </w:rPr>
        <w:t xml:space="preserve"> the last filing of the record on the 17 January 2018.  Appellants requested for dates on the 17 January 2018 rendering the prosecution of the `Appeal on time.</w:t>
      </w:r>
    </w:p>
    <w:p w:rsidR="008D7325" w:rsidRPr="0014389F" w:rsidRDefault="008D7325" w:rsidP="009F4CA1">
      <w:pPr>
        <w:spacing w:after="0" w:line="360" w:lineRule="auto"/>
        <w:jc w:val="both"/>
        <w:rPr>
          <w:rFonts w:ascii="Arial" w:eastAsiaTheme="minorEastAsia" w:hAnsi="Arial" w:cs="Arial"/>
          <w:color w:val="000000" w:themeColor="text1"/>
          <w:sz w:val="24"/>
          <w:szCs w:val="24"/>
          <w:lang w:val="en-ZA" w:eastAsia="en-ZA"/>
        </w:rPr>
      </w:pPr>
    </w:p>
    <w:p w:rsidR="00605769" w:rsidRPr="0014389F" w:rsidRDefault="004B6680" w:rsidP="009F4CA1">
      <w:pPr>
        <w:spacing w:after="0" w:line="360" w:lineRule="auto"/>
        <w:jc w:val="both"/>
        <w:rPr>
          <w:rFonts w:ascii="Arial" w:eastAsiaTheme="minorEastAsia" w:hAnsi="Arial" w:cs="Arial"/>
          <w:color w:val="000000" w:themeColor="text1"/>
          <w:sz w:val="24"/>
          <w:szCs w:val="24"/>
          <w:lang w:val="en-ZA" w:eastAsia="en-ZA"/>
        </w:rPr>
      </w:pPr>
      <w:r>
        <w:rPr>
          <w:rFonts w:ascii="Arial" w:eastAsiaTheme="minorEastAsia" w:hAnsi="Arial" w:cs="Arial"/>
          <w:color w:val="000000" w:themeColor="text1"/>
          <w:sz w:val="24"/>
          <w:szCs w:val="24"/>
          <w:lang w:val="en-ZA" w:eastAsia="en-ZA"/>
        </w:rPr>
        <w:t xml:space="preserve">[5] </w:t>
      </w:r>
      <w:r>
        <w:rPr>
          <w:rFonts w:ascii="Arial" w:eastAsiaTheme="minorEastAsia" w:hAnsi="Arial" w:cs="Arial"/>
          <w:color w:val="000000" w:themeColor="text1"/>
          <w:sz w:val="24"/>
          <w:szCs w:val="24"/>
          <w:lang w:val="en-ZA" w:eastAsia="en-ZA"/>
        </w:rPr>
        <w:tab/>
        <w:t>The Respondent</w:t>
      </w:r>
      <w:r w:rsidR="008D7325" w:rsidRPr="0014389F">
        <w:rPr>
          <w:rFonts w:ascii="Arial" w:eastAsiaTheme="minorEastAsia" w:hAnsi="Arial" w:cs="Arial"/>
          <w:color w:val="000000" w:themeColor="text1"/>
          <w:sz w:val="24"/>
          <w:szCs w:val="24"/>
          <w:lang w:val="en-ZA" w:eastAsia="en-ZA"/>
        </w:rPr>
        <w:t xml:space="preserve"> filed </w:t>
      </w:r>
      <w:r>
        <w:rPr>
          <w:rFonts w:ascii="Arial" w:eastAsiaTheme="minorEastAsia" w:hAnsi="Arial" w:cs="Arial"/>
          <w:color w:val="000000" w:themeColor="text1"/>
          <w:sz w:val="24"/>
          <w:szCs w:val="24"/>
          <w:lang w:val="en-ZA" w:eastAsia="en-ZA"/>
        </w:rPr>
        <w:t>her</w:t>
      </w:r>
      <w:r w:rsidR="008D7325" w:rsidRPr="0014389F">
        <w:rPr>
          <w:rFonts w:ascii="Arial" w:eastAsiaTheme="minorEastAsia" w:hAnsi="Arial" w:cs="Arial"/>
          <w:color w:val="000000" w:themeColor="text1"/>
          <w:sz w:val="24"/>
          <w:szCs w:val="24"/>
          <w:lang w:val="en-ZA" w:eastAsia="en-ZA"/>
        </w:rPr>
        <w:t xml:space="preserve"> </w:t>
      </w:r>
      <w:r w:rsidR="006B397C" w:rsidRPr="0014389F">
        <w:rPr>
          <w:rFonts w:ascii="Arial" w:eastAsiaTheme="minorEastAsia" w:hAnsi="Arial" w:cs="Arial"/>
          <w:color w:val="000000" w:themeColor="text1"/>
          <w:sz w:val="24"/>
          <w:szCs w:val="24"/>
          <w:lang w:val="en-ZA" w:eastAsia="en-ZA"/>
        </w:rPr>
        <w:t>N</w:t>
      </w:r>
      <w:r w:rsidR="008D7325" w:rsidRPr="0014389F">
        <w:rPr>
          <w:rFonts w:ascii="Arial" w:eastAsiaTheme="minorEastAsia" w:hAnsi="Arial" w:cs="Arial"/>
          <w:color w:val="000000" w:themeColor="text1"/>
          <w:sz w:val="24"/>
          <w:szCs w:val="24"/>
          <w:lang w:val="en-ZA" w:eastAsia="en-ZA"/>
        </w:rPr>
        <w:t xml:space="preserve">otice of </w:t>
      </w:r>
      <w:r w:rsidR="006B397C" w:rsidRPr="0014389F">
        <w:rPr>
          <w:rFonts w:ascii="Arial" w:eastAsiaTheme="minorEastAsia" w:hAnsi="Arial" w:cs="Arial"/>
          <w:color w:val="000000" w:themeColor="text1"/>
          <w:sz w:val="24"/>
          <w:szCs w:val="24"/>
          <w:lang w:val="en-ZA" w:eastAsia="en-ZA"/>
        </w:rPr>
        <w:t>Cross appeal on the 17</w:t>
      </w:r>
      <w:r w:rsidR="008D7325" w:rsidRPr="0014389F">
        <w:rPr>
          <w:rFonts w:ascii="Arial" w:eastAsiaTheme="minorEastAsia" w:hAnsi="Arial" w:cs="Arial"/>
          <w:color w:val="000000" w:themeColor="text1"/>
          <w:sz w:val="24"/>
          <w:szCs w:val="24"/>
          <w:lang w:val="en-ZA" w:eastAsia="en-ZA"/>
        </w:rPr>
        <w:t xml:space="preserve"> January 2</w:t>
      </w:r>
      <w:r w:rsidR="006B397C" w:rsidRPr="0014389F">
        <w:rPr>
          <w:rFonts w:ascii="Arial" w:eastAsiaTheme="minorEastAsia" w:hAnsi="Arial" w:cs="Arial"/>
          <w:color w:val="000000" w:themeColor="text1"/>
          <w:sz w:val="24"/>
          <w:szCs w:val="24"/>
          <w:lang w:val="en-ZA" w:eastAsia="en-ZA"/>
        </w:rPr>
        <w:t xml:space="preserve">018, followed by </w:t>
      </w:r>
      <w:r>
        <w:rPr>
          <w:rFonts w:ascii="Arial" w:eastAsiaTheme="minorEastAsia" w:hAnsi="Arial" w:cs="Arial"/>
          <w:color w:val="000000" w:themeColor="text1"/>
          <w:sz w:val="24"/>
          <w:szCs w:val="24"/>
          <w:lang w:val="en-ZA" w:eastAsia="en-ZA"/>
        </w:rPr>
        <w:t>her</w:t>
      </w:r>
      <w:r w:rsidR="006B397C" w:rsidRPr="0014389F">
        <w:rPr>
          <w:rFonts w:ascii="Arial" w:eastAsiaTheme="minorEastAsia" w:hAnsi="Arial" w:cs="Arial"/>
          <w:color w:val="000000" w:themeColor="text1"/>
          <w:sz w:val="24"/>
          <w:szCs w:val="24"/>
          <w:lang w:val="en-ZA" w:eastAsia="en-ZA"/>
        </w:rPr>
        <w:t xml:space="preserve"> Notice of opposition on the 18 January 2018 and finally filed </w:t>
      </w:r>
      <w:r>
        <w:rPr>
          <w:rFonts w:ascii="Arial" w:eastAsiaTheme="minorEastAsia" w:hAnsi="Arial" w:cs="Arial"/>
          <w:color w:val="000000" w:themeColor="text1"/>
          <w:sz w:val="24"/>
          <w:szCs w:val="24"/>
          <w:lang w:val="en-ZA" w:eastAsia="en-ZA"/>
        </w:rPr>
        <w:t>her</w:t>
      </w:r>
      <w:r w:rsidR="006B397C" w:rsidRPr="0014389F">
        <w:rPr>
          <w:rFonts w:ascii="Arial" w:eastAsiaTheme="minorEastAsia" w:hAnsi="Arial" w:cs="Arial"/>
          <w:color w:val="000000" w:themeColor="text1"/>
          <w:sz w:val="24"/>
          <w:szCs w:val="24"/>
          <w:lang w:val="en-ZA" w:eastAsia="en-ZA"/>
        </w:rPr>
        <w:t xml:space="preserve"> </w:t>
      </w:r>
      <w:r w:rsidR="00605769" w:rsidRPr="0014389F">
        <w:rPr>
          <w:rFonts w:ascii="Arial" w:eastAsiaTheme="minorEastAsia" w:hAnsi="Arial" w:cs="Arial"/>
          <w:color w:val="000000" w:themeColor="text1"/>
          <w:sz w:val="24"/>
          <w:szCs w:val="24"/>
          <w:lang w:val="en-ZA" w:eastAsia="en-ZA"/>
        </w:rPr>
        <w:t>Grounds for opposing the Appeal on the 6 March 2018.</w:t>
      </w:r>
    </w:p>
    <w:p w:rsidR="00605769" w:rsidRPr="0014389F" w:rsidRDefault="00605769" w:rsidP="009F4CA1">
      <w:pPr>
        <w:spacing w:after="0" w:line="360" w:lineRule="auto"/>
        <w:jc w:val="both"/>
        <w:rPr>
          <w:rFonts w:ascii="Arial" w:eastAsiaTheme="minorEastAsia" w:hAnsi="Arial" w:cs="Arial"/>
          <w:color w:val="000000" w:themeColor="text1"/>
          <w:sz w:val="24"/>
          <w:szCs w:val="24"/>
          <w:lang w:val="en-ZA" w:eastAsia="en-ZA"/>
        </w:rPr>
      </w:pPr>
    </w:p>
    <w:p w:rsidR="00605769" w:rsidRPr="0014389F" w:rsidRDefault="004B6680" w:rsidP="009F4CA1">
      <w:pPr>
        <w:spacing w:after="0" w:line="360" w:lineRule="auto"/>
        <w:jc w:val="both"/>
        <w:rPr>
          <w:rFonts w:ascii="Arial" w:eastAsiaTheme="minorEastAsia" w:hAnsi="Arial" w:cs="Arial"/>
          <w:color w:val="000000" w:themeColor="text1"/>
          <w:sz w:val="24"/>
          <w:szCs w:val="24"/>
          <w:lang w:val="en-ZA" w:eastAsia="en-ZA"/>
        </w:rPr>
      </w:pPr>
      <w:r>
        <w:rPr>
          <w:rFonts w:ascii="Arial" w:eastAsiaTheme="minorEastAsia" w:hAnsi="Arial" w:cs="Arial"/>
          <w:color w:val="000000" w:themeColor="text1"/>
          <w:sz w:val="24"/>
          <w:szCs w:val="24"/>
          <w:lang w:val="en-ZA" w:eastAsia="en-ZA"/>
        </w:rPr>
        <w:t>[6]</w:t>
      </w:r>
      <w:r>
        <w:rPr>
          <w:rFonts w:ascii="Arial" w:eastAsiaTheme="minorEastAsia" w:hAnsi="Arial" w:cs="Arial"/>
          <w:color w:val="000000" w:themeColor="text1"/>
          <w:sz w:val="24"/>
          <w:szCs w:val="24"/>
          <w:lang w:val="en-ZA" w:eastAsia="en-ZA"/>
        </w:rPr>
        <w:tab/>
        <w:t>The Respondent</w:t>
      </w:r>
      <w:r w:rsidR="00605769" w:rsidRPr="0014389F">
        <w:rPr>
          <w:rFonts w:ascii="Arial" w:eastAsiaTheme="minorEastAsia" w:hAnsi="Arial" w:cs="Arial"/>
          <w:color w:val="000000" w:themeColor="text1"/>
          <w:sz w:val="24"/>
          <w:szCs w:val="24"/>
          <w:lang w:val="en-ZA" w:eastAsia="en-ZA"/>
        </w:rPr>
        <w:t xml:space="preserve"> being in clear violation of the timelines as provided for by the rules filed </w:t>
      </w:r>
      <w:r>
        <w:rPr>
          <w:rFonts w:ascii="Arial" w:eastAsiaTheme="minorEastAsia" w:hAnsi="Arial" w:cs="Arial"/>
          <w:color w:val="000000" w:themeColor="text1"/>
          <w:sz w:val="24"/>
          <w:szCs w:val="24"/>
          <w:lang w:val="en-ZA" w:eastAsia="en-ZA"/>
        </w:rPr>
        <w:t>her</w:t>
      </w:r>
      <w:r w:rsidR="00605769" w:rsidRPr="0014389F">
        <w:rPr>
          <w:rFonts w:ascii="Arial" w:eastAsiaTheme="minorEastAsia" w:hAnsi="Arial" w:cs="Arial"/>
          <w:color w:val="000000" w:themeColor="text1"/>
          <w:sz w:val="24"/>
          <w:szCs w:val="24"/>
          <w:lang w:val="en-ZA" w:eastAsia="en-ZA"/>
        </w:rPr>
        <w:t xml:space="preserve"> application for Condonation for the late filing of  </w:t>
      </w:r>
      <w:r w:rsidR="00C73380">
        <w:rPr>
          <w:rFonts w:ascii="Arial" w:eastAsiaTheme="minorEastAsia" w:hAnsi="Arial" w:cs="Arial"/>
          <w:color w:val="000000" w:themeColor="text1"/>
          <w:sz w:val="24"/>
          <w:szCs w:val="24"/>
          <w:lang w:val="en-ZA" w:eastAsia="en-ZA"/>
        </w:rPr>
        <w:t>her</w:t>
      </w:r>
      <w:r w:rsidR="00605769" w:rsidRPr="0014389F">
        <w:rPr>
          <w:rFonts w:ascii="Arial" w:eastAsiaTheme="minorEastAsia" w:hAnsi="Arial" w:cs="Arial"/>
          <w:color w:val="000000" w:themeColor="text1"/>
          <w:sz w:val="24"/>
          <w:szCs w:val="24"/>
          <w:lang w:val="en-ZA" w:eastAsia="en-ZA"/>
        </w:rPr>
        <w:t xml:space="preserve"> grounds and noting of </w:t>
      </w:r>
      <w:r w:rsidR="00C73380">
        <w:rPr>
          <w:rFonts w:ascii="Arial" w:eastAsiaTheme="minorEastAsia" w:hAnsi="Arial" w:cs="Arial"/>
          <w:color w:val="000000" w:themeColor="text1"/>
          <w:sz w:val="24"/>
          <w:szCs w:val="24"/>
          <w:lang w:val="en-ZA" w:eastAsia="en-ZA"/>
        </w:rPr>
        <w:t>her</w:t>
      </w:r>
      <w:r w:rsidR="00605769" w:rsidRPr="0014389F">
        <w:rPr>
          <w:rFonts w:ascii="Arial" w:eastAsiaTheme="minorEastAsia" w:hAnsi="Arial" w:cs="Arial"/>
          <w:color w:val="000000" w:themeColor="text1"/>
          <w:sz w:val="24"/>
          <w:szCs w:val="24"/>
          <w:lang w:val="en-ZA" w:eastAsia="en-ZA"/>
        </w:rPr>
        <w:t xml:space="preserve"> cross appeal on the </w:t>
      </w:r>
      <w:r w:rsidR="009F4CA1" w:rsidRPr="0014389F">
        <w:rPr>
          <w:rFonts w:ascii="Arial" w:eastAsiaTheme="minorEastAsia" w:hAnsi="Arial" w:cs="Arial"/>
          <w:color w:val="000000" w:themeColor="text1"/>
          <w:sz w:val="24"/>
          <w:szCs w:val="24"/>
          <w:lang w:val="en-ZA" w:eastAsia="en-ZA"/>
        </w:rPr>
        <w:t>6 March 2018.</w:t>
      </w:r>
    </w:p>
    <w:p w:rsidR="009F4CA1" w:rsidRPr="0014389F" w:rsidRDefault="009F4CA1" w:rsidP="00A9613F">
      <w:pPr>
        <w:spacing w:after="0" w:line="360" w:lineRule="auto"/>
        <w:jc w:val="both"/>
        <w:rPr>
          <w:rFonts w:ascii="Arial" w:eastAsiaTheme="minorEastAsia" w:hAnsi="Arial" w:cs="Arial"/>
          <w:color w:val="000000" w:themeColor="text1"/>
          <w:sz w:val="24"/>
          <w:szCs w:val="24"/>
          <w:lang w:val="en-ZA" w:eastAsia="en-ZA"/>
        </w:rPr>
      </w:pPr>
    </w:p>
    <w:p w:rsidR="009F4CA1" w:rsidRPr="0014389F" w:rsidRDefault="009F4CA1" w:rsidP="00A9613F">
      <w:pPr>
        <w:spacing w:after="0" w:line="360" w:lineRule="auto"/>
        <w:jc w:val="both"/>
        <w:rPr>
          <w:rFonts w:ascii="Arial" w:eastAsiaTheme="minorEastAsia" w:hAnsi="Arial" w:cs="Arial"/>
          <w:color w:val="000000" w:themeColor="text1"/>
          <w:sz w:val="24"/>
          <w:szCs w:val="24"/>
          <w:u w:val="single"/>
          <w:lang w:val="en-ZA" w:eastAsia="en-ZA"/>
        </w:rPr>
      </w:pPr>
      <w:r w:rsidRPr="0014389F">
        <w:rPr>
          <w:rFonts w:ascii="Arial" w:eastAsiaTheme="minorEastAsia" w:hAnsi="Arial" w:cs="Arial"/>
          <w:color w:val="000000" w:themeColor="text1"/>
          <w:sz w:val="24"/>
          <w:szCs w:val="24"/>
          <w:u w:val="single"/>
          <w:lang w:val="en-ZA" w:eastAsia="en-ZA"/>
        </w:rPr>
        <w:t>The Law</w:t>
      </w:r>
    </w:p>
    <w:p w:rsidR="00605769" w:rsidRPr="0014389F" w:rsidRDefault="00605769" w:rsidP="00A9613F">
      <w:pPr>
        <w:spacing w:after="0" w:line="360" w:lineRule="auto"/>
        <w:jc w:val="both"/>
        <w:rPr>
          <w:rFonts w:ascii="Arial" w:eastAsiaTheme="minorEastAsia" w:hAnsi="Arial" w:cs="Arial"/>
          <w:color w:val="000000" w:themeColor="text1"/>
          <w:sz w:val="24"/>
          <w:szCs w:val="24"/>
          <w:lang w:val="en-ZA" w:eastAsia="en-ZA"/>
        </w:rPr>
      </w:pPr>
    </w:p>
    <w:p w:rsidR="00605769" w:rsidRPr="0014389F" w:rsidRDefault="009F4CA1" w:rsidP="00A9613F">
      <w:pPr>
        <w:spacing w:after="0" w:line="360" w:lineRule="auto"/>
        <w:jc w:val="both"/>
        <w:rPr>
          <w:rFonts w:ascii="Arial" w:eastAsiaTheme="minorEastAsia" w:hAnsi="Arial" w:cs="Arial"/>
          <w:color w:val="000000" w:themeColor="text1"/>
          <w:sz w:val="24"/>
          <w:szCs w:val="24"/>
          <w:lang w:val="en-ZA" w:eastAsia="en-ZA"/>
        </w:rPr>
      </w:pPr>
      <w:r w:rsidRPr="0014389F">
        <w:rPr>
          <w:rFonts w:ascii="Arial" w:eastAsiaTheme="minorEastAsia" w:hAnsi="Arial" w:cs="Arial"/>
          <w:color w:val="000000" w:themeColor="text1"/>
          <w:sz w:val="24"/>
          <w:szCs w:val="24"/>
          <w:lang w:val="en-ZA" w:eastAsia="en-ZA"/>
        </w:rPr>
        <w:t>[7]</w:t>
      </w:r>
      <w:r w:rsidRPr="0014389F">
        <w:rPr>
          <w:rFonts w:ascii="Arial" w:eastAsiaTheme="minorEastAsia" w:hAnsi="Arial" w:cs="Arial"/>
          <w:color w:val="000000" w:themeColor="text1"/>
          <w:sz w:val="24"/>
          <w:szCs w:val="24"/>
          <w:lang w:val="en-ZA" w:eastAsia="en-ZA"/>
        </w:rPr>
        <w:tab/>
        <w:t xml:space="preserve">Rule 17(2) of the Rules of the Labour </w:t>
      </w:r>
      <w:r w:rsidR="00C73380" w:rsidRPr="0014389F">
        <w:rPr>
          <w:rFonts w:ascii="Arial" w:eastAsiaTheme="minorEastAsia" w:hAnsi="Arial" w:cs="Arial"/>
          <w:color w:val="000000" w:themeColor="text1"/>
          <w:sz w:val="24"/>
          <w:szCs w:val="24"/>
          <w:lang w:val="en-ZA" w:eastAsia="en-ZA"/>
        </w:rPr>
        <w:t>Court requires</w:t>
      </w:r>
      <w:r w:rsidRPr="0014389F">
        <w:rPr>
          <w:rFonts w:ascii="Arial" w:eastAsiaTheme="minorEastAsia" w:hAnsi="Arial" w:cs="Arial"/>
          <w:color w:val="000000" w:themeColor="text1"/>
          <w:sz w:val="24"/>
          <w:szCs w:val="24"/>
          <w:lang w:val="en-ZA" w:eastAsia="en-ZA"/>
        </w:rPr>
        <w:t xml:space="preserve"> that an appeal contemplated in sub rule (1)(a) and (b) must be noted by the delivery of a Notice of Appeal on Form 11. The rule also requires that an appellant has to set out concisely and distinctly against which part of the decision or order the appeal lies. The rule goes further in that it also requires an appellant to set out the grounds of appeal on which the appellant relies for the relief sought. </w:t>
      </w:r>
    </w:p>
    <w:p w:rsidR="009F4CA1" w:rsidRPr="0014389F" w:rsidRDefault="009F4CA1" w:rsidP="00A9613F">
      <w:pPr>
        <w:spacing w:after="0" w:line="360" w:lineRule="auto"/>
        <w:jc w:val="both"/>
        <w:rPr>
          <w:rFonts w:ascii="Arial" w:eastAsiaTheme="minorEastAsia" w:hAnsi="Arial" w:cs="Arial"/>
          <w:color w:val="000000" w:themeColor="text1"/>
          <w:sz w:val="24"/>
          <w:szCs w:val="24"/>
          <w:lang w:val="en-ZA" w:eastAsia="en-ZA"/>
        </w:rPr>
      </w:pPr>
    </w:p>
    <w:p w:rsidR="009F4CA1" w:rsidRPr="0014389F" w:rsidRDefault="00646AE9" w:rsidP="009F4CA1">
      <w:pPr>
        <w:spacing w:after="0" w:line="360" w:lineRule="auto"/>
        <w:jc w:val="both"/>
        <w:rPr>
          <w:rFonts w:ascii="Arial" w:eastAsiaTheme="minorEastAsia" w:hAnsi="Arial" w:cs="Arial"/>
          <w:color w:val="000000" w:themeColor="text1"/>
          <w:sz w:val="24"/>
          <w:szCs w:val="24"/>
          <w:lang w:val="en-ZA" w:eastAsia="en-ZA"/>
        </w:rPr>
      </w:pPr>
      <w:r w:rsidRPr="0014389F">
        <w:rPr>
          <w:rFonts w:ascii="Arial" w:eastAsiaTheme="minorEastAsia" w:hAnsi="Arial" w:cs="Arial"/>
          <w:color w:val="000000" w:themeColor="text1"/>
          <w:sz w:val="24"/>
          <w:szCs w:val="24"/>
          <w:lang w:val="en-ZA" w:eastAsia="en-ZA"/>
        </w:rPr>
        <w:t xml:space="preserve">[8] </w:t>
      </w:r>
      <w:r w:rsidRPr="0014389F">
        <w:rPr>
          <w:rFonts w:ascii="Arial" w:eastAsiaTheme="minorEastAsia" w:hAnsi="Arial" w:cs="Arial"/>
          <w:color w:val="000000" w:themeColor="text1"/>
          <w:sz w:val="24"/>
          <w:szCs w:val="24"/>
          <w:lang w:val="en-ZA" w:eastAsia="en-ZA"/>
        </w:rPr>
        <w:tab/>
      </w:r>
      <w:r w:rsidR="009F4CA1" w:rsidRPr="0014389F">
        <w:rPr>
          <w:rFonts w:ascii="Arial" w:eastAsiaTheme="minorEastAsia" w:hAnsi="Arial" w:cs="Arial"/>
          <w:i/>
          <w:color w:val="000000" w:themeColor="text1"/>
          <w:sz w:val="24"/>
          <w:szCs w:val="24"/>
          <w:lang w:val="en-ZA" w:eastAsia="en-ZA"/>
        </w:rPr>
        <w:t>Namibia Dairies (Pty) Ltd v Alfeus and Another</w:t>
      </w:r>
      <w:r w:rsidR="009F4CA1" w:rsidRPr="0014389F">
        <w:rPr>
          <w:rFonts w:ascii="Arial" w:eastAsiaTheme="minorEastAsia" w:hAnsi="Arial" w:cs="Arial"/>
          <w:color w:val="000000" w:themeColor="text1"/>
          <w:sz w:val="24"/>
          <w:szCs w:val="24"/>
          <w:lang w:val="en-ZA" w:eastAsia="en-ZA"/>
        </w:rPr>
        <w:t xml:space="preserve"> 2014 (4) NR 1115 (LC) gives </w:t>
      </w:r>
      <w:r w:rsidR="001C5197">
        <w:rPr>
          <w:rFonts w:ascii="Arial" w:eastAsiaTheme="minorEastAsia" w:hAnsi="Arial" w:cs="Arial"/>
          <w:color w:val="000000" w:themeColor="text1"/>
          <w:sz w:val="24"/>
          <w:szCs w:val="24"/>
          <w:lang w:val="en-ZA" w:eastAsia="en-ZA"/>
        </w:rPr>
        <w:t xml:space="preserve">guidance where </w:t>
      </w:r>
      <w:r w:rsidR="00701C96" w:rsidRPr="0014389F">
        <w:rPr>
          <w:rFonts w:ascii="Arial" w:eastAsiaTheme="minorEastAsia" w:hAnsi="Arial" w:cs="Arial"/>
          <w:color w:val="000000" w:themeColor="text1"/>
          <w:sz w:val="24"/>
          <w:szCs w:val="24"/>
          <w:lang w:val="en-ZA" w:eastAsia="en-ZA"/>
        </w:rPr>
        <w:t>Parker</w:t>
      </w:r>
      <w:r w:rsidR="001C5197">
        <w:rPr>
          <w:rFonts w:ascii="Arial" w:eastAsiaTheme="minorEastAsia" w:hAnsi="Arial" w:cs="Arial"/>
          <w:color w:val="000000" w:themeColor="text1"/>
          <w:sz w:val="24"/>
          <w:szCs w:val="24"/>
          <w:lang w:val="en-ZA" w:eastAsia="en-ZA"/>
        </w:rPr>
        <w:t xml:space="preserve"> AJ</w:t>
      </w:r>
      <w:r w:rsidR="009F4CA1" w:rsidRPr="0014389F">
        <w:rPr>
          <w:rFonts w:ascii="Arial" w:eastAsiaTheme="minorEastAsia" w:hAnsi="Arial" w:cs="Arial"/>
          <w:color w:val="000000" w:themeColor="text1"/>
          <w:sz w:val="24"/>
          <w:szCs w:val="24"/>
          <w:lang w:val="en-ZA" w:eastAsia="en-ZA"/>
        </w:rPr>
        <w:t xml:space="preserve"> stated:</w:t>
      </w:r>
    </w:p>
    <w:p w:rsidR="009F4CA1" w:rsidRPr="0014389F" w:rsidRDefault="009F4CA1" w:rsidP="009F4CA1">
      <w:pPr>
        <w:spacing w:after="0" w:line="360" w:lineRule="auto"/>
        <w:jc w:val="both"/>
        <w:rPr>
          <w:rFonts w:ascii="Arial" w:eastAsiaTheme="minorEastAsia" w:hAnsi="Arial" w:cs="Arial"/>
          <w:color w:val="000000" w:themeColor="text1"/>
          <w:sz w:val="24"/>
          <w:szCs w:val="24"/>
          <w:lang w:val="en-ZA" w:eastAsia="en-ZA"/>
        </w:rPr>
      </w:pPr>
    </w:p>
    <w:p w:rsidR="009F4CA1" w:rsidRPr="0014389F" w:rsidRDefault="009F4CA1" w:rsidP="00701C96">
      <w:pPr>
        <w:spacing w:after="0" w:line="360" w:lineRule="auto"/>
        <w:ind w:firstLine="720"/>
        <w:jc w:val="both"/>
        <w:rPr>
          <w:rFonts w:ascii="Arial" w:eastAsiaTheme="minorEastAsia" w:hAnsi="Arial" w:cs="Arial"/>
          <w:color w:val="000000" w:themeColor="text1"/>
          <w:lang w:val="en-ZA" w:eastAsia="en-ZA"/>
        </w:rPr>
      </w:pPr>
      <w:r w:rsidRPr="0014389F">
        <w:rPr>
          <w:rFonts w:ascii="Arial" w:eastAsiaTheme="minorEastAsia" w:hAnsi="Arial" w:cs="Arial"/>
          <w:color w:val="000000" w:themeColor="text1"/>
          <w:lang w:val="en-ZA" w:eastAsia="en-ZA"/>
        </w:rPr>
        <w:t xml:space="preserve">‘[8] In both form 11 and form LC 41 an appellant is required to set out not only the questions of law at issue but also the grounds on which the appellant relies in contending that there is a </w:t>
      </w:r>
      <w:r w:rsidRPr="0014389F">
        <w:rPr>
          <w:rFonts w:ascii="Arial" w:eastAsiaTheme="minorEastAsia" w:hAnsi="Arial" w:cs="Arial"/>
          <w:color w:val="000000" w:themeColor="text1"/>
          <w:lang w:val="en-ZA" w:eastAsia="en-ZA"/>
        </w:rPr>
        <w:lastRenderedPageBreak/>
        <w:t xml:space="preserve">question of law which, if the appeal court determined in the appellant's favour, should lead to the court upholding the appeal on that question of law. What the appellant has done in the instant case is essentially to tell the court that the question of law is also the ground relied on by the appellant. </w:t>
      </w:r>
      <w:r w:rsidRPr="00775D8A">
        <w:rPr>
          <w:rFonts w:ascii="Arial" w:eastAsiaTheme="minorEastAsia" w:hAnsi="Arial" w:cs="Arial"/>
          <w:color w:val="000000" w:themeColor="text1"/>
          <w:lang w:val="en-ZA" w:eastAsia="en-ZA"/>
        </w:rPr>
        <w:t>To say that an arbitrator has 'erred in law in finding that the first respondent's dismissal was substantively unfair' does not tell anyone, including the court and the respondents, the reason why or the basis upon which the appellant contends that the arbitrator erred in law, that is, the reason why or the basis upon which the appellant has raised the question of law. (See Shilongo.)  All that the statement in item 1 (and the rest of the items) have done is to state a conclusion of the appellant. The appellant does not tell the court the basis on which or the reason why (that is, the ground) the court should hold for the appellant as regards the question of law raised.</w:t>
      </w:r>
      <w:r w:rsidRPr="0014389F">
        <w:rPr>
          <w:rFonts w:ascii="Arial" w:eastAsiaTheme="minorEastAsia" w:hAnsi="Arial" w:cs="Arial"/>
          <w:color w:val="000000" w:themeColor="text1"/>
          <w:lang w:val="en-ZA" w:eastAsia="en-ZA"/>
        </w:rPr>
        <w:t xml:space="preserve"> In sum, what I see is that the question of law also doubles as grounds. That is wrong: it does not satisfy the requirements of form 11 and form LC 41</w:t>
      </w:r>
      <w:r w:rsidR="00701C96" w:rsidRPr="0014389F">
        <w:rPr>
          <w:rFonts w:ascii="Arial" w:eastAsiaTheme="minorEastAsia" w:hAnsi="Arial" w:cs="Arial"/>
          <w:color w:val="000000" w:themeColor="text1"/>
          <w:lang w:val="en-ZA" w:eastAsia="en-ZA"/>
        </w:rPr>
        <w:t>.’ (</w:t>
      </w:r>
      <w:r w:rsidR="00132510" w:rsidRPr="0014389F">
        <w:rPr>
          <w:rFonts w:ascii="Arial" w:eastAsiaTheme="minorEastAsia" w:hAnsi="Arial" w:cs="Arial"/>
          <w:color w:val="000000" w:themeColor="text1"/>
          <w:lang w:val="en-ZA" w:eastAsia="en-ZA"/>
        </w:rPr>
        <w:t>Own</w:t>
      </w:r>
      <w:r w:rsidR="00701C96" w:rsidRPr="0014389F">
        <w:rPr>
          <w:rFonts w:ascii="Arial" w:eastAsiaTheme="minorEastAsia" w:hAnsi="Arial" w:cs="Arial"/>
          <w:color w:val="000000" w:themeColor="text1"/>
          <w:lang w:val="en-ZA" w:eastAsia="en-ZA"/>
        </w:rPr>
        <w:t xml:space="preserve"> emphasis)</w:t>
      </w:r>
      <w:r w:rsidRPr="0014389F">
        <w:rPr>
          <w:rFonts w:ascii="Arial" w:eastAsiaTheme="minorEastAsia" w:hAnsi="Arial" w:cs="Arial"/>
          <w:color w:val="000000" w:themeColor="text1"/>
          <w:lang w:val="en-ZA" w:eastAsia="en-ZA"/>
        </w:rPr>
        <w:tab/>
      </w:r>
    </w:p>
    <w:p w:rsidR="00605769" w:rsidRPr="0014389F" w:rsidRDefault="00605769" w:rsidP="00A9613F">
      <w:pPr>
        <w:spacing w:after="0" w:line="360" w:lineRule="auto"/>
        <w:jc w:val="both"/>
        <w:rPr>
          <w:rFonts w:ascii="Arial" w:eastAsiaTheme="minorEastAsia" w:hAnsi="Arial" w:cs="Arial"/>
          <w:color w:val="000000" w:themeColor="text1"/>
          <w:sz w:val="24"/>
          <w:szCs w:val="24"/>
          <w:lang w:val="en-ZA" w:eastAsia="en-ZA"/>
        </w:rPr>
      </w:pPr>
    </w:p>
    <w:p w:rsidR="00FC3EDD" w:rsidRPr="0014389F" w:rsidRDefault="00FC3EDD" w:rsidP="00A9613F">
      <w:pPr>
        <w:spacing w:after="0" w:line="360" w:lineRule="auto"/>
        <w:jc w:val="both"/>
        <w:rPr>
          <w:rFonts w:ascii="Arial" w:eastAsiaTheme="minorEastAsia" w:hAnsi="Arial" w:cs="Arial"/>
          <w:color w:val="000000" w:themeColor="text1"/>
          <w:sz w:val="24"/>
          <w:szCs w:val="24"/>
          <w:lang w:val="en-ZA" w:eastAsia="en-ZA"/>
        </w:rPr>
      </w:pPr>
      <w:r w:rsidRPr="0014389F">
        <w:rPr>
          <w:rFonts w:ascii="Arial" w:eastAsiaTheme="minorEastAsia" w:hAnsi="Arial" w:cs="Arial"/>
          <w:color w:val="000000" w:themeColor="text1"/>
          <w:sz w:val="24"/>
          <w:szCs w:val="24"/>
          <w:lang w:val="en-ZA" w:eastAsia="en-ZA"/>
        </w:rPr>
        <w:t xml:space="preserve">[9] </w:t>
      </w:r>
      <w:r w:rsidRPr="0014389F">
        <w:rPr>
          <w:rFonts w:ascii="Arial" w:eastAsiaTheme="minorEastAsia" w:hAnsi="Arial" w:cs="Arial"/>
          <w:color w:val="000000" w:themeColor="text1"/>
          <w:sz w:val="24"/>
          <w:szCs w:val="24"/>
          <w:lang w:val="en-ZA" w:eastAsia="en-ZA"/>
        </w:rPr>
        <w:tab/>
        <w:t>The</w:t>
      </w:r>
      <w:r w:rsidR="00792F05" w:rsidRPr="0014389F">
        <w:rPr>
          <w:rFonts w:ascii="Arial" w:eastAsiaTheme="minorEastAsia" w:hAnsi="Arial" w:cs="Arial"/>
          <w:color w:val="000000" w:themeColor="text1"/>
          <w:sz w:val="24"/>
          <w:szCs w:val="24"/>
          <w:lang w:val="en-ZA" w:eastAsia="en-ZA"/>
        </w:rPr>
        <w:t xml:space="preserve"> </w:t>
      </w:r>
      <w:r w:rsidR="00646AE9" w:rsidRPr="0014389F">
        <w:rPr>
          <w:rFonts w:ascii="Arial" w:eastAsiaTheme="minorEastAsia" w:hAnsi="Arial" w:cs="Arial"/>
          <w:color w:val="000000" w:themeColor="text1"/>
          <w:sz w:val="24"/>
          <w:szCs w:val="24"/>
          <w:lang w:val="en-ZA" w:eastAsia="en-ZA"/>
        </w:rPr>
        <w:t>appellants set out the following</w:t>
      </w:r>
      <w:r w:rsidR="00A601D1" w:rsidRPr="0014389F">
        <w:rPr>
          <w:rFonts w:ascii="Arial" w:eastAsiaTheme="minorEastAsia" w:hAnsi="Arial" w:cs="Arial"/>
          <w:color w:val="000000" w:themeColor="text1"/>
          <w:sz w:val="24"/>
          <w:szCs w:val="24"/>
          <w:lang w:val="en-ZA" w:eastAsia="en-ZA"/>
        </w:rPr>
        <w:t xml:space="preserve"> grounds </w:t>
      </w:r>
      <w:r w:rsidR="00646AE9" w:rsidRPr="0014389F">
        <w:rPr>
          <w:rFonts w:ascii="Arial" w:eastAsiaTheme="minorEastAsia" w:hAnsi="Arial" w:cs="Arial"/>
          <w:color w:val="000000" w:themeColor="text1"/>
          <w:sz w:val="24"/>
          <w:szCs w:val="24"/>
          <w:lang w:val="en-ZA" w:eastAsia="en-ZA"/>
        </w:rPr>
        <w:t>in their notice of Appeal:</w:t>
      </w:r>
    </w:p>
    <w:p w:rsidR="00A601D1" w:rsidRPr="0014389F" w:rsidRDefault="00A601D1" w:rsidP="00A9613F">
      <w:pPr>
        <w:spacing w:after="0" w:line="360" w:lineRule="auto"/>
        <w:jc w:val="both"/>
        <w:rPr>
          <w:rFonts w:ascii="Arial" w:eastAsiaTheme="minorEastAsia" w:hAnsi="Arial" w:cs="Arial"/>
          <w:color w:val="000000" w:themeColor="text1"/>
          <w:sz w:val="24"/>
          <w:szCs w:val="24"/>
          <w:lang w:val="en-ZA" w:eastAsia="en-ZA"/>
        </w:rPr>
      </w:pPr>
    </w:p>
    <w:p w:rsidR="00A601D1" w:rsidRPr="001975AF" w:rsidRDefault="00A601D1" w:rsidP="00A9613F">
      <w:pPr>
        <w:spacing w:after="0" w:line="360" w:lineRule="auto"/>
        <w:jc w:val="both"/>
        <w:rPr>
          <w:rFonts w:ascii="Arial" w:eastAsiaTheme="minorEastAsia" w:hAnsi="Arial" w:cs="Arial"/>
          <w:color w:val="000000" w:themeColor="text1"/>
          <w:szCs w:val="24"/>
          <w:lang w:val="en-ZA" w:eastAsia="en-ZA"/>
        </w:rPr>
      </w:pPr>
      <w:r w:rsidRPr="0014389F">
        <w:rPr>
          <w:rFonts w:ascii="Arial" w:eastAsiaTheme="minorEastAsia" w:hAnsi="Arial" w:cs="Arial"/>
          <w:color w:val="000000" w:themeColor="text1"/>
          <w:sz w:val="24"/>
          <w:szCs w:val="24"/>
          <w:lang w:val="en-ZA" w:eastAsia="en-ZA"/>
        </w:rPr>
        <w:tab/>
      </w:r>
      <w:r w:rsidR="00132510" w:rsidRPr="001975AF">
        <w:rPr>
          <w:rFonts w:ascii="Arial" w:eastAsiaTheme="minorEastAsia" w:hAnsi="Arial" w:cs="Arial"/>
          <w:color w:val="000000" w:themeColor="text1"/>
          <w:szCs w:val="24"/>
          <w:lang w:val="en-ZA" w:eastAsia="en-ZA"/>
        </w:rPr>
        <w:t>‘(I</w:t>
      </w:r>
      <w:r w:rsidRPr="001975AF">
        <w:rPr>
          <w:rFonts w:ascii="Arial" w:eastAsiaTheme="minorEastAsia" w:hAnsi="Arial" w:cs="Arial"/>
          <w:color w:val="000000" w:themeColor="text1"/>
          <w:szCs w:val="24"/>
          <w:lang w:val="en-ZA" w:eastAsia="en-ZA"/>
        </w:rPr>
        <w:t>) The Respondent was charged with misconduct and received notification of the disciplinary hearing on 9 May 2017. Following notification as aforesaid, the respondents raised an objection against the chairperson, being an employee of the appellant, and appellant appointed an external chairperson.</w:t>
      </w:r>
    </w:p>
    <w:p w:rsidR="00A601D1" w:rsidRPr="001975AF" w:rsidRDefault="00A601D1" w:rsidP="00A9613F">
      <w:pPr>
        <w:spacing w:after="0" w:line="360" w:lineRule="auto"/>
        <w:jc w:val="both"/>
        <w:rPr>
          <w:rFonts w:ascii="Arial" w:eastAsiaTheme="minorEastAsia" w:hAnsi="Arial" w:cs="Arial"/>
          <w:color w:val="000000" w:themeColor="text1"/>
          <w:szCs w:val="24"/>
          <w:lang w:val="en-ZA" w:eastAsia="en-ZA"/>
        </w:rPr>
      </w:pPr>
    </w:p>
    <w:p w:rsidR="00A601D1" w:rsidRPr="001975AF" w:rsidRDefault="00146C28" w:rsidP="00146C28">
      <w:pPr>
        <w:spacing w:after="0" w:line="360" w:lineRule="auto"/>
        <w:jc w:val="both"/>
        <w:rPr>
          <w:rFonts w:ascii="Arial" w:eastAsiaTheme="minorEastAsia" w:hAnsi="Arial" w:cs="Arial"/>
          <w:color w:val="000000" w:themeColor="text1"/>
          <w:szCs w:val="24"/>
          <w:lang w:val="en-ZA" w:eastAsia="en-ZA"/>
        </w:rPr>
      </w:pPr>
      <w:r w:rsidRPr="001975AF">
        <w:rPr>
          <w:rFonts w:ascii="Arial" w:eastAsiaTheme="minorEastAsia" w:hAnsi="Arial" w:cs="Arial"/>
          <w:color w:val="000000" w:themeColor="text1"/>
          <w:szCs w:val="24"/>
          <w:lang w:val="en-ZA" w:eastAsia="en-ZA"/>
        </w:rPr>
        <w:t>(ii)</w:t>
      </w:r>
      <w:r w:rsidR="00A601D1" w:rsidRPr="001975AF">
        <w:rPr>
          <w:rFonts w:ascii="Arial" w:eastAsiaTheme="minorEastAsia" w:hAnsi="Arial" w:cs="Arial"/>
          <w:color w:val="000000" w:themeColor="text1"/>
          <w:szCs w:val="24"/>
          <w:lang w:val="en-ZA" w:eastAsia="en-ZA"/>
        </w:rPr>
        <w:t xml:space="preserve">At the commencement of the disciplinary hearing on 16 May 2017, the respondent did not object </w:t>
      </w:r>
      <w:r w:rsidR="00132510" w:rsidRPr="001975AF">
        <w:rPr>
          <w:rFonts w:ascii="Arial" w:eastAsiaTheme="minorEastAsia" w:hAnsi="Arial" w:cs="Arial"/>
          <w:color w:val="000000" w:themeColor="text1"/>
          <w:szCs w:val="24"/>
          <w:lang w:val="en-ZA" w:eastAsia="en-ZA"/>
        </w:rPr>
        <w:t>to</w:t>
      </w:r>
      <w:r w:rsidR="00A601D1" w:rsidRPr="001975AF">
        <w:rPr>
          <w:rFonts w:ascii="Arial" w:eastAsiaTheme="minorEastAsia" w:hAnsi="Arial" w:cs="Arial"/>
          <w:color w:val="000000" w:themeColor="text1"/>
          <w:szCs w:val="24"/>
          <w:lang w:val="en-ZA" w:eastAsia="en-ZA"/>
        </w:rPr>
        <w:t xml:space="preserve"> the appointment of the external chairperson and raised preliminary points pertaining to external representation, contrary to the internal policy of the appellant, postponement of the hearing and disclosure of the documentary evidence. When the chairperson did not find in her favour, the respondent indicated that she would not </w:t>
      </w:r>
      <w:r w:rsidRPr="001975AF">
        <w:rPr>
          <w:rFonts w:ascii="Arial" w:eastAsiaTheme="minorEastAsia" w:hAnsi="Arial" w:cs="Arial"/>
          <w:color w:val="000000" w:themeColor="text1"/>
          <w:szCs w:val="24"/>
          <w:lang w:val="en-ZA" w:eastAsia="en-ZA"/>
        </w:rPr>
        <w:t>participate</w:t>
      </w:r>
      <w:r w:rsidR="00A601D1" w:rsidRPr="001975AF">
        <w:rPr>
          <w:rFonts w:ascii="Arial" w:eastAsiaTheme="minorEastAsia" w:hAnsi="Arial" w:cs="Arial"/>
          <w:color w:val="000000" w:themeColor="text1"/>
          <w:szCs w:val="24"/>
          <w:lang w:val="en-ZA" w:eastAsia="en-ZA"/>
        </w:rPr>
        <w:t xml:space="preserve"> in the continued hearing and would excuse</w:t>
      </w:r>
      <w:r w:rsidRPr="001975AF">
        <w:rPr>
          <w:rFonts w:ascii="Arial" w:eastAsiaTheme="minorEastAsia" w:hAnsi="Arial" w:cs="Arial"/>
          <w:color w:val="000000" w:themeColor="text1"/>
          <w:szCs w:val="24"/>
          <w:lang w:val="en-ZA" w:eastAsia="en-ZA"/>
        </w:rPr>
        <w:t xml:space="preserve"> </w:t>
      </w:r>
      <w:r w:rsidR="00871ED5" w:rsidRPr="001975AF">
        <w:rPr>
          <w:rFonts w:ascii="Arial" w:eastAsiaTheme="minorEastAsia" w:hAnsi="Arial" w:cs="Arial"/>
          <w:color w:val="000000" w:themeColor="text1"/>
          <w:szCs w:val="24"/>
          <w:lang w:val="en-ZA" w:eastAsia="en-ZA"/>
        </w:rPr>
        <w:t xml:space="preserve">herself from the </w:t>
      </w:r>
      <w:r w:rsidR="00132510" w:rsidRPr="001975AF">
        <w:rPr>
          <w:rFonts w:ascii="Arial" w:eastAsiaTheme="minorEastAsia" w:hAnsi="Arial" w:cs="Arial"/>
          <w:color w:val="000000" w:themeColor="text1"/>
          <w:szCs w:val="24"/>
          <w:lang w:val="en-ZA" w:eastAsia="en-ZA"/>
        </w:rPr>
        <w:t>proceedings</w:t>
      </w:r>
      <w:r w:rsidR="00871ED5" w:rsidRPr="001975AF">
        <w:rPr>
          <w:rFonts w:ascii="Arial" w:eastAsiaTheme="minorEastAsia" w:hAnsi="Arial" w:cs="Arial"/>
          <w:color w:val="000000" w:themeColor="text1"/>
          <w:szCs w:val="24"/>
          <w:lang w:val="en-ZA" w:eastAsia="en-ZA"/>
        </w:rPr>
        <w:t>. Despite being cautioned of the consequences of her intended act, the respondent elected not to participate in the disciplinary hearing and left the hearing on her own volition.</w:t>
      </w:r>
    </w:p>
    <w:p w:rsidR="00871ED5" w:rsidRPr="001975AF" w:rsidRDefault="00871ED5" w:rsidP="00146C28">
      <w:pPr>
        <w:spacing w:after="0" w:line="360" w:lineRule="auto"/>
        <w:jc w:val="both"/>
        <w:rPr>
          <w:rFonts w:ascii="Arial" w:eastAsiaTheme="minorEastAsia" w:hAnsi="Arial" w:cs="Arial"/>
          <w:color w:val="000000" w:themeColor="text1"/>
          <w:szCs w:val="24"/>
          <w:lang w:val="en-ZA" w:eastAsia="en-ZA"/>
        </w:rPr>
      </w:pPr>
    </w:p>
    <w:p w:rsidR="00871ED5" w:rsidRPr="001975AF" w:rsidRDefault="00871ED5" w:rsidP="00146C28">
      <w:pPr>
        <w:spacing w:after="0" w:line="360" w:lineRule="auto"/>
        <w:jc w:val="both"/>
        <w:rPr>
          <w:rFonts w:ascii="Arial" w:eastAsiaTheme="minorEastAsia" w:hAnsi="Arial" w:cs="Arial"/>
          <w:color w:val="000000" w:themeColor="text1"/>
          <w:szCs w:val="24"/>
          <w:lang w:val="en-ZA" w:eastAsia="en-ZA"/>
        </w:rPr>
      </w:pPr>
      <w:r w:rsidRPr="001975AF">
        <w:rPr>
          <w:rFonts w:ascii="Arial" w:eastAsiaTheme="minorEastAsia" w:hAnsi="Arial" w:cs="Arial"/>
          <w:color w:val="000000" w:themeColor="text1"/>
          <w:szCs w:val="24"/>
          <w:lang w:val="en-ZA" w:eastAsia="en-ZA"/>
        </w:rPr>
        <w:t>(iii) It is resp</w:t>
      </w:r>
      <w:r w:rsidR="001C5197" w:rsidRPr="001975AF">
        <w:rPr>
          <w:rFonts w:ascii="Arial" w:eastAsiaTheme="minorEastAsia" w:hAnsi="Arial" w:cs="Arial"/>
          <w:color w:val="000000" w:themeColor="text1"/>
          <w:szCs w:val="24"/>
          <w:lang w:val="en-ZA" w:eastAsia="en-ZA"/>
        </w:rPr>
        <w:t>ectfully said that the principal</w:t>
      </w:r>
      <w:r w:rsidRPr="001975AF">
        <w:rPr>
          <w:rFonts w:ascii="Arial" w:eastAsiaTheme="minorEastAsia" w:hAnsi="Arial" w:cs="Arial"/>
          <w:color w:val="000000" w:themeColor="text1"/>
          <w:szCs w:val="24"/>
          <w:lang w:val="en-ZA" w:eastAsia="en-ZA"/>
        </w:rPr>
        <w:t xml:space="preserve"> inquiry in the </w:t>
      </w:r>
      <w:r w:rsidR="00BB5B5E" w:rsidRPr="001975AF">
        <w:rPr>
          <w:rFonts w:ascii="Arial" w:eastAsiaTheme="minorEastAsia" w:hAnsi="Arial" w:cs="Arial"/>
          <w:color w:val="000000" w:themeColor="text1"/>
          <w:szCs w:val="24"/>
          <w:lang w:val="en-ZA" w:eastAsia="en-ZA"/>
        </w:rPr>
        <w:t>disciplinary</w:t>
      </w:r>
      <w:r w:rsidRPr="001975AF">
        <w:rPr>
          <w:rFonts w:ascii="Arial" w:eastAsiaTheme="minorEastAsia" w:hAnsi="Arial" w:cs="Arial"/>
          <w:color w:val="000000" w:themeColor="text1"/>
          <w:szCs w:val="24"/>
          <w:lang w:val="en-ZA" w:eastAsia="en-ZA"/>
        </w:rPr>
        <w:t xml:space="preserve"> matters is whether the proceedings were fair and a clear distinction should be made between disciplinary matters and the rigid criminal model. Also the mere association between an external </w:t>
      </w:r>
      <w:r w:rsidR="00BB5B5E" w:rsidRPr="001975AF">
        <w:rPr>
          <w:rFonts w:ascii="Arial" w:eastAsiaTheme="minorEastAsia" w:hAnsi="Arial" w:cs="Arial"/>
          <w:color w:val="000000" w:themeColor="text1"/>
          <w:szCs w:val="24"/>
          <w:lang w:val="en-ZA" w:eastAsia="en-ZA"/>
        </w:rPr>
        <w:t>chairperson</w:t>
      </w:r>
      <w:r w:rsidRPr="001975AF">
        <w:rPr>
          <w:rFonts w:ascii="Arial" w:eastAsiaTheme="minorEastAsia" w:hAnsi="Arial" w:cs="Arial"/>
          <w:color w:val="000000" w:themeColor="text1"/>
          <w:szCs w:val="24"/>
          <w:lang w:val="en-ZA" w:eastAsia="en-ZA"/>
        </w:rPr>
        <w:t xml:space="preserve"> and the </w:t>
      </w:r>
      <w:r w:rsidR="00BB5B5E" w:rsidRPr="001975AF">
        <w:rPr>
          <w:rFonts w:ascii="Arial" w:eastAsiaTheme="minorEastAsia" w:hAnsi="Arial" w:cs="Arial"/>
          <w:color w:val="000000" w:themeColor="text1"/>
          <w:szCs w:val="24"/>
          <w:lang w:val="en-ZA" w:eastAsia="en-ZA"/>
        </w:rPr>
        <w:t>initiator</w:t>
      </w:r>
      <w:r w:rsidRPr="001975AF">
        <w:rPr>
          <w:rFonts w:ascii="Arial" w:eastAsiaTheme="minorEastAsia" w:hAnsi="Arial" w:cs="Arial"/>
          <w:color w:val="000000" w:themeColor="text1"/>
          <w:szCs w:val="24"/>
          <w:lang w:val="en-ZA" w:eastAsia="en-ZA"/>
        </w:rPr>
        <w:t xml:space="preserve"> (if any) is in itself not sufficient to prove </w:t>
      </w:r>
      <w:r w:rsidR="00BB5B5E" w:rsidRPr="001975AF">
        <w:rPr>
          <w:rFonts w:ascii="Arial" w:eastAsiaTheme="minorEastAsia" w:hAnsi="Arial" w:cs="Arial"/>
          <w:color w:val="000000" w:themeColor="text1"/>
          <w:szCs w:val="24"/>
          <w:lang w:val="en-ZA" w:eastAsia="en-ZA"/>
        </w:rPr>
        <w:t>disqualifying</w:t>
      </w:r>
      <w:r w:rsidRPr="001975AF">
        <w:rPr>
          <w:rFonts w:ascii="Arial" w:eastAsiaTheme="minorEastAsia" w:hAnsi="Arial" w:cs="Arial"/>
          <w:color w:val="000000" w:themeColor="text1"/>
          <w:szCs w:val="24"/>
          <w:lang w:val="en-ZA" w:eastAsia="en-ZA"/>
        </w:rPr>
        <w:t xml:space="preserve"> bias, also the person</w:t>
      </w:r>
      <w:r w:rsidR="0008004E" w:rsidRPr="001975AF">
        <w:rPr>
          <w:rFonts w:ascii="Arial" w:eastAsiaTheme="minorEastAsia" w:hAnsi="Arial" w:cs="Arial"/>
          <w:color w:val="000000" w:themeColor="text1"/>
          <w:szCs w:val="24"/>
          <w:lang w:val="en-ZA" w:eastAsia="en-ZA"/>
        </w:rPr>
        <w:t>al</w:t>
      </w:r>
      <w:r w:rsidRPr="001975AF">
        <w:rPr>
          <w:rFonts w:ascii="Arial" w:eastAsiaTheme="minorEastAsia" w:hAnsi="Arial" w:cs="Arial"/>
          <w:color w:val="000000" w:themeColor="text1"/>
          <w:szCs w:val="24"/>
          <w:lang w:val="en-ZA" w:eastAsia="en-ZA"/>
        </w:rPr>
        <w:t xml:space="preserve"> </w:t>
      </w:r>
      <w:r w:rsidRPr="001975AF">
        <w:rPr>
          <w:rFonts w:ascii="Arial" w:eastAsiaTheme="minorEastAsia" w:hAnsi="Arial" w:cs="Arial"/>
          <w:color w:val="000000" w:themeColor="text1"/>
          <w:szCs w:val="24"/>
          <w:lang w:val="en-ZA" w:eastAsia="en-ZA"/>
        </w:rPr>
        <w:lastRenderedPageBreak/>
        <w:t xml:space="preserve">apprehensiveness on the </w:t>
      </w:r>
      <w:r w:rsidR="00BB5B5E" w:rsidRPr="001975AF">
        <w:rPr>
          <w:rFonts w:ascii="Arial" w:eastAsiaTheme="minorEastAsia" w:hAnsi="Arial" w:cs="Arial"/>
          <w:color w:val="000000" w:themeColor="text1"/>
          <w:szCs w:val="24"/>
          <w:lang w:val="en-ZA" w:eastAsia="en-ZA"/>
        </w:rPr>
        <w:t>part of the respondent that the chairperson ruled against the respondent in respect of the preliminary points raised does constitute sufficient apprehension of bias.</w:t>
      </w:r>
    </w:p>
    <w:p w:rsidR="00BB5B5E" w:rsidRPr="001975AF" w:rsidRDefault="00BB5B5E" w:rsidP="00146C28">
      <w:pPr>
        <w:spacing w:after="0" w:line="360" w:lineRule="auto"/>
        <w:jc w:val="both"/>
        <w:rPr>
          <w:rFonts w:ascii="Arial" w:eastAsiaTheme="minorEastAsia" w:hAnsi="Arial" w:cs="Arial"/>
          <w:color w:val="000000" w:themeColor="text1"/>
          <w:szCs w:val="24"/>
          <w:lang w:val="en-ZA" w:eastAsia="en-ZA"/>
        </w:rPr>
      </w:pPr>
    </w:p>
    <w:p w:rsidR="00BB5B5E" w:rsidRPr="001975AF" w:rsidRDefault="00107220" w:rsidP="00146C28">
      <w:pPr>
        <w:spacing w:after="0" w:line="360" w:lineRule="auto"/>
        <w:jc w:val="both"/>
        <w:rPr>
          <w:rFonts w:ascii="Arial" w:eastAsiaTheme="minorEastAsia" w:hAnsi="Arial" w:cs="Arial"/>
          <w:color w:val="000000" w:themeColor="text1"/>
          <w:szCs w:val="24"/>
          <w:lang w:val="en-ZA" w:eastAsia="en-ZA"/>
        </w:rPr>
      </w:pPr>
      <w:r w:rsidRPr="001975AF">
        <w:rPr>
          <w:rFonts w:ascii="Arial" w:eastAsiaTheme="minorEastAsia" w:hAnsi="Arial" w:cs="Arial"/>
          <w:color w:val="000000" w:themeColor="text1"/>
          <w:szCs w:val="24"/>
          <w:lang w:val="en-ZA" w:eastAsia="en-ZA"/>
        </w:rPr>
        <w:t xml:space="preserve">(iv) </w:t>
      </w:r>
      <w:r w:rsidR="00BB5B5E" w:rsidRPr="001975AF">
        <w:rPr>
          <w:rFonts w:ascii="Arial" w:eastAsiaTheme="minorEastAsia" w:hAnsi="Arial" w:cs="Arial"/>
          <w:color w:val="000000" w:themeColor="text1"/>
          <w:szCs w:val="24"/>
          <w:lang w:val="en-ZA" w:eastAsia="en-ZA"/>
        </w:rPr>
        <w:t>In the present instance, the relationship (if any event denied) did not infringe the natural justice rule bias.</w:t>
      </w:r>
    </w:p>
    <w:p w:rsidR="00BB5B5E" w:rsidRPr="001975AF" w:rsidRDefault="00BB5B5E" w:rsidP="00146C28">
      <w:pPr>
        <w:spacing w:after="0" w:line="360" w:lineRule="auto"/>
        <w:jc w:val="both"/>
        <w:rPr>
          <w:rFonts w:ascii="Arial" w:eastAsiaTheme="minorEastAsia" w:hAnsi="Arial" w:cs="Arial"/>
          <w:color w:val="000000" w:themeColor="text1"/>
          <w:szCs w:val="24"/>
          <w:lang w:val="en-ZA" w:eastAsia="en-ZA"/>
        </w:rPr>
      </w:pPr>
    </w:p>
    <w:p w:rsidR="00146C28" w:rsidRPr="001975AF" w:rsidRDefault="00BB5B5E" w:rsidP="00146C28">
      <w:pPr>
        <w:spacing w:after="0" w:line="360" w:lineRule="auto"/>
        <w:jc w:val="both"/>
        <w:rPr>
          <w:rFonts w:ascii="Arial" w:eastAsiaTheme="minorEastAsia" w:hAnsi="Arial" w:cs="Arial"/>
          <w:color w:val="000000" w:themeColor="text1"/>
          <w:szCs w:val="24"/>
          <w:lang w:val="en-ZA" w:eastAsia="en-ZA"/>
        </w:rPr>
      </w:pPr>
      <w:r w:rsidRPr="001975AF">
        <w:rPr>
          <w:rFonts w:ascii="Arial" w:eastAsiaTheme="minorEastAsia" w:hAnsi="Arial" w:cs="Arial"/>
          <w:color w:val="000000" w:themeColor="text1"/>
          <w:szCs w:val="24"/>
          <w:lang w:val="en-ZA" w:eastAsia="en-ZA"/>
        </w:rPr>
        <w:t xml:space="preserve">(v) Further, if it to be found that the appellant did commit a procedural irregularity sufficient to render the respondents dismissal procedurally unfair, the amount of compensation granted by the arbitrator is discordant with the unfairness of the dismissal. The learned arbitrator failed to take into account the nature and extent of the deviation from the procedural requirements, the consequences to the parties if compensation is awarded and the consequences to the parties if the compensation is not awarded whether this is an instance where no remedy should be provided despite a wrong (which is denied) </w:t>
      </w:r>
      <w:r w:rsidR="00600502" w:rsidRPr="001975AF">
        <w:rPr>
          <w:rFonts w:ascii="Arial" w:eastAsiaTheme="minorEastAsia" w:hAnsi="Arial" w:cs="Arial"/>
          <w:color w:val="000000" w:themeColor="text1"/>
          <w:szCs w:val="24"/>
          <w:lang w:val="en-ZA" w:eastAsia="en-ZA"/>
        </w:rPr>
        <w:t>having</w:t>
      </w:r>
      <w:r w:rsidRPr="001975AF">
        <w:rPr>
          <w:rFonts w:ascii="Arial" w:eastAsiaTheme="minorEastAsia" w:hAnsi="Arial" w:cs="Arial"/>
          <w:color w:val="000000" w:themeColor="text1"/>
          <w:szCs w:val="24"/>
          <w:lang w:val="en-ZA" w:eastAsia="en-ZA"/>
        </w:rPr>
        <w:t xml:space="preserve"> been committed.</w:t>
      </w:r>
      <w:r w:rsidR="001975AF">
        <w:rPr>
          <w:rFonts w:ascii="Arial" w:eastAsiaTheme="minorEastAsia" w:hAnsi="Arial" w:cs="Arial"/>
          <w:color w:val="000000" w:themeColor="text1"/>
          <w:szCs w:val="24"/>
          <w:lang w:val="en-ZA" w:eastAsia="en-ZA"/>
        </w:rPr>
        <w:t>’</w:t>
      </w:r>
    </w:p>
    <w:p w:rsidR="00146C28" w:rsidRPr="0014389F" w:rsidRDefault="00146C28" w:rsidP="00146C28">
      <w:pPr>
        <w:spacing w:after="0" w:line="360" w:lineRule="auto"/>
        <w:jc w:val="both"/>
        <w:rPr>
          <w:rFonts w:ascii="Arial" w:eastAsiaTheme="minorEastAsia" w:hAnsi="Arial" w:cs="Arial"/>
          <w:color w:val="000000" w:themeColor="text1"/>
          <w:sz w:val="24"/>
          <w:szCs w:val="24"/>
          <w:lang w:val="en-ZA" w:eastAsia="en-ZA"/>
        </w:rPr>
      </w:pPr>
    </w:p>
    <w:p w:rsidR="009C2BCD" w:rsidRPr="0014389F" w:rsidRDefault="00146C28" w:rsidP="009C2BCD">
      <w:pPr>
        <w:spacing w:after="0" w:line="360" w:lineRule="auto"/>
        <w:jc w:val="both"/>
        <w:rPr>
          <w:rFonts w:ascii="Arial" w:eastAsiaTheme="minorEastAsia" w:hAnsi="Arial" w:cs="Arial"/>
          <w:color w:val="000000" w:themeColor="text1"/>
          <w:sz w:val="24"/>
          <w:szCs w:val="24"/>
          <w:lang w:val="en-ZA" w:eastAsia="en-ZA"/>
        </w:rPr>
      </w:pPr>
      <w:r w:rsidRPr="0014389F">
        <w:rPr>
          <w:rFonts w:ascii="Arial" w:eastAsiaTheme="minorEastAsia" w:hAnsi="Arial" w:cs="Arial"/>
          <w:color w:val="000000" w:themeColor="text1"/>
          <w:sz w:val="24"/>
          <w:szCs w:val="24"/>
          <w:lang w:val="en-ZA" w:eastAsia="en-ZA"/>
        </w:rPr>
        <w:t>[10]</w:t>
      </w:r>
      <w:r w:rsidR="009C2BCD" w:rsidRPr="0014389F">
        <w:rPr>
          <w:rFonts w:ascii="Arial" w:eastAsiaTheme="minorEastAsia" w:hAnsi="Arial" w:cs="Arial"/>
          <w:color w:val="000000" w:themeColor="text1"/>
          <w:sz w:val="24"/>
          <w:szCs w:val="24"/>
          <w:lang w:val="en-ZA" w:eastAsia="en-ZA"/>
        </w:rPr>
        <w:t xml:space="preserve"> </w:t>
      </w:r>
      <w:r w:rsidR="009C2BCD" w:rsidRPr="0014389F">
        <w:rPr>
          <w:rFonts w:ascii="Arial" w:eastAsiaTheme="minorEastAsia" w:hAnsi="Arial" w:cs="Arial"/>
          <w:color w:val="000000" w:themeColor="text1"/>
          <w:sz w:val="24"/>
          <w:szCs w:val="24"/>
          <w:lang w:val="en-ZA" w:eastAsia="en-ZA"/>
        </w:rPr>
        <w:tab/>
        <w:t>From the grounds recorded above</w:t>
      </w:r>
      <w:r w:rsidR="001975AF">
        <w:rPr>
          <w:rFonts w:ascii="Arial" w:eastAsiaTheme="minorEastAsia" w:hAnsi="Arial" w:cs="Arial"/>
          <w:color w:val="000000" w:themeColor="text1"/>
          <w:sz w:val="24"/>
          <w:szCs w:val="24"/>
          <w:lang w:val="en-ZA" w:eastAsia="en-ZA"/>
        </w:rPr>
        <w:t>,</w:t>
      </w:r>
      <w:r w:rsidR="009C2BCD" w:rsidRPr="0014389F">
        <w:rPr>
          <w:rFonts w:ascii="Arial" w:eastAsiaTheme="minorEastAsia" w:hAnsi="Arial" w:cs="Arial"/>
          <w:color w:val="000000" w:themeColor="text1"/>
          <w:sz w:val="24"/>
          <w:szCs w:val="24"/>
          <w:lang w:val="en-ZA" w:eastAsia="en-ZA"/>
        </w:rPr>
        <w:t xml:space="preserve"> it is evident that the first and Second ground or alleged ground is a mere summary of what had occurred between the parties, whereas four and five constitute mere conclusions, the third ground from the reading seems to be laying out some sort of explanation however the court is not convinced of its formulation. </w:t>
      </w:r>
      <w:r w:rsidR="001C5197">
        <w:rPr>
          <w:rFonts w:ascii="Arial" w:eastAsiaTheme="minorEastAsia" w:hAnsi="Arial" w:cs="Arial"/>
          <w:color w:val="000000" w:themeColor="text1"/>
          <w:sz w:val="24"/>
          <w:szCs w:val="24"/>
          <w:lang w:val="en-ZA" w:eastAsia="en-ZA"/>
        </w:rPr>
        <w:t>Furthermore I am inclined to agree with the findings of the arbitrator that an irregularity has occurred. From the record of the proceedings it appears that the chairperson and he initiator had a consultation during the course of the proceedings</w:t>
      </w:r>
      <w:r w:rsidR="0008004E">
        <w:rPr>
          <w:rFonts w:ascii="Arial" w:eastAsiaTheme="minorEastAsia" w:hAnsi="Arial" w:cs="Arial"/>
          <w:color w:val="000000" w:themeColor="text1"/>
          <w:sz w:val="24"/>
          <w:szCs w:val="24"/>
          <w:lang w:val="en-ZA" w:eastAsia="en-ZA"/>
        </w:rPr>
        <w:t xml:space="preserve"> in private </w:t>
      </w:r>
      <w:r w:rsidR="008C6A25">
        <w:rPr>
          <w:rFonts w:ascii="Arial" w:eastAsiaTheme="minorEastAsia" w:hAnsi="Arial" w:cs="Arial"/>
          <w:color w:val="000000" w:themeColor="text1"/>
          <w:sz w:val="24"/>
          <w:szCs w:val="24"/>
          <w:lang w:val="en-ZA" w:eastAsia="en-ZA"/>
        </w:rPr>
        <w:t>and in the absence of the respondent. What was discussed is not evident. It is however sufficient to create a reasonable suspicion of bias.</w:t>
      </w:r>
    </w:p>
    <w:p w:rsidR="0014389F" w:rsidRPr="0014389F" w:rsidRDefault="0014389F" w:rsidP="0014389F">
      <w:pPr>
        <w:spacing w:after="0" w:line="360" w:lineRule="auto"/>
        <w:jc w:val="both"/>
        <w:rPr>
          <w:rFonts w:ascii="Arial" w:hAnsi="Arial" w:cs="Arial"/>
          <w:sz w:val="24"/>
          <w:szCs w:val="24"/>
        </w:rPr>
      </w:pPr>
    </w:p>
    <w:p w:rsidR="0014389F" w:rsidRPr="0014389F" w:rsidRDefault="005D1D16" w:rsidP="0014389F">
      <w:pPr>
        <w:spacing w:after="0" w:line="360" w:lineRule="auto"/>
        <w:jc w:val="both"/>
        <w:rPr>
          <w:rFonts w:ascii="Arial" w:eastAsiaTheme="minorEastAsia" w:hAnsi="Arial" w:cs="Arial"/>
          <w:color w:val="000000" w:themeColor="text1"/>
          <w:sz w:val="24"/>
          <w:szCs w:val="24"/>
          <w:lang w:eastAsia="en-ZA"/>
        </w:rPr>
      </w:pPr>
      <w:r>
        <w:rPr>
          <w:rFonts w:ascii="Arial" w:hAnsi="Arial" w:cs="Arial"/>
          <w:sz w:val="24"/>
          <w:szCs w:val="24"/>
        </w:rPr>
        <w:t>[11</w:t>
      </w:r>
      <w:r w:rsidR="0014389F" w:rsidRPr="0014389F">
        <w:rPr>
          <w:rFonts w:ascii="Arial" w:hAnsi="Arial" w:cs="Arial"/>
          <w:sz w:val="24"/>
          <w:szCs w:val="24"/>
        </w:rPr>
        <w:t xml:space="preserve">] </w:t>
      </w:r>
      <w:r w:rsidR="0014389F" w:rsidRPr="0014389F">
        <w:rPr>
          <w:rFonts w:ascii="Arial" w:hAnsi="Arial" w:cs="Arial"/>
          <w:sz w:val="24"/>
          <w:szCs w:val="24"/>
        </w:rPr>
        <w:tab/>
      </w:r>
      <w:r w:rsidR="0014389F" w:rsidRPr="0014389F">
        <w:rPr>
          <w:rFonts w:ascii="Arial" w:eastAsiaTheme="minorEastAsia" w:hAnsi="Arial" w:cs="Arial"/>
          <w:color w:val="000000" w:themeColor="text1"/>
          <w:sz w:val="24"/>
          <w:szCs w:val="24"/>
          <w:lang w:eastAsia="en-ZA"/>
        </w:rPr>
        <w:t xml:space="preserve">Rule 23 of the Rules relating to the Conduct of Conciliation and Arbitration before the </w:t>
      </w:r>
      <w:r w:rsidR="00600502" w:rsidRPr="0014389F">
        <w:rPr>
          <w:rFonts w:ascii="Arial" w:eastAsiaTheme="minorEastAsia" w:hAnsi="Arial" w:cs="Arial"/>
          <w:color w:val="000000" w:themeColor="text1"/>
          <w:sz w:val="24"/>
          <w:szCs w:val="24"/>
          <w:lang w:eastAsia="en-ZA"/>
        </w:rPr>
        <w:t>Labor</w:t>
      </w:r>
      <w:r w:rsidR="0014389F" w:rsidRPr="0014389F">
        <w:rPr>
          <w:rFonts w:ascii="Arial" w:eastAsiaTheme="minorEastAsia" w:hAnsi="Arial" w:cs="Arial"/>
          <w:color w:val="000000" w:themeColor="text1"/>
          <w:sz w:val="24"/>
          <w:szCs w:val="24"/>
          <w:lang w:eastAsia="en-ZA"/>
        </w:rPr>
        <w:t xml:space="preserve"> Commissioner (</w:t>
      </w:r>
      <w:r w:rsidR="0014389F" w:rsidRPr="0014389F">
        <w:rPr>
          <w:rFonts w:ascii="Arial" w:eastAsiaTheme="minorEastAsia" w:hAnsi="Arial" w:cs="Arial"/>
          <w:i/>
          <w:color w:val="000000" w:themeColor="text1"/>
          <w:sz w:val="24"/>
          <w:szCs w:val="24"/>
          <w:lang w:eastAsia="en-ZA"/>
        </w:rPr>
        <w:t>Arbitration Rules</w:t>
      </w:r>
      <w:r w:rsidR="0014389F" w:rsidRPr="0014389F">
        <w:rPr>
          <w:rFonts w:ascii="Arial" w:eastAsiaTheme="minorEastAsia" w:hAnsi="Arial" w:cs="Arial"/>
          <w:color w:val="000000" w:themeColor="text1"/>
          <w:sz w:val="24"/>
          <w:szCs w:val="24"/>
          <w:lang w:eastAsia="en-ZA"/>
        </w:rPr>
        <w:t>) provides the following in respect of cross appeals:</w:t>
      </w:r>
    </w:p>
    <w:p w:rsidR="0014389F" w:rsidRPr="0014389F" w:rsidRDefault="0014389F" w:rsidP="0014389F">
      <w:pPr>
        <w:spacing w:after="0" w:line="360" w:lineRule="auto"/>
        <w:jc w:val="both"/>
        <w:rPr>
          <w:rFonts w:ascii="Arial" w:hAnsi="Arial" w:cs="Arial"/>
          <w:sz w:val="24"/>
          <w:szCs w:val="24"/>
        </w:rPr>
      </w:pPr>
    </w:p>
    <w:p w:rsidR="0014389F" w:rsidRDefault="0014389F" w:rsidP="0014389F">
      <w:pPr>
        <w:spacing w:after="0" w:line="360" w:lineRule="auto"/>
        <w:ind w:firstLine="480"/>
        <w:jc w:val="both"/>
        <w:rPr>
          <w:rFonts w:ascii="Arial" w:eastAsiaTheme="minorEastAsia" w:hAnsi="Arial" w:cs="Arial"/>
          <w:color w:val="000000" w:themeColor="text1"/>
          <w:sz w:val="24"/>
          <w:szCs w:val="24"/>
          <w:lang w:eastAsia="en-ZA"/>
        </w:rPr>
      </w:pPr>
      <w:r w:rsidRPr="0014389F">
        <w:rPr>
          <w:rFonts w:ascii="Arial" w:eastAsiaTheme="minorEastAsia" w:hAnsi="Arial" w:cs="Arial"/>
          <w:color w:val="000000" w:themeColor="text1"/>
          <w:sz w:val="24"/>
          <w:szCs w:val="24"/>
          <w:lang w:eastAsia="en-ZA"/>
        </w:rPr>
        <w:t>‘</w:t>
      </w:r>
      <w:r w:rsidRPr="006D6ECB">
        <w:rPr>
          <w:rFonts w:ascii="Arial" w:eastAsiaTheme="minorEastAsia" w:hAnsi="Arial" w:cs="Arial"/>
          <w:color w:val="000000" w:themeColor="text1"/>
          <w:lang w:eastAsia="en-ZA"/>
        </w:rPr>
        <w:t>A cross-appeal may be noted by the delivery to the Labour Commissioner of a notice of cross-appeal setting out the same information required in the notice of appeal</w:t>
      </w:r>
      <w:r w:rsidRPr="00775D8A">
        <w:rPr>
          <w:rFonts w:ascii="Arial" w:eastAsiaTheme="minorEastAsia" w:hAnsi="Arial" w:cs="Arial"/>
          <w:color w:val="000000" w:themeColor="text1"/>
          <w:lang w:eastAsia="en-ZA"/>
        </w:rPr>
        <w:t>, within seven days</w:t>
      </w:r>
      <w:r w:rsidRPr="006D6ECB">
        <w:rPr>
          <w:rFonts w:ascii="Arial" w:eastAsiaTheme="minorEastAsia" w:hAnsi="Arial" w:cs="Arial"/>
          <w:color w:val="000000" w:themeColor="text1"/>
          <w:u w:val="single"/>
          <w:lang w:eastAsia="en-ZA"/>
        </w:rPr>
        <w:t xml:space="preserve"> </w:t>
      </w:r>
      <w:r w:rsidRPr="006D6ECB">
        <w:rPr>
          <w:rFonts w:ascii="Arial" w:eastAsiaTheme="minorEastAsia" w:hAnsi="Arial" w:cs="Arial"/>
          <w:color w:val="000000" w:themeColor="text1"/>
          <w:lang w:eastAsia="en-ZA"/>
        </w:rPr>
        <w:t>after the noting of the appeal.’ (</w:t>
      </w:r>
      <w:r w:rsidR="00600502" w:rsidRPr="006D6ECB">
        <w:rPr>
          <w:rFonts w:ascii="Arial" w:eastAsiaTheme="minorEastAsia" w:hAnsi="Arial" w:cs="Arial"/>
          <w:color w:val="000000" w:themeColor="text1"/>
          <w:lang w:eastAsia="en-ZA"/>
        </w:rPr>
        <w:t>Own</w:t>
      </w:r>
      <w:r w:rsidRPr="006D6ECB">
        <w:rPr>
          <w:rFonts w:ascii="Arial" w:eastAsiaTheme="minorEastAsia" w:hAnsi="Arial" w:cs="Arial"/>
          <w:color w:val="000000" w:themeColor="text1"/>
          <w:lang w:eastAsia="en-ZA"/>
        </w:rPr>
        <w:t xml:space="preserve"> emphasis)</w:t>
      </w:r>
    </w:p>
    <w:p w:rsidR="0014389F" w:rsidRDefault="0014389F" w:rsidP="0014389F">
      <w:pPr>
        <w:spacing w:after="0" w:line="360" w:lineRule="auto"/>
        <w:jc w:val="both"/>
        <w:rPr>
          <w:rFonts w:ascii="Arial" w:eastAsiaTheme="minorEastAsia" w:hAnsi="Arial" w:cs="Arial"/>
          <w:color w:val="000000" w:themeColor="text1"/>
          <w:sz w:val="24"/>
          <w:szCs w:val="24"/>
          <w:lang w:eastAsia="en-ZA"/>
        </w:rPr>
      </w:pPr>
    </w:p>
    <w:p w:rsidR="005978F5" w:rsidRPr="001D580D" w:rsidRDefault="005D1D16" w:rsidP="001D580D">
      <w:pPr>
        <w:spacing w:after="0" w:line="480" w:lineRule="auto"/>
        <w:jc w:val="both"/>
        <w:rPr>
          <w:rFonts w:ascii="Arial" w:eastAsia="Calibri" w:hAnsi="Arial" w:cs="Arial"/>
          <w:sz w:val="24"/>
          <w:szCs w:val="24"/>
          <w:lang w:val="en-GB"/>
        </w:rPr>
      </w:pPr>
      <w:r>
        <w:rPr>
          <w:rFonts w:ascii="Arial" w:eastAsiaTheme="minorEastAsia" w:hAnsi="Arial" w:cs="Arial"/>
          <w:color w:val="000000" w:themeColor="text1"/>
          <w:sz w:val="24"/>
          <w:szCs w:val="24"/>
          <w:lang w:eastAsia="en-ZA"/>
        </w:rPr>
        <w:lastRenderedPageBreak/>
        <w:t>[12</w:t>
      </w:r>
      <w:r w:rsidR="001D580D">
        <w:rPr>
          <w:rFonts w:ascii="Arial" w:eastAsiaTheme="minorEastAsia" w:hAnsi="Arial" w:cs="Arial"/>
          <w:color w:val="000000" w:themeColor="text1"/>
          <w:sz w:val="24"/>
          <w:szCs w:val="24"/>
          <w:lang w:eastAsia="en-ZA"/>
        </w:rPr>
        <w:t xml:space="preserve">] </w:t>
      </w:r>
      <w:r w:rsidR="001D580D">
        <w:rPr>
          <w:rFonts w:ascii="Arial" w:eastAsiaTheme="minorEastAsia" w:hAnsi="Arial" w:cs="Arial"/>
          <w:color w:val="000000" w:themeColor="text1"/>
          <w:sz w:val="24"/>
          <w:szCs w:val="24"/>
          <w:lang w:eastAsia="en-ZA"/>
        </w:rPr>
        <w:tab/>
      </w:r>
      <w:r w:rsidR="001D580D" w:rsidRPr="00B027A9">
        <w:rPr>
          <w:rFonts w:ascii="Arial" w:hAnsi="Arial" w:cs="Arial"/>
          <w:sz w:val="24"/>
          <w:szCs w:val="24"/>
        </w:rPr>
        <w:t>The Supreme Court</w:t>
      </w:r>
      <w:r w:rsidR="005978F5" w:rsidRPr="00B027A9">
        <w:rPr>
          <w:rFonts w:ascii="Arial" w:hAnsi="Arial" w:cs="Arial"/>
          <w:sz w:val="24"/>
          <w:szCs w:val="24"/>
        </w:rPr>
        <w:t xml:space="preserve"> </w:t>
      </w:r>
      <w:r w:rsidR="001D580D" w:rsidRPr="00B027A9">
        <w:rPr>
          <w:rFonts w:ascii="Arial" w:hAnsi="Arial" w:cs="Arial"/>
          <w:sz w:val="24"/>
          <w:szCs w:val="24"/>
        </w:rPr>
        <w:t>in</w:t>
      </w:r>
      <w:r w:rsidR="001D580D">
        <w:rPr>
          <w:rFonts w:ascii="Arial" w:hAnsi="Arial" w:cs="Arial"/>
        </w:rPr>
        <w:t xml:space="preserve"> </w:t>
      </w:r>
      <w:r w:rsidR="001D580D" w:rsidRPr="001D580D">
        <w:rPr>
          <w:rFonts w:ascii="Arial" w:eastAsia="Calibri" w:hAnsi="Arial" w:cs="Arial"/>
          <w:i/>
          <w:sz w:val="24"/>
          <w:szCs w:val="24"/>
          <w:lang w:val="en-GB"/>
        </w:rPr>
        <w:t>Telecom Namibia Ltd v Nangolo</w:t>
      </w:r>
      <w:r w:rsidR="001D580D">
        <w:rPr>
          <w:rFonts w:ascii="Arial" w:eastAsia="Calibri" w:hAnsi="Arial" w:cs="Arial"/>
          <w:sz w:val="24"/>
          <w:szCs w:val="24"/>
          <w:lang w:val="en-GB"/>
        </w:rPr>
        <w:t xml:space="preserve"> (SA 62/2012) [2014] NASC </w:t>
      </w:r>
      <w:r w:rsidR="001D580D" w:rsidRPr="00B027A9">
        <w:rPr>
          <w:rFonts w:ascii="Arial" w:eastAsia="Calibri" w:hAnsi="Arial" w:cs="Arial"/>
          <w:sz w:val="24"/>
          <w:szCs w:val="24"/>
          <w:lang w:val="en-GB"/>
        </w:rPr>
        <w:t xml:space="preserve">(25 November 2014) </w:t>
      </w:r>
      <w:r w:rsidR="00A601D1" w:rsidRPr="00B027A9">
        <w:rPr>
          <w:rFonts w:ascii="Arial" w:hAnsi="Arial" w:cs="Arial"/>
          <w:sz w:val="24"/>
          <w:szCs w:val="24"/>
        </w:rPr>
        <w:t>summarized</w:t>
      </w:r>
      <w:r w:rsidR="005978F5" w:rsidRPr="00B027A9">
        <w:rPr>
          <w:rFonts w:ascii="Arial" w:hAnsi="Arial" w:cs="Arial"/>
          <w:sz w:val="24"/>
          <w:szCs w:val="24"/>
        </w:rPr>
        <w:t xml:space="preserve"> the jurisprudence on the subject of condonation</w:t>
      </w:r>
      <w:r w:rsidR="001D580D" w:rsidRPr="00B027A9">
        <w:rPr>
          <w:rFonts w:ascii="Arial" w:hAnsi="Arial" w:cs="Arial"/>
          <w:sz w:val="24"/>
          <w:szCs w:val="24"/>
        </w:rPr>
        <w:t xml:space="preserve"> </w:t>
      </w:r>
      <w:r w:rsidR="005978F5" w:rsidRPr="00B027A9">
        <w:rPr>
          <w:rFonts w:ascii="Arial" w:hAnsi="Arial" w:cs="Arial"/>
          <w:sz w:val="24"/>
          <w:szCs w:val="24"/>
        </w:rPr>
        <w:t>applications in the following way:</w:t>
      </w:r>
    </w:p>
    <w:p w:rsidR="005978F5" w:rsidRPr="001D580D" w:rsidRDefault="005978F5" w:rsidP="001D580D">
      <w:pPr>
        <w:pStyle w:val="BodyText"/>
        <w:spacing w:line="360" w:lineRule="auto"/>
        <w:ind w:firstLine="720"/>
        <w:jc w:val="both"/>
        <w:rPr>
          <w:rFonts w:ascii="Arial" w:hAnsi="Arial" w:cs="Arial"/>
          <w:sz w:val="22"/>
          <w:szCs w:val="22"/>
        </w:rPr>
      </w:pPr>
      <w:r w:rsidRPr="0014389F">
        <w:rPr>
          <w:rFonts w:ascii="Arial" w:hAnsi="Arial" w:cs="Arial"/>
        </w:rPr>
        <w:t>‘(</w:t>
      </w:r>
      <w:r w:rsidRPr="001D580D">
        <w:rPr>
          <w:rFonts w:ascii="Arial" w:hAnsi="Arial" w:cs="Arial"/>
          <w:sz w:val="22"/>
          <w:szCs w:val="22"/>
        </w:rPr>
        <w:t xml:space="preserve">5] </w:t>
      </w:r>
      <w:r w:rsidR="00600502" w:rsidRPr="001D580D">
        <w:rPr>
          <w:rFonts w:ascii="Arial" w:hAnsi="Arial" w:cs="Arial"/>
          <w:sz w:val="22"/>
          <w:szCs w:val="22"/>
        </w:rPr>
        <w:t>the</w:t>
      </w:r>
      <w:r w:rsidRPr="001D580D">
        <w:rPr>
          <w:rFonts w:ascii="Arial" w:hAnsi="Arial" w:cs="Arial"/>
          <w:sz w:val="22"/>
          <w:szCs w:val="22"/>
        </w:rPr>
        <w:t xml:space="preserve"> application for condonation must thus be lodged without delay, and must provide a “full, detailed and accurate” explanation for it. This court has also recently considered the range of factors relevant to determining whether an application for condonation for the late filing of an appeal s</w:t>
      </w:r>
      <w:r w:rsidR="001D580D">
        <w:rPr>
          <w:rFonts w:ascii="Arial" w:hAnsi="Arial" w:cs="Arial"/>
          <w:sz w:val="22"/>
          <w:szCs w:val="22"/>
        </w:rPr>
        <w:t>hould be granted. They include -</w:t>
      </w:r>
    </w:p>
    <w:p w:rsidR="005978F5" w:rsidRPr="001D580D" w:rsidRDefault="005978F5" w:rsidP="00A601D1">
      <w:pPr>
        <w:pStyle w:val="BodyText"/>
        <w:spacing w:line="360" w:lineRule="auto"/>
        <w:jc w:val="both"/>
        <w:rPr>
          <w:rFonts w:ascii="Arial" w:hAnsi="Arial" w:cs="Arial"/>
          <w:sz w:val="22"/>
          <w:szCs w:val="22"/>
        </w:rPr>
      </w:pPr>
      <w:r w:rsidRPr="001D580D">
        <w:rPr>
          <w:rFonts w:ascii="Arial" w:hAnsi="Arial" w:cs="Arial"/>
          <w:sz w:val="22"/>
          <w:szCs w:val="22"/>
        </w:rPr>
        <w:t>“the extent of the non-compliance with the rule in question, the reasonableness of the explanation offered for the non-compliance, the bona fides of the application, the prospects of success on the merits of the case, the importance of the case, the respondent's (and where applicable, the public's) interest in the finality of the judgment, prejudice suffered by the other litigants as a result of the non-compliance, the convenience of the court and the avoidance of unnecessary delay in the administration of justice.”</w:t>
      </w:r>
    </w:p>
    <w:p w:rsidR="005978F5" w:rsidRDefault="005978F5" w:rsidP="001975AF">
      <w:pPr>
        <w:pStyle w:val="BodyText"/>
        <w:spacing w:before="0" w:after="0" w:line="360" w:lineRule="auto"/>
        <w:jc w:val="both"/>
        <w:rPr>
          <w:rFonts w:ascii="Arial" w:hAnsi="Arial" w:cs="Arial"/>
          <w:sz w:val="22"/>
          <w:szCs w:val="22"/>
        </w:rPr>
      </w:pPr>
      <w:r w:rsidRPr="001D580D">
        <w:rPr>
          <w:rFonts w:ascii="Arial" w:hAnsi="Arial" w:cs="Arial"/>
          <w:sz w:val="22"/>
          <w:szCs w:val="22"/>
        </w:rPr>
        <w:t>These factors are not individually determinative, but must be weighed, one against the other. Nor will all the factors necessarily be considered in each case. There are times, for example, where this court has held that it will not consider the prospects of success in determining the application because the non-compliance with the rules has been “glaring”, “flagrant” and</w:t>
      </w:r>
      <w:r w:rsidR="001D580D">
        <w:rPr>
          <w:rFonts w:ascii="Arial" w:hAnsi="Arial" w:cs="Arial"/>
          <w:sz w:val="22"/>
          <w:szCs w:val="22"/>
        </w:rPr>
        <w:t xml:space="preserve"> </w:t>
      </w:r>
      <w:r w:rsidRPr="001D580D">
        <w:rPr>
          <w:rFonts w:ascii="Arial" w:hAnsi="Arial" w:cs="Arial"/>
          <w:sz w:val="22"/>
          <w:szCs w:val="22"/>
        </w:rPr>
        <w:t>“inexplicable”.’</w:t>
      </w:r>
    </w:p>
    <w:p w:rsidR="001975AF" w:rsidRPr="001975AF" w:rsidRDefault="001975AF" w:rsidP="001975AF">
      <w:pPr>
        <w:pStyle w:val="BodyText"/>
        <w:spacing w:before="0" w:after="0" w:line="360" w:lineRule="auto"/>
        <w:jc w:val="both"/>
        <w:rPr>
          <w:rFonts w:ascii="Arial" w:hAnsi="Arial" w:cs="Arial"/>
          <w:sz w:val="22"/>
          <w:szCs w:val="22"/>
        </w:rPr>
      </w:pPr>
    </w:p>
    <w:p w:rsidR="003B7D67" w:rsidRDefault="005D1D16" w:rsidP="001975AF">
      <w:pPr>
        <w:pStyle w:val="BodyText"/>
        <w:spacing w:before="0" w:after="0" w:line="360" w:lineRule="auto"/>
        <w:jc w:val="both"/>
        <w:rPr>
          <w:rFonts w:ascii="Arial" w:hAnsi="Arial" w:cs="Arial"/>
          <w:sz w:val="22"/>
          <w:szCs w:val="22"/>
        </w:rPr>
      </w:pPr>
      <w:r>
        <w:rPr>
          <w:rFonts w:ascii="Arial" w:eastAsiaTheme="minorEastAsia" w:hAnsi="Arial" w:cs="Arial"/>
          <w:color w:val="000000" w:themeColor="text1"/>
          <w:lang w:val="en-ZA" w:eastAsia="en-ZA"/>
        </w:rPr>
        <w:t>[13</w:t>
      </w:r>
      <w:r w:rsidR="00BA3C8F">
        <w:rPr>
          <w:rFonts w:ascii="Arial" w:eastAsiaTheme="minorEastAsia" w:hAnsi="Arial" w:cs="Arial"/>
          <w:color w:val="000000" w:themeColor="text1"/>
          <w:lang w:val="en-ZA" w:eastAsia="en-ZA"/>
        </w:rPr>
        <w:t xml:space="preserve">] </w:t>
      </w:r>
      <w:r w:rsidR="00BA3C8F">
        <w:rPr>
          <w:rFonts w:ascii="Arial" w:eastAsiaTheme="minorEastAsia" w:hAnsi="Arial" w:cs="Arial"/>
          <w:color w:val="000000" w:themeColor="text1"/>
          <w:lang w:val="en-ZA" w:eastAsia="en-ZA"/>
        </w:rPr>
        <w:tab/>
        <w:t xml:space="preserve">The Respondents filed </w:t>
      </w:r>
      <w:r w:rsidR="004E00CF">
        <w:rPr>
          <w:rFonts w:ascii="Arial" w:eastAsiaTheme="minorEastAsia" w:hAnsi="Arial" w:cs="Arial"/>
          <w:color w:val="000000" w:themeColor="text1"/>
          <w:lang w:val="en-ZA" w:eastAsia="en-ZA"/>
        </w:rPr>
        <w:t>a</w:t>
      </w:r>
      <w:r w:rsidR="00BA3C8F">
        <w:rPr>
          <w:rFonts w:ascii="Arial" w:eastAsiaTheme="minorEastAsia" w:hAnsi="Arial" w:cs="Arial"/>
          <w:color w:val="000000" w:themeColor="text1"/>
          <w:lang w:val="en-ZA" w:eastAsia="en-ZA"/>
        </w:rPr>
        <w:t xml:space="preserve"> Condonation application for the late filing of the Notice of cross appeal and for the filling of the Grounds of </w:t>
      </w:r>
      <w:r w:rsidR="008C6A25">
        <w:rPr>
          <w:rFonts w:ascii="Arial" w:eastAsiaTheme="minorEastAsia" w:hAnsi="Arial" w:cs="Arial"/>
          <w:color w:val="000000" w:themeColor="text1"/>
          <w:lang w:val="en-ZA" w:eastAsia="en-ZA"/>
        </w:rPr>
        <w:t>opposition.</w:t>
      </w:r>
      <w:r w:rsidR="004E00CF">
        <w:rPr>
          <w:rFonts w:ascii="Arial" w:eastAsiaTheme="minorEastAsia" w:hAnsi="Arial" w:cs="Arial"/>
          <w:color w:val="000000" w:themeColor="text1"/>
          <w:lang w:val="en-ZA" w:eastAsia="en-ZA"/>
        </w:rPr>
        <w:t xml:space="preserve"> I am not persuaded that condonation should be granted. </w:t>
      </w:r>
      <w:r w:rsidR="004E00CF" w:rsidRPr="00B027A9">
        <w:rPr>
          <w:rFonts w:ascii="Arial" w:hAnsi="Arial" w:cs="Arial"/>
        </w:rPr>
        <w:t>T</w:t>
      </w:r>
      <w:r w:rsidR="00BA3C8F" w:rsidRPr="00B027A9">
        <w:rPr>
          <w:rFonts w:ascii="Arial" w:hAnsi="Arial" w:cs="Arial"/>
        </w:rPr>
        <w:t>he Respondents filed their Notice to cross appeal on the 17 January 2018 and the condonation was only file</w:t>
      </w:r>
      <w:r w:rsidR="00BD110C" w:rsidRPr="00B027A9">
        <w:rPr>
          <w:rFonts w:ascii="Arial" w:hAnsi="Arial" w:cs="Arial"/>
        </w:rPr>
        <w:t xml:space="preserve">d on the 6 March 2018. A </w:t>
      </w:r>
      <w:r w:rsidR="004E00CF" w:rsidRPr="00B027A9">
        <w:rPr>
          <w:rFonts w:ascii="Arial" w:hAnsi="Arial" w:cs="Arial"/>
        </w:rPr>
        <w:t>month and</w:t>
      </w:r>
      <w:r w:rsidR="00BA3C8F" w:rsidRPr="00B027A9">
        <w:rPr>
          <w:rFonts w:ascii="Arial" w:hAnsi="Arial" w:cs="Arial"/>
        </w:rPr>
        <w:t xml:space="preserve"> few days passed before the</w:t>
      </w:r>
      <w:r w:rsidR="004E00CF" w:rsidRPr="00B027A9">
        <w:rPr>
          <w:rFonts w:ascii="Arial" w:hAnsi="Arial" w:cs="Arial"/>
        </w:rPr>
        <w:t xml:space="preserve"> Respondents</w:t>
      </w:r>
      <w:r w:rsidR="00BA3C8F" w:rsidRPr="00B027A9">
        <w:rPr>
          <w:rFonts w:ascii="Arial" w:hAnsi="Arial" w:cs="Arial"/>
        </w:rPr>
        <w:t xml:space="preserve"> action.</w:t>
      </w:r>
      <w:r w:rsidR="00BA3C8F">
        <w:rPr>
          <w:rFonts w:ascii="Arial" w:hAnsi="Arial" w:cs="Arial"/>
          <w:sz w:val="22"/>
          <w:szCs w:val="22"/>
        </w:rPr>
        <w:t xml:space="preserve"> </w:t>
      </w:r>
    </w:p>
    <w:p w:rsidR="001975AF" w:rsidRDefault="001975AF" w:rsidP="001975AF">
      <w:pPr>
        <w:pStyle w:val="BodyText"/>
        <w:spacing w:before="0" w:after="0" w:line="360" w:lineRule="auto"/>
        <w:jc w:val="both"/>
        <w:rPr>
          <w:rFonts w:ascii="Arial" w:hAnsi="Arial" w:cs="Arial"/>
          <w:sz w:val="22"/>
          <w:szCs w:val="22"/>
        </w:rPr>
      </w:pPr>
    </w:p>
    <w:p w:rsidR="005978F5" w:rsidRPr="00B027A9" w:rsidRDefault="005D1D16" w:rsidP="001975AF">
      <w:pPr>
        <w:pStyle w:val="BodyText"/>
        <w:spacing w:before="0" w:after="0" w:line="360" w:lineRule="auto"/>
        <w:jc w:val="both"/>
        <w:rPr>
          <w:rFonts w:ascii="Arial" w:hAnsi="Arial" w:cs="Arial"/>
        </w:rPr>
      </w:pPr>
      <w:r>
        <w:rPr>
          <w:rFonts w:ascii="Arial" w:hAnsi="Arial" w:cs="Arial"/>
          <w:sz w:val="22"/>
          <w:szCs w:val="22"/>
        </w:rPr>
        <w:t>[14</w:t>
      </w:r>
      <w:r w:rsidR="001975AF">
        <w:rPr>
          <w:rFonts w:ascii="Arial" w:hAnsi="Arial" w:cs="Arial"/>
          <w:sz w:val="22"/>
          <w:szCs w:val="22"/>
        </w:rPr>
        <w:t>]</w:t>
      </w:r>
      <w:r w:rsidR="001975AF">
        <w:rPr>
          <w:rFonts w:ascii="Arial" w:hAnsi="Arial" w:cs="Arial"/>
          <w:sz w:val="22"/>
          <w:szCs w:val="22"/>
        </w:rPr>
        <w:tab/>
      </w:r>
      <w:r w:rsidR="003B7D67" w:rsidRPr="00B027A9">
        <w:rPr>
          <w:rFonts w:ascii="Arial" w:hAnsi="Arial" w:cs="Arial"/>
        </w:rPr>
        <w:t>The condonation application in the courts opinion does not</w:t>
      </w:r>
      <w:r w:rsidR="00BA3C8F" w:rsidRPr="00B027A9">
        <w:rPr>
          <w:rFonts w:ascii="Arial" w:hAnsi="Arial" w:cs="Arial"/>
        </w:rPr>
        <w:t xml:space="preserve"> provide a “full, detailed and accurate” explanation</w:t>
      </w:r>
      <w:r w:rsidR="0061226E" w:rsidRPr="00B027A9">
        <w:rPr>
          <w:rFonts w:ascii="Arial" w:hAnsi="Arial" w:cs="Arial"/>
        </w:rPr>
        <w:t xml:space="preserve"> for the delay</w:t>
      </w:r>
      <w:r w:rsidR="00BA3C8F" w:rsidRPr="00B027A9">
        <w:rPr>
          <w:rFonts w:ascii="Arial" w:hAnsi="Arial" w:cs="Arial"/>
        </w:rPr>
        <w:t>.</w:t>
      </w:r>
      <w:r w:rsidR="00BD110C" w:rsidRPr="00B027A9">
        <w:rPr>
          <w:rFonts w:ascii="Arial" w:hAnsi="Arial" w:cs="Arial"/>
        </w:rPr>
        <w:t xml:space="preserve"> There are times when the Respondent would have acted and did not. Moreover there are in my view no prospects</w:t>
      </w:r>
      <w:r w:rsidR="00C33678" w:rsidRPr="00B027A9">
        <w:rPr>
          <w:rFonts w:ascii="Arial" w:hAnsi="Arial" w:cs="Arial"/>
        </w:rPr>
        <w:t xml:space="preserve"> of success in the cross-appeal. The learned arbitrator, in the exercise of her discretion, did not it appropriate to reinstate the Respondent. I cannot fault her reasoning and the conclusion she came to.</w:t>
      </w:r>
    </w:p>
    <w:p w:rsidR="003B7D67" w:rsidRDefault="003B7D67" w:rsidP="001975AF">
      <w:pPr>
        <w:pStyle w:val="BodyText"/>
        <w:spacing w:before="0" w:after="0" w:line="360" w:lineRule="auto"/>
        <w:jc w:val="both"/>
        <w:rPr>
          <w:rFonts w:ascii="Arial" w:hAnsi="Arial" w:cs="Arial"/>
          <w:sz w:val="22"/>
          <w:szCs w:val="22"/>
        </w:rPr>
      </w:pPr>
    </w:p>
    <w:p w:rsidR="003B7D67" w:rsidRDefault="003B7D67" w:rsidP="001975AF">
      <w:pPr>
        <w:pStyle w:val="BodyText"/>
        <w:spacing w:before="0" w:after="0" w:line="360" w:lineRule="auto"/>
        <w:jc w:val="both"/>
        <w:rPr>
          <w:rFonts w:ascii="Arial" w:hAnsi="Arial" w:cs="Arial"/>
          <w:sz w:val="22"/>
          <w:szCs w:val="22"/>
        </w:rPr>
      </w:pPr>
      <w:r>
        <w:rPr>
          <w:rFonts w:ascii="Arial" w:hAnsi="Arial" w:cs="Arial"/>
          <w:sz w:val="22"/>
          <w:szCs w:val="22"/>
        </w:rPr>
        <w:t>[</w:t>
      </w:r>
      <w:r w:rsidR="005D1D16">
        <w:rPr>
          <w:rFonts w:ascii="Arial" w:hAnsi="Arial" w:cs="Arial"/>
          <w:sz w:val="22"/>
          <w:szCs w:val="22"/>
        </w:rPr>
        <w:t>15</w:t>
      </w:r>
      <w:r w:rsidR="0061226E">
        <w:rPr>
          <w:rFonts w:ascii="Arial" w:hAnsi="Arial" w:cs="Arial"/>
          <w:sz w:val="22"/>
          <w:szCs w:val="22"/>
        </w:rPr>
        <w:t>]</w:t>
      </w:r>
      <w:r w:rsidR="001975AF">
        <w:rPr>
          <w:rFonts w:ascii="Arial" w:hAnsi="Arial" w:cs="Arial"/>
          <w:sz w:val="22"/>
          <w:szCs w:val="22"/>
        </w:rPr>
        <w:tab/>
      </w:r>
      <w:r w:rsidRPr="00B027A9">
        <w:rPr>
          <w:rFonts w:ascii="Arial" w:hAnsi="Arial" w:cs="Arial"/>
        </w:rPr>
        <w:t xml:space="preserve">Thus </w:t>
      </w:r>
      <w:r w:rsidR="0061226E" w:rsidRPr="00B027A9">
        <w:rPr>
          <w:rFonts w:ascii="Arial" w:hAnsi="Arial" w:cs="Arial"/>
        </w:rPr>
        <w:t xml:space="preserve">I decline to </w:t>
      </w:r>
      <w:r w:rsidRPr="00B027A9">
        <w:rPr>
          <w:rFonts w:ascii="Arial" w:hAnsi="Arial" w:cs="Arial"/>
        </w:rPr>
        <w:t xml:space="preserve">grant </w:t>
      </w:r>
      <w:r w:rsidR="00C33678" w:rsidRPr="00B027A9">
        <w:rPr>
          <w:rFonts w:ascii="Arial" w:hAnsi="Arial" w:cs="Arial"/>
        </w:rPr>
        <w:t xml:space="preserve">the </w:t>
      </w:r>
      <w:r w:rsidRPr="00B027A9">
        <w:rPr>
          <w:rFonts w:ascii="Arial" w:hAnsi="Arial" w:cs="Arial"/>
        </w:rPr>
        <w:t>condonation for the late filing of the grounds of Appeal as well as the noting of the Cross appeal.</w:t>
      </w:r>
      <w:r>
        <w:rPr>
          <w:rFonts w:ascii="Arial" w:hAnsi="Arial" w:cs="Arial"/>
          <w:sz w:val="22"/>
          <w:szCs w:val="22"/>
        </w:rPr>
        <w:t xml:space="preserve"> </w:t>
      </w:r>
    </w:p>
    <w:p w:rsidR="003B7D67" w:rsidRDefault="003B7D67" w:rsidP="001975AF">
      <w:pPr>
        <w:pStyle w:val="BodyText"/>
        <w:spacing w:before="0" w:after="0" w:line="360" w:lineRule="auto"/>
        <w:jc w:val="both"/>
        <w:rPr>
          <w:rFonts w:ascii="Arial" w:hAnsi="Arial" w:cs="Arial"/>
          <w:sz w:val="22"/>
          <w:szCs w:val="22"/>
        </w:rPr>
      </w:pPr>
    </w:p>
    <w:p w:rsidR="003B7D67" w:rsidRDefault="005D1D16" w:rsidP="001975AF">
      <w:pPr>
        <w:pStyle w:val="BodyText"/>
        <w:spacing w:before="0" w:after="0" w:line="360" w:lineRule="auto"/>
        <w:jc w:val="both"/>
        <w:rPr>
          <w:rFonts w:ascii="Arial" w:hAnsi="Arial" w:cs="Arial"/>
        </w:rPr>
      </w:pPr>
      <w:r>
        <w:rPr>
          <w:rFonts w:ascii="Arial" w:hAnsi="Arial" w:cs="Arial"/>
          <w:sz w:val="22"/>
          <w:szCs w:val="22"/>
        </w:rPr>
        <w:t>[16</w:t>
      </w:r>
      <w:r w:rsidR="003B7D67">
        <w:rPr>
          <w:rFonts w:ascii="Arial" w:hAnsi="Arial" w:cs="Arial"/>
          <w:sz w:val="22"/>
          <w:szCs w:val="22"/>
        </w:rPr>
        <w:t xml:space="preserve">] </w:t>
      </w:r>
      <w:r w:rsidR="003B7D67">
        <w:rPr>
          <w:rFonts w:ascii="Arial" w:hAnsi="Arial" w:cs="Arial"/>
          <w:sz w:val="22"/>
          <w:szCs w:val="22"/>
        </w:rPr>
        <w:tab/>
      </w:r>
      <w:r w:rsidR="003B7D67" w:rsidRPr="00B027A9">
        <w:rPr>
          <w:rFonts w:ascii="Arial" w:hAnsi="Arial" w:cs="Arial"/>
        </w:rPr>
        <w:t xml:space="preserve">As a </w:t>
      </w:r>
      <w:r w:rsidR="00600502" w:rsidRPr="00B027A9">
        <w:rPr>
          <w:rFonts w:ascii="Arial" w:hAnsi="Arial" w:cs="Arial"/>
        </w:rPr>
        <w:t>result,</w:t>
      </w:r>
      <w:r w:rsidR="0061226E" w:rsidRPr="00B027A9">
        <w:rPr>
          <w:rFonts w:ascii="Arial" w:hAnsi="Arial" w:cs="Arial"/>
        </w:rPr>
        <w:t xml:space="preserve"> the following orders are issued</w:t>
      </w:r>
      <w:r w:rsidR="003B7D67" w:rsidRPr="00B027A9">
        <w:rPr>
          <w:rFonts w:ascii="Arial" w:hAnsi="Arial" w:cs="Arial"/>
        </w:rPr>
        <w:t>:</w:t>
      </w:r>
    </w:p>
    <w:p w:rsidR="001975AF" w:rsidRPr="00B027A9" w:rsidRDefault="001975AF" w:rsidP="001975AF">
      <w:pPr>
        <w:pStyle w:val="BodyText"/>
        <w:spacing w:before="0" w:after="0" w:line="360" w:lineRule="auto"/>
        <w:jc w:val="both"/>
        <w:rPr>
          <w:rFonts w:ascii="Arial" w:hAnsi="Arial" w:cs="Arial"/>
        </w:rPr>
      </w:pPr>
    </w:p>
    <w:p w:rsidR="001975AF" w:rsidRDefault="0061226E" w:rsidP="001975AF">
      <w:pPr>
        <w:pStyle w:val="BodyText"/>
        <w:numPr>
          <w:ilvl w:val="0"/>
          <w:numId w:val="6"/>
        </w:numPr>
        <w:spacing w:before="0" w:after="0" w:line="360" w:lineRule="auto"/>
        <w:jc w:val="both"/>
        <w:rPr>
          <w:rFonts w:ascii="Arial" w:eastAsiaTheme="minorEastAsia" w:hAnsi="Arial" w:cs="Arial"/>
          <w:color w:val="000000" w:themeColor="text1"/>
          <w:lang w:val="en-ZA" w:eastAsia="en-ZA"/>
        </w:rPr>
      </w:pPr>
      <w:r w:rsidRPr="00B027A9">
        <w:rPr>
          <w:rFonts w:ascii="Arial" w:hAnsi="Arial" w:cs="Arial"/>
        </w:rPr>
        <w:t>The Condonation application is dismissed.</w:t>
      </w:r>
    </w:p>
    <w:p w:rsidR="001975AF" w:rsidRDefault="003B7D67" w:rsidP="001975AF">
      <w:pPr>
        <w:pStyle w:val="BodyText"/>
        <w:numPr>
          <w:ilvl w:val="0"/>
          <w:numId w:val="6"/>
        </w:numPr>
        <w:spacing w:before="0" w:after="0" w:line="360" w:lineRule="auto"/>
        <w:jc w:val="both"/>
        <w:rPr>
          <w:rFonts w:ascii="Arial" w:eastAsiaTheme="minorEastAsia" w:hAnsi="Arial" w:cs="Arial"/>
          <w:color w:val="000000" w:themeColor="text1"/>
          <w:lang w:val="en-ZA" w:eastAsia="en-ZA"/>
        </w:rPr>
      </w:pPr>
      <w:r w:rsidRPr="001975AF">
        <w:rPr>
          <w:rFonts w:ascii="Arial" w:hAnsi="Arial" w:cs="Arial"/>
        </w:rPr>
        <w:t>The Appeal is dismissed</w:t>
      </w:r>
      <w:r w:rsidR="0061226E" w:rsidRPr="001975AF">
        <w:rPr>
          <w:rFonts w:ascii="Arial" w:hAnsi="Arial" w:cs="Arial"/>
        </w:rPr>
        <w:t>.</w:t>
      </w:r>
    </w:p>
    <w:p w:rsidR="005978F5" w:rsidRPr="001975AF" w:rsidRDefault="00C33678" w:rsidP="001975AF">
      <w:pPr>
        <w:pStyle w:val="BodyText"/>
        <w:numPr>
          <w:ilvl w:val="0"/>
          <w:numId w:val="6"/>
        </w:numPr>
        <w:spacing w:before="0" w:after="0" w:line="360" w:lineRule="auto"/>
        <w:jc w:val="both"/>
        <w:rPr>
          <w:rFonts w:ascii="Arial" w:eastAsiaTheme="minorEastAsia" w:hAnsi="Arial" w:cs="Arial"/>
          <w:color w:val="000000" w:themeColor="text1"/>
          <w:lang w:val="en-ZA" w:eastAsia="en-ZA"/>
        </w:rPr>
      </w:pPr>
      <w:r w:rsidRPr="001975AF">
        <w:rPr>
          <w:rFonts w:ascii="Arial" w:hAnsi="Arial" w:cs="Arial"/>
        </w:rPr>
        <w:t>The</w:t>
      </w:r>
      <w:r w:rsidR="005D1D16" w:rsidRPr="001975AF">
        <w:rPr>
          <w:rFonts w:ascii="Arial" w:hAnsi="Arial" w:cs="Arial"/>
        </w:rPr>
        <w:t>re</w:t>
      </w:r>
      <w:r w:rsidRPr="001975AF">
        <w:rPr>
          <w:rFonts w:ascii="Arial" w:hAnsi="Arial" w:cs="Arial"/>
        </w:rPr>
        <w:t xml:space="preserve"> shall be no order as to costs</w:t>
      </w:r>
      <w:r w:rsidR="005D1D16" w:rsidRPr="001975AF">
        <w:rPr>
          <w:rFonts w:ascii="Arial" w:hAnsi="Arial" w:cs="Arial"/>
        </w:rPr>
        <w:t>.</w:t>
      </w:r>
    </w:p>
    <w:p w:rsidR="005978F5" w:rsidRDefault="005978F5" w:rsidP="001975AF">
      <w:pPr>
        <w:spacing w:after="0" w:line="360" w:lineRule="auto"/>
        <w:jc w:val="both"/>
        <w:rPr>
          <w:rFonts w:ascii="Arial" w:eastAsiaTheme="minorEastAsia" w:hAnsi="Arial" w:cs="Arial"/>
          <w:color w:val="000000" w:themeColor="text1"/>
          <w:sz w:val="24"/>
          <w:szCs w:val="24"/>
          <w:lang w:val="en-ZA" w:eastAsia="en-ZA"/>
        </w:rPr>
      </w:pPr>
    </w:p>
    <w:p w:rsidR="00CD5C5B" w:rsidRPr="0014389F" w:rsidRDefault="00CD5C5B" w:rsidP="001975AF">
      <w:pPr>
        <w:spacing w:after="0" w:line="360" w:lineRule="auto"/>
        <w:jc w:val="both"/>
        <w:rPr>
          <w:rFonts w:ascii="Arial" w:eastAsiaTheme="minorEastAsia" w:hAnsi="Arial" w:cs="Arial"/>
          <w:color w:val="000000" w:themeColor="text1"/>
          <w:sz w:val="24"/>
          <w:szCs w:val="24"/>
          <w:lang w:val="en-ZA" w:eastAsia="en-ZA"/>
        </w:rPr>
      </w:pPr>
    </w:p>
    <w:p w:rsidR="00CD5C5B" w:rsidRDefault="00CD5C5B" w:rsidP="001975AF">
      <w:pPr>
        <w:spacing w:after="0" w:line="360" w:lineRule="auto"/>
        <w:ind w:firstLine="720"/>
        <w:jc w:val="right"/>
        <w:rPr>
          <w:rFonts w:ascii="Arial" w:eastAsia="Calibri" w:hAnsi="Arial" w:cs="Arial"/>
          <w:sz w:val="24"/>
          <w:szCs w:val="24"/>
          <w:lang w:val="en-ZA"/>
        </w:rPr>
      </w:pPr>
      <w:r>
        <w:rPr>
          <w:rFonts w:ascii="Arial" w:eastAsia="Calibri" w:hAnsi="Arial" w:cs="Arial"/>
          <w:sz w:val="24"/>
          <w:szCs w:val="24"/>
          <w:lang w:val="en-ZA"/>
        </w:rPr>
        <w:t>___________________</w:t>
      </w:r>
    </w:p>
    <w:p w:rsidR="00CD5C5B" w:rsidRDefault="00CD5C5B" w:rsidP="001975AF">
      <w:pPr>
        <w:spacing w:after="0" w:line="360" w:lineRule="auto"/>
        <w:jc w:val="right"/>
        <w:rPr>
          <w:rFonts w:ascii="Arial" w:eastAsia="Calibri" w:hAnsi="Arial" w:cs="Arial"/>
          <w:sz w:val="24"/>
          <w:szCs w:val="24"/>
        </w:rPr>
      </w:pPr>
      <w:r>
        <w:rPr>
          <w:rFonts w:ascii="Arial" w:eastAsia="Calibri" w:hAnsi="Arial" w:cs="Arial"/>
          <w:sz w:val="24"/>
          <w:szCs w:val="24"/>
        </w:rPr>
        <w:t>K. Miller</w:t>
      </w:r>
    </w:p>
    <w:p w:rsidR="00CD5C5B" w:rsidRDefault="00CD5C5B" w:rsidP="001975AF">
      <w:pPr>
        <w:spacing w:after="0" w:line="360" w:lineRule="auto"/>
        <w:jc w:val="right"/>
        <w:rPr>
          <w:rFonts w:ascii="Arial" w:eastAsia="Calibri" w:hAnsi="Arial" w:cs="Arial"/>
          <w:sz w:val="24"/>
          <w:szCs w:val="24"/>
        </w:rPr>
      </w:pPr>
      <w:r>
        <w:rPr>
          <w:rFonts w:ascii="Arial" w:eastAsia="Calibri" w:hAnsi="Arial" w:cs="Arial"/>
          <w:sz w:val="24"/>
          <w:szCs w:val="24"/>
        </w:rPr>
        <w:t>Acting Judge</w:t>
      </w:r>
    </w:p>
    <w:p w:rsidR="005978F5" w:rsidRPr="0014389F" w:rsidRDefault="005978F5" w:rsidP="001975AF">
      <w:pPr>
        <w:spacing w:after="0" w:line="360" w:lineRule="auto"/>
        <w:jc w:val="both"/>
        <w:rPr>
          <w:rFonts w:ascii="Arial" w:eastAsiaTheme="minorEastAsia" w:hAnsi="Arial" w:cs="Arial"/>
          <w:color w:val="000000" w:themeColor="text1"/>
          <w:sz w:val="24"/>
          <w:szCs w:val="24"/>
          <w:lang w:val="en-ZA" w:eastAsia="en-ZA"/>
        </w:rPr>
      </w:pPr>
    </w:p>
    <w:p w:rsidR="005978F5" w:rsidRPr="0014389F" w:rsidRDefault="005978F5" w:rsidP="001975AF">
      <w:pPr>
        <w:spacing w:after="0" w:line="360" w:lineRule="auto"/>
        <w:jc w:val="both"/>
        <w:rPr>
          <w:rFonts w:ascii="Arial" w:eastAsiaTheme="minorEastAsia" w:hAnsi="Arial" w:cs="Arial"/>
          <w:color w:val="000000" w:themeColor="text1"/>
          <w:sz w:val="24"/>
          <w:szCs w:val="24"/>
          <w:lang w:val="en-ZA" w:eastAsia="en-ZA"/>
        </w:rPr>
      </w:pPr>
    </w:p>
    <w:p w:rsidR="001975AF" w:rsidRDefault="001975AF" w:rsidP="001975AF">
      <w:pPr>
        <w:spacing w:after="0" w:line="360" w:lineRule="auto"/>
        <w:rPr>
          <w:rFonts w:ascii="Arial" w:hAnsi="Arial" w:cs="Arial"/>
          <w:b/>
          <w:color w:val="000000" w:themeColor="text1"/>
          <w:sz w:val="24"/>
          <w:szCs w:val="24"/>
        </w:rPr>
      </w:pPr>
    </w:p>
    <w:p w:rsidR="001975AF" w:rsidRDefault="001975AF" w:rsidP="001975AF">
      <w:pPr>
        <w:spacing w:after="0" w:line="360" w:lineRule="auto"/>
        <w:rPr>
          <w:rFonts w:ascii="Arial" w:hAnsi="Arial" w:cs="Arial"/>
          <w:b/>
          <w:color w:val="000000" w:themeColor="text1"/>
          <w:sz w:val="24"/>
          <w:szCs w:val="24"/>
        </w:rPr>
      </w:pPr>
    </w:p>
    <w:p w:rsidR="001975AF" w:rsidRDefault="001975AF" w:rsidP="001975AF">
      <w:pPr>
        <w:spacing w:after="0" w:line="360" w:lineRule="auto"/>
        <w:rPr>
          <w:rFonts w:ascii="Arial" w:hAnsi="Arial" w:cs="Arial"/>
          <w:b/>
          <w:color w:val="000000" w:themeColor="text1"/>
          <w:sz w:val="24"/>
          <w:szCs w:val="24"/>
        </w:rPr>
      </w:pPr>
    </w:p>
    <w:p w:rsidR="001975AF" w:rsidRDefault="001975AF" w:rsidP="001975AF">
      <w:pPr>
        <w:spacing w:after="0" w:line="360" w:lineRule="auto"/>
        <w:rPr>
          <w:rFonts w:ascii="Arial" w:hAnsi="Arial" w:cs="Arial"/>
          <w:b/>
          <w:color w:val="000000" w:themeColor="text1"/>
          <w:sz w:val="24"/>
          <w:szCs w:val="24"/>
        </w:rPr>
      </w:pPr>
    </w:p>
    <w:p w:rsidR="001975AF" w:rsidRDefault="001975AF" w:rsidP="001975AF">
      <w:pPr>
        <w:spacing w:after="0" w:line="360" w:lineRule="auto"/>
        <w:rPr>
          <w:rFonts w:ascii="Arial" w:hAnsi="Arial" w:cs="Arial"/>
          <w:b/>
          <w:color w:val="000000" w:themeColor="text1"/>
          <w:sz w:val="24"/>
          <w:szCs w:val="24"/>
        </w:rPr>
      </w:pPr>
    </w:p>
    <w:p w:rsidR="001975AF" w:rsidRDefault="001975AF" w:rsidP="001975AF">
      <w:pPr>
        <w:spacing w:after="0" w:line="360" w:lineRule="auto"/>
        <w:rPr>
          <w:rFonts w:ascii="Arial" w:hAnsi="Arial" w:cs="Arial"/>
          <w:b/>
          <w:color w:val="000000" w:themeColor="text1"/>
          <w:sz w:val="24"/>
          <w:szCs w:val="24"/>
        </w:rPr>
      </w:pPr>
    </w:p>
    <w:p w:rsidR="001975AF" w:rsidRDefault="001975AF" w:rsidP="001975AF">
      <w:pPr>
        <w:spacing w:after="0" w:line="360" w:lineRule="auto"/>
        <w:rPr>
          <w:rFonts w:ascii="Arial" w:hAnsi="Arial" w:cs="Arial"/>
          <w:b/>
          <w:color w:val="000000" w:themeColor="text1"/>
          <w:sz w:val="24"/>
          <w:szCs w:val="24"/>
        </w:rPr>
      </w:pPr>
    </w:p>
    <w:p w:rsidR="001975AF" w:rsidRDefault="001975AF" w:rsidP="001975AF">
      <w:pPr>
        <w:spacing w:after="0" w:line="360" w:lineRule="auto"/>
        <w:rPr>
          <w:rFonts w:ascii="Arial" w:hAnsi="Arial" w:cs="Arial"/>
          <w:b/>
          <w:color w:val="000000" w:themeColor="text1"/>
          <w:sz w:val="24"/>
          <w:szCs w:val="24"/>
        </w:rPr>
      </w:pPr>
    </w:p>
    <w:p w:rsidR="001975AF" w:rsidRDefault="001975AF" w:rsidP="001975AF">
      <w:pPr>
        <w:spacing w:after="0" w:line="360" w:lineRule="auto"/>
        <w:rPr>
          <w:rFonts w:ascii="Arial" w:hAnsi="Arial" w:cs="Arial"/>
          <w:b/>
          <w:color w:val="000000" w:themeColor="text1"/>
          <w:sz w:val="24"/>
          <w:szCs w:val="24"/>
        </w:rPr>
      </w:pPr>
    </w:p>
    <w:p w:rsidR="001975AF" w:rsidRDefault="001975AF" w:rsidP="001975AF">
      <w:pPr>
        <w:spacing w:after="0" w:line="360" w:lineRule="auto"/>
        <w:rPr>
          <w:rFonts w:ascii="Arial" w:hAnsi="Arial" w:cs="Arial"/>
          <w:b/>
          <w:color w:val="000000" w:themeColor="text1"/>
          <w:sz w:val="24"/>
          <w:szCs w:val="24"/>
        </w:rPr>
      </w:pPr>
    </w:p>
    <w:p w:rsidR="001975AF" w:rsidRDefault="001975AF" w:rsidP="001975AF">
      <w:pPr>
        <w:spacing w:after="0" w:line="360" w:lineRule="auto"/>
        <w:rPr>
          <w:rFonts w:ascii="Arial" w:hAnsi="Arial" w:cs="Arial"/>
          <w:b/>
          <w:color w:val="000000" w:themeColor="text1"/>
          <w:sz w:val="24"/>
          <w:szCs w:val="24"/>
        </w:rPr>
      </w:pPr>
    </w:p>
    <w:p w:rsidR="001975AF" w:rsidRDefault="001975AF" w:rsidP="001975AF">
      <w:pPr>
        <w:spacing w:after="0" w:line="360" w:lineRule="auto"/>
        <w:rPr>
          <w:rFonts w:ascii="Arial" w:hAnsi="Arial" w:cs="Arial"/>
          <w:b/>
          <w:color w:val="000000" w:themeColor="text1"/>
          <w:sz w:val="24"/>
          <w:szCs w:val="24"/>
        </w:rPr>
      </w:pPr>
    </w:p>
    <w:p w:rsidR="001975AF" w:rsidRDefault="001975AF" w:rsidP="001975AF">
      <w:pPr>
        <w:spacing w:after="0" w:line="360" w:lineRule="auto"/>
        <w:rPr>
          <w:rFonts w:ascii="Arial" w:hAnsi="Arial" w:cs="Arial"/>
          <w:b/>
          <w:color w:val="000000" w:themeColor="text1"/>
          <w:sz w:val="24"/>
          <w:szCs w:val="24"/>
        </w:rPr>
      </w:pPr>
    </w:p>
    <w:p w:rsidR="001975AF" w:rsidRDefault="001975AF" w:rsidP="001975AF">
      <w:pPr>
        <w:spacing w:after="0" w:line="360" w:lineRule="auto"/>
        <w:rPr>
          <w:rFonts w:ascii="Arial" w:hAnsi="Arial" w:cs="Arial"/>
          <w:b/>
          <w:color w:val="000000" w:themeColor="text1"/>
          <w:sz w:val="24"/>
          <w:szCs w:val="24"/>
        </w:rPr>
      </w:pPr>
    </w:p>
    <w:p w:rsidR="001975AF" w:rsidRDefault="001975AF" w:rsidP="001975AF">
      <w:pPr>
        <w:spacing w:after="0" w:line="360" w:lineRule="auto"/>
        <w:rPr>
          <w:rFonts w:ascii="Arial" w:hAnsi="Arial" w:cs="Arial"/>
          <w:b/>
          <w:color w:val="000000" w:themeColor="text1"/>
          <w:sz w:val="24"/>
          <w:szCs w:val="24"/>
        </w:rPr>
      </w:pPr>
    </w:p>
    <w:p w:rsidR="00A4317E" w:rsidRPr="001975AF" w:rsidRDefault="00A4317E" w:rsidP="001975AF">
      <w:pPr>
        <w:spacing w:after="0" w:line="360" w:lineRule="auto"/>
        <w:rPr>
          <w:rFonts w:ascii="Arial" w:hAnsi="Arial" w:cs="Arial"/>
          <w:color w:val="000000" w:themeColor="text1"/>
          <w:sz w:val="24"/>
          <w:szCs w:val="24"/>
          <w:u w:val="single"/>
        </w:rPr>
      </w:pPr>
      <w:r w:rsidRPr="001975AF">
        <w:rPr>
          <w:rFonts w:ascii="Arial" w:hAnsi="Arial" w:cs="Arial"/>
          <w:color w:val="000000" w:themeColor="text1"/>
          <w:sz w:val="24"/>
          <w:szCs w:val="24"/>
          <w:u w:val="single"/>
        </w:rPr>
        <w:lastRenderedPageBreak/>
        <w:t>APPEARANCES:</w:t>
      </w:r>
    </w:p>
    <w:p w:rsidR="00A4317E" w:rsidRDefault="00A4317E" w:rsidP="001975AF">
      <w:pPr>
        <w:spacing w:after="0" w:line="360" w:lineRule="auto"/>
        <w:jc w:val="both"/>
        <w:rPr>
          <w:rFonts w:ascii="Arial" w:hAnsi="Arial" w:cs="Arial"/>
          <w:color w:val="000000" w:themeColor="text1"/>
          <w:sz w:val="24"/>
        </w:rPr>
      </w:pPr>
    </w:p>
    <w:p w:rsidR="00A4317E" w:rsidRDefault="001975AF" w:rsidP="001975AF">
      <w:pPr>
        <w:autoSpaceDE w:val="0"/>
        <w:autoSpaceDN w:val="0"/>
        <w:adjustRightInd w:val="0"/>
        <w:spacing w:after="0" w:line="360" w:lineRule="auto"/>
        <w:rPr>
          <w:rFonts w:ascii="ArialUnicodeMS" w:hAnsi="ArialUnicodeMS" w:cs="ArialUnicodeMS"/>
          <w:sz w:val="24"/>
          <w:szCs w:val="24"/>
        </w:rPr>
      </w:pPr>
      <w:r>
        <w:rPr>
          <w:rFonts w:ascii="Arial" w:hAnsi="Arial" w:cs="Arial"/>
          <w:color w:val="000000" w:themeColor="text1"/>
          <w:sz w:val="24"/>
        </w:rPr>
        <w:t>FIRST APPELLANT</w:t>
      </w: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r>
      <w:r w:rsidR="00A4317E">
        <w:rPr>
          <w:rFonts w:ascii="ArialUnicodeMS" w:hAnsi="ArialUnicodeMS" w:cs="ArialUnicodeMS"/>
          <w:sz w:val="24"/>
          <w:szCs w:val="24"/>
        </w:rPr>
        <w:t>SAMUEL PHILANDER</w:t>
      </w:r>
    </w:p>
    <w:p w:rsidR="001027B8" w:rsidRDefault="001975AF" w:rsidP="001975AF">
      <w:pPr>
        <w:autoSpaceDE w:val="0"/>
        <w:autoSpaceDN w:val="0"/>
        <w:adjustRightInd w:val="0"/>
        <w:spacing w:after="0" w:line="360" w:lineRule="auto"/>
        <w:ind w:left="2880" w:firstLine="720"/>
        <w:rPr>
          <w:rFonts w:ascii="ArialUnicodeMS" w:hAnsi="ArialUnicodeMS" w:cs="ArialUnicodeMS"/>
          <w:sz w:val="24"/>
          <w:szCs w:val="24"/>
        </w:rPr>
      </w:pPr>
      <w:r>
        <w:rPr>
          <w:rFonts w:ascii="ArialUnicodeMS" w:hAnsi="ArialUnicodeMS" w:cs="ArialUnicodeMS"/>
          <w:sz w:val="24"/>
          <w:szCs w:val="24"/>
        </w:rPr>
        <w:t xml:space="preserve">Of </w:t>
      </w:r>
      <w:r w:rsidR="00A4317E">
        <w:rPr>
          <w:rFonts w:ascii="ArialUnicodeMS" w:hAnsi="ArialUnicodeMS" w:cs="ArialUnicodeMS"/>
          <w:sz w:val="24"/>
          <w:szCs w:val="24"/>
        </w:rPr>
        <w:t>LorentzAngula Inc.</w:t>
      </w:r>
      <w:r>
        <w:rPr>
          <w:rFonts w:ascii="ArialUnicodeMS" w:hAnsi="ArialUnicodeMS" w:cs="ArialUnicodeMS"/>
          <w:sz w:val="24"/>
          <w:szCs w:val="24"/>
        </w:rPr>
        <w:t xml:space="preserve">, </w:t>
      </w:r>
      <w:r w:rsidR="00A4317E">
        <w:rPr>
          <w:rFonts w:ascii="ArialUnicodeMS" w:hAnsi="ArialUnicodeMS" w:cs="ArialUnicodeMS"/>
          <w:sz w:val="24"/>
          <w:szCs w:val="24"/>
        </w:rPr>
        <w:t>Windhoek</w:t>
      </w:r>
    </w:p>
    <w:p w:rsidR="001975AF" w:rsidRDefault="001975AF" w:rsidP="001975AF">
      <w:pPr>
        <w:autoSpaceDE w:val="0"/>
        <w:autoSpaceDN w:val="0"/>
        <w:adjustRightInd w:val="0"/>
        <w:spacing w:after="0" w:line="360" w:lineRule="auto"/>
        <w:ind w:left="2880" w:firstLine="720"/>
        <w:rPr>
          <w:rFonts w:ascii="ArialUnicodeMS" w:hAnsi="ArialUnicodeMS" w:cs="ArialUnicodeMS"/>
          <w:sz w:val="24"/>
          <w:szCs w:val="24"/>
        </w:rPr>
      </w:pPr>
    </w:p>
    <w:p w:rsidR="001027B8" w:rsidRDefault="001027B8" w:rsidP="001975AF">
      <w:pPr>
        <w:autoSpaceDE w:val="0"/>
        <w:autoSpaceDN w:val="0"/>
        <w:adjustRightInd w:val="0"/>
        <w:spacing w:after="0" w:line="360" w:lineRule="auto"/>
        <w:ind w:firstLine="720"/>
        <w:rPr>
          <w:rFonts w:ascii="ArialUnicodeMS" w:hAnsi="ArialUnicodeMS" w:cs="ArialUnicodeMS"/>
          <w:sz w:val="24"/>
          <w:szCs w:val="24"/>
        </w:rPr>
      </w:pPr>
    </w:p>
    <w:p w:rsidR="001027B8" w:rsidRDefault="001975AF" w:rsidP="001027B8">
      <w:pPr>
        <w:autoSpaceDE w:val="0"/>
        <w:autoSpaceDN w:val="0"/>
        <w:adjustRightInd w:val="0"/>
        <w:spacing w:after="0" w:line="240" w:lineRule="auto"/>
        <w:rPr>
          <w:rFonts w:ascii="ArialUnicodeMS" w:hAnsi="ArialUnicodeMS" w:cs="ArialUnicodeMS"/>
          <w:sz w:val="24"/>
          <w:szCs w:val="24"/>
        </w:rPr>
      </w:pPr>
      <w:r>
        <w:rPr>
          <w:rFonts w:ascii="Arial" w:hAnsi="Arial" w:cs="Arial"/>
          <w:color w:val="000000" w:themeColor="text1"/>
          <w:sz w:val="24"/>
        </w:rPr>
        <w:t>RESPONDENT</w:t>
      </w:r>
      <w:r w:rsidR="00A4317E" w:rsidRPr="001975AF">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r>
      <w:r w:rsidR="001027B8">
        <w:rPr>
          <w:rFonts w:ascii="ArialUnicodeMS" w:hAnsi="ArialUnicodeMS" w:cs="ArialUnicodeMS"/>
          <w:sz w:val="24"/>
          <w:szCs w:val="24"/>
        </w:rPr>
        <w:t>CLEMENT DANIELS</w:t>
      </w:r>
    </w:p>
    <w:p w:rsidR="001027B8" w:rsidRDefault="001975AF" w:rsidP="001975AF">
      <w:pPr>
        <w:autoSpaceDE w:val="0"/>
        <w:autoSpaceDN w:val="0"/>
        <w:adjustRightInd w:val="0"/>
        <w:spacing w:after="0" w:line="240" w:lineRule="auto"/>
        <w:ind w:left="2880" w:firstLine="720"/>
        <w:rPr>
          <w:rFonts w:ascii="ArialUnicodeMS" w:hAnsi="ArialUnicodeMS" w:cs="ArialUnicodeMS"/>
          <w:sz w:val="24"/>
          <w:szCs w:val="24"/>
        </w:rPr>
      </w:pPr>
      <w:r>
        <w:rPr>
          <w:rFonts w:ascii="ArialUnicodeMS" w:hAnsi="ArialUnicodeMS" w:cs="ArialUnicodeMS"/>
          <w:sz w:val="24"/>
          <w:szCs w:val="24"/>
        </w:rPr>
        <w:t xml:space="preserve">Of </w:t>
      </w:r>
      <w:r w:rsidR="001027B8">
        <w:rPr>
          <w:rFonts w:ascii="ArialUnicodeMS" w:hAnsi="ArialUnicodeMS" w:cs="ArialUnicodeMS"/>
          <w:sz w:val="24"/>
          <w:szCs w:val="24"/>
        </w:rPr>
        <w:t xml:space="preserve">FB </w:t>
      </w:r>
      <w:r>
        <w:rPr>
          <w:rFonts w:ascii="ArialUnicodeMS" w:hAnsi="ArialUnicodeMS" w:cs="ArialUnicodeMS"/>
          <w:sz w:val="24"/>
          <w:szCs w:val="24"/>
        </w:rPr>
        <w:t xml:space="preserve">Law Chambers, </w:t>
      </w:r>
      <w:r w:rsidR="001027B8">
        <w:rPr>
          <w:rFonts w:ascii="ArialUnicodeMS" w:hAnsi="ArialUnicodeMS" w:cs="ArialUnicodeMS"/>
          <w:sz w:val="24"/>
          <w:szCs w:val="24"/>
        </w:rPr>
        <w:t>Windhoek</w:t>
      </w:r>
    </w:p>
    <w:p w:rsidR="005978F5" w:rsidRPr="0014389F" w:rsidRDefault="005978F5" w:rsidP="002D5847">
      <w:pPr>
        <w:spacing w:after="0" w:line="360" w:lineRule="auto"/>
        <w:jc w:val="both"/>
        <w:rPr>
          <w:rFonts w:ascii="Arial" w:eastAsiaTheme="minorEastAsia" w:hAnsi="Arial" w:cs="Arial"/>
          <w:color w:val="000000" w:themeColor="text1"/>
          <w:sz w:val="24"/>
          <w:szCs w:val="24"/>
          <w:lang w:val="en-ZA" w:eastAsia="en-ZA"/>
        </w:rPr>
      </w:pPr>
    </w:p>
    <w:p w:rsidR="005978F5" w:rsidRPr="0014389F" w:rsidRDefault="005978F5" w:rsidP="002D5847">
      <w:pPr>
        <w:spacing w:after="0" w:line="360" w:lineRule="auto"/>
        <w:jc w:val="both"/>
        <w:rPr>
          <w:rFonts w:ascii="Arial" w:eastAsiaTheme="minorEastAsia" w:hAnsi="Arial" w:cs="Arial"/>
          <w:color w:val="000000" w:themeColor="text1"/>
          <w:sz w:val="24"/>
          <w:szCs w:val="24"/>
          <w:lang w:val="en-ZA" w:eastAsia="en-ZA"/>
        </w:rPr>
      </w:pPr>
    </w:p>
    <w:p w:rsidR="005978F5" w:rsidRPr="0014389F" w:rsidRDefault="005978F5" w:rsidP="002D5847">
      <w:pPr>
        <w:spacing w:after="0" w:line="360" w:lineRule="auto"/>
        <w:jc w:val="both"/>
        <w:rPr>
          <w:rFonts w:ascii="Arial" w:eastAsiaTheme="minorEastAsia" w:hAnsi="Arial" w:cs="Arial"/>
          <w:color w:val="000000" w:themeColor="text1"/>
          <w:sz w:val="24"/>
          <w:szCs w:val="24"/>
          <w:lang w:val="en-ZA" w:eastAsia="en-ZA"/>
        </w:rPr>
      </w:pPr>
    </w:p>
    <w:p w:rsidR="005978F5" w:rsidRPr="0014389F" w:rsidRDefault="005978F5" w:rsidP="002D5847">
      <w:pPr>
        <w:spacing w:after="0" w:line="360" w:lineRule="auto"/>
        <w:jc w:val="both"/>
        <w:rPr>
          <w:rFonts w:ascii="Arial" w:hAnsi="Arial" w:cs="Arial"/>
          <w:color w:val="000000" w:themeColor="text1"/>
        </w:rPr>
      </w:pPr>
    </w:p>
    <w:sectPr w:rsidR="005978F5" w:rsidRPr="0014389F" w:rsidSect="00BA3C8F">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5E6" w:rsidRDefault="004E25E6" w:rsidP="009F4CA1">
      <w:pPr>
        <w:spacing w:after="0" w:line="240" w:lineRule="auto"/>
      </w:pPr>
      <w:r>
        <w:separator/>
      </w:r>
    </w:p>
  </w:endnote>
  <w:endnote w:type="continuationSeparator" w:id="0">
    <w:p w:rsidR="004E25E6" w:rsidRDefault="004E25E6" w:rsidP="009F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5E6" w:rsidRDefault="004E25E6" w:rsidP="009F4CA1">
      <w:pPr>
        <w:spacing w:after="0" w:line="240" w:lineRule="auto"/>
      </w:pPr>
      <w:r>
        <w:separator/>
      </w:r>
    </w:p>
  </w:footnote>
  <w:footnote w:type="continuationSeparator" w:id="0">
    <w:p w:rsidR="004E25E6" w:rsidRDefault="004E25E6" w:rsidP="009F4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79970"/>
      <w:docPartObj>
        <w:docPartGallery w:val="Page Numbers (Top of Page)"/>
        <w:docPartUnique/>
      </w:docPartObj>
    </w:sdtPr>
    <w:sdtEndPr>
      <w:rPr>
        <w:noProof/>
      </w:rPr>
    </w:sdtEndPr>
    <w:sdtContent>
      <w:p w:rsidR="00BA3C8F" w:rsidRDefault="00BA3C8F">
        <w:pPr>
          <w:pStyle w:val="Header"/>
          <w:jc w:val="right"/>
        </w:pPr>
      </w:p>
      <w:p w:rsidR="00BA3C8F" w:rsidRDefault="00BA3C8F">
        <w:pPr>
          <w:pStyle w:val="Header"/>
          <w:jc w:val="right"/>
        </w:pPr>
        <w:r>
          <w:fldChar w:fldCharType="begin"/>
        </w:r>
        <w:r>
          <w:instrText xml:space="preserve"> PAGE   \* MERGEFORMAT </w:instrText>
        </w:r>
        <w:r>
          <w:fldChar w:fldCharType="separate"/>
        </w:r>
        <w:r w:rsidR="001975AF">
          <w:rPr>
            <w:noProof/>
          </w:rPr>
          <w:t>2</w:t>
        </w:r>
        <w:r>
          <w:rPr>
            <w:noProof/>
          </w:rPr>
          <w:fldChar w:fldCharType="end"/>
        </w:r>
      </w:p>
    </w:sdtContent>
  </w:sdt>
  <w:p w:rsidR="00BA3C8F" w:rsidRDefault="00BA3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E58E82"/>
    <w:multiLevelType w:val="multilevel"/>
    <w:tmpl w:val="A7E0BA4C"/>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000012"/>
    <w:multiLevelType w:val="hybridMultilevel"/>
    <w:tmpl w:val="7C83E458"/>
    <w:lvl w:ilvl="0" w:tplc="FFFFFFFF">
      <w:start w:val="30"/>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2BF69A9"/>
    <w:multiLevelType w:val="hybridMultilevel"/>
    <w:tmpl w:val="0832DE0E"/>
    <w:lvl w:ilvl="0" w:tplc="60FAD64C">
      <w:start w:val="1"/>
      <w:numFmt w:val="decimal"/>
      <w:lvlText w:val="%1."/>
      <w:lvlJc w:val="left"/>
      <w:pPr>
        <w:ind w:left="720" w:hanging="360"/>
      </w:pPr>
      <w:rPr>
        <w:rFonts w:ascii="Arial" w:eastAsiaTheme="minorHAnsi" w:hAnsi="Arial"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54876"/>
    <w:multiLevelType w:val="hybridMultilevel"/>
    <w:tmpl w:val="11DEF3A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C6F39D9"/>
    <w:multiLevelType w:val="hybridMultilevel"/>
    <w:tmpl w:val="F692DBF6"/>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CF67E5"/>
    <w:multiLevelType w:val="hybridMultilevel"/>
    <w:tmpl w:val="2D38058A"/>
    <w:lvl w:ilvl="0" w:tplc="54C0BBE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D0"/>
    <w:rsid w:val="00035C7E"/>
    <w:rsid w:val="0008004E"/>
    <w:rsid w:val="000A2169"/>
    <w:rsid w:val="000E5A0A"/>
    <w:rsid w:val="001027B8"/>
    <w:rsid w:val="00107220"/>
    <w:rsid w:val="00132510"/>
    <w:rsid w:val="0014389F"/>
    <w:rsid w:val="00146C28"/>
    <w:rsid w:val="001871D7"/>
    <w:rsid w:val="001975AF"/>
    <w:rsid w:val="001C5197"/>
    <w:rsid w:val="001D0517"/>
    <w:rsid w:val="001D580D"/>
    <w:rsid w:val="0021271A"/>
    <w:rsid w:val="002D5847"/>
    <w:rsid w:val="0033501E"/>
    <w:rsid w:val="00386406"/>
    <w:rsid w:val="003B7D67"/>
    <w:rsid w:val="003F7BC1"/>
    <w:rsid w:val="004361D7"/>
    <w:rsid w:val="004B6680"/>
    <w:rsid w:val="004E00CF"/>
    <w:rsid w:val="004E25E6"/>
    <w:rsid w:val="005266D0"/>
    <w:rsid w:val="005978F5"/>
    <w:rsid w:val="005D1D16"/>
    <w:rsid w:val="00600502"/>
    <w:rsid w:val="00605769"/>
    <w:rsid w:val="0061226E"/>
    <w:rsid w:val="00646AE9"/>
    <w:rsid w:val="006B397C"/>
    <w:rsid w:val="006D6ECB"/>
    <w:rsid w:val="00701C96"/>
    <w:rsid w:val="0072312A"/>
    <w:rsid w:val="00775D8A"/>
    <w:rsid w:val="00792F05"/>
    <w:rsid w:val="007A41C7"/>
    <w:rsid w:val="00844E7B"/>
    <w:rsid w:val="00871ED5"/>
    <w:rsid w:val="008C6A25"/>
    <w:rsid w:val="008D7325"/>
    <w:rsid w:val="00964197"/>
    <w:rsid w:val="009A52F9"/>
    <w:rsid w:val="009C2BCD"/>
    <w:rsid w:val="009F4CA1"/>
    <w:rsid w:val="00A36FF1"/>
    <w:rsid w:val="00A4317E"/>
    <w:rsid w:val="00A57017"/>
    <w:rsid w:val="00A601D1"/>
    <w:rsid w:val="00A9613F"/>
    <w:rsid w:val="00B027A9"/>
    <w:rsid w:val="00BA3C8F"/>
    <w:rsid w:val="00BB5B5E"/>
    <w:rsid w:val="00BD110C"/>
    <w:rsid w:val="00C00B79"/>
    <w:rsid w:val="00C33678"/>
    <w:rsid w:val="00C54FD0"/>
    <w:rsid w:val="00C73380"/>
    <w:rsid w:val="00CC7A94"/>
    <w:rsid w:val="00CD5C5B"/>
    <w:rsid w:val="00DD1FE4"/>
    <w:rsid w:val="00FB5E41"/>
    <w:rsid w:val="00FC3EDD"/>
    <w:rsid w:val="00FE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6232A-C413-4792-858D-3C45100D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D0"/>
    <w:pPr>
      <w:ind w:left="720"/>
      <w:contextualSpacing/>
    </w:pPr>
  </w:style>
  <w:style w:type="paragraph" w:styleId="Header">
    <w:name w:val="header"/>
    <w:basedOn w:val="Normal"/>
    <w:link w:val="HeaderChar"/>
    <w:uiPriority w:val="99"/>
    <w:unhideWhenUsed/>
    <w:rsid w:val="00597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8F5"/>
  </w:style>
  <w:style w:type="paragraph" w:styleId="Footer">
    <w:name w:val="footer"/>
    <w:basedOn w:val="Normal"/>
    <w:link w:val="FooterChar"/>
    <w:uiPriority w:val="99"/>
    <w:unhideWhenUsed/>
    <w:rsid w:val="00597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8F5"/>
  </w:style>
  <w:style w:type="paragraph" w:styleId="BodyText">
    <w:name w:val="Body Text"/>
    <w:basedOn w:val="Normal"/>
    <w:link w:val="BodyTextChar"/>
    <w:qFormat/>
    <w:rsid w:val="005978F5"/>
    <w:pPr>
      <w:spacing w:before="180" w:after="180" w:line="240" w:lineRule="auto"/>
    </w:pPr>
    <w:rPr>
      <w:sz w:val="24"/>
      <w:szCs w:val="24"/>
    </w:rPr>
  </w:style>
  <w:style w:type="character" w:customStyle="1" w:styleId="BodyTextChar">
    <w:name w:val="Body Text Char"/>
    <w:basedOn w:val="DefaultParagraphFont"/>
    <w:link w:val="BodyText"/>
    <w:rsid w:val="005978F5"/>
    <w:rPr>
      <w:sz w:val="24"/>
      <w:szCs w:val="24"/>
    </w:rPr>
  </w:style>
  <w:style w:type="paragraph" w:customStyle="1" w:styleId="FirstParagraph">
    <w:name w:val="First Paragraph"/>
    <w:basedOn w:val="BodyText"/>
    <w:next w:val="BodyText"/>
    <w:qFormat/>
    <w:rsid w:val="005978F5"/>
  </w:style>
  <w:style w:type="paragraph" w:customStyle="1" w:styleId="Compact">
    <w:name w:val="Compact"/>
    <w:basedOn w:val="BodyText"/>
    <w:qFormat/>
    <w:rsid w:val="005978F5"/>
    <w:pPr>
      <w:spacing w:before="36" w:after="36"/>
    </w:pPr>
  </w:style>
  <w:style w:type="paragraph" w:styleId="FootnoteText">
    <w:name w:val="footnote text"/>
    <w:basedOn w:val="Normal"/>
    <w:link w:val="FootnoteTextChar"/>
    <w:uiPriority w:val="99"/>
    <w:semiHidden/>
    <w:unhideWhenUsed/>
    <w:rsid w:val="001871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1D7"/>
    <w:rPr>
      <w:sz w:val="20"/>
      <w:szCs w:val="20"/>
    </w:rPr>
  </w:style>
  <w:style w:type="character" w:styleId="FootnoteReference">
    <w:name w:val="footnote reference"/>
    <w:uiPriority w:val="99"/>
    <w:semiHidden/>
    <w:unhideWhenUsed/>
    <w:rsid w:val="001871D7"/>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DD1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13763">
      <w:bodyDiv w:val="1"/>
      <w:marLeft w:val="0"/>
      <w:marRight w:val="0"/>
      <w:marTop w:val="0"/>
      <w:marBottom w:val="0"/>
      <w:divBdr>
        <w:top w:val="none" w:sz="0" w:space="0" w:color="auto"/>
        <w:left w:val="none" w:sz="0" w:space="0" w:color="auto"/>
        <w:bottom w:val="none" w:sz="0" w:space="0" w:color="auto"/>
        <w:right w:val="none" w:sz="0" w:space="0" w:color="auto"/>
      </w:divBdr>
    </w:div>
    <w:div w:id="205750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2019-01-31T18:30:00+00:00</Judgment_x0020_Date>
    <Year xmlns="aec0a7e9-5f5c-4ba9-87b2-85cfc8a38b86">2019</Year>
  </documentManagement>
</p:properties>
</file>

<file path=customXml/itemProps1.xml><?xml version="1.0" encoding="utf-8"?>
<ds:datastoreItem xmlns:ds="http://schemas.openxmlformats.org/officeDocument/2006/customXml" ds:itemID="{AA3E2531-A5BB-487B-ACD5-86407AB15F9E}"/>
</file>

<file path=customXml/itemProps2.xml><?xml version="1.0" encoding="utf-8"?>
<ds:datastoreItem xmlns:ds="http://schemas.openxmlformats.org/officeDocument/2006/customXml" ds:itemID="{FC9B9471-DB55-4F2B-9776-46185A454FCE}"/>
</file>

<file path=customXml/itemProps3.xml><?xml version="1.0" encoding="utf-8"?>
<ds:datastoreItem xmlns:ds="http://schemas.openxmlformats.org/officeDocument/2006/customXml" ds:itemID="{6C9EB49B-213F-4520-B0FF-F81549C370C5}"/>
</file>

<file path=docProps/app.xml><?xml version="1.0" encoding="utf-8"?>
<Properties xmlns="http://schemas.openxmlformats.org/officeDocument/2006/extended-properties" xmlns:vt="http://schemas.openxmlformats.org/officeDocument/2006/docPropsVTypes">
  <Template>Normal</Template>
  <TotalTime>0</TotalTime>
  <Pages>8</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Agra Limited v Dunaar (HC-MD-LAB-APP-AAA-2017-00016) [2019] NALCMD 2 (1 February 2019)</dc:title>
  <dc:subject/>
  <dc:creator>Helvi Hilifilwa</dc:creator>
  <cp:keywords/>
  <dc:description/>
  <cp:lastModifiedBy>Martha Nambahu</cp:lastModifiedBy>
  <cp:revision>2</cp:revision>
  <cp:lastPrinted>2019-02-01T06:34:00Z</cp:lastPrinted>
  <dcterms:created xsi:type="dcterms:W3CDTF">2019-02-18T15:00:00Z</dcterms:created>
  <dcterms:modified xsi:type="dcterms:W3CDTF">2019-02-18T15:00:00Z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