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CFF" w:rsidRPr="00A94CFF" w:rsidRDefault="00A94CFF" w:rsidP="00A94CFF">
      <w:pPr>
        <w:spacing w:after="0" w:line="360" w:lineRule="auto"/>
        <w:jc w:val="right"/>
        <w:rPr>
          <w:rFonts w:ascii="Arial" w:eastAsiaTheme="minorEastAsia" w:hAnsi="Arial" w:cs="Arial"/>
          <w:sz w:val="24"/>
          <w:szCs w:val="24"/>
          <w:lang w:val="en-ZA" w:eastAsia="en-ZA"/>
        </w:rPr>
      </w:pPr>
      <w:r w:rsidRPr="00A94CFF">
        <w:rPr>
          <w:rFonts w:ascii="Arial" w:eastAsiaTheme="minorEastAsia" w:hAnsi="Arial" w:cs="Arial"/>
          <w:sz w:val="24"/>
          <w:szCs w:val="24"/>
          <w:lang w:val="en-ZA" w:eastAsia="en-ZA"/>
        </w:rPr>
        <w:t>NOT REPORTABLE</w:t>
      </w:r>
    </w:p>
    <w:p w:rsidR="00A94CFF" w:rsidRPr="00A94CFF" w:rsidRDefault="00A94CFF" w:rsidP="00A94CFF">
      <w:pPr>
        <w:spacing w:after="0" w:line="360" w:lineRule="auto"/>
        <w:jc w:val="center"/>
        <w:rPr>
          <w:rFonts w:ascii="Arial" w:eastAsiaTheme="minorEastAsia" w:hAnsi="Arial" w:cs="Arial"/>
          <w:b/>
          <w:sz w:val="24"/>
          <w:szCs w:val="24"/>
          <w:lang w:val="en-ZA" w:eastAsia="en-ZA"/>
        </w:rPr>
      </w:pPr>
      <w:r w:rsidRPr="00A94CFF">
        <w:rPr>
          <w:rFonts w:eastAsiaTheme="minorEastAsia" w:cs="Times New Roman"/>
          <w:noProof/>
        </w:rPr>
        <mc:AlternateContent>
          <mc:Choice Requires="wps">
            <w:drawing>
              <wp:anchor distT="0" distB="0" distL="114300" distR="114300" simplePos="0" relativeHeight="251659264" behindDoc="0" locked="0" layoutInCell="1" allowOverlap="1" wp14:anchorId="231B32E9" wp14:editId="657CEA96">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A94CFF" w:rsidRDefault="00A94CFF" w:rsidP="00A94C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B32E9"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A9&#10;Vv+BSwIAAJUEAAAOAAAAAAAAAAAAAAAAAC4CAABkcnMvZTJvRG9jLnhtbFBLAQItABQABgAIAAAA&#10;IQBPpHKx3wAAAAkBAAAPAAAAAAAAAAAAAAAAAKUEAABkcnMvZG93bnJldi54bWxQSwUGAAAAAAQA&#10;BADzAAAAsQUAAAAA&#10;" strokecolor="white">
                <v:textbox>
                  <w:txbxContent>
                    <w:p w:rsidR="00A94CFF" w:rsidRDefault="00A94CFF" w:rsidP="00A94CFF"/>
                  </w:txbxContent>
                </v:textbox>
              </v:shape>
            </w:pict>
          </mc:Fallback>
        </mc:AlternateContent>
      </w:r>
      <w:r w:rsidRPr="00A94CFF">
        <w:rPr>
          <w:rFonts w:ascii="Arial" w:eastAsiaTheme="minorEastAsia" w:hAnsi="Arial" w:cs="Arial"/>
          <w:b/>
          <w:sz w:val="24"/>
          <w:szCs w:val="24"/>
          <w:lang w:val="en-ZA" w:eastAsia="en-ZA"/>
        </w:rPr>
        <w:t>REPUBLIC OF NAMIBIA</w:t>
      </w:r>
    </w:p>
    <w:p w:rsidR="00A94CFF" w:rsidRPr="00A94CFF" w:rsidRDefault="00A94CFF" w:rsidP="00A94CFF">
      <w:pPr>
        <w:spacing w:after="0" w:line="360" w:lineRule="auto"/>
        <w:jc w:val="center"/>
        <w:rPr>
          <w:rFonts w:eastAsiaTheme="minorEastAsia" w:cs="Times New Roman"/>
          <w:b/>
          <w:sz w:val="32"/>
          <w:szCs w:val="32"/>
          <w:lang w:val="en-ZA" w:eastAsia="en-ZA"/>
        </w:rPr>
      </w:pPr>
      <w:r w:rsidRPr="00A94CFF">
        <w:rPr>
          <w:rFonts w:eastAsiaTheme="minorEastAsia" w:cs="Times New Roman"/>
          <w:b/>
          <w:noProof/>
          <w:sz w:val="32"/>
          <w:szCs w:val="32"/>
        </w:rPr>
        <w:drawing>
          <wp:inline distT="0" distB="0" distL="0" distR="0" wp14:anchorId="04406373" wp14:editId="3533D5EB">
            <wp:extent cx="1038225" cy="1047750"/>
            <wp:effectExtent l="0" t="0" r="9525" b="0"/>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47750"/>
                    </a:xfrm>
                    <a:prstGeom prst="rect">
                      <a:avLst/>
                    </a:prstGeom>
                    <a:noFill/>
                    <a:ln>
                      <a:noFill/>
                    </a:ln>
                  </pic:spPr>
                </pic:pic>
              </a:graphicData>
            </a:graphic>
          </wp:inline>
        </w:drawing>
      </w:r>
    </w:p>
    <w:p w:rsidR="00A94CFF" w:rsidRPr="00A94CFF" w:rsidRDefault="00A94CFF" w:rsidP="00A94CFF">
      <w:pPr>
        <w:spacing w:after="0" w:line="360" w:lineRule="auto"/>
        <w:jc w:val="center"/>
        <w:rPr>
          <w:rFonts w:ascii="Arial" w:eastAsiaTheme="minorEastAsia" w:hAnsi="Arial" w:cs="Arial"/>
          <w:b/>
          <w:sz w:val="28"/>
          <w:szCs w:val="32"/>
          <w:lang w:val="en-ZA" w:eastAsia="en-ZA"/>
        </w:rPr>
      </w:pPr>
    </w:p>
    <w:p w:rsidR="00A94CFF" w:rsidRPr="00A94CFF" w:rsidRDefault="00F7243E" w:rsidP="00A94CFF">
      <w:pPr>
        <w:spacing w:after="0" w:line="360" w:lineRule="auto"/>
        <w:jc w:val="center"/>
        <w:rPr>
          <w:rFonts w:ascii="Arial" w:eastAsiaTheme="minorEastAsia" w:hAnsi="Arial" w:cs="Arial"/>
          <w:bCs/>
          <w:sz w:val="24"/>
          <w:szCs w:val="24"/>
          <w:lang w:val="en-ZA" w:eastAsia="en-ZA"/>
        </w:rPr>
      </w:pPr>
      <w:r>
        <w:rPr>
          <w:rFonts w:ascii="Arial" w:eastAsiaTheme="minorEastAsia" w:hAnsi="Arial" w:cs="Arial"/>
          <w:b/>
          <w:sz w:val="24"/>
          <w:szCs w:val="24"/>
          <w:lang w:val="en-ZA" w:eastAsia="en-ZA"/>
        </w:rPr>
        <w:t>LABOUR</w:t>
      </w:r>
      <w:r w:rsidR="00A94CFF" w:rsidRPr="00A94CFF">
        <w:rPr>
          <w:rFonts w:ascii="Arial" w:eastAsiaTheme="minorEastAsia" w:hAnsi="Arial" w:cs="Arial"/>
          <w:b/>
          <w:sz w:val="24"/>
          <w:szCs w:val="24"/>
          <w:lang w:val="en-ZA" w:eastAsia="en-ZA"/>
        </w:rPr>
        <w:t xml:space="preserve"> COURT OF NAMIBIA MAIN DIVISION, WINDHOEK</w:t>
      </w:r>
    </w:p>
    <w:p w:rsidR="00A94CFF" w:rsidRPr="00A94CFF" w:rsidRDefault="00A94CFF" w:rsidP="00A94CFF">
      <w:pPr>
        <w:spacing w:after="0" w:line="360" w:lineRule="auto"/>
        <w:jc w:val="center"/>
        <w:rPr>
          <w:rFonts w:ascii="Arial" w:eastAsiaTheme="minorEastAsia" w:hAnsi="Arial" w:cs="Arial"/>
          <w:b/>
          <w:sz w:val="24"/>
          <w:szCs w:val="24"/>
          <w:lang w:val="en-ZA" w:eastAsia="en-ZA"/>
        </w:rPr>
      </w:pPr>
    </w:p>
    <w:p w:rsidR="00A94CFF" w:rsidRDefault="000248D2" w:rsidP="00A94CFF">
      <w:pPr>
        <w:spacing w:after="0" w:line="360" w:lineRule="auto"/>
        <w:jc w:val="center"/>
        <w:rPr>
          <w:rFonts w:ascii="Arial" w:eastAsiaTheme="minorEastAsia" w:hAnsi="Arial" w:cs="Arial"/>
          <w:b/>
          <w:sz w:val="24"/>
          <w:szCs w:val="24"/>
          <w:lang w:val="en-ZA" w:eastAsia="en-ZA"/>
        </w:rPr>
      </w:pPr>
      <w:r>
        <w:rPr>
          <w:rFonts w:ascii="Arial" w:eastAsiaTheme="minorEastAsia" w:hAnsi="Arial" w:cs="Arial"/>
          <w:b/>
          <w:sz w:val="24"/>
          <w:szCs w:val="24"/>
          <w:lang w:val="en-ZA" w:eastAsia="en-ZA"/>
        </w:rPr>
        <w:t>JUDGMENT</w:t>
      </w:r>
    </w:p>
    <w:p w:rsidR="000248D2" w:rsidRPr="00A94CFF" w:rsidRDefault="000248D2" w:rsidP="00A94CFF">
      <w:pPr>
        <w:spacing w:after="0" w:line="360" w:lineRule="auto"/>
        <w:jc w:val="center"/>
        <w:rPr>
          <w:rFonts w:ascii="Arial" w:eastAsiaTheme="minorEastAsia" w:hAnsi="Arial" w:cs="Arial"/>
          <w:b/>
          <w:sz w:val="24"/>
          <w:szCs w:val="24"/>
          <w:lang w:val="en-ZA" w:eastAsia="en-ZA"/>
        </w:rPr>
      </w:pPr>
    </w:p>
    <w:p w:rsidR="00A94CFF" w:rsidRPr="00A94CFF" w:rsidRDefault="00A94CFF" w:rsidP="00A94CFF">
      <w:pPr>
        <w:tabs>
          <w:tab w:val="right" w:pos="9000"/>
        </w:tabs>
        <w:spacing w:after="0" w:line="360" w:lineRule="auto"/>
        <w:jc w:val="center"/>
        <w:rPr>
          <w:rFonts w:ascii="Arial" w:eastAsiaTheme="minorEastAsia" w:hAnsi="Arial" w:cs="Arial"/>
          <w:sz w:val="24"/>
          <w:szCs w:val="24"/>
          <w:lang w:val="en-ZA" w:eastAsia="en-ZA"/>
        </w:rPr>
      </w:pPr>
      <w:r w:rsidRPr="00A94CFF">
        <w:rPr>
          <w:rFonts w:ascii="Arial" w:eastAsiaTheme="minorEastAsia" w:hAnsi="Arial" w:cs="Arial"/>
          <w:b/>
          <w:sz w:val="24"/>
          <w:szCs w:val="24"/>
          <w:lang w:val="en-ZA" w:eastAsia="en-ZA"/>
        </w:rPr>
        <w:tab/>
      </w:r>
      <w:r w:rsidR="000248D2">
        <w:rPr>
          <w:rFonts w:ascii="Arial" w:eastAsiaTheme="minorEastAsia" w:hAnsi="Arial" w:cs="Arial"/>
          <w:sz w:val="24"/>
          <w:szCs w:val="24"/>
          <w:lang w:val="en-ZA" w:eastAsia="en-ZA"/>
        </w:rPr>
        <w:t>Case N</w:t>
      </w:r>
      <w:r w:rsidR="0065181D">
        <w:rPr>
          <w:rFonts w:ascii="Arial" w:eastAsiaTheme="minorEastAsia" w:hAnsi="Arial" w:cs="Arial"/>
          <w:sz w:val="24"/>
          <w:szCs w:val="24"/>
          <w:lang w:val="en-ZA" w:eastAsia="en-ZA"/>
        </w:rPr>
        <w:t xml:space="preserve">o:  </w:t>
      </w:r>
      <w:r w:rsidR="00604849">
        <w:rPr>
          <w:rFonts w:ascii="Arial" w:eastAsiaTheme="minorEastAsia" w:hAnsi="Arial" w:cs="Arial"/>
          <w:sz w:val="24"/>
          <w:szCs w:val="24"/>
          <w:lang w:val="en-ZA" w:eastAsia="en-ZA"/>
        </w:rPr>
        <w:t xml:space="preserve"> LCA </w:t>
      </w:r>
      <w:r w:rsidR="00911D87">
        <w:rPr>
          <w:rFonts w:ascii="Arial" w:eastAsiaTheme="minorEastAsia" w:hAnsi="Arial" w:cs="Arial"/>
          <w:sz w:val="24"/>
          <w:szCs w:val="24"/>
          <w:lang w:val="en-ZA" w:eastAsia="en-ZA"/>
        </w:rPr>
        <w:t>19/2008</w:t>
      </w:r>
    </w:p>
    <w:p w:rsidR="00A94CFF" w:rsidRPr="00A94CFF" w:rsidRDefault="00A94CFF" w:rsidP="00A94CFF">
      <w:pPr>
        <w:spacing w:after="0" w:line="360" w:lineRule="auto"/>
        <w:rPr>
          <w:rFonts w:ascii="Arial" w:eastAsiaTheme="minorEastAsia" w:hAnsi="Arial" w:cs="Arial"/>
          <w:sz w:val="24"/>
          <w:szCs w:val="24"/>
          <w:lang w:val="en-ZA" w:eastAsia="en-ZA"/>
        </w:rPr>
      </w:pPr>
    </w:p>
    <w:p w:rsidR="00A94CFF" w:rsidRPr="00A94CFF" w:rsidRDefault="00A94CFF" w:rsidP="00A94CFF">
      <w:pPr>
        <w:spacing w:after="0" w:line="360" w:lineRule="auto"/>
        <w:rPr>
          <w:rFonts w:ascii="Arial" w:eastAsiaTheme="minorEastAsia" w:hAnsi="Arial" w:cs="Arial"/>
          <w:sz w:val="24"/>
          <w:szCs w:val="24"/>
          <w:lang w:val="en-ZA" w:eastAsia="en-ZA"/>
        </w:rPr>
      </w:pPr>
      <w:r w:rsidRPr="00A94CFF">
        <w:rPr>
          <w:rFonts w:ascii="Arial" w:eastAsiaTheme="minorEastAsia" w:hAnsi="Arial" w:cs="Arial"/>
          <w:sz w:val="24"/>
          <w:szCs w:val="24"/>
          <w:lang w:val="en-ZA" w:eastAsia="en-ZA"/>
        </w:rPr>
        <w:t>In the matter between:</w:t>
      </w:r>
    </w:p>
    <w:p w:rsidR="000248D2" w:rsidRDefault="000248D2" w:rsidP="00A94CFF">
      <w:pPr>
        <w:keepNext/>
        <w:tabs>
          <w:tab w:val="right" w:pos="9360"/>
        </w:tabs>
        <w:spacing w:after="0" w:line="360" w:lineRule="auto"/>
        <w:jc w:val="both"/>
        <w:outlineLvl w:val="3"/>
        <w:rPr>
          <w:rFonts w:ascii="Arial" w:eastAsiaTheme="minorEastAsia" w:hAnsi="Arial" w:cs="Arial"/>
          <w:sz w:val="24"/>
          <w:szCs w:val="24"/>
          <w:lang w:val="en-ZA" w:eastAsia="en-ZA"/>
        </w:rPr>
      </w:pPr>
    </w:p>
    <w:p w:rsidR="00A94CFF" w:rsidRPr="00A94CFF" w:rsidRDefault="00911D87" w:rsidP="00A94CFF">
      <w:pPr>
        <w:keepNext/>
        <w:tabs>
          <w:tab w:val="right" w:pos="9360"/>
        </w:tabs>
        <w:spacing w:after="0" w:line="360" w:lineRule="auto"/>
        <w:jc w:val="both"/>
        <w:outlineLvl w:val="3"/>
        <w:rPr>
          <w:rFonts w:ascii="Arial" w:eastAsia="Times New Roman" w:hAnsi="Arial" w:cs="Arial"/>
          <w:b/>
          <w:sz w:val="24"/>
          <w:szCs w:val="24"/>
          <w:lang w:val="en-GB"/>
        </w:rPr>
      </w:pPr>
      <w:r>
        <w:rPr>
          <w:rFonts w:ascii="Arial" w:eastAsiaTheme="minorEastAsia" w:hAnsi="Arial" w:cs="Arial"/>
          <w:b/>
          <w:sz w:val="24"/>
          <w:szCs w:val="24"/>
          <w:lang w:val="en-ZA" w:eastAsia="en-ZA"/>
        </w:rPr>
        <w:t>ROSA SWARTZ</w:t>
      </w:r>
      <w:r w:rsidR="000248D2">
        <w:rPr>
          <w:rFonts w:ascii="Arial" w:eastAsia="Times New Roman" w:hAnsi="Arial" w:cs="Arial"/>
          <w:b/>
          <w:sz w:val="24"/>
          <w:szCs w:val="24"/>
          <w:lang w:val="en-GB"/>
        </w:rPr>
        <w:tab/>
        <w:t>APPELLANT</w:t>
      </w:r>
    </w:p>
    <w:p w:rsidR="00A94CFF" w:rsidRPr="00A94CFF" w:rsidRDefault="00A94CFF" w:rsidP="00A94CFF">
      <w:pPr>
        <w:keepNext/>
        <w:tabs>
          <w:tab w:val="right" w:pos="9000"/>
        </w:tabs>
        <w:spacing w:after="0" w:line="360" w:lineRule="auto"/>
        <w:jc w:val="both"/>
        <w:outlineLvl w:val="3"/>
        <w:rPr>
          <w:rFonts w:ascii="Arial" w:eastAsia="Times New Roman" w:hAnsi="Arial" w:cs="Arial"/>
          <w:b/>
          <w:sz w:val="24"/>
          <w:szCs w:val="24"/>
          <w:lang w:val="en-GB"/>
        </w:rPr>
      </w:pPr>
      <w:r w:rsidRPr="00A94CFF">
        <w:rPr>
          <w:rFonts w:ascii="Arial" w:eastAsia="Times New Roman" w:hAnsi="Arial" w:cs="Arial"/>
          <w:b/>
          <w:sz w:val="24"/>
          <w:szCs w:val="24"/>
          <w:lang w:val="en-GB"/>
        </w:rPr>
        <w:tab/>
      </w:r>
    </w:p>
    <w:p w:rsidR="00A94CFF" w:rsidRPr="00A94CFF" w:rsidRDefault="00A94CFF" w:rsidP="00A94CFF">
      <w:pPr>
        <w:spacing w:after="0" w:line="360" w:lineRule="auto"/>
        <w:jc w:val="both"/>
        <w:rPr>
          <w:rFonts w:ascii="Arial" w:eastAsiaTheme="minorEastAsia" w:hAnsi="Arial" w:cs="Arial"/>
          <w:sz w:val="24"/>
          <w:szCs w:val="24"/>
          <w:lang w:val="en-ZA" w:eastAsia="en-ZA"/>
        </w:rPr>
      </w:pPr>
      <w:r w:rsidRPr="00A94CFF">
        <w:rPr>
          <w:rFonts w:ascii="Arial" w:eastAsiaTheme="minorEastAsia" w:hAnsi="Arial" w:cs="Arial"/>
          <w:sz w:val="24"/>
          <w:szCs w:val="24"/>
          <w:lang w:val="en-ZA" w:eastAsia="en-ZA"/>
        </w:rPr>
        <w:t>and</w:t>
      </w:r>
    </w:p>
    <w:p w:rsidR="00A94CFF" w:rsidRPr="00A94CFF" w:rsidRDefault="00A94CFF" w:rsidP="00A94CFF">
      <w:pPr>
        <w:tabs>
          <w:tab w:val="right" w:pos="9000"/>
        </w:tabs>
        <w:spacing w:after="0" w:line="360" w:lineRule="auto"/>
        <w:jc w:val="both"/>
        <w:rPr>
          <w:rFonts w:ascii="Arial" w:eastAsiaTheme="minorEastAsia" w:hAnsi="Arial" w:cs="Arial"/>
          <w:b/>
          <w:sz w:val="24"/>
          <w:szCs w:val="24"/>
          <w:lang w:val="en-ZA" w:eastAsia="en-ZA"/>
        </w:rPr>
      </w:pPr>
    </w:p>
    <w:p w:rsidR="00A94CFF" w:rsidRDefault="00911D87" w:rsidP="00A94CFF">
      <w:pPr>
        <w:tabs>
          <w:tab w:val="right" w:pos="9360"/>
        </w:tabs>
        <w:spacing w:after="0" w:line="360" w:lineRule="auto"/>
        <w:jc w:val="both"/>
        <w:rPr>
          <w:rFonts w:ascii="Arial" w:eastAsiaTheme="minorEastAsia" w:hAnsi="Arial" w:cs="Arial"/>
          <w:b/>
          <w:sz w:val="24"/>
          <w:szCs w:val="24"/>
          <w:lang w:val="en-ZA" w:eastAsia="en-ZA"/>
        </w:rPr>
      </w:pPr>
      <w:r>
        <w:rPr>
          <w:rFonts w:ascii="Arial" w:eastAsiaTheme="minorEastAsia" w:hAnsi="Arial" w:cs="Arial"/>
          <w:b/>
          <w:sz w:val="24"/>
          <w:szCs w:val="24"/>
          <w:lang w:val="en-ZA" w:eastAsia="en-ZA"/>
        </w:rPr>
        <w:t>NAVACHAB GOLD MINE</w:t>
      </w:r>
      <w:r w:rsidR="000248D2">
        <w:rPr>
          <w:rFonts w:ascii="Arial" w:eastAsiaTheme="minorEastAsia" w:hAnsi="Arial" w:cs="Arial"/>
          <w:b/>
          <w:sz w:val="24"/>
          <w:szCs w:val="24"/>
          <w:lang w:val="en-ZA" w:eastAsia="en-ZA"/>
        </w:rPr>
        <w:tab/>
        <w:t>RESPONDENT</w:t>
      </w:r>
    </w:p>
    <w:p w:rsidR="00A94CFF" w:rsidRDefault="00A94CFF" w:rsidP="00A94CFF">
      <w:pPr>
        <w:tabs>
          <w:tab w:val="right" w:pos="9360"/>
        </w:tabs>
        <w:spacing w:after="0" w:line="360" w:lineRule="auto"/>
        <w:jc w:val="both"/>
        <w:rPr>
          <w:rFonts w:ascii="Arial" w:eastAsiaTheme="minorEastAsia" w:hAnsi="Arial" w:cs="Arial"/>
          <w:b/>
          <w:sz w:val="24"/>
          <w:szCs w:val="24"/>
          <w:lang w:val="en-ZA" w:eastAsia="en-ZA"/>
        </w:rPr>
      </w:pPr>
    </w:p>
    <w:p w:rsidR="00933DB8" w:rsidRDefault="00933DB8" w:rsidP="000248D2">
      <w:pPr>
        <w:spacing w:after="0" w:line="360" w:lineRule="auto"/>
        <w:ind w:left="2127" w:hanging="2127"/>
        <w:jc w:val="both"/>
        <w:rPr>
          <w:rFonts w:ascii="Arial" w:eastAsiaTheme="minorEastAsia" w:hAnsi="Arial" w:cs="Arial"/>
          <w:b/>
          <w:sz w:val="24"/>
          <w:szCs w:val="24"/>
          <w:lang w:val="en-ZA" w:eastAsia="en-ZA"/>
        </w:rPr>
      </w:pPr>
    </w:p>
    <w:p w:rsidR="00A94CFF" w:rsidRPr="00A94CFF" w:rsidRDefault="00A94CFF" w:rsidP="000248D2">
      <w:pPr>
        <w:spacing w:after="0" w:line="360" w:lineRule="auto"/>
        <w:ind w:left="2127" w:hanging="2127"/>
        <w:jc w:val="both"/>
        <w:rPr>
          <w:rFonts w:ascii="Arial" w:eastAsiaTheme="minorEastAsia" w:hAnsi="Arial" w:cs="Arial"/>
          <w:sz w:val="24"/>
          <w:szCs w:val="24"/>
          <w:lang w:val="en-ZA" w:eastAsia="en-ZA"/>
        </w:rPr>
      </w:pPr>
      <w:r w:rsidRPr="00A94CFF">
        <w:rPr>
          <w:rFonts w:ascii="Arial" w:eastAsiaTheme="minorEastAsia" w:hAnsi="Arial" w:cs="Arial"/>
          <w:b/>
          <w:sz w:val="24"/>
          <w:szCs w:val="24"/>
          <w:lang w:val="en-ZA" w:eastAsia="en-ZA"/>
        </w:rPr>
        <w:t>Neutral citation</w:t>
      </w:r>
      <w:r w:rsidR="005B0EBB">
        <w:rPr>
          <w:rFonts w:ascii="Arial" w:eastAsiaTheme="minorEastAsia" w:hAnsi="Arial" w:cs="Arial"/>
          <w:i/>
          <w:sz w:val="24"/>
          <w:szCs w:val="24"/>
          <w:lang w:val="en-ZA" w:eastAsia="en-ZA"/>
        </w:rPr>
        <w:t xml:space="preserve">: </w:t>
      </w:r>
      <w:r w:rsidR="005B0EBB">
        <w:rPr>
          <w:rFonts w:ascii="Arial" w:eastAsiaTheme="minorEastAsia" w:hAnsi="Arial" w:cs="Arial"/>
          <w:i/>
          <w:sz w:val="24"/>
          <w:szCs w:val="24"/>
          <w:lang w:val="en-ZA" w:eastAsia="en-ZA"/>
        </w:rPr>
        <w:tab/>
      </w:r>
      <w:bookmarkStart w:id="0" w:name="_GoBack"/>
      <w:r w:rsidR="00911D87">
        <w:rPr>
          <w:rFonts w:ascii="Arial" w:eastAsiaTheme="minorEastAsia" w:hAnsi="Arial" w:cs="Arial"/>
          <w:i/>
          <w:sz w:val="24"/>
          <w:szCs w:val="24"/>
          <w:lang w:val="en-ZA" w:eastAsia="en-ZA"/>
        </w:rPr>
        <w:t>Swatz</w:t>
      </w:r>
      <w:r w:rsidR="00977308">
        <w:rPr>
          <w:rFonts w:ascii="Arial" w:eastAsiaTheme="minorEastAsia" w:hAnsi="Arial" w:cs="Arial"/>
          <w:i/>
          <w:sz w:val="24"/>
          <w:szCs w:val="24"/>
          <w:lang w:val="en-ZA" w:eastAsia="en-ZA"/>
        </w:rPr>
        <w:t xml:space="preserve"> v </w:t>
      </w:r>
      <w:r w:rsidR="00911D87">
        <w:rPr>
          <w:rFonts w:ascii="Arial" w:eastAsiaTheme="minorEastAsia" w:hAnsi="Arial" w:cs="Arial"/>
          <w:i/>
          <w:sz w:val="24"/>
          <w:szCs w:val="24"/>
          <w:lang w:val="en-ZA" w:eastAsia="en-ZA"/>
        </w:rPr>
        <w:t>Navachab Gold Mine</w:t>
      </w:r>
      <w:r w:rsidR="000248D2">
        <w:rPr>
          <w:rFonts w:ascii="Arial" w:eastAsiaTheme="minorEastAsia" w:hAnsi="Arial" w:cs="Arial"/>
          <w:i/>
          <w:sz w:val="24"/>
          <w:szCs w:val="24"/>
          <w:lang w:val="en-ZA" w:eastAsia="en-ZA"/>
        </w:rPr>
        <w:t xml:space="preserve"> </w:t>
      </w:r>
      <w:r>
        <w:rPr>
          <w:rFonts w:ascii="Arial" w:eastAsiaTheme="minorEastAsia" w:hAnsi="Arial" w:cs="Arial"/>
          <w:sz w:val="24"/>
          <w:szCs w:val="24"/>
          <w:lang w:val="en-ZA" w:eastAsia="en-ZA"/>
        </w:rPr>
        <w:t>(</w:t>
      </w:r>
      <w:r w:rsidR="00911D87">
        <w:rPr>
          <w:rFonts w:ascii="Arial" w:eastAsiaTheme="minorEastAsia" w:hAnsi="Arial" w:cs="Arial"/>
          <w:sz w:val="24"/>
          <w:szCs w:val="24"/>
          <w:lang w:val="en-ZA" w:eastAsia="en-ZA"/>
        </w:rPr>
        <w:t>19/2008</w:t>
      </w:r>
      <w:r w:rsidR="000248D2">
        <w:rPr>
          <w:rFonts w:ascii="Arial" w:eastAsiaTheme="minorEastAsia" w:hAnsi="Arial" w:cs="Arial"/>
          <w:sz w:val="24"/>
          <w:szCs w:val="24"/>
          <w:lang w:val="en-ZA" w:eastAsia="en-ZA"/>
        </w:rPr>
        <w:t>) [201</w:t>
      </w:r>
      <w:r w:rsidR="00911D87">
        <w:rPr>
          <w:rFonts w:ascii="Arial" w:eastAsiaTheme="minorEastAsia" w:hAnsi="Arial" w:cs="Arial"/>
          <w:sz w:val="24"/>
          <w:szCs w:val="24"/>
          <w:lang w:val="en-ZA" w:eastAsia="en-ZA"/>
        </w:rPr>
        <w:t>9</w:t>
      </w:r>
      <w:r w:rsidR="00B8275B">
        <w:rPr>
          <w:rFonts w:ascii="Arial" w:eastAsiaTheme="minorEastAsia" w:hAnsi="Arial" w:cs="Arial"/>
          <w:sz w:val="24"/>
          <w:szCs w:val="24"/>
          <w:lang w:val="en-ZA" w:eastAsia="en-ZA"/>
        </w:rPr>
        <w:t>] NALC</w:t>
      </w:r>
      <w:r>
        <w:rPr>
          <w:rFonts w:ascii="Arial" w:eastAsiaTheme="minorEastAsia" w:hAnsi="Arial" w:cs="Arial"/>
          <w:sz w:val="24"/>
          <w:szCs w:val="24"/>
          <w:lang w:val="en-ZA" w:eastAsia="en-ZA"/>
        </w:rPr>
        <w:t>MD</w:t>
      </w:r>
      <w:r w:rsidR="008D157E">
        <w:rPr>
          <w:rFonts w:ascii="Arial" w:eastAsiaTheme="minorEastAsia" w:hAnsi="Arial" w:cs="Arial"/>
          <w:sz w:val="24"/>
          <w:szCs w:val="24"/>
          <w:lang w:val="en-ZA" w:eastAsia="en-ZA"/>
        </w:rPr>
        <w:t xml:space="preserve"> </w:t>
      </w:r>
      <w:r w:rsidR="00E8016E">
        <w:rPr>
          <w:rFonts w:ascii="Arial" w:eastAsiaTheme="minorEastAsia" w:hAnsi="Arial" w:cs="Arial"/>
          <w:sz w:val="24"/>
          <w:szCs w:val="24"/>
          <w:lang w:val="en-ZA" w:eastAsia="en-ZA"/>
        </w:rPr>
        <w:t>3</w:t>
      </w:r>
      <w:r>
        <w:rPr>
          <w:rFonts w:ascii="Arial" w:eastAsiaTheme="minorEastAsia" w:hAnsi="Arial" w:cs="Arial"/>
          <w:sz w:val="24"/>
          <w:szCs w:val="24"/>
          <w:lang w:val="en-ZA" w:eastAsia="en-ZA"/>
        </w:rPr>
        <w:t xml:space="preserve"> </w:t>
      </w:r>
      <w:r w:rsidR="00FF102F" w:rsidRPr="00FF102F">
        <w:rPr>
          <w:rFonts w:ascii="Arial" w:eastAsiaTheme="minorEastAsia" w:hAnsi="Arial" w:cs="Arial"/>
          <w:sz w:val="24"/>
          <w:szCs w:val="24"/>
          <w:lang w:val="en-ZA" w:eastAsia="en-ZA"/>
        </w:rPr>
        <w:t>(</w:t>
      </w:r>
      <w:r w:rsidR="00D04257">
        <w:rPr>
          <w:rFonts w:ascii="Arial" w:eastAsiaTheme="minorEastAsia" w:hAnsi="Arial" w:cs="Arial"/>
          <w:sz w:val="24"/>
          <w:szCs w:val="24"/>
          <w:lang w:val="en-ZA" w:eastAsia="en-ZA"/>
        </w:rPr>
        <w:t>5</w:t>
      </w:r>
      <w:r w:rsidR="00C318A3">
        <w:rPr>
          <w:rFonts w:ascii="Arial" w:eastAsiaTheme="minorEastAsia" w:hAnsi="Arial" w:cs="Arial"/>
          <w:sz w:val="24"/>
          <w:szCs w:val="24"/>
          <w:lang w:val="en-ZA" w:eastAsia="en-ZA"/>
        </w:rPr>
        <w:t xml:space="preserve"> </w:t>
      </w:r>
      <w:r w:rsidR="00911D87">
        <w:rPr>
          <w:rFonts w:ascii="Arial" w:eastAsiaTheme="minorEastAsia" w:hAnsi="Arial" w:cs="Arial"/>
          <w:sz w:val="24"/>
          <w:szCs w:val="24"/>
          <w:lang w:val="en-ZA" w:eastAsia="en-ZA"/>
        </w:rPr>
        <w:t>February 2019</w:t>
      </w:r>
      <w:r w:rsidRPr="00A94CFF">
        <w:rPr>
          <w:rFonts w:ascii="Arial" w:eastAsiaTheme="minorEastAsia" w:hAnsi="Arial" w:cs="Arial"/>
          <w:sz w:val="24"/>
          <w:szCs w:val="24"/>
          <w:lang w:val="en-ZA" w:eastAsia="en-ZA"/>
        </w:rPr>
        <w:t>)</w:t>
      </w:r>
    </w:p>
    <w:bookmarkEnd w:id="0"/>
    <w:p w:rsidR="00A94CFF" w:rsidRPr="00A94CFF" w:rsidRDefault="00A94CFF" w:rsidP="00A94CFF">
      <w:pPr>
        <w:spacing w:after="0" w:line="360" w:lineRule="auto"/>
        <w:ind w:left="2160" w:hanging="2160"/>
        <w:jc w:val="both"/>
        <w:rPr>
          <w:rFonts w:ascii="Arial" w:eastAsiaTheme="minorEastAsia" w:hAnsi="Arial" w:cs="Arial"/>
          <w:sz w:val="24"/>
          <w:szCs w:val="24"/>
          <w:lang w:val="en-ZA" w:eastAsia="en-ZA"/>
        </w:rPr>
      </w:pPr>
    </w:p>
    <w:p w:rsidR="00A94CFF" w:rsidRPr="00A94CFF" w:rsidRDefault="00A94CFF" w:rsidP="00A94CFF">
      <w:pPr>
        <w:spacing w:after="0" w:line="360" w:lineRule="auto"/>
        <w:ind w:left="1440" w:hanging="1440"/>
        <w:jc w:val="both"/>
        <w:rPr>
          <w:rFonts w:ascii="Arial" w:eastAsiaTheme="minorEastAsia" w:hAnsi="Arial" w:cs="Arial"/>
          <w:sz w:val="24"/>
          <w:szCs w:val="24"/>
          <w:lang w:val="en-ZA" w:eastAsia="en-ZA"/>
        </w:rPr>
      </w:pPr>
      <w:r w:rsidRPr="00A94CFF">
        <w:rPr>
          <w:rFonts w:ascii="Arial" w:eastAsiaTheme="minorEastAsia" w:hAnsi="Arial" w:cs="Arial"/>
          <w:b/>
          <w:sz w:val="24"/>
          <w:szCs w:val="24"/>
          <w:lang w:val="en-ZA" w:eastAsia="en-ZA"/>
        </w:rPr>
        <w:t>Coram</w:t>
      </w:r>
      <w:r w:rsidR="000248D2">
        <w:rPr>
          <w:rFonts w:ascii="Arial" w:eastAsiaTheme="minorEastAsia" w:hAnsi="Arial" w:cs="Arial"/>
          <w:sz w:val="24"/>
          <w:szCs w:val="24"/>
          <w:lang w:val="en-ZA" w:eastAsia="en-ZA"/>
        </w:rPr>
        <w:t>:</w:t>
      </w:r>
      <w:r w:rsidR="000248D2">
        <w:rPr>
          <w:rFonts w:ascii="Arial" w:eastAsiaTheme="minorEastAsia" w:hAnsi="Arial" w:cs="Arial"/>
          <w:sz w:val="24"/>
          <w:szCs w:val="24"/>
          <w:lang w:val="en-ZA" w:eastAsia="en-ZA"/>
        </w:rPr>
        <w:tab/>
        <w:t>UNENGU, AJ</w:t>
      </w:r>
    </w:p>
    <w:p w:rsidR="00A94CFF" w:rsidRPr="00A94CFF" w:rsidRDefault="00A94CFF" w:rsidP="00A94CFF">
      <w:pPr>
        <w:spacing w:after="0" w:line="360" w:lineRule="auto"/>
        <w:ind w:left="1440" w:hanging="1440"/>
        <w:jc w:val="both"/>
        <w:rPr>
          <w:rFonts w:ascii="Arial" w:eastAsiaTheme="minorEastAsia" w:hAnsi="Arial" w:cs="Arial"/>
          <w:b/>
          <w:i/>
          <w:sz w:val="24"/>
          <w:szCs w:val="24"/>
          <w:lang w:val="en-ZA" w:eastAsia="en-ZA"/>
        </w:rPr>
      </w:pPr>
    </w:p>
    <w:p w:rsidR="00F7243E" w:rsidRDefault="00A94CFF" w:rsidP="00A94CFF">
      <w:pPr>
        <w:spacing w:after="0" w:line="360" w:lineRule="auto"/>
        <w:rPr>
          <w:rFonts w:ascii="Arial" w:eastAsiaTheme="minorEastAsia" w:hAnsi="Arial" w:cs="Arial"/>
          <w:b/>
          <w:sz w:val="24"/>
          <w:szCs w:val="24"/>
          <w:lang w:val="en-ZA" w:eastAsia="en-ZA"/>
        </w:rPr>
      </w:pPr>
      <w:r w:rsidRPr="00A94CFF">
        <w:rPr>
          <w:rFonts w:ascii="Arial" w:eastAsiaTheme="minorEastAsia" w:hAnsi="Arial" w:cs="Arial"/>
          <w:b/>
          <w:bCs/>
          <w:sz w:val="24"/>
          <w:szCs w:val="24"/>
          <w:lang w:val="en-ZA" w:eastAsia="en-ZA"/>
        </w:rPr>
        <w:t>Heard</w:t>
      </w:r>
      <w:r w:rsidR="000248D2">
        <w:rPr>
          <w:rFonts w:ascii="Arial" w:eastAsiaTheme="minorEastAsia" w:hAnsi="Arial" w:cs="Arial"/>
          <w:sz w:val="24"/>
          <w:szCs w:val="24"/>
          <w:lang w:val="en-ZA" w:eastAsia="en-ZA"/>
        </w:rPr>
        <w:t>:</w:t>
      </w:r>
      <w:r w:rsidR="000248D2">
        <w:rPr>
          <w:rFonts w:ascii="Arial" w:eastAsiaTheme="minorEastAsia" w:hAnsi="Arial" w:cs="Arial"/>
          <w:sz w:val="24"/>
          <w:szCs w:val="24"/>
          <w:lang w:val="en-ZA" w:eastAsia="en-ZA"/>
        </w:rPr>
        <w:tab/>
      </w:r>
      <w:r w:rsidR="008D157E">
        <w:rPr>
          <w:rFonts w:ascii="Arial" w:eastAsiaTheme="minorEastAsia" w:hAnsi="Arial" w:cs="Arial"/>
          <w:b/>
          <w:sz w:val="24"/>
          <w:szCs w:val="24"/>
          <w:lang w:val="en-ZA" w:eastAsia="en-ZA"/>
        </w:rPr>
        <w:t>2</w:t>
      </w:r>
      <w:r w:rsidR="00911D87">
        <w:rPr>
          <w:rFonts w:ascii="Arial" w:eastAsiaTheme="minorEastAsia" w:hAnsi="Arial" w:cs="Arial"/>
          <w:b/>
          <w:sz w:val="24"/>
          <w:szCs w:val="24"/>
          <w:lang w:val="en-ZA" w:eastAsia="en-ZA"/>
        </w:rPr>
        <w:t>5</w:t>
      </w:r>
      <w:r w:rsidR="000248D2" w:rsidRPr="004529BB">
        <w:rPr>
          <w:rFonts w:ascii="Arial" w:eastAsiaTheme="minorEastAsia" w:hAnsi="Arial" w:cs="Arial"/>
          <w:b/>
          <w:sz w:val="24"/>
          <w:szCs w:val="24"/>
          <w:lang w:val="en-ZA" w:eastAsia="en-ZA"/>
        </w:rPr>
        <w:t xml:space="preserve"> </w:t>
      </w:r>
      <w:r w:rsidR="008D157E">
        <w:rPr>
          <w:rFonts w:ascii="Arial" w:eastAsiaTheme="minorEastAsia" w:hAnsi="Arial" w:cs="Arial"/>
          <w:b/>
          <w:sz w:val="24"/>
          <w:szCs w:val="24"/>
          <w:lang w:val="en-ZA" w:eastAsia="en-ZA"/>
        </w:rPr>
        <w:t>J</w:t>
      </w:r>
      <w:r w:rsidR="00911D87">
        <w:rPr>
          <w:rFonts w:ascii="Arial" w:eastAsiaTheme="minorEastAsia" w:hAnsi="Arial" w:cs="Arial"/>
          <w:b/>
          <w:sz w:val="24"/>
          <w:szCs w:val="24"/>
          <w:lang w:val="en-ZA" w:eastAsia="en-ZA"/>
        </w:rPr>
        <w:t>anuary</w:t>
      </w:r>
      <w:r w:rsidR="000248D2" w:rsidRPr="004529BB">
        <w:rPr>
          <w:rFonts w:ascii="Arial" w:eastAsiaTheme="minorEastAsia" w:hAnsi="Arial" w:cs="Arial"/>
          <w:b/>
          <w:sz w:val="24"/>
          <w:szCs w:val="24"/>
          <w:lang w:val="en-ZA" w:eastAsia="en-ZA"/>
        </w:rPr>
        <w:t xml:space="preserve"> 201</w:t>
      </w:r>
      <w:r w:rsidR="00911D87">
        <w:rPr>
          <w:rFonts w:ascii="Arial" w:eastAsiaTheme="minorEastAsia" w:hAnsi="Arial" w:cs="Arial"/>
          <w:b/>
          <w:sz w:val="24"/>
          <w:szCs w:val="24"/>
          <w:lang w:val="en-ZA" w:eastAsia="en-ZA"/>
        </w:rPr>
        <w:t>9</w:t>
      </w:r>
    </w:p>
    <w:p w:rsidR="00A94CFF" w:rsidRPr="004529BB" w:rsidRDefault="00A94CFF" w:rsidP="00A94CFF">
      <w:pPr>
        <w:spacing w:after="0" w:line="360" w:lineRule="auto"/>
        <w:rPr>
          <w:rFonts w:ascii="Arial" w:eastAsiaTheme="minorEastAsia" w:hAnsi="Arial" w:cs="Arial"/>
          <w:b/>
          <w:sz w:val="24"/>
          <w:szCs w:val="24"/>
          <w:lang w:val="en-ZA" w:eastAsia="en-ZA"/>
        </w:rPr>
      </w:pPr>
      <w:r w:rsidRPr="004529BB">
        <w:rPr>
          <w:rFonts w:ascii="Arial" w:eastAsiaTheme="minorEastAsia" w:hAnsi="Arial" w:cs="Arial"/>
          <w:b/>
          <w:bCs/>
          <w:sz w:val="24"/>
          <w:szCs w:val="24"/>
          <w:lang w:val="en-ZA" w:eastAsia="en-ZA"/>
        </w:rPr>
        <w:t>Delivered</w:t>
      </w:r>
      <w:r w:rsidR="008D157E">
        <w:rPr>
          <w:rFonts w:ascii="Arial" w:eastAsiaTheme="minorEastAsia" w:hAnsi="Arial" w:cs="Arial"/>
          <w:b/>
          <w:sz w:val="24"/>
          <w:szCs w:val="24"/>
          <w:lang w:val="en-ZA" w:eastAsia="en-ZA"/>
        </w:rPr>
        <w:t>:</w:t>
      </w:r>
      <w:r w:rsidR="008D157E">
        <w:rPr>
          <w:rFonts w:ascii="Arial" w:eastAsiaTheme="minorEastAsia" w:hAnsi="Arial" w:cs="Arial"/>
          <w:b/>
          <w:sz w:val="24"/>
          <w:szCs w:val="24"/>
          <w:lang w:val="en-ZA" w:eastAsia="en-ZA"/>
        </w:rPr>
        <w:tab/>
      </w:r>
      <w:r w:rsidR="00D04257">
        <w:rPr>
          <w:rFonts w:ascii="Arial" w:eastAsiaTheme="minorEastAsia" w:hAnsi="Arial" w:cs="Arial"/>
          <w:b/>
          <w:sz w:val="24"/>
          <w:szCs w:val="24"/>
          <w:lang w:val="en-ZA" w:eastAsia="en-ZA"/>
        </w:rPr>
        <w:t>5</w:t>
      </w:r>
      <w:r w:rsidR="00911D87">
        <w:rPr>
          <w:rFonts w:ascii="Arial" w:eastAsiaTheme="minorEastAsia" w:hAnsi="Arial" w:cs="Arial"/>
          <w:b/>
          <w:sz w:val="24"/>
          <w:szCs w:val="24"/>
          <w:lang w:val="en-ZA" w:eastAsia="en-ZA"/>
        </w:rPr>
        <w:t xml:space="preserve"> February</w:t>
      </w:r>
      <w:r w:rsidR="000248D2" w:rsidRPr="004529BB">
        <w:rPr>
          <w:rFonts w:ascii="Arial" w:eastAsiaTheme="minorEastAsia" w:hAnsi="Arial" w:cs="Arial"/>
          <w:b/>
          <w:sz w:val="24"/>
          <w:szCs w:val="24"/>
          <w:lang w:val="en-ZA" w:eastAsia="en-ZA"/>
        </w:rPr>
        <w:t xml:space="preserve"> 2018</w:t>
      </w:r>
    </w:p>
    <w:p w:rsidR="00A94CFF" w:rsidRPr="00A94CFF" w:rsidRDefault="00A94CFF" w:rsidP="00A94CFF">
      <w:pPr>
        <w:spacing w:after="0" w:line="360" w:lineRule="auto"/>
        <w:rPr>
          <w:rFonts w:ascii="Arial" w:eastAsiaTheme="minorEastAsia" w:hAnsi="Arial" w:cs="Arial"/>
          <w:b/>
          <w:sz w:val="24"/>
          <w:szCs w:val="24"/>
          <w:lang w:val="en-ZA" w:eastAsia="en-ZA"/>
        </w:rPr>
      </w:pPr>
    </w:p>
    <w:p w:rsidR="0065181D" w:rsidRDefault="003A581D" w:rsidP="00A94CFF">
      <w:pPr>
        <w:spacing w:after="0" w:line="360" w:lineRule="auto"/>
        <w:jc w:val="both"/>
        <w:rPr>
          <w:rFonts w:ascii="Arial" w:eastAsiaTheme="minorEastAsia" w:hAnsi="Arial" w:cs="Arial"/>
          <w:sz w:val="24"/>
          <w:szCs w:val="24"/>
          <w:lang w:val="en-ZA" w:eastAsia="en-ZA"/>
        </w:rPr>
      </w:pPr>
      <w:r>
        <w:rPr>
          <w:rFonts w:ascii="Arial" w:eastAsiaTheme="minorEastAsia" w:hAnsi="Arial" w:cs="Arial"/>
          <w:b/>
          <w:sz w:val="24"/>
          <w:szCs w:val="24"/>
          <w:lang w:val="en-ZA" w:eastAsia="en-ZA"/>
        </w:rPr>
        <w:lastRenderedPageBreak/>
        <w:t>Flynote:</w:t>
      </w:r>
      <w:r>
        <w:rPr>
          <w:rFonts w:ascii="Arial" w:eastAsiaTheme="minorEastAsia" w:hAnsi="Arial" w:cs="Arial"/>
          <w:b/>
          <w:sz w:val="24"/>
          <w:szCs w:val="24"/>
          <w:lang w:val="en-ZA" w:eastAsia="en-ZA"/>
        </w:rPr>
        <w:tab/>
      </w:r>
      <w:r w:rsidR="00E711C6">
        <w:rPr>
          <w:rFonts w:ascii="Arial" w:eastAsiaTheme="minorEastAsia" w:hAnsi="Arial" w:cs="Arial"/>
          <w:sz w:val="24"/>
          <w:szCs w:val="24"/>
          <w:lang w:val="en-ZA" w:eastAsia="en-ZA"/>
        </w:rPr>
        <w:t>Labour Law</w:t>
      </w:r>
      <w:r w:rsidR="00C405E3">
        <w:rPr>
          <w:rFonts w:ascii="Arial" w:eastAsiaTheme="minorEastAsia" w:hAnsi="Arial" w:cs="Arial"/>
          <w:sz w:val="24"/>
          <w:szCs w:val="24"/>
          <w:lang w:val="en-ZA" w:eastAsia="en-ZA"/>
        </w:rPr>
        <w:t xml:space="preserve"> – </w:t>
      </w:r>
      <w:r w:rsidR="00E711C6">
        <w:rPr>
          <w:rFonts w:ascii="Arial" w:eastAsiaTheme="minorEastAsia" w:hAnsi="Arial" w:cs="Arial"/>
          <w:sz w:val="24"/>
          <w:szCs w:val="24"/>
          <w:lang w:val="en-ZA" w:eastAsia="en-ZA"/>
        </w:rPr>
        <w:t>Appeal against judgment – Notice of appeal not in accordance with Rule 19(2)(a) and (b) of the District Labour</w:t>
      </w:r>
      <w:r w:rsidR="00A52F7C">
        <w:rPr>
          <w:rFonts w:ascii="Arial" w:eastAsiaTheme="minorEastAsia" w:hAnsi="Arial" w:cs="Arial"/>
          <w:sz w:val="24"/>
          <w:szCs w:val="24"/>
          <w:lang w:val="en-ZA" w:eastAsia="en-ZA"/>
        </w:rPr>
        <w:t xml:space="preserve"> Court</w:t>
      </w:r>
      <w:r w:rsidR="00E711C6">
        <w:rPr>
          <w:rFonts w:ascii="Arial" w:eastAsiaTheme="minorEastAsia" w:hAnsi="Arial" w:cs="Arial"/>
          <w:sz w:val="24"/>
          <w:szCs w:val="24"/>
          <w:lang w:val="en-ZA" w:eastAsia="en-ZA"/>
        </w:rPr>
        <w:t xml:space="preserve"> Rules – Application not enjoying prospects </w:t>
      </w:r>
      <w:r w:rsidR="0008722A">
        <w:rPr>
          <w:rFonts w:ascii="Arial" w:eastAsiaTheme="minorEastAsia" w:hAnsi="Arial" w:cs="Arial"/>
          <w:sz w:val="24"/>
          <w:szCs w:val="24"/>
          <w:lang w:val="en-ZA" w:eastAsia="en-ZA"/>
        </w:rPr>
        <w:t xml:space="preserve">of </w:t>
      </w:r>
      <w:r w:rsidR="00E711C6">
        <w:rPr>
          <w:rFonts w:ascii="Arial" w:eastAsiaTheme="minorEastAsia" w:hAnsi="Arial" w:cs="Arial"/>
          <w:sz w:val="24"/>
          <w:szCs w:val="24"/>
          <w:lang w:val="en-ZA" w:eastAsia="en-ZA"/>
        </w:rPr>
        <w:t>success on appeal – Application rejected and dismissed.</w:t>
      </w:r>
    </w:p>
    <w:p w:rsidR="00A94CFF" w:rsidRPr="00A94CFF" w:rsidRDefault="00A94CFF" w:rsidP="00A94CFF">
      <w:pPr>
        <w:spacing w:after="0" w:line="360" w:lineRule="auto"/>
        <w:jc w:val="both"/>
        <w:rPr>
          <w:rFonts w:ascii="Arial" w:eastAsiaTheme="minorEastAsia" w:hAnsi="Arial" w:cs="Arial"/>
          <w:sz w:val="24"/>
          <w:szCs w:val="24"/>
          <w:lang w:val="en-ZA" w:eastAsia="en-ZA"/>
        </w:rPr>
      </w:pPr>
    </w:p>
    <w:p w:rsidR="006C4BC2" w:rsidRDefault="00A94CFF" w:rsidP="0065181D">
      <w:pPr>
        <w:spacing w:after="0" w:line="360" w:lineRule="auto"/>
        <w:jc w:val="both"/>
        <w:rPr>
          <w:rFonts w:ascii="Arial" w:eastAsiaTheme="minorEastAsia" w:hAnsi="Arial" w:cs="Arial"/>
          <w:sz w:val="24"/>
          <w:szCs w:val="24"/>
          <w:lang w:val="en-ZA" w:eastAsia="en-ZA"/>
        </w:rPr>
      </w:pPr>
      <w:r w:rsidRPr="00A94CFF">
        <w:rPr>
          <w:rFonts w:ascii="Arial" w:eastAsiaTheme="minorEastAsia" w:hAnsi="Arial" w:cs="Arial"/>
          <w:b/>
          <w:sz w:val="24"/>
          <w:szCs w:val="24"/>
          <w:lang w:val="en-ZA" w:eastAsia="en-ZA"/>
        </w:rPr>
        <w:t>Summary:</w:t>
      </w:r>
      <w:r w:rsidRPr="00A94CFF">
        <w:rPr>
          <w:rFonts w:ascii="Arial" w:eastAsiaTheme="minorEastAsia" w:hAnsi="Arial" w:cs="Arial"/>
          <w:b/>
          <w:sz w:val="24"/>
          <w:szCs w:val="24"/>
          <w:lang w:val="en-ZA" w:eastAsia="en-ZA"/>
        </w:rPr>
        <w:tab/>
      </w:r>
      <w:r w:rsidR="00E711C6">
        <w:rPr>
          <w:rFonts w:ascii="Arial" w:eastAsiaTheme="minorEastAsia" w:hAnsi="Arial" w:cs="Arial"/>
          <w:sz w:val="24"/>
          <w:szCs w:val="24"/>
          <w:lang w:val="en-ZA" w:eastAsia="en-ZA"/>
        </w:rPr>
        <w:t>Labour Law – Applicant seeking leave to appeal against the judgment of the court. Court finding no prospect</w:t>
      </w:r>
      <w:r w:rsidR="0008722A">
        <w:rPr>
          <w:rFonts w:ascii="Arial" w:eastAsiaTheme="minorEastAsia" w:hAnsi="Arial" w:cs="Arial"/>
          <w:sz w:val="24"/>
          <w:szCs w:val="24"/>
          <w:lang w:val="en-ZA" w:eastAsia="en-ZA"/>
        </w:rPr>
        <w:t>s</w:t>
      </w:r>
      <w:r w:rsidR="00E711C6">
        <w:rPr>
          <w:rFonts w:ascii="Arial" w:eastAsiaTheme="minorEastAsia" w:hAnsi="Arial" w:cs="Arial"/>
          <w:sz w:val="24"/>
          <w:szCs w:val="24"/>
          <w:lang w:val="en-ZA" w:eastAsia="en-ZA"/>
        </w:rPr>
        <w:t xml:space="preserve"> of success on appeal and dismisses the application.</w:t>
      </w:r>
    </w:p>
    <w:p w:rsidR="00A94CFF" w:rsidRPr="00A94CFF" w:rsidRDefault="00A94CFF" w:rsidP="00A94CFF">
      <w:pPr>
        <w:tabs>
          <w:tab w:val="left" w:pos="510"/>
          <w:tab w:val="center" w:pos="4680"/>
        </w:tabs>
        <w:spacing w:after="0" w:line="360" w:lineRule="auto"/>
        <w:rPr>
          <w:rFonts w:ascii="Arial" w:eastAsiaTheme="minorEastAsia" w:hAnsi="Arial" w:cs="Arial"/>
          <w:bCs/>
          <w:sz w:val="24"/>
          <w:szCs w:val="24"/>
          <w:lang w:val="en-ZA" w:eastAsia="en-ZA"/>
        </w:rPr>
      </w:pPr>
      <w:r w:rsidRPr="00A94CFF">
        <w:rPr>
          <w:rFonts w:ascii="Arial" w:eastAsiaTheme="minorEastAsia" w:hAnsi="Arial" w:cs="Arial"/>
          <w:bCs/>
          <w:sz w:val="24"/>
          <w:szCs w:val="24"/>
          <w:lang w:val="en-ZA" w:eastAsia="en-ZA"/>
        </w:rPr>
        <w:t>______________________________________________________________________</w:t>
      </w:r>
    </w:p>
    <w:p w:rsidR="00A94CFF" w:rsidRPr="00A94CFF" w:rsidRDefault="00A94CFF" w:rsidP="00A94CFF">
      <w:pPr>
        <w:tabs>
          <w:tab w:val="left" w:pos="510"/>
          <w:tab w:val="center" w:pos="4680"/>
        </w:tabs>
        <w:spacing w:after="0" w:line="360" w:lineRule="auto"/>
        <w:rPr>
          <w:rFonts w:ascii="Arial" w:eastAsiaTheme="minorEastAsia" w:hAnsi="Arial" w:cs="Arial"/>
          <w:b/>
          <w:bCs/>
          <w:sz w:val="24"/>
          <w:szCs w:val="24"/>
          <w:lang w:val="en-ZA" w:eastAsia="en-ZA"/>
        </w:rPr>
      </w:pPr>
      <w:r w:rsidRPr="00A94CFF">
        <w:rPr>
          <w:rFonts w:ascii="Arial" w:eastAsiaTheme="minorEastAsia" w:hAnsi="Arial" w:cs="Arial"/>
          <w:bCs/>
          <w:sz w:val="24"/>
          <w:szCs w:val="24"/>
          <w:lang w:val="en-ZA" w:eastAsia="en-ZA"/>
        </w:rPr>
        <w:tab/>
      </w:r>
      <w:r w:rsidRPr="00A94CFF">
        <w:rPr>
          <w:rFonts w:ascii="Arial" w:eastAsiaTheme="minorEastAsia" w:hAnsi="Arial" w:cs="Arial"/>
          <w:bCs/>
          <w:sz w:val="24"/>
          <w:szCs w:val="24"/>
          <w:lang w:val="en-ZA" w:eastAsia="en-ZA"/>
        </w:rPr>
        <w:tab/>
      </w:r>
      <w:r w:rsidRPr="00A94CFF">
        <w:rPr>
          <w:rFonts w:ascii="Arial" w:eastAsiaTheme="minorEastAsia" w:hAnsi="Arial" w:cs="Arial"/>
          <w:b/>
          <w:bCs/>
          <w:sz w:val="24"/>
          <w:szCs w:val="24"/>
          <w:lang w:val="en-ZA" w:eastAsia="en-ZA"/>
        </w:rPr>
        <w:t>ORDER</w:t>
      </w:r>
    </w:p>
    <w:p w:rsidR="00A94CFF" w:rsidRPr="00A94CFF" w:rsidRDefault="00A94CFF" w:rsidP="00A94CFF">
      <w:pPr>
        <w:tabs>
          <w:tab w:val="left" w:pos="510"/>
          <w:tab w:val="center" w:pos="4680"/>
        </w:tabs>
        <w:spacing w:after="0" w:line="360" w:lineRule="auto"/>
        <w:rPr>
          <w:rFonts w:ascii="Arial" w:eastAsiaTheme="minorEastAsia" w:hAnsi="Arial" w:cs="Arial"/>
          <w:bCs/>
          <w:sz w:val="24"/>
          <w:szCs w:val="24"/>
          <w:lang w:val="en-ZA" w:eastAsia="en-ZA"/>
        </w:rPr>
      </w:pPr>
      <w:r w:rsidRPr="00A94CFF">
        <w:rPr>
          <w:rFonts w:ascii="Arial" w:eastAsiaTheme="minorEastAsia" w:hAnsi="Arial" w:cs="Arial"/>
          <w:bCs/>
          <w:sz w:val="24"/>
          <w:szCs w:val="24"/>
          <w:lang w:val="en-ZA" w:eastAsia="en-ZA"/>
        </w:rPr>
        <w:t>______________________________________________________________________</w:t>
      </w:r>
    </w:p>
    <w:p w:rsidR="003A581D" w:rsidRDefault="003A581D" w:rsidP="000D3500">
      <w:pPr>
        <w:spacing w:line="360" w:lineRule="auto"/>
        <w:jc w:val="both"/>
        <w:rPr>
          <w:rFonts w:ascii="Arial" w:eastAsiaTheme="minorEastAsia" w:hAnsi="Arial" w:cs="Arial"/>
          <w:sz w:val="24"/>
          <w:szCs w:val="24"/>
          <w:lang w:val="en-ZA" w:eastAsia="en-ZA"/>
        </w:rPr>
      </w:pPr>
    </w:p>
    <w:p w:rsidR="000D3500" w:rsidRDefault="000D3500" w:rsidP="000D3500">
      <w:pPr>
        <w:spacing w:line="360" w:lineRule="auto"/>
        <w:jc w:val="both"/>
        <w:rPr>
          <w:rFonts w:ascii="Arial" w:eastAsiaTheme="minorEastAsia" w:hAnsi="Arial" w:cs="Arial"/>
          <w:sz w:val="24"/>
          <w:szCs w:val="24"/>
          <w:lang w:val="en-ZA" w:eastAsia="en-ZA"/>
        </w:rPr>
      </w:pPr>
      <w:r>
        <w:rPr>
          <w:rFonts w:ascii="Arial" w:eastAsiaTheme="minorEastAsia" w:hAnsi="Arial" w:cs="Arial"/>
          <w:sz w:val="24"/>
          <w:szCs w:val="24"/>
          <w:lang w:val="en-ZA" w:eastAsia="en-ZA"/>
        </w:rPr>
        <w:t>The application for leave to appeal is hereby rejected and dismissed.</w:t>
      </w:r>
    </w:p>
    <w:p w:rsidR="00A94CFF" w:rsidRPr="00A94CFF" w:rsidRDefault="00A94CFF" w:rsidP="00A94CFF">
      <w:pPr>
        <w:tabs>
          <w:tab w:val="left" w:pos="510"/>
          <w:tab w:val="center" w:pos="4680"/>
        </w:tabs>
        <w:spacing w:after="0" w:line="360" w:lineRule="auto"/>
        <w:rPr>
          <w:rFonts w:ascii="Arial" w:eastAsiaTheme="minorEastAsia" w:hAnsi="Arial" w:cs="Arial"/>
          <w:bCs/>
          <w:sz w:val="24"/>
          <w:szCs w:val="24"/>
          <w:lang w:val="en-ZA" w:eastAsia="en-ZA"/>
        </w:rPr>
      </w:pPr>
      <w:r w:rsidRPr="00A94CFF">
        <w:rPr>
          <w:rFonts w:ascii="Arial" w:eastAsiaTheme="minorEastAsia" w:hAnsi="Arial" w:cs="Arial"/>
          <w:bCs/>
          <w:sz w:val="24"/>
          <w:szCs w:val="24"/>
          <w:lang w:val="en-ZA" w:eastAsia="en-ZA"/>
        </w:rPr>
        <w:t>______________________________________________________________________</w:t>
      </w:r>
    </w:p>
    <w:p w:rsidR="00E970DB" w:rsidRPr="00A94CFF" w:rsidRDefault="000248D2" w:rsidP="00DC7120">
      <w:pPr>
        <w:tabs>
          <w:tab w:val="left" w:pos="510"/>
          <w:tab w:val="center" w:pos="4680"/>
        </w:tabs>
        <w:spacing w:after="0" w:line="360" w:lineRule="auto"/>
        <w:jc w:val="center"/>
        <w:rPr>
          <w:rFonts w:ascii="Arial" w:eastAsiaTheme="minorEastAsia" w:hAnsi="Arial" w:cs="Arial"/>
          <w:b/>
          <w:bCs/>
          <w:sz w:val="24"/>
          <w:szCs w:val="24"/>
          <w:lang w:val="en-ZA" w:eastAsia="en-ZA"/>
        </w:rPr>
      </w:pPr>
      <w:r>
        <w:rPr>
          <w:rFonts w:ascii="Arial" w:eastAsiaTheme="minorEastAsia" w:hAnsi="Arial" w:cs="Arial"/>
          <w:b/>
          <w:bCs/>
          <w:sz w:val="24"/>
          <w:szCs w:val="24"/>
          <w:lang w:val="en-ZA" w:eastAsia="en-ZA"/>
        </w:rPr>
        <w:t>JUDGMENT</w:t>
      </w:r>
    </w:p>
    <w:p w:rsidR="00A94CFF" w:rsidRPr="00A94CFF" w:rsidRDefault="00A94CFF" w:rsidP="00A94CFF">
      <w:pPr>
        <w:tabs>
          <w:tab w:val="left" w:pos="510"/>
          <w:tab w:val="center" w:pos="4680"/>
        </w:tabs>
        <w:spacing w:after="0" w:line="360" w:lineRule="auto"/>
        <w:rPr>
          <w:rFonts w:ascii="Arial" w:eastAsiaTheme="minorEastAsia" w:hAnsi="Arial" w:cs="Arial"/>
          <w:bCs/>
          <w:sz w:val="24"/>
          <w:szCs w:val="24"/>
          <w:lang w:val="en-ZA" w:eastAsia="en-ZA"/>
        </w:rPr>
      </w:pPr>
      <w:r w:rsidRPr="00A94CFF">
        <w:rPr>
          <w:rFonts w:ascii="Arial" w:eastAsiaTheme="minorEastAsia" w:hAnsi="Arial" w:cs="Arial"/>
          <w:bCs/>
          <w:sz w:val="24"/>
          <w:szCs w:val="24"/>
          <w:lang w:val="en-ZA" w:eastAsia="en-ZA"/>
        </w:rPr>
        <w:t>______________________________________________________________________</w:t>
      </w:r>
    </w:p>
    <w:p w:rsidR="004923E1" w:rsidRPr="00A94CFF" w:rsidRDefault="004923E1" w:rsidP="008F61D5">
      <w:pPr>
        <w:spacing w:after="0" w:line="360" w:lineRule="auto"/>
        <w:jc w:val="both"/>
        <w:rPr>
          <w:rFonts w:ascii="Arial" w:eastAsiaTheme="minorEastAsia" w:hAnsi="Arial" w:cs="Arial"/>
          <w:sz w:val="24"/>
          <w:szCs w:val="24"/>
          <w:lang w:val="en-ZA" w:eastAsia="en-ZA"/>
        </w:rPr>
      </w:pPr>
    </w:p>
    <w:p w:rsidR="00A94CFF" w:rsidRPr="00A94CFF" w:rsidRDefault="000248D2" w:rsidP="003A581D">
      <w:pPr>
        <w:widowControl w:val="0"/>
        <w:autoSpaceDE w:val="0"/>
        <w:autoSpaceDN w:val="0"/>
        <w:adjustRightInd w:val="0"/>
        <w:spacing w:after="0" w:line="360" w:lineRule="auto"/>
        <w:jc w:val="both"/>
        <w:rPr>
          <w:rFonts w:ascii="Arial" w:eastAsiaTheme="minorEastAsia" w:hAnsi="Arial" w:cs="Arial"/>
          <w:sz w:val="24"/>
          <w:szCs w:val="24"/>
          <w:lang w:val="en-ZA" w:eastAsia="en-ZA"/>
        </w:rPr>
      </w:pPr>
      <w:r>
        <w:rPr>
          <w:rFonts w:ascii="Arial" w:eastAsiaTheme="minorEastAsia" w:hAnsi="Arial" w:cs="Arial"/>
          <w:sz w:val="24"/>
          <w:szCs w:val="24"/>
          <w:lang w:val="en-ZA" w:eastAsia="en-ZA"/>
        </w:rPr>
        <w:t>UNENGU, AJ</w:t>
      </w:r>
      <w:r w:rsidR="00A94CFF" w:rsidRPr="00A94CFF">
        <w:rPr>
          <w:rFonts w:ascii="Arial" w:eastAsiaTheme="minorEastAsia" w:hAnsi="Arial" w:cs="Arial"/>
          <w:sz w:val="24"/>
          <w:szCs w:val="24"/>
          <w:lang w:val="en-ZA" w:eastAsia="en-ZA"/>
        </w:rPr>
        <w:t>:</w:t>
      </w:r>
    </w:p>
    <w:p w:rsidR="00A94CFF" w:rsidRPr="00A94CFF" w:rsidRDefault="00A94CFF" w:rsidP="003A581D">
      <w:pPr>
        <w:spacing w:after="0" w:line="360" w:lineRule="auto"/>
        <w:jc w:val="both"/>
        <w:rPr>
          <w:rFonts w:ascii="Arial" w:eastAsiaTheme="minorEastAsia" w:hAnsi="Arial" w:cs="Arial"/>
          <w:sz w:val="24"/>
          <w:szCs w:val="24"/>
          <w:lang w:val="en-ZA" w:eastAsia="en-ZA"/>
        </w:rPr>
      </w:pPr>
    </w:p>
    <w:p w:rsidR="003A581D" w:rsidRDefault="00A94CFF" w:rsidP="003A581D">
      <w:pPr>
        <w:spacing w:after="0" w:line="360" w:lineRule="auto"/>
        <w:jc w:val="both"/>
        <w:rPr>
          <w:rFonts w:ascii="Arial" w:eastAsiaTheme="minorEastAsia" w:hAnsi="Arial" w:cs="Arial"/>
          <w:sz w:val="24"/>
          <w:szCs w:val="24"/>
          <w:lang w:val="en-ZA" w:eastAsia="en-ZA"/>
        </w:rPr>
      </w:pPr>
      <w:r w:rsidRPr="00A94CFF">
        <w:rPr>
          <w:rFonts w:ascii="Arial" w:eastAsiaTheme="minorEastAsia" w:hAnsi="Arial" w:cs="Arial"/>
          <w:sz w:val="24"/>
          <w:szCs w:val="24"/>
          <w:lang w:val="en-ZA" w:eastAsia="en-ZA"/>
        </w:rPr>
        <w:t>[</w:t>
      </w:r>
      <w:r w:rsidR="00F953C5">
        <w:rPr>
          <w:rFonts w:ascii="Arial" w:eastAsiaTheme="minorEastAsia" w:hAnsi="Arial" w:cs="Arial"/>
          <w:sz w:val="24"/>
          <w:szCs w:val="24"/>
          <w:lang w:val="en-ZA" w:eastAsia="en-ZA"/>
        </w:rPr>
        <w:t>1]</w:t>
      </w:r>
      <w:r w:rsidR="00F953C5">
        <w:rPr>
          <w:rFonts w:ascii="Arial" w:eastAsiaTheme="minorEastAsia" w:hAnsi="Arial" w:cs="Arial"/>
          <w:sz w:val="24"/>
          <w:szCs w:val="24"/>
          <w:lang w:val="en-ZA" w:eastAsia="en-ZA"/>
        </w:rPr>
        <w:tab/>
      </w:r>
      <w:r w:rsidR="00445901">
        <w:rPr>
          <w:rFonts w:ascii="Arial" w:eastAsiaTheme="minorEastAsia" w:hAnsi="Arial" w:cs="Arial"/>
          <w:sz w:val="24"/>
          <w:szCs w:val="24"/>
          <w:lang w:val="en-ZA" w:eastAsia="en-ZA"/>
        </w:rPr>
        <w:t xml:space="preserve">The applicant in the matter is seeking from this court leave to appeal to the Supreme Court against its judgment handed down on 27 </w:t>
      </w:r>
      <w:r w:rsidR="00A46A6F">
        <w:rPr>
          <w:rFonts w:ascii="Arial" w:eastAsiaTheme="minorEastAsia" w:hAnsi="Arial" w:cs="Arial"/>
          <w:sz w:val="24"/>
          <w:szCs w:val="24"/>
          <w:lang w:val="en-ZA" w:eastAsia="en-ZA"/>
        </w:rPr>
        <w:t xml:space="preserve">July </w:t>
      </w:r>
      <w:r w:rsidR="00445901">
        <w:rPr>
          <w:rFonts w:ascii="Arial" w:eastAsiaTheme="minorEastAsia" w:hAnsi="Arial" w:cs="Arial"/>
          <w:sz w:val="24"/>
          <w:szCs w:val="24"/>
          <w:lang w:val="en-ZA" w:eastAsia="en-ZA"/>
        </w:rPr>
        <w:t>2017 dismissing the applicant’s appeal on the ground that the notice of appeal did not comply with the provisions of Rule 19(2)(</w:t>
      </w:r>
      <w:r w:rsidR="00DD2E0B">
        <w:rPr>
          <w:rFonts w:ascii="Arial" w:eastAsiaTheme="minorEastAsia" w:hAnsi="Arial" w:cs="Arial"/>
          <w:sz w:val="24"/>
          <w:szCs w:val="24"/>
          <w:lang w:val="en-ZA" w:eastAsia="en-ZA"/>
        </w:rPr>
        <w:t>a</w:t>
      </w:r>
      <w:r w:rsidR="00445901">
        <w:rPr>
          <w:rFonts w:ascii="Arial" w:eastAsiaTheme="minorEastAsia" w:hAnsi="Arial" w:cs="Arial"/>
          <w:sz w:val="24"/>
          <w:szCs w:val="24"/>
          <w:lang w:val="en-ZA" w:eastAsia="en-ZA"/>
        </w:rPr>
        <w:t xml:space="preserve">) and (b) of </w:t>
      </w:r>
      <w:r w:rsidR="00A52F7C">
        <w:rPr>
          <w:rFonts w:ascii="Arial" w:eastAsiaTheme="minorEastAsia" w:hAnsi="Arial" w:cs="Arial"/>
          <w:sz w:val="24"/>
          <w:szCs w:val="24"/>
          <w:lang w:val="en-ZA" w:eastAsia="en-ZA"/>
        </w:rPr>
        <w:t xml:space="preserve">the District Labour Court Rules.  This is due to the fact that </w:t>
      </w:r>
      <w:r w:rsidR="00445901">
        <w:rPr>
          <w:rFonts w:ascii="Arial" w:eastAsiaTheme="minorEastAsia" w:hAnsi="Arial" w:cs="Arial"/>
          <w:sz w:val="24"/>
          <w:szCs w:val="24"/>
          <w:lang w:val="en-ZA" w:eastAsia="en-ZA"/>
        </w:rPr>
        <w:t>the notice of appeal failed to mention which part of the judgment she was appealing against and on which points of law or of fact.</w:t>
      </w:r>
    </w:p>
    <w:p w:rsidR="003A581D" w:rsidRDefault="003A581D" w:rsidP="003A581D">
      <w:pPr>
        <w:spacing w:after="0" w:line="360" w:lineRule="auto"/>
        <w:jc w:val="both"/>
        <w:rPr>
          <w:rFonts w:ascii="Arial" w:eastAsiaTheme="minorEastAsia" w:hAnsi="Arial" w:cs="Arial"/>
          <w:sz w:val="24"/>
          <w:szCs w:val="24"/>
          <w:lang w:val="en-ZA" w:eastAsia="en-ZA"/>
        </w:rPr>
      </w:pPr>
    </w:p>
    <w:p w:rsidR="00911D87" w:rsidRDefault="00F953C5" w:rsidP="003A581D">
      <w:pPr>
        <w:spacing w:after="0" w:line="360" w:lineRule="auto"/>
        <w:jc w:val="both"/>
        <w:rPr>
          <w:rFonts w:ascii="Arial" w:eastAsiaTheme="minorEastAsia" w:hAnsi="Arial" w:cs="Arial"/>
          <w:sz w:val="24"/>
          <w:szCs w:val="24"/>
          <w:lang w:val="en-ZA" w:eastAsia="en-ZA"/>
        </w:rPr>
      </w:pPr>
      <w:r>
        <w:rPr>
          <w:rFonts w:ascii="Arial" w:eastAsiaTheme="minorEastAsia" w:hAnsi="Arial" w:cs="Arial"/>
          <w:sz w:val="24"/>
          <w:szCs w:val="24"/>
          <w:lang w:val="en-ZA" w:eastAsia="en-ZA"/>
        </w:rPr>
        <w:t>[2]</w:t>
      </w:r>
      <w:r>
        <w:rPr>
          <w:rFonts w:ascii="Arial" w:eastAsiaTheme="minorEastAsia" w:hAnsi="Arial" w:cs="Arial"/>
          <w:sz w:val="24"/>
          <w:szCs w:val="24"/>
          <w:lang w:val="en-ZA" w:eastAsia="en-ZA"/>
        </w:rPr>
        <w:tab/>
      </w:r>
      <w:r w:rsidR="00445901">
        <w:rPr>
          <w:rFonts w:ascii="Arial" w:eastAsiaTheme="minorEastAsia" w:hAnsi="Arial" w:cs="Arial"/>
          <w:sz w:val="24"/>
          <w:szCs w:val="24"/>
          <w:lang w:val="en-ZA" w:eastAsia="en-ZA"/>
        </w:rPr>
        <w:t xml:space="preserve">The applicant had done the same in the present application. The grounds for leave to appeal set out in the application for leave are vague – in that none of the grounds raised to support the application states that the court in dismissing the appeal was wrong because the appeal was noted in accordance with the provisions </w:t>
      </w:r>
      <w:r w:rsidR="00F95BBB">
        <w:rPr>
          <w:rFonts w:ascii="Arial" w:eastAsiaTheme="minorEastAsia" w:hAnsi="Arial" w:cs="Arial"/>
          <w:sz w:val="24"/>
          <w:szCs w:val="24"/>
          <w:lang w:val="en-ZA" w:eastAsia="en-ZA"/>
        </w:rPr>
        <w:t>of Rule 19(2)(a) and (b).</w:t>
      </w:r>
    </w:p>
    <w:p w:rsidR="007877A4" w:rsidRDefault="000063BD" w:rsidP="003A581D">
      <w:pPr>
        <w:spacing w:after="0" w:line="360" w:lineRule="auto"/>
        <w:jc w:val="both"/>
        <w:rPr>
          <w:rFonts w:ascii="Arial" w:eastAsiaTheme="minorEastAsia" w:hAnsi="Arial" w:cs="Arial"/>
          <w:sz w:val="24"/>
          <w:szCs w:val="24"/>
          <w:lang w:val="en-ZA" w:eastAsia="en-ZA"/>
        </w:rPr>
      </w:pPr>
      <w:r>
        <w:rPr>
          <w:rFonts w:ascii="Arial" w:eastAsiaTheme="minorEastAsia" w:hAnsi="Arial" w:cs="Arial"/>
          <w:sz w:val="24"/>
          <w:szCs w:val="24"/>
          <w:lang w:val="en-ZA" w:eastAsia="en-ZA"/>
        </w:rPr>
        <w:lastRenderedPageBreak/>
        <w:t>[3]</w:t>
      </w:r>
      <w:r>
        <w:rPr>
          <w:rFonts w:ascii="Arial" w:eastAsiaTheme="minorEastAsia" w:hAnsi="Arial" w:cs="Arial"/>
          <w:sz w:val="24"/>
          <w:szCs w:val="24"/>
          <w:lang w:val="en-ZA" w:eastAsia="en-ZA"/>
        </w:rPr>
        <w:tab/>
      </w:r>
      <w:r w:rsidR="00F95BBB">
        <w:rPr>
          <w:rFonts w:ascii="Arial" w:eastAsiaTheme="minorEastAsia" w:hAnsi="Arial" w:cs="Arial"/>
          <w:sz w:val="24"/>
          <w:szCs w:val="24"/>
          <w:lang w:val="en-ZA" w:eastAsia="en-ZA"/>
        </w:rPr>
        <w:t>Is it a concession on the part of the applicant that indeed her notice in the appeal o</w:t>
      </w:r>
      <w:r w:rsidR="009E071C">
        <w:rPr>
          <w:rFonts w:ascii="Arial" w:eastAsiaTheme="minorEastAsia" w:hAnsi="Arial" w:cs="Arial"/>
          <w:sz w:val="24"/>
          <w:szCs w:val="24"/>
          <w:lang w:val="en-ZA" w:eastAsia="en-ZA"/>
        </w:rPr>
        <w:t>f</w:t>
      </w:r>
      <w:r w:rsidR="00B939AD">
        <w:rPr>
          <w:rFonts w:ascii="Arial" w:eastAsiaTheme="minorEastAsia" w:hAnsi="Arial" w:cs="Arial"/>
          <w:sz w:val="24"/>
          <w:szCs w:val="24"/>
          <w:lang w:val="en-ZA" w:eastAsia="en-ZA"/>
        </w:rPr>
        <w:t xml:space="preserve"> 31 March 2017 was defective?</w:t>
      </w:r>
      <w:r w:rsidR="00F95BBB">
        <w:rPr>
          <w:rFonts w:ascii="Arial" w:eastAsiaTheme="minorEastAsia" w:hAnsi="Arial" w:cs="Arial"/>
          <w:sz w:val="24"/>
          <w:szCs w:val="24"/>
          <w:lang w:val="en-ZA" w:eastAsia="en-ZA"/>
        </w:rPr>
        <w:t xml:space="preserve"> If so, then the court was correct </w:t>
      </w:r>
      <w:r w:rsidR="00F906F2">
        <w:rPr>
          <w:rFonts w:ascii="Arial" w:eastAsiaTheme="minorEastAsia" w:hAnsi="Arial" w:cs="Arial"/>
          <w:sz w:val="24"/>
          <w:szCs w:val="24"/>
          <w:lang w:val="en-ZA" w:eastAsia="en-ZA"/>
        </w:rPr>
        <w:t>to dismiss the appeal as it did.</w:t>
      </w:r>
    </w:p>
    <w:p w:rsidR="003A581D" w:rsidRDefault="003A581D" w:rsidP="003A581D">
      <w:pPr>
        <w:spacing w:after="0" w:line="360" w:lineRule="auto"/>
        <w:jc w:val="both"/>
        <w:rPr>
          <w:rFonts w:ascii="Arial" w:eastAsiaTheme="minorEastAsia" w:hAnsi="Arial" w:cs="Arial"/>
          <w:sz w:val="24"/>
          <w:szCs w:val="24"/>
          <w:lang w:val="en-ZA" w:eastAsia="en-ZA"/>
        </w:rPr>
      </w:pPr>
    </w:p>
    <w:p w:rsidR="00911D87" w:rsidRDefault="007877A4" w:rsidP="003A581D">
      <w:pPr>
        <w:spacing w:after="0" w:line="360" w:lineRule="auto"/>
        <w:jc w:val="both"/>
        <w:rPr>
          <w:rFonts w:ascii="Arial" w:eastAsiaTheme="minorEastAsia" w:hAnsi="Arial" w:cs="Arial"/>
          <w:sz w:val="24"/>
          <w:szCs w:val="24"/>
          <w:lang w:val="en-ZA" w:eastAsia="en-ZA"/>
        </w:rPr>
      </w:pPr>
      <w:r>
        <w:rPr>
          <w:rFonts w:ascii="Arial" w:eastAsiaTheme="minorEastAsia" w:hAnsi="Arial" w:cs="Arial"/>
          <w:sz w:val="24"/>
          <w:szCs w:val="24"/>
          <w:lang w:val="en-ZA" w:eastAsia="en-ZA"/>
        </w:rPr>
        <w:t>[4]</w:t>
      </w:r>
      <w:r>
        <w:rPr>
          <w:rFonts w:ascii="Arial" w:eastAsiaTheme="minorEastAsia" w:hAnsi="Arial" w:cs="Arial"/>
          <w:sz w:val="24"/>
          <w:szCs w:val="24"/>
          <w:lang w:val="en-ZA" w:eastAsia="en-ZA"/>
        </w:rPr>
        <w:tab/>
      </w:r>
      <w:r w:rsidR="00F906F2">
        <w:rPr>
          <w:rFonts w:ascii="Arial" w:eastAsiaTheme="minorEastAsia" w:hAnsi="Arial" w:cs="Arial"/>
          <w:sz w:val="24"/>
          <w:szCs w:val="24"/>
          <w:lang w:val="en-ZA" w:eastAsia="en-ZA"/>
        </w:rPr>
        <w:t xml:space="preserve">Be that as it may, the test applicable in determining whether or not to grant leave </w:t>
      </w:r>
      <w:r w:rsidR="00BC6B1F">
        <w:rPr>
          <w:rFonts w:ascii="Arial" w:eastAsiaTheme="minorEastAsia" w:hAnsi="Arial" w:cs="Arial"/>
          <w:sz w:val="24"/>
          <w:szCs w:val="24"/>
          <w:lang w:val="en-ZA" w:eastAsia="en-ZA"/>
        </w:rPr>
        <w:t>to appeal is trite. T</w:t>
      </w:r>
      <w:r w:rsidR="00F906F2">
        <w:rPr>
          <w:rFonts w:ascii="Arial" w:eastAsiaTheme="minorEastAsia" w:hAnsi="Arial" w:cs="Arial"/>
          <w:sz w:val="24"/>
          <w:szCs w:val="24"/>
          <w:lang w:val="en-ZA" w:eastAsia="en-ZA"/>
        </w:rPr>
        <w:t xml:space="preserve">he applicant must satisfy the court that there are reasonable </w:t>
      </w:r>
      <w:r w:rsidR="00011ADA">
        <w:rPr>
          <w:rFonts w:ascii="Arial" w:eastAsiaTheme="minorEastAsia" w:hAnsi="Arial" w:cs="Arial"/>
          <w:sz w:val="24"/>
          <w:szCs w:val="24"/>
          <w:lang w:val="en-ZA" w:eastAsia="en-ZA"/>
        </w:rPr>
        <w:t>prospect</w:t>
      </w:r>
      <w:r w:rsidR="00BC6B1F">
        <w:rPr>
          <w:rFonts w:ascii="Arial" w:eastAsiaTheme="minorEastAsia" w:hAnsi="Arial" w:cs="Arial"/>
          <w:sz w:val="24"/>
          <w:szCs w:val="24"/>
          <w:lang w:val="en-ZA" w:eastAsia="en-ZA"/>
        </w:rPr>
        <w:t>s</w:t>
      </w:r>
      <w:r w:rsidR="00011ADA">
        <w:rPr>
          <w:rFonts w:ascii="Arial" w:eastAsiaTheme="minorEastAsia" w:hAnsi="Arial" w:cs="Arial"/>
          <w:sz w:val="24"/>
          <w:szCs w:val="24"/>
          <w:lang w:val="en-ZA" w:eastAsia="en-ZA"/>
        </w:rPr>
        <w:t xml:space="preserve"> of </w:t>
      </w:r>
      <w:r w:rsidR="00F906F2">
        <w:rPr>
          <w:rFonts w:ascii="Arial" w:eastAsiaTheme="minorEastAsia" w:hAnsi="Arial" w:cs="Arial"/>
          <w:sz w:val="24"/>
          <w:szCs w:val="24"/>
          <w:lang w:val="en-ZA" w:eastAsia="en-ZA"/>
        </w:rPr>
        <w:t>success on appeal. However, it is not sufficient to state only that a reasonable</w:t>
      </w:r>
      <w:r w:rsidR="00011ADA">
        <w:rPr>
          <w:rFonts w:ascii="Arial" w:eastAsiaTheme="minorEastAsia" w:hAnsi="Arial" w:cs="Arial"/>
          <w:sz w:val="24"/>
          <w:szCs w:val="24"/>
          <w:lang w:val="en-ZA" w:eastAsia="en-ZA"/>
        </w:rPr>
        <w:t xml:space="preserve"> </w:t>
      </w:r>
      <w:r w:rsidR="00F906F2">
        <w:rPr>
          <w:rFonts w:ascii="Arial" w:eastAsiaTheme="minorEastAsia" w:hAnsi="Arial" w:cs="Arial"/>
          <w:sz w:val="24"/>
          <w:szCs w:val="24"/>
          <w:lang w:val="en-ZA" w:eastAsia="en-ZA"/>
        </w:rPr>
        <w:t>possibility exists that another court would reach a different conclusion</w:t>
      </w:r>
      <w:r w:rsidR="00F906F2">
        <w:rPr>
          <w:rStyle w:val="FootnoteReference"/>
          <w:rFonts w:ascii="Arial" w:eastAsiaTheme="minorEastAsia" w:hAnsi="Arial"/>
          <w:sz w:val="24"/>
          <w:szCs w:val="24"/>
          <w:lang w:val="en-ZA" w:eastAsia="en-ZA"/>
        </w:rPr>
        <w:footnoteReference w:id="1"/>
      </w:r>
      <w:r w:rsidR="00F906F2">
        <w:rPr>
          <w:rFonts w:ascii="Arial" w:eastAsiaTheme="minorEastAsia" w:hAnsi="Arial" w:cs="Arial"/>
          <w:sz w:val="24"/>
          <w:szCs w:val="24"/>
          <w:lang w:val="en-ZA" w:eastAsia="en-ZA"/>
        </w:rPr>
        <w:t>.</w:t>
      </w:r>
    </w:p>
    <w:p w:rsidR="003A581D" w:rsidRDefault="003A581D" w:rsidP="003A581D">
      <w:pPr>
        <w:spacing w:after="0" w:line="360" w:lineRule="auto"/>
        <w:jc w:val="both"/>
        <w:rPr>
          <w:rFonts w:ascii="Arial" w:eastAsiaTheme="minorEastAsia" w:hAnsi="Arial" w:cs="Arial"/>
          <w:sz w:val="24"/>
          <w:szCs w:val="24"/>
          <w:lang w:val="en-ZA" w:eastAsia="en-ZA"/>
        </w:rPr>
      </w:pPr>
    </w:p>
    <w:p w:rsidR="00911D87" w:rsidRDefault="00706ABB" w:rsidP="003A581D">
      <w:pPr>
        <w:spacing w:after="0" w:line="360" w:lineRule="auto"/>
        <w:jc w:val="both"/>
        <w:rPr>
          <w:rFonts w:ascii="Arial" w:eastAsiaTheme="minorEastAsia" w:hAnsi="Arial" w:cs="Arial"/>
          <w:sz w:val="24"/>
          <w:szCs w:val="24"/>
          <w:lang w:val="en-ZA" w:eastAsia="en-ZA"/>
        </w:rPr>
      </w:pPr>
      <w:r>
        <w:rPr>
          <w:rFonts w:ascii="Arial" w:eastAsiaTheme="minorEastAsia" w:hAnsi="Arial" w:cs="Arial"/>
          <w:sz w:val="24"/>
          <w:szCs w:val="24"/>
          <w:lang w:val="en-ZA" w:eastAsia="en-ZA"/>
        </w:rPr>
        <w:t>[5]</w:t>
      </w:r>
      <w:r>
        <w:rPr>
          <w:rFonts w:ascii="Arial" w:eastAsiaTheme="minorEastAsia" w:hAnsi="Arial" w:cs="Arial"/>
          <w:sz w:val="24"/>
          <w:szCs w:val="24"/>
          <w:lang w:val="en-ZA" w:eastAsia="en-ZA"/>
        </w:rPr>
        <w:tab/>
      </w:r>
      <w:r w:rsidR="00F906F2">
        <w:rPr>
          <w:rFonts w:ascii="Arial" w:eastAsiaTheme="minorEastAsia" w:hAnsi="Arial" w:cs="Arial"/>
          <w:sz w:val="24"/>
          <w:szCs w:val="24"/>
          <w:lang w:val="en-ZA" w:eastAsia="en-ZA"/>
        </w:rPr>
        <w:t>In both his written and oral submissions</w:t>
      </w:r>
      <w:r w:rsidR="00BC6B1F">
        <w:rPr>
          <w:rFonts w:ascii="Arial" w:eastAsiaTheme="minorEastAsia" w:hAnsi="Arial" w:cs="Arial"/>
          <w:sz w:val="24"/>
          <w:szCs w:val="24"/>
          <w:lang w:val="en-ZA" w:eastAsia="en-ZA"/>
        </w:rPr>
        <w:t>,</w:t>
      </w:r>
      <w:r w:rsidR="00F906F2">
        <w:rPr>
          <w:rFonts w:ascii="Arial" w:eastAsiaTheme="minorEastAsia" w:hAnsi="Arial" w:cs="Arial"/>
          <w:sz w:val="24"/>
          <w:szCs w:val="24"/>
          <w:lang w:val="en-ZA" w:eastAsia="en-ZA"/>
        </w:rPr>
        <w:t xml:space="preserve"> Mr Rukoro, council for the applicant argues that the Supreme Court will come to a different conclusion than reached at by this court on the grounds set out in the notice of the application.</w:t>
      </w:r>
    </w:p>
    <w:p w:rsidR="003A581D" w:rsidRDefault="003A581D" w:rsidP="003A581D">
      <w:pPr>
        <w:spacing w:after="0" w:line="360" w:lineRule="auto"/>
        <w:jc w:val="both"/>
        <w:rPr>
          <w:rFonts w:ascii="Arial" w:eastAsiaTheme="minorEastAsia" w:hAnsi="Arial" w:cs="Arial"/>
          <w:sz w:val="24"/>
          <w:szCs w:val="24"/>
          <w:lang w:val="en-ZA" w:eastAsia="en-ZA"/>
        </w:rPr>
      </w:pPr>
    </w:p>
    <w:p w:rsidR="00911D87" w:rsidRDefault="00242FCA" w:rsidP="003A581D">
      <w:pPr>
        <w:spacing w:after="0" w:line="360" w:lineRule="auto"/>
        <w:jc w:val="both"/>
        <w:rPr>
          <w:rFonts w:ascii="Arial" w:eastAsiaTheme="minorEastAsia" w:hAnsi="Arial" w:cs="Arial"/>
          <w:sz w:val="24"/>
          <w:szCs w:val="24"/>
          <w:lang w:val="en-ZA" w:eastAsia="en-ZA"/>
        </w:rPr>
      </w:pPr>
      <w:r>
        <w:rPr>
          <w:rFonts w:ascii="Arial" w:eastAsiaTheme="minorEastAsia" w:hAnsi="Arial" w:cs="Arial"/>
          <w:sz w:val="24"/>
          <w:szCs w:val="24"/>
          <w:lang w:val="en-ZA" w:eastAsia="en-ZA"/>
        </w:rPr>
        <w:t>[6]</w:t>
      </w:r>
      <w:r>
        <w:rPr>
          <w:rFonts w:ascii="Arial" w:eastAsiaTheme="minorEastAsia" w:hAnsi="Arial" w:cs="Arial"/>
          <w:sz w:val="24"/>
          <w:szCs w:val="24"/>
          <w:lang w:val="en-ZA" w:eastAsia="en-ZA"/>
        </w:rPr>
        <w:tab/>
      </w:r>
      <w:r w:rsidR="00F906F2">
        <w:rPr>
          <w:rFonts w:ascii="Arial" w:eastAsiaTheme="minorEastAsia" w:hAnsi="Arial" w:cs="Arial"/>
          <w:sz w:val="24"/>
          <w:szCs w:val="24"/>
          <w:lang w:val="en-ZA" w:eastAsia="en-ZA"/>
        </w:rPr>
        <w:t>I doubt that the Supreme Court will grant leave to appeal. To appeal what? The applicant did not file proper appeal.</w:t>
      </w:r>
    </w:p>
    <w:p w:rsidR="003A581D" w:rsidRDefault="003A581D" w:rsidP="003A581D">
      <w:pPr>
        <w:spacing w:after="0" w:line="360" w:lineRule="auto"/>
        <w:jc w:val="both"/>
        <w:rPr>
          <w:rFonts w:ascii="Arial" w:eastAsiaTheme="minorEastAsia" w:hAnsi="Arial" w:cs="Arial"/>
          <w:sz w:val="24"/>
          <w:szCs w:val="24"/>
          <w:lang w:val="en-ZA" w:eastAsia="en-ZA"/>
        </w:rPr>
      </w:pPr>
    </w:p>
    <w:p w:rsidR="00911D87" w:rsidRDefault="00242FCA" w:rsidP="003A581D">
      <w:pPr>
        <w:spacing w:after="0" w:line="360" w:lineRule="auto"/>
        <w:jc w:val="both"/>
        <w:rPr>
          <w:rFonts w:ascii="Arial" w:eastAsiaTheme="minorEastAsia" w:hAnsi="Arial" w:cs="Arial"/>
          <w:sz w:val="24"/>
          <w:szCs w:val="24"/>
          <w:lang w:val="en-ZA" w:eastAsia="en-ZA"/>
        </w:rPr>
      </w:pPr>
      <w:r>
        <w:rPr>
          <w:rFonts w:ascii="Arial" w:eastAsiaTheme="minorEastAsia" w:hAnsi="Arial" w:cs="Arial"/>
          <w:sz w:val="24"/>
          <w:szCs w:val="24"/>
          <w:lang w:val="en-ZA" w:eastAsia="en-ZA"/>
        </w:rPr>
        <w:t>[7]</w:t>
      </w:r>
      <w:r>
        <w:rPr>
          <w:rFonts w:ascii="Arial" w:eastAsiaTheme="minorEastAsia" w:hAnsi="Arial" w:cs="Arial"/>
          <w:sz w:val="24"/>
          <w:szCs w:val="24"/>
          <w:lang w:val="en-ZA" w:eastAsia="en-ZA"/>
        </w:rPr>
        <w:tab/>
      </w:r>
      <w:r w:rsidR="00F906F2">
        <w:rPr>
          <w:rFonts w:ascii="Arial" w:eastAsiaTheme="minorEastAsia" w:hAnsi="Arial" w:cs="Arial"/>
          <w:sz w:val="24"/>
          <w:szCs w:val="24"/>
          <w:lang w:val="en-ZA" w:eastAsia="en-ZA"/>
        </w:rPr>
        <w:t>The applicant knows now that her appeal was not filed in accordance with the rules</w:t>
      </w:r>
      <w:r w:rsidR="0078139E">
        <w:rPr>
          <w:rFonts w:ascii="Arial" w:eastAsiaTheme="minorEastAsia" w:hAnsi="Arial" w:cs="Arial"/>
          <w:sz w:val="24"/>
          <w:szCs w:val="24"/>
          <w:lang w:val="en-ZA" w:eastAsia="en-ZA"/>
        </w:rPr>
        <w:t xml:space="preserve"> therefore, a nu</w:t>
      </w:r>
      <w:r w:rsidR="00F906F2">
        <w:rPr>
          <w:rFonts w:ascii="Arial" w:eastAsiaTheme="minorEastAsia" w:hAnsi="Arial" w:cs="Arial"/>
          <w:sz w:val="24"/>
          <w:szCs w:val="24"/>
          <w:lang w:val="en-ZA" w:eastAsia="en-ZA"/>
        </w:rPr>
        <w:t>llity.</w:t>
      </w:r>
    </w:p>
    <w:p w:rsidR="003A581D" w:rsidRDefault="003A581D" w:rsidP="003A581D">
      <w:pPr>
        <w:spacing w:after="0" w:line="360" w:lineRule="auto"/>
        <w:jc w:val="both"/>
        <w:rPr>
          <w:rFonts w:ascii="Arial" w:eastAsiaTheme="minorEastAsia" w:hAnsi="Arial" w:cs="Arial"/>
          <w:sz w:val="24"/>
          <w:szCs w:val="24"/>
          <w:lang w:val="en-ZA" w:eastAsia="en-ZA"/>
        </w:rPr>
      </w:pPr>
    </w:p>
    <w:p w:rsidR="00911D87" w:rsidRDefault="00082FA2" w:rsidP="003A581D">
      <w:pPr>
        <w:spacing w:after="0" w:line="360" w:lineRule="auto"/>
        <w:jc w:val="both"/>
        <w:rPr>
          <w:rFonts w:ascii="Arial" w:eastAsiaTheme="minorEastAsia" w:hAnsi="Arial" w:cs="Arial"/>
          <w:sz w:val="24"/>
          <w:szCs w:val="24"/>
          <w:lang w:val="en-ZA" w:eastAsia="en-ZA"/>
        </w:rPr>
      </w:pPr>
      <w:r>
        <w:rPr>
          <w:rFonts w:ascii="Arial" w:eastAsiaTheme="minorEastAsia" w:hAnsi="Arial" w:cs="Arial"/>
          <w:sz w:val="24"/>
          <w:szCs w:val="24"/>
          <w:lang w:val="en-ZA" w:eastAsia="en-ZA"/>
        </w:rPr>
        <w:t>[8]</w:t>
      </w:r>
      <w:r>
        <w:rPr>
          <w:rFonts w:ascii="Arial" w:eastAsiaTheme="minorEastAsia" w:hAnsi="Arial" w:cs="Arial"/>
          <w:sz w:val="24"/>
          <w:szCs w:val="24"/>
          <w:lang w:val="en-ZA" w:eastAsia="en-ZA"/>
        </w:rPr>
        <w:tab/>
      </w:r>
      <w:r w:rsidR="0078139E">
        <w:rPr>
          <w:rFonts w:ascii="Arial" w:eastAsiaTheme="minorEastAsia" w:hAnsi="Arial" w:cs="Arial"/>
          <w:sz w:val="24"/>
          <w:szCs w:val="24"/>
          <w:lang w:val="en-ZA" w:eastAsia="en-ZA"/>
        </w:rPr>
        <w:t xml:space="preserve">Counsel wants leave from the Supreme Court to correct the non-compliance with </w:t>
      </w:r>
      <w:r w:rsidR="002664EE">
        <w:rPr>
          <w:rFonts w:ascii="Arial" w:eastAsiaTheme="minorEastAsia" w:hAnsi="Arial" w:cs="Arial"/>
          <w:sz w:val="24"/>
          <w:szCs w:val="24"/>
          <w:lang w:val="en-ZA" w:eastAsia="en-ZA"/>
        </w:rPr>
        <w:t xml:space="preserve">the </w:t>
      </w:r>
      <w:r w:rsidR="00B939AD">
        <w:rPr>
          <w:rFonts w:ascii="Arial" w:eastAsiaTheme="minorEastAsia" w:hAnsi="Arial" w:cs="Arial"/>
          <w:sz w:val="24"/>
          <w:szCs w:val="24"/>
          <w:lang w:val="en-ZA" w:eastAsia="en-ZA"/>
        </w:rPr>
        <w:t>rules forgetting that in order to</w:t>
      </w:r>
      <w:r w:rsidR="0078139E">
        <w:rPr>
          <w:rFonts w:ascii="Arial" w:eastAsiaTheme="minorEastAsia" w:hAnsi="Arial" w:cs="Arial"/>
          <w:sz w:val="24"/>
          <w:szCs w:val="24"/>
          <w:lang w:val="en-ZA" w:eastAsia="en-ZA"/>
        </w:rPr>
        <w:t xml:space="preserve"> do so</w:t>
      </w:r>
      <w:r w:rsidR="00B939AD">
        <w:rPr>
          <w:rFonts w:ascii="Arial" w:eastAsiaTheme="minorEastAsia" w:hAnsi="Arial" w:cs="Arial"/>
          <w:sz w:val="24"/>
          <w:szCs w:val="24"/>
          <w:lang w:val="en-ZA" w:eastAsia="en-ZA"/>
        </w:rPr>
        <w:t>,</w:t>
      </w:r>
      <w:r w:rsidR="0078139E">
        <w:rPr>
          <w:rFonts w:ascii="Arial" w:eastAsiaTheme="minorEastAsia" w:hAnsi="Arial" w:cs="Arial"/>
          <w:sz w:val="24"/>
          <w:szCs w:val="24"/>
          <w:lang w:val="en-ZA" w:eastAsia="en-ZA"/>
        </w:rPr>
        <w:t xml:space="preserve"> she must first apply for condonation for the late filing of a proper notice of appeal and the appeal </w:t>
      </w:r>
      <w:r w:rsidR="00B939AD">
        <w:rPr>
          <w:rFonts w:ascii="Arial" w:eastAsiaTheme="minorEastAsia" w:hAnsi="Arial" w:cs="Arial"/>
          <w:sz w:val="24"/>
          <w:szCs w:val="24"/>
          <w:lang w:val="en-ZA" w:eastAsia="en-ZA"/>
        </w:rPr>
        <w:t>it</w:t>
      </w:r>
      <w:r w:rsidR="0078139E">
        <w:rPr>
          <w:rFonts w:ascii="Arial" w:eastAsiaTheme="minorEastAsia" w:hAnsi="Arial" w:cs="Arial"/>
          <w:sz w:val="24"/>
          <w:szCs w:val="24"/>
          <w:lang w:val="en-ZA" w:eastAsia="en-ZA"/>
        </w:rPr>
        <w:t xml:space="preserve">self. </w:t>
      </w:r>
      <w:r w:rsidR="00DD2E0B">
        <w:rPr>
          <w:rFonts w:ascii="Arial" w:eastAsiaTheme="minorEastAsia" w:hAnsi="Arial" w:cs="Arial"/>
          <w:sz w:val="24"/>
          <w:szCs w:val="24"/>
          <w:lang w:val="en-ZA" w:eastAsia="en-ZA"/>
        </w:rPr>
        <w:t>She</w:t>
      </w:r>
      <w:r w:rsidR="0078139E">
        <w:rPr>
          <w:rFonts w:ascii="Arial" w:eastAsiaTheme="minorEastAsia" w:hAnsi="Arial" w:cs="Arial"/>
          <w:sz w:val="24"/>
          <w:szCs w:val="24"/>
          <w:lang w:val="en-ZA" w:eastAsia="en-ZA"/>
        </w:rPr>
        <w:t xml:space="preserve"> is out of time </w:t>
      </w:r>
      <w:r w:rsidR="002664EE">
        <w:rPr>
          <w:rFonts w:ascii="Arial" w:eastAsiaTheme="minorEastAsia" w:hAnsi="Arial" w:cs="Arial"/>
          <w:sz w:val="24"/>
          <w:szCs w:val="24"/>
          <w:lang w:val="en-ZA" w:eastAsia="en-ZA"/>
        </w:rPr>
        <w:t>and the application for leave to appeal is silent on this aspect</w:t>
      </w:r>
      <w:r w:rsidR="0078139E">
        <w:rPr>
          <w:rFonts w:ascii="Arial" w:eastAsiaTheme="minorEastAsia" w:hAnsi="Arial" w:cs="Arial"/>
          <w:sz w:val="24"/>
          <w:szCs w:val="24"/>
          <w:lang w:val="en-ZA" w:eastAsia="en-ZA"/>
        </w:rPr>
        <w:t>.</w:t>
      </w:r>
    </w:p>
    <w:p w:rsidR="003A581D" w:rsidRDefault="003A581D" w:rsidP="003A581D">
      <w:pPr>
        <w:spacing w:after="0" w:line="360" w:lineRule="auto"/>
        <w:jc w:val="both"/>
        <w:rPr>
          <w:rFonts w:ascii="Arial" w:eastAsiaTheme="minorEastAsia" w:hAnsi="Arial" w:cs="Arial"/>
          <w:sz w:val="24"/>
          <w:szCs w:val="24"/>
          <w:lang w:val="en-ZA" w:eastAsia="en-ZA"/>
        </w:rPr>
      </w:pPr>
    </w:p>
    <w:p w:rsidR="007B64C0" w:rsidRDefault="007B64C0" w:rsidP="003A581D">
      <w:pPr>
        <w:spacing w:after="0" w:line="360" w:lineRule="auto"/>
        <w:jc w:val="both"/>
        <w:rPr>
          <w:rFonts w:ascii="Arial" w:eastAsiaTheme="minorEastAsia" w:hAnsi="Arial" w:cs="Arial"/>
          <w:sz w:val="24"/>
          <w:szCs w:val="24"/>
          <w:lang w:val="en-ZA" w:eastAsia="en-ZA"/>
        </w:rPr>
      </w:pPr>
      <w:r>
        <w:rPr>
          <w:rFonts w:ascii="Arial" w:eastAsiaTheme="minorEastAsia" w:hAnsi="Arial" w:cs="Arial"/>
          <w:sz w:val="24"/>
          <w:szCs w:val="24"/>
          <w:lang w:val="en-ZA" w:eastAsia="en-ZA"/>
        </w:rPr>
        <w:t>[9]</w:t>
      </w:r>
      <w:r>
        <w:rPr>
          <w:rFonts w:ascii="Arial" w:eastAsiaTheme="minorEastAsia" w:hAnsi="Arial" w:cs="Arial"/>
          <w:sz w:val="24"/>
          <w:szCs w:val="24"/>
          <w:lang w:val="en-ZA" w:eastAsia="en-ZA"/>
        </w:rPr>
        <w:tab/>
      </w:r>
      <w:r w:rsidR="0078139E">
        <w:rPr>
          <w:rFonts w:ascii="Arial" w:eastAsiaTheme="minorEastAsia" w:hAnsi="Arial" w:cs="Arial"/>
          <w:sz w:val="24"/>
          <w:szCs w:val="24"/>
          <w:lang w:val="en-ZA" w:eastAsia="en-ZA"/>
        </w:rPr>
        <w:t>That process will cause the respondent tremendous financial prejudice and suffering. It is in the best interest of both the applicant and the respondent that t</w:t>
      </w:r>
      <w:r w:rsidR="00B939AD">
        <w:rPr>
          <w:rFonts w:ascii="Arial" w:eastAsiaTheme="minorEastAsia" w:hAnsi="Arial" w:cs="Arial"/>
          <w:sz w:val="24"/>
          <w:szCs w:val="24"/>
          <w:lang w:val="en-ZA" w:eastAsia="en-ZA"/>
        </w:rPr>
        <w:t>he dispute is brought to an end</w:t>
      </w:r>
      <w:r w:rsidR="0078139E">
        <w:rPr>
          <w:rFonts w:ascii="Arial" w:eastAsiaTheme="minorEastAsia" w:hAnsi="Arial" w:cs="Arial"/>
          <w:sz w:val="24"/>
          <w:szCs w:val="24"/>
          <w:lang w:val="en-ZA" w:eastAsia="en-ZA"/>
        </w:rPr>
        <w:t xml:space="preserve"> speedily.</w:t>
      </w:r>
    </w:p>
    <w:p w:rsidR="003A581D" w:rsidRDefault="003A581D" w:rsidP="003A581D">
      <w:pPr>
        <w:spacing w:after="0" w:line="360" w:lineRule="auto"/>
        <w:jc w:val="both"/>
        <w:rPr>
          <w:rFonts w:ascii="Arial" w:eastAsiaTheme="minorEastAsia" w:hAnsi="Arial" w:cs="Arial"/>
          <w:sz w:val="24"/>
          <w:szCs w:val="24"/>
          <w:lang w:val="en-ZA" w:eastAsia="en-ZA"/>
        </w:rPr>
      </w:pPr>
    </w:p>
    <w:p w:rsidR="00911D87" w:rsidRDefault="002664EE" w:rsidP="003A581D">
      <w:pPr>
        <w:spacing w:after="0" w:line="360" w:lineRule="auto"/>
        <w:jc w:val="both"/>
        <w:rPr>
          <w:rFonts w:ascii="Arial" w:eastAsiaTheme="minorEastAsia" w:hAnsi="Arial" w:cs="Arial"/>
          <w:sz w:val="24"/>
          <w:szCs w:val="24"/>
          <w:lang w:val="en-ZA" w:eastAsia="en-ZA"/>
        </w:rPr>
      </w:pPr>
      <w:r>
        <w:rPr>
          <w:rFonts w:ascii="Arial" w:eastAsiaTheme="minorEastAsia" w:hAnsi="Arial" w:cs="Arial"/>
          <w:sz w:val="24"/>
          <w:szCs w:val="24"/>
          <w:lang w:val="en-ZA" w:eastAsia="en-ZA"/>
        </w:rPr>
        <w:lastRenderedPageBreak/>
        <w:t>[10]</w:t>
      </w:r>
      <w:r>
        <w:rPr>
          <w:rFonts w:ascii="Arial" w:eastAsiaTheme="minorEastAsia" w:hAnsi="Arial" w:cs="Arial"/>
          <w:sz w:val="24"/>
          <w:szCs w:val="24"/>
          <w:lang w:val="en-ZA" w:eastAsia="en-ZA"/>
        </w:rPr>
        <w:tab/>
      </w:r>
      <w:r w:rsidR="0078139E">
        <w:rPr>
          <w:rFonts w:ascii="Arial" w:eastAsiaTheme="minorEastAsia" w:hAnsi="Arial" w:cs="Arial"/>
          <w:sz w:val="24"/>
          <w:szCs w:val="24"/>
          <w:lang w:val="en-ZA" w:eastAsia="en-ZA"/>
        </w:rPr>
        <w:t>The allegations in the grou</w:t>
      </w:r>
      <w:r>
        <w:rPr>
          <w:rFonts w:ascii="Arial" w:eastAsiaTheme="minorEastAsia" w:hAnsi="Arial" w:cs="Arial"/>
          <w:sz w:val="24"/>
          <w:szCs w:val="24"/>
          <w:lang w:val="en-ZA" w:eastAsia="en-ZA"/>
        </w:rPr>
        <w:t>nds supporting the application for</w:t>
      </w:r>
      <w:r w:rsidR="0078139E">
        <w:rPr>
          <w:rFonts w:ascii="Arial" w:eastAsiaTheme="minorEastAsia" w:hAnsi="Arial" w:cs="Arial"/>
          <w:sz w:val="24"/>
          <w:szCs w:val="24"/>
          <w:lang w:val="en-ZA" w:eastAsia="en-ZA"/>
        </w:rPr>
        <w:t xml:space="preserve"> leave to appeal are procedural, in my view. Applicant does not complain and allege that the outcome of the appeal is wrong in law or fact, therefore, the Supreme Court will </w:t>
      </w:r>
      <w:r w:rsidR="00BC6B1F">
        <w:rPr>
          <w:rFonts w:ascii="Arial" w:eastAsiaTheme="minorEastAsia" w:hAnsi="Arial" w:cs="Arial"/>
          <w:sz w:val="24"/>
          <w:szCs w:val="24"/>
          <w:lang w:val="en-ZA" w:eastAsia="en-ZA"/>
        </w:rPr>
        <w:t xml:space="preserve">not </w:t>
      </w:r>
      <w:r w:rsidR="0078139E">
        <w:rPr>
          <w:rFonts w:ascii="Arial" w:eastAsiaTheme="minorEastAsia" w:hAnsi="Arial" w:cs="Arial"/>
          <w:sz w:val="24"/>
          <w:szCs w:val="24"/>
          <w:lang w:val="en-ZA" w:eastAsia="en-ZA"/>
        </w:rPr>
        <w:t>come to her rescue. The appeal was not properly noted.</w:t>
      </w:r>
    </w:p>
    <w:p w:rsidR="003A581D" w:rsidRDefault="003A581D" w:rsidP="003A581D">
      <w:pPr>
        <w:spacing w:after="0" w:line="360" w:lineRule="auto"/>
        <w:jc w:val="both"/>
        <w:rPr>
          <w:rFonts w:ascii="Arial" w:eastAsiaTheme="minorEastAsia" w:hAnsi="Arial" w:cs="Arial"/>
          <w:sz w:val="24"/>
          <w:szCs w:val="24"/>
          <w:lang w:val="en-ZA" w:eastAsia="en-ZA"/>
        </w:rPr>
      </w:pPr>
    </w:p>
    <w:p w:rsidR="00260C5D" w:rsidRDefault="002664EE" w:rsidP="003A581D">
      <w:pPr>
        <w:spacing w:after="0" w:line="360" w:lineRule="auto"/>
        <w:jc w:val="both"/>
        <w:rPr>
          <w:rFonts w:ascii="Arial" w:eastAsiaTheme="minorEastAsia" w:hAnsi="Arial" w:cs="Arial"/>
          <w:sz w:val="24"/>
          <w:szCs w:val="24"/>
          <w:lang w:val="en-ZA" w:eastAsia="en-ZA"/>
        </w:rPr>
      </w:pPr>
      <w:r>
        <w:rPr>
          <w:rFonts w:ascii="Arial" w:eastAsiaTheme="minorEastAsia" w:hAnsi="Arial" w:cs="Arial"/>
          <w:sz w:val="24"/>
          <w:szCs w:val="24"/>
          <w:lang w:val="en-ZA" w:eastAsia="en-ZA"/>
        </w:rPr>
        <w:t>[11</w:t>
      </w:r>
      <w:r w:rsidR="00C4572F">
        <w:rPr>
          <w:rFonts w:ascii="Arial" w:eastAsiaTheme="minorEastAsia" w:hAnsi="Arial" w:cs="Arial"/>
          <w:sz w:val="24"/>
          <w:szCs w:val="24"/>
          <w:lang w:val="en-ZA" w:eastAsia="en-ZA"/>
        </w:rPr>
        <w:t>]</w:t>
      </w:r>
      <w:r w:rsidR="00C4572F">
        <w:rPr>
          <w:rFonts w:ascii="Arial" w:eastAsiaTheme="minorEastAsia" w:hAnsi="Arial" w:cs="Arial"/>
          <w:sz w:val="24"/>
          <w:szCs w:val="24"/>
          <w:lang w:val="en-ZA" w:eastAsia="en-ZA"/>
        </w:rPr>
        <w:tab/>
      </w:r>
      <w:r w:rsidR="0078139E">
        <w:rPr>
          <w:rFonts w:ascii="Arial" w:eastAsiaTheme="minorEastAsia" w:hAnsi="Arial" w:cs="Arial"/>
          <w:sz w:val="24"/>
          <w:szCs w:val="24"/>
          <w:lang w:val="en-ZA" w:eastAsia="en-ZA"/>
        </w:rPr>
        <w:t xml:space="preserve">I am </w:t>
      </w:r>
      <w:r>
        <w:rPr>
          <w:rFonts w:ascii="Arial" w:eastAsiaTheme="minorEastAsia" w:hAnsi="Arial" w:cs="Arial"/>
          <w:sz w:val="24"/>
          <w:szCs w:val="24"/>
          <w:lang w:val="en-ZA" w:eastAsia="en-ZA"/>
        </w:rPr>
        <w:t>inclined</w:t>
      </w:r>
      <w:r w:rsidR="0078139E">
        <w:rPr>
          <w:rFonts w:ascii="Arial" w:eastAsiaTheme="minorEastAsia" w:hAnsi="Arial" w:cs="Arial"/>
          <w:sz w:val="24"/>
          <w:szCs w:val="24"/>
          <w:lang w:val="en-ZA" w:eastAsia="en-ZA"/>
        </w:rPr>
        <w:t xml:space="preserve"> to agree with the sentiments</w:t>
      </w:r>
      <w:r>
        <w:rPr>
          <w:rFonts w:ascii="Arial" w:eastAsiaTheme="minorEastAsia" w:hAnsi="Arial" w:cs="Arial"/>
          <w:sz w:val="24"/>
          <w:szCs w:val="24"/>
          <w:lang w:val="en-ZA" w:eastAsia="en-ZA"/>
        </w:rPr>
        <w:t xml:space="preserve"> expressed by </w:t>
      </w:r>
      <w:r w:rsidR="0078139E">
        <w:rPr>
          <w:rFonts w:ascii="Arial" w:eastAsiaTheme="minorEastAsia" w:hAnsi="Arial" w:cs="Arial"/>
          <w:sz w:val="24"/>
          <w:szCs w:val="24"/>
          <w:lang w:val="en-ZA" w:eastAsia="en-ZA"/>
        </w:rPr>
        <w:t>Mr Dicks, counsel for the respondent in both his written heads of argument and oral submissions. His arguments support reasons in the main judgment for the dismissal of the appeal</w:t>
      </w:r>
      <w:r w:rsidR="00B939AD">
        <w:rPr>
          <w:rFonts w:ascii="Arial" w:eastAsiaTheme="minorEastAsia" w:hAnsi="Arial" w:cs="Arial"/>
          <w:sz w:val="24"/>
          <w:szCs w:val="24"/>
          <w:lang w:val="en-ZA" w:eastAsia="en-ZA"/>
        </w:rPr>
        <w:t>, which I</w:t>
      </w:r>
      <w:r>
        <w:rPr>
          <w:rFonts w:ascii="Arial" w:eastAsiaTheme="minorEastAsia" w:hAnsi="Arial" w:cs="Arial"/>
          <w:sz w:val="24"/>
          <w:szCs w:val="24"/>
          <w:lang w:val="en-ZA" w:eastAsia="en-ZA"/>
        </w:rPr>
        <w:t xml:space="preserve"> still hold to be correct</w:t>
      </w:r>
      <w:r w:rsidR="0078139E">
        <w:rPr>
          <w:rFonts w:ascii="Arial" w:eastAsiaTheme="minorEastAsia" w:hAnsi="Arial" w:cs="Arial"/>
          <w:sz w:val="24"/>
          <w:szCs w:val="24"/>
          <w:lang w:val="en-ZA" w:eastAsia="en-ZA"/>
        </w:rPr>
        <w:t>.</w:t>
      </w:r>
    </w:p>
    <w:p w:rsidR="003A581D" w:rsidRDefault="003A581D" w:rsidP="003A581D">
      <w:pPr>
        <w:spacing w:after="0" w:line="360" w:lineRule="auto"/>
        <w:jc w:val="both"/>
        <w:rPr>
          <w:rFonts w:ascii="Arial" w:eastAsiaTheme="minorEastAsia" w:hAnsi="Arial" w:cs="Arial"/>
          <w:sz w:val="24"/>
          <w:szCs w:val="24"/>
          <w:lang w:val="en-ZA" w:eastAsia="en-ZA"/>
        </w:rPr>
      </w:pPr>
    </w:p>
    <w:p w:rsidR="003E531F" w:rsidRDefault="00260C5D" w:rsidP="003A581D">
      <w:pPr>
        <w:spacing w:after="0" w:line="360" w:lineRule="auto"/>
        <w:jc w:val="both"/>
        <w:rPr>
          <w:rFonts w:ascii="Arial" w:eastAsiaTheme="minorEastAsia" w:hAnsi="Arial" w:cs="Arial"/>
          <w:sz w:val="24"/>
          <w:szCs w:val="24"/>
          <w:lang w:val="en-ZA" w:eastAsia="en-ZA"/>
        </w:rPr>
      </w:pPr>
      <w:r>
        <w:rPr>
          <w:rFonts w:ascii="Arial" w:eastAsiaTheme="minorEastAsia" w:hAnsi="Arial" w:cs="Arial"/>
          <w:sz w:val="24"/>
          <w:szCs w:val="24"/>
          <w:lang w:val="en-ZA" w:eastAsia="en-ZA"/>
        </w:rPr>
        <w:t>[1</w:t>
      </w:r>
      <w:r w:rsidR="002664EE">
        <w:rPr>
          <w:rFonts w:ascii="Arial" w:eastAsiaTheme="minorEastAsia" w:hAnsi="Arial" w:cs="Arial"/>
          <w:sz w:val="24"/>
          <w:szCs w:val="24"/>
          <w:lang w:val="en-ZA" w:eastAsia="en-ZA"/>
        </w:rPr>
        <w:t>2</w:t>
      </w:r>
      <w:r>
        <w:rPr>
          <w:rFonts w:ascii="Arial" w:eastAsiaTheme="minorEastAsia" w:hAnsi="Arial" w:cs="Arial"/>
          <w:sz w:val="24"/>
          <w:szCs w:val="24"/>
          <w:lang w:val="en-ZA" w:eastAsia="en-ZA"/>
        </w:rPr>
        <w:t>]</w:t>
      </w:r>
      <w:r>
        <w:rPr>
          <w:rFonts w:ascii="Arial" w:eastAsiaTheme="minorEastAsia" w:hAnsi="Arial" w:cs="Arial"/>
          <w:sz w:val="24"/>
          <w:szCs w:val="24"/>
          <w:lang w:val="en-ZA" w:eastAsia="en-ZA"/>
        </w:rPr>
        <w:tab/>
      </w:r>
      <w:r w:rsidR="0078139E">
        <w:rPr>
          <w:rFonts w:ascii="Arial" w:eastAsiaTheme="minorEastAsia" w:hAnsi="Arial" w:cs="Arial"/>
          <w:sz w:val="24"/>
          <w:szCs w:val="24"/>
          <w:lang w:val="en-ZA" w:eastAsia="en-ZA"/>
        </w:rPr>
        <w:t>The being the case, I am not persuaded by the applicant tha</w:t>
      </w:r>
      <w:r w:rsidR="00DD2E0B">
        <w:rPr>
          <w:rFonts w:ascii="Arial" w:eastAsiaTheme="minorEastAsia" w:hAnsi="Arial" w:cs="Arial"/>
          <w:sz w:val="24"/>
          <w:szCs w:val="24"/>
          <w:lang w:val="en-ZA" w:eastAsia="en-ZA"/>
        </w:rPr>
        <w:t>t</w:t>
      </w:r>
      <w:r w:rsidR="0078139E">
        <w:rPr>
          <w:rFonts w:ascii="Arial" w:eastAsiaTheme="minorEastAsia" w:hAnsi="Arial" w:cs="Arial"/>
          <w:sz w:val="24"/>
          <w:szCs w:val="24"/>
          <w:lang w:val="en-ZA" w:eastAsia="en-ZA"/>
        </w:rPr>
        <w:t xml:space="preserve"> her application enjoys prospects of success on appeal</w:t>
      </w:r>
      <w:r w:rsidR="00B939AD">
        <w:rPr>
          <w:rFonts w:ascii="Arial" w:eastAsiaTheme="minorEastAsia" w:hAnsi="Arial" w:cs="Arial"/>
          <w:sz w:val="24"/>
          <w:szCs w:val="24"/>
          <w:lang w:val="en-ZA" w:eastAsia="en-ZA"/>
        </w:rPr>
        <w:t xml:space="preserve"> and</w:t>
      </w:r>
      <w:r w:rsidR="0078139E">
        <w:rPr>
          <w:rFonts w:ascii="Arial" w:eastAsiaTheme="minorEastAsia" w:hAnsi="Arial" w:cs="Arial"/>
          <w:sz w:val="24"/>
          <w:szCs w:val="24"/>
          <w:lang w:val="en-ZA" w:eastAsia="en-ZA"/>
        </w:rPr>
        <w:t xml:space="preserve"> therefore, leave cannot be granted </w:t>
      </w:r>
      <w:r w:rsidR="00B939AD">
        <w:rPr>
          <w:rFonts w:ascii="Arial" w:eastAsiaTheme="minorEastAsia" w:hAnsi="Arial" w:cs="Arial"/>
          <w:sz w:val="24"/>
          <w:szCs w:val="24"/>
          <w:lang w:val="en-ZA" w:eastAsia="en-ZA"/>
        </w:rPr>
        <w:t xml:space="preserve">for </w:t>
      </w:r>
      <w:r w:rsidR="0078139E">
        <w:rPr>
          <w:rFonts w:ascii="Arial" w:eastAsiaTheme="minorEastAsia" w:hAnsi="Arial" w:cs="Arial"/>
          <w:sz w:val="24"/>
          <w:szCs w:val="24"/>
          <w:lang w:val="en-ZA" w:eastAsia="en-ZA"/>
        </w:rPr>
        <w:t xml:space="preserve">her </w:t>
      </w:r>
      <w:r w:rsidR="002664EE">
        <w:rPr>
          <w:rFonts w:ascii="Arial" w:eastAsiaTheme="minorEastAsia" w:hAnsi="Arial" w:cs="Arial"/>
          <w:sz w:val="24"/>
          <w:szCs w:val="24"/>
          <w:lang w:val="en-ZA" w:eastAsia="en-ZA"/>
        </w:rPr>
        <w:t xml:space="preserve">to </w:t>
      </w:r>
      <w:r w:rsidR="0078139E">
        <w:rPr>
          <w:rFonts w:ascii="Arial" w:eastAsiaTheme="minorEastAsia" w:hAnsi="Arial" w:cs="Arial"/>
          <w:sz w:val="24"/>
          <w:szCs w:val="24"/>
          <w:lang w:val="en-ZA" w:eastAsia="en-ZA"/>
        </w:rPr>
        <w:t>appeal the judgment.</w:t>
      </w:r>
    </w:p>
    <w:p w:rsidR="003A581D" w:rsidRDefault="003A581D" w:rsidP="003A581D">
      <w:pPr>
        <w:spacing w:after="0" w:line="360" w:lineRule="auto"/>
        <w:jc w:val="both"/>
        <w:rPr>
          <w:rFonts w:ascii="Arial" w:eastAsiaTheme="minorEastAsia" w:hAnsi="Arial" w:cs="Arial"/>
          <w:sz w:val="24"/>
          <w:szCs w:val="24"/>
          <w:lang w:val="en-ZA" w:eastAsia="en-ZA"/>
        </w:rPr>
      </w:pPr>
    </w:p>
    <w:p w:rsidR="003E531F" w:rsidRDefault="002664EE" w:rsidP="003A581D">
      <w:pPr>
        <w:spacing w:after="0" w:line="360" w:lineRule="auto"/>
        <w:jc w:val="both"/>
        <w:rPr>
          <w:rFonts w:ascii="Arial" w:eastAsiaTheme="minorEastAsia" w:hAnsi="Arial" w:cs="Arial"/>
          <w:sz w:val="24"/>
          <w:szCs w:val="24"/>
          <w:lang w:val="en-ZA" w:eastAsia="en-ZA"/>
        </w:rPr>
      </w:pPr>
      <w:r>
        <w:rPr>
          <w:rFonts w:ascii="Arial" w:eastAsiaTheme="minorEastAsia" w:hAnsi="Arial" w:cs="Arial"/>
          <w:sz w:val="24"/>
          <w:szCs w:val="24"/>
          <w:lang w:val="en-ZA" w:eastAsia="en-ZA"/>
        </w:rPr>
        <w:t>[13</w:t>
      </w:r>
      <w:r w:rsidR="00260C5D">
        <w:rPr>
          <w:rFonts w:ascii="Arial" w:eastAsiaTheme="minorEastAsia" w:hAnsi="Arial" w:cs="Arial"/>
          <w:sz w:val="24"/>
          <w:szCs w:val="24"/>
          <w:lang w:val="en-ZA" w:eastAsia="en-ZA"/>
        </w:rPr>
        <w:t>]</w:t>
      </w:r>
      <w:r w:rsidR="00260C5D">
        <w:rPr>
          <w:rFonts w:ascii="Arial" w:eastAsiaTheme="minorEastAsia" w:hAnsi="Arial" w:cs="Arial"/>
          <w:sz w:val="24"/>
          <w:szCs w:val="24"/>
          <w:lang w:val="en-ZA" w:eastAsia="en-ZA"/>
        </w:rPr>
        <w:tab/>
      </w:r>
      <w:r w:rsidR="0078139E">
        <w:rPr>
          <w:rFonts w:ascii="Arial" w:eastAsiaTheme="minorEastAsia" w:hAnsi="Arial" w:cs="Arial"/>
          <w:sz w:val="24"/>
          <w:szCs w:val="24"/>
          <w:lang w:val="en-ZA" w:eastAsia="en-ZA"/>
        </w:rPr>
        <w:t>I still hold that the judgment to dismiss the appeal is correct, that the grou</w:t>
      </w:r>
      <w:r w:rsidR="00DD2E0B">
        <w:rPr>
          <w:rFonts w:ascii="Arial" w:eastAsiaTheme="minorEastAsia" w:hAnsi="Arial" w:cs="Arial"/>
          <w:sz w:val="24"/>
          <w:szCs w:val="24"/>
          <w:lang w:val="en-ZA" w:eastAsia="en-ZA"/>
        </w:rPr>
        <w:t>n</w:t>
      </w:r>
      <w:r w:rsidR="0078139E">
        <w:rPr>
          <w:rFonts w:ascii="Arial" w:eastAsiaTheme="minorEastAsia" w:hAnsi="Arial" w:cs="Arial"/>
          <w:sz w:val="24"/>
          <w:szCs w:val="24"/>
          <w:lang w:val="en-ZA" w:eastAsia="en-ZA"/>
        </w:rPr>
        <w:t>d</w:t>
      </w:r>
      <w:r w:rsidR="00DD2E0B">
        <w:rPr>
          <w:rFonts w:ascii="Arial" w:eastAsiaTheme="minorEastAsia" w:hAnsi="Arial" w:cs="Arial"/>
          <w:sz w:val="24"/>
          <w:szCs w:val="24"/>
          <w:lang w:val="en-ZA" w:eastAsia="en-ZA"/>
        </w:rPr>
        <w:t>s raised against the j</w:t>
      </w:r>
      <w:r w:rsidR="0078139E">
        <w:rPr>
          <w:rFonts w:ascii="Arial" w:eastAsiaTheme="minorEastAsia" w:hAnsi="Arial" w:cs="Arial"/>
          <w:sz w:val="24"/>
          <w:szCs w:val="24"/>
          <w:lang w:val="en-ZA" w:eastAsia="en-ZA"/>
        </w:rPr>
        <w:t>u</w:t>
      </w:r>
      <w:r w:rsidR="00DD2E0B">
        <w:rPr>
          <w:rFonts w:ascii="Arial" w:eastAsiaTheme="minorEastAsia" w:hAnsi="Arial" w:cs="Arial"/>
          <w:sz w:val="24"/>
          <w:szCs w:val="24"/>
          <w:lang w:val="en-ZA" w:eastAsia="en-ZA"/>
        </w:rPr>
        <w:t>d</w:t>
      </w:r>
      <w:r w:rsidR="0078139E">
        <w:rPr>
          <w:rFonts w:ascii="Arial" w:eastAsiaTheme="minorEastAsia" w:hAnsi="Arial" w:cs="Arial"/>
          <w:sz w:val="24"/>
          <w:szCs w:val="24"/>
          <w:lang w:val="en-ZA" w:eastAsia="en-ZA"/>
        </w:rPr>
        <w:t xml:space="preserve">gment are devoid of substance </w:t>
      </w:r>
      <w:r w:rsidR="00DD2E0B">
        <w:rPr>
          <w:rFonts w:ascii="Arial" w:eastAsiaTheme="minorEastAsia" w:hAnsi="Arial" w:cs="Arial"/>
          <w:sz w:val="24"/>
          <w:szCs w:val="24"/>
          <w:lang w:val="en-ZA" w:eastAsia="en-ZA"/>
        </w:rPr>
        <w:t>and as such the application for leave to appeal is hereby rejected and dismissed.</w:t>
      </w:r>
    </w:p>
    <w:p w:rsidR="00911D87" w:rsidRDefault="00911D87" w:rsidP="003A581D">
      <w:pPr>
        <w:spacing w:after="0" w:line="360" w:lineRule="auto"/>
        <w:jc w:val="both"/>
        <w:rPr>
          <w:rFonts w:ascii="Arial" w:eastAsiaTheme="minorEastAsia" w:hAnsi="Arial" w:cs="Arial"/>
          <w:sz w:val="24"/>
          <w:szCs w:val="24"/>
          <w:lang w:val="en-ZA" w:eastAsia="en-ZA"/>
        </w:rPr>
      </w:pPr>
    </w:p>
    <w:p w:rsidR="000D3500" w:rsidRDefault="003A581D" w:rsidP="003A581D">
      <w:pPr>
        <w:spacing w:after="0" w:line="360" w:lineRule="auto"/>
        <w:jc w:val="both"/>
        <w:rPr>
          <w:rFonts w:ascii="Arial" w:eastAsiaTheme="minorEastAsia" w:hAnsi="Arial" w:cs="Arial"/>
          <w:sz w:val="24"/>
          <w:szCs w:val="24"/>
          <w:lang w:val="en-ZA" w:eastAsia="en-ZA"/>
        </w:rPr>
      </w:pPr>
      <w:r>
        <w:rPr>
          <w:rFonts w:ascii="Arial" w:eastAsiaTheme="minorEastAsia" w:hAnsi="Arial" w:cs="Arial"/>
          <w:sz w:val="24"/>
          <w:szCs w:val="24"/>
          <w:lang w:val="en-ZA" w:eastAsia="en-ZA"/>
        </w:rPr>
        <w:t>[14]</w:t>
      </w:r>
      <w:r>
        <w:rPr>
          <w:rFonts w:ascii="Arial" w:eastAsiaTheme="minorEastAsia" w:hAnsi="Arial" w:cs="Arial"/>
          <w:sz w:val="24"/>
          <w:szCs w:val="24"/>
          <w:lang w:val="en-ZA" w:eastAsia="en-ZA"/>
        </w:rPr>
        <w:tab/>
      </w:r>
      <w:r w:rsidR="000D3500">
        <w:rPr>
          <w:rFonts w:ascii="Arial" w:eastAsiaTheme="minorEastAsia" w:hAnsi="Arial" w:cs="Arial"/>
          <w:sz w:val="24"/>
          <w:szCs w:val="24"/>
          <w:lang w:val="en-ZA" w:eastAsia="en-ZA"/>
        </w:rPr>
        <w:t>The application for leave to appeal is hereby rejected and dismissed.</w:t>
      </w:r>
    </w:p>
    <w:p w:rsidR="001F7A34" w:rsidRDefault="001F7A34" w:rsidP="003A581D">
      <w:pPr>
        <w:spacing w:after="0" w:line="360" w:lineRule="auto"/>
        <w:jc w:val="both"/>
        <w:rPr>
          <w:rFonts w:ascii="Arial" w:hAnsi="Arial" w:cs="Arial"/>
          <w:sz w:val="24"/>
          <w:szCs w:val="24"/>
        </w:rPr>
      </w:pPr>
    </w:p>
    <w:p w:rsidR="001F7A34" w:rsidRPr="00A3251A" w:rsidRDefault="001F7A34" w:rsidP="003A581D">
      <w:pPr>
        <w:spacing w:after="0" w:line="360" w:lineRule="auto"/>
        <w:ind w:hanging="698"/>
        <w:jc w:val="both"/>
        <w:rPr>
          <w:rFonts w:ascii="Arial" w:hAnsi="Arial" w:cs="Arial"/>
          <w:sz w:val="24"/>
          <w:szCs w:val="24"/>
        </w:rPr>
      </w:pPr>
    </w:p>
    <w:p w:rsidR="00766183" w:rsidRPr="00766183" w:rsidRDefault="00766183" w:rsidP="003A581D">
      <w:pPr>
        <w:tabs>
          <w:tab w:val="left" w:pos="1440"/>
        </w:tabs>
        <w:spacing w:after="0" w:line="360" w:lineRule="auto"/>
        <w:jc w:val="right"/>
        <w:rPr>
          <w:rFonts w:ascii="Arial" w:eastAsia="Arial" w:hAnsi="Arial" w:cs="Arial"/>
          <w:color w:val="000000"/>
          <w:sz w:val="24"/>
          <w:szCs w:val="24"/>
          <w:lang w:val="en-ZA" w:eastAsia="en-ZA"/>
        </w:rPr>
      </w:pPr>
      <w:r w:rsidRPr="00766183">
        <w:rPr>
          <w:rFonts w:ascii="Arial" w:eastAsia="Arial" w:hAnsi="Arial" w:cs="Arial"/>
          <w:color w:val="000000"/>
          <w:sz w:val="24"/>
          <w:szCs w:val="24"/>
          <w:lang w:val="en-ZA" w:eastAsia="en-ZA"/>
        </w:rPr>
        <w:t>---------------------------------</w:t>
      </w:r>
    </w:p>
    <w:p w:rsidR="00766183" w:rsidRPr="00766183" w:rsidRDefault="00D40EF3" w:rsidP="003A581D">
      <w:pPr>
        <w:tabs>
          <w:tab w:val="left" w:pos="1440"/>
        </w:tabs>
        <w:spacing w:after="0" w:line="360" w:lineRule="auto"/>
        <w:jc w:val="right"/>
        <w:rPr>
          <w:rFonts w:ascii="Arial" w:eastAsia="Arial" w:hAnsi="Arial" w:cs="Arial"/>
          <w:color w:val="000000"/>
          <w:sz w:val="24"/>
          <w:szCs w:val="24"/>
          <w:lang w:val="en-ZA" w:eastAsia="en-ZA"/>
        </w:rPr>
      </w:pPr>
      <w:r>
        <w:rPr>
          <w:rFonts w:ascii="Arial" w:eastAsia="Arial" w:hAnsi="Arial" w:cs="Arial"/>
          <w:color w:val="000000"/>
          <w:sz w:val="24"/>
          <w:szCs w:val="24"/>
          <w:lang w:val="en-ZA" w:eastAsia="en-ZA"/>
        </w:rPr>
        <w:t>E</w:t>
      </w:r>
      <w:r w:rsidR="00B329F7">
        <w:rPr>
          <w:rFonts w:ascii="Arial" w:eastAsia="Arial" w:hAnsi="Arial" w:cs="Arial"/>
          <w:color w:val="000000"/>
          <w:sz w:val="24"/>
          <w:szCs w:val="24"/>
          <w:lang w:val="en-ZA" w:eastAsia="en-ZA"/>
        </w:rPr>
        <w:t>P Unengu</w:t>
      </w:r>
    </w:p>
    <w:p w:rsidR="00766183" w:rsidRPr="00766183" w:rsidRDefault="00B329F7" w:rsidP="003A581D">
      <w:pPr>
        <w:tabs>
          <w:tab w:val="left" w:pos="1440"/>
        </w:tabs>
        <w:spacing w:after="0" w:line="360" w:lineRule="auto"/>
        <w:jc w:val="right"/>
        <w:rPr>
          <w:rFonts w:ascii="Arial" w:eastAsia="Arial" w:hAnsi="Arial" w:cs="Arial"/>
          <w:color w:val="000000"/>
          <w:sz w:val="24"/>
          <w:szCs w:val="24"/>
          <w:lang w:val="en-ZA" w:eastAsia="en-ZA"/>
        </w:rPr>
      </w:pPr>
      <w:r>
        <w:rPr>
          <w:rFonts w:ascii="Arial" w:eastAsia="Arial" w:hAnsi="Arial" w:cs="Arial"/>
          <w:color w:val="000000"/>
          <w:sz w:val="24"/>
          <w:szCs w:val="24"/>
          <w:lang w:val="en-ZA" w:eastAsia="en-ZA"/>
        </w:rPr>
        <w:t>Acting Judge</w:t>
      </w:r>
    </w:p>
    <w:p w:rsidR="00514EDF" w:rsidRDefault="00514EDF" w:rsidP="003A581D">
      <w:pPr>
        <w:spacing w:after="0" w:line="360" w:lineRule="auto"/>
        <w:jc w:val="both"/>
        <w:rPr>
          <w:rFonts w:ascii="Arial" w:eastAsia="Arial" w:hAnsi="Arial" w:cs="Arial"/>
          <w:color w:val="000000"/>
          <w:sz w:val="24"/>
          <w:lang w:val="en-ZA" w:eastAsia="en-ZA"/>
        </w:rPr>
      </w:pPr>
    </w:p>
    <w:p w:rsidR="007A785D" w:rsidRDefault="007A785D" w:rsidP="003A581D">
      <w:pPr>
        <w:spacing w:after="0" w:line="360" w:lineRule="auto"/>
        <w:jc w:val="both"/>
        <w:rPr>
          <w:rFonts w:ascii="Arial" w:eastAsia="Arial" w:hAnsi="Arial" w:cs="Arial"/>
          <w:color w:val="000000"/>
          <w:sz w:val="24"/>
          <w:lang w:val="en-ZA" w:eastAsia="en-ZA"/>
        </w:rPr>
      </w:pPr>
    </w:p>
    <w:p w:rsidR="007A785D" w:rsidRDefault="007A785D" w:rsidP="003A581D">
      <w:pPr>
        <w:spacing w:after="0" w:line="360" w:lineRule="auto"/>
        <w:jc w:val="both"/>
        <w:rPr>
          <w:rFonts w:ascii="Arial" w:eastAsia="Arial" w:hAnsi="Arial" w:cs="Arial"/>
          <w:color w:val="000000"/>
          <w:sz w:val="24"/>
          <w:lang w:val="en-ZA" w:eastAsia="en-ZA"/>
        </w:rPr>
      </w:pPr>
    </w:p>
    <w:p w:rsidR="007A785D" w:rsidRDefault="007A785D" w:rsidP="003A581D">
      <w:pPr>
        <w:spacing w:after="0" w:line="360" w:lineRule="auto"/>
        <w:jc w:val="both"/>
        <w:rPr>
          <w:rFonts w:ascii="Arial" w:eastAsia="Arial" w:hAnsi="Arial" w:cs="Arial"/>
          <w:color w:val="000000"/>
          <w:sz w:val="24"/>
          <w:lang w:val="en-ZA" w:eastAsia="en-ZA"/>
        </w:rPr>
      </w:pPr>
    </w:p>
    <w:p w:rsidR="007A785D" w:rsidRDefault="007A785D" w:rsidP="003A581D">
      <w:pPr>
        <w:spacing w:after="0" w:line="360" w:lineRule="auto"/>
        <w:jc w:val="both"/>
        <w:rPr>
          <w:rFonts w:ascii="Arial" w:eastAsia="Arial" w:hAnsi="Arial" w:cs="Arial"/>
          <w:color w:val="000000"/>
          <w:sz w:val="24"/>
          <w:lang w:val="en-ZA" w:eastAsia="en-ZA"/>
        </w:rPr>
      </w:pPr>
    </w:p>
    <w:p w:rsidR="007A785D" w:rsidRDefault="007A785D" w:rsidP="003A581D">
      <w:pPr>
        <w:spacing w:after="0" w:line="360" w:lineRule="auto"/>
        <w:jc w:val="both"/>
        <w:rPr>
          <w:rFonts w:ascii="Arial" w:eastAsia="Arial" w:hAnsi="Arial" w:cs="Arial"/>
          <w:color w:val="000000"/>
          <w:sz w:val="24"/>
          <w:lang w:val="en-ZA" w:eastAsia="en-ZA"/>
        </w:rPr>
      </w:pPr>
    </w:p>
    <w:p w:rsidR="007A785D" w:rsidRDefault="007A785D" w:rsidP="003A581D">
      <w:pPr>
        <w:spacing w:after="0" w:line="360" w:lineRule="auto"/>
        <w:jc w:val="both"/>
        <w:rPr>
          <w:rFonts w:ascii="Arial" w:eastAsia="Arial" w:hAnsi="Arial" w:cs="Arial"/>
          <w:color w:val="000000"/>
          <w:sz w:val="24"/>
          <w:lang w:val="en-ZA" w:eastAsia="en-ZA"/>
        </w:rPr>
      </w:pPr>
    </w:p>
    <w:p w:rsidR="00766183" w:rsidRPr="00B329F7" w:rsidRDefault="00766183" w:rsidP="003A581D">
      <w:pPr>
        <w:spacing w:after="0" w:line="360" w:lineRule="auto"/>
        <w:jc w:val="both"/>
        <w:rPr>
          <w:rFonts w:ascii="Arial" w:eastAsia="Arial" w:hAnsi="Arial" w:cs="Arial"/>
          <w:color w:val="000000"/>
          <w:sz w:val="24"/>
          <w:lang w:val="en-ZA" w:eastAsia="en-ZA"/>
        </w:rPr>
      </w:pPr>
      <w:r w:rsidRPr="00B329F7">
        <w:rPr>
          <w:rFonts w:ascii="Arial" w:eastAsia="Arial" w:hAnsi="Arial" w:cs="Arial"/>
          <w:color w:val="000000"/>
          <w:sz w:val="24"/>
          <w:lang w:val="en-ZA" w:eastAsia="en-ZA"/>
        </w:rPr>
        <w:lastRenderedPageBreak/>
        <w:t>APPEARANCES</w:t>
      </w:r>
      <w:r w:rsidRPr="00B329F7">
        <w:rPr>
          <w:rFonts w:ascii="Arial" w:eastAsia="Arial" w:hAnsi="Arial" w:cs="Arial"/>
          <w:color w:val="000000"/>
          <w:sz w:val="24"/>
          <w:lang w:val="en-ZA" w:eastAsia="en-ZA"/>
        </w:rPr>
        <w:tab/>
        <w:t xml:space="preserve"> </w:t>
      </w:r>
    </w:p>
    <w:p w:rsidR="00766183" w:rsidRPr="00766183" w:rsidRDefault="00766183" w:rsidP="003A581D">
      <w:pPr>
        <w:spacing w:after="0" w:line="360" w:lineRule="auto"/>
        <w:rPr>
          <w:rFonts w:ascii="Arial" w:eastAsia="Arial" w:hAnsi="Arial" w:cs="Arial"/>
          <w:color w:val="000000"/>
          <w:sz w:val="24"/>
          <w:lang w:val="en-ZA" w:eastAsia="en-ZA"/>
        </w:rPr>
      </w:pPr>
    </w:p>
    <w:p w:rsidR="000D3500" w:rsidRPr="000D3500" w:rsidRDefault="003A581D" w:rsidP="003A581D">
      <w:pPr>
        <w:spacing w:after="0" w:line="360" w:lineRule="auto"/>
        <w:rPr>
          <w:rFonts w:ascii="Arial" w:eastAsia="Times New Roman" w:hAnsi="Arial" w:cs="Times New Roman"/>
          <w:sz w:val="24"/>
          <w:szCs w:val="20"/>
        </w:rPr>
      </w:pPr>
      <w:r>
        <w:rPr>
          <w:rFonts w:ascii="Arial" w:hAnsi="Arial" w:cs="Arial"/>
          <w:sz w:val="24"/>
          <w:szCs w:val="24"/>
          <w:lang w:val="en-ZA"/>
        </w:rPr>
        <w:t>APPELLANT:</w:t>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sidR="000D3500" w:rsidRPr="000D3500">
        <w:rPr>
          <w:rFonts w:ascii="Arial" w:hAnsi="Arial" w:cs="Arial"/>
          <w:sz w:val="24"/>
          <w:szCs w:val="24"/>
          <w:lang w:val="en-ZA"/>
        </w:rPr>
        <w:t>S Rukoro</w:t>
      </w:r>
    </w:p>
    <w:p w:rsidR="000D3500" w:rsidRPr="003A581D" w:rsidRDefault="003A581D" w:rsidP="003A581D">
      <w:pPr>
        <w:spacing w:after="0" w:line="360" w:lineRule="auto"/>
        <w:rPr>
          <w:rFonts w:ascii="Arial" w:eastAsia="Times New Roman" w:hAnsi="Arial" w:cs="Arial"/>
          <w:sz w:val="24"/>
          <w:szCs w:val="24"/>
        </w:rPr>
      </w:pP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t xml:space="preserve">Of </w:t>
      </w:r>
      <w:r>
        <w:rPr>
          <w:rFonts w:ascii="Arial" w:eastAsia="Times New Roman" w:hAnsi="Arial" w:cs="Arial"/>
          <w:sz w:val="24"/>
          <w:szCs w:val="24"/>
        </w:rPr>
        <w:t xml:space="preserve">Directorate of Legal Aid, </w:t>
      </w:r>
      <w:r w:rsidR="000D3500" w:rsidRPr="000D3500">
        <w:rPr>
          <w:rFonts w:ascii="Arial" w:eastAsia="Times New Roman" w:hAnsi="Arial" w:cs="Arial"/>
          <w:sz w:val="24"/>
          <w:szCs w:val="24"/>
        </w:rPr>
        <w:t>Windhoek</w:t>
      </w:r>
    </w:p>
    <w:p w:rsidR="000D3500" w:rsidRPr="000D3500" w:rsidRDefault="000D3500" w:rsidP="003A581D">
      <w:pPr>
        <w:spacing w:after="0" w:line="360" w:lineRule="auto"/>
        <w:rPr>
          <w:rFonts w:ascii="Arial" w:eastAsia="Times New Roman" w:hAnsi="Arial" w:cs="Times New Roman"/>
          <w:sz w:val="24"/>
          <w:szCs w:val="24"/>
        </w:rPr>
      </w:pPr>
    </w:p>
    <w:p w:rsidR="000D3500" w:rsidRPr="000D3500" w:rsidRDefault="000D3500" w:rsidP="003A581D">
      <w:pPr>
        <w:autoSpaceDE w:val="0"/>
        <w:autoSpaceDN w:val="0"/>
        <w:adjustRightInd w:val="0"/>
        <w:spacing w:after="0" w:line="360" w:lineRule="auto"/>
        <w:jc w:val="both"/>
        <w:rPr>
          <w:rFonts w:ascii="Arial" w:hAnsi="Arial" w:cs="Arial"/>
          <w:sz w:val="24"/>
          <w:szCs w:val="24"/>
          <w:lang w:val="en-ZA"/>
        </w:rPr>
      </w:pPr>
    </w:p>
    <w:p w:rsidR="000D3500" w:rsidRPr="000D3500" w:rsidRDefault="003A581D" w:rsidP="003A581D">
      <w:pPr>
        <w:spacing w:after="0" w:line="360" w:lineRule="auto"/>
        <w:rPr>
          <w:rFonts w:ascii="Arial" w:eastAsia="Times New Roman" w:hAnsi="Arial" w:cs="Times New Roman"/>
          <w:sz w:val="24"/>
          <w:szCs w:val="20"/>
        </w:rPr>
      </w:pPr>
      <w:r>
        <w:rPr>
          <w:rFonts w:ascii="Arial" w:hAnsi="Arial" w:cs="Arial"/>
          <w:sz w:val="24"/>
          <w:szCs w:val="24"/>
          <w:lang w:val="en-ZA"/>
        </w:rPr>
        <w:t>RESPONDENT:</w:t>
      </w:r>
      <w:r>
        <w:rPr>
          <w:rFonts w:ascii="Arial" w:hAnsi="Arial" w:cs="Arial"/>
          <w:sz w:val="24"/>
          <w:szCs w:val="24"/>
          <w:lang w:val="en-ZA"/>
        </w:rPr>
        <w:tab/>
      </w:r>
      <w:r>
        <w:rPr>
          <w:rFonts w:ascii="Arial" w:hAnsi="Arial" w:cs="Arial"/>
          <w:sz w:val="24"/>
          <w:szCs w:val="24"/>
          <w:lang w:val="en-ZA"/>
        </w:rPr>
        <w:tab/>
      </w:r>
      <w:r>
        <w:rPr>
          <w:rFonts w:ascii="Arial" w:hAnsi="Arial" w:cs="Arial"/>
          <w:sz w:val="24"/>
          <w:szCs w:val="24"/>
          <w:lang w:val="en-ZA"/>
        </w:rPr>
        <w:tab/>
      </w:r>
      <w:r w:rsidR="000D3500" w:rsidRPr="000D3500">
        <w:rPr>
          <w:rFonts w:ascii="Arial" w:hAnsi="Arial" w:cs="Arial"/>
          <w:sz w:val="24"/>
          <w:szCs w:val="24"/>
          <w:lang w:val="en-ZA"/>
        </w:rPr>
        <w:t>G Dicks</w:t>
      </w:r>
    </w:p>
    <w:p w:rsidR="00F6472F" w:rsidRPr="00974AD1" w:rsidRDefault="000D3500" w:rsidP="003A581D">
      <w:pPr>
        <w:spacing w:after="0" w:line="360" w:lineRule="auto"/>
        <w:ind w:left="2880" w:firstLine="720"/>
        <w:rPr>
          <w:rFonts w:ascii="Arial" w:eastAsia="Arial" w:hAnsi="Arial" w:cs="Arial"/>
          <w:color w:val="000000"/>
          <w:sz w:val="24"/>
          <w:szCs w:val="24"/>
          <w:lang w:val="en-ZA" w:eastAsia="en-ZA"/>
        </w:rPr>
      </w:pPr>
      <w:r w:rsidRPr="000D3500">
        <w:rPr>
          <w:rFonts w:ascii="Arial" w:hAnsi="Arial" w:cs="Arial"/>
          <w:sz w:val="24"/>
          <w:szCs w:val="24"/>
          <w:lang w:val="en-ZA"/>
        </w:rPr>
        <w:t>Instructed by Engling, Stritter &amp; Partners</w:t>
      </w:r>
      <w:r w:rsidR="003A581D">
        <w:rPr>
          <w:rFonts w:ascii="Arial" w:hAnsi="Arial" w:cs="Arial"/>
          <w:sz w:val="24"/>
          <w:szCs w:val="24"/>
          <w:lang w:val="en-ZA"/>
        </w:rPr>
        <w:t>,</w:t>
      </w:r>
      <w:r w:rsidRPr="000D3500">
        <w:rPr>
          <w:rFonts w:ascii="Arial" w:eastAsia="Times New Roman" w:hAnsi="Arial" w:cs="Arial"/>
          <w:sz w:val="24"/>
          <w:szCs w:val="24"/>
        </w:rPr>
        <w:t xml:space="preserve"> Windhoek</w:t>
      </w:r>
    </w:p>
    <w:sectPr w:rsidR="00F6472F" w:rsidRPr="00974AD1" w:rsidSect="00BC681C">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469" w:rsidRDefault="007B6469" w:rsidP="00BC681C">
      <w:pPr>
        <w:spacing w:after="0" w:line="240" w:lineRule="auto"/>
      </w:pPr>
      <w:r>
        <w:separator/>
      </w:r>
    </w:p>
  </w:endnote>
  <w:endnote w:type="continuationSeparator" w:id="0">
    <w:p w:rsidR="007B6469" w:rsidRDefault="007B6469" w:rsidP="00BC6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469" w:rsidRDefault="007B6469" w:rsidP="00BC681C">
      <w:pPr>
        <w:spacing w:after="0" w:line="240" w:lineRule="auto"/>
      </w:pPr>
      <w:r>
        <w:separator/>
      </w:r>
    </w:p>
  </w:footnote>
  <w:footnote w:type="continuationSeparator" w:id="0">
    <w:p w:rsidR="007B6469" w:rsidRDefault="007B6469" w:rsidP="00BC681C">
      <w:pPr>
        <w:spacing w:after="0" w:line="240" w:lineRule="auto"/>
      </w:pPr>
      <w:r>
        <w:continuationSeparator/>
      </w:r>
    </w:p>
  </w:footnote>
  <w:footnote w:id="1">
    <w:p w:rsidR="00F906F2" w:rsidRPr="00F906F2" w:rsidRDefault="00F906F2" w:rsidP="003A581D">
      <w:pPr>
        <w:pStyle w:val="FootnoteText"/>
        <w:jc w:val="both"/>
        <w:rPr>
          <w:rFonts w:ascii="Arial" w:hAnsi="Arial" w:cs="Arial"/>
          <w:lang w:val="en-ZA"/>
        </w:rPr>
      </w:pPr>
      <w:r>
        <w:rPr>
          <w:rStyle w:val="FootnoteReference"/>
        </w:rPr>
        <w:footnoteRef/>
      </w:r>
      <w:r>
        <w:t xml:space="preserve"> </w:t>
      </w:r>
      <w:r>
        <w:rPr>
          <w:rFonts w:ascii="Arial" w:hAnsi="Arial" w:cs="Arial"/>
          <w:lang w:val="en-ZA"/>
        </w:rPr>
        <w:t>S v Novaseb 2007(2) NR 640 (HC) at (2), Shilongo v Vector Logistics (LCA 27/2012)</w:t>
      </w:r>
      <w:r w:rsidR="00D75799">
        <w:rPr>
          <w:rFonts w:ascii="Arial" w:hAnsi="Arial" w:cs="Arial"/>
          <w:lang w:val="en-ZA"/>
        </w:rPr>
        <w:t xml:space="preserve"> [2014] NACMD 33 (7 August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481590"/>
      <w:docPartObj>
        <w:docPartGallery w:val="Page Numbers (Top of Page)"/>
        <w:docPartUnique/>
      </w:docPartObj>
    </w:sdtPr>
    <w:sdtEndPr>
      <w:rPr>
        <w:noProof/>
      </w:rPr>
    </w:sdtEndPr>
    <w:sdtContent>
      <w:p w:rsidR="00BC681C" w:rsidRDefault="00BC681C">
        <w:pPr>
          <w:pStyle w:val="Header"/>
          <w:jc w:val="right"/>
        </w:pPr>
        <w:r>
          <w:fldChar w:fldCharType="begin"/>
        </w:r>
        <w:r>
          <w:instrText xml:space="preserve"> PAGE   \* MERGEFORMAT </w:instrText>
        </w:r>
        <w:r>
          <w:fldChar w:fldCharType="separate"/>
        </w:r>
        <w:r w:rsidR="005B0EBB">
          <w:rPr>
            <w:noProof/>
          </w:rPr>
          <w:t>2</w:t>
        </w:r>
        <w:r>
          <w:rPr>
            <w:noProof/>
          </w:rPr>
          <w:fldChar w:fldCharType="end"/>
        </w:r>
      </w:p>
    </w:sdtContent>
  </w:sdt>
  <w:p w:rsidR="00BC681C" w:rsidRDefault="00BC68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10FD8"/>
    <w:multiLevelType w:val="hybridMultilevel"/>
    <w:tmpl w:val="5418A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D637E"/>
    <w:multiLevelType w:val="hybridMultilevel"/>
    <w:tmpl w:val="23C8F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8124C6"/>
    <w:multiLevelType w:val="hybridMultilevel"/>
    <w:tmpl w:val="8D14B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4F6006"/>
    <w:multiLevelType w:val="hybridMultilevel"/>
    <w:tmpl w:val="E4DC8282"/>
    <w:lvl w:ilvl="0" w:tplc="6276B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5317FB"/>
    <w:multiLevelType w:val="hybridMultilevel"/>
    <w:tmpl w:val="C5306116"/>
    <w:lvl w:ilvl="0" w:tplc="C110FAB0">
      <w:start w:val="1"/>
      <w:numFmt w:val="lowerLetter"/>
      <w:lvlText w:val="(%1)"/>
      <w:lvlJc w:val="left"/>
      <w:pPr>
        <w:ind w:left="1545" w:hanging="585"/>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41A"/>
    <w:rsid w:val="00000331"/>
    <w:rsid w:val="000036D4"/>
    <w:rsid w:val="00004ABB"/>
    <w:rsid w:val="000063BD"/>
    <w:rsid w:val="00011ADA"/>
    <w:rsid w:val="00011F47"/>
    <w:rsid w:val="000127D0"/>
    <w:rsid w:val="0001491A"/>
    <w:rsid w:val="000177A6"/>
    <w:rsid w:val="000248D2"/>
    <w:rsid w:val="00030383"/>
    <w:rsid w:val="00040079"/>
    <w:rsid w:val="000413ED"/>
    <w:rsid w:val="00043892"/>
    <w:rsid w:val="0005110B"/>
    <w:rsid w:val="00076861"/>
    <w:rsid w:val="00082FA2"/>
    <w:rsid w:val="000852C7"/>
    <w:rsid w:val="000864D2"/>
    <w:rsid w:val="0008722A"/>
    <w:rsid w:val="00091203"/>
    <w:rsid w:val="000B19D2"/>
    <w:rsid w:val="000B7496"/>
    <w:rsid w:val="000D3500"/>
    <w:rsid w:val="000F4700"/>
    <w:rsid w:val="0011144A"/>
    <w:rsid w:val="00112286"/>
    <w:rsid w:val="001145D6"/>
    <w:rsid w:val="00117CB4"/>
    <w:rsid w:val="00120050"/>
    <w:rsid w:val="001326A9"/>
    <w:rsid w:val="001411B4"/>
    <w:rsid w:val="001563A7"/>
    <w:rsid w:val="00171E2C"/>
    <w:rsid w:val="00173F04"/>
    <w:rsid w:val="00176BDF"/>
    <w:rsid w:val="001867D6"/>
    <w:rsid w:val="001874E9"/>
    <w:rsid w:val="001931FA"/>
    <w:rsid w:val="00194749"/>
    <w:rsid w:val="00197805"/>
    <w:rsid w:val="001A38C7"/>
    <w:rsid w:val="001A4202"/>
    <w:rsid w:val="001A6CB3"/>
    <w:rsid w:val="001B5E56"/>
    <w:rsid w:val="001B7143"/>
    <w:rsid w:val="001B7631"/>
    <w:rsid w:val="001B7BF3"/>
    <w:rsid w:val="001C445A"/>
    <w:rsid w:val="001C465E"/>
    <w:rsid w:val="001C742E"/>
    <w:rsid w:val="001C78F1"/>
    <w:rsid w:val="001D2389"/>
    <w:rsid w:val="001D6468"/>
    <w:rsid w:val="001E3937"/>
    <w:rsid w:val="001F1BC4"/>
    <w:rsid w:val="001F7A34"/>
    <w:rsid w:val="0020052A"/>
    <w:rsid w:val="0020697F"/>
    <w:rsid w:val="00223E7C"/>
    <w:rsid w:val="00226869"/>
    <w:rsid w:val="00226EF4"/>
    <w:rsid w:val="00235233"/>
    <w:rsid w:val="00240F57"/>
    <w:rsid w:val="00242FCA"/>
    <w:rsid w:val="00244C82"/>
    <w:rsid w:val="00251F85"/>
    <w:rsid w:val="00257837"/>
    <w:rsid w:val="00260C5D"/>
    <w:rsid w:val="00263D1B"/>
    <w:rsid w:val="002664EE"/>
    <w:rsid w:val="00271222"/>
    <w:rsid w:val="002756EA"/>
    <w:rsid w:val="00280276"/>
    <w:rsid w:val="00281C4C"/>
    <w:rsid w:val="00286510"/>
    <w:rsid w:val="00287991"/>
    <w:rsid w:val="002952C6"/>
    <w:rsid w:val="002A2996"/>
    <w:rsid w:val="002B66BA"/>
    <w:rsid w:val="002C55D7"/>
    <w:rsid w:val="002C6C93"/>
    <w:rsid w:val="002E1341"/>
    <w:rsid w:val="002E7EDE"/>
    <w:rsid w:val="0031382B"/>
    <w:rsid w:val="0031462F"/>
    <w:rsid w:val="00314CA3"/>
    <w:rsid w:val="00324135"/>
    <w:rsid w:val="003254CF"/>
    <w:rsid w:val="00345D32"/>
    <w:rsid w:val="003535FA"/>
    <w:rsid w:val="003613DA"/>
    <w:rsid w:val="00371208"/>
    <w:rsid w:val="0037181C"/>
    <w:rsid w:val="00372E6B"/>
    <w:rsid w:val="00391C68"/>
    <w:rsid w:val="0039345E"/>
    <w:rsid w:val="00396E8F"/>
    <w:rsid w:val="003A1669"/>
    <w:rsid w:val="003A581D"/>
    <w:rsid w:val="003B00DC"/>
    <w:rsid w:val="003B5249"/>
    <w:rsid w:val="003B5786"/>
    <w:rsid w:val="003B660C"/>
    <w:rsid w:val="003D0BF6"/>
    <w:rsid w:val="003D6983"/>
    <w:rsid w:val="003D7309"/>
    <w:rsid w:val="003E50CC"/>
    <w:rsid w:val="003E531F"/>
    <w:rsid w:val="003F0C55"/>
    <w:rsid w:val="003F4B49"/>
    <w:rsid w:val="00420F15"/>
    <w:rsid w:val="00421B9F"/>
    <w:rsid w:val="00424698"/>
    <w:rsid w:val="00424750"/>
    <w:rsid w:val="004356EB"/>
    <w:rsid w:val="00435B5F"/>
    <w:rsid w:val="00443BF5"/>
    <w:rsid w:val="00445901"/>
    <w:rsid w:val="004529BB"/>
    <w:rsid w:val="004554AB"/>
    <w:rsid w:val="00457D45"/>
    <w:rsid w:val="0046735C"/>
    <w:rsid w:val="0047026D"/>
    <w:rsid w:val="004723F1"/>
    <w:rsid w:val="004923E1"/>
    <w:rsid w:val="0049494C"/>
    <w:rsid w:val="00496E4D"/>
    <w:rsid w:val="00497808"/>
    <w:rsid w:val="00497F44"/>
    <w:rsid w:val="004A3477"/>
    <w:rsid w:val="004C25FB"/>
    <w:rsid w:val="004C39EA"/>
    <w:rsid w:val="004D0840"/>
    <w:rsid w:val="004D5193"/>
    <w:rsid w:val="00514EDF"/>
    <w:rsid w:val="00530DA4"/>
    <w:rsid w:val="00535275"/>
    <w:rsid w:val="00535ADC"/>
    <w:rsid w:val="005523F5"/>
    <w:rsid w:val="00582C9A"/>
    <w:rsid w:val="005903CB"/>
    <w:rsid w:val="00596308"/>
    <w:rsid w:val="005974EC"/>
    <w:rsid w:val="005A17B7"/>
    <w:rsid w:val="005A1908"/>
    <w:rsid w:val="005A524C"/>
    <w:rsid w:val="005A66D3"/>
    <w:rsid w:val="005B0EBB"/>
    <w:rsid w:val="005B4CA4"/>
    <w:rsid w:val="005B5E8F"/>
    <w:rsid w:val="005C4878"/>
    <w:rsid w:val="005D0945"/>
    <w:rsid w:val="005D2F6E"/>
    <w:rsid w:val="005D31CF"/>
    <w:rsid w:val="005E61D7"/>
    <w:rsid w:val="005E6E9F"/>
    <w:rsid w:val="005E722C"/>
    <w:rsid w:val="005E75C9"/>
    <w:rsid w:val="005F03FA"/>
    <w:rsid w:val="0060056F"/>
    <w:rsid w:val="00604599"/>
    <w:rsid w:val="00604849"/>
    <w:rsid w:val="00606D92"/>
    <w:rsid w:val="00615F69"/>
    <w:rsid w:val="00622E2B"/>
    <w:rsid w:val="00627E82"/>
    <w:rsid w:val="00630874"/>
    <w:rsid w:val="006328A7"/>
    <w:rsid w:val="006439A8"/>
    <w:rsid w:val="00650CF1"/>
    <w:rsid w:val="0065181D"/>
    <w:rsid w:val="00664D4C"/>
    <w:rsid w:val="00667A07"/>
    <w:rsid w:val="00681FCD"/>
    <w:rsid w:val="00684202"/>
    <w:rsid w:val="0069556B"/>
    <w:rsid w:val="006C31DB"/>
    <w:rsid w:val="006C3722"/>
    <w:rsid w:val="006C4BC2"/>
    <w:rsid w:val="006C7CAC"/>
    <w:rsid w:val="006D2856"/>
    <w:rsid w:val="006D5331"/>
    <w:rsid w:val="006D7E0A"/>
    <w:rsid w:val="006F5761"/>
    <w:rsid w:val="006F7446"/>
    <w:rsid w:val="006F7805"/>
    <w:rsid w:val="00701559"/>
    <w:rsid w:val="00706110"/>
    <w:rsid w:val="00706ABB"/>
    <w:rsid w:val="00723760"/>
    <w:rsid w:val="00737CDA"/>
    <w:rsid w:val="007441CB"/>
    <w:rsid w:val="0075277A"/>
    <w:rsid w:val="00760237"/>
    <w:rsid w:val="007613B4"/>
    <w:rsid w:val="007626CF"/>
    <w:rsid w:val="00764354"/>
    <w:rsid w:val="00766183"/>
    <w:rsid w:val="00766836"/>
    <w:rsid w:val="0077164D"/>
    <w:rsid w:val="00777B93"/>
    <w:rsid w:val="0078139E"/>
    <w:rsid w:val="007860E0"/>
    <w:rsid w:val="007877A4"/>
    <w:rsid w:val="00792B97"/>
    <w:rsid w:val="007959E4"/>
    <w:rsid w:val="007A785D"/>
    <w:rsid w:val="007B6469"/>
    <w:rsid w:val="007B64C0"/>
    <w:rsid w:val="007B6AB5"/>
    <w:rsid w:val="007B6BC5"/>
    <w:rsid w:val="007C03F3"/>
    <w:rsid w:val="007C6117"/>
    <w:rsid w:val="007D05B7"/>
    <w:rsid w:val="007D2D62"/>
    <w:rsid w:val="007D6BC4"/>
    <w:rsid w:val="007D70A1"/>
    <w:rsid w:val="007E5384"/>
    <w:rsid w:val="007F0D80"/>
    <w:rsid w:val="007F0FD3"/>
    <w:rsid w:val="008043EF"/>
    <w:rsid w:val="00806CB0"/>
    <w:rsid w:val="00813C60"/>
    <w:rsid w:val="0081446E"/>
    <w:rsid w:val="00825678"/>
    <w:rsid w:val="00826E6E"/>
    <w:rsid w:val="00833626"/>
    <w:rsid w:val="0083516F"/>
    <w:rsid w:val="008546CA"/>
    <w:rsid w:val="008732C2"/>
    <w:rsid w:val="00881FAB"/>
    <w:rsid w:val="00883EDD"/>
    <w:rsid w:val="0088550E"/>
    <w:rsid w:val="00886BDE"/>
    <w:rsid w:val="00891FD4"/>
    <w:rsid w:val="008A0627"/>
    <w:rsid w:val="008A39F0"/>
    <w:rsid w:val="008A3B9A"/>
    <w:rsid w:val="008A5D78"/>
    <w:rsid w:val="008A6AE2"/>
    <w:rsid w:val="008C1AB3"/>
    <w:rsid w:val="008C3674"/>
    <w:rsid w:val="008D0B33"/>
    <w:rsid w:val="008D157E"/>
    <w:rsid w:val="008D2BDC"/>
    <w:rsid w:val="008D2C7E"/>
    <w:rsid w:val="008D47FA"/>
    <w:rsid w:val="008E0DD4"/>
    <w:rsid w:val="008E59EF"/>
    <w:rsid w:val="008E7E21"/>
    <w:rsid w:val="008F39BC"/>
    <w:rsid w:val="008F4BBA"/>
    <w:rsid w:val="008F61D5"/>
    <w:rsid w:val="00902719"/>
    <w:rsid w:val="00910B16"/>
    <w:rsid w:val="00911D87"/>
    <w:rsid w:val="009216AC"/>
    <w:rsid w:val="00925EBF"/>
    <w:rsid w:val="00933DB8"/>
    <w:rsid w:val="00935C77"/>
    <w:rsid w:val="009414FC"/>
    <w:rsid w:val="009434C2"/>
    <w:rsid w:val="00943DF9"/>
    <w:rsid w:val="00953671"/>
    <w:rsid w:val="00964B42"/>
    <w:rsid w:val="0096593A"/>
    <w:rsid w:val="00974AD1"/>
    <w:rsid w:val="00976F6F"/>
    <w:rsid w:val="00977308"/>
    <w:rsid w:val="00995912"/>
    <w:rsid w:val="009A0FA8"/>
    <w:rsid w:val="009C3DCE"/>
    <w:rsid w:val="009C7EB3"/>
    <w:rsid w:val="009E071C"/>
    <w:rsid w:val="009F18FF"/>
    <w:rsid w:val="00A00940"/>
    <w:rsid w:val="00A06F9C"/>
    <w:rsid w:val="00A150FE"/>
    <w:rsid w:val="00A2141A"/>
    <w:rsid w:val="00A257D9"/>
    <w:rsid w:val="00A3251A"/>
    <w:rsid w:val="00A460C1"/>
    <w:rsid w:val="00A46A6F"/>
    <w:rsid w:val="00A47E25"/>
    <w:rsid w:val="00A52F7C"/>
    <w:rsid w:val="00A80FF6"/>
    <w:rsid w:val="00A86E51"/>
    <w:rsid w:val="00A94CFF"/>
    <w:rsid w:val="00AA1305"/>
    <w:rsid w:val="00AA194B"/>
    <w:rsid w:val="00AB52BE"/>
    <w:rsid w:val="00AB6E70"/>
    <w:rsid w:val="00AB72B7"/>
    <w:rsid w:val="00AC13CA"/>
    <w:rsid w:val="00AC1459"/>
    <w:rsid w:val="00AD25EF"/>
    <w:rsid w:val="00B0095E"/>
    <w:rsid w:val="00B032B8"/>
    <w:rsid w:val="00B03B3E"/>
    <w:rsid w:val="00B06387"/>
    <w:rsid w:val="00B06BEB"/>
    <w:rsid w:val="00B1258B"/>
    <w:rsid w:val="00B14AFA"/>
    <w:rsid w:val="00B21149"/>
    <w:rsid w:val="00B241BC"/>
    <w:rsid w:val="00B329F7"/>
    <w:rsid w:val="00B34B2A"/>
    <w:rsid w:val="00B6508F"/>
    <w:rsid w:val="00B70E08"/>
    <w:rsid w:val="00B73112"/>
    <w:rsid w:val="00B8275B"/>
    <w:rsid w:val="00B87C09"/>
    <w:rsid w:val="00B9370F"/>
    <w:rsid w:val="00B939AD"/>
    <w:rsid w:val="00B97A76"/>
    <w:rsid w:val="00BA35DA"/>
    <w:rsid w:val="00BB3CF0"/>
    <w:rsid w:val="00BB73B2"/>
    <w:rsid w:val="00BC04D5"/>
    <w:rsid w:val="00BC681C"/>
    <w:rsid w:val="00BC6B1F"/>
    <w:rsid w:val="00BC6D90"/>
    <w:rsid w:val="00BD2CB6"/>
    <w:rsid w:val="00BF17F8"/>
    <w:rsid w:val="00BF2921"/>
    <w:rsid w:val="00C112F0"/>
    <w:rsid w:val="00C15323"/>
    <w:rsid w:val="00C318A3"/>
    <w:rsid w:val="00C323DB"/>
    <w:rsid w:val="00C405E3"/>
    <w:rsid w:val="00C406DE"/>
    <w:rsid w:val="00C415A7"/>
    <w:rsid w:val="00C4572F"/>
    <w:rsid w:val="00C838FA"/>
    <w:rsid w:val="00C85224"/>
    <w:rsid w:val="00C85495"/>
    <w:rsid w:val="00C967C5"/>
    <w:rsid w:val="00CC124D"/>
    <w:rsid w:val="00CC6582"/>
    <w:rsid w:val="00CD3505"/>
    <w:rsid w:val="00CF174E"/>
    <w:rsid w:val="00CF2ED8"/>
    <w:rsid w:val="00D04257"/>
    <w:rsid w:val="00D0428F"/>
    <w:rsid w:val="00D118B0"/>
    <w:rsid w:val="00D21D86"/>
    <w:rsid w:val="00D23AEA"/>
    <w:rsid w:val="00D330D8"/>
    <w:rsid w:val="00D40EF3"/>
    <w:rsid w:val="00D439BE"/>
    <w:rsid w:val="00D51264"/>
    <w:rsid w:val="00D61E01"/>
    <w:rsid w:val="00D75799"/>
    <w:rsid w:val="00D81D96"/>
    <w:rsid w:val="00D92712"/>
    <w:rsid w:val="00DA3C3E"/>
    <w:rsid w:val="00DC7120"/>
    <w:rsid w:val="00DD2E0B"/>
    <w:rsid w:val="00DD7920"/>
    <w:rsid w:val="00DF7540"/>
    <w:rsid w:val="00E043B2"/>
    <w:rsid w:val="00E06001"/>
    <w:rsid w:val="00E10D3A"/>
    <w:rsid w:val="00E235CA"/>
    <w:rsid w:val="00E40654"/>
    <w:rsid w:val="00E52A05"/>
    <w:rsid w:val="00E5542F"/>
    <w:rsid w:val="00E57FB1"/>
    <w:rsid w:val="00E61643"/>
    <w:rsid w:val="00E70229"/>
    <w:rsid w:val="00E711C6"/>
    <w:rsid w:val="00E8016E"/>
    <w:rsid w:val="00E80AC3"/>
    <w:rsid w:val="00E84BFB"/>
    <w:rsid w:val="00E86C58"/>
    <w:rsid w:val="00E94922"/>
    <w:rsid w:val="00E970DB"/>
    <w:rsid w:val="00EE0B5B"/>
    <w:rsid w:val="00EE5E3F"/>
    <w:rsid w:val="00EF4E60"/>
    <w:rsid w:val="00EF5F10"/>
    <w:rsid w:val="00F014B6"/>
    <w:rsid w:val="00F168C8"/>
    <w:rsid w:val="00F22FDE"/>
    <w:rsid w:val="00F24384"/>
    <w:rsid w:val="00F34296"/>
    <w:rsid w:val="00F3449C"/>
    <w:rsid w:val="00F40F8F"/>
    <w:rsid w:val="00F474FD"/>
    <w:rsid w:val="00F501ED"/>
    <w:rsid w:val="00F60C66"/>
    <w:rsid w:val="00F6107F"/>
    <w:rsid w:val="00F6227A"/>
    <w:rsid w:val="00F6472F"/>
    <w:rsid w:val="00F65617"/>
    <w:rsid w:val="00F65BEF"/>
    <w:rsid w:val="00F7243E"/>
    <w:rsid w:val="00F81D38"/>
    <w:rsid w:val="00F839D5"/>
    <w:rsid w:val="00F906F2"/>
    <w:rsid w:val="00F9181D"/>
    <w:rsid w:val="00F94621"/>
    <w:rsid w:val="00F953C5"/>
    <w:rsid w:val="00F95BBB"/>
    <w:rsid w:val="00FB1023"/>
    <w:rsid w:val="00FB42B1"/>
    <w:rsid w:val="00FC10A9"/>
    <w:rsid w:val="00FD7D05"/>
    <w:rsid w:val="00FF102F"/>
    <w:rsid w:val="00FF2174"/>
    <w:rsid w:val="00FF469F"/>
    <w:rsid w:val="00FF7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61FE1-9C92-4800-B594-7492C2669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47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6472F"/>
  </w:style>
  <w:style w:type="character" w:styleId="Emphasis">
    <w:name w:val="Emphasis"/>
    <w:basedOn w:val="DefaultParagraphFont"/>
    <w:uiPriority w:val="20"/>
    <w:qFormat/>
    <w:rsid w:val="00F6472F"/>
    <w:rPr>
      <w:i/>
      <w:iCs/>
    </w:rPr>
  </w:style>
  <w:style w:type="paragraph" w:styleId="Header">
    <w:name w:val="header"/>
    <w:basedOn w:val="Normal"/>
    <w:link w:val="HeaderChar"/>
    <w:uiPriority w:val="99"/>
    <w:unhideWhenUsed/>
    <w:rsid w:val="00BC6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81C"/>
  </w:style>
  <w:style w:type="paragraph" w:styleId="Footer">
    <w:name w:val="footer"/>
    <w:basedOn w:val="Normal"/>
    <w:link w:val="FooterChar"/>
    <w:uiPriority w:val="99"/>
    <w:unhideWhenUsed/>
    <w:rsid w:val="00BC6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81C"/>
  </w:style>
  <w:style w:type="paragraph" w:styleId="FootnoteText">
    <w:name w:val="footnote text"/>
    <w:basedOn w:val="Normal"/>
    <w:link w:val="FootnoteTextChar"/>
    <w:uiPriority w:val="99"/>
    <w:semiHidden/>
    <w:unhideWhenUsed/>
    <w:rsid w:val="00287991"/>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287991"/>
    <w:rPr>
      <w:rFonts w:eastAsia="Times New Roman" w:cs="Times New Roman"/>
      <w:sz w:val="20"/>
      <w:szCs w:val="20"/>
    </w:rPr>
  </w:style>
  <w:style w:type="character" w:styleId="FootnoteReference">
    <w:name w:val="footnote reference"/>
    <w:basedOn w:val="DefaultParagraphFont"/>
    <w:uiPriority w:val="99"/>
    <w:semiHidden/>
    <w:unhideWhenUsed/>
    <w:rsid w:val="00287991"/>
    <w:rPr>
      <w:rFonts w:cs="Times New Roman"/>
      <w:vertAlign w:val="superscript"/>
    </w:rPr>
  </w:style>
  <w:style w:type="paragraph" w:styleId="ListParagraph">
    <w:name w:val="List Paragraph"/>
    <w:basedOn w:val="Normal"/>
    <w:uiPriority w:val="34"/>
    <w:qFormat/>
    <w:rsid w:val="000036D4"/>
    <w:pPr>
      <w:ind w:left="720"/>
      <w:contextualSpacing/>
    </w:pPr>
  </w:style>
  <w:style w:type="paragraph" w:styleId="BalloonText">
    <w:name w:val="Balloon Text"/>
    <w:basedOn w:val="Normal"/>
    <w:link w:val="BalloonTextChar"/>
    <w:uiPriority w:val="99"/>
    <w:semiHidden/>
    <w:unhideWhenUsed/>
    <w:rsid w:val="00051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1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90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2019-02-04T18:30:00+00:00</Judgment_x0020_Date>
    <Year xmlns="aec0a7e9-5f5c-4ba9-87b2-85cfc8a38b86">2019</Year>
  </documentManagement>
</p:properties>
</file>

<file path=customXml/itemProps1.xml><?xml version="1.0" encoding="utf-8"?>
<ds:datastoreItem xmlns:ds="http://schemas.openxmlformats.org/officeDocument/2006/customXml" ds:itemID="{CA6E2880-06C0-4631-A12A-30F322ABC2B8}"/>
</file>

<file path=customXml/itemProps2.xml><?xml version="1.0" encoding="utf-8"?>
<ds:datastoreItem xmlns:ds="http://schemas.openxmlformats.org/officeDocument/2006/customXml" ds:itemID="{84A0F000-A4C1-4972-B528-D958314AE86C}"/>
</file>

<file path=customXml/itemProps3.xml><?xml version="1.0" encoding="utf-8"?>
<ds:datastoreItem xmlns:ds="http://schemas.openxmlformats.org/officeDocument/2006/customXml" ds:itemID="{57291447-3D32-498E-8FC1-D752E53D0202}"/>
</file>

<file path=customXml/itemProps4.xml><?xml version="1.0" encoding="utf-8"?>
<ds:datastoreItem xmlns:ds="http://schemas.openxmlformats.org/officeDocument/2006/customXml" ds:itemID="{7DFE5C21-9AE7-4E9D-9D1F-6F3443B4EF8B}"/>
</file>

<file path=docProps/app.xml><?xml version="1.0" encoding="utf-8"?>
<Properties xmlns="http://schemas.openxmlformats.org/officeDocument/2006/extended-properties" xmlns:vt="http://schemas.openxmlformats.org/officeDocument/2006/docPropsVTypes">
  <Template>Normal</Template>
  <TotalTime>0</TotalTime>
  <Pages>5</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Swatz v Navachab Gold Mine (19-2008) [2019] NALCMD 3 (5 February 2019)</dc:title>
  <dc:subject/>
  <dc:creator>Ester Kuugongelwa</dc:creator>
  <cp:keywords/>
  <dc:description/>
  <cp:lastModifiedBy>Martha Nambahu</cp:lastModifiedBy>
  <cp:revision>2</cp:revision>
  <cp:lastPrinted>2019-02-05T06:32:00Z</cp:lastPrinted>
  <dcterms:created xsi:type="dcterms:W3CDTF">2019-02-18T08:55:00Z</dcterms:created>
  <dcterms:modified xsi:type="dcterms:W3CDTF">2019-02-18T08:55:00Z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