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9D2A" w14:textId="77777777" w:rsidR="00D9114E" w:rsidRPr="0070740F" w:rsidRDefault="00D9114E" w:rsidP="00D9114E">
      <w:pPr>
        <w:spacing w:line="360" w:lineRule="auto"/>
        <w:jc w:val="center"/>
        <w:rPr>
          <w:rFonts w:ascii="Arial" w:hAnsi="Arial"/>
          <w:b/>
        </w:rPr>
      </w:pPr>
      <w:bookmarkStart w:id="0" w:name="_GoBack"/>
      <w:bookmarkEnd w:id="0"/>
      <w:r w:rsidRPr="0070740F">
        <w:rPr>
          <w:rFonts w:ascii="Arial" w:hAnsi="Arial"/>
          <w:b/>
        </w:rPr>
        <w:t>REPUBLIC OF NAMIBIA</w:t>
      </w:r>
    </w:p>
    <w:p w14:paraId="745851D6" w14:textId="77777777" w:rsidR="00D9114E" w:rsidRPr="00456884" w:rsidRDefault="00D9114E" w:rsidP="00D9114E">
      <w:pPr>
        <w:spacing w:line="360" w:lineRule="auto"/>
        <w:jc w:val="center"/>
        <w:rPr>
          <w:rFonts w:ascii="Arial" w:hAnsi="Arial"/>
          <w:b/>
        </w:rPr>
      </w:pPr>
      <w:r w:rsidRPr="00456884">
        <w:rPr>
          <w:rFonts w:ascii="Arial" w:hAnsi="Arial"/>
          <w:b/>
          <w:noProof/>
          <w:lang w:val="en-ZA" w:eastAsia="en-ZA"/>
        </w:rPr>
        <w:drawing>
          <wp:inline distT="0" distB="0" distL="0" distR="0" wp14:anchorId="7B486910" wp14:editId="23F3816D">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B3C3A6A" w14:textId="27507400" w:rsidR="00DC543A" w:rsidRPr="00D9114E" w:rsidRDefault="00DC543A" w:rsidP="00BE2B6E">
      <w:pPr>
        <w:spacing w:line="360" w:lineRule="auto"/>
        <w:jc w:val="center"/>
        <w:rPr>
          <w:rFonts w:ascii="Arial" w:hAnsi="Arial" w:cs="Arial"/>
          <w:b/>
        </w:rPr>
      </w:pPr>
      <w:r w:rsidRPr="00D9114E">
        <w:rPr>
          <w:rFonts w:ascii="Arial" w:hAnsi="Arial" w:cs="Arial"/>
          <w:b/>
        </w:rPr>
        <w:t>LABOUR COURT OF NAMIBIA, MAIN DIVISION, WINDHOEK</w:t>
      </w:r>
    </w:p>
    <w:p w14:paraId="5099EB9A" w14:textId="77777777" w:rsidR="00DC543A" w:rsidRPr="00D9114E" w:rsidRDefault="00DC543A" w:rsidP="00BE2B6E">
      <w:pPr>
        <w:spacing w:line="360" w:lineRule="auto"/>
        <w:jc w:val="center"/>
        <w:rPr>
          <w:rFonts w:ascii="Arial" w:hAnsi="Arial" w:cs="Arial"/>
          <w:b/>
        </w:rPr>
      </w:pPr>
      <w:r w:rsidRPr="00D9114E">
        <w:rPr>
          <w:rFonts w:ascii="Arial" w:hAnsi="Arial" w:cs="Arial"/>
          <w:b/>
        </w:rPr>
        <w:t>RULING ON COSTS</w:t>
      </w:r>
    </w:p>
    <w:p w14:paraId="0CDB4B67" w14:textId="77777777" w:rsidR="00DC543A" w:rsidRPr="00D9114E" w:rsidRDefault="00DC543A" w:rsidP="00BE2B6E">
      <w:pPr>
        <w:spacing w:line="360" w:lineRule="auto"/>
        <w:rPr>
          <w:rFonts w:ascii="Arial" w:hAnsi="Arial" w:cs="Arial"/>
          <w:b/>
        </w:rPr>
      </w:pPr>
    </w:p>
    <w:p w14:paraId="53E85E99" w14:textId="55E604C7" w:rsidR="00DC543A" w:rsidRPr="00D9114E" w:rsidRDefault="00DC543A" w:rsidP="00BE2B6E">
      <w:pPr>
        <w:spacing w:line="360" w:lineRule="auto"/>
        <w:jc w:val="right"/>
        <w:rPr>
          <w:rFonts w:ascii="Arial" w:hAnsi="Arial" w:cs="Arial"/>
        </w:rPr>
      </w:pPr>
      <w:r w:rsidRPr="00D9114E">
        <w:rPr>
          <w:rFonts w:ascii="Arial" w:hAnsi="Arial" w:cs="Arial"/>
        </w:rPr>
        <w:t xml:space="preserve">Case No: </w:t>
      </w:r>
      <w:r w:rsidR="00D0295F">
        <w:rPr>
          <w:rFonts w:ascii="Arial" w:hAnsi="Arial" w:cs="Arial"/>
        </w:rPr>
        <w:t>HC-MD-LAB-APP-AAA</w:t>
      </w:r>
      <w:r w:rsidRPr="00D9114E">
        <w:rPr>
          <w:rFonts w:ascii="Arial" w:hAnsi="Arial" w:cs="Arial"/>
        </w:rPr>
        <w:t>-2021/</w:t>
      </w:r>
      <w:r w:rsidR="00A76BDC">
        <w:rPr>
          <w:rFonts w:ascii="Arial" w:hAnsi="Arial" w:cs="Arial"/>
        </w:rPr>
        <w:t>00072</w:t>
      </w:r>
    </w:p>
    <w:p w14:paraId="1481E58E" w14:textId="77777777" w:rsidR="00DC543A" w:rsidRPr="00D9114E" w:rsidRDefault="00DC543A" w:rsidP="00BE2B6E">
      <w:pPr>
        <w:spacing w:line="360" w:lineRule="auto"/>
        <w:jc w:val="right"/>
        <w:rPr>
          <w:rFonts w:ascii="Arial" w:hAnsi="Arial" w:cs="Arial"/>
        </w:rPr>
      </w:pPr>
    </w:p>
    <w:p w14:paraId="60D34426" w14:textId="547EFA9E" w:rsidR="00DC543A" w:rsidRDefault="00DC543A" w:rsidP="00BE2B6E">
      <w:pPr>
        <w:spacing w:line="360" w:lineRule="auto"/>
        <w:rPr>
          <w:rFonts w:ascii="Arial" w:hAnsi="Arial" w:cs="Arial"/>
        </w:rPr>
      </w:pPr>
      <w:r w:rsidRPr="00D9114E">
        <w:rPr>
          <w:rFonts w:ascii="Arial" w:hAnsi="Arial" w:cs="Arial"/>
        </w:rPr>
        <w:t>In the matter between:</w:t>
      </w:r>
    </w:p>
    <w:p w14:paraId="26615857" w14:textId="77777777" w:rsidR="00D9114E" w:rsidRPr="00D9114E" w:rsidRDefault="00D9114E" w:rsidP="00BE2B6E">
      <w:pPr>
        <w:spacing w:line="360" w:lineRule="auto"/>
        <w:rPr>
          <w:rFonts w:ascii="Arial" w:hAnsi="Arial" w:cs="Arial"/>
        </w:rPr>
      </w:pPr>
    </w:p>
    <w:p w14:paraId="23EA596C" w14:textId="2B7D2972" w:rsidR="00DC543A" w:rsidRPr="00D9114E" w:rsidRDefault="00DC543A" w:rsidP="00BE2B6E">
      <w:pPr>
        <w:tabs>
          <w:tab w:val="right" w:pos="8280"/>
        </w:tabs>
        <w:spacing w:line="360" w:lineRule="auto"/>
        <w:rPr>
          <w:rFonts w:ascii="Arial" w:hAnsi="Arial" w:cs="Arial"/>
          <w:b/>
        </w:rPr>
      </w:pPr>
      <w:r w:rsidRPr="00D9114E">
        <w:rPr>
          <w:rFonts w:ascii="Arial" w:hAnsi="Arial" w:cs="Arial"/>
          <w:b/>
        </w:rPr>
        <w:t xml:space="preserve">ROADS AUTHORITY                                </w:t>
      </w:r>
      <w:r w:rsidR="00F704DB" w:rsidRPr="00D9114E">
        <w:rPr>
          <w:rFonts w:ascii="Arial" w:hAnsi="Arial" w:cs="Arial"/>
          <w:b/>
        </w:rPr>
        <w:t xml:space="preserve">                         </w:t>
      </w:r>
      <w:r w:rsidR="00D9114E">
        <w:rPr>
          <w:rFonts w:ascii="Arial" w:hAnsi="Arial" w:cs="Arial"/>
          <w:b/>
        </w:rPr>
        <w:tab/>
      </w:r>
      <w:r w:rsidR="00F704DB" w:rsidRPr="00D9114E">
        <w:rPr>
          <w:rFonts w:ascii="Arial" w:hAnsi="Arial" w:cs="Arial"/>
          <w:b/>
        </w:rPr>
        <w:t xml:space="preserve"> APPLICA</w:t>
      </w:r>
      <w:r w:rsidRPr="00D9114E">
        <w:rPr>
          <w:rFonts w:ascii="Arial" w:hAnsi="Arial" w:cs="Arial"/>
          <w:b/>
        </w:rPr>
        <w:t>NT</w:t>
      </w:r>
    </w:p>
    <w:p w14:paraId="7075421F" w14:textId="77777777" w:rsidR="00F704DB" w:rsidRPr="00D9114E" w:rsidRDefault="00F704DB" w:rsidP="00BE2B6E">
      <w:pPr>
        <w:spacing w:line="360" w:lineRule="auto"/>
        <w:rPr>
          <w:rFonts w:ascii="Arial" w:hAnsi="Arial" w:cs="Arial"/>
          <w:b/>
        </w:rPr>
      </w:pPr>
    </w:p>
    <w:p w14:paraId="5D76A0D0" w14:textId="77777777" w:rsidR="00F704DB" w:rsidRPr="00D9114E" w:rsidRDefault="00F704DB" w:rsidP="00BE2B6E">
      <w:pPr>
        <w:spacing w:line="360" w:lineRule="auto"/>
        <w:rPr>
          <w:rFonts w:ascii="Arial" w:hAnsi="Arial" w:cs="Arial"/>
        </w:rPr>
      </w:pPr>
      <w:r w:rsidRPr="00D9114E">
        <w:rPr>
          <w:rFonts w:ascii="Arial" w:hAnsi="Arial" w:cs="Arial"/>
        </w:rPr>
        <w:t>and</w:t>
      </w:r>
    </w:p>
    <w:p w14:paraId="2B0427A7" w14:textId="77777777" w:rsidR="00F704DB" w:rsidRPr="00D9114E" w:rsidRDefault="00F704DB" w:rsidP="00BE2B6E">
      <w:pPr>
        <w:spacing w:line="360" w:lineRule="auto"/>
        <w:rPr>
          <w:rFonts w:ascii="Arial" w:hAnsi="Arial" w:cs="Arial"/>
        </w:rPr>
      </w:pPr>
    </w:p>
    <w:p w14:paraId="5971EE35" w14:textId="719C94F5" w:rsidR="00F704DB" w:rsidRPr="00D9114E" w:rsidRDefault="00F704DB" w:rsidP="00BE2B6E">
      <w:pPr>
        <w:tabs>
          <w:tab w:val="right" w:pos="8280"/>
        </w:tabs>
        <w:spacing w:line="360" w:lineRule="auto"/>
        <w:rPr>
          <w:rFonts w:ascii="Arial" w:hAnsi="Arial" w:cs="Arial"/>
          <w:b/>
        </w:rPr>
      </w:pPr>
      <w:r w:rsidRPr="00D9114E">
        <w:rPr>
          <w:rFonts w:ascii="Arial" w:hAnsi="Arial" w:cs="Arial"/>
          <w:b/>
        </w:rPr>
        <w:t xml:space="preserve">SAKARIA L. HANGULA                                                         </w:t>
      </w:r>
      <w:r w:rsidR="00D9114E">
        <w:rPr>
          <w:rFonts w:ascii="Arial" w:hAnsi="Arial" w:cs="Arial"/>
          <w:b/>
        </w:rPr>
        <w:tab/>
      </w:r>
      <w:r w:rsidRPr="00D9114E">
        <w:rPr>
          <w:rFonts w:ascii="Arial" w:hAnsi="Arial" w:cs="Arial"/>
          <w:b/>
        </w:rPr>
        <w:t>RESPONDENT</w:t>
      </w:r>
    </w:p>
    <w:p w14:paraId="7550D4B1" w14:textId="77777777" w:rsidR="00DC543A" w:rsidRPr="00C71D3D" w:rsidRDefault="00DC543A" w:rsidP="00BE2B6E">
      <w:pPr>
        <w:spacing w:line="360" w:lineRule="auto"/>
        <w:rPr>
          <w:rFonts w:ascii="Arial" w:hAnsi="Arial" w:cs="Arial"/>
          <w:b/>
          <w:i/>
        </w:rPr>
      </w:pPr>
    </w:p>
    <w:p w14:paraId="54CA2644" w14:textId="090631F1" w:rsidR="00C71D3D" w:rsidRPr="00C71D3D" w:rsidRDefault="00C23B05" w:rsidP="00BE2B6E">
      <w:pPr>
        <w:spacing w:line="360" w:lineRule="auto"/>
        <w:rPr>
          <w:rFonts w:ascii="Arial" w:hAnsi="Arial" w:cs="Arial"/>
          <w:b/>
        </w:rPr>
      </w:pPr>
      <w:r>
        <w:rPr>
          <w:rFonts w:ascii="Arial" w:hAnsi="Arial" w:cs="Arial"/>
          <w:b/>
          <w:i/>
        </w:rPr>
        <w:t>Neutral Citation:</w:t>
      </w:r>
      <w:r>
        <w:rPr>
          <w:rFonts w:ascii="Arial" w:hAnsi="Arial" w:cs="Arial"/>
          <w:i/>
        </w:rPr>
        <w:tab/>
      </w:r>
      <w:r w:rsidR="00C71D3D" w:rsidRPr="00C71D3D">
        <w:rPr>
          <w:rFonts w:ascii="Arial" w:hAnsi="Arial" w:cs="Arial"/>
          <w:i/>
        </w:rPr>
        <w:t>Roads Authority v Hangula</w:t>
      </w:r>
      <w:r w:rsidR="00C71D3D">
        <w:rPr>
          <w:rFonts w:ascii="Arial" w:hAnsi="Arial" w:cs="Arial"/>
        </w:rPr>
        <w:t xml:space="preserve"> (</w:t>
      </w:r>
      <w:r w:rsidR="00D0295F">
        <w:rPr>
          <w:rFonts w:ascii="Arial" w:hAnsi="Arial" w:cs="Arial"/>
        </w:rPr>
        <w:t>HC-MD-LAB-APP-AAA</w:t>
      </w:r>
      <w:r w:rsidR="00D0295F" w:rsidRPr="00D9114E">
        <w:rPr>
          <w:rFonts w:ascii="Arial" w:hAnsi="Arial" w:cs="Arial"/>
        </w:rPr>
        <w:t>-2021/</w:t>
      </w:r>
      <w:r w:rsidR="00D0295F">
        <w:rPr>
          <w:rFonts w:ascii="Arial" w:hAnsi="Arial" w:cs="Arial"/>
        </w:rPr>
        <w:t xml:space="preserve">00072) [2021] NALCMD 53 </w:t>
      </w:r>
      <w:r w:rsidR="003F0D76">
        <w:rPr>
          <w:rFonts w:ascii="Arial" w:hAnsi="Arial" w:cs="Arial"/>
        </w:rPr>
        <w:t>(6 Dec</w:t>
      </w:r>
      <w:r w:rsidR="00C71D3D" w:rsidRPr="00C71D3D">
        <w:rPr>
          <w:rFonts w:ascii="Arial" w:hAnsi="Arial" w:cs="Arial"/>
        </w:rPr>
        <w:t>ember 2021</w:t>
      </w:r>
      <w:r w:rsidR="00C71D3D">
        <w:rPr>
          <w:rFonts w:ascii="Arial" w:hAnsi="Arial" w:cs="Arial"/>
        </w:rPr>
        <w:t>)</w:t>
      </w:r>
    </w:p>
    <w:p w14:paraId="325EC36A" w14:textId="77777777" w:rsidR="00C71D3D" w:rsidRDefault="00C71D3D" w:rsidP="00BE2B6E">
      <w:pPr>
        <w:spacing w:line="360" w:lineRule="auto"/>
        <w:rPr>
          <w:rFonts w:ascii="Arial" w:hAnsi="Arial" w:cs="Arial"/>
        </w:rPr>
      </w:pPr>
    </w:p>
    <w:p w14:paraId="787B8781" w14:textId="4F3C75CD" w:rsidR="00C71D3D" w:rsidRPr="00C71D3D" w:rsidRDefault="00C71D3D" w:rsidP="00BE2B6E">
      <w:pPr>
        <w:spacing w:line="360" w:lineRule="auto"/>
        <w:rPr>
          <w:rFonts w:ascii="Arial" w:hAnsi="Arial" w:cs="Arial"/>
          <w:b/>
        </w:rPr>
      </w:pPr>
      <w:r w:rsidRPr="00C71D3D">
        <w:rPr>
          <w:rFonts w:ascii="Arial" w:hAnsi="Arial" w:cs="Arial"/>
          <w:b/>
        </w:rPr>
        <w:t>Coram:</w:t>
      </w:r>
      <w:r>
        <w:rPr>
          <w:rFonts w:ascii="Arial" w:hAnsi="Arial" w:cs="Arial"/>
          <w:b/>
        </w:rPr>
        <w:tab/>
        <w:t>MASUKU J</w:t>
      </w:r>
    </w:p>
    <w:p w14:paraId="0E103555" w14:textId="77777777" w:rsidR="00BE2B6E" w:rsidRDefault="00BE2B6E" w:rsidP="00BE2B6E">
      <w:pPr>
        <w:spacing w:line="360" w:lineRule="auto"/>
        <w:rPr>
          <w:rFonts w:ascii="Arial" w:hAnsi="Arial" w:cs="Arial"/>
          <w:b/>
        </w:rPr>
      </w:pPr>
    </w:p>
    <w:p w14:paraId="785F00DA" w14:textId="3591554D" w:rsidR="00C71D3D" w:rsidRPr="00C71D3D" w:rsidRDefault="00C71D3D" w:rsidP="00BE2B6E">
      <w:pPr>
        <w:spacing w:line="360" w:lineRule="auto"/>
        <w:rPr>
          <w:rFonts w:ascii="Arial" w:hAnsi="Arial" w:cs="Arial"/>
          <w:b/>
        </w:rPr>
      </w:pPr>
      <w:r w:rsidRPr="00C71D3D">
        <w:rPr>
          <w:rFonts w:ascii="Arial" w:hAnsi="Arial" w:cs="Arial"/>
          <w:b/>
        </w:rPr>
        <w:t>Heard:</w:t>
      </w:r>
      <w:r>
        <w:rPr>
          <w:rFonts w:ascii="Arial" w:hAnsi="Arial" w:cs="Arial"/>
          <w:b/>
        </w:rPr>
        <w:tab/>
      </w:r>
      <w:r w:rsidRPr="00C71D3D">
        <w:rPr>
          <w:rFonts w:ascii="Arial" w:hAnsi="Arial" w:cs="Arial"/>
        </w:rPr>
        <w:t>10 November 2021</w:t>
      </w:r>
    </w:p>
    <w:p w14:paraId="637CC3D8" w14:textId="78F1B44A" w:rsidR="00C71D3D" w:rsidRPr="00C71D3D" w:rsidRDefault="00C71D3D" w:rsidP="00BE2B6E">
      <w:pPr>
        <w:spacing w:line="360" w:lineRule="auto"/>
        <w:rPr>
          <w:rFonts w:ascii="Arial" w:hAnsi="Arial" w:cs="Arial"/>
          <w:b/>
        </w:rPr>
      </w:pPr>
      <w:r w:rsidRPr="00C71D3D">
        <w:rPr>
          <w:rFonts w:ascii="Arial" w:hAnsi="Arial" w:cs="Arial"/>
          <w:b/>
        </w:rPr>
        <w:t>Delivered:</w:t>
      </w:r>
      <w:r>
        <w:rPr>
          <w:rFonts w:ascii="Arial" w:hAnsi="Arial" w:cs="Arial"/>
          <w:b/>
        </w:rPr>
        <w:tab/>
      </w:r>
      <w:r w:rsidRPr="00C71D3D">
        <w:rPr>
          <w:rFonts w:ascii="Arial" w:hAnsi="Arial" w:cs="Arial"/>
        </w:rPr>
        <w:t>10 November 2021</w:t>
      </w:r>
    </w:p>
    <w:p w14:paraId="694B53C1" w14:textId="510AB902" w:rsidR="00C71D3D" w:rsidRDefault="00C71D3D" w:rsidP="00BE2B6E">
      <w:pPr>
        <w:spacing w:line="360" w:lineRule="auto"/>
        <w:rPr>
          <w:rFonts w:ascii="Arial" w:hAnsi="Arial" w:cs="Arial"/>
          <w:b/>
        </w:rPr>
      </w:pPr>
      <w:r w:rsidRPr="00C71D3D">
        <w:rPr>
          <w:rFonts w:ascii="Arial" w:hAnsi="Arial" w:cs="Arial"/>
          <w:b/>
        </w:rPr>
        <w:t>Reasons:</w:t>
      </w:r>
      <w:r>
        <w:rPr>
          <w:rFonts w:ascii="Arial" w:hAnsi="Arial" w:cs="Arial"/>
          <w:b/>
        </w:rPr>
        <w:tab/>
      </w:r>
      <w:r w:rsidRPr="00C71D3D">
        <w:rPr>
          <w:rFonts w:ascii="Arial" w:hAnsi="Arial" w:cs="Arial"/>
        </w:rPr>
        <w:t>06 December 2021</w:t>
      </w:r>
    </w:p>
    <w:p w14:paraId="0DAC95A7" w14:textId="77777777" w:rsidR="00C71D3D" w:rsidRPr="00C71D3D" w:rsidRDefault="00C71D3D" w:rsidP="00BE2B6E">
      <w:pPr>
        <w:spacing w:line="360" w:lineRule="auto"/>
        <w:rPr>
          <w:rFonts w:ascii="Arial" w:hAnsi="Arial" w:cs="Arial"/>
          <w:b/>
        </w:rPr>
      </w:pPr>
    </w:p>
    <w:p w14:paraId="5A9378D0" w14:textId="77777777" w:rsidR="00C71D3D" w:rsidRDefault="00C71D3D" w:rsidP="00BE2B6E">
      <w:pPr>
        <w:spacing w:line="360" w:lineRule="auto"/>
        <w:jc w:val="both"/>
        <w:rPr>
          <w:rFonts w:ascii="Arial" w:hAnsi="Arial" w:cs="Arial"/>
        </w:rPr>
      </w:pPr>
      <w:r>
        <w:rPr>
          <w:rFonts w:ascii="Arial" w:hAnsi="Arial" w:cs="Arial"/>
        </w:rPr>
        <w:t xml:space="preserve">Flynote: Labour Law – Labour act 11 of 2004 – section 118 of the Act – costs issued in circumstances where the institution or defence of proceedings is frivolous or vexatious - </w:t>
      </w:r>
    </w:p>
    <w:p w14:paraId="668EAC03" w14:textId="77777777" w:rsidR="00C71D3D" w:rsidRDefault="00C71D3D" w:rsidP="00BE2B6E">
      <w:pPr>
        <w:spacing w:line="360" w:lineRule="auto"/>
        <w:jc w:val="both"/>
        <w:rPr>
          <w:rFonts w:ascii="Arial" w:hAnsi="Arial" w:cs="Arial"/>
        </w:rPr>
      </w:pPr>
    </w:p>
    <w:p w14:paraId="0A69D0E0" w14:textId="77777777" w:rsidR="00C71D3D" w:rsidRDefault="00C71D3D" w:rsidP="00BE2B6E">
      <w:pPr>
        <w:spacing w:line="360" w:lineRule="auto"/>
        <w:jc w:val="both"/>
        <w:rPr>
          <w:rFonts w:ascii="Arial" w:hAnsi="Arial" w:cs="Arial"/>
        </w:rPr>
      </w:pPr>
      <w:r>
        <w:rPr>
          <w:rFonts w:ascii="Arial" w:hAnsi="Arial" w:cs="Arial"/>
        </w:rPr>
        <w:lastRenderedPageBreak/>
        <w:t>Summary: The court having found against the applicant in this application was faced with the consideration of the issuance of the propriety of the issuing a costs order in favour of the respondent. The application emanated from the initial application wherein which the applicant sought to vary the execution of an arbitral award pending appeal. The respondent successful in jubilation now seeks a costs order. The court having considered the arguments presented by both parties found as follows:</w:t>
      </w:r>
    </w:p>
    <w:p w14:paraId="187ED66D" w14:textId="77777777" w:rsidR="00C71D3D" w:rsidRDefault="00C71D3D" w:rsidP="00BE2B6E">
      <w:pPr>
        <w:spacing w:line="360" w:lineRule="auto"/>
        <w:jc w:val="both"/>
        <w:rPr>
          <w:rFonts w:ascii="Arial" w:hAnsi="Arial" w:cs="Arial"/>
        </w:rPr>
      </w:pPr>
    </w:p>
    <w:p w14:paraId="54F4DE26" w14:textId="77777777" w:rsidR="00C71D3D" w:rsidRDefault="00C71D3D" w:rsidP="00BE2B6E">
      <w:pPr>
        <w:spacing w:line="360" w:lineRule="auto"/>
        <w:jc w:val="both"/>
        <w:rPr>
          <w:rFonts w:ascii="Arial" w:hAnsi="Arial" w:cs="Arial"/>
        </w:rPr>
      </w:pPr>
      <w:r>
        <w:rPr>
          <w:rFonts w:ascii="Arial" w:hAnsi="Arial" w:cs="Arial"/>
        </w:rPr>
        <w:t>Held: that when regard is had to the provisions of section 118 of the Labour Act, the powers of the court to issue a costs order against either party, amounts to the expression of the disapproval of the conduct of the party, in so far as the institution, defence, or continuation of the matter was carried out in frivolous and/or vexatious.</w:t>
      </w:r>
    </w:p>
    <w:p w14:paraId="50FB4DBE" w14:textId="77777777" w:rsidR="00C71D3D" w:rsidRDefault="00C71D3D" w:rsidP="00BE2B6E">
      <w:pPr>
        <w:spacing w:line="360" w:lineRule="auto"/>
        <w:jc w:val="both"/>
        <w:rPr>
          <w:rFonts w:ascii="Arial" w:hAnsi="Arial" w:cs="Arial"/>
        </w:rPr>
      </w:pPr>
    </w:p>
    <w:p w14:paraId="53E2481D" w14:textId="77777777" w:rsidR="00C71D3D" w:rsidRDefault="00C71D3D" w:rsidP="00BE2B6E">
      <w:pPr>
        <w:spacing w:line="360" w:lineRule="auto"/>
        <w:jc w:val="both"/>
        <w:rPr>
          <w:rFonts w:ascii="Arial" w:hAnsi="Arial" w:cs="Arial"/>
        </w:rPr>
      </w:pPr>
      <w:r>
        <w:rPr>
          <w:rFonts w:ascii="Arial" w:hAnsi="Arial" w:cs="Arial"/>
        </w:rPr>
        <w:t xml:space="preserve">Held that: an order of costs may be issued where there is some egregious or pernicious conduct by a party in the prosecution of proceedings </w:t>
      </w:r>
    </w:p>
    <w:p w14:paraId="2AF5756D" w14:textId="77777777" w:rsidR="00C71D3D" w:rsidRDefault="00C71D3D" w:rsidP="00BE2B6E">
      <w:pPr>
        <w:spacing w:line="360" w:lineRule="auto"/>
        <w:jc w:val="both"/>
        <w:rPr>
          <w:rFonts w:ascii="Arial" w:hAnsi="Arial" w:cs="Arial"/>
        </w:rPr>
      </w:pPr>
    </w:p>
    <w:p w14:paraId="25A697DD" w14:textId="77777777" w:rsidR="00C71D3D" w:rsidRDefault="00C71D3D" w:rsidP="00BE2B6E">
      <w:pPr>
        <w:spacing w:line="360" w:lineRule="auto"/>
        <w:jc w:val="both"/>
        <w:rPr>
          <w:rFonts w:ascii="Arial" w:hAnsi="Arial" w:cs="Arial"/>
        </w:rPr>
      </w:pPr>
      <w:r>
        <w:rPr>
          <w:rFonts w:ascii="Arial" w:hAnsi="Arial" w:cs="Arial"/>
        </w:rPr>
        <w:t>Held that: when an application fails to meet the prescribed requirements such as urgency, it cannot be said that the institution of that application is frivolous and/or vexatious.</w:t>
      </w:r>
    </w:p>
    <w:p w14:paraId="031CB4C8" w14:textId="77777777" w:rsidR="00C71D3D" w:rsidRDefault="00C71D3D" w:rsidP="00BE2B6E">
      <w:pPr>
        <w:spacing w:line="360" w:lineRule="auto"/>
        <w:jc w:val="both"/>
        <w:rPr>
          <w:rFonts w:ascii="Arial" w:hAnsi="Arial" w:cs="Arial"/>
        </w:rPr>
      </w:pPr>
    </w:p>
    <w:p w14:paraId="7F5018AC" w14:textId="77777777" w:rsidR="00C71D3D" w:rsidRDefault="00C71D3D" w:rsidP="00BE2B6E">
      <w:pPr>
        <w:spacing w:line="360" w:lineRule="auto"/>
        <w:jc w:val="both"/>
        <w:rPr>
          <w:rFonts w:ascii="Arial" w:hAnsi="Arial" w:cs="Arial"/>
        </w:rPr>
      </w:pPr>
      <w:r>
        <w:rPr>
          <w:rFonts w:ascii="Arial" w:hAnsi="Arial" w:cs="Arial"/>
        </w:rPr>
        <w:t>Held further that: the degrading circumstances that a party finds itself in cannot be used as a measure to allow for costs so prayed for.</w:t>
      </w:r>
    </w:p>
    <w:p w14:paraId="3ECF6B48" w14:textId="77777777" w:rsidR="00C71D3D" w:rsidRDefault="00C71D3D" w:rsidP="00BE2B6E">
      <w:pPr>
        <w:spacing w:line="360" w:lineRule="auto"/>
        <w:jc w:val="both"/>
        <w:rPr>
          <w:rFonts w:ascii="Arial" w:hAnsi="Arial" w:cs="Arial"/>
        </w:rPr>
      </w:pPr>
    </w:p>
    <w:p w14:paraId="3653902F" w14:textId="77777777" w:rsidR="00C71D3D" w:rsidRDefault="00C71D3D" w:rsidP="00BE2B6E">
      <w:pPr>
        <w:spacing w:line="360" w:lineRule="auto"/>
        <w:jc w:val="both"/>
        <w:rPr>
          <w:rFonts w:ascii="Arial" w:hAnsi="Arial" w:cs="Arial"/>
        </w:rPr>
      </w:pPr>
      <w:r>
        <w:rPr>
          <w:rFonts w:ascii="Arial" w:hAnsi="Arial" w:cs="Arial"/>
        </w:rPr>
        <w:t>Held: that parliament enacted the provision to allow for individuals to approach court without the fear of being mulcted with costs orders should they be unsuccessful in their course.</w:t>
      </w:r>
    </w:p>
    <w:p w14:paraId="3ECF2B8C" w14:textId="77777777" w:rsidR="00C71D3D" w:rsidRDefault="00C71D3D" w:rsidP="00BE2B6E">
      <w:pPr>
        <w:spacing w:line="360" w:lineRule="auto"/>
        <w:jc w:val="both"/>
        <w:rPr>
          <w:rFonts w:ascii="Arial" w:hAnsi="Arial" w:cs="Arial"/>
        </w:rPr>
      </w:pPr>
    </w:p>
    <w:p w14:paraId="2CC676D9" w14:textId="77777777" w:rsidR="00C71D3D" w:rsidRDefault="00C71D3D" w:rsidP="00BE2B6E">
      <w:pPr>
        <w:spacing w:line="360" w:lineRule="auto"/>
        <w:jc w:val="both"/>
        <w:rPr>
          <w:rFonts w:ascii="Arial" w:hAnsi="Arial" w:cs="Arial"/>
        </w:rPr>
      </w:pPr>
      <w:r>
        <w:rPr>
          <w:rFonts w:ascii="Arial" w:hAnsi="Arial" w:cs="Arial"/>
        </w:rPr>
        <w:t>The court found that the applicant was not frivolous and or vexatious in the institution of the proceedings and ordered each party to pay their own costs.</w:t>
      </w:r>
    </w:p>
    <w:p w14:paraId="2A773117" w14:textId="77777777" w:rsidR="00C23B05" w:rsidRDefault="00C23B05" w:rsidP="00BE2B6E">
      <w:pPr>
        <w:spacing w:line="360" w:lineRule="auto"/>
        <w:jc w:val="both"/>
        <w:rPr>
          <w:rFonts w:ascii="Arial" w:hAnsi="Arial" w:cs="Arial"/>
        </w:rPr>
      </w:pPr>
    </w:p>
    <w:p w14:paraId="39A2FDFF" w14:textId="77777777" w:rsidR="00C23B05" w:rsidRDefault="00C23B05" w:rsidP="00BE2B6E">
      <w:pPr>
        <w:spacing w:line="360" w:lineRule="auto"/>
        <w:jc w:val="both"/>
        <w:rPr>
          <w:rFonts w:ascii="Arial" w:hAnsi="Arial" w:cs="Arial"/>
        </w:rPr>
      </w:pPr>
    </w:p>
    <w:p w14:paraId="3CF6F3C8" w14:textId="77777777" w:rsidR="00C23B05" w:rsidRDefault="00C23B05" w:rsidP="00BE2B6E">
      <w:pPr>
        <w:spacing w:line="360" w:lineRule="auto"/>
        <w:jc w:val="both"/>
        <w:rPr>
          <w:rFonts w:ascii="Arial" w:hAnsi="Arial" w:cs="Arial"/>
        </w:rPr>
      </w:pPr>
    </w:p>
    <w:p w14:paraId="38FC85DC" w14:textId="77777777" w:rsidR="00DC543A" w:rsidRPr="00D9114E" w:rsidRDefault="00DC543A" w:rsidP="00BE2B6E">
      <w:pPr>
        <w:pBdr>
          <w:bottom w:val="single" w:sz="6" w:space="1" w:color="auto"/>
        </w:pBdr>
        <w:spacing w:line="360" w:lineRule="auto"/>
        <w:rPr>
          <w:rFonts w:ascii="Arial" w:hAnsi="Arial" w:cs="Arial"/>
          <w:b/>
        </w:rPr>
      </w:pPr>
    </w:p>
    <w:p w14:paraId="4AA8278E" w14:textId="77777777" w:rsidR="00DC543A" w:rsidRPr="00D9114E" w:rsidRDefault="00DC543A" w:rsidP="00BE2B6E">
      <w:pPr>
        <w:rPr>
          <w:rFonts w:ascii="Arial" w:hAnsi="Arial" w:cs="Arial"/>
          <w:b/>
        </w:rPr>
      </w:pPr>
    </w:p>
    <w:p w14:paraId="30025C3C" w14:textId="77777777" w:rsidR="00DC543A" w:rsidRPr="00D9114E" w:rsidRDefault="00DC543A" w:rsidP="00BE2B6E">
      <w:pPr>
        <w:jc w:val="center"/>
        <w:rPr>
          <w:rFonts w:ascii="Arial" w:hAnsi="Arial" w:cs="Arial"/>
          <w:b/>
        </w:rPr>
      </w:pPr>
      <w:r w:rsidRPr="00D9114E">
        <w:rPr>
          <w:rFonts w:ascii="Arial" w:hAnsi="Arial" w:cs="Arial"/>
          <w:b/>
        </w:rPr>
        <w:t>ORDER</w:t>
      </w:r>
    </w:p>
    <w:p w14:paraId="659947FB" w14:textId="77777777" w:rsidR="00DC543A" w:rsidRPr="00D9114E" w:rsidRDefault="00DC543A" w:rsidP="00BE2B6E">
      <w:pPr>
        <w:pBdr>
          <w:bottom w:val="single" w:sz="6" w:space="1" w:color="auto"/>
        </w:pBdr>
        <w:jc w:val="center"/>
        <w:rPr>
          <w:rFonts w:ascii="Arial" w:hAnsi="Arial" w:cs="Arial"/>
          <w:b/>
        </w:rPr>
      </w:pPr>
    </w:p>
    <w:p w14:paraId="446B4E63" w14:textId="77777777" w:rsidR="00DC543A" w:rsidRPr="00D9114E" w:rsidRDefault="00DC543A" w:rsidP="00BE2B6E">
      <w:pPr>
        <w:spacing w:line="360" w:lineRule="auto"/>
        <w:rPr>
          <w:rFonts w:ascii="Arial" w:hAnsi="Arial" w:cs="Arial"/>
        </w:rPr>
      </w:pPr>
    </w:p>
    <w:p w14:paraId="31A6118C" w14:textId="093CECBC" w:rsidR="00DC543A" w:rsidRPr="00D9114E" w:rsidRDefault="00DC543A" w:rsidP="00BE2B6E">
      <w:pPr>
        <w:pStyle w:val="ListParagraph"/>
        <w:numPr>
          <w:ilvl w:val="0"/>
          <w:numId w:val="1"/>
        </w:numPr>
        <w:spacing w:line="360" w:lineRule="auto"/>
        <w:rPr>
          <w:rFonts w:ascii="Arial" w:hAnsi="Arial" w:cs="Arial"/>
        </w:rPr>
      </w:pPr>
      <w:r w:rsidRPr="00D9114E">
        <w:rPr>
          <w:rFonts w:ascii="Arial" w:hAnsi="Arial" w:cs="Arial"/>
        </w:rPr>
        <w:t>Each party is ordered to bear its own costs.</w:t>
      </w:r>
    </w:p>
    <w:p w14:paraId="4AFBE72C" w14:textId="77777777" w:rsidR="00DC543A" w:rsidRPr="00D9114E" w:rsidRDefault="00DC543A" w:rsidP="00BE2B6E">
      <w:pPr>
        <w:pStyle w:val="ListParagraph"/>
        <w:numPr>
          <w:ilvl w:val="0"/>
          <w:numId w:val="1"/>
        </w:numPr>
        <w:spacing w:line="360" w:lineRule="auto"/>
        <w:rPr>
          <w:rFonts w:ascii="Arial" w:hAnsi="Arial" w:cs="Arial"/>
        </w:rPr>
      </w:pPr>
      <w:r w:rsidRPr="00D9114E">
        <w:rPr>
          <w:rFonts w:ascii="Arial" w:hAnsi="Arial" w:cs="Arial"/>
        </w:rPr>
        <w:t>The matter is removed from the roll and is regarded as finalised.</w:t>
      </w:r>
    </w:p>
    <w:p w14:paraId="3CE06F7B" w14:textId="77777777" w:rsidR="00DC543A" w:rsidRPr="00D9114E" w:rsidRDefault="00DC543A" w:rsidP="00BE2B6E">
      <w:pPr>
        <w:spacing w:line="360" w:lineRule="auto"/>
        <w:rPr>
          <w:rFonts w:ascii="Arial" w:hAnsi="Arial" w:cs="Arial"/>
        </w:rPr>
      </w:pPr>
    </w:p>
    <w:p w14:paraId="09219C20" w14:textId="77777777" w:rsidR="00DC543A" w:rsidRPr="00D9114E" w:rsidRDefault="00DC543A" w:rsidP="00BE2B6E">
      <w:pPr>
        <w:pBdr>
          <w:bottom w:val="single" w:sz="6" w:space="1" w:color="auto"/>
        </w:pBdr>
        <w:spacing w:line="360" w:lineRule="auto"/>
        <w:rPr>
          <w:rFonts w:ascii="Arial" w:hAnsi="Arial" w:cs="Arial"/>
        </w:rPr>
      </w:pPr>
    </w:p>
    <w:p w14:paraId="696F3451" w14:textId="77777777" w:rsidR="00DC543A" w:rsidRPr="00D9114E" w:rsidRDefault="00DC543A" w:rsidP="00BE2B6E">
      <w:pPr>
        <w:rPr>
          <w:rFonts w:ascii="Arial" w:hAnsi="Arial" w:cs="Arial"/>
        </w:rPr>
      </w:pPr>
    </w:p>
    <w:p w14:paraId="6A36E635" w14:textId="77777777" w:rsidR="00DC543A" w:rsidRPr="00D9114E" w:rsidRDefault="00DC543A" w:rsidP="00BE2B6E">
      <w:pPr>
        <w:jc w:val="center"/>
        <w:rPr>
          <w:rFonts w:ascii="Arial" w:hAnsi="Arial" w:cs="Arial"/>
          <w:b/>
        </w:rPr>
      </w:pPr>
      <w:r w:rsidRPr="00D9114E">
        <w:rPr>
          <w:rFonts w:ascii="Arial" w:hAnsi="Arial" w:cs="Arial"/>
          <w:b/>
        </w:rPr>
        <w:t>RULING</w:t>
      </w:r>
    </w:p>
    <w:p w14:paraId="572A76D7" w14:textId="77777777" w:rsidR="00DC543A" w:rsidRPr="00D9114E" w:rsidRDefault="00DC543A" w:rsidP="00BE2B6E">
      <w:pPr>
        <w:pBdr>
          <w:bottom w:val="single" w:sz="6" w:space="1" w:color="auto"/>
        </w:pBdr>
        <w:jc w:val="center"/>
        <w:rPr>
          <w:rFonts w:ascii="Arial" w:hAnsi="Arial" w:cs="Arial"/>
          <w:b/>
        </w:rPr>
      </w:pPr>
    </w:p>
    <w:p w14:paraId="131DEC0D" w14:textId="77777777" w:rsidR="00DC543A" w:rsidRPr="00D9114E" w:rsidRDefault="00DC543A" w:rsidP="00BE2B6E">
      <w:pPr>
        <w:spacing w:line="360" w:lineRule="auto"/>
        <w:rPr>
          <w:rFonts w:ascii="Arial" w:hAnsi="Arial" w:cs="Arial"/>
        </w:rPr>
      </w:pPr>
    </w:p>
    <w:p w14:paraId="7DF56F4F" w14:textId="77777777" w:rsidR="00DC543A" w:rsidRPr="00D9114E" w:rsidRDefault="00DC543A" w:rsidP="00BE2B6E">
      <w:pPr>
        <w:spacing w:line="360" w:lineRule="auto"/>
        <w:rPr>
          <w:rFonts w:ascii="Arial" w:hAnsi="Arial" w:cs="Arial"/>
        </w:rPr>
      </w:pPr>
    </w:p>
    <w:p w14:paraId="4BBC1991" w14:textId="77777777" w:rsidR="00DC543A" w:rsidRPr="00D9114E" w:rsidRDefault="00DC543A" w:rsidP="00BE2B6E">
      <w:pPr>
        <w:spacing w:line="360" w:lineRule="auto"/>
        <w:rPr>
          <w:rFonts w:ascii="Arial" w:hAnsi="Arial" w:cs="Arial"/>
          <w:b/>
        </w:rPr>
      </w:pPr>
      <w:r w:rsidRPr="00D9114E">
        <w:rPr>
          <w:rFonts w:ascii="Arial" w:hAnsi="Arial" w:cs="Arial"/>
          <w:b/>
        </w:rPr>
        <w:t>MASUKU J:</w:t>
      </w:r>
    </w:p>
    <w:p w14:paraId="0A2DB0DD" w14:textId="77777777" w:rsidR="00DC543A" w:rsidRPr="00D9114E" w:rsidRDefault="00DC543A" w:rsidP="00BE2B6E">
      <w:pPr>
        <w:spacing w:line="360" w:lineRule="auto"/>
        <w:rPr>
          <w:rFonts w:ascii="Arial" w:hAnsi="Arial" w:cs="Arial"/>
          <w:b/>
        </w:rPr>
      </w:pPr>
    </w:p>
    <w:p w14:paraId="15E6B1F4" w14:textId="77777777" w:rsidR="00DC543A" w:rsidRPr="00D9114E" w:rsidRDefault="00DC543A" w:rsidP="00BE2B6E">
      <w:pPr>
        <w:spacing w:line="360" w:lineRule="auto"/>
        <w:rPr>
          <w:rFonts w:ascii="Arial" w:hAnsi="Arial" w:cs="Arial"/>
          <w:b/>
        </w:rPr>
      </w:pPr>
    </w:p>
    <w:p w14:paraId="4E45A2CD" w14:textId="77777777" w:rsidR="00DC543A" w:rsidRPr="00D9114E" w:rsidRDefault="00DC543A" w:rsidP="00BE2B6E">
      <w:pPr>
        <w:spacing w:line="360" w:lineRule="auto"/>
        <w:rPr>
          <w:rFonts w:ascii="Arial" w:hAnsi="Arial" w:cs="Arial"/>
          <w:u w:val="single"/>
        </w:rPr>
      </w:pPr>
      <w:r w:rsidRPr="00D9114E">
        <w:rPr>
          <w:rFonts w:ascii="Arial" w:hAnsi="Arial" w:cs="Arial"/>
          <w:u w:val="single"/>
        </w:rPr>
        <w:t>Introduction</w:t>
      </w:r>
    </w:p>
    <w:p w14:paraId="60835F0C" w14:textId="77777777" w:rsidR="00DC543A" w:rsidRPr="00D9114E" w:rsidRDefault="00DC543A" w:rsidP="00BE2B6E">
      <w:pPr>
        <w:spacing w:line="360" w:lineRule="auto"/>
        <w:rPr>
          <w:rFonts w:ascii="Arial" w:hAnsi="Arial" w:cs="Arial"/>
          <w:u w:val="single"/>
        </w:rPr>
      </w:pPr>
    </w:p>
    <w:p w14:paraId="2AE241A0" w14:textId="77777777" w:rsidR="00DC543A" w:rsidRPr="00D9114E" w:rsidRDefault="00DC543A" w:rsidP="00BE2B6E">
      <w:pPr>
        <w:spacing w:line="360" w:lineRule="auto"/>
        <w:rPr>
          <w:rFonts w:ascii="Arial" w:hAnsi="Arial" w:cs="Arial"/>
          <w:u w:val="single"/>
        </w:rPr>
      </w:pPr>
    </w:p>
    <w:p w14:paraId="44FC710A" w14:textId="77777777" w:rsidR="00DC543A" w:rsidRPr="00D9114E" w:rsidRDefault="00DC543A" w:rsidP="00BE2B6E">
      <w:pPr>
        <w:spacing w:line="360" w:lineRule="auto"/>
        <w:jc w:val="both"/>
        <w:rPr>
          <w:rFonts w:ascii="Arial" w:hAnsi="Arial" w:cs="Arial"/>
        </w:rPr>
      </w:pPr>
      <w:r w:rsidRPr="00D9114E">
        <w:rPr>
          <w:rFonts w:ascii="Arial" w:hAnsi="Arial" w:cs="Arial"/>
        </w:rPr>
        <w:t>[1]</w:t>
      </w:r>
      <w:r w:rsidRPr="00D9114E">
        <w:rPr>
          <w:rFonts w:ascii="Arial" w:hAnsi="Arial" w:cs="Arial"/>
        </w:rPr>
        <w:tab/>
        <w:t>The Namibian Parliament, in its manifold wisdom,</w:t>
      </w:r>
      <w:r w:rsidR="00F704DB" w:rsidRPr="00D9114E">
        <w:rPr>
          <w:rFonts w:ascii="Arial" w:hAnsi="Arial" w:cs="Arial"/>
        </w:rPr>
        <w:t xml:space="preserve"> promulgated the Labour Act, No. 11</w:t>
      </w:r>
      <w:r w:rsidRPr="00D9114E">
        <w:rPr>
          <w:rFonts w:ascii="Arial" w:hAnsi="Arial" w:cs="Arial"/>
        </w:rPr>
        <w:t xml:space="preserve"> of 2004. In section 118 of the said Act,</w:t>
      </w:r>
      <w:r w:rsidR="00E12CA5" w:rsidRPr="00D9114E">
        <w:rPr>
          <w:rStyle w:val="FootnoteReference"/>
          <w:rFonts w:ascii="Arial" w:hAnsi="Arial" w:cs="Arial"/>
        </w:rPr>
        <w:footnoteReference w:id="1"/>
      </w:r>
      <w:r w:rsidRPr="00D9114E">
        <w:rPr>
          <w:rFonts w:ascii="Arial" w:hAnsi="Arial" w:cs="Arial"/>
        </w:rPr>
        <w:t xml:space="preserve"> the legislature decreed that no order for costs would be issued by the Labour Court in</w:t>
      </w:r>
      <w:r w:rsidR="00E12CA5" w:rsidRPr="00D9114E">
        <w:rPr>
          <w:rFonts w:ascii="Arial" w:hAnsi="Arial" w:cs="Arial"/>
        </w:rPr>
        <w:t xml:space="preserve"> labour matters, save in situations where the institution, defence, or further pursuit of proceedings is either frivolous or vexatious.</w:t>
      </w:r>
    </w:p>
    <w:p w14:paraId="23896546" w14:textId="77777777" w:rsidR="00E12CA5" w:rsidRPr="00D9114E" w:rsidRDefault="00E12CA5" w:rsidP="00BE2B6E">
      <w:pPr>
        <w:spacing w:line="360" w:lineRule="auto"/>
        <w:jc w:val="both"/>
        <w:rPr>
          <w:rFonts w:ascii="Arial" w:hAnsi="Arial" w:cs="Arial"/>
        </w:rPr>
      </w:pPr>
    </w:p>
    <w:p w14:paraId="68FF03B2" w14:textId="77777777" w:rsidR="00E12CA5" w:rsidRPr="00D9114E" w:rsidRDefault="00E12CA5" w:rsidP="00BE2B6E">
      <w:pPr>
        <w:spacing w:line="360" w:lineRule="auto"/>
        <w:jc w:val="both"/>
        <w:rPr>
          <w:rFonts w:ascii="Arial" w:hAnsi="Arial" w:cs="Arial"/>
        </w:rPr>
      </w:pPr>
      <w:r w:rsidRPr="00D9114E">
        <w:rPr>
          <w:rFonts w:ascii="Arial" w:hAnsi="Arial" w:cs="Arial"/>
        </w:rPr>
        <w:t>[2]</w:t>
      </w:r>
      <w:r w:rsidRPr="00D9114E">
        <w:rPr>
          <w:rFonts w:ascii="Arial" w:hAnsi="Arial" w:cs="Arial"/>
        </w:rPr>
        <w:tab/>
        <w:t xml:space="preserve">The Labour Court has, in its judgments, in the past few years, in dealing with the issue of costs, held that notwithstanding s 118 of the Act, the court may nevertheless issue an order for costs where there is some egregious </w:t>
      </w:r>
      <w:r w:rsidR="002D044D" w:rsidRPr="00D9114E">
        <w:rPr>
          <w:rFonts w:ascii="Arial" w:hAnsi="Arial" w:cs="Arial"/>
        </w:rPr>
        <w:t xml:space="preserve">or pernicious </w:t>
      </w:r>
      <w:r w:rsidRPr="00D9114E">
        <w:rPr>
          <w:rFonts w:ascii="Arial" w:hAnsi="Arial" w:cs="Arial"/>
        </w:rPr>
        <w:t>conduct by a party in the prosecution of the p</w:t>
      </w:r>
      <w:r w:rsidR="00906388" w:rsidRPr="00D9114E">
        <w:rPr>
          <w:rFonts w:ascii="Arial" w:hAnsi="Arial" w:cs="Arial"/>
        </w:rPr>
        <w:t xml:space="preserve">roceedings that it </w:t>
      </w:r>
      <w:r w:rsidR="002D044D" w:rsidRPr="00D9114E">
        <w:rPr>
          <w:rFonts w:ascii="Arial" w:hAnsi="Arial" w:cs="Arial"/>
        </w:rPr>
        <w:t>requires</w:t>
      </w:r>
      <w:r w:rsidRPr="00D9114E">
        <w:rPr>
          <w:rFonts w:ascii="Arial" w:hAnsi="Arial" w:cs="Arial"/>
        </w:rPr>
        <w:t xml:space="preserve"> that an order for costs s</w:t>
      </w:r>
      <w:r w:rsidR="002D044D" w:rsidRPr="00D9114E">
        <w:rPr>
          <w:rFonts w:ascii="Arial" w:hAnsi="Arial" w:cs="Arial"/>
        </w:rPr>
        <w:t>hould be unleashed on the party.</w:t>
      </w:r>
      <w:r w:rsidRPr="00D9114E">
        <w:rPr>
          <w:rStyle w:val="FootnoteReference"/>
          <w:rFonts w:ascii="Arial" w:hAnsi="Arial" w:cs="Arial"/>
        </w:rPr>
        <w:footnoteReference w:id="2"/>
      </w:r>
    </w:p>
    <w:p w14:paraId="1A3DB8A1" w14:textId="77777777" w:rsidR="00E12CA5" w:rsidRPr="00D9114E" w:rsidRDefault="00E12CA5" w:rsidP="00BE2B6E">
      <w:pPr>
        <w:spacing w:line="360" w:lineRule="auto"/>
        <w:jc w:val="both"/>
        <w:rPr>
          <w:rFonts w:ascii="Arial" w:hAnsi="Arial" w:cs="Arial"/>
        </w:rPr>
      </w:pPr>
    </w:p>
    <w:p w14:paraId="4CE0C0B8" w14:textId="77777777" w:rsidR="00E12CA5" w:rsidRPr="00D9114E" w:rsidRDefault="00E12CA5" w:rsidP="00BE2B6E">
      <w:pPr>
        <w:spacing w:line="360" w:lineRule="auto"/>
        <w:jc w:val="both"/>
        <w:rPr>
          <w:rFonts w:ascii="Arial" w:hAnsi="Arial" w:cs="Arial"/>
        </w:rPr>
      </w:pPr>
      <w:r w:rsidRPr="00D9114E">
        <w:rPr>
          <w:rFonts w:ascii="Arial" w:hAnsi="Arial" w:cs="Arial"/>
        </w:rPr>
        <w:t>[3]</w:t>
      </w:r>
      <w:r w:rsidRPr="00D9114E">
        <w:rPr>
          <w:rFonts w:ascii="Arial" w:hAnsi="Arial" w:cs="Arial"/>
        </w:rPr>
        <w:tab/>
        <w:t>The questio</w:t>
      </w:r>
      <w:r w:rsidR="002D044D" w:rsidRPr="00D9114E">
        <w:rPr>
          <w:rFonts w:ascii="Arial" w:hAnsi="Arial" w:cs="Arial"/>
        </w:rPr>
        <w:t>n</w:t>
      </w:r>
      <w:r w:rsidRPr="00D9114E">
        <w:rPr>
          <w:rFonts w:ascii="Arial" w:hAnsi="Arial" w:cs="Arial"/>
        </w:rPr>
        <w:t xml:space="preserve"> confronting the court in this matter is straightforward and it is this – is this a case in which it is appropriate for the court to issue an order for costs either for the reason that it falls within the rubric of s 118 of the Act, or there is some conduct by the losing party, which falls within the court’s power in </w:t>
      </w:r>
      <w:r w:rsidR="005300BC" w:rsidRPr="00D9114E">
        <w:rPr>
          <w:rFonts w:ascii="Arial" w:hAnsi="Arial" w:cs="Arial"/>
        </w:rPr>
        <w:t>the conduct of proceedings before it, to sanction an errant party by an order to pay costs.</w:t>
      </w:r>
    </w:p>
    <w:p w14:paraId="654E3094" w14:textId="77777777" w:rsidR="005300BC" w:rsidRPr="00D9114E" w:rsidRDefault="005300BC" w:rsidP="00BE2B6E">
      <w:pPr>
        <w:spacing w:line="360" w:lineRule="auto"/>
        <w:jc w:val="both"/>
        <w:rPr>
          <w:rFonts w:ascii="Arial" w:hAnsi="Arial" w:cs="Arial"/>
        </w:rPr>
      </w:pPr>
    </w:p>
    <w:p w14:paraId="03AA8086" w14:textId="77777777" w:rsidR="005300BC" w:rsidRPr="00D9114E" w:rsidRDefault="005300BC" w:rsidP="00BE2B6E">
      <w:pPr>
        <w:spacing w:line="360" w:lineRule="auto"/>
        <w:jc w:val="both"/>
        <w:rPr>
          <w:rFonts w:ascii="Arial" w:hAnsi="Arial" w:cs="Arial"/>
          <w:u w:val="single"/>
        </w:rPr>
      </w:pPr>
      <w:r w:rsidRPr="00D9114E">
        <w:rPr>
          <w:rFonts w:ascii="Arial" w:hAnsi="Arial" w:cs="Arial"/>
          <w:u w:val="single"/>
        </w:rPr>
        <w:t>Background</w:t>
      </w:r>
    </w:p>
    <w:p w14:paraId="3F115797" w14:textId="77777777" w:rsidR="005300BC" w:rsidRPr="00D9114E" w:rsidRDefault="005300BC" w:rsidP="00BE2B6E">
      <w:pPr>
        <w:spacing w:line="360" w:lineRule="auto"/>
        <w:jc w:val="both"/>
        <w:rPr>
          <w:rFonts w:ascii="Arial" w:hAnsi="Arial" w:cs="Arial"/>
          <w:u w:val="single"/>
        </w:rPr>
      </w:pPr>
    </w:p>
    <w:p w14:paraId="175A1D91" w14:textId="77777777" w:rsidR="005300BC" w:rsidRPr="00D9114E" w:rsidRDefault="005300BC" w:rsidP="00BE2B6E">
      <w:pPr>
        <w:spacing w:line="360" w:lineRule="auto"/>
        <w:jc w:val="both"/>
        <w:rPr>
          <w:rFonts w:ascii="Arial" w:hAnsi="Arial" w:cs="Arial"/>
        </w:rPr>
      </w:pPr>
      <w:r w:rsidRPr="00D9114E">
        <w:rPr>
          <w:rFonts w:ascii="Arial" w:hAnsi="Arial" w:cs="Arial"/>
        </w:rPr>
        <w:t>[4]</w:t>
      </w:r>
      <w:r w:rsidRPr="00D9114E">
        <w:rPr>
          <w:rFonts w:ascii="Arial" w:hAnsi="Arial" w:cs="Arial"/>
        </w:rPr>
        <w:tab/>
        <w:t xml:space="preserve">The poser recorded in paragraph 3 above arises in the following </w:t>
      </w:r>
      <w:r w:rsidR="00714344" w:rsidRPr="00D9114E">
        <w:rPr>
          <w:rFonts w:ascii="Arial" w:hAnsi="Arial" w:cs="Arial"/>
        </w:rPr>
        <w:t>circumstances. The responde</w:t>
      </w:r>
      <w:r w:rsidR="002D044D" w:rsidRPr="00D9114E">
        <w:rPr>
          <w:rFonts w:ascii="Arial" w:hAnsi="Arial" w:cs="Arial"/>
        </w:rPr>
        <w:t>nt Mr. Sakaria L. Hangula, an adult male,</w:t>
      </w:r>
      <w:r w:rsidRPr="00D9114E">
        <w:rPr>
          <w:rFonts w:ascii="Arial" w:hAnsi="Arial" w:cs="Arial"/>
        </w:rPr>
        <w:t xml:space="preserve"> was employed by th</w:t>
      </w:r>
      <w:r w:rsidR="00714344" w:rsidRPr="00D9114E">
        <w:rPr>
          <w:rFonts w:ascii="Arial" w:hAnsi="Arial" w:cs="Arial"/>
        </w:rPr>
        <w:t>e Roads Authority, the applica</w:t>
      </w:r>
      <w:r w:rsidRPr="00D9114E">
        <w:rPr>
          <w:rFonts w:ascii="Arial" w:hAnsi="Arial" w:cs="Arial"/>
        </w:rPr>
        <w:t>nt in this matter</w:t>
      </w:r>
      <w:r w:rsidR="00714344" w:rsidRPr="00D9114E">
        <w:rPr>
          <w:rFonts w:ascii="Arial" w:hAnsi="Arial" w:cs="Arial"/>
        </w:rPr>
        <w:t>. It was alleged that the applicant had caused a driver’s licence to be issued to an individual without the latter having undergone the requisite tests for proficiency.</w:t>
      </w:r>
      <w:r w:rsidR="002D044D" w:rsidRPr="00D9114E">
        <w:rPr>
          <w:rFonts w:ascii="Arial" w:hAnsi="Arial" w:cs="Arial"/>
        </w:rPr>
        <w:t xml:space="preserve"> As a result, </w:t>
      </w:r>
      <w:r w:rsidR="00714344" w:rsidRPr="00D9114E">
        <w:rPr>
          <w:rFonts w:ascii="Arial" w:hAnsi="Arial" w:cs="Arial"/>
        </w:rPr>
        <w:t>t</w:t>
      </w:r>
      <w:r w:rsidR="002D044D" w:rsidRPr="00D9114E">
        <w:rPr>
          <w:rFonts w:ascii="Arial" w:hAnsi="Arial" w:cs="Arial"/>
        </w:rPr>
        <w:t>he</w:t>
      </w:r>
      <w:r w:rsidR="00714344" w:rsidRPr="00D9114E">
        <w:rPr>
          <w:rFonts w:ascii="Arial" w:hAnsi="Arial" w:cs="Arial"/>
        </w:rPr>
        <w:t xml:space="preserve"> respondent</w:t>
      </w:r>
      <w:r w:rsidR="002D044D" w:rsidRPr="00D9114E">
        <w:rPr>
          <w:rFonts w:ascii="Arial" w:hAnsi="Arial" w:cs="Arial"/>
        </w:rPr>
        <w:t xml:space="preserve"> was charged with th</w:t>
      </w:r>
      <w:r w:rsidR="00714344" w:rsidRPr="00D9114E">
        <w:rPr>
          <w:rFonts w:ascii="Arial" w:hAnsi="Arial" w:cs="Arial"/>
        </w:rPr>
        <w:t>e following counts, namely</w:t>
      </w:r>
      <w:r w:rsidR="002D044D" w:rsidRPr="00D9114E">
        <w:rPr>
          <w:rFonts w:ascii="Arial" w:hAnsi="Arial" w:cs="Arial"/>
        </w:rPr>
        <w:t xml:space="preserve"> fraud and/corruption; gross negligence; bringing the organisation into disrepute and dishonesty or breach of trust,</w:t>
      </w:r>
      <w:r w:rsidRPr="00D9114E">
        <w:rPr>
          <w:rFonts w:ascii="Arial" w:hAnsi="Arial" w:cs="Arial"/>
        </w:rPr>
        <w:t xml:space="preserve"> which in the view of its employer, necessitated an internal disciplinary hearing.</w:t>
      </w:r>
    </w:p>
    <w:p w14:paraId="772CF1C1" w14:textId="77777777" w:rsidR="005300BC" w:rsidRPr="00D9114E" w:rsidRDefault="005300BC" w:rsidP="00BE2B6E">
      <w:pPr>
        <w:spacing w:line="360" w:lineRule="auto"/>
        <w:jc w:val="both"/>
        <w:rPr>
          <w:rFonts w:ascii="Arial" w:hAnsi="Arial" w:cs="Arial"/>
        </w:rPr>
      </w:pPr>
    </w:p>
    <w:p w14:paraId="12436E28" w14:textId="77777777" w:rsidR="005300BC" w:rsidRPr="00D9114E" w:rsidRDefault="005300BC" w:rsidP="00BE2B6E">
      <w:pPr>
        <w:spacing w:line="360" w:lineRule="auto"/>
        <w:jc w:val="both"/>
        <w:rPr>
          <w:rFonts w:ascii="Arial" w:hAnsi="Arial" w:cs="Arial"/>
        </w:rPr>
      </w:pPr>
      <w:r w:rsidRPr="00D9114E">
        <w:rPr>
          <w:rFonts w:ascii="Arial" w:hAnsi="Arial" w:cs="Arial"/>
        </w:rPr>
        <w:t>[5]</w:t>
      </w:r>
      <w:r w:rsidRPr="00D9114E">
        <w:rPr>
          <w:rFonts w:ascii="Arial" w:hAnsi="Arial" w:cs="Arial"/>
        </w:rPr>
        <w:tab/>
        <w:t>The respondent was, at the conclusion of the disciplinary, was found guilty and was accordingly dismissed by the respondent. He did not take the dismissal lying down. He approached the Office of the Labour Commissioner, where he reported a labour dispute of unfair dismissal. Conciliation efforts came to nil, resulting in an arbitration hearing before an arbitrator appointed by the Labour Commissioner.</w:t>
      </w:r>
    </w:p>
    <w:p w14:paraId="3FE59D84" w14:textId="77777777" w:rsidR="005300BC" w:rsidRPr="00D9114E" w:rsidRDefault="005300BC" w:rsidP="00BE2B6E">
      <w:pPr>
        <w:spacing w:line="360" w:lineRule="auto"/>
        <w:jc w:val="both"/>
        <w:rPr>
          <w:rFonts w:ascii="Arial" w:hAnsi="Arial" w:cs="Arial"/>
        </w:rPr>
      </w:pPr>
    </w:p>
    <w:p w14:paraId="66D8B881" w14:textId="77777777" w:rsidR="00F75DF8" w:rsidRPr="00D9114E" w:rsidRDefault="005300BC" w:rsidP="00BE2B6E">
      <w:pPr>
        <w:spacing w:line="360" w:lineRule="auto"/>
        <w:jc w:val="both"/>
        <w:rPr>
          <w:rFonts w:ascii="Arial" w:hAnsi="Arial" w:cs="Arial"/>
        </w:rPr>
      </w:pPr>
      <w:r w:rsidRPr="00D9114E">
        <w:rPr>
          <w:rFonts w:ascii="Arial" w:hAnsi="Arial" w:cs="Arial"/>
        </w:rPr>
        <w:t>[6]</w:t>
      </w:r>
      <w:r w:rsidRPr="00D9114E">
        <w:rPr>
          <w:rFonts w:ascii="Arial" w:hAnsi="Arial" w:cs="Arial"/>
        </w:rPr>
        <w:tab/>
        <w:t>The arbitrator, for reasons that need not detain us in these proceedings, found for the respondent in the award</w:t>
      </w:r>
      <w:r w:rsidR="00F75DF8" w:rsidRPr="00D9114E">
        <w:rPr>
          <w:rFonts w:ascii="Arial" w:hAnsi="Arial" w:cs="Arial"/>
        </w:rPr>
        <w:t xml:space="preserve"> issued on 08 October 2021. The arbitrator</w:t>
      </w:r>
      <w:r w:rsidR="00C14BEF" w:rsidRPr="00D9114E">
        <w:rPr>
          <w:rFonts w:ascii="Arial" w:hAnsi="Arial" w:cs="Arial"/>
        </w:rPr>
        <w:t xml:space="preserve"> orde</w:t>
      </w:r>
      <w:r w:rsidR="00F75DF8" w:rsidRPr="00D9114E">
        <w:rPr>
          <w:rFonts w:ascii="Arial" w:hAnsi="Arial" w:cs="Arial"/>
        </w:rPr>
        <w:t>red payment of compensation to the respondent</w:t>
      </w:r>
      <w:r w:rsidR="00C14BEF" w:rsidRPr="00D9114E">
        <w:rPr>
          <w:rFonts w:ascii="Arial" w:hAnsi="Arial" w:cs="Arial"/>
        </w:rPr>
        <w:t xml:space="preserve"> </w:t>
      </w:r>
      <w:r w:rsidR="00F75DF8" w:rsidRPr="00D9114E">
        <w:rPr>
          <w:rFonts w:ascii="Arial" w:hAnsi="Arial" w:cs="Arial"/>
        </w:rPr>
        <w:t xml:space="preserve">in the amount of N$ 531.390 </w:t>
      </w:r>
      <w:r w:rsidR="00C14BEF" w:rsidRPr="00D9114E">
        <w:rPr>
          <w:rFonts w:ascii="Arial" w:hAnsi="Arial" w:cs="Arial"/>
        </w:rPr>
        <w:t>and</w:t>
      </w:r>
      <w:r w:rsidR="00F75DF8" w:rsidRPr="00D9114E">
        <w:rPr>
          <w:rFonts w:ascii="Arial" w:hAnsi="Arial" w:cs="Arial"/>
        </w:rPr>
        <w:t xml:space="preserve"> immediate</w:t>
      </w:r>
      <w:r w:rsidR="00C14BEF" w:rsidRPr="00D9114E">
        <w:rPr>
          <w:rFonts w:ascii="Arial" w:hAnsi="Arial" w:cs="Arial"/>
        </w:rPr>
        <w:t xml:space="preserve"> reinstatement. The award was</w:t>
      </w:r>
      <w:r w:rsidRPr="00D9114E">
        <w:rPr>
          <w:rFonts w:ascii="Arial" w:hAnsi="Arial" w:cs="Arial"/>
        </w:rPr>
        <w:t xml:space="preserve"> to be co</w:t>
      </w:r>
      <w:r w:rsidR="00F75DF8" w:rsidRPr="00D9114E">
        <w:rPr>
          <w:rFonts w:ascii="Arial" w:hAnsi="Arial" w:cs="Arial"/>
        </w:rPr>
        <w:t>mplied with by 08 November 2021</w:t>
      </w:r>
      <w:r w:rsidRPr="00D9114E">
        <w:rPr>
          <w:rFonts w:ascii="Arial" w:hAnsi="Arial" w:cs="Arial"/>
        </w:rPr>
        <w:t xml:space="preserve">. </w:t>
      </w:r>
    </w:p>
    <w:p w14:paraId="232B07C1" w14:textId="77777777" w:rsidR="00F75DF8" w:rsidRPr="00D9114E" w:rsidRDefault="00F75DF8" w:rsidP="00BE2B6E">
      <w:pPr>
        <w:spacing w:line="360" w:lineRule="auto"/>
        <w:jc w:val="both"/>
        <w:rPr>
          <w:rFonts w:ascii="Arial" w:hAnsi="Arial" w:cs="Arial"/>
        </w:rPr>
      </w:pPr>
    </w:p>
    <w:p w14:paraId="44D53740" w14:textId="77777777" w:rsidR="005300BC" w:rsidRPr="00D9114E" w:rsidRDefault="00F75DF8" w:rsidP="00BE2B6E">
      <w:pPr>
        <w:spacing w:line="360" w:lineRule="auto"/>
        <w:jc w:val="both"/>
        <w:rPr>
          <w:rFonts w:ascii="Arial" w:hAnsi="Arial" w:cs="Arial"/>
        </w:rPr>
      </w:pPr>
      <w:r w:rsidRPr="00D9114E">
        <w:rPr>
          <w:rFonts w:ascii="Arial" w:hAnsi="Arial" w:cs="Arial"/>
        </w:rPr>
        <w:lastRenderedPageBreak/>
        <w:t>[</w:t>
      </w:r>
      <w:r w:rsidR="00D84945" w:rsidRPr="00D9114E">
        <w:rPr>
          <w:rFonts w:ascii="Arial" w:hAnsi="Arial" w:cs="Arial"/>
        </w:rPr>
        <w:t>7</w:t>
      </w:r>
      <w:r w:rsidRPr="00D9114E">
        <w:rPr>
          <w:rFonts w:ascii="Arial" w:hAnsi="Arial" w:cs="Arial"/>
        </w:rPr>
        <w:t>]</w:t>
      </w:r>
      <w:r w:rsidRPr="00D9114E">
        <w:rPr>
          <w:rFonts w:ascii="Arial" w:hAnsi="Arial" w:cs="Arial"/>
        </w:rPr>
        <w:tab/>
      </w:r>
      <w:r w:rsidR="005300BC" w:rsidRPr="00D9114E">
        <w:rPr>
          <w:rFonts w:ascii="Arial" w:hAnsi="Arial" w:cs="Arial"/>
        </w:rPr>
        <w:t>Dissatisfied with the award, the applicant noted an appeal. Because of the imminence of the date of compliance with the award, the applicant approached this court o</w:t>
      </w:r>
      <w:r w:rsidRPr="00D9114E">
        <w:rPr>
          <w:rFonts w:ascii="Arial" w:hAnsi="Arial" w:cs="Arial"/>
        </w:rPr>
        <w:t>n urgency, seeking an order vary</w:t>
      </w:r>
      <w:r w:rsidR="005300BC" w:rsidRPr="00D9114E">
        <w:rPr>
          <w:rFonts w:ascii="Arial" w:hAnsi="Arial" w:cs="Arial"/>
        </w:rPr>
        <w:t>ing the execution of the award, pending the hearing of the appeal</w:t>
      </w:r>
      <w:r w:rsidRPr="00D9114E">
        <w:rPr>
          <w:rFonts w:ascii="Arial" w:hAnsi="Arial" w:cs="Arial"/>
        </w:rPr>
        <w:t>, by ordering the applicant not to pay the compensation awarded and not reinstating the respondent to his previous position</w:t>
      </w:r>
      <w:r w:rsidR="005300BC" w:rsidRPr="00D9114E">
        <w:rPr>
          <w:rFonts w:ascii="Arial" w:hAnsi="Arial" w:cs="Arial"/>
        </w:rPr>
        <w:t>.</w:t>
      </w:r>
    </w:p>
    <w:p w14:paraId="42B57EAC" w14:textId="77777777" w:rsidR="005300BC" w:rsidRPr="00D9114E" w:rsidRDefault="005300BC" w:rsidP="00BE2B6E">
      <w:pPr>
        <w:spacing w:line="360" w:lineRule="auto"/>
        <w:jc w:val="both"/>
        <w:rPr>
          <w:rFonts w:ascii="Arial" w:hAnsi="Arial" w:cs="Arial"/>
        </w:rPr>
      </w:pPr>
    </w:p>
    <w:p w14:paraId="47C95FF4" w14:textId="77777777" w:rsidR="005300BC" w:rsidRPr="00D9114E" w:rsidRDefault="00D84945" w:rsidP="00BE2B6E">
      <w:pPr>
        <w:spacing w:line="360" w:lineRule="auto"/>
        <w:jc w:val="both"/>
        <w:rPr>
          <w:rFonts w:ascii="Arial" w:hAnsi="Arial" w:cs="Arial"/>
        </w:rPr>
      </w:pPr>
      <w:r w:rsidRPr="00D9114E">
        <w:rPr>
          <w:rFonts w:ascii="Arial" w:hAnsi="Arial" w:cs="Arial"/>
        </w:rPr>
        <w:t>[8</w:t>
      </w:r>
      <w:r w:rsidR="005300BC" w:rsidRPr="00D9114E">
        <w:rPr>
          <w:rFonts w:ascii="Arial" w:hAnsi="Arial" w:cs="Arial"/>
        </w:rPr>
        <w:t>]</w:t>
      </w:r>
      <w:r w:rsidR="005300BC" w:rsidRPr="00D9114E">
        <w:rPr>
          <w:rFonts w:ascii="Arial" w:hAnsi="Arial" w:cs="Arial"/>
        </w:rPr>
        <w:tab/>
        <w:t>This application was opposed by the respondent, who came out guns blazing, and claims that he has been out of employment</w:t>
      </w:r>
      <w:r w:rsidR="00C14BEF" w:rsidRPr="00D9114E">
        <w:rPr>
          <w:rFonts w:ascii="Arial" w:hAnsi="Arial" w:cs="Arial"/>
        </w:rPr>
        <w:t xml:space="preserve"> for a considerable period and needs the money issued in terms of the award, to be paid.</w:t>
      </w:r>
    </w:p>
    <w:p w14:paraId="1372FAD2" w14:textId="77777777" w:rsidR="00C14BEF" w:rsidRPr="00D9114E" w:rsidRDefault="00C14BEF" w:rsidP="00BE2B6E">
      <w:pPr>
        <w:spacing w:line="360" w:lineRule="auto"/>
        <w:jc w:val="both"/>
        <w:rPr>
          <w:rFonts w:ascii="Arial" w:hAnsi="Arial" w:cs="Arial"/>
        </w:rPr>
      </w:pPr>
    </w:p>
    <w:p w14:paraId="3D0D0256" w14:textId="77777777" w:rsidR="00C14BEF" w:rsidRPr="00D9114E" w:rsidRDefault="00D84945" w:rsidP="00BE2B6E">
      <w:pPr>
        <w:spacing w:line="360" w:lineRule="auto"/>
        <w:jc w:val="both"/>
        <w:rPr>
          <w:rFonts w:ascii="Arial" w:hAnsi="Arial" w:cs="Arial"/>
        </w:rPr>
      </w:pPr>
      <w:r w:rsidRPr="00D9114E">
        <w:rPr>
          <w:rFonts w:ascii="Arial" w:hAnsi="Arial" w:cs="Arial"/>
        </w:rPr>
        <w:t>[9</w:t>
      </w:r>
      <w:r w:rsidR="00C14BEF" w:rsidRPr="00D9114E">
        <w:rPr>
          <w:rFonts w:ascii="Arial" w:hAnsi="Arial" w:cs="Arial"/>
        </w:rPr>
        <w:t>]</w:t>
      </w:r>
      <w:r w:rsidR="00C14BEF" w:rsidRPr="00D9114E">
        <w:rPr>
          <w:rFonts w:ascii="Arial" w:hAnsi="Arial" w:cs="Arial"/>
        </w:rPr>
        <w:tab/>
        <w:t>At the hearing of the matter, the respondent successfully raised the question of urgency, or lack of it. The court came to the view that the applicant failed in its papers filed of record, to deal with the urgency req</w:t>
      </w:r>
      <w:r w:rsidR="00F75DF8" w:rsidRPr="00D9114E">
        <w:rPr>
          <w:rFonts w:ascii="Arial" w:hAnsi="Arial" w:cs="Arial"/>
        </w:rPr>
        <w:t>uir</w:t>
      </w:r>
      <w:r w:rsidRPr="00D9114E">
        <w:rPr>
          <w:rFonts w:ascii="Arial" w:hAnsi="Arial" w:cs="Arial"/>
        </w:rPr>
        <w:t>ements, stipulated in rule 6 (24</w:t>
      </w:r>
      <w:r w:rsidR="00F75DF8" w:rsidRPr="00D9114E">
        <w:rPr>
          <w:rFonts w:ascii="Arial" w:hAnsi="Arial" w:cs="Arial"/>
        </w:rPr>
        <w:t>) and (26)</w:t>
      </w:r>
      <w:r w:rsidR="00C14BEF" w:rsidRPr="00D9114E">
        <w:rPr>
          <w:rFonts w:ascii="Arial" w:hAnsi="Arial" w:cs="Arial"/>
        </w:rPr>
        <w:t xml:space="preserve"> of the Labour Court Rules. As such, the application was struck from the roll. It was at that juncture that the respondent applied for an order for costs</w:t>
      </w:r>
      <w:r w:rsidRPr="00D9114E">
        <w:rPr>
          <w:rFonts w:ascii="Arial" w:hAnsi="Arial" w:cs="Arial"/>
        </w:rPr>
        <w:t xml:space="preserve"> to be granted</w:t>
      </w:r>
      <w:r w:rsidR="00C14BEF" w:rsidRPr="00D9114E">
        <w:rPr>
          <w:rFonts w:ascii="Arial" w:hAnsi="Arial" w:cs="Arial"/>
        </w:rPr>
        <w:t xml:space="preserve"> in his favour.</w:t>
      </w:r>
    </w:p>
    <w:p w14:paraId="371F71FD" w14:textId="77777777" w:rsidR="00C14BEF" w:rsidRPr="00D9114E" w:rsidRDefault="00C14BEF" w:rsidP="00BE2B6E">
      <w:pPr>
        <w:spacing w:line="360" w:lineRule="auto"/>
        <w:jc w:val="both"/>
        <w:rPr>
          <w:rFonts w:ascii="Arial" w:hAnsi="Arial" w:cs="Arial"/>
        </w:rPr>
      </w:pPr>
    </w:p>
    <w:p w14:paraId="4C64BB18" w14:textId="77777777" w:rsidR="00C14BEF" w:rsidRPr="00D9114E" w:rsidRDefault="00C14BEF" w:rsidP="00BE2B6E">
      <w:pPr>
        <w:spacing w:line="360" w:lineRule="auto"/>
        <w:jc w:val="both"/>
        <w:rPr>
          <w:rFonts w:ascii="Arial" w:hAnsi="Arial" w:cs="Arial"/>
          <w:u w:val="single"/>
        </w:rPr>
      </w:pPr>
      <w:r w:rsidRPr="00D9114E">
        <w:rPr>
          <w:rFonts w:ascii="Arial" w:hAnsi="Arial" w:cs="Arial"/>
          <w:u w:val="single"/>
        </w:rPr>
        <w:t>Determination</w:t>
      </w:r>
    </w:p>
    <w:p w14:paraId="4F6A6CCC" w14:textId="77777777" w:rsidR="00C14BEF" w:rsidRPr="00D9114E" w:rsidRDefault="00C14BEF" w:rsidP="00BE2B6E">
      <w:pPr>
        <w:spacing w:line="360" w:lineRule="auto"/>
        <w:jc w:val="both"/>
        <w:rPr>
          <w:rFonts w:ascii="Arial" w:hAnsi="Arial" w:cs="Arial"/>
          <w:u w:val="single"/>
        </w:rPr>
      </w:pPr>
    </w:p>
    <w:p w14:paraId="40DCA939" w14:textId="77777777" w:rsidR="005300BC" w:rsidRDefault="00D84945" w:rsidP="00BE2B6E">
      <w:pPr>
        <w:spacing w:line="360" w:lineRule="auto"/>
        <w:jc w:val="both"/>
        <w:rPr>
          <w:rFonts w:ascii="Arial" w:hAnsi="Arial" w:cs="Arial"/>
        </w:rPr>
      </w:pPr>
      <w:r w:rsidRPr="00D9114E">
        <w:rPr>
          <w:rFonts w:ascii="Arial" w:hAnsi="Arial" w:cs="Arial"/>
        </w:rPr>
        <w:t>[10</w:t>
      </w:r>
      <w:r w:rsidR="00C14BEF" w:rsidRPr="00D9114E">
        <w:rPr>
          <w:rFonts w:ascii="Arial" w:hAnsi="Arial" w:cs="Arial"/>
        </w:rPr>
        <w:t>]</w:t>
      </w:r>
      <w:r w:rsidR="00C14BEF" w:rsidRPr="00D9114E">
        <w:rPr>
          <w:rFonts w:ascii="Arial" w:hAnsi="Arial" w:cs="Arial"/>
        </w:rPr>
        <w:tab/>
        <w:t>I am of the considered opinion that the respondent’s prayer for costs, in this particular matter, is ill-conceived, when full and proper regard is had to the provisions of s 118 of the Act and the residual powers of the court to issue a costs order to express its disapproval of some conduct on the part of a party to the proceedings.</w:t>
      </w:r>
    </w:p>
    <w:p w14:paraId="48F76777" w14:textId="77777777" w:rsidR="00D9114E" w:rsidRPr="00D9114E" w:rsidRDefault="00D9114E" w:rsidP="00BE2B6E">
      <w:pPr>
        <w:spacing w:line="360" w:lineRule="auto"/>
        <w:jc w:val="both"/>
        <w:rPr>
          <w:rFonts w:ascii="Arial" w:hAnsi="Arial" w:cs="Arial"/>
        </w:rPr>
      </w:pPr>
    </w:p>
    <w:p w14:paraId="6C54C4C0" w14:textId="77777777" w:rsidR="00C14BEF" w:rsidRPr="00D9114E" w:rsidRDefault="00D84945" w:rsidP="00BE2B6E">
      <w:pPr>
        <w:spacing w:line="360" w:lineRule="auto"/>
        <w:jc w:val="both"/>
        <w:rPr>
          <w:rFonts w:ascii="Arial" w:hAnsi="Arial" w:cs="Arial"/>
        </w:rPr>
      </w:pPr>
      <w:r w:rsidRPr="00D9114E">
        <w:rPr>
          <w:rFonts w:ascii="Arial" w:hAnsi="Arial" w:cs="Arial"/>
        </w:rPr>
        <w:t>[11</w:t>
      </w:r>
      <w:r w:rsidR="00C14BEF" w:rsidRPr="00D9114E">
        <w:rPr>
          <w:rFonts w:ascii="Arial" w:hAnsi="Arial" w:cs="Arial"/>
        </w:rPr>
        <w:t>]</w:t>
      </w:r>
      <w:r w:rsidR="00C14BEF" w:rsidRPr="00D9114E">
        <w:rPr>
          <w:rFonts w:ascii="Arial" w:hAnsi="Arial" w:cs="Arial"/>
        </w:rPr>
        <w:tab/>
        <w:t>As one reads, it is clear that costs will be issued when the jurisdictional factors mentioned in s 118 are found to exist. This is certainly not the case in the instant matter. It has not been in any manner shown that the applicant, in launching these proceedings was acting in a frivolous or vexatious manner. I say this without fear of contradiction.</w:t>
      </w:r>
    </w:p>
    <w:p w14:paraId="0B0CD9D0" w14:textId="77777777" w:rsidR="00C14BEF" w:rsidRPr="00D9114E" w:rsidRDefault="00C14BEF" w:rsidP="00BE2B6E">
      <w:pPr>
        <w:spacing w:line="360" w:lineRule="auto"/>
        <w:jc w:val="both"/>
        <w:rPr>
          <w:rFonts w:ascii="Arial" w:hAnsi="Arial" w:cs="Arial"/>
        </w:rPr>
      </w:pPr>
    </w:p>
    <w:p w14:paraId="070CAEF2" w14:textId="77777777" w:rsidR="00C14BEF" w:rsidRPr="00D9114E" w:rsidRDefault="00D84945" w:rsidP="00BE2B6E">
      <w:pPr>
        <w:spacing w:line="360" w:lineRule="auto"/>
        <w:jc w:val="both"/>
        <w:rPr>
          <w:rFonts w:ascii="Arial" w:hAnsi="Arial" w:cs="Arial"/>
        </w:rPr>
      </w:pPr>
      <w:r w:rsidRPr="00D9114E">
        <w:rPr>
          <w:rFonts w:ascii="Arial" w:hAnsi="Arial" w:cs="Arial"/>
        </w:rPr>
        <w:t>[12</w:t>
      </w:r>
      <w:r w:rsidR="00C14BEF" w:rsidRPr="00D9114E">
        <w:rPr>
          <w:rFonts w:ascii="Arial" w:hAnsi="Arial" w:cs="Arial"/>
        </w:rPr>
        <w:t>]</w:t>
      </w:r>
      <w:r w:rsidR="00C14BEF" w:rsidRPr="00D9114E">
        <w:rPr>
          <w:rFonts w:ascii="Arial" w:hAnsi="Arial" w:cs="Arial"/>
        </w:rPr>
        <w:tab/>
        <w:t xml:space="preserve">Furthermore, it is not the respondent’s case that there is any conduct or behaviour by the applicant </w:t>
      </w:r>
      <w:r w:rsidRPr="00D9114E">
        <w:rPr>
          <w:rFonts w:ascii="Arial" w:hAnsi="Arial" w:cs="Arial"/>
        </w:rPr>
        <w:t xml:space="preserve">in the conduct of the proceedings </w:t>
      </w:r>
      <w:r w:rsidR="00C14BEF" w:rsidRPr="00D9114E">
        <w:rPr>
          <w:rFonts w:ascii="Arial" w:hAnsi="Arial" w:cs="Arial"/>
        </w:rPr>
        <w:t xml:space="preserve">that is so </w:t>
      </w:r>
      <w:r w:rsidR="00C14BEF" w:rsidRPr="00D9114E">
        <w:rPr>
          <w:rFonts w:ascii="Arial" w:hAnsi="Arial" w:cs="Arial"/>
        </w:rPr>
        <w:lastRenderedPageBreak/>
        <w:t xml:space="preserve">egregious </w:t>
      </w:r>
      <w:r w:rsidR="00B020B2" w:rsidRPr="00D9114E">
        <w:rPr>
          <w:rFonts w:ascii="Arial" w:hAnsi="Arial" w:cs="Arial"/>
        </w:rPr>
        <w:t>or pernicious that is should move the court</w:t>
      </w:r>
      <w:r w:rsidRPr="00D9114E">
        <w:rPr>
          <w:rFonts w:ascii="Arial" w:hAnsi="Arial" w:cs="Arial"/>
        </w:rPr>
        <w:t>’s hand</w:t>
      </w:r>
      <w:r w:rsidR="00B020B2" w:rsidRPr="00D9114E">
        <w:rPr>
          <w:rFonts w:ascii="Arial" w:hAnsi="Arial" w:cs="Arial"/>
        </w:rPr>
        <w:t xml:space="preserve"> to exercise its powers of retribution by granting an order for costs. In my considered view, there is nothing done or said by the respondent that would warrant an order for costs, without creating a chilling effect on litigants whose cases are for one reason or the other, unsuccessful.</w:t>
      </w:r>
    </w:p>
    <w:p w14:paraId="0CA03E1A" w14:textId="77777777" w:rsidR="00B020B2" w:rsidRPr="00D9114E" w:rsidRDefault="00B020B2" w:rsidP="00BE2B6E">
      <w:pPr>
        <w:spacing w:line="360" w:lineRule="auto"/>
        <w:jc w:val="both"/>
        <w:rPr>
          <w:rFonts w:ascii="Arial" w:hAnsi="Arial" w:cs="Arial"/>
        </w:rPr>
      </w:pPr>
    </w:p>
    <w:p w14:paraId="7A7B2A28" w14:textId="77777777" w:rsidR="00B020B2" w:rsidRPr="00D9114E" w:rsidRDefault="00D84945" w:rsidP="00BE2B6E">
      <w:pPr>
        <w:spacing w:line="360" w:lineRule="auto"/>
        <w:jc w:val="both"/>
        <w:rPr>
          <w:rFonts w:ascii="Arial" w:hAnsi="Arial" w:cs="Arial"/>
        </w:rPr>
      </w:pPr>
      <w:r w:rsidRPr="00D9114E">
        <w:rPr>
          <w:rFonts w:ascii="Arial" w:hAnsi="Arial" w:cs="Arial"/>
        </w:rPr>
        <w:t>[13</w:t>
      </w:r>
      <w:r w:rsidR="00B020B2" w:rsidRPr="00D9114E">
        <w:rPr>
          <w:rFonts w:ascii="Arial" w:hAnsi="Arial" w:cs="Arial"/>
        </w:rPr>
        <w:t>]</w:t>
      </w:r>
      <w:r w:rsidR="00B020B2" w:rsidRPr="00D9114E">
        <w:rPr>
          <w:rFonts w:ascii="Arial" w:hAnsi="Arial" w:cs="Arial"/>
        </w:rPr>
        <w:tab/>
        <w:t>I am of the considered opinion that the applicant in this matter, by approaching the court, was desirou</w:t>
      </w:r>
      <w:r w:rsidRPr="00D9114E">
        <w:rPr>
          <w:rFonts w:ascii="Arial" w:hAnsi="Arial" w:cs="Arial"/>
        </w:rPr>
        <w:t>s of obtaining an order for the variation of effect of the award</w:t>
      </w:r>
      <w:r w:rsidR="00B020B2" w:rsidRPr="00D9114E">
        <w:rPr>
          <w:rFonts w:ascii="Arial" w:hAnsi="Arial" w:cs="Arial"/>
        </w:rPr>
        <w:t xml:space="preserve">, pending the haring of the appeal. The fact that the application was found not to meet the requirements for invoking the urgency provisions, </w:t>
      </w:r>
      <w:r w:rsidRPr="00D9114E">
        <w:rPr>
          <w:rFonts w:ascii="Arial" w:hAnsi="Arial" w:cs="Arial"/>
        </w:rPr>
        <w:t xml:space="preserve">or that there was a lapse in judgment by the applicant </w:t>
      </w:r>
      <w:r w:rsidR="00B020B2" w:rsidRPr="00D9114E">
        <w:rPr>
          <w:rFonts w:ascii="Arial" w:hAnsi="Arial" w:cs="Arial"/>
        </w:rPr>
        <w:t xml:space="preserve">does not, </w:t>
      </w:r>
      <w:r w:rsidR="00B020B2" w:rsidRPr="00D9114E">
        <w:rPr>
          <w:rFonts w:ascii="Arial" w:hAnsi="Arial" w:cs="Arial"/>
          <w:i/>
        </w:rPr>
        <w:t xml:space="preserve">per se, </w:t>
      </w:r>
      <w:r w:rsidR="00B020B2" w:rsidRPr="00D9114E">
        <w:rPr>
          <w:rFonts w:ascii="Arial" w:hAnsi="Arial" w:cs="Arial"/>
        </w:rPr>
        <w:t>mean that the institution of the proceedings falls within the realms of the frivolous or the vexatious.</w:t>
      </w:r>
    </w:p>
    <w:p w14:paraId="620D4201" w14:textId="77777777" w:rsidR="00B020B2" w:rsidRPr="00D9114E" w:rsidRDefault="00B020B2" w:rsidP="00BE2B6E">
      <w:pPr>
        <w:spacing w:line="360" w:lineRule="auto"/>
        <w:jc w:val="both"/>
        <w:rPr>
          <w:rFonts w:ascii="Arial" w:hAnsi="Arial" w:cs="Arial"/>
        </w:rPr>
      </w:pPr>
    </w:p>
    <w:p w14:paraId="31AA1BC5" w14:textId="77777777" w:rsidR="00B020B2" w:rsidRPr="00D9114E" w:rsidRDefault="00D84945" w:rsidP="00BE2B6E">
      <w:pPr>
        <w:spacing w:line="360" w:lineRule="auto"/>
        <w:jc w:val="both"/>
        <w:rPr>
          <w:rFonts w:ascii="Arial" w:hAnsi="Arial" w:cs="Arial"/>
        </w:rPr>
      </w:pPr>
      <w:r w:rsidRPr="00D9114E">
        <w:rPr>
          <w:rFonts w:ascii="Arial" w:hAnsi="Arial" w:cs="Arial"/>
        </w:rPr>
        <w:t>[14</w:t>
      </w:r>
      <w:r w:rsidR="00B020B2" w:rsidRPr="00D9114E">
        <w:rPr>
          <w:rFonts w:ascii="Arial" w:hAnsi="Arial" w:cs="Arial"/>
        </w:rPr>
        <w:t>]</w:t>
      </w:r>
      <w:r w:rsidR="00B020B2" w:rsidRPr="00D9114E">
        <w:rPr>
          <w:rFonts w:ascii="Arial" w:hAnsi="Arial" w:cs="Arial"/>
        </w:rPr>
        <w:tab/>
        <w:t>If the court were to pander to the entreaties of the respondent, what Parliament meant to avoid would be allowed to actually eventuate, namely to avoid a chilling effect on litigants within the labour sphere in bringing or defending proceedings for the fear that if they should be unsuccessful, they may be ordered to pay costs. In that event, the most vulnerable in society, namely the employees would be the greatest sufferers and Parliament was very much alive to this possibility, hence the promulgation of s 118 of the Act.</w:t>
      </w:r>
    </w:p>
    <w:p w14:paraId="65F8349F" w14:textId="77777777" w:rsidR="00B020B2" w:rsidRPr="00D9114E" w:rsidRDefault="00B020B2" w:rsidP="00BE2B6E">
      <w:pPr>
        <w:spacing w:line="360" w:lineRule="auto"/>
        <w:jc w:val="both"/>
        <w:rPr>
          <w:rFonts w:ascii="Arial" w:hAnsi="Arial" w:cs="Arial"/>
        </w:rPr>
      </w:pPr>
    </w:p>
    <w:p w14:paraId="7E07B2B7" w14:textId="77777777" w:rsidR="00B020B2" w:rsidRPr="00D9114E" w:rsidRDefault="00D84945" w:rsidP="00BE2B6E">
      <w:pPr>
        <w:spacing w:line="360" w:lineRule="auto"/>
        <w:jc w:val="both"/>
        <w:rPr>
          <w:rFonts w:ascii="Arial" w:hAnsi="Arial" w:cs="Arial"/>
        </w:rPr>
      </w:pPr>
      <w:r w:rsidRPr="00D9114E">
        <w:rPr>
          <w:rFonts w:ascii="Arial" w:hAnsi="Arial" w:cs="Arial"/>
        </w:rPr>
        <w:t>[15</w:t>
      </w:r>
      <w:r w:rsidR="00B020B2" w:rsidRPr="00D9114E">
        <w:rPr>
          <w:rFonts w:ascii="Arial" w:hAnsi="Arial" w:cs="Arial"/>
        </w:rPr>
        <w:t>]</w:t>
      </w:r>
      <w:r w:rsidR="00B020B2" w:rsidRPr="00D9114E">
        <w:rPr>
          <w:rFonts w:ascii="Arial" w:hAnsi="Arial" w:cs="Arial"/>
        </w:rPr>
        <w:tab/>
        <w:t xml:space="preserve">The failure by the applicant to make the necessary allegations regarding urgency in the papers filed of record, </w:t>
      </w:r>
      <w:r w:rsidRPr="00D9114E">
        <w:rPr>
          <w:rFonts w:ascii="Arial" w:hAnsi="Arial" w:cs="Arial"/>
        </w:rPr>
        <w:t xml:space="preserve">or to not heed the respondent’s warning about some aspects of the matter </w:t>
      </w:r>
      <w:r w:rsidR="00B020B2" w:rsidRPr="00D9114E">
        <w:rPr>
          <w:rFonts w:ascii="Arial" w:hAnsi="Arial" w:cs="Arial"/>
        </w:rPr>
        <w:t xml:space="preserve">does not, in and of its own, merit the serious and far-reaching step of </w:t>
      </w:r>
      <w:r w:rsidR="00450A3D" w:rsidRPr="00D9114E">
        <w:rPr>
          <w:rFonts w:ascii="Arial" w:hAnsi="Arial" w:cs="Arial"/>
        </w:rPr>
        <w:t xml:space="preserve">unleashing the sjambok of a costs order. It would be wrong and unconscionable, in a labour matter, to punish a party for mounting a case that is not successful, in the absence of the exceptions allowed in s 118 and in the stark absence of any pernicious </w:t>
      </w:r>
      <w:r w:rsidRPr="00D9114E">
        <w:rPr>
          <w:rFonts w:ascii="Arial" w:hAnsi="Arial" w:cs="Arial"/>
        </w:rPr>
        <w:t>or egregious conduct by that party.</w:t>
      </w:r>
    </w:p>
    <w:p w14:paraId="08601975" w14:textId="77777777" w:rsidR="00450A3D" w:rsidRPr="00D9114E" w:rsidRDefault="00450A3D" w:rsidP="00BE2B6E">
      <w:pPr>
        <w:spacing w:line="360" w:lineRule="auto"/>
        <w:jc w:val="both"/>
        <w:rPr>
          <w:rFonts w:ascii="Arial" w:hAnsi="Arial" w:cs="Arial"/>
        </w:rPr>
      </w:pPr>
    </w:p>
    <w:p w14:paraId="69BD6475" w14:textId="77777777" w:rsidR="00450A3D" w:rsidRPr="00D9114E" w:rsidRDefault="00D84945" w:rsidP="00BE2B6E">
      <w:pPr>
        <w:spacing w:line="360" w:lineRule="auto"/>
        <w:jc w:val="both"/>
        <w:rPr>
          <w:rFonts w:ascii="Arial" w:hAnsi="Arial" w:cs="Arial"/>
        </w:rPr>
      </w:pPr>
      <w:r w:rsidRPr="00D9114E">
        <w:rPr>
          <w:rFonts w:ascii="Arial" w:hAnsi="Arial" w:cs="Arial"/>
        </w:rPr>
        <w:t>[16</w:t>
      </w:r>
      <w:r w:rsidR="00450A3D" w:rsidRPr="00D9114E">
        <w:rPr>
          <w:rFonts w:ascii="Arial" w:hAnsi="Arial" w:cs="Arial"/>
        </w:rPr>
        <w:t>]</w:t>
      </w:r>
      <w:r w:rsidR="00450A3D" w:rsidRPr="00D9114E">
        <w:rPr>
          <w:rFonts w:ascii="Arial" w:hAnsi="Arial" w:cs="Arial"/>
        </w:rPr>
        <w:tab/>
        <w:t xml:space="preserve">I am not insensitive to the fact that the respondent has, as it was argued, been out of employment for some time, which understandably affects his ability to provide for himself and his family, and which in a sense, infringes on his dignity. That is not, however, a reason to overlook the legislative solicitudes </w:t>
      </w:r>
      <w:r w:rsidR="00450A3D" w:rsidRPr="00D9114E">
        <w:rPr>
          <w:rFonts w:ascii="Arial" w:hAnsi="Arial" w:cs="Arial"/>
        </w:rPr>
        <w:lastRenderedPageBreak/>
        <w:t>expressed in s 118, sympathetic as one may be to the respondent’s lot presently.</w:t>
      </w:r>
    </w:p>
    <w:p w14:paraId="21C3DD3C" w14:textId="77777777" w:rsidR="00450A3D" w:rsidRPr="00D9114E" w:rsidRDefault="00450A3D" w:rsidP="00BE2B6E">
      <w:pPr>
        <w:spacing w:line="360" w:lineRule="auto"/>
        <w:jc w:val="both"/>
        <w:rPr>
          <w:rFonts w:ascii="Arial" w:hAnsi="Arial" w:cs="Arial"/>
        </w:rPr>
      </w:pPr>
    </w:p>
    <w:p w14:paraId="720AFC85" w14:textId="77777777" w:rsidR="00450A3D" w:rsidRPr="00D9114E" w:rsidRDefault="00450A3D" w:rsidP="00BE2B6E">
      <w:pPr>
        <w:spacing w:line="360" w:lineRule="auto"/>
        <w:jc w:val="both"/>
        <w:rPr>
          <w:rFonts w:ascii="Arial" w:hAnsi="Arial" w:cs="Arial"/>
          <w:u w:val="single"/>
        </w:rPr>
      </w:pPr>
      <w:r w:rsidRPr="00D9114E">
        <w:rPr>
          <w:rFonts w:ascii="Arial" w:hAnsi="Arial" w:cs="Arial"/>
          <w:u w:val="single"/>
        </w:rPr>
        <w:t>Conclusion</w:t>
      </w:r>
    </w:p>
    <w:p w14:paraId="2A865D39" w14:textId="77777777" w:rsidR="00D84945" w:rsidRPr="00D9114E" w:rsidRDefault="00D84945" w:rsidP="00BE2B6E">
      <w:pPr>
        <w:spacing w:line="360" w:lineRule="auto"/>
        <w:jc w:val="both"/>
        <w:rPr>
          <w:rFonts w:ascii="Arial" w:hAnsi="Arial" w:cs="Arial"/>
          <w:u w:val="single"/>
        </w:rPr>
      </w:pPr>
    </w:p>
    <w:p w14:paraId="7FB3248D" w14:textId="77777777" w:rsidR="00450A3D" w:rsidRPr="00D9114E" w:rsidRDefault="00D84945" w:rsidP="00BE2B6E">
      <w:pPr>
        <w:spacing w:line="360" w:lineRule="auto"/>
        <w:jc w:val="both"/>
        <w:rPr>
          <w:rFonts w:ascii="Arial" w:hAnsi="Arial" w:cs="Arial"/>
        </w:rPr>
      </w:pPr>
      <w:r w:rsidRPr="00D9114E">
        <w:rPr>
          <w:rFonts w:ascii="Arial" w:hAnsi="Arial" w:cs="Arial"/>
        </w:rPr>
        <w:t>[17</w:t>
      </w:r>
      <w:r w:rsidR="00450A3D" w:rsidRPr="00D9114E">
        <w:rPr>
          <w:rFonts w:ascii="Arial" w:hAnsi="Arial" w:cs="Arial"/>
        </w:rPr>
        <w:t>]</w:t>
      </w:r>
      <w:r w:rsidR="00450A3D" w:rsidRPr="00D9114E">
        <w:rPr>
          <w:rFonts w:ascii="Arial" w:hAnsi="Arial" w:cs="Arial"/>
        </w:rPr>
        <w:tab/>
        <w:t>In view of the brief discussion above, together with the reasons advanced, it is my considered view that this is not a proper case in which to mulct the applicant in costs for the reason that it was the unsuccessful party in these proceedings.</w:t>
      </w:r>
    </w:p>
    <w:p w14:paraId="168E350E" w14:textId="77777777" w:rsidR="00450A3D" w:rsidRPr="00D9114E" w:rsidRDefault="00450A3D" w:rsidP="00BE2B6E">
      <w:pPr>
        <w:spacing w:line="360" w:lineRule="auto"/>
        <w:jc w:val="both"/>
        <w:rPr>
          <w:rFonts w:ascii="Arial" w:hAnsi="Arial" w:cs="Arial"/>
        </w:rPr>
      </w:pPr>
    </w:p>
    <w:p w14:paraId="68960910" w14:textId="77777777" w:rsidR="00450A3D" w:rsidRPr="00D9114E" w:rsidRDefault="00D84945" w:rsidP="00BE2B6E">
      <w:pPr>
        <w:spacing w:line="360" w:lineRule="auto"/>
        <w:jc w:val="both"/>
        <w:rPr>
          <w:rFonts w:ascii="Arial" w:hAnsi="Arial" w:cs="Arial"/>
        </w:rPr>
      </w:pPr>
      <w:r w:rsidRPr="00D9114E">
        <w:rPr>
          <w:rFonts w:ascii="Arial" w:hAnsi="Arial" w:cs="Arial"/>
        </w:rPr>
        <w:t>[18</w:t>
      </w:r>
      <w:r w:rsidR="00450A3D" w:rsidRPr="00D9114E">
        <w:rPr>
          <w:rFonts w:ascii="Arial" w:hAnsi="Arial" w:cs="Arial"/>
        </w:rPr>
        <w:t>]</w:t>
      </w:r>
      <w:r w:rsidR="00450A3D" w:rsidRPr="00D9114E">
        <w:rPr>
          <w:rFonts w:ascii="Arial" w:hAnsi="Arial" w:cs="Arial"/>
        </w:rPr>
        <w:tab/>
        <w:t>It was for the above reasons that I find that the respondent’s application for it to receive a favourable order for costs, should fail, as it is unmeritorious in the circumstances of this case.</w:t>
      </w:r>
    </w:p>
    <w:p w14:paraId="5EE6A6BE" w14:textId="77777777" w:rsidR="00450A3D" w:rsidRPr="00D9114E" w:rsidRDefault="00450A3D" w:rsidP="00BE2B6E">
      <w:pPr>
        <w:spacing w:line="360" w:lineRule="auto"/>
        <w:jc w:val="both"/>
        <w:rPr>
          <w:rFonts w:ascii="Arial" w:hAnsi="Arial" w:cs="Arial"/>
        </w:rPr>
      </w:pPr>
    </w:p>
    <w:p w14:paraId="5197B17F" w14:textId="77777777" w:rsidR="00450A3D" w:rsidRPr="00D9114E" w:rsidRDefault="00450A3D" w:rsidP="00BE2B6E">
      <w:pPr>
        <w:spacing w:line="360" w:lineRule="auto"/>
        <w:jc w:val="both"/>
        <w:rPr>
          <w:rFonts w:ascii="Arial" w:hAnsi="Arial" w:cs="Arial"/>
          <w:u w:val="single"/>
        </w:rPr>
      </w:pPr>
      <w:r w:rsidRPr="00D9114E">
        <w:rPr>
          <w:rFonts w:ascii="Arial" w:hAnsi="Arial" w:cs="Arial"/>
          <w:u w:val="single"/>
        </w:rPr>
        <w:t>Order</w:t>
      </w:r>
    </w:p>
    <w:p w14:paraId="4381333F" w14:textId="77777777" w:rsidR="00450A3D" w:rsidRPr="00D9114E" w:rsidRDefault="00450A3D" w:rsidP="00BE2B6E">
      <w:pPr>
        <w:spacing w:line="360" w:lineRule="auto"/>
        <w:jc w:val="both"/>
        <w:rPr>
          <w:rFonts w:ascii="Arial" w:hAnsi="Arial" w:cs="Arial"/>
          <w:u w:val="single"/>
        </w:rPr>
      </w:pPr>
    </w:p>
    <w:p w14:paraId="4E97D71F" w14:textId="77777777" w:rsidR="00450A3D" w:rsidRPr="00D9114E" w:rsidRDefault="00D84945" w:rsidP="00BE2B6E">
      <w:pPr>
        <w:spacing w:line="360" w:lineRule="auto"/>
        <w:jc w:val="both"/>
        <w:rPr>
          <w:rFonts w:ascii="Arial" w:hAnsi="Arial" w:cs="Arial"/>
        </w:rPr>
      </w:pPr>
      <w:r w:rsidRPr="00D9114E">
        <w:rPr>
          <w:rFonts w:ascii="Arial" w:hAnsi="Arial" w:cs="Arial"/>
        </w:rPr>
        <w:t>[19</w:t>
      </w:r>
      <w:r w:rsidR="00450A3D" w:rsidRPr="00D9114E">
        <w:rPr>
          <w:rFonts w:ascii="Arial" w:hAnsi="Arial" w:cs="Arial"/>
        </w:rPr>
        <w:t>]</w:t>
      </w:r>
      <w:r w:rsidR="00450A3D" w:rsidRPr="00D9114E">
        <w:rPr>
          <w:rFonts w:ascii="Arial" w:hAnsi="Arial" w:cs="Arial"/>
        </w:rPr>
        <w:tab/>
        <w:t>The order that commends itself as being appropriate in the circumstances, is the following:</w:t>
      </w:r>
    </w:p>
    <w:p w14:paraId="322494EF" w14:textId="77777777" w:rsidR="00450A3D" w:rsidRPr="00D9114E" w:rsidRDefault="00450A3D" w:rsidP="00BE2B6E">
      <w:pPr>
        <w:spacing w:line="360" w:lineRule="auto"/>
        <w:jc w:val="both"/>
        <w:rPr>
          <w:rFonts w:ascii="Arial" w:hAnsi="Arial" w:cs="Arial"/>
        </w:rPr>
      </w:pPr>
    </w:p>
    <w:p w14:paraId="4072520A" w14:textId="77777777" w:rsidR="00450A3D" w:rsidRPr="00D9114E" w:rsidRDefault="00450A3D" w:rsidP="00BE2B6E">
      <w:pPr>
        <w:pStyle w:val="ListParagraph"/>
        <w:numPr>
          <w:ilvl w:val="0"/>
          <w:numId w:val="2"/>
        </w:numPr>
        <w:spacing w:line="360" w:lineRule="auto"/>
        <w:jc w:val="both"/>
        <w:rPr>
          <w:rFonts w:ascii="Arial" w:hAnsi="Arial" w:cs="Arial"/>
        </w:rPr>
      </w:pPr>
      <w:r w:rsidRPr="00D9114E">
        <w:rPr>
          <w:rFonts w:ascii="Arial" w:hAnsi="Arial" w:cs="Arial"/>
        </w:rPr>
        <w:t>Each party is ordered to pay its own costs.</w:t>
      </w:r>
    </w:p>
    <w:p w14:paraId="7CC232D4" w14:textId="77777777" w:rsidR="00450A3D" w:rsidRPr="00D9114E" w:rsidRDefault="00450A3D" w:rsidP="00BE2B6E">
      <w:pPr>
        <w:pStyle w:val="ListParagraph"/>
        <w:numPr>
          <w:ilvl w:val="0"/>
          <w:numId w:val="2"/>
        </w:numPr>
        <w:spacing w:line="360" w:lineRule="auto"/>
        <w:jc w:val="both"/>
        <w:rPr>
          <w:rFonts w:ascii="Arial" w:hAnsi="Arial" w:cs="Arial"/>
        </w:rPr>
      </w:pPr>
      <w:r w:rsidRPr="00D9114E">
        <w:rPr>
          <w:rFonts w:ascii="Arial" w:hAnsi="Arial" w:cs="Arial"/>
        </w:rPr>
        <w:t>The matter is removed from the roll and is regarded as finalised.</w:t>
      </w:r>
    </w:p>
    <w:p w14:paraId="23EC0C89" w14:textId="77777777" w:rsidR="00D9114E" w:rsidRPr="00D9114E" w:rsidRDefault="00D9114E" w:rsidP="00BE2B6E">
      <w:pPr>
        <w:spacing w:line="360" w:lineRule="auto"/>
        <w:jc w:val="both"/>
        <w:rPr>
          <w:rFonts w:ascii="Arial" w:hAnsi="Arial" w:cs="Arial"/>
        </w:rPr>
      </w:pPr>
    </w:p>
    <w:p w14:paraId="62DB8FF2" w14:textId="77777777" w:rsidR="00D9114E" w:rsidRPr="00D9114E" w:rsidRDefault="00D9114E" w:rsidP="00BE2B6E">
      <w:pPr>
        <w:spacing w:line="360" w:lineRule="auto"/>
        <w:jc w:val="both"/>
        <w:rPr>
          <w:rFonts w:ascii="Arial" w:hAnsi="Arial" w:cs="Arial"/>
        </w:rPr>
      </w:pPr>
    </w:p>
    <w:p w14:paraId="1C2E14CD" w14:textId="77777777" w:rsidR="00D9114E" w:rsidRPr="00D9114E" w:rsidRDefault="00D9114E" w:rsidP="00BE2B6E">
      <w:pPr>
        <w:spacing w:line="360" w:lineRule="auto"/>
        <w:jc w:val="both"/>
        <w:rPr>
          <w:rFonts w:ascii="Arial" w:hAnsi="Arial" w:cs="Arial"/>
        </w:rPr>
      </w:pPr>
    </w:p>
    <w:p w14:paraId="35A0007D" w14:textId="77777777" w:rsidR="00D9114E" w:rsidRPr="00D9114E" w:rsidRDefault="00D9114E" w:rsidP="00BE2B6E">
      <w:pPr>
        <w:spacing w:line="360" w:lineRule="auto"/>
        <w:jc w:val="right"/>
        <w:rPr>
          <w:rFonts w:ascii="Arial" w:hAnsi="Arial" w:cs="Arial"/>
        </w:rPr>
      </w:pPr>
      <w:r w:rsidRPr="00D9114E">
        <w:rPr>
          <w:rFonts w:ascii="Arial" w:hAnsi="Arial" w:cs="Arial"/>
        </w:rPr>
        <w:t>_____________</w:t>
      </w:r>
    </w:p>
    <w:p w14:paraId="563F8909" w14:textId="77777777" w:rsidR="00D9114E" w:rsidRPr="00D9114E" w:rsidRDefault="00D9114E" w:rsidP="00BE2B6E">
      <w:pPr>
        <w:spacing w:line="360" w:lineRule="auto"/>
        <w:jc w:val="right"/>
        <w:rPr>
          <w:rFonts w:ascii="Arial" w:hAnsi="Arial" w:cs="Arial"/>
        </w:rPr>
      </w:pPr>
      <w:r w:rsidRPr="00D9114E">
        <w:rPr>
          <w:rFonts w:ascii="Arial" w:hAnsi="Arial" w:cs="Arial"/>
        </w:rPr>
        <w:t>T.S. Masuku</w:t>
      </w:r>
    </w:p>
    <w:p w14:paraId="5E78FF00" w14:textId="77777777" w:rsidR="00D9114E" w:rsidRPr="00D9114E" w:rsidRDefault="00D9114E" w:rsidP="00BE2B6E">
      <w:pPr>
        <w:spacing w:line="360" w:lineRule="auto"/>
        <w:jc w:val="right"/>
        <w:rPr>
          <w:rFonts w:ascii="Arial" w:hAnsi="Arial" w:cs="Arial"/>
        </w:rPr>
      </w:pPr>
      <w:r w:rsidRPr="00D9114E">
        <w:rPr>
          <w:rFonts w:ascii="Arial" w:hAnsi="Arial" w:cs="Arial"/>
        </w:rPr>
        <w:t>Judge</w:t>
      </w:r>
    </w:p>
    <w:p w14:paraId="563E7875" w14:textId="77777777" w:rsidR="00D9114E" w:rsidRPr="00D9114E" w:rsidRDefault="00D9114E" w:rsidP="00BE2B6E">
      <w:pPr>
        <w:spacing w:line="360" w:lineRule="auto"/>
        <w:jc w:val="both"/>
        <w:rPr>
          <w:rFonts w:ascii="Arial" w:hAnsi="Arial" w:cs="Arial"/>
        </w:rPr>
      </w:pPr>
    </w:p>
    <w:p w14:paraId="6073B12F" w14:textId="77777777" w:rsidR="00D9114E" w:rsidRPr="00D9114E" w:rsidRDefault="00D9114E" w:rsidP="00BE2B6E">
      <w:pPr>
        <w:spacing w:line="360" w:lineRule="auto"/>
        <w:jc w:val="both"/>
        <w:rPr>
          <w:rFonts w:ascii="Arial" w:hAnsi="Arial" w:cs="Arial"/>
        </w:rPr>
      </w:pPr>
    </w:p>
    <w:p w14:paraId="758B196B" w14:textId="745B2484" w:rsidR="00D9114E" w:rsidRPr="00D9114E" w:rsidRDefault="00D9114E" w:rsidP="00BE2B6E">
      <w:pPr>
        <w:spacing w:line="360" w:lineRule="auto"/>
        <w:rPr>
          <w:rFonts w:ascii="Arial" w:hAnsi="Arial" w:cs="Arial"/>
        </w:rPr>
      </w:pPr>
      <w:r w:rsidRPr="00D9114E">
        <w:rPr>
          <w:rFonts w:ascii="Arial" w:hAnsi="Arial" w:cs="Arial"/>
        </w:rPr>
        <w:br w:type="page"/>
      </w:r>
    </w:p>
    <w:p w14:paraId="119A920D" w14:textId="77777777" w:rsidR="00D9114E" w:rsidRDefault="00D9114E" w:rsidP="00D9114E">
      <w:pPr>
        <w:pStyle w:val="Default"/>
        <w:spacing w:after="157"/>
        <w:rPr>
          <w:lang w:val="en-GB"/>
        </w:rPr>
      </w:pPr>
      <w:r>
        <w:lastRenderedPageBreak/>
        <w:t>APPEARANCES</w:t>
      </w:r>
    </w:p>
    <w:p w14:paraId="71E1B3F1" w14:textId="77777777" w:rsidR="00D9114E" w:rsidRDefault="00D9114E" w:rsidP="00D9114E">
      <w:pPr>
        <w:spacing w:line="360" w:lineRule="auto"/>
        <w:jc w:val="both"/>
        <w:rPr>
          <w:rFonts w:ascii="Arial" w:hAnsi="Arial" w:cs="Arial"/>
        </w:rPr>
      </w:pPr>
    </w:p>
    <w:p w14:paraId="5DEB3A73" w14:textId="7765FFEF" w:rsidR="00D9114E" w:rsidRDefault="00D9114E" w:rsidP="00D9114E">
      <w:pPr>
        <w:spacing w:line="360" w:lineRule="auto"/>
        <w:ind w:left="2880" w:hanging="2880"/>
        <w:jc w:val="both"/>
        <w:rPr>
          <w:rFonts w:ascii="Arial" w:hAnsi="Arial" w:cs="Arial"/>
        </w:rPr>
      </w:pPr>
      <w:r>
        <w:rPr>
          <w:rFonts w:ascii="Arial" w:hAnsi="Arial" w:cs="Arial"/>
        </w:rPr>
        <w:t>APPLICANT:</w:t>
      </w:r>
      <w:r>
        <w:rPr>
          <w:rFonts w:ascii="Arial" w:hAnsi="Arial" w:cs="Arial"/>
        </w:rPr>
        <w:tab/>
      </w:r>
      <w:r w:rsidR="00BA2BDE">
        <w:rPr>
          <w:rFonts w:ascii="Arial" w:hAnsi="Arial" w:cs="Arial"/>
        </w:rPr>
        <w:t xml:space="preserve">C. </w:t>
      </w:r>
      <w:r w:rsidR="00C71D3D">
        <w:rPr>
          <w:rFonts w:ascii="Arial" w:hAnsi="Arial" w:cs="Arial"/>
        </w:rPr>
        <w:t>Stanley</w:t>
      </w:r>
    </w:p>
    <w:p w14:paraId="319AF7DE" w14:textId="0A1DD08A" w:rsidR="00C71D3D" w:rsidRDefault="00C71D3D" w:rsidP="00D9114E">
      <w:pPr>
        <w:spacing w:line="360" w:lineRule="auto"/>
        <w:ind w:left="2880" w:hanging="2880"/>
        <w:jc w:val="both"/>
        <w:rPr>
          <w:rFonts w:ascii="Arial" w:hAnsi="Arial" w:cs="Arial"/>
        </w:rPr>
      </w:pPr>
      <w:r>
        <w:rPr>
          <w:rFonts w:ascii="Arial" w:hAnsi="Arial" w:cs="Arial"/>
        </w:rPr>
        <w:tab/>
        <w:t xml:space="preserve">Of </w:t>
      </w:r>
      <w:r w:rsidRPr="00C71D3D">
        <w:rPr>
          <w:rFonts w:ascii="Arial" w:hAnsi="Arial" w:cs="Arial"/>
        </w:rPr>
        <w:t>Adv SS Makando Chambers</w:t>
      </w:r>
    </w:p>
    <w:p w14:paraId="242E2ED0" w14:textId="77777777" w:rsidR="00D9114E" w:rsidRDefault="00D9114E" w:rsidP="00D9114E">
      <w:pPr>
        <w:spacing w:line="360" w:lineRule="auto"/>
        <w:jc w:val="both"/>
        <w:rPr>
          <w:rFonts w:ascii="Arial" w:hAnsi="Arial" w:cs="Arial"/>
        </w:rPr>
      </w:pPr>
    </w:p>
    <w:p w14:paraId="1AC69DA8" w14:textId="230F434C" w:rsidR="00D9114E" w:rsidRDefault="00D9114E" w:rsidP="00D9114E">
      <w:pPr>
        <w:spacing w:line="360" w:lineRule="auto"/>
        <w:jc w:val="both"/>
        <w:rPr>
          <w:rFonts w:ascii="Arial" w:hAnsi="Arial" w:cs="Arial"/>
        </w:rPr>
      </w:pPr>
      <w:r>
        <w:rPr>
          <w:rFonts w:ascii="Arial" w:hAnsi="Arial" w:cs="Arial"/>
        </w:rPr>
        <w:t>RESPONDENT:</w:t>
      </w:r>
      <w:r>
        <w:rPr>
          <w:rFonts w:ascii="Arial" w:hAnsi="Arial" w:cs="Arial"/>
        </w:rPr>
        <w:tab/>
      </w:r>
      <w:r>
        <w:rPr>
          <w:rFonts w:ascii="Arial" w:hAnsi="Arial" w:cs="Arial"/>
        </w:rPr>
        <w:tab/>
      </w:r>
      <w:r w:rsidR="00C71D3D">
        <w:rPr>
          <w:rFonts w:ascii="Arial" w:hAnsi="Arial" w:cs="Arial"/>
        </w:rPr>
        <w:t>H. M. N. Ndilula</w:t>
      </w:r>
    </w:p>
    <w:p w14:paraId="1B956DCA" w14:textId="666E7D90" w:rsidR="00C71D3D" w:rsidRPr="00C71D3D" w:rsidRDefault="00C71D3D" w:rsidP="00D9114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71D3D">
        <w:rPr>
          <w:rFonts w:ascii="Arial" w:hAnsi="Arial" w:cs="Arial"/>
        </w:rPr>
        <w:t>Of Kadhila Amoomo Legal Practitioners</w:t>
      </w:r>
    </w:p>
    <w:p w14:paraId="509B036E" w14:textId="4B03FC1D" w:rsidR="00D9114E" w:rsidRDefault="00D9114E" w:rsidP="00D9114E">
      <w:pPr>
        <w:spacing w:line="360" w:lineRule="auto"/>
        <w:jc w:val="both"/>
        <w:rPr>
          <w:rFonts w:ascii="Arial" w:hAnsi="Arial" w:cs="Arial"/>
        </w:rPr>
      </w:pPr>
      <w:r>
        <w:rPr>
          <w:rFonts w:ascii="Arial" w:hAnsi="Arial" w:cs="Arial"/>
        </w:rPr>
        <w:tab/>
      </w:r>
    </w:p>
    <w:p w14:paraId="6794C586" w14:textId="77777777" w:rsidR="00D9114E" w:rsidRPr="00D9114E" w:rsidRDefault="00D9114E" w:rsidP="00D9114E">
      <w:pPr>
        <w:spacing w:line="360" w:lineRule="auto"/>
        <w:jc w:val="both"/>
        <w:rPr>
          <w:rFonts w:ascii="Arial" w:hAnsi="Arial"/>
        </w:rPr>
      </w:pPr>
    </w:p>
    <w:p w14:paraId="4124F01E" w14:textId="77777777" w:rsidR="00DC543A" w:rsidRPr="00DC543A" w:rsidRDefault="00DC543A" w:rsidP="00DC543A">
      <w:pPr>
        <w:rPr>
          <w:rFonts w:ascii="Arial" w:hAnsi="Arial"/>
        </w:rPr>
      </w:pPr>
    </w:p>
    <w:sectPr w:rsidR="00DC543A" w:rsidRPr="00DC543A" w:rsidSect="00D9114E">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C363E" w14:textId="77777777" w:rsidR="005B6A72" w:rsidRDefault="005B6A72" w:rsidP="00E12CA5">
      <w:r>
        <w:separator/>
      </w:r>
    </w:p>
  </w:endnote>
  <w:endnote w:type="continuationSeparator" w:id="0">
    <w:p w14:paraId="60AEEFC2" w14:textId="77777777" w:rsidR="005B6A72" w:rsidRDefault="005B6A72" w:rsidP="00E1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5A29" w14:textId="77777777" w:rsidR="005B6A72" w:rsidRDefault="005B6A72" w:rsidP="00E12CA5">
      <w:r>
        <w:separator/>
      </w:r>
    </w:p>
  </w:footnote>
  <w:footnote w:type="continuationSeparator" w:id="0">
    <w:p w14:paraId="6D8CA992" w14:textId="77777777" w:rsidR="005B6A72" w:rsidRDefault="005B6A72" w:rsidP="00E12CA5">
      <w:r>
        <w:continuationSeparator/>
      </w:r>
    </w:p>
  </w:footnote>
  <w:footnote w:id="1">
    <w:p w14:paraId="3DCCE704" w14:textId="77777777" w:rsidR="00F75DF8" w:rsidRPr="00F704DB" w:rsidRDefault="00F75DF8" w:rsidP="00906388">
      <w:pPr>
        <w:pStyle w:val="FootnoteText"/>
        <w:jc w:val="both"/>
        <w:rPr>
          <w:rFonts w:ascii="Arial" w:hAnsi="Arial"/>
          <w:sz w:val="20"/>
          <w:szCs w:val="20"/>
          <w:lang w:val="en-US"/>
        </w:rPr>
      </w:pPr>
      <w:r>
        <w:rPr>
          <w:rStyle w:val="FootnoteReference"/>
        </w:rPr>
        <w:footnoteRef/>
      </w:r>
      <w:r>
        <w:rPr>
          <w:rStyle w:val="FootnoteReference"/>
        </w:rPr>
        <w:footnoteRef/>
      </w:r>
      <w:r>
        <w:t xml:space="preserve"> </w:t>
      </w:r>
      <w:r>
        <w:rPr>
          <w:rFonts w:ascii="Arial" w:hAnsi="Arial"/>
          <w:sz w:val="20"/>
          <w:szCs w:val="20"/>
        </w:rPr>
        <w:t>‘Despite any other law in any proceedings before it, the Labour Court must not make an order for costs against a party unless that party has acted in a frivolous or vexatious manner by instituting, proceeding with or defending those proceedings.’</w:t>
      </w:r>
    </w:p>
  </w:footnote>
  <w:footnote w:id="2">
    <w:p w14:paraId="78C76B8D" w14:textId="77777777" w:rsidR="00F75DF8" w:rsidRPr="00216CCD" w:rsidRDefault="00F75DF8" w:rsidP="00216CCD">
      <w:pPr>
        <w:pStyle w:val="FootnoteText"/>
        <w:jc w:val="both"/>
        <w:rPr>
          <w:rFonts w:ascii="Arial" w:hAnsi="Arial" w:cs="Arial"/>
          <w:sz w:val="20"/>
          <w:szCs w:val="20"/>
          <w:lang w:val="en-US"/>
        </w:rPr>
      </w:pPr>
      <w:r>
        <w:rPr>
          <w:rStyle w:val="FootnoteReference"/>
        </w:rPr>
        <w:footnoteRef/>
      </w:r>
      <w:r>
        <w:rPr>
          <w:rFonts w:ascii="Arial" w:hAnsi="Arial" w:cs="Arial"/>
          <w:i/>
          <w:sz w:val="20"/>
          <w:szCs w:val="20"/>
          <w:lang w:val="en-US"/>
        </w:rPr>
        <w:t xml:space="preserve">Namibia Tourism Board v Kankondi </w:t>
      </w:r>
      <w:r>
        <w:rPr>
          <w:rFonts w:ascii="Arial" w:hAnsi="Arial" w:cs="Arial"/>
          <w:sz w:val="20"/>
          <w:szCs w:val="20"/>
          <w:lang w:val="en-US"/>
        </w:rPr>
        <w:t>(HC-MD-LAB-MOT-REV-2018/00096) NALCMD 22 (17 August 2018)</w:t>
      </w:r>
      <w:r>
        <w:rPr>
          <w:rFonts w:ascii="Arial" w:hAnsi="Arial" w:cs="Arial"/>
          <w:i/>
          <w:sz w:val="20"/>
          <w:szCs w:val="20"/>
          <w:lang w:val="en-US"/>
        </w:rPr>
        <w:t xml:space="preserve"> </w:t>
      </w:r>
      <w:r>
        <w:rPr>
          <w:rFonts w:ascii="Arial" w:hAnsi="Arial" w:cs="Arial"/>
          <w:sz w:val="20"/>
          <w:szCs w:val="20"/>
          <w:lang w:val="en-US"/>
        </w:rPr>
        <w:t xml:space="preserve">and </w:t>
      </w:r>
      <w:r>
        <w:rPr>
          <w:rFonts w:ascii="Arial" w:hAnsi="Arial" w:cs="Arial"/>
          <w:i/>
          <w:sz w:val="20"/>
          <w:szCs w:val="20"/>
          <w:lang w:val="en-US"/>
        </w:rPr>
        <w:t xml:space="preserve">Sefelana Cash &amp; Carry Namibia (Pty) Ltd t/a Metro Cash &amp; Carry v Mwandingi </w:t>
      </w:r>
      <w:r>
        <w:rPr>
          <w:rFonts w:ascii="Arial" w:hAnsi="Arial" w:cs="Arial"/>
          <w:sz w:val="20"/>
          <w:szCs w:val="20"/>
          <w:lang w:val="en-US"/>
        </w:rPr>
        <w:t>(HC-MD-LAB-MOT-REV-2018/00156) [2020] NALCMD 239 (18 June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E12C" w14:textId="77777777" w:rsidR="00D84945" w:rsidRDefault="00D84945" w:rsidP="009864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11D72" w14:textId="77777777" w:rsidR="00D84945" w:rsidRDefault="00D84945" w:rsidP="00D849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20E8" w14:textId="77777777" w:rsidR="00D84945" w:rsidRDefault="00D84945" w:rsidP="009864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371">
      <w:rPr>
        <w:rStyle w:val="PageNumber"/>
        <w:noProof/>
      </w:rPr>
      <w:t>8</w:t>
    </w:r>
    <w:r>
      <w:rPr>
        <w:rStyle w:val="PageNumber"/>
      </w:rPr>
      <w:fldChar w:fldCharType="end"/>
    </w:r>
  </w:p>
  <w:p w14:paraId="64884EAD" w14:textId="77777777" w:rsidR="00D84945" w:rsidRDefault="00D84945" w:rsidP="00D849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8001C"/>
    <w:multiLevelType w:val="hybridMultilevel"/>
    <w:tmpl w:val="2840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D5B7C"/>
    <w:multiLevelType w:val="hybridMultilevel"/>
    <w:tmpl w:val="99E4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3A"/>
    <w:rsid w:val="00216CCD"/>
    <w:rsid w:val="002D044D"/>
    <w:rsid w:val="003D33AA"/>
    <w:rsid w:val="003E23CE"/>
    <w:rsid w:val="003F0D76"/>
    <w:rsid w:val="00450A3D"/>
    <w:rsid w:val="005300BC"/>
    <w:rsid w:val="00596371"/>
    <w:rsid w:val="005B6A72"/>
    <w:rsid w:val="00607424"/>
    <w:rsid w:val="006A23FE"/>
    <w:rsid w:val="006E486A"/>
    <w:rsid w:val="00714344"/>
    <w:rsid w:val="007671D4"/>
    <w:rsid w:val="007D7492"/>
    <w:rsid w:val="00906388"/>
    <w:rsid w:val="00A76BDC"/>
    <w:rsid w:val="00B020B2"/>
    <w:rsid w:val="00BA2BDE"/>
    <w:rsid w:val="00BE2B6E"/>
    <w:rsid w:val="00C14BEF"/>
    <w:rsid w:val="00C23B05"/>
    <w:rsid w:val="00C614DD"/>
    <w:rsid w:val="00C71D3D"/>
    <w:rsid w:val="00D0295F"/>
    <w:rsid w:val="00D84945"/>
    <w:rsid w:val="00D9114E"/>
    <w:rsid w:val="00DC543A"/>
    <w:rsid w:val="00E12CA5"/>
    <w:rsid w:val="00E16CBE"/>
    <w:rsid w:val="00EA01EF"/>
    <w:rsid w:val="00F444A1"/>
    <w:rsid w:val="00F704DB"/>
    <w:rsid w:val="00F75DF8"/>
    <w:rsid w:val="00FC6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66839"/>
  <w14:defaultImageDpi w14:val="300"/>
  <w15:docId w15:val="{0F80265E-C049-465F-AC18-095647C7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3A"/>
    <w:pPr>
      <w:ind w:left="720"/>
      <w:contextualSpacing/>
    </w:pPr>
  </w:style>
  <w:style w:type="paragraph" w:styleId="FootnoteText">
    <w:name w:val="footnote text"/>
    <w:basedOn w:val="Normal"/>
    <w:link w:val="FootnoteTextChar"/>
    <w:uiPriority w:val="99"/>
    <w:unhideWhenUsed/>
    <w:rsid w:val="00E12CA5"/>
  </w:style>
  <w:style w:type="character" w:customStyle="1" w:styleId="FootnoteTextChar">
    <w:name w:val="Footnote Text Char"/>
    <w:basedOn w:val="DefaultParagraphFont"/>
    <w:link w:val="FootnoteText"/>
    <w:uiPriority w:val="99"/>
    <w:rsid w:val="00E12CA5"/>
  </w:style>
  <w:style w:type="character" w:styleId="FootnoteReference">
    <w:name w:val="footnote reference"/>
    <w:basedOn w:val="DefaultParagraphFont"/>
    <w:uiPriority w:val="99"/>
    <w:unhideWhenUsed/>
    <w:rsid w:val="00E12CA5"/>
    <w:rPr>
      <w:vertAlign w:val="superscript"/>
    </w:rPr>
  </w:style>
  <w:style w:type="paragraph" w:styleId="Header">
    <w:name w:val="header"/>
    <w:basedOn w:val="Normal"/>
    <w:link w:val="HeaderChar"/>
    <w:uiPriority w:val="99"/>
    <w:unhideWhenUsed/>
    <w:rsid w:val="00D84945"/>
    <w:pPr>
      <w:tabs>
        <w:tab w:val="center" w:pos="4320"/>
        <w:tab w:val="right" w:pos="8640"/>
      </w:tabs>
    </w:pPr>
  </w:style>
  <w:style w:type="character" w:customStyle="1" w:styleId="HeaderChar">
    <w:name w:val="Header Char"/>
    <w:basedOn w:val="DefaultParagraphFont"/>
    <w:link w:val="Header"/>
    <w:uiPriority w:val="99"/>
    <w:rsid w:val="00D84945"/>
  </w:style>
  <w:style w:type="character" w:styleId="PageNumber">
    <w:name w:val="page number"/>
    <w:basedOn w:val="DefaultParagraphFont"/>
    <w:uiPriority w:val="99"/>
    <w:semiHidden/>
    <w:unhideWhenUsed/>
    <w:rsid w:val="00D84945"/>
  </w:style>
  <w:style w:type="paragraph" w:customStyle="1" w:styleId="Default">
    <w:name w:val="Default"/>
    <w:rsid w:val="00D9114E"/>
    <w:pPr>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D9114E"/>
    <w:pPr>
      <w:tabs>
        <w:tab w:val="center" w:pos="4680"/>
        <w:tab w:val="right" w:pos="9360"/>
      </w:tabs>
    </w:pPr>
  </w:style>
  <w:style w:type="character" w:customStyle="1" w:styleId="FooterChar">
    <w:name w:val="Footer Char"/>
    <w:basedOn w:val="DefaultParagraphFont"/>
    <w:link w:val="Footer"/>
    <w:uiPriority w:val="99"/>
    <w:rsid w:val="00D9114E"/>
  </w:style>
  <w:style w:type="paragraph" w:styleId="BalloonText">
    <w:name w:val="Balloon Text"/>
    <w:basedOn w:val="Normal"/>
    <w:link w:val="BalloonTextChar"/>
    <w:uiPriority w:val="99"/>
    <w:semiHidden/>
    <w:unhideWhenUsed/>
    <w:rsid w:val="00C23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5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2021-12-05T18:30:00+00:00</Judgment_x0020_Date>
    <Year xmlns="aec0a7e9-5f5c-4ba9-87b2-85cfc8a38b86">2021</Year>
  </documentManagement>
</p:properties>
</file>

<file path=customXml/itemProps1.xml><?xml version="1.0" encoding="utf-8"?>
<ds:datastoreItem xmlns:ds="http://schemas.openxmlformats.org/officeDocument/2006/customXml" ds:itemID="{BF1654CF-5AA8-48C8-AAAD-8A1D2ADB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CA56-9ECB-4620-A948-6C1EDDE1250D}">
  <ds:schemaRefs>
    <ds:schemaRef ds:uri="http://schemas.microsoft.com/sharepoint/v3/contenttype/forms"/>
  </ds:schemaRefs>
</ds:datastoreItem>
</file>

<file path=customXml/itemProps3.xml><?xml version="1.0" encoding="utf-8"?>
<ds:datastoreItem xmlns:ds="http://schemas.openxmlformats.org/officeDocument/2006/customXml" ds:itemID="{117544C1-DB99-4463-A51F-81DC5489CAB7}">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Roads Authority v Hangula (HC-MD-LAB-APP-AAA-2021-00072) [2021] NALCMD 53 (6 December 2021)</vt:lpstr>
    </vt:vector>
  </TitlesOfParts>
  <Company>High Court of Namibia</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Authority v Hangula (HC-MD-LAB-APP-AAA-2021-00072) [2021] NALCMD 53 (6 December 2021)</dc:title>
  <dc:subject/>
  <dc:creator>Thomas Masuku</dc:creator>
  <cp:keywords/>
  <dc:description/>
  <cp:lastModifiedBy>HOME</cp:lastModifiedBy>
  <cp:revision>2</cp:revision>
  <cp:lastPrinted>2021-12-07T14:38:00Z</cp:lastPrinted>
  <dcterms:created xsi:type="dcterms:W3CDTF">2022-03-01T08:20:00Z</dcterms:created>
  <dcterms:modified xsi:type="dcterms:W3CDTF">2022-03-01T08:20:00Z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