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25D1" w14:textId="77777777" w:rsidR="00F34317" w:rsidRPr="00D52BD2" w:rsidRDefault="00F34317" w:rsidP="00D52BD2">
      <w:pPr>
        <w:jc w:val="center"/>
        <w:rPr>
          <w:b/>
          <w:lang w:val="en-GB"/>
        </w:rPr>
      </w:pPr>
      <w:r w:rsidRPr="00D52BD2">
        <w:rPr>
          <w:b/>
          <w:lang w:val="en-GB"/>
        </w:rPr>
        <w:t>REPUBLIC OF NAMIBIA</w:t>
      </w:r>
    </w:p>
    <w:p w14:paraId="7976B26A" w14:textId="77777777" w:rsidR="007A4AF4" w:rsidRPr="00D52BD2" w:rsidRDefault="00F34317" w:rsidP="00D52BD2">
      <w:pPr>
        <w:jc w:val="center"/>
        <w:rPr>
          <w:lang w:val="en-GB"/>
        </w:rPr>
      </w:pPr>
      <w:r w:rsidRPr="00D52BD2">
        <w:rPr>
          <w:rFonts w:ascii="Bookman Old Style" w:hAnsi="Bookman Old Style"/>
          <w:noProof/>
          <w:lang w:val="en-US"/>
        </w:rPr>
        <w:drawing>
          <wp:inline distT="0" distB="0" distL="0" distR="0" wp14:anchorId="743F9E72" wp14:editId="47AE7D1D">
            <wp:extent cx="1429829"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3209" cy="1298462"/>
                    </a:xfrm>
                    <a:prstGeom prst="rect">
                      <a:avLst/>
                    </a:prstGeom>
                    <a:noFill/>
                    <a:ln>
                      <a:noFill/>
                    </a:ln>
                  </pic:spPr>
                </pic:pic>
              </a:graphicData>
            </a:graphic>
          </wp:inline>
        </w:drawing>
      </w:r>
    </w:p>
    <w:p w14:paraId="59A79780" w14:textId="77777777" w:rsidR="00F34317" w:rsidRPr="00D52BD2" w:rsidRDefault="00F34317" w:rsidP="00D52BD2">
      <w:pPr>
        <w:jc w:val="center"/>
        <w:rPr>
          <w:lang w:val="en-GB"/>
        </w:rPr>
      </w:pPr>
    </w:p>
    <w:p w14:paraId="0D6BE13F" w14:textId="77777777" w:rsidR="00F34317" w:rsidRPr="00D52BD2" w:rsidRDefault="00F34317" w:rsidP="00D52BD2">
      <w:pPr>
        <w:jc w:val="center"/>
        <w:rPr>
          <w:b/>
          <w:lang w:val="en-GB"/>
        </w:rPr>
      </w:pPr>
      <w:r w:rsidRPr="00D52BD2">
        <w:rPr>
          <w:b/>
          <w:lang w:val="en-GB"/>
        </w:rPr>
        <w:t>LABOUR COURT OF NAMIBIA, MAIN DIVISION, WINDHOEK</w:t>
      </w:r>
    </w:p>
    <w:p w14:paraId="7EACD5E5" w14:textId="77777777" w:rsidR="005D6EF8" w:rsidRPr="00D52BD2" w:rsidRDefault="005D6EF8" w:rsidP="00D52BD2">
      <w:pPr>
        <w:jc w:val="center"/>
        <w:rPr>
          <w:b/>
          <w:lang w:val="en-GB"/>
        </w:rPr>
      </w:pPr>
    </w:p>
    <w:p w14:paraId="4796B23E" w14:textId="77777777" w:rsidR="00F34317" w:rsidRPr="00D52BD2" w:rsidRDefault="00F34317" w:rsidP="00D52BD2">
      <w:pPr>
        <w:jc w:val="center"/>
        <w:rPr>
          <w:b/>
          <w:lang w:val="en-GB"/>
        </w:rPr>
      </w:pPr>
      <w:r w:rsidRPr="00D52BD2">
        <w:rPr>
          <w:b/>
          <w:lang w:val="en-GB"/>
        </w:rPr>
        <w:t>JUDGMENT</w:t>
      </w:r>
    </w:p>
    <w:p w14:paraId="7B40DEB2" w14:textId="77777777" w:rsidR="005D6EF8" w:rsidRPr="00D52BD2" w:rsidRDefault="005D6EF8" w:rsidP="00D52BD2">
      <w:pPr>
        <w:jc w:val="right"/>
        <w:rPr>
          <w:lang w:val="en-GB"/>
        </w:rPr>
      </w:pPr>
    </w:p>
    <w:p w14:paraId="02AC3B45" w14:textId="77777777" w:rsidR="00F34317" w:rsidRPr="00D52BD2" w:rsidRDefault="00F34317" w:rsidP="00D52BD2">
      <w:pPr>
        <w:jc w:val="right"/>
        <w:rPr>
          <w:lang w:val="en-GB"/>
        </w:rPr>
      </w:pPr>
      <w:r w:rsidRPr="00D52BD2">
        <w:rPr>
          <w:lang w:val="en-GB"/>
        </w:rPr>
        <w:t>Case no.: HC-MD-LAB-APP</w:t>
      </w:r>
      <w:r w:rsidR="005D6EF8" w:rsidRPr="00D52BD2">
        <w:rPr>
          <w:lang w:val="en-GB"/>
        </w:rPr>
        <w:t>-AAA-2022/00061</w:t>
      </w:r>
    </w:p>
    <w:p w14:paraId="214D37A0" w14:textId="77777777" w:rsidR="00F34317" w:rsidRPr="00D52BD2" w:rsidRDefault="00F34317" w:rsidP="00D52BD2">
      <w:pPr>
        <w:rPr>
          <w:lang w:val="en-GB"/>
        </w:rPr>
      </w:pPr>
      <w:r w:rsidRPr="00D52BD2">
        <w:rPr>
          <w:lang w:val="en-GB"/>
        </w:rPr>
        <w:t>In the matter between:</w:t>
      </w:r>
    </w:p>
    <w:p w14:paraId="2A5BB112" w14:textId="77777777" w:rsidR="005D6EF8" w:rsidRPr="00D52BD2" w:rsidRDefault="005D6EF8" w:rsidP="00D52BD2">
      <w:pPr>
        <w:rPr>
          <w:lang w:val="en-GB"/>
        </w:rPr>
      </w:pPr>
    </w:p>
    <w:p w14:paraId="1AA4BF02" w14:textId="57DE9201" w:rsidR="00F34317" w:rsidRPr="00D52BD2" w:rsidRDefault="003F3BBF" w:rsidP="00D52BD2">
      <w:pPr>
        <w:rPr>
          <w:b/>
          <w:lang w:val="en-GB"/>
        </w:rPr>
      </w:pPr>
      <w:r w:rsidRPr="00D52BD2">
        <w:rPr>
          <w:b/>
          <w:lang w:val="en-GB"/>
        </w:rPr>
        <w:t>TRANSNAMIB</w:t>
      </w:r>
      <w:r w:rsidR="00F34317" w:rsidRPr="00D52BD2">
        <w:rPr>
          <w:b/>
          <w:lang w:val="en-GB"/>
        </w:rPr>
        <w:t xml:space="preserve"> HOLDING</w:t>
      </w:r>
      <w:r w:rsidR="005D6EF8" w:rsidRPr="00D52BD2">
        <w:rPr>
          <w:b/>
          <w:lang w:val="en-GB"/>
        </w:rPr>
        <w:t>S</w:t>
      </w:r>
      <w:r w:rsidR="00F34317" w:rsidRPr="00D52BD2">
        <w:rPr>
          <w:b/>
          <w:lang w:val="en-GB"/>
        </w:rPr>
        <w:t xml:space="preserve"> LTD</w:t>
      </w:r>
      <w:r w:rsidR="00F34317" w:rsidRPr="00D52BD2">
        <w:rPr>
          <w:b/>
          <w:lang w:val="en-GB"/>
        </w:rPr>
        <w:tab/>
      </w:r>
      <w:r w:rsidR="00F34317" w:rsidRPr="00D52BD2">
        <w:rPr>
          <w:b/>
          <w:lang w:val="en-GB"/>
        </w:rPr>
        <w:tab/>
      </w:r>
      <w:r w:rsidR="00F34317" w:rsidRPr="00D52BD2">
        <w:rPr>
          <w:b/>
          <w:lang w:val="en-GB"/>
        </w:rPr>
        <w:tab/>
      </w:r>
      <w:r w:rsidR="00F34317" w:rsidRPr="00D52BD2">
        <w:rPr>
          <w:b/>
          <w:lang w:val="en-GB"/>
        </w:rPr>
        <w:tab/>
      </w:r>
      <w:r w:rsidR="00F34317" w:rsidRPr="00D52BD2">
        <w:rPr>
          <w:b/>
          <w:lang w:val="en-GB"/>
        </w:rPr>
        <w:tab/>
      </w:r>
      <w:r w:rsidR="005D6EF8" w:rsidRPr="00D52BD2">
        <w:rPr>
          <w:b/>
          <w:lang w:val="en-GB"/>
        </w:rPr>
        <w:t xml:space="preserve">           </w:t>
      </w:r>
      <w:r w:rsidR="00F34317" w:rsidRPr="00D52BD2">
        <w:rPr>
          <w:b/>
          <w:lang w:val="en-GB"/>
        </w:rPr>
        <w:t>APPLICANT</w:t>
      </w:r>
    </w:p>
    <w:p w14:paraId="496667C5" w14:textId="77777777" w:rsidR="00AE767A" w:rsidRDefault="00AE767A" w:rsidP="00D52BD2">
      <w:pPr>
        <w:rPr>
          <w:lang w:val="en-GB"/>
        </w:rPr>
      </w:pPr>
    </w:p>
    <w:p w14:paraId="694D3D85" w14:textId="77777777" w:rsidR="00F34317" w:rsidRPr="00D52BD2" w:rsidRDefault="00F34317" w:rsidP="00D52BD2">
      <w:pPr>
        <w:rPr>
          <w:lang w:val="en-GB"/>
        </w:rPr>
      </w:pPr>
      <w:r w:rsidRPr="00D52BD2">
        <w:rPr>
          <w:lang w:val="en-GB"/>
        </w:rPr>
        <w:t>and</w:t>
      </w:r>
    </w:p>
    <w:p w14:paraId="78A7C9F4" w14:textId="77777777" w:rsidR="00AE767A" w:rsidRDefault="00AE767A" w:rsidP="00D52BD2">
      <w:pPr>
        <w:rPr>
          <w:b/>
          <w:lang w:val="en-GB"/>
        </w:rPr>
      </w:pPr>
    </w:p>
    <w:p w14:paraId="0BD7AC02" w14:textId="2209D141" w:rsidR="00F34317" w:rsidRPr="00D52BD2" w:rsidRDefault="005D6EF8" w:rsidP="00D52BD2">
      <w:pPr>
        <w:rPr>
          <w:b/>
          <w:lang w:val="en-GB"/>
        </w:rPr>
      </w:pPr>
      <w:r w:rsidRPr="00D52BD2">
        <w:rPr>
          <w:b/>
          <w:lang w:val="en-GB"/>
        </w:rPr>
        <w:t>NUUYOMA NESHIKO</w:t>
      </w:r>
      <w:r w:rsidRPr="00D52BD2">
        <w:rPr>
          <w:b/>
          <w:lang w:val="en-GB"/>
        </w:rPr>
        <w:tab/>
      </w:r>
      <w:r w:rsidRPr="00D52BD2">
        <w:rPr>
          <w:b/>
          <w:lang w:val="en-GB"/>
        </w:rPr>
        <w:tab/>
      </w:r>
      <w:r w:rsidRPr="00D52BD2">
        <w:rPr>
          <w:b/>
          <w:lang w:val="en-GB"/>
        </w:rPr>
        <w:tab/>
      </w:r>
      <w:r w:rsidRPr="00D52BD2">
        <w:rPr>
          <w:b/>
          <w:lang w:val="en-GB"/>
        </w:rPr>
        <w:tab/>
      </w:r>
      <w:r w:rsidRPr="00D52BD2">
        <w:rPr>
          <w:b/>
          <w:lang w:val="en-GB"/>
        </w:rPr>
        <w:tab/>
        <w:t xml:space="preserve">      FIRST</w:t>
      </w:r>
      <w:r w:rsidR="00F34317" w:rsidRPr="00D52BD2">
        <w:rPr>
          <w:b/>
          <w:lang w:val="en-GB"/>
        </w:rPr>
        <w:t xml:space="preserve"> RESPONDENT</w:t>
      </w:r>
    </w:p>
    <w:p w14:paraId="6BEE70BC" w14:textId="6DAD66A1" w:rsidR="005D6EF8" w:rsidRPr="00D52BD2" w:rsidRDefault="005D6EF8" w:rsidP="00D52BD2">
      <w:pPr>
        <w:rPr>
          <w:b/>
          <w:lang w:val="en-GB"/>
        </w:rPr>
      </w:pPr>
      <w:r w:rsidRPr="00D52BD2">
        <w:rPr>
          <w:b/>
          <w:lang w:val="en-GB"/>
        </w:rPr>
        <w:t>NDATEELELA HAMUKWAYA</w:t>
      </w:r>
      <w:r w:rsidRPr="00D52BD2">
        <w:rPr>
          <w:b/>
          <w:lang w:val="en-GB"/>
        </w:rPr>
        <w:tab/>
      </w:r>
      <w:r w:rsidRPr="00D52BD2">
        <w:rPr>
          <w:b/>
          <w:lang w:val="en-GB"/>
        </w:rPr>
        <w:tab/>
      </w:r>
      <w:r w:rsidRPr="00D52BD2">
        <w:rPr>
          <w:b/>
          <w:lang w:val="en-GB"/>
        </w:rPr>
        <w:tab/>
      </w:r>
      <w:r w:rsidRPr="00D52BD2">
        <w:rPr>
          <w:b/>
          <w:lang w:val="en-GB"/>
        </w:rPr>
        <w:tab/>
        <w:t xml:space="preserve"> SECOND RESPONDENT</w:t>
      </w:r>
    </w:p>
    <w:p w14:paraId="3567DC5A" w14:textId="72416D05" w:rsidR="00F34317" w:rsidRPr="00D52BD2" w:rsidRDefault="00F34317" w:rsidP="00D52BD2">
      <w:pPr>
        <w:rPr>
          <w:b/>
          <w:lang w:val="en-GB"/>
        </w:rPr>
      </w:pPr>
    </w:p>
    <w:p w14:paraId="53003B0C" w14:textId="77777777" w:rsidR="00E1255B" w:rsidRPr="00D52BD2" w:rsidRDefault="00E1255B" w:rsidP="00D52BD2">
      <w:pPr>
        <w:rPr>
          <w:b/>
          <w:lang w:val="en-GB"/>
        </w:rPr>
      </w:pPr>
    </w:p>
    <w:p w14:paraId="6C7D2C81" w14:textId="4422CCC7" w:rsidR="00F34317" w:rsidRPr="00D52BD2" w:rsidRDefault="00F34317" w:rsidP="00D52BD2">
      <w:pPr>
        <w:rPr>
          <w:lang w:val="en-GB"/>
        </w:rPr>
      </w:pPr>
      <w:r w:rsidRPr="00D52BD2">
        <w:rPr>
          <w:b/>
          <w:lang w:val="en-GB"/>
        </w:rPr>
        <w:t>Neutral citation:</w:t>
      </w:r>
      <w:r w:rsidRPr="00D52BD2">
        <w:rPr>
          <w:b/>
          <w:lang w:val="en-GB"/>
        </w:rPr>
        <w:tab/>
      </w:r>
      <w:r w:rsidR="003F3BBF" w:rsidRPr="00D52BD2">
        <w:rPr>
          <w:i/>
          <w:lang w:val="en-GB"/>
        </w:rPr>
        <w:t>TransNamib</w:t>
      </w:r>
      <w:r w:rsidR="005D6EF8" w:rsidRPr="00D52BD2">
        <w:rPr>
          <w:i/>
          <w:lang w:val="en-GB"/>
        </w:rPr>
        <w:t xml:space="preserve"> Holdings Ltd v Neshiko </w:t>
      </w:r>
      <w:r w:rsidR="005D6EF8" w:rsidRPr="00D52BD2">
        <w:rPr>
          <w:lang w:val="en-GB"/>
        </w:rPr>
        <w:t>(HC-MD-LAB-APP-AAA-</w:t>
      </w:r>
      <w:r w:rsidR="00895D84">
        <w:rPr>
          <w:lang w:val="en-GB"/>
        </w:rPr>
        <w:tab/>
      </w:r>
      <w:r w:rsidR="00895D84">
        <w:rPr>
          <w:lang w:val="en-GB"/>
        </w:rPr>
        <w:tab/>
      </w:r>
      <w:r w:rsidR="00895D84">
        <w:rPr>
          <w:lang w:val="en-GB"/>
        </w:rPr>
        <w:tab/>
      </w:r>
      <w:r w:rsidR="00895D84">
        <w:rPr>
          <w:lang w:val="en-GB"/>
        </w:rPr>
        <w:tab/>
      </w:r>
      <w:r w:rsidR="00EB1326" w:rsidRPr="00D52BD2">
        <w:rPr>
          <w:lang w:val="en-GB"/>
        </w:rPr>
        <w:t>2022/00061) [2023] NAL</w:t>
      </w:r>
      <w:r w:rsidR="005D6EF8" w:rsidRPr="00D52BD2">
        <w:rPr>
          <w:lang w:val="en-GB"/>
        </w:rPr>
        <w:t xml:space="preserve">CMD </w:t>
      </w:r>
      <w:r w:rsidR="0081099E" w:rsidRPr="0081099E">
        <w:rPr>
          <w:lang w:val="en-GB"/>
        </w:rPr>
        <w:t>16</w:t>
      </w:r>
      <w:r w:rsidR="00BF3A27" w:rsidRPr="0081099E">
        <w:rPr>
          <w:lang w:val="en-GB"/>
        </w:rPr>
        <w:t xml:space="preserve"> </w:t>
      </w:r>
      <w:r w:rsidR="00873A61" w:rsidRPr="00D52BD2">
        <w:rPr>
          <w:lang w:val="en-GB"/>
        </w:rPr>
        <w:t>(5</w:t>
      </w:r>
      <w:r w:rsidR="005D6EF8" w:rsidRPr="00D52BD2">
        <w:rPr>
          <w:lang w:val="en-GB"/>
        </w:rPr>
        <w:t xml:space="preserve"> April 2023)</w:t>
      </w:r>
    </w:p>
    <w:p w14:paraId="19213977" w14:textId="77777777" w:rsidR="00F34317" w:rsidRPr="00D52BD2" w:rsidRDefault="00F34317" w:rsidP="00D52BD2">
      <w:pPr>
        <w:rPr>
          <w:lang w:val="en-GB"/>
        </w:rPr>
      </w:pPr>
    </w:p>
    <w:p w14:paraId="2AA65396" w14:textId="5158B9F2" w:rsidR="00F34317" w:rsidRPr="00D52BD2" w:rsidRDefault="00F34317" w:rsidP="00D52BD2">
      <w:pPr>
        <w:rPr>
          <w:lang w:val="en-GB"/>
        </w:rPr>
      </w:pPr>
      <w:r w:rsidRPr="00D52BD2">
        <w:rPr>
          <w:b/>
          <w:lang w:val="en-GB"/>
        </w:rPr>
        <w:t>Coram:</w:t>
      </w:r>
      <w:r w:rsidRPr="00D52BD2">
        <w:rPr>
          <w:lang w:val="en-GB"/>
        </w:rPr>
        <w:tab/>
      </w:r>
      <w:r w:rsidR="00FE3C9D" w:rsidRPr="00D52BD2">
        <w:rPr>
          <w:lang w:val="en-GB"/>
        </w:rPr>
        <w:tab/>
      </w:r>
      <w:r w:rsidRPr="00D52BD2">
        <w:rPr>
          <w:lang w:val="en-GB"/>
        </w:rPr>
        <w:t>Schimming-Chase J</w:t>
      </w:r>
    </w:p>
    <w:p w14:paraId="49E174AA" w14:textId="53E25167" w:rsidR="00F34317" w:rsidRPr="00AE767A" w:rsidRDefault="00F34317" w:rsidP="00D52BD2">
      <w:pPr>
        <w:rPr>
          <w:b/>
          <w:bCs/>
          <w:lang w:val="en-GB"/>
        </w:rPr>
      </w:pPr>
      <w:r w:rsidRPr="00D52BD2">
        <w:rPr>
          <w:b/>
          <w:lang w:val="en-GB"/>
        </w:rPr>
        <w:t>Heard:</w:t>
      </w:r>
      <w:r w:rsidRPr="00D52BD2">
        <w:rPr>
          <w:b/>
          <w:lang w:val="en-GB"/>
        </w:rPr>
        <w:tab/>
      </w:r>
      <w:r w:rsidR="00FE3C9D" w:rsidRPr="00D52BD2">
        <w:rPr>
          <w:b/>
          <w:lang w:val="en-GB"/>
        </w:rPr>
        <w:tab/>
      </w:r>
      <w:r w:rsidRPr="00AE767A">
        <w:rPr>
          <w:b/>
          <w:lang w:val="en-GB"/>
        </w:rPr>
        <w:t>3 February 2023</w:t>
      </w:r>
    </w:p>
    <w:p w14:paraId="6945690F" w14:textId="76EA2719" w:rsidR="00F34317" w:rsidRPr="00AE767A" w:rsidRDefault="00F34317" w:rsidP="00D52BD2">
      <w:pPr>
        <w:rPr>
          <w:b/>
          <w:bCs/>
          <w:lang w:val="en-GB"/>
        </w:rPr>
      </w:pPr>
      <w:r w:rsidRPr="00AE767A">
        <w:rPr>
          <w:b/>
          <w:lang w:val="en-GB"/>
        </w:rPr>
        <w:t>Delivered:</w:t>
      </w:r>
      <w:r w:rsidRPr="00AE767A">
        <w:rPr>
          <w:b/>
          <w:lang w:val="en-GB"/>
        </w:rPr>
        <w:tab/>
      </w:r>
      <w:r w:rsidR="00FE3C9D" w:rsidRPr="00AE767A">
        <w:rPr>
          <w:b/>
          <w:lang w:val="en-GB"/>
        </w:rPr>
        <w:tab/>
      </w:r>
      <w:r w:rsidR="00873A61" w:rsidRPr="00AE767A">
        <w:rPr>
          <w:b/>
          <w:lang w:val="en-GB"/>
        </w:rPr>
        <w:t>5</w:t>
      </w:r>
      <w:r w:rsidRPr="00AE767A">
        <w:rPr>
          <w:b/>
          <w:lang w:val="en-GB"/>
        </w:rPr>
        <w:t xml:space="preserve"> April 2023</w:t>
      </w:r>
    </w:p>
    <w:p w14:paraId="26DC5358" w14:textId="77777777" w:rsidR="00F34317" w:rsidRPr="00D52BD2" w:rsidRDefault="00F34317" w:rsidP="00D52BD2">
      <w:pPr>
        <w:rPr>
          <w:b/>
          <w:lang w:val="en-GB"/>
        </w:rPr>
      </w:pPr>
    </w:p>
    <w:p w14:paraId="6D762A36" w14:textId="09874A8C" w:rsidR="00F34317" w:rsidRPr="00D52BD2" w:rsidRDefault="00F34317" w:rsidP="00D52BD2">
      <w:pPr>
        <w:rPr>
          <w:lang w:val="en-GB"/>
        </w:rPr>
      </w:pPr>
      <w:r w:rsidRPr="00D52BD2">
        <w:rPr>
          <w:b/>
          <w:lang w:val="en-GB"/>
        </w:rPr>
        <w:t>Flynote:</w:t>
      </w:r>
      <w:r w:rsidRPr="00D52BD2">
        <w:rPr>
          <w:b/>
          <w:lang w:val="en-GB"/>
        </w:rPr>
        <w:tab/>
      </w:r>
      <w:r w:rsidRPr="00D52BD2">
        <w:rPr>
          <w:lang w:val="en-GB"/>
        </w:rPr>
        <w:t xml:space="preserve">Labour Court – Appeal – Application to stay execution of arbitration award pending appeal – </w:t>
      </w:r>
      <w:r w:rsidR="00E86541" w:rsidRPr="00D52BD2">
        <w:rPr>
          <w:lang w:val="en-GB"/>
        </w:rPr>
        <w:t xml:space="preserve">Irreparable harm – </w:t>
      </w:r>
      <w:r w:rsidR="00E1255B" w:rsidRPr="00D52BD2">
        <w:rPr>
          <w:lang w:val="en-GB"/>
        </w:rPr>
        <w:t>When b</w:t>
      </w:r>
      <w:r w:rsidR="00E86541" w:rsidRPr="00D52BD2">
        <w:rPr>
          <w:lang w:val="en-GB"/>
        </w:rPr>
        <w:t xml:space="preserve">alance of irreparable harm </w:t>
      </w:r>
      <w:r w:rsidR="00E86541" w:rsidRPr="00D52BD2">
        <w:rPr>
          <w:lang w:val="en-GB"/>
        </w:rPr>
        <w:lastRenderedPageBreak/>
        <w:t xml:space="preserve">favours </w:t>
      </w:r>
      <w:r w:rsidR="00E1255B" w:rsidRPr="00D52BD2">
        <w:rPr>
          <w:lang w:val="en-GB"/>
        </w:rPr>
        <w:t xml:space="preserve">the employee </w:t>
      </w:r>
      <w:r w:rsidR="00E86541" w:rsidRPr="00D52BD2">
        <w:rPr>
          <w:lang w:val="en-GB"/>
        </w:rPr>
        <w:t>– Section 89(9) of the Labour Act</w:t>
      </w:r>
      <w:r w:rsidR="005D6EF8" w:rsidRPr="00D52BD2">
        <w:rPr>
          <w:lang w:val="en-GB"/>
        </w:rPr>
        <w:t>.</w:t>
      </w:r>
    </w:p>
    <w:p w14:paraId="26AD5D90" w14:textId="77777777" w:rsidR="00777B99" w:rsidRPr="00D52BD2" w:rsidRDefault="00777B99" w:rsidP="00D52BD2">
      <w:pPr>
        <w:rPr>
          <w:lang w:val="en-GB"/>
        </w:rPr>
      </w:pPr>
    </w:p>
    <w:p w14:paraId="63EB1A3A" w14:textId="3D849A1F" w:rsidR="00777B99" w:rsidRPr="00D52BD2" w:rsidRDefault="00777B99" w:rsidP="00D52BD2">
      <w:pPr>
        <w:rPr>
          <w:bCs/>
          <w:lang w:val="en-GB"/>
        </w:rPr>
      </w:pPr>
      <w:r w:rsidRPr="00D52BD2">
        <w:rPr>
          <w:bCs/>
          <w:lang w:val="en-GB"/>
        </w:rPr>
        <w:t xml:space="preserve">Labour Court – </w:t>
      </w:r>
      <w:r w:rsidR="00E1255B" w:rsidRPr="00D52BD2">
        <w:rPr>
          <w:bCs/>
          <w:lang w:val="en-GB"/>
        </w:rPr>
        <w:t>A</w:t>
      </w:r>
      <w:r w:rsidRPr="00D52BD2">
        <w:rPr>
          <w:bCs/>
          <w:lang w:val="en-GB"/>
        </w:rPr>
        <w:t>pplication for a stay of execution of award pending appeal – principles restated</w:t>
      </w:r>
      <w:r w:rsidR="007F6961" w:rsidRPr="00D52BD2">
        <w:rPr>
          <w:bCs/>
          <w:lang w:val="en-GB"/>
        </w:rPr>
        <w:t xml:space="preserve"> </w:t>
      </w:r>
      <w:r w:rsidR="002E4FA1" w:rsidRPr="00D52BD2">
        <w:rPr>
          <w:bCs/>
          <w:lang w:val="en-GB"/>
        </w:rPr>
        <w:t>–</w:t>
      </w:r>
      <w:r w:rsidR="007F6961" w:rsidRPr="00D52BD2">
        <w:rPr>
          <w:bCs/>
          <w:lang w:val="en-GB"/>
        </w:rPr>
        <w:t xml:space="preserve"> </w:t>
      </w:r>
      <w:r w:rsidR="002E4FA1" w:rsidRPr="00D52BD2">
        <w:rPr>
          <w:bCs/>
          <w:lang w:val="en-GB"/>
        </w:rPr>
        <w:t xml:space="preserve">Applicant bears the onus to prove reasonable prospects of success on appeal – Written record of proceedings not available at time of hearing – Applicant failing to discharge onus.  </w:t>
      </w:r>
    </w:p>
    <w:p w14:paraId="693E5240" w14:textId="77777777" w:rsidR="00E86541" w:rsidRPr="00D52BD2" w:rsidRDefault="00E86541" w:rsidP="00D52BD2">
      <w:pPr>
        <w:rPr>
          <w:lang w:val="en-GB"/>
        </w:rPr>
      </w:pPr>
    </w:p>
    <w:p w14:paraId="16E64C2D" w14:textId="0654539D" w:rsidR="00F34317" w:rsidRPr="00D52BD2" w:rsidRDefault="00F34317" w:rsidP="00D52BD2">
      <w:pPr>
        <w:rPr>
          <w:lang w:val="en-GB"/>
        </w:rPr>
      </w:pPr>
      <w:r w:rsidRPr="00D52BD2">
        <w:rPr>
          <w:b/>
          <w:lang w:val="en-GB"/>
        </w:rPr>
        <w:t>Summary:</w:t>
      </w:r>
      <w:r w:rsidR="00E86541" w:rsidRPr="00D52BD2">
        <w:rPr>
          <w:b/>
          <w:lang w:val="en-GB"/>
        </w:rPr>
        <w:t xml:space="preserve"> </w:t>
      </w:r>
      <w:r w:rsidR="00FE3C9D" w:rsidRPr="00D52BD2">
        <w:rPr>
          <w:b/>
          <w:lang w:val="en-GB"/>
        </w:rPr>
        <w:tab/>
      </w:r>
      <w:r w:rsidR="00E86541" w:rsidRPr="00D52BD2">
        <w:rPr>
          <w:lang w:val="en-GB"/>
        </w:rPr>
        <w:t xml:space="preserve">This is an application for </w:t>
      </w:r>
      <w:r w:rsidR="00457F90" w:rsidRPr="00D52BD2">
        <w:rPr>
          <w:lang w:val="en-GB"/>
        </w:rPr>
        <w:t xml:space="preserve">the </w:t>
      </w:r>
      <w:r w:rsidR="00E86541" w:rsidRPr="00D52BD2">
        <w:rPr>
          <w:lang w:val="en-GB"/>
        </w:rPr>
        <w:t xml:space="preserve">stay of </w:t>
      </w:r>
      <w:r w:rsidR="00457F90" w:rsidRPr="00D52BD2">
        <w:rPr>
          <w:lang w:val="en-GB"/>
        </w:rPr>
        <w:t xml:space="preserve">an </w:t>
      </w:r>
      <w:r w:rsidR="00E86541" w:rsidRPr="00D52BD2">
        <w:rPr>
          <w:lang w:val="en-GB"/>
        </w:rPr>
        <w:t xml:space="preserve">arbitration award pending the final determination of </w:t>
      </w:r>
      <w:r w:rsidR="00457F90" w:rsidRPr="00D52BD2">
        <w:rPr>
          <w:lang w:val="en-GB"/>
        </w:rPr>
        <w:t xml:space="preserve">an </w:t>
      </w:r>
      <w:r w:rsidR="00E86541" w:rsidRPr="00D52BD2">
        <w:rPr>
          <w:lang w:val="en-GB"/>
        </w:rPr>
        <w:t xml:space="preserve">appeal. </w:t>
      </w:r>
      <w:r w:rsidR="00771BEA" w:rsidRPr="00D52BD2">
        <w:rPr>
          <w:lang w:val="en-GB"/>
        </w:rPr>
        <w:t xml:space="preserve"> The respondent employee authored a letter to the applicant’s Executive Human Capital.  The contents of the letter resulted in the respondent being charged with misconduct.  An internal disciplinary hearing was held resulting in a strict final warning being issued against the respondent.  The respondent appealed against the sanction.  The chairperson of the appeal committee upheld the finding but d</w:t>
      </w:r>
      <w:r w:rsidR="00926A48" w:rsidRPr="00D52BD2">
        <w:rPr>
          <w:lang w:val="en-GB"/>
        </w:rPr>
        <w:t xml:space="preserve">ecided to increase the penalty to one of dismissal.  The respondent registered a labour complaint through the office of the Labour Commissioner and the matter went on arbitration.  The arbitrator found in favour of the respondent, ordering reinstatement and payment of compensation.  The applicant noted an appeal and launched an application to stay the execution of the arbitration award pending finalisation of the appeal in terms of s 8.  </w:t>
      </w:r>
    </w:p>
    <w:p w14:paraId="1C05158B" w14:textId="3313342B" w:rsidR="00576DF5" w:rsidRDefault="00576DF5" w:rsidP="00D52BD2">
      <w:pPr>
        <w:rPr>
          <w:lang w:val="en-GB"/>
        </w:rPr>
      </w:pPr>
    </w:p>
    <w:p w14:paraId="02C51278" w14:textId="598A41A0" w:rsidR="00D52BD2" w:rsidRDefault="00D52BD2" w:rsidP="00D52BD2">
      <w:pPr>
        <w:rPr>
          <w:lang w:val="en-GB"/>
        </w:rPr>
      </w:pPr>
      <w:r>
        <w:rPr>
          <w:i/>
          <w:iCs/>
          <w:lang w:val="en-GB"/>
        </w:rPr>
        <w:t>Held:</w:t>
      </w:r>
      <w:r w:rsidR="00895D84">
        <w:rPr>
          <w:lang w:val="en-GB"/>
        </w:rPr>
        <w:t xml:space="preserve"> on evidence prese</w:t>
      </w:r>
      <w:r>
        <w:rPr>
          <w:lang w:val="en-GB"/>
        </w:rPr>
        <w:t xml:space="preserve">nted, the irreparable harm favoured the respondent.  His financial situation after 12 years of employment at the applicant had come to a complete standstill.  Section 89(6) applied.  </w:t>
      </w:r>
    </w:p>
    <w:p w14:paraId="60499176" w14:textId="015E522F" w:rsidR="00D52BD2" w:rsidRDefault="00D52BD2" w:rsidP="00D52BD2">
      <w:pPr>
        <w:rPr>
          <w:lang w:val="en-GB"/>
        </w:rPr>
      </w:pPr>
    </w:p>
    <w:p w14:paraId="2232BA77" w14:textId="56A06B91" w:rsidR="00777B99" w:rsidRPr="00D52BD2" w:rsidRDefault="00D52BD2" w:rsidP="00D52BD2">
      <w:pPr>
        <w:rPr>
          <w:lang w:val="en-GB"/>
        </w:rPr>
      </w:pPr>
      <w:r>
        <w:rPr>
          <w:i/>
          <w:iCs/>
          <w:lang w:val="en-GB"/>
        </w:rPr>
        <w:t>Held:</w:t>
      </w:r>
      <w:r>
        <w:rPr>
          <w:lang w:val="en-GB"/>
        </w:rPr>
        <w:t xml:space="preserve"> no record of proceedings was presented.  No facts were presented justifying a dismissal of the respondent after a disciplinary tribunal sanctioned a written warning.  Applicant </w:t>
      </w:r>
      <w:r w:rsidR="00282ACE">
        <w:rPr>
          <w:lang w:val="en-GB"/>
        </w:rPr>
        <w:t xml:space="preserve">failed to discharge onus to prove reasonable prospects of success on appeal.  </w:t>
      </w:r>
    </w:p>
    <w:p w14:paraId="1DBFA0DC" w14:textId="77777777" w:rsidR="00F34317" w:rsidRPr="00D52BD2" w:rsidRDefault="00000000" w:rsidP="00D52BD2">
      <w:pPr>
        <w:jc w:val="center"/>
        <w:rPr>
          <w:rFonts w:eastAsia="Calibri"/>
          <w:bCs/>
          <w:lang w:val="en-GB"/>
        </w:rPr>
      </w:pPr>
      <w:r>
        <w:rPr>
          <w:rFonts w:eastAsia="Calibri"/>
          <w:bCs/>
          <w:lang w:val="en-GB"/>
        </w:rPr>
        <w:pict w14:anchorId="0C02AB90">
          <v:rect id="_x0000_i1025" style="width:468pt;height:1.5pt" o:hralign="center" o:hrstd="t" o:hr="t" fillcolor="#a0a0a0" stroked="f"/>
        </w:pict>
      </w:r>
    </w:p>
    <w:p w14:paraId="5B8AE180" w14:textId="77777777" w:rsidR="00F34317" w:rsidRPr="00D52BD2" w:rsidRDefault="00F34317" w:rsidP="00D52BD2">
      <w:pPr>
        <w:jc w:val="center"/>
        <w:rPr>
          <w:rFonts w:eastAsia="Calibri"/>
          <w:b/>
          <w:bCs/>
          <w:lang w:val="en-GB"/>
        </w:rPr>
      </w:pPr>
      <w:r w:rsidRPr="00D52BD2">
        <w:rPr>
          <w:rFonts w:eastAsia="Calibri"/>
          <w:b/>
          <w:bCs/>
          <w:lang w:val="en-GB"/>
        </w:rPr>
        <w:t>ORDER</w:t>
      </w:r>
    </w:p>
    <w:p w14:paraId="79F9D392" w14:textId="77777777" w:rsidR="00F34317" w:rsidRPr="00D52BD2" w:rsidRDefault="00000000" w:rsidP="00D52BD2">
      <w:pPr>
        <w:jc w:val="center"/>
        <w:rPr>
          <w:rFonts w:eastAsia="Calibri"/>
          <w:bCs/>
          <w:lang w:val="en-GB"/>
        </w:rPr>
      </w:pPr>
      <w:r>
        <w:rPr>
          <w:rFonts w:eastAsia="Calibri"/>
          <w:bCs/>
          <w:lang w:val="en-GB"/>
        </w:rPr>
        <w:pict w14:anchorId="5D7C679C">
          <v:rect id="_x0000_i1026" style="width:468pt;height:1.5pt" o:hralign="center" o:hrstd="t" o:hr="t" fillcolor="#a0a0a0" stroked="f"/>
        </w:pict>
      </w:r>
    </w:p>
    <w:p w14:paraId="003693B6" w14:textId="56504016" w:rsidR="00F34317" w:rsidRPr="00D52BD2" w:rsidRDefault="00F34317" w:rsidP="00D52BD2">
      <w:pPr>
        <w:rPr>
          <w:rFonts w:eastAsia="Calibri"/>
          <w:lang w:val="en-GB"/>
        </w:rPr>
      </w:pPr>
    </w:p>
    <w:p w14:paraId="2AC3EA45" w14:textId="2695E3C3" w:rsidR="00513E81" w:rsidRPr="00D52BD2" w:rsidRDefault="00513E81" w:rsidP="00D52BD2">
      <w:pPr>
        <w:rPr>
          <w:lang w:val="en-GB"/>
        </w:rPr>
      </w:pPr>
      <w:r w:rsidRPr="00D52BD2">
        <w:rPr>
          <w:lang w:val="en-GB"/>
        </w:rPr>
        <w:t>1.</w:t>
      </w:r>
      <w:r w:rsidRPr="00D52BD2">
        <w:rPr>
          <w:lang w:val="en-GB"/>
        </w:rPr>
        <w:tab/>
        <w:t xml:space="preserve">The amount </w:t>
      </w:r>
      <w:r w:rsidR="00282ACE">
        <w:rPr>
          <w:lang w:val="en-GB"/>
        </w:rPr>
        <w:t xml:space="preserve">of N$269,850 </w:t>
      </w:r>
      <w:r w:rsidRPr="00D52BD2">
        <w:rPr>
          <w:lang w:val="en-GB"/>
        </w:rPr>
        <w:t xml:space="preserve">ordered by the arbitrator </w:t>
      </w:r>
      <w:r w:rsidR="00282ACE">
        <w:rPr>
          <w:lang w:val="en-GB"/>
        </w:rPr>
        <w:t xml:space="preserve">in case CRWK 1261-20 dated 31 August 2022 </w:t>
      </w:r>
      <w:r w:rsidRPr="00D52BD2">
        <w:rPr>
          <w:lang w:val="en-GB"/>
        </w:rPr>
        <w:t xml:space="preserve">as compensation in favour of the </w:t>
      </w:r>
      <w:r w:rsidR="00282ACE">
        <w:rPr>
          <w:lang w:val="en-GB"/>
        </w:rPr>
        <w:t xml:space="preserve">first respondent </w:t>
      </w:r>
      <w:r w:rsidRPr="00D52BD2">
        <w:rPr>
          <w:lang w:val="en-GB"/>
        </w:rPr>
        <w:t xml:space="preserve">shall immediately be paid into the trust account of Köpplinger Boltman.  </w:t>
      </w:r>
    </w:p>
    <w:p w14:paraId="38FF10BD" w14:textId="01630D06" w:rsidR="00513E81" w:rsidRPr="00D52BD2" w:rsidRDefault="00513E81" w:rsidP="00D52BD2">
      <w:pPr>
        <w:rPr>
          <w:lang w:val="en-GB"/>
        </w:rPr>
      </w:pPr>
    </w:p>
    <w:p w14:paraId="2C31FAED" w14:textId="004E94BA" w:rsidR="00513E81" w:rsidRPr="00D52BD2" w:rsidRDefault="00513E81" w:rsidP="00D52BD2">
      <w:pPr>
        <w:rPr>
          <w:lang w:val="en-GB"/>
        </w:rPr>
      </w:pPr>
      <w:r w:rsidRPr="00D52BD2">
        <w:rPr>
          <w:lang w:val="en-GB"/>
        </w:rPr>
        <w:t>2.</w:t>
      </w:r>
      <w:r w:rsidRPr="00D52BD2">
        <w:rPr>
          <w:lang w:val="en-GB"/>
        </w:rPr>
        <w:tab/>
        <w:t xml:space="preserve">The applicant is ordered to comply with </w:t>
      </w:r>
      <w:r w:rsidR="00BF3A27" w:rsidRPr="00D52BD2">
        <w:rPr>
          <w:lang w:val="en-GB"/>
        </w:rPr>
        <w:t xml:space="preserve">the arbitrator’s </w:t>
      </w:r>
      <w:r w:rsidR="00282ACE">
        <w:rPr>
          <w:lang w:val="en-GB"/>
        </w:rPr>
        <w:t xml:space="preserve">aforementioned </w:t>
      </w:r>
      <w:r w:rsidR="00BF3A27" w:rsidRPr="00D52BD2">
        <w:rPr>
          <w:lang w:val="en-GB"/>
        </w:rPr>
        <w:t>award</w:t>
      </w:r>
      <w:r w:rsidRPr="00D52BD2">
        <w:rPr>
          <w:lang w:val="en-GB"/>
        </w:rPr>
        <w:t xml:space="preserve"> and to reinstate the first respondent in the same or comparable position pending finali</w:t>
      </w:r>
      <w:r w:rsidR="00996A24">
        <w:rPr>
          <w:lang w:val="en-GB"/>
        </w:rPr>
        <w:t>s</w:t>
      </w:r>
      <w:r w:rsidRPr="00D52BD2">
        <w:rPr>
          <w:lang w:val="en-GB"/>
        </w:rPr>
        <w:t>ation of the appeal on or before 1</w:t>
      </w:r>
      <w:r w:rsidR="00996A24">
        <w:rPr>
          <w:lang w:val="en-GB"/>
        </w:rPr>
        <w:t>7</w:t>
      </w:r>
      <w:r w:rsidRPr="00D52BD2">
        <w:rPr>
          <w:lang w:val="en-GB"/>
        </w:rPr>
        <w:t xml:space="preserve"> April 2023.  </w:t>
      </w:r>
    </w:p>
    <w:p w14:paraId="14742EE4" w14:textId="38616A3A" w:rsidR="00513E81" w:rsidRPr="00D52BD2" w:rsidRDefault="00513E81" w:rsidP="00D52BD2">
      <w:pPr>
        <w:rPr>
          <w:lang w:val="en-GB"/>
        </w:rPr>
      </w:pPr>
    </w:p>
    <w:p w14:paraId="48379DAB" w14:textId="42EE4D67" w:rsidR="00513E81" w:rsidRPr="00D52BD2" w:rsidRDefault="00513E81" w:rsidP="00D52BD2">
      <w:pPr>
        <w:rPr>
          <w:lang w:val="en-GB"/>
        </w:rPr>
      </w:pPr>
      <w:r w:rsidRPr="00D52BD2">
        <w:rPr>
          <w:lang w:val="en-GB"/>
        </w:rPr>
        <w:t>3.</w:t>
      </w:r>
      <w:r w:rsidRPr="00D52BD2">
        <w:rPr>
          <w:lang w:val="en-GB"/>
        </w:rPr>
        <w:tab/>
        <w:t>There is no order as to costs.</w:t>
      </w:r>
    </w:p>
    <w:p w14:paraId="18A895D8" w14:textId="3397B840" w:rsidR="00513E81" w:rsidRPr="00D52BD2" w:rsidRDefault="00513E81" w:rsidP="00D52BD2">
      <w:pPr>
        <w:rPr>
          <w:lang w:val="en-GB"/>
        </w:rPr>
      </w:pPr>
    </w:p>
    <w:p w14:paraId="16894874" w14:textId="6028526C" w:rsidR="00513E81" w:rsidRPr="00D52BD2" w:rsidRDefault="00513E81" w:rsidP="00D52BD2">
      <w:pPr>
        <w:rPr>
          <w:lang w:val="en-GB"/>
        </w:rPr>
      </w:pPr>
      <w:r w:rsidRPr="00D52BD2">
        <w:rPr>
          <w:lang w:val="en-GB"/>
        </w:rPr>
        <w:t>4.</w:t>
      </w:r>
      <w:r w:rsidRPr="00D52BD2">
        <w:rPr>
          <w:lang w:val="en-GB"/>
        </w:rPr>
        <w:tab/>
        <w:t>The matter is removed from the roll and regarded as finalised.</w:t>
      </w:r>
    </w:p>
    <w:p w14:paraId="04361B59" w14:textId="05EEDB8B" w:rsidR="00513E81" w:rsidRPr="00D52BD2" w:rsidRDefault="00513E81" w:rsidP="00D52BD2">
      <w:pPr>
        <w:rPr>
          <w:rFonts w:eastAsia="Calibri"/>
          <w:lang w:val="en-GB"/>
        </w:rPr>
      </w:pPr>
    </w:p>
    <w:p w14:paraId="6D6B1FC6" w14:textId="77777777" w:rsidR="00F34317" w:rsidRPr="00D52BD2" w:rsidRDefault="00000000" w:rsidP="00D52BD2">
      <w:pPr>
        <w:jc w:val="center"/>
        <w:rPr>
          <w:rFonts w:eastAsia="Calibri"/>
          <w:bCs/>
          <w:lang w:val="en-GB"/>
        </w:rPr>
      </w:pPr>
      <w:r>
        <w:rPr>
          <w:rFonts w:eastAsia="Calibri"/>
          <w:bCs/>
          <w:lang w:val="en-GB"/>
        </w:rPr>
        <w:pict w14:anchorId="089FC3A3">
          <v:rect id="_x0000_i1027" style="width:468pt;height:1.5pt" o:hralign="center" o:hrstd="t" o:hr="t" fillcolor="#a0a0a0" stroked="f"/>
        </w:pict>
      </w:r>
    </w:p>
    <w:p w14:paraId="41AED5E2" w14:textId="77777777" w:rsidR="00F34317" w:rsidRPr="00D52BD2" w:rsidRDefault="00F34317" w:rsidP="00D52BD2">
      <w:pPr>
        <w:jc w:val="center"/>
        <w:rPr>
          <w:rFonts w:eastAsia="Calibri"/>
          <w:b/>
          <w:bCs/>
          <w:lang w:val="en-GB"/>
        </w:rPr>
      </w:pPr>
      <w:r w:rsidRPr="00D52BD2">
        <w:rPr>
          <w:rFonts w:eastAsia="Calibri"/>
          <w:b/>
          <w:bCs/>
          <w:lang w:val="en-GB"/>
        </w:rPr>
        <w:t>JUDGMENT</w:t>
      </w:r>
    </w:p>
    <w:p w14:paraId="6B5008C1" w14:textId="77777777" w:rsidR="00F34317" w:rsidRPr="00D52BD2" w:rsidRDefault="00000000" w:rsidP="00D52BD2">
      <w:pPr>
        <w:rPr>
          <w:lang w:val="en-GB"/>
        </w:rPr>
      </w:pPr>
      <w:r>
        <w:rPr>
          <w:rFonts w:eastAsia="Calibri"/>
          <w:bCs/>
          <w:lang w:val="en-GB"/>
        </w:rPr>
        <w:pict w14:anchorId="7420F045">
          <v:rect id="_x0000_i1028" style="width:468pt;height:1.5pt" o:hralign="center" o:hrstd="t" o:hr="t" fillcolor="#a0a0a0" stroked="f"/>
        </w:pict>
      </w:r>
    </w:p>
    <w:p w14:paraId="72D6C28C" w14:textId="77777777" w:rsidR="00C14860" w:rsidRPr="00D52BD2" w:rsidRDefault="00C14860" w:rsidP="00D52BD2">
      <w:pPr>
        <w:rPr>
          <w:lang w:val="en-GB"/>
        </w:rPr>
      </w:pPr>
    </w:p>
    <w:p w14:paraId="786CC327" w14:textId="33F256F1" w:rsidR="00F34317" w:rsidRPr="00D52BD2" w:rsidRDefault="004D50B7" w:rsidP="00D52BD2">
      <w:pPr>
        <w:rPr>
          <w:lang w:val="en-GB"/>
        </w:rPr>
      </w:pPr>
      <w:r w:rsidRPr="00D52BD2">
        <w:rPr>
          <w:lang w:val="en-GB"/>
        </w:rPr>
        <w:t>SCHIMMING-CHASE J</w:t>
      </w:r>
    </w:p>
    <w:p w14:paraId="7F87B6DC" w14:textId="30A7A2CB" w:rsidR="00F34317" w:rsidRDefault="00F34317" w:rsidP="00D52BD2">
      <w:pPr>
        <w:rPr>
          <w:lang w:val="en-GB"/>
        </w:rPr>
      </w:pPr>
    </w:p>
    <w:p w14:paraId="2A1D1CBD" w14:textId="7E602599" w:rsidR="00C96931" w:rsidRPr="00C96931" w:rsidRDefault="00C96931" w:rsidP="00D52BD2">
      <w:pPr>
        <w:rPr>
          <w:u w:val="single"/>
          <w:lang w:val="en-GB"/>
        </w:rPr>
      </w:pPr>
      <w:r>
        <w:rPr>
          <w:u w:val="single"/>
          <w:lang w:val="en-GB"/>
        </w:rPr>
        <w:t>Introduction</w:t>
      </w:r>
    </w:p>
    <w:p w14:paraId="077A5FCE" w14:textId="77777777" w:rsidR="00C96931" w:rsidRPr="00D52BD2" w:rsidRDefault="00C96931" w:rsidP="00D52BD2">
      <w:pPr>
        <w:rPr>
          <w:lang w:val="en-GB"/>
        </w:rPr>
      </w:pPr>
    </w:p>
    <w:p w14:paraId="0C3B7E7F" w14:textId="652281FD" w:rsidR="00F34317" w:rsidRPr="00D52BD2" w:rsidRDefault="004C5773" w:rsidP="004C5773">
      <w:pPr>
        <w:pStyle w:val="Heading1"/>
        <w:numPr>
          <w:ilvl w:val="0"/>
          <w:numId w:val="0"/>
        </w:numPr>
        <w:rPr>
          <w:lang w:val="en-GB"/>
        </w:rPr>
      </w:pPr>
      <w:r w:rsidRPr="00D52BD2">
        <w:rPr>
          <w:lang w:val="en-GB"/>
        </w:rPr>
        <w:t>[1]</w:t>
      </w:r>
      <w:r w:rsidRPr="00D52BD2">
        <w:rPr>
          <w:lang w:val="en-GB"/>
        </w:rPr>
        <w:tab/>
      </w:r>
      <w:r w:rsidR="00F34317" w:rsidRPr="00D52BD2">
        <w:rPr>
          <w:lang w:val="en-GB"/>
        </w:rPr>
        <w:t xml:space="preserve">This </w:t>
      </w:r>
      <w:r w:rsidR="000D06E6" w:rsidRPr="00D52BD2">
        <w:rPr>
          <w:lang w:val="en-GB"/>
        </w:rPr>
        <w:t>is</w:t>
      </w:r>
      <w:r w:rsidR="00F34317" w:rsidRPr="00D52BD2">
        <w:rPr>
          <w:lang w:val="en-GB"/>
        </w:rPr>
        <w:t xml:space="preserve"> an </w:t>
      </w:r>
      <w:r w:rsidR="000D06E6" w:rsidRPr="00D52BD2">
        <w:rPr>
          <w:lang w:val="en-GB"/>
        </w:rPr>
        <w:t xml:space="preserve">application to stay </w:t>
      </w:r>
      <w:r w:rsidR="00F34317" w:rsidRPr="00D52BD2">
        <w:rPr>
          <w:lang w:val="en-GB"/>
        </w:rPr>
        <w:t xml:space="preserve">the execution </w:t>
      </w:r>
      <w:r w:rsidR="000D06E6" w:rsidRPr="00D52BD2">
        <w:rPr>
          <w:lang w:val="en-GB"/>
        </w:rPr>
        <w:t>of an</w:t>
      </w:r>
      <w:r w:rsidR="00F34317" w:rsidRPr="00D52BD2">
        <w:rPr>
          <w:lang w:val="en-GB"/>
        </w:rPr>
        <w:t xml:space="preserve"> arbitration award </w:t>
      </w:r>
      <w:r w:rsidR="00C96931">
        <w:rPr>
          <w:lang w:val="en-GB"/>
        </w:rPr>
        <w:t xml:space="preserve">made </w:t>
      </w:r>
      <w:r w:rsidR="00F34317" w:rsidRPr="00D52BD2">
        <w:rPr>
          <w:lang w:val="en-GB"/>
        </w:rPr>
        <w:t>under case CRWK</w:t>
      </w:r>
      <w:r w:rsidR="00C96931">
        <w:rPr>
          <w:lang w:val="en-GB"/>
        </w:rPr>
        <w:t xml:space="preserve"> </w:t>
      </w:r>
      <w:r w:rsidR="00F34317" w:rsidRPr="00D52BD2">
        <w:rPr>
          <w:lang w:val="en-GB"/>
        </w:rPr>
        <w:t xml:space="preserve">1261-20 dated 31 August 2022 pending final determination of </w:t>
      </w:r>
      <w:r w:rsidR="000D06E6" w:rsidRPr="00D52BD2">
        <w:rPr>
          <w:lang w:val="en-GB"/>
        </w:rPr>
        <w:t>an appeal</w:t>
      </w:r>
      <w:r w:rsidR="00264BE1" w:rsidRPr="00D52BD2">
        <w:rPr>
          <w:lang w:val="en-GB"/>
        </w:rPr>
        <w:t xml:space="preserve"> noted by the applicant in terms of s 89 of the Labour Act</w:t>
      </w:r>
      <w:r w:rsidR="00BF3A27" w:rsidRPr="00D52BD2">
        <w:rPr>
          <w:lang w:val="en-GB"/>
        </w:rPr>
        <w:t xml:space="preserve"> </w:t>
      </w:r>
      <w:r w:rsidR="00C96931">
        <w:rPr>
          <w:lang w:val="en-GB"/>
        </w:rPr>
        <w:t>,</w:t>
      </w:r>
      <w:r w:rsidR="00BF3A27" w:rsidRPr="00D52BD2">
        <w:rPr>
          <w:lang w:val="en-GB"/>
        </w:rPr>
        <w:t>11 of 2007</w:t>
      </w:r>
      <w:r w:rsidR="00C96931">
        <w:rPr>
          <w:lang w:val="en-GB"/>
        </w:rPr>
        <w:t xml:space="preserve"> (</w:t>
      </w:r>
      <w:r w:rsidR="00BF3A27" w:rsidRPr="00D52BD2">
        <w:rPr>
          <w:lang w:val="en-GB"/>
        </w:rPr>
        <w:t>“the Act”).</w:t>
      </w:r>
      <w:r w:rsidR="00264BE1" w:rsidRPr="00D52BD2">
        <w:rPr>
          <w:lang w:val="en-GB"/>
        </w:rPr>
        <w:t xml:space="preserve"> </w:t>
      </w:r>
    </w:p>
    <w:p w14:paraId="61708F3F" w14:textId="77777777" w:rsidR="00F34317" w:rsidRPr="00D52BD2" w:rsidRDefault="00F34317" w:rsidP="00D52BD2">
      <w:pPr>
        <w:pStyle w:val="ListParagraph"/>
        <w:spacing w:after="0" w:line="360" w:lineRule="auto"/>
        <w:ind w:left="0"/>
        <w:contextualSpacing w:val="0"/>
        <w:jc w:val="both"/>
        <w:rPr>
          <w:rFonts w:ascii="Arial" w:hAnsi="Arial" w:cs="Arial"/>
          <w:sz w:val="24"/>
          <w:lang w:val="en-GB"/>
        </w:rPr>
      </w:pPr>
    </w:p>
    <w:p w14:paraId="36345E2C" w14:textId="3AC9A743" w:rsidR="00F34317" w:rsidRPr="00D52BD2" w:rsidRDefault="004C5773" w:rsidP="004C5773">
      <w:pPr>
        <w:pStyle w:val="Heading1"/>
        <w:numPr>
          <w:ilvl w:val="0"/>
          <w:numId w:val="0"/>
        </w:numPr>
        <w:rPr>
          <w:lang w:val="en-GB"/>
        </w:rPr>
      </w:pPr>
      <w:r w:rsidRPr="00D52BD2">
        <w:rPr>
          <w:lang w:val="en-GB"/>
        </w:rPr>
        <w:t>[2]</w:t>
      </w:r>
      <w:r w:rsidRPr="00D52BD2">
        <w:rPr>
          <w:lang w:val="en-GB"/>
        </w:rPr>
        <w:tab/>
      </w:r>
      <w:r w:rsidR="00F34317" w:rsidRPr="00D52BD2">
        <w:rPr>
          <w:lang w:val="en-GB"/>
        </w:rPr>
        <w:t xml:space="preserve">The applicant is </w:t>
      </w:r>
      <w:proofErr w:type="spellStart"/>
      <w:r w:rsidR="003F3BBF" w:rsidRPr="00D52BD2">
        <w:rPr>
          <w:lang w:val="en-GB"/>
        </w:rPr>
        <w:t>TransNamib</w:t>
      </w:r>
      <w:proofErr w:type="spellEnd"/>
      <w:r w:rsidR="00F34317" w:rsidRPr="00D52BD2">
        <w:rPr>
          <w:lang w:val="en-GB"/>
        </w:rPr>
        <w:t xml:space="preserve"> Holdings (Pty)</w:t>
      </w:r>
      <w:r w:rsidR="000D06E6" w:rsidRPr="00D52BD2">
        <w:rPr>
          <w:lang w:val="en-GB"/>
        </w:rPr>
        <w:t xml:space="preserve"> </w:t>
      </w:r>
      <w:r w:rsidR="00134DC4" w:rsidRPr="00D52BD2">
        <w:rPr>
          <w:lang w:val="en-GB"/>
        </w:rPr>
        <w:t>Ltd</w:t>
      </w:r>
      <w:r w:rsidR="00F34317" w:rsidRPr="00D52BD2">
        <w:rPr>
          <w:lang w:val="en-GB"/>
        </w:rPr>
        <w:t xml:space="preserve"> </w:t>
      </w:r>
      <w:r w:rsidR="000D06E6" w:rsidRPr="00D52BD2">
        <w:rPr>
          <w:lang w:val="en-GB"/>
        </w:rPr>
        <w:t>(“</w:t>
      </w:r>
      <w:r w:rsidR="003F3BBF" w:rsidRPr="00D52BD2">
        <w:rPr>
          <w:lang w:val="en-GB"/>
        </w:rPr>
        <w:t>TransNamib</w:t>
      </w:r>
      <w:r w:rsidR="000D06E6" w:rsidRPr="00D52BD2">
        <w:rPr>
          <w:lang w:val="en-GB"/>
        </w:rPr>
        <w:t xml:space="preserve">”), </w:t>
      </w:r>
      <w:r w:rsidR="00BF3A27" w:rsidRPr="00D52BD2">
        <w:rPr>
          <w:lang w:val="en-GB"/>
        </w:rPr>
        <w:t>a state-owned enterprise</w:t>
      </w:r>
      <w:r w:rsidR="00F34317" w:rsidRPr="00D52BD2">
        <w:rPr>
          <w:lang w:val="en-GB"/>
        </w:rPr>
        <w:t xml:space="preserve"> with limited liability incorporated in terms of the provisions of the National Transport Service Holding Company Act</w:t>
      </w:r>
      <w:r w:rsidR="00C96931">
        <w:rPr>
          <w:lang w:val="en-GB"/>
        </w:rPr>
        <w:t>,</w:t>
      </w:r>
      <w:r w:rsidR="00F34317" w:rsidRPr="00D52BD2">
        <w:rPr>
          <w:lang w:val="en-GB"/>
        </w:rPr>
        <w:t xml:space="preserve"> 28 of 1998. The first respondent is </w:t>
      </w:r>
      <w:r w:rsidR="00BF3A27" w:rsidRPr="00D52BD2">
        <w:rPr>
          <w:lang w:val="en-GB"/>
        </w:rPr>
        <w:t xml:space="preserve">Mr </w:t>
      </w:r>
      <w:r w:rsidR="00F81951" w:rsidRPr="00D52BD2">
        <w:rPr>
          <w:lang w:val="en-GB"/>
        </w:rPr>
        <w:t xml:space="preserve">Nuuyoma </w:t>
      </w:r>
      <w:r w:rsidR="00F34317" w:rsidRPr="00D52BD2">
        <w:rPr>
          <w:lang w:val="en-GB"/>
        </w:rPr>
        <w:t>Neshiko</w:t>
      </w:r>
      <w:r w:rsidR="00BF3A27" w:rsidRPr="00D52BD2">
        <w:rPr>
          <w:lang w:val="en-GB"/>
        </w:rPr>
        <w:t>,</w:t>
      </w:r>
      <w:r w:rsidR="00F34317" w:rsidRPr="00D52BD2">
        <w:rPr>
          <w:lang w:val="en-GB"/>
        </w:rPr>
        <w:t xml:space="preserve"> a major male person</w:t>
      </w:r>
      <w:r w:rsidR="000D06E6" w:rsidRPr="00D52BD2">
        <w:rPr>
          <w:lang w:val="en-GB"/>
        </w:rPr>
        <w:t xml:space="preserve"> who was in the employ of </w:t>
      </w:r>
      <w:r w:rsidR="003F3BBF" w:rsidRPr="00D52BD2">
        <w:rPr>
          <w:lang w:val="en-GB"/>
        </w:rPr>
        <w:t>TransNamib</w:t>
      </w:r>
      <w:r w:rsidR="00F34317" w:rsidRPr="00D52BD2">
        <w:rPr>
          <w:lang w:val="en-GB"/>
        </w:rPr>
        <w:t>.</w:t>
      </w:r>
      <w:r w:rsidR="000D06E6" w:rsidRPr="00D52BD2">
        <w:rPr>
          <w:lang w:val="en-GB"/>
        </w:rPr>
        <w:t xml:space="preserve"> Mr </w:t>
      </w:r>
      <w:r w:rsidR="00F81951" w:rsidRPr="00D52BD2">
        <w:rPr>
          <w:lang w:val="en-GB"/>
        </w:rPr>
        <w:t xml:space="preserve">Neshiko </w:t>
      </w:r>
      <w:r w:rsidR="000D06E6" w:rsidRPr="00D52BD2">
        <w:rPr>
          <w:lang w:val="en-GB"/>
        </w:rPr>
        <w:t xml:space="preserve">opposes the application. </w:t>
      </w:r>
    </w:p>
    <w:p w14:paraId="120D823F" w14:textId="77777777" w:rsidR="00F34317" w:rsidRPr="00D52BD2" w:rsidRDefault="00F34317" w:rsidP="00D52BD2">
      <w:pPr>
        <w:pStyle w:val="ListParagraph"/>
        <w:spacing w:after="0" w:line="360" w:lineRule="auto"/>
        <w:contextualSpacing w:val="0"/>
        <w:rPr>
          <w:rFonts w:ascii="Arial" w:hAnsi="Arial" w:cs="Arial"/>
          <w:sz w:val="24"/>
          <w:lang w:val="en-GB"/>
        </w:rPr>
      </w:pPr>
    </w:p>
    <w:p w14:paraId="2B4A7092" w14:textId="72A4E3F2" w:rsidR="00F34317" w:rsidRPr="00D52BD2" w:rsidRDefault="004C5773" w:rsidP="004C5773">
      <w:pPr>
        <w:pStyle w:val="Heading1"/>
        <w:numPr>
          <w:ilvl w:val="0"/>
          <w:numId w:val="0"/>
        </w:numPr>
        <w:rPr>
          <w:lang w:val="en-GB"/>
        </w:rPr>
      </w:pPr>
      <w:r w:rsidRPr="00D52BD2">
        <w:rPr>
          <w:lang w:val="en-GB"/>
        </w:rPr>
        <w:lastRenderedPageBreak/>
        <w:t>[3]</w:t>
      </w:r>
      <w:r w:rsidRPr="00D52BD2">
        <w:rPr>
          <w:lang w:val="en-GB"/>
        </w:rPr>
        <w:tab/>
      </w:r>
      <w:r w:rsidR="00F34317" w:rsidRPr="00D52BD2">
        <w:rPr>
          <w:lang w:val="en-GB"/>
        </w:rPr>
        <w:t xml:space="preserve">The second respondent is </w:t>
      </w:r>
      <w:r w:rsidR="00BF3A27" w:rsidRPr="00D52BD2">
        <w:rPr>
          <w:lang w:val="en-GB"/>
        </w:rPr>
        <w:t xml:space="preserve">the </w:t>
      </w:r>
      <w:r w:rsidR="00C96931">
        <w:rPr>
          <w:lang w:val="en-GB"/>
        </w:rPr>
        <w:t xml:space="preserve">duly appointed </w:t>
      </w:r>
      <w:r w:rsidR="00BF3A27" w:rsidRPr="00D52BD2">
        <w:rPr>
          <w:lang w:val="en-GB"/>
        </w:rPr>
        <w:t>arbitrator in the office of the Labour Commissioner</w:t>
      </w:r>
      <w:r w:rsidR="00F34317" w:rsidRPr="00D52BD2">
        <w:rPr>
          <w:lang w:val="en-GB"/>
        </w:rPr>
        <w:t>.</w:t>
      </w:r>
      <w:r w:rsidR="000D06E6" w:rsidRPr="00D52BD2">
        <w:rPr>
          <w:lang w:val="en-GB"/>
        </w:rPr>
        <w:t xml:space="preserve"> No opposition </w:t>
      </w:r>
      <w:r w:rsidR="00F81951" w:rsidRPr="00D52BD2">
        <w:rPr>
          <w:lang w:val="en-GB"/>
        </w:rPr>
        <w:t xml:space="preserve">was </w:t>
      </w:r>
      <w:r w:rsidR="000D06E6" w:rsidRPr="00D52BD2">
        <w:rPr>
          <w:lang w:val="en-GB"/>
        </w:rPr>
        <w:t>entered by the second respondent.</w:t>
      </w:r>
    </w:p>
    <w:p w14:paraId="0C70DCB1" w14:textId="77777777" w:rsidR="00F34317" w:rsidRPr="00D52BD2" w:rsidRDefault="00F34317" w:rsidP="00D52BD2">
      <w:pPr>
        <w:pStyle w:val="ListParagraph"/>
        <w:spacing w:after="0" w:line="360" w:lineRule="auto"/>
        <w:contextualSpacing w:val="0"/>
        <w:rPr>
          <w:rFonts w:ascii="Arial" w:hAnsi="Arial" w:cs="Arial"/>
          <w:sz w:val="24"/>
          <w:lang w:val="en-GB"/>
        </w:rPr>
      </w:pPr>
    </w:p>
    <w:p w14:paraId="07C91F5F" w14:textId="1E49072C" w:rsidR="00F34317" w:rsidRPr="00D52BD2" w:rsidRDefault="004C5773" w:rsidP="004C5773">
      <w:pPr>
        <w:pStyle w:val="Heading1"/>
        <w:numPr>
          <w:ilvl w:val="0"/>
          <w:numId w:val="0"/>
        </w:numPr>
        <w:rPr>
          <w:lang w:val="en-GB"/>
        </w:rPr>
      </w:pPr>
      <w:r w:rsidRPr="00D52BD2">
        <w:rPr>
          <w:lang w:val="en-GB"/>
        </w:rPr>
        <w:t>[4]</w:t>
      </w:r>
      <w:r w:rsidRPr="00D52BD2">
        <w:rPr>
          <w:lang w:val="en-GB"/>
        </w:rPr>
        <w:tab/>
      </w:r>
      <w:r w:rsidR="00F34317" w:rsidRPr="00D52BD2">
        <w:rPr>
          <w:lang w:val="en-GB"/>
        </w:rPr>
        <w:t xml:space="preserve">Mr van </w:t>
      </w:r>
      <w:proofErr w:type="spellStart"/>
      <w:r w:rsidR="00F34317" w:rsidRPr="00D52BD2">
        <w:rPr>
          <w:lang w:val="en-GB"/>
        </w:rPr>
        <w:t>Greunen</w:t>
      </w:r>
      <w:proofErr w:type="spellEnd"/>
      <w:r w:rsidR="000D06E6" w:rsidRPr="00D52BD2">
        <w:rPr>
          <w:lang w:val="en-GB"/>
        </w:rPr>
        <w:t xml:space="preserve"> appears for </w:t>
      </w:r>
      <w:r w:rsidR="003F3BBF" w:rsidRPr="00D52BD2">
        <w:rPr>
          <w:lang w:val="en-GB"/>
        </w:rPr>
        <w:t>TransNamib</w:t>
      </w:r>
      <w:r w:rsidR="00F34317" w:rsidRPr="00D52BD2">
        <w:rPr>
          <w:lang w:val="en-GB"/>
        </w:rPr>
        <w:t xml:space="preserve">, and Mr </w:t>
      </w:r>
      <w:r w:rsidR="000D06E6" w:rsidRPr="00D52BD2">
        <w:rPr>
          <w:lang w:val="en-GB"/>
        </w:rPr>
        <w:t xml:space="preserve">Halweendo appears for Mr </w:t>
      </w:r>
      <w:r w:rsidR="00F81951" w:rsidRPr="00D52BD2">
        <w:rPr>
          <w:lang w:val="en-GB"/>
        </w:rPr>
        <w:t>Neshiko</w:t>
      </w:r>
      <w:r w:rsidR="000D06E6" w:rsidRPr="00D52BD2">
        <w:rPr>
          <w:lang w:val="en-GB"/>
        </w:rPr>
        <w:t>.</w:t>
      </w:r>
    </w:p>
    <w:p w14:paraId="6D70A3F0" w14:textId="027448BA" w:rsidR="00BF3A27" w:rsidRDefault="00BF3A27" w:rsidP="00D52BD2">
      <w:pPr>
        <w:rPr>
          <w:lang w:val="en-GB"/>
        </w:rPr>
      </w:pPr>
    </w:p>
    <w:p w14:paraId="4216C46A" w14:textId="0C00D946" w:rsidR="00C96931" w:rsidRPr="00C96931" w:rsidRDefault="00C96931" w:rsidP="00D52BD2">
      <w:pPr>
        <w:rPr>
          <w:u w:val="single"/>
          <w:lang w:val="en-GB"/>
        </w:rPr>
      </w:pPr>
      <w:r>
        <w:rPr>
          <w:u w:val="single"/>
          <w:lang w:val="en-GB"/>
        </w:rPr>
        <w:t>Background facts</w:t>
      </w:r>
    </w:p>
    <w:p w14:paraId="241B10A2" w14:textId="77777777" w:rsidR="00C96931" w:rsidRPr="00D52BD2" w:rsidRDefault="00C96931" w:rsidP="00D52BD2">
      <w:pPr>
        <w:rPr>
          <w:lang w:val="en-GB"/>
        </w:rPr>
      </w:pPr>
    </w:p>
    <w:p w14:paraId="18F1B5CA" w14:textId="50E5E32D" w:rsidR="00F34317" w:rsidRPr="00D52BD2" w:rsidRDefault="004C5773" w:rsidP="004C5773">
      <w:pPr>
        <w:pStyle w:val="Heading1"/>
        <w:numPr>
          <w:ilvl w:val="0"/>
          <w:numId w:val="0"/>
        </w:numPr>
        <w:rPr>
          <w:lang w:val="en-GB"/>
        </w:rPr>
      </w:pPr>
      <w:r w:rsidRPr="00D52BD2">
        <w:rPr>
          <w:lang w:val="en-GB"/>
        </w:rPr>
        <w:t>[5]</w:t>
      </w:r>
      <w:r w:rsidRPr="00D52BD2">
        <w:rPr>
          <w:lang w:val="en-GB"/>
        </w:rPr>
        <w:tab/>
      </w:r>
      <w:r w:rsidR="00F34317" w:rsidRPr="00D52BD2">
        <w:rPr>
          <w:lang w:val="en-GB"/>
        </w:rPr>
        <w:t xml:space="preserve">Mr </w:t>
      </w:r>
      <w:proofErr w:type="spellStart"/>
      <w:r w:rsidR="00F81951" w:rsidRPr="00D52BD2">
        <w:rPr>
          <w:lang w:val="en-GB"/>
        </w:rPr>
        <w:t>Neshiko</w:t>
      </w:r>
      <w:proofErr w:type="spellEnd"/>
      <w:r w:rsidR="00F81951" w:rsidRPr="00D52BD2">
        <w:rPr>
          <w:lang w:val="en-GB"/>
        </w:rPr>
        <w:t xml:space="preserve"> </w:t>
      </w:r>
      <w:r w:rsidR="00F34317" w:rsidRPr="00D52BD2">
        <w:rPr>
          <w:lang w:val="en-GB"/>
        </w:rPr>
        <w:t xml:space="preserve">was employed as a </w:t>
      </w:r>
      <w:r w:rsidR="00F81951" w:rsidRPr="00D52BD2">
        <w:rPr>
          <w:lang w:val="en-GB"/>
        </w:rPr>
        <w:t>S</w:t>
      </w:r>
      <w:r w:rsidR="00F34317" w:rsidRPr="00D52BD2">
        <w:rPr>
          <w:lang w:val="en-GB"/>
        </w:rPr>
        <w:t xml:space="preserve">ales </w:t>
      </w:r>
      <w:r w:rsidR="00F81951" w:rsidRPr="00D52BD2">
        <w:rPr>
          <w:lang w:val="en-GB"/>
        </w:rPr>
        <w:t>C</w:t>
      </w:r>
      <w:r w:rsidR="00F34317" w:rsidRPr="00D52BD2">
        <w:rPr>
          <w:lang w:val="en-GB"/>
        </w:rPr>
        <w:t xml:space="preserve">onsultant at </w:t>
      </w:r>
      <w:r w:rsidR="003F3BBF" w:rsidRPr="00D52BD2">
        <w:rPr>
          <w:lang w:val="en-GB"/>
        </w:rPr>
        <w:t>TransNamib</w:t>
      </w:r>
      <w:r w:rsidR="00F34317" w:rsidRPr="00D52BD2">
        <w:rPr>
          <w:lang w:val="en-GB"/>
        </w:rPr>
        <w:t xml:space="preserve"> since June 2004 until 13 August 2020, when his services were terminated</w:t>
      </w:r>
      <w:r w:rsidR="000D06E6" w:rsidRPr="00D52BD2">
        <w:rPr>
          <w:lang w:val="en-GB"/>
        </w:rPr>
        <w:t xml:space="preserve"> </w:t>
      </w:r>
      <w:proofErr w:type="gramStart"/>
      <w:r w:rsidR="003C2841" w:rsidRPr="00D52BD2">
        <w:rPr>
          <w:lang w:val="en-GB"/>
        </w:rPr>
        <w:t>subsequent to</w:t>
      </w:r>
      <w:proofErr w:type="gramEnd"/>
      <w:r w:rsidR="003C2841" w:rsidRPr="00D52BD2">
        <w:rPr>
          <w:lang w:val="en-GB"/>
        </w:rPr>
        <w:t xml:space="preserve"> an internal disciplinary hearing and appeal</w:t>
      </w:r>
      <w:r w:rsidR="00F34317" w:rsidRPr="00D52BD2">
        <w:rPr>
          <w:lang w:val="en-GB"/>
        </w:rPr>
        <w:t>.</w:t>
      </w:r>
    </w:p>
    <w:p w14:paraId="0BD7B79D" w14:textId="77777777" w:rsidR="00F34317" w:rsidRPr="00D52BD2" w:rsidRDefault="00F34317" w:rsidP="00D52BD2">
      <w:pPr>
        <w:pStyle w:val="ListParagraph"/>
        <w:spacing w:after="0" w:line="360" w:lineRule="auto"/>
        <w:ind w:left="0"/>
        <w:contextualSpacing w:val="0"/>
        <w:jc w:val="both"/>
        <w:rPr>
          <w:rFonts w:ascii="Arial" w:hAnsi="Arial" w:cs="Arial"/>
          <w:sz w:val="24"/>
          <w:lang w:val="en-GB"/>
        </w:rPr>
      </w:pPr>
    </w:p>
    <w:p w14:paraId="6DABC279" w14:textId="42AF0F2C" w:rsidR="00F34317" w:rsidRPr="00D52BD2" w:rsidRDefault="004C5773" w:rsidP="004C5773">
      <w:pPr>
        <w:pStyle w:val="Heading1"/>
        <w:numPr>
          <w:ilvl w:val="0"/>
          <w:numId w:val="0"/>
        </w:numPr>
        <w:rPr>
          <w:lang w:val="en-GB"/>
        </w:rPr>
      </w:pPr>
      <w:r w:rsidRPr="00D52BD2">
        <w:rPr>
          <w:lang w:val="en-GB"/>
        </w:rPr>
        <w:t>[6]</w:t>
      </w:r>
      <w:r w:rsidRPr="00D52BD2">
        <w:rPr>
          <w:lang w:val="en-GB"/>
        </w:rPr>
        <w:tab/>
      </w:r>
      <w:r w:rsidR="000572F7">
        <w:rPr>
          <w:lang w:val="en-GB"/>
        </w:rPr>
        <w:t>O</w:t>
      </w:r>
      <w:r w:rsidR="00F34317" w:rsidRPr="00D52BD2">
        <w:rPr>
          <w:lang w:val="en-GB"/>
        </w:rPr>
        <w:t xml:space="preserve">n 11 April 2019, Mr </w:t>
      </w:r>
      <w:r w:rsidR="003C2841" w:rsidRPr="00D52BD2">
        <w:rPr>
          <w:lang w:val="en-GB"/>
        </w:rPr>
        <w:t xml:space="preserve">Neshiko </w:t>
      </w:r>
      <w:r w:rsidR="00BF3A27" w:rsidRPr="00D52BD2">
        <w:rPr>
          <w:lang w:val="en-GB"/>
        </w:rPr>
        <w:t>addressed and delivered a</w:t>
      </w:r>
      <w:r w:rsidR="00F34317" w:rsidRPr="00D52BD2">
        <w:rPr>
          <w:lang w:val="en-GB"/>
        </w:rPr>
        <w:t xml:space="preserve"> letter of grievance </w:t>
      </w:r>
      <w:r w:rsidR="003C2841" w:rsidRPr="00D52BD2">
        <w:rPr>
          <w:lang w:val="en-GB"/>
        </w:rPr>
        <w:t xml:space="preserve">to </w:t>
      </w:r>
      <w:r w:rsidR="000572F7">
        <w:rPr>
          <w:lang w:val="en-GB"/>
        </w:rPr>
        <w:t xml:space="preserve">TransNamib’s </w:t>
      </w:r>
      <w:r w:rsidR="003C2841" w:rsidRPr="00D52BD2">
        <w:rPr>
          <w:lang w:val="en-GB"/>
        </w:rPr>
        <w:t xml:space="preserve">Executive, </w:t>
      </w:r>
      <w:r w:rsidR="00BF3A27" w:rsidRPr="00D52BD2">
        <w:rPr>
          <w:lang w:val="en-GB"/>
        </w:rPr>
        <w:t xml:space="preserve">Human Capital </w:t>
      </w:r>
      <w:r w:rsidR="000572F7">
        <w:rPr>
          <w:lang w:val="en-GB"/>
        </w:rPr>
        <w:t xml:space="preserve">- </w:t>
      </w:r>
      <w:r w:rsidR="00BF3A27" w:rsidRPr="00D52BD2">
        <w:rPr>
          <w:lang w:val="en-GB"/>
        </w:rPr>
        <w:t>Mr Webster Gonzo.</w:t>
      </w:r>
      <w:r w:rsidR="003C2841" w:rsidRPr="00D52BD2">
        <w:rPr>
          <w:lang w:val="en-GB"/>
        </w:rPr>
        <w:t xml:space="preserve"> In this grievance letter, </w:t>
      </w:r>
      <w:r w:rsidR="00F34317" w:rsidRPr="00D52BD2">
        <w:rPr>
          <w:lang w:val="en-GB"/>
        </w:rPr>
        <w:t xml:space="preserve">Mr </w:t>
      </w:r>
      <w:r w:rsidR="003C2841" w:rsidRPr="00D52BD2">
        <w:rPr>
          <w:lang w:val="en-GB"/>
        </w:rPr>
        <w:t xml:space="preserve">Neshiko </w:t>
      </w:r>
      <w:r w:rsidR="00F34317" w:rsidRPr="00D52BD2">
        <w:rPr>
          <w:lang w:val="en-GB"/>
        </w:rPr>
        <w:t xml:space="preserve">requested reasons </w:t>
      </w:r>
      <w:r w:rsidR="003C2841" w:rsidRPr="00D52BD2">
        <w:rPr>
          <w:lang w:val="en-GB"/>
        </w:rPr>
        <w:t xml:space="preserve">why he was not </w:t>
      </w:r>
      <w:r w:rsidR="00F34317" w:rsidRPr="00D52BD2">
        <w:rPr>
          <w:lang w:val="en-GB"/>
        </w:rPr>
        <w:t>shortlisted for the position of Manager: Business Development &amp; Market Research</w:t>
      </w:r>
      <w:r w:rsidR="000D06E6" w:rsidRPr="00D52BD2">
        <w:rPr>
          <w:lang w:val="en-GB"/>
        </w:rPr>
        <w:t xml:space="preserve"> which position he had formally applied for</w:t>
      </w:r>
      <w:r w:rsidR="00F34317" w:rsidRPr="00D52BD2">
        <w:rPr>
          <w:lang w:val="en-GB"/>
        </w:rPr>
        <w:t xml:space="preserve">. Mr </w:t>
      </w:r>
      <w:r w:rsidR="003C2841" w:rsidRPr="00D52BD2">
        <w:rPr>
          <w:lang w:val="en-GB"/>
        </w:rPr>
        <w:t xml:space="preserve">Neshiko </w:t>
      </w:r>
      <w:r w:rsidR="00F34317" w:rsidRPr="00D52BD2">
        <w:rPr>
          <w:lang w:val="en-GB"/>
        </w:rPr>
        <w:t xml:space="preserve">was advised to refer his </w:t>
      </w:r>
      <w:r w:rsidR="003C2841" w:rsidRPr="00D52BD2">
        <w:rPr>
          <w:lang w:val="en-GB"/>
        </w:rPr>
        <w:t xml:space="preserve">grievance </w:t>
      </w:r>
      <w:r w:rsidR="00F34317" w:rsidRPr="00D52BD2">
        <w:rPr>
          <w:lang w:val="en-GB"/>
        </w:rPr>
        <w:t>to his direct line manager</w:t>
      </w:r>
      <w:r w:rsidR="000572F7">
        <w:rPr>
          <w:lang w:val="en-GB"/>
        </w:rPr>
        <w:t>, and not Mr Gonzo</w:t>
      </w:r>
      <w:r w:rsidR="00F34317" w:rsidRPr="00D52BD2">
        <w:rPr>
          <w:lang w:val="en-GB"/>
        </w:rPr>
        <w:t>, which he refused to do. This letter of grievance forms the crux</w:t>
      </w:r>
      <w:r w:rsidR="00EE25FF" w:rsidRPr="00D52BD2">
        <w:rPr>
          <w:lang w:val="en-GB"/>
        </w:rPr>
        <w:t xml:space="preserve"> of the issues brought to </w:t>
      </w:r>
      <w:r w:rsidR="003F3BBF" w:rsidRPr="00D52BD2">
        <w:rPr>
          <w:lang w:val="en-GB"/>
        </w:rPr>
        <w:t>TransNamib</w:t>
      </w:r>
      <w:r w:rsidR="00F34317" w:rsidRPr="00D52BD2">
        <w:rPr>
          <w:lang w:val="en-GB"/>
        </w:rPr>
        <w:t xml:space="preserve">’s internal disciplinary </w:t>
      </w:r>
      <w:r w:rsidR="000572F7">
        <w:rPr>
          <w:lang w:val="en-GB"/>
        </w:rPr>
        <w:t xml:space="preserve">committee for </w:t>
      </w:r>
      <w:r w:rsidR="00F34317" w:rsidRPr="00D52BD2">
        <w:rPr>
          <w:lang w:val="en-GB"/>
        </w:rPr>
        <w:t>hearing</w:t>
      </w:r>
      <w:r w:rsidR="000572F7">
        <w:rPr>
          <w:lang w:val="en-GB"/>
        </w:rPr>
        <w:t>,</w:t>
      </w:r>
      <w:r w:rsidR="00F34317" w:rsidRPr="00D52BD2">
        <w:rPr>
          <w:lang w:val="en-GB"/>
        </w:rPr>
        <w:t xml:space="preserve"> and the </w:t>
      </w:r>
      <w:r w:rsidR="000572F7">
        <w:rPr>
          <w:lang w:val="en-GB"/>
        </w:rPr>
        <w:t xml:space="preserve">subsequent </w:t>
      </w:r>
      <w:r w:rsidR="00F34317" w:rsidRPr="00D52BD2">
        <w:rPr>
          <w:lang w:val="en-GB"/>
        </w:rPr>
        <w:t>proc</w:t>
      </w:r>
      <w:r w:rsidR="00BF3A27" w:rsidRPr="00D52BD2">
        <w:rPr>
          <w:lang w:val="en-GB"/>
        </w:rPr>
        <w:t>eedings before the o</w:t>
      </w:r>
      <w:r w:rsidR="00F34317" w:rsidRPr="00D52BD2">
        <w:rPr>
          <w:lang w:val="en-GB"/>
        </w:rPr>
        <w:t>ffice of the Labour Commissioner.</w:t>
      </w:r>
    </w:p>
    <w:p w14:paraId="71507DE3" w14:textId="77777777" w:rsidR="00F34317" w:rsidRPr="00D52BD2" w:rsidRDefault="00F34317" w:rsidP="00D52BD2">
      <w:pPr>
        <w:pStyle w:val="ListParagraph"/>
        <w:spacing w:after="0" w:line="360" w:lineRule="auto"/>
        <w:contextualSpacing w:val="0"/>
        <w:rPr>
          <w:rFonts w:ascii="Arial" w:hAnsi="Arial" w:cs="Arial"/>
          <w:sz w:val="24"/>
          <w:lang w:val="en-GB"/>
        </w:rPr>
      </w:pPr>
    </w:p>
    <w:p w14:paraId="0F22E312" w14:textId="583D4C90" w:rsidR="000D06E6" w:rsidRPr="00D52BD2" w:rsidRDefault="004C5773" w:rsidP="004C5773">
      <w:pPr>
        <w:pStyle w:val="Heading1"/>
        <w:numPr>
          <w:ilvl w:val="0"/>
          <w:numId w:val="0"/>
        </w:numPr>
        <w:rPr>
          <w:lang w:val="en-GB"/>
        </w:rPr>
      </w:pPr>
      <w:r w:rsidRPr="00D52BD2">
        <w:rPr>
          <w:lang w:val="en-GB"/>
        </w:rPr>
        <w:t>[7]</w:t>
      </w:r>
      <w:r w:rsidRPr="00D52BD2">
        <w:rPr>
          <w:lang w:val="en-GB"/>
        </w:rPr>
        <w:tab/>
      </w:r>
      <w:r w:rsidR="004745E7" w:rsidRPr="00D52BD2">
        <w:rPr>
          <w:lang w:val="en-GB"/>
        </w:rPr>
        <w:t xml:space="preserve">Some six months </w:t>
      </w:r>
      <w:r w:rsidR="000572F7">
        <w:rPr>
          <w:lang w:val="en-GB"/>
        </w:rPr>
        <w:t xml:space="preserve">after delivery of Mr Neshiko’s grievance letter, </w:t>
      </w:r>
      <w:r w:rsidR="004745E7" w:rsidRPr="00D52BD2">
        <w:rPr>
          <w:lang w:val="en-GB"/>
        </w:rPr>
        <w:t>and on 2</w:t>
      </w:r>
      <w:r w:rsidR="00F34317" w:rsidRPr="00D52BD2">
        <w:rPr>
          <w:lang w:val="en-GB"/>
        </w:rPr>
        <w:t xml:space="preserve">3 October 2019, </w:t>
      </w:r>
      <w:r w:rsidR="000572F7">
        <w:rPr>
          <w:lang w:val="en-GB"/>
        </w:rPr>
        <w:t xml:space="preserve">he </w:t>
      </w:r>
      <w:r w:rsidR="004745E7" w:rsidRPr="00D52BD2">
        <w:rPr>
          <w:lang w:val="en-GB"/>
        </w:rPr>
        <w:t>was formally charged with seven forms of misconduct, namely</w:t>
      </w:r>
      <w:r w:rsidR="00240203" w:rsidRPr="00D52BD2">
        <w:rPr>
          <w:lang w:val="en-GB"/>
        </w:rPr>
        <w:t xml:space="preserve">:  </w:t>
      </w:r>
    </w:p>
    <w:p w14:paraId="13228C27" w14:textId="2F677728" w:rsidR="00240203" w:rsidRPr="00D52BD2" w:rsidRDefault="00240203" w:rsidP="00D52BD2">
      <w:pPr>
        <w:rPr>
          <w:lang w:val="en-GB"/>
        </w:rPr>
      </w:pPr>
    </w:p>
    <w:p w14:paraId="2F52FBD8" w14:textId="5ED62459" w:rsidR="00240203" w:rsidRPr="00D52BD2" w:rsidRDefault="004C5773" w:rsidP="004C5773">
      <w:pPr>
        <w:pStyle w:val="Heading2"/>
        <w:numPr>
          <w:ilvl w:val="0"/>
          <w:numId w:val="0"/>
        </w:numPr>
        <w:ind w:left="720"/>
        <w:rPr>
          <w:lang w:val="en-GB"/>
        </w:rPr>
      </w:pPr>
      <w:r w:rsidRPr="00D52BD2">
        <w:rPr>
          <w:lang w:val="en-GB"/>
        </w:rPr>
        <w:t>(a)</w:t>
      </w:r>
      <w:r w:rsidRPr="00D52BD2">
        <w:rPr>
          <w:lang w:val="en-GB"/>
        </w:rPr>
        <w:tab/>
      </w:r>
      <w:r w:rsidR="00A53568" w:rsidRPr="00D52BD2">
        <w:rPr>
          <w:lang w:val="en-GB"/>
        </w:rPr>
        <w:t>r</w:t>
      </w:r>
      <w:r w:rsidR="00240203" w:rsidRPr="00D52BD2">
        <w:rPr>
          <w:lang w:val="en-GB"/>
        </w:rPr>
        <w:t xml:space="preserve">efusal to obey lawful </w:t>
      </w:r>
      <w:proofErr w:type="gramStart"/>
      <w:r w:rsidR="00240203" w:rsidRPr="00D52BD2">
        <w:rPr>
          <w:lang w:val="en-GB"/>
        </w:rPr>
        <w:t>instructions;</w:t>
      </w:r>
      <w:proofErr w:type="gramEnd"/>
      <w:r w:rsidR="00240203" w:rsidRPr="00D52BD2">
        <w:rPr>
          <w:lang w:val="en-GB"/>
        </w:rPr>
        <w:t xml:space="preserve">  </w:t>
      </w:r>
    </w:p>
    <w:p w14:paraId="26BBD613" w14:textId="0F106D39" w:rsidR="00240203" w:rsidRPr="00D52BD2" w:rsidRDefault="00240203" w:rsidP="00D52BD2">
      <w:pPr>
        <w:rPr>
          <w:lang w:val="en-GB"/>
        </w:rPr>
      </w:pPr>
    </w:p>
    <w:p w14:paraId="043AE0C7" w14:textId="226D86B9" w:rsidR="00240203" w:rsidRPr="00D52BD2" w:rsidRDefault="004C5773" w:rsidP="004C5773">
      <w:pPr>
        <w:pStyle w:val="Heading2"/>
        <w:numPr>
          <w:ilvl w:val="0"/>
          <w:numId w:val="0"/>
        </w:numPr>
        <w:ind w:left="720"/>
        <w:rPr>
          <w:lang w:val="en-GB"/>
        </w:rPr>
      </w:pPr>
      <w:r w:rsidRPr="00D52BD2">
        <w:rPr>
          <w:lang w:val="en-GB"/>
        </w:rPr>
        <w:t>(b)</w:t>
      </w:r>
      <w:r w:rsidRPr="00D52BD2">
        <w:rPr>
          <w:lang w:val="en-GB"/>
        </w:rPr>
        <w:tab/>
      </w:r>
      <w:r w:rsidR="00A53568" w:rsidRPr="00D52BD2">
        <w:rPr>
          <w:lang w:val="en-GB"/>
        </w:rPr>
        <w:t>n</w:t>
      </w:r>
      <w:r w:rsidR="00240203" w:rsidRPr="00D52BD2">
        <w:rPr>
          <w:lang w:val="en-GB"/>
        </w:rPr>
        <w:t>on-compliance with established procedure</w:t>
      </w:r>
      <w:r w:rsidR="00BF3A27" w:rsidRPr="00D52BD2">
        <w:rPr>
          <w:lang w:val="en-GB"/>
        </w:rPr>
        <w:t>/</w:t>
      </w:r>
      <w:r w:rsidR="00240203" w:rsidRPr="00D52BD2">
        <w:rPr>
          <w:lang w:val="en-GB"/>
        </w:rPr>
        <w:t xml:space="preserve">standing </w:t>
      </w:r>
      <w:proofErr w:type="gramStart"/>
      <w:r w:rsidR="00240203" w:rsidRPr="00D52BD2">
        <w:rPr>
          <w:lang w:val="en-GB"/>
        </w:rPr>
        <w:t>instructions;</w:t>
      </w:r>
      <w:proofErr w:type="gramEnd"/>
      <w:r w:rsidR="00240203" w:rsidRPr="00D52BD2">
        <w:rPr>
          <w:lang w:val="en-GB"/>
        </w:rPr>
        <w:t xml:space="preserve">  </w:t>
      </w:r>
    </w:p>
    <w:p w14:paraId="5F35FF70" w14:textId="35955E07" w:rsidR="00240203" w:rsidRPr="00D52BD2" w:rsidRDefault="00240203" w:rsidP="00D52BD2">
      <w:pPr>
        <w:rPr>
          <w:lang w:val="en-GB"/>
        </w:rPr>
      </w:pPr>
    </w:p>
    <w:p w14:paraId="564EF4A4" w14:textId="1A82AE83" w:rsidR="00240203" w:rsidRPr="00D52BD2" w:rsidRDefault="004C5773" w:rsidP="004C5773">
      <w:pPr>
        <w:pStyle w:val="Heading2"/>
        <w:numPr>
          <w:ilvl w:val="0"/>
          <w:numId w:val="0"/>
        </w:numPr>
        <w:ind w:left="720"/>
        <w:rPr>
          <w:lang w:val="en-GB"/>
        </w:rPr>
      </w:pPr>
      <w:r w:rsidRPr="00D52BD2">
        <w:rPr>
          <w:lang w:val="en-GB"/>
        </w:rPr>
        <w:t>(c)</w:t>
      </w:r>
      <w:r w:rsidRPr="00D52BD2">
        <w:rPr>
          <w:lang w:val="en-GB"/>
        </w:rPr>
        <w:tab/>
      </w:r>
      <w:r w:rsidR="00A53568" w:rsidRPr="00D52BD2">
        <w:rPr>
          <w:lang w:val="en-GB"/>
        </w:rPr>
        <w:t>a</w:t>
      </w:r>
      <w:r w:rsidR="00240203" w:rsidRPr="00D52BD2">
        <w:rPr>
          <w:lang w:val="en-GB"/>
        </w:rPr>
        <w:t xml:space="preserve">busive </w:t>
      </w:r>
      <w:proofErr w:type="gramStart"/>
      <w:r w:rsidR="00240203" w:rsidRPr="00D52BD2">
        <w:rPr>
          <w:lang w:val="en-GB"/>
        </w:rPr>
        <w:t>language;</w:t>
      </w:r>
      <w:proofErr w:type="gramEnd"/>
      <w:r w:rsidR="00240203" w:rsidRPr="00D52BD2">
        <w:rPr>
          <w:lang w:val="en-GB"/>
        </w:rPr>
        <w:t xml:space="preserve">  </w:t>
      </w:r>
    </w:p>
    <w:p w14:paraId="1A4E0420" w14:textId="77777777" w:rsidR="00ED5BBC" w:rsidRDefault="00ED5BBC" w:rsidP="00ED5BBC">
      <w:pPr>
        <w:pStyle w:val="Heading2"/>
        <w:numPr>
          <w:ilvl w:val="0"/>
          <w:numId w:val="0"/>
        </w:numPr>
        <w:ind w:left="720"/>
        <w:rPr>
          <w:lang w:val="en-GB"/>
        </w:rPr>
      </w:pPr>
    </w:p>
    <w:p w14:paraId="1FE568F8" w14:textId="4837AA07" w:rsidR="00240203" w:rsidRPr="00D52BD2" w:rsidRDefault="004C5773" w:rsidP="004C5773">
      <w:pPr>
        <w:pStyle w:val="Heading2"/>
        <w:numPr>
          <w:ilvl w:val="0"/>
          <w:numId w:val="0"/>
        </w:numPr>
        <w:ind w:left="720"/>
        <w:rPr>
          <w:lang w:val="en-GB"/>
        </w:rPr>
      </w:pPr>
      <w:r w:rsidRPr="00D52BD2">
        <w:rPr>
          <w:lang w:val="en-GB"/>
        </w:rPr>
        <w:t>(d)</w:t>
      </w:r>
      <w:r w:rsidRPr="00D52BD2">
        <w:rPr>
          <w:lang w:val="en-GB"/>
        </w:rPr>
        <w:tab/>
      </w:r>
      <w:proofErr w:type="gramStart"/>
      <w:r w:rsidR="00A53568" w:rsidRPr="00D52BD2">
        <w:rPr>
          <w:lang w:val="en-GB"/>
        </w:rPr>
        <w:t>i</w:t>
      </w:r>
      <w:r w:rsidR="00240203" w:rsidRPr="00D52BD2">
        <w:rPr>
          <w:lang w:val="en-GB"/>
        </w:rPr>
        <w:t>nsubordination;</w:t>
      </w:r>
      <w:proofErr w:type="gramEnd"/>
      <w:r w:rsidR="00240203" w:rsidRPr="00D52BD2">
        <w:rPr>
          <w:lang w:val="en-GB"/>
        </w:rPr>
        <w:t xml:space="preserve">  </w:t>
      </w:r>
    </w:p>
    <w:p w14:paraId="561BE17F" w14:textId="06A6BA54" w:rsidR="00240203" w:rsidRPr="00D52BD2" w:rsidRDefault="00240203" w:rsidP="00D52BD2">
      <w:pPr>
        <w:rPr>
          <w:lang w:val="en-GB"/>
        </w:rPr>
      </w:pPr>
    </w:p>
    <w:p w14:paraId="4546DF4A" w14:textId="16B8BD02" w:rsidR="00240203" w:rsidRPr="00D52BD2" w:rsidRDefault="004C5773" w:rsidP="004C5773">
      <w:pPr>
        <w:pStyle w:val="Heading2"/>
        <w:numPr>
          <w:ilvl w:val="0"/>
          <w:numId w:val="0"/>
        </w:numPr>
        <w:ind w:left="720"/>
        <w:rPr>
          <w:lang w:val="en-GB"/>
        </w:rPr>
      </w:pPr>
      <w:r w:rsidRPr="00D52BD2">
        <w:rPr>
          <w:lang w:val="en-GB"/>
        </w:rPr>
        <w:t>(e)</w:t>
      </w:r>
      <w:r w:rsidRPr="00D52BD2">
        <w:rPr>
          <w:lang w:val="en-GB"/>
        </w:rPr>
        <w:tab/>
      </w:r>
      <w:r w:rsidR="00A53568" w:rsidRPr="00D52BD2">
        <w:rPr>
          <w:lang w:val="en-GB"/>
        </w:rPr>
        <w:t>d</w:t>
      </w:r>
      <w:r w:rsidR="00240203" w:rsidRPr="00D52BD2">
        <w:rPr>
          <w:lang w:val="en-GB"/>
        </w:rPr>
        <w:t xml:space="preserve">isorderly </w:t>
      </w:r>
      <w:proofErr w:type="gramStart"/>
      <w:r w:rsidR="00240203" w:rsidRPr="00D52BD2">
        <w:rPr>
          <w:lang w:val="en-GB"/>
        </w:rPr>
        <w:t>behaviour;</w:t>
      </w:r>
      <w:proofErr w:type="gramEnd"/>
      <w:r w:rsidR="00240203" w:rsidRPr="00D52BD2">
        <w:rPr>
          <w:lang w:val="en-GB"/>
        </w:rPr>
        <w:t xml:space="preserve">  </w:t>
      </w:r>
    </w:p>
    <w:p w14:paraId="1DCE1DCF" w14:textId="075A44E7" w:rsidR="00240203" w:rsidRPr="00D52BD2" w:rsidRDefault="00240203" w:rsidP="00D52BD2">
      <w:pPr>
        <w:rPr>
          <w:lang w:val="en-GB"/>
        </w:rPr>
      </w:pPr>
    </w:p>
    <w:p w14:paraId="2D11F5F6" w14:textId="002E9939" w:rsidR="00240203" w:rsidRPr="00D52BD2" w:rsidRDefault="004C5773" w:rsidP="004C5773">
      <w:pPr>
        <w:pStyle w:val="Heading2"/>
        <w:numPr>
          <w:ilvl w:val="0"/>
          <w:numId w:val="0"/>
        </w:numPr>
        <w:ind w:left="720"/>
        <w:rPr>
          <w:lang w:val="en-GB"/>
        </w:rPr>
      </w:pPr>
      <w:r w:rsidRPr="00D52BD2">
        <w:rPr>
          <w:lang w:val="en-GB"/>
        </w:rPr>
        <w:t>(f)</w:t>
      </w:r>
      <w:r w:rsidRPr="00D52BD2">
        <w:rPr>
          <w:lang w:val="en-GB"/>
        </w:rPr>
        <w:tab/>
      </w:r>
      <w:r w:rsidR="00A53568" w:rsidRPr="00D52BD2">
        <w:rPr>
          <w:lang w:val="en-GB"/>
        </w:rPr>
        <w:t>d</w:t>
      </w:r>
      <w:r w:rsidR="00BF3A27" w:rsidRPr="00D52BD2">
        <w:rPr>
          <w:lang w:val="en-GB"/>
        </w:rPr>
        <w:t>iscrimination; and</w:t>
      </w:r>
    </w:p>
    <w:p w14:paraId="36A66D4B" w14:textId="29BBAFF0" w:rsidR="00240203" w:rsidRPr="00D52BD2" w:rsidRDefault="00240203" w:rsidP="00D52BD2">
      <w:pPr>
        <w:rPr>
          <w:lang w:val="en-GB"/>
        </w:rPr>
      </w:pPr>
    </w:p>
    <w:p w14:paraId="20594DED" w14:textId="6320E644" w:rsidR="00240203" w:rsidRPr="00D52BD2" w:rsidRDefault="004C5773" w:rsidP="004C5773">
      <w:pPr>
        <w:pStyle w:val="Heading2"/>
        <w:numPr>
          <w:ilvl w:val="0"/>
          <w:numId w:val="0"/>
        </w:numPr>
        <w:ind w:left="720"/>
        <w:rPr>
          <w:lang w:val="en-GB"/>
        </w:rPr>
      </w:pPr>
      <w:r w:rsidRPr="00D52BD2">
        <w:rPr>
          <w:lang w:val="en-GB"/>
        </w:rPr>
        <w:t>(g)</w:t>
      </w:r>
      <w:r w:rsidRPr="00D52BD2">
        <w:rPr>
          <w:lang w:val="en-GB"/>
        </w:rPr>
        <w:tab/>
      </w:r>
      <w:r w:rsidR="00A53568" w:rsidRPr="00D52BD2">
        <w:rPr>
          <w:lang w:val="en-GB"/>
        </w:rPr>
        <w:t>f</w:t>
      </w:r>
      <w:r w:rsidR="00240203" w:rsidRPr="00D52BD2">
        <w:rPr>
          <w:lang w:val="en-GB"/>
        </w:rPr>
        <w:t xml:space="preserve">alse evidence.  </w:t>
      </w:r>
    </w:p>
    <w:p w14:paraId="486DE841" w14:textId="77777777" w:rsidR="000D06E6" w:rsidRPr="00D52BD2" w:rsidRDefault="000D06E6" w:rsidP="00D52BD2">
      <w:pPr>
        <w:pStyle w:val="ListParagraph"/>
        <w:spacing w:after="0" w:line="360" w:lineRule="auto"/>
        <w:contextualSpacing w:val="0"/>
        <w:rPr>
          <w:rFonts w:ascii="Arial" w:hAnsi="Arial" w:cs="Arial"/>
          <w:sz w:val="24"/>
          <w:lang w:val="en-GB"/>
        </w:rPr>
      </w:pPr>
    </w:p>
    <w:p w14:paraId="6F9E50E1" w14:textId="420C0B79" w:rsidR="00AC6E43" w:rsidRPr="00D52BD2" w:rsidRDefault="004C5773" w:rsidP="004C5773">
      <w:pPr>
        <w:pStyle w:val="Heading1"/>
        <w:numPr>
          <w:ilvl w:val="0"/>
          <w:numId w:val="0"/>
        </w:numPr>
        <w:rPr>
          <w:lang w:val="en-GB"/>
        </w:rPr>
      </w:pPr>
      <w:r w:rsidRPr="00D52BD2">
        <w:rPr>
          <w:lang w:val="en-GB"/>
        </w:rPr>
        <w:t>[8]</w:t>
      </w:r>
      <w:r w:rsidRPr="00D52BD2">
        <w:rPr>
          <w:lang w:val="en-GB"/>
        </w:rPr>
        <w:tab/>
      </w:r>
      <w:r w:rsidR="000D06E6" w:rsidRPr="00D52BD2">
        <w:rPr>
          <w:lang w:val="en-GB"/>
        </w:rPr>
        <w:t xml:space="preserve">At an internal disciplinary hearing, Mr </w:t>
      </w:r>
      <w:r w:rsidR="00AE53E5" w:rsidRPr="00D52BD2">
        <w:rPr>
          <w:lang w:val="en-GB"/>
        </w:rPr>
        <w:t xml:space="preserve">Neshiko </w:t>
      </w:r>
      <w:r w:rsidR="000D06E6" w:rsidRPr="00D52BD2">
        <w:rPr>
          <w:lang w:val="en-GB"/>
        </w:rPr>
        <w:t xml:space="preserve">was found </w:t>
      </w:r>
      <w:r w:rsidR="00F34317" w:rsidRPr="00D52BD2">
        <w:rPr>
          <w:lang w:val="en-GB"/>
        </w:rPr>
        <w:t xml:space="preserve">guilty of abusive </w:t>
      </w:r>
      <w:r w:rsidR="00EE25FF" w:rsidRPr="00D52BD2">
        <w:rPr>
          <w:lang w:val="en-GB"/>
        </w:rPr>
        <w:t>language, insubordination and disorderly</w:t>
      </w:r>
      <w:r w:rsidR="00F34317" w:rsidRPr="00D52BD2">
        <w:rPr>
          <w:lang w:val="en-GB"/>
        </w:rPr>
        <w:t xml:space="preserve"> </w:t>
      </w:r>
      <w:r w:rsidR="00777B99" w:rsidRPr="00D52BD2">
        <w:rPr>
          <w:lang w:val="en-GB"/>
        </w:rPr>
        <w:t>behaviour</w:t>
      </w:r>
      <w:r w:rsidR="00F34317" w:rsidRPr="00D52BD2">
        <w:rPr>
          <w:lang w:val="en-GB"/>
        </w:rPr>
        <w:t>, no</w:t>
      </w:r>
      <w:r w:rsidR="00EE25FF" w:rsidRPr="00D52BD2">
        <w:rPr>
          <w:lang w:val="en-GB"/>
        </w:rPr>
        <w:t>n</w:t>
      </w:r>
      <w:r w:rsidR="00F34317" w:rsidRPr="00D52BD2">
        <w:rPr>
          <w:lang w:val="en-GB"/>
        </w:rPr>
        <w:t>-compliance with established procedure with standing instructions, discrimination</w:t>
      </w:r>
      <w:r w:rsidR="00EE25FF" w:rsidRPr="00D52BD2">
        <w:rPr>
          <w:lang w:val="en-GB"/>
        </w:rPr>
        <w:t>,</w:t>
      </w:r>
      <w:r w:rsidR="00F34317" w:rsidRPr="00D52BD2">
        <w:rPr>
          <w:lang w:val="en-GB"/>
        </w:rPr>
        <w:t xml:space="preserve"> and false evidence. </w:t>
      </w:r>
      <w:r w:rsidR="00EE25FF" w:rsidRPr="00D52BD2">
        <w:rPr>
          <w:lang w:val="en-GB"/>
        </w:rPr>
        <w:t xml:space="preserve">A sanction of a written warning was issued to </w:t>
      </w:r>
      <w:r w:rsidR="00AE53E5" w:rsidRPr="00D52BD2">
        <w:rPr>
          <w:lang w:val="en-GB"/>
        </w:rPr>
        <w:t xml:space="preserve">him </w:t>
      </w:r>
      <w:r w:rsidR="00EE25FF" w:rsidRPr="00D52BD2">
        <w:rPr>
          <w:lang w:val="en-GB"/>
        </w:rPr>
        <w:t xml:space="preserve">by the internal disciplinary committee. </w:t>
      </w:r>
    </w:p>
    <w:p w14:paraId="2791A819" w14:textId="77777777" w:rsidR="00AC6E43" w:rsidRPr="00D52BD2" w:rsidRDefault="00AC6E43" w:rsidP="00D52BD2">
      <w:pPr>
        <w:pStyle w:val="ListParagraph"/>
        <w:spacing w:after="0" w:line="360" w:lineRule="auto"/>
        <w:contextualSpacing w:val="0"/>
        <w:rPr>
          <w:rFonts w:ascii="Arial" w:hAnsi="Arial" w:cs="Arial"/>
          <w:sz w:val="24"/>
          <w:lang w:val="en-GB"/>
        </w:rPr>
      </w:pPr>
    </w:p>
    <w:p w14:paraId="37FA56E4" w14:textId="1B6D1003" w:rsidR="00F34317" w:rsidRPr="00D52BD2" w:rsidRDefault="004C5773" w:rsidP="004C5773">
      <w:pPr>
        <w:pStyle w:val="Heading1"/>
        <w:numPr>
          <w:ilvl w:val="0"/>
          <w:numId w:val="0"/>
        </w:numPr>
        <w:rPr>
          <w:lang w:val="en-GB"/>
        </w:rPr>
      </w:pPr>
      <w:r w:rsidRPr="00D52BD2">
        <w:rPr>
          <w:lang w:val="en-GB"/>
        </w:rPr>
        <w:t>[9]</w:t>
      </w:r>
      <w:r w:rsidRPr="00D52BD2">
        <w:rPr>
          <w:lang w:val="en-GB"/>
        </w:rPr>
        <w:tab/>
      </w:r>
      <w:r w:rsidR="00EE25FF" w:rsidRPr="00D52BD2">
        <w:rPr>
          <w:lang w:val="en-GB"/>
        </w:rPr>
        <w:t xml:space="preserve">On appeal by Mr </w:t>
      </w:r>
      <w:proofErr w:type="spellStart"/>
      <w:r w:rsidR="00AE53E5" w:rsidRPr="00D52BD2">
        <w:rPr>
          <w:lang w:val="en-GB"/>
        </w:rPr>
        <w:t>Neshiko</w:t>
      </w:r>
      <w:proofErr w:type="spellEnd"/>
      <w:r w:rsidR="00AE53E5" w:rsidRPr="00D52BD2">
        <w:rPr>
          <w:lang w:val="en-GB"/>
        </w:rPr>
        <w:t xml:space="preserve"> </w:t>
      </w:r>
      <w:r w:rsidR="00EE25FF" w:rsidRPr="00D52BD2">
        <w:rPr>
          <w:lang w:val="en-GB"/>
        </w:rPr>
        <w:t>against the sanction</w:t>
      </w:r>
      <w:r w:rsidR="00AE53E5" w:rsidRPr="00D52BD2">
        <w:rPr>
          <w:lang w:val="en-GB"/>
        </w:rPr>
        <w:t xml:space="preserve"> of a written warning</w:t>
      </w:r>
      <w:r w:rsidR="00EE25FF" w:rsidRPr="00D52BD2">
        <w:rPr>
          <w:lang w:val="en-GB"/>
        </w:rPr>
        <w:t>, t</w:t>
      </w:r>
      <w:r w:rsidR="00F34317" w:rsidRPr="00D52BD2">
        <w:rPr>
          <w:lang w:val="en-GB"/>
        </w:rPr>
        <w:t xml:space="preserve">he appeal chairperson </w:t>
      </w:r>
      <w:r w:rsidR="00AE53E5" w:rsidRPr="00D52BD2">
        <w:rPr>
          <w:lang w:val="en-GB"/>
        </w:rPr>
        <w:t xml:space="preserve">found that the penalty issued should be increased, and </w:t>
      </w:r>
      <w:r w:rsidR="00F34317" w:rsidRPr="00D52BD2">
        <w:rPr>
          <w:lang w:val="en-GB"/>
        </w:rPr>
        <w:t xml:space="preserve">Mr </w:t>
      </w:r>
      <w:r w:rsidR="00AE53E5" w:rsidRPr="00D52BD2">
        <w:rPr>
          <w:lang w:val="en-GB"/>
        </w:rPr>
        <w:t xml:space="preserve">Neshiko’s </w:t>
      </w:r>
      <w:r w:rsidR="00F34317" w:rsidRPr="00D52BD2">
        <w:rPr>
          <w:lang w:val="en-GB"/>
        </w:rPr>
        <w:t>services were terminated on 13 August 2020.</w:t>
      </w:r>
      <w:r w:rsidR="00C67DF5" w:rsidRPr="00D52BD2">
        <w:rPr>
          <w:lang w:val="en-GB"/>
        </w:rPr>
        <w:t xml:space="preserve">  After engaging in a further internal review process, the appeal chairperson’s findings were upheld, and Mr Neshiko’s dismissal </w:t>
      </w:r>
      <w:r w:rsidR="005D7D3A" w:rsidRPr="00D52BD2">
        <w:rPr>
          <w:lang w:val="en-GB"/>
        </w:rPr>
        <w:t xml:space="preserve">was </w:t>
      </w:r>
      <w:r w:rsidR="00C67DF5" w:rsidRPr="00D52BD2">
        <w:rPr>
          <w:lang w:val="en-GB"/>
        </w:rPr>
        <w:t xml:space="preserve">confirmed.  </w:t>
      </w:r>
    </w:p>
    <w:p w14:paraId="19E43230" w14:textId="77777777" w:rsidR="00F34317" w:rsidRPr="00D52BD2" w:rsidRDefault="00F34317" w:rsidP="00D52BD2">
      <w:pPr>
        <w:pStyle w:val="ListParagraph"/>
        <w:spacing w:after="0" w:line="360" w:lineRule="auto"/>
        <w:contextualSpacing w:val="0"/>
        <w:rPr>
          <w:rFonts w:ascii="Arial" w:hAnsi="Arial" w:cs="Arial"/>
          <w:sz w:val="24"/>
          <w:lang w:val="en-GB"/>
        </w:rPr>
      </w:pPr>
    </w:p>
    <w:p w14:paraId="7F572430" w14:textId="4333205B" w:rsidR="00F34317" w:rsidRPr="00D52BD2" w:rsidRDefault="004C5773" w:rsidP="004C5773">
      <w:pPr>
        <w:pStyle w:val="Heading1"/>
        <w:numPr>
          <w:ilvl w:val="0"/>
          <w:numId w:val="0"/>
        </w:numPr>
        <w:rPr>
          <w:lang w:val="en-GB"/>
        </w:rPr>
      </w:pPr>
      <w:r w:rsidRPr="00D52BD2">
        <w:rPr>
          <w:lang w:val="en-GB"/>
        </w:rPr>
        <w:t>[10]</w:t>
      </w:r>
      <w:r w:rsidRPr="00D52BD2">
        <w:rPr>
          <w:lang w:val="en-GB"/>
        </w:rPr>
        <w:tab/>
      </w:r>
      <w:r w:rsidR="00F34317" w:rsidRPr="00D52BD2">
        <w:rPr>
          <w:lang w:val="en-GB"/>
        </w:rPr>
        <w:t xml:space="preserve">Mr </w:t>
      </w:r>
      <w:proofErr w:type="spellStart"/>
      <w:r w:rsidR="00C67DF5" w:rsidRPr="00D52BD2">
        <w:rPr>
          <w:lang w:val="en-GB"/>
        </w:rPr>
        <w:t>Neshiko</w:t>
      </w:r>
      <w:proofErr w:type="spellEnd"/>
      <w:r w:rsidR="00C67DF5" w:rsidRPr="00D52BD2">
        <w:rPr>
          <w:lang w:val="en-GB"/>
        </w:rPr>
        <w:t xml:space="preserve"> </w:t>
      </w:r>
      <w:r w:rsidR="00F34317" w:rsidRPr="00D52BD2">
        <w:rPr>
          <w:lang w:val="en-GB"/>
        </w:rPr>
        <w:t xml:space="preserve">referred the matter to the </w:t>
      </w:r>
      <w:r w:rsidR="00BF3A27" w:rsidRPr="00D52BD2">
        <w:rPr>
          <w:lang w:val="en-GB"/>
        </w:rPr>
        <w:t>o</w:t>
      </w:r>
      <w:r w:rsidR="00F34317" w:rsidRPr="00D52BD2">
        <w:rPr>
          <w:lang w:val="en-GB"/>
        </w:rPr>
        <w:t>ffice of the Labour Commissioner and</w:t>
      </w:r>
      <w:r w:rsidR="00C67DF5" w:rsidRPr="00D52BD2">
        <w:rPr>
          <w:lang w:val="en-GB"/>
        </w:rPr>
        <w:t>,</w:t>
      </w:r>
      <w:r w:rsidR="00F34317" w:rsidRPr="00D52BD2">
        <w:rPr>
          <w:lang w:val="en-GB"/>
        </w:rPr>
        <w:t xml:space="preserve"> </w:t>
      </w:r>
      <w:r w:rsidR="00C67DF5" w:rsidRPr="00D52BD2">
        <w:rPr>
          <w:lang w:val="en-GB"/>
        </w:rPr>
        <w:t xml:space="preserve">after hearing the respective parties, the arbitrator issued </w:t>
      </w:r>
      <w:r w:rsidR="00ED5BBC">
        <w:rPr>
          <w:lang w:val="en-GB"/>
        </w:rPr>
        <w:t xml:space="preserve">the following </w:t>
      </w:r>
      <w:r w:rsidR="00C67DF5" w:rsidRPr="00D52BD2">
        <w:rPr>
          <w:lang w:val="en-GB"/>
        </w:rPr>
        <w:t xml:space="preserve">substantive ruling and award on 31 August 2022:  </w:t>
      </w:r>
    </w:p>
    <w:p w14:paraId="2B0944BC" w14:textId="77777777" w:rsidR="00C67DF5" w:rsidRPr="00D52BD2" w:rsidRDefault="00C67DF5" w:rsidP="00D52BD2">
      <w:pPr>
        <w:rPr>
          <w:lang w:val="en-GB"/>
        </w:rPr>
      </w:pPr>
    </w:p>
    <w:p w14:paraId="4A4A58F7" w14:textId="69307D4A" w:rsidR="00F34317" w:rsidRPr="00D52BD2" w:rsidRDefault="00A820C3" w:rsidP="00330B37">
      <w:pPr>
        <w:pStyle w:val="ListParagraph"/>
        <w:spacing w:after="0" w:line="360" w:lineRule="auto"/>
        <w:ind w:left="0" w:firstLine="709"/>
        <w:contextualSpacing w:val="0"/>
        <w:jc w:val="both"/>
        <w:rPr>
          <w:rFonts w:ascii="Arial" w:hAnsi="Arial" w:cs="Arial"/>
          <w:lang w:val="en-GB"/>
        </w:rPr>
      </w:pPr>
      <w:r w:rsidRPr="00D52BD2">
        <w:rPr>
          <w:rFonts w:ascii="Arial" w:hAnsi="Arial" w:cs="Arial"/>
          <w:lang w:val="en-GB"/>
        </w:rPr>
        <w:t>‘</w:t>
      </w:r>
      <w:r w:rsidR="00F34317" w:rsidRPr="00D52BD2">
        <w:rPr>
          <w:rFonts w:ascii="Arial" w:hAnsi="Arial" w:cs="Arial"/>
          <w:lang w:val="en-GB"/>
        </w:rPr>
        <w:t xml:space="preserve">1. </w:t>
      </w:r>
      <w:r w:rsidR="00C67DF5" w:rsidRPr="00D52BD2">
        <w:rPr>
          <w:rFonts w:ascii="Arial" w:hAnsi="Arial" w:cs="Arial"/>
          <w:lang w:val="en-GB"/>
        </w:rPr>
        <w:tab/>
        <w:t>…</w:t>
      </w:r>
      <w:r w:rsidRPr="00D52BD2">
        <w:rPr>
          <w:rFonts w:ascii="Arial" w:hAnsi="Arial" w:cs="Arial"/>
          <w:lang w:val="en-GB"/>
        </w:rPr>
        <w:t xml:space="preserve"> </w:t>
      </w:r>
      <w:r w:rsidR="00F34317" w:rsidRPr="00D52BD2">
        <w:rPr>
          <w:rFonts w:ascii="Arial" w:hAnsi="Arial" w:cs="Arial"/>
          <w:lang w:val="en-GB"/>
        </w:rPr>
        <w:t>the applicant’s dismissal was unfair in terms of procedural and substantive fairness;</w:t>
      </w:r>
    </w:p>
    <w:p w14:paraId="2143CF6D" w14:textId="77777777" w:rsidR="00EE25FF" w:rsidRPr="00D52BD2" w:rsidRDefault="00EE25FF" w:rsidP="00D52BD2">
      <w:pPr>
        <w:pStyle w:val="ListParagraph"/>
        <w:spacing w:after="0" w:line="360" w:lineRule="auto"/>
        <w:ind w:left="0"/>
        <w:contextualSpacing w:val="0"/>
        <w:jc w:val="both"/>
        <w:rPr>
          <w:rFonts w:ascii="Arial" w:hAnsi="Arial" w:cs="Arial"/>
          <w:lang w:val="en-GB"/>
        </w:rPr>
      </w:pPr>
    </w:p>
    <w:p w14:paraId="41795E51" w14:textId="7F7C0CAD" w:rsidR="00F34317" w:rsidRPr="00D52BD2" w:rsidRDefault="00F34317" w:rsidP="00330B37">
      <w:pPr>
        <w:rPr>
          <w:b/>
          <w:sz w:val="22"/>
          <w:lang w:val="en-GB"/>
        </w:rPr>
      </w:pPr>
      <w:r w:rsidRPr="00D52BD2">
        <w:rPr>
          <w:sz w:val="22"/>
          <w:lang w:val="en-GB"/>
        </w:rPr>
        <w:t xml:space="preserve">2. </w:t>
      </w:r>
      <w:r w:rsidR="00A820C3" w:rsidRPr="00D52BD2">
        <w:rPr>
          <w:sz w:val="22"/>
          <w:lang w:val="en-GB"/>
        </w:rPr>
        <w:tab/>
        <w:t>t</w:t>
      </w:r>
      <w:r w:rsidRPr="00D52BD2">
        <w:rPr>
          <w:sz w:val="22"/>
          <w:lang w:val="en-GB"/>
        </w:rPr>
        <w:t>he respondent reinstates the applicant Mr Nuyoma Neshiko in an equal or comparable position that he held effective from 1</w:t>
      </w:r>
      <w:r w:rsidRPr="00D52BD2">
        <w:rPr>
          <w:sz w:val="22"/>
          <w:vertAlign w:val="superscript"/>
          <w:lang w:val="en-GB"/>
        </w:rPr>
        <w:t xml:space="preserve">st </w:t>
      </w:r>
      <w:r w:rsidRPr="00D52BD2">
        <w:rPr>
          <w:sz w:val="22"/>
          <w:lang w:val="en-GB"/>
        </w:rPr>
        <w:t>October 2022</w:t>
      </w:r>
      <w:r w:rsidRPr="00D52BD2">
        <w:rPr>
          <w:b/>
          <w:sz w:val="22"/>
          <w:lang w:val="en-GB"/>
        </w:rPr>
        <w:t>;</w:t>
      </w:r>
    </w:p>
    <w:p w14:paraId="68241B78" w14:textId="4ADE4C64" w:rsidR="00EE25FF" w:rsidRPr="00D52BD2" w:rsidRDefault="00EE25FF" w:rsidP="00ED5BBC">
      <w:pPr>
        <w:pStyle w:val="ListParagraph"/>
        <w:spacing w:after="0" w:line="360" w:lineRule="auto"/>
        <w:ind w:left="709"/>
        <w:contextualSpacing w:val="0"/>
        <w:jc w:val="both"/>
        <w:rPr>
          <w:rFonts w:ascii="Arial" w:hAnsi="Arial" w:cs="Arial"/>
          <w:sz w:val="20"/>
          <w:lang w:val="en-GB"/>
        </w:rPr>
      </w:pPr>
    </w:p>
    <w:p w14:paraId="4C3EC6D3" w14:textId="319981C9" w:rsidR="00F34317" w:rsidRPr="00D52BD2" w:rsidRDefault="00F34317" w:rsidP="00330B37">
      <w:pPr>
        <w:rPr>
          <w:sz w:val="22"/>
          <w:lang w:val="en-GB"/>
        </w:rPr>
      </w:pPr>
      <w:r w:rsidRPr="00D52BD2">
        <w:rPr>
          <w:sz w:val="22"/>
          <w:lang w:val="en-GB"/>
        </w:rPr>
        <w:t xml:space="preserve">3. </w:t>
      </w:r>
      <w:r w:rsidR="00A820C3" w:rsidRPr="00D52BD2">
        <w:rPr>
          <w:sz w:val="22"/>
          <w:lang w:val="en-GB"/>
        </w:rPr>
        <w:tab/>
      </w:r>
      <w:r w:rsidRPr="00D52BD2">
        <w:rPr>
          <w:sz w:val="22"/>
          <w:lang w:val="en-GB"/>
        </w:rPr>
        <w:t xml:space="preserve">The respondent </w:t>
      </w:r>
      <w:r w:rsidR="00AC6E43" w:rsidRPr="00D52BD2">
        <w:rPr>
          <w:sz w:val="22"/>
          <w:lang w:val="en-GB"/>
        </w:rPr>
        <w:t>is</w:t>
      </w:r>
      <w:r w:rsidRPr="00D52BD2">
        <w:rPr>
          <w:sz w:val="22"/>
          <w:lang w:val="en-GB"/>
        </w:rPr>
        <w:t xml:space="preserve"> ordered to pay the applicant an amount equal to the monthly remuneration for 12 months;</w:t>
      </w:r>
    </w:p>
    <w:p w14:paraId="1F5E6CA3" w14:textId="77777777" w:rsidR="00EE25FF" w:rsidRPr="00D52BD2" w:rsidRDefault="00EE25FF" w:rsidP="00D52BD2">
      <w:pPr>
        <w:pStyle w:val="ListParagraph"/>
        <w:spacing w:after="0" w:line="360" w:lineRule="auto"/>
        <w:ind w:left="0"/>
        <w:contextualSpacing w:val="0"/>
        <w:jc w:val="both"/>
        <w:rPr>
          <w:rFonts w:ascii="Arial" w:hAnsi="Arial" w:cs="Arial"/>
          <w:sz w:val="20"/>
          <w:lang w:val="en-GB"/>
        </w:rPr>
      </w:pPr>
    </w:p>
    <w:p w14:paraId="047A76D8" w14:textId="38EAFD53" w:rsidR="00F34317" w:rsidRPr="00D52BD2" w:rsidRDefault="00F34317" w:rsidP="00330B37">
      <w:pPr>
        <w:rPr>
          <w:b/>
          <w:sz w:val="22"/>
          <w:u w:val="single"/>
          <w:lang w:val="en-GB"/>
        </w:rPr>
      </w:pPr>
      <w:r w:rsidRPr="00D52BD2">
        <w:rPr>
          <w:sz w:val="22"/>
          <w:lang w:val="en-GB"/>
        </w:rPr>
        <w:lastRenderedPageBreak/>
        <w:t xml:space="preserve">4. </w:t>
      </w:r>
      <w:r w:rsidR="00A820C3" w:rsidRPr="00D52BD2">
        <w:rPr>
          <w:sz w:val="22"/>
          <w:lang w:val="en-GB"/>
        </w:rPr>
        <w:tab/>
      </w:r>
      <w:r w:rsidRPr="00D52BD2">
        <w:rPr>
          <w:sz w:val="22"/>
          <w:lang w:val="en-GB"/>
        </w:rPr>
        <w:t>Compensation calculated as follows: N$22</w:t>
      </w:r>
      <w:r w:rsidR="00ED5BBC">
        <w:rPr>
          <w:sz w:val="22"/>
          <w:lang w:val="en-GB"/>
        </w:rPr>
        <w:t>,</w:t>
      </w:r>
      <w:r w:rsidRPr="00D52BD2">
        <w:rPr>
          <w:sz w:val="22"/>
          <w:lang w:val="en-GB"/>
        </w:rPr>
        <w:t>487.50</w:t>
      </w:r>
      <w:r w:rsidR="00ED5BBC">
        <w:rPr>
          <w:sz w:val="22"/>
          <w:lang w:val="en-GB"/>
        </w:rPr>
        <w:t xml:space="preserve"> </w:t>
      </w:r>
      <w:r w:rsidRPr="00D52BD2">
        <w:rPr>
          <w:sz w:val="22"/>
          <w:lang w:val="en-GB"/>
        </w:rPr>
        <w:t>x 12months = N$269</w:t>
      </w:r>
      <w:r w:rsidR="00ED5BBC">
        <w:rPr>
          <w:sz w:val="22"/>
          <w:lang w:val="en-GB"/>
        </w:rPr>
        <w:t>,</w:t>
      </w:r>
      <w:r w:rsidRPr="00D52BD2">
        <w:rPr>
          <w:sz w:val="22"/>
          <w:lang w:val="en-GB"/>
        </w:rPr>
        <w:t>850.00;</w:t>
      </w:r>
    </w:p>
    <w:p w14:paraId="692DF6D6" w14:textId="77777777" w:rsidR="00EE25FF" w:rsidRPr="00D52BD2" w:rsidRDefault="00EE25FF" w:rsidP="00ED5BBC">
      <w:pPr>
        <w:pStyle w:val="ListParagraph"/>
        <w:spacing w:after="0" w:line="360" w:lineRule="auto"/>
        <w:ind w:left="709"/>
        <w:contextualSpacing w:val="0"/>
        <w:jc w:val="both"/>
        <w:rPr>
          <w:rFonts w:ascii="Arial" w:hAnsi="Arial" w:cs="Arial"/>
          <w:sz w:val="20"/>
          <w:lang w:val="en-GB"/>
        </w:rPr>
      </w:pPr>
    </w:p>
    <w:p w14:paraId="289EEB51" w14:textId="7DAAE324" w:rsidR="00A820C3" w:rsidRPr="00D52BD2" w:rsidRDefault="00F34317" w:rsidP="00330B37">
      <w:pPr>
        <w:rPr>
          <w:sz w:val="22"/>
          <w:lang w:val="en-GB"/>
        </w:rPr>
      </w:pPr>
      <w:r w:rsidRPr="00D52BD2">
        <w:rPr>
          <w:sz w:val="22"/>
          <w:lang w:val="en-GB"/>
        </w:rPr>
        <w:t xml:space="preserve">5. </w:t>
      </w:r>
      <w:r w:rsidR="00A820C3" w:rsidRPr="00D52BD2">
        <w:rPr>
          <w:sz w:val="22"/>
          <w:lang w:val="en-GB"/>
        </w:rPr>
        <w:tab/>
      </w:r>
      <w:r w:rsidRPr="00D52BD2">
        <w:rPr>
          <w:sz w:val="22"/>
          <w:lang w:val="en-GB"/>
        </w:rPr>
        <w:t>The said amount must be paid on or before the 30</w:t>
      </w:r>
      <w:r w:rsidRPr="00D52BD2">
        <w:rPr>
          <w:sz w:val="22"/>
          <w:vertAlign w:val="superscript"/>
          <w:lang w:val="en-GB"/>
        </w:rPr>
        <w:t>th</w:t>
      </w:r>
      <w:r w:rsidRPr="00D52BD2">
        <w:rPr>
          <w:sz w:val="22"/>
          <w:lang w:val="en-GB"/>
        </w:rPr>
        <w:t xml:space="preserve"> September 2022 proof of which must be forwarded to the Office of the Labour Commissioner, Windhoek. The appropriate interest will accrue on the said amount if not paid by the date stipulated in this award at the same rate in terms of the Prescribed Rates of Interest Act</w:t>
      </w:r>
      <w:r w:rsidR="00873A61" w:rsidRPr="00D52BD2">
        <w:rPr>
          <w:sz w:val="22"/>
          <w:lang w:val="en-GB"/>
        </w:rPr>
        <w:t>, 1975 (Act No. 55 of 19</w:t>
      </w:r>
      <w:r w:rsidRPr="00D52BD2">
        <w:rPr>
          <w:sz w:val="22"/>
          <w:lang w:val="en-GB"/>
        </w:rPr>
        <w:t>75).’</w:t>
      </w:r>
    </w:p>
    <w:p w14:paraId="50DD988E" w14:textId="77777777" w:rsidR="00873A61" w:rsidRPr="00D52BD2" w:rsidRDefault="00873A61" w:rsidP="00D52BD2">
      <w:pPr>
        <w:rPr>
          <w:lang w:val="en-GB"/>
        </w:rPr>
      </w:pPr>
    </w:p>
    <w:p w14:paraId="1C950A96" w14:textId="16332585" w:rsidR="005D7D3A" w:rsidRPr="00D52BD2" w:rsidRDefault="004C5773" w:rsidP="004C5773">
      <w:pPr>
        <w:pStyle w:val="Heading1"/>
        <w:numPr>
          <w:ilvl w:val="0"/>
          <w:numId w:val="0"/>
        </w:numPr>
        <w:rPr>
          <w:lang w:val="en-GB"/>
        </w:rPr>
      </w:pPr>
      <w:r w:rsidRPr="00D52BD2">
        <w:rPr>
          <w:lang w:val="en-GB"/>
        </w:rPr>
        <w:t>[11]</w:t>
      </w:r>
      <w:r w:rsidRPr="00D52BD2">
        <w:rPr>
          <w:lang w:val="en-GB"/>
        </w:rPr>
        <w:tab/>
      </w:r>
      <w:r w:rsidR="00A820C3" w:rsidRPr="00D52BD2">
        <w:rPr>
          <w:lang w:val="en-GB"/>
        </w:rPr>
        <w:t xml:space="preserve">A perusal of the arbitrator’s ruling shows that </w:t>
      </w:r>
      <w:r w:rsidR="006A5A85" w:rsidRPr="00D52BD2">
        <w:rPr>
          <w:lang w:val="en-GB"/>
        </w:rPr>
        <w:t xml:space="preserve">the arbitrator held that there was no provision in </w:t>
      </w:r>
      <w:r w:rsidR="003F3BBF" w:rsidRPr="00D52BD2">
        <w:rPr>
          <w:lang w:val="en-GB"/>
        </w:rPr>
        <w:t>TransNamib</w:t>
      </w:r>
      <w:r w:rsidR="006A5A85" w:rsidRPr="00D52BD2">
        <w:rPr>
          <w:lang w:val="en-GB"/>
        </w:rPr>
        <w:t xml:space="preserve">’s disciplinary policies that permitted an appeal chairperson to impose a sanction more severe than that imposed by the chairperson of the disciplinary proceedings.  She further held that on the facts, and particularly the contents of the letter authored by Mr Neshiko, the misconduct complained of amounted to disorderly conduct that did not warrant dismissal.  </w:t>
      </w:r>
    </w:p>
    <w:p w14:paraId="226F67D7" w14:textId="77777777" w:rsidR="005D7D3A" w:rsidRPr="00D52BD2" w:rsidRDefault="005D7D3A" w:rsidP="00D52BD2">
      <w:pPr>
        <w:rPr>
          <w:lang w:val="en-GB"/>
        </w:rPr>
      </w:pPr>
    </w:p>
    <w:p w14:paraId="791AB59A" w14:textId="5A8AB448" w:rsidR="00B3752B" w:rsidRPr="00D52BD2" w:rsidRDefault="004C5773" w:rsidP="004C5773">
      <w:pPr>
        <w:pStyle w:val="Heading1"/>
        <w:numPr>
          <w:ilvl w:val="0"/>
          <w:numId w:val="0"/>
        </w:numPr>
        <w:rPr>
          <w:lang w:val="en-GB"/>
        </w:rPr>
      </w:pPr>
      <w:r w:rsidRPr="00D52BD2">
        <w:rPr>
          <w:lang w:val="en-GB"/>
        </w:rPr>
        <w:t>[12]</w:t>
      </w:r>
      <w:r w:rsidRPr="00D52BD2">
        <w:rPr>
          <w:lang w:val="en-GB"/>
        </w:rPr>
        <w:tab/>
      </w:r>
      <w:r w:rsidR="006A5A85" w:rsidRPr="00D52BD2">
        <w:rPr>
          <w:lang w:val="en-GB"/>
        </w:rPr>
        <w:t xml:space="preserve">In addition, the arbitrator held that </w:t>
      </w:r>
      <w:r w:rsidR="003F3BBF" w:rsidRPr="00D52BD2">
        <w:rPr>
          <w:lang w:val="en-GB"/>
        </w:rPr>
        <w:t>TransNamib</w:t>
      </w:r>
      <w:r w:rsidR="006A5A85" w:rsidRPr="00D52BD2">
        <w:rPr>
          <w:lang w:val="en-GB"/>
        </w:rPr>
        <w:t xml:space="preserve"> had not made out a case that Mr Neshiko’s conduct resulted in a breach of trust that</w:t>
      </w:r>
      <w:r w:rsidR="00BF3A27" w:rsidRPr="00D52BD2">
        <w:rPr>
          <w:lang w:val="en-GB"/>
        </w:rPr>
        <w:t xml:space="preserve"> made reinstatement impossible.</w:t>
      </w:r>
      <w:r w:rsidR="006A5A85" w:rsidRPr="00D52BD2">
        <w:rPr>
          <w:lang w:val="en-GB"/>
        </w:rPr>
        <w:t xml:space="preserve"> Finally</w:t>
      </w:r>
      <w:r w:rsidR="00BF3A27" w:rsidRPr="00D52BD2">
        <w:rPr>
          <w:lang w:val="en-GB"/>
        </w:rPr>
        <w:t>,</w:t>
      </w:r>
      <w:r w:rsidR="006A5A85" w:rsidRPr="00D52BD2">
        <w:rPr>
          <w:lang w:val="en-GB"/>
        </w:rPr>
        <w:t xml:space="preserve"> the arbitrator ruled that the chairperson of the disciplinary proceedings did not apply judicially accepted principles when he failed to recuse himself upon formal application</w:t>
      </w:r>
      <w:r w:rsidR="00ED5BBC">
        <w:rPr>
          <w:lang w:val="en-GB"/>
        </w:rPr>
        <w:t xml:space="preserve"> by Mr Neshiko</w:t>
      </w:r>
      <w:r w:rsidR="00B3752B" w:rsidRPr="00D52BD2">
        <w:rPr>
          <w:lang w:val="en-GB"/>
        </w:rPr>
        <w:t xml:space="preserve"> without providing any reasons for his decisions.  </w:t>
      </w:r>
    </w:p>
    <w:p w14:paraId="43FD24E6" w14:textId="77777777" w:rsidR="005D7D3A" w:rsidRPr="00D52BD2" w:rsidRDefault="005D7D3A" w:rsidP="00D52BD2">
      <w:pPr>
        <w:rPr>
          <w:lang w:val="en-GB"/>
        </w:rPr>
      </w:pPr>
    </w:p>
    <w:p w14:paraId="2BECB6E6" w14:textId="7D950FC3" w:rsidR="00B3752B" w:rsidRPr="00D52BD2" w:rsidRDefault="004C5773" w:rsidP="004C5773">
      <w:pPr>
        <w:pStyle w:val="Heading1"/>
        <w:numPr>
          <w:ilvl w:val="0"/>
          <w:numId w:val="0"/>
        </w:numPr>
        <w:rPr>
          <w:lang w:val="en-GB"/>
        </w:rPr>
      </w:pPr>
      <w:r w:rsidRPr="00D52BD2">
        <w:rPr>
          <w:lang w:val="en-GB"/>
        </w:rPr>
        <w:t>[13]</w:t>
      </w:r>
      <w:r w:rsidRPr="00D52BD2">
        <w:rPr>
          <w:lang w:val="en-GB"/>
        </w:rPr>
        <w:tab/>
      </w:r>
      <w:r w:rsidR="00DA2E04" w:rsidRPr="00D52BD2">
        <w:rPr>
          <w:lang w:val="en-GB"/>
        </w:rPr>
        <w:t xml:space="preserve">On 30 September 2022, </w:t>
      </w:r>
      <w:proofErr w:type="spellStart"/>
      <w:r w:rsidR="005D7D3A" w:rsidRPr="00D52BD2">
        <w:rPr>
          <w:lang w:val="en-GB"/>
        </w:rPr>
        <w:t>Trans</w:t>
      </w:r>
      <w:r w:rsidR="00ED5BBC">
        <w:rPr>
          <w:lang w:val="en-GB"/>
        </w:rPr>
        <w:t>N</w:t>
      </w:r>
      <w:r w:rsidR="005D7D3A" w:rsidRPr="00D52BD2">
        <w:rPr>
          <w:lang w:val="en-GB"/>
        </w:rPr>
        <w:t>amib</w:t>
      </w:r>
      <w:proofErr w:type="spellEnd"/>
      <w:r w:rsidR="00B3752B" w:rsidRPr="00D52BD2">
        <w:rPr>
          <w:lang w:val="en-GB"/>
        </w:rPr>
        <w:t xml:space="preserve"> noted an appeal </w:t>
      </w:r>
      <w:r w:rsidR="00ED5BBC">
        <w:rPr>
          <w:lang w:val="en-GB"/>
        </w:rPr>
        <w:t xml:space="preserve">to this court </w:t>
      </w:r>
      <w:r w:rsidR="00B3752B" w:rsidRPr="00D52BD2">
        <w:rPr>
          <w:lang w:val="en-GB"/>
        </w:rPr>
        <w:t xml:space="preserve">against the arbitrator’s award.  </w:t>
      </w:r>
    </w:p>
    <w:p w14:paraId="31DE4F45" w14:textId="186E5B9F" w:rsidR="00A820C3" w:rsidRPr="00D52BD2" w:rsidRDefault="00A820C3" w:rsidP="00D52BD2">
      <w:pPr>
        <w:pStyle w:val="ListParagraph"/>
        <w:spacing w:after="0" w:line="360" w:lineRule="auto"/>
        <w:ind w:left="0"/>
        <w:contextualSpacing w:val="0"/>
        <w:jc w:val="both"/>
        <w:rPr>
          <w:rFonts w:ascii="Arial" w:hAnsi="Arial" w:cs="Arial"/>
          <w:sz w:val="24"/>
          <w:lang w:val="en-GB"/>
        </w:rPr>
      </w:pPr>
    </w:p>
    <w:p w14:paraId="5C62AF2E" w14:textId="34175142" w:rsidR="00F34317" w:rsidRPr="00D52BD2" w:rsidRDefault="004C5773" w:rsidP="004C5773">
      <w:pPr>
        <w:pStyle w:val="Heading1"/>
        <w:numPr>
          <w:ilvl w:val="0"/>
          <w:numId w:val="0"/>
        </w:numPr>
        <w:rPr>
          <w:lang w:val="en-GB"/>
        </w:rPr>
      </w:pPr>
      <w:r w:rsidRPr="00D52BD2">
        <w:rPr>
          <w:lang w:val="en-GB"/>
        </w:rPr>
        <w:t>[14]</w:t>
      </w:r>
      <w:r w:rsidRPr="00D52BD2">
        <w:rPr>
          <w:lang w:val="en-GB"/>
        </w:rPr>
        <w:tab/>
      </w:r>
      <w:r w:rsidR="00774F6F" w:rsidRPr="00D52BD2">
        <w:rPr>
          <w:lang w:val="en-GB"/>
        </w:rPr>
        <w:t>No record of pr</w:t>
      </w:r>
      <w:r w:rsidR="00DA2E04" w:rsidRPr="00D52BD2">
        <w:rPr>
          <w:lang w:val="en-GB"/>
        </w:rPr>
        <w:t xml:space="preserve">oceedings </w:t>
      </w:r>
      <w:proofErr w:type="gramStart"/>
      <w:r w:rsidR="00DA2E04" w:rsidRPr="00D52BD2">
        <w:rPr>
          <w:lang w:val="en-GB"/>
        </w:rPr>
        <w:t>have</w:t>
      </w:r>
      <w:proofErr w:type="gramEnd"/>
      <w:r w:rsidR="00DA2E04" w:rsidRPr="00D52BD2">
        <w:rPr>
          <w:lang w:val="en-GB"/>
        </w:rPr>
        <w:t xml:space="preserve"> been filed </w:t>
      </w:r>
      <w:r w:rsidR="000E612E">
        <w:rPr>
          <w:lang w:val="en-GB"/>
        </w:rPr>
        <w:t xml:space="preserve">as at </w:t>
      </w:r>
      <w:r w:rsidR="00A008C2" w:rsidRPr="00D52BD2">
        <w:rPr>
          <w:lang w:val="en-GB"/>
        </w:rPr>
        <w:t xml:space="preserve">the </w:t>
      </w:r>
      <w:r w:rsidR="00DA2E04" w:rsidRPr="00D52BD2">
        <w:rPr>
          <w:lang w:val="en-GB"/>
        </w:rPr>
        <w:t>hearing date of this application</w:t>
      </w:r>
      <w:r w:rsidR="0081099E">
        <w:rPr>
          <w:lang w:val="en-GB"/>
        </w:rPr>
        <w:t xml:space="preserve">. </w:t>
      </w:r>
      <w:r w:rsidR="00774F6F" w:rsidRPr="00D52BD2">
        <w:rPr>
          <w:lang w:val="en-GB"/>
        </w:rPr>
        <w:t xml:space="preserve">From the grounds of appeal, it is </w:t>
      </w:r>
      <w:r w:rsidR="003F3BBF" w:rsidRPr="00D52BD2">
        <w:rPr>
          <w:lang w:val="en-GB"/>
        </w:rPr>
        <w:t>TransNamib</w:t>
      </w:r>
      <w:r w:rsidR="00F34317" w:rsidRPr="00D52BD2">
        <w:rPr>
          <w:lang w:val="en-GB"/>
        </w:rPr>
        <w:t>’s contention that the arbitration award was made</w:t>
      </w:r>
      <w:r w:rsidR="005D6EF8" w:rsidRPr="00D52BD2">
        <w:rPr>
          <w:lang w:val="en-GB"/>
        </w:rPr>
        <w:t xml:space="preserve"> </w:t>
      </w:r>
      <w:r w:rsidR="00F34317" w:rsidRPr="00D52BD2">
        <w:rPr>
          <w:lang w:val="en-GB"/>
        </w:rPr>
        <w:t>desp</w:t>
      </w:r>
      <w:r w:rsidR="00EE25FF" w:rsidRPr="00D52BD2">
        <w:rPr>
          <w:lang w:val="en-GB"/>
        </w:rPr>
        <w:t xml:space="preserve">ite it being testified that </w:t>
      </w:r>
      <w:r w:rsidR="00774F6F" w:rsidRPr="00D52BD2">
        <w:rPr>
          <w:lang w:val="en-GB"/>
        </w:rPr>
        <w:t xml:space="preserve">Mr </w:t>
      </w:r>
      <w:r w:rsidR="00F34317" w:rsidRPr="00D52BD2">
        <w:rPr>
          <w:lang w:val="en-GB"/>
        </w:rPr>
        <w:t xml:space="preserve">Gonzo </w:t>
      </w:r>
      <w:r w:rsidR="00DA2F72" w:rsidRPr="00D52BD2">
        <w:rPr>
          <w:lang w:val="en-GB"/>
        </w:rPr>
        <w:t xml:space="preserve">(to whom the letter of grievance was addressed) </w:t>
      </w:r>
      <w:r w:rsidR="00F34317" w:rsidRPr="00D52BD2">
        <w:rPr>
          <w:lang w:val="en-GB"/>
        </w:rPr>
        <w:t xml:space="preserve">was not Mr </w:t>
      </w:r>
      <w:r w:rsidR="00DA2F72" w:rsidRPr="00D52BD2">
        <w:rPr>
          <w:lang w:val="en-GB"/>
        </w:rPr>
        <w:t xml:space="preserve">Neshiko’s </w:t>
      </w:r>
      <w:r w:rsidR="00F34317" w:rsidRPr="00D52BD2">
        <w:rPr>
          <w:lang w:val="en-GB"/>
        </w:rPr>
        <w:t xml:space="preserve">direct manager and that the letter of grievance should </w:t>
      </w:r>
      <w:r w:rsidR="00DA2E04" w:rsidRPr="00D52BD2">
        <w:rPr>
          <w:lang w:val="en-GB"/>
        </w:rPr>
        <w:t xml:space="preserve">not have been addressed to him. In addition, </w:t>
      </w:r>
      <w:r w:rsidR="003F3BBF" w:rsidRPr="00D52BD2">
        <w:rPr>
          <w:lang w:val="en-GB"/>
        </w:rPr>
        <w:t>TransNamib</w:t>
      </w:r>
      <w:r w:rsidR="00DA2F72" w:rsidRPr="00D52BD2">
        <w:rPr>
          <w:lang w:val="en-GB"/>
        </w:rPr>
        <w:t xml:space="preserve"> submits that the arbitrator wholly disregarded the evidence presented by it</w:t>
      </w:r>
      <w:r w:rsidR="000E612E">
        <w:rPr>
          <w:lang w:val="en-GB"/>
        </w:rPr>
        <w:t>s witnesses</w:t>
      </w:r>
      <w:r w:rsidR="00DA2F72" w:rsidRPr="00D52BD2">
        <w:rPr>
          <w:lang w:val="en-GB"/>
        </w:rPr>
        <w:t xml:space="preserve"> in the arbitration procee</w:t>
      </w:r>
      <w:r w:rsidR="003F3BBF" w:rsidRPr="00D52BD2">
        <w:rPr>
          <w:lang w:val="en-GB"/>
        </w:rPr>
        <w:t>d</w:t>
      </w:r>
      <w:r w:rsidR="00DA2F72" w:rsidRPr="00D52BD2">
        <w:rPr>
          <w:lang w:val="en-GB"/>
        </w:rPr>
        <w:t xml:space="preserve">ings.  </w:t>
      </w:r>
      <w:r w:rsidR="003F3BBF" w:rsidRPr="00D52BD2">
        <w:rPr>
          <w:lang w:val="en-GB"/>
        </w:rPr>
        <w:t xml:space="preserve">Further, that Mr Neshiko failed in his duty as employee </w:t>
      </w:r>
      <w:r w:rsidR="00F34317" w:rsidRPr="00D52BD2">
        <w:rPr>
          <w:lang w:val="en-GB"/>
        </w:rPr>
        <w:t xml:space="preserve">to adhere to internal standards of operations, company policies and </w:t>
      </w:r>
      <w:r w:rsidR="00F34317" w:rsidRPr="00D52BD2">
        <w:rPr>
          <w:lang w:val="en-GB"/>
        </w:rPr>
        <w:lastRenderedPageBreak/>
        <w:t>standing procedures by using abusive language despite being well-versed</w:t>
      </w:r>
      <w:r w:rsidR="000E612E">
        <w:rPr>
          <w:lang w:val="en-GB"/>
        </w:rPr>
        <w:t>,</w:t>
      </w:r>
      <w:r w:rsidR="00F34317" w:rsidRPr="00D52BD2">
        <w:rPr>
          <w:lang w:val="en-GB"/>
        </w:rPr>
        <w:t xml:space="preserve"> </w:t>
      </w:r>
      <w:r w:rsidR="003F3BBF" w:rsidRPr="00D52BD2">
        <w:rPr>
          <w:lang w:val="en-GB"/>
        </w:rPr>
        <w:t xml:space="preserve">given his tenure at TransNamib, with the company’s internal standards of operation, particularly </w:t>
      </w:r>
      <w:proofErr w:type="gramStart"/>
      <w:r w:rsidR="003F3BBF" w:rsidRPr="00D52BD2">
        <w:rPr>
          <w:lang w:val="en-GB"/>
        </w:rPr>
        <w:t xml:space="preserve">with </w:t>
      </w:r>
      <w:r w:rsidR="00A008C2" w:rsidRPr="00D52BD2">
        <w:rPr>
          <w:lang w:val="en-GB"/>
        </w:rPr>
        <w:t>regard</w:t>
      </w:r>
      <w:r w:rsidR="003F3BBF" w:rsidRPr="00D52BD2">
        <w:rPr>
          <w:lang w:val="en-GB"/>
        </w:rPr>
        <w:t xml:space="preserve"> to</w:t>
      </w:r>
      <w:proofErr w:type="gramEnd"/>
      <w:r w:rsidR="003F3BBF" w:rsidRPr="00D52BD2">
        <w:rPr>
          <w:lang w:val="en-GB"/>
        </w:rPr>
        <w:t xml:space="preserve"> filing of grievance procedures.  </w:t>
      </w:r>
    </w:p>
    <w:p w14:paraId="50E77105" w14:textId="061542CB" w:rsidR="00F34317" w:rsidRPr="00D52BD2" w:rsidRDefault="00F34317" w:rsidP="00D52BD2">
      <w:pPr>
        <w:rPr>
          <w:lang w:val="en-GB"/>
        </w:rPr>
      </w:pPr>
    </w:p>
    <w:p w14:paraId="78B022CF" w14:textId="08DD7D29" w:rsidR="003F3BBF" w:rsidRPr="00D52BD2" w:rsidRDefault="004C5773" w:rsidP="004C5773">
      <w:pPr>
        <w:pStyle w:val="Heading1"/>
        <w:numPr>
          <w:ilvl w:val="0"/>
          <w:numId w:val="0"/>
        </w:numPr>
        <w:rPr>
          <w:lang w:val="en-GB"/>
        </w:rPr>
      </w:pPr>
      <w:r w:rsidRPr="00D52BD2">
        <w:rPr>
          <w:lang w:val="en-GB"/>
        </w:rPr>
        <w:t>[15]</w:t>
      </w:r>
      <w:r w:rsidRPr="00D52BD2">
        <w:rPr>
          <w:lang w:val="en-GB"/>
        </w:rPr>
        <w:tab/>
      </w:r>
      <w:proofErr w:type="spellStart"/>
      <w:r w:rsidR="007D6044" w:rsidRPr="00D52BD2">
        <w:rPr>
          <w:lang w:val="en-GB"/>
        </w:rPr>
        <w:t>TransNamib</w:t>
      </w:r>
      <w:proofErr w:type="spellEnd"/>
      <w:r w:rsidR="007D6044" w:rsidRPr="00D52BD2">
        <w:rPr>
          <w:lang w:val="en-GB"/>
        </w:rPr>
        <w:t xml:space="preserve"> also contended that the taking of disciplinary action and resultant sanctions remain a managerial prerogative and could only be interfered with if the sanction is not justified, and in this instance, the sanction was entirely justified.  </w:t>
      </w:r>
    </w:p>
    <w:p w14:paraId="31D69358" w14:textId="0FDF754F" w:rsidR="007D6044" w:rsidRPr="00D52BD2" w:rsidRDefault="007D6044" w:rsidP="00D52BD2">
      <w:pPr>
        <w:rPr>
          <w:lang w:val="en-GB"/>
        </w:rPr>
      </w:pPr>
    </w:p>
    <w:p w14:paraId="0AA3FF1D" w14:textId="7747643D" w:rsidR="007D6044" w:rsidRPr="00D52BD2" w:rsidRDefault="004C5773" w:rsidP="004C5773">
      <w:pPr>
        <w:pStyle w:val="Heading1"/>
        <w:numPr>
          <w:ilvl w:val="0"/>
          <w:numId w:val="0"/>
        </w:numPr>
        <w:rPr>
          <w:lang w:val="en-GB"/>
        </w:rPr>
      </w:pPr>
      <w:r w:rsidRPr="00D52BD2">
        <w:rPr>
          <w:lang w:val="en-GB"/>
        </w:rPr>
        <w:t>[16]</w:t>
      </w:r>
      <w:r w:rsidRPr="00D52BD2">
        <w:rPr>
          <w:lang w:val="en-GB"/>
        </w:rPr>
        <w:tab/>
      </w:r>
      <w:r w:rsidR="007D6044" w:rsidRPr="00D52BD2">
        <w:rPr>
          <w:lang w:val="en-GB"/>
        </w:rPr>
        <w:t>As regards the reinstatement order</w:t>
      </w:r>
      <w:r w:rsidR="00C66998" w:rsidRPr="00D52BD2">
        <w:rPr>
          <w:lang w:val="en-GB"/>
        </w:rPr>
        <w:t>,</w:t>
      </w:r>
      <w:r w:rsidR="007D6044" w:rsidRPr="00D52BD2">
        <w:rPr>
          <w:lang w:val="en-GB"/>
        </w:rPr>
        <w:t xml:space="preserve"> TransNamib </w:t>
      </w:r>
      <w:r w:rsidR="000E612E">
        <w:rPr>
          <w:lang w:val="en-GB"/>
        </w:rPr>
        <w:t xml:space="preserve">contends </w:t>
      </w:r>
      <w:r w:rsidR="007D6044" w:rsidRPr="00D52BD2">
        <w:rPr>
          <w:lang w:val="en-GB"/>
        </w:rPr>
        <w:t xml:space="preserve">that </w:t>
      </w:r>
      <w:r w:rsidR="00C66998" w:rsidRPr="00D52BD2">
        <w:rPr>
          <w:lang w:val="en-GB"/>
        </w:rPr>
        <w:t xml:space="preserve">the arbitrator misdirected </w:t>
      </w:r>
      <w:r w:rsidR="00D034A7" w:rsidRPr="00D52BD2">
        <w:rPr>
          <w:lang w:val="en-GB"/>
        </w:rPr>
        <w:t xml:space="preserve">herself when she ordered reinstatement without considering that a period of almost two years had elapsed, and that Mr Neshiko’s position had been filled.  Also, that there was no evidence </w:t>
      </w:r>
      <w:r w:rsidR="000E612E">
        <w:rPr>
          <w:lang w:val="en-GB"/>
        </w:rPr>
        <w:t xml:space="preserve">before the arbitrator </w:t>
      </w:r>
      <w:r w:rsidR="00D034A7" w:rsidRPr="00D52BD2">
        <w:rPr>
          <w:lang w:val="en-GB"/>
        </w:rPr>
        <w:t xml:space="preserve">that reinstatement would be the applicable remedy.  </w:t>
      </w:r>
    </w:p>
    <w:p w14:paraId="30C98D58" w14:textId="3F40408F" w:rsidR="00F81707" w:rsidRPr="00D52BD2" w:rsidRDefault="00F81707" w:rsidP="00D52BD2">
      <w:pPr>
        <w:rPr>
          <w:lang w:val="en-GB"/>
        </w:rPr>
      </w:pPr>
    </w:p>
    <w:p w14:paraId="1EF994C1" w14:textId="1A603113" w:rsidR="00F81707" w:rsidRPr="00D52BD2" w:rsidRDefault="004C5773" w:rsidP="004C5773">
      <w:pPr>
        <w:pStyle w:val="Heading1"/>
        <w:numPr>
          <w:ilvl w:val="0"/>
          <w:numId w:val="0"/>
        </w:numPr>
        <w:rPr>
          <w:lang w:val="en-GB"/>
        </w:rPr>
      </w:pPr>
      <w:r w:rsidRPr="00D52BD2">
        <w:rPr>
          <w:lang w:val="en-GB"/>
        </w:rPr>
        <w:t>[17]</w:t>
      </w:r>
      <w:r w:rsidRPr="00D52BD2">
        <w:rPr>
          <w:lang w:val="en-GB"/>
        </w:rPr>
        <w:tab/>
      </w:r>
      <w:r w:rsidR="00F81707" w:rsidRPr="00D52BD2">
        <w:rPr>
          <w:lang w:val="en-GB"/>
        </w:rPr>
        <w:t>The amount of compensation is also raised as a ground of appeal (</w:t>
      </w:r>
      <w:proofErr w:type="gramStart"/>
      <w:r w:rsidR="00F81707" w:rsidRPr="00D52BD2">
        <w:rPr>
          <w:lang w:val="en-GB"/>
        </w:rPr>
        <w:t>in the event that</w:t>
      </w:r>
      <w:proofErr w:type="gramEnd"/>
      <w:r w:rsidR="00F81707" w:rsidRPr="00D52BD2">
        <w:rPr>
          <w:lang w:val="en-GB"/>
        </w:rPr>
        <w:t xml:space="preserve"> this court finds that the dismissal was unfair), </w:t>
      </w:r>
      <w:r w:rsidR="005D7D3A" w:rsidRPr="00D52BD2">
        <w:rPr>
          <w:lang w:val="en-GB"/>
        </w:rPr>
        <w:t>as</w:t>
      </w:r>
      <w:r w:rsidR="00F81707" w:rsidRPr="00D52BD2">
        <w:rPr>
          <w:lang w:val="en-GB"/>
        </w:rPr>
        <w:t xml:space="preserve"> it is discordant with the alleged substantive unfairness of the dismissal, </w:t>
      </w:r>
      <w:r w:rsidR="005D7D3A" w:rsidRPr="00D52BD2">
        <w:rPr>
          <w:lang w:val="en-GB"/>
        </w:rPr>
        <w:t xml:space="preserve">and </w:t>
      </w:r>
      <w:r w:rsidR="00F81707" w:rsidRPr="00D52BD2">
        <w:rPr>
          <w:lang w:val="en-GB"/>
        </w:rPr>
        <w:t>because the arbitrator failed to take the nature and extent of Mr Neshiko’s conduct</w:t>
      </w:r>
      <w:r w:rsidR="005D7D3A" w:rsidRPr="00D52BD2">
        <w:rPr>
          <w:lang w:val="en-GB"/>
        </w:rPr>
        <w:t xml:space="preserve"> </w:t>
      </w:r>
      <w:r w:rsidR="00F81707" w:rsidRPr="00D52BD2">
        <w:rPr>
          <w:lang w:val="en-GB"/>
        </w:rPr>
        <w:t xml:space="preserve">and the seriousness </w:t>
      </w:r>
      <w:r w:rsidR="00AD0814" w:rsidRPr="00D52BD2">
        <w:rPr>
          <w:lang w:val="en-GB"/>
        </w:rPr>
        <w:t xml:space="preserve">of the charges into consideration.  </w:t>
      </w:r>
    </w:p>
    <w:p w14:paraId="115210DC" w14:textId="145D799A" w:rsidR="00AD0814" w:rsidRPr="00D52BD2" w:rsidRDefault="00AD0814" w:rsidP="00D52BD2">
      <w:pPr>
        <w:rPr>
          <w:lang w:val="en-GB"/>
        </w:rPr>
      </w:pPr>
    </w:p>
    <w:p w14:paraId="610ECCD4" w14:textId="513C88FD" w:rsidR="00AD0814" w:rsidRPr="00D52BD2" w:rsidRDefault="004C5773" w:rsidP="004C5773">
      <w:pPr>
        <w:pStyle w:val="Heading1"/>
        <w:numPr>
          <w:ilvl w:val="0"/>
          <w:numId w:val="0"/>
        </w:numPr>
        <w:rPr>
          <w:lang w:val="en-GB"/>
        </w:rPr>
      </w:pPr>
      <w:r w:rsidRPr="00D52BD2">
        <w:rPr>
          <w:lang w:val="en-GB"/>
        </w:rPr>
        <w:t>[18]</w:t>
      </w:r>
      <w:r w:rsidRPr="00D52BD2">
        <w:rPr>
          <w:lang w:val="en-GB"/>
        </w:rPr>
        <w:tab/>
      </w:r>
      <w:proofErr w:type="spellStart"/>
      <w:r w:rsidR="00AD0814" w:rsidRPr="00D52BD2">
        <w:rPr>
          <w:lang w:val="en-GB"/>
        </w:rPr>
        <w:t>TransNamib</w:t>
      </w:r>
      <w:proofErr w:type="spellEnd"/>
      <w:r w:rsidR="00AD0814" w:rsidRPr="00D52BD2">
        <w:rPr>
          <w:lang w:val="en-GB"/>
        </w:rPr>
        <w:t xml:space="preserve"> also raised the ground that the arbitrator misdirected herself in essentially finding that an appeal chairperson is not entitled to impose a sanction that is graver or heavier than the sanction by the chairperson of the disciplinary committee.  </w:t>
      </w:r>
    </w:p>
    <w:p w14:paraId="2C7361C9" w14:textId="617B1B68" w:rsidR="003F3BBF" w:rsidRPr="00D52BD2" w:rsidRDefault="003F3BBF" w:rsidP="00D52BD2">
      <w:pPr>
        <w:rPr>
          <w:lang w:val="en-GB"/>
        </w:rPr>
      </w:pPr>
    </w:p>
    <w:p w14:paraId="798F2F87" w14:textId="01B9D567" w:rsidR="00F208EE" w:rsidRPr="00D52BD2" w:rsidRDefault="004C5773" w:rsidP="004C5773">
      <w:pPr>
        <w:pStyle w:val="Heading1"/>
        <w:numPr>
          <w:ilvl w:val="0"/>
          <w:numId w:val="0"/>
        </w:numPr>
        <w:rPr>
          <w:lang w:val="en-GB"/>
        </w:rPr>
      </w:pPr>
      <w:r w:rsidRPr="00D52BD2">
        <w:rPr>
          <w:lang w:val="en-GB"/>
        </w:rPr>
        <w:t>[19]</w:t>
      </w:r>
      <w:r w:rsidRPr="00D52BD2">
        <w:rPr>
          <w:lang w:val="en-GB"/>
        </w:rPr>
        <w:tab/>
      </w:r>
      <w:r w:rsidR="00F208EE" w:rsidRPr="00D52BD2">
        <w:rPr>
          <w:lang w:val="en-GB"/>
        </w:rPr>
        <w:t xml:space="preserve">Thus, so </w:t>
      </w:r>
      <w:proofErr w:type="spellStart"/>
      <w:r w:rsidR="003F3BBF" w:rsidRPr="00D52BD2">
        <w:rPr>
          <w:lang w:val="en-GB"/>
        </w:rPr>
        <w:t>TransNamib</w:t>
      </w:r>
      <w:r w:rsidR="00F208EE" w:rsidRPr="00D52BD2">
        <w:rPr>
          <w:lang w:val="en-GB"/>
        </w:rPr>
        <w:t>’s</w:t>
      </w:r>
      <w:proofErr w:type="spellEnd"/>
      <w:r w:rsidR="00F208EE" w:rsidRPr="00D52BD2">
        <w:rPr>
          <w:lang w:val="en-GB"/>
        </w:rPr>
        <w:t xml:space="preserve"> argument went, </w:t>
      </w:r>
      <w:r w:rsidR="00F34317" w:rsidRPr="00D52BD2">
        <w:rPr>
          <w:lang w:val="en-GB"/>
        </w:rPr>
        <w:t xml:space="preserve">the sanction </w:t>
      </w:r>
      <w:r w:rsidR="00F208EE" w:rsidRPr="00D52BD2">
        <w:rPr>
          <w:lang w:val="en-GB"/>
        </w:rPr>
        <w:t xml:space="preserve">of dismissal </w:t>
      </w:r>
      <w:r w:rsidR="00EE25FF" w:rsidRPr="00D52BD2">
        <w:rPr>
          <w:lang w:val="en-GB"/>
        </w:rPr>
        <w:t>by the appeal chairperson</w:t>
      </w:r>
      <w:r w:rsidR="00F34317" w:rsidRPr="00D52BD2">
        <w:rPr>
          <w:lang w:val="en-GB"/>
        </w:rPr>
        <w:t xml:space="preserve"> </w:t>
      </w:r>
      <w:r w:rsidR="00F208EE" w:rsidRPr="00D52BD2">
        <w:rPr>
          <w:lang w:val="en-GB"/>
        </w:rPr>
        <w:t>was</w:t>
      </w:r>
      <w:r w:rsidR="00F34317" w:rsidRPr="00D52BD2">
        <w:rPr>
          <w:lang w:val="en-GB"/>
        </w:rPr>
        <w:t xml:space="preserve"> reasonable and fair</w:t>
      </w:r>
      <w:r w:rsidR="005D7D3A" w:rsidRPr="00D52BD2">
        <w:rPr>
          <w:lang w:val="en-GB"/>
        </w:rPr>
        <w:t xml:space="preserve"> in the circumstances.</w:t>
      </w:r>
    </w:p>
    <w:p w14:paraId="1933F421" w14:textId="40975AF2" w:rsidR="005D7D3A" w:rsidRDefault="005D7D3A" w:rsidP="00D52BD2">
      <w:pPr>
        <w:rPr>
          <w:lang w:val="en-GB"/>
        </w:rPr>
      </w:pPr>
    </w:p>
    <w:p w14:paraId="7216CC92" w14:textId="5E65C816" w:rsidR="00130901" w:rsidRPr="00330B37" w:rsidRDefault="004C5773" w:rsidP="004C5773">
      <w:pPr>
        <w:pStyle w:val="Heading1"/>
        <w:numPr>
          <w:ilvl w:val="0"/>
          <w:numId w:val="0"/>
        </w:numPr>
        <w:rPr>
          <w:lang w:val="en-GB"/>
        </w:rPr>
      </w:pPr>
      <w:r w:rsidRPr="00330B37">
        <w:rPr>
          <w:lang w:val="en-GB"/>
        </w:rPr>
        <w:t>[20]</w:t>
      </w:r>
      <w:r w:rsidRPr="00330B37">
        <w:rPr>
          <w:lang w:val="en-GB"/>
        </w:rPr>
        <w:tab/>
      </w:r>
      <w:r w:rsidR="004013BE" w:rsidRPr="00D52BD2">
        <w:rPr>
          <w:lang w:val="en-GB"/>
        </w:rPr>
        <w:t>In</w:t>
      </w:r>
      <w:r w:rsidR="00EE25FF" w:rsidRPr="00D52BD2">
        <w:rPr>
          <w:lang w:val="en-GB"/>
        </w:rPr>
        <w:t xml:space="preserve">sofar as </w:t>
      </w:r>
      <w:r w:rsidR="00F95310" w:rsidRPr="00D52BD2">
        <w:rPr>
          <w:lang w:val="en-GB"/>
        </w:rPr>
        <w:t xml:space="preserve">the question of </w:t>
      </w:r>
      <w:r w:rsidR="00EE25FF" w:rsidRPr="00D52BD2">
        <w:rPr>
          <w:lang w:val="en-GB"/>
        </w:rPr>
        <w:t>prospects of success are</w:t>
      </w:r>
      <w:r w:rsidR="004013BE" w:rsidRPr="00D52BD2">
        <w:rPr>
          <w:lang w:val="en-GB"/>
        </w:rPr>
        <w:t xml:space="preserve"> concerned, </w:t>
      </w:r>
      <w:r w:rsidR="003F3BBF" w:rsidRPr="00D52BD2">
        <w:rPr>
          <w:lang w:val="en-GB"/>
        </w:rPr>
        <w:t>TransNamib</w:t>
      </w:r>
      <w:r w:rsidR="005D6EF8" w:rsidRPr="00D52BD2">
        <w:rPr>
          <w:lang w:val="en-GB"/>
        </w:rPr>
        <w:t xml:space="preserve"> </w:t>
      </w:r>
      <w:r w:rsidR="00F95310" w:rsidRPr="00D52BD2">
        <w:rPr>
          <w:lang w:val="en-GB"/>
        </w:rPr>
        <w:t>submit</w:t>
      </w:r>
      <w:r w:rsidR="005D7D3A" w:rsidRPr="00D52BD2">
        <w:rPr>
          <w:lang w:val="en-GB"/>
        </w:rPr>
        <w:t>ted</w:t>
      </w:r>
      <w:r w:rsidR="00F95310" w:rsidRPr="00D52BD2">
        <w:rPr>
          <w:lang w:val="en-GB"/>
        </w:rPr>
        <w:t xml:space="preserve"> that </w:t>
      </w:r>
      <w:r w:rsidR="00130901" w:rsidRPr="00D52BD2">
        <w:rPr>
          <w:lang w:val="en-GB"/>
        </w:rPr>
        <w:t>it enjoys good prospects of success which are premised on its grounds of appeal as set out in its notice of appeal of 30 September 20</w:t>
      </w:r>
      <w:r w:rsidR="005D6EF8" w:rsidRPr="00D52BD2">
        <w:rPr>
          <w:lang w:val="en-GB"/>
        </w:rPr>
        <w:t xml:space="preserve">22. </w:t>
      </w:r>
    </w:p>
    <w:p w14:paraId="6FB2EC4E" w14:textId="648F0954" w:rsidR="00130901" w:rsidRPr="00D52BD2" w:rsidRDefault="004C5773" w:rsidP="004C5773">
      <w:pPr>
        <w:pStyle w:val="Heading1"/>
        <w:numPr>
          <w:ilvl w:val="0"/>
          <w:numId w:val="0"/>
        </w:numPr>
        <w:rPr>
          <w:lang w:val="en-GB"/>
        </w:rPr>
      </w:pPr>
      <w:r w:rsidRPr="00D52BD2">
        <w:rPr>
          <w:lang w:val="en-GB"/>
        </w:rPr>
        <w:lastRenderedPageBreak/>
        <w:t>[21]</w:t>
      </w:r>
      <w:r w:rsidRPr="00D52BD2">
        <w:rPr>
          <w:lang w:val="en-GB"/>
        </w:rPr>
        <w:tab/>
      </w:r>
      <w:proofErr w:type="spellStart"/>
      <w:r w:rsidR="003F3BBF" w:rsidRPr="00D52BD2">
        <w:rPr>
          <w:lang w:val="en-GB"/>
        </w:rPr>
        <w:t>TransNamib</w:t>
      </w:r>
      <w:proofErr w:type="spellEnd"/>
      <w:r w:rsidR="005D6EF8" w:rsidRPr="00D52BD2">
        <w:rPr>
          <w:lang w:val="en-GB"/>
        </w:rPr>
        <w:t xml:space="preserve"> </w:t>
      </w:r>
      <w:r w:rsidR="00F95310" w:rsidRPr="00D52BD2">
        <w:rPr>
          <w:lang w:val="en-GB"/>
        </w:rPr>
        <w:t xml:space="preserve">maintained </w:t>
      </w:r>
      <w:r w:rsidR="00130901" w:rsidRPr="00D52BD2">
        <w:rPr>
          <w:lang w:val="en-GB"/>
        </w:rPr>
        <w:t xml:space="preserve">that no evidence was proffered to suggest that reinstatement would be an appropriate remedy in the circumstances as Mr </w:t>
      </w:r>
      <w:r w:rsidR="0048359D" w:rsidRPr="00D52BD2">
        <w:rPr>
          <w:lang w:val="en-GB"/>
        </w:rPr>
        <w:t xml:space="preserve">Neshiko’s </w:t>
      </w:r>
      <w:r w:rsidR="00130901" w:rsidRPr="00D52BD2">
        <w:rPr>
          <w:lang w:val="en-GB"/>
        </w:rPr>
        <w:t xml:space="preserve">conduct towards </w:t>
      </w:r>
      <w:r w:rsidR="0048359D" w:rsidRPr="00D52BD2">
        <w:rPr>
          <w:lang w:val="en-GB"/>
        </w:rPr>
        <w:t xml:space="preserve">Mr </w:t>
      </w:r>
      <w:r w:rsidR="00895D84">
        <w:rPr>
          <w:lang w:val="en-GB"/>
        </w:rPr>
        <w:t xml:space="preserve">Gonzo resulted in </w:t>
      </w:r>
      <w:r w:rsidR="00130901" w:rsidRPr="00D52BD2">
        <w:rPr>
          <w:lang w:val="en-GB"/>
        </w:rPr>
        <w:t xml:space="preserve">a breakdown of a trust relationship which makes the work place intolerable as </w:t>
      </w:r>
      <w:r w:rsidR="0048359D" w:rsidRPr="00D52BD2">
        <w:rPr>
          <w:lang w:val="en-GB"/>
        </w:rPr>
        <w:t xml:space="preserve">Mr </w:t>
      </w:r>
      <w:r w:rsidR="00130901" w:rsidRPr="00D52BD2">
        <w:rPr>
          <w:lang w:val="en-GB"/>
        </w:rPr>
        <w:t>Gonzo, as Executive Human Capital, ‘is an integral part of [</w:t>
      </w:r>
      <w:r w:rsidR="003F3BBF" w:rsidRPr="00D52BD2">
        <w:rPr>
          <w:lang w:val="en-GB"/>
        </w:rPr>
        <w:t>TransNamib</w:t>
      </w:r>
      <w:r w:rsidR="00130901" w:rsidRPr="00D52BD2">
        <w:rPr>
          <w:lang w:val="en-GB"/>
        </w:rPr>
        <w:t>’s] operations and represents [</w:t>
      </w:r>
      <w:r w:rsidR="003F3BBF" w:rsidRPr="00D52BD2">
        <w:rPr>
          <w:lang w:val="en-GB"/>
        </w:rPr>
        <w:t>TransNamib</w:t>
      </w:r>
      <w:r w:rsidR="00130901" w:rsidRPr="00D52BD2">
        <w:rPr>
          <w:lang w:val="en-GB"/>
        </w:rPr>
        <w:t>’s] Human Resource</w:t>
      </w:r>
      <w:r w:rsidR="0048359D" w:rsidRPr="00D52BD2">
        <w:rPr>
          <w:lang w:val="en-GB"/>
        </w:rPr>
        <w:t>s’</w:t>
      </w:r>
      <w:r w:rsidR="00130901" w:rsidRPr="00D52BD2">
        <w:rPr>
          <w:lang w:val="en-GB"/>
        </w:rPr>
        <w:t>.</w:t>
      </w:r>
    </w:p>
    <w:p w14:paraId="3E206280" w14:textId="77777777" w:rsidR="00130901" w:rsidRPr="00D52BD2" w:rsidRDefault="00130901" w:rsidP="00D52BD2">
      <w:pPr>
        <w:pStyle w:val="ListParagraph"/>
        <w:spacing w:after="0" w:line="360" w:lineRule="auto"/>
        <w:contextualSpacing w:val="0"/>
        <w:rPr>
          <w:rFonts w:ascii="Arial" w:hAnsi="Arial" w:cs="Arial"/>
          <w:sz w:val="24"/>
          <w:lang w:val="en-GB"/>
        </w:rPr>
      </w:pPr>
    </w:p>
    <w:p w14:paraId="7B6F8D35" w14:textId="50443AC2" w:rsidR="00130901" w:rsidRPr="00D52BD2" w:rsidRDefault="004C5773" w:rsidP="004C5773">
      <w:pPr>
        <w:pStyle w:val="Heading1"/>
        <w:numPr>
          <w:ilvl w:val="0"/>
          <w:numId w:val="0"/>
        </w:numPr>
        <w:rPr>
          <w:lang w:val="en-GB"/>
        </w:rPr>
      </w:pPr>
      <w:r w:rsidRPr="00D52BD2">
        <w:rPr>
          <w:lang w:val="en-GB"/>
        </w:rPr>
        <w:t>[22]</w:t>
      </w:r>
      <w:r w:rsidRPr="00D52BD2">
        <w:rPr>
          <w:lang w:val="en-GB"/>
        </w:rPr>
        <w:tab/>
      </w:r>
      <w:r w:rsidR="0048359D" w:rsidRPr="00D52BD2">
        <w:rPr>
          <w:lang w:val="en-GB"/>
        </w:rPr>
        <w:t xml:space="preserve">In any event, </w:t>
      </w:r>
      <w:r w:rsidR="00130901" w:rsidRPr="00D52BD2">
        <w:rPr>
          <w:lang w:val="en-GB"/>
        </w:rPr>
        <w:t xml:space="preserve">reinstatement is </w:t>
      </w:r>
      <w:r w:rsidR="00A27021">
        <w:rPr>
          <w:lang w:val="en-GB"/>
        </w:rPr>
        <w:t xml:space="preserve">no longer </w:t>
      </w:r>
      <w:r w:rsidR="00130901" w:rsidRPr="00D52BD2">
        <w:rPr>
          <w:lang w:val="en-GB"/>
        </w:rPr>
        <w:t xml:space="preserve">plausible as the award was made more than 23 months after Mr </w:t>
      </w:r>
      <w:r w:rsidR="0048359D" w:rsidRPr="00D52BD2">
        <w:rPr>
          <w:lang w:val="en-GB"/>
        </w:rPr>
        <w:t xml:space="preserve">Neshiko’s </w:t>
      </w:r>
      <w:r w:rsidR="00130901" w:rsidRPr="00D52BD2">
        <w:rPr>
          <w:lang w:val="en-GB"/>
        </w:rPr>
        <w:t xml:space="preserve">dismissal rendering reinstatement impractical, </w:t>
      </w:r>
      <w:proofErr w:type="gramStart"/>
      <w:r w:rsidR="00130901" w:rsidRPr="00D52BD2">
        <w:rPr>
          <w:lang w:val="en-GB"/>
        </w:rPr>
        <w:t>inappropriate</w:t>
      </w:r>
      <w:proofErr w:type="gramEnd"/>
      <w:r w:rsidR="00130901" w:rsidRPr="00D52BD2">
        <w:rPr>
          <w:lang w:val="en-GB"/>
        </w:rPr>
        <w:t xml:space="preserve"> and unfair to the employer.</w:t>
      </w:r>
    </w:p>
    <w:p w14:paraId="018919C0" w14:textId="77777777" w:rsidR="00130901" w:rsidRPr="00D52BD2" w:rsidRDefault="00130901" w:rsidP="00D52BD2">
      <w:pPr>
        <w:pStyle w:val="ListParagraph"/>
        <w:spacing w:after="0" w:line="360" w:lineRule="auto"/>
        <w:contextualSpacing w:val="0"/>
        <w:rPr>
          <w:rFonts w:ascii="Arial" w:hAnsi="Arial" w:cs="Arial"/>
          <w:sz w:val="24"/>
          <w:lang w:val="en-GB"/>
        </w:rPr>
      </w:pPr>
    </w:p>
    <w:p w14:paraId="03AD9905" w14:textId="46268EE1" w:rsidR="00130901" w:rsidRPr="00D52BD2" w:rsidRDefault="004C5773" w:rsidP="004C5773">
      <w:pPr>
        <w:pStyle w:val="Heading1"/>
        <w:numPr>
          <w:ilvl w:val="0"/>
          <w:numId w:val="0"/>
        </w:numPr>
        <w:rPr>
          <w:lang w:val="en-GB"/>
        </w:rPr>
      </w:pPr>
      <w:r w:rsidRPr="00D52BD2">
        <w:rPr>
          <w:lang w:val="en-GB"/>
        </w:rPr>
        <w:t>[23]</w:t>
      </w:r>
      <w:r w:rsidRPr="00D52BD2">
        <w:rPr>
          <w:lang w:val="en-GB"/>
        </w:rPr>
        <w:tab/>
      </w:r>
      <w:r w:rsidR="005D6EF8" w:rsidRPr="00D52BD2">
        <w:rPr>
          <w:lang w:val="en-GB"/>
        </w:rPr>
        <w:t xml:space="preserve">Furthermore, </w:t>
      </w:r>
      <w:proofErr w:type="spellStart"/>
      <w:r w:rsidR="003F3BBF" w:rsidRPr="00D52BD2">
        <w:rPr>
          <w:lang w:val="en-GB"/>
        </w:rPr>
        <w:t>TransNamib</w:t>
      </w:r>
      <w:proofErr w:type="spellEnd"/>
      <w:r w:rsidR="005D6EF8" w:rsidRPr="00D52BD2">
        <w:rPr>
          <w:lang w:val="en-GB"/>
        </w:rPr>
        <w:t xml:space="preserve"> contended</w:t>
      </w:r>
      <w:r w:rsidR="00130901" w:rsidRPr="00D52BD2">
        <w:rPr>
          <w:lang w:val="en-GB"/>
        </w:rPr>
        <w:t xml:space="preserve"> that no evidence was led for compensation to be awarded and Mr </w:t>
      </w:r>
      <w:r w:rsidR="0048359D" w:rsidRPr="00D52BD2">
        <w:rPr>
          <w:lang w:val="en-GB"/>
        </w:rPr>
        <w:t xml:space="preserve">Neshiko </w:t>
      </w:r>
      <w:r w:rsidR="00130901" w:rsidRPr="00D52BD2">
        <w:rPr>
          <w:lang w:val="en-GB"/>
        </w:rPr>
        <w:t>failed to place any evidence before the arbitrator that he attempted to seek employment.</w:t>
      </w:r>
    </w:p>
    <w:p w14:paraId="35D4061F" w14:textId="568633A3" w:rsidR="004013BE" w:rsidRDefault="004013BE" w:rsidP="005237C7">
      <w:pPr>
        <w:rPr>
          <w:lang w:val="en-GB"/>
        </w:rPr>
      </w:pPr>
    </w:p>
    <w:p w14:paraId="0FC1456B" w14:textId="6F7A694D" w:rsidR="005237C7" w:rsidRPr="00D52BD2" w:rsidRDefault="004C5773" w:rsidP="004C5773">
      <w:pPr>
        <w:pStyle w:val="Heading1"/>
        <w:numPr>
          <w:ilvl w:val="0"/>
          <w:numId w:val="0"/>
        </w:numPr>
        <w:rPr>
          <w:lang w:val="en-GB"/>
        </w:rPr>
      </w:pPr>
      <w:r w:rsidRPr="00D52BD2">
        <w:rPr>
          <w:lang w:val="en-GB"/>
        </w:rPr>
        <w:t>[24]</w:t>
      </w:r>
      <w:r w:rsidRPr="00D52BD2">
        <w:rPr>
          <w:lang w:val="en-GB"/>
        </w:rPr>
        <w:tab/>
      </w:r>
      <w:r w:rsidR="005237C7" w:rsidRPr="00D52BD2">
        <w:rPr>
          <w:lang w:val="en-GB"/>
        </w:rPr>
        <w:t xml:space="preserve">In opposition, Mr </w:t>
      </w:r>
      <w:proofErr w:type="spellStart"/>
      <w:r w:rsidR="005237C7" w:rsidRPr="00D52BD2">
        <w:rPr>
          <w:lang w:val="en-GB"/>
        </w:rPr>
        <w:t>Neshiko</w:t>
      </w:r>
      <w:proofErr w:type="spellEnd"/>
      <w:r w:rsidR="005237C7" w:rsidRPr="00D52BD2">
        <w:rPr>
          <w:lang w:val="en-GB"/>
        </w:rPr>
        <w:t xml:space="preserve"> stated that his dismissal was unreasonable and that the arbitrator was correct in her finding. Reliance was placed on the fact that Mr Neshiko was a first-time offender and </w:t>
      </w:r>
      <w:r w:rsidR="00AA0FB7">
        <w:rPr>
          <w:lang w:val="en-GB"/>
        </w:rPr>
        <w:t xml:space="preserve">that he had </w:t>
      </w:r>
      <w:r w:rsidR="005237C7" w:rsidRPr="00D52BD2">
        <w:rPr>
          <w:lang w:val="en-GB"/>
        </w:rPr>
        <w:t>long service with TransNamib without incident, which was correctly viewed as a mitigating factor. He further submitted that management must ensure that where disciplining employees, an element of mercy and due regard to the seriousness of the offence must be considered objectively to enable a reasonable and fair decision to be reached.</w:t>
      </w:r>
      <w:r w:rsidR="00AA0FB7">
        <w:rPr>
          <w:lang w:val="en-GB"/>
        </w:rPr>
        <w:t xml:space="preserve">  He pointed out that the sanction of the disciplinary tribunal was a written warning and that the appeal chairperson sanctioned a heavier penalty, without justification.  </w:t>
      </w:r>
    </w:p>
    <w:p w14:paraId="7577CB5A" w14:textId="14D177CF" w:rsidR="005237C7" w:rsidRDefault="005237C7" w:rsidP="005237C7">
      <w:pPr>
        <w:rPr>
          <w:lang w:val="en-GB"/>
        </w:rPr>
      </w:pPr>
    </w:p>
    <w:p w14:paraId="3E595DA2" w14:textId="5389FB4C" w:rsidR="006D6049" w:rsidRPr="00D52BD2" w:rsidRDefault="004C5773" w:rsidP="004C5773">
      <w:pPr>
        <w:pStyle w:val="Heading1"/>
        <w:numPr>
          <w:ilvl w:val="0"/>
          <w:numId w:val="0"/>
        </w:numPr>
        <w:rPr>
          <w:lang w:val="en-GB"/>
        </w:rPr>
      </w:pPr>
      <w:r w:rsidRPr="00D52BD2">
        <w:rPr>
          <w:lang w:val="en-GB"/>
        </w:rPr>
        <w:t>[25]</w:t>
      </w:r>
      <w:r w:rsidRPr="00D52BD2">
        <w:rPr>
          <w:lang w:val="en-GB"/>
        </w:rPr>
        <w:tab/>
      </w:r>
      <w:r w:rsidR="006D6049" w:rsidRPr="00D52BD2">
        <w:rPr>
          <w:lang w:val="en-GB"/>
        </w:rPr>
        <w:t xml:space="preserve">Mr </w:t>
      </w:r>
      <w:proofErr w:type="spellStart"/>
      <w:r w:rsidR="006D6049" w:rsidRPr="00D52BD2">
        <w:rPr>
          <w:lang w:val="en-GB"/>
        </w:rPr>
        <w:t>Neshiko</w:t>
      </w:r>
      <w:proofErr w:type="spellEnd"/>
      <w:r w:rsidR="006D6049" w:rsidRPr="00D52BD2">
        <w:rPr>
          <w:lang w:val="en-GB"/>
        </w:rPr>
        <w:t xml:space="preserve"> contended that the four charges on which he was found guilty have no bearing on the breakdown of the trust relationship between himself and TransNamib</w:t>
      </w:r>
      <w:r w:rsidR="006D6049">
        <w:rPr>
          <w:lang w:val="en-GB"/>
        </w:rPr>
        <w:t xml:space="preserve">.  The issue was </w:t>
      </w:r>
      <w:r w:rsidR="006D6049" w:rsidRPr="00D52BD2">
        <w:rPr>
          <w:lang w:val="en-GB"/>
        </w:rPr>
        <w:t xml:space="preserve">rather a personal </w:t>
      </w:r>
      <w:r w:rsidR="006D6049">
        <w:rPr>
          <w:lang w:val="en-GB"/>
        </w:rPr>
        <w:t xml:space="preserve">one </w:t>
      </w:r>
      <w:r w:rsidR="006D6049" w:rsidRPr="00D52BD2">
        <w:rPr>
          <w:lang w:val="en-GB"/>
        </w:rPr>
        <w:t xml:space="preserve">between </w:t>
      </w:r>
      <w:r w:rsidR="006D6049">
        <w:rPr>
          <w:lang w:val="en-GB"/>
        </w:rPr>
        <w:t xml:space="preserve">Mr Gonzo </w:t>
      </w:r>
      <w:r w:rsidR="006D6049" w:rsidRPr="00D52BD2">
        <w:rPr>
          <w:lang w:val="en-GB"/>
        </w:rPr>
        <w:t>and himself</w:t>
      </w:r>
      <w:r w:rsidR="006D6049">
        <w:rPr>
          <w:lang w:val="en-GB"/>
        </w:rPr>
        <w:t xml:space="preserve"> that could have been better handled by TransNamib</w:t>
      </w:r>
      <w:r w:rsidR="006D6049" w:rsidRPr="00D52BD2">
        <w:rPr>
          <w:lang w:val="en-GB"/>
        </w:rPr>
        <w:t xml:space="preserve">. Further, he contended that insufficient facts were placed before the arbitrator to establish a breakdown of the trust relationship between him and TransNamib and that the offences committed by </w:t>
      </w:r>
      <w:r w:rsidR="006D6049" w:rsidRPr="00D52BD2">
        <w:rPr>
          <w:lang w:val="en-GB"/>
        </w:rPr>
        <w:lastRenderedPageBreak/>
        <w:t>him were not serious enough to result in dismissal, as correctly held by the arbitrator.</w:t>
      </w:r>
    </w:p>
    <w:p w14:paraId="42EDF83F" w14:textId="77777777" w:rsidR="006D6049" w:rsidRPr="005237C7" w:rsidRDefault="006D6049" w:rsidP="005237C7">
      <w:pPr>
        <w:rPr>
          <w:lang w:val="en-GB"/>
        </w:rPr>
      </w:pPr>
    </w:p>
    <w:p w14:paraId="21FBA62B" w14:textId="20721485" w:rsidR="004013BE" w:rsidRPr="00D52BD2" w:rsidRDefault="004C5773" w:rsidP="004C5773">
      <w:pPr>
        <w:pStyle w:val="Heading1"/>
        <w:numPr>
          <w:ilvl w:val="0"/>
          <w:numId w:val="0"/>
        </w:numPr>
        <w:rPr>
          <w:lang w:val="en-GB"/>
        </w:rPr>
      </w:pPr>
      <w:r w:rsidRPr="00D52BD2">
        <w:rPr>
          <w:lang w:val="en-GB"/>
        </w:rPr>
        <w:t>[26]</w:t>
      </w:r>
      <w:r w:rsidRPr="00D52BD2">
        <w:rPr>
          <w:lang w:val="en-GB"/>
        </w:rPr>
        <w:tab/>
      </w:r>
      <w:r w:rsidR="004013BE" w:rsidRPr="00D52BD2">
        <w:rPr>
          <w:lang w:val="en-GB"/>
        </w:rPr>
        <w:t xml:space="preserve">In an effort to amicably resolve the issue of staying </w:t>
      </w:r>
      <w:r w:rsidR="001E5239" w:rsidRPr="00D52BD2">
        <w:rPr>
          <w:lang w:val="en-GB"/>
        </w:rPr>
        <w:t xml:space="preserve">the </w:t>
      </w:r>
      <w:r w:rsidR="004013BE" w:rsidRPr="00D52BD2">
        <w:rPr>
          <w:lang w:val="en-GB"/>
        </w:rPr>
        <w:t>execution of the arbit</w:t>
      </w:r>
      <w:r w:rsidR="005D6EF8" w:rsidRPr="00D52BD2">
        <w:rPr>
          <w:lang w:val="en-GB"/>
        </w:rPr>
        <w:t xml:space="preserve">ration award, </w:t>
      </w:r>
      <w:r w:rsidR="003F3BBF" w:rsidRPr="00D52BD2">
        <w:rPr>
          <w:lang w:val="en-GB"/>
        </w:rPr>
        <w:t>TransNamib</w:t>
      </w:r>
      <w:r w:rsidR="005D6EF8" w:rsidRPr="00D52BD2">
        <w:rPr>
          <w:lang w:val="en-GB"/>
        </w:rPr>
        <w:t xml:space="preserve"> alleged</w:t>
      </w:r>
      <w:r w:rsidR="004013BE" w:rsidRPr="00D52BD2">
        <w:rPr>
          <w:lang w:val="en-GB"/>
        </w:rPr>
        <w:t xml:space="preserve"> that on 4 October 2022, its legal practitioners addressed correspondence to Mr </w:t>
      </w:r>
      <w:r w:rsidR="0048359D" w:rsidRPr="00D52BD2">
        <w:rPr>
          <w:lang w:val="en-GB"/>
        </w:rPr>
        <w:t xml:space="preserve">Neshiko’s </w:t>
      </w:r>
      <w:r w:rsidR="004013BE" w:rsidRPr="00D52BD2">
        <w:rPr>
          <w:lang w:val="en-GB"/>
        </w:rPr>
        <w:t xml:space="preserve">legal practitioners requesting whether </w:t>
      </w:r>
      <w:r w:rsidR="0048359D" w:rsidRPr="00D52BD2">
        <w:rPr>
          <w:lang w:val="en-GB"/>
        </w:rPr>
        <w:t xml:space="preserve">he </w:t>
      </w:r>
      <w:r w:rsidR="004013BE" w:rsidRPr="00D52BD2">
        <w:rPr>
          <w:lang w:val="en-GB"/>
        </w:rPr>
        <w:t>was amenable to agree to stay the execution of the arbitration award pending the final outcome of the appeal. This re</w:t>
      </w:r>
      <w:r w:rsidR="00EE25FF" w:rsidRPr="00D52BD2">
        <w:rPr>
          <w:lang w:val="en-GB"/>
        </w:rPr>
        <w:t>quest was refused</w:t>
      </w:r>
      <w:r w:rsidR="0048359D" w:rsidRPr="00D52BD2">
        <w:rPr>
          <w:lang w:val="en-GB"/>
        </w:rPr>
        <w:t>.</w:t>
      </w:r>
    </w:p>
    <w:p w14:paraId="4E227E1C" w14:textId="77777777" w:rsidR="004013BE" w:rsidRPr="00D52BD2" w:rsidRDefault="004013BE" w:rsidP="00D52BD2">
      <w:pPr>
        <w:pStyle w:val="ListParagraph"/>
        <w:spacing w:after="0" w:line="360" w:lineRule="auto"/>
        <w:contextualSpacing w:val="0"/>
        <w:rPr>
          <w:rFonts w:ascii="Arial" w:hAnsi="Arial" w:cs="Arial"/>
          <w:sz w:val="24"/>
          <w:lang w:val="en-GB"/>
        </w:rPr>
      </w:pPr>
    </w:p>
    <w:p w14:paraId="1C4CE4BF" w14:textId="1B76323D" w:rsidR="004013BE" w:rsidRPr="00D52BD2" w:rsidRDefault="004C5773" w:rsidP="004C5773">
      <w:pPr>
        <w:pStyle w:val="Heading1"/>
        <w:numPr>
          <w:ilvl w:val="0"/>
          <w:numId w:val="0"/>
        </w:numPr>
        <w:rPr>
          <w:lang w:val="en-GB"/>
        </w:rPr>
      </w:pPr>
      <w:r w:rsidRPr="00D52BD2">
        <w:rPr>
          <w:lang w:val="en-GB"/>
        </w:rPr>
        <w:t>[27]</w:t>
      </w:r>
      <w:r w:rsidRPr="00D52BD2">
        <w:rPr>
          <w:lang w:val="en-GB"/>
        </w:rPr>
        <w:tab/>
      </w:r>
      <w:r w:rsidR="005D6EF8" w:rsidRPr="00D52BD2">
        <w:rPr>
          <w:lang w:val="en-GB"/>
        </w:rPr>
        <w:t xml:space="preserve">Mr </w:t>
      </w:r>
      <w:proofErr w:type="spellStart"/>
      <w:r w:rsidR="0010517B" w:rsidRPr="00D52BD2">
        <w:rPr>
          <w:lang w:val="en-GB"/>
        </w:rPr>
        <w:t>Neshiko</w:t>
      </w:r>
      <w:proofErr w:type="spellEnd"/>
      <w:r w:rsidR="0010517B" w:rsidRPr="00D52BD2">
        <w:rPr>
          <w:lang w:val="en-GB"/>
        </w:rPr>
        <w:t xml:space="preserve"> </w:t>
      </w:r>
      <w:r w:rsidR="005D6EF8" w:rsidRPr="00D52BD2">
        <w:rPr>
          <w:lang w:val="en-GB"/>
        </w:rPr>
        <w:t>contended</w:t>
      </w:r>
      <w:r w:rsidR="004013BE" w:rsidRPr="00D52BD2">
        <w:rPr>
          <w:lang w:val="en-GB"/>
        </w:rPr>
        <w:t xml:space="preserve"> that his legal practitioners met with </w:t>
      </w:r>
      <w:r w:rsidR="003F3BBF" w:rsidRPr="00D52BD2">
        <w:rPr>
          <w:lang w:val="en-GB"/>
        </w:rPr>
        <w:t>TransNamib</w:t>
      </w:r>
      <w:r w:rsidR="004013BE" w:rsidRPr="00D52BD2">
        <w:rPr>
          <w:lang w:val="en-GB"/>
        </w:rPr>
        <w:t>’s legal practitioners on 14 December 2022</w:t>
      </w:r>
      <w:r w:rsidR="001E5239" w:rsidRPr="00D52BD2">
        <w:rPr>
          <w:lang w:val="en-GB"/>
        </w:rPr>
        <w:t>,</w:t>
      </w:r>
      <w:r w:rsidR="004013BE" w:rsidRPr="00D52BD2">
        <w:rPr>
          <w:lang w:val="en-GB"/>
        </w:rPr>
        <w:t xml:space="preserve"> and it was proposed that </w:t>
      </w:r>
      <w:r w:rsidR="003F3BBF" w:rsidRPr="00D52BD2">
        <w:rPr>
          <w:lang w:val="en-GB"/>
        </w:rPr>
        <w:t>TransNamib</w:t>
      </w:r>
      <w:r w:rsidR="004013BE" w:rsidRPr="00D52BD2">
        <w:rPr>
          <w:lang w:val="en-GB"/>
        </w:rPr>
        <w:t xml:space="preserve"> makes payment of the compensation award into Mr </w:t>
      </w:r>
      <w:r w:rsidR="0010517B" w:rsidRPr="00D52BD2">
        <w:rPr>
          <w:lang w:val="en-GB"/>
        </w:rPr>
        <w:t xml:space="preserve">Neshiko’s </w:t>
      </w:r>
      <w:r w:rsidR="004013BE" w:rsidRPr="00D52BD2">
        <w:rPr>
          <w:lang w:val="en-GB"/>
        </w:rPr>
        <w:t xml:space="preserve">legal practitioners </w:t>
      </w:r>
      <w:r w:rsidR="001E5239" w:rsidRPr="00D52BD2">
        <w:rPr>
          <w:lang w:val="en-GB"/>
        </w:rPr>
        <w:t>trust account to keep the moneys</w:t>
      </w:r>
      <w:r w:rsidR="004013BE" w:rsidRPr="00D52BD2">
        <w:rPr>
          <w:lang w:val="en-GB"/>
        </w:rPr>
        <w:t xml:space="preserve"> secure pending the finalisation</w:t>
      </w:r>
      <w:r w:rsidR="0010517B" w:rsidRPr="00D52BD2">
        <w:rPr>
          <w:lang w:val="en-GB"/>
        </w:rPr>
        <w:t xml:space="preserve"> </w:t>
      </w:r>
      <w:r w:rsidR="004013BE" w:rsidRPr="00D52BD2">
        <w:rPr>
          <w:lang w:val="en-GB"/>
        </w:rPr>
        <w:t>of the appeal.</w:t>
      </w:r>
    </w:p>
    <w:p w14:paraId="4CF02E6E" w14:textId="77777777" w:rsidR="004013BE" w:rsidRPr="00D52BD2" w:rsidRDefault="004013BE" w:rsidP="00D52BD2">
      <w:pPr>
        <w:pStyle w:val="ListParagraph"/>
        <w:spacing w:after="0" w:line="360" w:lineRule="auto"/>
        <w:ind w:left="0"/>
        <w:contextualSpacing w:val="0"/>
        <w:jc w:val="both"/>
        <w:rPr>
          <w:rFonts w:ascii="Arial" w:hAnsi="Arial" w:cs="Arial"/>
          <w:sz w:val="24"/>
          <w:lang w:val="en-GB"/>
        </w:rPr>
      </w:pPr>
    </w:p>
    <w:p w14:paraId="353210E5" w14:textId="77777777" w:rsidR="004013BE" w:rsidRPr="00D52BD2" w:rsidRDefault="004013BE" w:rsidP="00D52BD2">
      <w:pPr>
        <w:pStyle w:val="ListParagraph"/>
        <w:spacing w:after="0" w:line="360" w:lineRule="auto"/>
        <w:ind w:left="0"/>
        <w:contextualSpacing w:val="0"/>
        <w:jc w:val="both"/>
        <w:rPr>
          <w:rFonts w:ascii="Arial" w:hAnsi="Arial" w:cs="Arial"/>
          <w:sz w:val="24"/>
          <w:u w:val="single"/>
          <w:lang w:val="en-GB"/>
        </w:rPr>
      </w:pPr>
      <w:r w:rsidRPr="00D52BD2">
        <w:rPr>
          <w:rFonts w:ascii="Arial" w:hAnsi="Arial" w:cs="Arial"/>
          <w:sz w:val="24"/>
          <w:u w:val="single"/>
          <w:lang w:val="en-GB"/>
        </w:rPr>
        <w:t>The parties’ arguments</w:t>
      </w:r>
    </w:p>
    <w:p w14:paraId="5CBF0059" w14:textId="4E88A986" w:rsidR="004013BE" w:rsidRDefault="004013BE" w:rsidP="00D52BD2">
      <w:pPr>
        <w:pStyle w:val="ListParagraph"/>
        <w:spacing w:after="0" w:line="360" w:lineRule="auto"/>
        <w:ind w:left="0"/>
        <w:contextualSpacing w:val="0"/>
        <w:jc w:val="both"/>
        <w:rPr>
          <w:rFonts w:ascii="Arial" w:hAnsi="Arial" w:cs="Arial"/>
          <w:sz w:val="24"/>
          <w:lang w:val="en-GB"/>
        </w:rPr>
      </w:pPr>
    </w:p>
    <w:p w14:paraId="2A50CA74" w14:textId="5C0A8AA8" w:rsidR="00D56D89" w:rsidRPr="00D52BD2" w:rsidRDefault="004C5773" w:rsidP="004C5773">
      <w:pPr>
        <w:pStyle w:val="Heading1"/>
        <w:numPr>
          <w:ilvl w:val="0"/>
          <w:numId w:val="0"/>
        </w:numPr>
        <w:rPr>
          <w:lang w:val="en-GB"/>
        </w:rPr>
      </w:pPr>
      <w:r w:rsidRPr="00D52BD2">
        <w:rPr>
          <w:lang w:val="en-GB"/>
        </w:rPr>
        <w:t>[28]</w:t>
      </w:r>
      <w:r w:rsidRPr="00D52BD2">
        <w:rPr>
          <w:lang w:val="en-GB"/>
        </w:rPr>
        <w:tab/>
      </w:r>
      <w:r w:rsidR="00D56D89" w:rsidRPr="00D52BD2">
        <w:rPr>
          <w:lang w:val="en-GB"/>
        </w:rPr>
        <w:t xml:space="preserve">Mr van </w:t>
      </w:r>
      <w:proofErr w:type="spellStart"/>
      <w:r w:rsidR="00D56D89" w:rsidRPr="00D52BD2">
        <w:rPr>
          <w:lang w:val="en-GB"/>
        </w:rPr>
        <w:t>Greunen</w:t>
      </w:r>
      <w:proofErr w:type="spellEnd"/>
      <w:r w:rsidR="00D56D89">
        <w:rPr>
          <w:lang w:val="en-GB"/>
        </w:rPr>
        <w:t xml:space="preserve"> relied on the grounds of appeal summarised above.  He </w:t>
      </w:r>
      <w:r w:rsidR="00D56D89" w:rsidRPr="00D52BD2">
        <w:rPr>
          <w:lang w:val="en-GB"/>
        </w:rPr>
        <w:t xml:space="preserve">argued that the major issue for TransNamib is that the grievance letter </w:t>
      </w:r>
      <w:r w:rsidR="00D56D89">
        <w:rPr>
          <w:lang w:val="en-GB"/>
        </w:rPr>
        <w:t xml:space="preserve">addressed </w:t>
      </w:r>
      <w:r w:rsidR="00D56D89" w:rsidRPr="00D52BD2">
        <w:rPr>
          <w:lang w:val="en-GB"/>
        </w:rPr>
        <w:t>to a superior was done in a disrespectful and discriminatory manner and Mr Neshiko was acting with insolence. Therefore, a breakdown of trust occurred between TransNamib and Mr Neshiko, and TransNamib is not inclined to reinstate Mr Neshiko in those circumstances.</w:t>
      </w:r>
    </w:p>
    <w:p w14:paraId="6BDC5850" w14:textId="2C286343" w:rsidR="00D56D89" w:rsidRDefault="00D56D89" w:rsidP="00D52BD2">
      <w:pPr>
        <w:pStyle w:val="ListParagraph"/>
        <w:spacing w:after="0" w:line="360" w:lineRule="auto"/>
        <w:ind w:left="0"/>
        <w:contextualSpacing w:val="0"/>
        <w:jc w:val="both"/>
        <w:rPr>
          <w:rFonts w:ascii="Arial" w:hAnsi="Arial" w:cs="Arial"/>
          <w:sz w:val="24"/>
          <w:lang w:val="en-GB"/>
        </w:rPr>
      </w:pPr>
    </w:p>
    <w:p w14:paraId="50CD5751" w14:textId="0375DF77" w:rsidR="00D56D89" w:rsidRPr="00D52BD2" w:rsidRDefault="004C5773" w:rsidP="004C5773">
      <w:pPr>
        <w:pStyle w:val="Heading1"/>
        <w:numPr>
          <w:ilvl w:val="0"/>
          <w:numId w:val="0"/>
        </w:numPr>
        <w:rPr>
          <w:lang w:val="en-GB"/>
        </w:rPr>
      </w:pPr>
      <w:r w:rsidRPr="00D52BD2">
        <w:rPr>
          <w:lang w:val="en-GB"/>
        </w:rPr>
        <w:t>[29]</w:t>
      </w:r>
      <w:r w:rsidRPr="00D52BD2">
        <w:rPr>
          <w:lang w:val="en-GB"/>
        </w:rPr>
        <w:tab/>
      </w:r>
      <w:r w:rsidR="00D56D89" w:rsidRPr="00D52BD2">
        <w:rPr>
          <w:lang w:val="en-GB"/>
        </w:rPr>
        <w:t xml:space="preserve">Mr van </w:t>
      </w:r>
      <w:proofErr w:type="spellStart"/>
      <w:r w:rsidR="00D56D89" w:rsidRPr="00D52BD2">
        <w:rPr>
          <w:lang w:val="en-GB"/>
        </w:rPr>
        <w:t>Greunen</w:t>
      </w:r>
      <w:proofErr w:type="spellEnd"/>
      <w:r w:rsidR="00D56D89" w:rsidRPr="00D52BD2">
        <w:rPr>
          <w:lang w:val="en-GB"/>
        </w:rPr>
        <w:t xml:space="preserve"> argued that the position previously occupied by Mr Neshiko has been filled and as such, reinstatement is not plausible. When questioned by this court on this aspect, Mr van Greunen conceded that the outcome of the appeal is not set in stone and a possibility existed that the appeal may be dismissed. </w:t>
      </w:r>
    </w:p>
    <w:p w14:paraId="2474D5B6" w14:textId="31376ED3" w:rsidR="00D56D89" w:rsidRDefault="00D56D89" w:rsidP="00D52BD2">
      <w:pPr>
        <w:pStyle w:val="ListParagraph"/>
        <w:spacing w:after="0" w:line="360" w:lineRule="auto"/>
        <w:ind w:left="0"/>
        <w:contextualSpacing w:val="0"/>
        <w:jc w:val="both"/>
        <w:rPr>
          <w:rFonts w:ascii="Arial" w:hAnsi="Arial" w:cs="Arial"/>
          <w:sz w:val="24"/>
          <w:lang w:val="en-GB"/>
        </w:rPr>
      </w:pPr>
    </w:p>
    <w:p w14:paraId="267D4A66" w14:textId="7D821BEA" w:rsidR="004013BE" w:rsidRPr="00D52BD2" w:rsidRDefault="004C5773" w:rsidP="004C5773">
      <w:pPr>
        <w:pStyle w:val="Heading1"/>
        <w:numPr>
          <w:ilvl w:val="0"/>
          <w:numId w:val="0"/>
        </w:numPr>
        <w:rPr>
          <w:lang w:val="en-GB"/>
        </w:rPr>
      </w:pPr>
      <w:r w:rsidRPr="00D52BD2">
        <w:rPr>
          <w:lang w:val="en-GB"/>
        </w:rPr>
        <w:t>[30]</w:t>
      </w:r>
      <w:r w:rsidRPr="00D52BD2">
        <w:rPr>
          <w:lang w:val="en-GB"/>
        </w:rPr>
        <w:tab/>
      </w:r>
      <w:r w:rsidR="004013BE" w:rsidRPr="00D52BD2">
        <w:rPr>
          <w:lang w:val="en-GB"/>
        </w:rPr>
        <w:t xml:space="preserve">Mr </w:t>
      </w:r>
      <w:proofErr w:type="spellStart"/>
      <w:r w:rsidR="004013BE" w:rsidRPr="00D52BD2">
        <w:rPr>
          <w:lang w:val="en-GB"/>
        </w:rPr>
        <w:t>Halweendo</w:t>
      </w:r>
      <w:proofErr w:type="spellEnd"/>
      <w:r w:rsidR="00EE25FF" w:rsidRPr="00D52BD2">
        <w:rPr>
          <w:lang w:val="en-GB"/>
        </w:rPr>
        <w:t xml:space="preserve">, on behalf of Mr </w:t>
      </w:r>
      <w:r w:rsidR="0010517B" w:rsidRPr="00D52BD2">
        <w:rPr>
          <w:lang w:val="en-GB"/>
        </w:rPr>
        <w:t>Neshiko</w:t>
      </w:r>
      <w:r w:rsidR="00EE25FF" w:rsidRPr="00D52BD2">
        <w:rPr>
          <w:lang w:val="en-GB"/>
        </w:rPr>
        <w:t>,</w:t>
      </w:r>
      <w:r w:rsidR="005D6EF8" w:rsidRPr="00D52BD2">
        <w:rPr>
          <w:lang w:val="en-GB"/>
        </w:rPr>
        <w:t xml:space="preserve"> argued</w:t>
      </w:r>
      <w:r w:rsidR="004013BE" w:rsidRPr="00D52BD2">
        <w:rPr>
          <w:lang w:val="en-GB"/>
        </w:rPr>
        <w:t xml:space="preserve"> that a stay of execution of the arbitration award is a drastic step. </w:t>
      </w:r>
      <w:r w:rsidR="005D6EF8" w:rsidRPr="00D52BD2">
        <w:rPr>
          <w:lang w:val="en-GB"/>
        </w:rPr>
        <w:t>He argued</w:t>
      </w:r>
      <w:r w:rsidR="00E17257" w:rsidRPr="00D52BD2">
        <w:rPr>
          <w:lang w:val="en-GB"/>
        </w:rPr>
        <w:t xml:space="preserve"> further that the court </w:t>
      </w:r>
      <w:r w:rsidR="0010517B" w:rsidRPr="00D52BD2">
        <w:rPr>
          <w:lang w:val="en-GB"/>
        </w:rPr>
        <w:t xml:space="preserve">should </w:t>
      </w:r>
      <w:r w:rsidR="00E17257" w:rsidRPr="00D52BD2">
        <w:rPr>
          <w:lang w:val="en-GB"/>
        </w:rPr>
        <w:t xml:space="preserve">consider the nature of the conduct by Mr </w:t>
      </w:r>
      <w:r w:rsidR="001E5239" w:rsidRPr="00D52BD2">
        <w:rPr>
          <w:lang w:val="en-GB"/>
        </w:rPr>
        <w:t xml:space="preserve">Neshiko </w:t>
      </w:r>
      <w:r w:rsidR="00DE31F5" w:rsidRPr="00D52BD2">
        <w:rPr>
          <w:lang w:val="en-GB"/>
        </w:rPr>
        <w:t>that led to the disciplinary enquiry in context.  In this regard</w:t>
      </w:r>
      <w:r w:rsidR="001E5239" w:rsidRPr="00D52BD2">
        <w:rPr>
          <w:lang w:val="en-GB"/>
        </w:rPr>
        <w:t>,</w:t>
      </w:r>
      <w:r w:rsidR="00DE31F5" w:rsidRPr="00D52BD2">
        <w:rPr>
          <w:lang w:val="en-GB"/>
        </w:rPr>
        <w:t xml:space="preserve"> it was emphasised that Mr Neshiko </w:t>
      </w:r>
      <w:r w:rsidR="00E17257" w:rsidRPr="00D52BD2">
        <w:rPr>
          <w:lang w:val="en-GB"/>
        </w:rPr>
        <w:t xml:space="preserve">was aggrieved </w:t>
      </w:r>
      <w:r w:rsidR="00DE31F5" w:rsidRPr="00D52BD2">
        <w:rPr>
          <w:lang w:val="en-GB"/>
        </w:rPr>
        <w:t xml:space="preserve">because </w:t>
      </w:r>
      <w:r w:rsidR="00DE31F5" w:rsidRPr="00D52BD2">
        <w:rPr>
          <w:lang w:val="en-GB"/>
        </w:rPr>
        <w:lastRenderedPageBreak/>
        <w:t xml:space="preserve">he was not </w:t>
      </w:r>
      <w:r w:rsidR="00E17257" w:rsidRPr="00D52BD2">
        <w:rPr>
          <w:lang w:val="en-GB"/>
        </w:rPr>
        <w:t>shortlisted for a promotion and address</w:t>
      </w:r>
      <w:r w:rsidR="00EE25FF" w:rsidRPr="00D52BD2">
        <w:rPr>
          <w:lang w:val="en-GB"/>
        </w:rPr>
        <w:t>ed</w:t>
      </w:r>
      <w:r w:rsidR="00E17257" w:rsidRPr="00D52BD2">
        <w:rPr>
          <w:lang w:val="en-GB"/>
        </w:rPr>
        <w:t xml:space="preserve"> such grievance to the Executive Human Capital which should not have resulted in dismissal.</w:t>
      </w:r>
    </w:p>
    <w:p w14:paraId="2F9BEC65" w14:textId="77777777" w:rsidR="00E17257" w:rsidRPr="00D52BD2" w:rsidRDefault="00E17257" w:rsidP="00D52BD2">
      <w:pPr>
        <w:pStyle w:val="ListParagraph"/>
        <w:spacing w:after="0" w:line="360" w:lineRule="auto"/>
        <w:ind w:left="0"/>
        <w:contextualSpacing w:val="0"/>
        <w:jc w:val="both"/>
        <w:rPr>
          <w:rFonts w:ascii="Arial" w:hAnsi="Arial" w:cs="Arial"/>
          <w:sz w:val="24"/>
          <w:lang w:val="en-GB"/>
        </w:rPr>
      </w:pPr>
    </w:p>
    <w:p w14:paraId="0BC8A128" w14:textId="79E5BC9F" w:rsidR="00E17257" w:rsidRPr="00D52BD2" w:rsidRDefault="004C5773" w:rsidP="004C5773">
      <w:pPr>
        <w:pStyle w:val="Heading1"/>
        <w:numPr>
          <w:ilvl w:val="0"/>
          <w:numId w:val="0"/>
        </w:numPr>
        <w:rPr>
          <w:lang w:val="en-GB"/>
        </w:rPr>
      </w:pPr>
      <w:r w:rsidRPr="00D52BD2">
        <w:rPr>
          <w:lang w:val="en-GB"/>
        </w:rPr>
        <w:t>[31]</w:t>
      </w:r>
      <w:r w:rsidRPr="00D52BD2">
        <w:rPr>
          <w:lang w:val="en-GB"/>
        </w:rPr>
        <w:tab/>
      </w:r>
      <w:r w:rsidR="00E17257" w:rsidRPr="00D52BD2">
        <w:rPr>
          <w:lang w:val="en-GB"/>
        </w:rPr>
        <w:t>As regards the charge of abusive language, Mr Halweendo argue</w:t>
      </w:r>
      <w:r w:rsidR="001F1005" w:rsidRPr="00D52BD2">
        <w:rPr>
          <w:lang w:val="en-GB"/>
        </w:rPr>
        <w:t xml:space="preserve">d that </w:t>
      </w:r>
      <w:r w:rsidR="00E17257" w:rsidRPr="00D52BD2">
        <w:rPr>
          <w:lang w:val="en-GB"/>
        </w:rPr>
        <w:t xml:space="preserve">it was </w:t>
      </w:r>
      <w:r w:rsidR="001D210D" w:rsidRPr="00D52BD2">
        <w:rPr>
          <w:lang w:val="en-GB"/>
        </w:rPr>
        <w:t xml:space="preserve">at best </w:t>
      </w:r>
      <w:r w:rsidR="00E17257" w:rsidRPr="00D52BD2">
        <w:rPr>
          <w:lang w:val="en-GB"/>
        </w:rPr>
        <w:t xml:space="preserve">a lapse of judgment on the part of Mr </w:t>
      </w:r>
      <w:r w:rsidR="001D210D" w:rsidRPr="00D52BD2">
        <w:rPr>
          <w:lang w:val="en-GB"/>
        </w:rPr>
        <w:t xml:space="preserve">Neshiko </w:t>
      </w:r>
      <w:r w:rsidR="00E17257" w:rsidRPr="00D52BD2">
        <w:rPr>
          <w:lang w:val="en-GB"/>
        </w:rPr>
        <w:t xml:space="preserve">emanating from being unsuccessful in </w:t>
      </w:r>
      <w:r w:rsidR="001E5239" w:rsidRPr="00D52BD2">
        <w:rPr>
          <w:lang w:val="en-GB"/>
        </w:rPr>
        <w:t>his quest for</w:t>
      </w:r>
      <w:r w:rsidR="00E17257" w:rsidRPr="00D52BD2">
        <w:rPr>
          <w:lang w:val="en-GB"/>
        </w:rPr>
        <w:t xml:space="preserve"> promotion. This lapse of judgment cannot be attributed to Mr </w:t>
      </w:r>
      <w:r w:rsidR="001D210D" w:rsidRPr="00D52BD2">
        <w:rPr>
          <w:lang w:val="en-GB"/>
        </w:rPr>
        <w:t xml:space="preserve">Neshiko’s </w:t>
      </w:r>
      <w:r w:rsidR="00E17257" w:rsidRPr="00D52BD2">
        <w:rPr>
          <w:lang w:val="en-GB"/>
        </w:rPr>
        <w:t>long lasting clean record of 15 years.</w:t>
      </w:r>
    </w:p>
    <w:p w14:paraId="2ADB336E" w14:textId="77777777" w:rsidR="00E17257" w:rsidRPr="00D52BD2" w:rsidRDefault="00E17257" w:rsidP="00D52BD2">
      <w:pPr>
        <w:pStyle w:val="ListParagraph"/>
        <w:spacing w:after="0" w:line="360" w:lineRule="auto"/>
        <w:contextualSpacing w:val="0"/>
        <w:rPr>
          <w:rFonts w:ascii="Arial" w:hAnsi="Arial" w:cs="Arial"/>
          <w:sz w:val="24"/>
          <w:lang w:val="en-GB"/>
        </w:rPr>
      </w:pPr>
    </w:p>
    <w:p w14:paraId="3650C9C5" w14:textId="0D0452B6" w:rsidR="00E17257" w:rsidRPr="00D52BD2" w:rsidRDefault="004C5773" w:rsidP="004C5773">
      <w:pPr>
        <w:pStyle w:val="Heading1"/>
        <w:numPr>
          <w:ilvl w:val="0"/>
          <w:numId w:val="0"/>
        </w:numPr>
        <w:rPr>
          <w:lang w:val="en-GB"/>
        </w:rPr>
      </w:pPr>
      <w:r w:rsidRPr="00D52BD2">
        <w:rPr>
          <w:lang w:val="en-GB"/>
        </w:rPr>
        <w:t>[32]</w:t>
      </w:r>
      <w:r w:rsidRPr="00D52BD2">
        <w:rPr>
          <w:lang w:val="en-GB"/>
        </w:rPr>
        <w:tab/>
      </w:r>
      <w:r w:rsidR="001F1005" w:rsidRPr="00D52BD2">
        <w:rPr>
          <w:lang w:val="en-GB"/>
        </w:rPr>
        <w:t>It wa</w:t>
      </w:r>
      <w:r w:rsidR="00E17257" w:rsidRPr="00D52BD2">
        <w:rPr>
          <w:lang w:val="en-GB"/>
        </w:rPr>
        <w:t xml:space="preserve">s </w:t>
      </w:r>
      <w:r w:rsidR="001D210D" w:rsidRPr="00D52BD2">
        <w:rPr>
          <w:lang w:val="en-GB"/>
        </w:rPr>
        <w:t xml:space="preserve">further argued </w:t>
      </w:r>
      <w:r w:rsidR="00E17257" w:rsidRPr="00D52BD2">
        <w:rPr>
          <w:lang w:val="en-GB"/>
        </w:rPr>
        <w:t>that the issue of abusive language and false evidence was directed at the Executive Human Capital</w:t>
      </w:r>
      <w:r w:rsidR="001D210D" w:rsidRPr="00D52BD2">
        <w:rPr>
          <w:lang w:val="en-GB"/>
        </w:rPr>
        <w:t xml:space="preserve"> only</w:t>
      </w:r>
      <w:r w:rsidR="001F1005" w:rsidRPr="00D52BD2">
        <w:rPr>
          <w:lang w:val="en-GB"/>
        </w:rPr>
        <w:t>,</w:t>
      </w:r>
      <w:r w:rsidR="00E17257" w:rsidRPr="00D52BD2">
        <w:rPr>
          <w:lang w:val="en-GB"/>
        </w:rPr>
        <w:t xml:space="preserve"> and as such</w:t>
      </w:r>
      <w:r w:rsidR="001F1005" w:rsidRPr="00D52BD2">
        <w:rPr>
          <w:lang w:val="en-GB"/>
        </w:rPr>
        <w:t xml:space="preserve">, </w:t>
      </w:r>
      <w:r w:rsidR="001D210D" w:rsidRPr="00D52BD2">
        <w:rPr>
          <w:lang w:val="en-GB"/>
        </w:rPr>
        <w:t xml:space="preserve">this is </w:t>
      </w:r>
      <w:r w:rsidR="001F1005" w:rsidRPr="00D52BD2">
        <w:rPr>
          <w:lang w:val="en-GB"/>
        </w:rPr>
        <w:t>a personal</w:t>
      </w:r>
      <w:r w:rsidR="00E17257" w:rsidRPr="00D52BD2">
        <w:rPr>
          <w:lang w:val="en-GB"/>
        </w:rPr>
        <w:t xml:space="preserve"> issue between the Executive Human Capital and Mr </w:t>
      </w:r>
      <w:r w:rsidR="001D210D" w:rsidRPr="00D52BD2">
        <w:rPr>
          <w:lang w:val="en-GB"/>
        </w:rPr>
        <w:t>Neshiko</w:t>
      </w:r>
      <w:r w:rsidR="00E17257" w:rsidRPr="00D52BD2">
        <w:rPr>
          <w:lang w:val="en-GB"/>
        </w:rPr>
        <w:t xml:space="preserve">, which cannot be said to </w:t>
      </w:r>
      <w:r w:rsidR="00EE25FF" w:rsidRPr="00D52BD2">
        <w:rPr>
          <w:lang w:val="en-GB"/>
        </w:rPr>
        <w:t>lead to a</w:t>
      </w:r>
      <w:r w:rsidR="00E17257" w:rsidRPr="00D52BD2">
        <w:rPr>
          <w:lang w:val="en-GB"/>
        </w:rPr>
        <w:t xml:space="preserve"> breakdown of trust between Mr </w:t>
      </w:r>
      <w:r w:rsidR="001D210D" w:rsidRPr="00D52BD2">
        <w:rPr>
          <w:lang w:val="en-GB"/>
        </w:rPr>
        <w:t xml:space="preserve">Neshiko </w:t>
      </w:r>
      <w:r w:rsidR="00E17257" w:rsidRPr="00D52BD2">
        <w:rPr>
          <w:lang w:val="en-GB"/>
        </w:rPr>
        <w:t xml:space="preserve">and </w:t>
      </w:r>
      <w:r w:rsidR="003F3BBF" w:rsidRPr="00D52BD2">
        <w:rPr>
          <w:lang w:val="en-GB"/>
        </w:rPr>
        <w:t>TransNamib</w:t>
      </w:r>
      <w:r w:rsidR="00B92E7F" w:rsidRPr="00D52BD2">
        <w:rPr>
          <w:lang w:val="en-GB"/>
        </w:rPr>
        <w:t>,</w:t>
      </w:r>
      <w:r w:rsidR="00E17257" w:rsidRPr="00D52BD2">
        <w:rPr>
          <w:lang w:val="en-GB"/>
        </w:rPr>
        <w:t xml:space="preserve"> </w:t>
      </w:r>
      <w:r w:rsidR="00B92E7F" w:rsidRPr="00D52BD2">
        <w:rPr>
          <w:lang w:val="en-GB"/>
        </w:rPr>
        <w:t>t</w:t>
      </w:r>
      <w:r w:rsidR="00E17257" w:rsidRPr="00D52BD2">
        <w:rPr>
          <w:lang w:val="en-GB"/>
        </w:rPr>
        <w:t>he</w:t>
      </w:r>
      <w:r w:rsidR="00B92E7F" w:rsidRPr="00D52BD2">
        <w:rPr>
          <w:lang w:val="en-GB"/>
        </w:rPr>
        <w:t>refore</w:t>
      </w:r>
      <w:r w:rsidR="00E17257" w:rsidRPr="00D52BD2">
        <w:rPr>
          <w:lang w:val="en-GB"/>
        </w:rPr>
        <w:t>, no breakdown of a trust relationship exist</w:t>
      </w:r>
      <w:r w:rsidR="00B92E7F" w:rsidRPr="00D52BD2">
        <w:rPr>
          <w:lang w:val="en-GB"/>
        </w:rPr>
        <w:t xml:space="preserve">ed, as correctly held by the arbitrator.  </w:t>
      </w:r>
    </w:p>
    <w:p w14:paraId="0475AF65" w14:textId="31D6687E" w:rsidR="00B92E7F" w:rsidRPr="00D52BD2" w:rsidRDefault="00B92E7F" w:rsidP="00D52BD2">
      <w:pPr>
        <w:rPr>
          <w:lang w:val="en-GB"/>
        </w:rPr>
      </w:pPr>
    </w:p>
    <w:p w14:paraId="52D27C0E" w14:textId="1CEB6166" w:rsidR="00B92E7F" w:rsidRPr="00D52BD2" w:rsidRDefault="004C5773" w:rsidP="004C5773">
      <w:pPr>
        <w:pStyle w:val="Heading1"/>
        <w:numPr>
          <w:ilvl w:val="0"/>
          <w:numId w:val="0"/>
        </w:numPr>
        <w:rPr>
          <w:lang w:val="en-GB"/>
        </w:rPr>
      </w:pPr>
      <w:r w:rsidRPr="00D52BD2">
        <w:rPr>
          <w:lang w:val="en-GB"/>
        </w:rPr>
        <w:t>[33]</w:t>
      </w:r>
      <w:r w:rsidRPr="00D52BD2">
        <w:rPr>
          <w:lang w:val="en-GB"/>
        </w:rPr>
        <w:tab/>
      </w:r>
      <w:r w:rsidR="00B92E7F" w:rsidRPr="00D52BD2">
        <w:rPr>
          <w:lang w:val="en-GB"/>
        </w:rPr>
        <w:t xml:space="preserve">Mr </w:t>
      </w:r>
      <w:proofErr w:type="spellStart"/>
      <w:r w:rsidR="00B92E7F" w:rsidRPr="00D52BD2">
        <w:rPr>
          <w:lang w:val="en-GB"/>
        </w:rPr>
        <w:t>Halweendo</w:t>
      </w:r>
      <w:proofErr w:type="spellEnd"/>
      <w:r w:rsidR="00B92E7F" w:rsidRPr="00D52BD2">
        <w:rPr>
          <w:lang w:val="en-GB"/>
        </w:rPr>
        <w:t xml:space="preserve"> argued that the financial implications of staying the arbitration award would be drastic to Mr </w:t>
      </w:r>
      <w:r w:rsidR="007E2BCC" w:rsidRPr="00D52BD2">
        <w:rPr>
          <w:lang w:val="en-GB"/>
        </w:rPr>
        <w:t>Neshiko</w:t>
      </w:r>
      <w:r w:rsidR="00B92E7F" w:rsidRPr="00D52BD2">
        <w:rPr>
          <w:lang w:val="en-GB"/>
        </w:rPr>
        <w:t xml:space="preserve">, who is currently unemployed. He argued that the </w:t>
      </w:r>
      <w:r w:rsidR="007E2BCC" w:rsidRPr="00D52BD2">
        <w:rPr>
          <w:lang w:val="en-GB"/>
        </w:rPr>
        <w:t xml:space="preserve">arbitrator ordered </w:t>
      </w:r>
      <w:r w:rsidR="00B92E7F" w:rsidRPr="00D52BD2">
        <w:rPr>
          <w:lang w:val="en-GB"/>
        </w:rPr>
        <w:t xml:space="preserve">Mr </w:t>
      </w:r>
      <w:r w:rsidR="007E2BCC" w:rsidRPr="00D52BD2">
        <w:rPr>
          <w:lang w:val="en-GB"/>
        </w:rPr>
        <w:t xml:space="preserve">Neshiko’s </w:t>
      </w:r>
      <w:r w:rsidR="00B92E7F" w:rsidRPr="00D52BD2">
        <w:rPr>
          <w:lang w:val="en-GB"/>
        </w:rPr>
        <w:t xml:space="preserve">reinstatement and if Mr </w:t>
      </w:r>
      <w:r w:rsidR="007E2BCC" w:rsidRPr="00D52BD2">
        <w:rPr>
          <w:lang w:val="en-GB"/>
        </w:rPr>
        <w:t xml:space="preserve">Neshiko </w:t>
      </w:r>
      <w:r w:rsidR="00B92E7F" w:rsidRPr="00D52BD2">
        <w:rPr>
          <w:lang w:val="en-GB"/>
        </w:rPr>
        <w:t>is so reinstated pending the outcome of the appeal, neither party would be prejudiced</w:t>
      </w:r>
      <w:r w:rsidR="007E2BCC" w:rsidRPr="00D52BD2">
        <w:rPr>
          <w:lang w:val="en-GB"/>
        </w:rPr>
        <w:t xml:space="preserve"> pending the finalisation of the appeal.  If reinstated, Mr Neshiko</w:t>
      </w:r>
      <w:r w:rsidR="00D74DFE" w:rsidRPr="00D52BD2">
        <w:rPr>
          <w:lang w:val="en-GB"/>
        </w:rPr>
        <w:t xml:space="preserve"> </w:t>
      </w:r>
      <w:r w:rsidR="00B92E7F" w:rsidRPr="00D52BD2">
        <w:rPr>
          <w:lang w:val="en-GB"/>
        </w:rPr>
        <w:t>would be earning a monthly salary for his services</w:t>
      </w:r>
      <w:r w:rsidR="00A27021">
        <w:rPr>
          <w:lang w:val="en-GB"/>
        </w:rPr>
        <w:t>, and able to pay debt</w:t>
      </w:r>
      <w:r w:rsidR="00B92E7F" w:rsidRPr="00D52BD2">
        <w:rPr>
          <w:lang w:val="en-GB"/>
        </w:rPr>
        <w:t>.</w:t>
      </w:r>
    </w:p>
    <w:p w14:paraId="09738976" w14:textId="068AB2DE" w:rsidR="00B92E7F" w:rsidRDefault="00B92E7F" w:rsidP="00D52BD2">
      <w:pPr>
        <w:rPr>
          <w:lang w:val="en-GB"/>
        </w:rPr>
      </w:pPr>
    </w:p>
    <w:p w14:paraId="5FE97B1E" w14:textId="32B32050" w:rsidR="00895D84" w:rsidRDefault="004C5773" w:rsidP="004C5773">
      <w:pPr>
        <w:pStyle w:val="Heading1"/>
        <w:numPr>
          <w:ilvl w:val="0"/>
          <w:numId w:val="0"/>
        </w:numPr>
        <w:rPr>
          <w:lang w:val="en-GB"/>
        </w:rPr>
      </w:pPr>
      <w:r>
        <w:rPr>
          <w:lang w:val="en-GB"/>
        </w:rPr>
        <w:t>[34]</w:t>
      </w:r>
      <w:r>
        <w:rPr>
          <w:lang w:val="en-GB"/>
        </w:rPr>
        <w:tab/>
      </w:r>
      <w:r w:rsidR="00D74DFE" w:rsidRPr="00D52BD2">
        <w:rPr>
          <w:lang w:val="en-GB"/>
        </w:rPr>
        <w:t xml:space="preserve">Mr </w:t>
      </w:r>
      <w:proofErr w:type="spellStart"/>
      <w:r w:rsidR="00D74DFE" w:rsidRPr="00D52BD2">
        <w:rPr>
          <w:lang w:val="en-GB"/>
        </w:rPr>
        <w:t>Halweendo</w:t>
      </w:r>
      <w:proofErr w:type="spellEnd"/>
      <w:r w:rsidR="00D74DFE" w:rsidRPr="00D52BD2">
        <w:rPr>
          <w:lang w:val="en-GB"/>
        </w:rPr>
        <w:t xml:space="preserve"> submitted that compensation may be paid into either of the parties’ legal practitioners’ trust bank </w:t>
      </w:r>
      <w:r w:rsidR="00204DB8" w:rsidRPr="00D52BD2">
        <w:rPr>
          <w:lang w:val="en-GB"/>
        </w:rPr>
        <w:t>accounts</w:t>
      </w:r>
      <w:r w:rsidR="00D74DFE" w:rsidRPr="00D52BD2">
        <w:rPr>
          <w:lang w:val="en-GB"/>
        </w:rPr>
        <w:t xml:space="preserve"> pending the finalisation of the appeal. TransNamib </w:t>
      </w:r>
      <w:r w:rsidR="00595E26">
        <w:rPr>
          <w:lang w:val="en-GB"/>
        </w:rPr>
        <w:t xml:space="preserve">would then </w:t>
      </w:r>
      <w:r w:rsidR="00D74DFE" w:rsidRPr="00D52BD2">
        <w:rPr>
          <w:lang w:val="en-GB"/>
        </w:rPr>
        <w:t xml:space="preserve">suffer </w:t>
      </w:r>
      <w:r w:rsidR="00595E26">
        <w:rPr>
          <w:lang w:val="en-GB"/>
        </w:rPr>
        <w:t xml:space="preserve">meaningful </w:t>
      </w:r>
      <w:r w:rsidR="00D74DFE" w:rsidRPr="00D52BD2">
        <w:rPr>
          <w:lang w:val="en-GB"/>
        </w:rPr>
        <w:t>prejudice in the event that the appeal succeeds.</w:t>
      </w:r>
    </w:p>
    <w:p w14:paraId="364E52BF" w14:textId="77777777" w:rsidR="00946EE1" w:rsidRPr="00946EE1" w:rsidRDefault="00946EE1" w:rsidP="00946EE1">
      <w:pPr>
        <w:rPr>
          <w:lang w:val="en-GB"/>
        </w:rPr>
      </w:pPr>
    </w:p>
    <w:p w14:paraId="77CC5EA2" w14:textId="77777777" w:rsidR="009040FF" w:rsidRPr="00D52BD2" w:rsidRDefault="00A92650" w:rsidP="00D52BD2">
      <w:pPr>
        <w:pStyle w:val="ListParagraph"/>
        <w:spacing w:after="0" w:line="360" w:lineRule="auto"/>
        <w:ind w:left="0"/>
        <w:contextualSpacing w:val="0"/>
        <w:jc w:val="both"/>
        <w:rPr>
          <w:rFonts w:ascii="Arial" w:hAnsi="Arial" w:cs="Arial"/>
          <w:sz w:val="24"/>
          <w:u w:val="single"/>
          <w:lang w:val="en-GB"/>
        </w:rPr>
      </w:pPr>
      <w:r w:rsidRPr="00D52BD2">
        <w:rPr>
          <w:rFonts w:ascii="Arial" w:hAnsi="Arial" w:cs="Arial"/>
          <w:sz w:val="24"/>
          <w:u w:val="single"/>
          <w:lang w:val="en-GB"/>
        </w:rPr>
        <w:t>Discussion</w:t>
      </w:r>
    </w:p>
    <w:p w14:paraId="765764CF" w14:textId="77777777" w:rsidR="009040FF" w:rsidRPr="00D52BD2" w:rsidRDefault="009040FF" w:rsidP="00D52BD2">
      <w:pPr>
        <w:pStyle w:val="ListParagraph"/>
        <w:spacing w:after="0" w:line="360" w:lineRule="auto"/>
        <w:ind w:left="0"/>
        <w:contextualSpacing w:val="0"/>
        <w:jc w:val="both"/>
        <w:rPr>
          <w:rFonts w:ascii="Arial" w:hAnsi="Arial" w:cs="Arial"/>
          <w:sz w:val="24"/>
          <w:lang w:val="en-GB"/>
        </w:rPr>
      </w:pPr>
    </w:p>
    <w:p w14:paraId="11C35210" w14:textId="652760A2" w:rsidR="00F34317" w:rsidRPr="00D52BD2" w:rsidRDefault="004C5773" w:rsidP="004C5773">
      <w:pPr>
        <w:pStyle w:val="Heading1"/>
        <w:numPr>
          <w:ilvl w:val="0"/>
          <w:numId w:val="0"/>
        </w:numPr>
        <w:rPr>
          <w:lang w:val="en-GB"/>
        </w:rPr>
      </w:pPr>
      <w:r w:rsidRPr="00D52BD2">
        <w:rPr>
          <w:lang w:val="en-GB"/>
        </w:rPr>
        <w:t>[35]</w:t>
      </w:r>
      <w:r w:rsidRPr="00D52BD2">
        <w:rPr>
          <w:lang w:val="en-GB"/>
        </w:rPr>
        <w:tab/>
      </w:r>
      <w:r w:rsidR="009040FF" w:rsidRPr="00D52BD2">
        <w:rPr>
          <w:lang w:val="en-GB"/>
        </w:rPr>
        <w:t xml:space="preserve">In considering </w:t>
      </w:r>
      <w:proofErr w:type="spellStart"/>
      <w:r w:rsidR="003F3BBF" w:rsidRPr="00D52BD2">
        <w:rPr>
          <w:lang w:val="en-GB"/>
        </w:rPr>
        <w:t>TransNamib</w:t>
      </w:r>
      <w:r w:rsidR="009040FF" w:rsidRPr="00D52BD2">
        <w:rPr>
          <w:lang w:val="en-GB"/>
        </w:rPr>
        <w:t>’s</w:t>
      </w:r>
      <w:proofErr w:type="spellEnd"/>
      <w:r w:rsidR="009040FF" w:rsidRPr="00D52BD2">
        <w:rPr>
          <w:lang w:val="en-GB"/>
        </w:rPr>
        <w:t xml:space="preserve"> application, I am bound to consider</w:t>
      </w:r>
      <w:r w:rsidR="00C172C4" w:rsidRPr="00D52BD2">
        <w:rPr>
          <w:lang w:val="en-GB"/>
        </w:rPr>
        <w:t xml:space="preserve"> </w:t>
      </w:r>
      <w:r w:rsidR="009040FF" w:rsidRPr="00D52BD2">
        <w:rPr>
          <w:lang w:val="en-GB"/>
        </w:rPr>
        <w:t xml:space="preserve">the irreparable harm </w:t>
      </w:r>
      <w:r w:rsidR="00C172C4" w:rsidRPr="00D52BD2">
        <w:rPr>
          <w:lang w:val="en-GB"/>
        </w:rPr>
        <w:t xml:space="preserve">to </w:t>
      </w:r>
      <w:r w:rsidR="009040FF" w:rsidRPr="00D52BD2">
        <w:rPr>
          <w:lang w:val="en-GB"/>
        </w:rPr>
        <w:t>both</w:t>
      </w:r>
      <w:r w:rsidR="00C172C4" w:rsidRPr="00D52BD2">
        <w:rPr>
          <w:lang w:val="en-GB"/>
        </w:rPr>
        <w:t xml:space="preserve"> parties respectively if the award, or any part of it were suspended</w:t>
      </w:r>
      <w:r w:rsidR="00595E26">
        <w:rPr>
          <w:lang w:val="en-GB"/>
        </w:rPr>
        <w:t>.  I</w:t>
      </w:r>
      <w:r w:rsidR="00A7001F" w:rsidRPr="00D52BD2">
        <w:rPr>
          <w:lang w:val="en-GB"/>
        </w:rPr>
        <w:t xml:space="preserve">f the balance of irreparable harm favours either </w:t>
      </w:r>
      <w:r w:rsidR="003F3BBF" w:rsidRPr="00D52BD2">
        <w:rPr>
          <w:lang w:val="en-GB"/>
        </w:rPr>
        <w:t>TransNamib</w:t>
      </w:r>
      <w:r w:rsidR="009040FF" w:rsidRPr="00D52BD2">
        <w:rPr>
          <w:lang w:val="en-GB"/>
        </w:rPr>
        <w:t xml:space="preserve"> </w:t>
      </w:r>
      <w:r w:rsidR="00A7001F" w:rsidRPr="00D52BD2">
        <w:rPr>
          <w:lang w:val="en-GB"/>
        </w:rPr>
        <w:t xml:space="preserve">or </w:t>
      </w:r>
      <w:r w:rsidR="009040FF" w:rsidRPr="00D52BD2">
        <w:rPr>
          <w:lang w:val="en-GB"/>
        </w:rPr>
        <w:t xml:space="preserve">Mr </w:t>
      </w:r>
      <w:r w:rsidR="00A7001F" w:rsidRPr="00D52BD2">
        <w:rPr>
          <w:lang w:val="en-GB"/>
        </w:rPr>
        <w:lastRenderedPageBreak/>
        <w:t xml:space="preserve">Neshiko, I must determine this application in favour of Mr Neshiko. </w:t>
      </w:r>
      <w:r w:rsidR="009040FF" w:rsidRPr="00D52BD2">
        <w:rPr>
          <w:rStyle w:val="FootnoteReference"/>
          <w:lang w:val="en-GB"/>
        </w:rPr>
        <w:footnoteReference w:id="1"/>
      </w:r>
    </w:p>
    <w:p w14:paraId="0D2FE2D8" w14:textId="77777777" w:rsidR="009040FF" w:rsidRPr="00D52BD2" w:rsidRDefault="009040FF" w:rsidP="00D52BD2">
      <w:pPr>
        <w:pStyle w:val="ListParagraph"/>
        <w:spacing w:after="0" w:line="360" w:lineRule="auto"/>
        <w:ind w:left="0"/>
        <w:contextualSpacing w:val="0"/>
        <w:jc w:val="both"/>
        <w:rPr>
          <w:rFonts w:ascii="Arial" w:hAnsi="Arial" w:cs="Arial"/>
          <w:sz w:val="24"/>
          <w:lang w:val="en-GB"/>
        </w:rPr>
      </w:pPr>
    </w:p>
    <w:p w14:paraId="011E2056" w14:textId="0B29FEFA" w:rsidR="009040FF" w:rsidRPr="00D52BD2" w:rsidRDefault="004C5773" w:rsidP="004C5773">
      <w:pPr>
        <w:pStyle w:val="Heading1"/>
        <w:numPr>
          <w:ilvl w:val="0"/>
          <w:numId w:val="0"/>
        </w:numPr>
        <w:rPr>
          <w:lang w:val="en-GB"/>
        </w:rPr>
      </w:pPr>
      <w:r w:rsidRPr="00D52BD2">
        <w:rPr>
          <w:lang w:val="en-GB"/>
        </w:rPr>
        <w:t>[36]</w:t>
      </w:r>
      <w:r w:rsidRPr="00D52BD2">
        <w:rPr>
          <w:lang w:val="en-GB"/>
        </w:rPr>
        <w:tab/>
      </w:r>
      <w:r w:rsidR="009040FF" w:rsidRPr="00D52BD2">
        <w:rPr>
          <w:lang w:val="en-GB"/>
        </w:rPr>
        <w:t xml:space="preserve">In </w:t>
      </w:r>
      <w:proofErr w:type="spellStart"/>
      <w:r w:rsidR="009040FF" w:rsidRPr="00D52BD2">
        <w:rPr>
          <w:i/>
          <w:lang w:val="en-GB"/>
        </w:rPr>
        <w:t>Hardap</w:t>
      </w:r>
      <w:proofErr w:type="spellEnd"/>
      <w:r w:rsidR="009040FF" w:rsidRPr="00D52BD2">
        <w:rPr>
          <w:i/>
          <w:lang w:val="en-GB"/>
        </w:rPr>
        <w:t xml:space="preserve"> Regional Council v Sankwasa and </w:t>
      </w:r>
      <w:r w:rsidR="003C7BC1" w:rsidRPr="00D52BD2">
        <w:rPr>
          <w:i/>
          <w:lang w:val="en-GB"/>
        </w:rPr>
        <w:t>A</w:t>
      </w:r>
      <w:r w:rsidR="009040FF" w:rsidRPr="00D52BD2">
        <w:rPr>
          <w:i/>
          <w:lang w:val="en-GB"/>
        </w:rPr>
        <w:t>nother</w:t>
      </w:r>
      <w:r w:rsidR="00204DB8" w:rsidRPr="00D52BD2">
        <w:rPr>
          <w:i/>
          <w:lang w:val="en-GB"/>
        </w:rPr>
        <w:t>,</w:t>
      </w:r>
      <w:r w:rsidR="00226C73">
        <w:rPr>
          <w:i/>
          <w:lang w:val="en-GB"/>
        </w:rPr>
        <w:t xml:space="preserve"> </w:t>
      </w:r>
      <w:r w:rsidR="009040FF" w:rsidRPr="00226C73">
        <w:rPr>
          <w:rStyle w:val="FootnoteReference"/>
          <w:lang w:val="en-GB"/>
        </w:rPr>
        <w:footnoteReference w:id="2"/>
      </w:r>
      <w:r w:rsidR="009040FF" w:rsidRPr="00D52BD2">
        <w:rPr>
          <w:lang w:val="en-GB"/>
        </w:rPr>
        <w:t xml:space="preserve"> Parker </w:t>
      </w:r>
      <w:r w:rsidR="00A7001F" w:rsidRPr="00D52BD2">
        <w:rPr>
          <w:lang w:val="en-GB"/>
        </w:rPr>
        <w:t>A</w:t>
      </w:r>
      <w:r w:rsidR="009040FF" w:rsidRPr="00D52BD2">
        <w:rPr>
          <w:lang w:val="en-GB"/>
        </w:rPr>
        <w:t>J</w:t>
      </w:r>
      <w:r w:rsidR="003C7BC1" w:rsidRPr="00D52BD2">
        <w:rPr>
          <w:lang w:val="en-GB"/>
        </w:rPr>
        <w:t xml:space="preserve"> </w:t>
      </w:r>
      <w:r w:rsidR="009040FF" w:rsidRPr="00D52BD2">
        <w:rPr>
          <w:lang w:val="en-GB"/>
        </w:rPr>
        <w:t xml:space="preserve">held </w:t>
      </w:r>
      <w:r w:rsidR="00A7001F" w:rsidRPr="00D52BD2">
        <w:rPr>
          <w:lang w:val="en-GB"/>
        </w:rPr>
        <w:t>that</w:t>
      </w:r>
      <w:r w:rsidR="009040FF" w:rsidRPr="00D52BD2">
        <w:rPr>
          <w:lang w:val="en-GB"/>
        </w:rPr>
        <w:t>:</w:t>
      </w:r>
    </w:p>
    <w:p w14:paraId="7BCB28A1" w14:textId="77777777" w:rsidR="009040FF" w:rsidRPr="00D52BD2" w:rsidRDefault="009040FF" w:rsidP="00D52BD2">
      <w:pPr>
        <w:pStyle w:val="ListParagraph"/>
        <w:spacing w:after="0" w:line="360" w:lineRule="auto"/>
        <w:contextualSpacing w:val="0"/>
        <w:rPr>
          <w:rFonts w:ascii="Arial" w:hAnsi="Arial" w:cs="Arial"/>
          <w:sz w:val="24"/>
          <w:lang w:val="en-GB"/>
        </w:rPr>
      </w:pPr>
    </w:p>
    <w:p w14:paraId="3BE29AD5" w14:textId="50543650" w:rsidR="009040FF" w:rsidRPr="00D52BD2" w:rsidRDefault="009040FF" w:rsidP="00330B37">
      <w:pPr>
        <w:pStyle w:val="ListParagraph"/>
        <w:spacing w:after="0" w:line="360" w:lineRule="auto"/>
        <w:ind w:left="0" w:firstLine="720"/>
        <w:contextualSpacing w:val="0"/>
        <w:jc w:val="both"/>
        <w:rPr>
          <w:rFonts w:ascii="Arial" w:hAnsi="Arial" w:cs="Arial"/>
          <w:lang w:val="en-GB"/>
        </w:rPr>
      </w:pPr>
      <w:r w:rsidRPr="00D52BD2">
        <w:rPr>
          <w:rFonts w:ascii="Arial" w:hAnsi="Arial" w:cs="Arial"/>
          <w:lang w:val="en-GB"/>
        </w:rPr>
        <w:t>‘[9]</w:t>
      </w:r>
      <w:r w:rsidRPr="00D52BD2">
        <w:rPr>
          <w:rFonts w:ascii="Arial" w:hAnsi="Arial" w:cs="Arial"/>
          <w:lang w:val="en-GB"/>
        </w:rPr>
        <w:tab/>
        <w:t xml:space="preserve">It was held in </w:t>
      </w:r>
      <w:r w:rsidRPr="00D52BD2">
        <w:rPr>
          <w:rFonts w:ascii="Arial" w:hAnsi="Arial" w:cs="Arial"/>
          <w:i/>
          <w:lang w:val="en-GB"/>
        </w:rPr>
        <w:t xml:space="preserve">Wood NO v Edwards &amp; Another </w:t>
      </w:r>
      <w:r w:rsidRPr="00D52BD2">
        <w:rPr>
          <w:rFonts w:ascii="Arial" w:hAnsi="Arial" w:cs="Arial"/>
          <w:lang w:val="en-GB"/>
        </w:rPr>
        <w:t>1966 (3) SA 443 (R) that where no question of irrepar</w:t>
      </w:r>
      <w:r w:rsidR="008A437D" w:rsidRPr="00D52BD2">
        <w:rPr>
          <w:rFonts w:ascii="Arial" w:hAnsi="Arial" w:cs="Arial"/>
          <w:lang w:val="en-GB"/>
        </w:rPr>
        <w:t xml:space="preserve">able harm arises from execution, the question whether execution should be ordered will depend on whether there are reasonable prospects of success on appeal; but if the entire object of the appeal would be nugatory if execution were to proceed, the Court has no right to deal with the matter on the basis of whether there are reasonable </w:t>
      </w:r>
      <w:r w:rsidR="00BF331C" w:rsidRPr="00D52BD2">
        <w:rPr>
          <w:rFonts w:ascii="Arial" w:hAnsi="Arial" w:cs="Arial"/>
          <w:lang w:val="en-GB"/>
        </w:rPr>
        <w:t>prospects of success on appeal. It would then be that the question before the Court “must be resolved on the respective potentiality for irreparable harm or prejudice being sustained by the applicant and the respondent respectively.” (</w:t>
      </w:r>
      <w:r w:rsidR="00BF331C" w:rsidRPr="00D52BD2">
        <w:rPr>
          <w:rFonts w:ascii="Arial" w:hAnsi="Arial" w:cs="Arial"/>
          <w:i/>
          <w:lang w:val="en-GB"/>
        </w:rPr>
        <w:t xml:space="preserve">Tuckers Land and Development Corporation v Soja </w:t>
      </w:r>
      <w:r w:rsidR="00BF331C" w:rsidRPr="00D52BD2">
        <w:rPr>
          <w:rFonts w:ascii="Arial" w:hAnsi="Arial" w:cs="Arial"/>
          <w:lang w:val="en-GB"/>
        </w:rPr>
        <w:t>1980 (1) SA 691 (W) at 696E-F). This proposition is predicated on “the purpose of the (common law) rule as to the suspension of a judgment on a noting of an appeal is to prevent irreparable damage from being done to the intending appellant …” (</w:t>
      </w:r>
      <w:r w:rsidR="00BF331C" w:rsidRPr="00D52BD2">
        <w:rPr>
          <w:rFonts w:ascii="Arial" w:hAnsi="Arial" w:cs="Arial"/>
          <w:i/>
          <w:lang w:val="en-GB"/>
        </w:rPr>
        <w:t xml:space="preserve">Soja </w:t>
      </w:r>
      <w:r w:rsidR="00BF331C" w:rsidRPr="00D52BD2">
        <w:rPr>
          <w:rFonts w:ascii="Arial" w:hAnsi="Arial" w:cs="Arial"/>
          <w:lang w:val="en-GB"/>
        </w:rPr>
        <w:t xml:space="preserve">supra at 696G, approving </w:t>
      </w:r>
      <w:r w:rsidR="00BF331C" w:rsidRPr="00D52BD2">
        <w:rPr>
          <w:rFonts w:ascii="Arial" w:hAnsi="Arial" w:cs="Arial"/>
          <w:i/>
          <w:lang w:val="en-GB"/>
        </w:rPr>
        <w:t xml:space="preserve">South Cape Corporation (Pty) Ltd v Engineering Management Services (Pty) Ltd </w:t>
      </w:r>
      <w:r w:rsidR="00BF331C" w:rsidRPr="00D52BD2">
        <w:rPr>
          <w:rFonts w:ascii="Arial" w:hAnsi="Arial" w:cs="Arial"/>
          <w:lang w:val="en-GB"/>
        </w:rPr>
        <w:t xml:space="preserve">1977 (3) SA 534 (A) at 545B-C).’ </w:t>
      </w:r>
    </w:p>
    <w:p w14:paraId="7F5AA36F" w14:textId="77777777" w:rsidR="009040FF" w:rsidRPr="00D52BD2" w:rsidRDefault="009040FF" w:rsidP="00D52BD2">
      <w:pPr>
        <w:pStyle w:val="ListParagraph"/>
        <w:spacing w:after="0" w:line="360" w:lineRule="auto"/>
        <w:contextualSpacing w:val="0"/>
        <w:rPr>
          <w:rFonts w:ascii="Arial" w:hAnsi="Arial" w:cs="Arial"/>
          <w:sz w:val="24"/>
          <w:lang w:val="en-GB"/>
        </w:rPr>
      </w:pPr>
    </w:p>
    <w:p w14:paraId="533CD328" w14:textId="6172C630" w:rsidR="003B0E28" w:rsidRPr="00D52BD2" w:rsidRDefault="004C5773" w:rsidP="004C5773">
      <w:pPr>
        <w:pStyle w:val="Heading1"/>
        <w:numPr>
          <w:ilvl w:val="0"/>
          <w:numId w:val="0"/>
        </w:numPr>
        <w:rPr>
          <w:lang w:val="en-GB"/>
        </w:rPr>
      </w:pPr>
      <w:r w:rsidRPr="00D52BD2">
        <w:rPr>
          <w:lang w:val="en-GB"/>
        </w:rPr>
        <w:t>[37]</w:t>
      </w:r>
      <w:r w:rsidRPr="00D52BD2">
        <w:rPr>
          <w:lang w:val="en-GB"/>
        </w:rPr>
        <w:tab/>
      </w:r>
      <w:r w:rsidR="0025580C" w:rsidRPr="00D52BD2">
        <w:rPr>
          <w:lang w:val="en-GB"/>
        </w:rPr>
        <w:t xml:space="preserve">In </w:t>
      </w:r>
      <w:proofErr w:type="spellStart"/>
      <w:r w:rsidR="003B0E28" w:rsidRPr="00D52BD2">
        <w:rPr>
          <w:i/>
          <w:lang w:val="en-GB"/>
        </w:rPr>
        <w:t>Pupkewitz</w:t>
      </w:r>
      <w:proofErr w:type="spellEnd"/>
      <w:r w:rsidR="003B0E28" w:rsidRPr="00D52BD2">
        <w:rPr>
          <w:i/>
          <w:lang w:val="en-GB"/>
        </w:rPr>
        <w:t xml:space="preserve"> and Sons (Pty) Ltd v Muundjua</w:t>
      </w:r>
      <w:r w:rsidR="00204DB8" w:rsidRPr="00D52BD2">
        <w:rPr>
          <w:i/>
          <w:lang w:val="en-GB"/>
        </w:rPr>
        <w:t>,</w:t>
      </w:r>
      <w:r w:rsidR="00226C73">
        <w:rPr>
          <w:i/>
          <w:lang w:val="en-GB"/>
        </w:rPr>
        <w:t xml:space="preserve"> </w:t>
      </w:r>
      <w:r w:rsidR="003B0E28" w:rsidRPr="00D52BD2">
        <w:rPr>
          <w:rStyle w:val="FootnoteReference"/>
          <w:lang w:val="en-GB"/>
        </w:rPr>
        <w:footnoteReference w:id="3"/>
      </w:r>
      <w:r w:rsidR="003B0E28" w:rsidRPr="00D52BD2">
        <w:rPr>
          <w:lang w:val="en-GB"/>
        </w:rPr>
        <w:t xml:space="preserve"> </w:t>
      </w:r>
      <w:r w:rsidR="00204DB8" w:rsidRPr="00D52BD2">
        <w:rPr>
          <w:lang w:val="en-GB"/>
        </w:rPr>
        <w:t xml:space="preserve">the </w:t>
      </w:r>
      <w:r w:rsidR="00226C73">
        <w:rPr>
          <w:lang w:val="en-GB"/>
        </w:rPr>
        <w:t xml:space="preserve">following </w:t>
      </w:r>
      <w:r w:rsidR="00204DB8" w:rsidRPr="00D52BD2">
        <w:rPr>
          <w:lang w:val="en-GB"/>
        </w:rPr>
        <w:t xml:space="preserve">principles were </w:t>
      </w:r>
      <w:r w:rsidR="00226C73">
        <w:rPr>
          <w:lang w:val="en-GB"/>
        </w:rPr>
        <w:t>stated to be at play in applications of this nature</w:t>
      </w:r>
      <w:r w:rsidR="00450437" w:rsidRPr="00D52BD2">
        <w:rPr>
          <w:lang w:val="en-GB"/>
        </w:rPr>
        <w:t xml:space="preserve">:  </w:t>
      </w:r>
    </w:p>
    <w:p w14:paraId="5F7D8CDB" w14:textId="77777777" w:rsidR="003B0E28" w:rsidRPr="00D52BD2" w:rsidRDefault="003B0E28" w:rsidP="00D52BD2">
      <w:pPr>
        <w:pStyle w:val="ListParagraph"/>
        <w:spacing w:after="0" w:line="360" w:lineRule="auto"/>
        <w:ind w:left="0"/>
        <w:contextualSpacing w:val="0"/>
        <w:jc w:val="both"/>
        <w:rPr>
          <w:rFonts w:ascii="Arial" w:hAnsi="Arial" w:cs="Arial"/>
          <w:sz w:val="24"/>
          <w:szCs w:val="24"/>
          <w:lang w:val="en-GB"/>
        </w:rPr>
      </w:pPr>
    </w:p>
    <w:p w14:paraId="00185508" w14:textId="77777777" w:rsidR="003B0E28" w:rsidRPr="00D52BD2" w:rsidRDefault="003B0E28" w:rsidP="00226C73">
      <w:pPr>
        <w:pStyle w:val="ListParagraph"/>
        <w:spacing w:after="0" w:line="360" w:lineRule="auto"/>
        <w:contextualSpacing w:val="0"/>
        <w:jc w:val="both"/>
        <w:rPr>
          <w:rFonts w:ascii="Arial" w:hAnsi="Arial" w:cs="Arial"/>
          <w:sz w:val="24"/>
          <w:szCs w:val="24"/>
          <w:lang w:val="en-GB"/>
        </w:rPr>
      </w:pPr>
      <w:r w:rsidRPr="00D52BD2">
        <w:rPr>
          <w:rFonts w:ascii="Arial" w:hAnsi="Arial" w:cs="Arial"/>
          <w:sz w:val="24"/>
          <w:szCs w:val="24"/>
          <w:lang w:val="en-GB"/>
        </w:rPr>
        <w:t>(a)</w:t>
      </w:r>
      <w:r w:rsidRPr="00D52BD2">
        <w:rPr>
          <w:rFonts w:ascii="Arial" w:hAnsi="Arial" w:cs="Arial"/>
          <w:sz w:val="24"/>
          <w:szCs w:val="24"/>
          <w:lang w:val="en-GB"/>
        </w:rPr>
        <w:tab/>
        <w:t>the potentiality of irreparable harm or prejudice being sustained by the appellant on appeal if leave to execute were to be granted;</w:t>
      </w:r>
    </w:p>
    <w:p w14:paraId="4082D28C" w14:textId="77777777" w:rsidR="003C7BC1" w:rsidRPr="00D52BD2" w:rsidRDefault="003C7BC1" w:rsidP="00226C73">
      <w:pPr>
        <w:pStyle w:val="ListParagraph"/>
        <w:spacing w:after="0" w:line="360" w:lineRule="auto"/>
        <w:ind w:left="1440"/>
        <w:contextualSpacing w:val="0"/>
        <w:jc w:val="both"/>
        <w:rPr>
          <w:rFonts w:ascii="Arial" w:hAnsi="Arial" w:cs="Arial"/>
          <w:sz w:val="24"/>
          <w:szCs w:val="24"/>
          <w:lang w:val="en-GB"/>
        </w:rPr>
      </w:pPr>
    </w:p>
    <w:p w14:paraId="75D41901" w14:textId="3E13C585" w:rsidR="001F1005" w:rsidRPr="00D52BD2" w:rsidRDefault="003B0E28" w:rsidP="00226C73">
      <w:pPr>
        <w:pStyle w:val="ListParagraph"/>
        <w:spacing w:after="0" w:line="360" w:lineRule="auto"/>
        <w:contextualSpacing w:val="0"/>
        <w:jc w:val="both"/>
        <w:rPr>
          <w:rFonts w:ascii="Arial" w:hAnsi="Arial" w:cs="Arial"/>
          <w:sz w:val="24"/>
          <w:szCs w:val="24"/>
          <w:lang w:val="en-GB"/>
        </w:rPr>
      </w:pPr>
      <w:r w:rsidRPr="00D52BD2">
        <w:rPr>
          <w:rFonts w:ascii="Arial" w:hAnsi="Arial" w:cs="Arial"/>
          <w:sz w:val="24"/>
          <w:szCs w:val="24"/>
          <w:lang w:val="en-GB"/>
        </w:rPr>
        <w:t>(b)</w:t>
      </w:r>
      <w:r w:rsidRPr="00D52BD2">
        <w:rPr>
          <w:rFonts w:ascii="Arial" w:hAnsi="Arial" w:cs="Arial"/>
          <w:sz w:val="24"/>
          <w:szCs w:val="24"/>
          <w:lang w:val="en-GB"/>
        </w:rPr>
        <w:tab/>
        <w:t>the potentiality of irreparabl</w:t>
      </w:r>
      <w:r w:rsidR="003C7BC1" w:rsidRPr="00D52BD2">
        <w:rPr>
          <w:rFonts w:ascii="Arial" w:hAnsi="Arial" w:cs="Arial"/>
          <w:sz w:val="24"/>
          <w:szCs w:val="24"/>
          <w:lang w:val="en-GB"/>
        </w:rPr>
        <w:t>e</w:t>
      </w:r>
      <w:r w:rsidRPr="00D52BD2">
        <w:rPr>
          <w:rFonts w:ascii="Arial" w:hAnsi="Arial" w:cs="Arial"/>
          <w:sz w:val="24"/>
          <w:szCs w:val="24"/>
          <w:lang w:val="en-GB"/>
        </w:rPr>
        <w:t xml:space="preserve"> harm or prejudice being sustained by the respondent on appeal if leave to execute were to be refused;</w:t>
      </w:r>
    </w:p>
    <w:p w14:paraId="64D0222A" w14:textId="77777777" w:rsidR="001F1005" w:rsidRPr="00D52BD2" w:rsidRDefault="001F1005" w:rsidP="00226C73">
      <w:pPr>
        <w:pStyle w:val="ListParagraph"/>
        <w:spacing w:after="0" w:line="360" w:lineRule="auto"/>
        <w:ind w:left="1440"/>
        <w:contextualSpacing w:val="0"/>
        <w:jc w:val="both"/>
        <w:rPr>
          <w:rFonts w:ascii="Arial" w:hAnsi="Arial" w:cs="Arial"/>
          <w:sz w:val="24"/>
          <w:szCs w:val="24"/>
          <w:lang w:val="en-GB"/>
        </w:rPr>
      </w:pPr>
    </w:p>
    <w:p w14:paraId="1FBB8731" w14:textId="454E261F" w:rsidR="003B0E28" w:rsidRPr="00D52BD2" w:rsidRDefault="003B0E28" w:rsidP="00226C73">
      <w:pPr>
        <w:pStyle w:val="ListParagraph"/>
        <w:spacing w:after="0" w:line="360" w:lineRule="auto"/>
        <w:contextualSpacing w:val="0"/>
        <w:jc w:val="both"/>
        <w:rPr>
          <w:rFonts w:ascii="Arial" w:hAnsi="Arial" w:cs="Arial"/>
          <w:sz w:val="24"/>
          <w:szCs w:val="24"/>
          <w:lang w:val="en-GB"/>
        </w:rPr>
      </w:pPr>
      <w:r w:rsidRPr="00D52BD2">
        <w:rPr>
          <w:rFonts w:ascii="Arial" w:hAnsi="Arial" w:cs="Arial"/>
          <w:sz w:val="24"/>
          <w:szCs w:val="24"/>
          <w:lang w:val="en-GB"/>
        </w:rPr>
        <w:lastRenderedPageBreak/>
        <w:t>(c)</w:t>
      </w:r>
      <w:r w:rsidRPr="00D52BD2">
        <w:rPr>
          <w:rFonts w:ascii="Arial" w:hAnsi="Arial" w:cs="Arial"/>
          <w:sz w:val="24"/>
          <w:szCs w:val="24"/>
          <w:lang w:val="en-GB"/>
        </w:rPr>
        <w:tab/>
      </w:r>
      <w:r w:rsidRPr="00226C73">
        <w:rPr>
          <w:rFonts w:ascii="Arial" w:hAnsi="Arial" w:cs="Arial"/>
          <w:sz w:val="24"/>
          <w:szCs w:val="24"/>
          <w:lang w:val="en-GB"/>
        </w:rPr>
        <w:t>the prospect of success on appeal</w:t>
      </w:r>
      <w:r w:rsidRPr="00D52BD2">
        <w:rPr>
          <w:rFonts w:ascii="Arial" w:hAnsi="Arial" w:cs="Arial"/>
          <w:sz w:val="24"/>
          <w:szCs w:val="24"/>
          <w:lang w:val="en-GB"/>
        </w:rPr>
        <w:t>, including more particularly the question as to whether the appeal is frivolous or vexatio</w:t>
      </w:r>
      <w:r w:rsidR="00226C73">
        <w:rPr>
          <w:rFonts w:ascii="Arial" w:hAnsi="Arial" w:cs="Arial"/>
          <w:sz w:val="24"/>
          <w:szCs w:val="24"/>
          <w:lang w:val="en-GB"/>
        </w:rPr>
        <w:t>u</w:t>
      </w:r>
      <w:r w:rsidRPr="00D52BD2">
        <w:rPr>
          <w:rFonts w:ascii="Arial" w:hAnsi="Arial" w:cs="Arial"/>
          <w:sz w:val="24"/>
          <w:szCs w:val="24"/>
          <w:lang w:val="en-GB"/>
        </w:rPr>
        <w:t xml:space="preserve">s </w:t>
      </w:r>
      <w:r w:rsidR="009E7633">
        <w:rPr>
          <w:rFonts w:ascii="Arial" w:hAnsi="Arial" w:cs="Arial"/>
          <w:sz w:val="24"/>
          <w:szCs w:val="24"/>
          <w:lang w:val="en-GB"/>
        </w:rPr>
        <w:t xml:space="preserve">not </w:t>
      </w:r>
      <w:r w:rsidRPr="00D52BD2">
        <w:rPr>
          <w:rFonts w:ascii="Arial" w:hAnsi="Arial" w:cs="Arial"/>
          <w:sz w:val="24"/>
          <w:szCs w:val="24"/>
          <w:lang w:val="en-GB"/>
        </w:rPr>
        <w:t xml:space="preserve">noted with a </w:t>
      </w:r>
      <w:r w:rsidRPr="009E7633">
        <w:rPr>
          <w:rFonts w:ascii="Arial" w:hAnsi="Arial" w:cs="Arial"/>
          <w:i/>
          <w:iCs/>
          <w:sz w:val="24"/>
          <w:szCs w:val="24"/>
          <w:lang w:val="en-GB"/>
        </w:rPr>
        <w:t>bona fide</w:t>
      </w:r>
      <w:r w:rsidRPr="00D52BD2">
        <w:rPr>
          <w:rFonts w:ascii="Arial" w:hAnsi="Arial" w:cs="Arial"/>
          <w:sz w:val="24"/>
          <w:szCs w:val="24"/>
          <w:lang w:val="en-GB"/>
        </w:rPr>
        <w:t xml:space="preserve"> intention to reverse the judgment but for some indirect purpose, e.g. to gain time or to harass the other party; and</w:t>
      </w:r>
    </w:p>
    <w:p w14:paraId="783E25C9" w14:textId="77777777" w:rsidR="003C7BC1" w:rsidRPr="00D52BD2" w:rsidRDefault="003C7BC1" w:rsidP="00226C73">
      <w:pPr>
        <w:pStyle w:val="ListParagraph"/>
        <w:spacing w:after="0" w:line="360" w:lineRule="auto"/>
        <w:ind w:left="1440"/>
        <w:contextualSpacing w:val="0"/>
        <w:jc w:val="both"/>
        <w:rPr>
          <w:rFonts w:ascii="Arial" w:hAnsi="Arial" w:cs="Arial"/>
          <w:sz w:val="24"/>
          <w:szCs w:val="24"/>
          <w:lang w:val="en-GB"/>
        </w:rPr>
      </w:pPr>
    </w:p>
    <w:p w14:paraId="033C78B3" w14:textId="62194EAC" w:rsidR="003B0E28" w:rsidRPr="00D52BD2" w:rsidRDefault="003B0E28" w:rsidP="00226C73">
      <w:pPr>
        <w:pStyle w:val="ListParagraph"/>
        <w:spacing w:after="0" w:line="360" w:lineRule="auto"/>
        <w:contextualSpacing w:val="0"/>
        <w:jc w:val="both"/>
        <w:rPr>
          <w:rFonts w:ascii="Arial" w:hAnsi="Arial" w:cs="Arial"/>
          <w:sz w:val="24"/>
          <w:szCs w:val="24"/>
          <w:lang w:val="en-GB"/>
        </w:rPr>
      </w:pPr>
      <w:r w:rsidRPr="00D52BD2">
        <w:rPr>
          <w:rFonts w:ascii="Arial" w:hAnsi="Arial" w:cs="Arial"/>
          <w:sz w:val="24"/>
          <w:szCs w:val="24"/>
          <w:lang w:val="en-GB"/>
        </w:rPr>
        <w:t>(d)</w:t>
      </w:r>
      <w:r w:rsidRPr="00D52BD2">
        <w:rPr>
          <w:rFonts w:ascii="Arial" w:hAnsi="Arial" w:cs="Arial"/>
          <w:sz w:val="24"/>
          <w:szCs w:val="24"/>
          <w:lang w:val="en-GB"/>
        </w:rPr>
        <w:tab/>
        <w:t>whether there is the potentiality of irreparable harm or prejudice to both the appellant and the respondent.</w:t>
      </w:r>
    </w:p>
    <w:p w14:paraId="41EF1510" w14:textId="77777777" w:rsidR="003B0E28" w:rsidRPr="00D52BD2" w:rsidRDefault="003B0E28" w:rsidP="00D52BD2">
      <w:pPr>
        <w:pStyle w:val="ListParagraph"/>
        <w:spacing w:after="0" w:line="360" w:lineRule="auto"/>
        <w:ind w:left="0"/>
        <w:contextualSpacing w:val="0"/>
        <w:jc w:val="both"/>
        <w:rPr>
          <w:rFonts w:ascii="Arial" w:hAnsi="Arial" w:cs="Arial"/>
          <w:sz w:val="24"/>
          <w:lang w:val="en-GB"/>
        </w:rPr>
      </w:pPr>
    </w:p>
    <w:p w14:paraId="7C016796" w14:textId="5B1C22E0" w:rsidR="005D7D3A" w:rsidRPr="00D52BD2" w:rsidRDefault="004C5773" w:rsidP="004C5773">
      <w:pPr>
        <w:pStyle w:val="Heading1"/>
        <w:numPr>
          <w:ilvl w:val="0"/>
          <w:numId w:val="0"/>
        </w:numPr>
        <w:rPr>
          <w:lang w:val="en-GB"/>
        </w:rPr>
      </w:pPr>
      <w:r w:rsidRPr="00D52BD2">
        <w:rPr>
          <w:lang w:val="en-GB"/>
        </w:rPr>
        <w:t>[38]</w:t>
      </w:r>
      <w:r w:rsidRPr="00D52BD2">
        <w:rPr>
          <w:lang w:val="en-GB"/>
        </w:rPr>
        <w:tab/>
      </w:r>
      <w:r w:rsidR="00BF331C" w:rsidRPr="00D52BD2">
        <w:rPr>
          <w:lang w:val="en-GB"/>
        </w:rPr>
        <w:t xml:space="preserve">If I understand </w:t>
      </w:r>
      <w:proofErr w:type="spellStart"/>
      <w:r w:rsidR="003F3BBF" w:rsidRPr="00D52BD2">
        <w:rPr>
          <w:lang w:val="en-GB"/>
        </w:rPr>
        <w:t>TransNamib</w:t>
      </w:r>
      <w:r w:rsidR="00BF331C" w:rsidRPr="00D52BD2">
        <w:rPr>
          <w:lang w:val="en-GB"/>
        </w:rPr>
        <w:t>’s</w:t>
      </w:r>
      <w:proofErr w:type="spellEnd"/>
      <w:r w:rsidR="00BF331C" w:rsidRPr="00D52BD2">
        <w:rPr>
          <w:lang w:val="en-GB"/>
        </w:rPr>
        <w:t xml:space="preserve"> argument correctly, if the compensation is paid to Mr </w:t>
      </w:r>
      <w:r w:rsidR="00A6227F" w:rsidRPr="00D52BD2">
        <w:rPr>
          <w:lang w:val="en-GB"/>
        </w:rPr>
        <w:t>Neshiko</w:t>
      </w:r>
      <w:r w:rsidR="00BF331C" w:rsidRPr="00D52BD2">
        <w:rPr>
          <w:lang w:val="en-GB"/>
        </w:rPr>
        <w:t xml:space="preserve">, who has confirmed his unemployment, there is no guarantee that </w:t>
      </w:r>
      <w:r w:rsidR="003F3BBF" w:rsidRPr="00D52BD2">
        <w:rPr>
          <w:lang w:val="en-GB"/>
        </w:rPr>
        <w:t>TransNamib</w:t>
      </w:r>
      <w:r w:rsidR="00BF331C" w:rsidRPr="00D52BD2">
        <w:rPr>
          <w:lang w:val="en-GB"/>
        </w:rPr>
        <w:t xml:space="preserve"> will </w:t>
      </w:r>
      <w:r w:rsidR="003C7BC1" w:rsidRPr="00D52BD2">
        <w:rPr>
          <w:lang w:val="en-GB"/>
        </w:rPr>
        <w:t>be repaid</w:t>
      </w:r>
      <w:r w:rsidR="00BF331C" w:rsidRPr="00D52BD2">
        <w:rPr>
          <w:lang w:val="en-GB"/>
        </w:rPr>
        <w:t xml:space="preserve"> </w:t>
      </w:r>
      <w:r w:rsidR="00A6227F" w:rsidRPr="00D52BD2">
        <w:rPr>
          <w:lang w:val="en-GB"/>
        </w:rPr>
        <w:t xml:space="preserve">the </w:t>
      </w:r>
      <w:r w:rsidR="00BF331C" w:rsidRPr="00D52BD2">
        <w:rPr>
          <w:lang w:val="en-GB"/>
        </w:rPr>
        <w:t>compensation</w:t>
      </w:r>
      <w:r w:rsidR="00A92650" w:rsidRPr="00D52BD2">
        <w:rPr>
          <w:lang w:val="en-GB"/>
        </w:rPr>
        <w:t>, in the event that the appeal is successful</w:t>
      </w:r>
      <w:r w:rsidR="00BF331C" w:rsidRPr="00D52BD2">
        <w:rPr>
          <w:lang w:val="en-GB"/>
        </w:rPr>
        <w:t>.</w:t>
      </w:r>
    </w:p>
    <w:p w14:paraId="3F4D1FF0" w14:textId="0CCEFE60" w:rsidR="005D7D3A" w:rsidRPr="00D52BD2" w:rsidRDefault="00BF331C" w:rsidP="00D52BD2">
      <w:pPr>
        <w:pStyle w:val="Heading1"/>
        <w:numPr>
          <w:ilvl w:val="0"/>
          <w:numId w:val="0"/>
        </w:numPr>
        <w:rPr>
          <w:lang w:val="en-GB"/>
        </w:rPr>
      </w:pPr>
      <w:r w:rsidRPr="00D52BD2">
        <w:rPr>
          <w:lang w:val="en-GB"/>
        </w:rPr>
        <w:t xml:space="preserve"> </w:t>
      </w:r>
    </w:p>
    <w:p w14:paraId="0F9B12FD" w14:textId="5E937C80" w:rsidR="00330B37" w:rsidRDefault="004C5773" w:rsidP="004C5773">
      <w:pPr>
        <w:pStyle w:val="Heading1"/>
        <w:numPr>
          <w:ilvl w:val="0"/>
          <w:numId w:val="0"/>
        </w:numPr>
        <w:rPr>
          <w:lang w:val="en-GB"/>
        </w:rPr>
      </w:pPr>
      <w:r>
        <w:rPr>
          <w:lang w:val="en-GB"/>
        </w:rPr>
        <w:t>[39]</w:t>
      </w:r>
      <w:r>
        <w:rPr>
          <w:lang w:val="en-GB"/>
        </w:rPr>
        <w:tab/>
      </w:r>
      <w:r w:rsidR="00BF331C" w:rsidRPr="00D52BD2">
        <w:rPr>
          <w:lang w:val="en-GB"/>
        </w:rPr>
        <w:t xml:space="preserve">Mr </w:t>
      </w:r>
      <w:proofErr w:type="spellStart"/>
      <w:r w:rsidR="00BF331C" w:rsidRPr="00D52BD2">
        <w:rPr>
          <w:lang w:val="en-GB"/>
        </w:rPr>
        <w:t>Halweendo</w:t>
      </w:r>
      <w:proofErr w:type="spellEnd"/>
      <w:r w:rsidR="001F1005" w:rsidRPr="00D52BD2">
        <w:rPr>
          <w:lang w:val="en-GB"/>
        </w:rPr>
        <w:t xml:space="preserve"> argued</w:t>
      </w:r>
      <w:r w:rsidR="00BF331C" w:rsidRPr="00D52BD2">
        <w:rPr>
          <w:lang w:val="en-GB"/>
        </w:rPr>
        <w:t xml:space="preserve"> that the compensation can be paid into either of the parties’ legal practitioners’ trust bank </w:t>
      </w:r>
      <w:r w:rsidR="00F232D6" w:rsidRPr="00D52BD2">
        <w:rPr>
          <w:lang w:val="en-GB"/>
        </w:rPr>
        <w:t>accounts</w:t>
      </w:r>
      <w:r w:rsidR="00BF331C" w:rsidRPr="00D52BD2">
        <w:rPr>
          <w:lang w:val="en-GB"/>
        </w:rPr>
        <w:t xml:space="preserve"> </w:t>
      </w:r>
      <w:r w:rsidR="003C7BC1" w:rsidRPr="00D52BD2">
        <w:rPr>
          <w:lang w:val="en-GB"/>
        </w:rPr>
        <w:t>pending the outcome of the appeal</w:t>
      </w:r>
      <w:r w:rsidR="00A6227F" w:rsidRPr="00D52BD2">
        <w:rPr>
          <w:lang w:val="en-GB"/>
        </w:rPr>
        <w:t xml:space="preserve">.  His main thrust is </w:t>
      </w:r>
      <w:r w:rsidR="00BF331C" w:rsidRPr="00D52BD2">
        <w:rPr>
          <w:lang w:val="en-GB"/>
        </w:rPr>
        <w:t xml:space="preserve">predicated on Mr </w:t>
      </w:r>
      <w:r w:rsidR="00A6227F" w:rsidRPr="00D52BD2">
        <w:rPr>
          <w:lang w:val="en-GB"/>
        </w:rPr>
        <w:t xml:space="preserve">Neshiko’s </w:t>
      </w:r>
      <w:r w:rsidR="00BF331C" w:rsidRPr="00D52BD2">
        <w:rPr>
          <w:lang w:val="en-GB"/>
        </w:rPr>
        <w:t>reinstatement</w:t>
      </w:r>
      <w:r w:rsidR="00A6227F" w:rsidRPr="00D52BD2">
        <w:rPr>
          <w:lang w:val="en-GB"/>
        </w:rPr>
        <w:t xml:space="preserve"> in the interim</w:t>
      </w:r>
      <w:r w:rsidR="00F232D6" w:rsidRPr="00D52BD2">
        <w:rPr>
          <w:lang w:val="en-GB"/>
        </w:rPr>
        <w:t>,</w:t>
      </w:r>
      <w:r w:rsidR="00A6227F" w:rsidRPr="00D52BD2">
        <w:rPr>
          <w:lang w:val="en-GB"/>
        </w:rPr>
        <w:t xml:space="preserve"> because </w:t>
      </w:r>
      <w:r w:rsidR="009F43E8" w:rsidRPr="00D52BD2">
        <w:rPr>
          <w:lang w:val="en-GB"/>
        </w:rPr>
        <w:t>if execution of the arbitration award is stayed, Mr Neshiko will suffer prejudice in that he is currently unemployed and not in a position to earn income</w:t>
      </w:r>
      <w:r w:rsidR="009E7633">
        <w:rPr>
          <w:lang w:val="en-GB"/>
        </w:rPr>
        <w:t xml:space="preserve"> and cover his expenses</w:t>
      </w:r>
      <w:r w:rsidR="009F43E8" w:rsidRPr="00D52BD2">
        <w:rPr>
          <w:lang w:val="en-GB"/>
        </w:rPr>
        <w:t xml:space="preserve">, and the arbitration award orders his reinstatement, which should be complied with. </w:t>
      </w:r>
      <w:r w:rsidR="00946EE1">
        <w:rPr>
          <w:lang w:val="en-GB"/>
        </w:rPr>
        <w:t xml:space="preserve"> </w:t>
      </w:r>
    </w:p>
    <w:p w14:paraId="2C5078B3" w14:textId="77777777" w:rsidR="00330B37" w:rsidRDefault="00330B37" w:rsidP="00330B37">
      <w:pPr>
        <w:pStyle w:val="Heading1"/>
        <w:numPr>
          <w:ilvl w:val="0"/>
          <w:numId w:val="0"/>
        </w:numPr>
        <w:rPr>
          <w:lang w:val="en-GB"/>
        </w:rPr>
      </w:pPr>
    </w:p>
    <w:p w14:paraId="24AFB5F1" w14:textId="3A72BB98" w:rsidR="00BF331C" w:rsidRDefault="004C5773" w:rsidP="004C5773">
      <w:pPr>
        <w:pStyle w:val="Heading1"/>
        <w:numPr>
          <w:ilvl w:val="0"/>
          <w:numId w:val="0"/>
        </w:numPr>
        <w:rPr>
          <w:lang w:val="en-GB"/>
        </w:rPr>
      </w:pPr>
      <w:r>
        <w:rPr>
          <w:lang w:val="en-GB"/>
        </w:rPr>
        <w:t>[40]</w:t>
      </w:r>
      <w:r>
        <w:rPr>
          <w:lang w:val="en-GB"/>
        </w:rPr>
        <w:tab/>
      </w:r>
      <w:r w:rsidR="00895D84" w:rsidRPr="00946EE1">
        <w:rPr>
          <w:lang w:val="en-GB"/>
        </w:rPr>
        <w:t xml:space="preserve">In my view, the balance of irreparable harm favour Mr Neshiko who went from a </w:t>
      </w:r>
      <w:proofErr w:type="gramStart"/>
      <w:r w:rsidR="00895D84" w:rsidRPr="00946EE1">
        <w:rPr>
          <w:lang w:val="en-GB"/>
        </w:rPr>
        <w:t>long standing</w:t>
      </w:r>
      <w:proofErr w:type="gramEnd"/>
      <w:r w:rsidR="00895D84" w:rsidRPr="00946EE1">
        <w:rPr>
          <w:lang w:val="en-GB"/>
        </w:rPr>
        <w:t xml:space="preserve"> employee to not being able to take care of himself. Trans</w:t>
      </w:r>
      <w:r w:rsidR="00D6051F">
        <w:rPr>
          <w:lang w:val="en-GB"/>
        </w:rPr>
        <w:t>N</w:t>
      </w:r>
      <w:r w:rsidR="00895D84" w:rsidRPr="00946EE1">
        <w:rPr>
          <w:lang w:val="en-GB"/>
        </w:rPr>
        <w:t xml:space="preserve">amib is a </w:t>
      </w:r>
      <w:proofErr w:type="gramStart"/>
      <w:r w:rsidR="00895D84" w:rsidRPr="00946EE1">
        <w:rPr>
          <w:lang w:val="en-GB"/>
        </w:rPr>
        <w:t>state owned</w:t>
      </w:r>
      <w:proofErr w:type="gramEnd"/>
      <w:r w:rsidR="00895D84" w:rsidRPr="00946EE1">
        <w:rPr>
          <w:lang w:val="en-GB"/>
        </w:rPr>
        <w:t xml:space="preserve"> entity with the ability to survive until determination of the appeal.</w:t>
      </w:r>
      <w:r w:rsidR="009F43E8" w:rsidRPr="00946EE1">
        <w:rPr>
          <w:lang w:val="en-GB"/>
        </w:rPr>
        <w:t xml:space="preserve"> </w:t>
      </w:r>
    </w:p>
    <w:p w14:paraId="1DC85003" w14:textId="77777777" w:rsidR="00946EE1" w:rsidRPr="00946EE1" w:rsidRDefault="00946EE1" w:rsidP="00946EE1">
      <w:pPr>
        <w:rPr>
          <w:lang w:val="en-GB"/>
        </w:rPr>
      </w:pPr>
    </w:p>
    <w:p w14:paraId="03E39ADF" w14:textId="1D1E9CD1" w:rsidR="00BF331C" w:rsidRPr="00D52BD2" w:rsidRDefault="004C5773" w:rsidP="004C5773">
      <w:pPr>
        <w:pStyle w:val="Heading1"/>
        <w:numPr>
          <w:ilvl w:val="0"/>
          <w:numId w:val="0"/>
        </w:numPr>
        <w:rPr>
          <w:lang w:val="en-GB"/>
        </w:rPr>
      </w:pPr>
      <w:r w:rsidRPr="00D52BD2">
        <w:rPr>
          <w:lang w:val="en-GB"/>
        </w:rPr>
        <w:t>[41]</w:t>
      </w:r>
      <w:r w:rsidRPr="00D52BD2">
        <w:rPr>
          <w:lang w:val="en-GB"/>
        </w:rPr>
        <w:tab/>
      </w:r>
      <w:r w:rsidR="001F1005" w:rsidRPr="00D52BD2">
        <w:rPr>
          <w:lang w:val="en-GB"/>
        </w:rPr>
        <w:t xml:space="preserve">Mr van </w:t>
      </w:r>
      <w:proofErr w:type="spellStart"/>
      <w:r w:rsidR="001F1005" w:rsidRPr="00D52BD2">
        <w:rPr>
          <w:lang w:val="en-GB"/>
        </w:rPr>
        <w:t>Greunen</w:t>
      </w:r>
      <w:proofErr w:type="spellEnd"/>
      <w:r w:rsidR="001F1005" w:rsidRPr="00D52BD2">
        <w:rPr>
          <w:lang w:val="en-GB"/>
        </w:rPr>
        <w:t xml:space="preserve"> </w:t>
      </w:r>
      <w:r w:rsidR="009E7633">
        <w:rPr>
          <w:lang w:val="en-GB"/>
        </w:rPr>
        <w:t xml:space="preserve">further </w:t>
      </w:r>
      <w:r w:rsidR="00594652" w:rsidRPr="00D52BD2">
        <w:rPr>
          <w:lang w:val="en-GB"/>
        </w:rPr>
        <w:t xml:space="preserve">maintained </w:t>
      </w:r>
      <w:r w:rsidR="00BF331C" w:rsidRPr="00D52BD2">
        <w:rPr>
          <w:lang w:val="en-GB"/>
        </w:rPr>
        <w:t xml:space="preserve">that there is a breakdown of trust between </w:t>
      </w:r>
      <w:r w:rsidR="003F3BBF" w:rsidRPr="00D52BD2">
        <w:rPr>
          <w:lang w:val="en-GB"/>
        </w:rPr>
        <w:t>TransNamib</w:t>
      </w:r>
      <w:r w:rsidR="00BF331C" w:rsidRPr="00D52BD2">
        <w:rPr>
          <w:lang w:val="en-GB"/>
        </w:rPr>
        <w:t xml:space="preserve"> and Mr </w:t>
      </w:r>
      <w:r w:rsidR="00594652" w:rsidRPr="00D52BD2">
        <w:rPr>
          <w:lang w:val="en-GB"/>
        </w:rPr>
        <w:t>Neshiko</w:t>
      </w:r>
      <w:r w:rsidR="00BF331C" w:rsidRPr="00D52BD2">
        <w:rPr>
          <w:lang w:val="en-GB"/>
        </w:rPr>
        <w:t>, and thus, no reinstatement can effectively take place.</w:t>
      </w:r>
    </w:p>
    <w:p w14:paraId="4DB918F4" w14:textId="00AA13C6" w:rsidR="00BF331C" w:rsidRDefault="00BF331C" w:rsidP="00D52BD2">
      <w:pPr>
        <w:pStyle w:val="ListParagraph"/>
        <w:spacing w:after="0" w:line="360" w:lineRule="auto"/>
        <w:contextualSpacing w:val="0"/>
        <w:rPr>
          <w:rFonts w:ascii="Arial" w:hAnsi="Arial" w:cs="Arial"/>
          <w:sz w:val="24"/>
          <w:lang w:val="en-GB"/>
        </w:rPr>
      </w:pPr>
    </w:p>
    <w:p w14:paraId="0824BEB2" w14:textId="6C233113" w:rsidR="001F257A" w:rsidRPr="00D52BD2" w:rsidRDefault="004C5773" w:rsidP="004C5773">
      <w:pPr>
        <w:pStyle w:val="Heading1"/>
        <w:numPr>
          <w:ilvl w:val="0"/>
          <w:numId w:val="0"/>
        </w:numPr>
        <w:rPr>
          <w:lang w:val="en-GB"/>
        </w:rPr>
      </w:pPr>
      <w:r w:rsidRPr="00D52BD2">
        <w:rPr>
          <w:lang w:val="en-GB"/>
        </w:rPr>
        <w:t>[42]</w:t>
      </w:r>
      <w:r w:rsidRPr="00D52BD2">
        <w:rPr>
          <w:lang w:val="en-GB"/>
        </w:rPr>
        <w:tab/>
      </w:r>
      <w:r w:rsidR="001F257A" w:rsidRPr="00D52BD2">
        <w:rPr>
          <w:lang w:val="en-GB"/>
        </w:rPr>
        <w:t xml:space="preserve">It was Mr </w:t>
      </w:r>
      <w:proofErr w:type="spellStart"/>
      <w:r w:rsidR="001F257A" w:rsidRPr="00D52BD2">
        <w:rPr>
          <w:lang w:val="en-GB"/>
        </w:rPr>
        <w:t>Halweendo’s</w:t>
      </w:r>
      <w:proofErr w:type="spellEnd"/>
      <w:r w:rsidR="001F257A" w:rsidRPr="00D52BD2">
        <w:rPr>
          <w:lang w:val="en-GB"/>
        </w:rPr>
        <w:t xml:space="preserve"> argument that the internal disciplinary committee sanctioned a strict written warning to Mr Neshiko, but on appeal, the appeal chairperson sanctioned the dismissal of Mr Neshiko. This, Mr Halweendo argued </w:t>
      </w:r>
      <w:r w:rsidR="001F257A" w:rsidRPr="00D52BD2">
        <w:rPr>
          <w:lang w:val="en-GB"/>
        </w:rPr>
        <w:lastRenderedPageBreak/>
        <w:t xml:space="preserve">was done in violation of TransNamib’s policies which provide that an appeal chairperson cannot order a higher sanction. Mr van Greunen, in response, argued that the record is not before the </w:t>
      </w:r>
      <w:proofErr w:type="gramStart"/>
      <w:r w:rsidR="001F257A" w:rsidRPr="00D52BD2">
        <w:rPr>
          <w:lang w:val="en-GB"/>
        </w:rPr>
        <w:t>court</w:t>
      </w:r>
      <w:proofErr w:type="gramEnd"/>
      <w:r w:rsidR="001F257A" w:rsidRPr="00D52BD2">
        <w:rPr>
          <w:lang w:val="en-GB"/>
        </w:rPr>
        <w:t xml:space="preserve"> and one must consider such an argument in the light of the arbitrator’s interpretation of such policies.</w:t>
      </w:r>
    </w:p>
    <w:p w14:paraId="17C55398" w14:textId="77777777" w:rsidR="001F257A" w:rsidRPr="00D52BD2" w:rsidRDefault="001F257A" w:rsidP="00D52BD2">
      <w:pPr>
        <w:pStyle w:val="ListParagraph"/>
        <w:spacing w:after="0" w:line="360" w:lineRule="auto"/>
        <w:contextualSpacing w:val="0"/>
        <w:rPr>
          <w:rFonts w:ascii="Arial" w:hAnsi="Arial" w:cs="Arial"/>
          <w:sz w:val="24"/>
          <w:lang w:val="en-GB"/>
        </w:rPr>
      </w:pPr>
    </w:p>
    <w:p w14:paraId="306834C8" w14:textId="47D90860" w:rsidR="00457BF4" w:rsidRDefault="004C5773" w:rsidP="004C5773">
      <w:pPr>
        <w:pStyle w:val="Heading1"/>
        <w:numPr>
          <w:ilvl w:val="0"/>
          <w:numId w:val="0"/>
        </w:numPr>
        <w:rPr>
          <w:lang w:val="en-GB"/>
        </w:rPr>
      </w:pPr>
      <w:r>
        <w:rPr>
          <w:lang w:val="en-GB"/>
        </w:rPr>
        <w:t>[43]</w:t>
      </w:r>
      <w:r>
        <w:rPr>
          <w:lang w:val="en-GB"/>
        </w:rPr>
        <w:tab/>
      </w:r>
      <w:r w:rsidR="00702885" w:rsidRPr="00D52BD2">
        <w:rPr>
          <w:lang w:val="en-GB"/>
        </w:rPr>
        <w:t>In</w:t>
      </w:r>
      <w:r w:rsidR="009E7633">
        <w:rPr>
          <w:lang w:val="en-GB"/>
        </w:rPr>
        <w:t xml:space="preserve"> considering the prospects of appeal, insofar as may be necessary the decision of </w:t>
      </w:r>
      <w:r w:rsidR="003C7BC1" w:rsidRPr="00D52BD2">
        <w:rPr>
          <w:i/>
          <w:lang w:val="en-GB"/>
        </w:rPr>
        <w:t xml:space="preserve">Cymot (Pty) Ltd v Cloete and </w:t>
      </w:r>
      <w:r w:rsidR="00F232D6" w:rsidRPr="00D52BD2">
        <w:rPr>
          <w:i/>
          <w:lang w:val="en-GB"/>
        </w:rPr>
        <w:t>Another,</w:t>
      </w:r>
      <w:r w:rsidR="009E7633">
        <w:rPr>
          <w:i/>
          <w:lang w:val="en-GB"/>
        </w:rPr>
        <w:t xml:space="preserve"> </w:t>
      </w:r>
      <w:r w:rsidR="00702885" w:rsidRPr="00D52BD2">
        <w:rPr>
          <w:rStyle w:val="FootnoteReference"/>
          <w:lang w:val="en-GB"/>
        </w:rPr>
        <w:footnoteReference w:id="4"/>
      </w:r>
      <w:r w:rsidR="00702885" w:rsidRPr="00D52BD2">
        <w:rPr>
          <w:lang w:val="en-GB"/>
        </w:rPr>
        <w:t xml:space="preserve"> </w:t>
      </w:r>
      <w:r w:rsidR="00457BF4">
        <w:rPr>
          <w:lang w:val="en-GB"/>
        </w:rPr>
        <w:t xml:space="preserve">provides guidance.  </w:t>
      </w:r>
      <w:r w:rsidR="00702885" w:rsidRPr="00D52BD2">
        <w:rPr>
          <w:lang w:val="en-GB"/>
        </w:rPr>
        <w:t xml:space="preserve">Angula AJ (as he then was) </w:t>
      </w:r>
      <w:r w:rsidR="0076286C" w:rsidRPr="00D52BD2">
        <w:rPr>
          <w:lang w:val="en-GB"/>
        </w:rPr>
        <w:t xml:space="preserve">held </w:t>
      </w:r>
      <w:r w:rsidR="00F232D6" w:rsidRPr="00D52BD2">
        <w:rPr>
          <w:lang w:val="en-GB"/>
        </w:rPr>
        <w:t xml:space="preserve">that </w:t>
      </w:r>
      <w:r w:rsidR="00457BF4">
        <w:rPr>
          <w:lang w:val="en-GB"/>
        </w:rPr>
        <w:t xml:space="preserve">in </w:t>
      </w:r>
      <w:r w:rsidR="00F232D6" w:rsidRPr="00D52BD2">
        <w:rPr>
          <w:lang w:val="en-GB"/>
        </w:rPr>
        <w:t xml:space="preserve">an application for </w:t>
      </w:r>
      <w:r w:rsidR="0076286C" w:rsidRPr="00D52BD2">
        <w:rPr>
          <w:lang w:val="en-GB"/>
        </w:rPr>
        <w:t xml:space="preserve">a stay of execution pending a labour appeal, the applicant bears the onus to prove reasonable prospects on appeal.  </w:t>
      </w:r>
      <w:r w:rsidR="00457BF4">
        <w:rPr>
          <w:lang w:val="en-GB"/>
        </w:rPr>
        <w:t xml:space="preserve">The absence of an appeal record weighed heavily against the employer in that matter.  </w:t>
      </w:r>
    </w:p>
    <w:p w14:paraId="0D4C0323" w14:textId="77777777" w:rsidR="00457BF4" w:rsidRDefault="00457BF4" w:rsidP="00457BF4">
      <w:pPr>
        <w:pStyle w:val="Heading1"/>
        <w:numPr>
          <w:ilvl w:val="0"/>
          <w:numId w:val="0"/>
        </w:numPr>
        <w:rPr>
          <w:lang w:val="en-GB"/>
        </w:rPr>
      </w:pPr>
    </w:p>
    <w:p w14:paraId="3BA34ED7" w14:textId="17E1ADE6" w:rsidR="00702885" w:rsidRPr="00D52BD2" w:rsidRDefault="004C5773" w:rsidP="004C5773">
      <w:pPr>
        <w:pStyle w:val="Heading1"/>
        <w:numPr>
          <w:ilvl w:val="0"/>
          <w:numId w:val="0"/>
        </w:numPr>
        <w:rPr>
          <w:lang w:val="en-GB"/>
        </w:rPr>
      </w:pPr>
      <w:r w:rsidRPr="00D52BD2">
        <w:rPr>
          <w:lang w:val="en-GB"/>
        </w:rPr>
        <w:t>[44]</w:t>
      </w:r>
      <w:r w:rsidRPr="00D52BD2">
        <w:rPr>
          <w:lang w:val="en-GB"/>
        </w:rPr>
        <w:tab/>
      </w:r>
      <w:r w:rsidR="00457BF4">
        <w:rPr>
          <w:lang w:val="en-GB"/>
        </w:rPr>
        <w:t>In</w:t>
      </w:r>
      <w:r w:rsidR="0076286C" w:rsidRPr="00D52BD2">
        <w:rPr>
          <w:lang w:val="en-GB"/>
        </w:rPr>
        <w:t xml:space="preserve"> this matter, the record of appeal was </w:t>
      </w:r>
      <w:r w:rsidR="00A930BA">
        <w:rPr>
          <w:lang w:val="en-GB"/>
        </w:rPr>
        <w:t xml:space="preserve">also </w:t>
      </w:r>
      <w:r w:rsidR="0076286C" w:rsidRPr="00D52BD2">
        <w:rPr>
          <w:lang w:val="en-GB"/>
        </w:rPr>
        <w:t>not before court</w:t>
      </w:r>
      <w:r w:rsidR="00A930BA">
        <w:rPr>
          <w:lang w:val="en-GB"/>
        </w:rPr>
        <w:t>,</w:t>
      </w:r>
      <w:r w:rsidR="0076286C" w:rsidRPr="00D52BD2">
        <w:rPr>
          <w:lang w:val="en-GB"/>
        </w:rPr>
        <w:t xml:space="preserve"> meaning that this court is not </w:t>
      </w:r>
      <w:proofErr w:type="gramStart"/>
      <w:r w:rsidR="0076286C" w:rsidRPr="00D52BD2">
        <w:rPr>
          <w:lang w:val="en-GB"/>
        </w:rPr>
        <w:t>in a position</w:t>
      </w:r>
      <w:proofErr w:type="gramEnd"/>
      <w:r w:rsidR="0076286C" w:rsidRPr="00D52BD2">
        <w:rPr>
          <w:lang w:val="en-GB"/>
        </w:rPr>
        <w:t xml:space="preserve"> to evaluate the evidence which the arbitrator took into consideration.  </w:t>
      </w:r>
    </w:p>
    <w:p w14:paraId="03147416" w14:textId="77777777" w:rsidR="00702885" w:rsidRPr="00D52BD2" w:rsidRDefault="00702885" w:rsidP="00D52BD2">
      <w:pPr>
        <w:pStyle w:val="ListParagraph"/>
        <w:spacing w:after="0" w:line="360" w:lineRule="auto"/>
        <w:contextualSpacing w:val="0"/>
        <w:rPr>
          <w:rFonts w:ascii="Arial" w:hAnsi="Arial" w:cs="Arial"/>
          <w:sz w:val="24"/>
          <w:lang w:val="en-GB"/>
        </w:rPr>
      </w:pPr>
    </w:p>
    <w:p w14:paraId="42B62BA3" w14:textId="0D69334C" w:rsidR="00702885" w:rsidRPr="00D52BD2" w:rsidRDefault="004C5773" w:rsidP="004C5773">
      <w:pPr>
        <w:pStyle w:val="Heading1"/>
        <w:numPr>
          <w:ilvl w:val="0"/>
          <w:numId w:val="0"/>
        </w:numPr>
        <w:rPr>
          <w:lang w:val="en-GB"/>
        </w:rPr>
      </w:pPr>
      <w:r w:rsidRPr="00D52BD2">
        <w:rPr>
          <w:lang w:val="en-GB"/>
        </w:rPr>
        <w:t>[45]</w:t>
      </w:r>
      <w:r w:rsidRPr="00D52BD2">
        <w:rPr>
          <w:lang w:val="en-GB"/>
        </w:rPr>
        <w:tab/>
      </w:r>
      <w:r w:rsidR="00702885" w:rsidRPr="00D52BD2">
        <w:rPr>
          <w:lang w:val="en-GB"/>
        </w:rPr>
        <w:t xml:space="preserve">The court in </w:t>
      </w:r>
      <w:proofErr w:type="spellStart"/>
      <w:r w:rsidR="00702885" w:rsidRPr="00D52BD2">
        <w:rPr>
          <w:i/>
          <w:lang w:val="en-GB"/>
        </w:rPr>
        <w:t>Cymot</w:t>
      </w:r>
      <w:proofErr w:type="spellEnd"/>
      <w:r w:rsidR="00702885" w:rsidRPr="00D52BD2">
        <w:rPr>
          <w:i/>
          <w:lang w:val="en-GB"/>
        </w:rPr>
        <w:t xml:space="preserve"> supra </w:t>
      </w:r>
      <w:r w:rsidR="00A930BA">
        <w:rPr>
          <w:iCs/>
          <w:lang w:val="en-GB"/>
        </w:rPr>
        <w:t xml:space="preserve">also </w:t>
      </w:r>
      <w:r w:rsidR="00702885" w:rsidRPr="00D52BD2">
        <w:rPr>
          <w:lang w:val="en-GB"/>
        </w:rPr>
        <w:t>held</w:t>
      </w:r>
      <w:r w:rsidR="00A930BA">
        <w:rPr>
          <w:lang w:val="en-GB"/>
        </w:rPr>
        <w:t xml:space="preserve">, as regards the issue of reinstatement, stated the following:  </w:t>
      </w:r>
    </w:p>
    <w:p w14:paraId="61B4D62B" w14:textId="77777777" w:rsidR="00702885" w:rsidRPr="00D52BD2" w:rsidRDefault="00702885" w:rsidP="00D52BD2">
      <w:pPr>
        <w:pStyle w:val="ListParagraph"/>
        <w:spacing w:after="0" w:line="360" w:lineRule="auto"/>
        <w:contextualSpacing w:val="0"/>
        <w:rPr>
          <w:rFonts w:ascii="Arial" w:hAnsi="Arial" w:cs="Arial"/>
          <w:sz w:val="24"/>
          <w:lang w:val="en-GB"/>
        </w:rPr>
      </w:pPr>
    </w:p>
    <w:p w14:paraId="71892B2D" w14:textId="235F7102" w:rsidR="00702885" w:rsidRPr="00D52BD2" w:rsidRDefault="00895D84" w:rsidP="00895D84">
      <w:pPr>
        <w:pStyle w:val="ListParagraph"/>
        <w:spacing w:after="0" w:line="360" w:lineRule="auto"/>
        <w:ind w:left="0"/>
        <w:contextualSpacing w:val="0"/>
        <w:jc w:val="both"/>
        <w:rPr>
          <w:rFonts w:ascii="Arial" w:hAnsi="Arial" w:cs="Arial"/>
          <w:lang w:val="en-GB"/>
        </w:rPr>
      </w:pPr>
      <w:r>
        <w:rPr>
          <w:rFonts w:ascii="Arial" w:hAnsi="Arial" w:cs="Arial"/>
          <w:lang w:val="en-GB"/>
        </w:rPr>
        <w:tab/>
      </w:r>
      <w:r w:rsidR="00702885" w:rsidRPr="00D52BD2">
        <w:rPr>
          <w:rFonts w:ascii="Arial" w:hAnsi="Arial" w:cs="Arial"/>
          <w:lang w:val="en-GB"/>
        </w:rPr>
        <w:t>‘[23]</w:t>
      </w:r>
      <w:r w:rsidR="00702885" w:rsidRPr="00D52BD2">
        <w:rPr>
          <w:rFonts w:ascii="Arial" w:hAnsi="Arial" w:cs="Arial"/>
          <w:lang w:val="en-GB"/>
        </w:rPr>
        <w:tab/>
        <w:t>I now deal with the order of reinstatement. According to the applicant the chairperson of the internal disciplinary hearing found that the relationship between the applicant and the first respondent had been severely damaged. However, he recommended that the first respondent be issued with a written warning valid for 12 months; yet, the applicant ignored the recommendation of its self-appointed and independent chairperson and decided to impose a sanction of dismissal. The second respondent was of the view that the applicant was being guided by emotion and further found that the sanction fell outside the parameters of the applicant’s written disciplinary code. I got the impression that the applicant had already committed itself to dismissing the first respondent whatever the recommendation of the chairperson of the internal disciplinary hearing. It maintained the same attitude in these proceedings with regard to the intended outcome of the appeal. […]</w:t>
      </w:r>
    </w:p>
    <w:p w14:paraId="364A4B58" w14:textId="77777777" w:rsidR="00702885" w:rsidRPr="00D52BD2" w:rsidRDefault="00702885" w:rsidP="00D52BD2">
      <w:pPr>
        <w:pStyle w:val="ListParagraph"/>
        <w:spacing w:after="0" w:line="360" w:lineRule="auto"/>
        <w:ind w:left="0"/>
        <w:contextualSpacing w:val="0"/>
        <w:jc w:val="both"/>
        <w:rPr>
          <w:rFonts w:ascii="Arial" w:hAnsi="Arial" w:cs="Arial"/>
          <w:lang w:val="en-GB"/>
        </w:rPr>
      </w:pPr>
    </w:p>
    <w:p w14:paraId="5B393B52" w14:textId="77777777" w:rsidR="00702885" w:rsidRPr="00D52BD2" w:rsidRDefault="00702885" w:rsidP="00895D84">
      <w:pPr>
        <w:rPr>
          <w:sz w:val="22"/>
          <w:lang w:val="en-GB"/>
        </w:rPr>
      </w:pPr>
      <w:r w:rsidRPr="00D52BD2">
        <w:rPr>
          <w:sz w:val="22"/>
          <w:lang w:val="en-GB"/>
        </w:rPr>
        <w:t>[25]</w:t>
      </w:r>
      <w:r w:rsidRPr="00D52BD2">
        <w:rPr>
          <w:sz w:val="22"/>
          <w:lang w:val="en-GB"/>
        </w:rPr>
        <w:tab/>
        <w:t>The chairperson of the district labour court found that the applicant’s disciplinary code did not make provision for dismissal, yet it decided to dismiss the first respondent. It has stated unequivocally that if it were to be unsuccessful with its appeal, it would not reinstate the first respondent but rather pay compensation to the first respondent.</w:t>
      </w:r>
    </w:p>
    <w:p w14:paraId="3DA59626" w14:textId="77777777" w:rsidR="00702885" w:rsidRPr="00D52BD2" w:rsidRDefault="00702885" w:rsidP="00D52BD2">
      <w:pPr>
        <w:pStyle w:val="ListParagraph"/>
        <w:spacing w:after="0" w:line="360" w:lineRule="auto"/>
        <w:ind w:left="0"/>
        <w:contextualSpacing w:val="0"/>
        <w:jc w:val="both"/>
        <w:rPr>
          <w:rFonts w:ascii="Arial" w:hAnsi="Arial" w:cs="Arial"/>
          <w:sz w:val="20"/>
          <w:lang w:val="en-GB"/>
        </w:rPr>
      </w:pPr>
    </w:p>
    <w:p w14:paraId="147E1616" w14:textId="295B83E7" w:rsidR="00702885" w:rsidRPr="00D52BD2" w:rsidRDefault="00702885" w:rsidP="00895D84">
      <w:pPr>
        <w:rPr>
          <w:sz w:val="22"/>
          <w:lang w:val="en-GB"/>
        </w:rPr>
      </w:pPr>
      <w:r w:rsidRPr="00D52BD2">
        <w:rPr>
          <w:sz w:val="22"/>
          <w:lang w:val="en-GB"/>
        </w:rPr>
        <w:t>[26]</w:t>
      </w:r>
      <w:r w:rsidRPr="00D52BD2">
        <w:rPr>
          <w:sz w:val="22"/>
          <w:lang w:val="en-GB"/>
        </w:rPr>
        <w:tab/>
        <w:t xml:space="preserve">From this, I am inclined to infer that the applicant’s appeal is not bona fide; it is aimed at making the life of the respondent as difficult as possible. In my view the facts upon which  the charges of misconduct were founded, even if they were found to have been proven by the district labour court, would not and should not have been attracted a sanction of dismissal. I get the impression that the alleged damaged relationship is exaggerated. I further sense an element of vindictiveness in the applicant’s approach to the whole matter.’ </w:t>
      </w:r>
    </w:p>
    <w:p w14:paraId="1CE2C8B1" w14:textId="77777777" w:rsidR="00873A61" w:rsidRPr="00D52BD2" w:rsidRDefault="00873A61" w:rsidP="00D52BD2">
      <w:pPr>
        <w:rPr>
          <w:lang w:val="en-GB"/>
        </w:rPr>
      </w:pPr>
    </w:p>
    <w:p w14:paraId="3A6C24F3" w14:textId="5AFBEABD" w:rsidR="00E21422" w:rsidRPr="00D52BD2" w:rsidRDefault="004C5773" w:rsidP="004C5773">
      <w:pPr>
        <w:pStyle w:val="Heading1"/>
        <w:numPr>
          <w:ilvl w:val="0"/>
          <w:numId w:val="0"/>
        </w:numPr>
        <w:rPr>
          <w:lang w:val="en-GB"/>
        </w:rPr>
      </w:pPr>
      <w:r w:rsidRPr="00D52BD2">
        <w:rPr>
          <w:lang w:val="en-GB"/>
        </w:rPr>
        <w:t>[46]</w:t>
      </w:r>
      <w:r w:rsidRPr="00D52BD2">
        <w:rPr>
          <w:lang w:val="en-GB"/>
        </w:rPr>
        <w:tab/>
      </w:r>
      <w:r w:rsidR="00E21422" w:rsidRPr="00D52BD2">
        <w:rPr>
          <w:lang w:val="en-GB"/>
        </w:rPr>
        <w:t xml:space="preserve">One of my main concerns with the evidence presented in this matter is that Mr van Greunen was unable to present the court with any facts explaining why Mr Neshiko was dismissed on appeal when the initial sanction of </w:t>
      </w:r>
      <w:r w:rsidR="00F232D6" w:rsidRPr="00D52BD2">
        <w:rPr>
          <w:lang w:val="en-GB"/>
        </w:rPr>
        <w:t xml:space="preserve">a written warning was imposed. </w:t>
      </w:r>
      <w:r w:rsidR="00E21422" w:rsidRPr="00D52BD2">
        <w:rPr>
          <w:lang w:val="en-GB"/>
        </w:rPr>
        <w:t xml:space="preserve">The internal policies of TransNamib were not even attached to the founding affidavit.  </w:t>
      </w:r>
    </w:p>
    <w:p w14:paraId="0B1AC201" w14:textId="1C915604" w:rsidR="00E21422" w:rsidRPr="00D52BD2" w:rsidRDefault="00E21422" w:rsidP="00D52BD2">
      <w:pPr>
        <w:rPr>
          <w:lang w:val="en-GB"/>
        </w:rPr>
      </w:pPr>
    </w:p>
    <w:p w14:paraId="1200692E" w14:textId="7A8BA9BE" w:rsidR="00E21422" w:rsidRPr="00D52BD2" w:rsidRDefault="004C5773" w:rsidP="004C5773">
      <w:pPr>
        <w:pStyle w:val="Heading1"/>
        <w:numPr>
          <w:ilvl w:val="0"/>
          <w:numId w:val="0"/>
        </w:numPr>
        <w:rPr>
          <w:lang w:val="en-GB"/>
        </w:rPr>
      </w:pPr>
      <w:r w:rsidRPr="00D52BD2">
        <w:rPr>
          <w:lang w:val="en-GB"/>
        </w:rPr>
        <w:t>[47]</w:t>
      </w:r>
      <w:r w:rsidRPr="00D52BD2">
        <w:rPr>
          <w:lang w:val="en-GB"/>
        </w:rPr>
        <w:tab/>
      </w:r>
      <w:r w:rsidR="00E21422" w:rsidRPr="00D52BD2">
        <w:rPr>
          <w:lang w:val="en-GB"/>
        </w:rPr>
        <w:t xml:space="preserve">John Grogan in his book </w:t>
      </w:r>
      <w:r w:rsidR="00E21422" w:rsidRPr="00D52BD2">
        <w:rPr>
          <w:i/>
          <w:iCs/>
          <w:lang w:val="en-GB"/>
        </w:rPr>
        <w:t>Workplace Law</w:t>
      </w:r>
      <w:r w:rsidR="00F232D6" w:rsidRPr="00D52BD2">
        <w:rPr>
          <w:i/>
          <w:iCs/>
          <w:lang w:val="en-GB"/>
        </w:rPr>
        <w:t>,</w:t>
      </w:r>
      <w:r w:rsidR="001F257A">
        <w:rPr>
          <w:i/>
          <w:iCs/>
          <w:lang w:val="en-GB"/>
        </w:rPr>
        <w:t xml:space="preserve"> </w:t>
      </w:r>
      <w:r w:rsidR="00E21422" w:rsidRPr="00D52BD2">
        <w:rPr>
          <w:rStyle w:val="FootnoteReference"/>
          <w:lang w:val="en-GB"/>
        </w:rPr>
        <w:footnoteReference w:id="5"/>
      </w:r>
      <w:r w:rsidR="00E21422" w:rsidRPr="00D52BD2">
        <w:rPr>
          <w:i/>
          <w:iCs/>
          <w:lang w:val="en-GB"/>
        </w:rPr>
        <w:t xml:space="preserve"> </w:t>
      </w:r>
      <w:r w:rsidR="00E21422" w:rsidRPr="00D52BD2">
        <w:rPr>
          <w:lang w:val="en-GB"/>
        </w:rPr>
        <w:t>op</w:t>
      </w:r>
      <w:r w:rsidR="00FC38E7" w:rsidRPr="00D52BD2">
        <w:rPr>
          <w:lang w:val="en-GB"/>
        </w:rPr>
        <w:t xml:space="preserve">ined that an employer may not impose a more severe sanction than that imposed by the disciplinary chair.  </w:t>
      </w:r>
      <w:r w:rsidR="00D65FCE" w:rsidRPr="00D52BD2">
        <w:rPr>
          <w:lang w:val="en-GB"/>
        </w:rPr>
        <w:t>He stated the following at page</w:t>
      </w:r>
      <w:r w:rsidR="00FC38E7" w:rsidRPr="00D52BD2">
        <w:rPr>
          <w:lang w:val="en-GB"/>
        </w:rPr>
        <w:t xml:space="preserve"> of his seminal work:  </w:t>
      </w:r>
    </w:p>
    <w:p w14:paraId="7BE67F02" w14:textId="54A3648A" w:rsidR="00FC38E7" w:rsidRPr="00D52BD2" w:rsidRDefault="00FC38E7" w:rsidP="00D52BD2">
      <w:pPr>
        <w:rPr>
          <w:lang w:val="en-GB"/>
        </w:rPr>
      </w:pPr>
    </w:p>
    <w:p w14:paraId="1B54E2DE" w14:textId="04B474CB" w:rsidR="00FC38E7" w:rsidRPr="00D52BD2" w:rsidRDefault="00FC38E7" w:rsidP="00895D84">
      <w:pPr>
        <w:ind w:firstLine="720"/>
        <w:rPr>
          <w:sz w:val="22"/>
          <w:szCs w:val="22"/>
          <w:lang w:val="en-GB"/>
        </w:rPr>
      </w:pPr>
      <w:r w:rsidRPr="00D52BD2">
        <w:rPr>
          <w:sz w:val="22"/>
          <w:szCs w:val="22"/>
          <w:lang w:val="en-GB"/>
        </w:rPr>
        <w:t>‘If employees have been acquitted at a disciplinary hearing, or if the presiding officer has imposed a penalty less severe than dismissal, the employee cannot be subjected to a second inquiry in respect of the same offence.  Nor may the employer ignore the decision of a chairman of a properly constituted disciplinary hearing and substitute its own decision.  Applicant’s dismissal would invariably been unfai</w:t>
      </w:r>
      <w:r w:rsidR="00CA227A" w:rsidRPr="00D52BD2">
        <w:rPr>
          <w:sz w:val="22"/>
          <w:szCs w:val="22"/>
          <w:lang w:val="en-GB"/>
        </w:rPr>
        <w:t xml:space="preserve">r.  A more severe penalty may not be imposed by an appeal tribunal.’ </w:t>
      </w:r>
      <w:r w:rsidR="00CA227A" w:rsidRPr="00D52BD2">
        <w:rPr>
          <w:rStyle w:val="FootnoteReference"/>
          <w:sz w:val="22"/>
          <w:szCs w:val="22"/>
          <w:lang w:val="en-GB"/>
        </w:rPr>
        <w:footnoteReference w:id="6"/>
      </w:r>
      <w:r w:rsidR="00CA227A" w:rsidRPr="00D52BD2">
        <w:rPr>
          <w:sz w:val="22"/>
          <w:szCs w:val="22"/>
          <w:lang w:val="en-GB"/>
        </w:rPr>
        <w:t xml:space="preserve"> </w:t>
      </w:r>
    </w:p>
    <w:p w14:paraId="06A7557C" w14:textId="2F08B52E" w:rsidR="00F5015A" w:rsidRPr="00D52BD2" w:rsidRDefault="00F5015A" w:rsidP="00D52BD2">
      <w:pPr>
        <w:pStyle w:val="ListParagraph"/>
        <w:spacing w:after="0" w:line="360" w:lineRule="auto"/>
        <w:ind w:left="0"/>
        <w:contextualSpacing w:val="0"/>
        <w:jc w:val="both"/>
        <w:rPr>
          <w:rFonts w:ascii="Arial" w:hAnsi="Arial" w:cs="Arial"/>
          <w:sz w:val="24"/>
          <w:lang w:val="en-GB"/>
        </w:rPr>
      </w:pPr>
    </w:p>
    <w:p w14:paraId="7C1B7F79" w14:textId="1939013B" w:rsidR="00CA227A" w:rsidRPr="00D52BD2" w:rsidRDefault="004C5773" w:rsidP="004C5773">
      <w:pPr>
        <w:pStyle w:val="Heading1"/>
        <w:numPr>
          <w:ilvl w:val="0"/>
          <w:numId w:val="0"/>
        </w:numPr>
        <w:rPr>
          <w:lang w:val="en-GB"/>
        </w:rPr>
      </w:pPr>
      <w:r w:rsidRPr="00D52BD2">
        <w:rPr>
          <w:lang w:val="en-GB"/>
        </w:rPr>
        <w:lastRenderedPageBreak/>
        <w:t>[48]</w:t>
      </w:r>
      <w:r w:rsidRPr="00D52BD2">
        <w:rPr>
          <w:lang w:val="en-GB"/>
        </w:rPr>
        <w:tab/>
      </w:r>
      <w:r w:rsidR="00CA227A" w:rsidRPr="00D52BD2">
        <w:rPr>
          <w:lang w:val="en-GB"/>
        </w:rPr>
        <w:t>At this stage, based on the authorities quoted</w:t>
      </w:r>
      <w:r w:rsidR="00F232D6" w:rsidRPr="00D52BD2">
        <w:rPr>
          <w:lang w:val="en-GB"/>
        </w:rPr>
        <w:t xml:space="preserve"> and the limited record</w:t>
      </w:r>
      <w:r w:rsidR="00CA227A" w:rsidRPr="00D52BD2">
        <w:rPr>
          <w:lang w:val="en-GB"/>
        </w:rPr>
        <w:t xml:space="preserve">, my view is that TransNamib’s prospects of success are </w:t>
      </w:r>
      <w:r w:rsidR="001F257A">
        <w:rPr>
          <w:lang w:val="en-GB"/>
        </w:rPr>
        <w:t xml:space="preserve">in any event </w:t>
      </w:r>
      <w:r w:rsidR="00CA227A" w:rsidRPr="00D52BD2">
        <w:rPr>
          <w:lang w:val="en-GB"/>
        </w:rPr>
        <w:t xml:space="preserve">diluted by the increase in severeness of the penalty.  </w:t>
      </w:r>
    </w:p>
    <w:p w14:paraId="511101D3" w14:textId="147FE12F" w:rsidR="00542732" w:rsidRPr="00D52BD2" w:rsidRDefault="00542732" w:rsidP="00D52BD2">
      <w:pPr>
        <w:pStyle w:val="ListParagraph"/>
        <w:spacing w:after="0" w:line="360" w:lineRule="auto"/>
        <w:ind w:left="0"/>
        <w:contextualSpacing w:val="0"/>
        <w:jc w:val="both"/>
        <w:rPr>
          <w:rFonts w:ascii="Arial" w:hAnsi="Arial" w:cs="Arial"/>
          <w:sz w:val="24"/>
          <w:lang w:val="en-GB"/>
        </w:rPr>
      </w:pPr>
    </w:p>
    <w:p w14:paraId="591E93D1" w14:textId="2FEFAFD3" w:rsidR="00702885" w:rsidRPr="00D52BD2" w:rsidRDefault="004C5773" w:rsidP="004C5773">
      <w:pPr>
        <w:pStyle w:val="Heading1"/>
        <w:numPr>
          <w:ilvl w:val="0"/>
          <w:numId w:val="0"/>
        </w:numPr>
        <w:rPr>
          <w:lang w:val="en-GB"/>
        </w:rPr>
      </w:pPr>
      <w:r w:rsidRPr="00D52BD2">
        <w:rPr>
          <w:lang w:val="en-GB"/>
        </w:rPr>
        <w:t>[49]</w:t>
      </w:r>
      <w:r w:rsidRPr="00D52BD2">
        <w:rPr>
          <w:lang w:val="en-GB"/>
        </w:rPr>
        <w:tab/>
      </w:r>
      <w:proofErr w:type="spellStart"/>
      <w:r w:rsidR="003F3BBF" w:rsidRPr="00D52BD2">
        <w:rPr>
          <w:lang w:val="en-GB"/>
        </w:rPr>
        <w:t>TransNamib</w:t>
      </w:r>
      <w:proofErr w:type="spellEnd"/>
      <w:r w:rsidR="00A72466" w:rsidRPr="00D52BD2">
        <w:rPr>
          <w:lang w:val="en-GB"/>
        </w:rPr>
        <w:t xml:space="preserve"> </w:t>
      </w:r>
      <w:r w:rsidR="007A5174" w:rsidRPr="00D52BD2">
        <w:rPr>
          <w:lang w:val="en-GB"/>
        </w:rPr>
        <w:t xml:space="preserve">remains </w:t>
      </w:r>
      <w:r w:rsidR="00A72466" w:rsidRPr="00D52BD2">
        <w:rPr>
          <w:lang w:val="en-GB"/>
        </w:rPr>
        <w:t xml:space="preserve">steadfast in its argument that reinstatement cannot take effect as there is a breakdown of the trust relationship. It is apparent from the papers before me that the dispute commenced when a grievance letter by Mr </w:t>
      </w:r>
      <w:r w:rsidR="007A5174" w:rsidRPr="00D52BD2">
        <w:rPr>
          <w:lang w:val="en-GB"/>
        </w:rPr>
        <w:t xml:space="preserve">Neshiko </w:t>
      </w:r>
      <w:r w:rsidR="00A72466" w:rsidRPr="00D52BD2">
        <w:rPr>
          <w:lang w:val="en-GB"/>
        </w:rPr>
        <w:t xml:space="preserve">was addressed to </w:t>
      </w:r>
      <w:r w:rsidR="007A5174" w:rsidRPr="00D52BD2">
        <w:rPr>
          <w:lang w:val="en-GB"/>
        </w:rPr>
        <w:t xml:space="preserve">Mr </w:t>
      </w:r>
      <w:r w:rsidR="00A72466" w:rsidRPr="00D52BD2">
        <w:rPr>
          <w:lang w:val="en-GB"/>
        </w:rPr>
        <w:t xml:space="preserve">Gonzo, the Executive Human Capital, which was not the correct forum that Mr </w:t>
      </w:r>
      <w:r w:rsidR="007A5174" w:rsidRPr="00D52BD2">
        <w:rPr>
          <w:lang w:val="en-GB"/>
        </w:rPr>
        <w:t xml:space="preserve">Neshiko </w:t>
      </w:r>
      <w:r w:rsidR="00A72466" w:rsidRPr="00D52BD2">
        <w:rPr>
          <w:lang w:val="en-GB"/>
        </w:rPr>
        <w:t xml:space="preserve">should have elected according to </w:t>
      </w:r>
      <w:r w:rsidR="003F3BBF" w:rsidRPr="00D52BD2">
        <w:rPr>
          <w:lang w:val="en-GB"/>
        </w:rPr>
        <w:t>TransNamib</w:t>
      </w:r>
      <w:r w:rsidR="00A72466" w:rsidRPr="00D52BD2">
        <w:rPr>
          <w:lang w:val="en-GB"/>
        </w:rPr>
        <w:t>.</w:t>
      </w:r>
      <w:r w:rsidR="007A5174" w:rsidRPr="00D52BD2">
        <w:rPr>
          <w:lang w:val="en-GB"/>
        </w:rPr>
        <w:t xml:space="preserve">  </w:t>
      </w:r>
      <w:r w:rsidR="00A72466" w:rsidRPr="00D52BD2">
        <w:rPr>
          <w:lang w:val="en-GB"/>
        </w:rPr>
        <w:t xml:space="preserve">It is also apparent to me that the </w:t>
      </w:r>
      <w:r w:rsidR="007A5174" w:rsidRPr="00D52BD2">
        <w:rPr>
          <w:lang w:val="en-GB"/>
        </w:rPr>
        <w:t xml:space="preserve">correspondence forming the disciplinary enquiry was directed by Mr Neshiko to Mr Gonzo, and no one else.  </w:t>
      </w:r>
      <w:r w:rsidR="00576DF5" w:rsidRPr="00D52BD2">
        <w:rPr>
          <w:lang w:val="en-GB"/>
        </w:rPr>
        <w:t>It cannot</w:t>
      </w:r>
      <w:r w:rsidR="002918B6" w:rsidRPr="00D52BD2">
        <w:rPr>
          <w:lang w:val="en-GB"/>
        </w:rPr>
        <w:t>, at this stage,</w:t>
      </w:r>
      <w:r w:rsidR="00576DF5" w:rsidRPr="00D52BD2">
        <w:rPr>
          <w:lang w:val="en-GB"/>
        </w:rPr>
        <w:t xml:space="preserve"> be gainsaid that no </w:t>
      </w:r>
      <w:r w:rsidR="00A72466" w:rsidRPr="00D52BD2">
        <w:rPr>
          <w:lang w:val="en-GB"/>
        </w:rPr>
        <w:t>other person was involved other</w:t>
      </w:r>
      <w:r w:rsidR="003016BC" w:rsidRPr="00D52BD2">
        <w:rPr>
          <w:lang w:val="en-GB"/>
        </w:rPr>
        <w:t xml:space="preserve"> than</w:t>
      </w:r>
      <w:r w:rsidR="00A72466" w:rsidRPr="00D52BD2">
        <w:rPr>
          <w:lang w:val="en-GB"/>
        </w:rPr>
        <w:t xml:space="preserve"> </w:t>
      </w:r>
      <w:r w:rsidR="002918B6" w:rsidRPr="00D52BD2">
        <w:rPr>
          <w:lang w:val="en-GB"/>
        </w:rPr>
        <w:t xml:space="preserve">these two gentlemen.  </w:t>
      </w:r>
      <w:r w:rsidR="00A72466" w:rsidRPr="00D52BD2">
        <w:rPr>
          <w:lang w:val="en-GB"/>
        </w:rPr>
        <w:t xml:space="preserve">As a result, I am </w:t>
      </w:r>
      <w:r w:rsidR="002918B6" w:rsidRPr="00D52BD2">
        <w:rPr>
          <w:lang w:val="en-GB"/>
        </w:rPr>
        <w:t xml:space="preserve">also </w:t>
      </w:r>
      <w:r w:rsidR="00A72466" w:rsidRPr="00D52BD2">
        <w:rPr>
          <w:lang w:val="en-GB"/>
        </w:rPr>
        <w:t xml:space="preserve">not </w:t>
      </w:r>
      <w:r w:rsidR="00F232D6" w:rsidRPr="00D52BD2">
        <w:rPr>
          <w:lang w:val="en-GB"/>
        </w:rPr>
        <w:t>satisfied</w:t>
      </w:r>
      <w:r w:rsidR="00485F96">
        <w:rPr>
          <w:lang w:val="en-GB"/>
        </w:rPr>
        <w:t>,</w:t>
      </w:r>
      <w:r w:rsidR="00F232D6" w:rsidRPr="00D52BD2">
        <w:rPr>
          <w:lang w:val="en-GB"/>
        </w:rPr>
        <w:t xml:space="preserve"> </w:t>
      </w:r>
      <w:r w:rsidR="00485F96">
        <w:rPr>
          <w:lang w:val="en-GB"/>
        </w:rPr>
        <w:t xml:space="preserve">on the facts presented, </w:t>
      </w:r>
      <w:r w:rsidR="00F232D6" w:rsidRPr="00D52BD2">
        <w:rPr>
          <w:lang w:val="en-GB"/>
        </w:rPr>
        <w:t xml:space="preserve">that a breakdown of the </w:t>
      </w:r>
      <w:r w:rsidR="00A72466" w:rsidRPr="00D52BD2">
        <w:rPr>
          <w:lang w:val="en-GB"/>
        </w:rPr>
        <w:t xml:space="preserve">trust relationship between </w:t>
      </w:r>
      <w:r w:rsidR="003F3BBF" w:rsidRPr="00D52BD2">
        <w:rPr>
          <w:lang w:val="en-GB"/>
        </w:rPr>
        <w:t>TransNamib</w:t>
      </w:r>
      <w:r w:rsidR="00A72466" w:rsidRPr="00D52BD2">
        <w:rPr>
          <w:lang w:val="en-GB"/>
        </w:rPr>
        <w:t xml:space="preserve"> and Mr </w:t>
      </w:r>
      <w:r w:rsidR="002918B6" w:rsidRPr="00D52BD2">
        <w:rPr>
          <w:lang w:val="en-GB"/>
        </w:rPr>
        <w:t xml:space="preserve">Neshiko </w:t>
      </w:r>
      <w:r w:rsidR="00F232D6" w:rsidRPr="00D52BD2">
        <w:rPr>
          <w:lang w:val="en-GB"/>
        </w:rPr>
        <w:t>occurred.</w:t>
      </w:r>
    </w:p>
    <w:p w14:paraId="0519B037" w14:textId="77777777" w:rsidR="006F1321" w:rsidRPr="00D52BD2" w:rsidRDefault="006F1321" w:rsidP="00D52BD2">
      <w:pPr>
        <w:pStyle w:val="ListParagraph"/>
        <w:spacing w:after="0" w:line="360" w:lineRule="auto"/>
        <w:contextualSpacing w:val="0"/>
        <w:rPr>
          <w:rFonts w:ascii="Arial" w:hAnsi="Arial" w:cs="Arial"/>
          <w:sz w:val="24"/>
          <w:lang w:val="en-GB"/>
        </w:rPr>
      </w:pPr>
    </w:p>
    <w:p w14:paraId="0F55FC93" w14:textId="3DB6FC09" w:rsidR="002918B6" w:rsidRPr="00D52BD2" w:rsidRDefault="004C5773" w:rsidP="004C5773">
      <w:pPr>
        <w:pStyle w:val="Heading1"/>
        <w:numPr>
          <w:ilvl w:val="0"/>
          <w:numId w:val="0"/>
        </w:numPr>
        <w:rPr>
          <w:lang w:val="en-GB"/>
        </w:rPr>
      </w:pPr>
      <w:r w:rsidRPr="00D52BD2">
        <w:rPr>
          <w:lang w:val="en-GB"/>
        </w:rPr>
        <w:t>[50]</w:t>
      </w:r>
      <w:r w:rsidRPr="00D52BD2">
        <w:rPr>
          <w:lang w:val="en-GB"/>
        </w:rPr>
        <w:tab/>
      </w:r>
      <w:r w:rsidR="002918B6" w:rsidRPr="00D52BD2">
        <w:rPr>
          <w:lang w:val="en-GB"/>
        </w:rPr>
        <w:t xml:space="preserve">Given the </w:t>
      </w:r>
      <w:r w:rsidR="00485F96">
        <w:rPr>
          <w:lang w:val="en-GB"/>
        </w:rPr>
        <w:t xml:space="preserve">irreparable harm to Mr Neshiko, this application must be determined in his favour.  In any event, </w:t>
      </w:r>
      <w:r w:rsidR="002918B6" w:rsidRPr="00D52BD2">
        <w:rPr>
          <w:lang w:val="en-GB"/>
        </w:rPr>
        <w:t xml:space="preserve">prospects of success are not in TransNamib’s favour for the reasons advanced. I have taken into consideration the fact that there is no dispute regarding payment of the award into the trust account of one of the legal practitioners.  </w:t>
      </w:r>
    </w:p>
    <w:p w14:paraId="2672FFE0" w14:textId="77777777" w:rsidR="002918B6" w:rsidRPr="00D52BD2" w:rsidRDefault="002918B6" w:rsidP="00D52BD2">
      <w:pPr>
        <w:pStyle w:val="ListParagraph"/>
        <w:spacing w:after="0" w:line="360" w:lineRule="auto"/>
        <w:ind w:left="0"/>
        <w:contextualSpacing w:val="0"/>
        <w:jc w:val="both"/>
        <w:rPr>
          <w:rFonts w:ascii="Arial" w:hAnsi="Arial" w:cs="Arial"/>
          <w:sz w:val="24"/>
          <w:lang w:val="en-GB"/>
        </w:rPr>
      </w:pPr>
    </w:p>
    <w:p w14:paraId="2A642A44" w14:textId="7D65994C" w:rsidR="006F1321" w:rsidRPr="00D52BD2" w:rsidRDefault="004C5773" w:rsidP="004C5773">
      <w:pPr>
        <w:pStyle w:val="Heading1"/>
        <w:numPr>
          <w:ilvl w:val="0"/>
          <w:numId w:val="0"/>
        </w:numPr>
        <w:rPr>
          <w:lang w:val="en-GB"/>
        </w:rPr>
      </w:pPr>
      <w:r w:rsidRPr="00D52BD2">
        <w:rPr>
          <w:lang w:val="en-GB"/>
        </w:rPr>
        <w:t>[51]</w:t>
      </w:r>
      <w:r w:rsidRPr="00D52BD2">
        <w:rPr>
          <w:lang w:val="en-GB"/>
        </w:rPr>
        <w:tab/>
      </w:r>
      <w:r w:rsidR="002918B6" w:rsidRPr="00D52BD2">
        <w:rPr>
          <w:lang w:val="en-GB"/>
        </w:rPr>
        <w:t xml:space="preserve">Section </w:t>
      </w:r>
      <w:r w:rsidR="006F1321" w:rsidRPr="00D52BD2">
        <w:rPr>
          <w:lang w:val="en-GB"/>
        </w:rPr>
        <w:t xml:space="preserve">89(9) of the Labour Act provides me with the discretion to suspend the arbitration award in part or wholly. </w:t>
      </w:r>
    </w:p>
    <w:p w14:paraId="5FB6383C" w14:textId="77777777" w:rsidR="0071182E" w:rsidRPr="00D52BD2" w:rsidRDefault="0071182E" w:rsidP="00D52BD2">
      <w:pPr>
        <w:pStyle w:val="ListParagraph"/>
        <w:spacing w:after="0" w:line="360" w:lineRule="auto"/>
        <w:ind w:left="0"/>
        <w:contextualSpacing w:val="0"/>
        <w:jc w:val="both"/>
        <w:rPr>
          <w:rFonts w:ascii="Arial" w:hAnsi="Arial" w:cs="Arial"/>
          <w:sz w:val="24"/>
          <w:lang w:val="en-GB"/>
        </w:rPr>
      </w:pPr>
    </w:p>
    <w:p w14:paraId="3D516B84" w14:textId="25D527D3" w:rsidR="0071182E" w:rsidRPr="00D52BD2" w:rsidRDefault="004C5773" w:rsidP="004C5773">
      <w:pPr>
        <w:pStyle w:val="Heading1"/>
        <w:numPr>
          <w:ilvl w:val="0"/>
          <w:numId w:val="0"/>
        </w:numPr>
        <w:rPr>
          <w:lang w:val="en-GB"/>
        </w:rPr>
      </w:pPr>
      <w:r w:rsidRPr="00D52BD2">
        <w:rPr>
          <w:lang w:val="en-GB"/>
        </w:rPr>
        <w:t>[52]</w:t>
      </w:r>
      <w:r w:rsidRPr="00D52BD2">
        <w:rPr>
          <w:lang w:val="en-GB"/>
        </w:rPr>
        <w:tab/>
      </w:r>
      <w:r w:rsidR="0071182E" w:rsidRPr="00D52BD2">
        <w:rPr>
          <w:lang w:val="en-GB"/>
        </w:rPr>
        <w:t>In the result, I make the following order:</w:t>
      </w:r>
    </w:p>
    <w:p w14:paraId="77967BEB" w14:textId="77777777" w:rsidR="0071182E" w:rsidRPr="00D52BD2" w:rsidRDefault="0071182E" w:rsidP="00D52BD2">
      <w:pPr>
        <w:pStyle w:val="ListParagraph"/>
        <w:spacing w:after="0" w:line="360" w:lineRule="auto"/>
        <w:contextualSpacing w:val="0"/>
        <w:rPr>
          <w:rFonts w:ascii="Arial" w:hAnsi="Arial" w:cs="Arial"/>
          <w:sz w:val="24"/>
          <w:lang w:val="en-GB"/>
        </w:rPr>
      </w:pPr>
    </w:p>
    <w:p w14:paraId="2A2F7A33" w14:textId="77777777" w:rsidR="00996A24" w:rsidRPr="00D52BD2" w:rsidRDefault="00996A24" w:rsidP="00996A24">
      <w:pPr>
        <w:ind w:left="720"/>
        <w:rPr>
          <w:lang w:val="en-GB"/>
        </w:rPr>
      </w:pPr>
      <w:r w:rsidRPr="00D52BD2">
        <w:rPr>
          <w:lang w:val="en-GB"/>
        </w:rPr>
        <w:t>1.</w:t>
      </w:r>
      <w:r w:rsidRPr="00D52BD2">
        <w:rPr>
          <w:lang w:val="en-GB"/>
        </w:rPr>
        <w:tab/>
        <w:t xml:space="preserve">The amount </w:t>
      </w:r>
      <w:r>
        <w:rPr>
          <w:lang w:val="en-GB"/>
        </w:rPr>
        <w:t xml:space="preserve">of N$269,850 </w:t>
      </w:r>
      <w:r w:rsidRPr="00D52BD2">
        <w:rPr>
          <w:lang w:val="en-GB"/>
        </w:rPr>
        <w:t xml:space="preserve">ordered by the arbitrator </w:t>
      </w:r>
      <w:r>
        <w:rPr>
          <w:lang w:val="en-GB"/>
        </w:rPr>
        <w:t xml:space="preserve">in case CRWK 1261-20 dated 31 August 2022 </w:t>
      </w:r>
      <w:r w:rsidRPr="00D52BD2">
        <w:rPr>
          <w:lang w:val="en-GB"/>
        </w:rPr>
        <w:t xml:space="preserve">as compensation in favour of the </w:t>
      </w:r>
      <w:r>
        <w:rPr>
          <w:lang w:val="en-GB"/>
        </w:rPr>
        <w:t xml:space="preserve">first respondent </w:t>
      </w:r>
      <w:r w:rsidRPr="00D52BD2">
        <w:rPr>
          <w:lang w:val="en-GB"/>
        </w:rPr>
        <w:t xml:space="preserve">shall immediately be paid into the trust account of Köpplinger Boltman.  </w:t>
      </w:r>
    </w:p>
    <w:p w14:paraId="7A6FCD11" w14:textId="77777777" w:rsidR="00996A24" w:rsidRPr="00D52BD2" w:rsidRDefault="00996A24" w:rsidP="00996A24">
      <w:pPr>
        <w:ind w:left="720"/>
        <w:rPr>
          <w:lang w:val="en-GB"/>
        </w:rPr>
      </w:pPr>
    </w:p>
    <w:p w14:paraId="2E1AFD83" w14:textId="77777777" w:rsidR="00996A24" w:rsidRPr="00D52BD2" w:rsidRDefault="00996A24" w:rsidP="00996A24">
      <w:pPr>
        <w:ind w:left="720"/>
        <w:rPr>
          <w:lang w:val="en-GB"/>
        </w:rPr>
      </w:pPr>
      <w:r w:rsidRPr="00D52BD2">
        <w:rPr>
          <w:lang w:val="en-GB"/>
        </w:rPr>
        <w:t>2.</w:t>
      </w:r>
      <w:r w:rsidRPr="00D52BD2">
        <w:rPr>
          <w:lang w:val="en-GB"/>
        </w:rPr>
        <w:tab/>
        <w:t xml:space="preserve">The applicant is ordered to comply with the arbitrator’s </w:t>
      </w:r>
      <w:r>
        <w:rPr>
          <w:lang w:val="en-GB"/>
        </w:rPr>
        <w:t xml:space="preserve">aforementioned </w:t>
      </w:r>
      <w:r w:rsidRPr="00D52BD2">
        <w:rPr>
          <w:lang w:val="en-GB"/>
        </w:rPr>
        <w:lastRenderedPageBreak/>
        <w:t>award and to reinstate the first respondent in the same or comparable position pending finali</w:t>
      </w:r>
      <w:r>
        <w:rPr>
          <w:lang w:val="en-GB"/>
        </w:rPr>
        <w:t>s</w:t>
      </w:r>
      <w:r w:rsidRPr="00D52BD2">
        <w:rPr>
          <w:lang w:val="en-GB"/>
        </w:rPr>
        <w:t>ation of the appeal on or before 1</w:t>
      </w:r>
      <w:r>
        <w:rPr>
          <w:lang w:val="en-GB"/>
        </w:rPr>
        <w:t>7</w:t>
      </w:r>
      <w:r w:rsidRPr="00D52BD2">
        <w:rPr>
          <w:lang w:val="en-GB"/>
        </w:rPr>
        <w:t xml:space="preserve"> April 2023.  </w:t>
      </w:r>
    </w:p>
    <w:p w14:paraId="5C7C59A3" w14:textId="77777777" w:rsidR="00996A24" w:rsidRPr="00D52BD2" w:rsidRDefault="00996A24" w:rsidP="00996A24">
      <w:pPr>
        <w:ind w:left="720"/>
        <w:rPr>
          <w:lang w:val="en-GB"/>
        </w:rPr>
      </w:pPr>
    </w:p>
    <w:p w14:paraId="2987B442" w14:textId="77777777" w:rsidR="00996A24" w:rsidRPr="00D52BD2" w:rsidRDefault="00996A24" w:rsidP="00996A24">
      <w:pPr>
        <w:ind w:left="720"/>
        <w:rPr>
          <w:lang w:val="en-GB"/>
        </w:rPr>
      </w:pPr>
      <w:r w:rsidRPr="00D52BD2">
        <w:rPr>
          <w:lang w:val="en-GB"/>
        </w:rPr>
        <w:t>3.</w:t>
      </w:r>
      <w:r w:rsidRPr="00D52BD2">
        <w:rPr>
          <w:lang w:val="en-GB"/>
        </w:rPr>
        <w:tab/>
        <w:t>There is no order as to costs.</w:t>
      </w:r>
    </w:p>
    <w:p w14:paraId="561B0CFC" w14:textId="77777777" w:rsidR="00996A24" w:rsidRPr="00D52BD2" w:rsidRDefault="00996A24" w:rsidP="00996A24">
      <w:pPr>
        <w:ind w:left="720"/>
        <w:rPr>
          <w:lang w:val="en-GB"/>
        </w:rPr>
      </w:pPr>
    </w:p>
    <w:p w14:paraId="66CE048C" w14:textId="77777777" w:rsidR="00996A24" w:rsidRPr="00D52BD2" w:rsidRDefault="00996A24" w:rsidP="00996A24">
      <w:pPr>
        <w:ind w:left="720"/>
        <w:rPr>
          <w:lang w:val="en-GB"/>
        </w:rPr>
      </w:pPr>
      <w:r w:rsidRPr="00D52BD2">
        <w:rPr>
          <w:lang w:val="en-GB"/>
        </w:rPr>
        <w:t>4.</w:t>
      </w:r>
      <w:r w:rsidRPr="00D52BD2">
        <w:rPr>
          <w:lang w:val="en-GB"/>
        </w:rPr>
        <w:tab/>
        <w:t>The matter is removed from the roll and regarded as finalised.</w:t>
      </w:r>
    </w:p>
    <w:p w14:paraId="7F7A1B7E" w14:textId="77777777" w:rsidR="0071182E" w:rsidRPr="00D52BD2" w:rsidRDefault="0071182E" w:rsidP="00D52BD2">
      <w:pPr>
        <w:jc w:val="right"/>
        <w:rPr>
          <w:lang w:val="en-GB"/>
        </w:rPr>
      </w:pPr>
    </w:p>
    <w:p w14:paraId="0A7DB89F" w14:textId="77777777" w:rsidR="0071182E" w:rsidRPr="00D52BD2" w:rsidRDefault="0071182E" w:rsidP="00D52BD2">
      <w:pPr>
        <w:jc w:val="right"/>
        <w:rPr>
          <w:lang w:val="en-GB"/>
        </w:rPr>
      </w:pPr>
    </w:p>
    <w:p w14:paraId="14206B61" w14:textId="77777777" w:rsidR="00A63053" w:rsidRPr="00D52BD2" w:rsidRDefault="00A63053" w:rsidP="00D52BD2">
      <w:pPr>
        <w:rPr>
          <w:lang w:val="en-GB"/>
        </w:rPr>
      </w:pPr>
    </w:p>
    <w:p w14:paraId="3AC423E2" w14:textId="77777777" w:rsidR="00A63053" w:rsidRPr="00D52BD2" w:rsidRDefault="00A63053" w:rsidP="00D52BD2">
      <w:pPr>
        <w:jc w:val="right"/>
        <w:rPr>
          <w:lang w:val="en-GB"/>
        </w:rPr>
      </w:pPr>
    </w:p>
    <w:p w14:paraId="11A15F0F" w14:textId="77777777" w:rsidR="0071182E" w:rsidRPr="00D52BD2" w:rsidRDefault="003016BC" w:rsidP="00D52BD2">
      <w:pPr>
        <w:jc w:val="right"/>
        <w:rPr>
          <w:lang w:val="en-GB"/>
        </w:rPr>
      </w:pPr>
      <w:r w:rsidRPr="00D52BD2">
        <w:rPr>
          <w:lang w:val="en-GB"/>
        </w:rPr>
        <w:t>_</w:t>
      </w:r>
      <w:r w:rsidR="0071182E" w:rsidRPr="00D52BD2">
        <w:rPr>
          <w:lang w:val="en-GB"/>
        </w:rPr>
        <w:t>______________________</w:t>
      </w:r>
    </w:p>
    <w:p w14:paraId="76C880A3" w14:textId="77777777" w:rsidR="0071182E" w:rsidRPr="00D52BD2" w:rsidRDefault="0071182E" w:rsidP="00D52BD2">
      <w:pPr>
        <w:jc w:val="right"/>
        <w:rPr>
          <w:lang w:val="en-GB"/>
        </w:rPr>
      </w:pPr>
      <w:r w:rsidRPr="00D52BD2">
        <w:rPr>
          <w:lang w:val="en-GB"/>
        </w:rPr>
        <w:t>E M SCHIMMING-CHASE</w:t>
      </w:r>
    </w:p>
    <w:p w14:paraId="04FBE448" w14:textId="77777777" w:rsidR="0071182E" w:rsidRPr="00D52BD2" w:rsidRDefault="0071182E" w:rsidP="00D52BD2">
      <w:pPr>
        <w:jc w:val="right"/>
        <w:rPr>
          <w:lang w:val="en-GB"/>
        </w:rPr>
      </w:pPr>
      <w:r w:rsidRPr="00D52BD2">
        <w:rPr>
          <w:lang w:val="en-GB"/>
        </w:rPr>
        <w:t>Judge</w:t>
      </w:r>
    </w:p>
    <w:p w14:paraId="4E714365" w14:textId="77777777" w:rsidR="0071182E" w:rsidRPr="00D52BD2" w:rsidRDefault="0071182E" w:rsidP="00D52BD2">
      <w:pPr>
        <w:jc w:val="right"/>
        <w:rPr>
          <w:lang w:val="en-GB"/>
        </w:rPr>
      </w:pPr>
    </w:p>
    <w:p w14:paraId="6A335E18" w14:textId="77777777" w:rsidR="0071182E" w:rsidRPr="00D52BD2" w:rsidRDefault="0071182E" w:rsidP="00D52BD2">
      <w:pPr>
        <w:rPr>
          <w:lang w:val="en-GB"/>
        </w:rPr>
      </w:pPr>
      <w:r w:rsidRPr="00D52BD2">
        <w:rPr>
          <w:lang w:val="en-GB"/>
        </w:rPr>
        <w:br w:type="page"/>
      </w:r>
    </w:p>
    <w:p w14:paraId="4FADA7D8" w14:textId="77777777" w:rsidR="0071182E" w:rsidRPr="00D52BD2" w:rsidRDefault="0071182E" w:rsidP="00D52BD2">
      <w:pPr>
        <w:rPr>
          <w:lang w:val="en-GB"/>
        </w:rPr>
      </w:pPr>
      <w:r w:rsidRPr="00D52BD2">
        <w:rPr>
          <w:lang w:val="en-GB"/>
        </w:rPr>
        <w:lastRenderedPageBreak/>
        <w:t>APPEARANCES</w:t>
      </w:r>
    </w:p>
    <w:p w14:paraId="540CDD3D" w14:textId="77777777" w:rsidR="0071182E" w:rsidRPr="00D52BD2" w:rsidRDefault="0071182E" w:rsidP="00D52BD2">
      <w:pPr>
        <w:rPr>
          <w:lang w:val="en-GB"/>
        </w:rPr>
      </w:pPr>
    </w:p>
    <w:p w14:paraId="0C9049DA" w14:textId="2865C846" w:rsidR="0071182E" w:rsidRPr="00D52BD2" w:rsidRDefault="00F5015A" w:rsidP="00D52BD2">
      <w:pPr>
        <w:rPr>
          <w:lang w:val="en-GB"/>
        </w:rPr>
      </w:pPr>
      <w:r w:rsidRPr="00D52BD2">
        <w:rPr>
          <w:lang w:val="en-GB"/>
        </w:rPr>
        <w:t>APPLICANT</w:t>
      </w:r>
      <w:r w:rsidR="00F232D6" w:rsidRPr="00D52BD2">
        <w:rPr>
          <w:lang w:val="en-GB"/>
        </w:rPr>
        <w:t>:</w:t>
      </w:r>
      <w:r w:rsidR="00F232D6" w:rsidRPr="00D52BD2">
        <w:rPr>
          <w:lang w:val="en-GB"/>
        </w:rPr>
        <w:tab/>
      </w:r>
      <w:r w:rsidRPr="00D52BD2">
        <w:rPr>
          <w:lang w:val="en-GB"/>
        </w:rPr>
        <w:tab/>
      </w:r>
      <w:r w:rsidRPr="00D52BD2">
        <w:rPr>
          <w:lang w:val="en-GB"/>
        </w:rPr>
        <w:tab/>
      </w:r>
      <w:r w:rsidRPr="00D52BD2">
        <w:rPr>
          <w:lang w:val="en-GB"/>
        </w:rPr>
        <w:tab/>
      </w:r>
      <w:r w:rsidRPr="00D52BD2">
        <w:rPr>
          <w:lang w:val="en-GB"/>
        </w:rPr>
        <w:tab/>
      </w:r>
      <w:r w:rsidRPr="00D52BD2">
        <w:rPr>
          <w:lang w:val="en-GB"/>
        </w:rPr>
        <w:tab/>
      </w:r>
      <w:r w:rsidR="00777B99" w:rsidRPr="00D52BD2">
        <w:rPr>
          <w:lang w:val="en-GB"/>
        </w:rPr>
        <w:t>W</w:t>
      </w:r>
      <w:r w:rsidR="0071182E" w:rsidRPr="00D52BD2">
        <w:rPr>
          <w:lang w:val="en-GB"/>
        </w:rPr>
        <w:t xml:space="preserve"> van Greunen</w:t>
      </w:r>
    </w:p>
    <w:p w14:paraId="166DD7C3" w14:textId="7DD7B068" w:rsidR="0071182E" w:rsidRPr="00D52BD2" w:rsidRDefault="0071182E" w:rsidP="00D52BD2">
      <w:pPr>
        <w:rPr>
          <w:lang w:val="en-GB"/>
        </w:rPr>
      </w:pPr>
      <w:r w:rsidRPr="00D52BD2">
        <w:rPr>
          <w:lang w:val="en-GB"/>
        </w:rPr>
        <w:tab/>
      </w:r>
      <w:r w:rsidRPr="00D52BD2">
        <w:rPr>
          <w:lang w:val="en-GB"/>
        </w:rPr>
        <w:tab/>
      </w:r>
      <w:r w:rsidR="00F5015A" w:rsidRPr="00D52BD2">
        <w:rPr>
          <w:lang w:val="en-GB"/>
        </w:rPr>
        <w:tab/>
      </w:r>
      <w:r w:rsidR="00F5015A" w:rsidRPr="00D52BD2">
        <w:rPr>
          <w:lang w:val="en-GB"/>
        </w:rPr>
        <w:tab/>
      </w:r>
      <w:r w:rsidR="00F5015A" w:rsidRPr="00D52BD2">
        <w:rPr>
          <w:lang w:val="en-GB"/>
        </w:rPr>
        <w:tab/>
      </w:r>
      <w:r w:rsidR="00F5015A" w:rsidRPr="00D52BD2">
        <w:rPr>
          <w:lang w:val="en-GB"/>
        </w:rPr>
        <w:tab/>
      </w:r>
      <w:r w:rsidR="00F5015A" w:rsidRPr="00D52BD2">
        <w:rPr>
          <w:lang w:val="en-GB"/>
        </w:rPr>
        <w:tab/>
      </w:r>
      <w:r w:rsidR="00F232D6" w:rsidRPr="00D52BD2">
        <w:rPr>
          <w:lang w:val="en-GB"/>
        </w:rPr>
        <w:t>o</w:t>
      </w:r>
      <w:r w:rsidRPr="00D52BD2">
        <w:rPr>
          <w:lang w:val="en-GB"/>
        </w:rPr>
        <w:t>f Köpplinger Boltman</w:t>
      </w:r>
      <w:r w:rsidR="00F5015A" w:rsidRPr="00D52BD2">
        <w:rPr>
          <w:lang w:val="en-GB"/>
        </w:rPr>
        <w:t xml:space="preserve">, </w:t>
      </w:r>
      <w:r w:rsidRPr="00D52BD2">
        <w:rPr>
          <w:lang w:val="en-GB"/>
        </w:rPr>
        <w:t>Windhoek</w:t>
      </w:r>
    </w:p>
    <w:p w14:paraId="0EFB03B9" w14:textId="77777777" w:rsidR="0071182E" w:rsidRPr="00D52BD2" w:rsidRDefault="0071182E" w:rsidP="00D52BD2">
      <w:pPr>
        <w:rPr>
          <w:lang w:val="en-GB"/>
        </w:rPr>
      </w:pPr>
    </w:p>
    <w:p w14:paraId="4ECA864E" w14:textId="53E8570E" w:rsidR="0071182E" w:rsidRPr="00D52BD2" w:rsidRDefault="00F5015A" w:rsidP="00D52BD2">
      <w:pPr>
        <w:rPr>
          <w:lang w:val="en-GB"/>
        </w:rPr>
      </w:pPr>
      <w:r w:rsidRPr="00D52BD2">
        <w:rPr>
          <w:lang w:val="en-GB"/>
        </w:rPr>
        <w:t>FIRST RESPONDENT</w:t>
      </w:r>
      <w:r w:rsidR="00777B99" w:rsidRPr="00D52BD2">
        <w:rPr>
          <w:lang w:val="en-GB"/>
        </w:rPr>
        <w:t>:</w:t>
      </w:r>
      <w:r w:rsidRPr="00D52BD2">
        <w:rPr>
          <w:lang w:val="en-GB"/>
        </w:rPr>
        <w:tab/>
      </w:r>
      <w:r w:rsidRPr="00D52BD2">
        <w:rPr>
          <w:lang w:val="en-GB"/>
        </w:rPr>
        <w:tab/>
      </w:r>
      <w:r w:rsidRPr="00D52BD2">
        <w:rPr>
          <w:lang w:val="en-GB"/>
        </w:rPr>
        <w:tab/>
      </w:r>
      <w:r w:rsidRPr="00D52BD2">
        <w:rPr>
          <w:lang w:val="en-GB"/>
        </w:rPr>
        <w:tab/>
      </w:r>
      <w:r w:rsidR="00777B99" w:rsidRPr="00D52BD2">
        <w:rPr>
          <w:lang w:val="en-GB"/>
        </w:rPr>
        <w:t>N</w:t>
      </w:r>
      <w:r w:rsidR="0071182E" w:rsidRPr="00D52BD2">
        <w:rPr>
          <w:lang w:val="en-GB"/>
        </w:rPr>
        <w:t xml:space="preserve"> Halweendo</w:t>
      </w:r>
    </w:p>
    <w:p w14:paraId="4A8F3DB8" w14:textId="0E0E186B" w:rsidR="0071182E" w:rsidRPr="00D52BD2" w:rsidRDefault="00777B99" w:rsidP="00D52BD2">
      <w:pPr>
        <w:ind w:left="5040"/>
        <w:rPr>
          <w:lang w:val="en-GB"/>
        </w:rPr>
      </w:pPr>
      <w:r w:rsidRPr="00D52BD2">
        <w:rPr>
          <w:lang w:val="en-GB"/>
        </w:rPr>
        <w:t>o</w:t>
      </w:r>
      <w:r w:rsidR="0071182E" w:rsidRPr="00D52BD2">
        <w:rPr>
          <w:lang w:val="en-GB"/>
        </w:rPr>
        <w:t>f Nafimane Halweendo</w:t>
      </w:r>
      <w:r w:rsidR="00F5015A" w:rsidRPr="00D52BD2">
        <w:rPr>
          <w:lang w:val="en-GB"/>
        </w:rPr>
        <w:t xml:space="preserve">, </w:t>
      </w:r>
      <w:r w:rsidR="0071182E" w:rsidRPr="00D52BD2">
        <w:rPr>
          <w:lang w:val="en-GB"/>
        </w:rPr>
        <w:t>Legal Practitioners</w:t>
      </w:r>
      <w:r w:rsidR="00F5015A" w:rsidRPr="00D52BD2">
        <w:rPr>
          <w:lang w:val="en-GB"/>
        </w:rPr>
        <w:t xml:space="preserve">, </w:t>
      </w:r>
      <w:r w:rsidR="0071182E" w:rsidRPr="00D52BD2">
        <w:rPr>
          <w:lang w:val="en-GB"/>
        </w:rPr>
        <w:t>Windhoek</w:t>
      </w:r>
    </w:p>
    <w:sectPr w:rsidR="0071182E" w:rsidRPr="00D52BD2" w:rsidSect="00BC036A">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660F" w14:textId="77777777" w:rsidR="00B03500" w:rsidRDefault="00B03500" w:rsidP="009040FF">
      <w:pPr>
        <w:spacing w:line="240" w:lineRule="auto"/>
      </w:pPr>
      <w:r>
        <w:separator/>
      </w:r>
    </w:p>
  </w:endnote>
  <w:endnote w:type="continuationSeparator" w:id="0">
    <w:p w14:paraId="772A4757" w14:textId="77777777" w:rsidR="00B03500" w:rsidRDefault="00B03500" w:rsidP="00904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87EB" w14:textId="77777777" w:rsidR="00B03500" w:rsidRDefault="00B03500" w:rsidP="009040FF">
      <w:pPr>
        <w:spacing w:line="240" w:lineRule="auto"/>
      </w:pPr>
      <w:r>
        <w:separator/>
      </w:r>
    </w:p>
  </w:footnote>
  <w:footnote w:type="continuationSeparator" w:id="0">
    <w:p w14:paraId="7C043444" w14:textId="77777777" w:rsidR="00B03500" w:rsidRDefault="00B03500" w:rsidP="009040FF">
      <w:pPr>
        <w:spacing w:line="240" w:lineRule="auto"/>
      </w:pPr>
      <w:r>
        <w:continuationSeparator/>
      </w:r>
    </w:p>
  </w:footnote>
  <w:footnote w:id="1">
    <w:p w14:paraId="455C1F25" w14:textId="77777777" w:rsidR="009040FF" w:rsidRPr="0025580C" w:rsidRDefault="009040FF" w:rsidP="0025580C">
      <w:pPr>
        <w:pStyle w:val="FootnoteText"/>
      </w:pPr>
      <w:r w:rsidRPr="0025580C">
        <w:rPr>
          <w:rStyle w:val="FootnoteReference"/>
        </w:rPr>
        <w:footnoteRef/>
      </w:r>
      <w:r w:rsidRPr="0025580C">
        <w:t xml:space="preserve"> Section 89 (8) of the Labour Act No 11 of 2007.</w:t>
      </w:r>
    </w:p>
  </w:footnote>
  <w:footnote w:id="2">
    <w:p w14:paraId="7A23B910" w14:textId="77777777" w:rsidR="009040FF" w:rsidRPr="0025580C" w:rsidRDefault="009040FF" w:rsidP="0025580C">
      <w:pPr>
        <w:pStyle w:val="FootnoteText"/>
      </w:pPr>
      <w:r w:rsidRPr="0025580C">
        <w:rPr>
          <w:rStyle w:val="FootnoteReference"/>
        </w:rPr>
        <w:footnoteRef/>
      </w:r>
      <w:r w:rsidRPr="0025580C">
        <w:t xml:space="preserve"> </w:t>
      </w:r>
      <w:bookmarkStart w:id="0" w:name="_Hlk131084950"/>
      <w:r w:rsidRPr="0025580C">
        <w:rPr>
          <w:i/>
        </w:rPr>
        <w:t>Hardap R</w:t>
      </w:r>
      <w:r w:rsidR="003C7BC1" w:rsidRPr="0025580C">
        <w:rPr>
          <w:i/>
        </w:rPr>
        <w:t>egional Council v Sankwasa and A</w:t>
      </w:r>
      <w:r w:rsidRPr="0025580C">
        <w:rPr>
          <w:i/>
        </w:rPr>
        <w:t>nother</w:t>
      </w:r>
      <w:r w:rsidRPr="0025580C">
        <w:t xml:space="preserve"> </w:t>
      </w:r>
      <w:r w:rsidR="00C36819" w:rsidRPr="0025580C">
        <w:t>(LC 15/2009) [2009] NALC 4 (28 May 2009) para 9.</w:t>
      </w:r>
    </w:p>
    <w:bookmarkEnd w:id="0"/>
  </w:footnote>
  <w:footnote w:id="3">
    <w:p w14:paraId="477F86DC" w14:textId="65DB3EEE" w:rsidR="003B0E28" w:rsidRPr="00A53568" w:rsidRDefault="003B0E28" w:rsidP="0025580C">
      <w:pPr>
        <w:shd w:val="clear" w:color="auto" w:fill="FFFFFF"/>
        <w:rPr>
          <w:sz w:val="20"/>
          <w:szCs w:val="20"/>
        </w:rPr>
      </w:pPr>
      <w:r w:rsidRPr="0025580C">
        <w:rPr>
          <w:rStyle w:val="FootnoteReference"/>
          <w:sz w:val="20"/>
          <w:szCs w:val="20"/>
        </w:rPr>
        <w:footnoteRef/>
      </w:r>
      <w:r w:rsidR="0025580C" w:rsidRPr="0025580C">
        <w:rPr>
          <w:i/>
          <w:sz w:val="20"/>
          <w:szCs w:val="20"/>
        </w:rPr>
        <w:t xml:space="preserve"> </w:t>
      </w:r>
      <w:r w:rsidRPr="0025580C">
        <w:rPr>
          <w:i/>
          <w:sz w:val="20"/>
          <w:szCs w:val="20"/>
        </w:rPr>
        <w:t xml:space="preserve">Pupkewitz and Sons (Pty) Ltd v Muundjua </w:t>
      </w:r>
      <w:r w:rsidRPr="0025580C">
        <w:rPr>
          <w:sz w:val="20"/>
          <w:szCs w:val="20"/>
        </w:rPr>
        <w:t>(HC-MD-CIV-MOT-GEN-2022/00274)</w:t>
      </w:r>
      <w:r w:rsidRPr="0025580C">
        <w:rPr>
          <w:b/>
          <w:i/>
          <w:sz w:val="20"/>
          <w:szCs w:val="20"/>
        </w:rPr>
        <w:t xml:space="preserve"> </w:t>
      </w:r>
      <w:r w:rsidRPr="0025580C">
        <w:rPr>
          <w:sz w:val="20"/>
          <w:szCs w:val="20"/>
        </w:rPr>
        <w:t>NAHCMD 690 (21 December 2022)</w:t>
      </w:r>
      <w:r w:rsidR="00A53568">
        <w:rPr>
          <w:sz w:val="20"/>
          <w:szCs w:val="20"/>
        </w:rPr>
        <w:t xml:space="preserve">; </w:t>
      </w:r>
      <w:r w:rsidR="00A53568">
        <w:rPr>
          <w:i/>
          <w:iCs/>
          <w:sz w:val="20"/>
          <w:szCs w:val="20"/>
        </w:rPr>
        <w:t>Samicor Diamond Mining Ltd v Hercules</w:t>
      </w:r>
      <w:r w:rsidR="00A53568">
        <w:rPr>
          <w:sz w:val="20"/>
          <w:szCs w:val="20"/>
        </w:rPr>
        <w:t xml:space="preserve"> 2010 NR 304 (HC) at para 31.</w:t>
      </w:r>
    </w:p>
  </w:footnote>
  <w:footnote w:id="4">
    <w:p w14:paraId="466EEFEB" w14:textId="77777777" w:rsidR="00702885" w:rsidRPr="0025580C" w:rsidRDefault="00702885" w:rsidP="0025580C">
      <w:pPr>
        <w:pStyle w:val="FootnoteText"/>
      </w:pPr>
      <w:r w:rsidRPr="0025580C">
        <w:rPr>
          <w:rStyle w:val="FootnoteReference"/>
        </w:rPr>
        <w:footnoteRef/>
      </w:r>
      <w:r w:rsidRPr="0025580C">
        <w:t xml:space="preserve"> </w:t>
      </w:r>
      <w:r w:rsidRPr="0025580C">
        <w:rPr>
          <w:i/>
        </w:rPr>
        <w:t xml:space="preserve">Cymot (Pty) Ltd v Cloete and </w:t>
      </w:r>
      <w:r w:rsidR="003C7BC1" w:rsidRPr="0025580C">
        <w:rPr>
          <w:i/>
        </w:rPr>
        <w:t>A</w:t>
      </w:r>
      <w:r w:rsidRPr="0025580C">
        <w:rPr>
          <w:i/>
        </w:rPr>
        <w:t xml:space="preserve">nother </w:t>
      </w:r>
      <w:r w:rsidR="00134DC4" w:rsidRPr="0025580C">
        <w:t>2007 (1) NR 325.</w:t>
      </w:r>
    </w:p>
  </w:footnote>
  <w:footnote w:id="5">
    <w:p w14:paraId="23C888BD" w14:textId="5B762AFA" w:rsidR="00E21422" w:rsidRPr="00E21422" w:rsidRDefault="00E21422">
      <w:pPr>
        <w:pStyle w:val="FootnoteText"/>
        <w:rPr>
          <w:lang w:val="en-US"/>
        </w:rPr>
      </w:pPr>
      <w:r>
        <w:rPr>
          <w:rStyle w:val="FootnoteReference"/>
        </w:rPr>
        <w:footnoteRef/>
      </w:r>
      <w:r>
        <w:t xml:space="preserve"> </w:t>
      </w:r>
      <w:r w:rsidR="00F232D6">
        <w:t xml:space="preserve">Grogan, John. </w:t>
      </w:r>
      <w:r w:rsidR="00F232D6" w:rsidRPr="00D65FCE">
        <w:rPr>
          <w:i/>
        </w:rPr>
        <w:t>Workplace Law</w:t>
      </w:r>
      <w:r w:rsidR="00777B99">
        <w:t xml:space="preserve">. </w:t>
      </w:r>
      <w:r>
        <w:rPr>
          <w:lang w:val="en-US"/>
        </w:rPr>
        <w:t>Juta 2</w:t>
      </w:r>
      <w:r w:rsidRPr="00E21422">
        <w:rPr>
          <w:vertAlign w:val="superscript"/>
          <w:lang w:val="en-US"/>
        </w:rPr>
        <w:t>nd</w:t>
      </w:r>
      <w:r w:rsidR="00D65FCE">
        <w:rPr>
          <w:lang w:val="en-US"/>
        </w:rPr>
        <w:t xml:space="preserve"> Edition p 146.</w:t>
      </w:r>
      <w:r>
        <w:rPr>
          <w:lang w:val="en-US"/>
        </w:rPr>
        <w:t xml:space="preserve">  </w:t>
      </w:r>
    </w:p>
  </w:footnote>
  <w:footnote w:id="6">
    <w:p w14:paraId="781E2DD2" w14:textId="56B1DB1A" w:rsidR="00CA227A" w:rsidRPr="00CA227A" w:rsidRDefault="00CA227A">
      <w:pPr>
        <w:pStyle w:val="FootnoteText"/>
        <w:rPr>
          <w:lang w:val="en-US"/>
        </w:rPr>
      </w:pPr>
      <w:r>
        <w:rPr>
          <w:rStyle w:val="FootnoteReference"/>
        </w:rPr>
        <w:footnoteRef/>
      </w:r>
      <w:r>
        <w:t xml:space="preserve"> </w:t>
      </w:r>
      <w:r>
        <w:rPr>
          <w:i/>
          <w:iCs/>
          <w:lang w:val="en-US"/>
        </w:rPr>
        <w:t>Bhengu v Union Co-Operative</w:t>
      </w:r>
      <w:r>
        <w:rPr>
          <w:lang w:val="en-US"/>
        </w:rPr>
        <w:t xml:space="preserve"> (199</w:t>
      </w:r>
      <w:r w:rsidR="00777B99">
        <w:rPr>
          <w:lang w:val="en-US"/>
        </w:rPr>
        <w:t>0) 11 ILJ 117 (IC)</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427870"/>
      <w:docPartObj>
        <w:docPartGallery w:val="Page Numbers (Top of Page)"/>
        <w:docPartUnique/>
      </w:docPartObj>
    </w:sdtPr>
    <w:sdtEndPr>
      <w:rPr>
        <w:noProof/>
        <w:sz w:val="20"/>
      </w:rPr>
    </w:sdtEndPr>
    <w:sdtContent>
      <w:p w14:paraId="4C181E2D" w14:textId="77777777" w:rsidR="0071182E" w:rsidRPr="00873A61" w:rsidRDefault="0071182E">
        <w:pPr>
          <w:pStyle w:val="Header"/>
          <w:jc w:val="right"/>
          <w:rPr>
            <w:sz w:val="20"/>
          </w:rPr>
        </w:pPr>
        <w:r w:rsidRPr="00873A61">
          <w:rPr>
            <w:sz w:val="20"/>
          </w:rPr>
          <w:fldChar w:fldCharType="begin"/>
        </w:r>
        <w:r w:rsidRPr="00873A61">
          <w:rPr>
            <w:sz w:val="20"/>
          </w:rPr>
          <w:instrText xml:space="preserve"> PAGE   \* MERGEFORMAT </w:instrText>
        </w:r>
        <w:r w:rsidRPr="00873A61">
          <w:rPr>
            <w:sz w:val="20"/>
          </w:rPr>
          <w:fldChar w:fldCharType="separate"/>
        </w:r>
        <w:r w:rsidR="0081099E">
          <w:rPr>
            <w:noProof/>
            <w:sz w:val="20"/>
          </w:rPr>
          <w:t>2</w:t>
        </w:r>
        <w:r w:rsidRPr="00873A61">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69C99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E94B6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C2CA4E14"/>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15:restartNumberingAfterBreak="0">
    <w:nsid w:val="18650F0F"/>
    <w:multiLevelType w:val="hybridMultilevel"/>
    <w:tmpl w:val="9E78F418"/>
    <w:lvl w:ilvl="0" w:tplc="28769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E43EC"/>
    <w:multiLevelType w:val="hybridMultilevel"/>
    <w:tmpl w:val="67D27874"/>
    <w:lvl w:ilvl="0" w:tplc="69A2F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6" w15:restartNumberingAfterBreak="0">
    <w:nsid w:val="6FBB29D4"/>
    <w:multiLevelType w:val="hybridMultilevel"/>
    <w:tmpl w:val="BDBEA19C"/>
    <w:lvl w:ilvl="0" w:tplc="9B3CE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363941">
    <w:abstractNumId w:val="6"/>
  </w:num>
  <w:num w:numId="2" w16cid:durableId="85007493">
    <w:abstractNumId w:val="3"/>
  </w:num>
  <w:num w:numId="3" w16cid:durableId="571043025">
    <w:abstractNumId w:val="4"/>
  </w:num>
  <w:num w:numId="4" w16cid:durableId="267125118">
    <w:abstractNumId w:val="2"/>
  </w:num>
  <w:num w:numId="5" w16cid:durableId="1716848828">
    <w:abstractNumId w:val="5"/>
  </w:num>
  <w:num w:numId="6" w16cid:durableId="297804061">
    <w:abstractNumId w:val="2"/>
  </w:num>
  <w:num w:numId="7" w16cid:durableId="1895846868">
    <w:abstractNumId w:val="2"/>
  </w:num>
  <w:num w:numId="8" w16cid:durableId="1498420971">
    <w:abstractNumId w:val="2"/>
  </w:num>
  <w:num w:numId="9" w16cid:durableId="1486506885">
    <w:abstractNumId w:val="2"/>
  </w:num>
  <w:num w:numId="10" w16cid:durableId="2131312254">
    <w:abstractNumId w:val="2"/>
  </w:num>
  <w:num w:numId="11" w16cid:durableId="424425407">
    <w:abstractNumId w:val="2"/>
  </w:num>
  <w:num w:numId="12" w16cid:durableId="781997282">
    <w:abstractNumId w:val="2"/>
  </w:num>
  <w:num w:numId="13" w16cid:durableId="1066150883">
    <w:abstractNumId w:val="1"/>
  </w:num>
  <w:num w:numId="14" w16cid:durableId="12662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17"/>
    <w:rsid w:val="000572F7"/>
    <w:rsid w:val="000A34C8"/>
    <w:rsid w:val="000D06E6"/>
    <w:rsid w:val="000E612E"/>
    <w:rsid w:val="0010517B"/>
    <w:rsid w:val="0011575C"/>
    <w:rsid w:val="00130901"/>
    <w:rsid w:val="00134DC4"/>
    <w:rsid w:val="001746AF"/>
    <w:rsid w:val="00180839"/>
    <w:rsid w:val="001D210D"/>
    <w:rsid w:val="001E5239"/>
    <w:rsid w:val="001F1005"/>
    <w:rsid w:val="001F257A"/>
    <w:rsid w:val="00204DB8"/>
    <w:rsid w:val="00221698"/>
    <w:rsid w:val="00226C73"/>
    <w:rsid w:val="002375F6"/>
    <w:rsid w:val="00240203"/>
    <w:rsid w:val="0025580C"/>
    <w:rsid w:val="00264BE1"/>
    <w:rsid w:val="0027034E"/>
    <w:rsid w:val="00282ACE"/>
    <w:rsid w:val="002918B6"/>
    <w:rsid w:val="002E4FA1"/>
    <w:rsid w:val="003016BC"/>
    <w:rsid w:val="00330B37"/>
    <w:rsid w:val="003948EC"/>
    <w:rsid w:val="003B0E28"/>
    <w:rsid w:val="003C2841"/>
    <w:rsid w:val="003C7BC1"/>
    <w:rsid w:val="003F3BBF"/>
    <w:rsid w:val="004013BE"/>
    <w:rsid w:val="00450437"/>
    <w:rsid w:val="00457BF4"/>
    <w:rsid w:val="00457F90"/>
    <w:rsid w:val="004745E7"/>
    <w:rsid w:val="0048359D"/>
    <w:rsid w:val="00485F96"/>
    <w:rsid w:val="00493706"/>
    <w:rsid w:val="004C5773"/>
    <w:rsid w:val="004D15A5"/>
    <w:rsid w:val="004D50B7"/>
    <w:rsid w:val="00513E81"/>
    <w:rsid w:val="00514559"/>
    <w:rsid w:val="005237C7"/>
    <w:rsid w:val="00542732"/>
    <w:rsid w:val="00576DF5"/>
    <w:rsid w:val="00594652"/>
    <w:rsid w:val="00595E26"/>
    <w:rsid w:val="005C5A0A"/>
    <w:rsid w:val="005D6EF8"/>
    <w:rsid w:val="005D7D3A"/>
    <w:rsid w:val="00637F61"/>
    <w:rsid w:val="00693A65"/>
    <w:rsid w:val="006A5A85"/>
    <w:rsid w:val="006C727D"/>
    <w:rsid w:val="006D6049"/>
    <w:rsid w:val="006F1321"/>
    <w:rsid w:val="00702885"/>
    <w:rsid w:val="0071182E"/>
    <w:rsid w:val="0076286C"/>
    <w:rsid w:val="00771BEA"/>
    <w:rsid w:val="00774F6F"/>
    <w:rsid w:val="00777B99"/>
    <w:rsid w:val="007A4AF4"/>
    <w:rsid w:val="007A5174"/>
    <w:rsid w:val="007D6044"/>
    <w:rsid w:val="007E2BCC"/>
    <w:rsid w:val="007F6961"/>
    <w:rsid w:val="0081099E"/>
    <w:rsid w:val="00873A61"/>
    <w:rsid w:val="00874F34"/>
    <w:rsid w:val="00895D84"/>
    <w:rsid w:val="008A437D"/>
    <w:rsid w:val="009040FF"/>
    <w:rsid w:val="00926A48"/>
    <w:rsid w:val="009325B4"/>
    <w:rsid w:val="00946EE1"/>
    <w:rsid w:val="00980C4B"/>
    <w:rsid w:val="00996A24"/>
    <w:rsid w:val="009A10F8"/>
    <w:rsid w:val="009A2CC6"/>
    <w:rsid w:val="009E7633"/>
    <w:rsid w:val="009F43E8"/>
    <w:rsid w:val="00A008C2"/>
    <w:rsid w:val="00A16E34"/>
    <w:rsid w:val="00A27021"/>
    <w:rsid w:val="00A53568"/>
    <w:rsid w:val="00A6227F"/>
    <w:rsid w:val="00A63053"/>
    <w:rsid w:val="00A7001F"/>
    <w:rsid w:val="00A72466"/>
    <w:rsid w:val="00A820C3"/>
    <w:rsid w:val="00A92650"/>
    <w:rsid w:val="00A930BA"/>
    <w:rsid w:val="00AA0FB7"/>
    <w:rsid w:val="00AA29C3"/>
    <w:rsid w:val="00AC6E43"/>
    <w:rsid w:val="00AD0814"/>
    <w:rsid w:val="00AD7FCE"/>
    <w:rsid w:val="00AE53E5"/>
    <w:rsid w:val="00AE767A"/>
    <w:rsid w:val="00B03500"/>
    <w:rsid w:val="00B3752B"/>
    <w:rsid w:val="00B5161B"/>
    <w:rsid w:val="00B70B8F"/>
    <w:rsid w:val="00B90E15"/>
    <w:rsid w:val="00B92E7F"/>
    <w:rsid w:val="00BC036A"/>
    <w:rsid w:val="00BF331C"/>
    <w:rsid w:val="00BF3A27"/>
    <w:rsid w:val="00C14860"/>
    <w:rsid w:val="00C172C4"/>
    <w:rsid w:val="00C36819"/>
    <w:rsid w:val="00C66998"/>
    <w:rsid w:val="00C67DF5"/>
    <w:rsid w:val="00C96931"/>
    <w:rsid w:val="00CA227A"/>
    <w:rsid w:val="00CD3078"/>
    <w:rsid w:val="00D01437"/>
    <w:rsid w:val="00D034A7"/>
    <w:rsid w:val="00D413BA"/>
    <w:rsid w:val="00D52BD2"/>
    <w:rsid w:val="00D56D89"/>
    <w:rsid w:val="00D6051F"/>
    <w:rsid w:val="00D65FCE"/>
    <w:rsid w:val="00D73B8A"/>
    <w:rsid w:val="00D74DFE"/>
    <w:rsid w:val="00D9218B"/>
    <w:rsid w:val="00DA2E04"/>
    <w:rsid w:val="00DA2F72"/>
    <w:rsid w:val="00DA6708"/>
    <w:rsid w:val="00DE31F5"/>
    <w:rsid w:val="00E1255B"/>
    <w:rsid w:val="00E17257"/>
    <w:rsid w:val="00E21422"/>
    <w:rsid w:val="00E45D4F"/>
    <w:rsid w:val="00E468D1"/>
    <w:rsid w:val="00E57363"/>
    <w:rsid w:val="00E86541"/>
    <w:rsid w:val="00EB1326"/>
    <w:rsid w:val="00EC57B1"/>
    <w:rsid w:val="00ED5BBC"/>
    <w:rsid w:val="00EE25FF"/>
    <w:rsid w:val="00F208EE"/>
    <w:rsid w:val="00F232D6"/>
    <w:rsid w:val="00F30D49"/>
    <w:rsid w:val="00F32C5D"/>
    <w:rsid w:val="00F34317"/>
    <w:rsid w:val="00F5015A"/>
    <w:rsid w:val="00F81707"/>
    <w:rsid w:val="00F81951"/>
    <w:rsid w:val="00F95310"/>
    <w:rsid w:val="00FC38E7"/>
    <w:rsid w:val="00FE1BD8"/>
    <w:rsid w:val="00FE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293E"/>
  <w15:docId w15:val="{C69508A3-A46B-425D-84C9-98A70C0D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D6"/>
    <w:pPr>
      <w:widowControl w:val="0"/>
      <w:spacing w:after="0" w:line="360" w:lineRule="auto"/>
      <w:jc w:val="both"/>
    </w:pPr>
    <w:rPr>
      <w:rFonts w:ascii="Arial" w:eastAsia="Times New Roman" w:hAnsi="Arial" w:cs="Arial"/>
      <w:spacing w:val="-3"/>
      <w:sz w:val="24"/>
      <w:szCs w:val="24"/>
      <w:lang w:val="en-ZA"/>
    </w:rPr>
  </w:style>
  <w:style w:type="paragraph" w:styleId="Heading1">
    <w:name w:val="heading 1"/>
    <w:basedOn w:val="Normal"/>
    <w:next w:val="Normal"/>
    <w:link w:val="Heading1Char"/>
    <w:qFormat/>
    <w:rsid w:val="00C14860"/>
    <w:pPr>
      <w:numPr>
        <w:numId w:val="12"/>
      </w:numPr>
      <w:ind w:left="0" w:firstLine="0"/>
      <w:outlineLvl w:val="0"/>
    </w:pPr>
  </w:style>
  <w:style w:type="paragraph" w:styleId="Heading2">
    <w:name w:val="heading 2"/>
    <w:basedOn w:val="Normal"/>
    <w:next w:val="Normal"/>
    <w:link w:val="Heading2Char"/>
    <w:qFormat/>
    <w:rsid w:val="00240203"/>
    <w:pPr>
      <w:numPr>
        <w:numId w:val="5"/>
      </w:numPr>
      <w:ind w:left="720" w:firstLine="0"/>
      <w:outlineLvl w:val="1"/>
    </w:pPr>
  </w:style>
  <w:style w:type="paragraph" w:styleId="Heading3">
    <w:name w:val="heading 3"/>
    <w:basedOn w:val="Normal"/>
    <w:next w:val="Normal"/>
    <w:link w:val="Heading3Char"/>
    <w:qFormat/>
    <w:rsid w:val="00BC036A"/>
    <w:pPr>
      <w:numPr>
        <w:ilvl w:val="2"/>
        <w:numId w:val="12"/>
      </w:numPr>
      <w:tabs>
        <w:tab w:val="left" w:pos="2520"/>
      </w:tabs>
      <w:outlineLvl w:val="2"/>
    </w:pPr>
  </w:style>
  <w:style w:type="paragraph" w:styleId="Heading4">
    <w:name w:val="heading 4"/>
    <w:basedOn w:val="Normal"/>
    <w:next w:val="Normal"/>
    <w:link w:val="Heading4Char"/>
    <w:qFormat/>
    <w:rsid w:val="00BC036A"/>
    <w:pPr>
      <w:numPr>
        <w:ilvl w:val="3"/>
        <w:numId w:val="12"/>
      </w:numPr>
      <w:outlineLvl w:val="3"/>
    </w:pPr>
  </w:style>
  <w:style w:type="paragraph" w:styleId="Heading5">
    <w:name w:val="heading 5"/>
    <w:basedOn w:val="Normal"/>
    <w:next w:val="Normal"/>
    <w:link w:val="Heading5Char"/>
    <w:qFormat/>
    <w:rsid w:val="00BC036A"/>
    <w:pPr>
      <w:numPr>
        <w:ilvl w:val="4"/>
        <w:numId w:val="12"/>
      </w:numPr>
      <w:outlineLvl w:val="4"/>
    </w:pPr>
  </w:style>
  <w:style w:type="paragraph" w:styleId="Heading6">
    <w:name w:val="heading 6"/>
    <w:basedOn w:val="Normal"/>
    <w:next w:val="Normal"/>
    <w:link w:val="Heading6Char"/>
    <w:qFormat/>
    <w:rsid w:val="00BC036A"/>
    <w:pPr>
      <w:numPr>
        <w:ilvl w:val="5"/>
        <w:numId w:val="12"/>
      </w:numPr>
      <w:outlineLvl w:val="5"/>
    </w:pPr>
    <w:rPr>
      <w:i/>
      <w:sz w:val="22"/>
    </w:rPr>
  </w:style>
  <w:style w:type="paragraph" w:styleId="Heading7">
    <w:name w:val="heading 7"/>
    <w:basedOn w:val="Normal"/>
    <w:next w:val="Normal"/>
    <w:link w:val="Heading7Char"/>
    <w:qFormat/>
    <w:rsid w:val="00BC036A"/>
    <w:pPr>
      <w:numPr>
        <w:ilvl w:val="6"/>
        <w:numId w:val="12"/>
      </w:numPr>
      <w:outlineLvl w:val="6"/>
    </w:pPr>
  </w:style>
  <w:style w:type="paragraph" w:styleId="Heading8">
    <w:name w:val="heading 8"/>
    <w:basedOn w:val="Normal"/>
    <w:next w:val="Normal"/>
    <w:link w:val="Heading8Char"/>
    <w:qFormat/>
    <w:rsid w:val="00BC036A"/>
    <w:pPr>
      <w:numPr>
        <w:ilvl w:val="7"/>
        <w:numId w:val="12"/>
      </w:numPr>
      <w:outlineLvl w:val="7"/>
    </w:pPr>
    <w:rPr>
      <w:i/>
    </w:rPr>
  </w:style>
  <w:style w:type="paragraph" w:styleId="Heading9">
    <w:name w:val="heading 9"/>
    <w:basedOn w:val="Normal"/>
    <w:next w:val="Normal"/>
    <w:link w:val="Heading9Char"/>
    <w:qFormat/>
    <w:rsid w:val="00BC036A"/>
    <w:pPr>
      <w:numPr>
        <w:ilvl w:val="8"/>
        <w:numId w:val="12"/>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3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6A"/>
    <w:rPr>
      <w:rFonts w:ascii="Segoe UI" w:eastAsia="Times New Roman" w:hAnsi="Segoe UI" w:cs="Segoe UI"/>
      <w:spacing w:val="-3"/>
      <w:sz w:val="18"/>
      <w:szCs w:val="18"/>
      <w:lang w:val="en-GB"/>
    </w:rPr>
  </w:style>
  <w:style w:type="paragraph" w:styleId="ListParagraph">
    <w:name w:val="List Paragraph"/>
    <w:basedOn w:val="Normal"/>
    <w:uiPriority w:val="34"/>
    <w:qFormat/>
    <w:rsid w:val="00BC036A"/>
    <w:pPr>
      <w:widowControl/>
      <w:spacing w:after="200" w:line="276" w:lineRule="auto"/>
      <w:ind w:left="720"/>
      <w:contextualSpacing/>
      <w:jc w:val="left"/>
    </w:pPr>
    <w:rPr>
      <w:rFonts w:ascii="Calibri" w:hAnsi="Calibri" w:cs="Times New Roman"/>
      <w:spacing w:val="0"/>
      <w:sz w:val="22"/>
      <w:szCs w:val="22"/>
      <w:lang w:val="en-US"/>
    </w:rPr>
  </w:style>
  <w:style w:type="paragraph" w:styleId="FootnoteText">
    <w:name w:val="footnote text"/>
    <w:basedOn w:val="Normal"/>
    <w:link w:val="FootnoteTextChar"/>
    <w:uiPriority w:val="99"/>
    <w:rsid w:val="00BC036A"/>
    <w:rPr>
      <w:sz w:val="20"/>
      <w:szCs w:val="20"/>
    </w:rPr>
  </w:style>
  <w:style w:type="character" w:customStyle="1" w:styleId="FootnoteTextChar">
    <w:name w:val="Footnote Text Char"/>
    <w:basedOn w:val="DefaultParagraphFont"/>
    <w:link w:val="FootnoteText"/>
    <w:uiPriority w:val="99"/>
    <w:rsid w:val="00BC036A"/>
    <w:rPr>
      <w:rFonts w:ascii="Arial" w:eastAsia="Times New Roman" w:hAnsi="Arial" w:cs="Arial"/>
      <w:spacing w:val="-3"/>
      <w:sz w:val="20"/>
      <w:szCs w:val="20"/>
      <w:lang w:val="en-GB"/>
    </w:rPr>
  </w:style>
  <w:style w:type="character" w:styleId="FootnoteReference">
    <w:name w:val="footnote reference"/>
    <w:basedOn w:val="DefaultParagraphFont"/>
    <w:uiPriority w:val="99"/>
    <w:rsid w:val="00BC036A"/>
    <w:rPr>
      <w:vertAlign w:val="superscript"/>
    </w:rPr>
  </w:style>
  <w:style w:type="paragraph" w:styleId="Footer">
    <w:name w:val="footer"/>
    <w:basedOn w:val="Normal"/>
    <w:link w:val="FooterChar"/>
    <w:rsid w:val="00BC036A"/>
    <w:pPr>
      <w:tabs>
        <w:tab w:val="center" w:pos="4320"/>
        <w:tab w:val="right" w:pos="8640"/>
      </w:tabs>
    </w:pPr>
  </w:style>
  <w:style w:type="character" w:customStyle="1" w:styleId="FooterChar">
    <w:name w:val="Footer Char"/>
    <w:basedOn w:val="DefaultParagraphFont"/>
    <w:link w:val="Footer"/>
    <w:rsid w:val="003B0E28"/>
    <w:rPr>
      <w:rFonts w:ascii="Arial" w:eastAsia="Times New Roman" w:hAnsi="Arial" w:cs="Arial"/>
      <w:spacing w:val="-3"/>
      <w:sz w:val="24"/>
      <w:szCs w:val="24"/>
      <w:lang w:val="en-GB"/>
    </w:rPr>
  </w:style>
  <w:style w:type="paragraph" w:styleId="Header">
    <w:name w:val="header"/>
    <w:basedOn w:val="Normal"/>
    <w:link w:val="HeaderChar"/>
    <w:rsid w:val="00BC036A"/>
    <w:pPr>
      <w:tabs>
        <w:tab w:val="center" w:pos="4320"/>
        <w:tab w:val="right" w:pos="8640"/>
      </w:tabs>
    </w:pPr>
  </w:style>
  <w:style w:type="character" w:customStyle="1" w:styleId="HeaderChar">
    <w:name w:val="Header Char"/>
    <w:basedOn w:val="DefaultParagraphFont"/>
    <w:link w:val="Header"/>
    <w:rsid w:val="0071182E"/>
    <w:rPr>
      <w:rFonts w:ascii="Arial" w:eastAsia="Times New Roman" w:hAnsi="Arial" w:cs="Arial"/>
      <w:spacing w:val="-3"/>
      <w:sz w:val="24"/>
      <w:szCs w:val="24"/>
      <w:lang w:val="en-GB"/>
    </w:rPr>
  </w:style>
  <w:style w:type="character" w:customStyle="1" w:styleId="EquationCaption">
    <w:name w:val="_Equation Caption"/>
    <w:rsid w:val="00BC036A"/>
  </w:style>
  <w:style w:type="paragraph" w:styleId="BodyText">
    <w:name w:val="Body Text"/>
    <w:basedOn w:val="Normal"/>
    <w:link w:val="BodyTextChar"/>
    <w:rsid w:val="00BC036A"/>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BC036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C036A"/>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BC036A"/>
    <w:rPr>
      <w:rFonts w:ascii="Times New Roman" w:eastAsia="Times New Roman" w:hAnsi="Times New Roman" w:cs="Times New Roman"/>
      <w:sz w:val="24"/>
      <w:szCs w:val="24"/>
      <w:lang w:val="en-GB"/>
    </w:rPr>
  </w:style>
  <w:style w:type="paragraph" w:styleId="EnvelopeReturn">
    <w:name w:val="envelope return"/>
    <w:basedOn w:val="Normal"/>
    <w:semiHidden/>
    <w:rsid w:val="00BC036A"/>
    <w:rPr>
      <w:sz w:val="16"/>
    </w:rPr>
  </w:style>
  <w:style w:type="character" w:customStyle="1" w:styleId="Heading1Char">
    <w:name w:val="Heading 1 Char"/>
    <w:basedOn w:val="DefaultParagraphFont"/>
    <w:link w:val="Heading1"/>
    <w:rsid w:val="00C14860"/>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40203"/>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BC036A"/>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BC036A"/>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BC036A"/>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BC036A"/>
    <w:rPr>
      <w:rFonts w:ascii="Arial" w:eastAsia="Times New Roman" w:hAnsi="Arial" w:cs="Arial"/>
      <w:i/>
      <w:spacing w:val="-3"/>
      <w:szCs w:val="24"/>
      <w:lang w:val="en-GB"/>
    </w:rPr>
  </w:style>
  <w:style w:type="character" w:customStyle="1" w:styleId="Heading7Char">
    <w:name w:val="Heading 7 Char"/>
    <w:basedOn w:val="DefaultParagraphFont"/>
    <w:link w:val="Heading7"/>
    <w:rsid w:val="00BC036A"/>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BC036A"/>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BC036A"/>
    <w:rPr>
      <w:rFonts w:ascii="Arial" w:eastAsia="Times New Roman" w:hAnsi="Arial" w:cs="Arial"/>
      <w:i/>
      <w:spacing w:val="-3"/>
      <w:sz w:val="18"/>
      <w:szCs w:val="24"/>
      <w:lang w:val="en-GB"/>
    </w:rPr>
  </w:style>
  <w:style w:type="paragraph" w:styleId="ListBullet">
    <w:name w:val="List Bullet"/>
    <w:basedOn w:val="Normal"/>
    <w:next w:val="Normal"/>
    <w:autoRedefine/>
    <w:semiHidden/>
    <w:rsid w:val="00BC036A"/>
    <w:pPr>
      <w:spacing w:after="360"/>
      <w:ind w:left="357" w:hanging="357"/>
    </w:pPr>
  </w:style>
  <w:style w:type="paragraph" w:styleId="ListNumber">
    <w:name w:val="List Number"/>
    <w:basedOn w:val="Normal"/>
    <w:semiHidden/>
    <w:rsid w:val="00BC036A"/>
    <w:pPr>
      <w:ind w:left="360" w:hanging="360"/>
    </w:pPr>
  </w:style>
  <w:style w:type="paragraph" w:styleId="NormalWeb">
    <w:name w:val="Normal (Web)"/>
    <w:basedOn w:val="Normal"/>
    <w:uiPriority w:val="99"/>
    <w:unhideWhenUsed/>
    <w:rsid w:val="00BC036A"/>
    <w:pPr>
      <w:widowControl/>
      <w:spacing w:before="100" w:beforeAutospacing="1" w:after="100" w:afterAutospacing="1" w:line="240" w:lineRule="auto"/>
      <w:jc w:val="left"/>
    </w:pPr>
    <w:rPr>
      <w:rFonts w:ascii="Times New Roman" w:hAnsi="Times New Roman" w:cs="Times New Roman"/>
      <w:spacing w:val="0"/>
    </w:rPr>
  </w:style>
  <w:style w:type="character" w:styleId="PageNumber">
    <w:name w:val="page number"/>
    <w:basedOn w:val="DefaultParagraphFont"/>
    <w:semiHidden/>
    <w:rsid w:val="00BC036A"/>
    <w:rPr>
      <w:rFonts w:ascii="Arial" w:hAnsi="Arial"/>
    </w:rPr>
  </w:style>
  <w:style w:type="paragraph" w:styleId="Subtitle">
    <w:name w:val="Subtitle"/>
    <w:basedOn w:val="Normal"/>
    <w:link w:val="SubtitleChar"/>
    <w:qFormat/>
    <w:rsid w:val="00BC036A"/>
    <w:pPr>
      <w:spacing w:after="60"/>
      <w:jc w:val="center"/>
    </w:pPr>
    <w:rPr>
      <w:i/>
    </w:rPr>
  </w:style>
  <w:style w:type="character" w:customStyle="1" w:styleId="SubtitleChar">
    <w:name w:val="Subtitle Char"/>
    <w:basedOn w:val="DefaultParagraphFont"/>
    <w:link w:val="Subtitle"/>
    <w:rsid w:val="00BC036A"/>
    <w:rPr>
      <w:rFonts w:ascii="Arial" w:eastAsia="Times New Roman" w:hAnsi="Arial" w:cs="Arial"/>
      <w:i/>
      <w:spacing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2023-04-04T18:30:00+00:00</Judgment_x0020_Date>
    <Year xmlns="aec0a7e9-5f5c-4ba9-87b2-85cfc8a38b86">2023</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FECB1-A19B-40E3-AB71-D4EABD9B74F2}">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26A54EC8-AE3B-4ABE-A8D9-AA2C04BB6040}">
  <ds:schemaRefs>
    <ds:schemaRef ds:uri="http://schemas.openxmlformats.org/officeDocument/2006/bibliography"/>
  </ds:schemaRefs>
</ds:datastoreItem>
</file>

<file path=customXml/itemProps3.xml><?xml version="1.0" encoding="utf-8"?>
<ds:datastoreItem xmlns:ds="http://schemas.openxmlformats.org/officeDocument/2006/customXml" ds:itemID="{7697C2A0-DD41-4FC9-9BF6-DA91E36A1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40A9D-348A-4708-8E6D-589586CCD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TransNamib Holdings Ltd v Neshiko (HC-MD-LAB-APP-AAA-2022-00061) 2023 NALCMD 16 (5 April 2023)</dc:title>
  <dc:creator>Dean-Marlo Titus</dc:creator>
  <cp:lastModifiedBy>Mariana Anguelov</cp:lastModifiedBy>
  <cp:revision>13</cp:revision>
  <cp:lastPrinted>2023-03-27T09:23:00Z</cp:lastPrinted>
  <dcterms:created xsi:type="dcterms:W3CDTF">2023-04-04T08:13:00Z</dcterms:created>
  <dcterms:modified xsi:type="dcterms:W3CDTF">2023-04-07T17:55:00Z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63ba30aa1cadf539543cbfbb95b51c5fbced751b3608b20cee8c97474df75626</vt:lpwstr>
  </property>
  <property fmtid="{D5CDD505-2E9C-101B-9397-08002B2CF9AE}" pid="3" name="ContentTypeId">
    <vt:lpwstr>0x0101008CCF6D66F229EE4D8B714E6AF2A2557D</vt:lpwstr>
  </property>
</Properties>
</file>