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21" w:rsidRPr="00F21A21" w:rsidRDefault="00F21A21" w:rsidP="009C3A2B">
      <w:pPr>
        <w:jc w:val="center"/>
        <w:rPr>
          <w:rFonts w:ascii="Arial" w:hAnsi="Arial" w:cs="Arial"/>
          <w:b/>
          <w:sz w:val="24"/>
        </w:rPr>
      </w:pPr>
      <w:r w:rsidRPr="00F21A21">
        <w:rPr>
          <w:rFonts w:ascii="Arial" w:hAnsi="Arial" w:cs="Arial"/>
          <w:b/>
          <w:sz w:val="24"/>
        </w:rPr>
        <w:t>THE REPUBLIC OF NAMIBIA</w:t>
      </w:r>
    </w:p>
    <w:p w:rsidR="00F21A21" w:rsidRDefault="009C3A2B" w:rsidP="009C3A2B">
      <w:pPr>
        <w:jc w:val="center"/>
        <w:rPr>
          <w:rFonts w:ascii="Arial" w:hAnsi="Arial" w:cs="Arial"/>
          <w:b/>
          <w:sz w:val="24"/>
        </w:rPr>
      </w:pPr>
      <w:r w:rsidRPr="00552306">
        <w:rPr>
          <w:b/>
          <w:noProof/>
          <w:sz w:val="32"/>
          <w:szCs w:val="32"/>
          <w:lang w:eastAsia="en-ZA"/>
        </w:rPr>
        <w:drawing>
          <wp:inline distT="0" distB="0" distL="0" distR="0">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9C3A2B" w:rsidRPr="00F21A21" w:rsidRDefault="009C3A2B" w:rsidP="009C3A2B">
      <w:pPr>
        <w:jc w:val="center"/>
        <w:rPr>
          <w:rFonts w:ascii="Arial" w:hAnsi="Arial" w:cs="Arial"/>
          <w:b/>
          <w:sz w:val="24"/>
        </w:rPr>
      </w:pPr>
    </w:p>
    <w:p w:rsidR="00F21A21" w:rsidRPr="00F21A21" w:rsidRDefault="00F21A21" w:rsidP="009B7131">
      <w:pPr>
        <w:jc w:val="center"/>
        <w:rPr>
          <w:rFonts w:ascii="Arial" w:hAnsi="Arial" w:cs="Arial"/>
          <w:b/>
          <w:sz w:val="24"/>
        </w:rPr>
      </w:pPr>
      <w:r w:rsidRPr="00F21A21">
        <w:rPr>
          <w:rFonts w:ascii="Arial" w:hAnsi="Arial" w:cs="Arial"/>
          <w:b/>
          <w:sz w:val="24"/>
        </w:rPr>
        <w:t>THE LABOUR COURT OF NAMIBIA, MAIN DIVISION, WINDHOEK</w:t>
      </w:r>
    </w:p>
    <w:p w:rsidR="009C3A2B" w:rsidRDefault="009C3A2B" w:rsidP="009B7131">
      <w:pPr>
        <w:jc w:val="center"/>
        <w:rPr>
          <w:rFonts w:ascii="Arial" w:hAnsi="Arial" w:cs="Arial"/>
          <w:b/>
          <w:sz w:val="24"/>
        </w:rPr>
      </w:pPr>
    </w:p>
    <w:p w:rsidR="00F21A21" w:rsidRDefault="00F21A21" w:rsidP="009C3A2B">
      <w:pPr>
        <w:jc w:val="center"/>
        <w:rPr>
          <w:rFonts w:ascii="Arial" w:hAnsi="Arial" w:cs="Arial"/>
          <w:b/>
          <w:sz w:val="24"/>
        </w:rPr>
      </w:pPr>
      <w:r w:rsidRPr="00F21A21">
        <w:rPr>
          <w:rFonts w:ascii="Arial" w:hAnsi="Arial" w:cs="Arial"/>
          <w:b/>
          <w:sz w:val="24"/>
        </w:rPr>
        <w:t>JUDGMENT</w:t>
      </w:r>
    </w:p>
    <w:p w:rsidR="009C3A2B" w:rsidRPr="009C3A2B" w:rsidRDefault="009C3A2B" w:rsidP="009C3A2B">
      <w:pPr>
        <w:jc w:val="center"/>
        <w:rPr>
          <w:rFonts w:ascii="Arial" w:hAnsi="Arial" w:cs="Arial"/>
          <w:b/>
          <w:sz w:val="24"/>
        </w:rPr>
      </w:pPr>
    </w:p>
    <w:p w:rsidR="00F21A21" w:rsidRPr="00F21A21" w:rsidRDefault="00F21A21" w:rsidP="00A44E16">
      <w:pPr>
        <w:jc w:val="right"/>
        <w:rPr>
          <w:rFonts w:ascii="Arial" w:hAnsi="Arial" w:cs="Arial"/>
          <w:sz w:val="24"/>
          <w:lang w:val="en-US"/>
        </w:rPr>
      </w:pPr>
      <w:r w:rsidRPr="00F21A21">
        <w:rPr>
          <w:rFonts w:ascii="Arial" w:hAnsi="Arial" w:cs="Arial"/>
          <w:sz w:val="24"/>
        </w:rPr>
        <w:t>Case no.:</w:t>
      </w:r>
      <w:r w:rsidRPr="00F21A21">
        <w:rPr>
          <w:rFonts w:ascii="Arial" w:eastAsia="Times New Roman" w:hAnsi="Arial" w:cs="Arial"/>
          <w:b/>
          <w:color w:val="000000" w:themeColor="text1"/>
          <w:sz w:val="24"/>
          <w:szCs w:val="24"/>
          <w:lang w:val="en-US" w:eastAsia="en-ZA"/>
        </w:rPr>
        <w:t xml:space="preserve"> </w:t>
      </w:r>
      <w:r w:rsidR="00E03F56">
        <w:rPr>
          <w:rFonts w:ascii="Arial" w:hAnsi="Arial" w:cs="Arial"/>
          <w:sz w:val="24"/>
          <w:lang w:val="en-US"/>
        </w:rPr>
        <w:t>HC-MD-LAB-APP-AAA-2023/00080</w:t>
      </w:r>
    </w:p>
    <w:p w:rsidR="00F21A21" w:rsidRPr="00F21A21" w:rsidRDefault="00F21A21" w:rsidP="009B7131">
      <w:pPr>
        <w:jc w:val="both"/>
        <w:rPr>
          <w:rFonts w:ascii="Arial" w:hAnsi="Arial" w:cs="Arial"/>
          <w:sz w:val="24"/>
        </w:rPr>
      </w:pPr>
    </w:p>
    <w:p w:rsidR="00E03F56" w:rsidRDefault="00F21A21" w:rsidP="00E03F56">
      <w:pPr>
        <w:jc w:val="both"/>
        <w:rPr>
          <w:rFonts w:ascii="Arial" w:hAnsi="Arial" w:cs="Arial"/>
          <w:sz w:val="24"/>
        </w:rPr>
      </w:pPr>
      <w:r w:rsidRPr="00F21A21">
        <w:rPr>
          <w:rFonts w:ascii="Arial" w:hAnsi="Arial" w:cs="Arial"/>
          <w:sz w:val="24"/>
        </w:rPr>
        <w:t>In the matter between</w:t>
      </w:r>
      <w:r w:rsidR="009C3A2B">
        <w:rPr>
          <w:rFonts w:ascii="Arial" w:hAnsi="Arial" w:cs="Arial"/>
          <w:sz w:val="24"/>
        </w:rPr>
        <w:t>:</w:t>
      </w:r>
    </w:p>
    <w:p w:rsidR="00F21A21" w:rsidRPr="00F21A21" w:rsidRDefault="00E03F56" w:rsidP="00C22533">
      <w:pPr>
        <w:jc w:val="both"/>
        <w:rPr>
          <w:rFonts w:ascii="Arial" w:hAnsi="Arial" w:cs="Arial"/>
          <w:sz w:val="24"/>
        </w:rPr>
      </w:pPr>
      <w:r w:rsidRPr="00E03F56">
        <w:rPr>
          <w:rFonts w:ascii="Arial" w:hAnsi="Arial" w:cs="Arial"/>
          <w:b/>
          <w:sz w:val="24"/>
        </w:rPr>
        <w:t xml:space="preserve">CVW AUTO REPAIR &amp; TRANSPORT CC </w:t>
      </w:r>
      <w:r w:rsidR="00950DA0">
        <w:rPr>
          <w:rFonts w:ascii="Arial" w:hAnsi="Arial" w:cs="Arial"/>
          <w:b/>
          <w:sz w:val="24"/>
        </w:rPr>
        <w:tab/>
      </w:r>
      <w:r w:rsidR="00950DA0">
        <w:rPr>
          <w:rFonts w:ascii="Arial" w:hAnsi="Arial" w:cs="Arial"/>
          <w:b/>
          <w:sz w:val="24"/>
        </w:rPr>
        <w:tab/>
      </w:r>
      <w:r w:rsidR="00950DA0">
        <w:rPr>
          <w:rFonts w:ascii="Arial" w:hAnsi="Arial" w:cs="Arial"/>
          <w:b/>
          <w:sz w:val="24"/>
        </w:rPr>
        <w:tab/>
      </w:r>
      <w:r w:rsidR="00950DA0">
        <w:rPr>
          <w:rFonts w:ascii="Arial" w:hAnsi="Arial" w:cs="Arial"/>
          <w:b/>
          <w:sz w:val="24"/>
        </w:rPr>
        <w:tab/>
        <w:t xml:space="preserve">   </w:t>
      </w:r>
      <w:r w:rsidRPr="00E03F56">
        <w:rPr>
          <w:rFonts w:ascii="Arial" w:hAnsi="Arial" w:cs="Arial"/>
          <w:b/>
          <w:sz w:val="24"/>
        </w:rPr>
        <w:t>APPELLANT</w:t>
      </w:r>
      <w:r w:rsidR="009C3A2B">
        <w:rPr>
          <w:rFonts w:ascii="Arial" w:hAnsi="Arial" w:cs="Arial"/>
          <w:b/>
          <w:sz w:val="24"/>
        </w:rPr>
        <w:tab/>
      </w:r>
      <w:r w:rsidR="009C3A2B">
        <w:rPr>
          <w:rFonts w:ascii="Arial" w:hAnsi="Arial" w:cs="Arial"/>
          <w:b/>
          <w:sz w:val="24"/>
        </w:rPr>
        <w:tab/>
      </w:r>
      <w:r w:rsidR="009C3A2B">
        <w:rPr>
          <w:rFonts w:ascii="Arial" w:hAnsi="Arial" w:cs="Arial"/>
          <w:b/>
          <w:sz w:val="24"/>
        </w:rPr>
        <w:tab/>
      </w:r>
      <w:r w:rsidR="009C3A2B">
        <w:rPr>
          <w:rFonts w:ascii="Arial" w:hAnsi="Arial" w:cs="Arial"/>
          <w:b/>
          <w:sz w:val="24"/>
        </w:rPr>
        <w:tab/>
      </w:r>
      <w:r w:rsidR="009C3A2B">
        <w:rPr>
          <w:rFonts w:ascii="Arial" w:hAnsi="Arial" w:cs="Arial"/>
          <w:b/>
          <w:sz w:val="24"/>
        </w:rPr>
        <w:tab/>
      </w:r>
      <w:r w:rsidR="009C3A2B">
        <w:rPr>
          <w:rFonts w:ascii="Arial" w:hAnsi="Arial" w:cs="Arial"/>
          <w:b/>
          <w:sz w:val="24"/>
        </w:rPr>
        <w:tab/>
      </w:r>
      <w:r>
        <w:rPr>
          <w:rFonts w:ascii="Arial" w:hAnsi="Arial" w:cs="Arial"/>
          <w:b/>
          <w:sz w:val="24"/>
        </w:rPr>
        <w:t xml:space="preserve">   </w:t>
      </w:r>
    </w:p>
    <w:p w:rsidR="00F21A21" w:rsidRDefault="00950DA0" w:rsidP="00C22533">
      <w:pPr>
        <w:jc w:val="both"/>
        <w:rPr>
          <w:rFonts w:ascii="Arial" w:hAnsi="Arial" w:cs="Arial"/>
          <w:sz w:val="24"/>
        </w:rPr>
      </w:pPr>
      <w:r>
        <w:rPr>
          <w:rFonts w:ascii="Arial" w:hAnsi="Arial" w:cs="Arial"/>
          <w:sz w:val="24"/>
        </w:rPr>
        <w:t>a</w:t>
      </w:r>
      <w:r w:rsidR="00F21A21" w:rsidRPr="00F21A21">
        <w:rPr>
          <w:rFonts w:ascii="Arial" w:hAnsi="Arial" w:cs="Arial"/>
          <w:sz w:val="24"/>
        </w:rPr>
        <w:t>nd</w:t>
      </w:r>
    </w:p>
    <w:p w:rsidR="00950DA0" w:rsidRPr="00F21A21" w:rsidRDefault="00950DA0" w:rsidP="00C22533">
      <w:pPr>
        <w:jc w:val="both"/>
        <w:rPr>
          <w:rFonts w:ascii="Arial" w:hAnsi="Arial" w:cs="Arial"/>
          <w:sz w:val="24"/>
        </w:rPr>
      </w:pPr>
    </w:p>
    <w:p w:rsidR="00F21A21" w:rsidRPr="00F21A21" w:rsidRDefault="00E03F56" w:rsidP="00C22533">
      <w:pPr>
        <w:jc w:val="both"/>
        <w:rPr>
          <w:rFonts w:ascii="Arial" w:hAnsi="Arial" w:cs="Arial"/>
          <w:sz w:val="24"/>
        </w:rPr>
      </w:pPr>
      <w:r w:rsidRPr="00E03F56">
        <w:rPr>
          <w:rFonts w:ascii="Arial" w:hAnsi="Arial" w:cs="Arial"/>
          <w:b/>
          <w:sz w:val="24"/>
        </w:rPr>
        <w:t>GOMES JOHANNES DUMINGO</w:t>
      </w: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950DA0">
        <w:rPr>
          <w:rFonts w:ascii="Arial" w:hAnsi="Arial" w:cs="Arial"/>
          <w:b/>
          <w:sz w:val="24"/>
        </w:rPr>
        <w:t xml:space="preserve">     </w:t>
      </w:r>
      <w:r>
        <w:rPr>
          <w:rFonts w:ascii="Arial" w:hAnsi="Arial" w:cs="Arial"/>
          <w:b/>
          <w:sz w:val="24"/>
        </w:rPr>
        <w:t>1</w:t>
      </w:r>
      <w:r w:rsidRPr="00E03F56">
        <w:rPr>
          <w:rFonts w:ascii="Arial" w:hAnsi="Arial" w:cs="Arial"/>
          <w:b/>
          <w:sz w:val="24"/>
          <w:vertAlign w:val="superscript"/>
        </w:rPr>
        <w:t>ST</w:t>
      </w:r>
      <w:r>
        <w:rPr>
          <w:rFonts w:ascii="Arial" w:hAnsi="Arial" w:cs="Arial"/>
          <w:b/>
          <w:sz w:val="24"/>
        </w:rPr>
        <w:t xml:space="preserve"> RESPONDENT</w:t>
      </w:r>
    </w:p>
    <w:p w:rsidR="00F21A21" w:rsidRPr="00F21A21" w:rsidRDefault="00E03F56" w:rsidP="00C22533">
      <w:pPr>
        <w:jc w:val="both"/>
        <w:rPr>
          <w:rFonts w:ascii="Arial" w:hAnsi="Arial" w:cs="Arial"/>
          <w:b/>
          <w:sz w:val="24"/>
        </w:rPr>
      </w:pPr>
      <w:r>
        <w:rPr>
          <w:rFonts w:ascii="Arial" w:hAnsi="Arial" w:cs="Arial"/>
          <w:b/>
          <w:sz w:val="24"/>
        </w:rPr>
        <w:t>EMMA N NIKANOR N.O</w:t>
      </w:r>
      <w:r w:rsidR="00F21A21" w:rsidRPr="00F21A21">
        <w:rPr>
          <w:rFonts w:ascii="Arial" w:hAnsi="Arial" w:cs="Arial"/>
          <w:b/>
          <w:sz w:val="24"/>
        </w:rPr>
        <w:tab/>
      </w:r>
      <w:r w:rsidR="00F21A21" w:rsidRPr="00F21A21">
        <w:rPr>
          <w:rFonts w:ascii="Arial" w:hAnsi="Arial" w:cs="Arial"/>
          <w:b/>
          <w:sz w:val="24"/>
        </w:rPr>
        <w:tab/>
      </w:r>
      <w:r w:rsidR="00F21A21" w:rsidRPr="00F21A21">
        <w:rPr>
          <w:rFonts w:ascii="Arial" w:hAnsi="Arial" w:cs="Arial"/>
          <w:b/>
          <w:sz w:val="24"/>
        </w:rPr>
        <w:tab/>
        <w:t xml:space="preserve">  </w:t>
      </w:r>
      <w:r w:rsidR="00F21A21" w:rsidRPr="00F21A21">
        <w:rPr>
          <w:rFonts w:ascii="Arial" w:hAnsi="Arial" w:cs="Arial"/>
          <w:b/>
          <w:sz w:val="24"/>
        </w:rPr>
        <w:tab/>
      </w:r>
      <w:r w:rsidR="00F21A21" w:rsidRPr="00F21A21">
        <w:rPr>
          <w:rFonts w:ascii="Arial" w:hAnsi="Arial" w:cs="Arial"/>
          <w:b/>
          <w:sz w:val="24"/>
        </w:rPr>
        <w:tab/>
        <w:t xml:space="preserve"> </w:t>
      </w:r>
      <w:r w:rsidR="00C22533">
        <w:rPr>
          <w:rFonts w:ascii="Arial" w:hAnsi="Arial" w:cs="Arial"/>
          <w:b/>
          <w:sz w:val="24"/>
        </w:rPr>
        <w:t xml:space="preserve">  </w:t>
      </w:r>
      <w:r>
        <w:rPr>
          <w:rFonts w:ascii="Arial" w:hAnsi="Arial" w:cs="Arial"/>
          <w:b/>
          <w:sz w:val="24"/>
        </w:rPr>
        <w:tab/>
      </w:r>
      <w:r w:rsidR="00C22533">
        <w:rPr>
          <w:rFonts w:ascii="Arial" w:hAnsi="Arial" w:cs="Arial"/>
          <w:b/>
          <w:sz w:val="24"/>
        </w:rPr>
        <w:t xml:space="preserve"> </w:t>
      </w:r>
      <w:r w:rsidR="00950DA0">
        <w:rPr>
          <w:rFonts w:ascii="Arial" w:hAnsi="Arial" w:cs="Arial"/>
          <w:b/>
          <w:sz w:val="24"/>
        </w:rPr>
        <w:t xml:space="preserve">   </w:t>
      </w:r>
      <w:r>
        <w:rPr>
          <w:rFonts w:ascii="Arial" w:hAnsi="Arial" w:cs="Arial"/>
          <w:b/>
          <w:sz w:val="24"/>
        </w:rPr>
        <w:t xml:space="preserve"> 2</w:t>
      </w:r>
      <w:r w:rsidRPr="00E03F56">
        <w:rPr>
          <w:rFonts w:ascii="Arial" w:hAnsi="Arial" w:cs="Arial"/>
          <w:b/>
          <w:sz w:val="24"/>
          <w:vertAlign w:val="superscript"/>
        </w:rPr>
        <w:t>ND</w:t>
      </w:r>
      <w:r w:rsidR="00F21A21" w:rsidRPr="00F21A21">
        <w:rPr>
          <w:rFonts w:ascii="Arial" w:hAnsi="Arial" w:cs="Arial"/>
          <w:b/>
          <w:sz w:val="24"/>
        </w:rPr>
        <w:t xml:space="preserve"> RESPONDENT</w:t>
      </w:r>
    </w:p>
    <w:p w:rsidR="00F21A21" w:rsidRPr="00F21A21" w:rsidRDefault="00E03F56" w:rsidP="00C22533">
      <w:pPr>
        <w:jc w:val="both"/>
        <w:rPr>
          <w:rFonts w:ascii="Arial" w:hAnsi="Arial" w:cs="Arial"/>
          <w:b/>
          <w:sz w:val="24"/>
        </w:rPr>
      </w:pPr>
      <w:r>
        <w:rPr>
          <w:rFonts w:ascii="Arial" w:hAnsi="Arial" w:cs="Arial"/>
          <w:b/>
          <w:sz w:val="24"/>
        </w:rPr>
        <w:t>THE LABOUR COMMISIONER N.O</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950DA0">
        <w:rPr>
          <w:rFonts w:ascii="Arial" w:hAnsi="Arial" w:cs="Arial"/>
          <w:b/>
          <w:sz w:val="24"/>
        </w:rPr>
        <w:t xml:space="preserve">    </w:t>
      </w:r>
      <w:r>
        <w:rPr>
          <w:rFonts w:ascii="Arial" w:hAnsi="Arial" w:cs="Arial"/>
          <w:b/>
          <w:sz w:val="24"/>
        </w:rPr>
        <w:t xml:space="preserve"> 3</w:t>
      </w:r>
      <w:r w:rsidRPr="00E03F56">
        <w:rPr>
          <w:rFonts w:ascii="Arial" w:hAnsi="Arial" w:cs="Arial"/>
          <w:b/>
          <w:sz w:val="24"/>
          <w:vertAlign w:val="superscript"/>
        </w:rPr>
        <w:t>RD</w:t>
      </w:r>
      <w:r>
        <w:rPr>
          <w:rFonts w:ascii="Arial" w:hAnsi="Arial" w:cs="Arial"/>
          <w:b/>
          <w:sz w:val="24"/>
        </w:rPr>
        <w:t xml:space="preserve"> </w:t>
      </w:r>
      <w:r w:rsidR="00F21A21" w:rsidRPr="00F21A21">
        <w:rPr>
          <w:rFonts w:ascii="Arial" w:hAnsi="Arial" w:cs="Arial"/>
          <w:b/>
          <w:sz w:val="24"/>
        </w:rPr>
        <w:t>RESPONDENT</w:t>
      </w:r>
    </w:p>
    <w:p w:rsidR="00F21A21" w:rsidRPr="00F21A21" w:rsidRDefault="00F21A21" w:rsidP="00C22533">
      <w:pPr>
        <w:jc w:val="both"/>
        <w:rPr>
          <w:rFonts w:ascii="Arial" w:hAnsi="Arial" w:cs="Arial"/>
          <w:b/>
          <w:sz w:val="24"/>
        </w:rPr>
      </w:pPr>
    </w:p>
    <w:p w:rsidR="00F21A21" w:rsidRDefault="00F21A21" w:rsidP="00C22533">
      <w:pPr>
        <w:ind w:left="2160" w:hanging="2160"/>
        <w:jc w:val="both"/>
        <w:rPr>
          <w:rFonts w:ascii="Arial" w:hAnsi="Arial" w:cs="Arial"/>
          <w:sz w:val="24"/>
          <w:lang w:val="en-US"/>
        </w:rPr>
      </w:pPr>
      <w:r w:rsidRPr="009C3A2B">
        <w:rPr>
          <w:rFonts w:ascii="Arial" w:hAnsi="Arial" w:cs="Arial"/>
          <w:b/>
          <w:sz w:val="24"/>
        </w:rPr>
        <w:t>Neutral Citation:</w:t>
      </w:r>
      <w:r w:rsidRPr="00F21A21">
        <w:rPr>
          <w:rFonts w:ascii="Arial" w:hAnsi="Arial" w:cs="Arial"/>
          <w:sz w:val="24"/>
        </w:rPr>
        <w:t xml:space="preserve"> </w:t>
      </w:r>
      <w:r w:rsidRPr="00F21A21">
        <w:rPr>
          <w:rFonts w:ascii="Arial" w:hAnsi="Arial" w:cs="Arial"/>
          <w:sz w:val="24"/>
        </w:rPr>
        <w:tab/>
      </w:r>
      <w:bookmarkStart w:id="0" w:name="_GoBack"/>
      <w:r w:rsidR="00E03F56">
        <w:rPr>
          <w:rFonts w:ascii="Arial" w:hAnsi="Arial" w:cs="Arial"/>
          <w:i/>
          <w:sz w:val="24"/>
        </w:rPr>
        <w:t xml:space="preserve">CVW Auto Repair &amp; Transport CC v Dumingo </w:t>
      </w:r>
      <w:r w:rsidRPr="00F21A21">
        <w:rPr>
          <w:rFonts w:ascii="Arial" w:hAnsi="Arial" w:cs="Arial"/>
          <w:sz w:val="24"/>
        </w:rPr>
        <w:t>(</w:t>
      </w:r>
      <w:r w:rsidRPr="00F21A21">
        <w:rPr>
          <w:rFonts w:ascii="Arial" w:hAnsi="Arial" w:cs="Arial"/>
          <w:sz w:val="24"/>
          <w:lang w:val="en-US"/>
        </w:rPr>
        <w:t>HC-MD-LAB-APP-A</w:t>
      </w:r>
      <w:r w:rsidR="00F854F7">
        <w:rPr>
          <w:rFonts w:ascii="Arial" w:hAnsi="Arial" w:cs="Arial"/>
          <w:sz w:val="24"/>
          <w:lang w:val="en-US"/>
        </w:rPr>
        <w:t xml:space="preserve">AA-2023/00080) [2024] NALCMD 19 </w:t>
      </w:r>
      <w:r w:rsidR="00E03F56">
        <w:rPr>
          <w:rFonts w:ascii="Arial" w:hAnsi="Arial" w:cs="Arial"/>
          <w:sz w:val="24"/>
          <w:lang w:val="en-US"/>
        </w:rPr>
        <w:t>(24 May</w:t>
      </w:r>
      <w:r w:rsidRPr="00F21A21">
        <w:rPr>
          <w:rFonts w:ascii="Arial" w:hAnsi="Arial" w:cs="Arial"/>
          <w:sz w:val="24"/>
          <w:lang w:val="en-US"/>
        </w:rPr>
        <w:t xml:space="preserve"> 2024)</w:t>
      </w:r>
    </w:p>
    <w:bookmarkEnd w:id="0"/>
    <w:p w:rsidR="009C3A2B" w:rsidRDefault="009C3A2B" w:rsidP="00C22533">
      <w:pPr>
        <w:ind w:left="2160" w:hanging="2160"/>
        <w:jc w:val="both"/>
        <w:rPr>
          <w:rFonts w:ascii="Arial" w:hAnsi="Arial" w:cs="Arial"/>
          <w:sz w:val="24"/>
          <w:lang w:val="en-US"/>
        </w:rPr>
      </w:pPr>
    </w:p>
    <w:p w:rsidR="009C3A2B" w:rsidRPr="009C3A2B" w:rsidRDefault="009C3A2B" w:rsidP="00C22533">
      <w:pPr>
        <w:spacing w:after="0" w:line="360" w:lineRule="auto"/>
        <w:ind w:left="1440" w:hanging="1440"/>
        <w:jc w:val="both"/>
        <w:rPr>
          <w:rFonts w:ascii="Arial" w:eastAsia="Calibri" w:hAnsi="Arial" w:cs="Arial"/>
          <w:b/>
          <w:i/>
          <w:sz w:val="24"/>
          <w:szCs w:val="24"/>
          <w:lang w:val="en-US"/>
        </w:rPr>
      </w:pPr>
      <w:r w:rsidRPr="009C3A2B">
        <w:rPr>
          <w:rFonts w:ascii="Arial" w:eastAsia="Calibri" w:hAnsi="Arial" w:cs="Arial"/>
          <w:b/>
          <w:sz w:val="24"/>
          <w:szCs w:val="24"/>
          <w:lang w:val="en-US"/>
        </w:rPr>
        <w:t>Coram:</w:t>
      </w:r>
      <w:r w:rsidRPr="009C3A2B">
        <w:rPr>
          <w:rFonts w:ascii="Arial" w:eastAsia="Calibri" w:hAnsi="Arial" w:cs="Arial"/>
          <w:sz w:val="24"/>
          <w:szCs w:val="24"/>
          <w:lang w:val="en-US"/>
        </w:rPr>
        <w:tab/>
        <w:t>MILLER AJ</w:t>
      </w:r>
    </w:p>
    <w:p w:rsidR="009C3A2B" w:rsidRPr="009C3A2B" w:rsidRDefault="009C3A2B" w:rsidP="00C22533">
      <w:pPr>
        <w:spacing w:after="0" w:line="360" w:lineRule="auto"/>
        <w:ind w:left="1440" w:hanging="1440"/>
        <w:jc w:val="both"/>
        <w:rPr>
          <w:rFonts w:ascii="Arial" w:eastAsia="Calibri" w:hAnsi="Arial" w:cs="Arial"/>
          <w:b/>
          <w:sz w:val="24"/>
          <w:szCs w:val="24"/>
          <w:lang w:val="en-US"/>
        </w:rPr>
      </w:pPr>
      <w:r w:rsidRPr="009C3A2B">
        <w:rPr>
          <w:rFonts w:ascii="Arial" w:eastAsia="Calibri" w:hAnsi="Arial" w:cs="Arial"/>
          <w:b/>
          <w:bCs/>
          <w:sz w:val="24"/>
          <w:szCs w:val="24"/>
          <w:lang w:val="en-US"/>
        </w:rPr>
        <w:t>Heard</w:t>
      </w:r>
      <w:r w:rsidRPr="009C3A2B">
        <w:rPr>
          <w:rFonts w:ascii="Arial" w:eastAsia="Calibri" w:hAnsi="Arial" w:cs="Arial"/>
          <w:sz w:val="24"/>
          <w:szCs w:val="24"/>
          <w:lang w:val="en-US"/>
        </w:rPr>
        <w:t>:</w:t>
      </w:r>
      <w:r w:rsidRPr="009C3A2B">
        <w:rPr>
          <w:rFonts w:ascii="Arial" w:eastAsia="Calibri" w:hAnsi="Arial" w:cs="Arial"/>
          <w:sz w:val="24"/>
          <w:szCs w:val="24"/>
          <w:lang w:val="en-US"/>
        </w:rPr>
        <w:tab/>
      </w:r>
      <w:r w:rsidR="00E03F56">
        <w:rPr>
          <w:rFonts w:ascii="Arial" w:eastAsia="Calibri" w:hAnsi="Arial" w:cs="Arial"/>
          <w:b/>
          <w:sz w:val="24"/>
          <w:szCs w:val="24"/>
          <w:lang w:val="en-US"/>
        </w:rPr>
        <w:t xml:space="preserve">19 April </w:t>
      </w:r>
      <w:r w:rsidRPr="009C3A2B">
        <w:rPr>
          <w:rFonts w:ascii="Arial" w:eastAsia="Calibri" w:hAnsi="Arial" w:cs="Arial"/>
          <w:b/>
          <w:sz w:val="24"/>
          <w:szCs w:val="24"/>
          <w:lang w:val="en-US"/>
        </w:rPr>
        <w:t>2024</w:t>
      </w:r>
    </w:p>
    <w:p w:rsidR="009C3A2B" w:rsidRPr="009C3A2B" w:rsidRDefault="009C3A2B" w:rsidP="00C22533">
      <w:pPr>
        <w:spacing w:after="0" w:line="360" w:lineRule="auto"/>
        <w:jc w:val="both"/>
        <w:rPr>
          <w:rFonts w:ascii="Arial" w:eastAsia="Calibri" w:hAnsi="Arial" w:cs="Arial"/>
          <w:b/>
          <w:sz w:val="24"/>
          <w:szCs w:val="24"/>
          <w:lang w:val="en-US"/>
        </w:rPr>
      </w:pPr>
      <w:r w:rsidRPr="009C3A2B">
        <w:rPr>
          <w:rFonts w:ascii="Arial" w:eastAsia="Calibri" w:hAnsi="Arial" w:cs="Arial"/>
          <w:b/>
          <w:bCs/>
          <w:sz w:val="24"/>
          <w:szCs w:val="24"/>
          <w:lang w:val="en-US"/>
        </w:rPr>
        <w:t>Delivered</w:t>
      </w:r>
      <w:r w:rsidRPr="009C3A2B">
        <w:rPr>
          <w:rFonts w:ascii="Arial" w:eastAsia="Calibri" w:hAnsi="Arial" w:cs="Arial"/>
          <w:sz w:val="24"/>
          <w:szCs w:val="24"/>
          <w:lang w:val="en-US"/>
        </w:rPr>
        <w:t>:</w:t>
      </w:r>
      <w:r w:rsidRPr="009C3A2B">
        <w:rPr>
          <w:rFonts w:ascii="Arial" w:eastAsia="Calibri" w:hAnsi="Arial" w:cs="Arial"/>
          <w:sz w:val="24"/>
          <w:szCs w:val="24"/>
          <w:lang w:val="en-US"/>
        </w:rPr>
        <w:tab/>
      </w:r>
      <w:r w:rsidR="00E03F56">
        <w:rPr>
          <w:rFonts w:ascii="Arial" w:eastAsia="Calibri" w:hAnsi="Arial" w:cs="Arial"/>
          <w:b/>
          <w:sz w:val="24"/>
          <w:szCs w:val="24"/>
          <w:lang w:val="en-US"/>
        </w:rPr>
        <w:t>24 May</w:t>
      </w:r>
      <w:r w:rsidRPr="009C3A2B">
        <w:rPr>
          <w:rFonts w:ascii="Arial" w:eastAsia="Calibri" w:hAnsi="Arial" w:cs="Arial"/>
          <w:b/>
          <w:sz w:val="24"/>
          <w:szCs w:val="24"/>
          <w:lang w:val="en-US"/>
        </w:rPr>
        <w:t xml:space="preserve"> 2024</w:t>
      </w:r>
    </w:p>
    <w:p w:rsidR="009C3A2B" w:rsidRDefault="009C3A2B" w:rsidP="00C22533">
      <w:pPr>
        <w:ind w:left="2160" w:hanging="2160"/>
        <w:jc w:val="both"/>
        <w:rPr>
          <w:rFonts w:ascii="Arial" w:hAnsi="Arial" w:cs="Arial"/>
          <w:sz w:val="24"/>
          <w:lang w:val="en-US"/>
        </w:rPr>
      </w:pPr>
    </w:p>
    <w:p w:rsidR="009C3A2B" w:rsidRPr="00F21A21" w:rsidRDefault="009C3A2B" w:rsidP="00C22533">
      <w:pPr>
        <w:ind w:left="2160" w:hanging="2160"/>
        <w:jc w:val="both"/>
        <w:rPr>
          <w:rFonts w:ascii="Arial" w:hAnsi="Arial" w:cs="Arial"/>
          <w:sz w:val="24"/>
          <w:lang w:val="en-US"/>
        </w:rPr>
      </w:pPr>
    </w:p>
    <w:p w:rsidR="00F21A21" w:rsidRDefault="00F21A21" w:rsidP="00C22533">
      <w:pPr>
        <w:spacing w:line="360" w:lineRule="auto"/>
        <w:jc w:val="both"/>
        <w:rPr>
          <w:rFonts w:ascii="Arial" w:eastAsia="Calibri" w:hAnsi="Arial" w:cs="Arial"/>
          <w:color w:val="000000"/>
          <w:sz w:val="24"/>
          <w:szCs w:val="24"/>
          <w:lang w:val="en-US"/>
        </w:rPr>
      </w:pPr>
      <w:r w:rsidRPr="009C3A2B">
        <w:rPr>
          <w:rFonts w:ascii="Arial" w:eastAsia="Calibri" w:hAnsi="Arial" w:cs="Arial"/>
          <w:b/>
          <w:color w:val="000000"/>
          <w:sz w:val="24"/>
          <w:szCs w:val="24"/>
          <w:lang w:val="en-US"/>
        </w:rPr>
        <w:lastRenderedPageBreak/>
        <w:t>Flynote</w:t>
      </w:r>
      <w:r w:rsidRPr="00F21A21">
        <w:rPr>
          <w:rFonts w:ascii="Arial" w:eastAsia="Calibri" w:hAnsi="Arial" w:cs="Arial"/>
          <w:i/>
          <w:color w:val="000000"/>
          <w:sz w:val="24"/>
          <w:szCs w:val="24"/>
          <w:lang w:val="en-US"/>
        </w:rPr>
        <w:t>:</w:t>
      </w:r>
      <w:r w:rsidRPr="00F21A21">
        <w:rPr>
          <w:rFonts w:ascii="Arial" w:eastAsia="Calibri" w:hAnsi="Arial" w:cs="Arial"/>
          <w:b/>
          <w:color w:val="000000"/>
          <w:sz w:val="24"/>
          <w:szCs w:val="24"/>
          <w:lang w:val="en-US"/>
        </w:rPr>
        <w:t xml:space="preserve"> </w:t>
      </w:r>
      <w:r w:rsidRPr="00F21A21">
        <w:rPr>
          <w:rFonts w:ascii="Arial" w:eastAsia="Calibri" w:hAnsi="Arial" w:cs="Arial"/>
          <w:b/>
          <w:color w:val="000000"/>
          <w:sz w:val="24"/>
          <w:szCs w:val="24"/>
          <w:lang w:val="en-US"/>
        </w:rPr>
        <w:tab/>
      </w:r>
      <w:r w:rsidRPr="00F21A21">
        <w:rPr>
          <w:rFonts w:ascii="Arial" w:eastAsia="Calibri" w:hAnsi="Arial" w:cs="Arial"/>
          <w:color w:val="000000"/>
          <w:sz w:val="24"/>
          <w:szCs w:val="24"/>
          <w:lang w:val="en-US"/>
        </w:rPr>
        <w:t xml:space="preserve">Labour Law – Appeal against </w:t>
      </w:r>
      <w:r w:rsidR="00EF22E6">
        <w:rPr>
          <w:rFonts w:ascii="Arial" w:eastAsia="Calibri" w:hAnsi="Arial" w:cs="Arial"/>
          <w:color w:val="000000"/>
          <w:sz w:val="24"/>
          <w:szCs w:val="24"/>
          <w:lang w:val="en-US"/>
        </w:rPr>
        <w:t>decision of the Labour Commissioner</w:t>
      </w:r>
      <w:r w:rsidRPr="00F21A21">
        <w:rPr>
          <w:rFonts w:ascii="Arial" w:eastAsia="Calibri" w:hAnsi="Arial" w:cs="Arial"/>
          <w:bCs/>
          <w:color w:val="000000"/>
          <w:sz w:val="24"/>
          <w:szCs w:val="24"/>
          <w:lang w:val="en-US"/>
        </w:rPr>
        <w:t xml:space="preserve"> – </w:t>
      </w:r>
      <w:r w:rsidR="00EF22E6">
        <w:rPr>
          <w:rFonts w:ascii="Arial" w:eastAsia="Calibri" w:hAnsi="Arial" w:cs="Arial"/>
          <w:bCs/>
          <w:color w:val="000000"/>
          <w:sz w:val="24"/>
          <w:szCs w:val="24"/>
          <w:lang w:val="en-US"/>
        </w:rPr>
        <w:t xml:space="preserve">Decision in favour of the first respondent </w:t>
      </w:r>
      <w:r w:rsidR="00EF22E6" w:rsidRPr="00F21A21">
        <w:rPr>
          <w:rFonts w:ascii="Arial" w:eastAsia="Calibri" w:hAnsi="Arial" w:cs="Arial"/>
          <w:bCs/>
          <w:color w:val="000000"/>
          <w:sz w:val="24"/>
          <w:szCs w:val="24"/>
          <w:lang w:val="en-US"/>
        </w:rPr>
        <w:t xml:space="preserve"> – </w:t>
      </w:r>
      <w:r w:rsidRPr="00F21A21">
        <w:rPr>
          <w:rFonts w:ascii="Arial" w:eastAsia="Calibri" w:hAnsi="Arial" w:cs="Arial"/>
          <w:bCs/>
          <w:color w:val="000000"/>
          <w:sz w:val="24"/>
          <w:szCs w:val="24"/>
          <w:lang w:val="en-US"/>
        </w:rPr>
        <w:t>Appeal restricted to questions of law only in terms of Labour Act 11 of 2007, section 89(1)</w:t>
      </w:r>
      <w:r w:rsidRPr="00F21A21">
        <w:rPr>
          <w:rFonts w:ascii="Arial" w:eastAsia="Calibri" w:hAnsi="Arial" w:cs="Arial"/>
          <w:bCs/>
          <w:i/>
          <w:color w:val="000000"/>
          <w:sz w:val="24"/>
          <w:szCs w:val="24"/>
          <w:lang w:val="en-US"/>
        </w:rPr>
        <w:t>(a)</w:t>
      </w:r>
      <w:r w:rsidR="00EF22E6">
        <w:rPr>
          <w:rFonts w:ascii="Arial" w:eastAsia="Calibri" w:hAnsi="Arial" w:cs="Arial"/>
          <w:bCs/>
          <w:color w:val="000000"/>
          <w:sz w:val="24"/>
          <w:szCs w:val="24"/>
          <w:lang w:val="en-US"/>
        </w:rPr>
        <w:t xml:space="preserve"> – Whether the arbitrator erred in law when she came to the conclusion that the matter had not become settled</w:t>
      </w:r>
      <w:r w:rsidR="00F76AD1">
        <w:rPr>
          <w:rFonts w:ascii="Arial" w:eastAsia="Calibri" w:hAnsi="Arial" w:cs="Arial"/>
          <w:color w:val="000000"/>
          <w:sz w:val="24"/>
          <w:szCs w:val="24"/>
          <w:lang w:val="en-US"/>
        </w:rPr>
        <w:t xml:space="preserve"> </w:t>
      </w:r>
      <w:r w:rsidR="00F76AD1" w:rsidRPr="00F21A21">
        <w:rPr>
          <w:rFonts w:ascii="Arial" w:eastAsia="Calibri" w:hAnsi="Arial" w:cs="Arial"/>
          <w:color w:val="000000"/>
          <w:sz w:val="24"/>
          <w:szCs w:val="24"/>
          <w:lang w:val="en-US"/>
        </w:rPr>
        <w:t xml:space="preserve">– </w:t>
      </w:r>
      <w:r w:rsidR="00EF22E6">
        <w:rPr>
          <w:rFonts w:ascii="Arial" w:eastAsia="Calibri" w:hAnsi="Arial" w:cs="Arial"/>
          <w:color w:val="000000"/>
          <w:sz w:val="24"/>
          <w:szCs w:val="24"/>
          <w:lang w:val="en-US"/>
        </w:rPr>
        <w:t xml:space="preserve">Appeal </w:t>
      </w:r>
      <w:r w:rsidRPr="00F21A21">
        <w:rPr>
          <w:rFonts w:ascii="Arial" w:eastAsia="Calibri" w:hAnsi="Arial" w:cs="Arial"/>
          <w:color w:val="000000"/>
          <w:sz w:val="24"/>
          <w:szCs w:val="24"/>
          <w:lang w:val="en-US"/>
        </w:rPr>
        <w:t>unopposed.</w:t>
      </w:r>
    </w:p>
    <w:p w:rsidR="002B3E2B" w:rsidRPr="00950DA0" w:rsidRDefault="00F21A21" w:rsidP="00C22533">
      <w:pPr>
        <w:spacing w:line="360" w:lineRule="auto"/>
        <w:jc w:val="both"/>
        <w:rPr>
          <w:rFonts w:ascii="Arial" w:eastAsia="Calibri" w:hAnsi="Arial" w:cs="Arial"/>
          <w:color w:val="000000"/>
          <w:sz w:val="24"/>
          <w:szCs w:val="24"/>
          <w:lang w:val="en-US"/>
        </w:rPr>
      </w:pPr>
      <w:r w:rsidRPr="000D4851">
        <w:rPr>
          <w:rFonts w:ascii="Arial" w:eastAsia="Calibri" w:hAnsi="Arial" w:cs="Arial"/>
          <w:b/>
          <w:color w:val="000000"/>
          <w:sz w:val="24"/>
          <w:szCs w:val="24"/>
          <w:lang w:val="en-US"/>
        </w:rPr>
        <w:t>Summary</w:t>
      </w:r>
      <w:r>
        <w:rPr>
          <w:rFonts w:ascii="Arial" w:eastAsia="Calibri" w:hAnsi="Arial" w:cs="Arial"/>
          <w:color w:val="000000"/>
          <w:sz w:val="24"/>
          <w:szCs w:val="24"/>
          <w:lang w:val="en-US"/>
        </w:rPr>
        <w:t xml:space="preserve">: </w:t>
      </w:r>
      <w:r w:rsidR="00C22533">
        <w:rPr>
          <w:rFonts w:ascii="Arial" w:eastAsia="Calibri" w:hAnsi="Arial" w:cs="Arial"/>
          <w:color w:val="000000"/>
          <w:sz w:val="24"/>
          <w:szCs w:val="24"/>
          <w:lang w:val="en-US"/>
        </w:rPr>
        <w:tab/>
      </w:r>
      <w:r w:rsidR="00D723C9">
        <w:rPr>
          <w:rFonts w:ascii="Arial" w:eastAsia="Calibri" w:hAnsi="Arial" w:cs="Arial"/>
          <w:color w:val="000000"/>
          <w:sz w:val="24"/>
          <w:szCs w:val="24"/>
          <w:lang w:val="en-US"/>
        </w:rPr>
        <w:t>This is an appeal noted in terms of section 89(1)(</w:t>
      </w:r>
      <w:r w:rsidR="00D723C9" w:rsidRPr="00950DA0">
        <w:rPr>
          <w:rFonts w:ascii="Arial" w:eastAsia="Calibri" w:hAnsi="Arial" w:cs="Arial"/>
          <w:i/>
          <w:color w:val="000000"/>
          <w:sz w:val="24"/>
          <w:szCs w:val="24"/>
          <w:lang w:val="en-US"/>
        </w:rPr>
        <w:t>a</w:t>
      </w:r>
      <w:r w:rsidR="00D723C9">
        <w:rPr>
          <w:rFonts w:ascii="Arial" w:eastAsia="Calibri" w:hAnsi="Arial" w:cs="Arial"/>
          <w:color w:val="000000"/>
          <w:sz w:val="24"/>
          <w:szCs w:val="24"/>
          <w:lang w:val="en-US"/>
        </w:rPr>
        <w:t xml:space="preserve">) of the Labour Act 11 of 2007 against a decision of the second respondent dated 16 October 2023. </w:t>
      </w:r>
      <w:r>
        <w:rPr>
          <w:rFonts w:ascii="Arial" w:eastAsia="Calibri" w:hAnsi="Arial" w:cs="Arial"/>
          <w:color w:val="000000"/>
          <w:sz w:val="24"/>
          <w:szCs w:val="24"/>
          <w:lang w:val="en-US"/>
        </w:rPr>
        <w:t xml:space="preserve"> </w:t>
      </w:r>
      <w:r w:rsidR="00D723C9">
        <w:rPr>
          <w:rFonts w:ascii="Arial" w:eastAsia="Calibri" w:hAnsi="Arial" w:cs="Arial"/>
          <w:color w:val="000000"/>
          <w:sz w:val="24"/>
          <w:szCs w:val="24"/>
          <w:lang w:val="en-US"/>
        </w:rPr>
        <w:t xml:space="preserve">The </w:t>
      </w:r>
      <w:r w:rsidR="00335C62">
        <w:rPr>
          <w:rFonts w:ascii="Arial" w:eastAsia="Calibri" w:hAnsi="Arial" w:cs="Arial"/>
          <w:color w:val="000000"/>
          <w:sz w:val="24"/>
          <w:szCs w:val="24"/>
          <w:lang w:val="en-US"/>
        </w:rPr>
        <w:t>appellant is a Close Corporation</w:t>
      </w:r>
      <w:r>
        <w:rPr>
          <w:rFonts w:ascii="Arial" w:eastAsia="Calibri" w:hAnsi="Arial" w:cs="Arial"/>
          <w:color w:val="000000"/>
          <w:sz w:val="24"/>
          <w:szCs w:val="24"/>
          <w:lang w:val="en-US"/>
        </w:rPr>
        <w:t xml:space="preserve"> which employed </w:t>
      </w:r>
      <w:r w:rsidR="00D723C9">
        <w:rPr>
          <w:rFonts w:ascii="Arial" w:eastAsia="Calibri" w:hAnsi="Arial" w:cs="Arial"/>
          <w:color w:val="000000"/>
          <w:sz w:val="24"/>
          <w:szCs w:val="24"/>
          <w:lang w:val="en-US"/>
        </w:rPr>
        <w:t>the first respondent as a panel beater since 1 F</w:t>
      </w:r>
      <w:r w:rsidR="00335C62">
        <w:rPr>
          <w:rFonts w:ascii="Arial" w:eastAsia="Calibri" w:hAnsi="Arial" w:cs="Arial"/>
          <w:color w:val="000000"/>
          <w:sz w:val="24"/>
          <w:szCs w:val="24"/>
          <w:lang w:val="en-US"/>
        </w:rPr>
        <w:t xml:space="preserve">ebruary 1992 until 26 June 2021, </w:t>
      </w:r>
      <w:r w:rsidR="00D723C9">
        <w:rPr>
          <w:rFonts w:ascii="Arial" w:eastAsia="Calibri" w:hAnsi="Arial" w:cs="Arial"/>
          <w:color w:val="000000"/>
          <w:sz w:val="24"/>
          <w:szCs w:val="24"/>
          <w:lang w:val="en-US"/>
        </w:rPr>
        <w:t xml:space="preserve">when the Appellant sent him home for showing signs of Covid-19. The first respondent stayed at home under self-isolation and </w:t>
      </w:r>
      <w:r w:rsidR="008C16D7">
        <w:rPr>
          <w:rFonts w:ascii="Arial" w:eastAsia="Calibri" w:hAnsi="Arial" w:cs="Arial"/>
          <w:color w:val="000000"/>
          <w:sz w:val="24"/>
          <w:szCs w:val="24"/>
          <w:lang w:val="en-US"/>
        </w:rPr>
        <w:t>on 10 August 2021 he tested negative for Covid-19. On 13 August 2021</w:t>
      </w:r>
      <w:r w:rsidR="00950DA0">
        <w:rPr>
          <w:rFonts w:ascii="Arial" w:eastAsia="Calibri" w:hAnsi="Arial" w:cs="Arial"/>
          <w:color w:val="000000"/>
          <w:sz w:val="24"/>
          <w:szCs w:val="24"/>
          <w:lang w:val="en-US"/>
        </w:rPr>
        <w:t>,</w:t>
      </w:r>
      <w:r w:rsidR="008C16D7">
        <w:rPr>
          <w:rFonts w:ascii="Arial" w:eastAsia="Calibri" w:hAnsi="Arial" w:cs="Arial"/>
          <w:color w:val="000000"/>
          <w:sz w:val="24"/>
          <w:szCs w:val="24"/>
          <w:lang w:val="en-US"/>
        </w:rPr>
        <w:t xml:space="preserve"> the first respondent provided a sick note to the Appellant which was backdated and which the Appellant deemed unreliable. On 16 August 2021</w:t>
      </w:r>
      <w:r w:rsidR="00950DA0">
        <w:rPr>
          <w:rFonts w:ascii="Arial" w:eastAsia="Calibri" w:hAnsi="Arial" w:cs="Arial"/>
          <w:color w:val="000000"/>
          <w:sz w:val="24"/>
          <w:szCs w:val="24"/>
          <w:lang w:val="en-US"/>
        </w:rPr>
        <w:t>,</w:t>
      </w:r>
      <w:r w:rsidR="008C16D7">
        <w:rPr>
          <w:rFonts w:ascii="Arial" w:eastAsia="Calibri" w:hAnsi="Arial" w:cs="Arial"/>
          <w:color w:val="000000"/>
          <w:sz w:val="24"/>
          <w:szCs w:val="24"/>
          <w:lang w:val="en-US"/>
        </w:rPr>
        <w:t xml:space="preserve"> the appellant informed the first respondent that his employment was terminated due to abscondment/desertion from the place of employment. </w:t>
      </w:r>
      <w:r w:rsidR="002B3E2B">
        <w:rPr>
          <w:rFonts w:ascii="Arial" w:eastAsia="Calibri" w:hAnsi="Arial" w:cs="Arial"/>
          <w:color w:val="000000"/>
          <w:sz w:val="24"/>
          <w:szCs w:val="24"/>
          <w:lang w:val="en-US"/>
        </w:rPr>
        <w:t>On</w:t>
      </w:r>
      <w:r w:rsidR="00950DA0">
        <w:rPr>
          <w:rFonts w:ascii="Arial" w:eastAsia="Calibri" w:hAnsi="Arial" w:cs="Arial"/>
          <w:color w:val="000000"/>
          <w:sz w:val="24"/>
          <w:szCs w:val="24"/>
          <w:lang w:val="en-US"/>
        </w:rPr>
        <w:t xml:space="preserve"> </w:t>
      </w:r>
      <w:r w:rsidR="002B3E2B">
        <w:rPr>
          <w:rFonts w:ascii="Arial" w:eastAsia="Calibri" w:hAnsi="Arial" w:cs="Arial"/>
          <w:color w:val="000000"/>
          <w:sz w:val="24"/>
          <w:szCs w:val="24"/>
          <w:lang w:val="en-US"/>
        </w:rPr>
        <w:t xml:space="preserve">1 September 2021, the first respondent referred a dispute of unfair dismissal to the office of the Labour Commissioner. </w:t>
      </w:r>
      <w:r w:rsidR="008C16D7">
        <w:rPr>
          <w:rFonts w:ascii="Arial" w:eastAsia="Calibri" w:hAnsi="Arial" w:cs="Arial"/>
          <w:color w:val="000000"/>
          <w:sz w:val="24"/>
          <w:szCs w:val="24"/>
          <w:lang w:val="en-US"/>
        </w:rPr>
        <w:t xml:space="preserve">Consequently, </w:t>
      </w:r>
      <w:r w:rsidR="002B3E2B">
        <w:rPr>
          <w:rFonts w:ascii="Arial" w:eastAsia="Calibri" w:hAnsi="Arial" w:cs="Arial"/>
          <w:color w:val="000000"/>
          <w:sz w:val="24"/>
          <w:szCs w:val="24"/>
          <w:lang w:val="en-US"/>
        </w:rPr>
        <w:t>and on 17 February 2023</w:t>
      </w:r>
      <w:r w:rsidR="00335C62">
        <w:rPr>
          <w:rFonts w:ascii="Arial" w:eastAsia="Calibri" w:hAnsi="Arial" w:cs="Arial"/>
          <w:color w:val="000000"/>
          <w:sz w:val="24"/>
          <w:szCs w:val="24"/>
          <w:lang w:val="en-US"/>
        </w:rPr>
        <w:t>,</w:t>
      </w:r>
      <w:r w:rsidR="002B3E2B">
        <w:rPr>
          <w:rFonts w:ascii="Arial" w:eastAsia="Calibri" w:hAnsi="Arial" w:cs="Arial"/>
          <w:color w:val="000000"/>
          <w:sz w:val="24"/>
          <w:szCs w:val="24"/>
          <w:lang w:val="en-US"/>
        </w:rPr>
        <w:t xml:space="preserve"> the appellant prepared a deed of settlement in which it agreed to pay the first respondent a total sum of N$ 18 000.  On 27 February 2023 the appellant paid the first </w:t>
      </w:r>
      <w:r w:rsidR="00335C62">
        <w:rPr>
          <w:rFonts w:ascii="Arial" w:eastAsia="Calibri" w:hAnsi="Arial" w:cs="Arial"/>
          <w:color w:val="000000"/>
          <w:sz w:val="24"/>
          <w:szCs w:val="24"/>
          <w:lang w:val="en-US"/>
        </w:rPr>
        <w:t>respondent a sum</w:t>
      </w:r>
      <w:r w:rsidR="002B3E2B">
        <w:rPr>
          <w:rFonts w:ascii="Arial" w:eastAsia="Calibri" w:hAnsi="Arial" w:cs="Arial"/>
          <w:color w:val="000000"/>
          <w:sz w:val="24"/>
          <w:szCs w:val="24"/>
          <w:lang w:val="en-US"/>
        </w:rPr>
        <w:t xml:space="preserve"> of N$ 8</w:t>
      </w:r>
      <w:r w:rsidR="00335C62">
        <w:rPr>
          <w:rFonts w:ascii="Arial" w:eastAsia="Calibri" w:hAnsi="Arial" w:cs="Arial"/>
          <w:color w:val="000000"/>
          <w:sz w:val="24"/>
          <w:szCs w:val="24"/>
          <w:lang w:val="en-US"/>
        </w:rPr>
        <w:t xml:space="preserve"> 106, </w:t>
      </w:r>
      <w:r w:rsidR="00950DA0">
        <w:rPr>
          <w:rFonts w:ascii="Arial" w:eastAsia="Calibri" w:hAnsi="Arial" w:cs="Arial"/>
          <w:color w:val="000000"/>
          <w:sz w:val="24"/>
          <w:szCs w:val="24"/>
          <w:lang w:val="en-US"/>
        </w:rPr>
        <w:t xml:space="preserve">42. On </w:t>
      </w:r>
      <w:r w:rsidR="00335C62">
        <w:rPr>
          <w:rFonts w:ascii="Arial" w:eastAsia="Calibri" w:hAnsi="Arial" w:cs="Arial"/>
          <w:color w:val="000000"/>
          <w:sz w:val="24"/>
          <w:szCs w:val="24"/>
          <w:lang w:val="en-US"/>
        </w:rPr>
        <w:t>3 March 2023, the appellant sent</w:t>
      </w:r>
      <w:r w:rsidR="002B3E2B">
        <w:rPr>
          <w:rFonts w:ascii="Arial" w:eastAsia="Calibri" w:hAnsi="Arial" w:cs="Arial"/>
          <w:color w:val="000000"/>
          <w:sz w:val="24"/>
          <w:szCs w:val="24"/>
          <w:lang w:val="en-US"/>
        </w:rPr>
        <w:t xml:space="preserve"> </w:t>
      </w:r>
      <w:r w:rsidR="00335C62">
        <w:rPr>
          <w:rFonts w:ascii="Arial" w:eastAsia="Calibri" w:hAnsi="Arial" w:cs="Arial"/>
          <w:color w:val="000000"/>
          <w:sz w:val="24"/>
          <w:szCs w:val="24"/>
          <w:lang w:val="en-US"/>
        </w:rPr>
        <w:t>an email (containing calculations of how the sum of N$ 8 106</w:t>
      </w:r>
      <w:r w:rsidR="00950DA0">
        <w:rPr>
          <w:rFonts w:ascii="Arial" w:eastAsia="Calibri" w:hAnsi="Arial" w:cs="Arial"/>
          <w:color w:val="000000"/>
          <w:sz w:val="24"/>
          <w:szCs w:val="24"/>
          <w:lang w:val="en-US"/>
        </w:rPr>
        <w:t>, 42</w:t>
      </w:r>
      <w:r w:rsidR="00335C62">
        <w:rPr>
          <w:rFonts w:ascii="Arial" w:eastAsia="Calibri" w:hAnsi="Arial" w:cs="Arial"/>
          <w:color w:val="000000"/>
          <w:sz w:val="24"/>
          <w:szCs w:val="24"/>
          <w:lang w:val="en-US"/>
        </w:rPr>
        <w:t xml:space="preserve"> was arrived at) to the first respondent’s representative stating that if the sum of N$ 8 106,</w:t>
      </w:r>
      <w:r w:rsidR="00950DA0">
        <w:rPr>
          <w:rFonts w:ascii="Arial" w:eastAsia="Calibri" w:hAnsi="Arial" w:cs="Arial"/>
          <w:color w:val="000000"/>
          <w:sz w:val="24"/>
          <w:szCs w:val="24"/>
          <w:lang w:val="en-US"/>
        </w:rPr>
        <w:t xml:space="preserve"> </w:t>
      </w:r>
      <w:r w:rsidR="00335C62">
        <w:rPr>
          <w:rFonts w:ascii="Arial" w:eastAsia="Calibri" w:hAnsi="Arial" w:cs="Arial"/>
          <w:color w:val="000000"/>
          <w:sz w:val="24"/>
          <w:szCs w:val="24"/>
          <w:lang w:val="en-US"/>
        </w:rPr>
        <w:t xml:space="preserve">42 is not repaid by the </w:t>
      </w:r>
      <w:r w:rsidR="002B3E2B">
        <w:rPr>
          <w:rFonts w:ascii="Arial" w:eastAsia="Calibri" w:hAnsi="Arial" w:cs="Arial"/>
          <w:color w:val="000000"/>
          <w:sz w:val="24"/>
          <w:szCs w:val="24"/>
          <w:lang w:val="en-US"/>
        </w:rPr>
        <w:t>first respondent</w:t>
      </w:r>
      <w:r w:rsidR="00950DA0">
        <w:rPr>
          <w:rFonts w:ascii="Arial" w:eastAsia="Calibri" w:hAnsi="Arial" w:cs="Arial"/>
          <w:color w:val="000000"/>
          <w:sz w:val="24"/>
          <w:szCs w:val="24"/>
          <w:lang w:val="en-US"/>
        </w:rPr>
        <w:t xml:space="preserve"> by </w:t>
      </w:r>
      <w:r w:rsidR="00335C62">
        <w:rPr>
          <w:rFonts w:ascii="Arial" w:eastAsia="Calibri" w:hAnsi="Arial" w:cs="Arial"/>
          <w:color w:val="000000"/>
          <w:sz w:val="24"/>
          <w:szCs w:val="24"/>
          <w:lang w:val="en-US"/>
        </w:rPr>
        <w:t xml:space="preserve">3 March 2023, the appellant will regard the matter as having become settled.  </w:t>
      </w:r>
    </w:p>
    <w:p w:rsidR="005C5E3C" w:rsidRDefault="005C5E3C" w:rsidP="00C22533">
      <w:pPr>
        <w:spacing w:line="360" w:lineRule="auto"/>
        <w:jc w:val="both"/>
        <w:rPr>
          <w:rFonts w:ascii="Arial" w:eastAsia="Calibri" w:hAnsi="Arial" w:cs="Arial"/>
          <w:color w:val="000000"/>
          <w:sz w:val="24"/>
          <w:szCs w:val="24"/>
        </w:rPr>
      </w:pPr>
      <w:r w:rsidRPr="005C5E3C">
        <w:rPr>
          <w:rFonts w:ascii="Arial" w:eastAsia="Calibri" w:hAnsi="Arial" w:cs="Arial"/>
          <w:i/>
          <w:color w:val="000000"/>
          <w:sz w:val="24"/>
          <w:szCs w:val="24"/>
        </w:rPr>
        <w:t xml:space="preserve">Held </w:t>
      </w:r>
      <w:r w:rsidRPr="005C5E3C">
        <w:rPr>
          <w:rFonts w:ascii="Arial" w:eastAsia="Calibri" w:hAnsi="Arial" w:cs="Arial"/>
          <w:color w:val="000000"/>
          <w:sz w:val="24"/>
          <w:szCs w:val="24"/>
        </w:rPr>
        <w:t>that</w:t>
      </w:r>
      <w:r w:rsidR="00C22533">
        <w:rPr>
          <w:rFonts w:ascii="Arial" w:eastAsia="Calibri" w:hAnsi="Arial" w:cs="Arial"/>
          <w:color w:val="000000"/>
          <w:sz w:val="24"/>
          <w:szCs w:val="24"/>
        </w:rPr>
        <w:t>,</w:t>
      </w:r>
      <w:r w:rsidR="00EF22E6">
        <w:rPr>
          <w:rFonts w:ascii="Arial" w:eastAsia="Calibri" w:hAnsi="Arial" w:cs="Arial"/>
          <w:color w:val="000000"/>
          <w:sz w:val="24"/>
          <w:szCs w:val="24"/>
        </w:rPr>
        <w:t xml:space="preserve"> the arbitrator erred in law in finding that </w:t>
      </w:r>
      <w:r w:rsidR="00D723C9">
        <w:rPr>
          <w:rFonts w:ascii="Arial" w:eastAsia="Calibri" w:hAnsi="Arial" w:cs="Arial"/>
          <w:color w:val="000000"/>
          <w:sz w:val="24"/>
          <w:szCs w:val="24"/>
        </w:rPr>
        <w:t>no settlement was reached between the parties despite the appellant having paid the first respondent, and despite the first respondent not having protested or objected to the veracity or otherwise of the amount rendered and paid.</w:t>
      </w:r>
    </w:p>
    <w:p w:rsidR="00EF22E6" w:rsidRDefault="00CB3725" w:rsidP="00EF22E6">
      <w:pPr>
        <w:spacing w:line="360" w:lineRule="auto"/>
        <w:jc w:val="both"/>
        <w:rPr>
          <w:rFonts w:ascii="Arial" w:eastAsia="Calibri" w:hAnsi="Arial" w:cs="Arial"/>
          <w:color w:val="000000"/>
          <w:sz w:val="24"/>
          <w:szCs w:val="24"/>
        </w:rPr>
      </w:pPr>
      <w:r w:rsidRPr="005C5E3C">
        <w:rPr>
          <w:rFonts w:ascii="Arial" w:eastAsia="Calibri" w:hAnsi="Arial" w:cs="Arial"/>
          <w:i/>
          <w:color w:val="000000"/>
          <w:sz w:val="24"/>
          <w:szCs w:val="24"/>
        </w:rPr>
        <w:t xml:space="preserve">Held </w:t>
      </w:r>
      <w:r>
        <w:rPr>
          <w:rFonts w:ascii="Arial" w:eastAsia="Calibri" w:hAnsi="Arial" w:cs="Arial"/>
          <w:color w:val="000000"/>
          <w:sz w:val="24"/>
          <w:szCs w:val="24"/>
        </w:rPr>
        <w:t>that</w:t>
      </w:r>
      <w:r w:rsidR="00C22533">
        <w:rPr>
          <w:rFonts w:ascii="Arial" w:eastAsia="Calibri" w:hAnsi="Arial" w:cs="Arial"/>
          <w:color w:val="000000"/>
          <w:sz w:val="24"/>
          <w:szCs w:val="24"/>
        </w:rPr>
        <w:t>,</w:t>
      </w:r>
      <w:r>
        <w:rPr>
          <w:rFonts w:ascii="Arial" w:eastAsia="Calibri" w:hAnsi="Arial" w:cs="Arial"/>
          <w:color w:val="000000"/>
          <w:sz w:val="24"/>
          <w:szCs w:val="24"/>
        </w:rPr>
        <w:t xml:space="preserve"> </w:t>
      </w:r>
      <w:r w:rsidR="00EF22E6">
        <w:rPr>
          <w:rFonts w:ascii="Arial" w:eastAsia="Calibri" w:hAnsi="Arial" w:cs="Arial"/>
          <w:color w:val="000000"/>
          <w:sz w:val="24"/>
          <w:szCs w:val="24"/>
        </w:rPr>
        <w:t>the decision of the arbitrator was wrong in law and must be set aside.</w:t>
      </w:r>
    </w:p>
    <w:p w:rsidR="00F854F7" w:rsidRPr="005C5E3C" w:rsidRDefault="00F854F7" w:rsidP="00EF22E6">
      <w:pPr>
        <w:spacing w:line="360" w:lineRule="auto"/>
        <w:jc w:val="both"/>
        <w:rPr>
          <w:rFonts w:ascii="Arial" w:eastAsia="Calibri" w:hAnsi="Arial" w:cs="Arial"/>
          <w:color w:val="000000"/>
          <w:sz w:val="24"/>
          <w:szCs w:val="24"/>
        </w:rPr>
      </w:pPr>
    </w:p>
    <w:p w:rsidR="00C22533" w:rsidRPr="00A4443D" w:rsidRDefault="00380A87" w:rsidP="00C22533">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C22533" w:rsidRPr="00A4443D" w:rsidRDefault="00C22533" w:rsidP="00C22533">
      <w:pPr>
        <w:spacing w:after="0" w:line="360" w:lineRule="auto"/>
        <w:jc w:val="center"/>
        <w:rPr>
          <w:rFonts w:ascii="Arial" w:hAnsi="Arial" w:cs="Arial"/>
          <w:b/>
          <w:bCs/>
          <w:sz w:val="24"/>
          <w:szCs w:val="24"/>
        </w:rPr>
      </w:pPr>
      <w:r w:rsidRPr="00A4443D">
        <w:rPr>
          <w:rFonts w:ascii="Arial" w:hAnsi="Arial" w:cs="Arial"/>
          <w:b/>
          <w:bCs/>
          <w:sz w:val="24"/>
          <w:szCs w:val="24"/>
        </w:rPr>
        <w:t>ORDER</w:t>
      </w:r>
    </w:p>
    <w:p w:rsidR="00C22533" w:rsidRPr="00C22533" w:rsidRDefault="00380A87" w:rsidP="00C2253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F21A21" w:rsidRDefault="00C91CA9" w:rsidP="009C3A2B">
      <w:pPr>
        <w:pStyle w:val="ListParagraph"/>
        <w:numPr>
          <w:ilvl w:val="0"/>
          <w:numId w:val="3"/>
        </w:numPr>
        <w:spacing w:line="360" w:lineRule="auto"/>
        <w:jc w:val="both"/>
        <w:rPr>
          <w:rFonts w:ascii="Arial" w:hAnsi="Arial" w:cs="Arial"/>
          <w:sz w:val="24"/>
        </w:rPr>
      </w:pPr>
      <w:r>
        <w:rPr>
          <w:rFonts w:ascii="Arial" w:hAnsi="Arial" w:cs="Arial"/>
          <w:sz w:val="24"/>
        </w:rPr>
        <w:lastRenderedPageBreak/>
        <w:t>The appeal is upheld.</w:t>
      </w:r>
    </w:p>
    <w:p w:rsidR="00C91CA9" w:rsidRDefault="00996928" w:rsidP="009C3A2B">
      <w:pPr>
        <w:pStyle w:val="ListParagraph"/>
        <w:numPr>
          <w:ilvl w:val="0"/>
          <w:numId w:val="3"/>
        </w:numPr>
        <w:spacing w:line="360" w:lineRule="auto"/>
        <w:jc w:val="both"/>
        <w:rPr>
          <w:rFonts w:ascii="Arial" w:hAnsi="Arial" w:cs="Arial"/>
          <w:sz w:val="24"/>
        </w:rPr>
      </w:pPr>
      <w:r>
        <w:rPr>
          <w:rFonts w:ascii="Arial" w:hAnsi="Arial" w:cs="Arial"/>
          <w:sz w:val="24"/>
        </w:rPr>
        <w:t>The decision of the second respondent dated 16 October 2023 is hereby set aside</w:t>
      </w:r>
      <w:r w:rsidR="00F854F7">
        <w:rPr>
          <w:rFonts w:ascii="Arial" w:hAnsi="Arial" w:cs="Arial"/>
          <w:sz w:val="24"/>
        </w:rPr>
        <w:t>.</w:t>
      </w:r>
    </w:p>
    <w:p w:rsidR="00F854F7" w:rsidRDefault="00F854F7" w:rsidP="009C3A2B">
      <w:pPr>
        <w:pStyle w:val="ListParagraph"/>
        <w:numPr>
          <w:ilvl w:val="0"/>
          <w:numId w:val="3"/>
        </w:numPr>
        <w:spacing w:line="360" w:lineRule="auto"/>
        <w:jc w:val="both"/>
        <w:rPr>
          <w:rFonts w:ascii="Arial" w:hAnsi="Arial" w:cs="Arial"/>
          <w:sz w:val="24"/>
        </w:rPr>
      </w:pPr>
      <w:r>
        <w:rPr>
          <w:rFonts w:ascii="Arial" w:hAnsi="Arial" w:cs="Arial"/>
          <w:sz w:val="24"/>
        </w:rPr>
        <w:t>The matter became settled.</w:t>
      </w:r>
    </w:p>
    <w:p w:rsidR="00C91CA9" w:rsidRDefault="00C91CA9" w:rsidP="009C3A2B">
      <w:pPr>
        <w:pStyle w:val="ListParagraph"/>
        <w:numPr>
          <w:ilvl w:val="0"/>
          <w:numId w:val="3"/>
        </w:numPr>
        <w:spacing w:line="360" w:lineRule="auto"/>
        <w:jc w:val="both"/>
        <w:rPr>
          <w:rFonts w:ascii="Arial" w:hAnsi="Arial" w:cs="Arial"/>
          <w:sz w:val="24"/>
        </w:rPr>
      </w:pPr>
      <w:r>
        <w:rPr>
          <w:rFonts w:ascii="Arial" w:hAnsi="Arial" w:cs="Arial"/>
          <w:sz w:val="24"/>
        </w:rPr>
        <w:t>The court makes no order as to costs.</w:t>
      </w:r>
    </w:p>
    <w:p w:rsidR="00C91CA9" w:rsidRDefault="00C91CA9" w:rsidP="009C3A2B">
      <w:pPr>
        <w:pStyle w:val="ListParagraph"/>
        <w:numPr>
          <w:ilvl w:val="0"/>
          <w:numId w:val="3"/>
        </w:numPr>
        <w:spacing w:line="360" w:lineRule="auto"/>
        <w:jc w:val="both"/>
        <w:rPr>
          <w:rFonts w:ascii="Arial" w:hAnsi="Arial" w:cs="Arial"/>
          <w:sz w:val="24"/>
        </w:rPr>
      </w:pPr>
      <w:r>
        <w:rPr>
          <w:rFonts w:ascii="Arial" w:hAnsi="Arial" w:cs="Arial"/>
          <w:sz w:val="24"/>
        </w:rPr>
        <w:t xml:space="preserve">The matter is removed from the roll and regarded as finalised. </w:t>
      </w:r>
    </w:p>
    <w:p w:rsidR="00C22533" w:rsidRPr="00A4443D" w:rsidRDefault="00380A87" w:rsidP="00C22533">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C22533" w:rsidRPr="00A4443D" w:rsidRDefault="00C22533" w:rsidP="00C22533">
      <w:pPr>
        <w:spacing w:after="0" w:line="360" w:lineRule="auto"/>
        <w:jc w:val="center"/>
        <w:rPr>
          <w:rFonts w:ascii="Arial" w:hAnsi="Arial" w:cs="Arial"/>
          <w:b/>
          <w:bCs/>
          <w:sz w:val="24"/>
          <w:szCs w:val="24"/>
        </w:rPr>
      </w:pPr>
      <w:r>
        <w:rPr>
          <w:rFonts w:ascii="Arial" w:hAnsi="Arial" w:cs="Arial"/>
          <w:b/>
          <w:bCs/>
          <w:sz w:val="24"/>
          <w:szCs w:val="24"/>
        </w:rPr>
        <w:t xml:space="preserve">JUDGMENT </w:t>
      </w:r>
    </w:p>
    <w:p w:rsidR="00C22533" w:rsidRPr="00C22533" w:rsidRDefault="00380A87" w:rsidP="00C22533">
      <w:pPr>
        <w:spacing w:after="0" w:line="360" w:lineRule="auto"/>
        <w:jc w:val="center"/>
        <w:rPr>
          <w:rFonts w:ascii="Arial" w:hAnsi="Arial" w:cs="Arial"/>
          <w:b/>
          <w:bCs/>
          <w:sz w:val="24"/>
          <w:szCs w:val="24"/>
        </w:rPr>
      </w:pPr>
      <w:r>
        <w:rPr>
          <w:rFonts w:ascii="Arial" w:hAnsi="Arial" w:cs="Arial"/>
          <w:bCs/>
          <w:sz w:val="24"/>
          <w:szCs w:val="24"/>
        </w:rPr>
        <w:pict>
          <v:rect id="_x0000_i1028" style="width:0;height:1.5pt" o:hralign="center" o:hrstd="t" o:hr="t" fillcolor="#a0a0a0" stroked="f"/>
        </w:pict>
      </w:r>
    </w:p>
    <w:p w:rsidR="00F21A21" w:rsidRDefault="00C91CA9" w:rsidP="00C22533">
      <w:pPr>
        <w:spacing w:after="0" w:line="360" w:lineRule="auto"/>
        <w:jc w:val="both"/>
        <w:rPr>
          <w:rFonts w:ascii="Arial" w:hAnsi="Arial" w:cs="Arial"/>
          <w:sz w:val="24"/>
        </w:rPr>
      </w:pPr>
      <w:r>
        <w:rPr>
          <w:rFonts w:ascii="Arial" w:hAnsi="Arial" w:cs="Arial"/>
          <w:sz w:val="24"/>
        </w:rPr>
        <w:t xml:space="preserve">MILLER AJ: </w:t>
      </w:r>
    </w:p>
    <w:p w:rsidR="00B51082" w:rsidRDefault="00B51082" w:rsidP="00C22533">
      <w:pPr>
        <w:spacing w:after="0" w:line="360" w:lineRule="auto"/>
        <w:jc w:val="both"/>
        <w:rPr>
          <w:rFonts w:ascii="Arial" w:hAnsi="Arial" w:cs="Arial"/>
          <w:sz w:val="24"/>
        </w:rPr>
      </w:pPr>
    </w:p>
    <w:p w:rsidR="00C91CA9" w:rsidRPr="00C91CA9" w:rsidRDefault="002759F7" w:rsidP="00C22533">
      <w:pPr>
        <w:spacing w:after="0" w:line="360" w:lineRule="auto"/>
        <w:jc w:val="both"/>
        <w:rPr>
          <w:rFonts w:ascii="Arial" w:hAnsi="Arial" w:cs="Arial"/>
          <w:sz w:val="24"/>
          <w:u w:val="single"/>
        </w:rPr>
      </w:pPr>
      <w:r>
        <w:rPr>
          <w:rFonts w:ascii="Arial" w:hAnsi="Arial" w:cs="Arial"/>
          <w:sz w:val="24"/>
          <w:u w:val="single"/>
        </w:rPr>
        <w:t xml:space="preserve">A. </w:t>
      </w:r>
      <w:r w:rsidR="00C91CA9" w:rsidRPr="00C91CA9">
        <w:rPr>
          <w:rFonts w:ascii="Arial" w:hAnsi="Arial" w:cs="Arial"/>
          <w:sz w:val="24"/>
          <w:u w:val="single"/>
        </w:rPr>
        <w:t>Introduction</w:t>
      </w:r>
    </w:p>
    <w:p w:rsidR="00B51082" w:rsidRDefault="00996928" w:rsidP="00C22533">
      <w:pPr>
        <w:spacing w:after="0" w:line="360" w:lineRule="auto"/>
        <w:jc w:val="both"/>
        <w:rPr>
          <w:rFonts w:ascii="Arial" w:hAnsi="Arial" w:cs="Arial"/>
          <w:sz w:val="24"/>
        </w:rPr>
      </w:pPr>
      <w:r>
        <w:rPr>
          <w:rFonts w:ascii="Arial" w:hAnsi="Arial" w:cs="Arial"/>
          <w:sz w:val="24"/>
        </w:rPr>
        <w:t xml:space="preserve">[1] </w:t>
      </w:r>
      <w:r>
        <w:rPr>
          <w:rFonts w:ascii="Arial" w:hAnsi="Arial" w:cs="Arial"/>
          <w:sz w:val="24"/>
        </w:rPr>
        <w:tab/>
        <w:t xml:space="preserve">This matter comes before me by way of an appeal against a decision by a Labour Commissioner, the second respondent. The appeal is not opposed by any of the respondents. The issue which called for determination by the </w:t>
      </w:r>
      <w:r w:rsidR="00950DA0">
        <w:rPr>
          <w:rFonts w:ascii="Arial" w:hAnsi="Arial" w:cs="Arial"/>
          <w:sz w:val="24"/>
        </w:rPr>
        <w:t>second respondent was whether the</w:t>
      </w:r>
      <w:r>
        <w:rPr>
          <w:rFonts w:ascii="Arial" w:hAnsi="Arial" w:cs="Arial"/>
          <w:sz w:val="24"/>
        </w:rPr>
        <w:t xml:space="preserve"> appellant and the first respondent had concluded a settlement of the dispute. The second respondent concluded that the matter did not become settled a</w:t>
      </w:r>
      <w:r w:rsidR="00950DA0">
        <w:rPr>
          <w:rFonts w:ascii="Arial" w:hAnsi="Arial" w:cs="Arial"/>
          <w:sz w:val="24"/>
        </w:rPr>
        <w:t>n</w:t>
      </w:r>
      <w:r>
        <w:rPr>
          <w:rFonts w:ascii="Arial" w:hAnsi="Arial" w:cs="Arial"/>
          <w:sz w:val="24"/>
        </w:rPr>
        <w:t xml:space="preserve">d dismissed the appellant’s argument that the matter had become settled. It is against this decision that the appeal lies. </w:t>
      </w:r>
    </w:p>
    <w:p w:rsidR="002759F7" w:rsidRPr="00335C62" w:rsidRDefault="002759F7" w:rsidP="00C22533">
      <w:pPr>
        <w:spacing w:after="0" w:line="360" w:lineRule="auto"/>
        <w:jc w:val="both"/>
        <w:rPr>
          <w:rFonts w:ascii="Arial" w:hAnsi="Arial" w:cs="Arial"/>
          <w:sz w:val="24"/>
          <w:u w:val="single"/>
        </w:rPr>
      </w:pPr>
    </w:p>
    <w:p w:rsidR="002759F7" w:rsidRPr="00335C62" w:rsidRDefault="002759F7" w:rsidP="00C22533">
      <w:pPr>
        <w:spacing w:after="0" w:line="360" w:lineRule="auto"/>
        <w:jc w:val="both"/>
        <w:rPr>
          <w:rFonts w:ascii="Arial" w:hAnsi="Arial" w:cs="Arial"/>
          <w:sz w:val="24"/>
          <w:u w:val="single"/>
        </w:rPr>
      </w:pPr>
      <w:r w:rsidRPr="00335C62">
        <w:rPr>
          <w:rFonts w:ascii="Arial" w:hAnsi="Arial" w:cs="Arial"/>
          <w:sz w:val="24"/>
          <w:u w:val="single"/>
        </w:rPr>
        <w:t xml:space="preserve">B. The relevant facts </w:t>
      </w:r>
    </w:p>
    <w:p w:rsidR="00306537" w:rsidRDefault="00306537" w:rsidP="00C22533">
      <w:pPr>
        <w:spacing w:after="0" w:line="360" w:lineRule="auto"/>
        <w:jc w:val="both"/>
        <w:rPr>
          <w:rFonts w:ascii="Arial" w:hAnsi="Arial" w:cs="Arial"/>
          <w:sz w:val="24"/>
        </w:rPr>
      </w:pPr>
      <w:r>
        <w:rPr>
          <w:rFonts w:ascii="Arial" w:hAnsi="Arial" w:cs="Arial"/>
          <w:sz w:val="24"/>
        </w:rPr>
        <w:t>[2]</w:t>
      </w:r>
      <w:r>
        <w:rPr>
          <w:rFonts w:ascii="Arial" w:hAnsi="Arial" w:cs="Arial"/>
          <w:sz w:val="24"/>
        </w:rPr>
        <w:tab/>
        <w:t xml:space="preserve"> The </w:t>
      </w:r>
      <w:r w:rsidR="002759F7">
        <w:rPr>
          <w:rFonts w:ascii="Arial" w:hAnsi="Arial" w:cs="Arial"/>
          <w:sz w:val="24"/>
        </w:rPr>
        <w:t>first respondent was employed by the appellant. His services were terminated. The first respondent thereupon launched proceedings claiming that he was unfairly dismissed. During the course of the proceedings, the appellant prepared and signed what was intended as an agreement of settlement. In terms of th</w:t>
      </w:r>
      <w:r w:rsidR="00950DA0">
        <w:rPr>
          <w:rFonts w:ascii="Arial" w:hAnsi="Arial" w:cs="Arial"/>
          <w:sz w:val="24"/>
        </w:rPr>
        <w:t>e document, the appellant offered</w:t>
      </w:r>
      <w:r w:rsidR="002759F7">
        <w:rPr>
          <w:rFonts w:ascii="Arial" w:hAnsi="Arial" w:cs="Arial"/>
          <w:sz w:val="24"/>
        </w:rPr>
        <w:t xml:space="preserve"> to pay to the first respondent the sum of N$ 18 000 (eighteen thousand) as settlement of the claim. The document was submitted by the first respondent’s representative together with a proof o</w:t>
      </w:r>
      <w:r w:rsidR="00950DA0">
        <w:rPr>
          <w:rFonts w:ascii="Arial" w:hAnsi="Arial" w:cs="Arial"/>
          <w:sz w:val="24"/>
        </w:rPr>
        <w:t xml:space="preserve">f payment in the sum of N$ 8106, </w:t>
      </w:r>
      <w:r w:rsidR="002759F7">
        <w:rPr>
          <w:rFonts w:ascii="Arial" w:hAnsi="Arial" w:cs="Arial"/>
          <w:sz w:val="24"/>
        </w:rPr>
        <w:t xml:space="preserve">42. The difference in the amount came about due to the fact that the appellant deducted from the sum of N$ 18 000 certain amounts due by the first respondent. The first respondent was provided with a document setting out how the amount deducted was arrived at. This was forwarded to the first respondent’s representative under cover of an email which reads as follows: </w:t>
      </w:r>
    </w:p>
    <w:p w:rsidR="00264A09" w:rsidRDefault="00264A09" w:rsidP="00C22533">
      <w:pPr>
        <w:spacing w:after="0" w:line="360" w:lineRule="auto"/>
        <w:jc w:val="both"/>
        <w:rPr>
          <w:rFonts w:ascii="Arial" w:hAnsi="Arial" w:cs="Arial"/>
          <w:sz w:val="24"/>
        </w:rPr>
      </w:pPr>
    </w:p>
    <w:p w:rsidR="00264A09" w:rsidRPr="00264A09" w:rsidRDefault="00264A09" w:rsidP="00C22533">
      <w:pPr>
        <w:spacing w:after="0" w:line="360" w:lineRule="auto"/>
        <w:jc w:val="both"/>
        <w:rPr>
          <w:rFonts w:ascii="Arial" w:hAnsi="Arial" w:cs="Arial"/>
        </w:rPr>
      </w:pPr>
      <w:r>
        <w:rPr>
          <w:rFonts w:ascii="Arial" w:hAnsi="Arial" w:cs="Arial"/>
          <w:sz w:val="24"/>
        </w:rPr>
        <w:tab/>
        <w:t>“</w:t>
      </w:r>
      <w:r w:rsidRPr="00264A09">
        <w:rPr>
          <w:rFonts w:ascii="Arial" w:hAnsi="Arial" w:cs="Arial"/>
        </w:rPr>
        <w:t>The above matter refers.</w:t>
      </w:r>
    </w:p>
    <w:p w:rsidR="00264A09" w:rsidRPr="00264A09" w:rsidRDefault="00264A09" w:rsidP="00C22533">
      <w:pPr>
        <w:spacing w:after="0" w:line="360" w:lineRule="auto"/>
        <w:jc w:val="both"/>
        <w:rPr>
          <w:rFonts w:ascii="Arial" w:hAnsi="Arial" w:cs="Arial"/>
        </w:rPr>
      </w:pPr>
      <w:r w:rsidRPr="00264A09">
        <w:rPr>
          <w:rFonts w:ascii="Arial" w:hAnsi="Arial" w:cs="Arial"/>
        </w:rPr>
        <w:t>Kindly find attached under cover hereof the loan account of your client as requested.</w:t>
      </w:r>
    </w:p>
    <w:p w:rsidR="00264A09" w:rsidRPr="00335C62" w:rsidRDefault="00264A09" w:rsidP="00C22533">
      <w:pPr>
        <w:spacing w:after="0" w:line="360" w:lineRule="auto"/>
        <w:jc w:val="both"/>
        <w:rPr>
          <w:rFonts w:ascii="Arial" w:hAnsi="Arial" w:cs="Arial"/>
        </w:rPr>
      </w:pPr>
      <w:r w:rsidRPr="00264A09">
        <w:rPr>
          <w:rFonts w:ascii="Arial" w:hAnsi="Arial" w:cs="Arial"/>
        </w:rPr>
        <w:t>If our client’s payment in terms of the settlement agreement, amounting to N$ 8 106.42, is not repaid by close of business on even date, CVW Auto Repairs &amp; Transport Close Corporation will accept that a full and final settlement has been reached upon your client accepting our client’s payment in terms of such settlement agreement.”</w:t>
      </w:r>
    </w:p>
    <w:p w:rsidR="009B7131" w:rsidRDefault="009B7131" w:rsidP="00C22533">
      <w:pPr>
        <w:spacing w:after="0" w:line="360" w:lineRule="auto"/>
        <w:jc w:val="both"/>
        <w:rPr>
          <w:rFonts w:ascii="Arial" w:hAnsi="Arial" w:cs="Arial"/>
          <w:sz w:val="24"/>
        </w:rPr>
      </w:pPr>
    </w:p>
    <w:p w:rsidR="00264A09" w:rsidRDefault="00FA1B79" w:rsidP="00C22533">
      <w:pPr>
        <w:spacing w:after="0" w:line="360" w:lineRule="auto"/>
        <w:jc w:val="both"/>
        <w:rPr>
          <w:rFonts w:ascii="Arial" w:hAnsi="Arial" w:cs="Arial"/>
          <w:sz w:val="24"/>
        </w:rPr>
      </w:pPr>
      <w:r>
        <w:rPr>
          <w:rFonts w:ascii="Arial" w:hAnsi="Arial" w:cs="Arial"/>
          <w:sz w:val="24"/>
        </w:rPr>
        <w:t>[3]</w:t>
      </w:r>
      <w:r w:rsidR="00715EF9">
        <w:rPr>
          <w:rFonts w:ascii="Arial" w:hAnsi="Arial" w:cs="Arial"/>
          <w:sz w:val="24"/>
        </w:rPr>
        <w:tab/>
      </w:r>
      <w:r>
        <w:rPr>
          <w:rFonts w:ascii="Arial" w:hAnsi="Arial" w:cs="Arial"/>
          <w:sz w:val="24"/>
        </w:rPr>
        <w:t xml:space="preserve"> </w:t>
      </w:r>
      <w:r w:rsidR="00264A09">
        <w:rPr>
          <w:rFonts w:ascii="Arial" w:hAnsi="Arial" w:cs="Arial"/>
          <w:sz w:val="24"/>
        </w:rPr>
        <w:t xml:space="preserve">There was no response to this communication. The amount paid to the first respondent was not repaid, nor was there any protest or objection to the veracity or otherwise of the amount rendered and paid. </w:t>
      </w:r>
    </w:p>
    <w:p w:rsidR="00264A09" w:rsidRDefault="00264A09" w:rsidP="00C22533">
      <w:pPr>
        <w:spacing w:after="0" w:line="360" w:lineRule="auto"/>
        <w:jc w:val="both"/>
        <w:rPr>
          <w:rFonts w:ascii="Arial" w:hAnsi="Arial" w:cs="Arial"/>
          <w:sz w:val="24"/>
        </w:rPr>
      </w:pPr>
    </w:p>
    <w:p w:rsidR="00715EF9" w:rsidRDefault="00715EF9" w:rsidP="00C22533">
      <w:pPr>
        <w:spacing w:after="0" w:line="360" w:lineRule="auto"/>
        <w:jc w:val="both"/>
        <w:rPr>
          <w:rFonts w:ascii="Arial" w:hAnsi="Arial" w:cs="Arial"/>
          <w:sz w:val="24"/>
        </w:rPr>
      </w:pPr>
      <w:r>
        <w:rPr>
          <w:rFonts w:ascii="Arial" w:hAnsi="Arial" w:cs="Arial"/>
          <w:sz w:val="24"/>
        </w:rPr>
        <w:t>[4]</w:t>
      </w:r>
      <w:r>
        <w:rPr>
          <w:rFonts w:ascii="Arial" w:hAnsi="Arial" w:cs="Arial"/>
          <w:sz w:val="24"/>
        </w:rPr>
        <w:tab/>
      </w:r>
      <w:r w:rsidR="00264A09">
        <w:rPr>
          <w:rFonts w:ascii="Arial" w:hAnsi="Arial" w:cs="Arial"/>
          <w:sz w:val="24"/>
        </w:rPr>
        <w:t>I am of the view</w:t>
      </w:r>
      <w:r w:rsidR="00950DA0">
        <w:rPr>
          <w:rFonts w:ascii="Arial" w:hAnsi="Arial" w:cs="Arial"/>
          <w:sz w:val="24"/>
        </w:rPr>
        <w:t>,</w:t>
      </w:r>
      <w:r w:rsidR="00264A09">
        <w:rPr>
          <w:rFonts w:ascii="Arial" w:hAnsi="Arial" w:cs="Arial"/>
          <w:sz w:val="24"/>
        </w:rPr>
        <w:t xml:space="preserve"> </w:t>
      </w:r>
      <w:r w:rsidR="006765AE">
        <w:rPr>
          <w:rFonts w:ascii="Arial" w:hAnsi="Arial" w:cs="Arial"/>
          <w:sz w:val="24"/>
        </w:rPr>
        <w:t>firstly</w:t>
      </w:r>
      <w:r w:rsidR="00950DA0">
        <w:rPr>
          <w:rFonts w:ascii="Arial" w:hAnsi="Arial" w:cs="Arial"/>
          <w:sz w:val="24"/>
        </w:rPr>
        <w:t>,</w:t>
      </w:r>
      <w:r w:rsidR="006765AE">
        <w:rPr>
          <w:rFonts w:ascii="Arial" w:hAnsi="Arial" w:cs="Arial"/>
          <w:sz w:val="24"/>
        </w:rPr>
        <w:t xml:space="preserve"> that the fact that the written deed of settlement was not signed by the first respondent does not render the document void. Clearly, it was intended as a memorial of what was previously agreed upon between the parties. </w:t>
      </w:r>
    </w:p>
    <w:p w:rsidR="00E36874" w:rsidRPr="00E36874" w:rsidRDefault="00E36874" w:rsidP="00C22533">
      <w:pPr>
        <w:pStyle w:val="ListParagraph"/>
        <w:spacing w:after="0" w:line="360" w:lineRule="auto"/>
        <w:ind w:left="0"/>
        <w:jc w:val="both"/>
        <w:rPr>
          <w:rFonts w:ascii="Arial" w:hAnsi="Arial" w:cs="Arial"/>
          <w:sz w:val="24"/>
        </w:rPr>
      </w:pPr>
    </w:p>
    <w:p w:rsidR="00510590" w:rsidRDefault="00E36874" w:rsidP="00C22533">
      <w:pPr>
        <w:spacing w:after="0" w:line="360" w:lineRule="auto"/>
        <w:jc w:val="both"/>
        <w:rPr>
          <w:rFonts w:ascii="Arial" w:hAnsi="Arial" w:cs="Arial"/>
          <w:sz w:val="24"/>
        </w:rPr>
      </w:pPr>
      <w:r>
        <w:rPr>
          <w:rFonts w:ascii="Arial" w:hAnsi="Arial" w:cs="Arial"/>
          <w:sz w:val="24"/>
        </w:rPr>
        <w:t xml:space="preserve">[5] </w:t>
      </w:r>
      <w:r w:rsidR="00B51082">
        <w:rPr>
          <w:rFonts w:ascii="Arial" w:hAnsi="Arial" w:cs="Arial"/>
          <w:sz w:val="24"/>
        </w:rPr>
        <w:tab/>
      </w:r>
      <w:r w:rsidR="006765AE">
        <w:rPr>
          <w:rFonts w:ascii="Arial" w:hAnsi="Arial" w:cs="Arial"/>
          <w:sz w:val="24"/>
        </w:rPr>
        <w:t>The eff</w:t>
      </w:r>
      <w:r w:rsidR="008C16D7">
        <w:rPr>
          <w:rFonts w:ascii="Arial" w:hAnsi="Arial" w:cs="Arial"/>
          <w:sz w:val="24"/>
        </w:rPr>
        <w:t xml:space="preserve">ect of a dispute becoming settled is that the original causa </w:t>
      </w:r>
      <w:r w:rsidR="006765AE">
        <w:rPr>
          <w:rFonts w:ascii="Arial" w:hAnsi="Arial" w:cs="Arial"/>
          <w:sz w:val="24"/>
        </w:rPr>
        <w:t xml:space="preserve">becomes compromised and is replaced by the terms of the settlement agreement. </w:t>
      </w:r>
      <w:r w:rsidR="00950DA0">
        <w:rPr>
          <w:rFonts w:ascii="Arial" w:hAnsi="Arial" w:cs="Arial"/>
          <w:sz w:val="24"/>
        </w:rPr>
        <w:t xml:space="preserve">Should it appear that </w:t>
      </w:r>
      <w:r w:rsidR="006765AE">
        <w:rPr>
          <w:rFonts w:ascii="Arial" w:hAnsi="Arial" w:cs="Arial"/>
          <w:sz w:val="24"/>
        </w:rPr>
        <w:t xml:space="preserve">either of the parties to the agreement is in breach of the terms of the agreement, the remedy of the aggrieved party will be based upon the agreement and the breach thereof. A breach of this nature does not revive the initial cause of action which had become settled. </w:t>
      </w:r>
    </w:p>
    <w:p w:rsidR="0066635B" w:rsidRDefault="0066635B" w:rsidP="00C22533">
      <w:pPr>
        <w:spacing w:after="0" w:line="360" w:lineRule="auto"/>
        <w:jc w:val="both"/>
        <w:rPr>
          <w:rFonts w:ascii="Arial" w:hAnsi="Arial" w:cs="Arial"/>
          <w:sz w:val="24"/>
        </w:rPr>
      </w:pPr>
    </w:p>
    <w:p w:rsidR="005C5E3C" w:rsidRDefault="006765AE" w:rsidP="00C22533">
      <w:pPr>
        <w:spacing w:after="0" w:line="360" w:lineRule="auto"/>
        <w:jc w:val="both"/>
        <w:rPr>
          <w:rFonts w:ascii="Arial" w:hAnsi="Arial" w:cs="Arial"/>
          <w:sz w:val="24"/>
        </w:rPr>
      </w:pPr>
      <w:r>
        <w:rPr>
          <w:rFonts w:ascii="Arial" w:hAnsi="Arial" w:cs="Arial"/>
          <w:sz w:val="24"/>
        </w:rPr>
        <w:t>[6</w:t>
      </w:r>
      <w:r w:rsidR="005C5E3C">
        <w:rPr>
          <w:rFonts w:ascii="Arial" w:hAnsi="Arial" w:cs="Arial"/>
          <w:sz w:val="24"/>
        </w:rPr>
        <w:t>]</w:t>
      </w:r>
      <w:r w:rsidR="005C5E3C">
        <w:rPr>
          <w:rFonts w:ascii="Arial" w:hAnsi="Arial" w:cs="Arial"/>
          <w:sz w:val="24"/>
        </w:rPr>
        <w:tab/>
      </w:r>
      <w:r>
        <w:rPr>
          <w:rFonts w:ascii="Arial" w:hAnsi="Arial" w:cs="Arial"/>
          <w:sz w:val="24"/>
        </w:rPr>
        <w:t xml:space="preserve">I consequently conclude that the decision of the second respondent was wrong in law and it should be set aside. </w:t>
      </w:r>
      <w:r w:rsidR="005C5E3C">
        <w:rPr>
          <w:rFonts w:ascii="Arial" w:hAnsi="Arial" w:cs="Arial"/>
          <w:sz w:val="24"/>
        </w:rPr>
        <w:t xml:space="preserve">Accordingly, I make the following order: </w:t>
      </w:r>
    </w:p>
    <w:p w:rsidR="0066635B" w:rsidRDefault="0066635B" w:rsidP="00C22533">
      <w:pPr>
        <w:spacing w:after="0" w:line="360" w:lineRule="auto"/>
        <w:jc w:val="both"/>
        <w:rPr>
          <w:rFonts w:ascii="Arial" w:hAnsi="Arial" w:cs="Arial"/>
          <w:sz w:val="24"/>
        </w:rPr>
      </w:pPr>
    </w:p>
    <w:p w:rsidR="00950DA0" w:rsidRDefault="00950DA0" w:rsidP="00C22533">
      <w:pPr>
        <w:pStyle w:val="ListParagraph"/>
        <w:numPr>
          <w:ilvl w:val="0"/>
          <w:numId w:val="7"/>
        </w:numPr>
        <w:spacing w:after="0" w:line="360" w:lineRule="auto"/>
        <w:jc w:val="both"/>
        <w:rPr>
          <w:rFonts w:ascii="Arial" w:hAnsi="Arial" w:cs="Arial"/>
          <w:sz w:val="24"/>
        </w:rPr>
      </w:pPr>
      <w:r>
        <w:rPr>
          <w:rFonts w:ascii="Arial" w:hAnsi="Arial" w:cs="Arial"/>
          <w:sz w:val="24"/>
        </w:rPr>
        <w:t>The appeal is upheld.</w:t>
      </w:r>
    </w:p>
    <w:p w:rsidR="00950DA0" w:rsidRDefault="006765AE" w:rsidP="00C22533">
      <w:pPr>
        <w:pStyle w:val="ListParagraph"/>
        <w:numPr>
          <w:ilvl w:val="0"/>
          <w:numId w:val="7"/>
        </w:numPr>
        <w:spacing w:after="0" w:line="360" w:lineRule="auto"/>
        <w:jc w:val="both"/>
        <w:rPr>
          <w:rFonts w:ascii="Arial" w:hAnsi="Arial" w:cs="Arial"/>
          <w:sz w:val="24"/>
        </w:rPr>
      </w:pPr>
      <w:r w:rsidRPr="00950DA0">
        <w:rPr>
          <w:rFonts w:ascii="Arial" w:hAnsi="Arial" w:cs="Arial"/>
          <w:sz w:val="24"/>
        </w:rPr>
        <w:t>The decision of the second respondent dated 16 October 2023 is</w:t>
      </w:r>
      <w:r w:rsidR="005C5E3C" w:rsidRPr="00950DA0">
        <w:rPr>
          <w:rFonts w:ascii="Arial" w:hAnsi="Arial" w:cs="Arial"/>
          <w:sz w:val="24"/>
        </w:rPr>
        <w:t xml:space="preserve"> </w:t>
      </w:r>
      <w:r w:rsidR="00950DA0" w:rsidRPr="00950DA0">
        <w:rPr>
          <w:rFonts w:ascii="Arial" w:hAnsi="Arial" w:cs="Arial"/>
          <w:sz w:val="24"/>
        </w:rPr>
        <w:t xml:space="preserve">hereby </w:t>
      </w:r>
      <w:r w:rsidR="005C5E3C" w:rsidRPr="00950DA0">
        <w:rPr>
          <w:rFonts w:ascii="Arial" w:hAnsi="Arial" w:cs="Arial"/>
          <w:sz w:val="24"/>
        </w:rPr>
        <w:t xml:space="preserve">set aside. </w:t>
      </w:r>
    </w:p>
    <w:p w:rsidR="00F854F7" w:rsidRDefault="00F854F7" w:rsidP="00C22533">
      <w:pPr>
        <w:pStyle w:val="ListParagraph"/>
        <w:numPr>
          <w:ilvl w:val="0"/>
          <w:numId w:val="7"/>
        </w:numPr>
        <w:spacing w:after="0" w:line="360" w:lineRule="auto"/>
        <w:jc w:val="both"/>
        <w:rPr>
          <w:rFonts w:ascii="Arial" w:hAnsi="Arial" w:cs="Arial"/>
          <w:sz w:val="24"/>
        </w:rPr>
      </w:pPr>
      <w:r>
        <w:rPr>
          <w:rFonts w:ascii="Arial" w:hAnsi="Arial" w:cs="Arial"/>
          <w:sz w:val="24"/>
        </w:rPr>
        <w:t>The matter became settled.</w:t>
      </w:r>
    </w:p>
    <w:p w:rsidR="00950DA0" w:rsidRDefault="005C5E3C" w:rsidP="00C22533">
      <w:pPr>
        <w:pStyle w:val="ListParagraph"/>
        <w:numPr>
          <w:ilvl w:val="0"/>
          <w:numId w:val="7"/>
        </w:numPr>
        <w:spacing w:after="0" w:line="360" w:lineRule="auto"/>
        <w:jc w:val="both"/>
        <w:rPr>
          <w:rFonts w:ascii="Arial" w:hAnsi="Arial" w:cs="Arial"/>
          <w:sz w:val="24"/>
        </w:rPr>
      </w:pPr>
      <w:r w:rsidRPr="00950DA0">
        <w:rPr>
          <w:rFonts w:ascii="Arial" w:hAnsi="Arial" w:cs="Arial"/>
          <w:sz w:val="24"/>
        </w:rPr>
        <w:t>The court makes no order as to costs.</w:t>
      </w:r>
    </w:p>
    <w:p w:rsidR="000660E5" w:rsidRPr="00950DA0" w:rsidRDefault="005C5E3C" w:rsidP="00C22533">
      <w:pPr>
        <w:pStyle w:val="ListParagraph"/>
        <w:numPr>
          <w:ilvl w:val="0"/>
          <w:numId w:val="7"/>
        </w:numPr>
        <w:spacing w:after="0" w:line="360" w:lineRule="auto"/>
        <w:jc w:val="both"/>
        <w:rPr>
          <w:rFonts w:ascii="Arial" w:hAnsi="Arial" w:cs="Arial"/>
          <w:sz w:val="24"/>
        </w:rPr>
      </w:pPr>
      <w:r w:rsidRPr="00950DA0">
        <w:rPr>
          <w:rFonts w:ascii="Arial" w:hAnsi="Arial" w:cs="Arial"/>
          <w:sz w:val="24"/>
        </w:rPr>
        <w:t>The matter is removed from the roll and regarded as finalised.</w:t>
      </w:r>
    </w:p>
    <w:p w:rsidR="005C5E3C" w:rsidRDefault="005C5E3C" w:rsidP="005C5E3C">
      <w:pPr>
        <w:jc w:val="both"/>
        <w:rPr>
          <w:rFonts w:ascii="Arial" w:hAnsi="Arial" w:cs="Arial"/>
          <w:sz w:val="24"/>
        </w:rPr>
      </w:pPr>
    </w:p>
    <w:p w:rsidR="0066635B" w:rsidRDefault="0066635B" w:rsidP="005C5E3C">
      <w:pPr>
        <w:jc w:val="both"/>
        <w:rPr>
          <w:rFonts w:ascii="Arial" w:hAnsi="Arial" w:cs="Arial"/>
          <w:sz w:val="24"/>
        </w:rPr>
      </w:pPr>
    </w:p>
    <w:p w:rsidR="005C5E3C" w:rsidRDefault="00702A94" w:rsidP="0066635B">
      <w:pPr>
        <w:jc w:val="right"/>
        <w:rPr>
          <w:rFonts w:ascii="Arial" w:hAnsi="Arial" w:cs="Arial"/>
          <w:sz w:val="24"/>
        </w:rPr>
      </w:pPr>
      <w:r>
        <w:rPr>
          <w:rFonts w:ascii="Arial" w:hAnsi="Arial" w:cs="Arial"/>
          <w:sz w:val="24"/>
        </w:rPr>
        <w:lastRenderedPageBreak/>
        <w:t>________________________</w:t>
      </w:r>
    </w:p>
    <w:p w:rsidR="005C5E3C" w:rsidRPr="000660E5" w:rsidRDefault="00702A94" w:rsidP="005C5E3C">
      <w:pPr>
        <w:jc w:val="right"/>
        <w:rPr>
          <w:rFonts w:ascii="Arial" w:hAnsi="Arial" w:cs="Arial"/>
          <w:sz w:val="24"/>
        </w:rPr>
      </w:pPr>
      <w:r>
        <w:rPr>
          <w:rFonts w:ascii="Arial" w:hAnsi="Arial" w:cs="Arial"/>
          <w:sz w:val="24"/>
        </w:rPr>
        <w:t>P</w:t>
      </w:r>
      <w:r w:rsidR="005C5E3C">
        <w:rPr>
          <w:rFonts w:ascii="Arial" w:hAnsi="Arial" w:cs="Arial"/>
          <w:sz w:val="24"/>
        </w:rPr>
        <w:t xml:space="preserve"> MILLER</w:t>
      </w:r>
    </w:p>
    <w:p w:rsidR="000660E5" w:rsidRDefault="000660E5"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F854F7" w:rsidRDefault="00F854F7" w:rsidP="00323F04">
      <w:pPr>
        <w:jc w:val="both"/>
        <w:rPr>
          <w:rFonts w:ascii="Arial" w:hAnsi="Arial" w:cs="Arial"/>
          <w:sz w:val="24"/>
        </w:rPr>
      </w:pPr>
    </w:p>
    <w:p w:rsidR="0066635B" w:rsidRPr="00335C62" w:rsidRDefault="00641338" w:rsidP="00335C62">
      <w:pPr>
        <w:jc w:val="both"/>
        <w:rPr>
          <w:rFonts w:ascii="Arial" w:hAnsi="Arial" w:cs="Arial"/>
          <w:sz w:val="24"/>
        </w:rPr>
      </w:pPr>
      <w:r>
        <w:rPr>
          <w:rFonts w:ascii="Arial" w:hAnsi="Arial" w:cs="Arial"/>
          <w:sz w:val="24"/>
        </w:rPr>
        <w:t xml:space="preserve"> </w:t>
      </w:r>
      <w:r w:rsidR="0066635B" w:rsidRPr="00984D44">
        <w:rPr>
          <w:rFonts w:ascii="Arial" w:hAnsi="Arial" w:cs="Arial"/>
        </w:rPr>
        <w:t>APPEARANCES:</w:t>
      </w:r>
    </w:p>
    <w:p w:rsidR="0066635B" w:rsidRPr="00931B82" w:rsidRDefault="0066635B" w:rsidP="0066635B">
      <w:pPr>
        <w:pStyle w:val="BodyText"/>
        <w:autoSpaceDE w:val="0"/>
        <w:autoSpaceDN w:val="0"/>
        <w:adjustRightInd w:val="0"/>
        <w:spacing w:line="360" w:lineRule="auto"/>
        <w:jc w:val="both"/>
        <w:rPr>
          <w:rFonts w:ascii="Arial" w:hAnsi="Arial" w:cs="Arial"/>
        </w:rPr>
      </w:pPr>
    </w:p>
    <w:p w:rsidR="0066635B" w:rsidRPr="00931B82" w:rsidRDefault="0066635B" w:rsidP="0066635B">
      <w:pPr>
        <w:pStyle w:val="BodyText"/>
        <w:autoSpaceDE w:val="0"/>
        <w:autoSpaceDN w:val="0"/>
        <w:adjustRightInd w:val="0"/>
        <w:spacing w:line="360" w:lineRule="auto"/>
        <w:jc w:val="both"/>
        <w:rPr>
          <w:rFonts w:ascii="Arial" w:hAnsi="Arial" w:cs="Arial"/>
        </w:rPr>
      </w:pPr>
    </w:p>
    <w:p w:rsidR="0066635B" w:rsidRPr="00146766" w:rsidRDefault="00ED13C9" w:rsidP="0066635B">
      <w:pPr>
        <w:tabs>
          <w:tab w:val="left" w:pos="1394"/>
          <w:tab w:val="left" w:pos="2977"/>
          <w:tab w:val="left" w:pos="4253"/>
        </w:tabs>
        <w:spacing w:after="0" w:line="360" w:lineRule="auto"/>
        <w:jc w:val="both"/>
        <w:rPr>
          <w:rFonts w:ascii="Arial" w:hAnsi="Arial" w:cs="Arial"/>
          <w:sz w:val="24"/>
          <w:szCs w:val="24"/>
        </w:rPr>
      </w:pPr>
      <w:r>
        <w:rPr>
          <w:rFonts w:ascii="Arial" w:hAnsi="Arial" w:cs="Arial"/>
          <w:sz w:val="24"/>
          <w:szCs w:val="24"/>
        </w:rPr>
        <w:t>APPELLANT</w:t>
      </w:r>
      <w:r w:rsidR="0066635B" w:rsidRPr="00146766">
        <w:rPr>
          <w:rFonts w:ascii="Arial" w:hAnsi="Arial" w:cs="Arial"/>
          <w:sz w:val="24"/>
          <w:szCs w:val="24"/>
        </w:rPr>
        <w:t>:</w:t>
      </w:r>
      <w:r w:rsidR="00EF22E6">
        <w:rPr>
          <w:rFonts w:ascii="Arial" w:hAnsi="Arial" w:cs="Arial"/>
          <w:sz w:val="24"/>
          <w:szCs w:val="24"/>
        </w:rPr>
        <w:t xml:space="preserve"> </w:t>
      </w:r>
      <w:r w:rsidR="00EF22E6">
        <w:rPr>
          <w:rFonts w:ascii="Arial" w:hAnsi="Arial" w:cs="Arial"/>
          <w:sz w:val="24"/>
          <w:szCs w:val="24"/>
        </w:rPr>
        <w:tab/>
        <w:t xml:space="preserve">S Horn </w:t>
      </w:r>
    </w:p>
    <w:p w:rsidR="0066635B" w:rsidRPr="00146766" w:rsidRDefault="0066635B" w:rsidP="0066635B">
      <w:pPr>
        <w:tabs>
          <w:tab w:val="left" w:pos="1394"/>
          <w:tab w:val="left" w:pos="2250"/>
          <w:tab w:val="left" w:pos="2977"/>
          <w:tab w:val="left" w:pos="4253"/>
        </w:tabs>
        <w:spacing w:after="0" w:line="360" w:lineRule="auto"/>
        <w:ind w:left="2977" w:hanging="2977"/>
        <w:jc w:val="both"/>
        <w:rPr>
          <w:rFonts w:ascii="Arial" w:hAnsi="Arial" w:cs="Arial"/>
          <w:sz w:val="24"/>
          <w:szCs w:val="24"/>
        </w:rPr>
      </w:pPr>
      <w:r w:rsidRPr="00146766">
        <w:rPr>
          <w:rFonts w:ascii="Arial" w:hAnsi="Arial" w:cs="Arial"/>
          <w:sz w:val="24"/>
          <w:szCs w:val="24"/>
        </w:rPr>
        <w:tab/>
      </w:r>
      <w:r w:rsidRPr="00146766">
        <w:rPr>
          <w:rFonts w:ascii="Arial" w:hAnsi="Arial" w:cs="Arial"/>
          <w:sz w:val="24"/>
          <w:szCs w:val="24"/>
        </w:rPr>
        <w:tab/>
      </w:r>
      <w:r w:rsidRPr="00146766">
        <w:rPr>
          <w:rFonts w:ascii="Arial" w:hAnsi="Arial" w:cs="Arial"/>
          <w:sz w:val="24"/>
          <w:szCs w:val="24"/>
        </w:rPr>
        <w:tab/>
      </w:r>
      <w:r w:rsidR="00EF22E6">
        <w:rPr>
          <w:rFonts w:ascii="Arial" w:hAnsi="Arial" w:cs="Arial"/>
          <w:sz w:val="24"/>
          <w:szCs w:val="24"/>
        </w:rPr>
        <w:t xml:space="preserve">Of </w:t>
      </w:r>
      <w:r w:rsidR="00EF22E6" w:rsidRPr="00EF22E6">
        <w:rPr>
          <w:rFonts w:ascii="Arial" w:hAnsi="Arial" w:cs="Arial"/>
          <w:sz w:val="24"/>
          <w:szCs w:val="24"/>
        </w:rPr>
        <w:t>Theunissen, Louw &amp; Partners</w:t>
      </w:r>
      <w:r w:rsidR="00EF22E6">
        <w:rPr>
          <w:rFonts w:ascii="Arial" w:hAnsi="Arial" w:cs="Arial"/>
          <w:sz w:val="24"/>
          <w:szCs w:val="24"/>
        </w:rPr>
        <w:t xml:space="preserve">, </w:t>
      </w:r>
      <w:r w:rsidRPr="00146766">
        <w:rPr>
          <w:rFonts w:ascii="Arial" w:hAnsi="Arial" w:cs="Arial"/>
          <w:sz w:val="24"/>
          <w:szCs w:val="24"/>
        </w:rPr>
        <w:t>Windhoek</w:t>
      </w:r>
    </w:p>
    <w:p w:rsidR="0066635B" w:rsidRPr="00146766" w:rsidRDefault="0066635B" w:rsidP="0066635B">
      <w:pPr>
        <w:tabs>
          <w:tab w:val="left" w:pos="1394"/>
          <w:tab w:val="left" w:pos="2528"/>
          <w:tab w:val="left" w:pos="3060"/>
        </w:tabs>
        <w:spacing w:after="0" w:line="360" w:lineRule="auto"/>
        <w:jc w:val="both"/>
        <w:rPr>
          <w:rFonts w:ascii="Arial" w:hAnsi="Arial" w:cs="Arial"/>
          <w:sz w:val="24"/>
          <w:szCs w:val="24"/>
        </w:rPr>
      </w:pPr>
    </w:p>
    <w:p w:rsidR="0066635B" w:rsidRPr="00931B82" w:rsidRDefault="0066635B" w:rsidP="0066635B">
      <w:pPr>
        <w:tabs>
          <w:tab w:val="left" w:pos="2977"/>
        </w:tabs>
        <w:spacing w:after="0" w:line="360" w:lineRule="auto"/>
        <w:jc w:val="both"/>
        <w:rPr>
          <w:rFonts w:ascii="Arial" w:hAnsi="Arial" w:cs="Arial"/>
          <w:sz w:val="24"/>
          <w:szCs w:val="24"/>
        </w:rPr>
      </w:pPr>
      <w:r>
        <w:rPr>
          <w:rFonts w:ascii="Arial" w:hAnsi="Arial" w:cs="Arial"/>
          <w:sz w:val="24"/>
          <w:szCs w:val="24"/>
        </w:rPr>
        <w:t>RESPONDENT</w:t>
      </w:r>
      <w:r w:rsidR="00EF22E6">
        <w:rPr>
          <w:rFonts w:ascii="Arial" w:hAnsi="Arial" w:cs="Arial"/>
          <w:sz w:val="24"/>
          <w:szCs w:val="24"/>
        </w:rPr>
        <w:t>S</w:t>
      </w:r>
      <w:r w:rsidRPr="00146766">
        <w:rPr>
          <w:rFonts w:ascii="Arial" w:hAnsi="Arial" w:cs="Arial"/>
          <w:sz w:val="24"/>
          <w:szCs w:val="24"/>
        </w:rPr>
        <w:t>:</w:t>
      </w:r>
      <w:r w:rsidRPr="00146766">
        <w:rPr>
          <w:rFonts w:ascii="Arial" w:hAnsi="Arial" w:cs="Arial"/>
          <w:sz w:val="24"/>
          <w:szCs w:val="24"/>
        </w:rPr>
        <w:tab/>
      </w:r>
      <w:r>
        <w:rPr>
          <w:rFonts w:ascii="Arial" w:hAnsi="Arial" w:cs="Arial"/>
          <w:sz w:val="24"/>
          <w:szCs w:val="24"/>
        </w:rPr>
        <w:t xml:space="preserve">No appearance </w:t>
      </w:r>
    </w:p>
    <w:p w:rsidR="0066635B" w:rsidRDefault="0066635B" w:rsidP="00323F04">
      <w:pPr>
        <w:jc w:val="both"/>
        <w:rPr>
          <w:rFonts w:ascii="Arial" w:hAnsi="Arial" w:cs="Arial"/>
          <w:sz w:val="24"/>
        </w:rPr>
      </w:pPr>
    </w:p>
    <w:p w:rsidR="0066635B" w:rsidRPr="009119F6" w:rsidRDefault="0066635B" w:rsidP="00323F04">
      <w:pPr>
        <w:jc w:val="both"/>
        <w:rPr>
          <w:rFonts w:ascii="Arial" w:hAnsi="Arial" w:cs="Arial"/>
          <w:sz w:val="24"/>
        </w:rPr>
      </w:pPr>
    </w:p>
    <w:sectPr w:rsidR="0066635B" w:rsidRPr="009119F6" w:rsidSect="00950DA0">
      <w:headerReference w:type="default" r:id="rId9"/>
      <w:headerReference w:type="firs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87" w:rsidRDefault="00380A87" w:rsidP="009B7131">
      <w:pPr>
        <w:spacing w:after="0" w:line="240" w:lineRule="auto"/>
      </w:pPr>
      <w:r>
        <w:separator/>
      </w:r>
    </w:p>
  </w:endnote>
  <w:endnote w:type="continuationSeparator" w:id="0">
    <w:p w:rsidR="00380A87" w:rsidRDefault="00380A87" w:rsidP="009B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87" w:rsidRDefault="00380A87" w:rsidP="009B7131">
      <w:pPr>
        <w:spacing w:after="0" w:line="240" w:lineRule="auto"/>
      </w:pPr>
      <w:r>
        <w:separator/>
      </w:r>
    </w:p>
  </w:footnote>
  <w:footnote w:type="continuationSeparator" w:id="0">
    <w:p w:rsidR="00380A87" w:rsidRDefault="00380A87" w:rsidP="009B7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8687"/>
      <w:docPartObj>
        <w:docPartGallery w:val="Page Numbers (Top of Page)"/>
        <w:docPartUnique/>
      </w:docPartObj>
    </w:sdtPr>
    <w:sdtEndPr>
      <w:rPr>
        <w:noProof/>
      </w:rPr>
    </w:sdtEndPr>
    <w:sdtContent>
      <w:p w:rsidR="00EB733C" w:rsidRDefault="00EB733C">
        <w:pPr>
          <w:pStyle w:val="Header"/>
          <w:jc w:val="right"/>
        </w:pPr>
        <w:r>
          <w:fldChar w:fldCharType="begin"/>
        </w:r>
        <w:r>
          <w:instrText xml:space="preserve"> PAGE   \* MERGEFORMAT </w:instrText>
        </w:r>
        <w:r>
          <w:fldChar w:fldCharType="separate"/>
        </w:r>
        <w:r w:rsidR="001E040E">
          <w:rPr>
            <w:noProof/>
          </w:rPr>
          <w:t>2</w:t>
        </w:r>
        <w:r>
          <w:rPr>
            <w:noProof/>
          </w:rPr>
          <w:fldChar w:fldCharType="end"/>
        </w:r>
      </w:p>
    </w:sdtContent>
  </w:sdt>
  <w:p w:rsidR="00EB733C" w:rsidRDefault="00EB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77863"/>
      <w:docPartObj>
        <w:docPartGallery w:val="Page Numbers (Top of Page)"/>
        <w:docPartUnique/>
      </w:docPartObj>
    </w:sdtPr>
    <w:sdtEndPr>
      <w:rPr>
        <w:noProof/>
      </w:rPr>
    </w:sdtEndPr>
    <w:sdtContent>
      <w:p w:rsidR="00EB733C" w:rsidRDefault="00EB73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B733C" w:rsidRDefault="00EB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E14CE"/>
    <w:multiLevelType w:val="hybridMultilevel"/>
    <w:tmpl w:val="9760B0E0"/>
    <w:lvl w:ilvl="0" w:tplc="801AE5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8403343"/>
    <w:multiLevelType w:val="hybridMultilevel"/>
    <w:tmpl w:val="4C1A067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472504"/>
    <w:multiLevelType w:val="hybridMultilevel"/>
    <w:tmpl w:val="A11E70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310D8F"/>
    <w:multiLevelType w:val="hybridMultilevel"/>
    <w:tmpl w:val="CE6A7014"/>
    <w:lvl w:ilvl="0" w:tplc="1C09000F">
      <w:start w:val="1"/>
      <w:numFmt w:val="decimal"/>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
    <w:nsid w:val="45F75255"/>
    <w:multiLevelType w:val="hybridMultilevel"/>
    <w:tmpl w:val="89E49B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3F34D25"/>
    <w:multiLevelType w:val="hybridMultilevel"/>
    <w:tmpl w:val="BC406858"/>
    <w:lvl w:ilvl="0" w:tplc="10F4C89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54D35CFE"/>
    <w:multiLevelType w:val="hybridMultilevel"/>
    <w:tmpl w:val="382430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F6"/>
    <w:rsid w:val="000212BA"/>
    <w:rsid w:val="00023C59"/>
    <w:rsid w:val="000660E5"/>
    <w:rsid w:val="00070171"/>
    <w:rsid w:val="000D4851"/>
    <w:rsid w:val="00163329"/>
    <w:rsid w:val="001E040E"/>
    <w:rsid w:val="001F0D6E"/>
    <w:rsid w:val="00207017"/>
    <w:rsid w:val="00261A0E"/>
    <w:rsid w:val="00264A09"/>
    <w:rsid w:val="002759F7"/>
    <w:rsid w:val="00283A4F"/>
    <w:rsid w:val="002B3E2B"/>
    <w:rsid w:val="00306537"/>
    <w:rsid w:val="00322BC8"/>
    <w:rsid w:val="00323F04"/>
    <w:rsid w:val="00335C62"/>
    <w:rsid w:val="00380A87"/>
    <w:rsid w:val="00390852"/>
    <w:rsid w:val="003B0E4A"/>
    <w:rsid w:val="0040608F"/>
    <w:rsid w:val="004D255F"/>
    <w:rsid w:val="004F00F5"/>
    <w:rsid w:val="00510590"/>
    <w:rsid w:val="00593F68"/>
    <w:rsid w:val="005C5E3C"/>
    <w:rsid w:val="005E2D53"/>
    <w:rsid w:val="00641338"/>
    <w:rsid w:val="0066635B"/>
    <w:rsid w:val="006765AE"/>
    <w:rsid w:val="00702A94"/>
    <w:rsid w:val="00715EF9"/>
    <w:rsid w:val="00726D14"/>
    <w:rsid w:val="007552AA"/>
    <w:rsid w:val="007914EE"/>
    <w:rsid w:val="007969DF"/>
    <w:rsid w:val="007F15F8"/>
    <w:rsid w:val="007F3B7A"/>
    <w:rsid w:val="00813592"/>
    <w:rsid w:val="008C16D7"/>
    <w:rsid w:val="009119F6"/>
    <w:rsid w:val="00945BFD"/>
    <w:rsid w:val="00950DA0"/>
    <w:rsid w:val="009740F4"/>
    <w:rsid w:val="00996928"/>
    <w:rsid w:val="009B7131"/>
    <w:rsid w:val="009C2A80"/>
    <w:rsid w:val="009C3A2B"/>
    <w:rsid w:val="00A44E16"/>
    <w:rsid w:val="00A821E0"/>
    <w:rsid w:val="00AA3B39"/>
    <w:rsid w:val="00B457AB"/>
    <w:rsid w:val="00B51082"/>
    <w:rsid w:val="00B94B7B"/>
    <w:rsid w:val="00BB40E2"/>
    <w:rsid w:val="00BC6F32"/>
    <w:rsid w:val="00BD1A90"/>
    <w:rsid w:val="00C13490"/>
    <w:rsid w:val="00C22533"/>
    <w:rsid w:val="00C53329"/>
    <w:rsid w:val="00C56B5A"/>
    <w:rsid w:val="00C91CA9"/>
    <w:rsid w:val="00CB3725"/>
    <w:rsid w:val="00D723C9"/>
    <w:rsid w:val="00DA6C23"/>
    <w:rsid w:val="00DE3CBE"/>
    <w:rsid w:val="00E03F56"/>
    <w:rsid w:val="00E14A3D"/>
    <w:rsid w:val="00E36874"/>
    <w:rsid w:val="00E81521"/>
    <w:rsid w:val="00E97527"/>
    <w:rsid w:val="00EB48BC"/>
    <w:rsid w:val="00EB733C"/>
    <w:rsid w:val="00ED13C9"/>
    <w:rsid w:val="00EF22E6"/>
    <w:rsid w:val="00F21A21"/>
    <w:rsid w:val="00F22DAE"/>
    <w:rsid w:val="00F57016"/>
    <w:rsid w:val="00F74885"/>
    <w:rsid w:val="00F76AD1"/>
    <w:rsid w:val="00F854F7"/>
    <w:rsid w:val="00FA1B79"/>
    <w:rsid w:val="00FB3A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9A932-6780-40D5-9D25-62B668F8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04"/>
    <w:pPr>
      <w:ind w:left="720"/>
      <w:contextualSpacing/>
    </w:pPr>
  </w:style>
  <w:style w:type="paragraph" w:styleId="FootnoteText">
    <w:name w:val="footnote text"/>
    <w:basedOn w:val="Normal"/>
    <w:link w:val="FootnoteTextChar"/>
    <w:uiPriority w:val="99"/>
    <w:semiHidden/>
    <w:unhideWhenUsed/>
    <w:rsid w:val="009B7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131"/>
    <w:rPr>
      <w:sz w:val="20"/>
      <w:szCs w:val="20"/>
    </w:rPr>
  </w:style>
  <w:style w:type="character" w:styleId="FootnoteReference">
    <w:name w:val="footnote reference"/>
    <w:basedOn w:val="DefaultParagraphFont"/>
    <w:uiPriority w:val="99"/>
    <w:semiHidden/>
    <w:unhideWhenUsed/>
    <w:rsid w:val="009B7131"/>
    <w:rPr>
      <w:vertAlign w:val="superscript"/>
    </w:rPr>
  </w:style>
  <w:style w:type="paragraph" w:styleId="BalloonText">
    <w:name w:val="Balloon Text"/>
    <w:basedOn w:val="Normal"/>
    <w:link w:val="BalloonTextChar"/>
    <w:uiPriority w:val="99"/>
    <w:semiHidden/>
    <w:unhideWhenUsed/>
    <w:rsid w:val="00A44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16"/>
    <w:rPr>
      <w:rFonts w:ascii="Segoe UI" w:hAnsi="Segoe UI" w:cs="Segoe UI"/>
      <w:sz w:val="18"/>
      <w:szCs w:val="18"/>
    </w:rPr>
  </w:style>
  <w:style w:type="paragraph" w:styleId="BodyText">
    <w:name w:val="Body Text"/>
    <w:basedOn w:val="Normal"/>
    <w:link w:val="BodyTextChar"/>
    <w:rsid w:val="0066635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663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B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33C"/>
  </w:style>
  <w:style w:type="paragraph" w:styleId="Footer">
    <w:name w:val="footer"/>
    <w:basedOn w:val="Normal"/>
    <w:link w:val="FooterChar"/>
    <w:uiPriority w:val="99"/>
    <w:unhideWhenUsed/>
    <w:rsid w:val="00EB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2024-05-23T18:30:00+00:00</Judgment_x0020_Date>
    <Year xmlns="aec0a7e9-5f5c-4ba9-87b2-85cfc8a38b86">2024</Year>
  </documentManagement>
</p:properties>
</file>

<file path=customXml/itemProps1.xml><?xml version="1.0" encoding="utf-8"?>
<ds:datastoreItem xmlns:ds="http://schemas.openxmlformats.org/officeDocument/2006/customXml" ds:itemID="{8B5BA3CC-27EA-4710-BC1D-6AEE2E90E917}"/>
</file>

<file path=customXml/itemProps2.xml><?xml version="1.0" encoding="utf-8"?>
<ds:datastoreItem xmlns:ds="http://schemas.openxmlformats.org/officeDocument/2006/customXml" ds:itemID="{451CC449-DC19-4EF3-AC83-E21FC128C59F}"/>
</file>

<file path=customXml/itemProps3.xml><?xml version="1.0" encoding="utf-8"?>
<ds:datastoreItem xmlns:ds="http://schemas.openxmlformats.org/officeDocument/2006/customXml" ds:itemID="{CDE298B2-725C-4351-BDA0-3F1A55EF5926}"/>
</file>

<file path=customXml/itemProps4.xml><?xml version="1.0" encoding="utf-8"?>
<ds:datastoreItem xmlns:ds="http://schemas.openxmlformats.org/officeDocument/2006/customXml" ds:itemID="{464E39F5-A71C-4271-A6D3-A3EB039B0D3D}"/>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CVW Auto Repair and Transport CC v Dumingo HC-MD-LAB-APP-AAA-2023-00080 2024 NALCMD 19 24 May 2024</dc:title>
  <dc:subject/>
  <dc:creator>Rebeka Haimbili</dc:creator>
  <cp:keywords/>
  <dc:description/>
  <cp:lastModifiedBy>Rebeka Haimbili</cp:lastModifiedBy>
  <cp:revision>2</cp:revision>
  <cp:lastPrinted>2024-05-24T07:17:00Z</cp:lastPrinted>
  <dcterms:created xsi:type="dcterms:W3CDTF">2024-05-24T10:28:00Z</dcterms:created>
  <dcterms:modified xsi:type="dcterms:W3CDTF">2024-05-24T10:28:00Z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