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A8578" w14:textId="01BBCBB7" w:rsidR="00292C0B" w:rsidRPr="00292C0B" w:rsidRDefault="00292C0B" w:rsidP="00205246">
      <w:pPr>
        <w:jc w:val="right"/>
        <w:rPr>
          <w:rFonts w:ascii="Arial" w:hAnsi="Arial"/>
          <w:b/>
        </w:rPr>
      </w:pPr>
      <w:r w:rsidRPr="00292C0B">
        <w:rPr>
          <w:rFonts w:ascii="Arial" w:hAnsi="Arial"/>
          <w:b/>
        </w:rPr>
        <w:t>REPORTABLE</w:t>
      </w:r>
    </w:p>
    <w:p w14:paraId="096EFBBA" w14:textId="77777777" w:rsidR="00292C0B" w:rsidRDefault="00292C0B" w:rsidP="00205246">
      <w:pPr>
        <w:jc w:val="right"/>
        <w:rPr>
          <w:rFonts w:ascii="Arial" w:hAnsi="Arial"/>
        </w:rPr>
      </w:pPr>
    </w:p>
    <w:p w14:paraId="42EACDEF" w14:textId="57AF8D64" w:rsidR="00867971" w:rsidRDefault="00292C0B" w:rsidP="00205246">
      <w:pPr>
        <w:jc w:val="right"/>
        <w:rPr>
          <w:rFonts w:ascii="Arial" w:hAnsi="Arial"/>
        </w:rPr>
      </w:pPr>
      <w:r>
        <w:rPr>
          <w:rFonts w:ascii="Arial" w:hAnsi="Arial"/>
        </w:rPr>
        <w:t>CASE NO: SA 98</w:t>
      </w:r>
      <w:r w:rsidR="00B87D43">
        <w:rPr>
          <w:rFonts w:ascii="Arial" w:hAnsi="Arial"/>
        </w:rPr>
        <w:t>/2011</w:t>
      </w:r>
    </w:p>
    <w:p w14:paraId="44EB120E" w14:textId="77777777" w:rsidR="00205246" w:rsidRDefault="00205246" w:rsidP="00205246">
      <w:pPr>
        <w:jc w:val="right"/>
        <w:rPr>
          <w:rFonts w:ascii="Arial" w:hAnsi="Arial"/>
        </w:rPr>
      </w:pPr>
    </w:p>
    <w:p w14:paraId="092080D3" w14:textId="77777777" w:rsidR="00205246" w:rsidRDefault="00205246" w:rsidP="00205246">
      <w:pPr>
        <w:rPr>
          <w:rFonts w:ascii="Arial" w:hAnsi="Arial"/>
        </w:rPr>
      </w:pPr>
    </w:p>
    <w:p w14:paraId="3EFADB0C" w14:textId="2A4F90B0" w:rsidR="00205246" w:rsidRPr="00106EEA" w:rsidRDefault="00292C0B" w:rsidP="00205246">
      <w:pPr>
        <w:rPr>
          <w:rFonts w:ascii="Arial" w:hAnsi="Arial"/>
          <w:b/>
        </w:rPr>
      </w:pPr>
      <w:r w:rsidRPr="00106EEA">
        <w:rPr>
          <w:rFonts w:ascii="Arial" w:hAnsi="Arial"/>
          <w:b/>
        </w:rPr>
        <w:t xml:space="preserve">IN THE </w:t>
      </w:r>
      <w:r w:rsidR="00205246" w:rsidRPr="00106EEA">
        <w:rPr>
          <w:rFonts w:ascii="Arial" w:hAnsi="Arial"/>
          <w:b/>
        </w:rPr>
        <w:t>SUPREME COURT OF NAMIBIA</w:t>
      </w:r>
    </w:p>
    <w:p w14:paraId="38B21E45" w14:textId="77777777" w:rsidR="00205246" w:rsidRDefault="00205246" w:rsidP="00205246">
      <w:pPr>
        <w:rPr>
          <w:rFonts w:ascii="Arial" w:hAnsi="Arial"/>
        </w:rPr>
      </w:pPr>
    </w:p>
    <w:p w14:paraId="24401EC6" w14:textId="77777777" w:rsidR="00205246" w:rsidRDefault="00205246" w:rsidP="00205246">
      <w:pPr>
        <w:rPr>
          <w:rFonts w:ascii="Arial" w:hAnsi="Arial"/>
        </w:rPr>
      </w:pPr>
    </w:p>
    <w:p w14:paraId="4AE96660" w14:textId="77777777" w:rsidR="00205246" w:rsidRDefault="00205246" w:rsidP="00205246">
      <w:pPr>
        <w:rPr>
          <w:rFonts w:ascii="Arial" w:hAnsi="Arial"/>
        </w:rPr>
      </w:pPr>
      <w:r>
        <w:rPr>
          <w:rFonts w:ascii="Arial" w:hAnsi="Arial"/>
        </w:rPr>
        <w:t>In the matter between</w:t>
      </w:r>
    </w:p>
    <w:p w14:paraId="77093F8C" w14:textId="77777777" w:rsidR="00205246" w:rsidRDefault="00205246" w:rsidP="00205246">
      <w:pPr>
        <w:rPr>
          <w:rFonts w:ascii="Arial" w:hAnsi="Arial"/>
        </w:rPr>
      </w:pPr>
    </w:p>
    <w:p w14:paraId="38D7D36C" w14:textId="77777777" w:rsidR="00F1467A" w:rsidRDefault="00F1467A" w:rsidP="00205246">
      <w:pPr>
        <w:rPr>
          <w:rFonts w:ascii="Arial" w:hAnsi="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539"/>
      </w:tblGrid>
      <w:tr w:rsidR="00292C0B" w14:paraId="444FA54B" w14:textId="77777777" w:rsidTr="00106EEA">
        <w:tc>
          <w:tcPr>
            <w:tcW w:w="6232" w:type="dxa"/>
          </w:tcPr>
          <w:p w14:paraId="3B9D9453" w14:textId="6D6E88A3" w:rsidR="00292C0B" w:rsidRDefault="00292C0B" w:rsidP="00106EEA">
            <w:pPr>
              <w:spacing w:line="360" w:lineRule="auto"/>
              <w:ind w:left="-108"/>
              <w:rPr>
                <w:rFonts w:ascii="Arial" w:hAnsi="Arial"/>
                <w:b/>
              </w:rPr>
            </w:pPr>
            <w:r>
              <w:rPr>
                <w:rFonts w:ascii="Arial" w:hAnsi="Arial"/>
                <w:b/>
              </w:rPr>
              <w:t>SLYSKEN SEKISO MAKANDO</w:t>
            </w:r>
          </w:p>
        </w:tc>
        <w:tc>
          <w:tcPr>
            <w:tcW w:w="2539" w:type="dxa"/>
          </w:tcPr>
          <w:p w14:paraId="27500800" w14:textId="4F1D1E1D" w:rsidR="00292C0B" w:rsidRDefault="00292C0B" w:rsidP="00087E00">
            <w:pPr>
              <w:spacing w:line="360" w:lineRule="auto"/>
              <w:rPr>
                <w:rFonts w:ascii="Arial" w:hAnsi="Arial"/>
                <w:b/>
              </w:rPr>
            </w:pPr>
            <w:r>
              <w:rPr>
                <w:rFonts w:ascii="Arial" w:hAnsi="Arial"/>
                <w:b/>
              </w:rPr>
              <w:t>Appellant</w:t>
            </w:r>
          </w:p>
        </w:tc>
      </w:tr>
      <w:tr w:rsidR="00292C0B" w14:paraId="522421DA" w14:textId="77777777" w:rsidTr="00106EEA">
        <w:tc>
          <w:tcPr>
            <w:tcW w:w="6232" w:type="dxa"/>
          </w:tcPr>
          <w:p w14:paraId="4F2C7A2A" w14:textId="77777777" w:rsidR="00292C0B" w:rsidRDefault="00292C0B" w:rsidP="00087E00">
            <w:pPr>
              <w:spacing w:line="360" w:lineRule="auto"/>
              <w:rPr>
                <w:rFonts w:ascii="Arial" w:hAnsi="Arial"/>
                <w:b/>
              </w:rPr>
            </w:pPr>
          </w:p>
        </w:tc>
        <w:tc>
          <w:tcPr>
            <w:tcW w:w="2539" w:type="dxa"/>
          </w:tcPr>
          <w:p w14:paraId="78578F5F" w14:textId="77777777" w:rsidR="00292C0B" w:rsidRDefault="00292C0B" w:rsidP="00087E00">
            <w:pPr>
              <w:spacing w:line="360" w:lineRule="auto"/>
              <w:rPr>
                <w:rFonts w:ascii="Arial" w:hAnsi="Arial"/>
                <w:b/>
              </w:rPr>
            </w:pPr>
          </w:p>
        </w:tc>
      </w:tr>
      <w:tr w:rsidR="00292C0B" w14:paraId="1CA3DA79" w14:textId="77777777" w:rsidTr="00106EEA">
        <w:tc>
          <w:tcPr>
            <w:tcW w:w="6232" w:type="dxa"/>
          </w:tcPr>
          <w:p w14:paraId="18650072" w14:textId="50644198" w:rsidR="00292C0B" w:rsidRPr="00087E00" w:rsidRDefault="0015288A" w:rsidP="00106EEA">
            <w:pPr>
              <w:spacing w:line="360" w:lineRule="auto"/>
              <w:ind w:left="-108"/>
              <w:rPr>
                <w:rFonts w:ascii="Arial" w:hAnsi="Arial"/>
              </w:rPr>
            </w:pPr>
            <w:r w:rsidRPr="00087E00">
              <w:rPr>
                <w:rFonts w:ascii="Arial" w:hAnsi="Arial"/>
              </w:rPr>
              <w:t>a</w:t>
            </w:r>
            <w:r w:rsidR="00292C0B" w:rsidRPr="00087E00">
              <w:rPr>
                <w:rFonts w:ascii="Arial" w:hAnsi="Arial"/>
              </w:rPr>
              <w:t>nd</w:t>
            </w:r>
          </w:p>
        </w:tc>
        <w:tc>
          <w:tcPr>
            <w:tcW w:w="2539" w:type="dxa"/>
          </w:tcPr>
          <w:p w14:paraId="75CEE13D" w14:textId="77777777" w:rsidR="00292C0B" w:rsidRDefault="00292C0B" w:rsidP="00087E00">
            <w:pPr>
              <w:spacing w:line="360" w:lineRule="auto"/>
              <w:rPr>
                <w:rFonts w:ascii="Arial" w:hAnsi="Arial"/>
                <w:b/>
              </w:rPr>
            </w:pPr>
          </w:p>
        </w:tc>
      </w:tr>
      <w:tr w:rsidR="0015288A" w14:paraId="1D8B8463" w14:textId="77777777" w:rsidTr="00106EEA">
        <w:tc>
          <w:tcPr>
            <w:tcW w:w="6232" w:type="dxa"/>
          </w:tcPr>
          <w:p w14:paraId="4F9E0707" w14:textId="77777777" w:rsidR="002E4CFA" w:rsidRDefault="002E4CFA" w:rsidP="00106EEA">
            <w:pPr>
              <w:spacing w:line="360" w:lineRule="auto"/>
              <w:ind w:left="-108"/>
              <w:rPr>
                <w:rFonts w:ascii="Arial" w:hAnsi="Arial"/>
                <w:b/>
              </w:rPr>
            </w:pPr>
          </w:p>
          <w:p w14:paraId="43D39F79" w14:textId="77777777" w:rsidR="0015288A" w:rsidRDefault="0015288A" w:rsidP="00106EEA">
            <w:pPr>
              <w:spacing w:line="360" w:lineRule="auto"/>
              <w:ind w:left="-108"/>
              <w:rPr>
                <w:rFonts w:ascii="Arial" w:hAnsi="Arial" w:cs="Lucida Grande"/>
                <w:b/>
                <w:sz w:val="18"/>
                <w:szCs w:val="18"/>
              </w:rPr>
            </w:pPr>
            <w:r>
              <w:rPr>
                <w:rFonts w:ascii="Arial" w:hAnsi="Arial"/>
                <w:b/>
              </w:rPr>
              <w:t>DISCIPLINARY COMMITTEE FOR LEGAL</w:t>
            </w:r>
          </w:p>
          <w:p w14:paraId="7D05825B" w14:textId="2899BB6D" w:rsidR="0015288A" w:rsidRDefault="0015288A" w:rsidP="00106EEA">
            <w:pPr>
              <w:spacing w:line="360" w:lineRule="auto"/>
              <w:ind w:left="-108"/>
              <w:rPr>
                <w:rFonts w:ascii="Arial" w:hAnsi="Arial" w:cs="Lucida Grande"/>
                <w:b/>
                <w:sz w:val="18"/>
                <w:szCs w:val="18"/>
              </w:rPr>
            </w:pPr>
            <w:r>
              <w:rPr>
                <w:rFonts w:ascii="Arial" w:hAnsi="Arial"/>
                <w:b/>
              </w:rPr>
              <w:t>PRACTITIONERS</w:t>
            </w:r>
          </w:p>
        </w:tc>
        <w:tc>
          <w:tcPr>
            <w:tcW w:w="2539" w:type="dxa"/>
          </w:tcPr>
          <w:p w14:paraId="7C806CE2" w14:textId="77777777" w:rsidR="002E4CFA" w:rsidRDefault="002E4CFA" w:rsidP="00106EEA">
            <w:pPr>
              <w:spacing w:line="360" w:lineRule="auto"/>
              <w:rPr>
                <w:rFonts w:ascii="Arial" w:hAnsi="Arial"/>
                <w:b/>
              </w:rPr>
            </w:pPr>
          </w:p>
          <w:p w14:paraId="65DE1608" w14:textId="77777777" w:rsidR="002E4CFA" w:rsidRDefault="002E4CFA" w:rsidP="00106EEA">
            <w:pPr>
              <w:spacing w:line="360" w:lineRule="auto"/>
              <w:rPr>
                <w:rFonts w:ascii="Arial" w:hAnsi="Arial"/>
                <w:b/>
              </w:rPr>
            </w:pPr>
          </w:p>
          <w:p w14:paraId="5766CB21" w14:textId="56D74BA4" w:rsidR="0015288A" w:rsidRDefault="0015288A" w:rsidP="00106EEA">
            <w:pPr>
              <w:spacing w:line="360" w:lineRule="auto"/>
              <w:rPr>
                <w:rFonts w:ascii="Arial" w:hAnsi="Arial" w:cs="Lucida Grande"/>
                <w:b/>
                <w:sz w:val="18"/>
                <w:szCs w:val="18"/>
              </w:rPr>
            </w:pPr>
            <w:r>
              <w:rPr>
                <w:rFonts w:ascii="Arial" w:hAnsi="Arial"/>
                <w:b/>
              </w:rPr>
              <w:t>First Respondent</w:t>
            </w:r>
          </w:p>
        </w:tc>
      </w:tr>
      <w:tr w:rsidR="0015288A" w14:paraId="0F3CB152" w14:textId="77777777" w:rsidTr="00106EEA">
        <w:tc>
          <w:tcPr>
            <w:tcW w:w="6232" w:type="dxa"/>
          </w:tcPr>
          <w:p w14:paraId="2F75A04E" w14:textId="76E81E39" w:rsidR="0015288A" w:rsidRDefault="0015288A" w:rsidP="00106EEA">
            <w:pPr>
              <w:spacing w:line="360" w:lineRule="auto"/>
              <w:ind w:left="-108"/>
              <w:rPr>
                <w:rFonts w:ascii="Arial" w:hAnsi="Arial" w:cs="Lucida Grande"/>
                <w:b/>
                <w:sz w:val="18"/>
                <w:szCs w:val="18"/>
              </w:rPr>
            </w:pPr>
            <w:r>
              <w:rPr>
                <w:rFonts w:ascii="Arial" w:hAnsi="Arial"/>
                <w:b/>
              </w:rPr>
              <w:t>MINISTER OF JUSTICE</w:t>
            </w:r>
          </w:p>
        </w:tc>
        <w:tc>
          <w:tcPr>
            <w:tcW w:w="2539" w:type="dxa"/>
          </w:tcPr>
          <w:p w14:paraId="4E93980B" w14:textId="20CBD047" w:rsidR="0015288A" w:rsidRDefault="0015288A" w:rsidP="00106EEA">
            <w:pPr>
              <w:spacing w:line="360" w:lineRule="auto"/>
              <w:rPr>
                <w:rFonts w:ascii="Arial" w:hAnsi="Arial" w:cs="Lucida Grande"/>
                <w:b/>
                <w:sz w:val="18"/>
                <w:szCs w:val="18"/>
              </w:rPr>
            </w:pPr>
            <w:r>
              <w:rPr>
                <w:rFonts w:ascii="Arial" w:hAnsi="Arial"/>
                <w:b/>
              </w:rPr>
              <w:t>Second Respondent</w:t>
            </w:r>
          </w:p>
        </w:tc>
      </w:tr>
      <w:tr w:rsidR="0015288A" w14:paraId="3E497122" w14:textId="77777777" w:rsidTr="00106EEA">
        <w:tc>
          <w:tcPr>
            <w:tcW w:w="6232" w:type="dxa"/>
          </w:tcPr>
          <w:p w14:paraId="006EC125" w14:textId="1959E875" w:rsidR="0015288A" w:rsidRDefault="0015288A" w:rsidP="00106EEA">
            <w:pPr>
              <w:spacing w:line="360" w:lineRule="auto"/>
              <w:ind w:left="-108"/>
              <w:rPr>
                <w:rFonts w:ascii="Arial" w:hAnsi="Arial" w:cs="Lucida Grande"/>
                <w:b/>
                <w:sz w:val="18"/>
                <w:szCs w:val="18"/>
              </w:rPr>
            </w:pPr>
            <w:r>
              <w:rPr>
                <w:rFonts w:ascii="Arial" w:hAnsi="Arial"/>
                <w:b/>
              </w:rPr>
              <w:t>ATTORNEY-GENERAL</w:t>
            </w:r>
          </w:p>
        </w:tc>
        <w:tc>
          <w:tcPr>
            <w:tcW w:w="2539" w:type="dxa"/>
          </w:tcPr>
          <w:p w14:paraId="33F44D62" w14:textId="6199045F" w:rsidR="0015288A" w:rsidRDefault="0015288A" w:rsidP="00106EEA">
            <w:pPr>
              <w:spacing w:line="360" w:lineRule="auto"/>
              <w:rPr>
                <w:rFonts w:ascii="Arial" w:hAnsi="Arial" w:cs="Lucida Grande"/>
                <w:b/>
                <w:sz w:val="18"/>
                <w:szCs w:val="18"/>
              </w:rPr>
            </w:pPr>
            <w:r>
              <w:rPr>
                <w:rFonts w:ascii="Arial" w:hAnsi="Arial"/>
                <w:b/>
              </w:rPr>
              <w:t>Third Respondent</w:t>
            </w:r>
          </w:p>
        </w:tc>
      </w:tr>
      <w:tr w:rsidR="0015288A" w14:paraId="14F41D4D" w14:textId="77777777" w:rsidTr="00106EEA">
        <w:tc>
          <w:tcPr>
            <w:tcW w:w="6232" w:type="dxa"/>
          </w:tcPr>
          <w:p w14:paraId="4885760A" w14:textId="350CF13B" w:rsidR="0015288A" w:rsidRDefault="0015288A" w:rsidP="00106EEA">
            <w:pPr>
              <w:spacing w:line="360" w:lineRule="auto"/>
              <w:ind w:hanging="108"/>
              <w:rPr>
                <w:rFonts w:ascii="Arial" w:hAnsi="Arial" w:cs="Lucida Grande"/>
                <w:b/>
                <w:sz w:val="18"/>
                <w:szCs w:val="18"/>
              </w:rPr>
            </w:pPr>
            <w:r>
              <w:rPr>
                <w:rFonts w:ascii="Arial" w:hAnsi="Arial"/>
                <w:b/>
              </w:rPr>
              <w:t>LAW SOCIETY OF NAMIBIA</w:t>
            </w:r>
          </w:p>
        </w:tc>
        <w:tc>
          <w:tcPr>
            <w:tcW w:w="2539" w:type="dxa"/>
          </w:tcPr>
          <w:p w14:paraId="430E4183" w14:textId="44CE5C8E" w:rsidR="0015288A" w:rsidRDefault="0015288A" w:rsidP="00106EEA">
            <w:pPr>
              <w:spacing w:line="360" w:lineRule="auto"/>
              <w:rPr>
                <w:rFonts w:ascii="Arial" w:hAnsi="Arial" w:cs="Lucida Grande"/>
                <w:b/>
                <w:sz w:val="18"/>
                <w:szCs w:val="18"/>
              </w:rPr>
            </w:pPr>
            <w:r>
              <w:rPr>
                <w:rFonts w:ascii="Arial" w:hAnsi="Arial"/>
                <w:b/>
              </w:rPr>
              <w:t>Fourth Respondent</w:t>
            </w:r>
          </w:p>
        </w:tc>
      </w:tr>
    </w:tbl>
    <w:p w14:paraId="444D39BF" w14:textId="77777777" w:rsidR="00292C0B" w:rsidRDefault="00292C0B" w:rsidP="00205246">
      <w:pPr>
        <w:rPr>
          <w:rFonts w:ascii="Arial" w:hAnsi="Arial"/>
          <w:b/>
        </w:rPr>
      </w:pPr>
    </w:p>
    <w:p w14:paraId="42336806" w14:textId="77777777" w:rsidR="00F1467A" w:rsidRDefault="00F1467A" w:rsidP="00205246">
      <w:pPr>
        <w:rPr>
          <w:rFonts w:ascii="Arial" w:hAnsi="Arial"/>
          <w:b/>
        </w:rPr>
      </w:pPr>
    </w:p>
    <w:p w14:paraId="492A90EF" w14:textId="33BCF14D" w:rsidR="00205246" w:rsidRPr="00F1467A" w:rsidRDefault="00661478" w:rsidP="00205246">
      <w:pPr>
        <w:rPr>
          <w:rFonts w:ascii="Arial" w:hAnsi="Arial"/>
        </w:rPr>
      </w:pPr>
      <w:r w:rsidRPr="00292C0B">
        <w:rPr>
          <w:rFonts w:ascii="Arial" w:hAnsi="Arial"/>
          <w:b/>
        </w:rPr>
        <w:t>C</w:t>
      </w:r>
      <w:r w:rsidR="00292C0B" w:rsidRPr="00292C0B">
        <w:rPr>
          <w:rFonts w:ascii="Arial" w:hAnsi="Arial"/>
          <w:b/>
        </w:rPr>
        <w:t>oram:</w:t>
      </w:r>
      <w:r w:rsidR="00292C0B">
        <w:rPr>
          <w:rFonts w:ascii="Arial" w:hAnsi="Arial"/>
        </w:rPr>
        <w:tab/>
      </w:r>
      <w:r w:rsidR="00087E00">
        <w:rPr>
          <w:rFonts w:ascii="Arial" w:hAnsi="Arial"/>
        </w:rPr>
        <w:tab/>
      </w:r>
      <w:r w:rsidR="00292C0B">
        <w:rPr>
          <w:rFonts w:ascii="Arial" w:hAnsi="Arial"/>
        </w:rPr>
        <w:t>C</w:t>
      </w:r>
      <w:r w:rsidR="00B87D43">
        <w:rPr>
          <w:rFonts w:ascii="Arial" w:hAnsi="Arial"/>
        </w:rPr>
        <w:t>HOMBA</w:t>
      </w:r>
      <w:r w:rsidR="00F1467A" w:rsidRPr="00F1467A">
        <w:rPr>
          <w:rFonts w:ascii="Arial" w:hAnsi="Arial"/>
        </w:rPr>
        <w:t xml:space="preserve"> AJA</w:t>
      </w:r>
      <w:r w:rsidR="006B278E">
        <w:rPr>
          <w:rFonts w:ascii="Arial" w:hAnsi="Arial"/>
        </w:rPr>
        <w:t xml:space="preserve">, </w:t>
      </w:r>
      <w:r w:rsidR="00B87D43">
        <w:rPr>
          <w:rFonts w:ascii="Arial" w:hAnsi="Arial"/>
        </w:rPr>
        <w:t>O’REGAN</w:t>
      </w:r>
      <w:r w:rsidR="006B278E">
        <w:rPr>
          <w:rFonts w:ascii="Arial" w:hAnsi="Arial"/>
        </w:rPr>
        <w:t xml:space="preserve"> AJA </w:t>
      </w:r>
      <w:r w:rsidR="00292C0B">
        <w:rPr>
          <w:rFonts w:ascii="Arial" w:hAnsi="Arial"/>
        </w:rPr>
        <w:t>and</w:t>
      </w:r>
      <w:r w:rsidR="006B278E">
        <w:rPr>
          <w:rFonts w:ascii="Arial" w:hAnsi="Arial"/>
        </w:rPr>
        <w:t xml:space="preserve"> </w:t>
      </w:r>
      <w:r w:rsidR="00B87D43">
        <w:rPr>
          <w:rFonts w:ascii="Arial" w:hAnsi="Arial"/>
        </w:rPr>
        <w:t xml:space="preserve">MOKGORO </w:t>
      </w:r>
      <w:r w:rsidR="006B278E">
        <w:rPr>
          <w:rFonts w:ascii="Arial" w:hAnsi="Arial"/>
        </w:rPr>
        <w:t>AJA</w:t>
      </w:r>
    </w:p>
    <w:p w14:paraId="01070A1A" w14:textId="77777777" w:rsidR="00F1467A" w:rsidRPr="00F1467A" w:rsidRDefault="00F1467A" w:rsidP="00205246">
      <w:pPr>
        <w:rPr>
          <w:rFonts w:ascii="Arial" w:hAnsi="Arial"/>
        </w:rPr>
      </w:pPr>
    </w:p>
    <w:p w14:paraId="061B42CB" w14:textId="77777777" w:rsidR="00F1467A" w:rsidRPr="00F1467A" w:rsidRDefault="00F1467A" w:rsidP="00205246">
      <w:pPr>
        <w:rPr>
          <w:rFonts w:ascii="Arial" w:hAnsi="Arial"/>
        </w:rPr>
      </w:pPr>
    </w:p>
    <w:p w14:paraId="5EDE13D4" w14:textId="13977054" w:rsidR="00205246" w:rsidRPr="00A438CB" w:rsidRDefault="00F614B4" w:rsidP="00205246">
      <w:pPr>
        <w:rPr>
          <w:rFonts w:ascii="Arial" w:hAnsi="Arial"/>
          <w:b/>
        </w:rPr>
      </w:pPr>
      <w:r w:rsidRPr="00292C0B">
        <w:rPr>
          <w:rFonts w:ascii="Arial" w:hAnsi="Arial"/>
          <w:b/>
        </w:rPr>
        <w:t>Heard</w:t>
      </w:r>
      <w:r w:rsidR="00292C0B" w:rsidRPr="00292C0B">
        <w:rPr>
          <w:rFonts w:ascii="Arial" w:hAnsi="Arial"/>
          <w:b/>
        </w:rPr>
        <w:t>:</w:t>
      </w:r>
      <w:r>
        <w:rPr>
          <w:rFonts w:ascii="Arial" w:hAnsi="Arial"/>
        </w:rPr>
        <w:t xml:space="preserve"> </w:t>
      </w:r>
      <w:r w:rsidR="00087E00">
        <w:rPr>
          <w:rFonts w:ascii="Arial" w:hAnsi="Arial"/>
        </w:rPr>
        <w:tab/>
      </w:r>
      <w:r w:rsidR="00087E00">
        <w:rPr>
          <w:rFonts w:ascii="Arial" w:hAnsi="Arial"/>
        </w:rPr>
        <w:tab/>
      </w:r>
      <w:r w:rsidR="00087E00" w:rsidRPr="00A438CB">
        <w:rPr>
          <w:rFonts w:ascii="Arial" w:hAnsi="Arial"/>
          <w:b/>
        </w:rPr>
        <w:t>7 April 2016</w:t>
      </w:r>
    </w:p>
    <w:p w14:paraId="08AB8631" w14:textId="77777777" w:rsidR="00205246" w:rsidRPr="00F1467A" w:rsidRDefault="00205246" w:rsidP="00205246">
      <w:pPr>
        <w:rPr>
          <w:rFonts w:ascii="Arial" w:hAnsi="Arial"/>
        </w:rPr>
      </w:pPr>
    </w:p>
    <w:p w14:paraId="3747B5AE" w14:textId="6E82B35D" w:rsidR="00205246" w:rsidRPr="00F1467A" w:rsidRDefault="00205246" w:rsidP="00205246">
      <w:pPr>
        <w:rPr>
          <w:rFonts w:ascii="Arial" w:hAnsi="Arial"/>
        </w:rPr>
      </w:pPr>
      <w:r w:rsidRPr="00292C0B">
        <w:rPr>
          <w:rFonts w:ascii="Arial" w:hAnsi="Arial"/>
          <w:b/>
        </w:rPr>
        <w:t>Delivered</w:t>
      </w:r>
      <w:r w:rsidR="00292C0B" w:rsidRPr="00292C0B">
        <w:rPr>
          <w:rFonts w:ascii="Arial" w:hAnsi="Arial"/>
          <w:b/>
        </w:rPr>
        <w:t>:</w:t>
      </w:r>
      <w:r w:rsidR="00364731">
        <w:rPr>
          <w:rFonts w:ascii="Arial" w:hAnsi="Arial"/>
          <w:b/>
        </w:rPr>
        <w:tab/>
      </w:r>
      <w:r w:rsidR="00364731">
        <w:rPr>
          <w:rFonts w:ascii="Arial" w:hAnsi="Arial"/>
          <w:b/>
        </w:rPr>
        <w:tab/>
        <w:t>6 October 2016</w:t>
      </w:r>
    </w:p>
    <w:p w14:paraId="5511B0AC" w14:textId="77777777" w:rsidR="00F1467A" w:rsidRDefault="00F1467A" w:rsidP="00205246">
      <w:pPr>
        <w:rPr>
          <w:rFonts w:ascii="Arial" w:hAnsi="Arial"/>
          <w:b/>
        </w:rPr>
      </w:pPr>
    </w:p>
    <w:p w14:paraId="22B395DF" w14:textId="77777777" w:rsidR="00F1467A" w:rsidRDefault="00F1467A" w:rsidP="00205246">
      <w:pPr>
        <w:pBdr>
          <w:bottom w:val="single" w:sz="12" w:space="1" w:color="auto"/>
        </w:pBdr>
        <w:rPr>
          <w:rFonts w:ascii="Arial" w:hAnsi="Arial"/>
          <w:b/>
        </w:rPr>
      </w:pPr>
    </w:p>
    <w:p w14:paraId="5E894841" w14:textId="77777777" w:rsidR="00F1467A" w:rsidRDefault="00F1467A" w:rsidP="00F1467A">
      <w:pPr>
        <w:jc w:val="center"/>
        <w:rPr>
          <w:rFonts w:ascii="Arial" w:hAnsi="Arial"/>
          <w:b/>
        </w:rPr>
      </w:pPr>
    </w:p>
    <w:p w14:paraId="18E8143B" w14:textId="4F0B291E" w:rsidR="00F1467A" w:rsidRDefault="0015288A" w:rsidP="00F1467A">
      <w:pPr>
        <w:jc w:val="center"/>
        <w:rPr>
          <w:rFonts w:ascii="Arial" w:hAnsi="Arial"/>
          <w:b/>
        </w:rPr>
      </w:pPr>
      <w:r>
        <w:rPr>
          <w:rFonts w:ascii="Arial" w:hAnsi="Arial"/>
          <w:b/>
        </w:rPr>
        <w:t xml:space="preserve">APPEAL </w:t>
      </w:r>
      <w:r w:rsidR="00364731">
        <w:rPr>
          <w:rFonts w:ascii="Arial" w:hAnsi="Arial"/>
          <w:b/>
        </w:rPr>
        <w:t>JUDGMENT</w:t>
      </w:r>
    </w:p>
    <w:p w14:paraId="1A5CC8C5" w14:textId="77777777" w:rsidR="00F1467A" w:rsidRDefault="00F1467A" w:rsidP="00F1467A">
      <w:pPr>
        <w:pBdr>
          <w:bottom w:val="single" w:sz="12" w:space="1" w:color="auto"/>
        </w:pBdr>
        <w:jc w:val="center"/>
        <w:rPr>
          <w:rFonts w:ascii="Arial" w:hAnsi="Arial"/>
          <w:b/>
        </w:rPr>
      </w:pPr>
    </w:p>
    <w:p w14:paraId="748EDCEB" w14:textId="77777777" w:rsidR="00F1467A" w:rsidRDefault="00F1467A" w:rsidP="00F1467A">
      <w:pPr>
        <w:rPr>
          <w:rFonts w:ascii="Arial" w:hAnsi="Arial"/>
          <w:b/>
        </w:rPr>
      </w:pPr>
    </w:p>
    <w:p w14:paraId="27BE1BC8" w14:textId="77777777" w:rsidR="00F1467A" w:rsidRDefault="00F1467A" w:rsidP="00F1467A">
      <w:pPr>
        <w:rPr>
          <w:rFonts w:ascii="Arial" w:hAnsi="Arial"/>
          <w:b/>
        </w:rPr>
      </w:pPr>
    </w:p>
    <w:p w14:paraId="433C9D99" w14:textId="1DAABD20" w:rsidR="00F1467A" w:rsidRPr="00106EEA" w:rsidRDefault="00F1467A" w:rsidP="00F1467A">
      <w:pPr>
        <w:rPr>
          <w:rFonts w:ascii="Arial" w:hAnsi="Arial"/>
        </w:rPr>
      </w:pPr>
      <w:r w:rsidRPr="00106EEA">
        <w:rPr>
          <w:rFonts w:ascii="Arial" w:hAnsi="Arial"/>
        </w:rPr>
        <w:t>O’REGAN AJA</w:t>
      </w:r>
      <w:r w:rsidR="006F6A86" w:rsidRPr="00106EEA">
        <w:rPr>
          <w:rFonts w:ascii="Arial" w:hAnsi="Arial"/>
        </w:rPr>
        <w:t xml:space="preserve"> </w:t>
      </w:r>
      <w:r w:rsidR="0015288A" w:rsidRPr="00106EEA">
        <w:rPr>
          <w:rFonts w:ascii="Arial" w:hAnsi="Arial"/>
        </w:rPr>
        <w:t>(CHOMBA AJA and MOKGORO AJA concurring):</w:t>
      </w:r>
    </w:p>
    <w:p w14:paraId="0776DD8A" w14:textId="77777777" w:rsidR="00F1467A" w:rsidRDefault="00F1467A" w:rsidP="00F1467A">
      <w:pPr>
        <w:rPr>
          <w:rFonts w:ascii="Arial" w:hAnsi="Arial"/>
        </w:rPr>
      </w:pPr>
    </w:p>
    <w:p w14:paraId="761D9A45" w14:textId="77777777" w:rsidR="00F1467A" w:rsidRDefault="00F1467A" w:rsidP="00F1467A">
      <w:pPr>
        <w:rPr>
          <w:rFonts w:ascii="Arial" w:hAnsi="Arial"/>
        </w:rPr>
      </w:pPr>
    </w:p>
    <w:p w14:paraId="25472F8B" w14:textId="60B66599" w:rsidR="007B78BD" w:rsidRDefault="00105FB9" w:rsidP="00106EEA">
      <w:pPr>
        <w:pStyle w:val="ListParagraph"/>
        <w:numPr>
          <w:ilvl w:val="0"/>
          <w:numId w:val="1"/>
        </w:numPr>
        <w:spacing w:line="480" w:lineRule="auto"/>
        <w:ind w:left="0" w:firstLine="0"/>
        <w:jc w:val="both"/>
        <w:rPr>
          <w:rFonts w:ascii="Arial" w:hAnsi="Arial"/>
        </w:rPr>
      </w:pPr>
      <w:r>
        <w:rPr>
          <w:rFonts w:ascii="Arial" w:hAnsi="Arial"/>
        </w:rPr>
        <w:t xml:space="preserve">This appeal </w:t>
      </w:r>
      <w:r w:rsidR="006B278E">
        <w:rPr>
          <w:rFonts w:ascii="Arial" w:hAnsi="Arial"/>
        </w:rPr>
        <w:t xml:space="preserve">is brought by </w:t>
      </w:r>
      <w:r w:rsidR="00B87D43">
        <w:rPr>
          <w:rFonts w:ascii="Arial" w:hAnsi="Arial"/>
        </w:rPr>
        <w:t>Mr S</w:t>
      </w:r>
      <w:r w:rsidR="0015288A">
        <w:rPr>
          <w:rFonts w:ascii="Arial" w:hAnsi="Arial"/>
        </w:rPr>
        <w:t xml:space="preserve"> </w:t>
      </w:r>
      <w:r w:rsidR="00B87D43">
        <w:rPr>
          <w:rFonts w:ascii="Arial" w:hAnsi="Arial"/>
        </w:rPr>
        <w:t>S Makando, a legal practitioner</w:t>
      </w:r>
      <w:r w:rsidR="00393B8C">
        <w:rPr>
          <w:rFonts w:ascii="Arial" w:hAnsi="Arial"/>
        </w:rPr>
        <w:t xml:space="preserve">, and arises from </w:t>
      </w:r>
      <w:r w:rsidR="007B78BD">
        <w:rPr>
          <w:rFonts w:ascii="Arial" w:hAnsi="Arial"/>
        </w:rPr>
        <w:t xml:space="preserve">two applications launched </w:t>
      </w:r>
      <w:r w:rsidR="00B87D43">
        <w:rPr>
          <w:rFonts w:ascii="Arial" w:hAnsi="Arial"/>
        </w:rPr>
        <w:t>in the</w:t>
      </w:r>
      <w:r w:rsidR="007B78BD">
        <w:rPr>
          <w:rFonts w:ascii="Arial" w:hAnsi="Arial"/>
        </w:rPr>
        <w:t xml:space="preserve"> High Court. The first </w:t>
      </w:r>
      <w:r w:rsidR="004D2C1F">
        <w:rPr>
          <w:rFonts w:ascii="Arial" w:hAnsi="Arial"/>
        </w:rPr>
        <w:t xml:space="preserve">application </w:t>
      </w:r>
      <w:r w:rsidR="007B78BD">
        <w:rPr>
          <w:rFonts w:ascii="Arial" w:hAnsi="Arial"/>
        </w:rPr>
        <w:t xml:space="preserve">was brought </w:t>
      </w:r>
      <w:r w:rsidR="00B87D43">
        <w:rPr>
          <w:rFonts w:ascii="Arial" w:hAnsi="Arial"/>
        </w:rPr>
        <w:t xml:space="preserve">by </w:t>
      </w:r>
      <w:r w:rsidR="0015288A">
        <w:rPr>
          <w:rFonts w:ascii="Arial" w:hAnsi="Arial"/>
        </w:rPr>
        <w:t>f</w:t>
      </w:r>
      <w:r w:rsidR="00F43172">
        <w:rPr>
          <w:rFonts w:ascii="Arial" w:hAnsi="Arial"/>
        </w:rPr>
        <w:t xml:space="preserve">irst </w:t>
      </w:r>
      <w:r w:rsidR="0015288A">
        <w:rPr>
          <w:rFonts w:ascii="Arial" w:hAnsi="Arial"/>
        </w:rPr>
        <w:t>r</w:t>
      </w:r>
      <w:r w:rsidR="00F43172">
        <w:rPr>
          <w:rFonts w:ascii="Arial" w:hAnsi="Arial"/>
        </w:rPr>
        <w:t xml:space="preserve">espondent, the </w:t>
      </w:r>
      <w:r w:rsidR="006B278E">
        <w:rPr>
          <w:rFonts w:ascii="Arial" w:hAnsi="Arial"/>
        </w:rPr>
        <w:t>Disciplinary Committee for Legal Practitioners</w:t>
      </w:r>
      <w:r w:rsidR="00DF1FF3">
        <w:rPr>
          <w:rFonts w:ascii="Arial" w:hAnsi="Arial"/>
        </w:rPr>
        <w:t xml:space="preserve"> (the </w:t>
      </w:r>
      <w:r w:rsidR="00DF1FF3">
        <w:rPr>
          <w:rFonts w:ascii="Arial" w:hAnsi="Arial"/>
        </w:rPr>
        <w:lastRenderedPageBreak/>
        <w:t>Disciplinary Committee)</w:t>
      </w:r>
      <w:r w:rsidR="00371431">
        <w:rPr>
          <w:rFonts w:ascii="Arial" w:hAnsi="Arial"/>
        </w:rPr>
        <w:t>,</w:t>
      </w:r>
      <w:r w:rsidR="006B278E">
        <w:rPr>
          <w:rFonts w:ascii="Arial" w:hAnsi="Arial"/>
        </w:rPr>
        <w:t xml:space="preserve"> </w:t>
      </w:r>
      <w:r w:rsidR="00B87D43">
        <w:rPr>
          <w:rFonts w:ascii="Arial" w:hAnsi="Arial"/>
        </w:rPr>
        <w:t xml:space="preserve">a body </w:t>
      </w:r>
      <w:r w:rsidR="006B278E">
        <w:rPr>
          <w:rFonts w:ascii="Arial" w:hAnsi="Arial"/>
        </w:rPr>
        <w:t>established in terms of s 34 of the Legal Practitio</w:t>
      </w:r>
      <w:r w:rsidR="0012190E">
        <w:rPr>
          <w:rFonts w:ascii="Arial" w:hAnsi="Arial"/>
        </w:rPr>
        <w:t xml:space="preserve">ners Act 15 of 1995 </w:t>
      </w:r>
      <w:r w:rsidR="003743FA">
        <w:rPr>
          <w:rFonts w:ascii="Arial" w:hAnsi="Arial"/>
        </w:rPr>
        <w:t xml:space="preserve">(the Act). </w:t>
      </w:r>
      <w:r w:rsidR="003743FA" w:rsidRPr="007B78BD">
        <w:rPr>
          <w:rFonts w:ascii="Arial" w:hAnsi="Arial"/>
        </w:rPr>
        <w:t>In April 2008, t</w:t>
      </w:r>
      <w:r w:rsidR="00371431" w:rsidRPr="007B78BD">
        <w:rPr>
          <w:rFonts w:ascii="Arial" w:hAnsi="Arial"/>
        </w:rPr>
        <w:t xml:space="preserve">he </w:t>
      </w:r>
      <w:r w:rsidR="00DF1FF3" w:rsidRPr="007B78BD">
        <w:rPr>
          <w:rFonts w:ascii="Arial" w:hAnsi="Arial"/>
        </w:rPr>
        <w:t xml:space="preserve">Disciplinary </w:t>
      </w:r>
      <w:r w:rsidR="00B87D43" w:rsidRPr="007B78BD">
        <w:rPr>
          <w:rFonts w:ascii="Arial" w:hAnsi="Arial"/>
        </w:rPr>
        <w:t xml:space="preserve">Committee found Mr Makando to be </w:t>
      </w:r>
      <w:r w:rsidR="00371431" w:rsidRPr="007B78BD">
        <w:rPr>
          <w:rFonts w:ascii="Arial" w:hAnsi="Arial"/>
        </w:rPr>
        <w:t xml:space="preserve">guilty of </w:t>
      </w:r>
      <w:r w:rsidR="006B278E" w:rsidRPr="007B78BD">
        <w:rPr>
          <w:rFonts w:ascii="Arial" w:hAnsi="Arial"/>
        </w:rPr>
        <w:t>unpro</w:t>
      </w:r>
      <w:r w:rsidR="00371431" w:rsidRPr="007B78BD">
        <w:rPr>
          <w:rFonts w:ascii="Arial" w:hAnsi="Arial"/>
        </w:rPr>
        <w:t>fe</w:t>
      </w:r>
      <w:r w:rsidR="006B278E" w:rsidRPr="007B78BD">
        <w:rPr>
          <w:rFonts w:ascii="Arial" w:hAnsi="Arial"/>
        </w:rPr>
        <w:t>ssional</w:t>
      </w:r>
      <w:r w:rsidR="00371431" w:rsidRPr="007B78BD">
        <w:rPr>
          <w:rFonts w:ascii="Arial" w:hAnsi="Arial"/>
        </w:rPr>
        <w:t>,</w:t>
      </w:r>
      <w:r w:rsidR="006B278E" w:rsidRPr="007B78BD">
        <w:rPr>
          <w:rFonts w:ascii="Arial" w:hAnsi="Arial"/>
        </w:rPr>
        <w:t xml:space="preserve"> dishonourable or unworthy</w:t>
      </w:r>
      <w:r w:rsidR="00371431" w:rsidRPr="007B78BD">
        <w:rPr>
          <w:rFonts w:ascii="Arial" w:hAnsi="Arial"/>
        </w:rPr>
        <w:t xml:space="preserve"> conduct and </w:t>
      </w:r>
      <w:r w:rsidR="005F27A4">
        <w:rPr>
          <w:rFonts w:ascii="Arial" w:hAnsi="Arial"/>
        </w:rPr>
        <w:t xml:space="preserve">was of the opinion that his conduct justified his being </w:t>
      </w:r>
      <w:r w:rsidR="00176CCC" w:rsidRPr="007B78BD">
        <w:rPr>
          <w:rFonts w:ascii="Arial" w:hAnsi="Arial"/>
        </w:rPr>
        <w:t xml:space="preserve">struck from the </w:t>
      </w:r>
      <w:r w:rsidR="0009612D" w:rsidRPr="007B78BD">
        <w:rPr>
          <w:rFonts w:ascii="Arial" w:hAnsi="Arial"/>
        </w:rPr>
        <w:t>r</w:t>
      </w:r>
      <w:r w:rsidR="00371431" w:rsidRPr="007B78BD">
        <w:rPr>
          <w:rFonts w:ascii="Arial" w:hAnsi="Arial"/>
        </w:rPr>
        <w:t>oll of legal practitioners</w:t>
      </w:r>
      <w:r w:rsidR="006B278E" w:rsidRPr="007B78BD">
        <w:rPr>
          <w:rFonts w:ascii="Arial" w:hAnsi="Arial"/>
        </w:rPr>
        <w:t xml:space="preserve">.  </w:t>
      </w:r>
      <w:r w:rsidR="00F43172">
        <w:rPr>
          <w:rFonts w:ascii="Arial" w:hAnsi="Arial"/>
        </w:rPr>
        <w:t>Given that</w:t>
      </w:r>
      <w:r w:rsidR="004F0B2D">
        <w:rPr>
          <w:rFonts w:ascii="Arial" w:hAnsi="Arial"/>
        </w:rPr>
        <w:t xml:space="preserve"> i</w:t>
      </w:r>
      <w:r w:rsidR="00371431" w:rsidRPr="007B78BD">
        <w:rPr>
          <w:rFonts w:ascii="Arial" w:hAnsi="Arial"/>
        </w:rPr>
        <w:t xml:space="preserve">n terms of s 32 of the Act, </w:t>
      </w:r>
      <w:r w:rsidR="0012190E" w:rsidRPr="007B78BD">
        <w:rPr>
          <w:rFonts w:ascii="Arial" w:hAnsi="Arial"/>
        </w:rPr>
        <w:t>t</w:t>
      </w:r>
      <w:r w:rsidR="00371431" w:rsidRPr="007B78BD">
        <w:rPr>
          <w:rFonts w:ascii="Arial" w:hAnsi="Arial"/>
        </w:rPr>
        <w:t>he High Court of Namibia has the jurisdiction to strik</w:t>
      </w:r>
      <w:r w:rsidR="0009612D" w:rsidRPr="007B78BD">
        <w:rPr>
          <w:rFonts w:ascii="Arial" w:hAnsi="Arial"/>
        </w:rPr>
        <w:t>e legal practitioners from the r</w:t>
      </w:r>
      <w:r w:rsidR="00371431" w:rsidRPr="007B78BD">
        <w:rPr>
          <w:rFonts w:ascii="Arial" w:hAnsi="Arial"/>
        </w:rPr>
        <w:t>oll</w:t>
      </w:r>
      <w:r w:rsidR="004F0B2D">
        <w:rPr>
          <w:rFonts w:ascii="Arial" w:hAnsi="Arial"/>
        </w:rPr>
        <w:t>,</w:t>
      </w:r>
      <w:r w:rsidR="00371431" w:rsidRPr="007B78BD">
        <w:rPr>
          <w:rFonts w:ascii="Arial" w:hAnsi="Arial"/>
        </w:rPr>
        <w:t xml:space="preserve"> </w:t>
      </w:r>
      <w:r w:rsidR="006B278E" w:rsidRPr="007B78BD">
        <w:rPr>
          <w:rFonts w:ascii="Arial" w:hAnsi="Arial"/>
        </w:rPr>
        <w:t xml:space="preserve">the </w:t>
      </w:r>
      <w:r w:rsidR="00393B8C" w:rsidRPr="007B78BD">
        <w:rPr>
          <w:rFonts w:ascii="Arial" w:hAnsi="Arial"/>
        </w:rPr>
        <w:t xml:space="preserve">Disciplinary Committee made an application to the </w:t>
      </w:r>
      <w:r w:rsidR="006B278E" w:rsidRPr="007B78BD">
        <w:rPr>
          <w:rFonts w:ascii="Arial" w:hAnsi="Arial"/>
        </w:rPr>
        <w:t>High Court</w:t>
      </w:r>
      <w:r w:rsidR="00393B8C" w:rsidRPr="007B78BD">
        <w:rPr>
          <w:rFonts w:ascii="Arial" w:hAnsi="Arial"/>
        </w:rPr>
        <w:t xml:space="preserve"> for the </w:t>
      </w:r>
      <w:r w:rsidR="00D3404F">
        <w:rPr>
          <w:rFonts w:ascii="Arial" w:hAnsi="Arial"/>
        </w:rPr>
        <w:t>a</w:t>
      </w:r>
      <w:r w:rsidR="00393B8C" w:rsidRPr="007B78BD">
        <w:rPr>
          <w:rFonts w:ascii="Arial" w:hAnsi="Arial"/>
        </w:rPr>
        <w:t xml:space="preserve">ppellant to be struck </w:t>
      </w:r>
      <w:r w:rsidR="00BD743E" w:rsidRPr="007B78BD">
        <w:rPr>
          <w:rFonts w:ascii="Arial" w:hAnsi="Arial"/>
        </w:rPr>
        <w:t>from the roll of legal practitioners</w:t>
      </w:r>
      <w:r w:rsidR="00393B8C" w:rsidRPr="007B78BD">
        <w:rPr>
          <w:rFonts w:ascii="Arial" w:hAnsi="Arial"/>
        </w:rPr>
        <w:t xml:space="preserve"> (striking off application), which the </w:t>
      </w:r>
      <w:r w:rsidR="0015288A">
        <w:rPr>
          <w:rFonts w:ascii="Arial" w:hAnsi="Arial"/>
        </w:rPr>
        <w:t>a</w:t>
      </w:r>
      <w:r w:rsidR="00393B8C" w:rsidRPr="007B78BD">
        <w:rPr>
          <w:rFonts w:ascii="Arial" w:hAnsi="Arial"/>
        </w:rPr>
        <w:t xml:space="preserve">ppellant opposed. </w:t>
      </w:r>
    </w:p>
    <w:p w14:paraId="582E6405" w14:textId="77777777" w:rsidR="007B78BD" w:rsidRDefault="007B78BD" w:rsidP="007B78BD">
      <w:pPr>
        <w:pStyle w:val="ListParagraph"/>
        <w:spacing w:line="480" w:lineRule="auto"/>
        <w:ind w:left="0"/>
        <w:rPr>
          <w:rFonts w:ascii="Arial" w:hAnsi="Arial"/>
        </w:rPr>
      </w:pPr>
    </w:p>
    <w:p w14:paraId="3F4BF2A8" w14:textId="48E00634" w:rsidR="005A68B2" w:rsidRPr="007B78BD" w:rsidRDefault="007B78BD" w:rsidP="00106EEA">
      <w:pPr>
        <w:pStyle w:val="ListParagraph"/>
        <w:numPr>
          <w:ilvl w:val="0"/>
          <w:numId w:val="1"/>
        </w:numPr>
        <w:spacing w:line="480" w:lineRule="auto"/>
        <w:ind w:left="0" w:firstLine="0"/>
        <w:jc w:val="both"/>
        <w:rPr>
          <w:rFonts w:ascii="Arial" w:hAnsi="Arial"/>
        </w:rPr>
      </w:pPr>
      <w:r>
        <w:rPr>
          <w:rFonts w:ascii="Arial" w:hAnsi="Arial"/>
        </w:rPr>
        <w:t>The second application was launched by</w:t>
      </w:r>
      <w:r w:rsidR="00393B8C" w:rsidRPr="007B78BD">
        <w:rPr>
          <w:rFonts w:ascii="Arial" w:hAnsi="Arial"/>
        </w:rPr>
        <w:t xml:space="preserve"> t</w:t>
      </w:r>
      <w:r w:rsidR="003743FA" w:rsidRPr="007B78BD">
        <w:rPr>
          <w:rFonts w:ascii="Arial" w:hAnsi="Arial"/>
        </w:rPr>
        <w:t xml:space="preserve">he </w:t>
      </w:r>
      <w:r w:rsidR="0015288A">
        <w:rPr>
          <w:rFonts w:ascii="Arial" w:hAnsi="Arial"/>
        </w:rPr>
        <w:t>a</w:t>
      </w:r>
      <w:r w:rsidR="003743FA" w:rsidRPr="007B78BD">
        <w:rPr>
          <w:rFonts w:ascii="Arial" w:hAnsi="Arial"/>
        </w:rPr>
        <w:t>ppellant</w:t>
      </w:r>
      <w:r w:rsidR="004118D8">
        <w:rPr>
          <w:rFonts w:ascii="Arial" w:hAnsi="Arial"/>
        </w:rPr>
        <w:t xml:space="preserve"> in response to the first application</w:t>
      </w:r>
      <w:r w:rsidR="004F0B2D">
        <w:rPr>
          <w:rFonts w:ascii="Arial" w:hAnsi="Arial"/>
        </w:rPr>
        <w:t>. I</w:t>
      </w:r>
      <w:r>
        <w:rPr>
          <w:rFonts w:ascii="Arial" w:hAnsi="Arial"/>
        </w:rPr>
        <w:t xml:space="preserve">n it the </w:t>
      </w:r>
      <w:r w:rsidR="0015288A">
        <w:rPr>
          <w:rFonts w:ascii="Arial" w:hAnsi="Arial"/>
        </w:rPr>
        <w:t>a</w:t>
      </w:r>
      <w:r>
        <w:rPr>
          <w:rFonts w:ascii="Arial" w:hAnsi="Arial"/>
        </w:rPr>
        <w:t>ppellant challenged</w:t>
      </w:r>
      <w:r w:rsidR="00393B8C" w:rsidRPr="007B78BD">
        <w:rPr>
          <w:rFonts w:ascii="Arial" w:hAnsi="Arial"/>
        </w:rPr>
        <w:t xml:space="preserve"> the constitutionality of </w:t>
      </w:r>
      <w:r w:rsidR="003743FA" w:rsidRPr="007B78BD">
        <w:rPr>
          <w:rFonts w:ascii="Arial" w:hAnsi="Arial"/>
        </w:rPr>
        <w:t>s</w:t>
      </w:r>
      <w:r w:rsidR="00D3404F">
        <w:rPr>
          <w:rFonts w:ascii="Arial" w:hAnsi="Arial"/>
        </w:rPr>
        <w:t xml:space="preserve"> </w:t>
      </w:r>
      <w:r w:rsidR="003743FA" w:rsidRPr="007B78BD">
        <w:rPr>
          <w:rFonts w:ascii="Arial" w:hAnsi="Arial"/>
        </w:rPr>
        <w:t>35</w:t>
      </w:r>
      <w:r w:rsidR="00E32F62">
        <w:rPr>
          <w:rFonts w:ascii="Arial" w:hAnsi="Arial"/>
        </w:rPr>
        <w:t>(1), (2), (3) and (4)</w:t>
      </w:r>
      <w:r w:rsidR="003743FA" w:rsidRPr="007B78BD">
        <w:rPr>
          <w:rFonts w:ascii="Arial" w:hAnsi="Arial"/>
        </w:rPr>
        <w:t xml:space="preserve"> of the Act,</w:t>
      </w:r>
      <w:r w:rsidR="00393B8C" w:rsidRPr="007B78BD">
        <w:rPr>
          <w:rFonts w:ascii="Arial" w:hAnsi="Arial"/>
        </w:rPr>
        <w:t xml:space="preserve"> (</w:t>
      </w:r>
      <w:r>
        <w:rPr>
          <w:rFonts w:ascii="Arial" w:hAnsi="Arial"/>
        </w:rPr>
        <w:t>the constitutional challenge). The Disciplinary Committee opposed this application</w:t>
      </w:r>
      <w:r w:rsidR="00393B8C" w:rsidRPr="007B78BD">
        <w:rPr>
          <w:rFonts w:ascii="Arial" w:hAnsi="Arial"/>
        </w:rPr>
        <w:t xml:space="preserve">.  </w:t>
      </w:r>
      <w:r>
        <w:rPr>
          <w:rFonts w:ascii="Arial" w:hAnsi="Arial"/>
        </w:rPr>
        <w:t>T</w:t>
      </w:r>
      <w:r w:rsidR="00393B8C" w:rsidRPr="007B78BD">
        <w:rPr>
          <w:rFonts w:ascii="Arial" w:hAnsi="Arial"/>
        </w:rPr>
        <w:t xml:space="preserve">he striking off application and the constitutional challenge were heard jointly by the High Court, which dismissed, in effect, both the constitutional challenge and the striking off application. In relation to the latter, the High Court upheld a preliminary point taken by the </w:t>
      </w:r>
      <w:r w:rsidR="0015288A">
        <w:rPr>
          <w:rFonts w:ascii="Arial" w:hAnsi="Arial"/>
        </w:rPr>
        <w:t>a</w:t>
      </w:r>
      <w:r w:rsidR="00393B8C" w:rsidRPr="007B78BD">
        <w:rPr>
          <w:rFonts w:ascii="Arial" w:hAnsi="Arial"/>
        </w:rPr>
        <w:t xml:space="preserve">ppellant concerning the composition of the Disciplinary Committee and </w:t>
      </w:r>
      <w:r w:rsidR="00F43172">
        <w:rPr>
          <w:rFonts w:ascii="Arial" w:hAnsi="Arial"/>
        </w:rPr>
        <w:t xml:space="preserve">it </w:t>
      </w:r>
      <w:r w:rsidR="00393B8C" w:rsidRPr="007B78BD">
        <w:rPr>
          <w:rFonts w:ascii="Arial" w:hAnsi="Arial"/>
        </w:rPr>
        <w:t xml:space="preserve">referred the matter back to the Disciplinary Committee </w:t>
      </w:r>
      <w:r w:rsidR="0015288A">
        <w:rPr>
          <w:rFonts w:ascii="Arial" w:hAnsi="Arial"/>
        </w:rPr>
        <w:t>'</w:t>
      </w:r>
      <w:r w:rsidR="00393B8C" w:rsidRPr="007B78BD">
        <w:rPr>
          <w:rFonts w:ascii="Arial" w:hAnsi="Arial"/>
        </w:rPr>
        <w:t>as presentl</w:t>
      </w:r>
      <w:r w:rsidR="00F43172">
        <w:rPr>
          <w:rFonts w:ascii="Arial" w:hAnsi="Arial"/>
        </w:rPr>
        <w:t>y constituted</w:t>
      </w:r>
      <w:r w:rsidR="0015288A">
        <w:rPr>
          <w:rFonts w:ascii="Arial" w:hAnsi="Arial"/>
        </w:rPr>
        <w:t>'</w:t>
      </w:r>
      <w:r w:rsidR="00F43172">
        <w:rPr>
          <w:rFonts w:ascii="Arial" w:hAnsi="Arial"/>
        </w:rPr>
        <w:t>, stating that the Disciplinary Committee</w:t>
      </w:r>
      <w:r w:rsidR="00393B8C" w:rsidRPr="007B78BD">
        <w:rPr>
          <w:rFonts w:ascii="Arial" w:hAnsi="Arial"/>
        </w:rPr>
        <w:t xml:space="preserve"> </w:t>
      </w:r>
      <w:r w:rsidR="0015288A">
        <w:rPr>
          <w:rFonts w:ascii="Arial" w:hAnsi="Arial"/>
        </w:rPr>
        <w:t>'</w:t>
      </w:r>
      <w:r w:rsidR="00393B8C" w:rsidRPr="007B78BD">
        <w:rPr>
          <w:rFonts w:ascii="Arial" w:hAnsi="Arial"/>
        </w:rPr>
        <w:t>may decide to ratify the decision</w:t>
      </w:r>
      <w:r w:rsidR="0015288A">
        <w:rPr>
          <w:rFonts w:ascii="Arial" w:hAnsi="Arial"/>
        </w:rPr>
        <w:t>'</w:t>
      </w:r>
      <w:r w:rsidR="003F2FF3" w:rsidRPr="007B78BD">
        <w:rPr>
          <w:rFonts w:ascii="Arial" w:hAnsi="Arial"/>
        </w:rPr>
        <w:t xml:space="preserve"> of the Committee as previously </w:t>
      </w:r>
      <w:r w:rsidR="00393B8C" w:rsidRPr="007B78BD">
        <w:rPr>
          <w:rFonts w:ascii="Arial" w:hAnsi="Arial"/>
        </w:rPr>
        <w:t xml:space="preserve">constituted, and thereafter take a decision on the </w:t>
      </w:r>
      <w:r w:rsidR="003F2FF3" w:rsidRPr="007B78BD">
        <w:rPr>
          <w:rFonts w:ascii="Arial" w:hAnsi="Arial"/>
        </w:rPr>
        <w:t>appropriate sanction</w:t>
      </w:r>
      <w:r w:rsidR="00393B8C" w:rsidRPr="007B78BD">
        <w:rPr>
          <w:rFonts w:ascii="Arial" w:hAnsi="Arial"/>
        </w:rPr>
        <w:t xml:space="preserve"> in terms of the Act. </w:t>
      </w:r>
    </w:p>
    <w:p w14:paraId="7A638D3C" w14:textId="226C69C4" w:rsidR="00A076B7" w:rsidRDefault="00A076B7">
      <w:pPr>
        <w:rPr>
          <w:rFonts w:ascii="Arial" w:hAnsi="Arial"/>
        </w:rPr>
      </w:pPr>
      <w:r>
        <w:rPr>
          <w:rFonts w:ascii="Arial" w:hAnsi="Arial"/>
        </w:rPr>
        <w:br w:type="page"/>
      </w:r>
    </w:p>
    <w:p w14:paraId="342235E2" w14:textId="77777777" w:rsidR="00BD743E" w:rsidRDefault="00BD743E" w:rsidP="005A68B2">
      <w:pPr>
        <w:pStyle w:val="ListParagraph"/>
        <w:spacing w:line="480" w:lineRule="auto"/>
        <w:ind w:left="0"/>
        <w:rPr>
          <w:rFonts w:ascii="Arial" w:hAnsi="Arial"/>
        </w:rPr>
      </w:pPr>
    </w:p>
    <w:p w14:paraId="2C7AFE6D" w14:textId="0533A217" w:rsidR="00F43172" w:rsidRPr="00106EEA" w:rsidRDefault="00F43172" w:rsidP="005A68B2">
      <w:pPr>
        <w:pStyle w:val="ListParagraph"/>
        <w:spacing w:line="480" w:lineRule="auto"/>
        <w:ind w:left="0"/>
        <w:rPr>
          <w:rFonts w:ascii="Arial" w:hAnsi="Arial"/>
          <w:u w:val="single"/>
        </w:rPr>
      </w:pPr>
      <w:r w:rsidRPr="00106EEA">
        <w:rPr>
          <w:rFonts w:ascii="Arial" w:hAnsi="Arial"/>
          <w:u w:val="single"/>
        </w:rPr>
        <w:t>Scope of appeal</w:t>
      </w:r>
    </w:p>
    <w:p w14:paraId="76655C4D" w14:textId="28C150B8" w:rsidR="00912D09" w:rsidRDefault="00912D09" w:rsidP="00106EEA">
      <w:pPr>
        <w:pStyle w:val="ListParagraph"/>
        <w:numPr>
          <w:ilvl w:val="0"/>
          <w:numId w:val="1"/>
        </w:numPr>
        <w:spacing w:line="480" w:lineRule="auto"/>
        <w:ind w:left="0" w:firstLine="0"/>
        <w:jc w:val="both"/>
        <w:rPr>
          <w:rFonts w:ascii="Arial" w:hAnsi="Arial"/>
        </w:rPr>
      </w:pPr>
      <w:r>
        <w:rPr>
          <w:rFonts w:ascii="Arial" w:hAnsi="Arial"/>
        </w:rPr>
        <w:t xml:space="preserve">Appellant then launched an appeal in this </w:t>
      </w:r>
      <w:r w:rsidR="0015288A">
        <w:rPr>
          <w:rFonts w:ascii="Arial" w:hAnsi="Arial"/>
        </w:rPr>
        <w:t>c</w:t>
      </w:r>
      <w:r>
        <w:rPr>
          <w:rFonts w:ascii="Arial" w:hAnsi="Arial"/>
        </w:rPr>
        <w:t>ourt</w:t>
      </w:r>
      <w:r w:rsidR="004118D8">
        <w:rPr>
          <w:rFonts w:ascii="Arial" w:hAnsi="Arial"/>
        </w:rPr>
        <w:t xml:space="preserve">, which is opposed by the Disciplinary </w:t>
      </w:r>
      <w:r w:rsidR="00F43172">
        <w:rPr>
          <w:rFonts w:ascii="Arial" w:hAnsi="Arial"/>
        </w:rPr>
        <w:t>Committee</w:t>
      </w:r>
      <w:r>
        <w:rPr>
          <w:rFonts w:ascii="Arial" w:hAnsi="Arial"/>
        </w:rPr>
        <w:t>.</w:t>
      </w:r>
      <w:r w:rsidR="00C06F07">
        <w:rPr>
          <w:rFonts w:ascii="Arial" w:hAnsi="Arial"/>
        </w:rPr>
        <w:t xml:space="preserve"> The scope of the appeal is not </w:t>
      </w:r>
      <w:r w:rsidR="00F43172">
        <w:rPr>
          <w:rFonts w:ascii="Arial" w:hAnsi="Arial"/>
        </w:rPr>
        <w:t xml:space="preserve">entirely </w:t>
      </w:r>
      <w:r w:rsidR="004118D8">
        <w:rPr>
          <w:rFonts w:ascii="Arial" w:hAnsi="Arial"/>
        </w:rPr>
        <w:t xml:space="preserve">clear from the </w:t>
      </w:r>
      <w:r w:rsidR="00C06F07">
        <w:rPr>
          <w:rFonts w:ascii="Arial" w:hAnsi="Arial"/>
        </w:rPr>
        <w:t xml:space="preserve">notice of appeal, which commences by stating </w:t>
      </w:r>
      <w:r w:rsidR="004118D8">
        <w:rPr>
          <w:rFonts w:ascii="Arial" w:hAnsi="Arial"/>
        </w:rPr>
        <w:t>that the appeal is against the</w:t>
      </w:r>
      <w:r>
        <w:rPr>
          <w:rFonts w:ascii="Arial" w:hAnsi="Arial"/>
        </w:rPr>
        <w:t xml:space="preserve"> part of the judgment of the High Court </w:t>
      </w:r>
      <w:r w:rsidR="00C06F07">
        <w:rPr>
          <w:rFonts w:ascii="Arial" w:hAnsi="Arial"/>
        </w:rPr>
        <w:t>which referred</w:t>
      </w:r>
      <w:r w:rsidR="004118D8">
        <w:rPr>
          <w:rFonts w:ascii="Arial" w:hAnsi="Arial"/>
        </w:rPr>
        <w:t xml:space="preserve"> the matter back </w:t>
      </w:r>
      <w:r w:rsidR="0015288A">
        <w:rPr>
          <w:rFonts w:ascii="Arial" w:hAnsi="Arial"/>
        </w:rPr>
        <w:t>'</w:t>
      </w:r>
      <w:r>
        <w:rPr>
          <w:rFonts w:ascii="Arial" w:hAnsi="Arial"/>
        </w:rPr>
        <w:t xml:space="preserve">to the current members of the Disciplinary Committee to decide whether to ratify the finding of guilty against the </w:t>
      </w:r>
      <w:r w:rsidR="0015288A">
        <w:rPr>
          <w:rFonts w:ascii="Arial" w:hAnsi="Arial"/>
        </w:rPr>
        <w:t>a</w:t>
      </w:r>
      <w:r>
        <w:rPr>
          <w:rFonts w:ascii="Arial" w:hAnsi="Arial"/>
        </w:rPr>
        <w:t xml:space="preserve">ppellant by the previous members of the </w:t>
      </w:r>
      <w:r w:rsidR="005A68B2">
        <w:rPr>
          <w:rFonts w:ascii="Arial" w:hAnsi="Arial"/>
        </w:rPr>
        <w:t>Disciplinary</w:t>
      </w:r>
      <w:r>
        <w:rPr>
          <w:rFonts w:ascii="Arial" w:hAnsi="Arial"/>
        </w:rPr>
        <w:t xml:space="preserve"> Committee </w:t>
      </w:r>
      <w:r w:rsidR="005A68B2">
        <w:rPr>
          <w:rFonts w:ascii="Arial" w:hAnsi="Arial"/>
        </w:rPr>
        <w:t>and thereafter to decide on an appropriate sanction</w:t>
      </w:r>
      <w:r w:rsidR="00415DE7">
        <w:rPr>
          <w:rFonts w:ascii="Arial" w:hAnsi="Arial"/>
        </w:rPr>
        <w:t>'</w:t>
      </w:r>
      <w:r w:rsidR="005A68B2">
        <w:rPr>
          <w:rFonts w:ascii="Arial" w:hAnsi="Arial"/>
        </w:rPr>
        <w:t xml:space="preserve">.  However, the </w:t>
      </w:r>
      <w:r w:rsidR="00C06F07">
        <w:rPr>
          <w:rFonts w:ascii="Arial" w:hAnsi="Arial"/>
        </w:rPr>
        <w:t>notice goes on to state that the High Court erred in failing to uphold the constitutional challenge to s 35 of the Act</w:t>
      </w:r>
      <w:r w:rsidR="004118D8">
        <w:rPr>
          <w:rFonts w:ascii="Arial" w:hAnsi="Arial"/>
        </w:rPr>
        <w:t xml:space="preserve">, and so the question of the constitutional challenge also appears to form part of the appeal. Both the </w:t>
      </w:r>
      <w:r w:rsidR="0015288A">
        <w:rPr>
          <w:rFonts w:ascii="Arial" w:hAnsi="Arial"/>
        </w:rPr>
        <w:t>a</w:t>
      </w:r>
      <w:r w:rsidR="004118D8">
        <w:rPr>
          <w:rFonts w:ascii="Arial" w:hAnsi="Arial"/>
        </w:rPr>
        <w:t xml:space="preserve">ppellant and the </w:t>
      </w:r>
      <w:r w:rsidR="0015288A">
        <w:rPr>
          <w:rFonts w:ascii="Arial" w:hAnsi="Arial"/>
        </w:rPr>
        <w:t>f</w:t>
      </w:r>
      <w:r w:rsidR="004118D8">
        <w:rPr>
          <w:rFonts w:ascii="Arial" w:hAnsi="Arial"/>
        </w:rPr>
        <w:t xml:space="preserve">irst </w:t>
      </w:r>
      <w:r w:rsidR="0015288A">
        <w:rPr>
          <w:rFonts w:ascii="Arial" w:hAnsi="Arial"/>
        </w:rPr>
        <w:t>r</w:t>
      </w:r>
      <w:r w:rsidR="004118D8">
        <w:rPr>
          <w:rFonts w:ascii="Arial" w:hAnsi="Arial"/>
        </w:rPr>
        <w:t xml:space="preserve">espondent made written and oral submissions to this </w:t>
      </w:r>
      <w:r w:rsidR="0015288A">
        <w:rPr>
          <w:rFonts w:ascii="Arial" w:hAnsi="Arial"/>
        </w:rPr>
        <w:t>c</w:t>
      </w:r>
      <w:r w:rsidR="004118D8">
        <w:rPr>
          <w:rFonts w:ascii="Arial" w:hAnsi="Arial"/>
        </w:rPr>
        <w:t xml:space="preserve">ourt in relation to the constitutional challenge, and this </w:t>
      </w:r>
      <w:r w:rsidR="00590457">
        <w:rPr>
          <w:rFonts w:ascii="Arial" w:hAnsi="Arial"/>
        </w:rPr>
        <w:t>c</w:t>
      </w:r>
      <w:r w:rsidR="004118D8">
        <w:rPr>
          <w:rFonts w:ascii="Arial" w:hAnsi="Arial"/>
        </w:rPr>
        <w:t>ourt shall therefore consider the appeal on the basis that both the dismissal by the High Court of the constitutional challenge, and the High Court order referring the matter back to the Disciplinary Committee fall within the scope of the appeal</w:t>
      </w:r>
      <w:r w:rsidR="00C06F07">
        <w:rPr>
          <w:rFonts w:ascii="Arial" w:hAnsi="Arial"/>
        </w:rPr>
        <w:t>.</w:t>
      </w:r>
    </w:p>
    <w:p w14:paraId="01C23CDF" w14:textId="77777777" w:rsidR="00613FB1" w:rsidRDefault="00613FB1" w:rsidP="00613FB1">
      <w:pPr>
        <w:pStyle w:val="ListParagraph"/>
        <w:spacing w:line="480" w:lineRule="auto"/>
        <w:ind w:left="0"/>
        <w:rPr>
          <w:rFonts w:ascii="Arial" w:hAnsi="Arial"/>
          <w:i/>
        </w:rPr>
      </w:pPr>
    </w:p>
    <w:p w14:paraId="5D24C5F9" w14:textId="66CBD25F" w:rsidR="00613FB1" w:rsidRPr="00106EEA" w:rsidRDefault="00613FB1" w:rsidP="00613FB1">
      <w:pPr>
        <w:pStyle w:val="ListParagraph"/>
        <w:spacing w:line="480" w:lineRule="auto"/>
        <w:ind w:left="0"/>
        <w:rPr>
          <w:rFonts w:ascii="Arial" w:hAnsi="Arial"/>
          <w:u w:val="single"/>
        </w:rPr>
      </w:pPr>
      <w:r w:rsidRPr="00106EEA">
        <w:rPr>
          <w:rFonts w:ascii="Arial" w:hAnsi="Arial"/>
          <w:u w:val="single"/>
        </w:rPr>
        <w:t>Facts</w:t>
      </w:r>
    </w:p>
    <w:p w14:paraId="67A5F50A" w14:textId="7C1CD231" w:rsidR="00670C8A" w:rsidRDefault="007B78BD" w:rsidP="00106EEA">
      <w:pPr>
        <w:pStyle w:val="ListParagraph"/>
        <w:numPr>
          <w:ilvl w:val="0"/>
          <w:numId w:val="1"/>
        </w:numPr>
        <w:tabs>
          <w:tab w:val="left" w:pos="709"/>
        </w:tabs>
        <w:spacing w:line="480" w:lineRule="auto"/>
        <w:ind w:left="0" w:firstLine="0"/>
        <w:jc w:val="both"/>
        <w:rPr>
          <w:rFonts w:ascii="Arial" w:hAnsi="Arial"/>
        </w:rPr>
      </w:pPr>
      <w:r>
        <w:rPr>
          <w:rFonts w:ascii="Arial" w:hAnsi="Arial"/>
        </w:rPr>
        <w:t>Many</w:t>
      </w:r>
      <w:r w:rsidR="00613FB1">
        <w:rPr>
          <w:rFonts w:ascii="Arial" w:hAnsi="Arial"/>
        </w:rPr>
        <w:t xml:space="preserve"> of the facts are common cause.  The parties agree that during April 2008, the </w:t>
      </w:r>
      <w:r w:rsidR="00590457">
        <w:rPr>
          <w:rFonts w:ascii="Arial" w:hAnsi="Arial"/>
        </w:rPr>
        <w:t>a</w:t>
      </w:r>
      <w:r w:rsidR="00613FB1">
        <w:rPr>
          <w:rFonts w:ascii="Arial" w:hAnsi="Arial"/>
        </w:rPr>
        <w:t xml:space="preserve">ppellant was called upon by the </w:t>
      </w:r>
      <w:r w:rsidR="005F27A4">
        <w:rPr>
          <w:rFonts w:ascii="Arial" w:hAnsi="Arial"/>
        </w:rPr>
        <w:t xml:space="preserve">Disciplinary Committee </w:t>
      </w:r>
      <w:r w:rsidR="00613FB1">
        <w:rPr>
          <w:rFonts w:ascii="Arial" w:hAnsi="Arial"/>
        </w:rPr>
        <w:t xml:space="preserve">to answer </w:t>
      </w:r>
      <w:r>
        <w:rPr>
          <w:rFonts w:ascii="Arial" w:hAnsi="Arial"/>
        </w:rPr>
        <w:t xml:space="preserve">a range of </w:t>
      </w:r>
      <w:r w:rsidR="00613FB1">
        <w:rPr>
          <w:rFonts w:ascii="Arial" w:hAnsi="Arial"/>
        </w:rPr>
        <w:t>charges of unprofessional, di</w:t>
      </w:r>
      <w:r>
        <w:rPr>
          <w:rFonts w:ascii="Arial" w:hAnsi="Arial"/>
        </w:rPr>
        <w:t xml:space="preserve">shonourable or unworthy conduct and that he was found guilty </w:t>
      </w:r>
      <w:r w:rsidR="000B7EEB">
        <w:rPr>
          <w:rFonts w:ascii="Arial" w:hAnsi="Arial"/>
        </w:rPr>
        <w:t>on 22 April 2008 of</w:t>
      </w:r>
      <w:r>
        <w:rPr>
          <w:rFonts w:ascii="Arial" w:hAnsi="Arial"/>
        </w:rPr>
        <w:t xml:space="preserve"> fourteen of these charges.  Six of the charges of which the </w:t>
      </w:r>
      <w:r w:rsidR="00590457">
        <w:rPr>
          <w:rFonts w:ascii="Arial" w:hAnsi="Arial"/>
        </w:rPr>
        <w:t>a</w:t>
      </w:r>
      <w:r>
        <w:rPr>
          <w:rFonts w:ascii="Arial" w:hAnsi="Arial"/>
        </w:rPr>
        <w:t xml:space="preserve">ppellant was found guilty related to the alleged misappropriation of trust monies by the </w:t>
      </w:r>
      <w:r w:rsidR="00590457">
        <w:rPr>
          <w:rFonts w:ascii="Arial" w:hAnsi="Arial"/>
        </w:rPr>
        <w:t>a</w:t>
      </w:r>
      <w:r>
        <w:rPr>
          <w:rFonts w:ascii="Arial" w:hAnsi="Arial"/>
        </w:rPr>
        <w:t xml:space="preserve">ppellant, and the remaining eight related to breaches of the </w:t>
      </w:r>
      <w:r w:rsidR="00590457">
        <w:rPr>
          <w:rFonts w:ascii="Arial" w:hAnsi="Arial"/>
        </w:rPr>
        <w:t>R</w:t>
      </w:r>
      <w:r>
        <w:rPr>
          <w:rFonts w:ascii="Arial" w:hAnsi="Arial"/>
        </w:rPr>
        <w:t xml:space="preserve">ules of the Law Society </w:t>
      </w:r>
      <w:r w:rsidR="00670C8A">
        <w:rPr>
          <w:rFonts w:ascii="Arial" w:hAnsi="Arial"/>
        </w:rPr>
        <w:t>that regulate</w:t>
      </w:r>
      <w:r>
        <w:rPr>
          <w:rFonts w:ascii="Arial" w:hAnsi="Arial"/>
        </w:rPr>
        <w:t xml:space="preserve"> the management of trust accounts by legal practitioners. </w:t>
      </w:r>
      <w:r w:rsidR="004F0B2D">
        <w:rPr>
          <w:rFonts w:ascii="Arial" w:hAnsi="Arial"/>
        </w:rPr>
        <w:t xml:space="preserve"> Appellant pleaded guilty to </w:t>
      </w:r>
      <w:r w:rsidR="00804F4D">
        <w:rPr>
          <w:rFonts w:ascii="Arial" w:hAnsi="Arial"/>
        </w:rPr>
        <w:t xml:space="preserve">seven of the charges, </w:t>
      </w:r>
      <w:r w:rsidR="00670C8A">
        <w:rPr>
          <w:rFonts w:ascii="Arial" w:hAnsi="Arial"/>
        </w:rPr>
        <w:t xml:space="preserve">which were, </w:t>
      </w:r>
      <w:r w:rsidR="00804F4D">
        <w:rPr>
          <w:rFonts w:ascii="Arial" w:hAnsi="Arial"/>
        </w:rPr>
        <w:t>by and large</w:t>
      </w:r>
      <w:r w:rsidR="00670C8A">
        <w:rPr>
          <w:rFonts w:ascii="Arial" w:hAnsi="Arial"/>
        </w:rPr>
        <w:t>,</w:t>
      </w:r>
      <w:r w:rsidR="00804F4D">
        <w:rPr>
          <w:rFonts w:ascii="Arial" w:hAnsi="Arial"/>
        </w:rPr>
        <w:t xml:space="preserve"> those </w:t>
      </w:r>
      <w:r w:rsidR="00670C8A">
        <w:rPr>
          <w:rFonts w:ascii="Arial" w:hAnsi="Arial"/>
        </w:rPr>
        <w:t xml:space="preserve">based on his </w:t>
      </w:r>
      <w:r w:rsidR="00804F4D">
        <w:rPr>
          <w:rFonts w:ascii="Arial" w:hAnsi="Arial"/>
        </w:rPr>
        <w:t>breach of the rules</w:t>
      </w:r>
      <w:r w:rsidR="00670C8A">
        <w:rPr>
          <w:rFonts w:ascii="Arial" w:hAnsi="Arial"/>
        </w:rPr>
        <w:t xml:space="preserve"> relating to the management of trust funds. Appellant</w:t>
      </w:r>
      <w:r w:rsidR="00804F4D">
        <w:rPr>
          <w:rFonts w:ascii="Arial" w:hAnsi="Arial"/>
        </w:rPr>
        <w:t xml:space="preserve"> did not plead guilty to the charges relating to the misappropriation of trust monies</w:t>
      </w:r>
      <w:r w:rsidR="00670C8A">
        <w:rPr>
          <w:rFonts w:ascii="Arial" w:hAnsi="Arial"/>
        </w:rPr>
        <w:t>,</w:t>
      </w:r>
      <w:r w:rsidR="008C720B">
        <w:rPr>
          <w:rFonts w:ascii="Arial" w:hAnsi="Arial"/>
        </w:rPr>
        <w:t xml:space="preserve"> although he was found guilty on</w:t>
      </w:r>
      <w:r w:rsidR="00670C8A">
        <w:rPr>
          <w:rFonts w:ascii="Arial" w:hAnsi="Arial"/>
        </w:rPr>
        <w:t xml:space="preserve"> all six of those charges</w:t>
      </w:r>
      <w:r w:rsidR="00804F4D">
        <w:rPr>
          <w:rFonts w:ascii="Arial" w:hAnsi="Arial"/>
        </w:rPr>
        <w:t xml:space="preserve">. </w:t>
      </w:r>
    </w:p>
    <w:p w14:paraId="439F9B48" w14:textId="77777777" w:rsidR="00670C8A" w:rsidRDefault="00670C8A" w:rsidP="00670C8A">
      <w:pPr>
        <w:pStyle w:val="ListParagraph"/>
        <w:tabs>
          <w:tab w:val="left" w:pos="1418"/>
        </w:tabs>
        <w:spacing w:line="480" w:lineRule="auto"/>
        <w:ind w:left="0"/>
        <w:rPr>
          <w:rFonts w:ascii="Arial" w:hAnsi="Arial"/>
        </w:rPr>
      </w:pPr>
    </w:p>
    <w:p w14:paraId="31FC0C20" w14:textId="06DAA477" w:rsidR="00C06F07" w:rsidRDefault="00804F4D" w:rsidP="00106EEA">
      <w:pPr>
        <w:pStyle w:val="ListParagraph"/>
        <w:numPr>
          <w:ilvl w:val="0"/>
          <w:numId w:val="1"/>
        </w:numPr>
        <w:tabs>
          <w:tab w:val="left" w:pos="567"/>
        </w:tabs>
        <w:spacing w:line="480" w:lineRule="auto"/>
        <w:ind w:left="0" w:firstLine="0"/>
        <w:jc w:val="both"/>
        <w:rPr>
          <w:rFonts w:ascii="Arial" w:hAnsi="Arial"/>
        </w:rPr>
      </w:pPr>
      <w:r>
        <w:rPr>
          <w:rFonts w:ascii="Arial" w:hAnsi="Arial"/>
        </w:rPr>
        <w:t>All t</w:t>
      </w:r>
      <w:r w:rsidR="004F0B2D">
        <w:rPr>
          <w:rFonts w:ascii="Arial" w:hAnsi="Arial"/>
        </w:rPr>
        <w:t xml:space="preserve">he charges related to events that arose when the </w:t>
      </w:r>
      <w:r w:rsidR="00590457">
        <w:rPr>
          <w:rFonts w:ascii="Arial" w:hAnsi="Arial"/>
        </w:rPr>
        <w:t>a</w:t>
      </w:r>
      <w:r w:rsidR="004F0B2D">
        <w:rPr>
          <w:rFonts w:ascii="Arial" w:hAnsi="Arial"/>
        </w:rPr>
        <w:t xml:space="preserve">ppellant was conducting a practice for his own account in northern Namibia.  At the time the High Court application was brought by </w:t>
      </w:r>
      <w:r w:rsidR="00590457">
        <w:rPr>
          <w:rFonts w:ascii="Arial" w:hAnsi="Arial"/>
        </w:rPr>
        <w:t>f</w:t>
      </w:r>
      <w:r w:rsidR="004F0B2D">
        <w:rPr>
          <w:rFonts w:ascii="Arial" w:hAnsi="Arial"/>
        </w:rPr>
        <w:t>ir</w:t>
      </w:r>
      <w:r w:rsidR="00F43172">
        <w:rPr>
          <w:rFonts w:ascii="Arial" w:hAnsi="Arial"/>
        </w:rPr>
        <w:t xml:space="preserve">st </w:t>
      </w:r>
      <w:r w:rsidR="00590457">
        <w:rPr>
          <w:rFonts w:ascii="Arial" w:hAnsi="Arial"/>
        </w:rPr>
        <w:t>r</w:t>
      </w:r>
      <w:r w:rsidR="00F43172">
        <w:rPr>
          <w:rFonts w:ascii="Arial" w:hAnsi="Arial"/>
        </w:rPr>
        <w:t>espondent, that practice had</w:t>
      </w:r>
      <w:r w:rsidR="004F0B2D">
        <w:rPr>
          <w:rFonts w:ascii="Arial" w:hAnsi="Arial"/>
        </w:rPr>
        <w:t xml:space="preserve"> been closed and </w:t>
      </w:r>
      <w:r w:rsidR="00590457">
        <w:rPr>
          <w:rFonts w:ascii="Arial" w:hAnsi="Arial"/>
        </w:rPr>
        <w:t>a</w:t>
      </w:r>
      <w:r w:rsidR="004F0B2D">
        <w:rPr>
          <w:rFonts w:ascii="Arial" w:hAnsi="Arial"/>
        </w:rPr>
        <w:t xml:space="preserve">ppellant was </w:t>
      </w:r>
      <w:r w:rsidR="008C720B">
        <w:rPr>
          <w:rFonts w:ascii="Arial" w:hAnsi="Arial"/>
        </w:rPr>
        <w:t xml:space="preserve">then </w:t>
      </w:r>
      <w:r w:rsidR="004F0B2D">
        <w:rPr>
          <w:rFonts w:ascii="Arial" w:hAnsi="Arial"/>
        </w:rPr>
        <w:t>employed as a professional assistant by a firm of legal practitioners in Windhoek, Murorua and Associates.</w:t>
      </w:r>
    </w:p>
    <w:p w14:paraId="4A0F6E03" w14:textId="77777777" w:rsidR="007B78BD" w:rsidRDefault="007B78BD" w:rsidP="004F0B2D">
      <w:pPr>
        <w:pStyle w:val="ListParagraph"/>
        <w:tabs>
          <w:tab w:val="left" w:pos="1418"/>
        </w:tabs>
        <w:spacing w:line="480" w:lineRule="auto"/>
        <w:ind w:left="0"/>
        <w:rPr>
          <w:rFonts w:ascii="Arial" w:hAnsi="Arial"/>
        </w:rPr>
      </w:pPr>
    </w:p>
    <w:p w14:paraId="2D69E8E4" w14:textId="166D5777" w:rsidR="00C06F07" w:rsidRDefault="00804F4D" w:rsidP="00106EEA">
      <w:pPr>
        <w:pStyle w:val="ListParagraph"/>
        <w:numPr>
          <w:ilvl w:val="0"/>
          <w:numId w:val="1"/>
        </w:numPr>
        <w:spacing w:line="480" w:lineRule="auto"/>
        <w:ind w:left="0" w:firstLine="0"/>
        <w:jc w:val="both"/>
        <w:rPr>
          <w:rFonts w:ascii="Arial" w:hAnsi="Arial"/>
        </w:rPr>
      </w:pPr>
      <w:r>
        <w:rPr>
          <w:rFonts w:ascii="Arial" w:hAnsi="Arial"/>
        </w:rPr>
        <w:t xml:space="preserve">It is also common cause </w:t>
      </w:r>
      <w:r w:rsidR="004F0B2D">
        <w:rPr>
          <w:rFonts w:ascii="Arial" w:hAnsi="Arial"/>
        </w:rPr>
        <w:t xml:space="preserve">that the charges brought against </w:t>
      </w:r>
      <w:r w:rsidR="00590457">
        <w:rPr>
          <w:rFonts w:ascii="Arial" w:hAnsi="Arial"/>
        </w:rPr>
        <w:t>a</w:t>
      </w:r>
      <w:r w:rsidR="004F0B2D">
        <w:rPr>
          <w:rFonts w:ascii="Arial" w:hAnsi="Arial"/>
        </w:rPr>
        <w:t>ppellant were based on a report</w:t>
      </w:r>
      <w:r>
        <w:rPr>
          <w:rFonts w:ascii="Arial" w:hAnsi="Arial"/>
        </w:rPr>
        <w:t xml:space="preserve"> prepared by a firm of auditors</w:t>
      </w:r>
      <w:r w:rsidR="00BA3BC7">
        <w:rPr>
          <w:rFonts w:ascii="Arial" w:hAnsi="Arial"/>
        </w:rPr>
        <w:t xml:space="preserve"> that had </w:t>
      </w:r>
      <w:r w:rsidR="00F43172">
        <w:rPr>
          <w:rFonts w:ascii="Arial" w:hAnsi="Arial"/>
        </w:rPr>
        <w:t xml:space="preserve">investigated the manner in which the </w:t>
      </w:r>
      <w:r w:rsidR="00590457">
        <w:rPr>
          <w:rFonts w:ascii="Arial" w:hAnsi="Arial"/>
        </w:rPr>
        <w:t>a</w:t>
      </w:r>
      <w:r w:rsidR="00F43172">
        <w:rPr>
          <w:rFonts w:ascii="Arial" w:hAnsi="Arial"/>
        </w:rPr>
        <w:t xml:space="preserve">ppellant had conducted his trust account. </w:t>
      </w:r>
      <w:r w:rsidR="00BA3BC7">
        <w:rPr>
          <w:rFonts w:ascii="Arial" w:hAnsi="Arial"/>
        </w:rPr>
        <w:t>Appellant was furnished with a copy of the report by th</w:t>
      </w:r>
      <w:r w:rsidR="000B7EEB">
        <w:rPr>
          <w:rFonts w:ascii="Arial" w:hAnsi="Arial"/>
        </w:rPr>
        <w:t>e Disciplinary Committee</w:t>
      </w:r>
      <w:r w:rsidR="00BA3BC7">
        <w:rPr>
          <w:rFonts w:ascii="Arial" w:hAnsi="Arial"/>
        </w:rPr>
        <w:t xml:space="preserve">. </w:t>
      </w:r>
      <w:r w:rsidR="00F43172">
        <w:rPr>
          <w:rFonts w:ascii="Arial" w:hAnsi="Arial"/>
        </w:rPr>
        <w:t>A</w:t>
      </w:r>
      <w:r w:rsidR="004F0B2D">
        <w:rPr>
          <w:rFonts w:ascii="Arial" w:hAnsi="Arial"/>
        </w:rPr>
        <w:t xml:space="preserve">lthough </w:t>
      </w:r>
      <w:r w:rsidR="00C8049B">
        <w:rPr>
          <w:rFonts w:ascii="Arial" w:hAnsi="Arial"/>
        </w:rPr>
        <w:t>a</w:t>
      </w:r>
      <w:r w:rsidR="004F0B2D">
        <w:rPr>
          <w:rFonts w:ascii="Arial" w:hAnsi="Arial"/>
        </w:rPr>
        <w:t xml:space="preserve">ppellant lodged a statement explaining his response to the charges, he chose not to testify before the Disciplinary Committee. </w:t>
      </w:r>
      <w:r w:rsidR="00F43172">
        <w:rPr>
          <w:rFonts w:ascii="Arial" w:hAnsi="Arial"/>
        </w:rPr>
        <w:t xml:space="preserve">Once </w:t>
      </w:r>
      <w:r w:rsidR="004F0B2D">
        <w:rPr>
          <w:rFonts w:ascii="Arial" w:hAnsi="Arial"/>
        </w:rPr>
        <w:t xml:space="preserve">the Disciplinary Committee had found the </w:t>
      </w:r>
      <w:r w:rsidR="00590457">
        <w:rPr>
          <w:rFonts w:ascii="Arial" w:hAnsi="Arial"/>
        </w:rPr>
        <w:t>a</w:t>
      </w:r>
      <w:r w:rsidR="004F0B2D">
        <w:rPr>
          <w:rFonts w:ascii="Arial" w:hAnsi="Arial"/>
        </w:rPr>
        <w:t xml:space="preserve">ppellant guilty of fourteen charges, </w:t>
      </w:r>
      <w:r w:rsidR="00590457">
        <w:rPr>
          <w:rFonts w:ascii="Arial" w:hAnsi="Arial"/>
        </w:rPr>
        <w:t>a</w:t>
      </w:r>
      <w:r w:rsidR="00BA3BC7">
        <w:rPr>
          <w:rFonts w:ascii="Arial" w:hAnsi="Arial"/>
        </w:rPr>
        <w:t xml:space="preserve">ppellant </w:t>
      </w:r>
      <w:r w:rsidR="004F0B2D">
        <w:rPr>
          <w:rFonts w:ascii="Arial" w:hAnsi="Arial"/>
        </w:rPr>
        <w:t>was provided an opportunity to make submissions regarding the appropriate sanction. Appellant did so</w:t>
      </w:r>
      <w:r w:rsidR="000B7EEB">
        <w:rPr>
          <w:rFonts w:ascii="Arial" w:hAnsi="Arial"/>
        </w:rPr>
        <w:t xml:space="preserve"> on 30 June 2008</w:t>
      </w:r>
      <w:r w:rsidR="004F0B2D">
        <w:rPr>
          <w:rFonts w:ascii="Arial" w:hAnsi="Arial"/>
        </w:rPr>
        <w:t xml:space="preserve">, suggesting that he </w:t>
      </w:r>
      <w:r w:rsidR="000B7EEB">
        <w:rPr>
          <w:rFonts w:ascii="Arial" w:hAnsi="Arial"/>
        </w:rPr>
        <w:t>should be suspended from practic</w:t>
      </w:r>
      <w:r w:rsidR="004F0B2D">
        <w:rPr>
          <w:rFonts w:ascii="Arial" w:hAnsi="Arial"/>
        </w:rPr>
        <w:t xml:space="preserve">e for a period of time, and that that suspension itself, should also be suspended.  </w:t>
      </w:r>
      <w:r w:rsidR="000B7EEB">
        <w:rPr>
          <w:rFonts w:ascii="Arial" w:hAnsi="Arial"/>
        </w:rPr>
        <w:t xml:space="preserve">The term of office of one of the members of the Disciplinary Committee, Mr T Frank SC expired on that date.  The Disciplinary Committee did not meet to discuss the appropriate sanction to be imposed on </w:t>
      </w:r>
      <w:r w:rsidR="00590457">
        <w:rPr>
          <w:rFonts w:ascii="Arial" w:hAnsi="Arial"/>
        </w:rPr>
        <w:t>a</w:t>
      </w:r>
      <w:r w:rsidR="000B7EEB">
        <w:rPr>
          <w:rFonts w:ascii="Arial" w:hAnsi="Arial"/>
        </w:rPr>
        <w:t>ppellant until July</w:t>
      </w:r>
      <w:r w:rsidR="00D7514F">
        <w:rPr>
          <w:rFonts w:ascii="Arial" w:hAnsi="Arial"/>
        </w:rPr>
        <w:t xml:space="preserve"> 2008</w:t>
      </w:r>
      <w:r w:rsidR="000B7EEB">
        <w:rPr>
          <w:rFonts w:ascii="Arial" w:hAnsi="Arial"/>
        </w:rPr>
        <w:t xml:space="preserve">, at which stage Mr Frank’s term of office had ended. </w:t>
      </w:r>
      <w:r w:rsidR="004F0B2D">
        <w:rPr>
          <w:rFonts w:ascii="Arial" w:hAnsi="Arial"/>
        </w:rPr>
        <w:t>After consideration</w:t>
      </w:r>
      <w:r w:rsidR="000B7EEB">
        <w:rPr>
          <w:rFonts w:ascii="Arial" w:hAnsi="Arial"/>
        </w:rPr>
        <w:t xml:space="preserve"> of the matter in July 2008</w:t>
      </w:r>
      <w:r w:rsidR="004F0B2D">
        <w:rPr>
          <w:rFonts w:ascii="Arial" w:hAnsi="Arial"/>
        </w:rPr>
        <w:t xml:space="preserve">, the Disciplinary Committee resolved to bring an application to have </w:t>
      </w:r>
      <w:r w:rsidR="00590457">
        <w:rPr>
          <w:rFonts w:ascii="Arial" w:hAnsi="Arial"/>
        </w:rPr>
        <w:t>a</w:t>
      </w:r>
      <w:r w:rsidR="004F0B2D">
        <w:rPr>
          <w:rFonts w:ascii="Arial" w:hAnsi="Arial"/>
        </w:rPr>
        <w:t>ppellant removed from the roll of legal practitioners: hence its application to the High Court in this matter.</w:t>
      </w:r>
    </w:p>
    <w:p w14:paraId="2EF8022B" w14:textId="77777777" w:rsidR="00804F4D" w:rsidRDefault="00804F4D" w:rsidP="00804F4D">
      <w:pPr>
        <w:pStyle w:val="ListParagraph"/>
        <w:spacing w:line="480" w:lineRule="auto"/>
        <w:ind w:left="0"/>
        <w:rPr>
          <w:rFonts w:ascii="Arial" w:hAnsi="Arial"/>
        </w:rPr>
      </w:pPr>
    </w:p>
    <w:p w14:paraId="7B7806E1" w14:textId="46ACEF15" w:rsidR="00804F4D" w:rsidRPr="00106EEA" w:rsidRDefault="00804F4D" w:rsidP="00804F4D">
      <w:pPr>
        <w:pStyle w:val="ListParagraph"/>
        <w:spacing w:line="480" w:lineRule="auto"/>
        <w:ind w:left="0"/>
        <w:rPr>
          <w:rFonts w:ascii="Arial" w:hAnsi="Arial"/>
          <w:u w:val="single"/>
        </w:rPr>
      </w:pPr>
      <w:r w:rsidRPr="00106EEA">
        <w:rPr>
          <w:rFonts w:ascii="Arial" w:hAnsi="Arial"/>
          <w:u w:val="single"/>
        </w:rPr>
        <w:t>Relevant legal provisions</w:t>
      </w:r>
    </w:p>
    <w:p w14:paraId="6EC270D1" w14:textId="0F1E70AB" w:rsidR="00C06F07" w:rsidRDefault="00804F4D" w:rsidP="00106EEA">
      <w:pPr>
        <w:pStyle w:val="ListParagraph"/>
        <w:numPr>
          <w:ilvl w:val="0"/>
          <w:numId w:val="1"/>
        </w:numPr>
        <w:spacing w:line="480" w:lineRule="auto"/>
        <w:ind w:left="0" w:firstLine="0"/>
        <w:jc w:val="both"/>
        <w:rPr>
          <w:rFonts w:ascii="Arial" w:hAnsi="Arial"/>
        </w:rPr>
      </w:pPr>
      <w:r>
        <w:rPr>
          <w:rFonts w:ascii="Arial" w:hAnsi="Arial"/>
        </w:rPr>
        <w:t xml:space="preserve">The key legal provision at issue in this case is s 35 of the Act. It </w:t>
      </w:r>
      <w:r w:rsidR="00176669">
        <w:rPr>
          <w:rFonts w:ascii="Arial" w:hAnsi="Arial"/>
        </w:rPr>
        <w:t xml:space="preserve">is the provision that </w:t>
      </w:r>
      <w:r w:rsidR="004118D8">
        <w:rPr>
          <w:rFonts w:ascii="Arial" w:hAnsi="Arial"/>
        </w:rPr>
        <w:t>regulates</w:t>
      </w:r>
      <w:r w:rsidR="00176669">
        <w:rPr>
          <w:rFonts w:ascii="Arial" w:hAnsi="Arial"/>
        </w:rPr>
        <w:t xml:space="preserve"> the proceedings of the Discipli</w:t>
      </w:r>
      <w:r w:rsidR="004118D8">
        <w:rPr>
          <w:rFonts w:ascii="Arial" w:hAnsi="Arial"/>
        </w:rPr>
        <w:t xml:space="preserve">nary Committee in relation to allegations of unprofessional or dishonourable or unworthy conduct by legal practitioners.  It </w:t>
      </w:r>
      <w:r>
        <w:rPr>
          <w:rFonts w:ascii="Arial" w:hAnsi="Arial"/>
        </w:rPr>
        <w:t>provides as follows:</w:t>
      </w:r>
    </w:p>
    <w:p w14:paraId="7F00E6FE" w14:textId="77777777" w:rsidR="004118D8" w:rsidRDefault="004118D8" w:rsidP="004118D8">
      <w:pPr>
        <w:pStyle w:val="ListParagraph"/>
        <w:spacing w:line="480" w:lineRule="auto"/>
        <w:ind w:left="0"/>
        <w:rPr>
          <w:rFonts w:ascii="Arial" w:hAnsi="Arial"/>
        </w:rPr>
      </w:pPr>
    </w:p>
    <w:p w14:paraId="5141B4EE" w14:textId="38743784" w:rsidR="00804F4D" w:rsidRPr="00106EEA" w:rsidRDefault="00D7514F" w:rsidP="00106EEA">
      <w:pPr>
        <w:pStyle w:val="ListParagraph"/>
        <w:spacing w:line="360" w:lineRule="auto"/>
        <w:ind w:left="1440" w:hanging="720"/>
        <w:jc w:val="both"/>
        <w:rPr>
          <w:rFonts w:ascii="Arial" w:hAnsi="Arial"/>
          <w:sz w:val="22"/>
          <w:szCs w:val="22"/>
        </w:rPr>
      </w:pPr>
      <w:r>
        <w:rPr>
          <w:rFonts w:ascii="Arial" w:hAnsi="Arial"/>
        </w:rPr>
        <w:t>'</w:t>
      </w:r>
      <w:r w:rsidR="00804F4D">
        <w:rPr>
          <w:rFonts w:ascii="Arial" w:hAnsi="Arial"/>
        </w:rPr>
        <w:t>(1</w:t>
      </w:r>
      <w:r w:rsidR="00804F4D" w:rsidRPr="00106EEA">
        <w:rPr>
          <w:rFonts w:ascii="Arial" w:hAnsi="Arial"/>
          <w:sz w:val="22"/>
          <w:szCs w:val="22"/>
        </w:rPr>
        <w:t>)</w:t>
      </w:r>
      <w:r w:rsidRPr="00106EEA">
        <w:rPr>
          <w:rFonts w:ascii="Arial" w:hAnsi="Arial"/>
          <w:sz w:val="22"/>
          <w:szCs w:val="22"/>
        </w:rPr>
        <w:tab/>
      </w:r>
      <w:r w:rsidR="00804F4D" w:rsidRPr="00106EEA">
        <w:rPr>
          <w:rFonts w:ascii="Arial" w:hAnsi="Arial"/>
          <w:sz w:val="22"/>
          <w:szCs w:val="22"/>
        </w:rPr>
        <w:t>An application by the Council, or of a person affected by the conduct of a legal practitioner, to require a legal practitioner to answer allegations of alleged unprofessional or dishonourable or unworthy conduct, shall be made to and be heard by the Disciplinary Committee in accordance with the rules made under s 39.</w:t>
      </w:r>
    </w:p>
    <w:p w14:paraId="14E6C2E4" w14:textId="77777777" w:rsidR="00D7514F" w:rsidRPr="00106EEA" w:rsidRDefault="00D7514F" w:rsidP="00106EEA">
      <w:pPr>
        <w:pStyle w:val="ListParagraph"/>
        <w:spacing w:line="360" w:lineRule="auto"/>
        <w:ind w:left="1440" w:hanging="720"/>
        <w:jc w:val="both"/>
        <w:rPr>
          <w:rFonts w:ascii="Arial" w:hAnsi="Arial"/>
          <w:sz w:val="22"/>
          <w:szCs w:val="22"/>
        </w:rPr>
      </w:pPr>
    </w:p>
    <w:p w14:paraId="0E7ED5A7" w14:textId="73FD097D" w:rsidR="00804F4D" w:rsidRPr="00106EEA" w:rsidRDefault="00804F4D" w:rsidP="00106EEA">
      <w:pPr>
        <w:pStyle w:val="ListParagraph"/>
        <w:spacing w:line="360" w:lineRule="auto"/>
        <w:ind w:left="1440" w:hanging="720"/>
        <w:jc w:val="both"/>
        <w:rPr>
          <w:rFonts w:ascii="Arial" w:hAnsi="Arial"/>
          <w:sz w:val="22"/>
          <w:szCs w:val="22"/>
        </w:rPr>
      </w:pPr>
      <w:r w:rsidRPr="00106EEA">
        <w:rPr>
          <w:rFonts w:ascii="Arial" w:hAnsi="Arial"/>
          <w:sz w:val="22"/>
          <w:szCs w:val="22"/>
        </w:rPr>
        <w:t>(2)</w:t>
      </w:r>
      <w:r w:rsidR="00D7514F" w:rsidRPr="00106EEA">
        <w:rPr>
          <w:rFonts w:ascii="Arial" w:hAnsi="Arial"/>
          <w:sz w:val="22"/>
          <w:szCs w:val="22"/>
        </w:rPr>
        <w:tab/>
      </w:r>
      <w:r w:rsidRPr="00106EEA">
        <w:rPr>
          <w:rFonts w:ascii="Arial" w:hAnsi="Arial"/>
          <w:sz w:val="22"/>
          <w:szCs w:val="22"/>
        </w:rPr>
        <w:t xml:space="preserve">Where in the opinion of the Disciplinary Committee an application made in terms of subsec (1) does not disclose a </w:t>
      </w:r>
      <w:r w:rsidRPr="00106EEA">
        <w:rPr>
          <w:rFonts w:ascii="Arial" w:hAnsi="Arial"/>
          <w:i/>
          <w:sz w:val="22"/>
          <w:szCs w:val="22"/>
        </w:rPr>
        <w:t>prima facie</w:t>
      </w:r>
      <w:r w:rsidRPr="00106EEA">
        <w:rPr>
          <w:rFonts w:ascii="Arial" w:hAnsi="Arial"/>
          <w:sz w:val="22"/>
          <w:szCs w:val="22"/>
        </w:rPr>
        <w:t xml:space="preserve"> case of unprofessional or dishonourable or unworthy conduct on the part of the legal practitioner concerned, the Disciplinary Committee may summarily dismiss such application without requiring the legal practitioners to answer the allegations and without hearing the application. </w:t>
      </w:r>
    </w:p>
    <w:p w14:paraId="4D0A0821" w14:textId="77777777" w:rsidR="00D7514F" w:rsidRPr="00106EEA" w:rsidRDefault="00D7514F" w:rsidP="00106EEA">
      <w:pPr>
        <w:pStyle w:val="ListParagraph"/>
        <w:spacing w:line="360" w:lineRule="auto"/>
        <w:rPr>
          <w:rFonts w:ascii="Arial" w:hAnsi="Arial"/>
          <w:sz w:val="22"/>
          <w:szCs w:val="22"/>
        </w:rPr>
      </w:pPr>
    </w:p>
    <w:p w14:paraId="0E6B58CE" w14:textId="6DA271F7" w:rsidR="00804F4D" w:rsidRPr="00106EEA" w:rsidRDefault="00804F4D" w:rsidP="00106EEA">
      <w:pPr>
        <w:pStyle w:val="ListParagraph"/>
        <w:spacing w:line="360" w:lineRule="auto"/>
        <w:ind w:left="1440" w:hanging="720"/>
        <w:jc w:val="both"/>
        <w:rPr>
          <w:rFonts w:ascii="Arial" w:hAnsi="Arial"/>
          <w:sz w:val="22"/>
          <w:szCs w:val="22"/>
        </w:rPr>
      </w:pPr>
      <w:r w:rsidRPr="00106EEA">
        <w:rPr>
          <w:rFonts w:ascii="Arial" w:hAnsi="Arial"/>
          <w:sz w:val="22"/>
          <w:szCs w:val="22"/>
        </w:rPr>
        <w:t>(3)</w:t>
      </w:r>
      <w:r w:rsidR="00D7514F" w:rsidRPr="00106EEA">
        <w:rPr>
          <w:rFonts w:ascii="Arial" w:hAnsi="Arial"/>
          <w:sz w:val="22"/>
          <w:szCs w:val="22"/>
        </w:rPr>
        <w:tab/>
      </w:r>
      <w:r w:rsidRPr="00106EEA">
        <w:rPr>
          <w:rFonts w:ascii="Arial" w:hAnsi="Arial"/>
          <w:sz w:val="22"/>
          <w:szCs w:val="22"/>
        </w:rPr>
        <w:t xml:space="preserve">An applicant who is aggrieved by the decision of the Disciplinary Committee under subsec (2) may appeal to the </w:t>
      </w:r>
      <w:r w:rsidR="00D7514F" w:rsidRPr="00106EEA">
        <w:rPr>
          <w:rFonts w:ascii="Arial" w:hAnsi="Arial"/>
          <w:sz w:val="22"/>
          <w:szCs w:val="22"/>
        </w:rPr>
        <w:t>c</w:t>
      </w:r>
      <w:r w:rsidRPr="00106EEA">
        <w:rPr>
          <w:rFonts w:ascii="Arial" w:hAnsi="Arial"/>
          <w:sz w:val="22"/>
          <w:szCs w:val="22"/>
        </w:rPr>
        <w:t xml:space="preserve">ourt against that decision, and the </w:t>
      </w:r>
      <w:r w:rsidR="00D7514F" w:rsidRPr="00106EEA">
        <w:rPr>
          <w:rFonts w:ascii="Arial" w:hAnsi="Arial"/>
          <w:sz w:val="22"/>
          <w:szCs w:val="22"/>
        </w:rPr>
        <w:t>c</w:t>
      </w:r>
      <w:r w:rsidRPr="00106EEA">
        <w:rPr>
          <w:rFonts w:ascii="Arial" w:hAnsi="Arial"/>
          <w:sz w:val="22"/>
          <w:szCs w:val="22"/>
        </w:rPr>
        <w:t>ourt may either confirm the decision of the Disciplinary Committee or order the Disciplinary Committee to hear the application and deal with it in accordance with subsec (4).</w:t>
      </w:r>
    </w:p>
    <w:p w14:paraId="175A4F91" w14:textId="77777777" w:rsidR="00D7514F" w:rsidRPr="00106EEA" w:rsidRDefault="00D7514F" w:rsidP="00106EEA">
      <w:pPr>
        <w:pStyle w:val="ListParagraph"/>
        <w:spacing w:line="360" w:lineRule="auto"/>
        <w:rPr>
          <w:rFonts w:ascii="Arial" w:hAnsi="Arial"/>
          <w:sz w:val="22"/>
          <w:szCs w:val="22"/>
        </w:rPr>
      </w:pPr>
    </w:p>
    <w:p w14:paraId="39F3EDFC" w14:textId="2A1FF5EC" w:rsidR="00804F4D" w:rsidRPr="00106EEA" w:rsidRDefault="00804F4D" w:rsidP="00106EEA">
      <w:pPr>
        <w:pStyle w:val="ListParagraph"/>
        <w:spacing w:line="360" w:lineRule="auto"/>
        <w:ind w:left="1440" w:hanging="720"/>
        <w:jc w:val="both"/>
        <w:rPr>
          <w:rFonts w:ascii="Arial" w:hAnsi="Arial"/>
          <w:sz w:val="22"/>
          <w:szCs w:val="22"/>
        </w:rPr>
      </w:pPr>
      <w:r w:rsidRPr="00106EEA">
        <w:rPr>
          <w:rFonts w:ascii="Arial" w:hAnsi="Arial"/>
          <w:sz w:val="22"/>
          <w:szCs w:val="22"/>
        </w:rPr>
        <w:t xml:space="preserve">(4)  </w:t>
      </w:r>
      <w:r w:rsidR="00D7514F" w:rsidRPr="00106EEA">
        <w:rPr>
          <w:rFonts w:ascii="Arial" w:hAnsi="Arial"/>
          <w:sz w:val="22"/>
          <w:szCs w:val="22"/>
        </w:rPr>
        <w:tab/>
      </w:r>
      <w:r w:rsidRPr="00106EEA">
        <w:rPr>
          <w:rFonts w:ascii="Arial" w:hAnsi="Arial"/>
          <w:sz w:val="22"/>
          <w:szCs w:val="22"/>
        </w:rPr>
        <w:t xml:space="preserve">Where in the opinion of the Disciplinary Committee an application made in terms of subsec (1) discloses a </w:t>
      </w:r>
      <w:r w:rsidRPr="00106EEA">
        <w:rPr>
          <w:rFonts w:ascii="Arial" w:hAnsi="Arial"/>
          <w:i/>
          <w:sz w:val="22"/>
          <w:szCs w:val="22"/>
        </w:rPr>
        <w:t xml:space="preserve">prima facie </w:t>
      </w:r>
      <w:r w:rsidRPr="00106EEA">
        <w:rPr>
          <w:rFonts w:ascii="Arial" w:hAnsi="Arial"/>
          <w:sz w:val="22"/>
          <w:szCs w:val="22"/>
        </w:rPr>
        <w:t xml:space="preserve">case of unprofessional or dishonourable or unworthy conduct on the part of a legal practitioner, or where an order contemplated in subsec (3) has been made by the </w:t>
      </w:r>
      <w:r w:rsidR="00D7514F" w:rsidRPr="00106EEA">
        <w:rPr>
          <w:rFonts w:ascii="Arial" w:hAnsi="Arial"/>
          <w:sz w:val="22"/>
          <w:szCs w:val="22"/>
        </w:rPr>
        <w:t>c</w:t>
      </w:r>
      <w:r w:rsidRPr="00106EEA">
        <w:rPr>
          <w:rFonts w:ascii="Arial" w:hAnsi="Arial"/>
          <w:sz w:val="22"/>
          <w:szCs w:val="22"/>
        </w:rPr>
        <w:t>ourt, the Disciplinary Committee shall –</w:t>
      </w:r>
    </w:p>
    <w:p w14:paraId="5C72FDCB" w14:textId="77777777" w:rsidR="00D7514F" w:rsidRPr="00106EEA" w:rsidRDefault="00D7514F" w:rsidP="00106EEA">
      <w:pPr>
        <w:pStyle w:val="ListParagraph"/>
        <w:spacing w:line="360" w:lineRule="auto"/>
        <w:ind w:left="1440"/>
        <w:rPr>
          <w:rFonts w:ascii="Arial" w:hAnsi="Arial"/>
          <w:sz w:val="22"/>
          <w:szCs w:val="22"/>
        </w:rPr>
      </w:pPr>
    </w:p>
    <w:p w14:paraId="08C9613A" w14:textId="272A2864" w:rsidR="00804F4D" w:rsidRPr="00106EEA" w:rsidRDefault="00804F4D" w:rsidP="00106EEA">
      <w:pPr>
        <w:pStyle w:val="ListParagraph"/>
        <w:spacing w:line="360" w:lineRule="auto"/>
        <w:ind w:left="2160"/>
        <w:jc w:val="both"/>
        <w:rPr>
          <w:rFonts w:ascii="Arial" w:hAnsi="Arial"/>
          <w:sz w:val="22"/>
          <w:szCs w:val="22"/>
        </w:rPr>
      </w:pPr>
      <w:r w:rsidRPr="00106EEA">
        <w:rPr>
          <w:rFonts w:ascii="Arial" w:hAnsi="Arial"/>
          <w:sz w:val="22"/>
          <w:szCs w:val="22"/>
        </w:rPr>
        <w:t>(a)</w:t>
      </w:r>
      <w:r w:rsidR="00D7514F" w:rsidRPr="00106EEA">
        <w:rPr>
          <w:rFonts w:ascii="Arial" w:hAnsi="Arial"/>
          <w:sz w:val="22"/>
          <w:szCs w:val="22"/>
        </w:rPr>
        <w:tab/>
      </w:r>
      <w:r w:rsidRPr="00106EEA">
        <w:rPr>
          <w:rFonts w:ascii="Arial" w:hAnsi="Arial"/>
          <w:sz w:val="22"/>
          <w:szCs w:val="22"/>
        </w:rPr>
        <w:t xml:space="preserve">fix a date and place for the </w:t>
      </w:r>
      <w:r w:rsidR="005E2AD4" w:rsidRPr="00106EEA">
        <w:rPr>
          <w:rFonts w:ascii="Arial" w:hAnsi="Arial"/>
          <w:sz w:val="22"/>
          <w:szCs w:val="22"/>
        </w:rPr>
        <w:t>hearing of the application and</w:t>
      </w:r>
      <w:r w:rsidRPr="00106EEA">
        <w:rPr>
          <w:rFonts w:ascii="Arial" w:hAnsi="Arial"/>
          <w:sz w:val="22"/>
          <w:szCs w:val="22"/>
        </w:rPr>
        <w:t xml:space="preserve"> </w:t>
      </w:r>
      <w:r w:rsidR="00176669" w:rsidRPr="00106EEA">
        <w:rPr>
          <w:rFonts w:ascii="Arial" w:hAnsi="Arial"/>
          <w:sz w:val="22"/>
          <w:szCs w:val="22"/>
        </w:rPr>
        <w:t>n</w:t>
      </w:r>
      <w:r w:rsidRPr="00106EEA">
        <w:rPr>
          <w:rFonts w:ascii="Arial" w:hAnsi="Arial"/>
          <w:sz w:val="22"/>
          <w:szCs w:val="22"/>
        </w:rPr>
        <w:t>otify the applicant and the legal practitioner concerned thereof; and</w:t>
      </w:r>
    </w:p>
    <w:p w14:paraId="0E541FD4" w14:textId="77777777" w:rsidR="00D7514F" w:rsidRPr="00106EEA" w:rsidRDefault="00D7514F" w:rsidP="00106EEA">
      <w:pPr>
        <w:pStyle w:val="ListParagraph"/>
        <w:spacing w:line="360" w:lineRule="auto"/>
        <w:ind w:left="1440"/>
        <w:rPr>
          <w:rFonts w:ascii="Arial" w:hAnsi="Arial"/>
          <w:sz w:val="22"/>
          <w:szCs w:val="22"/>
        </w:rPr>
      </w:pPr>
    </w:p>
    <w:p w14:paraId="616442B7" w14:textId="175C4D03" w:rsidR="00804F4D" w:rsidRPr="00106EEA" w:rsidRDefault="00804F4D" w:rsidP="00106EEA">
      <w:pPr>
        <w:pStyle w:val="ListParagraph"/>
        <w:spacing w:line="360" w:lineRule="auto"/>
        <w:ind w:left="2160"/>
        <w:jc w:val="both"/>
        <w:rPr>
          <w:rFonts w:ascii="Arial" w:hAnsi="Arial"/>
          <w:sz w:val="22"/>
          <w:szCs w:val="22"/>
        </w:rPr>
      </w:pPr>
      <w:r w:rsidRPr="00106EEA">
        <w:rPr>
          <w:rFonts w:ascii="Arial" w:hAnsi="Arial"/>
          <w:sz w:val="22"/>
          <w:szCs w:val="22"/>
        </w:rPr>
        <w:t>(b)</w:t>
      </w:r>
      <w:r w:rsidR="00D7514F" w:rsidRPr="00106EEA">
        <w:rPr>
          <w:rFonts w:ascii="Arial" w:hAnsi="Arial"/>
          <w:sz w:val="22"/>
          <w:szCs w:val="22"/>
        </w:rPr>
        <w:tab/>
      </w:r>
      <w:r w:rsidRPr="00106EEA">
        <w:rPr>
          <w:rFonts w:ascii="Arial" w:hAnsi="Arial"/>
          <w:sz w:val="22"/>
          <w:szCs w:val="22"/>
        </w:rPr>
        <w:t xml:space="preserve">not later than 14 days before the date fixed for the hearing of the </w:t>
      </w:r>
      <w:r w:rsidR="00176669" w:rsidRPr="00106EEA">
        <w:rPr>
          <w:rFonts w:ascii="Arial" w:hAnsi="Arial"/>
          <w:sz w:val="22"/>
          <w:szCs w:val="22"/>
        </w:rPr>
        <w:t>application</w:t>
      </w:r>
      <w:r w:rsidRPr="00106EEA">
        <w:rPr>
          <w:rFonts w:ascii="Arial" w:hAnsi="Arial"/>
          <w:sz w:val="22"/>
          <w:szCs w:val="22"/>
        </w:rPr>
        <w:t xml:space="preserve">, furnish the legal practitioner concerned with a copy of any affidavit made in support of the application and shall give him or her an opportunity to inspect any document </w:t>
      </w:r>
      <w:r w:rsidR="00176669" w:rsidRPr="00106EEA">
        <w:rPr>
          <w:rFonts w:ascii="Arial" w:hAnsi="Arial"/>
          <w:sz w:val="22"/>
          <w:szCs w:val="22"/>
        </w:rPr>
        <w:t>lodged</w:t>
      </w:r>
      <w:r w:rsidRPr="00106EEA">
        <w:rPr>
          <w:rFonts w:ascii="Arial" w:hAnsi="Arial"/>
          <w:sz w:val="22"/>
          <w:szCs w:val="22"/>
        </w:rPr>
        <w:t xml:space="preserve"> with the Disciplinary Committee in relation to the </w:t>
      </w:r>
      <w:r w:rsidR="00176669" w:rsidRPr="00106EEA">
        <w:rPr>
          <w:rFonts w:ascii="Arial" w:hAnsi="Arial"/>
          <w:sz w:val="22"/>
          <w:szCs w:val="22"/>
        </w:rPr>
        <w:t>application</w:t>
      </w:r>
      <w:r w:rsidRPr="00106EEA">
        <w:rPr>
          <w:rFonts w:ascii="Arial" w:hAnsi="Arial"/>
          <w:sz w:val="22"/>
          <w:szCs w:val="22"/>
        </w:rPr>
        <w:t>.</w:t>
      </w:r>
    </w:p>
    <w:p w14:paraId="10B8DA6E" w14:textId="77777777" w:rsidR="00D7514F" w:rsidRPr="00106EEA" w:rsidRDefault="00D7514F" w:rsidP="00106EEA">
      <w:pPr>
        <w:pStyle w:val="ListParagraph"/>
        <w:spacing w:line="360" w:lineRule="auto"/>
        <w:ind w:left="2160"/>
        <w:jc w:val="both"/>
        <w:rPr>
          <w:rFonts w:ascii="Arial" w:hAnsi="Arial"/>
          <w:sz w:val="22"/>
          <w:szCs w:val="22"/>
        </w:rPr>
      </w:pPr>
    </w:p>
    <w:p w14:paraId="1A8F7CF3" w14:textId="1EA06E07" w:rsidR="00176669" w:rsidRDefault="00176669" w:rsidP="00106EEA">
      <w:pPr>
        <w:spacing w:line="360" w:lineRule="auto"/>
        <w:ind w:left="1440" w:hanging="720"/>
        <w:jc w:val="both"/>
        <w:rPr>
          <w:rFonts w:ascii="Arial" w:hAnsi="Arial"/>
          <w:sz w:val="22"/>
          <w:szCs w:val="22"/>
        </w:rPr>
      </w:pPr>
      <w:r w:rsidRPr="00106EEA">
        <w:rPr>
          <w:rFonts w:ascii="Arial" w:hAnsi="Arial"/>
          <w:sz w:val="22"/>
          <w:szCs w:val="22"/>
        </w:rPr>
        <w:t xml:space="preserve">(5) </w:t>
      </w:r>
      <w:r w:rsidR="00D7514F" w:rsidRPr="00106EEA">
        <w:rPr>
          <w:rFonts w:ascii="Arial" w:hAnsi="Arial"/>
          <w:sz w:val="22"/>
          <w:szCs w:val="22"/>
        </w:rPr>
        <w:tab/>
      </w:r>
      <w:r w:rsidRPr="00106EEA">
        <w:rPr>
          <w:rFonts w:ascii="Arial" w:hAnsi="Arial"/>
          <w:sz w:val="22"/>
          <w:szCs w:val="22"/>
        </w:rPr>
        <w:t>The Disciplinary Committee may appoint a legal practitioner to lead evidence at the hearing of the application and to cross-examine the legal practitioner to whom the application relates and witnesses called by him or her and to present argument.</w:t>
      </w:r>
    </w:p>
    <w:p w14:paraId="01FD7A9D" w14:textId="77777777" w:rsidR="00F340EA" w:rsidRPr="00106EEA" w:rsidRDefault="00F340EA" w:rsidP="00106EEA">
      <w:pPr>
        <w:spacing w:line="360" w:lineRule="auto"/>
        <w:ind w:left="1440" w:hanging="720"/>
        <w:jc w:val="both"/>
        <w:rPr>
          <w:rFonts w:ascii="Arial" w:hAnsi="Arial"/>
          <w:sz w:val="22"/>
          <w:szCs w:val="22"/>
        </w:rPr>
      </w:pPr>
    </w:p>
    <w:p w14:paraId="2172D8C9" w14:textId="4B0326E9" w:rsidR="00176669" w:rsidRPr="00106EEA" w:rsidRDefault="00176669" w:rsidP="00106EEA">
      <w:pPr>
        <w:spacing w:line="360" w:lineRule="auto"/>
        <w:ind w:left="1440" w:hanging="720"/>
        <w:rPr>
          <w:rFonts w:ascii="Arial" w:hAnsi="Arial"/>
          <w:sz w:val="22"/>
          <w:szCs w:val="22"/>
        </w:rPr>
      </w:pPr>
      <w:r w:rsidRPr="00106EEA">
        <w:rPr>
          <w:rFonts w:ascii="Arial" w:hAnsi="Arial"/>
          <w:sz w:val="22"/>
          <w:szCs w:val="22"/>
        </w:rPr>
        <w:t>(6)</w:t>
      </w:r>
      <w:r w:rsidR="00D7514F" w:rsidRPr="00106EEA">
        <w:rPr>
          <w:rFonts w:ascii="Arial" w:hAnsi="Arial"/>
          <w:sz w:val="22"/>
          <w:szCs w:val="22"/>
        </w:rPr>
        <w:tab/>
      </w:r>
      <w:r w:rsidRPr="00106EEA">
        <w:rPr>
          <w:rFonts w:ascii="Arial" w:hAnsi="Arial"/>
          <w:sz w:val="22"/>
          <w:szCs w:val="22"/>
        </w:rPr>
        <w:t>A legal practitioner shall be entitled to legal representation at the hearing of an application of the Disciplinary Committee.</w:t>
      </w:r>
    </w:p>
    <w:p w14:paraId="0A763B72" w14:textId="77777777" w:rsidR="00D7514F" w:rsidRPr="00106EEA" w:rsidRDefault="00D7514F" w:rsidP="00106EEA">
      <w:pPr>
        <w:spacing w:line="360" w:lineRule="auto"/>
        <w:ind w:left="1440" w:hanging="720"/>
        <w:rPr>
          <w:rFonts w:ascii="Arial" w:hAnsi="Arial"/>
          <w:sz w:val="22"/>
          <w:szCs w:val="22"/>
        </w:rPr>
      </w:pPr>
    </w:p>
    <w:p w14:paraId="09D11810" w14:textId="7351AA19" w:rsidR="00176669" w:rsidRPr="00106EEA" w:rsidRDefault="00176669" w:rsidP="00106EEA">
      <w:pPr>
        <w:spacing w:line="360" w:lineRule="auto"/>
        <w:ind w:left="1440" w:hanging="720"/>
        <w:jc w:val="both"/>
        <w:rPr>
          <w:rFonts w:ascii="Arial" w:hAnsi="Arial"/>
          <w:sz w:val="22"/>
          <w:szCs w:val="22"/>
        </w:rPr>
      </w:pPr>
      <w:r w:rsidRPr="00106EEA">
        <w:rPr>
          <w:rFonts w:ascii="Arial" w:hAnsi="Arial"/>
          <w:sz w:val="22"/>
          <w:szCs w:val="22"/>
        </w:rPr>
        <w:t xml:space="preserve">(7) </w:t>
      </w:r>
      <w:r w:rsidR="00D7514F" w:rsidRPr="00106EEA">
        <w:rPr>
          <w:rFonts w:ascii="Arial" w:hAnsi="Arial"/>
          <w:sz w:val="22"/>
          <w:szCs w:val="22"/>
        </w:rPr>
        <w:tab/>
      </w:r>
      <w:r w:rsidRPr="00106EEA">
        <w:rPr>
          <w:rFonts w:ascii="Arial" w:hAnsi="Arial"/>
          <w:sz w:val="22"/>
          <w:szCs w:val="22"/>
        </w:rPr>
        <w:t>At the conclusion of the hearing of an application by the Disciplinary Committee –</w:t>
      </w:r>
    </w:p>
    <w:p w14:paraId="1EF76F9B" w14:textId="77777777" w:rsidR="00D7514F" w:rsidRPr="00106EEA" w:rsidRDefault="00D7514F" w:rsidP="00106EEA">
      <w:pPr>
        <w:spacing w:line="360" w:lineRule="auto"/>
        <w:ind w:left="720"/>
        <w:rPr>
          <w:rFonts w:ascii="Arial" w:hAnsi="Arial"/>
          <w:sz w:val="22"/>
          <w:szCs w:val="22"/>
        </w:rPr>
      </w:pPr>
    </w:p>
    <w:p w14:paraId="1BC0467A" w14:textId="52F882AC" w:rsidR="00176669" w:rsidRPr="00106EEA" w:rsidRDefault="00176669" w:rsidP="00106EEA">
      <w:pPr>
        <w:spacing w:line="360" w:lineRule="auto"/>
        <w:ind w:left="1440"/>
        <w:jc w:val="both"/>
        <w:rPr>
          <w:rFonts w:ascii="Arial" w:hAnsi="Arial"/>
          <w:sz w:val="22"/>
          <w:szCs w:val="22"/>
        </w:rPr>
      </w:pPr>
      <w:r w:rsidRPr="00106EEA">
        <w:rPr>
          <w:rFonts w:ascii="Arial" w:hAnsi="Arial"/>
          <w:sz w:val="22"/>
          <w:szCs w:val="22"/>
        </w:rPr>
        <w:t>(a)</w:t>
      </w:r>
      <w:r w:rsidR="00E93834" w:rsidRPr="00106EEA">
        <w:rPr>
          <w:rFonts w:ascii="Arial" w:hAnsi="Arial"/>
          <w:sz w:val="22"/>
          <w:szCs w:val="22"/>
        </w:rPr>
        <w:tab/>
      </w:r>
      <w:r w:rsidRPr="00106EEA">
        <w:rPr>
          <w:rFonts w:ascii="Arial" w:hAnsi="Arial"/>
          <w:sz w:val="22"/>
          <w:szCs w:val="22"/>
        </w:rPr>
        <w:t>if it is satisfied that a case of unprofessional or dishonourable or unworthy conduct has not been made out against the legal practitioners, shall dismiss the application;</w:t>
      </w:r>
    </w:p>
    <w:p w14:paraId="411F997B" w14:textId="77777777" w:rsidR="00E93834" w:rsidRPr="00106EEA" w:rsidRDefault="00E93834" w:rsidP="00106EEA">
      <w:pPr>
        <w:spacing w:line="360" w:lineRule="auto"/>
        <w:ind w:left="1440"/>
        <w:rPr>
          <w:rFonts w:ascii="Arial" w:hAnsi="Arial"/>
          <w:sz w:val="22"/>
          <w:szCs w:val="22"/>
        </w:rPr>
      </w:pPr>
    </w:p>
    <w:p w14:paraId="69A30B6C" w14:textId="7BC1292C" w:rsidR="00176669" w:rsidRPr="00106EEA" w:rsidRDefault="00176669" w:rsidP="00106EEA">
      <w:pPr>
        <w:spacing w:line="360" w:lineRule="auto"/>
        <w:ind w:left="1440"/>
        <w:jc w:val="both"/>
        <w:rPr>
          <w:rFonts w:ascii="Arial" w:hAnsi="Arial"/>
          <w:sz w:val="22"/>
          <w:szCs w:val="22"/>
        </w:rPr>
      </w:pPr>
      <w:r w:rsidRPr="00106EEA">
        <w:rPr>
          <w:rFonts w:ascii="Arial" w:hAnsi="Arial"/>
          <w:sz w:val="22"/>
          <w:szCs w:val="22"/>
        </w:rPr>
        <w:t>(b)</w:t>
      </w:r>
      <w:r w:rsidR="00E93834" w:rsidRPr="00106EEA">
        <w:rPr>
          <w:rFonts w:ascii="Arial" w:hAnsi="Arial"/>
          <w:sz w:val="22"/>
          <w:szCs w:val="22"/>
        </w:rPr>
        <w:tab/>
      </w:r>
      <w:r w:rsidRPr="00106EEA">
        <w:rPr>
          <w:rFonts w:ascii="Arial" w:hAnsi="Arial"/>
          <w:sz w:val="22"/>
          <w:szCs w:val="22"/>
        </w:rPr>
        <w:t>if it is satisfied that the legal practitioner is guilty of the unprofessional or dishonourable or unworthy conduct alleged in the application or in respects other than those so alleged, shall act in accordance with the provisions of either subse</w:t>
      </w:r>
      <w:r w:rsidR="00C10E73">
        <w:rPr>
          <w:rFonts w:ascii="Arial" w:hAnsi="Arial"/>
          <w:sz w:val="22"/>
          <w:szCs w:val="22"/>
        </w:rPr>
        <w:t>s</w:t>
      </w:r>
      <w:r w:rsidRPr="00106EEA">
        <w:rPr>
          <w:rFonts w:ascii="Arial" w:hAnsi="Arial"/>
          <w:sz w:val="22"/>
          <w:szCs w:val="22"/>
        </w:rPr>
        <w:t xml:space="preserve"> (8) or (9).</w:t>
      </w:r>
    </w:p>
    <w:p w14:paraId="6DF71F66" w14:textId="77777777" w:rsidR="00E93834" w:rsidRPr="00106EEA" w:rsidRDefault="00E93834" w:rsidP="00106EEA">
      <w:pPr>
        <w:spacing w:line="360" w:lineRule="auto"/>
        <w:jc w:val="both"/>
        <w:rPr>
          <w:rFonts w:ascii="Arial" w:hAnsi="Arial"/>
          <w:sz w:val="22"/>
          <w:szCs w:val="22"/>
        </w:rPr>
      </w:pPr>
    </w:p>
    <w:p w14:paraId="6C1FB3EA" w14:textId="3C7C8211" w:rsidR="00176669" w:rsidRPr="00106EEA" w:rsidRDefault="00176669" w:rsidP="00106EEA">
      <w:pPr>
        <w:spacing w:line="360" w:lineRule="auto"/>
        <w:ind w:left="1440" w:hanging="720"/>
        <w:jc w:val="both"/>
        <w:rPr>
          <w:rFonts w:ascii="Arial" w:hAnsi="Arial"/>
          <w:sz w:val="22"/>
          <w:szCs w:val="22"/>
        </w:rPr>
      </w:pPr>
      <w:r w:rsidRPr="00106EEA">
        <w:rPr>
          <w:rFonts w:ascii="Arial" w:hAnsi="Arial"/>
          <w:sz w:val="22"/>
          <w:szCs w:val="22"/>
        </w:rPr>
        <w:t>(8)</w:t>
      </w:r>
      <w:r w:rsidR="00E93834" w:rsidRPr="00106EEA">
        <w:rPr>
          <w:rFonts w:ascii="Arial" w:hAnsi="Arial"/>
          <w:sz w:val="22"/>
          <w:szCs w:val="22"/>
        </w:rPr>
        <w:tab/>
      </w:r>
      <w:r w:rsidRPr="00106EEA">
        <w:rPr>
          <w:rFonts w:ascii="Arial" w:hAnsi="Arial"/>
          <w:sz w:val="22"/>
          <w:szCs w:val="22"/>
        </w:rPr>
        <w:t xml:space="preserve"> If the Disciplinary Committee is of the opinion that the unprofessional or dishonourable or unworthy conduct </w:t>
      </w:r>
      <w:r w:rsidR="005E2AD4" w:rsidRPr="00106EEA">
        <w:rPr>
          <w:rFonts w:ascii="Arial" w:hAnsi="Arial"/>
          <w:sz w:val="22"/>
          <w:szCs w:val="22"/>
        </w:rPr>
        <w:t>of which the legal practitioner</w:t>
      </w:r>
      <w:r w:rsidRPr="00106EEA">
        <w:rPr>
          <w:rFonts w:ascii="Arial" w:hAnsi="Arial"/>
          <w:sz w:val="22"/>
          <w:szCs w:val="22"/>
        </w:rPr>
        <w:t xml:space="preserve"> is guilty does not justify an application to the Court for an order to strike the legal practitioner’s name from the Roll or to suspend him or her from practice, and that the case may be adequately dealt with by itself, it may –</w:t>
      </w:r>
    </w:p>
    <w:p w14:paraId="0F96A351" w14:textId="77777777" w:rsidR="00E93834" w:rsidRPr="00106EEA" w:rsidRDefault="00176669" w:rsidP="00106EEA">
      <w:pPr>
        <w:spacing w:line="360" w:lineRule="auto"/>
        <w:rPr>
          <w:rFonts w:ascii="Arial" w:hAnsi="Arial"/>
          <w:sz w:val="22"/>
          <w:szCs w:val="22"/>
        </w:rPr>
      </w:pPr>
      <w:r w:rsidRPr="00106EEA">
        <w:rPr>
          <w:rFonts w:ascii="Arial" w:hAnsi="Arial"/>
          <w:sz w:val="22"/>
          <w:szCs w:val="22"/>
        </w:rPr>
        <w:tab/>
      </w:r>
      <w:r w:rsidRPr="00106EEA">
        <w:rPr>
          <w:rFonts w:ascii="Arial" w:hAnsi="Arial"/>
          <w:sz w:val="22"/>
          <w:szCs w:val="22"/>
        </w:rPr>
        <w:tab/>
      </w:r>
    </w:p>
    <w:p w14:paraId="35380B35" w14:textId="519FD54D" w:rsidR="00176669" w:rsidRPr="00106EEA" w:rsidRDefault="00176669" w:rsidP="00106EEA">
      <w:pPr>
        <w:pStyle w:val="ListParagraph"/>
        <w:numPr>
          <w:ilvl w:val="0"/>
          <w:numId w:val="3"/>
        </w:numPr>
        <w:spacing w:line="360" w:lineRule="auto"/>
        <w:rPr>
          <w:rFonts w:ascii="Arial" w:hAnsi="Arial"/>
          <w:sz w:val="22"/>
          <w:szCs w:val="22"/>
        </w:rPr>
      </w:pPr>
      <w:r w:rsidRPr="00106EEA">
        <w:rPr>
          <w:rFonts w:ascii="Arial" w:hAnsi="Arial"/>
          <w:sz w:val="22"/>
          <w:szCs w:val="22"/>
        </w:rPr>
        <w:t>reprimand the practitioner; or</w:t>
      </w:r>
    </w:p>
    <w:p w14:paraId="00B8A024" w14:textId="77777777" w:rsidR="00F340EA" w:rsidRPr="00106EEA" w:rsidRDefault="00F340EA" w:rsidP="00106EEA">
      <w:pPr>
        <w:pStyle w:val="ListParagraph"/>
        <w:spacing w:line="360" w:lineRule="auto"/>
        <w:ind w:left="2160"/>
        <w:rPr>
          <w:rFonts w:ascii="Arial" w:hAnsi="Arial"/>
          <w:sz w:val="22"/>
          <w:szCs w:val="22"/>
        </w:rPr>
      </w:pPr>
    </w:p>
    <w:p w14:paraId="5AA7B9C7" w14:textId="17224714" w:rsidR="00176669" w:rsidRPr="00106EEA" w:rsidRDefault="00176669" w:rsidP="00106EEA">
      <w:pPr>
        <w:pStyle w:val="ListParagraph"/>
        <w:numPr>
          <w:ilvl w:val="0"/>
          <w:numId w:val="3"/>
        </w:numPr>
        <w:spacing w:line="360" w:lineRule="auto"/>
        <w:rPr>
          <w:rFonts w:ascii="Arial" w:hAnsi="Arial"/>
          <w:sz w:val="22"/>
          <w:szCs w:val="22"/>
        </w:rPr>
      </w:pPr>
      <w:r w:rsidRPr="00106EEA">
        <w:rPr>
          <w:rFonts w:ascii="Arial" w:hAnsi="Arial"/>
          <w:sz w:val="22"/>
          <w:szCs w:val="22"/>
        </w:rPr>
        <w:t>reprimand him or her and impose upon him or her a penalty not exceeding N$10 000.</w:t>
      </w:r>
    </w:p>
    <w:p w14:paraId="1AF85D39" w14:textId="77777777" w:rsidR="00F340EA" w:rsidRPr="00106EEA" w:rsidRDefault="00F340EA" w:rsidP="00106EEA">
      <w:pPr>
        <w:pStyle w:val="ListParagraph"/>
        <w:spacing w:line="360" w:lineRule="auto"/>
        <w:rPr>
          <w:rFonts w:ascii="Arial" w:hAnsi="Arial"/>
          <w:sz w:val="22"/>
          <w:szCs w:val="22"/>
        </w:rPr>
      </w:pPr>
    </w:p>
    <w:p w14:paraId="23F080D7" w14:textId="34821D11" w:rsidR="00176669" w:rsidRPr="00106EEA" w:rsidRDefault="00176669" w:rsidP="00106EEA">
      <w:pPr>
        <w:spacing w:line="360" w:lineRule="auto"/>
        <w:ind w:left="1440" w:hanging="720"/>
        <w:jc w:val="both"/>
        <w:rPr>
          <w:rFonts w:ascii="Arial" w:hAnsi="Arial"/>
          <w:sz w:val="22"/>
          <w:szCs w:val="22"/>
        </w:rPr>
      </w:pPr>
      <w:r w:rsidRPr="00106EEA">
        <w:rPr>
          <w:rFonts w:ascii="Arial" w:hAnsi="Arial"/>
          <w:sz w:val="22"/>
          <w:szCs w:val="22"/>
        </w:rPr>
        <w:t>(9)</w:t>
      </w:r>
      <w:r w:rsidR="00F340EA" w:rsidRPr="00106EEA">
        <w:rPr>
          <w:rFonts w:ascii="Arial" w:hAnsi="Arial"/>
          <w:sz w:val="22"/>
          <w:szCs w:val="22"/>
        </w:rPr>
        <w:tab/>
      </w:r>
      <w:r w:rsidRPr="00106EEA">
        <w:rPr>
          <w:rFonts w:ascii="Arial" w:hAnsi="Arial"/>
          <w:sz w:val="22"/>
          <w:szCs w:val="22"/>
        </w:rPr>
        <w:t xml:space="preserve">If the Disciplinary Committee is of the opinion that the unprofessional or dishonourable or unworthy conduct of which the legal practitioner is guilty justifies an application to the </w:t>
      </w:r>
      <w:r w:rsidR="00F340EA" w:rsidRPr="00106EEA">
        <w:rPr>
          <w:rFonts w:ascii="Arial" w:hAnsi="Arial"/>
          <w:sz w:val="22"/>
          <w:szCs w:val="22"/>
        </w:rPr>
        <w:t>c</w:t>
      </w:r>
      <w:r w:rsidRPr="00106EEA">
        <w:rPr>
          <w:rFonts w:ascii="Arial" w:hAnsi="Arial"/>
          <w:sz w:val="22"/>
          <w:szCs w:val="22"/>
        </w:rPr>
        <w:t xml:space="preserve">ourt for an order to strike the legal practitioner’s name from the Roll or to suspend him or her from practice, it shall proceed to make such application to the </w:t>
      </w:r>
      <w:r w:rsidR="00F340EA" w:rsidRPr="00106EEA">
        <w:rPr>
          <w:rFonts w:ascii="Arial" w:hAnsi="Arial"/>
          <w:sz w:val="22"/>
          <w:szCs w:val="22"/>
        </w:rPr>
        <w:t>c</w:t>
      </w:r>
      <w:r w:rsidRPr="00106EEA">
        <w:rPr>
          <w:rFonts w:ascii="Arial" w:hAnsi="Arial"/>
          <w:sz w:val="22"/>
          <w:szCs w:val="22"/>
        </w:rPr>
        <w:t>ourt in terms of s 32.</w:t>
      </w:r>
    </w:p>
    <w:p w14:paraId="73F2789F" w14:textId="77777777" w:rsidR="00F340EA" w:rsidRPr="00106EEA" w:rsidRDefault="00F340EA" w:rsidP="00106EEA">
      <w:pPr>
        <w:spacing w:line="360" w:lineRule="auto"/>
        <w:ind w:left="1440" w:hanging="720"/>
        <w:jc w:val="both"/>
        <w:rPr>
          <w:rFonts w:ascii="Arial" w:hAnsi="Arial"/>
          <w:sz w:val="22"/>
          <w:szCs w:val="22"/>
        </w:rPr>
      </w:pPr>
    </w:p>
    <w:p w14:paraId="16AD93D6" w14:textId="7EA1F2E8" w:rsidR="00176669" w:rsidRPr="00106EEA" w:rsidRDefault="00176669" w:rsidP="00106EEA">
      <w:pPr>
        <w:spacing w:line="360" w:lineRule="auto"/>
        <w:ind w:left="1440" w:hanging="720"/>
        <w:jc w:val="both"/>
        <w:rPr>
          <w:rFonts w:ascii="Arial" w:hAnsi="Arial"/>
          <w:sz w:val="22"/>
          <w:szCs w:val="22"/>
        </w:rPr>
      </w:pPr>
      <w:r w:rsidRPr="00106EEA">
        <w:rPr>
          <w:rFonts w:ascii="Arial" w:hAnsi="Arial"/>
          <w:sz w:val="22"/>
          <w:szCs w:val="22"/>
        </w:rPr>
        <w:t xml:space="preserve">(10) </w:t>
      </w:r>
      <w:r w:rsidR="00F340EA" w:rsidRPr="00106EEA">
        <w:rPr>
          <w:rFonts w:ascii="Arial" w:hAnsi="Arial"/>
          <w:sz w:val="22"/>
          <w:szCs w:val="22"/>
        </w:rPr>
        <w:tab/>
      </w:r>
      <w:r w:rsidRPr="00106EEA">
        <w:rPr>
          <w:rFonts w:ascii="Arial" w:hAnsi="Arial"/>
          <w:sz w:val="22"/>
          <w:szCs w:val="22"/>
        </w:rPr>
        <w:t>A legal practitioner upon whom a penalty has been imposed by the Disciplinary Committee under subsec (8)(b), may within 30 days of the notification to him or her of the decision of the Disciplinary Committee, appeal to the Court against that decision.</w:t>
      </w:r>
    </w:p>
    <w:p w14:paraId="340DD461" w14:textId="77777777" w:rsidR="00F340EA" w:rsidRPr="00106EEA" w:rsidRDefault="00F340EA" w:rsidP="00106EEA">
      <w:pPr>
        <w:spacing w:line="360" w:lineRule="auto"/>
        <w:ind w:left="1440" w:hanging="720"/>
        <w:jc w:val="both"/>
        <w:rPr>
          <w:rFonts w:ascii="Arial" w:hAnsi="Arial"/>
          <w:sz w:val="22"/>
          <w:szCs w:val="22"/>
        </w:rPr>
      </w:pPr>
    </w:p>
    <w:p w14:paraId="67E7F4CD" w14:textId="1EB8AD7B" w:rsidR="00176669" w:rsidRPr="00106EEA" w:rsidRDefault="00176669" w:rsidP="00106EEA">
      <w:pPr>
        <w:spacing w:line="360" w:lineRule="auto"/>
        <w:ind w:left="1440" w:hanging="720"/>
        <w:jc w:val="both"/>
        <w:rPr>
          <w:rFonts w:ascii="Arial" w:hAnsi="Arial"/>
          <w:sz w:val="22"/>
          <w:szCs w:val="22"/>
        </w:rPr>
      </w:pPr>
      <w:r w:rsidRPr="00106EEA">
        <w:rPr>
          <w:rFonts w:ascii="Arial" w:hAnsi="Arial"/>
          <w:sz w:val="22"/>
          <w:szCs w:val="22"/>
        </w:rPr>
        <w:t>(11)</w:t>
      </w:r>
      <w:r w:rsidR="00593D7A">
        <w:rPr>
          <w:rFonts w:ascii="Arial" w:hAnsi="Arial"/>
          <w:sz w:val="22"/>
          <w:szCs w:val="22"/>
        </w:rPr>
        <w:tab/>
      </w:r>
      <w:r w:rsidRPr="00106EEA">
        <w:rPr>
          <w:rFonts w:ascii="Arial" w:hAnsi="Arial"/>
          <w:sz w:val="22"/>
          <w:szCs w:val="22"/>
        </w:rPr>
        <w:t>The Disciplinary Committee, when acting in accordance with the provisions of subsec (8), may make such order as to the r</w:t>
      </w:r>
      <w:r w:rsidR="005E2AD4" w:rsidRPr="00106EEA">
        <w:rPr>
          <w:rFonts w:ascii="Arial" w:hAnsi="Arial"/>
          <w:sz w:val="22"/>
          <w:szCs w:val="22"/>
        </w:rPr>
        <w:t xml:space="preserve">eimbursement of costs incurred </w:t>
      </w:r>
      <w:r w:rsidRPr="00106EEA">
        <w:rPr>
          <w:rFonts w:ascii="Arial" w:hAnsi="Arial"/>
          <w:sz w:val="22"/>
          <w:szCs w:val="22"/>
        </w:rPr>
        <w:t>by the Disciplinary Committee in connection with the application, including witness expenses, as it may think fit.</w:t>
      </w:r>
    </w:p>
    <w:p w14:paraId="1199632F" w14:textId="77777777" w:rsidR="00F340EA" w:rsidRPr="00106EEA" w:rsidRDefault="00F340EA" w:rsidP="00106EEA">
      <w:pPr>
        <w:spacing w:line="360" w:lineRule="auto"/>
        <w:ind w:left="720"/>
        <w:rPr>
          <w:rFonts w:ascii="Arial" w:hAnsi="Arial"/>
          <w:sz w:val="22"/>
          <w:szCs w:val="22"/>
        </w:rPr>
      </w:pPr>
    </w:p>
    <w:p w14:paraId="63BD9A8E" w14:textId="38E36340" w:rsidR="00176669" w:rsidRPr="00106EEA" w:rsidRDefault="00176669" w:rsidP="00106EEA">
      <w:pPr>
        <w:spacing w:line="360" w:lineRule="auto"/>
        <w:ind w:left="1440" w:hanging="720"/>
        <w:jc w:val="both"/>
        <w:rPr>
          <w:rFonts w:ascii="Arial" w:hAnsi="Arial"/>
          <w:sz w:val="22"/>
          <w:szCs w:val="22"/>
        </w:rPr>
      </w:pPr>
      <w:r w:rsidRPr="00106EEA">
        <w:rPr>
          <w:rFonts w:ascii="Arial" w:hAnsi="Arial"/>
          <w:sz w:val="22"/>
          <w:szCs w:val="22"/>
        </w:rPr>
        <w:t>(12)</w:t>
      </w:r>
      <w:r w:rsidR="00593D7A">
        <w:rPr>
          <w:rFonts w:ascii="Arial" w:hAnsi="Arial"/>
          <w:sz w:val="22"/>
          <w:szCs w:val="22"/>
        </w:rPr>
        <w:tab/>
      </w:r>
      <w:r w:rsidRPr="00106EEA">
        <w:rPr>
          <w:rFonts w:ascii="Arial" w:hAnsi="Arial"/>
          <w:sz w:val="22"/>
          <w:szCs w:val="22"/>
        </w:rPr>
        <w:t xml:space="preserve">Any penalty imposed under subsec (8)(b) and any costs payable in accordance with subsec (11) shall – </w:t>
      </w:r>
    </w:p>
    <w:p w14:paraId="34607AAF" w14:textId="77777777" w:rsidR="00F340EA" w:rsidRPr="00106EEA" w:rsidRDefault="00F340EA" w:rsidP="00106EEA">
      <w:pPr>
        <w:spacing w:line="360" w:lineRule="auto"/>
        <w:ind w:left="720"/>
        <w:jc w:val="both"/>
        <w:rPr>
          <w:rFonts w:ascii="Arial" w:hAnsi="Arial"/>
          <w:sz w:val="22"/>
          <w:szCs w:val="22"/>
        </w:rPr>
      </w:pPr>
    </w:p>
    <w:p w14:paraId="39F5D761" w14:textId="18021079" w:rsidR="00176669" w:rsidRPr="00106EEA" w:rsidRDefault="00176669" w:rsidP="00106EEA">
      <w:pPr>
        <w:spacing w:line="360" w:lineRule="auto"/>
        <w:rPr>
          <w:rFonts w:ascii="Arial" w:hAnsi="Arial"/>
          <w:sz w:val="22"/>
          <w:szCs w:val="22"/>
        </w:rPr>
      </w:pPr>
      <w:r w:rsidRPr="00106EEA">
        <w:rPr>
          <w:rFonts w:ascii="Arial" w:hAnsi="Arial"/>
          <w:sz w:val="22"/>
          <w:szCs w:val="22"/>
        </w:rPr>
        <w:tab/>
      </w:r>
      <w:r w:rsidRPr="00106EEA">
        <w:rPr>
          <w:rFonts w:ascii="Arial" w:hAnsi="Arial"/>
          <w:sz w:val="22"/>
          <w:szCs w:val="22"/>
        </w:rPr>
        <w:tab/>
        <w:t>(a) be moneys owing to the State Revenue Fund; and</w:t>
      </w:r>
    </w:p>
    <w:p w14:paraId="6F7D48D8" w14:textId="77777777" w:rsidR="00F340EA" w:rsidRPr="00106EEA" w:rsidRDefault="00F340EA" w:rsidP="00106EEA">
      <w:pPr>
        <w:spacing w:line="360" w:lineRule="auto"/>
        <w:rPr>
          <w:rFonts w:ascii="Arial" w:hAnsi="Arial"/>
          <w:sz w:val="22"/>
          <w:szCs w:val="22"/>
        </w:rPr>
      </w:pPr>
    </w:p>
    <w:p w14:paraId="503B8FA2" w14:textId="06635669" w:rsidR="00176669" w:rsidRPr="00106EEA" w:rsidRDefault="00176669" w:rsidP="00106EEA">
      <w:pPr>
        <w:spacing w:line="360" w:lineRule="auto"/>
        <w:rPr>
          <w:rFonts w:ascii="Arial" w:hAnsi="Arial"/>
          <w:sz w:val="22"/>
          <w:szCs w:val="22"/>
        </w:rPr>
      </w:pPr>
      <w:r w:rsidRPr="00106EEA">
        <w:rPr>
          <w:rFonts w:ascii="Arial" w:hAnsi="Arial"/>
          <w:sz w:val="22"/>
          <w:szCs w:val="22"/>
        </w:rPr>
        <w:tab/>
      </w:r>
      <w:r w:rsidRPr="00106EEA">
        <w:rPr>
          <w:rFonts w:ascii="Arial" w:hAnsi="Arial"/>
          <w:sz w:val="22"/>
          <w:szCs w:val="22"/>
        </w:rPr>
        <w:tab/>
        <w:t>(b) be recoverable by legal process in the magistrate’s court.</w:t>
      </w:r>
      <w:r w:rsidR="00F340EA" w:rsidRPr="00106EEA">
        <w:rPr>
          <w:rFonts w:ascii="Arial" w:hAnsi="Arial"/>
          <w:sz w:val="22"/>
          <w:szCs w:val="22"/>
        </w:rPr>
        <w:t>'</w:t>
      </w:r>
    </w:p>
    <w:p w14:paraId="7E6D0473" w14:textId="77777777" w:rsidR="00176669" w:rsidRDefault="00176669" w:rsidP="00176669">
      <w:pPr>
        <w:spacing w:line="480" w:lineRule="auto"/>
        <w:rPr>
          <w:rFonts w:ascii="Arial" w:hAnsi="Arial"/>
        </w:rPr>
      </w:pPr>
    </w:p>
    <w:p w14:paraId="1DD4FCB5" w14:textId="0EEF6228" w:rsidR="0035428A" w:rsidRPr="00106EEA" w:rsidRDefault="0035428A" w:rsidP="00176669">
      <w:pPr>
        <w:spacing w:line="480" w:lineRule="auto"/>
        <w:rPr>
          <w:rFonts w:ascii="Arial" w:hAnsi="Arial"/>
          <w:u w:val="single"/>
        </w:rPr>
      </w:pPr>
      <w:r w:rsidRPr="00106EEA">
        <w:rPr>
          <w:rFonts w:ascii="Arial" w:hAnsi="Arial"/>
          <w:u w:val="single"/>
        </w:rPr>
        <w:t>Preliminary matters</w:t>
      </w:r>
    </w:p>
    <w:p w14:paraId="7FD77E5B" w14:textId="2BE7227A" w:rsidR="00C06F07" w:rsidRDefault="0035428A" w:rsidP="00106EEA">
      <w:pPr>
        <w:pStyle w:val="ListParagraph"/>
        <w:numPr>
          <w:ilvl w:val="0"/>
          <w:numId w:val="1"/>
        </w:numPr>
        <w:spacing w:line="480" w:lineRule="auto"/>
        <w:ind w:left="0" w:firstLine="0"/>
        <w:jc w:val="both"/>
        <w:rPr>
          <w:rFonts w:ascii="Arial" w:hAnsi="Arial"/>
        </w:rPr>
      </w:pPr>
      <w:r>
        <w:rPr>
          <w:rFonts w:ascii="Arial" w:hAnsi="Arial"/>
        </w:rPr>
        <w:t xml:space="preserve">There </w:t>
      </w:r>
      <w:r w:rsidR="00024672">
        <w:rPr>
          <w:rFonts w:ascii="Arial" w:hAnsi="Arial"/>
        </w:rPr>
        <w:t>is</w:t>
      </w:r>
      <w:r>
        <w:rPr>
          <w:rFonts w:ascii="Arial" w:hAnsi="Arial"/>
        </w:rPr>
        <w:t xml:space="preserve"> a host of preliminary matters for decision.  The first raises the question whether </w:t>
      </w:r>
      <w:r w:rsidR="00F340EA">
        <w:rPr>
          <w:rFonts w:ascii="Arial" w:hAnsi="Arial"/>
        </w:rPr>
        <w:t>a</w:t>
      </w:r>
      <w:r>
        <w:rPr>
          <w:rFonts w:ascii="Arial" w:hAnsi="Arial"/>
        </w:rPr>
        <w:t xml:space="preserve">ppellant was entitled to appeal against the decision of the High Court </w:t>
      </w:r>
      <w:r w:rsidR="00F43172">
        <w:rPr>
          <w:rFonts w:ascii="Arial" w:hAnsi="Arial"/>
        </w:rPr>
        <w:t xml:space="preserve">without seeking </w:t>
      </w:r>
      <w:r>
        <w:rPr>
          <w:rFonts w:ascii="Arial" w:hAnsi="Arial"/>
        </w:rPr>
        <w:t>leave to appeal</w:t>
      </w:r>
      <w:r w:rsidR="00F43172">
        <w:rPr>
          <w:rFonts w:ascii="Arial" w:hAnsi="Arial"/>
        </w:rPr>
        <w:t xml:space="preserve"> from the High Court</w:t>
      </w:r>
      <w:r>
        <w:rPr>
          <w:rFonts w:ascii="Arial" w:hAnsi="Arial"/>
        </w:rPr>
        <w:t xml:space="preserve">.  Secondly, there </w:t>
      </w:r>
      <w:r w:rsidR="00024672">
        <w:rPr>
          <w:rFonts w:ascii="Arial" w:hAnsi="Arial"/>
        </w:rPr>
        <w:t>is</w:t>
      </w:r>
      <w:r>
        <w:rPr>
          <w:rFonts w:ascii="Arial" w:hAnsi="Arial"/>
        </w:rPr>
        <w:t xml:space="preserve"> a range of procedural challenges to the manner in which </w:t>
      </w:r>
      <w:r w:rsidR="00F340EA">
        <w:rPr>
          <w:rFonts w:ascii="Arial" w:hAnsi="Arial"/>
        </w:rPr>
        <w:t>a</w:t>
      </w:r>
      <w:r>
        <w:rPr>
          <w:rFonts w:ascii="Arial" w:hAnsi="Arial"/>
        </w:rPr>
        <w:t xml:space="preserve">ppellant prosecuted his appeal: his notice of appeal was lodged with the Registrar of this </w:t>
      </w:r>
      <w:r w:rsidR="00F340EA">
        <w:rPr>
          <w:rFonts w:ascii="Arial" w:hAnsi="Arial"/>
        </w:rPr>
        <w:t>c</w:t>
      </w:r>
      <w:r>
        <w:rPr>
          <w:rFonts w:ascii="Arial" w:hAnsi="Arial"/>
        </w:rPr>
        <w:t xml:space="preserve">ourt fourteen days late; </w:t>
      </w:r>
      <w:r w:rsidR="00F340EA">
        <w:rPr>
          <w:rFonts w:ascii="Arial" w:hAnsi="Arial"/>
        </w:rPr>
        <w:t>a</w:t>
      </w:r>
      <w:r>
        <w:rPr>
          <w:rFonts w:ascii="Arial" w:hAnsi="Arial"/>
        </w:rPr>
        <w:t xml:space="preserve">ppellant has not furnished security for the costs of the appeal as contemplated in </w:t>
      </w:r>
      <w:r w:rsidR="00F340EA">
        <w:rPr>
          <w:rFonts w:ascii="Arial" w:hAnsi="Arial"/>
        </w:rPr>
        <w:t>r</w:t>
      </w:r>
      <w:r>
        <w:rPr>
          <w:rFonts w:ascii="Arial" w:hAnsi="Arial"/>
        </w:rPr>
        <w:t xml:space="preserve">ule 8 of the Rules of this </w:t>
      </w:r>
      <w:r w:rsidR="00F340EA">
        <w:rPr>
          <w:rFonts w:ascii="Arial" w:hAnsi="Arial"/>
        </w:rPr>
        <w:t>c</w:t>
      </w:r>
      <w:r>
        <w:rPr>
          <w:rFonts w:ascii="Arial" w:hAnsi="Arial"/>
        </w:rPr>
        <w:t xml:space="preserve">ourt; and </w:t>
      </w:r>
      <w:r w:rsidR="00F340EA">
        <w:rPr>
          <w:rFonts w:ascii="Arial" w:hAnsi="Arial"/>
        </w:rPr>
        <w:t>a</w:t>
      </w:r>
      <w:r>
        <w:rPr>
          <w:rFonts w:ascii="Arial" w:hAnsi="Arial"/>
        </w:rPr>
        <w:t xml:space="preserve">ppellant lodged the appeal record out of time.  Thirdly, </w:t>
      </w:r>
      <w:r w:rsidR="000B7EEB">
        <w:rPr>
          <w:rFonts w:ascii="Arial" w:hAnsi="Arial"/>
        </w:rPr>
        <w:t>the Disciplinary Committee also seeks</w:t>
      </w:r>
      <w:r w:rsidR="00F43172">
        <w:rPr>
          <w:rFonts w:ascii="Arial" w:hAnsi="Arial"/>
        </w:rPr>
        <w:t xml:space="preserve"> condonation for its </w:t>
      </w:r>
      <w:r>
        <w:rPr>
          <w:rFonts w:ascii="Arial" w:hAnsi="Arial"/>
        </w:rPr>
        <w:t>failure to lodge its heads of argument timeously.  And fi</w:t>
      </w:r>
      <w:r w:rsidR="008C720B">
        <w:rPr>
          <w:rFonts w:ascii="Arial" w:hAnsi="Arial"/>
        </w:rPr>
        <w:t xml:space="preserve">nally, there is the question </w:t>
      </w:r>
      <w:r>
        <w:rPr>
          <w:rFonts w:ascii="Arial" w:hAnsi="Arial"/>
        </w:rPr>
        <w:t xml:space="preserve">whether a costs order should be made against </w:t>
      </w:r>
      <w:r w:rsidR="00F340EA">
        <w:rPr>
          <w:rFonts w:ascii="Arial" w:hAnsi="Arial"/>
        </w:rPr>
        <w:t>f</w:t>
      </w:r>
      <w:r>
        <w:rPr>
          <w:rFonts w:ascii="Arial" w:hAnsi="Arial"/>
        </w:rPr>
        <w:t xml:space="preserve">ourth </w:t>
      </w:r>
      <w:r w:rsidR="00F340EA">
        <w:rPr>
          <w:rFonts w:ascii="Arial" w:hAnsi="Arial"/>
        </w:rPr>
        <w:t>r</w:t>
      </w:r>
      <w:r>
        <w:rPr>
          <w:rFonts w:ascii="Arial" w:hAnsi="Arial"/>
        </w:rPr>
        <w:t>espondent for seeking to intervene in the appeal at a late stage, including by lodging a comprehensive set of heads of argument only days before the day on which the appeal was to be heard.  Each of these will be dealt with separately before turning to the merits of the appeal.</w:t>
      </w:r>
    </w:p>
    <w:p w14:paraId="6B10769A" w14:textId="77777777" w:rsidR="0035428A" w:rsidRDefault="0035428A" w:rsidP="0035428A">
      <w:pPr>
        <w:pStyle w:val="ListParagraph"/>
        <w:spacing w:line="480" w:lineRule="auto"/>
        <w:ind w:left="0"/>
        <w:rPr>
          <w:rFonts w:ascii="Arial" w:hAnsi="Arial"/>
        </w:rPr>
      </w:pPr>
    </w:p>
    <w:p w14:paraId="71A2D12D" w14:textId="7BFB16E2" w:rsidR="0035428A" w:rsidRPr="00106EEA" w:rsidRDefault="0035428A" w:rsidP="0035428A">
      <w:pPr>
        <w:pStyle w:val="ListParagraph"/>
        <w:spacing w:line="480" w:lineRule="auto"/>
        <w:ind w:left="0"/>
        <w:rPr>
          <w:rFonts w:ascii="Arial" w:hAnsi="Arial"/>
          <w:u w:val="single"/>
        </w:rPr>
      </w:pPr>
      <w:r w:rsidRPr="00106EEA">
        <w:rPr>
          <w:rFonts w:ascii="Arial" w:hAnsi="Arial"/>
          <w:u w:val="single"/>
        </w:rPr>
        <w:t>Was leave to appeal required?</w:t>
      </w:r>
    </w:p>
    <w:p w14:paraId="4125C220" w14:textId="55A2F123" w:rsidR="007B366C" w:rsidRDefault="000B7EEB" w:rsidP="00106EEA">
      <w:pPr>
        <w:pStyle w:val="ListParagraph"/>
        <w:numPr>
          <w:ilvl w:val="0"/>
          <w:numId w:val="1"/>
        </w:numPr>
        <w:spacing w:line="480" w:lineRule="auto"/>
        <w:ind w:left="0" w:firstLine="0"/>
        <w:jc w:val="both"/>
        <w:rPr>
          <w:rFonts w:ascii="Arial" w:hAnsi="Arial"/>
        </w:rPr>
      </w:pPr>
      <w:r>
        <w:rPr>
          <w:rFonts w:ascii="Arial" w:hAnsi="Arial"/>
        </w:rPr>
        <w:t xml:space="preserve">The Disciplinary Committee </w:t>
      </w:r>
      <w:r w:rsidR="00F43172">
        <w:rPr>
          <w:rFonts w:ascii="Arial" w:hAnsi="Arial"/>
        </w:rPr>
        <w:t xml:space="preserve">argues that </w:t>
      </w:r>
      <w:r w:rsidR="00F340EA">
        <w:rPr>
          <w:rFonts w:ascii="Arial" w:hAnsi="Arial"/>
        </w:rPr>
        <w:t>a</w:t>
      </w:r>
      <w:r w:rsidR="00F43172">
        <w:rPr>
          <w:rFonts w:ascii="Arial" w:hAnsi="Arial"/>
        </w:rPr>
        <w:t xml:space="preserve">ppellant ought to have sought leave to appeal the High Court decision because the decision of the High Court was not final in effect, but interlocutory.  </w:t>
      </w:r>
      <w:r w:rsidR="007B366C">
        <w:rPr>
          <w:rFonts w:ascii="Arial" w:hAnsi="Arial"/>
        </w:rPr>
        <w:t>Section 18 of the High Court Act 16 of 1990</w:t>
      </w:r>
      <w:r w:rsidR="008C720B">
        <w:rPr>
          <w:rFonts w:ascii="Arial" w:hAnsi="Arial"/>
        </w:rPr>
        <w:t>,</w:t>
      </w:r>
      <w:r w:rsidR="007B366C">
        <w:rPr>
          <w:rFonts w:ascii="Arial" w:hAnsi="Arial"/>
        </w:rPr>
        <w:t xml:space="preserve"> provides that interlocutory orders may only be appealed to this </w:t>
      </w:r>
      <w:r w:rsidR="00F340EA">
        <w:rPr>
          <w:rFonts w:ascii="Arial" w:hAnsi="Arial"/>
        </w:rPr>
        <w:t>c</w:t>
      </w:r>
      <w:r w:rsidR="007B366C">
        <w:rPr>
          <w:rFonts w:ascii="Arial" w:hAnsi="Arial"/>
        </w:rPr>
        <w:t xml:space="preserve">ourt with leave of the court that has made the order. </w:t>
      </w:r>
      <w:r>
        <w:rPr>
          <w:rFonts w:ascii="Arial" w:hAnsi="Arial"/>
        </w:rPr>
        <w:t xml:space="preserve">The Disciplinary Committee </w:t>
      </w:r>
      <w:r w:rsidR="007B366C">
        <w:rPr>
          <w:rFonts w:ascii="Arial" w:hAnsi="Arial"/>
        </w:rPr>
        <w:t xml:space="preserve">points to the nature of the order made by the High Court in this case, which referred the matter back to </w:t>
      </w:r>
      <w:r>
        <w:rPr>
          <w:rFonts w:ascii="Arial" w:hAnsi="Arial"/>
        </w:rPr>
        <w:t xml:space="preserve">the Disciplinary Committee </w:t>
      </w:r>
      <w:r w:rsidR="007B366C">
        <w:rPr>
          <w:rFonts w:ascii="Arial" w:hAnsi="Arial"/>
        </w:rPr>
        <w:t>for it to decide whether it will ratify the decision of the Disciplinary Committee</w:t>
      </w:r>
      <w:r w:rsidR="005E2AD4">
        <w:rPr>
          <w:rFonts w:ascii="Arial" w:hAnsi="Arial"/>
        </w:rPr>
        <w:t xml:space="preserve"> </w:t>
      </w:r>
      <w:r>
        <w:rPr>
          <w:rFonts w:ascii="Arial" w:hAnsi="Arial"/>
        </w:rPr>
        <w:t>as previously constituted</w:t>
      </w:r>
      <w:r w:rsidR="007B366C">
        <w:rPr>
          <w:rFonts w:ascii="Arial" w:hAnsi="Arial"/>
        </w:rPr>
        <w:t xml:space="preserve">, and if it does decide to ratify the decision to decide on an appropriate sanction. </w:t>
      </w:r>
      <w:r>
        <w:rPr>
          <w:rFonts w:ascii="Arial" w:hAnsi="Arial"/>
        </w:rPr>
        <w:t xml:space="preserve">The Disciplinary Committee </w:t>
      </w:r>
      <w:r w:rsidR="007B366C">
        <w:rPr>
          <w:rFonts w:ascii="Arial" w:hAnsi="Arial"/>
        </w:rPr>
        <w:t xml:space="preserve">asserts that the order was therefore not finally dispositive of any portion of the relief claimed in the </w:t>
      </w:r>
      <w:r w:rsidR="00F003F0">
        <w:rPr>
          <w:rFonts w:ascii="Arial" w:hAnsi="Arial"/>
        </w:rPr>
        <w:t xml:space="preserve">applications before it and was therefore an interlocutory order, and not appealable to this </w:t>
      </w:r>
      <w:r w:rsidR="00F340EA">
        <w:rPr>
          <w:rFonts w:ascii="Arial" w:hAnsi="Arial"/>
        </w:rPr>
        <w:t>c</w:t>
      </w:r>
      <w:r w:rsidR="00F003F0">
        <w:rPr>
          <w:rFonts w:ascii="Arial" w:hAnsi="Arial"/>
        </w:rPr>
        <w:t>ourt as of right.</w:t>
      </w:r>
    </w:p>
    <w:p w14:paraId="04897EE2" w14:textId="6095102D" w:rsidR="0035428A" w:rsidRDefault="007B366C" w:rsidP="007B366C">
      <w:pPr>
        <w:pStyle w:val="ListParagraph"/>
        <w:spacing w:line="480" w:lineRule="auto"/>
        <w:ind w:left="0"/>
        <w:rPr>
          <w:rFonts w:ascii="Arial" w:hAnsi="Arial"/>
        </w:rPr>
      </w:pPr>
      <w:r>
        <w:rPr>
          <w:rFonts w:ascii="Arial" w:hAnsi="Arial"/>
        </w:rPr>
        <w:t xml:space="preserve"> </w:t>
      </w:r>
    </w:p>
    <w:p w14:paraId="4964FBB8" w14:textId="410158A5" w:rsidR="000143C3" w:rsidRDefault="00F003F0" w:rsidP="00106EEA">
      <w:pPr>
        <w:pStyle w:val="ListParagraph"/>
        <w:numPr>
          <w:ilvl w:val="0"/>
          <w:numId w:val="1"/>
        </w:numPr>
        <w:spacing w:line="480" w:lineRule="auto"/>
        <w:ind w:left="0" w:firstLine="0"/>
        <w:jc w:val="both"/>
        <w:rPr>
          <w:rFonts w:ascii="Arial" w:hAnsi="Arial"/>
        </w:rPr>
      </w:pPr>
      <w:r>
        <w:rPr>
          <w:rFonts w:ascii="Arial" w:hAnsi="Arial"/>
        </w:rPr>
        <w:t xml:space="preserve">The question whether an order is interlocutory or final </w:t>
      </w:r>
      <w:r w:rsidR="00D20968">
        <w:rPr>
          <w:rFonts w:ascii="Arial" w:hAnsi="Arial"/>
        </w:rPr>
        <w:t xml:space="preserve">requires a consideration of the nature and effect of the order.  </w:t>
      </w:r>
      <w:r w:rsidR="0007479F">
        <w:rPr>
          <w:rFonts w:ascii="Arial" w:hAnsi="Arial"/>
        </w:rPr>
        <w:t xml:space="preserve">This </w:t>
      </w:r>
      <w:r w:rsidR="00A05A9B">
        <w:rPr>
          <w:rFonts w:ascii="Arial" w:hAnsi="Arial"/>
        </w:rPr>
        <w:t>c</w:t>
      </w:r>
      <w:r w:rsidR="0007479F">
        <w:rPr>
          <w:rFonts w:ascii="Arial" w:hAnsi="Arial"/>
        </w:rPr>
        <w:t xml:space="preserve">ourt has previously held that there are three attributes that characterise an order that will be appealable to this </w:t>
      </w:r>
      <w:r w:rsidR="00A05A9B">
        <w:rPr>
          <w:rFonts w:ascii="Arial" w:hAnsi="Arial"/>
        </w:rPr>
        <w:t>c</w:t>
      </w:r>
      <w:r w:rsidR="0007479F">
        <w:rPr>
          <w:rFonts w:ascii="Arial" w:hAnsi="Arial"/>
        </w:rPr>
        <w:t>our</w:t>
      </w:r>
      <w:r w:rsidR="005E2AD4">
        <w:rPr>
          <w:rFonts w:ascii="Arial" w:hAnsi="Arial"/>
        </w:rPr>
        <w:t>t as of right: the order appealed</w:t>
      </w:r>
      <w:r w:rsidR="0007479F">
        <w:rPr>
          <w:rFonts w:ascii="Arial" w:hAnsi="Arial"/>
        </w:rPr>
        <w:t xml:space="preserve"> against </w:t>
      </w:r>
      <w:r w:rsidR="00A05A9B">
        <w:rPr>
          <w:rFonts w:ascii="Arial" w:hAnsi="Arial"/>
        </w:rPr>
        <w:t>'</w:t>
      </w:r>
      <w:r w:rsidR="0007479F">
        <w:rPr>
          <w:rFonts w:ascii="Arial" w:hAnsi="Arial"/>
        </w:rPr>
        <w:t xml:space="preserve">must </w:t>
      </w:r>
      <w:r w:rsidR="00D20968">
        <w:rPr>
          <w:rFonts w:ascii="Arial" w:hAnsi="Arial"/>
        </w:rPr>
        <w:t xml:space="preserve">be final in effect and not </w:t>
      </w:r>
      <w:r w:rsidR="0007479F">
        <w:rPr>
          <w:rFonts w:ascii="Arial" w:hAnsi="Arial"/>
        </w:rPr>
        <w:t xml:space="preserve">susceptible to alteration by the </w:t>
      </w:r>
      <w:r w:rsidR="00A05A9B">
        <w:rPr>
          <w:rFonts w:ascii="Arial" w:hAnsi="Arial"/>
        </w:rPr>
        <w:t>c</w:t>
      </w:r>
      <w:r w:rsidR="0007479F">
        <w:rPr>
          <w:rFonts w:ascii="Arial" w:hAnsi="Arial"/>
        </w:rPr>
        <w:t>ourt of first instance</w:t>
      </w:r>
      <w:r w:rsidR="00A05A9B">
        <w:rPr>
          <w:rFonts w:ascii="Arial" w:hAnsi="Arial"/>
        </w:rPr>
        <w:t>'</w:t>
      </w:r>
      <w:r w:rsidR="0007479F">
        <w:rPr>
          <w:rFonts w:ascii="Arial" w:hAnsi="Arial"/>
        </w:rPr>
        <w:t xml:space="preserve">; it must be </w:t>
      </w:r>
      <w:r w:rsidR="00A05A9B">
        <w:rPr>
          <w:rFonts w:ascii="Arial" w:hAnsi="Arial"/>
        </w:rPr>
        <w:t>'</w:t>
      </w:r>
      <w:r w:rsidR="00D20968">
        <w:rPr>
          <w:rFonts w:ascii="Arial" w:hAnsi="Arial"/>
        </w:rPr>
        <w:t>definitive of the rights of the parties</w:t>
      </w:r>
      <w:r w:rsidR="00923E43">
        <w:rPr>
          <w:rFonts w:ascii="Arial" w:hAnsi="Arial"/>
        </w:rPr>
        <w:t>'</w:t>
      </w:r>
      <w:r w:rsidR="0007479F">
        <w:rPr>
          <w:rFonts w:ascii="Arial" w:hAnsi="Arial"/>
        </w:rPr>
        <w:t xml:space="preserve"> and it must have </w:t>
      </w:r>
      <w:r w:rsidR="00A05A9B">
        <w:rPr>
          <w:rFonts w:ascii="Arial" w:hAnsi="Arial"/>
        </w:rPr>
        <w:t>'</w:t>
      </w:r>
      <w:r w:rsidR="0007479F">
        <w:rPr>
          <w:rFonts w:ascii="Arial" w:hAnsi="Arial"/>
        </w:rPr>
        <w:t xml:space="preserve">the effect </w:t>
      </w:r>
      <w:r w:rsidR="005E2AD4">
        <w:rPr>
          <w:rFonts w:ascii="Arial" w:hAnsi="Arial"/>
        </w:rPr>
        <w:t xml:space="preserve">of </w:t>
      </w:r>
      <w:r w:rsidR="0007479F">
        <w:rPr>
          <w:rFonts w:ascii="Arial" w:hAnsi="Arial"/>
        </w:rPr>
        <w:t>disposing of at least</w:t>
      </w:r>
      <w:r w:rsidR="00D20968">
        <w:rPr>
          <w:rFonts w:ascii="Arial" w:hAnsi="Arial"/>
        </w:rPr>
        <w:t xml:space="preserve"> a substantial portion of the relief claimed</w:t>
      </w:r>
      <w:r w:rsidR="0007479F">
        <w:rPr>
          <w:rFonts w:ascii="Arial" w:hAnsi="Arial"/>
        </w:rPr>
        <w:t xml:space="preserve"> in the main proceedings</w:t>
      </w:r>
      <w:r w:rsidR="00A05A9B">
        <w:rPr>
          <w:rFonts w:ascii="Arial" w:hAnsi="Arial"/>
        </w:rPr>
        <w:t>'</w:t>
      </w:r>
      <w:r w:rsidR="00D20968">
        <w:rPr>
          <w:rFonts w:ascii="Arial" w:hAnsi="Arial"/>
        </w:rPr>
        <w:t>.</w:t>
      </w:r>
      <w:r w:rsidR="00D20968">
        <w:rPr>
          <w:rStyle w:val="FootnoteReference"/>
          <w:rFonts w:ascii="Arial" w:hAnsi="Arial"/>
        </w:rPr>
        <w:footnoteReference w:id="1"/>
      </w:r>
      <w:r w:rsidR="00D20968">
        <w:rPr>
          <w:rFonts w:ascii="Arial" w:hAnsi="Arial"/>
        </w:rPr>
        <w:t xml:space="preserve"> </w:t>
      </w:r>
      <w:r w:rsidR="0007479F">
        <w:rPr>
          <w:rFonts w:ascii="Arial" w:hAnsi="Arial"/>
        </w:rPr>
        <w:t xml:space="preserve"> Are these three attributes present here?</w:t>
      </w:r>
      <w:r w:rsidR="00D20968">
        <w:rPr>
          <w:rFonts w:ascii="Arial" w:hAnsi="Arial"/>
        </w:rPr>
        <w:t xml:space="preserve"> </w:t>
      </w:r>
    </w:p>
    <w:p w14:paraId="6CAFAC26" w14:textId="77777777" w:rsidR="000143C3" w:rsidRDefault="000143C3" w:rsidP="000143C3">
      <w:pPr>
        <w:pStyle w:val="ListParagraph"/>
        <w:spacing w:line="480" w:lineRule="auto"/>
        <w:ind w:left="0"/>
        <w:rPr>
          <w:rFonts w:ascii="Arial" w:hAnsi="Arial"/>
        </w:rPr>
      </w:pPr>
    </w:p>
    <w:p w14:paraId="476C83E1" w14:textId="236F841F" w:rsidR="00C06F07" w:rsidRDefault="0007479F" w:rsidP="00106EEA">
      <w:pPr>
        <w:pStyle w:val="ListParagraph"/>
        <w:numPr>
          <w:ilvl w:val="0"/>
          <w:numId w:val="1"/>
        </w:numPr>
        <w:spacing w:line="480" w:lineRule="auto"/>
        <w:ind w:left="0" w:firstLine="0"/>
        <w:jc w:val="both"/>
        <w:rPr>
          <w:rFonts w:ascii="Arial" w:hAnsi="Arial"/>
        </w:rPr>
      </w:pPr>
      <w:r>
        <w:rPr>
          <w:rFonts w:ascii="Arial" w:hAnsi="Arial"/>
        </w:rPr>
        <w:t xml:space="preserve">The </w:t>
      </w:r>
      <w:r w:rsidR="00D20968">
        <w:rPr>
          <w:rFonts w:ascii="Arial" w:hAnsi="Arial"/>
        </w:rPr>
        <w:t>order made by the High Court had the effect of terminating the application brought by</w:t>
      </w:r>
      <w:r w:rsidR="008C720B">
        <w:rPr>
          <w:rFonts w:ascii="Arial" w:hAnsi="Arial"/>
        </w:rPr>
        <w:t xml:space="preserve"> the Disciplinary Committee</w:t>
      </w:r>
      <w:r w:rsidR="00D20968">
        <w:rPr>
          <w:rFonts w:ascii="Arial" w:hAnsi="Arial"/>
        </w:rPr>
        <w:t xml:space="preserve">.  The High Court upheld </w:t>
      </w:r>
      <w:r w:rsidR="00A05A9B">
        <w:rPr>
          <w:rFonts w:ascii="Arial" w:hAnsi="Arial"/>
        </w:rPr>
        <w:t>a</w:t>
      </w:r>
      <w:r w:rsidR="00D20968">
        <w:rPr>
          <w:rFonts w:ascii="Arial" w:hAnsi="Arial"/>
        </w:rPr>
        <w:t xml:space="preserve">ppellant’s argument that </w:t>
      </w:r>
      <w:r w:rsidR="008C720B">
        <w:rPr>
          <w:rFonts w:ascii="Arial" w:hAnsi="Arial"/>
        </w:rPr>
        <w:t xml:space="preserve">the Disciplinary Committee </w:t>
      </w:r>
      <w:r w:rsidR="00D20968">
        <w:rPr>
          <w:rFonts w:ascii="Arial" w:hAnsi="Arial"/>
        </w:rPr>
        <w:t xml:space="preserve">had not been properly constituted at the time the decision concerning </w:t>
      </w:r>
      <w:r w:rsidR="00A05A9B">
        <w:rPr>
          <w:rFonts w:ascii="Arial" w:hAnsi="Arial"/>
        </w:rPr>
        <w:t>a</w:t>
      </w:r>
      <w:r w:rsidR="00D20968">
        <w:rPr>
          <w:rFonts w:ascii="Arial" w:hAnsi="Arial"/>
        </w:rPr>
        <w:t xml:space="preserve">ppellant had been taken, and it referred the matter back to </w:t>
      </w:r>
      <w:r w:rsidR="008C720B">
        <w:rPr>
          <w:rFonts w:ascii="Arial" w:hAnsi="Arial"/>
        </w:rPr>
        <w:t xml:space="preserve">the Disciplinary Committee </w:t>
      </w:r>
      <w:r w:rsidR="00D20968">
        <w:rPr>
          <w:rFonts w:ascii="Arial" w:hAnsi="Arial"/>
        </w:rPr>
        <w:t xml:space="preserve">for it, properly constituted, to decide </w:t>
      </w:r>
      <w:r w:rsidR="000143C3">
        <w:rPr>
          <w:rFonts w:ascii="Arial" w:hAnsi="Arial"/>
        </w:rPr>
        <w:t>whether</w:t>
      </w:r>
      <w:r w:rsidR="00D20968">
        <w:rPr>
          <w:rFonts w:ascii="Arial" w:hAnsi="Arial"/>
        </w:rPr>
        <w:t xml:space="preserve"> to ratify the decision that had been previously taken and to decide should the decision be ratified what sanction should be imposed upon </w:t>
      </w:r>
      <w:r w:rsidR="00A05A9B">
        <w:rPr>
          <w:rFonts w:ascii="Arial" w:hAnsi="Arial"/>
        </w:rPr>
        <w:t>a</w:t>
      </w:r>
      <w:r w:rsidR="00D20968">
        <w:rPr>
          <w:rFonts w:ascii="Arial" w:hAnsi="Arial"/>
        </w:rPr>
        <w:t xml:space="preserve">ppellant. </w:t>
      </w:r>
      <w:r w:rsidR="000143C3">
        <w:rPr>
          <w:rFonts w:ascii="Arial" w:hAnsi="Arial"/>
        </w:rPr>
        <w:t xml:space="preserve">The effect of this order was to bring to an end the application then pending before the High Court. For if </w:t>
      </w:r>
      <w:r w:rsidR="008C720B">
        <w:rPr>
          <w:rFonts w:ascii="Arial" w:hAnsi="Arial"/>
        </w:rPr>
        <w:t xml:space="preserve">the Disciplinary Committee </w:t>
      </w:r>
      <w:r w:rsidR="000143C3">
        <w:rPr>
          <w:rFonts w:ascii="Arial" w:hAnsi="Arial"/>
        </w:rPr>
        <w:t>were to decide</w:t>
      </w:r>
      <w:r w:rsidR="00D20968">
        <w:rPr>
          <w:rFonts w:ascii="Arial" w:hAnsi="Arial"/>
        </w:rPr>
        <w:t xml:space="preserve"> th</w:t>
      </w:r>
      <w:r w:rsidR="000143C3">
        <w:rPr>
          <w:rFonts w:ascii="Arial" w:hAnsi="Arial"/>
        </w:rPr>
        <w:t xml:space="preserve">at </w:t>
      </w:r>
      <w:r w:rsidR="00A05A9B">
        <w:rPr>
          <w:rFonts w:ascii="Arial" w:hAnsi="Arial"/>
        </w:rPr>
        <w:t>a</w:t>
      </w:r>
      <w:r w:rsidR="000143C3">
        <w:rPr>
          <w:rFonts w:ascii="Arial" w:hAnsi="Arial"/>
        </w:rPr>
        <w:t>ppellant’s conduct warrants</w:t>
      </w:r>
      <w:r w:rsidR="00D20968">
        <w:rPr>
          <w:rFonts w:ascii="Arial" w:hAnsi="Arial"/>
        </w:rPr>
        <w:t xml:space="preserve"> striking</w:t>
      </w:r>
      <w:r>
        <w:rPr>
          <w:rFonts w:ascii="Arial" w:hAnsi="Arial"/>
        </w:rPr>
        <w:t xml:space="preserve"> off the roll, it would</w:t>
      </w:r>
      <w:r w:rsidR="000143C3">
        <w:rPr>
          <w:rFonts w:ascii="Arial" w:hAnsi="Arial"/>
        </w:rPr>
        <w:t xml:space="preserve"> have to launch a fresh application to the High Court to seek an order striking off </w:t>
      </w:r>
      <w:r w:rsidR="00A05A9B">
        <w:rPr>
          <w:rFonts w:ascii="Arial" w:hAnsi="Arial"/>
        </w:rPr>
        <w:t>a</w:t>
      </w:r>
      <w:r w:rsidR="000143C3">
        <w:rPr>
          <w:rFonts w:ascii="Arial" w:hAnsi="Arial"/>
        </w:rPr>
        <w:t xml:space="preserve">ppellant from the roll of legal practitioners. Accordingly, the order made by the High Court in these proceedings terminated the proceedings before it.  Any new application to strike </w:t>
      </w:r>
      <w:r w:rsidR="00A05A9B">
        <w:rPr>
          <w:rFonts w:ascii="Arial" w:hAnsi="Arial"/>
        </w:rPr>
        <w:t>a</w:t>
      </w:r>
      <w:r w:rsidR="000143C3">
        <w:rPr>
          <w:rFonts w:ascii="Arial" w:hAnsi="Arial"/>
        </w:rPr>
        <w:t xml:space="preserve">ppellant from the roll will be new proceedings in the light of any decision taken by </w:t>
      </w:r>
      <w:r w:rsidR="008C720B">
        <w:rPr>
          <w:rFonts w:ascii="Arial" w:hAnsi="Arial"/>
        </w:rPr>
        <w:t xml:space="preserve">the Disciplinary Committee </w:t>
      </w:r>
      <w:r w:rsidR="0062670A">
        <w:rPr>
          <w:rFonts w:ascii="Arial" w:hAnsi="Arial"/>
        </w:rPr>
        <w:t xml:space="preserve">properly constituted. </w:t>
      </w:r>
    </w:p>
    <w:p w14:paraId="05DE7B50" w14:textId="77777777" w:rsidR="000143C3" w:rsidRDefault="000143C3" w:rsidP="000143C3">
      <w:pPr>
        <w:pStyle w:val="ListParagraph"/>
        <w:spacing w:line="480" w:lineRule="auto"/>
        <w:ind w:left="0"/>
        <w:rPr>
          <w:rFonts w:ascii="Arial" w:hAnsi="Arial"/>
        </w:rPr>
      </w:pPr>
    </w:p>
    <w:p w14:paraId="2F455BD9" w14:textId="06320BB9" w:rsidR="00F43172" w:rsidRDefault="0062670A" w:rsidP="00106EEA">
      <w:pPr>
        <w:pStyle w:val="ListParagraph"/>
        <w:numPr>
          <w:ilvl w:val="0"/>
          <w:numId w:val="1"/>
        </w:numPr>
        <w:spacing w:line="480" w:lineRule="auto"/>
        <w:ind w:left="0" w:firstLine="0"/>
        <w:jc w:val="both"/>
        <w:rPr>
          <w:rFonts w:ascii="Arial" w:hAnsi="Arial"/>
        </w:rPr>
      </w:pPr>
      <w:r w:rsidRPr="0062670A">
        <w:rPr>
          <w:rFonts w:ascii="Arial" w:hAnsi="Arial"/>
        </w:rPr>
        <w:t xml:space="preserve">It is true that the High Court order did not finally determine the question whether </w:t>
      </w:r>
      <w:r w:rsidR="00A05A9B">
        <w:rPr>
          <w:rFonts w:ascii="Arial" w:hAnsi="Arial"/>
        </w:rPr>
        <w:t>a</w:t>
      </w:r>
      <w:r w:rsidRPr="0062670A">
        <w:rPr>
          <w:rFonts w:ascii="Arial" w:hAnsi="Arial"/>
        </w:rPr>
        <w:t xml:space="preserve">ppellant should be struck from the roll. That matter has not yet been decided, but it is not a matter that may be decided in these proceedings on these papers.  It is a matter that may only be considered after </w:t>
      </w:r>
      <w:r w:rsidR="008C720B">
        <w:rPr>
          <w:rFonts w:ascii="Arial" w:hAnsi="Arial"/>
        </w:rPr>
        <w:t xml:space="preserve">the Disciplinary Committee </w:t>
      </w:r>
      <w:r w:rsidRPr="0062670A">
        <w:rPr>
          <w:rFonts w:ascii="Arial" w:hAnsi="Arial"/>
        </w:rPr>
        <w:t>reconsiders</w:t>
      </w:r>
      <w:r w:rsidR="000143C3" w:rsidRPr="0062670A">
        <w:rPr>
          <w:rFonts w:ascii="Arial" w:hAnsi="Arial"/>
        </w:rPr>
        <w:t xml:space="preserve"> the disciplin</w:t>
      </w:r>
      <w:r w:rsidRPr="0062670A">
        <w:rPr>
          <w:rFonts w:ascii="Arial" w:hAnsi="Arial"/>
        </w:rPr>
        <w:t xml:space="preserve">ary complaint against </w:t>
      </w:r>
      <w:r w:rsidR="00A05A9B">
        <w:rPr>
          <w:rFonts w:ascii="Arial" w:hAnsi="Arial"/>
        </w:rPr>
        <w:t>a</w:t>
      </w:r>
      <w:r w:rsidRPr="0062670A">
        <w:rPr>
          <w:rFonts w:ascii="Arial" w:hAnsi="Arial"/>
        </w:rPr>
        <w:t>ppellant. The fact that that issue remains undetermined, does not mean that the High Court</w:t>
      </w:r>
      <w:r w:rsidR="005E2AD4">
        <w:rPr>
          <w:rFonts w:ascii="Arial" w:hAnsi="Arial"/>
        </w:rPr>
        <w:t xml:space="preserve"> order</w:t>
      </w:r>
      <w:r w:rsidRPr="0062670A">
        <w:rPr>
          <w:rFonts w:ascii="Arial" w:hAnsi="Arial"/>
        </w:rPr>
        <w:t xml:space="preserve"> was not final in effect.  The High Court order did </w:t>
      </w:r>
      <w:r w:rsidR="0007479F">
        <w:rPr>
          <w:rFonts w:ascii="Arial" w:hAnsi="Arial"/>
        </w:rPr>
        <w:t xml:space="preserve">finally </w:t>
      </w:r>
      <w:r w:rsidRPr="0062670A">
        <w:rPr>
          <w:rFonts w:ascii="Arial" w:hAnsi="Arial"/>
        </w:rPr>
        <w:t xml:space="preserve">determine a key issue between the parties, the question whether </w:t>
      </w:r>
      <w:r w:rsidR="008C720B">
        <w:rPr>
          <w:rFonts w:ascii="Arial" w:hAnsi="Arial"/>
        </w:rPr>
        <w:t xml:space="preserve">the Disciplinary Committee </w:t>
      </w:r>
      <w:r w:rsidRPr="0062670A">
        <w:rPr>
          <w:rFonts w:ascii="Arial" w:hAnsi="Arial"/>
        </w:rPr>
        <w:t xml:space="preserve">had been properly constituted at the time of the disciplinary proceedings against </w:t>
      </w:r>
      <w:r w:rsidR="00A05A9B">
        <w:rPr>
          <w:rFonts w:ascii="Arial" w:hAnsi="Arial"/>
        </w:rPr>
        <w:t>a</w:t>
      </w:r>
      <w:r w:rsidRPr="0062670A">
        <w:rPr>
          <w:rFonts w:ascii="Arial" w:hAnsi="Arial"/>
        </w:rPr>
        <w:t xml:space="preserve">ppellant. It is not necessary for an order to determine all disputes between the </w:t>
      </w:r>
      <w:r w:rsidR="0007479F" w:rsidRPr="0062670A">
        <w:rPr>
          <w:rFonts w:ascii="Arial" w:hAnsi="Arial"/>
        </w:rPr>
        <w:t>parties</w:t>
      </w:r>
      <w:r w:rsidRPr="0062670A">
        <w:rPr>
          <w:rFonts w:ascii="Arial" w:hAnsi="Arial"/>
        </w:rPr>
        <w:t xml:space="preserve"> for it to be final in effect. It is sufficient that it determines the right of the parties in some respect.  The High Court</w:t>
      </w:r>
      <w:r w:rsidR="0007479F">
        <w:rPr>
          <w:rFonts w:ascii="Arial" w:hAnsi="Arial"/>
        </w:rPr>
        <w:t xml:space="preserve"> order </w:t>
      </w:r>
      <w:r w:rsidRPr="0062670A">
        <w:rPr>
          <w:rFonts w:ascii="Arial" w:hAnsi="Arial"/>
        </w:rPr>
        <w:t xml:space="preserve">in this case </w:t>
      </w:r>
      <w:r w:rsidR="00AF53C7">
        <w:rPr>
          <w:rFonts w:ascii="Arial" w:hAnsi="Arial"/>
        </w:rPr>
        <w:t>i</w:t>
      </w:r>
      <w:r w:rsidR="0007479F">
        <w:rPr>
          <w:rFonts w:ascii="Arial" w:hAnsi="Arial"/>
        </w:rPr>
        <w:t>s final in effect and</w:t>
      </w:r>
      <w:r w:rsidR="000B7EEB">
        <w:rPr>
          <w:rFonts w:ascii="Arial" w:hAnsi="Arial"/>
        </w:rPr>
        <w:t xml:space="preserve"> is</w:t>
      </w:r>
      <w:r w:rsidR="0007479F">
        <w:rPr>
          <w:rFonts w:ascii="Arial" w:hAnsi="Arial"/>
        </w:rPr>
        <w:t xml:space="preserve"> not susceptible to alteration</w:t>
      </w:r>
      <w:r w:rsidR="00AF53C7">
        <w:rPr>
          <w:rFonts w:ascii="Arial" w:hAnsi="Arial"/>
        </w:rPr>
        <w:t xml:space="preserve"> by the Court of first instance.  It</w:t>
      </w:r>
      <w:r w:rsidR="0007479F">
        <w:rPr>
          <w:rFonts w:ascii="Arial" w:hAnsi="Arial"/>
        </w:rPr>
        <w:t xml:space="preserve"> is definitive </w:t>
      </w:r>
      <w:r w:rsidR="000B7EEB">
        <w:rPr>
          <w:rFonts w:ascii="Arial" w:hAnsi="Arial"/>
        </w:rPr>
        <w:t xml:space="preserve">in part </w:t>
      </w:r>
      <w:r w:rsidR="0007479F">
        <w:rPr>
          <w:rFonts w:ascii="Arial" w:hAnsi="Arial"/>
        </w:rPr>
        <w:t xml:space="preserve">of the rights of the parties and </w:t>
      </w:r>
      <w:r w:rsidR="00AF53C7">
        <w:rPr>
          <w:rFonts w:ascii="Arial" w:hAnsi="Arial"/>
        </w:rPr>
        <w:t xml:space="preserve">it </w:t>
      </w:r>
      <w:r w:rsidR="0007479F">
        <w:rPr>
          <w:rFonts w:ascii="Arial" w:hAnsi="Arial"/>
        </w:rPr>
        <w:t xml:space="preserve">has the effect disposing of a substantial portion of the relief claimed in the application.  </w:t>
      </w:r>
      <w:r w:rsidR="00AF53C7">
        <w:rPr>
          <w:rFonts w:ascii="Arial" w:hAnsi="Arial"/>
        </w:rPr>
        <w:t xml:space="preserve">Accordingly, it is an order against which an appeal may lie as of right and </w:t>
      </w:r>
      <w:r w:rsidR="008C720B">
        <w:rPr>
          <w:rFonts w:ascii="Arial" w:hAnsi="Arial"/>
        </w:rPr>
        <w:t xml:space="preserve">the Disciplinary Committee’s </w:t>
      </w:r>
      <w:r w:rsidRPr="0062670A">
        <w:rPr>
          <w:rFonts w:ascii="Arial" w:hAnsi="Arial"/>
        </w:rPr>
        <w:t xml:space="preserve">argument to the contrary must be rejected. </w:t>
      </w:r>
    </w:p>
    <w:p w14:paraId="132184B8" w14:textId="77777777" w:rsidR="00AF53C7" w:rsidRPr="0062670A" w:rsidRDefault="00AF53C7" w:rsidP="00AF53C7">
      <w:pPr>
        <w:pStyle w:val="ListParagraph"/>
        <w:spacing w:line="480" w:lineRule="auto"/>
        <w:ind w:left="0"/>
        <w:rPr>
          <w:rFonts w:ascii="Arial" w:hAnsi="Arial"/>
        </w:rPr>
      </w:pPr>
    </w:p>
    <w:p w14:paraId="7A3D2160" w14:textId="1243A465" w:rsidR="00F43172" w:rsidRPr="00106EEA" w:rsidRDefault="00F43172" w:rsidP="00F43172">
      <w:pPr>
        <w:pStyle w:val="ListParagraph"/>
        <w:spacing w:line="480" w:lineRule="auto"/>
        <w:ind w:left="0"/>
        <w:rPr>
          <w:rFonts w:ascii="Arial" w:hAnsi="Arial"/>
          <w:u w:val="single"/>
        </w:rPr>
      </w:pPr>
      <w:r w:rsidRPr="00106EEA">
        <w:rPr>
          <w:rFonts w:ascii="Arial" w:hAnsi="Arial"/>
          <w:u w:val="single"/>
        </w:rPr>
        <w:t>Appellant’s procedural missteps</w:t>
      </w:r>
    </w:p>
    <w:p w14:paraId="3AE47D8A" w14:textId="7296DB0D" w:rsidR="00B010C6" w:rsidRDefault="00B010C6" w:rsidP="00106EEA">
      <w:pPr>
        <w:pStyle w:val="ListParagraph"/>
        <w:numPr>
          <w:ilvl w:val="0"/>
          <w:numId w:val="1"/>
        </w:numPr>
        <w:spacing w:line="480" w:lineRule="auto"/>
        <w:ind w:left="0" w:firstLine="0"/>
        <w:jc w:val="both"/>
        <w:rPr>
          <w:rFonts w:ascii="Arial" w:hAnsi="Arial"/>
        </w:rPr>
      </w:pPr>
      <w:r>
        <w:rPr>
          <w:rFonts w:ascii="Arial" w:hAnsi="Arial"/>
        </w:rPr>
        <w:t xml:space="preserve">Appellant made three procedural missteps that require condonation. First, the </w:t>
      </w:r>
      <w:r w:rsidR="00A05A9B">
        <w:rPr>
          <w:rFonts w:ascii="Arial" w:hAnsi="Arial"/>
        </w:rPr>
        <w:t>a</w:t>
      </w:r>
      <w:r>
        <w:rPr>
          <w:rFonts w:ascii="Arial" w:hAnsi="Arial"/>
        </w:rPr>
        <w:t xml:space="preserve">ppellant lodged his notice of appeal late.  </w:t>
      </w:r>
      <w:r w:rsidR="00F43172" w:rsidRPr="00AF53C7">
        <w:rPr>
          <w:rFonts w:ascii="Arial" w:hAnsi="Arial"/>
        </w:rPr>
        <w:t xml:space="preserve">The High Court judgment was handed </w:t>
      </w:r>
      <w:r w:rsidR="00BA3BC7" w:rsidRPr="00AF53C7">
        <w:rPr>
          <w:rFonts w:ascii="Arial" w:hAnsi="Arial"/>
        </w:rPr>
        <w:t>down on 18 October 2011.  I</w:t>
      </w:r>
      <w:r w:rsidR="00F43172" w:rsidRPr="00AF53C7">
        <w:rPr>
          <w:rFonts w:ascii="Arial" w:hAnsi="Arial"/>
        </w:rPr>
        <w:t xml:space="preserve">n terms of the rules, </w:t>
      </w:r>
      <w:r w:rsidR="00A05A9B">
        <w:rPr>
          <w:rFonts w:ascii="Arial" w:hAnsi="Arial"/>
        </w:rPr>
        <w:t>a</w:t>
      </w:r>
      <w:r w:rsidR="00F43172" w:rsidRPr="00AF53C7">
        <w:rPr>
          <w:rFonts w:ascii="Arial" w:hAnsi="Arial"/>
        </w:rPr>
        <w:t xml:space="preserve">ppellant was required to lodge his notice of appeal with the Registrar of this </w:t>
      </w:r>
      <w:r w:rsidR="00A05A9B">
        <w:rPr>
          <w:rFonts w:ascii="Arial" w:hAnsi="Arial"/>
        </w:rPr>
        <w:t>c</w:t>
      </w:r>
      <w:r w:rsidR="00F43172" w:rsidRPr="00AF53C7">
        <w:rPr>
          <w:rFonts w:ascii="Arial" w:hAnsi="Arial"/>
        </w:rPr>
        <w:t xml:space="preserve">ourt, as well as the Registrar of the High Court, and serve it on the </w:t>
      </w:r>
      <w:r w:rsidR="00A05A9B">
        <w:rPr>
          <w:rFonts w:ascii="Arial" w:hAnsi="Arial"/>
        </w:rPr>
        <w:t>r</w:t>
      </w:r>
      <w:r w:rsidR="00F43172" w:rsidRPr="00AF53C7">
        <w:rPr>
          <w:rFonts w:ascii="Arial" w:hAnsi="Arial"/>
        </w:rPr>
        <w:t xml:space="preserve">espondents, within 21 court days of the date the judgment was handed down. </w:t>
      </w:r>
      <w:r w:rsidR="00C94B0B">
        <w:rPr>
          <w:rStyle w:val="FootnoteReference"/>
          <w:rFonts w:ascii="Arial" w:hAnsi="Arial"/>
        </w:rPr>
        <w:footnoteReference w:id="2"/>
      </w:r>
      <w:r w:rsidR="00F43172" w:rsidRPr="00AF53C7">
        <w:rPr>
          <w:rFonts w:ascii="Arial" w:hAnsi="Arial"/>
        </w:rPr>
        <w:t xml:space="preserve"> Appellant’s noti</w:t>
      </w:r>
      <w:r w:rsidR="000B7EEB">
        <w:rPr>
          <w:rFonts w:ascii="Arial" w:hAnsi="Arial"/>
        </w:rPr>
        <w:t xml:space="preserve">ce of appeal was served on the </w:t>
      </w:r>
      <w:r w:rsidR="00A05A9B">
        <w:rPr>
          <w:rFonts w:ascii="Arial" w:hAnsi="Arial"/>
        </w:rPr>
        <w:t>r</w:t>
      </w:r>
      <w:r w:rsidR="00F43172" w:rsidRPr="00AF53C7">
        <w:rPr>
          <w:rFonts w:ascii="Arial" w:hAnsi="Arial"/>
        </w:rPr>
        <w:t>espon</w:t>
      </w:r>
      <w:r w:rsidR="000B7EEB">
        <w:rPr>
          <w:rFonts w:ascii="Arial" w:hAnsi="Arial"/>
        </w:rPr>
        <w:t>dents and the R</w:t>
      </w:r>
      <w:r w:rsidR="00F43172" w:rsidRPr="00AF53C7">
        <w:rPr>
          <w:rFonts w:ascii="Arial" w:hAnsi="Arial"/>
        </w:rPr>
        <w:t xml:space="preserve">egistrar of the High Court on 14 November 2011, which is within the stipulated period, but it was only lodged with the Registrar of this </w:t>
      </w:r>
      <w:r w:rsidR="00A05A9B">
        <w:rPr>
          <w:rFonts w:ascii="Arial" w:hAnsi="Arial"/>
        </w:rPr>
        <w:t>c</w:t>
      </w:r>
      <w:r w:rsidR="00F43172" w:rsidRPr="00AF53C7">
        <w:rPr>
          <w:rFonts w:ascii="Arial" w:hAnsi="Arial"/>
        </w:rPr>
        <w:t xml:space="preserve">ourt on 6 December 2011, which was out of time. </w:t>
      </w:r>
    </w:p>
    <w:p w14:paraId="1F813B80" w14:textId="77777777" w:rsidR="00B010C6" w:rsidRDefault="00B010C6" w:rsidP="00B010C6">
      <w:pPr>
        <w:pStyle w:val="ListParagraph"/>
        <w:spacing w:line="480" w:lineRule="auto"/>
        <w:ind w:left="0"/>
        <w:rPr>
          <w:rFonts w:ascii="Arial" w:hAnsi="Arial"/>
        </w:rPr>
      </w:pPr>
    </w:p>
    <w:p w14:paraId="7A8F3FCA" w14:textId="3156D55F" w:rsidR="00F43172" w:rsidRDefault="00F43172" w:rsidP="00106EEA">
      <w:pPr>
        <w:pStyle w:val="ListParagraph"/>
        <w:numPr>
          <w:ilvl w:val="0"/>
          <w:numId w:val="1"/>
        </w:numPr>
        <w:spacing w:line="480" w:lineRule="auto"/>
        <w:ind w:left="0" w:firstLine="0"/>
        <w:jc w:val="both"/>
        <w:rPr>
          <w:rFonts w:ascii="Arial" w:hAnsi="Arial"/>
        </w:rPr>
      </w:pPr>
      <w:r w:rsidRPr="00AF53C7">
        <w:rPr>
          <w:rFonts w:ascii="Arial" w:hAnsi="Arial"/>
        </w:rPr>
        <w:t xml:space="preserve"> Despite the fact that </w:t>
      </w:r>
      <w:r w:rsidR="008C720B">
        <w:rPr>
          <w:rFonts w:ascii="Arial" w:hAnsi="Arial"/>
        </w:rPr>
        <w:t xml:space="preserve">the Disciplinary Committee </w:t>
      </w:r>
      <w:r w:rsidRPr="00AF53C7">
        <w:rPr>
          <w:rFonts w:ascii="Arial" w:hAnsi="Arial"/>
        </w:rPr>
        <w:t xml:space="preserve">drew attention to </w:t>
      </w:r>
      <w:r w:rsidR="00A05A9B">
        <w:rPr>
          <w:rFonts w:ascii="Arial" w:hAnsi="Arial"/>
        </w:rPr>
        <w:t>a</w:t>
      </w:r>
      <w:r w:rsidRPr="00AF53C7">
        <w:rPr>
          <w:rFonts w:ascii="Arial" w:hAnsi="Arial"/>
        </w:rPr>
        <w:t xml:space="preserve">ppellant’s failure to comply with the Rules, </w:t>
      </w:r>
      <w:r w:rsidR="00C10E73">
        <w:rPr>
          <w:rFonts w:ascii="Arial" w:hAnsi="Arial"/>
        </w:rPr>
        <w:t>a</w:t>
      </w:r>
      <w:r w:rsidRPr="00AF53C7">
        <w:rPr>
          <w:rFonts w:ascii="Arial" w:hAnsi="Arial"/>
        </w:rPr>
        <w:t>ppellant did not lodge an application for condonation of this procedural misstep until 30 March 2016, shortly before the hearing of the appeal on 7 April.</w:t>
      </w:r>
      <w:r w:rsidR="00523AF4" w:rsidRPr="00AF53C7">
        <w:rPr>
          <w:rFonts w:ascii="Arial" w:hAnsi="Arial"/>
        </w:rPr>
        <w:t xml:space="preserve">  The explanation provided in the founding affidavit by a messenger employed by the </w:t>
      </w:r>
      <w:r w:rsidR="00A05A9B">
        <w:rPr>
          <w:rFonts w:ascii="Arial" w:hAnsi="Arial"/>
        </w:rPr>
        <w:t>a</w:t>
      </w:r>
      <w:r w:rsidR="00523AF4" w:rsidRPr="00AF53C7">
        <w:rPr>
          <w:rFonts w:ascii="Arial" w:hAnsi="Arial"/>
        </w:rPr>
        <w:t xml:space="preserve">ppellant’s attorneys of record was that although he attempted to serve the notice of appeal on </w:t>
      </w:r>
      <w:r w:rsidR="00030DF0">
        <w:rPr>
          <w:rFonts w:ascii="Arial" w:hAnsi="Arial"/>
        </w:rPr>
        <w:t xml:space="preserve">the Registrar of this court on </w:t>
      </w:r>
      <w:r w:rsidR="00AF53C7" w:rsidRPr="00AF53C7">
        <w:rPr>
          <w:rFonts w:ascii="Arial" w:hAnsi="Arial"/>
        </w:rPr>
        <w:t>14 November 2011, he could not do so because he did not have sufficient copies of the papers with him.  The messenger then states that he was called away that evening because of a family bereavement and that he only r</w:t>
      </w:r>
      <w:r w:rsidR="00AF53C7">
        <w:rPr>
          <w:rFonts w:ascii="Arial" w:hAnsi="Arial"/>
        </w:rPr>
        <w:t>e</w:t>
      </w:r>
      <w:r w:rsidR="00AF53C7" w:rsidRPr="00AF53C7">
        <w:rPr>
          <w:rFonts w:ascii="Arial" w:hAnsi="Arial"/>
        </w:rPr>
        <w:t xml:space="preserve">turned to the office some weeks later when he discovered that the appeal documents had still not been served on this </w:t>
      </w:r>
      <w:r w:rsidR="00A05A9B">
        <w:rPr>
          <w:rFonts w:ascii="Arial" w:hAnsi="Arial"/>
        </w:rPr>
        <w:t>c</w:t>
      </w:r>
      <w:r w:rsidR="00AF53C7" w:rsidRPr="00AF53C7">
        <w:rPr>
          <w:rFonts w:ascii="Arial" w:hAnsi="Arial"/>
        </w:rPr>
        <w:t xml:space="preserve">ourt.  </w:t>
      </w:r>
      <w:r w:rsidR="00B010C6">
        <w:rPr>
          <w:rFonts w:ascii="Arial" w:hAnsi="Arial"/>
        </w:rPr>
        <w:t>N</w:t>
      </w:r>
      <w:r w:rsidR="00AF53C7" w:rsidRPr="00AF53C7">
        <w:rPr>
          <w:rFonts w:ascii="Arial" w:hAnsi="Arial"/>
        </w:rPr>
        <w:t xml:space="preserve">o explanation was furnished by </w:t>
      </w:r>
      <w:r w:rsidR="00A05A9B">
        <w:rPr>
          <w:rFonts w:ascii="Arial" w:hAnsi="Arial"/>
        </w:rPr>
        <w:t>a</w:t>
      </w:r>
      <w:r w:rsidR="00AF53C7" w:rsidRPr="00AF53C7">
        <w:rPr>
          <w:rFonts w:ascii="Arial" w:hAnsi="Arial"/>
        </w:rPr>
        <w:t xml:space="preserve">ppellant’s legal practitioner as to why he did not check that the appeal </w:t>
      </w:r>
      <w:r w:rsidR="00AF53C7">
        <w:rPr>
          <w:rFonts w:ascii="Arial" w:hAnsi="Arial"/>
        </w:rPr>
        <w:t xml:space="preserve">papers </w:t>
      </w:r>
      <w:r w:rsidR="00AF53C7" w:rsidRPr="00AF53C7">
        <w:rPr>
          <w:rFonts w:ascii="Arial" w:hAnsi="Arial"/>
        </w:rPr>
        <w:t xml:space="preserve">had been properly served </w:t>
      </w:r>
      <w:r w:rsidR="00251AE0">
        <w:rPr>
          <w:rFonts w:ascii="Arial" w:hAnsi="Arial"/>
        </w:rPr>
        <w:t xml:space="preserve">by the messenger </w:t>
      </w:r>
      <w:r w:rsidR="00AF53C7" w:rsidRPr="00AF53C7">
        <w:rPr>
          <w:rFonts w:ascii="Arial" w:hAnsi="Arial"/>
        </w:rPr>
        <w:t>on the Supreme Court.  The res</w:t>
      </w:r>
      <w:r w:rsidR="00AF53C7">
        <w:rPr>
          <w:rFonts w:ascii="Arial" w:hAnsi="Arial"/>
        </w:rPr>
        <w:t>p</w:t>
      </w:r>
      <w:r w:rsidR="00AF53C7" w:rsidRPr="00AF53C7">
        <w:rPr>
          <w:rFonts w:ascii="Arial" w:hAnsi="Arial"/>
        </w:rPr>
        <w:t>onsibility</w:t>
      </w:r>
      <w:r w:rsidR="00AF53C7">
        <w:rPr>
          <w:rFonts w:ascii="Arial" w:hAnsi="Arial"/>
        </w:rPr>
        <w:t xml:space="preserve"> to ensure proper service</w:t>
      </w:r>
      <w:r w:rsidR="00AF53C7" w:rsidRPr="00AF53C7">
        <w:rPr>
          <w:rFonts w:ascii="Arial" w:hAnsi="Arial"/>
        </w:rPr>
        <w:t xml:space="preserve"> lies with the legal practitioner not with </w:t>
      </w:r>
      <w:r w:rsidR="00AF53C7">
        <w:rPr>
          <w:rFonts w:ascii="Arial" w:hAnsi="Arial"/>
        </w:rPr>
        <w:t xml:space="preserve">the </w:t>
      </w:r>
      <w:r w:rsidR="00AF53C7" w:rsidRPr="00AF53C7">
        <w:rPr>
          <w:rFonts w:ascii="Arial" w:hAnsi="Arial"/>
        </w:rPr>
        <w:t>messenger</w:t>
      </w:r>
      <w:r w:rsidR="00251AE0">
        <w:rPr>
          <w:rFonts w:ascii="Arial" w:hAnsi="Arial"/>
        </w:rPr>
        <w:t>.</w:t>
      </w:r>
      <w:r w:rsidR="00AF53C7">
        <w:rPr>
          <w:rFonts w:ascii="Arial" w:hAnsi="Arial"/>
        </w:rPr>
        <w:t xml:space="preserve"> </w:t>
      </w:r>
      <w:r w:rsidR="00251AE0">
        <w:rPr>
          <w:rFonts w:ascii="Arial" w:hAnsi="Arial"/>
        </w:rPr>
        <w:t xml:space="preserve">An </w:t>
      </w:r>
      <w:r w:rsidR="00AF53C7">
        <w:rPr>
          <w:rFonts w:ascii="Arial" w:hAnsi="Arial"/>
        </w:rPr>
        <w:t xml:space="preserve">explanation given </w:t>
      </w:r>
      <w:r w:rsidR="00251AE0">
        <w:rPr>
          <w:rFonts w:ascii="Arial" w:hAnsi="Arial"/>
        </w:rPr>
        <w:t xml:space="preserve">by </w:t>
      </w:r>
      <w:r w:rsidR="00AF53C7">
        <w:rPr>
          <w:rFonts w:ascii="Arial" w:hAnsi="Arial"/>
        </w:rPr>
        <w:t xml:space="preserve">a messenger </w:t>
      </w:r>
      <w:r w:rsidR="00251AE0">
        <w:rPr>
          <w:rFonts w:ascii="Arial" w:hAnsi="Arial"/>
        </w:rPr>
        <w:t xml:space="preserve">as to why he or she </w:t>
      </w:r>
      <w:r w:rsidR="00AF53C7">
        <w:rPr>
          <w:rFonts w:ascii="Arial" w:hAnsi="Arial"/>
        </w:rPr>
        <w:t xml:space="preserve">did not serve court </w:t>
      </w:r>
      <w:r w:rsidR="00597D0E">
        <w:rPr>
          <w:rFonts w:ascii="Arial" w:hAnsi="Arial"/>
        </w:rPr>
        <w:t>documents</w:t>
      </w:r>
      <w:r w:rsidR="00251AE0">
        <w:rPr>
          <w:rFonts w:ascii="Arial" w:hAnsi="Arial"/>
        </w:rPr>
        <w:t xml:space="preserve"> will not constitute a satisfactory explanation</w:t>
      </w:r>
      <w:r w:rsidR="00AF53C7">
        <w:rPr>
          <w:rFonts w:ascii="Arial" w:hAnsi="Arial"/>
        </w:rPr>
        <w:t xml:space="preserve"> unless that explanation is supported by an explanation furnished by the relevant </w:t>
      </w:r>
      <w:r w:rsidR="00597D0E">
        <w:rPr>
          <w:rFonts w:ascii="Arial" w:hAnsi="Arial"/>
        </w:rPr>
        <w:t>legal practitioner as to why the legal practitioner did not follow up to ensure service had been properly effected</w:t>
      </w:r>
      <w:r w:rsidR="00AF53C7">
        <w:rPr>
          <w:rFonts w:ascii="Arial" w:hAnsi="Arial"/>
        </w:rPr>
        <w:t xml:space="preserve">. </w:t>
      </w:r>
      <w:r w:rsidR="00B010C6">
        <w:rPr>
          <w:rFonts w:ascii="Arial" w:hAnsi="Arial"/>
        </w:rPr>
        <w:t xml:space="preserve">Moreover, the general principle applied by this </w:t>
      </w:r>
      <w:r w:rsidR="00A05A9B">
        <w:rPr>
          <w:rFonts w:ascii="Arial" w:hAnsi="Arial"/>
        </w:rPr>
        <w:t>c</w:t>
      </w:r>
      <w:r w:rsidR="00B010C6">
        <w:rPr>
          <w:rFonts w:ascii="Arial" w:hAnsi="Arial"/>
        </w:rPr>
        <w:t>ourt is that condonation must be timeously sought.  Appellant provided no explanation as to why the application for condonation in this respect was not launched until several weeks before the hearing.  Again this is not satisfactory.</w:t>
      </w:r>
    </w:p>
    <w:p w14:paraId="42D552AC" w14:textId="77777777" w:rsidR="00AF53C7" w:rsidRPr="00AF53C7" w:rsidRDefault="00AF53C7" w:rsidP="00AF53C7">
      <w:pPr>
        <w:pStyle w:val="ListParagraph"/>
        <w:spacing w:line="480" w:lineRule="auto"/>
        <w:ind w:left="0"/>
        <w:rPr>
          <w:rFonts w:ascii="Arial" w:hAnsi="Arial"/>
        </w:rPr>
      </w:pPr>
    </w:p>
    <w:p w14:paraId="421FFD85" w14:textId="7F9F41D0" w:rsidR="006223B9" w:rsidRDefault="00B010C6" w:rsidP="00106EEA">
      <w:pPr>
        <w:pStyle w:val="ListParagraph"/>
        <w:numPr>
          <w:ilvl w:val="0"/>
          <w:numId w:val="1"/>
        </w:numPr>
        <w:spacing w:line="480" w:lineRule="auto"/>
        <w:ind w:left="0" w:firstLine="0"/>
        <w:jc w:val="both"/>
        <w:rPr>
          <w:rFonts w:ascii="Arial" w:hAnsi="Arial"/>
        </w:rPr>
      </w:pPr>
      <w:r>
        <w:rPr>
          <w:rFonts w:ascii="Arial" w:hAnsi="Arial"/>
        </w:rPr>
        <w:t xml:space="preserve">Secondly, </w:t>
      </w:r>
      <w:r w:rsidR="00A05A9B">
        <w:rPr>
          <w:rFonts w:ascii="Arial" w:hAnsi="Arial"/>
        </w:rPr>
        <w:t>a</w:t>
      </w:r>
      <w:r w:rsidR="00312AF6">
        <w:rPr>
          <w:rFonts w:ascii="Arial" w:hAnsi="Arial"/>
        </w:rPr>
        <w:t xml:space="preserve">ppellant </w:t>
      </w:r>
      <w:r w:rsidR="00251AE0">
        <w:rPr>
          <w:rFonts w:ascii="Arial" w:hAnsi="Arial"/>
        </w:rPr>
        <w:t>failed</w:t>
      </w:r>
      <w:r w:rsidR="00C06F07">
        <w:rPr>
          <w:rFonts w:ascii="Arial" w:hAnsi="Arial"/>
        </w:rPr>
        <w:t xml:space="preserve"> to lodge</w:t>
      </w:r>
      <w:r w:rsidR="00312AF6">
        <w:rPr>
          <w:rFonts w:ascii="Arial" w:hAnsi="Arial"/>
        </w:rPr>
        <w:t xml:space="preserve"> the</w:t>
      </w:r>
      <w:r w:rsidR="00C06F07">
        <w:rPr>
          <w:rFonts w:ascii="Arial" w:hAnsi="Arial"/>
        </w:rPr>
        <w:t xml:space="preserve"> record of appeal timeously. </w:t>
      </w:r>
      <w:r w:rsidR="00312AF6">
        <w:rPr>
          <w:rFonts w:ascii="Arial" w:hAnsi="Arial"/>
        </w:rPr>
        <w:t xml:space="preserve">The </w:t>
      </w:r>
      <w:r w:rsidR="00251AE0">
        <w:rPr>
          <w:rFonts w:ascii="Arial" w:hAnsi="Arial"/>
        </w:rPr>
        <w:t xml:space="preserve">rules require the </w:t>
      </w:r>
      <w:r w:rsidR="00312AF6">
        <w:rPr>
          <w:rFonts w:ascii="Arial" w:hAnsi="Arial"/>
        </w:rPr>
        <w:t xml:space="preserve">record of appeal </w:t>
      </w:r>
      <w:r w:rsidR="00251AE0">
        <w:rPr>
          <w:rFonts w:ascii="Arial" w:hAnsi="Arial"/>
        </w:rPr>
        <w:t xml:space="preserve">to </w:t>
      </w:r>
      <w:r w:rsidR="00312AF6">
        <w:rPr>
          <w:rFonts w:ascii="Arial" w:hAnsi="Arial"/>
        </w:rPr>
        <w:t>be lodged within three months of the date of the judgment of the court below</w:t>
      </w:r>
      <w:r w:rsidR="00251AE0">
        <w:rPr>
          <w:rFonts w:ascii="Arial" w:hAnsi="Arial"/>
        </w:rPr>
        <w:t>.</w:t>
      </w:r>
      <w:r w:rsidR="00C94B0B">
        <w:rPr>
          <w:rStyle w:val="FootnoteReference"/>
          <w:rFonts w:ascii="Arial" w:hAnsi="Arial"/>
        </w:rPr>
        <w:footnoteReference w:id="3"/>
      </w:r>
      <w:r w:rsidR="00312AF6">
        <w:rPr>
          <w:rFonts w:ascii="Arial" w:hAnsi="Arial"/>
        </w:rPr>
        <w:t xml:space="preserve"> </w:t>
      </w:r>
      <w:r w:rsidR="00251AE0">
        <w:rPr>
          <w:rFonts w:ascii="Arial" w:hAnsi="Arial"/>
        </w:rPr>
        <w:t xml:space="preserve"> In this case, therefore, the record should have been filed before </w:t>
      </w:r>
      <w:r w:rsidR="00312AF6">
        <w:rPr>
          <w:rFonts w:ascii="Arial" w:hAnsi="Arial"/>
        </w:rPr>
        <w:t>18 January 2012.  However, the appeal record was only lodged some eighteen months later on 23 July 2013.  Appellant launched an application for condonation for</w:t>
      </w:r>
      <w:r w:rsidR="00251AE0">
        <w:rPr>
          <w:rFonts w:ascii="Arial" w:hAnsi="Arial"/>
        </w:rPr>
        <w:t xml:space="preserve"> his</w:t>
      </w:r>
      <w:r w:rsidR="00312AF6">
        <w:rPr>
          <w:rFonts w:ascii="Arial" w:hAnsi="Arial"/>
        </w:rPr>
        <w:t xml:space="preserve"> late filing of the record of appeal and the reinstatement of the appeal on the same date that the record was finally lodged. In his affidavit, </w:t>
      </w:r>
      <w:r w:rsidR="00A05A9B">
        <w:rPr>
          <w:rFonts w:ascii="Arial" w:hAnsi="Arial"/>
        </w:rPr>
        <w:t>a</w:t>
      </w:r>
      <w:r w:rsidR="00312AF6">
        <w:rPr>
          <w:rFonts w:ascii="Arial" w:hAnsi="Arial"/>
        </w:rPr>
        <w:t xml:space="preserve">ppellant </w:t>
      </w:r>
      <w:r w:rsidR="00251AE0">
        <w:rPr>
          <w:rFonts w:ascii="Arial" w:hAnsi="Arial"/>
        </w:rPr>
        <w:t xml:space="preserve">explains the delay as follows. He states </w:t>
      </w:r>
      <w:r w:rsidR="00312AF6">
        <w:rPr>
          <w:rFonts w:ascii="Arial" w:hAnsi="Arial"/>
        </w:rPr>
        <w:t xml:space="preserve">that he enquired of the transcribers several times in early 2012 as to how the preparation of the record was proceeding.  Finally, in April 2012 the transcribers provided him with </w:t>
      </w:r>
      <w:r w:rsidR="00251AE0">
        <w:rPr>
          <w:rFonts w:ascii="Arial" w:hAnsi="Arial"/>
        </w:rPr>
        <w:t xml:space="preserve">a transcribed </w:t>
      </w:r>
      <w:r w:rsidR="00312AF6">
        <w:rPr>
          <w:rFonts w:ascii="Arial" w:hAnsi="Arial"/>
        </w:rPr>
        <w:t xml:space="preserve">record but </w:t>
      </w:r>
      <w:r w:rsidR="00A05A9B">
        <w:rPr>
          <w:rFonts w:ascii="Arial" w:hAnsi="Arial"/>
        </w:rPr>
        <w:t>a</w:t>
      </w:r>
      <w:r w:rsidR="00251AE0">
        <w:rPr>
          <w:rFonts w:ascii="Arial" w:hAnsi="Arial"/>
        </w:rPr>
        <w:t xml:space="preserve">ppellant found that </w:t>
      </w:r>
      <w:r w:rsidR="00312AF6">
        <w:rPr>
          <w:rFonts w:ascii="Arial" w:hAnsi="Arial"/>
        </w:rPr>
        <w:t>it was the wrong record.  Appellant then approached the Registrar of the High Court to obt</w:t>
      </w:r>
      <w:r w:rsidR="006223B9">
        <w:rPr>
          <w:rFonts w:ascii="Arial" w:hAnsi="Arial"/>
        </w:rPr>
        <w:t xml:space="preserve">ain the correct record.  </w:t>
      </w:r>
      <w:r w:rsidR="00251AE0">
        <w:rPr>
          <w:rFonts w:ascii="Arial" w:hAnsi="Arial"/>
        </w:rPr>
        <w:t xml:space="preserve">And the new record was provided to the transcribers. </w:t>
      </w:r>
    </w:p>
    <w:p w14:paraId="1E86C93C" w14:textId="77777777" w:rsidR="006223B9" w:rsidRDefault="006223B9" w:rsidP="006223B9">
      <w:pPr>
        <w:pStyle w:val="ListParagraph"/>
        <w:spacing w:line="480" w:lineRule="auto"/>
        <w:ind w:left="0"/>
        <w:rPr>
          <w:rFonts w:ascii="Arial" w:hAnsi="Arial"/>
        </w:rPr>
      </w:pPr>
    </w:p>
    <w:p w14:paraId="56A39702" w14:textId="6B445F4C" w:rsidR="00C06F07" w:rsidRDefault="006223B9" w:rsidP="00106EEA">
      <w:pPr>
        <w:pStyle w:val="ListParagraph"/>
        <w:numPr>
          <w:ilvl w:val="0"/>
          <w:numId w:val="1"/>
        </w:numPr>
        <w:spacing w:line="480" w:lineRule="auto"/>
        <w:ind w:left="0" w:firstLine="0"/>
        <w:jc w:val="both"/>
        <w:rPr>
          <w:rFonts w:ascii="Arial" w:hAnsi="Arial"/>
        </w:rPr>
      </w:pPr>
      <w:r>
        <w:rPr>
          <w:rFonts w:ascii="Arial" w:hAnsi="Arial"/>
        </w:rPr>
        <w:t xml:space="preserve">Once the correct record had been transcribed in July 2012, </w:t>
      </w:r>
      <w:r w:rsidR="00A05A9B">
        <w:rPr>
          <w:rFonts w:ascii="Arial" w:hAnsi="Arial"/>
        </w:rPr>
        <w:t>a</w:t>
      </w:r>
      <w:r>
        <w:rPr>
          <w:rFonts w:ascii="Arial" w:hAnsi="Arial"/>
        </w:rPr>
        <w:t>ppellant reports that an u</w:t>
      </w:r>
      <w:r w:rsidR="00251AE0">
        <w:rPr>
          <w:rFonts w:ascii="Arial" w:hAnsi="Arial"/>
        </w:rPr>
        <w:t xml:space="preserve">nsuccessful attempt was made by the parties to agree </w:t>
      </w:r>
      <w:r>
        <w:rPr>
          <w:rFonts w:ascii="Arial" w:hAnsi="Arial"/>
        </w:rPr>
        <w:t xml:space="preserve">the quantum of security that should be furnished before lodging the appeal record.  As agreement could not be reached on the question of security, the matter was referred to the High Court Registrar for determination.  </w:t>
      </w:r>
      <w:r w:rsidR="00251AE0">
        <w:rPr>
          <w:rFonts w:ascii="Arial" w:hAnsi="Arial"/>
        </w:rPr>
        <w:t xml:space="preserve">Nearly a year elapsed. </w:t>
      </w:r>
      <w:r>
        <w:rPr>
          <w:rFonts w:ascii="Arial" w:hAnsi="Arial"/>
        </w:rPr>
        <w:t xml:space="preserve">A date </w:t>
      </w:r>
      <w:r w:rsidR="00251AE0">
        <w:rPr>
          <w:rFonts w:ascii="Arial" w:hAnsi="Arial"/>
        </w:rPr>
        <w:t xml:space="preserve">in June 2013 </w:t>
      </w:r>
      <w:r>
        <w:rPr>
          <w:rFonts w:ascii="Arial" w:hAnsi="Arial"/>
        </w:rPr>
        <w:t xml:space="preserve">was determined for the application to be heard by the Registrar, when the application was postponed by agreement between the parties to a later date. On that </w:t>
      </w:r>
      <w:r w:rsidR="007D0A3A">
        <w:rPr>
          <w:rFonts w:ascii="Arial" w:hAnsi="Arial"/>
        </w:rPr>
        <w:t xml:space="preserve">later </w:t>
      </w:r>
      <w:r>
        <w:rPr>
          <w:rFonts w:ascii="Arial" w:hAnsi="Arial"/>
        </w:rPr>
        <w:t xml:space="preserve">date, the legal practitioners for </w:t>
      </w:r>
      <w:r w:rsidR="008C720B">
        <w:rPr>
          <w:rFonts w:ascii="Arial" w:hAnsi="Arial"/>
        </w:rPr>
        <w:t xml:space="preserve">the Disciplinary Committee </w:t>
      </w:r>
      <w:r>
        <w:rPr>
          <w:rFonts w:ascii="Arial" w:hAnsi="Arial"/>
        </w:rPr>
        <w:t xml:space="preserve">did not appear. Thereafter </w:t>
      </w:r>
      <w:r w:rsidR="00A05A9B">
        <w:rPr>
          <w:rFonts w:ascii="Arial" w:hAnsi="Arial"/>
        </w:rPr>
        <w:t>a</w:t>
      </w:r>
      <w:r>
        <w:rPr>
          <w:rFonts w:ascii="Arial" w:hAnsi="Arial"/>
        </w:rPr>
        <w:t xml:space="preserve">ppellant received a letter from the High Court Registrar dated 20 June 2013 stating that the Registrar considered that the non-appearance by the </w:t>
      </w:r>
      <w:r w:rsidR="008C720B">
        <w:rPr>
          <w:rFonts w:ascii="Arial" w:hAnsi="Arial"/>
        </w:rPr>
        <w:t xml:space="preserve">legal </w:t>
      </w:r>
      <w:r>
        <w:rPr>
          <w:rFonts w:ascii="Arial" w:hAnsi="Arial"/>
        </w:rPr>
        <w:t xml:space="preserve">representatives of </w:t>
      </w:r>
      <w:r w:rsidR="008C720B">
        <w:rPr>
          <w:rFonts w:ascii="Arial" w:hAnsi="Arial"/>
        </w:rPr>
        <w:t xml:space="preserve">the Disciplinary Committee </w:t>
      </w:r>
      <w:r>
        <w:rPr>
          <w:rFonts w:ascii="Arial" w:hAnsi="Arial"/>
        </w:rPr>
        <w:t xml:space="preserve">constituted </w:t>
      </w:r>
      <w:r w:rsidR="00A05A9B">
        <w:rPr>
          <w:rFonts w:ascii="Arial" w:hAnsi="Arial"/>
        </w:rPr>
        <w:t>'</w:t>
      </w:r>
      <w:r>
        <w:rPr>
          <w:rFonts w:ascii="Arial" w:hAnsi="Arial"/>
        </w:rPr>
        <w:t>a waiver of the claim</w:t>
      </w:r>
      <w:r w:rsidR="00A05A9B">
        <w:rPr>
          <w:rFonts w:ascii="Arial" w:hAnsi="Arial"/>
        </w:rPr>
        <w:t>'</w:t>
      </w:r>
      <w:r>
        <w:rPr>
          <w:rFonts w:ascii="Arial" w:hAnsi="Arial"/>
        </w:rPr>
        <w:t xml:space="preserve"> on their part and that </w:t>
      </w:r>
      <w:r w:rsidR="00A05A9B">
        <w:rPr>
          <w:rFonts w:ascii="Arial" w:hAnsi="Arial"/>
        </w:rPr>
        <w:t>'</w:t>
      </w:r>
      <w:r>
        <w:rPr>
          <w:rFonts w:ascii="Arial" w:hAnsi="Arial"/>
        </w:rPr>
        <w:t xml:space="preserve">to fix security for costs in this matter will deny </w:t>
      </w:r>
      <w:r w:rsidR="00A05A9B">
        <w:rPr>
          <w:rFonts w:ascii="Arial" w:hAnsi="Arial"/>
        </w:rPr>
        <w:t>(</w:t>
      </w:r>
      <w:r w:rsidR="00C10E73">
        <w:rPr>
          <w:rFonts w:ascii="Arial" w:hAnsi="Arial"/>
        </w:rPr>
        <w:t>a</w:t>
      </w:r>
      <w:r>
        <w:rPr>
          <w:rFonts w:ascii="Arial" w:hAnsi="Arial"/>
        </w:rPr>
        <w:t>ppellant</w:t>
      </w:r>
      <w:r w:rsidR="00A05A9B">
        <w:rPr>
          <w:rFonts w:ascii="Arial" w:hAnsi="Arial"/>
        </w:rPr>
        <w:t>)</w:t>
      </w:r>
      <w:r>
        <w:rPr>
          <w:rFonts w:ascii="Arial" w:hAnsi="Arial"/>
        </w:rPr>
        <w:t xml:space="preserve"> his right to prosecute his appeal</w:t>
      </w:r>
      <w:r w:rsidR="00A05A9B">
        <w:rPr>
          <w:rFonts w:ascii="Arial" w:hAnsi="Arial"/>
        </w:rPr>
        <w:t>'</w:t>
      </w:r>
      <w:r>
        <w:rPr>
          <w:rFonts w:ascii="Arial" w:hAnsi="Arial"/>
        </w:rPr>
        <w:t xml:space="preserve">.  Appellant then </w:t>
      </w:r>
      <w:r w:rsidR="00251AE0">
        <w:rPr>
          <w:rFonts w:ascii="Arial" w:hAnsi="Arial"/>
        </w:rPr>
        <w:t xml:space="preserve">presumed that he was not required to furnish security and he </w:t>
      </w:r>
      <w:r>
        <w:rPr>
          <w:rFonts w:ascii="Arial" w:hAnsi="Arial"/>
        </w:rPr>
        <w:t xml:space="preserve">lodged the </w:t>
      </w:r>
      <w:r w:rsidR="00251AE0">
        <w:rPr>
          <w:rFonts w:ascii="Arial" w:hAnsi="Arial"/>
        </w:rPr>
        <w:t xml:space="preserve">record </w:t>
      </w:r>
      <w:r>
        <w:rPr>
          <w:rFonts w:ascii="Arial" w:hAnsi="Arial"/>
        </w:rPr>
        <w:t xml:space="preserve">of appeal on 23 July 2013. </w:t>
      </w:r>
    </w:p>
    <w:p w14:paraId="6F234BEB" w14:textId="77777777" w:rsidR="006223B9" w:rsidRDefault="006223B9" w:rsidP="006223B9">
      <w:pPr>
        <w:pStyle w:val="ListParagraph"/>
        <w:spacing w:line="480" w:lineRule="auto"/>
        <w:ind w:left="0"/>
        <w:rPr>
          <w:rFonts w:ascii="Arial" w:hAnsi="Arial"/>
        </w:rPr>
      </w:pPr>
    </w:p>
    <w:p w14:paraId="7BCAF360" w14:textId="2C70FACB" w:rsidR="006223B9" w:rsidRDefault="006223B9" w:rsidP="00106EEA">
      <w:pPr>
        <w:pStyle w:val="ListParagraph"/>
        <w:numPr>
          <w:ilvl w:val="0"/>
          <w:numId w:val="1"/>
        </w:numPr>
        <w:spacing w:line="480" w:lineRule="auto"/>
        <w:ind w:left="0" w:firstLine="0"/>
        <w:jc w:val="both"/>
        <w:rPr>
          <w:rFonts w:ascii="Arial" w:hAnsi="Arial"/>
        </w:rPr>
      </w:pPr>
      <w:r>
        <w:rPr>
          <w:rFonts w:ascii="Arial" w:hAnsi="Arial"/>
        </w:rPr>
        <w:t>It is clear that the initial delay was caused at least in part by the fact that the incorrect record was transcribed, but once the correct record had been transcribed, there was a further delay of nearly a year while the question of security was</w:t>
      </w:r>
      <w:r w:rsidR="00251AE0">
        <w:rPr>
          <w:rFonts w:ascii="Arial" w:hAnsi="Arial"/>
        </w:rPr>
        <w:t xml:space="preserve"> addressed</w:t>
      </w:r>
      <w:r>
        <w:rPr>
          <w:rFonts w:ascii="Arial" w:hAnsi="Arial"/>
        </w:rPr>
        <w:t>.</w:t>
      </w:r>
      <w:r w:rsidR="00805205">
        <w:rPr>
          <w:rFonts w:ascii="Arial" w:hAnsi="Arial"/>
        </w:rPr>
        <w:t xml:space="preserve"> No explanation was provided by </w:t>
      </w:r>
      <w:r w:rsidR="00A05A9B">
        <w:rPr>
          <w:rFonts w:ascii="Arial" w:hAnsi="Arial"/>
        </w:rPr>
        <w:t>a</w:t>
      </w:r>
      <w:r w:rsidR="00805205">
        <w:rPr>
          <w:rFonts w:ascii="Arial" w:hAnsi="Arial"/>
        </w:rPr>
        <w:t>ppellant as to why the issue of security was not addressed during the period that the record was being prepared.</w:t>
      </w:r>
      <w:r>
        <w:rPr>
          <w:rFonts w:ascii="Arial" w:hAnsi="Arial"/>
        </w:rPr>
        <w:t xml:space="preserve">  </w:t>
      </w:r>
      <w:r w:rsidR="00251AE0">
        <w:rPr>
          <w:rFonts w:ascii="Arial" w:hAnsi="Arial"/>
        </w:rPr>
        <w:t xml:space="preserve">There is little in </w:t>
      </w:r>
      <w:r w:rsidR="00A05A9B">
        <w:rPr>
          <w:rFonts w:ascii="Arial" w:hAnsi="Arial"/>
        </w:rPr>
        <w:t>a</w:t>
      </w:r>
      <w:r w:rsidR="00251AE0">
        <w:rPr>
          <w:rFonts w:ascii="Arial" w:hAnsi="Arial"/>
        </w:rPr>
        <w:t>ppellant’s affidavit that suggests a sense of urgency infected his attempts to finalise the preparation of the appeal record, or to resolve the question of security. The delay was a substantial one, which would require a convincing expl</w:t>
      </w:r>
      <w:r w:rsidR="005E2AD4">
        <w:rPr>
          <w:rFonts w:ascii="Arial" w:hAnsi="Arial"/>
        </w:rPr>
        <w:t xml:space="preserve">anation, which the explanation provided by </w:t>
      </w:r>
      <w:r w:rsidR="00A05A9B">
        <w:rPr>
          <w:rFonts w:ascii="Arial" w:hAnsi="Arial"/>
        </w:rPr>
        <w:t>a</w:t>
      </w:r>
      <w:r w:rsidR="005E2AD4">
        <w:rPr>
          <w:rFonts w:ascii="Arial" w:hAnsi="Arial"/>
        </w:rPr>
        <w:t>pplicant is not.</w:t>
      </w:r>
    </w:p>
    <w:p w14:paraId="597A52C1" w14:textId="77777777" w:rsidR="006223B9" w:rsidRDefault="006223B9" w:rsidP="00106EEA">
      <w:pPr>
        <w:pStyle w:val="ListParagraph"/>
        <w:spacing w:line="480" w:lineRule="auto"/>
        <w:ind w:left="0"/>
        <w:jc w:val="both"/>
        <w:rPr>
          <w:rFonts w:ascii="Arial" w:hAnsi="Arial"/>
        </w:rPr>
      </w:pPr>
    </w:p>
    <w:p w14:paraId="3F4436B8" w14:textId="60B85F90" w:rsidR="00A05A9B" w:rsidRPr="00A05A9B" w:rsidRDefault="006223B9" w:rsidP="00A05A9B">
      <w:pPr>
        <w:pStyle w:val="ListParagraph"/>
        <w:numPr>
          <w:ilvl w:val="0"/>
          <w:numId w:val="1"/>
        </w:numPr>
        <w:spacing w:line="480" w:lineRule="auto"/>
        <w:ind w:left="0" w:firstLine="0"/>
        <w:rPr>
          <w:rFonts w:ascii="Arial" w:hAnsi="Arial"/>
        </w:rPr>
      </w:pPr>
      <w:r w:rsidRPr="00ED351F">
        <w:rPr>
          <w:rFonts w:ascii="Arial" w:hAnsi="Arial"/>
        </w:rPr>
        <w:t>Appellant</w:t>
      </w:r>
      <w:r w:rsidR="00C569ED" w:rsidRPr="00ED351F">
        <w:rPr>
          <w:rFonts w:ascii="Arial" w:hAnsi="Arial"/>
        </w:rPr>
        <w:t xml:space="preserve">’s third procedural misstep related to his failure to </w:t>
      </w:r>
      <w:r w:rsidRPr="00ED351F">
        <w:rPr>
          <w:rFonts w:ascii="Arial" w:hAnsi="Arial"/>
        </w:rPr>
        <w:t xml:space="preserve">lodge security for the costs of the appeal as required by rule 8. </w:t>
      </w:r>
      <w:r w:rsidR="00C94B0B">
        <w:rPr>
          <w:rFonts w:ascii="Arial" w:hAnsi="Arial"/>
        </w:rPr>
        <w:t xml:space="preserve"> Rule 8(2) provides that</w:t>
      </w:r>
      <w:r w:rsidR="00D025EA">
        <w:rPr>
          <w:rFonts w:ascii="Arial" w:hAnsi="Arial"/>
        </w:rPr>
        <w:t>:</w:t>
      </w:r>
    </w:p>
    <w:p w14:paraId="0DEAEC79" w14:textId="77777777" w:rsidR="00132494" w:rsidRDefault="00132494" w:rsidP="00D025EA">
      <w:pPr>
        <w:pStyle w:val="ListParagraph"/>
        <w:spacing w:line="480" w:lineRule="auto"/>
        <w:ind w:left="1146"/>
        <w:rPr>
          <w:rFonts w:ascii="Arial" w:hAnsi="Arial"/>
        </w:rPr>
      </w:pPr>
    </w:p>
    <w:p w14:paraId="13683F62" w14:textId="0552018F" w:rsidR="00D025EA" w:rsidRPr="00106EEA" w:rsidRDefault="00132494" w:rsidP="00106EEA">
      <w:pPr>
        <w:pStyle w:val="ListParagraph"/>
        <w:spacing w:line="360" w:lineRule="auto"/>
        <w:ind w:left="1145"/>
        <w:jc w:val="both"/>
        <w:rPr>
          <w:rFonts w:ascii="Arial" w:hAnsi="Arial"/>
          <w:sz w:val="22"/>
          <w:szCs w:val="22"/>
        </w:rPr>
      </w:pPr>
      <w:r w:rsidRPr="00106EEA">
        <w:rPr>
          <w:rFonts w:ascii="Arial" w:hAnsi="Arial"/>
          <w:sz w:val="22"/>
          <w:szCs w:val="22"/>
        </w:rPr>
        <w:t>'</w:t>
      </w:r>
      <w:r w:rsidR="00D025EA" w:rsidRPr="00106EEA">
        <w:rPr>
          <w:rFonts w:ascii="Arial" w:hAnsi="Arial"/>
          <w:sz w:val="22"/>
          <w:szCs w:val="22"/>
        </w:rPr>
        <w:t>If the execution of a judgment is suspended pending appeal, the appellant shall, before lodging with the registrar copies of the record enter into good and sufficient security for the respondent’s costs of appeal, unless –</w:t>
      </w:r>
    </w:p>
    <w:p w14:paraId="1159C4F1" w14:textId="77777777" w:rsidR="00132494" w:rsidRPr="00106EEA" w:rsidRDefault="00132494" w:rsidP="00106EEA">
      <w:pPr>
        <w:pStyle w:val="ListParagraph"/>
        <w:spacing w:line="360" w:lineRule="auto"/>
        <w:ind w:left="1145"/>
        <w:jc w:val="both"/>
        <w:rPr>
          <w:rFonts w:ascii="Arial" w:hAnsi="Arial"/>
          <w:sz w:val="22"/>
          <w:szCs w:val="22"/>
        </w:rPr>
      </w:pPr>
    </w:p>
    <w:p w14:paraId="21544CAC" w14:textId="36128D30" w:rsidR="00D025EA" w:rsidRPr="00106EEA" w:rsidRDefault="00D025EA" w:rsidP="00106EEA">
      <w:pPr>
        <w:pStyle w:val="ListParagraph"/>
        <w:spacing w:line="360" w:lineRule="auto"/>
        <w:ind w:left="1145"/>
        <w:jc w:val="both"/>
        <w:rPr>
          <w:rFonts w:ascii="Arial" w:hAnsi="Arial"/>
          <w:sz w:val="22"/>
          <w:szCs w:val="22"/>
        </w:rPr>
      </w:pPr>
      <w:r w:rsidRPr="00106EEA">
        <w:rPr>
          <w:rFonts w:ascii="Arial" w:hAnsi="Arial"/>
          <w:sz w:val="22"/>
          <w:szCs w:val="22"/>
        </w:rPr>
        <w:t>(a)</w:t>
      </w:r>
      <w:r w:rsidR="00132494">
        <w:rPr>
          <w:rFonts w:ascii="Arial" w:hAnsi="Arial"/>
          <w:sz w:val="22"/>
          <w:szCs w:val="22"/>
        </w:rPr>
        <w:tab/>
      </w:r>
      <w:r w:rsidRPr="00106EEA">
        <w:rPr>
          <w:rFonts w:ascii="Arial" w:hAnsi="Arial"/>
          <w:sz w:val="22"/>
          <w:szCs w:val="22"/>
        </w:rPr>
        <w:t>the respondent waives the right to security within 15 days of receipt of the appellant’s notice of appeal; or</w:t>
      </w:r>
    </w:p>
    <w:p w14:paraId="3BE506D3" w14:textId="77777777" w:rsidR="00132494" w:rsidRPr="00106EEA" w:rsidRDefault="00132494" w:rsidP="00106EEA">
      <w:pPr>
        <w:pStyle w:val="ListParagraph"/>
        <w:spacing w:line="360" w:lineRule="auto"/>
        <w:ind w:left="1145"/>
        <w:jc w:val="both"/>
        <w:rPr>
          <w:rFonts w:ascii="Arial" w:hAnsi="Arial"/>
          <w:sz w:val="22"/>
          <w:szCs w:val="22"/>
        </w:rPr>
      </w:pPr>
    </w:p>
    <w:p w14:paraId="3A0E338F" w14:textId="4232C5EB" w:rsidR="00D025EA" w:rsidRPr="00106EEA" w:rsidRDefault="00D025EA" w:rsidP="00106EEA">
      <w:pPr>
        <w:pStyle w:val="ListParagraph"/>
        <w:spacing w:line="360" w:lineRule="auto"/>
        <w:ind w:left="1145"/>
        <w:jc w:val="both"/>
        <w:rPr>
          <w:rFonts w:ascii="Arial" w:hAnsi="Arial"/>
          <w:sz w:val="22"/>
          <w:szCs w:val="22"/>
        </w:rPr>
      </w:pPr>
      <w:r w:rsidRPr="00106EEA">
        <w:rPr>
          <w:rFonts w:ascii="Arial" w:hAnsi="Arial"/>
          <w:sz w:val="22"/>
          <w:szCs w:val="22"/>
        </w:rPr>
        <w:t>(b)</w:t>
      </w:r>
      <w:r w:rsidR="00132494">
        <w:rPr>
          <w:rFonts w:ascii="Arial" w:hAnsi="Arial"/>
          <w:sz w:val="22"/>
          <w:szCs w:val="22"/>
        </w:rPr>
        <w:tab/>
      </w:r>
      <w:r w:rsidRPr="00106EEA">
        <w:rPr>
          <w:rFonts w:ascii="Arial" w:hAnsi="Arial"/>
          <w:sz w:val="22"/>
          <w:szCs w:val="22"/>
        </w:rPr>
        <w:t>the court appealed from,  upon application of the appellant delivered within 15 days after delivery of the appellant’s notice of appeal, or such longer period as that court on good cause shown may allow, release the a</w:t>
      </w:r>
      <w:r w:rsidR="005E2AD4" w:rsidRPr="00106EEA">
        <w:rPr>
          <w:rFonts w:ascii="Arial" w:hAnsi="Arial"/>
          <w:sz w:val="22"/>
          <w:szCs w:val="22"/>
        </w:rPr>
        <w:t>ppellant wholly or partially fro</w:t>
      </w:r>
      <w:r w:rsidRPr="00106EEA">
        <w:rPr>
          <w:rFonts w:ascii="Arial" w:hAnsi="Arial"/>
          <w:sz w:val="22"/>
          <w:szCs w:val="22"/>
        </w:rPr>
        <w:t>m that obligation.</w:t>
      </w:r>
      <w:r w:rsidR="00132494" w:rsidRPr="00106EEA">
        <w:rPr>
          <w:rFonts w:ascii="Arial" w:hAnsi="Arial"/>
          <w:sz w:val="22"/>
          <w:szCs w:val="22"/>
        </w:rPr>
        <w:t>'</w:t>
      </w:r>
    </w:p>
    <w:p w14:paraId="6C861E99" w14:textId="63B4795E" w:rsidR="00D025EA" w:rsidRPr="00D025EA" w:rsidRDefault="00D025EA" w:rsidP="00D025EA">
      <w:pPr>
        <w:pStyle w:val="ListParagraph"/>
        <w:spacing w:line="480" w:lineRule="auto"/>
        <w:ind w:left="0"/>
        <w:rPr>
          <w:rFonts w:ascii="Arial" w:hAnsi="Arial"/>
        </w:rPr>
      </w:pPr>
    </w:p>
    <w:p w14:paraId="575E9C9F" w14:textId="228EEDB6" w:rsidR="006223B9" w:rsidRDefault="006223B9" w:rsidP="00106EEA">
      <w:pPr>
        <w:pStyle w:val="ListParagraph"/>
        <w:numPr>
          <w:ilvl w:val="0"/>
          <w:numId w:val="1"/>
        </w:numPr>
        <w:spacing w:line="480" w:lineRule="auto"/>
        <w:ind w:left="0" w:firstLine="0"/>
        <w:jc w:val="both"/>
        <w:rPr>
          <w:rFonts w:ascii="Arial" w:hAnsi="Arial"/>
        </w:rPr>
      </w:pPr>
      <w:r w:rsidRPr="00D025EA">
        <w:rPr>
          <w:rFonts w:ascii="Arial" w:hAnsi="Arial"/>
        </w:rPr>
        <w:t xml:space="preserve">Appellant points to the fact that the Registrar of the High Court when asked to determine a suitable amount of security </w:t>
      </w:r>
      <w:r w:rsidR="00C569ED" w:rsidRPr="00D025EA">
        <w:rPr>
          <w:rFonts w:ascii="Arial" w:hAnsi="Arial"/>
        </w:rPr>
        <w:t>ruled that n</w:t>
      </w:r>
      <w:r w:rsidR="00D025EA" w:rsidRPr="00D025EA">
        <w:rPr>
          <w:rFonts w:ascii="Arial" w:hAnsi="Arial"/>
        </w:rPr>
        <w:t xml:space="preserve">o security need be paid.  However, </w:t>
      </w:r>
      <w:r w:rsidR="00251AE0">
        <w:rPr>
          <w:rFonts w:ascii="Arial" w:hAnsi="Arial"/>
        </w:rPr>
        <w:t xml:space="preserve">a reading of </w:t>
      </w:r>
      <w:r w:rsidR="00C10E73">
        <w:rPr>
          <w:rFonts w:ascii="Arial" w:hAnsi="Arial"/>
        </w:rPr>
        <w:t>r</w:t>
      </w:r>
      <w:r w:rsidR="00D025EA" w:rsidRPr="00D025EA">
        <w:rPr>
          <w:rFonts w:ascii="Arial" w:hAnsi="Arial"/>
        </w:rPr>
        <w:t>ule 8</w:t>
      </w:r>
      <w:r w:rsidR="00C569ED" w:rsidRPr="00D025EA">
        <w:rPr>
          <w:rFonts w:ascii="Arial" w:hAnsi="Arial"/>
        </w:rPr>
        <w:t xml:space="preserve"> </w:t>
      </w:r>
      <w:r w:rsidR="00251AE0">
        <w:rPr>
          <w:rFonts w:ascii="Arial" w:hAnsi="Arial"/>
        </w:rPr>
        <w:t xml:space="preserve">makes plain that it </w:t>
      </w:r>
      <w:r w:rsidR="00C569ED" w:rsidRPr="00D025EA">
        <w:rPr>
          <w:rFonts w:ascii="Arial" w:hAnsi="Arial"/>
        </w:rPr>
        <w:t xml:space="preserve">does not confer jurisdiction upon the Registrar of the High Court to dispense with payment of </w:t>
      </w:r>
      <w:r w:rsidR="00210D9D" w:rsidRPr="00D025EA">
        <w:rPr>
          <w:rFonts w:ascii="Arial" w:hAnsi="Arial"/>
        </w:rPr>
        <w:t>security</w:t>
      </w:r>
      <w:r w:rsidR="00251AE0">
        <w:rPr>
          <w:rFonts w:ascii="Arial" w:hAnsi="Arial"/>
        </w:rPr>
        <w:t xml:space="preserve"> altogether</w:t>
      </w:r>
      <w:r w:rsidR="00210D9D" w:rsidRPr="00D025EA">
        <w:rPr>
          <w:rFonts w:ascii="Arial" w:hAnsi="Arial"/>
        </w:rPr>
        <w:t xml:space="preserve">. </w:t>
      </w:r>
      <w:r w:rsidR="00D025EA" w:rsidRPr="00D025EA">
        <w:rPr>
          <w:rFonts w:ascii="Arial" w:hAnsi="Arial"/>
        </w:rPr>
        <w:t xml:space="preserve">It is clear from a reading of </w:t>
      </w:r>
      <w:r w:rsidR="00C10E73">
        <w:rPr>
          <w:rFonts w:ascii="Arial" w:hAnsi="Arial"/>
        </w:rPr>
        <w:t>r</w:t>
      </w:r>
      <w:r w:rsidR="00D025EA" w:rsidRPr="00D025EA">
        <w:rPr>
          <w:rFonts w:ascii="Arial" w:hAnsi="Arial"/>
        </w:rPr>
        <w:t>ule 8(2)</w:t>
      </w:r>
      <w:r w:rsidR="00D025EA" w:rsidRPr="00106EEA">
        <w:rPr>
          <w:rFonts w:ascii="Arial" w:hAnsi="Arial"/>
          <w:i/>
        </w:rPr>
        <w:t>(b)</w:t>
      </w:r>
      <w:r w:rsidR="00D025EA" w:rsidRPr="00D025EA">
        <w:rPr>
          <w:rFonts w:ascii="Arial" w:hAnsi="Arial"/>
        </w:rPr>
        <w:t xml:space="preserve"> that only the court that made the order </w:t>
      </w:r>
      <w:r w:rsidR="00D025EA">
        <w:rPr>
          <w:rFonts w:ascii="Arial" w:hAnsi="Arial"/>
        </w:rPr>
        <w:t xml:space="preserve">against which an appeal is brought </w:t>
      </w:r>
      <w:r w:rsidR="00D025EA" w:rsidRPr="00D025EA">
        <w:rPr>
          <w:rFonts w:ascii="Arial" w:hAnsi="Arial"/>
        </w:rPr>
        <w:t>may release the appellant from the obligation of paying security</w:t>
      </w:r>
      <w:r w:rsidR="00D025EA">
        <w:rPr>
          <w:rFonts w:ascii="Arial" w:hAnsi="Arial"/>
        </w:rPr>
        <w:t xml:space="preserve">, and then only upon an application brought within a stipulated time by the appellant. No such application was brought in this case.  </w:t>
      </w:r>
    </w:p>
    <w:p w14:paraId="255D036E" w14:textId="77777777" w:rsidR="00295ED6" w:rsidRDefault="00295ED6" w:rsidP="00295ED6">
      <w:pPr>
        <w:pStyle w:val="ListParagraph"/>
        <w:spacing w:line="480" w:lineRule="auto"/>
        <w:ind w:left="0"/>
        <w:rPr>
          <w:rFonts w:ascii="Arial" w:hAnsi="Arial"/>
        </w:rPr>
      </w:pPr>
    </w:p>
    <w:p w14:paraId="516611E7" w14:textId="65A43038" w:rsidR="00295ED6" w:rsidRDefault="00295ED6" w:rsidP="00106EEA">
      <w:pPr>
        <w:pStyle w:val="ListParagraph"/>
        <w:numPr>
          <w:ilvl w:val="0"/>
          <w:numId w:val="1"/>
        </w:numPr>
        <w:spacing w:line="480" w:lineRule="auto"/>
        <w:ind w:left="0" w:firstLine="0"/>
        <w:jc w:val="both"/>
        <w:rPr>
          <w:rFonts w:ascii="Arial" w:hAnsi="Arial"/>
        </w:rPr>
      </w:pPr>
      <w:r w:rsidRPr="00295ED6">
        <w:rPr>
          <w:rFonts w:ascii="Arial" w:hAnsi="Arial"/>
        </w:rPr>
        <w:t xml:space="preserve">It is clear from what is set out above that </w:t>
      </w:r>
      <w:r w:rsidR="00132494">
        <w:rPr>
          <w:rFonts w:ascii="Arial" w:hAnsi="Arial"/>
        </w:rPr>
        <w:t>a</w:t>
      </w:r>
      <w:r w:rsidRPr="00295ED6">
        <w:rPr>
          <w:rFonts w:ascii="Arial" w:hAnsi="Arial"/>
        </w:rPr>
        <w:t>ppellant prosecute</w:t>
      </w:r>
      <w:r w:rsidR="00251AE0">
        <w:rPr>
          <w:rFonts w:ascii="Arial" w:hAnsi="Arial"/>
        </w:rPr>
        <w:t>d</w:t>
      </w:r>
      <w:r w:rsidRPr="00295ED6">
        <w:rPr>
          <w:rFonts w:ascii="Arial" w:hAnsi="Arial"/>
        </w:rPr>
        <w:t xml:space="preserve"> his appeal before this </w:t>
      </w:r>
      <w:r w:rsidR="00132494">
        <w:rPr>
          <w:rFonts w:ascii="Arial" w:hAnsi="Arial"/>
        </w:rPr>
        <w:t>c</w:t>
      </w:r>
      <w:r w:rsidRPr="00295ED6">
        <w:rPr>
          <w:rFonts w:ascii="Arial" w:hAnsi="Arial"/>
        </w:rPr>
        <w:t xml:space="preserve">ourt </w:t>
      </w:r>
      <w:r>
        <w:rPr>
          <w:rFonts w:ascii="Arial" w:hAnsi="Arial"/>
        </w:rPr>
        <w:t xml:space="preserve">in a manner that showed material non-compliance with the rules of this </w:t>
      </w:r>
      <w:r w:rsidR="00132494">
        <w:rPr>
          <w:rFonts w:ascii="Arial" w:hAnsi="Arial"/>
        </w:rPr>
        <w:t>c</w:t>
      </w:r>
      <w:r>
        <w:rPr>
          <w:rFonts w:ascii="Arial" w:hAnsi="Arial"/>
        </w:rPr>
        <w:t>ourt. Appellant lodged an application for condonation and reinstatement of the appeal timeously in relation to the late filing of the appeal record, but his application for condonation of the late lodging of the notice of appeal was filed only five years after the relevant events, despite his attention being drawn to his procedural non-compliance early in the proceedings by</w:t>
      </w:r>
      <w:r w:rsidR="008C720B">
        <w:rPr>
          <w:rFonts w:ascii="Arial" w:hAnsi="Arial"/>
        </w:rPr>
        <w:t xml:space="preserve"> the Disciplinary </w:t>
      </w:r>
      <w:r w:rsidR="00B74945">
        <w:rPr>
          <w:rFonts w:ascii="Arial" w:hAnsi="Arial"/>
        </w:rPr>
        <w:t>Committee</w:t>
      </w:r>
      <w:r>
        <w:rPr>
          <w:rFonts w:ascii="Arial" w:hAnsi="Arial"/>
        </w:rPr>
        <w:t xml:space="preserve">.  Appellant has also lodged no application for condonation for not filing security.  </w:t>
      </w:r>
    </w:p>
    <w:p w14:paraId="20CCB406" w14:textId="77777777" w:rsidR="00295ED6" w:rsidRDefault="00295ED6" w:rsidP="00295ED6">
      <w:pPr>
        <w:pStyle w:val="ListParagraph"/>
        <w:spacing w:line="480" w:lineRule="auto"/>
        <w:ind w:left="0"/>
        <w:rPr>
          <w:rFonts w:ascii="Arial" w:hAnsi="Arial"/>
        </w:rPr>
      </w:pPr>
    </w:p>
    <w:p w14:paraId="294C69E4" w14:textId="6FBE9BA4" w:rsidR="00295ED6" w:rsidRDefault="00295ED6" w:rsidP="00106EEA">
      <w:pPr>
        <w:pStyle w:val="ListParagraph"/>
        <w:numPr>
          <w:ilvl w:val="0"/>
          <w:numId w:val="1"/>
        </w:numPr>
        <w:spacing w:line="480" w:lineRule="auto"/>
        <w:ind w:left="0" w:firstLine="0"/>
        <w:jc w:val="both"/>
        <w:rPr>
          <w:rFonts w:ascii="Arial" w:hAnsi="Arial"/>
        </w:rPr>
      </w:pPr>
      <w:r>
        <w:rPr>
          <w:rFonts w:ascii="Arial" w:hAnsi="Arial"/>
        </w:rPr>
        <w:t xml:space="preserve">The question of prospects of success is relevant to the question whether condonation should be granted. In a case such as this where there is a series of procedural flaws in the manner in which an appeal has been prosecuted, coupled with, at least in some respects, inadequate explanations for the procedural non-compliance, the question of prospects of success will often be of determining importance.  Accordingly, I shall return to the question of condonation once the merits of the appeal have been addressed. </w:t>
      </w:r>
    </w:p>
    <w:p w14:paraId="0151E123" w14:textId="77777777" w:rsidR="00295ED6" w:rsidRDefault="00295ED6" w:rsidP="00ED351F">
      <w:pPr>
        <w:pStyle w:val="ListParagraph"/>
        <w:spacing w:line="480" w:lineRule="auto"/>
        <w:ind w:left="0"/>
        <w:rPr>
          <w:rFonts w:ascii="Arial" w:hAnsi="Arial"/>
        </w:rPr>
      </w:pPr>
    </w:p>
    <w:p w14:paraId="29338C59" w14:textId="3EF4D74A" w:rsidR="00C06F07" w:rsidRPr="00106EEA" w:rsidRDefault="008C720B" w:rsidP="00ED351F">
      <w:pPr>
        <w:pStyle w:val="ListParagraph"/>
        <w:spacing w:line="480" w:lineRule="auto"/>
        <w:ind w:left="0"/>
        <w:rPr>
          <w:rFonts w:ascii="Arial" w:hAnsi="Arial"/>
          <w:u w:val="single"/>
        </w:rPr>
      </w:pPr>
      <w:r w:rsidRPr="00106EEA">
        <w:rPr>
          <w:rFonts w:ascii="Arial" w:hAnsi="Arial"/>
          <w:u w:val="single"/>
        </w:rPr>
        <w:t xml:space="preserve">The Disciplinary Committee’s </w:t>
      </w:r>
      <w:r w:rsidR="00ED351F" w:rsidRPr="00106EEA">
        <w:rPr>
          <w:rFonts w:ascii="Arial" w:hAnsi="Arial"/>
          <w:u w:val="single"/>
        </w:rPr>
        <w:t>late filing of heads of argument on two occasions</w:t>
      </w:r>
    </w:p>
    <w:p w14:paraId="2C970845" w14:textId="72E81E3D" w:rsidR="000B226B" w:rsidRDefault="008C720B" w:rsidP="00106EEA">
      <w:pPr>
        <w:pStyle w:val="ListParagraph"/>
        <w:numPr>
          <w:ilvl w:val="0"/>
          <w:numId w:val="1"/>
        </w:numPr>
        <w:spacing w:line="480" w:lineRule="auto"/>
        <w:ind w:left="0" w:firstLine="0"/>
        <w:jc w:val="both"/>
        <w:rPr>
          <w:rFonts w:ascii="Arial" w:hAnsi="Arial"/>
        </w:rPr>
      </w:pPr>
      <w:r>
        <w:rPr>
          <w:rFonts w:ascii="Arial" w:hAnsi="Arial"/>
        </w:rPr>
        <w:t xml:space="preserve">The Disciplinary Committee </w:t>
      </w:r>
      <w:r w:rsidR="007C64DC">
        <w:rPr>
          <w:rFonts w:ascii="Arial" w:hAnsi="Arial"/>
        </w:rPr>
        <w:t xml:space="preserve">seeks condonation too. </w:t>
      </w:r>
      <w:r w:rsidR="00295ED6">
        <w:rPr>
          <w:rFonts w:ascii="Arial" w:hAnsi="Arial"/>
        </w:rPr>
        <w:t xml:space="preserve">The appeal </w:t>
      </w:r>
      <w:r w:rsidR="00805205">
        <w:rPr>
          <w:rFonts w:ascii="Arial" w:hAnsi="Arial"/>
        </w:rPr>
        <w:t xml:space="preserve">in this matter </w:t>
      </w:r>
      <w:r w:rsidR="00295ED6">
        <w:rPr>
          <w:rFonts w:ascii="Arial" w:hAnsi="Arial"/>
        </w:rPr>
        <w:t>was initially set down for argument on 14 October 2014</w:t>
      </w:r>
      <w:r w:rsidR="007C64DC">
        <w:rPr>
          <w:rFonts w:ascii="Arial" w:hAnsi="Arial"/>
        </w:rPr>
        <w:t xml:space="preserve"> but </w:t>
      </w:r>
      <w:r>
        <w:rPr>
          <w:rFonts w:ascii="Arial" w:hAnsi="Arial"/>
        </w:rPr>
        <w:t xml:space="preserve">the Committee </w:t>
      </w:r>
      <w:r w:rsidR="007C64DC">
        <w:rPr>
          <w:rFonts w:ascii="Arial" w:hAnsi="Arial"/>
        </w:rPr>
        <w:t xml:space="preserve">failed to file heads at all in advance of that date.  On the date of the hearing, </w:t>
      </w:r>
      <w:r>
        <w:rPr>
          <w:rFonts w:ascii="Arial" w:hAnsi="Arial"/>
        </w:rPr>
        <w:t xml:space="preserve">the Disciplinary Committee </w:t>
      </w:r>
      <w:r w:rsidR="007C64DC">
        <w:rPr>
          <w:rFonts w:ascii="Arial" w:hAnsi="Arial"/>
        </w:rPr>
        <w:t>lodged an application for condonation for its failure to file heads</w:t>
      </w:r>
      <w:r w:rsidR="00295ED6">
        <w:rPr>
          <w:rFonts w:ascii="Arial" w:hAnsi="Arial"/>
        </w:rPr>
        <w:t>.</w:t>
      </w:r>
      <w:r w:rsidR="00805205">
        <w:rPr>
          <w:rFonts w:ascii="Arial" w:hAnsi="Arial"/>
        </w:rPr>
        <w:t xml:space="preserve"> When the matter was called, the </w:t>
      </w:r>
      <w:r w:rsidR="00B74945">
        <w:rPr>
          <w:rFonts w:ascii="Arial" w:hAnsi="Arial"/>
        </w:rPr>
        <w:t>c</w:t>
      </w:r>
      <w:r w:rsidR="00805205">
        <w:rPr>
          <w:rFonts w:ascii="Arial" w:hAnsi="Arial"/>
        </w:rPr>
        <w:t xml:space="preserve">ourt was informed that the parties had agreed that the </w:t>
      </w:r>
      <w:r w:rsidR="00295ED6">
        <w:rPr>
          <w:rFonts w:ascii="Arial" w:hAnsi="Arial"/>
        </w:rPr>
        <w:t xml:space="preserve">hearing </w:t>
      </w:r>
      <w:r w:rsidR="00805205">
        <w:rPr>
          <w:rFonts w:ascii="Arial" w:hAnsi="Arial"/>
        </w:rPr>
        <w:t xml:space="preserve">of the appeal be </w:t>
      </w:r>
      <w:r w:rsidR="00295ED6">
        <w:rPr>
          <w:rFonts w:ascii="Arial" w:hAnsi="Arial"/>
        </w:rPr>
        <w:t xml:space="preserve">postponed </w:t>
      </w:r>
      <w:r w:rsidR="00295ED6">
        <w:rPr>
          <w:rFonts w:ascii="Arial" w:hAnsi="Arial"/>
          <w:i/>
        </w:rPr>
        <w:t xml:space="preserve">sine </w:t>
      </w:r>
      <w:r w:rsidR="00295ED6" w:rsidRPr="00295ED6">
        <w:rPr>
          <w:rFonts w:ascii="Arial" w:hAnsi="Arial"/>
          <w:i/>
        </w:rPr>
        <w:t>die</w:t>
      </w:r>
      <w:r w:rsidR="00295ED6">
        <w:rPr>
          <w:rFonts w:ascii="Arial" w:hAnsi="Arial"/>
        </w:rPr>
        <w:t xml:space="preserve"> </w:t>
      </w:r>
      <w:r w:rsidR="00805205">
        <w:rPr>
          <w:rFonts w:ascii="Arial" w:hAnsi="Arial"/>
        </w:rPr>
        <w:t xml:space="preserve">on the basis that </w:t>
      </w:r>
      <w:r>
        <w:rPr>
          <w:rFonts w:ascii="Arial" w:hAnsi="Arial"/>
        </w:rPr>
        <w:t xml:space="preserve">the Disciplinary Committee </w:t>
      </w:r>
      <w:r w:rsidR="00805205">
        <w:rPr>
          <w:rFonts w:ascii="Arial" w:hAnsi="Arial"/>
        </w:rPr>
        <w:t xml:space="preserve">would pay </w:t>
      </w:r>
      <w:r w:rsidR="00B74945">
        <w:rPr>
          <w:rFonts w:ascii="Arial" w:hAnsi="Arial"/>
        </w:rPr>
        <w:t>a</w:t>
      </w:r>
      <w:r w:rsidR="00805205">
        <w:rPr>
          <w:rFonts w:ascii="Arial" w:hAnsi="Arial"/>
        </w:rPr>
        <w:t xml:space="preserve">ppellant’s costs on an attorney and client basis.  Thereafter, the appeal was </w:t>
      </w:r>
      <w:r w:rsidR="00295ED6">
        <w:rPr>
          <w:rFonts w:ascii="Arial" w:hAnsi="Arial"/>
        </w:rPr>
        <w:t xml:space="preserve">re-enrolled </w:t>
      </w:r>
      <w:r w:rsidR="00805205">
        <w:rPr>
          <w:rFonts w:ascii="Arial" w:hAnsi="Arial"/>
        </w:rPr>
        <w:t xml:space="preserve">for hearing </w:t>
      </w:r>
      <w:r w:rsidR="00295ED6">
        <w:rPr>
          <w:rFonts w:ascii="Arial" w:hAnsi="Arial"/>
        </w:rPr>
        <w:t xml:space="preserve">on 7 April 2016.  </w:t>
      </w:r>
      <w:r w:rsidR="00805205">
        <w:rPr>
          <w:rFonts w:ascii="Arial" w:hAnsi="Arial"/>
        </w:rPr>
        <w:t xml:space="preserve">Again, </w:t>
      </w:r>
      <w:r>
        <w:rPr>
          <w:rFonts w:ascii="Arial" w:hAnsi="Arial"/>
        </w:rPr>
        <w:t xml:space="preserve">the Disciplinary Committee </w:t>
      </w:r>
      <w:r w:rsidR="007C64DC">
        <w:rPr>
          <w:rFonts w:ascii="Arial" w:hAnsi="Arial"/>
        </w:rPr>
        <w:t>failed to file its heads timeou</w:t>
      </w:r>
      <w:r w:rsidR="00805205">
        <w:rPr>
          <w:rFonts w:ascii="Arial" w:hAnsi="Arial"/>
        </w:rPr>
        <w:t xml:space="preserve">sly. Its heads were only filed on 29 March 2016, eleven days </w:t>
      </w:r>
      <w:r w:rsidR="000B7EEB">
        <w:rPr>
          <w:rFonts w:ascii="Arial" w:hAnsi="Arial"/>
        </w:rPr>
        <w:t>late,</w:t>
      </w:r>
      <w:r w:rsidR="00805205">
        <w:rPr>
          <w:rFonts w:ascii="Arial" w:hAnsi="Arial"/>
        </w:rPr>
        <w:t xml:space="preserve"> as the heads had been due on 18 March 2016.  </w:t>
      </w:r>
    </w:p>
    <w:p w14:paraId="5EFCF0AB" w14:textId="77777777" w:rsidR="000B226B" w:rsidRDefault="000B226B" w:rsidP="000B226B">
      <w:pPr>
        <w:pStyle w:val="ListParagraph"/>
        <w:spacing w:line="480" w:lineRule="auto"/>
        <w:ind w:left="0"/>
        <w:rPr>
          <w:rFonts w:ascii="Arial" w:hAnsi="Arial"/>
        </w:rPr>
      </w:pPr>
    </w:p>
    <w:p w14:paraId="0CB17DB2" w14:textId="60422F24" w:rsidR="00511561" w:rsidRDefault="00805205" w:rsidP="00106EEA">
      <w:pPr>
        <w:pStyle w:val="ListParagraph"/>
        <w:numPr>
          <w:ilvl w:val="0"/>
          <w:numId w:val="1"/>
        </w:numPr>
        <w:spacing w:line="480" w:lineRule="auto"/>
        <w:ind w:left="0" w:firstLine="0"/>
        <w:jc w:val="both"/>
        <w:rPr>
          <w:rFonts w:ascii="Arial" w:hAnsi="Arial"/>
        </w:rPr>
      </w:pPr>
      <w:r>
        <w:rPr>
          <w:rFonts w:ascii="Arial" w:hAnsi="Arial"/>
        </w:rPr>
        <w:t xml:space="preserve">Two days before the hearing, </w:t>
      </w:r>
      <w:r w:rsidR="008C720B">
        <w:rPr>
          <w:rFonts w:ascii="Arial" w:hAnsi="Arial"/>
        </w:rPr>
        <w:t xml:space="preserve">the Disciplinary Committee </w:t>
      </w:r>
      <w:r>
        <w:rPr>
          <w:rFonts w:ascii="Arial" w:hAnsi="Arial"/>
        </w:rPr>
        <w:t xml:space="preserve">brought an application for condonation for the late filing of its heads of argument.  In the affidavit attached to the application, instructed counsel </w:t>
      </w:r>
      <w:r w:rsidR="008C720B">
        <w:rPr>
          <w:rFonts w:ascii="Arial" w:hAnsi="Arial"/>
        </w:rPr>
        <w:t>for the Disciplinary Committee</w:t>
      </w:r>
      <w:r>
        <w:rPr>
          <w:rFonts w:ascii="Arial" w:hAnsi="Arial"/>
        </w:rPr>
        <w:t xml:space="preserve"> explained that he had underestimated the time that the preparation of his heads of argument would take, and that once the time he had allocated for preparation of the heads had elapsed without his completing the heads, pressure of work had meant that he had been unable to continue working on the heads.  Accordingly, the heads were filed late</w:t>
      </w:r>
      <w:r w:rsidR="000B226B">
        <w:rPr>
          <w:rFonts w:ascii="Arial" w:hAnsi="Arial"/>
        </w:rPr>
        <w:t xml:space="preserve">.  </w:t>
      </w:r>
      <w:r w:rsidR="00511561">
        <w:rPr>
          <w:rFonts w:ascii="Arial" w:hAnsi="Arial"/>
        </w:rPr>
        <w:t>Appellant opposes</w:t>
      </w:r>
      <w:r>
        <w:rPr>
          <w:rFonts w:ascii="Arial" w:hAnsi="Arial"/>
        </w:rPr>
        <w:t xml:space="preserve"> the application for condonation. </w:t>
      </w:r>
      <w:r w:rsidR="000B226B">
        <w:rPr>
          <w:rFonts w:ascii="Arial" w:hAnsi="Arial"/>
        </w:rPr>
        <w:t xml:space="preserve"> </w:t>
      </w:r>
      <w:r w:rsidR="00511561">
        <w:rPr>
          <w:rFonts w:ascii="Arial" w:hAnsi="Arial"/>
        </w:rPr>
        <w:t xml:space="preserve">Appellant argued that </w:t>
      </w:r>
      <w:r w:rsidR="008C720B">
        <w:rPr>
          <w:rFonts w:ascii="Arial" w:hAnsi="Arial"/>
        </w:rPr>
        <w:t xml:space="preserve">the Disciplinary Committee </w:t>
      </w:r>
      <w:r w:rsidR="00511561">
        <w:rPr>
          <w:rFonts w:ascii="Arial" w:hAnsi="Arial"/>
        </w:rPr>
        <w:t xml:space="preserve">has treated this </w:t>
      </w:r>
      <w:r w:rsidR="00B74945">
        <w:rPr>
          <w:rFonts w:ascii="Arial" w:hAnsi="Arial"/>
        </w:rPr>
        <w:t>c</w:t>
      </w:r>
      <w:r w:rsidR="00511561">
        <w:rPr>
          <w:rFonts w:ascii="Arial" w:hAnsi="Arial"/>
        </w:rPr>
        <w:t xml:space="preserve">ourt with disdain, both in its failure to file heads at all before the hearing of 14 October 2014, and in its late filing of heads for the hearing on 7 April 2016.  Appellant is correct that the manner in which </w:t>
      </w:r>
      <w:r w:rsidR="008C720B">
        <w:rPr>
          <w:rFonts w:ascii="Arial" w:hAnsi="Arial"/>
        </w:rPr>
        <w:t xml:space="preserve">the Disciplinary Committee </w:t>
      </w:r>
      <w:r w:rsidR="00511561">
        <w:rPr>
          <w:rFonts w:ascii="Arial" w:hAnsi="Arial"/>
        </w:rPr>
        <w:t xml:space="preserve">has conducted its opposition to the appeal is woeful. Moreover, this is not the first time that </w:t>
      </w:r>
      <w:r w:rsidR="008C720B">
        <w:rPr>
          <w:rFonts w:ascii="Arial" w:hAnsi="Arial"/>
        </w:rPr>
        <w:t xml:space="preserve">the Disciplinary Committee </w:t>
      </w:r>
      <w:r w:rsidR="00511561">
        <w:rPr>
          <w:rFonts w:ascii="Arial" w:hAnsi="Arial"/>
        </w:rPr>
        <w:t xml:space="preserve">has been criticised by this </w:t>
      </w:r>
      <w:r w:rsidR="00B74945">
        <w:rPr>
          <w:rFonts w:ascii="Arial" w:hAnsi="Arial"/>
        </w:rPr>
        <w:t>c</w:t>
      </w:r>
      <w:r w:rsidR="00511561">
        <w:rPr>
          <w:rFonts w:ascii="Arial" w:hAnsi="Arial"/>
        </w:rPr>
        <w:t>ourt for its conduct of litigation.</w:t>
      </w:r>
      <w:r w:rsidR="00511561">
        <w:rPr>
          <w:rStyle w:val="FootnoteReference"/>
          <w:rFonts w:ascii="Arial" w:hAnsi="Arial"/>
        </w:rPr>
        <w:footnoteReference w:id="4"/>
      </w:r>
      <w:r w:rsidR="00511561">
        <w:rPr>
          <w:rFonts w:ascii="Arial" w:hAnsi="Arial"/>
        </w:rPr>
        <w:t xml:space="preserve">  </w:t>
      </w:r>
      <w:r w:rsidR="000B226B">
        <w:rPr>
          <w:rFonts w:ascii="Arial" w:hAnsi="Arial"/>
        </w:rPr>
        <w:t xml:space="preserve">Once again this </w:t>
      </w:r>
      <w:r w:rsidR="00C10E73">
        <w:rPr>
          <w:rFonts w:ascii="Arial" w:hAnsi="Arial"/>
        </w:rPr>
        <w:t>c</w:t>
      </w:r>
      <w:r w:rsidR="000B226B">
        <w:rPr>
          <w:rFonts w:ascii="Arial" w:hAnsi="Arial"/>
        </w:rPr>
        <w:t>ourt must chide</w:t>
      </w:r>
      <w:r w:rsidR="00511561">
        <w:rPr>
          <w:rFonts w:ascii="Arial" w:hAnsi="Arial"/>
        </w:rPr>
        <w:t xml:space="preserve"> </w:t>
      </w:r>
      <w:r w:rsidR="008C720B">
        <w:rPr>
          <w:rFonts w:ascii="Arial" w:hAnsi="Arial"/>
        </w:rPr>
        <w:t xml:space="preserve">the Disciplinary Committee </w:t>
      </w:r>
      <w:r w:rsidR="000B226B">
        <w:rPr>
          <w:rFonts w:ascii="Arial" w:hAnsi="Arial"/>
        </w:rPr>
        <w:t xml:space="preserve">for </w:t>
      </w:r>
      <w:r w:rsidR="00511561">
        <w:rPr>
          <w:rFonts w:ascii="Arial" w:hAnsi="Arial"/>
        </w:rPr>
        <w:t xml:space="preserve">its </w:t>
      </w:r>
      <w:r w:rsidR="000B226B">
        <w:rPr>
          <w:rFonts w:ascii="Arial" w:hAnsi="Arial"/>
        </w:rPr>
        <w:t xml:space="preserve">failure to comply with the time limits stipulated in the rules of this </w:t>
      </w:r>
      <w:r w:rsidR="00B74945">
        <w:rPr>
          <w:rFonts w:ascii="Arial" w:hAnsi="Arial"/>
        </w:rPr>
        <w:t>c</w:t>
      </w:r>
      <w:r w:rsidR="000B226B">
        <w:rPr>
          <w:rFonts w:ascii="Arial" w:hAnsi="Arial"/>
        </w:rPr>
        <w:t xml:space="preserve">ourt.  It is not acceptable for </w:t>
      </w:r>
      <w:r w:rsidR="00511561">
        <w:rPr>
          <w:rFonts w:ascii="Arial" w:hAnsi="Arial"/>
        </w:rPr>
        <w:t xml:space="preserve">an institution charged with the responsibility of regulating the conduct of legal practitioners itself </w:t>
      </w:r>
      <w:r w:rsidR="000B226B">
        <w:rPr>
          <w:rFonts w:ascii="Arial" w:hAnsi="Arial"/>
        </w:rPr>
        <w:t xml:space="preserve">to </w:t>
      </w:r>
      <w:r w:rsidR="005E2AD4">
        <w:rPr>
          <w:rFonts w:ascii="Arial" w:hAnsi="Arial"/>
        </w:rPr>
        <w:t xml:space="preserve">fail to </w:t>
      </w:r>
      <w:r w:rsidR="000B226B">
        <w:rPr>
          <w:rFonts w:ascii="Arial" w:hAnsi="Arial"/>
        </w:rPr>
        <w:t xml:space="preserve">observe the rules. </w:t>
      </w:r>
    </w:p>
    <w:p w14:paraId="13A902BD" w14:textId="77777777" w:rsidR="00511561" w:rsidRDefault="00511561" w:rsidP="00511561">
      <w:pPr>
        <w:pStyle w:val="ListParagraph"/>
        <w:spacing w:line="480" w:lineRule="auto"/>
        <w:ind w:left="0"/>
        <w:rPr>
          <w:rFonts w:ascii="Arial" w:hAnsi="Arial"/>
        </w:rPr>
      </w:pPr>
    </w:p>
    <w:p w14:paraId="5E7B87AA" w14:textId="6617519E" w:rsidR="000B226B" w:rsidRPr="00511561" w:rsidRDefault="00511561" w:rsidP="00106EEA">
      <w:pPr>
        <w:pStyle w:val="ListParagraph"/>
        <w:numPr>
          <w:ilvl w:val="0"/>
          <w:numId w:val="1"/>
        </w:numPr>
        <w:spacing w:line="480" w:lineRule="auto"/>
        <w:ind w:left="0" w:firstLine="0"/>
        <w:jc w:val="both"/>
        <w:rPr>
          <w:rFonts w:ascii="Arial" w:hAnsi="Arial"/>
        </w:rPr>
      </w:pPr>
      <w:r>
        <w:rPr>
          <w:rFonts w:ascii="Arial" w:hAnsi="Arial"/>
        </w:rPr>
        <w:t xml:space="preserve">Nevertheless, although </w:t>
      </w:r>
      <w:r w:rsidR="008C720B">
        <w:rPr>
          <w:rFonts w:ascii="Arial" w:hAnsi="Arial"/>
        </w:rPr>
        <w:t xml:space="preserve">the Disciplinary Committee </w:t>
      </w:r>
      <w:r>
        <w:rPr>
          <w:rFonts w:ascii="Arial" w:hAnsi="Arial"/>
        </w:rPr>
        <w:t xml:space="preserve">has not provided a </w:t>
      </w:r>
      <w:r w:rsidR="008C720B">
        <w:rPr>
          <w:rFonts w:ascii="Arial" w:hAnsi="Arial"/>
        </w:rPr>
        <w:t xml:space="preserve">fully </w:t>
      </w:r>
      <w:r>
        <w:rPr>
          <w:rFonts w:ascii="Arial" w:hAnsi="Arial"/>
        </w:rPr>
        <w:t xml:space="preserve">satisfactory explanation for the late filing of its heads, </w:t>
      </w:r>
      <w:r w:rsidR="00B74945">
        <w:rPr>
          <w:rFonts w:ascii="Arial" w:hAnsi="Arial"/>
        </w:rPr>
        <w:t>a</w:t>
      </w:r>
      <w:r>
        <w:rPr>
          <w:rFonts w:ascii="Arial" w:hAnsi="Arial"/>
        </w:rPr>
        <w:t xml:space="preserve">ppellant did not </w:t>
      </w:r>
      <w:r w:rsidR="005A5483">
        <w:rPr>
          <w:rFonts w:ascii="Arial" w:hAnsi="Arial"/>
        </w:rPr>
        <w:t>a</w:t>
      </w:r>
      <w:r>
        <w:rPr>
          <w:rFonts w:ascii="Arial" w:hAnsi="Arial"/>
        </w:rPr>
        <w:t>sk that the matter be postpo</w:t>
      </w:r>
      <w:r w:rsidR="005A5483">
        <w:rPr>
          <w:rFonts w:ascii="Arial" w:hAnsi="Arial"/>
        </w:rPr>
        <w:t xml:space="preserve">ned on the basis that he had been </w:t>
      </w:r>
      <w:r w:rsidR="005E2AD4">
        <w:rPr>
          <w:rFonts w:ascii="Arial" w:hAnsi="Arial"/>
        </w:rPr>
        <w:t xml:space="preserve">prejudiced or </w:t>
      </w:r>
      <w:r w:rsidR="005A5483">
        <w:rPr>
          <w:rFonts w:ascii="Arial" w:hAnsi="Arial"/>
        </w:rPr>
        <w:t xml:space="preserve">unable to prepare adequately for oral argument. In the circumstances, the </w:t>
      </w:r>
      <w:r w:rsidR="00B74945">
        <w:rPr>
          <w:rFonts w:ascii="Arial" w:hAnsi="Arial"/>
        </w:rPr>
        <w:t>c</w:t>
      </w:r>
      <w:r w:rsidR="005A5483">
        <w:rPr>
          <w:rFonts w:ascii="Arial" w:hAnsi="Arial"/>
        </w:rPr>
        <w:t xml:space="preserve">ourt will grant </w:t>
      </w:r>
      <w:r w:rsidR="008C720B">
        <w:rPr>
          <w:rFonts w:ascii="Arial" w:hAnsi="Arial"/>
        </w:rPr>
        <w:t xml:space="preserve">the Disciplinary Committee’s </w:t>
      </w:r>
      <w:r w:rsidR="005A5483">
        <w:rPr>
          <w:rFonts w:ascii="Arial" w:hAnsi="Arial"/>
        </w:rPr>
        <w:t>application for condonation.  The question of costs in relation to that application will be considered at the end of this judgment</w:t>
      </w:r>
      <w:r w:rsidR="00B74945">
        <w:rPr>
          <w:rFonts w:ascii="Arial" w:hAnsi="Arial"/>
        </w:rPr>
        <w:t>.</w:t>
      </w:r>
      <w:r w:rsidR="005A5483">
        <w:rPr>
          <w:rFonts w:ascii="Arial" w:hAnsi="Arial"/>
        </w:rPr>
        <w:t xml:space="preserve"> </w:t>
      </w:r>
    </w:p>
    <w:p w14:paraId="44F84F03" w14:textId="77777777" w:rsidR="000B226B" w:rsidRDefault="000B226B" w:rsidP="000B226B">
      <w:pPr>
        <w:pStyle w:val="ListParagraph"/>
        <w:spacing w:line="480" w:lineRule="auto"/>
        <w:ind w:left="0"/>
        <w:rPr>
          <w:rFonts w:ascii="Arial" w:hAnsi="Arial"/>
        </w:rPr>
      </w:pPr>
    </w:p>
    <w:p w14:paraId="0F25DC96" w14:textId="759E0E68" w:rsidR="00ED351F" w:rsidRPr="00106EEA" w:rsidRDefault="00ED351F" w:rsidP="000B226B">
      <w:pPr>
        <w:pStyle w:val="ListParagraph"/>
        <w:spacing w:line="480" w:lineRule="auto"/>
        <w:ind w:left="0"/>
        <w:rPr>
          <w:rFonts w:ascii="Arial" w:hAnsi="Arial"/>
          <w:u w:val="single"/>
        </w:rPr>
      </w:pPr>
      <w:r w:rsidRPr="00106EEA">
        <w:rPr>
          <w:rFonts w:ascii="Arial" w:hAnsi="Arial"/>
          <w:u w:val="single"/>
        </w:rPr>
        <w:t xml:space="preserve">Fourth </w:t>
      </w:r>
      <w:r w:rsidR="00B74945">
        <w:rPr>
          <w:rFonts w:ascii="Arial" w:hAnsi="Arial"/>
          <w:u w:val="single"/>
        </w:rPr>
        <w:t>r</w:t>
      </w:r>
      <w:r w:rsidRPr="00106EEA">
        <w:rPr>
          <w:rFonts w:ascii="Arial" w:hAnsi="Arial"/>
          <w:u w:val="single"/>
        </w:rPr>
        <w:t>espondent’s late filing of heads</w:t>
      </w:r>
    </w:p>
    <w:p w14:paraId="2795F4C3" w14:textId="27A2F690" w:rsidR="000B226B" w:rsidRDefault="005E2AD4" w:rsidP="00106EEA">
      <w:pPr>
        <w:pStyle w:val="ListParagraph"/>
        <w:numPr>
          <w:ilvl w:val="0"/>
          <w:numId w:val="1"/>
        </w:numPr>
        <w:spacing w:line="480" w:lineRule="auto"/>
        <w:ind w:left="0" w:firstLine="0"/>
        <w:jc w:val="both"/>
        <w:rPr>
          <w:rFonts w:ascii="Arial" w:hAnsi="Arial"/>
        </w:rPr>
      </w:pPr>
      <w:r>
        <w:rPr>
          <w:rFonts w:ascii="Arial" w:hAnsi="Arial"/>
        </w:rPr>
        <w:t xml:space="preserve">The </w:t>
      </w:r>
      <w:r w:rsidR="00B74945">
        <w:rPr>
          <w:rFonts w:ascii="Arial" w:hAnsi="Arial"/>
        </w:rPr>
        <w:t>f</w:t>
      </w:r>
      <w:r w:rsidR="000B226B">
        <w:rPr>
          <w:rFonts w:ascii="Arial" w:hAnsi="Arial"/>
        </w:rPr>
        <w:t xml:space="preserve">ourth </w:t>
      </w:r>
      <w:r w:rsidR="00B74945">
        <w:rPr>
          <w:rFonts w:ascii="Arial" w:hAnsi="Arial"/>
        </w:rPr>
        <w:t>r</w:t>
      </w:r>
      <w:r w:rsidR="000B226B">
        <w:rPr>
          <w:rFonts w:ascii="Arial" w:hAnsi="Arial"/>
        </w:rPr>
        <w:t xml:space="preserve">espondent, the Law Society of Namibia, originally lodged a notice of opposition </w:t>
      </w:r>
      <w:r w:rsidR="00EA3699">
        <w:rPr>
          <w:rFonts w:ascii="Arial" w:hAnsi="Arial"/>
        </w:rPr>
        <w:t xml:space="preserve">to </w:t>
      </w:r>
      <w:r w:rsidR="00C10E73">
        <w:rPr>
          <w:rFonts w:ascii="Arial" w:hAnsi="Arial"/>
        </w:rPr>
        <w:t>a</w:t>
      </w:r>
      <w:r w:rsidR="00EA3699">
        <w:rPr>
          <w:rFonts w:ascii="Arial" w:hAnsi="Arial"/>
        </w:rPr>
        <w:t xml:space="preserve">ppellant’s constitutional challenge </w:t>
      </w:r>
      <w:r w:rsidR="000B226B">
        <w:rPr>
          <w:rFonts w:ascii="Arial" w:hAnsi="Arial"/>
        </w:rPr>
        <w:t>in the High Court</w:t>
      </w:r>
      <w:r w:rsidR="008B1E4D">
        <w:rPr>
          <w:rFonts w:ascii="Arial" w:hAnsi="Arial"/>
        </w:rPr>
        <w:t xml:space="preserve">, but then withdrew its </w:t>
      </w:r>
      <w:r w:rsidR="000B226B">
        <w:rPr>
          <w:rFonts w:ascii="Arial" w:hAnsi="Arial"/>
        </w:rPr>
        <w:t xml:space="preserve">notice of opposition and did not </w:t>
      </w:r>
      <w:r w:rsidR="008B1E4D">
        <w:rPr>
          <w:rFonts w:ascii="Arial" w:hAnsi="Arial"/>
        </w:rPr>
        <w:t xml:space="preserve">file answering affidavits or </w:t>
      </w:r>
      <w:r w:rsidR="000B226B">
        <w:rPr>
          <w:rFonts w:ascii="Arial" w:hAnsi="Arial"/>
        </w:rPr>
        <w:t xml:space="preserve">appear in the court below. </w:t>
      </w:r>
      <w:r w:rsidR="008B1E4D">
        <w:rPr>
          <w:rFonts w:ascii="Arial" w:hAnsi="Arial"/>
        </w:rPr>
        <w:t xml:space="preserve"> Nothing further was heard from </w:t>
      </w:r>
      <w:r w:rsidR="008C720B">
        <w:rPr>
          <w:rFonts w:ascii="Arial" w:hAnsi="Arial"/>
        </w:rPr>
        <w:t xml:space="preserve">the Law Society </w:t>
      </w:r>
      <w:r w:rsidR="008B1E4D">
        <w:rPr>
          <w:rFonts w:ascii="Arial" w:hAnsi="Arial"/>
        </w:rPr>
        <w:t xml:space="preserve">in relation to this matter until 11 March 2016, when </w:t>
      </w:r>
      <w:r w:rsidR="000B226B">
        <w:rPr>
          <w:rFonts w:ascii="Arial" w:hAnsi="Arial"/>
        </w:rPr>
        <w:t>it lodged a notice of opposition in the appeal</w:t>
      </w:r>
      <w:r w:rsidR="008B1E4D">
        <w:rPr>
          <w:rFonts w:ascii="Arial" w:hAnsi="Arial"/>
        </w:rPr>
        <w:t>.</w:t>
      </w:r>
      <w:r w:rsidR="000B226B">
        <w:rPr>
          <w:rFonts w:ascii="Arial" w:hAnsi="Arial"/>
        </w:rPr>
        <w:t xml:space="preserve"> </w:t>
      </w:r>
      <w:r w:rsidR="008B1E4D">
        <w:rPr>
          <w:rFonts w:ascii="Arial" w:hAnsi="Arial"/>
        </w:rPr>
        <w:t xml:space="preserve">Thereafter it </w:t>
      </w:r>
      <w:r w:rsidR="000B226B">
        <w:rPr>
          <w:rFonts w:ascii="Arial" w:hAnsi="Arial"/>
        </w:rPr>
        <w:t xml:space="preserve">filed a full set of heads of argument on 18 March 2016.  Appellant opposed </w:t>
      </w:r>
      <w:r w:rsidR="008C720B">
        <w:rPr>
          <w:rFonts w:ascii="Arial" w:hAnsi="Arial"/>
        </w:rPr>
        <w:t xml:space="preserve">the Law Society’s </w:t>
      </w:r>
      <w:r w:rsidR="00EA3699">
        <w:rPr>
          <w:rFonts w:ascii="Arial" w:hAnsi="Arial"/>
        </w:rPr>
        <w:t xml:space="preserve">belated </w:t>
      </w:r>
      <w:r w:rsidR="000B226B">
        <w:rPr>
          <w:rFonts w:ascii="Arial" w:hAnsi="Arial"/>
        </w:rPr>
        <w:t xml:space="preserve">opposition to the appeal and argued that </w:t>
      </w:r>
      <w:r w:rsidR="008C720B">
        <w:rPr>
          <w:rFonts w:ascii="Arial" w:hAnsi="Arial"/>
        </w:rPr>
        <w:t xml:space="preserve">it </w:t>
      </w:r>
      <w:r w:rsidR="008B1E4D">
        <w:rPr>
          <w:rFonts w:ascii="Arial" w:hAnsi="Arial"/>
        </w:rPr>
        <w:t xml:space="preserve">had waived its right to participate in the proceedings and that it was not entitled, without leave of the </w:t>
      </w:r>
      <w:r w:rsidR="00B74945">
        <w:rPr>
          <w:rFonts w:ascii="Arial" w:hAnsi="Arial"/>
        </w:rPr>
        <w:t>c</w:t>
      </w:r>
      <w:r w:rsidR="008B1E4D">
        <w:rPr>
          <w:rFonts w:ascii="Arial" w:hAnsi="Arial"/>
        </w:rPr>
        <w:t>ourt, to lodge a</w:t>
      </w:r>
      <w:r w:rsidR="000B226B">
        <w:rPr>
          <w:rFonts w:ascii="Arial" w:hAnsi="Arial"/>
        </w:rPr>
        <w:t xml:space="preserve"> notice of opposition</w:t>
      </w:r>
      <w:r w:rsidR="008B1E4D">
        <w:rPr>
          <w:rFonts w:ascii="Arial" w:hAnsi="Arial"/>
        </w:rPr>
        <w:t xml:space="preserve"> and heads of argument so late in the proceedings</w:t>
      </w:r>
      <w:r w:rsidR="000B226B">
        <w:rPr>
          <w:rFonts w:ascii="Arial" w:hAnsi="Arial"/>
        </w:rPr>
        <w:t>.</w:t>
      </w:r>
    </w:p>
    <w:p w14:paraId="0B8C3EF3" w14:textId="77777777" w:rsidR="000B226B" w:rsidRDefault="000B226B" w:rsidP="008B1E4D">
      <w:pPr>
        <w:pStyle w:val="ListParagraph"/>
        <w:spacing w:line="480" w:lineRule="auto"/>
        <w:ind w:left="0"/>
        <w:rPr>
          <w:rFonts w:ascii="Arial" w:hAnsi="Arial"/>
        </w:rPr>
      </w:pPr>
    </w:p>
    <w:p w14:paraId="4E9A0C1A" w14:textId="39B5CC03" w:rsidR="009D2D68" w:rsidRDefault="000B226B" w:rsidP="00106EEA">
      <w:pPr>
        <w:pStyle w:val="ListParagraph"/>
        <w:numPr>
          <w:ilvl w:val="0"/>
          <w:numId w:val="1"/>
        </w:numPr>
        <w:spacing w:line="480" w:lineRule="auto"/>
        <w:ind w:left="0" w:firstLine="0"/>
        <w:jc w:val="both"/>
        <w:rPr>
          <w:rFonts w:ascii="Arial" w:hAnsi="Arial"/>
        </w:rPr>
      </w:pPr>
      <w:r w:rsidRPr="008B1E4D">
        <w:rPr>
          <w:rFonts w:ascii="Arial" w:hAnsi="Arial"/>
        </w:rPr>
        <w:t xml:space="preserve"> </w:t>
      </w:r>
      <w:r w:rsidR="008B1E4D" w:rsidRPr="008B1E4D">
        <w:rPr>
          <w:rFonts w:ascii="Arial" w:hAnsi="Arial"/>
        </w:rPr>
        <w:t xml:space="preserve">Instructed counsel appeared for the </w:t>
      </w:r>
      <w:r w:rsidR="008C720B">
        <w:rPr>
          <w:rFonts w:ascii="Arial" w:hAnsi="Arial"/>
        </w:rPr>
        <w:t xml:space="preserve">Law Society </w:t>
      </w:r>
      <w:r w:rsidR="008B1E4D" w:rsidRPr="008B1E4D">
        <w:rPr>
          <w:rFonts w:ascii="Arial" w:hAnsi="Arial"/>
        </w:rPr>
        <w:t xml:space="preserve">at the hearing of the appeal, </w:t>
      </w:r>
      <w:r w:rsidR="009D2D68">
        <w:rPr>
          <w:rFonts w:ascii="Arial" w:hAnsi="Arial"/>
        </w:rPr>
        <w:t xml:space="preserve">and informed the </w:t>
      </w:r>
      <w:r w:rsidR="00B74945">
        <w:rPr>
          <w:rFonts w:ascii="Arial" w:hAnsi="Arial"/>
        </w:rPr>
        <w:t>c</w:t>
      </w:r>
      <w:r w:rsidR="009D2D68">
        <w:rPr>
          <w:rFonts w:ascii="Arial" w:hAnsi="Arial"/>
        </w:rPr>
        <w:t xml:space="preserve">ourt </w:t>
      </w:r>
      <w:r w:rsidR="008C720B">
        <w:rPr>
          <w:rFonts w:ascii="Arial" w:hAnsi="Arial"/>
        </w:rPr>
        <w:t xml:space="preserve">that the Law Society </w:t>
      </w:r>
      <w:r w:rsidR="009D2D68">
        <w:rPr>
          <w:rFonts w:ascii="Arial" w:hAnsi="Arial"/>
        </w:rPr>
        <w:t xml:space="preserve">had withdrawn its notice of opposition to the appeal.  Accordingly, counsel </w:t>
      </w:r>
      <w:r w:rsidR="008B1E4D" w:rsidRPr="008B1E4D">
        <w:rPr>
          <w:rFonts w:ascii="Arial" w:hAnsi="Arial"/>
        </w:rPr>
        <w:t xml:space="preserve">did not seek to make any submissions to the </w:t>
      </w:r>
      <w:r w:rsidR="00B74945">
        <w:rPr>
          <w:rFonts w:ascii="Arial" w:hAnsi="Arial"/>
        </w:rPr>
        <w:t>c</w:t>
      </w:r>
      <w:r w:rsidR="008B1E4D" w:rsidRPr="008B1E4D">
        <w:rPr>
          <w:rFonts w:ascii="Arial" w:hAnsi="Arial"/>
        </w:rPr>
        <w:t xml:space="preserve">ourt, indicating only that it would be available to answer </w:t>
      </w:r>
      <w:r w:rsidR="008B1E4D">
        <w:rPr>
          <w:rFonts w:ascii="Arial" w:hAnsi="Arial"/>
        </w:rPr>
        <w:t xml:space="preserve">any </w:t>
      </w:r>
      <w:r w:rsidR="008B1E4D" w:rsidRPr="008B1E4D">
        <w:rPr>
          <w:rFonts w:ascii="Arial" w:hAnsi="Arial"/>
        </w:rPr>
        <w:t xml:space="preserve">questions posed by the </w:t>
      </w:r>
      <w:r w:rsidR="00B74945">
        <w:rPr>
          <w:rFonts w:ascii="Arial" w:hAnsi="Arial"/>
        </w:rPr>
        <w:t>c</w:t>
      </w:r>
      <w:r w:rsidR="008B1E4D" w:rsidRPr="008B1E4D">
        <w:rPr>
          <w:rFonts w:ascii="Arial" w:hAnsi="Arial"/>
        </w:rPr>
        <w:t>ourt</w:t>
      </w:r>
      <w:r w:rsidR="008B1E4D">
        <w:rPr>
          <w:rFonts w:ascii="Arial" w:hAnsi="Arial"/>
        </w:rPr>
        <w:t xml:space="preserve">.  </w:t>
      </w:r>
    </w:p>
    <w:p w14:paraId="504E4899" w14:textId="77777777" w:rsidR="009D2D68" w:rsidRDefault="009D2D68" w:rsidP="009D2D68">
      <w:pPr>
        <w:pStyle w:val="ListParagraph"/>
        <w:spacing w:line="480" w:lineRule="auto"/>
        <w:ind w:left="0"/>
        <w:rPr>
          <w:rFonts w:ascii="Arial" w:hAnsi="Arial"/>
        </w:rPr>
      </w:pPr>
    </w:p>
    <w:p w14:paraId="69E64AED" w14:textId="23C5E2B6" w:rsidR="00AF53C7" w:rsidRDefault="008B1E4D" w:rsidP="00106EEA">
      <w:pPr>
        <w:pStyle w:val="ListParagraph"/>
        <w:numPr>
          <w:ilvl w:val="0"/>
          <w:numId w:val="1"/>
        </w:numPr>
        <w:spacing w:line="480" w:lineRule="auto"/>
        <w:ind w:left="0" w:firstLine="0"/>
        <w:jc w:val="both"/>
        <w:rPr>
          <w:rFonts w:ascii="Arial" w:hAnsi="Arial"/>
        </w:rPr>
      </w:pPr>
      <w:r>
        <w:rPr>
          <w:rFonts w:ascii="Arial" w:hAnsi="Arial"/>
        </w:rPr>
        <w:t xml:space="preserve">There is no doubt that as the professional body responsible for regulating legal practitioners and representing their interests, </w:t>
      </w:r>
      <w:r w:rsidR="00984111">
        <w:rPr>
          <w:rFonts w:ascii="Arial" w:hAnsi="Arial"/>
        </w:rPr>
        <w:t xml:space="preserve">the Law Society </w:t>
      </w:r>
      <w:r>
        <w:rPr>
          <w:rFonts w:ascii="Arial" w:hAnsi="Arial"/>
        </w:rPr>
        <w:t xml:space="preserve">has an interest in these proceedings.  Indeed, if it had complied with the rules of this </w:t>
      </w:r>
      <w:r w:rsidR="00B74945">
        <w:rPr>
          <w:rFonts w:ascii="Arial" w:hAnsi="Arial"/>
        </w:rPr>
        <w:t>c</w:t>
      </w:r>
      <w:r>
        <w:rPr>
          <w:rFonts w:ascii="Arial" w:hAnsi="Arial"/>
        </w:rPr>
        <w:t xml:space="preserve">ourt, there is no doubt that the </w:t>
      </w:r>
      <w:r w:rsidR="00B74945">
        <w:rPr>
          <w:rFonts w:ascii="Arial" w:hAnsi="Arial"/>
        </w:rPr>
        <w:t>c</w:t>
      </w:r>
      <w:r>
        <w:rPr>
          <w:rFonts w:ascii="Arial" w:hAnsi="Arial"/>
        </w:rPr>
        <w:t>ourt would have paid close attention to the views of</w:t>
      </w:r>
      <w:r w:rsidR="00984111">
        <w:rPr>
          <w:rFonts w:ascii="Arial" w:hAnsi="Arial"/>
        </w:rPr>
        <w:t xml:space="preserve"> the Law Society</w:t>
      </w:r>
      <w:r>
        <w:rPr>
          <w:rFonts w:ascii="Arial" w:hAnsi="Arial"/>
        </w:rPr>
        <w:t xml:space="preserve">. </w:t>
      </w:r>
      <w:r w:rsidR="009D2D68">
        <w:rPr>
          <w:rFonts w:ascii="Arial" w:hAnsi="Arial"/>
        </w:rPr>
        <w:t xml:space="preserve">No </w:t>
      </w:r>
      <w:r>
        <w:rPr>
          <w:rFonts w:ascii="Arial" w:hAnsi="Arial"/>
        </w:rPr>
        <w:t xml:space="preserve">explanation was provided by </w:t>
      </w:r>
      <w:r w:rsidR="00984111">
        <w:rPr>
          <w:rFonts w:ascii="Arial" w:hAnsi="Arial"/>
        </w:rPr>
        <w:t xml:space="preserve">it </w:t>
      </w:r>
      <w:r>
        <w:rPr>
          <w:rFonts w:ascii="Arial" w:hAnsi="Arial"/>
        </w:rPr>
        <w:t xml:space="preserve">for its last minute decision to oppose the appeal and to lodge heads of argument. Given its institutional nature and role, </w:t>
      </w:r>
      <w:r w:rsidR="00984111">
        <w:rPr>
          <w:rFonts w:ascii="Arial" w:hAnsi="Arial"/>
        </w:rPr>
        <w:t xml:space="preserve">the Law Society </w:t>
      </w:r>
      <w:r>
        <w:rPr>
          <w:rFonts w:ascii="Arial" w:hAnsi="Arial"/>
        </w:rPr>
        <w:t xml:space="preserve">should act zealously to ensure, when it is a litigant before the courts, that </w:t>
      </w:r>
      <w:r w:rsidR="00E22AAC">
        <w:rPr>
          <w:rFonts w:ascii="Arial" w:hAnsi="Arial"/>
        </w:rPr>
        <w:t xml:space="preserve">it diligently observes </w:t>
      </w:r>
      <w:r>
        <w:rPr>
          <w:rFonts w:ascii="Arial" w:hAnsi="Arial"/>
        </w:rPr>
        <w:t>the rules of the court, and where it fails to comply with a rule, its explanation to the court should be prompt and complete.</w:t>
      </w:r>
      <w:r w:rsidR="009D2D68">
        <w:rPr>
          <w:rFonts w:ascii="Arial" w:hAnsi="Arial"/>
        </w:rPr>
        <w:t xml:space="preserve"> The manner in which </w:t>
      </w:r>
      <w:r w:rsidR="00984111">
        <w:rPr>
          <w:rFonts w:ascii="Arial" w:hAnsi="Arial"/>
        </w:rPr>
        <w:t xml:space="preserve">the Law Society </w:t>
      </w:r>
      <w:r w:rsidR="009D2D68">
        <w:rPr>
          <w:rFonts w:ascii="Arial" w:hAnsi="Arial"/>
        </w:rPr>
        <w:t>conducted itself in these proceedings fell far short of these standards. In the circumstances, it was appropriate for</w:t>
      </w:r>
      <w:r w:rsidR="00E22AAC">
        <w:rPr>
          <w:rFonts w:ascii="Arial" w:hAnsi="Arial"/>
        </w:rPr>
        <w:t xml:space="preserve"> </w:t>
      </w:r>
      <w:r w:rsidR="00984111">
        <w:rPr>
          <w:rFonts w:ascii="Arial" w:hAnsi="Arial"/>
        </w:rPr>
        <w:t xml:space="preserve">the Law Society </w:t>
      </w:r>
      <w:r w:rsidR="009D2D68">
        <w:rPr>
          <w:rFonts w:ascii="Arial" w:hAnsi="Arial"/>
        </w:rPr>
        <w:t>to withdraw its</w:t>
      </w:r>
      <w:r w:rsidR="00E22AAC">
        <w:rPr>
          <w:rFonts w:ascii="Arial" w:hAnsi="Arial"/>
        </w:rPr>
        <w:t xml:space="preserve"> notice of opposition and heads of argument. The question of costs occasioned by its notice of opposition and heads shall be dealt with at the end of this judgment.</w:t>
      </w:r>
    </w:p>
    <w:p w14:paraId="4A5448E8" w14:textId="77777777" w:rsidR="008B1E4D" w:rsidRPr="008B1E4D" w:rsidRDefault="008B1E4D" w:rsidP="008B1E4D">
      <w:pPr>
        <w:pStyle w:val="ListParagraph"/>
        <w:spacing w:line="480" w:lineRule="auto"/>
        <w:ind w:left="0"/>
        <w:rPr>
          <w:rFonts w:ascii="Arial" w:hAnsi="Arial"/>
        </w:rPr>
      </w:pPr>
    </w:p>
    <w:p w14:paraId="26567787" w14:textId="36414F9E" w:rsidR="00ED351F" w:rsidRPr="00106EEA" w:rsidRDefault="009D2D68" w:rsidP="00AF53C7">
      <w:pPr>
        <w:pStyle w:val="ListParagraph"/>
        <w:spacing w:line="480" w:lineRule="auto"/>
        <w:ind w:left="0"/>
        <w:rPr>
          <w:rFonts w:ascii="Arial" w:hAnsi="Arial"/>
          <w:u w:val="single"/>
        </w:rPr>
      </w:pPr>
      <w:r w:rsidRPr="00106EEA">
        <w:rPr>
          <w:rFonts w:ascii="Arial" w:hAnsi="Arial"/>
          <w:u w:val="single"/>
        </w:rPr>
        <w:t xml:space="preserve">Merits: </w:t>
      </w:r>
      <w:r w:rsidR="00ED351F" w:rsidRPr="00106EEA">
        <w:rPr>
          <w:rFonts w:ascii="Arial" w:hAnsi="Arial"/>
          <w:u w:val="single"/>
        </w:rPr>
        <w:t>Issues for determination</w:t>
      </w:r>
    </w:p>
    <w:p w14:paraId="4ABFD836" w14:textId="79973289" w:rsidR="00C06F07" w:rsidRDefault="009D2D68" w:rsidP="00106EEA">
      <w:pPr>
        <w:pStyle w:val="ListParagraph"/>
        <w:numPr>
          <w:ilvl w:val="0"/>
          <w:numId w:val="1"/>
        </w:numPr>
        <w:spacing w:line="480" w:lineRule="auto"/>
        <w:ind w:left="0" w:firstLine="0"/>
        <w:jc w:val="both"/>
        <w:rPr>
          <w:rFonts w:ascii="Arial" w:hAnsi="Arial"/>
        </w:rPr>
      </w:pPr>
      <w:r>
        <w:rPr>
          <w:rFonts w:ascii="Arial" w:hAnsi="Arial"/>
        </w:rPr>
        <w:t xml:space="preserve">It is now necessary to turn to the question of the merits of the appeal.  There are two issues: First, did the </w:t>
      </w:r>
      <w:r w:rsidR="00613FB1">
        <w:rPr>
          <w:rFonts w:ascii="Arial" w:hAnsi="Arial"/>
        </w:rPr>
        <w:t xml:space="preserve">High Court err in </w:t>
      </w:r>
      <w:r>
        <w:rPr>
          <w:rFonts w:ascii="Arial" w:hAnsi="Arial"/>
        </w:rPr>
        <w:t xml:space="preserve">dismissing </w:t>
      </w:r>
      <w:r w:rsidR="00B74945">
        <w:rPr>
          <w:rFonts w:ascii="Arial" w:hAnsi="Arial"/>
        </w:rPr>
        <w:t>a</w:t>
      </w:r>
      <w:r>
        <w:rPr>
          <w:rFonts w:ascii="Arial" w:hAnsi="Arial"/>
        </w:rPr>
        <w:t>ppellant</w:t>
      </w:r>
      <w:r w:rsidR="005A5483">
        <w:rPr>
          <w:rFonts w:ascii="Arial" w:hAnsi="Arial"/>
        </w:rPr>
        <w:t xml:space="preserve">’s constitutional challenge to </w:t>
      </w:r>
      <w:r>
        <w:rPr>
          <w:rFonts w:ascii="Arial" w:hAnsi="Arial"/>
        </w:rPr>
        <w:t xml:space="preserve">s 35? And secondly, did the High Court err in </w:t>
      </w:r>
      <w:r w:rsidR="00613FB1">
        <w:rPr>
          <w:rFonts w:ascii="Arial" w:hAnsi="Arial"/>
        </w:rPr>
        <w:t xml:space="preserve">referring </w:t>
      </w:r>
      <w:r>
        <w:rPr>
          <w:rFonts w:ascii="Arial" w:hAnsi="Arial"/>
        </w:rPr>
        <w:t xml:space="preserve">the </w:t>
      </w:r>
      <w:r w:rsidR="00613FB1">
        <w:rPr>
          <w:rFonts w:ascii="Arial" w:hAnsi="Arial"/>
        </w:rPr>
        <w:t xml:space="preserve">matter back to </w:t>
      </w:r>
      <w:r w:rsidR="00B74945">
        <w:rPr>
          <w:rFonts w:ascii="Arial" w:hAnsi="Arial"/>
        </w:rPr>
        <w:t xml:space="preserve">the </w:t>
      </w:r>
      <w:r w:rsidR="008C7341">
        <w:rPr>
          <w:rFonts w:ascii="Arial" w:hAnsi="Arial"/>
        </w:rPr>
        <w:t>Disciplinary</w:t>
      </w:r>
      <w:r w:rsidR="00613FB1">
        <w:rPr>
          <w:rFonts w:ascii="Arial" w:hAnsi="Arial"/>
        </w:rPr>
        <w:t xml:space="preserve"> Committee as currently constituted?</w:t>
      </w:r>
      <w:r>
        <w:rPr>
          <w:rFonts w:ascii="Arial" w:hAnsi="Arial"/>
        </w:rPr>
        <w:t xml:space="preserve">  Each of these will be dealt with separately.</w:t>
      </w:r>
    </w:p>
    <w:p w14:paraId="2CC69235" w14:textId="77777777" w:rsidR="009D2D68" w:rsidRDefault="009D2D68" w:rsidP="009D2D68">
      <w:pPr>
        <w:pStyle w:val="ListParagraph"/>
        <w:spacing w:line="480" w:lineRule="auto"/>
        <w:ind w:left="0"/>
        <w:rPr>
          <w:rFonts w:ascii="Arial" w:hAnsi="Arial"/>
        </w:rPr>
      </w:pPr>
    </w:p>
    <w:p w14:paraId="3578E227" w14:textId="3DC03882" w:rsidR="009D2D68" w:rsidRPr="00C740F0" w:rsidRDefault="00844C5B" w:rsidP="009D2D68">
      <w:pPr>
        <w:pStyle w:val="ListParagraph"/>
        <w:spacing w:line="480" w:lineRule="auto"/>
        <w:ind w:left="0"/>
        <w:rPr>
          <w:rFonts w:ascii="Arial" w:hAnsi="Arial"/>
          <w:i/>
        </w:rPr>
      </w:pPr>
      <w:r w:rsidRPr="00C740F0">
        <w:rPr>
          <w:rFonts w:ascii="Arial" w:hAnsi="Arial"/>
          <w:i/>
        </w:rPr>
        <w:t xml:space="preserve">I  </w:t>
      </w:r>
      <w:r w:rsidR="009D2D68" w:rsidRPr="00C740F0">
        <w:rPr>
          <w:rFonts w:ascii="Arial" w:hAnsi="Arial"/>
          <w:i/>
        </w:rPr>
        <w:t>Constitutional Challenge to s 35</w:t>
      </w:r>
      <w:r w:rsidR="00E32F62" w:rsidRPr="00C740F0">
        <w:rPr>
          <w:rFonts w:ascii="Arial" w:hAnsi="Arial"/>
          <w:i/>
        </w:rPr>
        <w:t>(1), (2), (3) and (4)</w:t>
      </w:r>
      <w:r w:rsidR="009D2D68" w:rsidRPr="00C740F0">
        <w:rPr>
          <w:rFonts w:ascii="Arial" w:hAnsi="Arial"/>
          <w:i/>
        </w:rPr>
        <w:t xml:space="preserve"> of the Act</w:t>
      </w:r>
    </w:p>
    <w:p w14:paraId="3DAD38D5" w14:textId="31D9B5D3" w:rsidR="00C06F07" w:rsidRDefault="001B0B40" w:rsidP="00C06F07">
      <w:pPr>
        <w:pStyle w:val="ListParagraph"/>
        <w:numPr>
          <w:ilvl w:val="0"/>
          <w:numId w:val="1"/>
        </w:numPr>
        <w:spacing w:line="480" w:lineRule="auto"/>
        <w:ind w:left="0" w:firstLine="0"/>
        <w:rPr>
          <w:rFonts w:ascii="Arial" w:hAnsi="Arial"/>
        </w:rPr>
      </w:pPr>
      <w:r>
        <w:rPr>
          <w:rFonts w:ascii="Arial" w:hAnsi="Arial"/>
        </w:rPr>
        <w:t>Appellant’s challenge to s 35</w:t>
      </w:r>
      <w:r w:rsidR="00984111">
        <w:rPr>
          <w:rFonts w:ascii="Arial" w:hAnsi="Arial"/>
        </w:rPr>
        <w:t>(1), (2), (3) and (4)</w:t>
      </w:r>
      <w:r>
        <w:rPr>
          <w:rFonts w:ascii="Arial" w:hAnsi="Arial"/>
        </w:rPr>
        <w:t xml:space="preserve"> of the Act is based on </w:t>
      </w:r>
      <w:r w:rsidR="005A5483">
        <w:rPr>
          <w:rFonts w:ascii="Arial" w:hAnsi="Arial"/>
        </w:rPr>
        <w:t xml:space="preserve">Art 12(1) </w:t>
      </w:r>
      <w:r>
        <w:rPr>
          <w:rFonts w:ascii="Arial" w:hAnsi="Arial"/>
        </w:rPr>
        <w:t xml:space="preserve">and Art 18 </w:t>
      </w:r>
      <w:r w:rsidR="005A5483">
        <w:rPr>
          <w:rFonts w:ascii="Arial" w:hAnsi="Arial"/>
        </w:rPr>
        <w:t>of the</w:t>
      </w:r>
      <w:r>
        <w:rPr>
          <w:rFonts w:ascii="Arial" w:hAnsi="Arial"/>
        </w:rPr>
        <w:t xml:space="preserve"> Constitution.  Article 12(1),</w:t>
      </w:r>
      <w:r w:rsidR="005A5483">
        <w:rPr>
          <w:rFonts w:ascii="Arial" w:hAnsi="Arial"/>
        </w:rPr>
        <w:t xml:space="preserve"> in its relevant part, provides that:</w:t>
      </w:r>
    </w:p>
    <w:p w14:paraId="7E43E2D6" w14:textId="77777777" w:rsidR="00EA3699" w:rsidRDefault="00EA3699" w:rsidP="005A5483">
      <w:pPr>
        <w:pStyle w:val="ListParagraph"/>
        <w:spacing w:line="480" w:lineRule="auto"/>
        <w:rPr>
          <w:rFonts w:ascii="Arial" w:hAnsi="Arial"/>
        </w:rPr>
      </w:pPr>
    </w:p>
    <w:p w14:paraId="1322B5BD" w14:textId="5F61D1AD" w:rsidR="005A5483" w:rsidRPr="00106EEA" w:rsidRDefault="00B74945" w:rsidP="00106EEA">
      <w:pPr>
        <w:pStyle w:val="ListParagraph"/>
        <w:spacing w:line="360" w:lineRule="auto"/>
        <w:jc w:val="both"/>
        <w:rPr>
          <w:rFonts w:ascii="Arial" w:hAnsi="Arial"/>
          <w:sz w:val="22"/>
          <w:szCs w:val="22"/>
        </w:rPr>
      </w:pPr>
      <w:r w:rsidRPr="00106EEA">
        <w:rPr>
          <w:rFonts w:ascii="Arial" w:hAnsi="Arial"/>
          <w:sz w:val="22"/>
          <w:szCs w:val="22"/>
        </w:rPr>
        <w:t>'</w:t>
      </w:r>
      <w:r w:rsidR="005A5483" w:rsidRPr="00106EEA">
        <w:rPr>
          <w:rFonts w:ascii="Arial" w:hAnsi="Arial"/>
          <w:sz w:val="22"/>
          <w:szCs w:val="22"/>
        </w:rPr>
        <w:t>In the determination of their civil rights and obligations or any criminal charges against them, all persons shall be entitled to a fair and public hearing by an independent, impartial and competent Court or Tribunal established by law</w:t>
      </w:r>
      <w:r w:rsidRPr="00106EEA">
        <w:rPr>
          <w:rFonts w:ascii="Arial" w:hAnsi="Arial"/>
          <w:sz w:val="22"/>
          <w:szCs w:val="22"/>
        </w:rPr>
        <w:t>. . . .'</w:t>
      </w:r>
      <w:r w:rsidR="005A5483" w:rsidRPr="00106EEA">
        <w:rPr>
          <w:rFonts w:ascii="Arial" w:hAnsi="Arial"/>
          <w:sz w:val="22"/>
          <w:szCs w:val="22"/>
        </w:rPr>
        <w:t>.</w:t>
      </w:r>
    </w:p>
    <w:p w14:paraId="4E02D7BD" w14:textId="77777777" w:rsidR="005A5483" w:rsidRDefault="005A5483" w:rsidP="005A5483">
      <w:pPr>
        <w:pStyle w:val="ListParagraph"/>
        <w:spacing w:line="480" w:lineRule="auto"/>
        <w:rPr>
          <w:rFonts w:ascii="Arial" w:hAnsi="Arial"/>
        </w:rPr>
      </w:pPr>
    </w:p>
    <w:p w14:paraId="520E65BD" w14:textId="46B5B33D" w:rsidR="008C7341" w:rsidRDefault="005A5483" w:rsidP="00C06F07">
      <w:pPr>
        <w:pStyle w:val="ListParagraph"/>
        <w:numPr>
          <w:ilvl w:val="0"/>
          <w:numId w:val="1"/>
        </w:numPr>
        <w:spacing w:line="480" w:lineRule="auto"/>
        <w:ind w:left="0" w:firstLine="0"/>
        <w:rPr>
          <w:rFonts w:ascii="Arial" w:hAnsi="Arial"/>
        </w:rPr>
      </w:pPr>
      <w:r>
        <w:rPr>
          <w:rFonts w:ascii="Arial" w:hAnsi="Arial"/>
        </w:rPr>
        <w:t>A</w:t>
      </w:r>
      <w:r w:rsidR="00B10830">
        <w:rPr>
          <w:rFonts w:ascii="Arial" w:hAnsi="Arial"/>
        </w:rPr>
        <w:t>nd A</w:t>
      </w:r>
      <w:r>
        <w:rPr>
          <w:rFonts w:ascii="Arial" w:hAnsi="Arial"/>
        </w:rPr>
        <w:t>rt 18 of the Constitution provides that:</w:t>
      </w:r>
    </w:p>
    <w:p w14:paraId="0D6220A2" w14:textId="77777777" w:rsidR="00EA3699" w:rsidRDefault="00EA3699" w:rsidP="005A5483">
      <w:pPr>
        <w:spacing w:line="480" w:lineRule="auto"/>
        <w:ind w:left="720"/>
        <w:rPr>
          <w:rFonts w:ascii="Arial" w:hAnsi="Arial"/>
        </w:rPr>
      </w:pPr>
    </w:p>
    <w:p w14:paraId="563D9CD0" w14:textId="6AD116B7" w:rsidR="005A5483" w:rsidRPr="00106EEA" w:rsidRDefault="00B74945" w:rsidP="00106EEA">
      <w:pPr>
        <w:spacing w:line="360" w:lineRule="auto"/>
        <w:ind w:left="720"/>
        <w:jc w:val="both"/>
        <w:rPr>
          <w:rFonts w:ascii="Arial" w:hAnsi="Arial"/>
          <w:sz w:val="22"/>
          <w:szCs w:val="22"/>
        </w:rPr>
      </w:pPr>
      <w:r w:rsidRPr="00106EEA">
        <w:rPr>
          <w:rFonts w:ascii="Arial" w:hAnsi="Arial"/>
          <w:sz w:val="22"/>
          <w:szCs w:val="22"/>
        </w:rPr>
        <w:t>'</w:t>
      </w:r>
      <w:r w:rsidR="005A5483" w:rsidRPr="00106EEA">
        <w:rPr>
          <w:rFonts w:ascii="Arial" w:hAnsi="Arial"/>
          <w:sz w:val="22"/>
          <w:szCs w:val="22"/>
        </w:rPr>
        <w:t>Administrative bodies and administrative officials shall act fairly and reasonably and comply with the requirements imposed upon such bodies and officials by common law and any relevant legislation, and persons aggrieved by the exercise of such acts and decisions shall have the right to seek redress before a competent Court or Tribunal.</w:t>
      </w:r>
      <w:r w:rsidRPr="00106EEA">
        <w:rPr>
          <w:rFonts w:ascii="Arial" w:hAnsi="Arial"/>
          <w:sz w:val="22"/>
          <w:szCs w:val="22"/>
        </w:rPr>
        <w:t>'</w:t>
      </w:r>
    </w:p>
    <w:p w14:paraId="08953A44" w14:textId="77777777" w:rsidR="005A5483" w:rsidRPr="005A5483" w:rsidRDefault="005A5483" w:rsidP="005A5483">
      <w:pPr>
        <w:spacing w:line="480" w:lineRule="auto"/>
        <w:ind w:left="720"/>
        <w:rPr>
          <w:rFonts w:ascii="Arial" w:hAnsi="Arial"/>
        </w:rPr>
      </w:pPr>
    </w:p>
    <w:p w14:paraId="526E18E8" w14:textId="1C32C553" w:rsidR="004F764D" w:rsidRDefault="005A5483" w:rsidP="00106EEA">
      <w:pPr>
        <w:pStyle w:val="ListParagraph"/>
        <w:numPr>
          <w:ilvl w:val="0"/>
          <w:numId w:val="1"/>
        </w:numPr>
        <w:spacing w:line="480" w:lineRule="auto"/>
        <w:ind w:left="0" w:firstLine="0"/>
        <w:jc w:val="both"/>
        <w:rPr>
          <w:rFonts w:ascii="Arial" w:hAnsi="Arial"/>
        </w:rPr>
      </w:pPr>
      <w:r>
        <w:rPr>
          <w:rFonts w:ascii="Arial" w:hAnsi="Arial"/>
        </w:rPr>
        <w:t>Appellant</w:t>
      </w:r>
      <w:r w:rsidR="005E2AD4">
        <w:rPr>
          <w:rFonts w:ascii="Arial" w:hAnsi="Arial"/>
        </w:rPr>
        <w:t>’s complaint</w:t>
      </w:r>
      <w:r>
        <w:rPr>
          <w:rFonts w:ascii="Arial" w:hAnsi="Arial"/>
        </w:rPr>
        <w:t xml:space="preserve"> </w:t>
      </w:r>
      <w:r w:rsidR="00B10830">
        <w:rPr>
          <w:rFonts w:ascii="Arial" w:hAnsi="Arial"/>
        </w:rPr>
        <w:t xml:space="preserve">is </w:t>
      </w:r>
      <w:r>
        <w:rPr>
          <w:rFonts w:ascii="Arial" w:hAnsi="Arial"/>
        </w:rPr>
        <w:t>that</w:t>
      </w:r>
      <w:r w:rsidR="00984111">
        <w:rPr>
          <w:rFonts w:ascii="Arial" w:hAnsi="Arial"/>
        </w:rPr>
        <w:t xml:space="preserve"> the challenged provisions in s 35 do</w:t>
      </w:r>
      <w:r>
        <w:rPr>
          <w:rFonts w:ascii="Arial" w:hAnsi="Arial"/>
        </w:rPr>
        <w:t xml:space="preserve"> not provide for a fair process in breach of both Art</w:t>
      </w:r>
      <w:r w:rsidR="00B74945">
        <w:rPr>
          <w:rFonts w:ascii="Arial" w:hAnsi="Arial"/>
        </w:rPr>
        <w:t>s</w:t>
      </w:r>
      <w:r>
        <w:rPr>
          <w:rFonts w:ascii="Arial" w:hAnsi="Arial"/>
        </w:rPr>
        <w:t xml:space="preserve"> 12 and</w:t>
      </w:r>
      <w:r w:rsidR="00B53BFA">
        <w:rPr>
          <w:rFonts w:ascii="Arial" w:hAnsi="Arial"/>
        </w:rPr>
        <w:t xml:space="preserve"> 18. </w:t>
      </w:r>
      <w:r w:rsidR="001B0B40">
        <w:rPr>
          <w:rFonts w:ascii="Arial" w:hAnsi="Arial"/>
        </w:rPr>
        <w:t xml:space="preserve"> It is important when considering a constitutional challenge to a statutory provision that a court consider</w:t>
      </w:r>
      <w:r w:rsidR="004F764D">
        <w:rPr>
          <w:rFonts w:ascii="Arial" w:hAnsi="Arial"/>
        </w:rPr>
        <w:t>s</w:t>
      </w:r>
      <w:r w:rsidR="001B0B40">
        <w:rPr>
          <w:rFonts w:ascii="Arial" w:hAnsi="Arial"/>
        </w:rPr>
        <w:t xml:space="preserve"> whether upon a proper interpretation of the provision in question its application would infringe constitutional rights. Accordingly, in determining a constitutional challenge to a statutory provision, a court commence</w:t>
      </w:r>
      <w:r w:rsidR="004F764D">
        <w:rPr>
          <w:rFonts w:ascii="Arial" w:hAnsi="Arial"/>
        </w:rPr>
        <w:t>s</w:t>
      </w:r>
      <w:r w:rsidR="001B0B40">
        <w:rPr>
          <w:rFonts w:ascii="Arial" w:hAnsi="Arial"/>
        </w:rPr>
        <w:t xml:space="preserve"> by considering the proper interpretation of that section. </w:t>
      </w:r>
    </w:p>
    <w:p w14:paraId="76FA5DE9" w14:textId="77777777" w:rsidR="004F764D" w:rsidRDefault="004F764D" w:rsidP="004F764D">
      <w:pPr>
        <w:pStyle w:val="ListParagraph"/>
        <w:spacing w:line="480" w:lineRule="auto"/>
        <w:ind w:left="0"/>
        <w:rPr>
          <w:rFonts w:ascii="Arial" w:hAnsi="Arial"/>
        </w:rPr>
      </w:pPr>
    </w:p>
    <w:p w14:paraId="4B97B6A2" w14:textId="7BB05F13" w:rsidR="004F764D" w:rsidRDefault="004F764D" w:rsidP="00106EEA">
      <w:pPr>
        <w:pStyle w:val="ListParagraph"/>
        <w:numPr>
          <w:ilvl w:val="0"/>
          <w:numId w:val="1"/>
        </w:numPr>
        <w:spacing w:line="480" w:lineRule="auto"/>
        <w:ind w:left="0" w:firstLine="0"/>
        <w:jc w:val="both"/>
        <w:rPr>
          <w:rFonts w:ascii="Arial" w:hAnsi="Arial"/>
        </w:rPr>
      </w:pPr>
      <w:r>
        <w:rPr>
          <w:rFonts w:ascii="Arial" w:hAnsi="Arial"/>
        </w:rPr>
        <w:t xml:space="preserve">In determining the proper interpretation of the section, a court should where possible adopt an interpretation of the section that is consistent with the Constitution rather than an interpretation that is inconsistent with the Constitution, as long as the consistent interpretation is one that the </w:t>
      </w:r>
      <w:r w:rsidR="00B10830">
        <w:rPr>
          <w:rFonts w:ascii="Arial" w:hAnsi="Arial"/>
        </w:rPr>
        <w:t xml:space="preserve">text of the </w:t>
      </w:r>
      <w:r>
        <w:rPr>
          <w:rFonts w:ascii="Arial" w:hAnsi="Arial"/>
        </w:rPr>
        <w:t xml:space="preserve">provision can reasonably bear.  </w:t>
      </w:r>
      <w:r w:rsidR="00B53BFA">
        <w:rPr>
          <w:rFonts w:ascii="Arial" w:hAnsi="Arial"/>
        </w:rPr>
        <w:t>The s</w:t>
      </w:r>
      <w:r>
        <w:rPr>
          <w:rFonts w:ascii="Arial" w:hAnsi="Arial"/>
        </w:rPr>
        <w:t>tarting point in the case of a constitutional challenge will thus be the interpretation of the challenged provision itself.  If the provision is found not to be reasonably capable of constitutional construction, then the section will be</w:t>
      </w:r>
      <w:r w:rsidR="00030DF0">
        <w:rPr>
          <w:rFonts w:ascii="Arial" w:hAnsi="Arial"/>
        </w:rPr>
        <w:t xml:space="preserve"> found unconstitutional</w:t>
      </w:r>
      <w:r>
        <w:rPr>
          <w:rFonts w:ascii="Arial" w:hAnsi="Arial"/>
        </w:rPr>
        <w:t xml:space="preserve">.  </w:t>
      </w:r>
    </w:p>
    <w:p w14:paraId="207DF6DD" w14:textId="77777777" w:rsidR="004F764D" w:rsidRDefault="004F764D" w:rsidP="004F764D">
      <w:pPr>
        <w:pStyle w:val="ListParagraph"/>
        <w:spacing w:line="480" w:lineRule="auto"/>
        <w:ind w:left="0"/>
        <w:rPr>
          <w:rFonts w:ascii="Arial" w:hAnsi="Arial"/>
        </w:rPr>
      </w:pPr>
    </w:p>
    <w:p w14:paraId="02AED939" w14:textId="4A13C728" w:rsidR="004F764D" w:rsidRDefault="00902CB7" w:rsidP="00106EEA">
      <w:pPr>
        <w:pStyle w:val="ListParagraph"/>
        <w:numPr>
          <w:ilvl w:val="0"/>
          <w:numId w:val="1"/>
        </w:numPr>
        <w:spacing w:line="480" w:lineRule="auto"/>
        <w:ind w:left="0" w:firstLine="0"/>
        <w:jc w:val="both"/>
        <w:rPr>
          <w:rFonts w:ascii="Arial" w:hAnsi="Arial"/>
        </w:rPr>
      </w:pPr>
      <w:r>
        <w:rPr>
          <w:rFonts w:ascii="Arial" w:hAnsi="Arial"/>
        </w:rPr>
        <w:t xml:space="preserve">If </w:t>
      </w:r>
      <w:r w:rsidR="004F764D">
        <w:rPr>
          <w:rFonts w:ascii="Arial" w:hAnsi="Arial"/>
        </w:rPr>
        <w:t xml:space="preserve">the </w:t>
      </w:r>
      <w:r w:rsidR="00B74945">
        <w:rPr>
          <w:rFonts w:ascii="Arial" w:hAnsi="Arial"/>
        </w:rPr>
        <w:t>c</w:t>
      </w:r>
      <w:r w:rsidR="004F764D">
        <w:rPr>
          <w:rFonts w:ascii="Arial" w:hAnsi="Arial"/>
        </w:rPr>
        <w:t xml:space="preserve">ourt finds that the provision is capable of a constitutional construction, then a separate question may arise, and that is whether the application of the provision on the facts of the case before the </w:t>
      </w:r>
      <w:r w:rsidR="00B74945">
        <w:rPr>
          <w:rFonts w:ascii="Arial" w:hAnsi="Arial"/>
        </w:rPr>
        <w:t>c</w:t>
      </w:r>
      <w:r w:rsidR="004F764D">
        <w:rPr>
          <w:rFonts w:ascii="Arial" w:hAnsi="Arial"/>
        </w:rPr>
        <w:t xml:space="preserve">ourt has been consistent with the proper interpretation of the provision, and therefore in accordance with the Constitution.   The question of whether a statutory provision is consistent with the Constitution is therefore a separate question to the question of whether the application of that provision in the circumstances of a particular case has been in accordance with the proper construction of the provision.  </w:t>
      </w:r>
    </w:p>
    <w:p w14:paraId="31FE1DEE" w14:textId="77777777" w:rsidR="004F764D" w:rsidRDefault="004F764D" w:rsidP="004F764D">
      <w:pPr>
        <w:pStyle w:val="ListParagraph"/>
        <w:spacing w:line="480" w:lineRule="auto"/>
        <w:ind w:left="0"/>
        <w:rPr>
          <w:rFonts w:ascii="Arial" w:hAnsi="Arial"/>
        </w:rPr>
      </w:pPr>
    </w:p>
    <w:p w14:paraId="260CB38A" w14:textId="383C53F0" w:rsidR="00B10830" w:rsidRDefault="004F764D" w:rsidP="00106EEA">
      <w:pPr>
        <w:pStyle w:val="ListParagraph"/>
        <w:numPr>
          <w:ilvl w:val="0"/>
          <w:numId w:val="1"/>
        </w:numPr>
        <w:spacing w:line="480" w:lineRule="auto"/>
        <w:ind w:left="0" w:firstLine="0"/>
        <w:jc w:val="both"/>
        <w:rPr>
          <w:rFonts w:ascii="Arial" w:hAnsi="Arial"/>
        </w:rPr>
      </w:pPr>
      <w:r>
        <w:rPr>
          <w:rFonts w:ascii="Arial" w:hAnsi="Arial"/>
        </w:rPr>
        <w:t xml:space="preserve">It is necessary now to </w:t>
      </w:r>
      <w:r w:rsidR="00B10830">
        <w:rPr>
          <w:rFonts w:ascii="Arial" w:hAnsi="Arial"/>
        </w:rPr>
        <w:t xml:space="preserve">consider </w:t>
      </w:r>
      <w:r>
        <w:rPr>
          <w:rFonts w:ascii="Arial" w:hAnsi="Arial"/>
        </w:rPr>
        <w:t xml:space="preserve">the procedure for the handling of complaints against legal practitioners that is provided for in s 35. </w:t>
      </w:r>
      <w:r w:rsidR="00B53BFA">
        <w:rPr>
          <w:rFonts w:ascii="Arial" w:hAnsi="Arial"/>
        </w:rPr>
        <w:t>A</w:t>
      </w:r>
      <w:r w:rsidR="00E32F62">
        <w:rPr>
          <w:rFonts w:ascii="Arial" w:hAnsi="Arial"/>
        </w:rPr>
        <w:t xml:space="preserve">lthough </w:t>
      </w:r>
      <w:r w:rsidR="00B74945">
        <w:rPr>
          <w:rFonts w:ascii="Arial" w:hAnsi="Arial"/>
        </w:rPr>
        <w:t>a</w:t>
      </w:r>
      <w:r w:rsidR="00E32F62">
        <w:rPr>
          <w:rFonts w:ascii="Arial" w:hAnsi="Arial"/>
        </w:rPr>
        <w:t xml:space="preserve">ppellant’s challenge was confined to s 35(1), (2), (3) and (4) of the Act, it is important to understand the procedure as a whole in considering </w:t>
      </w:r>
      <w:r w:rsidR="00B74945">
        <w:rPr>
          <w:rFonts w:ascii="Arial" w:hAnsi="Arial"/>
        </w:rPr>
        <w:t>a</w:t>
      </w:r>
      <w:r w:rsidR="00E32F62">
        <w:rPr>
          <w:rFonts w:ascii="Arial" w:hAnsi="Arial"/>
        </w:rPr>
        <w:t>ppellant’s contentions.</w:t>
      </w:r>
      <w:r w:rsidR="00185792">
        <w:rPr>
          <w:rFonts w:ascii="Arial" w:hAnsi="Arial"/>
        </w:rPr>
        <w:t xml:space="preserve"> </w:t>
      </w:r>
    </w:p>
    <w:p w14:paraId="381A76B9" w14:textId="77777777" w:rsidR="00B10830" w:rsidRDefault="00B10830" w:rsidP="00B10830">
      <w:pPr>
        <w:pStyle w:val="ListParagraph"/>
        <w:spacing w:line="480" w:lineRule="auto"/>
        <w:ind w:left="0"/>
        <w:rPr>
          <w:rFonts w:ascii="Arial" w:hAnsi="Arial"/>
        </w:rPr>
      </w:pPr>
    </w:p>
    <w:p w14:paraId="720F0B62" w14:textId="72C743E9" w:rsidR="00B62A35" w:rsidRPr="00B62A35" w:rsidRDefault="00B62A35" w:rsidP="00B10830">
      <w:pPr>
        <w:pStyle w:val="ListParagraph"/>
        <w:spacing w:line="480" w:lineRule="auto"/>
        <w:ind w:left="0"/>
        <w:rPr>
          <w:rFonts w:ascii="Arial" w:hAnsi="Arial"/>
          <w:i/>
        </w:rPr>
      </w:pPr>
      <w:r>
        <w:rPr>
          <w:rFonts w:ascii="Arial" w:hAnsi="Arial"/>
          <w:i/>
        </w:rPr>
        <w:t>Section 35 – the procedure</w:t>
      </w:r>
    </w:p>
    <w:p w14:paraId="736F8587" w14:textId="4D3E6DC1" w:rsidR="00B53BFA" w:rsidRDefault="00185792" w:rsidP="00106EEA">
      <w:pPr>
        <w:pStyle w:val="ListParagraph"/>
        <w:numPr>
          <w:ilvl w:val="0"/>
          <w:numId w:val="1"/>
        </w:numPr>
        <w:spacing w:line="480" w:lineRule="auto"/>
        <w:ind w:left="0" w:firstLine="0"/>
        <w:jc w:val="both"/>
        <w:rPr>
          <w:rFonts w:ascii="Arial" w:hAnsi="Arial"/>
        </w:rPr>
      </w:pPr>
      <w:r>
        <w:rPr>
          <w:rFonts w:ascii="Arial" w:hAnsi="Arial"/>
        </w:rPr>
        <w:t>Section 35(1</w:t>
      </w:r>
      <w:r w:rsidR="00E32F62">
        <w:rPr>
          <w:rFonts w:ascii="Arial" w:hAnsi="Arial"/>
        </w:rPr>
        <w:t>) provides that a</w:t>
      </w:r>
      <w:r w:rsidR="00B53BFA">
        <w:rPr>
          <w:rFonts w:ascii="Arial" w:hAnsi="Arial"/>
        </w:rPr>
        <w:t xml:space="preserve"> complaint alleging unprofessional, dishonourable or unworthy conduct against a legal practitioner may be brought to the Disciplinary Committee either by the Council of the Law Society or an individual affected by the conduct of the legal practitioner.</w:t>
      </w:r>
      <w:r w:rsidR="00B53BFA">
        <w:rPr>
          <w:rStyle w:val="FootnoteReference"/>
          <w:rFonts w:ascii="Arial" w:hAnsi="Arial"/>
        </w:rPr>
        <w:footnoteReference w:id="5"/>
      </w:r>
      <w:r w:rsidR="00B53BFA">
        <w:rPr>
          <w:rFonts w:ascii="Arial" w:hAnsi="Arial"/>
        </w:rPr>
        <w:t xml:space="preserve">  If, upon receipt of a complaint, the Disciplinary Committee is of the view that it does </w:t>
      </w:r>
      <w:r w:rsidR="00E32F62">
        <w:rPr>
          <w:rFonts w:ascii="Arial" w:hAnsi="Arial"/>
        </w:rPr>
        <w:t xml:space="preserve">not disclose a </w:t>
      </w:r>
      <w:r w:rsidR="00E32F62" w:rsidRPr="00E32F62">
        <w:rPr>
          <w:rFonts w:ascii="Arial" w:hAnsi="Arial"/>
          <w:i/>
        </w:rPr>
        <w:t>prima facie</w:t>
      </w:r>
      <w:r w:rsidR="00E32F62">
        <w:rPr>
          <w:rFonts w:ascii="Arial" w:hAnsi="Arial"/>
        </w:rPr>
        <w:t xml:space="preserve"> case</w:t>
      </w:r>
      <w:r w:rsidR="00B53BFA">
        <w:rPr>
          <w:rFonts w:ascii="Arial" w:hAnsi="Arial"/>
        </w:rPr>
        <w:t xml:space="preserve"> of unprofessional, dishonourable or unworthy conduct, the Committee may summarily dismiss the complaint without requiring the legal practitioner to answer the allegations at all.</w:t>
      </w:r>
      <w:r w:rsidR="00B53BFA">
        <w:rPr>
          <w:rStyle w:val="FootnoteReference"/>
          <w:rFonts w:ascii="Arial" w:hAnsi="Arial"/>
        </w:rPr>
        <w:footnoteReference w:id="6"/>
      </w:r>
      <w:r w:rsidR="00B53BFA">
        <w:rPr>
          <w:rFonts w:ascii="Arial" w:hAnsi="Arial"/>
        </w:rPr>
        <w:t xml:space="preserve">  A complainant aggrieved by the summary dismissal of his or her complaint may appeal to </w:t>
      </w:r>
      <w:r w:rsidR="00E92568">
        <w:rPr>
          <w:rFonts w:ascii="Arial" w:hAnsi="Arial"/>
        </w:rPr>
        <w:t>c</w:t>
      </w:r>
      <w:r w:rsidR="00B53BFA">
        <w:rPr>
          <w:rFonts w:ascii="Arial" w:hAnsi="Arial"/>
        </w:rPr>
        <w:t>ourt against that decision.</w:t>
      </w:r>
      <w:r w:rsidR="00B53BFA">
        <w:rPr>
          <w:rStyle w:val="FootnoteReference"/>
          <w:rFonts w:ascii="Arial" w:hAnsi="Arial"/>
        </w:rPr>
        <w:footnoteReference w:id="7"/>
      </w:r>
      <w:r w:rsidR="00B53BFA">
        <w:rPr>
          <w:rFonts w:ascii="Arial" w:hAnsi="Arial"/>
        </w:rPr>
        <w:t xml:space="preserve">  </w:t>
      </w:r>
    </w:p>
    <w:p w14:paraId="156F184C" w14:textId="77777777" w:rsidR="00B53BFA" w:rsidRDefault="00B53BFA" w:rsidP="00B53BFA">
      <w:pPr>
        <w:pStyle w:val="ListParagraph"/>
        <w:spacing w:line="480" w:lineRule="auto"/>
        <w:ind w:left="0"/>
        <w:rPr>
          <w:rFonts w:ascii="Arial" w:hAnsi="Arial"/>
        </w:rPr>
      </w:pPr>
    </w:p>
    <w:p w14:paraId="2F26DE0C" w14:textId="0C65F438" w:rsidR="00443E2D" w:rsidRDefault="00B53BFA" w:rsidP="00106EEA">
      <w:pPr>
        <w:pStyle w:val="ListParagraph"/>
        <w:numPr>
          <w:ilvl w:val="0"/>
          <w:numId w:val="1"/>
        </w:numPr>
        <w:spacing w:line="480" w:lineRule="auto"/>
        <w:ind w:left="0" w:firstLine="0"/>
        <w:jc w:val="both"/>
        <w:rPr>
          <w:rFonts w:ascii="Arial" w:hAnsi="Arial"/>
        </w:rPr>
      </w:pPr>
      <w:r>
        <w:rPr>
          <w:rFonts w:ascii="Arial" w:hAnsi="Arial"/>
        </w:rPr>
        <w:t xml:space="preserve">Where the Committee is of the view that a complaint discloses a </w:t>
      </w:r>
      <w:r w:rsidRPr="00E32F62">
        <w:rPr>
          <w:rFonts w:ascii="Arial" w:hAnsi="Arial"/>
          <w:i/>
        </w:rPr>
        <w:t>prima facie</w:t>
      </w:r>
      <w:r>
        <w:rPr>
          <w:rFonts w:ascii="Arial" w:hAnsi="Arial"/>
        </w:rPr>
        <w:t xml:space="preserve"> case of unprofessional, dishonourable or unworthy conduct, the Committee must set a date for a hearing </w:t>
      </w:r>
      <w:r w:rsidR="00B10830">
        <w:rPr>
          <w:rFonts w:ascii="Arial" w:hAnsi="Arial"/>
        </w:rPr>
        <w:t xml:space="preserve">of the complaint </w:t>
      </w:r>
      <w:r>
        <w:rPr>
          <w:rFonts w:ascii="Arial" w:hAnsi="Arial"/>
        </w:rPr>
        <w:t xml:space="preserve">and notify both the complainant and the legal </w:t>
      </w:r>
      <w:r w:rsidR="00443E2D">
        <w:rPr>
          <w:rFonts w:ascii="Arial" w:hAnsi="Arial"/>
        </w:rPr>
        <w:t>practitioner</w:t>
      </w:r>
      <w:r>
        <w:rPr>
          <w:rFonts w:ascii="Arial" w:hAnsi="Arial"/>
        </w:rPr>
        <w:t>.  The legal practitioner must be given a copy of the complaint at least fourteen days before the hearing and be given an opportunity to inspect any documents in the possession of the Committee relating to the complaint.</w:t>
      </w:r>
      <w:r>
        <w:rPr>
          <w:rStyle w:val="FootnoteReference"/>
          <w:rFonts w:ascii="Arial" w:hAnsi="Arial"/>
        </w:rPr>
        <w:footnoteReference w:id="8"/>
      </w:r>
      <w:r>
        <w:rPr>
          <w:rFonts w:ascii="Arial" w:hAnsi="Arial"/>
        </w:rPr>
        <w:t xml:space="preserve">  </w:t>
      </w:r>
      <w:r w:rsidR="00984111">
        <w:rPr>
          <w:rFonts w:ascii="Arial" w:hAnsi="Arial"/>
        </w:rPr>
        <w:t>The Committee may appoint a legal practitioner to lead evidence at the hearing, to cross-examine the legal practitioner and any witnesses called by him or her, as well as to present argument.</w:t>
      </w:r>
      <w:r w:rsidR="00984111">
        <w:rPr>
          <w:rStyle w:val="FootnoteReference"/>
          <w:rFonts w:ascii="Arial" w:hAnsi="Arial"/>
        </w:rPr>
        <w:footnoteReference w:id="9"/>
      </w:r>
      <w:r w:rsidR="00984111">
        <w:rPr>
          <w:rFonts w:ascii="Arial" w:hAnsi="Arial"/>
        </w:rPr>
        <w:t xml:space="preserve">  </w:t>
      </w:r>
      <w:r>
        <w:rPr>
          <w:rFonts w:ascii="Arial" w:hAnsi="Arial"/>
        </w:rPr>
        <w:t>The legal practitioner is</w:t>
      </w:r>
      <w:r w:rsidR="00984111">
        <w:rPr>
          <w:rFonts w:ascii="Arial" w:hAnsi="Arial"/>
        </w:rPr>
        <w:t xml:space="preserve"> also</w:t>
      </w:r>
      <w:r>
        <w:rPr>
          <w:rFonts w:ascii="Arial" w:hAnsi="Arial"/>
        </w:rPr>
        <w:t xml:space="preserve"> entitled to legal representation at the </w:t>
      </w:r>
      <w:r w:rsidR="00443E2D">
        <w:rPr>
          <w:rFonts w:ascii="Arial" w:hAnsi="Arial"/>
        </w:rPr>
        <w:t>hearing</w:t>
      </w:r>
      <w:r>
        <w:rPr>
          <w:rFonts w:ascii="Arial" w:hAnsi="Arial"/>
        </w:rPr>
        <w:t>.</w:t>
      </w:r>
      <w:r>
        <w:rPr>
          <w:rStyle w:val="FootnoteReference"/>
          <w:rFonts w:ascii="Arial" w:hAnsi="Arial"/>
        </w:rPr>
        <w:footnoteReference w:id="10"/>
      </w:r>
      <w:r w:rsidR="00443E2D">
        <w:rPr>
          <w:rFonts w:ascii="Arial" w:hAnsi="Arial"/>
        </w:rPr>
        <w:t xml:space="preserve">  </w:t>
      </w:r>
    </w:p>
    <w:p w14:paraId="749D7BE5" w14:textId="77777777" w:rsidR="00443E2D" w:rsidRDefault="00443E2D" w:rsidP="00443E2D">
      <w:pPr>
        <w:pStyle w:val="ListParagraph"/>
        <w:spacing w:line="480" w:lineRule="auto"/>
        <w:ind w:left="0"/>
        <w:rPr>
          <w:rFonts w:ascii="Arial" w:hAnsi="Arial"/>
        </w:rPr>
      </w:pPr>
    </w:p>
    <w:p w14:paraId="19F03F06" w14:textId="70429DCE" w:rsidR="00443E2D" w:rsidRDefault="00443E2D" w:rsidP="00106EEA">
      <w:pPr>
        <w:pStyle w:val="ListParagraph"/>
        <w:numPr>
          <w:ilvl w:val="0"/>
          <w:numId w:val="1"/>
        </w:numPr>
        <w:spacing w:line="480" w:lineRule="auto"/>
        <w:ind w:left="0" w:firstLine="0"/>
        <w:jc w:val="both"/>
        <w:rPr>
          <w:rFonts w:ascii="Arial" w:hAnsi="Arial"/>
        </w:rPr>
      </w:pPr>
      <w:r>
        <w:rPr>
          <w:rFonts w:ascii="Arial" w:hAnsi="Arial"/>
        </w:rPr>
        <w:t>After the hearing, the Committee may either dismiss the complaint, or conclude that the legal practitioner has been guilty of unprofessional, dishonourable or unworthy conduct.</w:t>
      </w:r>
      <w:r>
        <w:rPr>
          <w:rStyle w:val="FootnoteReference"/>
          <w:rFonts w:ascii="Arial" w:hAnsi="Arial"/>
        </w:rPr>
        <w:footnoteReference w:id="11"/>
      </w:r>
      <w:r>
        <w:rPr>
          <w:rFonts w:ascii="Arial" w:hAnsi="Arial"/>
        </w:rPr>
        <w:t xml:space="preserve"> If it does the latter, the Committee</w:t>
      </w:r>
      <w:r w:rsidR="00E32F62">
        <w:rPr>
          <w:rFonts w:ascii="Arial" w:hAnsi="Arial"/>
        </w:rPr>
        <w:t xml:space="preserve"> must</w:t>
      </w:r>
      <w:r>
        <w:rPr>
          <w:rFonts w:ascii="Arial" w:hAnsi="Arial"/>
        </w:rPr>
        <w:t xml:space="preserve"> decide whether the conduct warrants an application to </w:t>
      </w:r>
      <w:r w:rsidR="00E92568">
        <w:rPr>
          <w:rFonts w:ascii="Arial" w:hAnsi="Arial"/>
        </w:rPr>
        <w:t>c</w:t>
      </w:r>
      <w:r>
        <w:rPr>
          <w:rFonts w:ascii="Arial" w:hAnsi="Arial"/>
        </w:rPr>
        <w:t>ourt for the name of the legal practitioner to be struck from the roll, or for the practitioner to be suspended from practice.  If such sanctions are not warranted, then the Committee may reprimand the practitioner and/or impose a penalty up to N$10 000 on the practitioner.</w:t>
      </w:r>
      <w:r>
        <w:rPr>
          <w:rStyle w:val="FootnoteReference"/>
          <w:rFonts w:ascii="Arial" w:hAnsi="Arial"/>
        </w:rPr>
        <w:footnoteReference w:id="12"/>
      </w:r>
      <w:r>
        <w:rPr>
          <w:rFonts w:ascii="Arial" w:hAnsi="Arial"/>
        </w:rPr>
        <w:t xml:space="preserve"> A legal practitioner may appeal to </w:t>
      </w:r>
      <w:r w:rsidR="00E92568">
        <w:rPr>
          <w:rFonts w:ascii="Arial" w:hAnsi="Arial"/>
        </w:rPr>
        <w:t>c</w:t>
      </w:r>
      <w:r>
        <w:rPr>
          <w:rFonts w:ascii="Arial" w:hAnsi="Arial"/>
        </w:rPr>
        <w:t xml:space="preserve">ourt against </w:t>
      </w:r>
      <w:r w:rsidR="005E2AD4">
        <w:rPr>
          <w:rFonts w:ascii="Arial" w:hAnsi="Arial"/>
        </w:rPr>
        <w:t xml:space="preserve">a </w:t>
      </w:r>
      <w:r>
        <w:rPr>
          <w:rFonts w:ascii="Arial" w:hAnsi="Arial"/>
        </w:rPr>
        <w:t>monetary penalty imposed upon him or her.</w:t>
      </w:r>
      <w:r>
        <w:rPr>
          <w:rStyle w:val="FootnoteReference"/>
          <w:rFonts w:ascii="Arial" w:hAnsi="Arial"/>
        </w:rPr>
        <w:footnoteReference w:id="13"/>
      </w:r>
      <w:r>
        <w:rPr>
          <w:rFonts w:ascii="Arial" w:hAnsi="Arial"/>
        </w:rPr>
        <w:t xml:space="preserve">   If the Committee considers that the conduct does warrant either striking off or suspension from practice, the Committee must apply to </w:t>
      </w:r>
      <w:r w:rsidR="00E92568">
        <w:rPr>
          <w:rFonts w:ascii="Arial" w:hAnsi="Arial"/>
        </w:rPr>
        <w:t>c</w:t>
      </w:r>
      <w:r>
        <w:rPr>
          <w:rFonts w:ascii="Arial" w:hAnsi="Arial"/>
        </w:rPr>
        <w:t>ourt for such an order.</w:t>
      </w:r>
      <w:r>
        <w:rPr>
          <w:rStyle w:val="FootnoteReference"/>
          <w:rFonts w:ascii="Arial" w:hAnsi="Arial"/>
        </w:rPr>
        <w:footnoteReference w:id="14"/>
      </w:r>
    </w:p>
    <w:p w14:paraId="33F3680B" w14:textId="77777777" w:rsidR="00443E2D" w:rsidRDefault="00443E2D" w:rsidP="00443E2D">
      <w:pPr>
        <w:pStyle w:val="ListParagraph"/>
        <w:spacing w:line="480" w:lineRule="auto"/>
        <w:ind w:left="0"/>
        <w:rPr>
          <w:rFonts w:ascii="Arial" w:hAnsi="Arial"/>
        </w:rPr>
      </w:pPr>
    </w:p>
    <w:p w14:paraId="178D0B1F" w14:textId="2D964620" w:rsidR="00443E2D" w:rsidRDefault="00443E2D" w:rsidP="00106EEA">
      <w:pPr>
        <w:pStyle w:val="ListParagraph"/>
        <w:numPr>
          <w:ilvl w:val="0"/>
          <w:numId w:val="1"/>
        </w:numPr>
        <w:spacing w:line="480" w:lineRule="auto"/>
        <w:ind w:left="0" w:firstLine="0"/>
        <w:jc w:val="both"/>
        <w:rPr>
          <w:rFonts w:ascii="Arial" w:hAnsi="Arial"/>
        </w:rPr>
      </w:pPr>
      <w:r>
        <w:rPr>
          <w:rFonts w:ascii="Arial" w:hAnsi="Arial"/>
        </w:rPr>
        <w:t xml:space="preserve">Appellant’s complaint about this process is </w:t>
      </w:r>
      <w:r w:rsidR="00185792">
        <w:rPr>
          <w:rFonts w:ascii="Arial" w:hAnsi="Arial"/>
        </w:rPr>
        <w:t>twofold: first he argues that the</w:t>
      </w:r>
      <w:r w:rsidR="001430AC">
        <w:rPr>
          <w:rFonts w:ascii="Arial" w:hAnsi="Arial"/>
        </w:rPr>
        <w:t xml:space="preserve"> section provides that the</w:t>
      </w:r>
      <w:r w:rsidR="00185792">
        <w:rPr>
          <w:rFonts w:ascii="Arial" w:hAnsi="Arial"/>
        </w:rPr>
        <w:t xml:space="preserve"> Disciplinary Committee serves as investigator, prosecutor and judge in its own cause</w:t>
      </w:r>
      <w:r w:rsidR="001430AC">
        <w:rPr>
          <w:rFonts w:ascii="Arial" w:hAnsi="Arial"/>
        </w:rPr>
        <w:t>; and secondly, he argues that</w:t>
      </w:r>
      <w:r>
        <w:rPr>
          <w:rFonts w:ascii="Arial" w:hAnsi="Arial"/>
        </w:rPr>
        <w:t xml:space="preserve"> the </w:t>
      </w:r>
      <w:r w:rsidR="001430AC">
        <w:rPr>
          <w:rFonts w:ascii="Arial" w:hAnsi="Arial"/>
        </w:rPr>
        <w:t xml:space="preserve">procedure is unfair because if </w:t>
      </w:r>
      <w:r w:rsidR="005E2AD4">
        <w:rPr>
          <w:rFonts w:ascii="Arial" w:hAnsi="Arial"/>
        </w:rPr>
        <w:t xml:space="preserve">the </w:t>
      </w:r>
      <w:r>
        <w:rPr>
          <w:rFonts w:ascii="Arial" w:hAnsi="Arial"/>
        </w:rPr>
        <w:t>Disciplinary Committee determines</w:t>
      </w:r>
      <w:r w:rsidR="005E2AD4">
        <w:rPr>
          <w:rFonts w:ascii="Arial" w:hAnsi="Arial"/>
        </w:rPr>
        <w:t xml:space="preserve"> that</w:t>
      </w:r>
      <w:r>
        <w:rPr>
          <w:rFonts w:ascii="Arial" w:hAnsi="Arial"/>
        </w:rPr>
        <w:t xml:space="preserve"> there is a </w:t>
      </w:r>
      <w:r w:rsidRPr="00443E2D">
        <w:rPr>
          <w:rFonts w:ascii="Arial" w:hAnsi="Arial"/>
          <w:i/>
        </w:rPr>
        <w:t>prima facie</w:t>
      </w:r>
      <w:r>
        <w:rPr>
          <w:rFonts w:ascii="Arial" w:hAnsi="Arial"/>
        </w:rPr>
        <w:t xml:space="preserve"> case to answer, the same Committee will then convene a hearing and determine the application. Appellant argues</w:t>
      </w:r>
      <w:r w:rsidR="005E2AD4">
        <w:rPr>
          <w:rFonts w:ascii="Arial" w:hAnsi="Arial"/>
        </w:rPr>
        <w:t xml:space="preserve"> that</w:t>
      </w:r>
      <w:r w:rsidR="001430AC">
        <w:rPr>
          <w:rFonts w:ascii="Arial" w:hAnsi="Arial"/>
        </w:rPr>
        <w:t xml:space="preserve"> this process</w:t>
      </w:r>
      <w:r>
        <w:rPr>
          <w:rFonts w:ascii="Arial" w:hAnsi="Arial"/>
        </w:rPr>
        <w:t xml:space="preserve"> is unfair because the Committee has already taken a preliminary view of the facts before hearing the complaint in full. This</w:t>
      </w:r>
      <w:r w:rsidR="00B10830">
        <w:rPr>
          <w:rFonts w:ascii="Arial" w:hAnsi="Arial"/>
        </w:rPr>
        <w:t>,</w:t>
      </w:r>
      <w:r>
        <w:rPr>
          <w:rFonts w:ascii="Arial" w:hAnsi="Arial"/>
        </w:rPr>
        <w:t xml:space="preserve"> </w:t>
      </w:r>
      <w:r w:rsidR="00E92568">
        <w:rPr>
          <w:rFonts w:ascii="Arial" w:hAnsi="Arial"/>
        </w:rPr>
        <w:t>a</w:t>
      </w:r>
      <w:r>
        <w:rPr>
          <w:rFonts w:ascii="Arial" w:hAnsi="Arial"/>
        </w:rPr>
        <w:t>ppellant argues</w:t>
      </w:r>
      <w:r w:rsidR="00B10830">
        <w:rPr>
          <w:rFonts w:ascii="Arial" w:hAnsi="Arial"/>
        </w:rPr>
        <w:t>,</w:t>
      </w:r>
      <w:r>
        <w:rPr>
          <w:rFonts w:ascii="Arial" w:hAnsi="Arial"/>
        </w:rPr>
        <w:t xml:space="preserve"> evinces </w:t>
      </w:r>
      <w:r w:rsidR="00E92568">
        <w:rPr>
          <w:rFonts w:ascii="Arial" w:hAnsi="Arial"/>
        </w:rPr>
        <w:t>'</w:t>
      </w:r>
      <w:r>
        <w:rPr>
          <w:rFonts w:ascii="Arial" w:hAnsi="Arial"/>
        </w:rPr>
        <w:t>ins</w:t>
      </w:r>
      <w:r w:rsidR="001430AC">
        <w:rPr>
          <w:rFonts w:ascii="Arial" w:hAnsi="Arial"/>
        </w:rPr>
        <w:t>titutional bias</w:t>
      </w:r>
      <w:r w:rsidR="00E92568">
        <w:rPr>
          <w:rFonts w:ascii="Arial" w:hAnsi="Arial"/>
        </w:rPr>
        <w:t>'</w:t>
      </w:r>
      <w:r w:rsidR="001430AC">
        <w:rPr>
          <w:rFonts w:ascii="Arial" w:hAnsi="Arial"/>
        </w:rPr>
        <w:t xml:space="preserve"> in the process.</w:t>
      </w:r>
    </w:p>
    <w:p w14:paraId="04E09053" w14:textId="77777777" w:rsidR="00DB540A" w:rsidRDefault="00DB540A" w:rsidP="00DB540A">
      <w:pPr>
        <w:pStyle w:val="ListParagraph"/>
        <w:spacing w:line="480" w:lineRule="auto"/>
        <w:ind w:left="0"/>
        <w:rPr>
          <w:rFonts w:ascii="Arial" w:hAnsi="Arial"/>
        </w:rPr>
      </w:pPr>
    </w:p>
    <w:p w14:paraId="674D4E4A" w14:textId="114DA1E2" w:rsidR="00C5642D" w:rsidRDefault="001430AC" w:rsidP="00106EEA">
      <w:pPr>
        <w:pStyle w:val="ListParagraph"/>
        <w:numPr>
          <w:ilvl w:val="0"/>
          <w:numId w:val="1"/>
        </w:numPr>
        <w:spacing w:line="480" w:lineRule="auto"/>
        <w:ind w:left="0" w:firstLine="0"/>
        <w:jc w:val="both"/>
        <w:rPr>
          <w:rFonts w:ascii="Arial" w:hAnsi="Arial"/>
        </w:rPr>
      </w:pPr>
      <w:r w:rsidRPr="007B506F">
        <w:rPr>
          <w:rFonts w:ascii="Arial" w:hAnsi="Arial"/>
        </w:rPr>
        <w:t xml:space="preserve">Appellant relies on both Art 12 and Art 18 of the Constitution.  Both provisions impose an obligation of procedural fairness, but Art 12 applies to courts or tribunals that are empowered to determine civil rights and obligations, while Art 18 applies to </w:t>
      </w:r>
      <w:r w:rsidR="00E92568">
        <w:rPr>
          <w:rFonts w:ascii="Arial" w:hAnsi="Arial"/>
        </w:rPr>
        <w:t>'</w:t>
      </w:r>
      <w:r w:rsidRPr="007B506F">
        <w:rPr>
          <w:rFonts w:ascii="Arial" w:hAnsi="Arial"/>
        </w:rPr>
        <w:t>administrative bodies and administrative officials</w:t>
      </w:r>
      <w:r w:rsidR="00E92568">
        <w:rPr>
          <w:rFonts w:ascii="Arial" w:hAnsi="Arial"/>
        </w:rPr>
        <w:t>'</w:t>
      </w:r>
      <w:r w:rsidRPr="007B506F">
        <w:rPr>
          <w:rFonts w:ascii="Arial" w:hAnsi="Arial"/>
        </w:rPr>
        <w:t xml:space="preserve">.  </w:t>
      </w:r>
    </w:p>
    <w:p w14:paraId="527ED21F" w14:textId="77777777" w:rsidR="00C5642D" w:rsidRDefault="00C5642D" w:rsidP="00C5642D">
      <w:pPr>
        <w:pStyle w:val="ListParagraph"/>
        <w:spacing w:line="480" w:lineRule="auto"/>
        <w:ind w:left="0"/>
        <w:rPr>
          <w:rFonts w:ascii="Arial" w:hAnsi="Arial"/>
        </w:rPr>
      </w:pPr>
    </w:p>
    <w:p w14:paraId="7B3709AC" w14:textId="6A481AF0" w:rsidR="00B62A35" w:rsidRPr="00B62A35" w:rsidRDefault="00B62A35" w:rsidP="00C5642D">
      <w:pPr>
        <w:pStyle w:val="ListParagraph"/>
        <w:spacing w:line="480" w:lineRule="auto"/>
        <w:ind w:left="0"/>
        <w:rPr>
          <w:rFonts w:ascii="Arial" w:hAnsi="Arial"/>
          <w:i/>
        </w:rPr>
      </w:pPr>
      <w:r>
        <w:rPr>
          <w:rFonts w:ascii="Arial" w:hAnsi="Arial"/>
          <w:i/>
        </w:rPr>
        <w:t>Is the Disciplinary Committee bound by the provisions of Art 12?</w:t>
      </w:r>
    </w:p>
    <w:p w14:paraId="4C1F0DDB" w14:textId="76912E96" w:rsidR="00257185" w:rsidRPr="00231968" w:rsidRDefault="0030211C" w:rsidP="00106EEA">
      <w:pPr>
        <w:pStyle w:val="ListParagraph"/>
        <w:numPr>
          <w:ilvl w:val="0"/>
          <w:numId w:val="1"/>
        </w:numPr>
        <w:spacing w:line="480" w:lineRule="auto"/>
        <w:ind w:left="0" w:firstLine="0"/>
        <w:jc w:val="both"/>
        <w:rPr>
          <w:rFonts w:ascii="Arial" w:hAnsi="Arial"/>
        </w:rPr>
      </w:pPr>
      <w:r w:rsidRPr="00231968">
        <w:rPr>
          <w:rFonts w:ascii="Arial" w:hAnsi="Arial"/>
        </w:rPr>
        <w:t>Co</w:t>
      </w:r>
      <w:r w:rsidR="00231968" w:rsidRPr="00231968">
        <w:rPr>
          <w:rFonts w:ascii="Arial" w:hAnsi="Arial"/>
        </w:rPr>
        <w:t xml:space="preserve">ntrary to the argument made by counsel for the </w:t>
      </w:r>
      <w:r w:rsidR="007A6F62">
        <w:rPr>
          <w:rFonts w:ascii="Arial" w:hAnsi="Arial"/>
        </w:rPr>
        <w:t>a</w:t>
      </w:r>
      <w:r w:rsidR="00231968" w:rsidRPr="00231968">
        <w:rPr>
          <w:rFonts w:ascii="Arial" w:hAnsi="Arial"/>
        </w:rPr>
        <w:t>ppellant, co</w:t>
      </w:r>
      <w:r w:rsidRPr="00231968">
        <w:rPr>
          <w:rFonts w:ascii="Arial" w:hAnsi="Arial"/>
        </w:rPr>
        <w:t>unsel for t</w:t>
      </w:r>
      <w:r w:rsidR="00C5642D" w:rsidRPr="00231968">
        <w:rPr>
          <w:rFonts w:ascii="Arial" w:hAnsi="Arial"/>
        </w:rPr>
        <w:t xml:space="preserve">he Disciplinary Committee argues that the proceedings before the Disciplinary Committee conducted in terms of s 35 do not constitute proceedings within the meaning of Art 12, and that the Committee is therefore not bound by Art 12 in conducting its proceedings. </w:t>
      </w:r>
      <w:r w:rsidR="00257185" w:rsidRPr="00231968">
        <w:rPr>
          <w:rFonts w:ascii="Arial" w:hAnsi="Arial"/>
        </w:rPr>
        <w:t xml:space="preserve">This issue does not appear to have been addressed in detail by the High Court in its judgment, which assumed that Art 12 was </w:t>
      </w:r>
      <w:r w:rsidR="00231968" w:rsidRPr="00231968">
        <w:rPr>
          <w:rFonts w:ascii="Arial" w:hAnsi="Arial"/>
        </w:rPr>
        <w:t>applicable</w:t>
      </w:r>
      <w:r w:rsidR="00257185" w:rsidRPr="00231968">
        <w:rPr>
          <w:rFonts w:ascii="Arial" w:hAnsi="Arial"/>
        </w:rPr>
        <w:t xml:space="preserve"> to the proceedings before the Committee.</w:t>
      </w:r>
      <w:r w:rsidR="00231968" w:rsidRPr="00231968">
        <w:rPr>
          <w:rFonts w:ascii="Arial" w:hAnsi="Arial"/>
        </w:rPr>
        <w:t xml:space="preserve"> </w:t>
      </w:r>
    </w:p>
    <w:p w14:paraId="24F5BB67" w14:textId="77777777" w:rsidR="00257185" w:rsidRDefault="00257185" w:rsidP="00231968">
      <w:pPr>
        <w:pStyle w:val="ListParagraph"/>
        <w:spacing w:line="480" w:lineRule="auto"/>
        <w:ind w:left="0"/>
        <w:rPr>
          <w:rFonts w:ascii="Arial" w:hAnsi="Arial"/>
        </w:rPr>
      </w:pPr>
    </w:p>
    <w:p w14:paraId="232C4F38" w14:textId="7D6CF7B9" w:rsidR="0030211C" w:rsidRDefault="00231968" w:rsidP="00106EEA">
      <w:pPr>
        <w:pStyle w:val="ListParagraph"/>
        <w:numPr>
          <w:ilvl w:val="0"/>
          <w:numId w:val="1"/>
        </w:numPr>
        <w:spacing w:line="480" w:lineRule="auto"/>
        <w:ind w:left="0" w:firstLine="0"/>
        <w:jc w:val="both"/>
        <w:rPr>
          <w:rFonts w:ascii="Arial" w:hAnsi="Arial"/>
        </w:rPr>
      </w:pPr>
      <w:r>
        <w:rPr>
          <w:rFonts w:ascii="Arial" w:hAnsi="Arial"/>
        </w:rPr>
        <w:t xml:space="preserve">Counsel for the Disciplinary </w:t>
      </w:r>
      <w:r w:rsidR="00EA3699">
        <w:rPr>
          <w:rFonts w:ascii="Arial" w:hAnsi="Arial"/>
        </w:rPr>
        <w:t>Committee</w:t>
      </w:r>
      <w:r>
        <w:rPr>
          <w:rFonts w:ascii="Arial" w:hAnsi="Arial"/>
        </w:rPr>
        <w:t xml:space="preserve"> relied</w:t>
      </w:r>
      <w:r w:rsidR="00C5642D">
        <w:rPr>
          <w:rFonts w:ascii="Arial" w:hAnsi="Arial"/>
        </w:rPr>
        <w:t xml:space="preserve"> for this submission on </w:t>
      </w:r>
      <w:r w:rsidR="00C5642D">
        <w:rPr>
          <w:rFonts w:ascii="Arial" w:hAnsi="Arial"/>
          <w:i/>
        </w:rPr>
        <w:t>Vaatz v Law Society of Namibia,</w:t>
      </w:r>
      <w:r w:rsidR="004B25DC">
        <w:rPr>
          <w:rStyle w:val="FootnoteReference"/>
          <w:rFonts w:ascii="Arial" w:hAnsi="Arial"/>
        </w:rPr>
        <w:footnoteReference w:id="15"/>
      </w:r>
      <w:r w:rsidR="00C5642D">
        <w:rPr>
          <w:rFonts w:ascii="Arial" w:hAnsi="Arial"/>
          <w:i/>
        </w:rPr>
        <w:t xml:space="preserve"> </w:t>
      </w:r>
      <w:r w:rsidR="00C5642D">
        <w:rPr>
          <w:rFonts w:ascii="Arial" w:hAnsi="Arial"/>
        </w:rPr>
        <w:t xml:space="preserve">in which the High Court was concerned with a disciplinary enquiry into alleged unprofessional conduct </w:t>
      </w:r>
      <w:r>
        <w:rPr>
          <w:rFonts w:ascii="Arial" w:hAnsi="Arial"/>
        </w:rPr>
        <w:t xml:space="preserve">by a legal practitioner </w:t>
      </w:r>
      <w:r w:rsidR="00C5642D">
        <w:rPr>
          <w:rFonts w:ascii="Arial" w:hAnsi="Arial"/>
        </w:rPr>
        <w:t>held in terms of the forerunner to the</w:t>
      </w:r>
      <w:r>
        <w:rPr>
          <w:rFonts w:ascii="Arial" w:hAnsi="Arial"/>
        </w:rPr>
        <w:t xml:space="preserve"> Act, the Attorneys A</w:t>
      </w:r>
      <w:r w:rsidR="00C5642D">
        <w:rPr>
          <w:rFonts w:ascii="Arial" w:hAnsi="Arial"/>
        </w:rPr>
        <w:t xml:space="preserve">ct 53 of 1979 (RSA).  </w:t>
      </w:r>
    </w:p>
    <w:p w14:paraId="5B9886B7" w14:textId="77777777" w:rsidR="0030211C" w:rsidRDefault="0030211C" w:rsidP="0030211C">
      <w:pPr>
        <w:pStyle w:val="ListParagraph"/>
        <w:spacing w:line="480" w:lineRule="auto"/>
        <w:ind w:left="0"/>
        <w:rPr>
          <w:rFonts w:ascii="Arial" w:hAnsi="Arial"/>
        </w:rPr>
      </w:pPr>
    </w:p>
    <w:p w14:paraId="06EE92A5" w14:textId="387E4085" w:rsidR="0030211C" w:rsidRDefault="004B25DC" w:rsidP="00106EEA">
      <w:pPr>
        <w:pStyle w:val="ListParagraph"/>
        <w:numPr>
          <w:ilvl w:val="0"/>
          <w:numId w:val="1"/>
        </w:numPr>
        <w:spacing w:line="480" w:lineRule="auto"/>
        <w:ind w:left="0" w:firstLine="0"/>
        <w:jc w:val="both"/>
        <w:rPr>
          <w:rFonts w:ascii="Arial" w:hAnsi="Arial"/>
        </w:rPr>
      </w:pPr>
      <w:r>
        <w:rPr>
          <w:rFonts w:ascii="Arial" w:hAnsi="Arial"/>
        </w:rPr>
        <w:t xml:space="preserve">In that case it was argued that the disciplinary proceedings were </w:t>
      </w:r>
      <w:r w:rsidR="00E92568">
        <w:rPr>
          <w:rFonts w:ascii="Arial" w:hAnsi="Arial"/>
        </w:rPr>
        <w:t>'</w:t>
      </w:r>
      <w:r>
        <w:rPr>
          <w:rFonts w:ascii="Arial" w:hAnsi="Arial"/>
        </w:rPr>
        <w:t>in the nature of</w:t>
      </w:r>
      <w:r w:rsidR="00E92568">
        <w:rPr>
          <w:rFonts w:ascii="Arial" w:hAnsi="Arial"/>
        </w:rPr>
        <w:t>'</w:t>
      </w:r>
      <w:r>
        <w:rPr>
          <w:rFonts w:ascii="Arial" w:hAnsi="Arial"/>
        </w:rPr>
        <w:t xml:space="preserve"> criminal proceedings and that Art 12 was therefore applicable to the disciplinary proceedings. Levy J held</w:t>
      </w:r>
      <w:r w:rsidR="00E96444">
        <w:rPr>
          <w:rFonts w:ascii="Arial" w:hAnsi="Arial"/>
        </w:rPr>
        <w:t xml:space="preserve"> that disciplinary proceedings we</w:t>
      </w:r>
      <w:r>
        <w:rPr>
          <w:rFonts w:ascii="Arial" w:hAnsi="Arial"/>
        </w:rPr>
        <w:t>re not criminal proceedings</w:t>
      </w:r>
      <w:r w:rsidR="006D1F00">
        <w:rPr>
          <w:rFonts w:ascii="Arial" w:hAnsi="Arial"/>
        </w:rPr>
        <w:t xml:space="preserve">, </w:t>
      </w:r>
      <w:r>
        <w:rPr>
          <w:rFonts w:ascii="Arial" w:hAnsi="Arial"/>
        </w:rPr>
        <w:t>and held that Art 12 did not apply to disciplinary proceedings under the Attorney</w:t>
      </w:r>
      <w:r w:rsidR="00231968">
        <w:rPr>
          <w:rFonts w:ascii="Arial" w:hAnsi="Arial"/>
        </w:rPr>
        <w:t>s</w:t>
      </w:r>
      <w:r>
        <w:rPr>
          <w:rFonts w:ascii="Arial" w:hAnsi="Arial"/>
        </w:rPr>
        <w:t xml:space="preserve"> Act.</w:t>
      </w:r>
      <w:r>
        <w:rPr>
          <w:rStyle w:val="FootnoteReference"/>
          <w:rFonts w:ascii="Arial" w:hAnsi="Arial"/>
        </w:rPr>
        <w:footnoteReference w:id="16"/>
      </w:r>
      <w:r>
        <w:rPr>
          <w:rFonts w:ascii="Arial" w:hAnsi="Arial"/>
        </w:rPr>
        <w:t xml:space="preserve">  </w:t>
      </w:r>
      <w:r w:rsidR="006D1F00">
        <w:rPr>
          <w:rFonts w:ascii="Arial" w:hAnsi="Arial"/>
        </w:rPr>
        <w:t>Levy J was undoubtedly correct in concluding that properly construed disciplinary proceedings are not criminal proceedings as contemp</w:t>
      </w:r>
      <w:r w:rsidR="0030211C">
        <w:rPr>
          <w:rFonts w:ascii="Arial" w:hAnsi="Arial"/>
        </w:rPr>
        <w:t>lated in Art 12. Article 12 entrenches the presumption of innocence,</w:t>
      </w:r>
      <w:r w:rsidR="0030211C">
        <w:rPr>
          <w:rStyle w:val="FootnoteReference"/>
          <w:rFonts w:ascii="Arial" w:hAnsi="Arial"/>
        </w:rPr>
        <w:footnoteReference w:id="17"/>
      </w:r>
      <w:r w:rsidR="0030211C">
        <w:rPr>
          <w:rFonts w:ascii="Arial" w:hAnsi="Arial"/>
        </w:rPr>
        <w:t xml:space="preserve"> requires judgments in criminal cases to be given in public,</w:t>
      </w:r>
      <w:r w:rsidR="0030211C">
        <w:rPr>
          <w:rStyle w:val="FootnoteReference"/>
          <w:rFonts w:ascii="Arial" w:hAnsi="Arial"/>
        </w:rPr>
        <w:footnoteReference w:id="18"/>
      </w:r>
      <w:r w:rsidR="0030211C">
        <w:rPr>
          <w:rFonts w:ascii="Arial" w:hAnsi="Arial"/>
        </w:rPr>
        <w:t xml:space="preserve"> and requires the </w:t>
      </w:r>
      <w:r w:rsidR="00E92568">
        <w:rPr>
          <w:rFonts w:ascii="Arial" w:hAnsi="Arial"/>
        </w:rPr>
        <w:t>'</w:t>
      </w:r>
      <w:r w:rsidR="0030211C">
        <w:rPr>
          <w:rFonts w:ascii="Arial" w:hAnsi="Arial"/>
        </w:rPr>
        <w:t>release</w:t>
      </w:r>
      <w:r w:rsidR="00E92568">
        <w:rPr>
          <w:rFonts w:ascii="Arial" w:hAnsi="Arial"/>
        </w:rPr>
        <w:t>'</w:t>
      </w:r>
      <w:r w:rsidR="0030211C">
        <w:rPr>
          <w:rFonts w:ascii="Arial" w:hAnsi="Arial"/>
        </w:rPr>
        <w:t xml:space="preserve"> of an accused if a trial does not take place within a reasonable time.</w:t>
      </w:r>
      <w:r w:rsidR="0030211C">
        <w:rPr>
          <w:rStyle w:val="FootnoteReference"/>
          <w:rFonts w:ascii="Arial" w:hAnsi="Arial"/>
        </w:rPr>
        <w:footnoteReference w:id="19"/>
      </w:r>
      <w:r w:rsidR="0030211C">
        <w:rPr>
          <w:rFonts w:ascii="Arial" w:hAnsi="Arial"/>
        </w:rPr>
        <w:t xml:space="preserve"> These provisions make plain that when Art 12 speaks of criminal proceedings it is speaking of cases where a person is charged with a criminal offence and subject, if convicted, to a criminal sanction.  Disciplinary proceedings are different.</w:t>
      </w:r>
    </w:p>
    <w:p w14:paraId="050CCBEC" w14:textId="77777777" w:rsidR="0030211C" w:rsidRDefault="0030211C" w:rsidP="0030211C">
      <w:pPr>
        <w:pStyle w:val="ListParagraph"/>
        <w:spacing w:line="480" w:lineRule="auto"/>
        <w:ind w:left="0"/>
        <w:rPr>
          <w:rFonts w:ascii="Arial" w:hAnsi="Arial"/>
        </w:rPr>
      </w:pPr>
    </w:p>
    <w:p w14:paraId="421916EF" w14:textId="3A9FCDF5" w:rsidR="00C87858" w:rsidRDefault="006D1F00" w:rsidP="00106EEA">
      <w:pPr>
        <w:pStyle w:val="ListParagraph"/>
        <w:numPr>
          <w:ilvl w:val="0"/>
          <w:numId w:val="1"/>
        </w:numPr>
        <w:spacing w:line="480" w:lineRule="auto"/>
        <w:ind w:left="0" w:firstLine="0"/>
        <w:jc w:val="both"/>
        <w:rPr>
          <w:rFonts w:ascii="Arial" w:hAnsi="Arial"/>
        </w:rPr>
      </w:pPr>
      <w:r>
        <w:rPr>
          <w:rFonts w:ascii="Arial" w:hAnsi="Arial"/>
        </w:rPr>
        <w:t xml:space="preserve">It does not appear to have been argued </w:t>
      </w:r>
      <w:r w:rsidR="00EB6B44">
        <w:rPr>
          <w:rFonts w:ascii="Arial" w:hAnsi="Arial"/>
        </w:rPr>
        <w:t xml:space="preserve">in </w:t>
      </w:r>
      <w:r w:rsidR="00EB6B44">
        <w:rPr>
          <w:rFonts w:ascii="Arial" w:hAnsi="Arial"/>
          <w:i/>
        </w:rPr>
        <w:t>Vaatz v Law Society of Namibia</w:t>
      </w:r>
      <w:r w:rsidR="00EB6B44">
        <w:rPr>
          <w:rFonts w:ascii="Arial" w:hAnsi="Arial"/>
        </w:rPr>
        <w:t xml:space="preserve"> </w:t>
      </w:r>
      <w:r>
        <w:rPr>
          <w:rFonts w:ascii="Arial" w:hAnsi="Arial"/>
        </w:rPr>
        <w:t xml:space="preserve">that the disciplinary proceedings </w:t>
      </w:r>
      <w:r w:rsidR="00231968">
        <w:rPr>
          <w:rFonts w:ascii="Arial" w:hAnsi="Arial"/>
        </w:rPr>
        <w:t xml:space="preserve">in question </w:t>
      </w:r>
      <w:r>
        <w:rPr>
          <w:rFonts w:ascii="Arial" w:hAnsi="Arial"/>
        </w:rPr>
        <w:t>determi</w:t>
      </w:r>
      <w:r w:rsidR="00EB6B44">
        <w:rPr>
          <w:rFonts w:ascii="Arial" w:hAnsi="Arial"/>
        </w:rPr>
        <w:t>ne</w:t>
      </w:r>
      <w:r w:rsidR="00231968">
        <w:rPr>
          <w:rFonts w:ascii="Arial" w:hAnsi="Arial"/>
        </w:rPr>
        <w:t>d</w:t>
      </w:r>
      <w:r w:rsidR="00EB6B44">
        <w:rPr>
          <w:rFonts w:ascii="Arial" w:hAnsi="Arial"/>
        </w:rPr>
        <w:t xml:space="preserve"> civil rights and obligations and therefore fell within the ambit of Art 12.  Counsel for the Disciplinary Committee argued in this case that the proceedings before the </w:t>
      </w:r>
      <w:r w:rsidR="00231968">
        <w:rPr>
          <w:rFonts w:ascii="Arial" w:hAnsi="Arial"/>
        </w:rPr>
        <w:t>Disciplinary</w:t>
      </w:r>
      <w:r w:rsidR="00EB6B44">
        <w:rPr>
          <w:rFonts w:ascii="Arial" w:hAnsi="Arial"/>
        </w:rPr>
        <w:t xml:space="preserve"> Committee are not proceedings that determine civil rights and obligations. For this argument, he relied upon the South African Appellate Division decision of </w:t>
      </w:r>
      <w:r w:rsidR="00EB6B44">
        <w:rPr>
          <w:rFonts w:ascii="Arial" w:hAnsi="Arial"/>
          <w:i/>
        </w:rPr>
        <w:t>Solomon v Law Society of the Cape of Good Hope.</w:t>
      </w:r>
      <w:r w:rsidR="00EB6B44">
        <w:rPr>
          <w:rStyle w:val="FootnoteReference"/>
          <w:rFonts w:ascii="Arial" w:hAnsi="Arial"/>
          <w:i/>
        </w:rPr>
        <w:footnoteReference w:id="20"/>
      </w:r>
      <w:r w:rsidR="00EB6B44">
        <w:rPr>
          <w:rFonts w:ascii="Arial" w:hAnsi="Arial"/>
          <w:i/>
        </w:rPr>
        <w:t xml:space="preserve"> </w:t>
      </w:r>
      <w:r w:rsidR="00EB6B44">
        <w:rPr>
          <w:rFonts w:ascii="Arial" w:hAnsi="Arial"/>
        </w:rPr>
        <w:t xml:space="preserve">In that case, the Court was concerned with the question whether an application to the Court by the Law Society for striking off a legal practitioner constituted </w:t>
      </w:r>
      <w:r w:rsidR="00E92568">
        <w:rPr>
          <w:rFonts w:ascii="Arial" w:hAnsi="Arial"/>
        </w:rPr>
        <w:t>'</w:t>
      </w:r>
      <w:r w:rsidR="00EB6B44">
        <w:rPr>
          <w:rFonts w:ascii="Arial" w:hAnsi="Arial"/>
        </w:rPr>
        <w:t>a civil suit or action</w:t>
      </w:r>
      <w:r w:rsidR="00E92568">
        <w:rPr>
          <w:rFonts w:ascii="Arial" w:hAnsi="Arial"/>
        </w:rPr>
        <w:t>'</w:t>
      </w:r>
      <w:r w:rsidR="00EB6B44">
        <w:rPr>
          <w:rFonts w:ascii="Arial" w:hAnsi="Arial"/>
        </w:rPr>
        <w:t xml:space="preserve">, for </w:t>
      </w:r>
      <w:r w:rsidR="00231968">
        <w:rPr>
          <w:rFonts w:ascii="Arial" w:hAnsi="Arial"/>
        </w:rPr>
        <w:t xml:space="preserve">if </w:t>
      </w:r>
      <w:r w:rsidR="00EB6B44">
        <w:rPr>
          <w:rFonts w:ascii="Arial" w:hAnsi="Arial"/>
        </w:rPr>
        <w:t xml:space="preserve">it did, an appeal would lie as of right to the Appellate Division. Wessels CJ held that the Law Society’s application to the Provincial Division of the Supreme Court was not a </w:t>
      </w:r>
      <w:r w:rsidR="00E92568">
        <w:rPr>
          <w:rFonts w:ascii="Arial" w:hAnsi="Arial"/>
        </w:rPr>
        <w:t>'</w:t>
      </w:r>
      <w:r w:rsidR="00EB6B44">
        <w:rPr>
          <w:rFonts w:ascii="Arial" w:hAnsi="Arial"/>
        </w:rPr>
        <w:t>civil suit or action</w:t>
      </w:r>
      <w:r w:rsidR="00E92568">
        <w:rPr>
          <w:rFonts w:ascii="Arial" w:hAnsi="Arial"/>
        </w:rPr>
        <w:t>'</w:t>
      </w:r>
      <w:r w:rsidR="00EB6B44">
        <w:rPr>
          <w:rFonts w:ascii="Arial" w:hAnsi="Arial"/>
        </w:rPr>
        <w:t xml:space="preserve"> because, properly construed, the Law Society </w:t>
      </w:r>
      <w:r w:rsidR="00E92568">
        <w:rPr>
          <w:rFonts w:ascii="Arial" w:hAnsi="Arial"/>
        </w:rPr>
        <w:t>'</w:t>
      </w:r>
      <w:r w:rsidR="00EB6B44">
        <w:rPr>
          <w:rFonts w:ascii="Arial" w:hAnsi="Arial"/>
        </w:rPr>
        <w:t xml:space="preserve">merely submits to the </w:t>
      </w:r>
      <w:r w:rsidR="00A859D8">
        <w:rPr>
          <w:rFonts w:ascii="Arial" w:hAnsi="Arial"/>
        </w:rPr>
        <w:t>c</w:t>
      </w:r>
      <w:r w:rsidR="00EB6B44">
        <w:rPr>
          <w:rFonts w:ascii="Arial" w:hAnsi="Arial"/>
        </w:rPr>
        <w:t xml:space="preserve">ourt facts which it contends constitute unprofessional conduct and then leaves the </w:t>
      </w:r>
      <w:r w:rsidR="00A859D8">
        <w:rPr>
          <w:rFonts w:ascii="Arial" w:hAnsi="Arial"/>
        </w:rPr>
        <w:t>c</w:t>
      </w:r>
      <w:r w:rsidR="00EB6B44">
        <w:rPr>
          <w:rFonts w:ascii="Arial" w:hAnsi="Arial"/>
        </w:rPr>
        <w:t>ourt to determine how it will deal with this matter</w:t>
      </w:r>
      <w:r w:rsidR="00E92568">
        <w:rPr>
          <w:rFonts w:ascii="Arial" w:hAnsi="Arial"/>
        </w:rPr>
        <w:t>'</w:t>
      </w:r>
      <w:r w:rsidR="00EB6B44">
        <w:rPr>
          <w:rFonts w:ascii="Arial" w:hAnsi="Arial"/>
        </w:rPr>
        <w:t>.</w:t>
      </w:r>
      <w:r w:rsidR="00EB6B44">
        <w:rPr>
          <w:rStyle w:val="FootnoteReference"/>
          <w:rFonts w:ascii="Arial" w:hAnsi="Arial"/>
        </w:rPr>
        <w:footnoteReference w:id="21"/>
      </w:r>
      <w:r w:rsidR="00EB6B44">
        <w:rPr>
          <w:rFonts w:ascii="Arial" w:hAnsi="Arial"/>
          <w:i/>
        </w:rPr>
        <w:t xml:space="preserve"> </w:t>
      </w:r>
      <w:r w:rsidR="00C87858">
        <w:rPr>
          <w:rFonts w:ascii="Arial" w:hAnsi="Arial"/>
        </w:rPr>
        <w:t xml:space="preserve"> </w:t>
      </w:r>
    </w:p>
    <w:p w14:paraId="0884E481" w14:textId="77777777" w:rsidR="00C87858" w:rsidRDefault="00C87858" w:rsidP="00C87858">
      <w:pPr>
        <w:pStyle w:val="ListParagraph"/>
        <w:spacing w:line="480" w:lineRule="auto"/>
        <w:ind w:left="0"/>
        <w:rPr>
          <w:rFonts w:ascii="Arial" w:hAnsi="Arial"/>
        </w:rPr>
      </w:pPr>
    </w:p>
    <w:p w14:paraId="1B470437" w14:textId="1FAD0AAB" w:rsidR="004B25DC" w:rsidRDefault="00C87858" w:rsidP="00106EEA">
      <w:pPr>
        <w:pStyle w:val="ListParagraph"/>
        <w:numPr>
          <w:ilvl w:val="0"/>
          <w:numId w:val="1"/>
        </w:numPr>
        <w:spacing w:line="480" w:lineRule="auto"/>
        <w:ind w:left="0" w:firstLine="0"/>
        <w:jc w:val="both"/>
        <w:rPr>
          <w:rFonts w:ascii="Arial" w:hAnsi="Arial"/>
        </w:rPr>
      </w:pPr>
      <w:r>
        <w:rPr>
          <w:rFonts w:ascii="Arial" w:hAnsi="Arial"/>
        </w:rPr>
        <w:t>This</w:t>
      </w:r>
      <w:r w:rsidR="00EB6B44">
        <w:rPr>
          <w:rFonts w:ascii="Arial" w:hAnsi="Arial"/>
        </w:rPr>
        <w:t xml:space="preserve"> decision does not assist this </w:t>
      </w:r>
      <w:r w:rsidR="00E92568">
        <w:rPr>
          <w:rFonts w:ascii="Arial" w:hAnsi="Arial"/>
        </w:rPr>
        <w:t>c</w:t>
      </w:r>
      <w:r w:rsidR="00EB6B44">
        <w:rPr>
          <w:rFonts w:ascii="Arial" w:hAnsi="Arial"/>
        </w:rPr>
        <w:t xml:space="preserve">ourt in determining whether the proceedings before the Disciplinary Committee itself are </w:t>
      </w:r>
      <w:r>
        <w:rPr>
          <w:rFonts w:ascii="Arial" w:hAnsi="Arial"/>
        </w:rPr>
        <w:t>proceedings</w:t>
      </w:r>
      <w:r w:rsidR="00EB6B44">
        <w:rPr>
          <w:rFonts w:ascii="Arial" w:hAnsi="Arial"/>
        </w:rPr>
        <w:t xml:space="preserve"> that determine civil rights and obligations</w:t>
      </w:r>
      <w:r>
        <w:rPr>
          <w:rFonts w:ascii="Arial" w:hAnsi="Arial"/>
        </w:rPr>
        <w:t xml:space="preserve"> for two reasons.  First, the proceedings at issue here are different </w:t>
      </w:r>
      <w:r w:rsidR="005E2AD4">
        <w:rPr>
          <w:rFonts w:ascii="Arial" w:hAnsi="Arial"/>
        </w:rPr>
        <w:t xml:space="preserve">from </w:t>
      </w:r>
      <w:r>
        <w:rPr>
          <w:rFonts w:ascii="Arial" w:hAnsi="Arial"/>
        </w:rPr>
        <w:t xml:space="preserve">those under consideration in </w:t>
      </w:r>
      <w:r w:rsidRPr="006C5FE2">
        <w:rPr>
          <w:rFonts w:ascii="Arial" w:hAnsi="Arial"/>
          <w:i/>
        </w:rPr>
        <w:t>Solomon’s</w:t>
      </w:r>
      <w:r>
        <w:rPr>
          <w:rFonts w:ascii="Arial" w:hAnsi="Arial"/>
        </w:rPr>
        <w:t xml:space="preserve"> case. Here we are concerned with the proceedings before the Disciplinary Committee</w:t>
      </w:r>
      <w:r w:rsidR="006C5FE2">
        <w:rPr>
          <w:rFonts w:ascii="Arial" w:hAnsi="Arial"/>
        </w:rPr>
        <w:t xml:space="preserve"> itself</w:t>
      </w:r>
      <w:r>
        <w:rPr>
          <w:rFonts w:ascii="Arial" w:hAnsi="Arial"/>
        </w:rPr>
        <w:t>, not the proceedings</w:t>
      </w:r>
      <w:r w:rsidR="006C5FE2">
        <w:rPr>
          <w:rFonts w:ascii="Arial" w:hAnsi="Arial"/>
        </w:rPr>
        <w:t xml:space="preserve"> brought before the court. </w:t>
      </w:r>
      <w:r>
        <w:rPr>
          <w:rFonts w:ascii="Arial" w:hAnsi="Arial"/>
        </w:rPr>
        <w:t xml:space="preserve">  </w:t>
      </w:r>
      <w:r w:rsidR="00231968">
        <w:rPr>
          <w:rFonts w:ascii="Arial" w:hAnsi="Arial"/>
        </w:rPr>
        <w:t>S</w:t>
      </w:r>
      <w:r>
        <w:rPr>
          <w:rFonts w:ascii="Arial" w:hAnsi="Arial"/>
        </w:rPr>
        <w:t xml:space="preserve">econdly, the </w:t>
      </w:r>
      <w:r w:rsidR="00231968">
        <w:rPr>
          <w:rFonts w:ascii="Arial" w:hAnsi="Arial"/>
        </w:rPr>
        <w:t xml:space="preserve">rule that governed the question before </w:t>
      </w:r>
      <w:r w:rsidR="006C5FE2">
        <w:rPr>
          <w:rFonts w:ascii="Arial" w:hAnsi="Arial"/>
        </w:rPr>
        <w:t>the Ap</w:t>
      </w:r>
      <w:r w:rsidR="005E2AD4">
        <w:rPr>
          <w:rFonts w:ascii="Arial" w:hAnsi="Arial"/>
        </w:rPr>
        <w:t>pellate Division is different from</w:t>
      </w:r>
      <w:r w:rsidR="006C5FE2">
        <w:rPr>
          <w:rFonts w:ascii="Arial" w:hAnsi="Arial"/>
        </w:rPr>
        <w:t xml:space="preserve"> the </w:t>
      </w:r>
      <w:r w:rsidR="00231968">
        <w:rPr>
          <w:rFonts w:ascii="Arial" w:hAnsi="Arial"/>
        </w:rPr>
        <w:t xml:space="preserve">rule in question here. There the </w:t>
      </w:r>
      <w:r w:rsidR="00E92568">
        <w:rPr>
          <w:rFonts w:ascii="Arial" w:hAnsi="Arial"/>
        </w:rPr>
        <w:t>c</w:t>
      </w:r>
      <w:r w:rsidR="00231968">
        <w:rPr>
          <w:rFonts w:ascii="Arial" w:hAnsi="Arial"/>
        </w:rPr>
        <w:t xml:space="preserve">ourt was concerned with the application of </w:t>
      </w:r>
      <w:r w:rsidR="005E2AD4">
        <w:rPr>
          <w:rFonts w:ascii="Arial" w:hAnsi="Arial"/>
        </w:rPr>
        <w:t xml:space="preserve">a </w:t>
      </w:r>
      <w:r w:rsidR="00231968">
        <w:rPr>
          <w:rFonts w:ascii="Arial" w:hAnsi="Arial"/>
        </w:rPr>
        <w:t>rule regulating appeals as of right to the Appellate Division, whereas here we are concerne</w:t>
      </w:r>
      <w:r w:rsidR="005E2AD4">
        <w:rPr>
          <w:rFonts w:ascii="Arial" w:hAnsi="Arial"/>
        </w:rPr>
        <w:t>d with the interpretation of a</w:t>
      </w:r>
      <w:r w:rsidR="00231968">
        <w:rPr>
          <w:rFonts w:ascii="Arial" w:hAnsi="Arial"/>
        </w:rPr>
        <w:t xml:space="preserve"> constitutional provision conferring rights. </w:t>
      </w:r>
      <w:r w:rsidR="006C5FE2">
        <w:rPr>
          <w:rFonts w:ascii="Arial" w:hAnsi="Arial"/>
        </w:rPr>
        <w:t xml:space="preserve">The </w:t>
      </w:r>
      <w:r w:rsidR="00231968">
        <w:rPr>
          <w:rFonts w:ascii="Arial" w:hAnsi="Arial"/>
        </w:rPr>
        <w:t xml:space="preserve">difference in the purpose and language of the underlying rule thus renders the </w:t>
      </w:r>
      <w:r w:rsidR="006C5FE2">
        <w:rPr>
          <w:rFonts w:ascii="Arial" w:hAnsi="Arial"/>
        </w:rPr>
        <w:t xml:space="preserve">reasoning in </w:t>
      </w:r>
      <w:r w:rsidR="006C5FE2">
        <w:rPr>
          <w:rFonts w:ascii="Arial" w:hAnsi="Arial"/>
          <w:i/>
        </w:rPr>
        <w:t xml:space="preserve">Solomon’s </w:t>
      </w:r>
      <w:r w:rsidR="006C5FE2">
        <w:rPr>
          <w:rFonts w:ascii="Arial" w:hAnsi="Arial"/>
        </w:rPr>
        <w:t xml:space="preserve">case </w:t>
      </w:r>
      <w:r w:rsidR="00231968">
        <w:rPr>
          <w:rFonts w:ascii="Arial" w:hAnsi="Arial"/>
        </w:rPr>
        <w:t xml:space="preserve">of little value </w:t>
      </w:r>
      <w:r w:rsidR="006C5FE2">
        <w:rPr>
          <w:rFonts w:ascii="Arial" w:hAnsi="Arial"/>
        </w:rPr>
        <w:t>in deciding whether the Disciplinary Committee conducting proceedings in terms of s 35 is bound by the provisions of Art 12.</w:t>
      </w:r>
    </w:p>
    <w:p w14:paraId="670173F4" w14:textId="77777777" w:rsidR="004B25DC" w:rsidRDefault="004B25DC" w:rsidP="004B25DC">
      <w:pPr>
        <w:pStyle w:val="ListParagraph"/>
        <w:spacing w:line="480" w:lineRule="auto"/>
        <w:ind w:left="0"/>
        <w:rPr>
          <w:rFonts w:ascii="Arial" w:hAnsi="Arial"/>
        </w:rPr>
      </w:pPr>
    </w:p>
    <w:p w14:paraId="65915887" w14:textId="42244C44" w:rsidR="00C5642D" w:rsidRDefault="00231968" w:rsidP="00106EEA">
      <w:pPr>
        <w:pStyle w:val="ListParagraph"/>
        <w:numPr>
          <w:ilvl w:val="0"/>
          <w:numId w:val="1"/>
        </w:numPr>
        <w:spacing w:line="480" w:lineRule="auto"/>
        <w:ind w:left="0" w:firstLine="0"/>
        <w:jc w:val="both"/>
        <w:rPr>
          <w:rFonts w:ascii="Arial" w:hAnsi="Arial"/>
        </w:rPr>
      </w:pPr>
      <w:r>
        <w:rPr>
          <w:rFonts w:ascii="Arial" w:hAnsi="Arial"/>
        </w:rPr>
        <w:t xml:space="preserve">There is guidance to be found elsewhere, however. </w:t>
      </w:r>
      <w:r w:rsidR="006C5FE2">
        <w:rPr>
          <w:rFonts w:ascii="Arial" w:hAnsi="Arial"/>
        </w:rPr>
        <w:t xml:space="preserve">In </w:t>
      </w:r>
      <w:r w:rsidR="006C5FE2">
        <w:rPr>
          <w:rFonts w:ascii="Arial" w:hAnsi="Arial"/>
          <w:i/>
        </w:rPr>
        <w:t xml:space="preserve">Vaatz, </w:t>
      </w:r>
      <w:r w:rsidR="004B25DC">
        <w:rPr>
          <w:rFonts w:ascii="Arial" w:hAnsi="Arial"/>
        </w:rPr>
        <w:t xml:space="preserve">Levy J </w:t>
      </w:r>
      <w:r w:rsidR="006C5FE2">
        <w:rPr>
          <w:rFonts w:ascii="Arial" w:hAnsi="Arial"/>
        </w:rPr>
        <w:t xml:space="preserve">correctly </w:t>
      </w:r>
      <w:r w:rsidR="004B25DC">
        <w:rPr>
          <w:rFonts w:ascii="Arial" w:hAnsi="Arial"/>
        </w:rPr>
        <w:t xml:space="preserve">pointed out that Art 12 is drafted in language </w:t>
      </w:r>
      <w:r>
        <w:rPr>
          <w:rFonts w:ascii="Arial" w:hAnsi="Arial"/>
        </w:rPr>
        <w:t xml:space="preserve">similar </w:t>
      </w:r>
      <w:r w:rsidR="004B25DC">
        <w:rPr>
          <w:rFonts w:ascii="Arial" w:hAnsi="Arial"/>
        </w:rPr>
        <w:t>to Art 6 of the European Convention for the Protection of Human Rights and Fundamental Freedoms.</w:t>
      </w:r>
      <w:r w:rsidR="004B25DC">
        <w:rPr>
          <w:rStyle w:val="FootnoteReference"/>
          <w:rFonts w:ascii="Arial" w:hAnsi="Arial"/>
        </w:rPr>
        <w:footnoteReference w:id="22"/>
      </w:r>
      <w:r w:rsidR="004B25DC">
        <w:rPr>
          <w:rFonts w:ascii="Arial" w:hAnsi="Arial"/>
        </w:rPr>
        <w:t xml:space="preserve"> </w:t>
      </w:r>
      <w:r w:rsidR="006C5FE2">
        <w:rPr>
          <w:rFonts w:ascii="Arial" w:hAnsi="Arial"/>
        </w:rPr>
        <w:t xml:space="preserve"> Given the </w:t>
      </w:r>
      <w:r w:rsidR="00EA3699">
        <w:rPr>
          <w:rFonts w:ascii="Arial" w:hAnsi="Arial"/>
        </w:rPr>
        <w:t xml:space="preserve">textual </w:t>
      </w:r>
      <w:r w:rsidR="006C5FE2">
        <w:rPr>
          <w:rFonts w:ascii="Arial" w:hAnsi="Arial"/>
        </w:rPr>
        <w:t xml:space="preserve">similarity of the </w:t>
      </w:r>
      <w:r w:rsidR="00EA3699">
        <w:rPr>
          <w:rFonts w:ascii="Arial" w:hAnsi="Arial"/>
        </w:rPr>
        <w:t xml:space="preserve">two </w:t>
      </w:r>
      <w:r w:rsidR="006C5FE2">
        <w:rPr>
          <w:rFonts w:ascii="Arial" w:hAnsi="Arial"/>
        </w:rPr>
        <w:t xml:space="preserve">provisions, the jurisprudence on the meaning of Art 6 of the European Convention may be of assistance.  </w:t>
      </w:r>
      <w:r w:rsidR="006D1F00">
        <w:rPr>
          <w:rFonts w:ascii="Arial" w:hAnsi="Arial"/>
        </w:rPr>
        <w:t xml:space="preserve">The jurisprudence on Art 6 makes plain that the phrase </w:t>
      </w:r>
      <w:r w:rsidR="00E92568">
        <w:rPr>
          <w:rFonts w:ascii="Arial" w:hAnsi="Arial"/>
        </w:rPr>
        <w:t>'</w:t>
      </w:r>
      <w:r w:rsidR="006D1F00">
        <w:rPr>
          <w:rFonts w:ascii="Arial" w:hAnsi="Arial"/>
        </w:rPr>
        <w:t>in the determination of his civil rights and obligations</w:t>
      </w:r>
      <w:r w:rsidR="00E92568">
        <w:rPr>
          <w:rFonts w:ascii="Arial" w:hAnsi="Arial"/>
        </w:rPr>
        <w:t>'</w:t>
      </w:r>
      <w:r w:rsidR="006D1F00">
        <w:rPr>
          <w:rFonts w:ascii="Arial" w:hAnsi="Arial"/>
        </w:rPr>
        <w:t xml:space="preserve"> covers all proceedings </w:t>
      </w:r>
      <w:r w:rsidR="006C5FE2">
        <w:rPr>
          <w:rFonts w:ascii="Arial" w:hAnsi="Arial"/>
        </w:rPr>
        <w:t xml:space="preserve">that </w:t>
      </w:r>
      <w:r w:rsidR="006D1F00">
        <w:rPr>
          <w:rFonts w:ascii="Arial" w:hAnsi="Arial"/>
        </w:rPr>
        <w:t xml:space="preserve">are </w:t>
      </w:r>
      <w:r w:rsidR="00E92568">
        <w:rPr>
          <w:rFonts w:ascii="Arial" w:hAnsi="Arial"/>
        </w:rPr>
        <w:t>'</w:t>
      </w:r>
      <w:r w:rsidR="006D1F00">
        <w:rPr>
          <w:rFonts w:ascii="Arial" w:hAnsi="Arial"/>
        </w:rPr>
        <w:t>decisive</w:t>
      </w:r>
      <w:r w:rsidR="00E92568">
        <w:rPr>
          <w:rFonts w:ascii="Arial" w:hAnsi="Arial"/>
        </w:rPr>
        <w:t>'</w:t>
      </w:r>
      <w:r w:rsidR="006D1F00">
        <w:rPr>
          <w:rFonts w:ascii="Arial" w:hAnsi="Arial"/>
        </w:rPr>
        <w:t xml:space="preserve"> of civil rights and obligations.</w:t>
      </w:r>
      <w:r w:rsidR="006D1F00">
        <w:rPr>
          <w:rStyle w:val="FootnoteReference"/>
          <w:rFonts w:ascii="Arial" w:hAnsi="Arial"/>
        </w:rPr>
        <w:footnoteReference w:id="23"/>
      </w:r>
      <w:r w:rsidR="006D1F00">
        <w:rPr>
          <w:rFonts w:ascii="Arial" w:hAnsi="Arial"/>
        </w:rPr>
        <w:t xml:space="preserve"> </w:t>
      </w:r>
      <w:r w:rsidR="00E759AB">
        <w:rPr>
          <w:rFonts w:ascii="Arial" w:hAnsi="Arial"/>
        </w:rPr>
        <w:t xml:space="preserve">The </w:t>
      </w:r>
      <w:r w:rsidR="000A514E">
        <w:rPr>
          <w:rFonts w:ascii="Arial" w:hAnsi="Arial"/>
        </w:rPr>
        <w:t xml:space="preserve">Court of Appeal for England and Wales </w:t>
      </w:r>
      <w:r w:rsidR="00030DF0">
        <w:rPr>
          <w:rFonts w:ascii="Arial" w:hAnsi="Arial"/>
        </w:rPr>
        <w:t xml:space="preserve">has </w:t>
      </w:r>
      <w:r w:rsidR="000A514E">
        <w:rPr>
          <w:rFonts w:ascii="Arial" w:hAnsi="Arial"/>
        </w:rPr>
        <w:t xml:space="preserve">held that disciplinary proceedings </w:t>
      </w:r>
      <w:r w:rsidR="00257185">
        <w:rPr>
          <w:rFonts w:ascii="Arial" w:hAnsi="Arial"/>
        </w:rPr>
        <w:t xml:space="preserve">that impose a reprimand on </w:t>
      </w:r>
      <w:r w:rsidR="000A514E">
        <w:rPr>
          <w:rFonts w:ascii="Arial" w:hAnsi="Arial"/>
        </w:rPr>
        <w:t xml:space="preserve">a legal practitioner </w:t>
      </w:r>
      <w:r w:rsidR="00EA3699">
        <w:rPr>
          <w:rFonts w:ascii="Arial" w:hAnsi="Arial"/>
        </w:rPr>
        <w:t>d</w:t>
      </w:r>
      <w:r w:rsidR="00030DF0">
        <w:rPr>
          <w:rFonts w:ascii="Arial" w:hAnsi="Arial"/>
        </w:rPr>
        <w:t>oes</w:t>
      </w:r>
      <w:r w:rsidR="00EA3699">
        <w:rPr>
          <w:rFonts w:ascii="Arial" w:hAnsi="Arial"/>
        </w:rPr>
        <w:t xml:space="preserve"> not amount</w:t>
      </w:r>
      <w:r w:rsidR="00257185">
        <w:rPr>
          <w:rFonts w:ascii="Arial" w:hAnsi="Arial"/>
        </w:rPr>
        <w:t xml:space="preserve"> to a determination of his civil rights or obligations with</w:t>
      </w:r>
      <w:r>
        <w:rPr>
          <w:rFonts w:ascii="Arial" w:hAnsi="Arial"/>
        </w:rPr>
        <w:t>in</w:t>
      </w:r>
      <w:r w:rsidR="00257185">
        <w:rPr>
          <w:rFonts w:ascii="Arial" w:hAnsi="Arial"/>
        </w:rPr>
        <w:t xml:space="preserve"> </w:t>
      </w:r>
      <w:r w:rsidR="00E92568">
        <w:rPr>
          <w:rFonts w:ascii="Arial" w:hAnsi="Arial"/>
        </w:rPr>
        <w:t>A</w:t>
      </w:r>
      <w:r w:rsidR="000A514E">
        <w:rPr>
          <w:rFonts w:ascii="Arial" w:hAnsi="Arial"/>
        </w:rPr>
        <w:t>rt 6</w:t>
      </w:r>
      <w:r w:rsidR="00257185">
        <w:rPr>
          <w:rFonts w:ascii="Arial" w:hAnsi="Arial"/>
        </w:rPr>
        <w:t>(1) of the Convention</w:t>
      </w:r>
      <w:r w:rsidR="000A514E">
        <w:rPr>
          <w:rFonts w:ascii="Arial" w:hAnsi="Arial"/>
        </w:rPr>
        <w:t>.</w:t>
      </w:r>
      <w:r w:rsidR="000A514E">
        <w:rPr>
          <w:rStyle w:val="FootnoteReference"/>
          <w:rFonts w:ascii="Arial" w:hAnsi="Arial"/>
        </w:rPr>
        <w:footnoteReference w:id="24"/>
      </w:r>
      <w:r w:rsidR="00EA3699">
        <w:rPr>
          <w:rFonts w:ascii="Arial" w:hAnsi="Arial"/>
        </w:rPr>
        <w:t xml:space="preserve">  The </w:t>
      </w:r>
      <w:r w:rsidR="00E92568">
        <w:rPr>
          <w:rFonts w:ascii="Arial" w:hAnsi="Arial"/>
        </w:rPr>
        <w:t>c</w:t>
      </w:r>
      <w:r w:rsidR="00EA3699">
        <w:rPr>
          <w:rFonts w:ascii="Arial" w:hAnsi="Arial"/>
        </w:rPr>
        <w:t>ourt held that whereas an order that barred a legal practitioner from practice would constitute a determination of the civil rights or obligations of the practitioner, a mere reprimand, even a severe reprimand, did not.</w:t>
      </w:r>
    </w:p>
    <w:p w14:paraId="5A9A3542" w14:textId="77777777" w:rsidR="006C5FE2" w:rsidRDefault="006C5FE2" w:rsidP="006C5FE2">
      <w:pPr>
        <w:pStyle w:val="ListParagraph"/>
        <w:spacing w:line="480" w:lineRule="auto"/>
        <w:ind w:left="0"/>
        <w:rPr>
          <w:rFonts w:ascii="Arial" w:hAnsi="Arial"/>
        </w:rPr>
      </w:pPr>
    </w:p>
    <w:p w14:paraId="07BDE600" w14:textId="058E9F0E" w:rsidR="00EA3699" w:rsidRDefault="00257185" w:rsidP="00106EEA">
      <w:pPr>
        <w:pStyle w:val="ListParagraph"/>
        <w:numPr>
          <w:ilvl w:val="0"/>
          <w:numId w:val="1"/>
        </w:numPr>
        <w:spacing w:line="480" w:lineRule="auto"/>
        <w:ind w:left="0" w:firstLine="0"/>
        <w:jc w:val="both"/>
        <w:rPr>
          <w:rFonts w:ascii="Arial" w:hAnsi="Arial"/>
        </w:rPr>
      </w:pPr>
      <w:r>
        <w:rPr>
          <w:rFonts w:ascii="Arial" w:hAnsi="Arial"/>
        </w:rPr>
        <w:t xml:space="preserve">What is clear from the jurisprudence under Art 6 is that it governs proceedings that have a decisive effect on civil rights and obligations. This approach derives, it would seem, from the </w:t>
      </w:r>
      <w:r w:rsidR="00231968">
        <w:rPr>
          <w:rFonts w:ascii="Arial" w:hAnsi="Arial"/>
        </w:rPr>
        <w:t xml:space="preserve">employment of the </w:t>
      </w:r>
      <w:r>
        <w:rPr>
          <w:rFonts w:ascii="Arial" w:hAnsi="Arial"/>
        </w:rPr>
        <w:t xml:space="preserve">noun </w:t>
      </w:r>
      <w:r w:rsidR="00B8454F">
        <w:rPr>
          <w:rFonts w:ascii="Arial" w:hAnsi="Arial"/>
        </w:rPr>
        <w:t>'</w:t>
      </w:r>
      <w:r>
        <w:rPr>
          <w:rFonts w:ascii="Arial" w:hAnsi="Arial"/>
        </w:rPr>
        <w:t>determination</w:t>
      </w:r>
      <w:r w:rsidR="00B8454F">
        <w:rPr>
          <w:rFonts w:ascii="Arial" w:hAnsi="Arial"/>
        </w:rPr>
        <w:t>'</w:t>
      </w:r>
      <w:r>
        <w:rPr>
          <w:rFonts w:ascii="Arial" w:hAnsi="Arial"/>
        </w:rPr>
        <w:t xml:space="preserve"> in the provision. This word also appears in Art 12. And the approach adopted by the European Court, and by courts in the United Kingdom in int</w:t>
      </w:r>
      <w:r w:rsidR="00231968">
        <w:rPr>
          <w:rFonts w:ascii="Arial" w:hAnsi="Arial"/>
        </w:rPr>
        <w:t xml:space="preserve">erpreting the Convention, </w:t>
      </w:r>
      <w:r w:rsidR="00EA3699">
        <w:rPr>
          <w:rFonts w:ascii="Arial" w:hAnsi="Arial"/>
        </w:rPr>
        <w:t xml:space="preserve">is </w:t>
      </w:r>
      <w:r w:rsidR="00231968">
        <w:rPr>
          <w:rFonts w:ascii="Arial" w:hAnsi="Arial"/>
        </w:rPr>
        <w:t xml:space="preserve">a sound approach that should </w:t>
      </w:r>
      <w:r w:rsidR="00EA3699">
        <w:rPr>
          <w:rFonts w:ascii="Arial" w:hAnsi="Arial"/>
        </w:rPr>
        <w:t xml:space="preserve">perhaps </w:t>
      </w:r>
      <w:r w:rsidR="00231968">
        <w:rPr>
          <w:rFonts w:ascii="Arial" w:hAnsi="Arial"/>
        </w:rPr>
        <w:t xml:space="preserve">be adopted in Namibia. </w:t>
      </w:r>
    </w:p>
    <w:p w14:paraId="79ABC6DD" w14:textId="77777777" w:rsidR="00EA3699" w:rsidRPr="00EA3699" w:rsidRDefault="00EA3699" w:rsidP="00EA3699">
      <w:pPr>
        <w:pStyle w:val="ListParagraph"/>
        <w:spacing w:line="480" w:lineRule="auto"/>
        <w:ind w:left="0"/>
        <w:rPr>
          <w:rFonts w:ascii="Arial" w:hAnsi="Arial"/>
        </w:rPr>
      </w:pPr>
    </w:p>
    <w:p w14:paraId="2B43948F" w14:textId="0D55DBBA" w:rsidR="00257185" w:rsidRDefault="00231968" w:rsidP="00106EEA">
      <w:pPr>
        <w:pStyle w:val="ListParagraph"/>
        <w:numPr>
          <w:ilvl w:val="0"/>
          <w:numId w:val="1"/>
        </w:numPr>
        <w:spacing w:line="480" w:lineRule="auto"/>
        <w:ind w:left="0" w:firstLine="0"/>
        <w:jc w:val="both"/>
        <w:rPr>
          <w:rFonts w:ascii="Arial" w:hAnsi="Arial"/>
        </w:rPr>
      </w:pPr>
      <w:r>
        <w:rPr>
          <w:rFonts w:ascii="Arial" w:hAnsi="Arial"/>
        </w:rPr>
        <w:t xml:space="preserve">However, this is not a question that needs to be finally determined in this case, for Appellant relies also on Art 18 of the Constitution, which also imposes a duty to act fairly on certain bodies and officials.  </w:t>
      </w:r>
      <w:r w:rsidR="00EA3699">
        <w:rPr>
          <w:rFonts w:ascii="Arial" w:hAnsi="Arial"/>
        </w:rPr>
        <w:t xml:space="preserve">If the Disciplinary Committee is bound by the terms of Art 18, then the question whether it is also bound by the terms of Art 12 will have no material effect on the determination of the case before this </w:t>
      </w:r>
      <w:r w:rsidR="00B8454F">
        <w:rPr>
          <w:rFonts w:ascii="Arial" w:hAnsi="Arial"/>
        </w:rPr>
        <w:t>c</w:t>
      </w:r>
      <w:r w:rsidR="00EA3699">
        <w:rPr>
          <w:rFonts w:ascii="Arial" w:hAnsi="Arial"/>
        </w:rPr>
        <w:t xml:space="preserve">ourt, given that Appellant relies on both constitutional provisions to assert a </w:t>
      </w:r>
      <w:r w:rsidR="00B62A35">
        <w:rPr>
          <w:rFonts w:ascii="Arial" w:hAnsi="Arial"/>
        </w:rPr>
        <w:t>duty of fairness</w:t>
      </w:r>
      <w:r w:rsidR="00EA3699">
        <w:rPr>
          <w:rFonts w:ascii="Arial" w:hAnsi="Arial"/>
        </w:rPr>
        <w:t xml:space="preserve">. </w:t>
      </w:r>
      <w:r>
        <w:rPr>
          <w:rFonts w:ascii="Arial" w:hAnsi="Arial"/>
        </w:rPr>
        <w:t>I shall turn therefore to consider whether Art 18 is of application to the Disciplinary Committee in relation to its proceedings under s 35.</w:t>
      </w:r>
      <w:r w:rsidR="00257185">
        <w:rPr>
          <w:rFonts w:ascii="Arial" w:hAnsi="Arial"/>
        </w:rPr>
        <w:t xml:space="preserve">  </w:t>
      </w:r>
    </w:p>
    <w:p w14:paraId="52B33620" w14:textId="77777777" w:rsidR="00257185" w:rsidRDefault="00257185" w:rsidP="00257185">
      <w:pPr>
        <w:pStyle w:val="ListParagraph"/>
        <w:spacing w:line="480" w:lineRule="auto"/>
        <w:ind w:left="0"/>
        <w:rPr>
          <w:rFonts w:ascii="Arial" w:hAnsi="Arial"/>
        </w:rPr>
      </w:pPr>
    </w:p>
    <w:p w14:paraId="0A1A80B8" w14:textId="31DB244C" w:rsidR="00844C5B" w:rsidRPr="00844C5B" w:rsidRDefault="00844C5B" w:rsidP="00257185">
      <w:pPr>
        <w:pStyle w:val="ListParagraph"/>
        <w:spacing w:line="480" w:lineRule="auto"/>
        <w:ind w:left="0"/>
        <w:rPr>
          <w:rFonts w:ascii="Arial" w:hAnsi="Arial"/>
          <w:i/>
        </w:rPr>
      </w:pPr>
      <w:r>
        <w:rPr>
          <w:rFonts w:ascii="Arial" w:hAnsi="Arial"/>
          <w:i/>
        </w:rPr>
        <w:t>Is the Disciplinary Committee bound by Art 18?</w:t>
      </w:r>
    </w:p>
    <w:p w14:paraId="451D8FA5" w14:textId="2D472B91" w:rsidR="007B506F" w:rsidRDefault="00237911" w:rsidP="00106EEA">
      <w:pPr>
        <w:pStyle w:val="ListParagraph"/>
        <w:numPr>
          <w:ilvl w:val="0"/>
          <w:numId w:val="1"/>
        </w:numPr>
        <w:spacing w:line="480" w:lineRule="auto"/>
        <w:ind w:left="0" w:firstLine="0"/>
        <w:jc w:val="both"/>
        <w:rPr>
          <w:rFonts w:ascii="Arial" w:hAnsi="Arial"/>
        </w:rPr>
      </w:pPr>
      <w:r>
        <w:rPr>
          <w:rFonts w:ascii="Arial" w:hAnsi="Arial"/>
        </w:rPr>
        <w:t>T</w:t>
      </w:r>
      <w:r w:rsidR="001430AC" w:rsidRPr="007B506F">
        <w:rPr>
          <w:rFonts w:ascii="Arial" w:hAnsi="Arial"/>
        </w:rPr>
        <w:t xml:space="preserve">he High Court held that Art 18 </w:t>
      </w:r>
      <w:r>
        <w:rPr>
          <w:rFonts w:ascii="Arial" w:hAnsi="Arial"/>
        </w:rPr>
        <w:t>was not applicable to the Disciplinary Committee</w:t>
      </w:r>
      <w:r w:rsidR="00B62A35">
        <w:rPr>
          <w:rFonts w:ascii="Arial" w:hAnsi="Arial"/>
        </w:rPr>
        <w:t>.</w:t>
      </w:r>
      <w:r>
        <w:rPr>
          <w:rFonts w:ascii="Arial" w:hAnsi="Arial"/>
        </w:rPr>
        <w:t xml:space="preserve"> It held that Art 18 </w:t>
      </w:r>
      <w:r w:rsidR="001430AC" w:rsidRPr="007B506F">
        <w:rPr>
          <w:rFonts w:ascii="Arial" w:hAnsi="Arial"/>
        </w:rPr>
        <w:t xml:space="preserve">applies only to administrative bodies and officials, which, according to the High Court are institutions that form part of the state bureaucracy. The High Court held that the Disciplinary Committee is not such a body, but </w:t>
      </w:r>
      <w:r w:rsidR="00BF2676" w:rsidRPr="007B506F">
        <w:rPr>
          <w:rFonts w:ascii="Arial" w:hAnsi="Arial"/>
        </w:rPr>
        <w:t>is</w:t>
      </w:r>
      <w:r w:rsidR="00F844D3" w:rsidRPr="007B506F">
        <w:rPr>
          <w:rFonts w:ascii="Arial" w:hAnsi="Arial"/>
        </w:rPr>
        <w:t xml:space="preserve"> instead a speciali</w:t>
      </w:r>
      <w:r w:rsidR="00B8454F">
        <w:rPr>
          <w:rFonts w:ascii="Arial" w:hAnsi="Arial"/>
        </w:rPr>
        <w:t>s</w:t>
      </w:r>
      <w:r w:rsidR="00F844D3" w:rsidRPr="007B506F">
        <w:rPr>
          <w:rFonts w:ascii="Arial" w:hAnsi="Arial"/>
        </w:rPr>
        <w:t>ed tribunal that is bound to act fairly and reasonably and in compliance with the rules of natural justice and the Act.</w:t>
      </w:r>
      <w:r w:rsidR="007B506F" w:rsidRPr="007B506F">
        <w:rPr>
          <w:rFonts w:ascii="Arial" w:hAnsi="Arial"/>
        </w:rPr>
        <w:t xml:space="preserve">  In effect, the High Court seemed to suggest that the Committee was obliged to </w:t>
      </w:r>
      <w:r w:rsidR="007B506F">
        <w:rPr>
          <w:rFonts w:ascii="Arial" w:hAnsi="Arial"/>
        </w:rPr>
        <w:t>act consonantly with the obligations imposed by Art 18 even though not bound by it.</w:t>
      </w:r>
    </w:p>
    <w:p w14:paraId="4516146C" w14:textId="77777777" w:rsidR="007B506F" w:rsidRPr="007B506F" w:rsidRDefault="007B506F" w:rsidP="007B506F">
      <w:pPr>
        <w:pStyle w:val="ListParagraph"/>
        <w:spacing w:line="480" w:lineRule="auto"/>
        <w:ind w:left="0"/>
        <w:rPr>
          <w:rFonts w:ascii="Arial" w:hAnsi="Arial"/>
        </w:rPr>
      </w:pPr>
    </w:p>
    <w:p w14:paraId="4C4259EB" w14:textId="019B0ACD" w:rsidR="00D116A3" w:rsidRDefault="00E35356" w:rsidP="00106EEA">
      <w:pPr>
        <w:pStyle w:val="ListParagraph"/>
        <w:numPr>
          <w:ilvl w:val="0"/>
          <w:numId w:val="1"/>
        </w:numPr>
        <w:spacing w:line="480" w:lineRule="auto"/>
        <w:ind w:left="0" w:firstLine="0"/>
        <w:jc w:val="both"/>
        <w:rPr>
          <w:rFonts w:ascii="Arial" w:hAnsi="Arial"/>
        </w:rPr>
      </w:pPr>
      <w:r>
        <w:rPr>
          <w:rFonts w:ascii="Arial" w:hAnsi="Arial"/>
        </w:rPr>
        <w:t xml:space="preserve">The High Court is correct to state that Art 18 binds </w:t>
      </w:r>
      <w:r w:rsidR="00B8454F">
        <w:rPr>
          <w:rFonts w:ascii="Arial" w:hAnsi="Arial"/>
        </w:rPr>
        <w:t>'</w:t>
      </w:r>
      <w:r>
        <w:rPr>
          <w:rFonts w:ascii="Arial" w:hAnsi="Arial"/>
        </w:rPr>
        <w:t xml:space="preserve">administrative bodies </w:t>
      </w:r>
      <w:r w:rsidR="009010B9">
        <w:rPr>
          <w:rFonts w:ascii="Arial" w:hAnsi="Arial"/>
        </w:rPr>
        <w:t>and administrative officials</w:t>
      </w:r>
      <w:r w:rsidR="00B8454F">
        <w:rPr>
          <w:rFonts w:ascii="Arial" w:hAnsi="Arial"/>
        </w:rPr>
        <w:t>'</w:t>
      </w:r>
      <w:r w:rsidR="009010B9">
        <w:rPr>
          <w:rFonts w:ascii="Arial" w:hAnsi="Arial"/>
        </w:rPr>
        <w:t xml:space="preserve"> but determining </w:t>
      </w:r>
      <w:r w:rsidR="00B10830">
        <w:rPr>
          <w:rFonts w:ascii="Arial" w:hAnsi="Arial"/>
        </w:rPr>
        <w:t>what will constitute</w:t>
      </w:r>
      <w:r w:rsidR="00D116A3">
        <w:rPr>
          <w:rFonts w:ascii="Arial" w:hAnsi="Arial"/>
        </w:rPr>
        <w:t xml:space="preserve"> an administrative body or an administrative official </w:t>
      </w:r>
      <w:r w:rsidR="00B10830">
        <w:rPr>
          <w:rFonts w:ascii="Arial" w:hAnsi="Arial"/>
        </w:rPr>
        <w:t xml:space="preserve">within the meaning of Art 18 </w:t>
      </w:r>
      <w:r w:rsidR="009010B9">
        <w:rPr>
          <w:rFonts w:ascii="Arial" w:hAnsi="Arial"/>
        </w:rPr>
        <w:t xml:space="preserve">is not </w:t>
      </w:r>
      <w:r w:rsidR="007B506F">
        <w:rPr>
          <w:rFonts w:ascii="Arial" w:hAnsi="Arial"/>
        </w:rPr>
        <w:t xml:space="preserve">as </w:t>
      </w:r>
      <w:r w:rsidR="00E759AB">
        <w:rPr>
          <w:rFonts w:ascii="Arial" w:hAnsi="Arial"/>
        </w:rPr>
        <w:t>s</w:t>
      </w:r>
      <w:r w:rsidR="009010B9">
        <w:rPr>
          <w:rFonts w:ascii="Arial" w:hAnsi="Arial"/>
        </w:rPr>
        <w:t>traightforward</w:t>
      </w:r>
      <w:r w:rsidR="007B506F">
        <w:rPr>
          <w:rFonts w:ascii="Arial" w:hAnsi="Arial"/>
        </w:rPr>
        <w:t xml:space="preserve"> as the reasoning of the High Court appears to suggest</w:t>
      </w:r>
      <w:r w:rsidR="009010B9">
        <w:rPr>
          <w:rFonts w:ascii="Arial" w:hAnsi="Arial"/>
        </w:rPr>
        <w:t xml:space="preserve">. </w:t>
      </w:r>
      <w:r w:rsidR="00BF2676">
        <w:rPr>
          <w:rFonts w:ascii="Arial" w:hAnsi="Arial"/>
        </w:rPr>
        <w:t>It has long been recognised by courts in the Commonwealth that at times private bodies may exercise powers that are in effect, public</w:t>
      </w:r>
      <w:r w:rsidR="00B71D66">
        <w:rPr>
          <w:rFonts w:ascii="Arial" w:hAnsi="Arial"/>
        </w:rPr>
        <w:t>, and the exercise of power by such bodies has been subject to review</w:t>
      </w:r>
      <w:r w:rsidR="00BF2676">
        <w:rPr>
          <w:rFonts w:ascii="Arial" w:hAnsi="Arial"/>
        </w:rPr>
        <w:t>.</w:t>
      </w:r>
      <w:r w:rsidR="00BF2676">
        <w:rPr>
          <w:rStyle w:val="FootnoteReference"/>
          <w:rFonts w:ascii="Arial" w:hAnsi="Arial"/>
        </w:rPr>
        <w:footnoteReference w:id="25"/>
      </w:r>
      <w:r w:rsidR="00BF2676">
        <w:rPr>
          <w:rFonts w:ascii="Arial" w:hAnsi="Arial"/>
        </w:rPr>
        <w:t xml:space="preserve"> </w:t>
      </w:r>
      <w:r w:rsidR="00762770">
        <w:rPr>
          <w:rFonts w:ascii="Arial" w:hAnsi="Arial"/>
        </w:rPr>
        <w:t>It has also been recognised that private bodies exercising</w:t>
      </w:r>
      <w:r w:rsidR="00BF2676">
        <w:rPr>
          <w:rFonts w:ascii="Arial" w:hAnsi="Arial"/>
        </w:rPr>
        <w:t xml:space="preserve"> statutory powers</w:t>
      </w:r>
      <w:r w:rsidR="00762770">
        <w:rPr>
          <w:rFonts w:ascii="Arial" w:hAnsi="Arial"/>
        </w:rPr>
        <w:t xml:space="preserve"> may be subject to judicial review</w:t>
      </w:r>
      <w:r w:rsidR="00BF2676">
        <w:rPr>
          <w:rFonts w:ascii="Arial" w:hAnsi="Arial"/>
        </w:rPr>
        <w:t>.</w:t>
      </w:r>
      <w:r w:rsidR="00D116A3">
        <w:rPr>
          <w:rStyle w:val="FootnoteReference"/>
          <w:rFonts w:ascii="Arial" w:hAnsi="Arial"/>
        </w:rPr>
        <w:footnoteReference w:id="26"/>
      </w:r>
      <w:r w:rsidR="00BF2676">
        <w:rPr>
          <w:rFonts w:ascii="Arial" w:hAnsi="Arial"/>
        </w:rPr>
        <w:t xml:space="preserve"> Moreover, i</w:t>
      </w:r>
      <w:r w:rsidR="009010B9">
        <w:rPr>
          <w:rFonts w:ascii="Arial" w:hAnsi="Arial"/>
        </w:rPr>
        <w:t xml:space="preserve">n both South Africa and Namibia, it has long been recognised that the proceedings of </w:t>
      </w:r>
      <w:r w:rsidR="00D116A3">
        <w:rPr>
          <w:rFonts w:ascii="Arial" w:hAnsi="Arial"/>
        </w:rPr>
        <w:t xml:space="preserve">private </w:t>
      </w:r>
      <w:r w:rsidR="009010B9">
        <w:rPr>
          <w:rFonts w:ascii="Arial" w:hAnsi="Arial"/>
        </w:rPr>
        <w:t xml:space="preserve">bodies that exercise disciplinary functions, even if they are not part of the administrative bureaucracy of the state, </w:t>
      </w:r>
      <w:r w:rsidR="009125E7">
        <w:rPr>
          <w:rFonts w:ascii="Arial" w:hAnsi="Arial"/>
        </w:rPr>
        <w:t>must be in accordance with the principles of natural justice</w:t>
      </w:r>
      <w:r w:rsidR="009010B9">
        <w:rPr>
          <w:rFonts w:ascii="Arial" w:hAnsi="Arial"/>
        </w:rPr>
        <w:t>.</w:t>
      </w:r>
      <w:r w:rsidR="009010B9">
        <w:rPr>
          <w:rStyle w:val="FootnoteReference"/>
          <w:rFonts w:ascii="Arial" w:hAnsi="Arial"/>
        </w:rPr>
        <w:footnoteReference w:id="27"/>
      </w:r>
      <w:r w:rsidR="009125E7">
        <w:rPr>
          <w:rFonts w:ascii="Arial" w:hAnsi="Arial"/>
        </w:rPr>
        <w:t xml:space="preserve">  </w:t>
      </w:r>
      <w:r w:rsidR="00271907">
        <w:rPr>
          <w:rFonts w:ascii="Arial" w:hAnsi="Arial"/>
        </w:rPr>
        <w:t>The common-law rules of administrative law have thus applied more widely than to officials and bodies that fall within the civil service or</w:t>
      </w:r>
      <w:r w:rsidR="009704C5">
        <w:rPr>
          <w:rFonts w:ascii="Arial" w:hAnsi="Arial"/>
        </w:rPr>
        <w:t xml:space="preserve"> bureaucracy.  In part this is in</w:t>
      </w:r>
      <w:r w:rsidR="00271907">
        <w:rPr>
          <w:rFonts w:ascii="Arial" w:hAnsi="Arial"/>
        </w:rPr>
        <w:t xml:space="preserve"> recognition</w:t>
      </w:r>
      <w:r w:rsidR="009704C5">
        <w:rPr>
          <w:rFonts w:ascii="Arial" w:hAnsi="Arial"/>
        </w:rPr>
        <w:t xml:space="preserve"> of the fact</w:t>
      </w:r>
      <w:r w:rsidR="00271907">
        <w:rPr>
          <w:rFonts w:ascii="Arial" w:hAnsi="Arial"/>
        </w:rPr>
        <w:t xml:space="preserve"> that the modern state often confers the power to perform administrative functions on bodies that do not fall within the civil service.  The exercise of those functions affects the rights and interests </w:t>
      </w:r>
      <w:r w:rsidR="005E2AD4">
        <w:rPr>
          <w:rFonts w:ascii="Arial" w:hAnsi="Arial"/>
        </w:rPr>
        <w:t xml:space="preserve">of </w:t>
      </w:r>
      <w:r w:rsidR="00271907">
        <w:rPr>
          <w:rFonts w:ascii="Arial" w:hAnsi="Arial"/>
        </w:rPr>
        <w:t xml:space="preserve">members of the public just as they would if members of the civil service had exercised them.  </w:t>
      </w:r>
    </w:p>
    <w:p w14:paraId="640E528F" w14:textId="77777777" w:rsidR="00D116A3" w:rsidRDefault="00D116A3" w:rsidP="00D116A3">
      <w:pPr>
        <w:pStyle w:val="ListParagraph"/>
        <w:spacing w:line="480" w:lineRule="auto"/>
        <w:ind w:left="0"/>
        <w:rPr>
          <w:rFonts w:ascii="Arial" w:hAnsi="Arial"/>
        </w:rPr>
      </w:pPr>
    </w:p>
    <w:p w14:paraId="6A529006" w14:textId="33FA13F2" w:rsidR="00271907" w:rsidRDefault="00762770" w:rsidP="00106EEA">
      <w:pPr>
        <w:pStyle w:val="ListParagraph"/>
        <w:numPr>
          <w:ilvl w:val="0"/>
          <w:numId w:val="1"/>
        </w:numPr>
        <w:spacing w:line="480" w:lineRule="auto"/>
        <w:ind w:left="0" w:firstLine="0"/>
        <w:jc w:val="both"/>
        <w:rPr>
          <w:rFonts w:ascii="Arial" w:hAnsi="Arial"/>
        </w:rPr>
      </w:pPr>
      <w:r>
        <w:rPr>
          <w:rFonts w:ascii="Arial" w:hAnsi="Arial"/>
        </w:rPr>
        <w:t xml:space="preserve">In </w:t>
      </w:r>
      <w:r w:rsidR="00B71D66">
        <w:rPr>
          <w:rFonts w:ascii="Arial" w:hAnsi="Arial"/>
        </w:rPr>
        <w:t xml:space="preserve">construing Art 18 it is necessary to start by understanding its constitutional purpose.  Article 18 imposes a duty on those it binds to act fairly, reasonably and in accordance with common law and legislative requirements. It also ensures that those aggrieved by the exercise of such acts have the right to seek recourse before a court of law. </w:t>
      </w:r>
      <w:r w:rsidR="009025C2">
        <w:rPr>
          <w:rFonts w:ascii="Arial" w:hAnsi="Arial"/>
        </w:rPr>
        <w:t xml:space="preserve"> Its purpose is therefore to provide protection to members of the public in their dealings with those engaged in administrative tasks, to ensure that those tasks are lawfully, reasonably and fairly performed</w:t>
      </w:r>
      <w:r w:rsidR="007B506F">
        <w:rPr>
          <w:rFonts w:ascii="Arial" w:hAnsi="Arial"/>
        </w:rPr>
        <w:t xml:space="preserve"> and to ensure that any person aggrieved by the manner in which the tasks have been performed has recourse to a court</w:t>
      </w:r>
      <w:r w:rsidR="009025C2">
        <w:rPr>
          <w:rFonts w:ascii="Arial" w:hAnsi="Arial"/>
        </w:rPr>
        <w:t xml:space="preserve">. </w:t>
      </w:r>
    </w:p>
    <w:p w14:paraId="59DA540A" w14:textId="77777777" w:rsidR="00271907" w:rsidRDefault="00271907" w:rsidP="00271907">
      <w:pPr>
        <w:pStyle w:val="ListParagraph"/>
        <w:spacing w:line="480" w:lineRule="auto"/>
        <w:ind w:left="0"/>
        <w:rPr>
          <w:rFonts w:ascii="Arial" w:hAnsi="Arial"/>
        </w:rPr>
      </w:pPr>
    </w:p>
    <w:p w14:paraId="6D73FFFD" w14:textId="24EDE6E3" w:rsidR="0033432F" w:rsidRDefault="009025C2" w:rsidP="00106EEA">
      <w:pPr>
        <w:pStyle w:val="ListParagraph"/>
        <w:numPr>
          <w:ilvl w:val="0"/>
          <w:numId w:val="1"/>
        </w:numPr>
        <w:spacing w:line="480" w:lineRule="auto"/>
        <w:ind w:left="0" w:firstLine="0"/>
        <w:jc w:val="both"/>
        <w:rPr>
          <w:rFonts w:ascii="Arial" w:hAnsi="Arial"/>
        </w:rPr>
      </w:pPr>
      <w:r>
        <w:rPr>
          <w:rFonts w:ascii="Arial" w:hAnsi="Arial"/>
        </w:rPr>
        <w:t xml:space="preserve">Although the provision expressly refers to </w:t>
      </w:r>
      <w:r w:rsidR="008E4CE9">
        <w:rPr>
          <w:rFonts w:ascii="Arial" w:hAnsi="Arial"/>
        </w:rPr>
        <w:t>'</w:t>
      </w:r>
      <w:r>
        <w:rPr>
          <w:rFonts w:ascii="Arial" w:hAnsi="Arial"/>
        </w:rPr>
        <w:t>administrative bodies</w:t>
      </w:r>
      <w:r w:rsidR="008E4CE9">
        <w:rPr>
          <w:rFonts w:ascii="Arial" w:hAnsi="Arial"/>
        </w:rPr>
        <w:t>'</w:t>
      </w:r>
      <w:r>
        <w:rPr>
          <w:rFonts w:ascii="Arial" w:hAnsi="Arial"/>
        </w:rPr>
        <w:t xml:space="preserve"> and </w:t>
      </w:r>
      <w:r w:rsidR="008E4CE9">
        <w:rPr>
          <w:rFonts w:ascii="Arial" w:hAnsi="Arial"/>
        </w:rPr>
        <w:t>'</w:t>
      </w:r>
      <w:r>
        <w:rPr>
          <w:rFonts w:ascii="Arial" w:hAnsi="Arial"/>
        </w:rPr>
        <w:t>administrative officials</w:t>
      </w:r>
      <w:r w:rsidR="008E4CE9">
        <w:rPr>
          <w:rFonts w:ascii="Arial" w:hAnsi="Arial"/>
        </w:rPr>
        <w:t>'</w:t>
      </w:r>
      <w:r>
        <w:rPr>
          <w:rFonts w:ascii="Arial" w:hAnsi="Arial"/>
        </w:rPr>
        <w:t xml:space="preserve">, those terms are not defined.  They are, clearly, bodies and officials engaged in </w:t>
      </w:r>
      <w:r w:rsidR="008E4CE9">
        <w:rPr>
          <w:rFonts w:ascii="Arial" w:hAnsi="Arial"/>
        </w:rPr>
        <w:t>'</w:t>
      </w:r>
      <w:r>
        <w:rPr>
          <w:rFonts w:ascii="Arial" w:hAnsi="Arial"/>
        </w:rPr>
        <w:t>administration</w:t>
      </w:r>
      <w:r w:rsidR="008E4CE9">
        <w:rPr>
          <w:rFonts w:ascii="Arial" w:hAnsi="Arial"/>
        </w:rPr>
        <w:t>'</w:t>
      </w:r>
      <w:r>
        <w:rPr>
          <w:rFonts w:ascii="Arial" w:hAnsi="Arial"/>
        </w:rPr>
        <w:t xml:space="preserve">. </w:t>
      </w:r>
      <w:r w:rsidR="00271907">
        <w:rPr>
          <w:rFonts w:ascii="Arial" w:hAnsi="Arial"/>
        </w:rPr>
        <w:t xml:space="preserve">As mentioned above, </w:t>
      </w:r>
      <w:r>
        <w:rPr>
          <w:rFonts w:ascii="Arial" w:hAnsi="Arial"/>
        </w:rPr>
        <w:t xml:space="preserve">although government officials and bodies often carry out administration, there are times when administrative tasks are carried out by non-governmental officials and bodies. If Art 18 were to be limited only to those bodies and officials that form part of the government bureaucracy, </w:t>
      </w:r>
      <w:r w:rsidR="007B506F">
        <w:rPr>
          <w:rFonts w:ascii="Arial" w:hAnsi="Arial"/>
        </w:rPr>
        <w:t>as the High Court suggests, when</w:t>
      </w:r>
      <w:r>
        <w:rPr>
          <w:rFonts w:ascii="Arial" w:hAnsi="Arial"/>
        </w:rPr>
        <w:t xml:space="preserve"> </w:t>
      </w:r>
      <w:r w:rsidR="007B506F">
        <w:rPr>
          <w:rFonts w:ascii="Arial" w:hAnsi="Arial"/>
        </w:rPr>
        <w:t>bodies or officials who do not form part of government carry out administration</w:t>
      </w:r>
      <w:r>
        <w:rPr>
          <w:rFonts w:ascii="Arial" w:hAnsi="Arial"/>
        </w:rPr>
        <w:t xml:space="preserve">, then the protections of Art 18 would be lost. </w:t>
      </w:r>
      <w:r w:rsidR="007B506F">
        <w:rPr>
          <w:rFonts w:ascii="Arial" w:hAnsi="Arial"/>
        </w:rPr>
        <w:t xml:space="preserve">The High Court gave no reason for this narrow construction of Art 18. </w:t>
      </w:r>
      <w:r w:rsidR="0033432F">
        <w:rPr>
          <w:rFonts w:ascii="Arial" w:hAnsi="Arial"/>
        </w:rPr>
        <w:t xml:space="preserve">This consequence could be avoided if </w:t>
      </w:r>
      <w:r w:rsidR="00762770">
        <w:rPr>
          <w:rFonts w:ascii="Arial" w:hAnsi="Arial"/>
        </w:rPr>
        <w:t xml:space="preserve">the starting point </w:t>
      </w:r>
      <w:r w:rsidR="0033432F">
        <w:rPr>
          <w:rFonts w:ascii="Arial" w:hAnsi="Arial"/>
        </w:rPr>
        <w:t xml:space="preserve">for determining whether Article 18 binds a body or official is a consideration of the nature of the </w:t>
      </w:r>
      <w:r w:rsidR="003356F9">
        <w:rPr>
          <w:rFonts w:ascii="Arial" w:hAnsi="Arial"/>
        </w:rPr>
        <w:t>function performed</w:t>
      </w:r>
      <w:r w:rsidR="0033432F">
        <w:rPr>
          <w:rFonts w:ascii="Arial" w:hAnsi="Arial"/>
        </w:rPr>
        <w:t xml:space="preserve"> by that body or agency.  On this approach</w:t>
      </w:r>
      <w:r w:rsidR="003356F9">
        <w:rPr>
          <w:rFonts w:ascii="Arial" w:hAnsi="Arial"/>
        </w:rPr>
        <w:t xml:space="preserve">, where </w:t>
      </w:r>
      <w:r w:rsidR="009E6FC1">
        <w:rPr>
          <w:rFonts w:ascii="Arial" w:hAnsi="Arial"/>
        </w:rPr>
        <w:t xml:space="preserve">a body </w:t>
      </w:r>
      <w:r>
        <w:rPr>
          <w:rFonts w:ascii="Arial" w:hAnsi="Arial"/>
        </w:rPr>
        <w:t xml:space="preserve">or official </w:t>
      </w:r>
      <w:r w:rsidR="009E6FC1">
        <w:rPr>
          <w:rFonts w:ascii="Arial" w:hAnsi="Arial"/>
        </w:rPr>
        <w:t xml:space="preserve">performs a </w:t>
      </w:r>
      <w:r>
        <w:rPr>
          <w:rFonts w:ascii="Arial" w:hAnsi="Arial"/>
        </w:rPr>
        <w:t xml:space="preserve">task that </w:t>
      </w:r>
      <w:r w:rsidR="0033432F">
        <w:rPr>
          <w:rFonts w:ascii="Arial" w:hAnsi="Arial"/>
        </w:rPr>
        <w:t xml:space="preserve">is administrative, </w:t>
      </w:r>
      <w:r w:rsidR="00AE4FD0">
        <w:rPr>
          <w:rFonts w:ascii="Arial" w:hAnsi="Arial"/>
        </w:rPr>
        <w:t>Art 18 will bind that body or official</w:t>
      </w:r>
      <w:r w:rsidR="0033432F">
        <w:rPr>
          <w:rFonts w:ascii="Arial" w:hAnsi="Arial"/>
        </w:rPr>
        <w:t>.</w:t>
      </w:r>
    </w:p>
    <w:p w14:paraId="5CE502D6" w14:textId="77777777" w:rsidR="0033432F" w:rsidRDefault="0033432F" w:rsidP="0033432F">
      <w:pPr>
        <w:pStyle w:val="ListParagraph"/>
        <w:spacing w:line="480" w:lineRule="auto"/>
        <w:ind w:left="0"/>
        <w:rPr>
          <w:rFonts w:ascii="Arial" w:hAnsi="Arial"/>
        </w:rPr>
      </w:pPr>
    </w:p>
    <w:p w14:paraId="380277CC" w14:textId="68FD91F1" w:rsidR="00A17946" w:rsidRPr="005E2AD4" w:rsidRDefault="0033432F" w:rsidP="00106EEA">
      <w:pPr>
        <w:pStyle w:val="ListParagraph"/>
        <w:numPr>
          <w:ilvl w:val="0"/>
          <w:numId w:val="1"/>
        </w:numPr>
        <w:spacing w:line="480" w:lineRule="auto"/>
        <w:ind w:left="0" w:firstLine="0"/>
        <w:jc w:val="both"/>
        <w:rPr>
          <w:rFonts w:ascii="Arial" w:hAnsi="Arial"/>
        </w:rPr>
      </w:pPr>
      <w:r w:rsidRPr="00BD72D9">
        <w:rPr>
          <w:rFonts w:ascii="Arial" w:hAnsi="Arial"/>
        </w:rPr>
        <w:t xml:space="preserve"> It will not always be easy to determine when a task performed by a body or official</w:t>
      </w:r>
      <w:r w:rsidR="00376151" w:rsidRPr="00BD72D9">
        <w:rPr>
          <w:rFonts w:ascii="Arial" w:hAnsi="Arial"/>
        </w:rPr>
        <w:t xml:space="preserve"> is administrative in character.</w:t>
      </w:r>
      <w:r w:rsidR="00902CB7">
        <w:rPr>
          <w:rStyle w:val="FootnoteReference"/>
          <w:rFonts w:ascii="Arial" w:hAnsi="Arial"/>
        </w:rPr>
        <w:footnoteReference w:id="28"/>
      </w:r>
      <w:r w:rsidR="00376151" w:rsidRPr="00BD72D9">
        <w:rPr>
          <w:rFonts w:ascii="Arial" w:hAnsi="Arial"/>
        </w:rPr>
        <w:t xml:space="preserve">  It will be a question that will have to be determined on a case-by-case basis</w:t>
      </w:r>
      <w:r w:rsidR="00E96731" w:rsidRPr="00BD72D9">
        <w:rPr>
          <w:rFonts w:ascii="Arial" w:hAnsi="Arial"/>
        </w:rPr>
        <w:t xml:space="preserve"> </w:t>
      </w:r>
      <w:r w:rsidRPr="00BD72D9">
        <w:rPr>
          <w:rFonts w:ascii="Arial" w:hAnsi="Arial"/>
        </w:rPr>
        <w:t xml:space="preserve">but there are several characteristics that will assist in making this determination. </w:t>
      </w:r>
      <w:r w:rsidR="00376151" w:rsidRPr="00BD72D9">
        <w:rPr>
          <w:rFonts w:ascii="Arial" w:hAnsi="Arial"/>
        </w:rPr>
        <w:t xml:space="preserve"> </w:t>
      </w:r>
      <w:r w:rsidRPr="00BD72D9">
        <w:rPr>
          <w:rFonts w:ascii="Arial" w:hAnsi="Arial"/>
        </w:rPr>
        <w:t xml:space="preserve"> </w:t>
      </w:r>
      <w:r w:rsidR="00BD72D9">
        <w:rPr>
          <w:rFonts w:ascii="Arial" w:hAnsi="Arial"/>
        </w:rPr>
        <w:t xml:space="preserve">The following is a list of some of those characteristics, but it is not exhaustive. </w:t>
      </w:r>
      <w:r w:rsidRPr="00BD72D9">
        <w:rPr>
          <w:rFonts w:ascii="Arial" w:hAnsi="Arial"/>
        </w:rPr>
        <w:t xml:space="preserve">First, the source of the power to perform the task will be an important pointer. </w:t>
      </w:r>
      <w:r w:rsidR="00E96731" w:rsidRPr="00BD72D9">
        <w:rPr>
          <w:rFonts w:ascii="Arial" w:hAnsi="Arial"/>
        </w:rPr>
        <w:t xml:space="preserve">For administration </w:t>
      </w:r>
      <w:r w:rsidR="009A4D63" w:rsidRPr="00BD72D9">
        <w:rPr>
          <w:rFonts w:ascii="Arial" w:hAnsi="Arial"/>
        </w:rPr>
        <w:t xml:space="preserve">is primarily concerned with the implementation of legislation and the tasks and functions of administrative bodies and officials are in most cases provided in statutes.  Accordingly, where the source of a task is statutory, it is more likely that the task will be administrative in nature. </w:t>
      </w:r>
      <w:r w:rsidRPr="00BD72D9">
        <w:rPr>
          <w:rFonts w:ascii="Arial" w:hAnsi="Arial"/>
        </w:rPr>
        <w:t xml:space="preserve">Secondly, the nature of the task will be important.  If the task is one performed in the interest of the public or a section of the public, as opposed to a private interest, it again is more likely that the task will be administrative in character. </w:t>
      </w:r>
      <w:r w:rsidR="00BD72D9" w:rsidRPr="00BD72D9">
        <w:rPr>
          <w:rFonts w:ascii="Arial" w:hAnsi="Arial"/>
        </w:rPr>
        <w:t xml:space="preserve">Some </w:t>
      </w:r>
      <w:r w:rsidR="005E2AD4">
        <w:rPr>
          <w:rFonts w:ascii="Arial" w:hAnsi="Arial"/>
        </w:rPr>
        <w:t xml:space="preserve">public </w:t>
      </w:r>
      <w:r w:rsidR="00BD72D9" w:rsidRPr="005E2AD4">
        <w:rPr>
          <w:rFonts w:ascii="Arial" w:hAnsi="Arial"/>
        </w:rPr>
        <w:t xml:space="preserve">tasks are not administrative in character. For example, adjudicative tasks carried out by judicial officers in their capacity as such, cannot be administrative tasks, although there may be occasions when judicial officers are empowered to carry out administrative tasks.  </w:t>
      </w:r>
      <w:r w:rsidRPr="005E2AD4">
        <w:rPr>
          <w:rFonts w:ascii="Arial" w:hAnsi="Arial"/>
        </w:rPr>
        <w:t xml:space="preserve"> Furthermore if </w:t>
      </w:r>
      <w:r w:rsidR="004A2EF3" w:rsidRPr="005E2AD4">
        <w:rPr>
          <w:rFonts w:ascii="Arial" w:hAnsi="Arial"/>
        </w:rPr>
        <w:t xml:space="preserve">in performing the task, the relevant agency or body </w:t>
      </w:r>
      <w:r w:rsidR="00271907" w:rsidRPr="005E2AD4">
        <w:rPr>
          <w:rFonts w:ascii="Arial" w:hAnsi="Arial"/>
        </w:rPr>
        <w:t xml:space="preserve">may </w:t>
      </w:r>
      <w:r w:rsidR="004A2EF3" w:rsidRPr="005E2AD4">
        <w:rPr>
          <w:rFonts w:ascii="Arial" w:hAnsi="Arial"/>
        </w:rPr>
        <w:t xml:space="preserve">coerce or compel compliance with its rules by members of the public, then again, the task </w:t>
      </w:r>
      <w:r w:rsidR="00E916AB">
        <w:rPr>
          <w:rFonts w:ascii="Arial" w:hAnsi="Arial"/>
        </w:rPr>
        <w:t>may</w:t>
      </w:r>
      <w:r w:rsidR="004A2EF3" w:rsidRPr="005E2AD4">
        <w:rPr>
          <w:rFonts w:ascii="Arial" w:hAnsi="Arial"/>
        </w:rPr>
        <w:t xml:space="preserve"> be administrative</w:t>
      </w:r>
      <w:r w:rsidR="00E916AB">
        <w:rPr>
          <w:rFonts w:ascii="Arial" w:hAnsi="Arial"/>
        </w:rPr>
        <w:t xml:space="preserve"> if it is not judicial)</w:t>
      </w:r>
      <w:r w:rsidR="00376151" w:rsidRPr="005E2AD4">
        <w:rPr>
          <w:rFonts w:ascii="Arial" w:hAnsi="Arial"/>
        </w:rPr>
        <w:t>.  A further consideration will be whether the body or agency is funded by public funds to perform the</w:t>
      </w:r>
      <w:r w:rsidR="00271907" w:rsidRPr="005E2AD4">
        <w:rPr>
          <w:rFonts w:ascii="Arial" w:hAnsi="Arial"/>
        </w:rPr>
        <w:t xml:space="preserve"> relevant</w:t>
      </w:r>
      <w:r w:rsidR="00376151" w:rsidRPr="005E2AD4">
        <w:rPr>
          <w:rFonts w:ascii="Arial" w:hAnsi="Arial"/>
        </w:rPr>
        <w:t xml:space="preserve"> task. </w:t>
      </w:r>
    </w:p>
    <w:p w14:paraId="4D747B93" w14:textId="77777777" w:rsidR="00BD72D9" w:rsidRPr="00BD72D9" w:rsidRDefault="00BD72D9" w:rsidP="00BD72D9">
      <w:pPr>
        <w:pStyle w:val="ListParagraph"/>
        <w:spacing w:line="480" w:lineRule="auto"/>
        <w:ind w:left="0"/>
        <w:rPr>
          <w:rFonts w:ascii="Arial" w:hAnsi="Arial"/>
        </w:rPr>
      </w:pPr>
    </w:p>
    <w:p w14:paraId="523C7144" w14:textId="446EBB15" w:rsidR="0092085C" w:rsidRDefault="00A17946" w:rsidP="00106EEA">
      <w:pPr>
        <w:pStyle w:val="ListParagraph"/>
        <w:numPr>
          <w:ilvl w:val="0"/>
          <w:numId w:val="1"/>
        </w:numPr>
        <w:spacing w:line="480" w:lineRule="auto"/>
        <w:ind w:left="0" w:firstLine="0"/>
        <w:jc w:val="both"/>
        <w:rPr>
          <w:rFonts w:ascii="Arial" w:hAnsi="Arial"/>
        </w:rPr>
      </w:pPr>
      <w:r>
        <w:rPr>
          <w:rFonts w:ascii="Arial" w:hAnsi="Arial"/>
        </w:rPr>
        <w:t>The High Court seemed to consider that a specialist tribunal</w:t>
      </w:r>
      <w:r w:rsidR="0092085C">
        <w:rPr>
          <w:rFonts w:ascii="Arial" w:hAnsi="Arial"/>
        </w:rPr>
        <w:t xml:space="preserve"> established by statute</w:t>
      </w:r>
      <w:r>
        <w:rPr>
          <w:rFonts w:ascii="Arial" w:hAnsi="Arial"/>
        </w:rPr>
        <w:t xml:space="preserve"> could not constitute an </w:t>
      </w:r>
      <w:r w:rsidR="008E4CE9">
        <w:rPr>
          <w:rFonts w:ascii="Arial" w:hAnsi="Arial"/>
        </w:rPr>
        <w:t>'</w:t>
      </w:r>
      <w:r>
        <w:rPr>
          <w:rFonts w:ascii="Arial" w:hAnsi="Arial"/>
        </w:rPr>
        <w:t>administrative body</w:t>
      </w:r>
      <w:r w:rsidR="008E4CE9">
        <w:rPr>
          <w:rFonts w:ascii="Arial" w:hAnsi="Arial"/>
        </w:rPr>
        <w:t>'</w:t>
      </w:r>
      <w:r w:rsidR="0092085C">
        <w:rPr>
          <w:rFonts w:ascii="Arial" w:hAnsi="Arial"/>
        </w:rPr>
        <w:t xml:space="preserve"> because </w:t>
      </w:r>
      <w:r w:rsidR="00271907">
        <w:rPr>
          <w:rFonts w:ascii="Arial" w:hAnsi="Arial"/>
        </w:rPr>
        <w:t>such a body i</w:t>
      </w:r>
      <w:r w:rsidR="0092085C">
        <w:rPr>
          <w:rFonts w:ascii="Arial" w:hAnsi="Arial"/>
        </w:rPr>
        <w:t>s a statutory body and not an administrative body</w:t>
      </w:r>
      <w:r>
        <w:rPr>
          <w:rFonts w:ascii="Arial" w:hAnsi="Arial"/>
        </w:rPr>
        <w:t xml:space="preserve">.  </w:t>
      </w:r>
      <w:r w:rsidR="007B506F">
        <w:rPr>
          <w:rFonts w:ascii="Arial" w:hAnsi="Arial"/>
        </w:rPr>
        <w:t xml:space="preserve"> </w:t>
      </w:r>
      <w:r w:rsidR="0092085C">
        <w:rPr>
          <w:rFonts w:ascii="Arial" w:hAnsi="Arial"/>
        </w:rPr>
        <w:t xml:space="preserve">However, the dichotomy </w:t>
      </w:r>
      <w:r w:rsidR="00902CB7">
        <w:rPr>
          <w:rFonts w:ascii="Arial" w:hAnsi="Arial"/>
        </w:rPr>
        <w:t xml:space="preserve">between </w:t>
      </w:r>
      <w:r w:rsidR="008E4CE9">
        <w:rPr>
          <w:rFonts w:ascii="Arial" w:hAnsi="Arial"/>
        </w:rPr>
        <w:t>'</w:t>
      </w:r>
      <w:r w:rsidR="00902CB7">
        <w:rPr>
          <w:rFonts w:ascii="Arial" w:hAnsi="Arial"/>
        </w:rPr>
        <w:t>statut</w:t>
      </w:r>
      <w:r w:rsidR="00B62A35">
        <w:rPr>
          <w:rFonts w:ascii="Arial" w:hAnsi="Arial"/>
        </w:rPr>
        <w:t>ory bodies</w:t>
      </w:r>
      <w:r w:rsidR="008E4CE9">
        <w:rPr>
          <w:rFonts w:ascii="Arial" w:hAnsi="Arial"/>
        </w:rPr>
        <w:t>'</w:t>
      </w:r>
      <w:r w:rsidR="00B62A35">
        <w:rPr>
          <w:rFonts w:ascii="Arial" w:hAnsi="Arial"/>
        </w:rPr>
        <w:t xml:space="preserve"> and </w:t>
      </w:r>
      <w:r w:rsidR="008E4CE9">
        <w:rPr>
          <w:rFonts w:ascii="Arial" w:hAnsi="Arial"/>
        </w:rPr>
        <w:t>'</w:t>
      </w:r>
      <w:r w:rsidR="00B62A35">
        <w:rPr>
          <w:rFonts w:ascii="Arial" w:hAnsi="Arial"/>
        </w:rPr>
        <w:t>administrative</w:t>
      </w:r>
      <w:r w:rsidR="00902CB7">
        <w:rPr>
          <w:rFonts w:ascii="Arial" w:hAnsi="Arial"/>
        </w:rPr>
        <w:t xml:space="preserve"> bodies</w:t>
      </w:r>
      <w:r w:rsidR="008E4CE9">
        <w:rPr>
          <w:rFonts w:ascii="Arial" w:hAnsi="Arial"/>
        </w:rPr>
        <w:t>'</w:t>
      </w:r>
      <w:r w:rsidR="00902CB7">
        <w:rPr>
          <w:rFonts w:ascii="Arial" w:hAnsi="Arial"/>
        </w:rPr>
        <w:t xml:space="preserve"> adopted </w:t>
      </w:r>
      <w:r w:rsidR="0092085C">
        <w:rPr>
          <w:rFonts w:ascii="Arial" w:hAnsi="Arial"/>
        </w:rPr>
        <w:t>by the</w:t>
      </w:r>
      <w:r w:rsidR="00902CB7">
        <w:rPr>
          <w:rFonts w:ascii="Arial" w:hAnsi="Arial"/>
        </w:rPr>
        <w:t xml:space="preserve"> High C</w:t>
      </w:r>
      <w:r w:rsidR="0092085C">
        <w:rPr>
          <w:rFonts w:ascii="Arial" w:hAnsi="Arial"/>
        </w:rPr>
        <w:t>ourt is</w:t>
      </w:r>
      <w:r w:rsidR="00902CB7">
        <w:rPr>
          <w:rFonts w:ascii="Arial" w:hAnsi="Arial"/>
        </w:rPr>
        <w:t xml:space="preserve"> an unhelpful and misleading one</w:t>
      </w:r>
      <w:r w:rsidR="0092085C">
        <w:rPr>
          <w:rFonts w:ascii="Arial" w:hAnsi="Arial"/>
        </w:rPr>
        <w:t xml:space="preserve">.  As discussed above, one of the key determinants of </w:t>
      </w:r>
      <w:r w:rsidR="009A4D63">
        <w:rPr>
          <w:rFonts w:ascii="Arial" w:hAnsi="Arial"/>
        </w:rPr>
        <w:t xml:space="preserve">whether a task is </w:t>
      </w:r>
      <w:r w:rsidR="0092085C">
        <w:rPr>
          <w:rFonts w:ascii="Arial" w:hAnsi="Arial"/>
        </w:rPr>
        <w:t>administrative is whether t</w:t>
      </w:r>
      <w:r w:rsidR="009A4D63">
        <w:rPr>
          <w:rFonts w:ascii="Arial" w:hAnsi="Arial"/>
        </w:rPr>
        <w:t xml:space="preserve">he task is imposed by statute. In most cases, </w:t>
      </w:r>
      <w:r w:rsidR="0092085C">
        <w:rPr>
          <w:rFonts w:ascii="Arial" w:hAnsi="Arial"/>
        </w:rPr>
        <w:t xml:space="preserve">bodies </w:t>
      </w:r>
      <w:r w:rsidR="009A4D63">
        <w:rPr>
          <w:rFonts w:ascii="Arial" w:hAnsi="Arial"/>
        </w:rPr>
        <w:t>that are empowere</w:t>
      </w:r>
      <w:r w:rsidR="00902CB7">
        <w:rPr>
          <w:rFonts w:ascii="Arial" w:hAnsi="Arial"/>
        </w:rPr>
        <w:t>d to implement the provisions</w:t>
      </w:r>
      <w:r w:rsidR="0092085C">
        <w:rPr>
          <w:rFonts w:ascii="Arial" w:hAnsi="Arial"/>
        </w:rPr>
        <w:t xml:space="preserve"> of a statute will </w:t>
      </w:r>
      <w:r w:rsidR="00902CB7">
        <w:rPr>
          <w:rFonts w:ascii="Arial" w:hAnsi="Arial"/>
        </w:rPr>
        <w:t xml:space="preserve">have been </w:t>
      </w:r>
      <w:r w:rsidR="0092085C">
        <w:rPr>
          <w:rFonts w:ascii="Arial" w:hAnsi="Arial"/>
        </w:rPr>
        <w:t>established by statute</w:t>
      </w:r>
      <w:r w:rsidR="009A4D63">
        <w:rPr>
          <w:rFonts w:ascii="Arial" w:hAnsi="Arial"/>
        </w:rPr>
        <w:t xml:space="preserve"> and they will accordingly be administrative bodies</w:t>
      </w:r>
      <w:r w:rsidR="0092085C">
        <w:rPr>
          <w:rFonts w:ascii="Arial" w:hAnsi="Arial"/>
        </w:rPr>
        <w:t xml:space="preserve">. </w:t>
      </w:r>
      <w:r w:rsidR="009A4D63">
        <w:rPr>
          <w:rFonts w:ascii="Arial" w:hAnsi="Arial"/>
        </w:rPr>
        <w:t xml:space="preserve">There </w:t>
      </w:r>
      <w:r w:rsidR="00902CB7">
        <w:rPr>
          <w:rFonts w:ascii="Arial" w:hAnsi="Arial"/>
        </w:rPr>
        <w:t xml:space="preserve">seems no reason of principle or logic to conclude that </w:t>
      </w:r>
      <w:r w:rsidR="009A4D63">
        <w:rPr>
          <w:rFonts w:ascii="Arial" w:hAnsi="Arial"/>
        </w:rPr>
        <w:t xml:space="preserve">because </w:t>
      </w:r>
      <w:r w:rsidR="00902CB7">
        <w:rPr>
          <w:rFonts w:ascii="Arial" w:hAnsi="Arial"/>
        </w:rPr>
        <w:t xml:space="preserve">a </w:t>
      </w:r>
      <w:r w:rsidR="00271907">
        <w:rPr>
          <w:rFonts w:ascii="Arial" w:hAnsi="Arial"/>
        </w:rPr>
        <w:t>statute has established a body</w:t>
      </w:r>
      <w:r w:rsidR="00902CB7">
        <w:rPr>
          <w:rFonts w:ascii="Arial" w:hAnsi="Arial"/>
        </w:rPr>
        <w:t xml:space="preserve">, it is not an administrative body within the meaning of Art 18. </w:t>
      </w:r>
      <w:r w:rsidR="009A4D63">
        <w:rPr>
          <w:rFonts w:ascii="Arial" w:hAnsi="Arial"/>
        </w:rPr>
        <w:t xml:space="preserve">The </w:t>
      </w:r>
      <w:r w:rsidR="0092085C">
        <w:rPr>
          <w:rFonts w:ascii="Arial" w:hAnsi="Arial"/>
        </w:rPr>
        <w:t>reasoning of the High Court</w:t>
      </w:r>
      <w:r w:rsidR="00902CB7">
        <w:rPr>
          <w:rFonts w:ascii="Arial" w:hAnsi="Arial"/>
        </w:rPr>
        <w:t xml:space="preserve"> in this regard would produce the result that</w:t>
      </w:r>
      <w:r w:rsidR="0092085C">
        <w:rPr>
          <w:rFonts w:ascii="Arial" w:hAnsi="Arial"/>
        </w:rPr>
        <w:t xml:space="preserve"> many bodies carrying out administrative tasks would be found not to fall within the ambit of Art 18.  This </w:t>
      </w:r>
      <w:r w:rsidR="00902CB7">
        <w:rPr>
          <w:rFonts w:ascii="Arial" w:hAnsi="Arial"/>
        </w:rPr>
        <w:t xml:space="preserve">perverse </w:t>
      </w:r>
      <w:r w:rsidR="0092085C">
        <w:rPr>
          <w:rFonts w:ascii="Arial" w:hAnsi="Arial"/>
        </w:rPr>
        <w:t>result would be in conflict with the</w:t>
      </w:r>
      <w:r w:rsidR="00EB0C53">
        <w:rPr>
          <w:rFonts w:ascii="Arial" w:hAnsi="Arial"/>
        </w:rPr>
        <w:t xml:space="preserve"> constitutio</w:t>
      </w:r>
      <w:r w:rsidR="0092085C">
        <w:rPr>
          <w:rFonts w:ascii="Arial" w:hAnsi="Arial"/>
        </w:rPr>
        <w:t xml:space="preserve">nal purpose sought by Art 18. </w:t>
      </w:r>
      <w:r w:rsidR="00902CB7">
        <w:rPr>
          <w:rFonts w:ascii="Arial" w:hAnsi="Arial"/>
        </w:rPr>
        <w:t xml:space="preserve"> </w:t>
      </w:r>
    </w:p>
    <w:p w14:paraId="61C4E443" w14:textId="77777777" w:rsidR="0092085C" w:rsidRDefault="0092085C" w:rsidP="0092085C">
      <w:pPr>
        <w:pStyle w:val="ListParagraph"/>
        <w:spacing w:line="480" w:lineRule="auto"/>
        <w:ind w:left="0"/>
        <w:rPr>
          <w:rFonts w:ascii="Arial" w:hAnsi="Arial"/>
        </w:rPr>
      </w:pPr>
    </w:p>
    <w:p w14:paraId="6963266C" w14:textId="16D81248" w:rsidR="00BF1111" w:rsidRDefault="00BF1111" w:rsidP="00106EEA">
      <w:pPr>
        <w:pStyle w:val="ListParagraph"/>
        <w:numPr>
          <w:ilvl w:val="0"/>
          <w:numId w:val="1"/>
        </w:numPr>
        <w:spacing w:line="480" w:lineRule="auto"/>
        <w:ind w:left="0" w:firstLine="0"/>
        <w:jc w:val="both"/>
        <w:rPr>
          <w:rFonts w:ascii="Arial" w:hAnsi="Arial"/>
        </w:rPr>
      </w:pPr>
      <w:r>
        <w:rPr>
          <w:rFonts w:ascii="Arial" w:hAnsi="Arial"/>
        </w:rPr>
        <w:t xml:space="preserve">It is necessary now to turn to consider in the light of the characteristics mentioned above whether </w:t>
      </w:r>
      <w:r w:rsidR="00EB0C53">
        <w:rPr>
          <w:rFonts w:ascii="Arial" w:hAnsi="Arial"/>
        </w:rPr>
        <w:t>the Disciplinary</w:t>
      </w:r>
      <w:r>
        <w:rPr>
          <w:rFonts w:ascii="Arial" w:hAnsi="Arial"/>
        </w:rPr>
        <w:t xml:space="preserve"> Committee constitutes an administrative body within the meaning of Art 18.  The Committee i</w:t>
      </w:r>
      <w:r w:rsidR="00EB0C53">
        <w:rPr>
          <w:rFonts w:ascii="Arial" w:hAnsi="Arial"/>
        </w:rPr>
        <w:t xml:space="preserve">s established in terms of s 34 of the Act. Four of its members are appointed by the </w:t>
      </w:r>
      <w:r w:rsidR="00A859D8">
        <w:rPr>
          <w:rFonts w:ascii="Arial" w:hAnsi="Arial"/>
        </w:rPr>
        <w:t>f</w:t>
      </w:r>
      <w:r w:rsidR="00EB0C53">
        <w:rPr>
          <w:rFonts w:ascii="Arial" w:hAnsi="Arial"/>
        </w:rPr>
        <w:t xml:space="preserve">ourth </w:t>
      </w:r>
      <w:r w:rsidR="00A859D8">
        <w:rPr>
          <w:rFonts w:ascii="Arial" w:hAnsi="Arial"/>
        </w:rPr>
        <w:t>r</w:t>
      </w:r>
      <w:r w:rsidR="00EB0C53">
        <w:rPr>
          <w:rFonts w:ascii="Arial" w:hAnsi="Arial"/>
        </w:rPr>
        <w:t xml:space="preserve">espondent and </w:t>
      </w:r>
      <w:r>
        <w:rPr>
          <w:rFonts w:ascii="Arial" w:hAnsi="Arial"/>
        </w:rPr>
        <w:t xml:space="preserve">the fifth </w:t>
      </w:r>
      <w:r w:rsidR="00EB0C53">
        <w:rPr>
          <w:rFonts w:ascii="Arial" w:hAnsi="Arial"/>
        </w:rPr>
        <w:t>by the Minister of Justice. The Committee</w:t>
      </w:r>
      <w:r>
        <w:rPr>
          <w:rFonts w:ascii="Arial" w:hAnsi="Arial"/>
        </w:rPr>
        <w:t>’s establishment is therefore based in statute, and its hybrid composition makes plain that it</w:t>
      </w:r>
      <w:r w:rsidR="00EB0C53">
        <w:rPr>
          <w:rFonts w:ascii="Arial" w:hAnsi="Arial"/>
        </w:rPr>
        <w:t xml:space="preserve"> is not a private body established for purely private purposes</w:t>
      </w:r>
      <w:r>
        <w:rPr>
          <w:rFonts w:ascii="Arial" w:hAnsi="Arial"/>
        </w:rPr>
        <w:t xml:space="preserve">. </w:t>
      </w:r>
      <w:r w:rsidR="00EB0C53">
        <w:rPr>
          <w:rFonts w:ascii="Arial" w:hAnsi="Arial"/>
        </w:rPr>
        <w:t xml:space="preserve"> </w:t>
      </w:r>
      <w:r>
        <w:rPr>
          <w:rFonts w:ascii="Arial" w:hAnsi="Arial"/>
        </w:rPr>
        <w:t xml:space="preserve">Both these considerations point to the Committee’s being an administrative body within the meaning of Art 18.  Furthermore, the </w:t>
      </w:r>
      <w:r w:rsidR="00EB0C53">
        <w:rPr>
          <w:rFonts w:ascii="Arial" w:hAnsi="Arial"/>
        </w:rPr>
        <w:t xml:space="preserve">statutory functions </w:t>
      </w:r>
      <w:r>
        <w:rPr>
          <w:rFonts w:ascii="Arial" w:hAnsi="Arial"/>
        </w:rPr>
        <w:t xml:space="preserve">performed by the Committee are functions that are performed in the public interest to ensure that there is a fair and transparent process for investigating and determining complaints against legal practitioners.  Finally, the functions of the Committee are disciplinary in nature, and as such quite appropriately attract a duty to act fairly, reasonably and lawfully (as the High Court itself concluded). All of these considerations point to the Committee being an administrative body within the meaning of Art 18. </w:t>
      </w:r>
    </w:p>
    <w:p w14:paraId="13765BEF" w14:textId="77777777" w:rsidR="00BF1111" w:rsidRDefault="00BF1111" w:rsidP="00BF1111">
      <w:pPr>
        <w:pStyle w:val="ListParagraph"/>
        <w:spacing w:line="480" w:lineRule="auto"/>
        <w:ind w:left="0"/>
        <w:rPr>
          <w:rFonts w:ascii="Arial" w:hAnsi="Arial"/>
        </w:rPr>
      </w:pPr>
    </w:p>
    <w:p w14:paraId="374DAEE4" w14:textId="400F1975" w:rsidR="00F67BF9" w:rsidRDefault="00BF1111" w:rsidP="00106EEA">
      <w:pPr>
        <w:pStyle w:val="ListParagraph"/>
        <w:numPr>
          <w:ilvl w:val="0"/>
          <w:numId w:val="1"/>
        </w:numPr>
        <w:spacing w:line="480" w:lineRule="auto"/>
        <w:ind w:left="0" w:firstLine="0"/>
        <w:jc w:val="both"/>
        <w:rPr>
          <w:rFonts w:ascii="Arial" w:hAnsi="Arial"/>
        </w:rPr>
      </w:pPr>
      <w:r>
        <w:rPr>
          <w:rFonts w:ascii="Arial" w:hAnsi="Arial"/>
        </w:rPr>
        <w:t>There is one last consideratio</w:t>
      </w:r>
      <w:r w:rsidR="00F67BF9">
        <w:rPr>
          <w:rFonts w:ascii="Arial" w:hAnsi="Arial"/>
        </w:rPr>
        <w:t>n</w:t>
      </w:r>
      <w:r>
        <w:rPr>
          <w:rFonts w:ascii="Arial" w:hAnsi="Arial"/>
        </w:rPr>
        <w:t xml:space="preserve">. Can </w:t>
      </w:r>
      <w:r w:rsidR="00EB0C53">
        <w:rPr>
          <w:rFonts w:ascii="Arial" w:hAnsi="Arial"/>
        </w:rPr>
        <w:t xml:space="preserve">it be said that </w:t>
      </w:r>
      <w:r>
        <w:rPr>
          <w:rFonts w:ascii="Arial" w:hAnsi="Arial"/>
        </w:rPr>
        <w:t xml:space="preserve">because the task of a tribunal may bring it within the scope of Art 12, </w:t>
      </w:r>
      <w:r w:rsidR="0052608B">
        <w:rPr>
          <w:rFonts w:ascii="Arial" w:hAnsi="Arial"/>
        </w:rPr>
        <w:t xml:space="preserve">something not decided in this judgment, </w:t>
      </w:r>
      <w:r>
        <w:rPr>
          <w:rFonts w:ascii="Arial" w:hAnsi="Arial"/>
        </w:rPr>
        <w:t xml:space="preserve">it cannot therefore be an administrative body within the meaning of Art 18? </w:t>
      </w:r>
      <w:r w:rsidR="00EB0C53">
        <w:rPr>
          <w:rFonts w:ascii="Arial" w:hAnsi="Arial"/>
        </w:rPr>
        <w:t xml:space="preserve">There seems no reason in principle why a tribunal may not be bound both by the provisions of Art 12 and Art 18 of the Constitution. </w:t>
      </w:r>
      <w:r>
        <w:rPr>
          <w:rFonts w:ascii="Arial" w:hAnsi="Arial"/>
        </w:rPr>
        <w:t xml:space="preserve">There is nothing inconsistent in the duties imposed by the two provisions. </w:t>
      </w:r>
      <w:r w:rsidR="00EB0C53">
        <w:rPr>
          <w:rFonts w:ascii="Arial" w:hAnsi="Arial"/>
        </w:rPr>
        <w:t>Both impose duties to act fairly.  Art 12 and Art 18, therefore, are not necessarily mutually excl</w:t>
      </w:r>
      <w:r>
        <w:rPr>
          <w:rFonts w:ascii="Arial" w:hAnsi="Arial"/>
        </w:rPr>
        <w:t>usive.  It should be noted that t</w:t>
      </w:r>
      <w:r w:rsidR="00EB0C53">
        <w:rPr>
          <w:rFonts w:ascii="Arial" w:hAnsi="Arial"/>
        </w:rPr>
        <w:t>here will be some tribunals whose tasks are purely judicial in character</w:t>
      </w:r>
      <w:r>
        <w:rPr>
          <w:rFonts w:ascii="Arial" w:hAnsi="Arial"/>
        </w:rPr>
        <w:t xml:space="preserve"> and not administrative</w:t>
      </w:r>
      <w:r w:rsidR="00EB0C53">
        <w:rPr>
          <w:rFonts w:ascii="Arial" w:hAnsi="Arial"/>
        </w:rPr>
        <w:t xml:space="preserve"> </w:t>
      </w:r>
      <w:r w:rsidR="00F67BF9">
        <w:rPr>
          <w:rFonts w:ascii="Arial" w:hAnsi="Arial"/>
        </w:rPr>
        <w:t xml:space="preserve">and so </w:t>
      </w:r>
      <w:r w:rsidR="00EB0C53">
        <w:rPr>
          <w:rFonts w:ascii="Arial" w:hAnsi="Arial"/>
        </w:rPr>
        <w:t>will fall outside the scope of Art 18</w:t>
      </w:r>
      <w:r>
        <w:rPr>
          <w:rFonts w:ascii="Arial" w:hAnsi="Arial"/>
        </w:rPr>
        <w:t>,</w:t>
      </w:r>
      <w:r w:rsidR="00EB0C53">
        <w:rPr>
          <w:rStyle w:val="FootnoteReference"/>
          <w:rFonts w:ascii="Arial" w:hAnsi="Arial"/>
        </w:rPr>
        <w:footnoteReference w:id="29"/>
      </w:r>
      <w:r w:rsidR="00EB0C53">
        <w:rPr>
          <w:rFonts w:ascii="Arial" w:hAnsi="Arial"/>
        </w:rPr>
        <w:t xml:space="preserve"> but there will be specialist tribunals that cannot be said to be purely judicial in character that will fall within the scope of Art 18, and may also fall within the scope of Art 12.</w:t>
      </w:r>
      <w:r>
        <w:rPr>
          <w:rFonts w:ascii="Arial" w:hAnsi="Arial"/>
        </w:rPr>
        <w:t xml:space="preserve"> </w:t>
      </w:r>
      <w:r w:rsidR="00F67BF9">
        <w:rPr>
          <w:rFonts w:ascii="Arial" w:hAnsi="Arial"/>
        </w:rPr>
        <w:t xml:space="preserve"> In each case the question will be whether, upon </w:t>
      </w:r>
      <w:r>
        <w:rPr>
          <w:rFonts w:ascii="Arial" w:hAnsi="Arial"/>
        </w:rPr>
        <w:t xml:space="preserve">a consideration of the relevant characteristics, </w:t>
      </w:r>
      <w:r w:rsidR="00F67BF9">
        <w:rPr>
          <w:rFonts w:ascii="Arial" w:hAnsi="Arial"/>
        </w:rPr>
        <w:t xml:space="preserve">the body is </w:t>
      </w:r>
      <w:r>
        <w:rPr>
          <w:rFonts w:ascii="Arial" w:hAnsi="Arial"/>
        </w:rPr>
        <w:t>an administrative body within the meaning of Art</w:t>
      </w:r>
      <w:r w:rsidR="00A859D8">
        <w:rPr>
          <w:rFonts w:ascii="Arial" w:hAnsi="Arial"/>
        </w:rPr>
        <w:t xml:space="preserve"> </w:t>
      </w:r>
      <w:r>
        <w:rPr>
          <w:rFonts w:ascii="Arial" w:hAnsi="Arial"/>
        </w:rPr>
        <w:t>18</w:t>
      </w:r>
      <w:r w:rsidR="005E2AD4">
        <w:rPr>
          <w:rFonts w:ascii="Arial" w:hAnsi="Arial"/>
        </w:rPr>
        <w:t xml:space="preserve">.  If it is, the fact that </w:t>
      </w:r>
      <w:r w:rsidR="00F67BF9">
        <w:rPr>
          <w:rFonts w:ascii="Arial" w:hAnsi="Arial"/>
        </w:rPr>
        <w:t xml:space="preserve">it may also be bound by Art 12 will not affect that conclusion. </w:t>
      </w:r>
    </w:p>
    <w:p w14:paraId="0839AC63" w14:textId="77777777" w:rsidR="00EB0C53" w:rsidRDefault="00EB0C53" w:rsidP="00F67BF9">
      <w:pPr>
        <w:pStyle w:val="ListParagraph"/>
        <w:spacing w:line="480" w:lineRule="auto"/>
        <w:ind w:left="0"/>
        <w:rPr>
          <w:rFonts w:ascii="Arial" w:hAnsi="Arial"/>
        </w:rPr>
      </w:pPr>
    </w:p>
    <w:p w14:paraId="64C0B42C" w14:textId="6EE36851" w:rsidR="0052608B" w:rsidRDefault="009A4D63" w:rsidP="00106EEA">
      <w:pPr>
        <w:pStyle w:val="ListParagraph"/>
        <w:numPr>
          <w:ilvl w:val="0"/>
          <w:numId w:val="1"/>
        </w:numPr>
        <w:spacing w:line="480" w:lineRule="auto"/>
        <w:ind w:left="0" w:firstLine="0"/>
        <w:jc w:val="both"/>
        <w:rPr>
          <w:rFonts w:ascii="Arial" w:hAnsi="Arial"/>
        </w:rPr>
      </w:pPr>
      <w:r>
        <w:rPr>
          <w:rFonts w:ascii="Arial" w:hAnsi="Arial"/>
        </w:rPr>
        <w:t>In the light of the above reasoning, it is clear that the Disciplinary Committee is an administrative body within the meaning of Art 18</w:t>
      </w:r>
      <w:r w:rsidR="00BD72D9">
        <w:rPr>
          <w:rFonts w:ascii="Arial" w:hAnsi="Arial"/>
        </w:rPr>
        <w:t xml:space="preserve"> and is therefore constitutionally bound to act fairly, reasonably and in accordance with the law. </w:t>
      </w:r>
      <w:r w:rsidR="0052608B">
        <w:rPr>
          <w:rFonts w:ascii="Arial" w:hAnsi="Arial"/>
        </w:rPr>
        <w:t xml:space="preserve">Given that conclusion it is not necessary for the purposes of this case to decide whether the Disciplinary Committee is also bound by the provisions of Art 12. That question can stand over for another day. </w:t>
      </w:r>
    </w:p>
    <w:p w14:paraId="033BEE69" w14:textId="77777777" w:rsidR="0052608B" w:rsidRDefault="0052608B" w:rsidP="0052608B">
      <w:pPr>
        <w:pStyle w:val="ListParagraph"/>
        <w:spacing w:line="480" w:lineRule="auto"/>
        <w:ind w:left="0"/>
        <w:rPr>
          <w:rFonts w:ascii="Arial" w:hAnsi="Arial"/>
        </w:rPr>
      </w:pPr>
    </w:p>
    <w:p w14:paraId="0150D4B3" w14:textId="3CC0E32C" w:rsidR="00BD72D9" w:rsidRDefault="00BD72D9" w:rsidP="00106EEA">
      <w:pPr>
        <w:pStyle w:val="ListParagraph"/>
        <w:numPr>
          <w:ilvl w:val="0"/>
          <w:numId w:val="1"/>
        </w:numPr>
        <w:spacing w:line="480" w:lineRule="auto"/>
        <w:ind w:left="0" w:firstLine="0"/>
        <w:jc w:val="both"/>
        <w:rPr>
          <w:rFonts w:ascii="Arial" w:hAnsi="Arial"/>
        </w:rPr>
      </w:pPr>
      <w:r>
        <w:rPr>
          <w:rFonts w:ascii="Arial" w:hAnsi="Arial"/>
        </w:rPr>
        <w:t>Appellant argues that the process provided in s 35 is not a fair process and therefore that s 35 is in conflict with Art 18.  That is the next question that arises for determination.</w:t>
      </w:r>
    </w:p>
    <w:p w14:paraId="7313C1F5" w14:textId="77777777" w:rsidR="00844C5B" w:rsidRDefault="00844C5B" w:rsidP="00BD72D9">
      <w:pPr>
        <w:pStyle w:val="ListParagraph"/>
        <w:spacing w:line="480" w:lineRule="auto"/>
        <w:ind w:left="0"/>
        <w:rPr>
          <w:rFonts w:ascii="Arial" w:hAnsi="Arial"/>
        </w:rPr>
      </w:pPr>
    </w:p>
    <w:p w14:paraId="5804CAEA" w14:textId="48EC9C47" w:rsidR="00844C5B" w:rsidRPr="00844C5B" w:rsidRDefault="00844C5B" w:rsidP="00BD72D9">
      <w:pPr>
        <w:pStyle w:val="ListParagraph"/>
        <w:spacing w:line="480" w:lineRule="auto"/>
        <w:ind w:left="0"/>
        <w:rPr>
          <w:rFonts w:ascii="Arial" w:hAnsi="Arial"/>
          <w:i/>
        </w:rPr>
      </w:pPr>
      <w:r>
        <w:rPr>
          <w:rFonts w:ascii="Arial" w:hAnsi="Arial"/>
          <w:i/>
        </w:rPr>
        <w:t>Does s 35  provide for a process that is not fair in breach of Art 18?</w:t>
      </w:r>
    </w:p>
    <w:p w14:paraId="5706C378" w14:textId="542E2C60" w:rsidR="00443E2D" w:rsidRDefault="00BD72D9" w:rsidP="00106EEA">
      <w:pPr>
        <w:pStyle w:val="ListParagraph"/>
        <w:numPr>
          <w:ilvl w:val="0"/>
          <w:numId w:val="1"/>
        </w:numPr>
        <w:spacing w:line="480" w:lineRule="auto"/>
        <w:ind w:left="0" w:firstLine="0"/>
        <w:jc w:val="both"/>
        <w:rPr>
          <w:rFonts w:ascii="Arial" w:hAnsi="Arial"/>
        </w:rPr>
      </w:pPr>
      <w:r>
        <w:rPr>
          <w:rFonts w:ascii="Arial" w:hAnsi="Arial"/>
        </w:rPr>
        <w:t xml:space="preserve">Appellant argues that s 35 provides for an unfair process because it requires the Committee to act as investigator, prosecutor and judge in its own cause.  However, it is </w:t>
      </w:r>
      <w:r w:rsidR="00DB540A">
        <w:rPr>
          <w:rFonts w:ascii="Arial" w:hAnsi="Arial"/>
        </w:rPr>
        <w:t xml:space="preserve">clear from the description of the process provided above, that complaints against legal practitioners are initiated either by the Council of the Law Society or </w:t>
      </w:r>
      <w:r w:rsidR="004F7B83">
        <w:rPr>
          <w:rFonts w:ascii="Arial" w:hAnsi="Arial"/>
        </w:rPr>
        <w:t xml:space="preserve">by </w:t>
      </w:r>
      <w:r w:rsidR="00DB540A">
        <w:rPr>
          <w:rFonts w:ascii="Arial" w:hAnsi="Arial"/>
        </w:rPr>
        <w:t>individual</w:t>
      </w:r>
      <w:r w:rsidR="005E2AD4">
        <w:rPr>
          <w:rFonts w:ascii="Arial" w:hAnsi="Arial"/>
        </w:rPr>
        <w:t xml:space="preserve"> members of the public</w:t>
      </w:r>
      <w:r>
        <w:rPr>
          <w:rFonts w:ascii="Arial" w:hAnsi="Arial"/>
        </w:rPr>
        <w:t>,</w:t>
      </w:r>
      <w:r w:rsidR="00DB540A">
        <w:rPr>
          <w:rStyle w:val="FootnoteReference"/>
          <w:rFonts w:ascii="Arial" w:hAnsi="Arial"/>
        </w:rPr>
        <w:footnoteReference w:id="30"/>
      </w:r>
      <w:r w:rsidR="00DB540A">
        <w:rPr>
          <w:rFonts w:ascii="Arial" w:hAnsi="Arial"/>
        </w:rPr>
        <w:t xml:space="preserve"> </w:t>
      </w:r>
      <w:r>
        <w:rPr>
          <w:rFonts w:ascii="Arial" w:hAnsi="Arial"/>
        </w:rPr>
        <w:t xml:space="preserve">not </w:t>
      </w:r>
      <w:r w:rsidR="00DB540A">
        <w:rPr>
          <w:rFonts w:ascii="Arial" w:hAnsi="Arial"/>
        </w:rPr>
        <w:t xml:space="preserve">by the Disciplinary Committee. </w:t>
      </w:r>
      <w:r w:rsidR="00F810DF">
        <w:rPr>
          <w:rFonts w:ascii="Arial" w:hAnsi="Arial"/>
        </w:rPr>
        <w:t xml:space="preserve">The Disciplinary </w:t>
      </w:r>
      <w:r w:rsidR="00DB540A">
        <w:rPr>
          <w:rFonts w:ascii="Arial" w:hAnsi="Arial"/>
        </w:rPr>
        <w:t>Committee is not a committee of the</w:t>
      </w:r>
      <w:r w:rsidR="00F810DF">
        <w:rPr>
          <w:rFonts w:ascii="Arial" w:hAnsi="Arial"/>
        </w:rPr>
        <w:t xml:space="preserve"> Law Society</w:t>
      </w:r>
      <w:r w:rsidR="00DB540A">
        <w:rPr>
          <w:rFonts w:ascii="Arial" w:hAnsi="Arial"/>
        </w:rPr>
        <w:t>. It is a statutory body with a clear statutory mandate that must function in terms of the legislation</w:t>
      </w:r>
      <w:r w:rsidR="005E2AD4">
        <w:rPr>
          <w:rFonts w:ascii="Arial" w:hAnsi="Arial"/>
        </w:rPr>
        <w:t xml:space="preserve"> that establishes it</w:t>
      </w:r>
      <w:r w:rsidR="004F7B83">
        <w:rPr>
          <w:rFonts w:ascii="Arial" w:hAnsi="Arial"/>
        </w:rPr>
        <w:t xml:space="preserve">. </w:t>
      </w:r>
      <w:r>
        <w:rPr>
          <w:rFonts w:ascii="Arial" w:hAnsi="Arial"/>
        </w:rPr>
        <w:t>The Committee may not instigate c</w:t>
      </w:r>
      <w:r w:rsidR="00F810DF">
        <w:rPr>
          <w:rFonts w:ascii="Arial" w:hAnsi="Arial"/>
        </w:rPr>
        <w:t xml:space="preserve">omplaints of its own accord but </w:t>
      </w:r>
      <w:r>
        <w:rPr>
          <w:rFonts w:ascii="Arial" w:hAnsi="Arial"/>
        </w:rPr>
        <w:t xml:space="preserve">must wait for complaints to be raised either by members of the public or by the Council of the Law Society.  Appellant is not correct therefore to suggest that the Committee when dealing with complaints against legal practitioners acts as </w:t>
      </w:r>
      <w:r w:rsidR="00A859D8">
        <w:rPr>
          <w:rFonts w:ascii="Arial" w:hAnsi="Arial"/>
        </w:rPr>
        <w:t>'</w:t>
      </w:r>
      <w:r>
        <w:rPr>
          <w:rFonts w:ascii="Arial" w:hAnsi="Arial"/>
        </w:rPr>
        <w:t>a judge in its own cause</w:t>
      </w:r>
      <w:r w:rsidR="00FD20C4">
        <w:rPr>
          <w:rFonts w:ascii="Arial" w:hAnsi="Arial"/>
        </w:rPr>
        <w:t>'</w:t>
      </w:r>
      <w:r>
        <w:rPr>
          <w:rFonts w:ascii="Arial" w:hAnsi="Arial"/>
        </w:rPr>
        <w:t xml:space="preserve">.  </w:t>
      </w:r>
    </w:p>
    <w:p w14:paraId="574223DB" w14:textId="77777777" w:rsidR="0030265D" w:rsidRDefault="0030265D" w:rsidP="0030265D">
      <w:pPr>
        <w:pStyle w:val="ListParagraph"/>
        <w:spacing w:line="480" w:lineRule="auto"/>
        <w:ind w:left="0"/>
        <w:rPr>
          <w:rFonts w:ascii="Arial" w:hAnsi="Arial"/>
        </w:rPr>
      </w:pPr>
    </w:p>
    <w:p w14:paraId="72A22564" w14:textId="23F99B18" w:rsidR="008A3113" w:rsidRDefault="00F810DF" w:rsidP="00106EEA">
      <w:pPr>
        <w:pStyle w:val="ListParagraph"/>
        <w:numPr>
          <w:ilvl w:val="0"/>
          <w:numId w:val="1"/>
        </w:numPr>
        <w:spacing w:line="480" w:lineRule="auto"/>
        <w:ind w:left="0" w:firstLine="0"/>
        <w:jc w:val="both"/>
        <w:rPr>
          <w:rFonts w:ascii="Arial" w:hAnsi="Arial"/>
        </w:rPr>
      </w:pPr>
      <w:r>
        <w:rPr>
          <w:rFonts w:ascii="Arial" w:hAnsi="Arial"/>
        </w:rPr>
        <w:t>Appellant argues that the procedure provided for in s 35</w:t>
      </w:r>
      <w:r w:rsidR="0030265D">
        <w:rPr>
          <w:rFonts w:ascii="Arial" w:hAnsi="Arial"/>
        </w:rPr>
        <w:t xml:space="preserve"> is unfair because it </w:t>
      </w:r>
      <w:r>
        <w:rPr>
          <w:rFonts w:ascii="Arial" w:hAnsi="Arial"/>
        </w:rPr>
        <w:t xml:space="preserve">evinces </w:t>
      </w:r>
      <w:r w:rsidR="0030265D">
        <w:rPr>
          <w:rFonts w:ascii="Arial" w:hAnsi="Arial"/>
        </w:rPr>
        <w:t xml:space="preserve">institutional bias. </w:t>
      </w:r>
      <w:r w:rsidR="001A415D">
        <w:rPr>
          <w:rFonts w:ascii="Arial" w:hAnsi="Arial"/>
        </w:rPr>
        <w:t xml:space="preserve">In making this submission, </w:t>
      </w:r>
      <w:r w:rsidR="00FD20C4">
        <w:rPr>
          <w:rFonts w:ascii="Arial" w:hAnsi="Arial"/>
        </w:rPr>
        <w:t>a</w:t>
      </w:r>
      <w:r w:rsidR="001A415D">
        <w:rPr>
          <w:rFonts w:ascii="Arial" w:hAnsi="Arial"/>
        </w:rPr>
        <w:t xml:space="preserve">ppellant relies on a decision of the Canadian Supreme Court, </w:t>
      </w:r>
      <w:r w:rsidR="001A415D">
        <w:rPr>
          <w:rFonts w:ascii="Arial" w:hAnsi="Arial"/>
          <w:i/>
        </w:rPr>
        <w:t>Attorney General, Quebec v Quebec Inc.</w:t>
      </w:r>
      <w:r w:rsidR="00271907">
        <w:rPr>
          <w:rStyle w:val="FootnoteReference"/>
          <w:rFonts w:ascii="Arial" w:hAnsi="Arial"/>
          <w:i/>
        </w:rPr>
        <w:footnoteReference w:id="31"/>
      </w:r>
      <w:r w:rsidR="001A415D">
        <w:rPr>
          <w:rFonts w:ascii="Arial" w:hAnsi="Arial"/>
          <w:i/>
        </w:rPr>
        <w:t xml:space="preserve"> </w:t>
      </w:r>
      <w:r w:rsidR="001A415D">
        <w:rPr>
          <w:rFonts w:ascii="Arial" w:hAnsi="Arial"/>
        </w:rPr>
        <w:t xml:space="preserve">In that case, the </w:t>
      </w:r>
      <w:r w:rsidR="005260F3">
        <w:rPr>
          <w:rFonts w:ascii="Arial" w:hAnsi="Arial"/>
        </w:rPr>
        <w:t>c</w:t>
      </w:r>
      <w:r w:rsidR="001A415D">
        <w:rPr>
          <w:rFonts w:ascii="Arial" w:hAnsi="Arial"/>
        </w:rPr>
        <w:t>ourt was concerned with a challenge based on s 23 of the Canadian Charter of Rights and Freedom to an administrative agency involved in the grant and revocation of</w:t>
      </w:r>
      <w:r w:rsidR="008A3113">
        <w:rPr>
          <w:rFonts w:ascii="Arial" w:hAnsi="Arial"/>
        </w:rPr>
        <w:t xml:space="preserve"> liquor permits.  It was argued in that case that the liquor permit agency was institutionally biased.  The </w:t>
      </w:r>
      <w:r w:rsidR="005260F3">
        <w:rPr>
          <w:rFonts w:ascii="Arial" w:hAnsi="Arial"/>
        </w:rPr>
        <w:t>c</w:t>
      </w:r>
      <w:r w:rsidR="008A3113">
        <w:rPr>
          <w:rFonts w:ascii="Arial" w:hAnsi="Arial"/>
        </w:rPr>
        <w:t>ourt held that institutional bias would be established where –</w:t>
      </w:r>
    </w:p>
    <w:p w14:paraId="5DF751AD" w14:textId="77777777" w:rsidR="00210318" w:rsidRDefault="00210318" w:rsidP="00210318">
      <w:pPr>
        <w:spacing w:line="480" w:lineRule="auto"/>
        <w:ind w:left="720"/>
        <w:rPr>
          <w:rFonts w:ascii="Arial" w:hAnsi="Arial"/>
        </w:rPr>
      </w:pPr>
    </w:p>
    <w:p w14:paraId="16B946BC" w14:textId="79B4B069" w:rsidR="00C56644" w:rsidRPr="00106EEA" w:rsidRDefault="00FD20C4" w:rsidP="00106EEA">
      <w:pPr>
        <w:spacing w:line="360" w:lineRule="auto"/>
        <w:ind w:left="720"/>
        <w:jc w:val="both"/>
        <w:rPr>
          <w:rFonts w:ascii="Arial" w:hAnsi="Arial" w:cs="Arial"/>
          <w:sz w:val="22"/>
          <w:szCs w:val="22"/>
        </w:rPr>
      </w:pPr>
      <w:r w:rsidRPr="00106EEA">
        <w:rPr>
          <w:rFonts w:ascii="Arial" w:hAnsi="Arial" w:cs="Arial"/>
          <w:sz w:val="22"/>
          <w:szCs w:val="22"/>
        </w:rPr>
        <w:t>'</w:t>
      </w:r>
      <w:r w:rsidR="00EF23DD">
        <w:rPr>
          <w:rFonts w:ascii="Arial" w:hAnsi="Arial" w:cs="Arial"/>
          <w:sz w:val="22"/>
          <w:szCs w:val="22"/>
        </w:rPr>
        <w:t xml:space="preserve">. . . </w:t>
      </w:r>
      <w:r w:rsidR="008A3113" w:rsidRPr="00106EEA">
        <w:rPr>
          <w:rFonts w:ascii="Arial" w:hAnsi="Arial" w:cs="Arial"/>
          <w:sz w:val="22"/>
          <w:szCs w:val="22"/>
        </w:rPr>
        <w:t>a well-informed person, viewing the matter realistically and practically – and having thought the matter through – would have a reasonable apprehension of bias in a substantial number of cases.</w:t>
      </w:r>
      <w:r w:rsidRPr="00106EEA">
        <w:rPr>
          <w:rFonts w:ascii="Arial" w:hAnsi="Arial" w:cs="Arial"/>
          <w:sz w:val="22"/>
          <w:szCs w:val="22"/>
        </w:rPr>
        <w:t>'</w:t>
      </w:r>
      <w:r w:rsidR="008A3113" w:rsidRPr="00106EEA">
        <w:rPr>
          <w:rStyle w:val="FootnoteReference"/>
          <w:rFonts w:ascii="Arial" w:hAnsi="Arial" w:cs="Arial"/>
          <w:sz w:val="22"/>
          <w:szCs w:val="22"/>
        </w:rPr>
        <w:footnoteReference w:id="32"/>
      </w:r>
    </w:p>
    <w:p w14:paraId="35530A1B" w14:textId="77777777" w:rsidR="00C56644" w:rsidRDefault="00C56644" w:rsidP="00C56644">
      <w:pPr>
        <w:pStyle w:val="ListParagraph"/>
        <w:spacing w:line="480" w:lineRule="auto"/>
        <w:ind w:left="0"/>
        <w:rPr>
          <w:rFonts w:ascii="Arial" w:hAnsi="Arial"/>
        </w:rPr>
      </w:pPr>
    </w:p>
    <w:p w14:paraId="6E75FB5B" w14:textId="50397582" w:rsidR="00250B81" w:rsidRDefault="00F810DF" w:rsidP="00106EEA">
      <w:pPr>
        <w:pStyle w:val="ListParagraph"/>
        <w:numPr>
          <w:ilvl w:val="0"/>
          <w:numId w:val="1"/>
        </w:numPr>
        <w:spacing w:line="480" w:lineRule="auto"/>
        <w:ind w:left="0" w:firstLine="0"/>
        <w:jc w:val="both"/>
        <w:rPr>
          <w:rFonts w:ascii="Arial" w:hAnsi="Arial"/>
        </w:rPr>
      </w:pPr>
      <w:r>
        <w:rPr>
          <w:rFonts w:ascii="Arial" w:hAnsi="Arial"/>
        </w:rPr>
        <w:t>This t</w:t>
      </w:r>
      <w:r w:rsidR="00210318" w:rsidRPr="00210318">
        <w:rPr>
          <w:rFonts w:ascii="Arial" w:hAnsi="Arial"/>
        </w:rPr>
        <w:t xml:space="preserve">est, Gonthier J emphasised, </w:t>
      </w:r>
      <w:r>
        <w:rPr>
          <w:rFonts w:ascii="Arial" w:hAnsi="Arial"/>
        </w:rPr>
        <w:t xml:space="preserve">must be applied in the light of </w:t>
      </w:r>
      <w:r w:rsidR="00210318" w:rsidRPr="00210318">
        <w:rPr>
          <w:rFonts w:ascii="Arial" w:hAnsi="Arial"/>
        </w:rPr>
        <w:t>the circumstances</w:t>
      </w:r>
      <w:r>
        <w:rPr>
          <w:rFonts w:ascii="Arial" w:hAnsi="Arial"/>
        </w:rPr>
        <w:t xml:space="preserve"> of each case</w:t>
      </w:r>
      <w:r w:rsidR="00210318" w:rsidRPr="00210318">
        <w:rPr>
          <w:rFonts w:ascii="Arial" w:hAnsi="Arial"/>
        </w:rPr>
        <w:t>.</w:t>
      </w:r>
      <w:r w:rsidR="00210318">
        <w:rPr>
          <w:rStyle w:val="FootnoteReference"/>
          <w:rFonts w:ascii="Arial" w:hAnsi="Arial"/>
        </w:rPr>
        <w:footnoteReference w:id="33"/>
      </w:r>
      <w:r w:rsidR="00210318" w:rsidRPr="00210318">
        <w:rPr>
          <w:rFonts w:ascii="Arial" w:hAnsi="Arial"/>
        </w:rPr>
        <w:t xml:space="preserve">  Those circumstances include the nature of the dispute to be decided</w:t>
      </w:r>
      <w:r>
        <w:rPr>
          <w:rFonts w:ascii="Arial" w:hAnsi="Arial"/>
        </w:rPr>
        <w:t xml:space="preserve"> by the agency</w:t>
      </w:r>
      <w:r w:rsidR="00210318" w:rsidRPr="00210318">
        <w:rPr>
          <w:rFonts w:ascii="Arial" w:hAnsi="Arial"/>
        </w:rPr>
        <w:t>, the other duties of the agency, and the operational context as a whole. He also emphasised that the rules of natural justice do not have a fixed content, but depend on the nature of a tribunal and its institutional constraints.</w:t>
      </w:r>
      <w:r w:rsidR="00210318">
        <w:rPr>
          <w:rStyle w:val="FootnoteReference"/>
          <w:rFonts w:ascii="Arial" w:hAnsi="Arial"/>
        </w:rPr>
        <w:footnoteReference w:id="34"/>
      </w:r>
      <w:r w:rsidR="00210318" w:rsidRPr="00210318">
        <w:rPr>
          <w:rFonts w:ascii="Arial" w:hAnsi="Arial"/>
        </w:rPr>
        <w:t xml:space="preserve"> The focus of the challenge in that case was the process whereby liquor permits were cancelled</w:t>
      </w:r>
      <w:r>
        <w:rPr>
          <w:rFonts w:ascii="Arial" w:hAnsi="Arial"/>
        </w:rPr>
        <w:t xml:space="preserve"> or revoked</w:t>
      </w:r>
      <w:r w:rsidR="00210318" w:rsidRPr="00210318">
        <w:rPr>
          <w:rFonts w:ascii="Arial" w:hAnsi="Arial"/>
        </w:rPr>
        <w:t xml:space="preserve">.  The </w:t>
      </w:r>
      <w:r w:rsidR="00250B81">
        <w:rPr>
          <w:rFonts w:ascii="Arial" w:hAnsi="Arial"/>
        </w:rPr>
        <w:t xml:space="preserve">evidence before the </w:t>
      </w:r>
      <w:r w:rsidR="005260F3">
        <w:rPr>
          <w:rFonts w:ascii="Arial" w:hAnsi="Arial"/>
        </w:rPr>
        <w:t>c</w:t>
      </w:r>
      <w:r w:rsidR="00250B81">
        <w:rPr>
          <w:rFonts w:ascii="Arial" w:hAnsi="Arial"/>
        </w:rPr>
        <w:t xml:space="preserve">ourt demonstrated </w:t>
      </w:r>
      <w:r w:rsidR="00210318" w:rsidRPr="00210318">
        <w:rPr>
          <w:rFonts w:ascii="Arial" w:hAnsi="Arial"/>
        </w:rPr>
        <w:t xml:space="preserve">that </w:t>
      </w:r>
      <w:r w:rsidR="00250B81">
        <w:rPr>
          <w:rFonts w:ascii="Arial" w:hAnsi="Arial"/>
        </w:rPr>
        <w:t>lawyers employed by</w:t>
      </w:r>
      <w:r w:rsidR="00210318" w:rsidRPr="00210318">
        <w:rPr>
          <w:rFonts w:ascii="Arial" w:hAnsi="Arial"/>
        </w:rPr>
        <w:t xml:space="preserve"> the agency participated in the </w:t>
      </w:r>
      <w:r w:rsidR="00250B81">
        <w:rPr>
          <w:rFonts w:ascii="Arial" w:hAnsi="Arial"/>
        </w:rPr>
        <w:t xml:space="preserve">filing and investigation of complaints, as well as </w:t>
      </w:r>
      <w:r>
        <w:rPr>
          <w:rFonts w:ascii="Arial" w:hAnsi="Arial"/>
        </w:rPr>
        <w:t xml:space="preserve">in </w:t>
      </w:r>
      <w:r w:rsidR="00210318" w:rsidRPr="00210318">
        <w:rPr>
          <w:rFonts w:ascii="Arial" w:hAnsi="Arial"/>
        </w:rPr>
        <w:t xml:space="preserve">the presentation of the case to the directors of the agency, </w:t>
      </w:r>
      <w:r w:rsidR="00210318">
        <w:rPr>
          <w:rFonts w:ascii="Arial" w:hAnsi="Arial"/>
        </w:rPr>
        <w:t xml:space="preserve">and </w:t>
      </w:r>
      <w:r w:rsidR="00250B81">
        <w:rPr>
          <w:rFonts w:ascii="Arial" w:hAnsi="Arial"/>
        </w:rPr>
        <w:t xml:space="preserve">in </w:t>
      </w:r>
      <w:r w:rsidR="00210318">
        <w:rPr>
          <w:rFonts w:ascii="Arial" w:hAnsi="Arial"/>
        </w:rPr>
        <w:t xml:space="preserve">the </w:t>
      </w:r>
      <w:r w:rsidR="00250B81">
        <w:rPr>
          <w:rFonts w:ascii="Arial" w:hAnsi="Arial"/>
        </w:rPr>
        <w:t xml:space="preserve">drafting of the </w:t>
      </w:r>
      <w:r w:rsidR="00210318">
        <w:rPr>
          <w:rFonts w:ascii="Arial" w:hAnsi="Arial"/>
        </w:rPr>
        <w:t>decision</w:t>
      </w:r>
      <w:r w:rsidR="00250B81">
        <w:rPr>
          <w:rFonts w:ascii="Arial" w:hAnsi="Arial"/>
        </w:rPr>
        <w:t xml:space="preserve"> by the agency</w:t>
      </w:r>
      <w:r w:rsidR="00210318">
        <w:rPr>
          <w:rFonts w:ascii="Arial" w:hAnsi="Arial"/>
        </w:rPr>
        <w:t>. Gonthier J reason</w:t>
      </w:r>
      <w:r w:rsidR="00210318" w:rsidRPr="00210318">
        <w:rPr>
          <w:rFonts w:ascii="Arial" w:hAnsi="Arial"/>
        </w:rPr>
        <w:t xml:space="preserve">ed that </w:t>
      </w:r>
      <w:r w:rsidR="00250B81">
        <w:rPr>
          <w:rFonts w:ascii="Arial" w:hAnsi="Arial"/>
        </w:rPr>
        <w:t xml:space="preserve">although </w:t>
      </w:r>
      <w:r w:rsidR="00210318" w:rsidRPr="00210318">
        <w:rPr>
          <w:rFonts w:ascii="Arial" w:hAnsi="Arial"/>
        </w:rPr>
        <w:t xml:space="preserve">a </w:t>
      </w:r>
      <w:r w:rsidR="005260F3">
        <w:rPr>
          <w:rFonts w:ascii="Arial" w:hAnsi="Arial"/>
        </w:rPr>
        <w:t>'</w:t>
      </w:r>
      <w:r w:rsidR="00210318" w:rsidRPr="00210318">
        <w:rPr>
          <w:rFonts w:ascii="Arial" w:hAnsi="Arial"/>
        </w:rPr>
        <w:t>plurality of functions</w:t>
      </w:r>
      <w:r w:rsidR="005260F3">
        <w:rPr>
          <w:rFonts w:ascii="Arial" w:hAnsi="Arial"/>
        </w:rPr>
        <w:t>'</w:t>
      </w:r>
      <w:r w:rsidR="00210318" w:rsidRPr="00210318">
        <w:rPr>
          <w:rFonts w:ascii="Arial" w:hAnsi="Arial"/>
        </w:rPr>
        <w:t xml:space="preserve"> is not </w:t>
      </w:r>
      <w:r w:rsidR="00216234">
        <w:rPr>
          <w:rFonts w:ascii="Arial" w:hAnsi="Arial"/>
        </w:rPr>
        <w:t xml:space="preserve">of itself </w:t>
      </w:r>
      <w:r w:rsidR="00210318">
        <w:rPr>
          <w:rFonts w:ascii="Arial" w:hAnsi="Arial"/>
        </w:rPr>
        <w:t>a cause for concern</w:t>
      </w:r>
      <w:r w:rsidR="00250B81">
        <w:rPr>
          <w:rFonts w:ascii="Arial" w:hAnsi="Arial"/>
        </w:rPr>
        <w:t>,</w:t>
      </w:r>
      <w:r w:rsidR="00210318">
        <w:rPr>
          <w:rFonts w:ascii="Arial" w:hAnsi="Arial"/>
        </w:rPr>
        <w:t xml:space="preserve"> </w:t>
      </w:r>
      <w:r w:rsidR="00250B81">
        <w:rPr>
          <w:rFonts w:ascii="Arial" w:hAnsi="Arial"/>
        </w:rPr>
        <w:t xml:space="preserve">where </w:t>
      </w:r>
      <w:r w:rsidR="00210318">
        <w:rPr>
          <w:rFonts w:ascii="Arial" w:hAnsi="Arial"/>
        </w:rPr>
        <w:t xml:space="preserve">functions </w:t>
      </w:r>
      <w:r w:rsidR="00250B81">
        <w:rPr>
          <w:rFonts w:ascii="Arial" w:hAnsi="Arial"/>
        </w:rPr>
        <w:t xml:space="preserve">overlap within an agency, the result should not be </w:t>
      </w:r>
      <w:r w:rsidR="005260F3">
        <w:rPr>
          <w:rFonts w:ascii="Arial" w:hAnsi="Arial"/>
        </w:rPr>
        <w:t>'</w:t>
      </w:r>
      <w:r w:rsidR="00210318">
        <w:rPr>
          <w:rFonts w:ascii="Arial" w:hAnsi="Arial"/>
        </w:rPr>
        <w:t>excessively close relations among employees involved in different stages of the process</w:t>
      </w:r>
      <w:r w:rsidR="005260F3">
        <w:rPr>
          <w:rFonts w:ascii="Arial" w:hAnsi="Arial"/>
        </w:rPr>
        <w:t>'</w:t>
      </w:r>
      <w:r w:rsidR="00210318">
        <w:rPr>
          <w:rFonts w:ascii="Arial" w:hAnsi="Arial"/>
        </w:rPr>
        <w:t>.</w:t>
      </w:r>
      <w:r w:rsidR="00210318">
        <w:rPr>
          <w:rStyle w:val="FootnoteReference"/>
          <w:rFonts w:ascii="Arial" w:hAnsi="Arial"/>
        </w:rPr>
        <w:footnoteReference w:id="35"/>
      </w:r>
      <w:r w:rsidR="00210318">
        <w:rPr>
          <w:rFonts w:ascii="Arial" w:hAnsi="Arial"/>
        </w:rPr>
        <w:t xml:space="preserve">  After a consideration of the operation of the agency, Gonthier J concluded that the role </w:t>
      </w:r>
      <w:r w:rsidR="00250B81">
        <w:rPr>
          <w:rFonts w:ascii="Arial" w:hAnsi="Arial"/>
        </w:rPr>
        <w:t xml:space="preserve">performed by </w:t>
      </w:r>
      <w:r w:rsidR="00210318">
        <w:rPr>
          <w:rFonts w:ascii="Arial" w:hAnsi="Arial"/>
        </w:rPr>
        <w:t xml:space="preserve">the lawyers employed by the agency </w:t>
      </w:r>
      <w:r w:rsidR="00250B81">
        <w:rPr>
          <w:rFonts w:ascii="Arial" w:hAnsi="Arial"/>
        </w:rPr>
        <w:t>gave rise to a reasonable apprehension of bias,</w:t>
      </w:r>
      <w:r w:rsidR="00216234">
        <w:rPr>
          <w:rFonts w:ascii="Arial" w:hAnsi="Arial"/>
        </w:rPr>
        <w:t xml:space="preserve"> because of the excessively close relations amongst employees engaged in different stages of the process.  In particular, he noted that there was a possibility that </w:t>
      </w:r>
      <w:r w:rsidR="00250B81">
        <w:rPr>
          <w:rFonts w:ascii="Arial" w:hAnsi="Arial"/>
        </w:rPr>
        <w:t xml:space="preserve">prosecuting counsel </w:t>
      </w:r>
      <w:r w:rsidR="00216234">
        <w:rPr>
          <w:rFonts w:ascii="Arial" w:hAnsi="Arial"/>
        </w:rPr>
        <w:t xml:space="preserve">could </w:t>
      </w:r>
      <w:r w:rsidR="00250B81">
        <w:rPr>
          <w:rFonts w:ascii="Arial" w:hAnsi="Arial"/>
        </w:rPr>
        <w:t>be in a position to particip</w:t>
      </w:r>
      <w:r w:rsidR="00216234">
        <w:rPr>
          <w:rFonts w:ascii="Arial" w:hAnsi="Arial"/>
        </w:rPr>
        <w:t>ate in the adjudication process, something which he thought would never be permissible</w:t>
      </w:r>
      <w:r w:rsidR="00250B81">
        <w:rPr>
          <w:rFonts w:ascii="Arial" w:hAnsi="Arial"/>
        </w:rPr>
        <w:t>.</w:t>
      </w:r>
      <w:r w:rsidR="00250B81">
        <w:rPr>
          <w:rStyle w:val="FootnoteReference"/>
          <w:rFonts w:ascii="Arial" w:hAnsi="Arial"/>
        </w:rPr>
        <w:footnoteReference w:id="36"/>
      </w:r>
    </w:p>
    <w:p w14:paraId="7E5ACEF3" w14:textId="77777777" w:rsidR="00250B81" w:rsidRDefault="00250B81" w:rsidP="00C143D9">
      <w:pPr>
        <w:pStyle w:val="ListParagraph"/>
        <w:spacing w:line="480" w:lineRule="auto"/>
        <w:ind w:left="0"/>
        <w:rPr>
          <w:rFonts w:ascii="Arial" w:hAnsi="Arial"/>
        </w:rPr>
      </w:pPr>
    </w:p>
    <w:p w14:paraId="4B715BDF" w14:textId="3D401724" w:rsidR="00F810DF" w:rsidRDefault="00F810DF" w:rsidP="00106EEA">
      <w:pPr>
        <w:pStyle w:val="ListParagraph"/>
        <w:numPr>
          <w:ilvl w:val="0"/>
          <w:numId w:val="1"/>
        </w:numPr>
        <w:spacing w:line="480" w:lineRule="auto"/>
        <w:ind w:left="0" w:firstLine="0"/>
        <w:jc w:val="both"/>
        <w:rPr>
          <w:rFonts w:ascii="Arial" w:hAnsi="Arial"/>
        </w:rPr>
      </w:pPr>
      <w:r w:rsidRPr="00F810DF">
        <w:rPr>
          <w:rFonts w:ascii="Arial" w:hAnsi="Arial"/>
        </w:rPr>
        <w:t xml:space="preserve">It is clear that the procedure under scrutiny in the </w:t>
      </w:r>
      <w:r w:rsidRPr="00F810DF">
        <w:rPr>
          <w:rFonts w:ascii="Arial" w:hAnsi="Arial"/>
          <w:i/>
        </w:rPr>
        <w:t xml:space="preserve">Quebec </w:t>
      </w:r>
      <w:r w:rsidRPr="00F810DF">
        <w:rPr>
          <w:rFonts w:ascii="Arial" w:hAnsi="Arial"/>
        </w:rPr>
        <w:t xml:space="preserve">case differs from s 35. In terms of s 35, complaints are initiated not by the Disciplinary Committee but by members of the public and by the Council of the Law Society. </w:t>
      </w:r>
      <w:r w:rsidR="00844C5B">
        <w:rPr>
          <w:rFonts w:ascii="Arial" w:hAnsi="Arial"/>
        </w:rPr>
        <w:t xml:space="preserve">The </w:t>
      </w:r>
      <w:r w:rsidRPr="00F810DF">
        <w:rPr>
          <w:rFonts w:ascii="Arial" w:hAnsi="Arial"/>
        </w:rPr>
        <w:t>Committee</w:t>
      </w:r>
      <w:r w:rsidR="00216234">
        <w:rPr>
          <w:rFonts w:ascii="Arial" w:hAnsi="Arial"/>
        </w:rPr>
        <w:t xml:space="preserve"> may</w:t>
      </w:r>
      <w:r w:rsidRPr="00F810DF">
        <w:rPr>
          <w:rFonts w:ascii="Arial" w:hAnsi="Arial"/>
        </w:rPr>
        <w:t xml:space="preserve"> in terms of its regulations, call for further documents from the complaining party or the legal practitioner.</w:t>
      </w:r>
      <w:r w:rsidR="00216234">
        <w:rPr>
          <w:rStyle w:val="FootnoteReference"/>
          <w:rFonts w:ascii="Arial" w:hAnsi="Arial"/>
        </w:rPr>
        <w:footnoteReference w:id="37"/>
      </w:r>
      <w:r w:rsidR="00216234" w:rsidRPr="00F810DF">
        <w:rPr>
          <w:rFonts w:ascii="Arial" w:hAnsi="Arial"/>
        </w:rPr>
        <w:t xml:space="preserve"> </w:t>
      </w:r>
      <w:r w:rsidRPr="00F810DF">
        <w:rPr>
          <w:rFonts w:ascii="Arial" w:hAnsi="Arial"/>
        </w:rPr>
        <w:t xml:space="preserve">  Moreover, although s 35(5) permits the Committee to appoint a legal practitioner to lead evidence at the hearing, and to cross-examine and present argument, it does not provide that that person should participate in the deliberations of the Committee or be involved in the drafting of its decision.  </w:t>
      </w:r>
    </w:p>
    <w:p w14:paraId="2C9F48B6" w14:textId="77777777" w:rsidR="00F810DF" w:rsidRDefault="00F810DF" w:rsidP="00216234">
      <w:pPr>
        <w:pStyle w:val="ListParagraph"/>
        <w:spacing w:line="480" w:lineRule="auto"/>
        <w:ind w:left="0"/>
        <w:rPr>
          <w:rFonts w:ascii="Arial" w:hAnsi="Arial"/>
        </w:rPr>
      </w:pPr>
    </w:p>
    <w:p w14:paraId="0D161A9C" w14:textId="5EC48BD4" w:rsidR="00216234" w:rsidRDefault="00F810DF" w:rsidP="00106EEA">
      <w:pPr>
        <w:pStyle w:val="ListParagraph"/>
        <w:numPr>
          <w:ilvl w:val="0"/>
          <w:numId w:val="1"/>
        </w:numPr>
        <w:spacing w:line="480" w:lineRule="auto"/>
        <w:ind w:left="0" w:firstLine="0"/>
        <w:jc w:val="both"/>
        <w:rPr>
          <w:rFonts w:ascii="Arial" w:hAnsi="Arial"/>
        </w:rPr>
      </w:pPr>
      <w:r>
        <w:rPr>
          <w:rFonts w:ascii="Arial" w:hAnsi="Arial"/>
        </w:rPr>
        <w:t xml:space="preserve">In making his argument, </w:t>
      </w:r>
      <w:r w:rsidR="005260F3">
        <w:rPr>
          <w:rFonts w:ascii="Arial" w:hAnsi="Arial"/>
        </w:rPr>
        <w:t>a</w:t>
      </w:r>
      <w:r>
        <w:rPr>
          <w:rFonts w:ascii="Arial" w:hAnsi="Arial"/>
        </w:rPr>
        <w:t>ppellant appears to have conflated the role of the Council of the Law Society with the role of the Disciplinary Committee</w:t>
      </w:r>
      <w:r w:rsidR="00216234">
        <w:rPr>
          <w:rFonts w:ascii="Arial" w:hAnsi="Arial"/>
        </w:rPr>
        <w:t xml:space="preserve"> but as pointed out above, even though four members of the Committee are appointed by the Council of the Law Society, the Committee is not a committee of the Council, and it must perform its statutory functions independently of the Council</w:t>
      </w:r>
      <w:r>
        <w:rPr>
          <w:rFonts w:ascii="Arial" w:hAnsi="Arial"/>
        </w:rPr>
        <w:t xml:space="preserve">. </w:t>
      </w:r>
      <w:r w:rsidR="00216234">
        <w:rPr>
          <w:rFonts w:ascii="Arial" w:hAnsi="Arial"/>
        </w:rPr>
        <w:t xml:space="preserve"> </w:t>
      </w:r>
    </w:p>
    <w:p w14:paraId="52C2EE2B" w14:textId="77777777" w:rsidR="00216234" w:rsidRDefault="00216234" w:rsidP="00216234">
      <w:pPr>
        <w:pStyle w:val="ListParagraph"/>
        <w:spacing w:line="480" w:lineRule="auto"/>
        <w:ind w:left="0"/>
        <w:rPr>
          <w:rFonts w:ascii="Arial" w:hAnsi="Arial"/>
        </w:rPr>
      </w:pPr>
    </w:p>
    <w:p w14:paraId="0E7CD215" w14:textId="557321F1" w:rsidR="00C55575" w:rsidRDefault="00FD01C5" w:rsidP="00106EEA">
      <w:pPr>
        <w:pStyle w:val="ListParagraph"/>
        <w:numPr>
          <w:ilvl w:val="0"/>
          <w:numId w:val="1"/>
        </w:numPr>
        <w:spacing w:line="480" w:lineRule="auto"/>
        <w:ind w:left="0" w:firstLine="0"/>
        <w:jc w:val="both"/>
        <w:rPr>
          <w:rFonts w:ascii="Arial" w:hAnsi="Arial"/>
        </w:rPr>
      </w:pPr>
      <w:r>
        <w:rPr>
          <w:rFonts w:ascii="Arial" w:hAnsi="Arial"/>
        </w:rPr>
        <w:t xml:space="preserve">In this regard, another case relied upon by </w:t>
      </w:r>
      <w:r w:rsidR="00B7086C">
        <w:rPr>
          <w:rFonts w:ascii="Arial" w:hAnsi="Arial"/>
        </w:rPr>
        <w:t>Appellant</w:t>
      </w:r>
      <w:r>
        <w:rPr>
          <w:rFonts w:ascii="Arial" w:hAnsi="Arial"/>
        </w:rPr>
        <w:t xml:space="preserve">, </w:t>
      </w:r>
      <w:r w:rsidR="00B7086C">
        <w:rPr>
          <w:rFonts w:ascii="Arial" w:hAnsi="Arial"/>
          <w:i/>
        </w:rPr>
        <w:t>Meerabux v Attorney General of Belize</w:t>
      </w:r>
      <w:r>
        <w:rPr>
          <w:rFonts w:ascii="Arial" w:hAnsi="Arial"/>
          <w:i/>
        </w:rPr>
        <w:t>,</w:t>
      </w:r>
      <w:r w:rsidR="00B7086C" w:rsidRPr="00FD01C5">
        <w:rPr>
          <w:rStyle w:val="FootnoteReference"/>
          <w:rFonts w:ascii="Arial" w:hAnsi="Arial"/>
        </w:rPr>
        <w:footnoteReference w:id="38"/>
      </w:r>
      <w:r>
        <w:rPr>
          <w:rFonts w:ascii="Arial" w:hAnsi="Arial"/>
        </w:rPr>
        <w:t xml:space="preserve"> is of assistance.  In that case, the appellant, a former justice of the Supreme Court of Belize, had been the subject of complaints brought by the Bar Association of Belize and another person.  The Governor General referred the complaints to the Belize Advisory Council in terms of the Belize Constitution. The chairperson of the Advisory Council was a member of the Bar Association.  The appellant objected unsuccessfully to the chairperson’s participation in the hearing. When the hearing was concluded, the appellant then filed a constitutional complaint stating that his constitutional rights had been infringed.  One of the grounds for his complaint was the participation by a </w:t>
      </w:r>
      <w:r w:rsidR="00271907">
        <w:rPr>
          <w:rFonts w:ascii="Arial" w:hAnsi="Arial"/>
        </w:rPr>
        <w:t xml:space="preserve">member of the Bar Association as chairperson of </w:t>
      </w:r>
      <w:r>
        <w:rPr>
          <w:rFonts w:ascii="Arial" w:hAnsi="Arial"/>
        </w:rPr>
        <w:t xml:space="preserve">the enquiry, given that the Bar Association had originally lodged the complaint against him. The Privy Council noted that the chairperson had not been a member of the Bar Association committee upon whose initiative the complaints against </w:t>
      </w:r>
      <w:r w:rsidR="00C55575">
        <w:rPr>
          <w:rFonts w:ascii="Arial" w:hAnsi="Arial"/>
        </w:rPr>
        <w:t>the appellant had been brought,</w:t>
      </w:r>
      <w:r>
        <w:rPr>
          <w:rFonts w:ascii="Arial" w:hAnsi="Arial"/>
        </w:rPr>
        <w:t xml:space="preserve"> nor did </w:t>
      </w:r>
      <w:r w:rsidR="00C55575">
        <w:rPr>
          <w:rFonts w:ascii="Arial" w:hAnsi="Arial"/>
        </w:rPr>
        <w:t>t</w:t>
      </w:r>
      <w:r>
        <w:rPr>
          <w:rFonts w:ascii="Arial" w:hAnsi="Arial"/>
        </w:rPr>
        <w:t xml:space="preserve">he </w:t>
      </w:r>
      <w:r w:rsidR="00C55575">
        <w:rPr>
          <w:rFonts w:ascii="Arial" w:hAnsi="Arial"/>
        </w:rPr>
        <w:t xml:space="preserve">chairperson </w:t>
      </w:r>
      <w:r>
        <w:rPr>
          <w:rFonts w:ascii="Arial" w:hAnsi="Arial"/>
        </w:rPr>
        <w:t xml:space="preserve">have any personal or pecuniary interest in the proceedings. </w:t>
      </w:r>
      <w:r w:rsidR="00C55575">
        <w:rPr>
          <w:rFonts w:ascii="Arial" w:hAnsi="Arial"/>
        </w:rPr>
        <w:t>Accordingly the Privy Council concluded that given that the chairperson had not been actively involved in the institution of the proceedings, he was not automatically d</w:t>
      </w:r>
      <w:r w:rsidR="00C55575" w:rsidRPr="00C55575">
        <w:rPr>
          <w:rFonts w:ascii="Arial" w:hAnsi="Arial"/>
        </w:rPr>
        <w:t>i</w:t>
      </w:r>
      <w:r w:rsidR="00C55575">
        <w:rPr>
          <w:rFonts w:ascii="Arial" w:hAnsi="Arial"/>
        </w:rPr>
        <w:t>squal</w:t>
      </w:r>
      <w:r w:rsidR="00C55575" w:rsidRPr="00C55575">
        <w:rPr>
          <w:rFonts w:ascii="Arial" w:hAnsi="Arial"/>
        </w:rPr>
        <w:t xml:space="preserve">ified from </w:t>
      </w:r>
      <w:r w:rsidR="00C55575">
        <w:rPr>
          <w:rFonts w:ascii="Arial" w:hAnsi="Arial"/>
        </w:rPr>
        <w:t xml:space="preserve">participating, nor would a </w:t>
      </w:r>
      <w:r w:rsidR="005260F3">
        <w:rPr>
          <w:rFonts w:ascii="Arial" w:hAnsi="Arial"/>
        </w:rPr>
        <w:t>'</w:t>
      </w:r>
      <w:r w:rsidR="00C55575">
        <w:rPr>
          <w:rFonts w:ascii="Arial" w:hAnsi="Arial"/>
        </w:rPr>
        <w:t>fair-minded and informed observer</w:t>
      </w:r>
      <w:r w:rsidR="005260F3">
        <w:rPr>
          <w:rFonts w:ascii="Arial" w:hAnsi="Arial"/>
        </w:rPr>
        <w:t>'</w:t>
      </w:r>
      <w:r w:rsidR="00C55575">
        <w:rPr>
          <w:rFonts w:ascii="Arial" w:hAnsi="Arial"/>
        </w:rPr>
        <w:t xml:space="preserve"> have concluded that he was biased.</w:t>
      </w:r>
      <w:r w:rsidR="00C55575">
        <w:rPr>
          <w:rStyle w:val="FootnoteReference"/>
          <w:rFonts w:ascii="Arial" w:hAnsi="Arial"/>
        </w:rPr>
        <w:footnoteReference w:id="39"/>
      </w:r>
      <w:r w:rsidR="00C55575">
        <w:rPr>
          <w:rFonts w:ascii="Arial" w:hAnsi="Arial"/>
        </w:rPr>
        <w:t xml:space="preserve">  </w:t>
      </w:r>
    </w:p>
    <w:p w14:paraId="001928B7" w14:textId="77777777" w:rsidR="00C55575" w:rsidRDefault="00C55575" w:rsidP="00C55575">
      <w:pPr>
        <w:pStyle w:val="ListParagraph"/>
        <w:spacing w:line="480" w:lineRule="auto"/>
        <w:ind w:left="0"/>
        <w:rPr>
          <w:rFonts w:ascii="Arial" w:hAnsi="Arial"/>
        </w:rPr>
      </w:pPr>
    </w:p>
    <w:p w14:paraId="4317172A" w14:textId="31C76213" w:rsidR="00C55575" w:rsidRDefault="00C55575" w:rsidP="00106EEA">
      <w:pPr>
        <w:pStyle w:val="ListParagraph"/>
        <w:numPr>
          <w:ilvl w:val="0"/>
          <w:numId w:val="1"/>
        </w:numPr>
        <w:spacing w:line="480" w:lineRule="auto"/>
        <w:ind w:left="0" w:firstLine="0"/>
        <w:jc w:val="both"/>
        <w:rPr>
          <w:rFonts w:ascii="Arial" w:hAnsi="Arial"/>
        </w:rPr>
      </w:pPr>
      <w:r>
        <w:rPr>
          <w:rFonts w:ascii="Arial" w:hAnsi="Arial"/>
        </w:rPr>
        <w:t xml:space="preserve">It follows from the reasoning in </w:t>
      </w:r>
      <w:r>
        <w:rPr>
          <w:rFonts w:ascii="Arial" w:hAnsi="Arial"/>
          <w:i/>
        </w:rPr>
        <w:t xml:space="preserve">Meerabux, </w:t>
      </w:r>
      <w:r>
        <w:rPr>
          <w:rFonts w:ascii="Arial" w:hAnsi="Arial"/>
        </w:rPr>
        <w:t xml:space="preserve">that the fact that a complaint is laid before the Disciplinary Committee by the Council of the Law Society does not automatically </w:t>
      </w:r>
      <w:r w:rsidR="005E2AD4">
        <w:rPr>
          <w:rFonts w:ascii="Arial" w:hAnsi="Arial"/>
        </w:rPr>
        <w:t>dis</w:t>
      </w:r>
      <w:r>
        <w:rPr>
          <w:rFonts w:ascii="Arial" w:hAnsi="Arial"/>
        </w:rPr>
        <w:t>qualify members of the Disciplinary Committee who are members of the Law Society from participating in the proceedings. It also follows that members of the Disciplinary Committee should not participate in disciplinary proceedings if they have been involved in a different capacity in the initiation of the complaint. Section 35 of course does not provide otherwise.</w:t>
      </w:r>
    </w:p>
    <w:p w14:paraId="78693F54" w14:textId="77777777" w:rsidR="007A0CED" w:rsidRDefault="007A0CED" w:rsidP="007A0CED">
      <w:pPr>
        <w:pStyle w:val="ListParagraph"/>
        <w:spacing w:line="480" w:lineRule="auto"/>
        <w:ind w:left="0"/>
        <w:rPr>
          <w:rFonts w:ascii="Arial" w:hAnsi="Arial"/>
        </w:rPr>
      </w:pPr>
    </w:p>
    <w:p w14:paraId="51F091F6" w14:textId="75855B2E" w:rsidR="00A904FF" w:rsidRDefault="00A904FF" w:rsidP="00106EEA">
      <w:pPr>
        <w:pStyle w:val="ListParagraph"/>
        <w:numPr>
          <w:ilvl w:val="0"/>
          <w:numId w:val="1"/>
        </w:numPr>
        <w:spacing w:line="480" w:lineRule="auto"/>
        <w:ind w:left="0" w:firstLine="0"/>
        <w:jc w:val="both"/>
        <w:rPr>
          <w:rFonts w:ascii="Arial" w:hAnsi="Arial"/>
        </w:rPr>
      </w:pPr>
      <w:r>
        <w:rPr>
          <w:rFonts w:ascii="Arial" w:hAnsi="Arial"/>
        </w:rPr>
        <w:t xml:space="preserve">Appellant made one further argument concerning institutional bias.  He pointed to the fact that the Disciplinary Committee is required in terms of s 35(2) to decide whether a complaint discloses a </w:t>
      </w:r>
      <w:r>
        <w:rPr>
          <w:rFonts w:ascii="Arial" w:hAnsi="Arial"/>
          <w:i/>
        </w:rPr>
        <w:t xml:space="preserve">prima facie </w:t>
      </w:r>
      <w:r>
        <w:rPr>
          <w:rFonts w:ascii="Arial" w:hAnsi="Arial"/>
        </w:rPr>
        <w:t xml:space="preserve">case of unprofessional, or dishonourable or unworthy conduct. If it considers that there is no </w:t>
      </w:r>
      <w:r w:rsidRPr="002A2157">
        <w:rPr>
          <w:rFonts w:ascii="Arial" w:hAnsi="Arial"/>
          <w:i/>
        </w:rPr>
        <w:t>prima facie</w:t>
      </w:r>
      <w:r>
        <w:rPr>
          <w:rFonts w:ascii="Arial" w:hAnsi="Arial"/>
        </w:rPr>
        <w:t xml:space="preserve"> case, the matter is summarily dismissed, although a dissatisfied complainant may appeal that summary dismissal to the </w:t>
      </w:r>
      <w:r w:rsidR="005260F3">
        <w:rPr>
          <w:rFonts w:ascii="Arial" w:hAnsi="Arial"/>
        </w:rPr>
        <w:t>c</w:t>
      </w:r>
      <w:r>
        <w:rPr>
          <w:rFonts w:ascii="Arial" w:hAnsi="Arial"/>
        </w:rPr>
        <w:t xml:space="preserve">ourt.  If the Committee decides that the complaint does disclose a </w:t>
      </w:r>
      <w:r>
        <w:rPr>
          <w:rFonts w:ascii="Arial" w:hAnsi="Arial"/>
          <w:i/>
        </w:rPr>
        <w:t xml:space="preserve">prima facie </w:t>
      </w:r>
      <w:r>
        <w:rPr>
          <w:rFonts w:ascii="Arial" w:hAnsi="Arial"/>
        </w:rPr>
        <w:t>case, then the Committee</w:t>
      </w:r>
      <w:r w:rsidR="002A2157">
        <w:rPr>
          <w:rFonts w:ascii="Arial" w:hAnsi="Arial"/>
        </w:rPr>
        <w:t xml:space="preserve"> must hold </w:t>
      </w:r>
      <w:r>
        <w:rPr>
          <w:rFonts w:ascii="Arial" w:hAnsi="Arial"/>
        </w:rPr>
        <w:t xml:space="preserve">a hearing and provide the legal practitioner with a copy of the complaint and any documents in the possession of the Committee in relation to the complaint.  Appellant argues that because the Committee makes an initial decision as to whether there is a </w:t>
      </w:r>
      <w:r w:rsidRPr="00106EEA">
        <w:rPr>
          <w:rFonts w:ascii="Arial" w:hAnsi="Arial"/>
          <w:i/>
        </w:rPr>
        <w:t>prima facie</w:t>
      </w:r>
      <w:r>
        <w:rPr>
          <w:rFonts w:ascii="Arial" w:hAnsi="Arial"/>
        </w:rPr>
        <w:t xml:space="preserve"> case, it is unfair for the Committee then to hear the </w:t>
      </w:r>
      <w:r w:rsidR="006E3AC6">
        <w:rPr>
          <w:rFonts w:ascii="Arial" w:hAnsi="Arial"/>
        </w:rPr>
        <w:t>substantive complaint at a hearing.</w:t>
      </w:r>
    </w:p>
    <w:p w14:paraId="1024C488" w14:textId="77777777" w:rsidR="006E3AC6" w:rsidRDefault="006E3AC6" w:rsidP="006E3AC6">
      <w:pPr>
        <w:pStyle w:val="ListParagraph"/>
        <w:spacing w:line="480" w:lineRule="auto"/>
        <w:ind w:left="0"/>
        <w:rPr>
          <w:rFonts w:ascii="Arial" w:hAnsi="Arial"/>
        </w:rPr>
      </w:pPr>
    </w:p>
    <w:p w14:paraId="7546C6E3" w14:textId="1807E528" w:rsidR="006E3AC6" w:rsidRDefault="006E3AC6" w:rsidP="00106EEA">
      <w:pPr>
        <w:pStyle w:val="ListParagraph"/>
        <w:numPr>
          <w:ilvl w:val="0"/>
          <w:numId w:val="1"/>
        </w:numPr>
        <w:spacing w:line="480" w:lineRule="auto"/>
        <w:ind w:left="0" w:firstLine="0"/>
        <w:jc w:val="both"/>
        <w:rPr>
          <w:rFonts w:ascii="Arial" w:hAnsi="Arial"/>
        </w:rPr>
      </w:pPr>
      <w:r>
        <w:rPr>
          <w:rFonts w:ascii="Arial" w:hAnsi="Arial"/>
        </w:rPr>
        <w:t>This argument overlooks the fact that the purpose of s 35(2) is to avoid legal practitioners being burdened with responding to compla</w:t>
      </w:r>
      <w:r w:rsidR="007A0CED">
        <w:rPr>
          <w:rFonts w:ascii="Arial" w:hAnsi="Arial"/>
        </w:rPr>
        <w:t xml:space="preserve">ints that lack merit. In determining whether a complaint discloses a </w:t>
      </w:r>
      <w:r w:rsidR="007A0CED">
        <w:rPr>
          <w:rFonts w:ascii="Arial" w:hAnsi="Arial"/>
          <w:i/>
        </w:rPr>
        <w:t>prima facie</w:t>
      </w:r>
      <w:r w:rsidR="007A0CED">
        <w:rPr>
          <w:rFonts w:ascii="Arial" w:hAnsi="Arial"/>
        </w:rPr>
        <w:t xml:space="preserve"> case, the approach of the Committee will be to decide whether the facts, as alleged in the complaint, if established in a hearing before it</w:t>
      </w:r>
      <w:r w:rsidR="002A2157">
        <w:rPr>
          <w:rFonts w:ascii="Arial" w:hAnsi="Arial"/>
        </w:rPr>
        <w:t>,</w:t>
      </w:r>
      <w:r w:rsidR="007A0CED">
        <w:rPr>
          <w:rFonts w:ascii="Arial" w:hAnsi="Arial"/>
        </w:rPr>
        <w:t xml:space="preserve"> would establish that the legal practitioner is guilty of unprofessional, or dishonourable or unworthy conduct. It is similar to the test applied by courts in the granting of interim interdicts.</w:t>
      </w:r>
      <w:r w:rsidR="007A0CED">
        <w:rPr>
          <w:rStyle w:val="FootnoteReference"/>
          <w:rFonts w:ascii="Arial" w:hAnsi="Arial"/>
        </w:rPr>
        <w:footnoteReference w:id="40"/>
      </w:r>
      <w:r w:rsidR="007A0CED">
        <w:rPr>
          <w:rFonts w:ascii="Arial" w:hAnsi="Arial"/>
        </w:rPr>
        <w:t xml:space="preserve">  A court may well grant an interim interdict together with a </w:t>
      </w:r>
      <w:r w:rsidR="007A0CED" w:rsidRPr="00106EEA">
        <w:rPr>
          <w:rFonts w:ascii="Arial" w:hAnsi="Arial"/>
          <w:i/>
        </w:rPr>
        <w:t xml:space="preserve">rule nisi </w:t>
      </w:r>
      <w:r w:rsidR="007A0CED">
        <w:rPr>
          <w:rFonts w:ascii="Arial" w:hAnsi="Arial"/>
        </w:rPr>
        <w:t>but discharge the interdict on the return day of the rule once the respondent has set out his</w:t>
      </w:r>
      <w:r w:rsidR="005E2AD4">
        <w:rPr>
          <w:rFonts w:ascii="Arial" w:hAnsi="Arial"/>
        </w:rPr>
        <w:t xml:space="preserve"> or her</w:t>
      </w:r>
      <w:r w:rsidR="007A0CED">
        <w:rPr>
          <w:rFonts w:ascii="Arial" w:hAnsi="Arial"/>
        </w:rPr>
        <w:t xml:space="preserve"> defence.  It has never been suggested that it is unfair for the judge who granted the interim interdict on the first occasion to preside on the return day of the rule. </w:t>
      </w:r>
    </w:p>
    <w:p w14:paraId="005939DD" w14:textId="77777777" w:rsidR="00C55575" w:rsidRDefault="00C55575" w:rsidP="00C55575">
      <w:pPr>
        <w:pStyle w:val="ListParagraph"/>
        <w:spacing w:line="480" w:lineRule="auto"/>
        <w:ind w:left="0"/>
        <w:rPr>
          <w:rFonts w:ascii="Arial" w:hAnsi="Arial"/>
        </w:rPr>
      </w:pPr>
    </w:p>
    <w:p w14:paraId="04C2FC3F" w14:textId="0A692F94" w:rsidR="0068085A" w:rsidRDefault="007A0CED" w:rsidP="00106EEA">
      <w:pPr>
        <w:pStyle w:val="ListParagraph"/>
        <w:numPr>
          <w:ilvl w:val="0"/>
          <w:numId w:val="1"/>
        </w:numPr>
        <w:spacing w:line="480" w:lineRule="auto"/>
        <w:ind w:left="0" w:firstLine="0"/>
        <w:jc w:val="both"/>
        <w:rPr>
          <w:rFonts w:ascii="Arial" w:hAnsi="Arial"/>
        </w:rPr>
      </w:pPr>
      <w:r>
        <w:rPr>
          <w:rFonts w:ascii="Arial" w:hAnsi="Arial"/>
        </w:rPr>
        <w:t xml:space="preserve">The question is whether </w:t>
      </w:r>
      <w:r w:rsidR="001631F3">
        <w:rPr>
          <w:rFonts w:ascii="Arial" w:hAnsi="Arial"/>
        </w:rPr>
        <w:t>a</w:t>
      </w:r>
      <w:r>
        <w:rPr>
          <w:rFonts w:ascii="Arial" w:hAnsi="Arial"/>
        </w:rPr>
        <w:t xml:space="preserve">ppellant has established that </w:t>
      </w:r>
      <w:r w:rsidR="00C55575">
        <w:rPr>
          <w:rFonts w:ascii="Arial" w:hAnsi="Arial"/>
        </w:rPr>
        <w:t>a</w:t>
      </w:r>
      <w:r w:rsidR="00C55575" w:rsidRPr="00C55575">
        <w:rPr>
          <w:rFonts w:ascii="Arial" w:hAnsi="Arial"/>
        </w:rPr>
        <w:t xml:space="preserve"> well-informed person who </w:t>
      </w:r>
      <w:r>
        <w:rPr>
          <w:rFonts w:ascii="Arial" w:hAnsi="Arial"/>
        </w:rPr>
        <w:t xml:space="preserve">considered </w:t>
      </w:r>
      <w:r w:rsidR="00C55575" w:rsidRPr="00C55575">
        <w:rPr>
          <w:rFonts w:ascii="Arial" w:hAnsi="Arial"/>
        </w:rPr>
        <w:t xml:space="preserve">the process established in terms of s 35 would have a reasonable apprehension of bias </w:t>
      </w:r>
      <w:r w:rsidR="00C55575">
        <w:rPr>
          <w:rFonts w:ascii="Arial" w:hAnsi="Arial"/>
        </w:rPr>
        <w:t xml:space="preserve">on the part of the Disciplinary Committee.  </w:t>
      </w:r>
      <w:r>
        <w:rPr>
          <w:rFonts w:ascii="Arial" w:hAnsi="Arial"/>
        </w:rPr>
        <w:t xml:space="preserve">In my view, </w:t>
      </w:r>
      <w:r w:rsidR="00B55CB9">
        <w:rPr>
          <w:rFonts w:ascii="Arial" w:hAnsi="Arial"/>
        </w:rPr>
        <w:t>a</w:t>
      </w:r>
      <w:r>
        <w:rPr>
          <w:rFonts w:ascii="Arial" w:hAnsi="Arial"/>
        </w:rPr>
        <w:t xml:space="preserve">ppellant has not established that case.  </w:t>
      </w:r>
      <w:r w:rsidR="00984111">
        <w:rPr>
          <w:rFonts w:ascii="Arial" w:hAnsi="Arial"/>
        </w:rPr>
        <w:t>A reading of its provisions makes clear that s</w:t>
      </w:r>
      <w:r>
        <w:rPr>
          <w:rFonts w:ascii="Arial" w:hAnsi="Arial"/>
        </w:rPr>
        <w:t xml:space="preserve"> 35 is an important provision aimed at enhancing public confidence in the legal profession by providing a fair procedure for the handling of complaints against legal practitioners. </w:t>
      </w:r>
      <w:r w:rsidR="00BA09C5">
        <w:rPr>
          <w:rFonts w:ascii="Arial" w:hAnsi="Arial"/>
        </w:rPr>
        <w:t xml:space="preserve">The procedure takes care to protect the interests of both the public and legal practitioners.  </w:t>
      </w:r>
    </w:p>
    <w:p w14:paraId="71738803" w14:textId="77777777" w:rsidR="0068085A" w:rsidRDefault="0068085A" w:rsidP="0068085A">
      <w:pPr>
        <w:pStyle w:val="ListParagraph"/>
        <w:spacing w:line="480" w:lineRule="auto"/>
        <w:ind w:left="0"/>
        <w:rPr>
          <w:rFonts w:ascii="Arial" w:hAnsi="Arial"/>
        </w:rPr>
      </w:pPr>
    </w:p>
    <w:p w14:paraId="7835E0E9" w14:textId="3FE59D10" w:rsidR="0068085A" w:rsidRDefault="00BA09C5" w:rsidP="00106EEA">
      <w:pPr>
        <w:pStyle w:val="ListParagraph"/>
        <w:numPr>
          <w:ilvl w:val="0"/>
          <w:numId w:val="1"/>
        </w:numPr>
        <w:spacing w:line="480" w:lineRule="auto"/>
        <w:ind w:left="0" w:firstLine="0"/>
        <w:jc w:val="both"/>
        <w:rPr>
          <w:rFonts w:ascii="Arial" w:hAnsi="Arial"/>
        </w:rPr>
      </w:pPr>
      <w:r>
        <w:rPr>
          <w:rFonts w:ascii="Arial" w:hAnsi="Arial"/>
        </w:rPr>
        <w:t xml:space="preserve">In the interest of legal practitioners, it provides a sifting mechanism to prevent them from being </w:t>
      </w:r>
      <w:r w:rsidR="007A0CED">
        <w:rPr>
          <w:rFonts w:ascii="Arial" w:hAnsi="Arial"/>
        </w:rPr>
        <w:t>called upon to respond to meritless complaints</w:t>
      </w:r>
      <w:r>
        <w:rPr>
          <w:rFonts w:ascii="Arial" w:hAnsi="Arial"/>
        </w:rPr>
        <w:t>. In their interest too, it provides</w:t>
      </w:r>
      <w:r w:rsidR="007A0CED">
        <w:rPr>
          <w:rFonts w:ascii="Arial" w:hAnsi="Arial"/>
        </w:rPr>
        <w:t xml:space="preserve"> that when they are called upon to respond to a complaint they are given </w:t>
      </w:r>
      <w:r>
        <w:rPr>
          <w:rFonts w:ascii="Arial" w:hAnsi="Arial"/>
        </w:rPr>
        <w:t xml:space="preserve">full and timely </w:t>
      </w:r>
      <w:r w:rsidR="007A0CED">
        <w:rPr>
          <w:rFonts w:ascii="Arial" w:hAnsi="Arial"/>
        </w:rPr>
        <w:t>access to all the relevant materials in the possession</w:t>
      </w:r>
      <w:r>
        <w:rPr>
          <w:rFonts w:ascii="Arial" w:hAnsi="Arial"/>
        </w:rPr>
        <w:t xml:space="preserve"> of</w:t>
      </w:r>
      <w:r w:rsidR="007A0CED">
        <w:rPr>
          <w:rFonts w:ascii="Arial" w:hAnsi="Arial"/>
        </w:rPr>
        <w:t xml:space="preserve"> the Committee</w:t>
      </w:r>
      <w:r w:rsidR="00984111">
        <w:rPr>
          <w:rFonts w:ascii="Arial" w:hAnsi="Arial"/>
        </w:rPr>
        <w:t xml:space="preserve"> and the right to be legally represented, </w:t>
      </w:r>
      <w:r>
        <w:rPr>
          <w:rFonts w:ascii="Arial" w:hAnsi="Arial"/>
        </w:rPr>
        <w:t>as well as</w:t>
      </w:r>
      <w:r w:rsidR="007A0CED">
        <w:rPr>
          <w:rFonts w:ascii="Arial" w:hAnsi="Arial"/>
        </w:rPr>
        <w:t xml:space="preserve"> an </w:t>
      </w:r>
      <w:r>
        <w:rPr>
          <w:rFonts w:ascii="Arial" w:hAnsi="Arial"/>
        </w:rPr>
        <w:t>opportunity to lead evidence to</w:t>
      </w:r>
      <w:r w:rsidR="007A0CED">
        <w:rPr>
          <w:rFonts w:ascii="Arial" w:hAnsi="Arial"/>
        </w:rPr>
        <w:t xml:space="preserve"> reb</w:t>
      </w:r>
      <w:r>
        <w:rPr>
          <w:rFonts w:ascii="Arial" w:hAnsi="Arial"/>
        </w:rPr>
        <w:t>ut th</w:t>
      </w:r>
      <w:r w:rsidR="007A0CED">
        <w:rPr>
          <w:rFonts w:ascii="Arial" w:hAnsi="Arial"/>
        </w:rPr>
        <w:t>e</w:t>
      </w:r>
      <w:r>
        <w:rPr>
          <w:rFonts w:ascii="Arial" w:hAnsi="Arial"/>
        </w:rPr>
        <w:t xml:space="preserve"> disciplinary complaints</w:t>
      </w:r>
      <w:r w:rsidR="007A0CED">
        <w:rPr>
          <w:rFonts w:ascii="Arial" w:hAnsi="Arial"/>
        </w:rPr>
        <w:t xml:space="preserve">.  </w:t>
      </w:r>
    </w:p>
    <w:p w14:paraId="5D9FDF60" w14:textId="77777777" w:rsidR="0068085A" w:rsidRDefault="0068085A" w:rsidP="0068085A">
      <w:pPr>
        <w:pStyle w:val="ListParagraph"/>
        <w:spacing w:line="480" w:lineRule="auto"/>
        <w:ind w:left="0"/>
        <w:rPr>
          <w:rFonts w:ascii="Arial" w:hAnsi="Arial"/>
        </w:rPr>
      </w:pPr>
    </w:p>
    <w:p w14:paraId="7909C332" w14:textId="0052E5EF" w:rsidR="00BA09C5" w:rsidRDefault="00984111" w:rsidP="00106EEA">
      <w:pPr>
        <w:pStyle w:val="ListParagraph"/>
        <w:numPr>
          <w:ilvl w:val="0"/>
          <w:numId w:val="1"/>
        </w:numPr>
        <w:spacing w:line="480" w:lineRule="auto"/>
        <w:ind w:left="0" w:firstLine="0"/>
        <w:jc w:val="both"/>
        <w:rPr>
          <w:rFonts w:ascii="Arial" w:hAnsi="Arial"/>
        </w:rPr>
      </w:pPr>
      <w:r>
        <w:rPr>
          <w:rFonts w:ascii="Arial" w:hAnsi="Arial"/>
        </w:rPr>
        <w:t xml:space="preserve">The section further provides that if a legal practitioner is aggrieved by a decision of the Committee in relation to the imposition of a financial penalty, the legal practitioner may appeal to the </w:t>
      </w:r>
      <w:r w:rsidR="00A64802">
        <w:rPr>
          <w:rFonts w:ascii="Arial" w:hAnsi="Arial"/>
        </w:rPr>
        <w:t>c</w:t>
      </w:r>
      <w:r>
        <w:rPr>
          <w:rFonts w:ascii="Arial" w:hAnsi="Arial"/>
        </w:rPr>
        <w:t xml:space="preserve">ourt against the decision. Moreover, the Committee only makes the preliminary decision whether the conduct of the legal practitioner </w:t>
      </w:r>
      <w:r w:rsidR="00A64802">
        <w:rPr>
          <w:rFonts w:ascii="Arial" w:hAnsi="Arial"/>
        </w:rPr>
        <w:t>'</w:t>
      </w:r>
      <w:r>
        <w:rPr>
          <w:rFonts w:ascii="Arial" w:hAnsi="Arial"/>
        </w:rPr>
        <w:t xml:space="preserve">justifies an application to </w:t>
      </w:r>
      <w:r w:rsidR="00A64802">
        <w:rPr>
          <w:rFonts w:ascii="Arial" w:hAnsi="Arial"/>
        </w:rPr>
        <w:t>c</w:t>
      </w:r>
      <w:r>
        <w:rPr>
          <w:rFonts w:ascii="Arial" w:hAnsi="Arial"/>
        </w:rPr>
        <w:t>ourt</w:t>
      </w:r>
      <w:r w:rsidR="00A64802">
        <w:rPr>
          <w:rFonts w:ascii="Arial" w:hAnsi="Arial"/>
        </w:rPr>
        <w:t>'</w:t>
      </w:r>
      <w:r>
        <w:rPr>
          <w:rFonts w:ascii="Arial" w:hAnsi="Arial"/>
        </w:rPr>
        <w:t xml:space="preserve"> for an order to suspend the legal practitioner from practice, or to strike his or her name from the roll.  The decision as to whether a legal practitioner should be barred or suspended from practice is a decision that is taken by a </w:t>
      </w:r>
      <w:r w:rsidR="006B1788">
        <w:rPr>
          <w:rFonts w:ascii="Arial" w:hAnsi="Arial"/>
        </w:rPr>
        <w:t>c</w:t>
      </w:r>
      <w:r>
        <w:rPr>
          <w:rFonts w:ascii="Arial" w:hAnsi="Arial"/>
        </w:rPr>
        <w:t xml:space="preserve">ourt on application by the Disciplinary Committee. </w:t>
      </w:r>
    </w:p>
    <w:p w14:paraId="32F3B629" w14:textId="77777777" w:rsidR="00BA09C5" w:rsidRDefault="00BA09C5" w:rsidP="00BA09C5">
      <w:pPr>
        <w:pStyle w:val="ListParagraph"/>
        <w:spacing w:line="480" w:lineRule="auto"/>
        <w:ind w:left="0"/>
        <w:rPr>
          <w:rFonts w:ascii="Arial" w:hAnsi="Arial"/>
        </w:rPr>
      </w:pPr>
    </w:p>
    <w:p w14:paraId="7F969F70" w14:textId="7C89473E" w:rsidR="0045797D" w:rsidRDefault="00BA09C5" w:rsidP="00106EEA">
      <w:pPr>
        <w:pStyle w:val="ListParagraph"/>
        <w:numPr>
          <w:ilvl w:val="0"/>
          <w:numId w:val="1"/>
        </w:numPr>
        <w:spacing w:line="480" w:lineRule="auto"/>
        <w:ind w:left="0" w:firstLine="0"/>
        <w:jc w:val="both"/>
        <w:rPr>
          <w:rFonts w:ascii="Arial" w:hAnsi="Arial"/>
        </w:rPr>
      </w:pPr>
      <w:r>
        <w:rPr>
          <w:rFonts w:ascii="Arial" w:hAnsi="Arial"/>
        </w:rPr>
        <w:t xml:space="preserve">The Committee, as an administrative body within the ambit of Art 18 of the Constitution, must act reasonably and fairly and in accordance with the law.  The </w:t>
      </w:r>
      <w:r w:rsidR="00C55575">
        <w:rPr>
          <w:rFonts w:ascii="Arial" w:hAnsi="Arial"/>
        </w:rPr>
        <w:t xml:space="preserve">jurisprudence referred to by the </w:t>
      </w:r>
      <w:r w:rsidR="00A64802">
        <w:rPr>
          <w:rFonts w:ascii="Arial" w:hAnsi="Arial"/>
        </w:rPr>
        <w:t>a</w:t>
      </w:r>
      <w:r w:rsidR="00C55575">
        <w:rPr>
          <w:rFonts w:ascii="Arial" w:hAnsi="Arial"/>
        </w:rPr>
        <w:t xml:space="preserve">ppellant </w:t>
      </w:r>
      <w:r>
        <w:rPr>
          <w:rFonts w:ascii="Arial" w:hAnsi="Arial"/>
        </w:rPr>
        <w:t xml:space="preserve">gives </w:t>
      </w:r>
      <w:r w:rsidR="00C55575">
        <w:rPr>
          <w:rFonts w:ascii="Arial" w:hAnsi="Arial"/>
        </w:rPr>
        <w:t xml:space="preserve">salutary </w:t>
      </w:r>
      <w:r>
        <w:rPr>
          <w:rFonts w:ascii="Arial" w:hAnsi="Arial"/>
        </w:rPr>
        <w:t>guidance as to what those obligations require. For example, m</w:t>
      </w:r>
      <w:r w:rsidR="00C55575">
        <w:rPr>
          <w:rFonts w:ascii="Arial" w:hAnsi="Arial"/>
        </w:rPr>
        <w:t>embers of the Disciplinary Committee must not permit the legal practitioner whom it appoi</w:t>
      </w:r>
      <w:r w:rsidR="0045797D">
        <w:rPr>
          <w:rFonts w:ascii="Arial" w:hAnsi="Arial"/>
        </w:rPr>
        <w:t>nts in terms of s 35(5) of</w:t>
      </w:r>
      <w:r w:rsidR="00C55575">
        <w:rPr>
          <w:rFonts w:ascii="Arial" w:hAnsi="Arial"/>
        </w:rPr>
        <w:t xml:space="preserve"> the Act to </w:t>
      </w:r>
      <w:r w:rsidR="0045797D">
        <w:rPr>
          <w:rFonts w:ascii="Arial" w:hAnsi="Arial"/>
        </w:rPr>
        <w:t>participate in its deliberations, or in the preparation of its decision. Moreover, members of the Disciplinary Committee must not participate</w:t>
      </w:r>
      <w:r w:rsidR="00C55575">
        <w:rPr>
          <w:rFonts w:ascii="Arial" w:hAnsi="Arial"/>
        </w:rPr>
        <w:t xml:space="preserve"> in any </w:t>
      </w:r>
      <w:r w:rsidR="0045797D">
        <w:rPr>
          <w:rFonts w:ascii="Arial" w:hAnsi="Arial"/>
        </w:rPr>
        <w:t xml:space="preserve">disciplinary </w:t>
      </w:r>
      <w:r w:rsidR="00C55575">
        <w:rPr>
          <w:rFonts w:ascii="Arial" w:hAnsi="Arial"/>
        </w:rPr>
        <w:t xml:space="preserve">proceedings </w:t>
      </w:r>
      <w:r w:rsidR="0045797D">
        <w:rPr>
          <w:rFonts w:ascii="Arial" w:hAnsi="Arial"/>
        </w:rPr>
        <w:t xml:space="preserve">where </w:t>
      </w:r>
      <w:r w:rsidR="00C55575">
        <w:rPr>
          <w:rFonts w:ascii="Arial" w:hAnsi="Arial"/>
        </w:rPr>
        <w:t xml:space="preserve">they have been involved in the </w:t>
      </w:r>
      <w:r w:rsidR="0045797D">
        <w:rPr>
          <w:rFonts w:ascii="Arial" w:hAnsi="Arial"/>
        </w:rPr>
        <w:t>institution</w:t>
      </w:r>
      <w:r w:rsidR="00C55575">
        <w:rPr>
          <w:rFonts w:ascii="Arial" w:hAnsi="Arial"/>
        </w:rPr>
        <w:t xml:space="preserve"> </w:t>
      </w:r>
      <w:r w:rsidR="0045797D">
        <w:rPr>
          <w:rFonts w:ascii="Arial" w:hAnsi="Arial"/>
        </w:rPr>
        <w:t xml:space="preserve">or investigation </w:t>
      </w:r>
      <w:r w:rsidR="00C55575">
        <w:rPr>
          <w:rFonts w:ascii="Arial" w:hAnsi="Arial"/>
        </w:rPr>
        <w:t xml:space="preserve">of </w:t>
      </w:r>
      <w:r w:rsidR="0045797D">
        <w:rPr>
          <w:rFonts w:ascii="Arial" w:hAnsi="Arial"/>
        </w:rPr>
        <w:t xml:space="preserve">a complaint. Should the Committee flout these principles of fairness in any individual case, its conduct will be subject to judicial review on the basis that it has not followed a fair procedure. </w:t>
      </w:r>
    </w:p>
    <w:p w14:paraId="60BC6BEE" w14:textId="77777777" w:rsidR="0045797D" w:rsidRDefault="0045797D" w:rsidP="0045797D">
      <w:pPr>
        <w:pStyle w:val="ListParagraph"/>
        <w:spacing w:line="480" w:lineRule="auto"/>
        <w:ind w:left="0"/>
        <w:rPr>
          <w:rFonts w:ascii="Arial" w:hAnsi="Arial"/>
        </w:rPr>
      </w:pPr>
    </w:p>
    <w:p w14:paraId="0F5F5EC3" w14:textId="580D395F" w:rsidR="00C21710" w:rsidRDefault="0068085A" w:rsidP="00106EEA">
      <w:pPr>
        <w:pStyle w:val="ListParagraph"/>
        <w:numPr>
          <w:ilvl w:val="0"/>
          <w:numId w:val="1"/>
        </w:numPr>
        <w:spacing w:line="480" w:lineRule="auto"/>
        <w:ind w:left="0" w:firstLine="0"/>
        <w:jc w:val="both"/>
        <w:rPr>
          <w:rFonts w:ascii="Arial" w:hAnsi="Arial"/>
        </w:rPr>
      </w:pPr>
      <w:r>
        <w:rPr>
          <w:rFonts w:ascii="Arial" w:hAnsi="Arial"/>
        </w:rPr>
        <w:t xml:space="preserve">In the circumstances, </w:t>
      </w:r>
      <w:r w:rsidR="00A64802">
        <w:rPr>
          <w:rFonts w:ascii="Arial" w:hAnsi="Arial"/>
        </w:rPr>
        <w:t>a</w:t>
      </w:r>
      <w:r w:rsidR="00C21710">
        <w:rPr>
          <w:rFonts w:ascii="Arial" w:hAnsi="Arial"/>
        </w:rPr>
        <w:t xml:space="preserve">ppellant’s </w:t>
      </w:r>
      <w:r>
        <w:rPr>
          <w:rFonts w:ascii="Arial" w:hAnsi="Arial"/>
        </w:rPr>
        <w:t xml:space="preserve">argument that </w:t>
      </w:r>
      <w:r w:rsidR="00C21710">
        <w:rPr>
          <w:rFonts w:ascii="Arial" w:hAnsi="Arial"/>
        </w:rPr>
        <w:t>s 35 of the Act</w:t>
      </w:r>
      <w:r>
        <w:rPr>
          <w:rFonts w:ascii="Arial" w:hAnsi="Arial"/>
        </w:rPr>
        <w:t xml:space="preserve"> inscribes institutional bias in the procedures followed by the Disciplinary Committee cannot succeed.  An informed observer, viewing the matter realistically and practically, would not entertain a reasonable apprehension of bias in relation to the proceedings of the Disciplinary Committee in a substantial number of cases.  </w:t>
      </w:r>
      <w:r w:rsidR="001972BB">
        <w:rPr>
          <w:rFonts w:ascii="Arial" w:hAnsi="Arial"/>
        </w:rPr>
        <w:t xml:space="preserve">The appeal must in this respect fail. </w:t>
      </w:r>
    </w:p>
    <w:p w14:paraId="4FD8F121" w14:textId="77777777" w:rsidR="00C21710" w:rsidRDefault="00C21710" w:rsidP="00C21710">
      <w:pPr>
        <w:pStyle w:val="ListParagraph"/>
        <w:spacing w:line="480" w:lineRule="auto"/>
        <w:ind w:left="0"/>
        <w:rPr>
          <w:rFonts w:ascii="Arial" w:hAnsi="Arial"/>
        </w:rPr>
      </w:pPr>
    </w:p>
    <w:p w14:paraId="20B4A0BF" w14:textId="620D92A9" w:rsidR="00985297" w:rsidRPr="00985297" w:rsidRDefault="00844C5B" w:rsidP="00106EEA">
      <w:pPr>
        <w:pStyle w:val="ListParagraph"/>
        <w:spacing w:line="480" w:lineRule="auto"/>
        <w:ind w:left="0"/>
        <w:jc w:val="both"/>
        <w:rPr>
          <w:rFonts w:ascii="Arial" w:hAnsi="Arial"/>
          <w:i/>
        </w:rPr>
      </w:pPr>
      <w:r>
        <w:rPr>
          <w:rFonts w:ascii="Arial" w:hAnsi="Arial"/>
          <w:i/>
        </w:rPr>
        <w:t xml:space="preserve">II </w:t>
      </w:r>
      <w:r w:rsidR="00985297">
        <w:rPr>
          <w:rFonts w:ascii="Arial" w:hAnsi="Arial"/>
          <w:i/>
        </w:rPr>
        <w:t>Did the High Court err in referring the matter back to the Disciplinary Committee?</w:t>
      </w:r>
    </w:p>
    <w:p w14:paraId="32A93359" w14:textId="074BB8E6" w:rsidR="0012650A" w:rsidRDefault="0012650A" w:rsidP="00106EEA">
      <w:pPr>
        <w:pStyle w:val="ListParagraph"/>
        <w:numPr>
          <w:ilvl w:val="0"/>
          <w:numId w:val="1"/>
        </w:numPr>
        <w:spacing w:line="480" w:lineRule="auto"/>
        <w:ind w:left="0" w:firstLine="0"/>
        <w:jc w:val="both"/>
        <w:rPr>
          <w:rFonts w:ascii="Arial" w:hAnsi="Arial"/>
        </w:rPr>
      </w:pPr>
      <w:r>
        <w:rPr>
          <w:rFonts w:ascii="Arial" w:hAnsi="Arial"/>
        </w:rPr>
        <w:t>Appellant’s second contention is that once the High Court had concluded that the Disciplinary Committee had not been properly constituted at the time it took the decision</w:t>
      </w:r>
      <w:r w:rsidR="001972BB">
        <w:rPr>
          <w:rFonts w:ascii="Arial" w:hAnsi="Arial"/>
        </w:rPr>
        <w:t xml:space="preserve"> to make an application to the High Court in terms of s </w:t>
      </w:r>
      <w:r w:rsidR="00C01531">
        <w:rPr>
          <w:rFonts w:ascii="Arial" w:hAnsi="Arial"/>
        </w:rPr>
        <w:t>35(9) of the Act</w:t>
      </w:r>
      <w:r>
        <w:rPr>
          <w:rFonts w:ascii="Arial" w:hAnsi="Arial"/>
        </w:rPr>
        <w:t xml:space="preserve">, it was not competent for the </w:t>
      </w:r>
      <w:r w:rsidR="006B1788">
        <w:rPr>
          <w:rFonts w:ascii="Arial" w:hAnsi="Arial"/>
        </w:rPr>
        <w:t>c</w:t>
      </w:r>
      <w:r>
        <w:rPr>
          <w:rFonts w:ascii="Arial" w:hAnsi="Arial"/>
        </w:rPr>
        <w:t>ourt to refer the matter back to the Disciplinary Committee.</w:t>
      </w:r>
      <w:r w:rsidR="00C01531">
        <w:rPr>
          <w:rFonts w:ascii="Arial" w:hAnsi="Arial"/>
        </w:rPr>
        <w:t xml:space="preserve">  The High Court reasoned that it had a </w:t>
      </w:r>
      <w:r w:rsidR="00A64802">
        <w:rPr>
          <w:rFonts w:ascii="Arial" w:hAnsi="Arial"/>
        </w:rPr>
        <w:t>'</w:t>
      </w:r>
      <w:r w:rsidR="00C01531">
        <w:rPr>
          <w:rFonts w:ascii="Arial" w:hAnsi="Arial"/>
        </w:rPr>
        <w:t>residual inherent power to supervise the legal profession in the public interest</w:t>
      </w:r>
      <w:r w:rsidR="00A64802">
        <w:rPr>
          <w:rFonts w:ascii="Arial" w:hAnsi="Arial"/>
        </w:rPr>
        <w:t>'</w:t>
      </w:r>
      <w:r w:rsidR="00C01531">
        <w:rPr>
          <w:rFonts w:ascii="Arial" w:hAnsi="Arial"/>
        </w:rPr>
        <w:t xml:space="preserve">, which enabled it to refer the matter back to the Disciplinary Committee so that its current members could decide whether </w:t>
      </w:r>
      <w:r w:rsidR="00A64802">
        <w:rPr>
          <w:rFonts w:ascii="Arial" w:hAnsi="Arial"/>
        </w:rPr>
        <w:t>'</w:t>
      </w:r>
      <w:r w:rsidR="00C01531">
        <w:rPr>
          <w:rFonts w:ascii="Arial" w:hAnsi="Arial"/>
        </w:rPr>
        <w:t>to ratify the decision as to the guilt of the first respondent and thereafter decide what appropriate sanction to impose</w:t>
      </w:r>
      <w:r w:rsidR="00A64802">
        <w:rPr>
          <w:rFonts w:ascii="Arial" w:hAnsi="Arial"/>
        </w:rPr>
        <w:t>'</w:t>
      </w:r>
      <w:r w:rsidR="00C01531">
        <w:rPr>
          <w:rFonts w:ascii="Arial" w:hAnsi="Arial"/>
        </w:rPr>
        <w:t xml:space="preserve">. </w:t>
      </w:r>
    </w:p>
    <w:p w14:paraId="12F23EC8" w14:textId="77777777" w:rsidR="0012650A" w:rsidRDefault="0012650A" w:rsidP="00C01531">
      <w:pPr>
        <w:pStyle w:val="ListParagraph"/>
        <w:spacing w:line="480" w:lineRule="auto"/>
        <w:ind w:left="0"/>
        <w:rPr>
          <w:rFonts w:ascii="Arial" w:hAnsi="Arial"/>
        </w:rPr>
      </w:pPr>
    </w:p>
    <w:p w14:paraId="454AF688" w14:textId="1D42F04C" w:rsidR="0075618C" w:rsidRDefault="0075618C" w:rsidP="00106EEA">
      <w:pPr>
        <w:pStyle w:val="ListParagraph"/>
        <w:numPr>
          <w:ilvl w:val="0"/>
          <w:numId w:val="1"/>
        </w:numPr>
        <w:spacing w:line="480" w:lineRule="auto"/>
        <w:ind w:left="0" w:firstLine="0"/>
        <w:jc w:val="both"/>
        <w:rPr>
          <w:rFonts w:ascii="Arial" w:hAnsi="Arial"/>
        </w:rPr>
      </w:pPr>
      <w:r>
        <w:rPr>
          <w:rFonts w:ascii="Arial" w:hAnsi="Arial"/>
        </w:rPr>
        <w:t xml:space="preserve">Both </w:t>
      </w:r>
      <w:r w:rsidR="00A63CD1">
        <w:rPr>
          <w:rFonts w:ascii="Arial" w:hAnsi="Arial"/>
        </w:rPr>
        <w:t xml:space="preserve">the High Court and this </w:t>
      </w:r>
      <w:r w:rsidR="00447442">
        <w:rPr>
          <w:rFonts w:ascii="Arial" w:hAnsi="Arial"/>
        </w:rPr>
        <w:t>c</w:t>
      </w:r>
      <w:r w:rsidR="00A63CD1">
        <w:rPr>
          <w:rFonts w:ascii="Arial" w:hAnsi="Arial"/>
        </w:rPr>
        <w:t>ourt</w:t>
      </w:r>
      <w:r w:rsidR="00915E7C">
        <w:rPr>
          <w:rFonts w:ascii="Arial" w:hAnsi="Arial"/>
        </w:rPr>
        <w:t xml:space="preserve"> have an inherent</w:t>
      </w:r>
      <w:r>
        <w:rPr>
          <w:rFonts w:ascii="Arial" w:hAnsi="Arial"/>
        </w:rPr>
        <w:t xml:space="preserve"> supervisory jurisdiction </w:t>
      </w:r>
      <w:r w:rsidR="00915E7C">
        <w:rPr>
          <w:rFonts w:ascii="Arial" w:hAnsi="Arial"/>
        </w:rPr>
        <w:t xml:space="preserve">to supervise the legal profession in the public interest.  </w:t>
      </w:r>
      <w:r>
        <w:rPr>
          <w:rFonts w:ascii="Arial" w:hAnsi="Arial"/>
        </w:rPr>
        <w:t xml:space="preserve">This jurisdiction arises from the common law and </w:t>
      </w:r>
      <w:r w:rsidR="00915E7C">
        <w:rPr>
          <w:rFonts w:ascii="Arial" w:hAnsi="Arial"/>
        </w:rPr>
        <w:t>is not limited by legislation that regulates the legal profession</w:t>
      </w:r>
      <w:r w:rsidR="00A63CD1">
        <w:rPr>
          <w:rFonts w:ascii="Arial" w:hAnsi="Arial"/>
        </w:rPr>
        <w:t>, unless the legislation expressly so provides</w:t>
      </w:r>
      <w:r w:rsidR="00915E7C">
        <w:rPr>
          <w:rFonts w:ascii="Arial" w:hAnsi="Arial"/>
        </w:rPr>
        <w:t>.</w:t>
      </w:r>
      <w:r w:rsidR="00915E7C">
        <w:rPr>
          <w:rStyle w:val="FootnoteReference"/>
          <w:rFonts w:ascii="Arial" w:hAnsi="Arial"/>
        </w:rPr>
        <w:footnoteReference w:id="41"/>
      </w:r>
      <w:r w:rsidR="009B284A">
        <w:rPr>
          <w:rFonts w:ascii="Arial" w:hAnsi="Arial"/>
        </w:rPr>
        <w:t xml:space="preserve">  Neither party suggested that there was any provision in the Act that seeks to </w:t>
      </w:r>
      <w:r>
        <w:rPr>
          <w:rFonts w:ascii="Arial" w:hAnsi="Arial"/>
        </w:rPr>
        <w:t>restrict the scope of this</w:t>
      </w:r>
      <w:r w:rsidR="00B254E0">
        <w:rPr>
          <w:rFonts w:ascii="Arial" w:hAnsi="Arial"/>
        </w:rPr>
        <w:t xml:space="preserve"> </w:t>
      </w:r>
      <w:r w:rsidR="00E36F22">
        <w:rPr>
          <w:rFonts w:ascii="Arial" w:hAnsi="Arial"/>
        </w:rPr>
        <w:t>jurisdiction</w:t>
      </w:r>
      <w:r>
        <w:rPr>
          <w:rFonts w:ascii="Arial" w:hAnsi="Arial"/>
        </w:rPr>
        <w:t xml:space="preserve">. </w:t>
      </w:r>
      <w:r w:rsidR="00784CEE">
        <w:rPr>
          <w:rFonts w:ascii="Arial" w:hAnsi="Arial"/>
        </w:rPr>
        <w:t xml:space="preserve"> The High Court held </w:t>
      </w:r>
      <w:r w:rsidR="00395B05">
        <w:rPr>
          <w:rFonts w:ascii="Arial" w:hAnsi="Arial"/>
        </w:rPr>
        <w:t>that the Disciplinary Committee</w:t>
      </w:r>
      <w:r w:rsidR="00E36F22">
        <w:rPr>
          <w:rFonts w:ascii="Arial" w:hAnsi="Arial"/>
        </w:rPr>
        <w:t xml:space="preserve"> was not properly constituted at the time that the decision to approach the </w:t>
      </w:r>
      <w:r w:rsidR="00325F19">
        <w:rPr>
          <w:rFonts w:ascii="Arial" w:hAnsi="Arial"/>
        </w:rPr>
        <w:t>c</w:t>
      </w:r>
      <w:r w:rsidR="00E36F22">
        <w:rPr>
          <w:rFonts w:ascii="Arial" w:hAnsi="Arial"/>
        </w:rPr>
        <w:t>ourt in t</w:t>
      </w:r>
      <w:r w:rsidR="00784CEE">
        <w:rPr>
          <w:rFonts w:ascii="Arial" w:hAnsi="Arial"/>
        </w:rPr>
        <w:t>erms of s 35(9) was taken</w:t>
      </w:r>
      <w:r w:rsidR="00E36F22">
        <w:rPr>
          <w:rFonts w:ascii="Arial" w:hAnsi="Arial"/>
        </w:rPr>
        <w:t xml:space="preserve"> and was</w:t>
      </w:r>
      <w:r w:rsidR="00784CEE">
        <w:rPr>
          <w:rFonts w:ascii="Arial" w:hAnsi="Arial"/>
        </w:rPr>
        <w:t>,</w:t>
      </w:r>
      <w:r w:rsidR="00E36F22">
        <w:rPr>
          <w:rFonts w:ascii="Arial" w:hAnsi="Arial"/>
        </w:rPr>
        <w:t xml:space="preserve"> according to the High Court</w:t>
      </w:r>
      <w:r w:rsidR="00784CEE">
        <w:rPr>
          <w:rFonts w:ascii="Arial" w:hAnsi="Arial"/>
        </w:rPr>
        <w:t>, therefore</w:t>
      </w:r>
      <w:r w:rsidR="00E36F22">
        <w:rPr>
          <w:rFonts w:ascii="Arial" w:hAnsi="Arial"/>
        </w:rPr>
        <w:t xml:space="preserve"> not lawf</w:t>
      </w:r>
      <w:r w:rsidR="00784CEE">
        <w:rPr>
          <w:rFonts w:ascii="Arial" w:hAnsi="Arial"/>
        </w:rPr>
        <w:t>ully able to take that decision.  This</w:t>
      </w:r>
      <w:r w:rsidR="00395B05">
        <w:rPr>
          <w:rFonts w:ascii="Arial" w:hAnsi="Arial"/>
        </w:rPr>
        <w:t xml:space="preserve"> conclusion was not the subject of cross-appeal to this </w:t>
      </w:r>
      <w:r w:rsidR="00325F19">
        <w:rPr>
          <w:rFonts w:ascii="Arial" w:hAnsi="Arial"/>
        </w:rPr>
        <w:t>c</w:t>
      </w:r>
      <w:r w:rsidR="00395B05">
        <w:rPr>
          <w:rFonts w:ascii="Arial" w:hAnsi="Arial"/>
        </w:rPr>
        <w:t>ourt</w:t>
      </w:r>
      <w:r w:rsidR="00E36F22">
        <w:rPr>
          <w:rFonts w:ascii="Arial" w:hAnsi="Arial"/>
        </w:rPr>
        <w:t xml:space="preserve"> and </w:t>
      </w:r>
      <w:r w:rsidR="00784CEE">
        <w:rPr>
          <w:rFonts w:ascii="Arial" w:hAnsi="Arial"/>
        </w:rPr>
        <w:t xml:space="preserve">therefore </w:t>
      </w:r>
      <w:r w:rsidR="00E36F22">
        <w:rPr>
          <w:rFonts w:ascii="Arial" w:hAnsi="Arial"/>
        </w:rPr>
        <w:t>we express no opinion</w:t>
      </w:r>
      <w:r w:rsidR="00784CEE">
        <w:rPr>
          <w:rFonts w:ascii="Arial" w:hAnsi="Arial"/>
        </w:rPr>
        <w:t xml:space="preserve"> on it.  Nevertheless, the fact that the Disciplinary Committee was not properly constituted at the time it took the decision to make an application to the High Court would not have affected </w:t>
      </w:r>
      <w:r w:rsidR="00395B05">
        <w:rPr>
          <w:rFonts w:ascii="Arial" w:hAnsi="Arial"/>
        </w:rPr>
        <w:t xml:space="preserve">the </w:t>
      </w:r>
      <w:r w:rsidR="00784CEE">
        <w:rPr>
          <w:rFonts w:ascii="Arial" w:hAnsi="Arial"/>
        </w:rPr>
        <w:t xml:space="preserve">inherent jurisdiction of the </w:t>
      </w:r>
      <w:r w:rsidR="00395B05">
        <w:rPr>
          <w:rFonts w:ascii="Arial" w:hAnsi="Arial"/>
        </w:rPr>
        <w:t>High Cou</w:t>
      </w:r>
      <w:r w:rsidR="00B254E0">
        <w:rPr>
          <w:rFonts w:ascii="Arial" w:hAnsi="Arial"/>
        </w:rPr>
        <w:t>rt</w:t>
      </w:r>
      <w:r w:rsidR="00395B05">
        <w:rPr>
          <w:rFonts w:ascii="Arial" w:hAnsi="Arial"/>
        </w:rPr>
        <w:t xml:space="preserve">. </w:t>
      </w:r>
      <w:r w:rsidR="00B254E0">
        <w:rPr>
          <w:rFonts w:ascii="Arial" w:hAnsi="Arial"/>
        </w:rPr>
        <w:t xml:space="preserve">  The </w:t>
      </w:r>
      <w:r w:rsidR="00325F19">
        <w:rPr>
          <w:rFonts w:ascii="Arial" w:hAnsi="Arial"/>
        </w:rPr>
        <w:t>c</w:t>
      </w:r>
      <w:r w:rsidR="00B254E0">
        <w:rPr>
          <w:rFonts w:ascii="Arial" w:hAnsi="Arial"/>
        </w:rPr>
        <w:t>ourt’s authority to make an</w:t>
      </w:r>
      <w:r w:rsidR="00784CEE">
        <w:rPr>
          <w:rFonts w:ascii="Arial" w:hAnsi="Arial"/>
        </w:rPr>
        <w:t xml:space="preserve"> appropriate order in the case in terms of </w:t>
      </w:r>
      <w:r w:rsidR="00B254E0">
        <w:rPr>
          <w:rFonts w:ascii="Arial" w:hAnsi="Arial"/>
        </w:rPr>
        <w:t>its inherent jurisdiction was not dependent on the standing of the applicant.</w:t>
      </w:r>
    </w:p>
    <w:p w14:paraId="574A3C84" w14:textId="77777777" w:rsidR="0075618C" w:rsidRDefault="0075618C" w:rsidP="0075618C">
      <w:pPr>
        <w:pStyle w:val="ListParagraph"/>
        <w:spacing w:line="480" w:lineRule="auto"/>
        <w:ind w:left="0"/>
        <w:rPr>
          <w:rFonts w:ascii="Arial" w:hAnsi="Arial"/>
        </w:rPr>
      </w:pPr>
    </w:p>
    <w:p w14:paraId="1244A846" w14:textId="2C095D91" w:rsidR="00844C5B" w:rsidRDefault="00784CEE" w:rsidP="00106EEA">
      <w:pPr>
        <w:pStyle w:val="ListParagraph"/>
        <w:numPr>
          <w:ilvl w:val="0"/>
          <w:numId w:val="1"/>
        </w:numPr>
        <w:spacing w:line="480" w:lineRule="auto"/>
        <w:ind w:left="0" w:firstLine="0"/>
        <w:jc w:val="both"/>
        <w:rPr>
          <w:rFonts w:ascii="Arial" w:hAnsi="Arial"/>
        </w:rPr>
      </w:pPr>
      <w:r>
        <w:rPr>
          <w:rFonts w:ascii="Arial" w:hAnsi="Arial"/>
        </w:rPr>
        <w:t xml:space="preserve">Indeed, </w:t>
      </w:r>
      <w:r w:rsidR="00C85C3E">
        <w:rPr>
          <w:rFonts w:ascii="Arial" w:hAnsi="Arial"/>
        </w:rPr>
        <w:t xml:space="preserve">it may well be, although it is not necessary to decide this question now, that </w:t>
      </w:r>
      <w:r>
        <w:rPr>
          <w:rFonts w:ascii="Arial" w:hAnsi="Arial"/>
        </w:rPr>
        <w:t>the High Court could</w:t>
      </w:r>
      <w:r w:rsidR="00C85C3E">
        <w:rPr>
          <w:rFonts w:ascii="Arial" w:hAnsi="Arial"/>
        </w:rPr>
        <w:t>,</w:t>
      </w:r>
      <w:r>
        <w:rPr>
          <w:rFonts w:ascii="Arial" w:hAnsi="Arial"/>
        </w:rPr>
        <w:t xml:space="preserve"> in the exercise of its inherent jurisdiction, if it had considered that both the facts and the interests of the public warranted it, have determined whether </w:t>
      </w:r>
      <w:r w:rsidR="00885547">
        <w:rPr>
          <w:rFonts w:ascii="Arial" w:hAnsi="Arial"/>
        </w:rPr>
        <w:t>a</w:t>
      </w:r>
      <w:r>
        <w:rPr>
          <w:rFonts w:ascii="Arial" w:hAnsi="Arial"/>
        </w:rPr>
        <w:t xml:space="preserve">ppellant’s name should </w:t>
      </w:r>
      <w:r w:rsidR="000C6DB8" w:rsidRPr="0075618C">
        <w:rPr>
          <w:rFonts w:ascii="Arial" w:hAnsi="Arial"/>
        </w:rPr>
        <w:t xml:space="preserve">have been struck from the roll of attorneys or </w:t>
      </w:r>
      <w:r w:rsidR="00C85C3E">
        <w:rPr>
          <w:rFonts w:ascii="Arial" w:hAnsi="Arial"/>
        </w:rPr>
        <w:t xml:space="preserve">he should have been </w:t>
      </w:r>
      <w:r w:rsidR="000C6DB8" w:rsidRPr="0075618C">
        <w:rPr>
          <w:rFonts w:ascii="Arial" w:hAnsi="Arial"/>
        </w:rPr>
        <w:t xml:space="preserve">suspended from practice, even </w:t>
      </w:r>
      <w:r w:rsidR="0075618C" w:rsidRPr="0075618C">
        <w:rPr>
          <w:rFonts w:ascii="Arial" w:hAnsi="Arial"/>
        </w:rPr>
        <w:t xml:space="preserve">once </w:t>
      </w:r>
      <w:r w:rsidR="000C6DB8" w:rsidRPr="0075618C">
        <w:rPr>
          <w:rFonts w:ascii="Arial" w:hAnsi="Arial"/>
        </w:rPr>
        <w:t xml:space="preserve">the High Court had concluded that the Disciplinary Committee had not been properly constituted at the time it decided to make an application to the High Court.  </w:t>
      </w:r>
    </w:p>
    <w:p w14:paraId="449A8338" w14:textId="77777777" w:rsidR="00844C5B" w:rsidRDefault="00844C5B" w:rsidP="00844C5B">
      <w:pPr>
        <w:pStyle w:val="ListParagraph"/>
        <w:spacing w:line="480" w:lineRule="auto"/>
        <w:ind w:left="0"/>
        <w:rPr>
          <w:rFonts w:ascii="Arial" w:hAnsi="Arial"/>
        </w:rPr>
      </w:pPr>
    </w:p>
    <w:p w14:paraId="1180F3D5" w14:textId="44FC9379" w:rsidR="00C85C3E" w:rsidRDefault="000C6DB8" w:rsidP="00106EEA">
      <w:pPr>
        <w:pStyle w:val="ListParagraph"/>
        <w:numPr>
          <w:ilvl w:val="0"/>
          <w:numId w:val="1"/>
        </w:numPr>
        <w:spacing w:line="480" w:lineRule="auto"/>
        <w:ind w:left="0" w:firstLine="0"/>
        <w:jc w:val="both"/>
        <w:rPr>
          <w:rFonts w:ascii="Arial" w:hAnsi="Arial"/>
        </w:rPr>
      </w:pPr>
      <w:r w:rsidRPr="0075618C">
        <w:rPr>
          <w:rFonts w:ascii="Arial" w:hAnsi="Arial"/>
        </w:rPr>
        <w:t xml:space="preserve">Be that as it may, the High Court chose to refer the matter back to the Disciplinary Committee.  The High Court did so because it thought it would be </w:t>
      </w:r>
      <w:r w:rsidR="00885547">
        <w:rPr>
          <w:rFonts w:ascii="Arial" w:hAnsi="Arial"/>
        </w:rPr>
        <w:t>'</w:t>
      </w:r>
      <w:r w:rsidRPr="0075618C">
        <w:rPr>
          <w:rFonts w:ascii="Arial" w:hAnsi="Arial"/>
        </w:rPr>
        <w:t>just and reasonable</w:t>
      </w:r>
      <w:r w:rsidR="00885547">
        <w:rPr>
          <w:rFonts w:ascii="Arial" w:hAnsi="Arial"/>
        </w:rPr>
        <w:t>'</w:t>
      </w:r>
      <w:r w:rsidRPr="0075618C">
        <w:rPr>
          <w:rFonts w:ascii="Arial" w:hAnsi="Arial"/>
        </w:rPr>
        <w:t xml:space="preserve">, </w:t>
      </w:r>
      <w:r w:rsidR="00885547">
        <w:rPr>
          <w:rFonts w:ascii="Arial" w:hAnsi="Arial"/>
        </w:rPr>
        <w:t>'</w:t>
      </w:r>
      <w:r w:rsidRPr="0075618C">
        <w:rPr>
          <w:rFonts w:ascii="Arial" w:hAnsi="Arial"/>
        </w:rPr>
        <w:t>in the interest of the public</w:t>
      </w:r>
      <w:r w:rsidR="00885547">
        <w:rPr>
          <w:rFonts w:ascii="Arial" w:hAnsi="Arial"/>
        </w:rPr>
        <w:t>'</w:t>
      </w:r>
      <w:r w:rsidRPr="0075618C">
        <w:rPr>
          <w:rFonts w:ascii="Arial" w:hAnsi="Arial"/>
        </w:rPr>
        <w:t>, as well as in the interest of t</w:t>
      </w:r>
      <w:r w:rsidR="00885547">
        <w:rPr>
          <w:rFonts w:ascii="Arial" w:hAnsi="Arial"/>
        </w:rPr>
        <w:t>'</w:t>
      </w:r>
      <w:r w:rsidRPr="0075618C">
        <w:rPr>
          <w:rFonts w:ascii="Arial" w:hAnsi="Arial"/>
        </w:rPr>
        <w:t xml:space="preserve">he effective supervision of the profession and the proper </w:t>
      </w:r>
      <w:r w:rsidR="0075618C" w:rsidRPr="0075618C">
        <w:rPr>
          <w:rFonts w:ascii="Arial" w:hAnsi="Arial"/>
        </w:rPr>
        <w:t>administration</w:t>
      </w:r>
      <w:r w:rsidRPr="0075618C">
        <w:rPr>
          <w:rFonts w:ascii="Arial" w:hAnsi="Arial"/>
        </w:rPr>
        <w:t xml:space="preserve"> of justice</w:t>
      </w:r>
      <w:r w:rsidR="00885547">
        <w:rPr>
          <w:rFonts w:ascii="Arial" w:hAnsi="Arial"/>
        </w:rPr>
        <w:t>'</w:t>
      </w:r>
      <w:r w:rsidRPr="0075618C">
        <w:rPr>
          <w:rFonts w:ascii="Arial" w:hAnsi="Arial"/>
        </w:rPr>
        <w:t xml:space="preserve"> to do so. </w:t>
      </w:r>
      <w:r w:rsidR="00C85C3E">
        <w:rPr>
          <w:rFonts w:ascii="Arial" w:hAnsi="Arial"/>
        </w:rPr>
        <w:t xml:space="preserve">The decision to refer the matter back to the Disciplinary Committee was taken by the High Court in the public interest given the seriousness of the </w:t>
      </w:r>
      <w:r w:rsidR="00885547">
        <w:rPr>
          <w:rFonts w:ascii="Arial" w:hAnsi="Arial"/>
        </w:rPr>
        <w:t>a</w:t>
      </w:r>
      <w:r w:rsidR="00C85C3E">
        <w:rPr>
          <w:rFonts w:ascii="Arial" w:hAnsi="Arial"/>
        </w:rPr>
        <w:t xml:space="preserve">ppellant’s disciplinary violations.  Given the important role of the High Court in supervising the legal profession in the interests of the public, this decision by the High Court cannot be assailed.  One of the purposes of the referral, no doubt, was to avoid any suggestion that the Disciplinary Committee would be prevented from a reconsideration of the disciplinary infractions of </w:t>
      </w:r>
      <w:r w:rsidR="00885547">
        <w:rPr>
          <w:rFonts w:ascii="Arial" w:hAnsi="Arial"/>
        </w:rPr>
        <w:t>a</w:t>
      </w:r>
      <w:r w:rsidR="00C85C3E">
        <w:rPr>
          <w:rFonts w:ascii="Arial" w:hAnsi="Arial"/>
        </w:rPr>
        <w:t xml:space="preserve">ppellant.  For these reasons, therefore, </w:t>
      </w:r>
      <w:r w:rsidR="00885547">
        <w:rPr>
          <w:rFonts w:ascii="Arial" w:hAnsi="Arial"/>
        </w:rPr>
        <w:t>a</w:t>
      </w:r>
      <w:r w:rsidR="00C85C3E">
        <w:rPr>
          <w:rFonts w:ascii="Arial" w:hAnsi="Arial"/>
        </w:rPr>
        <w:t xml:space="preserve">ppellant’s argument that </w:t>
      </w:r>
      <w:r w:rsidR="00B946A1">
        <w:rPr>
          <w:rFonts w:ascii="Arial" w:hAnsi="Arial"/>
        </w:rPr>
        <w:t>the High Court erred in deciding to refer the matter back to the Disciplinary Committee cannot be sustained.</w:t>
      </w:r>
    </w:p>
    <w:p w14:paraId="5A993BEA" w14:textId="77777777" w:rsidR="00C85C3E" w:rsidRDefault="00C85C3E" w:rsidP="00C85C3E">
      <w:pPr>
        <w:pStyle w:val="ListParagraph"/>
        <w:spacing w:line="480" w:lineRule="auto"/>
        <w:ind w:left="0"/>
        <w:rPr>
          <w:rFonts w:ascii="Arial" w:hAnsi="Arial"/>
        </w:rPr>
      </w:pPr>
    </w:p>
    <w:p w14:paraId="68D84C7C" w14:textId="0443F6FA" w:rsidR="00B946A1" w:rsidRDefault="00C85C3E" w:rsidP="00106EEA">
      <w:pPr>
        <w:pStyle w:val="ListParagraph"/>
        <w:numPr>
          <w:ilvl w:val="0"/>
          <w:numId w:val="1"/>
        </w:numPr>
        <w:spacing w:line="480" w:lineRule="auto"/>
        <w:ind w:left="0" w:firstLine="0"/>
        <w:jc w:val="both"/>
        <w:rPr>
          <w:rFonts w:ascii="Arial" w:hAnsi="Arial"/>
        </w:rPr>
      </w:pPr>
      <w:r>
        <w:rPr>
          <w:rFonts w:ascii="Arial" w:hAnsi="Arial"/>
        </w:rPr>
        <w:t>For th</w:t>
      </w:r>
      <w:r w:rsidR="00B946A1">
        <w:rPr>
          <w:rFonts w:ascii="Arial" w:hAnsi="Arial"/>
        </w:rPr>
        <w:t>e reasons given above, the appeal</w:t>
      </w:r>
      <w:r w:rsidR="005E2AD4">
        <w:rPr>
          <w:rFonts w:ascii="Arial" w:hAnsi="Arial"/>
        </w:rPr>
        <w:t xml:space="preserve"> has no prospects of success</w:t>
      </w:r>
      <w:r w:rsidR="00B946A1">
        <w:rPr>
          <w:rFonts w:ascii="Arial" w:hAnsi="Arial"/>
        </w:rPr>
        <w:t>. It is now necessary, given this conclusion on the merits of the case, to return to the applications for condonation considered above.</w:t>
      </w:r>
    </w:p>
    <w:p w14:paraId="590533CB" w14:textId="77777777" w:rsidR="00B946A1" w:rsidRDefault="00B946A1" w:rsidP="00982D04">
      <w:pPr>
        <w:pStyle w:val="ListParagraph"/>
        <w:spacing w:line="480" w:lineRule="auto"/>
        <w:ind w:left="0"/>
        <w:rPr>
          <w:rFonts w:ascii="Arial" w:hAnsi="Arial"/>
        </w:rPr>
      </w:pPr>
    </w:p>
    <w:p w14:paraId="76A8D807" w14:textId="28B252B0" w:rsidR="00844C5B" w:rsidRPr="00106EEA" w:rsidRDefault="00844C5B" w:rsidP="00982D04">
      <w:pPr>
        <w:pStyle w:val="ListParagraph"/>
        <w:spacing w:line="480" w:lineRule="auto"/>
        <w:ind w:left="0"/>
        <w:rPr>
          <w:rFonts w:ascii="Arial" w:hAnsi="Arial"/>
          <w:u w:val="single"/>
        </w:rPr>
      </w:pPr>
      <w:r w:rsidRPr="00106EEA">
        <w:rPr>
          <w:rFonts w:ascii="Arial" w:hAnsi="Arial"/>
          <w:u w:val="single"/>
        </w:rPr>
        <w:t xml:space="preserve">Determination of </w:t>
      </w:r>
      <w:r w:rsidR="00885547" w:rsidRPr="00106EEA">
        <w:rPr>
          <w:rFonts w:ascii="Arial" w:hAnsi="Arial"/>
          <w:u w:val="single"/>
        </w:rPr>
        <w:t>a</w:t>
      </w:r>
      <w:r w:rsidRPr="00106EEA">
        <w:rPr>
          <w:rFonts w:ascii="Arial" w:hAnsi="Arial"/>
          <w:u w:val="single"/>
        </w:rPr>
        <w:t>ppellant’s applications for condonation</w:t>
      </w:r>
    </w:p>
    <w:p w14:paraId="2A00F7DE" w14:textId="37E52DFE" w:rsidR="00C55575" w:rsidRDefault="00982D04" w:rsidP="00106EEA">
      <w:pPr>
        <w:pStyle w:val="ListParagraph"/>
        <w:numPr>
          <w:ilvl w:val="0"/>
          <w:numId w:val="1"/>
        </w:numPr>
        <w:spacing w:line="480" w:lineRule="auto"/>
        <w:ind w:left="0" w:firstLine="0"/>
        <w:jc w:val="both"/>
        <w:rPr>
          <w:rFonts w:ascii="Arial" w:hAnsi="Arial"/>
        </w:rPr>
      </w:pPr>
      <w:r w:rsidRPr="00982D04">
        <w:rPr>
          <w:rFonts w:ascii="Arial" w:hAnsi="Arial"/>
        </w:rPr>
        <w:t xml:space="preserve">Given the fact that </w:t>
      </w:r>
      <w:r w:rsidR="00885547">
        <w:rPr>
          <w:rFonts w:ascii="Arial" w:hAnsi="Arial"/>
        </w:rPr>
        <w:t>a</w:t>
      </w:r>
      <w:r w:rsidRPr="00982D04">
        <w:rPr>
          <w:rFonts w:ascii="Arial" w:hAnsi="Arial"/>
        </w:rPr>
        <w:t>ppellant fai</w:t>
      </w:r>
      <w:r w:rsidR="00844C5B">
        <w:rPr>
          <w:rFonts w:ascii="Arial" w:hAnsi="Arial"/>
        </w:rPr>
        <w:t>led to comply with the rules of</w:t>
      </w:r>
      <w:r w:rsidRPr="00982D04">
        <w:rPr>
          <w:rFonts w:ascii="Arial" w:hAnsi="Arial"/>
        </w:rPr>
        <w:t xml:space="preserve"> this </w:t>
      </w:r>
      <w:r w:rsidR="00885547">
        <w:rPr>
          <w:rFonts w:ascii="Arial" w:hAnsi="Arial"/>
        </w:rPr>
        <w:t>c</w:t>
      </w:r>
      <w:r w:rsidRPr="00982D04">
        <w:rPr>
          <w:rFonts w:ascii="Arial" w:hAnsi="Arial"/>
        </w:rPr>
        <w:t>ourt in relation to the prosecution of his appeal in several respects, and given that his explanation for his failures were in some respects not satisfactory, the question whether condonation should be granted for the non-</w:t>
      </w:r>
      <w:r w:rsidR="00844C5B" w:rsidRPr="00982D04">
        <w:rPr>
          <w:rFonts w:ascii="Arial" w:hAnsi="Arial"/>
        </w:rPr>
        <w:t>compliance</w:t>
      </w:r>
      <w:r w:rsidRPr="00982D04">
        <w:rPr>
          <w:rFonts w:ascii="Arial" w:hAnsi="Arial"/>
        </w:rPr>
        <w:t xml:space="preserve"> turns on whether he has prospects of success upon appeal.  This judgment has explained why </w:t>
      </w:r>
      <w:r w:rsidR="00885547">
        <w:rPr>
          <w:rFonts w:ascii="Arial" w:hAnsi="Arial"/>
        </w:rPr>
        <w:t>a</w:t>
      </w:r>
      <w:r w:rsidRPr="00982D04">
        <w:rPr>
          <w:rFonts w:ascii="Arial" w:hAnsi="Arial"/>
        </w:rPr>
        <w:t xml:space="preserve">ppellant does not have prospects of success upon appeal and it follows that his applications for condonation </w:t>
      </w:r>
      <w:r>
        <w:rPr>
          <w:rFonts w:ascii="Arial" w:hAnsi="Arial"/>
        </w:rPr>
        <w:t>cannot be granted.  It follows that the appeal will be struck from the roll.</w:t>
      </w:r>
    </w:p>
    <w:p w14:paraId="621D0FBF" w14:textId="77777777" w:rsidR="00982D04" w:rsidRDefault="00982D04" w:rsidP="00982D04">
      <w:pPr>
        <w:pStyle w:val="ListParagraph"/>
        <w:spacing w:line="480" w:lineRule="auto"/>
        <w:ind w:left="0"/>
        <w:rPr>
          <w:rFonts w:ascii="Arial" w:hAnsi="Arial"/>
        </w:rPr>
      </w:pPr>
    </w:p>
    <w:p w14:paraId="4F145DD6" w14:textId="5B60BDA5" w:rsidR="00982D04" w:rsidRPr="00106EEA" w:rsidRDefault="00982D04" w:rsidP="00982D04">
      <w:pPr>
        <w:pStyle w:val="ListParagraph"/>
        <w:spacing w:line="480" w:lineRule="auto"/>
        <w:ind w:left="0"/>
        <w:rPr>
          <w:rFonts w:ascii="Arial" w:hAnsi="Arial"/>
          <w:u w:val="single"/>
        </w:rPr>
      </w:pPr>
      <w:r w:rsidRPr="00106EEA">
        <w:rPr>
          <w:rFonts w:ascii="Arial" w:hAnsi="Arial"/>
          <w:u w:val="single"/>
        </w:rPr>
        <w:t>Costs</w:t>
      </w:r>
    </w:p>
    <w:p w14:paraId="7BF79DBF" w14:textId="44E7E18B" w:rsidR="00844C5B" w:rsidRDefault="00982D04" w:rsidP="00106EEA">
      <w:pPr>
        <w:pStyle w:val="ListParagraph"/>
        <w:numPr>
          <w:ilvl w:val="0"/>
          <w:numId w:val="1"/>
        </w:numPr>
        <w:spacing w:line="480" w:lineRule="auto"/>
        <w:ind w:left="0" w:firstLine="0"/>
        <w:jc w:val="both"/>
        <w:rPr>
          <w:rFonts w:ascii="Arial" w:hAnsi="Arial"/>
        </w:rPr>
      </w:pPr>
      <w:r>
        <w:rPr>
          <w:rFonts w:ascii="Arial" w:hAnsi="Arial"/>
        </w:rPr>
        <w:t xml:space="preserve">One last issue requires consideration. The ordinary rule </w:t>
      </w:r>
      <w:r w:rsidR="009042CF">
        <w:rPr>
          <w:rFonts w:ascii="Arial" w:hAnsi="Arial"/>
        </w:rPr>
        <w:t xml:space="preserve">is </w:t>
      </w:r>
      <w:r>
        <w:rPr>
          <w:rFonts w:ascii="Arial" w:hAnsi="Arial"/>
        </w:rPr>
        <w:t>that costs sho</w:t>
      </w:r>
      <w:r w:rsidR="00E62848">
        <w:rPr>
          <w:rFonts w:ascii="Arial" w:hAnsi="Arial"/>
        </w:rPr>
        <w:t>uld follow the result</w:t>
      </w:r>
      <w:r w:rsidR="009042CF">
        <w:rPr>
          <w:rFonts w:ascii="Arial" w:hAnsi="Arial"/>
        </w:rPr>
        <w:t xml:space="preserve"> of the appeal, and that is the order this </w:t>
      </w:r>
      <w:r w:rsidR="00885547">
        <w:rPr>
          <w:rFonts w:ascii="Arial" w:hAnsi="Arial"/>
        </w:rPr>
        <w:t>c</w:t>
      </w:r>
      <w:r w:rsidR="009042CF">
        <w:rPr>
          <w:rFonts w:ascii="Arial" w:hAnsi="Arial"/>
        </w:rPr>
        <w:t>ourt will make. However, t</w:t>
      </w:r>
      <w:r w:rsidR="00E62848">
        <w:rPr>
          <w:rFonts w:ascii="Arial" w:hAnsi="Arial"/>
        </w:rPr>
        <w:t xml:space="preserve">hat </w:t>
      </w:r>
      <w:r w:rsidR="009042CF">
        <w:rPr>
          <w:rFonts w:ascii="Arial" w:hAnsi="Arial"/>
        </w:rPr>
        <w:t xml:space="preserve">order </w:t>
      </w:r>
      <w:r w:rsidR="00E62848">
        <w:rPr>
          <w:rFonts w:ascii="Arial" w:hAnsi="Arial"/>
        </w:rPr>
        <w:t xml:space="preserve">needs to be qualified in this case.  First, </w:t>
      </w:r>
      <w:r>
        <w:rPr>
          <w:rFonts w:ascii="Arial" w:hAnsi="Arial"/>
        </w:rPr>
        <w:t xml:space="preserve">the Disciplinary Committee </w:t>
      </w:r>
      <w:r w:rsidR="00E62848">
        <w:rPr>
          <w:rFonts w:ascii="Arial" w:hAnsi="Arial"/>
        </w:rPr>
        <w:t xml:space="preserve">failed to lodge heads of argument before the hearing date in October 2014.  That lapse resulted in the matter being postponed </w:t>
      </w:r>
      <w:r w:rsidR="00E62848" w:rsidRPr="009042CF">
        <w:rPr>
          <w:rFonts w:ascii="Arial" w:hAnsi="Arial"/>
          <w:i/>
        </w:rPr>
        <w:t>sine die</w:t>
      </w:r>
      <w:r w:rsidR="00E62848">
        <w:rPr>
          <w:rFonts w:ascii="Arial" w:hAnsi="Arial"/>
        </w:rPr>
        <w:t xml:space="preserve"> </w:t>
      </w:r>
      <w:r w:rsidR="00844C5B">
        <w:rPr>
          <w:rFonts w:ascii="Arial" w:hAnsi="Arial"/>
        </w:rPr>
        <w:t>by agreement between the parties o</w:t>
      </w:r>
      <w:r w:rsidR="00E62848">
        <w:rPr>
          <w:rFonts w:ascii="Arial" w:hAnsi="Arial"/>
        </w:rPr>
        <w:t xml:space="preserve">n the basis that the Disciplinary Committee would pay </w:t>
      </w:r>
      <w:r w:rsidR="00885547">
        <w:rPr>
          <w:rFonts w:ascii="Arial" w:hAnsi="Arial"/>
        </w:rPr>
        <w:t>a</w:t>
      </w:r>
      <w:r w:rsidR="00E62848">
        <w:rPr>
          <w:rFonts w:ascii="Arial" w:hAnsi="Arial"/>
        </w:rPr>
        <w:t xml:space="preserve">ppellant’s costs </w:t>
      </w:r>
      <w:r w:rsidR="009042CF">
        <w:rPr>
          <w:rFonts w:ascii="Arial" w:hAnsi="Arial"/>
        </w:rPr>
        <w:t xml:space="preserve">of the aborted hearing </w:t>
      </w:r>
      <w:r w:rsidR="00E62848">
        <w:rPr>
          <w:rFonts w:ascii="Arial" w:hAnsi="Arial"/>
        </w:rPr>
        <w:t xml:space="preserve">on an attorney and client basis.  Nothing further need be said about that.  However, the </w:t>
      </w:r>
      <w:r w:rsidR="009042CF">
        <w:rPr>
          <w:rFonts w:ascii="Arial" w:hAnsi="Arial"/>
        </w:rPr>
        <w:t>Disciplinary</w:t>
      </w:r>
      <w:r w:rsidR="00E62848">
        <w:rPr>
          <w:rFonts w:ascii="Arial" w:hAnsi="Arial"/>
        </w:rPr>
        <w:t xml:space="preserve"> Committee again failed to lodge its heads </w:t>
      </w:r>
      <w:r w:rsidR="009042CF">
        <w:rPr>
          <w:rFonts w:ascii="Arial" w:hAnsi="Arial"/>
        </w:rPr>
        <w:t>timeously</w:t>
      </w:r>
      <w:r w:rsidR="00E62848">
        <w:rPr>
          <w:rFonts w:ascii="Arial" w:hAnsi="Arial"/>
        </w:rPr>
        <w:t xml:space="preserve"> in respect of the hearing in April 2016. It made an application for condonation, which </w:t>
      </w:r>
      <w:r w:rsidR="00885547">
        <w:rPr>
          <w:rFonts w:ascii="Arial" w:hAnsi="Arial"/>
        </w:rPr>
        <w:t>a</w:t>
      </w:r>
      <w:r w:rsidR="00E62848">
        <w:rPr>
          <w:rFonts w:ascii="Arial" w:hAnsi="Arial"/>
        </w:rPr>
        <w:t xml:space="preserve">ppellant opposed. </w:t>
      </w:r>
      <w:r w:rsidR="00844C5B">
        <w:rPr>
          <w:rFonts w:ascii="Arial" w:hAnsi="Arial"/>
        </w:rPr>
        <w:t xml:space="preserve"> That application did not provide a fully satisfactory explanation for the delay, as discussed above.  Accordingly</w:t>
      </w:r>
      <w:r w:rsidR="00E62848">
        <w:rPr>
          <w:rFonts w:ascii="Arial" w:hAnsi="Arial"/>
        </w:rPr>
        <w:t xml:space="preserve">, it is appropriate that the Disciplinary </w:t>
      </w:r>
      <w:r w:rsidR="009042CF">
        <w:rPr>
          <w:rFonts w:ascii="Arial" w:hAnsi="Arial"/>
        </w:rPr>
        <w:t>Committee</w:t>
      </w:r>
      <w:r w:rsidR="00E62848">
        <w:rPr>
          <w:rFonts w:ascii="Arial" w:hAnsi="Arial"/>
        </w:rPr>
        <w:t xml:space="preserve"> be ordered to pay </w:t>
      </w:r>
      <w:r w:rsidR="00885547">
        <w:rPr>
          <w:rFonts w:ascii="Arial" w:hAnsi="Arial"/>
        </w:rPr>
        <w:t>a</w:t>
      </w:r>
      <w:r w:rsidR="00E62848">
        <w:rPr>
          <w:rFonts w:ascii="Arial" w:hAnsi="Arial"/>
        </w:rPr>
        <w:t>ppellant’s costs consequent</w:t>
      </w:r>
      <w:r w:rsidR="009042CF">
        <w:rPr>
          <w:rFonts w:ascii="Arial" w:hAnsi="Arial"/>
        </w:rPr>
        <w:t xml:space="preserve"> </w:t>
      </w:r>
      <w:r w:rsidR="00E62848">
        <w:rPr>
          <w:rFonts w:ascii="Arial" w:hAnsi="Arial"/>
        </w:rPr>
        <w:t xml:space="preserve">upon its </w:t>
      </w:r>
      <w:r w:rsidR="009042CF">
        <w:rPr>
          <w:rFonts w:ascii="Arial" w:hAnsi="Arial"/>
        </w:rPr>
        <w:t>opposition</w:t>
      </w:r>
      <w:r w:rsidR="00E62848">
        <w:rPr>
          <w:rFonts w:ascii="Arial" w:hAnsi="Arial"/>
        </w:rPr>
        <w:t xml:space="preserve"> to </w:t>
      </w:r>
      <w:r w:rsidR="009042CF">
        <w:rPr>
          <w:rFonts w:ascii="Arial" w:hAnsi="Arial"/>
        </w:rPr>
        <w:t xml:space="preserve">the Disciplinary Committee’s </w:t>
      </w:r>
      <w:r w:rsidR="00E62848">
        <w:rPr>
          <w:rFonts w:ascii="Arial" w:hAnsi="Arial"/>
        </w:rPr>
        <w:t>application for condonation</w:t>
      </w:r>
      <w:r w:rsidR="009042CF">
        <w:rPr>
          <w:rFonts w:ascii="Arial" w:hAnsi="Arial"/>
        </w:rPr>
        <w:t xml:space="preserve"> for the late filing of its heads</w:t>
      </w:r>
      <w:r w:rsidR="00E62848">
        <w:rPr>
          <w:rFonts w:ascii="Arial" w:hAnsi="Arial"/>
        </w:rPr>
        <w:t xml:space="preserve">.  </w:t>
      </w:r>
    </w:p>
    <w:p w14:paraId="6FCA882E" w14:textId="77777777" w:rsidR="00844C5B" w:rsidRDefault="00844C5B" w:rsidP="00844C5B">
      <w:pPr>
        <w:pStyle w:val="ListParagraph"/>
        <w:spacing w:line="480" w:lineRule="auto"/>
        <w:ind w:left="0"/>
        <w:rPr>
          <w:rFonts w:ascii="Arial" w:hAnsi="Arial"/>
        </w:rPr>
      </w:pPr>
    </w:p>
    <w:p w14:paraId="23D9F757" w14:textId="62CC3CAB" w:rsidR="00F810DF" w:rsidRDefault="00E62848" w:rsidP="00106EEA">
      <w:pPr>
        <w:pStyle w:val="ListParagraph"/>
        <w:numPr>
          <w:ilvl w:val="0"/>
          <w:numId w:val="1"/>
        </w:numPr>
        <w:spacing w:line="480" w:lineRule="auto"/>
        <w:ind w:left="0" w:firstLine="0"/>
        <w:jc w:val="both"/>
        <w:rPr>
          <w:rFonts w:ascii="Arial" w:hAnsi="Arial"/>
        </w:rPr>
      </w:pPr>
      <w:r>
        <w:rPr>
          <w:rFonts w:ascii="Arial" w:hAnsi="Arial"/>
        </w:rPr>
        <w:t xml:space="preserve">Secondly, the Law Society at the last minute sought to oppose the appeal and lodge a full set of heads </w:t>
      </w:r>
      <w:r w:rsidR="006B1788">
        <w:rPr>
          <w:rFonts w:ascii="Arial" w:hAnsi="Arial"/>
        </w:rPr>
        <w:t xml:space="preserve">of argument </w:t>
      </w:r>
      <w:r>
        <w:rPr>
          <w:rFonts w:ascii="Arial" w:hAnsi="Arial"/>
        </w:rPr>
        <w:t xml:space="preserve">in this regard. </w:t>
      </w:r>
      <w:r w:rsidR="009042CF">
        <w:rPr>
          <w:rFonts w:ascii="Arial" w:hAnsi="Arial"/>
        </w:rPr>
        <w:t>Appellant</w:t>
      </w:r>
      <w:r>
        <w:rPr>
          <w:rFonts w:ascii="Arial" w:hAnsi="Arial"/>
        </w:rPr>
        <w:t xml:space="preserve"> opposed the </w:t>
      </w:r>
      <w:r w:rsidR="009042CF">
        <w:rPr>
          <w:rFonts w:ascii="Arial" w:hAnsi="Arial"/>
        </w:rPr>
        <w:t>Law Society’s belat</w:t>
      </w:r>
      <w:r w:rsidR="00844C5B">
        <w:rPr>
          <w:rFonts w:ascii="Arial" w:hAnsi="Arial"/>
        </w:rPr>
        <w:t xml:space="preserve">ed attempt to oppose the appeal. At the hearing the Law Society withdrew its opposition. In the circumstances, </w:t>
      </w:r>
      <w:r w:rsidR="009042CF">
        <w:rPr>
          <w:rFonts w:ascii="Arial" w:hAnsi="Arial"/>
        </w:rPr>
        <w:t xml:space="preserve">the Law Society should be obliged to pay </w:t>
      </w:r>
      <w:r w:rsidR="00885547">
        <w:rPr>
          <w:rFonts w:ascii="Arial" w:hAnsi="Arial"/>
        </w:rPr>
        <w:t>a</w:t>
      </w:r>
      <w:r w:rsidR="009042CF">
        <w:rPr>
          <w:rFonts w:ascii="Arial" w:hAnsi="Arial"/>
        </w:rPr>
        <w:t xml:space="preserve">ppellant’s costs on appeal that resulted from the Law Society’s belated </w:t>
      </w:r>
      <w:r w:rsidR="00844C5B">
        <w:rPr>
          <w:rFonts w:ascii="Arial" w:hAnsi="Arial"/>
        </w:rPr>
        <w:t xml:space="preserve">– and subsequently withdrawn -- </w:t>
      </w:r>
      <w:r w:rsidR="009042CF">
        <w:rPr>
          <w:rFonts w:ascii="Arial" w:hAnsi="Arial"/>
        </w:rPr>
        <w:t xml:space="preserve">opposition to the appeal. </w:t>
      </w:r>
    </w:p>
    <w:p w14:paraId="5CC1D6BE" w14:textId="77777777" w:rsidR="00075C66" w:rsidRDefault="00075C66" w:rsidP="00075C66">
      <w:pPr>
        <w:pStyle w:val="ListParagraph"/>
        <w:spacing w:line="480" w:lineRule="auto"/>
        <w:ind w:left="0"/>
        <w:rPr>
          <w:rFonts w:ascii="Arial" w:hAnsi="Arial"/>
        </w:rPr>
      </w:pPr>
    </w:p>
    <w:p w14:paraId="3E5567A9" w14:textId="6D768905" w:rsidR="00075C66" w:rsidRPr="00106EEA" w:rsidRDefault="00075C66" w:rsidP="00075C66">
      <w:pPr>
        <w:pStyle w:val="ListParagraph"/>
        <w:spacing w:line="480" w:lineRule="auto"/>
        <w:ind w:left="0"/>
        <w:rPr>
          <w:rFonts w:ascii="Arial" w:hAnsi="Arial"/>
          <w:u w:val="single"/>
        </w:rPr>
      </w:pPr>
      <w:r w:rsidRPr="00106EEA">
        <w:rPr>
          <w:rFonts w:ascii="Arial" w:hAnsi="Arial"/>
          <w:u w:val="single"/>
        </w:rPr>
        <w:t>Order</w:t>
      </w:r>
    </w:p>
    <w:p w14:paraId="47FB01F7" w14:textId="39098C3A" w:rsidR="009042CF" w:rsidRDefault="00075C66" w:rsidP="00C55575">
      <w:pPr>
        <w:pStyle w:val="ListParagraph"/>
        <w:numPr>
          <w:ilvl w:val="0"/>
          <w:numId w:val="1"/>
        </w:numPr>
        <w:spacing w:line="480" w:lineRule="auto"/>
        <w:ind w:left="0" w:firstLine="0"/>
        <w:rPr>
          <w:rFonts w:ascii="Arial" w:hAnsi="Arial"/>
        </w:rPr>
      </w:pPr>
      <w:r>
        <w:rPr>
          <w:rFonts w:ascii="Arial" w:hAnsi="Arial"/>
        </w:rPr>
        <w:t>The f</w:t>
      </w:r>
      <w:r w:rsidR="009042CF">
        <w:rPr>
          <w:rFonts w:ascii="Arial" w:hAnsi="Arial"/>
        </w:rPr>
        <w:t>ollowing order is made:</w:t>
      </w:r>
    </w:p>
    <w:p w14:paraId="038742F7" w14:textId="77777777" w:rsidR="009042CF" w:rsidRDefault="009042CF" w:rsidP="009042CF">
      <w:pPr>
        <w:pStyle w:val="ListParagraph"/>
        <w:spacing w:line="480" w:lineRule="auto"/>
        <w:ind w:left="0"/>
        <w:rPr>
          <w:rFonts w:ascii="Arial" w:hAnsi="Arial"/>
        </w:rPr>
      </w:pPr>
    </w:p>
    <w:p w14:paraId="117E7D7F" w14:textId="747D23F6" w:rsidR="00C95859" w:rsidRPr="00B27E17" w:rsidRDefault="005E3292" w:rsidP="00B27E17">
      <w:pPr>
        <w:spacing w:line="480" w:lineRule="auto"/>
        <w:ind w:left="1440" w:hanging="720"/>
        <w:jc w:val="both"/>
        <w:rPr>
          <w:rFonts w:ascii="Arial" w:hAnsi="Arial"/>
        </w:rPr>
      </w:pPr>
      <w:r>
        <w:rPr>
          <w:rFonts w:ascii="Arial" w:hAnsi="Arial"/>
        </w:rPr>
        <w:t>1.</w:t>
      </w:r>
      <w:r>
        <w:rPr>
          <w:rFonts w:ascii="Arial" w:hAnsi="Arial"/>
        </w:rPr>
        <w:tab/>
      </w:r>
      <w:r w:rsidR="009042CF" w:rsidRPr="00B27E17">
        <w:rPr>
          <w:rFonts w:ascii="Arial" w:hAnsi="Arial"/>
        </w:rPr>
        <w:t xml:space="preserve">The </w:t>
      </w:r>
      <w:r w:rsidR="00C95859" w:rsidRPr="00B27E17">
        <w:rPr>
          <w:rFonts w:ascii="Arial" w:hAnsi="Arial"/>
        </w:rPr>
        <w:t xml:space="preserve">two applications for condonation brought by </w:t>
      </w:r>
      <w:r w:rsidR="00885547" w:rsidRPr="00B27E17">
        <w:rPr>
          <w:rFonts w:ascii="Arial" w:hAnsi="Arial"/>
        </w:rPr>
        <w:t>a</w:t>
      </w:r>
      <w:r w:rsidR="00C95859" w:rsidRPr="00B27E17">
        <w:rPr>
          <w:rFonts w:ascii="Arial" w:hAnsi="Arial"/>
        </w:rPr>
        <w:t>ppellant are dismissed.</w:t>
      </w:r>
    </w:p>
    <w:p w14:paraId="0E8D5B1F" w14:textId="77777777" w:rsidR="00C95859" w:rsidRDefault="00C95859" w:rsidP="009042CF">
      <w:pPr>
        <w:pStyle w:val="ListParagraph"/>
        <w:spacing w:line="480" w:lineRule="auto"/>
        <w:ind w:left="0"/>
        <w:rPr>
          <w:rFonts w:ascii="Arial" w:hAnsi="Arial"/>
        </w:rPr>
      </w:pPr>
    </w:p>
    <w:p w14:paraId="3CFBA743" w14:textId="3C94B688" w:rsidR="009042CF" w:rsidRDefault="00C95859" w:rsidP="00106EEA">
      <w:pPr>
        <w:pStyle w:val="ListParagraph"/>
        <w:spacing w:line="480" w:lineRule="auto"/>
        <w:ind w:left="0" w:firstLine="720"/>
        <w:rPr>
          <w:rFonts w:ascii="Arial" w:hAnsi="Arial"/>
        </w:rPr>
      </w:pPr>
      <w:r>
        <w:rPr>
          <w:rFonts w:ascii="Arial" w:hAnsi="Arial"/>
        </w:rPr>
        <w:t xml:space="preserve">2. </w:t>
      </w:r>
      <w:r w:rsidR="00885547">
        <w:rPr>
          <w:rFonts w:ascii="Arial" w:hAnsi="Arial"/>
        </w:rPr>
        <w:tab/>
      </w:r>
      <w:r>
        <w:rPr>
          <w:rFonts w:ascii="Arial" w:hAnsi="Arial"/>
        </w:rPr>
        <w:t xml:space="preserve">The matter </w:t>
      </w:r>
      <w:r w:rsidR="009042CF">
        <w:rPr>
          <w:rFonts w:ascii="Arial" w:hAnsi="Arial"/>
        </w:rPr>
        <w:t>is struck from the roll.</w:t>
      </w:r>
    </w:p>
    <w:p w14:paraId="05D8C202" w14:textId="77777777" w:rsidR="009042CF" w:rsidRDefault="009042CF" w:rsidP="009042CF">
      <w:pPr>
        <w:pStyle w:val="ListParagraph"/>
        <w:spacing w:line="480" w:lineRule="auto"/>
        <w:ind w:left="0"/>
        <w:rPr>
          <w:rFonts w:ascii="Arial" w:hAnsi="Arial"/>
        </w:rPr>
      </w:pPr>
    </w:p>
    <w:p w14:paraId="3B545640" w14:textId="73063644" w:rsidR="009042CF" w:rsidRDefault="00C95859" w:rsidP="00B27E17">
      <w:pPr>
        <w:pStyle w:val="ListParagraph"/>
        <w:spacing w:line="480" w:lineRule="auto"/>
        <w:ind w:left="1440" w:hanging="720"/>
        <w:jc w:val="both"/>
        <w:rPr>
          <w:rFonts w:ascii="Arial" w:hAnsi="Arial"/>
        </w:rPr>
      </w:pPr>
      <w:r>
        <w:rPr>
          <w:rFonts w:ascii="Arial" w:hAnsi="Arial"/>
        </w:rPr>
        <w:t>3</w:t>
      </w:r>
      <w:r w:rsidR="009042CF">
        <w:rPr>
          <w:rFonts w:ascii="Arial" w:hAnsi="Arial"/>
        </w:rPr>
        <w:t>.</w:t>
      </w:r>
      <w:r w:rsidR="00885547">
        <w:rPr>
          <w:rFonts w:ascii="Arial" w:hAnsi="Arial"/>
        </w:rPr>
        <w:tab/>
      </w:r>
      <w:r w:rsidR="009042CF">
        <w:rPr>
          <w:rFonts w:ascii="Arial" w:hAnsi="Arial"/>
        </w:rPr>
        <w:t>Subject to para</w:t>
      </w:r>
      <w:r>
        <w:rPr>
          <w:rFonts w:ascii="Arial" w:hAnsi="Arial"/>
        </w:rPr>
        <w:t xml:space="preserve"> 4</w:t>
      </w:r>
      <w:r w:rsidR="009042CF">
        <w:rPr>
          <w:rFonts w:ascii="Arial" w:hAnsi="Arial"/>
        </w:rPr>
        <w:t xml:space="preserve"> of this order, </w:t>
      </w:r>
      <w:r w:rsidR="00885547">
        <w:rPr>
          <w:rFonts w:ascii="Arial" w:hAnsi="Arial"/>
        </w:rPr>
        <w:t>a</w:t>
      </w:r>
      <w:r w:rsidR="009042CF">
        <w:rPr>
          <w:rFonts w:ascii="Arial" w:hAnsi="Arial"/>
        </w:rPr>
        <w:t xml:space="preserve">ppellant is ordered to pay the costs of </w:t>
      </w:r>
      <w:r w:rsidR="00885547">
        <w:rPr>
          <w:rFonts w:ascii="Arial" w:hAnsi="Arial"/>
        </w:rPr>
        <w:t>f</w:t>
      </w:r>
      <w:r w:rsidR="009042CF">
        <w:rPr>
          <w:rFonts w:ascii="Arial" w:hAnsi="Arial"/>
        </w:rPr>
        <w:t xml:space="preserve">irst </w:t>
      </w:r>
      <w:r w:rsidR="00885547">
        <w:rPr>
          <w:rFonts w:ascii="Arial" w:hAnsi="Arial"/>
        </w:rPr>
        <w:t>r</w:t>
      </w:r>
      <w:r w:rsidR="009042CF">
        <w:rPr>
          <w:rFonts w:ascii="Arial" w:hAnsi="Arial"/>
        </w:rPr>
        <w:t xml:space="preserve">espondent in this </w:t>
      </w:r>
      <w:r w:rsidR="00885547">
        <w:rPr>
          <w:rFonts w:ascii="Arial" w:hAnsi="Arial"/>
        </w:rPr>
        <w:t>c</w:t>
      </w:r>
      <w:r w:rsidR="009042CF">
        <w:rPr>
          <w:rFonts w:ascii="Arial" w:hAnsi="Arial"/>
        </w:rPr>
        <w:t>ourt on the basis of one instructed and one instructing counsel.</w:t>
      </w:r>
    </w:p>
    <w:p w14:paraId="72907355" w14:textId="77777777" w:rsidR="009042CF" w:rsidRDefault="009042CF" w:rsidP="009042CF">
      <w:pPr>
        <w:pStyle w:val="ListParagraph"/>
        <w:spacing w:line="480" w:lineRule="auto"/>
        <w:ind w:left="0"/>
        <w:rPr>
          <w:rFonts w:ascii="Arial" w:hAnsi="Arial"/>
        </w:rPr>
      </w:pPr>
    </w:p>
    <w:p w14:paraId="2AA57386" w14:textId="0A0355F6" w:rsidR="009042CF" w:rsidRDefault="00C95859" w:rsidP="00106EEA">
      <w:pPr>
        <w:pStyle w:val="ListParagraph"/>
        <w:spacing w:line="480" w:lineRule="auto"/>
        <w:ind w:left="1440" w:hanging="720"/>
        <w:jc w:val="both"/>
        <w:rPr>
          <w:rFonts w:ascii="Arial" w:hAnsi="Arial"/>
        </w:rPr>
      </w:pPr>
      <w:r>
        <w:rPr>
          <w:rFonts w:ascii="Arial" w:hAnsi="Arial"/>
        </w:rPr>
        <w:t>4</w:t>
      </w:r>
      <w:r w:rsidR="009042CF">
        <w:rPr>
          <w:rFonts w:ascii="Arial" w:hAnsi="Arial"/>
        </w:rPr>
        <w:t xml:space="preserve">.  </w:t>
      </w:r>
      <w:r w:rsidR="009042CF">
        <w:rPr>
          <w:rFonts w:ascii="Arial" w:hAnsi="Arial"/>
        </w:rPr>
        <w:tab/>
        <w:t>(a)</w:t>
      </w:r>
      <w:r w:rsidR="00F92048">
        <w:rPr>
          <w:rFonts w:ascii="Arial" w:hAnsi="Arial"/>
        </w:rPr>
        <w:tab/>
      </w:r>
      <w:r w:rsidR="009042CF">
        <w:rPr>
          <w:rFonts w:ascii="Arial" w:hAnsi="Arial"/>
        </w:rPr>
        <w:t xml:space="preserve">First </w:t>
      </w:r>
      <w:r w:rsidR="00885547">
        <w:rPr>
          <w:rFonts w:ascii="Arial" w:hAnsi="Arial"/>
        </w:rPr>
        <w:t>r</w:t>
      </w:r>
      <w:r w:rsidR="009042CF">
        <w:rPr>
          <w:rFonts w:ascii="Arial" w:hAnsi="Arial"/>
        </w:rPr>
        <w:t xml:space="preserve">espondent is ordered to pay the costs of </w:t>
      </w:r>
      <w:r w:rsidR="00885547">
        <w:rPr>
          <w:rFonts w:ascii="Arial" w:hAnsi="Arial"/>
        </w:rPr>
        <w:t>a</w:t>
      </w:r>
      <w:r w:rsidR="009042CF">
        <w:rPr>
          <w:rFonts w:ascii="Arial" w:hAnsi="Arial"/>
        </w:rPr>
        <w:t>ppellant</w:t>
      </w:r>
      <w:r w:rsidR="00230445">
        <w:rPr>
          <w:rFonts w:ascii="Arial" w:hAnsi="Arial"/>
        </w:rPr>
        <w:t xml:space="preserve"> </w:t>
      </w:r>
      <w:r w:rsidR="009042CF">
        <w:rPr>
          <w:rFonts w:ascii="Arial" w:hAnsi="Arial"/>
        </w:rPr>
        <w:t xml:space="preserve">occasioned by </w:t>
      </w:r>
      <w:r w:rsidR="00931A5D">
        <w:rPr>
          <w:rFonts w:ascii="Arial" w:hAnsi="Arial"/>
        </w:rPr>
        <w:t>its</w:t>
      </w:r>
      <w:r w:rsidR="005E2AD4">
        <w:rPr>
          <w:rFonts w:ascii="Arial" w:hAnsi="Arial"/>
        </w:rPr>
        <w:t xml:space="preserve"> </w:t>
      </w:r>
      <w:r w:rsidR="009042CF">
        <w:rPr>
          <w:rFonts w:ascii="Arial" w:hAnsi="Arial"/>
        </w:rPr>
        <w:t xml:space="preserve">opposition to </w:t>
      </w:r>
      <w:r w:rsidR="00885547">
        <w:rPr>
          <w:rFonts w:ascii="Arial" w:hAnsi="Arial"/>
        </w:rPr>
        <w:t>f</w:t>
      </w:r>
      <w:r w:rsidR="009042CF">
        <w:rPr>
          <w:rFonts w:ascii="Arial" w:hAnsi="Arial"/>
        </w:rPr>
        <w:t xml:space="preserve">irst </w:t>
      </w:r>
      <w:r w:rsidR="00885547">
        <w:rPr>
          <w:rFonts w:ascii="Arial" w:hAnsi="Arial"/>
        </w:rPr>
        <w:t>r</w:t>
      </w:r>
      <w:r w:rsidR="009042CF">
        <w:rPr>
          <w:rFonts w:ascii="Arial" w:hAnsi="Arial"/>
        </w:rPr>
        <w:t xml:space="preserve">espondent’s application for condonation for the late filing of its heads of </w:t>
      </w:r>
      <w:r w:rsidR="00931A5D">
        <w:rPr>
          <w:rFonts w:ascii="Arial" w:hAnsi="Arial"/>
        </w:rPr>
        <w:t>argument</w:t>
      </w:r>
      <w:r w:rsidR="009042CF">
        <w:rPr>
          <w:rFonts w:ascii="Arial" w:hAnsi="Arial"/>
        </w:rPr>
        <w:t xml:space="preserve"> dated 5 April 2016, such costs to include the costs of </w:t>
      </w:r>
      <w:r w:rsidR="00265905">
        <w:rPr>
          <w:rFonts w:ascii="Arial" w:hAnsi="Arial"/>
        </w:rPr>
        <w:t xml:space="preserve">one </w:t>
      </w:r>
      <w:r w:rsidR="009042CF">
        <w:rPr>
          <w:rFonts w:ascii="Arial" w:hAnsi="Arial"/>
        </w:rPr>
        <w:t>instructed and one instructing counsel.</w:t>
      </w:r>
    </w:p>
    <w:p w14:paraId="554306CE" w14:textId="77777777" w:rsidR="00885547" w:rsidRDefault="00885547" w:rsidP="00106EEA">
      <w:pPr>
        <w:pStyle w:val="ListParagraph"/>
        <w:spacing w:line="480" w:lineRule="auto"/>
        <w:jc w:val="both"/>
        <w:rPr>
          <w:rFonts w:ascii="Arial" w:hAnsi="Arial"/>
        </w:rPr>
      </w:pPr>
    </w:p>
    <w:p w14:paraId="79AB1299" w14:textId="7F01166F" w:rsidR="009042CF" w:rsidRPr="00106EEA" w:rsidRDefault="009042CF" w:rsidP="00B27E17">
      <w:pPr>
        <w:spacing w:line="480" w:lineRule="auto"/>
        <w:ind w:left="1440"/>
        <w:jc w:val="both"/>
        <w:rPr>
          <w:rFonts w:ascii="Arial" w:hAnsi="Arial"/>
        </w:rPr>
      </w:pPr>
      <w:r w:rsidRPr="00106EEA">
        <w:rPr>
          <w:rFonts w:ascii="Arial" w:hAnsi="Arial"/>
        </w:rPr>
        <w:t>(b)</w:t>
      </w:r>
      <w:r w:rsidR="00885547" w:rsidRPr="00106EEA">
        <w:rPr>
          <w:rFonts w:ascii="Arial" w:hAnsi="Arial"/>
        </w:rPr>
        <w:tab/>
      </w:r>
      <w:r w:rsidRPr="00106EEA">
        <w:rPr>
          <w:rFonts w:ascii="Arial" w:hAnsi="Arial"/>
        </w:rPr>
        <w:t xml:space="preserve">Fourth </w:t>
      </w:r>
      <w:r w:rsidR="005E3292">
        <w:rPr>
          <w:rFonts w:ascii="Arial" w:hAnsi="Arial"/>
        </w:rPr>
        <w:t>r</w:t>
      </w:r>
      <w:r w:rsidRPr="00106EEA">
        <w:rPr>
          <w:rFonts w:ascii="Arial" w:hAnsi="Arial"/>
        </w:rPr>
        <w:t xml:space="preserve">espondent is ordered to pay the costs of </w:t>
      </w:r>
      <w:r w:rsidR="00885547" w:rsidRPr="00106EEA">
        <w:rPr>
          <w:rFonts w:ascii="Arial" w:hAnsi="Arial"/>
        </w:rPr>
        <w:t>a</w:t>
      </w:r>
      <w:r w:rsidRPr="00106EEA">
        <w:rPr>
          <w:rFonts w:ascii="Arial" w:hAnsi="Arial"/>
        </w:rPr>
        <w:t xml:space="preserve">ppellant occasioned by </w:t>
      </w:r>
      <w:r w:rsidR="00885547" w:rsidRPr="00106EEA">
        <w:rPr>
          <w:rFonts w:ascii="Arial" w:hAnsi="Arial"/>
        </w:rPr>
        <w:t>f</w:t>
      </w:r>
      <w:r w:rsidRPr="00106EEA">
        <w:rPr>
          <w:rFonts w:ascii="Arial" w:hAnsi="Arial"/>
        </w:rPr>
        <w:t xml:space="preserve">ourth </w:t>
      </w:r>
      <w:r w:rsidR="00885547" w:rsidRPr="00106EEA">
        <w:rPr>
          <w:rFonts w:ascii="Arial" w:hAnsi="Arial"/>
        </w:rPr>
        <w:t>r</w:t>
      </w:r>
      <w:r w:rsidRPr="00106EEA">
        <w:rPr>
          <w:rFonts w:ascii="Arial" w:hAnsi="Arial"/>
        </w:rPr>
        <w:t xml:space="preserve">espondent’s belated opposition to the appeal, such costs to include the costs of </w:t>
      </w:r>
      <w:r w:rsidR="00265905" w:rsidRPr="00106EEA">
        <w:rPr>
          <w:rFonts w:ascii="Arial" w:hAnsi="Arial"/>
        </w:rPr>
        <w:t xml:space="preserve">one </w:t>
      </w:r>
      <w:r w:rsidRPr="00106EEA">
        <w:rPr>
          <w:rFonts w:ascii="Arial" w:hAnsi="Arial"/>
        </w:rPr>
        <w:t>instructed and one instructing counsel.</w:t>
      </w:r>
    </w:p>
    <w:p w14:paraId="6D007167" w14:textId="77777777" w:rsidR="009042CF" w:rsidRDefault="009042CF" w:rsidP="00D3501F">
      <w:pPr>
        <w:pStyle w:val="ListParagraph"/>
        <w:ind w:left="0"/>
        <w:rPr>
          <w:rFonts w:ascii="Arial" w:hAnsi="Arial"/>
        </w:rPr>
      </w:pPr>
    </w:p>
    <w:p w14:paraId="7646A063" w14:textId="77777777" w:rsidR="009042CF" w:rsidRPr="00C55575" w:rsidRDefault="009042CF" w:rsidP="00D3501F">
      <w:pPr>
        <w:pStyle w:val="ListParagraph"/>
        <w:ind w:left="0"/>
        <w:rPr>
          <w:rFonts w:ascii="Arial" w:hAnsi="Arial"/>
        </w:rPr>
      </w:pPr>
    </w:p>
    <w:p w14:paraId="22F609D7" w14:textId="17E504EF" w:rsidR="008C7341" w:rsidRDefault="008C7341" w:rsidP="00EC01CD">
      <w:pPr>
        <w:pStyle w:val="ListParagraph"/>
        <w:ind w:left="0"/>
        <w:rPr>
          <w:rFonts w:ascii="Arial" w:hAnsi="Arial"/>
        </w:rPr>
      </w:pPr>
    </w:p>
    <w:p w14:paraId="34DD0D1B" w14:textId="77777777" w:rsidR="00EC01CD" w:rsidRDefault="00EC01CD" w:rsidP="00EC01CD">
      <w:pPr>
        <w:pStyle w:val="ListParagraph"/>
        <w:ind w:left="0"/>
        <w:rPr>
          <w:rFonts w:ascii="Arial" w:hAnsi="Arial"/>
        </w:rPr>
      </w:pPr>
    </w:p>
    <w:p w14:paraId="1F4CA6D1" w14:textId="77777777" w:rsidR="00EC01CD" w:rsidRDefault="00EC01CD" w:rsidP="00EC01CD">
      <w:pPr>
        <w:pStyle w:val="ListParagraph"/>
        <w:ind w:left="0"/>
        <w:rPr>
          <w:rFonts w:ascii="Arial" w:hAnsi="Arial"/>
        </w:rPr>
      </w:pPr>
    </w:p>
    <w:p w14:paraId="5AA869E1" w14:textId="77777777" w:rsidR="00EC01CD" w:rsidRPr="008C7341" w:rsidRDefault="00EC01CD" w:rsidP="00EC01CD">
      <w:pPr>
        <w:pStyle w:val="ListParagraph"/>
        <w:ind w:left="0"/>
        <w:rPr>
          <w:rFonts w:ascii="Arial" w:hAnsi="Arial"/>
        </w:rPr>
      </w:pPr>
    </w:p>
    <w:p w14:paraId="4C010CF1" w14:textId="77777777" w:rsidR="00222C8E" w:rsidRDefault="00222C8E" w:rsidP="00EC01CD">
      <w:r>
        <w:rPr>
          <w:rFonts w:ascii="Arial" w:hAnsi="Arial"/>
        </w:rPr>
        <w:t>_____________________</w:t>
      </w:r>
    </w:p>
    <w:p w14:paraId="386094AD" w14:textId="4B76048A" w:rsidR="000A7E15" w:rsidRPr="00106EEA" w:rsidRDefault="00222C8E" w:rsidP="00106EEA">
      <w:pPr>
        <w:rPr>
          <w:rFonts w:ascii="Arial" w:hAnsi="Arial"/>
          <w:b/>
        </w:rPr>
      </w:pPr>
      <w:r w:rsidRPr="00106EEA">
        <w:rPr>
          <w:rFonts w:ascii="Arial" w:hAnsi="Arial"/>
          <w:b/>
        </w:rPr>
        <w:t>O’REGAN AJA</w:t>
      </w:r>
    </w:p>
    <w:p w14:paraId="1C71CA31" w14:textId="77777777" w:rsidR="0005517E" w:rsidRDefault="0005517E" w:rsidP="00106EEA">
      <w:pPr>
        <w:rPr>
          <w:rFonts w:ascii="Arial" w:hAnsi="Arial"/>
        </w:rPr>
      </w:pPr>
    </w:p>
    <w:p w14:paraId="54666D6D" w14:textId="77777777" w:rsidR="0005517E" w:rsidRDefault="0005517E" w:rsidP="00106EEA">
      <w:pPr>
        <w:rPr>
          <w:rFonts w:ascii="Arial" w:hAnsi="Arial"/>
        </w:rPr>
      </w:pPr>
    </w:p>
    <w:p w14:paraId="7880CE34" w14:textId="77777777" w:rsidR="0005517E" w:rsidRDefault="0005517E" w:rsidP="00106EEA">
      <w:pPr>
        <w:rPr>
          <w:rFonts w:ascii="Arial" w:hAnsi="Arial"/>
        </w:rPr>
      </w:pPr>
    </w:p>
    <w:p w14:paraId="45F5918E" w14:textId="77777777" w:rsidR="00EC01CD" w:rsidRDefault="00EC01CD" w:rsidP="00106EEA">
      <w:pPr>
        <w:rPr>
          <w:rFonts w:ascii="Arial" w:hAnsi="Arial"/>
        </w:rPr>
      </w:pPr>
    </w:p>
    <w:p w14:paraId="78DDBD1E" w14:textId="77777777" w:rsidR="00EC01CD" w:rsidRDefault="00EC01CD" w:rsidP="00106EEA">
      <w:pPr>
        <w:rPr>
          <w:rFonts w:ascii="Arial" w:hAnsi="Arial"/>
        </w:rPr>
      </w:pPr>
    </w:p>
    <w:p w14:paraId="00739868" w14:textId="566FD271" w:rsidR="0005517E" w:rsidRDefault="0005517E" w:rsidP="00106EEA">
      <w:pPr>
        <w:rPr>
          <w:rFonts w:ascii="Arial" w:hAnsi="Arial"/>
        </w:rPr>
      </w:pPr>
      <w:r>
        <w:rPr>
          <w:rFonts w:ascii="Arial" w:hAnsi="Arial"/>
        </w:rPr>
        <w:t>________</w:t>
      </w:r>
      <w:r w:rsidR="009042CF">
        <w:rPr>
          <w:rFonts w:ascii="Arial" w:hAnsi="Arial"/>
        </w:rPr>
        <w:t>_______________</w:t>
      </w:r>
    </w:p>
    <w:p w14:paraId="5D9FCC5C" w14:textId="7C2D137C" w:rsidR="009042CF" w:rsidRPr="00106EEA" w:rsidRDefault="009042CF" w:rsidP="00106EEA">
      <w:pPr>
        <w:rPr>
          <w:rFonts w:ascii="Arial" w:hAnsi="Arial"/>
          <w:b/>
        </w:rPr>
      </w:pPr>
      <w:r w:rsidRPr="00106EEA">
        <w:rPr>
          <w:rFonts w:ascii="Arial" w:hAnsi="Arial"/>
          <w:b/>
        </w:rPr>
        <w:t>CHOMBA AJA</w:t>
      </w:r>
    </w:p>
    <w:p w14:paraId="1AE91DE8" w14:textId="77777777" w:rsidR="009042CF" w:rsidRDefault="009042CF" w:rsidP="00106EEA">
      <w:pPr>
        <w:rPr>
          <w:rFonts w:ascii="Arial" w:hAnsi="Arial"/>
        </w:rPr>
      </w:pPr>
    </w:p>
    <w:p w14:paraId="685183D1" w14:textId="77777777" w:rsidR="009042CF" w:rsidRDefault="009042CF" w:rsidP="00106EEA">
      <w:pPr>
        <w:rPr>
          <w:rFonts w:ascii="Arial" w:hAnsi="Arial"/>
        </w:rPr>
      </w:pPr>
    </w:p>
    <w:p w14:paraId="09F2C14C" w14:textId="77777777" w:rsidR="00EC01CD" w:rsidRDefault="00EC01CD" w:rsidP="00106EEA">
      <w:pPr>
        <w:rPr>
          <w:rFonts w:ascii="Arial" w:hAnsi="Arial"/>
        </w:rPr>
      </w:pPr>
    </w:p>
    <w:p w14:paraId="40EE2AF2" w14:textId="77777777" w:rsidR="00EC01CD" w:rsidRDefault="00EC01CD" w:rsidP="00106EEA">
      <w:pPr>
        <w:rPr>
          <w:rFonts w:ascii="Arial" w:hAnsi="Arial"/>
        </w:rPr>
      </w:pPr>
    </w:p>
    <w:p w14:paraId="42BDB08D" w14:textId="77777777" w:rsidR="00EC01CD" w:rsidRDefault="00EC01CD" w:rsidP="00106EEA">
      <w:pPr>
        <w:rPr>
          <w:rFonts w:ascii="Arial" w:hAnsi="Arial"/>
        </w:rPr>
      </w:pPr>
    </w:p>
    <w:p w14:paraId="022AFB41" w14:textId="77777777" w:rsidR="00EC01CD" w:rsidRDefault="00EC01CD" w:rsidP="00106EEA">
      <w:pPr>
        <w:rPr>
          <w:rFonts w:ascii="Arial" w:hAnsi="Arial"/>
        </w:rPr>
      </w:pPr>
    </w:p>
    <w:p w14:paraId="1A3AC7DD" w14:textId="3EB24D54" w:rsidR="009042CF" w:rsidRDefault="009042CF" w:rsidP="00106EEA">
      <w:pPr>
        <w:rPr>
          <w:rFonts w:ascii="Arial" w:hAnsi="Arial"/>
        </w:rPr>
      </w:pPr>
      <w:r>
        <w:rPr>
          <w:rFonts w:ascii="Arial" w:hAnsi="Arial"/>
        </w:rPr>
        <w:t>__________________________</w:t>
      </w:r>
    </w:p>
    <w:p w14:paraId="5C122214" w14:textId="1F373B6F" w:rsidR="00885547" w:rsidRDefault="009042CF" w:rsidP="00885547">
      <w:pPr>
        <w:rPr>
          <w:rFonts w:ascii="Arial" w:hAnsi="Arial"/>
          <w:b/>
        </w:rPr>
      </w:pPr>
      <w:r w:rsidRPr="00106EEA">
        <w:rPr>
          <w:rFonts w:ascii="Arial" w:hAnsi="Arial"/>
          <w:b/>
        </w:rPr>
        <w:t>MOKGORO AJA</w:t>
      </w:r>
    </w:p>
    <w:p w14:paraId="24EFCD45" w14:textId="77777777" w:rsidR="00885547" w:rsidRDefault="00885547">
      <w:pPr>
        <w:rPr>
          <w:rFonts w:ascii="Arial" w:hAnsi="Arial"/>
          <w:b/>
        </w:rPr>
      </w:pPr>
      <w:r>
        <w:rPr>
          <w:rFonts w:ascii="Arial" w:hAnsi="Arial"/>
          <w:b/>
        </w:rPr>
        <w:br w:type="page"/>
      </w:r>
    </w:p>
    <w:p w14:paraId="4BE4AFC0" w14:textId="656185C1" w:rsidR="009042CF" w:rsidRPr="00106EEA" w:rsidRDefault="00885547" w:rsidP="00106EEA">
      <w:pPr>
        <w:rPr>
          <w:rFonts w:ascii="Arial" w:hAnsi="Arial"/>
        </w:rPr>
      </w:pPr>
      <w:r w:rsidRPr="00106EEA">
        <w:rPr>
          <w:rFonts w:ascii="Arial" w:hAnsi="Arial"/>
        </w:rPr>
        <w:t>APPEARANCES</w:t>
      </w:r>
    </w:p>
    <w:p w14:paraId="5D692879" w14:textId="77777777" w:rsidR="00885547" w:rsidRPr="00106EEA" w:rsidRDefault="00885547" w:rsidP="00106EEA">
      <w:pPr>
        <w:spacing w:line="360" w:lineRule="auto"/>
        <w:rPr>
          <w:rFonts w:ascii="Arial" w:hAnsi="Arial"/>
        </w:rPr>
      </w:pPr>
    </w:p>
    <w:p w14:paraId="63E0CDD2" w14:textId="77777777" w:rsidR="002E4CFA" w:rsidRPr="00106EEA" w:rsidRDefault="002E4CFA" w:rsidP="00106EEA">
      <w:pPr>
        <w:spacing w:line="36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807"/>
      </w:tblGrid>
      <w:tr w:rsidR="00F92048" w:rsidRPr="00106EEA" w14:paraId="77690AA8" w14:textId="77777777" w:rsidTr="00106EEA">
        <w:tc>
          <w:tcPr>
            <w:tcW w:w="3964" w:type="dxa"/>
          </w:tcPr>
          <w:p w14:paraId="67805A40" w14:textId="43842313" w:rsidR="00F92048" w:rsidRPr="00106EEA" w:rsidRDefault="00F92048" w:rsidP="00106EEA">
            <w:pPr>
              <w:spacing w:line="360" w:lineRule="auto"/>
              <w:rPr>
                <w:rFonts w:ascii="Arial" w:hAnsi="Arial" w:cs="Lucida Grande"/>
                <w:sz w:val="18"/>
                <w:szCs w:val="18"/>
              </w:rPr>
            </w:pPr>
            <w:r w:rsidRPr="00106EEA">
              <w:rPr>
                <w:rFonts w:ascii="Arial" w:hAnsi="Arial"/>
              </w:rPr>
              <w:t>APPELLANT:</w:t>
            </w:r>
          </w:p>
        </w:tc>
        <w:tc>
          <w:tcPr>
            <w:tcW w:w="4807" w:type="dxa"/>
          </w:tcPr>
          <w:p w14:paraId="71397950" w14:textId="1058F47C" w:rsidR="00F92048" w:rsidRPr="00106EEA" w:rsidRDefault="00F92048" w:rsidP="00106EEA">
            <w:pPr>
              <w:spacing w:line="360" w:lineRule="auto"/>
              <w:rPr>
                <w:rFonts w:ascii="Arial" w:hAnsi="Arial" w:cs="Lucida Grande"/>
                <w:sz w:val="18"/>
                <w:szCs w:val="18"/>
              </w:rPr>
            </w:pPr>
            <w:r w:rsidRPr="00106EEA">
              <w:rPr>
                <w:rFonts w:ascii="Arial" w:hAnsi="Arial"/>
              </w:rPr>
              <w:t>M Khoza (with him O S Sibeya)</w:t>
            </w:r>
          </w:p>
          <w:p w14:paraId="58E2AFCC" w14:textId="582A2B66" w:rsidR="00F92048" w:rsidRPr="00106EEA" w:rsidRDefault="00F92048" w:rsidP="00106EEA">
            <w:pPr>
              <w:spacing w:line="360" w:lineRule="auto"/>
              <w:rPr>
                <w:rFonts w:ascii="Arial" w:hAnsi="Arial" w:cs="Lucida Grande"/>
                <w:sz w:val="18"/>
                <w:szCs w:val="18"/>
              </w:rPr>
            </w:pPr>
            <w:r w:rsidRPr="00106EEA">
              <w:rPr>
                <w:rFonts w:ascii="Arial" w:hAnsi="Arial"/>
              </w:rPr>
              <w:t xml:space="preserve">Instructed by Sibeya &amp; </w:t>
            </w:r>
            <w:r w:rsidR="002E4CFA" w:rsidRPr="00106EEA">
              <w:rPr>
                <w:rFonts w:ascii="Arial" w:hAnsi="Arial"/>
              </w:rPr>
              <w:t>Partners</w:t>
            </w:r>
            <w:r w:rsidRPr="00106EEA">
              <w:rPr>
                <w:rFonts w:ascii="Arial" w:hAnsi="Arial"/>
              </w:rPr>
              <w:t xml:space="preserve"> Legal Practitioners</w:t>
            </w:r>
          </w:p>
          <w:p w14:paraId="42133F1D" w14:textId="44EFF0D7" w:rsidR="00F92048" w:rsidRPr="00106EEA" w:rsidRDefault="00F92048" w:rsidP="00106EEA">
            <w:pPr>
              <w:spacing w:line="360" w:lineRule="auto"/>
              <w:rPr>
                <w:rFonts w:ascii="Arial" w:hAnsi="Arial"/>
              </w:rPr>
            </w:pPr>
          </w:p>
        </w:tc>
      </w:tr>
      <w:tr w:rsidR="00F92048" w:rsidRPr="00106EEA" w14:paraId="1359A5C7" w14:textId="77777777" w:rsidTr="00106EEA">
        <w:tc>
          <w:tcPr>
            <w:tcW w:w="3964" w:type="dxa"/>
          </w:tcPr>
          <w:p w14:paraId="19B83D01" w14:textId="45C3B3D2" w:rsidR="00F92048" w:rsidRPr="00106EEA" w:rsidRDefault="00F92048" w:rsidP="00106EEA">
            <w:pPr>
              <w:spacing w:line="360" w:lineRule="auto"/>
              <w:rPr>
                <w:rFonts w:ascii="Arial" w:hAnsi="Arial" w:cs="Lucida Grande"/>
                <w:sz w:val="18"/>
                <w:szCs w:val="18"/>
              </w:rPr>
            </w:pPr>
            <w:r w:rsidRPr="00106EEA">
              <w:rPr>
                <w:rFonts w:ascii="Arial" w:hAnsi="Arial"/>
              </w:rPr>
              <w:t>FIRST, SECOND and THIRD RESPONDENTS:</w:t>
            </w:r>
          </w:p>
        </w:tc>
        <w:tc>
          <w:tcPr>
            <w:tcW w:w="4807" w:type="dxa"/>
          </w:tcPr>
          <w:p w14:paraId="4A22F431" w14:textId="154626AD" w:rsidR="00F92048" w:rsidRPr="00106EEA" w:rsidRDefault="00175990" w:rsidP="00106EEA">
            <w:pPr>
              <w:spacing w:line="360" w:lineRule="auto"/>
              <w:rPr>
                <w:rFonts w:ascii="Arial" w:hAnsi="Arial" w:cs="Lucida Grande"/>
                <w:sz w:val="18"/>
                <w:szCs w:val="18"/>
              </w:rPr>
            </w:pPr>
            <w:r>
              <w:rPr>
                <w:rFonts w:ascii="Arial" w:hAnsi="Arial"/>
              </w:rPr>
              <w:t>J A N Strydom</w:t>
            </w:r>
          </w:p>
          <w:p w14:paraId="4C091439" w14:textId="7074EC29" w:rsidR="00F92048" w:rsidRPr="00106EEA" w:rsidRDefault="00F92048" w:rsidP="00106EEA">
            <w:pPr>
              <w:spacing w:line="360" w:lineRule="auto"/>
              <w:rPr>
                <w:rFonts w:ascii="Arial" w:hAnsi="Arial" w:cs="Lucida Grande"/>
                <w:sz w:val="18"/>
                <w:szCs w:val="18"/>
              </w:rPr>
            </w:pPr>
            <w:r w:rsidRPr="00106EEA">
              <w:rPr>
                <w:rFonts w:ascii="Arial" w:hAnsi="Arial"/>
              </w:rPr>
              <w:t>Instructed by Government Attorney</w:t>
            </w:r>
          </w:p>
        </w:tc>
      </w:tr>
    </w:tbl>
    <w:p w14:paraId="2642A285" w14:textId="39FEE680" w:rsidR="00885547" w:rsidRPr="00106EEA" w:rsidRDefault="00885547" w:rsidP="00106EEA">
      <w:pPr>
        <w:spacing w:line="360" w:lineRule="auto"/>
        <w:rPr>
          <w:rFonts w:ascii="Arial" w:hAnsi="Arial"/>
        </w:rPr>
      </w:pPr>
    </w:p>
    <w:sectPr w:rsidR="00885547" w:rsidRPr="00106EEA" w:rsidSect="00106EEA">
      <w:headerReference w:type="default" r:id="rId9"/>
      <w:footerReference w:type="even" r:id="rId10"/>
      <w:footerReference w:type="default" r:id="rId11"/>
      <w:pgSz w:w="11900" w:h="16840"/>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D5E9D" w14:textId="77777777" w:rsidR="00977B08" w:rsidRDefault="00977B08" w:rsidP="00556277">
      <w:r>
        <w:separator/>
      </w:r>
    </w:p>
  </w:endnote>
  <w:endnote w:type="continuationSeparator" w:id="0">
    <w:p w14:paraId="6D84EA8A" w14:textId="77777777" w:rsidR="00977B08" w:rsidRDefault="00977B08" w:rsidP="0055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CC36E" w14:textId="77777777" w:rsidR="00030DF0" w:rsidRDefault="00030DF0" w:rsidP="00556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20D8D" w14:textId="77777777" w:rsidR="00030DF0" w:rsidRDefault="00030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7EEC" w14:textId="77777777" w:rsidR="00030DF0" w:rsidRDefault="00030DF0" w:rsidP="00106EE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24CE4" w14:textId="77777777" w:rsidR="00977B08" w:rsidRDefault="00977B08" w:rsidP="00556277">
      <w:r>
        <w:separator/>
      </w:r>
    </w:p>
  </w:footnote>
  <w:footnote w:type="continuationSeparator" w:id="0">
    <w:p w14:paraId="1653A151" w14:textId="77777777" w:rsidR="00977B08" w:rsidRDefault="00977B08" w:rsidP="00556277">
      <w:r>
        <w:continuationSeparator/>
      </w:r>
    </w:p>
  </w:footnote>
  <w:footnote w:id="1">
    <w:p w14:paraId="1CB8D81B" w14:textId="048A4DA5" w:rsidR="00030DF0" w:rsidRPr="00106EEA" w:rsidRDefault="00030DF0" w:rsidP="00106EEA">
      <w:pPr>
        <w:pStyle w:val="FootnoteText"/>
        <w:jc w:val="both"/>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 xml:space="preserve">See </w:t>
      </w:r>
      <w:r w:rsidRPr="00106EEA">
        <w:rPr>
          <w:rFonts w:ascii="Arial" w:hAnsi="Arial" w:cs="Arial"/>
          <w:i/>
          <w:sz w:val="20"/>
          <w:szCs w:val="20"/>
          <w:lang w:val="en-US"/>
        </w:rPr>
        <w:t>Aussenkehr Farms (Pty) Ltd v Minister of Mines and Energy</w:t>
      </w:r>
      <w:r w:rsidRPr="00106EEA">
        <w:rPr>
          <w:rFonts w:ascii="Arial" w:hAnsi="Arial" w:cs="Arial"/>
          <w:sz w:val="20"/>
          <w:szCs w:val="20"/>
          <w:lang w:val="en-US"/>
        </w:rPr>
        <w:t xml:space="preserve"> 2005 NR 21 (SC) at 29BC (per Strydom CJ) citing with approval </w:t>
      </w:r>
      <w:r w:rsidRPr="00D3501F">
        <w:rPr>
          <w:rFonts w:ascii="Arial" w:hAnsi="Arial" w:cs="Arial"/>
          <w:i/>
          <w:sz w:val="20"/>
          <w:szCs w:val="20"/>
          <w:lang w:val="en-US"/>
        </w:rPr>
        <w:t xml:space="preserve">Erasmus </w:t>
      </w:r>
      <w:r w:rsidRPr="00106EEA">
        <w:rPr>
          <w:rFonts w:ascii="Arial" w:hAnsi="Arial" w:cs="Arial"/>
          <w:i/>
          <w:sz w:val="20"/>
          <w:szCs w:val="20"/>
          <w:lang w:val="en-US"/>
        </w:rPr>
        <w:t xml:space="preserve">Superior Court Practice </w:t>
      </w:r>
      <w:r w:rsidRPr="00106EEA">
        <w:rPr>
          <w:rFonts w:ascii="Arial" w:hAnsi="Arial" w:cs="Arial"/>
          <w:sz w:val="20"/>
          <w:szCs w:val="20"/>
          <w:lang w:val="en-US"/>
        </w:rPr>
        <w:t>para A1-43 and the</w:t>
      </w:r>
      <w:r w:rsidRPr="00106EEA">
        <w:rPr>
          <w:rFonts w:ascii="Arial" w:hAnsi="Arial" w:cs="Arial"/>
          <w:i/>
          <w:sz w:val="20"/>
          <w:szCs w:val="20"/>
          <w:lang w:val="en-US"/>
        </w:rPr>
        <w:t xml:space="preserve"> </w:t>
      </w:r>
      <w:r w:rsidRPr="00106EEA">
        <w:rPr>
          <w:rFonts w:ascii="Arial" w:hAnsi="Arial" w:cs="Arial"/>
          <w:sz w:val="20"/>
          <w:szCs w:val="20"/>
          <w:lang w:val="en-US"/>
        </w:rPr>
        <w:t xml:space="preserve">South African Appellate decision </w:t>
      </w:r>
      <w:r w:rsidRPr="00106EEA">
        <w:rPr>
          <w:rFonts w:ascii="Arial" w:hAnsi="Arial" w:cs="Arial"/>
          <w:i/>
          <w:sz w:val="20"/>
          <w:szCs w:val="20"/>
          <w:lang w:val="en-US"/>
        </w:rPr>
        <w:t>Zweni v Minister of Law and Order</w:t>
      </w:r>
      <w:r w:rsidRPr="00106EEA">
        <w:rPr>
          <w:rFonts w:ascii="Arial" w:hAnsi="Arial" w:cs="Arial"/>
          <w:sz w:val="20"/>
          <w:szCs w:val="20"/>
          <w:lang w:val="en-US"/>
        </w:rPr>
        <w:t xml:space="preserve"> 1993 (1) SA 523 (A) at 536A–C.  </w:t>
      </w:r>
    </w:p>
  </w:footnote>
  <w:footnote w:id="2">
    <w:p w14:paraId="6675C6AE" w14:textId="5B97679D" w:rsidR="00030DF0" w:rsidRPr="00106EEA" w:rsidRDefault="00030DF0">
      <w:pPr>
        <w:pStyle w:val="FootnoteText"/>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Rule 5(1) of the Rules of the Supreme Court.</w:t>
      </w:r>
    </w:p>
  </w:footnote>
  <w:footnote w:id="3">
    <w:p w14:paraId="5162080B" w14:textId="4B489680"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Rule 5(5)</w:t>
      </w:r>
      <w:r w:rsidRPr="00106EEA">
        <w:rPr>
          <w:rFonts w:ascii="Arial" w:hAnsi="Arial" w:cs="Arial"/>
          <w:i/>
          <w:sz w:val="20"/>
          <w:szCs w:val="20"/>
          <w:lang w:val="en-US"/>
        </w:rPr>
        <w:t>(b)</w:t>
      </w:r>
      <w:r w:rsidRPr="00106EEA">
        <w:rPr>
          <w:rFonts w:ascii="Arial" w:hAnsi="Arial" w:cs="Arial"/>
          <w:sz w:val="20"/>
          <w:szCs w:val="20"/>
          <w:lang w:val="en-US"/>
        </w:rPr>
        <w:t xml:space="preserve"> of the Rules.</w:t>
      </w:r>
    </w:p>
  </w:footnote>
  <w:footnote w:id="4">
    <w:p w14:paraId="6D869AEC" w14:textId="227A8E12" w:rsidR="00030DF0" w:rsidRPr="00106EEA" w:rsidRDefault="00030DF0" w:rsidP="00106EEA">
      <w:pPr>
        <w:pStyle w:val="FootnoteText"/>
        <w:jc w:val="both"/>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 xml:space="preserve">See </w:t>
      </w:r>
      <w:r w:rsidRPr="00106EEA">
        <w:rPr>
          <w:rFonts w:ascii="Arial" w:hAnsi="Arial" w:cs="Arial"/>
          <w:i/>
          <w:sz w:val="20"/>
          <w:szCs w:val="20"/>
          <w:lang w:val="en-US"/>
        </w:rPr>
        <w:t>Disciplinary Committee for Legal Practitioners v Murorua &amp; another</w:t>
      </w:r>
      <w:r w:rsidRPr="00106EEA">
        <w:rPr>
          <w:rFonts w:ascii="Arial" w:hAnsi="Arial" w:cs="Arial"/>
          <w:sz w:val="20"/>
          <w:szCs w:val="20"/>
          <w:lang w:val="en-US"/>
        </w:rPr>
        <w:t xml:space="preserve"> </w:t>
      </w:r>
      <w:r>
        <w:rPr>
          <w:rFonts w:ascii="Arial" w:hAnsi="Arial" w:cs="Arial"/>
          <w:sz w:val="20"/>
          <w:szCs w:val="20"/>
          <w:lang w:val="en-US"/>
        </w:rPr>
        <w:t>SA 43-2012 [2015] (20 November 2015</w:t>
      </w:r>
      <w:r w:rsidR="002A543E">
        <w:rPr>
          <w:rFonts w:ascii="Arial" w:hAnsi="Arial" w:cs="Arial"/>
          <w:sz w:val="20"/>
          <w:szCs w:val="20"/>
          <w:lang w:val="en-US"/>
        </w:rPr>
        <w:t xml:space="preserve">) </w:t>
      </w:r>
      <w:r w:rsidR="002A543E" w:rsidRPr="00106EEA">
        <w:rPr>
          <w:rFonts w:ascii="Arial" w:hAnsi="Arial" w:cs="Arial"/>
          <w:sz w:val="20"/>
          <w:szCs w:val="20"/>
          <w:lang w:val="en-US"/>
        </w:rPr>
        <w:t>a</w:t>
      </w:r>
      <w:r w:rsidRPr="00106EEA">
        <w:rPr>
          <w:rFonts w:ascii="Arial" w:hAnsi="Arial" w:cs="Arial"/>
          <w:sz w:val="20"/>
          <w:szCs w:val="20"/>
          <w:lang w:val="en-US"/>
        </w:rPr>
        <w:t xml:space="preserve"> matter that was heard on 16 October 2014, two days after this appeal was originally enrolled for hearing.</w:t>
      </w:r>
    </w:p>
  </w:footnote>
  <w:footnote w:id="5">
    <w:p w14:paraId="231C185A" w14:textId="22C35A85" w:rsidR="00030DF0" w:rsidRPr="00106EEA" w:rsidRDefault="00030DF0">
      <w:pPr>
        <w:pStyle w:val="FootnoteText"/>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 xml:space="preserve">Section 35(1) of the Act. The terms of the section are set out para </w:t>
      </w:r>
      <w:r>
        <w:rPr>
          <w:rFonts w:ascii="Arial" w:hAnsi="Arial" w:cs="Arial"/>
          <w:sz w:val="20"/>
          <w:szCs w:val="20"/>
          <w:lang w:val="en-US"/>
        </w:rPr>
        <w:t>[</w:t>
      </w:r>
      <w:r w:rsidRPr="00106EEA">
        <w:rPr>
          <w:rFonts w:ascii="Arial" w:hAnsi="Arial" w:cs="Arial"/>
          <w:sz w:val="20"/>
          <w:szCs w:val="20"/>
          <w:lang w:val="en-US"/>
        </w:rPr>
        <w:t>7</w:t>
      </w:r>
      <w:r>
        <w:rPr>
          <w:rFonts w:ascii="Arial" w:hAnsi="Arial" w:cs="Arial"/>
          <w:sz w:val="20"/>
          <w:szCs w:val="20"/>
          <w:lang w:val="en-US"/>
        </w:rPr>
        <w:t>]</w:t>
      </w:r>
      <w:r w:rsidRPr="00106EEA">
        <w:rPr>
          <w:rFonts w:ascii="Arial" w:hAnsi="Arial" w:cs="Arial"/>
          <w:sz w:val="20"/>
          <w:szCs w:val="20"/>
          <w:lang w:val="en-US"/>
        </w:rPr>
        <w:t xml:space="preserve"> above.</w:t>
      </w:r>
    </w:p>
  </w:footnote>
  <w:footnote w:id="6">
    <w:p w14:paraId="21B57CAE" w14:textId="12E201DC"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Section 35(2) of the Act.</w:t>
      </w:r>
    </w:p>
  </w:footnote>
  <w:footnote w:id="7">
    <w:p w14:paraId="5BCE43AF" w14:textId="31786961"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Section 35(3) of the Act.</w:t>
      </w:r>
    </w:p>
  </w:footnote>
  <w:footnote w:id="8">
    <w:p w14:paraId="506BE04A" w14:textId="38D363A0" w:rsidR="00030DF0" w:rsidRPr="00C10E73" w:rsidRDefault="00030DF0">
      <w:pPr>
        <w:pStyle w:val="FootnoteText"/>
        <w:rPr>
          <w:rFonts w:ascii="Arial" w:hAnsi="Arial" w:cs="Arial"/>
          <w:sz w:val="20"/>
          <w:szCs w:val="20"/>
          <w:lang w:val="en-US"/>
        </w:rPr>
      </w:pPr>
      <w:r>
        <w:rPr>
          <w:rStyle w:val="FootnoteReference"/>
        </w:rPr>
        <w:footnoteRef/>
      </w:r>
      <w:r>
        <w:t xml:space="preserve"> </w:t>
      </w:r>
      <w:r w:rsidRPr="00C10E73">
        <w:rPr>
          <w:rFonts w:ascii="Arial" w:hAnsi="Arial" w:cs="Arial"/>
          <w:sz w:val="20"/>
          <w:szCs w:val="20"/>
          <w:lang w:val="en-US"/>
        </w:rPr>
        <w:t>Section 35(4) of the Act.</w:t>
      </w:r>
    </w:p>
  </w:footnote>
  <w:footnote w:id="9">
    <w:p w14:paraId="5C7F9DC4" w14:textId="6E8ED0F3" w:rsidR="00030DF0" w:rsidRPr="006B1788" w:rsidRDefault="00030DF0">
      <w:pPr>
        <w:pStyle w:val="FootnoteText"/>
        <w:rPr>
          <w:rFonts w:ascii="Arial" w:hAnsi="Arial" w:cs="Arial"/>
          <w:sz w:val="20"/>
          <w:szCs w:val="20"/>
          <w:lang w:val="en-US"/>
        </w:rPr>
      </w:pPr>
      <w:r w:rsidRPr="006B1788">
        <w:rPr>
          <w:rStyle w:val="FootnoteReference"/>
          <w:rFonts w:ascii="Arial" w:hAnsi="Arial" w:cs="Arial"/>
          <w:sz w:val="20"/>
          <w:szCs w:val="20"/>
        </w:rPr>
        <w:footnoteRef/>
      </w:r>
      <w:r w:rsidRPr="006B1788">
        <w:rPr>
          <w:rFonts w:ascii="Arial" w:hAnsi="Arial" w:cs="Arial"/>
          <w:sz w:val="20"/>
          <w:szCs w:val="20"/>
        </w:rPr>
        <w:t xml:space="preserve"> </w:t>
      </w:r>
      <w:r w:rsidRPr="006B1788">
        <w:rPr>
          <w:rFonts w:ascii="Arial" w:hAnsi="Arial" w:cs="Arial"/>
          <w:sz w:val="20"/>
          <w:szCs w:val="20"/>
          <w:lang w:val="en-US"/>
        </w:rPr>
        <w:t>Section 35(5) of the Act.</w:t>
      </w:r>
    </w:p>
  </w:footnote>
  <w:footnote w:id="10">
    <w:p w14:paraId="7E8B7426" w14:textId="3E9445C1" w:rsidR="00030DF0" w:rsidRPr="006B1788" w:rsidRDefault="00030DF0">
      <w:pPr>
        <w:pStyle w:val="FootnoteText"/>
        <w:rPr>
          <w:rFonts w:ascii="Arial" w:hAnsi="Arial" w:cs="Arial"/>
          <w:sz w:val="20"/>
          <w:szCs w:val="20"/>
          <w:lang w:val="en-US"/>
        </w:rPr>
      </w:pPr>
      <w:r w:rsidRPr="006B1788">
        <w:rPr>
          <w:rStyle w:val="FootnoteReference"/>
          <w:rFonts w:ascii="Arial" w:hAnsi="Arial" w:cs="Arial"/>
          <w:sz w:val="20"/>
          <w:szCs w:val="20"/>
        </w:rPr>
        <w:footnoteRef/>
      </w:r>
      <w:r w:rsidRPr="006B1788">
        <w:rPr>
          <w:rFonts w:ascii="Arial" w:hAnsi="Arial" w:cs="Arial"/>
          <w:sz w:val="20"/>
          <w:szCs w:val="20"/>
        </w:rPr>
        <w:t xml:space="preserve"> </w:t>
      </w:r>
      <w:r w:rsidRPr="006B1788">
        <w:rPr>
          <w:rFonts w:ascii="Arial" w:hAnsi="Arial" w:cs="Arial"/>
          <w:sz w:val="20"/>
          <w:szCs w:val="20"/>
          <w:lang w:val="en-US"/>
        </w:rPr>
        <w:t>Section 35(6) of the Act.</w:t>
      </w:r>
    </w:p>
  </w:footnote>
  <w:footnote w:id="11">
    <w:p w14:paraId="16CBCFF7" w14:textId="665D917C" w:rsidR="00030DF0" w:rsidRPr="005E3292" w:rsidRDefault="00030DF0">
      <w:pPr>
        <w:pStyle w:val="FootnoteText"/>
        <w:rPr>
          <w:rFonts w:ascii="Arial" w:hAnsi="Arial" w:cs="Arial"/>
          <w:sz w:val="20"/>
          <w:szCs w:val="20"/>
          <w:lang w:val="en-US"/>
        </w:rPr>
      </w:pPr>
      <w:r w:rsidRPr="006B1788">
        <w:rPr>
          <w:rStyle w:val="FootnoteReference"/>
          <w:rFonts w:ascii="Arial" w:hAnsi="Arial" w:cs="Arial"/>
          <w:sz w:val="20"/>
          <w:szCs w:val="20"/>
        </w:rPr>
        <w:footnoteRef/>
      </w:r>
      <w:r w:rsidRPr="005E3292">
        <w:rPr>
          <w:rFonts w:ascii="Arial" w:hAnsi="Arial" w:cs="Arial"/>
          <w:sz w:val="20"/>
          <w:szCs w:val="20"/>
        </w:rPr>
        <w:t xml:space="preserve"> </w:t>
      </w:r>
      <w:r w:rsidRPr="005E3292">
        <w:rPr>
          <w:rFonts w:ascii="Arial" w:hAnsi="Arial" w:cs="Arial"/>
          <w:sz w:val="20"/>
          <w:szCs w:val="20"/>
          <w:lang w:val="en-US"/>
        </w:rPr>
        <w:t>Section 35(7) of the Act.</w:t>
      </w:r>
    </w:p>
  </w:footnote>
  <w:footnote w:id="12">
    <w:p w14:paraId="4CDD88BD" w14:textId="4F965F8F" w:rsidR="00030DF0" w:rsidRPr="00C10E73" w:rsidRDefault="00030DF0">
      <w:pPr>
        <w:pStyle w:val="FootnoteText"/>
        <w:rPr>
          <w:rFonts w:ascii="Arial" w:hAnsi="Arial" w:cs="Arial"/>
          <w:sz w:val="20"/>
          <w:szCs w:val="20"/>
          <w:lang w:val="en-US"/>
        </w:rPr>
      </w:pPr>
      <w:r w:rsidRPr="005E3292">
        <w:rPr>
          <w:rStyle w:val="FootnoteReference"/>
          <w:rFonts w:ascii="Arial" w:hAnsi="Arial" w:cs="Arial"/>
          <w:sz w:val="20"/>
          <w:szCs w:val="20"/>
        </w:rPr>
        <w:footnoteRef/>
      </w:r>
      <w:r w:rsidRPr="00EC01CD">
        <w:rPr>
          <w:rFonts w:ascii="Arial" w:hAnsi="Arial" w:cs="Arial"/>
          <w:sz w:val="20"/>
          <w:szCs w:val="20"/>
        </w:rPr>
        <w:t xml:space="preserve"> </w:t>
      </w:r>
      <w:r w:rsidRPr="00EC01CD">
        <w:rPr>
          <w:rFonts w:ascii="Arial" w:hAnsi="Arial" w:cs="Arial"/>
          <w:sz w:val="20"/>
          <w:szCs w:val="20"/>
          <w:lang w:val="en-US"/>
        </w:rPr>
        <w:t>Section</w:t>
      </w:r>
      <w:r w:rsidRPr="00C10E73">
        <w:rPr>
          <w:rFonts w:ascii="Arial" w:hAnsi="Arial" w:cs="Arial"/>
          <w:sz w:val="20"/>
          <w:szCs w:val="20"/>
          <w:lang w:val="en-US"/>
        </w:rPr>
        <w:t xml:space="preserve"> 35(8) of the Act.</w:t>
      </w:r>
    </w:p>
  </w:footnote>
  <w:footnote w:id="13">
    <w:p w14:paraId="79A0FDBF" w14:textId="7688F967" w:rsidR="00030DF0" w:rsidRPr="00C10E73" w:rsidRDefault="00030DF0">
      <w:pPr>
        <w:pStyle w:val="FootnoteText"/>
        <w:rPr>
          <w:rFonts w:ascii="Arial" w:hAnsi="Arial" w:cs="Arial"/>
          <w:sz w:val="20"/>
          <w:szCs w:val="20"/>
          <w:lang w:val="en-US"/>
        </w:rPr>
      </w:pPr>
      <w:r w:rsidRPr="00C10E73">
        <w:rPr>
          <w:rStyle w:val="FootnoteReference"/>
          <w:rFonts w:ascii="Arial" w:hAnsi="Arial" w:cs="Arial"/>
          <w:sz w:val="20"/>
          <w:szCs w:val="20"/>
        </w:rPr>
        <w:footnoteRef/>
      </w:r>
      <w:r w:rsidRPr="00C10E73">
        <w:rPr>
          <w:rFonts w:ascii="Arial" w:hAnsi="Arial" w:cs="Arial"/>
          <w:sz w:val="20"/>
          <w:szCs w:val="20"/>
        </w:rPr>
        <w:t xml:space="preserve"> </w:t>
      </w:r>
      <w:r w:rsidRPr="00C10E73">
        <w:rPr>
          <w:rFonts w:ascii="Arial" w:hAnsi="Arial" w:cs="Arial"/>
          <w:sz w:val="20"/>
          <w:szCs w:val="20"/>
          <w:lang w:val="en-US"/>
        </w:rPr>
        <w:t>Section 35(10) of the Act.</w:t>
      </w:r>
    </w:p>
  </w:footnote>
  <w:footnote w:id="14">
    <w:p w14:paraId="7BB8F7A3" w14:textId="6E6E5643" w:rsidR="00030DF0" w:rsidRPr="00D3501F" w:rsidRDefault="00030DF0">
      <w:pPr>
        <w:pStyle w:val="FootnoteText"/>
        <w:rPr>
          <w:rFonts w:ascii="Arial" w:hAnsi="Arial" w:cs="Arial"/>
          <w:sz w:val="20"/>
          <w:szCs w:val="20"/>
          <w:lang w:val="en-US"/>
        </w:rPr>
      </w:pPr>
      <w:r w:rsidRPr="00D3501F">
        <w:rPr>
          <w:rStyle w:val="FootnoteReference"/>
          <w:rFonts w:ascii="Arial" w:hAnsi="Arial" w:cs="Arial"/>
          <w:sz w:val="20"/>
          <w:szCs w:val="20"/>
        </w:rPr>
        <w:footnoteRef/>
      </w:r>
      <w:r w:rsidRPr="00D3501F">
        <w:rPr>
          <w:rFonts w:ascii="Arial" w:hAnsi="Arial" w:cs="Arial"/>
          <w:sz w:val="20"/>
          <w:szCs w:val="20"/>
        </w:rPr>
        <w:t xml:space="preserve"> </w:t>
      </w:r>
      <w:r w:rsidRPr="00D3501F">
        <w:rPr>
          <w:rFonts w:ascii="Arial" w:hAnsi="Arial" w:cs="Arial"/>
          <w:sz w:val="20"/>
          <w:szCs w:val="20"/>
          <w:lang w:val="en-US"/>
        </w:rPr>
        <w:t>Section 35(9) of the Act.</w:t>
      </w:r>
    </w:p>
  </w:footnote>
  <w:footnote w:id="15">
    <w:p w14:paraId="190345E8" w14:textId="0AC7FBC2" w:rsidR="00030DF0" w:rsidRPr="00106EEA" w:rsidRDefault="00030DF0" w:rsidP="004B25DC">
      <w:pPr>
        <w:pStyle w:val="FootnoteText"/>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1990 NR 332</w:t>
      </w:r>
      <w:r>
        <w:rPr>
          <w:rFonts w:ascii="Arial" w:hAnsi="Arial" w:cs="Arial"/>
          <w:sz w:val="20"/>
          <w:szCs w:val="20"/>
          <w:lang w:val="en-US"/>
        </w:rPr>
        <w:t xml:space="preserve"> (HC)</w:t>
      </w:r>
      <w:r w:rsidRPr="00106EEA">
        <w:rPr>
          <w:rFonts w:ascii="Arial" w:hAnsi="Arial" w:cs="Arial"/>
          <w:sz w:val="20"/>
          <w:szCs w:val="20"/>
          <w:lang w:val="en-US"/>
        </w:rPr>
        <w:t xml:space="preserve">. </w:t>
      </w:r>
    </w:p>
  </w:footnote>
  <w:footnote w:id="16">
    <w:p w14:paraId="1CF5BF21" w14:textId="0D87915D"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Id. at 340A–41C.</w:t>
      </w:r>
    </w:p>
  </w:footnote>
  <w:footnote w:id="17">
    <w:p w14:paraId="173C61C3" w14:textId="4EFD30AA"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See Art</w:t>
      </w:r>
      <w:r>
        <w:rPr>
          <w:rFonts w:ascii="Arial" w:hAnsi="Arial" w:cs="Arial"/>
          <w:sz w:val="20"/>
          <w:szCs w:val="20"/>
          <w:lang w:val="en-US"/>
        </w:rPr>
        <w:t xml:space="preserve"> </w:t>
      </w:r>
      <w:r w:rsidRPr="00106EEA">
        <w:rPr>
          <w:rFonts w:ascii="Arial" w:hAnsi="Arial" w:cs="Arial"/>
          <w:sz w:val="20"/>
          <w:szCs w:val="20"/>
          <w:lang w:val="en-US"/>
        </w:rPr>
        <w:t>12(1)</w:t>
      </w:r>
      <w:r w:rsidRPr="00106EEA">
        <w:rPr>
          <w:rFonts w:ascii="Arial" w:hAnsi="Arial" w:cs="Arial"/>
          <w:i/>
          <w:sz w:val="20"/>
          <w:szCs w:val="20"/>
          <w:lang w:val="en-US"/>
        </w:rPr>
        <w:t>(d)</w:t>
      </w:r>
      <w:r w:rsidRPr="00106EEA">
        <w:rPr>
          <w:rFonts w:ascii="Arial" w:hAnsi="Arial" w:cs="Arial"/>
          <w:sz w:val="20"/>
          <w:szCs w:val="20"/>
          <w:lang w:val="en-US"/>
        </w:rPr>
        <w:t>.</w:t>
      </w:r>
    </w:p>
  </w:footnote>
  <w:footnote w:id="18">
    <w:p w14:paraId="2604EEE3" w14:textId="0D7A9ABF"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Article 12(1)</w:t>
      </w:r>
      <w:r w:rsidRPr="00C10E73">
        <w:rPr>
          <w:rFonts w:ascii="Arial" w:hAnsi="Arial" w:cs="Arial"/>
          <w:i/>
          <w:sz w:val="20"/>
          <w:szCs w:val="20"/>
          <w:lang w:val="en-US"/>
        </w:rPr>
        <w:t>(c)</w:t>
      </w:r>
      <w:r w:rsidRPr="00106EEA">
        <w:rPr>
          <w:rFonts w:ascii="Arial" w:hAnsi="Arial" w:cs="Arial"/>
          <w:sz w:val="20"/>
          <w:szCs w:val="20"/>
          <w:lang w:val="en-US"/>
        </w:rPr>
        <w:t>.</w:t>
      </w:r>
    </w:p>
  </w:footnote>
  <w:footnote w:id="19">
    <w:p w14:paraId="3CB25AAD" w14:textId="08218872"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Article 12(1)</w:t>
      </w:r>
      <w:r w:rsidRPr="00C10E73">
        <w:rPr>
          <w:rFonts w:ascii="Arial" w:hAnsi="Arial" w:cs="Arial"/>
          <w:i/>
          <w:sz w:val="20"/>
          <w:szCs w:val="20"/>
          <w:lang w:val="en-US"/>
        </w:rPr>
        <w:t>(b)</w:t>
      </w:r>
      <w:r w:rsidRPr="00106EEA">
        <w:rPr>
          <w:rFonts w:ascii="Arial" w:hAnsi="Arial" w:cs="Arial"/>
          <w:sz w:val="20"/>
          <w:szCs w:val="20"/>
          <w:lang w:val="en-US"/>
        </w:rPr>
        <w:t xml:space="preserve">. </w:t>
      </w:r>
    </w:p>
  </w:footnote>
  <w:footnote w:id="20">
    <w:p w14:paraId="551C3572" w14:textId="1BC44EB0" w:rsidR="00030DF0" w:rsidRPr="00106EEA" w:rsidRDefault="00030DF0">
      <w:pPr>
        <w:pStyle w:val="FootnoteText"/>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1934 AD 401.</w:t>
      </w:r>
    </w:p>
  </w:footnote>
  <w:footnote w:id="21">
    <w:p w14:paraId="296AFB1B" w14:textId="76D75967"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Id. at 409.</w:t>
      </w:r>
    </w:p>
  </w:footnote>
  <w:footnote w:id="22">
    <w:p w14:paraId="099E96C2" w14:textId="4D991ED2" w:rsidR="00030DF0" w:rsidRPr="00106EEA" w:rsidRDefault="00030DF0" w:rsidP="00106EEA">
      <w:pPr>
        <w:pStyle w:val="FootnoteText"/>
        <w:jc w:val="both"/>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 xml:space="preserve">Article 6(1) of the European Convention provides as follows: </w:t>
      </w:r>
      <w:r>
        <w:rPr>
          <w:rFonts w:ascii="Arial" w:hAnsi="Arial" w:cs="Arial"/>
          <w:sz w:val="20"/>
          <w:szCs w:val="20"/>
          <w:lang w:val="en-US"/>
        </w:rPr>
        <w:t>'</w:t>
      </w:r>
      <w:r w:rsidRPr="00106EEA">
        <w:rPr>
          <w:rFonts w:ascii="Arial" w:hAnsi="Arial" w:cs="Arial"/>
          <w:sz w:val="20"/>
          <w:szCs w:val="20"/>
          <w:lang w:val="en-US"/>
        </w:rPr>
        <w:t>In the determination of his civil rights and obligations or any criminal charge against him, everyone is entitled to a fair and public hearing within a reasonable time by an independent and impartial tribunal established by law.</w:t>
      </w:r>
      <w:r>
        <w:rPr>
          <w:rFonts w:ascii="Arial" w:hAnsi="Arial" w:cs="Arial"/>
          <w:sz w:val="20"/>
          <w:szCs w:val="20"/>
          <w:lang w:val="en-US"/>
        </w:rPr>
        <w:t>'</w:t>
      </w:r>
      <w:r w:rsidRPr="00106EEA">
        <w:rPr>
          <w:rFonts w:ascii="Arial" w:hAnsi="Arial" w:cs="Arial"/>
          <w:sz w:val="20"/>
          <w:szCs w:val="20"/>
          <w:lang w:val="en-US"/>
        </w:rPr>
        <w:t xml:space="preserve">  </w:t>
      </w:r>
    </w:p>
  </w:footnote>
  <w:footnote w:id="23">
    <w:p w14:paraId="79B0256B" w14:textId="11B69A0A" w:rsidR="00030DF0" w:rsidRPr="00106EEA" w:rsidRDefault="00030DF0" w:rsidP="00106EEA">
      <w:pPr>
        <w:pStyle w:val="FootnoteText"/>
        <w:jc w:val="both"/>
        <w:rPr>
          <w:rFonts w:ascii="Arial" w:hAnsi="Arial" w:cs="Arial"/>
          <w:i/>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 xml:space="preserve">See the helpful discussion in Lord Lester of Herne Hill QC, Lord Pannick QC and Javan Herberg </w:t>
      </w:r>
      <w:r w:rsidRPr="00106EEA">
        <w:rPr>
          <w:rFonts w:ascii="Arial" w:hAnsi="Arial" w:cs="Arial"/>
          <w:i/>
          <w:sz w:val="20"/>
          <w:szCs w:val="20"/>
          <w:lang w:val="en-US"/>
        </w:rPr>
        <w:t xml:space="preserve">Human Rights Law and Practice </w:t>
      </w:r>
      <w:r w:rsidRPr="00106EEA">
        <w:rPr>
          <w:rFonts w:ascii="Arial" w:hAnsi="Arial" w:cs="Arial"/>
          <w:sz w:val="20"/>
          <w:szCs w:val="20"/>
          <w:lang w:val="en-US"/>
        </w:rPr>
        <w:t xml:space="preserve">3 ed (2009, Lexis Nexis) para 4.6.6. See also </w:t>
      </w:r>
      <w:r w:rsidRPr="00106EEA">
        <w:rPr>
          <w:rFonts w:ascii="Arial" w:hAnsi="Arial" w:cs="Arial"/>
          <w:i/>
          <w:sz w:val="20"/>
          <w:szCs w:val="20"/>
          <w:lang w:val="en-US"/>
        </w:rPr>
        <w:t xml:space="preserve">Fayed v United Kingdom </w:t>
      </w:r>
      <w:r w:rsidRPr="00106EEA">
        <w:rPr>
          <w:rFonts w:ascii="Arial" w:hAnsi="Arial" w:cs="Arial"/>
          <w:sz w:val="20"/>
          <w:szCs w:val="20"/>
          <w:lang w:val="en-US"/>
        </w:rPr>
        <w:t>(1994) 18 EHRR 393 (EC</w:t>
      </w:r>
      <w:r>
        <w:rPr>
          <w:rFonts w:ascii="Arial" w:hAnsi="Arial" w:cs="Arial"/>
          <w:sz w:val="20"/>
          <w:szCs w:val="20"/>
          <w:lang w:val="en-US"/>
        </w:rPr>
        <w:t>T</w:t>
      </w:r>
      <w:r w:rsidRPr="00106EEA">
        <w:rPr>
          <w:rFonts w:ascii="Arial" w:hAnsi="Arial" w:cs="Arial"/>
          <w:sz w:val="20"/>
          <w:szCs w:val="20"/>
          <w:lang w:val="en-US"/>
        </w:rPr>
        <w:t>HR).</w:t>
      </w:r>
    </w:p>
  </w:footnote>
  <w:footnote w:id="24">
    <w:p w14:paraId="11C2DC6E" w14:textId="10CFA33A" w:rsidR="00030DF0" w:rsidRPr="00106EEA" w:rsidRDefault="00030DF0" w:rsidP="00106EEA">
      <w:pPr>
        <w:pStyle w:val="FootnoteText"/>
        <w:jc w:val="both"/>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 xml:space="preserve">See </w:t>
      </w:r>
      <w:r w:rsidRPr="00106EEA">
        <w:rPr>
          <w:rFonts w:ascii="Arial" w:hAnsi="Arial" w:cs="Arial"/>
          <w:i/>
          <w:sz w:val="20"/>
          <w:szCs w:val="20"/>
          <w:lang w:val="en-US"/>
        </w:rPr>
        <w:t>R (Thompson) v The Law Society</w:t>
      </w:r>
      <w:r w:rsidRPr="00106EEA">
        <w:rPr>
          <w:rFonts w:ascii="Arial" w:hAnsi="Arial" w:cs="Arial"/>
          <w:sz w:val="20"/>
          <w:szCs w:val="20"/>
          <w:lang w:val="en-US"/>
        </w:rPr>
        <w:t xml:space="preserve"> [2004] 1 WLR 2522 (CA) para 88.</w:t>
      </w:r>
    </w:p>
  </w:footnote>
  <w:footnote w:id="25">
    <w:p w14:paraId="4540A9EB" w14:textId="023FDC87" w:rsidR="00030DF0" w:rsidRPr="00A859D8" w:rsidRDefault="00030DF0" w:rsidP="00106EEA">
      <w:pPr>
        <w:pStyle w:val="FootnoteText"/>
        <w:jc w:val="both"/>
        <w:rPr>
          <w:rFonts w:ascii="Arial" w:hAnsi="Arial" w:cs="Arial"/>
          <w:sz w:val="20"/>
          <w:szCs w:val="20"/>
          <w:lang w:val="en-US"/>
        </w:rPr>
      </w:pPr>
      <w:r w:rsidRPr="00A859D8">
        <w:rPr>
          <w:rStyle w:val="FootnoteReference"/>
          <w:rFonts w:ascii="Arial" w:hAnsi="Arial" w:cs="Arial"/>
          <w:sz w:val="20"/>
          <w:szCs w:val="20"/>
        </w:rPr>
        <w:footnoteRef/>
      </w:r>
      <w:r w:rsidRPr="00A859D8">
        <w:rPr>
          <w:rFonts w:ascii="Arial" w:hAnsi="Arial" w:cs="Arial"/>
          <w:sz w:val="20"/>
          <w:szCs w:val="20"/>
        </w:rPr>
        <w:t xml:space="preserve"> </w:t>
      </w:r>
      <w:r w:rsidRPr="00A859D8">
        <w:rPr>
          <w:rFonts w:ascii="Arial" w:hAnsi="Arial" w:cs="Arial"/>
          <w:sz w:val="20"/>
          <w:szCs w:val="20"/>
          <w:lang w:val="en-US"/>
        </w:rPr>
        <w:t xml:space="preserve">See </w:t>
      </w:r>
      <w:r w:rsidRPr="00A859D8">
        <w:rPr>
          <w:rFonts w:ascii="Arial" w:hAnsi="Arial" w:cs="Arial"/>
          <w:i/>
          <w:sz w:val="20"/>
          <w:szCs w:val="20"/>
          <w:lang w:val="en-US"/>
        </w:rPr>
        <w:t xml:space="preserve">R v Panel on Take-overs and Mergers, ex parte Datafin plc </w:t>
      </w:r>
      <w:r w:rsidRPr="00A859D8">
        <w:rPr>
          <w:rFonts w:ascii="Arial" w:hAnsi="Arial" w:cs="Arial"/>
          <w:sz w:val="20"/>
          <w:szCs w:val="20"/>
          <w:lang w:val="en-US"/>
        </w:rPr>
        <w:t xml:space="preserve">[1987] 1 ALL ER 564 (CA) and </w:t>
      </w:r>
      <w:r w:rsidRPr="00A859D8">
        <w:rPr>
          <w:rFonts w:ascii="Arial" w:hAnsi="Arial" w:cs="Arial"/>
          <w:i/>
          <w:sz w:val="20"/>
          <w:szCs w:val="20"/>
          <w:lang w:val="en-US"/>
        </w:rPr>
        <w:t xml:space="preserve">Coetzee v Comitis </w:t>
      </w:r>
      <w:r w:rsidRPr="00A859D8">
        <w:rPr>
          <w:rFonts w:ascii="Arial" w:hAnsi="Arial" w:cs="Arial"/>
          <w:sz w:val="20"/>
          <w:szCs w:val="20"/>
          <w:lang w:val="en-US"/>
        </w:rPr>
        <w:t xml:space="preserve"> 2001 (1) SA 1254 (C).</w:t>
      </w:r>
    </w:p>
  </w:footnote>
  <w:footnote w:id="26">
    <w:p w14:paraId="777829D3" w14:textId="3DE8AFD2" w:rsidR="00030DF0" w:rsidRPr="00A859D8" w:rsidRDefault="00030DF0" w:rsidP="00106EEA">
      <w:pPr>
        <w:pStyle w:val="FootnoteText"/>
        <w:jc w:val="both"/>
        <w:rPr>
          <w:rFonts w:ascii="Arial" w:hAnsi="Arial" w:cs="Arial"/>
          <w:sz w:val="20"/>
          <w:szCs w:val="20"/>
          <w:lang w:val="en-US"/>
        </w:rPr>
      </w:pPr>
      <w:r w:rsidRPr="00A859D8">
        <w:rPr>
          <w:rStyle w:val="FootnoteReference"/>
          <w:rFonts w:ascii="Arial" w:hAnsi="Arial" w:cs="Arial"/>
          <w:sz w:val="20"/>
          <w:szCs w:val="20"/>
        </w:rPr>
        <w:footnoteRef/>
      </w:r>
      <w:r w:rsidRPr="00A859D8">
        <w:rPr>
          <w:rFonts w:ascii="Arial" w:hAnsi="Arial" w:cs="Arial"/>
          <w:sz w:val="20"/>
          <w:szCs w:val="20"/>
        </w:rPr>
        <w:t xml:space="preserve"> </w:t>
      </w:r>
      <w:r w:rsidRPr="00A859D8">
        <w:rPr>
          <w:rFonts w:ascii="Arial" w:hAnsi="Arial" w:cs="Arial"/>
          <w:sz w:val="20"/>
          <w:szCs w:val="20"/>
          <w:lang w:val="en-US"/>
        </w:rPr>
        <w:t xml:space="preserve">See, for example, </w:t>
      </w:r>
      <w:r w:rsidRPr="00A859D8">
        <w:rPr>
          <w:rFonts w:ascii="Arial" w:hAnsi="Arial" w:cs="Arial"/>
          <w:i/>
          <w:sz w:val="20"/>
          <w:szCs w:val="20"/>
          <w:lang w:val="en-US"/>
        </w:rPr>
        <w:t xml:space="preserve">Dawnlaan Beleggings (Edms) Bpk v Johannesburg Stock Exchange </w:t>
      </w:r>
      <w:r w:rsidRPr="00A859D8">
        <w:rPr>
          <w:rFonts w:ascii="Arial" w:hAnsi="Arial" w:cs="Arial"/>
          <w:sz w:val="20"/>
          <w:szCs w:val="20"/>
          <w:lang w:val="en-US"/>
        </w:rPr>
        <w:t xml:space="preserve"> 1983 (3) SA 344 (W) and </w:t>
      </w:r>
      <w:r w:rsidRPr="00A859D8">
        <w:rPr>
          <w:rFonts w:ascii="Arial" w:hAnsi="Arial" w:cs="Arial"/>
          <w:i/>
          <w:sz w:val="20"/>
          <w:szCs w:val="20"/>
          <w:lang w:val="en-US"/>
        </w:rPr>
        <w:t xml:space="preserve">AAA Investments (Pty) Ltd v Micro Finance Regulatory Council </w:t>
      </w:r>
      <w:r w:rsidRPr="00A859D8">
        <w:rPr>
          <w:rFonts w:ascii="Arial" w:hAnsi="Arial" w:cs="Arial"/>
          <w:sz w:val="20"/>
          <w:szCs w:val="20"/>
          <w:lang w:val="en-US"/>
        </w:rPr>
        <w:t xml:space="preserve"> 2004 (6) SA 557 (CC).</w:t>
      </w:r>
    </w:p>
  </w:footnote>
  <w:footnote w:id="27">
    <w:p w14:paraId="3B768538" w14:textId="5DDA560F" w:rsidR="00030DF0" w:rsidRPr="00A859D8" w:rsidRDefault="00030DF0" w:rsidP="00106EEA">
      <w:pPr>
        <w:pStyle w:val="FootnoteText"/>
        <w:jc w:val="both"/>
        <w:rPr>
          <w:rFonts w:ascii="Arial" w:hAnsi="Arial" w:cs="Arial"/>
          <w:sz w:val="20"/>
          <w:szCs w:val="20"/>
          <w:lang w:val="en-US"/>
        </w:rPr>
      </w:pPr>
      <w:r w:rsidRPr="00A859D8">
        <w:rPr>
          <w:rStyle w:val="FootnoteReference"/>
          <w:rFonts w:ascii="Arial" w:hAnsi="Arial" w:cs="Arial"/>
          <w:sz w:val="20"/>
          <w:szCs w:val="20"/>
        </w:rPr>
        <w:footnoteRef/>
      </w:r>
      <w:r w:rsidRPr="00A859D8">
        <w:rPr>
          <w:rFonts w:ascii="Arial" w:hAnsi="Arial" w:cs="Arial"/>
          <w:sz w:val="20"/>
          <w:szCs w:val="20"/>
        </w:rPr>
        <w:t xml:space="preserve"> </w:t>
      </w:r>
      <w:r w:rsidRPr="00A859D8">
        <w:rPr>
          <w:rFonts w:ascii="Arial" w:hAnsi="Arial" w:cs="Arial"/>
          <w:sz w:val="20"/>
          <w:szCs w:val="20"/>
          <w:lang w:val="en-US"/>
        </w:rPr>
        <w:t xml:space="preserve">See, for example, </w:t>
      </w:r>
      <w:r w:rsidRPr="00A859D8">
        <w:rPr>
          <w:rFonts w:ascii="Arial" w:hAnsi="Arial" w:cs="Arial"/>
          <w:i/>
          <w:sz w:val="20"/>
          <w:szCs w:val="20"/>
          <w:lang w:val="en-US"/>
        </w:rPr>
        <w:t xml:space="preserve">Jockey Club of South Africa &amp; others v Feldman </w:t>
      </w:r>
      <w:r w:rsidRPr="00A859D8">
        <w:rPr>
          <w:rFonts w:ascii="Arial" w:hAnsi="Arial" w:cs="Arial"/>
          <w:sz w:val="20"/>
          <w:szCs w:val="20"/>
          <w:lang w:val="en-US"/>
        </w:rPr>
        <w:t xml:space="preserve">1942 AD 340 at 350–351; </w:t>
      </w:r>
      <w:r w:rsidRPr="00A859D8">
        <w:rPr>
          <w:rFonts w:ascii="Arial" w:hAnsi="Arial" w:cs="Arial"/>
          <w:i/>
          <w:sz w:val="20"/>
          <w:szCs w:val="20"/>
          <w:lang w:val="en-US"/>
        </w:rPr>
        <w:t xml:space="preserve">Turner v Jockey Club of South Africa </w:t>
      </w:r>
      <w:r w:rsidRPr="00A859D8">
        <w:rPr>
          <w:rFonts w:ascii="Arial" w:hAnsi="Arial" w:cs="Arial"/>
          <w:sz w:val="20"/>
          <w:szCs w:val="20"/>
          <w:lang w:val="en-US"/>
        </w:rPr>
        <w:t xml:space="preserve">1974 (3) SA 633 (A) at 646F-G; and </w:t>
      </w:r>
      <w:r w:rsidRPr="00A859D8">
        <w:rPr>
          <w:rFonts w:ascii="Arial" w:hAnsi="Arial" w:cs="Arial"/>
          <w:i/>
          <w:sz w:val="20"/>
          <w:szCs w:val="20"/>
          <w:lang w:val="en-US"/>
        </w:rPr>
        <w:t xml:space="preserve">Theron v Ring van Wellington van die NG Sendingkerk in SA </w:t>
      </w:r>
      <w:r w:rsidRPr="00A859D8">
        <w:rPr>
          <w:rFonts w:ascii="Arial" w:hAnsi="Arial" w:cs="Arial"/>
          <w:sz w:val="20"/>
          <w:szCs w:val="20"/>
          <w:lang w:val="en-US"/>
        </w:rPr>
        <w:t>1976 (2) SA 1 (A).</w:t>
      </w:r>
    </w:p>
  </w:footnote>
  <w:footnote w:id="28">
    <w:p w14:paraId="2E5C0AEE" w14:textId="65C40003" w:rsidR="00030DF0" w:rsidRPr="00106EEA" w:rsidRDefault="00030DF0">
      <w:pPr>
        <w:pStyle w:val="FootnoteText"/>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 xml:space="preserve">See the discussion in this regard in </w:t>
      </w:r>
      <w:r w:rsidRPr="00106EEA">
        <w:rPr>
          <w:rFonts w:ascii="Arial" w:hAnsi="Arial" w:cs="Arial"/>
          <w:i/>
          <w:sz w:val="20"/>
          <w:szCs w:val="20"/>
          <w:lang w:val="en-US"/>
        </w:rPr>
        <w:t xml:space="preserve">President of the Republic of South Africa v SARFU </w:t>
      </w:r>
      <w:r w:rsidRPr="00106EEA">
        <w:rPr>
          <w:rFonts w:ascii="Arial" w:hAnsi="Arial" w:cs="Arial"/>
          <w:sz w:val="20"/>
          <w:szCs w:val="20"/>
          <w:lang w:val="en-US"/>
        </w:rPr>
        <w:t xml:space="preserve"> 2000 (1) SA 1 (CC) para 143.</w:t>
      </w:r>
    </w:p>
  </w:footnote>
  <w:footnote w:id="29">
    <w:p w14:paraId="29223A5D" w14:textId="1C64CCC7" w:rsidR="00030DF0" w:rsidRPr="00106EEA" w:rsidRDefault="00030DF0">
      <w:pPr>
        <w:pStyle w:val="FootnoteText"/>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 xml:space="preserve">See, for example, the South African case of </w:t>
      </w:r>
      <w:r w:rsidRPr="00106EEA">
        <w:rPr>
          <w:rFonts w:ascii="Arial" w:hAnsi="Arial" w:cs="Arial"/>
          <w:i/>
          <w:sz w:val="20"/>
          <w:szCs w:val="20"/>
          <w:lang w:val="en-US"/>
        </w:rPr>
        <w:t xml:space="preserve">Nel v Le Roux NO </w:t>
      </w:r>
      <w:r w:rsidRPr="00106EEA">
        <w:rPr>
          <w:rFonts w:ascii="Arial" w:hAnsi="Arial" w:cs="Arial"/>
          <w:sz w:val="20"/>
          <w:szCs w:val="20"/>
          <w:lang w:val="en-US"/>
        </w:rPr>
        <w:t>1996 (3) SA 562 (CC).</w:t>
      </w:r>
    </w:p>
  </w:footnote>
  <w:footnote w:id="30">
    <w:p w14:paraId="0E55B6EA" w14:textId="7512C420" w:rsidR="00030DF0" w:rsidRPr="002A543E" w:rsidRDefault="00030DF0">
      <w:pPr>
        <w:pStyle w:val="FootnoteText"/>
        <w:rPr>
          <w:rFonts w:ascii="Arial" w:hAnsi="Arial" w:cs="Arial"/>
          <w:sz w:val="20"/>
          <w:szCs w:val="20"/>
          <w:lang w:val="en-US"/>
        </w:rPr>
      </w:pPr>
      <w:r w:rsidRPr="002A543E">
        <w:rPr>
          <w:rStyle w:val="FootnoteReference"/>
          <w:rFonts w:ascii="Arial" w:hAnsi="Arial" w:cs="Arial"/>
        </w:rPr>
        <w:footnoteRef/>
      </w:r>
      <w:r w:rsidRPr="002A543E">
        <w:rPr>
          <w:rFonts w:ascii="Arial" w:hAnsi="Arial" w:cs="Arial"/>
        </w:rPr>
        <w:t xml:space="preserve"> </w:t>
      </w:r>
      <w:r w:rsidRPr="002A543E">
        <w:rPr>
          <w:rFonts w:ascii="Arial" w:hAnsi="Arial" w:cs="Arial"/>
          <w:sz w:val="20"/>
          <w:szCs w:val="20"/>
          <w:lang w:val="en-US"/>
        </w:rPr>
        <w:t>See s 35(1) of the Act.</w:t>
      </w:r>
    </w:p>
  </w:footnote>
  <w:footnote w:id="31">
    <w:p w14:paraId="6D048E07" w14:textId="63093ACE" w:rsidR="00030DF0" w:rsidRPr="002A543E" w:rsidRDefault="00030DF0">
      <w:pPr>
        <w:pStyle w:val="FootnoteText"/>
        <w:rPr>
          <w:rFonts w:ascii="Arial" w:hAnsi="Arial" w:cs="Arial"/>
          <w:sz w:val="20"/>
          <w:szCs w:val="20"/>
          <w:lang w:val="en-US"/>
        </w:rPr>
      </w:pPr>
      <w:r w:rsidRPr="002A543E">
        <w:rPr>
          <w:rStyle w:val="FootnoteReference"/>
          <w:rFonts w:ascii="Arial" w:hAnsi="Arial" w:cs="Arial"/>
          <w:sz w:val="20"/>
          <w:szCs w:val="20"/>
        </w:rPr>
        <w:footnoteRef/>
      </w:r>
      <w:r w:rsidRPr="002A543E">
        <w:rPr>
          <w:rFonts w:ascii="Arial" w:hAnsi="Arial" w:cs="Arial"/>
          <w:sz w:val="20"/>
          <w:szCs w:val="20"/>
        </w:rPr>
        <w:t xml:space="preserve"> </w:t>
      </w:r>
      <w:r w:rsidRPr="002A543E">
        <w:rPr>
          <w:rFonts w:ascii="Arial" w:hAnsi="Arial" w:cs="Arial"/>
          <w:sz w:val="20"/>
          <w:szCs w:val="20"/>
          <w:lang w:val="en-US"/>
        </w:rPr>
        <w:t>[1996] 3 SCR 919 (SCC).</w:t>
      </w:r>
    </w:p>
  </w:footnote>
  <w:footnote w:id="32">
    <w:p w14:paraId="54C93141" w14:textId="1CC2ABD1" w:rsidR="00030DF0" w:rsidRPr="00106EEA" w:rsidRDefault="00030DF0">
      <w:pPr>
        <w:pStyle w:val="FootnoteText"/>
        <w:rPr>
          <w:rFonts w:ascii="Arial" w:hAnsi="Arial" w:cs="Arial"/>
          <w:sz w:val="22"/>
          <w:szCs w:val="22"/>
          <w:lang w:val="en-US"/>
        </w:rPr>
      </w:pPr>
      <w:r w:rsidRPr="00106EEA">
        <w:rPr>
          <w:rStyle w:val="FootnoteReference"/>
          <w:rFonts w:ascii="Arial" w:hAnsi="Arial" w:cs="Arial"/>
          <w:sz w:val="22"/>
          <w:szCs w:val="22"/>
        </w:rPr>
        <w:footnoteRef/>
      </w:r>
      <w:r w:rsidR="002A543E">
        <w:rPr>
          <w:rFonts w:ascii="Arial" w:hAnsi="Arial" w:cs="Arial"/>
          <w:sz w:val="22"/>
          <w:szCs w:val="22"/>
        </w:rPr>
        <w:t xml:space="preserve"> Id</w:t>
      </w:r>
      <w:r w:rsidRPr="00106EEA">
        <w:rPr>
          <w:rFonts w:ascii="Arial" w:hAnsi="Arial" w:cs="Arial"/>
          <w:sz w:val="22"/>
          <w:szCs w:val="22"/>
        </w:rPr>
        <w:t xml:space="preserve"> </w:t>
      </w:r>
      <w:r w:rsidRPr="00106EEA">
        <w:rPr>
          <w:rFonts w:ascii="Arial" w:hAnsi="Arial" w:cs="Arial"/>
          <w:sz w:val="22"/>
          <w:szCs w:val="22"/>
          <w:lang w:val="en-US"/>
        </w:rPr>
        <w:t xml:space="preserve"> para 44.</w:t>
      </w:r>
    </w:p>
  </w:footnote>
  <w:footnote w:id="33">
    <w:p w14:paraId="668C2B7D" w14:textId="73462E5D" w:rsidR="00030DF0" w:rsidRPr="00106EEA" w:rsidRDefault="00030DF0">
      <w:pPr>
        <w:pStyle w:val="FootnoteText"/>
        <w:rPr>
          <w:rFonts w:ascii="Arial" w:hAnsi="Arial" w:cs="Arial"/>
          <w:sz w:val="22"/>
          <w:szCs w:val="22"/>
          <w:lang w:val="en-US"/>
        </w:rPr>
      </w:pPr>
      <w:r w:rsidRPr="00106EEA">
        <w:rPr>
          <w:rStyle w:val="FootnoteReference"/>
          <w:rFonts w:ascii="Arial" w:hAnsi="Arial" w:cs="Arial"/>
          <w:sz w:val="22"/>
          <w:szCs w:val="22"/>
        </w:rPr>
        <w:footnoteRef/>
      </w:r>
      <w:r w:rsidRPr="00106EEA">
        <w:rPr>
          <w:rFonts w:ascii="Arial" w:hAnsi="Arial" w:cs="Arial"/>
          <w:sz w:val="22"/>
          <w:szCs w:val="22"/>
        </w:rPr>
        <w:t xml:space="preserve"> </w:t>
      </w:r>
      <w:r w:rsidRPr="00106EEA">
        <w:rPr>
          <w:rFonts w:ascii="Arial" w:hAnsi="Arial" w:cs="Arial"/>
          <w:sz w:val="22"/>
          <w:szCs w:val="22"/>
          <w:lang w:val="en-US"/>
        </w:rPr>
        <w:t>Id  para 45.</w:t>
      </w:r>
    </w:p>
  </w:footnote>
  <w:footnote w:id="34">
    <w:p w14:paraId="3AC48B77" w14:textId="666DA3E3" w:rsidR="00030DF0" w:rsidRPr="00106EEA" w:rsidRDefault="00030DF0">
      <w:pPr>
        <w:pStyle w:val="FootnoteText"/>
        <w:rPr>
          <w:rFonts w:ascii="Arial" w:hAnsi="Arial" w:cs="Arial"/>
          <w:sz w:val="22"/>
          <w:szCs w:val="22"/>
          <w:lang w:val="en-US"/>
        </w:rPr>
      </w:pPr>
      <w:r w:rsidRPr="00106EEA">
        <w:rPr>
          <w:rStyle w:val="FootnoteReference"/>
          <w:rFonts w:ascii="Arial" w:hAnsi="Arial" w:cs="Arial"/>
          <w:sz w:val="22"/>
          <w:szCs w:val="22"/>
        </w:rPr>
        <w:footnoteRef/>
      </w:r>
      <w:r w:rsidRPr="00106EEA">
        <w:rPr>
          <w:rFonts w:ascii="Arial" w:hAnsi="Arial" w:cs="Arial"/>
          <w:sz w:val="22"/>
          <w:szCs w:val="22"/>
        </w:rPr>
        <w:t xml:space="preserve"> </w:t>
      </w:r>
      <w:r w:rsidRPr="00106EEA">
        <w:rPr>
          <w:rFonts w:ascii="Arial" w:hAnsi="Arial" w:cs="Arial"/>
          <w:sz w:val="22"/>
          <w:szCs w:val="22"/>
          <w:lang w:val="en-US"/>
        </w:rPr>
        <w:t>Id</w:t>
      </w:r>
    </w:p>
  </w:footnote>
  <w:footnote w:id="35">
    <w:p w14:paraId="1099CDE6" w14:textId="17353048" w:rsidR="00030DF0" w:rsidRPr="00106EEA" w:rsidRDefault="00030DF0">
      <w:pPr>
        <w:pStyle w:val="FootnoteText"/>
        <w:rPr>
          <w:rFonts w:ascii="Arial" w:hAnsi="Arial" w:cs="Arial"/>
          <w:sz w:val="22"/>
          <w:szCs w:val="22"/>
          <w:lang w:val="en-US"/>
        </w:rPr>
      </w:pPr>
      <w:r w:rsidRPr="00106EEA">
        <w:rPr>
          <w:rStyle w:val="FootnoteReference"/>
          <w:rFonts w:ascii="Arial" w:hAnsi="Arial" w:cs="Arial"/>
          <w:sz w:val="22"/>
          <w:szCs w:val="22"/>
        </w:rPr>
        <w:footnoteRef/>
      </w:r>
      <w:r w:rsidRPr="00106EEA">
        <w:rPr>
          <w:rFonts w:ascii="Arial" w:hAnsi="Arial" w:cs="Arial"/>
          <w:sz w:val="22"/>
          <w:szCs w:val="22"/>
        </w:rPr>
        <w:t xml:space="preserve"> </w:t>
      </w:r>
      <w:r w:rsidRPr="00106EEA">
        <w:rPr>
          <w:rFonts w:ascii="Arial" w:hAnsi="Arial" w:cs="Arial"/>
          <w:sz w:val="22"/>
          <w:szCs w:val="22"/>
          <w:lang w:val="en-US"/>
        </w:rPr>
        <w:t>Id  para 48.</w:t>
      </w:r>
    </w:p>
  </w:footnote>
  <w:footnote w:id="36">
    <w:p w14:paraId="39487CCD" w14:textId="6BFAEC32" w:rsidR="00030DF0" w:rsidRPr="00106EEA" w:rsidRDefault="00030DF0">
      <w:pPr>
        <w:pStyle w:val="FootnoteText"/>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Id  para 56.</w:t>
      </w:r>
    </w:p>
  </w:footnote>
  <w:footnote w:id="37">
    <w:p w14:paraId="0BCD8E68" w14:textId="635204AB" w:rsidR="00030DF0" w:rsidRPr="00106EEA" w:rsidRDefault="00030DF0" w:rsidP="00216234">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 xml:space="preserve">See s 2.3 of the Rules Governing the Disciplinary Committee: Legal Practitioners Act, 1995 published in GN 54, </w:t>
      </w:r>
      <w:r w:rsidRPr="00106EEA">
        <w:rPr>
          <w:rFonts w:ascii="Arial" w:hAnsi="Arial" w:cs="Arial"/>
          <w:i/>
          <w:sz w:val="20"/>
          <w:szCs w:val="20"/>
          <w:lang w:val="en-US"/>
        </w:rPr>
        <w:t>Government Gazette</w:t>
      </w:r>
      <w:r w:rsidRPr="00106EEA">
        <w:rPr>
          <w:rFonts w:ascii="Arial" w:hAnsi="Arial" w:cs="Arial"/>
          <w:sz w:val="20"/>
          <w:szCs w:val="20"/>
          <w:lang w:val="en-US"/>
        </w:rPr>
        <w:t xml:space="preserve"> 1270 dated 1 March 1996.</w:t>
      </w:r>
    </w:p>
  </w:footnote>
  <w:footnote w:id="38">
    <w:p w14:paraId="14338352" w14:textId="326B99F5" w:rsidR="00030DF0" w:rsidRPr="00106EEA" w:rsidRDefault="00030DF0">
      <w:pPr>
        <w:pStyle w:val="FootnoteText"/>
        <w:rPr>
          <w:rFonts w:ascii="Arial" w:hAnsi="Arial" w:cs="Arial"/>
          <w:sz w:val="20"/>
          <w:szCs w:val="20"/>
          <w:lang w:val="en-US"/>
        </w:rPr>
      </w:pPr>
      <w:r>
        <w:rPr>
          <w:rStyle w:val="FootnoteReference"/>
        </w:rPr>
        <w:footnoteRef/>
      </w:r>
      <w:r>
        <w:t xml:space="preserve"> </w:t>
      </w:r>
      <w:r>
        <w:rPr>
          <w:lang w:val="en-US"/>
        </w:rPr>
        <w:t>[</w:t>
      </w:r>
      <w:r w:rsidRPr="00106EEA">
        <w:rPr>
          <w:rFonts w:ascii="Arial" w:hAnsi="Arial" w:cs="Arial"/>
          <w:sz w:val="20"/>
          <w:szCs w:val="20"/>
          <w:lang w:val="en-US"/>
        </w:rPr>
        <w:t>2005] 2 AC 513 (PC).</w:t>
      </w:r>
    </w:p>
  </w:footnote>
  <w:footnote w:id="39">
    <w:p w14:paraId="424A9F4C" w14:textId="75B51C65" w:rsidR="00030DF0" w:rsidRPr="00106EEA" w:rsidRDefault="00030DF0">
      <w:pPr>
        <w:pStyle w:val="FootnoteText"/>
        <w:rPr>
          <w:rFonts w:ascii="Arial" w:hAnsi="Arial" w:cs="Arial"/>
          <w:sz w:val="20"/>
          <w:szCs w:val="20"/>
          <w:lang w:val="en-US"/>
        </w:rPr>
      </w:pPr>
      <w:r w:rsidRPr="00106EEA">
        <w:rPr>
          <w:rStyle w:val="FootnoteReference"/>
          <w:rFonts w:ascii="Arial" w:hAnsi="Arial" w:cs="Arial"/>
          <w:sz w:val="20"/>
          <w:szCs w:val="20"/>
        </w:rPr>
        <w:footnoteRef/>
      </w:r>
      <w:r w:rsidRPr="00106EEA">
        <w:rPr>
          <w:rFonts w:ascii="Arial" w:hAnsi="Arial" w:cs="Arial"/>
          <w:sz w:val="20"/>
          <w:szCs w:val="20"/>
        </w:rPr>
        <w:t xml:space="preserve"> </w:t>
      </w:r>
      <w:r w:rsidRPr="00106EEA">
        <w:rPr>
          <w:rFonts w:ascii="Arial" w:hAnsi="Arial" w:cs="Arial"/>
          <w:sz w:val="20"/>
          <w:szCs w:val="20"/>
          <w:lang w:val="en-US"/>
        </w:rPr>
        <w:t>Id  paras 24–25.</w:t>
      </w:r>
    </w:p>
  </w:footnote>
  <w:footnote w:id="40">
    <w:p w14:paraId="4B46BB8B" w14:textId="63DD0F60" w:rsidR="00030DF0" w:rsidRPr="00106EEA" w:rsidRDefault="00030DF0">
      <w:pPr>
        <w:pStyle w:val="FootnoteText"/>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 xml:space="preserve">See </w:t>
      </w:r>
      <w:r w:rsidRPr="00106EEA">
        <w:rPr>
          <w:rFonts w:ascii="Arial" w:hAnsi="Arial" w:cs="Arial"/>
          <w:i/>
          <w:sz w:val="20"/>
          <w:szCs w:val="20"/>
          <w:lang w:val="en-US"/>
        </w:rPr>
        <w:t xml:space="preserve">Setlogelo v Setlogelo </w:t>
      </w:r>
      <w:r w:rsidRPr="00106EEA">
        <w:rPr>
          <w:rFonts w:ascii="Arial" w:hAnsi="Arial" w:cs="Arial"/>
          <w:sz w:val="20"/>
          <w:szCs w:val="20"/>
          <w:lang w:val="en-US"/>
        </w:rPr>
        <w:t>1914 AD 221 at 227.</w:t>
      </w:r>
    </w:p>
  </w:footnote>
  <w:footnote w:id="41">
    <w:p w14:paraId="02DBE124" w14:textId="400F3378" w:rsidR="00030DF0" w:rsidRPr="00106EEA" w:rsidRDefault="00030DF0" w:rsidP="00106EEA">
      <w:pPr>
        <w:pStyle w:val="FootnoteText"/>
        <w:jc w:val="both"/>
        <w:rPr>
          <w:rFonts w:ascii="Arial" w:hAnsi="Arial" w:cs="Arial"/>
          <w:sz w:val="20"/>
          <w:szCs w:val="20"/>
          <w:lang w:val="en-US"/>
        </w:rPr>
      </w:pPr>
      <w:r>
        <w:rPr>
          <w:rStyle w:val="FootnoteReference"/>
        </w:rPr>
        <w:footnoteRef/>
      </w:r>
      <w:r>
        <w:t xml:space="preserve"> </w:t>
      </w:r>
      <w:r w:rsidRPr="00106EEA">
        <w:rPr>
          <w:rFonts w:ascii="Arial" w:hAnsi="Arial" w:cs="Arial"/>
          <w:sz w:val="20"/>
          <w:szCs w:val="20"/>
          <w:lang w:val="en-US"/>
        </w:rPr>
        <w:t xml:space="preserve">See, for example, the following South African decisions:  </w:t>
      </w:r>
      <w:r w:rsidRPr="00106EEA">
        <w:rPr>
          <w:rFonts w:ascii="Arial" w:hAnsi="Arial" w:cs="Arial"/>
          <w:i/>
          <w:sz w:val="20"/>
          <w:szCs w:val="20"/>
          <w:lang w:val="en-US"/>
        </w:rPr>
        <w:t xml:space="preserve">Pesskin v Incorporated Law Society </w:t>
      </w:r>
      <w:r w:rsidRPr="00106EEA">
        <w:rPr>
          <w:rFonts w:ascii="Arial" w:hAnsi="Arial" w:cs="Arial"/>
          <w:sz w:val="20"/>
          <w:szCs w:val="20"/>
          <w:lang w:val="en-US"/>
        </w:rPr>
        <w:t xml:space="preserve">1966 (3) SA 719 (T) at 723G–H, where the court held that a court could admit a well-qualified applicant to the legal profession even if his circumstances were not covered by the existing legislation; </w:t>
      </w:r>
      <w:r w:rsidRPr="00106EEA">
        <w:rPr>
          <w:rFonts w:ascii="Arial" w:hAnsi="Arial" w:cs="Arial"/>
          <w:i/>
          <w:sz w:val="20"/>
          <w:szCs w:val="20"/>
          <w:lang w:val="en-US"/>
        </w:rPr>
        <w:t xml:space="preserve">Law Society of the Cape of Good Hope v C </w:t>
      </w:r>
      <w:r w:rsidRPr="00106EEA">
        <w:rPr>
          <w:rFonts w:ascii="Arial" w:hAnsi="Arial" w:cs="Arial"/>
          <w:sz w:val="20"/>
          <w:szCs w:val="20"/>
          <w:lang w:val="en-US"/>
        </w:rPr>
        <w:t xml:space="preserve">1986 (1) SA 616 (A) at 639C, where the </w:t>
      </w:r>
      <w:r>
        <w:rPr>
          <w:rFonts w:ascii="Arial" w:hAnsi="Arial" w:cs="Arial"/>
          <w:sz w:val="20"/>
          <w:szCs w:val="20"/>
          <w:lang w:val="en-US"/>
        </w:rPr>
        <w:t>c</w:t>
      </w:r>
      <w:r w:rsidRPr="00106EEA">
        <w:rPr>
          <w:rFonts w:ascii="Arial" w:hAnsi="Arial" w:cs="Arial"/>
          <w:sz w:val="20"/>
          <w:szCs w:val="20"/>
          <w:lang w:val="en-US"/>
        </w:rPr>
        <w:t xml:space="preserve">ourt held that its inherent jurisdiction to suspend an attorney from practice had not been abolished by legislation; and </w:t>
      </w:r>
      <w:r w:rsidRPr="00106EEA">
        <w:rPr>
          <w:rFonts w:ascii="Arial" w:hAnsi="Arial" w:cs="Arial"/>
          <w:i/>
          <w:sz w:val="20"/>
          <w:szCs w:val="20"/>
          <w:lang w:val="en-US"/>
        </w:rPr>
        <w:t xml:space="preserve">Prokureursorde van Transvaal v Kleynhans </w:t>
      </w:r>
      <w:r w:rsidRPr="00106EEA">
        <w:rPr>
          <w:rFonts w:ascii="Arial" w:hAnsi="Arial" w:cs="Arial"/>
          <w:sz w:val="20"/>
          <w:szCs w:val="20"/>
          <w:lang w:val="en-US"/>
        </w:rPr>
        <w:t>1995 (1) SA 839 (T) at 851E–F, where the court held that it had the inherent jurisdiction to decide on the fitness of legal practitioners, notwithstanding the relevant legislative provisions.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99335"/>
      <w:docPartObj>
        <w:docPartGallery w:val="Page Numbers (Top of Page)"/>
        <w:docPartUnique/>
      </w:docPartObj>
    </w:sdtPr>
    <w:sdtEndPr>
      <w:rPr>
        <w:rFonts w:ascii="Arial" w:hAnsi="Arial" w:cs="Arial"/>
        <w:noProof/>
      </w:rPr>
    </w:sdtEndPr>
    <w:sdtContent>
      <w:p w14:paraId="05F1DD24" w14:textId="3CDEA712" w:rsidR="00030DF0" w:rsidRPr="00106EEA" w:rsidRDefault="00030DF0">
        <w:pPr>
          <w:pStyle w:val="Header"/>
          <w:jc w:val="right"/>
          <w:rPr>
            <w:rFonts w:ascii="Arial" w:hAnsi="Arial" w:cs="Arial"/>
          </w:rPr>
        </w:pPr>
        <w:r w:rsidRPr="00106EEA">
          <w:rPr>
            <w:rFonts w:ascii="Arial" w:hAnsi="Arial" w:cs="Arial"/>
          </w:rPr>
          <w:fldChar w:fldCharType="begin"/>
        </w:r>
        <w:r w:rsidRPr="00106EEA">
          <w:rPr>
            <w:rFonts w:ascii="Arial" w:hAnsi="Arial" w:cs="Arial"/>
          </w:rPr>
          <w:instrText xml:space="preserve"> PAGE   \* MERGEFORMAT </w:instrText>
        </w:r>
        <w:r w:rsidRPr="00106EEA">
          <w:rPr>
            <w:rFonts w:ascii="Arial" w:hAnsi="Arial" w:cs="Arial"/>
          </w:rPr>
          <w:fldChar w:fldCharType="separate"/>
        </w:r>
        <w:r w:rsidR="00CB20BA">
          <w:rPr>
            <w:rFonts w:ascii="Arial" w:hAnsi="Arial" w:cs="Arial"/>
            <w:noProof/>
          </w:rPr>
          <w:t>4</w:t>
        </w:r>
        <w:r w:rsidRPr="00106EEA">
          <w:rPr>
            <w:rFonts w:ascii="Arial" w:hAnsi="Arial" w:cs="Arial"/>
            <w:noProof/>
          </w:rPr>
          <w:fldChar w:fldCharType="end"/>
        </w:r>
      </w:p>
    </w:sdtContent>
  </w:sdt>
  <w:p w14:paraId="6D538516" w14:textId="7F76D571" w:rsidR="00030DF0" w:rsidRDefault="00030DF0" w:rsidP="00D3501F">
    <w:pPr>
      <w:pStyle w:val="Header"/>
      <w:tabs>
        <w:tab w:val="clear" w:pos="4513"/>
        <w:tab w:val="clear" w:pos="9026"/>
        <w:tab w:val="left" w:pos="65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FB4"/>
    <w:multiLevelType w:val="hybridMultilevel"/>
    <w:tmpl w:val="674EAA00"/>
    <w:lvl w:ilvl="0" w:tplc="8A928DE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5F394C1F"/>
    <w:multiLevelType w:val="hybridMultilevel"/>
    <w:tmpl w:val="475E3786"/>
    <w:lvl w:ilvl="0" w:tplc="64AE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5D26306"/>
    <w:multiLevelType w:val="hybridMultilevel"/>
    <w:tmpl w:val="FE9670EE"/>
    <w:lvl w:ilvl="0" w:tplc="C69A80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46"/>
    <w:rsid w:val="00005A72"/>
    <w:rsid w:val="00005AAD"/>
    <w:rsid w:val="000138EE"/>
    <w:rsid w:val="000143C3"/>
    <w:rsid w:val="0001765A"/>
    <w:rsid w:val="00024672"/>
    <w:rsid w:val="00030DF0"/>
    <w:rsid w:val="00031C4C"/>
    <w:rsid w:val="00054716"/>
    <w:rsid w:val="0005517E"/>
    <w:rsid w:val="00060BA2"/>
    <w:rsid w:val="00062316"/>
    <w:rsid w:val="00071443"/>
    <w:rsid w:val="000715BA"/>
    <w:rsid w:val="0007479F"/>
    <w:rsid w:val="00075C66"/>
    <w:rsid w:val="00077906"/>
    <w:rsid w:val="00087E00"/>
    <w:rsid w:val="0009612D"/>
    <w:rsid w:val="000A510C"/>
    <w:rsid w:val="000A514E"/>
    <w:rsid w:val="000A7E15"/>
    <w:rsid w:val="000B226B"/>
    <w:rsid w:val="000B369F"/>
    <w:rsid w:val="000B7EEB"/>
    <w:rsid w:val="000C6DB8"/>
    <w:rsid w:val="000D3EBF"/>
    <w:rsid w:val="000E2DB9"/>
    <w:rsid w:val="000E6020"/>
    <w:rsid w:val="000F3154"/>
    <w:rsid w:val="00101B2C"/>
    <w:rsid w:val="00105FB9"/>
    <w:rsid w:val="00106EEA"/>
    <w:rsid w:val="00107BC5"/>
    <w:rsid w:val="0012190E"/>
    <w:rsid w:val="0012650A"/>
    <w:rsid w:val="001315B1"/>
    <w:rsid w:val="00132494"/>
    <w:rsid w:val="001430AC"/>
    <w:rsid w:val="0015288A"/>
    <w:rsid w:val="0015453A"/>
    <w:rsid w:val="0016152E"/>
    <w:rsid w:val="001631F3"/>
    <w:rsid w:val="00175990"/>
    <w:rsid w:val="00176669"/>
    <w:rsid w:val="00176CCC"/>
    <w:rsid w:val="001803E8"/>
    <w:rsid w:val="00182E47"/>
    <w:rsid w:val="001850FC"/>
    <w:rsid w:val="00185792"/>
    <w:rsid w:val="00187219"/>
    <w:rsid w:val="001875F5"/>
    <w:rsid w:val="0019078D"/>
    <w:rsid w:val="00190BA6"/>
    <w:rsid w:val="00195939"/>
    <w:rsid w:val="00195DC4"/>
    <w:rsid w:val="00195EE4"/>
    <w:rsid w:val="001972BB"/>
    <w:rsid w:val="001A3929"/>
    <w:rsid w:val="001A415D"/>
    <w:rsid w:val="001A46BF"/>
    <w:rsid w:val="001B0B40"/>
    <w:rsid w:val="001B1F9C"/>
    <w:rsid w:val="001B75F2"/>
    <w:rsid w:val="001C685C"/>
    <w:rsid w:val="001D09B4"/>
    <w:rsid w:val="001F1CBC"/>
    <w:rsid w:val="00200F07"/>
    <w:rsid w:val="00205246"/>
    <w:rsid w:val="00205A3A"/>
    <w:rsid w:val="00210318"/>
    <w:rsid w:val="00210D9D"/>
    <w:rsid w:val="00211A50"/>
    <w:rsid w:val="00213822"/>
    <w:rsid w:val="00216234"/>
    <w:rsid w:val="002228D5"/>
    <w:rsid w:val="00222C8E"/>
    <w:rsid w:val="00224420"/>
    <w:rsid w:val="00227515"/>
    <w:rsid w:val="00230445"/>
    <w:rsid w:val="00231968"/>
    <w:rsid w:val="0023623C"/>
    <w:rsid w:val="00236D99"/>
    <w:rsid w:val="00237911"/>
    <w:rsid w:val="00250B81"/>
    <w:rsid w:val="00251AE0"/>
    <w:rsid w:val="002541C7"/>
    <w:rsid w:val="00257185"/>
    <w:rsid w:val="00265905"/>
    <w:rsid w:val="0027050F"/>
    <w:rsid w:val="00271907"/>
    <w:rsid w:val="00283C00"/>
    <w:rsid w:val="00292C0B"/>
    <w:rsid w:val="002932B1"/>
    <w:rsid w:val="00294814"/>
    <w:rsid w:val="00295ED6"/>
    <w:rsid w:val="002979B8"/>
    <w:rsid w:val="002A0752"/>
    <w:rsid w:val="002A2157"/>
    <w:rsid w:val="002A2B5B"/>
    <w:rsid w:val="002A543E"/>
    <w:rsid w:val="002A75FC"/>
    <w:rsid w:val="002B449B"/>
    <w:rsid w:val="002B5072"/>
    <w:rsid w:val="002D6249"/>
    <w:rsid w:val="002D7DF9"/>
    <w:rsid w:val="002E160C"/>
    <w:rsid w:val="002E273D"/>
    <w:rsid w:val="002E4CFA"/>
    <w:rsid w:val="002F0C62"/>
    <w:rsid w:val="0030211C"/>
    <w:rsid w:val="0030265D"/>
    <w:rsid w:val="003106E4"/>
    <w:rsid w:val="00312AF6"/>
    <w:rsid w:val="00325F19"/>
    <w:rsid w:val="003306F5"/>
    <w:rsid w:val="0033432F"/>
    <w:rsid w:val="003356F9"/>
    <w:rsid w:val="00337A66"/>
    <w:rsid w:val="0034584B"/>
    <w:rsid w:val="0035280E"/>
    <w:rsid w:val="0035428A"/>
    <w:rsid w:val="003551C3"/>
    <w:rsid w:val="00355918"/>
    <w:rsid w:val="00364731"/>
    <w:rsid w:val="00366B13"/>
    <w:rsid w:val="00371431"/>
    <w:rsid w:val="003736E9"/>
    <w:rsid w:val="003743FA"/>
    <w:rsid w:val="00376151"/>
    <w:rsid w:val="00382672"/>
    <w:rsid w:val="00393B8C"/>
    <w:rsid w:val="0039441F"/>
    <w:rsid w:val="00395B05"/>
    <w:rsid w:val="00396C21"/>
    <w:rsid w:val="003A60A3"/>
    <w:rsid w:val="003B2BBA"/>
    <w:rsid w:val="003C21BB"/>
    <w:rsid w:val="003C3A2B"/>
    <w:rsid w:val="003C3F92"/>
    <w:rsid w:val="003D32BE"/>
    <w:rsid w:val="003E21F3"/>
    <w:rsid w:val="003F2FF3"/>
    <w:rsid w:val="00400669"/>
    <w:rsid w:val="00410251"/>
    <w:rsid w:val="00410E83"/>
    <w:rsid w:val="004118D8"/>
    <w:rsid w:val="00415DE7"/>
    <w:rsid w:val="0041639A"/>
    <w:rsid w:val="00425012"/>
    <w:rsid w:val="00436CDB"/>
    <w:rsid w:val="00443E2D"/>
    <w:rsid w:val="00444492"/>
    <w:rsid w:val="00444E91"/>
    <w:rsid w:val="00447427"/>
    <w:rsid w:val="00447442"/>
    <w:rsid w:val="004502C2"/>
    <w:rsid w:val="004560D3"/>
    <w:rsid w:val="0045797D"/>
    <w:rsid w:val="0048320C"/>
    <w:rsid w:val="00491867"/>
    <w:rsid w:val="004A2EF3"/>
    <w:rsid w:val="004A517B"/>
    <w:rsid w:val="004B25DC"/>
    <w:rsid w:val="004C09B6"/>
    <w:rsid w:val="004C0CD8"/>
    <w:rsid w:val="004C3985"/>
    <w:rsid w:val="004D2C1F"/>
    <w:rsid w:val="004E0137"/>
    <w:rsid w:val="004E6738"/>
    <w:rsid w:val="004F0B2D"/>
    <w:rsid w:val="004F5210"/>
    <w:rsid w:val="004F764D"/>
    <w:rsid w:val="004F7B83"/>
    <w:rsid w:val="005110F4"/>
    <w:rsid w:val="00511561"/>
    <w:rsid w:val="00511ADE"/>
    <w:rsid w:val="00513F11"/>
    <w:rsid w:val="00515658"/>
    <w:rsid w:val="0052208F"/>
    <w:rsid w:val="00523AF4"/>
    <w:rsid w:val="0052608B"/>
    <w:rsid w:val="005260F3"/>
    <w:rsid w:val="005304EF"/>
    <w:rsid w:val="00530DEA"/>
    <w:rsid w:val="0053221E"/>
    <w:rsid w:val="005339E8"/>
    <w:rsid w:val="00534475"/>
    <w:rsid w:val="005414A9"/>
    <w:rsid w:val="00541987"/>
    <w:rsid w:val="0055134B"/>
    <w:rsid w:val="00556277"/>
    <w:rsid w:val="00563D51"/>
    <w:rsid w:val="00563E8C"/>
    <w:rsid w:val="00564CB3"/>
    <w:rsid w:val="0056540D"/>
    <w:rsid w:val="00574A8A"/>
    <w:rsid w:val="00583B15"/>
    <w:rsid w:val="00586D38"/>
    <w:rsid w:val="00590457"/>
    <w:rsid w:val="00593D7A"/>
    <w:rsid w:val="00597CF1"/>
    <w:rsid w:val="00597D0E"/>
    <w:rsid w:val="005A0ABF"/>
    <w:rsid w:val="005A1924"/>
    <w:rsid w:val="005A5174"/>
    <w:rsid w:val="005A5483"/>
    <w:rsid w:val="005A68B2"/>
    <w:rsid w:val="005A6B2D"/>
    <w:rsid w:val="005B4F00"/>
    <w:rsid w:val="005B5A47"/>
    <w:rsid w:val="005C5A0C"/>
    <w:rsid w:val="005D0BCE"/>
    <w:rsid w:val="005E2AD4"/>
    <w:rsid w:val="005E3292"/>
    <w:rsid w:val="005E4A78"/>
    <w:rsid w:val="005E73CB"/>
    <w:rsid w:val="005F0D6C"/>
    <w:rsid w:val="005F27A4"/>
    <w:rsid w:val="005F7285"/>
    <w:rsid w:val="006004B6"/>
    <w:rsid w:val="00600C00"/>
    <w:rsid w:val="0060696F"/>
    <w:rsid w:val="00613FB1"/>
    <w:rsid w:val="00621D6B"/>
    <w:rsid w:val="006223B9"/>
    <w:rsid w:val="00625376"/>
    <w:rsid w:val="0062670A"/>
    <w:rsid w:val="006404CB"/>
    <w:rsid w:val="006420BD"/>
    <w:rsid w:val="006576E7"/>
    <w:rsid w:val="00660630"/>
    <w:rsid w:val="00661478"/>
    <w:rsid w:val="00661CD3"/>
    <w:rsid w:val="00663345"/>
    <w:rsid w:val="0066737C"/>
    <w:rsid w:val="00670C8A"/>
    <w:rsid w:val="006728A5"/>
    <w:rsid w:val="00674B69"/>
    <w:rsid w:val="0068085A"/>
    <w:rsid w:val="006823DC"/>
    <w:rsid w:val="006872B8"/>
    <w:rsid w:val="006924AB"/>
    <w:rsid w:val="006967B1"/>
    <w:rsid w:val="00696FA2"/>
    <w:rsid w:val="006B1450"/>
    <w:rsid w:val="006B1788"/>
    <w:rsid w:val="006B278E"/>
    <w:rsid w:val="006B2F0B"/>
    <w:rsid w:val="006B3232"/>
    <w:rsid w:val="006C5FE2"/>
    <w:rsid w:val="006C797D"/>
    <w:rsid w:val="006D08BF"/>
    <w:rsid w:val="006D1142"/>
    <w:rsid w:val="006D1F00"/>
    <w:rsid w:val="006E2AD8"/>
    <w:rsid w:val="006E3AC6"/>
    <w:rsid w:val="006E71DB"/>
    <w:rsid w:val="006F6A86"/>
    <w:rsid w:val="00724DF2"/>
    <w:rsid w:val="00725A3A"/>
    <w:rsid w:val="007301D9"/>
    <w:rsid w:val="007343B8"/>
    <w:rsid w:val="007458EF"/>
    <w:rsid w:val="00745BC4"/>
    <w:rsid w:val="00745C27"/>
    <w:rsid w:val="00747388"/>
    <w:rsid w:val="007510CA"/>
    <w:rsid w:val="0075475B"/>
    <w:rsid w:val="0075618C"/>
    <w:rsid w:val="00762770"/>
    <w:rsid w:val="00765398"/>
    <w:rsid w:val="00770E01"/>
    <w:rsid w:val="007743B2"/>
    <w:rsid w:val="00774C81"/>
    <w:rsid w:val="00775807"/>
    <w:rsid w:val="007766E2"/>
    <w:rsid w:val="00781AA7"/>
    <w:rsid w:val="00784CEE"/>
    <w:rsid w:val="00787EFC"/>
    <w:rsid w:val="00792844"/>
    <w:rsid w:val="007A0CED"/>
    <w:rsid w:val="007A530B"/>
    <w:rsid w:val="007A6F62"/>
    <w:rsid w:val="007B366C"/>
    <w:rsid w:val="007B4DEB"/>
    <w:rsid w:val="007B506F"/>
    <w:rsid w:val="007B78BD"/>
    <w:rsid w:val="007C378A"/>
    <w:rsid w:val="007C64DC"/>
    <w:rsid w:val="007D0A3A"/>
    <w:rsid w:val="00804F4D"/>
    <w:rsid w:val="00805205"/>
    <w:rsid w:val="00815523"/>
    <w:rsid w:val="0082463B"/>
    <w:rsid w:val="00830944"/>
    <w:rsid w:val="008309C1"/>
    <w:rsid w:val="00832EC1"/>
    <w:rsid w:val="00837D4B"/>
    <w:rsid w:val="00844C5B"/>
    <w:rsid w:val="00863727"/>
    <w:rsid w:val="00867971"/>
    <w:rsid w:val="008747B3"/>
    <w:rsid w:val="008766C0"/>
    <w:rsid w:val="00885547"/>
    <w:rsid w:val="00897420"/>
    <w:rsid w:val="008A3113"/>
    <w:rsid w:val="008A33DE"/>
    <w:rsid w:val="008A499E"/>
    <w:rsid w:val="008B1E4D"/>
    <w:rsid w:val="008C720B"/>
    <w:rsid w:val="008C7341"/>
    <w:rsid w:val="008D4C37"/>
    <w:rsid w:val="008D6193"/>
    <w:rsid w:val="008D7257"/>
    <w:rsid w:val="008E44F9"/>
    <w:rsid w:val="008E4CE9"/>
    <w:rsid w:val="008E5656"/>
    <w:rsid w:val="008F6A08"/>
    <w:rsid w:val="009010B9"/>
    <w:rsid w:val="009025C2"/>
    <w:rsid w:val="00902CB7"/>
    <w:rsid w:val="009042CF"/>
    <w:rsid w:val="00907706"/>
    <w:rsid w:val="00911047"/>
    <w:rsid w:val="009125E7"/>
    <w:rsid w:val="00912D09"/>
    <w:rsid w:val="00915E7C"/>
    <w:rsid w:val="0092085C"/>
    <w:rsid w:val="00923E43"/>
    <w:rsid w:val="009279DC"/>
    <w:rsid w:val="00931A5D"/>
    <w:rsid w:val="00936C1C"/>
    <w:rsid w:val="0095345C"/>
    <w:rsid w:val="0095696B"/>
    <w:rsid w:val="00957719"/>
    <w:rsid w:val="00964670"/>
    <w:rsid w:val="009664DB"/>
    <w:rsid w:val="009704C5"/>
    <w:rsid w:val="00972F6D"/>
    <w:rsid w:val="00977B08"/>
    <w:rsid w:val="00981903"/>
    <w:rsid w:val="00982D04"/>
    <w:rsid w:val="00984111"/>
    <w:rsid w:val="00984A66"/>
    <w:rsid w:val="00984C77"/>
    <w:rsid w:val="00985297"/>
    <w:rsid w:val="009A186F"/>
    <w:rsid w:val="009A3163"/>
    <w:rsid w:val="009A4D63"/>
    <w:rsid w:val="009B284A"/>
    <w:rsid w:val="009B4C1C"/>
    <w:rsid w:val="009B6FB3"/>
    <w:rsid w:val="009C7ABF"/>
    <w:rsid w:val="009D2D68"/>
    <w:rsid w:val="009D7FE6"/>
    <w:rsid w:val="009E00A5"/>
    <w:rsid w:val="009E6FC1"/>
    <w:rsid w:val="009F309F"/>
    <w:rsid w:val="009F3B66"/>
    <w:rsid w:val="009F475F"/>
    <w:rsid w:val="00A013ED"/>
    <w:rsid w:val="00A05A9B"/>
    <w:rsid w:val="00A076B7"/>
    <w:rsid w:val="00A1034A"/>
    <w:rsid w:val="00A17946"/>
    <w:rsid w:val="00A271B4"/>
    <w:rsid w:val="00A33C69"/>
    <w:rsid w:val="00A36E97"/>
    <w:rsid w:val="00A438CB"/>
    <w:rsid w:val="00A63CD1"/>
    <w:rsid w:val="00A64802"/>
    <w:rsid w:val="00A650E0"/>
    <w:rsid w:val="00A77360"/>
    <w:rsid w:val="00A859D8"/>
    <w:rsid w:val="00A87276"/>
    <w:rsid w:val="00A904FF"/>
    <w:rsid w:val="00A96CF9"/>
    <w:rsid w:val="00AA059D"/>
    <w:rsid w:val="00AB20C6"/>
    <w:rsid w:val="00AB72EA"/>
    <w:rsid w:val="00AC20E1"/>
    <w:rsid w:val="00AC303A"/>
    <w:rsid w:val="00AC3066"/>
    <w:rsid w:val="00AC3559"/>
    <w:rsid w:val="00AD3341"/>
    <w:rsid w:val="00AE4FD0"/>
    <w:rsid w:val="00AE7F26"/>
    <w:rsid w:val="00AF53C7"/>
    <w:rsid w:val="00AF6D76"/>
    <w:rsid w:val="00B010C6"/>
    <w:rsid w:val="00B0502A"/>
    <w:rsid w:val="00B10830"/>
    <w:rsid w:val="00B1358F"/>
    <w:rsid w:val="00B15A58"/>
    <w:rsid w:val="00B24CFD"/>
    <w:rsid w:val="00B254E0"/>
    <w:rsid w:val="00B26C37"/>
    <w:rsid w:val="00B27E17"/>
    <w:rsid w:val="00B51F90"/>
    <w:rsid w:val="00B53BFA"/>
    <w:rsid w:val="00B53EC4"/>
    <w:rsid w:val="00B55CB9"/>
    <w:rsid w:val="00B562ED"/>
    <w:rsid w:val="00B62A35"/>
    <w:rsid w:val="00B7086C"/>
    <w:rsid w:val="00B70CC9"/>
    <w:rsid w:val="00B71D66"/>
    <w:rsid w:val="00B744B4"/>
    <w:rsid w:val="00B745B5"/>
    <w:rsid w:val="00B74945"/>
    <w:rsid w:val="00B80FE8"/>
    <w:rsid w:val="00B8454F"/>
    <w:rsid w:val="00B87D43"/>
    <w:rsid w:val="00B90327"/>
    <w:rsid w:val="00B946A1"/>
    <w:rsid w:val="00BA02B3"/>
    <w:rsid w:val="00BA09C5"/>
    <w:rsid w:val="00BA2073"/>
    <w:rsid w:val="00BA3BC7"/>
    <w:rsid w:val="00BA490D"/>
    <w:rsid w:val="00BC5B63"/>
    <w:rsid w:val="00BC7A89"/>
    <w:rsid w:val="00BD702C"/>
    <w:rsid w:val="00BD72D9"/>
    <w:rsid w:val="00BD743E"/>
    <w:rsid w:val="00BE1700"/>
    <w:rsid w:val="00BE2199"/>
    <w:rsid w:val="00BF1111"/>
    <w:rsid w:val="00BF1581"/>
    <w:rsid w:val="00BF2676"/>
    <w:rsid w:val="00BF35DE"/>
    <w:rsid w:val="00C01531"/>
    <w:rsid w:val="00C06F07"/>
    <w:rsid w:val="00C071CD"/>
    <w:rsid w:val="00C10E73"/>
    <w:rsid w:val="00C143D9"/>
    <w:rsid w:val="00C21710"/>
    <w:rsid w:val="00C55575"/>
    <w:rsid w:val="00C5642D"/>
    <w:rsid w:val="00C56644"/>
    <w:rsid w:val="00C569ED"/>
    <w:rsid w:val="00C66069"/>
    <w:rsid w:val="00C72A7E"/>
    <w:rsid w:val="00C740F0"/>
    <w:rsid w:val="00C8049B"/>
    <w:rsid w:val="00C85C3E"/>
    <w:rsid w:val="00C86FB1"/>
    <w:rsid w:val="00C87858"/>
    <w:rsid w:val="00C90E00"/>
    <w:rsid w:val="00C9147C"/>
    <w:rsid w:val="00C94B0B"/>
    <w:rsid w:val="00C95859"/>
    <w:rsid w:val="00CA1376"/>
    <w:rsid w:val="00CA55D9"/>
    <w:rsid w:val="00CA645D"/>
    <w:rsid w:val="00CB20BA"/>
    <w:rsid w:val="00CB34DA"/>
    <w:rsid w:val="00CB6682"/>
    <w:rsid w:val="00CC011A"/>
    <w:rsid w:val="00CC0FF3"/>
    <w:rsid w:val="00CC7A19"/>
    <w:rsid w:val="00CC7C6D"/>
    <w:rsid w:val="00CD5EFB"/>
    <w:rsid w:val="00CE26AE"/>
    <w:rsid w:val="00CE3FDE"/>
    <w:rsid w:val="00CF2ADB"/>
    <w:rsid w:val="00CF4F97"/>
    <w:rsid w:val="00D025EA"/>
    <w:rsid w:val="00D0679B"/>
    <w:rsid w:val="00D116A3"/>
    <w:rsid w:val="00D20968"/>
    <w:rsid w:val="00D2629F"/>
    <w:rsid w:val="00D3404F"/>
    <w:rsid w:val="00D3501F"/>
    <w:rsid w:val="00D4220F"/>
    <w:rsid w:val="00D425E4"/>
    <w:rsid w:val="00D4577B"/>
    <w:rsid w:val="00D526F8"/>
    <w:rsid w:val="00D52FF1"/>
    <w:rsid w:val="00D53290"/>
    <w:rsid w:val="00D7514F"/>
    <w:rsid w:val="00D804DC"/>
    <w:rsid w:val="00D809D3"/>
    <w:rsid w:val="00D84661"/>
    <w:rsid w:val="00D848C1"/>
    <w:rsid w:val="00DA0FF1"/>
    <w:rsid w:val="00DB212C"/>
    <w:rsid w:val="00DB52EF"/>
    <w:rsid w:val="00DB540A"/>
    <w:rsid w:val="00DC33D4"/>
    <w:rsid w:val="00DC6E74"/>
    <w:rsid w:val="00DD0555"/>
    <w:rsid w:val="00DE3BC5"/>
    <w:rsid w:val="00DF0261"/>
    <w:rsid w:val="00DF1FF3"/>
    <w:rsid w:val="00E07481"/>
    <w:rsid w:val="00E14016"/>
    <w:rsid w:val="00E141B5"/>
    <w:rsid w:val="00E22AAC"/>
    <w:rsid w:val="00E27BD4"/>
    <w:rsid w:val="00E32F62"/>
    <w:rsid w:val="00E35356"/>
    <w:rsid w:val="00E35EB6"/>
    <w:rsid w:val="00E36F22"/>
    <w:rsid w:val="00E3793A"/>
    <w:rsid w:val="00E55735"/>
    <w:rsid w:val="00E62848"/>
    <w:rsid w:val="00E759AB"/>
    <w:rsid w:val="00E76EBD"/>
    <w:rsid w:val="00E774DF"/>
    <w:rsid w:val="00E82B0A"/>
    <w:rsid w:val="00E83B0F"/>
    <w:rsid w:val="00E90B6D"/>
    <w:rsid w:val="00E916AB"/>
    <w:rsid w:val="00E92568"/>
    <w:rsid w:val="00E93834"/>
    <w:rsid w:val="00E96348"/>
    <w:rsid w:val="00E96444"/>
    <w:rsid w:val="00E96731"/>
    <w:rsid w:val="00E9718C"/>
    <w:rsid w:val="00EA3699"/>
    <w:rsid w:val="00EB0C53"/>
    <w:rsid w:val="00EB17C3"/>
    <w:rsid w:val="00EB6B44"/>
    <w:rsid w:val="00EB7E6F"/>
    <w:rsid w:val="00EC01CD"/>
    <w:rsid w:val="00ED1A00"/>
    <w:rsid w:val="00ED351F"/>
    <w:rsid w:val="00ED6645"/>
    <w:rsid w:val="00EE2628"/>
    <w:rsid w:val="00EE565D"/>
    <w:rsid w:val="00EF23DD"/>
    <w:rsid w:val="00F003F0"/>
    <w:rsid w:val="00F1467A"/>
    <w:rsid w:val="00F340EA"/>
    <w:rsid w:val="00F359C9"/>
    <w:rsid w:val="00F43172"/>
    <w:rsid w:val="00F43C24"/>
    <w:rsid w:val="00F459B3"/>
    <w:rsid w:val="00F50CF6"/>
    <w:rsid w:val="00F55F07"/>
    <w:rsid w:val="00F576CB"/>
    <w:rsid w:val="00F614B4"/>
    <w:rsid w:val="00F67BF9"/>
    <w:rsid w:val="00F7081F"/>
    <w:rsid w:val="00F73765"/>
    <w:rsid w:val="00F7465C"/>
    <w:rsid w:val="00F810DF"/>
    <w:rsid w:val="00F844D3"/>
    <w:rsid w:val="00F85393"/>
    <w:rsid w:val="00F92048"/>
    <w:rsid w:val="00F95EA2"/>
    <w:rsid w:val="00F96EE6"/>
    <w:rsid w:val="00F977D8"/>
    <w:rsid w:val="00FA2A08"/>
    <w:rsid w:val="00FB16D3"/>
    <w:rsid w:val="00FB5AC7"/>
    <w:rsid w:val="00FC04F1"/>
    <w:rsid w:val="00FD01C5"/>
    <w:rsid w:val="00FD0AF8"/>
    <w:rsid w:val="00FD20C4"/>
    <w:rsid w:val="00FD6CAF"/>
    <w:rsid w:val="00FE2875"/>
    <w:rsid w:val="00FE3168"/>
    <w:rsid w:val="00FF12B3"/>
    <w:rsid w:val="00FF14D7"/>
    <w:rsid w:val="00FF62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0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7A"/>
    <w:pPr>
      <w:ind w:left="720"/>
      <w:contextualSpacing/>
    </w:pPr>
  </w:style>
  <w:style w:type="paragraph" w:styleId="Footer">
    <w:name w:val="footer"/>
    <w:basedOn w:val="Normal"/>
    <w:link w:val="FooterChar"/>
    <w:uiPriority w:val="99"/>
    <w:unhideWhenUsed/>
    <w:rsid w:val="00556277"/>
    <w:pPr>
      <w:tabs>
        <w:tab w:val="center" w:pos="4320"/>
        <w:tab w:val="right" w:pos="8640"/>
      </w:tabs>
    </w:pPr>
  </w:style>
  <w:style w:type="character" w:customStyle="1" w:styleId="FooterChar">
    <w:name w:val="Footer Char"/>
    <w:basedOn w:val="DefaultParagraphFont"/>
    <w:link w:val="Footer"/>
    <w:uiPriority w:val="99"/>
    <w:rsid w:val="00556277"/>
    <w:rPr>
      <w:lang w:val="en-GB"/>
    </w:rPr>
  </w:style>
  <w:style w:type="character" w:styleId="PageNumber">
    <w:name w:val="page number"/>
    <w:basedOn w:val="DefaultParagraphFont"/>
    <w:uiPriority w:val="99"/>
    <w:semiHidden/>
    <w:unhideWhenUsed/>
    <w:rsid w:val="00556277"/>
  </w:style>
  <w:style w:type="paragraph" w:styleId="FootnoteText">
    <w:name w:val="footnote text"/>
    <w:basedOn w:val="Normal"/>
    <w:link w:val="FootnoteTextChar"/>
    <w:uiPriority w:val="99"/>
    <w:unhideWhenUsed/>
    <w:rsid w:val="004C3985"/>
  </w:style>
  <w:style w:type="character" w:customStyle="1" w:styleId="FootnoteTextChar">
    <w:name w:val="Footnote Text Char"/>
    <w:basedOn w:val="DefaultParagraphFont"/>
    <w:link w:val="FootnoteText"/>
    <w:uiPriority w:val="99"/>
    <w:rsid w:val="004C3985"/>
    <w:rPr>
      <w:lang w:val="en-GB"/>
    </w:rPr>
  </w:style>
  <w:style w:type="character" w:styleId="FootnoteReference">
    <w:name w:val="footnote reference"/>
    <w:basedOn w:val="DefaultParagraphFont"/>
    <w:uiPriority w:val="99"/>
    <w:unhideWhenUsed/>
    <w:rsid w:val="004C3985"/>
    <w:rPr>
      <w:vertAlign w:val="superscript"/>
    </w:rPr>
  </w:style>
  <w:style w:type="paragraph" w:styleId="NormalWeb">
    <w:name w:val="Normal (Web)"/>
    <w:basedOn w:val="Normal"/>
    <w:uiPriority w:val="99"/>
    <w:semiHidden/>
    <w:unhideWhenUsed/>
    <w:rsid w:val="00FD0AF8"/>
    <w:rPr>
      <w:rFonts w:ascii="Times New Roman" w:hAnsi="Times New Roman" w:cs="Times New Roman"/>
    </w:rPr>
  </w:style>
  <w:style w:type="paragraph" w:styleId="BalloonText">
    <w:name w:val="Balloon Text"/>
    <w:basedOn w:val="Normal"/>
    <w:link w:val="BalloonTextChar"/>
    <w:uiPriority w:val="99"/>
    <w:semiHidden/>
    <w:unhideWhenUsed/>
    <w:rsid w:val="00AF6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D76"/>
    <w:rPr>
      <w:rFonts w:ascii="Lucida Grande" w:hAnsi="Lucida Grande" w:cs="Lucida Grande"/>
      <w:sz w:val="18"/>
      <w:szCs w:val="18"/>
      <w:lang w:val="en-GB"/>
    </w:rPr>
  </w:style>
  <w:style w:type="table" w:styleId="TableGrid">
    <w:name w:val="Table Grid"/>
    <w:basedOn w:val="TableNormal"/>
    <w:uiPriority w:val="59"/>
    <w:rsid w:val="0029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E43"/>
    <w:pPr>
      <w:tabs>
        <w:tab w:val="center" w:pos="4513"/>
        <w:tab w:val="right" w:pos="9026"/>
      </w:tabs>
    </w:pPr>
  </w:style>
  <w:style w:type="character" w:customStyle="1" w:styleId="HeaderChar">
    <w:name w:val="Header Char"/>
    <w:basedOn w:val="DefaultParagraphFont"/>
    <w:link w:val="Header"/>
    <w:uiPriority w:val="99"/>
    <w:rsid w:val="00923E4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67A"/>
    <w:pPr>
      <w:ind w:left="720"/>
      <w:contextualSpacing/>
    </w:pPr>
  </w:style>
  <w:style w:type="paragraph" w:styleId="Footer">
    <w:name w:val="footer"/>
    <w:basedOn w:val="Normal"/>
    <w:link w:val="FooterChar"/>
    <w:uiPriority w:val="99"/>
    <w:unhideWhenUsed/>
    <w:rsid w:val="00556277"/>
    <w:pPr>
      <w:tabs>
        <w:tab w:val="center" w:pos="4320"/>
        <w:tab w:val="right" w:pos="8640"/>
      </w:tabs>
    </w:pPr>
  </w:style>
  <w:style w:type="character" w:customStyle="1" w:styleId="FooterChar">
    <w:name w:val="Footer Char"/>
    <w:basedOn w:val="DefaultParagraphFont"/>
    <w:link w:val="Footer"/>
    <w:uiPriority w:val="99"/>
    <w:rsid w:val="00556277"/>
    <w:rPr>
      <w:lang w:val="en-GB"/>
    </w:rPr>
  </w:style>
  <w:style w:type="character" w:styleId="PageNumber">
    <w:name w:val="page number"/>
    <w:basedOn w:val="DefaultParagraphFont"/>
    <w:uiPriority w:val="99"/>
    <w:semiHidden/>
    <w:unhideWhenUsed/>
    <w:rsid w:val="00556277"/>
  </w:style>
  <w:style w:type="paragraph" w:styleId="FootnoteText">
    <w:name w:val="footnote text"/>
    <w:basedOn w:val="Normal"/>
    <w:link w:val="FootnoteTextChar"/>
    <w:uiPriority w:val="99"/>
    <w:unhideWhenUsed/>
    <w:rsid w:val="004C3985"/>
  </w:style>
  <w:style w:type="character" w:customStyle="1" w:styleId="FootnoteTextChar">
    <w:name w:val="Footnote Text Char"/>
    <w:basedOn w:val="DefaultParagraphFont"/>
    <w:link w:val="FootnoteText"/>
    <w:uiPriority w:val="99"/>
    <w:rsid w:val="004C3985"/>
    <w:rPr>
      <w:lang w:val="en-GB"/>
    </w:rPr>
  </w:style>
  <w:style w:type="character" w:styleId="FootnoteReference">
    <w:name w:val="footnote reference"/>
    <w:basedOn w:val="DefaultParagraphFont"/>
    <w:uiPriority w:val="99"/>
    <w:unhideWhenUsed/>
    <w:rsid w:val="004C3985"/>
    <w:rPr>
      <w:vertAlign w:val="superscript"/>
    </w:rPr>
  </w:style>
  <w:style w:type="paragraph" w:styleId="NormalWeb">
    <w:name w:val="Normal (Web)"/>
    <w:basedOn w:val="Normal"/>
    <w:uiPriority w:val="99"/>
    <w:semiHidden/>
    <w:unhideWhenUsed/>
    <w:rsid w:val="00FD0AF8"/>
    <w:rPr>
      <w:rFonts w:ascii="Times New Roman" w:hAnsi="Times New Roman" w:cs="Times New Roman"/>
    </w:rPr>
  </w:style>
  <w:style w:type="paragraph" w:styleId="BalloonText">
    <w:name w:val="Balloon Text"/>
    <w:basedOn w:val="Normal"/>
    <w:link w:val="BalloonTextChar"/>
    <w:uiPriority w:val="99"/>
    <w:semiHidden/>
    <w:unhideWhenUsed/>
    <w:rsid w:val="00AF6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D76"/>
    <w:rPr>
      <w:rFonts w:ascii="Lucida Grande" w:hAnsi="Lucida Grande" w:cs="Lucida Grande"/>
      <w:sz w:val="18"/>
      <w:szCs w:val="18"/>
      <w:lang w:val="en-GB"/>
    </w:rPr>
  </w:style>
  <w:style w:type="table" w:styleId="TableGrid">
    <w:name w:val="Table Grid"/>
    <w:basedOn w:val="TableNormal"/>
    <w:uiPriority w:val="59"/>
    <w:rsid w:val="0029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E43"/>
    <w:pPr>
      <w:tabs>
        <w:tab w:val="center" w:pos="4513"/>
        <w:tab w:val="right" w:pos="9026"/>
      </w:tabs>
    </w:pPr>
  </w:style>
  <w:style w:type="character" w:customStyle="1" w:styleId="HeaderChar">
    <w:name w:val="Header Char"/>
    <w:basedOn w:val="DefaultParagraphFont"/>
    <w:link w:val="Header"/>
    <w:uiPriority w:val="99"/>
    <w:rsid w:val="00923E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4511">
      <w:bodyDiv w:val="1"/>
      <w:marLeft w:val="0"/>
      <w:marRight w:val="0"/>
      <w:marTop w:val="0"/>
      <w:marBottom w:val="0"/>
      <w:divBdr>
        <w:top w:val="none" w:sz="0" w:space="0" w:color="auto"/>
        <w:left w:val="none" w:sz="0" w:space="0" w:color="auto"/>
        <w:bottom w:val="none" w:sz="0" w:space="0" w:color="auto"/>
        <w:right w:val="none" w:sz="0" w:space="0" w:color="auto"/>
      </w:divBdr>
      <w:divsChild>
        <w:div w:id="541282389">
          <w:marLeft w:val="0"/>
          <w:marRight w:val="0"/>
          <w:marTop w:val="0"/>
          <w:marBottom w:val="0"/>
          <w:divBdr>
            <w:top w:val="none" w:sz="0" w:space="0" w:color="auto"/>
            <w:left w:val="none" w:sz="0" w:space="0" w:color="auto"/>
            <w:bottom w:val="none" w:sz="0" w:space="0" w:color="auto"/>
            <w:right w:val="none" w:sz="0" w:space="0" w:color="auto"/>
          </w:divBdr>
          <w:divsChild>
            <w:div w:id="178736928">
              <w:marLeft w:val="0"/>
              <w:marRight w:val="0"/>
              <w:marTop w:val="0"/>
              <w:marBottom w:val="0"/>
              <w:divBdr>
                <w:top w:val="none" w:sz="0" w:space="0" w:color="auto"/>
                <w:left w:val="none" w:sz="0" w:space="0" w:color="auto"/>
                <w:bottom w:val="none" w:sz="0" w:space="0" w:color="auto"/>
                <w:right w:val="none" w:sz="0" w:space="0" w:color="auto"/>
              </w:divBdr>
              <w:divsChild>
                <w:div w:id="14945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5241">
      <w:bodyDiv w:val="1"/>
      <w:marLeft w:val="0"/>
      <w:marRight w:val="0"/>
      <w:marTop w:val="0"/>
      <w:marBottom w:val="0"/>
      <w:divBdr>
        <w:top w:val="none" w:sz="0" w:space="0" w:color="auto"/>
        <w:left w:val="none" w:sz="0" w:space="0" w:color="auto"/>
        <w:bottom w:val="none" w:sz="0" w:space="0" w:color="auto"/>
        <w:right w:val="none" w:sz="0" w:space="0" w:color="auto"/>
      </w:divBdr>
      <w:divsChild>
        <w:div w:id="2044672414">
          <w:marLeft w:val="0"/>
          <w:marRight w:val="0"/>
          <w:marTop w:val="0"/>
          <w:marBottom w:val="0"/>
          <w:divBdr>
            <w:top w:val="none" w:sz="0" w:space="0" w:color="auto"/>
            <w:left w:val="none" w:sz="0" w:space="0" w:color="auto"/>
            <w:bottom w:val="none" w:sz="0" w:space="0" w:color="auto"/>
            <w:right w:val="none" w:sz="0" w:space="0" w:color="auto"/>
          </w:divBdr>
          <w:divsChild>
            <w:div w:id="1990401793">
              <w:marLeft w:val="0"/>
              <w:marRight w:val="0"/>
              <w:marTop w:val="0"/>
              <w:marBottom w:val="0"/>
              <w:divBdr>
                <w:top w:val="none" w:sz="0" w:space="0" w:color="auto"/>
                <w:left w:val="none" w:sz="0" w:space="0" w:color="auto"/>
                <w:bottom w:val="none" w:sz="0" w:space="0" w:color="auto"/>
                <w:right w:val="none" w:sz="0" w:space="0" w:color="auto"/>
              </w:divBdr>
              <w:divsChild>
                <w:div w:id="827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2016-10-05T18:30:00+00:00</Judgment_x0020_Date>
    <Year xmlns="63bdd487-88aa-4c54-b893-ddaa81ed2e7c">2016</Year>
  </documentManagement>
</p:properties>
</file>

<file path=customXml/itemProps1.xml><?xml version="1.0" encoding="utf-8"?>
<ds:datastoreItem xmlns:ds="http://schemas.openxmlformats.org/officeDocument/2006/customXml" ds:itemID="{BDDF4909-E519-4CD3-BB98-FD8E5E74FC1E}"/>
</file>

<file path=customXml/itemProps2.xml><?xml version="1.0" encoding="utf-8"?>
<ds:datastoreItem xmlns:ds="http://schemas.openxmlformats.org/officeDocument/2006/customXml" ds:itemID="{415ED209-6ABE-4359-A5DE-CAAC7A5752E8}"/>
</file>

<file path=customXml/itemProps3.xml><?xml version="1.0" encoding="utf-8"?>
<ds:datastoreItem xmlns:ds="http://schemas.openxmlformats.org/officeDocument/2006/customXml" ds:itemID="{846DC432-31B7-48CA-BC1F-7C1FE0072FC9}"/>
</file>

<file path=customXml/itemProps4.xml><?xml version="1.0" encoding="utf-8"?>
<ds:datastoreItem xmlns:ds="http://schemas.openxmlformats.org/officeDocument/2006/customXml" ds:itemID="{A7CCCE55-E3A0-44B4-92CA-0D2CE15BC687}"/>
</file>

<file path=docProps/app.xml><?xml version="1.0" encoding="utf-8"?>
<Properties xmlns="http://schemas.openxmlformats.org/officeDocument/2006/extended-properties" xmlns:vt="http://schemas.openxmlformats.org/officeDocument/2006/docPropsVTypes">
  <Template>Normal</Template>
  <TotalTime>1</TotalTime>
  <Pages>5</Pages>
  <Words>10350</Words>
  <Characters>58997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O'Regan</dc:creator>
  <cp:lastModifiedBy>User</cp:lastModifiedBy>
  <cp:revision>2</cp:revision>
  <cp:lastPrinted>2016-10-06T13:46:00Z</cp:lastPrinted>
  <dcterms:created xsi:type="dcterms:W3CDTF">2016-10-07T12:43:00Z</dcterms:created>
  <dcterms:modified xsi:type="dcterms:W3CDTF">2016-10-07T12:43:00Z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