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15B" w:rsidRPr="0036715B" w:rsidRDefault="0036715B" w:rsidP="0036715B">
      <w:pPr>
        <w:spacing w:line="360" w:lineRule="auto"/>
        <w:jc w:val="right"/>
        <w:rPr>
          <w:rFonts w:ascii="Arial" w:hAnsi="Arial" w:cs="Arial"/>
          <w:b/>
          <w:sz w:val="24"/>
          <w:szCs w:val="24"/>
        </w:rPr>
      </w:pPr>
      <w:bookmarkStart w:id="0" w:name="_GoBack"/>
      <w:bookmarkEnd w:id="0"/>
      <w:r w:rsidRPr="0036715B">
        <w:rPr>
          <w:rFonts w:ascii="Arial" w:hAnsi="Arial" w:cs="Arial"/>
          <w:b/>
          <w:sz w:val="24"/>
          <w:szCs w:val="24"/>
        </w:rPr>
        <w:t>REPORTABLE</w:t>
      </w:r>
    </w:p>
    <w:p w:rsidR="0036715B" w:rsidRPr="0036715B" w:rsidRDefault="0036715B" w:rsidP="0036715B">
      <w:pPr>
        <w:spacing w:line="360" w:lineRule="auto"/>
        <w:jc w:val="right"/>
        <w:rPr>
          <w:rFonts w:ascii="Arial" w:hAnsi="Arial" w:cs="Arial"/>
          <w:sz w:val="24"/>
          <w:szCs w:val="24"/>
        </w:rPr>
      </w:pPr>
      <w:r w:rsidRPr="0036715B">
        <w:rPr>
          <w:rFonts w:ascii="Arial" w:hAnsi="Arial" w:cs="Arial"/>
          <w:sz w:val="24"/>
          <w:szCs w:val="24"/>
        </w:rPr>
        <w:t>CASE NO: SA 5/2010</w:t>
      </w:r>
    </w:p>
    <w:p w:rsidR="00EF5948" w:rsidRPr="0036715B" w:rsidRDefault="00F679BD" w:rsidP="005B092C">
      <w:pPr>
        <w:spacing w:line="360" w:lineRule="auto"/>
        <w:jc w:val="both"/>
        <w:rPr>
          <w:rFonts w:ascii="Arial" w:hAnsi="Arial" w:cs="Arial"/>
          <w:b/>
          <w:sz w:val="24"/>
          <w:szCs w:val="24"/>
        </w:rPr>
      </w:pPr>
      <w:r w:rsidRPr="0036715B">
        <w:rPr>
          <w:rFonts w:ascii="Arial" w:hAnsi="Arial" w:cs="Arial"/>
          <w:b/>
          <w:sz w:val="24"/>
          <w:szCs w:val="24"/>
        </w:rPr>
        <w:t>IN THE SUPREME COURT OF NAMIBIA</w:t>
      </w:r>
    </w:p>
    <w:p w:rsidR="00F679BD" w:rsidRPr="0036715B" w:rsidRDefault="00F679BD" w:rsidP="005B092C">
      <w:pPr>
        <w:spacing w:line="360" w:lineRule="auto"/>
        <w:jc w:val="both"/>
        <w:rPr>
          <w:rFonts w:ascii="Arial" w:hAnsi="Arial" w:cs="Arial"/>
          <w:b/>
          <w:sz w:val="24"/>
          <w:szCs w:val="24"/>
        </w:rPr>
      </w:pPr>
    </w:p>
    <w:p w:rsidR="00F679BD" w:rsidRDefault="00F679BD" w:rsidP="005B092C">
      <w:pPr>
        <w:spacing w:line="360" w:lineRule="auto"/>
        <w:jc w:val="both"/>
        <w:rPr>
          <w:rFonts w:ascii="Arial" w:hAnsi="Arial" w:cs="Arial"/>
          <w:sz w:val="24"/>
          <w:szCs w:val="24"/>
        </w:rPr>
      </w:pPr>
      <w:r w:rsidRPr="0036715B">
        <w:rPr>
          <w:rFonts w:ascii="Arial" w:hAnsi="Arial" w:cs="Arial"/>
          <w:sz w:val="24"/>
          <w:szCs w:val="24"/>
        </w:rPr>
        <w:t>In the matter between:</w:t>
      </w:r>
    </w:p>
    <w:p w:rsidR="005E68D7" w:rsidRDefault="005E68D7" w:rsidP="005B092C">
      <w:pPr>
        <w:spacing w:line="360" w:lineRule="auto"/>
        <w:jc w:val="both"/>
        <w:rPr>
          <w:rFonts w:ascii="Arial" w:hAnsi="Arial" w:cs="Arial"/>
          <w:sz w:val="24"/>
          <w:szCs w:val="24"/>
        </w:rPr>
      </w:pPr>
    </w:p>
    <w:p w:rsidR="005E68D7" w:rsidRDefault="005E68D7" w:rsidP="005E68D7">
      <w:pPr>
        <w:spacing w:line="360" w:lineRule="auto"/>
        <w:jc w:val="both"/>
        <w:rPr>
          <w:rFonts w:ascii="Arial" w:hAnsi="Arial" w:cs="Arial"/>
          <w:b/>
          <w:sz w:val="24"/>
          <w:szCs w:val="24"/>
        </w:rPr>
      </w:pPr>
      <w:r w:rsidRPr="0036715B">
        <w:rPr>
          <w:rFonts w:ascii="Arial" w:hAnsi="Arial" w:cs="Arial"/>
          <w:b/>
          <w:sz w:val="24"/>
          <w:szCs w:val="24"/>
        </w:rPr>
        <w:t>SIMON NEKWAYA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A2B57">
        <w:rPr>
          <w:rFonts w:ascii="Arial" w:hAnsi="Arial" w:cs="Arial"/>
          <w:b/>
          <w:sz w:val="24"/>
          <w:szCs w:val="24"/>
        </w:rPr>
        <w:tab/>
      </w:r>
      <w:r w:rsidR="009A2B57">
        <w:rPr>
          <w:rFonts w:ascii="Arial" w:hAnsi="Arial" w:cs="Arial"/>
          <w:b/>
          <w:sz w:val="24"/>
          <w:szCs w:val="24"/>
        </w:rPr>
        <w:tab/>
        <w:t xml:space="preserve">     </w:t>
      </w:r>
      <w:r w:rsidRPr="0036715B">
        <w:rPr>
          <w:rFonts w:ascii="Arial" w:hAnsi="Arial" w:cs="Arial"/>
          <w:b/>
          <w:sz w:val="24"/>
          <w:szCs w:val="24"/>
        </w:rPr>
        <w:t>APPELLANT</w:t>
      </w:r>
    </w:p>
    <w:p w:rsidR="005E68D7" w:rsidRPr="0036715B" w:rsidRDefault="005E68D7" w:rsidP="005E68D7">
      <w:pPr>
        <w:spacing w:after="0" w:line="360" w:lineRule="auto"/>
        <w:jc w:val="both"/>
        <w:rPr>
          <w:rFonts w:ascii="Arial" w:hAnsi="Arial" w:cs="Arial"/>
          <w:sz w:val="24"/>
          <w:szCs w:val="24"/>
        </w:rPr>
      </w:pPr>
      <w:r w:rsidRPr="0036715B">
        <w:rPr>
          <w:rFonts w:ascii="Arial" w:hAnsi="Arial" w:cs="Arial"/>
          <w:sz w:val="24"/>
          <w:szCs w:val="24"/>
        </w:rPr>
        <w:t>(</w:t>
      </w:r>
      <w:proofErr w:type="gramStart"/>
      <w:r w:rsidRPr="0036715B">
        <w:rPr>
          <w:rFonts w:ascii="Arial" w:hAnsi="Arial" w:cs="Arial"/>
          <w:sz w:val="24"/>
          <w:szCs w:val="24"/>
        </w:rPr>
        <w:t>herein</w:t>
      </w:r>
      <w:proofErr w:type="gramEnd"/>
      <w:r w:rsidRPr="0036715B">
        <w:rPr>
          <w:rFonts w:ascii="Arial" w:hAnsi="Arial" w:cs="Arial"/>
          <w:sz w:val="24"/>
          <w:szCs w:val="24"/>
        </w:rPr>
        <w:t xml:space="preserve"> cited in his personal capacity and in his</w:t>
      </w:r>
    </w:p>
    <w:p w:rsidR="005E68D7" w:rsidRPr="0036715B" w:rsidRDefault="005E68D7" w:rsidP="005E68D7">
      <w:pPr>
        <w:spacing w:after="0" w:line="360" w:lineRule="auto"/>
        <w:jc w:val="both"/>
        <w:rPr>
          <w:rFonts w:ascii="Arial" w:hAnsi="Arial" w:cs="Arial"/>
          <w:sz w:val="24"/>
          <w:szCs w:val="24"/>
        </w:rPr>
      </w:pPr>
      <w:r w:rsidRPr="0036715B">
        <w:rPr>
          <w:rFonts w:ascii="Arial" w:hAnsi="Arial" w:cs="Arial"/>
          <w:sz w:val="24"/>
          <w:szCs w:val="24"/>
        </w:rPr>
        <w:t xml:space="preserve">Capacity as new executor in the estate of the </w:t>
      </w:r>
    </w:p>
    <w:p w:rsidR="005E68D7" w:rsidRDefault="005E68D7" w:rsidP="005E68D7">
      <w:pPr>
        <w:spacing w:line="360" w:lineRule="auto"/>
        <w:jc w:val="both"/>
        <w:rPr>
          <w:rFonts w:ascii="Arial" w:hAnsi="Arial" w:cs="Arial"/>
          <w:sz w:val="24"/>
          <w:szCs w:val="24"/>
        </w:rPr>
      </w:pPr>
      <w:r w:rsidRPr="0036715B">
        <w:rPr>
          <w:rFonts w:ascii="Arial" w:hAnsi="Arial" w:cs="Arial"/>
          <w:sz w:val="24"/>
          <w:szCs w:val="24"/>
        </w:rPr>
        <w:t>Late Andreas Nekwaya)</w:t>
      </w:r>
    </w:p>
    <w:p w:rsidR="005E68D7" w:rsidRDefault="00126200" w:rsidP="005B092C">
      <w:pPr>
        <w:spacing w:line="360" w:lineRule="auto"/>
        <w:jc w:val="both"/>
        <w:rPr>
          <w:rFonts w:ascii="Arial" w:hAnsi="Arial" w:cs="Arial"/>
          <w:sz w:val="24"/>
          <w:szCs w:val="24"/>
        </w:rPr>
      </w:pPr>
      <w:proofErr w:type="gramStart"/>
      <w:r>
        <w:rPr>
          <w:rFonts w:ascii="Arial" w:hAnsi="Arial" w:cs="Arial"/>
          <w:sz w:val="24"/>
          <w:szCs w:val="24"/>
        </w:rPr>
        <w:t>and</w:t>
      </w:r>
      <w:proofErr w:type="gramEnd"/>
    </w:p>
    <w:p w:rsidR="00126200" w:rsidRDefault="009A2B57" w:rsidP="005B092C">
      <w:pPr>
        <w:spacing w:line="360" w:lineRule="auto"/>
        <w:jc w:val="both"/>
        <w:rPr>
          <w:rFonts w:ascii="Arial" w:hAnsi="Arial" w:cs="Arial"/>
          <w:sz w:val="24"/>
          <w:szCs w:val="24"/>
        </w:rPr>
      </w:pPr>
      <w:r w:rsidRPr="0036715B">
        <w:rPr>
          <w:rFonts w:ascii="Arial" w:hAnsi="Arial" w:cs="Arial"/>
          <w:b/>
          <w:sz w:val="24"/>
          <w:szCs w:val="24"/>
        </w:rPr>
        <w:t>ANNA NEKWAYA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C13EA">
        <w:rPr>
          <w:rFonts w:ascii="Arial" w:hAnsi="Arial" w:cs="Arial"/>
          <w:b/>
          <w:sz w:val="24"/>
          <w:szCs w:val="24"/>
        </w:rPr>
        <w:t xml:space="preserve">  </w:t>
      </w:r>
      <w:r w:rsidRPr="0036715B">
        <w:rPr>
          <w:rFonts w:ascii="Arial" w:hAnsi="Arial" w:cs="Arial"/>
          <w:b/>
          <w:sz w:val="24"/>
          <w:szCs w:val="24"/>
        </w:rPr>
        <w:t>FIRST RESPONDENT</w:t>
      </w:r>
    </w:p>
    <w:p w:rsidR="00126200" w:rsidRDefault="009A2B57" w:rsidP="005B092C">
      <w:pPr>
        <w:spacing w:line="360" w:lineRule="auto"/>
        <w:jc w:val="both"/>
        <w:rPr>
          <w:rFonts w:ascii="Arial" w:hAnsi="Arial" w:cs="Arial"/>
          <w:sz w:val="24"/>
          <w:szCs w:val="24"/>
        </w:rPr>
      </w:pPr>
      <w:r w:rsidRPr="0036715B">
        <w:rPr>
          <w:rFonts w:ascii="Arial" w:hAnsi="Arial" w:cs="Arial"/>
          <w:b/>
          <w:sz w:val="24"/>
          <w:szCs w:val="24"/>
        </w:rPr>
        <w:t>TANGI NEKWAYA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SECOND RESPONDENT</w:t>
      </w:r>
    </w:p>
    <w:p w:rsidR="009A2B57" w:rsidRDefault="009A2B57" w:rsidP="009A2B57">
      <w:pPr>
        <w:spacing w:after="0" w:line="360" w:lineRule="auto"/>
        <w:jc w:val="both"/>
        <w:rPr>
          <w:rFonts w:ascii="Arial" w:hAnsi="Arial" w:cs="Arial"/>
          <w:sz w:val="24"/>
          <w:szCs w:val="24"/>
        </w:rPr>
      </w:pPr>
      <w:r w:rsidRPr="0036715B">
        <w:rPr>
          <w:rFonts w:ascii="Arial" w:hAnsi="Arial" w:cs="Arial"/>
          <w:sz w:val="24"/>
          <w:szCs w:val="24"/>
        </w:rPr>
        <w:t>(</w:t>
      </w:r>
      <w:proofErr w:type="gramStart"/>
      <w:r w:rsidRPr="0036715B">
        <w:rPr>
          <w:rFonts w:ascii="Arial" w:hAnsi="Arial" w:cs="Arial"/>
          <w:sz w:val="24"/>
          <w:szCs w:val="24"/>
        </w:rPr>
        <w:t>herein</w:t>
      </w:r>
      <w:proofErr w:type="gramEnd"/>
      <w:r w:rsidRPr="0036715B">
        <w:rPr>
          <w:rFonts w:ascii="Arial" w:hAnsi="Arial" w:cs="Arial"/>
          <w:sz w:val="24"/>
          <w:szCs w:val="24"/>
        </w:rPr>
        <w:t xml:space="preserve"> assisted by their mother and natural </w:t>
      </w:r>
    </w:p>
    <w:p w:rsidR="0036715B" w:rsidRDefault="009A2B57" w:rsidP="009A2B57">
      <w:pPr>
        <w:spacing w:after="0" w:line="360" w:lineRule="auto"/>
        <w:jc w:val="both"/>
        <w:rPr>
          <w:rFonts w:ascii="Arial" w:hAnsi="Arial" w:cs="Arial"/>
          <w:sz w:val="24"/>
          <w:szCs w:val="24"/>
        </w:rPr>
      </w:pPr>
      <w:r w:rsidRPr="0036715B">
        <w:rPr>
          <w:rFonts w:ascii="Arial" w:hAnsi="Arial" w:cs="Arial"/>
          <w:sz w:val="24"/>
          <w:szCs w:val="24"/>
        </w:rPr>
        <w:t>Guardian</w:t>
      </w:r>
      <w:r>
        <w:rPr>
          <w:rFonts w:ascii="Arial" w:hAnsi="Arial" w:cs="Arial"/>
          <w:sz w:val="24"/>
          <w:szCs w:val="24"/>
        </w:rPr>
        <w:t xml:space="preserve"> </w:t>
      </w:r>
      <w:r w:rsidRPr="0036715B">
        <w:rPr>
          <w:rFonts w:ascii="Arial" w:hAnsi="Arial" w:cs="Arial"/>
          <w:sz w:val="24"/>
          <w:szCs w:val="24"/>
        </w:rPr>
        <w:t>Elizabeth Malju as far as need be)</w:t>
      </w:r>
    </w:p>
    <w:p w:rsidR="009A2B57" w:rsidRPr="0036715B" w:rsidRDefault="009A2B57" w:rsidP="009A2B57">
      <w:pPr>
        <w:spacing w:after="0" w:line="480" w:lineRule="auto"/>
        <w:jc w:val="both"/>
        <w:rPr>
          <w:rFonts w:ascii="Arial" w:hAnsi="Arial" w:cs="Arial"/>
          <w:sz w:val="24"/>
          <w:szCs w:val="24"/>
        </w:rPr>
      </w:pPr>
    </w:p>
    <w:p w:rsidR="00F679BD" w:rsidRPr="0036715B" w:rsidRDefault="00F679BD" w:rsidP="005E68D7">
      <w:pPr>
        <w:spacing w:after="0" w:line="480" w:lineRule="auto"/>
        <w:jc w:val="both"/>
        <w:rPr>
          <w:rFonts w:ascii="Arial" w:hAnsi="Arial" w:cs="Arial"/>
          <w:sz w:val="24"/>
          <w:szCs w:val="24"/>
        </w:rPr>
      </w:pPr>
      <w:r w:rsidRPr="0036715B">
        <w:rPr>
          <w:rFonts w:ascii="Arial" w:hAnsi="Arial" w:cs="Arial"/>
          <w:b/>
          <w:sz w:val="24"/>
          <w:szCs w:val="24"/>
        </w:rPr>
        <w:t>Coram:</w:t>
      </w:r>
      <w:r w:rsidRPr="0036715B">
        <w:rPr>
          <w:rFonts w:ascii="Arial" w:hAnsi="Arial" w:cs="Arial"/>
          <w:sz w:val="24"/>
          <w:szCs w:val="24"/>
        </w:rPr>
        <w:t xml:space="preserve"> </w:t>
      </w:r>
      <w:r w:rsidR="008D3181">
        <w:rPr>
          <w:rFonts w:ascii="Arial" w:hAnsi="Arial" w:cs="Arial"/>
          <w:sz w:val="24"/>
          <w:szCs w:val="24"/>
        </w:rPr>
        <w:tab/>
      </w:r>
      <w:r w:rsidR="008D3181">
        <w:rPr>
          <w:rFonts w:ascii="Arial" w:hAnsi="Arial" w:cs="Arial"/>
          <w:sz w:val="24"/>
          <w:szCs w:val="24"/>
        </w:rPr>
        <w:tab/>
        <w:t>MARITZ JA, MAINGA JA and</w:t>
      </w:r>
      <w:r w:rsidR="0036715B" w:rsidRPr="0036715B">
        <w:rPr>
          <w:rFonts w:ascii="Arial" w:hAnsi="Arial" w:cs="Arial"/>
          <w:sz w:val="24"/>
          <w:szCs w:val="24"/>
        </w:rPr>
        <w:t xml:space="preserve"> STRYDOM</w:t>
      </w:r>
      <w:r w:rsidR="0036715B" w:rsidRPr="0036715B">
        <w:rPr>
          <w:rFonts w:ascii="Arial" w:hAnsi="Arial" w:cs="Arial"/>
          <w:b/>
          <w:sz w:val="24"/>
          <w:szCs w:val="24"/>
        </w:rPr>
        <w:t xml:space="preserve"> </w:t>
      </w:r>
      <w:r w:rsidR="0036715B" w:rsidRPr="0036715B">
        <w:rPr>
          <w:rFonts w:ascii="Arial" w:hAnsi="Arial" w:cs="Arial"/>
          <w:sz w:val="24"/>
          <w:szCs w:val="24"/>
        </w:rPr>
        <w:t>AJA</w:t>
      </w:r>
    </w:p>
    <w:p w:rsidR="00F679BD" w:rsidRPr="003A18A8" w:rsidRDefault="008D7798" w:rsidP="005E68D7">
      <w:pPr>
        <w:spacing w:after="0" w:line="480" w:lineRule="auto"/>
        <w:jc w:val="both"/>
        <w:rPr>
          <w:rFonts w:ascii="Arial" w:hAnsi="Arial" w:cs="Arial"/>
          <w:b/>
          <w:sz w:val="24"/>
          <w:szCs w:val="24"/>
        </w:rPr>
      </w:pPr>
      <w:r w:rsidRPr="0036715B">
        <w:rPr>
          <w:rFonts w:ascii="Arial" w:hAnsi="Arial" w:cs="Arial"/>
          <w:b/>
          <w:sz w:val="24"/>
          <w:szCs w:val="24"/>
        </w:rPr>
        <w:t>Heard</w:t>
      </w:r>
      <w:r w:rsidR="0036715B" w:rsidRPr="0036715B">
        <w:rPr>
          <w:rFonts w:ascii="Arial" w:hAnsi="Arial" w:cs="Arial"/>
          <w:b/>
          <w:sz w:val="24"/>
          <w:szCs w:val="24"/>
        </w:rPr>
        <w:t>:</w:t>
      </w:r>
      <w:r w:rsidRPr="0036715B">
        <w:rPr>
          <w:rFonts w:ascii="Arial" w:hAnsi="Arial" w:cs="Arial"/>
          <w:sz w:val="24"/>
          <w:szCs w:val="24"/>
        </w:rPr>
        <w:t xml:space="preserve"> </w:t>
      </w:r>
      <w:r w:rsidR="0036715B" w:rsidRPr="0036715B">
        <w:rPr>
          <w:rFonts w:ascii="Arial" w:hAnsi="Arial" w:cs="Arial"/>
          <w:sz w:val="24"/>
          <w:szCs w:val="24"/>
        </w:rPr>
        <w:tab/>
      </w:r>
      <w:r w:rsidR="0036715B" w:rsidRPr="0036715B">
        <w:rPr>
          <w:rFonts w:ascii="Arial" w:hAnsi="Arial" w:cs="Arial"/>
          <w:sz w:val="24"/>
          <w:szCs w:val="24"/>
        </w:rPr>
        <w:tab/>
      </w:r>
      <w:r w:rsidR="0036715B" w:rsidRPr="003A18A8">
        <w:rPr>
          <w:rFonts w:ascii="Arial" w:hAnsi="Arial" w:cs="Arial"/>
          <w:b/>
          <w:sz w:val="24"/>
          <w:szCs w:val="24"/>
        </w:rPr>
        <w:t xml:space="preserve">20 March 2012 </w:t>
      </w:r>
    </w:p>
    <w:p w:rsidR="009B195B" w:rsidRDefault="009B195B" w:rsidP="009A2B57">
      <w:pPr>
        <w:tabs>
          <w:tab w:val="left" w:pos="720"/>
          <w:tab w:val="left" w:pos="1440"/>
          <w:tab w:val="left" w:pos="2160"/>
          <w:tab w:val="left" w:pos="3450"/>
        </w:tabs>
        <w:spacing w:after="0" w:line="480" w:lineRule="auto"/>
        <w:jc w:val="both"/>
        <w:rPr>
          <w:rFonts w:ascii="Arial" w:hAnsi="Arial" w:cs="Arial"/>
          <w:b/>
          <w:sz w:val="24"/>
          <w:szCs w:val="24"/>
        </w:rPr>
      </w:pPr>
      <w:r>
        <w:rPr>
          <w:rFonts w:ascii="Arial" w:hAnsi="Arial" w:cs="Arial"/>
          <w:b/>
          <w:sz w:val="24"/>
          <w:szCs w:val="24"/>
        </w:rPr>
        <w:t>Order</w:t>
      </w:r>
      <w:r w:rsidR="0036715B" w:rsidRPr="0036715B">
        <w:rPr>
          <w:rFonts w:ascii="Arial" w:hAnsi="Arial" w:cs="Arial"/>
          <w:b/>
          <w:sz w:val="24"/>
          <w:szCs w:val="24"/>
        </w:rPr>
        <w:t xml:space="preserve">: </w:t>
      </w:r>
      <w:r w:rsidR="0036715B" w:rsidRPr="0036715B">
        <w:rPr>
          <w:rFonts w:ascii="Arial" w:hAnsi="Arial" w:cs="Arial"/>
          <w:b/>
          <w:sz w:val="24"/>
          <w:szCs w:val="24"/>
        </w:rPr>
        <w:tab/>
      </w:r>
      <w:r>
        <w:rPr>
          <w:rFonts w:ascii="Arial" w:hAnsi="Arial" w:cs="Arial"/>
          <w:b/>
          <w:sz w:val="24"/>
          <w:szCs w:val="24"/>
        </w:rPr>
        <w:tab/>
      </w:r>
      <w:r w:rsidR="003A18A8">
        <w:rPr>
          <w:rFonts w:ascii="Arial" w:hAnsi="Arial" w:cs="Arial"/>
          <w:b/>
          <w:sz w:val="24"/>
          <w:szCs w:val="24"/>
        </w:rPr>
        <w:t>20 March 2012</w:t>
      </w:r>
    </w:p>
    <w:p w:rsidR="0036715B" w:rsidRDefault="009B195B" w:rsidP="009A2B57">
      <w:pPr>
        <w:tabs>
          <w:tab w:val="left" w:pos="720"/>
          <w:tab w:val="left" w:pos="1440"/>
          <w:tab w:val="left" w:pos="2160"/>
          <w:tab w:val="left" w:pos="3450"/>
        </w:tabs>
        <w:spacing w:after="0" w:line="480" w:lineRule="auto"/>
        <w:jc w:val="both"/>
        <w:rPr>
          <w:rFonts w:ascii="Arial" w:hAnsi="Arial" w:cs="Arial"/>
          <w:b/>
          <w:sz w:val="24"/>
          <w:szCs w:val="24"/>
        </w:rPr>
      </w:pPr>
      <w:r>
        <w:rPr>
          <w:rFonts w:ascii="Arial" w:hAnsi="Arial" w:cs="Arial"/>
          <w:b/>
          <w:sz w:val="24"/>
          <w:szCs w:val="24"/>
        </w:rPr>
        <w:t>Delivered:</w:t>
      </w:r>
      <w:r>
        <w:rPr>
          <w:rFonts w:ascii="Arial" w:hAnsi="Arial" w:cs="Arial"/>
          <w:b/>
          <w:sz w:val="24"/>
          <w:szCs w:val="24"/>
        </w:rPr>
        <w:tab/>
      </w:r>
      <w:r>
        <w:rPr>
          <w:rFonts w:ascii="Arial" w:hAnsi="Arial" w:cs="Arial"/>
          <w:b/>
          <w:sz w:val="24"/>
          <w:szCs w:val="24"/>
        </w:rPr>
        <w:tab/>
      </w:r>
      <w:r w:rsidR="007B17C9">
        <w:rPr>
          <w:rFonts w:ascii="Arial" w:hAnsi="Arial" w:cs="Arial"/>
          <w:b/>
          <w:sz w:val="24"/>
          <w:szCs w:val="24"/>
        </w:rPr>
        <w:t xml:space="preserve">13 </w:t>
      </w:r>
      <w:r>
        <w:rPr>
          <w:rFonts w:ascii="Arial" w:hAnsi="Arial" w:cs="Arial"/>
          <w:b/>
          <w:sz w:val="24"/>
          <w:szCs w:val="24"/>
        </w:rPr>
        <w:t xml:space="preserve">December </w:t>
      </w:r>
      <w:r w:rsidR="007B17C9">
        <w:rPr>
          <w:rFonts w:ascii="Arial" w:hAnsi="Arial" w:cs="Arial"/>
          <w:b/>
          <w:sz w:val="24"/>
          <w:szCs w:val="24"/>
        </w:rPr>
        <w:t>2</w:t>
      </w:r>
      <w:r>
        <w:rPr>
          <w:rFonts w:ascii="Arial" w:hAnsi="Arial" w:cs="Arial"/>
          <w:b/>
          <w:sz w:val="24"/>
          <w:szCs w:val="24"/>
        </w:rPr>
        <w:t>016</w:t>
      </w:r>
    </w:p>
    <w:p w:rsidR="009A2B57" w:rsidRPr="009A2B57" w:rsidRDefault="009A2B57" w:rsidP="003A18A8">
      <w:pPr>
        <w:tabs>
          <w:tab w:val="left" w:pos="720"/>
          <w:tab w:val="left" w:pos="1440"/>
          <w:tab w:val="left" w:pos="2160"/>
          <w:tab w:val="left" w:pos="3450"/>
        </w:tabs>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w:t>
      </w:r>
    </w:p>
    <w:p w:rsidR="003A18A8" w:rsidRDefault="003A18A8" w:rsidP="003A18A8">
      <w:pPr>
        <w:tabs>
          <w:tab w:val="left" w:pos="720"/>
          <w:tab w:val="left" w:pos="1440"/>
          <w:tab w:val="left" w:pos="2160"/>
          <w:tab w:val="left" w:pos="3450"/>
        </w:tabs>
        <w:spacing w:after="0" w:line="240" w:lineRule="auto"/>
        <w:jc w:val="center"/>
        <w:rPr>
          <w:rFonts w:ascii="Arial" w:hAnsi="Arial" w:cs="Arial"/>
          <w:b/>
          <w:sz w:val="24"/>
          <w:szCs w:val="24"/>
        </w:rPr>
      </w:pPr>
    </w:p>
    <w:p w:rsidR="009A2B57" w:rsidRDefault="009B195B" w:rsidP="003A18A8">
      <w:pPr>
        <w:tabs>
          <w:tab w:val="left" w:pos="720"/>
          <w:tab w:val="left" w:pos="1440"/>
          <w:tab w:val="left" w:pos="2160"/>
          <w:tab w:val="left" w:pos="3450"/>
        </w:tabs>
        <w:spacing w:after="0" w:line="240" w:lineRule="auto"/>
        <w:jc w:val="center"/>
        <w:rPr>
          <w:rFonts w:ascii="Arial" w:hAnsi="Arial" w:cs="Arial"/>
          <w:b/>
          <w:sz w:val="24"/>
          <w:szCs w:val="24"/>
        </w:rPr>
      </w:pPr>
      <w:r>
        <w:rPr>
          <w:rFonts w:ascii="Arial" w:hAnsi="Arial" w:cs="Arial"/>
          <w:b/>
          <w:sz w:val="24"/>
          <w:szCs w:val="24"/>
        </w:rPr>
        <w:t>APPEAL JUDGMENT (REASONS)</w:t>
      </w:r>
    </w:p>
    <w:p w:rsidR="009A2B57" w:rsidRPr="009A2B57" w:rsidRDefault="009A2B57" w:rsidP="003A18A8">
      <w:pPr>
        <w:tabs>
          <w:tab w:val="left" w:pos="720"/>
          <w:tab w:val="left" w:pos="1440"/>
          <w:tab w:val="left" w:pos="2160"/>
          <w:tab w:val="left" w:pos="3450"/>
        </w:tabs>
        <w:spacing w:after="0" w:line="240" w:lineRule="auto"/>
        <w:jc w:val="both"/>
        <w:rPr>
          <w:rFonts w:ascii="Arial" w:hAnsi="Arial" w:cs="Arial"/>
          <w:sz w:val="24"/>
          <w:szCs w:val="24"/>
        </w:rPr>
      </w:pPr>
      <w:r w:rsidRPr="009A2B57">
        <w:rPr>
          <w:rFonts w:ascii="Arial" w:hAnsi="Arial" w:cs="Arial"/>
          <w:sz w:val="24"/>
          <w:szCs w:val="24"/>
        </w:rPr>
        <w:t>___________</w:t>
      </w:r>
      <w:r>
        <w:rPr>
          <w:rFonts w:ascii="Arial" w:hAnsi="Arial" w:cs="Arial"/>
          <w:sz w:val="24"/>
          <w:szCs w:val="24"/>
        </w:rPr>
        <w:t>________________________________________________________</w:t>
      </w:r>
    </w:p>
    <w:p w:rsidR="003A18A8" w:rsidRDefault="003A18A8" w:rsidP="008D3181">
      <w:pPr>
        <w:spacing w:after="0" w:line="480" w:lineRule="auto"/>
        <w:jc w:val="both"/>
        <w:rPr>
          <w:rFonts w:ascii="Arial" w:hAnsi="Arial" w:cs="Arial"/>
          <w:sz w:val="24"/>
          <w:szCs w:val="24"/>
        </w:rPr>
      </w:pPr>
    </w:p>
    <w:p w:rsidR="008D3181" w:rsidRPr="008D3181" w:rsidRDefault="001D7EC5" w:rsidP="008D3181">
      <w:pPr>
        <w:spacing w:after="0" w:line="480" w:lineRule="auto"/>
        <w:jc w:val="both"/>
        <w:rPr>
          <w:rFonts w:ascii="Arial" w:hAnsi="Arial" w:cs="Arial"/>
          <w:sz w:val="24"/>
          <w:szCs w:val="24"/>
        </w:rPr>
      </w:pPr>
      <w:r w:rsidRPr="008D3181">
        <w:rPr>
          <w:rFonts w:ascii="Arial" w:hAnsi="Arial" w:cs="Arial"/>
          <w:sz w:val="24"/>
          <w:szCs w:val="24"/>
        </w:rPr>
        <w:t>STRYDOM AJA</w:t>
      </w:r>
      <w:r w:rsidR="008D3181" w:rsidRPr="008D3181">
        <w:rPr>
          <w:rFonts w:ascii="Arial" w:hAnsi="Arial" w:cs="Arial"/>
          <w:sz w:val="24"/>
          <w:szCs w:val="24"/>
        </w:rPr>
        <w:t xml:space="preserve"> (MAINGA JA concurring)</w:t>
      </w:r>
      <w:r w:rsidR="009A2B57">
        <w:rPr>
          <w:rFonts w:ascii="Arial" w:hAnsi="Arial" w:cs="Arial"/>
          <w:sz w:val="24"/>
          <w:szCs w:val="24"/>
        </w:rPr>
        <w:t>:</w:t>
      </w:r>
    </w:p>
    <w:p w:rsidR="008D3181" w:rsidRPr="004051FE" w:rsidRDefault="008D7798" w:rsidP="004051FE">
      <w:pPr>
        <w:pStyle w:val="ListParagraph"/>
        <w:numPr>
          <w:ilvl w:val="0"/>
          <w:numId w:val="5"/>
        </w:numPr>
        <w:spacing w:after="0" w:line="480" w:lineRule="auto"/>
        <w:ind w:left="0" w:firstLine="0"/>
        <w:jc w:val="both"/>
        <w:rPr>
          <w:rFonts w:ascii="Arial" w:hAnsi="Arial" w:cs="Arial"/>
          <w:sz w:val="24"/>
          <w:szCs w:val="24"/>
        </w:rPr>
      </w:pPr>
      <w:r w:rsidRPr="004051FE">
        <w:rPr>
          <w:rFonts w:ascii="Arial" w:hAnsi="Arial" w:cs="Arial"/>
          <w:sz w:val="24"/>
          <w:szCs w:val="24"/>
        </w:rPr>
        <w:lastRenderedPageBreak/>
        <w:t>Argument in this matter was heard</w:t>
      </w:r>
      <w:r w:rsidR="001D7EC5">
        <w:rPr>
          <w:rFonts w:ascii="Arial" w:hAnsi="Arial" w:cs="Arial"/>
          <w:sz w:val="24"/>
          <w:szCs w:val="24"/>
        </w:rPr>
        <w:t xml:space="preserve"> on 2</w:t>
      </w:r>
      <w:r w:rsidR="002C60E5">
        <w:rPr>
          <w:rFonts w:ascii="Arial" w:hAnsi="Arial" w:cs="Arial"/>
          <w:sz w:val="24"/>
          <w:szCs w:val="24"/>
        </w:rPr>
        <w:t>0</w:t>
      </w:r>
      <w:r w:rsidR="001D7EC5">
        <w:rPr>
          <w:rFonts w:ascii="Arial" w:hAnsi="Arial" w:cs="Arial"/>
          <w:sz w:val="24"/>
          <w:szCs w:val="24"/>
        </w:rPr>
        <w:t xml:space="preserve"> March 2012 before three j</w:t>
      </w:r>
      <w:r w:rsidRPr="004051FE">
        <w:rPr>
          <w:rFonts w:ascii="Arial" w:hAnsi="Arial" w:cs="Arial"/>
          <w:sz w:val="24"/>
          <w:szCs w:val="24"/>
        </w:rPr>
        <w:t>udges, namely Maritz JA, (</w:t>
      </w:r>
      <w:r w:rsidR="00B62DD3">
        <w:rPr>
          <w:rFonts w:ascii="Arial" w:hAnsi="Arial" w:cs="Arial"/>
          <w:sz w:val="24"/>
          <w:szCs w:val="24"/>
        </w:rPr>
        <w:t>p</w:t>
      </w:r>
      <w:r w:rsidRPr="004051FE">
        <w:rPr>
          <w:rFonts w:ascii="Arial" w:hAnsi="Arial" w:cs="Arial"/>
          <w:sz w:val="24"/>
          <w:szCs w:val="24"/>
        </w:rPr>
        <w:t>residing)</w:t>
      </w:r>
      <w:r w:rsidR="009A2B57">
        <w:rPr>
          <w:rFonts w:ascii="Arial" w:hAnsi="Arial" w:cs="Arial"/>
          <w:sz w:val="24"/>
          <w:szCs w:val="24"/>
        </w:rPr>
        <w:t xml:space="preserve"> Mainga</w:t>
      </w:r>
      <w:r w:rsidRPr="004051FE">
        <w:rPr>
          <w:rFonts w:ascii="Arial" w:hAnsi="Arial" w:cs="Arial"/>
          <w:sz w:val="24"/>
          <w:szCs w:val="24"/>
        </w:rPr>
        <w:t xml:space="preserve"> JA and </w:t>
      </w:r>
      <w:proofErr w:type="gramStart"/>
      <w:r w:rsidRPr="004051FE">
        <w:rPr>
          <w:rFonts w:ascii="Arial" w:hAnsi="Arial" w:cs="Arial"/>
          <w:sz w:val="24"/>
          <w:szCs w:val="24"/>
        </w:rPr>
        <w:t>myself</w:t>
      </w:r>
      <w:proofErr w:type="gramEnd"/>
      <w:r w:rsidR="002C60E5">
        <w:rPr>
          <w:rFonts w:ascii="Arial" w:hAnsi="Arial" w:cs="Arial"/>
          <w:sz w:val="24"/>
          <w:szCs w:val="24"/>
        </w:rPr>
        <w:t>.</w:t>
      </w:r>
      <w:r w:rsidR="009A2B57">
        <w:rPr>
          <w:rFonts w:ascii="Arial" w:hAnsi="Arial" w:cs="Arial"/>
          <w:sz w:val="24"/>
          <w:szCs w:val="24"/>
        </w:rPr>
        <w:t xml:space="preserve"> </w:t>
      </w:r>
      <w:r w:rsidRPr="004051FE">
        <w:rPr>
          <w:rFonts w:ascii="Arial" w:hAnsi="Arial" w:cs="Arial"/>
          <w:sz w:val="24"/>
          <w:szCs w:val="24"/>
        </w:rPr>
        <w:t xml:space="preserve">After discussions the </w:t>
      </w:r>
      <w:r w:rsidR="009A2B57">
        <w:rPr>
          <w:rFonts w:ascii="Arial" w:hAnsi="Arial" w:cs="Arial"/>
          <w:sz w:val="24"/>
          <w:szCs w:val="24"/>
        </w:rPr>
        <w:t>c</w:t>
      </w:r>
      <w:r w:rsidRPr="004051FE">
        <w:rPr>
          <w:rFonts w:ascii="Arial" w:hAnsi="Arial" w:cs="Arial"/>
          <w:sz w:val="24"/>
          <w:szCs w:val="24"/>
        </w:rPr>
        <w:t>ourt allowed the appeal</w:t>
      </w:r>
      <w:r w:rsidR="006D0B05" w:rsidRPr="004051FE">
        <w:rPr>
          <w:rFonts w:ascii="Arial" w:hAnsi="Arial" w:cs="Arial"/>
          <w:sz w:val="24"/>
          <w:szCs w:val="24"/>
        </w:rPr>
        <w:t xml:space="preserve"> and indicated that its reasons would follow</w:t>
      </w:r>
      <w:r w:rsidRPr="004051FE">
        <w:rPr>
          <w:rFonts w:ascii="Arial" w:hAnsi="Arial" w:cs="Arial"/>
          <w:sz w:val="24"/>
          <w:szCs w:val="24"/>
        </w:rPr>
        <w:t xml:space="preserve">. I will later refer more fully to the order issued.  The learned </w:t>
      </w:r>
      <w:r w:rsidR="009A2B57">
        <w:rPr>
          <w:rFonts w:ascii="Arial" w:hAnsi="Arial" w:cs="Arial"/>
          <w:sz w:val="24"/>
          <w:szCs w:val="24"/>
        </w:rPr>
        <w:t>j</w:t>
      </w:r>
      <w:r w:rsidRPr="004051FE">
        <w:rPr>
          <w:rFonts w:ascii="Arial" w:hAnsi="Arial" w:cs="Arial"/>
          <w:sz w:val="24"/>
          <w:szCs w:val="24"/>
        </w:rPr>
        <w:t xml:space="preserve">udge </w:t>
      </w:r>
      <w:r w:rsidR="006D0B05" w:rsidRPr="004051FE">
        <w:rPr>
          <w:rFonts w:ascii="Arial" w:hAnsi="Arial" w:cs="Arial"/>
          <w:sz w:val="24"/>
          <w:szCs w:val="24"/>
        </w:rPr>
        <w:t xml:space="preserve">presiding was designated to write the judgment of the </w:t>
      </w:r>
      <w:r w:rsidR="009A2B57">
        <w:rPr>
          <w:rFonts w:ascii="Arial" w:hAnsi="Arial" w:cs="Arial"/>
          <w:sz w:val="24"/>
          <w:szCs w:val="24"/>
        </w:rPr>
        <w:t>court. The learned j</w:t>
      </w:r>
      <w:r w:rsidR="006D0B05" w:rsidRPr="004051FE">
        <w:rPr>
          <w:rFonts w:ascii="Arial" w:hAnsi="Arial" w:cs="Arial"/>
          <w:sz w:val="24"/>
          <w:szCs w:val="24"/>
        </w:rPr>
        <w:t>udge retired during 2014 without writing the judgment and I was now requested by the learned Chief Justice to deal with the matter.</w:t>
      </w:r>
      <w:r w:rsidR="00E949BF" w:rsidRPr="004051FE">
        <w:rPr>
          <w:rFonts w:ascii="Arial" w:hAnsi="Arial" w:cs="Arial"/>
          <w:sz w:val="24"/>
          <w:szCs w:val="24"/>
        </w:rPr>
        <w:t xml:space="preserve">  It now seems that as a result </w:t>
      </w:r>
      <w:r w:rsidR="009A2B57">
        <w:rPr>
          <w:rFonts w:ascii="Arial" w:hAnsi="Arial" w:cs="Arial"/>
          <w:sz w:val="24"/>
          <w:szCs w:val="24"/>
        </w:rPr>
        <w:t xml:space="preserve">of health problems the learned </w:t>
      </w:r>
      <w:r w:rsidR="009609BA">
        <w:rPr>
          <w:rFonts w:ascii="Arial" w:hAnsi="Arial" w:cs="Arial"/>
          <w:sz w:val="24"/>
          <w:szCs w:val="24"/>
        </w:rPr>
        <w:t xml:space="preserve">presiding </w:t>
      </w:r>
      <w:r w:rsidR="009A2B57">
        <w:rPr>
          <w:rFonts w:ascii="Arial" w:hAnsi="Arial" w:cs="Arial"/>
          <w:sz w:val="24"/>
          <w:szCs w:val="24"/>
        </w:rPr>
        <w:t>j</w:t>
      </w:r>
      <w:r w:rsidR="00E949BF" w:rsidRPr="004051FE">
        <w:rPr>
          <w:rFonts w:ascii="Arial" w:hAnsi="Arial" w:cs="Arial"/>
          <w:sz w:val="24"/>
          <w:szCs w:val="24"/>
        </w:rPr>
        <w:t>udge i</w:t>
      </w:r>
      <w:r w:rsidR="003867A5" w:rsidRPr="004051FE">
        <w:rPr>
          <w:rFonts w:ascii="Arial" w:hAnsi="Arial" w:cs="Arial"/>
          <w:sz w:val="24"/>
          <w:szCs w:val="24"/>
        </w:rPr>
        <w:t xml:space="preserve">s no </w:t>
      </w:r>
      <w:r w:rsidR="003867A5" w:rsidRPr="007D1579">
        <w:rPr>
          <w:rFonts w:ascii="Arial" w:hAnsi="Arial" w:cs="Arial"/>
          <w:spacing w:val="12"/>
          <w:sz w:val="24"/>
          <w:szCs w:val="24"/>
        </w:rPr>
        <w:t>longer available to participate</w:t>
      </w:r>
      <w:r w:rsidR="00E949BF" w:rsidRPr="007D1579">
        <w:rPr>
          <w:rFonts w:ascii="Arial" w:hAnsi="Arial" w:cs="Arial"/>
          <w:spacing w:val="12"/>
          <w:sz w:val="24"/>
          <w:szCs w:val="24"/>
        </w:rPr>
        <w:t xml:space="preserve"> in the writing of this judgment.</w:t>
      </w:r>
      <w:r w:rsidR="009609BA" w:rsidRPr="007D1579">
        <w:rPr>
          <w:rFonts w:ascii="Arial" w:hAnsi="Arial" w:cs="Arial"/>
          <w:spacing w:val="12"/>
          <w:sz w:val="24"/>
          <w:szCs w:val="24"/>
        </w:rPr>
        <w:t xml:space="preserve"> However, in </w:t>
      </w:r>
      <w:r w:rsidR="007D1579" w:rsidRPr="007D1579">
        <w:rPr>
          <w:rFonts w:ascii="Arial" w:hAnsi="Arial" w:cs="Arial"/>
          <w:spacing w:val="12"/>
          <w:sz w:val="24"/>
          <w:szCs w:val="24"/>
        </w:rPr>
        <w:t>terms of s</w:t>
      </w:r>
      <w:r w:rsidR="009609BA">
        <w:rPr>
          <w:rFonts w:ascii="Arial" w:hAnsi="Arial" w:cs="Arial"/>
          <w:sz w:val="24"/>
          <w:szCs w:val="24"/>
        </w:rPr>
        <w:t xml:space="preserve"> 13(4) of the Supreme Court Act, Act 15 of 1990, two judges, forming the majority, can still give a valid judgment, provided </w:t>
      </w:r>
      <w:r w:rsidR="00DE509C">
        <w:rPr>
          <w:rFonts w:ascii="Arial" w:hAnsi="Arial" w:cs="Arial"/>
          <w:sz w:val="24"/>
          <w:szCs w:val="24"/>
        </w:rPr>
        <w:t xml:space="preserve">that </w:t>
      </w:r>
      <w:r w:rsidR="009609BA">
        <w:rPr>
          <w:rFonts w:ascii="Arial" w:hAnsi="Arial" w:cs="Arial"/>
          <w:sz w:val="24"/>
          <w:szCs w:val="24"/>
        </w:rPr>
        <w:t xml:space="preserve">they agree. See also </w:t>
      </w:r>
      <w:r w:rsidR="009609BA" w:rsidRPr="009609BA">
        <w:rPr>
          <w:rFonts w:ascii="Arial" w:hAnsi="Arial" w:cs="Arial"/>
          <w:i/>
          <w:sz w:val="24"/>
          <w:szCs w:val="24"/>
        </w:rPr>
        <w:t xml:space="preserve">Wirtz v Orford &amp; another </w:t>
      </w:r>
      <w:r w:rsidR="009609BA">
        <w:rPr>
          <w:rFonts w:ascii="Arial" w:hAnsi="Arial" w:cs="Arial"/>
          <w:sz w:val="24"/>
          <w:szCs w:val="24"/>
        </w:rPr>
        <w:t>2005 NR 175 (SC).</w:t>
      </w:r>
    </w:p>
    <w:p w:rsidR="006D0B05" w:rsidRPr="008D3181" w:rsidRDefault="006D0B05" w:rsidP="004051FE">
      <w:pPr>
        <w:spacing w:after="0" w:line="480" w:lineRule="auto"/>
        <w:jc w:val="both"/>
        <w:rPr>
          <w:rFonts w:ascii="Arial" w:hAnsi="Arial" w:cs="Arial"/>
          <w:sz w:val="24"/>
          <w:szCs w:val="24"/>
        </w:rPr>
      </w:pPr>
    </w:p>
    <w:p w:rsidR="006D0B05" w:rsidRPr="004051FE" w:rsidRDefault="006D0B05" w:rsidP="004051FE">
      <w:pPr>
        <w:pStyle w:val="ListParagraph"/>
        <w:numPr>
          <w:ilvl w:val="0"/>
          <w:numId w:val="5"/>
        </w:numPr>
        <w:spacing w:after="0" w:line="480" w:lineRule="auto"/>
        <w:ind w:left="0" w:firstLine="0"/>
        <w:jc w:val="both"/>
        <w:rPr>
          <w:rFonts w:ascii="Arial" w:hAnsi="Arial" w:cs="Arial"/>
          <w:sz w:val="24"/>
          <w:szCs w:val="24"/>
        </w:rPr>
      </w:pPr>
      <w:r w:rsidRPr="004051FE">
        <w:rPr>
          <w:rFonts w:ascii="Arial" w:hAnsi="Arial" w:cs="Arial"/>
          <w:sz w:val="24"/>
          <w:szCs w:val="24"/>
        </w:rPr>
        <w:t xml:space="preserve">For the sake of convenience I will refer to the parties as they appeared in the </w:t>
      </w:r>
      <w:r w:rsidR="009A2B57">
        <w:rPr>
          <w:rFonts w:ascii="Arial" w:hAnsi="Arial" w:cs="Arial"/>
          <w:sz w:val="24"/>
          <w:szCs w:val="24"/>
        </w:rPr>
        <w:t>c</w:t>
      </w:r>
      <w:r w:rsidRPr="004051FE">
        <w:rPr>
          <w:rFonts w:ascii="Arial" w:hAnsi="Arial" w:cs="Arial"/>
          <w:sz w:val="24"/>
          <w:szCs w:val="24"/>
        </w:rPr>
        <w:t xml:space="preserve">ourt </w:t>
      </w:r>
      <w:r w:rsidR="003867A5" w:rsidRPr="004051FE">
        <w:rPr>
          <w:rFonts w:ascii="Arial" w:hAnsi="Arial" w:cs="Arial"/>
          <w:i/>
          <w:sz w:val="24"/>
          <w:szCs w:val="24"/>
        </w:rPr>
        <w:t>a quo</w:t>
      </w:r>
      <w:r w:rsidR="003A18A8">
        <w:rPr>
          <w:rFonts w:ascii="Arial" w:hAnsi="Arial" w:cs="Arial"/>
          <w:sz w:val="24"/>
          <w:szCs w:val="24"/>
        </w:rPr>
        <w:t xml:space="preserve"> or by name as there is</w:t>
      </w:r>
      <w:r w:rsidR="003867A5" w:rsidRPr="004051FE">
        <w:rPr>
          <w:rFonts w:ascii="Arial" w:hAnsi="Arial" w:cs="Arial"/>
          <w:sz w:val="24"/>
          <w:szCs w:val="24"/>
        </w:rPr>
        <w:t xml:space="preserve"> more than one deceased</w:t>
      </w:r>
      <w:r w:rsidR="00DE6E87" w:rsidRPr="004051FE">
        <w:rPr>
          <w:rFonts w:ascii="Arial" w:hAnsi="Arial" w:cs="Arial"/>
          <w:sz w:val="24"/>
          <w:szCs w:val="24"/>
        </w:rPr>
        <w:t xml:space="preserve"> and most of those involved have the name Nekwa</w:t>
      </w:r>
      <w:r w:rsidR="008D3181" w:rsidRPr="004051FE">
        <w:rPr>
          <w:rFonts w:ascii="Arial" w:hAnsi="Arial" w:cs="Arial"/>
          <w:sz w:val="24"/>
          <w:szCs w:val="24"/>
        </w:rPr>
        <w:t>ya with a different first name.</w:t>
      </w:r>
    </w:p>
    <w:p w:rsidR="008D3181" w:rsidRPr="008D3181" w:rsidRDefault="008D3181" w:rsidP="004051FE">
      <w:pPr>
        <w:spacing w:after="0" w:line="480" w:lineRule="auto"/>
        <w:jc w:val="both"/>
        <w:rPr>
          <w:rFonts w:ascii="Arial" w:hAnsi="Arial" w:cs="Arial"/>
          <w:sz w:val="24"/>
          <w:szCs w:val="24"/>
        </w:rPr>
      </w:pPr>
    </w:p>
    <w:p w:rsidR="003433AE" w:rsidRPr="004051FE" w:rsidRDefault="003433AE" w:rsidP="004051FE">
      <w:pPr>
        <w:pStyle w:val="ListParagraph"/>
        <w:numPr>
          <w:ilvl w:val="0"/>
          <w:numId w:val="5"/>
        </w:numPr>
        <w:spacing w:after="0" w:line="480" w:lineRule="auto"/>
        <w:ind w:left="0" w:firstLine="0"/>
        <w:jc w:val="both"/>
        <w:rPr>
          <w:rFonts w:ascii="Arial" w:hAnsi="Arial" w:cs="Arial"/>
          <w:sz w:val="24"/>
          <w:szCs w:val="24"/>
        </w:rPr>
      </w:pPr>
      <w:r w:rsidRPr="004051FE">
        <w:rPr>
          <w:rFonts w:ascii="Arial" w:hAnsi="Arial" w:cs="Arial"/>
          <w:sz w:val="24"/>
          <w:szCs w:val="24"/>
        </w:rPr>
        <w:t>The two applicants</w:t>
      </w:r>
      <w:r w:rsidR="006D0B05" w:rsidRPr="004051FE">
        <w:rPr>
          <w:rFonts w:ascii="Arial" w:hAnsi="Arial" w:cs="Arial"/>
          <w:sz w:val="24"/>
          <w:szCs w:val="24"/>
        </w:rPr>
        <w:t>, both minors, assisted by their mother and</w:t>
      </w:r>
      <w:r w:rsidR="009D6402" w:rsidRPr="004051FE">
        <w:rPr>
          <w:rFonts w:ascii="Arial" w:hAnsi="Arial" w:cs="Arial"/>
          <w:sz w:val="24"/>
          <w:szCs w:val="24"/>
        </w:rPr>
        <w:t xml:space="preserve"> </w:t>
      </w:r>
      <w:r w:rsidR="006D0B05" w:rsidRPr="004051FE">
        <w:rPr>
          <w:rFonts w:ascii="Arial" w:hAnsi="Arial" w:cs="Arial"/>
          <w:sz w:val="24"/>
          <w:szCs w:val="24"/>
        </w:rPr>
        <w:t>natural</w:t>
      </w:r>
      <w:r w:rsidR="00DE6E87" w:rsidRPr="004051FE">
        <w:rPr>
          <w:rFonts w:ascii="Arial" w:hAnsi="Arial" w:cs="Arial"/>
          <w:sz w:val="24"/>
          <w:szCs w:val="24"/>
        </w:rPr>
        <w:t xml:space="preserve"> guardian, </w:t>
      </w:r>
      <w:r w:rsidR="0003586B">
        <w:rPr>
          <w:rFonts w:ascii="Arial" w:hAnsi="Arial" w:cs="Arial"/>
          <w:sz w:val="24"/>
          <w:szCs w:val="24"/>
        </w:rPr>
        <w:t>Ms</w:t>
      </w:r>
      <w:r w:rsidR="009D6402" w:rsidRPr="004051FE">
        <w:rPr>
          <w:rFonts w:ascii="Arial" w:hAnsi="Arial" w:cs="Arial"/>
          <w:sz w:val="24"/>
          <w:szCs w:val="24"/>
        </w:rPr>
        <w:t xml:space="preserve"> Eliza</w:t>
      </w:r>
      <w:r w:rsidR="00DE6E87" w:rsidRPr="004051FE">
        <w:rPr>
          <w:rFonts w:ascii="Arial" w:hAnsi="Arial" w:cs="Arial"/>
          <w:sz w:val="24"/>
          <w:szCs w:val="24"/>
        </w:rPr>
        <w:t>b</w:t>
      </w:r>
      <w:r w:rsidR="009D6402" w:rsidRPr="004051FE">
        <w:rPr>
          <w:rFonts w:ascii="Arial" w:hAnsi="Arial" w:cs="Arial"/>
          <w:sz w:val="24"/>
          <w:szCs w:val="24"/>
        </w:rPr>
        <w:t>eth Malju,</w:t>
      </w:r>
      <w:r w:rsidR="006D0B05" w:rsidRPr="004051FE">
        <w:rPr>
          <w:rFonts w:ascii="Arial" w:hAnsi="Arial" w:cs="Arial"/>
          <w:sz w:val="24"/>
          <w:szCs w:val="24"/>
        </w:rPr>
        <w:t xml:space="preserve"> brought an application in the High Court of Namibia </w:t>
      </w:r>
      <w:r w:rsidR="009D6402" w:rsidRPr="004051FE">
        <w:rPr>
          <w:rFonts w:ascii="Arial" w:hAnsi="Arial" w:cs="Arial"/>
          <w:sz w:val="24"/>
          <w:szCs w:val="24"/>
        </w:rPr>
        <w:t xml:space="preserve">for a declaratory order and other relief. </w:t>
      </w:r>
      <w:r w:rsidRPr="004051FE">
        <w:rPr>
          <w:rFonts w:ascii="Arial" w:hAnsi="Arial" w:cs="Arial"/>
          <w:sz w:val="24"/>
          <w:szCs w:val="24"/>
        </w:rPr>
        <w:t xml:space="preserve">When the application was launched there also was a second respondent cited, namely the </w:t>
      </w:r>
      <w:r w:rsidR="003A18A8">
        <w:rPr>
          <w:rFonts w:ascii="Arial" w:hAnsi="Arial" w:cs="Arial"/>
          <w:sz w:val="24"/>
          <w:szCs w:val="24"/>
        </w:rPr>
        <w:t>Ongwediva Town</w:t>
      </w:r>
      <w:r w:rsidRPr="004051FE">
        <w:rPr>
          <w:rFonts w:ascii="Arial" w:hAnsi="Arial" w:cs="Arial"/>
          <w:sz w:val="24"/>
          <w:szCs w:val="24"/>
        </w:rPr>
        <w:t xml:space="preserve"> Council of the Municipality of Ongwediva. The Municipality did not oppose the application and did not file any affidavits. They did not join in the appeal and consequently play</w:t>
      </w:r>
      <w:r w:rsidR="003867A5" w:rsidRPr="004051FE">
        <w:rPr>
          <w:rFonts w:ascii="Arial" w:hAnsi="Arial" w:cs="Arial"/>
          <w:sz w:val="24"/>
          <w:szCs w:val="24"/>
        </w:rPr>
        <w:t>ed no active role in the appeal</w:t>
      </w:r>
      <w:r w:rsidRPr="004051FE">
        <w:rPr>
          <w:rFonts w:ascii="Arial" w:hAnsi="Arial" w:cs="Arial"/>
          <w:sz w:val="24"/>
          <w:szCs w:val="24"/>
        </w:rPr>
        <w:t>.</w:t>
      </w:r>
    </w:p>
    <w:p w:rsidR="008D3181" w:rsidRPr="008D3181" w:rsidRDefault="008D3181" w:rsidP="004051FE">
      <w:pPr>
        <w:spacing w:after="0" w:line="480" w:lineRule="auto"/>
        <w:jc w:val="both"/>
        <w:rPr>
          <w:rFonts w:ascii="Arial" w:hAnsi="Arial" w:cs="Arial"/>
          <w:sz w:val="24"/>
          <w:szCs w:val="24"/>
        </w:rPr>
      </w:pPr>
    </w:p>
    <w:p w:rsidR="00874A52" w:rsidRDefault="00874A52" w:rsidP="004051FE">
      <w:pPr>
        <w:pStyle w:val="ListParagraph"/>
        <w:numPr>
          <w:ilvl w:val="0"/>
          <w:numId w:val="5"/>
        </w:numPr>
        <w:spacing w:after="0" w:line="480" w:lineRule="auto"/>
        <w:ind w:left="0" w:firstLine="0"/>
        <w:jc w:val="both"/>
        <w:rPr>
          <w:rFonts w:ascii="Arial" w:hAnsi="Arial" w:cs="Arial"/>
          <w:sz w:val="24"/>
          <w:szCs w:val="24"/>
        </w:rPr>
      </w:pPr>
      <w:r w:rsidRPr="004051FE">
        <w:rPr>
          <w:rFonts w:ascii="Arial" w:hAnsi="Arial" w:cs="Arial"/>
          <w:sz w:val="24"/>
          <w:szCs w:val="24"/>
        </w:rPr>
        <w:t>Becau</w:t>
      </w:r>
      <w:r w:rsidR="003867A5" w:rsidRPr="004051FE">
        <w:rPr>
          <w:rFonts w:ascii="Arial" w:hAnsi="Arial" w:cs="Arial"/>
          <w:sz w:val="24"/>
          <w:szCs w:val="24"/>
        </w:rPr>
        <w:t>se of certain faulty allegations and omissions</w:t>
      </w:r>
      <w:r w:rsidR="006D0B05" w:rsidRPr="004051FE">
        <w:rPr>
          <w:rFonts w:ascii="Arial" w:hAnsi="Arial" w:cs="Arial"/>
          <w:sz w:val="24"/>
          <w:szCs w:val="24"/>
        </w:rPr>
        <w:t xml:space="preserve"> </w:t>
      </w:r>
      <w:r w:rsidRPr="004051FE">
        <w:rPr>
          <w:rFonts w:ascii="Arial" w:hAnsi="Arial" w:cs="Arial"/>
          <w:sz w:val="24"/>
          <w:szCs w:val="24"/>
        </w:rPr>
        <w:t>in the founding affidavit of the applicants the respondent, in his answering affidavit</w:t>
      </w:r>
      <w:r w:rsidR="00DB2DCA" w:rsidRPr="004051FE">
        <w:rPr>
          <w:rFonts w:ascii="Arial" w:hAnsi="Arial" w:cs="Arial"/>
          <w:sz w:val="24"/>
          <w:szCs w:val="24"/>
        </w:rPr>
        <w:t>,</w:t>
      </w:r>
      <w:r w:rsidRPr="004051FE">
        <w:rPr>
          <w:rFonts w:ascii="Arial" w:hAnsi="Arial" w:cs="Arial"/>
          <w:sz w:val="24"/>
          <w:szCs w:val="24"/>
        </w:rPr>
        <w:t xml:space="preserve"> gave notice of points </w:t>
      </w:r>
      <w:r w:rsidRPr="004051FE">
        <w:rPr>
          <w:rFonts w:ascii="Arial" w:hAnsi="Arial" w:cs="Arial"/>
          <w:i/>
          <w:sz w:val="24"/>
          <w:szCs w:val="24"/>
        </w:rPr>
        <w:t>in limine</w:t>
      </w:r>
      <w:r w:rsidRPr="004051FE">
        <w:rPr>
          <w:rFonts w:ascii="Arial" w:hAnsi="Arial" w:cs="Arial"/>
          <w:sz w:val="24"/>
          <w:szCs w:val="24"/>
        </w:rPr>
        <w:t xml:space="preserve"> he intended to take</w:t>
      </w:r>
      <w:r w:rsidR="00C26771">
        <w:rPr>
          <w:rFonts w:ascii="Arial" w:hAnsi="Arial" w:cs="Arial"/>
          <w:sz w:val="24"/>
          <w:szCs w:val="24"/>
        </w:rPr>
        <w:t xml:space="preserve"> at the hearing of the matter. </w:t>
      </w:r>
      <w:r w:rsidRPr="004051FE">
        <w:rPr>
          <w:rFonts w:ascii="Arial" w:hAnsi="Arial" w:cs="Arial"/>
          <w:sz w:val="24"/>
          <w:szCs w:val="24"/>
        </w:rPr>
        <w:t>This caused the applicants to file an amending affidavit correcting the offending allegations</w:t>
      </w:r>
      <w:r w:rsidR="003867A5" w:rsidRPr="004051FE">
        <w:rPr>
          <w:rFonts w:ascii="Arial" w:hAnsi="Arial" w:cs="Arial"/>
          <w:sz w:val="24"/>
          <w:szCs w:val="24"/>
        </w:rPr>
        <w:t xml:space="preserve"> and omissions</w:t>
      </w:r>
      <w:r w:rsidR="009A2B57">
        <w:rPr>
          <w:rFonts w:ascii="Arial" w:hAnsi="Arial" w:cs="Arial"/>
          <w:sz w:val="24"/>
          <w:szCs w:val="24"/>
        </w:rPr>
        <w:t xml:space="preserve">. </w:t>
      </w:r>
      <w:r w:rsidRPr="004051FE">
        <w:rPr>
          <w:rFonts w:ascii="Arial" w:hAnsi="Arial" w:cs="Arial"/>
          <w:sz w:val="24"/>
          <w:szCs w:val="24"/>
        </w:rPr>
        <w:t>Although initi</w:t>
      </w:r>
      <w:r w:rsidR="00E949BF" w:rsidRPr="004051FE">
        <w:rPr>
          <w:rFonts w:ascii="Arial" w:hAnsi="Arial" w:cs="Arial"/>
          <w:sz w:val="24"/>
          <w:szCs w:val="24"/>
        </w:rPr>
        <w:t>ally opposed by the</w:t>
      </w:r>
      <w:r w:rsidR="003867A5" w:rsidRPr="004051FE">
        <w:rPr>
          <w:rFonts w:ascii="Arial" w:hAnsi="Arial" w:cs="Arial"/>
          <w:sz w:val="24"/>
          <w:szCs w:val="24"/>
        </w:rPr>
        <w:t xml:space="preserve"> first</w:t>
      </w:r>
      <w:r w:rsidR="00E949BF" w:rsidRPr="004051FE">
        <w:rPr>
          <w:rFonts w:ascii="Arial" w:hAnsi="Arial" w:cs="Arial"/>
          <w:sz w:val="24"/>
          <w:szCs w:val="24"/>
        </w:rPr>
        <w:t xml:space="preserve"> respondent </w:t>
      </w:r>
      <w:r w:rsidRPr="004051FE">
        <w:rPr>
          <w:rFonts w:ascii="Arial" w:hAnsi="Arial" w:cs="Arial"/>
          <w:sz w:val="24"/>
          <w:szCs w:val="24"/>
        </w:rPr>
        <w:t>the oppositi</w:t>
      </w:r>
      <w:r w:rsidR="003867A5" w:rsidRPr="004051FE">
        <w:rPr>
          <w:rFonts w:ascii="Arial" w:hAnsi="Arial" w:cs="Arial"/>
          <w:sz w:val="24"/>
          <w:szCs w:val="24"/>
        </w:rPr>
        <w:t xml:space="preserve">on was later </w:t>
      </w:r>
      <w:r w:rsidRPr="004051FE">
        <w:rPr>
          <w:rFonts w:ascii="Arial" w:hAnsi="Arial" w:cs="Arial"/>
          <w:sz w:val="24"/>
          <w:szCs w:val="24"/>
        </w:rPr>
        <w:t xml:space="preserve">on withdrawn and the </w:t>
      </w:r>
      <w:r w:rsidR="009A2B57">
        <w:rPr>
          <w:rFonts w:ascii="Arial" w:hAnsi="Arial" w:cs="Arial"/>
          <w:sz w:val="24"/>
          <w:szCs w:val="24"/>
        </w:rPr>
        <w:t>c</w:t>
      </w:r>
      <w:r w:rsidRPr="004051FE">
        <w:rPr>
          <w:rFonts w:ascii="Arial" w:hAnsi="Arial" w:cs="Arial"/>
          <w:sz w:val="24"/>
          <w:szCs w:val="24"/>
        </w:rPr>
        <w:t>ourt</w:t>
      </w:r>
      <w:r w:rsidR="00E949BF" w:rsidRPr="004051FE">
        <w:rPr>
          <w:rFonts w:ascii="Arial" w:hAnsi="Arial" w:cs="Arial"/>
          <w:sz w:val="24"/>
          <w:szCs w:val="24"/>
        </w:rPr>
        <w:t xml:space="preserve"> </w:t>
      </w:r>
      <w:r w:rsidR="00E949BF" w:rsidRPr="004051FE">
        <w:rPr>
          <w:rFonts w:ascii="Arial" w:hAnsi="Arial" w:cs="Arial"/>
          <w:i/>
          <w:sz w:val="24"/>
          <w:szCs w:val="24"/>
        </w:rPr>
        <w:t>a quo</w:t>
      </w:r>
      <w:r w:rsidRPr="004051FE">
        <w:rPr>
          <w:rFonts w:ascii="Arial" w:hAnsi="Arial" w:cs="Arial"/>
          <w:sz w:val="24"/>
          <w:szCs w:val="24"/>
        </w:rPr>
        <w:t xml:space="preserve"> allowed the applicants to amend their application.</w:t>
      </w:r>
    </w:p>
    <w:p w:rsidR="00DE509C" w:rsidRPr="00DE509C" w:rsidRDefault="00DE509C" w:rsidP="00DE509C">
      <w:pPr>
        <w:pStyle w:val="ListParagraph"/>
        <w:rPr>
          <w:rFonts w:ascii="Arial" w:hAnsi="Arial" w:cs="Arial"/>
          <w:sz w:val="24"/>
          <w:szCs w:val="24"/>
        </w:rPr>
      </w:pPr>
    </w:p>
    <w:p w:rsidR="00874A52" w:rsidRDefault="00874A52" w:rsidP="004051FE">
      <w:pPr>
        <w:pStyle w:val="ListParagraph"/>
        <w:numPr>
          <w:ilvl w:val="0"/>
          <w:numId w:val="5"/>
        </w:numPr>
        <w:spacing w:after="0" w:line="480" w:lineRule="auto"/>
        <w:ind w:left="0" w:firstLine="0"/>
        <w:jc w:val="both"/>
        <w:rPr>
          <w:rFonts w:ascii="Arial" w:hAnsi="Arial" w:cs="Arial"/>
          <w:sz w:val="24"/>
          <w:szCs w:val="24"/>
        </w:rPr>
      </w:pPr>
      <w:r w:rsidRPr="004051FE">
        <w:rPr>
          <w:rFonts w:ascii="Arial" w:hAnsi="Arial" w:cs="Arial"/>
          <w:sz w:val="24"/>
          <w:szCs w:val="24"/>
        </w:rPr>
        <w:t>The relief applied for by the applicants</w:t>
      </w:r>
      <w:r w:rsidR="009A2B57">
        <w:rPr>
          <w:rFonts w:ascii="Arial" w:hAnsi="Arial" w:cs="Arial"/>
          <w:sz w:val="24"/>
          <w:szCs w:val="24"/>
        </w:rPr>
        <w:t>, as now set out in an amended n</w:t>
      </w:r>
      <w:r w:rsidRPr="004051FE">
        <w:rPr>
          <w:rFonts w:ascii="Arial" w:hAnsi="Arial" w:cs="Arial"/>
          <w:sz w:val="24"/>
          <w:szCs w:val="24"/>
        </w:rPr>
        <w:t xml:space="preserve">otice of </w:t>
      </w:r>
      <w:r w:rsidR="009A2B57">
        <w:rPr>
          <w:rFonts w:ascii="Arial" w:hAnsi="Arial" w:cs="Arial"/>
          <w:sz w:val="24"/>
          <w:szCs w:val="24"/>
        </w:rPr>
        <w:t>m</w:t>
      </w:r>
      <w:r w:rsidRPr="004051FE">
        <w:rPr>
          <w:rFonts w:ascii="Arial" w:hAnsi="Arial" w:cs="Arial"/>
          <w:sz w:val="24"/>
          <w:szCs w:val="24"/>
        </w:rPr>
        <w:t>otion, was the following:</w:t>
      </w:r>
    </w:p>
    <w:p w:rsidR="004051FE" w:rsidRPr="004051FE" w:rsidRDefault="004051FE" w:rsidP="004051FE">
      <w:pPr>
        <w:pStyle w:val="ListParagraph"/>
        <w:rPr>
          <w:rFonts w:ascii="Arial" w:hAnsi="Arial" w:cs="Arial"/>
          <w:sz w:val="24"/>
          <w:szCs w:val="24"/>
        </w:rPr>
      </w:pPr>
    </w:p>
    <w:p w:rsidR="00B8788E" w:rsidRDefault="00B8788E" w:rsidP="00B8788E">
      <w:pPr>
        <w:spacing w:after="0" w:line="360" w:lineRule="auto"/>
        <w:ind w:left="1440" w:hanging="720"/>
        <w:jc w:val="both"/>
        <w:rPr>
          <w:rFonts w:ascii="Arial" w:hAnsi="Arial" w:cs="Arial"/>
        </w:rPr>
      </w:pPr>
      <w:r>
        <w:rPr>
          <w:rFonts w:ascii="Arial" w:hAnsi="Arial" w:cs="Arial"/>
        </w:rPr>
        <w:t>'1.</w:t>
      </w:r>
      <w:r>
        <w:rPr>
          <w:rFonts w:ascii="Arial" w:hAnsi="Arial" w:cs="Arial"/>
        </w:rPr>
        <w:tab/>
      </w:r>
      <w:r w:rsidR="00874A52" w:rsidRPr="00B8788E">
        <w:rPr>
          <w:rFonts w:ascii="Arial" w:hAnsi="Arial" w:cs="Arial"/>
        </w:rPr>
        <w:t>A declaratory order in terms of which the court dec</w:t>
      </w:r>
      <w:r>
        <w:rPr>
          <w:rFonts w:ascii="Arial" w:hAnsi="Arial" w:cs="Arial"/>
        </w:rPr>
        <w:t xml:space="preserve">lares that </w:t>
      </w:r>
      <w:r w:rsidR="001D7EC5">
        <w:rPr>
          <w:rFonts w:ascii="Arial" w:hAnsi="Arial" w:cs="Arial"/>
        </w:rPr>
        <w:t>f</w:t>
      </w:r>
      <w:r>
        <w:rPr>
          <w:rFonts w:ascii="Arial" w:hAnsi="Arial" w:cs="Arial"/>
        </w:rPr>
        <w:t xml:space="preserve">irst and </w:t>
      </w:r>
      <w:r w:rsidR="001D7EC5">
        <w:rPr>
          <w:rFonts w:ascii="Arial" w:hAnsi="Arial" w:cs="Arial"/>
        </w:rPr>
        <w:t>s</w:t>
      </w:r>
      <w:r>
        <w:rPr>
          <w:rFonts w:ascii="Arial" w:hAnsi="Arial" w:cs="Arial"/>
        </w:rPr>
        <w:t>econd</w:t>
      </w:r>
    </w:p>
    <w:p w:rsidR="00703A24" w:rsidRPr="00B8788E" w:rsidRDefault="001D7EC5" w:rsidP="007C13EA">
      <w:pPr>
        <w:spacing w:after="0" w:line="360" w:lineRule="auto"/>
        <w:ind w:left="1440"/>
        <w:jc w:val="both"/>
        <w:rPr>
          <w:rFonts w:ascii="Arial" w:hAnsi="Arial" w:cs="Arial"/>
        </w:rPr>
      </w:pPr>
      <w:proofErr w:type="gramStart"/>
      <w:r>
        <w:rPr>
          <w:rFonts w:ascii="Arial" w:hAnsi="Arial" w:cs="Arial"/>
        </w:rPr>
        <w:t>a</w:t>
      </w:r>
      <w:r w:rsidR="008D4775" w:rsidRPr="00B8788E">
        <w:rPr>
          <w:rFonts w:ascii="Arial" w:hAnsi="Arial" w:cs="Arial"/>
        </w:rPr>
        <w:t>pp</w:t>
      </w:r>
      <w:r w:rsidR="00874A52" w:rsidRPr="00B8788E">
        <w:rPr>
          <w:rFonts w:ascii="Arial" w:hAnsi="Arial" w:cs="Arial"/>
        </w:rPr>
        <w:t>licants</w:t>
      </w:r>
      <w:proofErr w:type="gramEnd"/>
      <w:r w:rsidR="00874A52" w:rsidRPr="00B8788E">
        <w:rPr>
          <w:rFonts w:ascii="Arial" w:hAnsi="Arial" w:cs="Arial"/>
        </w:rPr>
        <w:t xml:space="preserve"> ar</w:t>
      </w:r>
      <w:r w:rsidR="008D4775" w:rsidRPr="00B8788E">
        <w:rPr>
          <w:rFonts w:ascii="Arial" w:hAnsi="Arial" w:cs="Arial"/>
        </w:rPr>
        <w:t>e</w:t>
      </w:r>
      <w:r w:rsidR="00874A52" w:rsidRPr="00B8788E">
        <w:rPr>
          <w:rFonts w:ascii="Arial" w:hAnsi="Arial" w:cs="Arial"/>
        </w:rPr>
        <w:t xml:space="preserve"> the sole and </w:t>
      </w:r>
      <w:r w:rsidR="00703A24" w:rsidRPr="00B8788E">
        <w:rPr>
          <w:rFonts w:ascii="Arial" w:hAnsi="Arial" w:cs="Arial"/>
        </w:rPr>
        <w:t>exclusive joint owners of Stand 063, Ongwediva;</w:t>
      </w:r>
    </w:p>
    <w:p w:rsidR="00B8788E" w:rsidRDefault="00B8788E" w:rsidP="00B8788E">
      <w:pPr>
        <w:spacing w:after="0" w:line="360" w:lineRule="auto"/>
        <w:ind w:left="360"/>
        <w:jc w:val="both"/>
        <w:rPr>
          <w:rFonts w:ascii="Arial" w:hAnsi="Arial" w:cs="Arial"/>
        </w:rPr>
      </w:pPr>
    </w:p>
    <w:p w:rsidR="008D7798" w:rsidRPr="00B8788E" w:rsidRDefault="00703A24" w:rsidP="00B8788E">
      <w:pPr>
        <w:spacing w:after="0" w:line="360" w:lineRule="auto"/>
        <w:ind w:left="1080" w:firstLine="360"/>
        <w:jc w:val="both"/>
        <w:rPr>
          <w:rFonts w:ascii="Arial" w:hAnsi="Arial" w:cs="Arial"/>
        </w:rPr>
      </w:pPr>
      <w:r w:rsidRPr="00B8788E">
        <w:rPr>
          <w:rFonts w:ascii="Arial" w:hAnsi="Arial" w:cs="Arial"/>
        </w:rPr>
        <w:t>Alternatively</w:t>
      </w:r>
    </w:p>
    <w:p w:rsidR="00B8788E" w:rsidRDefault="00B8788E" w:rsidP="00B8788E">
      <w:pPr>
        <w:spacing w:after="0" w:line="360" w:lineRule="auto"/>
        <w:jc w:val="both"/>
        <w:rPr>
          <w:rFonts w:ascii="Arial" w:hAnsi="Arial" w:cs="Arial"/>
        </w:rPr>
      </w:pPr>
    </w:p>
    <w:p w:rsidR="00703A24" w:rsidRPr="00B8788E" w:rsidRDefault="00B8788E" w:rsidP="00B8788E">
      <w:pPr>
        <w:spacing w:after="0" w:line="360" w:lineRule="auto"/>
        <w:ind w:left="1440" w:hanging="720"/>
        <w:jc w:val="both"/>
        <w:rPr>
          <w:rFonts w:ascii="Arial" w:hAnsi="Arial" w:cs="Arial"/>
        </w:rPr>
      </w:pPr>
      <w:r>
        <w:rPr>
          <w:rFonts w:ascii="Arial" w:hAnsi="Arial" w:cs="Arial"/>
        </w:rPr>
        <w:t>2.</w:t>
      </w:r>
      <w:r>
        <w:rPr>
          <w:rFonts w:ascii="Arial" w:hAnsi="Arial" w:cs="Arial"/>
        </w:rPr>
        <w:tab/>
      </w:r>
      <w:r w:rsidR="00703A24" w:rsidRPr="00B8788E">
        <w:rPr>
          <w:rFonts w:ascii="Arial" w:hAnsi="Arial" w:cs="Arial"/>
        </w:rPr>
        <w:t xml:space="preserve">That </w:t>
      </w:r>
      <w:r w:rsidR="001D7EC5">
        <w:rPr>
          <w:rFonts w:ascii="Arial" w:hAnsi="Arial" w:cs="Arial"/>
        </w:rPr>
        <w:t>first and second a</w:t>
      </w:r>
      <w:r w:rsidR="00703A24" w:rsidRPr="00B8788E">
        <w:rPr>
          <w:rFonts w:ascii="Arial" w:hAnsi="Arial" w:cs="Arial"/>
        </w:rPr>
        <w:t>pplicants are t</w:t>
      </w:r>
      <w:r w:rsidR="00E949BF" w:rsidRPr="00B8788E">
        <w:rPr>
          <w:rFonts w:ascii="Arial" w:hAnsi="Arial" w:cs="Arial"/>
        </w:rPr>
        <w:t>he only persons having a “permit (sic)</w:t>
      </w:r>
      <w:r w:rsidR="00703A24" w:rsidRPr="00B8788E">
        <w:rPr>
          <w:rFonts w:ascii="Arial" w:hAnsi="Arial" w:cs="Arial"/>
        </w:rPr>
        <w:t xml:space="preserve"> to occupy (PTO)” in respect of Stand 063 Ongwediva and thereby a</w:t>
      </w:r>
      <w:r w:rsidR="000311C4" w:rsidRPr="00B8788E">
        <w:rPr>
          <w:rFonts w:ascii="Arial" w:hAnsi="Arial" w:cs="Arial"/>
        </w:rPr>
        <w:t>r</w:t>
      </w:r>
      <w:r w:rsidR="00703A24" w:rsidRPr="00B8788E">
        <w:rPr>
          <w:rFonts w:ascii="Arial" w:hAnsi="Arial" w:cs="Arial"/>
        </w:rPr>
        <w:t>e the only persons in whose favour the second respondent should register ownership of Stand 063 once registration of ownership commences in the De</w:t>
      </w:r>
      <w:r w:rsidR="00E949BF" w:rsidRPr="00B8788E">
        <w:rPr>
          <w:rFonts w:ascii="Arial" w:hAnsi="Arial" w:cs="Arial"/>
        </w:rPr>
        <w:t>e</w:t>
      </w:r>
      <w:r w:rsidR="00703A24" w:rsidRPr="00B8788E">
        <w:rPr>
          <w:rFonts w:ascii="Arial" w:hAnsi="Arial" w:cs="Arial"/>
        </w:rPr>
        <w:t>ds Office of Windhoek in respect of the area in which Stand 063 Ongwediva is situated.</w:t>
      </w:r>
    </w:p>
    <w:p w:rsidR="00B8788E" w:rsidRDefault="00B8788E" w:rsidP="00B8788E">
      <w:pPr>
        <w:spacing w:after="0" w:line="360" w:lineRule="auto"/>
        <w:jc w:val="both"/>
        <w:rPr>
          <w:rFonts w:ascii="Arial" w:hAnsi="Arial" w:cs="Arial"/>
        </w:rPr>
      </w:pPr>
    </w:p>
    <w:p w:rsidR="00703A24" w:rsidRPr="00B8788E" w:rsidRDefault="00B8788E" w:rsidP="00B8788E">
      <w:pPr>
        <w:spacing w:after="0" w:line="360" w:lineRule="auto"/>
        <w:ind w:left="1440" w:hanging="720"/>
        <w:jc w:val="both"/>
        <w:rPr>
          <w:rFonts w:ascii="Arial" w:hAnsi="Arial" w:cs="Arial"/>
        </w:rPr>
      </w:pPr>
      <w:r>
        <w:rPr>
          <w:rFonts w:ascii="Arial" w:hAnsi="Arial" w:cs="Arial"/>
        </w:rPr>
        <w:t>3.</w:t>
      </w:r>
      <w:r>
        <w:rPr>
          <w:rFonts w:ascii="Arial" w:hAnsi="Arial" w:cs="Arial"/>
        </w:rPr>
        <w:tab/>
      </w:r>
      <w:r w:rsidR="001274FB" w:rsidRPr="00B8788E">
        <w:rPr>
          <w:rFonts w:ascii="Arial" w:hAnsi="Arial" w:cs="Arial"/>
        </w:rPr>
        <w:t xml:space="preserve">That the </w:t>
      </w:r>
      <w:r w:rsidR="001D7EC5">
        <w:rPr>
          <w:rFonts w:ascii="Arial" w:hAnsi="Arial" w:cs="Arial"/>
        </w:rPr>
        <w:t>second r</w:t>
      </w:r>
      <w:r w:rsidR="001274FB" w:rsidRPr="00B8788E">
        <w:rPr>
          <w:rFonts w:ascii="Arial" w:hAnsi="Arial" w:cs="Arial"/>
        </w:rPr>
        <w:t>es</w:t>
      </w:r>
      <w:r w:rsidR="00703A24" w:rsidRPr="00B8788E">
        <w:rPr>
          <w:rFonts w:ascii="Arial" w:hAnsi="Arial" w:cs="Arial"/>
        </w:rPr>
        <w:t>p</w:t>
      </w:r>
      <w:r w:rsidR="001274FB" w:rsidRPr="00B8788E">
        <w:rPr>
          <w:rFonts w:ascii="Arial" w:hAnsi="Arial" w:cs="Arial"/>
        </w:rPr>
        <w:t>o</w:t>
      </w:r>
      <w:r w:rsidR="00703A24" w:rsidRPr="00B8788E">
        <w:rPr>
          <w:rFonts w:ascii="Arial" w:hAnsi="Arial" w:cs="Arial"/>
        </w:rPr>
        <w:t>ndent is ordered to record in its</w:t>
      </w:r>
      <w:r w:rsidR="001274FB" w:rsidRPr="00B8788E">
        <w:rPr>
          <w:rFonts w:ascii="Arial" w:hAnsi="Arial" w:cs="Arial"/>
        </w:rPr>
        <w:t xml:space="preserve"> records </w:t>
      </w:r>
      <w:r w:rsidR="001D7EC5">
        <w:rPr>
          <w:rFonts w:ascii="Arial" w:hAnsi="Arial" w:cs="Arial"/>
        </w:rPr>
        <w:t>f</w:t>
      </w:r>
      <w:r w:rsidR="001274FB" w:rsidRPr="00B8788E">
        <w:rPr>
          <w:rFonts w:ascii="Arial" w:hAnsi="Arial" w:cs="Arial"/>
        </w:rPr>
        <w:t xml:space="preserve">irst and </w:t>
      </w:r>
      <w:r w:rsidR="001D7EC5">
        <w:rPr>
          <w:rFonts w:ascii="Arial" w:hAnsi="Arial" w:cs="Arial"/>
        </w:rPr>
        <w:t>s</w:t>
      </w:r>
      <w:r w:rsidR="001274FB" w:rsidRPr="00B8788E">
        <w:rPr>
          <w:rFonts w:ascii="Arial" w:hAnsi="Arial" w:cs="Arial"/>
        </w:rPr>
        <w:t xml:space="preserve">econd </w:t>
      </w:r>
      <w:r w:rsidR="001D7EC5">
        <w:rPr>
          <w:rFonts w:ascii="Arial" w:hAnsi="Arial" w:cs="Arial"/>
        </w:rPr>
        <w:t>a</w:t>
      </w:r>
      <w:r w:rsidR="001274FB" w:rsidRPr="00B8788E">
        <w:rPr>
          <w:rFonts w:ascii="Arial" w:hAnsi="Arial" w:cs="Arial"/>
        </w:rPr>
        <w:t>pplicants as the correct and only persons presently ho</w:t>
      </w:r>
      <w:r w:rsidR="00E949BF" w:rsidRPr="00B8788E">
        <w:rPr>
          <w:rFonts w:ascii="Arial" w:hAnsi="Arial" w:cs="Arial"/>
        </w:rPr>
        <w:t>lding a PTO (permit</w:t>
      </w:r>
      <w:r w:rsidR="00DB2DCA" w:rsidRPr="00B8788E">
        <w:rPr>
          <w:rFonts w:ascii="Arial" w:hAnsi="Arial" w:cs="Arial"/>
        </w:rPr>
        <w:t xml:space="preserve"> (sic)</w:t>
      </w:r>
      <w:r w:rsidR="00E949BF" w:rsidRPr="00B8788E">
        <w:rPr>
          <w:rFonts w:ascii="Arial" w:hAnsi="Arial" w:cs="Arial"/>
        </w:rPr>
        <w:t xml:space="preserve"> to occupy) </w:t>
      </w:r>
      <w:r w:rsidR="001274FB" w:rsidRPr="00B8788E">
        <w:rPr>
          <w:rFonts w:ascii="Arial" w:hAnsi="Arial" w:cs="Arial"/>
        </w:rPr>
        <w:t xml:space="preserve">and thus are entitled to be registered as joint owners of Stand 063 Ongwediva and that the </w:t>
      </w:r>
      <w:r w:rsidR="001D7EC5">
        <w:rPr>
          <w:rFonts w:ascii="Arial" w:hAnsi="Arial" w:cs="Arial"/>
        </w:rPr>
        <w:t>s</w:t>
      </w:r>
      <w:r w:rsidR="001274FB" w:rsidRPr="00B8788E">
        <w:rPr>
          <w:rFonts w:ascii="Arial" w:hAnsi="Arial" w:cs="Arial"/>
        </w:rPr>
        <w:t xml:space="preserve">econd </w:t>
      </w:r>
      <w:r w:rsidR="001D7EC5">
        <w:rPr>
          <w:rFonts w:ascii="Arial" w:hAnsi="Arial" w:cs="Arial"/>
        </w:rPr>
        <w:t>r</w:t>
      </w:r>
      <w:r w:rsidR="001274FB" w:rsidRPr="00B8788E">
        <w:rPr>
          <w:rFonts w:ascii="Arial" w:hAnsi="Arial" w:cs="Arial"/>
        </w:rPr>
        <w:t xml:space="preserve">espondent will not change such entries in its records without prior written notice to and consent by </w:t>
      </w:r>
      <w:r w:rsidR="001D7EC5">
        <w:rPr>
          <w:rFonts w:ascii="Arial" w:hAnsi="Arial" w:cs="Arial"/>
        </w:rPr>
        <w:t>f</w:t>
      </w:r>
      <w:r w:rsidR="001274FB" w:rsidRPr="00B8788E">
        <w:rPr>
          <w:rFonts w:ascii="Arial" w:hAnsi="Arial" w:cs="Arial"/>
        </w:rPr>
        <w:t xml:space="preserve">irst and </w:t>
      </w:r>
      <w:r w:rsidR="001D7EC5">
        <w:rPr>
          <w:rFonts w:ascii="Arial" w:hAnsi="Arial" w:cs="Arial"/>
        </w:rPr>
        <w:t>s</w:t>
      </w:r>
      <w:r w:rsidR="001274FB" w:rsidRPr="00B8788E">
        <w:rPr>
          <w:rFonts w:ascii="Arial" w:hAnsi="Arial" w:cs="Arial"/>
        </w:rPr>
        <w:t xml:space="preserve">econd </w:t>
      </w:r>
      <w:r w:rsidR="001D7EC5">
        <w:rPr>
          <w:rFonts w:ascii="Arial" w:hAnsi="Arial" w:cs="Arial"/>
        </w:rPr>
        <w:t>a</w:t>
      </w:r>
      <w:r w:rsidR="001274FB" w:rsidRPr="00B8788E">
        <w:rPr>
          <w:rFonts w:ascii="Arial" w:hAnsi="Arial" w:cs="Arial"/>
        </w:rPr>
        <w:t xml:space="preserve">pplicants or their natural guardian or legal representative first having been obtained. </w:t>
      </w:r>
    </w:p>
    <w:p w:rsidR="00B8788E" w:rsidRDefault="00B8788E" w:rsidP="00B8788E">
      <w:pPr>
        <w:spacing w:after="0" w:line="360" w:lineRule="auto"/>
        <w:jc w:val="both"/>
        <w:rPr>
          <w:rFonts w:ascii="Arial" w:hAnsi="Arial" w:cs="Arial"/>
        </w:rPr>
      </w:pPr>
    </w:p>
    <w:p w:rsidR="001274FB" w:rsidRPr="00B8788E" w:rsidRDefault="00B8788E" w:rsidP="00B8788E">
      <w:pPr>
        <w:spacing w:after="0" w:line="360" w:lineRule="auto"/>
        <w:ind w:left="1440" w:hanging="720"/>
        <w:jc w:val="both"/>
        <w:rPr>
          <w:rFonts w:ascii="Arial" w:hAnsi="Arial" w:cs="Arial"/>
        </w:rPr>
      </w:pPr>
      <w:r>
        <w:rPr>
          <w:rFonts w:ascii="Arial" w:hAnsi="Arial" w:cs="Arial"/>
        </w:rPr>
        <w:t>4.</w:t>
      </w:r>
      <w:r>
        <w:rPr>
          <w:rFonts w:ascii="Arial" w:hAnsi="Arial" w:cs="Arial"/>
        </w:rPr>
        <w:tab/>
      </w:r>
      <w:r w:rsidR="001274FB" w:rsidRPr="00B8788E">
        <w:rPr>
          <w:rFonts w:ascii="Arial" w:hAnsi="Arial" w:cs="Arial"/>
        </w:rPr>
        <w:t xml:space="preserve">The </w:t>
      </w:r>
      <w:r w:rsidR="001D7EC5">
        <w:rPr>
          <w:rFonts w:ascii="Arial" w:hAnsi="Arial" w:cs="Arial"/>
        </w:rPr>
        <w:t>f</w:t>
      </w:r>
      <w:r w:rsidR="001274FB" w:rsidRPr="00B8788E">
        <w:rPr>
          <w:rFonts w:ascii="Arial" w:hAnsi="Arial" w:cs="Arial"/>
        </w:rPr>
        <w:t xml:space="preserve">irst </w:t>
      </w:r>
      <w:r w:rsidR="00DB2DCA" w:rsidRPr="00B8788E">
        <w:rPr>
          <w:rFonts w:ascii="Arial" w:hAnsi="Arial" w:cs="Arial"/>
        </w:rPr>
        <w:t>respondent is ordered</w:t>
      </w:r>
      <w:r w:rsidR="001274FB" w:rsidRPr="00B8788E">
        <w:rPr>
          <w:rFonts w:ascii="Arial" w:hAnsi="Arial" w:cs="Arial"/>
        </w:rPr>
        <w:t xml:space="preserve"> to </w:t>
      </w:r>
      <w:proofErr w:type="gramStart"/>
      <w:r w:rsidR="001274FB" w:rsidRPr="00B8788E">
        <w:rPr>
          <w:rFonts w:ascii="Arial" w:hAnsi="Arial" w:cs="Arial"/>
        </w:rPr>
        <w:t>desist</w:t>
      </w:r>
      <w:proofErr w:type="gramEnd"/>
      <w:r w:rsidR="001274FB" w:rsidRPr="00B8788E">
        <w:rPr>
          <w:rFonts w:ascii="Arial" w:hAnsi="Arial" w:cs="Arial"/>
        </w:rPr>
        <w:t xml:space="preserve"> claiming ownership and/or a right to occupation or any other right to the use of Stand 063, Ongwediva;</w:t>
      </w:r>
    </w:p>
    <w:p w:rsidR="00B8788E" w:rsidRDefault="00B8788E" w:rsidP="00B8788E">
      <w:pPr>
        <w:spacing w:after="0" w:line="360" w:lineRule="auto"/>
        <w:jc w:val="both"/>
        <w:rPr>
          <w:rFonts w:ascii="Arial" w:hAnsi="Arial" w:cs="Arial"/>
        </w:rPr>
      </w:pPr>
    </w:p>
    <w:p w:rsidR="00A404EF" w:rsidRPr="00B8788E" w:rsidRDefault="00B8788E" w:rsidP="00B8788E">
      <w:pPr>
        <w:spacing w:after="0" w:line="360" w:lineRule="auto"/>
        <w:ind w:left="1440" w:hanging="720"/>
        <w:jc w:val="both"/>
        <w:rPr>
          <w:rFonts w:ascii="Arial" w:hAnsi="Arial" w:cs="Arial"/>
        </w:rPr>
      </w:pPr>
      <w:r>
        <w:rPr>
          <w:rFonts w:ascii="Arial" w:hAnsi="Arial" w:cs="Arial"/>
        </w:rPr>
        <w:t>5.</w:t>
      </w:r>
      <w:r>
        <w:rPr>
          <w:rFonts w:ascii="Arial" w:hAnsi="Arial" w:cs="Arial"/>
        </w:rPr>
        <w:tab/>
      </w:r>
      <w:r w:rsidR="001274FB" w:rsidRPr="00B8788E">
        <w:rPr>
          <w:rFonts w:ascii="Arial" w:hAnsi="Arial" w:cs="Arial"/>
        </w:rPr>
        <w:t xml:space="preserve">The </w:t>
      </w:r>
      <w:r w:rsidR="001D7EC5">
        <w:rPr>
          <w:rFonts w:ascii="Arial" w:hAnsi="Arial" w:cs="Arial"/>
        </w:rPr>
        <w:t>f</w:t>
      </w:r>
      <w:r w:rsidR="001274FB" w:rsidRPr="00B8788E">
        <w:rPr>
          <w:rFonts w:ascii="Arial" w:hAnsi="Arial" w:cs="Arial"/>
        </w:rPr>
        <w:t xml:space="preserve">irst </w:t>
      </w:r>
      <w:r w:rsidR="001D7EC5">
        <w:rPr>
          <w:rFonts w:ascii="Arial" w:hAnsi="Arial" w:cs="Arial"/>
        </w:rPr>
        <w:t>r</w:t>
      </w:r>
      <w:r w:rsidR="001274FB" w:rsidRPr="00B8788E">
        <w:rPr>
          <w:rFonts w:ascii="Arial" w:hAnsi="Arial" w:cs="Arial"/>
        </w:rPr>
        <w:t>espondent is ordered to prepare an account reflecting all monies he received from any tenant in the form of rental or otherwise in respect of Stand 063, Ongwediva</w:t>
      </w:r>
      <w:r w:rsidR="00A404EF" w:rsidRPr="00B8788E">
        <w:rPr>
          <w:rFonts w:ascii="Arial" w:hAnsi="Arial" w:cs="Arial"/>
        </w:rPr>
        <w:t xml:space="preserve"> and the buildings thereon and is further ordered to pay over to First and Second</w:t>
      </w:r>
      <w:r w:rsidR="00DB2DCA" w:rsidRPr="00B8788E">
        <w:rPr>
          <w:rFonts w:ascii="Arial" w:hAnsi="Arial" w:cs="Arial"/>
        </w:rPr>
        <w:t xml:space="preserve"> Applicants</w:t>
      </w:r>
      <w:r w:rsidR="00A404EF" w:rsidRPr="00B8788E">
        <w:rPr>
          <w:rFonts w:ascii="Arial" w:hAnsi="Arial" w:cs="Arial"/>
        </w:rPr>
        <w:t xml:space="preserve"> such funds received by him from the date of the agreement in terms of which Stand 063, Ongwediva was awarded to </w:t>
      </w:r>
      <w:r w:rsidR="001D7EC5">
        <w:rPr>
          <w:rFonts w:ascii="Arial" w:hAnsi="Arial" w:cs="Arial"/>
        </w:rPr>
        <w:t>f</w:t>
      </w:r>
      <w:r w:rsidR="00A404EF" w:rsidRPr="00B8788E">
        <w:rPr>
          <w:rFonts w:ascii="Arial" w:hAnsi="Arial" w:cs="Arial"/>
        </w:rPr>
        <w:t xml:space="preserve">irst and </w:t>
      </w:r>
      <w:r w:rsidR="001D7EC5">
        <w:rPr>
          <w:rFonts w:ascii="Arial" w:hAnsi="Arial" w:cs="Arial"/>
        </w:rPr>
        <w:t>s</w:t>
      </w:r>
      <w:r w:rsidR="00A404EF" w:rsidRPr="00B8788E">
        <w:rPr>
          <w:rFonts w:ascii="Arial" w:hAnsi="Arial" w:cs="Arial"/>
        </w:rPr>
        <w:t>econ</w:t>
      </w:r>
      <w:r w:rsidR="001D7EC5">
        <w:rPr>
          <w:rFonts w:ascii="Arial" w:hAnsi="Arial" w:cs="Arial"/>
        </w:rPr>
        <w:t>d a</w:t>
      </w:r>
      <w:r w:rsidR="00A404EF" w:rsidRPr="00B8788E">
        <w:rPr>
          <w:rFonts w:ascii="Arial" w:hAnsi="Arial" w:cs="Arial"/>
        </w:rPr>
        <w:t>pplicants by the previous executor of the late Andreas Johannes Nekwaya, namely Martin Nekwaya and date hereof;</w:t>
      </w:r>
    </w:p>
    <w:p w:rsidR="00B8788E" w:rsidRDefault="00B8788E" w:rsidP="00B8788E">
      <w:pPr>
        <w:spacing w:after="0" w:line="360" w:lineRule="auto"/>
        <w:jc w:val="both"/>
        <w:rPr>
          <w:rFonts w:ascii="Arial" w:hAnsi="Arial" w:cs="Arial"/>
        </w:rPr>
      </w:pPr>
    </w:p>
    <w:p w:rsidR="00A404EF" w:rsidRPr="00B8788E" w:rsidRDefault="00B8788E" w:rsidP="00B8788E">
      <w:pPr>
        <w:spacing w:after="0" w:line="360" w:lineRule="auto"/>
        <w:ind w:left="1440" w:hanging="720"/>
        <w:jc w:val="both"/>
        <w:rPr>
          <w:rFonts w:ascii="Arial" w:hAnsi="Arial" w:cs="Arial"/>
        </w:rPr>
      </w:pPr>
      <w:r>
        <w:rPr>
          <w:rFonts w:ascii="Arial" w:hAnsi="Arial" w:cs="Arial"/>
        </w:rPr>
        <w:t>6.</w:t>
      </w:r>
      <w:r>
        <w:rPr>
          <w:rFonts w:ascii="Arial" w:hAnsi="Arial" w:cs="Arial"/>
        </w:rPr>
        <w:tab/>
      </w:r>
      <w:r w:rsidR="00A404EF" w:rsidRPr="00B8788E">
        <w:rPr>
          <w:rFonts w:ascii="Arial" w:hAnsi="Arial" w:cs="Arial"/>
        </w:rPr>
        <w:t xml:space="preserve">The </w:t>
      </w:r>
      <w:r w:rsidR="001D7EC5">
        <w:rPr>
          <w:rFonts w:ascii="Arial" w:hAnsi="Arial" w:cs="Arial"/>
        </w:rPr>
        <w:t>first r</w:t>
      </w:r>
      <w:r w:rsidR="00A404EF" w:rsidRPr="00B8788E">
        <w:rPr>
          <w:rFonts w:ascii="Arial" w:hAnsi="Arial" w:cs="Arial"/>
        </w:rPr>
        <w:t>espondent is ordered to file a comprehensive estate account in respect of al</w:t>
      </w:r>
      <w:r w:rsidR="00DB2DCA" w:rsidRPr="00B8788E">
        <w:rPr>
          <w:rFonts w:ascii="Arial" w:hAnsi="Arial" w:cs="Arial"/>
        </w:rPr>
        <w:t>l</w:t>
      </w:r>
      <w:r w:rsidR="00A404EF" w:rsidRPr="00B8788E">
        <w:rPr>
          <w:rFonts w:ascii="Arial" w:hAnsi="Arial" w:cs="Arial"/>
        </w:rPr>
        <w:t xml:space="preserve"> assets under his control as executor that previously belonged to his father, the late Andreas Johannes Nekwaya, showing in such account how he proposes to distribute the assets to the children of the late Andreas Johannes Nekwaya;</w:t>
      </w:r>
    </w:p>
    <w:p w:rsidR="00B8788E" w:rsidRDefault="00B8788E" w:rsidP="00B8788E">
      <w:pPr>
        <w:spacing w:after="0" w:line="360" w:lineRule="auto"/>
        <w:jc w:val="both"/>
        <w:rPr>
          <w:rFonts w:ascii="Arial" w:hAnsi="Arial" w:cs="Arial"/>
        </w:rPr>
      </w:pPr>
    </w:p>
    <w:p w:rsidR="006049D0" w:rsidRPr="00B8788E" w:rsidRDefault="00B8788E" w:rsidP="00B8788E">
      <w:pPr>
        <w:spacing w:after="0" w:line="360" w:lineRule="auto"/>
        <w:ind w:firstLine="720"/>
        <w:jc w:val="both"/>
        <w:rPr>
          <w:rFonts w:ascii="Arial" w:hAnsi="Arial" w:cs="Arial"/>
        </w:rPr>
      </w:pPr>
      <w:proofErr w:type="gramStart"/>
      <w:r>
        <w:rPr>
          <w:rFonts w:ascii="Arial" w:hAnsi="Arial" w:cs="Arial"/>
        </w:rPr>
        <w:t>7.</w:t>
      </w:r>
      <w:r>
        <w:rPr>
          <w:rFonts w:ascii="Arial" w:hAnsi="Arial" w:cs="Arial"/>
        </w:rPr>
        <w:tab/>
      </w:r>
      <w:r w:rsidR="00E71173">
        <w:rPr>
          <w:rFonts w:ascii="Arial" w:hAnsi="Arial" w:cs="Arial"/>
        </w:rPr>
        <w:t>Costs of this suit against any r</w:t>
      </w:r>
      <w:r w:rsidR="00A404EF" w:rsidRPr="00B8788E">
        <w:rPr>
          <w:rFonts w:ascii="Arial" w:hAnsi="Arial" w:cs="Arial"/>
        </w:rPr>
        <w:t>esponden</w:t>
      </w:r>
      <w:r w:rsidR="009A2B57" w:rsidRPr="00B8788E">
        <w:rPr>
          <w:rFonts w:ascii="Arial" w:hAnsi="Arial" w:cs="Arial"/>
        </w:rPr>
        <w:t>t who opposes this application.'</w:t>
      </w:r>
      <w:proofErr w:type="gramEnd"/>
    </w:p>
    <w:p w:rsidR="004051FE" w:rsidRDefault="004051FE" w:rsidP="004051FE">
      <w:pPr>
        <w:spacing w:after="0" w:line="480" w:lineRule="auto"/>
        <w:jc w:val="both"/>
        <w:rPr>
          <w:rFonts w:ascii="Arial" w:hAnsi="Arial" w:cs="Arial"/>
          <w:sz w:val="24"/>
          <w:szCs w:val="24"/>
        </w:rPr>
      </w:pPr>
    </w:p>
    <w:p w:rsidR="006049D0" w:rsidRPr="004051FE" w:rsidRDefault="006049D0" w:rsidP="004051FE">
      <w:pPr>
        <w:pStyle w:val="ListParagraph"/>
        <w:numPr>
          <w:ilvl w:val="0"/>
          <w:numId w:val="5"/>
        </w:numPr>
        <w:spacing w:after="0" w:line="480" w:lineRule="auto"/>
        <w:ind w:left="0" w:firstLine="0"/>
        <w:jc w:val="both"/>
        <w:rPr>
          <w:rFonts w:ascii="Arial" w:hAnsi="Arial" w:cs="Arial"/>
          <w:sz w:val="24"/>
          <w:szCs w:val="24"/>
        </w:rPr>
      </w:pPr>
      <w:r w:rsidRPr="004051FE">
        <w:rPr>
          <w:rFonts w:ascii="Arial" w:hAnsi="Arial" w:cs="Arial"/>
          <w:sz w:val="24"/>
          <w:szCs w:val="24"/>
        </w:rPr>
        <w:t>The applicants were successful and they obtained an order in line with their alternative prayers.</w:t>
      </w:r>
      <w:r w:rsidR="003867A5" w:rsidRPr="004051FE">
        <w:rPr>
          <w:rFonts w:ascii="Arial" w:hAnsi="Arial" w:cs="Arial"/>
          <w:sz w:val="24"/>
          <w:szCs w:val="24"/>
        </w:rPr>
        <w:t xml:space="preserve"> Although there had been no pra</w:t>
      </w:r>
      <w:r w:rsidR="00B8788E">
        <w:rPr>
          <w:rFonts w:ascii="Arial" w:hAnsi="Arial" w:cs="Arial"/>
          <w:sz w:val="24"/>
          <w:szCs w:val="24"/>
        </w:rPr>
        <w:t>yer to that effect the learned j</w:t>
      </w:r>
      <w:r w:rsidR="003867A5" w:rsidRPr="004051FE">
        <w:rPr>
          <w:rFonts w:ascii="Arial" w:hAnsi="Arial" w:cs="Arial"/>
          <w:sz w:val="24"/>
          <w:szCs w:val="24"/>
        </w:rPr>
        <w:t xml:space="preserve">udge </w:t>
      </w:r>
      <w:r w:rsidR="003867A5" w:rsidRPr="004051FE">
        <w:rPr>
          <w:rFonts w:ascii="Arial" w:hAnsi="Arial" w:cs="Arial"/>
          <w:i/>
          <w:sz w:val="24"/>
          <w:szCs w:val="24"/>
        </w:rPr>
        <w:t>a quo</w:t>
      </w:r>
      <w:r w:rsidR="00667282" w:rsidRPr="004051FE">
        <w:rPr>
          <w:rFonts w:ascii="Arial" w:hAnsi="Arial" w:cs="Arial"/>
          <w:sz w:val="24"/>
          <w:szCs w:val="24"/>
        </w:rPr>
        <w:t xml:space="preserve"> declared the alleged contract of lease</w:t>
      </w:r>
      <w:r w:rsidR="00DE6E87" w:rsidRPr="004051FE">
        <w:rPr>
          <w:rFonts w:ascii="Arial" w:hAnsi="Arial" w:cs="Arial"/>
          <w:sz w:val="24"/>
          <w:szCs w:val="24"/>
        </w:rPr>
        <w:t>,</w:t>
      </w:r>
      <w:r w:rsidR="00667282" w:rsidRPr="004051FE">
        <w:rPr>
          <w:rFonts w:ascii="Arial" w:hAnsi="Arial" w:cs="Arial"/>
          <w:sz w:val="24"/>
          <w:szCs w:val="24"/>
        </w:rPr>
        <w:t xml:space="preserve"> between the first and second respondent</w:t>
      </w:r>
      <w:r w:rsidR="00DE6E87" w:rsidRPr="004051FE">
        <w:rPr>
          <w:rFonts w:ascii="Arial" w:hAnsi="Arial" w:cs="Arial"/>
          <w:sz w:val="24"/>
          <w:szCs w:val="24"/>
        </w:rPr>
        <w:t>s</w:t>
      </w:r>
      <w:r w:rsidR="00DE509C">
        <w:rPr>
          <w:rFonts w:ascii="Arial" w:hAnsi="Arial" w:cs="Arial"/>
          <w:sz w:val="24"/>
          <w:szCs w:val="24"/>
        </w:rPr>
        <w:t>,</w:t>
      </w:r>
      <w:r w:rsidR="00667282" w:rsidRPr="004051FE">
        <w:rPr>
          <w:rFonts w:ascii="Arial" w:hAnsi="Arial" w:cs="Arial"/>
          <w:sz w:val="24"/>
          <w:szCs w:val="24"/>
        </w:rPr>
        <w:t xml:space="preserve"> null and void for lack of material allega</w:t>
      </w:r>
      <w:r w:rsidR="00C26771">
        <w:rPr>
          <w:rFonts w:ascii="Arial" w:hAnsi="Arial" w:cs="Arial"/>
          <w:sz w:val="24"/>
          <w:szCs w:val="24"/>
        </w:rPr>
        <w:t>tions to support the contract.</w:t>
      </w:r>
    </w:p>
    <w:p w:rsidR="008D3181" w:rsidRDefault="008D3181" w:rsidP="004051FE">
      <w:pPr>
        <w:spacing w:after="0" w:line="480" w:lineRule="auto"/>
        <w:jc w:val="both"/>
        <w:rPr>
          <w:rFonts w:ascii="Arial" w:hAnsi="Arial" w:cs="Arial"/>
          <w:sz w:val="24"/>
          <w:szCs w:val="24"/>
        </w:rPr>
      </w:pPr>
    </w:p>
    <w:p w:rsidR="006049D0" w:rsidRPr="004051FE" w:rsidRDefault="00B8788E" w:rsidP="004051FE">
      <w:pPr>
        <w:pStyle w:val="ListParagraph"/>
        <w:numPr>
          <w:ilvl w:val="0"/>
          <w:numId w:val="5"/>
        </w:numPr>
        <w:spacing w:after="0" w:line="480" w:lineRule="auto"/>
        <w:ind w:left="0" w:firstLine="0"/>
        <w:jc w:val="both"/>
        <w:rPr>
          <w:rFonts w:ascii="Arial" w:hAnsi="Arial" w:cs="Arial"/>
          <w:sz w:val="24"/>
          <w:szCs w:val="24"/>
        </w:rPr>
      </w:pPr>
      <w:r>
        <w:rPr>
          <w:rFonts w:ascii="Arial" w:hAnsi="Arial" w:cs="Arial"/>
          <w:sz w:val="24"/>
          <w:szCs w:val="24"/>
        </w:rPr>
        <w:t>The f</w:t>
      </w:r>
      <w:r w:rsidR="006049D0" w:rsidRPr="004051FE">
        <w:rPr>
          <w:rFonts w:ascii="Arial" w:hAnsi="Arial" w:cs="Arial"/>
          <w:sz w:val="24"/>
          <w:szCs w:val="24"/>
        </w:rPr>
        <w:t>irst respondent was not satisfied with thi</w:t>
      </w:r>
      <w:r w:rsidR="007C13EA">
        <w:rPr>
          <w:rFonts w:ascii="Arial" w:hAnsi="Arial" w:cs="Arial"/>
          <w:sz w:val="24"/>
          <w:szCs w:val="24"/>
        </w:rPr>
        <w:t>s outcome and appealed to this c</w:t>
      </w:r>
      <w:r w:rsidR="006049D0" w:rsidRPr="004051FE">
        <w:rPr>
          <w:rFonts w:ascii="Arial" w:hAnsi="Arial" w:cs="Arial"/>
          <w:sz w:val="24"/>
          <w:szCs w:val="24"/>
        </w:rPr>
        <w:t>ourt.</w:t>
      </w:r>
    </w:p>
    <w:p w:rsidR="008D3181" w:rsidRDefault="008D3181" w:rsidP="008D3181">
      <w:pPr>
        <w:spacing w:after="0" w:line="480" w:lineRule="auto"/>
        <w:jc w:val="both"/>
        <w:rPr>
          <w:rFonts w:ascii="Arial" w:hAnsi="Arial" w:cs="Arial"/>
          <w:b/>
          <w:sz w:val="24"/>
          <w:szCs w:val="24"/>
        </w:rPr>
      </w:pPr>
    </w:p>
    <w:p w:rsidR="006049D0" w:rsidRPr="00B8788E" w:rsidRDefault="00602581" w:rsidP="008D3181">
      <w:pPr>
        <w:spacing w:after="0" w:line="480" w:lineRule="auto"/>
        <w:jc w:val="both"/>
        <w:rPr>
          <w:rFonts w:ascii="Arial" w:hAnsi="Arial" w:cs="Arial"/>
          <w:sz w:val="24"/>
          <w:szCs w:val="24"/>
          <w:u w:val="single"/>
        </w:rPr>
      </w:pPr>
      <w:r w:rsidRPr="00B8788E">
        <w:rPr>
          <w:rFonts w:ascii="Arial" w:hAnsi="Arial" w:cs="Arial"/>
          <w:sz w:val="24"/>
          <w:szCs w:val="24"/>
          <w:u w:val="single"/>
        </w:rPr>
        <w:t xml:space="preserve">The </w:t>
      </w:r>
      <w:r w:rsidR="00B8788E" w:rsidRPr="00B8788E">
        <w:rPr>
          <w:rFonts w:ascii="Arial" w:hAnsi="Arial" w:cs="Arial"/>
          <w:sz w:val="24"/>
          <w:szCs w:val="24"/>
          <w:u w:val="single"/>
        </w:rPr>
        <w:t>law</w:t>
      </w:r>
    </w:p>
    <w:p w:rsidR="00241448" w:rsidRPr="004051FE" w:rsidRDefault="00902B17" w:rsidP="004051FE">
      <w:pPr>
        <w:pStyle w:val="ListParagraph"/>
        <w:numPr>
          <w:ilvl w:val="0"/>
          <w:numId w:val="5"/>
        </w:numPr>
        <w:spacing w:after="0" w:line="480" w:lineRule="auto"/>
        <w:ind w:left="0" w:firstLine="0"/>
        <w:jc w:val="both"/>
        <w:rPr>
          <w:rFonts w:ascii="Arial" w:hAnsi="Arial" w:cs="Arial"/>
          <w:sz w:val="24"/>
          <w:szCs w:val="24"/>
        </w:rPr>
      </w:pPr>
      <w:r w:rsidRPr="004051FE">
        <w:rPr>
          <w:rFonts w:ascii="Arial" w:hAnsi="Arial" w:cs="Arial"/>
          <w:sz w:val="24"/>
          <w:szCs w:val="24"/>
        </w:rPr>
        <w:t xml:space="preserve">Before Independence no private individual, could own landed property in, what had then been known, as a native or </w:t>
      </w:r>
      <w:r w:rsidR="007C13EA" w:rsidRPr="004051FE">
        <w:rPr>
          <w:rFonts w:ascii="Arial" w:hAnsi="Arial" w:cs="Arial"/>
          <w:sz w:val="24"/>
          <w:szCs w:val="24"/>
        </w:rPr>
        <w:t>Bantu</w:t>
      </w:r>
      <w:r w:rsidRPr="004051FE">
        <w:rPr>
          <w:rFonts w:ascii="Arial" w:hAnsi="Arial" w:cs="Arial"/>
          <w:sz w:val="24"/>
          <w:szCs w:val="24"/>
        </w:rPr>
        <w:t xml:space="preserve"> reserve. In order to sec</w:t>
      </w:r>
      <w:r w:rsidR="00667282" w:rsidRPr="004051FE">
        <w:rPr>
          <w:rFonts w:ascii="Arial" w:hAnsi="Arial" w:cs="Arial"/>
          <w:sz w:val="24"/>
          <w:szCs w:val="24"/>
        </w:rPr>
        <w:t xml:space="preserve">ure certainty of tenure an occupier of </w:t>
      </w:r>
      <w:r w:rsidR="00AC3980" w:rsidRPr="004051FE">
        <w:rPr>
          <w:rFonts w:ascii="Arial" w:hAnsi="Arial" w:cs="Arial"/>
          <w:sz w:val="24"/>
          <w:szCs w:val="24"/>
        </w:rPr>
        <w:t>land could</w:t>
      </w:r>
      <w:r w:rsidRPr="004051FE">
        <w:rPr>
          <w:rFonts w:ascii="Arial" w:hAnsi="Arial" w:cs="Arial"/>
          <w:sz w:val="24"/>
          <w:szCs w:val="24"/>
        </w:rPr>
        <w:t xml:space="preserve"> apply for </w:t>
      </w:r>
      <w:proofErr w:type="gramStart"/>
      <w:r w:rsidRPr="004051FE">
        <w:rPr>
          <w:rFonts w:ascii="Arial" w:hAnsi="Arial" w:cs="Arial"/>
          <w:sz w:val="24"/>
          <w:szCs w:val="24"/>
        </w:rPr>
        <w:t>a Perm</w:t>
      </w:r>
      <w:r w:rsidR="008D4775" w:rsidRPr="004051FE">
        <w:rPr>
          <w:rFonts w:ascii="Arial" w:hAnsi="Arial" w:cs="Arial"/>
          <w:sz w:val="24"/>
          <w:szCs w:val="24"/>
        </w:rPr>
        <w:t>ission</w:t>
      </w:r>
      <w:proofErr w:type="gramEnd"/>
      <w:r w:rsidRPr="004051FE">
        <w:rPr>
          <w:rFonts w:ascii="Arial" w:hAnsi="Arial" w:cs="Arial"/>
          <w:sz w:val="24"/>
          <w:szCs w:val="24"/>
        </w:rPr>
        <w:t xml:space="preserve"> to Occupy</w:t>
      </w:r>
      <w:r w:rsidR="00667282" w:rsidRPr="004051FE">
        <w:rPr>
          <w:rFonts w:ascii="Arial" w:hAnsi="Arial" w:cs="Arial"/>
          <w:sz w:val="24"/>
          <w:szCs w:val="24"/>
        </w:rPr>
        <w:t xml:space="preserve"> (PTO) such</w:t>
      </w:r>
      <w:r w:rsidR="00BB0EC3" w:rsidRPr="004051FE">
        <w:rPr>
          <w:rFonts w:ascii="Arial" w:hAnsi="Arial" w:cs="Arial"/>
          <w:sz w:val="24"/>
          <w:szCs w:val="24"/>
        </w:rPr>
        <w:t xml:space="preserve"> property. Generally speaking t</w:t>
      </w:r>
      <w:r w:rsidRPr="004051FE">
        <w:rPr>
          <w:rFonts w:ascii="Arial" w:hAnsi="Arial" w:cs="Arial"/>
          <w:sz w:val="24"/>
          <w:szCs w:val="24"/>
        </w:rPr>
        <w:t>he PTO protected the possession of the holder ther</w:t>
      </w:r>
      <w:r w:rsidR="00B30F08" w:rsidRPr="004051FE">
        <w:rPr>
          <w:rFonts w:ascii="Arial" w:hAnsi="Arial" w:cs="Arial"/>
          <w:sz w:val="24"/>
          <w:szCs w:val="24"/>
        </w:rPr>
        <w:t>eof against all comers, except the State.</w:t>
      </w:r>
      <w:r w:rsidR="00241448" w:rsidRPr="004051FE">
        <w:rPr>
          <w:rFonts w:ascii="Arial" w:hAnsi="Arial" w:cs="Arial"/>
          <w:sz w:val="24"/>
          <w:szCs w:val="24"/>
        </w:rPr>
        <w:t xml:space="preserve"> Certainty of tenure had the further effect that holders thereof started to develop their properties. </w:t>
      </w:r>
    </w:p>
    <w:p w:rsidR="008D3181" w:rsidRDefault="008D3181" w:rsidP="004051FE">
      <w:pPr>
        <w:spacing w:after="0" w:line="480" w:lineRule="auto"/>
        <w:jc w:val="both"/>
        <w:rPr>
          <w:rFonts w:ascii="Arial" w:hAnsi="Arial" w:cs="Arial"/>
          <w:sz w:val="24"/>
          <w:szCs w:val="24"/>
        </w:rPr>
      </w:pPr>
    </w:p>
    <w:p w:rsidR="006049D0" w:rsidRPr="004051FE" w:rsidRDefault="00BB0EC3" w:rsidP="004051FE">
      <w:pPr>
        <w:pStyle w:val="ListParagraph"/>
        <w:numPr>
          <w:ilvl w:val="0"/>
          <w:numId w:val="5"/>
        </w:numPr>
        <w:spacing w:after="0" w:line="480" w:lineRule="auto"/>
        <w:ind w:left="0" w:firstLine="0"/>
        <w:jc w:val="both"/>
        <w:rPr>
          <w:rFonts w:ascii="Arial" w:hAnsi="Arial" w:cs="Arial"/>
          <w:sz w:val="24"/>
          <w:szCs w:val="24"/>
        </w:rPr>
      </w:pPr>
      <w:r w:rsidRPr="004051FE">
        <w:rPr>
          <w:rFonts w:ascii="Arial" w:hAnsi="Arial" w:cs="Arial"/>
          <w:sz w:val="24"/>
          <w:szCs w:val="24"/>
        </w:rPr>
        <w:t xml:space="preserve">The </w:t>
      </w:r>
      <w:r w:rsidR="00B8788E">
        <w:rPr>
          <w:rFonts w:ascii="Arial" w:hAnsi="Arial" w:cs="Arial"/>
          <w:sz w:val="24"/>
          <w:szCs w:val="24"/>
        </w:rPr>
        <w:t>c</w:t>
      </w:r>
      <w:r w:rsidRPr="004051FE">
        <w:rPr>
          <w:rFonts w:ascii="Arial" w:hAnsi="Arial" w:cs="Arial"/>
          <w:sz w:val="24"/>
          <w:szCs w:val="24"/>
        </w:rPr>
        <w:t xml:space="preserve">ourt </w:t>
      </w:r>
      <w:r w:rsidRPr="004051FE">
        <w:rPr>
          <w:rFonts w:ascii="Arial" w:hAnsi="Arial" w:cs="Arial"/>
          <w:i/>
          <w:sz w:val="24"/>
          <w:szCs w:val="24"/>
        </w:rPr>
        <w:t xml:space="preserve">a quo </w:t>
      </w:r>
      <w:r w:rsidRPr="004051FE">
        <w:rPr>
          <w:rFonts w:ascii="Arial" w:hAnsi="Arial" w:cs="Arial"/>
          <w:sz w:val="24"/>
          <w:szCs w:val="24"/>
        </w:rPr>
        <w:t>dealt with the law concerning PTO</w:t>
      </w:r>
      <w:r w:rsidR="00C26771">
        <w:rPr>
          <w:rFonts w:ascii="Arial" w:hAnsi="Arial" w:cs="Arial"/>
          <w:sz w:val="24"/>
          <w:szCs w:val="24"/>
        </w:rPr>
        <w:t>'</w:t>
      </w:r>
      <w:r w:rsidRPr="004051FE">
        <w:rPr>
          <w:rFonts w:ascii="Arial" w:hAnsi="Arial" w:cs="Arial"/>
          <w:sz w:val="24"/>
          <w:szCs w:val="24"/>
        </w:rPr>
        <w:t>s and pointed out that according to reg</w:t>
      </w:r>
      <w:r w:rsidR="00FA0F71">
        <w:rPr>
          <w:rFonts w:ascii="Arial" w:hAnsi="Arial" w:cs="Arial"/>
          <w:sz w:val="24"/>
          <w:szCs w:val="24"/>
        </w:rPr>
        <w:t xml:space="preserve"> 1 of </w:t>
      </w:r>
      <w:r w:rsidRPr="004051FE">
        <w:rPr>
          <w:rFonts w:ascii="Arial" w:hAnsi="Arial" w:cs="Arial"/>
          <w:sz w:val="24"/>
          <w:szCs w:val="24"/>
        </w:rPr>
        <w:t xml:space="preserve">the Bantu Areas Land Regulation made under s 25(1) of the Bantu Administration Act, 1927 (Act 38 of 1927) read with </w:t>
      </w:r>
      <w:r w:rsidR="00DB2DCA" w:rsidRPr="004051FE">
        <w:rPr>
          <w:rFonts w:ascii="Arial" w:hAnsi="Arial" w:cs="Arial"/>
          <w:sz w:val="24"/>
          <w:szCs w:val="24"/>
        </w:rPr>
        <w:t>s 21</w:t>
      </w:r>
      <w:r w:rsidR="00C24A8B" w:rsidRPr="004051FE">
        <w:rPr>
          <w:rFonts w:ascii="Arial" w:hAnsi="Arial" w:cs="Arial"/>
          <w:sz w:val="24"/>
          <w:szCs w:val="24"/>
        </w:rPr>
        <w:t>(1) and 48(1) of the Bantu Trust and Land Act, 1936 (Act 18 of 1936)</w:t>
      </w:r>
      <w:r w:rsidRPr="004051FE">
        <w:rPr>
          <w:rFonts w:ascii="Arial" w:hAnsi="Arial" w:cs="Arial"/>
          <w:sz w:val="24"/>
          <w:szCs w:val="24"/>
        </w:rPr>
        <w:t xml:space="preserve"> </w:t>
      </w:r>
      <w:r w:rsidR="00982F14" w:rsidRPr="004051FE">
        <w:rPr>
          <w:rFonts w:ascii="Arial" w:hAnsi="Arial" w:cs="Arial"/>
          <w:sz w:val="24"/>
          <w:szCs w:val="24"/>
        </w:rPr>
        <w:t>a permission to occup</w:t>
      </w:r>
      <w:r w:rsidR="00A1460A">
        <w:rPr>
          <w:rFonts w:ascii="Arial" w:hAnsi="Arial" w:cs="Arial"/>
          <w:sz w:val="24"/>
          <w:szCs w:val="24"/>
        </w:rPr>
        <w:t>y means:</w:t>
      </w:r>
    </w:p>
    <w:p w:rsidR="00B8788E" w:rsidRDefault="00B8788E" w:rsidP="008D3181">
      <w:pPr>
        <w:spacing w:after="0" w:line="480" w:lineRule="auto"/>
        <w:jc w:val="both"/>
        <w:rPr>
          <w:rFonts w:ascii="Arial" w:hAnsi="Arial" w:cs="Arial"/>
          <w:sz w:val="24"/>
          <w:szCs w:val="24"/>
        </w:rPr>
      </w:pPr>
    </w:p>
    <w:p w:rsidR="00982F14" w:rsidRPr="00B8788E" w:rsidRDefault="00B8788E" w:rsidP="00B8788E">
      <w:pPr>
        <w:spacing w:after="0" w:line="360" w:lineRule="auto"/>
        <w:ind w:left="720"/>
        <w:jc w:val="both"/>
        <w:rPr>
          <w:rFonts w:ascii="Arial" w:hAnsi="Arial" w:cs="Arial"/>
        </w:rPr>
      </w:pPr>
      <w:r w:rsidRPr="00B8788E">
        <w:rPr>
          <w:rFonts w:ascii="Arial" w:hAnsi="Arial" w:cs="Arial"/>
        </w:rPr>
        <w:t xml:space="preserve">'. . .  </w:t>
      </w:r>
      <w:proofErr w:type="gramStart"/>
      <w:r w:rsidR="00982F14" w:rsidRPr="00B8788E">
        <w:rPr>
          <w:rFonts w:ascii="Arial" w:hAnsi="Arial" w:cs="Arial"/>
        </w:rPr>
        <w:t>permission</w:t>
      </w:r>
      <w:proofErr w:type="gramEnd"/>
      <w:r w:rsidR="00982F14" w:rsidRPr="00B8788E">
        <w:rPr>
          <w:rFonts w:ascii="Arial" w:hAnsi="Arial" w:cs="Arial"/>
        </w:rPr>
        <w:t xml:space="preserve"> in writing granted or deemed  to have been granted in the prescribed form to any person to occupy a specified area of Trust</w:t>
      </w:r>
      <w:r w:rsidRPr="00B8788E">
        <w:rPr>
          <w:rFonts w:ascii="Arial" w:hAnsi="Arial" w:cs="Arial"/>
        </w:rPr>
        <w:t xml:space="preserve"> Land for a specific purpose. . . . '</w:t>
      </w:r>
    </w:p>
    <w:p w:rsidR="00AC3980" w:rsidRDefault="00AC3980" w:rsidP="008D3181">
      <w:pPr>
        <w:spacing w:after="0" w:line="480" w:lineRule="auto"/>
        <w:jc w:val="both"/>
        <w:rPr>
          <w:rFonts w:ascii="Arial" w:hAnsi="Arial" w:cs="Arial"/>
          <w:sz w:val="24"/>
          <w:szCs w:val="24"/>
        </w:rPr>
      </w:pPr>
    </w:p>
    <w:p w:rsidR="00F90EFB" w:rsidRPr="00AC3980" w:rsidRDefault="00B8788E" w:rsidP="00AC3980">
      <w:pPr>
        <w:pStyle w:val="ListParagraph"/>
        <w:numPr>
          <w:ilvl w:val="0"/>
          <w:numId w:val="5"/>
        </w:numPr>
        <w:spacing w:after="0" w:line="480" w:lineRule="auto"/>
        <w:ind w:left="0" w:firstLine="0"/>
        <w:jc w:val="both"/>
        <w:rPr>
          <w:rFonts w:ascii="Arial" w:hAnsi="Arial" w:cs="Arial"/>
          <w:sz w:val="24"/>
          <w:szCs w:val="24"/>
        </w:rPr>
      </w:pPr>
      <w:r>
        <w:rPr>
          <w:rFonts w:ascii="Arial" w:hAnsi="Arial" w:cs="Arial"/>
          <w:sz w:val="24"/>
          <w:szCs w:val="24"/>
        </w:rPr>
        <w:t>The learned j</w:t>
      </w:r>
      <w:r w:rsidR="00F90EFB" w:rsidRPr="00AC3980">
        <w:rPr>
          <w:rFonts w:ascii="Arial" w:hAnsi="Arial" w:cs="Arial"/>
          <w:sz w:val="24"/>
          <w:szCs w:val="24"/>
        </w:rPr>
        <w:t>udge, who wrote t</w:t>
      </w:r>
      <w:r>
        <w:rPr>
          <w:rFonts w:ascii="Arial" w:hAnsi="Arial" w:cs="Arial"/>
          <w:sz w:val="24"/>
          <w:szCs w:val="24"/>
        </w:rPr>
        <w:t>he judgment of the c</w:t>
      </w:r>
      <w:r w:rsidR="00F90EFB" w:rsidRPr="00AC3980">
        <w:rPr>
          <w:rFonts w:ascii="Arial" w:hAnsi="Arial" w:cs="Arial"/>
          <w:sz w:val="24"/>
          <w:szCs w:val="24"/>
        </w:rPr>
        <w:t>ourt, concluded as follows:</w:t>
      </w:r>
    </w:p>
    <w:p w:rsidR="00AC3980" w:rsidRDefault="00AC3980" w:rsidP="00CA0CE1">
      <w:pPr>
        <w:spacing w:after="0" w:line="480" w:lineRule="auto"/>
        <w:jc w:val="both"/>
        <w:rPr>
          <w:rFonts w:ascii="Arial" w:hAnsi="Arial" w:cs="Arial"/>
          <w:sz w:val="24"/>
          <w:szCs w:val="24"/>
        </w:rPr>
      </w:pPr>
    </w:p>
    <w:p w:rsidR="00750F40" w:rsidRPr="00B8788E" w:rsidRDefault="00B8788E" w:rsidP="00DA343D">
      <w:pPr>
        <w:spacing w:after="0" w:line="360" w:lineRule="auto"/>
        <w:ind w:left="720"/>
        <w:jc w:val="both"/>
        <w:rPr>
          <w:rFonts w:ascii="Arial" w:hAnsi="Arial" w:cs="Arial"/>
        </w:rPr>
      </w:pPr>
      <w:r w:rsidRPr="00B8788E">
        <w:rPr>
          <w:rFonts w:ascii="Arial" w:hAnsi="Arial" w:cs="Arial"/>
        </w:rPr>
        <w:t>'</w:t>
      </w:r>
      <w:r w:rsidR="00F969FA">
        <w:rPr>
          <w:rFonts w:ascii="Arial" w:hAnsi="Arial" w:cs="Arial"/>
        </w:rPr>
        <w:t>[</w:t>
      </w:r>
      <w:r w:rsidR="000311C4" w:rsidRPr="00B8788E">
        <w:rPr>
          <w:rFonts w:ascii="Arial" w:hAnsi="Arial" w:cs="Arial"/>
        </w:rPr>
        <w:t>14</w:t>
      </w:r>
      <w:r w:rsidR="00F969FA">
        <w:rPr>
          <w:rFonts w:ascii="Arial" w:hAnsi="Arial" w:cs="Arial"/>
        </w:rPr>
        <w:t>]</w:t>
      </w:r>
      <w:r w:rsidR="00F969FA">
        <w:rPr>
          <w:rFonts w:ascii="Arial" w:hAnsi="Arial" w:cs="Arial"/>
        </w:rPr>
        <w:tab/>
      </w:r>
      <w:r w:rsidR="00F90EFB" w:rsidRPr="00B8788E">
        <w:rPr>
          <w:rFonts w:ascii="Arial" w:hAnsi="Arial" w:cs="Arial"/>
        </w:rPr>
        <w:t>Thus</w:t>
      </w:r>
      <w:r w:rsidR="00F969FA">
        <w:rPr>
          <w:rFonts w:ascii="Arial" w:hAnsi="Arial" w:cs="Arial"/>
        </w:rPr>
        <w:t>,</w:t>
      </w:r>
      <w:r w:rsidR="00F90EFB" w:rsidRPr="00B8788E">
        <w:rPr>
          <w:rFonts w:ascii="Arial" w:hAnsi="Arial" w:cs="Arial"/>
        </w:rPr>
        <w:t xml:space="preserve"> in the scheme of things o</w:t>
      </w:r>
      <w:r w:rsidR="007C13EA">
        <w:rPr>
          <w:rFonts w:ascii="Arial" w:hAnsi="Arial" w:cs="Arial"/>
        </w:rPr>
        <w:t>f the applicable colonial law, "</w:t>
      </w:r>
      <w:r w:rsidR="00F90EFB" w:rsidRPr="00B8788E">
        <w:rPr>
          <w:rFonts w:ascii="Arial" w:hAnsi="Arial" w:cs="Arial"/>
        </w:rPr>
        <w:t>ownership</w:t>
      </w:r>
      <w:r w:rsidR="007C13EA">
        <w:rPr>
          <w:rFonts w:ascii="Arial" w:hAnsi="Arial" w:cs="Arial"/>
        </w:rPr>
        <w:t>"</w:t>
      </w:r>
      <w:r w:rsidR="00F90EFB" w:rsidRPr="00B8788E">
        <w:rPr>
          <w:rFonts w:ascii="Arial" w:hAnsi="Arial" w:cs="Arial"/>
        </w:rPr>
        <w:t xml:space="preserve"> of land was the exc</w:t>
      </w:r>
      <w:r w:rsidR="007C13EA">
        <w:rPr>
          <w:rFonts w:ascii="Arial" w:hAnsi="Arial" w:cs="Arial"/>
        </w:rPr>
        <w:t>lusive preserve of whites, and "</w:t>
      </w:r>
      <w:r w:rsidR="00F90EFB" w:rsidRPr="00B8788E">
        <w:rPr>
          <w:rFonts w:ascii="Arial" w:hAnsi="Arial" w:cs="Arial"/>
        </w:rPr>
        <w:t>permission to occupy</w:t>
      </w:r>
      <w:r w:rsidR="007C13EA">
        <w:rPr>
          <w:rFonts w:ascii="Arial" w:hAnsi="Arial" w:cs="Arial"/>
        </w:rPr>
        <w:t>"</w:t>
      </w:r>
      <w:r w:rsidR="00F90EFB" w:rsidRPr="00B8788E">
        <w:rPr>
          <w:rFonts w:ascii="Arial" w:hAnsi="Arial" w:cs="Arial"/>
        </w:rPr>
        <w:t xml:space="preserve"> land applied exclusively to blacks. By the South African Bantu Trust in South West Africa Proclamation, 1978 (AG 19 of 1978), the administra</w:t>
      </w:r>
      <w:r w:rsidR="000311C4" w:rsidRPr="00B8788E">
        <w:rPr>
          <w:rFonts w:ascii="Arial" w:hAnsi="Arial" w:cs="Arial"/>
        </w:rPr>
        <w:t>tion of the South African Bantu</w:t>
      </w:r>
      <w:r w:rsidR="00F90EFB" w:rsidRPr="00B8788E">
        <w:rPr>
          <w:rFonts w:ascii="Arial" w:hAnsi="Arial" w:cs="Arial"/>
        </w:rPr>
        <w:t xml:space="preserve"> Trust was transferred to the Administrator-General of South West Africa. A significant effect of AG 19</w:t>
      </w:r>
      <w:r w:rsidR="00750F40" w:rsidRPr="00B8788E">
        <w:rPr>
          <w:rFonts w:ascii="Arial" w:hAnsi="Arial" w:cs="Arial"/>
        </w:rPr>
        <w:t xml:space="preserve"> was that the system of PT</w:t>
      </w:r>
      <w:r w:rsidR="00F969FA">
        <w:rPr>
          <w:rFonts w:ascii="Arial" w:hAnsi="Arial" w:cs="Arial"/>
        </w:rPr>
        <w:t>O</w:t>
      </w:r>
      <w:r w:rsidR="00750F40" w:rsidRPr="00B8788E">
        <w:rPr>
          <w:rFonts w:ascii="Arial" w:hAnsi="Arial" w:cs="Arial"/>
        </w:rPr>
        <w:t xml:space="preserve"> that applied to Bantus or</w:t>
      </w:r>
      <w:r w:rsidR="00DB2DCA" w:rsidRPr="00B8788E">
        <w:rPr>
          <w:rFonts w:ascii="Arial" w:hAnsi="Arial" w:cs="Arial"/>
        </w:rPr>
        <w:t xml:space="preserve"> b</w:t>
      </w:r>
      <w:r w:rsidR="00750F40" w:rsidRPr="00B8788E">
        <w:rPr>
          <w:rFonts w:ascii="Arial" w:hAnsi="Arial" w:cs="Arial"/>
        </w:rPr>
        <w:t xml:space="preserve">lacks in South Africa became applicable to blacks in South West Africa. Thus, in South West Africa like in South Africa, blacks </w:t>
      </w:r>
      <w:r w:rsidR="000311C4" w:rsidRPr="00B8788E">
        <w:rPr>
          <w:rFonts w:ascii="Arial" w:hAnsi="Arial" w:cs="Arial"/>
        </w:rPr>
        <w:t>c</w:t>
      </w:r>
      <w:r w:rsidR="007C13EA">
        <w:rPr>
          <w:rFonts w:ascii="Arial" w:hAnsi="Arial" w:cs="Arial"/>
        </w:rPr>
        <w:t>ould only be granted "</w:t>
      </w:r>
      <w:r w:rsidR="00750F40" w:rsidRPr="00B8788E">
        <w:rPr>
          <w:rFonts w:ascii="Arial" w:hAnsi="Arial" w:cs="Arial"/>
        </w:rPr>
        <w:t>permission to occupy</w:t>
      </w:r>
      <w:r w:rsidR="007C13EA">
        <w:rPr>
          <w:rFonts w:ascii="Arial" w:hAnsi="Arial" w:cs="Arial"/>
        </w:rPr>
        <w:t>"</w:t>
      </w:r>
      <w:r w:rsidR="00750F40" w:rsidRPr="00B8788E">
        <w:rPr>
          <w:rFonts w:ascii="Arial" w:hAnsi="Arial" w:cs="Arial"/>
        </w:rPr>
        <w:t xml:space="preserve"> land in the so-c</w:t>
      </w:r>
      <w:r w:rsidR="007C13EA">
        <w:rPr>
          <w:rFonts w:ascii="Arial" w:hAnsi="Arial" w:cs="Arial"/>
        </w:rPr>
        <w:t>alled homelands, as opposed to "</w:t>
      </w:r>
      <w:r w:rsidR="00750F40" w:rsidRPr="00B8788E">
        <w:rPr>
          <w:rFonts w:ascii="Arial" w:hAnsi="Arial" w:cs="Arial"/>
        </w:rPr>
        <w:t>ownership</w:t>
      </w:r>
      <w:r w:rsidR="007C13EA">
        <w:rPr>
          <w:rFonts w:ascii="Arial" w:hAnsi="Arial" w:cs="Arial"/>
        </w:rPr>
        <w:t>"</w:t>
      </w:r>
      <w:r w:rsidR="00750F40" w:rsidRPr="00B8788E">
        <w:rPr>
          <w:rFonts w:ascii="Arial" w:hAnsi="Arial" w:cs="Arial"/>
        </w:rPr>
        <w:t xml:space="preserve"> of land. </w:t>
      </w:r>
      <w:r w:rsidR="007C13EA">
        <w:rPr>
          <w:rFonts w:ascii="Arial" w:hAnsi="Arial" w:cs="Arial"/>
        </w:rPr>
        <w:t>"</w:t>
      </w:r>
      <w:r w:rsidR="00750F40" w:rsidRPr="00B8788E">
        <w:rPr>
          <w:rFonts w:ascii="Arial" w:hAnsi="Arial" w:cs="Arial"/>
        </w:rPr>
        <w:t>Homelands</w:t>
      </w:r>
      <w:r w:rsidR="007C13EA">
        <w:rPr>
          <w:rFonts w:ascii="Arial" w:hAnsi="Arial" w:cs="Arial"/>
        </w:rPr>
        <w:t>"</w:t>
      </w:r>
      <w:r w:rsidR="00750F40" w:rsidRPr="00B8788E">
        <w:rPr>
          <w:rFonts w:ascii="Arial" w:hAnsi="Arial" w:cs="Arial"/>
        </w:rPr>
        <w:t xml:space="preserve"> was part of land north of the Police zone as defined in the First Schedule to the Prohibited Areas Proclamation, </w:t>
      </w:r>
      <w:r w:rsidR="00E71173">
        <w:rPr>
          <w:rFonts w:ascii="Arial" w:hAnsi="Arial" w:cs="Arial"/>
        </w:rPr>
        <w:t>1928 (Proclamation 26</w:t>
      </w:r>
      <w:r w:rsidRPr="00B8788E">
        <w:rPr>
          <w:rFonts w:ascii="Arial" w:hAnsi="Arial" w:cs="Arial"/>
        </w:rPr>
        <w:t xml:space="preserve"> of 1928).'</w:t>
      </w:r>
    </w:p>
    <w:p w:rsidR="008D3181" w:rsidRDefault="008D3181" w:rsidP="008D3181">
      <w:pPr>
        <w:spacing w:after="0" w:line="480" w:lineRule="auto"/>
        <w:jc w:val="both"/>
        <w:rPr>
          <w:rFonts w:ascii="Arial" w:hAnsi="Arial" w:cs="Arial"/>
          <w:sz w:val="24"/>
          <w:szCs w:val="24"/>
        </w:rPr>
      </w:pPr>
    </w:p>
    <w:p w:rsidR="00F90EFB" w:rsidRPr="00AC3980" w:rsidRDefault="00A20E0C" w:rsidP="00AC3980">
      <w:pPr>
        <w:pStyle w:val="ListParagraph"/>
        <w:numPr>
          <w:ilvl w:val="0"/>
          <w:numId w:val="5"/>
        </w:numPr>
        <w:spacing w:after="0" w:line="480" w:lineRule="auto"/>
        <w:ind w:left="0" w:firstLine="0"/>
        <w:jc w:val="both"/>
        <w:rPr>
          <w:rFonts w:ascii="Arial" w:hAnsi="Arial" w:cs="Arial"/>
          <w:sz w:val="24"/>
          <w:szCs w:val="24"/>
        </w:rPr>
      </w:pPr>
      <w:r w:rsidRPr="00AC3980">
        <w:rPr>
          <w:rFonts w:ascii="Arial" w:hAnsi="Arial" w:cs="Arial"/>
          <w:sz w:val="24"/>
          <w:szCs w:val="24"/>
        </w:rPr>
        <w:t xml:space="preserve">According to Namlex: </w:t>
      </w:r>
      <w:r w:rsidR="00237469" w:rsidRPr="00AC3980">
        <w:rPr>
          <w:rFonts w:ascii="Arial" w:hAnsi="Arial" w:cs="Arial"/>
          <w:i/>
          <w:sz w:val="24"/>
          <w:szCs w:val="24"/>
        </w:rPr>
        <w:t>Index to the Laws of Namibia</w:t>
      </w:r>
      <w:r w:rsidR="00E71173">
        <w:rPr>
          <w:rFonts w:ascii="Arial" w:hAnsi="Arial" w:cs="Arial"/>
          <w:i/>
          <w:sz w:val="24"/>
          <w:szCs w:val="24"/>
        </w:rPr>
        <w:t xml:space="preserve"> </w:t>
      </w:r>
      <w:r w:rsidR="00E71173" w:rsidRPr="00E71173">
        <w:rPr>
          <w:rFonts w:ascii="Arial" w:hAnsi="Arial" w:cs="Arial"/>
          <w:sz w:val="24"/>
          <w:szCs w:val="24"/>
        </w:rPr>
        <w:t>2010</w:t>
      </w:r>
      <w:r w:rsidR="00237469" w:rsidRPr="007C13EA">
        <w:rPr>
          <w:rFonts w:ascii="Arial" w:hAnsi="Arial" w:cs="Arial"/>
          <w:sz w:val="24"/>
          <w:szCs w:val="24"/>
        </w:rPr>
        <w:t>; researched and compiled by the Legal Assistance Centre</w:t>
      </w:r>
      <w:r w:rsidR="00667282" w:rsidRPr="00AC3980">
        <w:rPr>
          <w:rFonts w:ascii="Arial" w:hAnsi="Arial" w:cs="Arial"/>
          <w:sz w:val="24"/>
          <w:szCs w:val="24"/>
        </w:rPr>
        <w:t>, under the heading ‘Blacks’</w:t>
      </w:r>
      <w:r w:rsidR="00593640" w:rsidRPr="00AC3980">
        <w:rPr>
          <w:rFonts w:ascii="Arial" w:hAnsi="Arial" w:cs="Arial"/>
          <w:i/>
          <w:sz w:val="24"/>
          <w:szCs w:val="24"/>
        </w:rPr>
        <w:t xml:space="preserve"> (Namlex</w:t>
      </w:r>
      <w:r w:rsidR="0012073B" w:rsidRPr="00AC3980">
        <w:rPr>
          <w:rFonts w:ascii="Arial" w:hAnsi="Arial" w:cs="Arial"/>
          <w:i/>
          <w:sz w:val="24"/>
          <w:szCs w:val="24"/>
        </w:rPr>
        <w:t xml:space="preserve">), </w:t>
      </w:r>
      <w:r w:rsidR="0012073B" w:rsidRPr="00AC3980">
        <w:rPr>
          <w:rFonts w:ascii="Arial" w:hAnsi="Arial" w:cs="Arial"/>
          <w:sz w:val="24"/>
          <w:szCs w:val="24"/>
        </w:rPr>
        <w:t>the</w:t>
      </w:r>
      <w:r w:rsidR="0012073B" w:rsidRPr="00AC3980">
        <w:rPr>
          <w:rFonts w:ascii="Arial" w:hAnsi="Arial" w:cs="Arial"/>
          <w:i/>
          <w:sz w:val="24"/>
          <w:szCs w:val="24"/>
        </w:rPr>
        <w:t xml:space="preserve"> </w:t>
      </w:r>
      <w:r w:rsidR="00237469" w:rsidRPr="00AC3980">
        <w:rPr>
          <w:rFonts w:ascii="Arial" w:hAnsi="Arial" w:cs="Arial"/>
          <w:sz w:val="24"/>
          <w:szCs w:val="24"/>
        </w:rPr>
        <w:t>Native Administration Proclamation</w:t>
      </w:r>
      <w:r w:rsidR="007F5812" w:rsidRPr="00AC3980">
        <w:rPr>
          <w:rFonts w:ascii="Arial" w:hAnsi="Arial" w:cs="Arial"/>
          <w:sz w:val="24"/>
          <w:szCs w:val="24"/>
        </w:rPr>
        <w:t>, 1928</w:t>
      </w:r>
      <w:r w:rsidR="00237469" w:rsidRPr="00AC3980">
        <w:rPr>
          <w:rFonts w:ascii="Arial" w:hAnsi="Arial" w:cs="Arial"/>
          <w:sz w:val="24"/>
          <w:szCs w:val="24"/>
        </w:rPr>
        <w:t xml:space="preserve"> (Proclamation 15 of 1928</w:t>
      </w:r>
      <w:r w:rsidR="007F5812" w:rsidRPr="00AC3980">
        <w:rPr>
          <w:rFonts w:ascii="Arial" w:hAnsi="Arial" w:cs="Arial"/>
          <w:sz w:val="24"/>
          <w:szCs w:val="24"/>
        </w:rPr>
        <w:t>) applied</w:t>
      </w:r>
      <w:r w:rsidR="0012073B" w:rsidRPr="00AC3980">
        <w:rPr>
          <w:rFonts w:ascii="Arial" w:hAnsi="Arial" w:cs="Arial"/>
          <w:sz w:val="24"/>
          <w:szCs w:val="24"/>
        </w:rPr>
        <w:t xml:space="preserve"> to all of South West Africa with the exception of Chapter IV thereof. Only selective parts of this Chapter</w:t>
      </w:r>
      <w:r w:rsidR="005D6B80" w:rsidRPr="00AC3980">
        <w:rPr>
          <w:rFonts w:ascii="Arial" w:hAnsi="Arial" w:cs="Arial"/>
          <w:sz w:val="24"/>
          <w:szCs w:val="24"/>
        </w:rPr>
        <w:t xml:space="preserve"> were</w:t>
      </w:r>
      <w:r w:rsidR="00667282" w:rsidRPr="00AC3980">
        <w:rPr>
          <w:rFonts w:ascii="Arial" w:hAnsi="Arial" w:cs="Arial"/>
          <w:sz w:val="24"/>
          <w:szCs w:val="24"/>
        </w:rPr>
        <w:t xml:space="preserve"> later </w:t>
      </w:r>
      <w:r w:rsidR="0012073B" w:rsidRPr="00AC3980">
        <w:rPr>
          <w:rFonts w:ascii="Arial" w:hAnsi="Arial" w:cs="Arial"/>
          <w:sz w:val="24"/>
          <w:szCs w:val="24"/>
        </w:rPr>
        <w:t>on applied to Ovamboland and other territories north of the Police Zone. These were s 17(6),</w:t>
      </w:r>
      <w:r w:rsidR="005D6B80" w:rsidRPr="00AC3980">
        <w:rPr>
          <w:rFonts w:ascii="Arial" w:hAnsi="Arial" w:cs="Arial"/>
          <w:sz w:val="24"/>
          <w:szCs w:val="24"/>
        </w:rPr>
        <w:t xml:space="preserve"> </w:t>
      </w:r>
      <w:r w:rsidR="0012073B" w:rsidRPr="00AC3980">
        <w:rPr>
          <w:rFonts w:ascii="Arial" w:hAnsi="Arial" w:cs="Arial"/>
          <w:sz w:val="24"/>
          <w:szCs w:val="24"/>
        </w:rPr>
        <w:t xml:space="preserve">concerning native marriages, and </w:t>
      </w:r>
      <w:r w:rsidR="005376B4" w:rsidRPr="00AC3980">
        <w:rPr>
          <w:rFonts w:ascii="Arial" w:hAnsi="Arial" w:cs="Arial"/>
          <w:sz w:val="24"/>
          <w:szCs w:val="24"/>
        </w:rPr>
        <w:t xml:space="preserve">s </w:t>
      </w:r>
      <w:r w:rsidR="0012073B" w:rsidRPr="00AC3980">
        <w:rPr>
          <w:rFonts w:ascii="Arial" w:hAnsi="Arial" w:cs="Arial"/>
          <w:sz w:val="24"/>
          <w:szCs w:val="24"/>
        </w:rPr>
        <w:t>18(3) and (9) concerning succession.</w:t>
      </w:r>
      <w:r w:rsidR="00B8788E">
        <w:rPr>
          <w:rFonts w:ascii="Arial" w:hAnsi="Arial" w:cs="Arial"/>
          <w:sz w:val="24"/>
          <w:szCs w:val="24"/>
        </w:rPr>
        <w:t xml:space="preserve"> </w:t>
      </w:r>
      <w:r w:rsidR="00B77711" w:rsidRPr="00AC3980">
        <w:rPr>
          <w:rFonts w:ascii="Arial" w:hAnsi="Arial" w:cs="Arial"/>
          <w:sz w:val="24"/>
          <w:szCs w:val="24"/>
        </w:rPr>
        <w:t>This came about by GN 67</w:t>
      </w:r>
      <w:r w:rsidR="00BC0281" w:rsidRPr="00AC3980">
        <w:rPr>
          <w:rFonts w:ascii="Arial" w:hAnsi="Arial" w:cs="Arial"/>
          <w:sz w:val="24"/>
          <w:szCs w:val="24"/>
        </w:rPr>
        <w:t xml:space="preserve"> of 1 April 1954</w:t>
      </w:r>
      <w:r w:rsidR="000311C4" w:rsidRPr="00AC3980">
        <w:rPr>
          <w:rFonts w:ascii="Arial" w:hAnsi="Arial" w:cs="Arial"/>
          <w:sz w:val="24"/>
          <w:szCs w:val="24"/>
        </w:rPr>
        <w:t xml:space="preserve"> which applied with retroactive effect from 1 April 1950.</w:t>
      </w:r>
      <w:r w:rsidR="00B77711" w:rsidRPr="00AC3980">
        <w:rPr>
          <w:rFonts w:ascii="Arial" w:hAnsi="Arial" w:cs="Arial"/>
          <w:sz w:val="24"/>
          <w:szCs w:val="24"/>
        </w:rPr>
        <w:t xml:space="preserve"> GN 70</w:t>
      </w:r>
      <w:r w:rsidR="00062515" w:rsidRPr="00AC3980">
        <w:rPr>
          <w:rFonts w:ascii="Arial" w:hAnsi="Arial" w:cs="Arial"/>
          <w:sz w:val="24"/>
          <w:szCs w:val="24"/>
        </w:rPr>
        <w:t xml:space="preserve"> of 1954</w:t>
      </w:r>
      <w:r w:rsidR="00B8788E">
        <w:rPr>
          <w:rFonts w:ascii="Arial" w:hAnsi="Arial" w:cs="Arial"/>
          <w:sz w:val="24"/>
          <w:szCs w:val="24"/>
        </w:rPr>
        <w:t xml:space="preserve"> which only applied '</w:t>
      </w:r>
      <w:r w:rsidR="00BC0281" w:rsidRPr="00AC3980">
        <w:rPr>
          <w:rFonts w:ascii="Arial" w:hAnsi="Arial" w:cs="Arial"/>
          <w:sz w:val="24"/>
          <w:szCs w:val="24"/>
        </w:rPr>
        <w:t>to native estates in that portion of the territory north of the</w:t>
      </w:r>
      <w:r w:rsidR="00062515" w:rsidRPr="00AC3980">
        <w:rPr>
          <w:rFonts w:ascii="Arial" w:hAnsi="Arial" w:cs="Arial"/>
          <w:sz w:val="24"/>
          <w:szCs w:val="24"/>
        </w:rPr>
        <w:t xml:space="preserve"> Police Zone</w:t>
      </w:r>
      <w:r w:rsidR="00B8788E">
        <w:rPr>
          <w:rFonts w:ascii="Arial" w:hAnsi="Arial" w:cs="Arial"/>
          <w:sz w:val="24"/>
          <w:szCs w:val="24"/>
        </w:rPr>
        <w:t>'</w:t>
      </w:r>
      <w:r w:rsidR="00062515" w:rsidRPr="00AC3980">
        <w:rPr>
          <w:rFonts w:ascii="Arial" w:hAnsi="Arial" w:cs="Arial"/>
          <w:sz w:val="24"/>
          <w:szCs w:val="24"/>
        </w:rPr>
        <w:t>,</w:t>
      </w:r>
      <w:r w:rsidR="00E5225C" w:rsidRPr="00AC3980">
        <w:rPr>
          <w:rFonts w:ascii="Arial" w:hAnsi="Arial" w:cs="Arial"/>
          <w:sz w:val="24"/>
          <w:szCs w:val="24"/>
        </w:rPr>
        <w:t xml:space="preserve"> contained regulations concerning inheritance and was issued in terms of s 18(9) of Proclamation 15 of 1928. (See </w:t>
      </w:r>
      <w:r w:rsidR="00787C01" w:rsidRPr="00AC3980">
        <w:rPr>
          <w:rFonts w:ascii="Arial" w:hAnsi="Arial" w:cs="Arial"/>
          <w:i/>
          <w:sz w:val="24"/>
          <w:szCs w:val="24"/>
        </w:rPr>
        <w:t>Namlex</w:t>
      </w:r>
      <w:r w:rsidR="005376B4" w:rsidRPr="00AC3980">
        <w:rPr>
          <w:rFonts w:ascii="Arial" w:hAnsi="Arial" w:cs="Arial"/>
          <w:sz w:val="24"/>
          <w:szCs w:val="24"/>
        </w:rPr>
        <w:t>)</w:t>
      </w:r>
      <w:r w:rsidR="00787C01" w:rsidRPr="00AC3980">
        <w:rPr>
          <w:rFonts w:ascii="Arial" w:hAnsi="Arial" w:cs="Arial"/>
          <w:sz w:val="24"/>
          <w:szCs w:val="24"/>
        </w:rPr>
        <w:t>. I</w:t>
      </w:r>
      <w:r w:rsidR="00062515" w:rsidRPr="00AC3980">
        <w:rPr>
          <w:rFonts w:ascii="Arial" w:hAnsi="Arial" w:cs="Arial"/>
          <w:sz w:val="24"/>
          <w:szCs w:val="24"/>
        </w:rPr>
        <w:t xml:space="preserve">t is common </w:t>
      </w:r>
      <w:proofErr w:type="gramStart"/>
      <w:r w:rsidR="00062515" w:rsidRPr="00AC3980">
        <w:rPr>
          <w:rFonts w:ascii="Arial" w:hAnsi="Arial" w:cs="Arial"/>
          <w:sz w:val="24"/>
          <w:szCs w:val="24"/>
        </w:rPr>
        <w:t>cause</w:t>
      </w:r>
      <w:proofErr w:type="gramEnd"/>
      <w:r w:rsidR="00062515" w:rsidRPr="00AC3980">
        <w:rPr>
          <w:rFonts w:ascii="Arial" w:hAnsi="Arial" w:cs="Arial"/>
          <w:sz w:val="24"/>
          <w:szCs w:val="24"/>
        </w:rPr>
        <w:t xml:space="preserve"> that Ovamboland was such a part of the territory north of the </w:t>
      </w:r>
      <w:r w:rsidR="00B8788E">
        <w:rPr>
          <w:rFonts w:ascii="Arial" w:hAnsi="Arial" w:cs="Arial"/>
          <w:sz w:val="24"/>
          <w:szCs w:val="24"/>
        </w:rPr>
        <w:t>P</w:t>
      </w:r>
      <w:r w:rsidR="00062515" w:rsidRPr="00AC3980">
        <w:rPr>
          <w:rFonts w:ascii="Arial" w:hAnsi="Arial" w:cs="Arial"/>
          <w:sz w:val="24"/>
          <w:szCs w:val="24"/>
        </w:rPr>
        <w:t>olice Zone.</w:t>
      </w:r>
    </w:p>
    <w:p w:rsidR="008D3181" w:rsidRDefault="008D3181" w:rsidP="00AC3980">
      <w:pPr>
        <w:spacing w:after="0" w:line="480" w:lineRule="auto"/>
        <w:jc w:val="both"/>
        <w:rPr>
          <w:rFonts w:ascii="Arial" w:hAnsi="Arial" w:cs="Arial"/>
          <w:sz w:val="24"/>
          <w:szCs w:val="24"/>
        </w:rPr>
      </w:pPr>
    </w:p>
    <w:p w:rsidR="00593640" w:rsidRPr="00AC3980" w:rsidRDefault="00AC3980" w:rsidP="00AC3980">
      <w:pPr>
        <w:pStyle w:val="ListParagraph"/>
        <w:numPr>
          <w:ilvl w:val="0"/>
          <w:numId w:val="5"/>
        </w:numPr>
        <w:spacing w:after="0" w:line="480" w:lineRule="auto"/>
        <w:ind w:left="0" w:firstLine="0"/>
        <w:jc w:val="both"/>
        <w:rPr>
          <w:rFonts w:ascii="Arial" w:hAnsi="Arial" w:cs="Arial"/>
          <w:sz w:val="24"/>
          <w:szCs w:val="24"/>
        </w:rPr>
      </w:pPr>
      <w:r>
        <w:rPr>
          <w:rFonts w:ascii="Arial" w:hAnsi="Arial" w:cs="Arial"/>
          <w:sz w:val="24"/>
          <w:szCs w:val="24"/>
        </w:rPr>
        <w:t>R</w:t>
      </w:r>
      <w:r w:rsidR="00593640" w:rsidRPr="00AC3980">
        <w:rPr>
          <w:rFonts w:ascii="Arial" w:hAnsi="Arial" w:cs="Arial"/>
          <w:sz w:val="24"/>
          <w:szCs w:val="24"/>
        </w:rPr>
        <w:t>SA Proclamation R</w:t>
      </w:r>
      <w:r w:rsidR="009C1AFE" w:rsidRPr="00AC3980">
        <w:rPr>
          <w:rFonts w:ascii="Arial" w:hAnsi="Arial" w:cs="Arial"/>
          <w:sz w:val="24"/>
          <w:szCs w:val="24"/>
        </w:rPr>
        <w:t xml:space="preserve"> 192 of 15 February 1974 applied all the provisions of s 18 of Proclamation 15 of 1928, and the regulations made under GN 70 of 1954</w:t>
      </w:r>
      <w:r w:rsidR="00DB2DCA" w:rsidRPr="00AC3980">
        <w:rPr>
          <w:rFonts w:ascii="Arial" w:hAnsi="Arial" w:cs="Arial"/>
          <w:sz w:val="24"/>
          <w:szCs w:val="24"/>
        </w:rPr>
        <w:t>,</w:t>
      </w:r>
      <w:r w:rsidR="009C1AFE" w:rsidRPr="00AC3980">
        <w:rPr>
          <w:rFonts w:ascii="Arial" w:hAnsi="Arial" w:cs="Arial"/>
          <w:sz w:val="24"/>
          <w:szCs w:val="24"/>
        </w:rPr>
        <w:t xml:space="preserve"> to all of South West Africa with the exception of Ovambo, Kavango and Caprivi.  As a result </w:t>
      </w:r>
      <w:r w:rsidR="00C67F67" w:rsidRPr="00AC3980">
        <w:rPr>
          <w:rFonts w:ascii="Arial" w:hAnsi="Arial" w:cs="Arial"/>
          <w:sz w:val="24"/>
          <w:szCs w:val="24"/>
        </w:rPr>
        <w:t>only ss 17(6), 18(3) and 18(9) applied to Ovambo before the transfer proclamation</w:t>
      </w:r>
      <w:r w:rsidR="00DB2DCA" w:rsidRPr="00AC3980">
        <w:rPr>
          <w:rFonts w:ascii="Arial" w:hAnsi="Arial" w:cs="Arial"/>
          <w:sz w:val="24"/>
          <w:szCs w:val="24"/>
        </w:rPr>
        <w:t xml:space="preserve"> 19 of 1978 was issued</w:t>
      </w:r>
      <w:r w:rsidR="00C67F67" w:rsidRPr="00AC3980">
        <w:rPr>
          <w:rFonts w:ascii="Arial" w:hAnsi="Arial" w:cs="Arial"/>
          <w:sz w:val="24"/>
          <w:szCs w:val="24"/>
        </w:rPr>
        <w:t xml:space="preserve">. </w:t>
      </w:r>
    </w:p>
    <w:p w:rsidR="008D3181" w:rsidRDefault="008D3181" w:rsidP="00AC3980">
      <w:pPr>
        <w:spacing w:after="0" w:line="480" w:lineRule="auto"/>
        <w:jc w:val="both"/>
        <w:rPr>
          <w:rFonts w:ascii="Arial" w:hAnsi="Arial" w:cs="Arial"/>
          <w:sz w:val="24"/>
          <w:szCs w:val="24"/>
        </w:rPr>
      </w:pPr>
    </w:p>
    <w:p w:rsidR="008D4775" w:rsidRPr="00AC3980" w:rsidRDefault="000311C4" w:rsidP="00AC3980">
      <w:pPr>
        <w:pStyle w:val="ListParagraph"/>
        <w:numPr>
          <w:ilvl w:val="0"/>
          <w:numId w:val="5"/>
        </w:numPr>
        <w:spacing w:after="0" w:line="480" w:lineRule="auto"/>
        <w:ind w:left="0" w:firstLine="0"/>
        <w:jc w:val="both"/>
        <w:rPr>
          <w:rFonts w:ascii="Arial" w:hAnsi="Arial" w:cs="Arial"/>
          <w:sz w:val="24"/>
          <w:szCs w:val="24"/>
        </w:rPr>
      </w:pPr>
      <w:r w:rsidRPr="00AC3980">
        <w:rPr>
          <w:rFonts w:ascii="Arial" w:hAnsi="Arial" w:cs="Arial"/>
          <w:sz w:val="24"/>
          <w:szCs w:val="24"/>
        </w:rPr>
        <w:t>Proclamation AG 19 of 1978</w:t>
      </w:r>
      <w:r w:rsidR="00C37A83" w:rsidRPr="00AC3980">
        <w:rPr>
          <w:rFonts w:ascii="Arial" w:hAnsi="Arial" w:cs="Arial"/>
          <w:sz w:val="24"/>
          <w:szCs w:val="24"/>
        </w:rPr>
        <w:t>,</w:t>
      </w:r>
      <w:r w:rsidRPr="00AC3980">
        <w:rPr>
          <w:rFonts w:ascii="Arial" w:hAnsi="Arial" w:cs="Arial"/>
          <w:sz w:val="24"/>
          <w:szCs w:val="24"/>
        </w:rPr>
        <w:t xml:space="preserve"> transfer</w:t>
      </w:r>
      <w:r w:rsidR="00C37A83" w:rsidRPr="00AC3980">
        <w:rPr>
          <w:rFonts w:ascii="Arial" w:hAnsi="Arial" w:cs="Arial"/>
          <w:sz w:val="24"/>
          <w:szCs w:val="24"/>
        </w:rPr>
        <w:t xml:space="preserve">red, </w:t>
      </w:r>
      <w:r w:rsidR="00C37A83" w:rsidRPr="00AC3980">
        <w:rPr>
          <w:rFonts w:ascii="Arial" w:hAnsi="Arial" w:cs="Arial"/>
          <w:i/>
          <w:sz w:val="24"/>
          <w:szCs w:val="24"/>
        </w:rPr>
        <w:t xml:space="preserve">inter alia, </w:t>
      </w:r>
      <w:r w:rsidRPr="00AC3980">
        <w:rPr>
          <w:rFonts w:ascii="Arial" w:hAnsi="Arial" w:cs="Arial"/>
          <w:sz w:val="24"/>
          <w:szCs w:val="24"/>
        </w:rPr>
        <w:t xml:space="preserve">the provisions </w:t>
      </w:r>
      <w:r w:rsidR="00C37A83" w:rsidRPr="00AC3980">
        <w:rPr>
          <w:rFonts w:ascii="Arial" w:hAnsi="Arial" w:cs="Arial"/>
          <w:sz w:val="24"/>
          <w:szCs w:val="24"/>
        </w:rPr>
        <w:t>of Act 18 of 1936, an Act which had</w:t>
      </w:r>
      <w:r w:rsidR="00DB2DCA" w:rsidRPr="00AC3980">
        <w:rPr>
          <w:rFonts w:ascii="Arial" w:hAnsi="Arial" w:cs="Arial"/>
          <w:sz w:val="24"/>
          <w:szCs w:val="24"/>
        </w:rPr>
        <w:t>, until then,</w:t>
      </w:r>
      <w:r w:rsidR="00C37A83" w:rsidRPr="00AC3980">
        <w:rPr>
          <w:rFonts w:ascii="Arial" w:hAnsi="Arial" w:cs="Arial"/>
          <w:sz w:val="24"/>
          <w:szCs w:val="24"/>
        </w:rPr>
        <w:t xml:space="preserve"> only applied to the Republic of South Africa, to apply to the then South West Africa.  This also br</w:t>
      </w:r>
      <w:r w:rsidR="008D4775" w:rsidRPr="00AC3980">
        <w:rPr>
          <w:rFonts w:ascii="Arial" w:hAnsi="Arial" w:cs="Arial"/>
          <w:sz w:val="24"/>
          <w:szCs w:val="24"/>
        </w:rPr>
        <w:t>o</w:t>
      </w:r>
      <w:r w:rsidR="00C37A83" w:rsidRPr="00AC3980">
        <w:rPr>
          <w:rFonts w:ascii="Arial" w:hAnsi="Arial" w:cs="Arial"/>
          <w:sz w:val="24"/>
          <w:szCs w:val="24"/>
        </w:rPr>
        <w:t>ught into</w:t>
      </w:r>
      <w:r w:rsidR="008D4775" w:rsidRPr="00AC3980">
        <w:rPr>
          <w:rFonts w:ascii="Arial" w:hAnsi="Arial" w:cs="Arial"/>
          <w:sz w:val="24"/>
          <w:szCs w:val="24"/>
        </w:rPr>
        <w:t xml:space="preserve"> </w:t>
      </w:r>
      <w:r w:rsidR="00C37A83" w:rsidRPr="00AC3980">
        <w:rPr>
          <w:rFonts w:ascii="Arial" w:hAnsi="Arial" w:cs="Arial"/>
          <w:sz w:val="24"/>
          <w:szCs w:val="24"/>
        </w:rPr>
        <w:t>play the regulations made in terms of that Act.</w:t>
      </w:r>
      <w:r w:rsidR="00787C01" w:rsidRPr="00AC3980">
        <w:rPr>
          <w:rFonts w:ascii="Arial" w:hAnsi="Arial" w:cs="Arial"/>
          <w:sz w:val="24"/>
          <w:szCs w:val="24"/>
        </w:rPr>
        <w:t xml:space="preserve"> (See the regulations promulgated by Proclamation No. R 188 of 11 July 1969) (the 1969 regulations)</w:t>
      </w:r>
      <w:r w:rsidR="00014F8E">
        <w:rPr>
          <w:rFonts w:ascii="Arial" w:hAnsi="Arial" w:cs="Arial"/>
          <w:sz w:val="24"/>
          <w:szCs w:val="24"/>
        </w:rPr>
        <w:t>.</w:t>
      </w:r>
      <w:r w:rsidR="006754B7" w:rsidRPr="00AC3980">
        <w:rPr>
          <w:rFonts w:ascii="Arial" w:hAnsi="Arial" w:cs="Arial"/>
          <w:sz w:val="24"/>
          <w:szCs w:val="24"/>
        </w:rPr>
        <w:t xml:space="preserve"> This is made clear by s</w:t>
      </w:r>
      <w:r w:rsidR="008D4775" w:rsidRPr="00AC3980">
        <w:rPr>
          <w:rFonts w:ascii="Arial" w:hAnsi="Arial" w:cs="Arial"/>
          <w:sz w:val="24"/>
          <w:szCs w:val="24"/>
        </w:rPr>
        <w:t xml:space="preserve"> </w:t>
      </w:r>
      <w:r w:rsidR="00E949BF" w:rsidRPr="00AC3980">
        <w:rPr>
          <w:rFonts w:ascii="Arial" w:hAnsi="Arial" w:cs="Arial"/>
          <w:sz w:val="24"/>
          <w:szCs w:val="24"/>
        </w:rPr>
        <w:t>1(2) of the</w:t>
      </w:r>
      <w:r w:rsidR="00C67F67" w:rsidRPr="00AC3980">
        <w:rPr>
          <w:rFonts w:ascii="Arial" w:hAnsi="Arial" w:cs="Arial"/>
          <w:sz w:val="24"/>
          <w:szCs w:val="24"/>
        </w:rPr>
        <w:t xml:space="preserve"> transfer </w:t>
      </w:r>
      <w:r w:rsidR="008D4775" w:rsidRPr="00AC3980">
        <w:rPr>
          <w:rFonts w:ascii="Arial" w:hAnsi="Arial" w:cs="Arial"/>
          <w:sz w:val="24"/>
          <w:szCs w:val="24"/>
        </w:rPr>
        <w:t>Proclamation which provides as follows:</w:t>
      </w:r>
    </w:p>
    <w:p w:rsidR="00AC3980" w:rsidRDefault="00AC3980" w:rsidP="008D3181">
      <w:pPr>
        <w:spacing w:after="0" w:line="480" w:lineRule="auto"/>
        <w:jc w:val="both"/>
        <w:rPr>
          <w:rFonts w:ascii="Arial" w:hAnsi="Arial" w:cs="Arial"/>
          <w:sz w:val="24"/>
          <w:szCs w:val="24"/>
        </w:rPr>
      </w:pPr>
    </w:p>
    <w:p w:rsidR="00BC0281" w:rsidRPr="00B8788E" w:rsidRDefault="00B8788E" w:rsidP="00B8788E">
      <w:pPr>
        <w:spacing w:after="0" w:line="360" w:lineRule="auto"/>
        <w:ind w:left="720"/>
        <w:jc w:val="both"/>
        <w:rPr>
          <w:rFonts w:ascii="Arial" w:hAnsi="Arial" w:cs="Arial"/>
        </w:rPr>
      </w:pPr>
      <w:r w:rsidRPr="00B8788E">
        <w:rPr>
          <w:rFonts w:ascii="Arial" w:hAnsi="Arial" w:cs="Arial"/>
        </w:rPr>
        <w:t>'</w:t>
      </w:r>
      <w:r w:rsidR="008D4775" w:rsidRPr="00B8788E">
        <w:rPr>
          <w:rFonts w:ascii="Arial" w:hAnsi="Arial" w:cs="Arial"/>
        </w:rPr>
        <w:t>A reference in this Proclamation to any particular law, shall be construed as including a reference to a regulation, rule or other enactment made</w:t>
      </w:r>
      <w:r w:rsidRPr="00B8788E">
        <w:rPr>
          <w:rFonts w:ascii="Arial" w:hAnsi="Arial" w:cs="Arial"/>
        </w:rPr>
        <w:t xml:space="preserve"> under or relating to that law.'</w:t>
      </w:r>
    </w:p>
    <w:p w:rsidR="008D3181" w:rsidRDefault="008D3181" w:rsidP="008D3181">
      <w:pPr>
        <w:spacing w:after="0" w:line="480" w:lineRule="auto"/>
        <w:jc w:val="both"/>
        <w:rPr>
          <w:rFonts w:ascii="Arial" w:hAnsi="Arial" w:cs="Arial"/>
          <w:sz w:val="24"/>
          <w:szCs w:val="24"/>
        </w:rPr>
      </w:pPr>
    </w:p>
    <w:p w:rsidR="00D53AB3" w:rsidRPr="00AC3980" w:rsidRDefault="00A50720" w:rsidP="00AC3980">
      <w:pPr>
        <w:pStyle w:val="ListParagraph"/>
        <w:numPr>
          <w:ilvl w:val="0"/>
          <w:numId w:val="5"/>
        </w:numPr>
        <w:spacing w:after="0" w:line="480" w:lineRule="auto"/>
        <w:ind w:left="0" w:firstLine="0"/>
        <w:jc w:val="both"/>
        <w:rPr>
          <w:rFonts w:ascii="Arial" w:hAnsi="Arial" w:cs="Arial"/>
          <w:sz w:val="24"/>
          <w:szCs w:val="24"/>
        </w:rPr>
      </w:pPr>
      <w:r w:rsidRPr="00AC3980">
        <w:rPr>
          <w:rFonts w:ascii="Arial" w:hAnsi="Arial" w:cs="Arial"/>
          <w:sz w:val="24"/>
          <w:szCs w:val="24"/>
        </w:rPr>
        <w:t>After the Independe</w:t>
      </w:r>
      <w:r w:rsidR="007B15DB">
        <w:rPr>
          <w:rFonts w:ascii="Arial" w:hAnsi="Arial" w:cs="Arial"/>
          <w:sz w:val="24"/>
          <w:szCs w:val="24"/>
        </w:rPr>
        <w:t>nce of Namibia the Constitution,</w:t>
      </w:r>
      <w:r w:rsidRPr="00AC3980">
        <w:rPr>
          <w:rFonts w:ascii="Arial" w:hAnsi="Arial" w:cs="Arial"/>
          <w:sz w:val="24"/>
          <w:szCs w:val="24"/>
        </w:rPr>
        <w:t xml:space="preserve"> </w:t>
      </w:r>
      <w:r w:rsidR="00B8788E">
        <w:rPr>
          <w:rFonts w:ascii="Arial" w:hAnsi="Arial" w:cs="Arial"/>
          <w:sz w:val="24"/>
          <w:szCs w:val="24"/>
        </w:rPr>
        <w:t>Art</w:t>
      </w:r>
      <w:r w:rsidRPr="00AC3980">
        <w:rPr>
          <w:rFonts w:ascii="Arial" w:hAnsi="Arial" w:cs="Arial"/>
          <w:sz w:val="24"/>
          <w:szCs w:val="24"/>
        </w:rPr>
        <w:t xml:space="preserve"> 100, vested th</w:t>
      </w:r>
      <w:r w:rsidR="00602581" w:rsidRPr="00AC3980">
        <w:rPr>
          <w:rFonts w:ascii="Arial" w:hAnsi="Arial" w:cs="Arial"/>
          <w:sz w:val="24"/>
          <w:szCs w:val="24"/>
        </w:rPr>
        <w:t>e ownership of all land that had</w:t>
      </w:r>
      <w:r w:rsidRPr="00AC3980">
        <w:rPr>
          <w:rFonts w:ascii="Arial" w:hAnsi="Arial" w:cs="Arial"/>
          <w:sz w:val="24"/>
          <w:szCs w:val="24"/>
        </w:rPr>
        <w:t xml:space="preserve"> not previously</w:t>
      </w:r>
      <w:r w:rsidR="00602581" w:rsidRPr="00AC3980">
        <w:rPr>
          <w:rFonts w:ascii="Arial" w:hAnsi="Arial" w:cs="Arial"/>
          <w:sz w:val="24"/>
          <w:szCs w:val="24"/>
        </w:rPr>
        <w:t xml:space="preserve"> been lawfully</w:t>
      </w:r>
      <w:r w:rsidRPr="00AC3980">
        <w:rPr>
          <w:rFonts w:ascii="Arial" w:hAnsi="Arial" w:cs="Arial"/>
          <w:sz w:val="24"/>
          <w:szCs w:val="24"/>
        </w:rPr>
        <w:t xml:space="preserve"> owned, in the Government of Namibia. See in this regard also Schedule 5 of the Constitution. The Constitution took effect on</w:t>
      </w:r>
      <w:r w:rsidR="00DB2DCA" w:rsidRPr="00AC3980">
        <w:rPr>
          <w:rFonts w:ascii="Arial" w:hAnsi="Arial" w:cs="Arial"/>
          <w:sz w:val="24"/>
          <w:szCs w:val="24"/>
        </w:rPr>
        <w:t xml:space="preserve"> 21 March </w:t>
      </w:r>
      <w:r w:rsidRPr="00AC3980">
        <w:rPr>
          <w:rFonts w:ascii="Arial" w:hAnsi="Arial" w:cs="Arial"/>
          <w:sz w:val="24"/>
          <w:szCs w:val="24"/>
        </w:rPr>
        <w:t>1990, the day of Namibia</w:t>
      </w:r>
      <w:r w:rsidR="00D53AB3" w:rsidRPr="00AC3980">
        <w:rPr>
          <w:rFonts w:ascii="Arial" w:hAnsi="Arial" w:cs="Arial"/>
          <w:sz w:val="24"/>
          <w:szCs w:val="24"/>
        </w:rPr>
        <w:t>’s</w:t>
      </w:r>
      <w:r w:rsidRPr="00AC3980">
        <w:rPr>
          <w:rFonts w:ascii="Arial" w:hAnsi="Arial" w:cs="Arial"/>
          <w:sz w:val="24"/>
          <w:szCs w:val="24"/>
        </w:rPr>
        <w:t xml:space="preserve"> </w:t>
      </w:r>
      <w:r w:rsidR="00D53AB3" w:rsidRPr="00AC3980">
        <w:rPr>
          <w:rFonts w:ascii="Arial" w:hAnsi="Arial" w:cs="Arial"/>
          <w:sz w:val="24"/>
          <w:szCs w:val="24"/>
        </w:rPr>
        <w:t>Independence. A further development in this regard was brought about by the Communal Land Ref</w:t>
      </w:r>
      <w:r w:rsidR="002931FE">
        <w:rPr>
          <w:rFonts w:ascii="Arial" w:hAnsi="Arial" w:cs="Arial"/>
          <w:sz w:val="24"/>
          <w:szCs w:val="24"/>
        </w:rPr>
        <w:t xml:space="preserve">orm Act, 2002 (Act 5 of 2002). </w:t>
      </w:r>
      <w:r w:rsidR="00D53AB3" w:rsidRPr="00AC3980">
        <w:rPr>
          <w:rFonts w:ascii="Arial" w:hAnsi="Arial" w:cs="Arial"/>
          <w:sz w:val="24"/>
          <w:szCs w:val="24"/>
        </w:rPr>
        <w:t>In terms of s 17(1) all communal land areas shall vest in the State to be held in trust for the benefit of the traditional communities residing in those areas. This included Owamboland.</w:t>
      </w:r>
      <w:r w:rsidR="00AA0ECB" w:rsidRPr="00AC3980">
        <w:rPr>
          <w:rFonts w:ascii="Arial" w:hAnsi="Arial" w:cs="Arial"/>
          <w:sz w:val="24"/>
          <w:szCs w:val="24"/>
        </w:rPr>
        <w:t xml:space="preserve"> See Schedule 1.</w:t>
      </w:r>
    </w:p>
    <w:p w:rsidR="008D3181" w:rsidRDefault="008D3181" w:rsidP="00AC3980">
      <w:pPr>
        <w:spacing w:after="0" w:line="480" w:lineRule="auto"/>
        <w:jc w:val="both"/>
        <w:rPr>
          <w:rFonts w:ascii="Arial" w:hAnsi="Arial" w:cs="Arial"/>
          <w:sz w:val="24"/>
          <w:szCs w:val="24"/>
        </w:rPr>
      </w:pPr>
    </w:p>
    <w:p w:rsidR="00AA0ECB" w:rsidRPr="00AC3980" w:rsidRDefault="00B8788E" w:rsidP="00AC3980">
      <w:pPr>
        <w:pStyle w:val="ListParagraph"/>
        <w:numPr>
          <w:ilvl w:val="0"/>
          <w:numId w:val="5"/>
        </w:numPr>
        <w:spacing w:after="0" w:line="480" w:lineRule="auto"/>
        <w:ind w:left="0" w:firstLine="0"/>
        <w:jc w:val="both"/>
        <w:rPr>
          <w:rFonts w:ascii="Arial" w:hAnsi="Arial" w:cs="Arial"/>
          <w:sz w:val="24"/>
          <w:szCs w:val="24"/>
        </w:rPr>
      </w:pPr>
      <w:r>
        <w:rPr>
          <w:rFonts w:ascii="Arial" w:hAnsi="Arial" w:cs="Arial"/>
          <w:sz w:val="24"/>
          <w:szCs w:val="24"/>
        </w:rPr>
        <w:t>T</w:t>
      </w:r>
      <w:r w:rsidR="00AA0ECB" w:rsidRPr="00AC3980">
        <w:rPr>
          <w:rFonts w:ascii="Arial" w:hAnsi="Arial" w:cs="Arial"/>
          <w:sz w:val="24"/>
          <w:szCs w:val="24"/>
        </w:rPr>
        <w:t>his Act further provides that where a local authority is situated or established within the boundaries of any communal area the land comprising such local authority a</w:t>
      </w:r>
      <w:r w:rsidR="005453FC">
        <w:rPr>
          <w:rFonts w:ascii="Arial" w:hAnsi="Arial" w:cs="Arial"/>
          <w:sz w:val="24"/>
          <w:szCs w:val="24"/>
        </w:rPr>
        <w:t>rea shall not be communal land.</w:t>
      </w:r>
      <w:r w:rsidR="00AA0ECB" w:rsidRPr="00AC3980">
        <w:rPr>
          <w:rFonts w:ascii="Arial" w:hAnsi="Arial" w:cs="Arial"/>
          <w:sz w:val="24"/>
          <w:szCs w:val="24"/>
        </w:rPr>
        <w:t xml:space="preserve"> Read with the provisions of the Local Authorities Act, 1992 (Act 23 of 1992) the ownership in such land</w:t>
      </w:r>
      <w:r w:rsidR="00242C45" w:rsidRPr="00AC3980">
        <w:rPr>
          <w:rFonts w:ascii="Arial" w:hAnsi="Arial" w:cs="Arial"/>
          <w:sz w:val="24"/>
          <w:szCs w:val="24"/>
        </w:rPr>
        <w:t xml:space="preserve"> shall vest</w:t>
      </w:r>
      <w:r w:rsidR="00AA0ECB" w:rsidRPr="00AC3980">
        <w:rPr>
          <w:rFonts w:ascii="Arial" w:hAnsi="Arial" w:cs="Arial"/>
          <w:sz w:val="24"/>
          <w:szCs w:val="24"/>
        </w:rPr>
        <w:t xml:space="preserve"> in the particular local authority.</w:t>
      </w:r>
    </w:p>
    <w:p w:rsidR="008D3181" w:rsidRDefault="008D3181" w:rsidP="00AC3980">
      <w:pPr>
        <w:spacing w:after="0" w:line="480" w:lineRule="auto"/>
        <w:jc w:val="both"/>
        <w:rPr>
          <w:rFonts w:ascii="Arial" w:hAnsi="Arial" w:cs="Arial"/>
          <w:sz w:val="24"/>
          <w:szCs w:val="24"/>
        </w:rPr>
      </w:pPr>
    </w:p>
    <w:p w:rsidR="00371ACF" w:rsidRPr="00AC3980" w:rsidRDefault="00AA0ECB" w:rsidP="00AC3980">
      <w:pPr>
        <w:pStyle w:val="ListParagraph"/>
        <w:numPr>
          <w:ilvl w:val="0"/>
          <w:numId w:val="5"/>
        </w:numPr>
        <w:spacing w:after="0" w:line="480" w:lineRule="auto"/>
        <w:ind w:left="0" w:firstLine="0"/>
        <w:jc w:val="both"/>
        <w:rPr>
          <w:rFonts w:ascii="Arial" w:hAnsi="Arial" w:cs="Arial"/>
          <w:sz w:val="24"/>
          <w:szCs w:val="24"/>
        </w:rPr>
      </w:pPr>
      <w:r w:rsidRPr="00AC3980">
        <w:rPr>
          <w:rFonts w:ascii="Arial" w:hAnsi="Arial" w:cs="Arial"/>
          <w:sz w:val="24"/>
          <w:szCs w:val="24"/>
        </w:rPr>
        <w:t xml:space="preserve">As far as is relevant to this case ss </w:t>
      </w:r>
      <w:r w:rsidR="008D655B" w:rsidRPr="00AC3980">
        <w:rPr>
          <w:rFonts w:ascii="Arial" w:hAnsi="Arial" w:cs="Arial"/>
          <w:sz w:val="24"/>
          <w:szCs w:val="24"/>
        </w:rPr>
        <w:t>18(1), 18(2) and 18(9) and GN</w:t>
      </w:r>
      <w:r w:rsidR="00DA5D01" w:rsidRPr="00AC3980">
        <w:rPr>
          <w:rFonts w:ascii="Arial" w:hAnsi="Arial" w:cs="Arial"/>
          <w:sz w:val="24"/>
          <w:szCs w:val="24"/>
        </w:rPr>
        <w:t xml:space="preserve"> 70 of 1954 were declared unconstitutional in the case of  </w:t>
      </w:r>
      <w:r w:rsidR="00B8788E">
        <w:rPr>
          <w:rFonts w:ascii="Arial" w:hAnsi="Arial" w:cs="Arial"/>
          <w:i/>
          <w:sz w:val="24"/>
          <w:szCs w:val="24"/>
        </w:rPr>
        <w:t>Berendt &amp;</w:t>
      </w:r>
      <w:r w:rsidR="00DA5D01" w:rsidRPr="00AC3980">
        <w:rPr>
          <w:rFonts w:ascii="Arial" w:hAnsi="Arial" w:cs="Arial"/>
          <w:i/>
          <w:sz w:val="24"/>
          <w:szCs w:val="24"/>
        </w:rPr>
        <w:t xml:space="preserve"> </w:t>
      </w:r>
      <w:r w:rsidR="00B8788E">
        <w:rPr>
          <w:rFonts w:ascii="Arial" w:hAnsi="Arial" w:cs="Arial"/>
          <w:i/>
          <w:sz w:val="24"/>
          <w:szCs w:val="24"/>
        </w:rPr>
        <w:t>a</w:t>
      </w:r>
      <w:r w:rsidR="00DA5D01" w:rsidRPr="00AC3980">
        <w:rPr>
          <w:rFonts w:ascii="Arial" w:hAnsi="Arial" w:cs="Arial"/>
          <w:i/>
          <w:sz w:val="24"/>
          <w:szCs w:val="24"/>
        </w:rPr>
        <w:t xml:space="preserve">nother v Stuurman </w:t>
      </w:r>
      <w:r w:rsidR="00B8788E">
        <w:rPr>
          <w:rFonts w:ascii="Arial" w:hAnsi="Arial" w:cs="Arial"/>
          <w:i/>
          <w:sz w:val="24"/>
          <w:szCs w:val="24"/>
        </w:rPr>
        <w:t>&amp;</w:t>
      </w:r>
      <w:r w:rsidR="00DA5D01" w:rsidRPr="00AC3980">
        <w:rPr>
          <w:rFonts w:ascii="Arial" w:hAnsi="Arial" w:cs="Arial"/>
          <w:i/>
          <w:sz w:val="24"/>
          <w:szCs w:val="24"/>
        </w:rPr>
        <w:t xml:space="preserve"> </w:t>
      </w:r>
      <w:r w:rsidR="00B8788E">
        <w:rPr>
          <w:rFonts w:ascii="Arial" w:hAnsi="Arial" w:cs="Arial"/>
          <w:i/>
          <w:sz w:val="24"/>
          <w:szCs w:val="24"/>
        </w:rPr>
        <w:t>o</w:t>
      </w:r>
      <w:r w:rsidR="00DA5D01" w:rsidRPr="00AC3980">
        <w:rPr>
          <w:rFonts w:ascii="Arial" w:hAnsi="Arial" w:cs="Arial"/>
          <w:i/>
          <w:sz w:val="24"/>
          <w:szCs w:val="24"/>
        </w:rPr>
        <w:t xml:space="preserve">thers </w:t>
      </w:r>
      <w:r w:rsidR="00DA5D01" w:rsidRPr="00AC3980">
        <w:rPr>
          <w:rFonts w:ascii="Arial" w:hAnsi="Arial" w:cs="Arial"/>
          <w:sz w:val="24"/>
          <w:szCs w:val="24"/>
        </w:rPr>
        <w:t xml:space="preserve">2003 NR 81 (HC). The order granted was </w:t>
      </w:r>
      <w:r w:rsidR="00B6199C" w:rsidRPr="00AC3980">
        <w:rPr>
          <w:rFonts w:ascii="Arial" w:hAnsi="Arial" w:cs="Arial"/>
          <w:sz w:val="24"/>
          <w:szCs w:val="24"/>
        </w:rPr>
        <w:t xml:space="preserve">postponed till </w:t>
      </w:r>
      <w:r w:rsidR="008D655B" w:rsidRPr="00AC3980">
        <w:rPr>
          <w:rFonts w:ascii="Arial" w:hAnsi="Arial" w:cs="Arial"/>
          <w:sz w:val="24"/>
          <w:szCs w:val="24"/>
        </w:rPr>
        <w:t>30 December 2005 to afford Parliament an opportunity to correct any defect in the said law. (See Art 25(1</w:t>
      </w:r>
      <w:proofErr w:type="gramStart"/>
      <w:r w:rsidR="008D655B" w:rsidRPr="00AC3980">
        <w:rPr>
          <w:rFonts w:ascii="Arial" w:hAnsi="Arial" w:cs="Arial"/>
          <w:sz w:val="24"/>
          <w:szCs w:val="24"/>
        </w:rPr>
        <w:t>)</w:t>
      </w:r>
      <w:r w:rsidR="008D655B" w:rsidRPr="00B8788E">
        <w:rPr>
          <w:rFonts w:ascii="Arial" w:hAnsi="Arial" w:cs="Arial"/>
          <w:i/>
          <w:sz w:val="24"/>
          <w:szCs w:val="24"/>
        </w:rPr>
        <w:t>(</w:t>
      </w:r>
      <w:proofErr w:type="gramEnd"/>
      <w:r w:rsidR="008D655B" w:rsidRPr="00B8788E">
        <w:rPr>
          <w:rFonts w:ascii="Arial" w:hAnsi="Arial" w:cs="Arial"/>
          <w:i/>
          <w:sz w:val="24"/>
          <w:szCs w:val="24"/>
        </w:rPr>
        <w:t>a)</w:t>
      </w:r>
      <w:r w:rsidR="008D655B" w:rsidRPr="00AC3980">
        <w:rPr>
          <w:rFonts w:ascii="Arial" w:hAnsi="Arial" w:cs="Arial"/>
          <w:sz w:val="24"/>
          <w:szCs w:val="24"/>
        </w:rPr>
        <w:t xml:space="preserve"> of the </w:t>
      </w:r>
      <w:r w:rsidR="00014F8E">
        <w:rPr>
          <w:rFonts w:ascii="Arial" w:hAnsi="Arial" w:cs="Arial"/>
          <w:sz w:val="24"/>
          <w:szCs w:val="24"/>
        </w:rPr>
        <w:t xml:space="preserve">Namibian </w:t>
      </w:r>
      <w:r w:rsidR="008D655B" w:rsidRPr="00AC3980">
        <w:rPr>
          <w:rFonts w:ascii="Arial" w:hAnsi="Arial" w:cs="Arial"/>
          <w:sz w:val="24"/>
          <w:szCs w:val="24"/>
        </w:rPr>
        <w:t>Constitution).</w:t>
      </w:r>
    </w:p>
    <w:p w:rsidR="008D3181" w:rsidRDefault="008D3181" w:rsidP="00AC3980">
      <w:pPr>
        <w:spacing w:after="0" w:line="480" w:lineRule="auto"/>
        <w:jc w:val="both"/>
        <w:rPr>
          <w:rFonts w:ascii="Arial" w:hAnsi="Arial" w:cs="Arial"/>
          <w:sz w:val="24"/>
          <w:szCs w:val="24"/>
        </w:rPr>
      </w:pPr>
    </w:p>
    <w:p w:rsidR="005D67F0" w:rsidRPr="00AC3980" w:rsidRDefault="005D67F0" w:rsidP="00AC3980">
      <w:pPr>
        <w:pStyle w:val="ListParagraph"/>
        <w:numPr>
          <w:ilvl w:val="0"/>
          <w:numId w:val="5"/>
        </w:numPr>
        <w:spacing w:after="0" w:line="480" w:lineRule="auto"/>
        <w:ind w:left="0" w:firstLine="0"/>
        <w:jc w:val="both"/>
        <w:rPr>
          <w:rFonts w:ascii="Arial" w:hAnsi="Arial" w:cs="Arial"/>
          <w:sz w:val="24"/>
          <w:szCs w:val="24"/>
        </w:rPr>
      </w:pPr>
      <w:r w:rsidRPr="00AC3980">
        <w:rPr>
          <w:rFonts w:ascii="Arial" w:hAnsi="Arial" w:cs="Arial"/>
          <w:sz w:val="24"/>
          <w:szCs w:val="24"/>
        </w:rPr>
        <w:t>In turn the 1969 regulations were repealed by</w:t>
      </w:r>
      <w:r w:rsidR="008D655B" w:rsidRPr="00AC3980">
        <w:rPr>
          <w:rFonts w:ascii="Arial" w:hAnsi="Arial" w:cs="Arial"/>
          <w:sz w:val="24"/>
          <w:szCs w:val="24"/>
        </w:rPr>
        <w:t xml:space="preserve"> R38 of</w:t>
      </w:r>
      <w:r w:rsidRPr="00AC3980">
        <w:rPr>
          <w:rFonts w:ascii="Arial" w:hAnsi="Arial" w:cs="Arial"/>
          <w:sz w:val="24"/>
          <w:szCs w:val="24"/>
        </w:rPr>
        <w:t xml:space="preserve"> the regulations made in terms of the Communal Land</w:t>
      </w:r>
      <w:r w:rsidR="008D655B" w:rsidRPr="00AC3980">
        <w:rPr>
          <w:rFonts w:ascii="Arial" w:hAnsi="Arial" w:cs="Arial"/>
          <w:sz w:val="24"/>
          <w:szCs w:val="24"/>
        </w:rPr>
        <w:t xml:space="preserve"> Reform Act, Act 5 of 2002.</w:t>
      </w:r>
    </w:p>
    <w:p w:rsidR="008D3181" w:rsidRDefault="008D3181" w:rsidP="00AC3980">
      <w:pPr>
        <w:spacing w:after="0" w:line="480" w:lineRule="auto"/>
        <w:jc w:val="both"/>
        <w:rPr>
          <w:rFonts w:ascii="Arial" w:hAnsi="Arial" w:cs="Arial"/>
          <w:sz w:val="24"/>
          <w:szCs w:val="24"/>
        </w:rPr>
      </w:pPr>
    </w:p>
    <w:p w:rsidR="005D67F0" w:rsidRPr="00AC3980" w:rsidRDefault="00AC3980" w:rsidP="00AC3980">
      <w:pPr>
        <w:pStyle w:val="ListParagraph"/>
        <w:numPr>
          <w:ilvl w:val="0"/>
          <w:numId w:val="5"/>
        </w:numPr>
        <w:spacing w:after="0" w:line="480" w:lineRule="auto"/>
        <w:ind w:left="0" w:firstLine="0"/>
        <w:jc w:val="both"/>
        <w:rPr>
          <w:rFonts w:ascii="Arial" w:hAnsi="Arial" w:cs="Arial"/>
          <w:sz w:val="24"/>
          <w:szCs w:val="24"/>
        </w:rPr>
      </w:pPr>
      <w:r>
        <w:rPr>
          <w:rFonts w:ascii="Arial" w:hAnsi="Arial" w:cs="Arial"/>
          <w:sz w:val="24"/>
          <w:szCs w:val="24"/>
        </w:rPr>
        <w:t>A</w:t>
      </w:r>
      <w:r w:rsidR="008D655B" w:rsidRPr="00AC3980">
        <w:rPr>
          <w:rFonts w:ascii="Arial" w:hAnsi="Arial" w:cs="Arial"/>
          <w:sz w:val="24"/>
          <w:szCs w:val="24"/>
        </w:rPr>
        <w:t>lthough</w:t>
      </w:r>
      <w:r w:rsidR="00014F8E">
        <w:rPr>
          <w:rFonts w:ascii="Arial" w:hAnsi="Arial" w:cs="Arial"/>
          <w:sz w:val="24"/>
          <w:szCs w:val="24"/>
        </w:rPr>
        <w:t xml:space="preserve"> the Estates and Succession </w:t>
      </w:r>
      <w:r w:rsidR="00D53AC1" w:rsidRPr="00AC3980">
        <w:rPr>
          <w:rFonts w:ascii="Arial" w:hAnsi="Arial" w:cs="Arial"/>
          <w:sz w:val="24"/>
          <w:szCs w:val="24"/>
        </w:rPr>
        <w:t>Amendment Act, Act 15 of 2005</w:t>
      </w:r>
      <w:r w:rsidR="00B6199C" w:rsidRPr="00AC3980">
        <w:rPr>
          <w:rFonts w:ascii="Arial" w:hAnsi="Arial" w:cs="Arial"/>
          <w:sz w:val="24"/>
          <w:szCs w:val="24"/>
        </w:rPr>
        <w:t>,</w:t>
      </w:r>
      <w:r w:rsidR="00D53AC1" w:rsidRPr="00AC3980">
        <w:rPr>
          <w:rFonts w:ascii="Arial" w:hAnsi="Arial" w:cs="Arial"/>
          <w:sz w:val="24"/>
          <w:szCs w:val="24"/>
        </w:rPr>
        <w:t xml:space="preserve"> repealed those sections declared unconstitutional by the </w:t>
      </w:r>
      <w:r w:rsidR="00D53AC1" w:rsidRPr="00AC3980">
        <w:rPr>
          <w:rFonts w:ascii="Arial" w:hAnsi="Arial" w:cs="Arial"/>
          <w:i/>
          <w:sz w:val="24"/>
          <w:szCs w:val="24"/>
        </w:rPr>
        <w:t>Ber</w:t>
      </w:r>
      <w:r w:rsidR="00D447A4">
        <w:rPr>
          <w:rFonts w:ascii="Arial" w:hAnsi="Arial" w:cs="Arial"/>
          <w:i/>
          <w:sz w:val="24"/>
          <w:szCs w:val="24"/>
        </w:rPr>
        <w:t>e</w:t>
      </w:r>
      <w:r w:rsidR="00D53AC1" w:rsidRPr="00AC3980">
        <w:rPr>
          <w:rFonts w:ascii="Arial" w:hAnsi="Arial" w:cs="Arial"/>
          <w:i/>
          <w:sz w:val="24"/>
          <w:szCs w:val="24"/>
        </w:rPr>
        <w:t>ndt-</w:t>
      </w:r>
      <w:r w:rsidR="00D53AC1" w:rsidRPr="00AC3980">
        <w:rPr>
          <w:rFonts w:ascii="Arial" w:hAnsi="Arial" w:cs="Arial"/>
          <w:sz w:val="24"/>
          <w:szCs w:val="24"/>
        </w:rPr>
        <w:t>case, (</w:t>
      </w:r>
      <w:r w:rsidR="00D53AC1" w:rsidRPr="00AC3980">
        <w:rPr>
          <w:rFonts w:ascii="Arial" w:hAnsi="Arial" w:cs="Arial"/>
          <w:i/>
          <w:sz w:val="24"/>
          <w:szCs w:val="24"/>
        </w:rPr>
        <w:t>supra)</w:t>
      </w:r>
      <w:r w:rsidR="00B6199C" w:rsidRPr="00AC3980">
        <w:rPr>
          <w:rFonts w:ascii="Arial" w:hAnsi="Arial" w:cs="Arial"/>
          <w:i/>
          <w:sz w:val="24"/>
          <w:szCs w:val="24"/>
        </w:rPr>
        <w:t xml:space="preserve">, </w:t>
      </w:r>
      <w:r w:rsidR="00B6199C" w:rsidRPr="00AC3980">
        <w:rPr>
          <w:rFonts w:ascii="Arial" w:hAnsi="Arial" w:cs="Arial"/>
          <w:sz w:val="24"/>
          <w:szCs w:val="24"/>
        </w:rPr>
        <w:t>namely</w:t>
      </w:r>
      <w:r w:rsidR="00B8788E">
        <w:rPr>
          <w:rFonts w:ascii="Arial" w:hAnsi="Arial" w:cs="Arial"/>
          <w:sz w:val="24"/>
          <w:szCs w:val="24"/>
        </w:rPr>
        <w:t xml:space="preserve"> s</w:t>
      </w:r>
      <w:r w:rsidR="00210F81">
        <w:rPr>
          <w:rFonts w:ascii="Arial" w:hAnsi="Arial" w:cs="Arial"/>
          <w:sz w:val="24"/>
          <w:szCs w:val="24"/>
        </w:rPr>
        <w:t xml:space="preserve">s </w:t>
      </w:r>
      <w:r w:rsidR="00B6199C" w:rsidRPr="00AC3980">
        <w:rPr>
          <w:rFonts w:ascii="Arial" w:hAnsi="Arial" w:cs="Arial"/>
          <w:sz w:val="24"/>
          <w:szCs w:val="24"/>
        </w:rPr>
        <w:t>18(1), 18(2),</w:t>
      </w:r>
      <w:r w:rsidR="00D839DB" w:rsidRPr="00AC3980">
        <w:rPr>
          <w:rFonts w:ascii="Arial" w:hAnsi="Arial" w:cs="Arial"/>
          <w:sz w:val="24"/>
          <w:szCs w:val="24"/>
        </w:rPr>
        <w:t xml:space="preserve"> and</w:t>
      </w:r>
      <w:r w:rsidR="00B6199C" w:rsidRPr="00AC3980">
        <w:rPr>
          <w:rFonts w:ascii="Arial" w:hAnsi="Arial" w:cs="Arial"/>
          <w:sz w:val="24"/>
          <w:szCs w:val="24"/>
        </w:rPr>
        <w:t xml:space="preserve"> 18(9) and</w:t>
      </w:r>
      <w:r w:rsidR="00840B92" w:rsidRPr="00AC3980">
        <w:rPr>
          <w:rFonts w:ascii="Arial" w:hAnsi="Arial" w:cs="Arial"/>
          <w:sz w:val="24"/>
          <w:szCs w:val="24"/>
        </w:rPr>
        <w:t xml:space="preserve"> also s</w:t>
      </w:r>
      <w:r w:rsidR="00B6199C" w:rsidRPr="00AC3980">
        <w:rPr>
          <w:rFonts w:ascii="Arial" w:hAnsi="Arial" w:cs="Arial"/>
          <w:sz w:val="24"/>
          <w:szCs w:val="24"/>
        </w:rPr>
        <w:t xml:space="preserve"> 18(10)</w:t>
      </w:r>
      <w:r w:rsidR="00B6199C" w:rsidRPr="00AC3980">
        <w:rPr>
          <w:rFonts w:ascii="Arial" w:hAnsi="Arial" w:cs="Arial"/>
          <w:i/>
          <w:sz w:val="24"/>
          <w:szCs w:val="24"/>
        </w:rPr>
        <w:t xml:space="preserve"> </w:t>
      </w:r>
      <w:r w:rsidR="00840B92" w:rsidRPr="00AC3980">
        <w:rPr>
          <w:rFonts w:ascii="Arial" w:hAnsi="Arial" w:cs="Arial"/>
          <w:sz w:val="24"/>
          <w:szCs w:val="24"/>
        </w:rPr>
        <w:t xml:space="preserve"> it</w:t>
      </w:r>
      <w:r w:rsidR="00371ACF" w:rsidRPr="00AC3980">
        <w:rPr>
          <w:rFonts w:ascii="Arial" w:hAnsi="Arial" w:cs="Arial"/>
          <w:sz w:val="24"/>
          <w:szCs w:val="24"/>
        </w:rPr>
        <w:t xml:space="preserve"> </w:t>
      </w:r>
      <w:r w:rsidR="009820E0" w:rsidRPr="00AC3980">
        <w:rPr>
          <w:rFonts w:ascii="Arial" w:hAnsi="Arial" w:cs="Arial"/>
          <w:sz w:val="24"/>
          <w:szCs w:val="24"/>
        </w:rPr>
        <w:t>continued to state:</w:t>
      </w:r>
      <w:r w:rsidR="00B6199C" w:rsidRPr="00AC3980">
        <w:rPr>
          <w:rFonts w:ascii="Arial" w:hAnsi="Arial" w:cs="Arial"/>
          <w:sz w:val="24"/>
          <w:szCs w:val="24"/>
        </w:rPr>
        <w:t>:</w:t>
      </w:r>
    </w:p>
    <w:p w:rsidR="008D3181" w:rsidRDefault="008D3181" w:rsidP="008D3181">
      <w:pPr>
        <w:spacing w:after="0" w:line="480" w:lineRule="auto"/>
        <w:jc w:val="both"/>
        <w:rPr>
          <w:rFonts w:ascii="Arial" w:hAnsi="Arial" w:cs="Arial"/>
          <w:sz w:val="24"/>
          <w:szCs w:val="24"/>
        </w:rPr>
      </w:pPr>
    </w:p>
    <w:p w:rsidR="00371ACF" w:rsidRPr="008D3181" w:rsidRDefault="00B8788E" w:rsidP="00B8788E">
      <w:pPr>
        <w:spacing w:after="0" w:line="360" w:lineRule="auto"/>
        <w:ind w:left="720"/>
        <w:jc w:val="both"/>
        <w:rPr>
          <w:rFonts w:ascii="Arial" w:hAnsi="Arial" w:cs="Arial"/>
          <w:sz w:val="24"/>
          <w:szCs w:val="24"/>
        </w:rPr>
      </w:pPr>
      <w:r w:rsidRPr="00B8788E">
        <w:rPr>
          <w:rFonts w:ascii="Arial" w:hAnsi="Arial" w:cs="Arial"/>
        </w:rPr>
        <w:t>'</w:t>
      </w:r>
      <w:r w:rsidR="00371ACF" w:rsidRPr="00B8788E">
        <w:rPr>
          <w:rFonts w:ascii="Arial" w:hAnsi="Arial" w:cs="Arial"/>
        </w:rPr>
        <w:t>Despite the repeal of the provisions referred to in subsection (1), the rules of intestate succession that applied by virtue of these provisions before the date of their appeal continue to be of force in relation to persons to whom the relevant rules would have been applicable had the sai</w:t>
      </w:r>
      <w:r w:rsidRPr="00B8788E">
        <w:rPr>
          <w:rFonts w:ascii="Arial" w:hAnsi="Arial" w:cs="Arial"/>
        </w:rPr>
        <w:t>d provisions not been repealed.</w:t>
      </w:r>
      <w:r>
        <w:rPr>
          <w:rFonts w:ascii="Arial" w:hAnsi="Arial" w:cs="Arial"/>
          <w:sz w:val="24"/>
          <w:szCs w:val="24"/>
        </w:rPr>
        <w:t>'</w:t>
      </w:r>
    </w:p>
    <w:p w:rsidR="008D3181" w:rsidRDefault="008D3181" w:rsidP="008D3181">
      <w:pPr>
        <w:spacing w:after="0" w:line="480" w:lineRule="auto"/>
        <w:jc w:val="both"/>
        <w:rPr>
          <w:rFonts w:ascii="Arial" w:hAnsi="Arial" w:cs="Arial"/>
          <w:sz w:val="24"/>
          <w:szCs w:val="24"/>
        </w:rPr>
      </w:pPr>
    </w:p>
    <w:p w:rsidR="00B6199C" w:rsidRPr="00AC3980" w:rsidRDefault="00371ACF" w:rsidP="00AC3980">
      <w:pPr>
        <w:pStyle w:val="ListParagraph"/>
        <w:numPr>
          <w:ilvl w:val="0"/>
          <w:numId w:val="5"/>
        </w:numPr>
        <w:spacing w:after="0" w:line="480" w:lineRule="auto"/>
        <w:ind w:left="0" w:firstLine="0"/>
        <w:jc w:val="both"/>
        <w:rPr>
          <w:rFonts w:ascii="Arial" w:hAnsi="Arial" w:cs="Arial"/>
          <w:sz w:val="24"/>
          <w:szCs w:val="24"/>
        </w:rPr>
      </w:pPr>
      <w:r w:rsidRPr="00AC3980">
        <w:rPr>
          <w:rFonts w:ascii="Arial" w:hAnsi="Arial" w:cs="Arial"/>
          <w:sz w:val="24"/>
          <w:szCs w:val="24"/>
        </w:rPr>
        <w:t>It seems that th</w:t>
      </w:r>
      <w:r w:rsidR="00840B92" w:rsidRPr="00AC3980">
        <w:rPr>
          <w:rFonts w:ascii="Arial" w:hAnsi="Arial" w:cs="Arial"/>
          <w:sz w:val="24"/>
          <w:szCs w:val="24"/>
        </w:rPr>
        <w:t>ereby the provisions of the 1969</w:t>
      </w:r>
      <w:r w:rsidRPr="00AC3980">
        <w:rPr>
          <w:rFonts w:ascii="Arial" w:hAnsi="Arial" w:cs="Arial"/>
          <w:sz w:val="24"/>
          <w:szCs w:val="24"/>
        </w:rPr>
        <w:t xml:space="preserve"> regulations were resurrected</w:t>
      </w:r>
      <w:r w:rsidR="009820E0" w:rsidRPr="00AC3980">
        <w:rPr>
          <w:rFonts w:ascii="Arial" w:hAnsi="Arial" w:cs="Arial"/>
          <w:sz w:val="24"/>
          <w:szCs w:val="24"/>
        </w:rPr>
        <w:t xml:space="preserve"> with retroactive effect</w:t>
      </w:r>
      <w:r w:rsidRPr="00AC3980">
        <w:rPr>
          <w:rFonts w:ascii="Arial" w:hAnsi="Arial" w:cs="Arial"/>
          <w:sz w:val="24"/>
          <w:szCs w:val="24"/>
        </w:rPr>
        <w:t xml:space="preserve"> and</w:t>
      </w:r>
      <w:r w:rsidR="00840B92" w:rsidRPr="00AC3980">
        <w:rPr>
          <w:rFonts w:ascii="Arial" w:hAnsi="Arial" w:cs="Arial"/>
          <w:sz w:val="24"/>
          <w:szCs w:val="24"/>
        </w:rPr>
        <w:t>,</w:t>
      </w:r>
      <w:r w:rsidRPr="00AC3980">
        <w:rPr>
          <w:rFonts w:ascii="Arial" w:hAnsi="Arial" w:cs="Arial"/>
          <w:sz w:val="24"/>
          <w:szCs w:val="24"/>
        </w:rPr>
        <w:t xml:space="preserve"> as pointed out by </w:t>
      </w:r>
      <w:r w:rsidRPr="00AC3980">
        <w:rPr>
          <w:rFonts w:ascii="Arial" w:hAnsi="Arial" w:cs="Arial"/>
          <w:i/>
          <w:sz w:val="24"/>
          <w:szCs w:val="24"/>
        </w:rPr>
        <w:t xml:space="preserve">Namlex, </w:t>
      </w:r>
      <w:r w:rsidRPr="00AC3980">
        <w:rPr>
          <w:rFonts w:ascii="Arial" w:hAnsi="Arial" w:cs="Arial"/>
          <w:sz w:val="24"/>
          <w:szCs w:val="24"/>
        </w:rPr>
        <w:t>as far as intestate estates were concerned</w:t>
      </w:r>
      <w:r w:rsidR="00840B92" w:rsidRPr="00AC3980">
        <w:rPr>
          <w:rFonts w:ascii="Arial" w:hAnsi="Arial" w:cs="Arial"/>
          <w:sz w:val="24"/>
          <w:szCs w:val="24"/>
        </w:rPr>
        <w:t>, the legal position was a</w:t>
      </w:r>
      <w:r w:rsidR="00D81197" w:rsidRPr="00AC3980">
        <w:rPr>
          <w:rFonts w:ascii="Arial" w:hAnsi="Arial" w:cs="Arial"/>
          <w:sz w:val="24"/>
          <w:szCs w:val="24"/>
        </w:rPr>
        <w:t>gain</w:t>
      </w:r>
      <w:r w:rsidRPr="00AC3980">
        <w:rPr>
          <w:rFonts w:ascii="Arial" w:hAnsi="Arial" w:cs="Arial"/>
          <w:sz w:val="24"/>
          <w:szCs w:val="24"/>
        </w:rPr>
        <w:t xml:space="preserve"> </w:t>
      </w:r>
      <w:r w:rsidR="00D81197" w:rsidRPr="00AC3980">
        <w:rPr>
          <w:rFonts w:ascii="Arial" w:hAnsi="Arial" w:cs="Arial"/>
          <w:sz w:val="24"/>
          <w:szCs w:val="24"/>
        </w:rPr>
        <w:t xml:space="preserve">the same as before the </w:t>
      </w:r>
      <w:r w:rsidR="00B8788E" w:rsidRPr="00AC3980">
        <w:rPr>
          <w:rFonts w:ascii="Arial" w:hAnsi="Arial" w:cs="Arial"/>
          <w:i/>
          <w:sz w:val="24"/>
          <w:szCs w:val="24"/>
        </w:rPr>
        <w:t>Berndt</w:t>
      </w:r>
      <w:r w:rsidR="00B8788E" w:rsidRPr="00AC3980">
        <w:rPr>
          <w:rFonts w:ascii="Arial" w:hAnsi="Arial" w:cs="Arial"/>
          <w:sz w:val="24"/>
          <w:szCs w:val="24"/>
        </w:rPr>
        <w:t xml:space="preserve"> judgment</w:t>
      </w:r>
      <w:r w:rsidR="00D81197" w:rsidRPr="00AC3980">
        <w:rPr>
          <w:rFonts w:ascii="Arial" w:hAnsi="Arial" w:cs="Arial"/>
          <w:sz w:val="24"/>
          <w:szCs w:val="24"/>
        </w:rPr>
        <w:t xml:space="preserve"> had been delivered.</w:t>
      </w:r>
    </w:p>
    <w:p w:rsidR="008D3181" w:rsidRDefault="008D3181" w:rsidP="00AC3980">
      <w:pPr>
        <w:spacing w:after="0" w:line="480" w:lineRule="auto"/>
        <w:jc w:val="both"/>
        <w:rPr>
          <w:rFonts w:ascii="Arial" w:hAnsi="Arial" w:cs="Arial"/>
          <w:sz w:val="24"/>
          <w:szCs w:val="24"/>
        </w:rPr>
      </w:pPr>
    </w:p>
    <w:p w:rsidR="00D81197" w:rsidRPr="00AC3980" w:rsidRDefault="00D81197" w:rsidP="00AC3980">
      <w:pPr>
        <w:pStyle w:val="ListParagraph"/>
        <w:numPr>
          <w:ilvl w:val="0"/>
          <w:numId w:val="5"/>
        </w:numPr>
        <w:spacing w:after="0" w:line="480" w:lineRule="auto"/>
        <w:ind w:left="0" w:firstLine="0"/>
        <w:jc w:val="both"/>
        <w:rPr>
          <w:rFonts w:ascii="Arial" w:hAnsi="Arial" w:cs="Arial"/>
          <w:sz w:val="24"/>
          <w:szCs w:val="24"/>
        </w:rPr>
      </w:pPr>
      <w:r w:rsidRPr="00AC3980">
        <w:rPr>
          <w:rFonts w:ascii="Arial" w:hAnsi="Arial" w:cs="Arial"/>
          <w:sz w:val="24"/>
          <w:szCs w:val="24"/>
        </w:rPr>
        <w:t xml:space="preserve">As a result of the above I am of the opinion that at the time of the death of </w:t>
      </w:r>
      <w:r w:rsidR="0003586B">
        <w:rPr>
          <w:rFonts w:ascii="Arial" w:hAnsi="Arial" w:cs="Arial"/>
          <w:sz w:val="24"/>
          <w:szCs w:val="24"/>
        </w:rPr>
        <w:t>Mr</w:t>
      </w:r>
      <w:r w:rsidRPr="00AC3980">
        <w:rPr>
          <w:rFonts w:ascii="Arial" w:hAnsi="Arial" w:cs="Arial"/>
          <w:sz w:val="24"/>
          <w:szCs w:val="24"/>
        </w:rPr>
        <w:t xml:space="preserve"> Andreas Nek</w:t>
      </w:r>
      <w:r w:rsidR="00840B92" w:rsidRPr="00AC3980">
        <w:rPr>
          <w:rFonts w:ascii="Arial" w:hAnsi="Arial" w:cs="Arial"/>
          <w:sz w:val="24"/>
          <w:szCs w:val="24"/>
        </w:rPr>
        <w:t>waya, in May 2001, the law which</w:t>
      </w:r>
      <w:r w:rsidRPr="00AC3980">
        <w:rPr>
          <w:rFonts w:ascii="Arial" w:hAnsi="Arial" w:cs="Arial"/>
          <w:sz w:val="24"/>
          <w:szCs w:val="24"/>
        </w:rPr>
        <w:t xml:space="preserve"> applied to the administration and the distribution</w:t>
      </w:r>
      <w:r w:rsidR="00840B92" w:rsidRPr="00AC3980">
        <w:rPr>
          <w:rFonts w:ascii="Arial" w:hAnsi="Arial" w:cs="Arial"/>
          <w:sz w:val="24"/>
          <w:szCs w:val="24"/>
        </w:rPr>
        <w:t xml:space="preserve"> of the estate</w:t>
      </w:r>
      <w:r w:rsidRPr="00AC3980">
        <w:rPr>
          <w:rFonts w:ascii="Arial" w:hAnsi="Arial" w:cs="Arial"/>
          <w:sz w:val="24"/>
          <w:szCs w:val="24"/>
        </w:rPr>
        <w:t xml:space="preserve"> had been the 1969 regulations and GN</w:t>
      </w:r>
      <w:r w:rsidR="00C92753" w:rsidRPr="00AC3980">
        <w:rPr>
          <w:rFonts w:ascii="Arial" w:hAnsi="Arial" w:cs="Arial"/>
          <w:sz w:val="24"/>
          <w:szCs w:val="24"/>
        </w:rPr>
        <w:t xml:space="preserve"> 70 of 1954.</w:t>
      </w:r>
      <w:r w:rsidR="00840B92" w:rsidRPr="00AC3980">
        <w:rPr>
          <w:rFonts w:ascii="Arial" w:hAnsi="Arial" w:cs="Arial"/>
          <w:sz w:val="24"/>
          <w:szCs w:val="24"/>
        </w:rPr>
        <w:t xml:space="preserve"> That then is in my opinion </w:t>
      </w:r>
      <w:r w:rsidR="00B8788E">
        <w:rPr>
          <w:rFonts w:ascii="Arial" w:hAnsi="Arial" w:cs="Arial"/>
          <w:sz w:val="24"/>
          <w:szCs w:val="24"/>
        </w:rPr>
        <w:t>the law in terms of which this c</w:t>
      </w:r>
      <w:r w:rsidR="00840B92" w:rsidRPr="00AC3980">
        <w:rPr>
          <w:rFonts w:ascii="Arial" w:hAnsi="Arial" w:cs="Arial"/>
          <w:sz w:val="24"/>
          <w:szCs w:val="24"/>
        </w:rPr>
        <w:t xml:space="preserve">ourt must decide the issues in this matter. </w:t>
      </w:r>
    </w:p>
    <w:p w:rsidR="005D67F0" w:rsidRPr="008D3181" w:rsidRDefault="005D67F0" w:rsidP="008D3181">
      <w:pPr>
        <w:spacing w:after="0" w:line="480" w:lineRule="auto"/>
        <w:jc w:val="both"/>
        <w:rPr>
          <w:rFonts w:ascii="Arial" w:hAnsi="Arial" w:cs="Arial"/>
          <w:sz w:val="24"/>
          <w:szCs w:val="24"/>
        </w:rPr>
      </w:pPr>
    </w:p>
    <w:p w:rsidR="00241448" w:rsidRPr="00B8788E" w:rsidRDefault="00241448" w:rsidP="008D3181">
      <w:pPr>
        <w:spacing w:after="0" w:line="480" w:lineRule="auto"/>
        <w:jc w:val="both"/>
        <w:rPr>
          <w:rFonts w:ascii="Arial" w:hAnsi="Arial" w:cs="Arial"/>
          <w:sz w:val="24"/>
          <w:szCs w:val="24"/>
          <w:u w:val="single"/>
        </w:rPr>
      </w:pPr>
      <w:r w:rsidRPr="00B8788E">
        <w:rPr>
          <w:rFonts w:ascii="Arial" w:hAnsi="Arial" w:cs="Arial"/>
          <w:sz w:val="24"/>
          <w:szCs w:val="24"/>
          <w:u w:val="single"/>
        </w:rPr>
        <w:t xml:space="preserve">The </w:t>
      </w:r>
      <w:r w:rsidR="008D3181" w:rsidRPr="00B8788E">
        <w:rPr>
          <w:rFonts w:ascii="Arial" w:hAnsi="Arial" w:cs="Arial"/>
          <w:sz w:val="24"/>
          <w:szCs w:val="24"/>
          <w:u w:val="single"/>
        </w:rPr>
        <w:t>b</w:t>
      </w:r>
      <w:r w:rsidRPr="00B8788E">
        <w:rPr>
          <w:rFonts w:ascii="Arial" w:hAnsi="Arial" w:cs="Arial"/>
          <w:sz w:val="24"/>
          <w:szCs w:val="24"/>
          <w:u w:val="single"/>
        </w:rPr>
        <w:t>ackground</w:t>
      </w:r>
    </w:p>
    <w:p w:rsidR="003704B0" w:rsidRPr="00AC3980" w:rsidRDefault="0003586B" w:rsidP="00AC3980">
      <w:pPr>
        <w:pStyle w:val="ListParagraph"/>
        <w:numPr>
          <w:ilvl w:val="0"/>
          <w:numId w:val="5"/>
        </w:numPr>
        <w:spacing w:after="0" w:line="480" w:lineRule="auto"/>
        <w:ind w:left="0" w:firstLine="0"/>
        <w:jc w:val="both"/>
        <w:rPr>
          <w:rFonts w:ascii="Arial" w:hAnsi="Arial" w:cs="Arial"/>
          <w:sz w:val="24"/>
          <w:szCs w:val="24"/>
        </w:rPr>
      </w:pPr>
      <w:r>
        <w:rPr>
          <w:rFonts w:ascii="Arial" w:hAnsi="Arial" w:cs="Arial"/>
          <w:sz w:val="24"/>
          <w:szCs w:val="24"/>
        </w:rPr>
        <w:t>Mr</w:t>
      </w:r>
      <w:r w:rsidR="00241448" w:rsidRPr="00AC3980">
        <w:rPr>
          <w:rFonts w:ascii="Arial" w:hAnsi="Arial" w:cs="Arial"/>
          <w:sz w:val="24"/>
          <w:szCs w:val="24"/>
        </w:rPr>
        <w:t xml:space="preserve"> Andreas Nekwaya was a wealthy business man who had been the holder of many PTO’s of landed prope</w:t>
      </w:r>
      <w:r w:rsidR="00C92753" w:rsidRPr="00AC3980">
        <w:rPr>
          <w:rFonts w:ascii="Arial" w:hAnsi="Arial" w:cs="Arial"/>
          <w:sz w:val="24"/>
          <w:szCs w:val="24"/>
        </w:rPr>
        <w:t>rties, which properties were d</w:t>
      </w:r>
      <w:r w:rsidR="00241448" w:rsidRPr="00AC3980">
        <w:rPr>
          <w:rFonts w:ascii="Arial" w:hAnsi="Arial" w:cs="Arial"/>
          <w:sz w:val="24"/>
          <w:szCs w:val="24"/>
        </w:rPr>
        <w:t>e</w:t>
      </w:r>
      <w:r w:rsidR="00C92753" w:rsidRPr="00AC3980">
        <w:rPr>
          <w:rFonts w:ascii="Arial" w:hAnsi="Arial" w:cs="Arial"/>
          <w:sz w:val="24"/>
          <w:szCs w:val="24"/>
        </w:rPr>
        <w:t>ve</w:t>
      </w:r>
      <w:r w:rsidR="00241448" w:rsidRPr="00AC3980">
        <w:rPr>
          <w:rFonts w:ascii="Arial" w:hAnsi="Arial" w:cs="Arial"/>
          <w:sz w:val="24"/>
          <w:szCs w:val="24"/>
        </w:rPr>
        <w:t>lop</w:t>
      </w:r>
      <w:r w:rsidR="00C92753" w:rsidRPr="00AC3980">
        <w:rPr>
          <w:rFonts w:ascii="Arial" w:hAnsi="Arial" w:cs="Arial"/>
          <w:sz w:val="24"/>
          <w:szCs w:val="24"/>
        </w:rPr>
        <w:t>ed by him. One such property is</w:t>
      </w:r>
      <w:r w:rsidR="00241448" w:rsidRPr="00AC3980">
        <w:rPr>
          <w:rFonts w:ascii="Arial" w:hAnsi="Arial" w:cs="Arial"/>
          <w:sz w:val="24"/>
          <w:szCs w:val="24"/>
        </w:rPr>
        <w:t xml:space="preserve"> Stand 063, Ongwediva, on which was built a thre</w:t>
      </w:r>
      <w:r w:rsidR="001D2D4D" w:rsidRPr="00AC3980">
        <w:rPr>
          <w:rFonts w:ascii="Arial" w:hAnsi="Arial" w:cs="Arial"/>
          <w:sz w:val="24"/>
          <w:szCs w:val="24"/>
        </w:rPr>
        <w:t>e storey business building with shops leased to various tenants. According to the affidavit of</w:t>
      </w:r>
      <w:r w:rsidR="00840B92" w:rsidRPr="00AC3980">
        <w:rPr>
          <w:rFonts w:ascii="Arial" w:hAnsi="Arial" w:cs="Arial"/>
          <w:sz w:val="24"/>
          <w:szCs w:val="24"/>
        </w:rPr>
        <w:t xml:space="preserve"> </w:t>
      </w:r>
      <w:r>
        <w:rPr>
          <w:rFonts w:ascii="Arial" w:hAnsi="Arial" w:cs="Arial"/>
          <w:sz w:val="24"/>
          <w:szCs w:val="24"/>
        </w:rPr>
        <w:t>Ms</w:t>
      </w:r>
      <w:r w:rsidR="001D2D4D" w:rsidRPr="00AC3980">
        <w:rPr>
          <w:rFonts w:ascii="Arial" w:hAnsi="Arial" w:cs="Arial"/>
          <w:sz w:val="24"/>
          <w:szCs w:val="24"/>
        </w:rPr>
        <w:t xml:space="preserve"> Elizab</w:t>
      </w:r>
      <w:r w:rsidR="003704B0" w:rsidRPr="00AC3980">
        <w:rPr>
          <w:rFonts w:ascii="Arial" w:hAnsi="Arial" w:cs="Arial"/>
          <w:sz w:val="24"/>
          <w:szCs w:val="24"/>
        </w:rPr>
        <w:t>e</w:t>
      </w:r>
      <w:r w:rsidR="001D2D4D" w:rsidRPr="00AC3980">
        <w:rPr>
          <w:rFonts w:ascii="Arial" w:hAnsi="Arial" w:cs="Arial"/>
          <w:sz w:val="24"/>
          <w:szCs w:val="24"/>
        </w:rPr>
        <w:t>th Malju the first respondent was born out of the relationship between</w:t>
      </w:r>
      <w:r w:rsidR="00C92753" w:rsidRPr="00AC3980">
        <w:rPr>
          <w:rFonts w:ascii="Arial" w:hAnsi="Arial" w:cs="Arial"/>
          <w:sz w:val="24"/>
          <w:szCs w:val="24"/>
        </w:rPr>
        <w:t xml:space="preserve"> </w:t>
      </w:r>
      <w:r>
        <w:rPr>
          <w:rFonts w:ascii="Arial" w:hAnsi="Arial" w:cs="Arial"/>
          <w:sz w:val="24"/>
          <w:szCs w:val="24"/>
        </w:rPr>
        <w:t>Mr</w:t>
      </w:r>
      <w:r w:rsidR="001D2D4D" w:rsidRPr="00AC3980">
        <w:rPr>
          <w:rFonts w:ascii="Arial" w:hAnsi="Arial" w:cs="Arial"/>
          <w:sz w:val="24"/>
          <w:szCs w:val="24"/>
        </w:rPr>
        <w:t xml:space="preserve"> Andreas Nekwaya and one Cecelia Junius. Later</w:t>
      </w:r>
      <w:r w:rsidR="00C92753" w:rsidRPr="00AC3980">
        <w:rPr>
          <w:rFonts w:ascii="Arial" w:hAnsi="Arial" w:cs="Arial"/>
          <w:sz w:val="24"/>
          <w:szCs w:val="24"/>
        </w:rPr>
        <w:t xml:space="preserve"> </w:t>
      </w:r>
      <w:r>
        <w:rPr>
          <w:rFonts w:ascii="Arial" w:hAnsi="Arial" w:cs="Arial"/>
          <w:sz w:val="24"/>
          <w:szCs w:val="24"/>
        </w:rPr>
        <w:t>Mr</w:t>
      </w:r>
      <w:r w:rsidR="001D2D4D" w:rsidRPr="00AC3980">
        <w:rPr>
          <w:rFonts w:ascii="Arial" w:hAnsi="Arial" w:cs="Arial"/>
          <w:sz w:val="24"/>
          <w:szCs w:val="24"/>
        </w:rPr>
        <w:t xml:space="preserve"> </w:t>
      </w:r>
      <w:r w:rsidR="003704B0" w:rsidRPr="00AC3980">
        <w:rPr>
          <w:rFonts w:ascii="Arial" w:hAnsi="Arial" w:cs="Arial"/>
          <w:sz w:val="24"/>
          <w:szCs w:val="24"/>
        </w:rPr>
        <w:t>Andreas Nekwaya</w:t>
      </w:r>
      <w:r w:rsidR="00C92753" w:rsidRPr="00AC3980">
        <w:rPr>
          <w:rFonts w:ascii="Arial" w:hAnsi="Arial" w:cs="Arial"/>
          <w:sz w:val="24"/>
          <w:szCs w:val="24"/>
        </w:rPr>
        <w:t xml:space="preserve"> allegedly</w:t>
      </w:r>
      <w:r w:rsidR="003704B0" w:rsidRPr="00AC3980">
        <w:rPr>
          <w:rFonts w:ascii="Arial" w:hAnsi="Arial" w:cs="Arial"/>
          <w:sz w:val="24"/>
          <w:szCs w:val="24"/>
        </w:rPr>
        <w:t xml:space="preserve"> married</w:t>
      </w:r>
      <w:r w:rsidR="00C92753" w:rsidRPr="00AC3980">
        <w:rPr>
          <w:rFonts w:ascii="Arial" w:hAnsi="Arial" w:cs="Arial"/>
          <w:sz w:val="24"/>
          <w:szCs w:val="24"/>
        </w:rPr>
        <w:t xml:space="preserve"> the mother of first respondent, </w:t>
      </w:r>
      <w:r>
        <w:rPr>
          <w:rFonts w:ascii="Arial" w:hAnsi="Arial" w:cs="Arial"/>
          <w:sz w:val="24"/>
          <w:szCs w:val="24"/>
        </w:rPr>
        <w:t>Ms</w:t>
      </w:r>
      <w:r w:rsidR="00C92753" w:rsidRPr="00AC3980">
        <w:rPr>
          <w:rFonts w:ascii="Arial" w:hAnsi="Arial" w:cs="Arial"/>
          <w:sz w:val="24"/>
          <w:szCs w:val="24"/>
        </w:rPr>
        <w:t xml:space="preserve"> Junius.</w:t>
      </w:r>
    </w:p>
    <w:p w:rsidR="008D3181" w:rsidRDefault="008D3181" w:rsidP="00AC3980">
      <w:pPr>
        <w:spacing w:after="0" w:line="480" w:lineRule="auto"/>
        <w:jc w:val="both"/>
        <w:rPr>
          <w:rFonts w:ascii="Arial" w:hAnsi="Arial" w:cs="Arial"/>
          <w:sz w:val="24"/>
          <w:szCs w:val="24"/>
        </w:rPr>
      </w:pPr>
    </w:p>
    <w:p w:rsidR="00241448" w:rsidRPr="00AC3980" w:rsidRDefault="005F562C" w:rsidP="00AC3980">
      <w:pPr>
        <w:pStyle w:val="ListParagraph"/>
        <w:numPr>
          <w:ilvl w:val="0"/>
          <w:numId w:val="5"/>
        </w:numPr>
        <w:spacing w:after="0" w:line="480" w:lineRule="auto"/>
        <w:ind w:left="0" w:firstLine="0"/>
        <w:jc w:val="both"/>
        <w:rPr>
          <w:rFonts w:ascii="Arial" w:hAnsi="Arial" w:cs="Arial"/>
          <w:sz w:val="24"/>
          <w:szCs w:val="24"/>
        </w:rPr>
      </w:pPr>
      <w:r w:rsidRPr="00AC3980">
        <w:rPr>
          <w:rFonts w:ascii="Arial" w:hAnsi="Arial" w:cs="Arial"/>
          <w:sz w:val="24"/>
          <w:szCs w:val="24"/>
        </w:rPr>
        <w:t>Accord</w:t>
      </w:r>
      <w:r w:rsidR="00840B92" w:rsidRPr="00AC3980">
        <w:rPr>
          <w:rFonts w:ascii="Arial" w:hAnsi="Arial" w:cs="Arial"/>
          <w:sz w:val="24"/>
          <w:szCs w:val="24"/>
        </w:rPr>
        <w:t xml:space="preserve">ing to </w:t>
      </w:r>
      <w:r w:rsidR="0003586B">
        <w:rPr>
          <w:rFonts w:ascii="Arial" w:hAnsi="Arial" w:cs="Arial"/>
          <w:sz w:val="24"/>
          <w:szCs w:val="24"/>
        </w:rPr>
        <w:t>Ms</w:t>
      </w:r>
      <w:r w:rsidRPr="00AC3980">
        <w:rPr>
          <w:rFonts w:ascii="Arial" w:hAnsi="Arial" w:cs="Arial"/>
          <w:sz w:val="24"/>
          <w:szCs w:val="24"/>
        </w:rPr>
        <w:t xml:space="preserve"> Malju she </w:t>
      </w:r>
      <w:r w:rsidR="002C60E5">
        <w:rPr>
          <w:rFonts w:ascii="Arial" w:hAnsi="Arial" w:cs="Arial"/>
          <w:sz w:val="24"/>
          <w:szCs w:val="24"/>
        </w:rPr>
        <w:t>h</w:t>
      </w:r>
      <w:r w:rsidR="003704B0" w:rsidRPr="00AC3980">
        <w:rPr>
          <w:rFonts w:ascii="Arial" w:hAnsi="Arial" w:cs="Arial"/>
          <w:sz w:val="24"/>
          <w:szCs w:val="24"/>
        </w:rPr>
        <w:t>ad a liaison with</w:t>
      </w:r>
      <w:r w:rsidR="00C92753" w:rsidRPr="00AC3980">
        <w:rPr>
          <w:rFonts w:ascii="Arial" w:hAnsi="Arial" w:cs="Arial"/>
          <w:sz w:val="24"/>
          <w:szCs w:val="24"/>
        </w:rPr>
        <w:t xml:space="preserve"> </w:t>
      </w:r>
      <w:r w:rsidR="0003586B">
        <w:rPr>
          <w:rFonts w:ascii="Arial" w:hAnsi="Arial" w:cs="Arial"/>
          <w:sz w:val="24"/>
          <w:szCs w:val="24"/>
        </w:rPr>
        <w:t>Mr</w:t>
      </w:r>
      <w:r w:rsidR="003704B0" w:rsidRPr="00AC3980">
        <w:rPr>
          <w:rFonts w:ascii="Arial" w:hAnsi="Arial" w:cs="Arial"/>
          <w:sz w:val="24"/>
          <w:szCs w:val="24"/>
        </w:rPr>
        <w:t xml:space="preserve"> Andreas Nekwaya for some ten years, until his death on 11 May 2001.  From this relationship the two applicants were born. </w:t>
      </w:r>
    </w:p>
    <w:p w:rsidR="008D3181" w:rsidRDefault="008D3181" w:rsidP="00AC3980">
      <w:pPr>
        <w:spacing w:after="0" w:line="480" w:lineRule="auto"/>
        <w:jc w:val="both"/>
        <w:rPr>
          <w:rFonts w:ascii="Arial" w:hAnsi="Arial" w:cs="Arial"/>
          <w:sz w:val="24"/>
          <w:szCs w:val="24"/>
        </w:rPr>
      </w:pPr>
    </w:p>
    <w:p w:rsidR="003704B0" w:rsidRPr="00AC3980" w:rsidRDefault="0003586B" w:rsidP="00AC3980">
      <w:pPr>
        <w:pStyle w:val="ListParagraph"/>
        <w:numPr>
          <w:ilvl w:val="0"/>
          <w:numId w:val="5"/>
        </w:numPr>
        <w:spacing w:after="0" w:line="480" w:lineRule="auto"/>
        <w:ind w:left="0" w:firstLine="0"/>
        <w:jc w:val="both"/>
        <w:rPr>
          <w:rFonts w:ascii="Arial" w:hAnsi="Arial" w:cs="Arial"/>
          <w:sz w:val="24"/>
          <w:szCs w:val="24"/>
        </w:rPr>
      </w:pPr>
      <w:r>
        <w:rPr>
          <w:rFonts w:ascii="Arial" w:hAnsi="Arial" w:cs="Arial"/>
          <w:sz w:val="24"/>
          <w:szCs w:val="24"/>
        </w:rPr>
        <w:t xml:space="preserve">Mr </w:t>
      </w:r>
      <w:r w:rsidR="003704B0" w:rsidRPr="00AC3980">
        <w:rPr>
          <w:rFonts w:ascii="Arial" w:hAnsi="Arial" w:cs="Arial"/>
          <w:sz w:val="24"/>
          <w:szCs w:val="24"/>
        </w:rPr>
        <w:t>Andreas Nekwaya died without leaving a will.</w:t>
      </w:r>
      <w:r w:rsidR="00840B92" w:rsidRPr="00AC3980">
        <w:rPr>
          <w:rFonts w:ascii="Arial" w:hAnsi="Arial" w:cs="Arial"/>
          <w:sz w:val="24"/>
          <w:szCs w:val="24"/>
        </w:rPr>
        <w:t xml:space="preserve">  Ms Malju further stated that </w:t>
      </w:r>
      <w:r w:rsidR="00C92753" w:rsidRPr="00AC3980">
        <w:rPr>
          <w:rFonts w:ascii="Arial" w:hAnsi="Arial" w:cs="Arial"/>
          <w:sz w:val="24"/>
          <w:szCs w:val="24"/>
        </w:rPr>
        <w:t>according to their custom</w:t>
      </w:r>
      <w:r w:rsidR="002A1F50" w:rsidRPr="00AC3980">
        <w:rPr>
          <w:rFonts w:ascii="Arial" w:hAnsi="Arial" w:cs="Arial"/>
          <w:sz w:val="24"/>
          <w:szCs w:val="24"/>
        </w:rPr>
        <w:t>, his eldest brother,</w:t>
      </w:r>
      <w:r w:rsidR="00AB3A07" w:rsidRPr="00AC3980">
        <w:rPr>
          <w:rFonts w:ascii="Arial" w:hAnsi="Arial" w:cs="Arial"/>
          <w:sz w:val="24"/>
          <w:szCs w:val="24"/>
        </w:rPr>
        <w:t xml:space="preserve"> </w:t>
      </w:r>
      <w:r>
        <w:rPr>
          <w:rFonts w:ascii="Arial" w:hAnsi="Arial" w:cs="Arial"/>
          <w:sz w:val="24"/>
          <w:szCs w:val="24"/>
        </w:rPr>
        <w:t>Mr</w:t>
      </w:r>
      <w:r w:rsidR="008D4775" w:rsidRPr="00AC3980">
        <w:rPr>
          <w:rFonts w:ascii="Arial" w:hAnsi="Arial" w:cs="Arial"/>
          <w:sz w:val="24"/>
          <w:szCs w:val="24"/>
        </w:rPr>
        <w:t xml:space="preserve"> </w:t>
      </w:r>
      <w:r w:rsidR="005F562C" w:rsidRPr="00AC3980">
        <w:rPr>
          <w:rFonts w:ascii="Arial" w:hAnsi="Arial" w:cs="Arial"/>
          <w:sz w:val="24"/>
          <w:szCs w:val="24"/>
        </w:rPr>
        <w:t xml:space="preserve">Martin </w:t>
      </w:r>
      <w:r w:rsidR="00462CBB" w:rsidRPr="00AC3980">
        <w:rPr>
          <w:rFonts w:ascii="Arial" w:hAnsi="Arial" w:cs="Arial"/>
          <w:sz w:val="24"/>
          <w:szCs w:val="24"/>
        </w:rPr>
        <w:t>Nekwaya, was appointed by the magistrate of Oshakati as executor of the estate of</w:t>
      </w:r>
      <w:r w:rsidR="00C92753" w:rsidRPr="00AC3980">
        <w:rPr>
          <w:rFonts w:ascii="Arial" w:hAnsi="Arial" w:cs="Arial"/>
          <w:sz w:val="24"/>
          <w:szCs w:val="24"/>
        </w:rPr>
        <w:t xml:space="preserve"> Mr</w:t>
      </w:r>
      <w:r w:rsidR="00462CBB" w:rsidRPr="00AC3980">
        <w:rPr>
          <w:rFonts w:ascii="Arial" w:hAnsi="Arial" w:cs="Arial"/>
          <w:sz w:val="24"/>
          <w:szCs w:val="24"/>
        </w:rPr>
        <w:t xml:space="preserve"> Andreas Nekwaya</w:t>
      </w:r>
      <w:r w:rsidR="002A1F50" w:rsidRPr="00AC3980">
        <w:rPr>
          <w:rFonts w:ascii="Arial" w:hAnsi="Arial" w:cs="Arial"/>
          <w:sz w:val="24"/>
          <w:szCs w:val="24"/>
        </w:rPr>
        <w:t>.  This happened on 18 May 2001.</w:t>
      </w:r>
    </w:p>
    <w:p w:rsidR="008D3181" w:rsidRDefault="008D3181" w:rsidP="00AC3980">
      <w:pPr>
        <w:spacing w:after="0" w:line="480" w:lineRule="auto"/>
        <w:jc w:val="both"/>
        <w:rPr>
          <w:rFonts w:ascii="Arial" w:hAnsi="Arial" w:cs="Arial"/>
          <w:sz w:val="24"/>
          <w:szCs w:val="24"/>
        </w:rPr>
      </w:pPr>
    </w:p>
    <w:p w:rsidR="002A1F50" w:rsidRPr="00AC3980" w:rsidRDefault="00AB3A07" w:rsidP="00AC3980">
      <w:pPr>
        <w:pStyle w:val="ListParagraph"/>
        <w:numPr>
          <w:ilvl w:val="0"/>
          <w:numId w:val="5"/>
        </w:numPr>
        <w:spacing w:after="0" w:line="480" w:lineRule="auto"/>
        <w:ind w:left="0" w:firstLine="0"/>
        <w:jc w:val="both"/>
        <w:rPr>
          <w:rFonts w:ascii="Arial" w:hAnsi="Arial" w:cs="Arial"/>
          <w:sz w:val="24"/>
          <w:szCs w:val="24"/>
        </w:rPr>
      </w:pPr>
      <w:r w:rsidRPr="00AC3980">
        <w:rPr>
          <w:rFonts w:ascii="Arial" w:hAnsi="Arial" w:cs="Arial"/>
          <w:sz w:val="24"/>
          <w:szCs w:val="24"/>
        </w:rPr>
        <w:t>Mr Martin Nekwaya thereafter</w:t>
      </w:r>
      <w:r w:rsidR="002A1F50" w:rsidRPr="00AC3980">
        <w:rPr>
          <w:rFonts w:ascii="Arial" w:hAnsi="Arial" w:cs="Arial"/>
          <w:sz w:val="24"/>
          <w:szCs w:val="24"/>
        </w:rPr>
        <w:t xml:space="preserve"> transferred the PTO in regard to Stand 063, also known as Plot 2, old Ongwediva, to himself in his per</w:t>
      </w:r>
      <w:r w:rsidRPr="00AC3980">
        <w:rPr>
          <w:rFonts w:ascii="Arial" w:hAnsi="Arial" w:cs="Arial"/>
          <w:sz w:val="24"/>
          <w:szCs w:val="24"/>
        </w:rPr>
        <w:t>sonal capacity.  He then transferred</w:t>
      </w:r>
      <w:r w:rsidR="002A1F50" w:rsidRPr="00AC3980">
        <w:rPr>
          <w:rFonts w:ascii="Arial" w:hAnsi="Arial" w:cs="Arial"/>
          <w:sz w:val="24"/>
          <w:szCs w:val="24"/>
        </w:rPr>
        <w:t xml:space="preserve"> the property to </w:t>
      </w:r>
      <w:r w:rsidR="00E949BF" w:rsidRPr="00AC3980">
        <w:rPr>
          <w:rFonts w:ascii="Arial" w:hAnsi="Arial" w:cs="Arial"/>
          <w:sz w:val="24"/>
          <w:szCs w:val="24"/>
        </w:rPr>
        <w:t>the two applicants</w:t>
      </w:r>
      <w:r w:rsidR="002A1F50" w:rsidRPr="00AC3980">
        <w:rPr>
          <w:rFonts w:ascii="Arial" w:hAnsi="Arial" w:cs="Arial"/>
          <w:sz w:val="24"/>
          <w:szCs w:val="24"/>
        </w:rPr>
        <w:t xml:space="preserve"> in lieu of maintenance.</w:t>
      </w:r>
      <w:r w:rsidR="004A5A34" w:rsidRPr="00AC3980">
        <w:rPr>
          <w:rFonts w:ascii="Arial" w:hAnsi="Arial" w:cs="Arial"/>
          <w:sz w:val="24"/>
          <w:szCs w:val="24"/>
        </w:rPr>
        <w:t xml:space="preserve">  This </w:t>
      </w:r>
      <w:r w:rsidRPr="00AC3980">
        <w:rPr>
          <w:rFonts w:ascii="Arial" w:hAnsi="Arial" w:cs="Arial"/>
          <w:sz w:val="24"/>
          <w:szCs w:val="24"/>
        </w:rPr>
        <w:t>is further confirmed by</w:t>
      </w:r>
      <w:r w:rsidR="004A5A34" w:rsidRPr="00AC3980">
        <w:rPr>
          <w:rFonts w:ascii="Arial" w:hAnsi="Arial" w:cs="Arial"/>
          <w:sz w:val="24"/>
          <w:szCs w:val="24"/>
        </w:rPr>
        <w:t xml:space="preserve"> a written agreement between</w:t>
      </w:r>
      <w:r w:rsidRPr="00AC3980">
        <w:rPr>
          <w:rFonts w:ascii="Arial" w:hAnsi="Arial" w:cs="Arial"/>
          <w:sz w:val="24"/>
          <w:szCs w:val="24"/>
        </w:rPr>
        <w:t xml:space="preserve"> </w:t>
      </w:r>
      <w:r w:rsidR="0003586B">
        <w:rPr>
          <w:rFonts w:ascii="Arial" w:hAnsi="Arial" w:cs="Arial"/>
          <w:sz w:val="24"/>
          <w:szCs w:val="24"/>
        </w:rPr>
        <w:t>Mr</w:t>
      </w:r>
      <w:r w:rsidR="004A5A34" w:rsidRPr="00AC3980">
        <w:rPr>
          <w:rFonts w:ascii="Arial" w:hAnsi="Arial" w:cs="Arial"/>
          <w:sz w:val="24"/>
          <w:szCs w:val="24"/>
        </w:rPr>
        <w:t xml:space="preserve"> Martin Nekwaya and the mother of the </w:t>
      </w:r>
      <w:r w:rsidR="009609BA">
        <w:rPr>
          <w:rFonts w:ascii="Arial" w:hAnsi="Arial" w:cs="Arial"/>
          <w:sz w:val="24"/>
          <w:szCs w:val="24"/>
        </w:rPr>
        <w:t>applicants</w:t>
      </w:r>
      <w:r w:rsidRPr="00AC3980">
        <w:rPr>
          <w:rFonts w:ascii="Arial" w:hAnsi="Arial" w:cs="Arial"/>
          <w:sz w:val="24"/>
          <w:szCs w:val="24"/>
        </w:rPr>
        <w:t xml:space="preserve"> Ms</w:t>
      </w:r>
      <w:r w:rsidR="004A5A34" w:rsidRPr="00AC3980">
        <w:rPr>
          <w:rFonts w:ascii="Arial" w:hAnsi="Arial" w:cs="Arial"/>
          <w:sz w:val="24"/>
          <w:szCs w:val="24"/>
        </w:rPr>
        <w:t xml:space="preserve"> </w:t>
      </w:r>
      <w:r w:rsidR="00F56750" w:rsidRPr="00AC3980">
        <w:rPr>
          <w:rFonts w:ascii="Arial" w:hAnsi="Arial" w:cs="Arial"/>
          <w:sz w:val="24"/>
          <w:szCs w:val="24"/>
        </w:rPr>
        <w:t>El</w:t>
      </w:r>
      <w:r w:rsidR="005453FC">
        <w:rPr>
          <w:rFonts w:ascii="Arial" w:hAnsi="Arial" w:cs="Arial"/>
          <w:sz w:val="24"/>
          <w:szCs w:val="24"/>
        </w:rPr>
        <w:t xml:space="preserve">izabeth Malju, dated May 2002. </w:t>
      </w:r>
      <w:r w:rsidR="00F56750" w:rsidRPr="00AC3980">
        <w:rPr>
          <w:rFonts w:ascii="Arial" w:hAnsi="Arial" w:cs="Arial"/>
          <w:sz w:val="24"/>
          <w:szCs w:val="24"/>
        </w:rPr>
        <w:t>In a further written agreement, dated 31 October 2003, between</w:t>
      </w:r>
      <w:r w:rsidRPr="00AC3980">
        <w:rPr>
          <w:rFonts w:ascii="Arial" w:hAnsi="Arial" w:cs="Arial"/>
          <w:sz w:val="24"/>
          <w:szCs w:val="24"/>
        </w:rPr>
        <w:t xml:space="preserve"> </w:t>
      </w:r>
      <w:r w:rsidR="0003586B">
        <w:rPr>
          <w:rFonts w:ascii="Arial" w:hAnsi="Arial" w:cs="Arial"/>
          <w:sz w:val="24"/>
          <w:szCs w:val="24"/>
        </w:rPr>
        <w:t>Mr</w:t>
      </w:r>
      <w:r w:rsidR="00F56750" w:rsidRPr="00AC3980">
        <w:rPr>
          <w:rFonts w:ascii="Arial" w:hAnsi="Arial" w:cs="Arial"/>
          <w:sz w:val="24"/>
          <w:szCs w:val="24"/>
        </w:rPr>
        <w:t xml:space="preserve"> </w:t>
      </w:r>
      <w:r w:rsidR="00241177" w:rsidRPr="00AC3980">
        <w:rPr>
          <w:rFonts w:ascii="Arial" w:hAnsi="Arial" w:cs="Arial"/>
          <w:sz w:val="24"/>
          <w:szCs w:val="24"/>
        </w:rPr>
        <w:t>Martin Nekwaya,</w:t>
      </w:r>
      <w:r w:rsidR="0003586B">
        <w:rPr>
          <w:rFonts w:ascii="Arial" w:hAnsi="Arial" w:cs="Arial"/>
          <w:sz w:val="24"/>
          <w:szCs w:val="24"/>
        </w:rPr>
        <w:t xml:space="preserve"> Ms</w:t>
      </w:r>
      <w:r w:rsidR="00241177" w:rsidRPr="00AC3980">
        <w:rPr>
          <w:rFonts w:ascii="Arial" w:hAnsi="Arial" w:cs="Arial"/>
          <w:sz w:val="24"/>
          <w:szCs w:val="24"/>
        </w:rPr>
        <w:t xml:space="preserve"> Cecilia Nekwaya, the mother of Simon Nekwaya, and</w:t>
      </w:r>
      <w:r w:rsidRPr="00AC3980">
        <w:rPr>
          <w:rFonts w:ascii="Arial" w:hAnsi="Arial" w:cs="Arial"/>
          <w:sz w:val="24"/>
          <w:szCs w:val="24"/>
        </w:rPr>
        <w:t xml:space="preserve"> </w:t>
      </w:r>
      <w:r w:rsidR="0003586B">
        <w:rPr>
          <w:rFonts w:ascii="Arial" w:hAnsi="Arial" w:cs="Arial"/>
          <w:sz w:val="24"/>
          <w:szCs w:val="24"/>
        </w:rPr>
        <w:t>Mr</w:t>
      </w:r>
      <w:r w:rsidR="00241177" w:rsidRPr="00AC3980">
        <w:rPr>
          <w:rFonts w:ascii="Arial" w:hAnsi="Arial" w:cs="Arial"/>
          <w:sz w:val="24"/>
          <w:szCs w:val="24"/>
        </w:rPr>
        <w:t xml:space="preserve"> Simon Nekwaya, it was again confirmed that Stand 063 would be transferred to Martin.  </w:t>
      </w:r>
      <w:r w:rsidR="004A5A34" w:rsidRPr="00AC3980">
        <w:rPr>
          <w:rFonts w:ascii="Arial" w:hAnsi="Arial" w:cs="Arial"/>
          <w:sz w:val="24"/>
          <w:szCs w:val="24"/>
        </w:rPr>
        <w:t xml:space="preserve">At the time it was not yet possible to register ownership in the property to the </w:t>
      </w:r>
      <w:r w:rsidR="009609BA">
        <w:rPr>
          <w:rFonts w:ascii="Arial" w:hAnsi="Arial" w:cs="Arial"/>
          <w:sz w:val="24"/>
          <w:szCs w:val="24"/>
        </w:rPr>
        <w:t>applicants</w:t>
      </w:r>
      <w:r w:rsidR="004A5A34" w:rsidRPr="00AC3980">
        <w:rPr>
          <w:rFonts w:ascii="Arial" w:hAnsi="Arial" w:cs="Arial"/>
          <w:sz w:val="24"/>
          <w:szCs w:val="24"/>
        </w:rPr>
        <w:t xml:space="preserve">.  </w:t>
      </w:r>
    </w:p>
    <w:p w:rsidR="008D3181" w:rsidRDefault="008D3181" w:rsidP="00AC3980">
      <w:pPr>
        <w:spacing w:after="0" w:line="480" w:lineRule="auto"/>
        <w:jc w:val="both"/>
        <w:rPr>
          <w:rFonts w:ascii="Arial" w:hAnsi="Arial" w:cs="Arial"/>
          <w:sz w:val="24"/>
          <w:szCs w:val="24"/>
        </w:rPr>
      </w:pPr>
    </w:p>
    <w:p w:rsidR="004A5A34" w:rsidRDefault="0003586B" w:rsidP="00AC3980">
      <w:pPr>
        <w:pStyle w:val="ListParagraph"/>
        <w:numPr>
          <w:ilvl w:val="0"/>
          <w:numId w:val="5"/>
        </w:numPr>
        <w:spacing w:after="0" w:line="480" w:lineRule="auto"/>
        <w:ind w:left="0" w:firstLine="0"/>
        <w:jc w:val="both"/>
        <w:rPr>
          <w:rFonts w:ascii="Arial" w:hAnsi="Arial" w:cs="Arial"/>
          <w:sz w:val="24"/>
          <w:szCs w:val="24"/>
        </w:rPr>
      </w:pPr>
      <w:r w:rsidRPr="00AC3980">
        <w:rPr>
          <w:rFonts w:ascii="Arial" w:hAnsi="Arial" w:cs="Arial"/>
          <w:sz w:val="24"/>
          <w:szCs w:val="24"/>
        </w:rPr>
        <w:t>However,</w:t>
      </w:r>
      <w:r>
        <w:rPr>
          <w:rFonts w:ascii="Arial" w:hAnsi="Arial" w:cs="Arial"/>
          <w:sz w:val="24"/>
          <w:szCs w:val="24"/>
        </w:rPr>
        <w:t xml:space="preserve"> Mr </w:t>
      </w:r>
      <w:r w:rsidR="00241177" w:rsidRPr="00AC3980">
        <w:rPr>
          <w:rFonts w:ascii="Arial" w:hAnsi="Arial" w:cs="Arial"/>
          <w:sz w:val="24"/>
          <w:szCs w:val="24"/>
        </w:rPr>
        <w:t>Martin Nekwaya also died</w:t>
      </w:r>
      <w:r w:rsidR="00EF3FFA" w:rsidRPr="00AC3980">
        <w:rPr>
          <w:rFonts w:ascii="Arial" w:hAnsi="Arial" w:cs="Arial"/>
          <w:sz w:val="24"/>
          <w:szCs w:val="24"/>
        </w:rPr>
        <w:t xml:space="preserve"> </w:t>
      </w:r>
      <w:r w:rsidR="00241177" w:rsidRPr="00AC3980">
        <w:rPr>
          <w:rFonts w:ascii="Arial" w:hAnsi="Arial" w:cs="Arial"/>
          <w:sz w:val="24"/>
          <w:szCs w:val="24"/>
        </w:rPr>
        <w:t>on 10 April 2005 and</w:t>
      </w:r>
      <w:r w:rsidR="00AB3A07" w:rsidRPr="00AC3980">
        <w:rPr>
          <w:rFonts w:ascii="Arial" w:hAnsi="Arial" w:cs="Arial"/>
          <w:sz w:val="24"/>
          <w:szCs w:val="24"/>
        </w:rPr>
        <w:t xml:space="preserve"> </w:t>
      </w:r>
      <w:r>
        <w:rPr>
          <w:rFonts w:ascii="Arial" w:hAnsi="Arial" w:cs="Arial"/>
          <w:sz w:val="24"/>
          <w:szCs w:val="24"/>
        </w:rPr>
        <w:t>Mr</w:t>
      </w:r>
      <w:r w:rsidR="00241177" w:rsidRPr="00AC3980">
        <w:rPr>
          <w:rFonts w:ascii="Arial" w:hAnsi="Arial" w:cs="Arial"/>
          <w:sz w:val="24"/>
          <w:szCs w:val="24"/>
        </w:rPr>
        <w:t xml:space="preserve"> Simon Nekwaya</w:t>
      </w:r>
      <w:r w:rsidR="00DB2DCA" w:rsidRPr="00AC3980">
        <w:rPr>
          <w:rFonts w:ascii="Arial" w:hAnsi="Arial" w:cs="Arial"/>
          <w:sz w:val="24"/>
          <w:szCs w:val="24"/>
        </w:rPr>
        <w:t xml:space="preserve"> (first respondent in the application)</w:t>
      </w:r>
      <w:r w:rsidR="00241177" w:rsidRPr="00AC3980">
        <w:rPr>
          <w:rFonts w:ascii="Arial" w:hAnsi="Arial" w:cs="Arial"/>
          <w:sz w:val="24"/>
          <w:szCs w:val="24"/>
        </w:rPr>
        <w:t xml:space="preserve"> was then appointed as executor in the estate of Andreas Nekwaya. Both his appointment as </w:t>
      </w:r>
      <w:proofErr w:type="gramStart"/>
      <w:r w:rsidR="00241177" w:rsidRPr="00AC3980">
        <w:rPr>
          <w:rFonts w:ascii="Arial" w:hAnsi="Arial" w:cs="Arial"/>
          <w:sz w:val="24"/>
          <w:szCs w:val="24"/>
        </w:rPr>
        <w:t>executor</w:t>
      </w:r>
      <w:r w:rsidR="00EF3FFA" w:rsidRPr="00AC3980">
        <w:rPr>
          <w:rFonts w:ascii="Arial" w:hAnsi="Arial" w:cs="Arial"/>
          <w:sz w:val="24"/>
          <w:szCs w:val="24"/>
        </w:rPr>
        <w:t>,</w:t>
      </w:r>
      <w:proofErr w:type="gramEnd"/>
      <w:r w:rsidR="00241177" w:rsidRPr="00AC3980">
        <w:rPr>
          <w:rFonts w:ascii="Arial" w:hAnsi="Arial" w:cs="Arial"/>
          <w:sz w:val="24"/>
          <w:szCs w:val="24"/>
        </w:rPr>
        <w:t xml:space="preserve"> and that of</w:t>
      </w:r>
      <w:r w:rsidR="00AB3A07" w:rsidRPr="00AC3980">
        <w:rPr>
          <w:rFonts w:ascii="Arial" w:hAnsi="Arial" w:cs="Arial"/>
          <w:sz w:val="24"/>
          <w:szCs w:val="24"/>
        </w:rPr>
        <w:t xml:space="preserve"> </w:t>
      </w:r>
      <w:r>
        <w:rPr>
          <w:rFonts w:ascii="Arial" w:hAnsi="Arial" w:cs="Arial"/>
          <w:sz w:val="24"/>
          <w:szCs w:val="24"/>
        </w:rPr>
        <w:t>Mr</w:t>
      </w:r>
      <w:r w:rsidR="00241177" w:rsidRPr="00AC3980">
        <w:rPr>
          <w:rFonts w:ascii="Arial" w:hAnsi="Arial" w:cs="Arial"/>
          <w:sz w:val="24"/>
          <w:szCs w:val="24"/>
        </w:rPr>
        <w:t xml:space="preserve"> Martin Nekwaya </w:t>
      </w:r>
      <w:r w:rsidR="00014F8E">
        <w:rPr>
          <w:rFonts w:ascii="Arial" w:hAnsi="Arial" w:cs="Arial"/>
          <w:sz w:val="24"/>
          <w:szCs w:val="24"/>
        </w:rPr>
        <w:t>had been done by the magistrate of</w:t>
      </w:r>
      <w:r w:rsidR="00EF3FFA" w:rsidRPr="00AC3980">
        <w:rPr>
          <w:rFonts w:ascii="Arial" w:hAnsi="Arial" w:cs="Arial"/>
          <w:sz w:val="24"/>
          <w:szCs w:val="24"/>
        </w:rPr>
        <w:t xml:space="preserve"> Oshakati,</w:t>
      </w:r>
      <w:r w:rsidR="00AB3A07" w:rsidRPr="00AC3980">
        <w:rPr>
          <w:rFonts w:ascii="Arial" w:hAnsi="Arial" w:cs="Arial"/>
          <w:sz w:val="24"/>
          <w:szCs w:val="24"/>
        </w:rPr>
        <w:t xml:space="preserve"> </w:t>
      </w:r>
      <w:r w:rsidRPr="00AC3980">
        <w:rPr>
          <w:rFonts w:ascii="Arial" w:hAnsi="Arial" w:cs="Arial"/>
          <w:sz w:val="24"/>
          <w:szCs w:val="24"/>
        </w:rPr>
        <w:t>purportedly</w:t>
      </w:r>
      <w:r w:rsidR="00EF3FFA" w:rsidRPr="00AC3980">
        <w:rPr>
          <w:rFonts w:ascii="Arial" w:hAnsi="Arial" w:cs="Arial"/>
          <w:sz w:val="24"/>
          <w:szCs w:val="24"/>
        </w:rPr>
        <w:t xml:space="preserve"> in terms of the provisions of Government Notice 70 of 1954. </w:t>
      </w:r>
    </w:p>
    <w:p w:rsidR="00AC3980" w:rsidRPr="00AC3980" w:rsidRDefault="00AC3980" w:rsidP="00AC3980">
      <w:pPr>
        <w:rPr>
          <w:rFonts w:ascii="Arial" w:hAnsi="Arial" w:cs="Arial"/>
          <w:sz w:val="24"/>
          <w:szCs w:val="24"/>
        </w:rPr>
      </w:pPr>
    </w:p>
    <w:p w:rsidR="004A5A34" w:rsidRPr="00AC3980" w:rsidRDefault="001C02A4" w:rsidP="00AC3980">
      <w:pPr>
        <w:pStyle w:val="ListParagraph"/>
        <w:numPr>
          <w:ilvl w:val="0"/>
          <w:numId w:val="5"/>
        </w:numPr>
        <w:spacing w:after="0" w:line="480" w:lineRule="auto"/>
        <w:ind w:left="0" w:firstLine="0"/>
        <w:jc w:val="both"/>
        <w:rPr>
          <w:rFonts w:ascii="Arial" w:hAnsi="Arial" w:cs="Arial"/>
          <w:sz w:val="24"/>
          <w:szCs w:val="24"/>
        </w:rPr>
      </w:pPr>
      <w:r w:rsidRPr="00AC3980">
        <w:rPr>
          <w:rFonts w:ascii="Arial" w:hAnsi="Arial" w:cs="Arial"/>
          <w:sz w:val="24"/>
          <w:szCs w:val="24"/>
        </w:rPr>
        <w:t>After hi</w:t>
      </w:r>
      <w:r w:rsidR="00593640" w:rsidRPr="00AC3980">
        <w:rPr>
          <w:rFonts w:ascii="Arial" w:hAnsi="Arial" w:cs="Arial"/>
          <w:sz w:val="24"/>
          <w:szCs w:val="24"/>
        </w:rPr>
        <w:t xml:space="preserve">s appointment Simon Nekwaya </w:t>
      </w:r>
      <w:r w:rsidRPr="00AC3980">
        <w:rPr>
          <w:rFonts w:ascii="Arial" w:hAnsi="Arial" w:cs="Arial"/>
          <w:sz w:val="24"/>
          <w:szCs w:val="24"/>
        </w:rPr>
        <w:t>laid claim to Stand 063, Ongwediva. As a result the Municipality of Ongwediva</w:t>
      </w:r>
      <w:r w:rsidR="00556533" w:rsidRPr="00AC3980">
        <w:rPr>
          <w:rFonts w:ascii="Arial" w:hAnsi="Arial" w:cs="Arial"/>
          <w:sz w:val="24"/>
          <w:szCs w:val="24"/>
        </w:rPr>
        <w:t xml:space="preserve"> (the second respondent) </w:t>
      </w:r>
      <w:r w:rsidRPr="00AC3980">
        <w:rPr>
          <w:rFonts w:ascii="Arial" w:hAnsi="Arial" w:cs="Arial"/>
          <w:sz w:val="24"/>
          <w:szCs w:val="24"/>
        </w:rPr>
        <w:t>granted to</w:t>
      </w:r>
      <w:r w:rsidR="00556533" w:rsidRPr="00AC3980">
        <w:rPr>
          <w:rFonts w:ascii="Arial" w:hAnsi="Arial" w:cs="Arial"/>
          <w:sz w:val="24"/>
          <w:szCs w:val="24"/>
        </w:rPr>
        <w:t xml:space="preserve"> </w:t>
      </w:r>
      <w:r w:rsidR="0003586B">
        <w:rPr>
          <w:rFonts w:ascii="Arial" w:hAnsi="Arial" w:cs="Arial"/>
          <w:sz w:val="24"/>
          <w:szCs w:val="24"/>
        </w:rPr>
        <w:t>Mr</w:t>
      </w:r>
      <w:r w:rsidRPr="00AC3980">
        <w:rPr>
          <w:rFonts w:ascii="Arial" w:hAnsi="Arial" w:cs="Arial"/>
          <w:sz w:val="24"/>
          <w:szCs w:val="24"/>
        </w:rPr>
        <w:t xml:space="preserve"> Simon a PTO in respect of Stand 063, Ongwediva and alleg</w:t>
      </w:r>
      <w:r w:rsidR="00556533" w:rsidRPr="00AC3980">
        <w:rPr>
          <w:rFonts w:ascii="Arial" w:hAnsi="Arial" w:cs="Arial"/>
          <w:sz w:val="24"/>
          <w:szCs w:val="24"/>
        </w:rPr>
        <w:t xml:space="preserve">edly entered with him into </w:t>
      </w:r>
      <w:r w:rsidR="00210F81" w:rsidRPr="00AC3980">
        <w:rPr>
          <w:rFonts w:ascii="Arial" w:hAnsi="Arial" w:cs="Arial"/>
          <w:sz w:val="24"/>
          <w:szCs w:val="24"/>
        </w:rPr>
        <w:t>a contract</w:t>
      </w:r>
      <w:r w:rsidR="00556533" w:rsidRPr="00AC3980">
        <w:rPr>
          <w:rFonts w:ascii="Arial" w:hAnsi="Arial" w:cs="Arial"/>
          <w:sz w:val="24"/>
          <w:szCs w:val="24"/>
        </w:rPr>
        <w:t xml:space="preserve"> of lease in regard to the property.</w:t>
      </w:r>
    </w:p>
    <w:p w:rsidR="008D3181" w:rsidRDefault="008D3181" w:rsidP="00AC3980">
      <w:pPr>
        <w:spacing w:after="0" w:line="480" w:lineRule="auto"/>
        <w:jc w:val="both"/>
        <w:rPr>
          <w:rFonts w:ascii="Arial" w:hAnsi="Arial" w:cs="Arial"/>
          <w:sz w:val="24"/>
          <w:szCs w:val="24"/>
        </w:rPr>
      </w:pPr>
    </w:p>
    <w:p w:rsidR="00E367B6" w:rsidRPr="00AC3980" w:rsidRDefault="004B0A0D" w:rsidP="00AC3980">
      <w:pPr>
        <w:pStyle w:val="ListParagraph"/>
        <w:numPr>
          <w:ilvl w:val="0"/>
          <w:numId w:val="5"/>
        </w:numPr>
        <w:spacing w:after="0" w:line="480" w:lineRule="auto"/>
        <w:ind w:left="0" w:firstLine="0"/>
        <w:jc w:val="both"/>
        <w:rPr>
          <w:rFonts w:ascii="Arial" w:hAnsi="Arial" w:cs="Arial"/>
          <w:sz w:val="24"/>
          <w:szCs w:val="24"/>
        </w:rPr>
      </w:pPr>
      <w:r w:rsidRPr="00AC3980">
        <w:rPr>
          <w:rFonts w:ascii="Arial" w:hAnsi="Arial" w:cs="Arial"/>
          <w:sz w:val="24"/>
          <w:szCs w:val="24"/>
        </w:rPr>
        <w:t>However, a</w:t>
      </w:r>
      <w:r w:rsidR="00E367B6" w:rsidRPr="00AC3980">
        <w:rPr>
          <w:rFonts w:ascii="Arial" w:hAnsi="Arial" w:cs="Arial"/>
          <w:sz w:val="24"/>
          <w:szCs w:val="24"/>
        </w:rPr>
        <w:t xml:space="preserve">ttempts by the legal practitioner for the </w:t>
      </w:r>
      <w:r w:rsidR="00E949BF" w:rsidRPr="00AC3980">
        <w:rPr>
          <w:rFonts w:ascii="Arial" w:hAnsi="Arial" w:cs="Arial"/>
          <w:sz w:val="24"/>
          <w:szCs w:val="24"/>
        </w:rPr>
        <w:t>applicants</w:t>
      </w:r>
      <w:r w:rsidR="00556533" w:rsidRPr="00AC3980">
        <w:rPr>
          <w:rFonts w:ascii="Arial" w:hAnsi="Arial" w:cs="Arial"/>
          <w:sz w:val="24"/>
          <w:szCs w:val="24"/>
        </w:rPr>
        <w:t>,</w:t>
      </w:r>
      <w:r w:rsidR="00E367B6" w:rsidRPr="00AC3980">
        <w:rPr>
          <w:rFonts w:ascii="Arial" w:hAnsi="Arial" w:cs="Arial"/>
          <w:sz w:val="24"/>
          <w:szCs w:val="24"/>
        </w:rPr>
        <w:t xml:space="preserve"> to safeguard for them their claim to Stand 063</w:t>
      </w:r>
      <w:r w:rsidRPr="00AC3980">
        <w:rPr>
          <w:rFonts w:ascii="Arial" w:hAnsi="Arial" w:cs="Arial"/>
          <w:sz w:val="24"/>
          <w:szCs w:val="24"/>
        </w:rPr>
        <w:t>,</w:t>
      </w:r>
      <w:r w:rsidR="00E367B6" w:rsidRPr="00AC3980">
        <w:rPr>
          <w:rFonts w:ascii="Arial" w:hAnsi="Arial" w:cs="Arial"/>
          <w:sz w:val="24"/>
          <w:szCs w:val="24"/>
        </w:rPr>
        <w:t xml:space="preserve"> did not meet with success as a result whereof this application was brought by them</w:t>
      </w:r>
      <w:r w:rsidR="00294181" w:rsidRPr="00AC3980">
        <w:rPr>
          <w:rFonts w:ascii="Arial" w:hAnsi="Arial" w:cs="Arial"/>
          <w:sz w:val="24"/>
          <w:szCs w:val="24"/>
        </w:rPr>
        <w:t>.</w:t>
      </w:r>
    </w:p>
    <w:p w:rsidR="008D3181" w:rsidRDefault="008D3181" w:rsidP="008D3181">
      <w:pPr>
        <w:spacing w:after="0" w:line="480" w:lineRule="auto"/>
        <w:jc w:val="both"/>
        <w:rPr>
          <w:rFonts w:ascii="Arial" w:hAnsi="Arial" w:cs="Arial"/>
          <w:b/>
          <w:sz w:val="24"/>
          <w:szCs w:val="24"/>
        </w:rPr>
      </w:pPr>
    </w:p>
    <w:p w:rsidR="004B0A0D" w:rsidRPr="0003586B" w:rsidRDefault="00AC3980" w:rsidP="008D3181">
      <w:pPr>
        <w:spacing w:after="0" w:line="480" w:lineRule="auto"/>
        <w:jc w:val="both"/>
        <w:rPr>
          <w:rFonts w:ascii="Arial" w:hAnsi="Arial" w:cs="Arial"/>
          <w:sz w:val="24"/>
          <w:szCs w:val="24"/>
          <w:u w:val="single"/>
        </w:rPr>
      </w:pPr>
      <w:r w:rsidRPr="0003586B">
        <w:rPr>
          <w:rFonts w:ascii="Arial" w:hAnsi="Arial" w:cs="Arial"/>
          <w:sz w:val="24"/>
          <w:szCs w:val="24"/>
          <w:u w:val="single"/>
        </w:rPr>
        <w:t>The a</w:t>
      </w:r>
      <w:r w:rsidR="008D3181" w:rsidRPr="0003586B">
        <w:rPr>
          <w:rFonts w:ascii="Arial" w:hAnsi="Arial" w:cs="Arial"/>
          <w:sz w:val="24"/>
          <w:szCs w:val="24"/>
          <w:u w:val="single"/>
        </w:rPr>
        <w:t>ppeal</w:t>
      </w:r>
    </w:p>
    <w:p w:rsidR="005A1156" w:rsidRPr="00AC3980" w:rsidRDefault="00B30F08" w:rsidP="00AC3980">
      <w:pPr>
        <w:pStyle w:val="ListParagraph"/>
        <w:numPr>
          <w:ilvl w:val="0"/>
          <w:numId w:val="5"/>
        </w:numPr>
        <w:spacing w:after="0" w:line="480" w:lineRule="auto"/>
        <w:ind w:left="0" w:firstLine="0"/>
        <w:jc w:val="both"/>
        <w:rPr>
          <w:rFonts w:ascii="Arial" w:hAnsi="Arial" w:cs="Arial"/>
          <w:sz w:val="24"/>
          <w:szCs w:val="24"/>
        </w:rPr>
      </w:pPr>
      <w:r w:rsidRPr="00AC3980">
        <w:rPr>
          <w:rFonts w:ascii="Arial" w:hAnsi="Arial" w:cs="Arial"/>
          <w:sz w:val="24"/>
          <w:szCs w:val="24"/>
        </w:rPr>
        <w:t>As a result of the appellant’s non-appearance on the date of set</w:t>
      </w:r>
      <w:r w:rsidR="00593640" w:rsidRPr="00AC3980">
        <w:rPr>
          <w:rFonts w:ascii="Arial" w:hAnsi="Arial" w:cs="Arial"/>
          <w:sz w:val="24"/>
          <w:szCs w:val="24"/>
        </w:rPr>
        <w:t xml:space="preserve"> </w:t>
      </w:r>
      <w:r w:rsidRPr="00AC3980">
        <w:rPr>
          <w:rFonts w:ascii="Arial" w:hAnsi="Arial" w:cs="Arial"/>
          <w:sz w:val="24"/>
          <w:szCs w:val="24"/>
        </w:rPr>
        <w:t xml:space="preserve">down of the appeal in this </w:t>
      </w:r>
      <w:r w:rsidR="0003586B">
        <w:rPr>
          <w:rFonts w:ascii="Arial" w:hAnsi="Arial" w:cs="Arial"/>
          <w:sz w:val="24"/>
          <w:szCs w:val="24"/>
        </w:rPr>
        <w:t>c</w:t>
      </w:r>
      <w:r w:rsidRPr="00AC3980">
        <w:rPr>
          <w:rFonts w:ascii="Arial" w:hAnsi="Arial" w:cs="Arial"/>
          <w:sz w:val="24"/>
          <w:szCs w:val="24"/>
        </w:rPr>
        <w:t>ourt</w:t>
      </w:r>
      <w:r w:rsidR="00AB3A07" w:rsidRPr="00AC3980">
        <w:rPr>
          <w:rFonts w:ascii="Arial" w:hAnsi="Arial" w:cs="Arial"/>
          <w:sz w:val="24"/>
          <w:szCs w:val="24"/>
        </w:rPr>
        <w:t>,</w:t>
      </w:r>
      <w:r w:rsidRPr="00AC3980">
        <w:rPr>
          <w:rFonts w:ascii="Arial" w:hAnsi="Arial" w:cs="Arial"/>
          <w:sz w:val="24"/>
          <w:szCs w:val="24"/>
        </w:rPr>
        <w:t xml:space="preserve"> he applied for condonation of his non-appearance, </w:t>
      </w:r>
      <w:r w:rsidR="005A1156" w:rsidRPr="00AC3980">
        <w:rPr>
          <w:rFonts w:ascii="Arial" w:hAnsi="Arial" w:cs="Arial"/>
          <w:sz w:val="24"/>
          <w:szCs w:val="24"/>
        </w:rPr>
        <w:t>an order to re-instate the appeal and further condonation for his delay in bringing this application.  The appellant also applied for leave to introduce further evidence in this Court. This concerns evidence pertaining to the PTO granted to him by the second respondent. This PTO was</w:t>
      </w:r>
      <w:r w:rsidR="0003586B">
        <w:rPr>
          <w:rFonts w:ascii="Arial" w:hAnsi="Arial" w:cs="Arial"/>
          <w:sz w:val="24"/>
          <w:szCs w:val="24"/>
        </w:rPr>
        <w:t xml:space="preserve"> attached to the affidavit of Ms</w:t>
      </w:r>
      <w:r w:rsidR="005A1156" w:rsidRPr="00AC3980">
        <w:rPr>
          <w:rFonts w:ascii="Arial" w:hAnsi="Arial" w:cs="Arial"/>
          <w:sz w:val="24"/>
          <w:szCs w:val="24"/>
        </w:rPr>
        <w:t xml:space="preserve"> Malju who only attached the first two pages</w:t>
      </w:r>
      <w:r w:rsidR="00AB3A07" w:rsidRPr="00AC3980">
        <w:rPr>
          <w:rFonts w:ascii="Arial" w:hAnsi="Arial" w:cs="Arial"/>
          <w:sz w:val="24"/>
          <w:szCs w:val="24"/>
        </w:rPr>
        <w:t xml:space="preserve"> thereof. The </w:t>
      </w:r>
      <w:r w:rsidR="009609BA">
        <w:rPr>
          <w:rFonts w:ascii="Arial" w:hAnsi="Arial" w:cs="Arial"/>
          <w:sz w:val="24"/>
          <w:szCs w:val="24"/>
        </w:rPr>
        <w:t>first respondent</w:t>
      </w:r>
      <w:r w:rsidR="00AB3A07" w:rsidRPr="00AC3980">
        <w:rPr>
          <w:rFonts w:ascii="Arial" w:hAnsi="Arial" w:cs="Arial"/>
          <w:sz w:val="24"/>
          <w:szCs w:val="24"/>
        </w:rPr>
        <w:t xml:space="preserve"> now </w:t>
      </w:r>
      <w:r w:rsidR="005A1156" w:rsidRPr="00AC3980">
        <w:rPr>
          <w:rFonts w:ascii="Arial" w:hAnsi="Arial" w:cs="Arial"/>
          <w:sz w:val="24"/>
          <w:szCs w:val="24"/>
        </w:rPr>
        <w:t>want</w:t>
      </w:r>
      <w:r w:rsidR="00014F8E">
        <w:rPr>
          <w:rFonts w:ascii="Arial" w:hAnsi="Arial" w:cs="Arial"/>
          <w:sz w:val="24"/>
          <w:szCs w:val="24"/>
        </w:rPr>
        <w:t>s</w:t>
      </w:r>
      <w:r w:rsidR="005A1156" w:rsidRPr="00AC3980">
        <w:rPr>
          <w:rFonts w:ascii="Arial" w:hAnsi="Arial" w:cs="Arial"/>
          <w:sz w:val="24"/>
          <w:szCs w:val="24"/>
        </w:rPr>
        <w:t xml:space="preserve"> to</w:t>
      </w:r>
      <w:r w:rsidR="00AB3A07" w:rsidRPr="00AC3980">
        <w:rPr>
          <w:rFonts w:ascii="Arial" w:hAnsi="Arial" w:cs="Arial"/>
          <w:sz w:val="24"/>
          <w:szCs w:val="24"/>
        </w:rPr>
        <w:t xml:space="preserve"> also</w:t>
      </w:r>
      <w:r w:rsidR="005A1156" w:rsidRPr="00AC3980">
        <w:rPr>
          <w:rFonts w:ascii="Arial" w:hAnsi="Arial" w:cs="Arial"/>
          <w:sz w:val="24"/>
          <w:szCs w:val="24"/>
        </w:rPr>
        <w:t xml:space="preserve"> pu</w:t>
      </w:r>
      <w:r w:rsidR="0003586B">
        <w:rPr>
          <w:rFonts w:ascii="Arial" w:hAnsi="Arial" w:cs="Arial"/>
          <w:sz w:val="24"/>
          <w:szCs w:val="24"/>
        </w:rPr>
        <w:t>t the missing pages before the c</w:t>
      </w:r>
      <w:r w:rsidR="005A1156" w:rsidRPr="00AC3980">
        <w:rPr>
          <w:rFonts w:ascii="Arial" w:hAnsi="Arial" w:cs="Arial"/>
          <w:sz w:val="24"/>
          <w:szCs w:val="24"/>
        </w:rPr>
        <w:t>ourt.</w:t>
      </w:r>
    </w:p>
    <w:p w:rsidR="008D3181" w:rsidRDefault="008D3181" w:rsidP="00AC3980">
      <w:pPr>
        <w:spacing w:after="0" w:line="480" w:lineRule="auto"/>
        <w:jc w:val="both"/>
        <w:rPr>
          <w:rFonts w:ascii="Arial" w:hAnsi="Arial" w:cs="Arial"/>
          <w:sz w:val="24"/>
          <w:szCs w:val="24"/>
        </w:rPr>
      </w:pPr>
    </w:p>
    <w:p w:rsidR="00DB2DCA" w:rsidRPr="00AC3980" w:rsidRDefault="0003586B" w:rsidP="00AC3980">
      <w:pPr>
        <w:pStyle w:val="ListParagraph"/>
        <w:numPr>
          <w:ilvl w:val="0"/>
          <w:numId w:val="5"/>
        </w:numPr>
        <w:spacing w:after="0" w:line="480" w:lineRule="auto"/>
        <w:ind w:left="0" w:firstLine="0"/>
        <w:jc w:val="both"/>
        <w:rPr>
          <w:rFonts w:ascii="Arial" w:hAnsi="Arial" w:cs="Arial"/>
          <w:sz w:val="24"/>
          <w:szCs w:val="24"/>
        </w:rPr>
      </w:pPr>
      <w:r>
        <w:rPr>
          <w:rFonts w:ascii="Arial" w:hAnsi="Arial" w:cs="Arial"/>
          <w:sz w:val="24"/>
          <w:szCs w:val="24"/>
        </w:rPr>
        <w:t>The c</w:t>
      </w:r>
      <w:r w:rsidR="00A35AD5" w:rsidRPr="00AC3980">
        <w:rPr>
          <w:rFonts w:ascii="Arial" w:hAnsi="Arial" w:cs="Arial"/>
          <w:sz w:val="24"/>
          <w:szCs w:val="24"/>
        </w:rPr>
        <w:t>ourt granted the condonation prayers and re-instated the appeal. The application for leave to introduce further evidence must still be decided</w:t>
      </w:r>
      <w:r w:rsidR="00556533" w:rsidRPr="00AC3980">
        <w:rPr>
          <w:rFonts w:ascii="Arial" w:hAnsi="Arial" w:cs="Arial"/>
          <w:sz w:val="24"/>
          <w:szCs w:val="24"/>
        </w:rPr>
        <w:t xml:space="preserve"> if necessary.</w:t>
      </w:r>
    </w:p>
    <w:p w:rsidR="008D3181" w:rsidRDefault="008D3181" w:rsidP="00AC3980">
      <w:pPr>
        <w:spacing w:after="0" w:line="480" w:lineRule="auto"/>
        <w:jc w:val="both"/>
        <w:rPr>
          <w:rFonts w:ascii="Arial" w:hAnsi="Arial" w:cs="Arial"/>
          <w:sz w:val="24"/>
          <w:szCs w:val="24"/>
        </w:rPr>
      </w:pPr>
    </w:p>
    <w:p w:rsidR="008E288C" w:rsidRPr="00AC3980" w:rsidRDefault="00A35AD5" w:rsidP="00AC3980">
      <w:pPr>
        <w:pStyle w:val="ListParagraph"/>
        <w:numPr>
          <w:ilvl w:val="0"/>
          <w:numId w:val="5"/>
        </w:numPr>
        <w:spacing w:after="0" w:line="480" w:lineRule="auto"/>
        <w:ind w:left="0" w:firstLine="0"/>
        <w:jc w:val="both"/>
        <w:rPr>
          <w:rFonts w:ascii="Arial" w:hAnsi="Arial" w:cs="Arial"/>
          <w:sz w:val="24"/>
          <w:szCs w:val="24"/>
        </w:rPr>
      </w:pPr>
      <w:r w:rsidRPr="00AC3980">
        <w:rPr>
          <w:rFonts w:ascii="Arial" w:hAnsi="Arial" w:cs="Arial"/>
          <w:sz w:val="24"/>
          <w:szCs w:val="24"/>
        </w:rPr>
        <w:t>Ms Bassingthwaighte, who app</w:t>
      </w:r>
      <w:r w:rsidR="00DB2DCA" w:rsidRPr="00AC3980">
        <w:rPr>
          <w:rFonts w:ascii="Arial" w:hAnsi="Arial" w:cs="Arial"/>
          <w:sz w:val="24"/>
          <w:szCs w:val="24"/>
        </w:rPr>
        <w:t>eared on behalf of the first respondent</w:t>
      </w:r>
      <w:r w:rsidRPr="00AC3980">
        <w:rPr>
          <w:rFonts w:ascii="Arial" w:hAnsi="Arial" w:cs="Arial"/>
          <w:sz w:val="24"/>
          <w:szCs w:val="24"/>
        </w:rPr>
        <w:t xml:space="preserve">, </w:t>
      </w:r>
      <w:r w:rsidR="00DB2DCA" w:rsidRPr="00AC3980">
        <w:rPr>
          <w:rFonts w:ascii="Arial" w:hAnsi="Arial" w:cs="Arial"/>
          <w:sz w:val="24"/>
          <w:szCs w:val="24"/>
        </w:rPr>
        <w:t xml:space="preserve">now the appellant, </w:t>
      </w:r>
      <w:r w:rsidRPr="00AC3980">
        <w:rPr>
          <w:rFonts w:ascii="Arial" w:hAnsi="Arial" w:cs="Arial"/>
          <w:sz w:val="24"/>
          <w:szCs w:val="24"/>
        </w:rPr>
        <w:t>submitted that the eviden</w:t>
      </w:r>
      <w:r w:rsidR="002812C0" w:rsidRPr="00AC3980">
        <w:rPr>
          <w:rFonts w:ascii="Arial" w:hAnsi="Arial" w:cs="Arial"/>
          <w:sz w:val="24"/>
          <w:szCs w:val="24"/>
        </w:rPr>
        <w:t xml:space="preserve">ce presented by the applicants </w:t>
      </w:r>
      <w:r w:rsidRPr="00AC3980">
        <w:rPr>
          <w:rFonts w:ascii="Arial" w:hAnsi="Arial" w:cs="Arial"/>
          <w:sz w:val="24"/>
          <w:szCs w:val="24"/>
        </w:rPr>
        <w:t>failed to support the relief claimed by them. I agree with counsel. The firs</w:t>
      </w:r>
      <w:r w:rsidR="002812C0" w:rsidRPr="00AC3980">
        <w:rPr>
          <w:rFonts w:ascii="Arial" w:hAnsi="Arial" w:cs="Arial"/>
          <w:sz w:val="24"/>
          <w:szCs w:val="24"/>
        </w:rPr>
        <w:t>t problem facing the applicants</w:t>
      </w:r>
      <w:r w:rsidRPr="00AC3980">
        <w:rPr>
          <w:rFonts w:ascii="Arial" w:hAnsi="Arial" w:cs="Arial"/>
          <w:sz w:val="24"/>
          <w:szCs w:val="24"/>
        </w:rPr>
        <w:t xml:space="preserve"> is their failure to prove</w:t>
      </w:r>
      <w:r w:rsidR="00DB2DCA" w:rsidRPr="00AC3980">
        <w:rPr>
          <w:rFonts w:ascii="Arial" w:hAnsi="Arial" w:cs="Arial"/>
          <w:sz w:val="24"/>
          <w:szCs w:val="24"/>
        </w:rPr>
        <w:t xml:space="preserve"> what</w:t>
      </w:r>
      <w:r w:rsidRPr="00AC3980">
        <w:rPr>
          <w:rFonts w:ascii="Arial" w:hAnsi="Arial" w:cs="Arial"/>
          <w:sz w:val="24"/>
          <w:szCs w:val="24"/>
        </w:rPr>
        <w:t xml:space="preserve"> the conditions under which the PTO, awarded to </w:t>
      </w:r>
      <w:r w:rsidR="0003586B">
        <w:rPr>
          <w:rFonts w:ascii="Arial" w:hAnsi="Arial" w:cs="Arial"/>
          <w:sz w:val="24"/>
          <w:szCs w:val="24"/>
        </w:rPr>
        <w:t>Mr</w:t>
      </w:r>
      <w:r w:rsidRPr="00AC3980">
        <w:rPr>
          <w:rFonts w:ascii="Arial" w:hAnsi="Arial" w:cs="Arial"/>
          <w:sz w:val="24"/>
          <w:szCs w:val="24"/>
        </w:rPr>
        <w:t xml:space="preserve"> Andreas Nekwaya</w:t>
      </w:r>
      <w:r w:rsidR="008E288C" w:rsidRPr="00AC3980">
        <w:rPr>
          <w:rFonts w:ascii="Arial" w:hAnsi="Arial" w:cs="Arial"/>
          <w:sz w:val="24"/>
          <w:szCs w:val="24"/>
        </w:rPr>
        <w:t xml:space="preserve"> </w:t>
      </w:r>
      <w:r w:rsidRPr="00AC3980">
        <w:rPr>
          <w:rFonts w:ascii="Arial" w:hAnsi="Arial" w:cs="Arial"/>
          <w:sz w:val="24"/>
          <w:szCs w:val="24"/>
        </w:rPr>
        <w:t xml:space="preserve">and on which their claims were based, </w:t>
      </w:r>
      <w:r w:rsidR="008E288C" w:rsidRPr="00AC3980">
        <w:rPr>
          <w:rFonts w:ascii="Arial" w:hAnsi="Arial" w:cs="Arial"/>
          <w:sz w:val="24"/>
          <w:szCs w:val="24"/>
        </w:rPr>
        <w:t>provided.</w:t>
      </w:r>
    </w:p>
    <w:p w:rsidR="008D3181" w:rsidRDefault="008D3181" w:rsidP="00AC3980">
      <w:pPr>
        <w:spacing w:after="0" w:line="480" w:lineRule="auto"/>
        <w:jc w:val="both"/>
        <w:rPr>
          <w:rFonts w:ascii="Arial" w:hAnsi="Arial" w:cs="Arial"/>
          <w:sz w:val="24"/>
          <w:szCs w:val="24"/>
        </w:rPr>
      </w:pPr>
    </w:p>
    <w:p w:rsidR="00B30F08" w:rsidRPr="00AC3980" w:rsidRDefault="008E288C" w:rsidP="00AC3980">
      <w:pPr>
        <w:pStyle w:val="ListParagraph"/>
        <w:numPr>
          <w:ilvl w:val="0"/>
          <w:numId w:val="5"/>
        </w:numPr>
        <w:spacing w:after="0" w:line="480" w:lineRule="auto"/>
        <w:ind w:left="0" w:firstLine="0"/>
        <w:jc w:val="both"/>
        <w:rPr>
          <w:rFonts w:ascii="Arial" w:hAnsi="Arial" w:cs="Arial"/>
          <w:sz w:val="24"/>
          <w:szCs w:val="24"/>
        </w:rPr>
      </w:pPr>
      <w:r w:rsidRPr="00AC3980">
        <w:rPr>
          <w:rFonts w:ascii="Arial" w:hAnsi="Arial" w:cs="Arial"/>
          <w:sz w:val="24"/>
          <w:szCs w:val="24"/>
        </w:rPr>
        <w:t>Without knowing what the rights and obligations are in terms of the PTO</w:t>
      </w:r>
      <w:r w:rsidR="00F35DB9" w:rsidRPr="00AC3980">
        <w:rPr>
          <w:rFonts w:ascii="Arial" w:hAnsi="Arial" w:cs="Arial"/>
          <w:sz w:val="24"/>
          <w:szCs w:val="24"/>
        </w:rPr>
        <w:t>,</w:t>
      </w:r>
      <w:r w:rsidR="00A35AD5" w:rsidRPr="00AC3980">
        <w:rPr>
          <w:rFonts w:ascii="Arial" w:hAnsi="Arial" w:cs="Arial"/>
          <w:sz w:val="24"/>
          <w:szCs w:val="24"/>
        </w:rPr>
        <w:t xml:space="preserve"> </w:t>
      </w:r>
      <w:r w:rsidRPr="00AC3980">
        <w:rPr>
          <w:rFonts w:ascii="Arial" w:hAnsi="Arial" w:cs="Arial"/>
          <w:sz w:val="24"/>
          <w:szCs w:val="24"/>
        </w:rPr>
        <w:t xml:space="preserve">the respondents’ </w:t>
      </w:r>
      <w:proofErr w:type="gramStart"/>
      <w:r w:rsidRPr="00AC3980">
        <w:rPr>
          <w:rFonts w:ascii="Arial" w:hAnsi="Arial" w:cs="Arial"/>
          <w:sz w:val="24"/>
          <w:szCs w:val="24"/>
        </w:rPr>
        <w:t>entitlement to what they claim are</w:t>
      </w:r>
      <w:proofErr w:type="gramEnd"/>
      <w:r w:rsidRPr="00AC3980">
        <w:rPr>
          <w:rFonts w:ascii="Arial" w:hAnsi="Arial" w:cs="Arial"/>
          <w:sz w:val="24"/>
          <w:szCs w:val="24"/>
        </w:rPr>
        <w:t xml:space="preserve"> without any foundation. Without such knowledge </w:t>
      </w:r>
      <w:r w:rsidR="00C277D9" w:rsidRPr="00AC3980">
        <w:rPr>
          <w:rFonts w:ascii="Arial" w:hAnsi="Arial" w:cs="Arial"/>
          <w:sz w:val="24"/>
          <w:szCs w:val="24"/>
        </w:rPr>
        <w:t>it is not even possible to determine the respondents’ claim to</w:t>
      </w:r>
      <w:r w:rsidR="00821E86" w:rsidRPr="00AC3980">
        <w:rPr>
          <w:rFonts w:ascii="Arial" w:hAnsi="Arial" w:cs="Arial"/>
          <w:sz w:val="24"/>
          <w:szCs w:val="24"/>
        </w:rPr>
        <w:t xml:space="preserve"> this particular property to the exclusion of all other heirs. There is evidence that there are also other children born out of the relationship between</w:t>
      </w:r>
      <w:r w:rsidR="00556533" w:rsidRPr="00AC3980">
        <w:rPr>
          <w:rFonts w:ascii="Arial" w:hAnsi="Arial" w:cs="Arial"/>
          <w:sz w:val="24"/>
          <w:szCs w:val="24"/>
        </w:rPr>
        <w:t xml:space="preserve"> </w:t>
      </w:r>
      <w:r w:rsidR="0003586B">
        <w:rPr>
          <w:rFonts w:ascii="Arial" w:hAnsi="Arial" w:cs="Arial"/>
          <w:sz w:val="24"/>
          <w:szCs w:val="24"/>
        </w:rPr>
        <w:t>Mr</w:t>
      </w:r>
      <w:r w:rsidR="00821E86" w:rsidRPr="00AC3980">
        <w:rPr>
          <w:rFonts w:ascii="Arial" w:hAnsi="Arial" w:cs="Arial"/>
          <w:sz w:val="24"/>
          <w:szCs w:val="24"/>
        </w:rPr>
        <w:t xml:space="preserve"> Andreas Nekwaya and </w:t>
      </w:r>
      <w:r w:rsidR="0003586B">
        <w:rPr>
          <w:rFonts w:ascii="Arial" w:hAnsi="Arial" w:cs="Arial"/>
          <w:sz w:val="24"/>
          <w:szCs w:val="24"/>
        </w:rPr>
        <w:t>Ms</w:t>
      </w:r>
      <w:r w:rsidR="00B30F08" w:rsidRPr="00AC3980">
        <w:rPr>
          <w:rFonts w:ascii="Arial" w:hAnsi="Arial" w:cs="Arial"/>
          <w:sz w:val="24"/>
          <w:szCs w:val="24"/>
        </w:rPr>
        <w:t xml:space="preserve"> </w:t>
      </w:r>
      <w:r w:rsidR="00556533" w:rsidRPr="00AC3980">
        <w:rPr>
          <w:rFonts w:ascii="Arial" w:hAnsi="Arial" w:cs="Arial"/>
          <w:sz w:val="24"/>
          <w:szCs w:val="24"/>
        </w:rPr>
        <w:t>Junias although we do not know the number of children so born.</w:t>
      </w:r>
    </w:p>
    <w:p w:rsidR="008D3181" w:rsidRDefault="008D3181" w:rsidP="00AC3980">
      <w:pPr>
        <w:spacing w:after="0" w:line="480" w:lineRule="auto"/>
        <w:jc w:val="both"/>
        <w:rPr>
          <w:rFonts w:ascii="Arial" w:hAnsi="Arial" w:cs="Arial"/>
          <w:sz w:val="24"/>
          <w:szCs w:val="24"/>
        </w:rPr>
      </w:pPr>
    </w:p>
    <w:p w:rsidR="00DD7352" w:rsidRPr="00AC3980" w:rsidRDefault="0003586B" w:rsidP="00AC3980">
      <w:pPr>
        <w:pStyle w:val="ListParagraph"/>
        <w:numPr>
          <w:ilvl w:val="0"/>
          <w:numId w:val="5"/>
        </w:numPr>
        <w:spacing w:after="0" w:line="480" w:lineRule="auto"/>
        <w:ind w:left="0" w:firstLine="0"/>
        <w:jc w:val="both"/>
        <w:rPr>
          <w:rFonts w:ascii="Arial" w:hAnsi="Arial" w:cs="Arial"/>
          <w:sz w:val="24"/>
          <w:szCs w:val="24"/>
        </w:rPr>
      </w:pPr>
      <w:r>
        <w:rPr>
          <w:rFonts w:ascii="Arial" w:hAnsi="Arial" w:cs="Arial"/>
          <w:sz w:val="24"/>
          <w:szCs w:val="24"/>
        </w:rPr>
        <w:t>Apart from the fact that the c</w:t>
      </w:r>
      <w:r w:rsidR="00821E86" w:rsidRPr="00AC3980">
        <w:rPr>
          <w:rFonts w:ascii="Arial" w:hAnsi="Arial" w:cs="Arial"/>
          <w:sz w:val="24"/>
          <w:szCs w:val="24"/>
        </w:rPr>
        <w:t>ourt is left in the dark as to the provisions of the PTO of</w:t>
      </w:r>
      <w:r w:rsidR="00F35DB9" w:rsidRPr="00AC3980">
        <w:rPr>
          <w:rFonts w:ascii="Arial" w:hAnsi="Arial" w:cs="Arial"/>
          <w:sz w:val="24"/>
          <w:szCs w:val="24"/>
        </w:rPr>
        <w:t xml:space="preserve"> Mr</w:t>
      </w:r>
      <w:r w:rsidR="00821E86" w:rsidRPr="00AC3980">
        <w:rPr>
          <w:rFonts w:ascii="Arial" w:hAnsi="Arial" w:cs="Arial"/>
          <w:sz w:val="24"/>
          <w:szCs w:val="24"/>
        </w:rPr>
        <w:t xml:space="preserve"> Andreas Nekwaya there is also no evidence when this PTO had been granted</w:t>
      </w:r>
      <w:r w:rsidR="00F35DB9" w:rsidRPr="00AC3980">
        <w:rPr>
          <w:rFonts w:ascii="Arial" w:hAnsi="Arial" w:cs="Arial"/>
          <w:sz w:val="24"/>
          <w:szCs w:val="24"/>
        </w:rPr>
        <w:t>, and by whom. It could have been granted by either the Administrator-General or the Government of Namibia</w:t>
      </w:r>
      <w:r w:rsidR="002C60E5">
        <w:rPr>
          <w:rFonts w:ascii="Arial" w:hAnsi="Arial" w:cs="Arial"/>
          <w:sz w:val="24"/>
          <w:szCs w:val="24"/>
        </w:rPr>
        <w:t>.</w:t>
      </w:r>
    </w:p>
    <w:p w:rsidR="008D3181" w:rsidRDefault="008D3181" w:rsidP="00AC3980">
      <w:pPr>
        <w:spacing w:after="0" w:line="480" w:lineRule="auto"/>
        <w:jc w:val="both"/>
        <w:rPr>
          <w:rFonts w:ascii="Arial" w:hAnsi="Arial" w:cs="Arial"/>
          <w:sz w:val="24"/>
          <w:szCs w:val="24"/>
        </w:rPr>
      </w:pPr>
    </w:p>
    <w:p w:rsidR="00DB2DCA" w:rsidRPr="00AC3980" w:rsidRDefault="00DB2DCA" w:rsidP="00AC3980">
      <w:pPr>
        <w:pStyle w:val="ListParagraph"/>
        <w:numPr>
          <w:ilvl w:val="0"/>
          <w:numId w:val="5"/>
        </w:numPr>
        <w:spacing w:after="0" w:line="480" w:lineRule="auto"/>
        <w:ind w:left="0" w:firstLine="0"/>
        <w:jc w:val="both"/>
        <w:rPr>
          <w:rFonts w:ascii="Arial" w:hAnsi="Arial" w:cs="Arial"/>
          <w:sz w:val="24"/>
          <w:szCs w:val="24"/>
        </w:rPr>
      </w:pPr>
      <w:r w:rsidRPr="00AC3980">
        <w:rPr>
          <w:rFonts w:ascii="Arial" w:hAnsi="Arial" w:cs="Arial"/>
          <w:sz w:val="24"/>
          <w:szCs w:val="24"/>
        </w:rPr>
        <w:t>The regulations, applied to the then South West Africa by AG Proclamation No</w:t>
      </w:r>
      <w:r w:rsidR="00210F81">
        <w:rPr>
          <w:rFonts w:ascii="Arial" w:hAnsi="Arial" w:cs="Arial"/>
          <w:sz w:val="24"/>
          <w:szCs w:val="24"/>
        </w:rPr>
        <w:t xml:space="preserve"> </w:t>
      </w:r>
      <w:r w:rsidRPr="00AC3980">
        <w:rPr>
          <w:rFonts w:ascii="Arial" w:hAnsi="Arial" w:cs="Arial"/>
          <w:sz w:val="24"/>
          <w:szCs w:val="24"/>
        </w:rPr>
        <w:t>19 of 1978</w:t>
      </w:r>
      <w:r w:rsidR="002812C0" w:rsidRPr="00AC3980">
        <w:rPr>
          <w:rFonts w:ascii="Arial" w:hAnsi="Arial" w:cs="Arial"/>
          <w:sz w:val="24"/>
          <w:szCs w:val="24"/>
        </w:rPr>
        <w:t>, namely the 1969 regulations,</w:t>
      </w:r>
      <w:r w:rsidRPr="00AC3980">
        <w:rPr>
          <w:rFonts w:ascii="Arial" w:hAnsi="Arial" w:cs="Arial"/>
          <w:sz w:val="24"/>
          <w:szCs w:val="24"/>
        </w:rPr>
        <w:t xml:space="preserve"> distinguished between 4 types of PTO’s. (See R 47(1</w:t>
      </w:r>
      <w:proofErr w:type="gramStart"/>
      <w:r w:rsidRPr="00AC3980">
        <w:rPr>
          <w:rFonts w:ascii="Arial" w:hAnsi="Arial" w:cs="Arial"/>
          <w:sz w:val="24"/>
          <w:szCs w:val="24"/>
        </w:rPr>
        <w:t>)</w:t>
      </w:r>
      <w:r w:rsidRPr="0003586B">
        <w:rPr>
          <w:rFonts w:ascii="Arial" w:hAnsi="Arial" w:cs="Arial"/>
          <w:i/>
          <w:sz w:val="24"/>
          <w:szCs w:val="24"/>
        </w:rPr>
        <w:t>(</w:t>
      </w:r>
      <w:proofErr w:type="gramEnd"/>
      <w:r w:rsidRPr="0003586B">
        <w:rPr>
          <w:rFonts w:ascii="Arial" w:hAnsi="Arial" w:cs="Arial"/>
          <w:i/>
          <w:sz w:val="24"/>
          <w:szCs w:val="24"/>
        </w:rPr>
        <w:t>a)</w:t>
      </w:r>
      <w:r w:rsidRPr="00AC3980">
        <w:rPr>
          <w:rFonts w:ascii="Arial" w:hAnsi="Arial" w:cs="Arial"/>
          <w:sz w:val="24"/>
          <w:szCs w:val="24"/>
        </w:rPr>
        <w:t>).  In s (iii) of R 47(1</w:t>
      </w:r>
      <w:proofErr w:type="gramStart"/>
      <w:r w:rsidRPr="00AC3980">
        <w:rPr>
          <w:rFonts w:ascii="Arial" w:hAnsi="Arial" w:cs="Arial"/>
          <w:sz w:val="24"/>
          <w:szCs w:val="24"/>
        </w:rPr>
        <w:t>)</w:t>
      </w:r>
      <w:r w:rsidRPr="0003586B">
        <w:rPr>
          <w:rFonts w:ascii="Arial" w:hAnsi="Arial" w:cs="Arial"/>
          <w:i/>
          <w:sz w:val="24"/>
          <w:szCs w:val="24"/>
        </w:rPr>
        <w:t>(</w:t>
      </w:r>
      <w:proofErr w:type="gramEnd"/>
      <w:r w:rsidRPr="0003586B">
        <w:rPr>
          <w:rFonts w:ascii="Arial" w:hAnsi="Arial" w:cs="Arial"/>
          <w:i/>
          <w:sz w:val="24"/>
          <w:szCs w:val="24"/>
        </w:rPr>
        <w:t>a)</w:t>
      </w:r>
      <w:r w:rsidRPr="00AC3980">
        <w:rPr>
          <w:rFonts w:ascii="Arial" w:hAnsi="Arial" w:cs="Arial"/>
          <w:sz w:val="24"/>
          <w:szCs w:val="24"/>
        </w:rPr>
        <w:t xml:space="preserve"> reference is made to trading allotments which,</w:t>
      </w:r>
      <w:r w:rsidR="00F35DB9" w:rsidRPr="00AC3980">
        <w:rPr>
          <w:rFonts w:ascii="Arial" w:hAnsi="Arial" w:cs="Arial"/>
          <w:sz w:val="24"/>
          <w:szCs w:val="24"/>
        </w:rPr>
        <w:t xml:space="preserve"> according to the evidence of </w:t>
      </w:r>
      <w:r w:rsidR="0003586B">
        <w:rPr>
          <w:rFonts w:ascii="Arial" w:hAnsi="Arial" w:cs="Arial"/>
          <w:sz w:val="24"/>
          <w:szCs w:val="24"/>
        </w:rPr>
        <w:t>Ms</w:t>
      </w:r>
      <w:r w:rsidRPr="00AC3980">
        <w:rPr>
          <w:rFonts w:ascii="Arial" w:hAnsi="Arial" w:cs="Arial"/>
          <w:sz w:val="24"/>
          <w:szCs w:val="24"/>
        </w:rPr>
        <w:t xml:space="preserve"> Malju, one can infer that this was the use to which this building</w:t>
      </w:r>
      <w:r w:rsidR="00594B01" w:rsidRPr="00AC3980">
        <w:rPr>
          <w:rFonts w:ascii="Arial" w:hAnsi="Arial" w:cs="Arial"/>
          <w:sz w:val="24"/>
          <w:szCs w:val="24"/>
        </w:rPr>
        <w:t xml:space="preserve"> </w:t>
      </w:r>
      <w:r w:rsidR="00F35DB9" w:rsidRPr="00AC3980">
        <w:rPr>
          <w:rFonts w:ascii="Arial" w:hAnsi="Arial" w:cs="Arial"/>
          <w:sz w:val="24"/>
          <w:szCs w:val="24"/>
        </w:rPr>
        <w:t>was put</w:t>
      </w:r>
      <w:r w:rsidR="00DD7352" w:rsidRPr="00AC3980">
        <w:rPr>
          <w:rFonts w:ascii="Arial" w:hAnsi="Arial" w:cs="Arial"/>
          <w:sz w:val="24"/>
          <w:szCs w:val="24"/>
        </w:rPr>
        <w:t>.</w:t>
      </w:r>
      <w:r w:rsidR="0003586B">
        <w:rPr>
          <w:rFonts w:ascii="Arial" w:hAnsi="Arial" w:cs="Arial"/>
          <w:sz w:val="24"/>
          <w:szCs w:val="24"/>
        </w:rPr>
        <w:t xml:space="preserve"> In this regard she </w:t>
      </w:r>
      <w:r w:rsidRPr="00AC3980">
        <w:rPr>
          <w:rFonts w:ascii="Arial" w:hAnsi="Arial" w:cs="Arial"/>
          <w:sz w:val="24"/>
          <w:szCs w:val="24"/>
        </w:rPr>
        <w:t>attached a number of receipts to the application which, according to her, represented payment of ren</w:t>
      </w:r>
      <w:r w:rsidR="00DD7352" w:rsidRPr="00AC3980">
        <w:rPr>
          <w:rFonts w:ascii="Arial" w:hAnsi="Arial" w:cs="Arial"/>
          <w:sz w:val="24"/>
          <w:szCs w:val="24"/>
        </w:rPr>
        <w:t>t</w:t>
      </w:r>
      <w:r w:rsidRPr="00AC3980">
        <w:rPr>
          <w:rFonts w:ascii="Arial" w:hAnsi="Arial" w:cs="Arial"/>
          <w:sz w:val="24"/>
          <w:szCs w:val="24"/>
        </w:rPr>
        <w:t xml:space="preserve"> by various lessees who leased space in this building for purposes of doing business.</w:t>
      </w:r>
    </w:p>
    <w:p w:rsidR="008D3181" w:rsidRDefault="008D3181" w:rsidP="00AC3980">
      <w:pPr>
        <w:spacing w:after="0" w:line="480" w:lineRule="auto"/>
        <w:jc w:val="both"/>
        <w:rPr>
          <w:rFonts w:ascii="Arial" w:hAnsi="Arial" w:cs="Arial"/>
          <w:sz w:val="24"/>
          <w:szCs w:val="24"/>
        </w:rPr>
      </w:pPr>
    </w:p>
    <w:p w:rsidR="00DD7352" w:rsidRPr="00AC3980" w:rsidRDefault="00DD7352" w:rsidP="00AC3980">
      <w:pPr>
        <w:pStyle w:val="ListParagraph"/>
        <w:numPr>
          <w:ilvl w:val="0"/>
          <w:numId w:val="5"/>
        </w:numPr>
        <w:spacing w:after="0" w:line="480" w:lineRule="auto"/>
        <w:ind w:left="0" w:firstLine="0"/>
        <w:jc w:val="both"/>
        <w:rPr>
          <w:rFonts w:ascii="Arial" w:hAnsi="Arial" w:cs="Arial"/>
          <w:sz w:val="24"/>
          <w:szCs w:val="24"/>
        </w:rPr>
      </w:pPr>
      <w:r w:rsidRPr="00AC3980">
        <w:rPr>
          <w:rFonts w:ascii="Arial" w:hAnsi="Arial" w:cs="Arial"/>
          <w:sz w:val="24"/>
          <w:szCs w:val="24"/>
        </w:rPr>
        <w:t>R</w:t>
      </w:r>
      <w:r w:rsidR="00014F8E">
        <w:rPr>
          <w:rFonts w:ascii="Arial" w:hAnsi="Arial" w:cs="Arial"/>
          <w:sz w:val="24"/>
          <w:szCs w:val="24"/>
        </w:rPr>
        <w:t xml:space="preserve"> </w:t>
      </w:r>
      <w:r w:rsidRPr="00AC3980">
        <w:rPr>
          <w:rFonts w:ascii="Arial" w:hAnsi="Arial" w:cs="Arial"/>
          <w:sz w:val="24"/>
          <w:szCs w:val="24"/>
        </w:rPr>
        <w:t>56(1</w:t>
      </w:r>
      <w:proofErr w:type="gramStart"/>
      <w:r w:rsidRPr="00AC3980">
        <w:rPr>
          <w:rFonts w:ascii="Arial" w:hAnsi="Arial" w:cs="Arial"/>
          <w:sz w:val="24"/>
          <w:szCs w:val="24"/>
        </w:rPr>
        <w:t>)</w:t>
      </w:r>
      <w:r w:rsidRPr="0003586B">
        <w:rPr>
          <w:rFonts w:ascii="Arial" w:hAnsi="Arial" w:cs="Arial"/>
          <w:i/>
          <w:sz w:val="24"/>
          <w:szCs w:val="24"/>
        </w:rPr>
        <w:t>(</w:t>
      </w:r>
      <w:proofErr w:type="gramEnd"/>
      <w:r w:rsidRPr="0003586B">
        <w:rPr>
          <w:rFonts w:ascii="Arial" w:hAnsi="Arial" w:cs="Arial"/>
          <w:i/>
          <w:sz w:val="24"/>
          <w:szCs w:val="24"/>
        </w:rPr>
        <w:t>b)</w:t>
      </w:r>
      <w:r w:rsidRPr="00AC3980">
        <w:rPr>
          <w:rFonts w:ascii="Arial" w:hAnsi="Arial" w:cs="Arial"/>
          <w:sz w:val="24"/>
          <w:szCs w:val="24"/>
        </w:rPr>
        <w:t xml:space="preserve"> of the</w:t>
      </w:r>
      <w:r w:rsidR="00F35DB9" w:rsidRPr="00AC3980">
        <w:rPr>
          <w:rFonts w:ascii="Arial" w:hAnsi="Arial" w:cs="Arial"/>
          <w:sz w:val="24"/>
          <w:szCs w:val="24"/>
        </w:rPr>
        <w:t xml:space="preserve"> 1969</w:t>
      </w:r>
      <w:r w:rsidRPr="00AC3980">
        <w:rPr>
          <w:rFonts w:ascii="Arial" w:hAnsi="Arial" w:cs="Arial"/>
          <w:sz w:val="24"/>
          <w:szCs w:val="24"/>
        </w:rPr>
        <w:t xml:space="preserve"> regulations published on 11 July 1969,</w:t>
      </w:r>
      <w:r w:rsidRPr="00AC3980">
        <w:rPr>
          <w:rFonts w:ascii="Arial" w:hAnsi="Arial" w:cs="Arial"/>
          <w:i/>
          <w:sz w:val="24"/>
          <w:szCs w:val="24"/>
        </w:rPr>
        <w:t xml:space="preserve"> inter alia,</w:t>
      </w:r>
      <w:r w:rsidRPr="00AC3980">
        <w:rPr>
          <w:rFonts w:ascii="Arial" w:hAnsi="Arial" w:cs="Arial"/>
          <w:sz w:val="24"/>
          <w:szCs w:val="24"/>
        </w:rPr>
        <w:t xml:space="preserve">  also applied to trading allotments. This regulation provided as follows:</w:t>
      </w:r>
    </w:p>
    <w:p w:rsidR="00AC3980" w:rsidRDefault="00AC3980" w:rsidP="008D3181">
      <w:pPr>
        <w:spacing w:after="0" w:line="480" w:lineRule="auto"/>
        <w:jc w:val="both"/>
        <w:rPr>
          <w:rFonts w:ascii="Arial" w:hAnsi="Arial" w:cs="Arial"/>
          <w:sz w:val="24"/>
          <w:szCs w:val="24"/>
        </w:rPr>
      </w:pPr>
    </w:p>
    <w:p w:rsidR="00DD7352" w:rsidRPr="0003586B" w:rsidRDefault="0003586B" w:rsidP="0003586B">
      <w:pPr>
        <w:spacing w:after="0" w:line="360" w:lineRule="auto"/>
        <w:ind w:left="720"/>
        <w:jc w:val="both"/>
        <w:rPr>
          <w:rFonts w:ascii="Arial" w:hAnsi="Arial" w:cs="Arial"/>
        </w:rPr>
      </w:pPr>
      <w:r w:rsidRPr="0003586B">
        <w:rPr>
          <w:rFonts w:ascii="Arial" w:hAnsi="Arial" w:cs="Arial"/>
        </w:rPr>
        <w:t>'</w:t>
      </w:r>
      <w:r w:rsidR="00CA0CE1">
        <w:rPr>
          <w:rFonts w:ascii="Arial" w:hAnsi="Arial" w:cs="Arial"/>
        </w:rPr>
        <w:t>56(1</w:t>
      </w:r>
      <w:proofErr w:type="gramStart"/>
      <w:r w:rsidR="00CA0CE1">
        <w:rPr>
          <w:rFonts w:ascii="Arial" w:hAnsi="Arial" w:cs="Arial"/>
        </w:rPr>
        <w:t>)</w:t>
      </w:r>
      <w:r w:rsidR="00CA0CE1" w:rsidRPr="00CA0CE1">
        <w:rPr>
          <w:rFonts w:ascii="Arial" w:hAnsi="Arial" w:cs="Arial"/>
          <w:i/>
        </w:rPr>
        <w:t>(</w:t>
      </w:r>
      <w:proofErr w:type="gramEnd"/>
      <w:r w:rsidR="00CA0CE1" w:rsidRPr="00CA0CE1">
        <w:rPr>
          <w:rFonts w:ascii="Arial" w:hAnsi="Arial" w:cs="Arial"/>
          <w:i/>
        </w:rPr>
        <w:t>b)</w:t>
      </w:r>
      <w:r w:rsidR="00CA0CE1">
        <w:rPr>
          <w:rFonts w:ascii="Arial" w:hAnsi="Arial" w:cs="Arial"/>
        </w:rPr>
        <w:t xml:space="preserve">    </w:t>
      </w:r>
      <w:r w:rsidR="00DD7352" w:rsidRPr="0003586B">
        <w:rPr>
          <w:rFonts w:ascii="Arial" w:hAnsi="Arial" w:cs="Arial"/>
        </w:rPr>
        <w:t>trading allotment or any other allotment for any purpose not specifi</w:t>
      </w:r>
      <w:r w:rsidRPr="0003586B">
        <w:rPr>
          <w:rFonts w:ascii="Arial" w:hAnsi="Arial" w:cs="Arial"/>
        </w:rPr>
        <w:t xml:space="preserve">ed in this subsection shall not – </w:t>
      </w:r>
    </w:p>
    <w:p w:rsidR="0003586B" w:rsidRPr="0003586B" w:rsidRDefault="0003586B" w:rsidP="0003586B">
      <w:pPr>
        <w:spacing w:after="0" w:line="360" w:lineRule="auto"/>
        <w:ind w:left="720"/>
        <w:jc w:val="both"/>
        <w:rPr>
          <w:rFonts w:ascii="Arial" w:hAnsi="Arial" w:cs="Arial"/>
        </w:rPr>
      </w:pPr>
    </w:p>
    <w:p w:rsidR="00DD7352" w:rsidRPr="0003586B" w:rsidRDefault="00DD7352" w:rsidP="0003586B">
      <w:pPr>
        <w:pStyle w:val="ListParagraph"/>
        <w:numPr>
          <w:ilvl w:val="0"/>
          <w:numId w:val="3"/>
        </w:numPr>
        <w:spacing w:after="0" w:line="360" w:lineRule="auto"/>
        <w:ind w:firstLine="0"/>
        <w:jc w:val="both"/>
        <w:rPr>
          <w:rFonts w:ascii="Arial" w:hAnsi="Arial" w:cs="Arial"/>
        </w:rPr>
      </w:pPr>
      <w:r w:rsidRPr="0003586B">
        <w:rPr>
          <w:rFonts w:ascii="Arial" w:hAnsi="Arial" w:cs="Arial"/>
        </w:rPr>
        <w:t>be transferred, hypothecated, leased, sub-let or otherwise disposed of to a person who is not a Bantu  without the approval of the Minister, nor shall such allotment or land be subdivided or held by more than one person;</w:t>
      </w:r>
    </w:p>
    <w:p w:rsidR="0003586B" w:rsidRPr="0003586B" w:rsidRDefault="0003586B" w:rsidP="0003586B">
      <w:pPr>
        <w:pStyle w:val="ListParagraph"/>
        <w:spacing w:after="0" w:line="360" w:lineRule="auto"/>
        <w:ind w:left="1590"/>
        <w:jc w:val="both"/>
        <w:rPr>
          <w:rFonts w:ascii="Arial" w:hAnsi="Arial" w:cs="Arial"/>
        </w:rPr>
      </w:pPr>
    </w:p>
    <w:p w:rsidR="00DD7352" w:rsidRPr="0003586B" w:rsidRDefault="00DD7352" w:rsidP="0003586B">
      <w:pPr>
        <w:pStyle w:val="ListParagraph"/>
        <w:numPr>
          <w:ilvl w:val="0"/>
          <w:numId w:val="3"/>
        </w:numPr>
        <w:spacing w:after="0" w:line="360" w:lineRule="auto"/>
        <w:ind w:firstLine="0"/>
        <w:jc w:val="both"/>
        <w:rPr>
          <w:rFonts w:ascii="Arial" w:hAnsi="Arial" w:cs="Arial"/>
        </w:rPr>
      </w:pPr>
      <w:proofErr w:type="gramStart"/>
      <w:r w:rsidRPr="0003586B">
        <w:rPr>
          <w:rFonts w:ascii="Arial" w:hAnsi="Arial" w:cs="Arial"/>
        </w:rPr>
        <w:t>be</w:t>
      </w:r>
      <w:proofErr w:type="gramEnd"/>
      <w:r w:rsidRPr="0003586B">
        <w:rPr>
          <w:rFonts w:ascii="Arial" w:hAnsi="Arial" w:cs="Arial"/>
        </w:rPr>
        <w:t xml:space="preserve"> transferred, hypothecated, leased or sub-let or otherwise disposed of to a Bantu without the approval of the Secretary or </w:t>
      </w:r>
      <w:r w:rsidR="0003586B" w:rsidRPr="0003586B">
        <w:rPr>
          <w:rFonts w:ascii="Arial" w:hAnsi="Arial" w:cs="Arial"/>
        </w:rPr>
        <w:t>his authorised representative.'</w:t>
      </w:r>
    </w:p>
    <w:p w:rsidR="008D3181" w:rsidRDefault="008D3181" w:rsidP="008D3181">
      <w:pPr>
        <w:spacing w:after="0" w:line="480" w:lineRule="auto"/>
        <w:jc w:val="both"/>
        <w:rPr>
          <w:rFonts w:ascii="Arial" w:hAnsi="Arial" w:cs="Arial"/>
          <w:sz w:val="24"/>
          <w:szCs w:val="24"/>
        </w:rPr>
      </w:pPr>
    </w:p>
    <w:p w:rsidR="00DB2DCA" w:rsidRPr="00AC3980" w:rsidRDefault="00DB2DCA" w:rsidP="00AC3980">
      <w:pPr>
        <w:pStyle w:val="ListParagraph"/>
        <w:numPr>
          <w:ilvl w:val="0"/>
          <w:numId w:val="5"/>
        </w:numPr>
        <w:spacing w:after="0" w:line="480" w:lineRule="auto"/>
        <w:ind w:left="0" w:firstLine="0"/>
        <w:jc w:val="both"/>
        <w:rPr>
          <w:rFonts w:ascii="Arial" w:hAnsi="Arial" w:cs="Arial"/>
          <w:sz w:val="24"/>
          <w:szCs w:val="24"/>
        </w:rPr>
      </w:pPr>
      <w:r w:rsidRPr="00AC3980">
        <w:rPr>
          <w:rFonts w:ascii="Arial" w:hAnsi="Arial" w:cs="Arial"/>
          <w:sz w:val="24"/>
          <w:szCs w:val="24"/>
        </w:rPr>
        <w:t xml:space="preserve"> </w:t>
      </w:r>
      <w:r w:rsidR="00DD7352" w:rsidRPr="00AC3980">
        <w:rPr>
          <w:rFonts w:ascii="Arial" w:hAnsi="Arial" w:cs="Arial"/>
          <w:sz w:val="24"/>
          <w:szCs w:val="24"/>
        </w:rPr>
        <w:t>See</w:t>
      </w:r>
      <w:r w:rsidRPr="00AC3980">
        <w:rPr>
          <w:rFonts w:ascii="Arial" w:hAnsi="Arial" w:cs="Arial"/>
          <w:sz w:val="24"/>
          <w:szCs w:val="24"/>
        </w:rPr>
        <w:t xml:space="preserve"> </w:t>
      </w:r>
      <w:r w:rsidR="00AC3980" w:rsidRPr="00AC3980">
        <w:rPr>
          <w:rFonts w:ascii="Arial" w:hAnsi="Arial" w:cs="Arial"/>
          <w:sz w:val="24"/>
          <w:szCs w:val="24"/>
        </w:rPr>
        <w:t>further R</w:t>
      </w:r>
      <w:r w:rsidR="002812C0" w:rsidRPr="00AC3980">
        <w:rPr>
          <w:rFonts w:ascii="Arial" w:hAnsi="Arial" w:cs="Arial"/>
          <w:sz w:val="24"/>
          <w:szCs w:val="24"/>
        </w:rPr>
        <w:t xml:space="preserve"> </w:t>
      </w:r>
      <w:r w:rsidR="00DD7352" w:rsidRPr="00AC3980">
        <w:rPr>
          <w:rFonts w:ascii="Arial" w:hAnsi="Arial" w:cs="Arial"/>
          <w:sz w:val="24"/>
          <w:szCs w:val="24"/>
        </w:rPr>
        <w:t>47(1</w:t>
      </w:r>
      <w:proofErr w:type="gramStart"/>
      <w:r w:rsidR="00DD7352" w:rsidRPr="00AC3980">
        <w:rPr>
          <w:rFonts w:ascii="Arial" w:hAnsi="Arial" w:cs="Arial"/>
          <w:sz w:val="24"/>
          <w:szCs w:val="24"/>
        </w:rPr>
        <w:t>)</w:t>
      </w:r>
      <w:r w:rsidR="00DD7352" w:rsidRPr="0003586B">
        <w:rPr>
          <w:rFonts w:ascii="Arial" w:hAnsi="Arial" w:cs="Arial"/>
          <w:i/>
          <w:sz w:val="24"/>
          <w:szCs w:val="24"/>
        </w:rPr>
        <w:t>(</w:t>
      </w:r>
      <w:proofErr w:type="gramEnd"/>
      <w:r w:rsidR="00DD7352" w:rsidRPr="0003586B">
        <w:rPr>
          <w:rFonts w:ascii="Arial" w:hAnsi="Arial" w:cs="Arial"/>
          <w:i/>
          <w:sz w:val="24"/>
          <w:szCs w:val="24"/>
        </w:rPr>
        <w:t>a)</w:t>
      </w:r>
      <w:r w:rsidR="00DD7352" w:rsidRPr="00AC3980">
        <w:rPr>
          <w:rFonts w:ascii="Arial" w:hAnsi="Arial" w:cs="Arial"/>
          <w:sz w:val="24"/>
          <w:szCs w:val="24"/>
        </w:rPr>
        <w:t xml:space="preserve"> which </w:t>
      </w:r>
      <w:r w:rsidRPr="00AC3980">
        <w:rPr>
          <w:rFonts w:ascii="Arial" w:hAnsi="Arial" w:cs="Arial"/>
          <w:sz w:val="24"/>
          <w:szCs w:val="24"/>
        </w:rPr>
        <w:t>provided that a trading allotment was subject to the general and sp</w:t>
      </w:r>
      <w:r w:rsidR="002D004B">
        <w:rPr>
          <w:rFonts w:ascii="Arial" w:hAnsi="Arial" w:cs="Arial"/>
          <w:sz w:val="24"/>
          <w:szCs w:val="24"/>
        </w:rPr>
        <w:t>ecial conditions prescribed in a</w:t>
      </w:r>
      <w:r w:rsidRPr="00AC3980">
        <w:rPr>
          <w:rFonts w:ascii="Arial" w:hAnsi="Arial" w:cs="Arial"/>
          <w:sz w:val="24"/>
          <w:szCs w:val="24"/>
        </w:rPr>
        <w:t>nnexures 28 and 32 of the regulations. One o</w:t>
      </w:r>
      <w:r w:rsidR="002D004B">
        <w:rPr>
          <w:rFonts w:ascii="Arial" w:hAnsi="Arial" w:cs="Arial"/>
          <w:sz w:val="24"/>
          <w:szCs w:val="24"/>
        </w:rPr>
        <w:t>f the conditions prescribed by a</w:t>
      </w:r>
      <w:r w:rsidRPr="00AC3980">
        <w:rPr>
          <w:rFonts w:ascii="Arial" w:hAnsi="Arial" w:cs="Arial"/>
          <w:sz w:val="24"/>
          <w:szCs w:val="24"/>
        </w:rPr>
        <w:t>nnexure 28, which contained the general condition</w:t>
      </w:r>
      <w:r w:rsidR="00DE2C57" w:rsidRPr="00AC3980">
        <w:rPr>
          <w:rFonts w:ascii="Arial" w:hAnsi="Arial" w:cs="Arial"/>
          <w:sz w:val="24"/>
          <w:szCs w:val="24"/>
        </w:rPr>
        <w:t>s applicable to all allotments,</w:t>
      </w:r>
      <w:r w:rsidRPr="00AC3980">
        <w:rPr>
          <w:rFonts w:ascii="Arial" w:hAnsi="Arial" w:cs="Arial"/>
          <w:sz w:val="24"/>
          <w:szCs w:val="24"/>
        </w:rPr>
        <w:t xml:space="preserve"> namely </w:t>
      </w:r>
      <w:r w:rsidR="002D004B">
        <w:rPr>
          <w:rFonts w:ascii="Arial" w:hAnsi="Arial" w:cs="Arial"/>
          <w:sz w:val="24"/>
          <w:szCs w:val="24"/>
        </w:rPr>
        <w:t>c</w:t>
      </w:r>
      <w:r w:rsidRPr="00AC3980">
        <w:rPr>
          <w:rFonts w:ascii="Arial" w:hAnsi="Arial" w:cs="Arial"/>
          <w:sz w:val="24"/>
          <w:szCs w:val="24"/>
        </w:rPr>
        <w:t>ondition 3, provides as follows:</w:t>
      </w:r>
    </w:p>
    <w:p w:rsidR="008D3181" w:rsidRDefault="008D3181" w:rsidP="008D3181">
      <w:pPr>
        <w:spacing w:after="0" w:line="480" w:lineRule="auto"/>
        <w:jc w:val="both"/>
        <w:rPr>
          <w:rFonts w:ascii="Arial" w:hAnsi="Arial" w:cs="Arial"/>
          <w:sz w:val="24"/>
          <w:szCs w:val="24"/>
        </w:rPr>
      </w:pPr>
    </w:p>
    <w:p w:rsidR="00DB2DCA" w:rsidRPr="0003586B" w:rsidRDefault="0003586B" w:rsidP="0003586B">
      <w:pPr>
        <w:spacing w:after="0" w:line="360" w:lineRule="auto"/>
        <w:ind w:left="1440" w:hanging="720"/>
        <w:jc w:val="both"/>
        <w:rPr>
          <w:rFonts w:ascii="Arial" w:hAnsi="Arial" w:cs="Arial"/>
        </w:rPr>
      </w:pPr>
      <w:r w:rsidRPr="0003586B">
        <w:rPr>
          <w:rFonts w:ascii="Arial" w:hAnsi="Arial" w:cs="Arial"/>
        </w:rPr>
        <w:t>'3.</w:t>
      </w:r>
      <w:r w:rsidRPr="0003586B">
        <w:rPr>
          <w:rFonts w:ascii="Arial" w:hAnsi="Arial" w:cs="Arial"/>
        </w:rPr>
        <w:tab/>
      </w:r>
      <w:r w:rsidR="00DB2DCA" w:rsidRPr="0003586B">
        <w:rPr>
          <w:rFonts w:ascii="Arial" w:hAnsi="Arial" w:cs="Arial"/>
        </w:rPr>
        <w:t>The rights of the holder in or to the allotment or any improvements thereon shall not be transferred, mortgaged, ceded, leased, s</w:t>
      </w:r>
      <w:r w:rsidR="00B86CA6" w:rsidRPr="0003586B">
        <w:rPr>
          <w:rFonts w:ascii="Arial" w:hAnsi="Arial" w:cs="Arial"/>
        </w:rPr>
        <w:t>ub-let or otherwise disposed of</w:t>
      </w:r>
      <w:r w:rsidR="00DB2DCA" w:rsidRPr="0003586B">
        <w:rPr>
          <w:rFonts w:ascii="Arial" w:hAnsi="Arial" w:cs="Arial"/>
        </w:rPr>
        <w:t xml:space="preserve"> except in accordance with such prior approval in writing and in such manner as is </w:t>
      </w:r>
      <w:r w:rsidRPr="0003586B">
        <w:rPr>
          <w:rFonts w:ascii="Arial" w:hAnsi="Arial" w:cs="Arial"/>
        </w:rPr>
        <w:t>or may be lawfully prescribed.'</w:t>
      </w:r>
    </w:p>
    <w:p w:rsidR="00DD7352" w:rsidRPr="008D3181" w:rsidRDefault="00DD7352" w:rsidP="00AC3980">
      <w:pPr>
        <w:spacing w:after="0" w:line="480" w:lineRule="auto"/>
        <w:jc w:val="both"/>
        <w:rPr>
          <w:rFonts w:ascii="Arial" w:hAnsi="Arial" w:cs="Arial"/>
          <w:sz w:val="24"/>
          <w:szCs w:val="24"/>
        </w:rPr>
      </w:pPr>
    </w:p>
    <w:p w:rsidR="00570BB6" w:rsidRPr="00AC3980" w:rsidRDefault="00FF4727" w:rsidP="00AC3980">
      <w:pPr>
        <w:pStyle w:val="ListParagraph"/>
        <w:numPr>
          <w:ilvl w:val="0"/>
          <w:numId w:val="5"/>
        </w:numPr>
        <w:spacing w:after="0" w:line="480" w:lineRule="auto"/>
        <w:ind w:left="0" w:firstLine="0"/>
        <w:jc w:val="both"/>
        <w:rPr>
          <w:rFonts w:ascii="Arial" w:hAnsi="Arial" w:cs="Arial"/>
          <w:sz w:val="24"/>
          <w:szCs w:val="24"/>
        </w:rPr>
      </w:pPr>
      <w:r w:rsidRPr="00AC3980">
        <w:rPr>
          <w:rFonts w:ascii="Arial" w:hAnsi="Arial" w:cs="Arial"/>
          <w:sz w:val="24"/>
          <w:szCs w:val="24"/>
        </w:rPr>
        <w:t>There is no evide</w:t>
      </w:r>
      <w:r w:rsidR="00570BB6" w:rsidRPr="00AC3980">
        <w:rPr>
          <w:rFonts w:ascii="Arial" w:hAnsi="Arial" w:cs="Arial"/>
          <w:sz w:val="24"/>
          <w:szCs w:val="24"/>
        </w:rPr>
        <w:t>nce that any prior, or for wh</w:t>
      </w:r>
      <w:r w:rsidRPr="00AC3980">
        <w:rPr>
          <w:rFonts w:ascii="Arial" w:hAnsi="Arial" w:cs="Arial"/>
          <w:sz w:val="24"/>
          <w:szCs w:val="24"/>
        </w:rPr>
        <w:t>at</w:t>
      </w:r>
      <w:r w:rsidR="00570BB6" w:rsidRPr="00AC3980">
        <w:rPr>
          <w:rFonts w:ascii="Arial" w:hAnsi="Arial" w:cs="Arial"/>
          <w:sz w:val="24"/>
          <w:szCs w:val="24"/>
        </w:rPr>
        <w:t xml:space="preserve"> it may be worth, at any later stage, approval was obtained  from the relevant authority to transfer</w:t>
      </w:r>
      <w:r w:rsidR="00DD7352" w:rsidRPr="00AC3980">
        <w:rPr>
          <w:rFonts w:ascii="Arial" w:hAnsi="Arial" w:cs="Arial"/>
          <w:sz w:val="24"/>
          <w:szCs w:val="24"/>
        </w:rPr>
        <w:t xml:space="preserve"> the P</w:t>
      </w:r>
      <w:r w:rsidR="00570BB6" w:rsidRPr="00AC3980">
        <w:rPr>
          <w:rFonts w:ascii="Arial" w:hAnsi="Arial" w:cs="Arial"/>
          <w:sz w:val="24"/>
          <w:szCs w:val="24"/>
        </w:rPr>
        <w:t>TO</w:t>
      </w:r>
      <w:r w:rsidR="002C3408" w:rsidRPr="00AC3980">
        <w:rPr>
          <w:rFonts w:ascii="Arial" w:hAnsi="Arial" w:cs="Arial"/>
          <w:sz w:val="24"/>
          <w:szCs w:val="24"/>
        </w:rPr>
        <w:t xml:space="preserve"> in regard to Stand 63, Ongwediva</w:t>
      </w:r>
      <w:r w:rsidR="00570BB6" w:rsidRPr="00AC3980">
        <w:rPr>
          <w:rFonts w:ascii="Arial" w:hAnsi="Arial" w:cs="Arial"/>
          <w:sz w:val="24"/>
          <w:szCs w:val="24"/>
        </w:rPr>
        <w:t xml:space="preserve"> to</w:t>
      </w:r>
      <w:r w:rsidR="002C3408" w:rsidRPr="00AC3980">
        <w:rPr>
          <w:rFonts w:ascii="Arial" w:hAnsi="Arial" w:cs="Arial"/>
          <w:sz w:val="24"/>
          <w:szCs w:val="24"/>
        </w:rPr>
        <w:t xml:space="preserve"> </w:t>
      </w:r>
      <w:r w:rsidR="0003586B">
        <w:rPr>
          <w:rFonts w:ascii="Arial" w:hAnsi="Arial" w:cs="Arial"/>
          <w:sz w:val="24"/>
          <w:szCs w:val="24"/>
        </w:rPr>
        <w:t>Mr</w:t>
      </w:r>
      <w:r w:rsidR="00570BB6" w:rsidRPr="00AC3980">
        <w:rPr>
          <w:rFonts w:ascii="Arial" w:hAnsi="Arial" w:cs="Arial"/>
          <w:sz w:val="24"/>
          <w:szCs w:val="24"/>
        </w:rPr>
        <w:t xml:space="preserve"> Martin Nekwaya in his personal capacity and</w:t>
      </w:r>
      <w:r w:rsidR="009820E0" w:rsidRPr="00AC3980">
        <w:rPr>
          <w:rFonts w:ascii="Arial" w:hAnsi="Arial" w:cs="Arial"/>
          <w:sz w:val="24"/>
          <w:szCs w:val="24"/>
        </w:rPr>
        <w:t xml:space="preserve"> then to  transfer it</w:t>
      </w:r>
      <w:r w:rsidR="00570BB6" w:rsidRPr="00AC3980">
        <w:rPr>
          <w:rFonts w:ascii="Arial" w:hAnsi="Arial" w:cs="Arial"/>
          <w:sz w:val="24"/>
          <w:szCs w:val="24"/>
        </w:rPr>
        <w:t xml:space="preserve"> from him to the two applicants</w:t>
      </w:r>
      <w:r w:rsidR="00433AC8">
        <w:rPr>
          <w:rFonts w:ascii="Arial" w:hAnsi="Arial" w:cs="Arial"/>
          <w:sz w:val="24"/>
          <w:szCs w:val="24"/>
        </w:rPr>
        <w:t xml:space="preserve">. </w:t>
      </w:r>
      <w:r w:rsidR="009820E0" w:rsidRPr="00AC3980">
        <w:rPr>
          <w:rFonts w:ascii="Arial" w:hAnsi="Arial" w:cs="Arial"/>
          <w:sz w:val="24"/>
          <w:szCs w:val="24"/>
        </w:rPr>
        <w:t>Once the</w:t>
      </w:r>
      <w:r w:rsidR="00570BB6" w:rsidRPr="00AC3980">
        <w:rPr>
          <w:rFonts w:ascii="Arial" w:hAnsi="Arial" w:cs="Arial"/>
          <w:sz w:val="24"/>
          <w:szCs w:val="24"/>
        </w:rPr>
        <w:t xml:space="preserve"> </w:t>
      </w:r>
      <w:r w:rsidR="009820E0" w:rsidRPr="00AC3980">
        <w:rPr>
          <w:rFonts w:ascii="Arial" w:hAnsi="Arial" w:cs="Arial"/>
          <w:sz w:val="24"/>
          <w:szCs w:val="24"/>
        </w:rPr>
        <w:t xml:space="preserve">PTO had been transferred to </w:t>
      </w:r>
      <w:r w:rsidR="0003586B">
        <w:rPr>
          <w:rFonts w:ascii="Arial" w:hAnsi="Arial" w:cs="Arial"/>
          <w:sz w:val="24"/>
          <w:szCs w:val="24"/>
        </w:rPr>
        <w:t>Mr</w:t>
      </w:r>
      <w:r w:rsidR="009820E0" w:rsidRPr="00AC3980">
        <w:rPr>
          <w:rFonts w:ascii="Arial" w:hAnsi="Arial" w:cs="Arial"/>
          <w:sz w:val="24"/>
          <w:szCs w:val="24"/>
        </w:rPr>
        <w:t xml:space="preserve"> Martin Nekwaya he did not act in his capacity</w:t>
      </w:r>
      <w:r w:rsidR="008F314F" w:rsidRPr="00AC3980">
        <w:rPr>
          <w:rFonts w:ascii="Arial" w:hAnsi="Arial" w:cs="Arial"/>
          <w:sz w:val="24"/>
          <w:szCs w:val="24"/>
        </w:rPr>
        <w:t xml:space="preserve"> </w:t>
      </w:r>
      <w:r w:rsidR="009820E0" w:rsidRPr="00AC3980">
        <w:rPr>
          <w:rFonts w:ascii="Arial" w:hAnsi="Arial" w:cs="Arial"/>
          <w:sz w:val="24"/>
          <w:szCs w:val="24"/>
        </w:rPr>
        <w:t>as executor</w:t>
      </w:r>
      <w:r w:rsidR="008F314F" w:rsidRPr="00AC3980">
        <w:rPr>
          <w:rFonts w:ascii="Arial" w:hAnsi="Arial" w:cs="Arial"/>
          <w:sz w:val="24"/>
          <w:szCs w:val="24"/>
        </w:rPr>
        <w:t xml:space="preserve"> in the estate when he again transferred it to the t</w:t>
      </w:r>
      <w:r w:rsidR="005453FC">
        <w:rPr>
          <w:rFonts w:ascii="Arial" w:hAnsi="Arial" w:cs="Arial"/>
          <w:sz w:val="24"/>
          <w:szCs w:val="24"/>
        </w:rPr>
        <w:t>wo applicants.</w:t>
      </w:r>
      <w:r w:rsidR="00570BB6" w:rsidRPr="00AC3980">
        <w:rPr>
          <w:rFonts w:ascii="Arial" w:hAnsi="Arial" w:cs="Arial"/>
          <w:sz w:val="24"/>
          <w:szCs w:val="24"/>
        </w:rPr>
        <w:t xml:space="preserve"> It is so that the second respondent granted to Simon a PTO in respect of Stand 63, O</w:t>
      </w:r>
      <w:r w:rsidR="00DE2C57" w:rsidRPr="00AC3980">
        <w:rPr>
          <w:rFonts w:ascii="Arial" w:hAnsi="Arial" w:cs="Arial"/>
          <w:sz w:val="24"/>
          <w:szCs w:val="24"/>
        </w:rPr>
        <w:t>ngwe</w:t>
      </w:r>
      <w:r w:rsidR="00570BB6" w:rsidRPr="00AC3980">
        <w:rPr>
          <w:rFonts w:ascii="Arial" w:hAnsi="Arial" w:cs="Arial"/>
          <w:sz w:val="24"/>
          <w:szCs w:val="24"/>
        </w:rPr>
        <w:t>diva, but it is doubtful whether it could do so where there had already been a PTO in existence. Agai</w:t>
      </w:r>
      <w:r w:rsidR="0093424E" w:rsidRPr="00AC3980">
        <w:rPr>
          <w:rFonts w:ascii="Arial" w:hAnsi="Arial" w:cs="Arial"/>
          <w:sz w:val="24"/>
          <w:szCs w:val="24"/>
        </w:rPr>
        <w:t xml:space="preserve">n the </w:t>
      </w:r>
      <w:proofErr w:type="gramStart"/>
      <w:r w:rsidR="0093424E" w:rsidRPr="00AC3980">
        <w:rPr>
          <w:rFonts w:ascii="Arial" w:hAnsi="Arial" w:cs="Arial"/>
          <w:sz w:val="24"/>
          <w:szCs w:val="24"/>
        </w:rPr>
        <w:t>lack of evidence restrain</w:t>
      </w:r>
      <w:proofErr w:type="gramEnd"/>
      <w:r w:rsidR="00DE2C57" w:rsidRPr="00AC3980">
        <w:rPr>
          <w:rFonts w:ascii="Arial" w:hAnsi="Arial" w:cs="Arial"/>
          <w:sz w:val="24"/>
          <w:szCs w:val="24"/>
        </w:rPr>
        <w:t xml:space="preserve"> this Court from making</w:t>
      </w:r>
      <w:r w:rsidR="00570BB6" w:rsidRPr="00AC3980">
        <w:rPr>
          <w:rFonts w:ascii="Arial" w:hAnsi="Arial" w:cs="Arial"/>
          <w:sz w:val="24"/>
          <w:szCs w:val="24"/>
        </w:rPr>
        <w:t xml:space="preserve"> any def</w:t>
      </w:r>
      <w:r w:rsidR="002C3408" w:rsidRPr="00AC3980">
        <w:rPr>
          <w:rFonts w:ascii="Arial" w:hAnsi="Arial" w:cs="Arial"/>
          <w:sz w:val="24"/>
          <w:szCs w:val="24"/>
        </w:rPr>
        <w:t>initive finding in this regard.</w:t>
      </w:r>
    </w:p>
    <w:p w:rsidR="00EE35A1" w:rsidRPr="008D3181" w:rsidRDefault="00EE35A1" w:rsidP="00AC3980">
      <w:pPr>
        <w:spacing w:after="0" w:line="480" w:lineRule="auto"/>
        <w:jc w:val="both"/>
        <w:rPr>
          <w:rFonts w:ascii="Arial" w:hAnsi="Arial" w:cs="Arial"/>
          <w:sz w:val="24"/>
          <w:szCs w:val="24"/>
        </w:rPr>
      </w:pPr>
    </w:p>
    <w:p w:rsidR="00DE2C57" w:rsidRPr="008D3181" w:rsidRDefault="0093424E" w:rsidP="00AC3980">
      <w:pPr>
        <w:pStyle w:val="NoSpacing"/>
        <w:numPr>
          <w:ilvl w:val="0"/>
          <w:numId w:val="5"/>
        </w:numPr>
        <w:spacing w:line="480" w:lineRule="auto"/>
        <w:ind w:left="0" w:firstLine="0"/>
        <w:jc w:val="both"/>
        <w:rPr>
          <w:rFonts w:ascii="Arial" w:hAnsi="Arial" w:cs="Arial"/>
          <w:sz w:val="24"/>
          <w:szCs w:val="24"/>
        </w:rPr>
      </w:pPr>
      <w:r w:rsidRPr="008D3181">
        <w:rPr>
          <w:rFonts w:ascii="Arial" w:hAnsi="Arial" w:cs="Arial"/>
          <w:sz w:val="24"/>
          <w:szCs w:val="24"/>
        </w:rPr>
        <w:t>There are</w:t>
      </w:r>
      <w:r w:rsidR="00B0342A" w:rsidRPr="008D3181">
        <w:rPr>
          <w:rFonts w:ascii="Arial" w:hAnsi="Arial" w:cs="Arial"/>
          <w:sz w:val="24"/>
          <w:szCs w:val="24"/>
        </w:rPr>
        <w:t xml:space="preserve"> als</w:t>
      </w:r>
      <w:r w:rsidRPr="008D3181">
        <w:rPr>
          <w:rFonts w:ascii="Arial" w:hAnsi="Arial" w:cs="Arial"/>
          <w:sz w:val="24"/>
          <w:szCs w:val="24"/>
        </w:rPr>
        <w:t>o the uncertainties in regard to the</w:t>
      </w:r>
      <w:r w:rsidR="003403A6" w:rsidRPr="008D3181">
        <w:rPr>
          <w:rFonts w:ascii="Arial" w:hAnsi="Arial" w:cs="Arial"/>
          <w:sz w:val="24"/>
          <w:szCs w:val="24"/>
        </w:rPr>
        <w:t xml:space="preserve"> </w:t>
      </w:r>
      <w:r w:rsidRPr="008D3181">
        <w:rPr>
          <w:rFonts w:ascii="Arial" w:hAnsi="Arial" w:cs="Arial"/>
          <w:sz w:val="24"/>
          <w:szCs w:val="24"/>
        </w:rPr>
        <w:t>relationships between</w:t>
      </w:r>
      <w:r w:rsidR="00EE35A1" w:rsidRPr="008D3181">
        <w:rPr>
          <w:rFonts w:ascii="Arial" w:hAnsi="Arial" w:cs="Arial"/>
          <w:sz w:val="24"/>
          <w:szCs w:val="24"/>
        </w:rPr>
        <w:t xml:space="preserve"> </w:t>
      </w:r>
      <w:r w:rsidR="0003586B">
        <w:rPr>
          <w:rFonts w:ascii="Arial" w:hAnsi="Arial" w:cs="Arial"/>
          <w:sz w:val="24"/>
          <w:szCs w:val="24"/>
        </w:rPr>
        <w:t>Mr</w:t>
      </w:r>
      <w:r w:rsidR="00EE35A1" w:rsidRPr="008D3181">
        <w:rPr>
          <w:rFonts w:ascii="Arial" w:hAnsi="Arial" w:cs="Arial"/>
          <w:sz w:val="24"/>
          <w:szCs w:val="24"/>
        </w:rPr>
        <w:t xml:space="preserve"> Andreas Nekwaya with </w:t>
      </w:r>
      <w:r w:rsidR="0003586B">
        <w:rPr>
          <w:rFonts w:ascii="Arial" w:hAnsi="Arial" w:cs="Arial"/>
          <w:sz w:val="24"/>
          <w:szCs w:val="24"/>
        </w:rPr>
        <w:t>Ms</w:t>
      </w:r>
      <w:r w:rsidR="00EE35A1" w:rsidRPr="008D3181">
        <w:rPr>
          <w:rFonts w:ascii="Arial" w:hAnsi="Arial" w:cs="Arial"/>
          <w:sz w:val="24"/>
          <w:szCs w:val="24"/>
        </w:rPr>
        <w:t xml:space="preserve"> Junius</w:t>
      </w:r>
      <w:r w:rsidRPr="008D3181">
        <w:rPr>
          <w:rFonts w:ascii="Arial" w:hAnsi="Arial" w:cs="Arial"/>
          <w:sz w:val="24"/>
          <w:szCs w:val="24"/>
        </w:rPr>
        <w:t xml:space="preserve"> and </w:t>
      </w:r>
      <w:r w:rsidR="0003586B">
        <w:rPr>
          <w:rFonts w:ascii="Arial" w:hAnsi="Arial" w:cs="Arial"/>
          <w:sz w:val="24"/>
          <w:szCs w:val="24"/>
        </w:rPr>
        <w:t>Ms</w:t>
      </w:r>
      <w:r w:rsidRPr="008D3181">
        <w:rPr>
          <w:rFonts w:ascii="Arial" w:hAnsi="Arial" w:cs="Arial"/>
          <w:sz w:val="24"/>
          <w:szCs w:val="24"/>
        </w:rPr>
        <w:t xml:space="preserve"> M</w:t>
      </w:r>
      <w:r w:rsidR="00BA56B3">
        <w:rPr>
          <w:rFonts w:ascii="Arial" w:hAnsi="Arial" w:cs="Arial"/>
          <w:sz w:val="24"/>
          <w:szCs w:val="24"/>
        </w:rPr>
        <w:t>a</w:t>
      </w:r>
      <w:r w:rsidRPr="008D3181">
        <w:rPr>
          <w:rFonts w:ascii="Arial" w:hAnsi="Arial" w:cs="Arial"/>
          <w:sz w:val="24"/>
          <w:szCs w:val="24"/>
        </w:rPr>
        <w:t>lj</w:t>
      </w:r>
      <w:r w:rsidR="00BA56B3">
        <w:rPr>
          <w:rFonts w:ascii="Arial" w:hAnsi="Arial" w:cs="Arial"/>
          <w:sz w:val="24"/>
          <w:szCs w:val="24"/>
        </w:rPr>
        <w:t>u</w:t>
      </w:r>
      <w:r w:rsidR="002C3408" w:rsidRPr="008D3181">
        <w:rPr>
          <w:rFonts w:ascii="Arial" w:hAnsi="Arial" w:cs="Arial"/>
          <w:sz w:val="24"/>
          <w:szCs w:val="24"/>
        </w:rPr>
        <w:t xml:space="preserve">. According to </w:t>
      </w:r>
      <w:r w:rsidR="0003586B">
        <w:rPr>
          <w:rFonts w:ascii="Arial" w:hAnsi="Arial" w:cs="Arial"/>
          <w:sz w:val="24"/>
          <w:szCs w:val="24"/>
        </w:rPr>
        <w:t>Ms</w:t>
      </w:r>
      <w:r w:rsidR="00BA56B3">
        <w:rPr>
          <w:rFonts w:ascii="Arial" w:hAnsi="Arial" w:cs="Arial"/>
          <w:sz w:val="24"/>
          <w:szCs w:val="24"/>
        </w:rPr>
        <w:t xml:space="preserve"> Ma</w:t>
      </w:r>
      <w:r w:rsidRPr="008D3181">
        <w:rPr>
          <w:rFonts w:ascii="Arial" w:hAnsi="Arial" w:cs="Arial"/>
          <w:sz w:val="24"/>
          <w:szCs w:val="24"/>
        </w:rPr>
        <w:t>lj</w:t>
      </w:r>
      <w:r w:rsidR="00BA56B3">
        <w:rPr>
          <w:rFonts w:ascii="Arial" w:hAnsi="Arial" w:cs="Arial"/>
          <w:sz w:val="24"/>
          <w:szCs w:val="24"/>
        </w:rPr>
        <w:t>u</w:t>
      </w:r>
      <w:r w:rsidR="0003586B">
        <w:rPr>
          <w:rFonts w:ascii="Arial" w:hAnsi="Arial" w:cs="Arial"/>
          <w:sz w:val="24"/>
          <w:szCs w:val="24"/>
        </w:rPr>
        <w:t>,</w:t>
      </w:r>
      <w:r w:rsidR="00EE35A1" w:rsidRPr="008D3181">
        <w:rPr>
          <w:rFonts w:ascii="Arial" w:hAnsi="Arial" w:cs="Arial"/>
          <w:sz w:val="24"/>
          <w:szCs w:val="24"/>
        </w:rPr>
        <w:t xml:space="preserve"> </w:t>
      </w:r>
      <w:r w:rsidR="0003586B">
        <w:rPr>
          <w:rFonts w:ascii="Arial" w:hAnsi="Arial" w:cs="Arial"/>
          <w:sz w:val="24"/>
          <w:szCs w:val="24"/>
        </w:rPr>
        <w:t>Mr</w:t>
      </w:r>
      <w:r w:rsidR="00EE35A1" w:rsidRPr="008D3181">
        <w:rPr>
          <w:rFonts w:ascii="Arial" w:hAnsi="Arial" w:cs="Arial"/>
          <w:sz w:val="24"/>
          <w:szCs w:val="24"/>
        </w:rPr>
        <w:t xml:space="preserve"> And</w:t>
      </w:r>
      <w:r w:rsidRPr="008D3181">
        <w:rPr>
          <w:rFonts w:ascii="Arial" w:hAnsi="Arial" w:cs="Arial"/>
          <w:sz w:val="24"/>
          <w:szCs w:val="24"/>
        </w:rPr>
        <w:t xml:space="preserve">reas had </w:t>
      </w:r>
      <w:r w:rsidR="00AC3980" w:rsidRPr="008D3181">
        <w:rPr>
          <w:rFonts w:ascii="Arial" w:hAnsi="Arial" w:cs="Arial"/>
          <w:sz w:val="24"/>
          <w:szCs w:val="24"/>
        </w:rPr>
        <w:t>been married</w:t>
      </w:r>
      <w:r w:rsidR="00EE35A1" w:rsidRPr="008D3181">
        <w:rPr>
          <w:rFonts w:ascii="Arial" w:hAnsi="Arial" w:cs="Arial"/>
          <w:sz w:val="24"/>
          <w:szCs w:val="24"/>
        </w:rPr>
        <w:t xml:space="preserve"> to </w:t>
      </w:r>
      <w:r w:rsidR="0003586B">
        <w:rPr>
          <w:rFonts w:ascii="Arial" w:hAnsi="Arial" w:cs="Arial"/>
          <w:sz w:val="24"/>
          <w:szCs w:val="24"/>
        </w:rPr>
        <w:t>Ms</w:t>
      </w:r>
      <w:r w:rsidR="00EE35A1" w:rsidRPr="008D3181">
        <w:rPr>
          <w:rFonts w:ascii="Arial" w:hAnsi="Arial" w:cs="Arial"/>
          <w:sz w:val="24"/>
          <w:szCs w:val="24"/>
        </w:rPr>
        <w:t xml:space="preserve"> Junius i</w:t>
      </w:r>
      <w:r w:rsidR="002D004B">
        <w:rPr>
          <w:rFonts w:ascii="Arial" w:hAnsi="Arial" w:cs="Arial"/>
          <w:sz w:val="24"/>
          <w:szCs w:val="24"/>
        </w:rPr>
        <w:t>n community of property.</w:t>
      </w:r>
      <w:r w:rsidR="00B0342A" w:rsidRPr="008D3181">
        <w:rPr>
          <w:rFonts w:ascii="Arial" w:hAnsi="Arial" w:cs="Arial"/>
          <w:sz w:val="24"/>
          <w:szCs w:val="24"/>
        </w:rPr>
        <w:t xml:space="preserve"> However,</w:t>
      </w:r>
      <w:r w:rsidR="00EE35A1" w:rsidRPr="008D3181">
        <w:rPr>
          <w:rFonts w:ascii="Arial" w:hAnsi="Arial" w:cs="Arial"/>
          <w:sz w:val="24"/>
          <w:szCs w:val="24"/>
        </w:rPr>
        <w:t xml:space="preserve"> no marriage certificate, or copy</w:t>
      </w:r>
      <w:r w:rsidR="009A23F6" w:rsidRPr="008D3181">
        <w:rPr>
          <w:rFonts w:ascii="Arial" w:hAnsi="Arial" w:cs="Arial"/>
          <w:sz w:val="24"/>
          <w:szCs w:val="24"/>
        </w:rPr>
        <w:t xml:space="preserve"> </w:t>
      </w:r>
      <w:r w:rsidR="00EE35A1" w:rsidRPr="008D3181">
        <w:rPr>
          <w:rFonts w:ascii="Arial" w:hAnsi="Arial" w:cs="Arial"/>
          <w:sz w:val="24"/>
          <w:szCs w:val="24"/>
        </w:rPr>
        <w:t>thereof, had been attached to the application.</w:t>
      </w:r>
      <w:r w:rsidRPr="008D3181">
        <w:rPr>
          <w:rFonts w:ascii="Arial" w:hAnsi="Arial" w:cs="Arial"/>
          <w:sz w:val="24"/>
          <w:szCs w:val="24"/>
        </w:rPr>
        <w:t xml:space="preserve"> Neither did </w:t>
      </w:r>
      <w:r w:rsidR="0003586B">
        <w:rPr>
          <w:rFonts w:ascii="Arial" w:hAnsi="Arial" w:cs="Arial"/>
          <w:sz w:val="24"/>
          <w:szCs w:val="24"/>
        </w:rPr>
        <w:t>Ms</w:t>
      </w:r>
      <w:r w:rsidRPr="008D3181">
        <w:rPr>
          <w:rFonts w:ascii="Arial" w:hAnsi="Arial" w:cs="Arial"/>
          <w:sz w:val="24"/>
          <w:szCs w:val="24"/>
        </w:rPr>
        <w:t xml:space="preserve"> Mulja</w:t>
      </w:r>
      <w:r w:rsidR="00EE35A1" w:rsidRPr="008D3181">
        <w:rPr>
          <w:rFonts w:ascii="Arial" w:hAnsi="Arial" w:cs="Arial"/>
          <w:sz w:val="24"/>
          <w:szCs w:val="24"/>
        </w:rPr>
        <w:t xml:space="preserve"> qualify her</w:t>
      </w:r>
      <w:r w:rsidRPr="008D3181">
        <w:rPr>
          <w:rFonts w:ascii="Arial" w:hAnsi="Arial" w:cs="Arial"/>
          <w:sz w:val="24"/>
          <w:szCs w:val="24"/>
        </w:rPr>
        <w:t>self as a person who witnessed the</w:t>
      </w:r>
      <w:r w:rsidR="00EE35A1" w:rsidRPr="008D3181">
        <w:rPr>
          <w:rFonts w:ascii="Arial" w:hAnsi="Arial" w:cs="Arial"/>
          <w:sz w:val="24"/>
          <w:szCs w:val="24"/>
        </w:rPr>
        <w:t xml:space="preserve"> civil marriage ceremony and who could</w:t>
      </w:r>
      <w:r w:rsidR="002C3408" w:rsidRPr="008D3181">
        <w:rPr>
          <w:rFonts w:ascii="Arial" w:hAnsi="Arial" w:cs="Arial"/>
          <w:sz w:val="24"/>
          <w:szCs w:val="24"/>
        </w:rPr>
        <w:t>,</w:t>
      </w:r>
      <w:r w:rsidR="00EE35A1" w:rsidRPr="008D3181">
        <w:rPr>
          <w:rFonts w:ascii="Arial" w:hAnsi="Arial" w:cs="Arial"/>
          <w:sz w:val="24"/>
          <w:szCs w:val="24"/>
        </w:rPr>
        <w:t xml:space="preserve"> from</w:t>
      </w:r>
      <w:r w:rsidR="002C3408" w:rsidRPr="008D3181">
        <w:rPr>
          <w:rFonts w:ascii="Arial" w:hAnsi="Arial" w:cs="Arial"/>
          <w:sz w:val="24"/>
          <w:szCs w:val="24"/>
        </w:rPr>
        <w:t xml:space="preserve"> her</w:t>
      </w:r>
      <w:r w:rsidR="00EE35A1" w:rsidRPr="008D3181">
        <w:rPr>
          <w:rFonts w:ascii="Arial" w:hAnsi="Arial" w:cs="Arial"/>
          <w:sz w:val="24"/>
          <w:szCs w:val="24"/>
        </w:rPr>
        <w:t xml:space="preserve"> own</w:t>
      </w:r>
      <w:r w:rsidR="002C3408" w:rsidRPr="008D3181">
        <w:rPr>
          <w:rFonts w:ascii="Arial" w:hAnsi="Arial" w:cs="Arial"/>
          <w:sz w:val="24"/>
          <w:szCs w:val="24"/>
        </w:rPr>
        <w:t xml:space="preserve"> personal</w:t>
      </w:r>
      <w:r w:rsidR="00EE35A1" w:rsidRPr="008D3181">
        <w:rPr>
          <w:rFonts w:ascii="Arial" w:hAnsi="Arial" w:cs="Arial"/>
          <w:sz w:val="24"/>
          <w:szCs w:val="24"/>
        </w:rPr>
        <w:t xml:space="preserve"> knowledge</w:t>
      </w:r>
      <w:r w:rsidR="00B0342A" w:rsidRPr="008D3181">
        <w:rPr>
          <w:rFonts w:ascii="Arial" w:hAnsi="Arial" w:cs="Arial"/>
          <w:sz w:val="24"/>
          <w:szCs w:val="24"/>
        </w:rPr>
        <w:t>, testify</w:t>
      </w:r>
      <w:r w:rsidR="00EE35A1" w:rsidRPr="008D3181">
        <w:rPr>
          <w:rFonts w:ascii="Arial" w:hAnsi="Arial" w:cs="Arial"/>
          <w:sz w:val="24"/>
          <w:szCs w:val="24"/>
        </w:rPr>
        <w:t xml:space="preserve"> to the fact. </w:t>
      </w:r>
      <w:r w:rsidR="00B0342A" w:rsidRPr="008D3181">
        <w:rPr>
          <w:rFonts w:ascii="Arial" w:hAnsi="Arial" w:cs="Arial"/>
          <w:sz w:val="24"/>
          <w:szCs w:val="24"/>
        </w:rPr>
        <w:t>Her evidence in this regard is</w:t>
      </w:r>
      <w:r w:rsidRPr="008D3181">
        <w:rPr>
          <w:rFonts w:ascii="Arial" w:hAnsi="Arial" w:cs="Arial"/>
          <w:sz w:val="24"/>
          <w:szCs w:val="24"/>
        </w:rPr>
        <w:t xml:space="preserve"> therefore</w:t>
      </w:r>
      <w:r w:rsidR="00B0342A" w:rsidRPr="008D3181">
        <w:rPr>
          <w:rFonts w:ascii="Arial" w:hAnsi="Arial" w:cs="Arial"/>
          <w:sz w:val="24"/>
          <w:szCs w:val="24"/>
        </w:rPr>
        <w:t xml:space="preserve"> no more than hearsay.</w:t>
      </w:r>
      <w:r w:rsidR="00EE35A1" w:rsidRPr="008D3181">
        <w:rPr>
          <w:rFonts w:ascii="Arial" w:hAnsi="Arial" w:cs="Arial"/>
          <w:sz w:val="24"/>
          <w:szCs w:val="24"/>
        </w:rPr>
        <w:t xml:space="preserve"> She described her relationship with </w:t>
      </w:r>
      <w:r w:rsidR="0003586B">
        <w:rPr>
          <w:rFonts w:ascii="Arial" w:hAnsi="Arial" w:cs="Arial"/>
          <w:sz w:val="24"/>
          <w:szCs w:val="24"/>
        </w:rPr>
        <w:t>Mr</w:t>
      </w:r>
      <w:r w:rsidR="00EE35A1" w:rsidRPr="008D3181">
        <w:rPr>
          <w:rFonts w:ascii="Arial" w:hAnsi="Arial" w:cs="Arial"/>
          <w:sz w:val="24"/>
          <w:szCs w:val="24"/>
        </w:rPr>
        <w:t xml:space="preserve"> Andreas Nekwaya as a liaison which seems to me to be something different from a unio</w:t>
      </w:r>
      <w:r w:rsidR="0003586B">
        <w:rPr>
          <w:rFonts w:ascii="Arial" w:hAnsi="Arial" w:cs="Arial"/>
          <w:sz w:val="24"/>
          <w:szCs w:val="24"/>
        </w:rPr>
        <w:t xml:space="preserve">n according to customary law.  </w:t>
      </w:r>
      <w:r w:rsidR="00EE35A1" w:rsidRPr="008D3181">
        <w:rPr>
          <w:rFonts w:ascii="Arial" w:hAnsi="Arial" w:cs="Arial"/>
          <w:sz w:val="24"/>
          <w:szCs w:val="24"/>
        </w:rPr>
        <w:t>Uncertainty in this regard may have an effect on how the estate should be administered and who qua</w:t>
      </w:r>
      <w:r w:rsidR="0003586B">
        <w:rPr>
          <w:rFonts w:ascii="Arial" w:hAnsi="Arial" w:cs="Arial"/>
          <w:sz w:val="24"/>
          <w:szCs w:val="24"/>
        </w:rPr>
        <w:t>lifies as heirs in the estate.</w:t>
      </w:r>
    </w:p>
    <w:p w:rsidR="008D3181" w:rsidRDefault="008D3181" w:rsidP="00AC3980">
      <w:pPr>
        <w:pStyle w:val="NoSpacing"/>
        <w:spacing w:line="480" w:lineRule="auto"/>
        <w:jc w:val="both"/>
        <w:rPr>
          <w:rFonts w:ascii="Arial" w:hAnsi="Arial" w:cs="Arial"/>
          <w:sz w:val="24"/>
          <w:szCs w:val="24"/>
        </w:rPr>
      </w:pPr>
    </w:p>
    <w:p w:rsidR="00570BB6" w:rsidRPr="008D3181" w:rsidRDefault="0003586B" w:rsidP="00AC3980">
      <w:pPr>
        <w:pStyle w:val="NoSpacing"/>
        <w:numPr>
          <w:ilvl w:val="0"/>
          <w:numId w:val="5"/>
        </w:numPr>
        <w:spacing w:line="480" w:lineRule="auto"/>
        <w:ind w:left="0" w:firstLine="0"/>
        <w:jc w:val="both"/>
        <w:rPr>
          <w:rFonts w:ascii="Arial" w:hAnsi="Arial" w:cs="Arial"/>
          <w:sz w:val="24"/>
          <w:szCs w:val="24"/>
        </w:rPr>
      </w:pPr>
      <w:r>
        <w:rPr>
          <w:rFonts w:ascii="Arial" w:hAnsi="Arial" w:cs="Arial"/>
          <w:sz w:val="24"/>
          <w:szCs w:val="24"/>
        </w:rPr>
        <w:t>Ms</w:t>
      </w:r>
      <w:r w:rsidR="00055DE6" w:rsidRPr="008D3181">
        <w:rPr>
          <w:rFonts w:ascii="Arial" w:hAnsi="Arial" w:cs="Arial"/>
          <w:sz w:val="24"/>
          <w:szCs w:val="24"/>
        </w:rPr>
        <w:t xml:space="preserve"> van der Westhuize</w:t>
      </w:r>
      <w:r w:rsidR="002C3408" w:rsidRPr="008D3181">
        <w:rPr>
          <w:rFonts w:ascii="Arial" w:hAnsi="Arial" w:cs="Arial"/>
          <w:sz w:val="24"/>
          <w:szCs w:val="24"/>
        </w:rPr>
        <w:t>n, appearing for the two minor applicants</w:t>
      </w:r>
      <w:r w:rsidR="00570BB6" w:rsidRPr="008D3181">
        <w:rPr>
          <w:rFonts w:ascii="Arial" w:hAnsi="Arial" w:cs="Arial"/>
          <w:sz w:val="24"/>
          <w:szCs w:val="24"/>
        </w:rPr>
        <w:t>,</w:t>
      </w:r>
      <w:r w:rsidR="00E949BF" w:rsidRPr="008D3181">
        <w:rPr>
          <w:rFonts w:ascii="Arial" w:hAnsi="Arial" w:cs="Arial"/>
          <w:sz w:val="24"/>
          <w:szCs w:val="24"/>
        </w:rPr>
        <w:t xml:space="preserve"> submi</w:t>
      </w:r>
      <w:r w:rsidR="00055DE6" w:rsidRPr="008D3181">
        <w:rPr>
          <w:rFonts w:ascii="Arial" w:hAnsi="Arial" w:cs="Arial"/>
          <w:sz w:val="24"/>
          <w:szCs w:val="24"/>
        </w:rPr>
        <w:t>tted that the fact that the Municipality did not oppose the application must be seen as some admission</w:t>
      </w:r>
      <w:r w:rsidR="000D1602" w:rsidRPr="008D3181">
        <w:rPr>
          <w:rFonts w:ascii="Arial" w:hAnsi="Arial" w:cs="Arial"/>
          <w:sz w:val="24"/>
          <w:szCs w:val="24"/>
        </w:rPr>
        <w:t xml:space="preserve"> and support</w:t>
      </w:r>
      <w:r w:rsidR="0093424E" w:rsidRPr="008D3181">
        <w:rPr>
          <w:rFonts w:ascii="Arial" w:hAnsi="Arial" w:cs="Arial"/>
          <w:sz w:val="24"/>
          <w:szCs w:val="24"/>
        </w:rPr>
        <w:t xml:space="preserve"> by them</w:t>
      </w:r>
      <w:r w:rsidR="00055DE6" w:rsidRPr="008D3181">
        <w:rPr>
          <w:rFonts w:ascii="Arial" w:hAnsi="Arial" w:cs="Arial"/>
          <w:sz w:val="24"/>
          <w:szCs w:val="24"/>
        </w:rPr>
        <w:t xml:space="preserve"> that</w:t>
      </w:r>
      <w:r w:rsidR="0093424E" w:rsidRPr="008D3181">
        <w:rPr>
          <w:rFonts w:ascii="Arial" w:hAnsi="Arial" w:cs="Arial"/>
          <w:sz w:val="24"/>
          <w:szCs w:val="24"/>
        </w:rPr>
        <w:t xml:space="preserve"> the conditions of the PTO of </w:t>
      </w:r>
      <w:r>
        <w:rPr>
          <w:rFonts w:ascii="Arial" w:hAnsi="Arial" w:cs="Arial"/>
          <w:sz w:val="24"/>
          <w:szCs w:val="24"/>
        </w:rPr>
        <w:t>Mr</w:t>
      </w:r>
      <w:r w:rsidR="0093424E" w:rsidRPr="008D3181">
        <w:rPr>
          <w:rFonts w:ascii="Arial" w:hAnsi="Arial" w:cs="Arial"/>
          <w:sz w:val="24"/>
          <w:szCs w:val="24"/>
        </w:rPr>
        <w:t xml:space="preserve"> Andreas Nekwaya </w:t>
      </w:r>
      <w:r w:rsidR="000D1602" w:rsidRPr="008D3181">
        <w:rPr>
          <w:rFonts w:ascii="Arial" w:hAnsi="Arial" w:cs="Arial"/>
          <w:sz w:val="24"/>
          <w:szCs w:val="24"/>
        </w:rPr>
        <w:t xml:space="preserve"> were consistent with, and did not prohibit the steps taken by </w:t>
      </w:r>
      <w:r>
        <w:rPr>
          <w:rFonts w:ascii="Arial" w:hAnsi="Arial" w:cs="Arial"/>
          <w:sz w:val="24"/>
          <w:szCs w:val="24"/>
        </w:rPr>
        <w:t>Mr</w:t>
      </w:r>
      <w:r w:rsidR="000D1602" w:rsidRPr="008D3181">
        <w:rPr>
          <w:rFonts w:ascii="Arial" w:hAnsi="Arial" w:cs="Arial"/>
          <w:sz w:val="24"/>
          <w:szCs w:val="24"/>
        </w:rPr>
        <w:t xml:space="preserve"> Martin Nekwaya in regard therewith</w:t>
      </w:r>
      <w:r>
        <w:rPr>
          <w:rFonts w:ascii="Arial" w:hAnsi="Arial" w:cs="Arial"/>
          <w:sz w:val="24"/>
          <w:szCs w:val="24"/>
        </w:rPr>
        <w:t xml:space="preserve">. </w:t>
      </w:r>
      <w:r w:rsidR="00055DE6" w:rsidRPr="008D3181">
        <w:rPr>
          <w:rFonts w:ascii="Arial" w:hAnsi="Arial" w:cs="Arial"/>
          <w:sz w:val="24"/>
          <w:szCs w:val="24"/>
        </w:rPr>
        <w:t>This is no more than speculation and to me it seems that the Municipality was happy to leave t</w:t>
      </w:r>
      <w:r>
        <w:rPr>
          <w:rFonts w:ascii="Arial" w:hAnsi="Arial" w:cs="Arial"/>
          <w:sz w:val="24"/>
          <w:szCs w:val="24"/>
        </w:rPr>
        <w:t>he dispute in the hands of the c</w:t>
      </w:r>
      <w:r w:rsidR="00055DE6" w:rsidRPr="008D3181">
        <w:rPr>
          <w:rFonts w:ascii="Arial" w:hAnsi="Arial" w:cs="Arial"/>
          <w:sz w:val="24"/>
          <w:szCs w:val="24"/>
        </w:rPr>
        <w:t>ourt to solve</w:t>
      </w:r>
      <w:r w:rsidR="002C3408" w:rsidRPr="008D3181">
        <w:rPr>
          <w:rFonts w:ascii="Arial" w:hAnsi="Arial" w:cs="Arial"/>
          <w:sz w:val="24"/>
          <w:szCs w:val="24"/>
        </w:rPr>
        <w:t xml:space="preserve"> it for them.</w:t>
      </w:r>
      <w:r w:rsidR="00055DE6" w:rsidRPr="008D3181">
        <w:rPr>
          <w:rFonts w:ascii="Arial" w:hAnsi="Arial" w:cs="Arial"/>
          <w:sz w:val="24"/>
          <w:szCs w:val="24"/>
        </w:rPr>
        <w:t xml:space="preserve">  They say so in so many words in a letter</w:t>
      </w:r>
      <w:r w:rsidR="001D6C0B" w:rsidRPr="008D3181">
        <w:rPr>
          <w:rFonts w:ascii="Arial" w:hAnsi="Arial" w:cs="Arial"/>
          <w:sz w:val="24"/>
          <w:szCs w:val="24"/>
        </w:rPr>
        <w:t xml:space="preserve"> by their legal practitioner, dated 18 August 2008, addressed to the legal practi</w:t>
      </w:r>
      <w:r w:rsidR="003403A6" w:rsidRPr="008D3181">
        <w:rPr>
          <w:rFonts w:ascii="Arial" w:hAnsi="Arial" w:cs="Arial"/>
          <w:sz w:val="24"/>
          <w:szCs w:val="24"/>
        </w:rPr>
        <w:t>tioner of the two minor applicants</w:t>
      </w:r>
      <w:r w:rsidR="002132B4" w:rsidRPr="008D3181">
        <w:rPr>
          <w:rFonts w:ascii="Arial" w:hAnsi="Arial" w:cs="Arial"/>
          <w:sz w:val="24"/>
          <w:szCs w:val="24"/>
        </w:rPr>
        <w:t>.</w:t>
      </w:r>
      <w:r w:rsidR="001D6C0B" w:rsidRPr="008D3181">
        <w:rPr>
          <w:rFonts w:ascii="Arial" w:hAnsi="Arial" w:cs="Arial"/>
          <w:sz w:val="24"/>
          <w:szCs w:val="24"/>
        </w:rPr>
        <w:t xml:space="preserve"> </w:t>
      </w:r>
    </w:p>
    <w:p w:rsidR="00AC3980" w:rsidRDefault="00AC3980" w:rsidP="00AC3980">
      <w:pPr>
        <w:pStyle w:val="NoSpacing"/>
        <w:spacing w:line="480" w:lineRule="auto"/>
        <w:jc w:val="both"/>
        <w:rPr>
          <w:rFonts w:ascii="Arial" w:hAnsi="Arial" w:cs="Arial"/>
          <w:sz w:val="24"/>
          <w:szCs w:val="24"/>
        </w:rPr>
      </w:pPr>
    </w:p>
    <w:p w:rsidR="00055DE6" w:rsidRPr="008D3181" w:rsidRDefault="00055DE6" w:rsidP="00AC3980">
      <w:pPr>
        <w:pStyle w:val="NoSpacing"/>
        <w:numPr>
          <w:ilvl w:val="0"/>
          <w:numId w:val="5"/>
        </w:numPr>
        <w:spacing w:line="480" w:lineRule="auto"/>
        <w:ind w:left="0" w:firstLine="0"/>
        <w:jc w:val="both"/>
        <w:rPr>
          <w:rFonts w:ascii="Arial" w:hAnsi="Arial" w:cs="Arial"/>
          <w:sz w:val="24"/>
          <w:szCs w:val="24"/>
        </w:rPr>
      </w:pPr>
      <w:r w:rsidRPr="008D3181">
        <w:rPr>
          <w:rFonts w:ascii="Arial" w:hAnsi="Arial" w:cs="Arial"/>
          <w:sz w:val="24"/>
          <w:szCs w:val="24"/>
        </w:rPr>
        <w:t>A further insurmountabl</w:t>
      </w:r>
      <w:r w:rsidR="000D1602" w:rsidRPr="008D3181">
        <w:rPr>
          <w:rFonts w:ascii="Arial" w:hAnsi="Arial" w:cs="Arial"/>
          <w:sz w:val="24"/>
          <w:szCs w:val="24"/>
        </w:rPr>
        <w:t xml:space="preserve">e obstacle which the </w:t>
      </w:r>
      <w:r w:rsidR="0003586B" w:rsidRPr="008D3181">
        <w:rPr>
          <w:rFonts w:ascii="Arial" w:hAnsi="Arial" w:cs="Arial"/>
          <w:sz w:val="24"/>
          <w:szCs w:val="24"/>
        </w:rPr>
        <w:t>applicants</w:t>
      </w:r>
      <w:r w:rsidRPr="008D3181">
        <w:rPr>
          <w:rFonts w:ascii="Arial" w:hAnsi="Arial" w:cs="Arial"/>
          <w:sz w:val="24"/>
          <w:szCs w:val="24"/>
        </w:rPr>
        <w:t xml:space="preserve"> face is the appointment of</w:t>
      </w:r>
      <w:r w:rsidR="00B93B04" w:rsidRPr="008D3181">
        <w:rPr>
          <w:rFonts w:ascii="Arial" w:hAnsi="Arial" w:cs="Arial"/>
          <w:sz w:val="24"/>
          <w:szCs w:val="24"/>
        </w:rPr>
        <w:t xml:space="preserve"> </w:t>
      </w:r>
      <w:r w:rsidR="0003586B">
        <w:rPr>
          <w:rFonts w:ascii="Arial" w:hAnsi="Arial" w:cs="Arial"/>
          <w:sz w:val="24"/>
          <w:szCs w:val="24"/>
        </w:rPr>
        <w:t>Mr</w:t>
      </w:r>
      <w:r w:rsidRPr="008D3181">
        <w:rPr>
          <w:rFonts w:ascii="Arial" w:hAnsi="Arial" w:cs="Arial"/>
          <w:sz w:val="24"/>
          <w:szCs w:val="24"/>
        </w:rPr>
        <w:t xml:space="preserve"> Martin Nekwaya and</w:t>
      </w:r>
      <w:r w:rsidR="00B93B04" w:rsidRPr="008D3181">
        <w:rPr>
          <w:rFonts w:ascii="Arial" w:hAnsi="Arial" w:cs="Arial"/>
          <w:sz w:val="24"/>
          <w:szCs w:val="24"/>
        </w:rPr>
        <w:t xml:space="preserve"> </w:t>
      </w:r>
      <w:r w:rsidR="0003586B">
        <w:rPr>
          <w:rFonts w:ascii="Arial" w:hAnsi="Arial" w:cs="Arial"/>
          <w:sz w:val="24"/>
          <w:szCs w:val="24"/>
        </w:rPr>
        <w:t>Mr</w:t>
      </w:r>
      <w:r w:rsidR="00AC3980">
        <w:rPr>
          <w:rFonts w:ascii="Arial" w:hAnsi="Arial" w:cs="Arial"/>
          <w:sz w:val="24"/>
          <w:szCs w:val="24"/>
        </w:rPr>
        <w:t xml:space="preserve"> Simon Nekw</w:t>
      </w:r>
      <w:r w:rsidRPr="008D3181">
        <w:rPr>
          <w:rFonts w:ascii="Arial" w:hAnsi="Arial" w:cs="Arial"/>
          <w:sz w:val="24"/>
          <w:szCs w:val="24"/>
        </w:rPr>
        <w:t>aya as executors in the estate of</w:t>
      </w:r>
      <w:r w:rsidR="002132B4" w:rsidRPr="008D3181">
        <w:rPr>
          <w:rFonts w:ascii="Arial" w:hAnsi="Arial" w:cs="Arial"/>
          <w:sz w:val="24"/>
          <w:szCs w:val="24"/>
        </w:rPr>
        <w:t xml:space="preserve"> </w:t>
      </w:r>
      <w:r w:rsidR="0003586B">
        <w:rPr>
          <w:rFonts w:ascii="Arial" w:hAnsi="Arial" w:cs="Arial"/>
          <w:sz w:val="24"/>
          <w:szCs w:val="24"/>
        </w:rPr>
        <w:t>Mr</w:t>
      </w:r>
      <w:r w:rsidRPr="008D3181">
        <w:rPr>
          <w:rFonts w:ascii="Arial" w:hAnsi="Arial" w:cs="Arial"/>
          <w:sz w:val="24"/>
          <w:szCs w:val="24"/>
        </w:rPr>
        <w:t xml:space="preserve"> Andreas Nekwaya</w:t>
      </w:r>
      <w:r w:rsidR="008869DA" w:rsidRPr="008D3181">
        <w:rPr>
          <w:rFonts w:ascii="Arial" w:hAnsi="Arial" w:cs="Arial"/>
          <w:sz w:val="24"/>
          <w:szCs w:val="24"/>
        </w:rPr>
        <w:t xml:space="preserve"> by </w:t>
      </w:r>
      <w:r w:rsidR="00333DE8" w:rsidRPr="008D3181">
        <w:rPr>
          <w:rFonts w:ascii="Arial" w:hAnsi="Arial" w:cs="Arial"/>
          <w:sz w:val="24"/>
          <w:szCs w:val="24"/>
        </w:rPr>
        <w:t>the magistrate of Oshakati</w:t>
      </w:r>
      <w:r w:rsidR="0003586B" w:rsidRPr="008D3181">
        <w:rPr>
          <w:rFonts w:ascii="Arial" w:hAnsi="Arial" w:cs="Arial"/>
          <w:sz w:val="24"/>
          <w:szCs w:val="24"/>
        </w:rPr>
        <w:t>.</w:t>
      </w:r>
      <w:r w:rsidRPr="008D3181">
        <w:rPr>
          <w:rFonts w:ascii="Arial" w:hAnsi="Arial" w:cs="Arial"/>
          <w:sz w:val="24"/>
          <w:szCs w:val="24"/>
        </w:rPr>
        <w:t xml:space="preserve">  </w:t>
      </w:r>
      <w:r w:rsidR="00D27E68" w:rsidRPr="008D3181">
        <w:rPr>
          <w:rFonts w:ascii="Arial" w:hAnsi="Arial" w:cs="Arial"/>
          <w:sz w:val="24"/>
          <w:szCs w:val="24"/>
        </w:rPr>
        <w:t>In two decisions in the Hig</w:t>
      </w:r>
      <w:r w:rsidR="002D004B">
        <w:rPr>
          <w:rFonts w:ascii="Arial" w:hAnsi="Arial" w:cs="Arial"/>
          <w:sz w:val="24"/>
          <w:szCs w:val="24"/>
        </w:rPr>
        <w:t>h Court of Namibia the learned j</w:t>
      </w:r>
      <w:r w:rsidR="00D27E68" w:rsidRPr="008D3181">
        <w:rPr>
          <w:rFonts w:ascii="Arial" w:hAnsi="Arial" w:cs="Arial"/>
          <w:sz w:val="24"/>
          <w:szCs w:val="24"/>
        </w:rPr>
        <w:t>udges concluded that the appoin</w:t>
      </w:r>
      <w:r w:rsidR="00E949BF" w:rsidRPr="008D3181">
        <w:rPr>
          <w:rFonts w:ascii="Arial" w:hAnsi="Arial" w:cs="Arial"/>
          <w:sz w:val="24"/>
          <w:szCs w:val="24"/>
        </w:rPr>
        <w:t>tments of executors</w:t>
      </w:r>
      <w:r w:rsidR="00D27E68" w:rsidRPr="008D3181">
        <w:rPr>
          <w:rFonts w:ascii="Arial" w:hAnsi="Arial" w:cs="Arial"/>
          <w:sz w:val="24"/>
          <w:szCs w:val="24"/>
        </w:rPr>
        <w:t xml:space="preserve"> by magis</w:t>
      </w:r>
      <w:r w:rsidR="00A803FA" w:rsidRPr="008D3181">
        <w:rPr>
          <w:rFonts w:ascii="Arial" w:hAnsi="Arial" w:cs="Arial"/>
          <w:sz w:val="24"/>
          <w:szCs w:val="24"/>
        </w:rPr>
        <w:t>t</w:t>
      </w:r>
      <w:r w:rsidR="00D27E68" w:rsidRPr="008D3181">
        <w:rPr>
          <w:rFonts w:ascii="Arial" w:hAnsi="Arial" w:cs="Arial"/>
          <w:sz w:val="24"/>
          <w:szCs w:val="24"/>
        </w:rPr>
        <w:t>rates</w:t>
      </w:r>
      <w:r w:rsidR="005F562C" w:rsidRPr="008D3181">
        <w:rPr>
          <w:rFonts w:ascii="Arial" w:hAnsi="Arial" w:cs="Arial"/>
          <w:sz w:val="24"/>
          <w:szCs w:val="24"/>
        </w:rPr>
        <w:t xml:space="preserve"> in regard to intestate </w:t>
      </w:r>
      <w:proofErr w:type="gramStart"/>
      <w:r w:rsidR="005F562C" w:rsidRPr="008D3181">
        <w:rPr>
          <w:rFonts w:ascii="Arial" w:hAnsi="Arial" w:cs="Arial"/>
          <w:sz w:val="24"/>
          <w:szCs w:val="24"/>
        </w:rPr>
        <w:t>estates,</w:t>
      </w:r>
      <w:proofErr w:type="gramEnd"/>
      <w:r w:rsidR="00D27E68" w:rsidRPr="008D3181">
        <w:rPr>
          <w:rFonts w:ascii="Arial" w:hAnsi="Arial" w:cs="Arial"/>
          <w:sz w:val="24"/>
          <w:szCs w:val="24"/>
        </w:rPr>
        <w:t xml:space="preserve"> are invalid and void </w:t>
      </w:r>
      <w:r w:rsidR="00D27E68" w:rsidRPr="008D3181">
        <w:rPr>
          <w:rFonts w:ascii="Arial" w:hAnsi="Arial" w:cs="Arial"/>
          <w:i/>
          <w:sz w:val="24"/>
          <w:szCs w:val="24"/>
        </w:rPr>
        <w:t>ab initio.</w:t>
      </w:r>
      <w:r w:rsidR="00D27E68" w:rsidRPr="008D3181">
        <w:rPr>
          <w:rFonts w:ascii="Arial" w:hAnsi="Arial" w:cs="Arial"/>
          <w:sz w:val="24"/>
          <w:szCs w:val="24"/>
        </w:rPr>
        <w:t xml:space="preserve"> See in this regard</w:t>
      </w:r>
      <w:r w:rsidR="00333DE8" w:rsidRPr="008D3181">
        <w:rPr>
          <w:rFonts w:ascii="Arial" w:hAnsi="Arial" w:cs="Arial"/>
          <w:sz w:val="24"/>
          <w:szCs w:val="24"/>
        </w:rPr>
        <w:t xml:space="preserve"> the</w:t>
      </w:r>
      <w:r w:rsidR="009647F3" w:rsidRPr="008D3181">
        <w:rPr>
          <w:rFonts w:ascii="Arial" w:hAnsi="Arial" w:cs="Arial"/>
          <w:sz w:val="24"/>
          <w:szCs w:val="24"/>
        </w:rPr>
        <w:t xml:space="preserve"> </w:t>
      </w:r>
      <w:r w:rsidR="0003586B">
        <w:rPr>
          <w:rFonts w:ascii="Arial" w:hAnsi="Arial" w:cs="Arial"/>
          <w:i/>
          <w:sz w:val="24"/>
          <w:szCs w:val="24"/>
        </w:rPr>
        <w:t>Berendt-</w:t>
      </w:r>
      <w:r w:rsidR="00333DE8" w:rsidRPr="008D3181">
        <w:rPr>
          <w:rFonts w:ascii="Arial" w:hAnsi="Arial" w:cs="Arial"/>
          <w:sz w:val="24"/>
          <w:szCs w:val="24"/>
        </w:rPr>
        <w:t xml:space="preserve">case, </w:t>
      </w:r>
      <w:r w:rsidR="009647F3" w:rsidRPr="008D3181">
        <w:rPr>
          <w:rFonts w:ascii="Arial" w:hAnsi="Arial" w:cs="Arial"/>
          <w:sz w:val="24"/>
          <w:szCs w:val="24"/>
        </w:rPr>
        <w:t>a judgment by</w:t>
      </w:r>
      <w:r w:rsidR="00D27E68" w:rsidRPr="008D3181">
        <w:rPr>
          <w:rFonts w:ascii="Arial" w:hAnsi="Arial" w:cs="Arial"/>
          <w:sz w:val="24"/>
          <w:szCs w:val="24"/>
        </w:rPr>
        <w:t xml:space="preserve"> </w:t>
      </w:r>
      <w:r w:rsidR="009647F3" w:rsidRPr="008D3181">
        <w:rPr>
          <w:rFonts w:ascii="Arial" w:hAnsi="Arial" w:cs="Arial"/>
          <w:sz w:val="24"/>
          <w:szCs w:val="24"/>
        </w:rPr>
        <w:t>Manyarara AJ and</w:t>
      </w:r>
      <w:r w:rsidR="00333DE8" w:rsidRPr="008D3181">
        <w:rPr>
          <w:rFonts w:ascii="Arial" w:hAnsi="Arial" w:cs="Arial"/>
          <w:sz w:val="24"/>
          <w:szCs w:val="24"/>
        </w:rPr>
        <w:t xml:space="preserve"> the case </w:t>
      </w:r>
      <w:r w:rsidR="002D004B" w:rsidRPr="008D3181">
        <w:rPr>
          <w:rFonts w:ascii="Arial" w:hAnsi="Arial" w:cs="Arial"/>
          <w:sz w:val="24"/>
          <w:szCs w:val="24"/>
        </w:rPr>
        <w:t>of Kavendjaa</w:t>
      </w:r>
      <w:r w:rsidR="009647F3" w:rsidRPr="008D3181">
        <w:rPr>
          <w:rFonts w:ascii="Arial" w:hAnsi="Arial" w:cs="Arial"/>
          <w:i/>
          <w:sz w:val="24"/>
          <w:szCs w:val="24"/>
        </w:rPr>
        <w:t xml:space="preserve"> v </w:t>
      </w:r>
      <w:r w:rsidR="0003586B">
        <w:rPr>
          <w:rFonts w:ascii="Arial" w:hAnsi="Arial" w:cs="Arial"/>
          <w:i/>
          <w:sz w:val="24"/>
          <w:szCs w:val="24"/>
        </w:rPr>
        <w:t>Kaunozondunge NO &amp;</w:t>
      </w:r>
      <w:r w:rsidR="009647F3" w:rsidRPr="008D3181">
        <w:rPr>
          <w:rFonts w:ascii="Arial" w:hAnsi="Arial" w:cs="Arial"/>
          <w:i/>
          <w:sz w:val="24"/>
          <w:szCs w:val="24"/>
        </w:rPr>
        <w:t xml:space="preserve"> </w:t>
      </w:r>
      <w:r w:rsidR="0003586B">
        <w:rPr>
          <w:rFonts w:ascii="Arial" w:hAnsi="Arial" w:cs="Arial"/>
          <w:i/>
          <w:sz w:val="24"/>
          <w:szCs w:val="24"/>
        </w:rPr>
        <w:t>o</w:t>
      </w:r>
      <w:r w:rsidR="009647F3" w:rsidRPr="008D3181">
        <w:rPr>
          <w:rFonts w:ascii="Arial" w:hAnsi="Arial" w:cs="Arial"/>
          <w:i/>
          <w:sz w:val="24"/>
          <w:szCs w:val="24"/>
        </w:rPr>
        <w:t xml:space="preserve">thers </w:t>
      </w:r>
      <w:r w:rsidR="009647F3" w:rsidRPr="008D3181">
        <w:rPr>
          <w:rFonts w:ascii="Arial" w:hAnsi="Arial" w:cs="Arial"/>
          <w:sz w:val="24"/>
          <w:szCs w:val="24"/>
        </w:rPr>
        <w:t>200</w:t>
      </w:r>
      <w:r w:rsidR="00CF18C9">
        <w:rPr>
          <w:rFonts w:ascii="Arial" w:hAnsi="Arial" w:cs="Arial"/>
          <w:sz w:val="24"/>
          <w:szCs w:val="24"/>
        </w:rPr>
        <w:t>5</w:t>
      </w:r>
      <w:r w:rsidR="00AC3980">
        <w:rPr>
          <w:rFonts w:ascii="Arial" w:hAnsi="Arial" w:cs="Arial"/>
          <w:sz w:val="24"/>
          <w:szCs w:val="24"/>
        </w:rPr>
        <w:t xml:space="preserve"> NR 450</w:t>
      </w:r>
      <w:r w:rsidR="005B7F40">
        <w:rPr>
          <w:rFonts w:ascii="Arial" w:hAnsi="Arial" w:cs="Arial"/>
          <w:sz w:val="24"/>
          <w:szCs w:val="24"/>
        </w:rPr>
        <w:t xml:space="preserve"> (HC)</w:t>
      </w:r>
      <w:r w:rsidR="00AC3980">
        <w:rPr>
          <w:rFonts w:ascii="Arial" w:hAnsi="Arial" w:cs="Arial"/>
          <w:sz w:val="24"/>
          <w:szCs w:val="24"/>
        </w:rPr>
        <w:t>, a judgment by Damaseb</w:t>
      </w:r>
      <w:r w:rsidR="002D004B">
        <w:rPr>
          <w:rFonts w:ascii="Arial" w:hAnsi="Arial" w:cs="Arial"/>
          <w:sz w:val="24"/>
          <w:szCs w:val="24"/>
        </w:rPr>
        <w:t xml:space="preserve"> JP</w:t>
      </w:r>
      <w:r w:rsidR="009647F3" w:rsidRPr="008D3181">
        <w:rPr>
          <w:rFonts w:ascii="Arial" w:hAnsi="Arial" w:cs="Arial"/>
          <w:sz w:val="24"/>
          <w:szCs w:val="24"/>
        </w:rPr>
        <w:t xml:space="preserve"> (as he then was).</w:t>
      </w:r>
      <w:r w:rsidR="00D27E68" w:rsidRPr="008D3181">
        <w:rPr>
          <w:rFonts w:ascii="Arial" w:hAnsi="Arial" w:cs="Arial"/>
          <w:sz w:val="24"/>
          <w:szCs w:val="24"/>
        </w:rPr>
        <w:t xml:space="preserve"> </w:t>
      </w:r>
      <w:r w:rsidR="003413DA">
        <w:rPr>
          <w:rFonts w:ascii="Arial" w:hAnsi="Arial" w:cs="Arial"/>
          <w:sz w:val="24"/>
          <w:szCs w:val="24"/>
        </w:rPr>
        <w:t xml:space="preserve"> Ms Bassingthwaighte submitted that this was a </w:t>
      </w:r>
      <w:r w:rsidR="002D004B">
        <w:rPr>
          <w:rFonts w:ascii="Arial" w:hAnsi="Arial" w:cs="Arial"/>
          <w:sz w:val="24"/>
          <w:szCs w:val="24"/>
        </w:rPr>
        <w:t>purely legal</w:t>
      </w:r>
      <w:r w:rsidR="003413DA">
        <w:rPr>
          <w:rFonts w:ascii="Arial" w:hAnsi="Arial" w:cs="Arial"/>
          <w:sz w:val="24"/>
          <w:szCs w:val="24"/>
        </w:rPr>
        <w:t xml:space="preserve"> issue and that the said cases were correctly decided.</w:t>
      </w:r>
    </w:p>
    <w:p w:rsidR="008D3181" w:rsidRDefault="008D3181" w:rsidP="00AC3980">
      <w:pPr>
        <w:pStyle w:val="NoSpacing"/>
        <w:spacing w:line="480" w:lineRule="auto"/>
        <w:jc w:val="both"/>
        <w:rPr>
          <w:rFonts w:ascii="Arial" w:hAnsi="Arial" w:cs="Arial"/>
          <w:sz w:val="24"/>
          <w:szCs w:val="24"/>
        </w:rPr>
      </w:pPr>
    </w:p>
    <w:p w:rsidR="009647F3" w:rsidRPr="008D3181" w:rsidRDefault="009647F3" w:rsidP="00AC3980">
      <w:pPr>
        <w:pStyle w:val="NoSpacing"/>
        <w:numPr>
          <w:ilvl w:val="0"/>
          <w:numId w:val="5"/>
        </w:numPr>
        <w:spacing w:line="480" w:lineRule="auto"/>
        <w:ind w:left="0" w:firstLine="0"/>
        <w:jc w:val="both"/>
        <w:rPr>
          <w:rFonts w:ascii="Arial" w:hAnsi="Arial" w:cs="Arial"/>
          <w:sz w:val="24"/>
          <w:szCs w:val="24"/>
        </w:rPr>
      </w:pPr>
      <w:r w:rsidRPr="008D3181">
        <w:rPr>
          <w:rFonts w:ascii="Arial" w:hAnsi="Arial" w:cs="Arial"/>
          <w:sz w:val="24"/>
          <w:szCs w:val="24"/>
        </w:rPr>
        <w:t>Ms van der Westhuizen did not challenge the correctness of these dec</w:t>
      </w:r>
      <w:r w:rsidR="0003586B">
        <w:rPr>
          <w:rFonts w:ascii="Arial" w:hAnsi="Arial" w:cs="Arial"/>
          <w:sz w:val="24"/>
          <w:szCs w:val="24"/>
        </w:rPr>
        <w:t>isions but submitted that this c</w:t>
      </w:r>
      <w:r w:rsidRPr="008D3181">
        <w:rPr>
          <w:rFonts w:ascii="Arial" w:hAnsi="Arial" w:cs="Arial"/>
          <w:sz w:val="24"/>
          <w:szCs w:val="24"/>
        </w:rPr>
        <w:t>ourt need not decide this issue s</w:t>
      </w:r>
      <w:r w:rsidR="00A803FA" w:rsidRPr="008D3181">
        <w:rPr>
          <w:rFonts w:ascii="Arial" w:hAnsi="Arial" w:cs="Arial"/>
          <w:sz w:val="24"/>
          <w:szCs w:val="24"/>
        </w:rPr>
        <w:t>eeing that</w:t>
      </w:r>
      <w:r w:rsidR="002132B4" w:rsidRPr="008D3181">
        <w:rPr>
          <w:rFonts w:ascii="Arial" w:hAnsi="Arial" w:cs="Arial"/>
          <w:sz w:val="24"/>
          <w:szCs w:val="24"/>
        </w:rPr>
        <w:t xml:space="preserve"> </w:t>
      </w:r>
      <w:r w:rsidR="0003586B">
        <w:rPr>
          <w:rFonts w:ascii="Arial" w:hAnsi="Arial" w:cs="Arial"/>
          <w:sz w:val="24"/>
          <w:szCs w:val="24"/>
        </w:rPr>
        <w:t>Mr</w:t>
      </w:r>
      <w:r w:rsidR="00A803FA" w:rsidRPr="008D3181">
        <w:rPr>
          <w:rFonts w:ascii="Arial" w:hAnsi="Arial" w:cs="Arial"/>
          <w:sz w:val="24"/>
          <w:szCs w:val="24"/>
        </w:rPr>
        <w:t xml:space="preserve"> </w:t>
      </w:r>
      <w:r w:rsidRPr="008D3181">
        <w:rPr>
          <w:rFonts w:ascii="Arial" w:hAnsi="Arial" w:cs="Arial"/>
          <w:sz w:val="24"/>
          <w:szCs w:val="24"/>
        </w:rPr>
        <w:t>Martin Nekwaya’s appointment as executor of the e</w:t>
      </w:r>
      <w:r w:rsidR="00A803FA" w:rsidRPr="008D3181">
        <w:rPr>
          <w:rFonts w:ascii="Arial" w:hAnsi="Arial" w:cs="Arial"/>
          <w:sz w:val="24"/>
          <w:szCs w:val="24"/>
        </w:rPr>
        <w:t xml:space="preserve">state of </w:t>
      </w:r>
      <w:r w:rsidR="0003586B">
        <w:rPr>
          <w:rFonts w:ascii="Arial" w:hAnsi="Arial" w:cs="Arial"/>
          <w:sz w:val="24"/>
          <w:szCs w:val="24"/>
        </w:rPr>
        <w:t>Mr</w:t>
      </w:r>
      <w:r w:rsidR="00A803FA" w:rsidRPr="008D3181">
        <w:rPr>
          <w:rFonts w:ascii="Arial" w:hAnsi="Arial" w:cs="Arial"/>
          <w:sz w:val="24"/>
          <w:szCs w:val="24"/>
        </w:rPr>
        <w:t xml:space="preserve"> Andreas Nekwaya had been in terms of the customary laws. This argument must fail as there was no evidence as to what the customary law i</w:t>
      </w:r>
      <w:r w:rsidR="00C21E5E" w:rsidRPr="008D3181">
        <w:rPr>
          <w:rFonts w:ascii="Arial" w:hAnsi="Arial" w:cs="Arial"/>
          <w:sz w:val="24"/>
          <w:szCs w:val="24"/>
        </w:rPr>
        <w:t>s in this regard’</w:t>
      </w:r>
      <w:r w:rsidR="00723ECA">
        <w:rPr>
          <w:rFonts w:ascii="Arial" w:hAnsi="Arial" w:cs="Arial"/>
          <w:sz w:val="24"/>
          <w:szCs w:val="24"/>
        </w:rPr>
        <w:t>.</w:t>
      </w:r>
    </w:p>
    <w:p w:rsidR="008D3181" w:rsidRDefault="008D3181" w:rsidP="00AC3980">
      <w:pPr>
        <w:pStyle w:val="NoSpacing"/>
        <w:spacing w:line="480" w:lineRule="auto"/>
        <w:jc w:val="both"/>
        <w:rPr>
          <w:rFonts w:ascii="Arial" w:hAnsi="Arial" w:cs="Arial"/>
          <w:sz w:val="24"/>
          <w:szCs w:val="24"/>
        </w:rPr>
      </w:pPr>
    </w:p>
    <w:p w:rsidR="00A803FA" w:rsidRPr="008D3181" w:rsidRDefault="00E949BF" w:rsidP="00AC3980">
      <w:pPr>
        <w:pStyle w:val="NoSpacing"/>
        <w:numPr>
          <w:ilvl w:val="0"/>
          <w:numId w:val="5"/>
        </w:numPr>
        <w:spacing w:line="480" w:lineRule="auto"/>
        <w:ind w:left="0" w:firstLine="0"/>
        <w:jc w:val="both"/>
        <w:rPr>
          <w:rFonts w:ascii="Arial" w:hAnsi="Arial" w:cs="Arial"/>
          <w:sz w:val="24"/>
          <w:szCs w:val="24"/>
        </w:rPr>
      </w:pPr>
      <w:r w:rsidRPr="008D3181">
        <w:rPr>
          <w:rFonts w:ascii="Arial" w:hAnsi="Arial" w:cs="Arial"/>
          <w:sz w:val="24"/>
          <w:szCs w:val="24"/>
        </w:rPr>
        <w:t xml:space="preserve">In the </w:t>
      </w:r>
      <w:r w:rsidRPr="008D3181">
        <w:rPr>
          <w:rFonts w:ascii="Arial" w:hAnsi="Arial" w:cs="Arial"/>
          <w:i/>
          <w:sz w:val="24"/>
          <w:szCs w:val="24"/>
        </w:rPr>
        <w:t>Berendt-</w:t>
      </w:r>
      <w:r w:rsidRPr="008D3181">
        <w:rPr>
          <w:rFonts w:ascii="Arial" w:hAnsi="Arial" w:cs="Arial"/>
          <w:sz w:val="24"/>
          <w:szCs w:val="24"/>
        </w:rPr>
        <w:t>case Man</w:t>
      </w:r>
      <w:r w:rsidR="00723ECA">
        <w:rPr>
          <w:rFonts w:ascii="Arial" w:hAnsi="Arial" w:cs="Arial"/>
          <w:sz w:val="24"/>
          <w:szCs w:val="24"/>
        </w:rPr>
        <w:t>y</w:t>
      </w:r>
      <w:r w:rsidRPr="008D3181">
        <w:rPr>
          <w:rFonts w:ascii="Arial" w:hAnsi="Arial" w:cs="Arial"/>
          <w:sz w:val="24"/>
          <w:szCs w:val="24"/>
        </w:rPr>
        <w:t xml:space="preserve">arara, AJ, found that the distinction drawn in regard to the administration of estates between whites and blacks rests on one of </w:t>
      </w:r>
      <w:proofErr w:type="gramStart"/>
      <w:r w:rsidRPr="008D3181">
        <w:rPr>
          <w:rFonts w:ascii="Arial" w:hAnsi="Arial" w:cs="Arial"/>
          <w:sz w:val="24"/>
          <w:szCs w:val="24"/>
        </w:rPr>
        <w:t>the</w:t>
      </w:r>
      <w:r w:rsidR="00DD7352" w:rsidRPr="008D3181">
        <w:rPr>
          <w:rFonts w:ascii="Arial" w:hAnsi="Arial" w:cs="Arial"/>
          <w:sz w:val="24"/>
          <w:szCs w:val="24"/>
        </w:rPr>
        <w:t xml:space="preserve"> </w:t>
      </w:r>
      <w:r w:rsidRPr="008D3181">
        <w:rPr>
          <w:rFonts w:ascii="Arial" w:hAnsi="Arial" w:cs="Arial"/>
          <w:sz w:val="24"/>
          <w:szCs w:val="24"/>
        </w:rPr>
        <w:t>enumerates</w:t>
      </w:r>
      <w:proofErr w:type="gramEnd"/>
      <w:r w:rsidRPr="008D3181">
        <w:rPr>
          <w:rFonts w:ascii="Arial" w:hAnsi="Arial" w:cs="Arial"/>
          <w:sz w:val="24"/>
          <w:szCs w:val="24"/>
        </w:rPr>
        <w:t xml:space="preserve"> mentione</w:t>
      </w:r>
      <w:r w:rsidR="002132B4" w:rsidRPr="008D3181">
        <w:rPr>
          <w:rFonts w:ascii="Arial" w:hAnsi="Arial" w:cs="Arial"/>
          <w:sz w:val="24"/>
          <w:szCs w:val="24"/>
        </w:rPr>
        <w:t xml:space="preserve">d in Art 10 </w:t>
      </w:r>
      <w:r w:rsidRPr="008D3181">
        <w:rPr>
          <w:rFonts w:ascii="Arial" w:hAnsi="Arial" w:cs="Arial"/>
          <w:sz w:val="24"/>
          <w:szCs w:val="24"/>
        </w:rPr>
        <w:t xml:space="preserve">of our Constitution, namely race, and is consequently based on discrimination. (See </w:t>
      </w:r>
      <w:r w:rsidRPr="008D3181">
        <w:rPr>
          <w:rFonts w:ascii="Arial" w:hAnsi="Arial" w:cs="Arial"/>
          <w:i/>
          <w:sz w:val="24"/>
          <w:szCs w:val="24"/>
        </w:rPr>
        <w:t>Muller v President of the Repu</w:t>
      </w:r>
      <w:r w:rsidR="0003586B">
        <w:rPr>
          <w:rFonts w:ascii="Arial" w:hAnsi="Arial" w:cs="Arial"/>
          <w:i/>
          <w:sz w:val="24"/>
          <w:szCs w:val="24"/>
        </w:rPr>
        <w:t>blic of Namibia &amp;</w:t>
      </w:r>
      <w:r w:rsidRPr="008D3181">
        <w:rPr>
          <w:rFonts w:ascii="Arial" w:hAnsi="Arial" w:cs="Arial"/>
          <w:i/>
          <w:sz w:val="24"/>
          <w:szCs w:val="24"/>
        </w:rPr>
        <w:t xml:space="preserve"> </w:t>
      </w:r>
      <w:r w:rsidR="0003586B">
        <w:rPr>
          <w:rFonts w:ascii="Arial" w:hAnsi="Arial" w:cs="Arial"/>
          <w:i/>
          <w:sz w:val="24"/>
          <w:szCs w:val="24"/>
        </w:rPr>
        <w:t>another</w:t>
      </w:r>
      <w:r w:rsidRPr="008D3181">
        <w:rPr>
          <w:rFonts w:ascii="Arial" w:hAnsi="Arial" w:cs="Arial"/>
          <w:i/>
          <w:sz w:val="24"/>
          <w:szCs w:val="24"/>
        </w:rPr>
        <w:t xml:space="preserve"> </w:t>
      </w:r>
      <w:r w:rsidRPr="008D3181">
        <w:rPr>
          <w:rFonts w:ascii="Arial" w:hAnsi="Arial" w:cs="Arial"/>
          <w:sz w:val="24"/>
          <w:szCs w:val="24"/>
        </w:rPr>
        <w:t>1999 NR 190 (SC) at 199).</w:t>
      </w:r>
    </w:p>
    <w:p w:rsidR="008D3181" w:rsidRDefault="008D3181" w:rsidP="00AC3980">
      <w:pPr>
        <w:pStyle w:val="NoSpacing"/>
        <w:spacing w:line="480" w:lineRule="auto"/>
        <w:jc w:val="both"/>
        <w:rPr>
          <w:rFonts w:ascii="Arial" w:hAnsi="Arial" w:cs="Arial"/>
          <w:sz w:val="24"/>
          <w:szCs w:val="24"/>
        </w:rPr>
      </w:pPr>
    </w:p>
    <w:p w:rsidR="00E949BF" w:rsidRPr="008D3181" w:rsidRDefault="00E949BF" w:rsidP="00AC3980">
      <w:pPr>
        <w:pStyle w:val="NoSpacing"/>
        <w:numPr>
          <w:ilvl w:val="0"/>
          <w:numId w:val="5"/>
        </w:numPr>
        <w:spacing w:line="480" w:lineRule="auto"/>
        <w:ind w:left="0" w:firstLine="0"/>
        <w:jc w:val="both"/>
        <w:rPr>
          <w:rFonts w:ascii="Arial" w:hAnsi="Arial" w:cs="Arial"/>
          <w:sz w:val="24"/>
          <w:szCs w:val="24"/>
        </w:rPr>
      </w:pPr>
      <w:r w:rsidRPr="008D3181">
        <w:rPr>
          <w:rFonts w:ascii="Arial" w:hAnsi="Arial" w:cs="Arial"/>
          <w:sz w:val="24"/>
          <w:szCs w:val="24"/>
        </w:rPr>
        <w:t xml:space="preserve">Also in the </w:t>
      </w:r>
      <w:r w:rsidRPr="008D3181">
        <w:rPr>
          <w:rFonts w:ascii="Arial" w:hAnsi="Arial" w:cs="Arial"/>
          <w:i/>
          <w:sz w:val="24"/>
          <w:szCs w:val="24"/>
        </w:rPr>
        <w:t>Berendt-</w:t>
      </w:r>
      <w:r w:rsidRPr="008D3181">
        <w:rPr>
          <w:rFonts w:ascii="Arial" w:hAnsi="Arial" w:cs="Arial"/>
          <w:sz w:val="24"/>
          <w:szCs w:val="24"/>
        </w:rPr>
        <w:t xml:space="preserve">case the executor of the estate had been appointed by the magistrate of the particular district and the </w:t>
      </w:r>
      <w:r w:rsidR="00C26771">
        <w:rPr>
          <w:rFonts w:ascii="Arial" w:hAnsi="Arial" w:cs="Arial"/>
          <w:sz w:val="24"/>
          <w:szCs w:val="24"/>
        </w:rPr>
        <w:t>c</w:t>
      </w:r>
      <w:r w:rsidRPr="008D3181">
        <w:rPr>
          <w:rFonts w:ascii="Arial" w:hAnsi="Arial" w:cs="Arial"/>
          <w:sz w:val="24"/>
          <w:szCs w:val="24"/>
        </w:rPr>
        <w:t xml:space="preserve">ourt was requested to declare such appointment null and void.  The </w:t>
      </w:r>
      <w:r w:rsidR="00C26771">
        <w:rPr>
          <w:rFonts w:ascii="Arial" w:hAnsi="Arial" w:cs="Arial"/>
          <w:sz w:val="24"/>
          <w:szCs w:val="24"/>
        </w:rPr>
        <w:t>learned j</w:t>
      </w:r>
      <w:r w:rsidRPr="008D3181">
        <w:rPr>
          <w:rFonts w:ascii="Arial" w:hAnsi="Arial" w:cs="Arial"/>
          <w:sz w:val="24"/>
          <w:szCs w:val="24"/>
        </w:rPr>
        <w:t xml:space="preserve">udge granted the order because </w:t>
      </w:r>
      <w:r w:rsidR="003413DA">
        <w:rPr>
          <w:rFonts w:ascii="Arial" w:hAnsi="Arial" w:cs="Arial"/>
          <w:sz w:val="24"/>
          <w:szCs w:val="24"/>
        </w:rPr>
        <w:t xml:space="preserve">he found that </w:t>
      </w:r>
      <w:r w:rsidRPr="008D3181">
        <w:rPr>
          <w:rFonts w:ascii="Arial" w:hAnsi="Arial" w:cs="Arial"/>
          <w:sz w:val="24"/>
          <w:szCs w:val="24"/>
        </w:rPr>
        <w:t>there was no statutory authority that magistrates could appoint executors.  I understand this to mean that there was also no aut</w:t>
      </w:r>
      <w:r w:rsidR="00C21E5E" w:rsidRPr="008D3181">
        <w:rPr>
          <w:rFonts w:ascii="Arial" w:hAnsi="Arial" w:cs="Arial"/>
          <w:sz w:val="24"/>
          <w:szCs w:val="24"/>
        </w:rPr>
        <w:t>hority whereby magistrates were empowered</w:t>
      </w:r>
      <w:r w:rsidRPr="008D3181">
        <w:rPr>
          <w:rFonts w:ascii="Arial" w:hAnsi="Arial" w:cs="Arial"/>
          <w:sz w:val="24"/>
          <w:szCs w:val="24"/>
        </w:rPr>
        <w:t xml:space="preserve"> by necessary implication</w:t>
      </w:r>
      <w:r w:rsidR="00C21E5E" w:rsidRPr="008D3181">
        <w:rPr>
          <w:rFonts w:ascii="Arial" w:hAnsi="Arial" w:cs="Arial"/>
          <w:sz w:val="24"/>
          <w:szCs w:val="24"/>
        </w:rPr>
        <w:t xml:space="preserve"> to</w:t>
      </w:r>
      <w:r w:rsidRPr="008D3181">
        <w:rPr>
          <w:rFonts w:ascii="Arial" w:hAnsi="Arial" w:cs="Arial"/>
          <w:sz w:val="24"/>
          <w:szCs w:val="24"/>
        </w:rPr>
        <w:t xml:space="preserve"> appoint an executor in this instance.</w:t>
      </w:r>
    </w:p>
    <w:p w:rsidR="008D3181" w:rsidRDefault="008D3181" w:rsidP="00AC3980">
      <w:pPr>
        <w:pStyle w:val="NoSpacing"/>
        <w:spacing w:line="480" w:lineRule="auto"/>
        <w:jc w:val="both"/>
        <w:rPr>
          <w:rFonts w:ascii="Arial" w:hAnsi="Arial" w:cs="Arial"/>
          <w:sz w:val="24"/>
          <w:szCs w:val="24"/>
        </w:rPr>
      </w:pPr>
    </w:p>
    <w:p w:rsidR="00BE3FC1" w:rsidRPr="008D3181" w:rsidRDefault="00E949BF" w:rsidP="00AC3980">
      <w:pPr>
        <w:pStyle w:val="NoSpacing"/>
        <w:numPr>
          <w:ilvl w:val="0"/>
          <w:numId w:val="5"/>
        </w:numPr>
        <w:spacing w:line="480" w:lineRule="auto"/>
        <w:ind w:left="0" w:firstLine="0"/>
        <w:jc w:val="both"/>
        <w:rPr>
          <w:rFonts w:ascii="Arial" w:hAnsi="Arial" w:cs="Arial"/>
          <w:sz w:val="24"/>
          <w:szCs w:val="24"/>
        </w:rPr>
      </w:pPr>
      <w:r w:rsidRPr="008D3181">
        <w:rPr>
          <w:rFonts w:ascii="Arial" w:hAnsi="Arial" w:cs="Arial"/>
          <w:sz w:val="24"/>
          <w:szCs w:val="24"/>
        </w:rPr>
        <w:t xml:space="preserve">In the </w:t>
      </w:r>
      <w:r w:rsidRPr="008D3181">
        <w:rPr>
          <w:rFonts w:ascii="Arial" w:hAnsi="Arial" w:cs="Arial"/>
          <w:i/>
          <w:sz w:val="24"/>
          <w:szCs w:val="24"/>
        </w:rPr>
        <w:t>Kavendjaa-</w:t>
      </w:r>
      <w:r w:rsidRPr="008D3181">
        <w:rPr>
          <w:rFonts w:ascii="Arial" w:hAnsi="Arial" w:cs="Arial"/>
          <w:sz w:val="24"/>
          <w:szCs w:val="24"/>
        </w:rPr>
        <w:t>case Damaseb JP (as he then was) pointed out that magistrates are appointed under the Magistrates’ Act and that they therefore only enjoy such competence and powers as a</w:t>
      </w:r>
      <w:r w:rsidR="00C21E5E" w:rsidRPr="008D3181">
        <w:rPr>
          <w:rFonts w:ascii="Arial" w:hAnsi="Arial" w:cs="Arial"/>
          <w:sz w:val="24"/>
          <w:szCs w:val="24"/>
        </w:rPr>
        <w:t>re given to them under law.  By appointing an executor for the estate</w:t>
      </w:r>
      <w:r w:rsidRPr="008D3181">
        <w:rPr>
          <w:rFonts w:ascii="Arial" w:hAnsi="Arial" w:cs="Arial"/>
          <w:sz w:val="24"/>
          <w:szCs w:val="24"/>
        </w:rPr>
        <w:t xml:space="preserve"> of</w:t>
      </w:r>
      <w:r w:rsidR="00C21E5E" w:rsidRPr="008D3181">
        <w:rPr>
          <w:rFonts w:ascii="Arial" w:hAnsi="Arial" w:cs="Arial"/>
          <w:sz w:val="24"/>
          <w:szCs w:val="24"/>
        </w:rPr>
        <w:t xml:space="preserve"> a</w:t>
      </w:r>
      <w:r w:rsidRPr="008D3181">
        <w:rPr>
          <w:rFonts w:ascii="Arial" w:hAnsi="Arial" w:cs="Arial"/>
          <w:sz w:val="24"/>
          <w:szCs w:val="24"/>
        </w:rPr>
        <w:t xml:space="preserve"> decea</w:t>
      </w:r>
      <w:r w:rsidR="00C21E5E" w:rsidRPr="008D3181">
        <w:rPr>
          <w:rFonts w:ascii="Arial" w:hAnsi="Arial" w:cs="Arial"/>
          <w:sz w:val="24"/>
          <w:szCs w:val="24"/>
        </w:rPr>
        <w:t>sed native</w:t>
      </w:r>
      <w:r w:rsidRPr="008D3181">
        <w:rPr>
          <w:rFonts w:ascii="Arial" w:hAnsi="Arial" w:cs="Arial"/>
          <w:sz w:val="24"/>
          <w:szCs w:val="24"/>
        </w:rPr>
        <w:t xml:space="preserve">, </w:t>
      </w:r>
      <w:r w:rsidR="00C21E5E" w:rsidRPr="008D3181">
        <w:rPr>
          <w:rFonts w:ascii="Arial" w:hAnsi="Arial" w:cs="Arial"/>
          <w:sz w:val="24"/>
          <w:szCs w:val="24"/>
        </w:rPr>
        <w:t>a magistrate is</w:t>
      </w:r>
      <w:r w:rsidRPr="008D3181">
        <w:rPr>
          <w:rFonts w:ascii="Arial" w:hAnsi="Arial" w:cs="Arial"/>
          <w:sz w:val="24"/>
          <w:szCs w:val="24"/>
        </w:rPr>
        <w:t xml:space="preserve"> perform</w:t>
      </w:r>
      <w:r w:rsidR="00C21E5E" w:rsidRPr="008D3181">
        <w:rPr>
          <w:rFonts w:ascii="Arial" w:hAnsi="Arial" w:cs="Arial"/>
          <w:sz w:val="24"/>
          <w:szCs w:val="24"/>
        </w:rPr>
        <w:t>ing</w:t>
      </w:r>
      <w:r w:rsidRPr="008D3181">
        <w:rPr>
          <w:rFonts w:ascii="Arial" w:hAnsi="Arial" w:cs="Arial"/>
          <w:sz w:val="24"/>
          <w:szCs w:val="24"/>
        </w:rPr>
        <w:t xml:space="preserve"> a p</w:t>
      </w:r>
      <w:r w:rsidR="00C21E5E" w:rsidRPr="008D3181">
        <w:rPr>
          <w:rFonts w:ascii="Arial" w:hAnsi="Arial" w:cs="Arial"/>
          <w:sz w:val="24"/>
          <w:szCs w:val="24"/>
        </w:rPr>
        <w:t>ower. Such power can only exist</w:t>
      </w:r>
      <w:r w:rsidRPr="008D3181">
        <w:rPr>
          <w:rFonts w:ascii="Arial" w:hAnsi="Arial" w:cs="Arial"/>
          <w:sz w:val="24"/>
          <w:szCs w:val="24"/>
        </w:rPr>
        <w:t xml:space="preserve"> if it is expressly granted by law or can be inferred by necessary implication. Support for this was found in </w:t>
      </w:r>
      <w:r w:rsidR="008D3181" w:rsidRPr="008D3181">
        <w:rPr>
          <w:rFonts w:ascii="Arial" w:hAnsi="Arial" w:cs="Arial"/>
          <w:sz w:val="24"/>
          <w:szCs w:val="24"/>
        </w:rPr>
        <w:t>Baxter, Lawrence</w:t>
      </w:r>
      <w:r w:rsidRPr="008D3181">
        <w:rPr>
          <w:rFonts w:ascii="Arial" w:hAnsi="Arial" w:cs="Arial"/>
          <w:sz w:val="24"/>
          <w:szCs w:val="24"/>
        </w:rPr>
        <w:t xml:space="preserve">:  </w:t>
      </w:r>
      <w:r w:rsidRPr="008D3181">
        <w:rPr>
          <w:rFonts w:ascii="Arial" w:hAnsi="Arial" w:cs="Arial"/>
          <w:i/>
          <w:sz w:val="24"/>
          <w:szCs w:val="24"/>
        </w:rPr>
        <w:t xml:space="preserve">Administrative Law: Legal Regulation of Administrative Action in South Africa, </w:t>
      </w:r>
      <w:r w:rsidRPr="008D3181">
        <w:rPr>
          <w:rFonts w:ascii="Arial" w:hAnsi="Arial" w:cs="Arial"/>
          <w:sz w:val="24"/>
          <w:szCs w:val="24"/>
        </w:rPr>
        <w:t>1994 at 404-5 and see also p</w:t>
      </w:r>
      <w:r w:rsidR="005B7F40">
        <w:rPr>
          <w:rFonts w:ascii="Arial" w:hAnsi="Arial" w:cs="Arial"/>
          <w:sz w:val="24"/>
          <w:szCs w:val="24"/>
        </w:rPr>
        <w:t xml:space="preserve"> 384.  The learned j</w:t>
      </w:r>
      <w:r w:rsidRPr="008D3181">
        <w:rPr>
          <w:rFonts w:ascii="Arial" w:hAnsi="Arial" w:cs="Arial"/>
          <w:sz w:val="24"/>
          <w:szCs w:val="24"/>
        </w:rPr>
        <w:t>udge examined various relevant statutory enactments and co</w:t>
      </w:r>
      <w:r w:rsidR="00C26771">
        <w:rPr>
          <w:rFonts w:ascii="Arial" w:hAnsi="Arial" w:cs="Arial"/>
          <w:sz w:val="24"/>
          <w:szCs w:val="24"/>
        </w:rPr>
        <w:t>ncluded that he could not find '</w:t>
      </w:r>
      <w:r w:rsidRPr="008D3181">
        <w:rPr>
          <w:rFonts w:ascii="Arial" w:hAnsi="Arial" w:cs="Arial"/>
          <w:sz w:val="24"/>
          <w:szCs w:val="24"/>
        </w:rPr>
        <w:t>any authority or power in terms whereof, either expressly or by necessary implication, third respondent (the magistrate) could lawfully appoint first respondent as executor to the estate of the deceased</w:t>
      </w:r>
      <w:r w:rsidR="00C26771">
        <w:rPr>
          <w:rFonts w:ascii="Arial" w:hAnsi="Arial" w:cs="Arial"/>
          <w:sz w:val="24"/>
          <w:szCs w:val="24"/>
        </w:rPr>
        <w:t>'</w:t>
      </w:r>
      <w:r w:rsidRPr="008D3181">
        <w:rPr>
          <w:rFonts w:ascii="Arial" w:hAnsi="Arial" w:cs="Arial"/>
          <w:sz w:val="24"/>
          <w:szCs w:val="24"/>
        </w:rPr>
        <w:t xml:space="preserve">.  </w:t>
      </w:r>
      <w:r w:rsidR="00BE3FC1" w:rsidRPr="008D3181">
        <w:rPr>
          <w:rFonts w:ascii="Arial" w:hAnsi="Arial" w:cs="Arial"/>
          <w:sz w:val="24"/>
          <w:szCs w:val="24"/>
        </w:rPr>
        <w:t xml:space="preserve">The learned </w:t>
      </w:r>
      <w:r w:rsidR="005B7F40" w:rsidRPr="008D3181">
        <w:rPr>
          <w:rFonts w:ascii="Arial" w:hAnsi="Arial" w:cs="Arial"/>
          <w:sz w:val="24"/>
          <w:szCs w:val="24"/>
        </w:rPr>
        <w:t>judge</w:t>
      </w:r>
      <w:r w:rsidR="00BE3FC1" w:rsidRPr="008D3181">
        <w:rPr>
          <w:rFonts w:ascii="Arial" w:hAnsi="Arial" w:cs="Arial"/>
          <w:sz w:val="24"/>
          <w:szCs w:val="24"/>
        </w:rPr>
        <w:t xml:space="preserve"> President therefore agreed with the conclusion reached in the </w:t>
      </w:r>
      <w:r w:rsidR="00BE3FC1" w:rsidRPr="008D3181">
        <w:rPr>
          <w:rFonts w:ascii="Arial" w:hAnsi="Arial" w:cs="Arial"/>
          <w:i/>
          <w:sz w:val="24"/>
          <w:szCs w:val="24"/>
        </w:rPr>
        <w:t>Berendt-</w:t>
      </w:r>
      <w:r w:rsidR="00BE3FC1" w:rsidRPr="008D3181">
        <w:rPr>
          <w:rFonts w:ascii="Arial" w:hAnsi="Arial" w:cs="Arial"/>
          <w:sz w:val="24"/>
          <w:szCs w:val="24"/>
        </w:rPr>
        <w:t>case.</w:t>
      </w:r>
    </w:p>
    <w:p w:rsidR="008D3181" w:rsidRDefault="008D3181" w:rsidP="00AC3980">
      <w:pPr>
        <w:pStyle w:val="NoSpacing"/>
        <w:spacing w:line="480" w:lineRule="auto"/>
        <w:jc w:val="both"/>
        <w:rPr>
          <w:rFonts w:ascii="Arial" w:hAnsi="Arial" w:cs="Arial"/>
          <w:sz w:val="24"/>
          <w:szCs w:val="24"/>
        </w:rPr>
      </w:pPr>
    </w:p>
    <w:p w:rsidR="00E949BF" w:rsidRPr="008D3181" w:rsidRDefault="00EE35A1" w:rsidP="00AC3980">
      <w:pPr>
        <w:pStyle w:val="NoSpacing"/>
        <w:numPr>
          <w:ilvl w:val="0"/>
          <w:numId w:val="5"/>
        </w:numPr>
        <w:spacing w:line="480" w:lineRule="auto"/>
        <w:ind w:left="0" w:firstLine="0"/>
        <w:jc w:val="both"/>
        <w:rPr>
          <w:rFonts w:ascii="Arial" w:hAnsi="Arial" w:cs="Arial"/>
          <w:sz w:val="24"/>
          <w:szCs w:val="24"/>
        </w:rPr>
      </w:pPr>
      <w:r w:rsidRPr="008D3181">
        <w:rPr>
          <w:rFonts w:ascii="Arial" w:hAnsi="Arial" w:cs="Arial"/>
          <w:sz w:val="24"/>
          <w:szCs w:val="24"/>
        </w:rPr>
        <w:t xml:space="preserve">I agree with the learned </w:t>
      </w:r>
      <w:r w:rsidR="005B7F40">
        <w:rPr>
          <w:rFonts w:ascii="Arial" w:hAnsi="Arial" w:cs="Arial"/>
          <w:sz w:val="24"/>
          <w:szCs w:val="24"/>
        </w:rPr>
        <w:t>j</w:t>
      </w:r>
      <w:r w:rsidRPr="008D3181">
        <w:rPr>
          <w:rFonts w:ascii="Arial" w:hAnsi="Arial" w:cs="Arial"/>
          <w:sz w:val="24"/>
          <w:szCs w:val="24"/>
        </w:rPr>
        <w:t>udges regarding the appointmen</w:t>
      </w:r>
      <w:r w:rsidR="00C26771">
        <w:rPr>
          <w:rFonts w:ascii="Arial" w:hAnsi="Arial" w:cs="Arial"/>
          <w:sz w:val="24"/>
          <w:szCs w:val="24"/>
        </w:rPr>
        <w:t xml:space="preserve">t of executors by magistrates. </w:t>
      </w:r>
      <w:r w:rsidRPr="008D3181">
        <w:rPr>
          <w:rFonts w:ascii="Arial" w:hAnsi="Arial" w:cs="Arial"/>
          <w:sz w:val="24"/>
          <w:szCs w:val="24"/>
        </w:rPr>
        <w:t xml:space="preserve">In the present instances both magistrates cited GN 70 of 1954 as the enactment whereby they were empowered to appoint the executors in the estate of </w:t>
      </w:r>
      <w:r w:rsidR="0003586B">
        <w:rPr>
          <w:rFonts w:ascii="Arial" w:hAnsi="Arial" w:cs="Arial"/>
          <w:sz w:val="24"/>
          <w:szCs w:val="24"/>
        </w:rPr>
        <w:t>Mr</w:t>
      </w:r>
      <w:r w:rsidRPr="008D3181">
        <w:rPr>
          <w:rFonts w:ascii="Arial" w:hAnsi="Arial" w:cs="Arial"/>
          <w:sz w:val="24"/>
          <w:szCs w:val="24"/>
        </w:rPr>
        <w:t xml:space="preserve"> Andreas Nekwaya.</w:t>
      </w:r>
      <w:r w:rsidR="002132B4" w:rsidRPr="008D3181">
        <w:rPr>
          <w:rFonts w:ascii="Arial" w:hAnsi="Arial" w:cs="Arial"/>
          <w:sz w:val="24"/>
          <w:szCs w:val="24"/>
        </w:rPr>
        <w:t xml:space="preserve"> GN 70 of 1954  consists of </w:t>
      </w:r>
      <w:r w:rsidR="005B7F40">
        <w:rPr>
          <w:rFonts w:ascii="Arial" w:hAnsi="Arial" w:cs="Arial"/>
          <w:sz w:val="24"/>
          <w:szCs w:val="24"/>
        </w:rPr>
        <w:t>three</w:t>
      </w:r>
      <w:r w:rsidR="002132B4" w:rsidRPr="008D3181">
        <w:rPr>
          <w:rFonts w:ascii="Arial" w:hAnsi="Arial" w:cs="Arial"/>
          <w:sz w:val="24"/>
          <w:szCs w:val="24"/>
        </w:rPr>
        <w:t xml:space="preserve"> s</w:t>
      </w:r>
      <w:r w:rsidR="00C21E5E" w:rsidRPr="008D3181">
        <w:rPr>
          <w:rFonts w:ascii="Arial" w:hAnsi="Arial" w:cs="Arial"/>
          <w:sz w:val="24"/>
          <w:szCs w:val="24"/>
        </w:rPr>
        <w:t>e</w:t>
      </w:r>
      <w:r w:rsidR="002132B4" w:rsidRPr="008D3181">
        <w:rPr>
          <w:rFonts w:ascii="Arial" w:hAnsi="Arial" w:cs="Arial"/>
          <w:sz w:val="24"/>
          <w:szCs w:val="24"/>
        </w:rPr>
        <w:t>ctions</w:t>
      </w:r>
      <w:r w:rsidR="00015880" w:rsidRPr="008D3181">
        <w:rPr>
          <w:rFonts w:ascii="Arial" w:hAnsi="Arial" w:cs="Arial"/>
          <w:sz w:val="24"/>
          <w:szCs w:val="24"/>
        </w:rPr>
        <w:t xml:space="preserve"> of which</w:t>
      </w:r>
      <w:r w:rsidR="00C26771">
        <w:rPr>
          <w:rFonts w:ascii="Arial" w:hAnsi="Arial" w:cs="Arial"/>
          <w:sz w:val="24"/>
          <w:szCs w:val="24"/>
        </w:rPr>
        <w:t xml:space="preserve"> s</w:t>
      </w:r>
      <w:r w:rsidRPr="008D3181">
        <w:rPr>
          <w:rFonts w:ascii="Arial" w:hAnsi="Arial" w:cs="Arial"/>
          <w:sz w:val="24"/>
          <w:szCs w:val="24"/>
        </w:rPr>
        <w:t xml:space="preserve"> 3 of the </w:t>
      </w:r>
      <w:r w:rsidR="00C26771">
        <w:rPr>
          <w:rFonts w:ascii="Arial" w:hAnsi="Arial" w:cs="Arial"/>
          <w:sz w:val="24"/>
          <w:szCs w:val="24"/>
        </w:rPr>
        <w:t>n</w:t>
      </w:r>
      <w:r w:rsidRPr="008D3181">
        <w:rPr>
          <w:rFonts w:ascii="Arial" w:hAnsi="Arial" w:cs="Arial"/>
          <w:sz w:val="24"/>
          <w:szCs w:val="24"/>
        </w:rPr>
        <w:t xml:space="preserve">otice empowered the particular Native </w:t>
      </w:r>
      <w:r w:rsidR="005E68D7" w:rsidRPr="008D3181">
        <w:rPr>
          <w:rFonts w:ascii="Arial" w:hAnsi="Arial" w:cs="Arial"/>
          <w:sz w:val="24"/>
          <w:szCs w:val="24"/>
        </w:rPr>
        <w:t>Commissioner</w:t>
      </w:r>
      <w:r w:rsidRPr="008D3181">
        <w:rPr>
          <w:rFonts w:ascii="Arial" w:hAnsi="Arial" w:cs="Arial"/>
          <w:sz w:val="24"/>
          <w:szCs w:val="24"/>
        </w:rPr>
        <w:t xml:space="preserve"> to supervise the administration of intestate estates where, at t</w:t>
      </w:r>
      <w:r w:rsidR="005E68D7">
        <w:rPr>
          <w:rFonts w:ascii="Arial" w:hAnsi="Arial" w:cs="Arial"/>
          <w:sz w:val="24"/>
          <w:szCs w:val="24"/>
        </w:rPr>
        <w:t>he time of the deceased’s death:</w:t>
      </w:r>
    </w:p>
    <w:p w:rsidR="008D3181" w:rsidRDefault="008D3181" w:rsidP="008D3181">
      <w:pPr>
        <w:pStyle w:val="NoSpacing"/>
        <w:spacing w:line="480" w:lineRule="auto"/>
        <w:jc w:val="both"/>
        <w:rPr>
          <w:rFonts w:ascii="Arial" w:hAnsi="Arial" w:cs="Arial"/>
          <w:sz w:val="24"/>
          <w:szCs w:val="24"/>
        </w:rPr>
      </w:pPr>
    </w:p>
    <w:p w:rsidR="00EE35A1" w:rsidRDefault="00EE35A1" w:rsidP="005E68D7">
      <w:pPr>
        <w:pStyle w:val="NoSpacing"/>
        <w:numPr>
          <w:ilvl w:val="0"/>
          <w:numId w:val="9"/>
        </w:numPr>
        <w:spacing w:line="480" w:lineRule="auto"/>
        <w:jc w:val="both"/>
        <w:rPr>
          <w:rFonts w:ascii="Arial" w:hAnsi="Arial" w:cs="Arial"/>
          <w:sz w:val="24"/>
          <w:szCs w:val="24"/>
        </w:rPr>
      </w:pPr>
      <w:r w:rsidRPr="008D3181">
        <w:rPr>
          <w:rFonts w:ascii="Arial" w:hAnsi="Arial" w:cs="Arial"/>
          <w:sz w:val="24"/>
          <w:szCs w:val="24"/>
        </w:rPr>
        <w:t>he was a partner in a marriage in community of property or under ante-nuptial contract;  or</w:t>
      </w:r>
    </w:p>
    <w:p w:rsidR="005E68D7" w:rsidRPr="008D3181" w:rsidRDefault="005E68D7" w:rsidP="005E68D7">
      <w:pPr>
        <w:pStyle w:val="NoSpacing"/>
        <w:spacing w:line="480" w:lineRule="auto"/>
        <w:ind w:left="1440"/>
        <w:jc w:val="both"/>
        <w:rPr>
          <w:rFonts w:ascii="Arial" w:hAnsi="Arial" w:cs="Arial"/>
          <w:sz w:val="24"/>
          <w:szCs w:val="24"/>
        </w:rPr>
      </w:pPr>
    </w:p>
    <w:p w:rsidR="00EE35A1" w:rsidRPr="008D3181" w:rsidRDefault="00EE35A1" w:rsidP="005E68D7">
      <w:pPr>
        <w:pStyle w:val="NoSpacing"/>
        <w:numPr>
          <w:ilvl w:val="0"/>
          <w:numId w:val="9"/>
        </w:numPr>
        <w:spacing w:line="480" w:lineRule="auto"/>
        <w:jc w:val="both"/>
        <w:rPr>
          <w:rFonts w:ascii="Arial" w:hAnsi="Arial" w:cs="Arial"/>
          <w:sz w:val="24"/>
          <w:szCs w:val="24"/>
        </w:rPr>
      </w:pPr>
      <w:proofErr w:type="gramStart"/>
      <w:r w:rsidRPr="008D3181">
        <w:rPr>
          <w:rFonts w:ascii="Arial" w:hAnsi="Arial" w:cs="Arial"/>
          <w:sz w:val="24"/>
          <w:szCs w:val="24"/>
        </w:rPr>
        <w:t>where</w:t>
      </w:r>
      <w:proofErr w:type="gramEnd"/>
      <w:r w:rsidRPr="008D3181">
        <w:rPr>
          <w:rFonts w:ascii="Arial" w:hAnsi="Arial" w:cs="Arial"/>
          <w:sz w:val="24"/>
          <w:szCs w:val="24"/>
        </w:rPr>
        <w:t xml:space="preserve"> he was a widower, or divorcee of a marriage in community of property and was not, subsequent to his marriage, survived by a partner in a customary union,</w:t>
      </w:r>
      <w:r w:rsidR="003D401D" w:rsidRPr="008D3181">
        <w:rPr>
          <w:rFonts w:ascii="Arial" w:hAnsi="Arial" w:cs="Arial"/>
          <w:sz w:val="24"/>
          <w:szCs w:val="24"/>
        </w:rPr>
        <w:t xml:space="preserve"> in which instance</w:t>
      </w:r>
      <w:r w:rsidRPr="008D3181">
        <w:rPr>
          <w:rFonts w:ascii="Arial" w:hAnsi="Arial" w:cs="Arial"/>
          <w:sz w:val="24"/>
          <w:szCs w:val="24"/>
        </w:rPr>
        <w:t xml:space="preserve"> the property shall devolve as if he had been a European.</w:t>
      </w:r>
    </w:p>
    <w:p w:rsidR="008D3181" w:rsidRDefault="008D3181" w:rsidP="005E68D7">
      <w:pPr>
        <w:pStyle w:val="NoSpacing"/>
        <w:spacing w:line="480" w:lineRule="auto"/>
        <w:jc w:val="both"/>
        <w:rPr>
          <w:rFonts w:ascii="Arial" w:hAnsi="Arial" w:cs="Arial"/>
          <w:sz w:val="24"/>
          <w:szCs w:val="24"/>
        </w:rPr>
      </w:pPr>
    </w:p>
    <w:p w:rsidR="00EE35A1" w:rsidRPr="008D3181" w:rsidRDefault="00EE35A1" w:rsidP="005E68D7">
      <w:pPr>
        <w:pStyle w:val="NoSpacing"/>
        <w:numPr>
          <w:ilvl w:val="0"/>
          <w:numId w:val="5"/>
        </w:numPr>
        <w:spacing w:line="480" w:lineRule="auto"/>
        <w:ind w:left="0" w:firstLine="0"/>
        <w:jc w:val="both"/>
        <w:rPr>
          <w:rFonts w:ascii="Arial" w:hAnsi="Arial" w:cs="Arial"/>
          <w:sz w:val="24"/>
          <w:szCs w:val="24"/>
        </w:rPr>
      </w:pPr>
      <w:r w:rsidRPr="008D3181">
        <w:rPr>
          <w:rFonts w:ascii="Arial" w:hAnsi="Arial" w:cs="Arial"/>
          <w:sz w:val="24"/>
          <w:szCs w:val="24"/>
        </w:rPr>
        <w:t>There is consequently no express empowerment to magistrates to appoint in these circumstances executors to estates nor could I find any indication that would suggest that magistrates are so empowered by necessary i</w:t>
      </w:r>
      <w:r w:rsidR="00015880" w:rsidRPr="008D3181">
        <w:rPr>
          <w:rFonts w:ascii="Arial" w:hAnsi="Arial" w:cs="Arial"/>
          <w:sz w:val="24"/>
          <w:szCs w:val="24"/>
        </w:rPr>
        <w:t>mpl</w:t>
      </w:r>
      <w:r w:rsidR="00C26771">
        <w:rPr>
          <w:rFonts w:ascii="Arial" w:hAnsi="Arial" w:cs="Arial"/>
          <w:sz w:val="24"/>
          <w:szCs w:val="24"/>
        </w:rPr>
        <w:t xml:space="preserve">ication. </w:t>
      </w:r>
    </w:p>
    <w:p w:rsidR="008D3181" w:rsidRDefault="008D3181" w:rsidP="005E68D7">
      <w:pPr>
        <w:pStyle w:val="NoSpacing"/>
        <w:spacing w:line="480" w:lineRule="auto"/>
        <w:jc w:val="both"/>
        <w:rPr>
          <w:rFonts w:ascii="Arial" w:hAnsi="Arial" w:cs="Arial"/>
          <w:sz w:val="24"/>
          <w:szCs w:val="24"/>
        </w:rPr>
      </w:pPr>
    </w:p>
    <w:p w:rsidR="00EE35A1" w:rsidRPr="008D3181" w:rsidRDefault="00EE35A1" w:rsidP="005E68D7">
      <w:pPr>
        <w:pStyle w:val="NoSpacing"/>
        <w:numPr>
          <w:ilvl w:val="0"/>
          <w:numId w:val="5"/>
        </w:numPr>
        <w:spacing w:line="480" w:lineRule="auto"/>
        <w:ind w:left="0" w:firstLine="0"/>
        <w:jc w:val="both"/>
        <w:rPr>
          <w:rFonts w:ascii="Arial" w:hAnsi="Arial" w:cs="Arial"/>
          <w:sz w:val="24"/>
          <w:szCs w:val="24"/>
        </w:rPr>
      </w:pPr>
      <w:r w:rsidRPr="008D3181">
        <w:rPr>
          <w:rFonts w:ascii="Arial" w:hAnsi="Arial" w:cs="Arial"/>
          <w:sz w:val="24"/>
          <w:szCs w:val="24"/>
        </w:rPr>
        <w:t>I have also considered all the other relevant legislations but could find no express empowerment, expressly or by necessary implication</w:t>
      </w:r>
      <w:r w:rsidR="007E6D4D">
        <w:rPr>
          <w:rFonts w:ascii="Arial" w:hAnsi="Arial" w:cs="Arial"/>
          <w:sz w:val="24"/>
          <w:szCs w:val="24"/>
        </w:rPr>
        <w:t>,</w:t>
      </w:r>
      <w:r w:rsidRPr="008D3181">
        <w:rPr>
          <w:rFonts w:ascii="Arial" w:hAnsi="Arial" w:cs="Arial"/>
          <w:sz w:val="24"/>
          <w:szCs w:val="24"/>
        </w:rPr>
        <w:t xml:space="preserve"> tha</w:t>
      </w:r>
      <w:r w:rsidR="00015880" w:rsidRPr="008D3181">
        <w:rPr>
          <w:rFonts w:ascii="Arial" w:hAnsi="Arial" w:cs="Arial"/>
          <w:sz w:val="24"/>
          <w:szCs w:val="24"/>
        </w:rPr>
        <w:t>t</w:t>
      </w:r>
      <w:r w:rsidRPr="008D3181">
        <w:rPr>
          <w:rFonts w:ascii="Arial" w:hAnsi="Arial" w:cs="Arial"/>
          <w:sz w:val="24"/>
          <w:szCs w:val="24"/>
        </w:rPr>
        <w:t xml:space="preserve"> would have empowered magistrates to appoint executors in this instance. I therefore agree </w:t>
      </w:r>
      <w:r w:rsidR="00B350ED">
        <w:rPr>
          <w:rFonts w:ascii="Arial" w:hAnsi="Arial" w:cs="Arial"/>
          <w:sz w:val="24"/>
          <w:szCs w:val="24"/>
        </w:rPr>
        <w:t xml:space="preserve">that </w:t>
      </w:r>
      <w:r w:rsidRPr="008D3181">
        <w:rPr>
          <w:rFonts w:ascii="Arial" w:hAnsi="Arial" w:cs="Arial"/>
          <w:sz w:val="24"/>
          <w:szCs w:val="24"/>
        </w:rPr>
        <w:t xml:space="preserve">the above two cases </w:t>
      </w:r>
      <w:r w:rsidR="00B350ED">
        <w:rPr>
          <w:rFonts w:ascii="Arial" w:hAnsi="Arial" w:cs="Arial"/>
          <w:sz w:val="24"/>
          <w:szCs w:val="24"/>
        </w:rPr>
        <w:t xml:space="preserve">were correctly decided and consequently that the </w:t>
      </w:r>
      <w:r w:rsidRPr="008D3181">
        <w:rPr>
          <w:rFonts w:ascii="Arial" w:hAnsi="Arial" w:cs="Arial"/>
          <w:sz w:val="24"/>
          <w:szCs w:val="24"/>
        </w:rPr>
        <w:t xml:space="preserve">appointments of </w:t>
      </w:r>
      <w:r w:rsidR="0003586B">
        <w:rPr>
          <w:rFonts w:ascii="Arial" w:hAnsi="Arial" w:cs="Arial"/>
          <w:sz w:val="24"/>
          <w:szCs w:val="24"/>
        </w:rPr>
        <w:t>Mr</w:t>
      </w:r>
      <w:r w:rsidRPr="008D3181">
        <w:rPr>
          <w:rFonts w:ascii="Arial" w:hAnsi="Arial" w:cs="Arial"/>
          <w:sz w:val="24"/>
          <w:szCs w:val="24"/>
        </w:rPr>
        <w:t xml:space="preserve"> Martin Nekwaya and </w:t>
      </w:r>
      <w:r w:rsidR="0003586B">
        <w:rPr>
          <w:rFonts w:ascii="Arial" w:hAnsi="Arial" w:cs="Arial"/>
          <w:sz w:val="24"/>
          <w:szCs w:val="24"/>
        </w:rPr>
        <w:t>Mr</w:t>
      </w:r>
      <w:r w:rsidRPr="008D3181">
        <w:rPr>
          <w:rFonts w:ascii="Arial" w:hAnsi="Arial" w:cs="Arial"/>
          <w:sz w:val="24"/>
          <w:szCs w:val="24"/>
        </w:rPr>
        <w:t xml:space="preserve"> Simon Nekwaya </w:t>
      </w:r>
      <w:r w:rsidR="00B350ED">
        <w:rPr>
          <w:rFonts w:ascii="Arial" w:hAnsi="Arial" w:cs="Arial"/>
          <w:sz w:val="24"/>
          <w:szCs w:val="24"/>
        </w:rPr>
        <w:t xml:space="preserve">as executors in the </w:t>
      </w:r>
      <w:r w:rsidR="00955434">
        <w:rPr>
          <w:rFonts w:ascii="Arial" w:hAnsi="Arial" w:cs="Arial"/>
          <w:sz w:val="24"/>
          <w:szCs w:val="24"/>
        </w:rPr>
        <w:t>estate o</w:t>
      </w:r>
      <w:r w:rsidR="00B350ED">
        <w:rPr>
          <w:rFonts w:ascii="Arial" w:hAnsi="Arial" w:cs="Arial"/>
          <w:sz w:val="24"/>
          <w:szCs w:val="24"/>
        </w:rPr>
        <w:t xml:space="preserve">f Mr Martin Nekwaya </w:t>
      </w:r>
      <w:r w:rsidR="00014F8E">
        <w:rPr>
          <w:rFonts w:ascii="Arial" w:hAnsi="Arial" w:cs="Arial"/>
          <w:sz w:val="24"/>
          <w:szCs w:val="24"/>
        </w:rPr>
        <w:t>by the magistrate of</w:t>
      </w:r>
      <w:r w:rsidRPr="008D3181">
        <w:rPr>
          <w:rFonts w:ascii="Arial" w:hAnsi="Arial" w:cs="Arial"/>
          <w:sz w:val="24"/>
          <w:szCs w:val="24"/>
        </w:rPr>
        <w:t xml:space="preserve"> Oshakati, </w:t>
      </w:r>
      <w:r w:rsidR="00B350ED">
        <w:rPr>
          <w:rFonts w:ascii="Arial" w:hAnsi="Arial" w:cs="Arial"/>
          <w:sz w:val="24"/>
          <w:szCs w:val="24"/>
        </w:rPr>
        <w:t xml:space="preserve">are </w:t>
      </w:r>
      <w:r w:rsidRPr="008D3181">
        <w:rPr>
          <w:rFonts w:ascii="Arial" w:hAnsi="Arial" w:cs="Arial"/>
          <w:sz w:val="24"/>
          <w:szCs w:val="24"/>
        </w:rPr>
        <w:t xml:space="preserve">null and void.  </w:t>
      </w:r>
    </w:p>
    <w:p w:rsidR="008D3181" w:rsidRDefault="008D3181" w:rsidP="005E68D7">
      <w:pPr>
        <w:pStyle w:val="NoSpacing"/>
        <w:spacing w:line="480" w:lineRule="auto"/>
        <w:jc w:val="both"/>
        <w:rPr>
          <w:rFonts w:ascii="Arial" w:hAnsi="Arial" w:cs="Arial"/>
          <w:sz w:val="24"/>
          <w:szCs w:val="24"/>
        </w:rPr>
      </w:pPr>
    </w:p>
    <w:p w:rsidR="008A531A" w:rsidRPr="008D3181" w:rsidRDefault="00015880" w:rsidP="005E68D7">
      <w:pPr>
        <w:pStyle w:val="NoSpacing"/>
        <w:numPr>
          <w:ilvl w:val="0"/>
          <w:numId w:val="5"/>
        </w:numPr>
        <w:spacing w:line="480" w:lineRule="auto"/>
        <w:ind w:left="0" w:firstLine="0"/>
        <w:jc w:val="both"/>
        <w:rPr>
          <w:rFonts w:ascii="Arial" w:hAnsi="Arial" w:cs="Arial"/>
          <w:sz w:val="24"/>
          <w:szCs w:val="24"/>
        </w:rPr>
      </w:pPr>
      <w:r w:rsidRPr="008D3181">
        <w:rPr>
          <w:rFonts w:ascii="Arial" w:hAnsi="Arial" w:cs="Arial"/>
          <w:sz w:val="24"/>
          <w:szCs w:val="24"/>
        </w:rPr>
        <w:t>For the</w:t>
      </w:r>
      <w:r w:rsidR="003D401D" w:rsidRPr="008D3181">
        <w:rPr>
          <w:rFonts w:ascii="Arial" w:hAnsi="Arial" w:cs="Arial"/>
          <w:sz w:val="24"/>
          <w:szCs w:val="24"/>
        </w:rPr>
        <w:t xml:space="preserve"> above reasons it</w:t>
      </w:r>
      <w:r w:rsidRPr="008D3181">
        <w:rPr>
          <w:rFonts w:ascii="Arial" w:hAnsi="Arial" w:cs="Arial"/>
          <w:sz w:val="24"/>
          <w:szCs w:val="24"/>
        </w:rPr>
        <w:t xml:space="preserve"> follow</w:t>
      </w:r>
      <w:r w:rsidR="00A04FAF" w:rsidRPr="008D3181">
        <w:rPr>
          <w:rFonts w:ascii="Arial" w:hAnsi="Arial" w:cs="Arial"/>
          <w:sz w:val="24"/>
          <w:szCs w:val="24"/>
        </w:rPr>
        <w:t>s</w:t>
      </w:r>
      <w:r w:rsidRPr="008D3181">
        <w:rPr>
          <w:rFonts w:ascii="Arial" w:hAnsi="Arial" w:cs="Arial"/>
          <w:sz w:val="24"/>
          <w:szCs w:val="24"/>
        </w:rPr>
        <w:t xml:space="preserve"> that the </w:t>
      </w:r>
      <w:r w:rsidR="00A04FAF" w:rsidRPr="008D3181">
        <w:rPr>
          <w:rFonts w:ascii="Arial" w:hAnsi="Arial" w:cs="Arial"/>
          <w:sz w:val="24"/>
          <w:szCs w:val="24"/>
        </w:rPr>
        <w:t>appeal must succeed. There were various other side issues such as whether the holder of a PTO has a real right</w:t>
      </w:r>
      <w:r w:rsidRPr="008D3181">
        <w:rPr>
          <w:rFonts w:ascii="Arial" w:hAnsi="Arial" w:cs="Arial"/>
          <w:sz w:val="24"/>
          <w:szCs w:val="24"/>
        </w:rPr>
        <w:t xml:space="preserve"> </w:t>
      </w:r>
      <w:r w:rsidR="00A04FAF" w:rsidRPr="008D3181">
        <w:rPr>
          <w:rFonts w:ascii="Arial" w:hAnsi="Arial" w:cs="Arial"/>
          <w:sz w:val="24"/>
          <w:szCs w:val="24"/>
        </w:rPr>
        <w:t>or whether the right was on</w:t>
      </w:r>
      <w:r w:rsidR="003D401D" w:rsidRPr="008D3181">
        <w:rPr>
          <w:rFonts w:ascii="Arial" w:hAnsi="Arial" w:cs="Arial"/>
          <w:sz w:val="24"/>
          <w:szCs w:val="24"/>
        </w:rPr>
        <w:t>ly personal;</w:t>
      </w:r>
      <w:r w:rsidR="00A404EF" w:rsidRPr="008D3181">
        <w:rPr>
          <w:rFonts w:ascii="Arial" w:hAnsi="Arial" w:cs="Arial"/>
          <w:sz w:val="24"/>
          <w:szCs w:val="24"/>
        </w:rPr>
        <w:t xml:space="preserve"> </w:t>
      </w:r>
      <w:r w:rsidR="00A04FAF" w:rsidRPr="008D3181">
        <w:rPr>
          <w:rFonts w:ascii="Arial" w:hAnsi="Arial" w:cs="Arial"/>
          <w:sz w:val="24"/>
          <w:szCs w:val="24"/>
        </w:rPr>
        <w:t>whether the right forms part of the estate of a deceased person and was transferable to the heirs</w:t>
      </w:r>
      <w:r w:rsidR="008A531A" w:rsidRPr="008D3181">
        <w:rPr>
          <w:rFonts w:ascii="Arial" w:hAnsi="Arial" w:cs="Arial"/>
          <w:sz w:val="24"/>
          <w:szCs w:val="24"/>
        </w:rPr>
        <w:t>; whether European or customary law is applicable in this instance. Apart from the fa</w:t>
      </w:r>
      <w:r w:rsidR="003D401D" w:rsidRPr="008D3181">
        <w:rPr>
          <w:rFonts w:ascii="Arial" w:hAnsi="Arial" w:cs="Arial"/>
          <w:sz w:val="24"/>
          <w:szCs w:val="24"/>
        </w:rPr>
        <w:t>ct that some of these issues have</w:t>
      </w:r>
      <w:r w:rsidR="008A531A" w:rsidRPr="008D3181">
        <w:rPr>
          <w:rFonts w:ascii="Arial" w:hAnsi="Arial" w:cs="Arial"/>
          <w:sz w:val="24"/>
          <w:szCs w:val="24"/>
        </w:rPr>
        <w:t xml:space="preserve"> not </w:t>
      </w:r>
      <w:r w:rsidR="003D401D" w:rsidRPr="008D3181">
        <w:rPr>
          <w:rFonts w:ascii="Arial" w:hAnsi="Arial" w:cs="Arial"/>
          <w:sz w:val="24"/>
          <w:szCs w:val="24"/>
        </w:rPr>
        <w:t xml:space="preserve">been </w:t>
      </w:r>
      <w:r w:rsidR="008A531A" w:rsidRPr="008D3181">
        <w:rPr>
          <w:rFonts w:ascii="Arial" w:hAnsi="Arial" w:cs="Arial"/>
          <w:sz w:val="24"/>
          <w:szCs w:val="24"/>
        </w:rPr>
        <w:t>covered by the applic</w:t>
      </w:r>
      <w:r w:rsidR="003D401D" w:rsidRPr="008D3181">
        <w:rPr>
          <w:rFonts w:ascii="Arial" w:hAnsi="Arial" w:cs="Arial"/>
          <w:sz w:val="24"/>
          <w:szCs w:val="24"/>
        </w:rPr>
        <w:t>ation and the relief</w:t>
      </w:r>
      <w:r w:rsidR="008A531A" w:rsidRPr="008D3181">
        <w:rPr>
          <w:rFonts w:ascii="Arial" w:hAnsi="Arial" w:cs="Arial"/>
          <w:sz w:val="24"/>
          <w:szCs w:val="24"/>
        </w:rPr>
        <w:t xml:space="preserve"> prayed for I do not find</w:t>
      </w:r>
      <w:r w:rsidR="003D401D" w:rsidRPr="008D3181">
        <w:rPr>
          <w:rFonts w:ascii="Arial" w:hAnsi="Arial" w:cs="Arial"/>
          <w:sz w:val="24"/>
          <w:szCs w:val="24"/>
        </w:rPr>
        <w:t xml:space="preserve"> </w:t>
      </w:r>
      <w:r w:rsidR="008A531A" w:rsidRPr="008D3181">
        <w:rPr>
          <w:rFonts w:ascii="Arial" w:hAnsi="Arial" w:cs="Arial"/>
          <w:sz w:val="24"/>
          <w:szCs w:val="24"/>
        </w:rPr>
        <w:t xml:space="preserve">it necessary to deal with these issues because of the </w:t>
      </w:r>
      <w:r w:rsidR="003D401D" w:rsidRPr="008D3181">
        <w:rPr>
          <w:rFonts w:ascii="Arial" w:hAnsi="Arial" w:cs="Arial"/>
          <w:sz w:val="24"/>
          <w:szCs w:val="24"/>
        </w:rPr>
        <w:t>conclusion to which I have come herein before.</w:t>
      </w:r>
    </w:p>
    <w:p w:rsidR="008D3181" w:rsidRDefault="008D3181" w:rsidP="005E68D7">
      <w:pPr>
        <w:pStyle w:val="NoSpacing"/>
        <w:spacing w:line="480" w:lineRule="auto"/>
        <w:jc w:val="both"/>
        <w:rPr>
          <w:rFonts w:ascii="Arial" w:hAnsi="Arial" w:cs="Arial"/>
          <w:sz w:val="24"/>
          <w:szCs w:val="24"/>
        </w:rPr>
      </w:pPr>
    </w:p>
    <w:p w:rsidR="00C901D2" w:rsidRPr="008D3181" w:rsidRDefault="00C901D2" w:rsidP="005E68D7">
      <w:pPr>
        <w:pStyle w:val="NoSpacing"/>
        <w:numPr>
          <w:ilvl w:val="0"/>
          <w:numId w:val="5"/>
        </w:numPr>
        <w:spacing w:line="480" w:lineRule="auto"/>
        <w:ind w:left="0" w:firstLine="0"/>
        <w:jc w:val="both"/>
        <w:rPr>
          <w:rFonts w:ascii="Arial" w:hAnsi="Arial" w:cs="Arial"/>
          <w:sz w:val="24"/>
          <w:szCs w:val="24"/>
        </w:rPr>
      </w:pPr>
      <w:r w:rsidRPr="008D3181">
        <w:rPr>
          <w:rFonts w:ascii="Arial" w:hAnsi="Arial" w:cs="Arial"/>
          <w:sz w:val="24"/>
          <w:szCs w:val="24"/>
        </w:rPr>
        <w:t>For the reasons set out herein before</w:t>
      </w:r>
      <w:r w:rsidR="008A531A" w:rsidRPr="008D3181">
        <w:rPr>
          <w:rFonts w:ascii="Arial" w:hAnsi="Arial" w:cs="Arial"/>
          <w:sz w:val="24"/>
          <w:szCs w:val="24"/>
        </w:rPr>
        <w:t xml:space="preserve"> </w:t>
      </w:r>
      <w:r w:rsidRPr="008D3181">
        <w:rPr>
          <w:rFonts w:ascii="Arial" w:hAnsi="Arial" w:cs="Arial"/>
          <w:sz w:val="24"/>
          <w:szCs w:val="24"/>
        </w:rPr>
        <w:t>thi</w:t>
      </w:r>
      <w:r w:rsidR="00C26771">
        <w:rPr>
          <w:rFonts w:ascii="Arial" w:hAnsi="Arial" w:cs="Arial"/>
          <w:sz w:val="24"/>
          <w:szCs w:val="24"/>
        </w:rPr>
        <w:t>s c</w:t>
      </w:r>
      <w:r w:rsidRPr="008D3181">
        <w:rPr>
          <w:rFonts w:ascii="Arial" w:hAnsi="Arial" w:cs="Arial"/>
          <w:sz w:val="24"/>
          <w:szCs w:val="24"/>
        </w:rPr>
        <w:t>ourt issued</w:t>
      </w:r>
      <w:r w:rsidR="008F314F" w:rsidRPr="008D3181">
        <w:rPr>
          <w:rFonts w:ascii="Arial" w:hAnsi="Arial" w:cs="Arial"/>
          <w:sz w:val="24"/>
          <w:szCs w:val="24"/>
        </w:rPr>
        <w:t xml:space="preserve"> at the time, the </w:t>
      </w:r>
      <w:r w:rsidRPr="008D3181">
        <w:rPr>
          <w:rFonts w:ascii="Arial" w:hAnsi="Arial" w:cs="Arial"/>
          <w:sz w:val="24"/>
          <w:szCs w:val="24"/>
        </w:rPr>
        <w:t>following order:</w:t>
      </w:r>
    </w:p>
    <w:p w:rsidR="00C901D2" w:rsidRPr="008D3181" w:rsidRDefault="00C901D2" w:rsidP="008D3181">
      <w:pPr>
        <w:pStyle w:val="NoSpacing"/>
        <w:spacing w:line="480" w:lineRule="auto"/>
        <w:jc w:val="both"/>
        <w:rPr>
          <w:rFonts w:ascii="Arial" w:hAnsi="Arial" w:cs="Arial"/>
          <w:sz w:val="24"/>
          <w:szCs w:val="24"/>
        </w:rPr>
      </w:pPr>
    </w:p>
    <w:p w:rsidR="00C901D2" w:rsidRDefault="00A82099" w:rsidP="00A82099">
      <w:pPr>
        <w:pStyle w:val="NoSpacing"/>
        <w:spacing w:line="480" w:lineRule="auto"/>
        <w:ind w:firstLine="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C901D2" w:rsidRPr="008D3181">
        <w:rPr>
          <w:rFonts w:ascii="Arial" w:hAnsi="Arial" w:cs="Arial"/>
          <w:sz w:val="24"/>
          <w:szCs w:val="24"/>
        </w:rPr>
        <w:t>That the appeal succeeds.</w:t>
      </w:r>
    </w:p>
    <w:p w:rsidR="004051FE" w:rsidRPr="008D3181" w:rsidRDefault="004051FE" w:rsidP="004051FE">
      <w:pPr>
        <w:pStyle w:val="NoSpacing"/>
        <w:spacing w:line="480" w:lineRule="auto"/>
        <w:ind w:left="720"/>
        <w:jc w:val="both"/>
        <w:rPr>
          <w:rFonts w:ascii="Arial" w:hAnsi="Arial" w:cs="Arial"/>
          <w:sz w:val="24"/>
          <w:szCs w:val="24"/>
        </w:rPr>
      </w:pPr>
    </w:p>
    <w:p w:rsidR="00C901D2" w:rsidRPr="008D3181" w:rsidRDefault="00A82099" w:rsidP="00A82099">
      <w:pPr>
        <w:pStyle w:val="NoSpacing"/>
        <w:spacing w:line="48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C901D2" w:rsidRPr="008D3181">
        <w:rPr>
          <w:rFonts w:ascii="Arial" w:hAnsi="Arial" w:cs="Arial"/>
          <w:sz w:val="24"/>
          <w:szCs w:val="24"/>
        </w:rPr>
        <w:t>That the order of the High Court made on 17 February 2010 is set aside and the following order is substituted:</w:t>
      </w:r>
    </w:p>
    <w:p w:rsidR="004051FE" w:rsidRDefault="004051FE" w:rsidP="008D3181">
      <w:pPr>
        <w:pStyle w:val="NoSpacing"/>
        <w:spacing w:line="480" w:lineRule="auto"/>
        <w:ind w:left="870" w:firstLine="720"/>
        <w:jc w:val="both"/>
        <w:rPr>
          <w:rFonts w:ascii="Arial" w:hAnsi="Arial" w:cs="Arial"/>
          <w:sz w:val="24"/>
          <w:szCs w:val="24"/>
        </w:rPr>
      </w:pPr>
    </w:p>
    <w:p w:rsidR="00C901D2" w:rsidRDefault="00C26771" w:rsidP="00A82099">
      <w:pPr>
        <w:pStyle w:val="NoSpacing"/>
        <w:spacing w:line="480" w:lineRule="auto"/>
        <w:ind w:left="720" w:firstLine="720"/>
        <w:jc w:val="both"/>
        <w:rPr>
          <w:rFonts w:ascii="Arial" w:hAnsi="Arial" w:cs="Arial"/>
          <w:sz w:val="24"/>
          <w:szCs w:val="24"/>
        </w:rPr>
      </w:pPr>
      <w:r>
        <w:rPr>
          <w:rFonts w:ascii="Arial" w:hAnsi="Arial" w:cs="Arial"/>
          <w:sz w:val="24"/>
          <w:szCs w:val="24"/>
        </w:rPr>
        <w:t>'</w:t>
      </w:r>
      <w:r w:rsidR="00C901D2" w:rsidRPr="008D3181">
        <w:rPr>
          <w:rFonts w:ascii="Arial" w:hAnsi="Arial" w:cs="Arial"/>
          <w:sz w:val="24"/>
          <w:szCs w:val="24"/>
        </w:rPr>
        <w:t xml:space="preserve">(i) </w:t>
      </w:r>
      <w:r w:rsidR="008D3181">
        <w:rPr>
          <w:rFonts w:ascii="Arial" w:hAnsi="Arial" w:cs="Arial"/>
          <w:sz w:val="24"/>
          <w:szCs w:val="24"/>
        </w:rPr>
        <w:tab/>
      </w:r>
      <w:proofErr w:type="gramStart"/>
      <w:r w:rsidR="00C901D2" w:rsidRPr="008D3181">
        <w:rPr>
          <w:rFonts w:ascii="Arial" w:hAnsi="Arial" w:cs="Arial"/>
          <w:sz w:val="24"/>
          <w:szCs w:val="24"/>
        </w:rPr>
        <w:t>The</w:t>
      </w:r>
      <w:proofErr w:type="gramEnd"/>
      <w:r w:rsidR="00C901D2" w:rsidRPr="008D3181">
        <w:rPr>
          <w:rFonts w:ascii="Arial" w:hAnsi="Arial" w:cs="Arial"/>
          <w:sz w:val="24"/>
          <w:szCs w:val="24"/>
        </w:rPr>
        <w:t xml:space="preserve"> application is dismissed.</w:t>
      </w:r>
    </w:p>
    <w:p w:rsidR="00A82099" w:rsidRDefault="00A82099" w:rsidP="008D3181">
      <w:pPr>
        <w:pStyle w:val="NoSpacing"/>
        <w:spacing w:line="480" w:lineRule="auto"/>
        <w:ind w:left="870" w:firstLine="720"/>
        <w:jc w:val="both"/>
        <w:rPr>
          <w:rFonts w:ascii="Arial" w:hAnsi="Arial" w:cs="Arial"/>
          <w:sz w:val="24"/>
          <w:szCs w:val="24"/>
        </w:rPr>
      </w:pPr>
    </w:p>
    <w:p w:rsidR="00172A11" w:rsidRDefault="00A82099" w:rsidP="00A82099">
      <w:pPr>
        <w:pStyle w:val="NoSpacing"/>
        <w:spacing w:line="480" w:lineRule="auto"/>
        <w:ind w:left="2160" w:hanging="72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C901D2" w:rsidRPr="008D3181">
        <w:rPr>
          <w:rFonts w:ascii="Arial" w:hAnsi="Arial" w:cs="Arial"/>
          <w:sz w:val="24"/>
          <w:szCs w:val="24"/>
        </w:rPr>
        <w:t xml:space="preserve">The first and second applicants jointly and severally, the one paying the other </w:t>
      </w:r>
      <w:r w:rsidR="00172A11" w:rsidRPr="008D3181">
        <w:rPr>
          <w:rFonts w:ascii="Arial" w:hAnsi="Arial" w:cs="Arial"/>
          <w:sz w:val="24"/>
          <w:szCs w:val="24"/>
        </w:rPr>
        <w:t xml:space="preserve">to be absolved, is ordered to </w:t>
      </w:r>
      <w:r w:rsidR="007E6D4D">
        <w:rPr>
          <w:rFonts w:ascii="Arial" w:hAnsi="Arial" w:cs="Arial"/>
          <w:sz w:val="24"/>
          <w:szCs w:val="24"/>
        </w:rPr>
        <w:t xml:space="preserve">pay </w:t>
      </w:r>
      <w:r w:rsidR="00172A11" w:rsidRPr="008D3181">
        <w:rPr>
          <w:rFonts w:ascii="Arial" w:hAnsi="Arial" w:cs="Arial"/>
          <w:sz w:val="24"/>
          <w:szCs w:val="24"/>
        </w:rPr>
        <w:t>the costs of the 1</w:t>
      </w:r>
      <w:r w:rsidR="00172A11" w:rsidRPr="008D3181">
        <w:rPr>
          <w:rFonts w:ascii="Arial" w:hAnsi="Arial" w:cs="Arial"/>
          <w:sz w:val="24"/>
          <w:szCs w:val="24"/>
          <w:vertAlign w:val="superscript"/>
        </w:rPr>
        <w:t>st</w:t>
      </w:r>
      <w:r w:rsidR="008D21F1">
        <w:rPr>
          <w:rFonts w:ascii="Arial" w:hAnsi="Arial" w:cs="Arial"/>
          <w:sz w:val="24"/>
          <w:szCs w:val="24"/>
        </w:rPr>
        <w:t xml:space="preserve"> r</w:t>
      </w:r>
      <w:r w:rsidR="00C26771">
        <w:rPr>
          <w:rFonts w:ascii="Arial" w:hAnsi="Arial" w:cs="Arial"/>
          <w:sz w:val="24"/>
          <w:szCs w:val="24"/>
        </w:rPr>
        <w:t>espondent.'</w:t>
      </w:r>
    </w:p>
    <w:p w:rsidR="008D3181" w:rsidRPr="008D3181" w:rsidRDefault="008D3181" w:rsidP="008D3181">
      <w:pPr>
        <w:pStyle w:val="NoSpacing"/>
        <w:spacing w:line="480" w:lineRule="auto"/>
        <w:ind w:left="1590"/>
        <w:jc w:val="both"/>
        <w:rPr>
          <w:rFonts w:ascii="Arial" w:hAnsi="Arial" w:cs="Arial"/>
          <w:sz w:val="24"/>
          <w:szCs w:val="24"/>
        </w:rPr>
      </w:pPr>
    </w:p>
    <w:p w:rsidR="00C901D2" w:rsidRDefault="00A82099" w:rsidP="00A82099">
      <w:pPr>
        <w:pStyle w:val="NoSpacing"/>
        <w:spacing w:line="480" w:lineRule="auto"/>
        <w:ind w:left="144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C26771">
        <w:rPr>
          <w:rFonts w:ascii="Arial" w:hAnsi="Arial" w:cs="Arial"/>
          <w:sz w:val="24"/>
          <w:szCs w:val="24"/>
        </w:rPr>
        <w:t>The a</w:t>
      </w:r>
      <w:r w:rsidR="00172A11" w:rsidRPr="008D3181">
        <w:rPr>
          <w:rFonts w:ascii="Arial" w:hAnsi="Arial" w:cs="Arial"/>
          <w:sz w:val="24"/>
          <w:szCs w:val="24"/>
        </w:rPr>
        <w:t xml:space="preserve">ppellant is ordered </w:t>
      </w:r>
      <w:r w:rsidR="00C26771">
        <w:rPr>
          <w:rFonts w:ascii="Arial" w:hAnsi="Arial" w:cs="Arial"/>
          <w:sz w:val="24"/>
          <w:szCs w:val="24"/>
        </w:rPr>
        <w:t>to pay the wasted costs of the r</w:t>
      </w:r>
      <w:r w:rsidR="00172A11" w:rsidRPr="008D3181">
        <w:rPr>
          <w:rFonts w:ascii="Arial" w:hAnsi="Arial" w:cs="Arial"/>
          <w:sz w:val="24"/>
          <w:szCs w:val="24"/>
        </w:rPr>
        <w:t xml:space="preserve">espondents occasioned by the postponement of the appeal on the 29 March 2011, as well as the costs occasioned by the appellant’s application for condonation and </w:t>
      </w:r>
      <w:r w:rsidR="000C146E" w:rsidRPr="008D3181">
        <w:rPr>
          <w:rFonts w:ascii="Arial" w:hAnsi="Arial" w:cs="Arial"/>
          <w:sz w:val="24"/>
          <w:szCs w:val="24"/>
        </w:rPr>
        <w:t>reinstatement</w:t>
      </w:r>
      <w:r w:rsidR="00172A11" w:rsidRPr="008D3181">
        <w:rPr>
          <w:rFonts w:ascii="Arial" w:hAnsi="Arial" w:cs="Arial"/>
          <w:sz w:val="24"/>
          <w:szCs w:val="24"/>
        </w:rPr>
        <w:t>.</w:t>
      </w:r>
    </w:p>
    <w:p w:rsidR="008D3181" w:rsidRPr="008D3181" w:rsidRDefault="008D3181" w:rsidP="008D3181">
      <w:pPr>
        <w:pStyle w:val="NoSpacing"/>
        <w:spacing w:line="480" w:lineRule="auto"/>
        <w:ind w:left="720"/>
        <w:jc w:val="both"/>
        <w:rPr>
          <w:rFonts w:ascii="Arial" w:hAnsi="Arial" w:cs="Arial"/>
          <w:sz w:val="24"/>
          <w:szCs w:val="24"/>
        </w:rPr>
      </w:pPr>
    </w:p>
    <w:p w:rsidR="00172A11" w:rsidRPr="008D3181" w:rsidRDefault="00A82099" w:rsidP="00A82099">
      <w:pPr>
        <w:pStyle w:val="NoSpacing"/>
        <w:spacing w:line="480" w:lineRule="auto"/>
        <w:ind w:left="144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C26771">
        <w:rPr>
          <w:rFonts w:ascii="Arial" w:hAnsi="Arial" w:cs="Arial"/>
          <w:sz w:val="24"/>
          <w:szCs w:val="24"/>
        </w:rPr>
        <w:t>Subject to para 3, the r</w:t>
      </w:r>
      <w:r w:rsidR="00172A11" w:rsidRPr="008D3181">
        <w:rPr>
          <w:rFonts w:ascii="Arial" w:hAnsi="Arial" w:cs="Arial"/>
          <w:sz w:val="24"/>
          <w:szCs w:val="24"/>
        </w:rPr>
        <w:t xml:space="preserve">espondents are ordered jointly and severally, the one paying the other to be absolved, to pay the costs of the </w:t>
      </w:r>
      <w:r w:rsidR="00C26771">
        <w:rPr>
          <w:rFonts w:ascii="Arial" w:hAnsi="Arial" w:cs="Arial"/>
          <w:sz w:val="24"/>
          <w:szCs w:val="24"/>
        </w:rPr>
        <w:t>a</w:t>
      </w:r>
      <w:r w:rsidR="00172A11" w:rsidRPr="008D3181">
        <w:rPr>
          <w:rFonts w:ascii="Arial" w:hAnsi="Arial" w:cs="Arial"/>
          <w:sz w:val="24"/>
          <w:szCs w:val="24"/>
        </w:rPr>
        <w:t>ppellant in the appeal, such costs to include the costs of one instructed and one instructing counsel.</w:t>
      </w:r>
    </w:p>
    <w:p w:rsidR="00566789" w:rsidRDefault="00566789" w:rsidP="00D447A4">
      <w:pPr>
        <w:pStyle w:val="NoSpacing"/>
        <w:jc w:val="both"/>
        <w:rPr>
          <w:rFonts w:ascii="Arial" w:hAnsi="Arial" w:cs="Arial"/>
          <w:sz w:val="24"/>
          <w:szCs w:val="24"/>
        </w:rPr>
      </w:pPr>
    </w:p>
    <w:p w:rsidR="00566789" w:rsidRDefault="00566789" w:rsidP="00D447A4">
      <w:pPr>
        <w:pStyle w:val="NoSpacing"/>
        <w:jc w:val="both"/>
        <w:rPr>
          <w:rFonts w:ascii="Arial" w:hAnsi="Arial" w:cs="Arial"/>
          <w:sz w:val="24"/>
          <w:szCs w:val="24"/>
        </w:rPr>
      </w:pPr>
    </w:p>
    <w:p w:rsidR="008D3181" w:rsidRDefault="008D3181" w:rsidP="00D447A4">
      <w:pPr>
        <w:pStyle w:val="NoSpacing"/>
        <w:jc w:val="both"/>
        <w:rPr>
          <w:rFonts w:ascii="Arial" w:hAnsi="Arial" w:cs="Arial"/>
          <w:sz w:val="24"/>
          <w:szCs w:val="24"/>
        </w:rPr>
      </w:pPr>
      <w:r>
        <w:rPr>
          <w:rFonts w:ascii="Arial" w:hAnsi="Arial" w:cs="Arial"/>
          <w:sz w:val="24"/>
          <w:szCs w:val="24"/>
        </w:rPr>
        <w:t>_____________________</w:t>
      </w:r>
    </w:p>
    <w:p w:rsidR="00C901D2" w:rsidRPr="00C26771" w:rsidRDefault="008D3181" w:rsidP="00D447A4">
      <w:pPr>
        <w:pStyle w:val="NoSpacing"/>
        <w:jc w:val="both"/>
        <w:rPr>
          <w:rFonts w:ascii="Arial" w:hAnsi="Arial" w:cs="Arial"/>
          <w:b/>
          <w:sz w:val="24"/>
          <w:szCs w:val="24"/>
        </w:rPr>
      </w:pPr>
      <w:r w:rsidRPr="00C26771">
        <w:rPr>
          <w:rFonts w:ascii="Arial" w:hAnsi="Arial" w:cs="Arial"/>
          <w:b/>
          <w:sz w:val="24"/>
          <w:szCs w:val="24"/>
        </w:rPr>
        <w:t>STRYDOM AJA</w:t>
      </w:r>
    </w:p>
    <w:p w:rsidR="007D1579" w:rsidRDefault="007D1579" w:rsidP="00D447A4">
      <w:pPr>
        <w:pStyle w:val="NoSpacing"/>
        <w:jc w:val="both"/>
        <w:rPr>
          <w:rFonts w:ascii="Arial" w:hAnsi="Arial" w:cs="Arial"/>
          <w:sz w:val="24"/>
          <w:szCs w:val="24"/>
        </w:rPr>
      </w:pPr>
    </w:p>
    <w:p w:rsidR="007D1579" w:rsidRPr="008D3181" w:rsidRDefault="007D1579" w:rsidP="00D447A4">
      <w:pPr>
        <w:pStyle w:val="NoSpacing"/>
        <w:jc w:val="both"/>
        <w:rPr>
          <w:rFonts w:ascii="Arial" w:hAnsi="Arial" w:cs="Arial"/>
          <w:sz w:val="24"/>
          <w:szCs w:val="24"/>
        </w:rPr>
      </w:pPr>
    </w:p>
    <w:p w:rsidR="00802E06" w:rsidRPr="008D3181" w:rsidRDefault="008D3181" w:rsidP="00D447A4">
      <w:pPr>
        <w:pStyle w:val="NoSpacing"/>
        <w:jc w:val="both"/>
        <w:rPr>
          <w:rFonts w:ascii="Arial" w:hAnsi="Arial" w:cs="Arial"/>
          <w:sz w:val="24"/>
          <w:szCs w:val="24"/>
        </w:rPr>
      </w:pPr>
      <w:r>
        <w:rPr>
          <w:rFonts w:ascii="Arial" w:hAnsi="Arial" w:cs="Arial"/>
          <w:sz w:val="24"/>
          <w:szCs w:val="24"/>
        </w:rPr>
        <w:t>______________________</w:t>
      </w:r>
    </w:p>
    <w:p w:rsidR="00B352F4" w:rsidRDefault="008D3181" w:rsidP="00D447A4">
      <w:pPr>
        <w:pStyle w:val="NoSpacing"/>
        <w:jc w:val="both"/>
        <w:rPr>
          <w:rFonts w:ascii="Arial" w:hAnsi="Arial" w:cs="Arial"/>
          <w:b/>
          <w:sz w:val="24"/>
          <w:szCs w:val="24"/>
        </w:rPr>
      </w:pPr>
      <w:r w:rsidRPr="00C26771">
        <w:rPr>
          <w:rFonts w:ascii="Arial" w:hAnsi="Arial" w:cs="Arial"/>
          <w:b/>
          <w:sz w:val="24"/>
          <w:szCs w:val="24"/>
        </w:rPr>
        <w:t>MAINGA JA</w:t>
      </w:r>
    </w:p>
    <w:p w:rsidR="005453FC" w:rsidRDefault="005453FC" w:rsidP="00C26771">
      <w:pPr>
        <w:pStyle w:val="NoSpacing"/>
        <w:jc w:val="both"/>
        <w:rPr>
          <w:rFonts w:ascii="Arial" w:hAnsi="Arial" w:cs="Arial"/>
          <w:b/>
          <w:sz w:val="24"/>
          <w:szCs w:val="24"/>
        </w:rPr>
      </w:pPr>
    </w:p>
    <w:p w:rsidR="005453FC" w:rsidRDefault="005453FC" w:rsidP="00C26771">
      <w:pPr>
        <w:pStyle w:val="NoSpacing"/>
        <w:jc w:val="both"/>
        <w:rPr>
          <w:rFonts w:ascii="Arial" w:hAnsi="Arial" w:cs="Arial"/>
          <w:b/>
          <w:sz w:val="24"/>
          <w:szCs w:val="24"/>
        </w:rPr>
      </w:pPr>
    </w:p>
    <w:p w:rsidR="00D447A4" w:rsidRDefault="00D447A4">
      <w:pPr>
        <w:rPr>
          <w:rFonts w:ascii="Arial" w:hAnsi="Arial" w:cs="Arial"/>
          <w:sz w:val="24"/>
          <w:szCs w:val="24"/>
        </w:rPr>
      </w:pPr>
    </w:p>
    <w:p w:rsidR="005453FC" w:rsidRPr="005453FC" w:rsidRDefault="005453FC">
      <w:pPr>
        <w:rPr>
          <w:rFonts w:ascii="Arial" w:hAnsi="Arial" w:cs="Arial"/>
          <w:sz w:val="24"/>
          <w:szCs w:val="24"/>
        </w:rPr>
      </w:pPr>
      <w:r w:rsidRPr="005453FC">
        <w:rPr>
          <w:rFonts w:ascii="Arial" w:hAnsi="Arial" w:cs="Arial"/>
          <w:sz w:val="24"/>
          <w:szCs w:val="24"/>
        </w:rPr>
        <w:t>APPEARANCES</w:t>
      </w:r>
    </w:p>
    <w:p w:rsidR="005453FC" w:rsidRPr="005453FC" w:rsidRDefault="005453FC">
      <w:pPr>
        <w:rPr>
          <w:rFonts w:ascii="Arial" w:hAnsi="Arial" w:cs="Arial"/>
          <w:sz w:val="24"/>
          <w:szCs w:val="24"/>
        </w:rPr>
      </w:pPr>
    </w:p>
    <w:p w:rsidR="005453FC" w:rsidRDefault="005453FC">
      <w:pPr>
        <w:rPr>
          <w:rFonts w:ascii="Arial" w:hAnsi="Arial" w:cs="Arial"/>
          <w:sz w:val="24"/>
          <w:szCs w:val="24"/>
        </w:rPr>
      </w:pPr>
      <w:r w:rsidRPr="005453FC">
        <w:rPr>
          <w:rFonts w:ascii="Arial" w:hAnsi="Arial" w:cs="Arial"/>
          <w:sz w:val="24"/>
          <w:szCs w:val="24"/>
        </w:rPr>
        <w:t>APPELLANT:</w:t>
      </w:r>
      <w:r w:rsidR="002554DC">
        <w:rPr>
          <w:rFonts w:ascii="Arial" w:hAnsi="Arial" w:cs="Arial"/>
          <w:sz w:val="24"/>
          <w:szCs w:val="24"/>
        </w:rPr>
        <w:tab/>
      </w:r>
      <w:r w:rsidR="002554DC">
        <w:rPr>
          <w:rFonts w:ascii="Arial" w:hAnsi="Arial" w:cs="Arial"/>
          <w:sz w:val="24"/>
          <w:szCs w:val="24"/>
        </w:rPr>
        <w:tab/>
      </w:r>
      <w:r w:rsidR="002554DC">
        <w:rPr>
          <w:rFonts w:ascii="Arial" w:hAnsi="Arial" w:cs="Arial"/>
          <w:sz w:val="24"/>
          <w:szCs w:val="24"/>
        </w:rPr>
        <w:tab/>
      </w:r>
      <w:r w:rsidR="002554DC">
        <w:rPr>
          <w:rFonts w:ascii="Arial" w:hAnsi="Arial" w:cs="Arial"/>
          <w:sz w:val="24"/>
          <w:szCs w:val="24"/>
        </w:rPr>
        <w:tab/>
        <w:t>N Bassingthwaighte</w:t>
      </w:r>
    </w:p>
    <w:p w:rsidR="002554DC" w:rsidRPr="005453FC" w:rsidRDefault="002554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Instructed by Shikongo Law Chambers</w:t>
      </w:r>
    </w:p>
    <w:p w:rsidR="005453FC" w:rsidRPr="005453FC" w:rsidRDefault="005453FC">
      <w:pPr>
        <w:rPr>
          <w:rFonts w:ascii="Arial" w:hAnsi="Arial" w:cs="Arial"/>
          <w:sz w:val="24"/>
          <w:szCs w:val="24"/>
        </w:rPr>
      </w:pPr>
    </w:p>
    <w:p w:rsidR="005453FC" w:rsidRPr="005453FC" w:rsidRDefault="005453FC">
      <w:pPr>
        <w:rPr>
          <w:rFonts w:ascii="Arial" w:hAnsi="Arial" w:cs="Arial"/>
          <w:sz w:val="24"/>
          <w:szCs w:val="24"/>
        </w:rPr>
      </w:pPr>
      <w:r w:rsidRPr="005453FC">
        <w:rPr>
          <w:rFonts w:ascii="Arial" w:hAnsi="Arial" w:cs="Arial"/>
          <w:sz w:val="24"/>
          <w:szCs w:val="24"/>
        </w:rPr>
        <w:t>RESPONDENTS:</w:t>
      </w:r>
      <w:r w:rsidR="002554DC">
        <w:rPr>
          <w:rFonts w:ascii="Arial" w:hAnsi="Arial" w:cs="Arial"/>
          <w:sz w:val="24"/>
          <w:szCs w:val="24"/>
        </w:rPr>
        <w:tab/>
      </w:r>
      <w:r w:rsidR="002554DC">
        <w:rPr>
          <w:rFonts w:ascii="Arial" w:hAnsi="Arial" w:cs="Arial"/>
          <w:sz w:val="24"/>
          <w:szCs w:val="24"/>
        </w:rPr>
        <w:tab/>
      </w:r>
      <w:r w:rsidR="002554DC">
        <w:rPr>
          <w:rFonts w:ascii="Arial" w:hAnsi="Arial" w:cs="Arial"/>
          <w:sz w:val="24"/>
          <w:szCs w:val="24"/>
        </w:rPr>
        <w:tab/>
      </w:r>
      <w:r w:rsidR="002554DC">
        <w:rPr>
          <w:rFonts w:ascii="Arial" w:hAnsi="Arial" w:cs="Arial"/>
          <w:sz w:val="24"/>
          <w:szCs w:val="24"/>
        </w:rPr>
        <w:tab/>
        <w:t xml:space="preserve">C </w:t>
      </w:r>
      <w:r w:rsidR="006D2C4C">
        <w:rPr>
          <w:rFonts w:ascii="Arial" w:hAnsi="Arial" w:cs="Arial"/>
          <w:sz w:val="24"/>
          <w:szCs w:val="24"/>
        </w:rPr>
        <w:t xml:space="preserve">E </w:t>
      </w:r>
      <w:r w:rsidR="002554DC">
        <w:rPr>
          <w:rFonts w:ascii="Arial" w:hAnsi="Arial" w:cs="Arial"/>
          <w:sz w:val="24"/>
          <w:szCs w:val="24"/>
        </w:rPr>
        <w:t>van der Westhuizen</w:t>
      </w:r>
    </w:p>
    <w:p w:rsidR="005453FC" w:rsidRPr="002554DC" w:rsidRDefault="002554DC" w:rsidP="00C26771">
      <w:pPr>
        <w:pStyle w:val="NoSpacing"/>
        <w:jc w:val="both"/>
        <w:rPr>
          <w:rFonts w:ascii="Arial" w:hAnsi="Arial" w:cs="Arial"/>
          <w:sz w:val="24"/>
          <w:szCs w:val="24"/>
        </w:rPr>
      </w:pPr>
      <w:r w:rsidRPr="002554DC">
        <w:rPr>
          <w:rFonts w:ascii="Arial" w:hAnsi="Arial" w:cs="Arial"/>
          <w:sz w:val="24"/>
          <w:szCs w:val="24"/>
        </w:rPr>
        <w:tab/>
      </w:r>
      <w:r w:rsidRPr="002554DC">
        <w:rPr>
          <w:rFonts w:ascii="Arial" w:hAnsi="Arial" w:cs="Arial"/>
          <w:sz w:val="24"/>
          <w:szCs w:val="24"/>
        </w:rPr>
        <w:tab/>
      </w:r>
      <w:r w:rsidRPr="002554DC">
        <w:rPr>
          <w:rFonts w:ascii="Arial" w:hAnsi="Arial" w:cs="Arial"/>
          <w:sz w:val="24"/>
          <w:szCs w:val="24"/>
        </w:rPr>
        <w:tab/>
      </w:r>
      <w:r w:rsidRPr="002554DC">
        <w:rPr>
          <w:rFonts w:ascii="Arial" w:hAnsi="Arial" w:cs="Arial"/>
          <w:sz w:val="24"/>
          <w:szCs w:val="24"/>
        </w:rPr>
        <w:tab/>
      </w:r>
      <w:r w:rsidRPr="002554DC">
        <w:rPr>
          <w:rFonts w:ascii="Arial" w:hAnsi="Arial" w:cs="Arial"/>
          <w:sz w:val="24"/>
          <w:szCs w:val="24"/>
        </w:rPr>
        <w:tab/>
      </w:r>
      <w:r w:rsidRPr="002554DC">
        <w:rPr>
          <w:rFonts w:ascii="Arial" w:hAnsi="Arial" w:cs="Arial"/>
          <w:sz w:val="24"/>
          <w:szCs w:val="24"/>
        </w:rPr>
        <w:tab/>
        <w:t xml:space="preserve">Instructed by </w:t>
      </w:r>
      <w:r w:rsidR="00F13D8B">
        <w:rPr>
          <w:rFonts w:ascii="Arial" w:hAnsi="Arial" w:cs="Arial"/>
          <w:sz w:val="24"/>
          <w:szCs w:val="24"/>
        </w:rPr>
        <w:t xml:space="preserve">Andreas </w:t>
      </w:r>
      <w:r w:rsidRPr="002554DC">
        <w:rPr>
          <w:rFonts w:ascii="Arial" w:hAnsi="Arial" w:cs="Arial"/>
          <w:sz w:val="24"/>
          <w:szCs w:val="24"/>
        </w:rPr>
        <w:t>Vaatz &amp; Partners</w:t>
      </w:r>
    </w:p>
    <w:sectPr w:rsidR="005453FC" w:rsidRPr="002554DC" w:rsidSect="007E6D4D">
      <w:headerReference w:type="defaul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948" w:rsidRDefault="00333948" w:rsidP="007E6D4D">
      <w:pPr>
        <w:spacing w:after="0" w:line="240" w:lineRule="auto"/>
      </w:pPr>
      <w:r>
        <w:separator/>
      </w:r>
    </w:p>
  </w:endnote>
  <w:endnote w:type="continuationSeparator" w:id="0">
    <w:p w:rsidR="00333948" w:rsidRDefault="00333948" w:rsidP="007E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948" w:rsidRDefault="00333948" w:rsidP="007E6D4D">
      <w:pPr>
        <w:spacing w:after="0" w:line="240" w:lineRule="auto"/>
      </w:pPr>
      <w:r>
        <w:separator/>
      </w:r>
    </w:p>
  </w:footnote>
  <w:footnote w:type="continuationSeparator" w:id="0">
    <w:p w:rsidR="00333948" w:rsidRDefault="00333948" w:rsidP="007E6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856660"/>
      <w:docPartObj>
        <w:docPartGallery w:val="Page Numbers (Top of Page)"/>
        <w:docPartUnique/>
      </w:docPartObj>
    </w:sdtPr>
    <w:sdtEndPr>
      <w:rPr>
        <w:rFonts w:ascii="Arial" w:hAnsi="Arial" w:cs="Arial"/>
        <w:noProof/>
        <w:sz w:val="24"/>
        <w:szCs w:val="24"/>
      </w:rPr>
    </w:sdtEndPr>
    <w:sdtContent>
      <w:p w:rsidR="007E6D4D" w:rsidRPr="007E6D4D" w:rsidRDefault="007E6D4D">
        <w:pPr>
          <w:pStyle w:val="Header"/>
          <w:jc w:val="right"/>
          <w:rPr>
            <w:rFonts w:ascii="Arial" w:hAnsi="Arial" w:cs="Arial"/>
            <w:sz w:val="24"/>
            <w:szCs w:val="24"/>
          </w:rPr>
        </w:pPr>
        <w:r w:rsidRPr="007E6D4D">
          <w:rPr>
            <w:rFonts w:ascii="Arial" w:hAnsi="Arial" w:cs="Arial"/>
            <w:sz w:val="24"/>
            <w:szCs w:val="24"/>
          </w:rPr>
          <w:fldChar w:fldCharType="begin"/>
        </w:r>
        <w:r w:rsidRPr="007E6D4D">
          <w:rPr>
            <w:rFonts w:ascii="Arial" w:hAnsi="Arial" w:cs="Arial"/>
            <w:sz w:val="24"/>
            <w:szCs w:val="24"/>
          </w:rPr>
          <w:instrText xml:space="preserve"> PAGE   \* MERGEFORMAT </w:instrText>
        </w:r>
        <w:r w:rsidRPr="007E6D4D">
          <w:rPr>
            <w:rFonts w:ascii="Arial" w:hAnsi="Arial" w:cs="Arial"/>
            <w:sz w:val="24"/>
            <w:szCs w:val="24"/>
          </w:rPr>
          <w:fldChar w:fldCharType="separate"/>
        </w:r>
        <w:r w:rsidR="008E42AE">
          <w:rPr>
            <w:rFonts w:ascii="Arial" w:hAnsi="Arial" w:cs="Arial"/>
            <w:noProof/>
            <w:sz w:val="24"/>
            <w:szCs w:val="24"/>
          </w:rPr>
          <w:t>18</w:t>
        </w:r>
        <w:r w:rsidRPr="007E6D4D">
          <w:rPr>
            <w:rFonts w:ascii="Arial" w:hAnsi="Arial" w:cs="Arial"/>
            <w:noProof/>
            <w:sz w:val="24"/>
            <w:szCs w:val="24"/>
          </w:rPr>
          <w:fldChar w:fldCharType="end"/>
        </w:r>
      </w:p>
    </w:sdtContent>
  </w:sdt>
  <w:p w:rsidR="007E6D4D" w:rsidRDefault="007E6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197E"/>
    <w:multiLevelType w:val="hybridMultilevel"/>
    <w:tmpl w:val="65A28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8462F"/>
    <w:multiLevelType w:val="hybridMultilevel"/>
    <w:tmpl w:val="93CC7980"/>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8A948CB"/>
    <w:multiLevelType w:val="hybridMultilevel"/>
    <w:tmpl w:val="AD1A42FC"/>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BB67C6A"/>
    <w:multiLevelType w:val="hybridMultilevel"/>
    <w:tmpl w:val="7DFEEEDA"/>
    <w:lvl w:ilvl="0" w:tplc="B8BA6D3E">
      <w:start w:val="1"/>
      <w:numFmt w:val="lowerRoman"/>
      <w:lvlText w:val="(%1)"/>
      <w:lvlJc w:val="left"/>
      <w:pPr>
        <w:ind w:left="1590" w:hanging="720"/>
      </w:pPr>
      <w:rPr>
        <w:rFonts w:hint="default"/>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nsid w:val="41D951B7"/>
    <w:multiLevelType w:val="hybridMultilevel"/>
    <w:tmpl w:val="3A5E8930"/>
    <w:lvl w:ilvl="0" w:tplc="51DAA8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5E4526D"/>
    <w:multiLevelType w:val="hybridMultilevel"/>
    <w:tmpl w:val="6F801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D062A1"/>
    <w:multiLevelType w:val="hybridMultilevel"/>
    <w:tmpl w:val="F68294B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
    <w:nsid w:val="60992B12"/>
    <w:multiLevelType w:val="hybridMultilevel"/>
    <w:tmpl w:val="40904036"/>
    <w:lvl w:ilvl="0" w:tplc="BB7E6DB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688C03E6"/>
    <w:multiLevelType w:val="hybridMultilevel"/>
    <w:tmpl w:val="73E813B0"/>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99A4AF7"/>
    <w:multiLevelType w:val="hybridMultilevel"/>
    <w:tmpl w:val="315CFD26"/>
    <w:lvl w:ilvl="0" w:tplc="2B4085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4"/>
  </w:num>
  <w:num w:numId="6">
    <w:abstractNumId w:val="8"/>
  </w:num>
  <w:num w:numId="7">
    <w:abstractNumId w:val="2"/>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BD"/>
    <w:rsid w:val="00014F8E"/>
    <w:rsid w:val="00015880"/>
    <w:rsid w:val="0002216D"/>
    <w:rsid w:val="000311C4"/>
    <w:rsid w:val="0003586B"/>
    <w:rsid w:val="00055DE6"/>
    <w:rsid w:val="00062515"/>
    <w:rsid w:val="00070F70"/>
    <w:rsid w:val="000A7009"/>
    <w:rsid w:val="000C146E"/>
    <w:rsid w:val="000C793F"/>
    <w:rsid w:val="000D1602"/>
    <w:rsid w:val="0012073B"/>
    <w:rsid w:val="00126200"/>
    <w:rsid w:val="001274FB"/>
    <w:rsid w:val="0016195A"/>
    <w:rsid w:val="00172A11"/>
    <w:rsid w:val="001C02A4"/>
    <w:rsid w:val="001D16F3"/>
    <w:rsid w:val="001D2D4D"/>
    <w:rsid w:val="001D6C0B"/>
    <w:rsid w:val="001D7EC5"/>
    <w:rsid w:val="00210F81"/>
    <w:rsid w:val="002132B4"/>
    <w:rsid w:val="00237469"/>
    <w:rsid w:val="00241177"/>
    <w:rsid w:val="00241448"/>
    <w:rsid w:val="00242C45"/>
    <w:rsid w:val="002554DC"/>
    <w:rsid w:val="002812C0"/>
    <w:rsid w:val="002931FE"/>
    <w:rsid w:val="00294181"/>
    <w:rsid w:val="002A1F50"/>
    <w:rsid w:val="002C3408"/>
    <w:rsid w:val="002C60E5"/>
    <w:rsid w:val="002D004B"/>
    <w:rsid w:val="00333948"/>
    <w:rsid w:val="00333DE8"/>
    <w:rsid w:val="003403A6"/>
    <w:rsid w:val="003413DA"/>
    <w:rsid w:val="003433AE"/>
    <w:rsid w:val="0036715B"/>
    <w:rsid w:val="003704B0"/>
    <w:rsid w:val="00371ACF"/>
    <w:rsid w:val="003867A5"/>
    <w:rsid w:val="003A18A8"/>
    <w:rsid w:val="003D401D"/>
    <w:rsid w:val="004051FE"/>
    <w:rsid w:val="00433AC8"/>
    <w:rsid w:val="00462CBB"/>
    <w:rsid w:val="004A5A34"/>
    <w:rsid w:val="004B0A0D"/>
    <w:rsid w:val="00525367"/>
    <w:rsid w:val="005376B4"/>
    <w:rsid w:val="005453FC"/>
    <w:rsid w:val="005537C5"/>
    <w:rsid w:val="00556533"/>
    <w:rsid w:val="00566789"/>
    <w:rsid w:val="00570BB6"/>
    <w:rsid w:val="00593640"/>
    <w:rsid w:val="00594B01"/>
    <w:rsid w:val="005A1156"/>
    <w:rsid w:val="005B092C"/>
    <w:rsid w:val="005B7F40"/>
    <w:rsid w:val="005D67F0"/>
    <w:rsid w:val="005D6B80"/>
    <w:rsid w:val="005E68D7"/>
    <w:rsid w:val="005F562C"/>
    <w:rsid w:val="00602581"/>
    <w:rsid w:val="006049D0"/>
    <w:rsid w:val="00612D7B"/>
    <w:rsid w:val="00667282"/>
    <w:rsid w:val="006754B7"/>
    <w:rsid w:val="006A1AA3"/>
    <w:rsid w:val="006C7BEB"/>
    <w:rsid w:val="006D0B05"/>
    <w:rsid w:val="006D2C4C"/>
    <w:rsid w:val="00703A24"/>
    <w:rsid w:val="00723ECA"/>
    <w:rsid w:val="00750F40"/>
    <w:rsid w:val="00787C01"/>
    <w:rsid w:val="007B15DB"/>
    <w:rsid w:val="007B17C9"/>
    <w:rsid w:val="007C13EA"/>
    <w:rsid w:val="007D1579"/>
    <w:rsid w:val="007E6D4D"/>
    <w:rsid w:val="007F5812"/>
    <w:rsid w:val="00802E06"/>
    <w:rsid w:val="00821E86"/>
    <w:rsid w:val="00840B92"/>
    <w:rsid w:val="00873921"/>
    <w:rsid w:val="00874A52"/>
    <w:rsid w:val="008869DA"/>
    <w:rsid w:val="008A531A"/>
    <w:rsid w:val="008A6719"/>
    <w:rsid w:val="008C1216"/>
    <w:rsid w:val="008C2DB3"/>
    <w:rsid w:val="008C7472"/>
    <w:rsid w:val="008D21F1"/>
    <w:rsid w:val="008D3181"/>
    <w:rsid w:val="008D4775"/>
    <w:rsid w:val="008D655B"/>
    <w:rsid w:val="008D7798"/>
    <w:rsid w:val="008E288C"/>
    <w:rsid w:val="008E42AE"/>
    <w:rsid w:val="008F314F"/>
    <w:rsid w:val="00902B17"/>
    <w:rsid w:val="0093424E"/>
    <w:rsid w:val="0095358D"/>
    <w:rsid w:val="00955434"/>
    <w:rsid w:val="009609BA"/>
    <w:rsid w:val="009647F3"/>
    <w:rsid w:val="00967C38"/>
    <w:rsid w:val="009820E0"/>
    <w:rsid w:val="00982F14"/>
    <w:rsid w:val="009A23F6"/>
    <w:rsid w:val="009A2B57"/>
    <w:rsid w:val="009B195B"/>
    <w:rsid w:val="009C1AFE"/>
    <w:rsid w:val="009C6D50"/>
    <w:rsid w:val="009D6402"/>
    <w:rsid w:val="00A04FAF"/>
    <w:rsid w:val="00A1460A"/>
    <w:rsid w:val="00A15DE3"/>
    <w:rsid w:val="00A1755A"/>
    <w:rsid w:val="00A20E0C"/>
    <w:rsid w:val="00A35AD5"/>
    <w:rsid w:val="00A404EF"/>
    <w:rsid w:val="00A50720"/>
    <w:rsid w:val="00A508F3"/>
    <w:rsid w:val="00A54284"/>
    <w:rsid w:val="00A803FA"/>
    <w:rsid w:val="00A82099"/>
    <w:rsid w:val="00AA0ECB"/>
    <w:rsid w:val="00AB3A07"/>
    <w:rsid w:val="00AC3980"/>
    <w:rsid w:val="00B0342A"/>
    <w:rsid w:val="00B30F08"/>
    <w:rsid w:val="00B350ED"/>
    <w:rsid w:val="00B352F4"/>
    <w:rsid w:val="00B6199C"/>
    <w:rsid w:val="00B62DD3"/>
    <w:rsid w:val="00B77711"/>
    <w:rsid w:val="00B86CA6"/>
    <w:rsid w:val="00B8788E"/>
    <w:rsid w:val="00B93B04"/>
    <w:rsid w:val="00BA56B3"/>
    <w:rsid w:val="00BB0EC3"/>
    <w:rsid w:val="00BC0281"/>
    <w:rsid w:val="00BE3FC1"/>
    <w:rsid w:val="00C20658"/>
    <w:rsid w:val="00C21E5E"/>
    <w:rsid w:val="00C24A8B"/>
    <w:rsid w:val="00C26771"/>
    <w:rsid w:val="00C277D9"/>
    <w:rsid w:val="00C37A83"/>
    <w:rsid w:val="00C67F67"/>
    <w:rsid w:val="00C901D2"/>
    <w:rsid w:val="00C92753"/>
    <w:rsid w:val="00CA0CE1"/>
    <w:rsid w:val="00CF18C9"/>
    <w:rsid w:val="00D27E68"/>
    <w:rsid w:val="00D447A4"/>
    <w:rsid w:val="00D51BC0"/>
    <w:rsid w:val="00D53AB3"/>
    <w:rsid w:val="00D53AC1"/>
    <w:rsid w:val="00D81197"/>
    <w:rsid w:val="00D839DB"/>
    <w:rsid w:val="00DA343D"/>
    <w:rsid w:val="00DA5D01"/>
    <w:rsid w:val="00DB2DCA"/>
    <w:rsid w:val="00DC74D7"/>
    <w:rsid w:val="00DD7352"/>
    <w:rsid w:val="00DE2C57"/>
    <w:rsid w:val="00DE509C"/>
    <w:rsid w:val="00DE6E87"/>
    <w:rsid w:val="00E367B6"/>
    <w:rsid w:val="00E5225C"/>
    <w:rsid w:val="00E71173"/>
    <w:rsid w:val="00E949BF"/>
    <w:rsid w:val="00EE35A1"/>
    <w:rsid w:val="00EF3FFA"/>
    <w:rsid w:val="00EF5948"/>
    <w:rsid w:val="00F13D8B"/>
    <w:rsid w:val="00F35DB9"/>
    <w:rsid w:val="00F56750"/>
    <w:rsid w:val="00F679BD"/>
    <w:rsid w:val="00F71F8A"/>
    <w:rsid w:val="00F90EFB"/>
    <w:rsid w:val="00F969FA"/>
    <w:rsid w:val="00FA0F71"/>
    <w:rsid w:val="00FB2EF1"/>
    <w:rsid w:val="00FF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52"/>
    <w:pPr>
      <w:ind w:left="720"/>
      <w:contextualSpacing/>
    </w:pPr>
  </w:style>
  <w:style w:type="paragraph" w:styleId="NoSpacing">
    <w:name w:val="No Spacing"/>
    <w:uiPriority w:val="1"/>
    <w:qFormat/>
    <w:rsid w:val="00B0342A"/>
    <w:pPr>
      <w:spacing w:after="0" w:line="240" w:lineRule="auto"/>
    </w:pPr>
  </w:style>
  <w:style w:type="table" w:styleId="TableGrid">
    <w:name w:val="Table Grid"/>
    <w:basedOn w:val="TableNormal"/>
    <w:uiPriority w:val="39"/>
    <w:rsid w:val="0040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4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7A4"/>
    <w:rPr>
      <w:rFonts w:ascii="Segoe UI" w:hAnsi="Segoe UI" w:cs="Segoe UI"/>
      <w:sz w:val="18"/>
      <w:szCs w:val="18"/>
    </w:rPr>
  </w:style>
  <w:style w:type="paragraph" w:styleId="Header">
    <w:name w:val="header"/>
    <w:basedOn w:val="Normal"/>
    <w:link w:val="HeaderChar"/>
    <w:uiPriority w:val="99"/>
    <w:unhideWhenUsed/>
    <w:rsid w:val="007E6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D4D"/>
  </w:style>
  <w:style w:type="paragraph" w:styleId="Footer">
    <w:name w:val="footer"/>
    <w:basedOn w:val="Normal"/>
    <w:link w:val="FooterChar"/>
    <w:uiPriority w:val="99"/>
    <w:unhideWhenUsed/>
    <w:rsid w:val="007E6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52"/>
    <w:pPr>
      <w:ind w:left="720"/>
      <w:contextualSpacing/>
    </w:pPr>
  </w:style>
  <w:style w:type="paragraph" w:styleId="NoSpacing">
    <w:name w:val="No Spacing"/>
    <w:uiPriority w:val="1"/>
    <w:qFormat/>
    <w:rsid w:val="00B0342A"/>
    <w:pPr>
      <w:spacing w:after="0" w:line="240" w:lineRule="auto"/>
    </w:pPr>
  </w:style>
  <w:style w:type="table" w:styleId="TableGrid">
    <w:name w:val="Table Grid"/>
    <w:basedOn w:val="TableNormal"/>
    <w:uiPriority w:val="39"/>
    <w:rsid w:val="0040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4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7A4"/>
    <w:rPr>
      <w:rFonts w:ascii="Segoe UI" w:hAnsi="Segoe UI" w:cs="Segoe UI"/>
      <w:sz w:val="18"/>
      <w:szCs w:val="18"/>
    </w:rPr>
  </w:style>
  <w:style w:type="paragraph" w:styleId="Header">
    <w:name w:val="header"/>
    <w:basedOn w:val="Normal"/>
    <w:link w:val="HeaderChar"/>
    <w:uiPriority w:val="99"/>
    <w:unhideWhenUsed/>
    <w:rsid w:val="007E6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D4D"/>
  </w:style>
  <w:style w:type="paragraph" w:styleId="Footer">
    <w:name w:val="footer"/>
    <w:basedOn w:val="Normal"/>
    <w:link w:val="FooterChar"/>
    <w:uiPriority w:val="99"/>
    <w:unhideWhenUsed/>
    <w:rsid w:val="007E6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2016-12-12T18:30:00+00:00</Judgment_x0020_Date>
    <Year xmlns="63bdd487-88aa-4c54-b893-ddaa81ed2e7c">2016</Year>
  </documentManagement>
</p:properties>
</file>

<file path=customXml/itemProps1.xml><?xml version="1.0" encoding="utf-8"?>
<ds:datastoreItem xmlns:ds="http://schemas.openxmlformats.org/officeDocument/2006/customXml" ds:itemID="{5300933E-C381-40A6-8DFA-339EDA656785}"/>
</file>

<file path=customXml/itemProps2.xml><?xml version="1.0" encoding="utf-8"?>
<ds:datastoreItem xmlns:ds="http://schemas.openxmlformats.org/officeDocument/2006/customXml" ds:itemID="{3B153461-896D-4D01-9583-F32CF5F8DA91}"/>
</file>

<file path=customXml/itemProps3.xml><?xml version="1.0" encoding="utf-8"?>
<ds:datastoreItem xmlns:ds="http://schemas.openxmlformats.org/officeDocument/2006/customXml" ds:itemID="{ED3DB9CD-F32D-4442-BD4C-4F0A82C419D0}"/>
</file>

<file path=customXml/itemProps4.xml><?xml version="1.0" encoding="utf-8"?>
<ds:datastoreItem xmlns:ds="http://schemas.openxmlformats.org/officeDocument/2006/customXml" ds:itemID="{07AD5125-2133-45FC-A0C4-E5A8832EDC63}"/>
</file>

<file path=docProps/app.xml><?xml version="1.0" encoding="utf-8"?>
<Properties xmlns="http://schemas.openxmlformats.org/officeDocument/2006/extended-properties" xmlns:vt="http://schemas.openxmlformats.org/officeDocument/2006/docPropsVTypes">
  <Template>Normal</Template>
  <TotalTime>1</TotalTime>
  <Pages>18</Pages>
  <Words>3950</Words>
  <Characters>22517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2016-12-13T12:37:00Z</cp:lastPrinted>
  <dcterms:created xsi:type="dcterms:W3CDTF">2016-12-15T07:03:00Z</dcterms:created>
  <dcterms:modified xsi:type="dcterms:W3CDTF">2016-12-15T07:03:00Z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