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12196" w14:textId="77777777" w:rsidR="009F2BBE" w:rsidRPr="00F4471E" w:rsidRDefault="008F3C77" w:rsidP="004F212D">
      <w:pPr>
        <w:spacing w:after="0" w:line="240" w:lineRule="auto"/>
        <w:jc w:val="right"/>
        <w:rPr>
          <w:rFonts w:ascii="Arial" w:hAnsi="Arial" w:cs="Arial"/>
          <w:b/>
          <w:sz w:val="24"/>
          <w:szCs w:val="24"/>
        </w:rPr>
      </w:pPr>
      <w:bookmarkStart w:id="0" w:name="_GoBack"/>
      <w:bookmarkEnd w:id="0"/>
      <w:r w:rsidRPr="00F4471E">
        <w:rPr>
          <w:rFonts w:ascii="Arial" w:hAnsi="Arial" w:cs="Arial"/>
          <w:b/>
          <w:sz w:val="24"/>
          <w:szCs w:val="24"/>
        </w:rPr>
        <w:t>REPORTABLE</w:t>
      </w:r>
    </w:p>
    <w:p w14:paraId="33626304" w14:textId="77777777" w:rsidR="00E17585" w:rsidRPr="00F4471E" w:rsidRDefault="00E17585" w:rsidP="004F212D">
      <w:pPr>
        <w:spacing w:after="0" w:line="240" w:lineRule="auto"/>
        <w:jc w:val="right"/>
        <w:rPr>
          <w:rFonts w:ascii="Arial" w:hAnsi="Arial" w:cs="Arial"/>
          <w:b/>
          <w:sz w:val="24"/>
          <w:szCs w:val="24"/>
        </w:rPr>
      </w:pPr>
    </w:p>
    <w:p w14:paraId="607D5D1A" w14:textId="77777777" w:rsidR="008F3C77" w:rsidRPr="00F4471E" w:rsidRDefault="008F3C77" w:rsidP="004F212D">
      <w:pPr>
        <w:spacing w:after="0" w:line="240" w:lineRule="auto"/>
        <w:jc w:val="right"/>
        <w:rPr>
          <w:rFonts w:ascii="Arial" w:hAnsi="Arial" w:cs="Arial"/>
          <w:sz w:val="24"/>
          <w:szCs w:val="24"/>
        </w:rPr>
      </w:pPr>
      <w:r w:rsidRPr="00F4471E">
        <w:rPr>
          <w:rFonts w:ascii="Arial" w:hAnsi="Arial" w:cs="Arial"/>
          <w:sz w:val="24"/>
          <w:szCs w:val="24"/>
        </w:rPr>
        <w:t>CASE NO.:  SA 67/2014</w:t>
      </w:r>
    </w:p>
    <w:p w14:paraId="4469A7AE" w14:textId="77777777" w:rsidR="005C0076" w:rsidRDefault="005C0076" w:rsidP="008C7D21">
      <w:pPr>
        <w:spacing w:after="0" w:line="240" w:lineRule="auto"/>
        <w:jc w:val="both"/>
        <w:rPr>
          <w:rFonts w:ascii="Arial" w:hAnsi="Arial" w:cs="Arial"/>
          <w:b/>
          <w:sz w:val="24"/>
          <w:szCs w:val="24"/>
        </w:rPr>
      </w:pPr>
    </w:p>
    <w:p w14:paraId="24529401" w14:textId="77777777" w:rsidR="00BE1BC2" w:rsidRDefault="00BE1BC2" w:rsidP="008C7D21">
      <w:pPr>
        <w:spacing w:after="0" w:line="240" w:lineRule="auto"/>
        <w:jc w:val="both"/>
        <w:rPr>
          <w:rFonts w:ascii="Arial" w:hAnsi="Arial" w:cs="Arial"/>
          <w:b/>
          <w:sz w:val="24"/>
          <w:szCs w:val="24"/>
        </w:rPr>
      </w:pPr>
    </w:p>
    <w:p w14:paraId="0F04C362" w14:textId="77777777" w:rsidR="008F3C77" w:rsidRPr="00F4471E" w:rsidRDefault="008F3C77" w:rsidP="008C7D21">
      <w:pPr>
        <w:spacing w:after="0" w:line="240" w:lineRule="auto"/>
        <w:jc w:val="both"/>
        <w:rPr>
          <w:rFonts w:ascii="Arial" w:hAnsi="Arial" w:cs="Arial"/>
          <w:b/>
          <w:sz w:val="24"/>
          <w:szCs w:val="24"/>
        </w:rPr>
      </w:pPr>
      <w:r w:rsidRPr="00F4471E">
        <w:rPr>
          <w:rFonts w:ascii="Arial" w:hAnsi="Arial" w:cs="Arial"/>
          <w:b/>
          <w:sz w:val="24"/>
          <w:szCs w:val="24"/>
        </w:rPr>
        <w:t>IN THE SUPREME COURT OF NAMIBIA</w:t>
      </w:r>
    </w:p>
    <w:p w14:paraId="44C831FC" w14:textId="77777777" w:rsidR="008F3C77" w:rsidRPr="00F4471E" w:rsidRDefault="008F3C77" w:rsidP="008C7D21">
      <w:pPr>
        <w:spacing w:after="0" w:line="240" w:lineRule="auto"/>
        <w:jc w:val="both"/>
        <w:rPr>
          <w:rFonts w:ascii="Arial" w:hAnsi="Arial" w:cs="Arial"/>
          <w:sz w:val="24"/>
          <w:szCs w:val="24"/>
        </w:rPr>
      </w:pPr>
    </w:p>
    <w:p w14:paraId="4F3270E7" w14:textId="77777777" w:rsidR="00E17585" w:rsidRPr="00F4471E" w:rsidRDefault="00E17585" w:rsidP="008C7D21">
      <w:pPr>
        <w:spacing w:after="0" w:line="240" w:lineRule="auto"/>
        <w:jc w:val="both"/>
        <w:rPr>
          <w:rFonts w:ascii="Arial" w:hAnsi="Arial" w:cs="Arial"/>
          <w:sz w:val="24"/>
          <w:szCs w:val="24"/>
        </w:rPr>
      </w:pPr>
    </w:p>
    <w:p w14:paraId="5D223E62" w14:textId="77777777" w:rsidR="008F3C77" w:rsidRPr="00F4471E" w:rsidRDefault="008F3C77" w:rsidP="008C7D21">
      <w:pPr>
        <w:spacing w:after="0" w:line="240" w:lineRule="auto"/>
        <w:jc w:val="both"/>
        <w:rPr>
          <w:rFonts w:ascii="Arial" w:hAnsi="Arial" w:cs="Arial"/>
          <w:sz w:val="24"/>
          <w:szCs w:val="24"/>
        </w:rPr>
      </w:pPr>
      <w:r w:rsidRPr="00F4471E">
        <w:rPr>
          <w:rFonts w:ascii="Arial" w:hAnsi="Arial" w:cs="Arial"/>
          <w:sz w:val="24"/>
          <w:szCs w:val="24"/>
        </w:rPr>
        <w:t>In the matter between:</w:t>
      </w:r>
    </w:p>
    <w:p w14:paraId="05C02819" w14:textId="77777777" w:rsidR="008F3C77" w:rsidRDefault="008F3C77" w:rsidP="008C7D21">
      <w:pPr>
        <w:spacing w:after="0" w:line="240" w:lineRule="auto"/>
        <w:jc w:val="both"/>
        <w:rPr>
          <w:rFonts w:ascii="Arial" w:hAnsi="Arial" w:cs="Arial"/>
          <w:sz w:val="24"/>
          <w:szCs w:val="24"/>
        </w:rPr>
      </w:pPr>
    </w:p>
    <w:p w14:paraId="37CEE92D" w14:textId="77777777" w:rsidR="00D264D4" w:rsidRDefault="00D264D4" w:rsidP="008C7D21">
      <w:pPr>
        <w:spacing w:after="0" w:line="24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D264D4" w14:paraId="5BAC295A" w14:textId="77777777" w:rsidTr="00D264D4">
        <w:tc>
          <w:tcPr>
            <w:tcW w:w="4555" w:type="dxa"/>
          </w:tcPr>
          <w:p w14:paraId="17D42FA1" w14:textId="77777777" w:rsidR="00D264D4" w:rsidRPr="00D264D4" w:rsidRDefault="00D264D4" w:rsidP="00D264D4">
            <w:pPr>
              <w:ind w:left="-108"/>
              <w:jc w:val="both"/>
              <w:rPr>
                <w:rFonts w:ascii="Arial" w:hAnsi="Arial" w:cs="Arial"/>
                <w:b/>
                <w:sz w:val="24"/>
                <w:szCs w:val="24"/>
              </w:rPr>
            </w:pPr>
            <w:r w:rsidRPr="00D264D4">
              <w:rPr>
                <w:rFonts w:ascii="Arial" w:hAnsi="Arial" w:cs="Arial"/>
                <w:b/>
                <w:sz w:val="24"/>
                <w:szCs w:val="24"/>
              </w:rPr>
              <w:t>WESTCOAST FISHING PROPERTIES</w:t>
            </w:r>
          </w:p>
        </w:tc>
        <w:tc>
          <w:tcPr>
            <w:tcW w:w="4556" w:type="dxa"/>
          </w:tcPr>
          <w:p w14:paraId="4233E384" w14:textId="77777777" w:rsidR="00D264D4" w:rsidRPr="00D264D4" w:rsidRDefault="00BE1BC2" w:rsidP="00D264D4">
            <w:pPr>
              <w:jc w:val="right"/>
              <w:rPr>
                <w:rFonts w:ascii="Arial" w:hAnsi="Arial" w:cs="Arial"/>
                <w:b/>
                <w:sz w:val="24"/>
                <w:szCs w:val="24"/>
              </w:rPr>
            </w:pPr>
            <w:r>
              <w:rPr>
                <w:rFonts w:ascii="Arial" w:hAnsi="Arial" w:cs="Arial"/>
                <w:b/>
                <w:sz w:val="24"/>
                <w:szCs w:val="24"/>
              </w:rPr>
              <w:t>Appellant</w:t>
            </w:r>
          </w:p>
        </w:tc>
      </w:tr>
      <w:tr w:rsidR="00D264D4" w14:paraId="601A8C86" w14:textId="77777777" w:rsidTr="00D264D4">
        <w:tc>
          <w:tcPr>
            <w:tcW w:w="4555" w:type="dxa"/>
          </w:tcPr>
          <w:p w14:paraId="76BB38D5" w14:textId="77777777" w:rsidR="00A72EEE" w:rsidRDefault="00A72EEE" w:rsidP="008C7D21">
            <w:pPr>
              <w:jc w:val="both"/>
              <w:rPr>
                <w:rFonts w:ascii="Arial" w:hAnsi="Arial" w:cs="Arial"/>
                <w:sz w:val="24"/>
                <w:szCs w:val="24"/>
              </w:rPr>
            </w:pPr>
          </w:p>
        </w:tc>
        <w:tc>
          <w:tcPr>
            <w:tcW w:w="4556" w:type="dxa"/>
          </w:tcPr>
          <w:p w14:paraId="07804D1A" w14:textId="77777777" w:rsidR="00D264D4" w:rsidRDefault="00D264D4" w:rsidP="008C7D21">
            <w:pPr>
              <w:jc w:val="both"/>
              <w:rPr>
                <w:rFonts w:ascii="Arial" w:hAnsi="Arial" w:cs="Arial"/>
                <w:sz w:val="24"/>
                <w:szCs w:val="24"/>
              </w:rPr>
            </w:pPr>
          </w:p>
        </w:tc>
      </w:tr>
      <w:tr w:rsidR="00D264D4" w14:paraId="60BFE6AF" w14:textId="77777777" w:rsidTr="00D264D4">
        <w:tc>
          <w:tcPr>
            <w:tcW w:w="4555" w:type="dxa"/>
          </w:tcPr>
          <w:p w14:paraId="758DE5B7" w14:textId="77777777" w:rsidR="00D264D4" w:rsidRDefault="00D264D4" w:rsidP="00D264D4">
            <w:pPr>
              <w:ind w:left="-108"/>
              <w:jc w:val="both"/>
              <w:rPr>
                <w:rFonts w:ascii="Arial" w:hAnsi="Arial" w:cs="Arial"/>
                <w:sz w:val="24"/>
                <w:szCs w:val="24"/>
              </w:rPr>
            </w:pPr>
            <w:r>
              <w:rPr>
                <w:rFonts w:ascii="Arial" w:hAnsi="Arial" w:cs="Arial"/>
                <w:sz w:val="24"/>
                <w:szCs w:val="24"/>
              </w:rPr>
              <w:t>and</w:t>
            </w:r>
          </w:p>
        </w:tc>
        <w:tc>
          <w:tcPr>
            <w:tcW w:w="4556" w:type="dxa"/>
          </w:tcPr>
          <w:p w14:paraId="5FB2930B" w14:textId="77777777" w:rsidR="00D264D4" w:rsidRDefault="00D264D4" w:rsidP="008C7D21">
            <w:pPr>
              <w:jc w:val="both"/>
              <w:rPr>
                <w:rFonts w:ascii="Arial" w:hAnsi="Arial" w:cs="Arial"/>
                <w:sz w:val="24"/>
                <w:szCs w:val="24"/>
              </w:rPr>
            </w:pPr>
          </w:p>
        </w:tc>
      </w:tr>
      <w:tr w:rsidR="00D264D4" w14:paraId="6A0D4D5F" w14:textId="77777777" w:rsidTr="00D264D4">
        <w:tc>
          <w:tcPr>
            <w:tcW w:w="4555" w:type="dxa"/>
          </w:tcPr>
          <w:p w14:paraId="3D01B1AC" w14:textId="77777777" w:rsidR="00A72EEE" w:rsidRDefault="00A72EEE" w:rsidP="008C7D21">
            <w:pPr>
              <w:jc w:val="both"/>
              <w:rPr>
                <w:rFonts w:ascii="Arial" w:hAnsi="Arial" w:cs="Arial"/>
                <w:sz w:val="24"/>
                <w:szCs w:val="24"/>
              </w:rPr>
            </w:pPr>
          </w:p>
        </w:tc>
        <w:tc>
          <w:tcPr>
            <w:tcW w:w="4556" w:type="dxa"/>
          </w:tcPr>
          <w:p w14:paraId="0509F51F" w14:textId="77777777" w:rsidR="00D264D4" w:rsidRDefault="00D264D4" w:rsidP="008C7D21">
            <w:pPr>
              <w:jc w:val="both"/>
              <w:rPr>
                <w:rFonts w:ascii="Arial" w:hAnsi="Arial" w:cs="Arial"/>
                <w:sz w:val="24"/>
                <w:szCs w:val="24"/>
              </w:rPr>
            </w:pPr>
          </w:p>
        </w:tc>
      </w:tr>
      <w:tr w:rsidR="00D264D4" w14:paraId="0922F2D7" w14:textId="77777777" w:rsidTr="00D264D4">
        <w:tc>
          <w:tcPr>
            <w:tcW w:w="4555" w:type="dxa"/>
          </w:tcPr>
          <w:p w14:paraId="1B5E2EAC" w14:textId="77777777" w:rsidR="00D264D4" w:rsidRPr="00D264D4" w:rsidRDefault="00D264D4" w:rsidP="00D264D4">
            <w:pPr>
              <w:ind w:left="-108"/>
              <w:jc w:val="both"/>
              <w:rPr>
                <w:rFonts w:ascii="Arial" w:hAnsi="Arial" w:cs="Arial"/>
                <w:b/>
                <w:sz w:val="24"/>
                <w:szCs w:val="24"/>
              </w:rPr>
            </w:pPr>
            <w:r w:rsidRPr="00D264D4">
              <w:rPr>
                <w:rFonts w:ascii="Arial" w:hAnsi="Arial" w:cs="Arial"/>
                <w:b/>
                <w:sz w:val="24"/>
                <w:szCs w:val="24"/>
              </w:rPr>
              <w:t>GENDEV FISH PROCESSORS LIMITED</w:t>
            </w:r>
          </w:p>
        </w:tc>
        <w:tc>
          <w:tcPr>
            <w:tcW w:w="4556" w:type="dxa"/>
          </w:tcPr>
          <w:p w14:paraId="07314B50" w14:textId="77777777" w:rsidR="00D264D4" w:rsidRPr="00D264D4" w:rsidRDefault="00BE1BC2" w:rsidP="00D264D4">
            <w:pPr>
              <w:jc w:val="right"/>
              <w:rPr>
                <w:rFonts w:ascii="Arial" w:hAnsi="Arial" w:cs="Arial"/>
                <w:b/>
                <w:sz w:val="24"/>
                <w:szCs w:val="24"/>
              </w:rPr>
            </w:pPr>
            <w:r>
              <w:rPr>
                <w:rFonts w:ascii="Arial" w:hAnsi="Arial" w:cs="Arial"/>
                <w:b/>
                <w:sz w:val="24"/>
                <w:szCs w:val="24"/>
              </w:rPr>
              <w:t>First Respondent</w:t>
            </w:r>
          </w:p>
        </w:tc>
      </w:tr>
      <w:tr w:rsidR="00D264D4" w14:paraId="46DB8238" w14:textId="77777777" w:rsidTr="00D264D4">
        <w:tc>
          <w:tcPr>
            <w:tcW w:w="4555" w:type="dxa"/>
          </w:tcPr>
          <w:p w14:paraId="1CCACD1E" w14:textId="77777777" w:rsidR="00D264D4" w:rsidRPr="00D264D4" w:rsidRDefault="00D264D4" w:rsidP="008C7D21">
            <w:pPr>
              <w:jc w:val="both"/>
              <w:rPr>
                <w:rFonts w:ascii="Arial" w:hAnsi="Arial" w:cs="Arial"/>
                <w:b/>
                <w:sz w:val="24"/>
                <w:szCs w:val="24"/>
              </w:rPr>
            </w:pPr>
          </w:p>
        </w:tc>
        <w:tc>
          <w:tcPr>
            <w:tcW w:w="4556" w:type="dxa"/>
          </w:tcPr>
          <w:p w14:paraId="2B2BB56B" w14:textId="77777777" w:rsidR="00D264D4" w:rsidRPr="00D264D4" w:rsidRDefault="00D264D4" w:rsidP="008C7D21">
            <w:pPr>
              <w:jc w:val="both"/>
              <w:rPr>
                <w:rFonts w:ascii="Arial" w:hAnsi="Arial" w:cs="Arial"/>
                <w:b/>
                <w:sz w:val="24"/>
                <w:szCs w:val="24"/>
              </w:rPr>
            </w:pPr>
          </w:p>
        </w:tc>
      </w:tr>
      <w:tr w:rsidR="00D264D4" w14:paraId="051F93AC" w14:textId="77777777" w:rsidTr="00D264D4">
        <w:tc>
          <w:tcPr>
            <w:tcW w:w="4555" w:type="dxa"/>
          </w:tcPr>
          <w:p w14:paraId="6E1F6898" w14:textId="77777777" w:rsidR="00D264D4" w:rsidRPr="00D264D4" w:rsidRDefault="00D264D4" w:rsidP="00D264D4">
            <w:pPr>
              <w:ind w:left="-108"/>
              <w:jc w:val="both"/>
              <w:rPr>
                <w:rFonts w:ascii="Arial" w:hAnsi="Arial" w:cs="Arial"/>
                <w:b/>
                <w:sz w:val="24"/>
                <w:szCs w:val="24"/>
              </w:rPr>
            </w:pPr>
            <w:r w:rsidRPr="00D264D4">
              <w:rPr>
                <w:rFonts w:ascii="Arial" w:hAnsi="Arial" w:cs="Arial"/>
                <w:b/>
                <w:sz w:val="24"/>
                <w:szCs w:val="24"/>
              </w:rPr>
              <w:t>R HEATHCOTE SC</w:t>
            </w:r>
          </w:p>
        </w:tc>
        <w:tc>
          <w:tcPr>
            <w:tcW w:w="4556" w:type="dxa"/>
          </w:tcPr>
          <w:p w14:paraId="45FC8FA5" w14:textId="77777777" w:rsidR="00D264D4" w:rsidRPr="00D264D4" w:rsidRDefault="00BE1BC2" w:rsidP="00D264D4">
            <w:pPr>
              <w:jc w:val="right"/>
              <w:rPr>
                <w:rFonts w:ascii="Arial" w:hAnsi="Arial" w:cs="Arial"/>
                <w:b/>
                <w:sz w:val="24"/>
                <w:szCs w:val="24"/>
              </w:rPr>
            </w:pPr>
            <w:r>
              <w:rPr>
                <w:rFonts w:ascii="Arial" w:hAnsi="Arial" w:cs="Arial"/>
                <w:b/>
                <w:sz w:val="24"/>
                <w:szCs w:val="24"/>
              </w:rPr>
              <w:t>Second Respondent</w:t>
            </w:r>
          </w:p>
        </w:tc>
      </w:tr>
    </w:tbl>
    <w:p w14:paraId="2770E216" w14:textId="77777777" w:rsidR="00D264D4" w:rsidRPr="00F4471E" w:rsidRDefault="00D264D4" w:rsidP="008C7D21">
      <w:pPr>
        <w:spacing w:after="0" w:line="240" w:lineRule="auto"/>
        <w:jc w:val="both"/>
        <w:rPr>
          <w:rFonts w:ascii="Arial" w:hAnsi="Arial" w:cs="Arial"/>
          <w:sz w:val="24"/>
          <w:szCs w:val="24"/>
        </w:rPr>
      </w:pPr>
    </w:p>
    <w:p w14:paraId="309E2D1A" w14:textId="77777777" w:rsidR="008F3C77" w:rsidRPr="00F4471E" w:rsidRDefault="008F3C77" w:rsidP="008C7D21">
      <w:pPr>
        <w:spacing w:after="0" w:line="240" w:lineRule="auto"/>
        <w:jc w:val="both"/>
        <w:rPr>
          <w:rFonts w:ascii="Arial" w:hAnsi="Arial" w:cs="Arial"/>
          <w:sz w:val="24"/>
          <w:szCs w:val="24"/>
        </w:rPr>
      </w:pPr>
    </w:p>
    <w:p w14:paraId="3F350062" w14:textId="77777777" w:rsidR="005C0076" w:rsidRPr="00F4471E" w:rsidRDefault="005C0076" w:rsidP="008C7D21">
      <w:pPr>
        <w:spacing w:after="0" w:line="240" w:lineRule="auto"/>
        <w:jc w:val="both"/>
        <w:rPr>
          <w:rFonts w:ascii="Arial" w:hAnsi="Arial" w:cs="Arial"/>
          <w:sz w:val="24"/>
          <w:szCs w:val="24"/>
        </w:rPr>
      </w:pPr>
    </w:p>
    <w:p w14:paraId="6F5C8372" w14:textId="77777777" w:rsidR="008F3C77" w:rsidRPr="00F4471E" w:rsidRDefault="008F3C77" w:rsidP="008C7D21">
      <w:pPr>
        <w:spacing w:after="0" w:line="240" w:lineRule="auto"/>
        <w:jc w:val="both"/>
        <w:rPr>
          <w:rFonts w:ascii="Arial" w:hAnsi="Arial" w:cs="Arial"/>
          <w:sz w:val="24"/>
          <w:szCs w:val="24"/>
        </w:rPr>
      </w:pPr>
      <w:r w:rsidRPr="00F4471E">
        <w:rPr>
          <w:rFonts w:ascii="Arial" w:hAnsi="Arial" w:cs="Arial"/>
          <w:b/>
          <w:sz w:val="24"/>
          <w:szCs w:val="24"/>
        </w:rPr>
        <w:t>Coram:</w:t>
      </w:r>
      <w:r w:rsidRPr="00F4471E">
        <w:rPr>
          <w:rFonts w:ascii="Arial" w:hAnsi="Arial" w:cs="Arial"/>
          <w:sz w:val="24"/>
          <w:szCs w:val="24"/>
        </w:rPr>
        <w:tab/>
        <w:t xml:space="preserve">DAMASEB DCJ, HOFF </w:t>
      </w:r>
      <w:r w:rsidR="000A1E4A">
        <w:rPr>
          <w:rFonts w:ascii="Arial" w:hAnsi="Arial" w:cs="Arial"/>
          <w:sz w:val="24"/>
          <w:szCs w:val="24"/>
        </w:rPr>
        <w:t>A</w:t>
      </w:r>
      <w:r w:rsidR="005F50F4">
        <w:rPr>
          <w:rFonts w:ascii="Arial" w:hAnsi="Arial" w:cs="Arial"/>
          <w:sz w:val="24"/>
          <w:szCs w:val="24"/>
        </w:rPr>
        <w:t>JA and O’RE</w:t>
      </w:r>
      <w:r w:rsidRPr="00F4471E">
        <w:rPr>
          <w:rFonts w:ascii="Arial" w:hAnsi="Arial" w:cs="Arial"/>
          <w:sz w:val="24"/>
          <w:szCs w:val="24"/>
        </w:rPr>
        <w:t>GAN AJA</w:t>
      </w:r>
    </w:p>
    <w:p w14:paraId="4B2B9011" w14:textId="77777777" w:rsidR="00E17585" w:rsidRPr="00F4471E" w:rsidRDefault="00E17585" w:rsidP="008C7D21">
      <w:pPr>
        <w:spacing w:after="0" w:line="240" w:lineRule="auto"/>
        <w:jc w:val="both"/>
        <w:rPr>
          <w:rFonts w:ascii="Arial" w:hAnsi="Arial" w:cs="Arial"/>
          <w:b/>
          <w:sz w:val="24"/>
          <w:szCs w:val="24"/>
        </w:rPr>
      </w:pPr>
    </w:p>
    <w:p w14:paraId="6142CC7E" w14:textId="77777777" w:rsidR="00D264D4" w:rsidRPr="00F4471E" w:rsidRDefault="00D264D4" w:rsidP="008C7D21">
      <w:pPr>
        <w:spacing w:after="0" w:line="240" w:lineRule="auto"/>
        <w:jc w:val="both"/>
        <w:rPr>
          <w:rFonts w:ascii="Arial" w:hAnsi="Arial" w:cs="Arial"/>
          <w:b/>
          <w:sz w:val="24"/>
          <w:szCs w:val="24"/>
        </w:rPr>
      </w:pPr>
    </w:p>
    <w:p w14:paraId="5AABE253" w14:textId="77777777" w:rsidR="008F3C77" w:rsidRPr="00607ECA" w:rsidRDefault="008F3C77" w:rsidP="008C7D21">
      <w:pPr>
        <w:spacing w:after="0" w:line="240" w:lineRule="auto"/>
        <w:jc w:val="both"/>
        <w:rPr>
          <w:rFonts w:ascii="Arial" w:hAnsi="Arial" w:cs="Arial"/>
          <w:b/>
          <w:sz w:val="24"/>
          <w:szCs w:val="24"/>
        </w:rPr>
      </w:pPr>
      <w:r w:rsidRPr="00F4471E">
        <w:rPr>
          <w:rFonts w:ascii="Arial" w:hAnsi="Arial" w:cs="Arial"/>
          <w:b/>
          <w:sz w:val="24"/>
          <w:szCs w:val="24"/>
        </w:rPr>
        <w:t>Heard</w:t>
      </w:r>
      <w:r w:rsidRPr="00F4471E">
        <w:rPr>
          <w:rFonts w:ascii="Arial" w:hAnsi="Arial" w:cs="Arial"/>
          <w:sz w:val="24"/>
          <w:szCs w:val="24"/>
        </w:rPr>
        <w:t>:</w:t>
      </w:r>
      <w:r w:rsidR="005C0076">
        <w:rPr>
          <w:rFonts w:ascii="Arial" w:hAnsi="Arial" w:cs="Arial"/>
          <w:sz w:val="24"/>
          <w:szCs w:val="24"/>
        </w:rPr>
        <w:tab/>
      </w:r>
      <w:r w:rsidRPr="00607ECA">
        <w:rPr>
          <w:rFonts w:ascii="Arial" w:hAnsi="Arial" w:cs="Arial"/>
          <w:b/>
          <w:sz w:val="24"/>
          <w:szCs w:val="24"/>
        </w:rPr>
        <w:t>03 November 2015</w:t>
      </w:r>
    </w:p>
    <w:p w14:paraId="2DCD3DBA" w14:textId="77777777" w:rsidR="00A72EEE" w:rsidRDefault="00A72EEE" w:rsidP="008C7D21">
      <w:pPr>
        <w:spacing w:after="0" w:line="240" w:lineRule="auto"/>
        <w:jc w:val="both"/>
        <w:rPr>
          <w:rFonts w:ascii="Arial" w:hAnsi="Arial" w:cs="Arial"/>
          <w:b/>
          <w:sz w:val="24"/>
          <w:szCs w:val="24"/>
        </w:rPr>
      </w:pPr>
    </w:p>
    <w:p w14:paraId="35941357" w14:textId="77777777" w:rsidR="00A72EEE" w:rsidRPr="00AC50A8" w:rsidRDefault="00A72EEE" w:rsidP="008C7D21">
      <w:pPr>
        <w:spacing w:after="0" w:line="240" w:lineRule="auto"/>
        <w:jc w:val="both"/>
        <w:rPr>
          <w:rFonts w:ascii="Arial" w:hAnsi="Arial" w:cs="Arial"/>
          <w:b/>
          <w:sz w:val="24"/>
          <w:szCs w:val="24"/>
        </w:rPr>
      </w:pPr>
    </w:p>
    <w:p w14:paraId="6D67E681" w14:textId="560A0FF3" w:rsidR="008F3C77" w:rsidRPr="00607ECA" w:rsidRDefault="008F3C77" w:rsidP="008C7D21">
      <w:pPr>
        <w:spacing w:after="0" w:line="240" w:lineRule="auto"/>
        <w:jc w:val="both"/>
        <w:rPr>
          <w:rFonts w:ascii="Arial" w:hAnsi="Arial" w:cs="Arial"/>
          <w:b/>
          <w:sz w:val="24"/>
          <w:szCs w:val="24"/>
        </w:rPr>
      </w:pPr>
      <w:r w:rsidRPr="00AC50A8">
        <w:rPr>
          <w:rFonts w:ascii="Arial" w:hAnsi="Arial" w:cs="Arial"/>
          <w:b/>
          <w:sz w:val="24"/>
          <w:szCs w:val="24"/>
        </w:rPr>
        <w:t>Delivered:</w:t>
      </w:r>
      <w:r w:rsidR="00F960E0" w:rsidRPr="00607ECA">
        <w:rPr>
          <w:rFonts w:ascii="Arial" w:hAnsi="Arial" w:cs="Arial"/>
          <w:b/>
          <w:sz w:val="24"/>
          <w:szCs w:val="24"/>
        </w:rPr>
        <w:tab/>
      </w:r>
      <w:r w:rsidR="00B27B45">
        <w:rPr>
          <w:rFonts w:ascii="Arial" w:hAnsi="Arial" w:cs="Arial"/>
          <w:b/>
          <w:sz w:val="24"/>
          <w:szCs w:val="24"/>
        </w:rPr>
        <w:t>04 November</w:t>
      </w:r>
      <w:r w:rsidR="00F960E0" w:rsidRPr="00607ECA">
        <w:rPr>
          <w:rFonts w:ascii="Arial" w:hAnsi="Arial" w:cs="Arial"/>
          <w:b/>
          <w:sz w:val="24"/>
          <w:szCs w:val="24"/>
        </w:rPr>
        <w:t xml:space="preserve"> </w:t>
      </w:r>
      <w:r w:rsidRPr="00607ECA">
        <w:rPr>
          <w:rFonts w:ascii="Arial" w:hAnsi="Arial" w:cs="Arial"/>
          <w:b/>
          <w:sz w:val="24"/>
          <w:szCs w:val="24"/>
        </w:rPr>
        <w:t>2016</w:t>
      </w:r>
    </w:p>
    <w:p w14:paraId="4602E6A9" w14:textId="77777777" w:rsidR="00E17585" w:rsidRPr="00607ECA" w:rsidRDefault="00E17585" w:rsidP="008C7D21">
      <w:pPr>
        <w:spacing w:after="0" w:line="240" w:lineRule="auto"/>
        <w:jc w:val="both"/>
        <w:rPr>
          <w:rFonts w:ascii="Arial" w:hAnsi="Arial" w:cs="Arial"/>
          <w:b/>
          <w:sz w:val="24"/>
          <w:szCs w:val="24"/>
        </w:rPr>
      </w:pPr>
    </w:p>
    <w:p w14:paraId="7857CEB6" w14:textId="77777777" w:rsidR="00E17585" w:rsidRPr="00F4471E" w:rsidRDefault="00E17585" w:rsidP="008C7D21">
      <w:pPr>
        <w:spacing w:after="0" w:line="240" w:lineRule="auto"/>
        <w:jc w:val="both"/>
        <w:rPr>
          <w:rFonts w:ascii="Arial" w:hAnsi="Arial" w:cs="Arial"/>
          <w:b/>
          <w:sz w:val="24"/>
          <w:szCs w:val="24"/>
        </w:rPr>
      </w:pPr>
      <w:r w:rsidRPr="00F4471E">
        <w:rPr>
          <w:rFonts w:ascii="Arial" w:hAnsi="Arial" w:cs="Arial"/>
          <w:b/>
          <w:sz w:val="24"/>
          <w:szCs w:val="24"/>
        </w:rPr>
        <w:t>________________________________________________________________</w:t>
      </w:r>
      <w:r w:rsidR="005C0076">
        <w:rPr>
          <w:rFonts w:ascii="Arial" w:hAnsi="Arial" w:cs="Arial"/>
          <w:b/>
          <w:sz w:val="24"/>
          <w:szCs w:val="24"/>
        </w:rPr>
        <w:t>____</w:t>
      </w:r>
    </w:p>
    <w:p w14:paraId="5BA21CD8" w14:textId="77777777" w:rsidR="00E17585" w:rsidRPr="00F4471E" w:rsidRDefault="00E17585" w:rsidP="008C7D21">
      <w:pPr>
        <w:pBdr>
          <w:bottom w:val="single" w:sz="12" w:space="1" w:color="auto"/>
        </w:pBdr>
        <w:spacing w:after="0" w:line="240" w:lineRule="auto"/>
        <w:jc w:val="both"/>
        <w:rPr>
          <w:rFonts w:ascii="Arial" w:hAnsi="Arial" w:cs="Arial"/>
          <w:b/>
          <w:sz w:val="24"/>
          <w:szCs w:val="24"/>
        </w:rPr>
      </w:pPr>
    </w:p>
    <w:p w14:paraId="753966B4" w14:textId="50D3399B" w:rsidR="00E17585" w:rsidRDefault="00E17585" w:rsidP="004F212D">
      <w:pPr>
        <w:pBdr>
          <w:bottom w:val="single" w:sz="12" w:space="1" w:color="auto"/>
        </w:pBdr>
        <w:spacing w:after="0" w:line="240" w:lineRule="auto"/>
        <w:jc w:val="center"/>
        <w:rPr>
          <w:rFonts w:ascii="Arial" w:hAnsi="Arial" w:cs="Arial"/>
          <w:b/>
          <w:sz w:val="24"/>
          <w:szCs w:val="24"/>
        </w:rPr>
      </w:pPr>
      <w:r w:rsidRPr="00F4471E">
        <w:rPr>
          <w:rFonts w:ascii="Arial" w:hAnsi="Arial" w:cs="Arial"/>
          <w:b/>
          <w:sz w:val="24"/>
          <w:szCs w:val="24"/>
        </w:rPr>
        <w:t>APPEAL JUDGMENT</w:t>
      </w:r>
    </w:p>
    <w:p w14:paraId="3625F83C" w14:textId="77777777" w:rsidR="005C0076" w:rsidRPr="00F4471E" w:rsidRDefault="005C0076" w:rsidP="008C7D21">
      <w:pPr>
        <w:pBdr>
          <w:bottom w:val="single" w:sz="12" w:space="1" w:color="auto"/>
        </w:pBdr>
        <w:spacing w:after="0" w:line="240" w:lineRule="auto"/>
        <w:jc w:val="both"/>
        <w:rPr>
          <w:rFonts w:ascii="Arial" w:hAnsi="Arial" w:cs="Arial"/>
          <w:b/>
          <w:sz w:val="24"/>
          <w:szCs w:val="24"/>
        </w:rPr>
      </w:pPr>
    </w:p>
    <w:p w14:paraId="69B0DE8D" w14:textId="77777777" w:rsidR="005C0076" w:rsidRDefault="005C0076" w:rsidP="008C7D21">
      <w:pPr>
        <w:spacing w:after="0" w:line="240" w:lineRule="auto"/>
        <w:jc w:val="both"/>
        <w:rPr>
          <w:rFonts w:ascii="Arial" w:hAnsi="Arial" w:cs="Arial"/>
          <w:b/>
          <w:sz w:val="24"/>
          <w:szCs w:val="24"/>
        </w:rPr>
      </w:pPr>
    </w:p>
    <w:p w14:paraId="4156AF60" w14:textId="77777777" w:rsidR="00BE1BC2" w:rsidRPr="00F4471E" w:rsidRDefault="00BE1BC2" w:rsidP="008C7D21">
      <w:pPr>
        <w:spacing w:after="0" w:line="240" w:lineRule="auto"/>
        <w:jc w:val="both"/>
        <w:rPr>
          <w:rFonts w:ascii="Arial" w:hAnsi="Arial" w:cs="Arial"/>
          <w:b/>
          <w:sz w:val="24"/>
          <w:szCs w:val="24"/>
        </w:rPr>
      </w:pPr>
    </w:p>
    <w:p w14:paraId="3592BBC9" w14:textId="77777777" w:rsidR="00E17585" w:rsidRPr="0060018E" w:rsidRDefault="00CA4D9B" w:rsidP="00A72EEE">
      <w:pPr>
        <w:spacing w:after="0" w:line="240" w:lineRule="auto"/>
        <w:jc w:val="both"/>
        <w:rPr>
          <w:rFonts w:ascii="Arial" w:hAnsi="Arial" w:cs="Arial"/>
          <w:color w:val="FFFFFF" w:themeColor="background1"/>
          <w:sz w:val="24"/>
          <w:szCs w:val="24"/>
        </w:rPr>
      </w:pPr>
      <w:r w:rsidRPr="00F4471E">
        <w:rPr>
          <w:rFonts w:ascii="Arial" w:hAnsi="Arial" w:cs="Arial"/>
          <w:sz w:val="24"/>
          <w:szCs w:val="24"/>
        </w:rPr>
        <w:t>HOFF AJA</w:t>
      </w:r>
      <w:r w:rsidR="00E17585" w:rsidRPr="00F4471E">
        <w:rPr>
          <w:rFonts w:ascii="Arial" w:hAnsi="Arial" w:cs="Arial"/>
          <w:sz w:val="24"/>
          <w:szCs w:val="24"/>
        </w:rPr>
        <w:t xml:space="preserve"> (</w:t>
      </w:r>
      <w:r w:rsidRPr="00F4471E">
        <w:rPr>
          <w:rFonts w:ascii="Arial" w:hAnsi="Arial" w:cs="Arial"/>
          <w:sz w:val="24"/>
          <w:szCs w:val="24"/>
        </w:rPr>
        <w:t>DAMASEB DCJ</w:t>
      </w:r>
      <w:r w:rsidR="00E17585" w:rsidRPr="00F4471E">
        <w:rPr>
          <w:rFonts w:ascii="Arial" w:hAnsi="Arial" w:cs="Arial"/>
          <w:sz w:val="24"/>
          <w:szCs w:val="24"/>
        </w:rPr>
        <w:t xml:space="preserve"> and O’R</w:t>
      </w:r>
      <w:r w:rsidR="005F50F4">
        <w:rPr>
          <w:rFonts w:ascii="Arial" w:hAnsi="Arial" w:cs="Arial"/>
          <w:sz w:val="24"/>
          <w:szCs w:val="24"/>
        </w:rPr>
        <w:t>E</w:t>
      </w:r>
      <w:r w:rsidRPr="00F4471E">
        <w:rPr>
          <w:rFonts w:ascii="Arial" w:hAnsi="Arial" w:cs="Arial"/>
          <w:sz w:val="24"/>
          <w:szCs w:val="24"/>
        </w:rPr>
        <w:t>GAN</w:t>
      </w:r>
      <w:r w:rsidR="00E17585" w:rsidRPr="00F4471E">
        <w:rPr>
          <w:rFonts w:ascii="Arial" w:hAnsi="Arial" w:cs="Arial"/>
          <w:sz w:val="24"/>
          <w:szCs w:val="24"/>
        </w:rPr>
        <w:t xml:space="preserve"> AJA concurring):</w:t>
      </w:r>
    </w:p>
    <w:p w14:paraId="4421574A" w14:textId="77777777" w:rsidR="00A72EEE" w:rsidRDefault="00A72EEE" w:rsidP="00A72EEE">
      <w:pPr>
        <w:spacing w:after="0" w:line="240" w:lineRule="auto"/>
        <w:jc w:val="both"/>
        <w:rPr>
          <w:rFonts w:ascii="Arial" w:hAnsi="Arial" w:cs="Arial"/>
          <w:sz w:val="24"/>
          <w:szCs w:val="24"/>
          <w:u w:val="single"/>
        </w:rPr>
      </w:pPr>
    </w:p>
    <w:p w14:paraId="6F849A69" w14:textId="77777777" w:rsidR="00A72EEE" w:rsidRDefault="00A72EEE" w:rsidP="00A72EEE">
      <w:pPr>
        <w:spacing w:after="0" w:line="240" w:lineRule="auto"/>
        <w:jc w:val="both"/>
        <w:rPr>
          <w:rFonts w:ascii="Arial" w:hAnsi="Arial" w:cs="Arial"/>
          <w:sz w:val="24"/>
          <w:szCs w:val="24"/>
          <w:u w:val="single"/>
        </w:rPr>
      </w:pPr>
    </w:p>
    <w:p w14:paraId="593AD38D" w14:textId="77777777" w:rsidR="005C0076" w:rsidRPr="005C0076" w:rsidRDefault="005C0076" w:rsidP="00A72EEE">
      <w:pPr>
        <w:spacing w:after="0" w:line="480" w:lineRule="auto"/>
        <w:jc w:val="both"/>
        <w:rPr>
          <w:rFonts w:ascii="Arial" w:hAnsi="Arial" w:cs="Arial"/>
          <w:sz w:val="24"/>
          <w:szCs w:val="24"/>
          <w:u w:val="single"/>
        </w:rPr>
      </w:pPr>
      <w:r w:rsidRPr="005C0076">
        <w:rPr>
          <w:rFonts w:ascii="Arial" w:hAnsi="Arial" w:cs="Arial"/>
          <w:sz w:val="24"/>
          <w:szCs w:val="24"/>
          <w:u w:val="single"/>
        </w:rPr>
        <w:t>Introduction</w:t>
      </w:r>
    </w:p>
    <w:p w14:paraId="40D2B7A4" w14:textId="77777777" w:rsidR="00225852" w:rsidRDefault="00E17585" w:rsidP="00A72EEE">
      <w:pPr>
        <w:spacing w:after="0" w:line="480" w:lineRule="auto"/>
        <w:jc w:val="both"/>
        <w:rPr>
          <w:rFonts w:ascii="Arial" w:hAnsi="Arial" w:cs="Arial"/>
          <w:sz w:val="24"/>
          <w:szCs w:val="24"/>
        </w:rPr>
      </w:pPr>
      <w:r w:rsidRPr="00F4471E">
        <w:rPr>
          <w:rFonts w:ascii="Arial" w:hAnsi="Arial" w:cs="Arial"/>
          <w:sz w:val="24"/>
          <w:szCs w:val="24"/>
        </w:rPr>
        <w:t>[1]</w:t>
      </w:r>
      <w:r w:rsidRPr="00F4471E">
        <w:rPr>
          <w:rFonts w:ascii="Arial" w:hAnsi="Arial" w:cs="Arial"/>
          <w:sz w:val="24"/>
          <w:szCs w:val="24"/>
        </w:rPr>
        <w:tab/>
      </w:r>
      <w:r w:rsidR="005C0076">
        <w:rPr>
          <w:rFonts w:ascii="Arial" w:hAnsi="Arial" w:cs="Arial"/>
          <w:sz w:val="24"/>
          <w:szCs w:val="24"/>
        </w:rPr>
        <w:t>The appellant (as applicant) approached the High Court on notice of motion for the following relief:</w:t>
      </w:r>
    </w:p>
    <w:p w14:paraId="6D447481" w14:textId="77777777" w:rsidR="00320D7E" w:rsidRDefault="00320D7E" w:rsidP="00A72EEE">
      <w:pPr>
        <w:spacing w:after="0" w:line="480" w:lineRule="auto"/>
        <w:jc w:val="both"/>
        <w:rPr>
          <w:rFonts w:ascii="Arial" w:hAnsi="Arial" w:cs="Arial"/>
          <w:sz w:val="24"/>
          <w:szCs w:val="24"/>
        </w:rPr>
      </w:pPr>
    </w:p>
    <w:p w14:paraId="0602BBF4" w14:textId="77777777" w:rsidR="00570B53" w:rsidRPr="00570B53" w:rsidRDefault="00570B53" w:rsidP="00570B53">
      <w:pPr>
        <w:spacing w:after="0" w:line="480" w:lineRule="auto"/>
        <w:ind w:left="1440" w:hanging="720"/>
        <w:jc w:val="both"/>
        <w:rPr>
          <w:rFonts w:ascii="Arial" w:hAnsi="Arial" w:cs="Arial"/>
          <w:sz w:val="24"/>
          <w:szCs w:val="24"/>
        </w:rPr>
      </w:pPr>
      <w:r w:rsidRPr="00570B53">
        <w:rPr>
          <w:rFonts w:ascii="Arial" w:hAnsi="Arial" w:cs="Arial"/>
          <w:sz w:val="24"/>
          <w:szCs w:val="24"/>
        </w:rPr>
        <w:lastRenderedPageBreak/>
        <w:t>1.</w:t>
      </w:r>
      <w:r w:rsidRPr="00570B53">
        <w:rPr>
          <w:rFonts w:ascii="Arial" w:hAnsi="Arial" w:cs="Arial"/>
          <w:sz w:val="24"/>
          <w:szCs w:val="24"/>
        </w:rPr>
        <w:tab/>
        <w:t>That the arbitration agreement annexed to the founding affidavit be declared null and void.</w:t>
      </w:r>
    </w:p>
    <w:p w14:paraId="31F12063" w14:textId="6139CA5F" w:rsidR="00570B53" w:rsidRPr="00570B53" w:rsidRDefault="00570B53" w:rsidP="00570B53">
      <w:pPr>
        <w:spacing w:after="0" w:line="480" w:lineRule="auto"/>
        <w:jc w:val="both"/>
        <w:rPr>
          <w:rFonts w:ascii="Arial" w:hAnsi="Arial" w:cs="Arial"/>
          <w:sz w:val="24"/>
          <w:szCs w:val="24"/>
        </w:rPr>
      </w:pPr>
      <w:r>
        <w:rPr>
          <w:rFonts w:ascii="Arial" w:hAnsi="Arial" w:cs="Arial"/>
          <w:sz w:val="24"/>
          <w:szCs w:val="24"/>
        </w:rPr>
        <w:tab/>
      </w:r>
    </w:p>
    <w:p w14:paraId="0A7437E8" w14:textId="77777777" w:rsidR="00570B53" w:rsidRPr="00570B53" w:rsidRDefault="00570B53" w:rsidP="00570B53">
      <w:pPr>
        <w:spacing w:after="0" w:line="48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570B53">
        <w:rPr>
          <w:rFonts w:ascii="Arial" w:hAnsi="Arial" w:cs="Arial"/>
          <w:sz w:val="24"/>
          <w:szCs w:val="24"/>
        </w:rPr>
        <w:t>That the arbitration proceedings conducted before the second respondent be declared null and void.</w:t>
      </w:r>
    </w:p>
    <w:p w14:paraId="27916CC4" w14:textId="32B943B5" w:rsidR="00570B53" w:rsidRDefault="00570B53" w:rsidP="00570B53">
      <w:pPr>
        <w:spacing w:after="0" w:line="480" w:lineRule="auto"/>
        <w:jc w:val="both"/>
        <w:rPr>
          <w:rFonts w:ascii="Arial" w:hAnsi="Arial" w:cs="Arial"/>
          <w:sz w:val="24"/>
          <w:szCs w:val="24"/>
        </w:rPr>
      </w:pPr>
      <w:r>
        <w:rPr>
          <w:rFonts w:ascii="Arial" w:hAnsi="Arial" w:cs="Arial"/>
          <w:sz w:val="24"/>
          <w:szCs w:val="24"/>
        </w:rPr>
        <w:tab/>
      </w:r>
    </w:p>
    <w:p w14:paraId="1106587F" w14:textId="77777777" w:rsidR="008C7D21" w:rsidRDefault="008C7D21" w:rsidP="00F93B8B">
      <w:pPr>
        <w:spacing w:after="0" w:line="480" w:lineRule="auto"/>
        <w:ind w:left="1440"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That the arbitration award handed down by second respondent on 8 June 2012 be declared null and void and unenforceable; and </w:t>
      </w:r>
    </w:p>
    <w:p w14:paraId="3B7DC9F1" w14:textId="77777777" w:rsidR="00570B53" w:rsidRDefault="00570B53" w:rsidP="00F93B8B">
      <w:pPr>
        <w:spacing w:after="0" w:line="480" w:lineRule="auto"/>
        <w:ind w:left="1440" w:hanging="720"/>
        <w:jc w:val="both"/>
        <w:rPr>
          <w:rFonts w:ascii="Arial" w:hAnsi="Arial" w:cs="Arial"/>
          <w:sz w:val="24"/>
          <w:szCs w:val="24"/>
        </w:rPr>
      </w:pPr>
    </w:p>
    <w:p w14:paraId="63B8F92B" w14:textId="77777777" w:rsidR="008C7D21" w:rsidRDefault="008C7D21" w:rsidP="00C2321C">
      <w:pPr>
        <w:spacing w:after="0" w:line="480" w:lineRule="auto"/>
        <w:ind w:left="1440" w:hanging="72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Costs against any of the respondents in the event of them opposing the application. </w:t>
      </w:r>
    </w:p>
    <w:p w14:paraId="4A3BBF90" w14:textId="08019CF1" w:rsidR="005B4935" w:rsidRDefault="005B4935" w:rsidP="00C2321C">
      <w:pPr>
        <w:spacing w:after="0" w:line="480" w:lineRule="auto"/>
        <w:ind w:left="1440" w:hanging="720"/>
        <w:jc w:val="both"/>
        <w:rPr>
          <w:rFonts w:ascii="Arial" w:hAnsi="Arial" w:cs="Arial"/>
          <w:sz w:val="24"/>
          <w:szCs w:val="24"/>
        </w:rPr>
      </w:pPr>
    </w:p>
    <w:p w14:paraId="7130C217" w14:textId="683903C2" w:rsidR="008C7D21" w:rsidRDefault="008C7D21" w:rsidP="00C2321C">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6B3082">
        <w:rPr>
          <w:rFonts w:ascii="Arial" w:hAnsi="Arial" w:cs="Arial"/>
          <w:sz w:val="24"/>
          <w:szCs w:val="24"/>
        </w:rPr>
        <w:t xml:space="preserve">The first respondent in a counter application </w:t>
      </w:r>
      <w:r w:rsidR="001E2300">
        <w:rPr>
          <w:rFonts w:ascii="Arial" w:hAnsi="Arial" w:cs="Arial"/>
          <w:sz w:val="24"/>
          <w:szCs w:val="24"/>
        </w:rPr>
        <w:t>prayed for the following relief:</w:t>
      </w:r>
    </w:p>
    <w:p w14:paraId="7692D0D5" w14:textId="77777777" w:rsidR="008C7D21" w:rsidRDefault="006B3082" w:rsidP="00C2321C">
      <w:pPr>
        <w:spacing w:after="0" w:line="480" w:lineRule="auto"/>
        <w:jc w:val="both"/>
        <w:rPr>
          <w:rFonts w:ascii="Arial" w:hAnsi="Arial" w:cs="Arial"/>
          <w:sz w:val="24"/>
          <w:szCs w:val="24"/>
        </w:rPr>
      </w:pPr>
      <w:r>
        <w:rPr>
          <w:rFonts w:ascii="Arial" w:hAnsi="Arial" w:cs="Arial"/>
          <w:sz w:val="24"/>
          <w:szCs w:val="24"/>
        </w:rPr>
        <w:tab/>
      </w:r>
    </w:p>
    <w:p w14:paraId="79626B8B" w14:textId="77777777" w:rsidR="006B3082" w:rsidRDefault="006B3082" w:rsidP="006B3082">
      <w:pPr>
        <w:pStyle w:val="ListParagraph"/>
        <w:numPr>
          <w:ilvl w:val="0"/>
          <w:numId w:val="1"/>
        </w:numPr>
        <w:spacing w:after="0" w:line="480" w:lineRule="auto"/>
        <w:jc w:val="both"/>
        <w:rPr>
          <w:rFonts w:ascii="Arial" w:hAnsi="Arial" w:cs="Arial"/>
          <w:sz w:val="24"/>
          <w:szCs w:val="24"/>
        </w:rPr>
      </w:pPr>
      <w:r>
        <w:rPr>
          <w:rFonts w:ascii="Arial" w:hAnsi="Arial" w:cs="Arial"/>
          <w:sz w:val="24"/>
          <w:szCs w:val="24"/>
        </w:rPr>
        <w:t>That the arbitration award made by second respondent on 8 June 2012 be made an order of court.</w:t>
      </w:r>
    </w:p>
    <w:p w14:paraId="4FC4B08D" w14:textId="77777777" w:rsidR="00F93B8B" w:rsidRPr="00C92969" w:rsidRDefault="00F93B8B" w:rsidP="00C92969">
      <w:pPr>
        <w:spacing w:after="0" w:line="480" w:lineRule="auto"/>
        <w:ind w:left="720"/>
        <w:jc w:val="both"/>
        <w:rPr>
          <w:rFonts w:ascii="Arial" w:hAnsi="Arial" w:cs="Arial"/>
          <w:sz w:val="24"/>
          <w:szCs w:val="24"/>
        </w:rPr>
      </w:pPr>
    </w:p>
    <w:p w14:paraId="47B5F135" w14:textId="77777777" w:rsidR="006B3082" w:rsidRPr="006B3082" w:rsidRDefault="006B3082" w:rsidP="006B3082">
      <w:pPr>
        <w:pStyle w:val="ListParagraph"/>
        <w:numPr>
          <w:ilvl w:val="0"/>
          <w:numId w:val="1"/>
        </w:numPr>
        <w:spacing w:after="0" w:line="480" w:lineRule="auto"/>
        <w:jc w:val="both"/>
        <w:rPr>
          <w:rFonts w:ascii="Arial" w:hAnsi="Arial" w:cs="Arial"/>
          <w:sz w:val="24"/>
          <w:szCs w:val="24"/>
        </w:rPr>
      </w:pPr>
      <w:r>
        <w:rPr>
          <w:rFonts w:ascii="Arial" w:hAnsi="Arial" w:cs="Arial"/>
          <w:sz w:val="24"/>
          <w:szCs w:val="24"/>
        </w:rPr>
        <w:t>That the applicant be ordered to pay the costs of this application.</w:t>
      </w:r>
    </w:p>
    <w:p w14:paraId="29F34BE2" w14:textId="77777777" w:rsidR="006B3082" w:rsidRDefault="006B3082" w:rsidP="004878FA">
      <w:pPr>
        <w:spacing w:after="0" w:line="480" w:lineRule="auto"/>
        <w:jc w:val="both"/>
        <w:rPr>
          <w:rFonts w:ascii="Arial" w:hAnsi="Arial" w:cs="Arial"/>
          <w:sz w:val="24"/>
          <w:szCs w:val="24"/>
        </w:rPr>
      </w:pPr>
    </w:p>
    <w:p w14:paraId="75B2D778" w14:textId="77777777" w:rsidR="008C7D21" w:rsidRDefault="008C7D21" w:rsidP="008C7D21">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6B3082">
        <w:rPr>
          <w:rFonts w:ascii="Arial" w:hAnsi="Arial" w:cs="Arial"/>
          <w:sz w:val="24"/>
          <w:szCs w:val="24"/>
        </w:rPr>
        <w:t>In its founding affidavit the appellant sought no relief against the second respondent except in the event of his opposition to the application.</w:t>
      </w:r>
    </w:p>
    <w:p w14:paraId="6901038A" w14:textId="77777777" w:rsidR="008C7D21" w:rsidRDefault="008C7D21" w:rsidP="008C7D21">
      <w:pPr>
        <w:spacing w:after="0" w:line="480" w:lineRule="auto"/>
        <w:jc w:val="both"/>
        <w:rPr>
          <w:rFonts w:ascii="Arial" w:hAnsi="Arial" w:cs="Arial"/>
          <w:sz w:val="24"/>
          <w:szCs w:val="24"/>
        </w:rPr>
      </w:pPr>
    </w:p>
    <w:p w14:paraId="66F1A32A" w14:textId="77777777" w:rsidR="005B4935" w:rsidRDefault="005B4935" w:rsidP="008C7D21">
      <w:pPr>
        <w:spacing w:after="0" w:line="480" w:lineRule="auto"/>
        <w:jc w:val="both"/>
        <w:rPr>
          <w:rFonts w:ascii="Arial" w:hAnsi="Arial" w:cs="Arial"/>
          <w:sz w:val="24"/>
          <w:szCs w:val="24"/>
        </w:rPr>
      </w:pPr>
    </w:p>
    <w:p w14:paraId="5F0D80E3" w14:textId="77777777" w:rsidR="00F4471E" w:rsidRDefault="00F4471E" w:rsidP="008C7D21">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6B3082">
        <w:rPr>
          <w:rFonts w:ascii="Arial" w:hAnsi="Arial" w:cs="Arial"/>
          <w:sz w:val="24"/>
          <w:szCs w:val="24"/>
        </w:rPr>
        <w:t xml:space="preserve">The High Court dismissed the application with costs. The costs included the costs of </w:t>
      </w:r>
      <w:r w:rsidR="00686039">
        <w:rPr>
          <w:rFonts w:ascii="Arial" w:hAnsi="Arial" w:cs="Arial"/>
          <w:sz w:val="24"/>
          <w:szCs w:val="24"/>
        </w:rPr>
        <w:t xml:space="preserve">one instructing and </w:t>
      </w:r>
      <w:r w:rsidR="006B3082">
        <w:rPr>
          <w:rFonts w:ascii="Arial" w:hAnsi="Arial" w:cs="Arial"/>
          <w:sz w:val="24"/>
          <w:szCs w:val="24"/>
        </w:rPr>
        <w:t xml:space="preserve">two instructed counsel. The counter application was granted with costs on the same </w:t>
      </w:r>
      <w:r w:rsidR="00CA67E4">
        <w:rPr>
          <w:rFonts w:ascii="Arial" w:hAnsi="Arial" w:cs="Arial"/>
          <w:sz w:val="24"/>
          <w:szCs w:val="24"/>
        </w:rPr>
        <w:t>basis</w:t>
      </w:r>
      <w:r w:rsidR="006B3082">
        <w:rPr>
          <w:rFonts w:ascii="Arial" w:hAnsi="Arial" w:cs="Arial"/>
          <w:sz w:val="24"/>
          <w:szCs w:val="24"/>
        </w:rPr>
        <w:t>.</w:t>
      </w:r>
    </w:p>
    <w:p w14:paraId="24165D42" w14:textId="77777777" w:rsidR="00D264D4" w:rsidRDefault="00D264D4" w:rsidP="008C7D21">
      <w:pPr>
        <w:spacing w:after="0" w:line="480" w:lineRule="auto"/>
        <w:jc w:val="both"/>
        <w:rPr>
          <w:rFonts w:ascii="Arial" w:hAnsi="Arial" w:cs="Arial"/>
          <w:sz w:val="24"/>
          <w:szCs w:val="24"/>
          <w:u w:val="single"/>
        </w:rPr>
      </w:pPr>
    </w:p>
    <w:p w14:paraId="090469D2" w14:textId="77777777" w:rsidR="006B3082" w:rsidRPr="006B3082" w:rsidRDefault="006B3082" w:rsidP="008C7D21">
      <w:pPr>
        <w:spacing w:after="0" w:line="480" w:lineRule="auto"/>
        <w:jc w:val="both"/>
        <w:rPr>
          <w:rFonts w:ascii="Arial" w:hAnsi="Arial" w:cs="Arial"/>
          <w:sz w:val="24"/>
          <w:szCs w:val="24"/>
          <w:u w:val="single"/>
        </w:rPr>
      </w:pPr>
      <w:r w:rsidRPr="006B3082">
        <w:rPr>
          <w:rFonts w:ascii="Arial" w:hAnsi="Arial" w:cs="Arial"/>
          <w:sz w:val="24"/>
          <w:szCs w:val="24"/>
          <w:u w:val="single"/>
        </w:rPr>
        <w:t>Background</w:t>
      </w:r>
    </w:p>
    <w:p w14:paraId="095C63A7" w14:textId="77777777" w:rsidR="00F4471E" w:rsidRDefault="00F4471E" w:rsidP="008C7D21">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6B3082">
        <w:rPr>
          <w:rFonts w:ascii="Arial" w:hAnsi="Arial" w:cs="Arial"/>
          <w:sz w:val="24"/>
          <w:szCs w:val="24"/>
        </w:rPr>
        <w:t>During March 2006 the appellant and the first respondent entered into a lease agreement in terms of which the appellant leased a property (</w:t>
      </w:r>
      <w:proofErr w:type="spellStart"/>
      <w:r w:rsidR="006B3082">
        <w:rPr>
          <w:rFonts w:ascii="Arial" w:hAnsi="Arial" w:cs="Arial"/>
          <w:sz w:val="24"/>
          <w:szCs w:val="24"/>
        </w:rPr>
        <w:t>Erf</w:t>
      </w:r>
      <w:proofErr w:type="spellEnd"/>
      <w:r w:rsidR="006B3082">
        <w:rPr>
          <w:rFonts w:ascii="Arial" w:hAnsi="Arial" w:cs="Arial"/>
          <w:sz w:val="24"/>
          <w:szCs w:val="24"/>
        </w:rPr>
        <w:t xml:space="preserve"> 4986) in Walvis Bay from the first respondent.</w:t>
      </w:r>
    </w:p>
    <w:p w14:paraId="3867A049" w14:textId="77777777" w:rsidR="00F4471E" w:rsidRDefault="00F4471E" w:rsidP="008C7D21">
      <w:pPr>
        <w:spacing w:after="0" w:line="480" w:lineRule="auto"/>
        <w:jc w:val="both"/>
        <w:rPr>
          <w:rFonts w:ascii="Arial" w:hAnsi="Arial" w:cs="Arial"/>
          <w:sz w:val="24"/>
          <w:szCs w:val="24"/>
        </w:rPr>
      </w:pPr>
    </w:p>
    <w:p w14:paraId="7A7CE735" w14:textId="77777777" w:rsidR="00F4471E" w:rsidRDefault="00F4471E" w:rsidP="008C7D21">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6B3082">
        <w:rPr>
          <w:rFonts w:ascii="Arial" w:hAnsi="Arial" w:cs="Arial"/>
          <w:sz w:val="24"/>
          <w:szCs w:val="24"/>
        </w:rPr>
        <w:t>On 13 November 200</w:t>
      </w:r>
      <w:r w:rsidR="00686039">
        <w:rPr>
          <w:rFonts w:ascii="Arial" w:hAnsi="Arial" w:cs="Arial"/>
          <w:sz w:val="24"/>
          <w:szCs w:val="24"/>
        </w:rPr>
        <w:t>8</w:t>
      </w:r>
      <w:r w:rsidR="006B3082">
        <w:rPr>
          <w:rFonts w:ascii="Arial" w:hAnsi="Arial" w:cs="Arial"/>
          <w:sz w:val="24"/>
          <w:szCs w:val="24"/>
        </w:rPr>
        <w:t xml:space="preserve"> the appellant and the first respondent concluded a written sale agreement in terms of which the appellant purchased the property from the first respondent. This agreement was subject to certain suspensive conditions. </w:t>
      </w:r>
    </w:p>
    <w:p w14:paraId="24BEE287" w14:textId="77777777" w:rsidR="00F4471E" w:rsidRDefault="00F4471E" w:rsidP="008C7D21">
      <w:pPr>
        <w:spacing w:after="0" w:line="480" w:lineRule="auto"/>
        <w:jc w:val="both"/>
        <w:rPr>
          <w:rFonts w:ascii="Arial" w:hAnsi="Arial" w:cs="Arial"/>
          <w:sz w:val="24"/>
          <w:szCs w:val="24"/>
        </w:rPr>
      </w:pPr>
    </w:p>
    <w:p w14:paraId="4A051BB3" w14:textId="71212A97" w:rsidR="00F4471E" w:rsidRDefault="00F4471E" w:rsidP="008C7D21">
      <w:pPr>
        <w:spacing w:after="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5D2344">
        <w:rPr>
          <w:rFonts w:ascii="Arial" w:hAnsi="Arial" w:cs="Arial"/>
          <w:sz w:val="24"/>
          <w:szCs w:val="24"/>
        </w:rPr>
        <w:t xml:space="preserve">During June 2011 a dispute arose between the appellant and the first respondent in respect of the suspensive conditions. </w:t>
      </w:r>
      <w:r w:rsidR="001E2300">
        <w:rPr>
          <w:rFonts w:ascii="Arial" w:hAnsi="Arial" w:cs="Arial"/>
          <w:sz w:val="24"/>
          <w:szCs w:val="24"/>
        </w:rPr>
        <w:t>Up to</w:t>
      </w:r>
      <w:r w:rsidR="005D2344">
        <w:rPr>
          <w:rFonts w:ascii="Arial" w:hAnsi="Arial" w:cs="Arial"/>
          <w:sz w:val="24"/>
          <w:szCs w:val="24"/>
        </w:rPr>
        <w:t xml:space="preserve"> this stage the appellant was represented by legal advisors from Namibia.</w:t>
      </w:r>
    </w:p>
    <w:p w14:paraId="410486E2" w14:textId="77777777" w:rsidR="00F4471E" w:rsidRDefault="00F4471E" w:rsidP="008C7D21">
      <w:pPr>
        <w:spacing w:after="0" w:line="480" w:lineRule="auto"/>
        <w:jc w:val="both"/>
        <w:rPr>
          <w:rFonts w:ascii="Arial" w:hAnsi="Arial" w:cs="Arial"/>
          <w:sz w:val="24"/>
          <w:szCs w:val="24"/>
        </w:rPr>
      </w:pPr>
    </w:p>
    <w:p w14:paraId="65B7524F" w14:textId="77777777" w:rsidR="00F4471E" w:rsidRDefault="00F4471E" w:rsidP="008C7D21">
      <w:pPr>
        <w:spacing w:after="0"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5D2344">
        <w:rPr>
          <w:rFonts w:ascii="Arial" w:hAnsi="Arial" w:cs="Arial"/>
          <w:sz w:val="24"/>
          <w:szCs w:val="24"/>
        </w:rPr>
        <w:t xml:space="preserve">During July 2011 the appellant appointed </w:t>
      </w:r>
      <w:proofErr w:type="spellStart"/>
      <w:r w:rsidR="001F2F08">
        <w:rPr>
          <w:rFonts w:ascii="Arial" w:hAnsi="Arial" w:cs="Arial"/>
          <w:sz w:val="24"/>
          <w:szCs w:val="24"/>
        </w:rPr>
        <w:t>Alberts</w:t>
      </w:r>
      <w:proofErr w:type="spellEnd"/>
      <w:r w:rsidR="001F2F08">
        <w:rPr>
          <w:rFonts w:ascii="Arial" w:hAnsi="Arial" w:cs="Arial"/>
          <w:sz w:val="24"/>
          <w:szCs w:val="24"/>
        </w:rPr>
        <w:t xml:space="preserve"> Becker Vorster </w:t>
      </w:r>
      <w:proofErr w:type="spellStart"/>
      <w:r w:rsidR="001F2F08">
        <w:rPr>
          <w:rFonts w:ascii="Arial" w:hAnsi="Arial" w:cs="Arial"/>
          <w:sz w:val="24"/>
          <w:szCs w:val="24"/>
        </w:rPr>
        <w:t>Pillay</w:t>
      </w:r>
      <w:proofErr w:type="spellEnd"/>
      <w:r w:rsidR="001F2F08">
        <w:rPr>
          <w:rFonts w:ascii="Arial" w:hAnsi="Arial" w:cs="Arial"/>
          <w:sz w:val="24"/>
          <w:szCs w:val="24"/>
        </w:rPr>
        <w:t xml:space="preserve"> and Associates Incorporated (ABVP) based in Pretoria, Republic of South Africa as its attorneys to deal with and advise it further on the matter. One Dr Andre Vorster</w:t>
      </w:r>
      <w:r w:rsidR="00E17A0C">
        <w:rPr>
          <w:rFonts w:ascii="Arial" w:hAnsi="Arial" w:cs="Arial"/>
          <w:sz w:val="24"/>
          <w:szCs w:val="24"/>
        </w:rPr>
        <w:t>, a director of ABVP, was appointed specifically to act as appellant’s attorney and to provide legal advice.</w:t>
      </w:r>
    </w:p>
    <w:p w14:paraId="44DD821B" w14:textId="77777777" w:rsidR="001F2F08" w:rsidRDefault="001F2F08" w:rsidP="008C7D21">
      <w:pPr>
        <w:spacing w:after="0" w:line="480" w:lineRule="auto"/>
        <w:jc w:val="both"/>
        <w:rPr>
          <w:rFonts w:ascii="Arial" w:hAnsi="Arial" w:cs="Arial"/>
          <w:sz w:val="24"/>
          <w:szCs w:val="24"/>
        </w:rPr>
      </w:pPr>
    </w:p>
    <w:p w14:paraId="00D524BF" w14:textId="4641C9A4" w:rsidR="00F4471E" w:rsidRDefault="00F4471E" w:rsidP="008C7D21">
      <w:pPr>
        <w:spacing w:after="0"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E26C9E">
        <w:rPr>
          <w:rFonts w:ascii="Arial" w:hAnsi="Arial" w:cs="Arial"/>
          <w:sz w:val="24"/>
          <w:szCs w:val="24"/>
        </w:rPr>
        <w:t xml:space="preserve">In terms of clause 17 of the sale agreement it was agreed between the parties in the event of there being a dispute to submit such dispute to arbitration. </w:t>
      </w:r>
      <w:r w:rsidR="009670C4">
        <w:rPr>
          <w:rFonts w:ascii="Arial" w:hAnsi="Arial" w:cs="Arial"/>
          <w:sz w:val="24"/>
          <w:szCs w:val="24"/>
        </w:rPr>
        <w:t xml:space="preserve">In terms of </w:t>
      </w:r>
      <w:proofErr w:type="gramStart"/>
      <w:r w:rsidR="009670C4">
        <w:rPr>
          <w:rFonts w:ascii="Arial" w:hAnsi="Arial" w:cs="Arial"/>
          <w:sz w:val="24"/>
          <w:szCs w:val="24"/>
        </w:rPr>
        <w:t>an arbitration</w:t>
      </w:r>
      <w:proofErr w:type="gramEnd"/>
      <w:r w:rsidR="009670C4">
        <w:rPr>
          <w:rFonts w:ascii="Arial" w:hAnsi="Arial" w:cs="Arial"/>
          <w:sz w:val="24"/>
          <w:szCs w:val="24"/>
        </w:rPr>
        <w:t xml:space="preserve"> agreement (signed on behalf of the appellant by Vorster) dispute</w:t>
      </w:r>
      <w:r w:rsidR="00D0039A">
        <w:rPr>
          <w:rFonts w:ascii="Arial" w:hAnsi="Arial" w:cs="Arial"/>
          <w:sz w:val="24"/>
          <w:szCs w:val="24"/>
        </w:rPr>
        <w:t>s that had arisen</w:t>
      </w:r>
      <w:r w:rsidR="009670C4">
        <w:rPr>
          <w:rFonts w:ascii="Arial" w:hAnsi="Arial" w:cs="Arial"/>
          <w:sz w:val="24"/>
          <w:szCs w:val="24"/>
        </w:rPr>
        <w:t xml:space="preserve"> between the parties stood to be resolved by way of arbitration and </w:t>
      </w:r>
      <w:r w:rsidR="00D0039A">
        <w:rPr>
          <w:rFonts w:ascii="Arial" w:hAnsi="Arial" w:cs="Arial"/>
          <w:sz w:val="24"/>
          <w:szCs w:val="24"/>
        </w:rPr>
        <w:t xml:space="preserve">were </w:t>
      </w:r>
      <w:r w:rsidR="009670C4">
        <w:rPr>
          <w:rFonts w:ascii="Arial" w:hAnsi="Arial" w:cs="Arial"/>
          <w:sz w:val="24"/>
          <w:szCs w:val="24"/>
        </w:rPr>
        <w:t>referred to arbitration.</w:t>
      </w:r>
      <w:r w:rsidR="00634C5D">
        <w:rPr>
          <w:rFonts w:ascii="Arial" w:hAnsi="Arial" w:cs="Arial"/>
          <w:sz w:val="24"/>
          <w:szCs w:val="24"/>
        </w:rPr>
        <w:t xml:space="preserve"> </w:t>
      </w:r>
    </w:p>
    <w:p w14:paraId="0BEF6C30" w14:textId="77777777" w:rsidR="00F4471E" w:rsidRDefault="00F4471E" w:rsidP="008C7D21">
      <w:pPr>
        <w:spacing w:after="0" w:line="480" w:lineRule="auto"/>
        <w:jc w:val="both"/>
        <w:rPr>
          <w:rFonts w:ascii="Arial" w:hAnsi="Arial" w:cs="Arial"/>
          <w:sz w:val="24"/>
          <w:szCs w:val="24"/>
        </w:rPr>
      </w:pPr>
    </w:p>
    <w:p w14:paraId="7B1614C6" w14:textId="77777777" w:rsidR="00F4471E" w:rsidRDefault="00F4471E" w:rsidP="008C7D21">
      <w:pPr>
        <w:spacing w:after="0"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215334">
        <w:rPr>
          <w:rFonts w:ascii="Arial" w:hAnsi="Arial" w:cs="Arial"/>
          <w:sz w:val="24"/>
          <w:szCs w:val="24"/>
        </w:rPr>
        <w:t>Vorster and ABVP instructed counsel of the Pretoria Bar,</w:t>
      </w:r>
      <w:r w:rsidR="00181D4E">
        <w:rPr>
          <w:rFonts w:ascii="Arial" w:hAnsi="Arial" w:cs="Arial"/>
          <w:sz w:val="24"/>
          <w:szCs w:val="24"/>
        </w:rPr>
        <w:t xml:space="preserve"> </w:t>
      </w:r>
      <w:r w:rsidR="00181D4E" w:rsidRPr="00181D4E">
        <w:rPr>
          <w:rFonts w:ascii="Arial" w:hAnsi="Arial" w:cs="Arial"/>
          <w:i/>
          <w:sz w:val="24"/>
          <w:szCs w:val="24"/>
        </w:rPr>
        <w:t>inter alia</w:t>
      </w:r>
      <w:r w:rsidR="00181D4E">
        <w:rPr>
          <w:rFonts w:ascii="Arial" w:hAnsi="Arial" w:cs="Arial"/>
          <w:sz w:val="24"/>
          <w:szCs w:val="24"/>
        </w:rPr>
        <w:t xml:space="preserve"> </w:t>
      </w:r>
      <w:proofErr w:type="spellStart"/>
      <w:r w:rsidR="00181D4E">
        <w:rPr>
          <w:rFonts w:ascii="Arial" w:hAnsi="Arial" w:cs="Arial"/>
          <w:sz w:val="24"/>
          <w:szCs w:val="24"/>
        </w:rPr>
        <w:t>Advs</w:t>
      </w:r>
      <w:proofErr w:type="spellEnd"/>
      <w:r w:rsidR="00181D4E">
        <w:rPr>
          <w:rFonts w:ascii="Arial" w:hAnsi="Arial" w:cs="Arial"/>
          <w:sz w:val="24"/>
          <w:szCs w:val="24"/>
        </w:rPr>
        <w:t xml:space="preserve">, T P Kruger </w:t>
      </w:r>
      <w:r w:rsidR="00215334">
        <w:rPr>
          <w:rFonts w:ascii="Arial" w:hAnsi="Arial" w:cs="Arial"/>
          <w:sz w:val="24"/>
          <w:szCs w:val="24"/>
        </w:rPr>
        <w:t>and E Clavier to assist and represent appellant during the arbitration process.</w:t>
      </w:r>
    </w:p>
    <w:p w14:paraId="1927E322" w14:textId="77777777" w:rsidR="00F4471E" w:rsidRDefault="00F4471E" w:rsidP="008C7D21">
      <w:pPr>
        <w:spacing w:after="0" w:line="480" w:lineRule="auto"/>
        <w:jc w:val="both"/>
        <w:rPr>
          <w:rFonts w:ascii="Arial" w:hAnsi="Arial" w:cs="Arial"/>
          <w:sz w:val="24"/>
          <w:szCs w:val="24"/>
        </w:rPr>
      </w:pPr>
    </w:p>
    <w:p w14:paraId="2A416080" w14:textId="75E86023" w:rsidR="00F4471E" w:rsidRDefault="00F4471E" w:rsidP="008C7D21">
      <w:pPr>
        <w:spacing w:after="0"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215334">
        <w:rPr>
          <w:rFonts w:ascii="Arial" w:hAnsi="Arial" w:cs="Arial"/>
          <w:sz w:val="24"/>
          <w:szCs w:val="24"/>
        </w:rPr>
        <w:t xml:space="preserve">During the arbitration hearing aforementioned </w:t>
      </w:r>
      <w:r w:rsidR="00E73846">
        <w:rPr>
          <w:rFonts w:ascii="Arial" w:hAnsi="Arial" w:cs="Arial"/>
          <w:sz w:val="24"/>
          <w:szCs w:val="24"/>
        </w:rPr>
        <w:t>instructed counsel represented the appellant. The arbitration hearing took place in Walvis Bay, Namibia. Vorster also attended the arbitration hearing.</w:t>
      </w:r>
    </w:p>
    <w:p w14:paraId="291FDD7A" w14:textId="77777777" w:rsidR="00F4471E" w:rsidRDefault="00F4471E" w:rsidP="008C7D21">
      <w:pPr>
        <w:spacing w:after="0" w:line="480" w:lineRule="auto"/>
        <w:jc w:val="both"/>
        <w:rPr>
          <w:rFonts w:ascii="Arial" w:hAnsi="Arial" w:cs="Arial"/>
          <w:sz w:val="24"/>
          <w:szCs w:val="24"/>
        </w:rPr>
      </w:pPr>
    </w:p>
    <w:p w14:paraId="46805608" w14:textId="77777777" w:rsidR="00F4471E" w:rsidRDefault="00F4471E" w:rsidP="008C7D21">
      <w:pPr>
        <w:spacing w:after="0"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E73846">
        <w:rPr>
          <w:rFonts w:ascii="Arial" w:hAnsi="Arial" w:cs="Arial"/>
          <w:sz w:val="24"/>
          <w:szCs w:val="24"/>
        </w:rPr>
        <w:t>On 8 June 2012 the second respondent as arbitrator handed down an award in favour of the first respondent.</w:t>
      </w:r>
    </w:p>
    <w:p w14:paraId="44713A09" w14:textId="77777777" w:rsidR="00F4471E" w:rsidRDefault="00F4471E" w:rsidP="008C7D21">
      <w:pPr>
        <w:spacing w:after="0" w:line="480" w:lineRule="auto"/>
        <w:jc w:val="both"/>
        <w:rPr>
          <w:rFonts w:ascii="Arial" w:hAnsi="Arial" w:cs="Arial"/>
          <w:sz w:val="24"/>
          <w:szCs w:val="24"/>
        </w:rPr>
      </w:pPr>
    </w:p>
    <w:p w14:paraId="46CC4FE6" w14:textId="77777777" w:rsidR="00F4471E" w:rsidRDefault="00F4471E" w:rsidP="008C7D21">
      <w:pPr>
        <w:spacing w:after="0"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CD0713">
        <w:rPr>
          <w:rFonts w:ascii="Arial" w:hAnsi="Arial" w:cs="Arial"/>
          <w:sz w:val="24"/>
          <w:szCs w:val="24"/>
        </w:rPr>
        <w:t>On 27 June 2012 the appellant filed a notice of appeal</w:t>
      </w:r>
      <w:r w:rsidR="00CD0713">
        <w:rPr>
          <w:rStyle w:val="FootnoteReference"/>
          <w:rFonts w:ascii="Arial" w:hAnsi="Arial" w:cs="Arial"/>
          <w:sz w:val="24"/>
          <w:szCs w:val="24"/>
        </w:rPr>
        <w:footnoteReference w:id="1"/>
      </w:r>
      <w:r w:rsidR="00CD0713">
        <w:rPr>
          <w:rFonts w:ascii="Arial" w:hAnsi="Arial" w:cs="Arial"/>
          <w:sz w:val="24"/>
          <w:szCs w:val="24"/>
        </w:rPr>
        <w:t xml:space="preserve"> to an arbitration appeal tribunal. This notice refers to ‘</w:t>
      </w:r>
      <w:proofErr w:type="spellStart"/>
      <w:r w:rsidR="00CD0713">
        <w:rPr>
          <w:rFonts w:ascii="Arial" w:hAnsi="Arial" w:cs="Arial"/>
          <w:sz w:val="24"/>
          <w:szCs w:val="24"/>
        </w:rPr>
        <w:t>Mathe</w:t>
      </w:r>
      <w:proofErr w:type="spellEnd"/>
      <w:r w:rsidR="00CD0713">
        <w:rPr>
          <w:rFonts w:ascii="Arial" w:hAnsi="Arial" w:cs="Arial"/>
          <w:sz w:val="24"/>
          <w:szCs w:val="24"/>
        </w:rPr>
        <w:t xml:space="preserve"> Attorneys</w:t>
      </w:r>
      <w:r w:rsidR="000A1E4A">
        <w:rPr>
          <w:rFonts w:ascii="Arial" w:hAnsi="Arial" w:cs="Arial"/>
          <w:sz w:val="24"/>
          <w:szCs w:val="24"/>
        </w:rPr>
        <w:t xml:space="preserve"> </w:t>
      </w:r>
      <w:r w:rsidR="00CD0713">
        <w:rPr>
          <w:rFonts w:ascii="Arial" w:hAnsi="Arial" w:cs="Arial"/>
          <w:sz w:val="24"/>
          <w:szCs w:val="24"/>
        </w:rPr>
        <w:t>/</w:t>
      </w:r>
      <w:r w:rsidR="000A1E4A">
        <w:rPr>
          <w:rFonts w:ascii="Arial" w:hAnsi="Arial" w:cs="Arial"/>
          <w:sz w:val="24"/>
          <w:szCs w:val="24"/>
        </w:rPr>
        <w:t xml:space="preserve"> </w:t>
      </w:r>
      <w:r w:rsidR="00CD0713">
        <w:rPr>
          <w:rFonts w:ascii="Arial" w:hAnsi="Arial" w:cs="Arial"/>
          <w:sz w:val="24"/>
          <w:szCs w:val="24"/>
        </w:rPr>
        <w:t>ABVP’ as attorneys for the appellant.</w:t>
      </w:r>
    </w:p>
    <w:p w14:paraId="27220239" w14:textId="77777777" w:rsidR="00F4471E" w:rsidRDefault="00F4471E" w:rsidP="008C7D21">
      <w:pPr>
        <w:spacing w:after="0" w:line="480" w:lineRule="auto"/>
        <w:jc w:val="both"/>
        <w:rPr>
          <w:rFonts w:ascii="Arial" w:hAnsi="Arial" w:cs="Arial"/>
          <w:sz w:val="24"/>
          <w:szCs w:val="24"/>
        </w:rPr>
      </w:pPr>
    </w:p>
    <w:p w14:paraId="5EBC0C1D" w14:textId="77777777" w:rsidR="00F4471E" w:rsidRDefault="00F4471E" w:rsidP="008C7D21">
      <w:pPr>
        <w:spacing w:after="0"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CD0713">
        <w:rPr>
          <w:rFonts w:ascii="Arial" w:hAnsi="Arial" w:cs="Arial"/>
          <w:sz w:val="24"/>
          <w:szCs w:val="24"/>
        </w:rPr>
        <w:t xml:space="preserve">On 16 August 2012 the appellant’s attorneys of record (Bares &amp; </w:t>
      </w:r>
      <w:proofErr w:type="spellStart"/>
      <w:r w:rsidR="00CD0713">
        <w:rPr>
          <w:rFonts w:ascii="Arial" w:hAnsi="Arial" w:cs="Arial"/>
          <w:sz w:val="24"/>
          <w:szCs w:val="24"/>
        </w:rPr>
        <w:t>Basson</w:t>
      </w:r>
      <w:proofErr w:type="spellEnd"/>
      <w:r w:rsidR="00CD0713">
        <w:rPr>
          <w:rFonts w:ascii="Arial" w:hAnsi="Arial" w:cs="Arial"/>
          <w:sz w:val="24"/>
          <w:szCs w:val="24"/>
        </w:rPr>
        <w:t xml:space="preserve"> Attorneys) informed first respondent’s attorneys (Webber </w:t>
      </w:r>
      <w:proofErr w:type="spellStart"/>
      <w:r w:rsidR="00CD0713">
        <w:rPr>
          <w:rFonts w:ascii="Arial" w:hAnsi="Arial" w:cs="Arial"/>
          <w:sz w:val="24"/>
          <w:szCs w:val="24"/>
        </w:rPr>
        <w:t>Wentzel</w:t>
      </w:r>
      <w:proofErr w:type="spellEnd"/>
      <w:r w:rsidR="00CD0713">
        <w:rPr>
          <w:rFonts w:ascii="Arial" w:hAnsi="Arial" w:cs="Arial"/>
          <w:sz w:val="24"/>
          <w:szCs w:val="24"/>
        </w:rPr>
        <w:t xml:space="preserve">) that it came to their attention that Vorster had misrepresented himself </w:t>
      </w:r>
      <w:r w:rsidR="00043951">
        <w:rPr>
          <w:rFonts w:ascii="Arial" w:hAnsi="Arial" w:cs="Arial"/>
          <w:sz w:val="24"/>
          <w:szCs w:val="24"/>
        </w:rPr>
        <w:t>as an attorney of the High Court of South Africa when in fact he is not admitted to the profession and holds no tertiary qualification of any kind.</w:t>
      </w:r>
    </w:p>
    <w:p w14:paraId="55D4FAA6" w14:textId="77777777" w:rsidR="009E64E4" w:rsidRDefault="009E64E4" w:rsidP="008C7D21">
      <w:pPr>
        <w:spacing w:after="0" w:line="480" w:lineRule="auto"/>
        <w:jc w:val="both"/>
        <w:rPr>
          <w:rFonts w:ascii="Arial" w:hAnsi="Arial" w:cs="Arial"/>
          <w:sz w:val="24"/>
          <w:szCs w:val="24"/>
        </w:rPr>
      </w:pPr>
    </w:p>
    <w:p w14:paraId="6F299258" w14:textId="77777777" w:rsidR="00F4471E" w:rsidRDefault="00F4471E" w:rsidP="008C7D21">
      <w:pPr>
        <w:spacing w:after="0"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043951">
        <w:rPr>
          <w:rFonts w:ascii="Arial" w:hAnsi="Arial" w:cs="Arial"/>
          <w:sz w:val="24"/>
          <w:szCs w:val="24"/>
        </w:rPr>
        <w:t xml:space="preserve">In a letter dated 6 September 2012 first respondent’s attorneys were informed that appellant was finalising an application to have the arbitration started </w:t>
      </w:r>
      <w:r w:rsidR="00043951" w:rsidRPr="00043951">
        <w:rPr>
          <w:rFonts w:ascii="Arial" w:hAnsi="Arial" w:cs="Arial"/>
          <w:i/>
          <w:sz w:val="24"/>
          <w:szCs w:val="24"/>
        </w:rPr>
        <w:t>de novo</w:t>
      </w:r>
      <w:r w:rsidR="00043951">
        <w:rPr>
          <w:rFonts w:ascii="Arial" w:hAnsi="Arial" w:cs="Arial"/>
          <w:sz w:val="24"/>
          <w:szCs w:val="24"/>
        </w:rPr>
        <w:t xml:space="preserve"> since appellant</w:t>
      </w:r>
      <w:r w:rsidR="00686039">
        <w:rPr>
          <w:rFonts w:ascii="Arial" w:hAnsi="Arial" w:cs="Arial"/>
          <w:sz w:val="24"/>
          <w:szCs w:val="24"/>
        </w:rPr>
        <w:t>’</w:t>
      </w:r>
      <w:r w:rsidR="00043951">
        <w:rPr>
          <w:rFonts w:ascii="Arial" w:hAnsi="Arial" w:cs="Arial"/>
          <w:sz w:val="24"/>
          <w:szCs w:val="24"/>
        </w:rPr>
        <w:t xml:space="preserve">s rights had been severely prejudiced by the fact that the appellant had been represented by a person who had fraudulently acted as an admitted attorney. </w:t>
      </w:r>
    </w:p>
    <w:p w14:paraId="28E023B2" w14:textId="77777777" w:rsidR="00CA67E4" w:rsidRDefault="00CA67E4" w:rsidP="008C7D21">
      <w:pPr>
        <w:spacing w:after="0" w:line="480" w:lineRule="auto"/>
        <w:jc w:val="both"/>
        <w:rPr>
          <w:rFonts w:ascii="Arial" w:hAnsi="Arial" w:cs="Arial"/>
          <w:sz w:val="24"/>
          <w:szCs w:val="24"/>
        </w:rPr>
      </w:pPr>
    </w:p>
    <w:p w14:paraId="39C62288" w14:textId="77777777" w:rsidR="00F4471E" w:rsidRDefault="00F4471E" w:rsidP="008C7D21">
      <w:pPr>
        <w:spacing w:after="0"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043951">
        <w:rPr>
          <w:rFonts w:ascii="Arial" w:hAnsi="Arial" w:cs="Arial"/>
          <w:sz w:val="24"/>
          <w:szCs w:val="24"/>
        </w:rPr>
        <w:t xml:space="preserve">The first respondent was also informed that the </w:t>
      </w:r>
      <w:r w:rsidR="003F667E">
        <w:rPr>
          <w:rFonts w:ascii="Arial" w:hAnsi="Arial" w:cs="Arial"/>
          <w:sz w:val="24"/>
          <w:szCs w:val="24"/>
        </w:rPr>
        <w:t>appellant was of the view that the appeal of second respondent’s award should be suspended until such time that appellant’s case ha</w:t>
      </w:r>
      <w:r w:rsidR="00E97BD7">
        <w:rPr>
          <w:rFonts w:ascii="Arial" w:hAnsi="Arial" w:cs="Arial"/>
          <w:sz w:val="24"/>
          <w:szCs w:val="24"/>
        </w:rPr>
        <w:t>s</w:t>
      </w:r>
      <w:r w:rsidR="003F667E">
        <w:rPr>
          <w:rFonts w:ascii="Arial" w:hAnsi="Arial" w:cs="Arial"/>
          <w:sz w:val="24"/>
          <w:szCs w:val="24"/>
        </w:rPr>
        <w:t xml:space="preserve"> been finalised in Court.</w:t>
      </w:r>
    </w:p>
    <w:p w14:paraId="01277E19" w14:textId="77777777" w:rsidR="00F4471E" w:rsidRDefault="00F4471E" w:rsidP="008C7D21">
      <w:pPr>
        <w:spacing w:after="0" w:line="480" w:lineRule="auto"/>
        <w:jc w:val="both"/>
        <w:rPr>
          <w:rFonts w:ascii="Arial" w:hAnsi="Arial" w:cs="Arial"/>
          <w:sz w:val="24"/>
          <w:szCs w:val="24"/>
        </w:rPr>
      </w:pPr>
    </w:p>
    <w:p w14:paraId="631D2B85" w14:textId="77777777" w:rsidR="00F4471E" w:rsidRDefault="00F4471E" w:rsidP="008C7D21">
      <w:pPr>
        <w:spacing w:after="0"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3F667E">
        <w:rPr>
          <w:rFonts w:ascii="Arial" w:hAnsi="Arial" w:cs="Arial"/>
          <w:sz w:val="24"/>
          <w:szCs w:val="24"/>
        </w:rPr>
        <w:t xml:space="preserve">On 12 September 2012 Webber </w:t>
      </w:r>
      <w:proofErr w:type="spellStart"/>
      <w:r w:rsidR="003F667E">
        <w:rPr>
          <w:rFonts w:ascii="Arial" w:hAnsi="Arial" w:cs="Arial"/>
          <w:sz w:val="24"/>
          <w:szCs w:val="24"/>
        </w:rPr>
        <w:t>Wentzel</w:t>
      </w:r>
      <w:proofErr w:type="spellEnd"/>
      <w:r w:rsidR="003F667E">
        <w:rPr>
          <w:rFonts w:ascii="Arial" w:hAnsi="Arial" w:cs="Arial"/>
          <w:sz w:val="24"/>
          <w:szCs w:val="24"/>
        </w:rPr>
        <w:t xml:space="preserve"> on behalf of first respondent wrote to Bares &amp; </w:t>
      </w:r>
      <w:proofErr w:type="spellStart"/>
      <w:r w:rsidR="003F667E">
        <w:rPr>
          <w:rFonts w:ascii="Arial" w:hAnsi="Arial" w:cs="Arial"/>
          <w:sz w:val="24"/>
          <w:szCs w:val="24"/>
        </w:rPr>
        <w:t>Basson</w:t>
      </w:r>
      <w:proofErr w:type="spellEnd"/>
      <w:r w:rsidR="003F667E">
        <w:rPr>
          <w:rFonts w:ascii="Arial" w:hAnsi="Arial" w:cs="Arial"/>
          <w:sz w:val="24"/>
          <w:szCs w:val="24"/>
        </w:rPr>
        <w:t xml:space="preserve"> </w:t>
      </w:r>
      <w:r w:rsidR="00971160">
        <w:rPr>
          <w:rFonts w:ascii="Arial" w:hAnsi="Arial" w:cs="Arial"/>
          <w:sz w:val="24"/>
          <w:szCs w:val="24"/>
        </w:rPr>
        <w:t xml:space="preserve">Attorneys </w:t>
      </w:r>
      <w:r w:rsidR="003F667E">
        <w:rPr>
          <w:rFonts w:ascii="Arial" w:hAnsi="Arial" w:cs="Arial"/>
          <w:sz w:val="24"/>
          <w:szCs w:val="24"/>
        </w:rPr>
        <w:t xml:space="preserve">informing it that if the intended application </w:t>
      </w:r>
      <w:r w:rsidR="00533B6F">
        <w:rPr>
          <w:rFonts w:ascii="Arial" w:hAnsi="Arial" w:cs="Arial"/>
          <w:sz w:val="24"/>
          <w:szCs w:val="24"/>
        </w:rPr>
        <w:t xml:space="preserve">was not filed by                       </w:t>
      </w:r>
      <w:r w:rsidR="00CA67E4">
        <w:rPr>
          <w:rFonts w:ascii="Arial" w:hAnsi="Arial" w:cs="Arial"/>
          <w:sz w:val="24"/>
          <w:szCs w:val="24"/>
        </w:rPr>
        <w:t xml:space="preserve">21 September 2012 </w:t>
      </w:r>
      <w:r w:rsidR="00533B6F">
        <w:rPr>
          <w:rFonts w:ascii="Arial" w:hAnsi="Arial" w:cs="Arial"/>
          <w:sz w:val="24"/>
          <w:szCs w:val="24"/>
        </w:rPr>
        <w:t xml:space="preserve">it would </w:t>
      </w:r>
      <w:r w:rsidR="00DC07FD">
        <w:rPr>
          <w:rFonts w:ascii="Arial" w:hAnsi="Arial" w:cs="Arial"/>
          <w:sz w:val="24"/>
          <w:szCs w:val="24"/>
        </w:rPr>
        <w:t>be</w:t>
      </w:r>
      <w:r w:rsidR="00533B6F">
        <w:rPr>
          <w:rFonts w:ascii="Arial" w:hAnsi="Arial" w:cs="Arial"/>
          <w:sz w:val="24"/>
          <w:szCs w:val="24"/>
        </w:rPr>
        <w:t xml:space="preserve"> assumed that appellant was no longer serious about contesting the arbitration award and that an urgent application would be filed to enforce the award.</w:t>
      </w:r>
    </w:p>
    <w:p w14:paraId="711B6E1F" w14:textId="77777777" w:rsidR="00F4471E" w:rsidRDefault="00F4471E" w:rsidP="008C7D21">
      <w:pPr>
        <w:spacing w:after="0" w:line="480" w:lineRule="auto"/>
        <w:jc w:val="both"/>
        <w:rPr>
          <w:rFonts w:ascii="Arial" w:hAnsi="Arial" w:cs="Arial"/>
          <w:sz w:val="24"/>
          <w:szCs w:val="24"/>
        </w:rPr>
      </w:pPr>
    </w:p>
    <w:p w14:paraId="445C9AA4" w14:textId="1E9BF306" w:rsidR="00F4471E" w:rsidRDefault="00F4471E" w:rsidP="008C7D21">
      <w:pPr>
        <w:spacing w:after="0"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2D7B79">
        <w:rPr>
          <w:rFonts w:ascii="Arial" w:hAnsi="Arial" w:cs="Arial"/>
          <w:sz w:val="24"/>
          <w:szCs w:val="24"/>
        </w:rPr>
        <w:t>Appellant’s application was served on first respondent’s attorneys on 21 September 2012.</w:t>
      </w:r>
    </w:p>
    <w:p w14:paraId="2FA55754" w14:textId="77777777" w:rsidR="00F4471E" w:rsidRDefault="00F4471E" w:rsidP="008C7D21">
      <w:pPr>
        <w:spacing w:after="0" w:line="480" w:lineRule="auto"/>
        <w:jc w:val="both"/>
        <w:rPr>
          <w:rFonts w:ascii="Arial" w:hAnsi="Arial" w:cs="Arial"/>
          <w:sz w:val="24"/>
          <w:szCs w:val="24"/>
        </w:rPr>
      </w:pPr>
    </w:p>
    <w:p w14:paraId="66A092A9" w14:textId="77777777" w:rsidR="009E64E4" w:rsidRDefault="009E64E4" w:rsidP="008C7D21">
      <w:pPr>
        <w:spacing w:after="0" w:line="480" w:lineRule="auto"/>
        <w:jc w:val="both"/>
        <w:rPr>
          <w:rFonts w:ascii="Arial" w:hAnsi="Arial" w:cs="Arial"/>
          <w:sz w:val="24"/>
          <w:szCs w:val="24"/>
        </w:rPr>
      </w:pPr>
    </w:p>
    <w:p w14:paraId="39274DDD" w14:textId="77777777" w:rsidR="009E64E4" w:rsidRDefault="009E64E4" w:rsidP="008C7D21">
      <w:pPr>
        <w:spacing w:after="0" w:line="480" w:lineRule="auto"/>
        <w:jc w:val="both"/>
        <w:rPr>
          <w:rFonts w:ascii="Arial" w:hAnsi="Arial" w:cs="Arial"/>
          <w:sz w:val="24"/>
          <w:szCs w:val="24"/>
        </w:rPr>
      </w:pPr>
    </w:p>
    <w:p w14:paraId="7513EB82" w14:textId="77777777" w:rsidR="002D7B79" w:rsidRPr="002D7B79" w:rsidRDefault="002D7B79" w:rsidP="008C7D21">
      <w:pPr>
        <w:spacing w:after="0" w:line="480" w:lineRule="auto"/>
        <w:jc w:val="both"/>
        <w:rPr>
          <w:rFonts w:ascii="Arial" w:hAnsi="Arial" w:cs="Arial"/>
          <w:sz w:val="24"/>
          <w:szCs w:val="24"/>
          <w:u w:val="single"/>
        </w:rPr>
      </w:pPr>
      <w:r w:rsidRPr="002D7B79">
        <w:rPr>
          <w:rFonts w:ascii="Arial" w:hAnsi="Arial" w:cs="Arial"/>
          <w:sz w:val="24"/>
          <w:szCs w:val="24"/>
          <w:u w:val="single"/>
        </w:rPr>
        <w:t>The High Court Judgment</w:t>
      </w:r>
    </w:p>
    <w:p w14:paraId="183ECAB2" w14:textId="64783BCF" w:rsidR="00F4471E" w:rsidRDefault="00F4471E" w:rsidP="008C7D21">
      <w:pPr>
        <w:spacing w:after="0"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2D7B79">
        <w:rPr>
          <w:rFonts w:ascii="Arial" w:hAnsi="Arial" w:cs="Arial"/>
          <w:sz w:val="24"/>
          <w:szCs w:val="24"/>
        </w:rPr>
        <w:t>It was contended on behalf of the applicant</w:t>
      </w:r>
      <w:r w:rsidR="00CA67E4">
        <w:rPr>
          <w:rFonts w:ascii="Arial" w:hAnsi="Arial" w:cs="Arial"/>
          <w:sz w:val="24"/>
          <w:szCs w:val="24"/>
        </w:rPr>
        <w:t>/appellant</w:t>
      </w:r>
      <w:r w:rsidR="002D7B79">
        <w:rPr>
          <w:rFonts w:ascii="Arial" w:hAnsi="Arial" w:cs="Arial"/>
          <w:sz w:val="24"/>
          <w:szCs w:val="24"/>
        </w:rPr>
        <w:t xml:space="preserve"> that all the steps and processes that Vorster and ABVP </w:t>
      </w:r>
      <w:r w:rsidR="00D0039A">
        <w:rPr>
          <w:rFonts w:ascii="Arial" w:hAnsi="Arial" w:cs="Arial"/>
          <w:sz w:val="24"/>
          <w:szCs w:val="24"/>
        </w:rPr>
        <w:t xml:space="preserve">took </w:t>
      </w:r>
      <w:r w:rsidR="002D7B79">
        <w:rPr>
          <w:rFonts w:ascii="Arial" w:hAnsi="Arial" w:cs="Arial"/>
          <w:sz w:val="24"/>
          <w:szCs w:val="24"/>
        </w:rPr>
        <w:t xml:space="preserve">in relation to the dispute before the second respondent </w:t>
      </w:r>
      <w:r w:rsidR="00D0039A">
        <w:rPr>
          <w:rFonts w:ascii="Arial" w:hAnsi="Arial" w:cs="Arial"/>
          <w:sz w:val="24"/>
          <w:szCs w:val="24"/>
        </w:rPr>
        <w:t xml:space="preserve">were </w:t>
      </w:r>
      <w:r w:rsidR="00DC07FD">
        <w:rPr>
          <w:rFonts w:ascii="Arial" w:hAnsi="Arial" w:cs="Arial"/>
          <w:sz w:val="24"/>
          <w:szCs w:val="24"/>
        </w:rPr>
        <w:t>tainted</w:t>
      </w:r>
      <w:r w:rsidR="002D7B79">
        <w:rPr>
          <w:rFonts w:ascii="Arial" w:hAnsi="Arial" w:cs="Arial"/>
          <w:sz w:val="24"/>
          <w:szCs w:val="24"/>
        </w:rPr>
        <w:t xml:space="preserve"> by the unlawful conduct of Vorster and ABVP and that </w:t>
      </w:r>
      <w:r w:rsidR="00D0039A">
        <w:rPr>
          <w:rFonts w:ascii="Arial" w:hAnsi="Arial" w:cs="Arial"/>
          <w:sz w:val="24"/>
          <w:szCs w:val="24"/>
        </w:rPr>
        <w:t xml:space="preserve">the arbitration proceedings should be set aside on that basis alone. Applicant/appellant contended that </w:t>
      </w:r>
      <w:r w:rsidR="002D7B79">
        <w:rPr>
          <w:rFonts w:ascii="Arial" w:hAnsi="Arial" w:cs="Arial"/>
          <w:sz w:val="24"/>
          <w:szCs w:val="24"/>
        </w:rPr>
        <w:t>it was irrelevant whether or not the applicant had suffered any prejudice.</w:t>
      </w:r>
    </w:p>
    <w:p w14:paraId="3BF2DADE" w14:textId="77777777" w:rsidR="00F4471E" w:rsidRDefault="00F4471E" w:rsidP="008C7D21">
      <w:pPr>
        <w:spacing w:after="0" w:line="480" w:lineRule="auto"/>
        <w:jc w:val="both"/>
        <w:rPr>
          <w:rFonts w:ascii="Arial" w:hAnsi="Arial" w:cs="Arial"/>
          <w:sz w:val="24"/>
          <w:szCs w:val="24"/>
        </w:rPr>
      </w:pPr>
    </w:p>
    <w:p w14:paraId="6EC34612" w14:textId="77777777" w:rsidR="00F4471E" w:rsidRDefault="00F4471E" w:rsidP="008C7D21">
      <w:pPr>
        <w:spacing w:after="0"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2D7B79">
        <w:rPr>
          <w:rFonts w:ascii="Arial" w:hAnsi="Arial" w:cs="Arial"/>
          <w:sz w:val="24"/>
          <w:szCs w:val="24"/>
        </w:rPr>
        <w:t>It was contended that the irregularity was so serious and of such a nature that prejudice played no role in deciding the application, since the overriding considerations are the public interest, the proper administration of justice, and the interests of justice.</w:t>
      </w:r>
    </w:p>
    <w:p w14:paraId="54640F0F" w14:textId="77777777" w:rsidR="00F4471E" w:rsidRDefault="00F4471E" w:rsidP="008C7D21">
      <w:pPr>
        <w:spacing w:after="0" w:line="480" w:lineRule="auto"/>
        <w:jc w:val="both"/>
        <w:rPr>
          <w:rFonts w:ascii="Arial" w:hAnsi="Arial" w:cs="Arial"/>
          <w:sz w:val="24"/>
          <w:szCs w:val="24"/>
        </w:rPr>
      </w:pPr>
    </w:p>
    <w:p w14:paraId="1DA2894B" w14:textId="6B6FFA04" w:rsidR="00F4471E" w:rsidRDefault="00F4471E" w:rsidP="008C7D21">
      <w:pPr>
        <w:spacing w:after="0"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FA0771">
        <w:rPr>
          <w:rFonts w:ascii="Arial" w:hAnsi="Arial" w:cs="Arial"/>
          <w:sz w:val="24"/>
          <w:szCs w:val="24"/>
        </w:rPr>
        <w:t xml:space="preserve">The Court </w:t>
      </w:r>
      <w:r w:rsidR="00FA0771" w:rsidRPr="003265C2">
        <w:rPr>
          <w:rFonts w:ascii="Arial" w:hAnsi="Arial" w:cs="Arial"/>
          <w:i/>
          <w:sz w:val="24"/>
          <w:szCs w:val="24"/>
        </w:rPr>
        <w:t>a quo</w:t>
      </w:r>
      <w:r w:rsidR="00FA0771">
        <w:rPr>
          <w:rFonts w:ascii="Arial" w:hAnsi="Arial" w:cs="Arial"/>
          <w:sz w:val="24"/>
          <w:szCs w:val="24"/>
        </w:rPr>
        <w:t xml:space="preserve"> reasoned </w:t>
      </w:r>
      <w:r w:rsidR="00DC07FD">
        <w:rPr>
          <w:rFonts w:ascii="Arial" w:hAnsi="Arial" w:cs="Arial"/>
          <w:sz w:val="24"/>
          <w:szCs w:val="24"/>
        </w:rPr>
        <w:t>that</w:t>
      </w:r>
      <w:r w:rsidR="00FA0771">
        <w:rPr>
          <w:rFonts w:ascii="Arial" w:hAnsi="Arial" w:cs="Arial"/>
          <w:sz w:val="24"/>
          <w:szCs w:val="24"/>
        </w:rPr>
        <w:t xml:space="preserve"> the key to the </w:t>
      </w:r>
      <w:r w:rsidR="00BF23A5">
        <w:rPr>
          <w:rFonts w:ascii="Arial" w:hAnsi="Arial" w:cs="Arial"/>
          <w:sz w:val="24"/>
          <w:szCs w:val="24"/>
        </w:rPr>
        <w:t>re</w:t>
      </w:r>
      <w:r w:rsidR="00FA0771">
        <w:rPr>
          <w:rFonts w:ascii="Arial" w:hAnsi="Arial" w:cs="Arial"/>
          <w:sz w:val="24"/>
          <w:szCs w:val="24"/>
        </w:rPr>
        <w:t>solution of the dispute between the parties was to be found in the first instance in the provisions of the Legal Practitioners Act 15 of 1995.</w:t>
      </w:r>
    </w:p>
    <w:p w14:paraId="7F79C9B9" w14:textId="77777777" w:rsidR="00F4471E" w:rsidRDefault="00F4471E" w:rsidP="008C7D21">
      <w:pPr>
        <w:spacing w:after="0" w:line="480" w:lineRule="auto"/>
        <w:jc w:val="both"/>
        <w:rPr>
          <w:rFonts w:ascii="Arial" w:hAnsi="Arial" w:cs="Arial"/>
          <w:sz w:val="24"/>
          <w:szCs w:val="24"/>
        </w:rPr>
      </w:pPr>
    </w:p>
    <w:p w14:paraId="7E3CC958" w14:textId="77777777" w:rsidR="00F4471E" w:rsidRDefault="00F4471E" w:rsidP="008C7D21">
      <w:pPr>
        <w:spacing w:after="0"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FA0771">
        <w:rPr>
          <w:rFonts w:ascii="Arial" w:hAnsi="Arial" w:cs="Arial"/>
          <w:sz w:val="24"/>
          <w:szCs w:val="24"/>
        </w:rPr>
        <w:t>The Court considered the impact of contraventions of s 21(1) of the Legal Practitioners Act on legal proceedings and with reference to case law</w:t>
      </w:r>
      <w:r w:rsidR="00FA0771">
        <w:rPr>
          <w:rStyle w:val="FootnoteReference"/>
          <w:rFonts w:ascii="Arial" w:hAnsi="Arial" w:cs="Arial"/>
          <w:sz w:val="24"/>
          <w:szCs w:val="24"/>
        </w:rPr>
        <w:footnoteReference w:id="2"/>
      </w:r>
      <w:r w:rsidR="00FA0771">
        <w:rPr>
          <w:rFonts w:ascii="Arial" w:hAnsi="Arial" w:cs="Arial"/>
          <w:sz w:val="24"/>
          <w:szCs w:val="24"/>
        </w:rPr>
        <w:t xml:space="preserve"> concluded that any contravention of s 21(1)</w:t>
      </w:r>
      <w:r w:rsidR="00FA0771" w:rsidRPr="00FA0771">
        <w:rPr>
          <w:rFonts w:ascii="Arial" w:hAnsi="Arial" w:cs="Arial"/>
          <w:i/>
          <w:sz w:val="24"/>
          <w:szCs w:val="24"/>
        </w:rPr>
        <w:t>(a)</w:t>
      </w:r>
      <w:r w:rsidR="00FA0771">
        <w:rPr>
          <w:rFonts w:ascii="Arial" w:hAnsi="Arial" w:cs="Arial"/>
          <w:sz w:val="24"/>
          <w:szCs w:val="24"/>
        </w:rPr>
        <w:t xml:space="preserve"> to </w:t>
      </w:r>
      <w:r w:rsidR="00FA0771" w:rsidRPr="00FA0771">
        <w:rPr>
          <w:rFonts w:ascii="Arial" w:hAnsi="Arial" w:cs="Arial"/>
          <w:i/>
          <w:sz w:val="24"/>
          <w:szCs w:val="24"/>
        </w:rPr>
        <w:t>(d)</w:t>
      </w:r>
      <w:r w:rsidR="00FA0771">
        <w:rPr>
          <w:rFonts w:ascii="Arial" w:hAnsi="Arial" w:cs="Arial"/>
          <w:sz w:val="24"/>
          <w:szCs w:val="24"/>
        </w:rPr>
        <w:t xml:space="preserve"> should lead to the same result, namely an </w:t>
      </w:r>
      <w:r w:rsidR="00FA0771" w:rsidRPr="00FA0771">
        <w:rPr>
          <w:rFonts w:ascii="Arial" w:hAnsi="Arial" w:cs="Arial"/>
          <w:i/>
          <w:sz w:val="24"/>
          <w:szCs w:val="24"/>
        </w:rPr>
        <w:t>ipse jure</w:t>
      </w:r>
      <w:r w:rsidR="00FA0771">
        <w:rPr>
          <w:rFonts w:ascii="Arial" w:hAnsi="Arial" w:cs="Arial"/>
          <w:sz w:val="24"/>
          <w:szCs w:val="24"/>
        </w:rPr>
        <w:t xml:space="preserve"> </w:t>
      </w:r>
      <w:proofErr w:type="spellStart"/>
      <w:r w:rsidR="00FA0771">
        <w:rPr>
          <w:rFonts w:ascii="Arial" w:hAnsi="Arial" w:cs="Arial"/>
          <w:sz w:val="24"/>
          <w:szCs w:val="24"/>
        </w:rPr>
        <w:t>voidness</w:t>
      </w:r>
      <w:proofErr w:type="spellEnd"/>
      <w:r w:rsidR="00FA0771">
        <w:rPr>
          <w:rFonts w:ascii="Arial" w:hAnsi="Arial" w:cs="Arial"/>
          <w:sz w:val="24"/>
          <w:szCs w:val="24"/>
        </w:rPr>
        <w:t xml:space="preserve"> of legal proceedings </w:t>
      </w:r>
      <w:r w:rsidR="00FA0771" w:rsidRPr="00FA0771">
        <w:rPr>
          <w:rFonts w:ascii="Arial" w:hAnsi="Arial" w:cs="Arial"/>
          <w:i/>
          <w:sz w:val="24"/>
          <w:szCs w:val="24"/>
        </w:rPr>
        <w:t>ab initio</w:t>
      </w:r>
      <w:r w:rsidR="00FA0771">
        <w:rPr>
          <w:rFonts w:ascii="Arial" w:hAnsi="Arial" w:cs="Arial"/>
          <w:sz w:val="24"/>
          <w:szCs w:val="24"/>
        </w:rPr>
        <w:t>.</w:t>
      </w:r>
    </w:p>
    <w:p w14:paraId="7D054102" w14:textId="77777777" w:rsidR="00F4471E" w:rsidRDefault="00F4471E" w:rsidP="008C7D21">
      <w:pPr>
        <w:spacing w:after="0" w:line="480" w:lineRule="auto"/>
        <w:jc w:val="both"/>
        <w:rPr>
          <w:rFonts w:ascii="Arial" w:hAnsi="Arial" w:cs="Arial"/>
          <w:sz w:val="24"/>
          <w:szCs w:val="24"/>
        </w:rPr>
      </w:pPr>
    </w:p>
    <w:p w14:paraId="4D9BD64C" w14:textId="77777777" w:rsidR="006479F4" w:rsidRDefault="00F4471E" w:rsidP="00C76A4A">
      <w:pPr>
        <w:spacing w:after="0"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FA0771">
        <w:rPr>
          <w:rFonts w:ascii="Arial" w:hAnsi="Arial" w:cs="Arial"/>
          <w:sz w:val="24"/>
          <w:szCs w:val="24"/>
        </w:rPr>
        <w:t xml:space="preserve">The Court </w:t>
      </w:r>
      <w:r w:rsidR="00FA0771" w:rsidRPr="00C76A4A">
        <w:rPr>
          <w:rFonts w:ascii="Arial" w:hAnsi="Arial" w:cs="Arial"/>
          <w:i/>
          <w:sz w:val="24"/>
          <w:szCs w:val="24"/>
        </w:rPr>
        <w:t>a quo</w:t>
      </w:r>
      <w:r w:rsidR="00FA0771">
        <w:rPr>
          <w:rFonts w:ascii="Arial" w:hAnsi="Arial" w:cs="Arial"/>
          <w:sz w:val="24"/>
          <w:szCs w:val="24"/>
        </w:rPr>
        <w:t xml:space="preserve"> then considered the nature of arbitration proceedings with reference to a judicial analysis by </w:t>
      </w:r>
      <w:proofErr w:type="spellStart"/>
      <w:r w:rsidR="00FA0771">
        <w:rPr>
          <w:rFonts w:ascii="Arial" w:hAnsi="Arial" w:cs="Arial"/>
          <w:sz w:val="24"/>
          <w:szCs w:val="24"/>
        </w:rPr>
        <w:t>Smalberger</w:t>
      </w:r>
      <w:proofErr w:type="spellEnd"/>
      <w:r w:rsidR="00FA0771">
        <w:rPr>
          <w:rFonts w:ascii="Arial" w:hAnsi="Arial" w:cs="Arial"/>
          <w:sz w:val="24"/>
          <w:szCs w:val="24"/>
        </w:rPr>
        <w:t xml:space="preserve"> ADP in </w:t>
      </w:r>
      <w:r w:rsidR="00FA0771" w:rsidRPr="001542B5">
        <w:rPr>
          <w:rFonts w:ascii="Arial" w:hAnsi="Arial" w:cs="Arial"/>
          <w:i/>
          <w:sz w:val="24"/>
          <w:szCs w:val="24"/>
        </w:rPr>
        <w:t>Total Support Management (Pty) Ltd v Diversified Health Systems (SA) (Pty) Ltd</w:t>
      </w:r>
      <w:r w:rsidR="00FA0771">
        <w:rPr>
          <w:rStyle w:val="FootnoteReference"/>
          <w:rFonts w:ascii="Arial" w:hAnsi="Arial" w:cs="Arial"/>
          <w:sz w:val="24"/>
          <w:szCs w:val="24"/>
        </w:rPr>
        <w:footnoteReference w:id="3"/>
      </w:r>
      <w:r w:rsidR="001542B5">
        <w:rPr>
          <w:rFonts w:ascii="Arial" w:hAnsi="Arial" w:cs="Arial"/>
          <w:sz w:val="24"/>
          <w:szCs w:val="24"/>
        </w:rPr>
        <w:t xml:space="preserve"> where it was stated that arbitration arises through the exercise of private rather than public powers and that arbitration has distinctive attributes</w:t>
      </w:r>
      <w:r w:rsidR="00CA67E4">
        <w:rPr>
          <w:rFonts w:ascii="Arial" w:hAnsi="Arial" w:cs="Arial"/>
          <w:sz w:val="24"/>
          <w:szCs w:val="24"/>
        </w:rPr>
        <w:t>.</w:t>
      </w:r>
      <w:r w:rsidR="001542B5">
        <w:rPr>
          <w:rFonts w:ascii="Arial" w:hAnsi="Arial" w:cs="Arial"/>
          <w:sz w:val="24"/>
          <w:szCs w:val="24"/>
        </w:rPr>
        <w:t xml:space="preserve"> </w:t>
      </w:r>
    </w:p>
    <w:p w14:paraId="33E2E36A" w14:textId="77777777" w:rsidR="009E64E4" w:rsidRDefault="009E64E4" w:rsidP="00C76A4A">
      <w:pPr>
        <w:spacing w:after="0" w:line="480" w:lineRule="auto"/>
        <w:jc w:val="both"/>
        <w:rPr>
          <w:rFonts w:ascii="Arial" w:hAnsi="Arial" w:cs="Arial"/>
          <w:sz w:val="24"/>
          <w:szCs w:val="24"/>
        </w:rPr>
      </w:pPr>
    </w:p>
    <w:p w14:paraId="33786F42" w14:textId="77777777" w:rsidR="00C76A4A" w:rsidRDefault="006479F4" w:rsidP="00C76A4A">
      <w:pPr>
        <w:spacing w:after="0" w:line="480" w:lineRule="auto"/>
        <w:jc w:val="both"/>
        <w:rPr>
          <w:rFonts w:ascii="Arial" w:hAnsi="Arial" w:cs="Arial"/>
          <w:sz w:val="24"/>
          <w:szCs w:val="24"/>
        </w:rPr>
      </w:pPr>
      <w:r>
        <w:rPr>
          <w:rFonts w:ascii="Arial" w:hAnsi="Arial" w:cs="Arial"/>
          <w:sz w:val="24"/>
          <w:szCs w:val="24"/>
        </w:rPr>
        <w:t>[2</w:t>
      </w:r>
      <w:r w:rsidR="00667DF1">
        <w:rPr>
          <w:rFonts w:ascii="Arial" w:hAnsi="Arial" w:cs="Arial"/>
          <w:sz w:val="24"/>
          <w:szCs w:val="24"/>
        </w:rPr>
        <w:t>4</w:t>
      </w:r>
      <w:r>
        <w:rPr>
          <w:rFonts w:ascii="Arial" w:hAnsi="Arial" w:cs="Arial"/>
          <w:sz w:val="24"/>
          <w:szCs w:val="24"/>
        </w:rPr>
        <w:t>]</w:t>
      </w:r>
      <w:r>
        <w:rPr>
          <w:rFonts w:ascii="Arial" w:hAnsi="Arial" w:cs="Arial"/>
          <w:sz w:val="24"/>
          <w:szCs w:val="24"/>
        </w:rPr>
        <w:tab/>
      </w:r>
      <w:r w:rsidR="00C76A4A">
        <w:rPr>
          <w:rFonts w:ascii="Arial" w:hAnsi="Arial" w:cs="Arial"/>
          <w:sz w:val="24"/>
          <w:szCs w:val="24"/>
        </w:rPr>
        <w:t xml:space="preserve">It was also emphasised that the hallmark of arbitration is that it is </w:t>
      </w:r>
      <w:proofErr w:type="gramStart"/>
      <w:r w:rsidR="00C76A4A">
        <w:rPr>
          <w:rFonts w:ascii="Arial" w:hAnsi="Arial" w:cs="Arial"/>
          <w:sz w:val="24"/>
          <w:szCs w:val="24"/>
        </w:rPr>
        <w:t>an adjudication</w:t>
      </w:r>
      <w:proofErr w:type="gramEnd"/>
      <w:r w:rsidR="00C76A4A">
        <w:rPr>
          <w:rFonts w:ascii="Arial" w:hAnsi="Arial" w:cs="Arial"/>
          <w:sz w:val="24"/>
          <w:szCs w:val="24"/>
        </w:rPr>
        <w:t xml:space="preserve"> and the function of the arbitrator is not administrative in nature but judicial in nature.</w:t>
      </w:r>
    </w:p>
    <w:p w14:paraId="2E511204" w14:textId="77777777" w:rsidR="00C774DC" w:rsidRDefault="00C774DC" w:rsidP="008C7D21">
      <w:pPr>
        <w:spacing w:after="0" w:line="480" w:lineRule="auto"/>
        <w:jc w:val="both"/>
        <w:rPr>
          <w:rFonts w:ascii="Arial" w:hAnsi="Arial" w:cs="Arial"/>
          <w:sz w:val="24"/>
          <w:szCs w:val="24"/>
        </w:rPr>
      </w:pPr>
    </w:p>
    <w:p w14:paraId="772CF186" w14:textId="77777777" w:rsidR="00F4471E" w:rsidRDefault="00F4471E" w:rsidP="008C7D21">
      <w:pPr>
        <w:spacing w:after="0" w:line="480" w:lineRule="auto"/>
        <w:jc w:val="both"/>
        <w:rPr>
          <w:rFonts w:ascii="Arial" w:hAnsi="Arial" w:cs="Arial"/>
          <w:sz w:val="24"/>
          <w:szCs w:val="24"/>
        </w:rPr>
      </w:pPr>
      <w:r>
        <w:rPr>
          <w:rFonts w:ascii="Arial" w:hAnsi="Arial" w:cs="Arial"/>
          <w:sz w:val="24"/>
          <w:szCs w:val="24"/>
        </w:rPr>
        <w:t>[2</w:t>
      </w:r>
      <w:r w:rsidR="00667DF1">
        <w:rPr>
          <w:rFonts w:ascii="Arial" w:hAnsi="Arial" w:cs="Arial"/>
          <w:sz w:val="24"/>
          <w:szCs w:val="24"/>
        </w:rPr>
        <w:t>5</w:t>
      </w:r>
      <w:r>
        <w:rPr>
          <w:rFonts w:ascii="Arial" w:hAnsi="Arial" w:cs="Arial"/>
          <w:sz w:val="24"/>
          <w:szCs w:val="24"/>
        </w:rPr>
        <w:t>]</w:t>
      </w:r>
      <w:r>
        <w:rPr>
          <w:rFonts w:ascii="Arial" w:hAnsi="Arial" w:cs="Arial"/>
          <w:sz w:val="24"/>
          <w:szCs w:val="24"/>
        </w:rPr>
        <w:tab/>
      </w:r>
      <w:r w:rsidR="00C76A4A">
        <w:rPr>
          <w:rFonts w:ascii="Arial" w:hAnsi="Arial" w:cs="Arial"/>
          <w:sz w:val="24"/>
          <w:szCs w:val="24"/>
        </w:rPr>
        <w:t xml:space="preserve">The Court </w:t>
      </w:r>
      <w:r w:rsidR="00C76A4A" w:rsidRPr="00C76A4A">
        <w:rPr>
          <w:rFonts w:ascii="Arial" w:hAnsi="Arial" w:cs="Arial"/>
          <w:i/>
          <w:sz w:val="24"/>
          <w:szCs w:val="24"/>
        </w:rPr>
        <w:t>a quo</w:t>
      </w:r>
      <w:r w:rsidR="00C76A4A">
        <w:rPr>
          <w:rFonts w:ascii="Arial" w:hAnsi="Arial" w:cs="Arial"/>
          <w:sz w:val="24"/>
          <w:szCs w:val="24"/>
        </w:rPr>
        <w:t xml:space="preserve"> remarked that private arbitration proceedings differ markedly from court proceedings or statutory tribunal </w:t>
      </w:r>
      <w:r w:rsidR="00E97BD7">
        <w:rPr>
          <w:rFonts w:ascii="Arial" w:hAnsi="Arial" w:cs="Arial"/>
          <w:sz w:val="24"/>
          <w:szCs w:val="24"/>
        </w:rPr>
        <w:t xml:space="preserve">proceedings </w:t>
      </w:r>
      <w:r w:rsidR="00C76A4A">
        <w:rPr>
          <w:rFonts w:ascii="Arial" w:hAnsi="Arial" w:cs="Arial"/>
          <w:sz w:val="24"/>
          <w:szCs w:val="24"/>
        </w:rPr>
        <w:t xml:space="preserve">and then considered the powers of a </w:t>
      </w:r>
      <w:r w:rsidR="00181D4E">
        <w:rPr>
          <w:rFonts w:ascii="Arial" w:hAnsi="Arial" w:cs="Arial"/>
          <w:sz w:val="24"/>
          <w:szCs w:val="24"/>
        </w:rPr>
        <w:t xml:space="preserve">Court to interfere in private </w:t>
      </w:r>
      <w:r w:rsidR="00C76A4A">
        <w:rPr>
          <w:rFonts w:ascii="Arial" w:hAnsi="Arial" w:cs="Arial"/>
          <w:sz w:val="24"/>
          <w:szCs w:val="24"/>
        </w:rPr>
        <w:t xml:space="preserve">arbitration awards. The court </w:t>
      </w:r>
      <w:r w:rsidR="00C76A4A" w:rsidRPr="00C76A4A">
        <w:rPr>
          <w:rFonts w:ascii="Arial" w:hAnsi="Arial" w:cs="Arial"/>
          <w:i/>
          <w:sz w:val="24"/>
          <w:szCs w:val="24"/>
        </w:rPr>
        <w:t>a quo</w:t>
      </w:r>
      <w:r w:rsidR="00C76A4A">
        <w:rPr>
          <w:rFonts w:ascii="Arial" w:hAnsi="Arial" w:cs="Arial"/>
          <w:sz w:val="24"/>
          <w:szCs w:val="24"/>
        </w:rPr>
        <w:t xml:space="preserve"> referred to s 33(1) of the Arbitration Act 42 of 1965 which provides </w:t>
      </w:r>
      <w:r w:rsidR="00CA67E4">
        <w:rPr>
          <w:rFonts w:ascii="Arial" w:hAnsi="Arial" w:cs="Arial"/>
          <w:sz w:val="24"/>
          <w:szCs w:val="24"/>
        </w:rPr>
        <w:t>that a court of law may set aside an arbitration award in the following circumstances:</w:t>
      </w:r>
    </w:p>
    <w:p w14:paraId="123AAC3A" w14:textId="77777777" w:rsidR="00C76A4A" w:rsidRDefault="00C76A4A" w:rsidP="008C7D21">
      <w:pPr>
        <w:spacing w:after="0" w:line="480" w:lineRule="auto"/>
        <w:jc w:val="both"/>
        <w:rPr>
          <w:rFonts w:ascii="Arial" w:hAnsi="Arial" w:cs="Arial"/>
          <w:sz w:val="24"/>
          <w:szCs w:val="24"/>
        </w:rPr>
      </w:pPr>
    </w:p>
    <w:p w14:paraId="6FEDDB00" w14:textId="77777777" w:rsidR="00C76A4A" w:rsidRPr="00A04CF1" w:rsidRDefault="00C76A4A" w:rsidP="00DC07FD">
      <w:pPr>
        <w:spacing w:after="0" w:line="360" w:lineRule="auto"/>
        <w:ind w:left="1440" w:hanging="720"/>
        <w:jc w:val="both"/>
        <w:rPr>
          <w:rFonts w:ascii="Arial" w:hAnsi="Arial" w:cs="Arial"/>
        </w:rPr>
      </w:pPr>
      <w:r w:rsidRPr="00A04CF1">
        <w:rPr>
          <w:rFonts w:ascii="Arial" w:hAnsi="Arial" w:cs="Arial"/>
        </w:rPr>
        <w:t>‘(a)</w:t>
      </w:r>
      <w:r w:rsidRPr="00A04CF1">
        <w:rPr>
          <w:rFonts w:ascii="Arial" w:hAnsi="Arial" w:cs="Arial"/>
        </w:rPr>
        <w:tab/>
      </w:r>
      <w:r w:rsidR="00CA67E4">
        <w:rPr>
          <w:rFonts w:ascii="Arial" w:hAnsi="Arial" w:cs="Arial"/>
        </w:rPr>
        <w:t>on the ground of misconduct by the arbitrator;</w:t>
      </w:r>
    </w:p>
    <w:p w14:paraId="12F7761B" w14:textId="77777777" w:rsidR="00DC07FD" w:rsidRDefault="00DC07FD" w:rsidP="00DC07FD">
      <w:pPr>
        <w:spacing w:after="0" w:line="360" w:lineRule="auto"/>
        <w:ind w:left="1440" w:hanging="720"/>
        <w:jc w:val="both"/>
        <w:rPr>
          <w:rFonts w:ascii="Arial" w:hAnsi="Arial" w:cs="Arial"/>
        </w:rPr>
      </w:pPr>
    </w:p>
    <w:p w14:paraId="3A7A9AE3" w14:textId="77777777" w:rsidR="00C76A4A" w:rsidRPr="00A04CF1" w:rsidRDefault="00C76A4A" w:rsidP="00DC07FD">
      <w:pPr>
        <w:spacing w:after="0" w:line="360" w:lineRule="auto"/>
        <w:ind w:left="1440" w:hanging="720"/>
        <w:jc w:val="both"/>
        <w:rPr>
          <w:rFonts w:ascii="Arial" w:hAnsi="Arial" w:cs="Arial"/>
        </w:rPr>
      </w:pPr>
      <w:r w:rsidRPr="00A04CF1">
        <w:rPr>
          <w:rFonts w:ascii="Arial" w:hAnsi="Arial" w:cs="Arial"/>
        </w:rPr>
        <w:t>(b)</w:t>
      </w:r>
      <w:r w:rsidRPr="00A04CF1">
        <w:rPr>
          <w:rFonts w:ascii="Arial" w:hAnsi="Arial" w:cs="Arial"/>
        </w:rPr>
        <w:tab/>
      </w:r>
      <w:proofErr w:type="gramStart"/>
      <w:r w:rsidR="00CA67E4">
        <w:rPr>
          <w:rFonts w:ascii="Arial" w:hAnsi="Arial" w:cs="Arial"/>
        </w:rPr>
        <w:t>on</w:t>
      </w:r>
      <w:proofErr w:type="gramEnd"/>
      <w:r w:rsidR="00CA67E4">
        <w:rPr>
          <w:rFonts w:ascii="Arial" w:hAnsi="Arial" w:cs="Arial"/>
        </w:rPr>
        <w:t xml:space="preserve"> the ground of gross irregularity in the conduct of the proceedings; and </w:t>
      </w:r>
    </w:p>
    <w:p w14:paraId="0C94CF55" w14:textId="77777777" w:rsidR="00DC07FD" w:rsidRDefault="00DC07FD" w:rsidP="00DC07FD">
      <w:pPr>
        <w:spacing w:after="0" w:line="360" w:lineRule="auto"/>
        <w:ind w:left="1440" w:hanging="720"/>
        <w:jc w:val="both"/>
        <w:rPr>
          <w:rFonts w:ascii="Arial" w:hAnsi="Arial" w:cs="Arial"/>
        </w:rPr>
      </w:pPr>
    </w:p>
    <w:p w14:paraId="43E2B3B0" w14:textId="77777777" w:rsidR="00C76A4A" w:rsidRPr="00A04CF1" w:rsidRDefault="00C76A4A" w:rsidP="00DC07FD">
      <w:pPr>
        <w:spacing w:after="0" w:line="360" w:lineRule="auto"/>
        <w:ind w:left="1440" w:hanging="720"/>
        <w:jc w:val="both"/>
        <w:rPr>
          <w:rFonts w:ascii="Arial" w:hAnsi="Arial" w:cs="Arial"/>
        </w:rPr>
      </w:pPr>
      <w:r w:rsidRPr="00A04CF1">
        <w:rPr>
          <w:rFonts w:ascii="Arial" w:hAnsi="Arial" w:cs="Arial"/>
        </w:rPr>
        <w:t>(c)</w:t>
      </w:r>
      <w:r w:rsidRPr="00A04CF1">
        <w:rPr>
          <w:rFonts w:ascii="Arial" w:hAnsi="Arial" w:cs="Arial"/>
        </w:rPr>
        <w:tab/>
      </w:r>
      <w:proofErr w:type="gramStart"/>
      <w:r w:rsidR="00CA67E4">
        <w:rPr>
          <w:rFonts w:ascii="Arial" w:hAnsi="Arial" w:cs="Arial"/>
        </w:rPr>
        <w:t>where</w:t>
      </w:r>
      <w:proofErr w:type="gramEnd"/>
      <w:r w:rsidR="00CA67E4">
        <w:rPr>
          <w:rFonts w:ascii="Arial" w:hAnsi="Arial" w:cs="Arial"/>
        </w:rPr>
        <w:t xml:space="preserve"> </w:t>
      </w:r>
      <w:r w:rsidRPr="00A04CF1">
        <w:rPr>
          <w:rFonts w:ascii="Arial" w:hAnsi="Arial" w:cs="Arial"/>
        </w:rPr>
        <w:t>an award has been improperly obtained</w:t>
      </w:r>
      <w:r w:rsidR="00CA67E4">
        <w:rPr>
          <w:rFonts w:ascii="Arial" w:hAnsi="Arial" w:cs="Arial"/>
        </w:rPr>
        <w:t>.</w:t>
      </w:r>
      <w:r w:rsidR="00686039">
        <w:rPr>
          <w:rFonts w:ascii="Arial" w:hAnsi="Arial" w:cs="Arial"/>
        </w:rPr>
        <w:t>’</w:t>
      </w:r>
    </w:p>
    <w:p w14:paraId="6B144F89" w14:textId="77777777" w:rsidR="00C76A4A" w:rsidRDefault="00B027BA" w:rsidP="008C7D21">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053C2A7E" w14:textId="6C25BC75" w:rsidR="00F4471E" w:rsidRDefault="00F4471E" w:rsidP="008C7D21">
      <w:pPr>
        <w:spacing w:after="0" w:line="480" w:lineRule="auto"/>
        <w:jc w:val="both"/>
        <w:rPr>
          <w:rFonts w:ascii="Arial" w:hAnsi="Arial" w:cs="Arial"/>
          <w:sz w:val="24"/>
          <w:szCs w:val="24"/>
        </w:rPr>
      </w:pPr>
      <w:r>
        <w:rPr>
          <w:rFonts w:ascii="Arial" w:hAnsi="Arial" w:cs="Arial"/>
          <w:sz w:val="24"/>
          <w:szCs w:val="24"/>
        </w:rPr>
        <w:t>[2</w:t>
      </w:r>
      <w:r w:rsidR="00667DF1">
        <w:rPr>
          <w:rFonts w:ascii="Arial" w:hAnsi="Arial" w:cs="Arial"/>
          <w:sz w:val="24"/>
          <w:szCs w:val="24"/>
        </w:rPr>
        <w:t>6</w:t>
      </w:r>
      <w:r>
        <w:rPr>
          <w:rFonts w:ascii="Arial" w:hAnsi="Arial" w:cs="Arial"/>
          <w:sz w:val="24"/>
          <w:szCs w:val="24"/>
        </w:rPr>
        <w:t>]</w:t>
      </w:r>
      <w:r>
        <w:rPr>
          <w:rFonts w:ascii="Arial" w:hAnsi="Arial" w:cs="Arial"/>
          <w:sz w:val="24"/>
          <w:szCs w:val="24"/>
        </w:rPr>
        <w:tab/>
      </w:r>
      <w:r w:rsidR="00A04CF1">
        <w:rPr>
          <w:rFonts w:ascii="Arial" w:hAnsi="Arial" w:cs="Arial"/>
          <w:sz w:val="24"/>
          <w:szCs w:val="24"/>
        </w:rPr>
        <w:t xml:space="preserve">The Court </w:t>
      </w:r>
      <w:r w:rsidR="00A04CF1" w:rsidRPr="00A04CF1">
        <w:rPr>
          <w:rFonts w:ascii="Arial" w:hAnsi="Arial" w:cs="Arial"/>
          <w:i/>
          <w:sz w:val="24"/>
          <w:szCs w:val="24"/>
        </w:rPr>
        <w:t>a quo</w:t>
      </w:r>
      <w:r w:rsidR="00A04CF1">
        <w:rPr>
          <w:rFonts w:ascii="Arial" w:hAnsi="Arial" w:cs="Arial"/>
          <w:sz w:val="24"/>
          <w:szCs w:val="24"/>
        </w:rPr>
        <w:t xml:space="preserve"> referred with approval to the matter of </w:t>
      </w:r>
      <w:r w:rsidR="00A04CF1" w:rsidRPr="00A04CF1">
        <w:rPr>
          <w:rFonts w:ascii="Arial" w:hAnsi="Arial" w:cs="Arial"/>
          <w:i/>
          <w:sz w:val="24"/>
          <w:szCs w:val="24"/>
        </w:rPr>
        <w:t xml:space="preserve">Bester v </w:t>
      </w:r>
      <w:proofErr w:type="spellStart"/>
      <w:r w:rsidR="00A04CF1" w:rsidRPr="00A04CF1">
        <w:rPr>
          <w:rFonts w:ascii="Arial" w:hAnsi="Arial" w:cs="Arial"/>
          <w:i/>
          <w:sz w:val="24"/>
          <w:szCs w:val="24"/>
        </w:rPr>
        <w:t>Easigas</w:t>
      </w:r>
      <w:proofErr w:type="spellEnd"/>
      <w:r w:rsidR="00A04CF1" w:rsidRPr="00A04CF1">
        <w:rPr>
          <w:rFonts w:ascii="Arial" w:hAnsi="Arial" w:cs="Arial"/>
          <w:i/>
          <w:sz w:val="24"/>
          <w:szCs w:val="24"/>
        </w:rPr>
        <w:t xml:space="preserve"> (Pty) Ltd </w:t>
      </w:r>
      <w:r w:rsidR="00346781">
        <w:rPr>
          <w:rFonts w:ascii="Arial" w:hAnsi="Arial" w:cs="Arial"/>
          <w:i/>
          <w:sz w:val="24"/>
          <w:szCs w:val="24"/>
        </w:rPr>
        <w:t>&amp;</w:t>
      </w:r>
      <w:r w:rsidR="00A04CF1" w:rsidRPr="00A04CF1">
        <w:rPr>
          <w:rFonts w:ascii="Arial" w:hAnsi="Arial" w:cs="Arial"/>
          <w:i/>
          <w:sz w:val="24"/>
          <w:szCs w:val="24"/>
        </w:rPr>
        <w:t xml:space="preserve"> Another</w:t>
      </w:r>
      <w:r w:rsidR="00A04CF1">
        <w:rPr>
          <w:rStyle w:val="FootnoteReference"/>
          <w:rFonts w:ascii="Arial" w:hAnsi="Arial" w:cs="Arial"/>
          <w:sz w:val="24"/>
          <w:szCs w:val="24"/>
        </w:rPr>
        <w:footnoteReference w:id="4"/>
      </w:r>
      <w:r w:rsidR="00A04CF1">
        <w:rPr>
          <w:rFonts w:ascii="Arial" w:hAnsi="Arial" w:cs="Arial"/>
          <w:sz w:val="24"/>
          <w:szCs w:val="24"/>
        </w:rPr>
        <w:t xml:space="preserve"> where it was held</w:t>
      </w:r>
      <w:r w:rsidR="00A04CF1">
        <w:rPr>
          <w:rStyle w:val="FootnoteReference"/>
          <w:rFonts w:ascii="Arial" w:hAnsi="Arial" w:cs="Arial"/>
          <w:sz w:val="24"/>
          <w:szCs w:val="24"/>
        </w:rPr>
        <w:footnoteReference w:id="5"/>
      </w:r>
      <w:r w:rsidR="00A04CF1">
        <w:rPr>
          <w:rFonts w:ascii="Arial" w:hAnsi="Arial" w:cs="Arial"/>
          <w:sz w:val="24"/>
          <w:szCs w:val="24"/>
        </w:rPr>
        <w:t xml:space="preserve"> that in order to justify a review, ‘</w:t>
      </w:r>
      <w:r w:rsidR="00B027BA">
        <w:rPr>
          <w:rFonts w:ascii="Arial" w:hAnsi="Arial" w:cs="Arial"/>
          <w:sz w:val="24"/>
          <w:szCs w:val="24"/>
        </w:rPr>
        <w:t>the irregularity must have been of such a serious nature that it resulted in the aggrieved party not having his case fully and fairly determined’.</w:t>
      </w:r>
    </w:p>
    <w:p w14:paraId="7036D0A7" w14:textId="77777777" w:rsidR="00FD0DE8" w:rsidRDefault="00FD0DE8" w:rsidP="008C7D21">
      <w:pPr>
        <w:spacing w:after="0" w:line="480" w:lineRule="auto"/>
        <w:jc w:val="both"/>
        <w:rPr>
          <w:rFonts w:ascii="Arial" w:hAnsi="Arial" w:cs="Arial"/>
          <w:sz w:val="24"/>
          <w:szCs w:val="24"/>
        </w:rPr>
      </w:pPr>
    </w:p>
    <w:p w14:paraId="01EF8F4F" w14:textId="77777777" w:rsidR="00F4471E" w:rsidRDefault="00F4471E" w:rsidP="008C7D21">
      <w:pPr>
        <w:spacing w:after="0" w:line="480" w:lineRule="auto"/>
        <w:jc w:val="both"/>
        <w:rPr>
          <w:rFonts w:ascii="Arial" w:hAnsi="Arial" w:cs="Arial"/>
          <w:sz w:val="24"/>
          <w:szCs w:val="24"/>
        </w:rPr>
      </w:pPr>
      <w:r>
        <w:rPr>
          <w:rFonts w:ascii="Arial" w:hAnsi="Arial" w:cs="Arial"/>
          <w:sz w:val="24"/>
          <w:szCs w:val="24"/>
        </w:rPr>
        <w:t>[</w:t>
      </w:r>
      <w:r w:rsidR="00667DF1">
        <w:rPr>
          <w:rFonts w:ascii="Arial" w:hAnsi="Arial" w:cs="Arial"/>
          <w:sz w:val="24"/>
          <w:szCs w:val="24"/>
        </w:rPr>
        <w:t>27</w:t>
      </w:r>
      <w:r>
        <w:rPr>
          <w:rFonts w:ascii="Arial" w:hAnsi="Arial" w:cs="Arial"/>
          <w:sz w:val="24"/>
          <w:szCs w:val="24"/>
        </w:rPr>
        <w:t>]</w:t>
      </w:r>
      <w:r>
        <w:rPr>
          <w:rFonts w:ascii="Arial" w:hAnsi="Arial" w:cs="Arial"/>
          <w:sz w:val="24"/>
          <w:szCs w:val="24"/>
        </w:rPr>
        <w:tab/>
      </w:r>
      <w:r w:rsidR="00B027BA">
        <w:rPr>
          <w:rFonts w:ascii="Arial" w:hAnsi="Arial" w:cs="Arial"/>
          <w:sz w:val="24"/>
          <w:szCs w:val="24"/>
        </w:rPr>
        <w:t xml:space="preserve">The Court </w:t>
      </w:r>
      <w:r w:rsidR="00B027BA" w:rsidRPr="00B027BA">
        <w:rPr>
          <w:rFonts w:ascii="Arial" w:hAnsi="Arial" w:cs="Arial"/>
          <w:i/>
          <w:sz w:val="24"/>
          <w:szCs w:val="24"/>
        </w:rPr>
        <w:t>a quo</w:t>
      </w:r>
      <w:r w:rsidR="00B027BA">
        <w:rPr>
          <w:rFonts w:ascii="Arial" w:hAnsi="Arial" w:cs="Arial"/>
          <w:sz w:val="24"/>
          <w:szCs w:val="24"/>
        </w:rPr>
        <w:t xml:space="preserve"> then considered the provisions of s 33(1)</w:t>
      </w:r>
      <w:r w:rsidR="00B027BA" w:rsidRPr="00B027BA">
        <w:rPr>
          <w:rFonts w:ascii="Arial" w:hAnsi="Arial" w:cs="Arial"/>
          <w:i/>
          <w:sz w:val="24"/>
          <w:szCs w:val="24"/>
        </w:rPr>
        <w:t>(c)</w:t>
      </w:r>
      <w:r w:rsidR="00B027BA">
        <w:rPr>
          <w:rFonts w:ascii="Arial" w:hAnsi="Arial" w:cs="Arial"/>
          <w:sz w:val="24"/>
          <w:szCs w:val="24"/>
        </w:rPr>
        <w:t xml:space="preserve"> and concluded that the involvement of Vorster or ABVP in the arbitration did not result in the applicant not having its case fully and fairly determined </w:t>
      </w:r>
      <w:r w:rsidR="006479F4">
        <w:rPr>
          <w:rFonts w:ascii="Arial" w:hAnsi="Arial" w:cs="Arial"/>
          <w:sz w:val="24"/>
          <w:szCs w:val="24"/>
        </w:rPr>
        <w:t>n</w:t>
      </w:r>
      <w:r w:rsidR="00B027BA">
        <w:rPr>
          <w:rFonts w:ascii="Arial" w:hAnsi="Arial" w:cs="Arial"/>
          <w:sz w:val="24"/>
          <w:szCs w:val="24"/>
        </w:rPr>
        <w:t>or that Vorster’s contraventions of s 21 of the Legal Practitioners Act caused substantial injustice to the applicant.</w:t>
      </w:r>
    </w:p>
    <w:p w14:paraId="5E5967E5" w14:textId="77777777" w:rsidR="00B027BA" w:rsidRDefault="00B027BA" w:rsidP="008C7D21">
      <w:pPr>
        <w:spacing w:after="0" w:line="480" w:lineRule="auto"/>
        <w:jc w:val="both"/>
        <w:rPr>
          <w:rFonts w:ascii="Arial" w:hAnsi="Arial" w:cs="Arial"/>
          <w:sz w:val="24"/>
          <w:szCs w:val="24"/>
        </w:rPr>
      </w:pPr>
    </w:p>
    <w:p w14:paraId="26F39DC1" w14:textId="77777777" w:rsidR="00F4471E" w:rsidRDefault="00F4471E" w:rsidP="008C7D21">
      <w:pPr>
        <w:spacing w:after="0" w:line="480" w:lineRule="auto"/>
        <w:jc w:val="both"/>
        <w:rPr>
          <w:rFonts w:ascii="Arial" w:hAnsi="Arial" w:cs="Arial"/>
          <w:sz w:val="24"/>
          <w:szCs w:val="24"/>
        </w:rPr>
      </w:pPr>
      <w:r>
        <w:rPr>
          <w:rFonts w:ascii="Arial" w:hAnsi="Arial" w:cs="Arial"/>
          <w:sz w:val="24"/>
          <w:szCs w:val="24"/>
        </w:rPr>
        <w:t>[2</w:t>
      </w:r>
      <w:r w:rsidR="00667DF1">
        <w:rPr>
          <w:rFonts w:ascii="Arial" w:hAnsi="Arial" w:cs="Arial"/>
          <w:sz w:val="24"/>
          <w:szCs w:val="24"/>
        </w:rPr>
        <w:t>8</w:t>
      </w:r>
      <w:r>
        <w:rPr>
          <w:rFonts w:ascii="Arial" w:hAnsi="Arial" w:cs="Arial"/>
          <w:sz w:val="24"/>
          <w:szCs w:val="24"/>
        </w:rPr>
        <w:t>]</w:t>
      </w:r>
      <w:r>
        <w:rPr>
          <w:rFonts w:ascii="Arial" w:hAnsi="Arial" w:cs="Arial"/>
          <w:sz w:val="24"/>
          <w:szCs w:val="24"/>
        </w:rPr>
        <w:tab/>
      </w:r>
      <w:r w:rsidR="00DA490D">
        <w:rPr>
          <w:rFonts w:ascii="Arial" w:hAnsi="Arial" w:cs="Arial"/>
          <w:sz w:val="24"/>
          <w:szCs w:val="24"/>
        </w:rPr>
        <w:t xml:space="preserve">It was emphasised </w:t>
      </w:r>
      <w:r w:rsidR="00667DF1">
        <w:rPr>
          <w:rFonts w:ascii="Arial" w:hAnsi="Arial" w:cs="Arial"/>
          <w:sz w:val="24"/>
          <w:szCs w:val="24"/>
        </w:rPr>
        <w:t xml:space="preserve">by the Court </w:t>
      </w:r>
      <w:r w:rsidR="00667DF1" w:rsidRPr="00667DF1">
        <w:rPr>
          <w:rFonts w:ascii="Arial" w:hAnsi="Arial" w:cs="Arial"/>
          <w:i/>
          <w:sz w:val="24"/>
          <w:szCs w:val="24"/>
        </w:rPr>
        <w:t>a quo</w:t>
      </w:r>
      <w:r w:rsidR="00667DF1">
        <w:rPr>
          <w:rFonts w:ascii="Arial" w:hAnsi="Arial" w:cs="Arial"/>
          <w:sz w:val="24"/>
          <w:szCs w:val="24"/>
        </w:rPr>
        <w:t xml:space="preserve"> </w:t>
      </w:r>
      <w:r w:rsidR="00DA490D">
        <w:rPr>
          <w:rFonts w:ascii="Arial" w:hAnsi="Arial" w:cs="Arial"/>
          <w:sz w:val="24"/>
          <w:szCs w:val="24"/>
        </w:rPr>
        <w:t>that instructed counsel,</w:t>
      </w:r>
      <w:r w:rsidR="00971160">
        <w:rPr>
          <w:rFonts w:ascii="Arial" w:hAnsi="Arial" w:cs="Arial"/>
          <w:sz w:val="24"/>
          <w:szCs w:val="24"/>
        </w:rPr>
        <w:t xml:space="preserve"> all dul</w:t>
      </w:r>
      <w:r w:rsidR="00DA490D">
        <w:rPr>
          <w:rFonts w:ascii="Arial" w:hAnsi="Arial" w:cs="Arial"/>
          <w:sz w:val="24"/>
          <w:szCs w:val="24"/>
        </w:rPr>
        <w:t>y admitted advocates, were in charge of the applicant’s case virtually since its inception, and that applicant had the benefit of admitted counsels’ advice and professional services.</w:t>
      </w:r>
    </w:p>
    <w:p w14:paraId="6AF7AC42" w14:textId="77777777" w:rsidR="00F4471E" w:rsidRDefault="00F4471E" w:rsidP="008C7D21">
      <w:pPr>
        <w:spacing w:after="0" w:line="480" w:lineRule="auto"/>
        <w:jc w:val="both"/>
        <w:rPr>
          <w:rFonts w:ascii="Arial" w:hAnsi="Arial" w:cs="Arial"/>
          <w:sz w:val="24"/>
          <w:szCs w:val="24"/>
        </w:rPr>
      </w:pPr>
    </w:p>
    <w:p w14:paraId="3A985431" w14:textId="77777777" w:rsidR="00F4471E" w:rsidRDefault="00F4471E" w:rsidP="008C7D21">
      <w:pPr>
        <w:spacing w:after="0" w:line="480" w:lineRule="auto"/>
        <w:jc w:val="both"/>
        <w:rPr>
          <w:rFonts w:ascii="Arial" w:hAnsi="Arial" w:cs="Arial"/>
          <w:sz w:val="24"/>
          <w:szCs w:val="24"/>
        </w:rPr>
      </w:pPr>
      <w:r>
        <w:rPr>
          <w:rFonts w:ascii="Arial" w:hAnsi="Arial" w:cs="Arial"/>
          <w:sz w:val="24"/>
          <w:szCs w:val="24"/>
        </w:rPr>
        <w:t>[</w:t>
      </w:r>
      <w:r w:rsidR="00B119BB">
        <w:rPr>
          <w:rFonts w:ascii="Arial" w:hAnsi="Arial" w:cs="Arial"/>
          <w:sz w:val="24"/>
          <w:szCs w:val="24"/>
        </w:rPr>
        <w:t>2</w:t>
      </w:r>
      <w:r w:rsidR="00667DF1">
        <w:rPr>
          <w:rFonts w:ascii="Arial" w:hAnsi="Arial" w:cs="Arial"/>
          <w:sz w:val="24"/>
          <w:szCs w:val="24"/>
        </w:rPr>
        <w:t>9</w:t>
      </w:r>
      <w:r>
        <w:rPr>
          <w:rFonts w:ascii="Arial" w:hAnsi="Arial" w:cs="Arial"/>
          <w:sz w:val="24"/>
          <w:szCs w:val="24"/>
        </w:rPr>
        <w:t>]</w:t>
      </w:r>
      <w:r>
        <w:rPr>
          <w:rFonts w:ascii="Arial" w:hAnsi="Arial" w:cs="Arial"/>
          <w:sz w:val="24"/>
          <w:szCs w:val="24"/>
        </w:rPr>
        <w:tab/>
      </w:r>
      <w:r w:rsidR="00DA490D">
        <w:rPr>
          <w:rFonts w:ascii="Arial" w:hAnsi="Arial" w:cs="Arial"/>
          <w:sz w:val="24"/>
          <w:szCs w:val="24"/>
        </w:rPr>
        <w:t xml:space="preserve">The Court </w:t>
      </w:r>
      <w:r w:rsidR="00DA490D" w:rsidRPr="00DA490D">
        <w:rPr>
          <w:rFonts w:ascii="Arial" w:hAnsi="Arial" w:cs="Arial"/>
          <w:i/>
          <w:sz w:val="24"/>
          <w:szCs w:val="24"/>
        </w:rPr>
        <w:t>a quo</w:t>
      </w:r>
      <w:r w:rsidR="00DA490D">
        <w:rPr>
          <w:rFonts w:ascii="Arial" w:hAnsi="Arial" w:cs="Arial"/>
          <w:sz w:val="24"/>
          <w:szCs w:val="24"/>
        </w:rPr>
        <w:t xml:space="preserve"> pointed out that no evidence was led at the arbitration and that the matter was decided on common cause facts and legal issues. It concluded that it was of very little or of no significance in the arbitration that Vorster was not an admitted attorney and that ABVP was </w:t>
      </w:r>
      <w:r w:rsidR="00686039">
        <w:rPr>
          <w:rFonts w:ascii="Arial" w:hAnsi="Arial" w:cs="Arial"/>
          <w:sz w:val="24"/>
          <w:szCs w:val="24"/>
        </w:rPr>
        <w:t>not a firm of attorneys.</w:t>
      </w:r>
    </w:p>
    <w:p w14:paraId="00E2AB27" w14:textId="77777777" w:rsidR="00F4471E" w:rsidRDefault="00F4471E" w:rsidP="008C7D21">
      <w:pPr>
        <w:spacing w:after="0" w:line="480" w:lineRule="auto"/>
        <w:jc w:val="both"/>
        <w:rPr>
          <w:rFonts w:ascii="Arial" w:hAnsi="Arial" w:cs="Arial"/>
          <w:sz w:val="24"/>
          <w:szCs w:val="24"/>
        </w:rPr>
      </w:pPr>
    </w:p>
    <w:p w14:paraId="12CCB85C" w14:textId="77777777" w:rsidR="00DA490D" w:rsidRPr="00DA490D" w:rsidRDefault="00DA490D" w:rsidP="008C7D21">
      <w:pPr>
        <w:spacing w:after="0" w:line="480" w:lineRule="auto"/>
        <w:jc w:val="both"/>
        <w:rPr>
          <w:rFonts w:ascii="Arial" w:hAnsi="Arial" w:cs="Arial"/>
          <w:sz w:val="24"/>
          <w:szCs w:val="24"/>
          <w:u w:val="single"/>
        </w:rPr>
      </w:pPr>
      <w:r w:rsidRPr="00DA490D">
        <w:rPr>
          <w:rFonts w:ascii="Arial" w:hAnsi="Arial" w:cs="Arial"/>
          <w:sz w:val="24"/>
          <w:szCs w:val="24"/>
          <w:u w:val="single"/>
        </w:rPr>
        <w:t>The Counter</w:t>
      </w:r>
      <w:r w:rsidR="00016861">
        <w:rPr>
          <w:rFonts w:ascii="Arial" w:hAnsi="Arial" w:cs="Arial"/>
          <w:sz w:val="24"/>
          <w:szCs w:val="24"/>
          <w:u w:val="single"/>
        </w:rPr>
        <w:t>-</w:t>
      </w:r>
      <w:r w:rsidRPr="00DA490D">
        <w:rPr>
          <w:rFonts w:ascii="Arial" w:hAnsi="Arial" w:cs="Arial"/>
          <w:sz w:val="24"/>
          <w:szCs w:val="24"/>
          <w:u w:val="single"/>
        </w:rPr>
        <w:t>application</w:t>
      </w:r>
    </w:p>
    <w:p w14:paraId="52C955F2" w14:textId="739B5DEC" w:rsidR="00F4471E" w:rsidRDefault="00B119BB" w:rsidP="008C7D21">
      <w:pPr>
        <w:spacing w:after="0" w:line="480" w:lineRule="auto"/>
        <w:jc w:val="both"/>
        <w:rPr>
          <w:rFonts w:ascii="Arial" w:hAnsi="Arial" w:cs="Arial"/>
          <w:sz w:val="24"/>
          <w:szCs w:val="24"/>
        </w:rPr>
      </w:pPr>
      <w:r>
        <w:rPr>
          <w:rFonts w:ascii="Arial" w:hAnsi="Arial" w:cs="Arial"/>
          <w:sz w:val="24"/>
          <w:szCs w:val="24"/>
        </w:rPr>
        <w:t>[</w:t>
      </w:r>
      <w:r w:rsidR="00667DF1">
        <w:rPr>
          <w:rFonts w:ascii="Arial" w:hAnsi="Arial" w:cs="Arial"/>
          <w:sz w:val="24"/>
          <w:szCs w:val="24"/>
        </w:rPr>
        <w:t>30</w:t>
      </w:r>
      <w:r w:rsidR="00F4471E">
        <w:rPr>
          <w:rFonts w:ascii="Arial" w:hAnsi="Arial" w:cs="Arial"/>
          <w:sz w:val="24"/>
          <w:szCs w:val="24"/>
        </w:rPr>
        <w:t>]</w:t>
      </w:r>
      <w:r w:rsidR="00F4471E">
        <w:rPr>
          <w:rFonts w:ascii="Arial" w:hAnsi="Arial" w:cs="Arial"/>
          <w:sz w:val="24"/>
          <w:szCs w:val="24"/>
        </w:rPr>
        <w:tab/>
      </w:r>
      <w:r w:rsidR="00DA490D">
        <w:rPr>
          <w:rFonts w:ascii="Arial" w:hAnsi="Arial" w:cs="Arial"/>
          <w:sz w:val="24"/>
          <w:szCs w:val="24"/>
        </w:rPr>
        <w:t xml:space="preserve">It was </w:t>
      </w:r>
      <w:r w:rsidR="00F109BC">
        <w:rPr>
          <w:rFonts w:ascii="Arial" w:hAnsi="Arial" w:cs="Arial"/>
          <w:sz w:val="24"/>
          <w:szCs w:val="24"/>
        </w:rPr>
        <w:t xml:space="preserve">contended on behalf of the applicant that if the application </w:t>
      </w:r>
      <w:r w:rsidR="00E43D9D">
        <w:rPr>
          <w:rFonts w:ascii="Arial" w:hAnsi="Arial" w:cs="Arial"/>
          <w:sz w:val="24"/>
          <w:szCs w:val="24"/>
        </w:rPr>
        <w:t xml:space="preserve">succeeds it would have been a waste </w:t>
      </w:r>
      <w:r w:rsidR="00927955">
        <w:rPr>
          <w:rFonts w:ascii="Arial" w:hAnsi="Arial" w:cs="Arial"/>
          <w:sz w:val="24"/>
          <w:szCs w:val="24"/>
        </w:rPr>
        <w:t>of time to have pursued the appeal simultaneously with the application; that the appeal is still pending</w:t>
      </w:r>
      <w:r w:rsidR="00E97BD7">
        <w:rPr>
          <w:rFonts w:ascii="Arial" w:hAnsi="Arial" w:cs="Arial"/>
          <w:sz w:val="24"/>
          <w:szCs w:val="24"/>
        </w:rPr>
        <w:t>,</w:t>
      </w:r>
      <w:r w:rsidR="00927955">
        <w:rPr>
          <w:rFonts w:ascii="Arial" w:hAnsi="Arial" w:cs="Arial"/>
          <w:sz w:val="24"/>
          <w:szCs w:val="24"/>
        </w:rPr>
        <w:t xml:space="preserve"> and in the event of the application failing, applicant still intends to pursue and finalise the appeal.</w:t>
      </w:r>
    </w:p>
    <w:p w14:paraId="10F316EC" w14:textId="77777777" w:rsidR="00E43D9D" w:rsidRDefault="00E43D9D" w:rsidP="008C7D21">
      <w:pPr>
        <w:spacing w:after="0" w:line="480" w:lineRule="auto"/>
        <w:jc w:val="both"/>
        <w:rPr>
          <w:rFonts w:ascii="Arial" w:hAnsi="Arial" w:cs="Arial"/>
          <w:sz w:val="24"/>
          <w:szCs w:val="24"/>
        </w:rPr>
      </w:pPr>
    </w:p>
    <w:p w14:paraId="58C30A0A" w14:textId="77777777" w:rsidR="00F4471E" w:rsidRDefault="00F4471E" w:rsidP="008C7D21">
      <w:pPr>
        <w:spacing w:after="0" w:line="480" w:lineRule="auto"/>
        <w:jc w:val="both"/>
        <w:rPr>
          <w:rFonts w:ascii="Arial" w:hAnsi="Arial" w:cs="Arial"/>
          <w:sz w:val="24"/>
          <w:szCs w:val="24"/>
        </w:rPr>
      </w:pPr>
      <w:r>
        <w:rPr>
          <w:rFonts w:ascii="Arial" w:hAnsi="Arial" w:cs="Arial"/>
          <w:sz w:val="24"/>
          <w:szCs w:val="24"/>
        </w:rPr>
        <w:t>[</w:t>
      </w:r>
      <w:r w:rsidR="00B119BB">
        <w:rPr>
          <w:rFonts w:ascii="Arial" w:hAnsi="Arial" w:cs="Arial"/>
          <w:sz w:val="24"/>
          <w:szCs w:val="24"/>
        </w:rPr>
        <w:t>3</w:t>
      </w:r>
      <w:r w:rsidR="00667DF1">
        <w:rPr>
          <w:rFonts w:ascii="Arial" w:hAnsi="Arial" w:cs="Arial"/>
          <w:sz w:val="24"/>
          <w:szCs w:val="24"/>
        </w:rPr>
        <w:t>1</w:t>
      </w:r>
      <w:r>
        <w:rPr>
          <w:rFonts w:ascii="Arial" w:hAnsi="Arial" w:cs="Arial"/>
          <w:sz w:val="24"/>
          <w:szCs w:val="24"/>
        </w:rPr>
        <w:t>]</w:t>
      </w:r>
      <w:r>
        <w:rPr>
          <w:rFonts w:ascii="Arial" w:hAnsi="Arial" w:cs="Arial"/>
          <w:sz w:val="24"/>
          <w:szCs w:val="24"/>
        </w:rPr>
        <w:tab/>
      </w:r>
      <w:r w:rsidR="00927955">
        <w:rPr>
          <w:rFonts w:ascii="Arial" w:hAnsi="Arial" w:cs="Arial"/>
          <w:sz w:val="24"/>
          <w:szCs w:val="24"/>
        </w:rPr>
        <w:t xml:space="preserve">The Court </w:t>
      </w:r>
      <w:r w:rsidR="00927955" w:rsidRPr="00202F81">
        <w:rPr>
          <w:rFonts w:ascii="Arial" w:hAnsi="Arial" w:cs="Arial"/>
          <w:i/>
          <w:sz w:val="24"/>
          <w:szCs w:val="24"/>
        </w:rPr>
        <w:t>a quo</w:t>
      </w:r>
      <w:r w:rsidR="00927955">
        <w:rPr>
          <w:rFonts w:ascii="Arial" w:hAnsi="Arial" w:cs="Arial"/>
          <w:sz w:val="24"/>
          <w:szCs w:val="24"/>
        </w:rPr>
        <w:t xml:space="preserve"> preferred the submissions advanced </w:t>
      </w:r>
      <w:r w:rsidR="00181D4E">
        <w:rPr>
          <w:rFonts w:ascii="Arial" w:hAnsi="Arial" w:cs="Arial"/>
          <w:sz w:val="24"/>
          <w:szCs w:val="24"/>
        </w:rPr>
        <w:t xml:space="preserve">by Mr Fitzgerald </w:t>
      </w:r>
      <w:r w:rsidR="00927955">
        <w:rPr>
          <w:rFonts w:ascii="Arial" w:hAnsi="Arial" w:cs="Arial"/>
          <w:sz w:val="24"/>
          <w:szCs w:val="24"/>
        </w:rPr>
        <w:t xml:space="preserve">on behalf of the first respondent that the applicant had lost its contractual right to appeal as clause 12.4 of the arbitration </w:t>
      </w:r>
      <w:r w:rsidR="00202F81">
        <w:rPr>
          <w:rFonts w:ascii="Arial" w:hAnsi="Arial" w:cs="Arial"/>
          <w:sz w:val="24"/>
          <w:szCs w:val="24"/>
        </w:rPr>
        <w:t xml:space="preserve">agreement provides that any appeal </w:t>
      </w:r>
      <w:r w:rsidR="00DC07FD">
        <w:rPr>
          <w:rFonts w:ascii="Arial" w:hAnsi="Arial" w:cs="Arial"/>
          <w:sz w:val="24"/>
          <w:szCs w:val="24"/>
        </w:rPr>
        <w:t xml:space="preserve">must </w:t>
      </w:r>
      <w:r w:rsidR="00202F81">
        <w:rPr>
          <w:rFonts w:ascii="Arial" w:hAnsi="Arial" w:cs="Arial"/>
          <w:sz w:val="24"/>
          <w:szCs w:val="24"/>
        </w:rPr>
        <w:t xml:space="preserve">be lodged </w:t>
      </w:r>
      <w:r w:rsidR="00927955">
        <w:rPr>
          <w:rFonts w:ascii="Arial" w:hAnsi="Arial" w:cs="Arial"/>
          <w:sz w:val="24"/>
          <w:szCs w:val="24"/>
        </w:rPr>
        <w:t>within 10 days of any final award by the arbitrator</w:t>
      </w:r>
      <w:r w:rsidR="00667DF1">
        <w:rPr>
          <w:rFonts w:ascii="Arial" w:hAnsi="Arial" w:cs="Arial"/>
          <w:sz w:val="24"/>
          <w:szCs w:val="24"/>
        </w:rPr>
        <w:t>,</w:t>
      </w:r>
      <w:r w:rsidR="00927955">
        <w:rPr>
          <w:rFonts w:ascii="Arial" w:hAnsi="Arial" w:cs="Arial"/>
          <w:sz w:val="24"/>
          <w:szCs w:val="24"/>
        </w:rPr>
        <w:t xml:space="preserve"> and that it was further apparent from the timetable set out in clause 8 of the arbitration agreement that the parties contemplated the arbitration proceedings, including any appeal thereof, to be conducted within a reasonable period of time.</w:t>
      </w:r>
    </w:p>
    <w:p w14:paraId="4D650536" w14:textId="77777777" w:rsidR="00F4471E" w:rsidRDefault="00F4471E" w:rsidP="008C7D21">
      <w:pPr>
        <w:spacing w:after="0" w:line="480" w:lineRule="auto"/>
        <w:jc w:val="both"/>
        <w:rPr>
          <w:rFonts w:ascii="Arial" w:hAnsi="Arial" w:cs="Arial"/>
          <w:sz w:val="24"/>
          <w:szCs w:val="24"/>
        </w:rPr>
      </w:pPr>
    </w:p>
    <w:p w14:paraId="3785D1D1" w14:textId="77777777" w:rsidR="0027291E" w:rsidRPr="0027291E" w:rsidRDefault="0027291E" w:rsidP="008C7D21">
      <w:pPr>
        <w:spacing w:after="0" w:line="480" w:lineRule="auto"/>
        <w:jc w:val="both"/>
        <w:rPr>
          <w:rFonts w:ascii="Arial" w:hAnsi="Arial" w:cs="Arial"/>
          <w:sz w:val="24"/>
          <w:szCs w:val="24"/>
          <w:u w:val="single"/>
        </w:rPr>
      </w:pPr>
      <w:r w:rsidRPr="0027291E">
        <w:rPr>
          <w:rFonts w:ascii="Arial" w:hAnsi="Arial" w:cs="Arial"/>
          <w:sz w:val="24"/>
          <w:szCs w:val="24"/>
          <w:u w:val="single"/>
        </w:rPr>
        <w:t>Issues on appeal</w:t>
      </w:r>
    </w:p>
    <w:p w14:paraId="23CF19AA" w14:textId="4ABADC9D" w:rsidR="00F4471E" w:rsidRDefault="00B119BB" w:rsidP="008C7D21">
      <w:pPr>
        <w:spacing w:after="0" w:line="480" w:lineRule="auto"/>
        <w:jc w:val="both"/>
        <w:rPr>
          <w:rFonts w:ascii="Arial" w:hAnsi="Arial" w:cs="Arial"/>
          <w:sz w:val="24"/>
          <w:szCs w:val="24"/>
        </w:rPr>
      </w:pPr>
      <w:r>
        <w:rPr>
          <w:rFonts w:ascii="Arial" w:hAnsi="Arial" w:cs="Arial"/>
          <w:sz w:val="24"/>
          <w:szCs w:val="24"/>
        </w:rPr>
        <w:t>[3</w:t>
      </w:r>
      <w:r w:rsidR="00667DF1">
        <w:rPr>
          <w:rFonts w:ascii="Arial" w:hAnsi="Arial" w:cs="Arial"/>
          <w:sz w:val="24"/>
          <w:szCs w:val="24"/>
        </w:rPr>
        <w:t>2</w:t>
      </w:r>
      <w:r w:rsidR="00F4471E">
        <w:rPr>
          <w:rFonts w:ascii="Arial" w:hAnsi="Arial" w:cs="Arial"/>
          <w:sz w:val="24"/>
          <w:szCs w:val="24"/>
        </w:rPr>
        <w:t>]</w:t>
      </w:r>
      <w:r w:rsidR="00F4471E">
        <w:rPr>
          <w:rFonts w:ascii="Arial" w:hAnsi="Arial" w:cs="Arial"/>
          <w:sz w:val="24"/>
          <w:szCs w:val="24"/>
        </w:rPr>
        <w:tab/>
      </w:r>
      <w:r w:rsidR="0027291E">
        <w:rPr>
          <w:rFonts w:ascii="Arial" w:hAnsi="Arial" w:cs="Arial"/>
          <w:sz w:val="24"/>
          <w:szCs w:val="24"/>
        </w:rPr>
        <w:t xml:space="preserve">Mr Kruger who appeared on behalf of the appellant submitted that the appellant’s application in the High Court was not based on the Arbitration Act </w:t>
      </w:r>
      <w:r w:rsidR="00667DF1">
        <w:rPr>
          <w:rFonts w:ascii="Arial" w:hAnsi="Arial" w:cs="Arial"/>
          <w:sz w:val="24"/>
          <w:szCs w:val="24"/>
        </w:rPr>
        <w:t>(which provides limited grounds for setti</w:t>
      </w:r>
      <w:r w:rsidR="0075735F">
        <w:rPr>
          <w:rFonts w:ascii="Arial" w:hAnsi="Arial" w:cs="Arial"/>
          <w:sz w:val="24"/>
          <w:szCs w:val="24"/>
        </w:rPr>
        <w:t xml:space="preserve">ng aside an arbitration award), </w:t>
      </w:r>
      <w:r w:rsidR="0027291E">
        <w:rPr>
          <w:rFonts w:ascii="Arial" w:hAnsi="Arial" w:cs="Arial"/>
          <w:sz w:val="24"/>
          <w:szCs w:val="24"/>
        </w:rPr>
        <w:t xml:space="preserve">but premised </w:t>
      </w:r>
      <w:r w:rsidR="00D0039A">
        <w:rPr>
          <w:rFonts w:ascii="Arial" w:hAnsi="Arial" w:cs="Arial"/>
          <w:sz w:val="24"/>
          <w:szCs w:val="24"/>
        </w:rPr>
        <w:t xml:space="preserve">on the unlawful conduct of Vorster, which had the inevitable consequence that </w:t>
      </w:r>
      <w:r w:rsidR="0027291E">
        <w:rPr>
          <w:rFonts w:ascii="Arial" w:hAnsi="Arial" w:cs="Arial"/>
          <w:sz w:val="24"/>
          <w:szCs w:val="24"/>
        </w:rPr>
        <w:t xml:space="preserve">the entire process was flawed and therefore should be set aside; that the appointment of counsel on behalf of the appellant to act in the arbitration was unlawful because Vorster </w:t>
      </w:r>
      <w:r w:rsidR="00D0039A">
        <w:rPr>
          <w:rFonts w:ascii="Arial" w:hAnsi="Arial" w:cs="Arial"/>
          <w:sz w:val="24"/>
          <w:szCs w:val="24"/>
        </w:rPr>
        <w:t>wa</w:t>
      </w:r>
      <w:r w:rsidR="0027291E">
        <w:rPr>
          <w:rFonts w:ascii="Arial" w:hAnsi="Arial" w:cs="Arial"/>
          <w:sz w:val="24"/>
          <w:szCs w:val="24"/>
        </w:rPr>
        <w:t>s not an attorney; that it is irrelevant whether or not the appellant has suffered any prejudice because the irregularity is of such a serious nature that prejudice to the appellant plays no role in deciding this matter; that Vorster’s unlawful and fraudulent conduct constitute</w:t>
      </w:r>
      <w:r w:rsidR="0075735F">
        <w:rPr>
          <w:rFonts w:ascii="Arial" w:hAnsi="Arial" w:cs="Arial"/>
          <w:sz w:val="24"/>
          <w:szCs w:val="24"/>
        </w:rPr>
        <w:t>d</w:t>
      </w:r>
      <w:r w:rsidR="0027291E">
        <w:rPr>
          <w:rFonts w:ascii="Arial" w:hAnsi="Arial" w:cs="Arial"/>
          <w:sz w:val="24"/>
          <w:szCs w:val="24"/>
        </w:rPr>
        <w:t xml:space="preserve"> an irregularity justifying declaring the whole process a nullity; that any attempt to legalise the unlawful conduct of Vorster and ABVP by relying on counsel’s involvement in the arbitration will mean one unlawful act is cured by another </w:t>
      </w:r>
      <w:r w:rsidR="00727135">
        <w:rPr>
          <w:rFonts w:ascii="Arial" w:hAnsi="Arial" w:cs="Arial"/>
          <w:sz w:val="24"/>
          <w:szCs w:val="24"/>
        </w:rPr>
        <w:t>unlawful act</w:t>
      </w:r>
      <w:r w:rsidR="0027291E">
        <w:rPr>
          <w:rFonts w:ascii="Arial" w:hAnsi="Arial" w:cs="Arial"/>
          <w:sz w:val="24"/>
          <w:szCs w:val="24"/>
        </w:rPr>
        <w:t xml:space="preserve">; a finding that the arbitration </w:t>
      </w:r>
      <w:r w:rsidR="00F601B4">
        <w:rPr>
          <w:rFonts w:ascii="Arial" w:hAnsi="Arial" w:cs="Arial"/>
          <w:sz w:val="24"/>
          <w:szCs w:val="24"/>
        </w:rPr>
        <w:t xml:space="preserve">agreement, pleadings, arbitration and award should stand because counsel was involved, will mean that an unlawful act, </w:t>
      </w:r>
      <w:r w:rsidR="00DA7656">
        <w:rPr>
          <w:rFonts w:ascii="Arial" w:hAnsi="Arial" w:cs="Arial"/>
          <w:sz w:val="24"/>
          <w:szCs w:val="24"/>
        </w:rPr>
        <w:t>would be</w:t>
      </w:r>
      <w:r w:rsidR="00F601B4">
        <w:rPr>
          <w:rFonts w:ascii="Arial" w:hAnsi="Arial" w:cs="Arial"/>
          <w:sz w:val="24"/>
          <w:szCs w:val="24"/>
        </w:rPr>
        <w:t xml:space="preserve"> deemed to be lawful</w:t>
      </w:r>
      <w:r w:rsidR="0075735F">
        <w:rPr>
          <w:rFonts w:ascii="Arial" w:hAnsi="Arial" w:cs="Arial"/>
          <w:sz w:val="24"/>
          <w:szCs w:val="24"/>
        </w:rPr>
        <w:t>,</w:t>
      </w:r>
      <w:r w:rsidR="00F601B4">
        <w:rPr>
          <w:rFonts w:ascii="Arial" w:hAnsi="Arial" w:cs="Arial"/>
          <w:sz w:val="24"/>
          <w:szCs w:val="24"/>
        </w:rPr>
        <w:t xml:space="preserve"> which w</w:t>
      </w:r>
      <w:r w:rsidR="00DA7656">
        <w:rPr>
          <w:rFonts w:ascii="Arial" w:hAnsi="Arial" w:cs="Arial"/>
          <w:sz w:val="24"/>
          <w:szCs w:val="24"/>
        </w:rPr>
        <w:t>ould</w:t>
      </w:r>
      <w:r w:rsidR="00F601B4">
        <w:rPr>
          <w:rFonts w:ascii="Arial" w:hAnsi="Arial" w:cs="Arial"/>
          <w:sz w:val="24"/>
          <w:szCs w:val="24"/>
        </w:rPr>
        <w:t xml:space="preserve"> be against </w:t>
      </w:r>
      <w:r w:rsidR="00DA7656">
        <w:rPr>
          <w:rFonts w:ascii="Arial" w:hAnsi="Arial" w:cs="Arial"/>
          <w:sz w:val="24"/>
          <w:szCs w:val="24"/>
        </w:rPr>
        <w:t xml:space="preserve">the </w:t>
      </w:r>
      <w:r w:rsidR="00F601B4">
        <w:rPr>
          <w:rFonts w:ascii="Arial" w:hAnsi="Arial" w:cs="Arial"/>
          <w:sz w:val="24"/>
          <w:szCs w:val="24"/>
        </w:rPr>
        <w:t>public interest and the proper administration of justice; that the arbitration agreement, the arb</w:t>
      </w:r>
      <w:r w:rsidR="004D6DD6">
        <w:rPr>
          <w:rFonts w:ascii="Arial" w:hAnsi="Arial" w:cs="Arial"/>
          <w:sz w:val="24"/>
          <w:szCs w:val="24"/>
        </w:rPr>
        <w:t xml:space="preserve">itration itself as well as the award is void </w:t>
      </w:r>
      <w:r w:rsidR="004D6DD6" w:rsidRPr="004D6DD6">
        <w:rPr>
          <w:rFonts w:ascii="Arial" w:hAnsi="Arial" w:cs="Arial"/>
          <w:i/>
          <w:sz w:val="24"/>
          <w:szCs w:val="24"/>
        </w:rPr>
        <w:t>ab initio</w:t>
      </w:r>
      <w:r w:rsidR="004D6DD6">
        <w:rPr>
          <w:rFonts w:ascii="Arial" w:hAnsi="Arial" w:cs="Arial"/>
          <w:sz w:val="24"/>
          <w:szCs w:val="24"/>
        </w:rPr>
        <w:t xml:space="preserve">, and that the only prejudice the first respondent would suffer is that the matter must commence </w:t>
      </w:r>
      <w:r w:rsidR="004D6DD6" w:rsidRPr="004D6DD6">
        <w:rPr>
          <w:rFonts w:ascii="Arial" w:hAnsi="Arial" w:cs="Arial"/>
          <w:i/>
          <w:sz w:val="24"/>
          <w:szCs w:val="24"/>
        </w:rPr>
        <w:t>de novo</w:t>
      </w:r>
      <w:r w:rsidR="004D6DD6">
        <w:rPr>
          <w:rFonts w:ascii="Arial" w:hAnsi="Arial" w:cs="Arial"/>
          <w:sz w:val="24"/>
          <w:szCs w:val="24"/>
        </w:rPr>
        <w:t xml:space="preserve">. </w:t>
      </w:r>
    </w:p>
    <w:p w14:paraId="223B21F7" w14:textId="77777777" w:rsidR="009E64E4" w:rsidRDefault="009E64E4" w:rsidP="008C7D21">
      <w:pPr>
        <w:spacing w:after="0" w:line="480" w:lineRule="auto"/>
        <w:jc w:val="both"/>
        <w:rPr>
          <w:rFonts w:ascii="Arial" w:hAnsi="Arial" w:cs="Arial"/>
          <w:sz w:val="24"/>
          <w:szCs w:val="24"/>
        </w:rPr>
      </w:pPr>
    </w:p>
    <w:p w14:paraId="5240A974" w14:textId="77777777" w:rsidR="00F4471E" w:rsidRDefault="00F4471E" w:rsidP="008C7D21">
      <w:pPr>
        <w:spacing w:after="0" w:line="480" w:lineRule="auto"/>
        <w:jc w:val="both"/>
        <w:rPr>
          <w:rFonts w:ascii="Arial" w:hAnsi="Arial" w:cs="Arial"/>
          <w:sz w:val="24"/>
          <w:szCs w:val="24"/>
        </w:rPr>
      </w:pPr>
      <w:r>
        <w:rPr>
          <w:rFonts w:ascii="Arial" w:hAnsi="Arial" w:cs="Arial"/>
          <w:sz w:val="24"/>
          <w:szCs w:val="24"/>
        </w:rPr>
        <w:t>[3</w:t>
      </w:r>
      <w:r w:rsidR="00667DF1">
        <w:rPr>
          <w:rFonts w:ascii="Arial" w:hAnsi="Arial" w:cs="Arial"/>
          <w:sz w:val="24"/>
          <w:szCs w:val="24"/>
        </w:rPr>
        <w:t>3</w:t>
      </w:r>
      <w:r>
        <w:rPr>
          <w:rFonts w:ascii="Arial" w:hAnsi="Arial" w:cs="Arial"/>
          <w:sz w:val="24"/>
          <w:szCs w:val="24"/>
        </w:rPr>
        <w:t>]</w:t>
      </w:r>
      <w:r>
        <w:rPr>
          <w:rFonts w:ascii="Arial" w:hAnsi="Arial" w:cs="Arial"/>
          <w:sz w:val="24"/>
          <w:szCs w:val="24"/>
        </w:rPr>
        <w:tab/>
      </w:r>
      <w:r w:rsidR="004D6DD6">
        <w:rPr>
          <w:rFonts w:ascii="Arial" w:hAnsi="Arial" w:cs="Arial"/>
          <w:sz w:val="24"/>
          <w:szCs w:val="24"/>
        </w:rPr>
        <w:t>For the contention that the unlawful and fraudulent conduct of Vorster constitutes an irregularity justifying declaring the whole process a nullity, counsel relie</w:t>
      </w:r>
      <w:r w:rsidR="00727135">
        <w:rPr>
          <w:rFonts w:ascii="Arial" w:hAnsi="Arial" w:cs="Arial"/>
          <w:sz w:val="24"/>
          <w:szCs w:val="24"/>
        </w:rPr>
        <w:t>d</w:t>
      </w:r>
      <w:r w:rsidR="004D6DD6">
        <w:rPr>
          <w:rFonts w:ascii="Arial" w:hAnsi="Arial" w:cs="Arial"/>
          <w:sz w:val="24"/>
          <w:szCs w:val="24"/>
        </w:rPr>
        <w:t xml:space="preserve"> on the case of </w:t>
      </w:r>
      <w:r w:rsidR="004D6DD6" w:rsidRPr="004D6DD6">
        <w:rPr>
          <w:rFonts w:ascii="Arial" w:hAnsi="Arial" w:cs="Arial"/>
          <w:i/>
          <w:sz w:val="24"/>
          <w:szCs w:val="24"/>
        </w:rPr>
        <w:t xml:space="preserve">S v </w:t>
      </w:r>
      <w:proofErr w:type="spellStart"/>
      <w:r w:rsidR="00181D4E">
        <w:rPr>
          <w:rFonts w:ascii="Arial" w:hAnsi="Arial" w:cs="Arial"/>
          <w:i/>
          <w:sz w:val="24"/>
          <w:szCs w:val="24"/>
        </w:rPr>
        <w:t>Mkhise</w:t>
      </w:r>
      <w:proofErr w:type="spellEnd"/>
      <w:r w:rsidR="00181D4E">
        <w:rPr>
          <w:rFonts w:ascii="Arial" w:hAnsi="Arial" w:cs="Arial"/>
          <w:i/>
          <w:sz w:val="24"/>
          <w:szCs w:val="24"/>
        </w:rPr>
        <w:t xml:space="preserve">, S v </w:t>
      </w:r>
      <w:proofErr w:type="spellStart"/>
      <w:r w:rsidR="00181D4E">
        <w:rPr>
          <w:rFonts w:ascii="Arial" w:hAnsi="Arial" w:cs="Arial"/>
          <w:i/>
          <w:sz w:val="24"/>
          <w:szCs w:val="24"/>
        </w:rPr>
        <w:t>Mosia</w:t>
      </w:r>
      <w:proofErr w:type="spellEnd"/>
      <w:r w:rsidR="00181D4E">
        <w:rPr>
          <w:rFonts w:ascii="Arial" w:hAnsi="Arial" w:cs="Arial"/>
          <w:i/>
          <w:sz w:val="24"/>
          <w:szCs w:val="24"/>
        </w:rPr>
        <w:t xml:space="preserve">, S v Jones, S v </w:t>
      </w:r>
      <w:r w:rsidR="004D6DD6" w:rsidRPr="004D6DD6">
        <w:rPr>
          <w:rFonts w:ascii="Arial" w:hAnsi="Arial" w:cs="Arial"/>
          <w:i/>
          <w:sz w:val="24"/>
          <w:szCs w:val="24"/>
        </w:rPr>
        <w:t>Le Roux</w:t>
      </w:r>
      <w:r w:rsidR="004D6DD6">
        <w:rPr>
          <w:rStyle w:val="FootnoteReference"/>
          <w:rFonts w:ascii="Arial" w:hAnsi="Arial" w:cs="Arial"/>
          <w:sz w:val="24"/>
          <w:szCs w:val="24"/>
        </w:rPr>
        <w:footnoteReference w:id="6"/>
      </w:r>
      <w:r w:rsidR="004D6DD6">
        <w:rPr>
          <w:rFonts w:ascii="Arial" w:hAnsi="Arial" w:cs="Arial"/>
          <w:sz w:val="24"/>
          <w:szCs w:val="24"/>
        </w:rPr>
        <w:t xml:space="preserve"> where </w:t>
      </w:r>
      <w:proofErr w:type="spellStart"/>
      <w:r w:rsidR="004D6DD6">
        <w:rPr>
          <w:rFonts w:ascii="Arial" w:hAnsi="Arial" w:cs="Arial"/>
          <w:sz w:val="24"/>
          <w:szCs w:val="24"/>
        </w:rPr>
        <w:t>Kumleben</w:t>
      </w:r>
      <w:proofErr w:type="spellEnd"/>
      <w:r w:rsidR="004D6DD6">
        <w:rPr>
          <w:rFonts w:ascii="Arial" w:hAnsi="Arial" w:cs="Arial"/>
          <w:sz w:val="24"/>
          <w:szCs w:val="24"/>
        </w:rPr>
        <w:t xml:space="preserve"> AJA said the following:</w:t>
      </w:r>
    </w:p>
    <w:p w14:paraId="15B199DD" w14:textId="77777777" w:rsidR="00351099" w:rsidRDefault="00351099" w:rsidP="008C7D21">
      <w:pPr>
        <w:spacing w:after="0" w:line="480" w:lineRule="auto"/>
        <w:jc w:val="both"/>
        <w:rPr>
          <w:rFonts w:ascii="Arial" w:hAnsi="Arial" w:cs="Arial"/>
          <w:sz w:val="24"/>
          <w:szCs w:val="24"/>
        </w:rPr>
      </w:pPr>
    </w:p>
    <w:p w14:paraId="59687B24" w14:textId="77777777" w:rsidR="004D6DD6" w:rsidRPr="00727135" w:rsidRDefault="004D6DD6" w:rsidP="00727135">
      <w:pPr>
        <w:spacing w:after="0" w:line="360" w:lineRule="auto"/>
        <w:ind w:left="720"/>
        <w:jc w:val="both"/>
        <w:rPr>
          <w:rFonts w:ascii="Arial" w:hAnsi="Arial" w:cs="Arial"/>
        </w:rPr>
      </w:pPr>
      <w:r w:rsidRPr="00727135">
        <w:rPr>
          <w:rFonts w:ascii="Arial" w:hAnsi="Arial" w:cs="Arial"/>
        </w:rPr>
        <w:t>‘</w:t>
      </w:r>
      <w:r w:rsidR="00CE0C36" w:rsidRPr="00727135">
        <w:rPr>
          <w:rFonts w:ascii="Arial" w:hAnsi="Arial" w:cs="Arial"/>
        </w:rPr>
        <w:t xml:space="preserve">It is a well-established principle that an irregularity in the conduct of a criminal trial may be of such an order as to amount </w:t>
      </w:r>
      <w:r w:rsidR="00CE0C36" w:rsidRPr="00727135">
        <w:rPr>
          <w:rFonts w:ascii="Arial" w:hAnsi="Arial" w:cs="Arial"/>
          <w:i/>
        </w:rPr>
        <w:t>per se</w:t>
      </w:r>
      <w:r w:rsidR="00CE0C36" w:rsidRPr="00727135">
        <w:rPr>
          <w:rFonts w:ascii="Arial" w:hAnsi="Arial" w:cs="Arial"/>
        </w:rPr>
        <w:t xml:space="preserve"> to a failure of justice, </w:t>
      </w:r>
      <w:r w:rsidR="0073191B" w:rsidRPr="00727135">
        <w:rPr>
          <w:rFonts w:ascii="Arial" w:hAnsi="Arial" w:cs="Arial"/>
        </w:rPr>
        <w:t>which vitiates the trial. (I shall, for convenience, refer to an irregularity hav</w:t>
      </w:r>
      <w:r w:rsidR="00514898" w:rsidRPr="00727135">
        <w:rPr>
          <w:rFonts w:ascii="Arial" w:hAnsi="Arial" w:cs="Arial"/>
        </w:rPr>
        <w:t xml:space="preserve">ing such effect as </w:t>
      </w:r>
      <w:r w:rsidR="00E54EBC" w:rsidRPr="00727135">
        <w:rPr>
          <w:rFonts w:ascii="Arial" w:hAnsi="Arial" w:cs="Arial"/>
        </w:rPr>
        <w:t xml:space="preserve">a fatal </w:t>
      </w:r>
      <w:proofErr w:type="gramStart"/>
      <w:r w:rsidR="00E54EBC" w:rsidRPr="00727135">
        <w:rPr>
          <w:rFonts w:ascii="Arial" w:hAnsi="Arial" w:cs="Arial"/>
        </w:rPr>
        <w:t>irregularity:</w:t>
      </w:r>
      <w:proofErr w:type="gramEnd"/>
      <w:r w:rsidR="00E54EBC" w:rsidRPr="00727135">
        <w:rPr>
          <w:rFonts w:ascii="Arial" w:hAnsi="Arial" w:cs="Arial"/>
        </w:rPr>
        <w:t>). On the other hand, less serious and less fundamental irregularities do not necessarily have that effect. As H</w:t>
      </w:r>
      <w:r w:rsidR="00551D29" w:rsidRPr="00727135">
        <w:rPr>
          <w:rFonts w:ascii="Arial" w:hAnsi="Arial" w:cs="Arial"/>
        </w:rPr>
        <w:t xml:space="preserve">olmes JA said in </w:t>
      </w:r>
      <w:r w:rsidR="00551D29" w:rsidRPr="00727135">
        <w:rPr>
          <w:rFonts w:ascii="Arial" w:hAnsi="Arial" w:cs="Arial"/>
          <w:i/>
        </w:rPr>
        <w:t>S v Naidoo</w:t>
      </w:r>
      <w:r w:rsidR="00551D29" w:rsidRPr="00727135">
        <w:rPr>
          <w:rFonts w:ascii="Arial" w:hAnsi="Arial" w:cs="Arial"/>
        </w:rPr>
        <w:t xml:space="preserve"> 1962 (4) SA 348 (A) at 354D-F, in reference to such irregularities:</w:t>
      </w:r>
    </w:p>
    <w:p w14:paraId="1848F556" w14:textId="77777777" w:rsidR="00551D29" w:rsidRDefault="00551D29" w:rsidP="00727135">
      <w:pPr>
        <w:spacing w:after="0" w:line="360" w:lineRule="auto"/>
        <w:jc w:val="both"/>
        <w:rPr>
          <w:rFonts w:ascii="Arial" w:hAnsi="Arial" w:cs="Arial"/>
          <w:sz w:val="24"/>
          <w:szCs w:val="24"/>
        </w:rPr>
      </w:pPr>
    </w:p>
    <w:p w14:paraId="41F8B53D" w14:textId="77777777" w:rsidR="00551D29" w:rsidRPr="00052240" w:rsidRDefault="002D3B41" w:rsidP="00727135">
      <w:pPr>
        <w:spacing w:after="0" w:line="360" w:lineRule="auto"/>
        <w:ind w:left="720"/>
        <w:jc w:val="both"/>
        <w:rPr>
          <w:rFonts w:ascii="Arial" w:hAnsi="Arial" w:cs="Arial"/>
        </w:rPr>
      </w:pPr>
      <w:r w:rsidRPr="00052240">
        <w:rPr>
          <w:rFonts w:ascii="Arial" w:hAnsi="Arial" w:cs="Arial"/>
        </w:rPr>
        <w:t>“</w:t>
      </w:r>
      <w:r w:rsidR="00551D29" w:rsidRPr="00052240">
        <w:rPr>
          <w:rFonts w:ascii="Arial" w:hAnsi="Arial" w:cs="Arial"/>
        </w:rPr>
        <w:t xml:space="preserve">Broadly speaking they fall into two categories. </w:t>
      </w:r>
      <w:r w:rsidR="0073358A" w:rsidRPr="00052240">
        <w:rPr>
          <w:rFonts w:ascii="Arial" w:hAnsi="Arial" w:cs="Arial"/>
        </w:rPr>
        <w:t xml:space="preserve">There are irregularities (fortunately rare) which are of so </w:t>
      </w:r>
      <w:r w:rsidR="00DD6C83" w:rsidRPr="00052240">
        <w:rPr>
          <w:rFonts w:ascii="Arial" w:hAnsi="Arial" w:cs="Arial"/>
        </w:rPr>
        <w:t xml:space="preserve">gross a nature as </w:t>
      </w:r>
      <w:r w:rsidR="00DD6C83" w:rsidRPr="00052240">
        <w:rPr>
          <w:rFonts w:ascii="Arial" w:hAnsi="Arial" w:cs="Arial"/>
          <w:i/>
        </w:rPr>
        <w:t>per se</w:t>
      </w:r>
      <w:r w:rsidR="00DD6C83" w:rsidRPr="00052240">
        <w:rPr>
          <w:rFonts w:ascii="Arial" w:hAnsi="Arial" w:cs="Arial"/>
        </w:rPr>
        <w:t xml:space="preserve"> to vitiate the trial. In such a case the Court of </w:t>
      </w:r>
      <w:r w:rsidR="00052240" w:rsidRPr="00052240">
        <w:rPr>
          <w:rFonts w:ascii="Arial" w:hAnsi="Arial" w:cs="Arial"/>
        </w:rPr>
        <w:t>a</w:t>
      </w:r>
      <w:r w:rsidR="00DD6C83" w:rsidRPr="00052240">
        <w:rPr>
          <w:rFonts w:ascii="Arial" w:hAnsi="Arial" w:cs="Arial"/>
        </w:rPr>
        <w:t xml:space="preserve">ppeal sets aside the conviction without </w:t>
      </w:r>
      <w:r w:rsidRPr="00052240">
        <w:rPr>
          <w:rFonts w:ascii="Arial" w:hAnsi="Arial" w:cs="Arial"/>
        </w:rPr>
        <w:t>reference to the merits. There remains thus neither a conviction nor an acquittal on the merits, and the accused can be re-tried in terms of s 370</w:t>
      </w:r>
      <w:r w:rsidRPr="00052240">
        <w:rPr>
          <w:rFonts w:ascii="Arial" w:hAnsi="Arial" w:cs="Arial"/>
          <w:i/>
        </w:rPr>
        <w:t>(c)</w:t>
      </w:r>
      <w:r w:rsidRPr="00052240">
        <w:rPr>
          <w:rFonts w:ascii="Arial" w:hAnsi="Arial" w:cs="Arial"/>
        </w:rPr>
        <w:t xml:space="preserve"> of the Criminal Code. That was the position in </w:t>
      </w:r>
      <w:proofErr w:type="spellStart"/>
      <w:r w:rsidRPr="00052240">
        <w:rPr>
          <w:rFonts w:ascii="Arial" w:hAnsi="Arial" w:cs="Arial"/>
          <w:i/>
        </w:rPr>
        <w:t>Moodie’s</w:t>
      </w:r>
      <w:proofErr w:type="spellEnd"/>
      <w:r w:rsidRPr="00052240">
        <w:rPr>
          <w:rFonts w:ascii="Arial" w:hAnsi="Arial" w:cs="Arial"/>
        </w:rPr>
        <w:t xml:space="preserve"> case, in which the irregularities of the deputy sheriff remaining closeted with the jury throughout their two-hour deliberation was regarded as so gross as to vitiate the whole trial. On the other </w:t>
      </w:r>
      <w:r w:rsidR="00052240" w:rsidRPr="00052240">
        <w:rPr>
          <w:rFonts w:ascii="Arial" w:hAnsi="Arial" w:cs="Arial"/>
        </w:rPr>
        <w:t>hand there are irregularities of a lesser nature (and happily even these are not frequent) in which the Court of appeal is able to separate the bad from the good, and to consider the merits of the case, including, any findings as to the credibility of witnesses.” ’</w:t>
      </w:r>
    </w:p>
    <w:p w14:paraId="2CAD7D44" w14:textId="6C4F8F1D" w:rsidR="00F4471E" w:rsidRDefault="00052240" w:rsidP="00F115E9">
      <w:pPr>
        <w:spacing w:after="0" w:line="480" w:lineRule="auto"/>
        <w:jc w:val="both"/>
        <w:rPr>
          <w:rFonts w:ascii="Arial" w:hAnsi="Arial" w:cs="Arial"/>
          <w:sz w:val="24"/>
          <w:szCs w:val="24"/>
        </w:rPr>
      </w:pPr>
      <w:r>
        <w:rPr>
          <w:rFonts w:ascii="Arial" w:hAnsi="Arial" w:cs="Arial"/>
          <w:sz w:val="24"/>
          <w:szCs w:val="24"/>
        </w:rPr>
        <w:t>[3</w:t>
      </w:r>
      <w:r w:rsidR="00667DF1">
        <w:rPr>
          <w:rFonts w:ascii="Arial" w:hAnsi="Arial" w:cs="Arial"/>
          <w:sz w:val="24"/>
          <w:szCs w:val="24"/>
        </w:rPr>
        <w:t>4</w:t>
      </w:r>
      <w:r>
        <w:rPr>
          <w:rFonts w:ascii="Arial" w:hAnsi="Arial" w:cs="Arial"/>
          <w:sz w:val="24"/>
          <w:szCs w:val="24"/>
        </w:rPr>
        <w:t>]</w:t>
      </w:r>
      <w:r>
        <w:rPr>
          <w:rFonts w:ascii="Arial" w:hAnsi="Arial" w:cs="Arial"/>
          <w:sz w:val="24"/>
          <w:szCs w:val="24"/>
        </w:rPr>
        <w:tab/>
        <w:t xml:space="preserve">It was submitted by Mr Kruger that </w:t>
      </w:r>
      <w:r w:rsidR="009E4AE7">
        <w:rPr>
          <w:rFonts w:ascii="Arial" w:hAnsi="Arial" w:cs="Arial"/>
          <w:sz w:val="24"/>
          <w:szCs w:val="24"/>
        </w:rPr>
        <w:t xml:space="preserve">a </w:t>
      </w:r>
      <w:r>
        <w:rPr>
          <w:rFonts w:ascii="Arial" w:hAnsi="Arial" w:cs="Arial"/>
          <w:sz w:val="24"/>
          <w:szCs w:val="24"/>
        </w:rPr>
        <w:t xml:space="preserve">private arbitration proceeding </w:t>
      </w:r>
      <w:r w:rsidR="009E4AE7">
        <w:rPr>
          <w:rFonts w:ascii="Arial" w:hAnsi="Arial" w:cs="Arial"/>
          <w:sz w:val="24"/>
          <w:szCs w:val="24"/>
        </w:rPr>
        <w:t>is</w:t>
      </w:r>
      <w:r>
        <w:rPr>
          <w:rFonts w:ascii="Arial" w:hAnsi="Arial" w:cs="Arial"/>
          <w:sz w:val="24"/>
          <w:szCs w:val="24"/>
        </w:rPr>
        <w:t xml:space="preserve"> </w:t>
      </w:r>
      <w:r w:rsidR="00727135">
        <w:rPr>
          <w:rFonts w:ascii="Arial" w:hAnsi="Arial" w:cs="Arial"/>
          <w:sz w:val="24"/>
          <w:szCs w:val="24"/>
        </w:rPr>
        <w:t xml:space="preserve">fundamentally </w:t>
      </w:r>
      <w:r w:rsidR="009E4AE7">
        <w:rPr>
          <w:rFonts w:ascii="Arial" w:hAnsi="Arial" w:cs="Arial"/>
          <w:sz w:val="24"/>
          <w:szCs w:val="24"/>
        </w:rPr>
        <w:t xml:space="preserve">a </w:t>
      </w:r>
      <w:r w:rsidR="00727135">
        <w:rPr>
          <w:rFonts w:ascii="Arial" w:hAnsi="Arial" w:cs="Arial"/>
          <w:sz w:val="24"/>
          <w:szCs w:val="24"/>
        </w:rPr>
        <w:t xml:space="preserve">judicial proceeding, despite the fact that </w:t>
      </w:r>
      <w:r w:rsidR="009E4AE7">
        <w:rPr>
          <w:rFonts w:ascii="Arial" w:hAnsi="Arial" w:cs="Arial"/>
          <w:sz w:val="24"/>
          <w:szCs w:val="24"/>
        </w:rPr>
        <w:t>it is</w:t>
      </w:r>
      <w:r w:rsidR="00727135">
        <w:rPr>
          <w:rFonts w:ascii="Arial" w:hAnsi="Arial" w:cs="Arial"/>
          <w:sz w:val="24"/>
          <w:szCs w:val="24"/>
        </w:rPr>
        <w:t xml:space="preserve"> voluntary in nature and less formal than court process, and that once it is determined that the process is judicial in nature, it should have brought an end to the enquiry.</w:t>
      </w:r>
    </w:p>
    <w:p w14:paraId="6254DB85" w14:textId="77777777" w:rsidR="009E64E4" w:rsidRDefault="009E64E4" w:rsidP="008C7D21">
      <w:pPr>
        <w:spacing w:after="0" w:line="480" w:lineRule="auto"/>
        <w:jc w:val="both"/>
        <w:rPr>
          <w:rFonts w:ascii="Arial" w:hAnsi="Arial" w:cs="Arial"/>
          <w:sz w:val="24"/>
          <w:szCs w:val="24"/>
        </w:rPr>
      </w:pPr>
    </w:p>
    <w:p w14:paraId="47E18B2C" w14:textId="7FC5C305" w:rsidR="00052240" w:rsidRDefault="00727135" w:rsidP="008C7D21">
      <w:pPr>
        <w:spacing w:after="0" w:line="480" w:lineRule="auto"/>
        <w:jc w:val="both"/>
        <w:rPr>
          <w:rFonts w:ascii="Arial" w:hAnsi="Arial" w:cs="Arial"/>
          <w:sz w:val="24"/>
          <w:szCs w:val="24"/>
        </w:rPr>
      </w:pPr>
      <w:r>
        <w:rPr>
          <w:rFonts w:ascii="Arial" w:hAnsi="Arial" w:cs="Arial"/>
          <w:sz w:val="24"/>
          <w:szCs w:val="24"/>
        </w:rPr>
        <w:t>[3</w:t>
      </w:r>
      <w:r w:rsidR="00667DF1">
        <w:rPr>
          <w:rFonts w:ascii="Arial" w:hAnsi="Arial" w:cs="Arial"/>
          <w:sz w:val="24"/>
          <w:szCs w:val="24"/>
        </w:rPr>
        <w:t>5</w:t>
      </w:r>
      <w:r>
        <w:rPr>
          <w:rFonts w:ascii="Arial" w:hAnsi="Arial" w:cs="Arial"/>
          <w:sz w:val="24"/>
          <w:szCs w:val="24"/>
        </w:rPr>
        <w:t>]</w:t>
      </w:r>
      <w:r>
        <w:rPr>
          <w:rFonts w:ascii="Arial" w:hAnsi="Arial" w:cs="Arial"/>
          <w:sz w:val="24"/>
          <w:szCs w:val="24"/>
        </w:rPr>
        <w:tab/>
      </w:r>
      <w:r w:rsidR="00DC7095">
        <w:rPr>
          <w:rFonts w:ascii="Arial" w:hAnsi="Arial" w:cs="Arial"/>
          <w:sz w:val="24"/>
          <w:szCs w:val="24"/>
        </w:rPr>
        <w:t xml:space="preserve">It was indeed held in </w:t>
      </w:r>
      <w:r w:rsidR="00DC7095" w:rsidRPr="00DC7095">
        <w:rPr>
          <w:rFonts w:ascii="Arial" w:hAnsi="Arial" w:cs="Arial"/>
          <w:i/>
          <w:sz w:val="24"/>
          <w:szCs w:val="24"/>
        </w:rPr>
        <w:t>Total Support Management</w:t>
      </w:r>
      <w:r w:rsidR="00DC7095">
        <w:rPr>
          <w:rFonts w:ascii="Arial" w:hAnsi="Arial" w:cs="Arial"/>
          <w:sz w:val="24"/>
          <w:szCs w:val="24"/>
        </w:rPr>
        <w:t xml:space="preserve"> that the function of an arbitrator is not administrative but judicial in nature. It is however </w:t>
      </w:r>
      <w:r w:rsidR="00DA7656">
        <w:rPr>
          <w:rFonts w:ascii="Arial" w:hAnsi="Arial" w:cs="Arial"/>
          <w:sz w:val="24"/>
          <w:szCs w:val="24"/>
        </w:rPr>
        <w:t xml:space="preserve">necessary </w:t>
      </w:r>
      <w:r w:rsidR="00DC7095">
        <w:rPr>
          <w:rFonts w:ascii="Arial" w:hAnsi="Arial" w:cs="Arial"/>
          <w:sz w:val="24"/>
          <w:szCs w:val="24"/>
        </w:rPr>
        <w:t xml:space="preserve">in my view </w:t>
      </w:r>
      <w:r w:rsidR="0075735F">
        <w:rPr>
          <w:rFonts w:ascii="Arial" w:hAnsi="Arial" w:cs="Arial"/>
          <w:sz w:val="24"/>
          <w:szCs w:val="24"/>
        </w:rPr>
        <w:t xml:space="preserve">in the first instance </w:t>
      </w:r>
      <w:r w:rsidR="00DC7095">
        <w:rPr>
          <w:rFonts w:ascii="Arial" w:hAnsi="Arial" w:cs="Arial"/>
          <w:sz w:val="24"/>
          <w:szCs w:val="24"/>
        </w:rPr>
        <w:t>to consider the nature of private arbitration</w:t>
      </w:r>
      <w:r w:rsidR="00DA7656">
        <w:rPr>
          <w:rFonts w:ascii="Arial" w:hAnsi="Arial" w:cs="Arial"/>
          <w:sz w:val="24"/>
          <w:szCs w:val="24"/>
        </w:rPr>
        <w:t xml:space="preserve"> a little more closely</w:t>
      </w:r>
      <w:r w:rsidR="00DC7095">
        <w:rPr>
          <w:rFonts w:ascii="Arial" w:hAnsi="Arial" w:cs="Arial"/>
          <w:sz w:val="24"/>
          <w:szCs w:val="24"/>
        </w:rPr>
        <w:t>.</w:t>
      </w:r>
    </w:p>
    <w:p w14:paraId="32A4ED61" w14:textId="77777777" w:rsidR="00052240" w:rsidRDefault="00052240" w:rsidP="008C7D21">
      <w:pPr>
        <w:spacing w:after="0" w:line="480" w:lineRule="auto"/>
        <w:jc w:val="both"/>
        <w:rPr>
          <w:rFonts w:ascii="Arial" w:hAnsi="Arial" w:cs="Arial"/>
          <w:sz w:val="24"/>
          <w:szCs w:val="24"/>
        </w:rPr>
      </w:pPr>
    </w:p>
    <w:p w14:paraId="7C336645" w14:textId="77777777" w:rsidR="00DC7095" w:rsidRPr="00DC7095" w:rsidRDefault="00DC7095" w:rsidP="008C7D21">
      <w:pPr>
        <w:spacing w:after="0" w:line="480" w:lineRule="auto"/>
        <w:jc w:val="both"/>
        <w:rPr>
          <w:rFonts w:ascii="Arial" w:hAnsi="Arial" w:cs="Arial"/>
          <w:sz w:val="24"/>
          <w:szCs w:val="24"/>
          <w:u w:val="single"/>
        </w:rPr>
      </w:pPr>
      <w:r w:rsidRPr="00DC7095">
        <w:rPr>
          <w:rFonts w:ascii="Arial" w:hAnsi="Arial" w:cs="Arial"/>
          <w:sz w:val="24"/>
          <w:szCs w:val="24"/>
          <w:u w:val="single"/>
        </w:rPr>
        <w:t>The nature of private arbitration</w:t>
      </w:r>
    </w:p>
    <w:p w14:paraId="5AE76292" w14:textId="53964008" w:rsidR="00F4471E" w:rsidRDefault="00F4471E" w:rsidP="008C7D21">
      <w:pPr>
        <w:spacing w:after="0" w:line="480" w:lineRule="auto"/>
        <w:jc w:val="both"/>
        <w:rPr>
          <w:rFonts w:ascii="Arial" w:hAnsi="Arial" w:cs="Arial"/>
          <w:sz w:val="24"/>
          <w:szCs w:val="24"/>
        </w:rPr>
      </w:pPr>
      <w:r>
        <w:rPr>
          <w:rFonts w:ascii="Arial" w:hAnsi="Arial" w:cs="Arial"/>
          <w:sz w:val="24"/>
          <w:szCs w:val="24"/>
        </w:rPr>
        <w:t>[3</w:t>
      </w:r>
      <w:r w:rsidR="00667DF1">
        <w:rPr>
          <w:rFonts w:ascii="Arial" w:hAnsi="Arial" w:cs="Arial"/>
          <w:sz w:val="24"/>
          <w:szCs w:val="24"/>
        </w:rPr>
        <w:t>6</w:t>
      </w:r>
      <w:r>
        <w:rPr>
          <w:rFonts w:ascii="Arial" w:hAnsi="Arial" w:cs="Arial"/>
          <w:sz w:val="24"/>
          <w:szCs w:val="24"/>
        </w:rPr>
        <w:t>]</w:t>
      </w:r>
      <w:r>
        <w:rPr>
          <w:rFonts w:ascii="Arial" w:hAnsi="Arial" w:cs="Arial"/>
          <w:sz w:val="24"/>
          <w:szCs w:val="24"/>
        </w:rPr>
        <w:tab/>
      </w:r>
      <w:r w:rsidR="00DC7095">
        <w:rPr>
          <w:rFonts w:ascii="Arial" w:hAnsi="Arial" w:cs="Arial"/>
          <w:sz w:val="24"/>
          <w:szCs w:val="24"/>
        </w:rPr>
        <w:t xml:space="preserve">In </w:t>
      </w:r>
      <w:proofErr w:type="spellStart"/>
      <w:r w:rsidR="008E6CBC">
        <w:rPr>
          <w:rFonts w:ascii="Arial" w:hAnsi="Arial" w:cs="Arial"/>
          <w:i/>
          <w:sz w:val="24"/>
          <w:szCs w:val="24"/>
        </w:rPr>
        <w:t>Lufuno</w:t>
      </w:r>
      <w:proofErr w:type="spellEnd"/>
      <w:r w:rsidR="008E6CBC">
        <w:rPr>
          <w:rFonts w:ascii="Arial" w:hAnsi="Arial" w:cs="Arial"/>
          <w:i/>
          <w:sz w:val="24"/>
          <w:szCs w:val="24"/>
        </w:rPr>
        <w:t xml:space="preserve"> </w:t>
      </w:r>
      <w:proofErr w:type="spellStart"/>
      <w:r w:rsidR="008E6CBC">
        <w:rPr>
          <w:rFonts w:ascii="Arial" w:hAnsi="Arial" w:cs="Arial"/>
          <w:i/>
          <w:sz w:val="24"/>
          <w:szCs w:val="24"/>
        </w:rPr>
        <w:t>Mphaphuli</w:t>
      </w:r>
      <w:proofErr w:type="spellEnd"/>
      <w:r w:rsidR="008E6CBC">
        <w:rPr>
          <w:rFonts w:ascii="Arial" w:hAnsi="Arial" w:cs="Arial"/>
          <w:i/>
          <w:sz w:val="24"/>
          <w:szCs w:val="24"/>
        </w:rPr>
        <w:t xml:space="preserve"> &amp;</w:t>
      </w:r>
      <w:r w:rsidR="00DC7095" w:rsidRPr="008E6CBC">
        <w:rPr>
          <w:rFonts w:ascii="Arial" w:hAnsi="Arial" w:cs="Arial"/>
          <w:i/>
          <w:sz w:val="24"/>
          <w:szCs w:val="24"/>
        </w:rPr>
        <w:t xml:space="preserve"> Associates (Pty) Ltd </w:t>
      </w:r>
      <w:r w:rsidR="008E6CBC" w:rsidRPr="008E6CBC">
        <w:rPr>
          <w:rFonts w:ascii="Arial" w:hAnsi="Arial" w:cs="Arial"/>
          <w:i/>
          <w:sz w:val="24"/>
          <w:szCs w:val="24"/>
        </w:rPr>
        <w:t xml:space="preserve">v Andrews </w:t>
      </w:r>
      <w:r w:rsidR="00346781">
        <w:rPr>
          <w:rFonts w:ascii="Arial" w:hAnsi="Arial" w:cs="Arial"/>
          <w:i/>
          <w:sz w:val="24"/>
          <w:szCs w:val="24"/>
        </w:rPr>
        <w:t>&amp;</w:t>
      </w:r>
      <w:r w:rsidR="008E6CBC" w:rsidRPr="008E6CBC">
        <w:rPr>
          <w:rFonts w:ascii="Arial" w:hAnsi="Arial" w:cs="Arial"/>
          <w:i/>
          <w:sz w:val="24"/>
          <w:szCs w:val="24"/>
        </w:rPr>
        <w:t xml:space="preserve"> </w:t>
      </w:r>
      <w:proofErr w:type="gramStart"/>
      <w:r w:rsidR="008E6CBC" w:rsidRPr="008E6CBC">
        <w:rPr>
          <w:rFonts w:ascii="Arial" w:hAnsi="Arial" w:cs="Arial"/>
          <w:i/>
          <w:sz w:val="24"/>
          <w:szCs w:val="24"/>
        </w:rPr>
        <w:t>Another</w:t>
      </w:r>
      <w:r w:rsidR="008E6CBC">
        <w:rPr>
          <w:rStyle w:val="FootnoteReference"/>
          <w:rFonts w:ascii="Arial" w:hAnsi="Arial" w:cs="Arial"/>
          <w:sz w:val="24"/>
          <w:szCs w:val="24"/>
        </w:rPr>
        <w:footnoteReference w:id="7"/>
      </w:r>
      <w:r w:rsidR="008E6CBC">
        <w:rPr>
          <w:rFonts w:ascii="Arial" w:hAnsi="Arial" w:cs="Arial"/>
          <w:sz w:val="24"/>
          <w:szCs w:val="24"/>
        </w:rPr>
        <w:t xml:space="preserve"> the</w:t>
      </w:r>
      <w:proofErr w:type="gramEnd"/>
      <w:r w:rsidR="008E6CBC">
        <w:rPr>
          <w:rFonts w:ascii="Arial" w:hAnsi="Arial" w:cs="Arial"/>
          <w:sz w:val="24"/>
          <w:szCs w:val="24"/>
        </w:rPr>
        <w:t xml:space="preserve"> Constitutional Court of South Africa (majority judgment) refers with approval to the </w:t>
      </w:r>
      <w:r w:rsidR="008E6CBC" w:rsidRPr="008E6CBC">
        <w:rPr>
          <w:rFonts w:ascii="Arial" w:hAnsi="Arial" w:cs="Arial"/>
          <w:i/>
          <w:sz w:val="24"/>
          <w:szCs w:val="24"/>
        </w:rPr>
        <w:t>Total Support Management</w:t>
      </w:r>
      <w:r w:rsidR="008E6CBC">
        <w:rPr>
          <w:rFonts w:ascii="Arial" w:hAnsi="Arial" w:cs="Arial"/>
          <w:sz w:val="24"/>
          <w:szCs w:val="24"/>
        </w:rPr>
        <w:t xml:space="preserve"> case where private arbitration was referred to as ‘an adjudication’. The Constitutional Court proceeded to compare private arbitration with court proceedings in order to highlight the nature of private arbitration and stated the following</w:t>
      </w:r>
      <w:r w:rsidR="00BF2436">
        <w:rPr>
          <w:rFonts w:ascii="Arial" w:hAnsi="Arial" w:cs="Arial"/>
          <w:sz w:val="24"/>
          <w:szCs w:val="24"/>
        </w:rPr>
        <w:t>:</w:t>
      </w:r>
      <w:r w:rsidR="008E6CBC">
        <w:rPr>
          <w:rStyle w:val="FootnoteReference"/>
          <w:rFonts w:ascii="Arial" w:hAnsi="Arial" w:cs="Arial"/>
          <w:sz w:val="24"/>
          <w:szCs w:val="24"/>
        </w:rPr>
        <w:footnoteReference w:id="8"/>
      </w:r>
    </w:p>
    <w:p w14:paraId="79BD5E77" w14:textId="77777777" w:rsidR="00F4471E" w:rsidRDefault="00F4471E" w:rsidP="00F115E9">
      <w:pPr>
        <w:spacing w:after="0" w:line="480" w:lineRule="auto"/>
        <w:jc w:val="center"/>
        <w:rPr>
          <w:rFonts w:ascii="Arial" w:hAnsi="Arial" w:cs="Arial"/>
          <w:sz w:val="24"/>
          <w:szCs w:val="24"/>
        </w:rPr>
      </w:pPr>
    </w:p>
    <w:p w14:paraId="70DDFCDB" w14:textId="3C4DDD01" w:rsidR="008E6CBC" w:rsidRPr="00973930" w:rsidRDefault="008E6CBC" w:rsidP="00973930">
      <w:pPr>
        <w:spacing w:after="0" w:line="360" w:lineRule="auto"/>
        <w:ind w:left="1440" w:hanging="720"/>
        <w:jc w:val="both"/>
        <w:rPr>
          <w:rFonts w:ascii="Arial" w:hAnsi="Arial" w:cs="Arial"/>
        </w:rPr>
      </w:pPr>
      <w:r w:rsidRPr="00973930">
        <w:rPr>
          <w:rFonts w:ascii="Arial" w:hAnsi="Arial" w:cs="Arial"/>
        </w:rPr>
        <w:t>‘[197]</w:t>
      </w:r>
      <w:r w:rsidRPr="00973930">
        <w:rPr>
          <w:rFonts w:ascii="Arial" w:hAnsi="Arial" w:cs="Arial"/>
        </w:rPr>
        <w:tab/>
        <w:t xml:space="preserve">Some of the advantages of arbitration lie in its flexibility (as parties can determine the process to be followed by an arbitrator, including the manner in which evidence will be received, the exchange of pleadings and the like), its cost-effectiveness, its privacy and its speed (particularly as often no appeal lies from an arbitrator’s award, or lies only in an accelerated form to an appellate arbitral body). In determining the proper constitutional approach to private arbitration, we need to bear </w:t>
      </w:r>
      <w:r w:rsidR="006C6499" w:rsidRPr="00973930">
        <w:rPr>
          <w:rFonts w:ascii="Arial" w:hAnsi="Arial" w:cs="Arial"/>
        </w:rPr>
        <w:t>in mind that litigation before ordinary courts can be a rigid, costly and time</w:t>
      </w:r>
      <w:r w:rsidR="00DA7656">
        <w:rPr>
          <w:rFonts w:ascii="Arial" w:hAnsi="Arial" w:cs="Arial"/>
        </w:rPr>
        <w:t>-</w:t>
      </w:r>
      <w:r w:rsidR="006C6499" w:rsidRPr="00973930">
        <w:rPr>
          <w:rFonts w:ascii="Arial" w:hAnsi="Arial" w:cs="Arial"/>
        </w:rPr>
        <w:t xml:space="preserve">consuming process and that it is not inconsistent with our constitutional values to seek a quicker and cheaper mechanism for the resolution of disputes. </w:t>
      </w:r>
    </w:p>
    <w:p w14:paraId="0F3A40B1" w14:textId="77777777" w:rsidR="008E6CBC" w:rsidRPr="00973930" w:rsidRDefault="006C6499" w:rsidP="00973930">
      <w:pPr>
        <w:spacing w:after="0" w:line="360" w:lineRule="auto"/>
        <w:jc w:val="both"/>
        <w:rPr>
          <w:rFonts w:ascii="Arial" w:hAnsi="Arial" w:cs="Arial"/>
        </w:rPr>
      </w:pPr>
      <w:r w:rsidRPr="00973930">
        <w:rPr>
          <w:rFonts w:ascii="Arial" w:hAnsi="Arial" w:cs="Arial"/>
        </w:rPr>
        <w:tab/>
      </w:r>
    </w:p>
    <w:p w14:paraId="48D085C4" w14:textId="479F2A36" w:rsidR="006C6499" w:rsidRPr="00973930" w:rsidRDefault="006C6499" w:rsidP="00973930">
      <w:pPr>
        <w:spacing w:after="0" w:line="360" w:lineRule="auto"/>
        <w:ind w:left="1440" w:hanging="720"/>
        <w:jc w:val="both"/>
        <w:rPr>
          <w:rFonts w:ascii="Arial" w:hAnsi="Arial" w:cs="Arial"/>
        </w:rPr>
      </w:pPr>
      <w:r w:rsidRPr="00973930">
        <w:rPr>
          <w:rFonts w:ascii="Arial" w:hAnsi="Arial" w:cs="Arial"/>
        </w:rPr>
        <w:t>[198]</w:t>
      </w:r>
      <w:r w:rsidRPr="00973930">
        <w:rPr>
          <w:rFonts w:ascii="Arial" w:hAnsi="Arial" w:cs="Arial"/>
        </w:rPr>
        <w:tab/>
      </w:r>
      <w:proofErr w:type="gramStart"/>
      <w:r w:rsidRPr="00973930">
        <w:rPr>
          <w:rFonts w:ascii="Arial" w:hAnsi="Arial" w:cs="Arial"/>
        </w:rPr>
        <w:t>The</w:t>
      </w:r>
      <w:proofErr w:type="gramEnd"/>
      <w:r w:rsidRPr="00973930">
        <w:rPr>
          <w:rFonts w:ascii="Arial" w:hAnsi="Arial" w:cs="Arial"/>
        </w:rPr>
        <w:t xml:space="preserve"> twin hallmark</w:t>
      </w:r>
      <w:r w:rsidR="002F65F9">
        <w:rPr>
          <w:rFonts w:ascii="Arial" w:hAnsi="Arial" w:cs="Arial"/>
        </w:rPr>
        <w:t>s</w:t>
      </w:r>
      <w:r w:rsidRPr="00973930">
        <w:rPr>
          <w:rFonts w:ascii="Arial" w:hAnsi="Arial" w:cs="Arial"/>
        </w:rPr>
        <w:t xml:space="preserve"> of private arbitration are thus that it is based on </w:t>
      </w:r>
      <w:r w:rsidR="005538A4" w:rsidRPr="00973930">
        <w:rPr>
          <w:rFonts w:ascii="Arial" w:hAnsi="Arial" w:cs="Arial"/>
        </w:rPr>
        <w:t xml:space="preserve">consent and that it is private, </w:t>
      </w:r>
      <w:proofErr w:type="spellStart"/>
      <w:r w:rsidR="005538A4" w:rsidRPr="00973930">
        <w:rPr>
          <w:rFonts w:ascii="Arial" w:hAnsi="Arial" w:cs="Arial"/>
        </w:rPr>
        <w:t>ie</w:t>
      </w:r>
      <w:proofErr w:type="spellEnd"/>
      <w:r w:rsidR="005538A4" w:rsidRPr="00973930">
        <w:rPr>
          <w:rFonts w:ascii="Arial" w:hAnsi="Arial" w:cs="Arial"/>
        </w:rPr>
        <w:t xml:space="preserve"> a non-State process. It must accordingly be distinguished from arbitration proceedings before the Commission for Conciliation, Mediation and Arbitration (CCMA) in terms of the Labour Relations Act 66 of 1995 </w:t>
      </w:r>
      <w:r w:rsidR="00BF2436">
        <w:rPr>
          <w:rFonts w:ascii="Arial" w:hAnsi="Arial" w:cs="Arial"/>
        </w:rPr>
        <w:t>. . . .</w:t>
      </w:r>
      <w:proofErr w:type="gramStart"/>
      <w:r w:rsidR="00BF2436">
        <w:rPr>
          <w:rFonts w:ascii="Arial" w:hAnsi="Arial" w:cs="Arial"/>
        </w:rPr>
        <w:t>’.</w:t>
      </w:r>
      <w:proofErr w:type="gramEnd"/>
      <w:r w:rsidR="00973930" w:rsidRPr="00973930">
        <w:rPr>
          <w:rStyle w:val="FootnoteReference"/>
          <w:rFonts w:ascii="Arial" w:hAnsi="Arial" w:cs="Arial"/>
        </w:rPr>
        <w:footnoteReference w:id="9"/>
      </w:r>
    </w:p>
    <w:p w14:paraId="02A88447" w14:textId="77777777" w:rsidR="006C6499" w:rsidRDefault="006C6499" w:rsidP="008C7D21">
      <w:pPr>
        <w:spacing w:after="0" w:line="480" w:lineRule="auto"/>
        <w:jc w:val="both"/>
        <w:rPr>
          <w:rFonts w:ascii="Arial" w:hAnsi="Arial" w:cs="Arial"/>
          <w:sz w:val="24"/>
          <w:szCs w:val="24"/>
        </w:rPr>
      </w:pPr>
    </w:p>
    <w:p w14:paraId="15E743A1" w14:textId="77777777" w:rsidR="00F4471E" w:rsidRDefault="00F4471E" w:rsidP="008C7D21">
      <w:pPr>
        <w:spacing w:after="0" w:line="480" w:lineRule="auto"/>
        <w:jc w:val="both"/>
        <w:rPr>
          <w:rFonts w:ascii="Arial" w:hAnsi="Arial" w:cs="Arial"/>
          <w:sz w:val="24"/>
          <w:szCs w:val="24"/>
        </w:rPr>
      </w:pPr>
      <w:r>
        <w:rPr>
          <w:rFonts w:ascii="Arial" w:hAnsi="Arial" w:cs="Arial"/>
          <w:sz w:val="24"/>
          <w:szCs w:val="24"/>
        </w:rPr>
        <w:t>[3</w:t>
      </w:r>
      <w:r w:rsidR="00667DF1">
        <w:rPr>
          <w:rFonts w:ascii="Arial" w:hAnsi="Arial" w:cs="Arial"/>
          <w:sz w:val="24"/>
          <w:szCs w:val="24"/>
        </w:rPr>
        <w:t>7</w:t>
      </w:r>
      <w:r>
        <w:rPr>
          <w:rFonts w:ascii="Arial" w:hAnsi="Arial" w:cs="Arial"/>
          <w:sz w:val="24"/>
          <w:szCs w:val="24"/>
        </w:rPr>
        <w:t>]</w:t>
      </w:r>
      <w:r>
        <w:rPr>
          <w:rFonts w:ascii="Arial" w:hAnsi="Arial" w:cs="Arial"/>
          <w:sz w:val="24"/>
          <w:szCs w:val="24"/>
        </w:rPr>
        <w:tab/>
      </w:r>
      <w:r w:rsidR="00973930">
        <w:rPr>
          <w:rFonts w:ascii="Arial" w:hAnsi="Arial" w:cs="Arial"/>
          <w:sz w:val="24"/>
          <w:szCs w:val="24"/>
        </w:rPr>
        <w:t xml:space="preserve">The </w:t>
      </w:r>
      <w:r w:rsidR="006D1635">
        <w:rPr>
          <w:rFonts w:ascii="Arial" w:hAnsi="Arial" w:cs="Arial"/>
          <w:sz w:val="24"/>
          <w:szCs w:val="24"/>
        </w:rPr>
        <w:t>Constitution</w:t>
      </w:r>
      <w:r w:rsidR="00723641">
        <w:rPr>
          <w:rFonts w:ascii="Arial" w:hAnsi="Arial" w:cs="Arial"/>
          <w:sz w:val="24"/>
          <w:szCs w:val="24"/>
        </w:rPr>
        <w:t>al</w:t>
      </w:r>
      <w:r w:rsidR="006D1635">
        <w:rPr>
          <w:rFonts w:ascii="Arial" w:hAnsi="Arial" w:cs="Arial"/>
          <w:sz w:val="24"/>
          <w:szCs w:val="24"/>
        </w:rPr>
        <w:t xml:space="preserve"> Court in considering whether s 34</w:t>
      </w:r>
      <w:r w:rsidR="0017719E">
        <w:rPr>
          <w:rStyle w:val="FootnoteReference"/>
          <w:rFonts w:ascii="Arial" w:hAnsi="Arial" w:cs="Arial"/>
          <w:sz w:val="24"/>
          <w:szCs w:val="24"/>
        </w:rPr>
        <w:footnoteReference w:id="10"/>
      </w:r>
      <w:r w:rsidR="0017719E">
        <w:rPr>
          <w:rFonts w:ascii="Arial" w:hAnsi="Arial" w:cs="Arial"/>
          <w:sz w:val="24"/>
          <w:szCs w:val="24"/>
        </w:rPr>
        <w:t xml:space="preserve"> of the South African Constitution is applicable to private arbitration firstly pointed out ‘that the primary </w:t>
      </w:r>
      <w:r w:rsidR="002307C2">
        <w:rPr>
          <w:rFonts w:ascii="Arial" w:hAnsi="Arial" w:cs="Arial"/>
          <w:sz w:val="24"/>
          <w:szCs w:val="24"/>
        </w:rPr>
        <w:t>purpose of s 34</w:t>
      </w:r>
      <w:r w:rsidR="002307C2">
        <w:rPr>
          <w:rStyle w:val="FootnoteReference"/>
          <w:rFonts w:ascii="Arial" w:hAnsi="Arial" w:cs="Arial"/>
          <w:sz w:val="24"/>
          <w:szCs w:val="24"/>
        </w:rPr>
        <w:footnoteReference w:id="11"/>
      </w:r>
      <w:r w:rsidR="00845B44">
        <w:rPr>
          <w:rFonts w:ascii="Arial" w:hAnsi="Arial" w:cs="Arial"/>
          <w:sz w:val="24"/>
          <w:szCs w:val="24"/>
        </w:rPr>
        <w:t xml:space="preserve"> is to ensure that the State provides courts or where appropriate, other tribunals to determine disputes that arise between citi</w:t>
      </w:r>
      <w:r w:rsidR="00D46D0E">
        <w:rPr>
          <w:rFonts w:ascii="Arial" w:hAnsi="Arial" w:cs="Arial"/>
          <w:sz w:val="24"/>
          <w:szCs w:val="24"/>
        </w:rPr>
        <w:t>zen</w:t>
      </w:r>
      <w:r w:rsidR="00865E72">
        <w:rPr>
          <w:rFonts w:ascii="Arial" w:hAnsi="Arial" w:cs="Arial"/>
          <w:sz w:val="24"/>
          <w:szCs w:val="24"/>
        </w:rPr>
        <w:t>s</w:t>
      </w:r>
      <w:r w:rsidR="00D46D0E">
        <w:rPr>
          <w:rFonts w:ascii="Arial" w:hAnsi="Arial" w:cs="Arial"/>
          <w:sz w:val="24"/>
          <w:szCs w:val="24"/>
        </w:rPr>
        <w:t>’.</w:t>
      </w:r>
    </w:p>
    <w:p w14:paraId="641A34EE" w14:textId="77777777" w:rsidR="006D1635" w:rsidRDefault="006D1635" w:rsidP="008C7D21">
      <w:pPr>
        <w:spacing w:after="0" w:line="480" w:lineRule="auto"/>
        <w:jc w:val="both"/>
        <w:rPr>
          <w:rFonts w:ascii="Arial" w:hAnsi="Arial" w:cs="Arial"/>
          <w:sz w:val="24"/>
          <w:szCs w:val="24"/>
        </w:rPr>
      </w:pPr>
    </w:p>
    <w:p w14:paraId="5C6D7D34" w14:textId="20F5A721" w:rsidR="00F4471E" w:rsidRDefault="00F4471E" w:rsidP="008C7D21">
      <w:pPr>
        <w:spacing w:after="0" w:line="480" w:lineRule="auto"/>
        <w:jc w:val="both"/>
        <w:rPr>
          <w:rFonts w:ascii="Arial" w:hAnsi="Arial" w:cs="Arial"/>
          <w:sz w:val="24"/>
          <w:szCs w:val="24"/>
        </w:rPr>
      </w:pPr>
      <w:r>
        <w:rPr>
          <w:rFonts w:ascii="Arial" w:hAnsi="Arial" w:cs="Arial"/>
          <w:sz w:val="24"/>
          <w:szCs w:val="24"/>
        </w:rPr>
        <w:t>[3</w:t>
      </w:r>
      <w:r w:rsidR="00667DF1">
        <w:rPr>
          <w:rFonts w:ascii="Arial" w:hAnsi="Arial" w:cs="Arial"/>
          <w:sz w:val="24"/>
          <w:szCs w:val="24"/>
        </w:rPr>
        <w:t>8</w:t>
      </w:r>
      <w:r>
        <w:rPr>
          <w:rFonts w:ascii="Arial" w:hAnsi="Arial" w:cs="Arial"/>
          <w:sz w:val="24"/>
          <w:szCs w:val="24"/>
        </w:rPr>
        <w:t>]</w:t>
      </w:r>
      <w:r>
        <w:rPr>
          <w:rFonts w:ascii="Arial" w:hAnsi="Arial" w:cs="Arial"/>
          <w:sz w:val="24"/>
          <w:szCs w:val="24"/>
        </w:rPr>
        <w:tab/>
      </w:r>
      <w:r w:rsidR="0087277D">
        <w:rPr>
          <w:rFonts w:ascii="Arial" w:hAnsi="Arial" w:cs="Arial"/>
          <w:sz w:val="24"/>
          <w:szCs w:val="24"/>
        </w:rPr>
        <w:t>The Constitutional Court found as follows</w:t>
      </w:r>
      <w:r w:rsidR="00BF2436">
        <w:rPr>
          <w:rFonts w:ascii="Arial" w:hAnsi="Arial" w:cs="Arial"/>
          <w:sz w:val="24"/>
          <w:szCs w:val="24"/>
        </w:rPr>
        <w:t>:</w:t>
      </w:r>
      <w:r w:rsidR="00723641">
        <w:rPr>
          <w:rStyle w:val="FootnoteReference"/>
          <w:rFonts w:ascii="Arial" w:hAnsi="Arial" w:cs="Arial"/>
          <w:sz w:val="24"/>
          <w:szCs w:val="24"/>
        </w:rPr>
        <w:footnoteReference w:id="12"/>
      </w:r>
    </w:p>
    <w:p w14:paraId="6F691F8F" w14:textId="6365FB4D" w:rsidR="0087277D" w:rsidRPr="0087277D" w:rsidRDefault="00BF2436" w:rsidP="0087277D">
      <w:pPr>
        <w:spacing w:after="0" w:line="360" w:lineRule="auto"/>
        <w:ind w:left="720"/>
        <w:jc w:val="both"/>
        <w:rPr>
          <w:rFonts w:ascii="Arial" w:hAnsi="Arial" w:cs="Arial"/>
        </w:rPr>
      </w:pPr>
      <w:r>
        <w:rPr>
          <w:rFonts w:ascii="Arial" w:hAnsi="Arial" w:cs="Arial"/>
        </w:rPr>
        <w:t>‘</w:t>
      </w:r>
      <w:r w:rsidR="0087277D" w:rsidRPr="0087277D">
        <w:rPr>
          <w:rFonts w:ascii="Arial" w:hAnsi="Arial" w:cs="Arial"/>
        </w:rPr>
        <w:t>On a straightforward reading, the section</w:t>
      </w:r>
      <w:r w:rsidR="0087277D" w:rsidRPr="0087277D">
        <w:rPr>
          <w:rStyle w:val="FootnoteReference"/>
          <w:rFonts w:ascii="Arial" w:hAnsi="Arial" w:cs="Arial"/>
        </w:rPr>
        <w:footnoteReference w:id="13"/>
      </w:r>
      <w:r w:rsidR="0087277D" w:rsidRPr="0087277D">
        <w:rPr>
          <w:rFonts w:ascii="Arial" w:hAnsi="Arial" w:cs="Arial"/>
        </w:rPr>
        <w:t xml:space="preserve"> provides that everyone has the right to have disputes that are </w:t>
      </w:r>
      <w:r w:rsidR="00865E72" w:rsidRPr="0087277D">
        <w:rPr>
          <w:rFonts w:ascii="Arial" w:hAnsi="Arial" w:cs="Arial"/>
        </w:rPr>
        <w:t>sus</w:t>
      </w:r>
      <w:r w:rsidR="00865E72">
        <w:rPr>
          <w:rFonts w:ascii="Arial" w:hAnsi="Arial" w:cs="Arial"/>
        </w:rPr>
        <w:t>cept</w:t>
      </w:r>
      <w:r w:rsidR="00865E72" w:rsidRPr="0087277D">
        <w:rPr>
          <w:rFonts w:ascii="Arial" w:hAnsi="Arial" w:cs="Arial"/>
        </w:rPr>
        <w:t>ible</w:t>
      </w:r>
      <w:r w:rsidR="0087277D" w:rsidRPr="0087277D">
        <w:rPr>
          <w:rFonts w:ascii="Arial" w:hAnsi="Arial" w:cs="Arial"/>
        </w:rPr>
        <w:t xml:space="preserve"> to legal determination decided in a fair, public hearing by a court or another independent or impartial tribunal. Quite clearly, when parties decide to refer a dispute to be determined by an arbitrator, they are not seeking to have the dispute determined by a court. They are seeking to have it determined by an arbitrato</w:t>
      </w:r>
      <w:r>
        <w:rPr>
          <w:rFonts w:ascii="Arial" w:hAnsi="Arial" w:cs="Arial"/>
        </w:rPr>
        <w:t>r of their own choice . . . .</w:t>
      </w:r>
      <w:r w:rsidR="00B52AE2">
        <w:rPr>
          <w:rFonts w:ascii="Arial" w:hAnsi="Arial" w:cs="Arial"/>
        </w:rPr>
        <w:t xml:space="preserve"> </w:t>
      </w:r>
      <w:r>
        <w:rPr>
          <w:rFonts w:ascii="Arial" w:hAnsi="Arial" w:cs="Arial"/>
        </w:rPr>
        <w:t>’</w:t>
      </w:r>
    </w:p>
    <w:p w14:paraId="496ED5AD" w14:textId="77777777" w:rsidR="0087277D" w:rsidRDefault="0087277D" w:rsidP="008C7D21">
      <w:pPr>
        <w:spacing w:after="0" w:line="48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and</w:t>
      </w:r>
      <w:proofErr w:type="gramEnd"/>
      <w:r>
        <w:rPr>
          <w:rFonts w:ascii="Arial" w:hAnsi="Arial" w:cs="Arial"/>
          <w:sz w:val="24"/>
          <w:szCs w:val="24"/>
        </w:rPr>
        <w:t xml:space="preserve"> continues at par 212:</w:t>
      </w:r>
    </w:p>
    <w:p w14:paraId="3C082883" w14:textId="77777777" w:rsidR="0087277D" w:rsidRDefault="0087277D" w:rsidP="008C7D21">
      <w:pPr>
        <w:spacing w:after="0" w:line="480" w:lineRule="auto"/>
        <w:jc w:val="both"/>
        <w:rPr>
          <w:rFonts w:ascii="Arial" w:hAnsi="Arial" w:cs="Arial"/>
          <w:sz w:val="24"/>
          <w:szCs w:val="24"/>
        </w:rPr>
      </w:pPr>
    </w:p>
    <w:p w14:paraId="2006FB30" w14:textId="3A4B417F" w:rsidR="0087277D" w:rsidRPr="008F1858" w:rsidRDefault="0087277D" w:rsidP="008F1858">
      <w:pPr>
        <w:spacing w:after="0" w:line="360" w:lineRule="auto"/>
        <w:ind w:left="720"/>
        <w:jc w:val="both"/>
        <w:rPr>
          <w:rFonts w:ascii="Arial" w:hAnsi="Arial" w:cs="Arial"/>
        </w:rPr>
      </w:pPr>
      <w:r w:rsidRPr="008F1858">
        <w:rPr>
          <w:rFonts w:ascii="Arial" w:hAnsi="Arial" w:cs="Arial"/>
        </w:rPr>
        <w:t>‘Underlying this right</w:t>
      </w:r>
      <w:r w:rsidR="00BF2436">
        <w:rPr>
          <w:rFonts w:ascii="Arial" w:hAnsi="Arial" w:cs="Arial"/>
        </w:rPr>
        <w:t>,</w:t>
      </w:r>
      <w:r w:rsidR="00A321B1" w:rsidRPr="008F1858">
        <w:rPr>
          <w:rStyle w:val="FootnoteReference"/>
          <w:rFonts w:ascii="Arial" w:hAnsi="Arial" w:cs="Arial"/>
        </w:rPr>
        <w:footnoteReference w:id="14"/>
      </w:r>
      <w:r w:rsidRPr="008F1858">
        <w:rPr>
          <w:rFonts w:ascii="Arial" w:hAnsi="Arial" w:cs="Arial"/>
        </w:rPr>
        <w:t xml:space="preserve"> as this court has held, </w:t>
      </w:r>
      <w:r w:rsidR="008F1858" w:rsidRPr="008F1858">
        <w:rPr>
          <w:rFonts w:ascii="Arial" w:hAnsi="Arial" w:cs="Arial"/>
        </w:rPr>
        <w:t>is the rule of law and the positive obligation upon the State to provide courts and, where appropriate, other fora for the resolution of disputes. Private arbitrators are, of course, not provided by the State but are private agents employed by parties for the resolution of disputes.’</w:t>
      </w:r>
    </w:p>
    <w:p w14:paraId="46DF32DC" w14:textId="77777777" w:rsidR="0087277D" w:rsidRDefault="0087277D" w:rsidP="008C7D21">
      <w:pPr>
        <w:spacing w:after="0" w:line="480" w:lineRule="auto"/>
        <w:jc w:val="both"/>
        <w:rPr>
          <w:rFonts w:ascii="Arial" w:hAnsi="Arial" w:cs="Arial"/>
          <w:sz w:val="24"/>
          <w:szCs w:val="24"/>
        </w:rPr>
      </w:pPr>
    </w:p>
    <w:p w14:paraId="7BAEF444" w14:textId="05EC5B3A" w:rsidR="00F4471E" w:rsidRDefault="00667DF1" w:rsidP="008C7D21">
      <w:pPr>
        <w:spacing w:after="0" w:line="480" w:lineRule="auto"/>
        <w:jc w:val="both"/>
        <w:rPr>
          <w:rFonts w:ascii="Arial" w:hAnsi="Arial" w:cs="Arial"/>
          <w:sz w:val="24"/>
          <w:szCs w:val="24"/>
        </w:rPr>
      </w:pPr>
      <w:r>
        <w:rPr>
          <w:rFonts w:ascii="Arial" w:hAnsi="Arial" w:cs="Arial"/>
          <w:sz w:val="24"/>
          <w:szCs w:val="24"/>
        </w:rPr>
        <w:t>[39</w:t>
      </w:r>
      <w:r w:rsidR="00F4471E">
        <w:rPr>
          <w:rFonts w:ascii="Arial" w:hAnsi="Arial" w:cs="Arial"/>
          <w:sz w:val="24"/>
          <w:szCs w:val="24"/>
        </w:rPr>
        <w:t>]</w:t>
      </w:r>
      <w:r w:rsidR="00F4471E">
        <w:rPr>
          <w:rFonts w:ascii="Arial" w:hAnsi="Arial" w:cs="Arial"/>
          <w:sz w:val="24"/>
          <w:szCs w:val="24"/>
        </w:rPr>
        <w:tab/>
      </w:r>
      <w:r w:rsidR="008F1858">
        <w:rPr>
          <w:rFonts w:ascii="Arial" w:hAnsi="Arial" w:cs="Arial"/>
          <w:sz w:val="24"/>
          <w:szCs w:val="24"/>
        </w:rPr>
        <w:t>The Constitutional Court found that despite the fact that s 34 does not have ‘direct application to private arbitration’, the ‘arbitration proceedings will</w:t>
      </w:r>
      <w:r w:rsidR="0028615D">
        <w:rPr>
          <w:rFonts w:ascii="Arial" w:hAnsi="Arial" w:cs="Arial"/>
          <w:sz w:val="24"/>
          <w:szCs w:val="24"/>
        </w:rPr>
        <w:t xml:space="preserve"> still be regulated</w:t>
      </w:r>
      <w:r w:rsidR="008F1858">
        <w:rPr>
          <w:rFonts w:ascii="Arial" w:hAnsi="Arial" w:cs="Arial"/>
          <w:sz w:val="24"/>
          <w:szCs w:val="24"/>
        </w:rPr>
        <w:t xml:space="preserve"> by law</w:t>
      </w:r>
      <w:r w:rsidR="003A06AF">
        <w:rPr>
          <w:rFonts w:ascii="Arial" w:hAnsi="Arial" w:cs="Arial"/>
          <w:sz w:val="24"/>
          <w:szCs w:val="24"/>
        </w:rPr>
        <w:t xml:space="preserve"> </w:t>
      </w:r>
      <w:proofErr w:type="gramStart"/>
      <w:r w:rsidR="003A06AF">
        <w:rPr>
          <w:rFonts w:ascii="Arial" w:hAnsi="Arial" w:cs="Arial"/>
          <w:sz w:val="24"/>
          <w:szCs w:val="24"/>
        </w:rPr>
        <w:t>and, . . .</w:t>
      </w:r>
      <w:proofErr w:type="gramEnd"/>
      <w:r w:rsidR="003A06AF">
        <w:rPr>
          <w:rFonts w:ascii="Arial" w:hAnsi="Arial" w:cs="Arial"/>
          <w:sz w:val="24"/>
          <w:szCs w:val="24"/>
        </w:rPr>
        <w:t xml:space="preserve"> by the Constitution</w:t>
      </w:r>
      <w:r w:rsidR="00BF2436">
        <w:rPr>
          <w:rFonts w:ascii="Arial" w:hAnsi="Arial" w:cs="Arial"/>
          <w:sz w:val="24"/>
          <w:szCs w:val="24"/>
        </w:rPr>
        <w:t>.</w:t>
      </w:r>
      <w:r w:rsidR="003A06AF">
        <w:rPr>
          <w:rStyle w:val="FootnoteReference"/>
          <w:rFonts w:ascii="Arial" w:hAnsi="Arial" w:cs="Arial"/>
          <w:sz w:val="24"/>
          <w:szCs w:val="24"/>
        </w:rPr>
        <w:footnoteReference w:id="15"/>
      </w:r>
    </w:p>
    <w:p w14:paraId="01DDC673" w14:textId="77777777" w:rsidR="008F1858" w:rsidRDefault="008F1858" w:rsidP="008C7D21">
      <w:pPr>
        <w:spacing w:after="0" w:line="480" w:lineRule="auto"/>
        <w:jc w:val="both"/>
        <w:rPr>
          <w:rFonts w:ascii="Arial" w:hAnsi="Arial" w:cs="Arial"/>
          <w:sz w:val="24"/>
          <w:szCs w:val="24"/>
        </w:rPr>
      </w:pPr>
    </w:p>
    <w:p w14:paraId="3412D310" w14:textId="77777777" w:rsidR="00F4471E" w:rsidRDefault="00F4471E" w:rsidP="008C7D21">
      <w:pPr>
        <w:spacing w:after="0" w:line="480" w:lineRule="auto"/>
        <w:jc w:val="both"/>
        <w:rPr>
          <w:rFonts w:ascii="Arial" w:hAnsi="Arial" w:cs="Arial"/>
          <w:sz w:val="24"/>
          <w:szCs w:val="24"/>
        </w:rPr>
      </w:pPr>
      <w:r>
        <w:rPr>
          <w:rFonts w:ascii="Arial" w:hAnsi="Arial" w:cs="Arial"/>
          <w:sz w:val="24"/>
          <w:szCs w:val="24"/>
        </w:rPr>
        <w:t>[4</w:t>
      </w:r>
      <w:r w:rsidR="00667DF1">
        <w:rPr>
          <w:rFonts w:ascii="Arial" w:hAnsi="Arial" w:cs="Arial"/>
          <w:sz w:val="24"/>
          <w:szCs w:val="24"/>
        </w:rPr>
        <w:t>0</w:t>
      </w:r>
      <w:r>
        <w:rPr>
          <w:rFonts w:ascii="Arial" w:hAnsi="Arial" w:cs="Arial"/>
          <w:sz w:val="24"/>
          <w:szCs w:val="24"/>
        </w:rPr>
        <w:t>]</w:t>
      </w:r>
      <w:r>
        <w:rPr>
          <w:rFonts w:ascii="Arial" w:hAnsi="Arial" w:cs="Arial"/>
          <w:sz w:val="24"/>
          <w:szCs w:val="24"/>
        </w:rPr>
        <w:tab/>
      </w:r>
      <w:r w:rsidR="003A06AF">
        <w:rPr>
          <w:rFonts w:ascii="Arial" w:hAnsi="Arial" w:cs="Arial"/>
          <w:sz w:val="24"/>
          <w:szCs w:val="24"/>
        </w:rPr>
        <w:t>It held</w:t>
      </w:r>
      <w:r w:rsidR="003A06AF">
        <w:rPr>
          <w:rStyle w:val="FootnoteReference"/>
          <w:rFonts w:ascii="Arial" w:hAnsi="Arial" w:cs="Arial"/>
          <w:sz w:val="24"/>
          <w:szCs w:val="24"/>
        </w:rPr>
        <w:footnoteReference w:id="16"/>
      </w:r>
      <w:r w:rsidR="003A06AF">
        <w:rPr>
          <w:rFonts w:ascii="Arial" w:hAnsi="Arial" w:cs="Arial"/>
          <w:sz w:val="24"/>
          <w:szCs w:val="24"/>
        </w:rPr>
        <w:t xml:space="preserve"> that at ‘Roman Dutch law it was always accepted that a submission to arbitration was subject </w:t>
      </w:r>
      <w:r w:rsidR="00E02E36">
        <w:rPr>
          <w:rFonts w:ascii="Arial" w:hAnsi="Arial" w:cs="Arial"/>
          <w:sz w:val="24"/>
          <w:szCs w:val="24"/>
        </w:rPr>
        <w:t>to an implied condition that the arbitrator should proceed fairly or, as it is sometimes described, according to law and justice’.</w:t>
      </w:r>
    </w:p>
    <w:p w14:paraId="5137E9E0" w14:textId="77777777" w:rsidR="00E02E36" w:rsidRDefault="00E02E36" w:rsidP="008C7D21">
      <w:pPr>
        <w:spacing w:after="0" w:line="480" w:lineRule="auto"/>
        <w:jc w:val="both"/>
        <w:rPr>
          <w:rFonts w:ascii="Arial" w:hAnsi="Arial" w:cs="Arial"/>
          <w:sz w:val="24"/>
          <w:szCs w:val="24"/>
        </w:rPr>
      </w:pPr>
    </w:p>
    <w:p w14:paraId="691417C8" w14:textId="77777777" w:rsidR="00F4471E" w:rsidRDefault="00F4471E" w:rsidP="008C7D21">
      <w:pPr>
        <w:spacing w:after="0" w:line="480" w:lineRule="auto"/>
        <w:jc w:val="both"/>
        <w:rPr>
          <w:rFonts w:ascii="Arial" w:hAnsi="Arial" w:cs="Arial"/>
          <w:sz w:val="24"/>
          <w:szCs w:val="24"/>
        </w:rPr>
      </w:pPr>
      <w:r>
        <w:rPr>
          <w:rFonts w:ascii="Arial" w:hAnsi="Arial" w:cs="Arial"/>
          <w:sz w:val="24"/>
          <w:szCs w:val="24"/>
        </w:rPr>
        <w:t>[4</w:t>
      </w:r>
      <w:r w:rsidR="00667DF1">
        <w:rPr>
          <w:rFonts w:ascii="Arial" w:hAnsi="Arial" w:cs="Arial"/>
          <w:sz w:val="24"/>
          <w:szCs w:val="24"/>
        </w:rPr>
        <w:t>1</w:t>
      </w:r>
      <w:r>
        <w:rPr>
          <w:rFonts w:ascii="Arial" w:hAnsi="Arial" w:cs="Arial"/>
          <w:sz w:val="24"/>
          <w:szCs w:val="24"/>
        </w:rPr>
        <w:t>]</w:t>
      </w:r>
      <w:r>
        <w:rPr>
          <w:rFonts w:ascii="Arial" w:hAnsi="Arial" w:cs="Arial"/>
          <w:sz w:val="24"/>
          <w:szCs w:val="24"/>
        </w:rPr>
        <w:tab/>
      </w:r>
      <w:r w:rsidR="00E02E36">
        <w:rPr>
          <w:rFonts w:ascii="Arial" w:hAnsi="Arial" w:cs="Arial"/>
          <w:sz w:val="24"/>
          <w:szCs w:val="24"/>
        </w:rPr>
        <w:t>At [236] the following appears:</w:t>
      </w:r>
    </w:p>
    <w:p w14:paraId="42E13297" w14:textId="77777777" w:rsidR="00E02E36" w:rsidRDefault="00E02E36" w:rsidP="008C7D21">
      <w:pPr>
        <w:spacing w:after="0" w:line="480" w:lineRule="auto"/>
        <w:jc w:val="both"/>
        <w:rPr>
          <w:rFonts w:ascii="Arial" w:hAnsi="Arial" w:cs="Arial"/>
          <w:sz w:val="24"/>
          <w:szCs w:val="24"/>
        </w:rPr>
      </w:pPr>
      <w:r>
        <w:rPr>
          <w:rFonts w:ascii="Arial" w:hAnsi="Arial" w:cs="Arial"/>
          <w:sz w:val="24"/>
          <w:szCs w:val="24"/>
        </w:rPr>
        <w:tab/>
      </w:r>
    </w:p>
    <w:p w14:paraId="545EAA03" w14:textId="6106EF85" w:rsidR="00E02E36" w:rsidRPr="008B74E8" w:rsidRDefault="00E02E36" w:rsidP="008B74E8">
      <w:pPr>
        <w:spacing w:after="0" w:line="360" w:lineRule="auto"/>
        <w:ind w:left="720" w:hanging="720"/>
        <w:jc w:val="both"/>
        <w:rPr>
          <w:rFonts w:ascii="Arial" w:hAnsi="Arial" w:cs="Arial"/>
        </w:rPr>
      </w:pPr>
      <w:r>
        <w:rPr>
          <w:rFonts w:ascii="Arial" w:hAnsi="Arial" w:cs="Arial"/>
          <w:sz w:val="24"/>
          <w:szCs w:val="24"/>
        </w:rPr>
        <w:tab/>
      </w:r>
      <w:r w:rsidRPr="008B74E8">
        <w:rPr>
          <w:rFonts w:ascii="Arial" w:hAnsi="Arial" w:cs="Arial"/>
        </w:rPr>
        <w:t>‘[236]</w:t>
      </w:r>
      <w:r w:rsidRPr="008B74E8">
        <w:rPr>
          <w:rFonts w:ascii="Arial" w:hAnsi="Arial" w:cs="Arial"/>
        </w:rPr>
        <w:tab/>
      </w:r>
      <w:proofErr w:type="gramStart"/>
      <w:r w:rsidRPr="008B74E8">
        <w:rPr>
          <w:rFonts w:ascii="Arial" w:hAnsi="Arial" w:cs="Arial"/>
        </w:rPr>
        <w:t>The</w:t>
      </w:r>
      <w:proofErr w:type="gramEnd"/>
      <w:r w:rsidRPr="008B74E8">
        <w:rPr>
          <w:rFonts w:ascii="Arial" w:hAnsi="Arial" w:cs="Arial"/>
        </w:rPr>
        <w:t xml:space="preserve"> final question that arises is what the approach of a court should be to the question of fairness. First, we must recognise that fairness in arbitration proceedings should not be </w:t>
      </w:r>
      <w:r w:rsidR="005D0DE5" w:rsidRPr="008B74E8">
        <w:rPr>
          <w:rFonts w:ascii="Arial" w:hAnsi="Arial" w:cs="Arial"/>
        </w:rPr>
        <w:t>equated with the process established in the Uniform Rules of Court for the conduct of proceedings before our courts . . . . The international conventions</w:t>
      </w:r>
      <w:r w:rsidR="005D0DE5" w:rsidRPr="008B74E8">
        <w:rPr>
          <w:rStyle w:val="FootnoteReference"/>
          <w:rFonts w:ascii="Arial" w:hAnsi="Arial" w:cs="Arial"/>
        </w:rPr>
        <w:footnoteReference w:id="17"/>
      </w:r>
      <w:r w:rsidR="005D0DE5" w:rsidRPr="008B74E8">
        <w:rPr>
          <w:rFonts w:ascii="Arial" w:hAnsi="Arial" w:cs="Arial"/>
        </w:rPr>
        <w:t xml:space="preserve"> make clear that the manner of proceeding in arbitration is to be determined by agreement between the parties and, in default of that, by the arbitrator. Thirdly, the process to be followed should be discerned in the first place from the terms of the arbitration agreement itself. Court</w:t>
      </w:r>
      <w:r w:rsidR="00011AA2">
        <w:rPr>
          <w:rFonts w:ascii="Arial" w:hAnsi="Arial" w:cs="Arial"/>
        </w:rPr>
        <w:t>s</w:t>
      </w:r>
      <w:r w:rsidR="005D0DE5" w:rsidRPr="008B74E8">
        <w:rPr>
          <w:rFonts w:ascii="Arial" w:hAnsi="Arial" w:cs="Arial"/>
        </w:rPr>
        <w:t xml:space="preserve"> should be respectful of the intentions of the parties in relation to procedure. In so doing, they should bear in mind the purposes of private arbitration which include the fast and cost-effective resolution of disputes. If courts are too quick to find fault with the manner in which an arbitration has been conducted, and too willing </w:t>
      </w:r>
      <w:r w:rsidR="006C0F22" w:rsidRPr="008B74E8">
        <w:rPr>
          <w:rFonts w:ascii="Arial" w:hAnsi="Arial" w:cs="Arial"/>
        </w:rPr>
        <w:t xml:space="preserve">to conclude that the faulty procedure </w:t>
      </w:r>
      <w:r w:rsidR="008B74E8" w:rsidRPr="008B74E8">
        <w:rPr>
          <w:rFonts w:ascii="Arial" w:hAnsi="Arial" w:cs="Arial"/>
        </w:rPr>
        <w:t>is unfair or constitutes a gross irregularity within the meaning of s 33(1)</w:t>
      </w:r>
      <w:r w:rsidR="000F1530">
        <w:rPr>
          <w:rFonts w:ascii="Arial" w:hAnsi="Arial" w:cs="Arial"/>
        </w:rPr>
        <w:t>,</w:t>
      </w:r>
      <w:r w:rsidR="008B74E8" w:rsidRPr="008B74E8">
        <w:rPr>
          <w:rStyle w:val="FootnoteReference"/>
          <w:rFonts w:ascii="Arial" w:hAnsi="Arial" w:cs="Arial"/>
        </w:rPr>
        <w:footnoteReference w:id="18"/>
      </w:r>
      <w:r w:rsidR="008B74E8" w:rsidRPr="008B74E8">
        <w:rPr>
          <w:rFonts w:ascii="Arial" w:hAnsi="Arial" w:cs="Arial"/>
        </w:rPr>
        <w:t xml:space="preserve"> the goals of private arbitration may well be defeated.’</w:t>
      </w:r>
    </w:p>
    <w:p w14:paraId="4EAD2927" w14:textId="77777777" w:rsidR="00E02E36" w:rsidRDefault="00E02E36" w:rsidP="008C7D21">
      <w:pPr>
        <w:spacing w:after="0" w:line="480" w:lineRule="auto"/>
        <w:jc w:val="both"/>
        <w:rPr>
          <w:rFonts w:ascii="Arial" w:hAnsi="Arial" w:cs="Arial"/>
          <w:sz w:val="24"/>
          <w:szCs w:val="24"/>
        </w:rPr>
      </w:pPr>
    </w:p>
    <w:p w14:paraId="6410A4DE" w14:textId="77777777" w:rsidR="00F4471E" w:rsidRDefault="00F4471E" w:rsidP="008C7D21">
      <w:pPr>
        <w:spacing w:after="0" w:line="480" w:lineRule="auto"/>
        <w:jc w:val="both"/>
        <w:rPr>
          <w:rFonts w:ascii="Arial" w:hAnsi="Arial" w:cs="Arial"/>
          <w:sz w:val="24"/>
          <w:szCs w:val="24"/>
        </w:rPr>
      </w:pPr>
      <w:r>
        <w:rPr>
          <w:rFonts w:ascii="Arial" w:hAnsi="Arial" w:cs="Arial"/>
          <w:sz w:val="24"/>
          <w:szCs w:val="24"/>
        </w:rPr>
        <w:t>[4</w:t>
      </w:r>
      <w:r w:rsidR="00667DF1">
        <w:rPr>
          <w:rFonts w:ascii="Arial" w:hAnsi="Arial" w:cs="Arial"/>
          <w:sz w:val="24"/>
          <w:szCs w:val="24"/>
        </w:rPr>
        <w:t>2</w:t>
      </w:r>
      <w:r>
        <w:rPr>
          <w:rFonts w:ascii="Arial" w:hAnsi="Arial" w:cs="Arial"/>
          <w:sz w:val="24"/>
          <w:szCs w:val="24"/>
        </w:rPr>
        <w:t>]</w:t>
      </w:r>
      <w:r>
        <w:rPr>
          <w:rFonts w:ascii="Arial" w:hAnsi="Arial" w:cs="Arial"/>
          <w:sz w:val="24"/>
          <w:szCs w:val="24"/>
        </w:rPr>
        <w:tab/>
      </w:r>
      <w:r w:rsidR="008B74E8">
        <w:rPr>
          <w:rFonts w:ascii="Arial" w:hAnsi="Arial" w:cs="Arial"/>
          <w:sz w:val="24"/>
          <w:szCs w:val="24"/>
        </w:rPr>
        <w:t xml:space="preserve">In my view, it should be apparent from the afore-mentioned analysis that there is a fundamental distinction between proceedings in a court of law and proceedings in private arbitrations. Private arbitration proceedings cannot </w:t>
      </w:r>
      <w:r w:rsidR="0075735F">
        <w:rPr>
          <w:rFonts w:ascii="Arial" w:hAnsi="Arial" w:cs="Arial"/>
          <w:sz w:val="24"/>
          <w:szCs w:val="24"/>
        </w:rPr>
        <w:t xml:space="preserve">therefore as explained, </w:t>
      </w:r>
      <w:r w:rsidR="008B74E8">
        <w:rPr>
          <w:rFonts w:ascii="Arial" w:hAnsi="Arial" w:cs="Arial"/>
          <w:sz w:val="24"/>
          <w:szCs w:val="24"/>
        </w:rPr>
        <w:t>be equated with court proceedings or judicial proceedings.</w:t>
      </w:r>
    </w:p>
    <w:p w14:paraId="6D91C178" w14:textId="77777777" w:rsidR="00E97BD7" w:rsidRDefault="00E97BD7" w:rsidP="008C7D21">
      <w:pPr>
        <w:spacing w:after="0" w:line="480" w:lineRule="auto"/>
        <w:jc w:val="both"/>
        <w:rPr>
          <w:rFonts w:ascii="Arial" w:hAnsi="Arial" w:cs="Arial"/>
          <w:sz w:val="24"/>
          <w:szCs w:val="24"/>
        </w:rPr>
      </w:pPr>
    </w:p>
    <w:p w14:paraId="0BB81D38" w14:textId="1CBAD0B7" w:rsidR="00F4471E" w:rsidRDefault="00F4471E" w:rsidP="008C7D21">
      <w:pPr>
        <w:spacing w:after="0" w:line="480" w:lineRule="auto"/>
        <w:jc w:val="both"/>
        <w:rPr>
          <w:rFonts w:ascii="Arial" w:hAnsi="Arial" w:cs="Arial"/>
          <w:sz w:val="24"/>
          <w:szCs w:val="24"/>
        </w:rPr>
      </w:pPr>
      <w:r>
        <w:rPr>
          <w:rFonts w:ascii="Arial" w:hAnsi="Arial" w:cs="Arial"/>
          <w:sz w:val="24"/>
          <w:szCs w:val="24"/>
        </w:rPr>
        <w:t>[4</w:t>
      </w:r>
      <w:r w:rsidR="00667DF1">
        <w:rPr>
          <w:rFonts w:ascii="Arial" w:hAnsi="Arial" w:cs="Arial"/>
          <w:sz w:val="24"/>
          <w:szCs w:val="24"/>
        </w:rPr>
        <w:t>3</w:t>
      </w:r>
      <w:r>
        <w:rPr>
          <w:rFonts w:ascii="Arial" w:hAnsi="Arial" w:cs="Arial"/>
          <w:sz w:val="24"/>
          <w:szCs w:val="24"/>
        </w:rPr>
        <w:t>]</w:t>
      </w:r>
      <w:r>
        <w:rPr>
          <w:rFonts w:ascii="Arial" w:hAnsi="Arial" w:cs="Arial"/>
          <w:sz w:val="24"/>
          <w:szCs w:val="24"/>
        </w:rPr>
        <w:tab/>
      </w:r>
      <w:r w:rsidR="008B74E8">
        <w:rPr>
          <w:rFonts w:ascii="Arial" w:hAnsi="Arial" w:cs="Arial"/>
          <w:sz w:val="24"/>
          <w:szCs w:val="24"/>
        </w:rPr>
        <w:t xml:space="preserve">I do not agree with the submission by Mr Kruger that the considerations advanced in the matter of </w:t>
      </w:r>
      <w:proofErr w:type="spellStart"/>
      <w:r w:rsidR="008B74E8" w:rsidRPr="0028615D">
        <w:rPr>
          <w:rFonts w:ascii="Arial" w:hAnsi="Arial" w:cs="Arial"/>
          <w:i/>
          <w:sz w:val="24"/>
          <w:szCs w:val="24"/>
        </w:rPr>
        <w:t>Compania</w:t>
      </w:r>
      <w:proofErr w:type="spellEnd"/>
      <w:r w:rsidR="008B74E8" w:rsidRPr="0028615D">
        <w:rPr>
          <w:rFonts w:ascii="Arial" w:hAnsi="Arial" w:cs="Arial"/>
          <w:i/>
          <w:sz w:val="24"/>
          <w:szCs w:val="24"/>
        </w:rPr>
        <w:t xml:space="preserve"> </w:t>
      </w:r>
      <w:proofErr w:type="spellStart"/>
      <w:r w:rsidR="008B74E8" w:rsidRPr="0028615D">
        <w:rPr>
          <w:rFonts w:ascii="Arial" w:hAnsi="Arial" w:cs="Arial"/>
          <w:i/>
          <w:sz w:val="24"/>
          <w:szCs w:val="24"/>
        </w:rPr>
        <w:t>Romana</w:t>
      </w:r>
      <w:proofErr w:type="spellEnd"/>
      <w:r w:rsidR="008B74E8" w:rsidRPr="0028615D">
        <w:rPr>
          <w:rFonts w:ascii="Arial" w:hAnsi="Arial" w:cs="Arial"/>
          <w:i/>
          <w:sz w:val="24"/>
          <w:szCs w:val="24"/>
        </w:rPr>
        <w:t xml:space="preserve"> De </w:t>
      </w:r>
      <w:proofErr w:type="spellStart"/>
      <w:r w:rsidR="008B74E8" w:rsidRPr="0028615D">
        <w:rPr>
          <w:rFonts w:ascii="Arial" w:hAnsi="Arial" w:cs="Arial"/>
          <w:i/>
          <w:sz w:val="24"/>
          <w:szCs w:val="24"/>
        </w:rPr>
        <w:t>Pescuit</w:t>
      </w:r>
      <w:proofErr w:type="spellEnd"/>
      <w:r w:rsidR="008B74E8" w:rsidRPr="0028615D">
        <w:rPr>
          <w:rFonts w:ascii="Arial" w:hAnsi="Arial" w:cs="Arial"/>
          <w:i/>
          <w:sz w:val="24"/>
          <w:szCs w:val="24"/>
        </w:rPr>
        <w:t xml:space="preserve"> (SA) v </w:t>
      </w:r>
      <w:proofErr w:type="spellStart"/>
      <w:r w:rsidR="008B74E8" w:rsidRPr="0028615D">
        <w:rPr>
          <w:rFonts w:ascii="Arial" w:hAnsi="Arial" w:cs="Arial"/>
          <w:i/>
          <w:sz w:val="24"/>
          <w:szCs w:val="24"/>
        </w:rPr>
        <w:t>Rosteve</w:t>
      </w:r>
      <w:proofErr w:type="spellEnd"/>
      <w:r w:rsidR="008B74E8" w:rsidRPr="0028615D">
        <w:rPr>
          <w:rFonts w:ascii="Arial" w:hAnsi="Arial" w:cs="Arial"/>
          <w:i/>
          <w:sz w:val="24"/>
          <w:szCs w:val="24"/>
        </w:rPr>
        <w:t xml:space="preserve"> Fishing</w:t>
      </w:r>
      <w:r w:rsidR="008B74E8">
        <w:rPr>
          <w:rStyle w:val="FootnoteReference"/>
          <w:rFonts w:ascii="Arial" w:hAnsi="Arial" w:cs="Arial"/>
          <w:sz w:val="24"/>
          <w:szCs w:val="24"/>
        </w:rPr>
        <w:footnoteReference w:id="19"/>
      </w:r>
      <w:r w:rsidR="008B74E8">
        <w:rPr>
          <w:rFonts w:ascii="Arial" w:hAnsi="Arial" w:cs="Arial"/>
          <w:sz w:val="24"/>
          <w:szCs w:val="24"/>
        </w:rPr>
        <w:t xml:space="preserve"> should be extended to arbitration proceedi</w:t>
      </w:r>
      <w:r w:rsidR="0075735F">
        <w:rPr>
          <w:rFonts w:ascii="Arial" w:hAnsi="Arial" w:cs="Arial"/>
          <w:sz w:val="24"/>
          <w:szCs w:val="24"/>
        </w:rPr>
        <w:t xml:space="preserve">ngs in the interests of justice because of the marked differences </w:t>
      </w:r>
      <w:r w:rsidR="00DA7656">
        <w:rPr>
          <w:rFonts w:ascii="Arial" w:hAnsi="Arial" w:cs="Arial"/>
          <w:sz w:val="24"/>
          <w:szCs w:val="24"/>
        </w:rPr>
        <w:t xml:space="preserve">between court proceedings and private arbitrations described above </w:t>
      </w:r>
      <w:r w:rsidR="0075735F">
        <w:rPr>
          <w:rFonts w:ascii="Arial" w:hAnsi="Arial" w:cs="Arial"/>
          <w:sz w:val="24"/>
          <w:szCs w:val="24"/>
        </w:rPr>
        <w:t>(</w:t>
      </w:r>
      <w:r w:rsidR="0075735F" w:rsidRPr="0075735F">
        <w:rPr>
          <w:rFonts w:ascii="Arial" w:hAnsi="Arial" w:cs="Arial"/>
          <w:i/>
          <w:sz w:val="24"/>
          <w:szCs w:val="24"/>
        </w:rPr>
        <w:t>supra</w:t>
      </w:r>
      <w:r w:rsidR="0075735F">
        <w:rPr>
          <w:rFonts w:ascii="Arial" w:hAnsi="Arial" w:cs="Arial"/>
          <w:sz w:val="24"/>
          <w:szCs w:val="24"/>
        </w:rPr>
        <w:t>).</w:t>
      </w:r>
    </w:p>
    <w:p w14:paraId="3145B44D" w14:textId="77777777" w:rsidR="00F4471E" w:rsidRDefault="00F4471E" w:rsidP="008C7D21">
      <w:pPr>
        <w:spacing w:after="0" w:line="480" w:lineRule="auto"/>
        <w:jc w:val="both"/>
        <w:rPr>
          <w:rFonts w:ascii="Arial" w:hAnsi="Arial" w:cs="Arial"/>
          <w:sz w:val="24"/>
          <w:szCs w:val="24"/>
        </w:rPr>
      </w:pPr>
    </w:p>
    <w:p w14:paraId="5A22C856" w14:textId="77777777" w:rsidR="00F4471E" w:rsidRDefault="00F4471E" w:rsidP="008C7D21">
      <w:pPr>
        <w:spacing w:after="0" w:line="480" w:lineRule="auto"/>
        <w:jc w:val="both"/>
        <w:rPr>
          <w:rFonts w:ascii="Arial" w:hAnsi="Arial" w:cs="Arial"/>
          <w:sz w:val="24"/>
          <w:szCs w:val="24"/>
        </w:rPr>
      </w:pPr>
      <w:r>
        <w:rPr>
          <w:rFonts w:ascii="Arial" w:hAnsi="Arial" w:cs="Arial"/>
          <w:sz w:val="24"/>
          <w:szCs w:val="24"/>
        </w:rPr>
        <w:t>[4</w:t>
      </w:r>
      <w:r w:rsidR="00667DF1">
        <w:rPr>
          <w:rFonts w:ascii="Arial" w:hAnsi="Arial" w:cs="Arial"/>
          <w:sz w:val="24"/>
          <w:szCs w:val="24"/>
        </w:rPr>
        <w:t>4</w:t>
      </w:r>
      <w:r>
        <w:rPr>
          <w:rFonts w:ascii="Arial" w:hAnsi="Arial" w:cs="Arial"/>
          <w:sz w:val="24"/>
          <w:szCs w:val="24"/>
        </w:rPr>
        <w:t>]</w:t>
      </w:r>
      <w:r>
        <w:rPr>
          <w:rFonts w:ascii="Arial" w:hAnsi="Arial" w:cs="Arial"/>
          <w:sz w:val="24"/>
          <w:szCs w:val="24"/>
        </w:rPr>
        <w:tab/>
      </w:r>
      <w:r w:rsidR="008B74E8">
        <w:rPr>
          <w:rFonts w:ascii="Arial" w:hAnsi="Arial" w:cs="Arial"/>
          <w:sz w:val="24"/>
          <w:szCs w:val="24"/>
        </w:rPr>
        <w:t xml:space="preserve">In </w:t>
      </w:r>
      <w:proofErr w:type="spellStart"/>
      <w:r w:rsidR="008B74E8" w:rsidRPr="0028615D">
        <w:rPr>
          <w:rFonts w:ascii="Arial" w:hAnsi="Arial" w:cs="Arial"/>
          <w:i/>
          <w:sz w:val="24"/>
          <w:szCs w:val="24"/>
        </w:rPr>
        <w:t>Rosteve</w:t>
      </w:r>
      <w:proofErr w:type="spellEnd"/>
      <w:r w:rsidR="008B74E8" w:rsidRPr="0028615D">
        <w:rPr>
          <w:rFonts w:ascii="Arial" w:hAnsi="Arial" w:cs="Arial"/>
          <w:i/>
          <w:sz w:val="24"/>
          <w:szCs w:val="24"/>
        </w:rPr>
        <w:t xml:space="preserve"> Fishing</w:t>
      </w:r>
      <w:r w:rsidR="008B74E8">
        <w:rPr>
          <w:rFonts w:ascii="Arial" w:hAnsi="Arial" w:cs="Arial"/>
          <w:sz w:val="24"/>
          <w:szCs w:val="24"/>
        </w:rPr>
        <w:t xml:space="preserve"> the High Court considered the conduct of an individual </w:t>
      </w:r>
      <w:r w:rsidR="00DA7656">
        <w:rPr>
          <w:rFonts w:ascii="Arial" w:hAnsi="Arial" w:cs="Arial"/>
          <w:sz w:val="24"/>
          <w:szCs w:val="24"/>
        </w:rPr>
        <w:t xml:space="preserve">who acted </w:t>
      </w:r>
      <w:r w:rsidR="008B74E8">
        <w:rPr>
          <w:rFonts w:ascii="Arial" w:hAnsi="Arial" w:cs="Arial"/>
          <w:sz w:val="24"/>
          <w:szCs w:val="24"/>
        </w:rPr>
        <w:t>in contravention of the provisions of s 21(1)</w:t>
      </w:r>
      <w:r w:rsidR="008B74E8" w:rsidRPr="008B74E8">
        <w:rPr>
          <w:rFonts w:ascii="Arial" w:hAnsi="Arial" w:cs="Arial"/>
          <w:i/>
          <w:sz w:val="24"/>
          <w:szCs w:val="24"/>
        </w:rPr>
        <w:t>(c)</w:t>
      </w:r>
      <w:r w:rsidR="008B74E8">
        <w:rPr>
          <w:rFonts w:ascii="Arial" w:hAnsi="Arial" w:cs="Arial"/>
          <w:sz w:val="24"/>
          <w:szCs w:val="24"/>
        </w:rPr>
        <w:t xml:space="preserve"> of the Legal Practitioners Act 15 of 1995 which provides that a person who is not enrolled as a legal practitioner shall not:</w:t>
      </w:r>
    </w:p>
    <w:p w14:paraId="70C4E46B" w14:textId="58C606C9" w:rsidR="008B74E8" w:rsidRPr="0028615D" w:rsidRDefault="008B74E8" w:rsidP="00BE3423">
      <w:pPr>
        <w:spacing w:after="0" w:line="360" w:lineRule="auto"/>
        <w:ind w:left="720"/>
        <w:jc w:val="both"/>
        <w:rPr>
          <w:rFonts w:ascii="Arial" w:hAnsi="Arial" w:cs="Arial"/>
        </w:rPr>
      </w:pPr>
      <w:r w:rsidRPr="0028615D">
        <w:rPr>
          <w:rFonts w:ascii="Arial" w:hAnsi="Arial" w:cs="Arial"/>
        </w:rPr>
        <w:t>‘issue out any summons or process or commence, carry on or defend any action, suit or other proceeding in any court of law in the name or on behalf of any other person, except insofar as it is authorised by any other law.’</w:t>
      </w:r>
    </w:p>
    <w:p w14:paraId="4C7BD415" w14:textId="77777777" w:rsidR="00F4471E" w:rsidRDefault="00F4471E" w:rsidP="00BE3423">
      <w:pPr>
        <w:spacing w:after="0" w:line="360" w:lineRule="auto"/>
        <w:jc w:val="both"/>
        <w:rPr>
          <w:rFonts w:ascii="Arial" w:hAnsi="Arial" w:cs="Arial"/>
          <w:sz w:val="24"/>
          <w:szCs w:val="24"/>
        </w:rPr>
      </w:pPr>
    </w:p>
    <w:p w14:paraId="4584032B" w14:textId="1E45CB53" w:rsidR="00F4471E" w:rsidRDefault="00F4471E" w:rsidP="008C7D21">
      <w:pPr>
        <w:spacing w:after="0" w:line="480" w:lineRule="auto"/>
        <w:jc w:val="both"/>
        <w:rPr>
          <w:rFonts w:ascii="Arial" w:hAnsi="Arial" w:cs="Arial"/>
          <w:sz w:val="24"/>
          <w:szCs w:val="24"/>
        </w:rPr>
      </w:pPr>
      <w:r>
        <w:rPr>
          <w:rFonts w:ascii="Arial" w:hAnsi="Arial" w:cs="Arial"/>
          <w:sz w:val="24"/>
          <w:szCs w:val="24"/>
        </w:rPr>
        <w:t>[4</w:t>
      </w:r>
      <w:r w:rsidR="00667DF1">
        <w:rPr>
          <w:rFonts w:ascii="Arial" w:hAnsi="Arial" w:cs="Arial"/>
          <w:sz w:val="24"/>
          <w:szCs w:val="24"/>
        </w:rPr>
        <w:t>5</w:t>
      </w:r>
      <w:r>
        <w:rPr>
          <w:rFonts w:ascii="Arial" w:hAnsi="Arial" w:cs="Arial"/>
          <w:sz w:val="24"/>
          <w:szCs w:val="24"/>
        </w:rPr>
        <w:t>]</w:t>
      </w:r>
      <w:r>
        <w:rPr>
          <w:rFonts w:ascii="Arial" w:hAnsi="Arial" w:cs="Arial"/>
          <w:sz w:val="24"/>
          <w:szCs w:val="24"/>
        </w:rPr>
        <w:tab/>
      </w:r>
      <w:r w:rsidR="0028615D">
        <w:rPr>
          <w:rFonts w:ascii="Arial" w:hAnsi="Arial" w:cs="Arial"/>
          <w:sz w:val="24"/>
          <w:szCs w:val="24"/>
        </w:rPr>
        <w:t xml:space="preserve">The </w:t>
      </w:r>
      <w:r w:rsidR="00FE3C7E">
        <w:rPr>
          <w:rFonts w:ascii="Arial" w:hAnsi="Arial" w:cs="Arial"/>
          <w:sz w:val="24"/>
          <w:szCs w:val="24"/>
        </w:rPr>
        <w:t xml:space="preserve">High </w:t>
      </w:r>
      <w:r w:rsidR="0028615D">
        <w:rPr>
          <w:rFonts w:ascii="Arial" w:hAnsi="Arial" w:cs="Arial"/>
          <w:sz w:val="24"/>
          <w:szCs w:val="24"/>
        </w:rPr>
        <w:t>Court</w:t>
      </w:r>
      <w:r w:rsidR="0028615D">
        <w:rPr>
          <w:rStyle w:val="FootnoteReference"/>
          <w:rFonts w:ascii="Arial" w:hAnsi="Arial" w:cs="Arial"/>
          <w:sz w:val="24"/>
          <w:szCs w:val="24"/>
        </w:rPr>
        <w:footnoteReference w:id="20"/>
      </w:r>
      <w:r w:rsidR="0028615D">
        <w:rPr>
          <w:rFonts w:ascii="Arial" w:hAnsi="Arial" w:cs="Arial"/>
          <w:sz w:val="24"/>
          <w:szCs w:val="24"/>
        </w:rPr>
        <w:t xml:space="preserve"> found that the ‘legislative purpose behind the section </w:t>
      </w:r>
      <w:r w:rsidR="00C266A0">
        <w:rPr>
          <w:rFonts w:ascii="Arial" w:hAnsi="Arial" w:cs="Arial"/>
          <w:sz w:val="24"/>
          <w:szCs w:val="24"/>
        </w:rPr>
        <w:t xml:space="preserve">. . . </w:t>
      </w:r>
      <w:r w:rsidR="0028615D">
        <w:rPr>
          <w:rFonts w:ascii="Arial" w:hAnsi="Arial" w:cs="Arial"/>
          <w:sz w:val="24"/>
          <w:szCs w:val="24"/>
        </w:rPr>
        <w:t xml:space="preserve">seeks to </w:t>
      </w:r>
      <w:r w:rsidR="009F2DFD">
        <w:rPr>
          <w:rFonts w:ascii="Arial" w:hAnsi="Arial" w:cs="Arial"/>
          <w:sz w:val="24"/>
          <w:szCs w:val="24"/>
        </w:rPr>
        <w:t xml:space="preserve">protect the </w:t>
      </w:r>
      <w:r w:rsidR="009F2DFD" w:rsidRPr="009F2DFD">
        <w:rPr>
          <w:rFonts w:ascii="Arial" w:hAnsi="Arial" w:cs="Arial"/>
          <w:i/>
          <w:sz w:val="24"/>
          <w:szCs w:val="24"/>
        </w:rPr>
        <w:t>public</w:t>
      </w:r>
      <w:r w:rsidR="009F2DFD">
        <w:rPr>
          <w:rFonts w:ascii="Arial" w:hAnsi="Arial" w:cs="Arial"/>
          <w:sz w:val="24"/>
          <w:szCs w:val="24"/>
        </w:rPr>
        <w:t xml:space="preserve"> against charlatans masquerading as legal practitioners who seek to prey on the misery and money of its members; it serves the </w:t>
      </w:r>
      <w:r w:rsidR="009F2DFD" w:rsidRPr="009F2DFD">
        <w:rPr>
          <w:rFonts w:ascii="Arial" w:hAnsi="Arial" w:cs="Arial"/>
          <w:i/>
          <w:sz w:val="24"/>
          <w:szCs w:val="24"/>
        </w:rPr>
        <w:t>public interest</w:t>
      </w:r>
      <w:r w:rsidR="009F2DFD">
        <w:rPr>
          <w:rFonts w:ascii="Arial" w:hAnsi="Arial" w:cs="Arial"/>
          <w:sz w:val="24"/>
          <w:szCs w:val="24"/>
        </w:rPr>
        <w:t xml:space="preserve"> by creating an identifiable and regulated pool of fit, proper and qualified professionals to render service of a legal nature and it is aimed at protecting</w:t>
      </w:r>
      <w:r w:rsidR="00A008DD">
        <w:rPr>
          <w:rFonts w:ascii="Arial" w:hAnsi="Arial" w:cs="Arial"/>
          <w:sz w:val="24"/>
          <w:szCs w:val="24"/>
        </w:rPr>
        <w:t>,</w:t>
      </w:r>
      <w:r w:rsidR="009F2DFD">
        <w:rPr>
          <w:rFonts w:ascii="Arial" w:hAnsi="Arial" w:cs="Arial"/>
          <w:sz w:val="24"/>
          <w:szCs w:val="24"/>
        </w:rPr>
        <w:t xml:space="preserve"> maintaining and enhancing the integrity and effectiveness of </w:t>
      </w:r>
      <w:r w:rsidR="00A008DD">
        <w:rPr>
          <w:rFonts w:ascii="Arial" w:hAnsi="Arial" w:cs="Arial"/>
          <w:sz w:val="24"/>
          <w:szCs w:val="24"/>
        </w:rPr>
        <w:t xml:space="preserve">legal profession, the judicial process and the </w:t>
      </w:r>
      <w:r w:rsidR="009F2DFD">
        <w:rPr>
          <w:rFonts w:ascii="Arial" w:hAnsi="Arial" w:cs="Arial"/>
          <w:sz w:val="24"/>
          <w:szCs w:val="24"/>
        </w:rPr>
        <w:t>administration of justice in general</w:t>
      </w:r>
      <w:r w:rsidR="007F0E9C">
        <w:rPr>
          <w:rFonts w:ascii="Arial" w:hAnsi="Arial" w:cs="Arial"/>
          <w:sz w:val="24"/>
          <w:szCs w:val="24"/>
        </w:rPr>
        <w:t>’.</w:t>
      </w:r>
      <w:r w:rsidR="009F2DFD">
        <w:rPr>
          <w:rStyle w:val="FootnoteReference"/>
          <w:rFonts w:ascii="Arial" w:hAnsi="Arial" w:cs="Arial"/>
          <w:sz w:val="24"/>
          <w:szCs w:val="24"/>
        </w:rPr>
        <w:footnoteReference w:id="21"/>
      </w:r>
      <w:r w:rsidR="00686039">
        <w:rPr>
          <w:rFonts w:ascii="Arial" w:hAnsi="Arial" w:cs="Arial"/>
          <w:sz w:val="24"/>
          <w:szCs w:val="24"/>
        </w:rPr>
        <w:t xml:space="preserve"> </w:t>
      </w:r>
      <w:r w:rsidR="009F2DFD">
        <w:rPr>
          <w:rFonts w:ascii="Arial" w:hAnsi="Arial" w:cs="Arial"/>
          <w:sz w:val="24"/>
          <w:szCs w:val="24"/>
        </w:rPr>
        <w:t>(Emphasis provided).</w:t>
      </w:r>
    </w:p>
    <w:p w14:paraId="747A64C8" w14:textId="77777777" w:rsidR="009F2DFD" w:rsidRDefault="009F2DFD" w:rsidP="008C7D21">
      <w:pPr>
        <w:spacing w:after="0" w:line="480" w:lineRule="auto"/>
        <w:jc w:val="both"/>
        <w:rPr>
          <w:rFonts w:ascii="Arial" w:hAnsi="Arial" w:cs="Arial"/>
          <w:sz w:val="24"/>
          <w:szCs w:val="24"/>
        </w:rPr>
      </w:pPr>
    </w:p>
    <w:p w14:paraId="16793688" w14:textId="77777777" w:rsidR="00F4471E" w:rsidRDefault="00F4471E" w:rsidP="008C7D21">
      <w:pPr>
        <w:spacing w:after="0" w:line="480" w:lineRule="auto"/>
        <w:jc w:val="both"/>
        <w:rPr>
          <w:rFonts w:ascii="Arial" w:hAnsi="Arial" w:cs="Arial"/>
          <w:sz w:val="24"/>
          <w:szCs w:val="24"/>
        </w:rPr>
      </w:pPr>
      <w:r>
        <w:rPr>
          <w:rFonts w:ascii="Arial" w:hAnsi="Arial" w:cs="Arial"/>
          <w:sz w:val="24"/>
          <w:szCs w:val="24"/>
        </w:rPr>
        <w:t>[4</w:t>
      </w:r>
      <w:r w:rsidR="00667DF1">
        <w:rPr>
          <w:rFonts w:ascii="Arial" w:hAnsi="Arial" w:cs="Arial"/>
          <w:sz w:val="24"/>
          <w:szCs w:val="24"/>
        </w:rPr>
        <w:t>6</w:t>
      </w:r>
      <w:r>
        <w:rPr>
          <w:rFonts w:ascii="Arial" w:hAnsi="Arial" w:cs="Arial"/>
          <w:sz w:val="24"/>
          <w:szCs w:val="24"/>
        </w:rPr>
        <w:t>]</w:t>
      </w:r>
      <w:r>
        <w:rPr>
          <w:rFonts w:ascii="Arial" w:hAnsi="Arial" w:cs="Arial"/>
          <w:sz w:val="24"/>
          <w:szCs w:val="24"/>
        </w:rPr>
        <w:tab/>
      </w:r>
      <w:r w:rsidR="009F2DFD">
        <w:rPr>
          <w:rFonts w:ascii="Arial" w:hAnsi="Arial" w:cs="Arial"/>
          <w:sz w:val="24"/>
          <w:szCs w:val="24"/>
        </w:rPr>
        <w:t>It was found</w:t>
      </w:r>
      <w:r w:rsidR="009F2DFD">
        <w:rPr>
          <w:rStyle w:val="FootnoteReference"/>
          <w:rFonts w:ascii="Arial" w:hAnsi="Arial" w:cs="Arial"/>
          <w:sz w:val="24"/>
          <w:szCs w:val="24"/>
        </w:rPr>
        <w:footnoteReference w:id="22"/>
      </w:r>
      <w:r w:rsidR="009F2DFD">
        <w:rPr>
          <w:rFonts w:ascii="Arial" w:hAnsi="Arial" w:cs="Arial"/>
          <w:sz w:val="24"/>
          <w:szCs w:val="24"/>
        </w:rPr>
        <w:t xml:space="preserve"> that where a person acts in violation of the provisions of s 21 any such process or proceedings will be void </w:t>
      </w:r>
      <w:r w:rsidR="009F2DFD" w:rsidRPr="009F2DFD">
        <w:rPr>
          <w:rFonts w:ascii="Arial" w:hAnsi="Arial" w:cs="Arial"/>
          <w:i/>
          <w:sz w:val="24"/>
          <w:szCs w:val="24"/>
        </w:rPr>
        <w:t>ab initio</w:t>
      </w:r>
      <w:r w:rsidR="009F2DFD">
        <w:rPr>
          <w:rFonts w:ascii="Arial" w:hAnsi="Arial" w:cs="Arial"/>
          <w:sz w:val="24"/>
          <w:szCs w:val="24"/>
        </w:rPr>
        <w:t>. The rat</w:t>
      </w:r>
      <w:r w:rsidR="00723641">
        <w:rPr>
          <w:rFonts w:ascii="Arial" w:hAnsi="Arial" w:cs="Arial"/>
          <w:sz w:val="24"/>
          <w:szCs w:val="24"/>
        </w:rPr>
        <w:t>io</w:t>
      </w:r>
      <w:r w:rsidR="009F2DFD">
        <w:rPr>
          <w:rFonts w:ascii="Arial" w:hAnsi="Arial" w:cs="Arial"/>
          <w:sz w:val="24"/>
          <w:szCs w:val="24"/>
        </w:rPr>
        <w:t xml:space="preserve"> of the High Court related to proceedings </w:t>
      </w:r>
      <w:r w:rsidR="009F2DFD" w:rsidRPr="00B47C8B">
        <w:rPr>
          <w:rFonts w:ascii="Arial" w:hAnsi="Arial" w:cs="Arial"/>
          <w:i/>
          <w:sz w:val="24"/>
          <w:szCs w:val="24"/>
        </w:rPr>
        <w:t>in courts of law</w:t>
      </w:r>
      <w:r w:rsidR="009F2DFD">
        <w:rPr>
          <w:rFonts w:ascii="Arial" w:hAnsi="Arial" w:cs="Arial"/>
          <w:sz w:val="24"/>
          <w:szCs w:val="24"/>
        </w:rPr>
        <w:t>.</w:t>
      </w:r>
    </w:p>
    <w:p w14:paraId="432DCC35" w14:textId="77777777" w:rsidR="006D1635" w:rsidRDefault="006D1635" w:rsidP="008C7D21">
      <w:pPr>
        <w:spacing w:after="0" w:line="480" w:lineRule="auto"/>
        <w:jc w:val="both"/>
        <w:rPr>
          <w:rFonts w:ascii="Arial" w:hAnsi="Arial" w:cs="Arial"/>
          <w:sz w:val="24"/>
          <w:szCs w:val="24"/>
        </w:rPr>
      </w:pPr>
    </w:p>
    <w:p w14:paraId="4EFFEE10" w14:textId="77777777" w:rsidR="00B47C8B" w:rsidRDefault="00B47C8B" w:rsidP="008C7D21">
      <w:pPr>
        <w:spacing w:after="0" w:line="48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t>It was not contended, on behalf of the appellant, that it is a legal requirement that an admitted attorney must sign an arbitration agreement. Appellant’s objection is entirely procedural in nature.</w:t>
      </w:r>
    </w:p>
    <w:p w14:paraId="4B5CA95D" w14:textId="77777777" w:rsidR="00B47C8B" w:rsidRDefault="00B47C8B" w:rsidP="008C7D21">
      <w:pPr>
        <w:spacing w:after="0" w:line="480" w:lineRule="auto"/>
        <w:jc w:val="both"/>
        <w:rPr>
          <w:rFonts w:ascii="Arial" w:hAnsi="Arial" w:cs="Arial"/>
          <w:sz w:val="24"/>
          <w:szCs w:val="24"/>
        </w:rPr>
      </w:pPr>
    </w:p>
    <w:p w14:paraId="3CDA2E8D" w14:textId="07C159B9" w:rsidR="00F4471E" w:rsidRDefault="00F4471E" w:rsidP="008C7D21">
      <w:pPr>
        <w:spacing w:after="0" w:line="480" w:lineRule="auto"/>
        <w:jc w:val="both"/>
        <w:rPr>
          <w:rFonts w:ascii="Arial" w:hAnsi="Arial" w:cs="Arial"/>
          <w:sz w:val="24"/>
          <w:szCs w:val="24"/>
        </w:rPr>
      </w:pPr>
      <w:r>
        <w:rPr>
          <w:rFonts w:ascii="Arial" w:hAnsi="Arial" w:cs="Arial"/>
          <w:sz w:val="24"/>
          <w:szCs w:val="24"/>
        </w:rPr>
        <w:t>[</w:t>
      </w:r>
      <w:r w:rsidR="00667DF1">
        <w:rPr>
          <w:rFonts w:ascii="Arial" w:hAnsi="Arial" w:cs="Arial"/>
          <w:sz w:val="24"/>
          <w:szCs w:val="24"/>
        </w:rPr>
        <w:t>4</w:t>
      </w:r>
      <w:r w:rsidR="00B47C8B">
        <w:rPr>
          <w:rFonts w:ascii="Arial" w:hAnsi="Arial" w:cs="Arial"/>
          <w:sz w:val="24"/>
          <w:szCs w:val="24"/>
        </w:rPr>
        <w:t>8</w:t>
      </w:r>
      <w:r>
        <w:rPr>
          <w:rFonts w:ascii="Arial" w:hAnsi="Arial" w:cs="Arial"/>
          <w:sz w:val="24"/>
          <w:szCs w:val="24"/>
        </w:rPr>
        <w:t>]</w:t>
      </w:r>
      <w:r>
        <w:rPr>
          <w:rFonts w:ascii="Arial" w:hAnsi="Arial" w:cs="Arial"/>
          <w:sz w:val="24"/>
          <w:szCs w:val="24"/>
        </w:rPr>
        <w:tab/>
      </w:r>
      <w:r w:rsidR="005775FD">
        <w:rPr>
          <w:rFonts w:ascii="Arial" w:hAnsi="Arial" w:cs="Arial"/>
          <w:sz w:val="24"/>
          <w:szCs w:val="24"/>
        </w:rPr>
        <w:t>Given th</w:t>
      </w:r>
      <w:r w:rsidR="00723641">
        <w:rPr>
          <w:rFonts w:ascii="Arial" w:hAnsi="Arial" w:cs="Arial"/>
          <w:sz w:val="24"/>
          <w:szCs w:val="24"/>
        </w:rPr>
        <w:t>e</w:t>
      </w:r>
      <w:r w:rsidR="005775FD">
        <w:rPr>
          <w:rFonts w:ascii="Arial" w:hAnsi="Arial" w:cs="Arial"/>
          <w:sz w:val="24"/>
          <w:szCs w:val="24"/>
        </w:rPr>
        <w:t xml:space="preserve"> nature of private ar</w:t>
      </w:r>
      <w:r w:rsidR="002A4901">
        <w:rPr>
          <w:rFonts w:ascii="Arial" w:hAnsi="Arial" w:cs="Arial"/>
          <w:sz w:val="24"/>
          <w:szCs w:val="24"/>
        </w:rPr>
        <w:t>bitration as referred to herein</w:t>
      </w:r>
      <w:r w:rsidR="005775FD">
        <w:rPr>
          <w:rFonts w:ascii="Arial" w:hAnsi="Arial" w:cs="Arial"/>
          <w:sz w:val="24"/>
          <w:szCs w:val="24"/>
        </w:rPr>
        <w:t>before</w:t>
      </w:r>
      <w:r w:rsidR="00B47C8B">
        <w:rPr>
          <w:rFonts w:ascii="Arial" w:hAnsi="Arial" w:cs="Arial"/>
          <w:sz w:val="24"/>
          <w:szCs w:val="24"/>
        </w:rPr>
        <w:t>,</w:t>
      </w:r>
      <w:r w:rsidR="005775FD">
        <w:rPr>
          <w:rFonts w:ascii="Arial" w:hAnsi="Arial" w:cs="Arial"/>
          <w:sz w:val="24"/>
          <w:szCs w:val="24"/>
        </w:rPr>
        <w:t xml:space="preserve"> and in particular th</w:t>
      </w:r>
      <w:r w:rsidR="00DA7656">
        <w:rPr>
          <w:rFonts w:ascii="Arial" w:hAnsi="Arial" w:cs="Arial"/>
          <w:sz w:val="24"/>
          <w:szCs w:val="24"/>
        </w:rPr>
        <w:t>e fact th</w:t>
      </w:r>
      <w:r w:rsidR="005775FD">
        <w:rPr>
          <w:rFonts w:ascii="Arial" w:hAnsi="Arial" w:cs="Arial"/>
          <w:sz w:val="24"/>
          <w:szCs w:val="24"/>
        </w:rPr>
        <w:t xml:space="preserve">at private arbitration </w:t>
      </w:r>
      <w:r w:rsidR="00DA7656">
        <w:rPr>
          <w:rFonts w:ascii="Arial" w:hAnsi="Arial" w:cs="Arial"/>
          <w:sz w:val="24"/>
          <w:szCs w:val="24"/>
        </w:rPr>
        <w:t xml:space="preserve">is a consensual, private process, </w:t>
      </w:r>
      <w:r w:rsidR="005775FD">
        <w:rPr>
          <w:rFonts w:ascii="Arial" w:hAnsi="Arial" w:cs="Arial"/>
          <w:sz w:val="24"/>
          <w:szCs w:val="24"/>
        </w:rPr>
        <w:t xml:space="preserve">compelling </w:t>
      </w:r>
      <w:r w:rsidR="00A008DD">
        <w:rPr>
          <w:rFonts w:ascii="Arial" w:hAnsi="Arial" w:cs="Arial"/>
          <w:sz w:val="24"/>
          <w:szCs w:val="24"/>
        </w:rPr>
        <w:t>and legally justifiable</w:t>
      </w:r>
      <w:r w:rsidR="005775FD">
        <w:rPr>
          <w:rFonts w:ascii="Arial" w:hAnsi="Arial" w:cs="Arial"/>
          <w:sz w:val="24"/>
          <w:szCs w:val="24"/>
        </w:rPr>
        <w:t xml:space="preserve"> </w:t>
      </w:r>
      <w:r w:rsidR="009E42EC">
        <w:rPr>
          <w:rFonts w:ascii="Arial" w:hAnsi="Arial" w:cs="Arial"/>
          <w:sz w:val="24"/>
          <w:szCs w:val="24"/>
        </w:rPr>
        <w:t xml:space="preserve">reasons </w:t>
      </w:r>
      <w:r w:rsidR="005775FD">
        <w:rPr>
          <w:rFonts w:ascii="Arial" w:hAnsi="Arial" w:cs="Arial"/>
          <w:sz w:val="24"/>
          <w:szCs w:val="24"/>
        </w:rPr>
        <w:t>need to</w:t>
      </w:r>
      <w:r w:rsidR="009E42EC">
        <w:rPr>
          <w:rFonts w:ascii="Arial" w:hAnsi="Arial" w:cs="Arial"/>
          <w:sz w:val="24"/>
          <w:szCs w:val="24"/>
        </w:rPr>
        <w:t xml:space="preserve"> be advanced in order to</w:t>
      </w:r>
      <w:r w:rsidR="005775FD">
        <w:rPr>
          <w:rFonts w:ascii="Arial" w:hAnsi="Arial" w:cs="Arial"/>
          <w:sz w:val="24"/>
          <w:szCs w:val="24"/>
        </w:rPr>
        <w:t xml:space="preserve"> have the considerations mentioned in </w:t>
      </w:r>
      <w:proofErr w:type="spellStart"/>
      <w:r w:rsidR="005775FD" w:rsidRPr="005775FD">
        <w:rPr>
          <w:rFonts w:ascii="Arial" w:hAnsi="Arial" w:cs="Arial"/>
          <w:i/>
          <w:sz w:val="24"/>
          <w:szCs w:val="24"/>
        </w:rPr>
        <w:t>Rosteve</w:t>
      </w:r>
      <w:proofErr w:type="spellEnd"/>
      <w:r w:rsidR="005775FD" w:rsidRPr="005775FD">
        <w:rPr>
          <w:rFonts w:ascii="Arial" w:hAnsi="Arial" w:cs="Arial"/>
          <w:i/>
          <w:sz w:val="24"/>
          <w:szCs w:val="24"/>
        </w:rPr>
        <w:t xml:space="preserve"> Fishing</w:t>
      </w:r>
      <w:r w:rsidR="005775FD">
        <w:rPr>
          <w:rFonts w:ascii="Arial" w:hAnsi="Arial" w:cs="Arial"/>
          <w:sz w:val="24"/>
          <w:szCs w:val="24"/>
        </w:rPr>
        <w:t xml:space="preserve"> extended</w:t>
      </w:r>
      <w:r w:rsidR="00011AA2">
        <w:rPr>
          <w:rFonts w:ascii="Arial" w:hAnsi="Arial" w:cs="Arial"/>
          <w:sz w:val="24"/>
          <w:szCs w:val="24"/>
        </w:rPr>
        <w:t>,</w:t>
      </w:r>
      <w:r w:rsidR="005775FD">
        <w:rPr>
          <w:rFonts w:ascii="Arial" w:hAnsi="Arial" w:cs="Arial"/>
          <w:sz w:val="24"/>
          <w:szCs w:val="24"/>
        </w:rPr>
        <w:t xml:space="preserve"> in the interest</w:t>
      </w:r>
      <w:r w:rsidR="002A4901">
        <w:rPr>
          <w:rFonts w:ascii="Arial" w:hAnsi="Arial" w:cs="Arial"/>
          <w:sz w:val="24"/>
          <w:szCs w:val="24"/>
        </w:rPr>
        <w:t>s</w:t>
      </w:r>
      <w:r w:rsidR="005775FD">
        <w:rPr>
          <w:rFonts w:ascii="Arial" w:hAnsi="Arial" w:cs="Arial"/>
          <w:sz w:val="24"/>
          <w:szCs w:val="24"/>
        </w:rPr>
        <w:t xml:space="preserve"> of justice</w:t>
      </w:r>
      <w:r w:rsidR="00011AA2">
        <w:rPr>
          <w:rFonts w:ascii="Arial" w:hAnsi="Arial" w:cs="Arial"/>
          <w:sz w:val="24"/>
          <w:szCs w:val="24"/>
        </w:rPr>
        <w:t>,</w:t>
      </w:r>
      <w:r w:rsidR="005775FD">
        <w:rPr>
          <w:rFonts w:ascii="Arial" w:hAnsi="Arial" w:cs="Arial"/>
          <w:sz w:val="24"/>
          <w:szCs w:val="24"/>
        </w:rPr>
        <w:t xml:space="preserve"> to private arbitrations </w:t>
      </w:r>
      <w:r w:rsidR="00DA7656">
        <w:rPr>
          <w:rFonts w:ascii="Arial" w:hAnsi="Arial" w:cs="Arial"/>
          <w:sz w:val="24"/>
          <w:szCs w:val="24"/>
        </w:rPr>
        <w:t>even in circumstances such as</w:t>
      </w:r>
      <w:r w:rsidR="005775FD">
        <w:rPr>
          <w:rFonts w:ascii="Arial" w:hAnsi="Arial" w:cs="Arial"/>
          <w:sz w:val="24"/>
          <w:szCs w:val="24"/>
        </w:rPr>
        <w:t xml:space="preserve"> the present instance </w:t>
      </w:r>
      <w:r w:rsidR="00474FEA">
        <w:rPr>
          <w:rFonts w:ascii="Arial" w:hAnsi="Arial" w:cs="Arial"/>
          <w:sz w:val="24"/>
          <w:szCs w:val="24"/>
        </w:rPr>
        <w:t xml:space="preserve">where </w:t>
      </w:r>
      <w:r w:rsidR="005775FD">
        <w:rPr>
          <w:rFonts w:ascii="Arial" w:hAnsi="Arial" w:cs="Arial"/>
          <w:sz w:val="24"/>
          <w:szCs w:val="24"/>
        </w:rPr>
        <w:t>the appellant has not shown any prejudice as a result of the conduct of Vorster.</w:t>
      </w:r>
    </w:p>
    <w:p w14:paraId="1938A1EE" w14:textId="77777777" w:rsidR="00F4471E" w:rsidRDefault="00F4471E" w:rsidP="008C7D21">
      <w:pPr>
        <w:spacing w:after="0" w:line="480" w:lineRule="auto"/>
        <w:jc w:val="both"/>
        <w:rPr>
          <w:rFonts w:ascii="Arial" w:hAnsi="Arial" w:cs="Arial"/>
          <w:sz w:val="24"/>
          <w:szCs w:val="24"/>
        </w:rPr>
      </w:pPr>
    </w:p>
    <w:p w14:paraId="2CA8DE9C" w14:textId="77777777" w:rsidR="00F4471E" w:rsidRDefault="00F4471E" w:rsidP="008C7D21">
      <w:pPr>
        <w:spacing w:after="0" w:line="480" w:lineRule="auto"/>
        <w:jc w:val="both"/>
        <w:rPr>
          <w:rFonts w:ascii="Arial" w:hAnsi="Arial" w:cs="Arial"/>
          <w:sz w:val="24"/>
          <w:szCs w:val="24"/>
        </w:rPr>
      </w:pPr>
      <w:r>
        <w:rPr>
          <w:rFonts w:ascii="Arial" w:hAnsi="Arial" w:cs="Arial"/>
          <w:sz w:val="24"/>
          <w:szCs w:val="24"/>
        </w:rPr>
        <w:t>[</w:t>
      </w:r>
      <w:r w:rsidR="00B47C8B">
        <w:rPr>
          <w:rFonts w:ascii="Arial" w:hAnsi="Arial" w:cs="Arial"/>
          <w:sz w:val="24"/>
          <w:szCs w:val="24"/>
        </w:rPr>
        <w:t>49]</w:t>
      </w:r>
      <w:r>
        <w:rPr>
          <w:rFonts w:ascii="Arial" w:hAnsi="Arial" w:cs="Arial"/>
          <w:sz w:val="24"/>
          <w:szCs w:val="24"/>
        </w:rPr>
        <w:tab/>
      </w:r>
      <w:r w:rsidR="002A4901">
        <w:rPr>
          <w:rFonts w:ascii="Arial" w:hAnsi="Arial" w:cs="Arial"/>
          <w:sz w:val="24"/>
          <w:szCs w:val="24"/>
        </w:rPr>
        <w:t xml:space="preserve">The proceedings in </w:t>
      </w:r>
      <w:r w:rsidR="00B47C8B" w:rsidRPr="00B47C8B">
        <w:rPr>
          <w:rFonts w:ascii="Arial" w:hAnsi="Arial" w:cs="Arial"/>
          <w:i/>
          <w:sz w:val="24"/>
          <w:szCs w:val="24"/>
        </w:rPr>
        <w:t xml:space="preserve">S v </w:t>
      </w:r>
      <w:proofErr w:type="spellStart"/>
      <w:r w:rsidR="00B47C8B" w:rsidRPr="00B47C8B">
        <w:rPr>
          <w:rFonts w:ascii="Arial" w:hAnsi="Arial" w:cs="Arial"/>
          <w:i/>
          <w:sz w:val="24"/>
          <w:szCs w:val="24"/>
        </w:rPr>
        <w:t>Mkhise</w:t>
      </w:r>
      <w:proofErr w:type="spellEnd"/>
      <w:r w:rsidR="00B47C8B" w:rsidRPr="00B47C8B">
        <w:rPr>
          <w:rFonts w:ascii="Arial" w:hAnsi="Arial" w:cs="Arial"/>
          <w:i/>
          <w:sz w:val="24"/>
          <w:szCs w:val="24"/>
        </w:rPr>
        <w:t xml:space="preserve">, S v </w:t>
      </w:r>
      <w:proofErr w:type="spellStart"/>
      <w:r w:rsidR="00B47C8B" w:rsidRPr="00B47C8B">
        <w:rPr>
          <w:rFonts w:ascii="Arial" w:hAnsi="Arial" w:cs="Arial"/>
          <w:i/>
          <w:sz w:val="24"/>
          <w:szCs w:val="24"/>
        </w:rPr>
        <w:t>Mosia</w:t>
      </w:r>
      <w:proofErr w:type="spellEnd"/>
      <w:r w:rsidR="00B47C8B" w:rsidRPr="00B47C8B">
        <w:rPr>
          <w:rFonts w:ascii="Arial" w:hAnsi="Arial" w:cs="Arial"/>
          <w:i/>
          <w:sz w:val="24"/>
          <w:szCs w:val="24"/>
        </w:rPr>
        <w:t>, S v Jones</w:t>
      </w:r>
      <w:r w:rsidR="00B47C8B">
        <w:rPr>
          <w:rFonts w:ascii="Arial" w:hAnsi="Arial" w:cs="Arial"/>
          <w:sz w:val="24"/>
          <w:szCs w:val="24"/>
        </w:rPr>
        <w:t xml:space="preserve">, </w:t>
      </w:r>
      <w:r w:rsidR="002A4901" w:rsidRPr="00A008DD">
        <w:rPr>
          <w:rFonts w:ascii="Arial" w:hAnsi="Arial" w:cs="Arial"/>
          <w:i/>
          <w:sz w:val="24"/>
          <w:szCs w:val="24"/>
        </w:rPr>
        <w:t>S v Le Roux</w:t>
      </w:r>
      <w:r w:rsidR="002A4901">
        <w:rPr>
          <w:rFonts w:ascii="Arial" w:hAnsi="Arial" w:cs="Arial"/>
          <w:sz w:val="24"/>
          <w:szCs w:val="24"/>
        </w:rPr>
        <w:t xml:space="preserve"> were court proceedings and for th</w:t>
      </w:r>
      <w:r w:rsidR="009E42EC">
        <w:rPr>
          <w:rFonts w:ascii="Arial" w:hAnsi="Arial" w:cs="Arial"/>
          <w:sz w:val="24"/>
          <w:szCs w:val="24"/>
        </w:rPr>
        <w:t xml:space="preserve">at </w:t>
      </w:r>
      <w:r w:rsidR="002A4901">
        <w:rPr>
          <w:rFonts w:ascii="Arial" w:hAnsi="Arial" w:cs="Arial"/>
          <w:sz w:val="24"/>
          <w:szCs w:val="24"/>
        </w:rPr>
        <w:t xml:space="preserve">reason </w:t>
      </w:r>
      <w:r w:rsidR="007E7F3B">
        <w:rPr>
          <w:rFonts w:ascii="Arial" w:hAnsi="Arial" w:cs="Arial"/>
          <w:sz w:val="24"/>
          <w:szCs w:val="24"/>
        </w:rPr>
        <w:t xml:space="preserve">the considerations mentioned in that case are </w:t>
      </w:r>
      <w:r w:rsidR="002A4901">
        <w:rPr>
          <w:rFonts w:ascii="Arial" w:hAnsi="Arial" w:cs="Arial"/>
          <w:sz w:val="24"/>
          <w:szCs w:val="24"/>
        </w:rPr>
        <w:t xml:space="preserve">not applicable to private arbitration proceedings. </w:t>
      </w:r>
    </w:p>
    <w:p w14:paraId="6570D485" w14:textId="77777777" w:rsidR="009E42EC" w:rsidRDefault="009E42EC" w:rsidP="008C7D21">
      <w:pPr>
        <w:spacing w:after="0" w:line="480" w:lineRule="auto"/>
        <w:jc w:val="both"/>
        <w:rPr>
          <w:rFonts w:ascii="Arial" w:hAnsi="Arial" w:cs="Arial"/>
          <w:sz w:val="24"/>
          <w:szCs w:val="24"/>
        </w:rPr>
      </w:pPr>
    </w:p>
    <w:p w14:paraId="3495E7F4" w14:textId="4164EFEE" w:rsidR="00F4471E" w:rsidRDefault="00F4471E" w:rsidP="008C7D21">
      <w:pPr>
        <w:spacing w:after="0" w:line="480" w:lineRule="auto"/>
        <w:jc w:val="both"/>
        <w:rPr>
          <w:rFonts w:ascii="Arial" w:hAnsi="Arial" w:cs="Arial"/>
          <w:sz w:val="24"/>
          <w:szCs w:val="24"/>
        </w:rPr>
      </w:pPr>
      <w:r>
        <w:rPr>
          <w:rFonts w:ascii="Arial" w:hAnsi="Arial" w:cs="Arial"/>
          <w:sz w:val="24"/>
          <w:szCs w:val="24"/>
        </w:rPr>
        <w:t>[</w:t>
      </w:r>
      <w:r w:rsidR="00B47C8B">
        <w:rPr>
          <w:rFonts w:ascii="Arial" w:hAnsi="Arial" w:cs="Arial"/>
          <w:sz w:val="24"/>
          <w:szCs w:val="24"/>
        </w:rPr>
        <w:t>50</w:t>
      </w:r>
      <w:r>
        <w:rPr>
          <w:rFonts w:ascii="Arial" w:hAnsi="Arial" w:cs="Arial"/>
          <w:sz w:val="24"/>
          <w:szCs w:val="24"/>
        </w:rPr>
        <w:t>]</w:t>
      </w:r>
      <w:r>
        <w:rPr>
          <w:rFonts w:ascii="Arial" w:hAnsi="Arial" w:cs="Arial"/>
          <w:sz w:val="24"/>
          <w:szCs w:val="24"/>
        </w:rPr>
        <w:tab/>
      </w:r>
      <w:r w:rsidR="002A4901">
        <w:rPr>
          <w:rFonts w:ascii="Arial" w:hAnsi="Arial" w:cs="Arial"/>
          <w:sz w:val="24"/>
          <w:szCs w:val="24"/>
        </w:rPr>
        <w:t xml:space="preserve">What the interest of justice </w:t>
      </w:r>
      <w:proofErr w:type="gramStart"/>
      <w:r w:rsidR="002A4901">
        <w:rPr>
          <w:rFonts w:ascii="Arial" w:hAnsi="Arial" w:cs="Arial"/>
          <w:sz w:val="24"/>
          <w:szCs w:val="24"/>
        </w:rPr>
        <w:t>require</w:t>
      </w:r>
      <w:proofErr w:type="gramEnd"/>
      <w:r w:rsidR="002A4901">
        <w:rPr>
          <w:rFonts w:ascii="Arial" w:hAnsi="Arial" w:cs="Arial"/>
          <w:sz w:val="24"/>
          <w:szCs w:val="24"/>
        </w:rPr>
        <w:t xml:space="preserve">, in my view, as stated in </w:t>
      </w:r>
      <w:proofErr w:type="spellStart"/>
      <w:r w:rsidR="002A4901" w:rsidRPr="002A4901">
        <w:rPr>
          <w:rFonts w:ascii="Arial" w:hAnsi="Arial" w:cs="Arial"/>
          <w:i/>
          <w:sz w:val="24"/>
          <w:szCs w:val="24"/>
        </w:rPr>
        <w:t>Lufun</w:t>
      </w:r>
      <w:r w:rsidR="00DA7656">
        <w:rPr>
          <w:rFonts w:ascii="Arial" w:hAnsi="Arial" w:cs="Arial"/>
          <w:i/>
          <w:sz w:val="24"/>
          <w:szCs w:val="24"/>
        </w:rPr>
        <w:t>o</w:t>
      </w:r>
      <w:proofErr w:type="spellEnd"/>
      <w:r w:rsidR="002A4901" w:rsidRPr="002A4901">
        <w:rPr>
          <w:rFonts w:ascii="Arial" w:hAnsi="Arial" w:cs="Arial"/>
          <w:i/>
          <w:sz w:val="24"/>
          <w:szCs w:val="24"/>
        </w:rPr>
        <w:t xml:space="preserve"> </w:t>
      </w:r>
      <w:proofErr w:type="spellStart"/>
      <w:r w:rsidR="002A4901" w:rsidRPr="002A4901">
        <w:rPr>
          <w:rFonts w:ascii="Arial" w:hAnsi="Arial" w:cs="Arial"/>
          <w:i/>
          <w:sz w:val="24"/>
          <w:szCs w:val="24"/>
        </w:rPr>
        <w:t>Mphaphuli</w:t>
      </w:r>
      <w:proofErr w:type="spellEnd"/>
      <w:r w:rsidR="002A4901" w:rsidRPr="002A4901">
        <w:rPr>
          <w:rFonts w:ascii="Arial" w:hAnsi="Arial" w:cs="Arial"/>
          <w:i/>
          <w:sz w:val="24"/>
          <w:szCs w:val="24"/>
        </w:rPr>
        <w:t xml:space="preserve"> &amp; Associates</w:t>
      </w:r>
      <w:r w:rsidR="002A4901">
        <w:rPr>
          <w:rFonts w:ascii="Arial" w:hAnsi="Arial" w:cs="Arial"/>
          <w:sz w:val="24"/>
          <w:szCs w:val="24"/>
        </w:rPr>
        <w:t xml:space="preserve"> is that private arbitration proceedings must be fair. </w:t>
      </w:r>
    </w:p>
    <w:p w14:paraId="75F05C38" w14:textId="77777777" w:rsidR="00A008DD" w:rsidRDefault="00A008DD" w:rsidP="008C7D21">
      <w:pPr>
        <w:spacing w:after="0" w:line="480" w:lineRule="auto"/>
        <w:jc w:val="both"/>
        <w:rPr>
          <w:rFonts w:ascii="Arial" w:hAnsi="Arial" w:cs="Arial"/>
          <w:sz w:val="24"/>
          <w:szCs w:val="24"/>
        </w:rPr>
      </w:pPr>
    </w:p>
    <w:p w14:paraId="210ED5B8" w14:textId="77777777" w:rsidR="00F4471E" w:rsidRDefault="00F4471E" w:rsidP="008C7D21">
      <w:pPr>
        <w:spacing w:after="0" w:line="480" w:lineRule="auto"/>
        <w:jc w:val="both"/>
        <w:rPr>
          <w:rFonts w:ascii="Arial" w:hAnsi="Arial" w:cs="Arial"/>
          <w:sz w:val="24"/>
          <w:szCs w:val="24"/>
        </w:rPr>
      </w:pPr>
      <w:r>
        <w:rPr>
          <w:rFonts w:ascii="Arial" w:hAnsi="Arial" w:cs="Arial"/>
          <w:sz w:val="24"/>
          <w:szCs w:val="24"/>
        </w:rPr>
        <w:t>[5</w:t>
      </w:r>
      <w:r w:rsidR="00B47C8B">
        <w:rPr>
          <w:rFonts w:ascii="Arial" w:hAnsi="Arial" w:cs="Arial"/>
          <w:sz w:val="24"/>
          <w:szCs w:val="24"/>
        </w:rPr>
        <w:t>1</w:t>
      </w:r>
      <w:r>
        <w:rPr>
          <w:rFonts w:ascii="Arial" w:hAnsi="Arial" w:cs="Arial"/>
          <w:sz w:val="24"/>
          <w:szCs w:val="24"/>
        </w:rPr>
        <w:t>]</w:t>
      </w:r>
      <w:r>
        <w:rPr>
          <w:rFonts w:ascii="Arial" w:hAnsi="Arial" w:cs="Arial"/>
          <w:sz w:val="24"/>
          <w:szCs w:val="24"/>
        </w:rPr>
        <w:tab/>
      </w:r>
      <w:r w:rsidR="002A4901">
        <w:rPr>
          <w:rFonts w:ascii="Arial" w:hAnsi="Arial" w:cs="Arial"/>
          <w:sz w:val="24"/>
          <w:szCs w:val="24"/>
        </w:rPr>
        <w:t xml:space="preserve">The Court </w:t>
      </w:r>
      <w:r w:rsidR="002A4901" w:rsidRPr="00A008DD">
        <w:rPr>
          <w:rFonts w:ascii="Arial" w:hAnsi="Arial" w:cs="Arial"/>
          <w:i/>
          <w:sz w:val="24"/>
          <w:szCs w:val="24"/>
        </w:rPr>
        <w:t>a quo</w:t>
      </w:r>
      <w:r w:rsidR="002A4901">
        <w:rPr>
          <w:rFonts w:ascii="Arial" w:hAnsi="Arial" w:cs="Arial"/>
          <w:sz w:val="24"/>
          <w:szCs w:val="24"/>
        </w:rPr>
        <w:t xml:space="preserve"> correctly emphasised that at all material times duly admitted </w:t>
      </w:r>
      <w:r w:rsidR="00545CB1">
        <w:rPr>
          <w:rFonts w:ascii="Arial" w:hAnsi="Arial" w:cs="Arial"/>
          <w:sz w:val="24"/>
          <w:szCs w:val="24"/>
        </w:rPr>
        <w:t xml:space="preserve">and </w:t>
      </w:r>
      <w:r w:rsidR="002A4901">
        <w:rPr>
          <w:rFonts w:ascii="Arial" w:hAnsi="Arial" w:cs="Arial"/>
          <w:sz w:val="24"/>
          <w:szCs w:val="24"/>
        </w:rPr>
        <w:t>instructed counsel were involved in the preparation and conduct of the appellant’s case, that they signed appellant’s statement of defence, counterclaim and conditional counterclaim, that there was no suggestion that because of Vorster’s prior involvement, the arbitration agreement, for instance, did not properly reflect the intention of the appellant to arbitrate the underlying dispute</w:t>
      </w:r>
      <w:r w:rsidR="00B47C8B">
        <w:rPr>
          <w:rFonts w:ascii="Arial" w:hAnsi="Arial" w:cs="Arial"/>
          <w:sz w:val="24"/>
          <w:szCs w:val="24"/>
        </w:rPr>
        <w:t>,</w:t>
      </w:r>
      <w:r w:rsidR="002A4901">
        <w:rPr>
          <w:rFonts w:ascii="Arial" w:hAnsi="Arial" w:cs="Arial"/>
          <w:sz w:val="24"/>
          <w:szCs w:val="24"/>
        </w:rPr>
        <w:t xml:space="preserve"> or that appellant’s statement of defence did not correctly reflect the appellant’s case in the arbitration proceedings.</w:t>
      </w:r>
    </w:p>
    <w:p w14:paraId="5129B39B" w14:textId="77777777" w:rsidR="00F4471E" w:rsidRDefault="00F4471E" w:rsidP="008C7D21">
      <w:pPr>
        <w:spacing w:after="0" w:line="480" w:lineRule="auto"/>
        <w:jc w:val="both"/>
        <w:rPr>
          <w:rFonts w:ascii="Arial" w:hAnsi="Arial" w:cs="Arial"/>
          <w:sz w:val="24"/>
          <w:szCs w:val="24"/>
        </w:rPr>
      </w:pPr>
    </w:p>
    <w:p w14:paraId="47DC3140" w14:textId="77777777" w:rsidR="00F4471E" w:rsidRDefault="00F4471E" w:rsidP="008C7D21">
      <w:pPr>
        <w:spacing w:after="0" w:line="480" w:lineRule="auto"/>
        <w:jc w:val="both"/>
        <w:rPr>
          <w:rFonts w:ascii="Arial" w:hAnsi="Arial" w:cs="Arial"/>
          <w:sz w:val="24"/>
          <w:szCs w:val="24"/>
        </w:rPr>
      </w:pPr>
      <w:r>
        <w:rPr>
          <w:rFonts w:ascii="Arial" w:hAnsi="Arial" w:cs="Arial"/>
          <w:sz w:val="24"/>
          <w:szCs w:val="24"/>
        </w:rPr>
        <w:t>[</w:t>
      </w:r>
      <w:r w:rsidR="00B47C8B">
        <w:rPr>
          <w:rFonts w:ascii="Arial" w:hAnsi="Arial" w:cs="Arial"/>
          <w:sz w:val="24"/>
          <w:szCs w:val="24"/>
        </w:rPr>
        <w:t>52]</w:t>
      </w:r>
      <w:r>
        <w:rPr>
          <w:rFonts w:ascii="Arial" w:hAnsi="Arial" w:cs="Arial"/>
          <w:sz w:val="24"/>
          <w:szCs w:val="24"/>
        </w:rPr>
        <w:tab/>
      </w:r>
      <w:r w:rsidR="002A4901">
        <w:rPr>
          <w:rFonts w:ascii="Arial" w:hAnsi="Arial" w:cs="Arial"/>
          <w:sz w:val="24"/>
          <w:szCs w:val="24"/>
        </w:rPr>
        <w:t>The fact that Vorster was part of a ‘</w:t>
      </w:r>
      <w:r w:rsidR="009D05E6">
        <w:rPr>
          <w:rFonts w:ascii="Arial" w:hAnsi="Arial" w:cs="Arial"/>
          <w:sz w:val="24"/>
          <w:szCs w:val="24"/>
        </w:rPr>
        <w:t>tea</w:t>
      </w:r>
      <w:r w:rsidR="002A4901">
        <w:rPr>
          <w:rFonts w:ascii="Arial" w:hAnsi="Arial" w:cs="Arial"/>
          <w:sz w:val="24"/>
          <w:szCs w:val="24"/>
        </w:rPr>
        <w:t xml:space="preserve">m’, as submitted by Mr Kruger, is of no </w:t>
      </w:r>
      <w:r w:rsidR="009D05E6">
        <w:rPr>
          <w:rFonts w:ascii="Arial" w:hAnsi="Arial" w:cs="Arial"/>
          <w:sz w:val="24"/>
          <w:szCs w:val="24"/>
        </w:rPr>
        <w:t>significance and certainly did not affect the fairness or otherwise of the a</w:t>
      </w:r>
      <w:r w:rsidR="00C61C91">
        <w:rPr>
          <w:rFonts w:ascii="Arial" w:hAnsi="Arial" w:cs="Arial"/>
          <w:sz w:val="24"/>
          <w:szCs w:val="24"/>
        </w:rPr>
        <w:t>rbitration proceedings at all. N</w:t>
      </w:r>
      <w:r w:rsidR="009D05E6">
        <w:rPr>
          <w:rFonts w:ascii="Arial" w:hAnsi="Arial" w:cs="Arial"/>
          <w:sz w:val="24"/>
          <w:szCs w:val="24"/>
        </w:rPr>
        <w:t xml:space="preserve">either did his involvement cause any ‘substantial injustice’ as </w:t>
      </w:r>
      <w:r w:rsidR="00351099">
        <w:rPr>
          <w:rFonts w:ascii="Arial" w:hAnsi="Arial" w:cs="Arial"/>
          <w:sz w:val="24"/>
          <w:szCs w:val="24"/>
        </w:rPr>
        <w:t xml:space="preserve">correctly </w:t>
      </w:r>
      <w:r w:rsidR="009D05E6">
        <w:rPr>
          <w:rFonts w:ascii="Arial" w:hAnsi="Arial" w:cs="Arial"/>
          <w:sz w:val="24"/>
          <w:szCs w:val="24"/>
        </w:rPr>
        <w:t xml:space="preserve">found by the Court </w:t>
      </w:r>
      <w:r w:rsidR="009D05E6" w:rsidRPr="009D05E6">
        <w:rPr>
          <w:rFonts w:ascii="Arial" w:hAnsi="Arial" w:cs="Arial"/>
          <w:i/>
          <w:sz w:val="24"/>
          <w:szCs w:val="24"/>
        </w:rPr>
        <w:t>a quo</w:t>
      </w:r>
      <w:r w:rsidR="009D05E6">
        <w:rPr>
          <w:rFonts w:ascii="Arial" w:hAnsi="Arial" w:cs="Arial"/>
          <w:sz w:val="24"/>
          <w:szCs w:val="24"/>
        </w:rPr>
        <w:t>.</w:t>
      </w:r>
    </w:p>
    <w:p w14:paraId="655A4C53" w14:textId="77777777" w:rsidR="00F4471E" w:rsidRDefault="00F4471E" w:rsidP="001C13E9">
      <w:pPr>
        <w:spacing w:after="0" w:line="480" w:lineRule="auto"/>
        <w:jc w:val="both"/>
        <w:rPr>
          <w:rFonts w:ascii="Arial" w:hAnsi="Arial" w:cs="Arial"/>
          <w:sz w:val="24"/>
          <w:szCs w:val="24"/>
        </w:rPr>
      </w:pPr>
    </w:p>
    <w:p w14:paraId="542EF174" w14:textId="43324179" w:rsidR="00F4471E" w:rsidRDefault="001C13E9" w:rsidP="001C13E9">
      <w:pPr>
        <w:spacing w:after="0" w:line="480" w:lineRule="auto"/>
        <w:jc w:val="both"/>
        <w:rPr>
          <w:rFonts w:ascii="Arial" w:hAnsi="Arial" w:cs="Arial"/>
          <w:sz w:val="24"/>
          <w:szCs w:val="24"/>
        </w:rPr>
      </w:pPr>
      <w:r>
        <w:rPr>
          <w:rFonts w:ascii="Arial" w:hAnsi="Arial" w:cs="Arial"/>
          <w:sz w:val="24"/>
          <w:szCs w:val="24"/>
        </w:rPr>
        <w:t>[5</w:t>
      </w:r>
      <w:r w:rsidR="00B47C8B">
        <w:rPr>
          <w:rFonts w:ascii="Arial" w:hAnsi="Arial" w:cs="Arial"/>
          <w:sz w:val="24"/>
          <w:szCs w:val="24"/>
        </w:rPr>
        <w:t>3</w:t>
      </w:r>
      <w:r>
        <w:rPr>
          <w:rFonts w:ascii="Arial" w:hAnsi="Arial" w:cs="Arial"/>
          <w:sz w:val="24"/>
          <w:szCs w:val="24"/>
        </w:rPr>
        <w:t>]</w:t>
      </w:r>
      <w:r>
        <w:rPr>
          <w:rFonts w:ascii="Arial" w:hAnsi="Arial" w:cs="Arial"/>
          <w:sz w:val="24"/>
          <w:szCs w:val="24"/>
        </w:rPr>
        <w:tab/>
      </w:r>
      <w:r w:rsidR="009D05E6">
        <w:rPr>
          <w:rFonts w:ascii="Arial" w:hAnsi="Arial" w:cs="Arial"/>
          <w:sz w:val="24"/>
          <w:szCs w:val="24"/>
        </w:rPr>
        <w:t xml:space="preserve">It was submitted by Mr Kruger that the </w:t>
      </w:r>
      <w:r w:rsidR="0070158E">
        <w:rPr>
          <w:rFonts w:ascii="Arial" w:hAnsi="Arial" w:cs="Arial"/>
          <w:sz w:val="24"/>
          <w:szCs w:val="24"/>
        </w:rPr>
        <w:t xml:space="preserve">first </w:t>
      </w:r>
      <w:r w:rsidR="009D05E6">
        <w:rPr>
          <w:rFonts w:ascii="Arial" w:hAnsi="Arial" w:cs="Arial"/>
          <w:sz w:val="24"/>
          <w:szCs w:val="24"/>
        </w:rPr>
        <w:t>respondent w</w:t>
      </w:r>
      <w:r w:rsidR="00C61C91">
        <w:rPr>
          <w:rFonts w:ascii="Arial" w:hAnsi="Arial" w:cs="Arial"/>
          <w:sz w:val="24"/>
          <w:szCs w:val="24"/>
        </w:rPr>
        <w:t>ill suffer no prejudice if the c</w:t>
      </w:r>
      <w:r w:rsidR="009D05E6">
        <w:rPr>
          <w:rFonts w:ascii="Arial" w:hAnsi="Arial" w:cs="Arial"/>
          <w:sz w:val="24"/>
          <w:szCs w:val="24"/>
        </w:rPr>
        <w:t xml:space="preserve">ourt were to set aside the arbitration proceedings and order proceedings to start </w:t>
      </w:r>
      <w:r w:rsidR="009D05E6" w:rsidRPr="00C61C91">
        <w:rPr>
          <w:rFonts w:ascii="Arial" w:hAnsi="Arial" w:cs="Arial"/>
          <w:i/>
          <w:sz w:val="24"/>
          <w:szCs w:val="24"/>
        </w:rPr>
        <w:t>de novo</w:t>
      </w:r>
      <w:r w:rsidR="009D05E6">
        <w:rPr>
          <w:rFonts w:ascii="Arial" w:hAnsi="Arial" w:cs="Arial"/>
          <w:sz w:val="24"/>
          <w:szCs w:val="24"/>
        </w:rPr>
        <w:t xml:space="preserve">. I disagree. The prejudice lies therein that an already costly arbitration, and the award given in favour of the </w:t>
      </w:r>
      <w:r w:rsidR="0070158E">
        <w:rPr>
          <w:rFonts w:ascii="Arial" w:hAnsi="Arial" w:cs="Arial"/>
          <w:sz w:val="24"/>
          <w:szCs w:val="24"/>
        </w:rPr>
        <w:t xml:space="preserve">first </w:t>
      </w:r>
      <w:r w:rsidR="009D05E6">
        <w:rPr>
          <w:rFonts w:ascii="Arial" w:hAnsi="Arial" w:cs="Arial"/>
          <w:sz w:val="24"/>
          <w:szCs w:val="24"/>
        </w:rPr>
        <w:t xml:space="preserve">respondent, will become useless and considerable expense and time would again </w:t>
      </w:r>
      <w:r w:rsidR="00351099">
        <w:rPr>
          <w:rFonts w:ascii="Arial" w:hAnsi="Arial" w:cs="Arial"/>
          <w:sz w:val="24"/>
          <w:szCs w:val="24"/>
        </w:rPr>
        <w:t xml:space="preserve">have to </w:t>
      </w:r>
      <w:r w:rsidR="009D05E6">
        <w:rPr>
          <w:rFonts w:ascii="Arial" w:hAnsi="Arial" w:cs="Arial"/>
          <w:sz w:val="24"/>
          <w:szCs w:val="24"/>
        </w:rPr>
        <w:t xml:space="preserve">be invested in new arbitration proceedings. </w:t>
      </w:r>
    </w:p>
    <w:p w14:paraId="27F1DF29" w14:textId="77777777" w:rsidR="001C13E9" w:rsidRDefault="001C13E9" w:rsidP="001C13E9">
      <w:pPr>
        <w:spacing w:after="0" w:line="480" w:lineRule="auto"/>
        <w:jc w:val="both"/>
        <w:rPr>
          <w:rFonts w:ascii="Arial" w:hAnsi="Arial" w:cs="Arial"/>
          <w:sz w:val="24"/>
          <w:szCs w:val="24"/>
        </w:rPr>
      </w:pPr>
    </w:p>
    <w:p w14:paraId="050AF094" w14:textId="77777777" w:rsidR="001C13E9" w:rsidRDefault="001C13E9" w:rsidP="001C13E9">
      <w:pPr>
        <w:spacing w:after="0" w:line="480" w:lineRule="auto"/>
        <w:jc w:val="both"/>
        <w:rPr>
          <w:rFonts w:ascii="Arial" w:hAnsi="Arial" w:cs="Arial"/>
          <w:sz w:val="24"/>
          <w:szCs w:val="24"/>
        </w:rPr>
      </w:pPr>
      <w:r>
        <w:rPr>
          <w:rFonts w:ascii="Arial" w:hAnsi="Arial" w:cs="Arial"/>
          <w:sz w:val="24"/>
          <w:szCs w:val="24"/>
        </w:rPr>
        <w:t>[5</w:t>
      </w:r>
      <w:r w:rsidR="00B47C8B">
        <w:rPr>
          <w:rFonts w:ascii="Arial" w:hAnsi="Arial" w:cs="Arial"/>
          <w:sz w:val="24"/>
          <w:szCs w:val="24"/>
        </w:rPr>
        <w:t>4</w:t>
      </w:r>
      <w:r>
        <w:rPr>
          <w:rFonts w:ascii="Arial" w:hAnsi="Arial" w:cs="Arial"/>
          <w:sz w:val="24"/>
          <w:szCs w:val="24"/>
        </w:rPr>
        <w:t>]</w:t>
      </w:r>
      <w:r>
        <w:rPr>
          <w:rFonts w:ascii="Arial" w:hAnsi="Arial" w:cs="Arial"/>
          <w:sz w:val="24"/>
          <w:szCs w:val="24"/>
        </w:rPr>
        <w:tab/>
      </w:r>
      <w:r w:rsidR="00082BE1">
        <w:rPr>
          <w:rFonts w:ascii="Arial" w:hAnsi="Arial" w:cs="Arial"/>
          <w:sz w:val="24"/>
          <w:szCs w:val="24"/>
        </w:rPr>
        <w:t>I</w:t>
      </w:r>
      <w:r w:rsidR="00C266A0">
        <w:rPr>
          <w:rFonts w:ascii="Arial" w:hAnsi="Arial" w:cs="Arial"/>
          <w:sz w:val="24"/>
          <w:szCs w:val="24"/>
        </w:rPr>
        <w:t>f it</w:t>
      </w:r>
      <w:r w:rsidR="00082BE1">
        <w:rPr>
          <w:rFonts w:ascii="Arial" w:hAnsi="Arial" w:cs="Arial"/>
          <w:sz w:val="24"/>
          <w:szCs w:val="24"/>
        </w:rPr>
        <w:t xml:space="preserve"> is accepted for the sake of argument that </w:t>
      </w:r>
      <w:r w:rsidR="00C266A0">
        <w:rPr>
          <w:rFonts w:ascii="Arial" w:hAnsi="Arial" w:cs="Arial"/>
          <w:sz w:val="24"/>
          <w:szCs w:val="24"/>
        </w:rPr>
        <w:t xml:space="preserve">the intention of the Legislature is </w:t>
      </w:r>
      <w:r w:rsidR="002A3849">
        <w:rPr>
          <w:rFonts w:ascii="Arial" w:hAnsi="Arial" w:cs="Arial"/>
          <w:sz w:val="24"/>
          <w:szCs w:val="24"/>
        </w:rPr>
        <w:t xml:space="preserve">that </w:t>
      </w:r>
      <w:proofErr w:type="spellStart"/>
      <w:r w:rsidR="00082BE1">
        <w:rPr>
          <w:rFonts w:ascii="Arial" w:hAnsi="Arial" w:cs="Arial"/>
          <w:sz w:val="24"/>
          <w:szCs w:val="24"/>
        </w:rPr>
        <w:t>ss</w:t>
      </w:r>
      <w:proofErr w:type="spellEnd"/>
      <w:r w:rsidR="00082BE1">
        <w:rPr>
          <w:rFonts w:ascii="Arial" w:hAnsi="Arial" w:cs="Arial"/>
          <w:sz w:val="24"/>
          <w:szCs w:val="24"/>
        </w:rPr>
        <w:t xml:space="preserve"> 21(1)</w:t>
      </w:r>
      <w:r w:rsidR="00082BE1" w:rsidRPr="00082BE1">
        <w:rPr>
          <w:rFonts w:ascii="Arial" w:hAnsi="Arial" w:cs="Arial"/>
          <w:i/>
          <w:sz w:val="24"/>
          <w:szCs w:val="24"/>
        </w:rPr>
        <w:t>(a)</w:t>
      </w:r>
      <w:r w:rsidR="00082BE1">
        <w:rPr>
          <w:rFonts w:ascii="Arial" w:hAnsi="Arial" w:cs="Arial"/>
          <w:sz w:val="24"/>
          <w:szCs w:val="24"/>
        </w:rPr>
        <w:t xml:space="preserve"> and 21(1)</w:t>
      </w:r>
      <w:r w:rsidR="00082BE1" w:rsidRPr="00082BE1">
        <w:rPr>
          <w:rFonts w:ascii="Arial" w:hAnsi="Arial" w:cs="Arial"/>
          <w:i/>
          <w:sz w:val="24"/>
          <w:szCs w:val="24"/>
        </w:rPr>
        <w:t>(b)</w:t>
      </w:r>
      <w:r w:rsidR="004D3803">
        <w:rPr>
          <w:rStyle w:val="FootnoteReference"/>
          <w:rFonts w:ascii="Arial" w:hAnsi="Arial" w:cs="Arial"/>
          <w:i/>
          <w:sz w:val="24"/>
          <w:szCs w:val="24"/>
        </w:rPr>
        <w:footnoteReference w:id="23"/>
      </w:r>
      <w:r w:rsidR="00082BE1">
        <w:rPr>
          <w:rFonts w:ascii="Arial" w:hAnsi="Arial" w:cs="Arial"/>
          <w:sz w:val="24"/>
          <w:szCs w:val="24"/>
        </w:rPr>
        <w:t xml:space="preserve"> are also applicable to priv</w:t>
      </w:r>
      <w:r w:rsidR="004D3803">
        <w:rPr>
          <w:rFonts w:ascii="Arial" w:hAnsi="Arial" w:cs="Arial"/>
          <w:sz w:val="24"/>
          <w:szCs w:val="24"/>
        </w:rPr>
        <w:t>ate arbitration proceedings in view of the absence of the words ‘court of law’ as they appear in s 21(1)</w:t>
      </w:r>
      <w:r w:rsidR="004D3803" w:rsidRPr="004D3803">
        <w:rPr>
          <w:rFonts w:ascii="Arial" w:hAnsi="Arial" w:cs="Arial"/>
          <w:i/>
          <w:sz w:val="24"/>
          <w:szCs w:val="24"/>
        </w:rPr>
        <w:t>(c)</w:t>
      </w:r>
      <w:r w:rsidR="004D3803">
        <w:rPr>
          <w:rFonts w:ascii="Arial" w:hAnsi="Arial" w:cs="Arial"/>
          <w:sz w:val="24"/>
          <w:szCs w:val="24"/>
        </w:rPr>
        <w:t xml:space="preserve"> the</w:t>
      </w:r>
      <w:r w:rsidR="00082BE1">
        <w:rPr>
          <w:rFonts w:ascii="Arial" w:hAnsi="Arial" w:cs="Arial"/>
          <w:sz w:val="24"/>
          <w:szCs w:val="24"/>
        </w:rPr>
        <w:t xml:space="preserve">n the answer, to the question whether a contravention of any one of these subsections would result in </w:t>
      </w:r>
      <w:r w:rsidR="004D3803">
        <w:rPr>
          <w:rFonts w:ascii="Arial" w:hAnsi="Arial" w:cs="Arial"/>
          <w:sz w:val="24"/>
          <w:szCs w:val="24"/>
        </w:rPr>
        <w:t>private</w:t>
      </w:r>
      <w:r w:rsidR="00082BE1">
        <w:rPr>
          <w:rFonts w:ascii="Arial" w:hAnsi="Arial" w:cs="Arial"/>
          <w:sz w:val="24"/>
          <w:szCs w:val="24"/>
        </w:rPr>
        <w:t xml:space="preserve"> arbitration proceedings being </w:t>
      </w:r>
      <w:r w:rsidR="00082BE1" w:rsidRPr="00082BE1">
        <w:rPr>
          <w:rFonts w:ascii="Arial" w:hAnsi="Arial" w:cs="Arial"/>
          <w:i/>
          <w:sz w:val="24"/>
          <w:szCs w:val="24"/>
        </w:rPr>
        <w:t xml:space="preserve">void ab </w:t>
      </w:r>
      <w:r w:rsidR="004D3803">
        <w:rPr>
          <w:rFonts w:ascii="Arial" w:hAnsi="Arial" w:cs="Arial"/>
          <w:i/>
          <w:sz w:val="24"/>
          <w:szCs w:val="24"/>
        </w:rPr>
        <w:t>initio,</w:t>
      </w:r>
      <w:r w:rsidR="00082BE1">
        <w:rPr>
          <w:rFonts w:ascii="Arial" w:hAnsi="Arial" w:cs="Arial"/>
          <w:sz w:val="24"/>
          <w:szCs w:val="24"/>
        </w:rPr>
        <w:t xml:space="preserve"> is to be found in what was stated in </w:t>
      </w:r>
      <w:r w:rsidR="00082BE1" w:rsidRPr="00082BE1">
        <w:rPr>
          <w:rFonts w:ascii="Arial" w:hAnsi="Arial" w:cs="Arial"/>
          <w:i/>
          <w:sz w:val="24"/>
          <w:szCs w:val="24"/>
        </w:rPr>
        <w:t xml:space="preserve">Standard Bank v Estate van </w:t>
      </w:r>
      <w:proofErr w:type="spellStart"/>
      <w:r w:rsidR="00082BE1" w:rsidRPr="00082BE1">
        <w:rPr>
          <w:rFonts w:ascii="Arial" w:hAnsi="Arial" w:cs="Arial"/>
          <w:i/>
          <w:sz w:val="24"/>
          <w:szCs w:val="24"/>
        </w:rPr>
        <w:t>Rhyn</w:t>
      </w:r>
      <w:proofErr w:type="spellEnd"/>
      <w:r w:rsidR="00082BE1">
        <w:rPr>
          <w:rStyle w:val="FootnoteReference"/>
          <w:rFonts w:ascii="Arial" w:hAnsi="Arial" w:cs="Arial"/>
          <w:sz w:val="24"/>
          <w:szCs w:val="24"/>
        </w:rPr>
        <w:footnoteReference w:id="24"/>
      </w:r>
      <w:r w:rsidR="00082BE1">
        <w:rPr>
          <w:rFonts w:ascii="Arial" w:hAnsi="Arial" w:cs="Arial"/>
          <w:sz w:val="24"/>
          <w:szCs w:val="24"/>
        </w:rPr>
        <w:t>. Solomon JA considered the ef</w:t>
      </w:r>
      <w:r w:rsidR="002A3849">
        <w:rPr>
          <w:rFonts w:ascii="Arial" w:hAnsi="Arial" w:cs="Arial"/>
          <w:sz w:val="24"/>
          <w:szCs w:val="24"/>
        </w:rPr>
        <w:t>fect of the non-compliance with</w:t>
      </w:r>
      <w:r w:rsidR="00607080">
        <w:rPr>
          <w:rFonts w:ascii="Arial" w:hAnsi="Arial" w:cs="Arial"/>
          <w:sz w:val="24"/>
          <w:szCs w:val="24"/>
        </w:rPr>
        <w:t xml:space="preserve"> </w:t>
      </w:r>
      <w:r w:rsidR="00082BE1">
        <w:rPr>
          <w:rFonts w:ascii="Arial" w:hAnsi="Arial" w:cs="Arial"/>
          <w:sz w:val="24"/>
          <w:szCs w:val="24"/>
        </w:rPr>
        <w:t xml:space="preserve">s 116(1) of the Administration of Estates Act 24 of 1913 where a penalty </w:t>
      </w:r>
      <w:r w:rsidR="00607080">
        <w:rPr>
          <w:rFonts w:ascii="Arial" w:hAnsi="Arial" w:cs="Arial"/>
          <w:sz w:val="24"/>
          <w:szCs w:val="24"/>
        </w:rPr>
        <w:t>was prescribed for the non-compliance of the subsection and stated as follows:</w:t>
      </w:r>
    </w:p>
    <w:p w14:paraId="0FBC1896" w14:textId="77777777" w:rsidR="00607080" w:rsidRDefault="00607080" w:rsidP="001C13E9">
      <w:pPr>
        <w:spacing w:after="0" w:line="480" w:lineRule="auto"/>
        <w:jc w:val="both"/>
        <w:rPr>
          <w:rFonts w:ascii="Arial" w:hAnsi="Arial" w:cs="Arial"/>
          <w:sz w:val="24"/>
          <w:szCs w:val="24"/>
        </w:rPr>
      </w:pPr>
    </w:p>
    <w:p w14:paraId="3E07FC86" w14:textId="6989BB8E" w:rsidR="00607080" w:rsidRPr="00FA0CEB" w:rsidRDefault="00607080" w:rsidP="00BE3423">
      <w:pPr>
        <w:spacing w:after="0" w:line="360" w:lineRule="auto"/>
        <w:ind w:left="720"/>
        <w:jc w:val="both"/>
        <w:rPr>
          <w:rFonts w:ascii="Arial" w:hAnsi="Arial" w:cs="Arial"/>
        </w:rPr>
      </w:pPr>
      <w:r w:rsidRPr="00FA0CEB">
        <w:rPr>
          <w:rFonts w:ascii="Arial" w:hAnsi="Arial" w:cs="Arial"/>
        </w:rPr>
        <w:t xml:space="preserve">‘The contention on behalf of the respondent is that when the Legislature penalises an act it impliedly prohibits it, and that the effect of the prohibition is to render the Act null and void, even if no declaration of nullity is attached to the law. That, as a general proposition, may be accepted, but it is not a hard and fast rule universally applicable. After all, what we have to get at is the intention of the Legislature, and if we are satisfied in any case that the Legislature did not intend to render the Act invalid, we should not be justified in holding that is was. As </w:t>
      </w:r>
      <w:proofErr w:type="spellStart"/>
      <w:r w:rsidR="00FA0CEB" w:rsidRPr="00FA0CEB">
        <w:rPr>
          <w:rFonts w:ascii="Arial" w:hAnsi="Arial" w:cs="Arial"/>
        </w:rPr>
        <w:t>Voet</w:t>
      </w:r>
      <w:proofErr w:type="spellEnd"/>
      <w:r w:rsidR="00FA0CEB" w:rsidRPr="00FA0CEB">
        <w:rPr>
          <w:rFonts w:ascii="Arial" w:hAnsi="Arial" w:cs="Arial"/>
        </w:rPr>
        <w:t xml:space="preserve"> </w:t>
      </w:r>
      <w:r w:rsidRPr="00FA0CEB">
        <w:rPr>
          <w:rFonts w:ascii="Arial" w:hAnsi="Arial" w:cs="Arial"/>
        </w:rPr>
        <w:t xml:space="preserve">(1.3.16) puts it – “but that which is done contrary to law is not </w:t>
      </w:r>
      <w:r w:rsidRPr="00FA0CEB">
        <w:rPr>
          <w:rFonts w:ascii="Arial" w:hAnsi="Arial" w:cs="Arial"/>
          <w:i/>
        </w:rPr>
        <w:t>ipso jure</w:t>
      </w:r>
      <w:r w:rsidRPr="00FA0CEB">
        <w:rPr>
          <w:rFonts w:ascii="Arial" w:hAnsi="Arial" w:cs="Arial"/>
        </w:rPr>
        <w:t xml:space="preserve"> null and void, where the law is content with a penalty laid down against those who contravene it”</w:t>
      </w:r>
      <w:r w:rsidR="00FA0CEB" w:rsidRPr="00FA0CEB">
        <w:rPr>
          <w:rFonts w:ascii="Arial" w:hAnsi="Arial" w:cs="Arial"/>
        </w:rPr>
        <w:t xml:space="preserve"> . . . . he proceeds: “The reason of all this I take to be that in these and the like cases greater inconvenience and impropriety would result from the </w:t>
      </w:r>
      <w:r w:rsidR="00BB3C4E">
        <w:rPr>
          <w:rFonts w:ascii="Arial" w:hAnsi="Arial" w:cs="Arial"/>
        </w:rPr>
        <w:t>rescission</w:t>
      </w:r>
      <w:r w:rsidR="00FA0CEB" w:rsidRPr="00FA0CEB">
        <w:rPr>
          <w:rFonts w:ascii="Arial" w:hAnsi="Arial" w:cs="Arial"/>
        </w:rPr>
        <w:t xml:space="preserve"> of what was done, than would follow the act itself contrary to the law.</w:t>
      </w:r>
      <w:r w:rsidR="007F0E9C">
        <w:rPr>
          <w:rFonts w:ascii="Arial" w:hAnsi="Arial" w:cs="Arial"/>
        </w:rPr>
        <w:t xml:space="preserve">’’ </w:t>
      </w:r>
      <w:r w:rsidR="00FA0CEB" w:rsidRPr="00FA0CEB">
        <w:rPr>
          <w:rFonts w:ascii="Arial" w:hAnsi="Arial" w:cs="Arial"/>
        </w:rPr>
        <w:t>’</w:t>
      </w:r>
    </w:p>
    <w:p w14:paraId="536F65D6" w14:textId="77777777" w:rsidR="0070158E" w:rsidRDefault="0070158E" w:rsidP="001C13E9">
      <w:pPr>
        <w:spacing w:after="0" w:line="480" w:lineRule="auto"/>
        <w:jc w:val="both"/>
        <w:rPr>
          <w:rFonts w:ascii="Arial" w:hAnsi="Arial" w:cs="Arial"/>
          <w:sz w:val="24"/>
          <w:szCs w:val="24"/>
        </w:rPr>
      </w:pPr>
    </w:p>
    <w:p w14:paraId="73A2B5AE" w14:textId="77777777" w:rsidR="00667DF1" w:rsidRDefault="00BB3C4E" w:rsidP="001C13E9">
      <w:pPr>
        <w:spacing w:after="0" w:line="480" w:lineRule="auto"/>
        <w:jc w:val="both"/>
        <w:rPr>
          <w:rFonts w:ascii="Arial" w:hAnsi="Arial" w:cs="Arial"/>
          <w:sz w:val="24"/>
          <w:szCs w:val="24"/>
        </w:rPr>
      </w:pPr>
      <w:r>
        <w:rPr>
          <w:rFonts w:ascii="Arial" w:hAnsi="Arial" w:cs="Arial"/>
          <w:sz w:val="24"/>
          <w:szCs w:val="24"/>
        </w:rPr>
        <w:t xml:space="preserve">These remarks of </w:t>
      </w:r>
      <w:proofErr w:type="spellStart"/>
      <w:r>
        <w:rPr>
          <w:rFonts w:ascii="Arial" w:hAnsi="Arial" w:cs="Arial"/>
          <w:sz w:val="24"/>
          <w:szCs w:val="24"/>
        </w:rPr>
        <w:t>Voet</w:t>
      </w:r>
      <w:proofErr w:type="spellEnd"/>
      <w:r>
        <w:rPr>
          <w:rFonts w:ascii="Arial" w:hAnsi="Arial" w:cs="Arial"/>
          <w:sz w:val="24"/>
          <w:szCs w:val="24"/>
        </w:rPr>
        <w:t xml:space="preserve"> are applicable in my view to the present matter.</w:t>
      </w:r>
    </w:p>
    <w:p w14:paraId="4420C67A" w14:textId="77777777" w:rsidR="00BB3C4E" w:rsidRDefault="00BB3C4E" w:rsidP="001C13E9">
      <w:pPr>
        <w:spacing w:after="0" w:line="480" w:lineRule="auto"/>
        <w:jc w:val="both"/>
        <w:rPr>
          <w:rFonts w:ascii="Arial" w:hAnsi="Arial" w:cs="Arial"/>
          <w:sz w:val="24"/>
          <w:szCs w:val="24"/>
        </w:rPr>
      </w:pPr>
    </w:p>
    <w:p w14:paraId="386B104F" w14:textId="77777777" w:rsidR="00602763" w:rsidRDefault="00011AA2" w:rsidP="001C13E9">
      <w:pPr>
        <w:spacing w:after="0" w:line="48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602763">
        <w:rPr>
          <w:rFonts w:ascii="Arial" w:hAnsi="Arial" w:cs="Arial"/>
          <w:sz w:val="24"/>
          <w:szCs w:val="24"/>
        </w:rPr>
        <w:t>The status of acts done contrary to statutory provisions depends</w:t>
      </w:r>
      <w:r w:rsidR="00545CB1">
        <w:rPr>
          <w:rFonts w:ascii="Arial" w:hAnsi="Arial" w:cs="Arial"/>
          <w:sz w:val="24"/>
          <w:szCs w:val="24"/>
        </w:rPr>
        <w:t xml:space="preserve"> at least in part </w:t>
      </w:r>
      <w:r w:rsidR="00602763">
        <w:rPr>
          <w:rFonts w:ascii="Arial" w:hAnsi="Arial" w:cs="Arial"/>
          <w:sz w:val="24"/>
          <w:szCs w:val="24"/>
        </w:rPr>
        <w:t xml:space="preserve"> (in addition to the object and scope of legislation), whether or not a litigant has suffered any prejudice. </w:t>
      </w:r>
    </w:p>
    <w:p w14:paraId="7E5D864E" w14:textId="77777777" w:rsidR="00602763" w:rsidRDefault="00602763" w:rsidP="001C13E9">
      <w:pPr>
        <w:spacing w:after="0" w:line="480" w:lineRule="auto"/>
        <w:jc w:val="both"/>
        <w:rPr>
          <w:rFonts w:ascii="Arial" w:hAnsi="Arial" w:cs="Arial"/>
          <w:sz w:val="24"/>
          <w:szCs w:val="24"/>
        </w:rPr>
      </w:pPr>
    </w:p>
    <w:p w14:paraId="64F655D8" w14:textId="52CE1533" w:rsidR="00602763" w:rsidRPr="00B77A55" w:rsidRDefault="00602763" w:rsidP="001C13E9">
      <w:pPr>
        <w:spacing w:after="0" w:line="48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t xml:space="preserve">In </w:t>
      </w:r>
      <w:r w:rsidRPr="00B77A55">
        <w:rPr>
          <w:rFonts w:ascii="Arial" w:hAnsi="Arial" w:cs="Arial"/>
          <w:i/>
          <w:sz w:val="24"/>
          <w:szCs w:val="24"/>
        </w:rPr>
        <w:t xml:space="preserve">Johannesburg City Council v </w:t>
      </w:r>
      <w:proofErr w:type="spellStart"/>
      <w:r w:rsidRPr="00B77A55">
        <w:rPr>
          <w:rFonts w:ascii="Arial" w:hAnsi="Arial" w:cs="Arial"/>
          <w:i/>
          <w:sz w:val="24"/>
          <w:szCs w:val="24"/>
        </w:rPr>
        <w:t>Arumugan</w:t>
      </w:r>
      <w:proofErr w:type="spellEnd"/>
      <w:r w:rsidRPr="00B77A55">
        <w:rPr>
          <w:rFonts w:ascii="Arial" w:hAnsi="Arial" w:cs="Arial"/>
          <w:i/>
          <w:sz w:val="24"/>
          <w:szCs w:val="24"/>
        </w:rPr>
        <w:t xml:space="preserve"> </w:t>
      </w:r>
      <w:r w:rsidR="0047185C">
        <w:rPr>
          <w:rFonts w:ascii="Arial" w:hAnsi="Arial" w:cs="Arial"/>
          <w:i/>
          <w:sz w:val="24"/>
          <w:szCs w:val="24"/>
        </w:rPr>
        <w:t>&amp;</w:t>
      </w:r>
      <w:r w:rsidRPr="00B77A55">
        <w:rPr>
          <w:rFonts w:ascii="Arial" w:hAnsi="Arial" w:cs="Arial"/>
          <w:i/>
          <w:sz w:val="24"/>
          <w:szCs w:val="24"/>
        </w:rPr>
        <w:t xml:space="preserve"> Others</w:t>
      </w:r>
      <w:r>
        <w:rPr>
          <w:rStyle w:val="FootnoteReference"/>
          <w:rFonts w:ascii="Arial" w:hAnsi="Arial" w:cs="Arial"/>
          <w:sz w:val="24"/>
          <w:szCs w:val="24"/>
        </w:rPr>
        <w:footnoteReference w:id="25"/>
      </w:r>
      <w:r w:rsidR="00B77A55">
        <w:rPr>
          <w:rFonts w:ascii="Arial" w:hAnsi="Arial" w:cs="Arial"/>
          <w:i/>
          <w:sz w:val="24"/>
          <w:szCs w:val="24"/>
        </w:rPr>
        <w:t xml:space="preserve"> </w:t>
      </w:r>
      <w:proofErr w:type="spellStart"/>
      <w:r w:rsidR="00B77A55" w:rsidRPr="00B77A55">
        <w:rPr>
          <w:rFonts w:ascii="Arial" w:hAnsi="Arial" w:cs="Arial"/>
          <w:sz w:val="24"/>
          <w:szCs w:val="24"/>
        </w:rPr>
        <w:t>Steyn</w:t>
      </w:r>
      <w:proofErr w:type="spellEnd"/>
      <w:r w:rsidR="00B77A55" w:rsidRPr="00B77A55">
        <w:rPr>
          <w:rFonts w:ascii="Arial" w:hAnsi="Arial" w:cs="Arial"/>
          <w:sz w:val="24"/>
          <w:szCs w:val="24"/>
        </w:rPr>
        <w:t xml:space="preserve"> J said the following:</w:t>
      </w:r>
    </w:p>
    <w:p w14:paraId="594834E1" w14:textId="77777777" w:rsidR="00B77A55" w:rsidRDefault="00B77A55" w:rsidP="001C13E9">
      <w:pPr>
        <w:spacing w:after="0" w:line="480" w:lineRule="auto"/>
        <w:jc w:val="both"/>
        <w:rPr>
          <w:rFonts w:ascii="Arial" w:hAnsi="Arial" w:cs="Arial"/>
          <w:i/>
          <w:sz w:val="24"/>
          <w:szCs w:val="24"/>
        </w:rPr>
      </w:pPr>
    </w:p>
    <w:p w14:paraId="42218DC8" w14:textId="77777777" w:rsidR="00B77A55" w:rsidRPr="009E09C7" w:rsidRDefault="00B77A55" w:rsidP="009E09C7">
      <w:pPr>
        <w:spacing w:after="0" w:line="360" w:lineRule="auto"/>
        <w:ind w:left="720"/>
        <w:jc w:val="both"/>
        <w:rPr>
          <w:rFonts w:ascii="Arial" w:hAnsi="Arial" w:cs="Arial"/>
        </w:rPr>
      </w:pPr>
      <w:r w:rsidRPr="009E09C7">
        <w:rPr>
          <w:rFonts w:ascii="Arial" w:hAnsi="Arial" w:cs="Arial"/>
        </w:rPr>
        <w:t>‘</w:t>
      </w:r>
      <w:r w:rsidR="009E09C7" w:rsidRPr="009E09C7">
        <w:rPr>
          <w:rFonts w:ascii="Arial" w:hAnsi="Arial" w:cs="Arial"/>
        </w:rPr>
        <w:t>Turning then to the intention of the Legislature in the instant matter and the question of whether or not any prejudice or injustice might result from a failure to hold the relevant meetings exactly 21 days after publication of the requisite notices in the Gazette and newspapers, I must immediately point out that it was not suggested in the papers before me, nor was it submitted in argument, that any prejudice had in fact been suffered by anybody in the instant case . . . .’</w:t>
      </w:r>
    </w:p>
    <w:p w14:paraId="155AACCA" w14:textId="77777777" w:rsidR="00972EA9" w:rsidRDefault="00972EA9" w:rsidP="001C13E9">
      <w:pPr>
        <w:spacing w:after="0" w:line="480" w:lineRule="auto"/>
        <w:jc w:val="both"/>
        <w:rPr>
          <w:rFonts w:ascii="Arial" w:hAnsi="Arial" w:cs="Arial"/>
          <w:sz w:val="24"/>
          <w:szCs w:val="24"/>
        </w:rPr>
      </w:pPr>
    </w:p>
    <w:p w14:paraId="50640E26" w14:textId="6554B309" w:rsidR="001C13E9" w:rsidRDefault="001C13E9" w:rsidP="001C13E9">
      <w:pPr>
        <w:spacing w:after="0" w:line="480" w:lineRule="auto"/>
        <w:jc w:val="both"/>
        <w:rPr>
          <w:rFonts w:ascii="Arial" w:hAnsi="Arial" w:cs="Arial"/>
          <w:sz w:val="24"/>
          <w:szCs w:val="24"/>
        </w:rPr>
      </w:pPr>
      <w:r>
        <w:rPr>
          <w:rFonts w:ascii="Arial" w:hAnsi="Arial" w:cs="Arial"/>
          <w:sz w:val="24"/>
          <w:szCs w:val="24"/>
        </w:rPr>
        <w:t>[</w:t>
      </w:r>
      <w:r w:rsidR="00972EA9">
        <w:rPr>
          <w:rFonts w:ascii="Arial" w:hAnsi="Arial" w:cs="Arial"/>
          <w:sz w:val="24"/>
          <w:szCs w:val="24"/>
        </w:rPr>
        <w:t>57</w:t>
      </w:r>
      <w:r>
        <w:rPr>
          <w:rFonts w:ascii="Arial" w:hAnsi="Arial" w:cs="Arial"/>
          <w:sz w:val="24"/>
          <w:szCs w:val="24"/>
        </w:rPr>
        <w:t>]</w:t>
      </w:r>
      <w:r>
        <w:rPr>
          <w:rFonts w:ascii="Arial" w:hAnsi="Arial" w:cs="Arial"/>
          <w:sz w:val="24"/>
          <w:szCs w:val="24"/>
        </w:rPr>
        <w:tab/>
      </w:r>
      <w:r w:rsidR="00BE3423">
        <w:rPr>
          <w:rFonts w:ascii="Arial" w:hAnsi="Arial" w:cs="Arial"/>
          <w:sz w:val="24"/>
          <w:szCs w:val="24"/>
        </w:rPr>
        <w:t xml:space="preserve">The Court </w:t>
      </w:r>
      <w:r w:rsidR="00BE3423" w:rsidRPr="000F5570">
        <w:rPr>
          <w:rFonts w:ascii="Arial" w:hAnsi="Arial" w:cs="Arial"/>
          <w:i/>
          <w:sz w:val="24"/>
          <w:szCs w:val="24"/>
        </w:rPr>
        <w:t>a quo</w:t>
      </w:r>
      <w:r w:rsidR="00BE3423">
        <w:rPr>
          <w:rFonts w:ascii="Arial" w:hAnsi="Arial" w:cs="Arial"/>
          <w:sz w:val="24"/>
          <w:szCs w:val="24"/>
        </w:rPr>
        <w:t xml:space="preserve"> in my view did not misdirect itself in any manner when it refused to dismiss the application (with costs)</w:t>
      </w:r>
      <w:r w:rsidR="008B1183">
        <w:rPr>
          <w:rFonts w:ascii="Arial" w:hAnsi="Arial" w:cs="Arial"/>
          <w:sz w:val="24"/>
          <w:szCs w:val="24"/>
        </w:rPr>
        <w:t>.</w:t>
      </w:r>
    </w:p>
    <w:p w14:paraId="53BB6DD4" w14:textId="77777777" w:rsidR="00721F2E" w:rsidRDefault="00721F2E" w:rsidP="001C13E9">
      <w:pPr>
        <w:spacing w:after="0" w:line="480" w:lineRule="auto"/>
        <w:jc w:val="both"/>
        <w:rPr>
          <w:rFonts w:ascii="Arial" w:hAnsi="Arial" w:cs="Arial"/>
          <w:sz w:val="24"/>
          <w:szCs w:val="24"/>
          <w:u w:val="single"/>
        </w:rPr>
      </w:pPr>
    </w:p>
    <w:p w14:paraId="326D290A" w14:textId="77777777" w:rsidR="00F15F82" w:rsidRPr="00F15F82" w:rsidRDefault="00F15F82" w:rsidP="001C13E9">
      <w:pPr>
        <w:spacing w:after="0" w:line="480" w:lineRule="auto"/>
        <w:jc w:val="both"/>
        <w:rPr>
          <w:rFonts w:ascii="Arial" w:hAnsi="Arial" w:cs="Arial"/>
          <w:sz w:val="24"/>
          <w:szCs w:val="24"/>
          <w:u w:val="single"/>
        </w:rPr>
      </w:pPr>
      <w:r w:rsidRPr="001864DC">
        <w:rPr>
          <w:rFonts w:ascii="Arial" w:hAnsi="Arial" w:cs="Arial"/>
          <w:sz w:val="24"/>
          <w:szCs w:val="24"/>
          <w:u w:val="single"/>
        </w:rPr>
        <w:t>The counter application</w:t>
      </w:r>
    </w:p>
    <w:p w14:paraId="20CC44B1" w14:textId="43589685" w:rsidR="001C13E9" w:rsidRDefault="001C13E9" w:rsidP="001C13E9">
      <w:pPr>
        <w:spacing w:after="0" w:line="480" w:lineRule="auto"/>
        <w:jc w:val="both"/>
        <w:rPr>
          <w:rFonts w:ascii="Arial" w:hAnsi="Arial" w:cs="Arial"/>
          <w:sz w:val="24"/>
          <w:szCs w:val="24"/>
        </w:rPr>
      </w:pPr>
      <w:r>
        <w:rPr>
          <w:rFonts w:ascii="Arial" w:hAnsi="Arial" w:cs="Arial"/>
          <w:sz w:val="24"/>
          <w:szCs w:val="24"/>
        </w:rPr>
        <w:t>[</w:t>
      </w:r>
      <w:r w:rsidR="00972EA9">
        <w:rPr>
          <w:rFonts w:ascii="Arial" w:hAnsi="Arial" w:cs="Arial"/>
          <w:sz w:val="24"/>
          <w:szCs w:val="24"/>
        </w:rPr>
        <w:t>58</w:t>
      </w:r>
      <w:r w:rsidR="009E09C7">
        <w:rPr>
          <w:rFonts w:ascii="Arial" w:hAnsi="Arial" w:cs="Arial"/>
          <w:sz w:val="24"/>
          <w:szCs w:val="24"/>
        </w:rPr>
        <w:t>]</w:t>
      </w:r>
      <w:r w:rsidR="0073191B">
        <w:rPr>
          <w:rFonts w:ascii="Arial" w:hAnsi="Arial" w:cs="Arial"/>
          <w:sz w:val="24"/>
          <w:szCs w:val="24"/>
        </w:rPr>
        <w:tab/>
      </w:r>
      <w:r w:rsidR="001864DC">
        <w:rPr>
          <w:rFonts w:ascii="Arial" w:hAnsi="Arial" w:cs="Arial"/>
          <w:sz w:val="24"/>
          <w:szCs w:val="24"/>
        </w:rPr>
        <w:t xml:space="preserve">In respect of the counter-application it was submitted </w:t>
      </w:r>
      <w:r w:rsidR="000A2B8D">
        <w:rPr>
          <w:rFonts w:ascii="Arial" w:hAnsi="Arial" w:cs="Arial"/>
          <w:sz w:val="24"/>
          <w:szCs w:val="24"/>
        </w:rPr>
        <w:t xml:space="preserve">by Mr Kruger </w:t>
      </w:r>
      <w:r w:rsidR="001864DC">
        <w:rPr>
          <w:rFonts w:ascii="Arial" w:hAnsi="Arial" w:cs="Arial"/>
          <w:sz w:val="24"/>
          <w:szCs w:val="24"/>
        </w:rPr>
        <w:t>that the appeal is still pending and that it was envisaged in the arbitration agreement that the appeal process must be finalised prior to a party being entitled to exercise its right to make the award an order of court.</w:t>
      </w:r>
      <w:r w:rsidR="00320BFB">
        <w:rPr>
          <w:rFonts w:ascii="Arial" w:hAnsi="Arial" w:cs="Arial"/>
          <w:sz w:val="24"/>
          <w:szCs w:val="24"/>
        </w:rPr>
        <w:t xml:space="preserve"> The arbitration agreement is silent on this aspect.</w:t>
      </w:r>
    </w:p>
    <w:p w14:paraId="57740EE5" w14:textId="77777777" w:rsidR="0073191B" w:rsidRDefault="0073191B" w:rsidP="001C13E9">
      <w:pPr>
        <w:spacing w:after="0" w:line="480" w:lineRule="auto"/>
        <w:jc w:val="both"/>
        <w:rPr>
          <w:rFonts w:ascii="Arial" w:hAnsi="Arial" w:cs="Arial"/>
          <w:sz w:val="24"/>
          <w:szCs w:val="24"/>
        </w:rPr>
      </w:pPr>
    </w:p>
    <w:p w14:paraId="1A6C43CE" w14:textId="5DC1D03C" w:rsidR="0073191B" w:rsidRDefault="0073191B" w:rsidP="001C13E9">
      <w:pPr>
        <w:spacing w:after="0" w:line="480" w:lineRule="auto"/>
        <w:jc w:val="both"/>
        <w:rPr>
          <w:rFonts w:ascii="Arial" w:hAnsi="Arial" w:cs="Arial"/>
          <w:sz w:val="24"/>
          <w:szCs w:val="24"/>
        </w:rPr>
      </w:pPr>
      <w:r>
        <w:rPr>
          <w:rFonts w:ascii="Arial" w:hAnsi="Arial" w:cs="Arial"/>
          <w:sz w:val="24"/>
          <w:szCs w:val="24"/>
        </w:rPr>
        <w:t>[</w:t>
      </w:r>
      <w:r w:rsidR="00972EA9">
        <w:rPr>
          <w:rFonts w:ascii="Arial" w:hAnsi="Arial" w:cs="Arial"/>
          <w:sz w:val="24"/>
          <w:szCs w:val="24"/>
        </w:rPr>
        <w:t>59</w:t>
      </w:r>
      <w:r>
        <w:rPr>
          <w:rFonts w:ascii="Arial" w:hAnsi="Arial" w:cs="Arial"/>
          <w:sz w:val="24"/>
          <w:szCs w:val="24"/>
        </w:rPr>
        <w:t>]</w:t>
      </w:r>
      <w:r>
        <w:rPr>
          <w:rFonts w:ascii="Arial" w:hAnsi="Arial" w:cs="Arial"/>
          <w:sz w:val="24"/>
          <w:szCs w:val="24"/>
        </w:rPr>
        <w:tab/>
      </w:r>
      <w:r w:rsidR="001864DC">
        <w:rPr>
          <w:rFonts w:ascii="Arial" w:hAnsi="Arial" w:cs="Arial"/>
          <w:sz w:val="24"/>
          <w:szCs w:val="24"/>
        </w:rPr>
        <w:t>However</w:t>
      </w:r>
      <w:r w:rsidR="009E4AE7">
        <w:rPr>
          <w:rFonts w:ascii="Arial" w:hAnsi="Arial" w:cs="Arial"/>
          <w:sz w:val="24"/>
          <w:szCs w:val="24"/>
        </w:rPr>
        <w:t>,</w:t>
      </w:r>
      <w:r w:rsidR="001864DC">
        <w:rPr>
          <w:rFonts w:ascii="Arial" w:hAnsi="Arial" w:cs="Arial"/>
          <w:sz w:val="24"/>
          <w:szCs w:val="24"/>
        </w:rPr>
        <w:t xml:space="preserve"> it is common </w:t>
      </w:r>
      <w:proofErr w:type="gramStart"/>
      <w:r w:rsidR="001864DC">
        <w:rPr>
          <w:rFonts w:ascii="Arial" w:hAnsi="Arial" w:cs="Arial"/>
          <w:sz w:val="24"/>
          <w:szCs w:val="24"/>
        </w:rPr>
        <w:t>cause</w:t>
      </w:r>
      <w:proofErr w:type="gramEnd"/>
      <w:r w:rsidR="001864DC">
        <w:rPr>
          <w:rFonts w:ascii="Arial" w:hAnsi="Arial" w:cs="Arial"/>
          <w:sz w:val="24"/>
          <w:szCs w:val="24"/>
        </w:rPr>
        <w:t xml:space="preserve"> after the notice of appeal to an arbitration </w:t>
      </w:r>
      <w:r w:rsidR="00320BFB">
        <w:rPr>
          <w:rFonts w:ascii="Arial" w:hAnsi="Arial" w:cs="Arial"/>
          <w:sz w:val="24"/>
          <w:szCs w:val="24"/>
        </w:rPr>
        <w:t>appeal tribunal</w:t>
      </w:r>
      <w:r w:rsidR="008433A0">
        <w:rPr>
          <w:rFonts w:ascii="Arial" w:hAnsi="Arial" w:cs="Arial"/>
          <w:sz w:val="24"/>
          <w:szCs w:val="24"/>
        </w:rPr>
        <w:t xml:space="preserve"> in terms of the arbitration agreement had been filed</w:t>
      </w:r>
      <w:r w:rsidR="00320BFB">
        <w:rPr>
          <w:rFonts w:ascii="Arial" w:hAnsi="Arial" w:cs="Arial"/>
          <w:sz w:val="24"/>
          <w:szCs w:val="24"/>
        </w:rPr>
        <w:t>,</w:t>
      </w:r>
      <w:r w:rsidR="008433A0">
        <w:rPr>
          <w:rFonts w:ascii="Arial" w:hAnsi="Arial" w:cs="Arial"/>
          <w:sz w:val="24"/>
          <w:szCs w:val="24"/>
        </w:rPr>
        <w:t xml:space="preserve"> members of the arbitration appeal tribunal had been identified and agreed upon</w:t>
      </w:r>
      <w:r w:rsidR="00320BFB">
        <w:rPr>
          <w:rFonts w:ascii="Arial" w:hAnsi="Arial" w:cs="Arial"/>
          <w:sz w:val="24"/>
          <w:szCs w:val="24"/>
        </w:rPr>
        <w:t>,</w:t>
      </w:r>
      <w:r w:rsidR="008433A0">
        <w:rPr>
          <w:rFonts w:ascii="Arial" w:hAnsi="Arial" w:cs="Arial"/>
          <w:sz w:val="24"/>
          <w:szCs w:val="24"/>
        </w:rPr>
        <w:t xml:space="preserve"> and the parties had also proposed a period during which the appeal was to be heard</w:t>
      </w:r>
      <w:r w:rsidR="0086363B">
        <w:rPr>
          <w:rFonts w:ascii="Arial" w:hAnsi="Arial" w:cs="Arial"/>
          <w:sz w:val="24"/>
          <w:szCs w:val="24"/>
        </w:rPr>
        <w:t>.</w:t>
      </w:r>
      <w:r w:rsidR="008433A0">
        <w:rPr>
          <w:rStyle w:val="FootnoteReference"/>
          <w:rFonts w:ascii="Arial" w:hAnsi="Arial" w:cs="Arial"/>
          <w:sz w:val="24"/>
          <w:szCs w:val="24"/>
        </w:rPr>
        <w:footnoteReference w:id="26"/>
      </w:r>
    </w:p>
    <w:p w14:paraId="4671FCCB" w14:textId="77777777" w:rsidR="0073191B" w:rsidRDefault="0073191B" w:rsidP="001C13E9">
      <w:pPr>
        <w:spacing w:after="0" w:line="480" w:lineRule="auto"/>
        <w:jc w:val="both"/>
        <w:rPr>
          <w:rFonts w:ascii="Arial" w:hAnsi="Arial" w:cs="Arial"/>
          <w:sz w:val="24"/>
          <w:szCs w:val="24"/>
        </w:rPr>
      </w:pPr>
    </w:p>
    <w:p w14:paraId="1DFBD21D" w14:textId="1DA5037E" w:rsidR="0073191B" w:rsidRDefault="0073191B" w:rsidP="001C13E9">
      <w:pPr>
        <w:spacing w:after="0" w:line="480" w:lineRule="auto"/>
        <w:jc w:val="both"/>
        <w:rPr>
          <w:rFonts w:ascii="Arial" w:hAnsi="Arial" w:cs="Arial"/>
          <w:sz w:val="24"/>
          <w:szCs w:val="24"/>
        </w:rPr>
      </w:pPr>
      <w:r>
        <w:rPr>
          <w:rFonts w:ascii="Arial" w:hAnsi="Arial" w:cs="Arial"/>
          <w:sz w:val="24"/>
          <w:szCs w:val="24"/>
        </w:rPr>
        <w:t>[</w:t>
      </w:r>
      <w:r w:rsidR="00972EA9">
        <w:rPr>
          <w:rFonts w:ascii="Arial" w:hAnsi="Arial" w:cs="Arial"/>
          <w:sz w:val="24"/>
          <w:szCs w:val="24"/>
        </w:rPr>
        <w:t>60</w:t>
      </w:r>
      <w:r>
        <w:rPr>
          <w:rFonts w:ascii="Arial" w:hAnsi="Arial" w:cs="Arial"/>
          <w:sz w:val="24"/>
          <w:szCs w:val="24"/>
        </w:rPr>
        <w:t>]</w:t>
      </w:r>
      <w:r>
        <w:rPr>
          <w:rFonts w:ascii="Arial" w:hAnsi="Arial" w:cs="Arial"/>
          <w:sz w:val="24"/>
          <w:szCs w:val="24"/>
        </w:rPr>
        <w:tab/>
      </w:r>
      <w:r w:rsidR="008433A0">
        <w:rPr>
          <w:rFonts w:ascii="Arial" w:hAnsi="Arial" w:cs="Arial"/>
          <w:sz w:val="24"/>
          <w:szCs w:val="24"/>
        </w:rPr>
        <w:t>The agreement, to have the whole arbitration award as handed down by the arbitrator, determined by an appeal tribunal, was reached in spite of the fact that the notice of appeal was filed outside the 10 day period</w:t>
      </w:r>
      <w:r w:rsidR="008433A0">
        <w:rPr>
          <w:rStyle w:val="FootnoteReference"/>
          <w:rFonts w:ascii="Arial" w:hAnsi="Arial" w:cs="Arial"/>
          <w:sz w:val="24"/>
          <w:szCs w:val="24"/>
        </w:rPr>
        <w:footnoteReference w:id="27"/>
      </w:r>
      <w:r w:rsidR="008433A0">
        <w:rPr>
          <w:rFonts w:ascii="Arial" w:hAnsi="Arial" w:cs="Arial"/>
          <w:sz w:val="24"/>
          <w:szCs w:val="24"/>
        </w:rPr>
        <w:t xml:space="preserve"> </w:t>
      </w:r>
      <w:r w:rsidR="00F15F82">
        <w:rPr>
          <w:rFonts w:ascii="Arial" w:hAnsi="Arial" w:cs="Arial"/>
          <w:sz w:val="24"/>
          <w:szCs w:val="24"/>
        </w:rPr>
        <w:t xml:space="preserve">as </w:t>
      </w:r>
      <w:r w:rsidR="008433A0">
        <w:rPr>
          <w:rFonts w:ascii="Arial" w:hAnsi="Arial" w:cs="Arial"/>
          <w:sz w:val="24"/>
          <w:szCs w:val="24"/>
        </w:rPr>
        <w:t>stipulated in clause 12.4 of the arbitration agreement.</w:t>
      </w:r>
    </w:p>
    <w:p w14:paraId="60B85842" w14:textId="77777777" w:rsidR="0073191B" w:rsidRDefault="0073191B" w:rsidP="001C13E9">
      <w:pPr>
        <w:spacing w:after="0" w:line="480" w:lineRule="auto"/>
        <w:jc w:val="both"/>
        <w:rPr>
          <w:rFonts w:ascii="Arial" w:hAnsi="Arial" w:cs="Arial"/>
          <w:sz w:val="24"/>
          <w:szCs w:val="24"/>
        </w:rPr>
      </w:pPr>
    </w:p>
    <w:p w14:paraId="00287A40" w14:textId="77777777" w:rsidR="001C5B78" w:rsidRDefault="001C5B78" w:rsidP="001C13E9">
      <w:pPr>
        <w:spacing w:after="0" w:line="480" w:lineRule="auto"/>
        <w:jc w:val="both"/>
        <w:rPr>
          <w:rFonts w:ascii="Arial" w:hAnsi="Arial" w:cs="Arial"/>
          <w:sz w:val="24"/>
          <w:szCs w:val="24"/>
        </w:rPr>
      </w:pPr>
    </w:p>
    <w:p w14:paraId="58714617" w14:textId="0C9AC5A9" w:rsidR="00721F2E" w:rsidRDefault="0073191B" w:rsidP="001C13E9">
      <w:pPr>
        <w:spacing w:after="0" w:line="480" w:lineRule="auto"/>
        <w:jc w:val="both"/>
        <w:rPr>
          <w:rFonts w:ascii="Arial" w:hAnsi="Arial" w:cs="Arial"/>
          <w:sz w:val="24"/>
          <w:szCs w:val="24"/>
        </w:rPr>
      </w:pPr>
      <w:r>
        <w:rPr>
          <w:rFonts w:ascii="Arial" w:hAnsi="Arial" w:cs="Arial"/>
          <w:sz w:val="24"/>
          <w:szCs w:val="24"/>
        </w:rPr>
        <w:t>[6</w:t>
      </w:r>
      <w:r w:rsidR="00972EA9">
        <w:rPr>
          <w:rFonts w:ascii="Arial" w:hAnsi="Arial" w:cs="Arial"/>
          <w:sz w:val="24"/>
          <w:szCs w:val="24"/>
        </w:rPr>
        <w:t>1</w:t>
      </w:r>
      <w:r>
        <w:rPr>
          <w:rFonts w:ascii="Arial" w:hAnsi="Arial" w:cs="Arial"/>
          <w:sz w:val="24"/>
          <w:szCs w:val="24"/>
        </w:rPr>
        <w:t>]</w:t>
      </w:r>
      <w:r>
        <w:rPr>
          <w:rFonts w:ascii="Arial" w:hAnsi="Arial" w:cs="Arial"/>
          <w:sz w:val="24"/>
          <w:szCs w:val="24"/>
        </w:rPr>
        <w:tab/>
      </w:r>
      <w:r w:rsidR="00F15F82">
        <w:rPr>
          <w:rFonts w:ascii="Arial" w:hAnsi="Arial" w:cs="Arial"/>
          <w:sz w:val="24"/>
          <w:szCs w:val="24"/>
        </w:rPr>
        <w:t xml:space="preserve">In the letter dated 6 September 2012 addressed to Webber </w:t>
      </w:r>
      <w:proofErr w:type="spellStart"/>
      <w:r w:rsidR="00F15F82">
        <w:rPr>
          <w:rFonts w:ascii="Arial" w:hAnsi="Arial" w:cs="Arial"/>
          <w:sz w:val="24"/>
          <w:szCs w:val="24"/>
        </w:rPr>
        <w:t>Wentzel</w:t>
      </w:r>
      <w:proofErr w:type="spellEnd"/>
      <w:r w:rsidR="00F15F82">
        <w:rPr>
          <w:rFonts w:ascii="Arial" w:hAnsi="Arial" w:cs="Arial"/>
          <w:sz w:val="24"/>
          <w:szCs w:val="24"/>
        </w:rPr>
        <w:t xml:space="preserve">, appellant was of the view that the appeal process should be suspended until the application to the High Court had been finalised. The letter properly construed is no more but a proposal. It was submitted and correctly so, by Mr Fitzgerald that the parties did not </w:t>
      </w:r>
      <w:r w:rsidR="00243592">
        <w:rPr>
          <w:rFonts w:ascii="Arial" w:hAnsi="Arial" w:cs="Arial"/>
          <w:sz w:val="24"/>
          <w:szCs w:val="24"/>
        </w:rPr>
        <w:t xml:space="preserve">specifically </w:t>
      </w:r>
      <w:r w:rsidR="00F15F82">
        <w:rPr>
          <w:rFonts w:ascii="Arial" w:hAnsi="Arial" w:cs="Arial"/>
          <w:sz w:val="24"/>
          <w:szCs w:val="24"/>
        </w:rPr>
        <w:t xml:space="preserve">agree to </w:t>
      </w:r>
      <w:r w:rsidR="00243592">
        <w:rPr>
          <w:rFonts w:ascii="Arial" w:hAnsi="Arial" w:cs="Arial"/>
          <w:sz w:val="24"/>
          <w:szCs w:val="24"/>
        </w:rPr>
        <w:t>suspend the appeal process.</w:t>
      </w:r>
    </w:p>
    <w:p w14:paraId="289DAE0D" w14:textId="77777777" w:rsidR="00721F2E" w:rsidRDefault="00721F2E" w:rsidP="001C13E9">
      <w:pPr>
        <w:spacing w:after="0" w:line="480" w:lineRule="auto"/>
        <w:jc w:val="both"/>
        <w:rPr>
          <w:rFonts w:ascii="Arial" w:hAnsi="Arial" w:cs="Arial"/>
          <w:sz w:val="24"/>
          <w:szCs w:val="24"/>
        </w:rPr>
      </w:pPr>
    </w:p>
    <w:p w14:paraId="2863A7BE" w14:textId="41884D98" w:rsidR="00320BFB" w:rsidRDefault="0073191B" w:rsidP="001C13E9">
      <w:pPr>
        <w:spacing w:after="0" w:line="480" w:lineRule="auto"/>
        <w:jc w:val="both"/>
        <w:rPr>
          <w:rFonts w:ascii="Arial" w:hAnsi="Arial" w:cs="Arial"/>
          <w:sz w:val="24"/>
          <w:szCs w:val="24"/>
        </w:rPr>
      </w:pPr>
      <w:r>
        <w:rPr>
          <w:rFonts w:ascii="Arial" w:hAnsi="Arial" w:cs="Arial"/>
          <w:sz w:val="24"/>
          <w:szCs w:val="24"/>
        </w:rPr>
        <w:t>[6</w:t>
      </w:r>
      <w:r w:rsidR="00972EA9">
        <w:rPr>
          <w:rFonts w:ascii="Arial" w:hAnsi="Arial" w:cs="Arial"/>
          <w:sz w:val="24"/>
          <w:szCs w:val="24"/>
        </w:rPr>
        <w:t>2</w:t>
      </w:r>
      <w:r>
        <w:rPr>
          <w:rFonts w:ascii="Arial" w:hAnsi="Arial" w:cs="Arial"/>
          <w:sz w:val="24"/>
          <w:szCs w:val="24"/>
        </w:rPr>
        <w:t>]</w:t>
      </w:r>
      <w:r>
        <w:rPr>
          <w:rFonts w:ascii="Arial" w:hAnsi="Arial" w:cs="Arial"/>
          <w:sz w:val="24"/>
          <w:szCs w:val="24"/>
        </w:rPr>
        <w:tab/>
      </w:r>
      <w:r w:rsidR="007650C7">
        <w:rPr>
          <w:rFonts w:ascii="Arial" w:hAnsi="Arial" w:cs="Arial"/>
          <w:sz w:val="24"/>
          <w:szCs w:val="24"/>
        </w:rPr>
        <w:t xml:space="preserve">The Court </w:t>
      </w:r>
      <w:r w:rsidR="007650C7" w:rsidRPr="007650C7">
        <w:rPr>
          <w:rFonts w:ascii="Arial" w:hAnsi="Arial" w:cs="Arial"/>
          <w:i/>
          <w:sz w:val="24"/>
          <w:szCs w:val="24"/>
        </w:rPr>
        <w:t>a quo</w:t>
      </w:r>
      <w:r w:rsidR="007650C7">
        <w:rPr>
          <w:rFonts w:ascii="Arial" w:hAnsi="Arial" w:cs="Arial"/>
          <w:sz w:val="24"/>
          <w:szCs w:val="24"/>
        </w:rPr>
        <w:t xml:space="preserve"> found that from the arbitration agreement itself, it must be concluded that the parties intended the arbitration process to be completed with promptitude or within a reasonable period of time. </w:t>
      </w:r>
      <w:r w:rsidR="00320BFB">
        <w:rPr>
          <w:rFonts w:ascii="Arial" w:hAnsi="Arial" w:cs="Arial"/>
          <w:sz w:val="24"/>
          <w:szCs w:val="24"/>
        </w:rPr>
        <w:t>T</w:t>
      </w:r>
      <w:r w:rsidR="007650C7">
        <w:rPr>
          <w:rFonts w:ascii="Arial" w:hAnsi="Arial" w:cs="Arial"/>
          <w:sz w:val="24"/>
          <w:szCs w:val="24"/>
        </w:rPr>
        <w:t xml:space="preserve">his may indeed be so. </w:t>
      </w:r>
      <w:r w:rsidR="00BB44D6">
        <w:rPr>
          <w:rFonts w:ascii="Arial" w:hAnsi="Arial" w:cs="Arial"/>
          <w:sz w:val="24"/>
          <w:szCs w:val="24"/>
        </w:rPr>
        <w:t>Generally one of the aims of private arbitration is to facilitate a speedy and cost effective procedure and resolution of disputes.</w:t>
      </w:r>
    </w:p>
    <w:p w14:paraId="1226F938" w14:textId="77777777" w:rsidR="00320BFB" w:rsidRDefault="00320BFB" w:rsidP="001C13E9">
      <w:pPr>
        <w:spacing w:after="0" w:line="480" w:lineRule="auto"/>
        <w:jc w:val="both"/>
        <w:rPr>
          <w:rFonts w:ascii="Arial" w:hAnsi="Arial" w:cs="Arial"/>
          <w:sz w:val="24"/>
          <w:szCs w:val="24"/>
        </w:rPr>
      </w:pPr>
    </w:p>
    <w:p w14:paraId="7C33A0F9" w14:textId="6103F084" w:rsidR="00BB44D6" w:rsidRDefault="00BB44D6" w:rsidP="001C13E9">
      <w:pPr>
        <w:spacing w:after="0" w:line="480" w:lineRule="auto"/>
        <w:jc w:val="both"/>
        <w:rPr>
          <w:rFonts w:ascii="Arial" w:hAnsi="Arial" w:cs="Arial"/>
          <w:sz w:val="24"/>
          <w:szCs w:val="24"/>
        </w:rPr>
      </w:pPr>
      <w:r>
        <w:rPr>
          <w:rFonts w:ascii="Arial" w:hAnsi="Arial" w:cs="Arial"/>
          <w:sz w:val="24"/>
          <w:szCs w:val="24"/>
        </w:rPr>
        <w:t>[6</w:t>
      </w:r>
      <w:r w:rsidR="00972EA9">
        <w:rPr>
          <w:rFonts w:ascii="Arial" w:hAnsi="Arial" w:cs="Arial"/>
          <w:sz w:val="24"/>
          <w:szCs w:val="24"/>
        </w:rPr>
        <w:t>3</w:t>
      </w:r>
      <w:r>
        <w:rPr>
          <w:rFonts w:ascii="Arial" w:hAnsi="Arial" w:cs="Arial"/>
          <w:sz w:val="24"/>
          <w:szCs w:val="24"/>
        </w:rPr>
        <w:t>]</w:t>
      </w:r>
      <w:r>
        <w:rPr>
          <w:rFonts w:ascii="Arial" w:hAnsi="Arial" w:cs="Arial"/>
          <w:sz w:val="24"/>
          <w:szCs w:val="24"/>
        </w:rPr>
        <w:tab/>
        <w:t>It was submitted by Mr Fitzgerald that the appellant has lost its contractual right to appeal the arbitration award in view of its failure to prosecute its appeal within a reasonable time.</w:t>
      </w:r>
    </w:p>
    <w:p w14:paraId="63B3632C" w14:textId="77777777" w:rsidR="00BB44D6" w:rsidRDefault="00BB44D6" w:rsidP="001C13E9">
      <w:pPr>
        <w:spacing w:after="0" w:line="480" w:lineRule="auto"/>
        <w:jc w:val="both"/>
        <w:rPr>
          <w:rFonts w:ascii="Arial" w:hAnsi="Arial" w:cs="Arial"/>
          <w:sz w:val="24"/>
          <w:szCs w:val="24"/>
        </w:rPr>
      </w:pPr>
    </w:p>
    <w:p w14:paraId="73F06C6B" w14:textId="1081DCE5" w:rsidR="0073191B" w:rsidRDefault="00320BFB" w:rsidP="001C13E9">
      <w:pPr>
        <w:spacing w:after="0" w:line="480" w:lineRule="auto"/>
        <w:jc w:val="both"/>
        <w:rPr>
          <w:rFonts w:ascii="Arial" w:hAnsi="Arial" w:cs="Arial"/>
          <w:sz w:val="24"/>
          <w:szCs w:val="24"/>
        </w:rPr>
      </w:pPr>
      <w:r>
        <w:rPr>
          <w:rFonts w:ascii="Arial" w:hAnsi="Arial" w:cs="Arial"/>
          <w:sz w:val="24"/>
          <w:szCs w:val="24"/>
        </w:rPr>
        <w:t>[6</w:t>
      </w:r>
      <w:r w:rsidR="00972EA9">
        <w:rPr>
          <w:rFonts w:ascii="Arial" w:hAnsi="Arial" w:cs="Arial"/>
          <w:sz w:val="24"/>
          <w:szCs w:val="24"/>
        </w:rPr>
        <w:t>4</w:t>
      </w:r>
      <w:r>
        <w:rPr>
          <w:rFonts w:ascii="Arial" w:hAnsi="Arial" w:cs="Arial"/>
          <w:sz w:val="24"/>
          <w:szCs w:val="24"/>
        </w:rPr>
        <w:t>]</w:t>
      </w:r>
      <w:r>
        <w:rPr>
          <w:rFonts w:ascii="Arial" w:hAnsi="Arial" w:cs="Arial"/>
          <w:sz w:val="24"/>
          <w:szCs w:val="24"/>
        </w:rPr>
        <w:tab/>
      </w:r>
      <w:r w:rsidR="00943839">
        <w:rPr>
          <w:rFonts w:ascii="Arial" w:hAnsi="Arial" w:cs="Arial"/>
          <w:sz w:val="24"/>
          <w:szCs w:val="24"/>
        </w:rPr>
        <w:t>The parties have also agreed (and impliedly so), as indicated hereinbefore, that the arbitration should be fair. Fairness in this context includes the right to appeal to an appeal tribunal as agreed between the parties and where a p</w:t>
      </w:r>
      <w:r w:rsidR="0075468E">
        <w:rPr>
          <w:rFonts w:ascii="Arial" w:hAnsi="Arial" w:cs="Arial"/>
          <w:sz w:val="24"/>
          <w:szCs w:val="24"/>
        </w:rPr>
        <w:t>arty to private arbitration is deprived of</w:t>
      </w:r>
      <w:r w:rsidR="00943839">
        <w:rPr>
          <w:rFonts w:ascii="Arial" w:hAnsi="Arial" w:cs="Arial"/>
          <w:sz w:val="24"/>
          <w:szCs w:val="24"/>
        </w:rPr>
        <w:t xml:space="preserve"> exercising such right, the fairness of the process is compromised. As was advised in </w:t>
      </w:r>
      <w:proofErr w:type="spellStart"/>
      <w:r w:rsidR="00943839" w:rsidRPr="002E44AD">
        <w:rPr>
          <w:rFonts w:ascii="Arial" w:hAnsi="Arial" w:cs="Arial"/>
          <w:i/>
          <w:sz w:val="24"/>
          <w:szCs w:val="24"/>
        </w:rPr>
        <w:t>Lufuno</w:t>
      </w:r>
      <w:proofErr w:type="spellEnd"/>
      <w:r w:rsidR="00943839">
        <w:rPr>
          <w:rFonts w:ascii="Arial" w:hAnsi="Arial" w:cs="Arial"/>
          <w:sz w:val="24"/>
          <w:szCs w:val="24"/>
        </w:rPr>
        <w:t xml:space="preserve">, courts should be respectful of the intentions of parties in relation to procedure. The decision </w:t>
      </w:r>
      <w:r w:rsidR="002E44AD">
        <w:rPr>
          <w:rFonts w:ascii="Arial" w:hAnsi="Arial" w:cs="Arial"/>
          <w:sz w:val="24"/>
          <w:szCs w:val="24"/>
        </w:rPr>
        <w:t xml:space="preserve">by the appellant to approach the High Court in an attempt to have the whole arbitration process </w:t>
      </w:r>
      <w:proofErr w:type="gramStart"/>
      <w:r w:rsidR="002E44AD">
        <w:rPr>
          <w:rFonts w:ascii="Arial" w:hAnsi="Arial" w:cs="Arial"/>
          <w:sz w:val="24"/>
          <w:szCs w:val="24"/>
        </w:rPr>
        <w:t>be</w:t>
      </w:r>
      <w:proofErr w:type="gramEnd"/>
      <w:r w:rsidR="002E44AD">
        <w:rPr>
          <w:rFonts w:ascii="Arial" w:hAnsi="Arial" w:cs="Arial"/>
          <w:sz w:val="24"/>
          <w:szCs w:val="24"/>
        </w:rPr>
        <w:t xml:space="preserve"> declared null and void, of necessity negatively impacted upon the goal of a speedy resolution of the dispute. In my view it would undermine fairness of procedure in these circumstances to deny the appellant </w:t>
      </w:r>
      <w:r w:rsidR="00356A28">
        <w:rPr>
          <w:rFonts w:ascii="Arial" w:hAnsi="Arial" w:cs="Arial"/>
          <w:sz w:val="24"/>
          <w:szCs w:val="24"/>
        </w:rPr>
        <w:t xml:space="preserve">the </w:t>
      </w:r>
      <w:r w:rsidR="002E44AD">
        <w:rPr>
          <w:rFonts w:ascii="Arial" w:hAnsi="Arial" w:cs="Arial"/>
          <w:sz w:val="24"/>
          <w:szCs w:val="24"/>
        </w:rPr>
        <w:t xml:space="preserve">right to appeal as agreed between the parties. </w:t>
      </w:r>
    </w:p>
    <w:p w14:paraId="3FFF3086" w14:textId="77777777" w:rsidR="009E64E4" w:rsidRDefault="009E64E4" w:rsidP="00CE69A6">
      <w:pPr>
        <w:spacing w:after="0" w:line="480" w:lineRule="auto"/>
        <w:jc w:val="both"/>
        <w:rPr>
          <w:rFonts w:ascii="Arial" w:hAnsi="Arial" w:cs="Arial"/>
          <w:sz w:val="24"/>
          <w:szCs w:val="24"/>
        </w:rPr>
      </w:pPr>
    </w:p>
    <w:p w14:paraId="5C9B7C71" w14:textId="20375149" w:rsidR="0000589C" w:rsidRDefault="0073191B" w:rsidP="00CE69A6">
      <w:pPr>
        <w:spacing w:after="0" w:line="480" w:lineRule="auto"/>
        <w:jc w:val="both"/>
        <w:rPr>
          <w:rFonts w:ascii="Arial" w:hAnsi="Arial" w:cs="Arial"/>
          <w:sz w:val="24"/>
          <w:szCs w:val="24"/>
        </w:rPr>
      </w:pPr>
      <w:r>
        <w:rPr>
          <w:rFonts w:ascii="Arial" w:hAnsi="Arial" w:cs="Arial"/>
          <w:sz w:val="24"/>
          <w:szCs w:val="24"/>
        </w:rPr>
        <w:t>[</w:t>
      </w:r>
      <w:r w:rsidR="00BB44D6">
        <w:rPr>
          <w:rFonts w:ascii="Arial" w:hAnsi="Arial" w:cs="Arial"/>
          <w:sz w:val="24"/>
          <w:szCs w:val="24"/>
        </w:rPr>
        <w:t>6</w:t>
      </w:r>
      <w:r w:rsidR="00972EA9">
        <w:rPr>
          <w:rFonts w:ascii="Arial" w:hAnsi="Arial" w:cs="Arial"/>
          <w:sz w:val="24"/>
          <w:szCs w:val="24"/>
        </w:rPr>
        <w:t>5</w:t>
      </w:r>
      <w:r>
        <w:rPr>
          <w:rFonts w:ascii="Arial" w:hAnsi="Arial" w:cs="Arial"/>
          <w:sz w:val="24"/>
          <w:szCs w:val="24"/>
        </w:rPr>
        <w:t>]</w:t>
      </w:r>
      <w:r>
        <w:rPr>
          <w:rFonts w:ascii="Arial" w:hAnsi="Arial" w:cs="Arial"/>
          <w:sz w:val="24"/>
          <w:szCs w:val="24"/>
        </w:rPr>
        <w:tab/>
      </w:r>
      <w:r w:rsidR="002E44AD">
        <w:rPr>
          <w:rFonts w:ascii="Arial" w:hAnsi="Arial" w:cs="Arial"/>
          <w:sz w:val="24"/>
          <w:szCs w:val="24"/>
        </w:rPr>
        <w:t>In the result the following orders are made:</w:t>
      </w:r>
    </w:p>
    <w:p w14:paraId="5401E932" w14:textId="77777777" w:rsidR="00BF1DC4" w:rsidRPr="00CE69A6" w:rsidRDefault="00BF1DC4" w:rsidP="00CE69A6">
      <w:pPr>
        <w:spacing w:after="0" w:line="480" w:lineRule="auto"/>
        <w:jc w:val="both"/>
        <w:rPr>
          <w:rFonts w:ascii="Arial" w:hAnsi="Arial" w:cs="Arial"/>
          <w:sz w:val="24"/>
          <w:szCs w:val="24"/>
        </w:rPr>
      </w:pPr>
      <w:r>
        <w:rPr>
          <w:rFonts w:ascii="Arial" w:hAnsi="Arial" w:cs="Arial"/>
          <w:sz w:val="24"/>
          <w:szCs w:val="24"/>
        </w:rPr>
        <w:tab/>
      </w:r>
    </w:p>
    <w:p w14:paraId="685BFD73" w14:textId="77777777" w:rsidR="00F4471E" w:rsidRPr="00CE69A6" w:rsidRDefault="00CE69A6" w:rsidP="00CE69A6">
      <w:pPr>
        <w:pStyle w:val="ListParagraph"/>
        <w:numPr>
          <w:ilvl w:val="0"/>
          <w:numId w:val="6"/>
        </w:numPr>
        <w:spacing w:after="0" w:line="480" w:lineRule="auto"/>
        <w:jc w:val="both"/>
        <w:rPr>
          <w:rFonts w:ascii="Arial" w:hAnsi="Arial" w:cs="Arial"/>
          <w:sz w:val="24"/>
          <w:szCs w:val="24"/>
        </w:rPr>
      </w:pPr>
      <w:r w:rsidRPr="00CE69A6">
        <w:rPr>
          <w:rFonts w:ascii="Arial" w:hAnsi="Arial" w:cs="Arial"/>
          <w:sz w:val="24"/>
          <w:szCs w:val="24"/>
        </w:rPr>
        <w:t xml:space="preserve">The order of the High Court dismissing the application with </w:t>
      </w:r>
      <w:proofErr w:type="gramStart"/>
      <w:r w:rsidRPr="00CE69A6">
        <w:rPr>
          <w:rFonts w:ascii="Arial" w:hAnsi="Arial" w:cs="Arial"/>
          <w:sz w:val="24"/>
          <w:szCs w:val="24"/>
        </w:rPr>
        <w:t>costs,</w:t>
      </w:r>
      <w:proofErr w:type="gramEnd"/>
      <w:r w:rsidRPr="00CE69A6">
        <w:rPr>
          <w:rFonts w:ascii="Arial" w:hAnsi="Arial" w:cs="Arial"/>
          <w:sz w:val="24"/>
          <w:szCs w:val="24"/>
        </w:rPr>
        <w:t xml:space="preserve"> is confirmed.</w:t>
      </w:r>
    </w:p>
    <w:p w14:paraId="2C172043" w14:textId="77777777" w:rsidR="002E44AD" w:rsidRPr="00CE69A6" w:rsidRDefault="002E44AD" w:rsidP="00CE69A6">
      <w:pPr>
        <w:spacing w:after="0" w:line="480" w:lineRule="auto"/>
        <w:ind w:left="720"/>
        <w:jc w:val="both"/>
        <w:rPr>
          <w:rFonts w:ascii="Arial" w:hAnsi="Arial" w:cs="Arial"/>
          <w:sz w:val="24"/>
          <w:szCs w:val="24"/>
        </w:rPr>
      </w:pPr>
    </w:p>
    <w:p w14:paraId="0E3D6B02" w14:textId="77777777" w:rsidR="00CE69A6" w:rsidRDefault="00CE69A6" w:rsidP="00CE69A6">
      <w:pPr>
        <w:pStyle w:val="ListParagraph"/>
        <w:numPr>
          <w:ilvl w:val="0"/>
          <w:numId w:val="6"/>
        </w:numPr>
        <w:spacing w:after="0" w:line="480" w:lineRule="auto"/>
        <w:jc w:val="both"/>
        <w:rPr>
          <w:rFonts w:ascii="Arial" w:hAnsi="Arial" w:cs="Arial"/>
          <w:sz w:val="24"/>
          <w:szCs w:val="24"/>
        </w:rPr>
      </w:pPr>
      <w:r>
        <w:rPr>
          <w:rFonts w:ascii="Arial" w:hAnsi="Arial" w:cs="Arial"/>
          <w:sz w:val="24"/>
          <w:szCs w:val="24"/>
        </w:rPr>
        <w:t>The order of the High Court granting the counter-</w:t>
      </w:r>
      <w:proofErr w:type="gramStart"/>
      <w:r>
        <w:rPr>
          <w:rFonts w:ascii="Arial" w:hAnsi="Arial" w:cs="Arial"/>
          <w:sz w:val="24"/>
          <w:szCs w:val="24"/>
        </w:rPr>
        <w:t>application,</w:t>
      </w:r>
      <w:proofErr w:type="gramEnd"/>
      <w:r>
        <w:rPr>
          <w:rFonts w:ascii="Arial" w:hAnsi="Arial" w:cs="Arial"/>
          <w:sz w:val="24"/>
          <w:szCs w:val="24"/>
        </w:rPr>
        <w:t xml:space="preserve"> is set aside with costs.</w:t>
      </w:r>
    </w:p>
    <w:p w14:paraId="653ED5D6" w14:textId="77777777" w:rsidR="00CE69A6" w:rsidRPr="00CE69A6" w:rsidRDefault="00CE69A6" w:rsidP="00CE69A6">
      <w:pPr>
        <w:pStyle w:val="ListParagraph"/>
        <w:spacing w:line="480" w:lineRule="auto"/>
        <w:rPr>
          <w:rFonts w:ascii="Arial" w:hAnsi="Arial" w:cs="Arial"/>
          <w:sz w:val="24"/>
          <w:szCs w:val="24"/>
        </w:rPr>
      </w:pPr>
    </w:p>
    <w:p w14:paraId="369E4FBB" w14:textId="77777777" w:rsidR="00CE69A6" w:rsidRPr="00CE69A6" w:rsidRDefault="00CE69A6" w:rsidP="00CE69A6">
      <w:pPr>
        <w:pStyle w:val="ListParagraph"/>
        <w:numPr>
          <w:ilvl w:val="0"/>
          <w:numId w:val="6"/>
        </w:numPr>
        <w:spacing w:after="0" w:line="480" w:lineRule="auto"/>
        <w:jc w:val="both"/>
        <w:rPr>
          <w:rFonts w:ascii="Arial" w:hAnsi="Arial" w:cs="Arial"/>
          <w:sz w:val="24"/>
          <w:szCs w:val="24"/>
        </w:rPr>
      </w:pPr>
      <w:r>
        <w:rPr>
          <w:rFonts w:ascii="Arial" w:hAnsi="Arial" w:cs="Arial"/>
          <w:sz w:val="24"/>
          <w:szCs w:val="24"/>
        </w:rPr>
        <w:t xml:space="preserve">The costs to include the costs of </w:t>
      </w:r>
      <w:r w:rsidR="0070158E">
        <w:rPr>
          <w:rFonts w:ascii="Arial" w:hAnsi="Arial" w:cs="Arial"/>
          <w:sz w:val="24"/>
          <w:szCs w:val="24"/>
        </w:rPr>
        <w:t xml:space="preserve">one instructing and </w:t>
      </w:r>
      <w:r>
        <w:rPr>
          <w:rFonts w:ascii="Arial" w:hAnsi="Arial" w:cs="Arial"/>
          <w:sz w:val="24"/>
          <w:szCs w:val="24"/>
        </w:rPr>
        <w:t>two instructed counsel.</w:t>
      </w:r>
    </w:p>
    <w:p w14:paraId="72657C5E" w14:textId="77777777" w:rsidR="00CE69A6" w:rsidRDefault="00CE69A6" w:rsidP="00CE69A6">
      <w:pPr>
        <w:spacing w:after="0" w:line="240" w:lineRule="auto"/>
        <w:jc w:val="both"/>
        <w:rPr>
          <w:rFonts w:ascii="Arial" w:hAnsi="Arial" w:cs="Arial"/>
          <w:b/>
          <w:sz w:val="24"/>
          <w:szCs w:val="24"/>
        </w:rPr>
      </w:pPr>
    </w:p>
    <w:p w14:paraId="3A610E45" w14:textId="77777777" w:rsidR="00CE69A6" w:rsidRDefault="00CE69A6" w:rsidP="00CE69A6">
      <w:pPr>
        <w:spacing w:after="0" w:line="240" w:lineRule="auto"/>
        <w:jc w:val="both"/>
        <w:rPr>
          <w:rFonts w:ascii="Arial" w:hAnsi="Arial" w:cs="Arial"/>
          <w:b/>
          <w:sz w:val="24"/>
          <w:szCs w:val="24"/>
        </w:rPr>
      </w:pPr>
    </w:p>
    <w:p w14:paraId="386D4B1A" w14:textId="77777777" w:rsidR="002E44AD" w:rsidRDefault="002E44AD" w:rsidP="00CE69A6">
      <w:pPr>
        <w:spacing w:after="0" w:line="240" w:lineRule="auto"/>
        <w:jc w:val="both"/>
        <w:rPr>
          <w:rFonts w:ascii="Arial" w:hAnsi="Arial" w:cs="Arial"/>
          <w:b/>
          <w:sz w:val="24"/>
          <w:szCs w:val="24"/>
        </w:rPr>
      </w:pPr>
    </w:p>
    <w:p w14:paraId="3BF566E9" w14:textId="77777777" w:rsidR="009E64E4" w:rsidRDefault="009E64E4" w:rsidP="00CE69A6">
      <w:pPr>
        <w:spacing w:after="0" w:line="240" w:lineRule="auto"/>
        <w:jc w:val="both"/>
        <w:rPr>
          <w:rFonts w:ascii="Arial" w:hAnsi="Arial" w:cs="Arial"/>
          <w:b/>
          <w:sz w:val="24"/>
          <w:szCs w:val="24"/>
        </w:rPr>
      </w:pPr>
    </w:p>
    <w:p w14:paraId="599E697C" w14:textId="77777777" w:rsidR="00CE69A6" w:rsidRPr="00F4471E" w:rsidRDefault="00CE69A6" w:rsidP="00CE69A6">
      <w:pPr>
        <w:spacing w:after="0" w:line="240" w:lineRule="auto"/>
        <w:jc w:val="both"/>
        <w:rPr>
          <w:rFonts w:ascii="Arial" w:hAnsi="Arial" w:cs="Arial"/>
          <w:b/>
          <w:sz w:val="24"/>
          <w:szCs w:val="24"/>
        </w:rPr>
      </w:pPr>
    </w:p>
    <w:p w14:paraId="2D41A6C5" w14:textId="77777777" w:rsidR="00F4471E" w:rsidRPr="00F4471E" w:rsidRDefault="00F4471E" w:rsidP="008C7D21">
      <w:pPr>
        <w:spacing w:after="0" w:line="276" w:lineRule="auto"/>
        <w:jc w:val="both"/>
        <w:rPr>
          <w:rFonts w:ascii="Arial" w:hAnsi="Arial" w:cs="Arial"/>
          <w:b/>
          <w:sz w:val="24"/>
          <w:szCs w:val="24"/>
        </w:rPr>
      </w:pPr>
      <w:r>
        <w:rPr>
          <w:rFonts w:ascii="Arial" w:hAnsi="Arial" w:cs="Arial"/>
          <w:b/>
          <w:sz w:val="24"/>
          <w:szCs w:val="24"/>
        </w:rPr>
        <w:t>__________________</w:t>
      </w:r>
    </w:p>
    <w:p w14:paraId="4AA79C8C" w14:textId="77777777" w:rsidR="00F4471E" w:rsidRPr="00F4471E" w:rsidRDefault="00F4471E" w:rsidP="008C7D21">
      <w:pPr>
        <w:spacing w:after="0" w:line="240" w:lineRule="auto"/>
        <w:jc w:val="both"/>
        <w:rPr>
          <w:rFonts w:ascii="Arial" w:hAnsi="Arial" w:cs="Arial"/>
          <w:b/>
          <w:sz w:val="24"/>
          <w:szCs w:val="24"/>
        </w:rPr>
      </w:pPr>
      <w:r w:rsidRPr="00F4471E">
        <w:rPr>
          <w:rFonts w:ascii="Arial" w:hAnsi="Arial" w:cs="Arial"/>
          <w:b/>
          <w:sz w:val="24"/>
          <w:szCs w:val="24"/>
        </w:rPr>
        <w:t xml:space="preserve">HOFF </w:t>
      </w:r>
      <w:r w:rsidR="005C0076">
        <w:rPr>
          <w:rFonts w:ascii="Arial" w:hAnsi="Arial" w:cs="Arial"/>
          <w:b/>
          <w:sz w:val="24"/>
          <w:szCs w:val="24"/>
        </w:rPr>
        <w:t>A</w:t>
      </w:r>
      <w:r w:rsidRPr="00F4471E">
        <w:rPr>
          <w:rFonts w:ascii="Arial" w:hAnsi="Arial" w:cs="Arial"/>
          <w:b/>
          <w:sz w:val="24"/>
          <w:szCs w:val="24"/>
        </w:rPr>
        <w:t>JA</w:t>
      </w:r>
    </w:p>
    <w:p w14:paraId="1B2D7D8E" w14:textId="77777777" w:rsidR="00F4471E" w:rsidRDefault="00F4471E" w:rsidP="008C7D21">
      <w:pPr>
        <w:spacing w:after="0" w:line="240" w:lineRule="auto"/>
        <w:jc w:val="both"/>
        <w:rPr>
          <w:rFonts w:ascii="Arial" w:hAnsi="Arial" w:cs="Arial"/>
          <w:b/>
          <w:sz w:val="24"/>
          <w:szCs w:val="24"/>
        </w:rPr>
      </w:pPr>
    </w:p>
    <w:p w14:paraId="3B366A22" w14:textId="77777777" w:rsidR="00F4471E" w:rsidRDefault="00F4471E" w:rsidP="008C7D21">
      <w:pPr>
        <w:spacing w:after="0" w:line="240" w:lineRule="auto"/>
        <w:jc w:val="both"/>
        <w:rPr>
          <w:rFonts w:ascii="Arial" w:hAnsi="Arial" w:cs="Arial"/>
          <w:b/>
          <w:sz w:val="24"/>
          <w:szCs w:val="24"/>
        </w:rPr>
      </w:pPr>
    </w:p>
    <w:p w14:paraId="40BF1056" w14:textId="77777777" w:rsidR="0075468E" w:rsidRDefault="0075468E" w:rsidP="008C7D21">
      <w:pPr>
        <w:spacing w:after="0" w:line="240" w:lineRule="auto"/>
        <w:jc w:val="both"/>
        <w:rPr>
          <w:rFonts w:ascii="Arial" w:hAnsi="Arial" w:cs="Arial"/>
          <w:b/>
          <w:sz w:val="24"/>
          <w:szCs w:val="24"/>
        </w:rPr>
      </w:pPr>
    </w:p>
    <w:p w14:paraId="7CE294A5" w14:textId="77777777" w:rsidR="00F4471E" w:rsidRDefault="00F4471E" w:rsidP="008C7D21">
      <w:pPr>
        <w:spacing w:after="0" w:line="240" w:lineRule="auto"/>
        <w:jc w:val="both"/>
        <w:rPr>
          <w:rFonts w:ascii="Arial" w:hAnsi="Arial" w:cs="Arial"/>
          <w:b/>
          <w:sz w:val="24"/>
          <w:szCs w:val="24"/>
        </w:rPr>
      </w:pPr>
    </w:p>
    <w:p w14:paraId="1B6D833E" w14:textId="77777777" w:rsidR="00F4471E" w:rsidRDefault="00F4471E" w:rsidP="008C7D21">
      <w:pPr>
        <w:spacing w:after="0" w:line="240" w:lineRule="auto"/>
        <w:jc w:val="both"/>
        <w:rPr>
          <w:rFonts w:ascii="Arial" w:hAnsi="Arial" w:cs="Arial"/>
          <w:b/>
          <w:sz w:val="24"/>
          <w:szCs w:val="24"/>
        </w:rPr>
      </w:pPr>
      <w:r>
        <w:rPr>
          <w:rFonts w:ascii="Arial" w:hAnsi="Arial" w:cs="Arial"/>
          <w:b/>
          <w:sz w:val="24"/>
          <w:szCs w:val="24"/>
        </w:rPr>
        <w:t>__________________</w:t>
      </w:r>
    </w:p>
    <w:p w14:paraId="53509A65" w14:textId="77777777" w:rsidR="00F4471E" w:rsidRDefault="00F4471E" w:rsidP="008C7D21">
      <w:pPr>
        <w:spacing w:after="0" w:line="240" w:lineRule="auto"/>
        <w:jc w:val="both"/>
        <w:rPr>
          <w:rFonts w:ascii="Arial" w:hAnsi="Arial" w:cs="Arial"/>
          <w:b/>
          <w:sz w:val="24"/>
          <w:szCs w:val="24"/>
        </w:rPr>
      </w:pPr>
      <w:r>
        <w:rPr>
          <w:rFonts w:ascii="Arial" w:hAnsi="Arial" w:cs="Arial"/>
          <w:b/>
          <w:sz w:val="24"/>
          <w:szCs w:val="24"/>
        </w:rPr>
        <w:t>DAMASEB DCJ</w:t>
      </w:r>
    </w:p>
    <w:p w14:paraId="563FE95C" w14:textId="77777777" w:rsidR="00F4471E" w:rsidRDefault="00F4471E" w:rsidP="008C7D21">
      <w:pPr>
        <w:spacing w:after="0" w:line="240" w:lineRule="auto"/>
        <w:jc w:val="both"/>
        <w:rPr>
          <w:rFonts w:ascii="Arial" w:hAnsi="Arial" w:cs="Arial"/>
          <w:b/>
          <w:sz w:val="24"/>
          <w:szCs w:val="24"/>
        </w:rPr>
      </w:pPr>
    </w:p>
    <w:p w14:paraId="6CE85200" w14:textId="77777777" w:rsidR="00F4471E" w:rsidRDefault="00F4471E" w:rsidP="008C7D21">
      <w:pPr>
        <w:spacing w:after="0" w:line="240" w:lineRule="auto"/>
        <w:jc w:val="both"/>
        <w:rPr>
          <w:rFonts w:ascii="Arial" w:hAnsi="Arial" w:cs="Arial"/>
          <w:b/>
          <w:sz w:val="24"/>
          <w:szCs w:val="24"/>
        </w:rPr>
      </w:pPr>
    </w:p>
    <w:p w14:paraId="279EB333" w14:textId="77777777" w:rsidR="0075468E" w:rsidRDefault="0075468E" w:rsidP="008C7D21">
      <w:pPr>
        <w:spacing w:after="0" w:line="240" w:lineRule="auto"/>
        <w:jc w:val="both"/>
        <w:rPr>
          <w:rFonts w:ascii="Arial" w:hAnsi="Arial" w:cs="Arial"/>
          <w:b/>
          <w:sz w:val="24"/>
          <w:szCs w:val="24"/>
        </w:rPr>
      </w:pPr>
    </w:p>
    <w:p w14:paraId="4E97A05E" w14:textId="77777777" w:rsidR="0075468E" w:rsidRDefault="0075468E" w:rsidP="008C7D21">
      <w:pPr>
        <w:spacing w:after="0" w:line="240" w:lineRule="auto"/>
        <w:jc w:val="both"/>
        <w:rPr>
          <w:rFonts w:ascii="Arial" w:hAnsi="Arial" w:cs="Arial"/>
          <w:b/>
          <w:sz w:val="24"/>
          <w:szCs w:val="24"/>
        </w:rPr>
      </w:pPr>
    </w:p>
    <w:p w14:paraId="29F008DF" w14:textId="77777777" w:rsidR="00F4471E" w:rsidRDefault="00F4471E" w:rsidP="008C7D21">
      <w:pPr>
        <w:spacing w:after="0" w:line="240" w:lineRule="auto"/>
        <w:jc w:val="both"/>
        <w:rPr>
          <w:rFonts w:ascii="Arial" w:hAnsi="Arial" w:cs="Arial"/>
          <w:b/>
          <w:sz w:val="24"/>
          <w:szCs w:val="24"/>
        </w:rPr>
      </w:pPr>
      <w:r>
        <w:rPr>
          <w:rFonts w:ascii="Arial" w:hAnsi="Arial" w:cs="Arial"/>
          <w:b/>
          <w:sz w:val="24"/>
          <w:szCs w:val="24"/>
        </w:rPr>
        <w:t>__________________</w:t>
      </w:r>
    </w:p>
    <w:p w14:paraId="78911ADD" w14:textId="77777777" w:rsidR="00F4471E" w:rsidRDefault="00BA1F99" w:rsidP="008C7D21">
      <w:pPr>
        <w:spacing w:after="0" w:line="240" w:lineRule="auto"/>
        <w:jc w:val="both"/>
        <w:rPr>
          <w:rFonts w:ascii="Arial" w:hAnsi="Arial" w:cs="Arial"/>
          <w:b/>
          <w:sz w:val="24"/>
          <w:szCs w:val="24"/>
        </w:rPr>
      </w:pPr>
      <w:r>
        <w:rPr>
          <w:rFonts w:ascii="Arial" w:hAnsi="Arial" w:cs="Arial"/>
          <w:b/>
          <w:sz w:val="24"/>
          <w:szCs w:val="24"/>
        </w:rPr>
        <w:t>O’RE</w:t>
      </w:r>
      <w:r w:rsidR="00F4471E">
        <w:rPr>
          <w:rFonts w:ascii="Arial" w:hAnsi="Arial" w:cs="Arial"/>
          <w:b/>
          <w:sz w:val="24"/>
          <w:szCs w:val="24"/>
        </w:rPr>
        <w:t>GAN AJA</w:t>
      </w:r>
    </w:p>
    <w:p w14:paraId="3435FB03" w14:textId="77777777" w:rsidR="006B478D" w:rsidRDefault="006B478D" w:rsidP="002E44AD">
      <w:pPr>
        <w:pStyle w:val="BodyText"/>
        <w:autoSpaceDE w:val="0"/>
        <w:autoSpaceDN w:val="0"/>
        <w:adjustRightInd w:val="0"/>
        <w:spacing w:line="480" w:lineRule="auto"/>
        <w:jc w:val="both"/>
        <w:rPr>
          <w:rFonts w:ascii="Arial" w:hAnsi="Arial" w:cs="Arial"/>
        </w:rPr>
      </w:pPr>
    </w:p>
    <w:p w14:paraId="15EB6DC5" w14:textId="77777777" w:rsidR="00786FFA" w:rsidRPr="00F4471E" w:rsidRDefault="00786FFA" w:rsidP="002E44AD">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14:paraId="03DEE394" w14:textId="77777777" w:rsidR="00786FFA" w:rsidRPr="00F4471E" w:rsidRDefault="00786FFA" w:rsidP="002E44AD">
      <w:pPr>
        <w:pStyle w:val="BodyText"/>
        <w:autoSpaceDE w:val="0"/>
        <w:autoSpaceDN w:val="0"/>
        <w:adjustRightInd w:val="0"/>
        <w:spacing w:line="480" w:lineRule="auto"/>
        <w:jc w:val="both"/>
        <w:rPr>
          <w:rFonts w:ascii="Arial" w:hAnsi="Arial" w:cs="Arial"/>
        </w:rPr>
      </w:pPr>
    </w:p>
    <w:p w14:paraId="18CD6369" w14:textId="22614277" w:rsidR="00786FFA" w:rsidRPr="00F4471E" w:rsidRDefault="00786FFA" w:rsidP="002E44AD">
      <w:pPr>
        <w:tabs>
          <w:tab w:val="left" w:pos="1394"/>
          <w:tab w:val="left" w:pos="2528"/>
          <w:tab w:val="left" w:pos="3780"/>
        </w:tabs>
        <w:spacing w:after="0" w:line="480" w:lineRule="auto"/>
        <w:jc w:val="both"/>
        <w:rPr>
          <w:rFonts w:ascii="Arial" w:hAnsi="Arial" w:cs="Arial"/>
          <w:sz w:val="24"/>
          <w:szCs w:val="24"/>
        </w:rPr>
      </w:pPr>
      <w:r w:rsidRPr="00F4471E">
        <w:rPr>
          <w:rFonts w:ascii="Arial" w:hAnsi="Arial" w:cs="Arial"/>
          <w:sz w:val="24"/>
          <w:szCs w:val="24"/>
        </w:rPr>
        <w:t>APPELLANT:</w:t>
      </w:r>
      <w:r w:rsidRPr="00F4471E">
        <w:rPr>
          <w:rFonts w:ascii="Arial" w:hAnsi="Arial" w:cs="Arial"/>
          <w:sz w:val="24"/>
          <w:szCs w:val="24"/>
        </w:rPr>
        <w:tab/>
      </w:r>
      <w:r w:rsidRPr="00F4471E">
        <w:rPr>
          <w:rFonts w:ascii="Arial" w:hAnsi="Arial" w:cs="Arial"/>
          <w:sz w:val="24"/>
          <w:szCs w:val="24"/>
        </w:rPr>
        <w:tab/>
      </w:r>
      <w:r w:rsidR="005C0076">
        <w:rPr>
          <w:rFonts w:ascii="Arial" w:hAnsi="Arial" w:cs="Arial"/>
          <w:sz w:val="24"/>
          <w:szCs w:val="24"/>
        </w:rPr>
        <w:t>T</w:t>
      </w:r>
      <w:r w:rsidR="00422D09">
        <w:rPr>
          <w:rFonts w:ascii="Arial" w:hAnsi="Arial" w:cs="Arial"/>
          <w:sz w:val="24"/>
          <w:szCs w:val="24"/>
        </w:rPr>
        <w:t>.</w:t>
      </w:r>
      <w:r w:rsidR="005C0076">
        <w:rPr>
          <w:rFonts w:ascii="Arial" w:hAnsi="Arial" w:cs="Arial"/>
          <w:sz w:val="24"/>
          <w:szCs w:val="24"/>
        </w:rPr>
        <w:t xml:space="preserve"> P</w:t>
      </w:r>
      <w:r w:rsidR="00422D09">
        <w:rPr>
          <w:rFonts w:ascii="Arial" w:hAnsi="Arial" w:cs="Arial"/>
          <w:sz w:val="24"/>
          <w:szCs w:val="24"/>
        </w:rPr>
        <w:t>.</w:t>
      </w:r>
      <w:r w:rsidR="005C0076">
        <w:rPr>
          <w:rFonts w:ascii="Arial" w:hAnsi="Arial" w:cs="Arial"/>
          <w:sz w:val="24"/>
          <w:szCs w:val="24"/>
        </w:rPr>
        <w:t xml:space="preserve">  Kruger (with him G</w:t>
      </w:r>
      <w:r w:rsidR="00422D09">
        <w:rPr>
          <w:rFonts w:ascii="Arial" w:hAnsi="Arial" w:cs="Arial"/>
          <w:sz w:val="24"/>
          <w:szCs w:val="24"/>
        </w:rPr>
        <w:t>.</w:t>
      </w:r>
      <w:r w:rsidR="005C0076">
        <w:rPr>
          <w:rFonts w:ascii="Arial" w:hAnsi="Arial" w:cs="Arial"/>
          <w:sz w:val="24"/>
          <w:szCs w:val="24"/>
        </w:rPr>
        <w:t xml:space="preserve"> L</w:t>
      </w:r>
      <w:r w:rsidR="00422D09">
        <w:rPr>
          <w:rFonts w:ascii="Arial" w:hAnsi="Arial" w:cs="Arial"/>
          <w:sz w:val="24"/>
          <w:szCs w:val="24"/>
        </w:rPr>
        <w:t>.</w:t>
      </w:r>
      <w:r w:rsidR="005C0076">
        <w:rPr>
          <w:rFonts w:ascii="Arial" w:hAnsi="Arial" w:cs="Arial"/>
          <w:sz w:val="24"/>
          <w:szCs w:val="24"/>
        </w:rPr>
        <w:t xml:space="preserve"> van der </w:t>
      </w:r>
      <w:proofErr w:type="spellStart"/>
      <w:r w:rsidR="005C0076">
        <w:rPr>
          <w:rFonts w:ascii="Arial" w:hAnsi="Arial" w:cs="Arial"/>
          <w:sz w:val="24"/>
          <w:szCs w:val="24"/>
        </w:rPr>
        <w:t>Westhuizen</w:t>
      </w:r>
      <w:proofErr w:type="spellEnd"/>
      <w:r w:rsidR="005C0076">
        <w:rPr>
          <w:rFonts w:ascii="Arial" w:hAnsi="Arial" w:cs="Arial"/>
          <w:sz w:val="24"/>
          <w:szCs w:val="24"/>
        </w:rPr>
        <w:t>)</w:t>
      </w:r>
    </w:p>
    <w:p w14:paraId="1A6B60EE" w14:textId="77777777" w:rsidR="00786FFA" w:rsidRPr="00F4471E" w:rsidRDefault="005C0076" w:rsidP="002E44AD">
      <w:pPr>
        <w:tabs>
          <w:tab w:val="left" w:pos="1394"/>
          <w:tab w:val="left" w:pos="2528"/>
          <w:tab w:val="left" w:pos="3780"/>
        </w:tabs>
        <w:spacing w:after="0" w:line="480" w:lineRule="auto"/>
        <w:ind w:left="3780"/>
        <w:jc w:val="both"/>
        <w:rPr>
          <w:rFonts w:ascii="Arial" w:hAnsi="Arial" w:cs="Arial"/>
          <w:sz w:val="24"/>
          <w:szCs w:val="24"/>
        </w:rPr>
      </w:pPr>
      <w:r>
        <w:rPr>
          <w:rFonts w:ascii="Arial" w:hAnsi="Arial" w:cs="Arial"/>
          <w:sz w:val="24"/>
          <w:szCs w:val="24"/>
        </w:rPr>
        <w:t xml:space="preserve">Instructed by </w:t>
      </w:r>
      <w:r w:rsidR="00786FFA" w:rsidRPr="00F4471E">
        <w:rPr>
          <w:rFonts w:ascii="Arial" w:hAnsi="Arial" w:cs="Arial"/>
          <w:sz w:val="24"/>
          <w:szCs w:val="24"/>
        </w:rPr>
        <w:t>Fisher, Quarmby &amp; Pfeifer, Windhoek</w:t>
      </w:r>
    </w:p>
    <w:p w14:paraId="24723D44" w14:textId="77777777" w:rsidR="002E44AD" w:rsidRPr="00F4471E" w:rsidRDefault="002E44AD" w:rsidP="002E44AD">
      <w:pPr>
        <w:tabs>
          <w:tab w:val="left" w:pos="1394"/>
          <w:tab w:val="left" w:pos="2528"/>
          <w:tab w:val="left" w:pos="3780"/>
        </w:tabs>
        <w:spacing w:after="0" w:line="480" w:lineRule="auto"/>
        <w:jc w:val="both"/>
        <w:rPr>
          <w:rFonts w:ascii="Arial" w:hAnsi="Arial" w:cs="Arial"/>
          <w:sz w:val="24"/>
          <w:szCs w:val="24"/>
        </w:rPr>
      </w:pPr>
    </w:p>
    <w:p w14:paraId="4DA51306" w14:textId="0507308A" w:rsidR="00786FFA" w:rsidRPr="00F4471E" w:rsidRDefault="00DB05A2" w:rsidP="002E44AD">
      <w:pPr>
        <w:autoSpaceDE w:val="0"/>
        <w:autoSpaceDN w:val="0"/>
        <w:adjustRightInd w:val="0"/>
        <w:spacing w:after="0" w:line="480" w:lineRule="auto"/>
        <w:ind w:left="3780" w:hanging="3780"/>
        <w:jc w:val="both"/>
        <w:rPr>
          <w:rFonts w:ascii="Arial" w:hAnsi="Arial" w:cs="Arial"/>
          <w:sz w:val="24"/>
          <w:szCs w:val="24"/>
        </w:rPr>
      </w:pPr>
      <w:r>
        <w:rPr>
          <w:rFonts w:ascii="Arial" w:hAnsi="Arial" w:cs="Arial"/>
          <w:sz w:val="24"/>
          <w:szCs w:val="24"/>
        </w:rPr>
        <w:t xml:space="preserve">FIRST </w:t>
      </w:r>
      <w:r w:rsidR="00786FFA" w:rsidRPr="00F4471E">
        <w:rPr>
          <w:rFonts w:ascii="Arial" w:hAnsi="Arial" w:cs="Arial"/>
          <w:sz w:val="24"/>
          <w:szCs w:val="24"/>
        </w:rPr>
        <w:t>RESPONDENT:</w:t>
      </w:r>
      <w:r w:rsidR="00786FFA" w:rsidRPr="00F4471E">
        <w:rPr>
          <w:rFonts w:ascii="Arial" w:hAnsi="Arial" w:cs="Arial"/>
          <w:sz w:val="24"/>
          <w:szCs w:val="24"/>
        </w:rPr>
        <w:tab/>
      </w:r>
      <w:r w:rsidR="005C0076">
        <w:rPr>
          <w:rFonts w:ascii="Arial" w:hAnsi="Arial" w:cs="Arial"/>
          <w:sz w:val="24"/>
          <w:szCs w:val="24"/>
        </w:rPr>
        <w:t>M</w:t>
      </w:r>
      <w:r w:rsidR="00422D09">
        <w:rPr>
          <w:rFonts w:ascii="Arial" w:hAnsi="Arial" w:cs="Arial"/>
          <w:sz w:val="24"/>
          <w:szCs w:val="24"/>
        </w:rPr>
        <w:t>.</w:t>
      </w:r>
      <w:r w:rsidR="005C0076">
        <w:rPr>
          <w:rFonts w:ascii="Arial" w:hAnsi="Arial" w:cs="Arial"/>
          <w:sz w:val="24"/>
          <w:szCs w:val="24"/>
        </w:rPr>
        <w:t xml:space="preserve"> J</w:t>
      </w:r>
      <w:r w:rsidR="00422D09">
        <w:rPr>
          <w:rFonts w:ascii="Arial" w:hAnsi="Arial" w:cs="Arial"/>
          <w:sz w:val="24"/>
          <w:szCs w:val="24"/>
        </w:rPr>
        <w:t>.</w:t>
      </w:r>
      <w:r w:rsidR="005C0076">
        <w:rPr>
          <w:rFonts w:ascii="Arial" w:hAnsi="Arial" w:cs="Arial"/>
          <w:sz w:val="24"/>
          <w:szCs w:val="24"/>
        </w:rPr>
        <w:t xml:space="preserve">  Fitzgerald</w:t>
      </w:r>
      <w:r w:rsidR="00422D09">
        <w:rPr>
          <w:rFonts w:ascii="Arial" w:hAnsi="Arial" w:cs="Arial"/>
          <w:sz w:val="24"/>
          <w:szCs w:val="24"/>
        </w:rPr>
        <w:t>,</w:t>
      </w:r>
      <w:r w:rsidR="005C0076">
        <w:rPr>
          <w:rFonts w:ascii="Arial" w:hAnsi="Arial" w:cs="Arial"/>
          <w:sz w:val="24"/>
          <w:szCs w:val="24"/>
        </w:rPr>
        <w:t xml:space="preserve"> SC (with him N</w:t>
      </w:r>
      <w:r w:rsidR="00422D09">
        <w:rPr>
          <w:rFonts w:ascii="Arial" w:hAnsi="Arial" w:cs="Arial"/>
          <w:sz w:val="24"/>
          <w:szCs w:val="24"/>
        </w:rPr>
        <w:t>.</w:t>
      </w:r>
      <w:r w:rsidR="005C0076">
        <w:rPr>
          <w:rFonts w:ascii="Arial" w:hAnsi="Arial" w:cs="Arial"/>
          <w:sz w:val="24"/>
          <w:szCs w:val="24"/>
        </w:rPr>
        <w:t xml:space="preserve"> </w:t>
      </w:r>
      <w:proofErr w:type="spellStart"/>
      <w:r w:rsidR="005C0076">
        <w:rPr>
          <w:rFonts w:ascii="Arial" w:hAnsi="Arial" w:cs="Arial"/>
          <w:sz w:val="24"/>
          <w:szCs w:val="24"/>
        </w:rPr>
        <w:t>Traverso</w:t>
      </w:r>
      <w:proofErr w:type="spellEnd"/>
      <w:r w:rsidR="005C0076">
        <w:rPr>
          <w:rFonts w:ascii="Arial" w:hAnsi="Arial" w:cs="Arial"/>
          <w:sz w:val="24"/>
          <w:szCs w:val="24"/>
        </w:rPr>
        <w:t xml:space="preserve"> and B</w:t>
      </w:r>
      <w:r w:rsidR="00422D09">
        <w:rPr>
          <w:rFonts w:ascii="Arial" w:hAnsi="Arial" w:cs="Arial"/>
          <w:sz w:val="24"/>
          <w:szCs w:val="24"/>
        </w:rPr>
        <w:t>.</w:t>
      </w:r>
      <w:r w:rsidR="005C0076">
        <w:rPr>
          <w:rFonts w:ascii="Arial" w:hAnsi="Arial" w:cs="Arial"/>
          <w:sz w:val="24"/>
          <w:szCs w:val="24"/>
        </w:rPr>
        <w:t xml:space="preserve"> de </w:t>
      </w:r>
      <w:proofErr w:type="spellStart"/>
      <w:r w:rsidR="005C0076">
        <w:rPr>
          <w:rFonts w:ascii="Arial" w:hAnsi="Arial" w:cs="Arial"/>
          <w:sz w:val="24"/>
          <w:szCs w:val="24"/>
        </w:rPr>
        <w:t>Jager</w:t>
      </w:r>
      <w:proofErr w:type="spellEnd"/>
      <w:r w:rsidR="005C0076">
        <w:rPr>
          <w:rFonts w:ascii="Arial" w:hAnsi="Arial" w:cs="Arial"/>
          <w:sz w:val="24"/>
          <w:szCs w:val="24"/>
        </w:rPr>
        <w:t>)</w:t>
      </w:r>
    </w:p>
    <w:p w14:paraId="50D7A54B" w14:textId="77777777" w:rsidR="00786FFA" w:rsidRPr="00F4471E" w:rsidRDefault="00786FFA" w:rsidP="002E44AD">
      <w:pPr>
        <w:autoSpaceDE w:val="0"/>
        <w:autoSpaceDN w:val="0"/>
        <w:adjustRightInd w:val="0"/>
        <w:spacing w:after="0" w:line="480" w:lineRule="auto"/>
        <w:ind w:left="3780" w:hanging="3780"/>
        <w:jc w:val="both"/>
        <w:rPr>
          <w:rFonts w:ascii="Arial" w:hAnsi="Arial" w:cs="Arial"/>
          <w:sz w:val="24"/>
          <w:szCs w:val="24"/>
        </w:rPr>
      </w:pPr>
      <w:r w:rsidRPr="00F4471E">
        <w:rPr>
          <w:rFonts w:ascii="Arial" w:hAnsi="Arial" w:cs="Arial"/>
          <w:sz w:val="24"/>
          <w:szCs w:val="24"/>
        </w:rPr>
        <w:tab/>
      </w:r>
      <w:r w:rsidR="005C0076">
        <w:rPr>
          <w:rFonts w:ascii="Arial" w:hAnsi="Arial" w:cs="Arial"/>
          <w:sz w:val="24"/>
          <w:szCs w:val="24"/>
        </w:rPr>
        <w:t>Instructed by</w:t>
      </w:r>
      <w:r w:rsidRPr="00F4471E">
        <w:rPr>
          <w:rFonts w:ascii="Arial" w:hAnsi="Arial" w:cs="Arial"/>
          <w:sz w:val="24"/>
          <w:szCs w:val="24"/>
        </w:rPr>
        <w:t xml:space="preserve"> </w:t>
      </w:r>
      <w:proofErr w:type="spellStart"/>
      <w:r w:rsidRPr="00F4471E">
        <w:rPr>
          <w:rFonts w:ascii="Arial" w:hAnsi="Arial" w:cs="Arial"/>
          <w:sz w:val="24"/>
          <w:szCs w:val="24"/>
        </w:rPr>
        <w:t>Engling</w:t>
      </w:r>
      <w:proofErr w:type="spellEnd"/>
      <w:r w:rsidRPr="00F4471E">
        <w:rPr>
          <w:rFonts w:ascii="Arial" w:hAnsi="Arial" w:cs="Arial"/>
          <w:sz w:val="24"/>
          <w:szCs w:val="24"/>
        </w:rPr>
        <w:t xml:space="preserve">, </w:t>
      </w:r>
      <w:proofErr w:type="spellStart"/>
      <w:r w:rsidRPr="00F4471E">
        <w:rPr>
          <w:rFonts w:ascii="Arial" w:hAnsi="Arial" w:cs="Arial"/>
          <w:sz w:val="24"/>
          <w:szCs w:val="24"/>
        </w:rPr>
        <w:t>Stritter</w:t>
      </w:r>
      <w:proofErr w:type="spellEnd"/>
      <w:r w:rsidRPr="00F4471E">
        <w:rPr>
          <w:rFonts w:ascii="Arial" w:hAnsi="Arial" w:cs="Arial"/>
          <w:sz w:val="24"/>
          <w:szCs w:val="24"/>
        </w:rPr>
        <w:t xml:space="preserve"> &amp; Partners, Windhoek</w:t>
      </w:r>
    </w:p>
    <w:p w14:paraId="7BED1F76" w14:textId="77777777" w:rsidR="00786FFA" w:rsidRPr="00F4471E" w:rsidRDefault="00786FFA" w:rsidP="008C7D21">
      <w:pPr>
        <w:spacing w:line="480" w:lineRule="auto"/>
        <w:jc w:val="both"/>
        <w:rPr>
          <w:rFonts w:ascii="Arial" w:hAnsi="Arial" w:cs="Arial"/>
          <w:sz w:val="24"/>
          <w:szCs w:val="24"/>
        </w:rPr>
      </w:pPr>
    </w:p>
    <w:p w14:paraId="52DCDD50" w14:textId="77777777" w:rsidR="00786FFA" w:rsidRPr="00F4471E" w:rsidRDefault="00786FFA" w:rsidP="008C7D21">
      <w:pPr>
        <w:spacing w:line="480" w:lineRule="auto"/>
        <w:jc w:val="both"/>
        <w:rPr>
          <w:rFonts w:ascii="Arial" w:hAnsi="Arial" w:cs="Arial"/>
          <w:sz w:val="24"/>
          <w:szCs w:val="24"/>
        </w:rPr>
      </w:pPr>
    </w:p>
    <w:p w14:paraId="7E23322E" w14:textId="77777777" w:rsidR="00786FFA" w:rsidRPr="00F4471E" w:rsidRDefault="00786FFA" w:rsidP="008C7D21">
      <w:pPr>
        <w:spacing w:line="480" w:lineRule="auto"/>
        <w:jc w:val="both"/>
        <w:rPr>
          <w:rFonts w:ascii="Arial" w:hAnsi="Arial" w:cs="Arial"/>
          <w:sz w:val="24"/>
          <w:szCs w:val="24"/>
        </w:rPr>
      </w:pPr>
    </w:p>
    <w:p w14:paraId="27491309" w14:textId="77777777" w:rsidR="00786FFA" w:rsidRPr="00F4471E" w:rsidRDefault="00786FFA" w:rsidP="008C7D21">
      <w:pPr>
        <w:spacing w:line="480" w:lineRule="auto"/>
        <w:jc w:val="both"/>
        <w:rPr>
          <w:rFonts w:ascii="Arial" w:hAnsi="Arial" w:cs="Arial"/>
          <w:sz w:val="24"/>
          <w:szCs w:val="24"/>
        </w:rPr>
      </w:pPr>
    </w:p>
    <w:p w14:paraId="396C11B8" w14:textId="77777777" w:rsidR="00786FFA" w:rsidRPr="00F4471E" w:rsidRDefault="00786FFA" w:rsidP="008C7D21">
      <w:pPr>
        <w:spacing w:line="480" w:lineRule="auto"/>
        <w:jc w:val="both"/>
        <w:rPr>
          <w:rFonts w:ascii="Arial" w:hAnsi="Arial" w:cs="Arial"/>
          <w:sz w:val="24"/>
          <w:szCs w:val="24"/>
        </w:rPr>
      </w:pPr>
    </w:p>
    <w:p w14:paraId="01F08455" w14:textId="77777777" w:rsidR="00786FFA" w:rsidRPr="00F4471E" w:rsidRDefault="00786FFA" w:rsidP="008C7D21">
      <w:pPr>
        <w:spacing w:line="480" w:lineRule="auto"/>
        <w:jc w:val="both"/>
        <w:rPr>
          <w:rFonts w:ascii="Arial" w:hAnsi="Arial" w:cs="Arial"/>
          <w:sz w:val="24"/>
          <w:szCs w:val="24"/>
        </w:rPr>
      </w:pPr>
    </w:p>
    <w:sectPr w:rsidR="00786FFA" w:rsidRPr="00F4471E" w:rsidSect="00664C04">
      <w:headerReference w:type="default" r:id="rId9"/>
      <w:headerReference w:type="first" r:id="rId10"/>
      <w:type w:val="oddPage"/>
      <w:pgSz w:w="12240" w:h="15840"/>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3914B" w14:textId="77777777" w:rsidR="006D5DE1" w:rsidRDefault="006D5DE1" w:rsidP="00CD0713">
      <w:pPr>
        <w:spacing w:after="0" w:line="240" w:lineRule="auto"/>
      </w:pPr>
      <w:r>
        <w:separator/>
      </w:r>
    </w:p>
  </w:endnote>
  <w:endnote w:type="continuationSeparator" w:id="0">
    <w:p w14:paraId="39C38A91" w14:textId="77777777" w:rsidR="006D5DE1" w:rsidRDefault="006D5DE1" w:rsidP="00CD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42E7F" w14:textId="77777777" w:rsidR="006D5DE1" w:rsidRDefault="006D5DE1" w:rsidP="00CD0713">
      <w:pPr>
        <w:spacing w:after="0" w:line="240" w:lineRule="auto"/>
      </w:pPr>
      <w:r>
        <w:separator/>
      </w:r>
    </w:p>
  </w:footnote>
  <w:footnote w:type="continuationSeparator" w:id="0">
    <w:p w14:paraId="0B91B07C" w14:textId="77777777" w:rsidR="006D5DE1" w:rsidRDefault="006D5DE1" w:rsidP="00CD0713">
      <w:pPr>
        <w:spacing w:after="0" w:line="240" w:lineRule="auto"/>
      </w:pPr>
      <w:r>
        <w:continuationSeparator/>
      </w:r>
    </w:p>
  </w:footnote>
  <w:footnote w:id="1">
    <w:p w14:paraId="3AA81DD4" w14:textId="77777777" w:rsidR="00DA7656" w:rsidRDefault="00DA7656">
      <w:pPr>
        <w:pStyle w:val="FootnoteText"/>
      </w:pPr>
      <w:r w:rsidRPr="002F65F9">
        <w:rPr>
          <w:rStyle w:val="FootnoteReference"/>
          <w:rFonts w:ascii="Arial" w:hAnsi="Arial" w:cs="Arial"/>
        </w:rPr>
        <w:footnoteRef/>
      </w:r>
      <w:r w:rsidRPr="002F65F9">
        <w:rPr>
          <w:rFonts w:ascii="Arial" w:hAnsi="Arial" w:cs="Arial"/>
        </w:rPr>
        <w:t xml:space="preserve"> </w:t>
      </w:r>
      <w:proofErr w:type="gramStart"/>
      <w:r w:rsidRPr="002F65F9">
        <w:rPr>
          <w:rFonts w:ascii="Arial" w:hAnsi="Arial" w:cs="Arial"/>
        </w:rPr>
        <w:t>In terms of clause 12.4 of the arbitration agreement</w:t>
      </w:r>
      <w:r>
        <w:t>.</w:t>
      </w:r>
      <w:proofErr w:type="gramEnd"/>
    </w:p>
  </w:footnote>
  <w:footnote w:id="2">
    <w:p w14:paraId="5E8D1B91" w14:textId="77777777" w:rsidR="00DA7656" w:rsidRPr="00227A1C" w:rsidRDefault="00DA7656">
      <w:pPr>
        <w:pStyle w:val="FootnoteText"/>
        <w:rPr>
          <w:rFonts w:ascii="Arial" w:hAnsi="Arial" w:cs="Arial"/>
        </w:rPr>
      </w:pPr>
      <w:r w:rsidRPr="00227A1C">
        <w:rPr>
          <w:rStyle w:val="FootnoteReference"/>
          <w:rFonts w:ascii="Arial" w:hAnsi="Arial" w:cs="Arial"/>
        </w:rPr>
        <w:footnoteRef/>
      </w:r>
      <w:r w:rsidRPr="00227A1C">
        <w:rPr>
          <w:rFonts w:ascii="Arial" w:hAnsi="Arial" w:cs="Arial"/>
        </w:rPr>
        <w:t xml:space="preserve"> </w:t>
      </w:r>
      <w:proofErr w:type="spellStart"/>
      <w:proofErr w:type="gramStart"/>
      <w:r w:rsidRPr="00227A1C">
        <w:rPr>
          <w:rFonts w:ascii="Arial" w:hAnsi="Arial" w:cs="Arial"/>
          <w:i/>
        </w:rPr>
        <w:t>Compania</w:t>
      </w:r>
      <w:proofErr w:type="spellEnd"/>
      <w:r w:rsidRPr="00227A1C">
        <w:rPr>
          <w:rFonts w:ascii="Arial" w:hAnsi="Arial" w:cs="Arial"/>
          <w:i/>
        </w:rPr>
        <w:t xml:space="preserve"> </w:t>
      </w:r>
      <w:proofErr w:type="spellStart"/>
      <w:r w:rsidRPr="00227A1C">
        <w:rPr>
          <w:rFonts w:ascii="Arial" w:hAnsi="Arial" w:cs="Arial"/>
          <w:i/>
        </w:rPr>
        <w:t>Romana</w:t>
      </w:r>
      <w:proofErr w:type="spellEnd"/>
      <w:r w:rsidRPr="00227A1C">
        <w:rPr>
          <w:rFonts w:ascii="Arial" w:hAnsi="Arial" w:cs="Arial"/>
          <w:i/>
        </w:rPr>
        <w:t xml:space="preserve"> De </w:t>
      </w:r>
      <w:proofErr w:type="spellStart"/>
      <w:r w:rsidRPr="00227A1C">
        <w:rPr>
          <w:rFonts w:ascii="Arial" w:hAnsi="Arial" w:cs="Arial"/>
          <w:i/>
        </w:rPr>
        <w:t>Pescuit</w:t>
      </w:r>
      <w:proofErr w:type="spellEnd"/>
      <w:r w:rsidRPr="00227A1C">
        <w:rPr>
          <w:rFonts w:ascii="Arial" w:hAnsi="Arial" w:cs="Arial"/>
          <w:i/>
        </w:rPr>
        <w:t xml:space="preserve"> (SA) v </w:t>
      </w:r>
      <w:proofErr w:type="spellStart"/>
      <w:r w:rsidRPr="00227A1C">
        <w:rPr>
          <w:rFonts w:ascii="Arial" w:hAnsi="Arial" w:cs="Arial"/>
          <w:i/>
        </w:rPr>
        <w:t>Rosteve</w:t>
      </w:r>
      <w:proofErr w:type="spellEnd"/>
      <w:r w:rsidRPr="00227A1C">
        <w:rPr>
          <w:rFonts w:ascii="Arial" w:hAnsi="Arial" w:cs="Arial"/>
          <w:i/>
        </w:rPr>
        <w:t xml:space="preserve"> Fishing</w:t>
      </w:r>
      <w:r w:rsidRPr="00227A1C">
        <w:rPr>
          <w:rFonts w:ascii="Arial" w:hAnsi="Arial" w:cs="Arial"/>
        </w:rPr>
        <w:t xml:space="preserve"> 2002 NR 297 (HC).</w:t>
      </w:r>
      <w:proofErr w:type="gramEnd"/>
    </w:p>
  </w:footnote>
  <w:footnote w:id="3">
    <w:p w14:paraId="66676370" w14:textId="77777777" w:rsidR="00DA7656" w:rsidRPr="00227A1C" w:rsidRDefault="00DA7656">
      <w:pPr>
        <w:pStyle w:val="FootnoteText"/>
        <w:rPr>
          <w:rFonts w:ascii="Arial" w:hAnsi="Arial" w:cs="Arial"/>
        </w:rPr>
      </w:pPr>
      <w:r w:rsidRPr="00227A1C">
        <w:rPr>
          <w:rStyle w:val="FootnoteReference"/>
          <w:rFonts w:ascii="Arial" w:hAnsi="Arial" w:cs="Arial"/>
        </w:rPr>
        <w:footnoteRef/>
      </w:r>
      <w:r w:rsidRPr="00227A1C">
        <w:rPr>
          <w:rFonts w:ascii="Arial" w:hAnsi="Arial" w:cs="Arial"/>
        </w:rPr>
        <w:t xml:space="preserve"> </w:t>
      </w:r>
      <w:proofErr w:type="gramStart"/>
      <w:r w:rsidRPr="00227A1C">
        <w:rPr>
          <w:rFonts w:ascii="Arial" w:hAnsi="Arial" w:cs="Arial"/>
        </w:rPr>
        <w:t>2002 (4) SA 661 (SCA) at 673 paras [24] and [25].</w:t>
      </w:r>
      <w:proofErr w:type="gramEnd"/>
    </w:p>
  </w:footnote>
  <w:footnote w:id="4">
    <w:p w14:paraId="275EB0C2" w14:textId="77777777" w:rsidR="00DA7656" w:rsidRPr="00A04CF1" w:rsidRDefault="00DA7656">
      <w:pPr>
        <w:pStyle w:val="FootnoteText"/>
        <w:rPr>
          <w:rFonts w:ascii="Arial" w:hAnsi="Arial" w:cs="Arial"/>
        </w:rPr>
      </w:pPr>
      <w:r w:rsidRPr="00A04CF1">
        <w:rPr>
          <w:rStyle w:val="FootnoteReference"/>
          <w:rFonts w:ascii="Arial" w:hAnsi="Arial" w:cs="Arial"/>
        </w:rPr>
        <w:footnoteRef/>
      </w:r>
      <w:r w:rsidRPr="00A04CF1">
        <w:rPr>
          <w:rFonts w:ascii="Arial" w:hAnsi="Arial" w:cs="Arial"/>
        </w:rPr>
        <w:t xml:space="preserve"> </w:t>
      </w:r>
      <w:proofErr w:type="gramStart"/>
      <w:r w:rsidRPr="00A04CF1">
        <w:rPr>
          <w:rFonts w:ascii="Arial" w:hAnsi="Arial" w:cs="Arial"/>
        </w:rPr>
        <w:t>1993 (1) SA 30 (CPD) at 43B.</w:t>
      </w:r>
      <w:proofErr w:type="gramEnd"/>
    </w:p>
  </w:footnote>
  <w:footnote w:id="5">
    <w:p w14:paraId="76AFB99F" w14:textId="77777777" w:rsidR="00DA7656" w:rsidRPr="00A04CF1" w:rsidRDefault="00DA7656">
      <w:pPr>
        <w:pStyle w:val="FootnoteText"/>
        <w:rPr>
          <w:rFonts w:ascii="Arial" w:hAnsi="Arial" w:cs="Arial"/>
        </w:rPr>
      </w:pPr>
      <w:r w:rsidRPr="00A04CF1">
        <w:rPr>
          <w:rStyle w:val="FootnoteReference"/>
          <w:rFonts w:ascii="Arial" w:hAnsi="Arial" w:cs="Arial"/>
        </w:rPr>
        <w:footnoteRef/>
      </w:r>
      <w:r w:rsidRPr="00A04CF1">
        <w:rPr>
          <w:rFonts w:ascii="Arial" w:hAnsi="Arial" w:cs="Arial"/>
        </w:rPr>
        <w:t xml:space="preserve"> With reference to a considerati</w:t>
      </w:r>
      <w:r>
        <w:rPr>
          <w:rFonts w:ascii="Arial" w:hAnsi="Arial" w:cs="Arial"/>
        </w:rPr>
        <w:t>on of the provisions of s 33(1</w:t>
      </w:r>
      <w:proofErr w:type="gramStart"/>
      <w:r>
        <w:rPr>
          <w:rFonts w:ascii="Arial" w:hAnsi="Arial" w:cs="Arial"/>
        </w:rPr>
        <w:t>)</w:t>
      </w:r>
      <w:r w:rsidRPr="00A04CF1">
        <w:rPr>
          <w:rFonts w:ascii="Arial" w:hAnsi="Arial" w:cs="Arial"/>
          <w:i/>
        </w:rPr>
        <w:t>(</w:t>
      </w:r>
      <w:proofErr w:type="gramEnd"/>
      <w:r w:rsidRPr="00A04CF1">
        <w:rPr>
          <w:rFonts w:ascii="Arial" w:hAnsi="Arial" w:cs="Arial"/>
          <w:i/>
        </w:rPr>
        <w:t>b).</w:t>
      </w:r>
    </w:p>
  </w:footnote>
  <w:footnote w:id="6">
    <w:p w14:paraId="4E70FCFA" w14:textId="77777777" w:rsidR="00DA7656" w:rsidRPr="00CE0C36" w:rsidRDefault="00DA7656">
      <w:pPr>
        <w:pStyle w:val="FootnoteText"/>
        <w:rPr>
          <w:rFonts w:ascii="Arial" w:hAnsi="Arial" w:cs="Arial"/>
        </w:rPr>
      </w:pPr>
      <w:r w:rsidRPr="00CE0C36">
        <w:rPr>
          <w:rStyle w:val="FootnoteReference"/>
          <w:rFonts w:ascii="Arial" w:hAnsi="Arial" w:cs="Arial"/>
        </w:rPr>
        <w:footnoteRef/>
      </w:r>
      <w:r w:rsidRPr="00CE0C36">
        <w:rPr>
          <w:rFonts w:ascii="Arial" w:hAnsi="Arial" w:cs="Arial"/>
        </w:rPr>
        <w:t xml:space="preserve"> </w:t>
      </w:r>
      <w:proofErr w:type="gramStart"/>
      <w:r w:rsidRPr="00CE0C36">
        <w:rPr>
          <w:rFonts w:ascii="Arial" w:hAnsi="Arial" w:cs="Arial"/>
        </w:rPr>
        <w:t>1988 (2) SA 868 (A) at 871F-872.</w:t>
      </w:r>
      <w:proofErr w:type="gramEnd"/>
    </w:p>
  </w:footnote>
  <w:footnote w:id="7">
    <w:p w14:paraId="5FA5D22B" w14:textId="136CD4D6" w:rsidR="00DA7656" w:rsidRPr="0017719E" w:rsidRDefault="00DA7656">
      <w:pPr>
        <w:pStyle w:val="FootnoteText"/>
        <w:rPr>
          <w:rFonts w:ascii="Arial" w:hAnsi="Arial" w:cs="Arial"/>
        </w:rPr>
      </w:pPr>
      <w:r w:rsidRPr="0017719E">
        <w:rPr>
          <w:rStyle w:val="FootnoteReference"/>
          <w:rFonts w:ascii="Arial" w:hAnsi="Arial" w:cs="Arial"/>
        </w:rPr>
        <w:footnoteRef/>
      </w:r>
      <w:r w:rsidRPr="0017719E">
        <w:rPr>
          <w:rFonts w:ascii="Arial" w:hAnsi="Arial" w:cs="Arial"/>
        </w:rPr>
        <w:t xml:space="preserve"> </w:t>
      </w:r>
      <w:proofErr w:type="gramStart"/>
      <w:r w:rsidRPr="0017719E">
        <w:rPr>
          <w:rFonts w:ascii="Arial" w:hAnsi="Arial" w:cs="Arial"/>
        </w:rPr>
        <w:t>2009 (4) SA 52</w:t>
      </w:r>
      <w:r>
        <w:rPr>
          <w:rFonts w:ascii="Arial" w:hAnsi="Arial" w:cs="Arial"/>
        </w:rPr>
        <w:t>9</w:t>
      </w:r>
      <w:r w:rsidRPr="0017719E">
        <w:rPr>
          <w:rFonts w:ascii="Arial" w:hAnsi="Arial" w:cs="Arial"/>
        </w:rPr>
        <w:t xml:space="preserve"> (CC) at 585B.</w:t>
      </w:r>
      <w:proofErr w:type="gramEnd"/>
    </w:p>
  </w:footnote>
  <w:footnote w:id="8">
    <w:p w14:paraId="777CA32B" w14:textId="77777777" w:rsidR="00DA7656" w:rsidRPr="0017719E" w:rsidRDefault="00DA7656">
      <w:pPr>
        <w:pStyle w:val="FootnoteText"/>
        <w:rPr>
          <w:rFonts w:ascii="Arial" w:hAnsi="Arial" w:cs="Arial"/>
        </w:rPr>
      </w:pPr>
      <w:r w:rsidRPr="0017719E">
        <w:rPr>
          <w:rStyle w:val="FootnoteReference"/>
          <w:rFonts w:ascii="Arial" w:hAnsi="Arial" w:cs="Arial"/>
        </w:rPr>
        <w:footnoteRef/>
      </w:r>
      <w:r w:rsidRPr="0017719E">
        <w:rPr>
          <w:rFonts w:ascii="Arial" w:hAnsi="Arial" w:cs="Arial"/>
        </w:rPr>
        <w:t xml:space="preserve"> At</w:t>
      </w:r>
      <w:r>
        <w:rPr>
          <w:rFonts w:ascii="Arial" w:hAnsi="Arial" w:cs="Arial"/>
        </w:rPr>
        <w:t xml:space="preserve"> 585 par [197] to 586 par [198] per </w:t>
      </w:r>
      <w:proofErr w:type="spellStart"/>
      <w:r>
        <w:rPr>
          <w:rFonts w:ascii="Arial" w:hAnsi="Arial" w:cs="Arial"/>
        </w:rPr>
        <w:t>O’Regan</w:t>
      </w:r>
      <w:proofErr w:type="spellEnd"/>
      <w:r>
        <w:rPr>
          <w:rFonts w:ascii="Arial" w:hAnsi="Arial" w:cs="Arial"/>
        </w:rPr>
        <w:t xml:space="preserve"> ADCJ</w:t>
      </w:r>
    </w:p>
  </w:footnote>
  <w:footnote w:id="9">
    <w:p w14:paraId="038CA9E0" w14:textId="77777777" w:rsidR="00DA7656" w:rsidRPr="0017719E" w:rsidRDefault="00DA7656" w:rsidP="00B6318C">
      <w:pPr>
        <w:pStyle w:val="FootnoteText"/>
        <w:jc w:val="both"/>
        <w:rPr>
          <w:rFonts w:ascii="Arial" w:hAnsi="Arial" w:cs="Arial"/>
        </w:rPr>
      </w:pPr>
      <w:r w:rsidRPr="0017719E">
        <w:rPr>
          <w:rStyle w:val="FootnoteReference"/>
          <w:rFonts w:ascii="Arial" w:hAnsi="Arial" w:cs="Arial"/>
        </w:rPr>
        <w:footnoteRef/>
      </w:r>
      <w:r w:rsidRPr="0017719E">
        <w:rPr>
          <w:rFonts w:ascii="Arial" w:hAnsi="Arial" w:cs="Arial"/>
        </w:rPr>
        <w:t xml:space="preserve"> The Namibian Legislation establishing and regulating Arbitration Tribunals under the auspices of the Labour Commis</w:t>
      </w:r>
      <w:r>
        <w:rPr>
          <w:rFonts w:ascii="Arial" w:hAnsi="Arial" w:cs="Arial"/>
        </w:rPr>
        <w:t xml:space="preserve">sioner is contained in Chapter </w:t>
      </w:r>
      <w:r w:rsidRPr="0017719E">
        <w:rPr>
          <w:rFonts w:ascii="Arial" w:hAnsi="Arial" w:cs="Arial"/>
        </w:rPr>
        <w:t>8, Part C of the Labour Act 11 of 2007.</w:t>
      </w:r>
    </w:p>
  </w:footnote>
  <w:footnote w:id="10">
    <w:p w14:paraId="465DB697" w14:textId="77777777" w:rsidR="00DA7656" w:rsidRPr="0017719E" w:rsidRDefault="00DA7656" w:rsidP="00B6318C">
      <w:pPr>
        <w:pStyle w:val="FootnoteText"/>
        <w:jc w:val="both"/>
        <w:rPr>
          <w:rFonts w:ascii="Arial" w:hAnsi="Arial" w:cs="Arial"/>
        </w:rPr>
      </w:pPr>
      <w:r w:rsidRPr="0017719E">
        <w:rPr>
          <w:rStyle w:val="FootnoteReference"/>
          <w:rFonts w:ascii="Arial" w:hAnsi="Arial" w:cs="Arial"/>
        </w:rPr>
        <w:footnoteRef/>
      </w:r>
      <w:r w:rsidRPr="0017719E">
        <w:rPr>
          <w:rFonts w:ascii="Arial" w:hAnsi="Arial" w:cs="Arial"/>
        </w:rPr>
        <w:t xml:space="preserve"> Section 34 provides that: ‘Everyone has the right to have any dispute that can be resolved by the application of law decided in a fair public hearing before a court or, where appropriate, another independent and impartial tribunal or forum.</w:t>
      </w:r>
    </w:p>
  </w:footnote>
  <w:footnote w:id="11">
    <w:p w14:paraId="14328BE2" w14:textId="77777777" w:rsidR="00DA7656" w:rsidRPr="00B6318C" w:rsidRDefault="00DA7656" w:rsidP="00B6318C">
      <w:pPr>
        <w:pStyle w:val="FootnoteText"/>
        <w:jc w:val="both"/>
        <w:rPr>
          <w:rFonts w:ascii="Arial" w:hAnsi="Arial" w:cs="Arial"/>
        </w:rPr>
      </w:pPr>
      <w:r w:rsidRPr="00B6318C">
        <w:rPr>
          <w:rStyle w:val="FootnoteReference"/>
          <w:rFonts w:ascii="Arial" w:hAnsi="Arial" w:cs="Arial"/>
        </w:rPr>
        <w:footnoteRef/>
      </w:r>
      <w:r w:rsidRPr="00B6318C">
        <w:rPr>
          <w:rFonts w:ascii="Arial" w:hAnsi="Arial" w:cs="Arial"/>
        </w:rPr>
        <w:t xml:space="preserve"> The equivalent in the Namibian Constitution is </w:t>
      </w:r>
      <w:r>
        <w:rPr>
          <w:rFonts w:ascii="Arial" w:hAnsi="Arial" w:cs="Arial"/>
        </w:rPr>
        <w:t>contained in Article 12(1)</w:t>
      </w:r>
      <w:r w:rsidRPr="00E02E36">
        <w:rPr>
          <w:rFonts w:ascii="Arial" w:hAnsi="Arial" w:cs="Arial"/>
          <w:i/>
        </w:rPr>
        <w:t>(a)</w:t>
      </w:r>
      <w:r>
        <w:rPr>
          <w:rFonts w:ascii="Arial" w:hAnsi="Arial" w:cs="Arial"/>
        </w:rPr>
        <w:t xml:space="preserve"> which provides that: ‘In the determination of their civil rights and obligations or any criminal charges against them, all persons shall be entitled to a fair and public hearing by an independent, impartial and competent Court or Tribunal established by law; provided that . . . .’.</w:t>
      </w:r>
    </w:p>
  </w:footnote>
  <w:footnote w:id="12">
    <w:p w14:paraId="722D2C73" w14:textId="77777777" w:rsidR="00DA7656" w:rsidRPr="00331413" w:rsidRDefault="00DA7656">
      <w:pPr>
        <w:pStyle w:val="FootnoteText"/>
        <w:rPr>
          <w:rFonts w:ascii="Arial" w:hAnsi="Arial" w:cs="Arial"/>
        </w:rPr>
      </w:pPr>
      <w:r w:rsidRPr="00331413">
        <w:rPr>
          <w:rStyle w:val="FootnoteReference"/>
          <w:rFonts w:ascii="Arial" w:hAnsi="Arial" w:cs="Arial"/>
        </w:rPr>
        <w:footnoteRef/>
      </w:r>
      <w:r w:rsidRPr="00331413">
        <w:rPr>
          <w:rFonts w:ascii="Arial" w:hAnsi="Arial" w:cs="Arial"/>
        </w:rPr>
        <w:t xml:space="preserve"> </w:t>
      </w:r>
      <w:proofErr w:type="gramStart"/>
      <w:r w:rsidRPr="00331413">
        <w:rPr>
          <w:rFonts w:ascii="Arial" w:hAnsi="Arial" w:cs="Arial"/>
        </w:rPr>
        <w:t>At par [201].</w:t>
      </w:r>
      <w:proofErr w:type="gramEnd"/>
    </w:p>
  </w:footnote>
  <w:footnote w:id="13">
    <w:p w14:paraId="4A0F1F54" w14:textId="77777777" w:rsidR="00DA7656" w:rsidRPr="00331413" w:rsidRDefault="00DA7656">
      <w:pPr>
        <w:pStyle w:val="FootnoteText"/>
        <w:rPr>
          <w:rFonts w:ascii="Arial" w:hAnsi="Arial" w:cs="Arial"/>
        </w:rPr>
      </w:pPr>
      <w:r w:rsidRPr="00331413">
        <w:rPr>
          <w:rStyle w:val="FootnoteReference"/>
          <w:rFonts w:ascii="Arial" w:hAnsi="Arial" w:cs="Arial"/>
        </w:rPr>
        <w:footnoteRef/>
      </w:r>
      <w:r w:rsidRPr="00331413">
        <w:rPr>
          <w:rFonts w:ascii="Arial" w:hAnsi="Arial" w:cs="Arial"/>
        </w:rPr>
        <w:t xml:space="preserve"> </w:t>
      </w:r>
      <w:proofErr w:type="gramStart"/>
      <w:r w:rsidRPr="00331413">
        <w:rPr>
          <w:rFonts w:ascii="Arial" w:hAnsi="Arial" w:cs="Arial"/>
        </w:rPr>
        <w:t>Section 34 (footnote provided).</w:t>
      </w:r>
      <w:proofErr w:type="gramEnd"/>
    </w:p>
  </w:footnote>
  <w:footnote w:id="14">
    <w:p w14:paraId="4131B48E" w14:textId="77777777" w:rsidR="00DA7656" w:rsidRPr="005D0DE5" w:rsidRDefault="00DA7656">
      <w:pPr>
        <w:pStyle w:val="FootnoteText"/>
        <w:rPr>
          <w:rFonts w:ascii="Arial" w:hAnsi="Arial" w:cs="Arial"/>
        </w:rPr>
      </w:pPr>
      <w:r w:rsidRPr="005D0DE5">
        <w:rPr>
          <w:rStyle w:val="FootnoteReference"/>
          <w:rFonts w:ascii="Arial" w:hAnsi="Arial" w:cs="Arial"/>
        </w:rPr>
        <w:footnoteRef/>
      </w:r>
      <w:r>
        <w:rPr>
          <w:rFonts w:ascii="Arial" w:hAnsi="Arial" w:cs="Arial"/>
        </w:rPr>
        <w:t xml:space="preserve"> As embodied in s 34 (footnote provided).</w:t>
      </w:r>
    </w:p>
  </w:footnote>
  <w:footnote w:id="15">
    <w:p w14:paraId="2AE879AA" w14:textId="77777777" w:rsidR="00DA7656" w:rsidRPr="005D0DE5" w:rsidRDefault="00DA7656">
      <w:pPr>
        <w:pStyle w:val="FootnoteText"/>
        <w:rPr>
          <w:rFonts w:ascii="Arial" w:hAnsi="Arial" w:cs="Arial"/>
        </w:rPr>
      </w:pPr>
      <w:r w:rsidRPr="005D0DE5">
        <w:rPr>
          <w:rStyle w:val="FootnoteReference"/>
          <w:rFonts w:ascii="Arial" w:hAnsi="Arial" w:cs="Arial"/>
        </w:rPr>
        <w:footnoteRef/>
      </w:r>
      <w:r w:rsidRPr="005D0DE5">
        <w:rPr>
          <w:rFonts w:ascii="Arial" w:hAnsi="Arial" w:cs="Arial"/>
        </w:rPr>
        <w:t xml:space="preserve"> Footnote omitted.</w:t>
      </w:r>
    </w:p>
  </w:footnote>
  <w:footnote w:id="16">
    <w:p w14:paraId="33902C93" w14:textId="77777777" w:rsidR="00DA7656" w:rsidRPr="005D0DE5" w:rsidRDefault="00DA7656">
      <w:pPr>
        <w:pStyle w:val="FootnoteText"/>
        <w:rPr>
          <w:rFonts w:ascii="Arial" w:hAnsi="Arial" w:cs="Arial"/>
        </w:rPr>
      </w:pPr>
      <w:r w:rsidRPr="005D0DE5">
        <w:rPr>
          <w:rStyle w:val="FootnoteReference"/>
          <w:rFonts w:ascii="Arial" w:hAnsi="Arial" w:cs="Arial"/>
        </w:rPr>
        <w:footnoteRef/>
      </w:r>
      <w:r w:rsidRPr="005D0DE5">
        <w:rPr>
          <w:rFonts w:ascii="Arial" w:hAnsi="Arial" w:cs="Arial"/>
        </w:rPr>
        <w:t xml:space="preserve"> With reference </w:t>
      </w:r>
      <w:r>
        <w:rPr>
          <w:rFonts w:ascii="Arial" w:hAnsi="Arial" w:cs="Arial"/>
        </w:rPr>
        <w:t xml:space="preserve">to </w:t>
      </w:r>
      <w:proofErr w:type="spellStart"/>
      <w:r>
        <w:rPr>
          <w:rFonts w:ascii="Arial" w:hAnsi="Arial" w:cs="Arial"/>
        </w:rPr>
        <w:t>Voet</w:t>
      </w:r>
      <w:proofErr w:type="spellEnd"/>
      <w:r>
        <w:rPr>
          <w:rFonts w:ascii="Arial" w:hAnsi="Arial" w:cs="Arial"/>
        </w:rPr>
        <w:t xml:space="preserve"> </w:t>
      </w:r>
      <w:r w:rsidRPr="006C0F22">
        <w:rPr>
          <w:rFonts w:ascii="Arial" w:hAnsi="Arial" w:cs="Arial"/>
          <w:i/>
        </w:rPr>
        <w:t>Commentar</w:t>
      </w:r>
      <w:r>
        <w:rPr>
          <w:rFonts w:ascii="Arial" w:hAnsi="Arial" w:cs="Arial"/>
        </w:rPr>
        <w:t xml:space="preserve">y on the </w:t>
      </w:r>
      <w:proofErr w:type="spellStart"/>
      <w:r>
        <w:rPr>
          <w:rFonts w:ascii="Arial" w:hAnsi="Arial" w:cs="Arial"/>
        </w:rPr>
        <w:t>Pandects</w:t>
      </w:r>
      <w:proofErr w:type="spellEnd"/>
      <w:r>
        <w:rPr>
          <w:rFonts w:ascii="Arial" w:hAnsi="Arial" w:cs="Arial"/>
        </w:rPr>
        <w:t xml:space="preserve"> 4.8.26 (</w:t>
      </w:r>
      <w:r w:rsidRPr="00865E72">
        <w:rPr>
          <w:rFonts w:ascii="Arial" w:hAnsi="Arial" w:cs="Arial"/>
          <w:i/>
        </w:rPr>
        <w:t>inter alia</w:t>
      </w:r>
      <w:r>
        <w:rPr>
          <w:rFonts w:ascii="Arial" w:hAnsi="Arial" w:cs="Arial"/>
        </w:rPr>
        <w:t>). Other footnotes omitted.</w:t>
      </w:r>
    </w:p>
  </w:footnote>
  <w:footnote w:id="17">
    <w:p w14:paraId="3D0AD79F" w14:textId="4FA87481" w:rsidR="00DA7656" w:rsidRPr="005D0DE5" w:rsidRDefault="00DA7656" w:rsidP="00351099">
      <w:pPr>
        <w:pStyle w:val="FootnoteText"/>
        <w:jc w:val="both"/>
        <w:rPr>
          <w:rFonts w:ascii="Arial" w:hAnsi="Arial" w:cs="Arial"/>
        </w:rPr>
      </w:pPr>
      <w:r w:rsidRPr="005D0DE5">
        <w:rPr>
          <w:rStyle w:val="FootnoteReference"/>
          <w:rFonts w:ascii="Arial" w:hAnsi="Arial" w:cs="Arial"/>
        </w:rPr>
        <w:footnoteRef/>
      </w:r>
      <w:r w:rsidRPr="005D0DE5">
        <w:rPr>
          <w:rFonts w:ascii="Arial" w:hAnsi="Arial" w:cs="Arial"/>
        </w:rPr>
        <w:t xml:space="preserve"> The Convention </w:t>
      </w:r>
      <w:r>
        <w:rPr>
          <w:rFonts w:ascii="Arial" w:hAnsi="Arial" w:cs="Arial"/>
        </w:rPr>
        <w:t>on the Recognition and Enforcement of Foreign Arbitral Awards, adop</w:t>
      </w:r>
      <w:r w:rsidR="00BF2436">
        <w:rPr>
          <w:rFonts w:ascii="Arial" w:hAnsi="Arial" w:cs="Arial"/>
        </w:rPr>
        <w:t>ted in June 1958 (the ‘New York’</w:t>
      </w:r>
      <w:r>
        <w:rPr>
          <w:rFonts w:ascii="Arial" w:hAnsi="Arial" w:cs="Arial"/>
        </w:rPr>
        <w:t xml:space="preserve"> Convention) and The UNCITRAL Model Law on International Commercial Arbitration (adopted on 21 June 1985) (footnote added).</w:t>
      </w:r>
    </w:p>
  </w:footnote>
  <w:footnote w:id="18">
    <w:p w14:paraId="63FECEE5" w14:textId="77777777" w:rsidR="00DA7656" w:rsidRPr="008B74E8" w:rsidRDefault="00DA7656" w:rsidP="008433A0">
      <w:pPr>
        <w:pStyle w:val="FootnoteText"/>
        <w:jc w:val="both"/>
        <w:rPr>
          <w:rFonts w:ascii="Arial" w:hAnsi="Arial" w:cs="Arial"/>
        </w:rPr>
      </w:pPr>
      <w:r w:rsidRPr="008B74E8">
        <w:rPr>
          <w:rStyle w:val="FootnoteReference"/>
          <w:rFonts w:ascii="Arial" w:hAnsi="Arial" w:cs="Arial"/>
        </w:rPr>
        <w:footnoteRef/>
      </w:r>
      <w:r>
        <w:rPr>
          <w:rFonts w:ascii="Arial" w:hAnsi="Arial" w:cs="Arial"/>
        </w:rPr>
        <w:t xml:space="preserve"> </w:t>
      </w:r>
      <w:proofErr w:type="gramStart"/>
      <w:r>
        <w:rPr>
          <w:rFonts w:ascii="Arial" w:hAnsi="Arial" w:cs="Arial"/>
        </w:rPr>
        <w:t>Of the A</w:t>
      </w:r>
      <w:r w:rsidRPr="008B74E8">
        <w:rPr>
          <w:rFonts w:ascii="Arial" w:hAnsi="Arial" w:cs="Arial"/>
        </w:rPr>
        <w:t>rbitration Act 42 of 1965.</w:t>
      </w:r>
      <w:proofErr w:type="gramEnd"/>
      <w:r w:rsidRPr="008B74E8">
        <w:rPr>
          <w:rFonts w:ascii="Arial" w:hAnsi="Arial" w:cs="Arial"/>
        </w:rPr>
        <w:t xml:space="preserve"> As the Court </w:t>
      </w:r>
      <w:r w:rsidRPr="008B74E8">
        <w:rPr>
          <w:rFonts w:ascii="Arial" w:hAnsi="Arial" w:cs="Arial"/>
          <w:i/>
        </w:rPr>
        <w:t>a quo</w:t>
      </w:r>
      <w:r w:rsidRPr="008B74E8">
        <w:rPr>
          <w:rFonts w:ascii="Arial" w:hAnsi="Arial" w:cs="Arial"/>
        </w:rPr>
        <w:t xml:space="preserve"> correctly pointed out this Act governs private arbitrations also in Namibia.</w:t>
      </w:r>
    </w:p>
  </w:footnote>
  <w:footnote w:id="19">
    <w:p w14:paraId="415402C1" w14:textId="77777777" w:rsidR="00DA7656" w:rsidRPr="008B74E8" w:rsidRDefault="00DA7656" w:rsidP="008433A0">
      <w:pPr>
        <w:pStyle w:val="FootnoteText"/>
        <w:jc w:val="both"/>
        <w:rPr>
          <w:rFonts w:ascii="Arial" w:hAnsi="Arial" w:cs="Arial"/>
        </w:rPr>
      </w:pPr>
      <w:r w:rsidRPr="008B74E8">
        <w:rPr>
          <w:rStyle w:val="FootnoteReference"/>
          <w:rFonts w:ascii="Arial" w:hAnsi="Arial" w:cs="Arial"/>
        </w:rPr>
        <w:footnoteRef/>
      </w:r>
      <w:r w:rsidRPr="008B74E8">
        <w:rPr>
          <w:rFonts w:ascii="Arial" w:hAnsi="Arial" w:cs="Arial"/>
        </w:rPr>
        <w:t xml:space="preserve"> </w:t>
      </w:r>
      <w:proofErr w:type="gramStart"/>
      <w:r w:rsidRPr="008B74E8">
        <w:rPr>
          <w:rFonts w:ascii="Arial" w:hAnsi="Arial" w:cs="Arial"/>
        </w:rPr>
        <w:t>2002 NR 297.</w:t>
      </w:r>
      <w:proofErr w:type="gramEnd"/>
    </w:p>
  </w:footnote>
  <w:footnote w:id="20">
    <w:p w14:paraId="4EFA7E9A" w14:textId="77777777" w:rsidR="00DA7656" w:rsidRPr="009F2DFD" w:rsidRDefault="00DA7656" w:rsidP="00AA6A97">
      <w:pPr>
        <w:pStyle w:val="FootnoteText"/>
        <w:jc w:val="both"/>
        <w:rPr>
          <w:rFonts w:ascii="Arial" w:hAnsi="Arial" w:cs="Arial"/>
        </w:rPr>
      </w:pPr>
      <w:r w:rsidRPr="009F2DFD">
        <w:rPr>
          <w:rStyle w:val="FootnoteReference"/>
          <w:rFonts w:ascii="Arial" w:hAnsi="Arial" w:cs="Arial"/>
        </w:rPr>
        <w:footnoteRef/>
      </w:r>
      <w:r w:rsidRPr="009F2DFD">
        <w:rPr>
          <w:rFonts w:ascii="Arial" w:hAnsi="Arial" w:cs="Arial"/>
        </w:rPr>
        <w:t xml:space="preserve"> </w:t>
      </w:r>
      <w:proofErr w:type="gramStart"/>
      <w:r w:rsidRPr="009F2DFD">
        <w:rPr>
          <w:rFonts w:ascii="Arial" w:hAnsi="Arial" w:cs="Arial"/>
        </w:rPr>
        <w:t>Per Maritz J.</w:t>
      </w:r>
      <w:proofErr w:type="gramEnd"/>
    </w:p>
  </w:footnote>
  <w:footnote w:id="21">
    <w:p w14:paraId="7AD7C7A3" w14:textId="77777777" w:rsidR="00DA7656" w:rsidRPr="009F2DFD" w:rsidRDefault="00DA7656">
      <w:pPr>
        <w:pStyle w:val="FootnoteText"/>
        <w:rPr>
          <w:rFonts w:ascii="Arial" w:hAnsi="Arial" w:cs="Arial"/>
        </w:rPr>
      </w:pPr>
      <w:r w:rsidRPr="009F2DFD">
        <w:rPr>
          <w:rStyle w:val="FootnoteReference"/>
          <w:rFonts w:ascii="Arial" w:hAnsi="Arial" w:cs="Arial"/>
        </w:rPr>
        <w:footnoteRef/>
      </w:r>
      <w:r w:rsidRPr="009F2DFD">
        <w:rPr>
          <w:rFonts w:ascii="Arial" w:hAnsi="Arial" w:cs="Arial"/>
        </w:rPr>
        <w:t xml:space="preserve"> </w:t>
      </w:r>
      <w:proofErr w:type="gramStart"/>
      <w:r w:rsidRPr="009F2DFD">
        <w:rPr>
          <w:rFonts w:ascii="Arial" w:hAnsi="Arial" w:cs="Arial"/>
        </w:rPr>
        <w:t>At 302B-C.</w:t>
      </w:r>
      <w:proofErr w:type="gramEnd"/>
    </w:p>
  </w:footnote>
  <w:footnote w:id="22">
    <w:p w14:paraId="4312B56C" w14:textId="77777777" w:rsidR="00DA7656" w:rsidRPr="009F2DFD" w:rsidRDefault="00DA7656">
      <w:pPr>
        <w:pStyle w:val="FootnoteText"/>
        <w:rPr>
          <w:rFonts w:ascii="Arial" w:hAnsi="Arial" w:cs="Arial"/>
        </w:rPr>
      </w:pPr>
      <w:r w:rsidRPr="009F2DFD">
        <w:rPr>
          <w:rStyle w:val="FootnoteReference"/>
          <w:rFonts w:ascii="Arial" w:hAnsi="Arial" w:cs="Arial"/>
        </w:rPr>
        <w:footnoteRef/>
      </w:r>
      <w:r w:rsidRPr="009F2DFD">
        <w:rPr>
          <w:rFonts w:ascii="Arial" w:hAnsi="Arial" w:cs="Arial"/>
        </w:rPr>
        <w:t xml:space="preserve"> </w:t>
      </w:r>
      <w:proofErr w:type="gramStart"/>
      <w:r w:rsidRPr="009F2DFD">
        <w:rPr>
          <w:rFonts w:ascii="Arial" w:hAnsi="Arial" w:cs="Arial"/>
        </w:rPr>
        <w:t>At 303E-F.</w:t>
      </w:r>
      <w:proofErr w:type="gramEnd"/>
    </w:p>
  </w:footnote>
  <w:footnote w:id="23">
    <w:p w14:paraId="3FC6B7CB" w14:textId="431AA711" w:rsidR="00DA7656" w:rsidRPr="004D3803" w:rsidRDefault="00DA7656" w:rsidP="00BB3C4E">
      <w:pPr>
        <w:pStyle w:val="FootnoteText"/>
        <w:jc w:val="both"/>
        <w:rPr>
          <w:rFonts w:ascii="Arial" w:hAnsi="Arial" w:cs="Arial"/>
        </w:rPr>
      </w:pPr>
      <w:r w:rsidRPr="004D3803">
        <w:rPr>
          <w:rStyle w:val="FootnoteReference"/>
          <w:rFonts w:ascii="Arial" w:hAnsi="Arial" w:cs="Arial"/>
        </w:rPr>
        <w:footnoteRef/>
      </w:r>
      <w:r w:rsidRPr="004D3803">
        <w:rPr>
          <w:rFonts w:ascii="Arial" w:hAnsi="Arial" w:cs="Arial"/>
        </w:rPr>
        <w:t xml:space="preserve"> </w:t>
      </w:r>
      <w:r w:rsidR="007F0E9C">
        <w:rPr>
          <w:rFonts w:ascii="Arial" w:hAnsi="Arial" w:cs="Arial"/>
        </w:rPr>
        <w:t xml:space="preserve">Section </w:t>
      </w:r>
      <w:r>
        <w:rPr>
          <w:rFonts w:ascii="Arial" w:hAnsi="Arial" w:cs="Arial"/>
        </w:rPr>
        <w:t>21(1)</w:t>
      </w:r>
      <w:r w:rsidRPr="004D3803">
        <w:rPr>
          <w:rFonts w:ascii="Arial" w:hAnsi="Arial" w:cs="Arial"/>
          <w:i/>
        </w:rPr>
        <w:t>(a)</w:t>
      </w:r>
      <w:r w:rsidRPr="004D3803">
        <w:rPr>
          <w:rFonts w:ascii="Arial" w:hAnsi="Arial" w:cs="Arial"/>
        </w:rPr>
        <w:t xml:space="preserve"> prohibits a person who is not enrolled as a legal </w:t>
      </w:r>
      <w:r>
        <w:rPr>
          <w:rFonts w:ascii="Arial" w:hAnsi="Arial" w:cs="Arial"/>
        </w:rPr>
        <w:t>practitioner to ‘practise, or in any manner hold himself out as or pretend to be a legal practitioner’, whilst s 21(1)</w:t>
      </w:r>
      <w:r w:rsidRPr="004D3803">
        <w:rPr>
          <w:rFonts w:ascii="Arial" w:hAnsi="Arial" w:cs="Arial"/>
          <w:i/>
        </w:rPr>
        <w:t>(b)</w:t>
      </w:r>
      <w:r>
        <w:rPr>
          <w:rFonts w:ascii="Arial" w:hAnsi="Arial" w:cs="Arial"/>
        </w:rPr>
        <w:t xml:space="preserve"> prohibits such a person to ‘make use of the title of legal practitioner, advocate or attorney or any other word, name, title, designation or description implying or tending to induce the belief that he or she is a legal practitioner or is recognised by law as such’. S</w:t>
      </w:r>
      <w:r w:rsidR="007F0E9C">
        <w:rPr>
          <w:rFonts w:ascii="Arial" w:hAnsi="Arial" w:cs="Arial"/>
        </w:rPr>
        <w:t>ection</w:t>
      </w:r>
      <w:r>
        <w:rPr>
          <w:rFonts w:ascii="Arial" w:hAnsi="Arial" w:cs="Arial"/>
        </w:rPr>
        <w:t xml:space="preserve"> 21(3) provides that a person who contravenes </w:t>
      </w:r>
      <w:r w:rsidRPr="00BB3C4E">
        <w:rPr>
          <w:rFonts w:ascii="Arial" w:hAnsi="Arial" w:cs="Arial"/>
          <w:i/>
        </w:rPr>
        <w:t>inter alia</w:t>
      </w:r>
      <w:r>
        <w:rPr>
          <w:rFonts w:ascii="Arial" w:hAnsi="Arial" w:cs="Arial"/>
        </w:rPr>
        <w:t xml:space="preserve"> </w:t>
      </w:r>
      <w:proofErr w:type="spellStart"/>
      <w:r>
        <w:rPr>
          <w:rFonts w:ascii="Arial" w:hAnsi="Arial" w:cs="Arial"/>
        </w:rPr>
        <w:t>ss</w:t>
      </w:r>
      <w:proofErr w:type="spellEnd"/>
      <w:r>
        <w:rPr>
          <w:rFonts w:ascii="Arial" w:hAnsi="Arial" w:cs="Arial"/>
        </w:rPr>
        <w:t xml:space="preserve"> (1) shall be guilty of an offence and stipulates the penalty.</w:t>
      </w:r>
    </w:p>
  </w:footnote>
  <w:footnote w:id="24">
    <w:p w14:paraId="4585AC21" w14:textId="77777777" w:rsidR="00DA7656" w:rsidRPr="00FA0CEB" w:rsidRDefault="00DA7656" w:rsidP="00BB3C4E">
      <w:pPr>
        <w:pStyle w:val="FootnoteText"/>
        <w:jc w:val="both"/>
        <w:rPr>
          <w:rFonts w:ascii="Arial" w:hAnsi="Arial" w:cs="Arial"/>
        </w:rPr>
      </w:pPr>
      <w:r w:rsidRPr="004D3803">
        <w:rPr>
          <w:rStyle w:val="FootnoteReference"/>
          <w:rFonts w:ascii="Arial" w:hAnsi="Arial" w:cs="Arial"/>
        </w:rPr>
        <w:footnoteRef/>
      </w:r>
      <w:r w:rsidRPr="004D3803">
        <w:rPr>
          <w:rFonts w:ascii="Arial" w:hAnsi="Arial" w:cs="Arial"/>
        </w:rPr>
        <w:t xml:space="preserve"> </w:t>
      </w:r>
      <w:proofErr w:type="gramStart"/>
      <w:r w:rsidRPr="004D3803">
        <w:rPr>
          <w:rFonts w:ascii="Arial" w:hAnsi="Arial" w:cs="Arial"/>
        </w:rPr>
        <w:t>1925 AD</w:t>
      </w:r>
      <w:r w:rsidRPr="00FA0CEB">
        <w:rPr>
          <w:rFonts w:ascii="Arial" w:hAnsi="Arial" w:cs="Arial"/>
        </w:rPr>
        <w:t xml:space="preserve"> 266 at 274.</w:t>
      </w:r>
      <w:proofErr w:type="gramEnd"/>
    </w:p>
  </w:footnote>
  <w:footnote w:id="25">
    <w:p w14:paraId="34294F79" w14:textId="1230BD6E" w:rsidR="00DA7656" w:rsidRPr="00B77A55" w:rsidRDefault="00DA7656" w:rsidP="00B77A55">
      <w:pPr>
        <w:pStyle w:val="FootnoteText"/>
        <w:jc w:val="both"/>
        <w:rPr>
          <w:rFonts w:ascii="Arial" w:hAnsi="Arial" w:cs="Arial"/>
        </w:rPr>
      </w:pPr>
      <w:r w:rsidRPr="00B77A55">
        <w:rPr>
          <w:rStyle w:val="FootnoteReference"/>
          <w:rFonts w:ascii="Arial" w:hAnsi="Arial" w:cs="Arial"/>
        </w:rPr>
        <w:footnoteRef/>
      </w:r>
      <w:r w:rsidRPr="00B77A55">
        <w:rPr>
          <w:rFonts w:ascii="Arial" w:hAnsi="Arial" w:cs="Arial"/>
        </w:rPr>
        <w:t xml:space="preserve"> </w:t>
      </w:r>
      <w:proofErr w:type="gramStart"/>
      <w:r w:rsidRPr="00B77A55">
        <w:rPr>
          <w:rFonts w:ascii="Arial" w:hAnsi="Arial" w:cs="Arial"/>
        </w:rPr>
        <w:t>1961 (3) SA 748 WLD at 755A-B.</w:t>
      </w:r>
      <w:proofErr w:type="gramEnd"/>
      <w:r w:rsidRPr="00B77A55">
        <w:rPr>
          <w:rFonts w:ascii="Arial" w:hAnsi="Arial" w:cs="Arial"/>
        </w:rPr>
        <w:t xml:space="preserve"> See also </w:t>
      </w:r>
      <w:proofErr w:type="spellStart"/>
      <w:r w:rsidRPr="00331413">
        <w:rPr>
          <w:rFonts w:ascii="Arial" w:hAnsi="Arial" w:cs="Arial"/>
          <w:i/>
        </w:rPr>
        <w:t>Pio</w:t>
      </w:r>
      <w:proofErr w:type="spellEnd"/>
      <w:r w:rsidRPr="00331413">
        <w:rPr>
          <w:rFonts w:ascii="Arial" w:hAnsi="Arial" w:cs="Arial"/>
          <w:i/>
        </w:rPr>
        <w:t xml:space="preserve"> v Franklin, NO </w:t>
      </w:r>
      <w:r w:rsidR="0047185C" w:rsidRPr="00331413">
        <w:rPr>
          <w:rFonts w:ascii="Arial" w:hAnsi="Arial" w:cs="Arial"/>
          <w:i/>
        </w:rPr>
        <w:t>&amp;</w:t>
      </w:r>
      <w:r w:rsidRPr="00331413">
        <w:rPr>
          <w:rFonts w:ascii="Arial" w:hAnsi="Arial" w:cs="Arial"/>
          <w:i/>
        </w:rPr>
        <w:t xml:space="preserve"> Another</w:t>
      </w:r>
      <w:r w:rsidRPr="00B77A55">
        <w:rPr>
          <w:rFonts w:ascii="Arial" w:hAnsi="Arial" w:cs="Arial"/>
        </w:rPr>
        <w:t xml:space="preserve"> 1949 (3) SA 442 CPD at 454; Jefferies v </w:t>
      </w:r>
      <w:proofErr w:type="spellStart"/>
      <w:r w:rsidRPr="00B77A55">
        <w:rPr>
          <w:rFonts w:ascii="Arial" w:hAnsi="Arial" w:cs="Arial"/>
        </w:rPr>
        <w:t>Komgha</w:t>
      </w:r>
      <w:proofErr w:type="spellEnd"/>
      <w:r w:rsidRPr="00B77A55">
        <w:rPr>
          <w:rFonts w:ascii="Arial" w:hAnsi="Arial" w:cs="Arial"/>
        </w:rPr>
        <w:t xml:space="preserve"> Divisional Council 1958 (1) SA 233 (AD) at 238H-239A.</w:t>
      </w:r>
    </w:p>
  </w:footnote>
  <w:footnote w:id="26">
    <w:p w14:paraId="772F8C77" w14:textId="77777777" w:rsidR="00DA7656" w:rsidRPr="008433A0" w:rsidRDefault="00DA7656" w:rsidP="008433A0">
      <w:pPr>
        <w:pStyle w:val="FootnoteText"/>
        <w:jc w:val="both"/>
        <w:rPr>
          <w:rFonts w:ascii="Arial" w:hAnsi="Arial" w:cs="Arial"/>
        </w:rPr>
      </w:pPr>
      <w:r w:rsidRPr="008433A0">
        <w:rPr>
          <w:rStyle w:val="FootnoteReference"/>
          <w:rFonts w:ascii="Arial" w:hAnsi="Arial" w:cs="Arial"/>
        </w:rPr>
        <w:footnoteRef/>
      </w:r>
      <w:r w:rsidRPr="008433A0">
        <w:rPr>
          <w:rFonts w:ascii="Arial" w:hAnsi="Arial" w:cs="Arial"/>
        </w:rPr>
        <w:t xml:space="preserve"> See p 262 of the record </w:t>
      </w:r>
      <w:r>
        <w:rPr>
          <w:rFonts w:ascii="Arial" w:hAnsi="Arial" w:cs="Arial"/>
        </w:rPr>
        <w:t>of the appeal before this Court, the letter dated 17 August 2012.</w:t>
      </w:r>
    </w:p>
  </w:footnote>
  <w:footnote w:id="27">
    <w:p w14:paraId="762CAF7B" w14:textId="77777777" w:rsidR="00DA7656" w:rsidRPr="008433A0" w:rsidRDefault="00DA7656" w:rsidP="008433A0">
      <w:pPr>
        <w:pStyle w:val="FootnoteText"/>
        <w:jc w:val="both"/>
        <w:rPr>
          <w:rFonts w:ascii="Arial" w:hAnsi="Arial" w:cs="Arial"/>
        </w:rPr>
      </w:pPr>
      <w:r w:rsidRPr="008433A0">
        <w:rPr>
          <w:rStyle w:val="FootnoteReference"/>
          <w:rFonts w:ascii="Arial" w:hAnsi="Arial" w:cs="Arial"/>
        </w:rPr>
        <w:footnoteRef/>
      </w:r>
      <w:r w:rsidRPr="008433A0">
        <w:rPr>
          <w:rFonts w:ascii="Arial" w:hAnsi="Arial" w:cs="Arial"/>
        </w:rPr>
        <w:t xml:space="preserve"> The parties agreed subject to the terms of the arbitration </w:t>
      </w:r>
      <w:proofErr w:type="gramStart"/>
      <w:r w:rsidRPr="008433A0">
        <w:rPr>
          <w:rFonts w:ascii="Arial" w:hAnsi="Arial" w:cs="Arial"/>
        </w:rPr>
        <w:t>agreement, that</w:t>
      </w:r>
      <w:proofErr w:type="gramEnd"/>
      <w:r w:rsidRPr="008433A0">
        <w:rPr>
          <w:rFonts w:ascii="Arial" w:hAnsi="Arial" w:cs="Arial"/>
        </w:rPr>
        <w:t xml:space="preserve"> the Uniform Rules of the High Court would apply </w:t>
      </w:r>
      <w:r w:rsidRPr="008433A0">
        <w:rPr>
          <w:rFonts w:ascii="Arial" w:hAnsi="Arial" w:cs="Arial"/>
          <w:i/>
        </w:rPr>
        <w:t>mutatis mutandis</w:t>
      </w:r>
      <w:r w:rsidRPr="008433A0">
        <w:rPr>
          <w:rFonts w:ascii="Arial" w:hAnsi="Arial" w:cs="Arial"/>
        </w:rPr>
        <w:t xml:space="preserve"> to the arbitration. The High Court Rules, applicable at that stage, provided that ‘only court days shall be included in the computation of any time expressed in days prescribed by these rules . .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750042"/>
      <w:docPartObj>
        <w:docPartGallery w:val="Page Numbers (Top of Page)"/>
        <w:docPartUnique/>
      </w:docPartObj>
    </w:sdtPr>
    <w:sdtEndPr>
      <w:rPr>
        <w:noProof/>
      </w:rPr>
    </w:sdtEndPr>
    <w:sdtContent>
      <w:p w14:paraId="1155A100" w14:textId="77777777" w:rsidR="00DA7656" w:rsidRDefault="00DA7656">
        <w:pPr>
          <w:pStyle w:val="Header"/>
          <w:jc w:val="right"/>
        </w:pPr>
        <w:r>
          <w:fldChar w:fldCharType="begin"/>
        </w:r>
        <w:r>
          <w:instrText xml:space="preserve"> PAGE   \* MERGEFORMAT </w:instrText>
        </w:r>
        <w:r>
          <w:fldChar w:fldCharType="separate"/>
        </w:r>
        <w:r w:rsidR="00B75599">
          <w:rPr>
            <w:noProof/>
          </w:rPr>
          <w:t>23</w:t>
        </w:r>
        <w:r>
          <w:rPr>
            <w:noProof/>
          </w:rPr>
          <w:fldChar w:fldCharType="end"/>
        </w:r>
      </w:p>
    </w:sdtContent>
  </w:sdt>
  <w:p w14:paraId="1D0E2D68" w14:textId="77777777" w:rsidR="00DA7656" w:rsidRDefault="00DA7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1B926" w14:textId="77777777" w:rsidR="00DA7656" w:rsidRDefault="00DA7656">
    <w:pPr>
      <w:pStyle w:val="Header"/>
      <w:jc w:val="right"/>
    </w:pPr>
  </w:p>
  <w:p w14:paraId="22A8A5AC" w14:textId="77777777" w:rsidR="00DA7656" w:rsidRDefault="00DA7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65FA"/>
    <w:multiLevelType w:val="hybridMultilevel"/>
    <w:tmpl w:val="625CCE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690EE8"/>
    <w:multiLevelType w:val="hybridMultilevel"/>
    <w:tmpl w:val="4C56DA08"/>
    <w:lvl w:ilvl="0" w:tplc="EE942AF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E2940AE"/>
    <w:multiLevelType w:val="hybridMultilevel"/>
    <w:tmpl w:val="390A8DAE"/>
    <w:lvl w:ilvl="0" w:tplc="E7B6EDF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1933EBA"/>
    <w:multiLevelType w:val="hybridMultilevel"/>
    <w:tmpl w:val="FC9463C6"/>
    <w:lvl w:ilvl="0" w:tplc="282C84F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4D127A1"/>
    <w:multiLevelType w:val="hybridMultilevel"/>
    <w:tmpl w:val="27F65DF0"/>
    <w:lvl w:ilvl="0" w:tplc="88964A12">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8B40790"/>
    <w:multiLevelType w:val="hybridMultilevel"/>
    <w:tmpl w:val="99C6C648"/>
    <w:lvl w:ilvl="0" w:tplc="38A69060">
      <w:start w:val="1"/>
      <w:numFmt w:val="decimal"/>
      <w:lvlText w:val="%1."/>
      <w:lvlJc w:val="left"/>
      <w:pPr>
        <w:ind w:left="1800" w:hanging="360"/>
      </w:pPr>
      <w:rPr>
        <w:rFonts w:ascii="Times New Roman" w:eastAsia="Times New Roman" w:hAnsi="Times New Roman" w:cs="Times New Roman"/>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673D63B9"/>
    <w:multiLevelType w:val="hybridMultilevel"/>
    <w:tmpl w:val="45C869F2"/>
    <w:lvl w:ilvl="0" w:tplc="F9025E86">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4E838A7"/>
    <w:multiLevelType w:val="hybridMultilevel"/>
    <w:tmpl w:val="F0BCE988"/>
    <w:lvl w:ilvl="0" w:tplc="9358FDB2">
      <w:start w:val="1"/>
      <w:numFmt w:val="decimal"/>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54D5F2D"/>
    <w:multiLevelType w:val="hybridMultilevel"/>
    <w:tmpl w:val="2258F0D6"/>
    <w:lvl w:ilvl="0" w:tplc="F0C65D30">
      <w:start w:val="1"/>
      <w:numFmt w:val="decimal"/>
      <w:lvlText w:val="%1."/>
      <w:lvlJc w:val="left"/>
      <w:pPr>
        <w:ind w:left="1800" w:hanging="360"/>
      </w:pPr>
      <w:rPr>
        <w:rFonts w:ascii="Arial" w:eastAsiaTheme="minorHAnsi" w:hAnsi="Arial" w:cs="Arial"/>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
  </w:num>
  <w:num w:numId="2">
    <w:abstractNumId w:val="4"/>
  </w:num>
  <w:num w:numId="3">
    <w:abstractNumId w:val="1"/>
  </w:num>
  <w:num w:numId="4">
    <w:abstractNumId w:val="6"/>
  </w:num>
  <w:num w:numId="5">
    <w:abstractNumId w:val="7"/>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C77"/>
    <w:rsid w:val="0000589C"/>
    <w:rsid w:val="00011AA2"/>
    <w:rsid w:val="00014836"/>
    <w:rsid w:val="00016861"/>
    <w:rsid w:val="000173AF"/>
    <w:rsid w:val="000270BA"/>
    <w:rsid w:val="00043951"/>
    <w:rsid w:val="00052240"/>
    <w:rsid w:val="00081919"/>
    <w:rsid w:val="00082BE1"/>
    <w:rsid w:val="00084815"/>
    <w:rsid w:val="000A1E4A"/>
    <w:rsid w:val="000A2B8D"/>
    <w:rsid w:val="000A5BEE"/>
    <w:rsid w:val="000C7E17"/>
    <w:rsid w:val="000E4902"/>
    <w:rsid w:val="000F1530"/>
    <w:rsid w:val="000F17E4"/>
    <w:rsid w:val="000F543B"/>
    <w:rsid w:val="000F5570"/>
    <w:rsid w:val="00113C8E"/>
    <w:rsid w:val="001211D5"/>
    <w:rsid w:val="00141514"/>
    <w:rsid w:val="00141558"/>
    <w:rsid w:val="001542B5"/>
    <w:rsid w:val="00162671"/>
    <w:rsid w:val="00165BA5"/>
    <w:rsid w:val="00177003"/>
    <w:rsid w:val="0017719E"/>
    <w:rsid w:val="00181D4E"/>
    <w:rsid w:val="001838CD"/>
    <w:rsid w:val="00183B95"/>
    <w:rsid w:val="001864DC"/>
    <w:rsid w:val="001C13E9"/>
    <w:rsid w:val="001C5B78"/>
    <w:rsid w:val="001D101C"/>
    <w:rsid w:val="001D2861"/>
    <w:rsid w:val="001E2055"/>
    <w:rsid w:val="001E2300"/>
    <w:rsid w:val="001E43C1"/>
    <w:rsid w:val="001F11D7"/>
    <w:rsid w:val="001F1CD0"/>
    <w:rsid w:val="001F2F08"/>
    <w:rsid w:val="001F3137"/>
    <w:rsid w:val="00202F81"/>
    <w:rsid w:val="00210515"/>
    <w:rsid w:val="00215334"/>
    <w:rsid w:val="00225852"/>
    <w:rsid w:val="00227A1C"/>
    <w:rsid w:val="002307C2"/>
    <w:rsid w:val="0023708F"/>
    <w:rsid w:val="00243592"/>
    <w:rsid w:val="00260D0A"/>
    <w:rsid w:val="0027291E"/>
    <w:rsid w:val="0028615D"/>
    <w:rsid w:val="00295312"/>
    <w:rsid w:val="002A3849"/>
    <w:rsid w:val="002A4901"/>
    <w:rsid w:val="002C5CA4"/>
    <w:rsid w:val="002D2D84"/>
    <w:rsid w:val="002D39BB"/>
    <w:rsid w:val="002D3B41"/>
    <w:rsid w:val="002D7B79"/>
    <w:rsid w:val="002E44AD"/>
    <w:rsid w:val="002F65F9"/>
    <w:rsid w:val="00320BFB"/>
    <w:rsid w:val="00320D7E"/>
    <w:rsid w:val="003265C2"/>
    <w:rsid w:val="00331413"/>
    <w:rsid w:val="0033353B"/>
    <w:rsid w:val="00341C2C"/>
    <w:rsid w:val="00346781"/>
    <w:rsid w:val="00351099"/>
    <w:rsid w:val="00356A28"/>
    <w:rsid w:val="00360C33"/>
    <w:rsid w:val="00380CF4"/>
    <w:rsid w:val="00390CA9"/>
    <w:rsid w:val="003A06AF"/>
    <w:rsid w:val="003B201A"/>
    <w:rsid w:val="003C2317"/>
    <w:rsid w:val="003C49EA"/>
    <w:rsid w:val="003C653A"/>
    <w:rsid w:val="003E17E5"/>
    <w:rsid w:val="003E4824"/>
    <w:rsid w:val="003E55C7"/>
    <w:rsid w:val="003F667E"/>
    <w:rsid w:val="00404BE1"/>
    <w:rsid w:val="004133D7"/>
    <w:rsid w:val="00422D09"/>
    <w:rsid w:val="00447558"/>
    <w:rsid w:val="00447A2F"/>
    <w:rsid w:val="0047185C"/>
    <w:rsid w:val="00474FEA"/>
    <w:rsid w:val="00486542"/>
    <w:rsid w:val="004878FA"/>
    <w:rsid w:val="004B2B27"/>
    <w:rsid w:val="004B3AFD"/>
    <w:rsid w:val="004D3803"/>
    <w:rsid w:val="004D6DD6"/>
    <w:rsid w:val="004F18DA"/>
    <w:rsid w:val="004F212D"/>
    <w:rsid w:val="0050337F"/>
    <w:rsid w:val="00514898"/>
    <w:rsid w:val="00533B6F"/>
    <w:rsid w:val="00545CB1"/>
    <w:rsid w:val="00551D29"/>
    <w:rsid w:val="005538A4"/>
    <w:rsid w:val="00563B06"/>
    <w:rsid w:val="00570B53"/>
    <w:rsid w:val="005775FD"/>
    <w:rsid w:val="005A2B6B"/>
    <w:rsid w:val="005B4935"/>
    <w:rsid w:val="005C0076"/>
    <w:rsid w:val="005D0DE5"/>
    <w:rsid w:val="005D2344"/>
    <w:rsid w:val="005F50F4"/>
    <w:rsid w:val="0060018E"/>
    <w:rsid w:val="00602763"/>
    <w:rsid w:val="00607080"/>
    <w:rsid w:val="00607ECA"/>
    <w:rsid w:val="00634C5D"/>
    <w:rsid w:val="006479F4"/>
    <w:rsid w:val="00664C04"/>
    <w:rsid w:val="00667DF1"/>
    <w:rsid w:val="00686039"/>
    <w:rsid w:val="006A3110"/>
    <w:rsid w:val="006B3082"/>
    <w:rsid w:val="006B478D"/>
    <w:rsid w:val="006C0F22"/>
    <w:rsid w:val="006C6499"/>
    <w:rsid w:val="006C6FD9"/>
    <w:rsid w:val="006D1635"/>
    <w:rsid w:val="006D5DE1"/>
    <w:rsid w:val="006F1840"/>
    <w:rsid w:val="006F4E7E"/>
    <w:rsid w:val="0070158E"/>
    <w:rsid w:val="00701D6F"/>
    <w:rsid w:val="00715855"/>
    <w:rsid w:val="00721CEE"/>
    <w:rsid w:val="00721F2E"/>
    <w:rsid w:val="00723641"/>
    <w:rsid w:val="00727135"/>
    <w:rsid w:val="0073191B"/>
    <w:rsid w:val="0073358A"/>
    <w:rsid w:val="0075468E"/>
    <w:rsid w:val="0075735F"/>
    <w:rsid w:val="00760208"/>
    <w:rsid w:val="007650C7"/>
    <w:rsid w:val="007719F9"/>
    <w:rsid w:val="00786FFA"/>
    <w:rsid w:val="007E7F3B"/>
    <w:rsid w:val="007F0E9C"/>
    <w:rsid w:val="008433A0"/>
    <w:rsid w:val="0084453A"/>
    <w:rsid w:val="00845B44"/>
    <w:rsid w:val="0086209B"/>
    <w:rsid w:val="0086363B"/>
    <w:rsid w:val="00865E72"/>
    <w:rsid w:val="0087277D"/>
    <w:rsid w:val="0087725C"/>
    <w:rsid w:val="00882ECC"/>
    <w:rsid w:val="00895942"/>
    <w:rsid w:val="008B1183"/>
    <w:rsid w:val="008B74E8"/>
    <w:rsid w:val="008C7D21"/>
    <w:rsid w:val="008E525F"/>
    <w:rsid w:val="008E6CBC"/>
    <w:rsid w:val="008F1858"/>
    <w:rsid w:val="008F3C77"/>
    <w:rsid w:val="00905EF5"/>
    <w:rsid w:val="00927955"/>
    <w:rsid w:val="009303E0"/>
    <w:rsid w:val="00943839"/>
    <w:rsid w:val="009670C4"/>
    <w:rsid w:val="00971160"/>
    <w:rsid w:val="00972EA9"/>
    <w:rsid w:val="00973930"/>
    <w:rsid w:val="009874AA"/>
    <w:rsid w:val="009965FA"/>
    <w:rsid w:val="00996EEF"/>
    <w:rsid w:val="009A703A"/>
    <w:rsid w:val="009D05E6"/>
    <w:rsid w:val="009D5199"/>
    <w:rsid w:val="009E09C7"/>
    <w:rsid w:val="009E42EC"/>
    <w:rsid w:val="009E4AE7"/>
    <w:rsid w:val="009E64E4"/>
    <w:rsid w:val="009F2BBE"/>
    <w:rsid w:val="009F2DFD"/>
    <w:rsid w:val="00A008DD"/>
    <w:rsid w:val="00A04CF1"/>
    <w:rsid w:val="00A321B1"/>
    <w:rsid w:val="00A72EEE"/>
    <w:rsid w:val="00A83923"/>
    <w:rsid w:val="00A9752D"/>
    <w:rsid w:val="00AA51B7"/>
    <w:rsid w:val="00AA6A97"/>
    <w:rsid w:val="00AC064A"/>
    <w:rsid w:val="00AC288D"/>
    <w:rsid w:val="00AC50A8"/>
    <w:rsid w:val="00AD0D2E"/>
    <w:rsid w:val="00AE2985"/>
    <w:rsid w:val="00B027BA"/>
    <w:rsid w:val="00B05352"/>
    <w:rsid w:val="00B1040C"/>
    <w:rsid w:val="00B119BB"/>
    <w:rsid w:val="00B27B45"/>
    <w:rsid w:val="00B4068F"/>
    <w:rsid w:val="00B47C8B"/>
    <w:rsid w:val="00B52AE2"/>
    <w:rsid w:val="00B565F2"/>
    <w:rsid w:val="00B6318C"/>
    <w:rsid w:val="00B64DFA"/>
    <w:rsid w:val="00B75599"/>
    <w:rsid w:val="00B75A2F"/>
    <w:rsid w:val="00B77A55"/>
    <w:rsid w:val="00B95517"/>
    <w:rsid w:val="00BA1F99"/>
    <w:rsid w:val="00BB1750"/>
    <w:rsid w:val="00BB3C4E"/>
    <w:rsid w:val="00BB44D6"/>
    <w:rsid w:val="00BE1BC2"/>
    <w:rsid w:val="00BE3423"/>
    <w:rsid w:val="00BF1DC4"/>
    <w:rsid w:val="00BF23A5"/>
    <w:rsid w:val="00BF2436"/>
    <w:rsid w:val="00C13E1D"/>
    <w:rsid w:val="00C2321C"/>
    <w:rsid w:val="00C266A0"/>
    <w:rsid w:val="00C61C91"/>
    <w:rsid w:val="00C620BC"/>
    <w:rsid w:val="00C76A4A"/>
    <w:rsid w:val="00C774DC"/>
    <w:rsid w:val="00C92969"/>
    <w:rsid w:val="00CA3B95"/>
    <w:rsid w:val="00CA4D9B"/>
    <w:rsid w:val="00CA4E31"/>
    <w:rsid w:val="00CA67E4"/>
    <w:rsid w:val="00CD0713"/>
    <w:rsid w:val="00CE0C36"/>
    <w:rsid w:val="00CE69A6"/>
    <w:rsid w:val="00CF76F8"/>
    <w:rsid w:val="00D0039A"/>
    <w:rsid w:val="00D264D4"/>
    <w:rsid w:val="00D46D0E"/>
    <w:rsid w:val="00D573D5"/>
    <w:rsid w:val="00D6173A"/>
    <w:rsid w:val="00D810F1"/>
    <w:rsid w:val="00D8473B"/>
    <w:rsid w:val="00D9045D"/>
    <w:rsid w:val="00DA490D"/>
    <w:rsid w:val="00DA7656"/>
    <w:rsid w:val="00DB05A2"/>
    <w:rsid w:val="00DC07FD"/>
    <w:rsid w:val="00DC7095"/>
    <w:rsid w:val="00DD6C83"/>
    <w:rsid w:val="00DE2F0E"/>
    <w:rsid w:val="00DF739B"/>
    <w:rsid w:val="00E02E36"/>
    <w:rsid w:val="00E17585"/>
    <w:rsid w:val="00E17A0C"/>
    <w:rsid w:val="00E200AB"/>
    <w:rsid w:val="00E26C9E"/>
    <w:rsid w:val="00E30F66"/>
    <w:rsid w:val="00E31312"/>
    <w:rsid w:val="00E37B1F"/>
    <w:rsid w:val="00E43D9D"/>
    <w:rsid w:val="00E46049"/>
    <w:rsid w:val="00E54EBC"/>
    <w:rsid w:val="00E674CB"/>
    <w:rsid w:val="00E73846"/>
    <w:rsid w:val="00E76C06"/>
    <w:rsid w:val="00E96486"/>
    <w:rsid w:val="00E97BD7"/>
    <w:rsid w:val="00ED57F7"/>
    <w:rsid w:val="00EE5293"/>
    <w:rsid w:val="00F078BE"/>
    <w:rsid w:val="00F109BC"/>
    <w:rsid w:val="00F115E9"/>
    <w:rsid w:val="00F15F82"/>
    <w:rsid w:val="00F4471E"/>
    <w:rsid w:val="00F601B4"/>
    <w:rsid w:val="00F62BD2"/>
    <w:rsid w:val="00F93B8B"/>
    <w:rsid w:val="00F95869"/>
    <w:rsid w:val="00F960E0"/>
    <w:rsid w:val="00FA0771"/>
    <w:rsid w:val="00FA0CEB"/>
    <w:rsid w:val="00FB0DE0"/>
    <w:rsid w:val="00FC1667"/>
    <w:rsid w:val="00FD0B07"/>
    <w:rsid w:val="00FD0DE8"/>
    <w:rsid w:val="00FE3C7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1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C77"/>
    <w:pPr>
      <w:spacing w:after="0" w:line="240" w:lineRule="auto"/>
    </w:pPr>
  </w:style>
  <w:style w:type="paragraph" w:styleId="BodyText">
    <w:name w:val="Body Text"/>
    <w:basedOn w:val="Normal"/>
    <w:link w:val="BodyTextChar"/>
    <w:rsid w:val="00786FFA"/>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86FFA"/>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6B3082"/>
    <w:pPr>
      <w:ind w:left="720"/>
      <w:contextualSpacing/>
    </w:pPr>
  </w:style>
  <w:style w:type="paragraph" w:styleId="FootnoteText">
    <w:name w:val="footnote text"/>
    <w:basedOn w:val="Normal"/>
    <w:link w:val="FootnoteTextChar"/>
    <w:uiPriority w:val="99"/>
    <w:semiHidden/>
    <w:unhideWhenUsed/>
    <w:rsid w:val="00CD07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713"/>
    <w:rPr>
      <w:sz w:val="20"/>
      <w:szCs w:val="20"/>
    </w:rPr>
  </w:style>
  <w:style w:type="character" w:styleId="FootnoteReference">
    <w:name w:val="footnote reference"/>
    <w:basedOn w:val="DefaultParagraphFont"/>
    <w:uiPriority w:val="99"/>
    <w:semiHidden/>
    <w:unhideWhenUsed/>
    <w:rsid w:val="00CD0713"/>
    <w:rPr>
      <w:vertAlign w:val="superscript"/>
    </w:rPr>
  </w:style>
  <w:style w:type="paragraph" w:styleId="Header">
    <w:name w:val="header"/>
    <w:basedOn w:val="Normal"/>
    <w:link w:val="HeaderChar"/>
    <w:uiPriority w:val="99"/>
    <w:unhideWhenUsed/>
    <w:rsid w:val="00014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836"/>
  </w:style>
  <w:style w:type="paragraph" w:styleId="Footer">
    <w:name w:val="footer"/>
    <w:basedOn w:val="Normal"/>
    <w:link w:val="FooterChar"/>
    <w:uiPriority w:val="99"/>
    <w:unhideWhenUsed/>
    <w:rsid w:val="00014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836"/>
  </w:style>
  <w:style w:type="paragraph" w:styleId="BalloonText">
    <w:name w:val="Balloon Text"/>
    <w:basedOn w:val="Normal"/>
    <w:link w:val="BalloonTextChar"/>
    <w:uiPriority w:val="99"/>
    <w:semiHidden/>
    <w:unhideWhenUsed/>
    <w:rsid w:val="004B2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B27"/>
    <w:rPr>
      <w:rFonts w:ascii="Segoe UI" w:hAnsi="Segoe UI" w:cs="Segoe UI"/>
      <w:sz w:val="18"/>
      <w:szCs w:val="18"/>
    </w:rPr>
  </w:style>
  <w:style w:type="table" w:styleId="TableGrid">
    <w:name w:val="Table Grid"/>
    <w:basedOn w:val="TableNormal"/>
    <w:uiPriority w:val="39"/>
    <w:rsid w:val="00D26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039A"/>
    <w:rPr>
      <w:sz w:val="18"/>
      <w:szCs w:val="18"/>
    </w:rPr>
  </w:style>
  <w:style w:type="paragraph" w:styleId="CommentText">
    <w:name w:val="annotation text"/>
    <w:basedOn w:val="Normal"/>
    <w:link w:val="CommentTextChar"/>
    <w:uiPriority w:val="99"/>
    <w:semiHidden/>
    <w:unhideWhenUsed/>
    <w:rsid w:val="00D0039A"/>
    <w:pPr>
      <w:spacing w:line="240" w:lineRule="auto"/>
    </w:pPr>
    <w:rPr>
      <w:sz w:val="24"/>
      <w:szCs w:val="24"/>
    </w:rPr>
  </w:style>
  <w:style w:type="character" w:customStyle="1" w:styleId="CommentTextChar">
    <w:name w:val="Comment Text Char"/>
    <w:basedOn w:val="DefaultParagraphFont"/>
    <w:link w:val="CommentText"/>
    <w:uiPriority w:val="99"/>
    <w:semiHidden/>
    <w:rsid w:val="00D0039A"/>
    <w:rPr>
      <w:sz w:val="24"/>
      <w:szCs w:val="24"/>
    </w:rPr>
  </w:style>
  <w:style w:type="paragraph" w:styleId="CommentSubject">
    <w:name w:val="annotation subject"/>
    <w:basedOn w:val="CommentText"/>
    <w:next w:val="CommentText"/>
    <w:link w:val="CommentSubjectChar"/>
    <w:uiPriority w:val="99"/>
    <w:semiHidden/>
    <w:unhideWhenUsed/>
    <w:rsid w:val="00D0039A"/>
    <w:rPr>
      <w:b/>
      <w:bCs/>
      <w:sz w:val="20"/>
      <w:szCs w:val="20"/>
    </w:rPr>
  </w:style>
  <w:style w:type="character" w:customStyle="1" w:styleId="CommentSubjectChar">
    <w:name w:val="Comment Subject Char"/>
    <w:basedOn w:val="CommentTextChar"/>
    <w:link w:val="CommentSubject"/>
    <w:uiPriority w:val="99"/>
    <w:semiHidden/>
    <w:rsid w:val="00D0039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C77"/>
    <w:pPr>
      <w:spacing w:after="0" w:line="240" w:lineRule="auto"/>
    </w:pPr>
  </w:style>
  <w:style w:type="paragraph" w:styleId="BodyText">
    <w:name w:val="Body Text"/>
    <w:basedOn w:val="Normal"/>
    <w:link w:val="BodyTextChar"/>
    <w:rsid w:val="00786FFA"/>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86FFA"/>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6B3082"/>
    <w:pPr>
      <w:ind w:left="720"/>
      <w:contextualSpacing/>
    </w:pPr>
  </w:style>
  <w:style w:type="paragraph" w:styleId="FootnoteText">
    <w:name w:val="footnote text"/>
    <w:basedOn w:val="Normal"/>
    <w:link w:val="FootnoteTextChar"/>
    <w:uiPriority w:val="99"/>
    <w:semiHidden/>
    <w:unhideWhenUsed/>
    <w:rsid w:val="00CD07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713"/>
    <w:rPr>
      <w:sz w:val="20"/>
      <w:szCs w:val="20"/>
    </w:rPr>
  </w:style>
  <w:style w:type="character" w:styleId="FootnoteReference">
    <w:name w:val="footnote reference"/>
    <w:basedOn w:val="DefaultParagraphFont"/>
    <w:uiPriority w:val="99"/>
    <w:semiHidden/>
    <w:unhideWhenUsed/>
    <w:rsid w:val="00CD0713"/>
    <w:rPr>
      <w:vertAlign w:val="superscript"/>
    </w:rPr>
  </w:style>
  <w:style w:type="paragraph" w:styleId="Header">
    <w:name w:val="header"/>
    <w:basedOn w:val="Normal"/>
    <w:link w:val="HeaderChar"/>
    <w:uiPriority w:val="99"/>
    <w:unhideWhenUsed/>
    <w:rsid w:val="00014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836"/>
  </w:style>
  <w:style w:type="paragraph" w:styleId="Footer">
    <w:name w:val="footer"/>
    <w:basedOn w:val="Normal"/>
    <w:link w:val="FooterChar"/>
    <w:uiPriority w:val="99"/>
    <w:unhideWhenUsed/>
    <w:rsid w:val="00014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836"/>
  </w:style>
  <w:style w:type="paragraph" w:styleId="BalloonText">
    <w:name w:val="Balloon Text"/>
    <w:basedOn w:val="Normal"/>
    <w:link w:val="BalloonTextChar"/>
    <w:uiPriority w:val="99"/>
    <w:semiHidden/>
    <w:unhideWhenUsed/>
    <w:rsid w:val="004B2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B27"/>
    <w:rPr>
      <w:rFonts w:ascii="Segoe UI" w:hAnsi="Segoe UI" w:cs="Segoe UI"/>
      <w:sz w:val="18"/>
      <w:szCs w:val="18"/>
    </w:rPr>
  </w:style>
  <w:style w:type="table" w:styleId="TableGrid">
    <w:name w:val="Table Grid"/>
    <w:basedOn w:val="TableNormal"/>
    <w:uiPriority w:val="39"/>
    <w:rsid w:val="00D26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039A"/>
    <w:rPr>
      <w:sz w:val="18"/>
      <w:szCs w:val="18"/>
    </w:rPr>
  </w:style>
  <w:style w:type="paragraph" w:styleId="CommentText">
    <w:name w:val="annotation text"/>
    <w:basedOn w:val="Normal"/>
    <w:link w:val="CommentTextChar"/>
    <w:uiPriority w:val="99"/>
    <w:semiHidden/>
    <w:unhideWhenUsed/>
    <w:rsid w:val="00D0039A"/>
    <w:pPr>
      <w:spacing w:line="240" w:lineRule="auto"/>
    </w:pPr>
    <w:rPr>
      <w:sz w:val="24"/>
      <w:szCs w:val="24"/>
    </w:rPr>
  </w:style>
  <w:style w:type="character" w:customStyle="1" w:styleId="CommentTextChar">
    <w:name w:val="Comment Text Char"/>
    <w:basedOn w:val="DefaultParagraphFont"/>
    <w:link w:val="CommentText"/>
    <w:uiPriority w:val="99"/>
    <w:semiHidden/>
    <w:rsid w:val="00D0039A"/>
    <w:rPr>
      <w:sz w:val="24"/>
      <w:szCs w:val="24"/>
    </w:rPr>
  </w:style>
  <w:style w:type="paragraph" w:styleId="CommentSubject">
    <w:name w:val="annotation subject"/>
    <w:basedOn w:val="CommentText"/>
    <w:next w:val="CommentText"/>
    <w:link w:val="CommentSubjectChar"/>
    <w:uiPriority w:val="99"/>
    <w:semiHidden/>
    <w:unhideWhenUsed/>
    <w:rsid w:val="00D0039A"/>
    <w:rPr>
      <w:b/>
      <w:bCs/>
      <w:sz w:val="20"/>
      <w:szCs w:val="20"/>
    </w:rPr>
  </w:style>
  <w:style w:type="character" w:customStyle="1" w:styleId="CommentSubjectChar">
    <w:name w:val="Comment Subject Char"/>
    <w:basedOn w:val="CommentTextChar"/>
    <w:link w:val="CommentSubject"/>
    <w:uiPriority w:val="99"/>
    <w:semiHidden/>
    <w:rsid w:val="00D003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2016-11-03T18:30:00+00:00</Judgment_x0020_Date>
    <Year xmlns="63bdd487-88aa-4c54-b893-ddaa81ed2e7c">2016</Year>
  </documentManagement>
</p:properties>
</file>

<file path=customXml/itemProps1.xml><?xml version="1.0" encoding="utf-8"?>
<ds:datastoreItem xmlns:ds="http://schemas.openxmlformats.org/officeDocument/2006/customXml" ds:itemID="{F1C312FE-DC45-4B00-8BD7-9602EC3A74AF}"/>
</file>

<file path=customXml/itemProps2.xml><?xml version="1.0" encoding="utf-8"?>
<ds:datastoreItem xmlns:ds="http://schemas.openxmlformats.org/officeDocument/2006/customXml" ds:itemID="{2C2D0D3E-BE90-4369-941A-58A697A201E6}"/>
</file>

<file path=customXml/itemProps3.xml><?xml version="1.0" encoding="utf-8"?>
<ds:datastoreItem xmlns:ds="http://schemas.openxmlformats.org/officeDocument/2006/customXml" ds:itemID="{66F26118-0BC9-41C0-ABE7-BF1D3E57F222}"/>
</file>

<file path=customXml/itemProps4.xml><?xml version="1.0" encoding="utf-8"?>
<ds:datastoreItem xmlns:ds="http://schemas.openxmlformats.org/officeDocument/2006/customXml" ds:itemID="{04BFAE45-466D-49BD-BDA0-E555DCEA1741}"/>
</file>

<file path=docProps/app.xml><?xml version="1.0" encoding="utf-8"?>
<Properties xmlns="http://schemas.openxmlformats.org/officeDocument/2006/extended-properties" xmlns:vt="http://schemas.openxmlformats.org/officeDocument/2006/docPropsVTypes">
  <Template>Normal</Template>
  <TotalTime>1</TotalTime>
  <Pages>23</Pages>
  <Words>4180</Words>
  <Characters>23829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2016-10-26T07:09:00Z</cp:lastPrinted>
  <dcterms:created xsi:type="dcterms:W3CDTF">2016-11-07T09:51:00Z</dcterms:created>
  <dcterms:modified xsi:type="dcterms:W3CDTF">2016-11-07T09:51:00Z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