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DE" w:rsidRPr="006A55DD" w:rsidRDefault="00334CDE" w:rsidP="00334CDE">
      <w:pPr>
        <w:spacing w:after="0" w:line="360" w:lineRule="auto"/>
        <w:jc w:val="center"/>
        <w:rPr>
          <w:b/>
          <w:sz w:val="24"/>
          <w:szCs w:val="24"/>
        </w:rPr>
      </w:pPr>
      <w:r w:rsidRPr="006A55DD">
        <w:rPr>
          <w:b/>
          <w:noProof/>
          <w:sz w:val="32"/>
          <w:szCs w:val="32"/>
          <w:lang w:eastAsia="en-ZA"/>
        </w:rPr>
        <w:drawing>
          <wp:inline distT="0" distB="0" distL="0" distR="0" wp14:anchorId="3925C6C8" wp14:editId="7947BA4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34CDE" w:rsidRDefault="00334CDE" w:rsidP="00334CDE">
      <w:pPr>
        <w:pStyle w:val="NoSpacing"/>
        <w:jc w:val="right"/>
        <w:rPr>
          <w:rFonts w:ascii="Arial" w:hAnsi="Arial" w:cs="Arial"/>
          <w:b/>
          <w:sz w:val="24"/>
          <w:szCs w:val="24"/>
        </w:rPr>
      </w:pPr>
      <w:r>
        <w:rPr>
          <w:rFonts w:ascii="Arial" w:hAnsi="Arial" w:cs="Arial"/>
          <w:b/>
          <w:sz w:val="24"/>
          <w:szCs w:val="24"/>
        </w:rPr>
        <w:t>REPORTABLE</w:t>
      </w:r>
    </w:p>
    <w:p w:rsidR="00334CDE" w:rsidRDefault="00334CDE" w:rsidP="00334CDE">
      <w:pPr>
        <w:pStyle w:val="NoSpacing"/>
        <w:jc w:val="right"/>
        <w:rPr>
          <w:rFonts w:ascii="Arial" w:hAnsi="Arial" w:cs="Arial"/>
          <w:sz w:val="24"/>
          <w:szCs w:val="24"/>
        </w:rPr>
      </w:pPr>
    </w:p>
    <w:p w:rsidR="00334CDE" w:rsidRDefault="00233A89" w:rsidP="00334CDE">
      <w:pPr>
        <w:pStyle w:val="NoSpacing"/>
        <w:jc w:val="right"/>
        <w:rPr>
          <w:rFonts w:ascii="Arial" w:hAnsi="Arial" w:cs="Arial"/>
          <w:sz w:val="24"/>
          <w:szCs w:val="24"/>
        </w:rPr>
      </w:pPr>
      <w:r>
        <w:rPr>
          <w:rFonts w:ascii="Arial" w:hAnsi="Arial" w:cs="Arial"/>
          <w:sz w:val="24"/>
          <w:szCs w:val="24"/>
        </w:rPr>
        <w:t>CASE NO</w:t>
      </w:r>
      <w:r w:rsidR="00334CDE">
        <w:rPr>
          <w:rFonts w:ascii="Arial" w:hAnsi="Arial" w:cs="Arial"/>
          <w:sz w:val="24"/>
          <w:szCs w:val="24"/>
        </w:rPr>
        <w:t xml:space="preserve">:  </w:t>
      </w:r>
      <w:r w:rsidR="00E139C6">
        <w:rPr>
          <w:rFonts w:ascii="Arial" w:hAnsi="Arial" w:cs="Arial"/>
          <w:sz w:val="24"/>
          <w:szCs w:val="24"/>
        </w:rPr>
        <w:t xml:space="preserve">SA 33 </w:t>
      </w:r>
      <w:r w:rsidR="00334CDE">
        <w:rPr>
          <w:rFonts w:ascii="Arial" w:hAnsi="Arial" w:cs="Arial"/>
          <w:sz w:val="24"/>
          <w:szCs w:val="24"/>
        </w:rPr>
        <w:t>/</w:t>
      </w:r>
      <w:r w:rsidR="00E139C6">
        <w:rPr>
          <w:rFonts w:ascii="Arial" w:hAnsi="Arial" w:cs="Arial"/>
          <w:sz w:val="24"/>
          <w:szCs w:val="24"/>
        </w:rPr>
        <w:t xml:space="preserve"> </w:t>
      </w:r>
      <w:r w:rsidR="00334CDE">
        <w:rPr>
          <w:rFonts w:ascii="Arial" w:hAnsi="Arial" w:cs="Arial"/>
          <w:sz w:val="24"/>
          <w:szCs w:val="24"/>
        </w:rPr>
        <w:t>2014</w:t>
      </w:r>
    </w:p>
    <w:p w:rsidR="00334CDE" w:rsidRDefault="00334CDE" w:rsidP="00334CDE">
      <w:pPr>
        <w:pStyle w:val="NoSpacing"/>
        <w:rPr>
          <w:rFonts w:ascii="Arial" w:hAnsi="Arial" w:cs="Arial"/>
          <w:sz w:val="24"/>
          <w:szCs w:val="24"/>
        </w:rPr>
      </w:pPr>
    </w:p>
    <w:p w:rsidR="00334CDE" w:rsidRPr="00970591" w:rsidRDefault="00334CDE" w:rsidP="00334CDE">
      <w:pPr>
        <w:pStyle w:val="NoSpacing"/>
        <w:rPr>
          <w:rFonts w:ascii="Arial" w:hAnsi="Arial" w:cs="Arial"/>
          <w:b/>
          <w:sz w:val="24"/>
          <w:szCs w:val="24"/>
        </w:rPr>
      </w:pPr>
      <w:r w:rsidRPr="00970591">
        <w:rPr>
          <w:rFonts w:ascii="Arial" w:hAnsi="Arial" w:cs="Arial"/>
          <w:b/>
          <w:sz w:val="24"/>
          <w:szCs w:val="24"/>
        </w:rPr>
        <w:t>IN THE SUPREME COURT OF NAMIBIA</w:t>
      </w:r>
    </w:p>
    <w:p w:rsidR="00334CDE" w:rsidRDefault="00334CDE" w:rsidP="00334CDE">
      <w:pPr>
        <w:pStyle w:val="NoSpacing"/>
        <w:rPr>
          <w:rFonts w:ascii="Arial" w:hAnsi="Arial" w:cs="Arial"/>
          <w:sz w:val="24"/>
          <w:szCs w:val="24"/>
        </w:rPr>
      </w:pPr>
    </w:p>
    <w:p w:rsidR="00334CDE" w:rsidRDefault="00334CDE" w:rsidP="00334CDE">
      <w:pPr>
        <w:pStyle w:val="NoSpacing"/>
        <w:rPr>
          <w:rFonts w:ascii="Arial" w:hAnsi="Arial" w:cs="Arial"/>
          <w:sz w:val="24"/>
          <w:szCs w:val="24"/>
        </w:rPr>
      </w:pPr>
      <w:bookmarkStart w:id="0" w:name="_GoBack"/>
      <w:bookmarkEnd w:id="0"/>
    </w:p>
    <w:p w:rsidR="00334CDE" w:rsidRDefault="00334CDE" w:rsidP="00334CDE">
      <w:pPr>
        <w:pStyle w:val="NoSpacing"/>
        <w:rPr>
          <w:rFonts w:ascii="Arial" w:hAnsi="Arial" w:cs="Arial"/>
          <w:sz w:val="24"/>
          <w:szCs w:val="24"/>
        </w:rPr>
      </w:pPr>
      <w:r>
        <w:rPr>
          <w:rFonts w:ascii="Arial" w:hAnsi="Arial" w:cs="Arial"/>
          <w:sz w:val="24"/>
          <w:szCs w:val="24"/>
        </w:rPr>
        <w:t>In the matter between:</w:t>
      </w:r>
    </w:p>
    <w:p w:rsidR="00334CDE" w:rsidRDefault="00334CDE" w:rsidP="00334CDE">
      <w:pPr>
        <w:pStyle w:val="NoSpacing"/>
        <w:rPr>
          <w:rFonts w:ascii="Arial" w:hAnsi="Arial" w:cs="Arial"/>
          <w:sz w:val="24"/>
          <w:szCs w:val="24"/>
        </w:rPr>
      </w:pPr>
    </w:p>
    <w:p w:rsidR="00334CDE" w:rsidRPr="00991107" w:rsidRDefault="00334CDE" w:rsidP="00334CDE">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34CDE" w:rsidRPr="00466830" w:rsidTr="00C6406F">
        <w:tc>
          <w:tcPr>
            <w:tcW w:w="4555" w:type="dxa"/>
          </w:tcPr>
          <w:p w:rsidR="00334CDE" w:rsidRPr="00466830" w:rsidRDefault="00334CDE" w:rsidP="00C6406F">
            <w:pPr>
              <w:pStyle w:val="NoSpacing"/>
              <w:ind w:left="-108"/>
              <w:rPr>
                <w:rFonts w:ascii="Arial" w:hAnsi="Arial" w:cs="Arial"/>
                <w:b/>
                <w:sz w:val="24"/>
                <w:szCs w:val="24"/>
              </w:rPr>
            </w:pPr>
          </w:p>
        </w:tc>
        <w:tc>
          <w:tcPr>
            <w:tcW w:w="4556" w:type="dxa"/>
          </w:tcPr>
          <w:p w:rsidR="00334CDE" w:rsidRPr="00466830" w:rsidRDefault="00334CDE" w:rsidP="00C6406F">
            <w:pPr>
              <w:pStyle w:val="NoSpacing"/>
              <w:jc w:val="right"/>
              <w:rPr>
                <w:rFonts w:ascii="Arial" w:hAnsi="Arial" w:cs="Arial"/>
                <w:b/>
                <w:sz w:val="24"/>
                <w:szCs w:val="24"/>
              </w:rPr>
            </w:pPr>
            <w:r w:rsidRPr="00466830">
              <w:rPr>
                <w:rFonts w:ascii="Arial" w:hAnsi="Arial" w:cs="Arial"/>
                <w:b/>
                <w:sz w:val="24"/>
                <w:szCs w:val="24"/>
              </w:rPr>
              <w:t>Appellant</w:t>
            </w:r>
          </w:p>
        </w:tc>
      </w:tr>
      <w:tr w:rsidR="00334CDE" w:rsidTr="00C6406F">
        <w:tc>
          <w:tcPr>
            <w:tcW w:w="4555" w:type="dxa"/>
          </w:tcPr>
          <w:p w:rsidR="00334CDE" w:rsidRPr="00334CDE" w:rsidRDefault="00334CDE" w:rsidP="00C6406F">
            <w:pPr>
              <w:pStyle w:val="NoSpacing"/>
              <w:ind w:left="-108"/>
              <w:rPr>
                <w:rFonts w:ascii="Arial" w:hAnsi="Arial" w:cs="Arial"/>
                <w:b/>
                <w:sz w:val="24"/>
                <w:szCs w:val="24"/>
              </w:rPr>
            </w:pPr>
            <w:r w:rsidRPr="00334CDE">
              <w:rPr>
                <w:rFonts w:ascii="Arial" w:hAnsi="Arial" w:cs="Arial"/>
                <w:b/>
                <w:sz w:val="24"/>
                <w:szCs w:val="24"/>
              </w:rPr>
              <w:t>ALBERTO GOMES FELISBERTO</w:t>
            </w:r>
          </w:p>
          <w:p w:rsidR="00334CDE" w:rsidRDefault="00334CDE" w:rsidP="00C6406F">
            <w:pPr>
              <w:pStyle w:val="NoSpacing"/>
              <w:ind w:left="-108"/>
              <w:rPr>
                <w:rFonts w:ascii="Arial" w:hAnsi="Arial" w:cs="Arial"/>
                <w:b/>
                <w:sz w:val="24"/>
                <w:szCs w:val="24"/>
              </w:rPr>
            </w:pPr>
          </w:p>
          <w:p w:rsidR="004476B6" w:rsidRPr="00334CDE" w:rsidRDefault="004476B6" w:rsidP="00C6406F">
            <w:pPr>
              <w:pStyle w:val="NoSpacing"/>
              <w:ind w:left="-108"/>
              <w:rPr>
                <w:rFonts w:ascii="Arial" w:hAnsi="Arial" w:cs="Arial"/>
                <w:b/>
                <w:sz w:val="24"/>
                <w:szCs w:val="24"/>
              </w:rPr>
            </w:pPr>
          </w:p>
        </w:tc>
        <w:tc>
          <w:tcPr>
            <w:tcW w:w="4556" w:type="dxa"/>
          </w:tcPr>
          <w:p w:rsidR="00334CDE" w:rsidRDefault="00334CDE" w:rsidP="00C6406F">
            <w:pPr>
              <w:pStyle w:val="NoSpacing"/>
              <w:rPr>
                <w:rFonts w:ascii="Arial" w:hAnsi="Arial" w:cs="Arial"/>
                <w:sz w:val="24"/>
                <w:szCs w:val="24"/>
              </w:rPr>
            </w:pPr>
          </w:p>
        </w:tc>
      </w:tr>
      <w:tr w:rsidR="00334CDE" w:rsidTr="00C6406F">
        <w:tc>
          <w:tcPr>
            <w:tcW w:w="4555" w:type="dxa"/>
          </w:tcPr>
          <w:p w:rsidR="00334CDE" w:rsidRPr="00334CDE" w:rsidRDefault="00334CDE" w:rsidP="00C6406F">
            <w:pPr>
              <w:pStyle w:val="NoSpacing"/>
              <w:ind w:left="-108"/>
              <w:rPr>
                <w:rFonts w:ascii="Arial" w:hAnsi="Arial" w:cs="Arial"/>
                <w:sz w:val="24"/>
                <w:szCs w:val="24"/>
              </w:rPr>
            </w:pPr>
            <w:r w:rsidRPr="00334CDE">
              <w:rPr>
                <w:rFonts w:ascii="Arial" w:hAnsi="Arial" w:cs="Arial"/>
                <w:sz w:val="24"/>
                <w:szCs w:val="24"/>
              </w:rPr>
              <w:t>and</w:t>
            </w:r>
          </w:p>
        </w:tc>
        <w:tc>
          <w:tcPr>
            <w:tcW w:w="4556" w:type="dxa"/>
          </w:tcPr>
          <w:p w:rsidR="00334CDE" w:rsidRDefault="00334CDE" w:rsidP="00C6406F">
            <w:pPr>
              <w:pStyle w:val="NoSpacing"/>
              <w:rPr>
                <w:rFonts w:ascii="Arial" w:hAnsi="Arial" w:cs="Arial"/>
                <w:sz w:val="24"/>
                <w:szCs w:val="24"/>
              </w:rPr>
            </w:pPr>
          </w:p>
        </w:tc>
      </w:tr>
      <w:tr w:rsidR="00334CDE" w:rsidTr="00C6406F">
        <w:tc>
          <w:tcPr>
            <w:tcW w:w="4555" w:type="dxa"/>
          </w:tcPr>
          <w:p w:rsidR="00334CDE" w:rsidRDefault="00334CDE" w:rsidP="00C6406F">
            <w:pPr>
              <w:pStyle w:val="NoSpacing"/>
              <w:ind w:left="-108"/>
              <w:rPr>
                <w:rFonts w:ascii="Arial" w:hAnsi="Arial" w:cs="Arial"/>
                <w:b/>
                <w:sz w:val="24"/>
                <w:szCs w:val="24"/>
              </w:rPr>
            </w:pPr>
          </w:p>
          <w:p w:rsidR="004476B6" w:rsidRPr="00334CDE" w:rsidRDefault="004476B6" w:rsidP="00C6406F">
            <w:pPr>
              <w:pStyle w:val="NoSpacing"/>
              <w:ind w:left="-108"/>
              <w:rPr>
                <w:rFonts w:ascii="Arial" w:hAnsi="Arial" w:cs="Arial"/>
                <w:b/>
                <w:sz w:val="24"/>
                <w:szCs w:val="24"/>
              </w:rPr>
            </w:pPr>
          </w:p>
        </w:tc>
        <w:tc>
          <w:tcPr>
            <w:tcW w:w="4556" w:type="dxa"/>
          </w:tcPr>
          <w:p w:rsidR="00334CDE" w:rsidRDefault="00334CDE" w:rsidP="00C6406F">
            <w:pPr>
              <w:pStyle w:val="NoSpacing"/>
              <w:rPr>
                <w:rFonts w:ascii="Arial" w:hAnsi="Arial" w:cs="Arial"/>
                <w:sz w:val="24"/>
                <w:szCs w:val="24"/>
              </w:rPr>
            </w:pPr>
          </w:p>
        </w:tc>
      </w:tr>
      <w:tr w:rsidR="00334CDE" w:rsidRPr="00466830" w:rsidTr="00C6406F">
        <w:tc>
          <w:tcPr>
            <w:tcW w:w="4555" w:type="dxa"/>
          </w:tcPr>
          <w:p w:rsidR="00334CDE" w:rsidRPr="00334CDE" w:rsidRDefault="00334CDE" w:rsidP="00C6406F">
            <w:pPr>
              <w:pStyle w:val="NoSpacing"/>
              <w:ind w:left="-108"/>
              <w:rPr>
                <w:rFonts w:ascii="Arial" w:hAnsi="Arial" w:cs="Arial"/>
                <w:b/>
                <w:sz w:val="24"/>
                <w:szCs w:val="24"/>
              </w:rPr>
            </w:pPr>
            <w:r w:rsidRPr="00334CDE">
              <w:rPr>
                <w:rFonts w:ascii="Arial" w:hAnsi="Arial" w:cs="Arial"/>
                <w:b/>
                <w:sz w:val="24"/>
                <w:szCs w:val="24"/>
              </w:rPr>
              <w:t>ALAN JOHN MEYER</w:t>
            </w:r>
          </w:p>
          <w:p w:rsidR="00334CDE" w:rsidRPr="00334CDE" w:rsidRDefault="00334CDE" w:rsidP="00C6406F">
            <w:pPr>
              <w:pStyle w:val="NoSpacing"/>
              <w:ind w:left="-108"/>
              <w:rPr>
                <w:rFonts w:ascii="Arial" w:hAnsi="Arial" w:cs="Arial"/>
                <w:b/>
                <w:sz w:val="24"/>
                <w:szCs w:val="24"/>
              </w:rPr>
            </w:pPr>
          </w:p>
        </w:tc>
        <w:tc>
          <w:tcPr>
            <w:tcW w:w="4556" w:type="dxa"/>
          </w:tcPr>
          <w:p w:rsidR="00334CDE" w:rsidRPr="00466830" w:rsidRDefault="00334CDE" w:rsidP="00C6406F">
            <w:pPr>
              <w:pStyle w:val="NoSpacing"/>
              <w:jc w:val="right"/>
              <w:rPr>
                <w:rFonts w:ascii="Arial" w:hAnsi="Arial" w:cs="Arial"/>
                <w:b/>
                <w:sz w:val="24"/>
                <w:szCs w:val="24"/>
              </w:rPr>
            </w:pPr>
            <w:r w:rsidRPr="00466830">
              <w:rPr>
                <w:rFonts w:ascii="Arial" w:hAnsi="Arial" w:cs="Arial"/>
                <w:b/>
                <w:sz w:val="24"/>
                <w:szCs w:val="24"/>
              </w:rPr>
              <w:t>Respondent</w:t>
            </w:r>
          </w:p>
        </w:tc>
      </w:tr>
    </w:tbl>
    <w:p w:rsidR="00334CDE" w:rsidRPr="00991107" w:rsidRDefault="00334CDE" w:rsidP="00334CDE">
      <w:pPr>
        <w:pStyle w:val="NoSpacing"/>
        <w:rPr>
          <w:rFonts w:ascii="Arial" w:hAnsi="Arial" w:cs="Arial"/>
          <w:sz w:val="24"/>
          <w:szCs w:val="24"/>
        </w:rPr>
      </w:pPr>
    </w:p>
    <w:p w:rsidR="00334CDE" w:rsidRPr="00991107" w:rsidRDefault="00334CDE" w:rsidP="00334CDE">
      <w:pPr>
        <w:pStyle w:val="NoSpacing"/>
        <w:rPr>
          <w:rFonts w:ascii="Arial" w:hAnsi="Arial" w:cs="Arial"/>
          <w:sz w:val="24"/>
          <w:szCs w:val="24"/>
        </w:rPr>
      </w:pPr>
    </w:p>
    <w:p w:rsidR="00334CDE" w:rsidRPr="00991107" w:rsidRDefault="00334CDE" w:rsidP="00334CDE">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HOFF JA and FRANK AJA</w:t>
      </w:r>
    </w:p>
    <w:p w:rsidR="00334CDE" w:rsidRPr="00991107" w:rsidRDefault="00334CDE" w:rsidP="00334CDE">
      <w:pPr>
        <w:pStyle w:val="NoSpacing"/>
        <w:rPr>
          <w:rFonts w:ascii="Arial" w:hAnsi="Arial" w:cs="Arial"/>
          <w:sz w:val="24"/>
          <w:szCs w:val="24"/>
        </w:rPr>
      </w:pPr>
    </w:p>
    <w:p w:rsidR="00334CDE" w:rsidRPr="00466830" w:rsidRDefault="00334CDE" w:rsidP="00334CDE">
      <w:pPr>
        <w:pStyle w:val="NoSpacing"/>
        <w:rPr>
          <w:rFonts w:ascii="Arial" w:hAnsi="Arial" w:cs="Arial"/>
          <w:b/>
          <w:sz w:val="24"/>
          <w:szCs w:val="24"/>
        </w:rPr>
      </w:pPr>
    </w:p>
    <w:p w:rsidR="00334CDE" w:rsidRPr="00466830" w:rsidRDefault="00334CDE" w:rsidP="00334CDE">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17 March 2017</w:t>
      </w:r>
    </w:p>
    <w:p w:rsidR="00334CDE" w:rsidRPr="00466830" w:rsidRDefault="00334CDE" w:rsidP="00334CDE">
      <w:pPr>
        <w:pStyle w:val="NoSpacing"/>
        <w:rPr>
          <w:rFonts w:ascii="Arial" w:hAnsi="Arial" w:cs="Arial"/>
          <w:b/>
          <w:sz w:val="24"/>
          <w:szCs w:val="24"/>
        </w:rPr>
      </w:pPr>
    </w:p>
    <w:p w:rsidR="00334CDE" w:rsidRPr="00466830" w:rsidRDefault="00334CDE" w:rsidP="00334CDE">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F645CC">
        <w:rPr>
          <w:rFonts w:ascii="Arial" w:hAnsi="Arial" w:cs="Arial"/>
          <w:b/>
          <w:sz w:val="24"/>
          <w:szCs w:val="24"/>
        </w:rPr>
        <w:t>12</w:t>
      </w:r>
      <w:r w:rsidR="005D2E2C">
        <w:rPr>
          <w:rFonts w:ascii="Arial" w:hAnsi="Arial" w:cs="Arial"/>
          <w:b/>
          <w:sz w:val="24"/>
          <w:szCs w:val="24"/>
        </w:rPr>
        <w:t xml:space="preserve"> </w:t>
      </w:r>
      <w:r>
        <w:rPr>
          <w:rFonts w:ascii="Arial" w:hAnsi="Arial" w:cs="Arial"/>
          <w:b/>
          <w:sz w:val="24"/>
          <w:szCs w:val="24"/>
        </w:rPr>
        <w:t>April 2017</w:t>
      </w:r>
    </w:p>
    <w:p w:rsidR="00334CDE" w:rsidRDefault="00334CDE" w:rsidP="00334CDE">
      <w:pPr>
        <w:pStyle w:val="NoSpacing"/>
        <w:rPr>
          <w:rFonts w:ascii="Arial" w:hAnsi="Arial" w:cs="Arial"/>
          <w:sz w:val="24"/>
          <w:szCs w:val="24"/>
        </w:rPr>
      </w:pPr>
    </w:p>
    <w:p w:rsidR="0084766D" w:rsidRDefault="0084766D" w:rsidP="00334CDE">
      <w:pPr>
        <w:pStyle w:val="NoSpacing"/>
        <w:rPr>
          <w:rFonts w:ascii="Arial" w:hAnsi="Arial" w:cs="Arial"/>
          <w:sz w:val="24"/>
          <w:szCs w:val="24"/>
        </w:rPr>
      </w:pPr>
    </w:p>
    <w:p w:rsidR="004476B6" w:rsidRDefault="004476B6" w:rsidP="00334CDE">
      <w:pPr>
        <w:pStyle w:val="NoSpacing"/>
        <w:rPr>
          <w:rFonts w:ascii="Arial" w:hAnsi="Arial" w:cs="Arial"/>
          <w:sz w:val="24"/>
          <w:szCs w:val="24"/>
        </w:rPr>
      </w:pPr>
    </w:p>
    <w:p w:rsidR="004476B6" w:rsidRDefault="00334CDE" w:rsidP="004476B6">
      <w:pPr>
        <w:pStyle w:val="NoSpacing"/>
        <w:spacing w:line="480" w:lineRule="auto"/>
        <w:jc w:val="both"/>
        <w:rPr>
          <w:rFonts w:ascii="Arial" w:hAnsi="Arial" w:cs="Arial"/>
          <w:sz w:val="24"/>
          <w:szCs w:val="24"/>
        </w:rPr>
      </w:pPr>
      <w:r w:rsidRPr="004476B6">
        <w:rPr>
          <w:rFonts w:ascii="Arial" w:hAnsi="Arial" w:cs="Arial"/>
          <w:b/>
          <w:sz w:val="24"/>
          <w:szCs w:val="24"/>
        </w:rPr>
        <w:t>Summary:</w:t>
      </w:r>
      <w:r w:rsidRPr="004476B6">
        <w:rPr>
          <w:rFonts w:ascii="Arial" w:hAnsi="Arial" w:cs="Arial"/>
          <w:sz w:val="24"/>
          <w:szCs w:val="24"/>
        </w:rPr>
        <w:tab/>
      </w:r>
      <w:r w:rsidR="00B57A27">
        <w:rPr>
          <w:rFonts w:ascii="Arial" w:hAnsi="Arial" w:cs="Arial"/>
          <w:sz w:val="24"/>
          <w:szCs w:val="24"/>
        </w:rPr>
        <w:t>Condonation application</w:t>
      </w:r>
      <w:r w:rsidR="004476B6" w:rsidRPr="004476B6">
        <w:rPr>
          <w:rFonts w:ascii="Arial" w:hAnsi="Arial" w:cs="Arial"/>
          <w:sz w:val="24"/>
          <w:szCs w:val="24"/>
        </w:rPr>
        <w:t xml:space="preserve"> - non-compliance with </w:t>
      </w:r>
      <w:r w:rsidR="00925F0F">
        <w:rPr>
          <w:rFonts w:ascii="Arial" w:hAnsi="Arial" w:cs="Arial"/>
          <w:sz w:val="24"/>
          <w:szCs w:val="24"/>
        </w:rPr>
        <w:t xml:space="preserve">the </w:t>
      </w:r>
      <w:r w:rsidR="004476B6" w:rsidRPr="004476B6">
        <w:rPr>
          <w:rFonts w:ascii="Arial" w:hAnsi="Arial" w:cs="Arial"/>
          <w:sz w:val="24"/>
          <w:szCs w:val="24"/>
        </w:rPr>
        <w:t xml:space="preserve">provisions of rules of court – rules </w:t>
      </w:r>
      <w:r w:rsidR="004476B6">
        <w:rPr>
          <w:rFonts w:ascii="Arial" w:hAnsi="Arial" w:cs="Arial"/>
          <w:sz w:val="24"/>
          <w:szCs w:val="24"/>
        </w:rPr>
        <w:t>5(5), 8(2), 8</w:t>
      </w:r>
      <w:r w:rsidR="004476B6" w:rsidRPr="004476B6">
        <w:rPr>
          <w:rFonts w:ascii="Arial" w:hAnsi="Arial" w:cs="Arial"/>
          <w:sz w:val="24"/>
          <w:szCs w:val="24"/>
        </w:rPr>
        <w:t>(3) and 11(1).</w:t>
      </w:r>
      <w:r w:rsidR="004476B6">
        <w:rPr>
          <w:rFonts w:ascii="Arial" w:hAnsi="Arial" w:cs="Arial"/>
          <w:sz w:val="24"/>
          <w:szCs w:val="24"/>
        </w:rPr>
        <w:t xml:space="preserve"> </w:t>
      </w:r>
    </w:p>
    <w:p w:rsidR="004476B6" w:rsidRDefault="004476B6" w:rsidP="004476B6">
      <w:pPr>
        <w:pStyle w:val="NoSpacing"/>
        <w:spacing w:line="480" w:lineRule="auto"/>
        <w:jc w:val="both"/>
        <w:rPr>
          <w:rFonts w:ascii="Arial" w:hAnsi="Arial" w:cs="Arial"/>
          <w:sz w:val="24"/>
          <w:szCs w:val="24"/>
        </w:rPr>
      </w:pPr>
    </w:p>
    <w:p w:rsidR="00334CDE" w:rsidRDefault="004476B6" w:rsidP="004476B6">
      <w:pPr>
        <w:pStyle w:val="NoSpacing"/>
        <w:spacing w:line="480" w:lineRule="auto"/>
        <w:jc w:val="both"/>
        <w:rPr>
          <w:rFonts w:ascii="Arial" w:hAnsi="Arial" w:cs="Arial"/>
          <w:sz w:val="24"/>
          <w:szCs w:val="24"/>
        </w:rPr>
      </w:pPr>
      <w:r>
        <w:rPr>
          <w:rFonts w:ascii="Arial" w:hAnsi="Arial" w:cs="Arial"/>
          <w:sz w:val="24"/>
          <w:szCs w:val="24"/>
        </w:rPr>
        <w:t xml:space="preserve">Legal principles applicable restated. Condonation application must be lodged without delay and applicant must provide a full, detailed and accurate explanation for </w:t>
      </w:r>
      <w:r w:rsidR="00925F0F">
        <w:rPr>
          <w:rFonts w:ascii="Arial" w:hAnsi="Arial" w:cs="Arial"/>
          <w:sz w:val="24"/>
          <w:szCs w:val="24"/>
        </w:rPr>
        <w:t xml:space="preserve">the </w:t>
      </w:r>
      <w:r>
        <w:rPr>
          <w:rFonts w:ascii="Arial" w:hAnsi="Arial" w:cs="Arial"/>
          <w:sz w:val="24"/>
          <w:szCs w:val="24"/>
        </w:rPr>
        <w:t>delay.</w:t>
      </w:r>
    </w:p>
    <w:p w:rsidR="004476B6" w:rsidRDefault="004476B6" w:rsidP="004476B6">
      <w:pPr>
        <w:pStyle w:val="NoSpacing"/>
        <w:spacing w:line="480" w:lineRule="auto"/>
        <w:jc w:val="both"/>
        <w:rPr>
          <w:rFonts w:ascii="Arial" w:hAnsi="Arial" w:cs="Arial"/>
          <w:sz w:val="24"/>
          <w:szCs w:val="24"/>
        </w:rPr>
      </w:pPr>
    </w:p>
    <w:p w:rsidR="004476B6" w:rsidRDefault="004476B6" w:rsidP="004476B6">
      <w:pPr>
        <w:pStyle w:val="NoSpacing"/>
        <w:spacing w:line="480" w:lineRule="auto"/>
        <w:jc w:val="both"/>
        <w:rPr>
          <w:rFonts w:ascii="Arial" w:hAnsi="Arial" w:cs="Arial"/>
          <w:sz w:val="24"/>
          <w:szCs w:val="24"/>
        </w:rPr>
      </w:pPr>
      <w:r>
        <w:rPr>
          <w:rFonts w:ascii="Arial" w:hAnsi="Arial" w:cs="Arial"/>
          <w:sz w:val="24"/>
          <w:szCs w:val="24"/>
        </w:rPr>
        <w:lastRenderedPageBreak/>
        <w:t>Factors relevant in determ</w:t>
      </w:r>
      <w:r w:rsidR="006E050C">
        <w:rPr>
          <w:rFonts w:ascii="Arial" w:hAnsi="Arial" w:cs="Arial"/>
          <w:sz w:val="24"/>
          <w:szCs w:val="24"/>
        </w:rPr>
        <w:t>in</w:t>
      </w:r>
      <w:r>
        <w:rPr>
          <w:rFonts w:ascii="Arial" w:hAnsi="Arial" w:cs="Arial"/>
          <w:sz w:val="24"/>
          <w:szCs w:val="24"/>
        </w:rPr>
        <w:t xml:space="preserve">ing condonation </w:t>
      </w:r>
      <w:r w:rsidR="006E050C">
        <w:rPr>
          <w:rFonts w:ascii="Arial" w:hAnsi="Arial" w:cs="Arial"/>
          <w:sz w:val="24"/>
          <w:szCs w:val="24"/>
        </w:rPr>
        <w:t>application:</w:t>
      </w:r>
    </w:p>
    <w:p w:rsidR="0084766D" w:rsidRDefault="0084766D" w:rsidP="006E050C">
      <w:pPr>
        <w:pStyle w:val="NoSpacing"/>
        <w:spacing w:line="480" w:lineRule="auto"/>
        <w:ind w:left="720"/>
        <w:jc w:val="both"/>
        <w:rPr>
          <w:rFonts w:ascii="Arial" w:hAnsi="Arial" w:cs="Arial"/>
          <w:sz w:val="24"/>
          <w:szCs w:val="24"/>
        </w:rPr>
      </w:pPr>
    </w:p>
    <w:p w:rsidR="006E050C" w:rsidRPr="004476B6" w:rsidRDefault="006E050C" w:rsidP="006E050C">
      <w:pPr>
        <w:pStyle w:val="NoSpacing"/>
        <w:spacing w:line="480" w:lineRule="auto"/>
        <w:ind w:left="720"/>
        <w:jc w:val="both"/>
        <w:rPr>
          <w:rFonts w:ascii="Arial" w:hAnsi="Arial" w:cs="Arial"/>
          <w:sz w:val="24"/>
          <w:szCs w:val="24"/>
        </w:rPr>
      </w:pPr>
      <w:r>
        <w:rPr>
          <w:rFonts w:ascii="Arial" w:hAnsi="Arial" w:cs="Arial"/>
          <w:sz w:val="24"/>
          <w:szCs w:val="24"/>
        </w:rPr>
        <w:t>the extent of non-compliance, reasonableness of explanation offered, bona fides of the application, prospects of success on the merits of the case, importance of the case, the respondent’s (and where applicable, the public’s) interest in the finality of the judgmen</w:t>
      </w:r>
      <w:r w:rsidR="00925F0F">
        <w:rPr>
          <w:rFonts w:ascii="Arial" w:hAnsi="Arial" w:cs="Arial"/>
          <w:sz w:val="24"/>
          <w:szCs w:val="24"/>
        </w:rPr>
        <w:t>t, the prejudice suffered by</w:t>
      </w:r>
      <w:r>
        <w:rPr>
          <w:rFonts w:ascii="Arial" w:hAnsi="Arial" w:cs="Arial"/>
          <w:sz w:val="24"/>
          <w:szCs w:val="24"/>
        </w:rPr>
        <w:t xml:space="preserve"> other litigants as a re</w:t>
      </w:r>
      <w:r w:rsidR="00925F0F">
        <w:rPr>
          <w:rFonts w:ascii="Arial" w:hAnsi="Arial" w:cs="Arial"/>
          <w:sz w:val="24"/>
          <w:szCs w:val="24"/>
        </w:rPr>
        <w:t xml:space="preserve">sult of the non-compliance, the </w:t>
      </w:r>
      <w:r>
        <w:rPr>
          <w:rFonts w:ascii="Arial" w:hAnsi="Arial" w:cs="Arial"/>
          <w:sz w:val="24"/>
          <w:szCs w:val="24"/>
        </w:rPr>
        <w:t>convenience of the court and the avoidance of unnecessary delay in the administration of justice.</w:t>
      </w:r>
    </w:p>
    <w:p w:rsidR="0084766D" w:rsidRDefault="0084766D" w:rsidP="004476B6">
      <w:pPr>
        <w:pStyle w:val="NoSpacing"/>
        <w:spacing w:line="480" w:lineRule="auto"/>
        <w:jc w:val="both"/>
        <w:rPr>
          <w:rFonts w:ascii="Arial" w:hAnsi="Arial" w:cs="Arial"/>
          <w:sz w:val="24"/>
          <w:szCs w:val="24"/>
        </w:rPr>
      </w:pPr>
    </w:p>
    <w:p w:rsidR="00334CDE" w:rsidRPr="004476B6" w:rsidRDefault="006E050C" w:rsidP="004476B6">
      <w:pPr>
        <w:pStyle w:val="NoSpacing"/>
        <w:spacing w:line="480" w:lineRule="auto"/>
        <w:jc w:val="both"/>
        <w:rPr>
          <w:rFonts w:ascii="Arial" w:hAnsi="Arial" w:cs="Arial"/>
          <w:sz w:val="24"/>
          <w:szCs w:val="24"/>
        </w:rPr>
      </w:pPr>
      <w:r>
        <w:rPr>
          <w:rFonts w:ascii="Arial" w:hAnsi="Arial" w:cs="Arial"/>
          <w:sz w:val="24"/>
          <w:szCs w:val="24"/>
        </w:rPr>
        <w:t xml:space="preserve">These factors </w:t>
      </w:r>
      <w:r w:rsidR="0084766D">
        <w:rPr>
          <w:rFonts w:ascii="Arial" w:hAnsi="Arial" w:cs="Arial"/>
          <w:sz w:val="24"/>
          <w:szCs w:val="24"/>
        </w:rPr>
        <w:t>are not individually determinative, but must be w</w:t>
      </w:r>
      <w:r w:rsidR="00925F0F">
        <w:rPr>
          <w:rFonts w:ascii="Arial" w:hAnsi="Arial" w:cs="Arial"/>
          <w:sz w:val="24"/>
          <w:szCs w:val="24"/>
        </w:rPr>
        <w:t>eighed, one against the other, n</w:t>
      </w:r>
      <w:r w:rsidR="0084766D">
        <w:rPr>
          <w:rFonts w:ascii="Arial" w:hAnsi="Arial" w:cs="Arial"/>
          <w:sz w:val="24"/>
          <w:szCs w:val="24"/>
        </w:rPr>
        <w:t>or will all the factors necessarily be considered in each case.</w:t>
      </w:r>
    </w:p>
    <w:p w:rsidR="00334CDE" w:rsidRPr="004476B6" w:rsidRDefault="00334CDE" w:rsidP="004476B6">
      <w:pPr>
        <w:pStyle w:val="NoSpacing"/>
        <w:spacing w:line="480" w:lineRule="auto"/>
        <w:jc w:val="both"/>
        <w:rPr>
          <w:rFonts w:ascii="Arial" w:hAnsi="Arial" w:cs="Arial"/>
          <w:sz w:val="24"/>
          <w:szCs w:val="24"/>
        </w:rPr>
      </w:pPr>
    </w:p>
    <w:p w:rsidR="00334CDE" w:rsidRDefault="0084766D" w:rsidP="004476B6">
      <w:pPr>
        <w:pStyle w:val="NoSpacing"/>
        <w:spacing w:line="480" w:lineRule="auto"/>
        <w:jc w:val="both"/>
        <w:rPr>
          <w:rFonts w:ascii="Arial" w:hAnsi="Arial" w:cs="Arial"/>
          <w:sz w:val="24"/>
          <w:szCs w:val="24"/>
        </w:rPr>
      </w:pPr>
      <w:r>
        <w:rPr>
          <w:rFonts w:ascii="Arial" w:hAnsi="Arial" w:cs="Arial"/>
          <w:sz w:val="24"/>
          <w:szCs w:val="24"/>
        </w:rPr>
        <w:t xml:space="preserve">A court may decline to consider prospects of success on the merits of </w:t>
      </w:r>
      <w:r w:rsidR="00925F0F">
        <w:rPr>
          <w:rFonts w:ascii="Arial" w:hAnsi="Arial" w:cs="Arial"/>
          <w:sz w:val="24"/>
          <w:szCs w:val="24"/>
        </w:rPr>
        <w:t xml:space="preserve">an appeal </w:t>
      </w:r>
      <w:r w:rsidR="00A87302">
        <w:rPr>
          <w:rFonts w:ascii="Arial" w:hAnsi="Arial" w:cs="Arial"/>
          <w:sz w:val="24"/>
          <w:szCs w:val="24"/>
        </w:rPr>
        <w:t>where</w:t>
      </w:r>
      <w:r w:rsidR="00925F0F">
        <w:rPr>
          <w:rFonts w:ascii="Arial" w:hAnsi="Arial" w:cs="Arial"/>
          <w:sz w:val="24"/>
          <w:szCs w:val="24"/>
        </w:rPr>
        <w:t xml:space="preserve"> </w:t>
      </w:r>
      <w:r>
        <w:rPr>
          <w:rFonts w:ascii="Arial" w:hAnsi="Arial" w:cs="Arial"/>
          <w:sz w:val="24"/>
          <w:szCs w:val="24"/>
        </w:rPr>
        <w:t>non-compliance with the rules has been glaring, flagrant and inexplicable.</w:t>
      </w:r>
    </w:p>
    <w:p w:rsidR="0084766D" w:rsidRDefault="0084766D" w:rsidP="004476B6">
      <w:pPr>
        <w:pStyle w:val="NoSpacing"/>
        <w:spacing w:line="480" w:lineRule="auto"/>
        <w:jc w:val="both"/>
        <w:rPr>
          <w:rFonts w:ascii="Arial" w:hAnsi="Arial" w:cs="Arial"/>
          <w:sz w:val="24"/>
          <w:szCs w:val="24"/>
        </w:rPr>
      </w:pPr>
    </w:p>
    <w:p w:rsidR="0084766D" w:rsidRDefault="0084766D" w:rsidP="004476B6">
      <w:pPr>
        <w:pStyle w:val="NoSpacing"/>
        <w:spacing w:line="480" w:lineRule="auto"/>
        <w:jc w:val="both"/>
        <w:rPr>
          <w:rFonts w:ascii="Arial" w:hAnsi="Arial" w:cs="Arial"/>
          <w:sz w:val="24"/>
          <w:szCs w:val="24"/>
        </w:rPr>
      </w:pPr>
      <w:r>
        <w:rPr>
          <w:rFonts w:ascii="Arial" w:hAnsi="Arial" w:cs="Arial"/>
          <w:sz w:val="24"/>
          <w:szCs w:val="24"/>
        </w:rPr>
        <w:t>Cumulative effect of the non-compliance to be considered.</w:t>
      </w:r>
    </w:p>
    <w:p w:rsidR="0084766D" w:rsidRDefault="0084766D" w:rsidP="004476B6">
      <w:pPr>
        <w:pStyle w:val="NoSpacing"/>
        <w:spacing w:line="480" w:lineRule="auto"/>
        <w:jc w:val="both"/>
        <w:rPr>
          <w:rFonts w:ascii="Arial" w:hAnsi="Arial" w:cs="Arial"/>
          <w:sz w:val="24"/>
          <w:szCs w:val="24"/>
        </w:rPr>
      </w:pPr>
    </w:p>
    <w:p w:rsidR="0084766D" w:rsidRPr="004476B6" w:rsidRDefault="0084766D" w:rsidP="004476B6">
      <w:pPr>
        <w:pStyle w:val="NoSpacing"/>
        <w:spacing w:line="480" w:lineRule="auto"/>
        <w:jc w:val="both"/>
        <w:rPr>
          <w:rFonts w:ascii="Arial" w:hAnsi="Arial" w:cs="Arial"/>
          <w:sz w:val="24"/>
          <w:szCs w:val="24"/>
        </w:rPr>
      </w:pPr>
      <w:r w:rsidRPr="0084766D">
        <w:rPr>
          <w:rFonts w:ascii="Arial" w:hAnsi="Arial" w:cs="Arial"/>
          <w:i/>
          <w:sz w:val="24"/>
          <w:szCs w:val="24"/>
        </w:rPr>
        <w:t>In cas</w:t>
      </w:r>
      <w:r>
        <w:rPr>
          <w:rFonts w:ascii="Arial" w:hAnsi="Arial" w:cs="Arial"/>
          <w:i/>
          <w:sz w:val="24"/>
          <w:szCs w:val="24"/>
        </w:rPr>
        <w:t>u</w:t>
      </w:r>
      <w:r>
        <w:rPr>
          <w:rFonts w:ascii="Arial" w:hAnsi="Arial" w:cs="Arial"/>
          <w:sz w:val="24"/>
          <w:szCs w:val="24"/>
        </w:rPr>
        <w:t xml:space="preserve"> – no acceptable explanation for some periods of delay and no explanation at all in respect of other periods of delay. Condonation application refused in spite of the possibility of prospects of success in respect of merits of appeal.</w:t>
      </w:r>
    </w:p>
    <w:p w:rsidR="00334CDE" w:rsidRDefault="00334CDE" w:rsidP="004476B6">
      <w:pPr>
        <w:pStyle w:val="NoSpacing"/>
        <w:spacing w:line="480" w:lineRule="auto"/>
        <w:jc w:val="both"/>
        <w:rPr>
          <w:rFonts w:ascii="Arial" w:hAnsi="Arial" w:cs="Arial"/>
          <w:sz w:val="24"/>
          <w:szCs w:val="24"/>
        </w:rPr>
      </w:pPr>
    </w:p>
    <w:p w:rsidR="0084766D" w:rsidRDefault="0084766D" w:rsidP="004476B6">
      <w:pPr>
        <w:pStyle w:val="NoSpacing"/>
        <w:spacing w:line="480" w:lineRule="auto"/>
        <w:jc w:val="both"/>
        <w:rPr>
          <w:rFonts w:ascii="Arial" w:hAnsi="Arial" w:cs="Arial"/>
          <w:sz w:val="24"/>
          <w:szCs w:val="24"/>
        </w:rPr>
      </w:pPr>
    </w:p>
    <w:p w:rsidR="0084766D" w:rsidRDefault="0084766D" w:rsidP="004476B6">
      <w:pPr>
        <w:pStyle w:val="NoSpacing"/>
        <w:spacing w:line="480" w:lineRule="auto"/>
        <w:jc w:val="both"/>
        <w:rPr>
          <w:rFonts w:ascii="Arial" w:hAnsi="Arial" w:cs="Arial"/>
          <w:sz w:val="24"/>
          <w:szCs w:val="24"/>
        </w:rPr>
      </w:pPr>
    </w:p>
    <w:p w:rsidR="0084766D" w:rsidRPr="004476B6" w:rsidRDefault="0084766D" w:rsidP="004476B6">
      <w:pPr>
        <w:pStyle w:val="NoSpacing"/>
        <w:spacing w:line="480" w:lineRule="auto"/>
        <w:jc w:val="both"/>
        <w:rPr>
          <w:rFonts w:ascii="Arial" w:hAnsi="Arial" w:cs="Arial"/>
          <w:sz w:val="24"/>
          <w:szCs w:val="24"/>
        </w:rPr>
      </w:pPr>
    </w:p>
    <w:p w:rsidR="00334CDE" w:rsidRPr="00991107" w:rsidRDefault="00334CDE" w:rsidP="00334CDE">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334CDE" w:rsidRPr="00991107" w:rsidRDefault="00334CDE" w:rsidP="00334CDE">
      <w:pPr>
        <w:pStyle w:val="NoSpacing"/>
        <w:rPr>
          <w:rFonts w:ascii="Arial" w:hAnsi="Arial" w:cs="Arial"/>
          <w:sz w:val="24"/>
          <w:szCs w:val="24"/>
        </w:rPr>
      </w:pPr>
    </w:p>
    <w:p w:rsidR="00334CDE" w:rsidRPr="00970591" w:rsidRDefault="00334CDE" w:rsidP="00334CDE">
      <w:pPr>
        <w:pStyle w:val="NoSpacing"/>
        <w:jc w:val="center"/>
        <w:rPr>
          <w:rFonts w:ascii="Arial" w:hAnsi="Arial" w:cs="Arial"/>
          <w:b/>
          <w:sz w:val="24"/>
          <w:szCs w:val="24"/>
        </w:rPr>
      </w:pPr>
      <w:r w:rsidRPr="00970591">
        <w:rPr>
          <w:rFonts w:ascii="Arial" w:hAnsi="Arial" w:cs="Arial"/>
          <w:b/>
          <w:sz w:val="24"/>
          <w:szCs w:val="24"/>
        </w:rPr>
        <w:t>APPEAL JUDGMENT</w:t>
      </w:r>
    </w:p>
    <w:p w:rsidR="00334CDE" w:rsidRPr="00991107" w:rsidRDefault="00334CDE" w:rsidP="00334CDE">
      <w:pPr>
        <w:pStyle w:val="NoSpacing"/>
        <w:rPr>
          <w:rFonts w:ascii="Arial" w:hAnsi="Arial" w:cs="Arial"/>
          <w:sz w:val="24"/>
          <w:szCs w:val="24"/>
        </w:rPr>
      </w:pPr>
      <w:r>
        <w:rPr>
          <w:rFonts w:ascii="Arial" w:hAnsi="Arial" w:cs="Arial"/>
          <w:sz w:val="24"/>
          <w:szCs w:val="24"/>
        </w:rPr>
        <w:t>____________________________________________________________________</w:t>
      </w:r>
    </w:p>
    <w:p w:rsidR="0084766D" w:rsidRDefault="0084766D" w:rsidP="00334CDE">
      <w:pPr>
        <w:pStyle w:val="NoSpacing"/>
        <w:rPr>
          <w:rFonts w:ascii="Arial" w:hAnsi="Arial" w:cs="Arial"/>
          <w:sz w:val="24"/>
          <w:szCs w:val="24"/>
        </w:rPr>
      </w:pPr>
    </w:p>
    <w:p w:rsidR="00334CDE" w:rsidRPr="00991107" w:rsidRDefault="00334CDE" w:rsidP="00FB4E70">
      <w:pPr>
        <w:pStyle w:val="NoSpacing"/>
        <w:spacing w:line="480" w:lineRule="auto"/>
        <w:jc w:val="both"/>
        <w:rPr>
          <w:rFonts w:ascii="Arial" w:hAnsi="Arial" w:cs="Arial"/>
          <w:sz w:val="24"/>
          <w:szCs w:val="24"/>
        </w:rPr>
      </w:pPr>
      <w:r>
        <w:rPr>
          <w:rFonts w:ascii="Arial" w:hAnsi="Arial" w:cs="Arial"/>
          <w:sz w:val="24"/>
          <w:szCs w:val="24"/>
        </w:rPr>
        <w:t>HOFF JA (</w:t>
      </w:r>
      <w:r w:rsidR="00744735">
        <w:rPr>
          <w:rFonts w:ascii="Arial" w:hAnsi="Arial" w:cs="Arial"/>
          <w:sz w:val="24"/>
          <w:szCs w:val="24"/>
        </w:rPr>
        <w:t xml:space="preserve">MAINGA JA </w:t>
      </w:r>
      <w:r>
        <w:rPr>
          <w:rFonts w:ascii="Arial" w:hAnsi="Arial" w:cs="Arial"/>
          <w:sz w:val="24"/>
          <w:szCs w:val="24"/>
        </w:rPr>
        <w:t xml:space="preserve">and </w:t>
      </w:r>
      <w:r w:rsidR="00744735">
        <w:rPr>
          <w:rFonts w:ascii="Arial" w:hAnsi="Arial" w:cs="Arial"/>
          <w:sz w:val="24"/>
          <w:szCs w:val="24"/>
        </w:rPr>
        <w:t>FRANK AJA</w:t>
      </w:r>
      <w:r>
        <w:rPr>
          <w:rFonts w:ascii="Arial" w:hAnsi="Arial" w:cs="Arial"/>
          <w:sz w:val="24"/>
          <w:szCs w:val="24"/>
        </w:rPr>
        <w:t xml:space="preserve"> concurring):</w:t>
      </w:r>
    </w:p>
    <w:p w:rsidR="00334CDE" w:rsidRDefault="00675C9B" w:rsidP="00FB4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is an appeal against a judgment of the court </w:t>
      </w:r>
      <w:r w:rsidRPr="00675C9B">
        <w:rPr>
          <w:rFonts w:ascii="Arial" w:hAnsi="Arial" w:cs="Arial"/>
          <w:i/>
          <w:sz w:val="24"/>
          <w:szCs w:val="24"/>
        </w:rPr>
        <w:t>a quo</w:t>
      </w:r>
      <w:r w:rsidR="00B57A27">
        <w:rPr>
          <w:rFonts w:ascii="Arial" w:hAnsi="Arial" w:cs="Arial"/>
          <w:i/>
          <w:sz w:val="24"/>
          <w:szCs w:val="24"/>
        </w:rPr>
        <w:t xml:space="preserve"> </w:t>
      </w:r>
      <w:r w:rsidR="00B57A27" w:rsidRPr="00B57A27">
        <w:rPr>
          <w:rFonts w:ascii="Arial" w:hAnsi="Arial" w:cs="Arial"/>
          <w:sz w:val="24"/>
          <w:szCs w:val="24"/>
        </w:rPr>
        <w:t>p</w:t>
      </w:r>
      <w:r w:rsidR="00B57A27">
        <w:rPr>
          <w:rFonts w:ascii="Arial" w:hAnsi="Arial" w:cs="Arial"/>
          <w:sz w:val="24"/>
          <w:szCs w:val="24"/>
        </w:rPr>
        <w:t>er</w:t>
      </w:r>
      <w:r w:rsidR="00B57A27" w:rsidRPr="00B57A27">
        <w:rPr>
          <w:rFonts w:ascii="Arial" w:hAnsi="Arial" w:cs="Arial"/>
          <w:sz w:val="24"/>
          <w:szCs w:val="24"/>
        </w:rPr>
        <w:t xml:space="preserve"> Miller AJ</w:t>
      </w:r>
      <w:r>
        <w:rPr>
          <w:rFonts w:ascii="Arial" w:hAnsi="Arial" w:cs="Arial"/>
          <w:sz w:val="24"/>
          <w:szCs w:val="24"/>
        </w:rPr>
        <w:t xml:space="preserve"> delivered on 14 March 2014 in terms of which judgment for damages in the amount of N$25 000 was awarded in favour of the respondent based on a claim of malicious prosecution.</w:t>
      </w:r>
    </w:p>
    <w:p w:rsidR="00675C9B" w:rsidRDefault="00675C9B" w:rsidP="00FB4E70">
      <w:pPr>
        <w:pStyle w:val="NoSpacing"/>
        <w:spacing w:line="480" w:lineRule="auto"/>
        <w:jc w:val="both"/>
        <w:rPr>
          <w:rFonts w:ascii="Arial" w:hAnsi="Arial" w:cs="Arial"/>
          <w:sz w:val="24"/>
          <w:szCs w:val="24"/>
        </w:rPr>
      </w:pPr>
    </w:p>
    <w:p w:rsidR="00675C9B" w:rsidRPr="00675C9B" w:rsidRDefault="00675C9B" w:rsidP="00FB4E70">
      <w:pPr>
        <w:pStyle w:val="NoSpacing"/>
        <w:spacing w:line="480" w:lineRule="auto"/>
        <w:jc w:val="both"/>
        <w:rPr>
          <w:rFonts w:ascii="Arial" w:hAnsi="Arial" w:cs="Arial"/>
          <w:sz w:val="24"/>
          <w:szCs w:val="24"/>
          <w:u w:val="single"/>
        </w:rPr>
      </w:pPr>
      <w:r w:rsidRPr="00675C9B">
        <w:rPr>
          <w:rFonts w:ascii="Arial" w:hAnsi="Arial" w:cs="Arial"/>
          <w:sz w:val="24"/>
          <w:szCs w:val="24"/>
          <w:u w:val="single"/>
        </w:rPr>
        <w:t>Condonation applications</w:t>
      </w:r>
    </w:p>
    <w:p w:rsidR="00675C9B" w:rsidRDefault="00675C9B" w:rsidP="00FB4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filed two condonation applications. The first application concerned the late filing of the transcribed record of the proceedings in the court </w:t>
      </w:r>
      <w:r w:rsidRPr="00675C9B">
        <w:rPr>
          <w:rFonts w:ascii="Arial" w:hAnsi="Arial" w:cs="Arial"/>
          <w:i/>
          <w:sz w:val="24"/>
          <w:szCs w:val="24"/>
        </w:rPr>
        <w:t>a quo</w:t>
      </w:r>
      <w:r>
        <w:rPr>
          <w:rFonts w:ascii="Arial" w:hAnsi="Arial" w:cs="Arial"/>
          <w:sz w:val="24"/>
          <w:szCs w:val="24"/>
        </w:rPr>
        <w:t xml:space="preserve"> and </w:t>
      </w:r>
      <w:r w:rsidR="00C5615E">
        <w:rPr>
          <w:rFonts w:ascii="Arial" w:hAnsi="Arial" w:cs="Arial"/>
          <w:sz w:val="24"/>
          <w:szCs w:val="24"/>
        </w:rPr>
        <w:t xml:space="preserve">an </w:t>
      </w:r>
      <w:r>
        <w:rPr>
          <w:rFonts w:ascii="Arial" w:hAnsi="Arial" w:cs="Arial"/>
          <w:sz w:val="24"/>
          <w:szCs w:val="24"/>
        </w:rPr>
        <w:t>order for the re-instatement of the appeal. The second application relates to the late filing of appellant’s heads of argument.</w:t>
      </w:r>
    </w:p>
    <w:p w:rsidR="00974216" w:rsidRDefault="00974216" w:rsidP="00FB4E70">
      <w:pPr>
        <w:pStyle w:val="NoSpacing"/>
        <w:spacing w:line="480" w:lineRule="auto"/>
        <w:jc w:val="both"/>
        <w:rPr>
          <w:rFonts w:ascii="Arial" w:hAnsi="Arial" w:cs="Arial"/>
          <w:sz w:val="24"/>
          <w:szCs w:val="24"/>
        </w:rPr>
      </w:pPr>
    </w:p>
    <w:p w:rsidR="00974216" w:rsidRDefault="00974216" w:rsidP="00FB4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application the facts are that </w:t>
      </w:r>
      <w:r w:rsidR="00B57A27">
        <w:rPr>
          <w:rFonts w:ascii="Arial" w:hAnsi="Arial" w:cs="Arial"/>
          <w:sz w:val="24"/>
          <w:szCs w:val="24"/>
        </w:rPr>
        <w:t xml:space="preserve">the </w:t>
      </w:r>
      <w:r>
        <w:rPr>
          <w:rFonts w:ascii="Arial" w:hAnsi="Arial" w:cs="Arial"/>
          <w:sz w:val="24"/>
          <w:szCs w:val="24"/>
        </w:rPr>
        <w:t xml:space="preserve">judgment of the court </w:t>
      </w:r>
      <w:r w:rsidRPr="00974216">
        <w:rPr>
          <w:rFonts w:ascii="Arial" w:hAnsi="Arial" w:cs="Arial"/>
          <w:i/>
          <w:sz w:val="24"/>
          <w:szCs w:val="24"/>
        </w:rPr>
        <w:t>a quo</w:t>
      </w:r>
      <w:r>
        <w:rPr>
          <w:rFonts w:ascii="Arial" w:hAnsi="Arial" w:cs="Arial"/>
          <w:sz w:val="24"/>
          <w:szCs w:val="24"/>
        </w:rPr>
        <w:t xml:space="preserve"> was delivered on 14 March 2014, a notice of appeal was filed on 9 April 2014, </w:t>
      </w:r>
      <w:r w:rsidR="00C5615E">
        <w:rPr>
          <w:rFonts w:ascii="Arial" w:hAnsi="Arial" w:cs="Arial"/>
          <w:sz w:val="24"/>
          <w:szCs w:val="24"/>
        </w:rPr>
        <w:t xml:space="preserve">and </w:t>
      </w:r>
      <w:r>
        <w:rPr>
          <w:rFonts w:ascii="Arial" w:hAnsi="Arial" w:cs="Arial"/>
          <w:sz w:val="24"/>
          <w:szCs w:val="24"/>
        </w:rPr>
        <w:t xml:space="preserve">copies of the record of the proceedings in the court </w:t>
      </w:r>
      <w:r w:rsidRPr="00974216">
        <w:rPr>
          <w:rFonts w:ascii="Arial" w:hAnsi="Arial" w:cs="Arial"/>
          <w:i/>
          <w:sz w:val="24"/>
          <w:szCs w:val="24"/>
        </w:rPr>
        <w:t>a quo</w:t>
      </w:r>
      <w:r>
        <w:rPr>
          <w:rFonts w:ascii="Arial" w:hAnsi="Arial" w:cs="Arial"/>
          <w:sz w:val="24"/>
          <w:szCs w:val="24"/>
        </w:rPr>
        <w:t xml:space="preserve"> were filed on 30 June 2014.</w:t>
      </w:r>
    </w:p>
    <w:p w:rsidR="00974216" w:rsidRPr="00974216" w:rsidRDefault="00974216" w:rsidP="00FB4E70">
      <w:pPr>
        <w:spacing w:after="0" w:line="480" w:lineRule="auto"/>
        <w:rPr>
          <w:rFonts w:ascii="Arial" w:hAnsi="Arial" w:cs="Arial"/>
          <w:sz w:val="24"/>
          <w:szCs w:val="24"/>
        </w:rPr>
      </w:pPr>
    </w:p>
    <w:p w:rsidR="00974216" w:rsidRDefault="00974216"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w:t>
      </w:r>
      <w:r w:rsidR="007E08DA">
        <w:rPr>
          <w:rFonts w:ascii="Arial" w:hAnsi="Arial" w:cs="Arial"/>
          <w:sz w:val="24"/>
          <w:szCs w:val="24"/>
        </w:rPr>
        <w:t xml:space="preserve"> of the provisions of Rule 5(5</w:t>
      </w:r>
      <w:r w:rsidR="007E08DA" w:rsidRPr="00524CCD">
        <w:rPr>
          <w:rFonts w:ascii="Arial" w:hAnsi="Arial" w:cs="Arial"/>
          <w:sz w:val="24"/>
          <w:szCs w:val="24"/>
        </w:rPr>
        <w:t>)</w:t>
      </w:r>
      <w:r w:rsidRPr="00524CCD">
        <w:rPr>
          <w:rFonts w:ascii="Arial" w:hAnsi="Arial" w:cs="Arial"/>
          <w:sz w:val="24"/>
          <w:szCs w:val="24"/>
        </w:rPr>
        <w:t>(b)</w:t>
      </w:r>
      <w:r>
        <w:rPr>
          <w:rFonts w:ascii="Arial" w:hAnsi="Arial" w:cs="Arial"/>
          <w:sz w:val="24"/>
          <w:szCs w:val="24"/>
        </w:rPr>
        <w:t xml:space="preserve"> of this court</w:t>
      </w:r>
      <w:r w:rsidR="00925F0F">
        <w:rPr>
          <w:rFonts w:ascii="Arial" w:hAnsi="Arial" w:cs="Arial"/>
          <w:sz w:val="24"/>
          <w:szCs w:val="24"/>
        </w:rPr>
        <w:t>,</w:t>
      </w:r>
      <w:r>
        <w:rPr>
          <w:rFonts w:ascii="Arial" w:hAnsi="Arial" w:cs="Arial"/>
          <w:sz w:val="24"/>
          <w:szCs w:val="24"/>
        </w:rPr>
        <w:t xml:space="preserve"> after an appeal has been noted in a civil case</w:t>
      </w:r>
      <w:r w:rsidR="00925F0F">
        <w:rPr>
          <w:rFonts w:ascii="Arial" w:hAnsi="Arial" w:cs="Arial"/>
          <w:sz w:val="24"/>
          <w:szCs w:val="24"/>
        </w:rPr>
        <w:t>,</w:t>
      </w:r>
      <w:r>
        <w:rPr>
          <w:rFonts w:ascii="Arial" w:hAnsi="Arial" w:cs="Arial"/>
          <w:sz w:val="24"/>
          <w:szCs w:val="24"/>
        </w:rPr>
        <w:t xml:space="preserve"> the appellant shall</w:t>
      </w:r>
      <w:r w:rsidR="00925F0F">
        <w:rPr>
          <w:rFonts w:ascii="Arial" w:hAnsi="Arial" w:cs="Arial"/>
          <w:sz w:val="24"/>
          <w:szCs w:val="24"/>
        </w:rPr>
        <w:t>,</w:t>
      </w:r>
      <w:r>
        <w:rPr>
          <w:rFonts w:ascii="Arial" w:hAnsi="Arial" w:cs="Arial"/>
          <w:sz w:val="24"/>
          <w:szCs w:val="24"/>
        </w:rPr>
        <w:t xml:space="preserve"> within three months of the date of the judgment appealed against</w:t>
      </w:r>
      <w:r w:rsidR="00925F0F">
        <w:rPr>
          <w:rFonts w:ascii="Arial" w:hAnsi="Arial" w:cs="Arial"/>
          <w:sz w:val="24"/>
          <w:szCs w:val="24"/>
        </w:rPr>
        <w:t>,</w:t>
      </w:r>
      <w:r>
        <w:rPr>
          <w:rFonts w:ascii="Arial" w:hAnsi="Arial" w:cs="Arial"/>
          <w:sz w:val="24"/>
          <w:szCs w:val="24"/>
        </w:rPr>
        <w:t xml:space="preserve"> lodge with the registrar four copies of the record of the proceedings in the court appealed from. </w:t>
      </w:r>
      <w:r w:rsidR="007E08DA">
        <w:rPr>
          <w:rFonts w:ascii="Arial" w:hAnsi="Arial" w:cs="Arial"/>
          <w:sz w:val="24"/>
          <w:szCs w:val="24"/>
        </w:rPr>
        <w:t>Rule</w:t>
      </w:r>
      <w:r w:rsidR="00F8783B">
        <w:rPr>
          <w:rFonts w:ascii="Arial" w:hAnsi="Arial" w:cs="Arial"/>
          <w:sz w:val="24"/>
          <w:szCs w:val="24"/>
        </w:rPr>
        <w:t xml:space="preserve"> </w:t>
      </w:r>
      <w:r w:rsidR="004A416A">
        <w:rPr>
          <w:rFonts w:ascii="Arial" w:hAnsi="Arial" w:cs="Arial"/>
          <w:sz w:val="24"/>
          <w:szCs w:val="24"/>
        </w:rPr>
        <w:t>5</w:t>
      </w:r>
      <w:r w:rsidR="002B0026">
        <w:rPr>
          <w:rFonts w:ascii="Arial" w:hAnsi="Arial" w:cs="Arial"/>
          <w:sz w:val="24"/>
          <w:szCs w:val="24"/>
        </w:rPr>
        <w:t>(6</w:t>
      </w:r>
      <w:r w:rsidR="002B0026" w:rsidRPr="00524CCD">
        <w:rPr>
          <w:rFonts w:ascii="Arial" w:hAnsi="Arial" w:cs="Arial"/>
          <w:sz w:val="24"/>
          <w:szCs w:val="24"/>
        </w:rPr>
        <w:t>)(b)</w:t>
      </w:r>
      <w:r w:rsidR="002B0026">
        <w:rPr>
          <w:rFonts w:ascii="Arial" w:hAnsi="Arial" w:cs="Arial"/>
          <w:sz w:val="24"/>
          <w:szCs w:val="24"/>
        </w:rPr>
        <w:t xml:space="preserve"> provides that if an appellant has failed to lodge the record within the period prescribed and has not within that period applied to the respondent or his or her attorney for consent to an extension thereof and given notice </w:t>
      </w:r>
      <w:r w:rsidR="002B0026">
        <w:rPr>
          <w:rFonts w:ascii="Arial" w:hAnsi="Arial" w:cs="Arial"/>
          <w:sz w:val="24"/>
          <w:szCs w:val="24"/>
        </w:rPr>
        <w:lastRenderedPageBreak/>
        <w:t>to the registrar that he or she has so applied, he or she shall be deemed to have withdrawn his or her appeal.</w:t>
      </w:r>
      <w:r w:rsidR="007E08DA">
        <w:rPr>
          <w:rFonts w:ascii="Arial" w:hAnsi="Arial" w:cs="Arial"/>
          <w:sz w:val="24"/>
          <w:szCs w:val="24"/>
        </w:rPr>
        <w:t xml:space="preserve"> </w:t>
      </w:r>
      <w:r>
        <w:rPr>
          <w:rFonts w:ascii="Arial" w:hAnsi="Arial" w:cs="Arial"/>
          <w:sz w:val="24"/>
          <w:szCs w:val="24"/>
        </w:rPr>
        <w:t xml:space="preserve">The record of the proceedings in the court </w:t>
      </w:r>
      <w:r w:rsidRPr="00974216">
        <w:rPr>
          <w:rFonts w:ascii="Arial" w:hAnsi="Arial" w:cs="Arial"/>
          <w:i/>
          <w:sz w:val="24"/>
          <w:szCs w:val="24"/>
        </w:rPr>
        <w:t>a quo</w:t>
      </w:r>
      <w:r>
        <w:rPr>
          <w:rFonts w:ascii="Arial" w:hAnsi="Arial" w:cs="Arial"/>
          <w:sz w:val="24"/>
          <w:szCs w:val="24"/>
        </w:rPr>
        <w:t xml:space="preserve"> was filed two weeks late hence this condonation application.</w:t>
      </w:r>
    </w:p>
    <w:p w:rsidR="00974216" w:rsidRDefault="00974216" w:rsidP="006950E3">
      <w:pPr>
        <w:pStyle w:val="ListParagraph"/>
        <w:spacing w:after="0" w:line="480" w:lineRule="auto"/>
        <w:rPr>
          <w:rFonts w:ascii="Arial" w:hAnsi="Arial" w:cs="Arial"/>
          <w:sz w:val="24"/>
          <w:szCs w:val="24"/>
        </w:rPr>
      </w:pPr>
    </w:p>
    <w:p w:rsidR="00974216" w:rsidRDefault="00974216"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his founding affidavit (deposed to by the instructing attorney, Mr Kwala) in support of the condonation application the following explanation for the late filing of </w:t>
      </w:r>
      <w:r w:rsidR="00FB4E70">
        <w:rPr>
          <w:rFonts w:ascii="Arial" w:hAnsi="Arial" w:cs="Arial"/>
          <w:sz w:val="24"/>
          <w:szCs w:val="24"/>
        </w:rPr>
        <w:t>the record was advanced.</w:t>
      </w:r>
    </w:p>
    <w:p w:rsidR="00FB4E70" w:rsidRDefault="00FB4E70" w:rsidP="00FB4E70">
      <w:pPr>
        <w:pStyle w:val="ListParagraph"/>
        <w:spacing w:after="0" w:line="480" w:lineRule="auto"/>
        <w:rPr>
          <w:rFonts w:ascii="Arial" w:hAnsi="Arial" w:cs="Arial"/>
          <w:sz w:val="24"/>
          <w:szCs w:val="24"/>
        </w:rPr>
      </w:pPr>
    </w:p>
    <w:p w:rsidR="00FB4E70" w:rsidRDefault="00FB4E70" w:rsidP="00FB4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certain Ms Gloria Situmbeko was employed as a professional assistant at Kwala and Company Incorporated and was tasked to deal with this appeal, as she had </w:t>
      </w:r>
      <w:r w:rsidR="004A416A">
        <w:rPr>
          <w:rFonts w:ascii="Arial" w:hAnsi="Arial" w:cs="Arial"/>
          <w:sz w:val="24"/>
          <w:szCs w:val="24"/>
        </w:rPr>
        <w:t>been involved</w:t>
      </w:r>
      <w:r>
        <w:rPr>
          <w:rFonts w:ascii="Arial" w:hAnsi="Arial" w:cs="Arial"/>
          <w:sz w:val="24"/>
          <w:szCs w:val="24"/>
        </w:rPr>
        <w:t xml:space="preserve"> during the proceedings in </w:t>
      </w:r>
      <w:r w:rsidR="00AD57C2">
        <w:rPr>
          <w:rFonts w:ascii="Arial" w:hAnsi="Arial" w:cs="Arial"/>
          <w:sz w:val="24"/>
          <w:szCs w:val="24"/>
        </w:rPr>
        <w:t xml:space="preserve">the trial in the court </w:t>
      </w:r>
      <w:r w:rsidR="00AD57C2" w:rsidRPr="00CA6748">
        <w:rPr>
          <w:rFonts w:ascii="Arial" w:hAnsi="Arial" w:cs="Arial"/>
          <w:i/>
          <w:sz w:val="24"/>
          <w:szCs w:val="24"/>
        </w:rPr>
        <w:t>a quo</w:t>
      </w:r>
      <w:r w:rsidR="00AD57C2">
        <w:rPr>
          <w:rFonts w:ascii="Arial" w:hAnsi="Arial" w:cs="Arial"/>
          <w:sz w:val="24"/>
          <w:szCs w:val="24"/>
        </w:rPr>
        <w:t>, where she was assisted by an instructed counsel. After the notice of appeal had been filed Ms Situmbeko resigned and left the office at the end of April 2014.</w:t>
      </w:r>
    </w:p>
    <w:p w:rsidR="00AD57C2" w:rsidRDefault="00AD57C2" w:rsidP="00AD57C2">
      <w:pPr>
        <w:pStyle w:val="ListParagraph"/>
        <w:spacing w:after="0" w:line="480" w:lineRule="auto"/>
        <w:rPr>
          <w:rFonts w:ascii="Arial" w:hAnsi="Arial" w:cs="Arial"/>
          <w:sz w:val="24"/>
          <w:szCs w:val="24"/>
        </w:rPr>
      </w:pPr>
    </w:p>
    <w:p w:rsidR="00AD57C2" w:rsidRDefault="00AD57C2" w:rsidP="00AD57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Kwala stated that at that stage he was not aware that no effort had been made by Ms Situmbeko in order to have the proceedings in the court </w:t>
      </w:r>
      <w:r w:rsidRPr="00AD57C2">
        <w:rPr>
          <w:rFonts w:ascii="Arial" w:hAnsi="Arial" w:cs="Arial"/>
          <w:i/>
          <w:sz w:val="24"/>
          <w:szCs w:val="24"/>
        </w:rPr>
        <w:t>a quo</w:t>
      </w:r>
      <w:r>
        <w:rPr>
          <w:rFonts w:ascii="Arial" w:hAnsi="Arial" w:cs="Arial"/>
          <w:sz w:val="24"/>
          <w:szCs w:val="24"/>
        </w:rPr>
        <w:t xml:space="preserve"> transcribed and </w:t>
      </w:r>
      <w:r w:rsidR="00CA6748">
        <w:rPr>
          <w:rFonts w:ascii="Arial" w:hAnsi="Arial" w:cs="Arial"/>
          <w:sz w:val="24"/>
          <w:szCs w:val="24"/>
        </w:rPr>
        <w:t xml:space="preserve">he </w:t>
      </w:r>
      <w:r>
        <w:rPr>
          <w:rFonts w:ascii="Arial" w:hAnsi="Arial" w:cs="Arial"/>
          <w:sz w:val="24"/>
          <w:szCs w:val="24"/>
        </w:rPr>
        <w:t>had been under the impression that she had attended to it prior to her departure.</w:t>
      </w:r>
    </w:p>
    <w:p w:rsidR="00AD57C2" w:rsidRDefault="00AD57C2" w:rsidP="00AD57C2">
      <w:pPr>
        <w:pStyle w:val="ListParagraph"/>
        <w:spacing w:after="0" w:line="480" w:lineRule="auto"/>
        <w:rPr>
          <w:rFonts w:ascii="Arial" w:hAnsi="Arial" w:cs="Arial"/>
          <w:sz w:val="24"/>
          <w:szCs w:val="24"/>
        </w:rPr>
      </w:pPr>
    </w:p>
    <w:p w:rsidR="00AD57C2" w:rsidRDefault="00AD57C2" w:rsidP="00AD57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Kwala stated that after it came to his attention that no record of the proceedings </w:t>
      </w:r>
      <w:r w:rsidR="001D268D">
        <w:rPr>
          <w:rFonts w:ascii="Arial" w:hAnsi="Arial" w:cs="Arial"/>
          <w:sz w:val="24"/>
          <w:szCs w:val="24"/>
        </w:rPr>
        <w:t>had been received by his office he drew applicant’s file on 20 June 2014 and discovered that the record had not been transcribed and he proceeded to instruct the transcribers to attend to it immediately.</w:t>
      </w:r>
    </w:p>
    <w:p w:rsidR="006950E3" w:rsidRDefault="006950E3" w:rsidP="006950E3">
      <w:pPr>
        <w:pStyle w:val="NoSpacing"/>
        <w:spacing w:line="480" w:lineRule="auto"/>
        <w:jc w:val="both"/>
        <w:rPr>
          <w:rFonts w:ascii="Arial" w:hAnsi="Arial" w:cs="Arial"/>
          <w:sz w:val="24"/>
          <w:szCs w:val="24"/>
        </w:rPr>
      </w:pPr>
    </w:p>
    <w:p w:rsidR="001D268D" w:rsidRDefault="001D268D"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Mr Kwala stated that subsequently on 23</w:t>
      </w:r>
      <w:r>
        <w:rPr>
          <w:rFonts w:ascii="Arial" w:hAnsi="Arial" w:cs="Arial"/>
          <w:sz w:val="24"/>
          <w:szCs w:val="24"/>
          <w:vertAlign w:val="superscript"/>
        </w:rPr>
        <w:t xml:space="preserve"> </w:t>
      </w:r>
      <w:r>
        <w:rPr>
          <w:rFonts w:ascii="Arial" w:hAnsi="Arial" w:cs="Arial"/>
          <w:sz w:val="24"/>
          <w:szCs w:val="24"/>
        </w:rPr>
        <w:t>June 2014 he wrote a letter to respondent’s attorney and requested an extension of the period for the filing of the transcribed record and received a reply on 26 June 2014. The request sought was refused.</w:t>
      </w:r>
    </w:p>
    <w:p w:rsidR="001D268D" w:rsidRDefault="001D268D" w:rsidP="006950E3">
      <w:pPr>
        <w:pStyle w:val="ListParagraph"/>
        <w:spacing w:after="0" w:line="480" w:lineRule="auto"/>
        <w:rPr>
          <w:rFonts w:ascii="Arial" w:hAnsi="Arial" w:cs="Arial"/>
          <w:sz w:val="24"/>
          <w:szCs w:val="24"/>
        </w:rPr>
      </w:pPr>
    </w:p>
    <w:p w:rsidR="001D268D" w:rsidRDefault="001D268D"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Kwala conceded that he has been unable to attend to this appeal since the departure of Ms Situmbeko as this was occasioned by the fact </w:t>
      </w:r>
      <w:r w:rsidR="004A416A">
        <w:rPr>
          <w:rFonts w:ascii="Arial" w:hAnsi="Arial" w:cs="Arial"/>
          <w:sz w:val="24"/>
          <w:szCs w:val="24"/>
        </w:rPr>
        <w:t xml:space="preserve">that </w:t>
      </w:r>
      <w:r>
        <w:rPr>
          <w:rFonts w:ascii="Arial" w:hAnsi="Arial" w:cs="Arial"/>
          <w:sz w:val="24"/>
          <w:szCs w:val="24"/>
        </w:rPr>
        <w:t>he is the only legal practitioner at his office and ha</w:t>
      </w:r>
      <w:r w:rsidR="00CA6748">
        <w:rPr>
          <w:rFonts w:ascii="Arial" w:hAnsi="Arial" w:cs="Arial"/>
          <w:sz w:val="24"/>
          <w:szCs w:val="24"/>
        </w:rPr>
        <w:t>s</w:t>
      </w:r>
      <w:r>
        <w:rPr>
          <w:rFonts w:ascii="Arial" w:hAnsi="Arial" w:cs="Arial"/>
          <w:sz w:val="24"/>
          <w:szCs w:val="24"/>
        </w:rPr>
        <w:t xml:space="preserve"> unfortunately been occupied with trial</w:t>
      </w:r>
      <w:r w:rsidR="004A416A">
        <w:rPr>
          <w:rFonts w:ascii="Arial" w:hAnsi="Arial" w:cs="Arial"/>
          <w:sz w:val="24"/>
          <w:szCs w:val="24"/>
        </w:rPr>
        <w:t>s</w:t>
      </w:r>
      <w:r>
        <w:rPr>
          <w:rFonts w:ascii="Arial" w:hAnsi="Arial" w:cs="Arial"/>
          <w:sz w:val="24"/>
          <w:szCs w:val="24"/>
        </w:rPr>
        <w:t xml:space="preserve"> in other matters. He further stated that he had been under the mistaken impression that the transcribed record of the proceedings had been sought and that it would only be a matter of time until the </w:t>
      </w:r>
      <w:r w:rsidR="00CA6748">
        <w:rPr>
          <w:rFonts w:ascii="Arial" w:hAnsi="Arial" w:cs="Arial"/>
          <w:sz w:val="24"/>
          <w:szCs w:val="24"/>
        </w:rPr>
        <w:t xml:space="preserve">transcribed </w:t>
      </w:r>
      <w:r>
        <w:rPr>
          <w:rFonts w:ascii="Arial" w:hAnsi="Arial" w:cs="Arial"/>
          <w:sz w:val="24"/>
          <w:szCs w:val="24"/>
        </w:rPr>
        <w:t>record would have been received by his office.</w:t>
      </w:r>
    </w:p>
    <w:p w:rsidR="001D268D" w:rsidRDefault="001D268D" w:rsidP="006950E3">
      <w:pPr>
        <w:pStyle w:val="ListParagraph"/>
        <w:spacing w:after="0" w:line="480" w:lineRule="auto"/>
        <w:rPr>
          <w:rFonts w:ascii="Arial" w:hAnsi="Arial" w:cs="Arial"/>
          <w:sz w:val="24"/>
          <w:szCs w:val="24"/>
        </w:rPr>
      </w:pPr>
    </w:p>
    <w:p w:rsidR="001D268D" w:rsidRDefault="00CA6748"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Finally,</w:t>
      </w:r>
      <w:r w:rsidR="001D268D">
        <w:rPr>
          <w:rFonts w:ascii="Arial" w:hAnsi="Arial" w:cs="Arial"/>
          <w:sz w:val="24"/>
          <w:szCs w:val="24"/>
        </w:rPr>
        <w:t xml:space="preserve"> </w:t>
      </w:r>
      <w:r>
        <w:rPr>
          <w:rFonts w:ascii="Arial" w:hAnsi="Arial" w:cs="Arial"/>
          <w:sz w:val="24"/>
          <w:szCs w:val="24"/>
        </w:rPr>
        <w:t xml:space="preserve">Mr Kwala </w:t>
      </w:r>
      <w:r w:rsidR="001D268D">
        <w:rPr>
          <w:rFonts w:ascii="Arial" w:hAnsi="Arial" w:cs="Arial"/>
          <w:sz w:val="24"/>
          <w:szCs w:val="24"/>
        </w:rPr>
        <w:t>stated that there are reasonable prospects of success on the merits of this appeal since the trial court misdirected itself in a number of material respects as delineated in the notice of appeal.</w:t>
      </w:r>
    </w:p>
    <w:p w:rsidR="001D268D" w:rsidRDefault="001D268D" w:rsidP="006950E3">
      <w:pPr>
        <w:pStyle w:val="ListParagraph"/>
        <w:spacing w:after="0" w:line="480" w:lineRule="auto"/>
        <w:rPr>
          <w:rFonts w:ascii="Arial" w:hAnsi="Arial" w:cs="Arial"/>
          <w:sz w:val="24"/>
          <w:szCs w:val="24"/>
        </w:rPr>
      </w:pPr>
    </w:p>
    <w:p w:rsidR="001D268D" w:rsidRDefault="00C96369"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condonation application relates to the late filing of </w:t>
      </w:r>
      <w:r w:rsidR="002730F0">
        <w:rPr>
          <w:rFonts w:ascii="Arial" w:hAnsi="Arial" w:cs="Arial"/>
          <w:sz w:val="24"/>
          <w:szCs w:val="24"/>
        </w:rPr>
        <w:t>the heads of argument of the appellant</w:t>
      </w:r>
      <w:r w:rsidR="004A416A">
        <w:rPr>
          <w:rFonts w:ascii="Arial" w:hAnsi="Arial" w:cs="Arial"/>
          <w:sz w:val="24"/>
          <w:szCs w:val="24"/>
        </w:rPr>
        <w:t>. R</w:t>
      </w:r>
      <w:r w:rsidR="002730F0">
        <w:rPr>
          <w:rFonts w:ascii="Arial" w:hAnsi="Arial" w:cs="Arial"/>
          <w:sz w:val="24"/>
          <w:szCs w:val="24"/>
        </w:rPr>
        <w:t>ule 11(1) of the rules of this court provides that in every matter relating to appeals</w:t>
      </w:r>
      <w:r w:rsidR="00CA6748">
        <w:rPr>
          <w:rFonts w:ascii="Arial" w:hAnsi="Arial" w:cs="Arial"/>
          <w:sz w:val="24"/>
          <w:szCs w:val="24"/>
        </w:rPr>
        <w:t>,</w:t>
      </w:r>
      <w:r w:rsidR="002730F0">
        <w:rPr>
          <w:rFonts w:ascii="Arial" w:hAnsi="Arial" w:cs="Arial"/>
          <w:sz w:val="24"/>
          <w:szCs w:val="24"/>
        </w:rPr>
        <w:t xml:space="preserve"> the appellant or applicant shall</w:t>
      </w:r>
      <w:r w:rsidR="00CA6748">
        <w:rPr>
          <w:rFonts w:ascii="Arial" w:hAnsi="Arial" w:cs="Arial"/>
          <w:sz w:val="24"/>
          <w:szCs w:val="24"/>
        </w:rPr>
        <w:t>,</w:t>
      </w:r>
      <w:r w:rsidR="002730F0">
        <w:rPr>
          <w:rFonts w:ascii="Arial" w:hAnsi="Arial" w:cs="Arial"/>
          <w:sz w:val="24"/>
          <w:szCs w:val="24"/>
        </w:rPr>
        <w:t xml:space="preserve"> not later than 21 days before the hearing</w:t>
      </w:r>
      <w:r w:rsidR="00CA6748">
        <w:rPr>
          <w:rFonts w:ascii="Arial" w:hAnsi="Arial" w:cs="Arial"/>
          <w:sz w:val="24"/>
          <w:szCs w:val="24"/>
        </w:rPr>
        <w:t>,</w:t>
      </w:r>
      <w:r w:rsidR="002730F0">
        <w:rPr>
          <w:rFonts w:ascii="Arial" w:hAnsi="Arial" w:cs="Arial"/>
          <w:sz w:val="24"/>
          <w:szCs w:val="24"/>
        </w:rPr>
        <w:t xml:space="preserve"> lodge with the registrar four copies of the main heads of his or her argument together with a list of the authorities to be quoted in support of each head.</w:t>
      </w:r>
    </w:p>
    <w:p w:rsidR="002730F0" w:rsidRDefault="002730F0" w:rsidP="002730F0">
      <w:pPr>
        <w:pStyle w:val="ListParagraph"/>
        <w:rPr>
          <w:rFonts w:ascii="Arial" w:hAnsi="Arial" w:cs="Arial"/>
          <w:sz w:val="24"/>
          <w:szCs w:val="24"/>
        </w:rPr>
      </w:pPr>
    </w:p>
    <w:p w:rsidR="002730F0" w:rsidRDefault="002730F0" w:rsidP="001D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Kwala</w:t>
      </w:r>
      <w:r w:rsidR="00CA6748">
        <w:rPr>
          <w:rFonts w:ascii="Arial" w:hAnsi="Arial" w:cs="Arial"/>
          <w:sz w:val="24"/>
          <w:szCs w:val="24"/>
        </w:rPr>
        <w:t>,</w:t>
      </w:r>
      <w:r>
        <w:rPr>
          <w:rFonts w:ascii="Arial" w:hAnsi="Arial" w:cs="Arial"/>
          <w:sz w:val="24"/>
          <w:szCs w:val="24"/>
        </w:rPr>
        <w:t xml:space="preserve"> in his affidavit in support of the condonation application</w:t>
      </w:r>
      <w:r w:rsidR="00CA6748">
        <w:rPr>
          <w:rFonts w:ascii="Arial" w:hAnsi="Arial" w:cs="Arial"/>
          <w:sz w:val="24"/>
          <w:szCs w:val="24"/>
        </w:rPr>
        <w:t>,</w:t>
      </w:r>
      <w:r>
        <w:rPr>
          <w:rFonts w:ascii="Arial" w:hAnsi="Arial" w:cs="Arial"/>
          <w:sz w:val="24"/>
          <w:szCs w:val="24"/>
        </w:rPr>
        <w:t xml:space="preserve"> explained the delay as follows:</w:t>
      </w:r>
    </w:p>
    <w:p w:rsidR="002730F0" w:rsidRPr="00CA6748" w:rsidRDefault="00C32488" w:rsidP="006950E3">
      <w:pPr>
        <w:pStyle w:val="ListParagraph"/>
        <w:spacing w:after="0" w:line="480" w:lineRule="auto"/>
        <w:jc w:val="both"/>
        <w:rPr>
          <w:rFonts w:ascii="Arial" w:hAnsi="Arial" w:cs="Arial"/>
          <w:sz w:val="24"/>
          <w:szCs w:val="24"/>
        </w:rPr>
      </w:pPr>
      <w:r>
        <w:rPr>
          <w:rFonts w:ascii="Arial" w:hAnsi="Arial" w:cs="Arial"/>
          <w:sz w:val="24"/>
          <w:szCs w:val="24"/>
        </w:rPr>
        <w:lastRenderedPageBreak/>
        <w:t xml:space="preserve">On </w:t>
      </w:r>
      <w:r w:rsidR="002730F0" w:rsidRPr="00EC38F8">
        <w:rPr>
          <w:rFonts w:ascii="Arial" w:hAnsi="Arial" w:cs="Arial"/>
          <w:sz w:val="24"/>
          <w:szCs w:val="24"/>
        </w:rPr>
        <w:t xml:space="preserve">7 November 2016 a notice of set down of this appeal was forwarded </w:t>
      </w:r>
      <w:r w:rsidR="00CA6748">
        <w:rPr>
          <w:rFonts w:ascii="Arial" w:hAnsi="Arial" w:cs="Arial"/>
          <w:sz w:val="24"/>
          <w:szCs w:val="24"/>
        </w:rPr>
        <w:t xml:space="preserve">from the registrar’s office </w:t>
      </w:r>
      <w:r w:rsidR="002730F0" w:rsidRPr="00EC38F8">
        <w:rPr>
          <w:rFonts w:ascii="Arial" w:hAnsi="Arial" w:cs="Arial"/>
          <w:sz w:val="24"/>
          <w:szCs w:val="24"/>
        </w:rPr>
        <w:t xml:space="preserve">to their office but due to an oversight on their part they were able to instruct counsel to attend to the heads of argument </w:t>
      </w:r>
      <w:r w:rsidR="004A416A">
        <w:rPr>
          <w:rFonts w:ascii="Arial" w:hAnsi="Arial" w:cs="Arial"/>
          <w:sz w:val="24"/>
          <w:szCs w:val="24"/>
        </w:rPr>
        <w:t xml:space="preserve">only </w:t>
      </w:r>
      <w:r>
        <w:rPr>
          <w:rFonts w:ascii="Arial" w:hAnsi="Arial" w:cs="Arial"/>
          <w:sz w:val="24"/>
          <w:szCs w:val="24"/>
        </w:rPr>
        <w:t>on</w:t>
      </w:r>
      <w:r w:rsidR="002730F0" w:rsidRPr="00EC38F8">
        <w:rPr>
          <w:rFonts w:ascii="Arial" w:hAnsi="Arial" w:cs="Arial"/>
          <w:sz w:val="24"/>
          <w:szCs w:val="24"/>
        </w:rPr>
        <w:t xml:space="preserve"> </w:t>
      </w:r>
      <w:r>
        <w:rPr>
          <w:rFonts w:ascii="Arial" w:hAnsi="Arial" w:cs="Arial"/>
          <w:sz w:val="24"/>
          <w:szCs w:val="24"/>
        </w:rPr>
        <w:t xml:space="preserve">15 </w:t>
      </w:r>
      <w:r w:rsidR="002730F0" w:rsidRPr="00EC38F8">
        <w:rPr>
          <w:rFonts w:ascii="Arial" w:hAnsi="Arial" w:cs="Arial"/>
          <w:sz w:val="24"/>
          <w:szCs w:val="24"/>
        </w:rPr>
        <w:t xml:space="preserve">February 2017. </w:t>
      </w:r>
      <w:r w:rsidR="002730F0" w:rsidRPr="00CA6748">
        <w:rPr>
          <w:rFonts w:ascii="Arial" w:hAnsi="Arial" w:cs="Arial"/>
          <w:sz w:val="24"/>
          <w:szCs w:val="24"/>
        </w:rPr>
        <w:t xml:space="preserve">Counsel subsequently informed </w:t>
      </w:r>
      <w:r w:rsidR="00CA6748">
        <w:rPr>
          <w:rFonts w:ascii="Arial" w:hAnsi="Arial" w:cs="Arial"/>
          <w:sz w:val="24"/>
          <w:szCs w:val="24"/>
        </w:rPr>
        <w:t>his office t</w:t>
      </w:r>
      <w:r w:rsidR="002730F0" w:rsidRPr="00CA6748">
        <w:rPr>
          <w:rFonts w:ascii="Arial" w:hAnsi="Arial" w:cs="Arial"/>
          <w:sz w:val="24"/>
          <w:szCs w:val="24"/>
        </w:rPr>
        <w:t xml:space="preserve">hat in terms of his </w:t>
      </w:r>
      <w:r w:rsidR="00984614" w:rsidRPr="00CA6748">
        <w:rPr>
          <w:rFonts w:ascii="Arial" w:hAnsi="Arial" w:cs="Arial"/>
          <w:sz w:val="24"/>
          <w:szCs w:val="24"/>
        </w:rPr>
        <w:t>calculations</w:t>
      </w:r>
      <w:r w:rsidR="00C5615E" w:rsidRPr="00CA6748">
        <w:rPr>
          <w:rFonts w:ascii="Arial" w:hAnsi="Arial" w:cs="Arial"/>
          <w:sz w:val="24"/>
          <w:szCs w:val="24"/>
        </w:rPr>
        <w:t>,</w:t>
      </w:r>
      <w:r w:rsidR="002730F0" w:rsidRPr="00CA6748">
        <w:rPr>
          <w:rFonts w:ascii="Arial" w:hAnsi="Arial" w:cs="Arial"/>
          <w:sz w:val="24"/>
          <w:szCs w:val="24"/>
        </w:rPr>
        <w:t xml:space="preserve"> heads of argument </w:t>
      </w:r>
      <w:r w:rsidR="00984614" w:rsidRPr="00CA6748">
        <w:rPr>
          <w:rFonts w:ascii="Arial" w:hAnsi="Arial" w:cs="Arial"/>
          <w:sz w:val="24"/>
          <w:szCs w:val="24"/>
        </w:rPr>
        <w:t>were due to be filed on 17 February 2017</w:t>
      </w:r>
      <w:r w:rsidR="00C5615E" w:rsidRPr="00CA6748">
        <w:rPr>
          <w:rFonts w:ascii="Arial" w:hAnsi="Arial" w:cs="Arial"/>
          <w:sz w:val="24"/>
          <w:szCs w:val="24"/>
        </w:rPr>
        <w:t>,</w:t>
      </w:r>
      <w:r w:rsidR="00984614" w:rsidRPr="00CA6748">
        <w:rPr>
          <w:rFonts w:ascii="Arial" w:hAnsi="Arial" w:cs="Arial"/>
          <w:sz w:val="24"/>
          <w:szCs w:val="24"/>
        </w:rPr>
        <w:t xml:space="preserve"> and that it was insufficient notification for him to properly peruse the record and prepare heads of argument </w:t>
      </w:r>
      <w:r w:rsidR="004A416A" w:rsidRPr="00CA6748">
        <w:rPr>
          <w:rFonts w:ascii="Arial" w:hAnsi="Arial" w:cs="Arial"/>
          <w:sz w:val="24"/>
          <w:szCs w:val="24"/>
        </w:rPr>
        <w:t xml:space="preserve">since he had also been engaged </w:t>
      </w:r>
      <w:r w:rsidR="00984614" w:rsidRPr="00CA6748">
        <w:rPr>
          <w:rFonts w:ascii="Arial" w:hAnsi="Arial" w:cs="Arial"/>
          <w:sz w:val="24"/>
          <w:szCs w:val="24"/>
        </w:rPr>
        <w:t>with other matters during the period in question. Counsel promised to finalise the heads of argument as soon as possible. The heads of argument were filed with the registrar on 27 February 2017.</w:t>
      </w:r>
    </w:p>
    <w:p w:rsidR="002730F0" w:rsidRDefault="002730F0" w:rsidP="006950E3">
      <w:pPr>
        <w:pStyle w:val="ListParagraph"/>
        <w:spacing w:after="0" w:line="480" w:lineRule="auto"/>
        <w:rPr>
          <w:rFonts w:ascii="Arial" w:hAnsi="Arial" w:cs="Arial"/>
          <w:sz w:val="24"/>
          <w:szCs w:val="24"/>
        </w:rPr>
      </w:pPr>
    </w:p>
    <w:p w:rsidR="002730F0" w:rsidRDefault="00984614"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Kwala stated that there was no deliberate delay in pro</w:t>
      </w:r>
      <w:r w:rsidR="004A416A">
        <w:rPr>
          <w:rFonts w:ascii="Arial" w:hAnsi="Arial" w:cs="Arial"/>
          <w:sz w:val="24"/>
          <w:szCs w:val="24"/>
        </w:rPr>
        <w:t>viding counsel</w:t>
      </w:r>
      <w:r w:rsidR="00C55647">
        <w:rPr>
          <w:rFonts w:ascii="Arial" w:hAnsi="Arial" w:cs="Arial"/>
          <w:sz w:val="24"/>
          <w:szCs w:val="24"/>
        </w:rPr>
        <w:t xml:space="preserve"> with instructions</w:t>
      </w:r>
      <w:r w:rsidR="00C5615E">
        <w:rPr>
          <w:rFonts w:ascii="Arial" w:hAnsi="Arial" w:cs="Arial"/>
          <w:sz w:val="24"/>
          <w:szCs w:val="24"/>
        </w:rPr>
        <w:t>,</w:t>
      </w:r>
      <w:r>
        <w:rPr>
          <w:rFonts w:ascii="Arial" w:hAnsi="Arial" w:cs="Arial"/>
          <w:sz w:val="24"/>
          <w:szCs w:val="24"/>
        </w:rPr>
        <w:t xml:space="preserve"> that there was an oversight in the allocation of the appeal date, and since counsel had previously been instructed to deal with the matter, they were under the impression that the date of </w:t>
      </w:r>
      <w:r w:rsidR="00CA6748">
        <w:rPr>
          <w:rFonts w:ascii="Arial" w:hAnsi="Arial" w:cs="Arial"/>
          <w:sz w:val="24"/>
          <w:szCs w:val="24"/>
        </w:rPr>
        <w:t xml:space="preserve">the </w:t>
      </w:r>
      <w:r>
        <w:rPr>
          <w:rFonts w:ascii="Arial" w:hAnsi="Arial" w:cs="Arial"/>
          <w:sz w:val="24"/>
          <w:szCs w:val="24"/>
        </w:rPr>
        <w:t xml:space="preserve">appeal had already been communicated to counsel. </w:t>
      </w:r>
    </w:p>
    <w:p w:rsidR="00984614" w:rsidRDefault="00984614" w:rsidP="00984614">
      <w:pPr>
        <w:pStyle w:val="NoSpacing"/>
        <w:spacing w:line="480" w:lineRule="auto"/>
        <w:jc w:val="both"/>
        <w:rPr>
          <w:rFonts w:ascii="Arial" w:hAnsi="Arial" w:cs="Arial"/>
          <w:sz w:val="24"/>
          <w:szCs w:val="24"/>
        </w:rPr>
      </w:pPr>
    </w:p>
    <w:p w:rsidR="00984614" w:rsidRDefault="00984614" w:rsidP="001D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Kwala stated that he was advised by counsel that it was unreasonable to have expected of </w:t>
      </w:r>
      <w:r w:rsidR="00C55647">
        <w:rPr>
          <w:rFonts w:ascii="Arial" w:hAnsi="Arial" w:cs="Arial"/>
          <w:sz w:val="24"/>
          <w:szCs w:val="24"/>
        </w:rPr>
        <w:t xml:space="preserve">counsel </w:t>
      </w:r>
      <w:r>
        <w:rPr>
          <w:rFonts w:ascii="Arial" w:hAnsi="Arial" w:cs="Arial"/>
          <w:sz w:val="24"/>
          <w:szCs w:val="24"/>
        </w:rPr>
        <w:t xml:space="preserve">to finalise heads of </w:t>
      </w:r>
      <w:r w:rsidR="00EC38F8">
        <w:rPr>
          <w:rFonts w:ascii="Arial" w:hAnsi="Arial" w:cs="Arial"/>
          <w:sz w:val="24"/>
          <w:szCs w:val="24"/>
        </w:rPr>
        <w:t>argument</w:t>
      </w:r>
      <w:r>
        <w:rPr>
          <w:rFonts w:ascii="Arial" w:hAnsi="Arial" w:cs="Arial"/>
          <w:sz w:val="24"/>
          <w:szCs w:val="24"/>
        </w:rPr>
        <w:t xml:space="preserve"> </w:t>
      </w:r>
      <w:r w:rsidR="00CA6748">
        <w:rPr>
          <w:rFonts w:ascii="Arial" w:hAnsi="Arial" w:cs="Arial"/>
          <w:sz w:val="24"/>
          <w:szCs w:val="24"/>
        </w:rPr>
        <w:t>with merely two days’ notice.</w:t>
      </w:r>
      <w:r w:rsidR="006A003C">
        <w:rPr>
          <w:rFonts w:ascii="Arial" w:hAnsi="Arial" w:cs="Arial"/>
          <w:sz w:val="24"/>
          <w:szCs w:val="24"/>
        </w:rPr>
        <w:t xml:space="preserve"> Finally</w:t>
      </w:r>
      <w:r w:rsidR="00CA6748">
        <w:rPr>
          <w:rFonts w:ascii="Arial" w:hAnsi="Arial" w:cs="Arial"/>
          <w:sz w:val="24"/>
          <w:szCs w:val="24"/>
        </w:rPr>
        <w:t>,</w:t>
      </w:r>
      <w:r w:rsidR="006A003C">
        <w:rPr>
          <w:rFonts w:ascii="Arial" w:hAnsi="Arial" w:cs="Arial"/>
          <w:sz w:val="24"/>
          <w:szCs w:val="24"/>
        </w:rPr>
        <w:t xml:space="preserve"> Mr Kwala repeated that there are reasonable prospects of success on appeal in respect of the merits.</w:t>
      </w:r>
    </w:p>
    <w:p w:rsidR="006A003C" w:rsidRDefault="006A003C" w:rsidP="006A003C">
      <w:pPr>
        <w:pStyle w:val="ListParagraph"/>
        <w:rPr>
          <w:rFonts w:ascii="Arial" w:hAnsi="Arial" w:cs="Arial"/>
          <w:sz w:val="24"/>
          <w:szCs w:val="24"/>
        </w:rPr>
      </w:pPr>
    </w:p>
    <w:p w:rsidR="00F04890" w:rsidRPr="00C55647" w:rsidRDefault="006A003C" w:rsidP="00C556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Another rule of this court which the appellant failed to comply with is rule 8. Rule 8(2) provides </w:t>
      </w:r>
      <w:r w:rsidRPr="006A003C">
        <w:rPr>
          <w:rFonts w:ascii="Arial" w:hAnsi="Arial" w:cs="Arial"/>
          <w:i/>
          <w:sz w:val="24"/>
          <w:szCs w:val="24"/>
        </w:rPr>
        <w:t>inter alia</w:t>
      </w:r>
      <w:r>
        <w:rPr>
          <w:rFonts w:ascii="Arial" w:hAnsi="Arial" w:cs="Arial"/>
          <w:sz w:val="24"/>
          <w:szCs w:val="24"/>
        </w:rPr>
        <w:t xml:space="preserve"> that if the execution of a judgment is suspended pending an </w:t>
      </w:r>
      <w:r>
        <w:rPr>
          <w:rFonts w:ascii="Arial" w:hAnsi="Arial" w:cs="Arial"/>
          <w:sz w:val="24"/>
          <w:szCs w:val="24"/>
        </w:rPr>
        <w:lastRenderedPageBreak/>
        <w:t>appeal, the appellant shall</w:t>
      </w:r>
      <w:r w:rsidR="00CA6748">
        <w:rPr>
          <w:rFonts w:ascii="Arial" w:hAnsi="Arial" w:cs="Arial"/>
          <w:sz w:val="24"/>
          <w:szCs w:val="24"/>
        </w:rPr>
        <w:t>,</w:t>
      </w:r>
      <w:r>
        <w:rPr>
          <w:rFonts w:ascii="Arial" w:hAnsi="Arial" w:cs="Arial"/>
          <w:sz w:val="24"/>
          <w:szCs w:val="24"/>
        </w:rPr>
        <w:t xml:space="preserve"> </w:t>
      </w:r>
      <w:r w:rsidRPr="00C55647">
        <w:rPr>
          <w:rFonts w:ascii="Arial" w:hAnsi="Arial" w:cs="Arial"/>
          <w:i/>
          <w:sz w:val="24"/>
          <w:szCs w:val="24"/>
        </w:rPr>
        <w:t>befor</w:t>
      </w:r>
      <w:r>
        <w:rPr>
          <w:rFonts w:ascii="Arial" w:hAnsi="Arial" w:cs="Arial"/>
          <w:sz w:val="24"/>
          <w:szCs w:val="24"/>
        </w:rPr>
        <w:t>e lodging with the registrar copies of the record</w:t>
      </w:r>
      <w:r w:rsidR="00CA6748">
        <w:rPr>
          <w:rFonts w:ascii="Arial" w:hAnsi="Arial" w:cs="Arial"/>
          <w:sz w:val="24"/>
          <w:szCs w:val="24"/>
        </w:rPr>
        <w:t>,</w:t>
      </w:r>
      <w:r>
        <w:rPr>
          <w:rFonts w:ascii="Arial" w:hAnsi="Arial" w:cs="Arial"/>
          <w:sz w:val="24"/>
          <w:szCs w:val="24"/>
        </w:rPr>
        <w:t xml:space="preserve"> enter into good and sufficient security for costs for the </w:t>
      </w:r>
      <w:r w:rsidR="00C55647">
        <w:rPr>
          <w:rFonts w:ascii="Arial" w:hAnsi="Arial" w:cs="Arial"/>
          <w:sz w:val="24"/>
          <w:szCs w:val="24"/>
        </w:rPr>
        <w:t>respondent</w:t>
      </w:r>
      <w:r>
        <w:rPr>
          <w:rFonts w:ascii="Arial" w:hAnsi="Arial" w:cs="Arial"/>
          <w:sz w:val="24"/>
          <w:szCs w:val="24"/>
        </w:rPr>
        <w:t>’s cost</w:t>
      </w:r>
      <w:r w:rsidR="00F04890">
        <w:rPr>
          <w:rFonts w:ascii="Arial" w:hAnsi="Arial" w:cs="Arial"/>
          <w:sz w:val="24"/>
          <w:szCs w:val="24"/>
        </w:rPr>
        <w:t>s</w:t>
      </w:r>
      <w:r>
        <w:rPr>
          <w:rFonts w:ascii="Arial" w:hAnsi="Arial" w:cs="Arial"/>
          <w:sz w:val="24"/>
          <w:szCs w:val="24"/>
        </w:rPr>
        <w:t xml:space="preserve"> of appeal. </w:t>
      </w:r>
    </w:p>
    <w:p w:rsidR="00CA6748" w:rsidRDefault="00CA6748" w:rsidP="00CA6748">
      <w:pPr>
        <w:pStyle w:val="NoSpacing"/>
        <w:spacing w:line="480" w:lineRule="auto"/>
        <w:jc w:val="both"/>
        <w:rPr>
          <w:rFonts w:ascii="Arial" w:hAnsi="Arial" w:cs="Arial"/>
          <w:sz w:val="24"/>
          <w:szCs w:val="24"/>
        </w:rPr>
      </w:pPr>
    </w:p>
    <w:p w:rsidR="00F04890" w:rsidRDefault="00F04890"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document titled ‘Bond of Security’ was filed with the registrar on 7 October 2014. It </w:t>
      </w:r>
      <w:r w:rsidR="00C55647">
        <w:rPr>
          <w:rFonts w:ascii="Arial" w:hAnsi="Arial" w:cs="Arial"/>
          <w:sz w:val="24"/>
          <w:szCs w:val="24"/>
        </w:rPr>
        <w:t>is</w:t>
      </w:r>
      <w:r>
        <w:rPr>
          <w:rFonts w:ascii="Arial" w:hAnsi="Arial" w:cs="Arial"/>
          <w:sz w:val="24"/>
          <w:szCs w:val="24"/>
        </w:rPr>
        <w:t xml:space="preserve"> apparent </w:t>
      </w:r>
      <w:r w:rsidR="00C55647">
        <w:rPr>
          <w:rFonts w:ascii="Arial" w:hAnsi="Arial" w:cs="Arial"/>
          <w:sz w:val="24"/>
          <w:szCs w:val="24"/>
        </w:rPr>
        <w:t xml:space="preserve">from this document </w:t>
      </w:r>
      <w:r>
        <w:rPr>
          <w:rFonts w:ascii="Arial" w:hAnsi="Arial" w:cs="Arial"/>
          <w:sz w:val="24"/>
          <w:szCs w:val="24"/>
        </w:rPr>
        <w:t>that security was not filed before lodging with the registrar copies of the record as required by rule 8(2). The appellant also failed to comply with the provisions of rule 8(3</w:t>
      </w:r>
      <w:r w:rsidR="00CA6748">
        <w:rPr>
          <w:rFonts w:ascii="Arial" w:hAnsi="Arial" w:cs="Arial"/>
          <w:sz w:val="24"/>
          <w:szCs w:val="24"/>
        </w:rPr>
        <w:t>)</w:t>
      </w:r>
      <w:r>
        <w:rPr>
          <w:rFonts w:ascii="Arial" w:hAnsi="Arial" w:cs="Arial"/>
          <w:sz w:val="24"/>
          <w:szCs w:val="24"/>
        </w:rPr>
        <w:t>.</w:t>
      </w:r>
    </w:p>
    <w:p w:rsidR="00F04890" w:rsidRDefault="00F04890" w:rsidP="006950E3">
      <w:pPr>
        <w:pStyle w:val="ListParagraph"/>
        <w:spacing w:after="0" w:line="480" w:lineRule="auto"/>
        <w:rPr>
          <w:rFonts w:ascii="Arial" w:hAnsi="Arial" w:cs="Arial"/>
          <w:sz w:val="24"/>
          <w:szCs w:val="24"/>
        </w:rPr>
      </w:pPr>
    </w:p>
    <w:p w:rsidR="00C55647" w:rsidRPr="00C55647" w:rsidRDefault="00C55647"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registrar addressed a letter dated 15 March 2016 t</w:t>
      </w:r>
      <w:r w:rsidR="00F04890">
        <w:rPr>
          <w:rFonts w:ascii="Arial" w:hAnsi="Arial" w:cs="Arial"/>
          <w:sz w:val="24"/>
          <w:szCs w:val="24"/>
        </w:rPr>
        <w:t>o Kwala and Company Inc. which reads as follows:</w:t>
      </w:r>
      <w:r>
        <w:rPr>
          <w:rFonts w:ascii="Arial" w:hAnsi="Arial" w:cs="Arial"/>
          <w:sz w:val="24"/>
          <w:szCs w:val="24"/>
        </w:rPr>
        <w:t xml:space="preserve"> (Quoted verbatim)</w:t>
      </w:r>
    </w:p>
    <w:p w:rsidR="00F04890" w:rsidRPr="00F04890" w:rsidRDefault="00F04890" w:rsidP="00C55647">
      <w:pPr>
        <w:spacing w:after="0" w:line="480" w:lineRule="auto"/>
        <w:ind w:left="720"/>
        <w:rPr>
          <w:rFonts w:ascii="Arial" w:hAnsi="Arial" w:cs="Arial"/>
          <w:sz w:val="24"/>
          <w:szCs w:val="24"/>
        </w:rPr>
      </w:pPr>
    </w:p>
    <w:p w:rsidR="00F04890" w:rsidRPr="0035171D" w:rsidRDefault="00F04890" w:rsidP="00C55647">
      <w:pPr>
        <w:pStyle w:val="ListParagraph"/>
        <w:spacing w:after="0" w:line="360" w:lineRule="auto"/>
        <w:jc w:val="both"/>
        <w:rPr>
          <w:rFonts w:ascii="Arial" w:hAnsi="Arial" w:cs="Arial"/>
        </w:rPr>
      </w:pPr>
      <w:r w:rsidRPr="0035171D">
        <w:rPr>
          <w:rFonts w:ascii="Arial" w:hAnsi="Arial" w:cs="Arial"/>
        </w:rPr>
        <w:t>‘2.</w:t>
      </w:r>
      <w:r w:rsidRPr="0035171D">
        <w:rPr>
          <w:rFonts w:ascii="Arial" w:hAnsi="Arial" w:cs="Arial"/>
        </w:rPr>
        <w:tab/>
        <w:t xml:space="preserve">The notice in respect of the bond of security was filed with our office on 7 October 2014. According to rule 8(3) </w:t>
      </w:r>
      <w:r w:rsidR="00AC0A9C" w:rsidRPr="0035171D">
        <w:rPr>
          <w:rFonts w:ascii="Arial" w:hAnsi="Arial" w:cs="Arial"/>
        </w:rPr>
        <w:t xml:space="preserve">failure to </w:t>
      </w:r>
      <w:r w:rsidR="00E251AF" w:rsidRPr="0035171D">
        <w:rPr>
          <w:rFonts w:ascii="Arial" w:hAnsi="Arial" w:cs="Arial"/>
        </w:rPr>
        <w:t>inform the registrar at the time that the copies of the appeal are lodge</w:t>
      </w:r>
      <w:r w:rsidR="00C55647">
        <w:rPr>
          <w:rFonts w:ascii="Arial" w:hAnsi="Arial" w:cs="Arial"/>
        </w:rPr>
        <w:t>d</w:t>
      </w:r>
      <w:r w:rsidR="00E251AF" w:rsidRPr="0035171D">
        <w:rPr>
          <w:rFonts w:ascii="Arial" w:hAnsi="Arial" w:cs="Arial"/>
        </w:rPr>
        <w:t xml:space="preserve"> of the fact that the appellant has entered into security in terms of rule 8, or has been released from that obligation, constitutes non-compliance with rule 8(3). In terms of rule 8(3) non-compliance with that subrule also constitutes non-compliance with rule 5(5).</w:t>
      </w:r>
    </w:p>
    <w:p w:rsidR="00F04890" w:rsidRPr="0035171D" w:rsidRDefault="00F04890" w:rsidP="0035171D">
      <w:pPr>
        <w:pStyle w:val="ListParagraph"/>
        <w:spacing w:line="360" w:lineRule="auto"/>
        <w:jc w:val="both"/>
        <w:rPr>
          <w:rFonts w:ascii="Arial" w:hAnsi="Arial" w:cs="Arial"/>
        </w:rPr>
      </w:pPr>
    </w:p>
    <w:p w:rsidR="00F04890" w:rsidRPr="0035171D" w:rsidRDefault="00E251AF" w:rsidP="0035171D">
      <w:pPr>
        <w:pStyle w:val="ListParagraph"/>
        <w:spacing w:line="360" w:lineRule="auto"/>
        <w:jc w:val="both"/>
        <w:rPr>
          <w:rFonts w:ascii="Arial" w:hAnsi="Arial" w:cs="Arial"/>
        </w:rPr>
      </w:pPr>
      <w:r w:rsidRPr="0035171D">
        <w:rPr>
          <w:rFonts w:ascii="Arial" w:hAnsi="Arial" w:cs="Arial"/>
        </w:rPr>
        <w:t>3.</w:t>
      </w:r>
      <w:r w:rsidRPr="0035171D">
        <w:rPr>
          <w:rFonts w:ascii="Arial" w:hAnsi="Arial" w:cs="Arial"/>
        </w:rPr>
        <w:tab/>
        <w:t>Taking into account the above and having read your application for condonation,</w:t>
      </w:r>
      <w:r w:rsidRPr="0035171D">
        <w:rPr>
          <w:rStyle w:val="FootnoteReference"/>
          <w:rFonts w:ascii="Arial" w:hAnsi="Arial" w:cs="Arial"/>
        </w:rPr>
        <w:footnoteReference w:id="1"/>
      </w:r>
      <w:r w:rsidR="0035171D" w:rsidRPr="0035171D">
        <w:rPr>
          <w:rFonts w:ascii="Arial" w:hAnsi="Arial" w:cs="Arial"/>
        </w:rPr>
        <w:t xml:space="preserve"> our office wishes to enquire:</w:t>
      </w:r>
    </w:p>
    <w:p w:rsidR="0035171D" w:rsidRPr="0035171D" w:rsidRDefault="0035171D" w:rsidP="0035171D">
      <w:pPr>
        <w:pStyle w:val="ListParagraph"/>
        <w:spacing w:line="360" w:lineRule="auto"/>
        <w:jc w:val="both"/>
        <w:rPr>
          <w:rFonts w:ascii="Arial" w:hAnsi="Arial" w:cs="Arial"/>
        </w:rPr>
      </w:pPr>
    </w:p>
    <w:p w:rsidR="00C55647" w:rsidRDefault="0035171D" w:rsidP="00C55647">
      <w:pPr>
        <w:pStyle w:val="ListParagraph"/>
        <w:spacing w:after="0" w:line="360" w:lineRule="auto"/>
        <w:ind w:left="1440"/>
        <w:jc w:val="both"/>
        <w:rPr>
          <w:rFonts w:ascii="Arial" w:hAnsi="Arial" w:cs="Arial"/>
        </w:rPr>
      </w:pPr>
      <w:r w:rsidRPr="00911005">
        <w:rPr>
          <w:rFonts w:ascii="Arial" w:hAnsi="Arial" w:cs="Arial"/>
          <w:b/>
        </w:rPr>
        <w:t>“does the application for condonation address all non-compliances with the rules, ie is the failure to comply with the rule8(3) also addressed and if so at which paragraph?”</w:t>
      </w:r>
      <w:r w:rsidR="00C55647">
        <w:rPr>
          <w:rFonts w:ascii="Arial" w:hAnsi="Arial" w:cs="Arial"/>
          <w:b/>
        </w:rPr>
        <w:t xml:space="preserve"> </w:t>
      </w:r>
      <w:r w:rsidR="00C55647" w:rsidRPr="00C55647">
        <w:rPr>
          <w:rFonts w:ascii="Arial" w:hAnsi="Arial" w:cs="Arial"/>
        </w:rPr>
        <w:t>’</w:t>
      </w:r>
    </w:p>
    <w:p w:rsidR="00C55647" w:rsidRPr="00C55647" w:rsidRDefault="00C55647" w:rsidP="00C55647">
      <w:pPr>
        <w:spacing w:after="0" w:line="480" w:lineRule="auto"/>
        <w:jc w:val="both"/>
        <w:rPr>
          <w:rFonts w:ascii="Arial" w:hAnsi="Arial" w:cs="Arial"/>
          <w:sz w:val="24"/>
          <w:szCs w:val="24"/>
        </w:rPr>
      </w:pPr>
    </w:p>
    <w:p w:rsidR="00911005" w:rsidRPr="00C55647" w:rsidRDefault="00C5615E" w:rsidP="00C556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Kwala </w:t>
      </w:r>
      <w:r w:rsidR="00911005" w:rsidRPr="00C55647">
        <w:rPr>
          <w:rFonts w:ascii="Arial" w:hAnsi="Arial" w:cs="Arial"/>
          <w:sz w:val="24"/>
          <w:szCs w:val="24"/>
        </w:rPr>
        <w:t>responded to the registrar’s letter only on 11 May 2016 by filing a supplementary affidavit in which he conceded</w:t>
      </w:r>
      <w:r w:rsidR="00911005" w:rsidRPr="00C55647">
        <w:rPr>
          <w:rStyle w:val="FootnoteReference"/>
          <w:rFonts w:ascii="Arial" w:hAnsi="Arial" w:cs="Arial"/>
          <w:sz w:val="24"/>
          <w:szCs w:val="24"/>
        </w:rPr>
        <w:footnoteReference w:id="2"/>
      </w:r>
      <w:r w:rsidR="00911005" w:rsidRPr="00C55647">
        <w:rPr>
          <w:rFonts w:ascii="Arial" w:hAnsi="Arial" w:cs="Arial"/>
          <w:sz w:val="24"/>
          <w:szCs w:val="24"/>
        </w:rPr>
        <w:t xml:space="preserve"> that ‘we should probably have expressly dealt with the issue relating to the non-compliance in terms of </w:t>
      </w:r>
      <w:r w:rsidR="00CA6748">
        <w:rPr>
          <w:rFonts w:ascii="Arial" w:hAnsi="Arial" w:cs="Arial"/>
          <w:sz w:val="24"/>
          <w:szCs w:val="24"/>
        </w:rPr>
        <w:t>rule 8(3) of the rules of this Honourable Court, and do beg the Honourable C</w:t>
      </w:r>
      <w:r w:rsidR="00911005" w:rsidRPr="00C55647">
        <w:rPr>
          <w:rFonts w:ascii="Arial" w:hAnsi="Arial" w:cs="Arial"/>
          <w:sz w:val="24"/>
          <w:szCs w:val="24"/>
        </w:rPr>
        <w:t>ourt’s indulgence for this oversight in this regard. The oversight is regretted and should not have occurred.’</w:t>
      </w:r>
    </w:p>
    <w:p w:rsidR="00911005" w:rsidRDefault="00911005" w:rsidP="00911005">
      <w:pPr>
        <w:pStyle w:val="NoSpacing"/>
        <w:spacing w:line="480" w:lineRule="auto"/>
        <w:jc w:val="both"/>
        <w:rPr>
          <w:rFonts w:ascii="Arial" w:hAnsi="Arial" w:cs="Arial"/>
          <w:sz w:val="24"/>
          <w:szCs w:val="24"/>
        </w:rPr>
      </w:pPr>
    </w:p>
    <w:p w:rsidR="00911005" w:rsidRDefault="00911005" w:rsidP="009110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Having conceded that the issue of security </w:t>
      </w:r>
      <w:r w:rsidR="007407BC">
        <w:rPr>
          <w:rFonts w:ascii="Arial" w:hAnsi="Arial" w:cs="Arial"/>
          <w:sz w:val="24"/>
          <w:szCs w:val="24"/>
        </w:rPr>
        <w:t>for costs had not been dealt with in the initial application for condonation</w:t>
      </w:r>
      <w:r w:rsidR="00CA6748">
        <w:rPr>
          <w:rFonts w:ascii="Arial" w:hAnsi="Arial" w:cs="Arial"/>
          <w:sz w:val="24"/>
          <w:szCs w:val="24"/>
        </w:rPr>
        <w:t>,</w:t>
      </w:r>
      <w:r w:rsidR="007407BC">
        <w:rPr>
          <w:rFonts w:ascii="Arial" w:hAnsi="Arial" w:cs="Arial"/>
          <w:sz w:val="24"/>
          <w:szCs w:val="24"/>
        </w:rPr>
        <w:t xml:space="preserve"> Mr Kwala strangely stated the following in paragraph 3.8 of the supplementary affidavit:</w:t>
      </w:r>
    </w:p>
    <w:p w:rsidR="007407BC" w:rsidRDefault="007407BC" w:rsidP="007407BC">
      <w:pPr>
        <w:pStyle w:val="NoSpacing"/>
        <w:spacing w:line="480" w:lineRule="auto"/>
        <w:jc w:val="both"/>
        <w:rPr>
          <w:rFonts w:ascii="Arial" w:hAnsi="Arial" w:cs="Arial"/>
          <w:sz w:val="24"/>
          <w:szCs w:val="24"/>
        </w:rPr>
      </w:pPr>
    </w:p>
    <w:p w:rsidR="007407BC" w:rsidRPr="00421570" w:rsidRDefault="00C55647" w:rsidP="00421570">
      <w:pPr>
        <w:pStyle w:val="NoSpacing"/>
        <w:spacing w:line="360" w:lineRule="auto"/>
        <w:ind w:left="720"/>
        <w:jc w:val="both"/>
        <w:rPr>
          <w:rFonts w:ascii="Arial" w:hAnsi="Arial" w:cs="Arial"/>
        </w:rPr>
      </w:pPr>
      <w:r>
        <w:rPr>
          <w:rFonts w:ascii="Arial" w:hAnsi="Arial" w:cs="Arial"/>
        </w:rPr>
        <w:t>‘I wish to reiterate</w:t>
      </w:r>
      <w:r w:rsidR="007407BC" w:rsidRPr="00421570">
        <w:rPr>
          <w:rFonts w:ascii="Arial" w:hAnsi="Arial" w:cs="Arial"/>
        </w:rPr>
        <w:t xml:space="preserve"> the basis set out in the main application for condonation herein, and pray that same will be read and incorporated herein.’</w:t>
      </w:r>
    </w:p>
    <w:p w:rsidR="007407BC" w:rsidRDefault="007407BC" w:rsidP="007407BC">
      <w:pPr>
        <w:pStyle w:val="NoSpacing"/>
        <w:spacing w:line="480" w:lineRule="auto"/>
        <w:jc w:val="both"/>
        <w:rPr>
          <w:rFonts w:ascii="Arial" w:hAnsi="Arial" w:cs="Arial"/>
          <w:sz w:val="24"/>
          <w:szCs w:val="24"/>
        </w:rPr>
      </w:pPr>
    </w:p>
    <w:p w:rsidR="007407BC" w:rsidRDefault="007407BC" w:rsidP="009110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remains that the issue of non-compliance with rule 8(3) was never dealt with in </w:t>
      </w:r>
      <w:r w:rsidR="00C5615E">
        <w:rPr>
          <w:rFonts w:ascii="Arial" w:hAnsi="Arial" w:cs="Arial"/>
          <w:sz w:val="24"/>
          <w:szCs w:val="24"/>
        </w:rPr>
        <w:t xml:space="preserve">the </w:t>
      </w:r>
      <w:r>
        <w:rPr>
          <w:rFonts w:ascii="Arial" w:hAnsi="Arial" w:cs="Arial"/>
          <w:sz w:val="24"/>
          <w:szCs w:val="24"/>
        </w:rPr>
        <w:t xml:space="preserve">initial </w:t>
      </w:r>
      <w:r w:rsidR="00C55647">
        <w:rPr>
          <w:rFonts w:ascii="Arial" w:hAnsi="Arial" w:cs="Arial"/>
          <w:sz w:val="24"/>
          <w:szCs w:val="24"/>
        </w:rPr>
        <w:t xml:space="preserve">(main) </w:t>
      </w:r>
      <w:r>
        <w:rPr>
          <w:rFonts w:ascii="Arial" w:hAnsi="Arial" w:cs="Arial"/>
          <w:sz w:val="24"/>
          <w:szCs w:val="24"/>
        </w:rPr>
        <w:t>application for condonation thus nothing can be incorporated i</w:t>
      </w:r>
      <w:r w:rsidR="00C5615E">
        <w:rPr>
          <w:rFonts w:ascii="Arial" w:hAnsi="Arial" w:cs="Arial"/>
          <w:sz w:val="24"/>
          <w:szCs w:val="24"/>
        </w:rPr>
        <w:t xml:space="preserve">nto his supplementary affidavit relating to the issue of security </w:t>
      </w:r>
      <w:r w:rsidR="00CA6748">
        <w:rPr>
          <w:rFonts w:ascii="Arial" w:hAnsi="Arial" w:cs="Arial"/>
          <w:sz w:val="24"/>
          <w:szCs w:val="24"/>
        </w:rPr>
        <w:t>for</w:t>
      </w:r>
      <w:r w:rsidR="00C5615E">
        <w:rPr>
          <w:rFonts w:ascii="Arial" w:hAnsi="Arial" w:cs="Arial"/>
          <w:sz w:val="24"/>
          <w:szCs w:val="24"/>
        </w:rPr>
        <w:t xml:space="preserve"> costs.</w:t>
      </w:r>
    </w:p>
    <w:p w:rsidR="007407BC" w:rsidRDefault="007407BC" w:rsidP="007407BC">
      <w:pPr>
        <w:pStyle w:val="NoSpacing"/>
        <w:spacing w:line="480" w:lineRule="auto"/>
        <w:jc w:val="both"/>
        <w:rPr>
          <w:rFonts w:ascii="Arial" w:hAnsi="Arial" w:cs="Arial"/>
          <w:sz w:val="24"/>
          <w:szCs w:val="24"/>
        </w:rPr>
      </w:pPr>
    </w:p>
    <w:p w:rsidR="007407BC" w:rsidRDefault="00CA6748" w:rsidP="009110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w:t>
      </w:r>
      <w:r w:rsidR="007407BC">
        <w:rPr>
          <w:rFonts w:ascii="Arial" w:hAnsi="Arial" w:cs="Arial"/>
          <w:sz w:val="24"/>
          <w:szCs w:val="24"/>
        </w:rPr>
        <w:t>urther</w:t>
      </w:r>
      <w:r>
        <w:rPr>
          <w:rFonts w:ascii="Arial" w:hAnsi="Arial" w:cs="Arial"/>
          <w:sz w:val="24"/>
          <w:szCs w:val="24"/>
        </w:rPr>
        <w:t xml:space="preserve">, it is </w:t>
      </w:r>
      <w:r w:rsidR="007407BC">
        <w:rPr>
          <w:rFonts w:ascii="Arial" w:hAnsi="Arial" w:cs="Arial"/>
          <w:sz w:val="24"/>
          <w:szCs w:val="24"/>
        </w:rPr>
        <w:t>common cause that rule 8(2) had not been complied with by the appellant and there is no application</w:t>
      </w:r>
      <w:r w:rsidR="00C55647">
        <w:rPr>
          <w:rFonts w:ascii="Arial" w:hAnsi="Arial" w:cs="Arial"/>
          <w:sz w:val="24"/>
          <w:szCs w:val="24"/>
        </w:rPr>
        <w:t xml:space="preserve"> for condonation </w:t>
      </w:r>
      <w:r w:rsidR="007407BC">
        <w:rPr>
          <w:rFonts w:ascii="Arial" w:hAnsi="Arial" w:cs="Arial"/>
          <w:sz w:val="24"/>
          <w:szCs w:val="24"/>
        </w:rPr>
        <w:t xml:space="preserve">at all for such </w:t>
      </w:r>
      <w:r w:rsidR="00C55647">
        <w:rPr>
          <w:rFonts w:ascii="Arial" w:hAnsi="Arial" w:cs="Arial"/>
          <w:sz w:val="24"/>
          <w:szCs w:val="24"/>
        </w:rPr>
        <w:t>non-compliance.</w:t>
      </w:r>
    </w:p>
    <w:p w:rsidR="007407BC" w:rsidRPr="00665900" w:rsidRDefault="007407BC" w:rsidP="00665900">
      <w:pPr>
        <w:spacing w:after="0" w:line="480" w:lineRule="auto"/>
        <w:rPr>
          <w:rFonts w:ascii="Arial" w:hAnsi="Arial" w:cs="Arial"/>
          <w:sz w:val="24"/>
          <w:szCs w:val="24"/>
        </w:rPr>
      </w:pPr>
    </w:p>
    <w:p w:rsidR="007407BC" w:rsidRDefault="007407BC" w:rsidP="009110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is disturbing is that in spite of the fact that Mr Kwala’s attention had been drawn to the failure to comply with the provisions of rule 8 by the letter of the registrar dated 15 March 2016</w:t>
      </w:r>
      <w:r w:rsidR="00C55647">
        <w:rPr>
          <w:rFonts w:ascii="Arial" w:hAnsi="Arial" w:cs="Arial"/>
          <w:sz w:val="24"/>
          <w:szCs w:val="24"/>
        </w:rPr>
        <w:t>,</w:t>
      </w:r>
      <w:r>
        <w:rPr>
          <w:rFonts w:ascii="Arial" w:hAnsi="Arial" w:cs="Arial"/>
          <w:sz w:val="24"/>
          <w:szCs w:val="24"/>
        </w:rPr>
        <w:t xml:space="preserve"> up until the hearing of this appeal on 17 March 2017 no </w:t>
      </w:r>
      <w:r>
        <w:rPr>
          <w:rFonts w:ascii="Arial" w:hAnsi="Arial" w:cs="Arial"/>
          <w:sz w:val="24"/>
          <w:szCs w:val="24"/>
        </w:rPr>
        <w:lastRenderedPageBreak/>
        <w:t>substantive condonation application had been filed in respect of those non-compliances.</w:t>
      </w:r>
      <w:r w:rsidR="00C55647">
        <w:rPr>
          <w:rStyle w:val="FootnoteReference"/>
          <w:rFonts w:ascii="Arial" w:hAnsi="Arial" w:cs="Arial"/>
          <w:sz w:val="24"/>
          <w:szCs w:val="24"/>
        </w:rPr>
        <w:footnoteReference w:id="3"/>
      </w:r>
    </w:p>
    <w:p w:rsidR="002B0026" w:rsidRDefault="002B0026" w:rsidP="00665900">
      <w:pPr>
        <w:spacing w:after="0" w:line="480" w:lineRule="auto"/>
        <w:rPr>
          <w:rFonts w:ascii="Arial" w:hAnsi="Arial" w:cs="Arial"/>
          <w:sz w:val="24"/>
          <w:szCs w:val="24"/>
        </w:rPr>
      </w:pPr>
    </w:p>
    <w:p w:rsidR="00665900" w:rsidRPr="00421570" w:rsidRDefault="00BF464F" w:rsidP="00665900">
      <w:pPr>
        <w:spacing w:after="0" w:line="480" w:lineRule="auto"/>
        <w:rPr>
          <w:rFonts w:ascii="Arial" w:hAnsi="Arial" w:cs="Arial"/>
          <w:sz w:val="24"/>
          <w:szCs w:val="24"/>
          <w:u w:val="single"/>
        </w:rPr>
      </w:pPr>
      <w:r>
        <w:rPr>
          <w:rFonts w:ascii="Arial" w:hAnsi="Arial" w:cs="Arial"/>
          <w:sz w:val="24"/>
          <w:szCs w:val="24"/>
          <w:u w:val="single"/>
        </w:rPr>
        <w:t>Legal principles applicable in respect of condonation applications</w:t>
      </w:r>
    </w:p>
    <w:p w:rsidR="007407BC" w:rsidRDefault="00BF464F" w:rsidP="009110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approach by this court to condonation applications was summarised in the matter of </w:t>
      </w:r>
      <w:r w:rsidRPr="00C55647">
        <w:rPr>
          <w:rFonts w:ascii="Arial" w:hAnsi="Arial" w:cs="Arial"/>
          <w:i/>
          <w:sz w:val="24"/>
          <w:szCs w:val="24"/>
        </w:rPr>
        <w:t>Balzer v Vries</w:t>
      </w:r>
      <w:r>
        <w:rPr>
          <w:rFonts w:ascii="Arial" w:hAnsi="Arial" w:cs="Arial"/>
          <w:sz w:val="24"/>
          <w:szCs w:val="24"/>
        </w:rPr>
        <w:t xml:space="preserve"> 2015 (2) NR 547 (SC) at 551J-552F as follows:</w:t>
      </w:r>
    </w:p>
    <w:p w:rsidR="00BF464F" w:rsidRDefault="00BF464F" w:rsidP="00BF464F">
      <w:pPr>
        <w:pStyle w:val="NoSpacing"/>
        <w:spacing w:line="480" w:lineRule="auto"/>
        <w:ind w:left="720"/>
        <w:jc w:val="both"/>
        <w:rPr>
          <w:rFonts w:ascii="Arial" w:hAnsi="Arial" w:cs="Arial"/>
          <w:sz w:val="24"/>
          <w:szCs w:val="24"/>
        </w:rPr>
      </w:pPr>
    </w:p>
    <w:p w:rsidR="00BF464F" w:rsidRPr="00035ECD" w:rsidRDefault="00BF464F" w:rsidP="00035ECD">
      <w:pPr>
        <w:pStyle w:val="NoSpacing"/>
        <w:spacing w:line="360" w:lineRule="auto"/>
        <w:ind w:left="720"/>
        <w:jc w:val="both"/>
        <w:rPr>
          <w:rFonts w:ascii="Arial" w:hAnsi="Arial" w:cs="Arial"/>
        </w:rPr>
      </w:pPr>
      <w:r w:rsidRPr="00035ECD">
        <w:rPr>
          <w:rFonts w:ascii="Arial" w:hAnsi="Arial" w:cs="Arial"/>
        </w:rPr>
        <w:t>‘[20]</w:t>
      </w:r>
      <w:r w:rsidRPr="00035ECD">
        <w:rPr>
          <w:rFonts w:ascii="Arial" w:hAnsi="Arial" w:cs="Arial"/>
        </w:rPr>
        <w:tab/>
        <w:t>It is well settled tha</w:t>
      </w:r>
      <w:r w:rsidR="00B93F82">
        <w:rPr>
          <w:rFonts w:ascii="Arial" w:hAnsi="Arial" w:cs="Arial"/>
        </w:rPr>
        <w:t>t</w:t>
      </w:r>
      <w:r w:rsidRPr="00035ECD">
        <w:rPr>
          <w:rFonts w:ascii="Arial" w:hAnsi="Arial" w:cs="Arial"/>
        </w:rPr>
        <w:t xml:space="preserve"> an application for condonation is required to meet two requisites of good cause before he or she can succeed in such an application. These entail firstly establishing a reasonable and acceptable explanation for the delay and secondly satisfying the court that there are reasonable prospects of success on appeal.</w:t>
      </w:r>
    </w:p>
    <w:p w:rsidR="00BF464F" w:rsidRPr="00035ECD" w:rsidRDefault="00BF464F" w:rsidP="00035ECD">
      <w:pPr>
        <w:pStyle w:val="NoSpacing"/>
        <w:spacing w:line="360" w:lineRule="auto"/>
        <w:jc w:val="both"/>
        <w:rPr>
          <w:rFonts w:ascii="Arial" w:hAnsi="Arial" w:cs="Arial"/>
        </w:rPr>
      </w:pPr>
    </w:p>
    <w:p w:rsidR="00BF464F" w:rsidRPr="00035ECD" w:rsidRDefault="00BF464F" w:rsidP="00035ECD">
      <w:pPr>
        <w:pStyle w:val="NoSpacing"/>
        <w:spacing w:line="360" w:lineRule="auto"/>
        <w:ind w:left="720"/>
        <w:jc w:val="both"/>
        <w:rPr>
          <w:rFonts w:ascii="Arial" w:hAnsi="Arial" w:cs="Arial"/>
        </w:rPr>
      </w:pPr>
      <w:r w:rsidRPr="00035ECD">
        <w:rPr>
          <w:rFonts w:ascii="Arial" w:hAnsi="Arial" w:cs="Arial"/>
        </w:rPr>
        <w:t>[21]</w:t>
      </w:r>
      <w:r w:rsidRPr="00035ECD">
        <w:rPr>
          <w:rFonts w:ascii="Arial" w:hAnsi="Arial" w:cs="Arial"/>
        </w:rPr>
        <w:tab/>
        <w:t>This court recently usefully summarised the jurisprudence of this court on the subject of condonation applications in the following way:</w:t>
      </w:r>
    </w:p>
    <w:p w:rsidR="00BF464F" w:rsidRPr="00035ECD" w:rsidRDefault="00BF464F" w:rsidP="00035ECD">
      <w:pPr>
        <w:pStyle w:val="NoSpacing"/>
        <w:spacing w:line="360" w:lineRule="auto"/>
        <w:ind w:left="720"/>
        <w:jc w:val="both"/>
        <w:rPr>
          <w:rFonts w:ascii="Arial" w:hAnsi="Arial" w:cs="Arial"/>
        </w:rPr>
      </w:pPr>
    </w:p>
    <w:p w:rsidR="00BF464F" w:rsidRPr="00035ECD" w:rsidRDefault="00BF464F" w:rsidP="00035ECD">
      <w:pPr>
        <w:pStyle w:val="NoSpacing"/>
        <w:spacing w:line="360" w:lineRule="auto"/>
        <w:ind w:left="1440"/>
        <w:jc w:val="both"/>
        <w:rPr>
          <w:rFonts w:ascii="Arial" w:hAnsi="Arial" w:cs="Arial"/>
        </w:rPr>
      </w:pPr>
      <w:r w:rsidRPr="00035ECD">
        <w:rPr>
          <w:rFonts w:ascii="Arial" w:hAnsi="Arial" w:cs="Arial"/>
        </w:rPr>
        <w:t>“[5]</w:t>
      </w:r>
      <w:r w:rsidRPr="00035ECD">
        <w:rPr>
          <w:rFonts w:ascii="Arial" w:hAnsi="Arial" w:cs="Arial"/>
        </w:rPr>
        <w:tab/>
        <w:t xml:space="preserve">The application for condonation must thus be lodged without delay, and must provide a full, detailed and accurate explanation for it. This court has also recently considered the range of factors relevant to determining </w:t>
      </w:r>
      <w:r w:rsidR="0041786A" w:rsidRPr="00035ECD">
        <w:rPr>
          <w:rFonts w:ascii="Arial" w:hAnsi="Arial" w:cs="Arial"/>
        </w:rPr>
        <w:t>whether</w:t>
      </w:r>
      <w:r w:rsidRPr="00035ECD">
        <w:rPr>
          <w:rFonts w:ascii="Arial" w:hAnsi="Arial" w:cs="Arial"/>
        </w:rPr>
        <w:t xml:space="preserve"> an application for condonation for the late filing of an appeal should be granted. They include –</w:t>
      </w:r>
    </w:p>
    <w:p w:rsidR="00BF464F" w:rsidRPr="00035ECD" w:rsidRDefault="00BF464F" w:rsidP="00035ECD">
      <w:pPr>
        <w:pStyle w:val="NoSpacing"/>
        <w:spacing w:line="360" w:lineRule="auto"/>
        <w:ind w:left="720"/>
        <w:jc w:val="both"/>
        <w:rPr>
          <w:rFonts w:ascii="Arial" w:hAnsi="Arial" w:cs="Arial"/>
        </w:rPr>
      </w:pPr>
    </w:p>
    <w:p w:rsidR="00BF464F" w:rsidRPr="00035ECD" w:rsidRDefault="00BF464F" w:rsidP="00035ECD">
      <w:pPr>
        <w:pStyle w:val="NoSpacing"/>
        <w:spacing w:line="360" w:lineRule="auto"/>
        <w:ind w:left="1440"/>
        <w:jc w:val="both"/>
        <w:rPr>
          <w:rFonts w:ascii="Arial" w:hAnsi="Arial" w:cs="Arial"/>
        </w:rPr>
      </w:pPr>
      <w:r w:rsidRPr="00035ECD">
        <w:rPr>
          <w:rFonts w:ascii="Arial" w:hAnsi="Arial" w:cs="Arial"/>
        </w:rPr>
        <w:t xml:space="preserve">“the extent of the non-compliance with the rule in question, the reasonableness of the explanation offered for the non-compliance, the bona fides of the application, the prospects </w:t>
      </w:r>
      <w:r w:rsidR="0041786A" w:rsidRPr="00035ECD">
        <w:rPr>
          <w:rFonts w:ascii="Arial" w:hAnsi="Arial" w:cs="Arial"/>
        </w:rPr>
        <w:t>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r w:rsidR="00B93F82">
        <w:rPr>
          <w:rFonts w:ascii="Arial" w:hAnsi="Arial" w:cs="Arial"/>
        </w:rPr>
        <w:t>”</w:t>
      </w:r>
    </w:p>
    <w:p w:rsidR="0041786A" w:rsidRPr="00035ECD" w:rsidRDefault="0041786A" w:rsidP="00035ECD">
      <w:pPr>
        <w:pStyle w:val="NoSpacing"/>
        <w:spacing w:line="360" w:lineRule="auto"/>
        <w:ind w:left="1440"/>
        <w:jc w:val="both"/>
        <w:rPr>
          <w:rFonts w:ascii="Arial" w:hAnsi="Arial" w:cs="Arial"/>
        </w:rPr>
      </w:pPr>
    </w:p>
    <w:p w:rsidR="0041786A" w:rsidRPr="00035ECD" w:rsidRDefault="00CE3A07" w:rsidP="00035ECD">
      <w:pPr>
        <w:pStyle w:val="NoSpacing"/>
        <w:spacing w:line="360" w:lineRule="auto"/>
        <w:ind w:left="1440"/>
        <w:jc w:val="both"/>
        <w:rPr>
          <w:rFonts w:ascii="Arial" w:hAnsi="Arial" w:cs="Arial"/>
        </w:rPr>
      </w:pPr>
      <w:r>
        <w:rPr>
          <w:rFonts w:ascii="Arial" w:hAnsi="Arial" w:cs="Arial"/>
        </w:rPr>
        <w:lastRenderedPageBreak/>
        <w:t>“</w:t>
      </w:r>
      <w:r w:rsidR="0041786A" w:rsidRPr="00035ECD">
        <w:rPr>
          <w:rFonts w:ascii="Arial" w:hAnsi="Arial" w:cs="Arial"/>
        </w:rPr>
        <w:t xml:space="preserve">These factors are not individually determinative, but must be weighed, one against the other. Nor will all the factors necessarily be considered in each case. There are times, for example, where this court has held that it will not consider the prospects of success in determining the application because the non-compliance with the rules has been </w:t>
      </w:r>
      <w:r w:rsidR="00B93F82">
        <w:rPr>
          <w:rFonts w:ascii="Arial" w:hAnsi="Arial" w:cs="Arial"/>
        </w:rPr>
        <w:t>“</w:t>
      </w:r>
      <w:r w:rsidR="0041786A" w:rsidRPr="00035ECD">
        <w:rPr>
          <w:rFonts w:ascii="Arial" w:hAnsi="Arial" w:cs="Arial"/>
        </w:rPr>
        <w:t>glaring</w:t>
      </w:r>
      <w:r w:rsidR="00B93F82">
        <w:rPr>
          <w:rFonts w:ascii="Arial" w:hAnsi="Arial" w:cs="Arial"/>
        </w:rPr>
        <w:t>”</w:t>
      </w:r>
      <w:r w:rsidR="0041786A" w:rsidRPr="00035ECD">
        <w:rPr>
          <w:rFonts w:ascii="Arial" w:hAnsi="Arial" w:cs="Arial"/>
        </w:rPr>
        <w:t xml:space="preserve">, </w:t>
      </w:r>
      <w:r w:rsidR="00B93F82">
        <w:rPr>
          <w:rFonts w:ascii="Arial" w:hAnsi="Arial" w:cs="Arial"/>
        </w:rPr>
        <w:t>“</w:t>
      </w:r>
      <w:r w:rsidR="0041786A" w:rsidRPr="00035ECD">
        <w:rPr>
          <w:rFonts w:ascii="Arial" w:hAnsi="Arial" w:cs="Arial"/>
        </w:rPr>
        <w:t>flagrant</w:t>
      </w:r>
      <w:r w:rsidR="00B93F82">
        <w:rPr>
          <w:rFonts w:ascii="Arial" w:hAnsi="Arial" w:cs="Arial"/>
        </w:rPr>
        <w:t>”</w:t>
      </w:r>
      <w:r w:rsidR="0041786A" w:rsidRPr="00035ECD">
        <w:rPr>
          <w:rFonts w:ascii="Arial" w:hAnsi="Arial" w:cs="Arial"/>
        </w:rPr>
        <w:t xml:space="preserve"> and </w:t>
      </w:r>
      <w:r w:rsidR="00B93F82">
        <w:rPr>
          <w:rFonts w:ascii="Arial" w:hAnsi="Arial" w:cs="Arial"/>
        </w:rPr>
        <w:t>“inexplicable”</w:t>
      </w:r>
      <w:r w:rsidR="00FE4309">
        <w:rPr>
          <w:rFonts w:ascii="Arial" w:hAnsi="Arial" w:cs="Arial"/>
        </w:rPr>
        <w:t>.</w:t>
      </w:r>
      <w:r w:rsidR="00EE003E">
        <w:rPr>
          <w:rFonts w:ascii="Arial" w:hAnsi="Arial" w:cs="Arial"/>
        </w:rPr>
        <w:t>’</w:t>
      </w:r>
      <w:r w:rsidR="0041786A" w:rsidRPr="00035ECD">
        <w:rPr>
          <w:rStyle w:val="FootnoteReference"/>
          <w:rFonts w:ascii="Arial" w:hAnsi="Arial" w:cs="Arial"/>
        </w:rPr>
        <w:footnoteReference w:id="4"/>
      </w:r>
    </w:p>
    <w:p w:rsidR="00BF464F" w:rsidRDefault="00BF464F" w:rsidP="00BF464F">
      <w:pPr>
        <w:pStyle w:val="NoSpacing"/>
        <w:spacing w:line="480" w:lineRule="auto"/>
        <w:jc w:val="both"/>
        <w:rPr>
          <w:rFonts w:ascii="Arial" w:hAnsi="Arial" w:cs="Arial"/>
          <w:sz w:val="24"/>
          <w:szCs w:val="24"/>
        </w:rPr>
      </w:pPr>
    </w:p>
    <w:p w:rsidR="00BF464F" w:rsidRDefault="00035ECD" w:rsidP="00BF46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035ECD">
        <w:rPr>
          <w:rFonts w:ascii="Arial" w:hAnsi="Arial" w:cs="Arial"/>
          <w:i/>
          <w:sz w:val="24"/>
          <w:szCs w:val="24"/>
        </w:rPr>
        <w:t>Tjekero Tweya &amp; others v Eduard Herbert &amp; others</w:t>
      </w:r>
      <w:r>
        <w:rPr>
          <w:rStyle w:val="FootnoteReference"/>
          <w:rFonts w:ascii="Arial" w:hAnsi="Arial" w:cs="Arial"/>
          <w:sz w:val="24"/>
          <w:szCs w:val="24"/>
        </w:rPr>
        <w:footnoteReference w:id="5"/>
      </w:r>
      <w:r>
        <w:rPr>
          <w:rFonts w:ascii="Arial" w:hAnsi="Arial" w:cs="Arial"/>
          <w:sz w:val="24"/>
          <w:szCs w:val="24"/>
        </w:rPr>
        <w:t xml:space="preserve"> referred with approval </w:t>
      </w:r>
      <w:r w:rsidR="00EE003E">
        <w:rPr>
          <w:rFonts w:ascii="Arial" w:hAnsi="Arial" w:cs="Arial"/>
          <w:sz w:val="24"/>
          <w:szCs w:val="24"/>
        </w:rPr>
        <w:t xml:space="preserve">to </w:t>
      </w:r>
      <w:r>
        <w:rPr>
          <w:rFonts w:ascii="Arial" w:hAnsi="Arial" w:cs="Arial"/>
          <w:sz w:val="24"/>
          <w:szCs w:val="24"/>
        </w:rPr>
        <w:t xml:space="preserve">the admonition to practitioners in </w:t>
      </w:r>
      <w:r w:rsidRPr="00035ECD">
        <w:rPr>
          <w:rFonts w:ascii="Arial" w:hAnsi="Arial" w:cs="Arial"/>
          <w:i/>
          <w:sz w:val="24"/>
          <w:szCs w:val="24"/>
        </w:rPr>
        <w:t>Katjaimo v Katjaimo &amp; others</w:t>
      </w:r>
      <w:r>
        <w:rPr>
          <w:rFonts w:ascii="Arial" w:hAnsi="Arial" w:cs="Arial"/>
          <w:sz w:val="24"/>
          <w:szCs w:val="24"/>
        </w:rPr>
        <w:t xml:space="preserve"> 2015 (2) NR 340 (SC) where</w:t>
      </w:r>
      <w:r w:rsidR="000A358C">
        <w:rPr>
          <w:rFonts w:ascii="Arial" w:hAnsi="Arial" w:cs="Arial"/>
          <w:sz w:val="24"/>
          <w:szCs w:val="24"/>
        </w:rPr>
        <w:t xml:space="preserve"> the following appears at para 3</w:t>
      </w:r>
      <w:r>
        <w:rPr>
          <w:rFonts w:ascii="Arial" w:hAnsi="Arial" w:cs="Arial"/>
          <w:sz w:val="24"/>
          <w:szCs w:val="24"/>
        </w:rPr>
        <w:t>4:</w:t>
      </w:r>
    </w:p>
    <w:p w:rsidR="00035ECD" w:rsidRDefault="00035ECD" w:rsidP="004B201E">
      <w:pPr>
        <w:pStyle w:val="NoSpacing"/>
        <w:spacing w:line="480" w:lineRule="auto"/>
        <w:ind w:left="720"/>
        <w:jc w:val="both"/>
        <w:rPr>
          <w:rFonts w:ascii="Arial" w:hAnsi="Arial" w:cs="Arial"/>
          <w:sz w:val="24"/>
          <w:szCs w:val="24"/>
        </w:rPr>
      </w:pPr>
    </w:p>
    <w:p w:rsidR="00035ECD" w:rsidRPr="00EF1FDA" w:rsidRDefault="00035ECD" w:rsidP="00EF1FDA">
      <w:pPr>
        <w:pStyle w:val="NoSpacing"/>
        <w:spacing w:line="360" w:lineRule="auto"/>
        <w:ind w:left="720"/>
        <w:jc w:val="both"/>
        <w:rPr>
          <w:rFonts w:ascii="Arial" w:hAnsi="Arial" w:cs="Arial"/>
        </w:rPr>
      </w:pPr>
      <w:r w:rsidRPr="00EF1FDA">
        <w:rPr>
          <w:rFonts w:ascii="Arial" w:hAnsi="Arial" w:cs="Arial"/>
        </w:rPr>
        <w:t>‘[34]</w:t>
      </w:r>
      <w:r w:rsidRPr="00EF1FDA">
        <w:rPr>
          <w:rFonts w:ascii="Arial" w:hAnsi="Arial" w:cs="Arial"/>
        </w:rPr>
        <w:tab/>
        <w:t xml:space="preserve">Sufficient warning has been given by this court that the non-compliance with its rules is hampering the work of the court. </w:t>
      </w:r>
      <w:r w:rsidR="00EF1FDA" w:rsidRPr="00EF1FDA">
        <w:rPr>
          <w:rFonts w:ascii="Arial" w:hAnsi="Arial" w:cs="Arial"/>
        </w:rPr>
        <w:t xml:space="preserve">The rules of this court, regrettably, are often more honoured in the breach than in the observance. That is intolerable. The excuse that a practitioner did not understand the rules can no longer be allowed to pass without greater scrutiny. The time is fast approaching when this court will shut the door to a litigant for the unreasonable non-observance of the rules by his or her legal practitioner. After all, such a litigant may not be without recourse as he or she would in appropriate instances be able to institute a damages claim against the errant legal practitioner for their negligence under the Acquilian action. I wish to repeat what was said by O’Regan AJA in </w:t>
      </w:r>
      <w:r w:rsidR="00EF1FDA" w:rsidRPr="00EF1FDA">
        <w:rPr>
          <w:rFonts w:ascii="Arial" w:hAnsi="Arial" w:cs="Arial"/>
          <w:i/>
        </w:rPr>
        <w:t>Arangies</w:t>
      </w:r>
      <w:r w:rsidR="00EF1FDA" w:rsidRPr="00EF1FDA">
        <w:rPr>
          <w:rFonts w:ascii="Arial" w:hAnsi="Arial" w:cs="Arial"/>
        </w:rPr>
        <w:t>:</w:t>
      </w:r>
    </w:p>
    <w:p w:rsidR="00EF1FDA" w:rsidRPr="00EF1FDA" w:rsidRDefault="00EF1FDA" w:rsidP="00EF1FDA">
      <w:pPr>
        <w:pStyle w:val="NoSpacing"/>
        <w:spacing w:line="360" w:lineRule="auto"/>
        <w:ind w:left="720"/>
        <w:jc w:val="both"/>
        <w:rPr>
          <w:rFonts w:ascii="Arial" w:hAnsi="Arial" w:cs="Arial"/>
        </w:rPr>
      </w:pPr>
    </w:p>
    <w:p w:rsidR="00EF1FDA" w:rsidRPr="00EF1FDA" w:rsidRDefault="00EF1FDA" w:rsidP="00EF1FDA">
      <w:pPr>
        <w:pStyle w:val="NoSpacing"/>
        <w:spacing w:line="360" w:lineRule="auto"/>
        <w:ind w:left="1440"/>
        <w:jc w:val="both"/>
        <w:rPr>
          <w:rFonts w:ascii="Arial" w:hAnsi="Arial" w:cs="Arial"/>
        </w:rPr>
      </w:pPr>
      <w:r w:rsidRPr="00EF1FDA">
        <w:rPr>
          <w:rFonts w:ascii="Arial" w:hAnsi="Arial" w:cs="Arial"/>
        </w:rPr>
        <w:t>“There are time</w:t>
      </w:r>
      <w:r w:rsidR="00C32488">
        <w:rPr>
          <w:rFonts w:ascii="Arial" w:hAnsi="Arial" w:cs="Arial"/>
        </w:rPr>
        <w:t>s</w:t>
      </w:r>
      <w:r w:rsidRPr="00EF1FDA">
        <w:rPr>
          <w:rFonts w:ascii="Arial" w:hAnsi="Arial" w:cs="Arial"/>
        </w:rPr>
        <w:t xml:space="preserve"> . . . where this court . . . will not consider the prospects of success in determining the application [for condonation] because the non-compliance with the rules has been </w:t>
      </w:r>
      <w:r w:rsidR="00FE4309">
        <w:rPr>
          <w:rFonts w:ascii="Arial" w:hAnsi="Arial" w:cs="Arial"/>
        </w:rPr>
        <w:t>“</w:t>
      </w:r>
      <w:r w:rsidRPr="00EF1FDA">
        <w:rPr>
          <w:rFonts w:ascii="Arial" w:hAnsi="Arial" w:cs="Arial"/>
        </w:rPr>
        <w:t>glaring</w:t>
      </w:r>
      <w:r w:rsidR="00FE4309">
        <w:rPr>
          <w:rFonts w:ascii="Arial" w:hAnsi="Arial" w:cs="Arial"/>
        </w:rPr>
        <w:t>”</w:t>
      </w:r>
      <w:r w:rsidRPr="00EF1FDA">
        <w:rPr>
          <w:rFonts w:ascii="Arial" w:hAnsi="Arial" w:cs="Arial"/>
        </w:rPr>
        <w:t xml:space="preserve">, </w:t>
      </w:r>
      <w:r w:rsidR="00FE4309">
        <w:rPr>
          <w:rFonts w:ascii="Arial" w:hAnsi="Arial" w:cs="Arial"/>
        </w:rPr>
        <w:t>“</w:t>
      </w:r>
      <w:r w:rsidRPr="00EF1FDA">
        <w:rPr>
          <w:rFonts w:ascii="Arial" w:hAnsi="Arial" w:cs="Arial"/>
        </w:rPr>
        <w:t>flagrant</w:t>
      </w:r>
      <w:r w:rsidR="00FE4309">
        <w:rPr>
          <w:rFonts w:ascii="Arial" w:hAnsi="Arial" w:cs="Arial"/>
        </w:rPr>
        <w:t>”</w:t>
      </w:r>
      <w:r w:rsidRPr="00EF1FDA">
        <w:rPr>
          <w:rFonts w:ascii="Arial" w:hAnsi="Arial" w:cs="Arial"/>
        </w:rPr>
        <w:t xml:space="preserve"> and </w:t>
      </w:r>
      <w:r w:rsidR="00FE4309">
        <w:rPr>
          <w:rFonts w:ascii="Arial" w:hAnsi="Arial" w:cs="Arial"/>
        </w:rPr>
        <w:t>“</w:t>
      </w:r>
      <w:r w:rsidRPr="00EF1FDA">
        <w:rPr>
          <w:rFonts w:ascii="Arial" w:hAnsi="Arial" w:cs="Arial"/>
        </w:rPr>
        <w:t>inexplicable</w:t>
      </w:r>
      <w:r w:rsidR="00FE4309">
        <w:rPr>
          <w:rFonts w:ascii="Arial" w:hAnsi="Arial" w:cs="Arial"/>
        </w:rPr>
        <w:t>”.”</w:t>
      </w:r>
    </w:p>
    <w:p w:rsidR="00EF1FDA" w:rsidRPr="00E87A3A" w:rsidRDefault="00EF1FDA" w:rsidP="00EF1FDA">
      <w:pPr>
        <w:pStyle w:val="NoSpacing"/>
        <w:spacing w:line="360" w:lineRule="auto"/>
        <w:jc w:val="both"/>
        <w:rPr>
          <w:rFonts w:ascii="Arial" w:hAnsi="Arial" w:cs="Arial"/>
          <w:sz w:val="24"/>
          <w:szCs w:val="24"/>
        </w:rPr>
      </w:pPr>
      <w:r w:rsidRPr="00EF1FDA">
        <w:rPr>
          <w:rFonts w:ascii="Arial" w:hAnsi="Arial" w:cs="Arial"/>
        </w:rPr>
        <w:tab/>
      </w:r>
      <w:r w:rsidR="00FE4309">
        <w:rPr>
          <w:rFonts w:ascii="Arial" w:hAnsi="Arial" w:cs="Arial"/>
        </w:rPr>
        <w:tab/>
      </w:r>
      <w:r w:rsidR="00FE4309" w:rsidRPr="00E87A3A">
        <w:rPr>
          <w:rFonts w:ascii="Arial" w:hAnsi="Arial" w:cs="Arial"/>
          <w:sz w:val="24"/>
          <w:szCs w:val="24"/>
        </w:rPr>
        <w:t>(Footnote excluded).</w:t>
      </w:r>
    </w:p>
    <w:p w:rsidR="00FE4309" w:rsidRPr="00EF1FDA" w:rsidRDefault="00FE4309" w:rsidP="00EF1FDA">
      <w:pPr>
        <w:pStyle w:val="NoSpacing"/>
        <w:spacing w:line="360" w:lineRule="auto"/>
        <w:jc w:val="both"/>
        <w:rPr>
          <w:rFonts w:ascii="Arial" w:hAnsi="Arial" w:cs="Arial"/>
        </w:rPr>
      </w:pPr>
    </w:p>
    <w:p w:rsidR="00035ECD" w:rsidRPr="00EF1FDA" w:rsidRDefault="00EF1FDA" w:rsidP="00EF1FDA">
      <w:pPr>
        <w:pStyle w:val="NoSpacing"/>
        <w:spacing w:line="360" w:lineRule="auto"/>
        <w:ind w:left="720"/>
        <w:jc w:val="both"/>
        <w:rPr>
          <w:rFonts w:ascii="Arial" w:hAnsi="Arial" w:cs="Arial"/>
        </w:rPr>
      </w:pPr>
      <w:r w:rsidRPr="00EF1FDA">
        <w:rPr>
          <w:rFonts w:ascii="Arial" w:hAnsi="Arial" w:cs="Arial"/>
        </w:rPr>
        <w:lastRenderedPageBreak/>
        <w:t>[35]</w:t>
      </w:r>
      <w:r w:rsidRPr="00EF1FDA">
        <w:rPr>
          <w:rFonts w:ascii="Arial" w:hAnsi="Arial" w:cs="Arial"/>
        </w:rPr>
        <w:tab/>
        <w:t>We hope that the cautionary observations made in this judgment will be taken seriously by all legal practitioners who practise in the Supreme Court. A legal practitioner has a duty to read the decided cases that emanate from the courts (both reported and unreported) and not simply grope around in the dark as seems to have become the norm for some legal practitioners, if judged by the explanations offered under oath in support of the condonation applications that come before the court.</w:t>
      </w:r>
      <w:r w:rsidR="00EE003E">
        <w:rPr>
          <w:rFonts w:ascii="Arial" w:hAnsi="Arial" w:cs="Arial"/>
        </w:rPr>
        <w:t>’</w:t>
      </w:r>
    </w:p>
    <w:p w:rsidR="00EF1FDA" w:rsidRDefault="00EF1FDA" w:rsidP="00035ECD">
      <w:pPr>
        <w:pStyle w:val="NoSpacing"/>
        <w:spacing w:line="480" w:lineRule="auto"/>
        <w:jc w:val="both"/>
        <w:rPr>
          <w:rFonts w:ascii="Arial" w:hAnsi="Arial" w:cs="Arial"/>
          <w:sz w:val="24"/>
          <w:szCs w:val="24"/>
        </w:rPr>
      </w:pPr>
    </w:p>
    <w:p w:rsidR="00035ECD" w:rsidRDefault="00EF1FDA" w:rsidP="00BF46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explanation </w:t>
      </w:r>
      <w:r w:rsidR="00541292">
        <w:rPr>
          <w:rFonts w:ascii="Arial" w:hAnsi="Arial" w:cs="Arial"/>
          <w:sz w:val="24"/>
          <w:szCs w:val="24"/>
        </w:rPr>
        <w:t xml:space="preserve">provided in the first condonation application does not explain </w:t>
      </w:r>
      <w:r w:rsidR="00CA6748">
        <w:rPr>
          <w:rFonts w:ascii="Arial" w:hAnsi="Arial" w:cs="Arial"/>
          <w:sz w:val="24"/>
          <w:szCs w:val="24"/>
        </w:rPr>
        <w:t xml:space="preserve">the reason for which </w:t>
      </w:r>
      <w:r w:rsidR="00541292">
        <w:rPr>
          <w:rFonts w:ascii="Arial" w:hAnsi="Arial" w:cs="Arial"/>
          <w:sz w:val="24"/>
          <w:szCs w:val="24"/>
        </w:rPr>
        <w:t xml:space="preserve">Mr Kwala could have been under the impression that Ms Situmbeko had attended </w:t>
      </w:r>
      <w:r w:rsidR="00CA6748">
        <w:rPr>
          <w:rFonts w:ascii="Arial" w:hAnsi="Arial" w:cs="Arial"/>
          <w:sz w:val="24"/>
          <w:szCs w:val="24"/>
        </w:rPr>
        <w:t>to the transcription of the proceedings</w:t>
      </w:r>
      <w:r w:rsidR="00541292">
        <w:rPr>
          <w:rFonts w:ascii="Arial" w:hAnsi="Arial" w:cs="Arial"/>
          <w:sz w:val="24"/>
          <w:szCs w:val="24"/>
        </w:rPr>
        <w:t xml:space="preserve"> prior to her departure. If this (ie that she had indeed requested the record to be transcribed) had been communicated to him</w:t>
      </w:r>
      <w:r w:rsidR="00DA67C3">
        <w:rPr>
          <w:rFonts w:ascii="Arial" w:hAnsi="Arial" w:cs="Arial"/>
          <w:sz w:val="24"/>
          <w:szCs w:val="24"/>
        </w:rPr>
        <w:t>,</w:t>
      </w:r>
      <w:r w:rsidR="00541292">
        <w:rPr>
          <w:rFonts w:ascii="Arial" w:hAnsi="Arial" w:cs="Arial"/>
          <w:sz w:val="24"/>
          <w:szCs w:val="24"/>
        </w:rPr>
        <w:t xml:space="preserve"> one would have expected a confirmatory affidavit by Ms Situmbeko. Even if she had been involved in the trial in the court </w:t>
      </w:r>
      <w:r w:rsidR="00541292" w:rsidRPr="00541292">
        <w:rPr>
          <w:rFonts w:ascii="Arial" w:hAnsi="Arial" w:cs="Arial"/>
          <w:i/>
          <w:sz w:val="24"/>
          <w:szCs w:val="24"/>
        </w:rPr>
        <w:t>a quo</w:t>
      </w:r>
      <w:r w:rsidR="00541292">
        <w:rPr>
          <w:rFonts w:ascii="Arial" w:hAnsi="Arial" w:cs="Arial"/>
          <w:sz w:val="24"/>
          <w:szCs w:val="24"/>
        </w:rPr>
        <w:t xml:space="preserve"> the failure to request the transcription of the trial proceedi</w:t>
      </w:r>
      <w:r w:rsidR="00CA6748">
        <w:rPr>
          <w:rFonts w:ascii="Arial" w:hAnsi="Arial" w:cs="Arial"/>
          <w:sz w:val="24"/>
          <w:szCs w:val="24"/>
        </w:rPr>
        <w:t>ngs remains unexplained. F</w:t>
      </w:r>
      <w:r w:rsidR="00541292">
        <w:rPr>
          <w:rFonts w:ascii="Arial" w:hAnsi="Arial" w:cs="Arial"/>
          <w:sz w:val="24"/>
          <w:szCs w:val="24"/>
        </w:rPr>
        <w:t>urther</w:t>
      </w:r>
      <w:r w:rsidR="00CA6748">
        <w:rPr>
          <w:rFonts w:ascii="Arial" w:hAnsi="Arial" w:cs="Arial"/>
          <w:sz w:val="24"/>
          <w:szCs w:val="24"/>
        </w:rPr>
        <w:t xml:space="preserve">, it is </w:t>
      </w:r>
      <w:r w:rsidR="00541292">
        <w:rPr>
          <w:rFonts w:ascii="Arial" w:hAnsi="Arial" w:cs="Arial"/>
          <w:sz w:val="24"/>
          <w:szCs w:val="24"/>
        </w:rPr>
        <w:t xml:space="preserve">not fully explained why no attention was given to this appeal for approximately two months after Ms Situmbeko had left her employment. Mr Kwala also does not explain the circumstances under which it was discovered that a transcription of the record of the proceedings in the court </w:t>
      </w:r>
      <w:r w:rsidR="00541292" w:rsidRPr="00541292">
        <w:rPr>
          <w:rFonts w:ascii="Arial" w:hAnsi="Arial" w:cs="Arial"/>
          <w:i/>
          <w:sz w:val="24"/>
          <w:szCs w:val="24"/>
        </w:rPr>
        <w:t>a quo</w:t>
      </w:r>
      <w:r w:rsidR="00541292">
        <w:rPr>
          <w:rFonts w:ascii="Arial" w:hAnsi="Arial" w:cs="Arial"/>
          <w:sz w:val="24"/>
          <w:szCs w:val="24"/>
        </w:rPr>
        <w:t xml:space="preserve"> had never been requested. </w:t>
      </w:r>
    </w:p>
    <w:p w:rsidR="00541292" w:rsidRDefault="00541292" w:rsidP="00541292">
      <w:pPr>
        <w:pStyle w:val="NoSpacing"/>
        <w:spacing w:line="480" w:lineRule="auto"/>
        <w:jc w:val="both"/>
        <w:rPr>
          <w:rFonts w:ascii="Arial" w:hAnsi="Arial" w:cs="Arial"/>
          <w:sz w:val="24"/>
          <w:szCs w:val="24"/>
        </w:rPr>
      </w:pPr>
    </w:p>
    <w:p w:rsidR="00541292" w:rsidRDefault="00541292"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explanation provided for the delay in timeously filing the record of the proceedings with the registrar of this court as required by rule 5(5)</w:t>
      </w:r>
      <w:r w:rsidR="00DA67C3">
        <w:rPr>
          <w:rFonts w:ascii="Arial" w:hAnsi="Arial" w:cs="Arial"/>
          <w:sz w:val="24"/>
          <w:szCs w:val="24"/>
        </w:rPr>
        <w:t>,</w:t>
      </w:r>
      <w:r>
        <w:rPr>
          <w:rFonts w:ascii="Arial" w:hAnsi="Arial" w:cs="Arial"/>
          <w:sz w:val="24"/>
          <w:szCs w:val="24"/>
        </w:rPr>
        <w:t xml:space="preserve"> is in my view</w:t>
      </w:r>
      <w:r w:rsidR="00DA67C3">
        <w:rPr>
          <w:rFonts w:ascii="Arial" w:hAnsi="Arial" w:cs="Arial"/>
          <w:sz w:val="24"/>
          <w:szCs w:val="24"/>
        </w:rPr>
        <w:t>,</w:t>
      </w:r>
      <w:r>
        <w:rPr>
          <w:rFonts w:ascii="Arial" w:hAnsi="Arial" w:cs="Arial"/>
          <w:sz w:val="24"/>
          <w:szCs w:val="24"/>
        </w:rPr>
        <w:t xml:space="preserve"> vague and </w:t>
      </w:r>
      <w:r w:rsidR="00DA67C3">
        <w:rPr>
          <w:rFonts w:ascii="Arial" w:hAnsi="Arial" w:cs="Arial"/>
          <w:sz w:val="24"/>
          <w:szCs w:val="24"/>
        </w:rPr>
        <w:t xml:space="preserve">does not constitute </w:t>
      </w:r>
      <w:r>
        <w:rPr>
          <w:rFonts w:ascii="Arial" w:hAnsi="Arial" w:cs="Arial"/>
          <w:sz w:val="24"/>
          <w:szCs w:val="24"/>
        </w:rPr>
        <w:t>a reasonable and acceptable explanation for the delay.</w:t>
      </w:r>
    </w:p>
    <w:p w:rsidR="00541292" w:rsidRDefault="00541292" w:rsidP="006950E3">
      <w:pPr>
        <w:pStyle w:val="ListParagraph"/>
        <w:spacing w:after="0" w:line="480" w:lineRule="auto"/>
        <w:rPr>
          <w:rFonts w:ascii="Arial" w:hAnsi="Arial" w:cs="Arial"/>
          <w:sz w:val="24"/>
          <w:szCs w:val="24"/>
        </w:rPr>
      </w:pPr>
    </w:p>
    <w:p w:rsidR="00541292" w:rsidRDefault="00541292"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explanation for the delay in timeously filing the heads of argument</w:t>
      </w:r>
      <w:r w:rsidR="00443A49">
        <w:rPr>
          <w:rFonts w:ascii="Arial" w:hAnsi="Arial" w:cs="Arial"/>
          <w:sz w:val="24"/>
          <w:szCs w:val="24"/>
        </w:rPr>
        <w:t>,</w:t>
      </w:r>
      <w:r>
        <w:rPr>
          <w:rFonts w:ascii="Arial" w:hAnsi="Arial" w:cs="Arial"/>
          <w:sz w:val="24"/>
          <w:szCs w:val="24"/>
        </w:rPr>
        <w:t xml:space="preserve"> it appears that the instructing attorney accepts that it was unreasonable to expect of counsel to finalise heads of argument within two days. The notice of set down </w:t>
      </w:r>
      <w:r>
        <w:rPr>
          <w:rFonts w:ascii="Arial" w:hAnsi="Arial" w:cs="Arial"/>
          <w:sz w:val="24"/>
          <w:szCs w:val="24"/>
        </w:rPr>
        <w:lastRenderedPageBreak/>
        <w:t>of this appeal was received as early as 7 November</w:t>
      </w:r>
      <w:r w:rsidR="002B2731">
        <w:rPr>
          <w:rFonts w:ascii="Arial" w:hAnsi="Arial" w:cs="Arial"/>
          <w:sz w:val="24"/>
          <w:szCs w:val="24"/>
        </w:rPr>
        <w:t xml:space="preserve"> </w:t>
      </w:r>
      <w:r>
        <w:rPr>
          <w:rFonts w:ascii="Arial" w:hAnsi="Arial" w:cs="Arial"/>
          <w:sz w:val="24"/>
          <w:szCs w:val="24"/>
        </w:rPr>
        <w:t xml:space="preserve">2016. The </w:t>
      </w:r>
      <w:r w:rsidR="002B2731">
        <w:rPr>
          <w:rFonts w:ascii="Arial" w:hAnsi="Arial" w:cs="Arial"/>
          <w:sz w:val="24"/>
          <w:szCs w:val="24"/>
        </w:rPr>
        <w:t>‘oversight’ to instruct counsel to timeously attend to the heads of argument is not explained at all. Merely to say that an oversight occurred</w:t>
      </w:r>
      <w:r w:rsidR="00443A49">
        <w:rPr>
          <w:rFonts w:ascii="Arial" w:hAnsi="Arial" w:cs="Arial"/>
          <w:sz w:val="24"/>
          <w:szCs w:val="24"/>
        </w:rPr>
        <w:t>,</w:t>
      </w:r>
      <w:r w:rsidR="002B2731">
        <w:rPr>
          <w:rFonts w:ascii="Arial" w:hAnsi="Arial" w:cs="Arial"/>
          <w:sz w:val="24"/>
          <w:szCs w:val="24"/>
        </w:rPr>
        <w:t xml:space="preserve"> is in my view</w:t>
      </w:r>
      <w:r w:rsidR="00443A49">
        <w:rPr>
          <w:rFonts w:ascii="Arial" w:hAnsi="Arial" w:cs="Arial"/>
          <w:sz w:val="24"/>
          <w:szCs w:val="24"/>
        </w:rPr>
        <w:t>,</w:t>
      </w:r>
      <w:r w:rsidR="002B2731">
        <w:rPr>
          <w:rFonts w:ascii="Arial" w:hAnsi="Arial" w:cs="Arial"/>
          <w:sz w:val="24"/>
          <w:szCs w:val="24"/>
        </w:rPr>
        <w:t xml:space="preserve"> an insufficient explanation. </w:t>
      </w:r>
      <w:r w:rsidR="00443A49">
        <w:rPr>
          <w:rFonts w:ascii="Arial" w:hAnsi="Arial" w:cs="Arial"/>
          <w:sz w:val="24"/>
          <w:szCs w:val="24"/>
        </w:rPr>
        <w:t>It is scant, lacks in particu</w:t>
      </w:r>
      <w:r w:rsidR="002B2731">
        <w:rPr>
          <w:rFonts w:ascii="Arial" w:hAnsi="Arial" w:cs="Arial"/>
          <w:sz w:val="24"/>
          <w:szCs w:val="24"/>
        </w:rPr>
        <w:t>l</w:t>
      </w:r>
      <w:r w:rsidR="00443A49">
        <w:rPr>
          <w:rFonts w:ascii="Arial" w:hAnsi="Arial" w:cs="Arial"/>
          <w:sz w:val="24"/>
          <w:szCs w:val="24"/>
        </w:rPr>
        <w:t>arit</w:t>
      </w:r>
      <w:r w:rsidR="002B2731">
        <w:rPr>
          <w:rFonts w:ascii="Arial" w:hAnsi="Arial" w:cs="Arial"/>
          <w:sz w:val="24"/>
          <w:szCs w:val="24"/>
        </w:rPr>
        <w:t>y and evince</w:t>
      </w:r>
      <w:r w:rsidR="00DD519C">
        <w:rPr>
          <w:rFonts w:ascii="Arial" w:hAnsi="Arial" w:cs="Arial"/>
          <w:sz w:val="24"/>
          <w:szCs w:val="24"/>
        </w:rPr>
        <w:t>s</w:t>
      </w:r>
      <w:r w:rsidR="002B2731">
        <w:rPr>
          <w:rFonts w:ascii="Arial" w:hAnsi="Arial" w:cs="Arial"/>
          <w:sz w:val="24"/>
          <w:szCs w:val="24"/>
        </w:rPr>
        <w:t xml:space="preserve"> a lackadaisical approach to compliance with the rules of this court.</w:t>
      </w:r>
    </w:p>
    <w:p w:rsidR="002B2731" w:rsidRDefault="002B2731" w:rsidP="006950E3">
      <w:pPr>
        <w:pStyle w:val="ListParagraph"/>
        <w:spacing w:after="0" w:line="480" w:lineRule="auto"/>
        <w:rPr>
          <w:rFonts w:ascii="Arial" w:hAnsi="Arial" w:cs="Arial"/>
          <w:sz w:val="24"/>
          <w:szCs w:val="24"/>
        </w:rPr>
      </w:pPr>
    </w:p>
    <w:p w:rsidR="002B2731" w:rsidRDefault="002B2731"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has been emphasised by this court in </w:t>
      </w:r>
      <w:r w:rsidRPr="002B2731">
        <w:rPr>
          <w:rFonts w:ascii="Arial" w:hAnsi="Arial" w:cs="Arial"/>
          <w:i/>
          <w:sz w:val="24"/>
          <w:szCs w:val="24"/>
        </w:rPr>
        <w:t>Channel Life Namibia (Pty) Ltd v Otto</w:t>
      </w:r>
      <w:r>
        <w:rPr>
          <w:rFonts w:ascii="Arial" w:hAnsi="Arial" w:cs="Arial"/>
          <w:sz w:val="24"/>
          <w:szCs w:val="24"/>
        </w:rPr>
        <w:t xml:space="preserve"> </w:t>
      </w:r>
      <w:r w:rsidR="00EE003E">
        <w:rPr>
          <w:rFonts w:ascii="Arial" w:hAnsi="Arial" w:cs="Arial"/>
          <w:sz w:val="24"/>
          <w:szCs w:val="24"/>
        </w:rPr>
        <w:t>2008 (2) NR 432 (SC)</w:t>
      </w:r>
      <w:r>
        <w:rPr>
          <w:rFonts w:ascii="Arial" w:hAnsi="Arial" w:cs="Arial"/>
          <w:sz w:val="24"/>
          <w:szCs w:val="24"/>
        </w:rPr>
        <w:t xml:space="preserve"> practitioners of this court are expected to be diligent in the execution of their mandates.</w:t>
      </w:r>
    </w:p>
    <w:p w:rsidR="002B2731" w:rsidRDefault="002B2731" w:rsidP="006950E3">
      <w:pPr>
        <w:pStyle w:val="ListParagraph"/>
        <w:spacing w:after="0" w:line="480" w:lineRule="auto"/>
        <w:rPr>
          <w:rFonts w:ascii="Arial" w:hAnsi="Arial" w:cs="Arial"/>
          <w:sz w:val="24"/>
          <w:szCs w:val="24"/>
        </w:rPr>
      </w:pPr>
    </w:p>
    <w:p w:rsidR="002B2731" w:rsidRDefault="002B2731"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non-compliance w</w:t>
      </w:r>
      <w:r w:rsidR="00FE4309">
        <w:rPr>
          <w:rFonts w:ascii="Arial" w:hAnsi="Arial" w:cs="Arial"/>
          <w:sz w:val="24"/>
          <w:szCs w:val="24"/>
        </w:rPr>
        <w:t>ith rule 8(2) read with rule 8(</w:t>
      </w:r>
      <w:r>
        <w:rPr>
          <w:rFonts w:ascii="Arial" w:hAnsi="Arial" w:cs="Arial"/>
          <w:sz w:val="24"/>
          <w:szCs w:val="24"/>
        </w:rPr>
        <w:t>3)</w:t>
      </w:r>
      <w:r w:rsidR="00443A49">
        <w:rPr>
          <w:rFonts w:ascii="Arial" w:hAnsi="Arial" w:cs="Arial"/>
          <w:sz w:val="24"/>
          <w:szCs w:val="24"/>
        </w:rPr>
        <w:t>,</w:t>
      </w:r>
      <w:r>
        <w:rPr>
          <w:rFonts w:ascii="Arial" w:hAnsi="Arial" w:cs="Arial"/>
          <w:sz w:val="24"/>
          <w:szCs w:val="24"/>
        </w:rPr>
        <w:t xml:space="preserve"> there is simply no substantial condonation application at all before this court. This</w:t>
      </w:r>
      <w:r w:rsidR="00443A49">
        <w:rPr>
          <w:rFonts w:ascii="Arial" w:hAnsi="Arial" w:cs="Arial"/>
          <w:sz w:val="24"/>
          <w:szCs w:val="24"/>
        </w:rPr>
        <w:t>,</w:t>
      </w:r>
      <w:r>
        <w:rPr>
          <w:rFonts w:ascii="Arial" w:hAnsi="Arial" w:cs="Arial"/>
          <w:sz w:val="24"/>
          <w:szCs w:val="24"/>
        </w:rPr>
        <w:t xml:space="preserve"> on its own</w:t>
      </w:r>
      <w:r w:rsidR="00443A49">
        <w:rPr>
          <w:rFonts w:ascii="Arial" w:hAnsi="Arial" w:cs="Arial"/>
          <w:sz w:val="24"/>
          <w:szCs w:val="24"/>
        </w:rPr>
        <w:t>,</w:t>
      </w:r>
      <w:r>
        <w:rPr>
          <w:rFonts w:ascii="Arial" w:hAnsi="Arial" w:cs="Arial"/>
          <w:sz w:val="24"/>
          <w:szCs w:val="24"/>
        </w:rPr>
        <w:t xml:space="preserve"> is fatal to the condonation application. Mr Kwala conceded non-compliance in his supplementary affidavit. The failure to bring a condonation application for non-compliance with the provisions of rule 8(2) and rule 8(3) is inexcus</w:t>
      </w:r>
      <w:r w:rsidR="00443A49">
        <w:rPr>
          <w:rFonts w:ascii="Arial" w:hAnsi="Arial" w:cs="Arial"/>
          <w:sz w:val="24"/>
          <w:szCs w:val="24"/>
        </w:rPr>
        <w:t>able and flagrant, particularly</w:t>
      </w:r>
      <w:r>
        <w:rPr>
          <w:rFonts w:ascii="Arial" w:hAnsi="Arial" w:cs="Arial"/>
          <w:sz w:val="24"/>
          <w:szCs w:val="24"/>
        </w:rPr>
        <w:t xml:space="preserve"> in view of the fact that appellant had been forewarned of this non-compliance by the registrar about a year ago.</w:t>
      </w:r>
    </w:p>
    <w:p w:rsidR="002B2731" w:rsidRDefault="002B2731" w:rsidP="006950E3">
      <w:pPr>
        <w:pStyle w:val="ListParagraph"/>
        <w:spacing w:after="0" w:line="480" w:lineRule="auto"/>
        <w:rPr>
          <w:rFonts w:ascii="Arial" w:hAnsi="Arial" w:cs="Arial"/>
          <w:sz w:val="24"/>
          <w:szCs w:val="24"/>
        </w:rPr>
      </w:pPr>
    </w:p>
    <w:p w:rsidR="002B2731" w:rsidRDefault="002B2731"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appellant’s instructing attorney does not</w:t>
      </w:r>
      <w:r w:rsidR="00443A49">
        <w:rPr>
          <w:rFonts w:ascii="Arial" w:hAnsi="Arial" w:cs="Arial"/>
          <w:sz w:val="24"/>
          <w:szCs w:val="24"/>
        </w:rPr>
        <w:t>,</w:t>
      </w:r>
      <w:r>
        <w:rPr>
          <w:rFonts w:ascii="Arial" w:hAnsi="Arial" w:cs="Arial"/>
          <w:sz w:val="24"/>
          <w:szCs w:val="24"/>
        </w:rPr>
        <w:t xml:space="preserve"> in the application</w:t>
      </w:r>
      <w:r w:rsidR="00EE003E">
        <w:rPr>
          <w:rFonts w:ascii="Arial" w:hAnsi="Arial" w:cs="Arial"/>
          <w:sz w:val="24"/>
          <w:szCs w:val="24"/>
        </w:rPr>
        <w:t>s</w:t>
      </w:r>
      <w:r>
        <w:rPr>
          <w:rFonts w:ascii="Arial" w:hAnsi="Arial" w:cs="Arial"/>
          <w:sz w:val="24"/>
          <w:szCs w:val="24"/>
        </w:rPr>
        <w:t xml:space="preserve"> for condonation</w:t>
      </w:r>
      <w:r w:rsidR="00443A49">
        <w:rPr>
          <w:rFonts w:ascii="Arial" w:hAnsi="Arial" w:cs="Arial"/>
          <w:sz w:val="24"/>
          <w:szCs w:val="24"/>
        </w:rPr>
        <w:t>,</w:t>
      </w:r>
      <w:r>
        <w:rPr>
          <w:rFonts w:ascii="Arial" w:hAnsi="Arial" w:cs="Arial"/>
          <w:sz w:val="24"/>
          <w:szCs w:val="24"/>
        </w:rPr>
        <w:t xml:space="preserve"> proclaim to have been unaware of the rules of this court and the requirements relating to the prosecution of an appeal.</w:t>
      </w:r>
    </w:p>
    <w:p w:rsidR="002B2731" w:rsidRDefault="002B2731" w:rsidP="006950E3">
      <w:pPr>
        <w:pStyle w:val="ListParagraph"/>
        <w:spacing w:after="0" w:line="480" w:lineRule="auto"/>
        <w:rPr>
          <w:rFonts w:ascii="Arial" w:hAnsi="Arial" w:cs="Arial"/>
          <w:sz w:val="24"/>
          <w:szCs w:val="24"/>
        </w:rPr>
      </w:pPr>
    </w:p>
    <w:p w:rsidR="002B2731" w:rsidRDefault="002B2731"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6C21E9">
        <w:rPr>
          <w:rFonts w:ascii="Arial" w:hAnsi="Arial" w:cs="Arial"/>
          <w:i/>
          <w:sz w:val="24"/>
          <w:szCs w:val="24"/>
        </w:rPr>
        <w:t>P.E. Bosman Transport v Piet Bosman Transport</w:t>
      </w:r>
      <w:r>
        <w:rPr>
          <w:rFonts w:ascii="Arial" w:hAnsi="Arial" w:cs="Arial"/>
          <w:sz w:val="24"/>
          <w:szCs w:val="24"/>
        </w:rPr>
        <w:t xml:space="preserve"> 1980 (4) SA 794 (A) at 799D Muller JA stated the following:</w:t>
      </w:r>
    </w:p>
    <w:p w:rsidR="00B12532" w:rsidRDefault="00B12532" w:rsidP="006950E3">
      <w:pPr>
        <w:pStyle w:val="ListParagraph"/>
        <w:spacing w:line="360" w:lineRule="auto"/>
        <w:jc w:val="both"/>
        <w:rPr>
          <w:rFonts w:ascii="Arial" w:hAnsi="Arial" w:cs="Arial"/>
        </w:rPr>
      </w:pPr>
      <w:r w:rsidRPr="00D90171">
        <w:rPr>
          <w:rFonts w:ascii="Arial" w:hAnsi="Arial" w:cs="Arial"/>
        </w:rPr>
        <w:lastRenderedPageBreak/>
        <w:t>‘</w:t>
      </w:r>
      <w:r w:rsidR="00356D79" w:rsidRPr="00D90171">
        <w:rPr>
          <w:rFonts w:ascii="Arial" w:hAnsi="Arial" w:cs="Arial"/>
        </w:rPr>
        <w:t xml:space="preserve">In a case of such as the present, where there has been a flagrant breach of the Rules of this Court in more than one respect, and where in addition there is </w:t>
      </w:r>
      <w:r w:rsidR="008C6018" w:rsidRPr="00D90171">
        <w:rPr>
          <w:rFonts w:ascii="Arial" w:hAnsi="Arial" w:cs="Arial"/>
        </w:rPr>
        <w:t>no acceptable explanation for some periods of delay and, indeed, in respect of other pe</w:t>
      </w:r>
      <w:r w:rsidR="00D90171" w:rsidRPr="00D90171">
        <w:rPr>
          <w:rFonts w:ascii="Arial" w:hAnsi="Arial" w:cs="Arial"/>
        </w:rPr>
        <w:t>riods of delay, no explanation at all, the application should, in my opinion, not be granted whatever the prospects of success may be.’</w:t>
      </w:r>
    </w:p>
    <w:p w:rsidR="00522DC5" w:rsidRPr="006950E3" w:rsidRDefault="00522DC5" w:rsidP="006950E3">
      <w:pPr>
        <w:spacing w:line="360" w:lineRule="auto"/>
        <w:jc w:val="both"/>
        <w:rPr>
          <w:rFonts w:ascii="Arial" w:hAnsi="Arial" w:cs="Arial"/>
        </w:rPr>
      </w:pPr>
    </w:p>
    <w:p w:rsidR="00B12532" w:rsidRDefault="00522DC5" w:rsidP="006950E3">
      <w:pPr>
        <w:pStyle w:val="NoSpacing"/>
        <w:numPr>
          <w:ilvl w:val="0"/>
          <w:numId w:val="1"/>
        </w:numPr>
        <w:spacing w:after="160" w:line="480" w:lineRule="auto"/>
        <w:ind w:left="0" w:firstLine="0"/>
        <w:jc w:val="both"/>
        <w:rPr>
          <w:rFonts w:ascii="Arial" w:hAnsi="Arial" w:cs="Arial"/>
          <w:sz w:val="24"/>
          <w:szCs w:val="24"/>
        </w:rPr>
      </w:pPr>
      <w:r>
        <w:rPr>
          <w:rFonts w:ascii="Arial" w:hAnsi="Arial" w:cs="Arial"/>
          <w:sz w:val="24"/>
          <w:szCs w:val="24"/>
        </w:rPr>
        <w:t xml:space="preserve">This </w:t>
      </w:r>
      <w:r w:rsidR="00EE003E">
        <w:rPr>
          <w:rFonts w:ascii="Arial" w:hAnsi="Arial" w:cs="Arial"/>
          <w:sz w:val="24"/>
          <w:szCs w:val="24"/>
        </w:rPr>
        <w:t>passage</w:t>
      </w:r>
      <w:r>
        <w:rPr>
          <w:rFonts w:ascii="Arial" w:hAnsi="Arial" w:cs="Arial"/>
          <w:sz w:val="24"/>
          <w:szCs w:val="24"/>
        </w:rPr>
        <w:t xml:space="preserve"> is an accurate summary and on all </w:t>
      </w:r>
      <w:r w:rsidR="00EE003E">
        <w:rPr>
          <w:rFonts w:ascii="Arial" w:hAnsi="Arial" w:cs="Arial"/>
          <w:sz w:val="24"/>
          <w:szCs w:val="24"/>
        </w:rPr>
        <w:t xml:space="preserve">fours </w:t>
      </w:r>
      <w:r>
        <w:rPr>
          <w:rFonts w:ascii="Arial" w:hAnsi="Arial" w:cs="Arial"/>
          <w:sz w:val="24"/>
          <w:szCs w:val="24"/>
        </w:rPr>
        <w:t>with the present condonation applications.</w:t>
      </w:r>
    </w:p>
    <w:p w:rsidR="00522DC5" w:rsidRDefault="00522DC5" w:rsidP="00522DC5">
      <w:pPr>
        <w:pStyle w:val="NoSpacing"/>
        <w:spacing w:line="480" w:lineRule="auto"/>
        <w:jc w:val="both"/>
        <w:rPr>
          <w:rFonts w:ascii="Arial" w:hAnsi="Arial" w:cs="Arial"/>
          <w:sz w:val="24"/>
          <w:szCs w:val="24"/>
        </w:rPr>
      </w:pPr>
    </w:p>
    <w:p w:rsidR="00522DC5" w:rsidRDefault="00522DC5"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Boesak</w:t>
      </w:r>
      <w:r w:rsidR="00443A49">
        <w:rPr>
          <w:rFonts w:ascii="Arial" w:hAnsi="Arial" w:cs="Arial"/>
          <w:sz w:val="24"/>
          <w:szCs w:val="24"/>
        </w:rPr>
        <w:t>,</w:t>
      </w:r>
      <w:r>
        <w:rPr>
          <w:rFonts w:ascii="Arial" w:hAnsi="Arial" w:cs="Arial"/>
          <w:sz w:val="24"/>
          <w:szCs w:val="24"/>
        </w:rPr>
        <w:t xml:space="preserve"> who appeared on behalf of the appellant in this matter</w:t>
      </w:r>
      <w:r w:rsidR="00443A49">
        <w:rPr>
          <w:rFonts w:ascii="Arial" w:hAnsi="Arial" w:cs="Arial"/>
          <w:sz w:val="24"/>
          <w:szCs w:val="24"/>
        </w:rPr>
        <w:t>,</w:t>
      </w:r>
      <w:r>
        <w:rPr>
          <w:rFonts w:ascii="Arial" w:hAnsi="Arial" w:cs="Arial"/>
          <w:sz w:val="24"/>
          <w:szCs w:val="24"/>
        </w:rPr>
        <w:t xml:space="preserve"> readily conceded the aforementioned passage as the correct approach in condonation applications, but nevertheless valiantly tried to convince this court to grant the condonation applications, emphasising good prospects of success on the merits of this appeal.</w:t>
      </w:r>
    </w:p>
    <w:p w:rsidR="00522DC5" w:rsidRDefault="00522DC5" w:rsidP="006950E3">
      <w:pPr>
        <w:pStyle w:val="ListParagraph"/>
        <w:spacing w:after="0" w:line="480" w:lineRule="auto"/>
        <w:rPr>
          <w:rFonts w:ascii="Arial" w:hAnsi="Arial" w:cs="Arial"/>
          <w:sz w:val="24"/>
          <w:szCs w:val="24"/>
        </w:rPr>
      </w:pPr>
    </w:p>
    <w:p w:rsidR="00522DC5" w:rsidRDefault="00522DC5"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 the cumulative effect of the non-compliance with the rules mentioned</w:t>
      </w:r>
      <w:r w:rsidR="00EE003E">
        <w:rPr>
          <w:rFonts w:ascii="Arial" w:hAnsi="Arial" w:cs="Arial"/>
          <w:sz w:val="24"/>
          <w:szCs w:val="24"/>
        </w:rPr>
        <w:t>,</w:t>
      </w:r>
      <w:r>
        <w:rPr>
          <w:rFonts w:ascii="Arial" w:hAnsi="Arial" w:cs="Arial"/>
          <w:sz w:val="24"/>
          <w:szCs w:val="24"/>
        </w:rPr>
        <w:t xml:space="preserve"> renders the issue of prospects of success unworthy of consideration regardless the merits of this appeal. As was stated in </w:t>
      </w:r>
      <w:r w:rsidRPr="00522DC5">
        <w:rPr>
          <w:rFonts w:ascii="Arial" w:hAnsi="Arial" w:cs="Arial"/>
          <w:i/>
          <w:sz w:val="24"/>
          <w:szCs w:val="24"/>
        </w:rPr>
        <w:t>Arangies</w:t>
      </w:r>
      <w:r w:rsidR="00443A49">
        <w:rPr>
          <w:rFonts w:ascii="Arial" w:hAnsi="Arial" w:cs="Arial"/>
          <w:i/>
          <w:sz w:val="24"/>
          <w:szCs w:val="24"/>
        </w:rPr>
        <w:t>,</w:t>
      </w:r>
      <w:r>
        <w:rPr>
          <w:rFonts w:ascii="Arial" w:hAnsi="Arial" w:cs="Arial"/>
          <w:sz w:val="24"/>
          <w:szCs w:val="24"/>
        </w:rPr>
        <w:t xml:space="preserve"> the non-compliance with the rules</w:t>
      </w:r>
      <w:r w:rsidR="00EE003E">
        <w:rPr>
          <w:rFonts w:ascii="Arial" w:hAnsi="Arial" w:cs="Arial"/>
          <w:sz w:val="24"/>
          <w:szCs w:val="24"/>
        </w:rPr>
        <w:t>,</w:t>
      </w:r>
      <w:r>
        <w:rPr>
          <w:rFonts w:ascii="Arial" w:hAnsi="Arial" w:cs="Arial"/>
          <w:sz w:val="24"/>
          <w:szCs w:val="24"/>
        </w:rPr>
        <w:t xml:space="preserve"> as in the present case</w:t>
      </w:r>
      <w:r w:rsidR="00EE003E">
        <w:rPr>
          <w:rFonts w:ascii="Arial" w:hAnsi="Arial" w:cs="Arial"/>
          <w:sz w:val="24"/>
          <w:szCs w:val="24"/>
        </w:rPr>
        <w:t>,</w:t>
      </w:r>
      <w:r>
        <w:rPr>
          <w:rFonts w:ascii="Arial" w:hAnsi="Arial" w:cs="Arial"/>
          <w:sz w:val="24"/>
          <w:szCs w:val="24"/>
        </w:rPr>
        <w:t xml:space="preserve"> had been ‘glaring, flagrant and inexplicable’. T</w:t>
      </w:r>
      <w:r w:rsidR="00443A49">
        <w:rPr>
          <w:rFonts w:ascii="Arial" w:hAnsi="Arial" w:cs="Arial"/>
          <w:sz w:val="24"/>
          <w:szCs w:val="24"/>
        </w:rPr>
        <w:t xml:space="preserve">he non-compliances with the rules were the result of the </w:t>
      </w:r>
      <w:r>
        <w:rPr>
          <w:rFonts w:ascii="Arial" w:hAnsi="Arial" w:cs="Arial"/>
          <w:sz w:val="24"/>
          <w:szCs w:val="24"/>
        </w:rPr>
        <w:t>culpable inactivity on the part of the instructing attorney.</w:t>
      </w:r>
    </w:p>
    <w:p w:rsidR="00522DC5" w:rsidRDefault="00522DC5" w:rsidP="006950E3">
      <w:pPr>
        <w:pStyle w:val="ListParagraph"/>
        <w:spacing w:after="0" w:line="480" w:lineRule="auto"/>
        <w:rPr>
          <w:rFonts w:ascii="Arial" w:hAnsi="Arial" w:cs="Arial"/>
          <w:sz w:val="24"/>
          <w:szCs w:val="24"/>
        </w:rPr>
      </w:pPr>
    </w:p>
    <w:p w:rsidR="00522DC5" w:rsidRDefault="00522DC5"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 written brief submission in respect of the condonation applications</w:t>
      </w:r>
      <w:r w:rsidR="00443A49">
        <w:rPr>
          <w:rFonts w:ascii="Arial" w:hAnsi="Arial" w:cs="Arial"/>
          <w:sz w:val="24"/>
          <w:szCs w:val="24"/>
        </w:rPr>
        <w:t>,</w:t>
      </w:r>
      <w:r>
        <w:rPr>
          <w:rFonts w:ascii="Arial" w:hAnsi="Arial" w:cs="Arial"/>
          <w:sz w:val="24"/>
          <w:szCs w:val="24"/>
        </w:rPr>
        <w:t xml:space="preserve"> counsel</w:t>
      </w:r>
      <w:r w:rsidR="00443A49">
        <w:rPr>
          <w:rFonts w:ascii="Arial" w:hAnsi="Arial" w:cs="Arial"/>
          <w:sz w:val="24"/>
          <w:szCs w:val="24"/>
        </w:rPr>
        <w:t>,</w:t>
      </w:r>
      <w:r>
        <w:rPr>
          <w:rFonts w:ascii="Arial" w:hAnsi="Arial" w:cs="Arial"/>
          <w:sz w:val="24"/>
          <w:szCs w:val="24"/>
        </w:rPr>
        <w:t xml:space="preserve"> on behalf of the appellant</w:t>
      </w:r>
      <w:r w:rsidR="00443A49">
        <w:rPr>
          <w:rFonts w:ascii="Arial" w:hAnsi="Arial" w:cs="Arial"/>
          <w:sz w:val="24"/>
          <w:szCs w:val="24"/>
        </w:rPr>
        <w:t>,</w:t>
      </w:r>
      <w:r>
        <w:rPr>
          <w:rFonts w:ascii="Arial" w:hAnsi="Arial" w:cs="Arial"/>
          <w:sz w:val="24"/>
          <w:szCs w:val="24"/>
        </w:rPr>
        <w:t xml:space="preserve"> pointed out the fact that no opposing affidavit had been filed by the respondent in respect of their opposition to the condonation applications. Only </w:t>
      </w:r>
      <w:r>
        <w:rPr>
          <w:rFonts w:ascii="Arial" w:hAnsi="Arial" w:cs="Arial"/>
          <w:sz w:val="24"/>
          <w:szCs w:val="24"/>
        </w:rPr>
        <w:lastRenderedPageBreak/>
        <w:t xml:space="preserve">a notice of intention to </w:t>
      </w:r>
      <w:r w:rsidR="00BA0C53">
        <w:rPr>
          <w:rFonts w:ascii="Arial" w:hAnsi="Arial" w:cs="Arial"/>
          <w:sz w:val="24"/>
          <w:szCs w:val="24"/>
        </w:rPr>
        <w:t>oppose the second condonation application was filed by the respondent.</w:t>
      </w:r>
    </w:p>
    <w:p w:rsidR="00BA0C53" w:rsidRDefault="00BA0C53" w:rsidP="006950E3">
      <w:pPr>
        <w:pStyle w:val="ListParagraph"/>
        <w:spacing w:after="0" w:line="480" w:lineRule="auto"/>
        <w:rPr>
          <w:rFonts w:ascii="Arial" w:hAnsi="Arial" w:cs="Arial"/>
          <w:sz w:val="24"/>
          <w:szCs w:val="24"/>
        </w:rPr>
      </w:pPr>
    </w:p>
    <w:p w:rsidR="00BA0C53" w:rsidRDefault="00EE003E"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We were </w:t>
      </w:r>
      <w:r w:rsidR="00BA0C53">
        <w:rPr>
          <w:rFonts w:ascii="Arial" w:hAnsi="Arial" w:cs="Arial"/>
          <w:sz w:val="24"/>
          <w:szCs w:val="24"/>
        </w:rPr>
        <w:t>referred to a decision of this court</w:t>
      </w:r>
      <w:r w:rsidR="00BA0C53">
        <w:rPr>
          <w:rStyle w:val="FootnoteReference"/>
          <w:rFonts w:ascii="Arial" w:hAnsi="Arial" w:cs="Arial"/>
          <w:sz w:val="24"/>
          <w:szCs w:val="24"/>
        </w:rPr>
        <w:footnoteReference w:id="6"/>
      </w:r>
      <w:r w:rsidR="00BA0C53">
        <w:rPr>
          <w:rFonts w:ascii="Arial" w:hAnsi="Arial" w:cs="Arial"/>
          <w:sz w:val="24"/>
          <w:szCs w:val="24"/>
        </w:rPr>
        <w:t xml:space="preserve"> in which it was held in a condonation application where a respondent is minded to oppose such an application he or she is required to file a notice to oppose, backed by an answering affidavit. It was held that the natural result of the failure to oppose an application </w:t>
      </w:r>
      <w:r w:rsidR="00C5615E">
        <w:rPr>
          <w:rFonts w:ascii="Arial" w:hAnsi="Arial" w:cs="Arial"/>
          <w:sz w:val="24"/>
          <w:szCs w:val="24"/>
        </w:rPr>
        <w:t xml:space="preserve">in this manner </w:t>
      </w:r>
      <w:r w:rsidR="00BA0C53">
        <w:rPr>
          <w:rFonts w:ascii="Arial" w:hAnsi="Arial" w:cs="Arial"/>
          <w:sz w:val="24"/>
          <w:szCs w:val="24"/>
        </w:rPr>
        <w:t>was that the application was to be considered unopposed.</w:t>
      </w:r>
    </w:p>
    <w:p w:rsidR="00BA0C53" w:rsidRDefault="00BA0C53" w:rsidP="006950E3">
      <w:pPr>
        <w:pStyle w:val="ListParagraph"/>
        <w:spacing w:after="0" w:line="480" w:lineRule="auto"/>
        <w:rPr>
          <w:rFonts w:ascii="Arial" w:hAnsi="Arial" w:cs="Arial"/>
          <w:sz w:val="24"/>
          <w:szCs w:val="24"/>
        </w:rPr>
      </w:pPr>
    </w:p>
    <w:p w:rsidR="00BA0C53" w:rsidRDefault="00BA0C53"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w:t>
      </w:r>
      <w:r w:rsidR="00443A49">
        <w:rPr>
          <w:rFonts w:ascii="Arial" w:hAnsi="Arial" w:cs="Arial"/>
          <w:sz w:val="24"/>
          <w:szCs w:val="24"/>
        </w:rPr>
        <w:t>,</w:t>
      </w:r>
      <w:r>
        <w:rPr>
          <w:rFonts w:ascii="Arial" w:hAnsi="Arial" w:cs="Arial"/>
          <w:sz w:val="24"/>
          <w:szCs w:val="24"/>
        </w:rPr>
        <w:t xml:space="preserve"> however</w:t>
      </w:r>
      <w:r w:rsidR="00443A49">
        <w:rPr>
          <w:rFonts w:ascii="Arial" w:hAnsi="Arial" w:cs="Arial"/>
          <w:sz w:val="24"/>
          <w:szCs w:val="24"/>
        </w:rPr>
        <w:t>,</w:t>
      </w:r>
      <w:r>
        <w:rPr>
          <w:rFonts w:ascii="Arial" w:hAnsi="Arial" w:cs="Arial"/>
          <w:sz w:val="24"/>
          <w:szCs w:val="24"/>
        </w:rPr>
        <w:t xml:space="preserve"> does not assist the appellant in the present matter since an application for condonation is not just for the asking. The onus is on the applicant to convince the court there exists good cause for granting such application. The app</w:t>
      </w:r>
      <w:r w:rsidR="00C5615E">
        <w:rPr>
          <w:rFonts w:ascii="Arial" w:hAnsi="Arial" w:cs="Arial"/>
          <w:sz w:val="24"/>
          <w:szCs w:val="24"/>
        </w:rPr>
        <w:t>ellant</w:t>
      </w:r>
      <w:r>
        <w:rPr>
          <w:rFonts w:ascii="Arial" w:hAnsi="Arial" w:cs="Arial"/>
          <w:sz w:val="24"/>
          <w:szCs w:val="24"/>
        </w:rPr>
        <w:t xml:space="preserve"> on its own papers failed to meet this requisite.</w:t>
      </w:r>
    </w:p>
    <w:p w:rsidR="00BA0C53" w:rsidRDefault="00BA0C53" w:rsidP="006950E3">
      <w:pPr>
        <w:pStyle w:val="ListParagraph"/>
        <w:spacing w:after="0" w:line="480" w:lineRule="auto"/>
        <w:rPr>
          <w:rFonts w:ascii="Arial" w:hAnsi="Arial" w:cs="Arial"/>
          <w:sz w:val="24"/>
          <w:szCs w:val="24"/>
        </w:rPr>
      </w:pPr>
    </w:p>
    <w:p w:rsidR="00BA0C53" w:rsidRDefault="00BA0C53"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court</w:t>
      </w:r>
      <w:r w:rsidR="00443A49">
        <w:rPr>
          <w:rFonts w:ascii="Arial" w:hAnsi="Arial" w:cs="Arial"/>
          <w:sz w:val="24"/>
          <w:szCs w:val="24"/>
        </w:rPr>
        <w:t>,</w:t>
      </w:r>
      <w:r>
        <w:rPr>
          <w:rFonts w:ascii="Arial" w:hAnsi="Arial" w:cs="Arial"/>
          <w:sz w:val="24"/>
          <w:szCs w:val="24"/>
        </w:rPr>
        <w:t xml:space="preserve"> in the circumstances of these condonation application</w:t>
      </w:r>
      <w:r w:rsidR="00EE003E">
        <w:rPr>
          <w:rFonts w:ascii="Arial" w:hAnsi="Arial" w:cs="Arial"/>
          <w:sz w:val="24"/>
          <w:szCs w:val="24"/>
        </w:rPr>
        <w:t>s</w:t>
      </w:r>
      <w:r w:rsidR="00C5615E">
        <w:rPr>
          <w:rFonts w:ascii="Arial" w:hAnsi="Arial" w:cs="Arial"/>
          <w:sz w:val="24"/>
          <w:szCs w:val="24"/>
        </w:rPr>
        <w:t>,</w:t>
      </w:r>
      <w:r>
        <w:rPr>
          <w:rFonts w:ascii="Arial" w:hAnsi="Arial" w:cs="Arial"/>
          <w:sz w:val="24"/>
          <w:szCs w:val="24"/>
        </w:rPr>
        <w:t xml:space="preserve"> and with reference to the authorities referred to</w:t>
      </w:r>
      <w:r w:rsidR="00C5615E">
        <w:rPr>
          <w:rFonts w:ascii="Arial" w:hAnsi="Arial" w:cs="Arial"/>
          <w:sz w:val="24"/>
          <w:szCs w:val="24"/>
        </w:rPr>
        <w:t>,</w:t>
      </w:r>
      <w:r>
        <w:rPr>
          <w:rFonts w:ascii="Arial" w:hAnsi="Arial" w:cs="Arial"/>
          <w:sz w:val="24"/>
          <w:szCs w:val="24"/>
        </w:rPr>
        <w:t xml:space="preserve"> is therefor</w:t>
      </w:r>
      <w:r w:rsidR="00443A49">
        <w:rPr>
          <w:rFonts w:ascii="Arial" w:hAnsi="Arial" w:cs="Arial"/>
          <w:sz w:val="24"/>
          <w:szCs w:val="24"/>
        </w:rPr>
        <w:t>e</w:t>
      </w:r>
      <w:r>
        <w:rPr>
          <w:rFonts w:ascii="Arial" w:hAnsi="Arial" w:cs="Arial"/>
          <w:sz w:val="24"/>
          <w:szCs w:val="24"/>
        </w:rPr>
        <w:t xml:space="preserve"> justified </w:t>
      </w:r>
      <w:r w:rsidR="000B34C6">
        <w:rPr>
          <w:rFonts w:ascii="Arial" w:hAnsi="Arial" w:cs="Arial"/>
          <w:sz w:val="24"/>
          <w:szCs w:val="24"/>
        </w:rPr>
        <w:t>to dismiss the condonation applications without considering the prospects of success on the merits of the appeal.</w:t>
      </w:r>
    </w:p>
    <w:p w:rsidR="000B34C6" w:rsidRDefault="000B34C6" w:rsidP="006950E3">
      <w:pPr>
        <w:pStyle w:val="ListParagraph"/>
        <w:spacing w:after="0" w:line="480" w:lineRule="auto"/>
        <w:rPr>
          <w:rFonts w:ascii="Arial" w:hAnsi="Arial" w:cs="Arial"/>
          <w:sz w:val="24"/>
          <w:szCs w:val="24"/>
        </w:rPr>
      </w:pPr>
    </w:p>
    <w:p w:rsidR="000B34C6" w:rsidRPr="006950E3" w:rsidRDefault="000B34C6" w:rsidP="00695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van der Westhuizen who appeared on behalf of the respondent submitted that in the event of the dismissal of the applications, costs of this appeal </w:t>
      </w:r>
      <w:r w:rsidR="00EE003E">
        <w:rPr>
          <w:rFonts w:ascii="Arial" w:hAnsi="Arial" w:cs="Arial"/>
          <w:sz w:val="24"/>
          <w:szCs w:val="24"/>
        </w:rPr>
        <w:t xml:space="preserve">should </w:t>
      </w:r>
      <w:r>
        <w:rPr>
          <w:rFonts w:ascii="Arial" w:hAnsi="Arial" w:cs="Arial"/>
          <w:sz w:val="24"/>
          <w:szCs w:val="24"/>
        </w:rPr>
        <w:t>be granted in favour of the respondent on the basis of one instructing and one instructed counsel.</w:t>
      </w:r>
    </w:p>
    <w:p w:rsidR="000B34C6" w:rsidRDefault="000B34C6" w:rsidP="00BF46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the result the following orders are made:</w:t>
      </w:r>
    </w:p>
    <w:p w:rsidR="00035ECD" w:rsidRPr="00BF464F" w:rsidRDefault="00035ECD" w:rsidP="00035ECD">
      <w:pPr>
        <w:pStyle w:val="NoSpacing"/>
        <w:spacing w:line="480" w:lineRule="auto"/>
        <w:jc w:val="both"/>
        <w:rPr>
          <w:rFonts w:ascii="Arial" w:hAnsi="Arial" w:cs="Arial"/>
          <w:sz w:val="24"/>
          <w:szCs w:val="24"/>
        </w:rPr>
      </w:pPr>
    </w:p>
    <w:p w:rsidR="007407BC" w:rsidRDefault="000B34C6" w:rsidP="000B34C6">
      <w:pPr>
        <w:pStyle w:val="ListParagraph"/>
        <w:numPr>
          <w:ilvl w:val="0"/>
          <w:numId w:val="2"/>
        </w:numPr>
        <w:spacing w:after="0" w:line="480" w:lineRule="auto"/>
        <w:rPr>
          <w:rFonts w:ascii="Arial" w:hAnsi="Arial" w:cs="Arial"/>
          <w:sz w:val="24"/>
          <w:szCs w:val="24"/>
        </w:rPr>
      </w:pPr>
      <w:r>
        <w:rPr>
          <w:rFonts w:ascii="Arial" w:hAnsi="Arial" w:cs="Arial"/>
          <w:sz w:val="24"/>
          <w:szCs w:val="24"/>
        </w:rPr>
        <w:t>The condonation applications are dismissed.</w:t>
      </w:r>
    </w:p>
    <w:p w:rsidR="000B34C6" w:rsidRDefault="000B34C6" w:rsidP="000B34C6">
      <w:pPr>
        <w:spacing w:after="0" w:line="480" w:lineRule="auto"/>
        <w:ind w:left="360"/>
        <w:rPr>
          <w:rFonts w:ascii="Arial" w:hAnsi="Arial" w:cs="Arial"/>
          <w:sz w:val="24"/>
          <w:szCs w:val="24"/>
        </w:rPr>
      </w:pPr>
    </w:p>
    <w:p w:rsidR="000B34C6" w:rsidRPr="000B34C6" w:rsidRDefault="000B34C6" w:rsidP="000B34C6">
      <w:pPr>
        <w:pStyle w:val="ListParagraph"/>
        <w:numPr>
          <w:ilvl w:val="0"/>
          <w:numId w:val="2"/>
        </w:numPr>
        <w:spacing w:after="0" w:line="480" w:lineRule="auto"/>
        <w:rPr>
          <w:rFonts w:ascii="Arial" w:hAnsi="Arial" w:cs="Arial"/>
          <w:sz w:val="24"/>
          <w:szCs w:val="24"/>
        </w:rPr>
      </w:pPr>
      <w:r>
        <w:rPr>
          <w:rFonts w:ascii="Arial" w:hAnsi="Arial" w:cs="Arial"/>
          <w:sz w:val="24"/>
          <w:szCs w:val="24"/>
        </w:rPr>
        <w:t>The appeal is struck from the roll with costs</w:t>
      </w:r>
      <w:r w:rsidR="00196199">
        <w:rPr>
          <w:rFonts w:ascii="Arial" w:hAnsi="Arial" w:cs="Arial"/>
          <w:sz w:val="24"/>
          <w:szCs w:val="24"/>
        </w:rPr>
        <w:t xml:space="preserve">, such </w:t>
      </w:r>
      <w:r>
        <w:rPr>
          <w:rFonts w:ascii="Arial" w:hAnsi="Arial" w:cs="Arial"/>
          <w:sz w:val="24"/>
          <w:szCs w:val="24"/>
        </w:rPr>
        <w:t>costs</w:t>
      </w:r>
      <w:r w:rsidR="00196199">
        <w:rPr>
          <w:rFonts w:ascii="Arial" w:hAnsi="Arial" w:cs="Arial"/>
          <w:sz w:val="24"/>
          <w:szCs w:val="24"/>
        </w:rPr>
        <w:t xml:space="preserve"> to </w:t>
      </w:r>
      <w:r>
        <w:rPr>
          <w:rFonts w:ascii="Arial" w:hAnsi="Arial" w:cs="Arial"/>
          <w:sz w:val="24"/>
          <w:szCs w:val="24"/>
        </w:rPr>
        <w:t>include costs of one instruct</w:t>
      </w:r>
      <w:r w:rsidR="00836B35">
        <w:rPr>
          <w:rFonts w:ascii="Arial" w:hAnsi="Arial" w:cs="Arial"/>
          <w:sz w:val="24"/>
          <w:szCs w:val="24"/>
        </w:rPr>
        <w:t>ing</w:t>
      </w:r>
      <w:r>
        <w:rPr>
          <w:rFonts w:ascii="Arial" w:hAnsi="Arial" w:cs="Arial"/>
          <w:sz w:val="24"/>
          <w:szCs w:val="24"/>
        </w:rPr>
        <w:t xml:space="preserve"> and one instruct</w:t>
      </w:r>
      <w:r w:rsidR="00836B35">
        <w:rPr>
          <w:rFonts w:ascii="Arial" w:hAnsi="Arial" w:cs="Arial"/>
          <w:sz w:val="24"/>
          <w:szCs w:val="24"/>
        </w:rPr>
        <w:t>ed</w:t>
      </w:r>
      <w:r>
        <w:rPr>
          <w:rFonts w:ascii="Arial" w:hAnsi="Arial" w:cs="Arial"/>
          <w:sz w:val="24"/>
          <w:szCs w:val="24"/>
        </w:rPr>
        <w:t xml:space="preserve"> counsel. </w:t>
      </w:r>
    </w:p>
    <w:p w:rsidR="00334CDE" w:rsidRDefault="00334CDE" w:rsidP="00334CDE">
      <w:pPr>
        <w:pStyle w:val="NoSpacing"/>
        <w:rPr>
          <w:rFonts w:ascii="Arial" w:hAnsi="Arial" w:cs="Arial"/>
          <w:b/>
          <w:sz w:val="24"/>
          <w:szCs w:val="24"/>
        </w:rPr>
      </w:pPr>
    </w:p>
    <w:p w:rsidR="00334CDE" w:rsidRDefault="00334CDE" w:rsidP="00334CDE">
      <w:pPr>
        <w:pStyle w:val="NoSpacing"/>
        <w:rPr>
          <w:rFonts w:ascii="Arial" w:hAnsi="Arial" w:cs="Arial"/>
          <w:b/>
          <w:sz w:val="24"/>
          <w:szCs w:val="24"/>
        </w:rPr>
      </w:pPr>
    </w:p>
    <w:p w:rsidR="00334CDE" w:rsidRDefault="00334CDE" w:rsidP="00334CDE">
      <w:pPr>
        <w:pStyle w:val="NoSpacing"/>
        <w:rPr>
          <w:rFonts w:ascii="Arial" w:hAnsi="Arial" w:cs="Arial"/>
          <w:b/>
          <w:sz w:val="24"/>
          <w:szCs w:val="24"/>
        </w:rPr>
      </w:pPr>
    </w:p>
    <w:p w:rsidR="00334CDE" w:rsidRDefault="00334CDE" w:rsidP="00334CDE">
      <w:pPr>
        <w:pStyle w:val="NoSpacing"/>
        <w:rPr>
          <w:rFonts w:ascii="Arial" w:hAnsi="Arial" w:cs="Arial"/>
          <w:b/>
          <w:sz w:val="24"/>
          <w:szCs w:val="24"/>
        </w:rPr>
      </w:pPr>
    </w:p>
    <w:p w:rsidR="00334CDE" w:rsidRDefault="00334CDE" w:rsidP="00334CDE">
      <w:pPr>
        <w:pStyle w:val="NoSpacing"/>
        <w:rPr>
          <w:rFonts w:ascii="Arial" w:hAnsi="Arial" w:cs="Arial"/>
          <w:b/>
          <w:sz w:val="24"/>
          <w:szCs w:val="24"/>
        </w:rPr>
      </w:pPr>
    </w:p>
    <w:p w:rsidR="00334CDE" w:rsidRDefault="00334CDE" w:rsidP="00334CDE">
      <w:pPr>
        <w:pStyle w:val="NoSpacing"/>
        <w:rPr>
          <w:rFonts w:ascii="Arial" w:hAnsi="Arial" w:cs="Arial"/>
          <w:b/>
          <w:sz w:val="24"/>
          <w:szCs w:val="24"/>
        </w:rPr>
      </w:pPr>
    </w:p>
    <w:p w:rsidR="00334CDE" w:rsidRPr="00991107" w:rsidRDefault="00334CDE" w:rsidP="00334CDE">
      <w:pPr>
        <w:pStyle w:val="NoSpacing"/>
        <w:rPr>
          <w:rFonts w:ascii="Arial" w:hAnsi="Arial" w:cs="Arial"/>
          <w:b/>
          <w:sz w:val="24"/>
          <w:szCs w:val="24"/>
        </w:rPr>
      </w:pPr>
    </w:p>
    <w:p w:rsidR="00334CDE" w:rsidRPr="00F4471E" w:rsidRDefault="00334CDE" w:rsidP="00334CDE">
      <w:pPr>
        <w:spacing w:after="0" w:line="276" w:lineRule="auto"/>
        <w:jc w:val="both"/>
        <w:rPr>
          <w:rFonts w:ascii="Arial" w:hAnsi="Arial" w:cs="Arial"/>
          <w:b/>
          <w:sz w:val="24"/>
          <w:szCs w:val="24"/>
        </w:rPr>
      </w:pPr>
      <w:r>
        <w:rPr>
          <w:rFonts w:ascii="Arial" w:hAnsi="Arial" w:cs="Arial"/>
          <w:b/>
          <w:sz w:val="24"/>
          <w:szCs w:val="24"/>
        </w:rPr>
        <w:t>__________________</w:t>
      </w:r>
    </w:p>
    <w:p w:rsidR="00334CDE" w:rsidRPr="00F4471E" w:rsidRDefault="00334CDE" w:rsidP="00334CDE">
      <w:pPr>
        <w:spacing w:after="0" w:line="240" w:lineRule="auto"/>
        <w:jc w:val="both"/>
        <w:rPr>
          <w:rFonts w:ascii="Arial" w:hAnsi="Arial" w:cs="Arial"/>
          <w:b/>
          <w:sz w:val="24"/>
          <w:szCs w:val="24"/>
        </w:rPr>
      </w:pPr>
      <w:r w:rsidRPr="00F4471E">
        <w:rPr>
          <w:rFonts w:ascii="Arial" w:hAnsi="Arial" w:cs="Arial"/>
          <w:b/>
          <w:sz w:val="24"/>
          <w:szCs w:val="24"/>
        </w:rPr>
        <w:t>HOFF JA</w:t>
      </w: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r>
        <w:rPr>
          <w:rFonts w:ascii="Arial" w:hAnsi="Arial" w:cs="Arial"/>
          <w:b/>
          <w:sz w:val="24"/>
          <w:szCs w:val="24"/>
        </w:rPr>
        <w:t>__________________</w:t>
      </w:r>
    </w:p>
    <w:p w:rsidR="00334CDE" w:rsidRDefault="00744735" w:rsidP="00334CDE">
      <w:pPr>
        <w:spacing w:after="0" w:line="240" w:lineRule="auto"/>
        <w:jc w:val="both"/>
        <w:rPr>
          <w:rFonts w:ascii="Arial" w:hAnsi="Arial" w:cs="Arial"/>
          <w:b/>
          <w:sz w:val="24"/>
          <w:szCs w:val="24"/>
        </w:rPr>
      </w:pPr>
      <w:r>
        <w:rPr>
          <w:rFonts w:ascii="Arial" w:hAnsi="Arial" w:cs="Arial"/>
          <w:b/>
          <w:sz w:val="24"/>
          <w:szCs w:val="24"/>
        </w:rPr>
        <w:t>MAINGA JA</w:t>
      </w: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744735" w:rsidRDefault="00744735"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p>
    <w:p w:rsidR="00334CDE" w:rsidRDefault="00334CDE" w:rsidP="00334CDE">
      <w:pPr>
        <w:spacing w:after="0" w:line="240" w:lineRule="auto"/>
        <w:jc w:val="both"/>
        <w:rPr>
          <w:rFonts w:ascii="Arial" w:hAnsi="Arial" w:cs="Arial"/>
          <w:b/>
          <w:sz w:val="24"/>
          <w:szCs w:val="24"/>
        </w:rPr>
      </w:pPr>
      <w:r>
        <w:rPr>
          <w:rFonts w:ascii="Arial" w:hAnsi="Arial" w:cs="Arial"/>
          <w:b/>
          <w:sz w:val="24"/>
          <w:szCs w:val="24"/>
        </w:rPr>
        <w:t>__________________</w:t>
      </w:r>
    </w:p>
    <w:p w:rsidR="00334CDE" w:rsidRDefault="00744735" w:rsidP="00334CDE">
      <w:pPr>
        <w:spacing w:after="0" w:line="240" w:lineRule="auto"/>
        <w:jc w:val="both"/>
        <w:rPr>
          <w:rFonts w:ascii="Arial" w:hAnsi="Arial" w:cs="Arial"/>
          <w:b/>
          <w:sz w:val="24"/>
          <w:szCs w:val="24"/>
        </w:rPr>
      </w:pPr>
      <w:r>
        <w:rPr>
          <w:rFonts w:ascii="Arial" w:hAnsi="Arial" w:cs="Arial"/>
          <w:b/>
          <w:sz w:val="24"/>
          <w:szCs w:val="24"/>
        </w:rPr>
        <w:t>FRANK AJA</w:t>
      </w:r>
    </w:p>
    <w:p w:rsidR="00334CDE" w:rsidRDefault="00334CDE" w:rsidP="00334CDE">
      <w:pPr>
        <w:pStyle w:val="BodyText"/>
        <w:autoSpaceDE w:val="0"/>
        <w:autoSpaceDN w:val="0"/>
        <w:adjustRightInd w:val="0"/>
        <w:spacing w:line="480" w:lineRule="auto"/>
        <w:jc w:val="both"/>
        <w:rPr>
          <w:rFonts w:ascii="Arial" w:hAnsi="Arial" w:cs="Arial"/>
        </w:rPr>
      </w:pPr>
    </w:p>
    <w:p w:rsidR="00334CDE" w:rsidRDefault="00334CDE" w:rsidP="00334CDE">
      <w:pPr>
        <w:pStyle w:val="BodyText"/>
        <w:autoSpaceDE w:val="0"/>
        <w:autoSpaceDN w:val="0"/>
        <w:adjustRightInd w:val="0"/>
        <w:spacing w:line="480" w:lineRule="auto"/>
        <w:jc w:val="both"/>
        <w:rPr>
          <w:rFonts w:ascii="Arial" w:hAnsi="Arial" w:cs="Arial"/>
        </w:rPr>
      </w:pPr>
    </w:p>
    <w:p w:rsidR="00334CDE" w:rsidRDefault="00334CDE" w:rsidP="00334CDE">
      <w:pPr>
        <w:pStyle w:val="BodyText"/>
        <w:autoSpaceDE w:val="0"/>
        <w:autoSpaceDN w:val="0"/>
        <w:adjustRightInd w:val="0"/>
        <w:spacing w:line="480" w:lineRule="auto"/>
        <w:jc w:val="both"/>
        <w:rPr>
          <w:rFonts w:ascii="Arial" w:hAnsi="Arial" w:cs="Arial"/>
        </w:rPr>
      </w:pPr>
    </w:p>
    <w:p w:rsidR="00334CDE" w:rsidRDefault="00334CDE" w:rsidP="00334CDE">
      <w:pPr>
        <w:pStyle w:val="BodyText"/>
        <w:autoSpaceDE w:val="0"/>
        <w:autoSpaceDN w:val="0"/>
        <w:adjustRightInd w:val="0"/>
        <w:spacing w:line="480" w:lineRule="auto"/>
        <w:jc w:val="both"/>
        <w:rPr>
          <w:rFonts w:ascii="Arial" w:hAnsi="Arial" w:cs="Arial"/>
        </w:rPr>
      </w:pPr>
    </w:p>
    <w:p w:rsidR="00334CDE" w:rsidRDefault="00334CDE" w:rsidP="00334CDE">
      <w:pPr>
        <w:pStyle w:val="BodyText"/>
        <w:autoSpaceDE w:val="0"/>
        <w:autoSpaceDN w:val="0"/>
        <w:adjustRightInd w:val="0"/>
        <w:spacing w:line="480" w:lineRule="auto"/>
        <w:jc w:val="both"/>
        <w:rPr>
          <w:rFonts w:ascii="Arial" w:hAnsi="Arial" w:cs="Arial"/>
        </w:rPr>
      </w:pPr>
    </w:p>
    <w:p w:rsidR="000B34C6" w:rsidRDefault="000B34C6" w:rsidP="00334CDE">
      <w:pPr>
        <w:pStyle w:val="BodyText"/>
        <w:autoSpaceDE w:val="0"/>
        <w:autoSpaceDN w:val="0"/>
        <w:adjustRightInd w:val="0"/>
        <w:spacing w:line="480" w:lineRule="auto"/>
        <w:jc w:val="both"/>
        <w:rPr>
          <w:rFonts w:ascii="Arial" w:hAnsi="Arial" w:cs="Arial"/>
        </w:rPr>
      </w:pPr>
    </w:p>
    <w:p w:rsidR="00334CDE" w:rsidRPr="00F4471E" w:rsidRDefault="00334CDE" w:rsidP="00334CDE">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34CDE" w:rsidRPr="00F4471E" w:rsidRDefault="00334CDE" w:rsidP="00334CDE">
      <w:pPr>
        <w:pStyle w:val="BodyText"/>
        <w:autoSpaceDE w:val="0"/>
        <w:autoSpaceDN w:val="0"/>
        <w:adjustRightInd w:val="0"/>
        <w:spacing w:line="480" w:lineRule="auto"/>
        <w:jc w:val="both"/>
        <w:rPr>
          <w:rFonts w:ascii="Arial" w:hAnsi="Arial" w:cs="Arial"/>
        </w:rPr>
      </w:pPr>
    </w:p>
    <w:p w:rsidR="00334CDE" w:rsidRPr="00F4471E" w:rsidRDefault="00334CDE" w:rsidP="00334CDE">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00B26C5F">
        <w:rPr>
          <w:rFonts w:ascii="Arial" w:hAnsi="Arial" w:cs="Arial"/>
          <w:sz w:val="24"/>
          <w:szCs w:val="24"/>
        </w:rPr>
        <w:t>:</w:t>
      </w:r>
      <w:r w:rsidR="00B26C5F">
        <w:rPr>
          <w:rFonts w:ascii="Arial" w:hAnsi="Arial" w:cs="Arial"/>
          <w:sz w:val="24"/>
          <w:szCs w:val="24"/>
        </w:rPr>
        <w:tab/>
      </w:r>
      <w:r w:rsidR="00B26C5F">
        <w:rPr>
          <w:rFonts w:ascii="Arial" w:hAnsi="Arial" w:cs="Arial"/>
          <w:sz w:val="24"/>
          <w:szCs w:val="24"/>
        </w:rPr>
        <w:tab/>
      </w:r>
      <w:r w:rsidR="00AD57C2">
        <w:rPr>
          <w:rFonts w:ascii="Arial" w:hAnsi="Arial" w:cs="Arial"/>
          <w:sz w:val="24"/>
          <w:szCs w:val="24"/>
        </w:rPr>
        <w:t>A W Boesak</w:t>
      </w:r>
    </w:p>
    <w:p w:rsidR="00744735" w:rsidRPr="00F4471E" w:rsidRDefault="00744735" w:rsidP="00B26C5F">
      <w:pPr>
        <w:autoSpaceDE w:val="0"/>
        <w:autoSpaceDN w:val="0"/>
        <w:adjustRightInd w:val="0"/>
        <w:spacing w:after="0" w:line="480" w:lineRule="auto"/>
        <w:ind w:left="3060" w:firstLine="720"/>
        <w:jc w:val="both"/>
        <w:rPr>
          <w:rFonts w:ascii="Arial" w:hAnsi="Arial" w:cs="Arial"/>
          <w:sz w:val="24"/>
          <w:szCs w:val="24"/>
        </w:rPr>
      </w:pPr>
      <w:r>
        <w:rPr>
          <w:rFonts w:ascii="Arial" w:hAnsi="Arial" w:cs="Arial"/>
          <w:sz w:val="24"/>
          <w:szCs w:val="24"/>
        </w:rPr>
        <w:t>Instructed by</w:t>
      </w:r>
      <w:r w:rsidRPr="00F4471E">
        <w:rPr>
          <w:rFonts w:ascii="Arial" w:hAnsi="Arial" w:cs="Arial"/>
          <w:sz w:val="24"/>
          <w:szCs w:val="24"/>
        </w:rPr>
        <w:t xml:space="preserve"> </w:t>
      </w:r>
      <w:r>
        <w:rPr>
          <w:rFonts w:ascii="Arial" w:hAnsi="Arial" w:cs="Arial"/>
          <w:sz w:val="24"/>
          <w:szCs w:val="24"/>
        </w:rPr>
        <w:t>Kwala &amp; Company Inc.,</w:t>
      </w:r>
      <w:r w:rsidRPr="00F4471E">
        <w:rPr>
          <w:rFonts w:ascii="Arial" w:hAnsi="Arial" w:cs="Arial"/>
          <w:sz w:val="24"/>
          <w:szCs w:val="24"/>
        </w:rPr>
        <w:t xml:space="preserve"> Windhoek</w:t>
      </w:r>
    </w:p>
    <w:p w:rsidR="00744735" w:rsidRPr="00F4471E" w:rsidRDefault="00744735" w:rsidP="00334CDE">
      <w:pPr>
        <w:tabs>
          <w:tab w:val="left" w:pos="1394"/>
          <w:tab w:val="left" w:pos="2528"/>
          <w:tab w:val="left" w:pos="3780"/>
        </w:tabs>
        <w:spacing w:after="0" w:line="480" w:lineRule="auto"/>
        <w:jc w:val="both"/>
        <w:rPr>
          <w:rFonts w:ascii="Arial" w:hAnsi="Arial" w:cs="Arial"/>
          <w:sz w:val="24"/>
          <w:szCs w:val="24"/>
        </w:rPr>
      </w:pPr>
    </w:p>
    <w:p w:rsidR="00744735" w:rsidRDefault="00334CDE" w:rsidP="00744735">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sidR="00AD57C2">
        <w:rPr>
          <w:rFonts w:ascii="Arial" w:hAnsi="Arial" w:cs="Arial"/>
          <w:sz w:val="24"/>
          <w:szCs w:val="24"/>
        </w:rPr>
        <w:t>C E van der Westhuizen</w:t>
      </w:r>
    </w:p>
    <w:p w:rsidR="00334CDE" w:rsidRPr="00F4471E" w:rsidRDefault="00334CDE" w:rsidP="00B26C5F">
      <w:pPr>
        <w:autoSpaceDE w:val="0"/>
        <w:autoSpaceDN w:val="0"/>
        <w:adjustRightInd w:val="0"/>
        <w:spacing w:after="0" w:line="480" w:lineRule="auto"/>
        <w:ind w:left="3060" w:firstLine="720"/>
        <w:jc w:val="both"/>
        <w:rPr>
          <w:rFonts w:ascii="Arial" w:hAnsi="Arial" w:cs="Arial"/>
          <w:sz w:val="24"/>
          <w:szCs w:val="24"/>
        </w:rPr>
      </w:pPr>
      <w:r>
        <w:rPr>
          <w:rFonts w:ascii="Arial" w:hAnsi="Arial" w:cs="Arial"/>
          <w:sz w:val="24"/>
          <w:szCs w:val="24"/>
        </w:rPr>
        <w:t xml:space="preserve">Instructed </w:t>
      </w:r>
      <w:r w:rsidR="00744735">
        <w:rPr>
          <w:rFonts w:ascii="Arial" w:hAnsi="Arial" w:cs="Arial"/>
          <w:sz w:val="24"/>
          <w:szCs w:val="24"/>
        </w:rPr>
        <w:t>by Etzold – Duvenhage, Windhoek</w:t>
      </w:r>
    </w:p>
    <w:p w:rsidR="00334CDE" w:rsidRDefault="00334CDE" w:rsidP="00334CDE">
      <w:pPr>
        <w:pStyle w:val="NoSpacing"/>
        <w:spacing w:line="480" w:lineRule="auto"/>
        <w:rPr>
          <w:rFonts w:ascii="Arial" w:hAnsi="Arial" w:cs="Arial"/>
          <w:sz w:val="24"/>
          <w:szCs w:val="24"/>
        </w:rPr>
      </w:pPr>
    </w:p>
    <w:p w:rsidR="00334CDE" w:rsidRDefault="00334CDE" w:rsidP="00334CDE">
      <w:pPr>
        <w:pStyle w:val="NoSpacing"/>
        <w:spacing w:line="480" w:lineRule="auto"/>
        <w:rPr>
          <w:rFonts w:ascii="Arial" w:hAnsi="Arial" w:cs="Arial"/>
          <w:sz w:val="24"/>
          <w:szCs w:val="24"/>
        </w:rPr>
      </w:pPr>
    </w:p>
    <w:p w:rsidR="00334CDE" w:rsidRDefault="00334CDE" w:rsidP="00334CDE">
      <w:pPr>
        <w:pStyle w:val="NoSpacing"/>
        <w:spacing w:line="480" w:lineRule="auto"/>
        <w:rPr>
          <w:rFonts w:ascii="Arial" w:hAnsi="Arial" w:cs="Arial"/>
          <w:sz w:val="24"/>
          <w:szCs w:val="24"/>
        </w:rPr>
      </w:pPr>
    </w:p>
    <w:p w:rsidR="00334CDE" w:rsidRPr="00991107" w:rsidRDefault="00334CDE" w:rsidP="00334CDE">
      <w:pPr>
        <w:pStyle w:val="NoSpacing"/>
        <w:spacing w:line="480" w:lineRule="auto"/>
        <w:rPr>
          <w:rFonts w:ascii="Arial" w:hAnsi="Arial" w:cs="Arial"/>
          <w:sz w:val="24"/>
          <w:szCs w:val="24"/>
        </w:rPr>
      </w:pPr>
    </w:p>
    <w:p w:rsidR="00334CDE" w:rsidRDefault="00334CDE" w:rsidP="00334CDE"/>
    <w:p w:rsidR="009F2BBE" w:rsidRDefault="009F2BBE"/>
    <w:sectPr w:rsidR="009F2BBE" w:rsidSect="00A04A34">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98" w:rsidRDefault="00A76798" w:rsidP="00AD57C2">
      <w:pPr>
        <w:spacing w:after="0" w:line="240" w:lineRule="auto"/>
      </w:pPr>
      <w:r>
        <w:separator/>
      </w:r>
    </w:p>
  </w:endnote>
  <w:endnote w:type="continuationSeparator" w:id="0">
    <w:p w:rsidR="00A76798" w:rsidRDefault="00A76798" w:rsidP="00AD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98" w:rsidRDefault="00A76798" w:rsidP="00AD57C2">
      <w:pPr>
        <w:spacing w:after="0" w:line="240" w:lineRule="auto"/>
      </w:pPr>
      <w:r>
        <w:separator/>
      </w:r>
    </w:p>
  </w:footnote>
  <w:footnote w:type="continuationSeparator" w:id="0">
    <w:p w:rsidR="00A76798" w:rsidRDefault="00A76798" w:rsidP="00AD57C2">
      <w:pPr>
        <w:spacing w:after="0" w:line="240" w:lineRule="auto"/>
      </w:pPr>
      <w:r>
        <w:continuationSeparator/>
      </w:r>
    </w:p>
  </w:footnote>
  <w:footnote w:id="1">
    <w:p w:rsidR="00E251AF" w:rsidRPr="00911005" w:rsidRDefault="00E251AF">
      <w:pPr>
        <w:pStyle w:val="FootnoteText"/>
        <w:rPr>
          <w:rFonts w:ascii="Arial" w:hAnsi="Arial" w:cs="Arial"/>
        </w:rPr>
      </w:pPr>
      <w:r w:rsidRPr="00911005">
        <w:rPr>
          <w:rStyle w:val="FootnoteReference"/>
          <w:rFonts w:ascii="Arial" w:hAnsi="Arial" w:cs="Arial"/>
        </w:rPr>
        <w:footnoteRef/>
      </w:r>
      <w:r w:rsidRPr="00911005">
        <w:rPr>
          <w:rFonts w:ascii="Arial" w:hAnsi="Arial" w:cs="Arial"/>
        </w:rPr>
        <w:t xml:space="preserve"> A reference to the application for the late filing of the proceedings in the court </w:t>
      </w:r>
      <w:r w:rsidRPr="00911005">
        <w:rPr>
          <w:rFonts w:ascii="Arial" w:hAnsi="Arial" w:cs="Arial"/>
          <w:i/>
        </w:rPr>
        <w:t>a quo</w:t>
      </w:r>
      <w:r w:rsidRPr="00911005">
        <w:rPr>
          <w:rFonts w:ascii="Arial" w:hAnsi="Arial" w:cs="Arial"/>
        </w:rPr>
        <w:t>.</w:t>
      </w:r>
    </w:p>
  </w:footnote>
  <w:footnote w:id="2">
    <w:p w:rsidR="00911005" w:rsidRPr="00911005" w:rsidRDefault="00911005" w:rsidP="00911005">
      <w:pPr>
        <w:pStyle w:val="FootnoteText"/>
        <w:rPr>
          <w:rFonts w:ascii="Arial" w:hAnsi="Arial" w:cs="Arial"/>
        </w:rPr>
      </w:pPr>
      <w:r w:rsidRPr="00911005">
        <w:rPr>
          <w:rStyle w:val="FootnoteReference"/>
          <w:rFonts w:ascii="Arial" w:hAnsi="Arial" w:cs="Arial"/>
        </w:rPr>
        <w:footnoteRef/>
      </w:r>
      <w:r w:rsidR="00C55647">
        <w:rPr>
          <w:rFonts w:ascii="Arial" w:hAnsi="Arial" w:cs="Arial"/>
        </w:rPr>
        <w:t xml:space="preserve"> In paragraph 3.2 of the letter.</w:t>
      </w:r>
    </w:p>
  </w:footnote>
  <w:footnote w:id="3">
    <w:p w:rsidR="00C55647" w:rsidRPr="00C55647" w:rsidRDefault="00C55647">
      <w:pPr>
        <w:pStyle w:val="FootnoteText"/>
        <w:rPr>
          <w:rFonts w:ascii="Arial" w:hAnsi="Arial" w:cs="Arial"/>
        </w:rPr>
      </w:pPr>
      <w:r w:rsidRPr="00C55647">
        <w:rPr>
          <w:rStyle w:val="FootnoteReference"/>
          <w:rFonts w:ascii="Arial" w:hAnsi="Arial" w:cs="Arial"/>
        </w:rPr>
        <w:footnoteRef/>
      </w:r>
      <w:r w:rsidRPr="00C55647">
        <w:rPr>
          <w:rFonts w:ascii="Arial" w:hAnsi="Arial" w:cs="Arial"/>
        </w:rPr>
        <w:t xml:space="preserve"> </w:t>
      </w:r>
      <w:r>
        <w:rPr>
          <w:rFonts w:ascii="Arial" w:hAnsi="Arial" w:cs="Arial"/>
        </w:rPr>
        <w:t xml:space="preserve">Ie </w:t>
      </w:r>
      <w:r w:rsidRPr="00C55647">
        <w:rPr>
          <w:rFonts w:ascii="Arial" w:hAnsi="Arial" w:cs="Arial"/>
        </w:rPr>
        <w:t>non-compliance with the provisions of rule 8(2) and 8(3).</w:t>
      </w:r>
    </w:p>
  </w:footnote>
  <w:footnote w:id="4">
    <w:p w:rsidR="0041786A" w:rsidRPr="00272258" w:rsidRDefault="0041786A" w:rsidP="00272258">
      <w:pPr>
        <w:pStyle w:val="FootnoteText"/>
        <w:jc w:val="both"/>
        <w:rPr>
          <w:rFonts w:ascii="Arial" w:hAnsi="Arial" w:cs="Arial"/>
        </w:rPr>
      </w:pPr>
      <w:r w:rsidRPr="00272258">
        <w:rPr>
          <w:rStyle w:val="FootnoteReference"/>
          <w:rFonts w:ascii="Arial" w:hAnsi="Arial" w:cs="Arial"/>
        </w:rPr>
        <w:footnoteRef/>
      </w:r>
      <w:r w:rsidRPr="00272258">
        <w:rPr>
          <w:rFonts w:ascii="Arial" w:hAnsi="Arial" w:cs="Arial"/>
        </w:rPr>
        <w:t xml:space="preserve"> See also </w:t>
      </w:r>
      <w:r w:rsidRPr="00035ECD">
        <w:rPr>
          <w:rFonts w:ascii="Arial" w:hAnsi="Arial" w:cs="Arial"/>
          <w:i/>
        </w:rPr>
        <w:t>Arangies t/a Auto Tech v Qu</w:t>
      </w:r>
      <w:r w:rsidR="00272258" w:rsidRPr="00035ECD">
        <w:rPr>
          <w:rFonts w:ascii="Arial" w:hAnsi="Arial" w:cs="Arial"/>
          <w:i/>
        </w:rPr>
        <w:t>ick Build</w:t>
      </w:r>
      <w:r w:rsidR="00272258" w:rsidRPr="00272258">
        <w:rPr>
          <w:rFonts w:ascii="Arial" w:hAnsi="Arial" w:cs="Arial"/>
        </w:rPr>
        <w:t xml:space="preserve"> 2014 (1) NR 187 (SC) at</w:t>
      </w:r>
      <w:r w:rsidRPr="00272258">
        <w:rPr>
          <w:rFonts w:ascii="Arial" w:hAnsi="Arial" w:cs="Arial"/>
        </w:rPr>
        <w:t xml:space="preserve"> 189-190 </w:t>
      </w:r>
      <w:r w:rsidR="00272258" w:rsidRPr="00272258">
        <w:rPr>
          <w:rFonts w:ascii="Arial" w:hAnsi="Arial" w:cs="Arial"/>
        </w:rPr>
        <w:t xml:space="preserve">para 5; </w:t>
      </w:r>
      <w:r w:rsidR="00272258" w:rsidRPr="00035ECD">
        <w:rPr>
          <w:rFonts w:ascii="Arial" w:hAnsi="Arial" w:cs="Arial"/>
          <w:i/>
        </w:rPr>
        <w:t>Beukes &amp; another v South West Africa Building Society (SWABOU) &amp; others</w:t>
      </w:r>
      <w:r w:rsidR="00272258" w:rsidRPr="00272258">
        <w:rPr>
          <w:rFonts w:ascii="Arial" w:hAnsi="Arial" w:cs="Arial"/>
        </w:rPr>
        <w:t xml:space="preserve"> (SA 10/2006) [2010] NASC 14(5 November 2010) para 13; </w:t>
      </w:r>
      <w:r w:rsidR="00272258" w:rsidRPr="00035ECD">
        <w:rPr>
          <w:rFonts w:ascii="Arial" w:hAnsi="Arial" w:cs="Arial"/>
          <w:i/>
        </w:rPr>
        <w:t>Rally for Democracy and Progress &amp; others v Electoral Commission of Namibia &amp; others</w:t>
      </w:r>
      <w:r w:rsidR="00272258" w:rsidRPr="00272258">
        <w:rPr>
          <w:rFonts w:ascii="Arial" w:hAnsi="Arial" w:cs="Arial"/>
        </w:rPr>
        <w:t xml:space="preserve"> 2013 (3) NR 664 (SC) para 68; </w:t>
      </w:r>
      <w:r w:rsidR="00272258" w:rsidRPr="00035ECD">
        <w:rPr>
          <w:rFonts w:ascii="Arial" w:hAnsi="Arial" w:cs="Arial"/>
          <w:i/>
        </w:rPr>
        <w:t>Petrus v Roman Catholic Archdiocese</w:t>
      </w:r>
      <w:r w:rsidR="00272258" w:rsidRPr="00272258">
        <w:rPr>
          <w:rFonts w:ascii="Arial" w:hAnsi="Arial" w:cs="Arial"/>
        </w:rPr>
        <w:t xml:space="preserve"> 2011 (2) NR 637 (SC) para 9.</w:t>
      </w:r>
    </w:p>
  </w:footnote>
  <w:footnote w:id="5">
    <w:p w:rsidR="00035ECD" w:rsidRPr="00035ECD" w:rsidRDefault="00035ECD">
      <w:pPr>
        <w:pStyle w:val="FootnoteText"/>
        <w:rPr>
          <w:rFonts w:ascii="Arial" w:hAnsi="Arial" w:cs="Arial"/>
        </w:rPr>
      </w:pPr>
      <w:r w:rsidRPr="00035ECD">
        <w:rPr>
          <w:rStyle w:val="FootnoteReference"/>
          <w:rFonts w:ascii="Arial" w:hAnsi="Arial" w:cs="Arial"/>
        </w:rPr>
        <w:footnoteRef/>
      </w:r>
      <w:r w:rsidRPr="00035ECD">
        <w:rPr>
          <w:rFonts w:ascii="Arial" w:hAnsi="Arial" w:cs="Arial"/>
        </w:rPr>
        <w:t xml:space="preserve"> Unreported judgment in case no. 76/2014 delivered on 6 July 2016.</w:t>
      </w:r>
    </w:p>
  </w:footnote>
  <w:footnote w:id="6">
    <w:p w:rsidR="00BA0C53" w:rsidRPr="00BA0C53" w:rsidRDefault="00BA0C53">
      <w:pPr>
        <w:pStyle w:val="FootnoteText"/>
        <w:rPr>
          <w:rFonts w:ascii="Arial" w:hAnsi="Arial" w:cs="Arial"/>
        </w:rPr>
      </w:pPr>
      <w:r w:rsidRPr="00BA0C53">
        <w:rPr>
          <w:rStyle w:val="FootnoteReference"/>
          <w:rFonts w:ascii="Arial" w:hAnsi="Arial" w:cs="Arial"/>
        </w:rPr>
        <w:footnoteRef/>
      </w:r>
      <w:r w:rsidRPr="00BA0C53">
        <w:rPr>
          <w:rFonts w:ascii="Arial" w:hAnsi="Arial" w:cs="Arial"/>
        </w:rPr>
        <w:t xml:space="preserve"> </w:t>
      </w:r>
      <w:r w:rsidRPr="00BA0C53">
        <w:rPr>
          <w:rFonts w:ascii="Arial" w:hAnsi="Arial" w:cs="Arial"/>
          <w:i/>
        </w:rPr>
        <w:t>Ugab Terrace Lodge CC v Damaraland Builders (CC)</w:t>
      </w:r>
      <w:r w:rsidRPr="00BA0C53">
        <w:rPr>
          <w:rFonts w:ascii="Arial" w:hAnsi="Arial" w:cs="Arial"/>
        </w:rPr>
        <w:t xml:space="preserve"> (SA 51</w:t>
      </w:r>
      <w:r>
        <w:rPr>
          <w:rFonts w:ascii="Arial" w:hAnsi="Arial" w:cs="Arial"/>
        </w:rPr>
        <w:t>-</w:t>
      </w:r>
      <w:r w:rsidRPr="00BA0C53">
        <w:rPr>
          <w:rFonts w:ascii="Arial" w:hAnsi="Arial" w:cs="Arial"/>
        </w:rPr>
        <w:t>2011) [2014] NASC (25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53215326"/>
      <w:docPartObj>
        <w:docPartGallery w:val="Page Numbers (Top of Page)"/>
        <w:docPartUnique/>
      </w:docPartObj>
    </w:sdtPr>
    <w:sdtEndPr>
      <w:rPr>
        <w:noProof/>
      </w:rPr>
    </w:sdtEndPr>
    <w:sdtContent>
      <w:p w:rsidR="004D6713" w:rsidRPr="00911005" w:rsidRDefault="00307292">
        <w:pPr>
          <w:pStyle w:val="Header"/>
          <w:jc w:val="right"/>
          <w:rPr>
            <w:rFonts w:ascii="Arial" w:hAnsi="Arial" w:cs="Arial"/>
          </w:rPr>
        </w:pPr>
        <w:r w:rsidRPr="00911005">
          <w:rPr>
            <w:rFonts w:ascii="Arial" w:hAnsi="Arial" w:cs="Arial"/>
          </w:rPr>
          <w:fldChar w:fldCharType="begin"/>
        </w:r>
        <w:r w:rsidRPr="00911005">
          <w:rPr>
            <w:rFonts w:ascii="Arial" w:hAnsi="Arial" w:cs="Arial"/>
          </w:rPr>
          <w:instrText xml:space="preserve"> PAGE   \* MERGEFORMAT </w:instrText>
        </w:r>
        <w:r w:rsidRPr="00911005">
          <w:rPr>
            <w:rFonts w:ascii="Arial" w:hAnsi="Arial" w:cs="Arial"/>
          </w:rPr>
          <w:fldChar w:fldCharType="separate"/>
        </w:r>
        <w:r w:rsidR="00E139C6">
          <w:rPr>
            <w:rFonts w:ascii="Arial" w:hAnsi="Arial" w:cs="Arial"/>
            <w:noProof/>
          </w:rPr>
          <w:t>4</w:t>
        </w:r>
        <w:r w:rsidRPr="00911005">
          <w:rPr>
            <w:rFonts w:ascii="Arial" w:hAnsi="Arial" w:cs="Arial"/>
            <w:noProof/>
          </w:rPr>
          <w:fldChar w:fldCharType="end"/>
        </w:r>
      </w:p>
    </w:sdtContent>
  </w:sdt>
  <w:p w:rsidR="004D6713" w:rsidRPr="00911005" w:rsidRDefault="00A7679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049013"/>
      <w:docPartObj>
        <w:docPartGallery w:val="Page Numbers (Top of Page)"/>
        <w:docPartUnique/>
      </w:docPartObj>
    </w:sdtPr>
    <w:sdtEndPr>
      <w:rPr>
        <w:rFonts w:ascii="Arial" w:hAnsi="Arial" w:cs="Arial"/>
        <w:noProof/>
      </w:rPr>
    </w:sdtEndPr>
    <w:sdtContent>
      <w:p w:rsidR="00AD57C2" w:rsidRPr="00911005" w:rsidRDefault="00AD57C2">
        <w:pPr>
          <w:pStyle w:val="Header"/>
          <w:jc w:val="right"/>
          <w:rPr>
            <w:rFonts w:ascii="Arial" w:hAnsi="Arial" w:cs="Arial"/>
          </w:rPr>
        </w:pPr>
        <w:r w:rsidRPr="00911005">
          <w:rPr>
            <w:rFonts w:ascii="Arial" w:hAnsi="Arial" w:cs="Arial"/>
          </w:rPr>
          <w:fldChar w:fldCharType="begin"/>
        </w:r>
        <w:r w:rsidRPr="00911005">
          <w:rPr>
            <w:rFonts w:ascii="Arial" w:hAnsi="Arial" w:cs="Arial"/>
          </w:rPr>
          <w:instrText xml:space="preserve"> PAGE   \* MERGEFORMAT </w:instrText>
        </w:r>
        <w:r w:rsidRPr="00911005">
          <w:rPr>
            <w:rFonts w:ascii="Arial" w:hAnsi="Arial" w:cs="Arial"/>
          </w:rPr>
          <w:fldChar w:fldCharType="separate"/>
        </w:r>
        <w:r w:rsidR="00E139C6">
          <w:rPr>
            <w:rFonts w:ascii="Arial" w:hAnsi="Arial" w:cs="Arial"/>
            <w:noProof/>
          </w:rPr>
          <w:t>3</w:t>
        </w:r>
        <w:r w:rsidRPr="00911005">
          <w:rPr>
            <w:rFonts w:ascii="Arial" w:hAnsi="Arial" w:cs="Arial"/>
            <w:noProof/>
          </w:rPr>
          <w:fldChar w:fldCharType="end"/>
        </w:r>
      </w:p>
    </w:sdtContent>
  </w:sdt>
  <w:p w:rsidR="004D6713" w:rsidRDefault="00A7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F127545"/>
    <w:multiLevelType w:val="hybridMultilevel"/>
    <w:tmpl w:val="07F8F1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DE"/>
    <w:rsid w:val="00035ECD"/>
    <w:rsid w:val="00037224"/>
    <w:rsid w:val="00040146"/>
    <w:rsid w:val="00064CA8"/>
    <w:rsid w:val="00086F4B"/>
    <w:rsid w:val="000A358C"/>
    <w:rsid w:val="000B34C6"/>
    <w:rsid w:val="00196199"/>
    <w:rsid w:val="001D2344"/>
    <w:rsid w:val="001D268D"/>
    <w:rsid w:val="001E43C1"/>
    <w:rsid w:val="00233A89"/>
    <w:rsid w:val="00243374"/>
    <w:rsid w:val="00272258"/>
    <w:rsid w:val="002730F0"/>
    <w:rsid w:val="002B0026"/>
    <w:rsid w:val="002B2731"/>
    <w:rsid w:val="002D39BB"/>
    <w:rsid w:val="00307292"/>
    <w:rsid w:val="00331187"/>
    <w:rsid w:val="00334CDE"/>
    <w:rsid w:val="0035171D"/>
    <w:rsid w:val="00356D79"/>
    <w:rsid w:val="00360C33"/>
    <w:rsid w:val="0038215A"/>
    <w:rsid w:val="003C3FD9"/>
    <w:rsid w:val="003C6434"/>
    <w:rsid w:val="003D7C33"/>
    <w:rsid w:val="003F74E9"/>
    <w:rsid w:val="004133D7"/>
    <w:rsid w:val="0041515A"/>
    <w:rsid w:val="0041786A"/>
    <w:rsid w:val="00421570"/>
    <w:rsid w:val="00443A49"/>
    <w:rsid w:val="004476B6"/>
    <w:rsid w:val="004862C7"/>
    <w:rsid w:val="00494C0A"/>
    <w:rsid w:val="00497956"/>
    <w:rsid w:val="004A416A"/>
    <w:rsid w:val="004B201E"/>
    <w:rsid w:val="00522DC5"/>
    <w:rsid w:val="00524CCD"/>
    <w:rsid w:val="00541292"/>
    <w:rsid w:val="00571E3E"/>
    <w:rsid w:val="005D2E2C"/>
    <w:rsid w:val="005E7E42"/>
    <w:rsid w:val="00652DC4"/>
    <w:rsid w:val="00665900"/>
    <w:rsid w:val="00675C9B"/>
    <w:rsid w:val="00681888"/>
    <w:rsid w:val="00694471"/>
    <w:rsid w:val="006950E3"/>
    <w:rsid w:val="006A003C"/>
    <w:rsid w:val="006B0B9D"/>
    <w:rsid w:val="006C21E9"/>
    <w:rsid w:val="006E050C"/>
    <w:rsid w:val="006F3409"/>
    <w:rsid w:val="007407BC"/>
    <w:rsid w:val="00744735"/>
    <w:rsid w:val="007E08DA"/>
    <w:rsid w:val="007F6914"/>
    <w:rsid w:val="00836B35"/>
    <w:rsid w:val="0084766D"/>
    <w:rsid w:val="008565D5"/>
    <w:rsid w:val="008C11B5"/>
    <w:rsid w:val="008C6018"/>
    <w:rsid w:val="008C630F"/>
    <w:rsid w:val="009104AB"/>
    <w:rsid w:val="00911005"/>
    <w:rsid w:val="00925F0F"/>
    <w:rsid w:val="00974216"/>
    <w:rsid w:val="00984614"/>
    <w:rsid w:val="009F2BBE"/>
    <w:rsid w:val="00A02F9C"/>
    <w:rsid w:val="00A76798"/>
    <w:rsid w:val="00A87302"/>
    <w:rsid w:val="00A97D79"/>
    <w:rsid w:val="00AC0A9C"/>
    <w:rsid w:val="00AD57C2"/>
    <w:rsid w:val="00B12532"/>
    <w:rsid w:val="00B26C5F"/>
    <w:rsid w:val="00B57A27"/>
    <w:rsid w:val="00B62A63"/>
    <w:rsid w:val="00B93F82"/>
    <w:rsid w:val="00BA0C53"/>
    <w:rsid w:val="00BC1ABA"/>
    <w:rsid w:val="00BF464F"/>
    <w:rsid w:val="00C32488"/>
    <w:rsid w:val="00C55647"/>
    <w:rsid w:val="00C5615E"/>
    <w:rsid w:val="00C810BC"/>
    <w:rsid w:val="00C96369"/>
    <w:rsid w:val="00CA6748"/>
    <w:rsid w:val="00CE3A07"/>
    <w:rsid w:val="00D209FE"/>
    <w:rsid w:val="00D6436D"/>
    <w:rsid w:val="00D90171"/>
    <w:rsid w:val="00DA67C3"/>
    <w:rsid w:val="00DB7BF8"/>
    <w:rsid w:val="00DD519C"/>
    <w:rsid w:val="00E139C6"/>
    <w:rsid w:val="00E22243"/>
    <w:rsid w:val="00E251AF"/>
    <w:rsid w:val="00E64D3A"/>
    <w:rsid w:val="00E65884"/>
    <w:rsid w:val="00E87A3A"/>
    <w:rsid w:val="00EC38F8"/>
    <w:rsid w:val="00EE003E"/>
    <w:rsid w:val="00EF1FDA"/>
    <w:rsid w:val="00F04890"/>
    <w:rsid w:val="00F16E27"/>
    <w:rsid w:val="00F645CC"/>
    <w:rsid w:val="00F8783B"/>
    <w:rsid w:val="00FB4E70"/>
    <w:rsid w:val="00FE4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4536F-7770-415A-8328-3AE44090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CDE"/>
    <w:pPr>
      <w:spacing w:after="0" w:line="240" w:lineRule="auto"/>
    </w:pPr>
  </w:style>
  <w:style w:type="paragraph" w:styleId="BodyText">
    <w:name w:val="Body Text"/>
    <w:basedOn w:val="Normal"/>
    <w:link w:val="BodyTextChar"/>
    <w:rsid w:val="00334CD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34CDE"/>
    <w:rPr>
      <w:rFonts w:ascii="Times New Roman" w:eastAsia="Times New Roman" w:hAnsi="Times New Roman" w:cs="Times New Roman"/>
      <w:sz w:val="24"/>
      <w:szCs w:val="24"/>
      <w:lang w:val="en-GB"/>
    </w:rPr>
  </w:style>
  <w:style w:type="table" w:styleId="TableGrid">
    <w:name w:val="Table Grid"/>
    <w:basedOn w:val="TableNormal"/>
    <w:uiPriority w:val="39"/>
    <w:rsid w:val="0033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CDE"/>
  </w:style>
  <w:style w:type="paragraph" w:styleId="Footer">
    <w:name w:val="footer"/>
    <w:basedOn w:val="Normal"/>
    <w:link w:val="FooterChar"/>
    <w:uiPriority w:val="99"/>
    <w:unhideWhenUsed/>
    <w:rsid w:val="0033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CDE"/>
  </w:style>
  <w:style w:type="paragraph" w:styleId="ListParagraph">
    <w:name w:val="List Paragraph"/>
    <w:basedOn w:val="Normal"/>
    <w:uiPriority w:val="34"/>
    <w:qFormat/>
    <w:rsid w:val="00744735"/>
    <w:pPr>
      <w:ind w:left="720"/>
      <w:contextualSpacing/>
    </w:pPr>
  </w:style>
  <w:style w:type="paragraph" w:styleId="FootnoteText">
    <w:name w:val="footnote text"/>
    <w:basedOn w:val="Normal"/>
    <w:link w:val="FootnoteTextChar"/>
    <w:uiPriority w:val="99"/>
    <w:semiHidden/>
    <w:unhideWhenUsed/>
    <w:rsid w:val="00E25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1AF"/>
    <w:rPr>
      <w:sz w:val="20"/>
      <w:szCs w:val="20"/>
    </w:rPr>
  </w:style>
  <w:style w:type="character" w:styleId="FootnoteReference">
    <w:name w:val="footnote reference"/>
    <w:basedOn w:val="DefaultParagraphFont"/>
    <w:uiPriority w:val="99"/>
    <w:semiHidden/>
    <w:unhideWhenUsed/>
    <w:rsid w:val="00E251AF"/>
    <w:rPr>
      <w:vertAlign w:val="superscript"/>
    </w:rPr>
  </w:style>
  <w:style w:type="paragraph" w:styleId="BalloonText">
    <w:name w:val="Balloon Text"/>
    <w:basedOn w:val="Normal"/>
    <w:link w:val="BalloonTextChar"/>
    <w:uiPriority w:val="99"/>
    <w:semiHidden/>
    <w:unhideWhenUsed/>
    <w:rsid w:val="006B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DF62-A25F-4487-9341-00075B0F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2017-04-11T07:43:00Z</cp:lastPrinted>
  <dcterms:created xsi:type="dcterms:W3CDTF">2017-04-12T11:42:00Z</dcterms:created>
  <dcterms:modified xsi:type="dcterms:W3CDTF">2017-04-12T11:42:00Z</dcterms:modified>
</cp:coreProperties>
</file>