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595EA4" w:rsidRDefault="008C3367" w:rsidP="008C3367">
      <w:pPr>
        <w:keepNext/>
        <w:spacing w:line="360" w:lineRule="auto"/>
        <w:jc w:val="center"/>
        <w:outlineLvl w:val="0"/>
        <w:rPr>
          <w:rFonts w:ascii="Arial" w:hAnsi="Arial" w:cs="Arial"/>
          <w:b/>
          <w:bCs/>
          <w:sz w:val="24"/>
          <w:szCs w:val="24"/>
        </w:rPr>
      </w:pPr>
      <w:bookmarkStart w:id="0" w:name="_GoBack"/>
      <w:r w:rsidRPr="00595EA4">
        <w:rPr>
          <w:rFonts w:ascii="Arial" w:hAnsi="Arial" w:cs="Arial"/>
          <w:b/>
          <w:bCs/>
          <w:noProof/>
          <w:sz w:val="24"/>
          <w:szCs w:val="24"/>
          <w:lang w:val="en-US"/>
        </w:rPr>
        <w:drawing>
          <wp:inline distT="0" distB="0" distL="0" distR="0" wp14:anchorId="21D4EC69" wp14:editId="007E4F4A">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3C78A2" w:rsidRDefault="008C3367" w:rsidP="008C3367">
      <w:pPr>
        <w:spacing w:line="480" w:lineRule="auto"/>
        <w:ind w:left="1701"/>
        <w:jc w:val="right"/>
        <w:rPr>
          <w:rFonts w:ascii="Arial" w:hAnsi="Arial" w:cs="Arial"/>
          <w:b/>
          <w:sz w:val="24"/>
          <w:szCs w:val="24"/>
        </w:rPr>
      </w:pPr>
      <w:r w:rsidRPr="003C78A2">
        <w:rPr>
          <w:rFonts w:ascii="Arial" w:hAnsi="Arial" w:cs="Arial"/>
          <w:b/>
          <w:sz w:val="24"/>
          <w:szCs w:val="24"/>
        </w:rPr>
        <w:t xml:space="preserve">                 REPORTABLE</w:t>
      </w:r>
    </w:p>
    <w:p w:rsidR="008C3367" w:rsidRPr="009F54F5" w:rsidRDefault="008C3367" w:rsidP="008C3367">
      <w:pPr>
        <w:spacing w:line="240" w:lineRule="auto"/>
        <w:jc w:val="right"/>
        <w:rPr>
          <w:rFonts w:ascii="Arial" w:hAnsi="Arial" w:cs="Arial"/>
          <w:sz w:val="24"/>
          <w:szCs w:val="24"/>
        </w:rPr>
      </w:pPr>
      <w:r w:rsidRPr="009F54F5">
        <w:rPr>
          <w:rFonts w:ascii="Arial" w:hAnsi="Arial" w:cs="Arial"/>
          <w:sz w:val="24"/>
          <w:szCs w:val="24"/>
        </w:rPr>
        <w:t xml:space="preserve">CASE NO: SA </w:t>
      </w:r>
      <w:r w:rsidR="00C57896" w:rsidRPr="009F54F5">
        <w:rPr>
          <w:rFonts w:ascii="Arial" w:hAnsi="Arial" w:cs="Arial"/>
          <w:sz w:val="24"/>
          <w:szCs w:val="24"/>
        </w:rPr>
        <w:t>18</w:t>
      </w:r>
      <w:r w:rsidRPr="009F54F5">
        <w:rPr>
          <w:rFonts w:ascii="Arial" w:hAnsi="Arial" w:cs="Arial"/>
          <w:sz w:val="24"/>
          <w:szCs w:val="24"/>
        </w:rPr>
        <w:t>/201</w:t>
      </w:r>
      <w:r w:rsidR="00C57896" w:rsidRPr="009F54F5">
        <w:rPr>
          <w:rFonts w:ascii="Arial" w:hAnsi="Arial" w:cs="Arial"/>
          <w:sz w:val="24"/>
          <w:szCs w:val="24"/>
        </w:rPr>
        <w:t>6</w:t>
      </w:r>
    </w:p>
    <w:p w:rsidR="008C3367" w:rsidRPr="00A27819" w:rsidRDefault="008C3367" w:rsidP="00B40CD3">
      <w:pPr>
        <w:spacing w:line="240" w:lineRule="auto"/>
        <w:jc w:val="both"/>
        <w:rPr>
          <w:rFonts w:ascii="Arial" w:hAnsi="Arial" w:cs="Arial"/>
          <w:b/>
          <w:sz w:val="24"/>
          <w:szCs w:val="24"/>
        </w:rPr>
      </w:pPr>
      <w:r w:rsidRPr="00A27819">
        <w:rPr>
          <w:rFonts w:ascii="Arial" w:hAnsi="Arial" w:cs="Arial"/>
          <w:b/>
          <w:sz w:val="24"/>
          <w:szCs w:val="24"/>
        </w:rPr>
        <w:t>IN THE SUPREME COURT OF NAMIBIA</w:t>
      </w:r>
    </w:p>
    <w:p w:rsidR="008C3367" w:rsidRPr="00A27819" w:rsidRDefault="008C3367" w:rsidP="00B40CD3">
      <w:pPr>
        <w:spacing w:line="240" w:lineRule="auto"/>
        <w:jc w:val="both"/>
        <w:rPr>
          <w:rFonts w:ascii="Arial" w:hAnsi="Arial" w:cs="Arial"/>
          <w:sz w:val="24"/>
          <w:szCs w:val="24"/>
        </w:rPr>
      </w:pPr>
    </w:p>
    <w:p w:rsidR="008C3367" w:rsidRPr="00A27819" w:rsidRDefault="008C3367" w:rsidP="00B40CD3">
      <w:pPr>
        <w:spacing w:line="240" w:lineRule="auto"/>
        <w:jc w:val="both"/>
        <w:rPr>
          <w:rFonts w:ascii="Arial" w:hAnsi="Arial" w:cs="Arial"/>
          <w:sz w:val="24"/>
          <w:szCs w:val="24"/>
        </w:rPr>
      </w:pPr>
      <w:r w:rsidRPr="00A27819">
        <w:rPr>
          <w:rFonts w:ascii="Arial" w:hAnsi="Arial" w:cs="Arial"/>
          <w:sz w:val="24"/>
          <w:szCs w:val="24"/>
        </w:rPr>
        <w:t>In the matter between:</w:t>
      </w:r>
    </w:p>
    <w:p w:rsidR="008C3367" w:rsidRPr="00A27819"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A27819" w:rsidTr="00B40CD3">
        <w:tc>
          <w:tcPr>
            <w:tcW w:w="6204" w:type="dxa"/>
            <w:shd w:val="clear" w:color="auto" w:fill="auto"/>
          </w:tcPr>
          <w:p w:rsidR="008C3367" w:rsidRPr="00A27819" w:rsidRDefault="00C57896" w:rsidP="00FF46C1">
            <w:pPr>
              <w:spacing w:line="240" w:lineRule="auto"/>
              <w:jc w:val="both"/>
              <w:rPr>
                <w:rFonts w:ascii="Arial" w:hAnsi="Arial" w:cs="Arial"/>
                <w:b/>
                <w:sz w:val="24"/>
                <w:szCs w:val="24"/>
              </w:rPr>
            </w:pPr>
            <w:r>
              <w:rPr>
                <w:rFonts w:ascii="Arial" w:hAnsi="Arial" w:cs="Arial"/>
                <w:b/>
                <w:sz w:val="24"/>
                <w:szCs w:val="24"/>
              </w:rPr>
              <w:t>NAMIBIAN ASSOCIATION OF MEDICAL AID FUNDS</w:t>
            </w:r>
          </w:p>
        </w:tc>
        <w:tc>
          <w:tcPr>
            <w:tcW w:w="3011" w:type="dxa"/>
            <w:shd w:val="clear" w:color="auto" w:fill="auto"/>
          </w:tcPr>
          <w:p w:rsidR="008C3367" w:rsidRPr="00A27819" w:rsidRDefault="008C3367" w:rsidP="00B40CD3">
            <w:pPr>
              <w:spacing w:line="240" w:lineRule="auto"/>
              <w:jc w:val="right"/>
              <w:rPr>
                <w:rFonts w:ascii="Arial" w:hAnsi="Arial" w:cs="Arial"/>
                <w:b/>
                <w:sz w:val="24"/>
                <w:szCs w:val="24"/>
              </w:rPr>
            </w:pPr>
            <w:r>
              <w:rPr>
                <w:rFonts w:ascii="Arial" w:hAnsi="Arial" w:cs="Arial"/>
                <w:b/>
                <w:sz w:val="24"/>
                <w:szCs w:val="24"/>
              </w:rPr>
              <w:t xml:space="preserve">First </w:t>
            </w:r>
            <w:r w:rsidRPr="00A27819">
              <w:rPr>
                <w:rFonts w:ascii="Arial" w:hAnsi="Arial" w:cs="Arial"/>
                <w:b/>
                <w:sz w:val="24"/>
                <w:szCs w:val="24"/>
              </w:rPr>
              <w:t>Appellant</w:t>
            </w:r>
          </w:p>
        </w:tc>
      </w:tr>
      <w:tr w:rsidR="008C3367" w:rsidRPr="00A27819" w:rsidTr="00B40CD3">
        <w:tc>
          <w:tcPr>
            <w:tcW w:w="6204" w:type="dxa"/>
            <w:shd w:val="clear" w:color="auto" w:fill="auto"/>
          </w:tcPr>
          <w:p w:rsidR="008C3367" w:rsidRDefault="00C57896" w:rsidP="00FF46C1">
            <w:pPr>
              <w:spacing w:line="240" w:lineRule="auto"/>
              <w:jc w:val="both"/>
              <w:rPr>
                <w:rFonts w:ascii="Arial" w:hAnsi="Arial" w:cs="Arial"/>
                <w:b/>
                <w:sz w:val="24"/>
                <w:szCs w:val="24"/>
              </w:rPr>
            </w:pPr>
            <w:r>
              <w:rPr>
                <w:rFonts w:ascii="Arial" w:hAnsi="Arial" w:cs="Arial"/>
                <w:b/>
                <w:sz w:val="24"/>
                <w:szCs w:val="24"/>
              </w:rPr>
              <w:t>NAMIBIA MEDICAL CARE MEDICAL AID FUND</w:t>
            </w:r>
          </w:p>
        </w:tc>
        <w:tc>
          <w:tcPr>
            <w:tcW w:w="3011" w:type="dxa"/>
            <w:shd w:val="clear" w:color="auto" w:fill="auto"/>
          </w:tcPr>
          <w:p w:rsidR="008C3367" w:rsidRDefault="008C3367" w:rsidP="00B40CD3">
            <w:pPr>
              <w:spacing w:line="240" w:lineRule="auto"/>
              <w:jc w:val="right"/>
              <w:rPr>
                <w:rFonts w:ascii="Arial" w:hAnsi="Arial" w:cs="Arial"/>
                <w:b/>
                <w:sz w:val="24"/>
                <w:szCs w:val="24"/>
              </w:rPr>
            </w:pPr>
            <w:r>
              <w:rPr>
                <w:rFonts w:ascii="Arial" w:hAnsi="Arial" w:cs="Arial"/>
                <w:b/>
                <w:sz w:val="24"/>
                <w:szCs w:val="24"/>
              </w:rPr>
              <w:t>Second Appellant</w:t>
            </w:r>
          </w:p>
        </w:tc>
      </w:tr>
      <w:tr w:rsidR="00C57896" w:rsidRPr="00A27819" w:rsidTr="00B40CD3">
        <w:tc>
          <w:tcPr>
            <w:tcW w:w="6204" w:type="dxa"/>
            <w:shd w:val="clear" w:color="auto" w:fill="auto"/>
          </w:tcPr>
          <w:p w:rsidR="00C57896" w:rsidRDefault="00C57896" w:rsidP="00FF46C1">
            <w:pPr>
              <w:spacing w:line="240" w:lineRule="auto"/>
              <w:jc w:val="both"/>
              <w:rPr>
                <w:rFonts w:ascii="Arial" w:hAnsi="Arial" w:cs="Arial"/>
                <w:b/>
                <w:sz w:val="24"/>
                <w:szCs w:val="24"/>
              </w:rPr>
            </w:pPr>
            <w:r>
              <w:rPr>
                <w:rFonts w:ascii="Arial" w:hAnsi="Arial" w:cs="Arial"/>
                <w:b/>
                <w:sz w:val="24"/>
                <w:szCs w:val="24"/>
              </w:rPr>
              <w:t>NAMIBIA HEALTH PLAN MEDICAL AID FUND</w:t>
            </w:r>
          </w:p>
        </w:tc>
        <w:tc>
          <w:tcPr>
            <w:tcW w:w="3011" w:type="dxa"/>
            <w:shd w:val="clear" w:color="auto" w:fill="auto"/>
          </w:tcPr>
          <w:p w:rsidR="00C57896" w:rsidRDefault="00C57896" w:rsidP="00B40CD3">
            <w:pPr>
              <w:spacing w:line="240" w:lineRule="auto"/>
              <w:jc w:val="right"/>
              <w:rPr>
                <w:rFonts w:ascii="Arial" w:hAnsi="Arial" w:cs="Arial"/>
                <w:b/>
                <w:sz w:val="24"/>
                <w:szCs w:val="24"/>
              </w:rPr>
            </w:pPr>
            <w:r>
              <w:rPr>
                <w:rFonts w:ascii="Arial" w:hAnsi="Arial" w:cs="Arial"/>
                <w:b/>
                <w:sz w:val="24"/>
                <w:szCs w:val="24"/>
              </w:rPr>
              <w:t>Third Appellant</w:t>
            </w:r>
          </w:p>
        </w:tc>
      </w:tr>
      <w:tr w:rsidR="00C57896" w:rsidRPr="00A27819" w:rsidTr="00B40CD3">
        <w:tc>
          <w:tcPr>
            <w:tcW w:w="6204" w:type="dxa"/>
            <w:shd w:val="clear" w:color="auto" w:fill="auto"/>
          </w:tcPr>
          <w:p w:rsidR="00C57896" w:rsidRDefault="00C57896" w:rsidP="00FF46C1">
            <w:pPr>
              <w:spacing w:line="240" w:lineRule="auto"/>
              <w:jc w:val="both"/>
              <w:rPr>
                <w:rFonts w:ascii="Arial" w:hAnsi="Arial" w:cs="Arial"/>
                <w:b/>
                <w:sz w:val="24"/>
                <w:szCs w:val="24"/>
              </w:rPr>
            </w:pPr>
            <w:r>
              <w:rPr>
                <w:rFonts w:ascii="Arial" w:hAnsi="Arial" w:cs="Arial"/>
                <w:b/>
                <w:sz w:val="24"/>
                <w:szCs w:val="24"/>
              </w:rPr>
              <w:t>RENAISSANCE HEALTH MEDICAL AID FUND</w:t>
            </w:r>
          </w:p>
        </w:tc>
        <w:tc>
          <w:tcPr>
            <w:tcW w:w="3011" w:type="dxa"/>
            <w:shd w:val="clear" w:color="auto" w:fill="auto"/>
          </w:tcPr>
          <w:p w:rsidR="00C57896" w:rsidRDefault="00C57896" w:rsidP="00B40CD3">
            <w:pPr>
              <w:spacing w:line="240" w:lineRule="auto"/>
              <w:jc w:val="right"/>
              <w:rPr>
                <w:rFonts w:ascii="Arial" w:hAnsi="Arial" w:cs="Arial"/>
                <w:b/>
                <w:sz w:val="24"/>
                <w:szCs w:val="24"/>
              </w:rPr>
            </w:pPr>
            <w:r>
              <w:rPr>
                <w:rFonts w:ascii="Arial" w:hAnsi="Arial" w:cs="Arial"/>
                <w:b/>
                <w:sz w:val="24"/>
                <w:szCs w:val="24"/>
              </w:rPr>
              <w:t>Fourth Appellant</w:t>
            </w:r>
          </w:p>
        </w:tc>
      </w:tr>
      <w:tr w:rsidR="00C57896" w:rsidRPr="00A27819" w:rsidTr="00B40CD3">
        <w:tc>
          <w:tcPr>
            <w:tcW w:w="6204" w:type="dxa"/>
            <w:shd w:val="clear" w:color="auto" w:fill="auto"/>
          </w:tcPr>
          <w:p w:rsidR="00C57896" w:rsidRDefault="00C57896" w:rsidP="00FF46C1">
            <w:pPr>
              <w:spacing w:line="240" w:lineRule="auto"/>
              <w:jc w:val="both"/>
              <w:rPr>
                <w:rFonts w:ascii="Arial" w:hAnsi="Arial" w:cs="Arial"/>
                <w:b/>
                <w:sz w:val="24"/>
                <w:szCs w:val="24"/>
              </w:rPr>
            </w:pPr>
            <w:r>
              <w:rPr>
                <w:rFonts w:ascii="Arial" w:hAnsi="Arial" w:cs="Arial"/>
                <w:b/>
                <w:sz w:val="24"/>
                <w:szCs w:val="24"/>
              </w:rPr>
              <w:t>BANKMED MEDICAL AID FUND</w:t>
            </w:r>
          </w:p>
        </w:tc>
        <w:tc>
          <w:tcPr>
            <w:tcW w:w="3011" w:type="dxa"/>
            <w:shd w:val="clear" w:color="auto" w:fill="auto"/>
          </w:tcPr>
          <w:p w:rsidR="00C57896" w:rsidRDefault="00C57896" w:rsidP="00B40CD3">
            <w:pPr>
              <w:spacing w:line="240" w:lineRule="auto"/>
              <w:jc w:val="right"/>
              <w:rPr>
                <w:rFonts w:ascii="Arial" w:hAnsi="Arial" w:cs="Arial"/>
                <w:b/>
                <w:sz w:val="24"/>
                <w:szCs w:val="24"/>
              </w:rPr>
            </w:pPr>
            <w:r>
              <w:rPr>
                <w:rFonts w:ascii="Arial" w:hAnsi="Arial" w:cs="Arial"/>
                <w:b/>
                <w:sz w:val="24"/>
                <w:szCs w:val="24"/>
              </w:rPr>
              <w:t>Fifth Appellant</w:t>
            </w:r>
          </w:p>
        </w:tc>
      </w:tr>
      <w:tr w:rsidR="00C57896" w:rsidRPr="00A27819" w:rsidTr="00B40CD3">
        <w:tc>
          <w:tcPr>
            <w:tcW w:w="6204" w:type="dxa"/>
            <w:shd w:val="clear" w:color="auto" w:fill="auto"/>
          </w:tcPr>
          <w:p w:rsidR="00C57896" w:rsidRDefault="00C57896" w:rsidP="00FF46C1">
            <w:pPr>
              <w:spacing w:line="240" w:lineRule="auto"/>
              <w:jc w:val="both"/>
              <w:rPr>
                <w:rFonts w:ascii="Arial" w:hAnsi="Arial" w:cs="Arial"/>
                <w:b/>
                <w:sz w:val="24"/>
                <w:szCs w:val="24"/>
              </w:rPr>
            </w:pPr>
            <w:r>
              <w:rPr>
                <w:rFonts w:ascii="Arial" w:hAnsi="Arial" w:cs="Arial"/>
                <w:b/>
                <w:sz w:val="24"/>
                <w:szCs w:val="24"/>
              </w:rPr>
              <w:t>NAMDEB MEDICAL AID SCHEME</w:t>
            </w:r>
          </w:p>
        </w:tc>
        <w:tc>
          <w:tcPr>
            <w:tcW w:w="3011" w:type="dxa"/>
            <w:shd w:val="clear" w:color="auto" w:fill="auto"/>
          </w:tcPr>
          <w:p w:rsidR="00C57896" w:rsidRDefault="00C57896" w:rsidP="00B40CD3">
            <w:pPr>
              <w:spacing w:line="240" w:lineRule="auto"/>
              <w:jc w:val="right"/>
              <w:rPr>
                <w:rFonts w:ascii="Arial" w:hAnsi="Arial" w:cs="Arial"/>
                <w:b/>
                <w:sz w:val="24"/>
                <w:szCs w:val="24"/>
              </w:rPr>
            </w:pPr>
            <w:r>
              <w:rPr>
                <w:rFonts w:ascii="Arial" w:hAnsi="Arial" w:cs="Arial"/>
                <w:b/>
                <w:sz w:val="24"/>
                <w:szCs w:val="24"/>
              </w:rPr>
              <w:t>Sixth Appellant</w:t>
            </w:r>
          </w:p>
        </w:tc>
      </w:tr>
      <w:tr w:rsidR="00C57896" w:rsidRPr="00A27819" w:rsidTr="00B40CD3">
        <w:tc>
          <w:tcPr>
            <w:tcW w:w="6204" w:type="dxa"/>
            <w:shd w:val="clear" w:color="auto" w:fill="auto"/>
          </w:tcPr>
          <w:p w:rsidR="00C57896" w:rsidRDefault="00C57896" w:rsidP="00FF46C1">
            <w:pPr>
              <w:spacing w:line="240" w:lineRule="auto"/>
              <w:jc w:val="both"/>
              <w:rPr>
                <w:rFonts w:ascii="Arial" w:hAnsi="Arial" w:cs="Arial"/>
                <w:b/>
                <w:sz w:val="24"/>
                <w:szCs w:val="24"/>
              </w:rPr>
            </w:pPr>
            <w:r>
              <w:rPr>
                <w:rFonts w:ascii="Arial" w:hAnsi="Arial" w:cs="Arial"/>
                <w:b/>
                <w:sz w:val="24"/>
                <w:szCs w:val="24"/>
              </w:rPr>
              <w:t>NAPOTEL MEDICAL AID SCHEME</w:t>
            </w:r>
          </w:p>
        </w:tc>
        <w:tc>
          <w:tcPr>
            <w:tcW w:w="3011" w:type="dxa"/>
            <w:shd w:val="clear" w:color="auto" w:fill="auto"/>
          </w:tcPr>
          <w:p w:rsidR="00C57896" w:rsidRDefault="00C57896" w:rsidP="00B40CD3">
            <w:pPr>
              <w:spacing w:line="240" w:lineRule="auto"/>
              <w:jc w:val="right"/>
              <w:rPr>
                <w:rFonts w:ascii="Arial" w:hAnsi="Arial" w:cs="Arial"/>
                <w:b/>
                <w:sz w:val="24"/>
                <w:szCs w:val="24"/>
              </w:rPr>
            </w:pPr>
            <w:r>
              <w:rPr>
                <w:rFonts w:ascii="Arial" w:hAnsi="Arial" w:cs="Arial"/>
                <w:b/>
                <w:sz w:val="24"/>
                <w:szCs w:val="24"/>
              </w:rPr>
              <w:t>Seventh Appellant</w:t>
            </w:r>
          </w:p>
        </w:tc>
      </w:tr>
      <w:tr w:rsidR="00C57896" w:rsidRPr="00A27819" w:rsidTr="00B40CD3">
        <w:tc>
          <w:tcPr>
            <w:tcW w:w="6204" w:type="dxa"/>
            <w:shd w:val="clear" w:color="auto" w:fill="auto"/>
          </w:tcPr>
          <w:p w:rsidR="00B070C6" w:rsidRDefault="00C57896" w:rsidP="00FF46C1">
            <w:pPr>
              <w:spacing w:line="240" w:lineRule="auto"/>
              <w:jc w:val="both"/>
              <w:rPr>
                <w:rFonts w:ascii="Arial" w:hAnsi="Arial" w:cs="Arial"/>
                <w:b/>
                <w:sz w:val="24"/>
                <w:szCs w:val="24"/>
              </w:rPr>
            </w:pPr>
            <w:r>
              <w:rPr>
                <w:rFonts w:ascii="Arial" w:hAnsi="Arial" w:cs="Arial"/>
                <w:b/>
                <w:sz w:val="24"/>
                <w:szCs w:val="24"/>
              </w:rPr>
              <w:t xml:space="preserve">ROADS CONTRACTOR COMPANY MEDICAL AID </w:t>
            </w:r>
          </w:p>
          <w:p w:rsidR="00C57896" w:rsidRDefault="00C57896" w:rsidP="00FF46C1">
            <w:pPr>
              <w:spacing w:line="240" w:lineRule="auto"/>
              <w:jc w:val="both"/>
              <w:rPr>
                <w:rFonts w:ascii="Arial" w:hAnsi="Arial" w:cs="Arial"/>
                <w:b/>
                <w:sz w:val="24"/>
                <w:szCs w:val="24"/>
              </w:rPr>
            </w:pPr>
            <w:r>
              <w:rPr>
                <w:rFonts w:ascii="Arial" w:hAnsi="Arial" w:cs="Arial"/>
                <w:b/>
                <w:sz w:val="24"/>
                <w:szCs w:val="24"/>
              </w:rPr>
              <w:t>SCHEME</w:t>
            </w:r>
          </w:p>
        </w:tc>
        <w:tc>
          <w:tcPr>
            <w:tcW w:w="3011" w:type="dxa"/>
            <w:shd w:val="clear" w:color="auto" w:fill="auto"/>
          </w:tcPr>
          <w:p w:rsidR="00B070C6" w:rsidRDefault="00B070C6" w:rsidP="00B070C6">
            <w:pPr>
              <w:spacing w:line="240" w:lineRule="auto"/>
              <w:jc w:val="right"/>
              <w:rPr>
                <w:rFonts w:ascii="Arial" w:hAnsi="Arial" w:cs="Arial"/>
                <w:b/>
                <w:sz w:val="24"/>
                <w:szCs w:val="24"/>
              </w:rPr>
            </w:pPr>
          </w:p>
          <w:p w:rsidR="00B070C6" w:rsidRDefault="00B070C6" w:rsidP="00B070C6">
            <w:pPr>
              <w:spacing w:line="240" w:lineRule="auto"/>
              <w:jc w:val="right"/>
              <w:rPr>
                <w:rFonts w:ascii="Arial" w:hAnsi="Arial" w:cs="Arial"/>
                <w:b/>
                <w:sz w:val="24"/>
                <w:szCs w:val="24"/>
              </w:rPr>
            </w:pPr>
            <w:r>
              <w:rPr>
                <w:rFonts w:ascii="Arial" w:hAnsi="Arial" w:cs="Arial"/>
                <w:b/>
                <w:sz w:val="24"/>
                <w:szCs w:val="24"/>
              </w:rPr>
              <w:t>Eight Appellant</w:t>
            </w:r>
          </w:p>
        </w:tc>
      </w:tr>
      <w:tr w:rsidR="00C57896" w:rsidRPr="00A27819" w:rsidTr="00B40CD3">
        <w:tc>
          <w:tcPr>
            <w:tcW w:w="6204" w:type="dxa"/>
            <w:shd w:val="clear" w:color="auto" w:fill="auto"/>
          </w:tcPr>
          <w:p w:rsidR="00C57896" w:rsidRDefault="00C57896" w:rsidP="00FF46C1">
            <w:pPr>
              <w:spacing w:line="240" w:lineRule="auto"/>
              <w:jc w:val="both"/>
              <w:rPr>
                <w:rFonts w:ascii="Arial" w:hAnsi="Arial" w:cs="Arial"/>
                <w:b/>
                <w:sz w:val="24"/>
                <w:szCs w:val="24"/>
              </w:rPr>
            </w:pPr>
            <w:r>
              <w:rPr>
                <w:rFonts w:ascii="Arial" w:hAnsi="Arial" w:cs="Arial"/>
                <w:b/>
                <w:sz w:val="24"/>
                <w:szCs w:val="24"/>
              </w:rPr>
              <w:t>NAMMED MEDICAL AID FUND</w:t>
            </w:r>
          </w:p>
        </w:tc>
        <w:tc>
          <w:tcPr>
            <w:tcW w:w="3011" w:type="dxa"/>
            <w:shd w:val="clear" w:color="auto" w:fill="auto"/>
          </w:tcPr>
          <w:p w:rsidR="00C57896" w:rsidRDefault="00B070C6" w:rsidP="00B40CD3">
            <w:pPr>
              <w:spacing w:line="240" w:lineRule="auto"/>
              <w:jc w:val="right"/>
              <w:rPr>
                <w:rFonts w:ascii="Arial" w:hAnsi="Arial" w:cs="Arial"/>
                <w:b/>
                <w:sz w:val="24"/>
                <w:szCs w:val="24"/>
              </w:rPr>
            </w:pPr>
            <w:r>
              <w:rPr>
                <w:rFonts w:ascii="Arial" w:hAnsi="Arial" w:cs="Arial"/>
                <w:b/>
                <w:sz w:val="24"/>
                <w:szCs w:val="24"/>
              </w:rPr>
              <w:t>Ninth</w:t>
            </w:r>
            <w:r w:rsidR="00C57896">
              <w:rPr>
                <w:rFonts w:ascii="Arial" w:hAnsi="Arial" w:cs="Arial"/>
                <w:b/>
                <w:sz w:val="24"/>
                <w:szCs w:val="24"/>
              </w:rPr>
              <w:t xml:space="preserve"> Appellant</w:t>
            </w:r>
          </w:p>
        </w:tc>
      </w:tr>
      <w:tr w:rsidR="008C3367" w:rsidRPr="00A27819" w:rsidTr="00B40CD3">
        <w:tc>
          <w:tcPr>
            <w:tcW w:w="6204" w:type="dxa"/>
            <w:shd w:val="clear" w:color="auto" w:fill="auto"/>
          </w:tcPr>
          <w:p w:rsidR="008C3367" w:rsidRDefault="008C3367" w:rsidP="00FF46C1">
            <w:pPr>
              <w:spacing w:after="0" w:line="240" w:lineRule="auto"/>
              <w:jc w:val="both"/>
              <w:rPr>
                <w:rFonts w:ascii="Arial" w:hAnsi="Arial" w:cs="Arial"/>
                <w:b/>
                <w:sz w:val="24"/>
                <w:szCs w:val="24"/>
              </w:rPr>
            </w:pPr>
          </w:p>
        </w:tc>
        <w:tc>
          <w:tcPr>
            <w:tcW w:w="3011" w:type="dxa"/>
            <w:shd w:val="clear" w:color="auto" w:fill="auto"/>
          </w:tcPr>
          <w:p w:rsidR="008C3367" w:rsidRDefault="008C3367" w:rsidP="001F1F2D">
            <w:pPr>
              <w:spacing w:after="0"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Pr="00A27819" w:rsidRDefault="007F204B" w:rsidP="00FF46C1">
            <w:pPr>
              <w:spacing w:after="0" w:line="240" w:lineRule="auto"/>
              <w:jc w:val="both"/>
              <w:rPr>
                <w:rFonts w:ascii="Arial" w:hAnsi="Arial" w:cs="Arial"/>
                <w:sz w:val="24"/>
                <w:szCs w:val="24"/>
              </w:rPr>
            </w:pPr>
            <w:r w:rsidRPr="00A27819">
              <w:rPr>
                <w:rFonts w:ascii="Arial" w:hAnsi="Arial" w:cs="Arial"/>
                <w:sz w:val="24"/>
                <w:szCs w:val="24"/>
              </w:rPr>
              <w:t>A</w:t>
            </w:r>
            <w:r w:rsidR="008C3367" w:rsidRPr="00A27819">
              <w:rPr>
                <w:rFonts w:ascii="Arial" w:hAnsi="Arial" w:cs="Arial"/>
                <w:sz w:val="24"/>
                <w:szCs w:val="24"/>
              </w:rPr>
              <w:t>nd</w:t>
            </w:r>
          </w:p>
        </w:tc>
        <w:tc>
          <w:tcPr>
            <w:tcW w:w="3011" w:type="dxa"/>
            <w:shd w:val="clear" w:color="auto" w:fill="auto"/>
          </w:tcPr>
          <w:p w:rsidR="008C3367" w:rsidRPr="00A27819" w:rsidRDefault="008C3367" w:rsidP="001F1F2D">
            <w:pPr>
              <w:spacing w:after="0"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FF46C1">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Default="00C57896" w:rsidP="00FF46C1">
            <w:pPr>
              <w:spacing w:line="240" w:lineRule="auto"/>
              <w:jc w:val="both"/>
              <w:rPr>
                <w:rFonts w:ascii="Arial" w:hAnsi="Arial" w:cs="Arial"/>
                <w:b/>
                <w:sz w:val="24"/>
                <w:szCs w:val="24"/>
              </w:rPr>
            </w:pPr>
            <w:r>
              <w:rPr>
                <w:rFonts w:ascii="Arial" w:hAnsi="Arial" w:cs="Arial"/>
                <w:b/>
                <w:sz w:val="24"/>
                <w:szCs w:val="24"/>
              </w:rPr>
              <w:t>NAMIBIA COMPETITION COMMISSION</w:t>
            </w:r>
          </w:p>
          <w:p w:rsidR="008C3367" w:rsidRPr="00A27819" w:rsidRDefault="00C57896" w:rsidP="00FF46C1">
            <w:pPr>
              <w:spacing w:line="240" w:lineRule="auto"/>
              <w:jc w:val="both"/>
              <w:rPr>
                <w:rFonts w:ascii="Arial" w:hAnsi="Arial" w:cs="Arial"/>
                <w:b/>
                <w:sz w:val="24"/>
                <w:szCs w:val="24"/>
              </w:rPr>
            </w:pPr>
            <w:r>
              <w:rPr>
                <w:rFonts w:ascii="Arial" w:hAnsi="Arial" w:cs="Arial"/>
                <w:b/>
                <w:sz w:val="24"/>
                <w:szCs w:val="24"/>
              </w:rPr>
              <w:t>NAMIBIA PRIVATE PRACTITIONERS FUND</w:t>
            </w:r>
          </w:p>
        </w:tc>
        <w:tc>
          <w:tcPr>
            <w:tcW w:w="3011" w:type="dxa"/>
            <w:shd w:val="clear" w:color="auto" w:fill="auto"/>
          </w:tcPr>
          <w:p w:rsidR="008C3367" w:rsidRDefault="00C57896" w:rsidP="00B40CD3">
            <w:pPr>
              <w:spacing w:line="240" w:lineRule="auto"/>
              <w:jc w:val="right"/>
              <w:rPr>
                <w:rFonts w:ascii="Arial" w:hAnsi="Arial" w:cs="Arial"/>
                <w:b/>
                <w:sz w:val="24"/>
                <w:szCs w:val="24"/>
              </w:rPr>
            </w:pPr>
            <w:r>
              <w:rPr>
                <w:rFonts w:ascii="Arial" w:hAnsi="Arial" w:cs="Arial"/>
                <w:b/>
                <w:sz w:val="24"/>
                <w:szCs w:val="24"/>
              </w:rPr>
              <w:t>First Respondent</w:t>
            </w:r>
          </w:p>
          <w:p w:rsidR="00584213" w:rsidRPr="00A27819" w:rsidRDefault="00C57896" w:rsidP="00B40CD3">
            <w:pPr>
              <w:spacing w:line="240" w:lineRule="auto"/>
              <w:jc w:val="right"/>
              <w:rPr>
                <w:rFonts w:ascii="Arial" w:hAnsi="Arial" w:cs="Arial"/>
                <w:b/>
                <w:sz w:val="24"/>
                <w:szCs w:val="24"/>
              </w:rPr>
            </w:pPr>
            <w:r>
              <w:rPr>
                <w:rFonts w:ascii="Arial" w:hAnsi="Arial" w:cs="Arial"/>
                <w:b/>
                <w:sz w:val="24"/>
                <w:szCs w:val="24"/>
              </w:rPr>
              <w:t xml:space="preserve">Second </w:t>
            </w:r>
            <w:r w:rsidR="00584213" w:rsidRPr="00A27819">
              <w:rPr>
                <w:rFonts w:ascii="Arial" w:hAnsi="Arial" w:cs="Arial"/>
                <w:b/>
                <w:sz w:val="24"/>
                <w:szCs w:val="24"/>
              </w:rPr>
              <w:t>Respondent</w:t>
            </w:r>
          </w:p>
        </w:tc>
      </w:tr>
      <w:tr w:rsidR="00584213" w:rsidRPr="00A27819" w:rsidTr="00B40CD3">
        <w:tc>
          <w:tcPr>
            <w:tcW w:w="6204" w:type="dxa"/>
            <w:shd w:val="clear" w:color="auto" w:fill="auto"/>
          </w:tcPr>
          <w:p w:rsidR="00584213" w:rsidRDefault="00584213" w:rsidP="00C57896">
            <w:pPr>
              <w:spacing w:line="240" w:lineRule="auto"/>
              <w:jc w:val="both"/>
              <w:rPr>
                <w:rFonts w:ascii="Arial" w:hAnsi="Arial" w:cs="Arial"/>
                <w:b/>
                <w:sz w:val="24"/>
                <w:szCs w:val="24"/>
              </w:rPr>
            </w:pPr>
          </w:p>
        </w:tc>
        <w:tc>
          <w:tcPr>
            <w:tcW w:w="3011" w:type="dxa"/>
            <w:shd w:val="clear" w:color="auto" w:fill="auto"/>
          </w:tcPr>
          <w:p w:rsidR="00584213" w:rsidRPr="00A27819" w:rsidRDefault="00584213" w:rsidP="00B40CD3">
            <w:pPr>
              <w:spacing w:line="240" w:lineRule="auto"/>
              <w:ind w:firstLine="142"/>
              <w:jc w:val="right"/>
              <w:rPr>
                <w:rFonts w:ascii="Arial" w:hAnsi="Arial" w:cs="Arial"/>
                <w:b/>
                <w:sz w:val="24"/>
                <w:szCs w:val="24"/>
              </w:rPr>
            </w:pPr>
          </w:p>
        </w:tc>
      </w:tr>
    </w:tbl>
    <w:p w:rsidR="008C3367" w:rsidRPr="00A27819" w:rsidRDefault="008C3367" w:rsidP="00B40CD3">
      <w:pPr>
        <w:spacing w:line="240" w:lineRule="auto"/>
        <w:ind w:left="-142" w:firstLine="142"/>
        <w:jc w:val="both"/>
        <w:rPr>
          <w:rFonts w:ascii="Arial" w:hAnsi="Arial" w:cs="Arial"/>
          <w:sz w:val="24"/>
          <w:szCs w:val="24"/>
        </w:rPr>
      </w:pPr>
      <w:r w:rsidRPr="00A27819">
        <w:rPr>
          <w:rFonts w:ascii="Arial" w:hAnsi="Arial" w:cs="Arial"/>
          <w:b/>
          <w:sz w:val="24"/>
          <w:szCs w:val="24"/>
        </w:rPr>
        <w:t>Coram:</w:t>
      </w:r>
      <w:r>
        <w:rPr>
          <w:rFonts w:ascii="Arial" w:hAnsi="Arial" w:cs="Arial"/>
          <w:sz w:val="24"/>
          <w:szCs w:val="24"/>
        </w:rPr>
        <w:tab/>
      </w:r>
      <w:r>
        <w:rPr>
          <w:rFonts w:ascii="Arial" w:hAnsi="Arial" w:cs="Arial"/>
          <w:sz w:val="24"/>
          <w:szCs w:val="24"/>
        </w:rPr>
        <w:tab/>
        <w:t xml:space="preserve">SHIVUTE CJ, DAMASEB DCJ </w:t>
      </w:r>
      <w:r w:rsidRPr="00A27819">
        <w:rPr>
          <w:rFonts w:ascii="Arial" w:hAnsi="Arial" w:cs="Arial"/>
          <w:sz w:val="24"/>
          <w:szCs w:val="24"/>
        </w:rPr>
        <w:t>and SMUTS JA</w:t>
      </w:r>
    </w:p>
    <w:p w:rsidR="008C3367" w:rsidRPr="00A27819" w:rsidRDefault="008C3367" w:rsidP="00B40CD3">
      <w:pPr>
        <w:spacing w:line="240" w:lineRule="auto"/>
        <w:ind w:left="-142" w:firstLine="142"/>
        <w:jc w:val="both"/>
        <w:rPr>
          <w:rFonts w:ascii="Arial" w:hAnsi="Arial" w:cs="Arial"/>
          <w:b/>
          <w:sz w:val="24"/>
          <w:szCs w:val="24"/>
        </w:rPr>
      </w:pPr>
      <w:r w:rsidRPr="00A27819">
        <w:rPr>
          <w:rFonts w:ascii="Arial" w:hAnsi="Arial" w:cs="Arial"/>
          <w:b/>
          <w:sz w:val="24"/>
          <w:szCs w:val="24"/>
        </w:rPr>
        <w:t>Heard:</w:t>
      </w:r>
      <w:r w:rsidRPr="00A27819">
        <w:rPr>
          <w:rFonts w:ascii="Arial" w:hAnsi="Arial" w:cs="Arial"/>
          <w:b/>
          <w:sz w:val="24"/>
          <w:szCs w:val="24"/>
        </w:rPr>
        <w:tab/>
      </w:r>
      <w:r w:rsidRPr="00A27819">
        <w:rPr>
          <w:rFonts w:ascii="Arial" w:hAnsi="Arial" w:cs="Arial"/>
          <w:b/>
          <w:sz w:val="24"/>
          <w:szCs w:val="24"/>
        </w:rPr>
        <w:tab/>
      </w:r>
      <w:r w:rsidR="00C57896">
        <w:rPr>
          <w:rFonts w:ascii="Arial" w:hAnsi="Arial" w:cs="Arial"/>
          <w:b/>
          <w:sz w:val="24"/>
          <w:szCs w:val="24"/>
        </w:rPr>
        <w:t>2</w:t>
      </w:r>
      <w:r w:rsidRPr="00A27819">
        <w:rPr>
          <w:rFonts w:ascii="Arial" w:hAnsi="Arial" w:cs="Arial"/>
          <w:b/>
          <w:sz w:val="24"/>
          <w:szCs w:val="24"/>
        </w:rPr>
        <w:t xml:space="preserve">1 </w:t>
      </w:r>
      <w:r w:rsidR="00721889">
        <w:rPr>
          <w:rFonts w:ascii="Arial" w:hAnsi="Arial" w:cs="Arial"/>
          <w:b/>
          <w:sz w:val="24"/>
          <w:szCs w:val="24"/>
        </w:rPr>
        <w:t>June</w:t>
      </w:r>
      <w:r w:rsidRPr="00A27819">
        <w:rPr>
          <w:rFonts w:ascii="Arial" w:hAnsi="Arial" w:cs="Arial"/>
          <w:b/>
          <w:sz w:val="24"/>
          <w:szCs w:val="24"/>
        </w:rPr>
        <w:t xml:space="preserve"> 2017</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40CD3">
        <w:rPr>
          <w:rFonts w:ascii="Arial" w:hAnsi="Arial" w:cs="Arial"/>
          <w:b/>
          <w:sz w:val="24"/>
          <w:szCs w:val="24"/>
        </w:rPr>
        <w:tab/>
      </w:r>
      <w:r w:rsidR="001D5CAF">
        <w:rPr>
          <w:rFonts w:ascii="Arial" w:hAnsi="Arial" w:cs="Arial"/>
          <w:b/>
          <w:sz w:val="24"/>
          <w:szCs w:val="24"/>
        </w:rPr>
        <w:t>19</w:t>
      </w:r>
      <w:r w:rsidR="00C673F3">
        <w:rPr>
          <w:rFonts w:ascii="Arial" w:hAnsi="Arial" w:cs="Arial"/>
          <w:b/>
          <w:sz w:val="24"/>
          <w:szCs w:val="24"/>
        </w:rPr>
        <w:t xml:space="preserve"> </w:t>
      </w:r>
      <w:r w:rsidR="00B45E78">
        <w:rPr>
          <w:rFonts w:ascii="Arial" w:hAnsi="Arial" w:cs="Arial"/>
          <w:b/>
          <w:sz w:val="24"/>
          <w:szCs w:val="24"/>
        </w:rPr>
        <w:t>Ju</w:t>
      </w:r>
      <w:r w:rsidR="0028326E">
        <w:rPr>
          <w:rFonts w:ascii="Arial" w:hAnsi="Arial" w:cs="Arial"/>
          <w:b/>
          <w:sz w:val="24"/>
          <w:szCs w:val="24"/>
        </w:rPr>
        <w:t>ly</w:t>
      </w:r>
      <w:r w:rsidRPr="00A27819">
        <w:rPr>
          <w:rFonts w:ascii="Arial" w:hAnsi="Arial" w:cs="Arial"/>
          <w:b/>
          <w:sz w:val="24"/>
          <w:szCs w:val="24"/>
        </w:rPr>
        <w:t xml:space="preserve"> 2017</w:t>
      </w:r>
    </w:p>
    <w:p w:rsidR="008C3367" w:rsidRPr="00A27819" w:rsidRDefault="008C3367" w:rsidP="00584213">
      <w:pPr>
        <w:spacing w:line="240" w:lineRule="auto"/>
        <w:ind w:left="-142"/>
        <w:jc w:val="both"/>
        <w:rPr>
          <w:rFonts w:ascii="Arial" w:hAnsi="Arial" w:cs="Arial"/>
          <w:b/>
          <w:sz w:val="24"/>
          <w:szCs w:val="24"/>
          <w:lang w:val="en-GB"/>
        </w:rPr>
      </w:pPr>
    </w:p>
    <w:p w:rsidR="00C57896" w:rsidRDefault="008C3367" w:rsidP="00C57896">
      <w:pPr>
        <w:pStyle w:val="NoSpacing"/>
        <w:spacing w:line="480" w:lineRule="auto"/>
        <w:jc w:val="both"/>
        <w:rPr>
          <w:rFonts w:ascii="Arial" w:hAnsi="Arial" w:cs="Arial"/>
          <w:sz w:val="24"/>
          <w:szCs w:val="24"/>
        </w:rPr>
      </w:pPr>
      <w:r w:rsidRPr="007F6CEC">
        <w:rPr>
          <w:rFonts w:ascii="Arial" w:hAnsi="Arial" w:cs="Arial"/>
          <w:b/>
          <w:sz w:val="24"/>
          <w:szCs w:val="24"/>
          <w:lang w:val="en-GB"/>
        </w:rPr>
        <w:lastRenderedPageBreak/>
        <w:t>Summary:</w:t>
      </w:r>
      <w:r w:rsidR="00721889" w:rsidRPr="007F6CEC">
        <w:rPr>
          <w:rFonts w:ascii="Arial" w:hAnsi="Arial" w:cs="Arial"/>
          <w:b/>
          <w:sz w:val="24"/>
          <w:szCs w:val="24"/>
          <w:lang w:val="en-GB"/>
        </w:rPr>
        <w:tab/>
      </w:r>
      <w:r w:rsidR="00012F64">
        <w:rPr>
          <w:rFonts w:ascii="Arial" w:hAnsi="Arial" w:cs="Arial"/>
          <w:sz w:val="24"/>
          <w:szCs w:val="24"/>
        </w:rPr>
        <w:t>Th</w:t>
      </w:r>
      <w:r w:rsidR="0018002C">
        <w:rPr>
          <w:rFonts w:ascii="Arial" w:hAnsi="Arial" w:cs="Arial"/>
          <w:sz w:val="24"/>
          <w:szCs w:val="24"/>
        </w:rPr>
        <w:t>e</w:t>
      </w:r>
      <w:r w:rsidR="00012F64">
        <w:rPr>
          <w:rFonts w:ascii="Arial" w:hAnsi="Arial" w:cs="Arial"/>
          <w:sz w:val="24"/>
          <w:szCs w:val="24"/>
        </w:rPr>
        <w:t xml:space="preserve"> issue raised in this appeal is whether the Competition Commission established under the Competition Act, 2 of 2003 (the Act) has jurisdiction over registered </w:t>
      </w:r>
      <w:r w:rsidR="0018002C">
        <w:rPr>
          <w:rFonts w:ascii="Arial" w:hAnsi="Arial" w:cs="Arial"/>
          <w:sz w:val="24"/>
          <w:szCs w:val="24"/>
        </w:rPr>
        <w:t xml:space="preserve">medical aid </w:t>
      </w:r>
      <w:r w:rsidR="00012F64">
        <w:rPr>
          <w:rFonts w:ascii="Arial" w:hAnsi="Arial" w:cs="Arial"/>
          <w:sz w:val="24"/>
          <w:szCs w:val="24"/>
        </w:rPr>
        <w:t>funds for the purpose of s 23 of the Act which prohibits anti-competitive conduct between undertakings as defined in the Act.</w:t>
      </w:r>
    </w:p>
    <w:p w:rsidR="00012F64" w:rsidRDefault="00012F64" w:rsidP="00C57896">
      <w:pPr>
        <w:pStyle w:val="NoSpacing"/>
        <w:spacing w:line="480" w:lineRule="auto"/>
        <w:jc w:val="both"/>
        <w:rPr>
          <w:rFonts w:ascii="Arial" w:hAnsi="Arial" w:cs="Arial"/>
          <w:sz w:val="24"/>
          <w:szCs w:val="24"/>
        </w:rPr>
      </w:pPr>
    </w:p>
    <w:p w:rsidR="00012F64" w:rsidRDefault="00012F64" w:rsidP="00C57896">
      <w:pPr>
        <w:pStyle w:val="NoSpacing"/>
        <w:spacing w:line="480" w:lineRule="auto"/>
        <w:jc w:val="both"/>
        <w:rPr>
          <w:rFonts w:ascii="Arial" w:hAnsi="Arial" w:cs="Arial"/>
          <w:sz w:val="24"/>
          <w:szCs w:val="24"/>
        </w:rPr>
      </w:pPr>
      <w:r>
        <w:rPr>
          <w:rFonts w:ascii="Arial" w:hAnsi="Arial" w:cs="Arial"/>
          <w:sz w:val="24"/>
          <w:szCs w:val="24"/>
        </w:rPr>
        <w:t xml:space="preserve">The Namibian Association of Medical </w:t>
      </w:r>
      <w:r w:rsidR="00B56A71">
        <w:rPr>
          <w:rFonts w:ascii="Arial" w:hAnsi="Arial" w:cs="Arial"/>
          <w:sz w:val="24"/>
          <w:szCs w:val="24"/>
        </w:rPr>
        <w:t xml:space="preserve">Aid </w:t>
      </w:r>
      <w:r>
        <w:rPr>
          <w:rFonts w:ascii="Arial" w:hAnsi="Arial" w:cs="Arial"/>
          <w:sz w:val="24"/>
          <w:szCs w:val="24"/>
        </w:rPr>
        <w:t xml:space="preserve">Funds (NAMAF), established under the Medical Aid Funds Act, 23 of 1995 (the MAF Act) and medical aid funds registered under the MAF Act applied to the High Court for an order declaring that they are not undertakings as contemplated </w:t>
      </w:r>
      <w:r w:rsidR="0018002C">
        <w:rPr>
          <w:rFonts w:ascii="Arial" w:hAnsi="Arial" w:cs="Arial"/>
          <w:sz w:val="24"/>
          <w:szCs w:val="24"/>
        </w:rPr>
        <w:t>by</w:t>
      </w:r>
      <w:r>
        <w:rPr>
          <w:rFonts w:ascii="Arial" w:hAnsi="Arial" w:cs="Arial"/>
          <w:sz w:val="24"/>
          <w:szCs w:val="24"/>
        </w:rPr>
        <w:t xml:space="preserve"> the Act and that the Commission would consequently not have jurisdiction over them.</w:t>
      </w:r>
    </w:p>
    <w:p w:rsidR="00012F64" w:rsidRDefault="00012F64" w:rsidP="00C57896">
      <w:pPr>
        <w:pStyle w:val="NoSpacing"/>
        <w:spacing w:line="480" w:lineRule="auto"/>
        <w:jc w:val="both"/>
        <w:rPr>
          <w:rFonts w:ascii="Arial" w:hAnsi="Arial" w:cs="Arial"/>
          <w:sz w:val="24"/>
          <w:szCs w:val="24"/>
        </w:rPr>
      </w:pPr>
    </w:p>
    <w:p w:rsidR="00012F64" w:rsidRDefault="00012F64" w:rsidP="00C57896">
      <w:pPr>
        <w:pStyle w:val="NoSpacing"/>
        <w:spacing w:line="480" w:lineRule="auto"/>
        <w:jc w:val="both"/>
        <w:rPr>
          <w:rFonts w:ascii="Arial" w:hAnsi="Arial" w:cs="Arial"/>
          <w:sz w:val="24"/>
          <w:szCs w:val="24"/>
        </w:rPr>
      </w:pPr>
      <w:r>
        <w:rPr>
          <w:rFonts w:ascii="Arial" w:hAnsi="Arial" w:cs="Arial"/>
          <w:sz w:val="24"/>
          <w:szCs w:val="24"/>
        </w:rPr>
        <w:t xml:space="preserve">The Commission had conducted an investigation under the Act and notified NAMAF and the funds that their conduct of setting prices </w:t>
      </w:r>
      <w:r w:rsidR="00B56A71">
        <w:rPr>
          <w:rFonts w:ascii="Arial" w:hAnsi="Arial" w:cs="Arial"/>
          <w:sz w:val="24"/>
          <w:szCs w:val="24"/>
        </w:rPr>
        <w:t xml:space="preserve">for </w:t>
      </w:r>
      <w:r>
        <w:rPr>
          <w:rFonts w:ascii="Arial" w:hAnsi="Arial" w:cs="Arial"/>
          <w:sz w:val="24"/>
          <w:szCs w:val="24"/>
        </w:rPr>
        <w:t>medical services by setting benchmark tariffs after collective negotiations amounted to a contravention of s 23 which pr</w:t>
      </w:r>
      <w:r w:rsidR="00946E93">
        <w:rPr>
          <w:rFonts w:ascii="Arial" w:hAnsi="Arial" w:cs="Arial"/>
          <w:sz w:val="24"/>
          <w:szCs w:val="24"/>
        </w:rPr>
        <w:t>o</w:t>
      </w:r>
      <w:r>
        <w:rPr>
          <w:rFonts w:ascii="Arial" w:hAnsi="Arial" w:cs="Arial"/>
          <w:sz w:val="24"/>
          <w:szCs w:val="24"/>
        </w:rPr>
        <w:t>scribes concerted practices between undertakings which directly or indirectly fix purchase or setting prices.</w:t>
      </w:r>
    </w:p>
    <w:p w:rsidR="00012F64" w:rsidRDefault="00012F64" w:rsidP="00C57896">
      <w:pPr>
        <w:pStyle w:val="NoSpacing"/>
        <w:spacing w:line="480" w:lineRule="auto"/>
        <w:jc w:val="both"/>
        <w:rPr>
          <w:rFonts w:ascii="Arial" w:hAnsi="Arial" w:cs="Arial"/>
          <w:sz w:val="24"/>
          <w:szCs w:val="24"/>
        </w:rPr>
      </w:pPr>
    </w:p>
    <w:p w:rsidR="00012F64" w:rsidRDefault="00012F64" w:rsidP="00C57896">
      <w:pPr>
        <w:pStyle w:val="NoSpacing"/>
        <w:spacing w:line="480" w:lineRule="auto"/>
        <w:jc w:val="both"/>
        <w:rPr>
          <w:rFonts w:ascii="Arial" w:hAnsi="Arial" w:cs="Arial"/>
          <w:sz w:val="24"/>
          <w:szCs w:val="24"/>
        </w:rPr>
      </w:pPr>
      <w:r>
        <w:rPr>
          <w:rFonts w:ascii="Arial" w:hAnsi="Arial" w:cs="Arial"/>
          <w:sz w:val="24"/>
          <w:szCs w:val="24"/>
        </w:rPr>
        <w:t xml:space="preserve">NAMAF and the funds contended in their </w:t>
      </w:r>
      <w:r w:rsidR="0059459C">
        <w:rPr>
          <w:rFonts w:ascii="Arial" w:hAnsi="Arial" w:cs="Arial"/>
          <w:sz w:val="24"/>
          <w:szCs w:val="24"/>
        </w:rPr>
        <w:t xml:space="preserve">application that they are not undertakings </w:t>
      </w:r>
      <w:r>
        <w:rPr>
          <w:rFonts w:ascii="Arial" w:hAnsi="Arial" w:cs="Arial"/>
          <w:sz w:val="24"/>
          <w:szCs w:val="24"/>
        </w:rPr>
        <w:t xml:space="preserve">as defined in the Act because they do not carry </w:t>
      </w:r>
      <w:r w:rsidR="0018002C">
        <w:rPr>
          <w:rFonts w:ascii="Arial" w:hAnsi="Arial" w:cs="Arial"/>
          <w:sz w:val="24"/>
          <w:szCs w:val="24"/>
        </w:rPr>
        <w:t xml:space="preserve">on </w:t>
      </w:r>
      <w:r>
        <w:rPr>
          <w:rFonts w:ascii="Arial" w:hAnsi="Arial" w:cs="Arial"/>
          <w:sz w:val="24"/>
          <w:szCs w:val="24"/>
        </w:rPr>
        <w:t xml:space="preserve">business for ‘gain or reward’ as is presupposed by the definition in the Act. They maintained that they are precluded by the MAF Act from distributing profits to fund members </w:t>
      </w:r>
      <w:r w:rsidR="00847ADC">
        <w:rPr>
          <w:rFonts w:ascii="Arial" w:hAnsi="Arial" w:cs="Arial"/>
          <w:sz w:val="24"/>
          <w:szCs w:val="24"/>
        </w:rPr>
        <w:t xml:space="preserve">or anyone else. They also claimed that the conduct of setting benchmark tariffs </w:t>
      </w:r>
      <w:r w:rsidR="0018002C">
        <w:rPr>
          <w:rFonts w:ascii="Arial" w:hAnsi="Arial" w:cs="Arial"/>
          <w:sz w:val="24"/>
          <w:szCs w:val="24"/>
        </w:rPr>
        <w:t>is</w:t>
      </w:r>
      <w:r w:rsidR="00847ADC">
        <w:rPr>
          <w:rFonts w:ascii="Arial" w:hAnsi="Arial" w:cs="Arial"/>
          <w:sz w:val="24"/>
          <w:szCs w:val="24"/>
        </w:rPr>
        <w:t xml:space="preserve"> designed to achieve a non-commercial socio-economic objective, thus excluding that activity from the Act by virtue of s 3(1)</w:t>
      </w:r>
      <w:r w:rsidR="00847ADC" w:rsidRPr="00847ADC">
        <w:rPr>
          <w:rFonts w:ascii="Arial" w:hAnsi="Arial" w:cs="Arial"/>
          <w:i/>
          <w:sz w:val="24"/>
          <w:szCs w:val="24"/>
        </w:rPr>
        <w:t>(b)</w:t>
      </w:r>
      <w:r w:rsidR="00847ADC">
        <w:rPr>
          <w:rFonts w:ascii="Arial" w:hAnsi="Arial" w:cs="Arial"/>
          <w:sz w:val="24"/>
          <w:szCs w:val="24"/>
        </w:rPr>
        <w:t xml:space="preserve">. They also argued that the issue of benchmark tariffs is authorised by the MAF Act and as a result excluded from the jurisdiction </w:t>
      </w:r>
      <w:r w:rsidR="00B56A71">
        <w:rPr>
          <w:rFonts w:ascii="Arial" w:hAnsi="Arial" w:cs="Arial"/>
          <w:sz w:val="24"/>
          <w:szCs w:val="24"/>
        </w:rPr>
        <w:t xml:space="preserve">of the Commission </w:t>
      </w:r>
      <w:r w:rsidR="00847ADC">
        <w:rPr>
          <w:rFonts w:ascii="Arial" w:hAnsi="Arial" w:cs="Arial"/>
          <w:sz w:val="24"/>
          <w:szCs w:val="24"/>
        </w:rPr>
        <w:t>by virtue of s 3(3) of the Act.</w:t>
      </w:r>
    </w:p>
    <w:p w:rsidR="00847ADC" w:rsidRDefault="00847ADC" w:rsidP="00C57896">
      <w:pPr>
        <w:pStyle w:val="NoSpacing"/>
        <w:spacing w:line="480" w:lineRule="auto"/>
        <w:jc w:val="both"/>
        <w:rPr>
          <w:rFonts w:ascii="Arial" w:hAnsi="Arial" w:cs="Arial"/>
          <w:sz w:val="24"/>
          <w:szCs w:val="24"/>
        </w:rPr>
      </w:pPr>
    </w:p>
    <w:p w:rsidR="00847ADC" w:rsidRDefault="00847ADC" w:rsidP="00C57896">
      <w:pPr>
        <w:pStyle w:val="NoSpacing"/>
        <w:spacing w:line="480" w:lineRule="auto"/>
        <w:jc w:val="both"/>
        <w:rPr>
          <w:rFonts w:ascii="Arial" w:hAnsi="Arial" w:cs="Arial"/>
          <w:sz w:val="24"/>
          <w:szCs w:val="24"/>
        </w:rPr>
      </w:pPr>
      <w:r>
        <w:rPr>
          <w:rFonts w:ascii="Arial" w:hAnsi="Arial" w:cs="Arial"/>
          <w:sz w:val="24"/>
          <w:szCs w:val="24"/>
        </w:rPr>
        <w:t xml:space="preserve">The Commission disputed these contentions and opposed the application. The High Court rejected each of the arguments </w:t>
      </w:r>
      <w:r w:rsidR="00950BEE">
        <w:rPr>
          <w:rFonts w:ascii="Arial" w:hAnsi="Arial" w:cs="Arial"/>
          <w:sz w:val="24"/>
          <w:szCs w:val="24"/>
        </w:rPr>
        <w:t>and dismissed the application. It found that the funds fell within the definition of undertaking in the Act. The court referred to the definition of a medical aid fund in the MAF Act which states that a fund is a ‘business’ and found that a fund operates for ‘gain’ or ‘reward’ even if its profits are not distributed. The High Court also found that the activity of utilising a benchmark tariff is not excluded from the operation of the Act on the two further grounds raised – s 3(2)</w:t>
      </w:r>
      <w:r w:rsidR="00950BEE" w:rsidRPr="00950BEE">
        <w:rPr>
          <w:rFonts w:ascii="Arial" w:hAnsi="Arial" w:cs="Arial"/>
          <w:i/>
          <w:sz w:val="24"/>
          <w:szCs w:val="24"/>
        </w:rPr>
        <w:t>(b)</w:t>
      </w:r>
      <w:r w:rsidR="00950BEE">
        <w:rPr>
          <w:rFonts w:ascii="Arial" w:hAnsi="Arial" w:cs="Arial"/>
          <w:sz w:val="24"/>
          <w:szCs w:val="24"/>
        </w:rPr>
        <w:t xml:space="preserve"> or 3(3). </w:t>
      </w:r>
    </w:p>
    <w:p w:rsidR="00950BEE" w:rsidRDefault="00950BEE" w:rsidP="00C57896">
      <w:pPr>
        <w:pStyle w:val="NoSpacing"/>
        <w:spacing w:line="480" w:lineRule="auto"/>
        <w:jc w:val="both"/>
        <w:rPr>
          <w:rFonts w:ascii="Arial" w:hAnsi="Arial" w:cs="Arial"/>
          <w:sz w:val="24"/>
          <w:szCs w:val="24"/>
        </w:rPr>
      </w:pPr>
    </w:p>
    <w:p w:rsidR="00950BEE" w:rsidRDefault="0059459C" w:rsidP="00C57896">
      <w:pPr>
        <w:pStyle w:val="NoSpacing"/>
        <w:spacing w:line="480" w:lineRule="auto"/>
        <w:jc w:val="both"/>
        <w:rPr>
          <w:rFonts w:ascii="Arial" w:hAnsi="Arial" w:cs="Arial"/>
          <w:sz w:val="24"/>
          <w:szCs w:val="24"/>
        </w:rPr>
      </w:pPr>
      <w:r>
        <w:rPr>
          <w:rFonts w:ascii="Arial" w:hAnsi="Arial" w:cs="Arial"/>
          <w:sz w:val="24"/>
          <w:szCs w:val="24"/>
        </w:rPr>
        <w:t>On appeal, the Supreme Court found that</w:t>
      </w:r>
      <w:r w:rsidR="00950BEE">
        <w:rPr>
          <w:rFonts w:ascii="Arial" w:hAnsi="Arial" w:cs="Arial"/>
          <w:sz w:val="24"/>
          <w:szCs w:val="24"/>
        </w:rPr>
        <w:t xml:space="preserve"> whilst </w:t>
      </w:r>
      <w:r w:rsidR="0018002C">
        <w:rPr>
          <w:rFonts w:ascii="Arial" w:hAnsi="Arial" w:cs="Arial"/>
          <w:sz w:val="24"/>
          <w:szCs w:val="24"/>
        </w:rPr>
        <w:t xml:space="preserve">funds </w:t>
      </w:r>
      <w:r w:rsidR="00950BEE">
        <w:rPr>
          <w:rFonts w:ascii="Arial" w:hAnsi="Arial" w:cs="Arial"/>
          <w:sz w:val="24"/>
          <w:szCs w:val="24"/>
        </w:rPr>
        <w:t xml:space="preserve">are businesses in the form of enterprises </w:t>
      </w:r>
      <w:r w:rsidR="0018002C">
        <w:rPr>
          <w:rFonts w:ascii="Arial" w:hAnsi="Arial" w:cs="Arial"/>
          <w:sz w:val="24"/>
          <w:szCs w:val="24"/>
        </w:rPr>
        <w:t xml:space="preserve">and </w:t>
      </w:r>
      <w:r w:rsidR="00950BEE">
        <w:rPr>
          <w:rFonts w:ascii="Arial" w:hAnsi="Arial" w:cs="Arial"/>
          <w:sz w:val="24"/>
          <w:szCs w:val="24"/>
        </w:rPr>
        <w:t>are statutor</w:t>
      </w:r>
      <w:r w:rsidR="00B56A71">
        <w:rPr>
          <w:rFonts w:ascii="Arial" w:hAnsi="Arial" w:cs="Arial"/>
          <w:sz w:val="24"/>
          <w:szCs w:val="24"/>
        </w:rPr>
        <w:t>il</w:t>
      </w:r>
      <w:r w:rsidR="00950BEE">
        <w:rPr>
          <w:rFonts w:ascii="Arial" w:hAnsi="Arial" w:cs="Arial"/>
          <w:sz w:val="24"/>
          <w:szCs w:val="24"/>
        </w:rPr>
        <w:t xml:space="preserve">y enjoined to apply sound business principles in their operations, this is to protect </w:t>
      </w:r>
      <w:r w:rsidR="0018002C">
        <w:rPr>
          <w:rFonts w:ascii="Arial" w:hAnsi="Arial" w:cs="Arial"/>
          <w:sz w:val="24"/>
          <w:szCs w:val="24"/>
        </w:rPr>
        <w:t xml:space="preserve">their </w:t>
      </w:r>
      <w:r w:rsidR="00950BEE">
        <w:rPr>
          <w:rFonts w:ascii="Arial" w:hAnsi="Arial" w:cs="Arial"/>
          <w:sz w:val="24"/>
          <w:szCs w:val="24"/>
        </w:rPr>
        <w:t>members’ interests by ensuring the solvency of funds.</w:t>
      </w:r>
      <w:r w:rsidR="00A944AB">
        <w:rPr>
          <w:rFonts w:ascii="Arial" w:hAnsi="Arial" w:cs="Arial"/>
          <w:sz w:val="24"/>
          <w:szCs w:val="24"/>
        </w:rPr>
        <w:t xml:space="preserve"> Being a ‘business’ did not mean that a fund’s economic activity is market related for the purpose of achieving a gain or reward. The MAF </w:t>
      </w:r>
      <w:r w:rsidR="00B56A71">
        <w:rPr>
          <w:rFonts w:ascii="Arial" w:hAnsi="Arial" w:cs="Arial"/>
          <w:sz w:val="24"/>
          <w:szCs w:val="24"/>
        </w:rPr>
        <w:t xml:space="preserve">Act </w:t>
      </w:r>
      <w:r w:rsidR="00A944AB">
        <w:rPr>
          <w:rFonts w:ascii="Arial" w:hAnsi="Arial" w:cs="Arial"/>
          <w:sz w:val="24"/>
          <w:szCs w:val="24"/>
        </w:rPr>
        <w:t>precluded funds from distributing a surplus and rendered them non-profit concerns. The social solidarity nature of funds in the context of the protective legislation governi</w:t>
      </w:r>
      <w:r w:rsidR="0018002C">
        <w:rPr>
          <w:rFonts w:ascii="Arial" w:hAnsi="Arial" w:cs="Arial"/>
          <w:sz w:val="24"/>
          <w:szCs w:val="24"/>
        </w:rPr>
        <w:t>ng and t</w:t>
      </w:r>
      <w:r w:rsidR="00A944AB">
        <w:rPr>
          <w:rFonts w:ascii="Arial" w:hAnsi="Arial" w:cs="Arial"/>
          <w:sz w:val="24"/>
          <w:szCs w:val="24"/>
        </w:rPr>
        <w:t>igh</w:t>
      </w:r>
      <w:r w:rsidR="0018002C">
        <w:rPr>
          <w:rFonts w:ascii="Arial" w:hAnsi="Arial" w:cs="Arial"/>
          <w:sz w:val="24"/>
          <w:szCs w:val="24"/>
        </w:rPr>
        <w:t>t</w:t>
      </w:r>
      <w:r w:rsidR="00A944AB">
        <w:rPr>
          <w:rFonts w:ascii="Arial" w:hAnsi="Arial" w:cs="Arial"/>
          <w:sz w:val="24"/>
          <w:szCs w:val="24"/>
        </w:rPr>
        <w:t xml:space="preserve">ly regulating them and the statutory purpose of promoting funds meant that funds are not businesses carried on for </w:t>
      </w:r>
      <w:r w:rsidR="00B56A71">
        <w:rPr>
          <w:rFonts w:ascii="Arial" w:hAnsi="Arial" w:cs="Arial"/>
          <w:sz w:val="24"/>
          <w:szCs w:val="24"/>
        </w:rPr>
        <w:t>g</w:t>
      </w:r>
      <w:r w:rsidR="00A944AB">
        <w:rPr>
          <w:rFonts w:ascii="Arial" w:hAnsi="Arial" w:cs="Arial"/>
          <w:sz w:val="24"/>
          <w:szCs w:val="24"/>
        </w:rPr>
        <w:t xml:space="preserve">ain or reward for the purpose of the definition of undertaking in the Act, </w:t>
      </w:r>
      <w:r w:rsidR="0018002C">
        <w:rPr>
          <w:rFonts w:ascii="Arial" w:hAnsi="Arial" w:cs="Arial"/>
          <w:sz w:val="24"/>
          <w:szCs w:val="24"/>
        </w:rPr>
        <w:t xml:space="preserve">which was </w:t>
      </w:r>
      <w:r w:rsidR="00A944AB">
        <w:rPr>
          <w:rFonts w:ascii="Arial" w:hAnsi="Arial" w:cs="Arial"/>
          <w:sz w:val="24"/>
          <w:szCs w:val="24"/>
        </w:rPr>
        <w:t>also considered in the context of the purpose of the Act to promote and safeguard competition to provide cons</w:t>
      </w:r>
      <w:r w:rsidR="00B56A71">
        <w:rPr>
          <w:rFonts w:ascii="Arial" w:hAnsi="Arial" w:cs="Arial"/>
          <w:sz w:val="24"/>
          <w:szCs w:val="24"/>
        </w:rPr>
        <w:t>um</w:t>
      </w:r>
      <w:r w:rsidR="00A944AB">
        <w:rPr>
          <w:rFonts w:ascii="Arial" w:hAnsi="Arial" w:cs="Arial"/>
          <w:sz w:val="24"/>
          <w:szCs w:val="24"/>
        </w:rPr>
        <w:t>ers with competitive prices and product choices.</w:t>
      </w:r>
    </w:p>
    <w:p w:rsidR="00A944AB" w:rsidRDefault="00A944AB" w:rsidP="00C57896">
      <w:pPr>
        <w:pStyle w:val="NoSpacing"/>
        <w:spacing w:line="480" w:lineRule="auto"/>
        <w:jc w:val="both"/>
        <w:rPr>
          <w:rFonts w:ascii="Arial" w:hAnsi="Arial" w:cs="Arial"/>
          <w:sz w:val="24"/>
          <w:szCs w:val="24"/>
        </w:rPr>
      </w:pPr>
    </w:p>
    <w:p w:rsidR="00A944AB" w:rsidRDefault="00A944AB" w:rsidP="00C57896">
      <w:pPr>
        <w:pStyle w:val="NoSpacing"/>
        <w:spacing w:line="480" w:lineRule="auto"/>
        <w:jc w:val="both"/>
        <w:rPr>
          <w:rFonts w:ascii="Arial" w:hAnsi="Arial" w:cs="Arial"/>
          <w:sz w:val="24"/>
          <w:szCs w:val="24"/>
        </w:rPr>
      </w:pPr>
      <w:r>
        <w:rPr>
          <w:rFonts w:ascii="Arial" w:hAnsi="Arial" w:cs="Arial"/>
          <w:sz w:val="24"/>
          <w:szCs w:val="24"/>
        </w:rPr>
        <w:t xml:space="preserve">The Supreme Court concluded that medical aid funds are not undertakings within the meaning of the Act and that the Commission does not have jurisdiction over </w:t>
      </w:r>
      <w:r>
        <w:rPr>
          <w:rFonts w:ascii="Arial" w:hAnsi="Arial" w:cs="Arial"/>
          <w:sz w:val="24"/>
          <w:szCs w:val="24"/>
        </w:rPr>
        <w:lastRenderedPageBreak/>
        <w:t>them. As the constituent funds are not undertakings, it also followed that NAMAF also did not fall within that definition.</w:t>
      </w:r>
    </w:p>
    <w:p w:rsidR="00A944AB" w:rsidRDefault="00A944AB" w:rsidP="00C57896">
      <w:pPr>
        <w:pStyle w:val="NoSpacing"/>
        <w:spacing w:line="480" w:lineRule="auto"/>
        <w:jc w:val="both"/>
        <w:rPr>
          <w:rFonts w:ascii="Arial" w:hAnsi="Arial" w:cs="Arial"/>
          <w:sz w:val="24"/>
          <w:szCs w:val="24"/>
        </w:rPr>
      </w:pPr>
    </w:p>
    <w:p w:rsidR="00A944AB" w:rsidRDefault="00A944AB" w:rsidP="00C57896">
      <w:pPr>
        <w:pStyle w:val="NoSpacing"/>
        <w:spacing w:line="480" w:lineRule="auto"/>
        <w:jc w:val="both"/>
        <w:rPr>
          <w:rFonts w:ascii="Arial" w:hAnsi="Arial" w:cs="Arial"/>
          <w:sz w:val="24"/>
          <w:szCs w:val="24"/>
        </w:rPr>
      </w:pPr>
      <w:r>
        <w:rPr>
          <w:rFonts w:ascii="Arial" w:hAnsi="Arial" w:cs="Arial"/>
          <w:sz w:val="24"/>
          <w:szCs w:val="24"/>
        </w:rPr>
        <w:t>The appeal was upheld and the High Court’s decision reversed on appeal.</w:t>
      </w:r>
    </w:p>
    <w:p w:rsidR="007F6CEC" w:rsidRPr="00593DE4" w:rsidRDefault="007F6CEC" w:rsidP="007F6CEC">
      <w:pPr>
        <w:pStyle w:val="NoSpacing"/>
        <w:spacing w:line="480" w:lineRule="auto"/>
        <w:jc w:val="both"/>
        <w:rPr>
          <w:rFonts w:ascii="Arial" w:hAnsi="Arial" w:cs="Arial"/>
        </w:rPr>
      </w:pP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BD2EDA"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BD2EDA">
        <w:rPr>
          <w:rFonts w:ascii="Arial" w:hAnsi="Arial" w:cs="Arial"/>
          <w:b/>
          <w:sz w:val="24"/>
          <w:szCs w:val="24"/>
        </w:rPr>
        <w:t>APPEAL JUDGMENT</w:t>
      </w: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Default="00B40CD3" w:rsidP="00B40CD3">
      <w:pPr>
        <w:pStyle w:val="NoSpacing"/>
        <w:spacing w:line="480" w:lineRule="auto"/>
      </w:pPr>
    </w:p>
    <w:p w:rsidR="008C3367" w:rsidRPr="00BD2EDA" w:rsidRDefault="008C3367" w:rsidP="008C3367">
      <w:pPr>
        <w:spacing w:line="480" w:lineRule="auto"/>
        <w:jc w:val="both"/>
        <w:rPr>
          <w:rFonts w:ascii="Arial" w:hAnsi="Arial" w:cs="Arial"/>
          <w:sz w:val="24"/>
          <w:szCs w:val="24"/>
        </w:rPr>
      </w:pPr>
      <w:r w:rsidRPr="00BD2EDA">
        <w:rPr>
          <w:rFonts w:ascii="Arial" w:hAnsi="Arial" w:cs="Arial"/>
          <w:sz w:val="24"/>
          <w:szCs w:val="24"/>
        </w:rPr>
        <w:t>SMUTS JA (</w:t>
      </w:r>
      <w:r w:rsidR="009F54F5">
        <w:rPr>
          <w:rFonts w:ascii="Arial" w:hAnsi="Arial" w:cs="Arial"/>
          <w:sz w:val="24"/>
          <w:szCs w:val="24"/>
        </w:rPr>
        <w:t>SHIVUTE CJ and</w:t>
      </w:r>
      <w:r>
        <w:rPr>
          <w:rFonts w:ascii="Arial" w:hAnsi="Arial" w:cs="Arial"/>
          <w:sz w:val="24"/>
          <w:szCs w:val="24"/>
        </w:rPr>
        <w:t xml:space="preserve"> DAMASEB DCJ</w:t>
      </w:r>
      <w:r w:rsidRPr="00BD2EDA">
        <w:rPr>
          <w:rFonts w:ascii="Arial" w:hAnsi="Arial" w:cs="Arial"/>
          <w:sz w:val="24"/>
          <w:szCs w:val="24"/>
        </w:rPr>
        <w:t xml:space="preserve"> concurring):</w:t>
      </w: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1321C" w:rsidRPr="0021321C">
        <w:rPr>
          <w:rFonts w:ascii="Arial" w:hAnsi="Arial" w:cs="Arial"/>
          <w:sz w:val="24"/>
          <w:szCs w:val="24"/>
        </w:rPr>
        <w:t xml:space="preserve">This appeal concerns whether the Competition Commission (the Commission) has jurisdiction over registered medical aid </w:t>
      </w:r>
      <w:r w:rsidR="0028326E">
        <w:rPr>
          <w:rFonts w:ascii="Arial" w:hAnsi="Arial" w:cs="Arial"/>
          <w:sz w:val="24"/>
          <w:szCs w:val="24"/>
        </w:rPr>
        <w:t>funds</w:t>
      </w:r>
      <w:r w:rsidR="0021321C" w:rsidRPr="0021321C">
        <w:rPr>
          <w:rFonts w:ascii="Arial" w:hAnsi="Arial" w:cs="Arial"/>
          <w:sz w:val="24"/>
          <w:szCs w:val="24"/>
        </w:rPr>
        <w:t xml:space="preserve"> for the purpose of proceedings agains</w:t>
      </w:r>
      <w:r w:rsidR="00845E43">
        <w:rPr>
          <w:rFonts w:ascii="Arial" w:hAnsi="Arial" w:cs="Arial"/>
          <w:sz w:val="24"/>
          <w:szCs w:val="24"/>
        </w:rPr>
        <w:t xml:space="preserve">t </w:t>
      </w:r>
      <w:r w:rsidR="008534A8">
        <w:rPr>
          <w:rFonts w:ascii="Arial" w:hAnsi="Arial" w:cs="Arial"/>
          <w:sz w:val="24"/>
          <w:szCs w:val="24"/>
        </w:rPr>
        <w:t>the</w:t>
      </w:r>
      <w:r w:rsidR="00B56A71">
        <w:rPr>
          <w:rFonts w:ascii="Arial" w:hAnsi="Arial" w:cs="Arial"/>
          <w:sz w:val="24"/>
          <w:szCs w:val="24"/>
        </w:rPr>
        <w:t>m</w:t>
      </w:r>
      <w:r w:rsidR="00845E43">
        <w:rPr>
          <w:rFonts w:ascii="Arial" w:hAnsi="Arial" w:cs="Arial"/>
          <w:sz w:val="24"/>
          <w:szCs w:val="24"/>
        </w:rPr>
        <w:t xml:space="preserve"> for </w:t>
      </w:r>
      <w:r w:rsidR="008534A8">
        <w:rPr>
          <w:rFonts w:ascii="Arial" w:hAnsi="Arial" w:cs="Arial"/>
          <w:sz w:val="24"/>
          <w:szCs w:val="24"/>
        </w:rPr>
        <w:t xml:space="preserve">alleged </w:t>
      </w:r>
      <w:r w:rsidR="00845E43">
        <w:rPr>
          <w:rFonts w:ascii="Arial" w:hAnsi="Arial" w:cs="Arial"/>
          <w:sz w:val="24"/>
          <w:szCs w:val="24"/>
        </w:rPr>
        <w:t>violations of s</w:t>
      </w:r>
      <w:r w:rsidR="0021321C" w:rsidRPr="0021321C">
        <w:rPr>
          <w:rFonts w:ascii="Arial" w:hAnsi="Arial" w:cs="Arial"/>
          <w:sz w:val="24"/>
          <w:szCs w:val="24"/>
        </w:rPr>
        <w:t xml:space="preserve"> 23 of the Competition Act, 2 of 2003 (the Act).</w:t>
      </w:r>
    </w:p>
    <w:p w:rsidR="0021321C" w:rsidRDefault="0021321C" w:rsidP="0021321C">
      <w:pPr>
        <w:pStyle w:val="NoSpacing"/>
        <w:spacing w:line="480" w:lineRule="auto"/>
        <w:jc w:val="both"/>
        <w:rPr>
          <w:rFonts w:ascii="Arial" w:hAnsi="Arial" w:cs="Arial"/>
          <w:sz w:val="24"/>
          <w:szCs w:val="24"/>
        </w:rPr>
      </w:pPr>
    </w:p>
    <w:p w:rsidR="0021321C" w:rsidRPr="0021321C" w:rsidRDefault="0021321C" w:rsidP="0021321C">
      <w:pPr>
        <w:pStyle w:val="NoSpacing"/>
        <w:spacing w:line="480" w:lineRule="auto"/>
        <w:jc w:val="both"/>
        <w:rPr>
          <w:rFonts w:ascii="Arial" w:hAnsi="Arial" w:cs="Arial"/>
          <w:sz w:val="24"/>
          <w:szCs w:val="24"/>
          <w:u w:val="single"/>
        </w:rPr>
      </w:pPr>
      <w:r w:rsidRPr="0021321C">
        <w:rPr>
          <w:rFonts w:ascii="Arial" w:hAnsi="Arial" w:cs="Arial"/>
          <w:sz w:val="24"/>
          <w:szCs w:val="24"/>
          <w:u w:val="single"/>
        </w:rPr>
        <w:t>Background facts and litigation history</w:t>
      </w: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1321C" w:rsidRPr="0021321C">
        <w:rPr>
          <w:rFonts w:ascii="Arial" w:hAnsi="Arial" w:cs="Arial"/>
          <w:sz w:val="24"/>
          <w:szCs w:val="24"/>
        </w:rPr>
        <w:t xml:space="preserve">The first appellant is the Namibian Association of Medical Aid Funds (NAMAF). It is </w:t>
      </w:r>
      <w:r w:rsidR="008534A8">
        <w:rPr>
          <w:rFonts w:ascii="Arial" w:hAnsi="Arial" w:cs="Arial"/>
          <w:sz w:val="24"/>
          <w:szCs w:val="24"/>
        </w:rPr>
        <w:t xml:space="preserve">a </w:t>
      </w:r>
      <w:r w:rsidR="0021321C" w:rsidRPr="0021321C">
        <w:rPr>
          <w:rFonts w:ascii="Arial" w:hAnsi="Arial" w:cs="Arial"/>
          <w:sz w:val="24"/>
          <w:szCs w:val="24"/>
        </w:rPr>
        <w:t xml:space="preserve">statutory body corporate, established under the provisions of s 10 of the Medical Aid </w:t>
      </w:r>
      <w:r w:rsidR="00EB13EA">
        <w:rPr>
          <w:rFonts w:ascii="Arial" w:hAnsi="Arial" w:cs="Arial"/>
          <w:sz w:val="24"/>
          <w:szCs w:val="24"/>
        </w:rPr>
        <w:t>F</w:t>
      </w:r>
      <w:r w:rsidR="00946E93">
        <w:rPr>
          <w:rFonts w:ascii="Arial" w:hAnsi="Arial" w:cs="Arial"/>
          <w:sz w:val="24"/>
          <w:szCs w:val="24"/>
        </w:rPr>
        <w:t>unds Act, 23 of 1995 (the MAF Act</w:t>
      </w:r>
      <w:r w:rsidR="0021321C" w:rsidRPr="0021321C">
        <w:rPr>
          <w:rFonts w:ascii="Arial" w:hAnsi="Arial" w:cs="Arial"/>
          <w:sz w:val="24"/>
          <w:szCs w:val="24"/>
        </w:rPr>
        <w:t xml:space="preserve">). The other appellants are medical aid funds (the funds), registered in terms of the MAF Act. Under that </w:t>
      </w:r>
      <w:r w:rsidR="000D3FDB">
        <w:rPr>
          <w:rFonts w:ascii="Arial" w:hAnsi="Arial" w:cs="Arial"/>
          <w:sz w:val="24"/>
          <w:szCs w:val="24"/>
        </w:rPr>
        <w:t>A</w:t>
      </w:r>
      <w:r w:rsidR="0021321C" w:rsidRPr="0021321C">
        <w:rPr>
          <w:rFonts w:ascii="Arial" w:hAnsi="Arial" w:cs="Arial"/>
          <w:sz w:val="24"/>
          <w:szCs w:val="24"/>
        </w:rPr>
        <w:t>ct,</w:t>
      </w:r>
      <w:r w:rsidR="0021321C" w:rsidRPr="0021321C">
        <w:rPr>
          <w:rStyle w:val="FootnoteReference"/>
          <w:rFonts w:ascii="Arial" w:hAnsi="Arial" w:cs="Arial"/>
          <w:sz w:val="24"/>
          <w:szCs w:val="24"/>
        </w:rPr>
        <w:footnoteReference w:id="1"/>
      </w:r>
      <w:r w:rsidR="0021321C" w:rsidRPr="0021321C">
        <w:rPr>
          <w:rFonts w:ascii="Arial" w:hAnsi="Arial" w:cs="Arial"/>
          <w:sz w:val="24"/>
          <w:szCs w:val="24"/>
        </w:rPr>
        <w:t xml:space="preserve"> </w:t>
      </w:r>
      <w:r w:rsidR="00A944AB" w:rsidRPr="0021321C">
        <w:rPr>
          <w:rFonts w:ascii="Arial" w:hAnsi="Arial" w:cs="Arial"/>
          <w:sz w:val="24"/>
          <w:szCs w:val="24"/>
        </w:rPr>
        <w:t xml:space="preserve">NAMAF </w:t>
      </w:r>
      <w:r w:rsidR="0021321C" w:rsidRPr="0021321C">
        <w:rPr>
          <w:rFonts w:ascii="Arial" w:hAnsi="Arial" w:cs="Arial"/>
          <w:sz w:val="24"/>
          <w:szCs w:val="24"/>
        </w:rPr>
        <w:t xml:space="preserve">consists of all registered medical aid funds in Namibia. </w:t>
      </w:r>
    </w:p>
    <w:p w:rsidR="0021321C" w:rsidRDefault="0021321C" w:rsidP="0021321C">
      <w:pPr>
        <w:pStyle w:val="ListParagraph"/>
        <w:rPr>
          <w:rFonts w:ascii="Arial" w:hAnsi="Arial" w:cs="Arial"/>
          <w:sz w:val="24"/>
          <w:szCs w:val="24"/>
        </w:rPr>
      </w:pPr>
    </w:p>
    <w:p w:rsidR="000D3FDB" w:rsidRDefault="00A75E6B" w:rsidP="00A75E6B">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1321C" w:rsidRPr="0021321C">
        <w:rPr>
          <w:rFonts w:ascii="Arial" w:hAnsi="Arial" w:cs="Arial"/>
          <w:sz w:val="24"/>
          <w:szCs w:val="24"/>
        </w:rPr>
        <w:t xml:space="preserve">The respondent </w:t>
      </w:r>
      <w:r w:rsidR="008534A8">
        <w:rPr>
          <w:rFonts w:ascii="Arial" w:hAnsi="Arial" w:cs="Arial"/>
          <w:sz w:val="24"/>
          <w:szCs w:val="24"/>
        </w:rPr>
        <w:t xml:space="preserve">in this appeal </w:t>
      </w:r>
      <w:r w:rsidR="0021321C" w:rsidRPr="0021321C">
        <w:rPr>
          <w:rFonts w:ascii="Arial" w:hAnsi="Arial" w:cs="Arial"/>
          <w:sz w:val="24"/>
          <w:szCs w:val="24"/>
        </w:rPr>
        <w:t>is the Commission. It is established under the Act</w:t>
      </w:r>
      <w:r w:rsidR="0021321C" w:rsidRPr="0021321C">
        <w:rPr>
          <w:rStyle w:val="FootnoteReference"/>
          <w:rFonts w:ascii="Arial" w:hAnsi="Arial" w:cs="Arial"/>
          <w:sz w:val="24"/>
          <w:szCs w:val="24"/>
        </w:rPr>
        <w:footnoteReference w:id="2"/>
      </w:r>
      <w:r w:rsidR="0021321C" w:rsidRPr="0021321C">
        <w:rPr>
          <w:rFonts w:ascii="Arial" w:hAnsi="Arial" w:cs="Arial"/>
          <w:sz w:val="24"/>
          <w:szCs w:val="24"/>
        </w:rPr>
        <w:t xml:space="preserve"> and has the statutory responsibility to investigate competition infractions under </w:t>
      </w:r>
      <w:r w:rsidR="0021321C" w:rsidRPr="0021321C">
        <w:rPr>
          <w:rFonts w:ascii="Arial" w:hAnsi="Arial" w:cs="Arial"/>
          <w:sz w:val="24"/>
          <w:szCs w:val="24"/>
        </w:rPr>
        <w:lastRenderedPageBreak/>
        <w:t xml:space="preserve">the Act. It initiated protracted proceedings against the appellants for alleged contraventions of s 23 of the Act arising from the use of benchmark tariffs </w:t>
      </w:r>
      <w:r w:rsidR="008534A8">
        <w:rPr>
          <w:rFonts w:ascii="Arial" w:hAnsi="Arial" w:cs="Arial"/>
          <w:sz w:val="24"/>
          <w:szCs w:val="24"/>
        </w:rPr>
        <w:t xml:space="preserve">for the healthcare industry </w:t>
      </w:r>
      <w:r w:rsidR="0021321C" w:rsidRPr="0021321C">
        <w:rPr>
          <w:rFonts w:ascii="Arial" w:hAnsi="Arial" w:cs="Arial"/>
          <w:sz w:val="24"/>
          <w:szCs w:val="24"/>
        </w:rPr>
        <w:t xml:space="preserve">determined annually by NAMAF and used by registered funds. </w:t>
      </w:r>
    </w:p>
    <w:p w:rsidR="000D3FDB" w:rsidRDefault="000D3FDB" w:rsidP="000D3FDB">
      <w:pPr>
        <w:pStyle w:val="ListParagraph"/>
        <w:rPr>
          <w:rFonts w:ascii="Arial" w:hAnsi="Arial" w:cs="Arial"/>
          <w:sz w:val="24"/>
          <w:szCs w:val="24"/>
        </w:rPr>
      </w:pPr>
    </w:p>
    <w:p w:rsidR="000D3FDB" w:rsidRDefault="00A75E6B" w:rsidP="00A75E6B">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1321C" w:rsidRPr="0021321C">
        <w:rPr>
          <w:rFonts w:ascii="Arial" w:hAnsi="Arial" w:cs="Arial"/>
          <w:sz w:val="24"/>
          <w:szCs w:val="24"/>
        </w:rPr>
        <w:t xml:space="preserve">The </w:t>
      </w:r>
      <w:r w:rsidR="000D3FDB">
        <w:rPr>
          <w:rFonts w:ascii="Arial" w:hAnsi="Arial" w:cs="Arial"/>
          <w:sz w:val="24"/>
          <w:szCs w:val="24"/>
        </w:rPr>
        <w:t>C</w:t>
      </w:r>
      <w:r w:rsidR="0021321C" w:rsidRPr="0021321C">
        <w:rPr>
          <w:rFonts w:ascii="Arial" w:hAnsi="Arial" w:cs="Arial"/>
          <w:sz w:val="24"/>
          <w:szCs w:val="24"/>
        </w:rPr>
        <w:t xml:space="preserve">ommission conducted an investigation under the </w:t>
      </w:r>
      <w:r w:rsidR="000D3FDB">
        <w:rPr>
          <w:rFonts w:ascii="Arial" w:hAnsi="Arial" w:cs="Arial"/>
          <w:sz w:val="24"/>
          <w:szCs w:val="24"/>
        </w:rPr>
        <w:t>A</w:t>
      </w:r>
      <w:r w:rsidR="0021321C" w:rsidRPr="0021321C">
        <w:rPr>
          <w:rFonts w:ascii="Arial" w:hAnsi="Arial" w:cs="Arial"/>
          <w:sz w:val="24"/>
          <w:szCs w:val="24"/>
        </w:rPr>
        <w:t xml:space="preserve">ct and in March 2014 notified the appellants that their conduct contravened the prohibition contained in s 23 against concerted practices which directly or indirectly fix purchase or selling prices </w:t>
      </w:r>
      <w:r w:rsidR="008534A8">
        <w:rPr>
          <w:rFonts w:ascii="Arial" w:hAnsi="Arial" w:cs="Arial"/>
          <w:sz w:val="24"/>
          <w:szCs w:val="24"/>
        </w:rPr>
        <w:t xml:space="preserve">by </w:t>
      </w:r>
      <w:r w:rsidR="000D3FDB">
        <w:rPr>
          <w:rFonts w:ascii="Arial" w:hAnsi="Arial" w:cs="Arial"/>
          <w:sz w:val="24"/>
          <w:szCs w:val="24"/>
        </w:rPr>
        <w:t xml:space="preserve">the </w:t>
      </w:r>
      <w:r w:rsidR="0021321C" w:rsidRPr="0021321C">
        <w:rPr>
          <w:rFonts w:ascii="Arial" w:hAnsi="Arial" w:cs="Arial"/>
          <w:sz w:val="24"/>
          <w:szCs w:val="24"/>
        </w:rPr>
        <w:t>setting of benchmark tariffs</w:t>
      </w:r>
      <w:r w:rsidR="008534A8">
        <w:rPr>
          <w:rFonts w:ascii="Arial" w:hAnsi="Arial" w:cs="Arial"/>
          <w:sz w:val="24"/>
          <w:szCs w:val="24"/>
        </w:rPr>
        <w:t xml:space="preserve"> after collective negotiations</w:t>
      </w:r>
      <w:r w:rsidR="0021321C" w:rsidRPr="0021321C">
        <w:rPr>
          <w:rFonts w:ascii="Arial" w:hAnsi="Arial" w:cs="Arial"/>
          <w:sz w:val="24"/>
          <w:szCs w:val="24"/>
        </w:rPr>
        <w:t xml:space="preserve">. </w:t>
      </w:r>
      <w:r w:rsidR="000D3FDB">
        <w:rPr>
          <w:rFonts w:ascii="Arial" w:hAnsi="Arial" w:cs="Arial"/>
          <w:sz w:val="24"/>
          <w:szCs w:val="24"/>
        </w:rPr>
        <w:t>The Commission</w:t>
      </w:r>
      <w:r w:rsidR="0021321C" w:rsidRPr="0021321C">
        <w:rPr>
          <w:rFonts w:ascii="Arial" w:hAnsi="Arial" w:cs="Arial"/>
          <w:sz w:val="24"/>
          <w:szCs w:val="24"/>
        </w:rPr>
        <w:t xml:space="preserve"> concluded that doing so had the object and effect of restricting competition in the provision of financial assistance for medical costs. The Commission also expressed the view that</w:t>
      </w:r>
      <w:r w:rsidR="008534A8">
        <w:rPr>
          <w:rFonts w:ascii="Arial" w:hAnsi="Arial" w:cs="Arial"/>
          <w:sz w:val="24"/>
          <w:szCs w:val="24"/>
        </w:rPr>
        <w:t>,</w:t>
      </w:r>
      <w:r w:rsidR="0021321C" w:rsidRPr="0021321C">
        <w:rPr>
          <w:rFonts w:ascii="Arial" w:hAnsi="Arial" w:cs="Arial"/>
          <w:sz w:val="24"/>
          <w:szCs w:val="24"/>
        </w:rPr>
        <w:t xml:space="preserve"> by establishing and publishing benchmark tariffs</w:t>
      </w:r>
      <w:r w:rsidR="008534A8">
        <w:rPr>
          <w:rFonts w:ascii="Arial" w:hAnsi="Arial" w:cs="Arial"/>
          <w:sz w:val="24"/>
          <w:szCs w:val="24"/>
        </w:rPr>
        <w:t>,</w:t>
      </w:r>
      <w:r w:rsidR="0021321C" w:rsidRPr="0021321C">
        <w:rPr>
          <w:rFonts w:ascii="Arial" w:hAnsi="Arial" w:cs="Arial"/>
          <w:sz w:val="24"/>
          <w:szCs w:val="24"/>
        </w:rPr>
        <w:t xml:space="preserve"> </w:t>
      </w:r>
      <w:r w:rsidR="00D86519" w:rsidRPr="0021321C">
        <w:rPr>
          <w:rFonts w:ascii="Arial" w:hAnsi="Arial" w:cs="Arial"/>
          <w:sz w:val="24"/>
          <w:szCs w:val="24"/>
        </w:rPr>
        <w:t>NAMAF</w:t>
      </w:r>
      <w:r w:rsidR="00D86519">
        <w:rPr>
          <w:rFonts w:ascii="Arial" w:hAnsi="Arial" w:cs="Arial"/>
          <w:sz w:val="24"/>
          <w:szCs w:val="24"/>
        </w:rPr>
        <w:t xml:space="preserve"> </w:t>
      </w:r>
      <w:r w:rsidR="008534A8">
        <w:rPr>
          <w:rFonts w:ascii="Arial" w:hAnsi="Arial" w:cs="Arial"/>
          <w:sz w:val="24"/>
          <w:szCs w:val="24"/>
        </w:rPr>
        <w:t>had</w:t>
      </w:r>
      <w:r w:rsidR="0021321C" w:rsidRPr="0021321C">
        <w:rPr>
          <w:rFonts w:ascii="Arial" w:hAnsi="Arial" w:cs="Arial"/>
          <w:sz w:val="24"/>
          <w:szCs w:val="24"/>
        </w:rPr>
        <w:t xml:space="preserve"> acted </w:t>
      </w:r>
      <w:r w:rsidR="00A944AB">
        <w:rPr>
          <w:rFonts w:ascii="Arial" w:hAnsi="Arial" w:cs="Arial"/>
          <w:sz w:val="24"/>
          <w:szCs w:val="24"/>
        </w:rPr>
        <w:t>beyond</w:t>
      </w:r>
      <w:r w:rsidR="0021321C" w:rsidRPr="0021321C">
        <w:rPr>
          <w:rFonts w:ascii="Arial" w:hAnsi="Arial" w:cs="Arial"/>
          <w:sz w:val="24"/>
          <w:szCs w:val="24"/>
        </w:rPr>
        <w:t xml:space="preserve"> it</w:t>
      </w:r>
      <w:r w:rsidR="000D3FDB">
        <w:rPr>
          <w:rFonts w:ascii="Arial" w:hAnsi="Arial" w:cs="Arial"/>
          <w:sz w:val="24"/>
          <w:szCs w:val="24"/>
        </w:rPr>
        <w:t>s</w:t>
      </w:r>
      <w:r w:rsidR="0021321C" w:rsidRPr="0021321C">
        <w:rPr>
          <w:rFonts w:ascii="Arial" w:hAnsi="Arial" w:cs="Arial"/>
          <w:sz w:val="24"/>
          <w:szCs w:val="24"/>
        </w:rPr>
        <w:t xml:space="preserve"> powers under the MAF Act. The Commission invited the appellants to come to </w:t>
      </w:r>
      <w:r w:rsidR="000D3FDB">
        <w:rPr>
          <w:rFonts w:ascii="Arial" w:hAnsi="Arial" w:cs="Arial"/>
          <w:sz w:val="24"/>
          <w:szCs w:val="24"/>
        </w:rPr>
        <w:t xml:space="preserve">a </w:t>
      </w:r>
      <w:r w:rsidR="0021321C" w:rsidRPr="0021321C">
        <w:rPr>
          <w:rFonts w:ascii="Arial" w:hAnsi="Arial" w:cs="Arial"/>
          <w:sz w:val="24"/>
          <w:szCs w:val="24"/>
        </w:rPr>
        <w:t>settlement pursuant to s 40 of the Act. The appellants declined this invitation and</w:t>
      </w:r>
      <w:r w:rsidR="000D3FDB">
        <w:rPr>
          <w:rFonts w:ascii="Arial" w:hAnsi="Arial" w:cs="Arial"/>
          <w:sz w:val="24"/>
          <w:szCs w:val="24"/>
        </w:rPr>
        <w:t xml:space="preserve">, as </w:t>
      </w:r>
      <w:r w:rsidR="0028326E">
        <w:rPr>
          <w:rFonts w:ascii="Arial" w:hAnsi="Arial" w:cs="Arial"/>
          <w:sz w:val="24"/>
          <w:szCs w:val="24"/>
        </w:rPr>
        <w:t xml:space="preserve">they had </w:t>
      </w:r>
      <w:r w:rsidR="000D3FDB">
        <w:rPr>
          <w:rFonts w:ascii="Arial" w:hAnsi="Arial" w:cs="Arial"/>
          <w:sz w:val="24"/>
          <w:szCs w:val="24"/>
        </w:rPr>
        <w:t>previously asserted,</w:t>
      </w:r>
      <w:r w:rsidR="008534A8">
        <w:rPr>
          <w:rFonts w:ascii="Arial" w:hAnsi="Arial" w:cs="Arial"/>
          <w:sz w:val="24"/>
          <w:szCs w:val="24"/>
        </w:rPr>
        <w:t xml:space="preserve"> claimed that</w:t>
      </w:r>
      <w:r w:rsidR="0021321C" w:rsidRPr="000D3FDB">
        <w:rPr>
          <w:rFonts w:ascii="Arial" w:hAnsi="Arial" w:cs="Arial"/>
          <w:sz w:val="24"/>
          <w:szCs w:val="24"/>
        </w:rPr>
        <w:t xml:space="preserve"> the </w:t>
      </w:r>
      <w:r w:rsidR="000D3FDB">
        <w:rPr>
          <w:rFonts w:ascii="Arial" w:hAnsi="Arial" w:cs="Arial"/>
          <w:sz w:val="24"/>
          <w:szCs w:val="24"/>
        </w:rPr>
        <w:t>C</w:t>
      </w:r>
      <w:r w:rsidR="0021321C" w:rsidRPr="000D3FDB">
        <w:rPr>
          <w:rFonts w:ascii="Arial" w:hAnsi="Arial" w:cs="Arial"/>
          <w:sz w:val="24"/>
          <w:szCs w:val="24"/>
        </w:rPr>
        <w:t>om</w:t>
      </w:r>
      <w:r w:rsidR="000D3FDB">
        <w:rPr>
          <w:rFonts w:ascii="Arial" w:hAnsi="Arial" w:cs="Arial"/>
          <w:sz w:val="24"/>
          <w:szCs w:val="24"/>
        </w:rPr>
        <w:t>mission</w:t>
      </w:r>
      <w:r w:rsidR="008534A8">
        <w:rPr>
          <w:rFonts w:ascii="Arial" w:hAnsi="Arial" w:cs="Arial"/>
          <w:sz w:val="24"/>
          <w:szCs w:val="24"/>
        </w:rPr>
        <w:t xml:space="preserve"> lacked</w:t>
      </w:r>
      <w:r w:rsidR="000D3FDB">
        <w:rPr>
          <w:rFonts w:ascii="Arial" w:hAnsi="Arial" w:cs="Arial"/>
          <w:sz w:val="24"/>
          <w:szCs w:val="24"/>
        </w:rPr>
        <w:t xml:space="preserve"> jurisdiction over them and their activities</w:t>
      </w:r>
      <w:r w:rsidR="0021321C" w:rsidRPr="000D3FDB">
        <w:rPr>
          <w:rFonts w:ascii="Arial" w:hAnsi="Arial" w:cs="Arial"/>
          <w:sz w:val="24"/>
          <w:szCs w:val="24"/>
        </w:rPr>
        <w:t xml:space="preserve">. </w:t>
      </w:r>
    </w:p>
    <w:p w:rsidR="000D3FDB" w:rsidRDefault="000D3FDB" w:rsidP="000D3FDB">
      <w:pPr>
        <w:pStyle w:val="ListParagraph"/>
        <w:rPr>
          <w:rFonts w:ascii="Arial" w:hAnsi="Arial" w:cs="Arial"/>
          <w:sz w:val="24"/>
          <w:szCs w:val="24"/>
        </w:rPr>
      </w:pPr>
    </w:p>
    <w:p w:rsidR="0021321C" w:rsidRPr="000D3FDB" w:rsidRDefault="00A75E6B" w:rsidP="00A75E6B">
      <w:pPr>
        <w:pStyle w:val="NoSpacing"/>
        <w:spacing w:line="480" w:lineRule="auto"/>
        <w:jc w:val="both"/>
        <w:rPr>
          <w:rFonts w:ascii="Arial" w:hAnsi="Arial" w:cs="Arial"/>
          <w:sz w:val="24"/>
          <w:szCs w:val="24"/>
        </w:rPr>
      </w:pPr>
      <w:r w:rsidRPr="000D3FDB">
        <w:rPr>
          <w:rFonts w:ascii="Arial" w:hAnsi="Arial" w:cs="Arial"/>
          <w:sz w:val="24"/>
          <w:szCs w:val="24"/>
        </w:rPr>
        <w:t>[5]</w:t>
      </w:r>
      <w:r w:rsidRPr="000D3FDB">
        <w:rPr>
          <w:rFonts w:ascii="Arial" w:hAnsi="Arial" w:cs="Arial"/>
          <w:sz w:val="24"/>
          <w:szCs w:val="24"/>
        </w:rPr>
        <w:tab/>
      </w:r>
      <w:r w:rsidR="0021321C" w:rsidRPr="000D3FDB">
        <w:rPr>
          <w:rFonts w:ascii="Arial" w:hAnsi="Arial" w:cs="Arial"/>
          <w:sz w:val="24"/>
          <w:szCs w:val="24"/>
        </w:rPr>
        <w:t>In May 2014, the Commission issued a notice to the appellants under s 36 of the Act that, as a result of the investigation</w:t>
      </w:r>
      <w:r w:rsidR="000D3FDB">
        <w:rPr>
          <w:rFonts w:ascii="Arial" w:hAnsi="Arial" w:cs="Arial"/>
          <w:sz w:val="24"/>
          <w:szCs w:val="24"/>
        </w:rPr>
        <w:t xml:space="preserve">, it proposed to make a decision </w:t>
      </w:r>
      <w:r w:rsidR="0021321C" w:rsidRPr="000D3FDB">
        <w:rPr>
          <w:rFonts w:ascii="Arial" w:hAnsi="Arial" w:cs="Arial"/>
          <w:sz w:val="24"/>
          <w:szCs w:val="24"/>
        </w:rPr>
        <w:t>that a Part 1 prohibition had been infringed</w:t>
      </w:r>
      <w:r w:rsidR="008534A8">
        <w:rPr>
          <w:rFonts w:ascii="Arial" w:hAnsi="Arial" w:cs="Arial"/>
          <w:sz w:val="24"/>
          <w:szCs w:val="24"/>
        </w:rPr>
        <w:t xml:space="preserve"> by them</w:t>
      </w:r>
      <w:r w:rsidR="0021321C" w:rsidRPr="000D3FDB">
        <w:rPr>
          <w:rFonts w:ascii="Arial" w:hAnsi="Arial" w:cs="Arial"/>
          <w:sz w:val="24"/>
          <w:szCs w:val="24"/>
        </w:rPr>
        <w:t>. The Commission also expressed the intention to approach the High Court for relief including</w:t>
      </w:r>
      <w:r w:rsidR="000D3FDB">
        <w:rPr>
          <w:rFonts w:ascii="Arial" w:hAnsi="Arial" w:cs="Arial"/>
          <w:sz w:val="24"/>
          <w:szCs w:val="24"/>
        </w:rPr>
        <w:t xml:space="preserve"> the imposition of</w:t>
      </w:r>
      <w:r w:rsidR="0021321C" w:rsidRPr="000D3FDB">
        <w:rPr>
          <w:rFonts w:ascii="Arial" w:hAnsi="Arial" w:cs="Arial"/>
          <w:sz w:val="24"/>
          <w:szCs w:val="24"/>
        </w:rPr>
        <w:t xml:space="preserve"> penalties against the appellants. But it was stated that it had </w:t>
      </w:r>
      <w:r w:rsidR="000D3FDB">
        <w:rPr>
          <w:rFonts w:ascii="Arial" w:hAnsi="Arial" w:cs="Arial"/>
          <w:sz w:val="24"/>
          <w:szCs w:val="24"/>
        </w:rPr>
        <w:t xml:space="preserve">not </w:t>
      </w:r>
      <w:r w:rsidR="0021321C" w:rsidRPr="000D3FDB">
        <w:rPr>
          <w:rFonts w:ascii="Arial" w:hAnsi="Arial" w:cs="Arial"/>
          <w:sz w:val="24"/>
          <w:szCs w:val="24"/>
        </w:rPr>
        <w:t xml:space="preserve">as yet made a final decision and invoked s 36 to invite representations from the appellants. The appellants again </w:t>
      </w:r>
      <w:r w:rsidR="000D3FDB">
        <w:rPr>
          <w:rFonts w:ascii="Arial" w:hAnsi="Arial" w:cs="Arial"/>
          <w:sz w:val="24"/>
          <w:szCs w:val="24"/>
        </w:rPr>
        <w:t>contested</w:t>
      </w:r>
      <w:r w:rsidR="0021321C" w:rsidRPr="000D3FDB">
        <w:rPr>
          <w:rFonts w:ascii="Arial" w:hAnsi="Arial" w:cs="Arial"/>
          <w:sz w:val="24"/>
          <w:szCs w:val="24"/>
        </w:rPr>
        <w:t xml:space="preserve"> the Commission’s jurisdiction</w:t>
      </w:r>
      <w:r w:rsidR="000D3FDB">
        <w:rPr>
          <w:rFonts w:ascii="Arial" w:hAnsi="Arial" w:cs="Arial"/>
          <w:sz w:val="24"/>
          <w:szCs w:val="24"/>
        </w:rPr>
        <w:t xml:space="preserve"> and disputed that the setting of benchmark tariffs </w:t>
      </w:r>
      <w:r w:rsidR="00A944AB">
        <w:rPr>
          <w:rFonts w:ascii="Arial" w:hAnsi="Arial" w:cs="Arial"/>
          <w:sz w:val="24"/>
          <w:szCs w:val="24"/>
        </w:rPr>
        <w:t>amounted to</w:t>
      </w:r>
      <w:r w:rsidR="000D3FDB">
        <w:rPr>
          <w:rFonts w:ascii="Arial" w:hAnsi="Arial" w:cs="Arial"/>
          <w:sz w:val="24"/>
          <w:szCs w:val="24"/>
        </w:rPr>
        <w:t xml:space="preserve"> conduct which fell foul of the Act</w:t>
      </w:r>
      <w:r w:rsidR="0021321C" w:rsidRPr="000D3FDB">
        <w:rPr>
          <w:rFonts w:ascii="Arial" w:hAnsi="Arial" w:cs="Arial"/>
          <w:sz w:val="24"/>
          <w:szCs w:val="24"/>
        </w:rPr>
        <w:t>. A conference took place on 19 August 2014 and the Commission indicated that its final decision would be made by the end of September 2014.</w:t>
      </w:r>
    </w:p>
    <w:p w:rsidR="0021321C" w:rsidRDefault="0021321C" w:rsidP="0021321C">
      <w:pPr>
        <w:pStyle w:val="NoSpacing"/>
        <w:spacing w:line="480" w:lineRule="auto"/>
        <w:jc w:val="bot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1321C" w:rsidRPr="0021321C">
        <w:rPr>
          <w:rFonts w:ascii="Arial" w:hAnsi="Arial" w:cs="Arial"/>
          <w:sz w:val="24"/>
          <w:szCs w:val="24"/>
        </w:rPr>
        <w:t>After subsequent</w:t>
      </w:r>
      <w:r w:rsidR="0028326E">
        <w:rPr>
          <w:rFonts w:ascii="Arial" w:hAnsi="Arial" w:cs="Arial"/>
          <w:sz w:val="24"/>
          <w:szCs w:val="24"/>
        </w:rPr>
        <w:t xml:space="preserve"> fruitless</w:t>
      </w:r>
      <w:r w:rsidR="0021321C" w:rsidRPr="0021321C">
        <w:rPr>
          <w:rFonts w:ascii="Arial" w:hAnsi="Arial" w:cs="Arial"/>
          <w:sz w:val="24"/>
          <w:szCs w:val="24"/>
        </w:rPr>
        <w:t xml:space="preserve"> enquiri</w:t>
      </w:r>
      <w:r w:rsidR="0028326E">
        <w:rPr>
          <w:rFonts w:ascii="Arial" w:hAnsi="Arial" w:cs="Arial"/>
          <w:sz w:val="24"/>
          <w:szCs w:val="24"/>
        </w:rPr>
        <w:t>es</w:t>
      </w:r>
      <w:r w:rsidR="0021321C" w:rsidRPr="0021321C">
        <w:rPr>
          <w:rFonts w:ascii="Arial" w:hAnsi="Arial" w:cs="Arial"/>
          <w:sz w:val="24"/>
          <w:szCs w:val="24"/>
        </w:rPr>
        <w:t xml:space="preserve"> </w:t>
      </w:r>
      <w:r w:rsidR="0028326E">
        <w:rPr>
          <w:rFonts w:ascii="Arial" w:hAnsi="Arial" w:cs="Arial"/>
          <w:sz w:val="24"/>
          <w:szCs w:val="24"/>
        </w:rPr>
        <w:t>as to when</w:t>
      </w:r>
      <w:r w:rsidR="0021321C" w:rsidRPr="0021321C">
        <w:rPr>
          <w:rFonts w:ascii="Arial" w:hAnsi="Arial" w:cs="Arial"/>
          <w:sz w:val="24"/>
          <w:szCs w:val="24"/>
        </w:rPr>
        <w:t xml:space="preserve"> the Commission’s decision</w:t>
      </w:r>
      <w:r w:rsidR="0028326E">
        <w:rPr>
          <w:rFonts w:ascii="Arial" w:hAnsi="Arial" w:cs="Arial"/>
          <w:sz w:val="24"/>
          <w:szCs w:val="24"/>
        </w:rPr>
        <w:t xml:space="preserve"> would be given</w:t>
      </w:r>
      <w:r w:rsidR="0021321C" w:rsidRPr="0021321C">
        <w:rPr>
          <w:rFonts w:ascii="Arial" w:hAnsi="Arial" w:cs="Arial"/>
          <w:sz w:val="24"/>
          <w:szCs w:val="24"/>
        </w:rPr>
        <w:t xml:space="preserve">, the appellants prepared </w:t>
      </w:r>
      <w:r w:rsidR="000D3FDB">
        <w:rPr>
          <w:rFonts w:ascii="Arial" w:hAnsi="Arial" w:cs="Arial"/>
          <w:sz w:val="24"/>
          <w:szCs w:val="24"/>
        </w:rPr>
        <w:t>an</w:t>
      </w:r>
      <w:r w:rsidR="0021321C" w:rsidRPr="0021321C">
        <w:rPr>
          <w:rFonts w:ascii="Arial" w:hAnsi="Arial" w:cs="Arial"/>
          <w:sz w:val="24"/>
          <w:szCs w:val="24"/>
        </w:rPr>
        <w:t xml:space="preserve"> application and approached the High Court in </w:t>
      </w:r>
      <w:r w:rsidR="00CB197D" w:rsidRPr="0021321C">
        <w:rPr>
          <w:rFonts w:ascii="Arial" w:hAnsi="Arial" w:cs="Arial"/>
          <w:sz w:val="24"/>
          <w:szCs w:val="24"/>
        </w:rPr>
        <w:t>mid-December</w:t>
      </w:r>
      <w:r w:rsidR="000D3FDB">
        <w:rPr>
          <w:rFonts w:ascii="Arial" w:hAnsi="Arial" w:cs="Arial"/>
          <w:sz w:val="24"/>
          <w:szCs w:val="24"/>
        </w:rPr>
        <w:t xml:space="preserve"> 2014</w:t>
      </w:r>
      <w:r w:rsidR="0021321C" w:rsidRPr="0021321C">
        <w:rPr>
          <w:rFonts w:ascii="Arial" w:hAnsi="Arial" w:cs="Arial"/>
          <w:sz w:val="24"/>
          <w:szCs w:val="24"/>
        </w:rPr>
        <w:t xml:space="preserve"> for an order declaring that they do not fall within the ambit of the </w:t>
      </w:r>
      <w:r w:rsidR="000D3FDB" w:rsidRPr="0021321C">
        <w:rPr>
          <w:rFonts w:ascii="Arial" w:hAnsi="Arial" w:cs="Arial"/>
          <w:sz w:val="24"/>
          <w:szCs w:val="24"/>
        </w:rPr>
        <w:t>Act</w:t>
      </w:r>
      <w:r w:rsidR="0021321C" w:rsidRPr="0021321C">
        <w:rPr>
          <w:rFonts w:ascii="Arial" w:hAnsi="Arial" w:cs="Arial"/>
          <w:sz w:val="24"/>
          <w:szCs w:val="24"/>
        </w:rPr>
        <w:t xml:space="preserve"> alternatively that the conduct of the first appellant</w:t>
      </w:r>
      <w:r w:rsidR="00DC0849">
        <w:rPr>
          <w:rFonts w:ascii="Arial" w:hAnsi="Arial" w:cs="Arial"/>
          <w:sz w:val="24"/>
          <w:szCs w:val="24"/>
        </w:rPr>
        <w:t xml:space="preserve"> (</w:t>
      </w:r>
      <w:r w:rsidR="00A944AB">
        <w:rPr>
          <w:rFonts w:ascii="Arial" w:hAnsi="Arial" w:cs="Arial"/>
          <w:sz w:val="24"/>
          <w:szCs w:val="24"/>
        </w:rPr>
        <w:t>NAMAF</w:t>
      </w:r>
      <w:r w:rsidR="00DC0849">
        <w:rPr>
          <w:rFonts w:ascii="Arial" w:hAnsi="Arial" w:cs="Arial"/>
          <w:sz w:val="24"/>
          <w:szCs w:val="24"/>
        </w:rPr>
        <w:t>)</w:t>
      </w:r>
      <w:r w:rsidR="0021321C" w:rsidRPr="0021321C">
        <w:rPr>
          <w:rFonts w:ascii="Arial" w:hAnsi="Arial" w:cs="Arial"/>
          <w:sz w:val="24"/>
          <w:szCs w:val="24"/>
        </w:rPr>
        <w:t xml:space="preserve"> in issuing benchmark tariffs does not fall within the </w:t>
      </w:r>
      <w:r w:rsidR="00DC0849">
        <w:rPr>
          <w:rFonts w:ascii="Arial" w:hAnsi="Arial" w:cs="Arial"/>
          <w:sz w:val="24"/>
          <w:szCs w:val="24"/>
        </w:rPr>
        <w:t>purview</w:t>
      </w:r>
      <w:r w:rsidR="0021321C" w:rsidRPr="0021321C">
        <w:rPr>
          <w:rFonts w:ascii="Arial" w:hAnsi="Arial" w:cs="Arial"/>
          <w:sz w:val="24"/>
          <w:szCs w:val="24"/>
        </w:rPr>
        <w:t xml:space="preserve"> of the </w:t>
      </w:r>
      <w:r w:rsidR="0021321C">
        <w:rPr>
          <w:rFonts w:ascii="Arial" w:hAnsi="Arial" w:cs="Arial"/>
          <w:sz w:val="24"/>
          <w:szCs w:val="24"/>
        </w:rPr>
        <w:t>A</w:t>
      </w:r>
      <w:r w:rsidR="0021321C" w:rsidRPr="0021321C">
        <w:rPr>
          <w:rFonts w:ascii="Arial" w:hAnsi="Arial" w:cs="Arial"/>
          <w:sz w:val="24"/>
          <w:szCs w:val="24"/>
        </w:rPr>
        <w:t>ct.</w:t>
      </w:r>
      <w:r w:rsidR="000D3FDB">
        <w:rPr>
          <w:rFonts w:ascii="Arial" w:hAnsi="Arial" w:cs="Arial"/>
          <w:sz w:val="24"/>
          <w:szCs w:val="24"/>
        </w:rPr>
        <w:t xml:space="preserve"> They also sought to interdict the Commission from continuing with its investigation.</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1321C" w:rsidRPr="0021321C">
        <w:rPr>
          <w:rFonts w:ascii="Arial" w:hAnsi="Arial" w:cs="Arial"/>
          <w:sz w:val="24"/>
          <w:szCs w:val="24"/>
        </w:rPr>
        <w:t xml:space="preserve">At the </w:t>
      </w:r>
      <w:r w:rsidR="000D3FDB">
        <w:rPr>
          <w:rFonts w:ascii="Arial" w:hAnsi="Arial" w:cs="Arial"/>
          <w:sz w:val="24"/>
          <w:szCs w:val="24"/>
        </w:rPr>
        <w:t xml:space="preserve">same </w:t>
      </w:r>
      <w:r w:rsidR="0021321C" w:rsidRPr="0021321C">
        <w:rPr>
          <w:rFonts w:ascii="Arial" w:hAnsi="Arial" w:cs="Arial"/>
          <w:sz w:val="24"/>
          <w:szCs w:val="24"/>
        </w:rPr>
        <w:t xml:space="preserve">time </w:t>
      </w:r>
      <w:r w:rsidR="000D3FDB">
        <w:rPr>
          <w:rFonts w:ascii="Arial" w:hAnsi="Arial" w:cs="Arial"/>
          <w:sz w:val="24"/>
          <w:szCs w:val="24"/>
        </w:rPr>
        <w:t>as</w:t>
      </w:r>
      <w:r w:rsidR="0021321C" w:rsidRPr="0021321C">
        <w:rPr>
          <w:rFonts w:ascii="Arial" w:hAnsi="Arial" w:cs="Arial"/>
          <w:sz w:val="24"/>
          <w:szCs w:val="24"/>
        </w:rPr>
        <w:t xml:space="preserve"> the appellants </w:t>
      </w:r>
      <w:r w:rsidR="00A944AB">
        <w:rPr>
          <w:rFonts w:ascii="Arial" w:hAnsi="Arial" w:cs="Arial"/>
          <w:sz w:val="24"/>
          <w:szCs w:val="24"/>
        </w:rPr>
        <w:t>lodged</w:t>
      </w:r>
      <w:r w:rsidR="0021321C" w:rsidRPr="0021321C">
        <w:rPr>
          <w:rFonts w:ascii="Arial" w:hAnsi="Arial" w:cs="Arial"/>
          <w:sz w:val="24"/>
          <w:szCs w:val="24"/>
        </w:rPr>
        <w:t xml:space="preserve"> the</w:t>
      </w:r>
      <w:r w:rsidR="000D3FDB">
        <w:rPr>
          <w:rFonts w:ascii="Arial" w:hAnsi="Arial" w:cs="Arial"/>
          <w:sz w:val="24"/>
          <w:szCs w:val="24"/>
        </w:rPr>
        <w:t>ir</w:t>
      </w:r>
      <w:r w:rsidR="0021321C" w:rsidRPr="0021321C">
        <w:rPr>
          <w:rFonts w:ascii="Arial" w:hAnsi="Arial" w:cs="Arial"/>
          <w:sz w:val="24"/>
          <w:szCs w:val="24"/>
        </w:rPr>
        <w:t xml:space="preserve"> application </w:t>
      </w:r>
      <w:r w:rsidR="00A944AB">
        <w:rPr>
          <w:rFonts w:ascii="Arial" w:hAnsi="Arial" w:cs="Arial"/>
          <w:sz w:val="24"/>
          <w:szCs w:val="24"/>
        </w:rPr>
        <w:t>with</w:t>
      </w:r>
      <w:r w:rsidR="0021321C" w:rsidRPr="0021321C">
        <w:rPr>
          <w:rFonts w:ascii="Arial" w:hAnsi="Arial" w:cs="Arial"/>
          <w:sz w:val="24"/>
          <w:szCs w:val="24"/>
        </w:rPr>
        <w:t xml:space="preserve"> the High Court, the </w:t>
      </w:r>
      <w:r w:rsidR="000834AF">
        <w:rPr>
          <w:rFonts w:ascii="Arial" w:hAnsi="Arial" w:cs="Arial"/>
          <w:sz w:val="24"/>
          <w:szCs w:val="24"/>
        </w:rPr>
        <w:t>C</w:t>
      </w:r>
      <w:r w:rsidR="0021321C" w:rsidRPr="0021321C">
        <w:rPr>
          <w:rFonts w:ascii="Arial" w:hAnsi="Arial" w:cs="Arial"/>
          <w:sz w:val="24"/>
          <w:szCs w:val="24"/>
        </w:rPr>
        <w:t xml:space="preserve">ommission published its decision </w:t>
      </w:r>
      <w:r w:rsidR="00B56A71">
        <w:rPr>
          <w:rFonts w:ascii="Arial" w:hAnsi="Arial" w:cs="Arial"/>
          <w:sz w:val="24"/>
          <w:szCs w:val="24"/>
        </w:rPr>
        <w:t>in the Government G</w:t>
      </w:r>
      <w:r w:rsidR="0028326E">
        <w:rPr>
          <w:rFonts w:ascii="Arial" w:hAnsi="Arial" w:cs="Arial"/>
          <w:sz w:val="24"/>
          <w:szCs w:val="24"/>
        </w:rPr>
        <w:t xml:space="preserve">azette </w:t>
      </w:r>
      <w:r w:rsidR="0021321C" w:rsidRPr="0021321C">
        <w:rPr>
          <w:rFonts w:ascii="Arial" w:hAnsi="Arial" w:cs="Arial"/>
          <w:sz w:val="24"/>
          <w:szCs w:val="24"/>
        </w:rPr>
        <w:t>to institute proceedings against the appellants</w:t>
      </w:r>
      <w:r w:rsidR="000834AF">
        <w:rPr>
          <w:rFonts w:ascii="Arial" w:hAnsi="Arial" w:cs="Arial"/>
          <w:sz w:val="24"/>
          <w:szCs w:val="24"/>
        </w:rPr>
        <w:t xml:space="preserve"> under s 38 of the Act</w:t>
      </w:r>
      <w:r w:rsidR="0021321C" w:rsidRPr="0021321C">
        <w:rPr>
          <w:rFonts w:ascii="Arial" w:hAnsi="Arial" w:cs="Arial"/>
          <w:sz w:val="24"/>
          <w:szCs w:val="24"/>
        </w:rPr>
        <w:t>.</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834AF">
        <w:rPr>
          <w:rFonts w:ascii="Arial" w:hAnsi="Arial" w:cs="Arial"/>
          <w:sz w:val="24"/>
          <w:szCs w:val="24"/>
        </w:rPr>
        <w:t>In their application, t</w:t>
      </w:r>
      <w:r w:rsidR="0021321C" w:rsidRPr="0021321C">
        <w:rPr>
          <w:rFonts w:ascii="Arial" w:hAnsi="Arial" w:cs="Arial"/>
          <w:sz w:val="24"/>
          <w:szCs w:val="24"/>
        </w:rPr>
        <w:t xml:space="preserve">he appellants contend that the </w:t>
      </w:r>
      <w:r w:rsidR="000834AF">
        <w:rPr>
          <w:rFonts w:ascii="Arial" w:hAnsi="Arial" w:cs="Arial"/>
          <w:sz w:val="24"/>
          <w:szCs w:val="24"/>
        </w:rPr>
        <w:t>C</w:t>
      </w:r>
      <w:r w:rsidR="0021321C" w:rsidRPr="0021321C">
        <w:rPr>
          <w:rFonts w:ascii="Arial" w:hAnsi="Arial" w:cs="Arial"/>
          <w:sz w:val="24"/>
          <w:szCs w:val="24"/>
        </w:rPr>
        <w:t>ommission lacks jurisdiction over them on three grounds. Firstly</w:t>
      </w:r>
      <w:r w:rsidR="000834AF">
        <w:rPr>
          <w:rFonts w:ascii="Arial" w:hAnsi="Arial" w:cs="Arial"/>
          <w:sz w:val="24"/>
          <w:szCs w:val="24"/>
        </w:rPr>
        <w:t>,</w:t>
      </w:r>
      <w:r w:rsidR="0021321C" w:rsidRPr="0021321C">
        <w:rPr>
          <w:rFonts w:ascii="Arial" w:hAnsi="Arial" w:cs="Arial"/>
          <w:sz w:val="24"/>
          <w:szCs w:val="24"/>
        </w:rPr>
        <w:t xml:space="preserve"> they maintain that the</w:t>
      </w:r>
      <w:r w:rsidR="007F204B">
        <w:rPr>
          <w:rFonts w:ascii="Arial" w:hAnsi="Arial" w:cs="Arial"/>
          <w:sz w:val="24"/>
          <w:szCs w:val="24"/>
        </w:rPr>
        <w:t>y</w:t>
      </w:r>
      <w:r w:rsidR="0021321C" w:rsidRPr="0021321C">
        <w:rPr>
          <w:rFonts w:ascii="Arial" w:hAnsi="Arial" w:cs="Arial"/>
          <w:sz w:val="24"/>
          <w:szCs w:val="24"/>
        </w:rPr>
        <w:t xml:space="preserve"> are not ‘undertakings’ as defined in the Act because the funds </w:t>
      </w:r>
      <w:r w:rsidR="000834AF">
        <w:rPr>
          <w:rFonts w:ascii="Arial" w:hAnsi="Arial" w:cs="Arial"/>
          <w:sz w:val="24"/>
          <w:szCs w:val="24"/>
        </w:rPr>
        <w:t xml:space="preserve">do not </w:t>
      </w:r>
      <w:r w:rsidR="0021321C" w:rsidRPr="0021321C">
        <w:rPr>
          <w:rFonts w:ascii="Arial" w:hAnsi="Arial" w:cs="Arial"/>
          <w:sz w:val="24"/>
          <w:szCs w:val="24"/>
        </w:rPr>
        <w:t>car</w:t>
      </w:r>
      <w:r w:rsidR="000834AF">
        <w:rPr>
          <w:rFonts w:ascii="Arial" w:hAnsi="Arial" w:cs="Arial"/>
          <w:sz w:val="24"/>
          <w:szCs w:val="24"/>
        </w:rPr>
        <w:t xml:space="preserve">ry </w:t>
      </w:r>
      <w:r w:rsidR="0021321C" w:rsidRPr="0021321C">
        <w:rPr>
          <w:rFonts w:ascii="Arial" w:hAnsi="Arial" w:cs="Arial"/>
          <w:sz w:val="24"/>
          <w:szCs w:val="24"/>
        </w:rPr>
        <w:t xml:space="preserve">on business for </w:t>
      </w:r>
      <w:r w:rsidR="000834AF">
        <w:rPr>
          <w:rFonts w:ascii="Arial" w:hAnsi="Arial" w:cs="Arial"/>
          <w:sz w:val="24"/>
          <w:szCs w:val="24"/>
        </w:rPr>
        <w:t>‘</w:t>
      </w:r>
      <w:r w:rsidR="0021321C" w:rsidRPr="0021321C">
        <w:rPr>
          <w:rFonts w:ascii="Arial" w:hAnsi="Arial" w:cs="Arial"/>
          <w:sz w:val="24"/>
          <w:szCs w:val="24"/>
        </w:rPr>
        <w:t>gain</w:t>
      </w:r>
      <w:r w:rsidR="000834AF">
        <w:rPr>
          <w:rFonts w:ascii="Arial" w:hAnsi="Arial" w:cs="Arial"/>
          <w:sz w:val="24"/>
          <w:szCs w:val="24"/>
        </w:rPr>
        <w:t>’</w:t>
      </w:r>
      <w:r w:rsidR="0021321C" w:rsidRPr="0021321C">
        <w:rPr>
          <w:rFonts w:ascii="Arial" w:hAnsi="Arial" w:cs="Arial"/>
          <w:sz w:val="24"/>
          <w:szCs w:val="24"/>
        </w:rPr>
        <w:t xml:space="preserve"> or </w:t>
      </w:r>
      <w:r w:rsidR="000834AF">
        <w:rPr>
          <w:rFonts w:ascii="Arial" w:hAnsi="Arial" w:cs="Arial"/>
          <w:sz w:val="24"/>
          <w:szCs w:val="24"/>
        </w:rPr>
        <w:t>‘</w:t>
      </w:r>
      <w:r w:rsidR="0021321C" w:rsidRPr="0021321C">
        <w:rPr>
          <w:rFonts w:ascii="Arial" w:hAnsi="Arial" w:cs="Arial"/>
          <w:sz w:val="24"/>
          <w:szCs w:val="24"/>
        </w:rPr>
        <w:t>reward</w:t>
      </w:r>
      <w:r w:rsidR="000834AF">
        <w:rPr>
          <w:rFonts w:ascii="Arial" w:hAnsi="Arial" w:cs="Arial"/>
          <w:sz w:val="24"/>
          <w:szCs w:val="24"/>
        </w:rPr>
        <w:t>’ as they are precluded by the MA</w:t>
      </w:r>
      <w:r w:rsidR="0028326E">
        <w:rPr>
          <w:rFonts w:ascii="Arial" w:hAnsi="Arial" w:cs="Arial"/>
          <w:sz w:val="24"/>
          <w:szCs w:val="24"/>
        </w:rPr>
        <w:t>F</w:t>
      </w:r>
      <w:r w:rsidR="000834AF">
        <w:rPr>
          <w:rFonts w:ascii="Arial" w:hAnsi="Arial" w:cs="Arial"/>
          <w:sz w:val="24"/>
          <w:szCs w:val="24"/>
        </w:rPr>
        <w:t xml:space="preserve"> Act from distributing any profits to members or anyone else</w:t>
      </w:r>
      <w:r w:rsidR="0021321C" w:rsidRPr="0021321C">
        <w:rPr>
          <w:rFonts w:ascii="Arial" w:hAnsi="Arial" w:cs="Arial"/>
          <w:sz w:val="24"/>
          <w:szCs w:val="24"/>
        </w:rPr>
        <w:t>. In the second instance</w:t>
      </w:r>
      <w:r w:rsidR="0028326E">
        <w:rPr>
          <w:rFonts w:ascii="Arial" w:hAnsi="Arial" w:cs="Arial"/>
          <w:sz w:val="24"/>
          <w:szCs w:val="24"/>
        </w:rPr>
        <w:t>,</w:t>
      </w:r>
      <w:r w:rsidR="0021321C" w:rsidRPr="0021321C">
        <w:rPr>
          <w:rFonts w:ascii="Arial" w:hAnsi="Arial" w:cs="Arial"/>
          <w:sz w:val="24"/>
          <w:szCs w:val="24"/>
        </w:rPr>
        <w:t xml:space="preserve"> the appellants claim that the benchmark tariffs are designed to achieve a non-commercial socio economic objective, </w:t>
      </w:r>
      <w:r w:rsidR="000834AF">
        <w:rPr>
          <w:rFonts w:ascii="Arial" w:hAnsi="Arial" w:cs="Arial"/>
          <w:sz w:val="24"/>
          <w:szCs w:val="24"/>
        </w:rPr>
        <w:t xml:space="preserve">thus </w:t>
      </w:r>
      <w:r w:rsidR="0021321C" w:rsidRPr="0021321C">
        <w:rPr>
          <w:rFonts w:ascii="Arial" w:hAnsi="Arial" w:cs="Arial"/>
          <w:sz w:val="24"/>
          <w:szCs w:val="24"/>
        </w:rPr>
        <w:t xml:space="preserve">excluding </w:t>
      </w:r>
      <w:r w:rsidR="000834AF">
        <w:rPr>
          <w:rFonts w:ascii="Arial" w:hAnsi="Arial" w:cs="Arial"/>
          <w:sz w:val="24"/>
          <w:szCs w:val="24"/>
        </w:rPr>
        <w:t>this activity</w:t>
      </w:r>
      <w:r w:rsidR="0021321C" w:rsidRPr="0021321C">
        <w:rPr>
          <w:rFonts w:ascii="Arial" w:hAnsi="Arial" w:cs="Arial"/>
          <w:sz w:val="24"/>
          <w:szCs w:val="24"/>
        </w:rPr>
        <w:t xml:space="preserve"> from the operation of the Act by virtue of </w:t>
      </w:r>
      <w:r w:rsidR="000834AF">
        <w:rPr>
          <w:rFonts w:ascii="Arial" w:hAnsi="Arial" w:cs="Arial"/>
          <w:sz w:val="24"/>
          <w:szCs w:val="24"/>
        </w:rPr>
        <w:t xml:space="preserve">             </w:t>
      </w:r>
      <w:r w:rsidR="0021321C" w:rsidRPr="0021321C">
        <w:rPr>
          <w:rFonts w:ascii="Arial" w:hAnsi="Arial" w:cs="Arial"/>
          <w:sz w:val="24"/>
          <w:szCs w:val="24"/>
        </w:rPr>
        <w:t>s 3(1)</w:t>
      </w:r>
      <w:r w:rsidR="0021321C" w:rsidRPr="000834AF">
        <w:rPr>
          <w:rFonts w:ascii="Arial" w:hAnsi="Arial" w:cs="Arial"/>
          <w:i/>
          <w:sz w:val="24"/>
          <w:szCs w:val="24"/>
        </w:rPr>
        <w:t>(b)</w:t>
      </w:r>
      <w:r w:rsidR="00DC0849">
        <w:rPr>
          <w:rFonts w:ascii="Arial" w:hAnsi="Arial" w:cs="Arial"/>
          <w:sz w:val="24"/>
          <w:szCs w:val="24"/>
        </w:rPr>
        <w:t>. I</w:t>
      </w:r>
      <w:r w:rsidR="0021321C" w:rsidRPr="0021321C">
        <w:rPr>
          <w:rFonts w:ascii="Arial" w:hAnsi="Arial" w:cs="Arial"/>
          <w:sz w:val="24"/>
          <w:szCs w:val="24"/>
        </w:rPr>
        <w:t>t was</w:t>
      </w:r>
      <w:r w:rsidR="00DC0849">
        <w:rPr>
          <w:rFonts w:ascii="Arial" w:hAnsi="Arial" w:cs="Arial"/>
          <w:sz w:val="24"/>
          <w:szCs w:val="24"/>
        </w:rPr>
        <w:t xml:space="preserve"> thirdly</w:t>
      </w:r>
      <w:r w:rsidR="0021321C" w:rsidRPr="0021321C">
        <w:rPr>
          <w:rFonts w:ascii="Arial" w:hAnsi="Arial" w:cs="Arial"/>
          <w:sz w:val="24"/>
          <w:szCs w:val="24"/>
        </w:rPr>
        <w:t xml:space="preserve"> contended that the issuing of the benchmark tariffs is authorised by the MAF Act and </w:t>
      </w:r>
      <w:r w:rsidR="000834AF">
        <w:rPr>
          <w:rFonts w:ascii="Arial" w:hAnsi="Arial" w:cs="Arial"/>
          <w:sz w:val="24"/>
          <w:szCs w:val="24"/>
        </w:rPr>
        <w:t>i</w:t>
      </w:r>
      <w:r w:rsidR="0021321C" w:rsidRPr="0021321C">
        <w:rPr>
          <w:rFonts w:ascii="Arial" w:hAnsi="Arial" w:cs="Arial"/>
          <w:sz w:val="24"/>
          <w:szCs w:val="24"/>
        </w:rPr>
        <w:t xml:space="preserve">s </w:t>
      </w:r>
      <w:r w:rsidR="0028326E">
        <w:rPr>
          <w:rFonts w:ascii="Arial" w:hAnsi="Arial" w:cs="Arial"/>
          <w:sz w:val="24"/>
          <w:szCs w:val="24"/>
        </w:rPr>
        <w:t xml:space="preserve">consequently </w:t>
      </w:r>
      <w:r w:rsidR="0021321C" w:rsidRPr="0021321C">
        <w:rPr>
          <w:rFonts w:ascii="Arial" w:hAnsi="Arial" w:cs="Arial"/>
          <w:sz w:val="24"/>
          <w:szCs w:val="24"/>
        </w:rPr>
        <w:t xml:space="preserve">excluded from the jurisdiction of the </w:t>
      </w:r>
      <w:r w:rsidR="0028326E">
        <w:rPr>
          <w:rFonts w:ascii="Arial" w:hAnsi="Arial" w:cs="Arial"/>
          <w:sz w:val="24"/>
          <w:szCs w:val="24"/>
        </w:rPr>
        <w:t>C</w:t>
      </w:r>
      <w:r w:rsidR="0021321C" w:rsidRPr="0021321C">
        <w:rPr>
          <w:rFonts w:ascii="Arial" w:hAnsi="Arial" w:cs="Arial"/>
          <w:sz w:val="24"/>
          <w:szCs w:val="24"/>
        </w:rPr>
        <w:t xml:space="preserve">ommission pursuant to s 3(3) of the </w:t>
      </w:r>
      <w:r w:rsidR="000834AF">
        <w:rPr>
          <w:rFonts w:ascii="Arial" w:hAnsi="Arial" w:cs="Arial"/>
          <w:sz w:val="24"/>
          <w:szCs w:val="24"/>
        </w:rPr>
        <w:t>A</w:t>
      </w:r>
      <w:r w:rsidR="0021321C" w:rsidRPr="0021321C">
        <w:rPr>
          <w:rFonts w:ascii="Arial" w:hAnsi="Arial" w:cs="Arial"/>
          <w:sz w:val="24"/>
          <w:szCs w:val="24"/>
        </w:rPr>
        <w:t>ct.</w:t>
      </w:r>
      <w:r w:rsidR="000834AF">
        <w:rPr>
          <w:rFonts w:ascii="Arial" w:hAnsi="Arial" w:cs="Arial"/>
          <w:sz w:val="24"/>
          <w:szCs w:val="24"/>
        </w:rPr>
        <w:t xml:space="preserve"> The Commission disputed all three of these contentions.</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1321C" w:rsidRPr="0021321C">
        <w:rPr>
          <w:rFonts w:ascii="Arial" w:hAnsi="Arial" w:cs="Arial"/>
          <w:sz w:val="24"/>
          <w:szCs w:val="24"/>
        </w:rPr>
        <w:t>Each of these arguments was rejected by the High Court</w:t>
      </w:r>
      <w:r w:rsidR="000834AF">
        <w:rPr>
          <w:rFonts w:ascii="Arial" w:hAnsi="Arial" w:cs="Arial"/>
          <w:sz w:val="24"/>
          <w:szCs w:val="24"/>
        </w:rPr>
        <w:t xml:space="preserve"> which found that the appellants </w:t>
      </w:r>
      <w:r w:rsidR="00A944AB">
        <w:rPr>
          <w:rFonts w:ascii="Arial" w:hAnsi="Arial" w:cs="Arial"/>
          <w:sz w:val="24"/>
          <w:szCs w:val="24"/>
        </w:rPr>
        <w:t xml:space="preserve">and their conduct of setting benchmark tariffs </w:t>
      </w:r>
      <w:r w:rsidR="000834AF">
        <w:rPr>
          <w:rFonts w:ascii="Arial" w:hAnsi="Arial" w:cs="Arial"/>
          <w:sz w:val="24"/>
          <w:szCs w:val="24"/>
        </w:rPr>
        <w:t xml:space="preserve">are subject to the reach </w:t>
      </w:r>
      <w:r w:rsidR="000834AF">
        <w:rPr>
          <w:rFonts w:ascii="Arial" w:hAnsi="Arial" w:cs="Arial"/>
          <w:sz w:val="24"/>
          <w:szCs w:val="24"/>
        </w:rPr>
        <w:lastRenderedPageBreak/>
        <w:t>of the Commission and the Act. T</w:t>
      </w:r>
      <w:r w:rsidR="0021321C" w:rsidRPr="0021321C">
        <w:rPr>
          <w:rFonts w:ascii="Arial" w:hAnsi="Arial" w:cs="Arial"/>
          <w:sz w:val="24"/>
          <w:szCs w:val="24"/>
        </w:rPr>
        <w:t>he appellants appeal against its judgment and order.</w:t>
      </w:r>
    </w:p>
    <w:p w:rsidR="0021321C" w:rsidRDefault="0021321C" w:rsidP="0021321C">
      <w:pPr>
        <w:rPr>
          <w:rFonts w:ascii="Arial" w:hAnsi="Arial" w:cs="Arial"/>
          <w:sz w:val="24"/>
          <w:szCs w:val="24"/>
        </w:rPr>
      </w:pPr>
    </w:p>
    <w:p w:rsidR="0021321C" w:rsidRPr="0021321C" w:rsidRDefault="0021321C" w:rsidP="0021321C">
      <w:pPr>
        <w:rPr>
          <w:rFonts w:ascii="Arial" w:hAnsi="Arial" w:cs="Arial"/>
          <w:sz w:val="24"/>
          <w:szCs w:val="24"/>
          <w:u w:val="single"/>
        </w:rPr>
      </w:pPr>
      <w:r>
        <w:rPr>
          <w:rFonts w:ascii="Arial" w:hAnsi="Arial" w:cs="Arial"/>
          <w:sz w:val="24"/>
          <w:szCs w:val="24"/>
          <w:u w:val="single"/>
        </w:rPr>
        <w:t>The appellants and the MAF Act</w:t>
      </w:r>
    </w:p>
    <w:p w:rsidR="001E4503" w:rsidRDefault="00A75E6B" w:rsidP="00A75E6B">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B461D">
        <w:rPr>
          <w:rFonts w:ascii="Arial" w:hAnsi="Arial" w:cs="Arial"/>
          <w:sz w:val="24"/>
          <w:szCs w:val="24"/>
        </w:rPr>
        <w:t>In terms of s 10</w:t>
      </w:r>
      <w:r w:rsidR="0021321C">
        <w:rPr>
          <w:rFonts w:ascii="Arial" w:hAnsi="Arial" w:cs="Arial"/>
          <w:sz w:val="24"/>
          <w:szCs w:val="24"/>
        </w:rPr>
        <w:t xml:space="preserve">(3) of the MAF Act, </w:t>
      </w:r>
      <w:r w:rsidR="000834AF">
        <w:rPr>
          <w:rFonts w:ascii="Arial" w:hAnsi="Arial" w:cs="Arial"/>
          <w:sz w:val="24"/>
          <w:szCs w:val="24"/>
        </w:rPr>
        <w:t xml:space="preserve">the first appellant, </w:t>
      </w:r>
      <w:r w:rsidR="00A944AB">
        <w:rPr>
          <w:rFonts w:ascii="Arial" w:hAnsi="Arial" w:cs="Arial"/>
          <w:sz w:val="24"/>
          <w:szCs w:val="24"/>
        </w:rPr>
        <w:t>NAMAF’</w:t>
      </w:r>
      <w:r w:rsidR="0021321C">
        <w:rPr>
          <w:rFonts w:ascii="Arial" w:hAnsi="Arial" w:cs="Arial"/>
          <w:sz w:val="24"/>
          <w:szCs w:val="24"/>
        </w:rPr>
        <w:t>s statutory object is to ‘control, promote, encourage and co-ordinate the establishment, development and functioning of funds in Namibia’</w:t>
      </w:r>
      <w:r w:rsidR="000834AF">
        <w:rPr>
          <w:rFonts w:ascii="Arial" w:hAnsi="Arial" w:cs="Arial"/>
          <w:sz w:val="24"/>
          <w:szCs w:val="24"/>
        </w:rPr>
        <w:t>. F</w:t>
      </w:r>
      <w:r w:rsidR="0021321C">
        <w:rPr>
          <w:rFonts w:ascii="Arial" w:hAnsi="Arial" w:cs="Arial"/>
          <w:sz w:val="24"/>
          <w:szCs w:val="24"/>
        </w:rPr>
        <w:t xml:space="preserve">or the purpose of achieving this object, s 12 </w:t>
      </w:r>
      <w:r w:rsidR="00DC0849">
        <w:rPr>
          <w:rFonts w:ascii="Arial" w:hAnsi="Arial" w:cs="Arial"/>
          <w:sz w:val="24"/>
          <w:szCs w:val="24"/>
        </w:rPr>
        <w:t xml:space="preserve">of the Act </w:t>
      </w:r>
      <w:r w:rsidR="0021321C">
        <w:rPr>
          <w:rFonts w:ascii="Arial" w:hAnsi="Arial" w:cs="Arial"/>
          <w:sz w:val="24"/>
          <w:szCs w:val="24"/>
        </w:rPr>
        <w:t xml:space="preserve">empowers </w:t>
      </w:r>
      <w:r w:rsidR="00A944AB" w:rsidRPr="00A944AB">
        <w:rPr>
          <w:rFonts w:ascii="Arial" w:hAnsi="Arial" w:cs="Arial"/>
          <w:sz w:val="24"/>
          <w:szCs w:val="24"/>
        </w:rPr>
        <w:t xml:space="preserve">NAMAF </w:t>
      </w:r>
      <w:r w:rsidR="0028326E">
        <w:rPr>
          <w:rFonts w:ascii="Arial" w:hAnsi="Arial" w:cs="Arial"/>
          <w:sz w:val="24"/>
          <w:szCs w:val="24"/>
        </w:rPr>
        <w:t>to</w:t>
      </w:r>
      <w:r w:rsidR="001E4503">
        <w:rPr>
          <w:rFonts w:ascii="Arial" w:hAnsi="Arial" w:cs="Arial"/>
          <w:sz w:val="24"/>
          <w:szCs w:val="24"/>
        </w:rPr>
        <w:t>:</w:t>
      </w:r>
    </w:p>
    <w:p w:rsidR="001E4503" w:rsidRDefault="001E4503" w:rsidP="001E4503">
      <w:pPr>
        <w:pStyle w:val="NoSpacing"/>
        <w:spacing w:line="480" w:lineRule="auto"/>
        <w:jc w:val="both"/>
        <w:rPr>
          <w:rFonts w:ascii="Arial" w:hAnsi="Arial" w:cs="Arial"/>
          <w:sz w:val="24"/>
          <w:szCs w:val="24"/>
        </w:rPr>
      </w:pPr>
    </w:p>
    <w:p w:rsidR="001E4503" w:rsidRPr="001E4503" w:rsidRDefault="000D3FDB" w:rsidP="001E4503">
      <w:pPr>
        <w:pStyle w:val="NoSpacing"/>
        <w:spacing w:line="360" w:lineRule="auto"/>
        <w:ind w:left="720"/>
        <w:jc w:val="both"/>
        <w:rPr>
          <w:rFonts w:ascii="Arial" w:hAnsi="Arial" w:cs="Arial"/>
        </w:rPr>
      </w:pPr>
      <w:r>
        <w:rPr>
          <w:rFonts w:ascii="Arial" w:hAnsi="Arial" w:cs="Arial"/>
        </w:rPr>
        <w:t>‘</w:t>
      </w:r>
      <w:r w:rsidRPr="000D3FDB">
        <w:rPr>
          <w:rFonts w:ascii="Arial" w:hAnsi="Arial" w:cs="Arial"/>
        </w:rPr>
        <w:t>consider any matter affecting medical aid funds or the members of such funds and make representations or take such action in connection therewith as the Association may deem advisable</w:t>
      </w:r>
      <w:r>
        <w:rPr>
          <w:rFonts w:ascii="Arial" w:hAnsi="Arial" w:cs="Arial"/>
        </w:rPr>
        <w:t>.</w:t>
      </w:r>
      <w:r w:rsidR="001E4503">
        <w:rPr>
          <w:rFonts w:ascii="Arial" w:hAnsi="Arial" w:cs="Arial"/>
        </w:rPr>
        <w:t>’</w:t>
      </w:r>
    </w:p>
    <w:p w:rsidR="001E4503" w:rsidRDefault="001E4503" w:rsidP="001E4503">
      <w:pPr>
        <w:pStyle w:val="NoSpacing"/>
        <w:spacing w:line="480" w:lineRule="auto"/>
        <w:jc w:val="bot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1321C">
        <w:rPr>
          <w:rFonts w:ascii="Arial" w:hAnsi="Arial" w:cs="Arial"/>
          <w:sz w:val="24"/>
          <w:szCs w:val="24"/>
        </w:rPr>
        <w:t xml:space="preserve"> </w:t>
      </w:r>
      <w:r w:rsidR="001E4503">
        <w:rPr>
          <w:rFonts w:ascii="Arial" w:hAnsi="Arial" w:cs="Arial"/>
          <w:sz w:val="24"/>
          <w:szCs w:val="24"/>
        </w:rPr>
        <w:t xml:space="preserve">This </w:t>
      </w:r>
      <w:r w:rsidR="000834AF">
        <w:rPr>
          <w:rFonts w:ascii="Arial" w:hAnsi="Arial" w:cs="Arial"/>
          <w:sz w:val="24"/>
          <w:szCs w:val="24"/>
        </w:rPr>
        <w:t>sec</w:t>
      </w:r>
      <w:r w:rsidR="001E4503">
        <w:rPr>
          <w:rFonts w:ascii="Arial" w:hAnsi="Arial" w:cs="Arial"/>
          <w:sz w:val="24"/>
          <w:szCs w:val="24"/>
        </w:rPr>
        <w:t xml:space="preserve">tion further provides that </w:t>
      </w:r>
      <w:r w:rsidR="00A944AB">
        <w:rPr>
          <w:rFonts w:ascii="Arial" w:hAnsi="Arial" w:cs="Arial"/>
          <w:sz w:val="24"/>
          <w:szCs w:val="24"/>
        </w:rPr>
        <w:t xml:space="preserve">NAMAF </w:t>
      </w:r>
      <w:r w:rsidR="001E4503">
        <w:rPr>
          <w:rFonts w:ascii="Arial" w:hAnsi="Arial" w:cs="Arial"/>
          <w:sz w:val="24"/>
          <w:szCs w:val="24"/>
        </w:rPr>
        <w:t>may:</w:t>
      </w:r>
    </w:p>
    <w:p w:rsidR="001E4503" w:rsidRDefault="001E4503" w:rsidP="001E4503">
      <w:pPr>
        <w:pStyle w:val="NoSpacing"/>
        <w:spacing w:line="480" w:lineRule="auto"/>
        <w:jc w:val="both"/>
        <w:rPr>
          <w:rFonts w:ascii="Arial" w:hAnsi="Arial" w:cs="Arial"/>
          <w:sz w:val="24"/>
          <w:szCs w:val="24"/>
        </w:rPr>
      </w:pPr>
    </w:p>
    <w:p w:rsidR="001E4503" w:rsidRDefault="001E4503" w:rsidP="00DB03BA">
      <w:pPr>
        <w:pStyle w:val="NoSpacing"/>
        <w:spacing w:line="360" w:lineRule="auto"/>
        <w:ind w:left="720"/>
        <w:jc w:val="both"/>
        <w:rPr>
          <w:rFonts w:ascii="Arial" w:hAnsi="Arial" w:cs="Arial"/>
          <w:sz w:val="24"/>
          <w:szCs w:val="24"/>
        </w:rPr>
      </w:pPr>
      <w:r w:rsidRPr="00DB03BA">
        <w:rPr>
          <w:rFonts w:ascii="Arial" w:hAnsi="Arial" w:cs="Arial"/>
        </w:rPr>
        <w:t>‘</w:t>
      </w:r>
      <w:r w:rsidR="00DB03BA" w:rsidRPr="00DB03BA">
        <w:rPr>
          <w:rFonts w:ascii="Arial" w:hAnsi="Arial" w:cs="Arial"/>
        </w:rPr>
        <w:t>generally, do anything that is conducive to the achievement of its objects and the exercise of its powers, whether or not it relates to any matter expressly mentioned in this section.</w:t>
      </w:r>
      <w:r w:rsidR="00DB03BA">
        <w:rPr>
          <w:rFonts w:ascii="Arial" w:hAnsi="Arial" w:cs="Arial"/>
          <w:sz w:val="24"/>
          <w:szCs w:val="24"/>
        </w:rPr>
        <w:t>’</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1E4503">
        <w:rPr>
          <w:rFonts w:ascii="Arial" w:hAnsi="Arial" w:cs="Arial"/>
          <w:sz w:val="24"/>
          <w:szCs w:val="24"/>
        </w:rPr>
        <w:t xml:space="preserve">The eight other appellants are funds registered under the MAF Act and thus members of </w:t>
      </w:r>
      <w:r w:rsidR="00A944AB">
        <w:rPr>
          <w:rFonts w:ascii="Arial" w:hAnsi="Arial" w:cs="Arial"/>
          <w:sz w:val="24"/>
          <w:szCs w:val="24"/>
        </w:rPr>
        <w:t>NAMAF</w:t>
      </w:r>
      <w:r w:rsidR="001E4503">
        <w:rPr>
          <w:rFonts w:ascii="Arial" w:hAnsi="Arial" w:cs="Arial"/>
          <w:sz w:val="24"/>
          <w:szCs w:val="24"/>
        </w:rPr>
        <w:t>. A fund is defined in s 1 of the MAF Act as:</w:t>
      </w:r>
    </w:p>
    <w:p w:rsidR="0021321C" w:rsidRDefault="0021321C" w:rsidP="001E4503">
      <w:pPr>
        <w:pStyle w:val="NoSpacing"/>
        <w:spacing w:line="480" w:lineRule="auto"/>
        <w:jc w:val="both"/>
        <w:rPr>
          <w:rFonts w:ascii="Arial" w:hAnsi="Arial" w:cs="Arial"/>
          <w:sz w:val="24"/>
          <w:szCs w:val="24"/>
        </w:rPr>
      </w:pPr>
    </w:p>
    <w:p w:rsidR="001E4503" w:rsidRPr="00DB03BA" w:rsidRDefault="001E4503" w:rsidP="00DB03BA">
      <w:pPr>
        <w:pStyle w:val="NoSpacing"/>
        <w:spacing w:line="360" w:lineRule="auto"/>
        <w:ind w:left="720"/>
        <w:jc w:val="both"/>
        <w:rPr>
          <w:rFonts w:ascii="Arial" w:hAnsi="Arial" w:cs="Arial"/>
        </w:rPr>
      </w:pPr>
      <w:r w:rsidRPr="00DB03BA">
        <w:rPr>
          <w:rFonts w:ascii="Arial" w:hAnsi="Arial" w:cs="Arial"/>
        </w:rPr>
        <w:t>‘</w:t>
      </w:r>
      <w:r w:rsidR="00DB03BA" w:rsidRPr="00DB03BA">
        <w:rPr>
          <w:rFonts w:ascii="Arial" w:hAnsi="Arial" w:cs="Arial"/>
        </w:rPr>
        <w:t>any business carried on under a scheme established with the object of providing financial or other assistance to members of the fund and their dependants in defraying expenditure incurred by them in connection with the rendering of any medical service, but does not include any such scheme which has been established in terms of an insurance policy’.</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0834AF">
        <w:rPr>
          <w:rFonts w:ascii="Arial" w:hAnsi="Arial" w:cs="Arial"/>
          <w:sz w:val="24"/>
          <w:szCs w:val="24"/>
        </w:rPr>
        <w:t xml:space="preserve">This definition also sets out </w:t>
      </w:r>
      <w:r w:rsidR="001E4503">
        <w:rPr>
          <w:rFonts w:ascii="Arial" w:hAnsi="Arial" w:cs="Arial"/>
          <w:sz w:val="24"/>
          <w:szCs w:val="24"/>
        </w:rPr>
        <w:t>the object of a fund</w:t>
      </w:r>
      <w:r w:rsidR="000834AF">
        <w:rPr>
          <w:rFonts w:ascii="Arial" w:hAnsi="Arial" w:cs="Arial"/>
          <w:sz w:val="24"/>
          <w:szCs w:val="24"/>
        </w:rPr>
        <w:t xml:space="preserve"> which is </w:t>
      </w:r>
      <w:r w:rsidR="0028326E">
        <w:rPr>
          <w:rFonts w:ascii="Arial" w:hAnsi="Arial" w:cs="Arial"/>
          <w:sz w:val="24"/>
          <w:szCs w:val="24"/>
        </w:rPr>
        <w:t xml:space="preserve">to </w:t>
      </w:r>
      <w:r w:rsidR="000834AF">
        <w:rPr>
          <w:rFonts w:ascii="Arial" w:hAnsi="Arial" w:cs="Arial"/>
          <w:sz w:val="24"/>
          <w:szCs w:val="24"/>
        </w:rPr>
        <w:t>provid</w:t>
      </w:r>
      <w:r w:rsidR="0028326E">
        <w:rPr>
          <w:rFonts w:ascii="Arial" w:hAnsi="Arial" w:cs="Arial"/>
          <w:sz w:val="24"/>
          <w:szCs w:val="24"/>
        </w:rPr>
        <w:t>e</w:t>
      </w:r>
      <w:r w:rsidR="000834AF">
        <w:rPr>
          <w:rFonts w:ascii="Arial" w:hAnsi="Arial" w:cs="Arial"/>
          <w:sz w:val="24"/>
          <w:szCs w:val="24"/>
        </w:rPr>
        <w:t xml:space="preserve"> financial or other assistance to its members and dependants in defraying medical expenditure</w:t>
      </w:r>
      <w:r w:rsidR="004A3E5F">
        <w:rPr>
          <w:rFonts w:ascii="Arial" w:hAnsi="Arial" w:cs="Arial"/>
          <w:sz w:val="24"/>
          <w:szCs w:val="24"/>
        </w:rPr>
        <w:t>. In the founding affidavit</w:t>
      </w:r>
      <w:r w:rsidR="0028326E">
        <w:rPr>
          <w:rFonts w:ascii="Arial" w:hAnsi="Arial" w:cs="Arial"/>
          <w:sz w:val="24"/>
          <w:szCs w:val="24"/>
        </w:rPr>
        <w:t>,</w:t>
      </w:r>
      <w:r w:rsidR="004A3E5F">
        <w:rPr>
          <w:rFonts w:ascii="Arial" w:hAnsi="Arial" w:cs="Arial"/>
          <w:sz w:val="24"/>
          <w:szCs w:val="24"/>
        </w:rPr>
        <w:t xml:space="preserve"> it is explained th</w:t>
      </w:r>
      <w:r w:rsidR="000834AF">
        <w:rPr>
          <w:rFonts w:ascii="Arial" w:hAnsi="Arial" w:cs="Arial"/>
          <w:sz w:val="24"/>
          <w:szCs w:val="24"/>
        </w:rPr>
        <w:t>at there are two types of funds. There are</w:t>
      </w:r>
      <w:r w:rsidR="004A3E5F">
        <w:rPr>
          <w:rFonts w:ascii="Arial" w:hAnsi="Arial" w:cs="Arial"/>
          <w:sz w:val="24"/>
          <w:szCs w:val="24"/>
        </w:rPr>
        <w:t xml:space="preserve"> ‘open’ and ‘closed’</w:t>
      </w:r>
      <w:r w:rsidR="000834AF">
        <w:rPr>
          <w:rFonts w:ascii="Arial" w:hAnsi="Arial" w:cs="Arial"/>
          <w:sz w:val="24"/>
          <w:szCs w:val="24"/>
        </w:rPr>
        <w:t xml:space="preserve"> funds</w:t>
      </w:r>
      <w:r w:rsidR="004A3E5F">
        <w:rPr>
          <w:rFonts w:ascii="Arial" w:hAnsi="Arial" w:cs="Arial"/>
          <w:sz w:val="24"/>
          <w:szCs w:val="24"/>
        </w:rPr>
        <w:t>. Open funds are those open to any member of the public whereas closed funds are only for employees or members of a particular company, profession, trade, industry, associat</w:t>
      </w:r>
      <w:r w:rsidR="000834AF">
        <w:rPr>
          <w:rFonts w:ascii="Arial" w:hAnsi="Arial" w:cs="Arial"/>
          <w:sz w:val="24"/>
          <w:szCs w:val="24"/>
        </w:rPr>
        <w:t>ion</w:t>
      </w:r>
      <w:r w:rsidR="004A3E5F">
        <w:rPr>
          <w:rFonts w:ascii="Arial" w:hAnsi="Arial" w:cs="Arial"/>
          <w:sz w:val="24"/>
          <w:szCs w:val="24"/>
        </w:rPr>
        <w:t xml:space="preserve"> or union. The second to fourth appellants are open funds whilst the remaining appellants are closed funds.</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C0849">
        <w:rPr>
          <w:rFonts w:ascii="Arial" w:hAnsi="Arial" w:cs="Arial"/>
          <w:sz w:val="24"/>
          <w:szCs w:val="24"/>
        </w:rPr>
        <w:t>Medical aid f</w:t>
      </w:r>
      <w:r w:rsidR="004A3E5F">
        <w:rPr>
          <w:rFonts w:ascii="Arial" w:hAnsi="Arial" w:cs="Arial"/>
          <w:sz w:val="24"/>
          <w:szCs w:val="24"/>
        </w:rPr>
        <w:t xml:space="preserve">unds </w:t>
      </w:r>
      <w:r w:rsidR="000834AF">
        <w:rPr>
          <w:rFonts w:ascii="Arial" w:hAnsi="Arial" w:cs="Arial"/>
          <w:sz w:val="24"/>
          <w:szCs w:val="24"/>
        </w:rPr>
        <w:t>must be</w:t>
      </w:r>
      <w:r w:rsidR="004A3E5F">
        <w:rPr>
          <w:rFonts w:ascii="Arial" w:hAnsi="Arial" w:cs="Arial"/>
          <w:sz w:val="24"/>
          <w:szCs w:val="24"/>
        </w:rPr>
        <w:t xml:space="preserve"> registered with the</w:t>
      </w:r>
      <w:r w:rsidR="00DC0849">
        <w:rPr>
          <w:rFonts w:ascii="Arial" w:hAnsi="Arial" w:cs="Arial"/>
          <w:sz w:val="24"/>
          <w:szCs w:val="24"/>
        </w:rPr>
        <w:t xml:space="preserve"> Registrar of Medical Aid Funds, a position occupied by the </w:t>
      </w:r>
      <w:r w:rsidR="004A3E5F">
        <w:rPr>
          <w:rFonts w:ascii="Arial" w:hAnsi="Arial" w:cs="Arial"/>
          <w:sz w:val="24"/>
          <w:szCs w:val="24"/>
        </w:rPr>
        <w:t>chief executive officer of the Namibia Financial Institutions Supervisory Authority (Namfisa)</w:t>
      </w:r>
      <w:r w:rsidR="00A944AB">
        <w:rPr>
          <w:rFonts w:ascii="Arial" w:hAnsi="Arial" w:cs="Arial"/>
          <w:sz w:val="24"/>
          <w:szCs w:val="24"/>
        </w:rPr>
        <w:t>,</w:t>
      </w:r>
      <w:r w:rsidR="000834AF">
        <w:rPr>
          <w:rFonts w:ascii="Arial" w:hAnsi="Arial" w:cs="Arial"/>
          <w:sz w:val="24"/>
          <w:szCs w:val="24"/>
        </w:rPr>
        <w:t xml:space="preserve"> established under its empowering legislation, Act 3 of 2001. The MAF Act prohibits any person from</w:t>
      </w:r>
      <w:r w:rsidR="004A3E5F">
        <w:rPr>
          <w:rFonts w:ascii="Arial" w:hAnsi="Arial" w:cs="Arial"/>
          <w:sz w:val="24"/>
          <w:szCs w:val="24"/>
        </w:rPr>
        <w:t xml:space="preserve"> carry</w:t>
      </w:r>
      <w:r w:rsidR="000834AF">
        <w:rPr>
          <w:rFonts w:ascii="Arial" w:hAnsi="Arial" w:cs="Arial"/>
          <w:sz w:val="24"/>
          <w:szCs w:val="24"/>
        </w:rPr>
        <w:t>ing</w:t>
      </w:r>
      <w:r w:rsidR="004A3E5F">
        <w:rPr>
          <w:rFonts w:ascii="Arial" w:hAnsi="Arial" w:cs="Arial"/>
          <w:sz w:val="24"/>
          <w:szCs w:val="24"/>
        </w:rPr>
        <w:t xml:space="preserve"> on the business of a fund unless registered under the Act.</w:t>
      </w:r>
      <w:r w:rsidR="00692D23">
        <w:rPr>
          <w:rStyle w:val="FootnoteReference"/>
          <w:rFonts w:ascii="Arial" w:hAnsi="Arial" w:cs="Arial"/>
          <w:sz w:val="24"/>
          <w:szCs w:val="24"/>
        </w:rPr>
        <w:footnoteReference w:id="3"/>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4A3E5F">
        <w:rPr>
          <w:rFonts w:ascii="Arial" w:hAnsi="Arial" w:cs="Arial"/>
          <w:sz w:val="24"/>
          <w:szCs w:val="24"/>
        </w:rPr>
        <w:t xml:space="preserve">Every fund is required by the </w:t>
      </w:r>
      <w:r w:rsidR="00B56A71">
        <w:rPr>
          <w:rFonts w:ascii="Arial" w:hAnsi="Arial" w:cs="Arial"/>
          <w:sz w:val="24"/>
          <w:szCs w:val="24"/>
        </w:rPr>
        <w:t xml:space="preserve">MAF </w:t>
      </w:r>
      <w:r w:rsidR="004A3E5F">
        <w:rPr>
          <w:rFonts w:ascii="Arial" w:hAnsi="Arial" w:cs="Arial"/>
          <w:sz w:val="24"/>
          <w:szCs w:val="24"/>
        </w:rPr>
        <w:t>Act</w:t>
      </w:r>
      <w:r w:rsidR="004A3E5F">
        <w:rPr>
          <w:rStyle w:val="FootnoteReference"/>
          <w:rFonts w:ascii="Arial" w:hAnsi="Arial" w:cs="Arial"/>
          <w:sz w:val="24"/>
          <w:szCs w:val="24"/>
        </w:rPr>
        <w:footnoteReference w:id="4"/>
      </w:r>
      <w:r w:rsidR="004A3E5F">
        <w:rPr>
          <w:rFonts w:ascii="Arial" w:hAnsi="Arial" w:cs="Arial"/>
          <w:sz w:val="24"/>
          <w:szCs w:val="24"/>
        </w:rPr>
        <w:t xml:space="preserve"> to have rules which prescribe the minimum and maximum benefit</w:t>
      </w:r>
      <w:r w:rsidR="000834AF">
        <w:rPr>
          <w:rFonts w:ascii="Arial" w:hAnsi="Arial" w:cs="Arial"/>
          <w:sz w:val="24"/>
          <w:szCs w:val="24"/>
        </w:rPr>
        <w:t>s</w:t>
      </w:r>
      <w:r w:rsidR="004A3E5F">
        <w:rPr>
          <w:rFonts w:ascii="Arial" w:hAnsi="Arial" w:cs="Arial"/>
          <w:sz w:val="24"/>
          <w:szCs w:val="24"/>
        </w:rPr>
        <w:t xml:space="preserve"> to which members and their dependants are entitled. The rules must also provide for payment of those benefits ‘according to a scale or specific directives, set out in the rules’.</w:t>
      </w:r>
      <w:r w:rsidR="004A3E5F">
        <w:rPr>
          <w:rStyle w:val="FootnoteReference"/>
          <w:rFonts w:ascii="Arial" w:hAnsi="Arial" w:cs="Arial"/>
          <w:sz w:val="24"/>
          <w:szCs w:val="24"/>
        </w:rPr>
        <w:footnoteReference w:id="5"/>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A3E5F">
        <w:rPr>
          <w:rFonts w:ascii="Arial" w:hAnsi="Arial" w:cs="Arial"/>
          <w:sz w:val="24"/>
          <w:szCs w:val="24"/>
        </w:rPr>
        <w:t xml:space="preserve">As is explained by the appellants in their papers, members pay contributions to a fund which results in the pooling of contributions. In </w:t>
      </w:r>
      <w:r w:rsidR="00E57961">
        <w:rPr>
          <w:rFonts w:ascii="Arial" w:hAnsi="Arial" w:cs="Arial"/>
          <w:sz w:val="24"/>
          <w:szCs w:val="24"/>
        </w:rPr>
        <w:t>return</w:t>
      </w:r>
      <w:r w:rsidR="004A3E5F">
        <w:rPr>
          <w:rFonts w:ascii="Arial" w:hAnsi="Arial" w:cs="Arial"/>
          <w:sz w:val="24"/>
          <w:szCs w:val="24"/>
        </w:rPr>
        <w:t xml:space="preserve"> for their contribution</w:t>
      </w:r>
      <w:r w:rsidR="00E57961">
        <w:rPr>
          <w:rFonts w:ascii="Arial" w:hAnsi="Arial" w:cs="Arial"/>
          <w:sz w:val="24"/>
          <w:szCs w:val="24"/>
        </w:rPr>
        <w:t>s</w:t>
      </w:r>
      <w:r w:rsidR="004A3E5F">
        <w:rPr>
          <w:rFonts w:ascii="Arial" w:hAnsi="Arial" w:cs="Arial"/>
          <w:sz w:val="24"/>
          <w:szCs w:val="24"/>
        </w:rPr>
        <w:t>, members are entitled to be reimbursed for expenses incurred for medical treatment according to the scales or directives set out in the fund rules. It is also made clear in the founding papers</w:t>
      </w:r>
      <w:r w:rsidR="00DC0849">
        <w:rPr>
          <w:rFonts w:ascii="Arial" w:hAnsi="Arial" w:cs="Arial"/>
          <w:sz w:val="24"/>
          <w:szCs w:val="24"/>
        </w:rPr>
        <w:t>,</w:t>
      </w:r>
      <w:r w:rsidR="004A3E5F">
        <w:rPr>
          <w:rFonts w:ascii="Arial" w:hAnsi="Arial" w:cs="Arial"/>
          <w:sz w:val="24"/>
          <w:szCs w:val="24"/>
        </w:rPr>
        <w:t xml:space="preserve"> and not disputed</w:t>
      </w:r>
      <w:r w:rsidR="00DC0849">
        <w:rPr>
          <w:rFonts w:ascii="Arial" w:hAnsi="Arial" w:cs="Arial"/>
          <w:sz w:val="24"/>
          <w:szCs w:val="24"/>
        </w:rPr>
        <w:t>,</w:t>
      </w:r>
      <w:r w:rsidR="00845E43">
        <w:rPr>
          <w:rFonts w:ascii="Arial" w:hAnsi="Arial" w:cs="Arial"/>
          <w:sz w:val="24"/>
          <w:szCs w:val="24"/>
        </w:rPr>
        <w:t xml:space="preserve"> that medical aid funds ‘provide protection </w:t>
      </w:r>
      <w:r w:rsidR="00845E43">
        <w:rPr>
          <w:rFonts w:ascii="Arial" w:hAnsi="Arial" w:cs="Arial"/>
          <w:sz w:val="24"/>
          <w:szCs w:val="24"/>
        </w:rPr>
        <w:lastRenderedPageBreak/>
        <w:t>against potentially impoverishing health care events</w:t>
      </w:r>
      <w:r w:rsidR="00DB03BA">
        <w:rPr>
          <w:rFonts w:ascii="Arial" w:hAnsi="Arial" w:cs="Arial"/>
          <w:sz w:val="24"/>
          <w:szCs w:val="24"/>
        </w:rPr>
        <w:t>,</w:t>
      </w:r>
      <w:r w:rsidR="00845E43">
        <w:rPr>
          <w:rFonts w:ascii="Arial" w:hAnsi="Arial" w:cs="Arial"/>
          <w:sz w:val="24"/>
          <w:szCs w:val="24"/>
        </w:rPr>
        <w:t xml:space="preserve">’ given the expensive cost of medical care. It is also </w:t>
      </w:r>
      <w:r w:rsidR="00B56A71">
        <w:rPr>
          <w:rFonts w:ascii="Arial" w:hAnsi="Arial" w:cs="Arial"/>
          <w:sz w:val="24"/>
          <w:szCs w:val="24"/>
        </w:rPr>
        <w:t>contended by the appellant</w:t>
      </w:r>
      <w:r w:rsidR="00946E93">
        <w:rPr>
          <w:rFonts w:ascii="Arial" w:hAnsi="Arial" w:cs="Arial"/>
          <w:sz w:val="24"/>
          <w:szCs w:val="24"/>
        </w:rPr>
        <w:t>s</w:t>
      </w:r>
      <w:r w:rsidR="00845E43">
        <w:rPr>
          <w:rFonts w:ascii="Arial" w:hAnsi="Arial" w:cs="Arial"/>
          <w:sz w:val="24"/>
          <w:szCs w:val="24"/>
        </w:rPr>
        <w:t xml:space="preserve"> that funds operate on a ‘social solidarity principle’ </w:t>
      </w:r>
      <w:r w:rsidR="00B56A71">
        <w:rPr>
          <w:rFonts w:ascii="Arial" w:hAnsi="Arial" w:cs="Arial"/>
          <w:sz w:val="24"/>
          <w:szCs w:val="24"/>
        </w:rPr>
        <w:t>as</w:t>
      </w:r>
      <w:r w:rsidR="00845E43">
        <w:rPr>
          <w:rFonts w:ascii="Arial" w:hAnsi="Arial" w:cs="Arial"/>
          <w:sz w:val="24"/>
          <w:szCs w:val="24"/>
        </w:rPr>
        <w:t xml:space="preserve"> members who claim less (</w:t>
      </w:r>
      <w:r w:rsidR="0028326E">
        <w:rPr>
          <w:rFonts w:ascii="Arial" w:hAnsi="Arial" w:cs="Arial"/>
          <w:sz w:val="24"/>
          <w:szCs w:val="24"/>
        </w:rPr>
        <w:t xml:space="preserve">such </w:t>
      </w:r>
      <w:r w:rsidR="00845E43">
        <w:rPr>
          <w:rFonts w:ascii="Arial" w:hAnsi="Arial" w:cs="Arial"/>
          <w:sz w:val="24"/>
          <w:szCs w:val="24"/>
        </w:rPr>
        <w:t>as the young and healthier members) effectively subsidis</w:t>
      </w:r>
      <w:r w:rsidR="00692D23">
        <w:rPr>
          <w:rFonts w:ascii="Arial" w:hAnsi="Arial" w:cs="Arial"/>
          <w:sz w:val="24"/>
          <w:szCs w:val="24"/>
        </w:rPr>
        <w:t>e</w:t>
      </w:r>
      <w:r w:rsidR="00845E43">
        <w:rPr>
          <w:rFonts w:ascii="Arial" w:hAnsi="Arial" w:cs="Arial"/>
          <w:sz w:val="24"/>
          <w:szCs w:val="24"/>
        </w:rPr>
        <w:t xml:space="preserve"> the older and less healthy members.</w:t>
      </w:r>
    </w:p>
    <w:p w:rsidR="0021321C" w:rsidRDefault="0021321C" w:rsidP="0021321C">
      <w:pPr>
        <w:pStyle w:val="ListParagraph"/>
        <w:rPr>
          <w:rFonts w:ascii="Arial" w:hAnsi="Arial" w:cs="Arial"/>
          <w:sz w:val="24"/>
          <w:szCs w:val="24"/>
        </w:rPr>
      </w:pPr>
    </w:p>
    <w:p w:rsidR="00845E43" w:rsidRPr="00845E43" w:rsidRDefault="00A75E6B" w:rsidP="00A75E6B">
      <w:pPr>
        <w:pStyle w:val="NoSpacing"/>
        <w:spacing w:line="480" w:lineRule="auto"/>
        <w:jc w:val="both"/>
        <w:rPr>
          <w:rFonts w:ascii="Arial" w:hAnsi="Arial" w:cs="Arial"/>
          <w:sz w:val="24"/>
          <w:szCs w:val="24"/>
        </w:rPr>
      </w:pPr>
      <w:r w:rsidRPr="00845E43">
        <w:rPr>
          <w:rFonts w:ascii="Arial" w:hAnsi="Arial" w:cs="Arial"/>
          <w:sz w:val="24"/>
          <w:szCs w:val="24"/>
        </w:rPr>
        <w:t>[17]</w:t>
      </w:r>
      <w:r w:rsidRPr="00845E43">
        <w:rPr>
          <w:rFonts w:ascii="Arial" w:hAnsi="Arial" w:cs="Arial"/>
          <w:sz w:val="24"/>
          <w:szCs w:val="24"/>
        </w:rPr>
        <w:tab/>
      </w:r>
      <w:r w:rsidR="00845E43">
        <w:rPr>
          <w:rFonts w:ascii="Arial" w:hAnsi="Arial" w:cs="Arial"/>
          <w:sz w:val="24"/>
          <w:szCs w:val="24"/>
        </w:rPr>
        <w:t>Fund rules are</w:t>
      </w:r>
      <w:r w:rsidR="00A944AB">
        <w:rPr>
          <w:rFonts w:ascii="Arial" w:hAnsi="Arial" w:cs="Arial"/>
          <w:sz w:val="24"/>
          <w:szCs w:val="24"/>
        </w:rPr>
        <w:t xml:space="preserve"> thus</w:t>
      </w:r>
      <w:r w:rsidR="00845E43">
        <w:rPr>
          <w:rFonts w:ascii="Arial" w:hAnsi="Arial" w:cs="Arial"/>
          <w:sz w:val="24"/>
          <w:szCs w:val="24"/>
        </w:rPr>
        <w:t xml:space="preserve"> required </w:t>
      </w:r>
      <w:r w:rsidR="00A944AB">
        <w:rPr>
          <w:rFonts w:ascii="Arial" w:hAnsi="Arial" w:cs="Arial"/>
          <w:sz w:val="24"/>
          <w:szCs w:val="24"/>
        </w:rPr>
        <w:t xml:space="preserve">by the MAF Act </w:t>
      </w:r>
      <w:r w:rsidR="00845E43">
        <w:rPr>
          <w:rFonts w:ascii="Arial" w:hAnsi="Arial" w:cs="Arial"/>
          <w:sz w:val="24"/>
          <w:szCs w:val="24"/>
        </w:rPr>
        <w:t>to spell out the minimum and maximum benefits</w:t>
      </w:r>
      <w:r w:rsidR="00DC0849">
        <w:rPr>
          <w:rFonts w:ascii="Arial" w:hAnsi="Arial" w:cs="Arial"/>
          <w:sz w:val="24"/>
          <w:szCs w:val="24"/>
        </w:rPr>
        <w:t xml:space="preserve"> according to a scale or directive</w:t>
      </w:r>
      <w:r w:rsidR="00845E43">
        <w:rPr>
          <w:rFonts w:ascii="Arial" w:hAnsi="Arial" w:cs="Arial"/>
          <w:sz w:val="24"/>
          <w:szCs w:val="24"/>
        </w:rPr>
        <w:t xml:space="preserve">. </w:t>
      </w:r>
      <w:r w:rsidR="00E57961">
        <w:rPr>
          <w:rFonts w:ascii="Arial" w:hAnsi="Arial" w:cs="Arial"/>
          <w:sz w:val="24"/>
          <w:szCs w:val="24"/>
        </w:rPr>
        <w:t>In practice, t</w:t>
      </w:r>
      <w:r w:rsidR="00845E43">
        <w:rPr>
          <w:rFonts w:ascii="Arial" w:hAnsi="Arial" w:cs="Arial"/>
          <w:sz w:val="24"/>
          <w:szCs w:val="24"/>
        </w:rPr>
        <w:t xml:space="preserve">his is done with reference to benchmark tariffs set by </w:t>
      </w:r>
      <w:r w:rsidR="00A944AB">
        <w:rPr>
          <w:rFonts w:ascii="Arial" w:hAnsi="Arial" w:cs="Arial"/>
          <w:sz w:val="24"/>
          <w:szCs w:val="24"/>
        </w:rPr>
        <w:t xml:space="preserve">NAMAF </w:t>
      </w:r>
      <w:r w:rsidR="00845E43">
        <w:rPr>
          <w:rFonts w:ascii="Arial" w:hAnsi="Arial" w:cs="Arial"/>
          <w:sz w:val="24"/>
          <w:szCs w:val="24"/>
        </w:rPr>
        <w:t xml:space="preserve">annually as a guide as to what the reasonable costs of medical services </w:t>
      </w:r>
      <w:r w:rsidR="0028326E">
        <w:rPr>
          <w:rFonts w:ascii="Arial" w:hAnsi="Arial" w:cs="Arial"/>
          <w:sz w:val="24"/>
          <w:szCs w:val="24"/>
        </w:rPr>
        <w:t xml:space="preserve">are </w:t>
      </w:r>
      <w:r w:rsidR="00845E43">
        <w:rPr>
          <w:rFonts w:ascii="Arial" w:hAnsi="Arial" w:cs="Arial"/>
          <w:sz w:val="24"/>
          <w:szCs w:val="24"/>
        </w:rPr>
        <w:t xml:space="preserve">for stipulated items and procedures which are </w:t>
      </w:r>
      <w:r w:rsidR="009B49AE">
        <w:rPr>
          <w:rFonts w:ascii="Arial" w:hAnsi="Arial" w:cs="Arial"/>
          <w:sz w:val="24"/>
          <w:szCs w:val="24"/>
        </w:rPr>
        <w:t xml:space="preserve">individually </w:t>
      </w:r>
      <w:r w:rsidR="00845E43">
        <w:rPr>
          <w:rFonts w:ascii="Arial" w:hAnsi="Arial" w:cs="Arial"/>
          <w:sz w:val="24"/>
          <w:szCs w:val="24"/>
        </w:rPr>
        <w:t xml:space="preserve">coded </w:t>
      </w:r>
      <w:r w:rsidR="0028326E">
        <w:rPr>
          <w:rFonts w:ascii="Arial" w:hAnsi="Arial" w:cs="Arial"/>
          <w:sz w:val="24"/>
          <w:szCs w:val="24"/>
        </w:rPr>
        <w:t>and cover</w:t>
      </w:r>
      <w:r w:rsidR="00845E43">
        <w:rPr>
          <w:rFonts w:ascii="Arial" w:hAnsi="Arial" w:cs="Arial"/>
          <w:sz w:val="24"/>
          <w:szCs w:val="24"/>
        </w:rPr>
        <w:t xml:space="preserve"> the complex range of medical services and goods available. These tariffs are reviewed annually </w:t>
      </w:r>
      <w:r w:rsidR="0028326E">
        <w:rPr>
          <w:rFonts w:ascii="Arial" w:hAnsi="Arial" w:cs="Arial"/>
          <w:sz w:val="24"/>
          <w:szCs w:val="24"/>
        </w:rPr>
        <w:t xml:space="preserve">for </w:t>
      </w:r>
      <w:r w:rsidR="00A944AB">
        <w:rPr>
          <w:rFonts w:ascii="Arial" w:hAnsi="Arial" w:cs="Arial"/>
          <w:sz w:val="24"/>
          <w:szCs w:val="24"/>
        </w:rPr>
        <w:t xml:space="preserve">NAMAF </w:t>
      </w:r>
      <w:r w:rsidR="00845E43">
        <w:rPr>
          <w:rFonts w:ascii="Arial" w:hAnsi="Arial" w:cs="Arial"/>
          <w:sz w:val="24"/>
          <w:szCs w:val="24"/>
        </w:rPr>
        <w:t xml:space="preserve">by actuaries as independent expert consultants. In </w:t>
      </w:r>
      <w:r w:rsidR="00E57961">
        <w:rPr>
          <w:rFonts w:ascii="Arial" w:hAnsi="Arial" w:cs="Arial"/>
          <w:sz w:val="24"/>
          <w:szCs w:val="24"/>
        </w:rPr>
        <w:t>th</w:t>
      </w:r>
      <w:r w:rsidR="0028326E">
        <w:rPr>
          <w:rFonts w:ascii="Arial" w:hAnsi="Arial" w:cs="Arial"/>
          <w:sz w:val="24"/>
          <w:szCs w:val="24"/>
        </w:rPr>
        <w:t>is</w:t>
      </w:r>
      <w:r w:rsidR="00E57961">
        <w:rPr>
          <w:rFonts w:ascii="Arial" w:hAnsi="Arial" w:cs="Arial"/>
          <w:sz w:val="24"/>
          <w:szCs w:val="24"/>
        </w:rPr>
        <w:t xml:space="preserve"> annual review exercise</w:t>
      </w:r>
      <w:r w:rsidR="00845E43">
        <w:rPr>
          <w:rFonts w:ascii="Arial" w:hAnsi="Arial" w:cs="Arial"/>
          <w:sz w:val="24"/>
          <w:szCs w:val="24"/>
        </w:rPr>
        <w:t xml:space="preserve">, these consultants obtain input from </w:t>
      </w:r>
      <w:r w:rsidR="00DC0849">
        <w:rPr>
          <w:rFonts w:ascii="Arial" w:hAnsi="Arial" w:cs="Arial"/>
          <w:sz w:val="24"/>
          <w:szCs w:val="24"/>
        </w:rPr>
        <w:t xml:space="preserve">healthcare </w:t>
      </w:r>
      <w:r w:rsidR="00845E43">
        <w:rPr>
          <w:rFonts w:ascii="Arial" w:hAnsi="Arial" w:cs="Arial"/>
          <w:sz w:val="24"/>
          <w:szCs w:val="24"/>
        </w:rPr>
        <w:t xml:space="preserve">service providers and funds in order to determine whether the coded services or items cater for </w:t>
      </w:r>
      <w:r w:rsidR="009B49AE">
        <w:rPr>
          <w:rFonts w:ascii="Arial" w:hAnsi="Arial" w:cs="Arial"/>
          <w:sz w:val="24"/>
          <w:szCs w:val="24"/>
        </w:rPr>
        <w:t xml:space="preserve">the </w:t>
      </w:r>
      <w:r w:rsidR="00845E43">
        <w:rPr>
          <w:rFonts w:ascii="Arial" w:hAnsi="Arial" w:cs="Arial"/>
          <w:sz w:val="24"/>
          <w:szCs w:val="24"/>
        </w:rPr>
        <w:t xml:space="preserve">latest medical developments and innovations. The consultants also review the tariffs themselves with reference to inflation </w:t>
      </w:r>
      <w:r w:rsidR="0028326E">
        <w:rPr>
          <w:rFonts w:ascii="Arial" w:hAnsi="Arial" w:cs="Arial"/>
          <w:sz w:val="24"/>
          <w:szCs w:val="24"/>
        </w:rPr>
        <w:t>and its effect upon</w:t>
      </w:r>
      <w:r w:rsidR="00845E43">
        <w:rPr>
          <w:rFonts w:ascii="Arial" w:hAnsi="Arial" w:cs="Arial"/>
          <w:sz w:val="24"/>
          <w:szCs w:val="24"/>
        </w:rPr>
        <w:t xml:space="preserve"> service providers, </w:t>
      </w:r>
      <w:r w:rsidR="009B49AE">
        <w:rPr>
          <w:rFonts w:ascii="Arial" w:hAnsi="Arial" w:cs="Arial"/>
          <w:sz w:val="24"/>
          <w:szCs w:val="24"/>
        </w:rPr>
        <w:t xml:space="preserve">their </w:t>
      </w:r>
      <w:r w:rsidR="00845E43">
        <w:rPr>
          <w:rFonts w:ascii="Arial" w:hAnsi="Arial" w:cs="Arial"/>
          <w:sz w:val="24"/>
          <w:szCs w:val="24"/>
        </w:rPr>
        <w:t>capital costs,</w:t>
      </w:r>
      <w:r w:rsidR="009B49AE">
        <w:rPr>
          <w:rFonts w:ascii="Arial" w:hAnsi="Arial" w:cs="Arial"/>
          <w:sz w:val="24"/>
          <w:szCs w:val="24"/>
        </w:rPr>
        <w:t xml:space="preserve"> the effect of</w:t>
      </w:r>
      <w:r w:rsidR="00845E43">
        <w:rPr>
          <w:rFonts w:ascii="Arial" w:hAnsi="Arial" w:cs="Arial"/>
          <w:sz w:val="24"/>
          <w:szCs w:val="24"/>
        </w:rPr>
        <w:t xml:space="preserve"> exchange rate fluctuations</w:t>
      </w:r>
      <w:r w:rsidR="00E57961">
        <w:rPr>
          <w:rFonts w:ascii="Arial" w:hAnsi="Arial" w:cs="Arial"/>
          <w:sz w:val="24"/>
          <w:szCs w:val="24"/>
        </w:rPr>
        <w:t>,</w:t>
      </w:r>
      <w:r w:rsidR="00845E43">
        <w:rPr>
          <w:rFonts w:ascii="Arial" w:hAnsi="Arial" w:cs="Arial"/>
          <w:sz w:val="24"/>
          <w:szCs w:val="24"/>
        </w:rPr>
        <w:t xml:space="preserve"> lending rates, </w:t>
      </w:r>
      <w:r w:rsidR="00E57961">
        <w:rPr>
          <w:rFonts w:ascii="Arial" w:hAnsi="Arial" w:cs="Arial"/>
          <w:sz w:val="24"/>
          <w:szCs w:val="24"/>
        </w:rPr>
        <w:t xml:space="preserve">extent of </w:t>
      </w:r>
      <w:r w:rsidR="00845E43">
        <w:rPr>
          <w:rFonts w:ascii="Arial" w:hAnsi="Arial" w:cs="Arial"/>
          <w:sz w:val="24"/>
          <w:szCs w:val="24"/>
        </w:rPr>
        <w:t>utilisation and depreciation</w:t>
      </w:r>
      <w:r w:rsidR="009B49AE">
        <w:rPr>
          <w:rFonts w:ascii="Arial" w:hAnsi="Arial" w:cs="Arial"/>
          <w:sz w:val="24"/>
          <w:szCs w:val="24"/>
        </w:rPr>
        <w:t xml:space="preserve"> periods</w:t>
      </w:r>
      <w:r w:rsidR="00845E43">
        <w:rPr>
          <w:rFonts w:ascii="Arial" w:hAnsi="Arial" w:cs="Arial"/>
          <w:sz w:val="24"/>
          <w:szCs w:val="24"/>
        </w:rPr>
        <w:t>.</w:t>
      </w:r>
      <w:r w:rsidR="009B49AE">
        <w:rPr>
          <w:rFonts w:ascii="Arial" w:hAnsi="Arial" w:cs="Arial"/>
          <w:sz w:val="24"/>
          <w:szCs w:val="24"/>
        </w:rPr>
        <w:t xml:space="preserve"> The determination of tariffs in this setting thus entails a degree of transparency from service providers to justify prices and increases with reference to those factors.</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45E43">
        <w:rPr>
          <w:rFonts w:ascii="Arial" w:hAnsi="Arial" w:cs="Arial"/>
          <w:sz w:val="24"/>
          <w:szCs w:val="24"/>
        </w:rPr>
        <w:t xml:space="preserve">In this way, the benchmark </w:t>
      </w:r>
      <w:r w:rsidR="00DC0849">
        <w:rPr>
          <w:rFonts w:ascii="Arial" w:hAnsi="Arial" w:cs="Arial"/>
          <w:sz w:val="24"/>
          <w:szCs w:val="24"/>
        </w:rPr>
        <w:t xml:space="preserve">tariffs </w:t>
      </w:r>
      <w:r w:rsidR="00845E43">
        <w:rPr>
          <w:rFonts w:ascii="Arial" w:hAnsi="Arial" w:cs="Arial"/>
          <w:sz w:val="24"/>
          <w:szCs w:val="24"/>
        </w:rPr>
        <w:t>establish a scale of tariffs in respect of the entire range of medical services which are coded.</w:t>
      </w:r>
    </w:p>
    <w:p w:rsidR="0021321C" w:rsidRDefault="0021321C" w:rsidP="0021321C">
      <w:pPr>
        <w:pStyle w:val="ListParagraph"/>
        <w:rPr>
          <w:rFonts w:ascii="Arial" w:hAnsi="Arial" w:cs="Arial"/>
          <w:sz w:val="24"/>
          <w:szCs w:val="24"/>
        </w:rPr>
      </w:pPr>
    </w:p>
    <w:p w:rsidR="0028326E" w:rsidRDefault="00A75E6B" w:rsidP="00A75E6B">
      <w:pPr>
        <w:pStyle w:val="NoSpacing"/>
        <w:spacing w:line="48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28326E">
        <w:rPr>
          <w:rFonts w:ascii="Arial" w:hAnsi="Arial" w:cs="Arial"/>
          <w:sz w:val="24"/>
          <w:szCs w:val="24"/>
        </w:rPr>
        <w:t>As stated i</w:t>
      </w:r>
      <w:r w:rsidR="004A52E4">
        <w:rPr>
          <w:rFonts w:ascii="Arial" w:hAnsi="Arial" w:cs="Arial"/>
          <w:sz w:val="24"/>
          <w:szCs w:val="24"/>
        </w:rPr>
        <w:t xml:space="preserve">n the founding papers and confirmed in reply, </w:t>
      </w:r>
      <w:r w:rsidR="009B49AE">
        <w:rPr>
          <w:rFonts w:ascii="Arial" w:hAnsi="Arial" w:cs="Arial"/>
          <w:sz w:val="24"/>
          <w:szCs w:val="24"/>
        </w:rPr>
        <w:t xml:space="preserve">NAMAF </w:t>
      </w:r>
      <w:r w:rsidR="004A52E4">
        <w:rPr>
          <w:rFonts w:ascii="Arial" w:hAnsi="Arial" w:cs="Arial"/>
          <w:sz w:val="24"/>
          <w:szCs w:val="24"/>
        </w:rPr>
        <w:t xml:space="preserve">and </w:t>
      </w:r>
      <w:r w:rsidR="00DC0849">
        <w:rPr>
          <w:rFonts w:ascii="Arial" w:hAnsi="Arial" w:cs="Arial"/>
          <w:sz w:val="24"/>
          <w:szCs w:val="24"/>
        </w:rPr>
        <w:t>the independent expert consultant</w:t>
      </w:r>
      <w:r w:rsidR="004A52E4">
        <w:rPr>
          <w:rFonts w:ascii="Arial" w:hAnsi="Arial" w:cs="Arial"/>
          <w:sz w:val="24"/>
          <w:szCs w:val="24"/>
        </w:rPr>
        <w:t xml:space="preserve">s engaged by it do not engage in </w:t>
      </w:r>
      <w:r w:rsidR="009F0D89">
        <w:rPr>
          <w:rFonts w:ascii="Arial" w:hAnsi="Arial" w:cs="Arial"/>
          <w:sz w:val="24"/>
          <w:szCs w:val="24"/>
        </w:rPr>
        <w:t xml:space="preserve">negotiations during the process </w:t>
      </w:r>
      <w:r w:rsidR="0028326E">
        <w:rPr>
          <w:rFonts w:ascii="Arial" w:hAnsi="Arial" w:cs="Arial"/>
          <w:sz w:val="24"/>
          <w:szCs w:val="24"/>
        </w:rPr>
        <w:t xml:space="preserve">of </w:t>
      </w:r>
      <w:r w:rsidR="004A52E4">
        <w:rPr>
          <w:rFonts w:ascii="Arial" w:hAnsi="Arial" w:cs="Arial"/>
          <w:sz w:val="24"/>
          <w:szCs w:val="24"/>
        </w:rPr>
        <w:t xml:space="preserve">setting </w:t>
      </w:r>
      <w:r w:rsidR="008005AC">
        <w:rPr>
          <w:rFonts w:ascii="Arial" w:hAnsi="Arial" w:cs="Arial"/>
          <w:sz w:val="24"/>
          <w:szCs w:val="24"/>
        </w:rPr>
        <w:t xml:space="preserve">benchmark tariffs. </w:t>
      </w:r>
    </w:p>
    <w:p w:rsidR="0028326E" w:rsidRDefault="0028326E" w:rsidP="0028326E">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005AC">
        <w:rPr>
          <w:rFonts w:ascii="Arial" w:hAnsi="Arial" w:cs="Arial"/>
          <w:sz w:val="24"/>
          <w:szCs w:val="24"/>
        </w:rPr>
        <w:t xml:space="preserve">The </w:t>
      </w:r>
      <w:r w:rsidR="00DC0849">
        <w:rPr>
          <w:rFonts w:ascii="Arial" w:hAnsi="Arial" w:cs="Arial"/>
          <w:sz w:val="24"/>
          <w:szCs w:val="24"/>
        </w:rPr>
        <w:t xml:space="preserve">entire </w:t>
      </w:r>
      <w:r w:rsidR="00DB03BA">
        <w:rPr>
          <w:rFonts w:ascii="Arial" w:hAnsi="Arial" w:cs="Arial"/>
          <w:sz w:val="24"/>
          <w:szCs w:val="24"/>
        </w:rPr>
        <w:t>gam</w:t>
      </w:r>
      <w:r w:rsidR="007F204B">
        <w:rPr>
          <w:rFonts w:ascii="Arial" w:hAnsi="Arial" w:cs="Arial"/>
          <w:sz w:val="24"/>
          <w:szCs w:val="24"/>
        </w:rPr>
        <w:t>u</w:t>
      </w:r>
      <w:r w:rsidR="00DB03BA">
        <w:rPr>
          <w:rFonts w:ascii="Arial" w:hAnsi="Arial" w:cs="Arial"/>
          <w:sz w:val="24"/>
          <w:szCs w:val="24"/>
        </w:rPr>
        <w:t>t</w:t>
      </w:r>
      <w:r w:rsidR="008005AC">
        <w:rPr>
          <w:rFonts w:ascii="Arial" w:hAnsi="Arial" w:cs="Arial"/>
          <w:sz w:val="24"/>
          <w:szCs w:val="24"/>
        </w:rPr>
        <w:t xml:space="preserve"> of medical services </w:t>
      </w:r>
      <w:r w:rsidR="00DC0849">
        <w:rPr>
          <w:rFonts w:ascii="Arial" w:hAnsi="Arial" w:cs="Arial"/>
          <w:sz w:val="24"/>
          <w:szCs w:val="24"/>
        </w:rPr>
        <w:t xml:space="preserve">available </w:t>
      </w:r>
      <w:r w:rsidR="008005AC">
        <w:rPr>
          <w:rFonts w:ascii="Arial" w:hAnsi="Arial" w:cs="Arial"/>
          <w:sz w:val="24"/>
          <w:szCs w:val="24"/>
        </w:rPr>
        <w:t xml:space="preserve">are </w:t>
      </w:r>
      <w:r w:rsidR="0028326E">
        <w:rPr>
          <w:rFonts w:ascii="Arial" w:hAnsi="Arial" w:cs="Arial"/>
          <w:sz w:val="24"/>
          <w:szCs w:val="24"/>
        </w:rPr>
        <w:t xml:space="preserve">separately </w:t>
      </w:r>
      <w:r w:rsidR="008005AC">
        <w:rPr>
          <w:rFonts w:ascii="Arial" w:hAnsi="Arial" w:cs="Arial"/>
          <w:sz w:val="24"/>
          <w:szCs w:val="24"/>
        </w:rPr>
        <w:t>coded and updated whe</w:t>
      </w:r>
      <w:r w:rsidR="009B49AE">
        <w:rPr>
          <w:rFonts w:ascii="Arial" w:hAnsi="Arial" w:cs="Arial"/>
          <w:sz w:val="24"/>
          <w:szCs w:val="24"/>
        </w:rPr>
        <w:t>n</w:t>
      </w:r>
      <w:r w:rsidR="008005AC">
        <w:rPr>
          <w:rFonts w:ascii="Arial" w:hAnsi="Arial" w:cs="Arial"/>
          <w:sz w:val="24"/>
          <w:szCs w:val="24"/>
        </w:rPr>
        <w:t xml:space="preserve"> technological advances justify that. There is also some flexibility for new advances including medicines which </w:t>
      </w:r>
      <w:r w:rsidR="009B49AE">
        <w:rPr>
          <w:rFonts w:ascii="Arial" w:hAnsi="Arial" w:cs="Arial"/>
          <w:sz w:val="24"/>
          <w:szCs w:val="24"/>
        </w:rPr>
        <w:t>are introduced</w:t>
      </w:r>
      <w:r w:rsidR="008005AC">
        <w:rPr>
          <w:rFonts w:ascii="Arial" w:hAnsi="Arial" w:cs="Arial"/>
          <w:sz w:val="24"/>
          <w:szCs w:val="24"/>
        </w:rPr>
        <w:t xml:space="preserve"> during any given year</w:t>
      </w:r>
      <w:r w:rsidR="009B49AE">
        <w:rPr>
          <w:rFonts w:ascii="Arial" w:hAnsi="Arial" w:cs="Arial"/>
          <w:sz w:val="24"/>
          <w:szCs w:val="24"/>
        </w:rPr>
        <w:t>,</w:t>
      </w:r>
      <w:r w:rsidR="008005AC">
        <w:rPr>
          <w:rFonts w:ascii="Arial" w:hAnsi="Arial" w:cs="Arial"/>
          <w:sz w:val="24"/>
          <w:szCs w:val="24"/>
        </w:rPr>
        <w:t xml:space="preserve"> pending the </w:t>
      </w:r>
      <w:r w:rsidR="0028326E">
        <w:rPr>
          <w:rFonts w:ascii="Arial" w:hAnsi="Arial" w:cs="Arial"/>
          <w:sz w:val="24"/>
          <w:szCs w:val="24"/>
        </w:rPr>
        <w:t xml:space="preserve">forthcoming </w:t>
      </w:r>
      <w:r w:rsidR="008005AC">
        <w:rPr>
          <w:rFonts w:ascii="Arial" w:hAnsi="Arial" w:cs="Arial"/>
          <w:sz w:val="24"/>
          <w:szCs w:val="24"/>
        </w:rPr>
        <w:t>annual update. There are in excess of 30,000 codes which are constantly updated.</w:t>
      </w:r>
    </w:p>
    <w:p w:rsidR="0021321C" w:rsidRDefault="0021321C" w:rsidP="0021321C">
      <w:pPr>
        <w:pStyle w:val="ListParagraph"/>
        <w:rPr>
          <w:rFonts w:ascii="Arial" w:hAnsi="Arial" w:cs="Arial"/>
          <w:sz w:val="24"/>
          <w:szCs w:val="24"/>
        </w:rPr>
      </w:pPr>
    </w:p>
    <w:p w:rsidR="0021321C" w:rsidRPr="0028326E" w:rsidRDefault="00A75E6B" w:rsidP="00A75E6B">
      <w:pPr>
        <w:pStyle w:val="NoSpacing"/>
        <w:spacing w:line="480" w:lineRule="auto"/>
        <w:jc w:val="both"/>
        <w:rPr>
          <w:rFonts w:ascii="Arial" w:hAnsi="Arial" w:cs="Arial"/>
          <w:sz w:val="24"/>
          <w:szCs w:val="24"/>
        </w:rPr>
      </w:pPr>
      <w:r w:rsidRPr="0028326E">
        <w:rPr>
          <w:rFonts w:ascii="Arial" w:hAnsi="Arial" w:cs="Arial"/>
          <w:sz w:val="24"/>
          <w:szCs w:val="24"/>
        </w:rPr>
        <w:t>[21]</w:t>
      </w:r>
      <w:r w:rsidRPr="0028326E">
        <w:rPr>
          <w:rFonts w:ascii="Arial" w:hAnsi="Arial" w:cs="Arial"/>
          <w:sz w:val="24"/>
          <w:szCs w:val="24"/>
        </w:rPr>
        <w:tab/>
      </w:r>
      <w:r w:rsidR="008005AC">
        <w:rPr>
          <w:rFonts w:ascii="Arial" w:hAnsi="Arial" w:cs="Arial"/>
          <w:sz w:val="24"/>
          <w:szCs w:val="24"/>
        </w:rPr>
        <w:t xml:space="preserve">The benchmark tariffs themselves </w:t>
      </w:r>
      <w:r w:rsidR="009B49AE">
        <w:rPr>
          <w:rFonts w:ascii="Arial" w:hAnsi="Arial" w:cs="Arial"/>
          <w:sz w:val="24"/>
          <w:szCs w:val="24"/>
        </w:rPr>
        <w:t xml:space="preserve">thus are intended to </w:t>
      </w:r>
      <w:r w:rsidR="008005AC">
        <w:rPr>
          <w:rFonts w:ascii="Arial" w:hAnsi="Arial" w:cs="Arial"/>
          <w:sz w:val="24"/>
          <w:szCs w:val="24"/>
        </w:rPr>
        <w:t>serve as guideline</w:t>
      </w:r>
      <w:r w:rsidR="0028326E">
        <w:rPr>
          <w:rFonts w:ascii="Arial" w:hAnsi="Arial" w:cs="Arial"/>
          <w:sz w:val="24"/>
          <w:szCs w:val="24"/>
        </w:rPr>
        <w:t>s</w:t>
      </w:r>
      <w:r w:rsidR="008005AC">
        <w:rPr>
          <w:rFonts w:ascii="Arial" w:hAnsi="Arial" w:cs="Arial"/>
          <w:sz w:val="24"/>
          <w:szCs w:val="24"/>
        </w:rPr>
        <w:t xml:space="preserve"> as to</w:t>
      </w:r>
      <w:r w:rsidR="0028326E">
        <w:rPr>
          <w:rFonts w:ascii="Arial" w:hAnsi="Arial" w:cs="Arial"/>
          <w:sz w:val="24"/>
          <w:szCs w:val="24"/>
        </w:rPr>
        <w:t xml:space="preserve"> the </w:t>
      </w:r>
      <w:r w:rsidR="008005AC">
        <w:rPr>
          <w:rFonts w:ascii="Arial" w:hAnsi="Arial" w:cs="Arial"/>
          <w:sz w:val="24"/>
          <w:szCs w:val="24"/>
        </w:rPr>
        <w:t xml:space="preserve">reasonable cost of the specified categories of medical services. </w:t>
      </w:r>
      <w:r w:rsidR="009B49AE">
        <w:rPr>
          <w:rFonts w:ascii="Arial" w:hAnsi="Arial" w:cs="Arial"/>
          <w:sz w:val="24"/>
          <w:szCs w:val="24"/>
        </w:rPr>
        <w:t>They are</w:t>
      </w:r>
      <w:r w:rsidR="008005AC">
        <w:rPr>
          <w:rFonts w:ascii="Arial" w:hAnsi="Arial" w:cs="Arial"/>
          <w:sz w:val="24"/>
          <w:szCs w:val="24"/>
        </w:rPr>
        <w:t xml:space="preserve"> not compulsory </w:t>
      </w:r>
      <w:r w:rsidR="0028326E">
        <w:rPr>
          <w:rFonts w:ascii="Arial" w:hAnsi="Arial" w:cs="Arial"/>
          <w:sz w:val="24"/>
          <w:szCs w:val="24"/>
        </w:rPr>
        <w:t xml:space="preserve">- </w:t>
      </w:r>
      <w:r w:rsidR="008005AC">
        <w:rPr>
          <w:rFonts w:ascii="Arial" w:hAnsi="Arial" w:cs="Arial"/>
          <w:sz w:val="24"/>
          <w:szCs w:val="24"/>
        </w:rPr>
        <w:t>either as a minimum or maximum. Each fund would determine its own benefits and member contributions with reference to the benefit options as set out in their rules. It is not disputed that each fund has different benefit options which in turn differ in how they are structured. The benefits</w:t>
      </w:r>
      <w:r w:rsidR="00782D22">
        <w:rPr>
          <w:rFonts w:ascii="Arial" w:hAnsi="Arial" w:cs="Arial"/>
          <w:sz w:val="24"/>
          <w:szCs w:val="24"/>
        </w:rPr>
        <w:t xml:space="preserve"> (levels of reimbursement)</w:t>
      </w:r>
      <w:r w:rsidR="008005AC">
        <w:rPr>
          <w:rFonts w:ascii="Arial" w:hAnsi="Arial" w:cs="Arial"/>
          <w:sz w:val="24"/>
          <w:szCs w:val="24"/>
        </w:rPr>
        <w:t xml:space="preserve"> are usually specified as a percentage of the benchmark tariff</w:t>
      </w:r>
      <w:r w:rsidR="009B49AE">
        <w:rPr>
          <w:rFonts w:ascii="Arial" w:hAnsi="Arial" w:cs="Arial"/>
          <w:sz w:val="24"/>
          <w:szCs w:val="24"/>
        </w:rPr>
        <w:t>.</w:t>
      </w:r>
    </w:p>
    <w:p w:rsidR="0021321C" w:rsidRDefault="0021321C" w:rsidP="0021321C">
      <w:pPr>
        <w:pStyle w:val="ListParagraph"/>
        <w:rPr>
          <w:rFonts w:ascii="Arial" w:hAnsi="Arial" w:cs="Arial"/>
          <w:sz w:val="24"/>
          <w:szCs w:val="24"/>
        </w:rPr>
      </w:pPr>
    </w:p>
    <w:p w:rsidR="0021321C" w:rsidRDefault="00A75E6B" w:rsidP="00A75E6B">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005AC">
        <w:rPr>
          <w:rFonts w:ascii="Arial" w:hAnsi="Arial" w:cs="Arial"/>
          <w:sz w:val="24"/>
          <w:szCs w:val="24"/>
        </w:rPr>
        <w:t xml:space="preserve">The funds make use of actuarial advice in setting their contributions with reference to the benefit structures offered in their rules. The variations in benefits </w:t>
      </w:r>
      <w:r w:rsidR="009F0D89">
        <w:rPr>
          <w:rFonts w:ascii="Arial" w:hAnsi="Arial" w:cs="Arial"/>
          <w:sz w:val="24"/>
          <w:szCs w:val="24"/>
        </w:rPr>
        <w:t>offered by funds relate to types of services and</w:t>
      </w:r>
      <w:r w:rsidR="008005AC">
        <w:rPr>
          <w:rFonts w:ascii="Arial" w:hAnsi="Arial" w:cs="Arial"/>
          <w:sz w:val="24"/>
          <w:szCs w:val="24"/>
        </w:rPr>
        <w:t xml:space="preserve"> procedures covered and the extent </w:t>
      </w:r>
      <w:r w:rsidR="00782D22">
        <w:rPr>
          <w:rFonts w:ascii="Arial" w:hAnsi="Arial" w:cs="Arial"/>
          <w:sz w:val="24"/>
          <w:szCs w:val="24"/>
        </w:rPr>
        <w:t xml:space="preserve">and level </w:t>
      </w:r>
      <w:r w:rsidR="008005AC">
        <w:rPr>
          <w:rFonts w:ascii="Arial" w:hAnsi="Arial" w:cs="Arial"/>
          <w:sz w:val="24"/>
          <w:szCs w:val="24"/>
        </w:rPr>
        <w:t xml:space="preserve">to which they </w:t>
      </w:r>
      <w:r w:rsidR="00782D22">
        <w:rPr>
          <w:rFonts w:ascii="Arial" w:hAnsi="Arial" w:cs="Arial"/>
          <w:sz w:val="24"/>
          <w:szCs w:val="24"/>
        </w:rPr>
        <w:t xml:space="preserve">are </w:t>
      </w:r>
      <w:r w:rsidR="008005AC">
        <w:rPr>
          <w:rFonts w:ascii="Arial" w:hAnsi="Arial" w:cs="Arial"/>
          <w:sz w:val="24"/>
          <w:szCs w:val="24"/>
        </w:rPr>
        <w:t>covered as a percentage of the benchmark tariff.</w:t>
      </w:r>
    </w:p>
    <w:p w:rsidR="008005AC" w:rsidRDefault="008005AC" w:rsidP="008005AC">
      <w:pPr>
        <w:pStyle w:val="ListParagraph"/>
        <w:rPr>
          <w:rFonts w:ascii="Arial" w:hAnsi="Arial" w:cs="Arial"/>
          <w:sz w:val="24"/>
          <w:szCs w:val="24"/>
        </w:rPr>
      </w:pPr>
    </w:p>
    <w:p w:rsidR="008005AC" w:rsidRDefault="00A75E6B" w:rsidP="00A75E6B">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4C0B99">
        <w:rPr>
          <w:rFonts w:ascii="Arial" w:hAnsi="Arial" w:cs="Arial"/>
          <w:sz w:val="24"/>
          <w:szCs w:val="24"/>
        </w:rPr>
        <w:t>The funds in turn pay medical service providers relative to the benchmark tariffs</w:t>
      </w:r>
      <w:r w:rsidR="009B49AE">
        <w:rPr>
          <w:rFonts w:ascii="Arial" w:hAnsi="Arial" w:cs="Arial"/>
          <w:sz w:val="24"/>
          <w:szCs w:val="24"/>
        </w:rPr>
        <w:t xml:space="preserve"> as a percentage that can exceed 100 per cent</w:t>
      </w:r>
      <w:r w:rsidR="0028326E">
        <w:rPr>
          <w:rFonts w:ascii="Arial" w:hAnsi="Arial" w:cs="Arial"/>
          <w:sz w:val="24"/>
          <w:szCs w:val="24"/>
        </w:rPr>
        <w:t>. This is done</w:t>
      </w:r>
      <w:r w:rsidR="004C0B99">
        <w:rPr>
          <w:rFonts w:ascii="Arial" w:hAnsi="Arial" w:cs="Arial"/>
          <w:sz w:val="24"/>
          <w:szCs w:val="24"/>
        </w:rPr>
        <w:t xml:space="preserve"> through their administrators.</w:t>
      </w:r>
    </w:p>
    <w:p w:rsidR="004C0B99" w:rsidRDefault="004C0B99" w:rsidP="004C0B99">
      <w:pPr>
        <w:pStyle w:val="ListParagraph"/>
        <w:rPr>
          <w:rFonts w:ascii="Arial" w:hAnsi="Arial" w:cs="Arial"/>
          <w:sz w:val="24"/>
          <w:szCs w:val="24"/>
        </w:rPr>
      </w:pPr>
    </w:p>
    <w:p w:rsidR="004C0B99" w:rsidRDefault="00A75E6B" w:rsidP="00A75E6B">
      <w:pPr>
        <w:pStyle w:val="NoSpacing"/>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C0B99">
        <w:rPr>
          <w:rFonts w:ascii="Arial" w:hAnsi="Arial" w:cs="Arial"/>
          <w:sz w:val="24"/>
          <w:szCs w:val="24"/>
        </w:rPr>
        <w:t xml:space="preserve">The appellants </w:t>
      </w:r>
      <w:r w:rsidR="009F0D89">
        <w:rPr>
          <w:rFonts w:ascii="Arial" w:hAnsi="Arial" w:cs="Arial"/>
          <w:sz w:val="24"/>
          <w:szCs w:val="24"/>
        </w:rPr>
        <w:t>stress</w:t>
      </w:r>
      <w:r w:rsidR="004C0B99">
        <w:rPr>
          <w:rFonts w:ascii="Arial" w:hAnsi="Arial" w:cs="Arial"/>
          <w:sz w:val="24"/>
          <w:szCs w:val="24"/>
        </w:rPr>
        <w:t xml:space="preserve"> that the use of a benchmark tariff is </w:t>
      </w:r>
      <w:r w:rsidR="0028326E">
        <w:rPr>
          <w:rFonts w:ascii="Arial" w:hAnsi="Arial" w:cs="Arial"/>
          <w:sz w:val="24"/>
          <w:szCs w:val="24"/>
        </w:rPr>
        <w:t>to be viewed within</w:t>
      </w:r>
      <w:r w:rsidR="004C0B99">
        <w:rPr>
          <w:rFonts w:ascii="Arial" w:hAnsi="Arial" w:cs="Arial"/>
          <w:sz w:val="24"/>
          <w:szCs w:val="24"/>
        </w:rPr>
        <w:t xml:space="preserve"> the context of the special features of the healthcare industry where normal market conditions </w:t>
      </w:r>
      <w:r w:rsidR="00782D22">
        <w:rPr>
          <w:rFonts w:ascii="Arial" w:hAnsi="Arial" w:cs="Arial"/>
          <w:sz w:val="24"/>
          <w:szCs w:val="24"/>
        </w:rPr>
        <w:t>d</w:t>
      </w:r>
      <w:r w:rsidR="004C0B99">
        <w:rPr>
          <w:rFonts w:ascii="Arial" w:hAnsi="Arial" w:cs="Arial"/>
          <w:sz w:val="24"/>
          <w:szCs w:val="24"/>
        </w:rPr>
        <w:t>o not always apply. The reasons</w:t>
      </w:r>
      <w:r w:rsidR="00782D22">
        <w:rPr>
          <w:rFonts w:ascii="Arial" w:hAnsi="Arial" w:cs="Arial"/>
          <w:sz w:val="24"/>
          <w:szCs w:val="24"/>
        </w:rPr>
        <w:t xml:space="preserve"> given</w:t>
      </w:r>
      <w:r w:rsidR="004C0B99">
        <w:rPr>
          <w:rFonts w:ascii="Arial" w:hAnsi="Arial" w:cs="Arial"/>
          <w:sz w:val="24"/>
          <w:szCs w:val="24"/>
        </w:rPr>
        <w:t xml:space="preserve"> for this are that health care consumers would seldom have the opportunity to compare prices when in need of a specific healthcare service</w:t>
      </w:r>
      <w:r w:rsidR="00782D22">
        <w:rPr>
          <w:rFonts w:ascii="Arial" w:hAnsi="Arial" w:cs="Arial"/>
          <w:sz w:val="24"/>
          <w:szCs w:val="24"/>
        </w:rPr>
        <w:t>, especially when urgently required</w:t>
      </w:r>
      <w:r w:rsidR="004C0B99">
        <w:rPr>
          <w:rFonts w:ascii="Arial" w:hAnsi="Arial" w:cs="Arial"/>
          <w:sz w:val="24"/>
          <w:szCs w:val="24"/>
        </w:rPr>
        <w:t>. Furthermore, the prices of those services are not always in the public domain</w:t>
      </w:r>
      <w:r w:rsidR="0028326E">
        <w:rPr>
          <w:rFonts w:ascii="Arial" w:hAnsi="Arial" w:cs="Arial"/>
          <w:sz w:val="24"/>
          <w:szCs w:val="24"/>
        </w:rPr>
        <w:t>. Th</w:t>
      </w:r>
      <w:r w:rsidR="004C0B99">
        <w:rPr>
          <w:rFonts w:ascii="Arial" w:hAnsi="Arial" w:cs="Arial"/>
          <w:sz w:val="24"/>
          <w:szCs w:val="24"/>
        </w:rPr>
        <w:t xml:space="preserve">e decision as to whether most specific services are required </w:t>
      </w:r>
      <w:r w:rsidR="0028326E">
        <w:rPr>
          <w:rFonts w:ascii="Arial" w:hAnsi="Arial" w:cs="Arial"/>
          <w:sz w:val="24"/>
          <w:szCs w:val="24"/>
        </w:rPr>
        <w:t xml:space="preserve">is </w:t>
      </w:r>
      <w:r w:rsidR="00782D22">
        <w:rPr>
          <w:rFonts w:ascii="Arial" w:hAnsi="Arial" w:cs="Arial"/>
          <w:sz w:val="24"/>
          <w:szCs w:val="24"/>
        </w:rPr>
        <w:t xml:space="preserve">also </w:t>
      </w:r>
      <w:r w:rsidR="004C0B99">
        <w:rPr>
          <w:rFonts w:ascii="Arial" w:hAnsi="Arial" w:cs="Arial"/>
          <w:sz w:val="24"/>
          <w:szCs w:val="24"/>
        </w:rPr>
        <w:t xml:space="preserve">invariably made by the provider who often stands to gain by the provision of </w:t>
      </w:r>
      <w:r w:rsidR="00782D22">
        <w:rPr>
          <w:rFonts w:ascii="Arial" w:hAnsi="Arial" w:cs="Arial"/>
          <w:sz w:val="24"/>
          <w:szCs w:val="24"/>
        </w:rPr>
        <w:t xml:space="preserve">those </w:t>
      </w:r>
      <w:r w:rsidR="004C0B99">
        <w:rPr>
          <w:rFonts w:ascii="Arial" w:hAnsi="Arial" w:cs="Arial"/>
          <w:sz w:val="24"/>
          <w:szCs w:val="24"/>
        </w:rPr>
        <w:t>service</w:t>
      </w:r>
      <w:r w:rsidR="0028326E">
        <w:rPr>
          <w:rFonts w:ascii="Arial" w:hAnsi="Arial" w:cs="Arial"/>
          <w:sz w:val="24"/>
          <w:szCs w:val="24"/>
        </w:rPr>
        <w:t>s</w:t>
      </w:r>
      <w:r w:rsidR="004C0B99">
        <w:rPr>
          <w:rFonts w:ascii="Arial" w:hAnsi="Arial" w:cs="Arial"/>
          <w:sz w:val="24"/>
          <w:szCs w:val="24"/>
        </w:rPr>
        <w:t xml:space="preserve"> in circumstances where a consumer would frequently no</w:t>
      </w:r>
      <w:r w:rsidR="0028326E">
        <w:rPr>
          <w:rFonts w:ascii="Arial" w:hAnsi="Arial" w:cs="Arial"/>
          <w:sz w:val="24"/>
          <w:szCs w:val="24"/>
        </w:rPr>
        <w:t>t</w:t>
      </w:r>
      <w:r w:rsidR="004C0B99">
        <w:rPr>
          <w:rFonts w:ascii="Arial" w:hAnsi="Arial" w:cs="Arial"/>
          <w:sz w:val="24"/>
          <w:szCs w:val="24"/>
        </w:rPr>
        <w:t xml:space="preserve"> have adequate information or knowledge to make an informed decision</w:t>
      </w:r>
      <w:r w:rsidR="0028326E">
        <w:rPr>
          <w:rFonts w:ascii="Arial" w:hAnsi="Arial" w:cs="Arial"/>
          <w:sz w:val="24"/>
          <w:szCs w:val="24"/>
        </w:rPr>
        <w:t xml:space="preserve"> as to the need for and nature of the service</w:t>
      </w:r>
      <w:r w:rsidR="004C0B99">
        <w:rPr>
          <w:rFonts w:ascii="Arial" w:hAnsi="Arial" w:cs="Arial"/>
          <w:sz w:val="24"/>
          <w:szCs w:val="24"/>
        </w:rPr>
        <w:t>.</w:t>
      </w:r>
    </w:p>
    <w:p w:rsidR="004C0B99" w:rsidRDefault="004C0B99" w:rsidP="004C0B99">
      <w:pPr>
        <w:pStyle w:val="ListParagraph"/>
        <w:rPr>
          <w:rFonts w:ascii="Arial" w:hAnsi="Arial" w:cs="Arial"/>
          <w:sz w:val="24"/>
          <w:szCs w:val="24"/>
        </w:rPr>
      </w:pPr>
    </w:p>
    <w:p w:rsidR="004C0B99" w:rsidRDefault="00A75E6B" w:rsidP="00A75E6B">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B49AE">
        <w:rPr>
          <w:rFonts w:ascii="Arial" w:hAnsi="Arial" w:cs="Arial"/>
          <w:sz w:val="24"/>
          <w:szCs w:val="24"/>
        </w:rPr>
        <w:t>T</w:t>
      </w:r>
      <w:r w:rsidR="004C0B99">
        <w:rPr>
          <w:rFonts w:ascii="Arial" w:hAnsi="Arial" w:cs="Arial"/>
          <w:sz w:val="24"/>
          <w:szCs w:val="24"/>
        </w:rPr>
        <w:t>he tariff is in practice also utilised by the Motor Vehicle Accident Fund, the Social Security Commission and the medical aid fund for public servants (which is excluded from the operation of the MAF Act).</w:t>
      </w:r>
      <w:r w:rsidR="004C0B99">
        <w:rPr>
          <w:rStyle w:val="FootnoteReference"/>
          <w:rFonts w:ascii="Arial" w:hAnsi="Arial" w:cs="Arial"/>
          <w:sz w:val="24"/>
          <w:szCs w:val="24"/>
        </w:rPr>
        <w:footnoteReference w:id="6"/>
      </w:r>
    </w:p>
    <w:p w:rsidR="004C0B99" w:rsidRDefault="004C0B99" w:rsidP="004C0B99">
      <w:pPr>
        <w:pStyle w:val="ListParagraph"/>
        <w:rPr>
          <w:rFonts w:ascii="Arial" w:hAnsi="Arial" w:cs="Arial"/>
          <w:sz w:val="24"/>
          <w:szCs w:val="24"/>
        </w:rPr>
      </w:pPr>
    </w:p>
    <w:p w:rsidR="004C0B99" w:rsidRPr="004C0B99" w:rsidRDefault="004C0B99" w:rsidP="004C0B99">
      <w:pPr>
        <w:rPr>
          <w:rFonts w:ascii="Arial" w:hAnsi="Arial" w:cs="Arial"/>
          <w:sz w:val="24"/>
          <w:szCs w:val="24"/>
          <w:u w:val="single"/>
        </w:rPr>
      </w:pPr>
      <w:r>
        <w:rPr>
          <w:rFonts w:ascii="Arial" w:hAnsi="Arial" w:cs="Arial"/>
          <w:sz w:val="24"/>
          <w:szCs w:val="24"/>
          <w:u w:val="single"/>
        </w:rPr>
        <w:t>The approach of the High Court</w:t>
      </w:r>
    </w:p>
    <w:p w:rsidR="004C0B99" w:rsidRDefault="00A75E6B" w:rsidP="00A75E6B">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C0B99">
        <w:rPr>
          <w:rFonts w:ascii="Arial" w:hAnsi="Arial" w:cs="Arial"/>
          <w:sz w:val="24"/>
          <w:szCs w:val="24"/>
        </w:rPr>
        <w:t xml:space="preserve">The High Court dismissed the appellants’ application. It found that the funds fell within the definition of ‘undertaking’ in the Act. The court referred to the definition of a </w:t>
      </w:r>
      <w:r w:rsidR="009B49AE">
        <w:rPr>
          <w:rFonts w:ascii="Arial" w:hAnsi="Arial" w:cs="Arial"/>
          <w:sz w:val="24"/>
          <w:szCs w:val="24"/>
        </w:rPr>
        <w:t xml:space="preserve">medical aid </w:t>
      </w:r>
      <w:r w:rsidR="004C0B99">
        <w:rPr>
          <w:rFonts w:ascii="Arial" w:hAnsi="Arial" w:cs="Arial"/>
          <w:sz w:val="24"/>
          <w:szCs w:val="24"/>
        </w:rPr>
        <w:t xml:space="preserve">fund in the MAF Act, which states that a fund is a ‘business’ </w:t>
      </w:r>
      <w:r w:rsidR="0028326E">
        <w:rPr>
          <w:rFonts w:ascii="Arial" w:hAnsi="Arial" w:cs="Arial"/>
          <w:sz w:val="24"/>
          <w:szCs w:val="24"/>
        </w:rPr>
        <w:t>and found that a fund</w:t>
      </w:r>
      <w:r w:rsidR="004C0B99">
        <w:rPr>
          <w:rFonts w:ascii="Arial" w:hAnsi="Arial" w:cs="Arial"/>
          <w:sz w:val="24"/>
          <w:szCs w:val="24"/>
        </w:rPr>
        <w:t xml:space="preserve"> operate</w:t>
      </w:r>
      <w:r w:rsidR="0028326E">
        <w:rPr>
          <w:rFonts w:ascii="Arial" w:hAnsi="Arial" w:cs="Arial"/>
          <w:sz w:val="24"/>
          <w:szCs w:val="24"/>
        </w:rPr>
        <w:t>s</w:t>
      </w:r>
      <w:r w:rsidR="004C0B99">
        <w:rPr>
          <w:rFonts w:ascii="Arial" w:hAnsi="Arial" w:cs="Arial"/>
          <w:sz w:val="24"/>
          <w:szCs w:val="24"/>
        </w:rPr>
        <w:t xml:space="preserve"> for gain and reward even if profits are not distributed. The court further found that the activity</w:t>
      </w:r>
      <w:r w:rsidR="0028326E">
        <w:rPr>
          <w:rFonts w:ascii="Arial" w:hAnsi="Arial" w:cs="Arial"/>
          <w:sz w:val="24"/>
          <w:szCs w:val="24"/>
        </w:rPr>
        <w:t xml:space="preserve"> of</w:t>
      </w:r>
      <w:r w:rsidR="004C0B99">
        <w:rPr>
          <w:rFonts w:ascii="Arial" w:hAnsi="Arial" w:cs="Arial"/>
          <w:sz w:val="24"/>
          <w:szCs w:val="24"/>
        </w:rPr>
        <w:t xml:space="preserve"> </w:t>
      </w:r>
      <w:r w:rsidR="00955972">
        <w:rPr>
          <w:rFonts w:ascii="Arial" w:hAnsi="Arial" w:cs="Arial"/>
          <w:sz w:val="24"/>
          <w:szCs w:val="24"/>
        </w:rPr>
        <w:t xml:space="preserve">utilising benchmark tariffs is not excluded from the operation of the Act by </w:t>
      </w:r>
      <w:r w:rsidR="005B461D">
        <w:rPr>
          <w:rFonts w:ascii="Arial" w:hAnsi="Arial" w:cs="Arial"/>
          <w:sz w:val="24"/>
          <w:szCs w:val="24"/>
        </w:rPr>
        <w:t>s 3</w:t>
      </w:r>
      <w:r w:rsidR="00955972">
        <w:rPr>
          <w:rFonts w:ascii="Arial" w:hAnsi="Arial" w:cs="Arial"/>
          <w:sz w:val="24"/>
          <w:szCs w:val="24"/>
        </w:rPr>
        <w:t>(1)</w:t>
      </w:r>
      <w:r w:rsidR="00955972" w:rsidRPr="00955972">
        <w:rPr>
          <w:rFonts w:ascii="Arial" w:hAnsi="Arial" w:cs="Arial"/>
          <w:i/>
          <w:sz w:val="24"/>
          <w:szCs w:val="24"/>
        </w:rPr>
        <w:t>(b)</w:t>
      </w:r>
      <w:r w:rsidR="00955972">
        <w:rPr>
          <w:rFonts w:ascii="Arial" w:hAnsi="Arial" w:cs="Arial"/>
          <w:sz w:val="24"/>
          <w:szCs w:val="24"/>
        </w:rPr>
        <w:t xml:space="preserve"> or s 3(3).</w:t>
      </w:r>
    </w:p>
    <w:p w:rsidR="007D69FA" w:rsidRDefault="007D69FA" w:rsidP="009F0D89">
      <w:pPr>
        <w:rPr>
          <w:rFonts w:ascii="Arial" w:hAnsi="Arial" w:cs="Arial"/>
          <w:sz w:val="24"/>
          <w:szCs w:val="24"/>
          <w:u w:val="single"/>
        </w:rPr>
      </w:pPr>
    </w:p>
    <w:p w:rsidR="00B56A71" w:rsidRDefault="00B56A71" w:rsidP="009F0D89">
      <w:pPr>
        <w:rPr>
          <w:rFonts w:ascii="Arial" w:hAnsi="Arial" w:cs="Arial"/>
          <w:sz w:val="24"/>
          <w:szCs w:val="24"/>
          <w:u w:val="single"/>
        </w:rPr>
      </w:pPr>
    </w:p>
    <w:p w:rsidR="009F0D89" w:rsidRPr="009F0D89" w:rsidRDefault="009F0D89" w:rsidP="009F0D89">
      <w:pPr>
        <w:rPr>
          <w:rFonts w:ascii="Arial" w:hAnsi="Arial" w:cs="Arial"/>
          <w:sz w:val="24"/>
          <w:szCs w:val="24"/>
          <w:u w:val="single"/>
        </w:rPr>
      </w:pPr>
      <w:r>
        <w:rPr>
          <w:rFonts w:ascii="Arial" w:hAnsi="Arial" w:cs="Arial"/>
          <w:sz w:val="24"/>
          <w:szCs w:val="24"/>
          <w:u w:val="single"/>
        </w:rPr>
        <w:lastRenderedPageBreak/>
        <w:t>Submissions on appeal</w:t>
      </w:r>
    </w:p>
    <w:p w:rsidR="004C0B99" w:rsidRDefault="00A75E6B" w:rsidP="00A75E6B">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9F0D89">
        <w:rPr>
          <w:rFonts w:ascii="Arial" w:hAnsi="Arial" w:cs="Arial"/>
          <w:sz w:val="24"/>
          <w:szCs w:val="24"/>
        </w:rPr>
        <w:t xml:space="preserve">Mr Cockrell SC, together </w:t>
      </w:r>
      <w:r w:rsidR="00B56A71">
        <w:rPr>
          <w:rFonts w:ascii="Arial" w:hAnsi="Arial" w:cs="Arial"/>
          <w:sz w:val="24"/>
          <w:szCs w:val="24"/>
        </w:rPr>
        <w:t xml:space="preserve">with </w:t>
      </w:r>
      <w:r w:rsidR="009F0D89">
        <w:rPr>
          <w:rFonts w:ascii="Arial" w:hAnsi="Arial" w:cs="Arial"/>
          <w:sz w:val="24"/>
          <w:szCs w:val="24"/>
        </w:rPr>
        <w:t xml:space="preserve">Mr Obbes, appeared for the appellants. Much of his </w:t>
      </w:r>
      <w:r w:rsidR="00692D23">
        <w:rPr>
          <w:rFonts w:ascii="Arial" w:hAnsi="Arial" w:cs="Arial"/>
          <w:sz w:val="24"/>
          <w:szCs w:val="24"/>
        </w:rPr>
        <w:t xml:space="preserve">oral </w:t>
      </w:r>
      <w:r w:rsidR="009F0D89">
        <w:rPr>
          <w:rFonts w:ascii="Arial" w:hAnsi="Arial" w:cs="Arial"/>
          <w:sz w:val="24"/>
          <w:szCs w:val="24"/>
        </w:rPr>
        <w:t xml:space="preserve">argument was focussed on the primary relief sought by the appellants – declaring that </w:t>
      </w:r>
      <w:r w:rsidR="009B49AE">
        <w:rPr>
          <w:rFonts w:ascii="Arial" w:hAnsi="Arial" w:cs="Arial"/>
          <w:sz w:val="24"/>
          <w:szCs w:val="24"/>
        </w:rPr>
        <w:t xml:space="preserve">NAMAF </w:t>
      </w:r>
      <w:r w:rsidR="009F0D89">
        <w:rPr>
          <w:rFonts w:ascii="Arial" w:hAnsi="Arial" w:cs="Arial"/>
          <w:sz w:val="24"/>
          <w:szCs w:val="24"/>
        </w:rPr>
        <w:t>and the funds do not fall within the ambit of the Act because they are not undertakings</w:t>
      </w:r>
      <w:r w:rsidR="0028326E">
        <w:rPr>
          <w:rFonts w:ascii="Arial" w:hAnsi="Arial" w:cs="Arial"/>
          <w:sz w:val="24"/>
          <w:szCs w:val="24"/>
        </w:rPr>
        <w:t xml:space="preserve"> as defined</w:t>
      </w:r>
      <w:r w:rsidR="009F0D89">
        <w:rPr>
          <w:rFonts w:ascii="Arial" w:hAnsi="Arial" w:cs="Arial"/>
          <w:sz w:val="24"/>
          <w:szCs w:val="24"/>
        </w:rPr>
        <w:t xml:space="preserve">. He argued that the funds are not involved in the supply </w:t>
      </w:r>
      <w:r w:rsidR="0028326E">
        <w:rPr>
          <w:rFonts w:ascii="Arial" w:hAnsi="Arial" w:cs="Arial"/>
          <w:sz w:val="24"/>
          <w:szCs w:val="24"/>
        </w:rPr>
        <w:t>of</w:t>
      </w:r>
      <w:r w:rsidR="009F0D89">
        <w:rPr>
          <w:rFonts w:ascii="Arial" w:hAnsi="Arial" w:cs="Arial"/>
          <w:sz w:val="24"/>
          <w:szCs w:val="24"/>
        </w:rPr>
        <w:t xml:space="preserve"> goods or the provision of services for gain or reward. Both he and Mr Unterhalter SC who, together with Mr Phatela, appeared for the </w:t>
      </w:r>
      <w:r w:rsidR="009B49AE">
        <w:rPr>
          <w:rFonts w:ascii="Arial" w:hAnsi="Arial" w:cs="Arial"/>
          <w:sz w:val="24"/>
          <w:szCs w:val="24"/>
        </w:rPr>
        <w:t>C</w:t>
      </w:r>
      <w:r w:rsidR="009F0D89">
        <w:rPr>
          <w:rFonts w:ascii="Arial" w:hAnsi="Arial" w:cs="Arial"/>
          <w:sz w:val="24"/>
          <w:szCs w:val="24"/>
        </w:rPr>
        <w:t>ommission referred to European jurisprudence.</w:t>
      </w:r>
    </w:p>
    <w:p w:rsidR="004C0B99" w:rsidRDefault="004C0B99" w:rsidP="004C0B99">
      <w:pPr>
        <w:pStyle w:val="ListParagraph"/>
        <w:rPr>
          <w:rFonts w:ascii="Arial" w:hAnsi="Arial" w:cs="Arial"/>
          <w:sz w:val="24"/>
          <w:szCs w:val="24"/>
        </w:rPr>
      </w:pPr>
    </w:p>
    <w:p w:rsidR="004C0B99" w:rsidRDefault="00A75E6B" w:rsidP="00A75E6B">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29794E">
        <w:rPr>
          <w:rFonts w:ascii="Arial" w:hAnsi="Arial" w:cs="Arial"/>
          <w:sz w:val="24"/>
          <w:szCs w:val="24"/>
        </w:rPr>
        <w:t xml:space="preserve">Mr Cockrell pointed out that Arts 101 and 102 of the Treaty on the Functioning of the European Union contain the centrepiece of the European Competition Law. Article 101 prohibits anti-competitive agreements between ‘undertakings’ and </w:t>
      </w:r>
      <w:r w:rsidR="00BE0088">
        <w:rPr>
          <w:rFonts w:ascii="Arial" w:hAnsi="Arial" w:cs="Arial"/>
          <w:sz w:val="24"/>
          <w:szCs w:val="24"/>
        </w:rPr>
        <w:t xml:space="preserve">        </w:t>
      </w:r>
      <w:r w:rsidR="0029794E">
        <w:rPr>
          <w:rFonts w:ascii="Arial" w:hAnsi="Arial" w:cs="Arial"/>
          <w:sz w:val="24"/>
          <w:szCs w:val="24"/>
        </w:rPr>
        <w:t>Art 102 prohibits th</w:t>
      </w:r>
      <w:r w:rsidR="009B49AE">
        <w:rPr>
          <w:rFonts w:ascii="Arial" w:hAnsi="Arial" w:cs="Arial"/>
          <w:sz w:val="24"/>
          <w:szCs w:val="24"/>
        </w:rPr>
        <w:t xml:space="preserve">e abuse of a dominant position </w:t>
      </w:r>
      <w:r w:rsidR="0029794E">
        <w:rPr>
          <w:rFonts w:ascii="Arial" w:hAnsi="Arial" w:cs="Arial"/>
          <w:sz w:val="24"/>
          <w:szCs w:val="24"/>
        </w:rPr>
        <w:t xml:space="preserve">by </w:t>
      </w:r>
      <w:r w:rsidR="009B49AE">
        <w:rPr>
          <w:rFonts w:ascii="Arial" w:hAnsi="Arial" w:cs="Arial"/>
          <w:sz w:val="24"/>
          <w:szCs w:val="24"/>
        </w:rPr>
        <w:t>‘</w:t>
      </w:r>
      <w:r w:rsidR="0029794E">
        <w:rPr>
          <w:rFonts w:ascii="Arial" w:hAnsi="Arial" w:cs="Arial"/>
          <w:sz w:val="24"/>
          <w:szCs w:val="24"/>
        </w:rPr>
        <w:t xml:space="preserve">undertakings’. But unlike the Act, the Treaty does not define an ‘undertaking’. It was left to the courts </w:t>
      </w:r>
      <w:r w:rsidR="009B49AE">
        <w:rPr>
          <w:rFonts w:ascii="Arial" w:hAnsi="Arial" w:cs="Arial"/>
          <w:sz w:val="24"/>
          <w:szCs w:val="24"/>
        </w:rPr>
        <w:t xml:space="preserve">in Europe </w:t>
      </w:r>
      <w:r w:rsidR="0029794E">
        <w:rPr>
          <w:rFonts w:ascii="Arial" w:hAnsi="Arial" w:cs="Arial"/>
          <w:sz w:val="24"/>
          <w:szCs w:val="24"/>
        </w:rPr>
        <w:t>to give meaning to the term.</w:t>
      </w:r>
    </w:p>
    <w:p w:rsidR="0029794E" w:rsidRDefault="0029794E" w:rsidP="0029794E">
      <w:pPr>
        <w:pStyle w:val="ListParagraph"/>
        <w:rPr>
          <w:rFonts w:ascii="Arial" w:hAnsi="Arial" w:cs="Arial"/>
          <w:sz w:val="24"/>
          <w:szCs w:val="24"/>
        </w:rPr>
      </w:pPr>
    </w:p>
    <w:p w:rsidR="0029794E" w:rsidRDefault="00A75E6B" w:rsidP="00A75E6B">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9794E">
        <w:rPr>
          <w:rFonts w:ascii="Arial" w:hAnsi="Arial" w:cs="Arial"/>
          <w:sz w:val="24"/>
          <w:szCs w:val="24"/>
        </w:rPr>
        <w:t>Mr Cockrell pointed out that the decisions</w:t>
      </w:r>
      <w:r w:rsidR="00B56A71">
        <w:rPr>
          <w:rFonts w:ascii="Arial" w:hAnsi="Arial" w:cs="Arial"/>
          <w:sz w:val="24"/>
          <w:szCs w:val="24"/>
        </w:rPr>
        <w:t xml:space="preserve"> of courts in Europe determining whether entities constitute undertaking</w:t>
      </w:r>
      <w:r w:rsidR="00692D23">
        <w:rPr>
          <w:rFonts w:ascii="Arial" w:hAnsi="Arial" w:cs="Arial"/>
          <w:sz w:val="24"/>
          <w:szCs w:val="24"/>
        </w:rPr>
        <w:t>s</w:t>
      </w:r>
      <w:r w:rsidR="00B56A71">
        <w:rPr>
          <w:rFonts w:ascii="Arial" w:hAnsi="Arial" w:cs="Arial"/>
          <w:sz w:val="24"/>
          <w:szCs w:val="24"/>
        </w:rPr>
        <w:t xml:space="preserve"> for the purpose of Arts 101 and 102 of the Treaty</w:t>
      </w:r>
      <w:r w:rsidR="0029794E">
        <w:rPr>
          <w:rFonts w:ascii="Arial" w:hAnsi="Arial" w:cs="Arial"/>
          <w:sz w:val="24"/>
          <w:szCs w:val="24"/>
        </w:rPr>
        <w:t xml:space="preserve"> emphasise the principle of social solidarity. </w:t>
      </w:r>
      <w:r w:rsidR="00B56A71">
        <w:rPr>
          <w:rFonts w:ascii="Arial" w:hAnsi="Arial" w:cs="Arial"/>
          <w:sz w:val="24"/>
          <w:szCs w:val="24"/>
        </w:rPr>
        <w:t>Even though the Treaty similarly prohibits certain anti-</w:t>
      </w:r>
      <w:r w:rsidR="00B47CD0">
        <w:rPr>
          <w:rFonts w:ascii="Arial" w:hAnsi="Arial" w:cs="Arial"/>
          <w:sz w:val="24"/>
          <w:szCs w:val="24"/>
        </w:rPr>
        <w:t>competitive conduct between undertakings</w:t>
      </w:r>
      <w:r w:rsidR="0029794E">
        <w:rPr>
          <w:rFonts w:ascii="Arial" w:hAnsi="Arial" w:cs="Arial"/>
          <w:sz w:val="24"/>
          <w:szCs w:val="24"/>
        </w:rPr>
        <w:t xml:space="preserve"> both </w:t>
      </w:r>
      <w:r w:rsidR="00B47CD0">
        <w:rPr>
          <w:rFonts w:ascii="Arial" w:hAnsi="Arial" w:cs="Arial"/>
          <w:sz w:val="24"/>
          <w:szCs w:val="24"/>
        </w:rPr>
        <w:t>Mr Cockrell</w:t>
      </w:r>
      <w:r w:rsidR="0029794E">
        <w:rPr>
          <w:rFonts w:ascii="Arial" w:hAnsi="Arial" w:cs="Arial"/>
          <w:sz w:val="24"/>
          <w:szCs w:val="24"/>
        </w:rPr>
        <w:t xml:space="preserve"> and Mr Unterhalter conceded the different context of those decisions – because the sickness funds in those jurisdictions referred to would appear to be compulsory and because of the absence of a </w:t>
      </w:r>
      <w:r w:rsidR="00093352">
        <w:rPr>
          <w:rFonts w:ascii="Arial" w:hAnsi="Arial" w:cs="Arial"/>
          <w:sz w:val="24"/>
          <w:szCs w:val="24"/>
        </w:rPr>
        <w:t>definition</w:t>
      </w:r>
      <w:r w:rsidR="009B49AE">
        <w:rPr>
          <w:rFonts w:ascii="Arial" w:hAnsi="Arial" w:cs="Arial"/>
          <w:sz w:val="24"/>
          <w:szCs w:val="24"/>
        </w:rPr>
        <w:t xml:space="preserve"> </w:t>
      </w:r>
      <w:r w:rsidR="0018002C">
        <w:rPr>
          <w:rFonts w:ascii="Arial" w:hAnsi="Arial" w:cs="Arial"/>
          <w:sz w:val="24"/>
          <w:szCs w:val="24"/>
        </w:rPr>
        <w:t xml:space="preserve">of </w:t>
      </w:r>
      <w:r w:rsidR="009B49AE">
        <w:rPr>
          <w:rFonts w:ascii="Arial" w:hAnsi="Arial" w:cs="Arial"/>
          <w:sz w:val="24"/>
          <w:szCs w:val="24"/>
        </w:rPr>
        <w:t>undertaking</w:t>
      </w:r>
      <w:r w:rsidR="00093352">
        <w:rPr>
          <w:rFonts w:ascii="Arial" w:hAnsi="Arial" w:cs="Arial"/>
          <w:sz w:val="24"/>
          <w:szCs w:val="24"/>
        </w:rPr>
        <w:t xml:space="preserve"> in the Treaty</w:t>
      </w:r>
      <w:r w:rsidR="009B49AE">
        <w:rPr>
          <w:rFonts w:ascii="Arial" w:hAnsi="Arial" w:cs="Arial"/>
          <w:sz w:val="24"/>
          <w:szCs w:val="24"/>
        </w:rPr>
        <w:t>, unlike the Act</w:t>
      </w:r>
      <w:r w:rsidR="00093352">
        <w:rPr>
          <w:rFonts w:ascii="Arial" w:hAnsi="Arial" w:cs="Arial"/>
          <w:sz w:val="24"/>
          <w:szCs w:val="24"/>
        </w:rPr>
        <w:t>.</w:t>
      </w:r>
    </w:p>
    <w:p w:rsidR="00093352" w:rsidRDefault="00093352" w:rsidP="00093352">
      <w:pPr>
        <w:pStyle w:val="ListParagraph"/>
        <w:rPr>
          <w:rFonts w:ascii="Arial" w:hAnsi="Arial" w:cs="Arial"/>
          <w:sz w:val="24"/>
          <w:szCs w:val="24"/>
        </w:rPr>
      </w:pPr>
    </w:p>
    <w:p w:rsidR="00093352" w:rsidRDefault="00A75E6B" w:rsidP="00A75E6B">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093352">
        <w:rPr>
          <w:rFonts w:ascii="Arial" w:hAnsi="Arial" w:cs="Arial"/>
          <w:sz w:val="24"/>
          <w:szCs w:val="24"/>
        </w:rPr>
        <w:t xml:space="preserve">Mr Cockrell argued that funds do not engage in market activities and should not be subject to the reach of the Act. He pointed out that funds are prohibited from </w:t>
      </w:r>
      <w:r w:rsidR="00093352">
        <w:rPr>
          <w:rFonts w:ascii="Arial" w:hAnsi="Arial" w:cs="Arial"/>
          <w:sz w:val="24"/>
          <w:szCs w:val="24"/>
        </w:rPr>
        <w:lastRenderedPageBreak/>
        <w:t>distributing profits to members and emphasised the social solidarity nature of their activities. Members are only guaranteed financial assistance to defra</w:t>
      </w:r>
      <w:r w:rsidR="0028326E">
        <w:rPr>
          <w:rFonts w:ascii="Arial" w:hAnsi="Arial" w:cs="Arial"/>
          <w:sz w:val="24"/>
          <w:szCs w:val="24"/>
        </w:rPr>
        <w:t>y</w:t>
      </w:r>
      <w:r w:rsidR="00093352">
        <w:rPr>
          <w:rFonts w:ascii="Arial" w:hAnsi="Arial" w:cs="Arial"/>
          <w:sz w:val="24"/>
          <w:szCs w:val="24"/>
        </w:rPr>
        <w:t xml:space="preserve"> actual medical expenses unlike insurance policies where more than that may be paid upon the occurrence of an </w:t>
      </w:r>
      <w:r w:rsidR="00782D22">
        <w:rPr>
          <w:rFonts w:ascii="Arial" w:hAnsi="Arial" w:cs="Arial"/>
          <w:sz w:val="24"/>
          <w:szCs w:val="24"/>
        </w:rPr>
        <w:t xml:space="preserve">insured </w:t>
      </w:r>
      <w:r w:rsidR="00093352">
        <w:rPr>
          <w:rFonts w:ascii="Arial" w:hAnsi="Arial" w:cs="Arial"/>
          <w:sz w:val="24"/>
          <w:szCs w:val="24"/>
        </w:rPr>
        <w:t xml:space="preserve">event. He also submitted that there is no reason of public interest for the Act to apply to funds and their activities. He referred to the complaints and submissions </w:t>
      </w:r>
      <w:r w:rsidR="00782D22">
        <w:rPr>
          <w:rFonts w:ascii="Arial" w:hAnsi="Arial" w:cs="Arial"/>
          <w:sz w:val="24"/>
          <w:szCs w:val="24"/>
        </w:rPr>
        <w:t>directed at the benchmark tariff</w:t>
      </w:r>
      <w:r w:rsidR="009B49AE">
        <w:rPr>
          <w:rFonts w:ascii="Arial" w:hAnsi="Arial" w:cs="Arial"/>
          <w:sz w:val="24"/>
          <w:szCs w:val="24"/>
        </w:rPr>
        <w:t xml:space="preserve"> which appeared to motivate the Commission’s decision</w:t>
      </w:r>
      <w:r w:rsidR="00782D22">
        <w:rPr>
          <w:rFonts w:ascii="Arial" w:hAnsi="Arial" w:cs="Arial"/>
          <w:sz w:val="24"/>
          <w:szCs w:val="24"/>
        </w:rPr>
        <w:t xml:space="preserve">. These were </w:t>
      </w:r>
      <w:r w:rsidR="00093352">
        <w:rPr>
          <w:rFonts w:ascii="Arial" w:hAnsi="Arial" w:cs="Arial"/>
          <w:sz w:val="24"/>
          <w:szCs w:val="24"/>
        </w:rPr>
        <w:t>made to the Commission by</w:t>
      </w:r>
      <w:r w:rsidR="009B49AE">
        <w:rPr>
          <w:rFonts w:ascii="Arial" w:hAnsi="Arial" w:cs="Arial"/>
          <w:sz w:val="24"/>
          <w:szCs w:val="24"/>
        </w:rPr>
        <w:t xml:space="preserve"> health professionals and</w:t>
      </w:r>
      <w:r w:rsidR="00093352">
        <w:rPr>
          <w:rFonts w:ascii="Arial" w:hAnsi="Arial" w:cs="Arial"/>
          <w:sz w:val="24"/>
          <w:szCs w:val="24"/>
        </w:rPr>
        <w:t xml:space="preserve"> service providers </w:t>
      </w:r>
      <w:r w:rsidR="00782D22">
        <w:rPr>
          <w:rFonts w:ascii="Arial" w:hAnsi="Arial" w:cs="Arial"/>
          <w:sz w:val="24"/>
          <w:szCs w:val="24"/>
        </w:rPr>
        <w:t>and</w:t>
      </w:r>
      <w:r w:rsidR="00D51216">
        <w:rPr>
          <w:rFonts w:ascii="Arial" w:hAnsi="Arial" w:cs="Arial"/>
          <w:sz w:val="24"/>
          <w:szCs w:val="24"/>
        </w:rPr>
        <w:t xml:space="preserve"> were </w:t>
      </w:r>
      <w:r w:rsidR="00093352">
        <w:rPr>
          <w:rFonts w:ascii="Arial" w:hAnsi="Arial" w:cs="Arial"/>
          <w:sz w:val="24"/>
          <w:szCs w:val="24"/>
        </w:rPr>
        <w:t xml:space="preserve">based rather upon a concern that prices of medical services were being suppressed </w:t>
      </w:r>
      <w:r w:rsidR="00782D22">
        <w:rPr>
          <w:rFonts w:ascii="Arial" w:hAnsi="Arial" w:cs="Arial"/>
          <w:sz w:val="24"/>
          <w:szCs w:val="24"/>
        </w:rPr>
        <w:t xml:space="preserve">because of the benchmark tariff </w:t>
      </w:r>
      <w:r w:rsidR="00093352">
        <w:rPr>
          <w:rFonts w:ascii="Arial" w:hAnsi="Arial" w:cs="Arial"/>
          <w:sz w:val="24"/>
          <w:szCs w:val="24"/>
        </w:rPr>
        <w:t>and not about selling prices for consumers.</w:t>
      </w:r>
    </w:p>
    <w:p w:rsidR="00093352" w:rsidRDefault="00093352" w:rsidP="00093352">
      <w:pPr>
        <w:pStyle w:val="ListParagraph"/>
        <w:rPr>
          <w:rFonts w:ascii="Arial" w:hAnsi="Arial" w:cs="Arial"/>
          <w:sz w:val="24"/>
          <w:szCs w:val="24"/>
        </w:rPr>
      </w:pPr>
    </w:p>
    <w:p w:rsidR="00093352" w:rsidRDefault="00A75E6B" w:rsidP="00A75E6B">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093352">
        <w:rPr>
          <w:rFonts w:ascii="Arial" w:hAnsi="Arial" w:cs="Arial"/>
          <w:sz w:val="24"/>
          <w:szCs w:val="24"/>
        </w:rPr>
        <w:t xml:space="preserve">Mr Unterhalter on the other hand forcefully contended that, despite some elements of social solidarity, funds engage in commercial activity and in the market for the purpose of making a surplus as they are required to follow business principles in their operations. This, he argued, amounts to </w:t>
      </w:r>
      <w:r w:rsidR="00782D22">
        <w:rPr>
          <w:rFonts w:ascii="Arial" w:hAnsi="Arial" w:cs="Arial"/>
          <w:sz w:val="24"/>
          <w:szCs w:val="24"/>
        </w:rPr>
        <w:t>being businesses for</w:t>
      </w:r>
      <w:r w:rsidR="00093352">
        <w:rPr>
          <w:rFonts w:ascii="Arial" w:hAnsi="Arial" w:cs="Arial"/>
          <w:sz w:val="24"/>
          <w:szCs w:val="24"/>
        </w:rPr>
        <w:t xml:space="preserve"> reward or gain </w:t>
      </w:r>
      <w:r w:rsidR="00D51216">
        <w:rPr>
          <w:rFonts w:ascii="Arial" w:hAnsi="Arial" w:cs="Arial"/>
          <w:sz w:val="24"/>
          <w:szCs w:val="24"/>
        </w:rPr>
        <w:t xml:space="preserve">when a surplus arises </w:t>
      </w:r>
      <w:r w:rsidR="00093352">
        <w:rPr>
          <w:rFonts w:ascii="Arial" w:hAnsi="Arial" w:cs="Arial"/>
          <w:sz w:val="24"/>
          <w:szCs w:val="24"/>
        </w:rPr>
        <w:t xml:space="preserve">and </w:t>
      </w:r>
      <w:r w:rsidR="00782D22">
        <w:rPr>
          <w:rFonts w:ascii="Arial" w:hAnsi="Arial" w:cs="Arial"/>
          <w:sz w:val="24"/>
          <w:szCs w:val="24"/>
        </w:rPr>
        <w:t xml:space="preserve">thus </w:t>
      </w:r>
      <w:r w:rsidR="00093352">
        <w:rPr>
          <w:rFonts w:ascii="Arial" w:hAnsi="Arial" w:cs="Arial"/>
          <w:sz w:val="24"/>
          <w:szCs w:val="24"/>
        </w:rPr>
        <w:t>brings funds within the ambit of the Act. He furthermore pointed out that open funds compete with each other for members. Other indicators</w:t>
      </w:r>
      <w:r w:rsidR="00D51216">
        <w:rPr>
          <w:rFonts w:ascii="Arial" w:hAnsi="Arial" w:cs="Arial"/>
          <w:sz w:val="24"/>
          <w:szCs w:val="24"/>
        </w:rPr>
        <w:t>,</w:t>
      </w:r>
      <w:r w:rsidR="00093352">
        <w:rPr>
          <w:rFonts w:ascii="Arial" w:hAnsi="Arial" w:cs="Arial"/>
          <w:sz w:val="24"/>
          <w:szCs w:val="24"/>
        </w:rPr>
        <w:t xml:space="preserve"> which he said suggested market based activities on the part of funds</w:t>
      </w:r>
      <w:r w:rsidR="00D51216">
        <w:rPr>
          <w:rFonts w:ascii="Arial" w:hAnsi="Arial" w:cs="Arial"/>
          <w:sz w:val="24"/>
          <w:szCs w:val="24"/>
        </w:rPr>
        <w:t>,</w:t>
      </w:r>
      <w:r w:rsidR="00093352">
        <w:rPr>
          <w:rFonts w:ascii="Arial" w:hAnsi="Arial" w:cs="Arial"/>
          <w:sz w:val="24"/>
          <w:szCs w:val="24"/>
        </w:rPr>
        <w:t xml:space="preserve"> include the commercial exchange involved with </w:t>
      </w:r>
      <w:r w:rsidR="00D51216">
        <w:rPr>
          <w:rFonts w:ascii="Arial" w:hAnsi="Arial" w:cs="Arial"/>
          <w:sz w:val="24"/>
          <w:szCs w:val="24"/>
        </w:rPr>
        <w:t xml:space="preserve">their </w:t>
      </w:r>
      <w:r w:rsidR="00093352">
        <w:rPr>
          <w:rFonts w:ascii="Arial" w:hAnsi="Arial" w:cs="Arial"/>
          <w:sz w:val="24"/>
          <w:szCs w:val="24"/>
        </w:rPr>
        <w:t xml:space="preserve">members and the contractual relationship which underpinned that involvement. He also referred to the admonition contained </w:t>
      </w:r>
      <w:r w:rsidR="00D51216">
        <w:rPr>
          <w:rFonts w:ascii="Arial" w:hAnsi="Arial" w:cs="Arial"/>
          <w:sz w:val="24"/>
          <w:szCs w:val="24"/>
        </w:rPr>
        <w:t>in</w:t>
      </w:r>
      <w:r w:rsidR="00093352">
        <w:rPr>
          <w:rFonts w:ascii="Arial" w:hAnsi="Arial" w:cs="Arial"/>
          <w:sz w:val="24"/>
          <w:szCs w:val="24"/>
        </w:rPr>
        <w:t xml:space="preserve"> the MAF Act that funds are to be run in accordance with sound business principles. This, he argued, translated itself into ensuring a surplus</w:t>
      </w:r>
      <w:r w:rsidR="00D51216">
        <w:rPr>
          <w:rFonts w:ascii="Arial" w:hAnsi="Arial" w:cs="Arial"/>
          <w:sz w:val="24"/>
          <w:szCs w:val="24"/>
        </w:rPr>
        <w:t xml:space="preserve"> is secured</w:t>
      </w:r>
      <w:r w:rsidR="00093352">
        <w:rPr>
          <w:rFonts w:ascii="Arial" w:hAnsi="Arial" w:cs="Arial"/>
          <w:sz w:val="24"/>
          <w:szCs w:val="24"/>
        </w:rPr>
        <w:t>, as was evident from the financial statements of two of the funds attached to the Commission’s answering papers. A surplus in this context meant that the funds have as their purpose operating for gain or reward</w:t>
      </w:r>
      <w:r w:rsidR="00D51216">
        <w:rPr>
          <w:rFonts w:ascii="Arial" w:hAnsi="Arial" w:cs="Arial"/>
          <w:sz w:val="24"/>
          <w:szCs w:val="24"/>
        </w:rPr>
        <w:t>, so he contended</w:t>
      </w:r>
      <w:r w:rsidR="00093352">
        <w:rPr>
          <w:rFonts w:ascii="Arial" w:hAnsi="Arial" w:cs="Arial"/>
          <w:sz w:val="24"/>
          <w:szCs w:val="24"/>
        </w:rPr>
        <w:t>.</w:t>
      </w:r>
    </w:p>
    <w:p w:rsidR="00093352" w:rsidRDefault="00093352" w:rsidP="00093352">
      <w:pPr>
        <w:pStyle w:val="ListParagraph"/>
        <w:rPr>
          <w:rFonts w:ascii="Arial" w:hAnsi="Arial" w:cs="Arial"/>
          <w:sz w:val="24"/>
          <w:szCs w:val="24"/>
        </w:rPr>
      </w:pPr>
    </w:p>
    <w:p w:rsidR="00093352" w:rsidRDefault="00A75E6B" w:rsidP="00A75E6B">
      <w:pPr>
        <w:pStyle w:val="NoSpacing"/>
        <w:spacing w:line="480" w:lineRule="auto"/>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9B49AE">
        <w:rPr>
          <w:rFonts w:ascii="Arial" w:hAnsi="Arial" w:cs="Arial"/>
          <w:sz w:val="24"/>
          <w:szCs w:val="24"/>
        </w:rPr>
        <w:t>Mr Unterhalter cited</w:t>
      </w:r>
      <w:r w:rsidR="00093352">
        <w:rPr>
          <w:rFonts w:ascii="Arial" w:hAnsi="Arial" w:cs="Arial"/>
          <w:sz w:val="24"/>
          <w:szCs w:val="24"/>
        </w:rPr>
        <w:t xml:space="preserve"> a recent judgment of the (South African</w:t>
      </w:r>
      <w:r w:rsidR="00D80240">
        <w:rPr>
          <w:rFonts w:ascii="Arial" w:hAnsi="Arial" w:cs="Arial"/>
          <w:sz w:val="24"/>
          <w:szCs w:val="24"/>
        </w:rPr>
        <w:t xml:space="preserve">) Constitutional Court in </w:t>
      </w:r>
      <w:r w:rsidR="00D80240">
        <w:rPr>
          <w:rFonts w:ascii="Arial" w:hAnsi="Arial" w:cs="Arial"/>
          <w:i/>
          <w:sz w:val="24"/>
          <w:szCs w:val="24"/>
        </w:rPr>
        <w:t>Genesis Medical Scheme v Registrar of Medical Schemes &amp; another</w:t>
      </w:r>
      <w:r w:rsidR="00D80240">
        <w:rPr>
          <w:rStyle w:val="FootnoteReference"/>
          <w:rFonts w:ascii="Arial" w:hAnsi="Arial" w:cs="Arial"/>
          <w:i/>
          <w:sz w:val="24"/>
          <w:szCs w:val="24"/>
        </w:rPr>
        <w:footnoteReference w:id="7"/>
      </w:r>
      <w:r w:rsidR="00D80240">
        <w:rPr>
          <w:rFonts w:ascii="Arial" w:hAnsi="Arial" w:cs="Arial"/>
          <w:i/>
          <w:sz w:val="24"/>
          <w:szCs w:val="24"/>
        </w:rPr>
        <w:t xml:space="preserve"> </w:t>
      </w:r>
      <w:r w:rsidR="00D80240">
        <w:rPr>
          <w:rFonts w:ascii="Arial" w:hAnsi="Arial" w:cs="Arial"/>
          <w:sz w:val="24"/>
          <w:szCs w:val="24"/>
        </w:rPr>
        <w:t xml:space="preserve">which referred to the nature of the business </w:t>
      </w:r>
      <w:r w:rsidR="009B49AE">
        <w:rPr>
          <w:rFonts w:ascii="Arial" w:hAnsi="Arial" w:cs="Arial"/>
          <w:sz w:val="24"/>
          <w:szCs w:val="24"/>
        </w:rPr>
        <w:t xml:space="preserve">of a medical aid </w:t>
      </w:r>
      <w:r w:rsidR="00782D22">
        <w:rPr>
          <w:rFonts w:ascii="Arial" w:hAnsi="Arial" w:cs="Arial"/>
          <w:sz w:val="24"/>
          <w:szCs w:val="24"/>
        </w:rPr>
        <w:t>scheme</w:t>
      </w:r>
      <w:r w:rsidR="009B49AE">
        <w:rPr>
          <w:rFonts w:ascii="Arial" w:hAnsi="Arial" w:cs="Arial"/>
          <w:sz w:val="24"/>
          <w:szCs w:val="24"/>
        </w:rPr>
        <w:t xml:space="preserve"> similarly defined</w:t>
      </w:r>
      <w:r w:rsidR="00782D22">
        <w:rPr>
          <w:rFonts w:ascii="Arial" w:hAnsi="Arial" w:cs="Arial"/>
          <w:sz w:val="24"/>
          <w:szCs w:val="24"/>
        </w:rPr>
        <w:t xml:space="preserve"> </w:t>
      </w:r>
      <w:r w:rsidR="00D80240">
        <w:rPr>
          <w:rFonts w:ascii="Arial" w:hAnsi="Arial" w:cs="Arial"/>
          <w:sz w:val="24"/>
          <w:szCs w:val="24"/>
        </w:rPr>
        <w:t>in the South African statute:</w:t>
      </w:r>
      <w:r w:rsidR="00D80240">
        <w:rPr>
          <w:rStyle w:val="FootnoteReference"/>
          <w:rFonts w:ascii="Arial" w:hAnsi="Arial" w:cs="Arial"/>
          <w:sz w:val="24"/>
          <w:szCs w:val="24"/>
        </w:rPr>
        <w:footnoteReference w:id="8"/>
      </w:r>
    </w:p>
    <w:p w:rsidR="00D80240" w:rsidRPr="00D80240" w:rsidRDefault="00D80240" w:rsidP="00D80240">
      <w:pPr>
        <w:pStyle w:val="ListParagraph"/>
        <w:spacing w:line="360" w:lineRule="auto"/>
        <w:rPr>
          <w:rFonts w:ascii="Arial" w:hAnsi="Arial" w:cs="Arial"/>
        </w:rPr>
      </w:pPr>
    </w:p>
    <w:p w:rsidR="00D80240" w:rsidRPr="00D80240" w:rsidRDefault="00D80240" w:rsidP="00D80240">
      <w:pPr>
        <w:pStyle w:val="NoSpacing"/>
        <w:spacing w:line="360" w:lineRule="auto"/>
        <w:ind w:left="720"/>
        <w:jc w:val="both"/>
        <w:rPr>
          <w:rFonts w:ascii="Arial" w:hAnsi="Arial" w:cs="Arial"/>
        </w:rPr>
      </w:pPr>
      <w:r>
        <w:rPr>
          <w:rFonts w:ascii="Arial" w:hAnsi="Arial" w:cs="Arial"/>
        </w:rPr>
        <w:t>‘. . . (</w:t>
      </w:r>
      <w:r w:rsidR="00D51216">
        <w:rPr>
          <w:rFonts w:ascii="Arial" w:hAnsi="Arial" w:cs="Arial"/>
        </w:rPr>
        <w:t>W</w:t>
      </w:r>
      <w:r>
        <w:rPr>
          <w:rFonts w:ascii="Arial" w:hAnsi="Arial" w:cs="Arial"/>
        </w:rPr>
        <w:t>)ithin the confines the statute stipulates, the definition is steeped in the language of a business-based, contractual relationship. It frames two parties dealing with each other in a commercial setting for a statutorily regulated bargain: that of undertaking liability in return for payment of a premium or contribution.’</w:t>
      </w:r>
      <w:r>
        <w:rPr>
          <w:rStyle w:val="FootnoteReference"/>
          <w:rFonts w:ascii="Arial" w:hAnsi="Arial" w:cs="Arial"/>
        </w:rPr>
        <w:footnoteReference w:id="9"/>
      </w:r>
    </w:p>
    <w:p w:rsidR="00D80240" w:rsidRPr="00D80240" w:rsidRDefault="00D80240" w:rsidP="00D80240">
      <w:pPr>
        <w:pStyle w:val="ListParagraph"/>
        <w:spacing w:line="360" w:lineRule="auto"/>
        <w:rPr>
          <w:rFonts w:ascii="Arial" w:hAnsi="Arial" w:cs="Arial"/>
        </w:rPr>
      </w:pPr>
    </w:p>
    <w:p w:rsidR="00D51216" w:rsidRDefault="00A75E6B" w:rsidP="00A75E6B">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51216">
        <w:rPr>
          <w:rFonts w:ascii="Arial" w:hAnsi="Arial" w:cs="Arial"/>
          <w:sz w:val="24"/>
          <w:szCs w:val="24"/>
        </w:rPr>
        <w:t xml:space="preserve">Mr Unterhalter </w:t>
      </w:r>
      <w:r w:rsidR="00782D22">
        <w:rPr>
          <w:rFonts w:ascii="Arial" w:hAnsi="Arial" w:cs="Arial"/>
          <w:sz w:val="24"/>
          <w:szCs w:val="24"/>
        </w:rPr>
        <w:t xml:space="preserve">also </w:t>
      </w:r>
      <w:r w:rsidR="00D51216">
        <w:rPr>
          <w:rFonts w:ascii="Arial" w:hAnsi="Arial" w:cs="Arial"/>
          <w:sz w:val="24"/>
          <w:szCs w:val="24"/>
        </w:rPr>
        <w:t xml:space="preserve">referred to the provisions in the MAF Act relating to winding up, judicial management and dissolution </w:t>
      </w:r>
      <w:r w:rsidR="00CF20FE">
        <w:rPr>
          <w:rFonts w:ascii="Arial" w:hAnsi="Arial" w:cs="Arial"/>
          <w:sz w:val="24"/>
          <w:szCs w:val="24"/>
        </w:rPr>
        <w:t xml:space="preserve">of funds </w:t>
      </w:r>
      <w:r w:rsidR="00782D22">
        <w:rPr>
          <w:rFonts w:ascii="Arial" w:hAnsi="Arial" w:cs="Arial"/>
          <w:sz w:val="24"/>
          <w:szCs w:val="24"/>
        </w:rPr>
        <w:t xml:space="preserve">which </w:t>
      </w:r>
      <w:r w:rsidR="00D51216">
        <w:rPr>
          <w:rFonts w:ascii="Arial" w:hAnsi="Arial" w:cs="Arial"/>
          <w:sz w:val="24"/>
          <w:szCs w:val="24"/>
        </w:rPr>
        <w:t xml:space="preserve">emphasise their solvency which </w:t>
      </w:r>
      <w:r w:rsidR="00782D22">
        <w:rPr>
          <w:rFonts w:ascii="Arial" w:hAnsi="Arial" w:cs="Arial"/>
          <w:sz w:val="24"/>
          <w:szCs w:val="24"/>
        </w:rPr>
        <w:t xml:space="preserve">in turn </w:t>
      </w:r>
      <w:r w:rsidR="00D51216">
        <w:rPr>
          <w:rFonts w:ascii="Arial" w:hAnsi="Arial" w:cs="Arial"/>
          <w:sz w:val="24"/>
          <w:szCs w:val="24"/>
        </w:rPr>
        <w:t>reinforce</w:t>
      </w:r>
      <w:r w:rsidR="00CF20FE">
        <w:rPr>
          <w:rFonts w:ascii="Arial" w:hAnsi="Arial" w:cs="Arial"/>
          <w:sz w:val="24"/>
          <w:szCs w:val="24"/>
        </w:rPr>
        <w:t>s</w:t>
      </w:r>
      <w:r w:rsidR="00D51216">
        <w:rPr>
          <w:rFonts w:ascii="Arial" w:hAnsi="Arial" w:cs="Arial"/>
          <w:sz w:val="24"/>
          <w:szCs w:val="24"/>
        </w:rPr>
        <w:t xml:space="preserve"> their commercial setting.</w:t>
      </w:r>
    </w:p>
    <w:p w:rsidR="00D51216" w:rsidRDefault="00D51216" w:rsidP="00D51216">
      <w:pPr>
        <w:pStyle w:val="NoSpacing"/>
        <w:spacing w:line="480" w:lineRule="auto"/>
        <w:jc w:val="both"/>
        <w:rPr>
          <w:rFonts w:ascii="Arial" w:hAnsi="Arial" w:cs="Arial"/>
          <w:sz w:val="24"/>
          <w:szCs w:val="24"/>
        </w:rPr>
      </w:pPr>
    </w:p>
    <w:p w:rsidR="00D80240" w:rsidRDefault="00A75E6B" w:rsidP="00A75E6B">
      <w:pPr>
        <w:pStyle w:val="NoSpacing"/>
        <w:spacing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D80240">
        <w:rPr>
          <w:rFonts w:ascii="Arial" w:hAnsi="Arial" w:cs="Arial"/>
          <w:sz w:val="24"/>
          <w:szCs w:val="24"/>
        </w:rPr>
        <w:t>Mr Unterhalter also stressed that in the definition</w:t>
      </w:r>
      <w:r w:rsidR="00D51216">
        <w:rPr>
          <w:rFonts w:ascii="Arial" w:hAnsi="Arial" w:cs="Arial"/>
          <w:sz w:val="24"/>
          <w:szCs w:val="24"/>
        </w:rPr>
        <w:t xml:space="preserve"> (of undertaking)</w:t>
      </w:r>
      <w:r w:rsidR="0018002C">
        <w:rPr>
          <w:rFonts w:ascii="Arial" w:hAnsi="Arial" w:cs="Arial"/>
          <w:sz w:val="24"/>
          <w:szCs w:val="24"/>
        </w:rPr>
        <w:t>,</w:t>
      </w:r>
      <w:r w:rsidR="00D80240">
        <w:rPr>
          <w:rFonts w:ascii="Arial" w:hAnsi="Arial" w:cs="Arial"/>
          <w:sz w:val="24"/>
          <w:szCs w:val="24"/>
        </w:rPr>
        <w:t xml:space="preserve"> the terms ‘gain’ or ‘reward’, are disjunctively used. He argued that gain is a term wider than profit. Had the legislature intended </w:t>
      </w:r>
      <w:r w:rsidR="00782D22">
        <w:rPr>
          <w:rFonts w:ascii="Arial" w:hAnsi="Arial" w:cs="Arial"/>
          <w:sz w:val="24"/>
          <w:szCs w:val="24"/>
        </w:rPr>
        <w:t>to use the term ‘</w:t>
      </w:r>
      <w:r w:rsidR="00D80240">
        <w:rPr>
          <w:rFonts w:ascii="Arial" w:hAnsi="Arial" w:cs="Arial"/>
          <w:sz w:val="24"/>
          <w:szCs w:val="24"/>
        </w:rPr>
        <w:t>profit</w:t>
      </w:r>
      <w:r w:rsidR="00782D22">
        <w:rPr>
          <w:rFonts w:ascii="Arial" w:hAnsi="Arial" w:cs="Arial"/>
          <w:sz w:val="24"/>
          <w:szCs w:val="24"/>
        </w:rPr>
        <w:t>’</w:t>
      </w:r>
      <w:r w:rsidR="00D80240">
        <w:rPr>
          <w:rFonts w:ascii="Arial" w:hAnsi="Arial" w:cs="Arial"/>
          <w:sz w:val="24"/>
          <w:szCs w:val="24"/>
        </w:rPr>
        <w:t xml:space="preserve">, this would have been done. Instead a wider concept was utilised in the definition. </w:t>
      </w:r>
    </w:p>
    <w:p w:rsidR="00D80240" w:rsidRDefault="00D80240" w:rsidP="00D80240">
      <w:pPr>
        <w:pStyle w:val="ListParagraph"/>
        <w:rPr>
          <w:rFonts w:ascii="Arial" w:hAnsi="Arial" w:cs="Arial"/>
          <w:sz w:val="24"/>
          <w:szCs w:val="24"/>
        </w:rPr>
      </w:pPr>
    </w:p>
    <w:p w:rsidR="00D80240" w:rsidRDefault="00A75E6B" w:rsidP="00A75E6B">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D80240">
        <w:rPr>
          <w:rFonts w:ascii="Arial" w:hAnsi="Arial" w:cs="Arial"/>
          <w:sz w:val="24"/>
          <w:szCs w:val="24"/>
        </w:rPr>
        <w:t>In reply, Mr Cockrell referred to different context in which the statement</w:t>
      </w:r>
      <w:r w:rsidR="00D51216">
        <w:rPr>
          <w:rFonts w:ascii="Arial" w:hAnsi="Arial" w:cs="Arial"/>
          <w:sz w:val="24"/>
          <w:szCs w:val="24"/>
        </w:rPr>
        <w:t>s</w:t>
      </w:r>
      <w:r w:rsidR="00D80240">
        <w:rPr>
          <w:rFonts w:ascii="Arial" w:hAnsi="Arial" w:cs="Arial"/>
          <w:sz w:val="24"/>
          <w:szCs w:val="24"/>
        </w:rPr>
        <w:t xml:space="preserve"> in </w:t>
      </w:r>
      <w:r w:rsidR="00D80240">
        <w:rPr>
          <w:rFonts w:ascii="Arial" w:hAnsi="Arial" w:cs="Arial"/>
          <w:i/>
          <w:sz w:val="24"/>
          <w:szCs w:val="24"/>
        </w:rPr>
        <w:t>Genesis</w:t>
      </w:r>
      <w:r w:rsidR="00865CB7">
        <w:rPr>
          <w:rFonts w:ascii="Arial" w:hAnsi="Arial" w:cs="Arial"/>
          <w:sz w:val="24"/>
          <w:szCs w:val="24"/>
        </w:rPr>
        <w:t xml:space="preserve"> were made. That matter </w:t>
      </w:r>
      <w:r w:rsidR="00D51216">
        <w:rPr>
          <w:rFonts w:ascii="Arial" w:hAnsi="Arial" w:cs="Arial"/>
          <w:sz w:val="24"/>
          <w:szCs w:val="24"/>
        </w:rPr>
        <w:t>involved</w:t>
      </w:r>
      <w:r w:rsidR="00865CB7">
        <w:rPr>
          <w:rFonts w:ascii="Arial" w:hAnsi="Arial" w:cs="Arial"/>
          <w:sz w:val="24"/>
          <w:szCs w:val="24"/>
        </w:rPr>
        <w:t xml:space="preserve"> a dispute concerning the way in which assets in a </w:t>
      </w:r>
      <w:r w:rsidR="00D51216">
        <w:rPr>
          <w:rFonts w:ascii="Arial" w:hAnsi="Arial" w:cs="Arial"/>
          <w:sz w:val="24"/>
          <w:szCs w:val="24"/>
        </w:rPr>
        <w:t>medical scheme</w:t>
      </w:r>
      <w:r w:rsidR="00865CB7">
        <w:rPr>
          <w:rFonts w:ascii="Arial" w:hAnsi="Arial" w:cs="Arial"/>
          <w:sz w:val="24"/>
          <w:szCs w:val="24"/>
        </w:rPr>
        <w:t xml:space="preserve"> were to be reported in </w:t>
      </w:r>
      <w:r w:rsidR="00D51216">
        <w:rPr>
          <w:rFonts w:ascii="Arial" w:hAnsi="Arial" w:cs="Arial"/>
          <w:sz w:val="24"/>
          <w:szCs w:val="24"/>
        </w:rPr>
        <w:t>its</w:t>
      </w:r>
      <w:r w:rsidR="00865CB7">
        <w:rPr>
          <w:rFonts w:ascii="Arial" w:hAnsi="Arial" w:cs="Arial"/>
          <w:sz w:val="24"/>
          <w:szCs w:val="24"/>
        </w:rPr>
        <w:t xml:space="preserve"> annual financial statements submitted </w:t>
      </w:r>
      <w:r w:rsidR="00D51216">
        <w:rPr>
          <w:rFonts w:ascii="Arial" w:hAnsi="Arial" w:cs="Arial"/>
          <w:sz w:val="24"/>
          <w:szCs w:val="24"/>
        </w:rPr>
        <w:t>to the registrar</w:t>
      </w:r>
      <w:r w:rsidR="00865CB7">
        <w:rPr>
          <w:rFonts w:ascii="Arial" w:hAnsi="Arial" w:cs="Arial"/>
          <w:sz w:val="24"/>
          <w:szCs w:val="24"/>
        </w:rPr>
        <w:t xml:space="preserve"> – and not in a competition context.</w:t>
      </w:r>
    </w:p>
    <w:p w:rsidR="00865CB7" w:rsidRDefault="00865CB7" w:rsidP="00865CB7">
      <w:pPr>
        <w:pStyle w:val="ListParagraph"/>
        <w:rPr>
          <w:rFonts w:ascii="Arial" w:hAnsi="Arial" w:cs="Arial"/>
          <w:sz w:val="24"/>
          <w:szCs w:val="24"/>
        </w:rPr>
      </w:pPr>
    </w:p>
    <w:p w:rsidR="00293208" w:rsidRDefault="00293208" w:rsidP="00865CB7">
      <w:pPr>
        <w:rPr>
          <w:rFonts w:ascii="Arial" w:hAnsi="Arial" w:cs="Arial"/>
          <w:sz w:val="24"/>
          <w:szCs w:val="24"/>
          <w:u w:val="single"/>
        </w:rPr>
      </w:pPr>
    </w:p>
    <w:p w:rsidR="00865CB7" w:rsidRPr="00865CB7" w:rsidRDefault="00865CB7" w:rsidP="00865CB7">
      <w:pPr>
        <w:rPr>
          <w:rFonts w:ascii="Arial" w:hAnsi="Arial" w:cs="Arial"/>
          <w:sz w:val="24"/>
          <w:szCs w:val="24"/>
          <w:u w:val="single"/>
        </w:rPr>
      </w:pPr>
      <w:r>
        <w:rPr>
          <w:rFonts w:ascii="Arial" w:hAnsi="Arial" w:cs="Arial"/>
          <w:sz w:val="24"/>
          <w:szCs w:val="24"/>
          <w:u w:val="single"/>
        </w:rPr>
        <w:lastRenderedPageBreak/>
        <w:t>Are medical aid funds undertakings for the purpose of the Act?</w:t>
      </w:r>
    </w:p>
    <w:p w:rsidR="00865CB7" w:rsidRDefault="00A75E6B" w:rsidP="00A75E6B">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65CB7">
        <w:rPr>
          <w:rFonts w:ascii="Arial" w:hAnsi="Arial" w:cs="Arial"/>
          <w:sz w:val="24"/>
          <w:szCs w:val="24"/>
        </w:rPr>
        <w:t xml:space="preserve">Section </w:t>
      </w:r>
      <w:r w:rsidR="005B461D">
        <w:rPr>
          <w:rFonts w:ascii="Arial" w:hAnsi="Arial" w:cs="Arial"/>
          <w:sz w:val="24"/>
          <w:szCs w:val="24"/>
        </w:rPr>
        <w:t>23</w:t>
      </w:r>
      <w:r w:rsidR="00865CB7">
        <w:rPr>
          <w:rFonts w:ascii="Arial" w:hAnsi="Arial" w:cs="Arial"/>
          <w:sz w:val="24"/>
          <w:szCs w:val="24"/>
        </w:rPr>
        <w:t>(1) of the Act prohibits agreements or concerted practices ‘which have as their object or effect the prevention or substantial lessening of competition in trade in any goods or services in Namibia’. This form of unlawful collusion between competitors was aptly described by Mr Unterhalter as a most serious potential contravention of a competition law regime with potentially serious ramifications fo</w:t>
      </w:r>
      <w:r w:rsidR="00782D22">
        <w:rPr>
          <w:rFonts w:ascii="Arial" w:hAnsi="Arial" w:cs="Arial"/>
          <w:sz w:val="24"/>
          <w:szCs w:val="24"/>
        </w:rPr>
        <w:t>r consumers. T</w:t>
      </w:r>
      <w:r w:rsidR="00865CB7">
        <w:rPr>
          <w:rFonts w:ascii="Arial" w:hAnsi="Arial" w:cs="Arial"/>
          <w:sz w:val="24"/>
          <w:szCs w:val="24"/>
        </w:rPr>
        <w:t xml:space="preserve">his prohibition </w:t>
      </w:r>
      <w:r w:rsidR="00782D22">
        <w:rPr>
          <w:rFonts w:ascii="Arial" w:hAnsi="Arial" w:cs="Arial"/>
          <w:sz w:val="24"/>
          <w:szCs w:val="24"/>
        </w:rPr>
        <w:t xml:space="preserve">however </w:t>
      </w:r>
      <w:r w:rsidR="00865CB7">
        <w:rPr>
          <w:rFonts w:ascii="Arial" w:hAnsi="Arial" w:cs="Arial"/>
          <w:sz w:val="24"/>
          <w:szCs w:val="24"/>
        </w:rPr>
        <w:t>only applies to agreements or concerted practices ‘between undertakings’.</w:t>
      </w:r>
    </w:p>
    <w:p w:rsidR="00865CB7" w:rsidRDefault="00865CB7" w:rsidP="00865CB7">
      <w:pPr>
        <w:pStyle w:val="ListParagraph"/>
        <w:rPr>
          <w:rFonts w:ascii="Arial" w:hAnsi="Arial" w:cs="Arial"/>
          <w:sz w:val="24"/>
          <w:szCs w:val="24"/>
        </w:rPr>
      </w:pPr>
    </w:p>
    <w:p w:rsidR="00865CB7" w:rsidRDefault="00A75E6B" w:rsidP="00A75E6B">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865CB7">
        <w:rPr>
          <w:rFonts w:ascii="Arial" w:hAnsi="Arial" w:cs="Arial"/>
          <w:sz w:val="24"/>
          <w:szCs w:val="24"/>
        </w:rPr>
        <w:t>An undertaking is defined in the Act as:</w:t>
      </w:r>
    </w:p>
    <w:p w:rsidR="00865CB7" w:rsidRPr="00865CB7" w:rsidRDefault="00865CB7" w:rsidP="00865CB7">
      <w:pPr>
        <w:pStyle w:val="ListParagraph"/>
        <w:rPr>
          <w:rFonts w:ascii="Arial" w:hAnsi="Arial" w:cs="Arial"/>
        </w:rPr>
      </w:pPr>
    </w:p>
    <w:p w:rsidR="00865CB7" w:rsidRPr="00865CB7" w:rsidRDefault="00865CB7" w:rsidP="00F523D7">
      <w:pPr>
        <w:pStyle w:val="NoSpacing"/>
        <w:spacing w:line="360" w:lineRule="auto"/>
        <w:ind w:left="720"/>
        <w:jc w:val="both"/>
        <w:rPr>
          <w:rFonts w:ascii="Arial" w:hAnsi="Arial" w:cs="Arial"/>
        </w:rPr>
      </w:pPr>
      <w:r>
        <w:rPr>
          <w:rFonts w:ascii="Arial" w:hAnsi="Arial" w:cs="Arial"/>
        </w:rPr>
        <w:t>‘</w:t>
      </w:r>
      <w:r w:rsidR="00F523D7">
        <w:rPr>
          <w:rFonts w:ascii="Arial" w:hAnsi="Arial" w:cs="Arial"/>
        </w:rPr>
        <w:t>a</w:t>
      </w:r>
      <w:r w:rsidR="00F523D7" w:rsidRPr="00F523D7">
        <w:rPr>
          <w:rFonts w:ascii="Arial" w:hAnsi="Arial" w:cs="Arial"/>
        </w:rPr>
        <w:t>ny business carried on for gain or reward by an individual, a body corporate, an unincorporated body of persons or a trust in the production, supply or distribution of goods or the provision of any service.</w:t>
      </w:r>
      <w:r w:rsidR="00F523D7">
        <w:rPr>
          <w:rFonts w:ascii="Arial" w:hAnsi="Arial" w:cs="Arial"/>
        </w:rPr>
        <w:t>’</w:t>
      </w:r>
    </w:p>
    <w:p w:rsidR="00865CB7" w:rsidRPr="00865CB7" w:rsidRDefault="00865CB7" w:rsidP="00293208">
      <w:pPr>
        <w:pStyle w:val="ListParagraph"/>
        <w:spacing w:before="240"/>
        <w:rPr>
          <w:rFonts w:ascii="Arial" w:hAnsi="Arial" w:cs="Arial"/>
        </w:rPr>
      </w:pPr>
    </w:p>
    <w:p w:rsidR="00865CB7" w:rsidRDefault="00A75E6B" w:rsidP="00A75E6B">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65CB7">
        <w:rPr>
          <w:rFonts w:ascii="Arial" w:hAnsi="Arial" w:cs="Arial"/>
          <w:sz w:val="24"/>
          <w:szCs w:val="24"/>
        </w:rPr>
        <w:t xml:space="preserve">The critical question is whether </w:t>
      </w:r>
      <w:r w:rsidR="00D51216">
        <w:rPr>
          <w:rFonts w:ascii="Arial" w:hAnsi="Arial" w:cs="Arial"/>
          <w:sz w:val="24"/>
          <w:szCs w:val="24"/>
        </w:rPr>
        <w:t xml:space="preserve">medical aid </w:t>
      </w:r>
      <w:r w:rsidR="00865CB7">
        <w:rPr>
          <w:rFonts w:ascii="Arial" w:hAnsi="Arial" w:cs="Arial"/>
          <w:sz w:val="24"/>
          <w:szCs w:val="24"/>
        </w:rPr>
        <w:t xml:space="preserve">funds are businesses carried </w:t>
      </w:r>
      <w:r w:rsidR="00692D23">
        <w:rPr>
          <w:rFonts w:ascii="Arial" w:hAnsi="Arial" w:cs="Arial"/>
          <w:sz w:val="24"/>
          <w:szCs w:val="24"/>
        </w:rPr>
        <w:t>on</w:t>
      </w:r>
      <w:r w:rsidR="00235698">
        <w:rPr>
          <w:rFonts w:ascii="Arial" w:hAnsi="Arial" w:cs="Arial"/>
          <w:sz w:val="24"/>
          <w:szCs w:val="24"/>
        </w:rPr>
        <w:t xml:space="preserve"> for ‘gain’ or ‘reward’ with regard to the provision of services.</w:t>
      </w:r>
      <w:r w:rsidR="00344591">
        <w:rPr>
          <w:rFonts w:ascii="Arial" w:hAnsi="Arial" w:cs="Arial"/>
          <w:sz w:val="24"/>
          <w:szCs w:val="24"/>
        </w:rPr>
        <w:t xml:space="preserve"> Since competition law is, in a broad sense, intended for the protection of the consumer, the object it pursues is that those who for gain or reward provide goods and services in a defined market consisting of competitors do not engage in cartel conduct</w:t>
      </w:r>
      <w:r w:rsidR="00C673F3">
        <w:rPr>
          <w:rFonts w:ascii="Arial" w:hAnsi="Arial" w:cs="Arial"/>
          <w:sz w:val="24"/>
          <w:szCs w:val="24"/>
        </w:rPr>
        <w:t xml:space="preserve"> or in other manners proscribed by the Act</w:t>
      </w:r>
      <w:r w:rsidR="00344591">
        <w:rPr>
          <w:rFonts w:ascii="Arial" w:hAnsi="Arial" w:cs="Arial"/>
          <w:sz w:val="24"/>
          <w:szCs w:val="24"/>
        </w:rPr>
        <w:t xml:space="preserve">. Not only must competitors be encouraged to compete, they must be prevented from colluding to maximise profit or </w:t>
      </w:r>
      <w:r w:rsidR="00AB43A7">
        <w:rPr>
          <w:rFonts w:ascii="Arial" w:hAnsi="Arial" w:cs="Arial"/>
          <w:sz w:val="24"/>
          <w:szCs w:val="24"/>
        </w:rPr>
        <w:t>to secure market dominance</w:t>
      </w:r>
      <w:r w:rsidR="00C673F3">
        <w:rPr>
          <w:rFonts w:ascii="Arial" w:hAnsi="Arial" w:cs="Arial"/>
          <w:sz w:val="24"/>
          <w:szCs w:val="24"/>
        </w:rPr>
        <w:t xml:space="preserve"> with the object or effect of lessening competition</w:t>
      </w:r>
      <w:r w:rsidR="00AB43A7">
        <w:rPr>
          <w:rFonts w:ascii="Arial" w:hAnsi="Arial" w:cs="Arial"/>
          <w:sz w:val="24"/>
          <w:szCs w:val="24"/>
        </w:rPr>
        <w:t>. The issue confronting us is whether medical aid funds fit that paradigm.</w:t>
      </w:r>
    </w:p>
    <w:p w:rsidR="00D80240" w:rsidRDefault="00D80240" w:rsidP="00D80240">
      <w:pPr>
        <w:pStyle w:val="ListParagraph"/>
        <w:rPr>
          <w:rFonts w:ascii="Arial" w:hAnsi="Arial" w:cs="Arial"/>
          <w:sz w:val="24"/>
          <w:szCs w:val="24"/>
        </w:rPr>
      </w:pPr>
    </w:p>
    <w:p w:rsidR="00D80240" w:rsidRPr="00235698" w:rsidRDefault="00A75E6B" w:rsidP="00A75E6B">
      <w:pPr>
        <w:pStyle w:val="NoSpacing"/>
        <w:spacing w:line="480" w:lineRule="auto"/>
        <w:jc w:val="both"/>
        <w:rPr>
          <w:rFonts w:ascii="Arial" w:hAnsi="Arial" w:cs="Arial"/>
          <w:sz w:val="24"/>
          <w:szCs w:val="24"/>
        </w:rPr>
      </w:pPr>
      <w:r w:rsidRPr="00235698">
        <w:rPr>
          <w:rFonts w:ascii="Arial" w:hAnsi="Arial" w:cs="Arial"/>
          <w:sz w:val="24"/>
          <w:szCs w:val="24"/>
        </w:rPr>
        <w:lastRenderedPageBreak/>
        <w:t>[39]</w:t>
      </w:r>
      <w:r w:rsidRPr="00235698">
        <w:rPr>
          <w:rFonts w:ascii="Arial" w:hAnsi="Arial" w:cs="Arial"/>
          <w:sz w:val="24"/>
          <w:szCs w:val="24"/>
        </w:rPr>
        <w:tab/>
      </w:r>
      <w:r w:rsidR="00235698">
        <w:rPr>
          <w:rFonts w:ascii="Arial" w:hAnsi="Arial" w:cs="Arial"/>
          <w:sz w:val="24"/>
          <w:szCs w:val="24"/>
        </w:rPr>
        <w:t>This court</w:t>
      </w:r>
      <w:r w:rsidR="00D51216">
        <w:rPr>
          <w:rFonts w:ascii="Arial" w:hAnsi="Arial" w:cs="Arial"/>
          <w:sz w:val="24"/>
          <w:szCs w:val="24"/>
        </w:rPr>
        <w:t xml:space="preserve"> </w:t>
      </w:r>
      <w:r w:rsidR="00D51216" w:rsidRPr="00D51216">
        <w:rPr>
          <w:rFonts w:ascii="Arial" w:hAnsi="Arial" w:cs="Arial"/>
          <w:sz w:val="24"/>
          <w:szCs w:val="24"/>
        </w:rPr>
        <w:t xml:space="preserve">in </w:t>
      </w:r>
      <w:r w:rsidR="00D51216" w:rsidRPr="00D51216">
        <w:rPr>
          <w:rFonts w:ascii="Arial" w:hAnsi="Arial" w:cs="Arial"/>
          <w:i/>
          <w:sz w:val="24"/>
          <w:szCs w:val="24"/>
          <w:lang w:val="en-US"/>
        </w:rPr>
        <w:t xml:space="preserve">Total Namibia v OBM Engineering and Petroleum Distributors </w:t>
      </w:r>
      <w:r w:rsidR="00235698" w:rsidRPr="00D51216">
        <w:rPr>
          <w:rStyle w:val="FootnoteReference"/>
          <w:rFonts w:ascii="Arial" w:hAnsi="Arial" w:cs="Arial"/>
          <w:sz w:val="24"/>
          <w:szCs w:val="24"/>
        </w:rPr>
        <w:footnoteReference w:id="10"/>
      </w:r>
      <w:r w:rsidR="00235698">
        <w:rPr>
          <w:rFonts w:ascii="Arial" w:hAnsi="Arial" w:cs="Arial"/>
          <w:sz w:val="24"/>
          <w:szCs w:val="24"/>
        </w:rPr>
        <w:t xml:space="preserve"> recently referred to the approach to </w:t>
      </w:r>
      <w:r w:rsidR="00D51216">
        <w:rPr>
          <w:rFonts w:ascii="Arial" w:hAnsi="Arial" w:cs="Arial"/>
          <w:sz w:val="24"/>
          <w:szCs w:val="24"/>
        </w:rPr>
        <w:t xml:space="preserve">be followed in the </w:t>
      </w:r>
      <w:r w:rsidR="00235698">
        <w:rPr>
          <w:rFonts w:ascii="Arial" w:hAnsi="Arial" w:cs="Arial"/>
          <w:sz w:val="24"/>
          <w:szCs w:val="24"/>
        </w:rPr>
        <w:t xml:space="preserve">construction of text and cited the lucid articulation </w:t>
      </w:r>
      <w:r w:rsidR="00D51216">
        <w:rPr>
          <w:rFonts w:ascii="Arial" w:hAnsi="Arial" w:cs="Arial"/>
          <w:sz w:val="24"/>
          <w:szCs w:val="24"/>
        </w:rPr>
        <w:t xml:space="preserve">by Wallis JA </w:t>
      </w:r>
      <w:r w:rsidR="00235698">
        <w:rPr>
          <w:rFonts w:ascii="Arial" w:hAnsi="Arial" w:cs="Arial"/>
          <w:sz w:val="24"/>
          <w:szCs w:val="24"/>
        </w:rPr>
        <w:t xml:space="preserve">of the approach to interpretation in South Africa in </w:t>
      </w:r>
      <w:r w:rsidR="00235698">
        <w:rPr>
          <w:rFonts w:ascii="Arial" w:hAnsi="Arial" w:cs="Arial"/>
          <w:i/>
          <w:sz w:val="24"/>
          <w:szCs w:val="24"/>
        </w:rPr>
        <w:t>Natal Joint Municipal Pension Fund v Endumeni Municipality</w:t>
      </w:r>
      <w:r w:rsidR="00235698">
        <w:rPr>
          <w:rStyle w:val="FootnoteReference"/>
          <w:rFonts w:ascii="Arial" w:hAnsi="Arial" w:cs="Arial"/>
          <w:i/>
          <w:sz w:val="24"/>
          <w:szCs w:val="24"/>
        </w:rPr>
        <w:footnoteReference w:id="11"/>
      </w:r>
      <w:r w:rsidR="00235698">
        <w:rPr>
          <w:rFonts w:ascii="Arial" w:hAnsi="Arial" w:cs="Arial"/>
          <w:i/>
          <w:sz w:val="24"/>
          <w:szCs w:val="24"/>
        </w:rPr>
        <w:t>.</w:t>
      </w:r>
    </w:p>
    <w:p w:rsidR="00235698" w:rsidRPr="00235698" w:rsidRDefault="00235698" w:rsidP="00235698">
      <w:pPr>
        <w:pStyle w:val="ListParagraph"/>
        <w:spacing w:line="360" w:lineRule="auto"/>
        <w:rPr>
          <w:rFonts w:ascii="Arial" w:hAnsi="Arial" w:cs="Arial"/>
        </w:rPr>
      </w:pPr>
    </w:p>
    <w:p w:rsidR="00235698" w:rsidRPr="00235698" w:rsidRDefault="00235698" w:rsidP="00F523D7">
      <w:pPr>
        <w:pStyle w:val="NoSpacing"/>
        <w:spacing w:line="360" w:lineRule="auto"/>
        <w:ind w:left="720"/>
        <w:jc w:val="both"/>
        <w:rPr>
          <w:rFonts w:ascii="Arial" w:hAnsi="Arial" w:cs="Arial"/>
        </w:rPr>
      </w:pPr>
      <w:r>
        <w:rPr>
          <w:rFonts w:ascii="Arial" w:hAnsi="Arial" w:cs="Arial"/>
        </w:rPr>
        <w:t>‘</w:t>
      </w:r>
      <w:r w:rsidR="008330F4" w:rsidRPr="008330F4">
        <w:rPr>
          <w:rFonts w:ascii="Arial" w:hAnsi="Arial" w:cs="Arial"/>
        </w:rPr>
        <w:t>Interpretation is the process of attributing meaning to the words used in a document, be it legislation, some other statutory instrument, or</w:t>
      </w:r>
      <w:r w:rsidR="007D69FA">
        <w:rPr>
          <w:rFonts w:ascii="Arial" w:hAnsi="Arial" w:cs="Arial"/>
        </w:rPr>
        <w:t xml:space="preserve"> </w:t>
      </w:r>
      <w:r w:rsidR="008330F4" w:rsidRPr="008330F4">
        <w:rPr>
          <w:rFonts w:ascii="Arial" w:hAnsi="Arial" w:cs="Arial"/>
        </w:rPr>
        <w:t>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w:t>
      </w:r>
      <w:r w:rsidR="007D69FA">
        <w:rPr>
          <w:rFonts w:ascii="Arial" w:hAnsi="Arial" w:cs="Arial"/>
        </w:rPr>
        <w:t xml:space="preserve"> </w:t>
      </w:r>
      <w:r w:rsidR="008330F4" w:rsidRPr="008330F4">
        <w:rPr>
          <w:rFonts w:ascii="Arial" w:hAnsi="Arial" w:cs="Arial"/>
        </w:rPr>
        <w:t>the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w:t>
      </w:r>
      <w:r w:rsidR="007D69FA">
        <w:rPr>
          <w:rFonts w:ascii="Arial" w:hAnsi="Arial" w:cs="Arial"/>
        </w:rPr>
        <w:t xml:space="preserve"> </w:t>
      </w:r>
      <w:r w:rsidR="008330F4" w:rsidRPr="008330F4">
        <w:rPr>
          <w:rFonts w:ascii="Arial" w:hAnsi="Arial" w:cs="Arial"/>
        </w:rPr>
        <w:t xml:space="preserve">against, the temptation to substitute what they regard as reasonable, sensible or </w:t>
      </w:r>
      <w:r w:rsidR="00D86519" w:rsidRPr="008330F4">
        <w:rPr>
          <w:rFonts w:ascii="Arial" w:hAnsi="Arial" w:cs="Arial"/>
        </w:rPr>
        <w:t>business-like</w:t>
      </w:r>
      <w:r w:rsidR="008330F4" w:rsidRPr="008330F4">
        <w:rPr>
          <w:rFonts w:ascii="Arial" w:hAnsi="Arial" w:cs="Arial"/>
        </w:rPr>
        <w:t xml:space="preserve"> for the words actually used.</w:t>
      </w:r>
      <w:r w:rsidR="007D69FA">
        <w:rPr>
          <w:rFonts w:ascii="Arial" w:hAnsi="Arial" w:cs="Arial"/>
        </w:rPr>
        <w:t>’</w:t>
      </w:r>
    </w:p>
    <w:p w:rsidR="00235698" w:rsidRPr="00235698" w:rsidRDefault="00235698" w:rsidP="00692D23">
      <w:pPr>
        <w:pStyle w:val="ListParagraph"/>
        <w:spacing w:before="240" w:line="360" w:lineRule="auto"/>
        <w:rPr>
          <w:rFonts w:ascii="Arial" w:hAnsi="Arial" w:cs="Arial"/>
        </w:rPr>
      </w:pPr>
    </w:p>
    <w:p w:rsidR="00235698" w:rsidRDefault="00A75E6B" w:rsidP="00A75E6B">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35698">
        <w:rPr>
          <w:rFonts w:ascii="Arial" w:hAnsi="Arial" w:cs="Arial"/>
          <w:sz w:val="24"/>
          <w:szCs w:val="24"/>
        </w:rPr>
        <w:t xml:space="preserve">In the </w:t>
      </w:r>
      <w:r w:rsidR="00235698">
        <w:rPr>
          <w:rFonts w:ascii="Arial" w:hAnsi="Arial" w:cs="Arial"/>
          <w:i/>
          <w:sz w:val="24"/>
          <w:szCs w:val="24"/>
        </w:rPr>
        <w:t>Total</w:t>
      </w:r>
      <w:r w:rsidR="00235698">
        <w:rPr>
          <w:rFonts w:ascii="Arial" w:hAnsi="Arial" w:cs="Arial"/>
          <w:sz w:val="24"/>
          <w:szCs w:val="24"/>
        </w:rPr>
        <w:t xml:space="preserve"> matter, this court also referred to the approach in England</w:t>
      </w:r>
      <w:r w:rsidR="00235698">
        <w:rPr>
          <w:rStyle w:val="FootnoteReference"/>
          <w:rFonts w:ascii="Arial" w:hAnsi="Arial" w:cs="Arial"/>
          <w:sz w:val="24"/>
          <w:szCs w:val="24"/>
        </w:rPr>
        <w:footnoteReference w:id="12"/>
      </w:r>
      <w:r w:rsidR="00235698">
        <w:rPr>
          <w:rFonts w:ascii="Arial" w:hAnsi="Arial" w:cs="Arial"/>
          <w:sz w:val="24"/>
          <w:szCs w:val="24"/>
        </w:rPr>
        <w:t xml:space="preserve"> </w:t>
      </w:r>
      <w:r w:rsidR="00D51216">
        <w:rPr>
          <w:rFonts w:ascii="Arial" w:hAnsi="Arial" w:cs="Arial"/>
          <w:sz w:val="24"/>
          <w:szCs w:val="24"/>
        </w:rPr>
        <w:t>and</w:t>
      </w:r>
      <w:r w:rsidR="00235698">
        <w:rPr>
          <w:rFonts w:ascii="Arial" w:hAnsi="Arial" w:cs="Arial"/>
          <w:sz w:val="24"/>
          <w:szCs w:val="24"/>
        </w:rPr>
        <w:t xml:space="preserve"> concluded:</w:t>
      </w:r>
      <w:r w:rsidR="00235698">
        <w:rPr>
          <w:rStyle w:val="FootnoteReference"/>
          <w:rFonts w:ascii="Arial" w:hAnsi="Arial" w:cs="Arial"/>
          <w:sz w:val="24"/>
          <w:szCs w:val="24"/>
        </w:rPr>
        <w:footnoteReference w:id="13"/>
      </w:r>
    </w:p>
    <w:p w:rsidR="00235698" w:rsidRPr="00235698" w:rsidRDefault="00235698" w:rsidP="00235698">
      <w:pPr>
        <w:pStyle w:val="NoSpacing"/>
        <w:spacing w:line="360" w:lineRule="auto"/>
        <w:jc w:val="both"/>
        <w:rPr>
          <w:rFonts w:ascii="Arial" w:hAnsi="Arial" w:cs="Arial"/>
        </w:rPr>
      </w:pPr>
    </w:p>
    <w:p w:rsidR="00235698" w:rsidRPr="00235698" w:rsidRDefault="00235698" w:rsidP="007D69FA">
      <w:pPr>
        <w:pStyle w:val="NoSpacing"/>
        <w:spacing w:line="360" w:lineRule="auto"/>
        <w:ind w:left="720"/>
        <w:jc w:val="both"/>
        <w:rPr>
          <w:rFonts w:ascii="Arial" w:hAnsi="Arial" w:cs="Arial"/>
        </w:rPr>
      </w:pPr>
      <w:r>
        <w:rPr>
          <w:rFonts w:ascii="Arial" w:hAnsi="Arial" w:cs="Arial"/>
        </w:rPr>
        <w:t>‘</w:t>
      </w:r>
      <w:r w:rsidR="007D69FA" w:rsidRPr="007D69FA">
        <w:rPr>
          <w:rFonts w:ascii="Arial" w:hAnsi="Arial" w:cs="Arial"/>
        </w:rPr>
        <w:t xml:space="preserve">What is clear is that the courts in both the United Kingdom and in South Africa have accepted that the context in which a document is drafted is relevant to its construction in all circumstances, not only when the language of the contract appears ambiguous. That approach is consistent with our common-sense understanding that the meaning of words is, to a significant extent, determined by the context in which they are uttered. In my view, Namibian courts should also </w:t>
      </w:r>
      <w:r w:rsidR="007D69FA" w:rsidRPr="007D69FA">
        <w:rPr>
          <w:rFonts w:ascii="Arial" w:hAnsi="Arial" w:cs="Arial"/>
        </w:rPr>
        <w:lastRenderedPageBreak/>
        <w:t>approach the question of construction on the basis that context is always relevant, regardless of whether the language is ambiguous or not.</w:t>
      </w:r>
      <w:r>
        <w:rPr>
          <w:rFonts w:ascii="Arial" w:hAnsi="Arial" w:cs="Arial"/>
        </w:rPr>
        <w:t>’</w:t>
      </w:r>
    </w:p>
    <w:p w:rsidR="00235698" w:rsidRPr="00235698" w:rsidRDefault="00235698" w:rsidP="00235698">
      <w:pPr>
        <w:pStyle w:val="ListParagraph"/>
        <w:spacing w:line="360" w:lineRule="auto"/>
        <w:rPr>
          <w:rFonts w:ascii="Arial" w:hAnsi="Arial" w:cs="Arial"/>
        </w:rPr>
      </w:pPr>
    </w:p>
    <w:p w:rsidR="00017329" w:rsidRDefault="00A75E6B" w:rsidP="00A75E6B">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51216">
        <w:rPr>
          <w:rFonts w:ascii="Arial" w:hAnsi="Arial" w:cs="Arial"/>
          <w:sz w:val="24"/>
          <w:szCs w:val="24"/>
        </w:rPr>
        <w:t xml:space="preserve">To paraphrase what was stated by this court in </w:t>
      </w:r>
      <w:r w:rsidR="00D51216">
        <w:rPr>
          <w:rFonts w:ascii="Arial" w:hAnsi="Arial" w:cs="Arial"/>
          <w:i/>
          <w:sz w:val="24"/>
          <w:szCs w:val="24"/>
        </w:rPr>
        <w:t>Total</w:t>
      </w:r>
      <w:r w:rsidR="00017329" w:rsidRPr="00017329">
        <w:rPr>
          <w:rFonts w:ascii="Arial" w:hAnsi="Arial" w:cs="Arial"/>
          <w:sz w:val="24"/>
          <w:szCs w:val="24"/>
        </w:rPr>
        <w:t>,</w:t>
      </w:r>
      <w:r w:rsidR="00017329" w:rsidRPr="00017329">
        <w:rPr>
          <w:rStyle w:val="FootnoteReference"/>
          <w:rFonts w:ascii="Arial" w:hAnsi="Arial" w:cs="Arial"/>
          <w:sz w:val="24"/>
          <w:szCs w:val="24"/>
        </w:rPr>
        <w:footnoteReference w:id="14"/>
      </w:r>
      <w:r w:rsidR="00017329" w:rsidRPr="00017329">
        <w:rPr>
          <w:rFonts w:ascii="Arial" w:hAnsi="Arial" w:cs="Arial"/>
          <w:sz w:val="24"/>
          <w:szCs w:val="24"/>
        </w:rPr>
        <w:t xml:space="preserve"> the approach </w:t>
      </w:r>
      <w:r w:rsidR="00782D22">
        <w:rPr>
          <w:rFonts w:ascii="Arial" w:hAnsi="Arial" w:cs="Arial"/>
          <w:sz w:val="24"/>
          <w:szCs w:val="24"/>
        </w:rPr>
        <w:t xml:space="preserve">to interpretation </w:t>
      </w:r>
      <w:r w:rsidR="00017329" w:rsidRPr="00017329">
        <w:rPr>
          <w:rFonts w:ascii="Arial" w:hAnsi="Arial" w:cs="Arial"/>
          <w:sz w:val="24"/>
          <w:szCs w:val="24"/>
        </w:rPr>
        <w:t>would</w:t>
      </w:r>
      <w:r w:rsidR="00017329">
        <w:rPr>
          <w:rFonts w:ascii="Arial" w:hAnsi="Arial" w:cs="Arial"/>
          <w:sz w:val="24"/>
          <w:szCs w:val="24"/>
        </w:rPr>
        <w:t xml:space="preserve"> entail assessing the meaning of the words used within their statutory context, as well against the broader purpose of the Act.</w:t>
      </w:r>
    </w:p>
    <w:p w:rsidR="00017329" w:rsidRDefault="00017329" w:rsidP="00017329">
      <w:pPr>
        <w:pStyle w:val="NoSpacing"/>
        <w:spacing w:line="480" w:lineRule="auto"/>
        <w:jc w:val="both"/>
        <w:rPr>
          <w:rFonts w:ascii="Arial" w:hAnsi="Arial" w:cs="Arial"/>
          <w:sz w:val="24"/>
          <w:szCs w:val="24"/>
        </w:rPr>
      </w:pPr>
    </w:p>
    <w:p w:rsidR="00017329" w:rsidRDefault="00A75E6B" w:rsidP="00A75E6B">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17329">
        <w:rPr>
          <w:rFonts w:ascii="Arial" w:hAnsi="Arial" w:cs="Arial"/>
          <w:sz w:val="24"/>
          <w:szCs w:val="24"/>
        </w:rPr>
        <w:t xml:space="preserve">The context in this matter is the Act and its purpose. That is set out in s 2 of the Act. </w:t>
      </w:r>
      <w:r w:rsidR="00782D22">
        <w:rPr>
          <w:rFonts w:ascii="Arial" w:hAnsi="Arial" w:cs="Arial"/>
          <w:sz w:val="24"/>
          <w:szCs w:val="24"/>
        </w:rPr>
        <w:t>Its</w:t>
      </w:r>
      <w:r w:rsidR="00017329">
        <w:rPr>
          <w:rFonts w:ascii="Arial" w:hAnsi="Arial" w:cs="Arial"/>
          <w:sz w:val="24"/>
          <w:szCs w:val="24"/>
        </w:rPr>
        <w:t xml:space="preserve"> purpose is to promote and safeguard competition in Namibia in order to </w:t>
      </w:r>
      <w:r w:rsidR="00017329" w:rsidRPr="00017329">
        <w:rPr>
          <w:rFonts w:ascii="Arial" w:hAnsi="Arial" w:cs="Arial"/>
          <w:i/>
          <w:sz w:val="24"/>
          <w:szCs w:val="24"/>
        </w:rPr>
        <w:t>inter alia</w:t>
      </w:r>
      <w:r w:rsidR="00017329">
        <w:rPr>
          <w:rFonts w:ascii="Arial" w:hAnsi="Arial" w:cs="Arial"/>
          <w:i/>
          <w:sz w:val="24"/>
          <w:szCs w:val="24"/>
        </w:rPr>
        <w:t xml:space="preserve"> </w:t>
      </w:r>
      <w:r w:rsidR="00017329">
        <w:rPr>
          <w:rFonts w:ascii="Arial" w:hAnsi="Arial" w:cs="Arial"/>
          <w:sz w:val="24"/>
          <w:szCs w:val="24"/>
        </w:rPr>
        <w:t xml:space="preserve">provide consumers with competitive prices and product choices. </w:t>
      </w:r>
      <w:r w:rsidR="00CF20FE">
        <w:rPr>
          <w:rFonts w:ascii="Arial" w:hAnsi="Arial" w:cs="Arial"/>
          <w:sz w:val="24"/>
          <w:szCs w:val="24"/>
        </w:rPr>
        <w:t xml:space="preserve">The protection of the consumer from prejudicial anti-competitive conduct is of paramount importance. </w:t>
      </w:r>
      <w:r w:rsidR="00017329">
        <w:rPr>
          <w:rFonts w:ascii="Arial" w:hAnsi="Arial" w:cs="Arial"/>
          <w:sz w:val="24"/>
          <w:szCs w:val="24"/>
        </w:rPr>
        <w:t>Section 23 prohibits restrictive practices which have as the</w:t>
      </w:r>
      <w:r w:rsidR="00CF20FE">
        <w:rPr>
          <w:rFonts w:ascii="Arial" w:hAnsi="Arial" w:cs="Arial"/>
          <w:sz w:val="24"/>
          <w:szCs w:val="24"/>
        </w:rPr>
        <w:t>ir</w:t>
      </w:r>
      <w:r w:rsidR="00017329">
        <w:rPr>
          <w:rFonts w:ascii="Arial" w:hAnsi="Arial" w:cs="Arial"/>
          <w:sz w:val="24"/>
          <w:szCs w:val="24"/>
        </w:rPr>
        <w:t xml:space="preserve"> object the prevention or lessening of competition. It is against this statutory backdrop that the meaning to be given to undertaking in the definitions section is to be </w:t>
      </w:r>
      <w:r w:rsidR="00CF20FE">
        <w:rPr>
          <w:rFonts w:ascii="Arial" w:hAnsi="Arial" w:cs="Arial"/>
          <w:sz w:val="24"/>
          <w:szCs w:val="24"/>
        </w:rPr>
        <w:t>ascertained</w:t>
      </w:r>
      <w:r w:rsidR="00017329">
        <w:rPr>
          <w:rFonts w:ascii="Arial" w:hAnsi="Arial" w:cs="Arial"/>
          <w:sz w:val="24"/>
          <w:szCs w:val="24"/>
        </w:rPr>
        <w:t>.</w:t>
      </w:r>
      <w:r w:rsidR="00B47CD0">
        <w:rPr>
          <w:rFonts w:ascii="Arial" w:hAnsi="Arial" w:cs="Arial"/>
          <w:sz w:val="24"/>
          <w:szCs w:val="24"/>
        </w:rPr>
        <w:t xml:space="preserve"> Before </w:t>
      </w:r>
      <w:r w:rsidR="00692D23">
        <w:rPr>
          <w:rFonts w:ascii="Arial" w:hAnsi="Arial" w:cs="Arial"/>
          <w:sz w:val="24"/>
          <w:szCs w:val="24"/>
        </w:rPr>
        <w:t>reverting to</w:t>
      </w:r>
      <w:r w:rsidR="00B47CD0">
        <w:rPr>
          <w:rFonts w:ascii="Arial" w:hAnsi="Arial" w:cs="Arial"/>
          <w:sz w:val="24"/>
          <w:szCs w:val="24"/>
        </w:rPr>
        <w:t xml:space="preserve"> the statutory context in which the term is used, the interpretation given to the</w:t>
      </w:r>
      <w:r w:rsidR="00692D23">
        <w:rPr>
          <w:rFonts w:ascii="Arial" w:hAnsi="Arial" w:cs="Arial"/>
          <w:sz w:val="24"/>
          <w:szCs w:val="24"/>
        </w:rPr>
        <w:t xml:space="preserve"> same</w:t>
      </w:r>
      <w:r w:rsidR="00B47CD0">
        <w:rPr>
          <w:rFonts w:ascii="Arial" w:hAnsi="Arial" w:cs="Arial"/>
          <w:sz w:val="24"/>
          <w:szCs w:val="24"/>
        </w:rPr>
        <w:t xml:space="preserve"> term by the European Court of Justice is briefly referred to.</w:t>
      </w:r>
    </w:p>
    <w:p w:rsidR="008225ED" w:rsidRDefault="008225ED" w:rsidP="008225ED">
      <w:pPr>
        <w:pStyle w:val="ListParagraph"/>
        <w:rPr>
          <w:rFonts w:ascii="Arial" w:hAnsi="Arial" w:cs="Arial"/>
          <w:sz w:val="24"/>
          <w:szCs w:val="24"/>
        </w:rPr>
      </w:pPr>
    </w:p>
    <w:p w:rsidR="008225ED" w:rsidRDefault="00A75E6B" w:rsidP="00A75E6B">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225ED">
        <w:rPr>
          <w:rFonts w:ascii="Arial" w:hAnsi="Arial" w:cs="Arial"/>
          <w:sz w:val="24"/>
          <w:szCs w:val="24"/>
        </w:rPr>
        <w:t>Although the context of the European juris</w:t>
      </w:r>
      <w:r w:rsidR="00B47CD0">
        <w:rPr>
          <w:rFonts w:ascii="Arial" w:hAnsi="Arial" w:cs="Arial"/>
          <w:sz w:val="24"/>
          <w:szCs w:val="24"/>
        </w:rPr>
        <w:t>prudence</w:t>
      </w:r>
      <w:r w:rsidR="008225ED">
        <w:rPr>
          <w:rFonts w:ascii="Arial" w:hAnsi="Arial" w:cs="Arial"/>
          <w:sz w:val="24"/>
          <w:szCs w:val="24"/>
        </w:rPr>
        <w:t xml:space="preserve"> differs because of the fact </w:t>
      </w:r>
      <w:r w:rsidR="00946E93">
        <w:rPr>
          <w:rFonts w:ascii="Arial" w:hAnsi="Arial" w:cs="Arial"/>
          <w:sz w:val="24"/>
          <w:szCs w:val="24"/>
        </w:rPr>
        <w:t xml:space="preserve">that </w:t>
      </w:r>
      <w:r w:rsidR="008225ED">
        <w:rPr>
          <w:rFonts w:ascii="Arial" w:hAnsi="Arial" w:cs="Arial"/>
          <w:sz w:val="24"/>
          <w:szCs w:val="24"/>
        </w:rPr>
        <w:t>the Treaty does not define undertaking in the way the Act does, the approach of the European Court of Justice</w:t>
      </w:r>
      <w:r w:rsidR="00B47CD0">
        <w:rPr>
          <w:rFonts w:ascii="Arial" w:hAnsi="Arial" w:cs="Arial"/>
          <w:sz w:val="24"/>
          <w:szCs w:val="24"/>
        </w:rPr>
        <w:t xml:space="preserve"> (ECJ)</w:t>
      </w:r>
      <w:r w:rsidR="008225ED">
        <w:rPr>
          <w:rFonts w:ascii="Arial" w:hAnsi="Arial" w:cs="Arial"/>
          <w:sz w:val="24"/>
          <w:szCs w:val="24"/>
        </w:rPr>
        <w:t xml:space="preserve"> in </w:t>
      </w:r>
      <w:r w:rsidR="008225ED" w:rsidRPr="008225ED">
        <w:rPr>
          <w:rFonts w:ascii="Arial" w:hAnsi="Arial" w:cs="Arial"/>
          <w:i/>
          <w:sz w:val="24"/>
          <w:szCs w:val="24"/>
        </w:rPr>
        <w:t>Christian Poucet v Assurance</w:t>
      </w:r>
      <w:r w:rsidR="00022490">
        <w:rPr>
          <w:rFonts w:ascii="Arial" w:hAnsi="Arial" w:cs="Arial"/>
          <w:i/>
          <w:sz w:val="24"/>
          <w:szCs w:val="24"/>
        </w:rPr>
        <w:t>s Generales d</w:t>
      </w:r>
      <w:r w:rsidR="008225ED" w:rsidRPr="008225ED">
        <w:rPr>
          <w:rFonts w:ascii="Arial" w:hAnsi="Arial" w:cs="Arial"/>
          <w:i/>
          <w:sz w:val="24"/>
          <w:szCs w:val="24"/>
        </w:rPr>
        <w:t>e France and Caisse Mutuelle Regionale d</w:t>
      </w:r>
      <w:r w:rsidR="00022490">
        <w:rPr>
          <w:rFonts w:ascii="Arial" w:hAnsi="Arial" w:cs="Arial"/>
          <w:i/>
          <w:sz w:val="24"/>
          <w:szCs w:val="24"/>
        </w:rPr>
        <w:t>u</w:t>
      </w:r>
      <w:r w:rsidR="008225ED" w:rsidRPr="008225ED">
        <w:rPr>
          <w:rFonts w:ascii="Arial" w:hAnsi="Arial" w:cs="Arial"/>
          <w:i/>
          <w:sz w:val="24"/>
          <w:szCs w:val="24"/>
        </w:rPr>
        <w:t xml:space="preserve"> Languedoc-Roussillon</w:t>
      </w:r>
      <w:r w:rsidR="008225ED" w:rsidRPr="008225ED">
        <w:rPr>
          <w:rStyle w:val="FootnoteReference"/>
          <w:rFonts w:ascii="Arial" w:hAnsi="Arial" w:cs="Arial"/>
          <w:sz w:val="24"/>
          <w:szCs w:val="24"/>
        </w:rPr>
        <w:footnoteReference w:id="15"/>
      </w:r>
      <w:r w:rsidR="008225ED">
        <w:rPr>
          <w:rFonts w:ascii="Arial" w:hAnsi="Arial" w:cs="Arial"/>
          <w:sz w:val="24"/>
          <w:szCs w:val="24"/>
        </w:rPr>
        <w:t xml:space="preserve"> in addressing the question as to whether the scheme in question was an undertaking for the purpose of the Treaty is instructive. The case concerned sickness and maternity insurance schemes for the self-employed. Contributions were </w:t>
      </w:r>
      <w:r w:rsidR="008225ED">
        <w:rPr>
          <w:rFonts w:ascii="Arial" w:hAnsi="Arial" w:cs="Arial"/>
          <w:sz w:val="24"/>
          <w:szCs w:val="24"/>
        </w:rPr>
        <w:lastRenderedPageBreak/>
        <w:t xml:space="preserve">proportionate to income but benefits </w:t>
      </w:r>
      <w:r w:rsidR="00B47CD0">
        <w:rPr>
          <w:rFonts w:ascii="Arial" w:hAnsi="Arial" w:cs="Arial"/>
          <w:sz w:val="24"/>
          <w:szCs w:val="24"/>
        </w:rPr>
        <w:t xml:space="preserve">were standardised. There was an extent </w:t>
      </w:r>
      <w:r w:rsidR="008225ED">
        <w:rPr>
          <w:rFonts w:ascii="Arial" w:hAnsi="Arial" w:cs="Arial"/>
          <w:sz w:val="24"/>
          <w:szCs w:val="24"/>
        </w:rPr>
        <w:t>of cross-financing between the different schemes. The issue was whether an entity ‘charged with managing a special social security scheme is to be regarded as an undertaking for the purpose of Arts 85 and 86 of the Treaty’.</w:t>
      </w:r>
      <w:r w:rsidR="008225ED">
        <w:rPr>
          <w:rStyle w:val="FootnoteReference"/>
          <w:rFonts w:ascii="Arial" w:hAnsi="Arial" w:cs="Arial"/>
          <w:sz w:val="24"/>
          <w:szCs w:val="24"/>
        </w:rPr>
        <w:footnoteReference w:id="16"/>
      </w:r>
      <w:r w:rsidR="008225ED">
        <w:rPr>
          <w:rFonts w:ascii="Arial" w:hAnsi="Arial" w:cs="Arial"/>
          <w:sz w:val="24"/>
          <w:szCs w:val="24"/>
        </w:rPr>
        <w:t xml:space="preserve"> The court answered this question in the negative. What weighed heavily with the court was that the schemes ‘pursue a social objective and embody the principle of solidarity’</w:t>
      </w:r>
      <w:r w:rsidR="001E5D5C">
        <w:rPr>
          <w:rFonts w:ascii="Arial" w:hAnsi="Arial" w:cs="Arial"/>
          <w:sz w:val="24"/>
          <w:szCs w:val="24"/>
        </w:rPr>
        <w:t xml:space="preserve"> and should thus fall outside the reach of the provisions proscribing anti-competitive conduct</w:t>
      </w:r>
      <w:r w:rsidR="008225ED">
        <w:rPr>
          <w:rFonts w:ascii="Arial" w:hAnsi="Arial" w:cs="Arial"/>
          <w:sz w:val="24"/>
          <w:szCs w:val="24"/>
        </w:rPr>
        <w:t>.</w:t>
      </w:r>
    </w:p>
    <w:p w:rsidR="008225ED" w:rsidRDefault="008225ED" w:rsidP="008225ED">
      <w:pPr>
        <w:pStyle w:val="ListParagraph"/>
        <w:rPr>
          <w:rFonts w:ascii="Arial" w:hAnsi="Arial" w:cs="Arial"/>
          <w:sz w:val="24"/>
          <w:szCs w:val="24"/>
        </w:rPr>
      </w:pPr>
    </w:p>
    <w:p w:rsidR="008225ED" w:rsidRDefault="00A75E6B" w:rsidP="00A75E6B">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8225ED">
        <w:rPr>
          <w:rFonts w:ascii="Arial" w:hAnsi="Arial" w:cs="Arial"/>
          <w:sz w:val="24"/>
          <w:szCs w:val="24"/>
        </w:rPr>
        <w:t xml:space="preserve">The </w:t>
      </w:r>
      <w:r w:rsidR="00B47CD0">
        <w:rPr>
          <w:rFonts w:ascii="Arial" w:hAnsi="Arial" w:cs="Arial"/>
          <w:sz w:val="24"/>
          <w:szCs w:val="24"/>
        </w:rPr>
        <w:t xml:space="preserve">ECJ </w:t>
      </w:r>
      <w:r w:rsidR="008225ED">
        <w:rPr>
          <w:rFonts w:ascii="Arial" w:hAnsi="Arial" w:cs="Arial"/>
          <w:sz w:val="24"/>
          <w:szCs w:val="24"/>
        </w:rPr>
        <w:t>stressed that the schemes provided coverage against the risks of the sickness regardless of the financial status and state of health at the time of affiliation of those who contributed to the schemes</w:t>
      </w:r>
      <w:r w:rsidR="00D21784">
        <w:rPr>
          <w:rFonts w:ascii="Arial" w:hAnsi="Arial" w:cs="Arial"/>
          <w:sz w:val="24"/>
          <w:szCs w:val="24"/>
        </w:rPr>
        <w:t>.</w:t>
      </w:r>
      <w:r w:rsidR="008225ED">
        <w:rPr>
          <w:rStyle w:val="FootnoteReference"/>
          <w:rFonts w:ascii="Arial" w:hAnsi="Arial" w:cs="Arial"/>
          <w:sz w:val="24"/>
          <w:szCs w:val="24"/>
        </w:rPr>
        <w:footnoteReference w:id="17"/>
      </w:r>
      <w:r w:rsidR="00D21784">
        <w:rPr>
          <w:rFonts w:ascii="Arial" w:hAnsi="Arial" w:cs="Arial"/>
          <w:sz w:val="24"/>
          <w:szCs w:val="24"/>
        </w:rPr>
        <w:t xml:space="preserve"> </w:t>
      </w:r>
      <w:r w:rsidR="00B47CD0">
        <w:rPr>
          <w:rFonts w:ascii="Arial" w:hAnsi="Arial" w:cs="Arial"/>
          <w:sz w:val="24"/>
          <w:szCs w:val="24"/>
        </w:rPr>
        <w:t>The court</w:t>
      </w:r>
      <w:r w:rsidR="00D21784">
        <w:rPr>
          <w:rFonts w:ascii="Arial" w:hAnsi="Arial" w:cs="Arial"/>
          <w:sz w:val="24"/>
          <w:szCs w:val="24"/>
        </w:rPr>
        <w:t xml:space="preserve"> further stated:</w:t>
      </w:r>
    </w:p>
    <w:p w:rsidR="00D21784" w:rsidRPr="00D21784" w:rsidRDefault="00D21784" w:rsidP="00D21784">
      <w:pPr>
        <w:pStyle w:val="ListParagraph"/>
        <w:rPr>
          <w:rFonts w:ascii="Arial" w:hAnsi="Arial" w:cs="Arial"/>
        </w:rPr>
      </w:pPr>
    </w:p>
    <w:p w:rsidR="00D21784" w:rsidRDefault="00B47CD0" w:rsidP="00B47CD0">
      <w:pPr>
        <w:pStyle w:val="NoSpacing"/>
        <w:spacing w:line="360" w:lineRule="auto"/>
        <w:ind w:left="1440" w:hanging="720"/>
        <w:jc w:val="both"/>
        <w:rPr>
          <w:rFonts w:ascii="Arial" w:hAnsi="Arial" w:cs="Arial"/>
        </w:rPr>
      </w:pPr>
      <w:r>
        <w:rPr>
          <w:rFonts w:ascii="Arial" w:hAnsi="Arial" w:cs="Arial"/>
        </w:rPr>
        <w:t>’10.</w:t>
      </w:r>
      <w:r>
        <w:rPr>
          <w:rFonts w:ascii="Arial" w:hAnsi="Arial" w:cs="Arial"/>
        </w:rPr>
        <w:tab/>
      </w:r>
      <w:r w:rsidR="00D21784" w:rsidRPr="00D21784">
        <w:rPr>
          <w:rFonts w:ascii="Arial" w:hAnsi="Arial" w:cs="Arial"/>
        </w:rPr>
        <w:t>The principle of solidarity is, in the sickness and maternity scheme, embodied in the fact that the scheme is financed by contributions proportional to the income from the occupation and to the retirement pensions of the persons making them; only recipients of an invalidity pension and retired insured members with very modest resources are exempted from the payment of contributions, whereas the benefits are identical for all those who receive them. Furthermore, persons no longer covered by the scheme retain their entitlement to benefits for a year, free of charge. Solidarity entails the redistribution of income between those who are better off and those who, in view of their resources and state of health, would be deprived of the necessary social cover.</w:t>
      </w:r>
    </w:p>
    <w:p w:rsidR="00D21784" w:rsidRDefault="00D21784" w:rsidP="00B47CD0">
      <w:pPr>
        <w:pStyle w:val="NoSpacing"/>
        <w:spacing w:line="360" w:lineRule="auto"/>
      </w:pPr>
    </w:p>
    <w:p w:rsidR="00B47CD0" w:rsidRPr="00293208" w:rsidRDefault="00B47CD0" w:rsidP="00B47CD0">
      <w:pPr>
        <w:pStyle w:val="NoSpacing"/>
        <w:spacing w:line="360" w:lineRule="auto"/>
        <w:rPr>
          <w:rFonts w:ascii="Arial" w:hAnsi="Arial" w:cs="Arial"/>
        </w:rPr>
      </w:pPr>
      <w:r>
        <w:tab/>
      </w:r>
      <w:r w:rsidRPr="00293208">
        <w:rPr>
          <w:rFonts w:ascii="Arial" w:hAnsi="Arial" w:cs="Arial"/>
        </w:rPr>
        <w:t xml:space="preserve">. . . . </w:t>
      </w:r>
    </w:p>
    <w:p w:rsidR="00B47CD0" w:rsidRDefault="00B47CD0" w:rsidP="00B47CD0">
      <w:pPr>
        <w:pStyle w:val="NoSpacing"/>
        <w:spacing w:line="360" w:lineRule="auto"/>
      </w:pPr>
    </w:p>
    <w:p w:rsidR="00D21784" w:rsidRPr="00D21784" w:rsidRDefault="00B47CD0" w:rsidP="00B47CD0">
      <w:pPr>
        <w:pStyle w:val="NoSpacing"/>
        <w:spacing w:line="360" w:lineRule="auto"/>
        <w:ind w:left="1440" w:hanging="720"/>
        <w:jc w:val="both"/>
        <w:rPr>
          <w:rFonts w:ascii="Arial" w:hAnsi="Arial" w:cs="Arial"/>
        </w:rPr>
      </w:pPr>
      <w:r>
        <w:rPr>
          <w:rFonts w:ascii="Arial" w:hAnsi="Arial" w:cs="Arial"/>
        </w:rPr>
        <w:lastRenderedPageBreak/>
        <w:t>12.</w:t>
      </w:r>
      <w:r>
        <w:rPr>
          <w:rFonts w:ascii="Arial" w:hAnsi="Arial" w:cs="Arial"/>
        </w:rPr>
        <w:tab/>
      </w:r>
      <w:r w:rsidR="00D21784" w:rsidRPr="00D21784">
        <w:rPr>
          <w:rFonts w:ascii="Arial" w:hAnsi="Arial" w:cs="Arial"/>
        </w:rPr>
        <w:t>Finally, there is solidarity between the various social security schemes, in that those in surplus contribute to the financing of those with structural financial difficulties.</w:t>
      </w:r>
    </w:p>
    <w:p w:rsidR="00D21784" w:rsidRPr="00D21784" w:rsidRDefault="00D21784" w:rsidP="00B47CD0">
      <w:pPr>
        <w:pStyle w:val="NoSpacing"/>
        <w:spacing w:line="360" w:lineRule="auto"/>
        <w:jc w:val="both"/>
        <w:rPr>
          <w:rFonts w:ascii="Arial" w:hAnsi="Arial" w:cs="Arial"/>
        </w:rPr>
      </w:pPr>
    </w:p>
    <w:p w:rsidR="00D21784" w:rsidRPr="00D21784" w:rsidRDefault="00B47CD0" w:rsidP="00B47CD0">
      <w:pPr>
        <w:pStyle w:val="NoSpacing"/>
        <w:spacing w:line="360" w:lineRule="auto"/>
        <w:ind w:left="1440" w:hanging="720"/>
        <w:jc w:val="both"/>
        <w:rPr>
          <w:rFonts w:ascii="Arial" w:hAnsi="Arial" w:cs="Arial"/>
        </w:rPr>
      </w:pPr>
      <w:r>
        <w:rPr>
          <w:rFonts w:ascii="Arial" w:hAnsi="Arial" w:cs="Arial"/>
        </w:rPr>
        <w:t>13.</w:t>
      </w:r>
      <w:r>
        <w:rPr>
          <w:rFonts w:ascii="Arial" w:hAnsi="Arial" w:cs="Arial"/>
        </w:rPr>
        <w:tab/>
      </w:r>
      <w:r w:rsidR="00D21784" w:rsidRPr="00D21784">
        <w:rPr>
          <w:rFonts w:ascii="Arial" w:hAnsi="Arial" w:cs="Arial"/>
        </w:rPr>
        <w:t>It follows that the social security schemes, as described, are based on a system of compulsory contribution, which is indispensable for application of the principle of solidarity and the financial equilibrium of those schemes.</w:t>
      </w:r>
      <w:r w:rsidR="00D21784" w:rsidRPr="00D21784">
        <w:t>’</w:t>
      </w:r>
      <w:r w:rsidR="00692D23">
        <w:rPr>
          <w:rStyle w:val="FootnoteReference"/>
        </w:rPr>
        <w:footnoteReference w:id="18"/>
      </w:r>
    </w:p>
    <w:p w:rsidR="00D21784" w:rsidRPr="00D21784" w:rsidRDefault="00D21784" w:rsidP="00D21784">
      <w:pPr>
        <w:pStyle w:val="ListParagraph"/>
        <w:rPr>
          <w:rFonts w:ascii="Arial" w:hAnsi="Arial" w:cs="Arial"/>
        </w:rPr>
      </w:pPr>
    </w:p>
    <w:p w:rsidR="00B47CD0" w:rsidRDefault="00A75E6B" w:rsidP="00A75E6B">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B47CD0">
        <w:rPr>
          <w:rFonts w:ascii="Arial" w:hAnsi="Arial" w:cs="Arial"/>
          <w:sz w:val="24"/>
          <w:szCs w:val="24"/>
        </w:rPr>
        <w:t>The court concluded:</w:t>
      </w:r>
    </w:p>
    <w:p w:rsidR="00B47CD0" w:rsidRPr="00B47CD0" w:rsidRDefault="00B47CD0" w:rsidP="00B47CD0">
      <w:pPr>
        <w:pStyle w:val="NoSpacing"/>
        <w:spacing w:line="360" w:lineRule="auto"/>
        <w:jc w:val="both"/>
        <w:rPr>
          <w:rFonts w:ascii="Arial" w:hAnsi="Arial" w:cs="Arial"/>
        </w:rPr>
      </w:pPr>
    </w:p>
    <w:p w:rsidR="009B5FAC" w:rsidRDefault="009B5FAC" w:rsidP="009B5FAC">
      <w:pPr>
        <w:pStyle w:val="NoSpacing"/>
        <w:spacing w:line="360" w:lineRule="auto"/>
        <w:ind w:left="1440" w:hanging="720"/>
        <w:jc w:val="both"/>
        <w:rPr>
          <w:rFonts w:ascii="Arial" w:hAnsi="Arial" w:cs="Arial"/>
        </w:rPr>
      </w:pPr>
      <w:r w:rsidRPr="009B5FAC">
        <w:rPr>
          <w:rFonts w:ascii="Arial" w:hAnsi="Arial" w:cs="Arial"/>
        </w:rPr>
        <w:t>‘</w:t>
      </w:r>
      <w:r w:rsidR="00B47CD0" w:rsidRPr="009B5FAC">
        <w:rPr>
          <w:rFonts w:ascii="Arial" w:hAnsi="Arial" w:cs="Arial"/>
        </w:rPr>
        <w:t>18.</w:t>
      </w:r>
      <w:r w:rsidRPr="009B5FAC">
        <w:rPr>
          <w:rFonts w:ascii="Arial" w:hAnsi="Arial" w:cs="Arial"/>
        </w:rPr>
        <w:tab/>
        <w:t>Sickness funds, and the organizations involved in the management of the public social security system, fulfil an exclusively social function. That activity is based on the principle of national solidarity and is entirely non-profit-making. The benefits paid are statutory benefits bearing no relation to the amount of the contributions.</w:t>
      </w:r>
    </w:p>
    <w:p w:rsidR="009B5FAC" w:rsidRPr="009B5FAC" w:rsidRDefault="009B5FAC" w:rsidP="009B5FAC">
      <w:pPr>
        <w:pStyle w:val="NoSpacing"/>
        <w:spacing w:line="360" w:lineRule="auto"/>
        <w:ind w:left="1440" w:hanging="720"/>
        <w:jc w:val="both"/>
        <w:rPr>
          <w:rFonts w:ascii="Arial" w:hAnsi="Arial" w:cs="Arial"/>
        </w:rPr>
      </w:pPr>
    </w:p>
    <w:p w:rsidR="009B5FAC" w:rsidRPr="009B5FAC" w:rsidRDefault="009B5FAC" w:rsidP="009B5FAC">
      <w:pPr>
        <w:pStyle w:val="NoSpacing"/>
        <w:spacing w:line="360" w:lineRule="auto"/>
        <w:ind w:left="1440" w:hanging="720"/>
        <w:jc w:val="both"/>
        <w:rPr>
          <w:rFonts w:ascii="Arial" w:hAnsi="Arial" w:cs="Arial"/>
        </w:rPr>
      </w:pPr>
      <w:r w:rsidRPr="009B5FAC">
        <w:rPr>
          <w:rFonts w:ascii="Arial" w:hAnsi="Arial" w:cs="Arial"/>
        </w:rPr>
        <w:t>19.</w:t>
      </w:r>
      <w:r w:rsidRPr="009B5FAC">
        <w:rPr>
          <w:rFonts w:ascii="Arial" w:hAnsi="Arial" w:cs="Arial"/>
        </w:rPr>
        <w:tab/>
        <w:t>Accordingly, that activity is not an economic activity and, therefore, the organizations to which it is entrusted are not undertakings within the meaning of Articles 85 and 96 of the Treaty.</w:t>
      </w:r>
      <w:r>
        <w:rPr>
          <w:rFonts w:ascii="Arial" w:hAnsi="Arial" w:cs="Arial"/>
        </w:rPr>
        <w:t>’</w:t>
      </w:r>
    </w:p>
    <w:p w:rsidR="00B47CD0" w:rsidRDefault="00B47CD0" w:rsidP="00692D23">
      <w:pPr>
        <w:pStyle w:val="NoSpacing"/>
        <w:spacing w:after="240" w:line="480" w:lineRule="auto"/>
        <w:ind w:left="720"/>
        <w:jc w:val="both"/>
        <w:rPr>
          <w:rFonts w:ascii="Arial" w:hAnsi="Arial" w:cs="Arial"/>
        </w:rPr>
      </w:pPr>
    </w:p>
    <w:p w:rsidR="00D21784" w:rsidRDefault="00A75E6B" w:rsidP="00A75E6B">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D21784">
        <w:rPr>
          <w:rFonts w:ascii="Arial" w:hAnsi="Arial" w:cs="Arial"/>
          <w:sz w:val="24"/>
          <w:szCs w:val="24"/>
        </w:rPr>
        <w:t xml:space="preserve">The </w:t>
      </w:r>
      <w:r w:rsidR="00B47CD0">
        <w:rPr>
          <w:rFonts w:ascii="Arial" w:hAnsi="Arial" w:cs="Arial"/>
          <w:sz w:val="24"/>
          <w:szCs w:val="24"/>
        </w:rPr>
        <w:t>ECJ</w:t>
      </w:r>
      <w:r w:rsidR="00D21784">
        <w:rPr>
          <w:rFonts w:ascii="Arial" w:hAnsi="Arial" w:cs="Arial"/>
          <w:sz w:val="24"/>
          <w:szCs w:val="24"/>
        </w:rPr>
        <w:t xml:space="preserve"> also found </w:t>
      </w:r>
      <w:r w:rsidR="00B47CD0">
        <w:rPr>
          <w:rFonts w:ascii="Arial" w:hAnsi="Arial" w:cs="Arial"/>
          <w:sz w:val="24"/>
          <w:szCs w:val="24"/>
        </w:rPr>
        <w:t xml:space="preserve">in </w:t>
      </w:r>
      <w:r w:rsidR="00B47CD0">
        <w:rPr>
          <w:rFonts w:ascii="Arial" w:hAnsi="Arial" w:cs="Arial"/>
          <w:i/>
          <w:sz w:val="24"/>
          <w:szCs w:val="24"/>
        </w:rPr>
        <w:t>Cisal di Battistello Venanzio v INAIL</w:t>
      </w:r>
      <w:r w:rsidR="00B47CD0">
        <w:rPr>
          <w:rStyle w:val="FootnoteReference"/>
          <w:rFonts w:ascii="Arial" w:hAnsi="Arial" w:cs="Arial"/>
          <w:i/>
          <w:sz w:val="24"/>
          <w:szCs w:val="24"/>
        </w:rPr>
        <w:footnoteReference w:id="19"/>
      </w:r>
      <w:r w:rsidR="00B47CD0">
        <w:rPr>
          <w:rFonts w:ascii="Arial" w:hAnsi="Arial" w:cs="Arial"/>
          <w:i/>
          <w:sz w:val="24"/>
          <w:szCs w:val="24"/>
        </w:rPr>
        <w:t xml:space="preserve"> </w:t>
      </w:r>
      <w:r w:rsidR="00D21784">
        <w:rPr>
          <w:rFonts w:ascii="Arial" w:hAnsi="Arial" w:cs="Arial"/>
          <w:sz w:val="24"/>
          <w:szCs w:val="24"/>
        </w:rPr>
        <w:t>that an entity managing a scheme providing insurance against workplace accidents and occupational diseases was not an undertaking for the purpose of Arts 85 and 86</w:t>
      </w:r>
      <w:r w:rsidR="003B71A9">
        <w:rPr>
          <w:rFonts w:ascii="Arial" w:hAnsi="Arial" w:cs="Arial"/>
          <w:sz w:val="24"/>
          <w:szCs w:val="24"/>
        </w:rPr>
        <w:t xml:space="preserve"> of the Treaty. The reasoning of the </w:t>
      </w:r>
      <w:r w:rsidR="00B47CD0">
        <w:rPr>
          <w:rFonts w:ascii="Arial" w:hAnsi="Arial" w:cs="Arial"/>
          <w:sz w:val="24"/>
          <w:szCs w:val="24"/>
        </w:rPr>
        <w:t>c</w:t>
      </w:r>
      <w:r w:rsidR="003B71A9">
        <w:rPr>
          <w:rFonts w:ascii="Arial" w:hAnsi="Arial" w:cs="Arial"/>
          <w:sz w:val="24"/>
          <w:szCs w:val="24"/>
        </w:rPr>
        <w:t>ourt in reaching its conclusion is likewise instructive. In the first instance, the court stressed that the scheme applied the principles of social solidarity. It was financed by contributions where the rate was not ‘systematically proportionate’ to the risk insured.</w:t>
      </w:r>
      <w:r w:rsidR="00B47CD0">
        <w:rPr>
          <w:rStyle w:val="FootnoteReference"/>
          <w:rFonts w:ascii="Arial" w:hAnsi="Arial" w:cs="Arial"/>
          <w:sz w:val="24"/>
          <w:szCs w:val="24"/>
        </w:rPr>
        <w:footnoteReference w:id="20"/>
      </w:r>
      <w:r w:rsidR="003B71A9">
        <w:rPr>
          <w:rFonts w:ascii="Arial" w:hAnsi="Arial" w:cs="Arial"/>
          <w:sz w:val="24"/>
          <w:szCs w:val="24"/>
        </w:rPr>
        <w:t xml:space="preserve"> Secondly, the amount of benefits paid was not necessarily proportionate to the contributors’ earnings. There </w:t>
      </w:r>
      <w:r w:rsidR="003B71A9">
        <w:rPr>
          <w:rFonts w:ascii="Arial" w:hAnsi="Arial" w:cs="Arial"/>
          <w:sz w:val="24"/>
          <w:szCs w:val="24"/>
        </w:rPr>
        <w:lastRenderedPageBreak/>
        <w:t>was thus an absence of a direct link between the contributions paid and benefits granted, thus entailing ‘solidarity between better paid workers and those who, given their low earnings, would be deprived of proper social cover if such link existed’.</w:t>
      </w:r>
      <w:r w:rsidR="003B71A9">
        <w:rPr>
          <w:rStyle w:val="FootnoteReference"/>
          <w:rFonts w:ascii="Arial" w:hAnsi="Arial" w:cs="Arial"/>
          <w:sz w:val="24"/>
          <w:szCs w:val="24"/>
        </w:rPr>
        <w:footnoteReference w:id="21"/>
      </w:r>
    </w:p>
    <w:p w:rsidR="00D21784" w:rsidRDefault="00D21784" w:rsidP="00D21784">
      <w:pPr>
        <w:pStyle w:val="ListParagraph"/>
        <w:rPr>
          <w:rFonts w:ascii="Arial" w:hAnsi="Arial" w:cs="Arial"/>
          <w:sz w:val="24"/>
          <w:szCs w:val="24"/>
        </w:rPr>
      </w:pPr>
    </w:p>
    <w:p w:rsidR="00D21784" w:rsidRDefault="00A75E6B" w:rsidP="00A75E6B">
      <w:pPr>
        <w:pStyle w:val="NoSpacing"/>
        <w:spacing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3B71A9">
        <w:rPr>
          <w:rFonts w:ascii="Arial" w:hAnsi="Arial" w:cs="Arial"/>
          <w:sz w:val="24"/>
          <w:szCs w:val="24"/>
        </w:rPr>
        <w:t>A further factor listed by the court was that the rate of contributions and benefits were set by the State</w:t>
      </w:r>
      <w:r w:rsidR="003B71A9">
        <w:rPr>
          <w:rStyle w:val="FootnoteReference"/>
          <w:rFonts w:ascii="Arial" w:hAnsi="Arial" w:cs="Arial"/>
          <w:sz w:val="24"/>
          <w:szCs w:val="24"/>
        </w:rPr>
        <w:footnoteReference w:id="22"/>
      </w:r>
      <w:r w:rsidR="003B71A9">
        <w:rPr>
          <w:rFonts w:ascii="Arial" w:hAnsi="Arial" w:cs="Arial"/>
          <w:sz w:val="24"/>
          <w:szCs w:val="24"/>
        </w:rPr>
        <w:t xml:space="preserve"> and concluded:</w:t>
      </w:r>
    </w:p>
    <w:p w:rsidR="003B71A9" w:rsidRPr="003B71A9" w:rsidRDefault="003B71A9" w:rsidP="003B71A9">
      <w:pPr>
        <w:pStyle w:val="ListParagraph"/>
        <w:spacing w:line="360" w:lineRule="auto"/>
        <w:jc w:val="both"/>
        <w:rPr>
          <w:rFonts w:ascii="Arial" w:hAnsi="Arial" w:cs="Arial"/>
        </w:rPr>
      </w:pPr>
    </w:p>
    <w:p w:rsidR="00526BE5" w:rsidRPr="00526BE5" w:rsidRDefault="00EA5531" w:rsidP="00EA5531">
      <w:pPr>
        <w:pStyle w:val="NoSpacing"/>
        <w:spacing w:line="360" w:lineRule="auto"/>
        <w:ind w:left="1440" w:hanging="720"/>
        <w:jc w:val="both"/>
        <w:rPr>
          <w:rFonts w:ascii="Arial" w:hAnsi="Arial" w:cs="Arial"/>
          <w:lang w:val="en-US" w:eastAsia="en-GB"/>
        </w:rPr>
      </w:pPr>
      <w:r>
        <w:rPr>
          <w:rFonts w:ascii="Arial" w:hAnsi="Arial" w:cs="Arial"/>
          <w:lang w:val="en-US" w:eastAsia="en-GB"/>
        </w:rPr>
        <w:t>’44.</w:t>
      </w:r>
      <w:r>
        <w:rPr>
          <w:rFonts w:ascii="Arial" w:hAnsi="Arial" w:cs="Arial"/>
          <w:lang w:val="en-US" w:eastAsia="en-GB"/>
        </w:rPr>
        <w:tab/>
      </w:r>
      <w:r w:rsidR="00526BE5" w:rsidRPr="00526BE5">
        <w:rPr>
          <w:rFonts w:ascii="Arial" w:hAnsi="Arial" w:cs="Arial"/>
          <w:lang w:val="en-US" w:eastAsia="en-GB"/>
        </w:rPr>
        <w:t>In summary, it is clear from the foregoing that the amount of benefits and the amount of contributions, which are two essential elements of the scheme managed by the INAIL, are subject to supervision by the State and that the compulsory affiliation which characterises such an insurance scheme is essential for the financial balance of the scheme and for application of the principle of solidarity, which means that benefits paid to insured persons are not strictly proportionate to the contributions paid by them.</w:t>
      </w:r>
    </w:p>
    <w:p w:rsidR="00526BE5" w:rsidRPr="00526BE5" w:rsidRDefault="00526BE5" w:rsidP="00526BE5">
      <w:pPr>
        <w:pStyle w:val="NoSpacing"/>
        <w:spacing w:line="360" w:lineRule="auto"/>
        <w:jc w:val="both"/>
        <w:rPr>
          <w:rFonts w:ascii="Arial" w:hAnsi="Arial" w:cs="Arial"/>
        </w:rPr>
      </w:pPr>
    </w:p>
    <w:p w:rsidR="00526BE5" w:rsidRPr="00526BE5" w:rsidRDefault="00EA5531" w:rsidP="00EA5531">
      <w:pPr>
        <w:pStyle w:val="NoSpacing"/>
        <w:spacing w:line="360" w:lineRule="auto"/>
        <w:ind w:left="1440" w:hanging="720"/>
        <w:jc w:val="both"/>
        <w:rPr>
          <w:rFonts w:ascii="Arial" w:hAnsi="Arial" w:cs="Arial"/>
        </w:rPr>
      </w:pPr>
      <w:r>
        <w:rPr>
          <w:rFonts w:ascii="Arial" w:hAnsi="Arial" w:cs="Arial"/>
        </w:rPr>
        <w:t>45.</w:t>
      </w:r>
      <w:r>
        <w:rPr>
          <w:rFonts w:ascii="Arial" w:hAnsi="Arial" w:cs="Arial"/>
        </w:rPr>
        <w:tab/>
      </w:r>
      <w:r w:rsidR="00526BE5" w:rsidRPr="00526BE5">
        <w:rPr>
          <w:rFonts w:ascii="Arial" w:hAnsi="Arial" w:cs="Arial"/>
        </w:rPr>
        <w:t>In conclusion, it may be stated that in participating in this way</w:t>
      </w:r>
      <w:r w:rsidR="00526BE5">
        <w:rPr>
          <w:rFonts w:ascii="Arial" w:hAnsi="Arial" w:cs="Arial"/>
        </w:rPr>
        <w:t xml:space="preserve"> </w:t>
      </w:r>
      <w:r w:rsidR="00526BE5" w:rsidRPr="00526BE5">
        <w:rPr>
          <w:rFonts w:ascii="Arial" w:hAnsi="Arial" w:cs="Arial"/>
        </w:rPr>
        <w:t>in the management of one of the traditional branches of social security, in this case insurance against accidents at work and occupational diseases, the INAIL fulfils an exclusively social function. It follows that its activity is not an economic activity for the purposes of competition law and that this body does not therefore constitute an undertaking within the meaning of Ar</w:t>
      </w:r>
      <w:r w:rsidR="00526BE5">
        <w:rPr>
          <w:rFonts w:ascii="Arial" w:hAnsi="Arial" w:cs="Arial"/>
        </w:rPr>
        <w:t>ticles 85 and 86 of the Treaty.’</w:t>
      </w:r>
      <w:r w:rsidR="00022490">
        <w:rPr>
          <w:rStyle w:val="FootnoteReference"/>
          <w:rFonts w:ascii="Arial" w:hAnsi="Arial" w:cs="Arial"/>
        </w:rPr>
        <w:footnoteReference w:id="23"/>
      </w:r>
    </w:p>
    <w:p w:rsidR="003B71A9" w:rsidRPr="003B71A9" w:rsidRDefault="003B71A9" w:rsidP="003B71A9">
      <w:pPr>
        <w:pStyle w:val="ListParagraph"/>
        <w:spacing w:line="360" w:lineRule="auto"/>
        <w:jc w:val="both"/>
        <w:rPr>
          <w:rFonts w:ascii="Arial" w:hAnsi="Arial" w:cs="Arial"/>
        </w:rPr>
      </w:pPr>
    </w:p>
    <w:p w:rsidR="003B71A9" w:rsidRDefault="00A75E6B" w:rsidP="00A75E6B">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526BE5">
        <w:rPr>
          <w:rFonts w:ascii="Arial" w:hAnsi="Arial" w:cs="Arial"/>
          <w:sz w:val="24"/>
          <w:szCs w:val="24"/>
        </w:rPr>
        <w:t>In another matter</w:t>
      </w:r>
      <w:r w:rsidR="00EA5531">
        <w:rPr>
          <w:rStyle w:val="FootnoteReference"/>
          <w:rFonts w:ascii="Arial" w:hAnsi="Arial" w:cs="Arial"/>
          <w:sz w:val="24"/>
          <w:szCs w:val="24"/>
        </w:rPr>
        <w:footnoteReference w:id="24"/>
      </w:r>
      <w:r w:rsidR="00EA5531">
        <w:rPr>
          <w:rFonts w:ascii="Arial" w:hAnsi="Arial" w:cs="Arial"/>
          <w:sz w:val="24"/>
          <w:szCs w:val="24"/>
        </w:rPr>
        <w:t xml:space="preserve"> </w:t>
      </w:r>
      <w:r w:rsidR="00526BE5">
        <w:rPr>
          <w:rFonts w:ascii="Arial" w:hAnsi="Arial" w:cs="Arial"/>
          <w:sz w:val="24"/>
          <w:szCs w:val="24"/>
        </w:rPr>
        <w:t>the ECJ held</w:t>
      </w:r>
      <w:r w:rsidR="00EA5531">
        <w:rPr>
          <w:rFonts w:ascii="Arial" w:hAnsi="Arial" w:cs="Arial"/>
          <w:sz w:val="24"/>
          <w:szCs w:val="24"/>
        </w:rPr>
        <w:t xml:space="preserve"> </w:t>
      </w:r>
      <w:r w:rsidR="00526BE5">
        <w:rPr>
          <w:rFonts w:ascii="Arial" w:hAnsi="Arial" w:cs="Arial"/>
          <w:sz w:val="24"/>
          <w:szCs w:val="24"/>
        </w:rPr>
        <w:t xml:space="preserve">that sickness funds were not undertakings, following the reasoning in </w:t>
      </w:r>
      <w:r w:rsidR="00526BE5">
        <w:rPr>
          <w:rFonts w:ascii="Arial" w:hAnsi="Arial" w:cs="Arial"/>
          <w:i/>
          <w:sz w:val="24"/>
          <w:szCs w:val="24"/>
        </w:rPr>
        <w:t>Poucet</w:t>
      </w:r>
      <w:r w:rsidR="00526BE5">
        <w:rPr>
          <w:rFonts w:ascii="Arial" w:hAnsi="Arial" w:cs="Arial"/>
          <w:sz w:val="24"/>
          <w:szCs w:val="24"/>
        </w:rPr>
        <w:t xml:space="preserve"> and </w:t>
      </w:r>
      <w:r w:rsidR="00526BE5">
        <w:rPr>
          <w:rFonts w:ascii="Arial" w:hAnsi="Arial" w:cs="Arial"/>
          <w:i/>
          <w:sz w:val="24"/>
          <w:szCs w:val="24"/>
        </w:rPr>
        <w:t>Cisal</w:t>
      </w:r>
      <w:r w:rsidR="00526BE5">
        <w:rPr>
          <w:rFonts w:ascii="Arial" w:hAnsi="Arial" w:cs="Arial"/>
          <w:sz w:val="24"/>
          <w:szCs w:val="24"/>
        </w:rPr>
        <w:t>:</w:t>
      </w:r>
      <w:r w:rsidR="00EA5531">
        <w:rPr>
          <w:rStyle w:val="FootnoteReference"/>
          <w:rFonts w:ascii="Arial" w:hAnsi="Arial" w:cs="Arial"/>
          <w:sz w:val="24"/>
          <w:szCs w:val="24"/>
        </w:rPr>
        <w:footnoteReference w:id="25"/>
      </w:r>
    </w:p>
    <w:p w:rsidR="00526BE5" w:rsidRPr="00526BE5" w:rsidRDefault="00526BE5" w:rsidP="00526BE5">
      <w:pPr>
        <w:pStyle w:val="NoSpacing"/>
        <w:spacing w:line="360" w:lineRule="auto"/>
        <w:ind w:left="720"/>
        <w:jc w:val="both"/>
        <w:rPr>
          <w:rFonts w:ascii="Arial" w:hAnsi="Arial" w:cs="Arial"/>
        </w:rPr>
      </w:pPr>
    </w:p>
    <w:p w:rsidR="00526BE5" w:rsidRDefault="00EA5531" w:rsidP="00EA5531">
      <w:pPr>
        <w:pStyle w:val="NoSpacing"/>
        <w:spacing w:line="360" w:lineRule="auto"/>
        <w:ind w:left="1440" w:hanging="720"/>
        <w:jc w:val="both"/>
        <w:rPr>
          <w:rFonts w:ascii="Arial" w:hAnsi="Arial" w:cs="Arial"/>
        </w:rPr>
      </w:pPr>
      <w:r>
        <w:rPr>
          <w:rFonts w:ascii="Arial" w:hAnsi="Arial" w:cs="Arial"/>
        </w:rPr>
        <w:t>’51.</w:t>
      </w:r>
      <w:r>
        <w:rPr>
          <w:rFonts w:ascii="Arial" w:hAnsi="Arial" w:cs="Arial"/>
        </w:rPr>
        <w:tab/>
      </w:r>
      <w:r w:rsidR="00526BE5" w:rsidRPr="00526BE5">
        <w:rPr>
          <w:rFonts w:ascii="Arial" w:hAnsi="Arial" w:cs="Arial"/>
        </w:rPr>
        <w:t xml:space="preserve">Sickness funds in the German statutory health insurance scheme, like the bodies at issue in </w:t>
      </w:r>
      <w:r w:rsidR="00526BE5" w:rsidRPr="00526BE5">
        <w:rPr>
          <w:rFonts w:ascii="Arial" w:hAnsi="Arial" w:cs="Arial"/>
          <w:i/>
          <w:iCs/>
        </w:rPr>
        <w:t>Poucet and Pistre,</w:t>
      </w:r>
      <w:r w:rsidR="00022490">
        <w:rPr>
          <w:rFonts w:ascii="Arial" w:hAnsi="Arial" w:cs="Arial"/>
          <w:i/>
          <w:iCs/>
        </w:rPr>
        <w:t xml:space="preserve"> </w:t>
      </w:r>
      <w:r w:rsidR="00526BE5" w:rsidRPr="00526BE5">
        <w:rPr>
          <w:rFonts w:ascii="Arial" w:hAnsi="Arial" w:cs="Arial"/>
        </w:rPr>
        <w:t xml:space="preserve">are involved in the management of the social security system. In this regard they fulfil an exclusively social function, </w:t>
      </w:r>
      <w:r w:rsidR="00526BE5" w:rsidRPr="00526BE5">
        <w:rPr>
          <w:rFonts w:ascii="Arial" w:hAnsi="Arial" w:cs="Arial"/>
        </w:rPr>
        <w:lastRenderedPageBreak/>
        <w:t>which is founded on the principle of national solidarity and is entirely non-profit-making.</w:t>
      </w:r>
    </w:p>
    <w:p w:rsidR="00526BE5" w:rsidRPr="00526BE5" w:rsidRDefault="00526BE5" w:rsidP="00526BE5">
      <w:pPr>
        <w:pStyle w:val="NoSpacing"/>
        <w:spacing w:line="360" w:lineRule="auto"/>
        <w:ind w:left="720"/>
        <w:jc w:val="both"/>
        <w:rPr>
          <w:rFonts w:ascii="Arial" w:hAnsi="Arial" w:cs="Arial"/>
        </w:rPr>
      </w:pPr>
    </w:p>
    <w:p w:rsidR="00526BE5" w:rsidRPr="00526BE5" w:rsidRDefault="00EA5531" w:rsidP="00EA5531">
      <w:pPr>
        <w:pStyle w:val="NoSpacing"/>
        <w:spacing w:line="360" w:lineRule="auto"/>
        <w:ind w:left="1440" w:hanging="720"/>
        <w:jc w:val="both"/>
        <w:rPr>
          <w:rFonts w:ascii="Arial" w:hAnsi="Arial" w:cs="Arial"/>
        </w:rPr>
      </w:pPr>
      <w:r>
        <w:rPr>
          <w:rFonts w:ascii="Arial" w:hAnsi="Arial" w:cs="Arial"/>
        </w:rPr>
        <w:t>52.</w:t>
      </w:r>
      <w:r>
        <w:rPr>
          <w:rFonts w:ascii="Arial" w:hAnsi="Arial" w:cs="Arial"/>
        </w:rPr>
        <w:tab/>
      </w:r>
      <w:r w:rsidR="00526BE5" w:rsidRPr="00526BE5">
        <w:rPr>
          <w:rFonts w:ascii="Arial" w:hAnsi="Arial" w:cs="Arial"/>
        </w:rPr>
        <w:t>It is to be noted in particular that the sickness funds are compelled by law to offer to their members essentially identical obligatory benefits which do not depend on the amount of the contributions. The funds therefore have no possibility of influence over those benefits.</w:t>
      </w:r>
      <w:r w:rsidR="00526BE5">
        <w:rPr>
          <w:rFonts w:ascii="Arial" w:hAnsi="Arial" w:cs="Arial"/>
        </w:rPr>
        <w:t>’</w:t>
      </w:r>
    </w:p>
    <w:p w:rsidR="003B71A9" w:rsidRPr="00526BE5" w:rsidRDefault="003B71A9" w:rsidP="00022490">
      <w:pPr>
        <w:pStyle w:val="NoSpacing"/>
        <w:spacing w:line="480" w:lineRule="auto"/>
        <w:jc w:val="both"/>
        <w:rPr>
          <w:rFonts w:ascii="Arial" w:hAnsi="Arial" w:cs="Arial"/>
        </w:rPr>
      </w:pPr>
    </w:p>
    <w:p w:rsidR="003B71A9" w:rsidRDefault="00A75E6B" w:rsidP="00A75E6B">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022490">
        <w:rPr>
          <w:rFonts w:ascii="Arial" w:hAnsi="Arial" w:cs="Arial"/>
          <w:sz w:val="24"/>
          <w:szCs w:val="24"/>
        </w:rPr>
        <w:t xml:space="preserve">The court </w:t>
      </w:r>
      <w:r w:rsidR="00EA5531">
        <w:rPr>
          <w:rFonts w:ascii="Arial" w:hAnsi="Arial" w:cs="Arial"/>
          <w:sz w:val="24"/>
          <w:szCs w:val="24"/>
        </w:rPr>
        <w:t>further stated</w:t>
      </w:r>
      <w:r w:rsidR="00022490">
        <w:rPr>
          <w:rFonts w:ascii="Arial" w:hAnsi="Arial" w:cs="Arial"/>
          <w:sz w:val="24"/>
          <w:szCs w:val="24"/>
        </w:rPr>
        <w:t>:</w:t>
      </w:r>
    </w:p>
    <w:p w:rsidR="00022490" w:rsidRDefault="00022490" w:rsidP="00022490">
      <w:pPr>
        <w:pStyle w:val="NoSpacing"/>
        <w:spacing w:line="480" w:lineRule="auto"/>
        <w:jc w:val="both"/>
        <w:rPr>
          <w:rFonts w:ascii="Arial" w:hAnsi="Arial" w:cs="Arial"/>
          <w:sz w:val="24"/>
          <w:szCs w:val="24"/>
        </w:rPr>
      </w:pPr>
    </w:p>
    <w:p w:rsidR="00022490" w:rsidRPr="00022490" w:rsidRDefault="00EA5531" w:rsidP="00EA5531">
      <w:pPr>
        <w:pStyle w:val="NoSpacing"/>
        <w:spacing w:line="360" w:lineRule="auto"/>
        <w:ind w:left="1440" w:hanging="720"/>
        <w:jc w:val="both"/>
        <w:rPr>
          <w:rFonts w:ascii="Arial" w:hAnsi="Arial" w:cs="Arial"/>
        </w:rPr>
      </w:pPr>
      <w:r>
        <w:rPr>
          <w:rFonts w:ascii="Arial" w:hAnsi="Arial" w:cs="Arial"/>
        </w:rPr>
        <w:t>’55.</w:t>
      </w:r>
      <w:r>
        <w:rPr>
          <w:rFonts w:ascii="Arial" w:hAnsi="Arial" w:cs="Arial"/>
        </w:rPr>
        <w:tab/>
      </w:r>
      <w:r w:rsidR="00022490" w:rsidRPr="00022490">
        <w:rPr>
          <w:rFonts w:ascii="Arial" w:hAnsi="Arial" w:cs="Arial"/>
        </w:rPr>
        <w:t xml:space="preserve">It follows from those characteristics that the sickness funds are similar to the bodies at issue in </w:t>
      </w:r>
      <w:r w:rsidR="00022490" w:rsidRPr="00022490">
        <w:rPr>
          <w:rFonts w:ascii="Arial" w:hAnsi="Arial" w:cs="Arial"/>
          <w:i/>
          <w:iCs/>
        </w:rPr>
        <w:t xml:space="preserve">Poucet and Pistre </w:t>
      </w:r>
      <w:r w:rsidR="00022490" w:rsidRPr="00022490">
        <w:rPr>
          <w:rFonts w:ascii="Arial" w:hAnsi="Arial" w:cs="Arial"/>
        </w:rPr>
        <w:t xml:space="preserve">and </w:t>
      </w:r>
      <w:r w:rsidR="00022490" w:rsidRPr="00022490">
        <w:rPr>
          <w:rFonts w:ascii="Arial" w:hAnsi="Arial" w:cs="Arial"/>
          <w:i/>
          <w:iCs/>
        </w:rPr>
        <w:t xml:space="preserve">Cisal </w:t>
      </w:r>
      <w:r w:rsidR="00022490" w:rsidRPr="00022490">
        <w:rPr>
          <w:rFonts w:ascii="Arial" w:hAnsi="Arial" w:cs="Arial"/>
        </w:rPr>
        <w:t>and that their activity must be regarded as being non-economic in nature.</w:t>
      </w:r>
    </w:p>
    <w:p w:rsidR="00022490" w:rsidRDefault="00022490" w:rsidP="00022490">
      <w:pPr>
        <w:pStyle w:val="NoSpacing"/>
        <w:spacing w:line="360" w:lineRule="auto"/>
        <w:jc w:val="both"/>
        <w:rPr>
          <w:rFonts w:ascii="Arial" w:hAnsi="Arial" w:cs="Arial"/>
        </w:rPr>
      </w:pPr>
    </w:p>
    <w:p w:rsidR="00022490" w:rsidRPr="00022490" w:rsidRDefault="00EA5531" w:rsidP="00EA5531">
      <w:pPr>
        <w:pStyle w:val="NoSpacing"/>
        <w:spacing w:line="360" w:lineRule="auto"/>
        <w:ind w:left="1440" w:hanging="720"/>
        <w:jc w:val="both"/>
        <w:rPr>
          <w:rFonts w:ascii="Arial" w:hAnsi="Arial" w:cs="Arial"/>
        </w:rPr>
      </w:pPr>
      <w:r>
        <w:rPr>
          <w:rFonts w:ascii="Arial" w:hAnsi="Arial" w:cs="Arial"/>
        </w:rPr>
        <w:t>56.</w:t>
      </w:r>
      <w:r>
        <w:rPr>
          <w:rFonts w:ascii="Arial" w:hAnsi="Arial" w:cs="Arial"/>
        </w:rPr>
        <w:tab/>
      </w:r>
      <w:r w:rsidR="00022490" w:rsidRPr="00022490">
        <w:rPr>
          <w:rFonts w:ascii="Arial" w:hAnsi="Arial" w:cs="Arial"/>
        </w:rPr>
        <w:t>The latitude available to the sickness funds when setting the contribution rate and their freedom to engage in some competition with one another in order to attract members does not call this analysis into question. As is apparent from the observations submitted to the Court, the legislature introduced an element of competition with regard to contributions in order to encourage the sickness funds to operate in accordance with principles of sound management, that is to say in the most effective and least costly manner possible, in the interests of the proper functioning of the German social security system. Pursuit of that objective does not in any way change the nature of the sickness funds' activity.</w:t>
      </w:r>
    </w:p>
    <w:p w:rsidR="00022490" w:rsidRDefault="00022490" w:rsidP="00022490">
      <w:pPr>
        <w:pStyle w:val="NoSpacing"/>
        <w:spacing w:line="360" w:lineRule="auto"/>
        <w:jc w:val="both"/>
        <w:rPr>
          <w:rFonts w:ascii="Arial" w:hAnsi="Arial" w:cs="Arial"/>
        </w:rPr>
      </w:pPr>
    </w:p>
    <w:p w:rsidR="00022490" w:rsidRPr="00022490" w:rsidRDefault="00EA5531" w:rsidP="00EA5531">
      <w:pPr>
        <w:pStyle w:val="NoSpacing"/>
        <w:spacing w:line="360" w:lineRule="auto"/>
        <w:ind w:left="1440" w:hanging="720"/>
        <w:jc w:val="both"/>
        <w:rPr>
          <w:rFonts w:ascii="Arial" w:hAnsi="Arial" w:cs="Arial"/>
          <w:sz w:val="24"/>
          <w:szCs w:val="24"/>
        </w:rPr>
      </w:pPr>
      <w:r>
        <w:rPr>
          <w:rFonts w:ascii="Arial" w:hAnsi="Arial" w:cs="Arial"/>
        </w:rPr>
        <w:t>57.</w:t>
      </w:r>
      <w:r>
        <w:rPr>
          <w:rFonts w:ascii="Arial" w:hAnsi="Arial" w:cs="Arial"/>
        </w:rPr>
        <w:tab/>
      </w:r>
      <w:r w:rsidR="00022490" w:rsidRPr="00022490">
        <w:rPr>
          <w:rFonts w:ascii="Arial" w:hAnsi="Arial" w:cs="Arial"/>
        </w:rPr>
        <w:t>Since the activities of bodies such as the sickness funds are not economic in nature, those bodies do not constitute undertakings within the meaning of Articles 81 EC and 82 EC.</w:t>
      </w:r>
      <w:r w:rsidR="00022490">
        <w:rPr>
          <w:rFonts w:ascii="Arial" w:hAnsi="Arial" w:cs="Arial"/>
        </w:rPr>
        <w:t>’</w:t>
      </w:r>
      <w:r>
        <w:rPr>
          <w:rStyle w:val="FootnoteReference"/>
          <w:rFonts w:ascii="Arial" w:hAnsi="Arial" w:cs="Arial"/>
        </w:rPr>
        <w:footnoteReference w:id="26"/>
      </w:r>
    </w:p>
    <w:p w:rsidR="00017329" w:rsidRDefault="00017329" w:rsidP="00017329">
      <w:pPr>
        <w:pStyle w:val="NoSpacing"/>
        <w:spacing w:line="480" w:lineRule="auto"/>
        <w:jc w:val="both"/>
        <w:rPr>
          <w:rFonts w:ascii="Arial" w:hAnsi="Arial" w:cs="Arial"/>
          <w:sz w:val="24"/>
          <w:szCs w:val="24"/>
        </w:rPr>
      </w:pPr>
    </w:p>
    <w:p w:rsidR="00EA5531" w:rsidRDefault="00A75E6B" w:rsidP="00A75E6B">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EA5531">
        <w:rPr>
          <w:rFonts w:ascii="Arial" w:hAnsi="Arial" w:cs="Arial"/>
          <w:sz w:val="24"/>
          <w:szCs w:val="24"/>
        </w:rPr>
        <w:t>But that was not the end of the enquiry in that matter. It was raised that</w:t>
      </w:r>
      <w:r w:rsidR="001E5D5C">
        <w:rPr>
          <w:rFonts w:ascii="Arial" w:hAnsi="Arial" w:cs="Arial"/>
          <w:sz w:val="24"/>
          <w:szCs w:val="24"/>
        </w:rPr>
        <w:t>,</w:t>
      </w:r>
      <w:r w:rsidR="00EA5531">
        <w:rPr>
          <w:rFonts w:ascii="Arial" w:hAnsi="Arial" w:cs="Arial"/>
          <w:sz w:val="24"/>
          <w:szCs w:val="24"/>
        </w:rPr>
        <w:t xml:space="preserve"> besides the social nature of the sickness funds within the framework of the German social security system, whether funds and their associations representing them </w:t>
      </w:r>
      <w:r w:rsidR="00EA5531">
        <w:rPr>
          <w:rFonts w:ascii="Arial" w:hAnsi="Arial" w:cs="Arial"/>
          <w:sz w:val="24"/>
          <w:szCs w:val="24"/>
        </w:rPr>
        <w:lastRenderedPageBreak/>
        <w:t xml:space="preserve">engage in operations which have an economic and not a social purpose such as the determination of fixed maximum amounts of medical products to be borne by sickness funds. Pharmaceutical companies contended that </w:t>
      </w:r>
      <w:r w:rsidR="008E4187">
        <w:rPr>
          <w:rFonts w:ascii="Arial" w:hAnsi="Arial" w:cs="Arial"/>
          <w:sz w:val="24"/>
          <w:szCs w:val="24"/>
        </w:rPr>
        <w:t>this constituted economic activity and thus for that purpose meant that the funds were undertakings for the purpose of the Treaty. The maximum price levels were not dictated by legislation but decided upon by fund associations having regard to criteria laid down in legislation.</w:t>
      </w:r>
      <w:r w:rsidR="008E4187">
        <w:rPr>
          <w:rStyle w:val="FootnoteReference"/>
          <w:rFonts w:ascii="Arial" w:hAnsi="Arial" w:cs="Arial"/>
          <w:sz w:val="24"/>
          <w:szCs w:val="24"/>
        </w:rPr>
        <w:footnoteReference w:id="27"/>
      </w:r>
      <w:r w:rsidR="008E4187">
        <w:rPr>
          <w:rFonts w:ascii="Arial" w:hAnsi="Arial" w:cs="Arial"/>
          <w:sz w:val="24"/>
          <w:szCs w:val="24"/>
        </w:rPr>
        <w:t xml:space="preserve"> </w:t>
      </w:r>
      <w:r w:rsidR="00692D23">
        <w:rPr>
          <w:rFonts w:ascii="Arial" w:hAnsi="Arial" w:cs="Arial"/>
          <w:sz w:val="24"/>
          <w:szCs w:val="24"/>
        </w:rPr>
        <w:t>Furthermore</w:t>
      </w:r>
      <w:r w:rsidR="008E4187">
        <w:rPr>
          <w:rFonts w:ascii="Arial" w:hAnsi="Arial" w:cs="Arial"/>
          <w:sz w:val="24"/>
          <w:szCs w:val="24"/>
        </w:rPr>
        <w:t xml:space="preserve"> the discretion of fund associations ‘relates to the maximum amount paid by the sickness fund in respect of medicinal products which is an area where the latter do not compete</w:t>
      </w:r>
      <w:r w:rsidR="00692D23">
        <w:rPr>
          <w:rFonts w:ascii="Arial" w:hAnsi="Arial" w:cs="Arial"/>
          <w:sz w:val="24"/>
          <w:szCs w:val="24"/>
        </w:rPr>
        <w:t>’</w:t>
      </w:r>
      <w:r w:rsidR="008E4187">
        <w:rPr>
          <w:rFonts w:ascii="Arial" w:hAnsi="Arial" w:cs="Arial"/>
          <w:sz w:val="24"/>
          <w:szCs w:val="24"/>
        </w:rPr>
        <w:t>.</w:t>
      </w:r>
      <w:r w:rsidR="008E4187">
        <w:rPr>
          <w:rStyle w:val="FootnoteReference"/>
          <w:rFonts w:ascii="Arial" w:hAnsi="Arial" w:cs="Arial"/>
          <w:sz w:val="24"/>
          <w:szCs w:val="24"/>
        </w:rPr>
        <w:footnoteReference w:id="28"/>
      </w:r>
    </w:p>
    <w:p w:rsidR="008E4187" w:rsidRDefault="008E4187" w:rsidP="008E4187">
      <w:pPr>
        <w:pStyle w:val="ListParagraph"/>
        <w:rPr>
          <w:rFonts w:ascii="Arial" w:hAnsi="Arial" w:cs="Arial"/>
          <w:sz w:val="24"/>
          <w:szCs w:val="24"/>
        </w:rPr>
      </w:pPr>
    </w:p>
    <w:p w:rsidR="008E4187" w:rsidRDefault="00A75E6B" w:rsidP="00A75E6B">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8E4187">
        <w:rPr>
          <w:rFonts w:ascii="Arial" w:hAnsi="Arial" w:cs="Arial"/>
          <w:sz w:val="24"/>
          <w:szCs w:val="24"/>
        </w:rPr>
        <w:t>The court concluded:</w:t>
      </w:r>
    </w:p>
    <w:p w:rsidR="008E4187" w:rsidRDefault="008E4187" w:rsidP="008E4187">
      <w:pPr>
        <w:spacing w:line="360" w:lineRule="auto"/>
        <w:rPr>
          <w:rFonts w:ascii="Arial" w:hAnsi="Arial" w:cs="Arial"/>
        </w:rPr>
      </w:pPr>
    </w:p>
    <w:p w:rsidR="008E4187" w:rsidRPr="008E4187" w:rsidRDefault="008E4187" w:rsidP="008E4187">
      <w:pPr>
        <w:pStyle w:val="NoSpacing"/>
        <w:spacing w:line="360" w:lineRule="auto"/>
        <w:ind w:left="1440" w:hanging="720"/>
        <w:jc w:val="both"/>
        <w:rPr>
          <w:rFonts w:ascii="Arial" w:hAnsi="Arial" w:cs="Arial"/>
        </w:rPr>
      </w:pPr>
      <w:r w:rsidRPr="008E4187">
        <w:rPr>
          <w:rFonts w:ascii="Arial" w:hAnsi="Arial" w:cs="Arial"/>
        </w:rPr>
        <w:t>’63.</w:t>
      </w:r>
      <w:r w:rsidRPr="008E4187">
        <w:rPr>
          <w:rFonts w:ascii="Arial" w:hAnsi="Arial" w:cs="Arial"/>
        </w:rPr>
        <w:tab/>
        <w:t>It follows that, in determining those fixed maximum amounts, the fund associations do not pursue a specific interest separable from the exclusively social objective of the sickness funds. On the contrary, in making such a determination, the fund associations perform an obligation which is integrally connected with the activity of the sickness funds within the framework of the German statutory health insurance scheme.</w:t>
      </w:r>
    </w:p>
    <w:p w:rsidR="008E4187" w:rsidRPr="008E4187" w:rsidRDefault="008E4187" w:rsidP="008E4187">
      <w:pPr>
        <w:pStyle w:val="NoSpacing"/>
        <w:spacing w:line="360" w:lineRule="auto"/>
        <w:jc w:val="both"/>
        <w:rPr>
          <w:rFonts w:ascii="Arial" w:hAnsi="Arial" w:cs="Arial"/>
        </w:rPr>
      </w:pPr>
    </w:p>
    <w:p w:rsidR="008E4187" w:rsidRPr="008E4187" w:rsidRDefault="008E4187" w:rsidP="008E4187">
      <w:pPr>
        <w:pStyle w:val="NoSpacing"/>
        <w:spacing w:line="360" w:lineRule="auto"/>
        <w:ind w:left="1440" w:hanging="720"/>
        <w:jc w:val="both"/>
        <w:rPr>
          <w:rFonts w:ascii="Arial" w:hAnsi="Arial" w:cs="Arial"/>
        </w:rPr>
      </w:pPr>
      <w:r w:rsidRPr="008E4187">
        <w:rPr>
          <w:rFonts w:ascii="Arial" w:hAnsi="Arial" w:cs="Arial"/>
        </w:rPr>
        <w:t>64.</w:t>
      </w:r>
      <w:r w:rsidRPr="008E4187">
        <w:rPr>
          <w:rFonts w:ascii="Arial" w:hAnsi="Arial" w:cs="Arial"/>
        </w:rPr>
        <w:tab/>
        <w:t>It must accordingly be found that, in determining the fixed maximum amounts, the fund associations merely perform a task for management of the German social security system which is imposed upon them by legislation and that they do not act as undertakings engaging in economic activity.</w:t>
      </w:r>
    </w:p>
    <w:p w:rsidR="008E4187" w:rsidRPr="008E4187" w:rsidRDefault="008E4187" w:rsidP="008E4187">
      <w:pPr>
        <w:pStyle w:val="NoSpacing"/>
        <w:spacing w:line="360" w:lineRule="auto"/>
        <w:jc w:val="both"/>
        <w:rPr>
          <w:rFonts w:ascii="Arial" w:hAnsi="Arial" w:cs="Arial"/>
        </w:rPr>
      </w:pPr>
    </w:p>
    <w:p w:rsidR="008E4187" w:rsidRPr="008E4187" w:rsidRDefault="008E4187" w:rsidP="008E4187">
      <w:pPr>
        <w:pStyle w:val="NoSpacing"/>
        <w:spacing w:line="360" w:lineRule="auto"/>
        <w:ind w:left="1440" w:hanging="720"/>
        <w:jc w:val="both"/>
        <w:rPr>
          <w:rFonts w:ascii="Arial" w:hAnsi="Arial" w:cs="Arial"/>
        </w:rPr>
      </w:pPr>
      <w:r w:rsidRPr="008E4187">
        <w:rPr>
          <w:rFonts w:ascii="Arial" w:hAnsi="Arial" w:cs="Arial"/>
        </w:rPr>
        <w:t>65.</w:t>
      </w:r>
      <w:r w:rsidRPr="008E4187">
        <w:rPr>
          <w:rFonts w:ascii="Arial" w:hAnsi="Arial" w:cs="Arial"/>
        </w:rPr>
        <w:tab/>
        <w:t xml:space="preserve">The answer to the first question must therefore be that groups of sickness funds, such as the fund associations, do not constitute undertakings or associations of undertakings within the meaning of Article 81 EC when they </w:t>
      </w:r>
      <w:r w:rsidRPr="008E4187">
        <w:rPr>
          <w:rFonts w:ascii="Arial" w:hAnsi="Arial" w:cs="Arial"/>
        </w:rPr>
        <w:lastRenderedPageBreak/>
        <w:t>determine fixed maximum amounts corresponding to the upper limit of the price of medicinal products whose cost is borne by sickness funds.’</w:t>
      </w:r>
    </w:p>
    <w:p w:rsidR="00F3734F" w:rsidRDefault="00F3734F" w:rsidP="00F3734F">
      <w:pPr>
        <w:pStyle w:val="NoSpacing"/>
        <w:spacing w:line="480" w:lineRule="auto"/>
        <w:jc w:val="both"/>
        <w:rPr>
          <w:rFonts w:ascii="Arial" w:hAnsi="Arial" w:cs="Arial"/>
          <w:sz w:val="24"/>
          <w:szCs w:val="24"/>
        </w:rPr>
      </w:pPr>
    </w:p>
    <w:p w:rsidR="00692D23" w:rsidRDefault="00A75E6B" w:rsidP="00A75E6B">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F3734F">
        <w:rPr>
          <w:rFonts w:ascii="Arial" w:hAnsi="Arial" w:cs="Arial"/>
          <w:sz w:val="24"/>
          <w:szCs w:val="24"/>
        </w:rPr>
        <w:t xml:space="preserve">Despite two differences already highlighted (the </w:t>
      </w:r>
      <w:r w:rsidR="00692D23">
        <w:rPr>
          <w:rFonts w:ascii="Arial" w:hAnsi="Arial" w:cs="Arial"/>
          <w:sz w:val="24"/>
          <w:szCs w:val="24"/>
        </w:rPr>
        <w:t>i</w:t>
      </w:r>
      <w:r w:rsidR="00F3734F">
        <w:rPr>
          <w:rFonts w:ascii="Arial" w:hAnsi="Arial" w:cs="Arial"/>
          <w:sz w:val="24"/>
          <w:szCs w:val="24"/>
        </w:rPr>
        <w:t>nclusion of a definition of undertaking in the Act and the compulsory nature of participation in the schemes in question in Europe), the reasoning of the ECJ in excluding the entities in question from the reach of the anti-competitive conduct provisions in the Treaty is after all with reference to the concept of an undertaking in a context</w:t>
      </w:r>
      <w:r w:rsidR="00692D23">
        <w:rPr>
          <w:rFonts w:ascii="Arial" w:hAnsi="Arial" w:cs="Arial"/>
          <w:sz w:val="24"/>
          <w:szCs w:val="24"/>
        </w:rPr>
        <w:t xml:space="preserve"> of </w:t>
      </w:r>
      <w:r w:rsidR="001E5D5C">
        <w:rPr>
          <w:rFonts w:ascii="Arial" w:hAnsi="Arial" w:cs="Arial"/>
          <w:sz w:val="24"/>
          <w:szCs w:val="24"/>
        </w:rPr>
        <w:t>the regulation of</w:t>
      </w:r>
      <w:r w:rsidR="00692D23">
        <w:rPr>
          <w:rFonts w:ascii="Arial" w:hAnsi="Arial" w:cs="Arial"/>
          <w:sz w:val="24"/>
          <w:szCs w:val="24"/>
        </w:rPr>
        <w:t xml:space="preserve"> competition</w:t>
      </w:r>
      <w:r w:rsidR="00F3734F">
        <w:rPr>
          <w:rFonts w:ascii="Arial" w:hAnsi="Arial" w:cs="Arial"/>
          <w:sz w:val="24"/>
          <w:szCs w:val="24"/>
        </w:rPr>
        <w:t xml:space="preserve">. </w:t>
      </w:r>
    </w:p>
    <w:p w:rsidR="00692D23" w:rsidRDefault="00692D23" w:rsidP="00692D23">
      <w:pPr>
        <w:pStyle w:val="NoSpacing"/>
        <w:spacing w:line="480" w:lineRule="auto"/>
        <w:jc w:val="both"/>
        <w:rPr>
          <w:rFonts w:ascii="Arial" w:hAnsi="Arial" w:cs="Arial"/>
          <w:sz w:val="24"/>
          <w:szCs w:val="24"/>
        </w:rPr>
      </w:pPr>
    </w:p>
    <w:p w:rsidR="001E5D5C" w:rsidRDefault="00A75E6B" w:rsidP="00A75E6B">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692D23">
        <w:rPr>
          <w:rFonts w:ascii="Arial" w:hAnsi="Arial" w:cs="Arial"/>
          <w:sz w:val="24"/>
          <w:szCs w:val="24"/>
        </w:rPr>
        <w:t>Because the term was not defined in the Treaty, the ECJ was required to interpret the term within its context of promoting competition and pr</w:t>
      </w:r>
      <w:r w:rsidR="001E5D5C">
        <w:rPr>
          <w:rFonts w:ascii="Arial" w:hAnsi="Arial" w:cs="Arial"/>
          <w:sz w:val="24"/>
          <w:szCs w:val="24"/>
        </w:rPr>
        <w:t>o</w:t>
      </w:r>
      <w:r w:rsidR="00692D23">
        <w:rPr>
          <w:rFonts w:ascii="Arial" w:hAnsi="Arial" w:cs="Arial"/>
          <w:sz w:val="24"/>
          <w:szCs w:val="24"/>
        </w:rPr>
        <w:t xml:space="preserve">scribing anti-competitive conduct. </w:t>
      </w:r>
      <w:r w:rsidR="00F3734F">
        <w:rPr>
          <w:rFonts w:ascii="Arial" w:hAnsi="Arial" w:cs="Arial"/>
          <w:sz w:val="24"/>
          <w:szCs w:val="24"/>
        </w:rPr>
        <w:t>The approach of the ECJ in this context can be of some assi</w:t>
      </w:r>
      <w:r w:rsidR="00692D23">
        <w:rPr>
          <w:rFonts w:ascii="Arial" w:hAnsi="Arial" w:cs="Arial"/>
          <w:sz w:val="24"/>
          <w:szCs w:val="24"/>
        </w:rPr>
        <w:t>stance in interpreting the term as defined</w:t>
      </w:r>
      <w:r w:rsidR="00F3734F">
        <w:rPr>
          <w:rFonts w:ascii="Arial" w:hAnsi="Arial" w:cs="Arial"/>
          <w:sz w:val="24"/>
          <w:szCs w:val="24"/>
        </w:rPr>
        <w:t xml:space="preserve"> in the Act.</w:t>
      </w:r>
      <w:r w:rsidR="00A408D4">
        <w:rPr>
          <w:rFonts w:ascii="Arial" w:hAnsi="Arial" w:cs="Arial"/>
          <w:sz w:val="24"/>
          <w:szCs w:val="24"/>
        </w:rPr>
        <w:t xml:space="preserve"> </w:t>
      </w:r>
    </w:p>
    <w:p w:rsidR="001E5D5C" w:rsidRDefault="001E5D5C" w:rsidP="001E5D5C">
      <w:pPr>
        <w:pStyle w:val="ListParagraph"/>
        <w:rPr>
          <w:rFonts w:ascii="Arial" w:hAnsi="Arial" w:cs="Arial"/>
          <w:sz w:val="24"/>
          <w:szCs w:val="24"/>
        </w:rPr>
      </w:pPr>
    </w:p>
    <w:p w:rsidR="00F3734F" w:rsidRDefault="00A75E6B" w:rsidP="00A75E6B">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A408D4">
        <w:rPr>
          <w:rFonts w:ascii="Arial" w:hAnsi="Arial" w:cs="Arial"/>
          <w:sz w:val="24"/>
          <w:szCs w:val="24"/>
        </w:rPr>
        <w:t xml:space="preserve">The legislature in Namibia has instead defined that concept to mean for </w:t>
      </w:r>
      <w:r w:rsidR="001E5D5C">
        <w:rPr>
          <w:rFonts w:ascii="Arial" w:hAnsi="Arial" w:cs="Arial"/>
          <w:sz w:val="24"/>
          <w:szCs w:val="24"/>
        </w:rPr>
        <w:t>‘</w:t>
      </w:r>
      <w:r w:rsidR="00A408D4">
        <w:rPr>
          <w:rFonts w:ascii="Arial" w:hAnsi="Arial" w:cs="Arial"/>
          <w:sz w:val="24"/>
          <w:szCs w:val="24"/>
        </w:rPr>
        <w:t>gain</w:t>
      </w:r>
      <w:r w:rsidR="001E5D5C">
        <w:rPr>
          <w:rFonts w:ascii="Arial" w:hAnsi="Arial" w:cs="Arial"/>
          <w:sz w:val="24"/>
          <w:szCs w:val="24"/>
        </w:rPr>
        <w:t>’</w:t>
      </w:r>
      <w:r w:rsidR="00A408D4">
        <w:rPr>
          <w:rFonts w:ascii="Arial" w:hAnsi="Arial" w:cs="Arial"/>
          <w:sz w:val="24"/>
          <w:szCs w:val="24"/>
        </w:rPr>
        <w:t xml:space="preserve"> or </w:t>
      </w:r>
      <w:r w:rsidR="001E5D5C">
        <w:rPr>
          <w:rFonts w:ascii="Arial" w:hAnsi="Arial" w:cs="Arial"/>
          <w:sz w:val="24"/>
          <w:szCs w:val="24"/>
        </w:rPr>
        <w:t>‘</w:t>
      </w:r>
      <w:r w:rsidR="00A408D4">
        <w:rPr>
          <w:rFonts w:ascii="Arial" w:hAnsi="Arial" w:cs="Arial"/>
          <w:sz w:val="24"/>
          <w:szCs w:val="24"/>
        </w:rPr>
        <w:t>reward</w:t>
      </w:r>
      <w:r w:rsidR="001E5D5C">
        <w:rPr>
          <w:rFonts w:ascii="Arial" w:hAnsi="Arial" w:cs="Arial"/>
          <w:sz w:val="24"/>
          <w:szCs w:val="24"/>
        </w:rPr>
        <w:t>’</w:t>
      </w:r>
      <w:r w:rsidR="00A408D4">
        <w:rPr>
          <w:rFonts w:ascii="Arial" w:hAnsi="Arial" w:cs="Arial"/>
          <w:sz w:val="24"/>
          <w:szCs w:val="24"/>
        </w:rPr>
        <w:t>.</w:t>
      </w:r>
      <w:r w:rsidR="00F3734F">
        <w:rPr>
          <w:rFonts w:ascii="Arial" w:hAnsi="Arial" w:cs="Arial"/>
          <w:sz w:val="24"/>
          <w:szCs w:val="24"/>
        </w:rPr>
        <w:t xml:space="preserve"> Factors which weigh</w:t>
      </w:r>
      <w:r w:rsidR="00A408D4">
        <w:rPr>
          <w:rFonts w:ascii="Arial" w:hAnsi="Arial" w:cs="Arial"/>
          <w:sz w:val="24"/>
          <w:szCs w:val="24"/>
        </w:rPr>
        <w:t>ed</w:t>
      </w:r>
      <w:r w:rsidR="00F3734F">
        <w:rPr>
          <w:rFonts w:ascii="Arial" w:hAnsi="Arial" w:cs="Arial"/>
          <w:sz w:val="24"/>
          <w:szCs w:val="24"/>
        </w:rPr>
        <w:t xml:space="preserve"> heavily with the ECJ</w:t>
      </w:r>
      <w:r w:rsidR="00A408D4">
        <w:rPr>
          <w:rFonts w:ascii="Arial" w:hAnsi="Arial" w:cs="Arial"/>
          <w:sz w:val="24"/>
          <w:szCs w:val="24"/>
        </w:rPr>
        <w:t xml:space="preserve"> in excluding entities from the concept of undertaking</w:t>
      </w:r>
      <w:r w:rsidR="001E5D5C">
        <w:rPr>
          <w:rFonts w:ascii="Arial" w:hAnsi="Arial" w:cs="Arial"/>
          <w:sz w:val="24"/>
          <w:szCs w:val="24"/>
        </w:rPr>
        <w:t xml:space="preserve"> in that context</w:t>
      </w:r>
      <w:r w:rsidR="00F3734F">
        <w:rPr>
          <w:rFonts w:ascii="Arial" w:hAnsi="Arial" w:cs="Arial"/>
          <w:sz w:val="24"/>
          <w:szCs w:val="24"/>
        </w:rPr>
        <w:t xml:space="preserve"> included the social objective of the scheme and its embodiment of the principle of solidarity</w:t>
      </w:r>
      <w:r w:rsidR="00A408D4">
        <w:rPr>
          <w:rFonts w:ascii="Arial" w:hAnsi="Arial" w:cs="Arial"/>
          <w:sz w:val="24"/>
          <w:szCs w:val="24"/>
        </w:rPr>
        <w:t>, as well as t</w:t>
      </w:r>
      <w:r w:rsidR="00F3734F">
        <w:rPr>
          <w:rFonts w:ascii="Arial" w:hAnsi="Arial" w:cs="Arial"/>
          <w:sz w:val="24"/>
          <w:szCs w:val="24"/>
        </w:rPr>
        <w:t>he statutory supervision and compulsory affiliation and the non-profit making objective of the schemes.</w:t>
      </w:r>
    </w:p>
    <w:p w:rsidR="00F3734F" w:rsidRDefault="00F3734F" w:rsidP="00F3734F">
      <w:pPr>
        <w:pStyle w:val="ListParagraph"/>
        <w:rPr>
          <w:rFonts w:ascii="Arial" w:hAnsi="Arial" w:cs="Arial"/>
          <w:sz w:val="24"/>
          <w:szCs w:val="24"/>
        </w:rPr>
      </w:pPr>
    </w:p>
    <w:p w:rsidR="00F3734F" w:rsidRDefault="00A75E6B" w:rsidP="00A75E6B">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F3734F">
        <w:rPr>
          <w:rFonts w:ascii="Arial" w:hAnsi="Arial" w:cs="Arial"/>
          <w:sz w:val="24"/>
          <w:szCs w:val="24"/>
        </w:rPr>
        <w:t>I turn to examine the nature of medical aid funds registered under the MAF Act and the nature of their operations.</w:t>
      </w:r>
    </w:p>
    <w:p w:rsidR="00E743FB" w:rsidRPr="00C23EA5" w:rsidRDefault="00E743FB" w:rsidP="00C23EA5">
      <w:pPr>
        <w:rPr>
          <w:rFonts w:ascii="Arial" w:hAnsi="Arial" w:cs="Arial"/>
          <w:sz w:val="24"/>
          <w:szCs w:val="24"/>
        </w:rPr>
      </w:pPr>
    </w:p>
    <w:p w:rsidR="00E743FB" w:rsidRDefault="00A75E6B" w:rsidP="00A75E6B">
      <w:pPr>
        <w:pStyle w:val="NoSpacing"/>
        <w:spacing w:line="480" w:lineRule="auto"/>
        <w:jc w:val="both"/>
        <w:rPr>
          <w:rFonts w:ascii="Arial" w:hAnsi="Arial" w:cs="Arial"/>
          <w:sz w:val="24"/>
          <w:szCs w:val="24"/>
        </w:rPr>
      </w:pPr>
      <w:r>
        <w:rPr>
          <w:rFonts w:ascii="Arial" w:hAnsi="Arial" w:cs="Arial"/>
          <w:sz w:val="24"/>
          <w:szCs w:val="24"/>
        </w:rPr>
        <w:lastRenderedPageBreak/>
        <w:t>[56]</w:t>
      </w:r>
      <w:r>
        <w:rPr>
          <w:rFonts w:ascii="Arial" w:hAnsi="Arial" w:cs="Arial"/>
          <w:sz w:val="24"/>
          <w:szCs w:val="24"/>
        </w:rPr>
        <w:tab/>
      </w:r>
      <w:r w:rsidR="00E743FB">
        <w:rPr>
          <w:rFonts w:ascii="Arial" w:hAnsi="Arial" w:cs="Arial"/>
          <w:sz w:val="24"/>
          <w:szCs w:val="24"/>
        </w:rPr>
        <w:t>In the MAF Act, a fund is defined as a business carrying on a scheme with the object of providing financial assistance to members in defraying expenditure incurred for medical services.</w:t>
      </w:r>
    </w:p>
    <w:p w:rsidR="00DE4E00" w:rsidRDefault="00DE4E00" w:rsidP="00DE4E00">
      <w:pPr>
        <w:pStyle w:val="NoSpacing"/>
        <w:spacing w:line="480" w:lineRule="auto"/>
        <w:jc w:val="both"/>
        <w:rPr>
          <w:rFonts w:ascii="Arial" w:hAnsi="Arial" w:cs="Arial"/>
          <w:sz w:val="24"/>
          <w:szCs w:val="24"/>
        </w:rPr>
      </w:pPr>
    </w:p>
    <w:p w:rsidR="00235698" w:rsidRPr="00235698" w:rsidRDefault="00A75E6B" w:rsidP="00A75E6B">
      <w:pPr>
        <w:pStyle w:val="NoSpacing"/>
        <w:spacing w:line="480" w:lineRule="auto"/>
        <w:jc w:val="both"/>
        <w:rPr>
          <w:rFonts w:ascii="Arial" w:hAnsi="Arial" w:cs="Arial"/>
          <w:sz w:val="24"/>
          <w:szCs w:val="24"/>
        </w:rPr>
      </w:pPr>
      <w:r w:rsidRPr="00235698">
        <w:rPr>
          <w:rFonts w:ascii="Arial" w:hAnsi="Arial" w:cs="Arial"/>
          <w:sz w:val="24"/>
          <w:szCs w:val="24"/>
        </w:rPr>
        <w:t>[57]</w:t>
      </w:r>
      <w:r w:rsidRPr="00235698">
        <w:rPr>
          <w:rFonts w:ascii="Arial" w:hAnsi="Arial" w:cs="Arial"/>
          <w:sz w:val="24"/>
          <w:szCs w:val="24"/>
        </w:rPr>
        <w:tab/>
      </w:r>
      <w:r w:rsidR="00235698">
        <w:rPr>
          <w:rFonts w:ascii="Arial" w:hAnsi="Arial" w:cs="Arial"/>
          <w:sz w:val="24"/>
          <w:szCs w:val="24"/>
        </w:rPr>
        <w:t>A fund’s rules must under the MAF Act</w:t>
      </w:r>
      <w:r w:rsidR="00235698">
        <w:rPr>
          <w:rStyle w:val="FootnoteReference"/>
          <w:rFonts w:ascii="Arial" w:hAnsi="Arial" w:cs="Arial"/>
          <w:sz w:val="24"/>
          <w:szCs w:val="24"/>
        </w:rPr>
        <w:footnoteReference w:id="29"/>
      </w:r>
      <w:r w:rsidR="008330F4">
        <w:rPr>
          <w:rFonts w:ascii="Arial" w:hAnsi="Arial" w:cs="Arial"/>
          <w:sz w:val="24"/>
          <w:szCs w:val="24"/>
        </w:rPr>
        <w:t xml:space="preserve"> preclude any portion of a surplus realised by </w:t>
      </w:r>
      <w:r w:rsidR="00782D22">
        <w:rPr>
          <w:rFonts w:ascii="Arial" w:hAnsi="Arial" w:cs="Arial"/>
          <w:sz w:val="24"/>
          <w:szCs w:val="24"/>
        </w:rPr>
        <w:t>a</w:t>
      </w:r>
      <w:r w:rsidR="008330F4">
        <w:rPr>
          <w:rFonts w:ascii="Arial" w:hAnsi="Arial" w:cs="Arial"/>
          <w:sz w:val="24"/>
          <w:szCs w:val="24"/>
        </w:rPr>
        <w:t xml:space="preserve"> fund being distributed to its members or any other person. Any surplus would become part of the reserves of a fund. </w:t>
      </w:r>
      <w:r w:rsidR="001E5D5C">
        <w:rPr>
          <w:rFonts w:ascii="Arial" w:hAnsi="Arial" w:cs="Arial"/>
          <w:sz w:val="24"/>
          <w:szCs w:val="24"/>
        </w:rPr>
        <w:t>A fund’s</w:t>
      </w:r>
      <w:r w:rsidR="00F3734F">
        <w:rPr>
          <w:rFonts w:ascii="Arial" w:hAnsi="Arial" w:cs="Arial"/>
          <w:sz w:val="24"/>
          <w:szCs w:val="24"/>
        </w:rPr>
        <w:t xml:space="preserve"> </w:t>
      </w:r>
      <w:r w:rsidR="00017329">
        <w:rPr>
          <w:rFonts w:ascii="Arial" w:hAnsi="Arial" w:cs="Arial"/>
          <w:sz w:val="24"/>
          <w:szCs w:val="24"/>
        </w:rPr>
        <w:t>objective</w:t>
      </w:r>
      <w:r w:rsidR="00782D22">
        <w:rPr>
          <w:rFonts w:ascii="Arial" w:hAnsi="Arial" w:cs="Arial"/>
          <w:sz w:val="24"/>
          <w:szCs w:val="24"/>
        </w:rPr>
        <w:t xml:space="preserve"> </w:t>
      </w:r>
      <w:r w:rsidR="00017329">
        <w:rPr>
          <w:rFonts w:ascii="Arial" w:hAnsi="Arial" w:cs="Arial"/>
          <w:sz w:val="24"/>
          <w:szCs w:val="24"/>
        </w:rPr>
        <w:t>is</w:t>
      </w:r>
      <w:r w:rsidR="00782D22">
        <w:rPr>
          <w:rFonts w:ascii="Arial" w:hAnsi="Arial" w:cs="Arial"/>
          <w:sz w:val="24"/>
          <w:szCs w:val="24"/>
        </w:rPr>
        <w:t xml:space="preserve"> not</w:t>
      </w:r>
      <w:r w:rsidR="00017329">
        <w:rPr>
          <w:rFonts w:ascii="Arial" w:hAnsi="Arial" w:cs="Arial"/>
          <w:sz w:val="24"/>
          <w:szCs w:val="24"/>
        </w:rPr>
        <w:t xml:space="preserve"> to make a profit for its members but to provide financial assistance to them to defray expenses incurred for medical expenses. A profit motive is </w:t>
      </w:r>
      <w:r w:rsidR="00A408D4">
        <w:rPr>
          <w:rFonts w:ascii="Arial" w:hAnsi="Arial" w:cs="Arial"/>
          <w:sz w:val="24"/>
          <w:szCs w:val="24"/>
        </w:rPr>
        <w:t xml:space="preserve">in fact expressly </w:t>
      </w:r>
      <w:r w:rsidR="00017329">
        <w:rPr>
          <w:rFonts w:ascii="Arial" w:hAnsi="Arial" w:cs="Arial"/>
          <w:sz w:val="24"/>
          <w:szCs w:val="24"/>
        </w:rPr>
        <w:t>precluded</w:t>
      </w:r>
      <w:r w:rsidR="00E743FB">
        <w:rPr>
          <w:rFonts w:ascii="Arial" w:hAnsi="Arial" w:cs="Arial"/>
          <w:sz w:val="24"/>
          <w:szCs w:val="24"/>
        </w:rPr>
        <w:t xml:space="preserve"> by the MAF Act</w:t>
      </w:r>
      <w:r w:rsidR="00017329">
        <w:rPr>
          <w:rFonts w:ascii="Arial" w:hAnsi="Arial" w:cs="Arial"/>
          <w:sz w:val="24"/>
          <w:szCs w:val="24"/>
        </w:rPr>
        <w:t>.</w:t>
      </w:r>
    </w:p>
    <w:p w:rsidR="00235698" w:rsidRDefault="00235698" w:rsidP="00235698">
      <w:pPr>
        <w:pStyle w:val="ListParagraph"/>
        <w:rPr>
          <w:rFonts w:ascii="Arial" w:hAnsi="Arial" w:cs="Arial"/>
          <w:sz w:val="24"/>
          <w:szCs w:val="24"/>
        </w:rPr>
      </w:pPr>
    </w:p>
    <w:p w:rsidR="00235698" w:rsidRPr="00235698" w:rsidRDefault="00A75E6B" w:rsidP="00A75E6B">
      <w:pPr>
        <w:pStyle w:val="NoSpacing"/>
        <w:spacing w:line="480" w:lineRule="auto"/>
        <w:jc w:val="both"/>
        <w:rPr>
          <w:rFonts w:ascii="Arial" w:hAnsi="Arial" w:cs="Arial"/>
          <w:sz w:val="24"/>
          <w:szCs w:val="24"/>
        </w:rPr>
      </w:pPr>
      <w:r w:rsidRPr="00235698">
        <w:rPr>
          <w:rFonts w:ascii="Arial" w:hAnsi="Arial" w:cs="Arial"/>
          <w:sz w:val="24"/>
          <w:szCs w:val="24"/>
        </w:rPr>
        <w:t>[58]</w:t>
      </w:r>
      <w:r w:rsidRPr="00235698">
        <w:rPr>
          <w:rFonts w:ascii="Arial" w:hAnsi="Arial" w:cs="Arial"/>
          <w:sz w:val="24"/>
          <w:szCs w:val="24"/>
        </w:rPr>
        <w:tab/>
      </w:r>
      <w:r w:rsidR="001D74FF">
        <w:rPr>
          <w:rFonts w:ascii="Arial" w:hAnsi="Arial" w:cs="Arial"/>
          <w:sz w:val="24"/>
          <w:szCs w:val="24"/>
        </w:rPr>
        <w:t>As was pointed out by Mr Unterhalter, s 28 of the MAF Act enjoins Funds to carry on their business as funds in accordance with sound business principles.</w:t>
      </w:r>
      <w:r w:rsidR="001D74FF">
        <w:rPr>
          <w:rStyle w:val="FootnoteReference"/>
          <w:rFonts w:ascii="Arial" w:hAnsi="Arial" w:cs="Arial"/>
          <w:sz w:val="24"/>
          <w:szCs w:val="24"/>
        </w:rPr>
        <w:footnoteReference w:id="30"/>
      </w:r>
      <w:r w:rsidR="001D74FF">
        <w:rPr>
          <w:rFonts w:ascii="Arial" w:hAnsi="Arial" w:cs="Arial"/>
          <w:sz w:val="24"/>
          <w:szCs w:val="24"/>
        </w:rPr>
        <w:t xml:space="preserve"> But as Mr Cockrell countered, so too </w:t>
      </w:r>
      <w:r w:rsidR="00782D22">
        <w:rPr>
          <w:rFonts w:ascii="Arial" w:hAnsi="Arial" w:cs="Arial"/>
          <w:sz w:val="24"/>
          <w:szCs w:val="24"/>
        </w:rPr>
        <w:t>are the Social Security Fund</w:t>
      </w:r>
      <w:r w:rsidR="00E743FB">
        <w:rPr>
          <w:rStyle w:val="FootnoteReference"/>
          <w:rFonts w:ascii="Arial" w:hAnsi="Arial" w:cs="Arial"/>
          <w:sz w:val="24"/>
          <w:szCs w:val="24"/>
        </w:rPr>
        <w:footnoteReference w:id="31"/>
      </w:r>
      <w:r w:rsidR="00782D22">
        <w:rPr>
          <w:rFonts w:ascii="Arial" w:hAnsi="Arial" w:cs="Arial"/>
          <w:sz w:val="24"/>
          <w:szCs w:val="24"/>
        </w:rPr>
        <w:t xml:space="preserve"> </w:t>
      </w:r>
      <w:r w:rsidR="001D74FF">
        <w:rPr>
          <w:rFonts w:ascii="Arial" w:hAnsi="Arial" w:cs="Arial"/>
          <w:sz w:val="24"/>
          <w:szCs w:val="24"/>
        </w:rPr>
        <w:t xml:space="preserve">and the </w:t>
      </w:r>
      <w:r w:rsidR="00782D22">
        <w:rPr>
          <w:rFonts w:ascii="Arial" w:hAnsi="Arial" w:cs="Arial"/>
          <w:sz w:val="24"/>
          <w:szCs w:val="24"/>
        </w:rPr>
        <w:t>Employee</w:t>
      </w:r>
      <w:r w:rsidR="001D74FF">
        <w:rPr>
          <w:rFonts w:ascii="Arial" w:hAnsi="Arial" w:cs="Arial"/>
          <w:sz w:val="24"/>
          <w:szCs w:val="24"/>
        </w:rPr>
        <w:t>s</w:t>
      </w:r>
      <w:r w:rsidR="00E743FB">
        <w:rPr>
          <w:rFonts w:ascii="Arial" w:hAnsi="Arial" w:cs="Arial"/>
          <w:sz w:val="24"/>
          <w:szCs w:val="24"/>
        </w:rPr>
        <w:t>’</w:t>
      </w:r>
      <w:r w:rsidR="001D74FF">
        <w:rPr>
          <w:rFonts w:ascii="Arial" w:hAnsi="Arial" w:cs="Arial"/>
          <w:sz w:val="24"/>
          <w:szCs w:val="24"/>
        </w:rPr>
        <w:t xml:space="preserve"> Compensation Fund</w:t>
      </w:r>
      <w:r w:rsidR="00E743FB">
        <w:rPr>
          <w:rStyle w:val="FootnoteReference"/>
          <w:rFonts w:ascii="Arial" w:hAnsi="Arial" w:cs="Arial"/>
          <w:sz w:val="24"/>
          <w:szCs w:val="24"/>
        </w:rPr>
        <w:footnoteReference w:id="32"/>
      </w:r>
      <w:r w:rsidR="001D74FF">
        <w:rPr>
          <w:rFonts w:ascii="Arial" w:hAnsi="Arial" w:cs="Arial"/>
          <w:sz w:val="24"/>
          <w:szCs w:val="24"/>
        </w:rPr>
        <w:t xml:space="preserve"> statutorily required to run their funds in accordance with sound business principles.</w:t>
      </w:r>
      <w:r w:rsidR="00E743FB">
        <w:rPr>
          <w:rStyle w:val="FootnoteReference"/>
          <w:rFonts w:ascii="Arial" w:hAnsi="Arial" w:cs="Arial"/>
          <w:sz w:val="24"/>
          <w:szCs w:val="24"/>
        </w:rPr>
        <w:footnoteReference w:id="33"/>
      </w:r>
      <w:r w:rsidR="001D74FF">
        <w:rPr>
          <w:rFonts w:ascii="Arial" w:hAnsi="Arial" w:cs="Arial"/>
          <w:sz w:val="24"/>
          <w:szCs w:val="24"/>
        </w:rPr>
        <w:t xml:space="preserve"> This statutory injunction is to be viewed within the context of the MAF Act</w:t>
      </w:r>
      <w:r w:rsidR="00782D22">
        <w:rPr>
          <w:rFonts w:ascii="Arial" w:hAnsi="Arial" w:cs="Arial"/>
          <w:sz w:val="24"/>
          <w:szCs w:val="24"/>
        </w:rPr>
        <w:t>. A</w:t>
      </w:r>
      <w:r w:rsidR="001D74FF">
        <w:rPr>
          <w:rFonts w:ascii="Arial" w:hAnsi="Arial" w:cs="Arial"/>
          <w:sz w:val="24"/>
          <w:szCs w:val="24"/>
        </w:rPr>
        <w:t>ccording to its long title</w:t>
      </w:r>
      <w:r w:rsidR="002A4385">
        <w:rPr>
          <w:rFonts w:ascii="Arial" w:hAnsi="Arial" w:cs="Arial"/>
          <w:sz w:val="24"/>
          <w:szCs w:val="24"/>
        </w:rPr>
        <w:t>,</w:t>
      </w:r>
      <w:r w:rsidR="00782D22">
        <w:rPr>
          <w:rFonts w:ascii="Arial" w:hAnsi="Arial" w:cs="Arial"/>
          <w:sz w:val="24"/>
          <w:szCs w:val="24"/>
        </w:rPr>
        <w:t xml:space="preserve"> </w:t>
      </w:r>
      <w:r w:rsidR="00E743FB">
        <w:rPr>
          <w:rFonts w:ascii="Arial" w:hAnsi="Arial" w:cs="Arial"/>
          <w:sz w:val="24"/>
          <w:szCs w:val="24"/>
        </w:rPr>
        <w:t>the MAF Act</w:t>
      </w:r>
      <w:r w:rsidR="00782D22">
        <w:rPr>
          <w:rFonts w:ascii="Arial" w:hAnsi="Arial" w:cs="Arial"/>
          <w:sz w:val="24"/>
          <w:szCs w:val="24"/>
        </w:rPr>
        <w:t xml:space="preserve"> is</w:t>
      </w:r>
      <w:r w:rsidR="001D74FF">
        <w:rPr>
          <w:rFonts w:ascii="Arial" w:hAnsi="Arial" w:cs="Arial"/>
          <w:sz w:val="24"/>
          <w:szCs w:val="24"/>
        </w:rPr>
        <w:t xml:space="preserve"> to provide for the </w:t>
      </w:r>
      <w:r w:rsidR="002A4385">
        <w:rPr>
          <w:rFonts w:ascii="Arial" w:hAnsi="Arial" w:cs="Arial"/>
          <w:sz w:val="24"/>
          <w:szCs w:val="24"/>
        </w:rPr>
        <w:t>control</w:t>
      </w:r>
      <w:r w:rsidR="001D74FF">
        <w:rPr>
          <w:rFonts w:ascii="Arial" w:hAnsi="Arial" w:cs="Arial"/>
          <w:sz w:val="24"/>
          <w:szCs w:val="24"/>
        </w:rPr>
        <w:t xml:space="preserve"> and </w:t>
      </w:r>
      <w:r w:rsidR="002A4385">
        <w:rPr>
          <w:rFonts w:ascii="Arial" w:hAnsi="Arial" w:cs="Arial"/>
          <w:sz w:val="24"/>
          <w:szCs w:val="24"/>
        </w:rPr>
        <w:t>promotion</w:t>
      </w:r>
      <w:r w:rsidR="001D74FF">
        <w:rPr>
          <w:rFonts w:ascii="Arial" w:hAnsi="Arial" w:cs="Arial"/>
          <w:sz w:val="24"/>
          <w:szCs w:val="24"/>
        </w:rPr>
        <w:t xml:space="preserve"> of medical aid funds. </w:t>
      </w:r>
      <w:r w:rsidR="00E743FB">
        <w:rPr>
          <w:rFonts w:ascii="Arial" w:hAnsi="Arial" w:cs="Arial"/>
          <w:sz w:val="24"/>
          <w:szCs w:val="24"/>
        </w:rPr>
        <w:t>Viewed as a whole, the MAF Act</w:t>
      </w:r>
      <w:r w:rsidR="001D74FF">
        <w:rPr>
          <w:rFonts w:ascii="Arial" w:hAnsi="Arial" w:cs="Arial"/>
          <w:sz w:val="24"/>
          <w:szCs w:val="24"/>
        </w:rPr>
        <w:t xml:space="preserve"> is in essence protective social legislation, requiring registration of funds with the registrar (the chief executive officer of Namfisa). The registrar is to supervise and control the operation of funds. In doing so, the registrar is empowered to require the production </w:t>
      </w:r>
      <w:r w:rsidR="001D74FF">
        <w:rPr>
          <w:rFonts w:ascii="Arial" w:hAnsi="Arial" w:cs="Arial"/>
          <w:sz w:val="24"/>
          <w:szCs w:val="24"/>
        </w:rPr>
        <w:lastRenderedPageBreak/>
        <w:t>of books and documents from funds,</w:t>
      </w:r>
      <w:r w:rsidR="001D74FF">
        <w:rPr>
          <w:rStyle w:val="FootnoteReference"/>
          <w:rFonts w:ascii="Arial" w:hAnsi="Arial" w:cs="Arial"/>
          <w:sz w:val="24"/>
          <w:szCs w:val="24"/>
        </w:rPr>
        <w:footnoteReference w:id="34"/>
      </w:r>
      <w:r w:rsidR="001D74FF">
        <w:rPr>
          <w:rFonts w:ascii="Arial" w:hAnsi="Arial" w:cs="Arial"/>
          <w:sz w:val="24"/>
          <w:szCs w:val="24"/>
        </w:rPr>
        <w:t xml:space="preserve"> approve grant registration of a fund</w:t>
      </w:r>
      <w:r w:rsidR="001D74FF">
        <w:rPr>
          <w:rStyle w:val="FootnoteReference"/>
          <w:rFonts w:ascii="Arial" w:hAnsi="Arial" w:cs="Arial"/>
          <w:sz w:val="24"/>
          <w:szCs w:val="24"/>
        </w:rPr>
        <w:footnoteReference w:id="35"/>
      </w:r>
      <w:r w:rsidR="00104231">
        <w:rPr>
          <w:rFonts w:ascii="Arial" w:hAnsi="Arial" w:cs="Arial"/>
          <w:sz w:val="24"/>
          <w:szCs w:val="24"/>
        </w:rPr>
        <w:t xml:space="preserve"> and approve any changes to the rules of a fund</w:t>
      </w:r>
      <w:r w:rsidR="002A4385">
        <w:rPr>
          <w:rFonts w:ascii="Arial" w:hAnsi="Arial" w:cs="Arial"/>
          <w:sz w:val="24"/>
          <w:szCs w:val="24"/>
        </w:rPr>
        <w:t xml:space="preserve"> and receive its financial statements</w:t>
      </w:r>
      <w:r w:rsidR="00104231">
        <w:rPr>
          <w:rFonts w:ascii="Arial" w:hAnsi="Arial" w:cs="Arial"/>
          <w:sz w:val="24"/>
          <w:szCs w:val="24"/>
        </w:rPr>
        <w:t>.</w:t>
      </w:r>
      <w:r w:rsidR="00104231">
        <w:rPr>
          <w:rStyle w:val="FootnoteReference"/>
          <w:rFonts w:ascii="Arial" w:hAnsi="Arial" w:cs="Arial"/>
          <w:sz w:val="24"/>
          <w:szCs w:val="24"/>
        </w:rPr>
        <w:footnoteReference w:id="36"/>
      </w:r>
    </w:p>
    <w:p w:rsidR="00235698" w:rsidRDefault="00235698" w:rsidP="00235698">
      <w:pPr>
        <w:pStyle w:val="ListParagraph"/>
        <w:rPr>
          <w:rFonts w:ascii="Arial" w:hAnsi="Arial" w:cs="Arial"/>
          <w:sz w:val="24"/>
          <w:szCs w:val="24"/>
        </w:rPr>
      </w:pPr>
    </w:p>
    <w:p w:rsidR="00235698" w:rsidRPr="00235698" w:rsidRDefault="00A75E6B" w:rsidP="00A75E6B">
      <w:pPr>
        <w:pStyle w:val="NoSpacing"/>
        <w:spacing w:line="480" w:lineRule="auto"/>
        <w:jc w:val="both"/>
        <w:rPr>
          <w:rFonts w:ascii="Arial" w:hAnsi="Arial" w:cs="Arial"/>
          <w:sz w:val="24"/>
          <w:szCs w:val="24"/>
        </w:rPr>
      </w:pPr>
      <w:r w:rsidRPr="00235698">
        <w:rPr>
          <w:rFonts w:ascii="Arial" w:hAnsi="Arial" w:cs="Arial"/>
          <w:sz w:val="24"/>
          <w:szCs w:val="24"/>
        </w:rPr>
        <w:t>[59]</w:t>
      </w:r>
      <w:r w:rsidRPr="00235698">
        <w:rPr>
          <w:rFonts w:ascii="Arial" w:hAnsi="Arial" w:cs="Arial"/>
          <w:sz w:val="24"/>
          <w:szCs w:val="24"/>
        </w:rPr>
        <w:tab/>
      </w:r>
      <w:r w:rsidR="00104231">
        <w:rPr>
          <w:rFonts w:ascii="Arial" w:hAnsi="Arial" w:cs="Arial"/>
          <w:sz w:val="24"/>
          <w:szCs w:val="24"/>
        </w:rPr>
        <w:t xml:space="preserve">The </w:t>
      </w:r>
      <w:r w:rsidR="002A4385">
        <w:rPr>
          <w:rFonts w:ascii="Arial" w:hAnsi="Arial" w:cs="Arial"/>
          <w:sz w:val="24"/>
          <w:szCs w:val="24"/>
        </w:rPr>
        <w:t>registrar is precluded f</w:t>
      </w:r>
      <w:r w:rsidR="00104231">
        <w:rPr>
          <w:rFonts w:ascii="Arial" w:hAnsi="Arial" w:cs="Arial"/>
          <w:sz w:val="24"/>
          <w:szCs w:val="24"/>
        </w:rPr>
        <w:t>r</w:t>
      </w:r>
      <w:r w:rsidR="002A4385">
        <w:rPr>
          <w:rFonts w:ascii="Arial" w:hAnsi="Arial" w:cs="Arial"/>
          <w:sz w:val="24"/>
          <w:szCs w:val="24"/>
        </w:rPr>
        <w:t>o</w:t>
      </w:r>
      <w:r w:rsidR="00104231">
        <w:rPr>
          <w:rFonts w:ascii="Arial" w:hAnsi="Arial" w:cs="Arial"/>
          <w:sz w:val="24"/>
          <w:szCs w:val="24"/>
        </w:rPr>
        <w:t>m registering a fund unless satisfied that its establishment will be in the public interest</w:t>
      </w:r>
      <w:r w:rsidR="00E743FB">
        <w:rPr>
          <w:rFonts w:ascii="Arial" w:hAnsi="Arial" w:cs="Arial"/>
          <w:sz w:val="24"/>
          <w:szCs w:val="24"/>
        </w:rPr>
        <w:t>. The registrar is also to be satisfied that t</w:t>
      </w:r>
      <w:r w:rsidR="00104231">
        <w:rPr>
          <w:rFonts w:ascii="Arial" w:hAnsi="Arial" w:cs="Arial"/>
          <w:sz w:val="24"/>
          <w:szCs w:val="24"/>
        </w:rPr>
        <w:t>he applicant will be able to establish the proposed fund successfully as a fund, its business will be carried on in a prudent manner and that its organisation and management is appropriate for the carrying on of the fund in accordance with its rules and the MAF Act.</w:t>
      </w:r>
      <w:r w:rsidR="00104231">
        <w:rPr>
          <w:rStyle w:val="FootnoteReference"/>
          <w:rFonts w:ascii="Arial" w:hAnsi="Arial" w:cs="Arial"/>
          <w:sz w:val="24"/>
          <w:szCs w:val="24"/>
        </w:rPr>
        <w:footnoteReference w:id="37"/>
      </w:r>
    </w:p>
    <w:p w:rsidR="00235698" w:rsidRDefault="00235698" w:rsidP="00235698">
      <w:pPr>
        <w:pStyle w:val="ListParagraph"/>
        <w:rPr>
          <w:rFonts w:ascii="Arial" w:hAnsi="Arial" w:cs="Arial"/>
          <w:sz w:val="24"/>
          <w:szCs w:val="24"/>
        </w:rPr>
      </w:pPr>
    </w:p>
    <w:p w:rsidR="00235698" w:rsidRDefault="00A75E6B" w:rsidP="00A75E6B">
      <w:pPr>
        <w:pStyle w:val="NoSpacing"/>
        <w:spacing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104231">
        <w:rPr>
          <w:rFonts w:ascii="Arial" w:hAnsi="Arial" w:cs="Arial"/>
          <w:sz w:val="24"/>
          <w:szCs w:val="24"/>
        </w:rPr>
        <w:t xml:space="preserve">A fund is also </w:t>
      </w:r>
      <w:r w:rsidR="00E743FB">
        <w:rPr>
          <w:rFonts w:ascii="Arial" w:hAnsi="Arial" w:cs="Arial"/>
          <w:sz w:val="24"/>
          <w:szCs w:val="24"/>
        </w:rPr>
        <w:t xml:space="preserve">expressly </w:t>
      </w:r>
      <w:r w:rsidR="00104231">
        <w:rPr>
          <w:rFonts w:ascii="Arial" w:hAnsi="Arial" w:cs="Arial"/>
          <w:sz w:val="24"/>
          <w:szCs w:val="24"/>
        </w:rPr>
        <w:t xml:space="preserve">precluded from carrying on any business other than </w:t>
      </w:r>
      <w:r w:rsidR="002A4385">
        <w:rPr>
          <w:rFonts w:ascii="Arial" w:hAnsi="Arial" w:cs="Arial"/>
          <w:sz w:val="24"/>
          <w:szCs w:val="24"/>
        </w:rPr>
        <w:t xml:space="preserve">that of </w:t>
      </w:r>
      <w:r w:rsidR="00104231">
        <w:rPr>
          <w:rFonts w:ascii="Arial" w:hAnsi="Arial" w:cs="Arial"/>
          <w:sz w:val="24"/>
          <w:szCs w:val="24"/>
        </w:rPr>
        <w:t>a fund.</w:t>
      </w:r>
      <w:r w:rsidR="00104231">
        <w:rPr>
          <w:rStyle w:val="FootnoteReference"/>
          <w:rFonts w:ascii="Arial" w:hAnsi="Arial" w:cs="Arial"/>
          <w:sz w:val="24"/>
          <w:szCs w:val="24"/>
        </w:rPr>
        <w:footnoteReference w:id="38"/>
      </w:r>
      <w:r w:rsidR="00104231">
        <w:rPr>
          <w:rFonts w:ascii="Arial" w:hAnsi="Arial" w:cs="Arial"/>
          <w:sz w:val="24"/>
          <w:szCs w:val="24"/>
        </w:rPr>
        <w:t xml:space="preserve"> Funds are also required to appoint auditors and file their annual financial statements with the registrar within six months of a financial year end.</w:t>
      </w:r>
      <w:r w:rsidR="002A4385">
        <w:rPr>
          <w:rStyle w:val="FootnoteReference"/>
          <w:rFonts w:ascii="Arial" w:hAnsi="Arial" w:cs="Arial"/>
          <w:sz w:val="24"/>
          <w:szCs w:val="24"/>
        </w:rPr>
        <w:footnoteReference w:id="39"/>
      </w:r>
      <w:r w:rsidR="00104231">
        <w:rPr>
          <w:rFonts w:ascii="Arial" w:hAnsi="Arial" w:cs="Arial"/>
          <w:sz w:val="24"/>
          <w:szCs w:val="24"/>
        </w:rPr>
        <w:t xml:space="preserve"> No person may carry on the business of a fund unless the fund has been duly registered under the Act.</w:t>
      </w:r>
      <w:r w:rsidR="00104231">
        <w:rPr>
          <w:rStyle w:val="FootnoteReference"/>
          <w:rFonts w:ascii="Arial" w:hAnsi="Arial" w:cs="Arial"/>
          <w:sz w:val="24"/>
          <w:szCs w:val="24"/>
        </w:rPr>
        <w:footnoteReference w:id="40"/>
      </w:r>
    </w:p>
    <w:p w:rsidR="00104231" w:rsidRDefault="00104231" w:rsidP="00104231">
      <w:pPr>
        <w:pStyle w:val="ListParagraph"/>
        <w:rPr>
          <w:rFonts w:ascii="Arial" w:hAnsi="Arial" w:cs="Arial"/>
          <w:sz w:val="24"/>
          <w:szCs w:val="24"/>
        </w:rPr>
      </w:pPr>
    </w:p>
    <w:p w:rsidR="00104231" w:rsidRDefault="00A75E6B" w:rsidP="00A75E6B">
      <w:pPr>
        <w:pStyle w:val="NoSpacing"/>
        <w:spacing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104231">
        <w:rPr>
          <w:rFonts w:ascii="Arial" w:hAnsi="Arial" w:cs="Arial"/>
          <w:sz w:val="24"/>
          <w:szCs w:val="24"/>
        </w:rPr>
        <w:t xml:space="preserve">These regulatory and supervisory provisions accentuate the statutory purpose behind the MAF Act of providing protection </w:t>
      </w:r>
      <w:r w:rsidR="002A4385">
        <w:rPr>
          <w:rFonts w:ascii="Arial" w:hAnsi="Arial" w:cs="Arial"/>
          <w:sz w:val="24"/>
          <w:szCs w:val="24"/>
        </w:rPr>
        <w:t>for</w:t>
      </w:r>
      <w:r w:rsidR="00104231">
        <w:rPr>
          <w:rFonts w:ascii="Arial" w:hAnsi="Arial" w:cs="Arial"/>
          <w:sz w:val="24"/>
          <w:szCs w:val="24"/>
        </w:rPr>
        <w:t xml:space="preserve"> members of funds in the public interest</w:t>
      </w:r>
      <w:r w:rsidR="00E743FB">
        <w:rPr>
          <w:rFonts w:ascii="Arial" w:hAnsi="Arial" w:cs="Arial"/>
          <w:sz w:val="24"/>
          <w:szCs w:val="24"/>
        </w:rPr>
        <w:t xml:space="preserve"> in pursuit of the purpose of a fund</w:t>
      </w:r>
      <w:r w:rsidR="00104231">
        <w:rPr>
          <w:rFonts w:ascii="Arial" w:hAnsi="Arial" w:cs="Arial"/>
          <w:sz w:val="24"/>
          <w:szCs w:val="24"/>
        </w:rPr>
        <w:t>.</w:t>
      </w:r>
    </w:p>
    <w:p w:rsidR="00104231" w:rsidRDefault="00104231" w:rsidP="00104231">
      <w:pPr>
        <w:pStyle w:val="ListParagraph"/>
        <w:rPr>
          <w:rFonts w:ascii="Arial" w:hAnsi="Arial" w:cs="Arial"/>
          <w:sz w:val="24"/>
          <w:szCs w:val="24"/>
        </w:rPr>
      </w:pPr>
    </w:p>
    <w:p w:rsidR="00104231" w:rsidRDefault="00A75E6B" w:rsidP="00A75E6B">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104231">
        <w:rPr>
          <w:rFonts w:ascii="Arial" w:hAnsi="Arial" w:cs="Arial"/>
          <w:sz w:val="24"/>
          <w:szCs w:val="24"/>
        </w:rPr>
        <w:t xml:space="preserve">The purpose of the funds themselves is to provide financial or other assistance to members in defraying expenditure for medical services. Members </w:t>
      </w:r>
      <w:r w:rsidR="00104231">
        <w:rPr>
          <w:rFonts w:ascii="Arial" w:hAnsi="Arial" w:cs="Arial"/>
          <w:sz w:val="24"/>
          <w:szCs w:val="24"/>
        </w:rPr>
        <w:lastRenderedPageBreak/>
        <w:t xml:space="preserve">make contributions to their funds – into the collective pot of the fund. In any given year a member may claim less benefits than </w:t>
      </w:r>
      <w:r w:rsidR="002A4385">
        <w:rPr>
          <w:rFonts w:ascii="Arial" w:hAnsi="Arial" w:cs="Arial"/>
          <w:sz w:val="24"/>
          <w:szCs w:val="24"/>
        </w:rPr>
        <w:t xml:space="preserve">his or </w:t>
      </w:r>
      <w:r w:rsidR="00104231">
        <w:rPr>
          <w:rFonts w:ascii="Arial" w:hAnsi="Arial" w:cs="Arial"/>
          <w:sz w:val="24"/>
          <w:szCs w:val="24"/>
        </w:rPr>
        <w:t xml:space="preserve">her contributions while other members may recover more than they contributed. At the commencement of that year members would not know into which </w:t>
      </w:r>
      <w:r w:rsidR="00B64E5C">
        <w:rPr>
          <w:rFonts w:ascii="Arial" w:hAnsi="Arial" w:cs="Arial"/>
          <w:sz w:val="24"/>
          <w:szCs w:val="24"/>
        </w:rPr>
        <w:t xml:space="preserve">category they could fall. But by being a member they throw </w:t>
      </w:r>
      <w:r w:rsidR="00C84849">
        <w:rPr>
          <w:rFonts w:ascii="Arial" w:hAnsi="Arial" w:cs="Arial"/>
          <w:sz w:val="24"/>
          <w:szCs w:val="24"/>
        </w:rPr>
        <w:t xml:space="preserve">in their lot with other members. The purpose of the fund and its characteristics determined by the MAF Act accord </w:t>
      </w:r>
      <w:r w:rsidR="00B64E5C">
        <w:rPr>
          <w:rFonts w:ascii="Arial" w:hAnsi="Arial" w:cs="Arial"/>
          <w:sz w:val="24"/>
          <w:szCs w:val="24"/>
        </w:rPr>
        <w:t>with the social solidarity principle</w:t>
      </w:r>
      <w:r w:rsidR="002A4385">
        <w:rPr>
          <w:rFonts w:ascii="Arial" w:hAnsi="Arial" w:cs="Arial"/>
          <w:sz w:val="24"/>
          <w:szCs w:val="24"/>
        </w:rPr>
        <w:t xml:space="preserve"> </w:t>
      </w:r>
      <w:r w:rsidR="00C84849">
        <w:rPr>
          <w:rFonts w:ascii="Arial" w:hAnsi="Arial" w:cs="Arial"/>
          <w:sz w:val="24"/>
          <w:szCs w:val="24"/>
        </w:rPr>
        <w:t xml:space="preserve">emphasised by the ECJ as a crucial factor in determining whether an entity is an undertaking for the purpose of the provisions in the Treaty regulating competition. </w:t>
      </w:r>
      <w:r w:rsidR="00C84849" w:rsidRPr="00C84849">
        <w:rPr>
          <w:rFonts w:ascii="Arial" w:hAnsi="Arial" w:cs="Arial"/>
          <w:sz w:val="24"/>
          <w:szCs w:val="24"/>
        </w:rPr>
        <w:t>These features accentuate the social purpose of funds as part of social security facilitated by the MAF Act.</w:t>
      </w:r>
    </w:p>
    <w:p w:rsidR="00C84849" w:rsidRPr="00C84849" w:rsidRDefault="00C84849" w:rsidP="00C84849">
      <w:pPr>
        <w:pStyle w:val="NoSpacing"/>
        <w:spacing w:line="480" w:lineRule="auto"/>
        <w:jc w:val="both"/>
        <w:rPr>
          <w:rFonts w:ascii="Arial" w:hAnsi="Arial" w:cs="Arial"/>
          <w:sz w:val="24"/>
          <w:szCs w:val="24"/>
        </w:rPr>
      </w:pPr>
    </w:p>
    <w:p w:rsidR="00C84849" w:rsidRDefault="00A75E6B" w:rsidP="00A75E6B">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C84849">
        <w:rPr>
          <w:rFonts w:ascii="Arial" w:hAnsi="Arial" w:cs="Arial"/>
          <w:sz w:val="24"/>
          <w:szCs w:val="24"/>
        </w:rPr>
        <w:t xml:space="preserve">Funds are thus highly regulated in the public interest to protect their members and ensure that the business of a fund is conducted within the confines of the Act. The legislature has provided this protective framework in the interest of members. This is no doubt because of the statutorily endorsed social function funds perform where members subsidise each others’ medical costs on a principle of social solidarity thus rendering access to expensive medical services as widely as possible. It is plainly in the public interest that as many people as possible enjoy the benefits of fund members (to </w:t>
      </w:r>
      <w:r w:rsidR="00A408D4">
        <w:rPr>
          <w:rFonts w:ascii="Arial" w:hAnsi="Arial" w:cs="Arial"/>
          <w:sz w:val="24"/>
          <w:szCs w:val="24"/>
        </w:rPr>
        <w:t xml:space="preserve">receive assistance in defraying </w:t>
      </w:r>
      <w:r w:rsidR="00C84849">
        <w:rPr>
          <w:rFonts w:ascii="Arial" w:hAnsi="Arial" w:cs="Arial"/>
          <w:sz w:val="24"/>
          <w:szCs w:val="24"/>
        </w:rPr>
        <w:t xml:space="preserve">medical expenses) to relieve the public purse </w:t>
      </w:r>
      <w:r w:rsidR="00293208">
        <w:rPr>
          <w:rFonts w:ascii="Arial" w:hAnsi="Arial" w:cs="Arial"/>
          <w:sz w:val="24"/>
          <w:szCs w:val="24"/>
        </w:rPr>
        <w:t>from</w:t>
      </w:r>
      <w:r w:rsidR="00C84849">
        <w:rPr>
          <w:rFonts w:ascii="Arial" w:hAnsi="Arial" w:cs="Arial"/>
          <w:sz w:val="24"/>
          <w:szCs w:val="24"/>
        </w:rPr>
        <w:t xml:space="preserve"> providing those medical services to those members. The purpose of the MAF Act is not only for control to be exercised over funds but is also</w:t>
      </w:r>
      <w:r w:rsidR="00293208">
        <w:rPr>
          <w:rFonts w:ascii="Arial" w:hAnsi="Arial" w:cs="Arial"/>
          <w:sz w:val="24"/>
          <w:szCs w:val="24"/>
        </w:rPr>
        <w:t>,</w:t>
      </w:r>
      <w:r w:rsidR="00C84849">
        <w:rPr>
          <w:rFonts w:ascii="Arial" w:hAnsi="Arial" w:cs="Arial"/>
          <w:sz w:val="24"/>
          <w:szCs w:val="24"/>
        </w:rPr>
        <w:t xml:space="preserve"> according to its long title</w:t>
      </w:r>
      <w:r w:rsidR="00293208">
        <w:rPr>
          <w:rFonts w:ascii="Arial" w:hAnsi="Arial" w:cs="Arial"/>
          <w:sz w:val="24"/>
          <w:szCs w:val="24"/>
        </w:rPr>
        <w:t>,</w:t>
      </w:r>
      <w:r w:rsidR="00C84849">
        <w:rPr>
          <w:rFonts w:ascii="Arial" w:hAnsi="Arial" w:cs="Arial"/>
          <w:sz w:val="24"/>
          <w:szCs w:val="24"/>
        </w:rPr>
        <w:t xml:space="preserve"> to </w:t>
      </w:r>
      <w:r w:rsidR="00C84849">
        <w:rPr>
          <w:rFonts w:ascii="Arial" w:hAnsi="Arial" w:cs="Arial"/>
          <w:sz w:val="24"/>
          <w:szCs w:val="24"/>
          <w:u w:val="single"/>
        </w:rPr>
        <w:t>promote</w:t>
      </w:r>
      <w:r w:rsidR="00C84849">
        <w:rPr>
          <w:rFonts w:ascii="Arial" w:hAnsi="Arial" w:cs="Arial"/>
          <w:sz w:val="24"/>
          <w:szCs w:val="24"/>
        </w:rPr>
        <w:t xml:space="preserve"> funds because of the useful societal function they perform.</w:t>
      </w:r>
    </w:p>
    <w:p w:rsidR="00C84849" w:rsidRDefault="00C84849" w:rsidP="00C84849">
      <w:pPr>
        <w:pStyle w:val="ListParagraph"/>
        <w:rPr>
          <w:rFonts w:ascii="Arial" w:hAnsi="Arial" w:cs="Arial"/>
          <w:sz w:val="24"/>
          <w:szCs w:val="24"/>
        </w:rPr>
      </w:pPr>
    </w:p>
    <w:p w:rsidR="00C84849" w:rsidRDefault="00A75E6B" w:rsidP="00A75E6B">
      <w:pPr>
        <w:pStyle w:val="NoSpacing"/>
        <w:spacing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C84849">
        <w:rPr>
          <w:rFonts w:ascii="Arial" w:hAnsi="Arial" w:cs="Arial"/>
          <w:sz w:val="24"/>
          <w:szCs w:val="24"/>
        </w:rPr>
        <w:t xml:space="preserve">Whilst funds are businesses in the form of enterprises and are statutorily enjoined to apply sound business principles in their operations (to protect members’ </w:t>
      </w:r>
      <w:r w:rsidR="00C84849">
        <w:rPr>
          <w:rFonts w:ascii="Arial" w:hAnsi="Arial" w:cs="Arial"/>
          <w:sz w:val="24"/>
          <w:szCs w:val="24"/>
        </w:rPr>
        <w:lastRenderedPageBreak/>
        <w:t>interests and ensure the solvency</w:t>
      </w:r>
      <w:r w:rsidR="00E54E42">
        <w:rPr>
          <w:rFonts w:ascii="Arial" w:hAnsi="Arial" w:cs="Arial"/>
          <w:sz w:val="24"/>
          <w:szCs w:val="24"/>
        </w:rPr>
        <w:t xml:space="preserve"> of funds</w:t>
      </w:r>
      <w:r w:rsidR="00C84849">
        <w:rPr>
          <w:rFonts w:ascii="Arial" w:hAnsi="Arial" w:cs="Arial"/>
          <w:sz w:val="24"/>
          <w:szCs w:val="24"/>
        </w:rPr>
        <w:t xml:space="preserve">), these considerations do not mean that </w:t>
      </w:r>
      <w:r w:rsidR="00293208">
        <w:rPr>
          <w:rFonts w:ascii="Arial" w:hAnsi="Arial" w:cs="Arial"/>
          <w:sz w:val="24"/>
          <w:szCs w:val="24"/>
        </w:rPr>
        <w:t>their</w:t>
      </w:r>
      <w:r w:rsidR="00C84849">
        <w:rPr>
          <w:rFonts w:ascii="Arial" w:hAnsi="Arial" w:cs="Arial"/>
          <w:sz w:val="24"/>
          <w:szCs w:val="24"/>
        </w:rPr>
        <w:t xml:space="preserve"> economic activity is market related for the purpose of achieving a gain or reward.</w:t>
      </w:r>
      <w:r w:rsidR="00A408D4">
        <w:rPr>
          <w:rFonts w:ascii="Arial" w:hAnsi="Arial" w:cs="Arial"/>
          <w:sz w:val="24"/>
          <w:szCs w:val="24"/>
        </w:rPr>
        <w:t xml:space="preserve"> The reasoning employed by the ECJ in </w:t>
      </w:r>
      <w:r w:rsidR="00A408D4">
        <w:rPr>
          <w:rFonts w:ascii="Arial" w:hAnsi="Arial" w:cs="Arial"/>
          <w:i/>
          <w:sz w:val="24"/>
          <w:szCs w:val="24"/>
        </w:rPr>
        <w:t>AOK Bundesverband</w:t>
      </w:r>
      <w:r w:rsidR="00A408D4">
        <w:rPr>
          <w:rStyle w:val="FootnoteReference"/>
          <w:rFonts w:ascii="Arial" w:hAnsi="Arial" w:cs="Arial"/>
          <w:i/>
          <w:sz w:val="24"/>
          <w:szCs w:val="24"/>
        </w:rPr>
        <w:footnoteReference w:id="41"/>
      </w:r>
      <w:r w:rsidR="00A408D4">
        <w:rPr>
          <w:rFonts w:ascii="Arial" w:hAnsi="Arial" w:cs="Arial"/>
          <w:i/>
          <w:sz w:val="24"/>
          <w:szCs w:val="24"/>
        </w:rPr>
        <w:t xml:space="preserve"> </w:t>
      </w:r>
      <w:r w:rsidR="00A408D4">
        <w:rPr>
          <w:rFonts w:ascii="Arial" w:hAnsi="Arial" w:cs="Arial"/>
          <w:sz w:val="24"/>
          <w:szCs w:val="24"/>
        </w:rPr>
        <w:t>resonates in this context.</w:t>
      </w:r>
    </w:p>
    <w:p w:rsidR="00B64E5C" w:rsidRDefault="00B64E5C" w:rsidP="00B64E5C">
      <w:pPr>
        <w:pStyle w:val="ListParagraph"/>
        <w:rPr>
          <w:rFonts w:ascii="Arial" w:hAnsi="Arial" w:cs="Arial"/>
          <w:sz w:val="24"/>
          <w:szCs w:val="24"/>
        </w:rPr>
      </w:pPr>
    </w:p>
    <w:p w:rsidR="00B64E5C" w:rsidRDefault="00A75E6B" w:rsidP="00A75E6B">
      <w:pPr>
        <w:pStyle w:val="NoSpacing"/>
        <w:spacing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B64E5C">
        <w:rPr>
          <w:rFonts w:ascii="Arial" w:hAnsi="Arial" w:cs="Arial"/>
          <w:sz w:val="24"/>
          <w:szCs w:val="24"/>
        </w:rPr>
        <w:t>Fund members are precluded from receiving more than what is paid for any medical services. There is thus no question of a ‘gain’ and ‘reward’ for members</w:t>
      </w:r>
      <w:r w:rsidR="00CF20FE">
        <w:rPr>
          <w:rFonts w:ascii="Arial" w:hAnsi="Arial" w:cs="Arial"/>
          <w:sz w:val="24"/>
          <w:szCs w:val="24"/>
        </w:rPr>
        <w:t xml:space="preserve"> in the running and operation of funds</w:t>
      </w:r>
      <w:r w:rsidR="00B64E5C">
        <w:rPr>
          <w:rFonts w:ascii="Arial" w:hAnsi="Arial" w:cs="Arial"/>
          <w:sz w:val="24"/>
          <w:szCs w:val="24"/>
        </w:rPr>
        <w:t xml:space="preserve">. They are merely reimbursed for the whole or a portion of </w:t>
      </w:r>
      <w:r w:rsidR="002A4385">
        <w:rPr>
          <w:rFonts w:ascii="Arial" w:hAnsi="Arial" w:cs="Arial"/>
          <w:sz w:val="24"/>
          <w:szCs w:val="24"/>
        </w:rPr>
        <w:t xml:space="preserve">the </w:t>
      </w:r>
      <w:r w:rsidR="00B64E5C">
        <w:rPr>
          <w:rFonts w:ascii="Arial" w:hAnsi="Arial" w:cs="Arial"/>
          <w:sz w:val="24"/>
          <w:szCs w:val="24"/>
        </w:rPr>
        <w:t>payments</w:t>
      </w:r>
      <w:r w:rsidR="002A4385">
        <w:rPr>
          <w:rFonts w:ascii="Arial" w:hAnsi="Arial" w:cs="Arial"/>
          <w:sz w:val="24"/>
          <w:szCs w:val="24"/>
        </w:rPr>
        <w:t xml:space="preserve"> </w:t>
      </w:r>
      <w:r w:rsidR="00293208">
        <w:rPr>
          <w:rFonts w:ascii="Arial" w:hAnsi="Arial" w:cs="Arial"/>
          <w:sz w:val="24"/>
          <w:szCs w:val="24"/>
        </w:rPr>
        <w:t xml:space="preserve">they </w:t>
      </w:r>
      <w:r w:rsidR="002A4385">
        <w:rPr>
          <w:rFonts w:ascii="Arial" w:hAnsi="Arial" w:cs="Arial"/>
          <w:sz w:val="24"/>
          <w:szCs w:val="24"/>
        </w:rPr>
        <w:t>ma</w:t>
      </w:r>
      <w:r w:rsidR="00293208">
        <w:rPr>
          <w:rFonts w:ascii="Arial" w:hAnsi="Arial" w:cs="Arial"/>
          <w:sz w:val="24"/>
          <w:szCs w:val="24"/>
        </w:rPr>
        <w:t>k</w:t>
      </w:r>
      <w:r w:rsidR="002A4385">
        <w:rPr>
          <w:rFonts w:ascii="Arial" w:hAnsi="Arial" w:cs="Arial"/>
          <w:sz w:val="24"/>
          <w:szCs w:val="24"/>
        </w:rPr>
        <w:t>e</w:t>
      </w:r>
      <w:r w:rsidR="00B64E5C">
        <w:rPr>
          <w:rFonts w:ascii="Arial" w:hAnsi="Arial" w:cs="Arial"/>
          <w:sz w:val="24"/>
          <w:szCs w:val="24"/>
        </w:rPr>
        <w:t xml:space="preserve"> for medical services. As has been pointed out, i</w:t>
      </w:r>
      <w:r w:rsidR="00293208">
        <w:rPr>
          <w:rFonts w:ascii="Arial" w:hAnsi="Arial" w:cs="Arial"/>
          <w:sz w:val="24"/>
          <w:szCs w:val="24"/>
        </w:rPr>
        <w:t>f</w:t>
      </w:r>
      <w:r w:rsidR="00B64E5C">
        <w:rPr>
          <w:rFonts w:ascii="Arial" w:hAnsi="Arial" w:cs="Arial"/>
          <w:sz w:val="24"/>
          <w:szCs w:val="24"/>
        </w:rPr>
        <w:t xml:space="preserve"> </w:t>
      </w:r>
      <w:r w:rsidR="002A4385">
        <w:rPr>
          <w:rFonts w:ascii="Arial" w:hAnsi="Arial" w:cs="Arial"/>
          <w:sz w:val="24"/>
          <w:szCs w:val="24"/>
        </w:rPr>
        <w:t>a</w:t>
      </w:r>
      <w:r w:rsidR="00B64E5C">
        <w:rPr>
          <w:rFonts w:ascii="Arial" w:hAnsi="Arial" w:cs="Arial"/>
          <w:sz w:val="24"/>
          <w:szCs w:val="24"/>
        </w:rPr>
        <w:t xml:space="preserve"> fund makes a surplus, it cannot be paid out to members or anyone else and is to be retained for the future benefit of members such as </w:t>
      </w:r>
      <w:r w:rsidR="002A4385">
        <w:rPr>
          <w:rFonts w:ascii="Arial" w:hAnsi="Arial" w:cs="Arial"/>
          <w:sz w:val="24"/>
          <w:szCs w:val="24"/>
        </w:rPr>
        <w:t xml:space="preserve">a reserve </w:t>
      </w:r>
      <w:r w:rsidR="00B64E5C">
        <w:rPr>
          <w:rFonts w:ascii="Arial" w:hAnsi="Arial" w:cs="Arial"/>
          <w:sz w:val="24"/>
          <w:szCs w:val="24"/>
        </w:rPr>
        <w:t>whe</w:t>
      </w:r>
      <w:r w:rsidR="002A4385">
        <w:rPr>
          <w:rFonts w:ascii="Arial" w:hAnsi="Arial" w:cs="Arial"/>
          <w:sz w:val="24"/>
          <w:szCs w:val="24"/>
        </w:rPr>
        <w:t>n</w:t>
      </w:r>
      <w:r w:rsidR="00B64E5C">
        <w:rPr>
          <w:rFonts w:ascii="Arial" w:hAnsi="Arial" w:cs="Arial"/>
          <w:sz w:val="24"/>
          <w:szCs w:val="24"/>
        </w:rPr>
        <w:t xml:space="preserve"> claims in the fund exceed the contributions of members.</w:t>
      </w:r>
    </w:p>
    <w:p w:rsidR="00B64E5C" w:rsidRDefault="00B64E5C" w:rsidP="00B64E5C">
      <w:pPr>
        <w:pStyle w:val="ListParagraph"/>
        <w:rPr>
          <w:rFonts w:ascii="Arial" w:hAnsi="Arial" w:cs="Arial"/>
          <w:sz w:val="24"/>
          <w:szCs w:val="24"/>
        </w:rPr>
      </w:pPr>
    </w:p>
    <w:p w:rsidR="001E5D5C" w:rsidRPr="002864B7" w:rsidRDefault="00A75E6B" w:rsidP="00A75E6B">
      <w:pPr>
        <w:pStyle w:val="NoSpacing"/>
        <w:spacing w:line="480" w:lineRule="auto"/>
        <w:jc w:val="both"/>
        <w:rPr>
          <w:rFonts w:ascii="Arial" w:hAnsi="Arial" w:cs="Arial"/>
          <w:sz w:val="24"/>
          <w:szCs w:val="24"/>
        </w:rPr>
      </w:pPr>
      <w:r w:rsidRPr="002864B7">
        <w:rPr>
          <w:rFonts w:ascii="Arial" w:hAnsi="Arial" w:cs="Arial"/>
          <w:sz w:val="24"/>
          <w:szCs w:val="24"/>
        </w:rPr>
        <w:t>[66]</w:t>
      </w:r>
      <w:r w:rsidRPr="002864B7">
        <w:rPr>
          <w:rFonts w:ascii="Arial" w:hAnsi="Arial" w:cs="Arial"/>
          <w:sz w:val="24"/>
          <w:szCs w:val="24"/>
        </w:rPr>
        <w:tab/>
      </w:r>
      <w:r w:rsidR="001E5D5C">
        <w:rPr>
          <w:rFonts w:ascii="Arial" w:hAnsi="Arial" w:cs="Arial"/>
          <w:sz w:val="24"/>
          <w:szCs w:val="24"/>
        </w:rPr>
        <w:t>The statutory framework within which funds operate requires that they are not to distribute a surplus. That they are thus non-profit concerns. This is reinforced by the fact that funds will not be registered unless they can satisfy the registrar that they will be run prudently.</w:t>
      </w:r>
      <w:r w:rsidR="001E5D5C">
        <w:rPr>
          <w:rStyle w:val="FootnoteReference"/>
          <w:rFonts w:ascii="Arial" w:hAnsi="Arial" w:cs="Arial"/>
          <w:sz w:val="24"/>
          <w:szCs w:val="24"/>
        </w:rPr>
        <w:footnoteReference w:id="42"/>
      </w:r>
      <w:r w:rsidR="001E5D5C">
        <w:rPr>
          <w:rFonts w:ascii="Arial" w:hAnsi="Arial" w:cs="Arial"/>
          <w:sz w:val="24"/>
          <w:szCs w:val="24"/>
        </w:rPr>
        <w:t xml:space="preserve"> That is the language of consumer protection in the public interest and not of profit. </w:t>
      </w:r>
    </w:p>
    <w:p w:rsidR="001E5D5C" w:rsidRDefault="001E5D5C" w:rsidP="00C23EA5">
      <w:pPr>
        <w:pStyle w:val="ListParagraph"/>
        <w:rPr>
          <w:rFonts w:ascii="Arial" w:hAnsi="Arial" w:cs="Arial"/>
          <w:sz w:val="24"/>
          <w:szCs w:val="24"/>
        </w:rPr>
      </w:pPr>
    </w:p>
    <w:p w:rsidR="00C23EA5" w:rsidRPr="00C23EA5" w:rsidRDefault="00A75E6B" w:rsidP="00A75E6B">
      <w:pPr>
        <w:pStyle w:val="NoSpacing"/>
        <w:spacing w:line="480" w:lineRule="auto"/>
        <w:jc w:val="both"/>
        <w:rPr>
          <w:rFonts w:ascii="Arial" w:hAnsi="Arial" w:cs="Arial"/>
          <w:sz w:val="24"/>
          <w:szCs w:val="24"/>
        </w:rPr>
      </w:pPr>
      <w:r w:rsidRPr="00C23EA5">
        <w:rPr>
          <w:rFonts w:ascii="Arial" w:hAnsi="Arial" w:cs="Arial"/>
          <w:sz w:val="24"/>
          <w:szCs w:val="24"/>
        </w:rPr>
        <w:t>[67]</w:t>
      </w:r>
      <w:r w:rsidRPr="00C23EA5">
        <w:rPr>
          <w:rFonts w:ascii="Arial" w:hAnsi="Arial" w:cs="Arial"/>
          <w:sz w:val="24"/>
          <w:szCs w:val="24"/>
        </w:rPr>
        <w:tab/>
      </w:r>
      <w:r w:rsidR="00C23EA5">
        <w:rPr>
          <w:rFonts w:ascii="Arial" w:hAnsi="Arial" w:cs="Arial"/>
          <w:sz w:val="24"/>
          <w:szCs w:val="24"/>
        </w:rPr>
        <w:t>Whilst the membership of a fund under the MAF Act is not statutorily obligatory as part of social security unlike the position in the European jurisdictions in the cases referred to, funds under the MAF Act plainly have a statutorily ordained social function within the context of a social security system. They are non-profit-making and have elements of the social solidarity principle, as already outlined.</w:t>
      </w:r>
    </w:p>
    <w:p w:rsidR="00A408D4" w:rsidRDefault="00A408D4" w:rsidP="00A408D4">
      <w:pPr>
        <w:pStyle w:val="ListParagraph"/>
        <w:rPr>
          <w:rFonts w:ascii="Arial" w:hAnsi="Arial" w:cs="Arial"/>
          <w:sz w:val="24"/>
          <w:szCs w:val="24"/>
        </w:rPr>
      </w:pPr>
    </w:p>
    <w:p w:rsidR="00B64E5C" w:rsidRDefault="00A75E6B" w:rsidP="00A75E6B">
      <w:pPr>
        <w:pStyle w:val="NoSpacing"/>
        <w:spacing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A408D4">
        <w:rPr>
          <w:rFonts w:ascii="Arial" w:hAnsi="Arial" w:cs="Arial"/>
          <w:sz w:val="24"/>
          <w:szCs w:val="24"/>
        </w:rPr>
        <w:t>Even though gain would appear to be a wider concept th</w:t>
      </w:r>
      <w:r w:rsidR="00946E93">
        <w:rPr>
          <w:rFonts w:ascii="Arial" w:hAnsi="Arial" w:cs="Arial"/>
          <w:sz w:val="24"/>
          <w:szCs w:val="24"/>
        </w:rPr>
        <w:t>a</w:t>
      </w:r>
      <w:r w:rsidR="00A408D4">
        <w:rPr>
          <w:rFonts w:ascii="Arial" w:hAnsi="Arial" w:cs="Arial"/>
          <w:sz w:val="24"/>
          <w:szCs w:val="24"/>
        </w:rPr>
        <w:t xml:space="preserve">n profit. </w:t>
      </w:r>
      <w:r w:rsidR="00B64E5C">
        <w:rPr>
          <w:rFonts w:ascii="Arial" w:hAnsi="Arial" w:cs="Arial"/>
          <w:sz w:val="24"/>
          <w:szCs w:val="24"/>
        </w:rPr>
        <w:t>Their social solidarity nature within this statutory context further means that funds are not businesses which are carried on for gain or reward for the purpose of the definition of undertaking contained in the Act. They therefore</w:t>
      </w:r>
      <w:r w:rsidR="00CF20FE">
        <w:rPr>
          <w:rFonts w:ascii="Arial" w:hAnsi="Arial" w:cs="Arial"/>
          <w:sz w:val="24"/>
          <w:szCs w:val="24"/>
        </w:rPr>
        <w:t xml:space="preserve"> do not constitute</w:t>
      </w:r>
      <w:r w:rsidR="00B64E5C">
        <w:rPr>
          <w:rFonts w:ascii="Arial" w:hAnsi="Arial" w:cs="Arial"/>
          <w:sz w:val="24"/>
          <w:szCs w:val="24"/>
        </w:rPr>
        <w:t xml:space="preserve"> ‘undertakings’ within the meaning of the Act</w:t>
      </w:r>
      <w:r w:rsidR="00CF20FE">
        <w:rPr>
          <w:rFonts w:ascii="Arial" w:hAnsi="Arial" w:cs="Arial"/>
          <w:sz w:val="24"/>
          <w:szCs w:val="24"/>
        </w:rPr>
        <w:t>. It follows that</w:t>
      </w:r>
      <w:r w:rsidR="00B64E5C">
        <w:rPr>
          <w:rFonts w:ascii="Arial" w:hAnsi="Arial" w:cs="Arial"/>
          <w:sz w:val="24"/>
          <w:szCs w:val="24"/>
        </w:rPr>
        <w:t xml:space="preserve"> the Commission does not have jurisdiction over them for the purpose of s 2 of the Act.</w:t>
      </w:r>
    </w:p>
    <w:p w:rsidR="00956095" w:rsidRDefault="00956095" w:rsidP="00956095">
      <w:pPr>
        <w:pStyle w:val="ListParagraph"/>
        <w:rPr>
          <w:rFonts w:ascii="Arial" w:hAnsi="Arial" w:cs="Arial"/>
          <w:sz w:val="24"/>
          <w:szCs w:val="24"/>
        </w:rPr>
      </w:pPr>
    </w:p>
    <w:p w:rsidR="00956095" w:rsidRDefault="00A75E6B" w:rsidP="00A75E6B">
      <w:pPr>
        <w:pStyle w:val="NoSpacing"/>
        <w:spacing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956095">
        <w:rPr>
          <w:rFonts w:ascii="Arial" w:hAnsi="Arial" w:cs="Arial"/>
          <w:sz w:val="24"/>
          <w:szCs w:val="24"/>
        </w:rPr>
        <w:t xml:space="preserve">Once it is accepted that the funds do not fall within the definition of undertaking, then </w:t>
      </w:r>
      <w:r w:rsidR="00CF20FE">
        <w:rPr>
          <w:rFonts w:ascii="Arial" w:hAnsi="Arial" w:cs="Arial"/>
          <w:sz w:val="24"/>
          <w:szCs w:val="24"/>
        </w:rPr>
        <w:t xml:space="preserve">NAMAF </w:t>
      </w:r>
      <w:r w:rsidR="00956095">
        <w:rPr>
          <w:rFonts w:ascii="Arial" w:hAnsi="Arial" w:cs="Arial"/>
          <w:sz w:val="24"/>
          <w:szCs w:val="24"/>
        </w:rPr>
        <w:t xml:space="preserve">is also not an undertaking for the purpose of the Act. It </w:t>
      </w:r>
      <w:r w:rsidR="00CB197D">
        <w:rPr>
          <w:rFonts w:ascii="Arial" w:hAnsi="Arial" w:cs="Arial"/>
          <w:sz w:val="24"/>
          <w:szCs w:val="24"/>
        </w:rPr>
        <w:t>after all</w:t>
      </w:r>
      <w:r w:rsidR="00956095">
        <w:rPr>
          <w:rFonts w:ascii="Arial" w:hAnsi="Arial" w:cs="Arial"/>
          <w:sz w:val="24"/>
          <w:szCs w:val="24"/>
        </w:rPr>
        <w:t xml:space="preserve"> comprises the </w:t>
      </w:r>
      <w:r w:rsidR="00CF20FE">
        <w:rPr>
          <w:rFonts w:ascii="Arial" w:hAnsi="Arial" w:cs="Arial"/>
          <w:sz w:val="24"/>
          <w:szCs w:val="24"/>
        </w:rPr>
        <w:t xml:space="preserve">sum of the </w:t>
      </w:r>
      <w:r w:rsidR="00956095">
        <w:rPr>
          <w:rFonts w:ascii="Arial" w:hAnsi="Arial" w:cs="Arial"/>
          <w:sz w:val="24"/>
          <w:szCs w:val="24"/>
        </w:rPr>
        <w:t xml:space="preserve">funds and is established by the MAF Act to control and co-ordinate the functioning of funds. In discharging its statutory obligations in respect of funds which are not undertakings, it follows that </w:t>
      </w:r>
      <w:r w:rsidR="00CF20FE">
        <w:rPr>
          <w:rFonts w:ascii="Arial" w:hAnsi="Arial" w:cs="Arial"/>
          <w:sz w:val="24"/>
          <w:szCs w:val="24"/>
        </w:rPr>
        <w:t xml:space="preserve">NAMAF </w:t>
      </w:r>
      <w:r w:rsidR="002A4385">
        <w:rPr>
          <w:rFonts w:ascii="Arial" w:hAnsi="Arial" w:cs="Arial"/>
          <w:sz w:val="24"/>
          <w:szCs w:val="24"/>
        </w:rPr>
        <w:t xml:space="preserve">itself </w:t>
      </w:r>
      <w:r w:rsidR="00956095">
        <w:rPr>
          <w:rFonts w:ascii="Arial" w:hAnsi="Arial" w:cs="Arial"/>
          <w:sz w:val="24"/>
          <w:szCs w:val="24"/>
        </w:rPr>
        <w:t>would also not fall within that definition, particularly given the fact that its own activities ordained by statute as an association are not for gain or reward.</w:t>
      </w:r>
    </w:p>
    <w:p w:rsidR="00CF20FE" w:rsidRDefault="00CF20FE" w:rsidP="00CF20FE">
      <w:pPr>
        <w:pStyle w:val="ListParagraph"/>
        <w:rPr>
          <w:rFonts w:ascii="Arial" w:hAnsi="Arial" w:cs="Arial"/>
          <w:sz w:val="24"/>
          <w:szCs w:val="24"/>
        </w:rPr>
      </w:pPr>
    </w:p>
    <w:p w:rsidR="00CF20FE" w:rsidRDefault="00A75E6B" w:rsidP="00A75E6B">
      <w:pPr>
        <w:pStyle w:val="NoSpacing"/>
        <w:spacing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CF20FE">
        <w:rPr>
          <w:rFonts w:ascii="Arial" w:hAnsi="Arial" w:cs="Arial"/>
          <w:sz w:val="24"/>
          <w:szCs w:val="24"/>
        </w:rPr>
        <w:t xml:space="preserve">The nature of the complaints and submissions raised by service providers which are at the heart of the Commission’s investigation serve to demonstrate that the public interest and object of the Act of protecting consumers do not impel the inclusion of medical aid funds within the sweep of the Commission’s powers. The interest underpinning the complaints and submissions is the impact the tariff has on suppressing selling prices </w:t>
      </w:r>
      <w:r w:rsidR="00A408D4">
        <w:rPr>
          <w:rFonts w:ascii="Arial" w:hAnsi="Arial" w:cs="Arial"/>
          <w:sz w:val="24"/>
          <w:szCs w:val="24"/>
        </w:rPr>
        <w:t xml:space="preserve">of healthcare services </w:t>
      </w:r>
      <w:r w:rsidR="00CF20FE">
        <w:rPr>
          <w:rFonts w:ascii="Arial" w:hAnsi="Arial" w:cs="Arial"/>
          <w:sz w:val="24"/>
          <w:szCs w:val="24"/>
        </w:rPr>
        <w:t>and</w:t>
      </w:r>
      <w:r w:rsidR="00A408D4">
        <w:rPr>
          <w:rFonts w:ascii="Arial" w:hAnsi="Arial" w:cs="Arial"/>
          <w:sz w:val="24"/>
          <w:szCs w:val="24"/>
        </w:rPr>
        <w:t xml:space="preserve"> because any</w:t>
      </w:r>
      <w:r w:rsidR="00CF20FE">
        <w:rPr>
          <w:rFonts w:ascii="Arial" w:hAnsi="Arial" w:cs="Arial"/>
          <w:sz w:val="24"/>
          <w:szCs w:val="24"/>
        </w:rPr>
        <w:t xml:space="preserve"> increases in those prices </w:t>
      </w:r>
      <w:r w:rsidR="00C23EA5">
        <w:rPr>
          <w:rFonts w:ascii="Arial" w:hAnsi="Arial" w:cs="Arial"/>
          <w:sz w:val="24"/>
          <w:szCs w:val="24"/>
        </w:rPr>
        <w:t>are</w:t>
      </w:r>
      <w:r w:rsidR="00CF20FE">
        <w:rPr>
          <w:rFonts w:ascii="Arial" w:hAnsi="Arial" w:cs="Arial"/>
          <w:sz w:val="24"/>
          <w:szCs w:val="24"/>
        </w:rPr>
        <w:t xml:space="preserve"> subject to tariffs wh</w:t>
      </w:r>
      <w:r w:rsidR="002A40F9">
        <w:rPr>
          <w:rFonts w:ascii="Arial" w:hAnsi="Arial" w:cs="Arial"/>
          <w:sz w:val="24"/>
          <w:szCs w:val="24"/>
        </w:rPr>
        <w:t xml:space="preserve">ere those prices must be objectively justified in a transparent mathematical manner. </w:t>
      </w:r>
      <w:r w:rsidR="00293208">
        <w:rPr>
          <w:rFonts w:ascii="Arial" w:hAnsi="Arial" w:cs="Arial"/>
          <w:sz w:val="24"/>
          <w:szCs w:val="24"/>
        </w:rPr>
        <w:t xml:space="preserve">The funds, in any event, do not compete in respect of the prices or tariffs set by the benchmark tariff. </w:t>
      </w:r>
      <w:r w:rsidR="002A40F9">
        <w:rPr>
          <w:rFonts w:ascii="Arial" w:hAnsi="Arial" w:cs="Arial"/>
          <w:sz w:val="24"/>
          <w:szCs w:val="24"/>
        </w:rPr>
        <w:t xml:space="preserve">Whilst the fixing of purchase prices can constitute deleterious anti-competitive conduct, as </w:t>
      </w:r>
      <w:r w:rsidR="0018002C">
        <w:rPr>
          <w:rFonts w:ascii="Arial" w:hAnsi="Arial" w:cs="Arial"/>
          <w:sz w:val="24"/>
          <w:szCs w:val="24"/>
        </w:rPr>
        <w:t xml:space="preserve">was </w:t>
      </w:r>
      <w:r w:rsidR="002A40F9">
        <w:rPr>
          <w:rFonts w:ascii="Arial" w:hAnsi="Arial" w:cs="Arial"/>
          <w:sz w:val="24"/>
          <w:szCs w:val="24"/>
        </w:rPr>
        <w:t xml:space="preserve">pointed </w:t>
      </w:r>
      <w:r w:rsidR="002A40F9">
        <w:rPr>
          <w:rFonts w:ascii="Arial" w:hAnsi="Arial" w:cs="Arial"/>
          <w:sz w:val="24"/>
          <w:szCs w:val="24"/>
        </w:rPr>
        <w:lastRenderedPageBreak/>
        <w:t>out by Mr Unterhalter,</w:t>
      </w:r>
      <w:r w:rsidR="0018002C">
        <w:rPr>
          <w:rFonts w:ascii="Arial" w:hAnsi="Arial" w:cs="Arial"/>
          <w:sz w:val="24"/>
          <w:szCs w:val="24"/>
        </w:rPr>
        <w:t xml:space="preserve"> it would on the contrary seem that</w:t>
      </w:r>
      <w:r w:rsidR="002A40F9">
        <w:rPr>
          <w:rFonts w:ascii="Arial" w:hAnsi="Arial" w:cs="Arial"/>
          <w:sz w:val="24"/>
          <w:szCs w:val="24"/>
        </w:rPr>
        <w:t xml:space="preserve"> the setting of a benchmark</w:t>
      </w:r>
      <w:r w:rsidR="0018002C">
        <w:rPr>
          <w:rFonts w:ascii="Arial" w:hAnsi="Arial" w:cs="Arial"/>
          <w:sz w:val="24"/>
          <w:szCs w:val="24"/>
        </w:rPr>
        <w:t xml:space="preserve"> tariffs</w:t>
      </w:r>
      <w:r w:rsidR="002A40F9">
        <w:rPr>
          <w:rFonts w:ascii="Arial" w:hAnsi="Arial" w:cs="Arial"/>
          <w:sz w:val="24"/>
          <w:szCs w:val="24"/>
        </w:rPr>
        <w:t xml:space="preserve"> within socially protective</w:t>
      </w:r>
      <w:r w:rsidR="00293208">
        <w:rPr>
          <w:rFonts w:ascii="Arial" w:hAnsi="Arial" w:cs="Arial"/>
          <w:sz w:val="24"/>
          <w:szCs w:val="24"/>
        </w:rPr>
        <w:t xml:space="preserve"> and utilitarian</w:t>
      </w:r>
      <w:r w:rsidR="002A40F9">
        <w:rPr>
          <w:rFonts w:ascii="Arial" w:hAnsi="Arial" w:cs="Arial"/>
          <w:sz w:val="24"/>
          <w:szCs w:val="24"/>
        </w:rPr>
        <w:t xml:space="preserve"> statutory conte</w:t>
      </w:r>
      <w:r w:rsidR="0018002C">
        <w:rPr>
          <w:rFonts w:ascii="Arial" w:hAnsi="Arial" w:cs="Arial"/>
          <w:sz w:val="24"/>
          <w:szCs w:val="24"/>
        </w:rPr>
        <w:t>x</w:t>
      </w:r>
      <w:r w:rsidR="002A40F9">
        <w:rPr>
          <w:rFonts w:ascii="Arial" w:hAnsi="Arial" w:cs="Arial"/>
          <w:sz w:val="24"/>
          <w:szCs w:val="24"/>
        </w:rPr>
        <w:t xml:space="preserve">t would </w:t>
      </w:r>
      <w:r w:rsidR="0018002C">
        <w:rPr>
          <w:rFonts w:ascii="Arial" w:hAnsi="Arial" w:cs="Arial"/>
          <w:sz w:val="24"/>
          <w:szCs w:val="24"/>
        </w:rPr>
        <w:t xml:space="preserve">not be adverse to the protection of consumers which both the Act and MAF Act seek to achieve and would instead appear to </w:t>
      </w:r>
      <w:r w:rsidR="002A40F9">
        <w:rPr>
          <w:rFonts w:ascii="Arial" w:hAnsi="Arial" w:cs="Arial"/>
          <w:sz w:val="24"/>
          <w:szCs w:val="24"/>
        </w:rPr>
        <w:t>serve the public interest</w:t>
      </w:r>
      <w:r w:rsidR="00C23EA5">
        <w:rPr>
          <w:rFonts w:ascii="Arial" w:hAnsi="Arial" w:cs="Arial"/>
          <w:sz w:val="24"/>
          <w:szCs w:val="24"/>
        </w:rPr>
        <w:t xml:space="preserve"> and consumers</w:t>
      </w:r>
      <w:r w:rsidR="002A40F9">
        <w:rPr>
          <w:rFonts w:ascii="Arial" w:hAnsi="Arial" w:cs="Arial"/>
          <w:sz w:val="24"/>
          <w:szCs w:val="24"/>
        </w:rPr>
        <w:t>.</w:t>
      </w:r>
    </w:p>
    <w:p w:rsidR="00956095" w:rsidRDefault="00956095" w:rsidP="00956095">
      <w:pPr>
        <w:pStyle w:val="ListParagraph"/>
        <w:rPr>
          <w:rFonts w:ascii="Arial" w:hAnsi="Arial" w:cs="Arial"/>
          <w:sz w:val="24"/>
          <w:szCs w:val="24"/>
        </w:rPr>
      </w:pPr>
    </w:p>
    <w:p w:rsidR="002A4385" w:rsidRDefault="00A75E6B" w:rsidP="00A75E6B">
      <w:pPr>
        <w:pStyle w:val="NoSpacing"/>
        <w:spacing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956095">
        <w:rPr>
          <w:rFonts w:ascii="Arial" w:hAnsi="Arial" w:cs="Arial"/>
          <w:sz w:val="24"/>
          <w:szCs w:val="24"/>
        </w:rPr>
        <w:t xml:space="preserve">It follows that the funds and </w:t>
      </w:r>
      <w:r w:rsidR="00CF20FE">
        <w:rPr>
          <w:rFonts w:ascii="Arial" w:hAnsi="Arial" w:cs="Arial"/>
          <w:sz w:val="24"/>
          <w:szCs w:val="24"/>
        </w:rPr>
        <w:t xml:space="preserve">NAMAF </w:t>
      </w:r>
      <w:r w:rsidR="00956095">
        <w:rPr>
          <w:rFonts w:ascii="Arial" w:hAnsi="Arial" w:cs="Arial"/>
          <w:sz w:val="24"/>
          <w:szCs w:val="24"/>
        </w:rPr>
        <w:t xml:space="preserve">are not undertakings within the meaning of the Act. </w:t>
      </w:r>
      <w:r w:rsidR="002A4385">
        <w:rPr>
          <w:rFonts w:ascii="Arial" w:hAnsi="Arial" w:cs="Arial"/>
          <w:sz w:val="24"/>
          <w:szCs w:val="24"/>
        </w:rPr>
        <w:t>In view of</w:t>
      </w:r>
      <w:r w:rsidR="00956095">
        <w:rPr>
          <w:rFonts w:ascii="Arial" w:hAnsi="Arial" w:cs="Arial"/>
          <w:sz w:val="24"/>
          <w:szCs w:val="24"/>
        </w:rPr>
        <w:t xml:space="preserve"> this conclusion, it is not necessary to deal with </w:t>
      </w:r>
      <w:r w:rsidR="00CF20FE">
        <w:rPr>
          <w:rFonts w:ascii="Arial" w:hAnsi="Arial" w:cs="Arial"/>
          <w:sz w:val="24"/>
          <w:szCs w:val="24"/>
        </w:rPr>
        <w:t xml:space="preserve">the alternative relief sought in the appellant’s application and </w:t>
      </w:r>
      <w:r w:rsidR="00956095">
        <w:rPr>
          <w:rFonts w:ascii="Arial" w:hAnsi="Arial" w:cs="Arial"/>
          <w:sz w:val="24"/>
          <w:szCs w:val="24"/>
        </w:rPr>
        <w:t>the other grounds</w:t>
      </w:r>
      <w:r w:rsidR="002A4385">
        <w:rPr>
          <w:rFonts w:ascii="Arial" w:hAnsi="Arial" w:cs="Arial"/>
          <w:sz w:val="24"/>
          <w:szCs w:val="24"/>
        </w:rPr>
        <w:t xml:space="preserve"> raised in support of </w:t>
      </w:r>
      <w:r w:rsidR="00CF20FE">
        <w:rPr>
          <w:rFonts w:ascii="Arial" w:hAnsi="Arial" w:cs="Arial"/>
          <w:sz w:val="24"/>
          <w:szCs w:val="24"/>
        </w:rPr>
        <w:t>it</w:t>
      </w:r>
      <w:r w:rsidR="00956095">
        <w:rPr>
          <w:rFonts w:ascii="Arial" w:hAnsi="Arial" w:cs="Arial"/>
          <w:sz w:val="24"/>
          <w:szCs w:val="24"/>
        </w:rPr>
        <w:t xml:space="preserve">. </w:t>
      </w:r>
    </w:p>
    <w:p w:rsidR="002A4385" w:rsidRDefault="002A4385" w:rsidP="002A4385">
      <w:pPr>
        <w:pStyle w:val="ListParagraph"/>
        <w:rPr>
          <w:rFonts w:ascii="Arial" w:hAnsi="Arial" w:cs="Arial"/>
          <w:sz w:val="24"/>
          <w:szCs w:val="24"/>
        </w:rPr>
      </w:pPr>
    </w:p>
    <w:p w:rsidR="00956095" w:rsidRDefault="00A75E6B" w:rsidP="00A75E6B">
      <w:pPr>
        <w:pStyle w:val="NoSpacing"/>
        <w:spacing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956095">
        <w:rPr>
          <w:rFonts w:ascii="Arial" w:hAnsi="Arial" w:cs="Arial"/>
          <w:sz w:val="24"/>
          <w:szCs w:val="24"/>
        </w:rPr>
        <w:t>It further follows that the appeal succeeds and the High Court should have granted the primary relief in para 1 of the notice of motion.</w:t>
      </w:r>
    </w:p>
    <w:p w:rsidR="00956095" w:rsidRDefault="00956095" w:rsidP="00956095">
      <w:pPr>
        <w:pStyle w:val="ListParagraph"/>
        <w:rPr>
          <w:rFonts w:ascii="Arial" w:hAnsi="Arial" w:cs="Arial"/>
          <w:sz w:val="24"/>
          <w:szCs w:val="24"/>
        </w:rPr>
      </w:pPr>
    </w:p>
    <w:p w:rsidR="00956095" w:rsidRPr="00093352" w:rsidRDefault="00A75E6B" w:rsidP="00A75E6B">
      <w:pPr>
        <w:pStyle w:val="NoSpacing"/>
        <w:spacing w:line="480" w:lineRule="auto"/>
        <w:jc w:val="both"/>
        <w:rPr>
          <w:rFonts w:ascii="Arial" w:hAnsi="Arial" w:cs="Arial"/>
          <w:sz w:val="24"/>
          <w:szCs w:val="24"/>
        </w:rPr>
      </w:pPr>
      <w:r w:rsidRPr="00093352">
        <w:rPr>
          <w:rFonts w:ascii="Arial" w:hAnsi="Arial" w:cs="Arial"/>
          <w:sz w:val="24"/>
          <w:szCs w:val="24"/>
        </w:rPr>
        <w:t>[73]</w:t>
      </w:r>
      <w:r w:rsidRPr="00093352">
        <w:rPr>
          <w:rFonts w:ascii="Arial" w:hAnsi="Arial" w:cs="Arial"/>
          <w:sz w:val="24"/>
          <w:szCs w:val="24"/>
        </w:rPr>
        <w:tab/>
      </w:r>
      <w:r w:rsidR="00956095">
        <w:rPr>
          <w:rFonts w:ascii="Arial" w:hAnsi="Arial" w:cs="Arial"/>
          <w:sz w:val="24"/>
          <w:szCs w:val="24"/>
        </w:rPr>
        <w:t>Both sides correctly conceded that a cost order should include the costs of two instructed counsel, given the novelty and complexity of this appeal.</w:t>
      </w:r>
      <w:r w:rsidR="002A4385">
        <w:rPr>
          <w:rFonts w:ascii="Arial" w:hAnsi="Arial" w:cs="Arial"/>
          <w:sz w:val="24"/>
          <w:szCs w:val="24"/>
        </w:rPr>
        <w:t xml:space="preserve"> I agree. This is reflected in the costs order.</w:t>
      </w:r>
    </w:p>
    <w:p w:rsidR="00956095" w:rsidRDefault="00956095" w:rsidP="00956095">
      <w:pPr>
        <w:rPr>
          <w:rFonts w:ascii="Arial" w:hAnsi="Arial" w:cs="Arial"/>
          <w:sz w:val="24"/>
          <w:szCs w:val="24"/>
        </w:rPr>
      </w:pPr>
    </w:p>
    <w:p w:rsidR="00956095" w:rsidRPr="00956095" w:rsidRDefault="00956095" w:rsidP="00956095">
      <w:pPr>
        <w:rPr>
          <w:rFonts w:ascii="Arial" w:hAnsi="Arial" w:cs="Arial"/>
          <w:sz w:val="24"/>
          <w:szCs w:val="24"/>
          <w:u w:val="single"/>
        </w:rPr>
      </w:pPr>
      <w:r>
        <w:rPr>
          <w:rFonts w:ascii="Arial" w:hAnsi="Arial" w:cs="Arial"/>
          <w:sz w:val="24"/>
          <w:szCs w:val="24"/>
          <w:u w:val="single"/>
        </w:rPr>
        <w:t xml:space="preserve">Order </w:t>
      </w:r>
    </w:p>
    <w:p w:rsidR="00956095" w:rsidRDefault="00A75E6B" w:rsidP="00A75E6B">
      <w:pPr>
        <w:pStyle w:val="NoSpacing"/>
        <w:spacing w:line="48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956095">
        <w:rPr>
          <w:rFonts w:ascii="Arial" w:hAnsi="Arial" w:cs="Arial"/>
          <w:sz w:val="24"/>
          <w:szCs w:val="24"/>
        </w:rPr>
        <w:t>The following order is made:</w:t>
      </w:r>
    </w:p>
    <w:p w:rsidR="00293208" w:rsidRDefault="00293208" w:rsidP="00293208">
      <w:pPr>
        <w:pStyle w:val="NoSpacing"/>
        <w:spacing w:line="480" w:lineRule="auto"/>
        <w:jc w:val="both"/>
        <w:rPr>
          <w:rFonts w:ascii="Arial" w:hAnsi="Arial" w:cs="Arial"/>
          <w:sz w:val="24"/>
          <w:szCs w:val="24"/>
        </w:rPr>
      </w:pPr>
    </w:p>
    <w:p w:rsidR="00CD7C16" w:rsidRDefault="00A75E6B" w:rsidP="00A75E6B">
      <w:pPr>
        <w:pStyle w:val="NoSpacing"/>
        <w:spacing w:line="480" w:lineRule="auto"/>
        <w:ind w:left="1418" w:hanging="698"/>
        <w:jc w:val="both"/>
        <w:rPr>
          <w:rFonts w:ascii="Arial" w:hAnsi="Arial" w:cs="Arial"/>
          <w:sz w:val="24"/>
          <w:szCs w:val="24"/>
        </w:rPr>
      </w:pPr>
      <w:r>
        <w:rPr>
          <w:rFonts w:ascii="Arial" w:hAnsi="Arial" w:cs="Arial"/>
          <w:sz w:val="24"/>
          <w:szCs w:val="24"/>
        </w:rPr>
        <w:t>(a)</w:t>
      </w:r>
      <w:r>
        <w:rPr>
          <w:rFonts w:ascii="Arial" w:hAnsi="Arial" w:cs="Arial"/>
          <w:sz w:val="24"/>
          <w:szCs w:val="24"/>
        </w:rPr>
        <w:tab/>
      </w:r>
      <w:r w:rsidR="00956095">
        <w:rPr>
          <w:rFonts w:ascii="Arial" w:hAnsi="Arial" w:cs="Arial"/>
          <w:sz w:val="24"/>
          <w:szCs w:val="24"/>
        </w:rPr>
        <w:t>The appeal succeeds with costs;</w:t>
      </w:r>
    </w:p>
    <w:p w:rsidR="00CD7C16" w:rsidRDefault="00CD7C16" w:rsidP="00CD7C16">
      <w:pPr>
        <w:pStyle w:val="NoSpacing"/>
        <w:spacing w:line="480" w:lineRule="auto"/>
        <w:ind w:left="1418"/>
        <w:jc w:val="both"/>
        <w:rPr>
          <w:rFonts w:ascii="Arial" w:hAnsi="Arial" w:cs="Arial"/>
          <w:sz w:val="24"/>
          <w:szCs w:val="24"/>
        </w:rPr>
      </w:pPr>
    </w:p>
    <w:p w:rsidR="00CD7C16" w:rsidRDefault="00A75E6B" w:rsidP="00A75E6B">
      <w:pPr>
        <w:pStyle w:val="NoSpacing"/>
        <w:spacing w:line="480" w:lineRule="auto"/>
        <w:ind w:left="1418" w:hanging="698"/>
        <w:jc w:val="both"/>
        <w:rPr>
          <w:rFonts w:ascii="Arial" w:hAnsi="Arial" w:cs="Arial"/>
          <w:sz w:val="24"/>
          <w:szCs w:val="24"/>
        </w:rPr>
      </w:pPr>
      <w:r>
        <w:rPr>
          <w:rFonts w:ascii="Arial" w:hAnsi="Arial" w:cs="Arial"/>
          <w:sz w:val="24"/>
          <w:szCs w:val="24"/>
        </w:rPr>
        <w:t>(b)</w:t>
      </w:r>
      <w:r>
        <w:rPr>
          <w:rFonts w:ascii="Arial" w:hAnsi="Arial" w:cs="Arial"/>
          <w:sz w:val="24"/>
          <w:szCs w:val="24"/>
        </w:rPr>
        <w:tab/>
      </w:r>
      <w:r w:rsidR="00956095" w:rsidRPr="00CD7C16">
        <w:rPr>
          <w:rFonts w:ascii="Arial" w:hAnsi="Arial" w:cs="Arial"/>
          <w:sz w:val="24"/>
          <w:szCs w:val="24"/>
        </w:rPr>
        <w:t xml:space="preserve">The order of the High Court is set aside and the </w:t>
      </w:r>
      <w:r w:rsidR="00291102">
        <w:rPr>
          <w:rFonts w:ascii="Arial" w:hAnsi="Arial" w:cs="Arial"/>
          <w:sz w:val="24"/>
          <w:szCs w:val="24"/>
        </w:rPr>
        <w:t>following is substituted for it:</w:t>
      </w:r>
    </w:p>
    <w:p w:rsidR="00CD7C16" w:rsidRDefault="00CD7C16" w:rsidP="00CD7C16">
      <w:pPr>
        <w:pStyle w:val="NoSpacing"/>
        <w:spacing w:line="480" w:lineRule="auto"/>
        <w:ind w:left="2153" w:hanging="735"/>
        <w:jc w:val="both"/>
        <w:rPr>
          <w:rFonts w:ascii="Arial" w:hAnsi="Arial" w:cs="Arial"/>
          <w:sz w:val="24"/>
          <w:szCs w:val="24"/>
        </w:rPr>
      </w:pPr>
    </w:p>
    <w:p w:rsidR="00CD7C16" w:rsidRDefault="00CD7C16" w:rsidP="00CD7C16">
      <w:pPr>
        <w:pStyle w:val="NoSpacing"/>
        <w:spacing w:line="480" w:lineRule="auto"/>
        <w:ind w:left="2153" w:hanging="735"/>
        <w:jc w:val="both"/>
        <w:rPr>
          <w:rFonts w:ascii="Arial" w:hAnsi="Arial" w:cs="Arial"/>
          <w:sz w:val="24"/>
          <w:szCs w:val="24"/>
        </w:rPr>
      </w:pPr>
    </w:p>
    <w:p w:rsidR="00CD7C16" w:rsidRDefault="00CD7C16" w:rsidP="00CD7C16">
      <w:pPr>
        <w:pStyle w:val="NoSpacing"/>
        <w:spacing w:line="480" w:lineRule="auto"/>
        <w:ind w:left="2153" w:hanging="735"/>
        <w:jc w:val="both"/>
        <w:rPr>
          <w:rFonts w:ascii="Arial" w:hAnsi="Arial" w:cs="Arial"/>
          <w:sz w:val="24"/>
          <w:szCs w:val="24"/>
        </w:rPr>
      </w:pPr>
    </w:p>
    <w:p w:rsidR="00CD7C16" w:rsidRDefault="00CD7C16" w:rsidP="00CD7C16">
      <w:pPr>
        <w:pStyle w:val="NoSpacing"/>
        <w:spacing w:line="480" w:lineRule="auto"/>
        <w:ind w:left="2153" w:hanging="735"/>
        <w:jc w:val="both"/>
        <w:rPr>
          <w:rFonts w:ascii="Arial" w:hAnsi="Arial" w:cs="Arial"/>
          <w:sz w:val="24"/>
          <w:szCs w:val="24"/>
        </w:rPr>
      </w:pPr>
      <w:r>
        <w:rPr>
          <w:rFonts w:ascii="Arial" w:hAnsi="Arial" w:cs="Arial"/>
          <w:sz w:val="24"/>
          <w:szCs w:val="24"/>
        </w:rPr>
        <w:t>‘1.</w:t>
      </w:r>
      <w:r>
        <w:rPr>
          <w:rFonts w:ascii="Arial" w:hAnsi="Arial" w:cs="Arial"/>
          <w:sz w:val="24"/>
          <w:szCs w:val="24"/>
        </w:rPr>
        <w:tab/>
        <w:t>The second to eleventh applicants, as funds established pursuant to the Medical Aid Funds Act, 23 of 1995 and first applicant as the association of those funds, are declared not to fall within the definition of undertaking within the Competitions Act, 2 of 2003.</w:t>
      </w:r>
    </w:p>
    <w:p w:rsidR="00CD7C16" w:rsidRDefault="00CD7C16" w:rsidP="00CD7C16">
      <w:pPr>
        <w:pStyle w:val="NoSpacing"/>
        <w:spacing w:line="480" w:lineRule="auto"/>
        <w:ind w:left="2153" w:hanging="735"/>
        <w:jc w:val="both"/>
        <w:rPr>
          <w:rFonts w:ascii="Arial" w:hAnsi="Arial" w:cs="Arial"/>
          <w:sz w:val="24"/>
          <w:szCs w:val="24"/>
        </w:rPr>
      </w:pPr>
    </w:p>
    <w:p w:rsidR="00CD7C16" w:rsidRDefault="00CD7C16" w:rsidP="00CD7C16">
      <w:pPr>
        <w:pStyle w:val="NoSpacing"/>
        <w:spacing w:line="480" w:lineRule="auto"/>
        <w:ind w:left="2153" w:hanging="713"/>
        <w:jc w:val="both"/>
        <w:rPr>
          <w:rFonts w:ascii="Arial" w:hAnsi="Arial" w:cs="Arial"/>
          <w:sz w:val="24"/>
          <w:szCs w:val="24"/>
        </w:rPr>
      </w:pPr>
      <w:r>
        <w:rPr>
          <w:rFonts w:ascii="Arial" w:hAnsi="Arial" w:cs="Arial"/>
          <w:sz w:val="24"/>
          <w:szCs w:val="24"/>
        </w:rPr>
        <w:t>2.</w:t>
      </w:r>
      <w:r>
        <w:rPr>
          <w:rFonts w:ascii="Arial" w:hAnsi="Arial" w:cs="Arial"/>
          <w:sz w:val="24"/>
          <w:szCs w:val="24"/>
        </w:rPr>
        <w:tab/>
        <w:t>The first respondent is to pay the applicants’ costs, including the costs of one instructing and two instructed counsel.’</w:t>
      </w:r>
    </w:p>
    <w:p w:rsidR="00CD7C16" w:rsidRDefault="00CD7C16" w:rsidP="00CD7C16">
      <w:pPr>
        <w:pStyle w:val="ListParagraph"/>
        <w:rPr>
          <w:rFonts w:ascii="Arial" w:hAnsi="Arial" w:cs="Arial"/>
          <w:sz w:val="24"/>
          <w:szCs w:val="24"/>
        </w:rPr>
      </w:pPr>
    </w:p>
    <w:p w:rsidR="00956095" w:rsidRPr="00CD7C16" w:rsidRDefault="00A75E6B" w:rsidP="00A75E6B">
      <w:pPr>
        <w:pStyle w:val="NoSpacing"/>
        <w:spacing w:line="480" w:lineRule="auto"/>
        <w:ind w:left="1418" w:hanging="698"/>
        <w:jc w:val="both"/>
        <w:rPr>
          <w:rFonts w:ascii="Arial" w:hAnsi="Arial" w:cs="Arial"/>
          <w:sz w:val="24"/>
          <w:szCs w:val="24"/>
        </w:rPr>
      </w:pPr>
      <w:r w:rsidRPr="00CD7C16">
        <w:rPr>
          <w:rFonts w:ascii="Arial" w:hAnsi="Arial" w:cs="Arial"/>
          <w:sz w:val="24"/>
          <w:szCs w:val="24"/>
        </w:rPr>
        <w:t>(c)</w:t>
      </w:r>
      <w:r w:rsidRPr="00CD7C16">
        <w:rPr>
          <w:rFonts w:ascii="Arial" w:hAnsi="Arial" w:cs="Arial"/>
          <w:sz w:val="24"/>
          <w:szCs w:val="24"/>
        </w:rPr>
        <w:tab/>
      </w:r>
      <w:r w:rsidR="00CB197D" w:rsidRPr="00CD7C16">
        <w:rPr>
          <w:rFonts w:ascii="Arial" w:hAnsi="Arial" w:cs="Arial"/>
          <w:sz w:val="24"/>
          <w:szCs w:val="24"/>
        </w:rPr>
        <w:t xml:space="preserve">The costs of appeal </w:t>
      </w:r>
      <w:r w:rsidR="002A4385" w:rsidRPr="00CD7C16">
        <w:rPr>
          <w:rFonts w:ascii="Arial" w:hAnsi="Arial" w:cs="Arial"/>
          <w:sz w:val="24"/>
          <w:szCs w:val="24"/>
        </w:rPr>
        <w:t xml:space="preserve">are to </w:t>
      </w:r>
      <w:r w:rsidR="00CB197D" w:rsidRPr="00CD7C16">
        <w:rPr>
          <w:rFonts w:ascii="Arial" w:hAnsi="Arial" w:cs="Arial"/>
          <w:sz w:val="24"/>
          <w:szCs w:val="24"/>
        </w:rPr>
        <w:t>include the costs of one instructing and two instructed counsel.</w:t>
      </w:r>
    </w:p>
    <w:p w:rsidR="001E5D5C" w:rsidRPr="0021321C" w:rsidRDefault="001E5D5C" w:rsidP="001E5D5C">
      <w:pPr>
        <w:pStyle w:val="NoSpacing"/>
        <w:jc w:val="both"/>
        <w:rPr>
          <w:rFonts w:ascii="Arial" w:hAnsi="Arial" w:cs="Arial"/>
          <w:sz w:val="24"/>
          <w:szCs w:val="24"/>
        </w:rPr>
      </w:pPr>
    </w:p>
    <w:p w:rsidR="00860DA9" w:rsidRDefault="00860DA9" w:rsidP="001E5D5C">
      <w:pPr>
        <w:pStyle w:val="NoSpacing"/>
        <w:jc w:val="both"/>
        <w:rPr>
          <w:rFonts w:ascii="Arial" w:hAnsi="Arial" w:cs="Arial"/>
          <w:sz w:val="24"/>
          <w:szCs w:val="24"/>
        </w:rPr>
      </w:pPr>
    </w:p>
    <w:p w:rsidR="001E5D5C" w:rsidRDefault="001E5D5C" w:rsidP="001E5D5C">
      <w:pPr>
        <w:pStyle w:val="NoSpacing"/>
        <w:jc w:val="both"/>
        <w:rPr>
          <w:rFonts w:ascii="Arial" w:hAnsi="Arial" w:cs="Arial"/>
          <w:sz w:val="24"/>
          <w:szCs w:val="24"/>
        </w:rPr>
      </w:pPr>
    </w:p>
    <w:p w:rsidR="001E5D5C" w:rsidRDefault="001E5D5C" w:rsidP="001E5D5C">
      <w:pPr>
        <w:pStyle w:val="NoSpacing"/>
        <w:jc w:val="both"/>
        <w:rPr>
          <w:rFonts w:ascii="Arial" w:hAnsi="Arial" w:cs="Arial"/>
          <w:sz w:val="24"/>
          <w:szCs w:val="24"/>
        </w:rPr>
      </w:pPr>
    </w:p>
    <w:p w:rsidR="00293208" w:rsidRPr="00721889" w:rsidRDefault="00293208" w:rsidP="001E5D5C">
      <w:pPr>
        <w:pStyle w:val="NoSpacing"/>
        <w:jc w:val="both"/>
        <w:rPr>
          <w:rFonts w:ascii="Arial" w:hAnsi="Arial" w:cs="Arial"/>
          <w:sz w:val="24"/>
          <w:szCs w:val="24"/>
        </w:rPr>
      </w:pPr>
    </w:p>
    <w:p w:rsidR="00721889" w:rsidRPr="00721889" w:rsidRDefault="00721889" w:rsidP="001E5D5C">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Pr="00721889" w:rsidRDefault="00A528F9" w:rsidP="001E5D5C">
      <w:pPr>
        <w:pStyle w:val="NoSpacing"/>
        <w:spacing w:line="360" w:lineRule="auto"/>
        <w:rPr>
          <w:rFonts w:ascii="Arial" w:hAnsi="Arial" w:cs="Arial"/>
          <w:b/>
          <w:sz w:val="24"/>
          <w:szCs w:val="24"/>
        </w:rPr>
      </w:pPr>
      <w:r>
        <w:rPr>
          <w:rFonts w:ascii="Arial" w:hAnsi="Arial" w:cs="Arial"/>
          <w:b/>
          <w:sz w:val="24"/>
          <w:szCs w:val="24"/>
        </w:rPr>
        <w:t>SMUTS JA</w:t>
      </w:r>
    </w:p>
    <w:p w:rsidR="00721889" w:rsidRDefault="00721889" w:rsidP="001E5D5C">
      <w:pPr>
        <w:pStyle w:val="NoSpacing"/>
        <w:rPr>
          <w:rFonts w:ascii="Arial" w:hAnsi="Arial" w:cs="Arial"/>
          <w:b/>
          <w:sz w:val="24"/>
          <w:szCs w:val="24"/>
        </w:rPr>
      </w:pPr>
    </w:p>
    <w:p w:rsidR="00333E58" w:rsidRPr="00721889" w:rsidRDefault="00333E58" w:rsidP="001E5D5C">
      <w:pPr>
        <w:pStyle w:val="NoSpacing"/>
        <w:rPr>
          <w:rFonts w:ascii="Arial" w:hAnsi="Arial" w:cs="Arial"/>
          <w:b/>
          <w:sz w:val="24"/>
          <w:szCs w:val="24"/>
        </w:rPr>
      </w:pPr>
    </w:p>
    <w:p w:rsidR="00721889" w:rsidRDefault="00721889" w:rsidP="001E5D5C">
      <w:pPr>
        <w:pStyle w:val="NoSpacing"/>
        <w:rPr>
          <w:rFonts w:ascii="Arial" w:hAnsi="Arial" w:cs="Arial"/>
          <w:b/>
          <w:sz w:val="24"/>
          <w:szCs w:val="24"/>
        </w:rPr>
      </w:pPr>
    </w:p>
    <w:p w:rsidR="001E5D5C" w:rsidRDefault="001E5D5C" w:rsidP="001E5D5C">
      <w:pPr>
        <w:pStyle w:val="NoSpacing"/>
        <w:rPr>
          <w:rFonts w:ascii="Arial" w:hAnsi="Arial" w:cs="Arial"/>
          <w:b/>
          <w:sz w:val="24"/>
          <w:szCs w:val="24"/>
        </w:rPr>
      </w:pPr>
    </w:p>
    <w:p w:rsidR="001E5D5C" w:rsidRPr="00721889" w:rsidRDefault="001E5D5C" w:rsidP="001E5D5C">
      <w:pPr>
        <w:pStyle w:val="NoSpacing"/>
        <w:rPr>
          <w:rFonts w:ascii="Arial" w:hAnsi="Arial" w:cs="Arial"/>
          <w:b/>
          <w:sz w:val="24"/>
          <w:szCs w:val="24"/>
        </w:rPr>
      </w:pPr>
    </w:p>
    <w:p w:rsidR="00A528F9" w:rsidRPr="00721889" w:rsidRDefault="00A528F9" w:rsidP="001E5D5C">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A528F9" w:rsidRPr="00721889" w:rsidRDefault="00A528F9" w:rsidP="001E5D5C">
      <w:pPr>
        <w:pStyle w:val="NoSpacing"/>
        <w:spacing w:line="360" w:lineRule="auto"/>
        <w:rPr>
          <w:rFonts w:ascii="Arial" w:hAnsi="Arial" w:cs="Arial"/>
          <w:b/>
          <w:sz w:val="24"/>
          <w:szCs w:val="24"/>
        </w:rPr>
      </w:pPr>
      <w:r>
        <w:rPr>
          <w:rFonts w:ascii="Arial" w:hAnsi="Arial" w:cs="Arial"/>
          <w:b/>
          <w:sz w:val="24"/>
          <w:szCs w:val="24"/>
        </w:rPr>
        <w:t>SHIVUTE CJ</w:t>
      </w:r>
    </w:p>
    <w:p w:rsidR="00721889" w:rsidRDefault="00721889" w:rsidP="001E5D5C">
      <w:pPr>
        <w:pStyle w:val="NoSpacing"/>
        <w:rPr>
          <w:rFonts w:ascii="Arial" w:hAnsi="Arial" w:cs="Arial"/>
          <w:b/>
          <w:sz w:val="24"/>
          <w:szCs w:val="24"/>
        </w:rPr>
      </w:pPr>
    </w:p>
    <w:p w:rsidR="00A528F9" w:rsidRDefault="00A528F9" w:rsidP="001E5D5C">
      <w:pPr>
        <w:pStyle w:val="NoSpacing"/>
        <w:rPr>
          <w:rFonts w:ascii="Arial" w:hAnsi="Arial" w:cs="Arial"/>
          <w:b/>
          <w:sz w:val="24"/>
          <w:szCs w:val="24"/>
        </w:rPr>
      </w:pPr>
    </w:p>
    <w:p w:rsidR="001E5D5C" w:rsidRDefault="001E5D5C" w:rsidP="001E5D5C">
      <w:pPr>
        <w:pStyle w:val="NoSpacing"/>
        <w:rPr>
          <w:rFonts w:ascii="Arial" w:hAnsi="Arial" w:cs="Arial"/>
          <w:b/>
          <w:sz w:val="24"/>
          <w:szCs w:val="24"/>
        </w:rPr>
      </w:pPr>
    </w:p>
    <w:p w:rsidR="001E5D5C" w:rsidRPr="00721889" w:rsidRDefault="001E5D5C" w:rsidP="001E5D5C">
      <w:pPr>
        <w:pStyle w:val="NoSpacing"/>
        <w:rPr>
          <w:rFonts w:ascii="Arial" w:hAnsi="Arial" w:cs="Arial"/>
          <w:b/>
          <w:sz w:val="24"/>
          <w:szCs w:val="24"/>
        </w:rPr>
      </w:pPr>
    </w:p>
    <w:p w:rsidR="00721889" w:rsidRPr="00721889" w:rsidRDefault="00721889" w:rsidP="001E5D5C">
      <w:pPr>
        <w:pStyle w:val="NoSpacing"/>
        <w:rPr>
          <w:rFonts w:ascii="Arial" w:hAnsi="Arial" w:cs="Arial"/>
          <w:b/>
          <w:sz w:val="24"/>
          <w:szCs w:val="24"/>
        </w:rPr>
      </w:pPr>
    </w:p>
    <w:p w:rsidR="00721889" w:rsidRPr="00721889" w:rsidRDefault="00721889" w:rsidP="001E5D5C">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Default="00721889" w:rsidP="001E5D5C">
      <w:pPr>
        <w:pStyle w:val="NoSpacing"/>
        <w:spacing w:line="360" w:lineRule="auto"/>
        <w:rPr>
          <w:rFonts w:ascii="Arial" w:hAnsi="Arial" w:cs="Arial"/>
          <w:sz w:val="24"/>
          <w:szCs w:val="24"/>
        </w:rPr>
      </w:pPr>
      <w:r w:rsidRPr="00721889">
        <w:rPr>
          <w:rFonts w:ascii="Arial" w:hAnsi="Arial" w:cs="Arial"/>
          <w:b/>
          <w:sz w:val="24"/>
          <w:szCs w:val="24"/>
        </w:rPr>
        <w:t>DAMASEB DCJ</w:t>
      </w:r>
      <w:r>
        <w:rPr>
          <w:rFonts w:ascii="Arial" w:hAnsi="Arial" w:cs="Arial"/>
          <w:sz w:val="24"/>
          <w:szCs w:val="24"/>
        </w:rPr>
        <w:br w:type="page"/>
      </w:r>
    </w:p>
    <w:tbl>
      <w:tblPr>
        <w:tblW w:w="0" w:type="auto"/>
        <w:tblLook w:val="04A0" w:firstRow="1" w:lastRow="0" w:firstColumn="1" w:lastColumn="0" w:noHBand="0" w:noVBand="1"/>
      </w:tblPr>
      <w:tblGrid>
        <w:gridCol w:w="4253"/>
        <w:gridCol w:w="4111"/>
      </w:tblGrid>
      <w:tr w:rsidR="00721889" w:rsidRPr="00721889" w:rsidTr="00C57896">
        <w:tc>
          <w:tcPr>
            <w:tcW w:w="4253" w:type="dxa"/>
            <w:shd w:val="clear" w:color="auto" w:fill="auto"/>
          </w:tcPr>
          <w:p w:rsidR="00721889" w:rsidRPr="00721889" w:rsidRDefault="00721889" w:rsidP="00503269">
            <w:pPr>
              <w:ind w:right="-146"/>
              <w:rPr>
                <w:rFonts w:ascii="Arial" w:hAnsi="Arial" w:cs="Arial"/>
                <w:sz w:val="24"/>
                <w:szCs w:val="24"/>
              </w:rPr>
            </w:pPr>
            <w:r w:rsidRPr="00721889">
              <w:rPr>
                <w:rFonts w:ascii="Arial" w:hAnsi="Arial" w:cs="Arial"/>
                <w:sz w:val="24"/>
                <w:szCs w:val="24"/>
              </w:rPr>
              <w:lastRenderedPageBreak/>
              <w:t>APPEARANCES</w:t>
            </w:r>
          </w:p>
          <w:p w:rsidR="00721889" w:rsidRPr="00721889" w:rsidRDefault="00721889" w:rsidP="00503269">
            <w:pPr>
              <w:ind w:right="-146"/>
              <w:rPr>
                <w:rFonts w:ascii="Arial" w:hAnsi="Arial" w:cs="Arial"/>
                <w:sz w:val="24"/>
                <w:szCs w:val="24"/>
              </w:rPr>
            </w:pPr>
          </w:p>
          <w:p w:rsidR="00721889" w:rsidRPr="00721889" w:rsidRDefault="00721889" w:rsidP="00503269">
            <w:pPr>
              <w:ind w:right="-146"/>
              <w:rPr>
                <w:rFonts w:ascii="Arial" w:hAnsi="Arial" w:cs="Arial"/>
                <w:sz w:val="24"/>
                <w:szCs w:val="24"/>
              </w:rPr>
            </w:pPr>
            <w:r w:rsidRPr="00721889">
              <w:rPr>
                <w:rFonts w:ascii="Arial" w:hAnsi="Arial" w:cs="Arial"/>
                <w:sz w:val="24"/>
                <w:szCs w:val="24"/>
              </w:rPr>
              <w:t>APPELLANT</w:t>
            </w:r>
            <w:r w:rsidR="00C57896">
              <w:rPr>
                <w:rFonts w:ascii="Arial" w:hAnsi="Arial" w:cs="Arial"/>
                <w:sz w:val="24"/>
                <w:szCs w:val="24"/>
              </w:rPr>
              <w:t>S</w:t>
            </w:r>
            <w:r w:rsidRPr="00721889">
              <w:rPr>
                <w:rFonts w:ascii="Arial" w:hAnsi="Arial" w:cs="Arial"/>
                <w:sz w:val="24"/>
                <w:szCs w:val="24"/>
              </w:rPr>
              <w:t>:</w:t>
            </w:r>
          </w:p>
        </w:tc>
        <w:tc>
          <w:tcPr>
            <w:tcW w:w="4111" w:type="dxa"/>
            <w:shd w:val="clear" w:color="auto" w:fill="auto"/>
          </w:tcPr>
          <w:p w:rsidR="00721889" w:rsidRPr="00721889" w:rsidRDefault="00721889" w:rsidP="00503269">
            <w:pPr>
              <w:rPr>
                <w:rFonts w:ascii="Arial" w:hAnsi="Arial" w:cs="Arial"/>
                <w:sz w:val="24"/>
                <w:szCs w:val="24"/>
              </w:rPr>
            </w:pPr>
          </w:p>
          <w:p w:rsidR="00721889" w:rsidRPr="00721889" w:rsidRDefault="00721889" w:rsidP="00503269">
            <w:pPr>
              <w:rPr>
                <w:rFonts w:ascii="Arial" w:hAnsi="Arial" w:cs="Arial"/>
                <w:sz w:val="24"/>
                <w:szCs w:val="24"/>
              </w:rPr>
            </w:pPr>
          </w:p>
          <w:p w:rsidR="00721889" w:rsidRPr="00721889" w:rsidRDefault="00C57896" w:rsidP="00503269">
            <w:pPr>
              <w:rPr>
                <w:rFonts w:ascii="Arial" w:hAnsi="Arial" w:cs="Arial"/>
                <w:sz w:val="24"/>
                <w:szCs w:val="24"/>
              </w:rPr>
            </w:pPr>
            <w:r>
              <w:rPr>
                <w:rFonts w:ascii="Arial" w:hAnsi="Arial" w:cs="Arial"/>
                <w:sz w:val="24"/>
                <w:szCs w:val="24"/>
              </w:rPr>
              <w:t>A Cockrell, SC (with him D Obbes)</w:t>
            </w:r>
          </w:p>
          <w:p w:rsidR="00860DA9" w:rsidRDefault="00860DA9" w:rsidP="00860DA9">
            <w:pPr>
              <w:rPr>
                <w:rFonts w:ascii="Arial" w:hAnsi="Arial" w:cs="Arial"/>
                <w:sz w:val="24"/>
                <w:szCs w:val="24"/>
              </w:rPr>
            </w:pPr>
            <w:r>
              <w:rPr>
                <w:rFonts w:ascii="Arial" w:hAnsi="Arial" w:cs="Arial"/>
                <w:sz w:val="24"/>
                <w:szCs w:val="24"/>
              </w:rPr>
              <w:t xml:space="preserve">Instructed by </w:t>
            </w:r>
            <w:r w:rsidR="00C57896">
              <w:rPr>
                <w:rFonts w:ascii="Arial" w:hAnsi="Arial" w:cs="Arial"/>
                <w:sz w:val="24"/>
                <w:szCs w:val="24"/>
              </w:rPr>
              <w:t>ENSafrica | Namibia</w:t>
            </w:r>
            <w:r w:rsidR="00721889" w:rsidRPr="00721889">
              <w:rPr>
                <w:rFonts w:ascii="Arial" w:hAnsi="Arial" w:cs="Arial"/>
                <w:sz w:val="24"/>
                <w:szCs w:val="24"/>
              </w:rPr>
              <w:t>, Windhoek.</w:t>
            </w:r>
          </w:p>
          <w:p w:rsidR="00860DA9" w:rsidRPr="00721889" w:rsidRDefault="00860DA9" w:rsidP="00860DA9">
            <w:pPr>
              <w:rPr>
                <w:rFonts w:ascii="Arial" w:hAnsi="Arial" w:cs="Arial"/>
                <w:sz w:val="24"/>
                <w:szCs w:val="24"/>
              </w:rPr>
            </w:pPr>
          </w:p>
        </w:tc>
      </w:tr>
      <w:tr w:rsidR="00860DA9" w:rsidRPr="00721889" w:rsidTr="00C57896">
        <w:tc>
          <w:tcPr>
            <w:tcW w:w="4253" w:type="dxa"/>
            <w:shd w:val="clear" w:color="auto" w:fill="auto"/>
          </w:tcPr>
          <w:p w:rsidR="00860DA9" w:rsidRPr="00721889" w:rsidRDefault="00C57896" w:rsidP="00503269">
            <w:pPr>
              <w:ind w:right="-146"/>
              <w:rPr>
                <w:rFonts w:ascii="Arial" w:hAnsi="Arial" w:cs="Arial"/>
                <w:sz w:val="24"/>
                <w:szCs w:val="24"/>
              </w:rPr>
            </w:pPr>
            <w:r>
              <w:rPr>
                <w:rFonts w:ascii="Arial" w:hAnsi="Arial" w:cs="Arial"/>
                <w:sz w:val="24"/>
                <w:szCs w:val="24"/>
              </w:rPr>
              <w:t>RESPONDENTS</w:t>
            </w:r>
            <w:r w:rsidR="00860DA9">
              <w:rPr>
                <w:rFonts w:ascii="Arial" w:hAnsi="Arial" w:cs="Arial"/>
                <w:sz w:val="24"/>
                <w:szCs w:val="24"/>
              </w:rPr>
              <w:t>:</w:t>
            </w:r>
          </w:p>
        </w:tc>
        <w:tc>
          <w:tcPr>
            <w:tcW w:w="4111" w:type="dxa"/>
            <w:shd w:val="clear" w:color="auto" w:fill="auto"/>
          </w:tcPr>
          <w:p w:rsidR="00860DA9" w:rsidRDefault="00C57896" w:rsidP="00503269">
            <w:pPr>
              <w:rPr>
                <w:rFonts w:ascii="Arial" w:hAnsi="Arial" w:cs="Arial"/>
                <w:sz w:val="24"/>
                <w:szCs w:val="24"/>
              </w:rPr>
            </w:pPr>
            <w:r>
              <w:rPr>
                <w:rFonts w:ascii="Arial" w:hAnsi="Arial" w:cs="Arial"/>
                <w:sz w:val="24"/>
                <w:szCs w:val="24"/>
              </w:rPr>
              <w:t>D N Unterhalter, SC (with him T C Phatela)</w:t>
            </w:r>
          </w:p>
          <w:p w:rsidR="00860DA9" w:rsidRPr="00721889" w:rsidRDefault="00860DA9" w:rsidP="00744B36">
            <w:pPr>
              <w:rPr>
                <w:rFonts w:ascii="Arial" w:hAnsi="Arial" w:cs="Arial"/>
                <w:sz w:val="24"/>
                <w:szCs w:val="24"/>
              </w:rPr>
            </w:pPr>
            <w:r>
              <w:rPr>
                <w:rFonts w:ascii="Arial" w:hAnsi="Arial" w:cs="Arial"/>
                <w:sz w:val="24"/>
                <w:szCs w:val="24"/>
              </w:rPr>
              <w:t xml:space="preserve">Instructed by </w:t>
            </w:r>
            <w:r w:rsidR="00744B36">
              <w:rPr>
                <w:rFonts w:ascii="Arial" w:hAnsi="Arial" w:cs="Arial"/>
                <w:sz w:val="24"/>
                <w:szCs w:val="24"/>
              </w:rPr>
              <w:t>Angula</w:t>
            </w:r>
            <w:r>
              <w:rPr>
                <w:rFonts w:ascii="Arial" w:hAnsi="Arial" w:cs="Arial"/>
                <w:sz w:val="24"/>
                <w:szCs w:val="24"/>
              </w:rPr>
              <w:t>Co</w:t>
            </w:r>
            <w:r w:rsidR="00744B36">
              <w:rPr>
                <w:rFonts w:ascii="Arial" w:hAnsi="Arial" w:cs="Arial"/>
                <w:sz w:val="24"/>
                <w:szCs w:val="24"/>
              </w:rPr>
              <w:t>. Inc</w:t>
            </w:r>
            <w:r>
              <w:rPr>
                <w:rFonts w:ascii="Arial" w:hAnsi="Arial" w:cs="Arial"/>
                <w:sz w:val="24"/>
                <w:szCs w:val="24"/>
              </w:rPr>
              <w:t>, Windhoek</w:t>
            </w:r>
          </w:p>
        </w:tc>
      </w:tr>
      <w:tr w:rsidR="00721889" w:rsidRPr="00721889" w:rsidTr="00C57896">
        <w:tc>
          <w:tcPr>
            <w:tcW w:w="4253" w:type="dxa"/>
            <w:shd w:val="clear" w:color="auto" w:fill="auto"/>
          </w:tcPr>
          <w:p w:rsidR="00721889" w:rsidRPr="00721889" w:rsidRDefault="00721889" w:rsidP="00503269">
            <w:pPr>
              <w:rPr>
                <w:rFonts w:ascii="Arial" w:hAnsi="Arial" w:cs="Arial"/>
                <w:sz w:val="24"/>
                <w:szCs w:val="24"/>
              </w:rPr>
            </w:pPr>
          </w:p>
        </w:tc>
        <w:tc>
          <w:tcPr>
            <w:tcW w:w="4111" w:type="dxa"/>
            <w:shd w:val="clear" w:color="auto" w:fill="auto"/>
          </w:tcPr>
          <w:p w:rsidR="00721889" w:rsidRPr="00721889" w:rsidRDefault="00721889" w:rsidP="00503269">
            <w:pPr>
              <w:rPr>
                <w:rFonts w:ascii="Arial" w:hAnsi="Arial" w:cs="Arial"/>
                <w:sz w:val="24"/>
                <w:szCs w:val="24"/>
              </w:rPr>
            </w:pPr>
          </w:p>
        </w:tc>
      </w:tr>
      <w:bookmarkEnd w:id="0"/>
    </w:tbl>
    <w:p w:rsidR="00721889" w:rsidRPr="00721889" w:rsidRDefault="00721889" w:rsidP="00721889">
      <w:pPr>
        <w:pStyle w:val="NoSpacing"/>
        <w:jc w:val="both"/>
        <w:rPr>
          <w:rFonts w:ascii="Arial" w:hAnsi="Arial" w:cs="Arial"/>
          <w:sz w:val="24"/>
          <w:szCs w:val="24"/>
        </w:rPr>
      </w:pPr>
    </w:p>
    <w:sectPr w:rsidR="00721889" w:rsidRPr="00721889"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05" w:rsidRDefault="002D4605" w:rsidP="00B5013F">
      <w:pPr>
        <w:spacing w:after="0" w:line="240" w:lineRule="auto"/>
      </w:pPr>
      <w:r>
        <w:separator/>
      </w:r>
    </w:p>
  </w:endnote>
  <w:endnote w:type="continuationSeparator" w:id="0">
    <w:p w:rsidR="002D4605" w:rsidRDefault="002D460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05" w:rsidRDefault="002D4605" w:rsidP="00B5013F">
      <w:pPr>
        <w:spacing w:after="0" w:line="240" w:lineRule="auto"/>
      </w:pPr>
      <w:r>
        <w:separator/>
      </w:r>
    </w:p>
  </w:footnote>
  <w:footnote w:type="continuationSeparator" w:id="0">
    <w:p w:rsidR="002D4605" w:rsidRDefault="002D4605" w:rsidP="00B5013F">
      <w:pPr>
        <w:spacing w:after="0" w:line="240" w:lineRule="auto"/>
      </w:pPr>
      <w:r>
        <w:continuationSeparator/>
      </w:r>
    </w:p>
  </w:footnote>
  <w:footnote w:id="1">
    <w:p w:rsidR="0021321C" w:rsidRPr="00C673F3" w:rsidRDefault="0021321C"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11.</w:t>
      </w:r>
    </w:p>
  </w:footnote>
  <w:footnote w:id="2">
    <w:p w:rsidR="0021321C" w:rsidRPr="00C673F3" w:rsidRDefault="0021321C"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00845E43" w:rsidRPr="00C673F3">
        <w:rPr>
          <w:rFonts w:ascii="Arial" w:hAnsi="Arial" w:cs="Arial"/>
          <w:lang w:val="en-US"/>
        </w:rPr>
        <w:t>S</w:t>
      </w:r>
      <w:r w:rsidRPr="00C673F3">
        <w:rPr>
          <w:rFonts w:ascii="Arial" w:hAnsi="Arial" w:cs="Arial"/>
          <w:lang w:val="en-US"/>
        </w:rPr>
        <w:t>ection</w:t>
      </w:r>
      <w:r w:rsidR="00845E43" w:rsidRPr="00C673F3">
        <w:rPr>
          <w:rFonts w:ascii="Arial" w:hAnsi="Arial" w:cs="Arial"/>
          <w:lang w:val="en-US"/>
        </w:rPr>
        <w:t xml:space="preserve"> </w:t>
      </w:r>
      <w:r w:rsidR="0028326E" w:rsidRPr="00C673F3">
        <w:rPr>
          <w:rFonts w:ascii="Arial" w:hAnsi="Arial" w:cs="Arial"/>
          <w:lang w:val="en-US"/>
        </w:rPr>
        <w:t>4.</w:t>
      </w:r>
    </w:p>
  </w:footnote>
  <w:footnote w:id="3">
    <w:p w:rsidR="00692D23" w:rsidRPr="00C673F3" w:rsidRDefault="00692D23">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22(1).</w:t>
      </w:r>
    </w:p>
  </w:footnote>
  <w:footnote w:id="4">
    <w:p w:rsidR="004A3E5F" w:rsidRPr="00C673F3" w:rsidRDefault="004A3E5F" w:rsidP="007D69FA">
      <w:pPr>
        <w:pStyle w:val="FootnoteText"/>
        <w:jc w:val="both"/>
        <w:rPr>
          <w:rFonts w:ascii="Arial" w:hAnsi="Arial" w:cs="Arial"/>
          <w:i/>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 xml:space="preserve">Section 30 (1) </w:t>
      </w:r>
      <w:r w:rsidRPr="00C673F3">
        <w:rPr>
          <w:rFonts w:ascii="Arial" w:hAnsi="Arial" w:cs="Arial"/>
          <w:i/>
          <w:lang w:val="en-US"/>
        </w:rPr>
        <w:t>(e).</w:t>
      </w:r>
    </w:p>
  </w:footnote>
  <w:footnote w:id="5">
    <w:p w:rsidR="004A3E5F" w:rsidRPr="00C673F3" w:rsidRDefault="004A3E5F" w:rsidP="007D69FA">
      <w:pPr>
        <w:pStyle w:val="FootnoteText"/>
        <w:jc w:val="both"/>
        <w:rPr>
          <w:rFonts w:ascii="Arial" w:hAnsi="Arial" w:cs="Arial"/>
          <w:i/>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 xml:space="preserve">Section 30 (1) </w:t>
      </w:r>
      <w:r w:rsidRPr="00C673F3">
        <w:rPr>
          <w:rFonts w:ascii="Arial" w:hAnsi="Arial" w:cs="Arial"/>
          <w:i/>
          <w:lang w:val="en-US"/>
        </w:rPr>
        <w:t>(m).</w:t>
      </w:r>
    </w:p>
  </w:footnote>
  <w:footnote w:id="6">
    <w:p w:rsidR="004C0B99" w:rsidRPr="00C673F3" w:rsidRDefault="004C0B99"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 xml:space="preserve">Section 2 of </w:t>
      </w:r>
      <w:r w:rsidR="009B49AE" w:rsidRPr="00C673F3">
        <w:rPr>
          <w:rFonts w:ascii="Arial" w:hAnsi="Arial" w:cs="Arial"/>
          <w:lang w:val="en-US"/>
        </w:rPr>
        <w:t xml:space="preserve">the </w:t>
      </w:r>
      <w:r w:rsidRPr="00C673F3">
        <w:rPr>
          <w:rFonts w:ascii="Arial" w:hAnsi="Arial" w:cs="Arial"/>
          <w:lang w:val="en-US"/>
        </w:rPr>
        <w:t>MAF Act.</w:t>
      </w:r>
    </w:p>
  </w:footnote>
  <w:footnote w:id="7">
    <w:p w:rsidR="00D80240" w:rsidRPr="00C673F3" w:rsidRDefault="00D80240"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 xml:space="preserve">[2017] ZACC 16 at paras 23 and 26 </w:t>
      </w:r>
      <w:r w:rsidRPr="00C673F3">
        <w:rPr>
          <w:rFonts w:ascii="Arial" w:hAnsi="Arial" w:cs="Arial"/>
          <w:i/>
          <w:lang w:val="en-US"/>
        </w:rPr>
        <w:t>(‘Gen</w:t>
      </w:r>
      <w:r w:rsidR="00CB197D" w:rsidRPr="00C673F3">
        <w:rPr>
          <w:rFonts w:ascii="Arial" w:hAnsi="Arial" w:cs="Arial"/>
          <w:i/>
          <w:lang w:val="en-US"/>
        </w:rPr>
        <w:t>e</w:t>
      </w:r>
      <w:r w:rsidRPr="00C673F3">
        <w:rPr>
          <w:rFonts w:ascii="Arial" w:hAnsi="Arial" w:cs="Arial"/>
          <w:i/>
          <w:lang w:val="en-US"/>
        </w:rPr>
        <w:t>sis’).</w:t>
      </w:r>
    </w:p>
  </w:footnote>
  <w:footnote w:id="8">
    <w:p w:rsidR="00D80240" w:rsidRPr="00C673F3" w:rsidRDefault="00D80240"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The Medical Scheme Act, 131 of 1998.</w:t>
      </w:r>
    </w:p>
  </w:footnote>
  <w:footnote w:id="9">
    <w:p w:rsidR="00D80240" w:rsidRPr="00C673F3" w:rsidRDefault="00D80240"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i/>
          <w:lang w:val="en-US"/>
        </w:rPr>
        <w:t xml:space="preserve">Genesis </w:t>
      </w:r>
      <w:r w:rsidRPr="00C673F3">
        <w:rPr>
          <w:rFonts w:ascii="Arial" w:hAnsi="Arial" w:cs="Arial"/>
          <w:lang w:val="en-US"/>
        </w:rPr>
        <w:t>at para 26.</w:t>
      </w:r>
    </w:p>
  </w:footnote>
  <w:footnote w:id="10">
    <w:p w:rsidR="00235698" w:rsidRPr="00C673F3" w:rsidRDefault="00235698"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2015 (3) NR 733 (SC) at para 18.</w:t>
      </w:r>
    </w:p>
  </w:footnote>
  <w:footnote w:id="11">
    <w:p w:rsidR="00235698" w:rsidRPr="00C673F3" w:rsidRDefault="00235698"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2012 (4) SA 593 (SCA) at para 18.</w:t>
      </w:r>
    </w:p>
  </w:footnote>
  <w:footnote w:id="12">
    <w:p w:rsidR="00235698" w:rsidRPr="00C673F3" w:rsidRDefault="00235698"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00D51216" w:rsidRPr="00C673F3">
        <w:rPr>
          <w:rFonts w:ascii="Arial" w:hAnsi="Arial" w:cs="Arial"/>
        </w:rPr>
        <w:t xml:space="preserve">As set out by Lord Hoffman in </w:t>
      </w:r>
      <w:r w:rsidRPr="00C673F3">
        <w:rPr>
          <w:rFonts w:ascii="Arial" w:hAnsi="Arial" w:cs="Arial"/>
          <w:i/>
        </w:rPr>
        <w:t xml:space="preserve">Investors Compensation Scheme v West Bromwich Building Society </w:t>
      </w:r>
      <w:r w:rsidRPr="00C673F3">
        <w:rPr>
          <w:rFonts w:ascii="Arial" w:hAnsi="Arial" w:cs="Arial"/>
        </w:rPr>
        <w:t>[1998] 1 WLR 896 (HL) at 912 – 913.</w:t>
      </w:r>
    </w:p>
  </w:footnote>
  <w:footnote w:id="13">
    <w:p w:rsidR="00235698" w:rsidRPr="00C673F3" w:rsidRDefault="00235698"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i/>
          <w:lang w:val="en-US"/>
        </w:rPr>
        <w:t xml:space="preserve">Total </w:t>
      </w:r>
      <w:r w:rsidRPr="00C673F3">
        <w:rPr>
          <w:rFonts w:ascii="Arial" w:hAnsi="Arial" w:cs="Arial"/>
          <w:lang w:val="en-US"/>
        </w:rPr>
        <w:t>para 19.</w:t>
      </w:r>
    </w:p>
  </w:footnote>
  <w:footnote w:id="14">
    <w:p w:rsidR="00017329" w:rsidRPr="00C673F3" w:rsidRDefault="00017329">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At para 24.</w:t>
      </w:r>
    </w:p>
  </w:footnote>
  <w:footnote w:id="15">
    <w:p w:rsidR="008225ED" w:rsidRPr="00C673F3" w:rsidRDefault="008225ED">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[1993] ECR 1-637.</w:t>
      </w:r>
    </w:p>
  </w:footnote>
  <w:footnote w:id="16">
    <w:p w:rsidR="008225ED" w:rsidRPr="00C673F3" w:rsidRDefault="008225ED">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Para 4.</w:t>
      </w:r>
    </w:p>
  </w:footnote>
  <w:footnote w:id="17">
    <w:p w:rsidR="008225ED" w:rsidRPr="00C673F3" w:rsidRDefault="008225ED">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Para 9.</w:t>
      </w:r>
    </w:p>
  </w:footnote>
  <w:footnote w:id="18">
    <w:p w:rsidR="00692D23" w:rsidRPr="00C673F3" w:rsidRDefault="00692D23">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Paras 10, 12 and 13.</w:t>
      </w:r>
    </w:p>
  </w:footnote>
  <w:footnote w:id="19">
    <w:p w:rsidR="00B47CD0" w:rsidRPr="00C673F3" w:rsidRDefault="00B47CD0">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EU Case C – 218/00.</w:t>
      </w:r>
    </w:p>
  </w:footnote>
  <w:footnote w:id="20">
    <w:p w:rsidR="00B47CD0" w:rsidRPr="00C673F3" w:rsidRDefault="00B47CD0">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00EA5531" w:rsidRPr="00C673F3">
        <w:rPr>
          <w:rFonts w:ascii="Arial" w:hAnsi="Arial" w:cs="Arial"/>
        </w:rPr>
        <w:t>Para 39.</w:t>
      </w:r>
    </w:p>
  </w:footnote>
  <w:footnote w:id="21">
    <w:p w:rsidR="003B71A9" w:rsidRPr="00C673F3" w:rsidRDefault="003B71A9">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Para 42.</w:t>
      </w:r>
    </w:p>
  </w:footnote>
  <w:footnote w:id="22">
    <w:p w:rsidR="003B71A9" w:rsidRPr="00C673F3" w:rsidRDefault="003B71A9">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Para 43.</w:t>
      </w:r>
    </w:p>
  </w:footnote>
  <w:footnote w:id="23">
    <w:p w:rsidR="00022490" w:rsidRPr="00C673F3" w:rsidRDefault="00022490">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00EA5531" w:rsidRPr="00C673F3">
        <w:rPr>
          <w:rFonts w:ascii="Arial" w:hAnsi="Arial" w:cs="Arial"/>
          <w:lang w:val="en-US"/>
        </w:rPr>
        <w:t>Para 44 – 45.</w:t>
      </w:r>
    </w:p>
  </w:footnote>
  <w:footnote w:id="24">
    <w:p w:rsidR="00EA5531" w:rsidRPr="00C673F3" w:rsidRDefault="00EA5531" w:rsidP="00EA5531">
      <w:pPr>
        <w:pStyle w:val="FootnoteText"/>
        <w:rPr>
          <w:rFonts w:ascii="Arial" w:hAnsi="Arial" w:cs="Arial"/>
          <w:i/>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i/>
        </w:rPr>
        <w:t xml:space="preserve">AOK Bundesverband v Ichthyol-Gesellschaft Cordes, Hermani &amp; Co </w:t>
      </w:r>
      <w:r w:rsidRPr="00C673F3">
        <w:rPr>
          <w:rFonts w:ascii="Arial" w:hAnsi="Arial" w:cs="Arial"/>
        </w:rPr>
        <w:t>601CJ0264 (2004).</w:t>
      </w:r>
    </w:p>
  </w:footnote>
  <w:footnote w:id="25">
    <w:p w:rsidR="00EA5531" w:rsidRPr="00C673F3" w:rsidRDefault="00EA5531">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Paras 51 – 52.</w:t>
      </w:r>
    </w:p>
  </w:footnote>
  <w:footnote w:id="26">
    <w:p w:rsidR="00EA5531" w:rsidRPr="00C673F3" w:rsidRDefault="00EA5531">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Paras 55 – 57.</w:t>
      </w:r>
    </w:p>
  </w:footnote>
  <w:footnote w:id="27">
    <w:p w:rsidR="008E4187" w:rsidRPr="00C673F3" w:rsidRDefault="008E4187">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Paras 61 – 62.</w:t>
      </w:r>
    </w:p>
  </w:footnote>
  <w:footnote w:id="28">
    <w:p w:rsidR="008E4187" w:rsidRPr="00C673F3" w:rsidRDefault="008E4187">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Para 62.</w:t>
      </w:r>
    </w:p>
  </w:footnote>
  <w:footnote w:id="29">
    <w:p w:rsidR="00235698" w:rsidRPr="00C673F3" w:rsidRDefault="00235698" w:rsidP="007D69FA">
      <w:pPr>
        <w:pStyle w:val="FootnoteText"/>
        <w:jc w:val="both"/>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30(1)</w:t>
      </w:r>
      <w:r w:rsidRPr="00C673F3">
        <w:rPr>
          <w:rFonts w:ascii="Arial" w:hAnsi="Arial" w:cs="Arial"/>
          <w:i/>
          <w:lang w:val="en-US"/>
        </w:rPr>
        <w:t>(d)</w:t>
      </w:r>
      <w:r w:rsidRPr="00C673F3">
        <w:rPr>
          <w:rFonts w:ascii="Arial" w:hAnsi="Arial" w:cs="Arial"/>
          <w:lang w:val="en-US"/>
        </w:rPr>
        <w:t>.</w:t>
      </w:r>
    </w:p>
  </w:footnote>
  <w:footnote w:id="30">
    <w:p w:rsidR="001D74FF" w:rsidRPr="00C673F3" w:rsidRDefault="001D74FF">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28.</w:t>
      </w:r>
    </w:p>
  </w:footnote>
  <w:footnote w:id="31">
    <w:p w:rsidR="00E743FB" w:rsidRPr="00C673F3" w:rsidRDefault="00E743FB">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Established under the Social Security Act 34 of 1994.</w:t>
      </w:r>
    </w:p>
  </w:footnote>
  <w:footnote w:id="32">
    <w:p w:rsidR="00E743FB" w:rsidRPr="00C673F3" w:rsidRDefault="00E743FB">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Established under the Employees’ Compensation Act 30 of 1941.</w:t>
      </w:r>
    </w:p>
  </w:footnote>
  <w:footnote w:id="33">
    <w:p w:rsidR="00E743FB" w:rsidRPr="00C673F3" w:rsidRDefault="00E743FB">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In s 20 of Act 30 of 1941; s 16 of Act 34 of 1994.</w:t>
      </w:r>
    </w:p>
  </w:footnote>
  <w:footnote w:id="34">
    <w:p w:rsidR="001D74FF" w:rsidRPr="00C673F3" w:rsidRDefault="001D74FF">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4.</w:t>
      </w:r>
    </w:p>
  </w:footnote>
  <w:footnote w:id="35">
    <w:p w:rsidR="001D74FF" w:rsidRPr="00C673F3" w:rsidRDefault="001D74FF">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00104231" w:rsidRPr="00C673F3">
        <w:rPr>
          <w:rFonts w:ascii="Arial" w:hAnsi="Arial" w:cs="Arial"/>
          <w:lang w:val="en-US"/>
        </w:rPr>
        <w:t>Section 24.</w:t>
      </w:r>
    </w:p>
  </w:footnote>
  <w:footnote w:id="36">
    <w:p w:rsidR="00104231" w:rsidRPr="00C673F3" w:rsidRDefault="00104231">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24.</w:t>
      </w:r>
    </w:p>
  </w:footnote>
  <w:footnote w:id="37">
    <w:p w:rsidR="00104231" w:rsidRPr="00C673F3" w:rsidRDefault="00104231">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29.</w:t>
      </w:r>
    </w:p>
  </w:footnote>
  <w:footnote w:id="38">
    <w:p w:rsidR="00104231" w:rsidRPr="00C673F3" w:rsidRDefault="00104231">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 xml:space="preserve">Section </w:t>
      </w:r>
      <w:r w:rsidR="002A4385" w:rsidRPr="00C673F3">
        <w:rPr>
          <w:rFonts w:ascii="Arial" w:hAnsi="Arial" w:cs="Arial"/>
          <w:lang w:val="en-US"/>
        </w:rPr>
        <w:t>28</w:t>
      </w:r>
      <w:r w:rsidRPr="00C673F3">
        <w:rPr>
          <w:rFonts w:ascii="Arial" w:hAnsi="Arial" w:cs="Arial"/>
          <w:lang w:val="en-US"/>
        </w:rPr>
        <w:t>.</w:t>
      </w:r>
    </w:p>
  </w:footnote>
  <w:footnote w:id="39">
    <w:p w:rsidR="002A4385" w:rsidRPr="00C673F3" w:rsidRDefault="002A4385">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Section 33.</w:t>
      </w:r>
    </w:p>
  </w:footnote>
  <w:footnote w:id="40">
    <w:p w:rsidR="00104231" w:rsidRPr="00C673F3" w:rsidRDefault="00104231">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30(1).</w:t>
      </w:r>
    </w:p>
  </w:footnote>
  <w:footnote w:id="41">
    <w:p w:rsidR="00A408D4" w:rsidRPr="00C673F3" w:rsidRDefault="00A408D4">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In paras 55 – 57 quoted in para 49 above.</w:t>
      </w:r>
    </w:p>
  </w:footnote>
  <w:footnote w:id="42">
    <w:p w:rsidR="001E5D5C" w:rsidRPr="00C673F3" w:rsidRDefault="001E5D5C" w:rsidP="001E5D5C">
      <w:pPr>
        <w:pStyle w:val="FootnoteText"/>
        <w:rPr>
          <w:rFonts w:ascii="Arial" w:hAnsi="Arial" w:cs="Arial"/>
          <w:lang w:val="en-US"/>
        </w:rPr>
      </w:pPr>
      <w:r w:rsidRPr="00C673F3">
        <w:rPr>
          <w:rStyle w:val="FootnoteReference"/>
          <w:rFonts w:ascii="Arial" w:hAnsi="Arial" w:cs="Arial"/>
        </w:rPr>
        <w:footnoteRef/>
      </w:r>
      <w:r w:rsidRPr="00C673F3">
        <w:rPr>
          <w:rFonts w:ascii="Arial" w:hAnsi="Arial" w:cs="Arial"/>
        </w:rPr>
        <w:t xml:space="preserve"> </w:t>
      </w:r>
      <w:r w:rsidRPr="00C673F3">
        <w:rPr>
          <w:rFonts w:ascii="Arial" w:hAnsi="Arial" w:cs="Arial"/>
          <w:lang w:val="en-US"/>
        </w:rPr>
        <w:t>Section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noProof/>
      </w:rPr>
    </w:sdtEndPr>
    <w:sdtContent>
      <w:p w:rsidR="00057B7B" w:rsidRDefault="00057B7B">
        <w:pPr>
          <w:pStyle w:val="Header"/>
          <w:jc w:val="right"/>
        </w:pPr>
        <w:r>
          <w:fldChar w:fldCharType="begin"/>
        </w:r>
        <w:r>
          <w:instrText xml:space="preserve"> PAGE   \* MERGEFORMAT </w:instrText>
        </w:r>
        <w:r>
          <w:fldChar w:fldCharType="separate"/>
        </w:r>
        <w:r w:rsidR="00A75E6B">
          <w:rPr>
            <w:noProof/>
          </w:rPr>
          <w:t>31</w:t>
        </w:r>
        <w:r>
          <w:rPr>
            <w:noProof/>
          </w:rPr>
          <w:fldChar w:fldCharType="end"/>
        </w:r>
      </w:p>
    </w:sdtContent>
  </w:sdt>
  <w:p w:rsidR="00057B7B" w:rsidRDefault="00057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8BA5"/>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1">
    <w:nsid w:val="03D783B5"/>
    <w:multiLevelType w:val="singleLevel"/>
    <w:tmpl w:val="42231FBB"/>
    <w:lvl w:ilvl="0">
      <w:start w:val="59"/>
      <w:numFmt w:val="decimal"/>
      <w:lvlText w:val="%1."/>
      <w:lvlJc w:val="left"/>
      <w:pPr>
        <w:tabs>
          <w:tab w:val="num" w:pos="360"/>
        </w:tabs>
        <w:ind w:left="144"/>
      </w:pPr>
      <w:rPr>
        <w:rFonts w:ascii="Arial" w:hAnsi="Arial" w:cs="Arial"/>
        <w:snapToGrid/>
        <w:spacing w:val="3"/>
        <w:sz w:val="15"/>
        <w:szCs w:val="15"/>
      </w:rPr>
    </w:lvl>
  </w:abstractNum>
  <w:abstractNum w:abstractNumId="2">
    <w:nsid w:val="1415286D"/>
    <w:multiLevelType w:val="hybridMultilevel"/>
    <w:tmpl w:val="AAFE3ED6"/>
    <w:lvl w:ilvl="0" w:tplc="A4AAA0AE">
      <w:start w:val="1"/>
      <w:numFmt w:val="decimal"/>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967FBC"/>
    <w:multiLevelType w:val="singleLevel"/>
    <w:tmpl w:val="63E46F38"/>
    <w:lvl w:ilvl="0">
      <w:start w:val="42"/>
      <w:numFmt w:val="decimal"/>
      <w:lvlText w:val="%1."/>
      <w:lvlJc w:val="left"/>
      <w:pPr>
        <w:tabs>
          <w:tab w:val="num" w:pos="720"/>
        </w:tabs>
        <w:ind w:left="144"/>
      </w:pPr>
      <w:rPr>
        <w:rFonts w:ascii="Arial" w:hAnsi="Arial" w:cs="Arial"/>
        <w:snapToGrid/>
        <w:sz w:val="21"/>
        <w:szCs w:val="21"/>
      </w:rPr>
    </w:lvl>
  </w:abstractNum>
  <w:abstractNum w:abstractNumId="6">
    <w:nsid w:val="35B52F55"/>
    <w:multiLevelType w:val="hybridMultilevel"/>
    <w:tmpl w:val="E070B42A"/>
    <w:lvl w:ilvl="0" w:tplc="2F0A15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7246EDA"/>
    <w:multiLevelType w:val="hybridMultilevel"/>
    <w:tmpl w:val="C790871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1107F4"/>
    <w:multiLevelType w:val="singleLevel"/>
    <w:tmpl w:val="42231FBB"/>
    <w:lvl w:ilvl="0">
      <w:start w:val="59"/>
      <w:numFmt w:val="decimal"/>
      <w:lvlText w:val="%1."/>
      <w:lvlJc w:val="left"/>
      <w:pPr>
        <w:tabs>
          <w:tab w:val="num" w:pos="360"/>
        </w:tabs>
        <w:ind w:left="144"/>
      </w:pPr>
      <w:rPr>
        <w:rFonts w:ascii="Arial" w:hAnsi="Arial" w:cs="Arial"/>
        <w:snapToGrid/>
        <w:spacing w:val="3"/>
        <w:sz w:val="15"/>
        <w:szCs w:val="15"/>
      </w:rPr>
    </w:lvl>
  </w:abstractNum>
  <w:abstractNum w:abstractNumId="9">
    <w:nsid w:val="4C3D136C"/>
    <w:multiLevelType w:val="hybridMultilevel"/>
    <w:tmpl w:val="4B44CB4A"/>
    <w:lvl w:ilvl="0" w:tplc="D0503798">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B512A51"/>
    <w:multiLevelType w:val="hybridMultilevel"/>
    <w:tmpl w:val="27B6FCB0"/>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7"/>
  </w:num>
  <w:num w:numId="5">
    <w:abstractNumId w:val="12"/>
  </w:num>
  <w:num w:numId="6">
    <w:abstractNumId w:val="3"/>
  </w:num>
  <w:num w:numId="7">
    <w:abstractNumId w:val="9"/>
  </w:num>
  <w:num w:numId="8">
    <w:abstractNumId w:val="2"/>
  </w:num>
  <w:num w:numId="9">
    <w:abstractNumId w:val="0"/>
    <w:lvlOverride w:ilvl="0">
      <w:lvl w:ilvl="0">
        <w:numFmt w:val="decimal"/>
        <w:lvlText w:val="%1."/>
        <w:lvlJc w:val="left"/>
        <w:pPr>
          <w:tabs>
            <w:tab w:val="num" w:pos="720"/>
          </w:tabs>
          <w:ind w:left="144"/>
        </w:pPr>
        <w:rPr>
          <w:rFonts w:ascii="Arial" w:hAnsi="Arial" w:cs="Arial"/>
          <w:snapToGrid/>
          <w:sz w:val="21"/>
          <w:szCs w:val="21"/>
        </w:rPr>
      </w:lvl>
    </w:lvlOverride>
  </w:num>
  <w:num w:numId="10">
    <w:abstractNumId w:val="5"/>
  </w:num>
  <w:num w:numId="11">
    <w:abstractNumId w:val="1"/>
    <w:lvlOverride w:ilvl="0">
      <w:lvl w:ilvl="0">
        <w:numFmt w:val="decimal"/>
        <w:lvlText w:val="%1."/>
        <w:lvlJc w:val="left"/>
        <w:pPr>
          <w:tabs>
            <w:tab w:val="num" w:pos="360"/>
          </w:tabs>
          <w:ind w:left="144"/>
        </w:pPr>
        <w:rPr>
          <w:snapToGrid/>
          <w:sz w:val="16"/>
          <w:szCs w:val="16"/>
        </w:rPr>
      </w:lvl>
    </w:lvlOverride>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12F64"/>
    <w:rsid w:val="00017329"/>
    <w:rsid w:val="00020736"/>
    <w:rsid w:val="00022490"/>
    <w:rsid w:val="000276F0"/>
    <w:rsid w:val="00052B8A"/>
    <w:rsid w:val="00057B7B"/>
    <w:rsid w:val="00066118"/>
    <w:rsid w:val="00077B52"/>
    <w:rsid w:val="000834AF"/>
    <w:rsid w:val="000840CA"/>
    <w:rsid w:val="00093352"/>
    <w:rsid w:val="000D1ADC"/>
    <w:rsid w:val="000D3FDB"/>
    <w:rsid w:val="00104231"/>
    <w:rsid w:val="001227DB"/>
    <w:rsid w:val="0013608D"/>
    <w:rsid w:val="00151FFA"/>
    <w:rsid w:val="00167EC2"/>
    <w:rsid w:val="0018002C"/>
    <w:rsid w:val="00183C46"/>
    <w:rsid w:val="001D4856"/>
    <w:rsid w:val="001D5CAF"/>
    <w:rsid w:val="001D74FF"/>
    <w:rsid w:val="001E4503"/>
    <w:rsid w:val="001E5D5C"/>
    <w:rsid w:val="001F1F2D"/>
    <w:rsid w:val="00207D05"/>
    <w:rsid w:val="0021321C"/>
    <w:rsid w:val="00215D8F"/>
    <w:rsid w:val="00224757"/>
    <w:rsid w:val="00226739"/>
    <w:rsid w:val="00235698"/>
    <w:rsid w:val="00262874"/>
    <w:rsid w:val="002662E3"/>
    <w:rsid w:val="00267E36"/>
    <w:rsid w:val="0028326E"/>
    <w:rsid w:val="002864B7"/>
    <w:rsid w:val="00291102"/>
    <w:rsid w:val="00293208"/>
    <w:rsid w:val="0029794E"/>
    <w:rsid w:val="002A40F9"/>
    <w:rsid w:val="002A4385"/>
    <w:rsid w:val="002D4605"/>
    <w:rsid w:val="002E4E6A"/>
    <w:rsid w:val="0030737F"/>
    <w:rsid w:val="0030775E"/>
    <w:rsid w:val="00310940"/>
    <w:rsid w:val="003219C7"/>
    <w:rsid w:val="00333E58"/>
    <w:rsid w:val="00337BE9"/>
    <w:rsid w:val="00344591"/>
    <w:rsid w:val="00357C85"/>
    <w:rsid w:val="003745AA"/>
    <w:rsid w:val="003801E5"/>
    <w:rsid w:val="00381349"/>
    <w:rsid w:val="00383D1F"/>
    <w:rsid w:val="003A2101"/>
    <w:rsid w:val="003A78BA"/>
    <w:rsid w:val="003B71A9"/>
    <w:rsid w:val="003C231E"/>
    <w:rsid w:val="003C52D8"/>
    <w:rsid w:val="003E7F28"/>
    <w:rsid w:val="00413FB2"/>
    <w:rsid w:val="00427400"/>
    <w:rsid w:val="00457F24"/>
    <w:rsid w:val="004749B8"/>
    <w:rsid w:val="00475114"/>
    <w:rsid w:val="004A3E5F"/>
    <w:rsid w:val="004A52E4"/>
    <w:rsid w:val="004A60BA"/>
    <w:rsid w:val="004B2A80"/>
    <w:rsid w:val="004C0B99"/>
    <w:rsid w:val="004C0E0B"/>
    <w:rsid w:val="004C4D6B"/>
    <w:rsid w:val="004E2834"/>
    <w:rsid w:val="004E4BFB"/>
    <w:rsid w:val="004F15DB"/>
    <w:rsid w:val="00503269"/>
    <w:rsid w:val="00526BE5"/>
    <w:rsid w:val="005355CC"/>
    <w:rsid w:val="00563759"/>
    <w:rsid w:val="00576598"/>
    <w:rsid w:val="00584213"/>
    <w:rsid w:val="0059459C"/>
    <w:rsid w:val="005A531E"/>
    <w:rsid w:val="005B461D"/>
    <w:rsid w:val="005B7FBF"/>
    <w:rsid w:val="005E3190"/>
    <w:rsid w:val="005E465A"/>
    <w:rsid w:val="00644C54"/>
    <w:rsid w:val="006700BA"/>
    <w:rsid w:val="00670783"/>
    <w:rsid w:val="00673B76"/>
    <w:rsid w:val="00682C7E"/>
    <w:rsid w:val="00692D23"/>
    <w:rsid w:val="006A7919"/>
    <w:rsid w:val="006B30C3"/>
    <w:rsid w:val="00711D32"/>
    <w:rsid w:val="00721889"/>
    <w:rsid w:val="00733E25"/>
    <w:rsid w:val="00742D5B"/>
    <w:rsid w:val="00744B36"/>
    <w:rsid w:val="00745BF5"/>
    <w:rsid w:val="0077206A"/>
    <w:rsid w:val="00782D22"/>
    <w:rsid w:val="007B28AB"/>
    <w:rsid w:val="007D69FA"/>
    <w:rsid w:val="007E349A"/>
    <w:rsid w:val="007E479F"/>
    <w:rsid w:val="007E4BBB"/>
    <w:rsid w:val="007F204B"/>
    <w:rsid w:val="007F632F"/>
    <w:rsid w:val="007F6CEC"/>
    <w:rsid w:val="008005AC"/>
    <w:rsid w:val="008225ED"/>
    <w:rsid w:val="008238F3"/>
    <w:rsid w:val="008330F4"/>
    <w:rsid w:val="00845E43"/>
    <w:rsid w:val="00847ADC"/>
    <w:rsid w:val="008534A8"/>
    <w:rsid w:val="00856258"/>
    <w:rsid w:val="0086095A"/>
    <w:rsid w:val="00860DA9"/>
    <w:rsid w:val="00865CB7"/>
    <w:rsid w:val="008A1B3F"/>
    <w:rsid w:val="008A6B97"/>
    <w:rsid w:val="008C024E"/>
    <w:rsid w:val="008C3367"/>
    <w:rsid w:val="008E4187"/>
    <w:rsid w:val="008F3E78"/>
    <w:rsid w:val="008F45CA"/>
    <w:rsid w:val="00906CCA"/>
    <w:rsid w:val="00915E6F"/>
    <w:rsid w:val="00922881"/>
    <w:rsid w:val="00946E93"/>
    <w:rsid w:val="009509F3"/>
    <w:rsid w:val="00950BEE"/>
    <w:rsid w:val="00955972"/>
    <w:rsid w:val="00956095"/>
    <w:rsid w:val="00971638"/>
    <w:rsid w:val="009818A1"/>
    <w:rsid w:val="00990236"/>
    <w:rsid w:val="009917BB"/>
    <w:rsid w:val="009B3E55"/>
    <w:rsid w:val="009B49AE"/>
    <w:rsid w:val="009B5FAC"/>
    <w:rsid w:val="009B712C"/>
    <w:rsid w:val="009C52E7"/>
    <w:rsid w:val="009D0357"/>
    <w:rsid w:val="009E7CF0"/>
    <w:rsid w:val="009F0D89"/>
    <w:rsid w:val="009F2424"/>
    <w:rsid w:val="009F54F5"/>
    <w:rsid w:val="00A265A7"/>
    <w:rsid w:val="00A408D4"/>
    <w:rsid w:val="00A528F9"/>
    <w:rsid w:val="00A75E6B"/>
    <w:rsid w:val="00A944AB"/>
    <w:rsid w:val="00AB43A7"/>
    <w:rsid w:val="00AD0B1B"/>
    <w:rsid w:val="00AD7F23"/>
    <w:rsid w:val="00AF1DAE"/>
    <w:rsid w:val="00B06B54"/>
    <w:rsid w:val="00B06BAE"/>
    <w:rsid w:val="00B070C6"/>
    <w:rsid w:val="00B26C68"/>
    <w:rsid w:val="00B32436"/>
    <w:rsid w:val="00B33983"/>
    <w:rsid w:val="00B40CD3"/>
    <w:rsid w:val="00B45E78"/>
    <w:rsid w:val="00B47CD0"/>
    <w:rsid w:val="00B5013F"/>
    <w:rsid w:val="00B56A71"/>
    <w:rsid w:val="00B56F30"/>
    <w:rsid w:val="00B64E5C"/>
    <w:rsid w:val="00B65AAF"/>
    <w:rsid w:val="00B76AE2"/>
    <w:rsid w:val="00BA3386"/>
    <w:rsid w:val="00BA6518"/>
    <w:rsid w:val="00BD516C"/>
    <w:rsid w:val="00BE0088"/>
    <w:rsid w:val="00BF17E1"/>
    <w:rsid w:val="00C23EA5"/>
    <w:rsid w:val="00C27B12"/>
    <w:rsid w:val="00C40889"/>
    <w:rsid w:val="00C522BA"/>
    <w:rsid w:val="00C543B6"/>
    <w:rsid w:val="00C57896"/>
    <w:rsid w:val="00C673F3"/>
    <w:rsid w:val="00C720A8"/>
    <w:rsid w:val="00C8032B"/>
    <w:rsid w:val="00C84849"/>
    <w:rsid w:val="00CB197D"/>
    <w:rsid w:val="00CD7C16"/>
    <w:rsid w:val="00CF20FE"/>
    <w:rsid w:val="00D11E3A"/>
    <w:rsid w:val="00D21784"/>
    <w:rsid w:val="00D32CF8"/>
    <w:rsid w:val="00D51216"/>
    <w:rsid w:val="00D71373"/>
    <w:rsid w:val="00D80240"/>
    <w:rsid w:val="00D86519"/>
    <w:rsid w:val="00D86876"/>
    <w:rsid w:val="00DB03BA"/>
    <w:rsid w:val="00DB39B3"/>
    <w:rsid w:val="00DC0068"/>
    <w:rsid w:val="00DC0849"/>
    <w:rsid w:val="00DD756E"/>
    <w:rsid w:val="00DE4719"/>
    <w:rsid w:val="00DE4E00"/>
    <w:rsid w:val="00DF4AD5"/>
    <w:rsid w:val="00E17E65"/>
    <w:rsid w:val="00E27FA8"/>
    <w:rsid w:val="00E34535"/>
    <w:rsid w:val="00E42454"/>
    <w:rsid w:val="00E54E42"/>
    <w:rsid w:val="00E57961"/>
    <w:rsid w:val="00E63D3D"/>
    <w:rsid w:val="00E65443"/>
    <w:rsid w:val="00E743FB"/>
    <w:rsid w:val="00E770D7"/>
    <w:rsid w:val="00EA0987"/>
    <w:rsid w:val="00EA5531"/>
    <w:rsid w:val="00EB13EA"/>
    <w:rsid w:val="00EC5C7D"/>
    <w:rsid w:val="00EF68AC"/>
    <w:rsid w:val="00F255FF"/>
    <w:rsid w:val="00F36C83"/>
    <w:rsid w:val="00F3734F"/>
    <w:rsid w:val="00F43978"/>
    <w:rsid w:val="00F523D7"/>
    <w:rsid w:val="00F560A6"/>
    <w:rsid w:val="00F7039E"/>
    <w:rsid w:val="00F7134F"/>
    <w:rsid w:val="00F713EC"/>
    <w:rsid w:val="00F96BC1"/>
    <w:rsid w:val="00F97193"/>
    <w:rsid w:val="00FB31DF"/>
    <w:rsid w:val="00FC361E"/>
    <w:rsid w:val="00FD2C12"/>
    <w:rsid w:val="00FE5E27"/>
    <w:rsid w:val="00FF4533"/>
    <w:rsid w:val="00FF46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876C-5D06-46F7-A813-3FECE03B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6982</Words>
  <Characters>39799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 P. Oosthuizen</cp:lastModifiedBy>
  <cp:revision>3</cp:revision>
  <cp:lastPrinted>2017-07-18T10:48:00Z</cp:lastPrinted>
  <dcterms:created xsi:type="dcterms:W3CDTF">2017-07-20T11:46:00Z</dcterms:created>
  <dcterms:modified xsi:type="dcterms:W3CDTF">2017-07-20T15:44:00Z</dcterms:modified>
</cp:coreProperties>
</file>