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01" w:rsidRPr="00EA56E2" w:rsidRDefault="00D60101" w:rsidP="00461E38">
      <w:pPr>
        <w:spacing w:after="0" w:line="480" w:lineRule="auto"/>
        <w:ind w:left="2160"/>
        <w:jc w:val="right"/>
        <w:rPr>
          <w:rFonts w:ascii="Arial" w:hAnsi="Arial" w:cs="Arial"/>
          <w:b/>
          <w:sz w:val="24"/>
          <w:szCs w:val="24"/>
        </w:rPr>
      </w:pPr>
      <w:bookmarkStart w:id="0" w:name="_GoBack"/>
      <w:bookmarkEnd w:id="0"/>
      <w:r w:rsidRPr="00EA56E2">
        <w:rPr>
          <w:rFonts w:ascii="Arial" w:hAnsi="Arial" w:cs="Arial"/>
          <w:b/>
          <w:noProof/>
          <w:sz w:val="24"/>
          <w:szCs w:val="24"/>
          <w:lang w:val="en-US"/>
        </w:rPr>
        <w:drawing>
          <wp:anchor distT="0" distB="0" distL="114300" distR="114300" simplePos="0" relativeHeight="251659264" behindDoc="0" locked="0" layoutInCell="1" allowOverlap="1" wp14:anchorId="7CB4F7FA" wp14:editId="459A39AA">
            <wp:simplePos x="0" y="0"/>
            <wp:positionH relativeFrom="margin">
              <wp:posOffset>2129155</wp:posOffset>
            </wp:positionH>
            <wp:positionV relativeFrom="margin">
              <wp:posOffset>-490220</wp:posOffset>
            </wp:positionV>
            <wp:extent cx="1427480" cy="1486535"/>
            <wp:effectExtent l="19050" t="0" r="127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7480" cy="1486535"/>
                    </a:xfrm>
                    <a:prstGeom prst="rect">
                      <a:avLst/>
                    </a:prstGeom>
                    <a:noFill/>
                    <a:ln w="9525">
                      <a:noFill/>
                      <a:miter lim="800000"/>
                      <a:headEnd/>
                      <a:tailEnd/>
                    </a:ln>
                  </pic:spPr>
                </pic:pic>
              </a:graphicData>
            </a:graphic>
          </wp:anchor>
        </w:drawing>
      </w:r>
    </w:p>
    <w:p w:rsidR="00D60101" w:rsidRPr="00EA56E2" w:rsidRDefault="00D60101" w:rsidP="00461E38">
      <w:pPr>
        <w:spacing w:after="0" w:line="480" w:lineRule="auto"/>
        <w:rPr>
          <w:rFonts w:ascii="Arial" w:hAnsi="Arial" w:cs="Arial"/>
          <w:b/>
          <w:sz w:val="24"/>
          <w:szCs w:val="24"/>
        </w:rPr>
      </w:pPr>
    </w:p>
    <w:p w:rsidR="00616BEC" w:rsidRDefault="00616BEC" w:rsidP="00461E38">
      <w:pPr>
        <w:spacing w:after="0" w:line="480" w:lineRule="auto"/>
        <w:rPr>
          <w:rFonts w:ascii="Arial" w:hAnsi="Arial" w:cs="Arial"/>
          <w:b/>
          <w:sz w:val="24"/>
          <w:szCs w:val="24"/>
        </w:rPr>
      </w:pPr>
    </w:p>
    <w:p w:rsidR="00616BEC" w:rsidRPr="00EA56E2" w:rsidRDefault="00616BEB" w:rsidP="00461E38">
      <w:pPr>
        <w:spacing w:after="0" w:line="480" w:lineRule="auto"/>
        <w:ind w:left="1701"/>
        <w:jc w:val="right"/>
        <w:rPr>
          <w:rFonts w:ascii="Arial" w:hAnsi="Arial" w:cs="Arial"/>
          <w:b/>
          <w:sz w:val="24"/>
          <w:szCs w:val="24"/>
        </w:rPr>
      </w:pPr>
      <w:r>
        <w:rPr>
          <w:rFonts w:ascii="Arial" w:hAnsi="Arial" w:cs="Arial"/>
          <w:b/>
          <w:sz w:val="24"/>
          <w:szCs w:val="24"/>
        </w:rPr>
        <w:t xml:space="preserve">NOT </w:t>
      </w:r>
      <w:r w:rsidR="00616BEC" w:rsidRPr="00EA56E2">
        <w:rPr>
          <w:rFonts w:ascii="Arial" w:hAnsi="Arial" w:cs="Arial"/>
          <w:b/>
          <w:sz w:val="24"/>
          <w:szCs w:val="24"/>
        </w:rPr>
        <w:t>REPORTABLE</w:t>
      </w:r>
    </w:p>
    <w:p w:rsidR="00D60101" w:rsidRPr="00EA56E2" w:rsidRDefault="00D60101" w:rsidP="00461E38">
      <w:pPr>
        <w:spacing w:after="0" w:line="480" w:lineRule="auto"/>
        <w:ind w:left="1701"/>
        <w:jc w:val="right"/>
        <w:rPr>
          <w:rFonts w:ascii="Arial" w:hAnsi="Arial" w:cs="Arial"/>
          <w:sz w:val="24"/>
          <w:szCs w:val="24"/>
        </w:rPr>
      </w:pPr>
      <w:r w:rsidRPr="00EA56E2">
        <w:rPr>
          <w:rFonts w:ascii="Arial" w:hAnsi="Arial" w:cs="Arial"/>
          <w:sz w:val="24"/>
          <w:szCs w:val="24"/>
        </w:rPr>
        <w:t>CASE NO: SCR 1/2017</w:t>
      </w:r>
    </w:p>
    <w:p w:rsidR="00D60101" w:rsidRPr="00EA56E2" w:rsidRDefault="00D60101" w:rsidP="00461E38">
      <w:pPr>
        <w:spacing w:after="0" w:line="480" w:lineRule="auto"/>
        <w:ind w:left="-284" w:firstLine="284"/>
        <w:rPr>
          <w:rFonts w:ascii="Arial" w:hAnsi="Arial" w:cs="Arial"/>
          <w:b/>
          <w:sz w:val="24"/>
          <w:szCs w:val="24"/>
        </w:rPr>
      </w:pPr>
      <w:r w:rsidRPr="00EA56E2">
        <w:rPr>
          <w:rFonts w:ascii="Arial" w:hAnsi="Arial" w:cs="Arial"/>
          <w:b/>
          <w:sz w:val="24"/>
          <w:szCs w:val="24"/>
        </w:rPr>
        <w:t>IN THE SUPREME COURT OF NAMIBIA</w:t>
      </w:r>
    </w:p>
    <w:p w:rsidR="00D60101" w:rsidRPr="00EA56E2" w:rsidRDefault="00D60101" w:rsidP="00461E38">
      <w:pPr>
        <w:spacing w:after="0" w:line="480" w:lineRule="auto"/>
        <w:rPr>
          <w:rFonts w:ascii="Arial" w:hAnsi="Arial" w:cs="Arial"/>
          <w:b/>
          <w:sz w:val="24"/>
          <w:szCs w:val="24"/>
        </w:rPr>
      </w:pPr>
    </w:p>
    <w:p w:rsidR="00D60101" w:rsidRPr="00EA56E2" w:rsidRDefault="00101866" w:rsidP="00461E38">
      <w:pPr>
        <w:spacing w:after="0" w:line="480" w:lineRule="auto"/>
        <w:rPr>
          <w:rFonts w:ascii="Arial" w:hAnsi="Arial" w:cs="Arial"/>
          <w:sz w:val="24"/>
          <w:szCs w:val="24"/>
        </w:rPr>
      </w:pPr>
      <w:r w:rsidRPr="00EA56E2">
        <w:rPr>
          <w:rFonts w:ascii="Arial" w:hAnsi="Arial" w:cs="Arial"/>
          <w:sz w:val="24"/>
          <w:szCs w:val="24"/>
        </w:rPr>
        <w:t>I</w:t>
      </w:r>
      <w:r w:rsidR="00D60101" w:rsidRPr="00EA56E2">
        <w:rPr>
          <w:rFonts w:ascii="Arial" w:hAnsi="Arial" w:cs="Arial"/>
          <w:sz w:val="24"/>
          <w:szCs w:val="24"/>
        </w:rPr>
        <w:t>n the matter betw</w:t>
      </w:r>
      <w:r w:rsidRPr="00EA56E2">
        <w:rPr>
          <w:rFonts w:ascii="Arial" w:hAnsi="Arial" w:cs="Arial"/>
          <w:sz w:val="24"/>
          <w:szCs w:val="24"/>
        </w:rPr>
        <w:t>een</w:t>
      </w:r>
      <w:r w:rsidR="00D60101" w:rsidRPr="00EA56E2">
        <w:rPr>
          <w:rFonts w:ascii="Arial" w:hAnsi="Arial" w:cs="Arial"/>
          <w:sz w:val="24"/>
          <w:szCs w:val="24"/>
        </w:rPr>
        <w:t>:</w:t>
      </w:r>
    </w:p>
    <w:p w:rsidR="00616BEC" w:rsidRDefault="00616BEC" w:rsidP="00461E38">
      <w:pPr>
        <w:spacing w:after="0" w:line="48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970"/>
      </w:tblGrid>
      <w:tr w:rsidR="002E2989" w:rsidTr="00503FFE">
        <w:tc>
          <w:tcPr>
            <w:tcW w:w="5807" w:type="dxa"/>
          </w:tcPr>
          <w:p w:rsidR="002E2989" w:rsidRPr="00EA56E2" w:rsidRDefault="002E2989" w:rsidP="00461E38">
            <w:pPr>
              <w:spacing w:line="480" w:lineRule="auto"/>
              <w:ind w:left="-108"/>
              <w:rPr>
                <w:rFonts w:ascii="Arial" w:hAnsi="Arial" w:cs="Arial"/>
                <w:b/>
                <w:sz w:val="24"/>
                <w:szCs w:val="24"/>
              </w:rPr>
            </w:pPr>
            <w:r w:rsidRPr="00EA56E2">
              <w:rPr>
                <w:rFonts w:ascii="Arial" w:hAnsi="Arial" w:cs="Arial"/>
                <w:b/>
                <w:sz w:val="24"/>
                <w:szCs w:val="24"/>
              </w:rPr>
              <w:t>CATO FISHI</w:t>
            </w:r>
            <w:r>
              <w:rPr>
                <w:rFonts w:ascii="Arial" w:hAnsi="Arial" w:cs="Arial"/>
                <w:b/>
                <w:sz w:val="24"/>
                <w:szCs w:val="24"/>
              </w:rPr>
              <w:t>NG ENTERPRISES</w:t>
            </w:r>
          </w:p>
          <w:p w:rsidR="002E2989" w:rsidRDefault="002E2989" w:rsidP="00461E38">
            <w:pPr>
              <w:spacing w:line="480" w:lineRule="auto"/>
              <w:ind w:left="-108"/>
              <w:rPr>
                <w:rFonts w:ascii="Arial" w:hAnsi="Arial" w:cs="Arial"/>
                <w:b/>
                <w:sz w:val="24"/>
                <w:szCs w:val="24"/>
              </w:rPr>
            </w:pPr>
            <w:r w:rsidRPr="00EA56E2">
              <w:rPr>
                <w:rFonts w:ascii="Arial" w:hAnsi="Arial" w:cs="Arial"/>
                <w:b/>
                <w:sz w:val="24"/>
                <w:szCs w:val="24"/>
              </w:rPr>
              <w:t>(PROPRIETARY) LIMITED</w:t>
            </w:r>
          </w:p>
        </w:tc>
        <w:tc>
          <w:tcPr>
            <w:tcW w:w="2970" w:type="dxa"/>
          </w:tcPr>
          <w:p w:rsidR="00BC7F89" w:rsidRDefault="00BC7F89" w:rsidP="00461E38">
            <w:pPr>
              <w:spacing w:line="480" w:lineRule="auto"/>
              <w:jc w:val="right"/>
              <w:rPr>
                <w:rFonts w:ascii="Arial" w:hAnsi="Arial" w:cs="Arial"/>
                <w:b/>
                <w:sz w:val="24"/>
                <w:szCs w:val="24"/>
              </w:rPr>
            </w:pPr>
          </w:p>
          <w:p w:rsidR="002E2989" w:rsidRDefault="002E2989" w:rsidP="00461E38">
            <w:pPr>
              <w:spacing w:line="480" w:lineRule="auto"/>
              <w:jc w:val="right"/>
              <w:rPr>
                <w:rFonts w:ascii="Arial" w:hAnsi="Arial" w:cs="Arial"/>
                <w:b/>
                <w:sz w:val="24"/>
                <w:szCs w:val="24"/>
              </w:rPr>
            </w:pPr>
            <w:r w:rsidRPr="00EA56E2">
              <w:rPr>
                <w:rFonts w:ascii="Arial" w:hAnsi="Arial" w:cs="Arial"/>
                <w:b/>
                <w:sz w:val="24"/>
                <w:szCs w:val="24"/>
              </w:rPr>
              <w:t>First Applicant</w:t>
            </w:r>
          </w:p>
        </w:tc>
      </w:tr>
      <w:tr w:rsidR="002E2989" w:rsidTr="00503FFE">
        <w:tc>
          <w:tcPr>
            <w:tcW w:w="5807" w:type="dxa"/>
          </w:tcPr>
          <w:p w:rsidR="002E2989" w:rsidRPr="00EA56E2" w:rsidRDefault="002E2989" w:rsidP="00461E38">
            <w:pPr>
              <w:spacing w:line="480" w:lineRule="auto"/>
              <w:ind w:left="-108"/>
              <w:rPr>
                <w:rFonts w:ascii="Arial" w:hAnsi="Arial" w:cs="Arial"/>
                <w:b/>
                <w:sz w:val="24"/>
                <w:szCs w:val="24"/>
              </w:rPr>
            </w:pPr>
            <w:r w:rsidRPr="00EA56E2">
              <w:rPr>
                <w:rFonts w:ascii="Arial" w:hAnsi="Arial" w:cs="Arial"/>
                <w:b/>
                <w:sz w:val="24"/>
                <w:szCs w:val="24"/>
              </w:rPr>
              <w:t>DIANFU GUAN</w:t>
            </w:r>
          </w:p>
        </w:tc>
        <w:tc>
          <w:tcPr>
            <w:tcW w:w="2970" w:type="dxa"/>
          </w:tcPr>
          <w:p w:rsidR="002E2989" w:rsidRPr="00EA56E2" w:rsidRDefault="002E2989" w:rsidP="00461E38">
            <w:pPr>
              <w:spacing w:line="480" w:lineRule="auto"/>
              <w:jc w:val="right"/>
              <w:rPr>
                <w:rFonts w:ascii="Arial" w:hAnsi="Arial" w:cs="Arial"/>
                <w:b/>
                <w:sz w:val="24"/>
                <w:szCs w:val="24"/>
              </w:rPr>
            </w:pPr>
            <w:r w:rsidRPr="00EA56E2">
              <w:rPr>
                <w:rFonts w:ascii="Arial" w:hAnsi="Arial" w:cs="Arial"/>
                <w:b/>
                <w:sz w:val="24"/>
                <w:szCs w:val="24"/>
              </w:rPr>
              <w:t>Second Applicant</w:t>
            </w:r>
          </w:p>
        </w:tc>
      </w:tr>
      <w:tr w:rsidR="002E2989" w:rsidTr="00503FFE">
        <w:tc>
          <w:tcPr>
            <w:tcW w:w="5807" w:type="dxa"/>
          </w:tcPr>
          <w:p w:rsidR="002E2989" w:rsidRPr="002E2989" w:rsidRDefault="00215F32" w:rsidP="00461E38">
            <w:pPr>
              <w:spacing w:line="480" w:lineRule="auto"/>
              <w:ind w:left="-108"/>
              <w:rPr>
                <w:rFonts w:ascii="Arial" w:hAnsi="Arial" w:cs="Arial"/>
                <w:sz w:val="24"/>
                <w:szCs w:val="24"/>
              </w:rPr>
            </w:pPr>
            <w:r>
              <w:rPr>
                <w:rFonts w:ascii="Arial" w:hAnsi="Arial" w:cs="Arial"/>
                <w:sz w:val="24"/>
                <w:szCs w:val="24"/>
              </w:rPr>
              <w:t>a</w:t>
            </w:r>
            <w:r w:rsidR="002E2989" w:rsidRPr="002E2989">
              <w:rPr>
                <w:rFonts w:ascii="Arial" w:hAnsi="Arial" w:cs="Arial"/>
                <w:sz w:val="24"/>
                <w:szCs w:val="24"/>
              </w:rPr>
              <w:t>nd</w:t>
            </w:r>
          </w:p>
        </w:tc>
        <w:tc>
          <w:tcPr>
            <w:tcW w:w="2970" w:type="dxa"/>
          </w:tcPr>
          <w:p w:rsidR="002E2989" w:rsidRPr="00EA56E2" w:rsidRDefault="002E2989" w:rsidP="00461E38">
            <w:pPr>
              <w:spacing w:line="480" w:lineRule="auto"/>
              <w:jc w:val="right"/>
              <w:rPr>
                <w:rFonts w:ascii="Arial" w:hAnsi="Arial" w:cs="Arial"/>
                <w:b/>
                <w:sz w:val="24"/>
                <w:szCs w:val="24"/>
              </w:rPr>
            </w:pPr>
          </w:p>
        </w:tc>
      </w:tr>
      <w:tr w:rsidR="002E2989" w:rsidTr="00503FFE">
        <w:tc>
          <w:tcPr>
            <w:tcW w:w="5807" w:type="dxa"/>
          </w:tcPr>
          <w:p w:rsidR="002E2989" w:rsidRDefault="002E2989" w:rsidP="00461E38">
            <w:pPr>
              <w:spacing w:line="480" w:lineRule="auto"/>
              <w:ind w:left="-108"/>
              <w:rPr>
                <w:rFonts w:ascii="Arial" w:hAnsi="Arial" w:cs="Arial"/>
                <w:b/>
                <w:sz w:val="24"/>
                <w:szCs w:val="24"/>
              </w:rPr>
            </w:pPr>
            <w:r w:rsidRPr="00EA56E2">
              <w:rPr>
                <w:rFonts w:ascii="Arial" w:hAnsi="Arial" w:cs="Arial"/>
                <w:b/>
                <w:sz w:val="24"/>
                <w:szCs w:val="24"/>
              </w:rPr>
              <w:t>WISTA CONSTRUCTION CC</w:t>
            </w:r>
          </w:p>
        </w:tc>
        <w:tc>
          <w:tcPr>
            <w:tcW w:w="2970" w:type="dxa"/>
          </w:tcPr>
          <w:p w:rsidR="002E2989" w:rsidRPr="00EA56E2" w:rsidRDefault="002E2989" w:rsidP="00461E38">
            <w:pPr>
              <w:spacing w:line="480" w:lineRule="auto"/>
              <w:jc w:val="right"/>
              <w:rPr>
                <w:rFonts w:ascii="Arial" w:hAnsi="Arial" w:cs="Arial"/>
                <w:b/>
                <w:sz w:val="24"/>
                <w:szCs w:val="24"/>
              </w:rPr>
            </w:pPr>
            <w:r w:rsidRPr="00EA56E2">
              <w:rPr>
                <w:rFonts w:ascii="Arial" w:hAnsi="Arial" w:cs="Arial"/>
                <w:b/>
                <w:sz w:val="24"/>
                <w:szCs w:val="24"/>
              </w:rPr>
              <w:t>First Respondent</w:t>
            </w:r>
          </w:p>
        </w:tc>
      </w:tr>
      <w:tr w:rsidR="002E2989" w:rsidTr="00503FFE">
        <w:tc>
          <w:tcPr>
            <w:tcW w:w="5807" w:type="dxa"/>
          </w:tcPr>
          <w:p w:rsidR="002E2989" w:rsidRPr="00EA56E2" w:rsidRDefault="002E2989" w:rsidP="00461E38">
            <w:pPr>
              <w:spacing w:line="480" w:lineRule="auto"/>
              <w:ind w:left="-108"/>
              <w:rPr>
                <w:rFonts w:ascii="Arial" w:hAnsi="Arial" w:cs="Arial"/>
                <w:b/>
                <w:sz w:val="24"/>
                <w:szCs w:val="24"/>
              </w:rPr>
            </w:pPr>
            <w:r w:rsidRPr="00EA56E2">
              <w:rPr>
                <w:rFonts w:ascii="Arial" w:hAnsi="Arial" w:cs="Arial"/>
                <w:b/>
                <w:sz w:val="24"/>
                <w:szCs w:val="24"/>
              </w:rPr>
              <w:t>WINDHOEK CONSULTING</w:t>
            </w:r>
            <w:r>
              <w:rPr>
                <w:rFonts w:ascii="Arial" w:hAnsi="Arial" w:cs="Arial"/>
                <w:b/>
                <w:sz w:val="24"/>
                <w:szCs w:val="24"/>
              </w:rPr>
              <w:t xml:space="preserve"> </w:t>
            </w:r>
            <w:r w:rsidRPr="00EA56E2">
              <w:rPr>
                <w:rFonts w:ascii="Arial" w:hAnsi="Arial" w:cs="Arial"/>
                <w:b/>
                <w:sz w:val="24"/>
                <w:szCs w:val="24"/>
              </w:rPr>
              <w:t xml:space="preserve">ENGINEERS </w:t>
            </w:r>
          </w:p>
          <w:p w:rsidR="002E2989" w:rsidRPr="00EA56E2" w:rsidRDefault="002E2989" w:rsidP="00461E38">
            <w:pPr>
              <w:spacing w:line="480" w:lineRule="auto"/>
              <w:ind w:left="-108"/>
              <w:rPr>
                <w:rFonts w:ascii="Arial" w:hAnsi="Arial" w:cs="Arial"/>
                <w:b/>
                <w:sz w:val="24"/>
                <w:szCs w:val="24"/>
              </w:rPr>
            </w:pPr>
            <w:r w:rsidRPr="00EA56E2">
              <w:rPr>
                <w:rFonts w:ascii="Arial" w:hAnsi="Arial" w:cs="Arial"/>
                <w:b/>
                <w:sz w:val="24"/>
                <w:szCs w:val="24"/>
              </w:rPr>
              <w:t>(PROPRIETARY) LIMITED</w:t>
            </w:r>
          </w:p>
        </w:tc>
        <w:tc>
          <w:tcPr>
            <w:tcW w:w="2970" w:type="dxa"/>
          </w:tcPr>
          <w:p w:rsidR="002E2989" w:rsidRDefault="002E2989" w:rsidP="00461E38">
            <w:pPr>
              <w:spacing w:line="480" w:lineRule="auto"/>
              <w:jc w:val="right"/>
              <w:rPr>
                <w:rFonts w:ascii="Arial" w:hAnsi="Arial" w:cs="Arial"/>
                <w:b/>
                <w:sz w:val="24"/>
                <w:szCs w:val="24"/>
              </w:rPr>
            </w:pPr>
          </w:p>
          <w:p w:rsidR="002E2989" w:rsidRPr="00EA56E2" w:rsidRDefault="002E2989" w:rsidP="00461E38">
            <w:pPr>
              <w:spacing w:line="480" w:lineRule="auto"/>
              <w:jc w:val="right"/>
              <w:rPr>
                <w:rFonts w:ascii="Arial" w:hAnsi="Arial" w:cs="Arial"/>
                <w:b/>
                <w:sz w:val="24"/>
                <w:szCs w:val="24"/>
              </w:rPr>
            </w:pPr>
            <w:r w:rsidRPr="00EA56E2">
              <w:rPr>
                <w:rFonts w:ascii="Arial" w:hAnsi="Arial" w:cs="Arial"/>
                <w:b/>
                <w:sz w:val="24"/>
                <w:szCs w:val="24"/>
              </w:rPr>
              <w:t>Second Respondent</w:t>
            </w:r>
          </w:p>
        </w:tc>
      </w:tr>
    </w:tbl>
    <w:p w:rsidR="002E2989" w:rsidRDefault="002E2989" w:rsidP="00461E38">
      <w:pPr>
        <w:spacing w:after="0" w:line="480" w:lineRule="auto"/>
        <w:rPr>
          <w:rFonts w:ascii="Arial" w:hAnsi="Arial" w:cs="Arial"/>
          <w:b/>
          <w:sz w:val="24"/>
          <w:szCs w:val="24"/>
          <w:lang w:val="nl-NL"/>
        </w:rPr>
      </w:pPr>
    </w:p>
    <w:p w:rsidR="00D60101" w:rsidRPr="00EA56E2" w:rsidRDefault="00D60101" w:rsidP="00461E38">
      <w:pPr>
        <w:spacing w:after="0" w:line="480" w:lineRule="auto"/>
        <w:rPr>
          <w:rFonts w:ascii="Arial" w:hAnsi="Arial" w:cs="Arial"/>
          <w:b/>
          <w:sz w:val="24"/>
          <w:szCs w:val="24"/>
          <w:lang w:val="nl-NL"/>
        </w:rPr>
      </w:pPr>
      <w:r w:rsidRPr="00EA56E2">
        <w:rPr>
          <w:rFonts w:ascii="Arial" w:hAnsi="Arial" w:cs="Arial"/>
          <w:b/>
          <w:sz w:val="24"/>
          <w:szCs w:val="24"/>
          <w:lang w:val="nl-NL"/>
        </w:rPr>
        <w:t>Coram:</w:t>
      </w:r>
      <w:r w:rsidR="00DC0C28" w:rsidRPr="00EA56E2">
        <w:rPr>
          <w:rFonts w:ascii="Arial" w:hAnsi="Arial" w:cs="Arial"/>
          <w:b/>
          <w:sz w:val="24"/>
          <w:szCs w:val="24"/>
          <w:lang w:val="nl-NL"/>
        </w:rPr>
        <w:tab/>
      </w:r>
      <w:r w:rsidR="00DC0C28" w:rsidRPr="00EA56E2">
        <w:rPr>
          <w:rFonts w:ascii="Arial" w:hAnsi="Arial" w:cs="Arial"/>
          <w:b/>
          <w:sz w:val="24"/>
          <w:szCs w:val="24"/>
          <w:lang w:val="nl-NL"/>
        </w:rPr>
        <w:tab/>
      </w:r>
      <w:r w:rsidR="00616BEC" w:rsidRPr="00EA56E2">
        <w:rPr>
          <w:rFonts w:ascii="Arial" w:hAnsi="Arial" w:cs="Arial"/>
          <w:sz w:val="24"/>
          <w:szCs w:val="24"/>
          <w:lang w:val="nl-NL"/>
        </w:rPr>
        <w:t>SHIVUTE CJ, MAINGA JA</w:t>
      </w:r>
      <w:r w:rsidR="00616BEC" w:rsidRPr="00EA56E2">
        <w:rPr>
          <w:rFonts w:ascii="Arial" w:hAnsi="Arial" w:cs="Arial"/>
          <w:b/>
          <w:sz w:val="24"/>
          <w:szCs w:val="24"/>
          <w:lang w:val="nl-NL"/>
        </w:rPr>
        <w:t xml:space="preserve"> </w:t>
      </w:r>
      <w:r w:rsidR="00616BEC" w:rsidRPr="00EA56E2">
        <w:rPr>
          <w:rFonts w:ascii="Arial" w:hAnsi="Arial" w:cs="Arial"/>
          <w:sz w:val="24"/>
          <w:szCs w:val="24"/>
          <w:lang w:val="nl-NL"/>
        </w:rPr>
        <w:t xml:space="preserve">and SMUTS JA </w:t>
      </w:r>
    </w:p>
    <w:p w:rsidR="00D60101" w:rsidRPr="00EA56E2" w:rsidRDefault="00D60101" w:rsidP="00461E38">
      <w:pPr>
        <w:spacing w:after="0" w:line="480" w:lineRule="auto"/>
        <w:rPr>
          <w:rFonts w:ascii="Arial" w:hAnsi="Arial" w:cs="Arial"/>
          <w:b/>
          <w:sz w:val="24"/>
          <w:szCs w:val="24"/>
        </w:rPr>
      </w:pPr>
      <w:r w:rsidRPr="00EA56E2">
        <w:rPr>
          <w:rFonts w:ascii="Arial" w:hAnsi="Arial" w:cs="Arial"/>
          <w:b/>
          <w:sz w:val="24"/>
          <w:szCs w:val="24"/>
        </w:rPr>
        <w:t>Heard:</w:t>
      </w:r>
      <w:r w:rsidRPr="00EA56E2">
        <w:rPr>
          <w:rFonts w:ascii="Arial" w:hAnsi="Arial" w:cs="Arial"/>
          <w:b/>
          <w:sz w:val="24"/>
          <w:szCs w:val="24"/>
        </w:rPr>
        <w:tab/>
      </w:r>
      <w:r w:rsidRPr="00EA56E2">
        <w:rPr>
          <w:rFonts w:ascii="Arial" w:hAnsi="Arial" w:cs="Arial"/>
          <w:b/>
          <w:sz w:val="24"/>
          <w:szCs w:val="24"/>
        </w:rPr>
        <w:tab/>
      </w:r>
      <w:r w:rsidR="00616BEC" w:rsidRPr="00EA56E2">
        <w:rPr>
          <w:rFonts w:ascii="Arial" w:hAnsi="Arial" w:cs="Arial"/>
          <w:b/>
          <w:sz w:val="24"/>
          <w:szCs w:val="24"/>
        </w:rPr>
        <w:t>15 November 2017</w:t>
      </w:r>
    </w:p>
    <w:p w:rsidR="00D60101" w:rsidRPr="00EA56E2" w:rsidRDefault="00D60101" w:rsidP="00461E38">
      <w:pPr>
        <w:spacing w:after="0" w:line="480" w:lineRule="auto"/>
        <w:rPr>
          <w:rFonts w:ascii="Arial" w:hAnsi="Arial" w:cs="Arial"/>
          <w:b/>
          <w:sz w:val="24"/>
          <w:szCs w:val="24"/>
        </w:rPr>
      </w:pPr>
      <w:r w:rsidRPr="00EA56E2">
        <w:rPr>
          <w:rFonts w:ascii="Arial" w:hAnsi="Arial" w:cs="Arial"/>
          <w:b/>
          <w:sz w:val="24"/>
          <w:szCs w:val="24"/>
        </w:rPr>
        <w:t>Delivered:</w:t>
      </w:r>
      <w:r w:rsidRPr="00EA56E2">
        <w:rPr>
          <w:rFonts w:ascii="Arial" w:hAnsi="Arial" w:cs="Arial"/>
          <w:b/>
          <w:sz w:val="24"/>
          <w:szCs w:val="24"/>
        </w:rPr>
        <w:tab/>
      </w:r>
      <w:r w:rsidRPr="00EA56E2">
        <w:rPr>
          <w:rFonts w:ascii="Arial" w:hAnsi="Arial" w:cs="Arial"/>
          <w:b/>
          <w:sz w:val="24"/>
          <w:szCs w:val="24"/>
        </w:rPr>
        <w:tab/>
      </w:r>
      <w:r w:rsidR="003A4ED6">
        <w:rPr>
          <w:rFonts w:ascii="Arial" w:hAnsi="Arial" w:cs="Arial"/>
          <w:b/>
          <w:sz w:val="24"/>
          <w:szCs w:val="24"/>
        </w:rPr>
        <w:t>22</w:t>
      </w:r>
      <w:r w:rsidR="000C6A4A">
        <w:rPr>
          <w:rFonts w:ascii="Arial" w:hAnsi="Arial" w:cs="Arial"/>
          <w:b/>
          <w:sz w:val="24"/>
          <w:szCs w:val="24"/>
        </w:rPr>
        <w:t xml:space="preserve"> November 2017</w:t>
      </w:r>
    </w:p>
    <w:p w:rsidR="005A7C48" w:rsidRPr="00EA56E2" w:rsidRDefault="005A7C48" w:rsidP="00BC173A">
      <w:pPr>
        <w:pStyle w:val="ListParagraph"/>
        <w:spacing w:line="360" w:lineRule="auto"/>
        <w:ind w:left="0"/>
        <w:jc w:val="both"/>
        <w:rPr>
          <w:rFonts w:ascii="Arial" w:hAnsi="Arial" w:cs="Arial"/>
          <w:b/>
        </w:rPr>
      </w:pPr>
    </w:p>
    <w:p w:rsidR="00C709D5" w:rsidRDefault="00555355" w:rsidP="00BC173A">
      <w:pPr>
        <w:pStyle w:val="ListParagraph"/>
        <w:spacing w:line="360" w:lineRule="auto"/>
        <w:ind w:left="0"/>
        <w:jc w:val="both"/>
        <w:rPr>
          <w:rFonts w:ascii="Arial" w:hAnsi="Arial" w:cs="Arial"/>
        </w:rPr>
      </w:pPr>
      <w:r w:rsidRPr="00EA56E2">
        <w:rPr>
          <w:rFonts w:ascii="Arial" w:hAnsi="Arial" w:cs="Arial"/>
          <w:b/>
        </w:rPr>
        <w:t>SUMMARY</w:t>
      </w:r>
      <w:r w:rsidR="007B7C5B" w:rsidRPr="00EA56E2">
        <w:rPr>
          <w:rFonts w:ascii="Arial" w:hAnsi="Arial" w:cs="Arial"/>
          <w:b/>
        </w:rPr>
        <w:t>:</w:t>
      </w:r>
      <w:r w:rsidR="007B7C5B" w:rsidRPr="00EA56E2">
        <w:rPr>
          <w:rFonts w:ascii="Arial" w:hAnsi="Arial" w:cs="Arial"/>
          <w:b/>
        </w:rPr>
        <w:tab/>
      </w:r>
      <w:r w:rsidRPr="00EA56E2">
        <w:rPr>
          <w:rFonts w:ascii="Arial" w:hAnsi="Arial" w:cs="Arial"/>
        </w:rPr>
        <w:t xml:space="preserve"> </w:t>
      </w:r>
      <w:r w:rsidR="000C56E1">
        <w:rPr>
          <w:rFonts w:ascii="Arial" w:hAnsi="Arial" w:cs="Arial"/>
        </w:rPr>
        <w:t xml:space="preserve">This is an application for review </w:t>
      </w:r>
      <w:r w:rsidR="004C77E8">
        <w:rPr>
          <w:rFonts w:ascii="Arial" w:hAnsi="Arial" w:cs="Arial"/>
        </w:rPr>
        <w:t>as envisaged i</w:t>
      </w:r>
      <w:r w:rsidR="000C56E1">
        <w:rPr>
          <w:rFonts w:ascii="Arial" w:hAnsi="Arial" w:cs="Arial"/>
        </w:rPr>
        <w:t xml:space="preserve">n section 16 of the Supreme Court Act 15 of 1990. The application </w:t>
      </w:r>
      <w:r w:rsidR="0023757F" w:rsidRPr="006003DD">
        <w:rPr>
          <w:rFonts w:ascii="Arial" w:hAnsi="Arial" w:cs="Arial"/>
          <w:color w:val="000000" w:themeColor="text1"/>
        </w:rPr>
        <w:t>stems fr</w:t>
      </w:r>
      <w:r w:rsidR="0023757F">
        <w:rPr>
          <w:rFonts w:ascii="Arial" w:hAnsi="Arial" w:cs="Arial"/>
          <w:color w:val="000000" w:themeColor="text1"/>
        </w:rPr>
        <w:t xml:space="preserve">om proceedings in the court </w:t>
      </w:r>
      <w:r w:rsidR="0023757F">
        <w:rPr>
          <w:rFonts w:ascii="Arial" w:hAnsi="Arial" w:cs="Arial"/>
          <w:i/>
          <w:color w:val="000000" w:themeColor="text1"/>
        </w:rPr>
        <w:t>a quo</w:t>
      </w:r>
      <w:r w:rsidR="0023757F" w:rsidRPr="006003DD">
        <w:rPr>
          <w:rFonts w:ascii="Arial" w:hAnsi="Arial" w:cs="Arial"/>
          <w:color w:val="000000" w:themeColor="text1"/>
        </w:rPr>
        <w:t xml:space="preserve"> in which the applicant</w:t>
      </w:r>
      <w:r w:rsidR="0023757F">
        <w:rPr>
          <w:rFonts w:ascii="Arial" w:hAnsi="Arial" w:cs="Arial"/>
          <w:color w:val="000000" w:themeColor="text1"/>
        </w:rPr>
        <w:t xml:space="preserve">s </w:t>
      </w:r>
      <w:r w:rsidR="0023757F" w:rsidRPr="006003DD">
        <w:rPr>
          <w:rFonts w:ascii="Arial" w:hAnsi="Arial" w:cs="Arial"/>
          <w:color w:val="000000" w:themeColor="text1"/>
        </w:rPr>
        <w:t xml:space="preserve">instituted </w:t>
      </w:r>
      <w:r w:rsidR="0023757F">
        <w:rPr>
          <w:rFonts w:ascii="Arial" w:hAnsi="Arial" w:cs="Arial"/>
          <w:color w:val="000000" w:themeColor="text1"/>
        </w:rPr>
        <w:t>an action a</w:t>
      </w:r>
      <w:r w:rsidR="005037D5">
        <w:rPr>
          <w:rFonts w:ascii="Arial" w:hAnsi="Arial" w:cs="Arial"/>
        </w:rPr>
        <w:t>gainst the respondents</w:t>
      </w:r>
      <w:r w:rsidR="0023757F">
        <w:rPr>
          <w:rFonts w:ascii="Arial" w:hAnsi="Arial" w:cs="Arial"/>
        </w:rPr>
        <w:t xml:space="preserve">. The claim against the respondents is based on written agreements </w:t>
      </w:r>
      <w:r w:rsidR="00126F74">
        <w:rPr>
          <w:rFonts w:ascii="Arial" w:hAnsi="Arial" w:cs="Arial"/>
        </w:rPr>
        <w:t xml:space="preserve">reached between </w:t>
      </w:r>
      <w:r w:rsidR="0023757F">
        <w:rPr>
          <w:rFonts w:ascii="Arial" w:hAnsi="Arial" w:cs="Arial"/>
        </w:rPr>
        <w:t xml:space="preserve">the parties </w:t>
      </w:r>
      <w:r w:rsidR="00C709D5">
        <w:rPr>
          <w:rFonts w:ascii="Arial" w:hAnsi="Arial" w:cs="Arial"/>
        </w:rPr>
        <w:t xml:space="preserve">dating back to </w:t>
      </w:r>
      <w:r w:rsidR="0023757F">
        <w:rPr>
          <w:rFonts w:ascii="Arial" w:hAnsi="Arial" w:cs="Arial"/>
        </w:rPr>
        <w:t>Dec</w:t>
      </w:r>
      <w:r w:rsidR="000572AD">
        <w:rPr>
          <w:rFonts w:ascii="Arial" w:hAnsi="Arial" w:cs="Arial"/>
        </w:rPr>
        <w:t>ember 2008</w:t>
      </w:r>
      <w:r w:rsidR="00C709D5">
        <w:rPr>
          <w:rFonts w:ascii="Arial" w:hAnsi="Arial" w:cs="Arial"/>
        </w:rPr>
        <w:t xml:space="preserve">. </w:t>
      </w:r>
    </w:p>
    <w:p w:rsidR="00C709D5" w:rsidRDefault="00C709D5" w:rsidP="00BC173A">
      <w:pPr>
        <w:pStyle w:val="ListParagraph"/>
        <w:spacing w:line="360" w:lineRule="auto"/>
        <w:ind w:left="0"/>
        <w:jc w:val="both"/>
        <w:rPr>
          <w:rFonts w:ascii="Arial" w:hAnsi="Arial" w:cs="Arial"/>
        </w:rPr>
      </w:pPr>
      <w:r>
        <w:rPr>
          <w:rFonts w:ascii="Arial" w:hAnsi="Arial" w:cs="Arial"/>
        </w:rPr>
        <w:lastRenderedPageBreak/>
        <w:t xml:space="preserve">As the matter became defended, it proceeded to case management process and a case planning conference </w:t>
      </w:r>
      <w:r w:rsidR="00881614">
        <w:rPr>
          <w:rFonts w:ascii="Arial" w:hAnsi="Arial" w:cs="Arial"/>
        </w:rPr>
        <w:t xml:space="preserve">was </w:t>
      </w:r>
      <w:r w:rsidR="00126F74">
        <w:rPr>
          <w:rFonts w:ascii="Arial" w:hAnsi="Arial" w:cs="Arial"/>
        </w:rPr>
        <w:t>scheduled</w:t>
      </w:r>
      <w:r w:rsidR="00881614">
        <w:rPr>
          <w:rFonts w:ascii="Arial" w:hAnsi="Arial" w:cs="Arial"/>
        </w:rPr>
        <w:t xml:space="preserve">. </w:t>
      </w:r>
      <w:r w:rsidR="005037D5">
        <w:rPr>
          <w:rFonts w:ascii="Arial" w:hAnsi="Arial" w:cs="Arial"/>
        </w:rPr>
        <w:t xml:space="preserve">The parties filed a case plan and in it, the first respondent signalled its intention </w:t>
      </w:r>
      <w:r w:rsidR="004C77E8">
        <w:rPr>
          <w:rFonts w:ascii="Arial" w:hAnsi="Arial" w:cs="Arial"/>
        </w:rPr>
        <w:t>t</w:t>
      </w:r>
      <w:r w:rsidR="005037D5">
        <w:rPr>
          <w:rFonts w:ascii="Arial" w:hAnsi="Arial" w:cs="Arial"/>
        </w:rPr>
        <w:t>o rais</w:t>
      </w:r>
      <w:r w:rsidR="004C77E8">
        <w:rPr>
          <w:rFonts w:ascii="Arial" w:hAnsi="Arial" w:cs="Arial"/>
        </w:rPr>
        <w:t>e</w:t>
      </w:r>
      <w:r w:rsidR="005037D5">
        <w:rPr>
          <w:rFonts w:ascii="Arial" w:hAnsi="Arial" w:cs="Arial"/>
        </w:rPr>
        <w:t xml:space="preserve"> an exception on the ground that the particulars of the claim </w:t>
      </w:r>
      <w:r w:rsidR="00EA5FEB">
        <w:rPr>
          <w:rFonts w:ascii="Arial" w:hAnsi="Arial" w:cs="Arial"/>
        </w:rPr>
        <w:t>we</w:t>
      </w:r>
      <w:r w:rsidR="005037D5">
        <w:rPr>
          <w:rFonts w:ascii="Arial" w:hAnsi="Arial" w:cs="Arial"/>
        </w:rPr>
        <w:t>re vague and embarrassing. When the matter was called at th</w:t>
      </w:r>
      <w:r w:rsidR="00881614">
        <w:rPr>
          <w:rFonts w:ascii="Arial" w:hAnsi="Arial" w:cs="Arial"/>
        </w:rPr>
        <w:t xml:space="preserve">e hearing, the managing judge </w:t>
      </w:r>
      <w:r w:rsidR="00674BDE">
        <w:rPr>
          <w:rFonts w:ascii="Arial" w:hAnsi="Arial" w:cs="Arial"/>
        </w:rPr>
        <w:t>informed the parties that</w:t>
      </w:r>
      <w:r w:rsidR="00881614">
        <w:rPr>
          <w:rFonts w:ascii="Arial" w:hAnsi="Arial" w:cs="Arial"/>
        </w:rPr>
        <w:t xml:space="preserve"> unnecessary </w:t>
      </w:r>
      <w:r w:rsidR="005037D5">
        <w:rPr>
          <w:rFonts w:ascii="Arial" w:hAnsi="Arial" w:cs="Arial"/>
        </w:rPr>
        <w:t xml:space="preserve">interlocutory </w:t>
      </w:r>
      <w:r w:rsidR="00EA5FEB">
        <w:rPr>
          <w:rFonts w:ascii="Arial" w:hAnsi="Arial" w:cs="Arial"/>
        </w:rPr>
        <w:t xml:space="preserve">applications </w:t>
      </w:r>
      <w:r w:rsidR="005037D5">
        <w:rPr>
          <w:rFonts w:ascii="Arial" w:hAnsi="Arial" w:cs="Arial"/>
        </w:rPr>
        <w:t>w</w:t>
      </w:r>
      <w:r w:rsidR="00EA5FEB">
        <w:rPr>
          <w:rFonts w:ascii="Arial" w:hAnsi="Arial" w:cs="Arial"/>
        </w:rPr>
        <w:t xml:space="preserve">ould </w:t>
      </w:r>
      <w:r w:rsidR="005037D5">
        <w:rPr>
          <w:rFonts w:ascii="Arial" w:hAnsi="Arial" w:cs="Arial"/>
        </w:rPr>
        <w:t xml:space="preserve">not be entertained </w:t>
      </w:r>
      <w:r w:rsidR="00674BDE">
        <w:rPr>
          <w:rFonts w:ascii="Arial" w:hAnsi="Arial" w:cs="Arial"/>
        </w:rPr>
        <w:t xml:space="preserve">and directed </w:t>
      </w:r>
      <w:r w:rsidR="00126F74">
        <w:rPr>
          <w:rFonts w:ascii="Arial" w:hAnsi="Arial" w:cs="Arial"/>
        </w:rPr>
        <w:t xml:space="preserve">the </w:t>
      </w:r>
      <w:r w:rsidR="004C77E8">
        <w:rPr>
          <w:rFonts w:ascii="Arial" w:hAnsi="Arial" w:cs="Arial"/>
        </w:rPr>
        <w:t xml:space="preserve">applicants </w:t>
      </w:r>
      <w:r w:rsidR="005037D5">
        <w:rPr>
          <w:rFonts w:ascii="Arial" w:hAnsi="Arial" w:cs="Arial"/>
        </w:rPr>
        <w:t>to rectify and amend their p</w:t>
      </w:r>
      <w:r w:rsidR="004C77E8">
        <w:rPr>
          <w:rFonts w:ascii="Arial" w:hAnsi="Arial" w:cs="Arial"/>
        </w:rPr>
        <w:t>articulars of claim</w:t>
      </w:r>
      <w:r w:rsidR="005037D5">
        <w:rPr>
          <w:rFonts w:ascii="Arial" w:hAnsi="Arial" w:cs="Arial"/>
        </w:rPr>
        <w:t xml:space="preserve">. </w:t>
      </w:r>
      <w:r w:rsidR="00921B83">
        <w:rPr>
          <w:rFonts w:ascii="Arial" w:hAnsi="Arial" w:cs="Arial"/>
        </w:rPr>
        <w:t xml:space="preserve"> </w:t>
      </w:r>
    </w:p>
    <w:p w:rsidR="006237CE" w:rsidRDefault="006237CE" w:rsidP="00BC173A">
      <w:pPr>
        <w:pStyle w:val="ListParagraph"/>
        <w:spacing w:line="360" w:lineRule="auto"/>
        <w:ind w:left="0"/>
        <w:jc w:val="both"/>
        <w:rPr>
          <w:rFonts w:ascii="Arial" w:hAnsi="Arial" w:cs="Arial"/>
        </w:rPr>
      </w:pPr>
    </w:p>
    <w:p w:rsidR="00674BDE" w:rsidRDefault="004C77E8" w:rsidP="00BC173A">
      <w:pPr>
        <w:pStyle w:val="ListParagraph"/>
        <w:spacing w:line="360" w:lineRule="auto"/>
        <w:ind w:left="0"/>
        <w:jc w:val="both"/>
        <w:rPr>
          <w:rFonts w:ascii="Arial" w:hAnsi="Arial" w:cs="Arial"/>
          <w:snapToGrid w:val="0"/>
          <w:color w:val="000000" w:themeColor="text1"/>
        </w:rPr>
      </w:pPr>
      <w:r>
        <w:rPr>
          <w:rFonts w:ascii="Arial" w:hAnsi="Arial" w:cs="Arial"/>
        </w:rPr>
        <w:t>A</w:t>
      </w:r>
      <w:r w:rsidR="00674BDE" w:rsidRPr="00EA56E2">
        <w:rPr>
          <w:rFonts w:ascii="Arial" w:hAnsi="Arial" w:cs="Arial"/>
        </w:rPr>
        <w:t xml:space="preserve">ggrieved by the managing judge’s </w:t>
      </w:r>
      <w:r>
        <w:rPr>
          <w:rFonts w:ascii="Arial" w:hAnsi="Arial" w:cs="Arial"/>
        </w:rPr>
        <w:t xml:space="preserve">ruling, the applicants </w:t>
      </w:r>
      <w:r w:rsidR="00EA5FEB">
        <w:rPr>
          <w:rFonts w:ascii="Arial" w:hAnsi="Arial" w:cs="Arial"/>
        </w:rPr>
        <w:t xml:space="preserve">requested this court to invoke its review jurisdiction so as to </w:t>
      </w:r>
      <w:r w:rsidR="00126F74" w:rsidRPr="00467B5F">
        <w:rPr>
          <w:rFonts w:ascii="Arial" w:hAnsi="Arial" w:cs="Arial"/>
        </w:rPr>
        <w:t xml:space="preserve">review </w:t>
      </w:r>
      <w:r w:rsidR="00126F74">
        <w:rPr>
          <w:rFonts w:ascii="Arial" w:hAnsi="Arial" w:cs="Arial"/>
        </w:rPr>
        <w:t xml:space="preserve">and set aside the decision of the court </w:t>
      </w:r>
      <w:r w:rsidR="00126F74">
        <w:rPr>
          <w:rFonts w:ascii="Arial" w:hAnsi="Arial" w:cs="Arial"/>
          <w:i/>
        </w:rPr>
        <w:t>a quo</w:t>
      </w:r>
      <w:r w:rsidR="00674BDE" w:rsidRPr="00EA56E2">
        <w:rPr>
          <w:rFonts w:ascii="Arial" w:hAnsi="Arial" w:cs="Arial"/>
        </w:rPr>
        <w:t>.</w:t>
      </w:r>
      <w:r w:rsidR="004D2ADF">
        <w:rPr>
          <w:rFonts w:ascii="Arial" w:hAnsi="Arial" w:cs="Arial"/>
        </w:rPr>
        <w:t xml:space="preserve"> </w:t>
      </w:r>
      <w:r w:rsidR="004D2ADF" w:rsidRPr="00467B5F">
        <w:rPr>
          <w:rFonts w:ascii="Arial" w:hAnsi="Arial" w:cs="Arial"/>
          <w:snapToGrid w:val="0"/>
          <w:color w:val="000000" w:themeColor="text1"/>
        </w:rPr>
        <w:t xml:space="preserve">Section 16 </w:t>
      </w:r>
      <w:r w:rsidR="004D2ADF">
        <w:rPr>
          <w:rFonts w:ascii="Arial" w:hAnsi="Arial" w:cs="Arial"/>
          <w:snapToGrid w:val="0"/>
          <w:color w:val="000000" w:themeColor="text1"/>
        </w:rPr>
        <w:t xml:space="preserve">gives </w:t>
      </w:r>
      <w:r w:rsidR="004D2ADF" w:rsidRPr="00467B5F">
        <w:rPr>
          <w:rFonts w:ascii="Arial" w:hAnsi="Arial" w:cs="Arial"/>
          <w:snapToGrid w:val="0"/>
          <w:color w:val="000000" w:themeColor="text1"/>
        </w:rPr>
        <w:t xml:space="preserve">this court </w:t>
      </w:r>
      <w:r w:rsidR="004D2ADF">
        <w:rPr>
          <w:rFonts w:ascii="Arial" w:hAnsi="Arial" w:cs="Arial"/>
          <w:snapToGrid w:val="0"/>
          <w:color w:val="000000" w:themeColor="text1"/>
        </w:rPr>
        <w:t>powers</w:t>
      </w:r>
      <w:r w:rsidR="004D2ADF" w:rsidRPr="00467B5F">
        <w:rPr>
          <w:rFonts w:ascii="Arial" w:hAnsi="Arial" w:cs="Arial"/>
          <w:snapToGrid w:val="0"/>
          <w:color w:val="000000" w:themeColor="text1"/>
        </w:rPr>
        <w:t xml:space="preserve"> to review proceedings of the </w:t>
      </w:r>
      <w:r w:rsidR="004D2ADF">
        <w:rPr>
          <w:rFonts w:ascii="Arial" w:hAnsi="Arial" w:cs="Arial"/>
          <w:snapToGrid w:val="0"/>
          <w:color w:val="000000" w:themeColor="text1"/>
        </w:rPr>
        <w:t xml:space="preserve">lower court </w:t>
      </w:r>
      <w:r w:rsidR="004D2ADF" w:rsidRPr="00467B5F">
        <w:rPr>
          <w:rFonts w:ascii="Arial" w:hAnsi="Arial" w:cs="Arial"/>
          <w:snapToGrid w:val="0"/>
          <w:color w:val="000000" w:themeColor="text1"/>
        </w:rPr>
        <w:t>if they are tainted by an irregularity.</w:t>
      </w:r>
      <w:r w:rsidR="004D2ADF">
        <w:rPr>
          <w:rFonts w:ascii="Arial" w:hAnsi="Arial" w:cs="Arial"/>
          <w:snapToGrid w:val="0"/>
          <w:color w:val="000000" w:themeColor="text1"/>
        </w:rPr>
        <w:t xml:space="preserve"> </w:t>
      </w:r>
    </w:p>
    <w:p w:rsidR="006237CE" w:rsidRDefault="006237CE" w:rsidP="00BC173A">
      <w:pPr>
        <w:pStyle w:val="ListParagraph"/>
        <w:spacing w:line="360" w:lineRule="auto"/>
        <w:ind w:left="0"/>
        <w:jc w:val="both"/>
        <w:rPr>
          <w:rFonts w:ascii="Arial" w:hAnsi="Arial" w:cs="Arial"/>
          <w:snapToGrid w:val="0"/>
          <w:color w:val="000000" w:themeColor="text1"/>
        </w:rPr>
      </w:pPr>
    </w:p>
    <w:p w:rsidR="00B71CEC" w:rsidRDefault="00B71CEC" w:rsidP="00BC173A">
      <w:pPr>
        <w:pStyle w:val="ListParagraph"/>
        <w:spacing w:line="360" w:lineRule="auto"/>
        <w:ind w:left="0"/>
        <w:jc w:val="both"/>
        <w:rPr>
          <w:rFonts w:ascii="Arial" w:hAnsi="Arial" w:cs="Arial"/>
          <w:snapToGrid w:val="0"/>
          <w:color w:val="000000" w:themeColor="text1"/>
        </w:rPr>
      </w:pPr>
      <w:r>
        <w:rPr>
          <w:rFonts w:ascii="Arial" w:hAnsi="Arial" w:cs="Arial"/>
          <w:snapToGrid w:val="0"/>
          <w:color w:val="000000" w:themeColor="text1"/>
        </w:rPr>
        <w:t>The applicants</w:t>
      </w:r>
      <w:r w:rsidRPr="00B71CEC">
        <w:rPr>
          <w:rFonts w:ascii="Arial" w:hAnsi="Arial" w:cs="Arial"/>
        </w:rPr>
        <w:t xml:space="preserve"> </w:t>
      </w:r>
      <w:r>
        <w:rPr>
          <w:rFonts w:ascii="Arial" w:hAnsi="Arial" w:cs="Arial"/>
        </w:rPr>
        <w:t>conten</w:t>
      </w:r>
      <w:r w:rsidR="00921B83">
        <w:rPr>
          <w:rFonts w:ascii="Arial" w:hAnsi="Arial" w:cs="Arial"/>
        </w:rPr>
        <w:t>d</w:t>
      </w:r>
      <w:r>
        <w:rPr>
          <w:rFonts w:ascii="Arial" w:hAnsi="Arial" w:cs="Arial"/>
        </w:rPr>
        <w:t xml:space="preserve"> that </w:t>
      </w:r>
      <w:r w:rsidRPr="00277BB4">
        <w:rPr>
          <w:rFonts w:ascii="Arial" w:hAnsi="Arial" w:cs="Arial"/>
        </w:rPr>
        <w:t>the managing judge failed to afford the</w:t>
      </w:r>
      <w:r>
        <w:rPr>
          <w:rFonts w:ascii="Arial" w:hAnsi="Arial" w:cs="Arial"/>
        </w:rPr>
        <w:t>m</w:t>
      </w:r>
      <w:r w:rsidRPr="00277BB4">
        <w:rPr>
          <w:rFonts w:ascii="Arial" w:hAnsi="Arial" w:cs="Arial"/>
        </w:rPr>
        <w:t xml:space="preserve"> an opportunity to be heard on the intimated grounds of exceptions raised in the case plan.</w:t>
      </w:r>
      <w:r>
        <w:rPr>
          <w:rFonts w:ascii="Arial" w:hAnsi="Arial" w:cs="Arial"/>
        </w:rPr>
        <w:t xml:space="preserve"> </w:t>
      </w:r>
      <w:r w:rsidR="00921B83">
        <w:rPr>
          <w:rFonts w:ascii="Arial" w:hAnsi="Arial" w:cs="Arial"/>
        </w:rPr>
        <w:t xml:space="preserve">The </w:t>
      </w:r>
      <w:r>
        <w:rPr>
          <w:rFonts w:ascii="Arial" w:hAnsi="Arial" w:cs="Arial"/>
          <w:snapToGrid w:val="0"/>
          <w:color w:val="000000" w:themeColor="text1"/>
        </w:rPr>
        <w:t xml:space="preserve">applicants </w:t>
      </w:r>
      <w:r w:rsidR="00921B83">
        <w:rPr>
          <w:rFonts w:ascii="Arial" w:hAnsi="Arial" w:cs="Arial"/>
          <w:snapToGrid w:val="0"/>
          <w:color w:val="000000" w:themeColor="text1"/>
        </w:rPr>
        <w:t>claim that the</w:t>
      </w:r>
      <w:r>
        <w:rPr>
          <w:rFonts w:ascii="Arial" w:hAnsi="Arial" w:cs="Arial"/>
          <w:snapToGrid w:val="0"/>
          <w:color w:val="000000" w:themeColor="text1"/>
        </w:rPr>
        <w:t xml:space="preserve"> conduct</w:t>
      </w:r>
      <w:r w:rsidR="00921B83">
        <w:rPr>
          <w:rFonts w:ascii="Arial" w:hAnsi="Arial" w:cs="Arial"/>
          <w:snapToGrid w:val="0"/>
          <w:color w:val="000000" w:themeColor="text1"/>
        </w:rPr>
        <w:t xml:space="preserve"> of the managing judge c</w:t>
      </w:r>
      <w:r>
        <w:rPr>
          <w:rFonts w:ascii="Arial" w:hAnsi="Arial" w:cs="Arial"/>
          <w:snapToGrid w:val="0"/>
          <w:color w:val="000000" w:themeColor="text1"/>
        </w:rPr>
        <w:t xml:space="preserve">onstitutes </w:t>
      </w:r>
      <w:r w:rsidR="00EA5FEB">
        <w:rPr>
          <w:rFonts w:ascii="Arial" w:hAnsi="Arial" w:cs="Arial"/>
          <w:snapToGrid w:val="0"/>
          <w:color w:val="000000" w:themeColor="text1"/>
        </w:rPr>
        <w:t xml:space="preserve">an irregularity </w:t>
      </w:r>
      <w:r>
        <w:rPr>
          <w:rFonts w:ascii="Arial" w:hAnsi="Arial" w:cs="Arial"/>
          <w:snapToGrid w:val="0"/>
          <w:color w:val="000000" w:themeColor="text1"/>
        </w:rPr>
        <w:t xml:space="preserve">in </w:t>
      </w:r>
      <w:r w:rsidR="00921B83">
        <w:rPr>
          <w:rFonts w:ascii="Arial" w:hAnsi="Arial" w:cs="Arial"/>
          <w:snapToGrid w:val="0"/>
          <w:color w:val="000000" w:themeColor="text1"/>
        </w:rPr>
        <w:t>the proceedings</w:t>
      </w:r>
      <w:r>
        <w:rPr>
          <w:rFonts w:ascii="Arial" w:hAnsi="Arial" w:cs="Arial"/>
          <w:snapToGrid w:val="0"/>
          <w:color w:val="000000" w:themeColor="text1"/>
        </w:rPr>
        <w:t xml:space="preserve">.  </w:t>
      </w:r>
    </w:p>
    <w:p w:rsidR="006237CE" w:rsidRDefault="006237CE" w:rsidP="00BC173A">
      <w:pPr>
        <w:pStyle w:val="ListParagraph"/>
        <w:spacing w:line="360" w:lineRule="auto"/>
        <w:ind w:left="0"/>
        <w:jc w:val="both"/>
        <w:rPr>
          <w:rFonts w:ascii="Arial" w:hAnsi="Arial" w:cs="Arial"/>
          <w:snapToGrid w:val="0"/>
          <w:color w:val="000000" w:themeColor="text1"/>
        </w:rPr>
      </w:pPr>
    </w:p>
    <w:p w:rsidR="005037D5" w:rsidRDefault="00921B83" w:rsidP="00BC173A">
      <w:pPr>
        <w:pStyle w:val="ListParagraph"/>
        <w:spacing w:line="360" w:lineRule="auto"/>
        <w:ind w:left="0"/>
        <w:jc w:val="both"/>
        <w:rPr>
          <w:rFonts w:ascii="Arial" w:hAnsi="Arial" w:cs="Arial"/>
        </w:rPr>
      </w:pPr>
      <w:r>
        <w:rPr>
          <w:rFonts w:ascii="Arial" w:hAnsi="Arial" w:cs="Arial"/>
        </w:rPr>
        <w:t xml:space="preserve">The court is </w:t>
      </w:r>
      <w:r w:rsidRPr="00EA56E2">
        <w:rPr>
          <w:rFonts w:ascii="Arial" w:hAnsi="Arial" w:cs="Arial"/>
        </w:rPr>
        <w:t>satisfied that an irregularity had occurred in those proceedings justifying the exercise of this court’s review jurisdiction.</w:t>
      </w:r>
      <w:r>
        <w:rPr>
          <w:rFonts w:ascii="Arial" w:hAnsi="Arial" w:cs="Arial"/>
        </w:rPr>
        <w:t xml:space="preserve"> </w:t>
      </w:r>
      <w:r w:rsidRPr="002D19DC">
        <w:rPr>
          <w:rFonts w:ascii="Arial" w:hAnsi="Arial" w:cs="Arial"/>
          <w:color w:val="000000" w:themeColor="text1"/>
        </w:rPr>
        <w:t xml:space="preserve">The </w:t>
      </w:r>
      <w:r>
        <w:rPr>
          <w:rFonts w:ascii="Arial" w:hAnsi="Arial" w:cs="Arial"/>
          <w:color w:val="000000" w:themeColor="text1"/>
        </w:rPr>
        <w:t xml:space="preserve">court </w:t>
      </w:r>
      <w:r w:rsidR="006237CE">
        <w:rPr>
          <w:rFonts w:ascii="Arial" w:hAnsi="Arial" w:cs="Arial"/>
          <w:color w:val="000000" w:themeColor="text1"/>
        </w:rPr>
        <w:t>is further sati</w:t>
      </w:r>
      <w:r w:rsidR="0081539C">
        <w:rPr>
          <w:rFonts w:ascii="Arial" w:hAnsi="Arial" w:cs="Arial"/>
          <w:color w:val="000000" w:themeColor="text1"/>
        </w:rPr>
        <w:t>sfied that the decision of the High C</w:t>
      </w:r>
      <w:r w:rsidR="006237CE">
        <w:rPr>
          <w:rFonts w:ascii="Arial" w:hAnsi="Arial" w:cs="Arial"/>
          <w:color w:val="000000" w:themeColor="text1"/>
        </w:rPr>
        <w:t xml:space="preserve">ourt </w:t>
      </w:r>
      <w:r w:rsidRPr="002D19DC">
        <w:rPr>
          <w:rFonts w:ascii="Arial" w:hAnsi="Arial" w:cs="Arial"/>
          <w:color w:val="000000" w:themeColor="text1"/>
        </w:rPr>
        <w:t>constitute</w:t>
      </w:r>
      <w:r>
        <w:rPr>
          <w:rFonts w:ascii="Arial" w:hAnsi="Arial" w:cs="Arial"/>
          <w:color w:val="000000" w:themeColor="text1"/>
        </w:rPr>
        <w:t>s</w:t>
      </w:r>
      <w:r w:rsidRPr="002D19DC">
        <w:rPr>
          <w:rFonts w:ascii="Arial" w:hAnsi="Arial" w:cs="Arial"/>
          <w:color w:val="000000" w:themeColor="text1"/>
        </w:rPr>
        <w:t xml:space="preserve"> an irregularity in the proceedings as contemplated in s 16 of the Act.</w:t>
      </w:r>
      <w:r>
        <w:rPr>
          <w:rFonts w:ascii="Arial" w:hAnsi="Arial" w:cs="Arial"/>
          <w:color w:val="000000" w:themeColor="text1"/>
        </w:rPr>
        <w:t xml:space="preserve"> The </w:t>
      </w:r>
      <w:r w:rsidR="00235CFB">
        <w:rPr>
          <w:rFonts w:ascii="Arial" w:hAnsi="Arial" w:cs="Arial"/>
          <w:color w:val="000000" w:themeColor="text1"/>
        </w:rPr>
        <w:t>application for review is granted</w:t>
      </w:r>
      <w:r w:rsidR="00EA5FEB">
        <w:rPr>
          <w:rFonts w:ascii="Arial" w:hAnsi="Arial" w:cs="Arial"/>
          <w:color w:val="000000" w:themeColor="text1"/>
        </w:rPr>
        <w:t xml:space="preserve">. No order as to </w:t>
      </w:r>
      <w:r w:rsidR="00235CFB">
        <w:rPr>
          <w:rFonts w:ascii="Arial" w:hAnsi="Arial" w:cs="Arial"/>
          <w:color w:val="000000" w:themeColor="text1"/>
        </w:rPr>
        <w:t>costs</w:t>
      </w:r>
      <w:r w:rsidR="00EA5FEB">
        <w:rPr>
          <w:rFonts w:ascii="Arial" w:hAnsi="Arial" w:cs="Arial"/>
          <w:color w:val="000000" w:themeColor="text1"/>
        </w:rPr>
        <w:t xml:space="preserve"> is made</w:t>
      </w:r>
      <w:r w:rsidR="00235CFB">
        <w:rPr>
          <w:rFonts w:ascii="Arial" w:hAnsi="Arial" w:cs="Arial"/>
          <w:color w:val="000000" w:themeColor="text1"/>
        </w:rPr>
        <w:t xml:space="preserve">. </w:t>
      </w:r>
    </w:p>
    <w:p w:rsidR="006237CE" w:rsidRPr="00EA56E2" w:rsidRDefault="006237CE" w:rsidP="00BF087D">
      <w:pPr>
        <w:pStyle w:val="western"/>
        <w:spacing w:before="0" w:beforeAutospacing="0" w:after="0" w:afterAutospacing="0" w:line="276" w:lineRule="auto"/>
        <w:jc w:val="both"/>
        <w:rPr>
          <w:rFonts w:ascii="Arial" w:hAnsi="Arial" w:cs="Arial"/>
        </w:rPr>
      </w:pPr>
    </w:p>
    <w:p w:rsidR="00BF087D" w:rsidRDefault="00BF087D" w:rsidP="00BF087D">
      <w:pPr>
        <w:pBdr>
          <w:top w:val="single" w:sz="12" w:space="1" w:color="auto"/>
          <w:bottom w:val="single" w:sz="12" w:space="1" w:color="auto"/>
        </w:pBdr>
        <w:spacing w:after="0"/>
        <w:jc w:val="center"/>
        <w:rPr>
          <w:rFonts w:ascii="Arial" w:hAnsi="Arial" w:cs="Arial"/>
          <w:b/>
          <w:sz w:val="24"/>
          <w:szCs w:val="24"/>
        </w:rPr>
      </w:pPr>
    </w:p>
    <w:p w:rsidR="00D60101" w:rsidRDefault="00D60101" w:rsidP="00BF087D">
      <w:pPr>
        <w:pBdr>
          <w:top w:val="single" w:sz="12" w:space="1" w:color="auto"/>
          <w:bottom w:val="single" w:sz="12" w:space="1" w:color="auto"/>
        </w:pBdr>
        <w:spacing w:after="0"/>
        <w:jc w:val="center"/>
        <w:rPr>
          <w:rFonts w:ascii="Arial" w:hAnsi="Arial" w:cs="Arial"/>
          <w:b/>
          <w:sz w:val="24"/>
          <w:szCs w:val="24"/>
        </w:rPr>
      </w:pPr>
      <w:r w:rsidRPr="00EA56E2">
        <w:rPr>
          <w:rFonts w:ascii="Arial" w:hAnsi="Arial" w:cs="Arial"/>
          <w:b/>
          <w:sz w:val="24"/>
          <w:szCs w:val="24"/>
        </w:rPr>
        <w:t>REVIEW JUDGMENT</w:t>
      </w:r>
    </w:p>
    <w:p w:rsidR="00BF087D" w:rsidRPr="00EA56E2" w:rsidRDefault="00BF087D" w:rsidP="00BF087D">
      <w:pPr>
        <w:pBdr>
          <w:top w:val="single" w:sz="12" w:space="1" w:color="auto"/>
          <w:bottom w:val="single" w:sz="12" w:space="1" w:color="auto"/>
        </w:pBdr>
        <w:spacing w:after="0"/>
        <w:jc w:val="center"/>
        <w:rPr>
          <w:rFonts w:ascii="Arial" w:hAnsi="Arial" w:cs="Arial"/>
          <w:b/>
          <w:sz w:val="24"/>
          <w:szCs w:val="24"/>
        </w:rPr>
      </w:pPr>
    </w:p>
    <w:p w:rsidR="00D60101" w:rsidRPr="00EA56E2" w:rsidRDefault="00D60101" w:rsidP="00BF087D">
      <w:pPr>
        <w:spacing w:after="0"/>
        <w:rPr>
          <w:rFonts w:ascii="Arial" w:hAnsi="Arial" w:cs="Arial"/>
          <w:sz w:val="24"/>
          <w:szCs w:val="24"/>
        </w:rPr>
      </w:pPr>
    </w:p>
    <w:p w:rsidR="00D60101" w:rsidRPr="00EA56E2" w:rsidRDefault="00D60101" w:rsidP="00461E38">
      <w:pPr>
        <w:spacing w:after="0" w:line="480" w:lineRule="auto"/>
        <w:rPr>
          <w:rFonts w:ascii="Arial" w:hAnsi="Arial" w:cs="Arial"/>
          <w:sz w:val="24"/>
          <w:szCs w:val="24"/>
        </w:rPr>
      </w:pPr>
      <w:r w:rsidRPr="00EA56E2">
        <w:rPr>
          <w:rFonts w:ascii="Arial" w:hAnsi="Arial" w:cs="Arial"/>
          <w:sz w:val="24"/>
          <w:szCs w:val="24"/>
        </w:rPr>
        <w:t>SHIVUTE CJ (</w:t>
      </w:r>
      <w:r w:rsidR="00BC62EC" w:rsidRPr="00EA56E2">
        <w:rPr>
          <w:rFonts w:ascii="Arial" w:hAnsi="Arial" w:cs="Arial"/>
          <w:sz w:val="24"/>
          <w:szCs w:val="24"/>
        </w:rPr>
        <w:t>MAINGA JA and SMUTS JA</w:t>
      </w:r>
      <w:r w:rsidR="00DC0C28" w:rsidRPr="00EA56E2">
        <w:rPr>
          <w:rFonts w:ascii="Arial" w:hAnsi="Arial" w:cs="Arial"/>
          <w:sz w:val="24"/>
          <w:szCs w:val="24"/>
        </w:rPr>
        <w:t xml:space="preserve"> concurring)</w:t>
      </w:r>
      <w:r w:rsidR="002E2989">
        <w:rPr>
          <w:rFonts w:ascii="Arial" w:hAnsi="Arial" w:cs="Arial"/>
          <w:sz w:val="24"/>
          <w:szCs w:val="24"/>
        </w:rPr>
        <w:t>:</w:t>
      </w:r>
    </w:p>
    <w:p w:rsidR="00261540" w:rsidRPr="004F5971" w:rsidRDefault="00261540" w:rsidP="00461E38">
      <w:pPr>
        <w:spacing w:after="0" w:line="480" w:lineRule="auto"/>
        <w:jc w:val="both"/>
        <w:rPr>
          <w:rFonts w:ascii="Arial" w:hAnsi="Arial" w:cs="Arial"/>
          <w:sz w:val="24"/>
          <w:szCs w:val="24"/>
          <w:lang w:val="en-ZW"/>
        </w:rPr>
      </w:pPr>
    </w:p>
    <w:p w:rsidR="00261540" w:rsidRPr="00EA56E2" w:rsidRDefault="004F5971" w:rsidP="00461E38">
      <w:pPr>
        <w:pStyle w:val="ListParagraph"/>
        <w:numPr>
          <w:ilvl w:val="0"/>
          <w:numId w:val="1"/>
        </w:numPr>
        <w:spacing w:line="480" w:lineRule="auto"/>
        <w:ind w:left="0" w:firstLine="0"/>
        <w:jc w:val="both"/>
        <w:rPr>
          <w:rFonts w:ascii="Arial" w:hAnsi="Arial" w:cs="Arial"/>
        </w:rPr>
      </w:pPr>
      <w:r w:rsidRPr="004F5971">
        <w:rPr>
          <w:rFonts w:ascii="Arial" w:hAnsi="Arial" w:cs="Arial"/>
        </w:rPr>
        <w:t xml:space="preserve">This is an application for review and setting aside </w:t>
      </w:r>
      <w:r w:rsidR="00D51DB5">
        <w:rPr>
          <w:rFonts w:ascii="Arial" w:hAnsi="Arial" w:cs="Arial"/>
        </w:rPr>
        <w:t xml:space="preserve">of </w:t>
      </w:r>
      <w:r w:rsidRPr="004F5971">
        <w:rPr>
          <w:rFonts w:ascii="Arial" w:hAnsi="Arial" w:cs="Arial"/>
        </w:rPr>
        <w:t xml:space="preserve">the </w:t>
      </w:r>
      <w:r w:rsidR="00D51DB5">
        <w:rPr>
          <w:rFonts w:ascii="Arial" w:hAnsi="Arial" w:cs="Arial"/>
        </w:rPr>
        <w:t>proceedings and order of</w:t>
      </w:r>
      <w:r w:rsidR="008F1290">
        <w:rPr>
          <w:rFonts w:ascii="Arial" w:hAnsi="Arial" w:cs="Arial"/>
        </w:rPr>
        <w:t xml:space="preserve"> the </w:t>
      </w:r>
      <w:r w:rsidRPr="004F5971">
        <w:rPr>
          <w:rFonts w:ascii="Arial" w:hAnsi="Arial" w:cs="Arial"/>
        </w:rPr>
        <w:t>High Court on the basis that</w:t>
      </w:r>
      <w:r w:rsidR="00215F32">
        <w:rPr>
          <w:rFonts w:ascii="Arial" w:hAnsi="Arial" w:cs="Arial"/>
        </w:rPr>
        <w:t xml:space="preserve"> an irregularity has occurred in the </w:t>
      </w:r>
      <w:r w:rsidR="00215F32">
        <w:rPr>
          <w:rFonts w:ascii="Arial" w:hAnsi="Arial" w:cs="Arial"/>
        </w:rPr>
        <w:lastRenderedPageBreak/>
        <w:t xml:space="preserve">proceedings of </w:t>
      </w:r>
      <w:r w:rsidRPr="004F5971">
        <w:rPr>
          <w:rFonts w:ascii="Arial" w:hAnsi="Arial" w:cs="Arial"/>
        </w:rPr>
        <w:t>the</w:t>
      </w:r>
      <w:r>
        <w:rPr>
          <w:rFonts w:ascii="Arial" w:hAnsi="Arial" w:cs="Arial"/>
        </w:rPr>
        <w:t xml:space="preserve"> High Court</w:t>
      </w:r>
      <w:r w:rsidR="00104CAC">
        <w:rPr>
          <w:rFonts w:ascii="Arial" w:hAnsi="Arial" w:cs="Arial"/>
        </w:rPr>
        <w:t xml:space="preserve"> </w:t>
      </w:r>
      <w:r w:rsidR="00500C36" w:rsidRPr="00EA56E2">
        <w:rPr>
          <w:rFonts w:ascii="Arial" w:hAnsi="Arial" w:cs="Arial"/>
        </w:rPr>
        <w:t xml:space="preserve">as contemplated </w:t>
      </w:r>
      <w:r w:rsidR="004B299C">
        <w:rPr>
          <w:rFonts w:ascii="Arial" w:hAnsi="Arial" w:cs="Arial"/>
        </w:rPr>
        <w:t xml:space="preserve">by </w:t>
      </w:r>
      <w:r w:rsidR="00D51DB5">
        <w:rPr>
          <w:rFonts w:ascii="Arial" w:hAnsi="Arial" w:cs="Arial"/>
        </w:rPr>
        <w:t>s 16 of the Supreme Court Act 15 of 1990 (</w:t>
      </w:r>
      <w:r w:rsidR="004B299C">
        <w:rPr>
          <w:rFonts w:ascii="Arial" w:hAnsi="Arial" w:cs="Arial"/>
        </w:rPr>
        <w:t>the</w:t>
      </w:r>
      <w:r w:rsidR="00DD1ABE" w:rsidRPr="00EA56E2">
        <w:rPr>
          <w:rFonts w:ascii="Arial" w:hAnsi="Arial" w:cs="Arial"/>
        </w:rPr>
        <w:t xml:space="preserve"> </w:t>
      </w:r>
      <w:r w:rsidR="004B299C">
        <w:rPr>
          <w:rFonts w:ascii="Arial" w:hAnsi="Arial" w:cs="Arial"/>
        </w:rPr>
        <w:t>Act</w:t>
      </w:r>
      <w:r w:rsidR="00D51DB5">
        <w:rPr>
          <w:rFonts w:ascii="Arial" w:hAnsi="Arial" w:cs="Arial"/>
        </w:rPr>
        <w:t>)</w:t>
      </w:r>
      <w:r w:rsidR="004B299C">
        <w:rPr>
          <w:rFonts w:ascii="Arial" w:hAnsi="Arial" w:cs="Arial"/>
        </w:rPr>
        <w:t xml:space="preserve">. </w:t>
      </w:r>
    </w:p>
    <w:p w:rsidR="002F327D" w:rsidRPr="00EA56E2" w:rsidRDefault="002F327D" w:rsidP="00461E38">
      <w:pPr>
        <w:pStyle w:val="ListParagraph"/>
        <w:spacing w:line="480" w:lineRule="auto"/>
        <w:ind w:left="0"/>
        <w:jc w:val="both"/>
        <w:rPr>
          <w:rFonts w:ascii="Arial" w:hAnsi="Arial" w:cs="Arial"/>
          <w:u w:val="single"/>
        </w:rPr>
      </w:pPr>
    </w:p>
    <w:p w:rsidR="006B1330" w:rsidRPr="00EA56E2" w:rsidRDefault="002F327D" w:rsidP="00461E38">
      <w:pPr>
        <w:pStyle w:val="ListParagraph"/>
        <w:spacing w:line="480" w:lineRule="auto"/>
        <w:ind w:left="0"/>
        <w:jc w:val="both"/>
        <w:rPr>
          <w:rFonts w:ascii="Arial" w:hAnsi="Arial" w:cs="Arial"/>
          <w:u w:val="single"/>
        </w:rPr>
      </w:pPr>
      <w:r w:rsidRPr="00EA56E2">
        <w:rPr>
          <w:rFonts w:ascii="Arial" w:hAnsi="Arial" w:cs="Arial"/>
          <w:u w:val="single"/>
        </w:rPr>
        <w:t>Background</w:t>
      </w:r>
    </w:p>
    <w:p w:rsidR="00B24B06" w:rsidRDefault="00C30D03" w:rsidP="00461E38">
      <w:pPr>
        <w:pStyle w:val="ListParagraph"/>
        <w:numPr>
          <w:ilvl w:val="0"/>
          <w:numId w:val="1"/>
        </w:numPr>
        <w:spacing w:line="480" w:lineRule="auto"/>
        <w:ind w:left="0" w:firstLine="0"/>
        <w:jc w:val="both"/>
        <w:rPr>
          <w:rFonts w:ascii="Arial" w:hAnsi="Arial" w:cs="Arial"/>
        </w:rPr>
      </w:pPr>
      <w:r>
        <w:rPr>
          <w:rFonts w:ascii="Arial" w:hAnsi="Arial" w:cs="Arial"/>
        </w:rPr>
        <w:t>A</w:t>
      </w:r>
      <w:r w:rsidR="00B24B06" w:rsidRPr="00EA56E2">
        <w:rPr>
          <w:rFonts w:ascii="Arial" w:hAnsi="Arial" w:cs="Arial"/>
        </w:rPr>
        <w:t xml:space="preserve">pplicants </w:t>
      </w:r>
      <w:r w:rsidR="006D1DFA" w:rsidRPr="00EA56E2">
        <w:rPr>
          <w:rFonts w:ascii="Arial" w:hAnsi="Arial" w:cs="Arial"/>
        </w:rPr>
        <w:t xml:space="preserve">(as plaintiffs) </w:t>
      </w:r>
      <w:r w:rsidR="00335D36" w:rsidRPr="00EA56E2">
        <w:rPr>
          <w:rFonts w:ascii="Arial" w:hAnsi="Arial" w:cs="Arial"/>
        </w:rPr>
        <w:t xml:space="preserve">instituted </w:t>
      </w:r>
      <w:r w:rsidR="00023BD4" w:rsidRPr="00EA56E2">
        <w:rPr>
          <w:rFonts w:ascii="Arial" w:hAnsi="Arial" w:cs="Arial"/>
        </w:rPr>
        <w:t>action against the respondents (as defendants)</w:t>
      </w:r>
      <w:r w:rsidR="00B75FDD" w:rsidRPr="00EA56E2">
        <w:rPr>
          <w:rFonts w:ascii="Arial" w:hAnsi="Arial" w:cs="Arial"/>
        </w:rPr>
        <w:t xml:space="preserve"> </w:t>
      </w:r>
      <w:r w:rsidR="007865AC" w:rsidRPr="00EA56E2">
        <w:rPr>
          <w:rFonts w:ascii="Arial" w:hAnsi="Arial" w:cs="Arial"/>
        </w:rPr>
        <w:t xml:space="preserve">in the court </w:t>
      </w:r>
      <w:r w:rsidR="007865AC" w:rsidRPr="00BC173A">
        <w:rPr>
          <w:rFonts w:ascii="Arial" w:hAnsi="Arial" w:cs="Arial"/>
          <w:i/>
        </w:rPr>
        <w:t>a</w:t>
      </w:r>
      <w:r w:rsidR="007865AC" w:rsidRPr="00EA56E2">
        <w:rPr>
          <w:rFonts w:ascii="Arial" w:hAnsi="Arial" w:cs="Arial"/>
          <w:i/>
        </w:rPr>
        <w:t xml:space="preserve"> quo </w:t>
      </w:r>
      <w:r w:rsidRPr="00D96B8D">
        <w:rPr>
          <w:rFonts w:ascii="Arial" w:hAnsi="Arial" w:cs="Arial"/>
        </w:rPr>
        <w:t>claiming pay</w:t>
      </w:r>
      <w:r>
        <w:rPr>
          <w:rFonts w:ascii="Arial" w:hAnsi="Arial" w:cs="Arial"/>
        </w:rPr>
        <w:t>ment of</w:t>
      </w:r>
      <w:r w:rsidR="008A1140" w:rsidRPr="00EA56E2">
        <w:rPr>
          <w:rFonts w:ascii="Arial" w:hAnsi="Arial" w:cs="Arial"/>
        </w:rPr>
        <w:t xml:space="preserve"> the </w:t>
      </w:r>
      <w:r>
        <w:rPr>
          <w:rFonts w:ascii="Arial" w:hAnsi="Arial" w:cs="Arial"/>
        </w:rPr>
        <w:t xml:space="preserve">amount </w:t>
      </w:r>
      <w:r w:rsidR="008A1140" w:rsidRPr="00EA56E2">
        <w:rPr>
          <w:rFonts w:ascii="Arial" w:hAnsi="Arial" w:cs="Arial"/>
        </w:rPr>
        <w:t xml:space="preserve">of </w:t>
      </w:r>
      <w:r w:rsidR="002E2989">
        <w:rPr>
          <w:rFonts w:ascii="Arial" w:hAnsi="Arial" w:cs="Arial"/>
        </w:rPr>
        <w:t>N$4 905 396,</w:t>
      </w:r>
      <w:r w:rsidR="00420DED" w:rsidRPr="00EA56E2">
        <w:rPr>
          <w:rFonts w:ascii="Arial" w:hAnsi="Arial" w:cs="Arial"/>
        </w:rPr>
        <w:t>67</w:t>
      </w:r>
      <w:r w:rsidR="00340FA2">
        <w:rPr>
          <w:rFonts w:ascii="Arial" w:hAnsi="Arial" w:cs="Arial"/>
        </w:rPr>
        <w:t xml:space="preserve"> and </w:t>
      </w:r>
      <w:r w:rsidR="008A1140" w:rsidRPr="00EA56E2">
        <w:rPr>
          <w:rFonts w:ascii="Arial" w:hAnsi="Arial" w:cs="Arial"/>
        </w:rPr>
        <w:t>interest thereon</w:t>
      </w:r>
      <w:r w:rsidR="00087058">
        <w:rPr>
          <w:rFonts w:ascii="Arial" w:hAnsi="Arial" w:cs="Arial"/>
        </w:rPr>
        <w:t>, from date of service of summons to date of final payment, alternatively from date of judgment to date of final payment</w:t>
      </w:r>
      <w:r w:rsidR="008A1140" w:rsidRPr="00EA56E2">
        <w:rPr>
          <w:rFonts w:ascii="Arial" w:hAnsi="Arial" w:cs="Arial"/>
        </w:rPr>
        <w:t>.</w:t>
      </w:r>
      <w:r w:rsidR="003A4F15" w:rsidRPr="00EA56E2">
        <w:rPr>
          <w:rFonts w:ascii="Arial" w:hAnsi="Arial" w:cs="Arial"/>
        </w:rPr>
        <w:t xml:space="preserve"> </w:t>
      </w:r>
      <w:r w:rsidR="00115C9D" w:rsidRPr="00EA56E2">
        <w:rPr>
          <w:rFonts w:ascii="Arial" w:hAnsi="Arial" w:cs="Arial"/>
        </w:rPr>
        <w:t>T</w:t>
      </w:r>
      <w:r w:rsidR="00B0524F" w:rsidRPr="00EA56E2">
        <w:rPr>
          <w:rFonts w:ascii="Arial" w:hAnsi="Arial" w:cs="Arial"/>
        </w:rPr>
        <w:t xml:space="preserve">he </w:t>
      </w:r>
      <w:r w:rsidR="00CB6AB3">
        <w:rPr>
          <w:rFonts w:ascii="Arial" w:hAnsi="Arial" w:cs="Arial"/>
        </w:rPr>
        <w:t>claim is said to arise f</w:t>
      </w:r>
      <w:r w:rsidR="00EA5FEB">
        <w:rPr>
          <w:rFonts w:ascii="Arial" w:hAnsi="Arial" w:cs="Arial"/>
        </w:rPr>
        <w:t>rom</w:t>
      </w:r>
      <w:r w:rsidR="00CB6AB3">
        <w:rPr>
          <w:rFonts w:ascii="Arial" w:hAnsi="Arial" w:cs="Arial"/>
        </w:rPr>
        <w:t xml:space="preserve"> </w:t>
      </w:r>
      <w:r w:rsidR="00B0524F" w:rsidRPr="00EA56E2">
        <w:rPr>
          <w:rFonts w:ascii="Arial" w:hAnsi="Arial" w:cs="Arial"/>
        </w:rPr>
        <w:t xml:space="preserve">the respondents’ </w:t>
      </w:r>
      <w:r w:rsidR="00EA5FEB">
        <w:rPr>
          <w:rFonts w:ascii="Arial" w:hAnsi="Arial" w:cs="Arial"/>
        </w:rPr>
        <w:t xml:space="preserve">alleged </w:t>
      </w:r>
      <w:r w:rsidR="007865AC" w:rsidRPr="00EA56E2">
        <w:rPr>
          <w:rFonts w:ascii="Arial" w:hAnsi="Arial" w:cs="Arial"/>
          <w:color w:val="000000" w:themeColor="text1"/>
        </w:rPr>
        <w:t xml:space="preserve">breach of </w:t>
      </w:r>
      <w:r w:rsidR="00B0524F" w:rsidRPr="00EA56E2">
        <w:rPr>
          <w:rFonts w:ascii="Arial" w:hAnsi="Arial" w:cs="Arial"/>
          <w:color w:val="000000" w:themeColor="text1"/>
        </w:rPr>
        <w:t xml:space="preserve">the written agreements reached between the parties </w:t>
      </w:r>
      <w:r w:rsidR="00591B9A" w:rsidRPr="00EA56E2">
        <w:rPr>
          <w:rFonts w:ascii="Arial" w:hAnsi="Arial" w:cs="Arial"/>
        </w:rPr>
        <w:t xml:space="preserve">in </w:t>
      </w:r>
      <w:r w:rsidR="00B24B06" w:rsidRPr="00EA56E2">
        <w:rPr>
          <w:rFonts w:ascii="Arial" w:hAnsi="Arial" w:cs="Arial"/>
        </w:rPr>
        <w:t>December 2008</w:t>
      </w:r>
      <w:r w:rsidR="00BC7F89">
        <w:rPr>
          <w:rFonts w:ascii="Arial" w:hAnsi="Arial" w:cs="Arial"/>
        </w:rPr>
        <w:t>.</w:t>
      </w:r>
    </w:p>
    <w:p w:rsidR="00BC7F89" w:rsidRPr="00EA56E2" w:rsidRDefault="00BC7F89" w:rsidP="00461E38">
      <w:pPr>
        <w:pStyle w:val="ListParagraph"/>
        <w:spacing w:line="480" w:lineRule="auto"/>
        <w:ind w:left="0"/>
        <w:jc w:val="both"/>
        <w:rPr>
          <w:rFonts w:ascii="Arial" w:hAnsi="Arial" w:cs="Arial"/>
        </w:rPr>
      </w:pPr>
    </w:p>
    <w:p w:rsidR="001F2A73" w:rsidRDefault="00BC4252" w:rsidP="00461E38">
      <w:pPr>
        <w:pStyle w:val="ListParagraph"/>
        <w:numPr>
          <w:ilvl w:val="0"/>
          <w:numId w:val="1"/>
        </w:numPr>
        <w:spacing w:line="480" w:lineRule="auto"/>
        <w:ind w:left="0" w:firstLine="0"/>
        <w:jc w:val="both"/>
        <w:rPr>
          <w:rFonts w:ascii="Arial" w:hAnsi="Arial" w:cs="Arial"/>
        </w:rPr>
      </w:pPr>
      <w:r w:rsidRPr="00EA56E2">
        <w:rPr>
          <w:rFonts w:ascii="Arial" w:hAnsi="Arial" w:cs="Arial"/>
        </w:rPr>
        <w:t>The respondents</w:t>
      </w:r>
      <w:r w:rsidR="00141528" w:rsidRPr="00EA56E2">
        <w:rPr>
          <w:rFonts w:ascii="Arial" w:hAnsi="Arial" w:cs="Arial"/>
        </w:rPr>
        <w:t xml:space="preserve"> </w:t>
      </w:r>
      <w:r w:rsidR="00087058" w:rsidRPr="00D96B8D">
        <w:rPr>
          <w:rFonts w:ascii="Arial" w:hAnsi="Arial" w:cs="Arial"/>
        </w:rPr>
        <w:t>entered an appearance to defend the claim</w:t>
      </w:r>
      <w:r w:rsidRPr="00EA56E2">
        <w:rPr>
          <w:rFonts w:ascii="Arial" w:hAnsi="Arial" w:cs="Arial"/>
        </w:rPr>
        <w:t>.</w:t>
      </w:r>
      <w:r w:rsidR="00070F83">
        <w:rPr>
          <w:rFonts w:ascii="Arial" w:hAnsi="Arial" w:cs="Arial"/>
        </w:rPr>
        <w:t xml:space="preserve"> Thereafter </w:t>
      </w:r>
      <w:r w:rsidRPr="00070F83">
        <w:rPr>
          <w:rFonts w:ascii="Arial" w:hAnsi="Arial" w:cs="Arial"/>
        </w:rPr>
        <w:t>the matter</w:t>
      </w:r>
      <w:r w:rsidR="002C13B5" w:rsidRPr="00070F83">
        <w:rPr>
          <w:rFonts w:ascii="Arial" w:hAnsi="Arial" w:cs="Arial"/>
        </w:rPr>
        <w:t xml:space="preserve"> </w:t>
      </w:r>
      <w:r w:rsidR="006F3EBA" w:rsidRPr="00070F83">
        <w:rPr>
          <w:rFonts w:ascii="Arial" w:hAnsi="Arial" w:cs="Arial"/>
        </w:rPr>
        <w:t>proceeded to case planning</w:t>
      </w:r>
      <w:r w:rsidR="00115C9D" w:rsidRPr="00070F83">
        <w:rPr>
          <w:rFonts w:ascii="Arial" w:hAnsi="Arial" w:cs="Arial"/>
        </w:rPr>
        <w:t xml:space="preserve"> process</w:t>
      </w:r>
      <w:r w:rsidR="001F2A73" w:rsidRPr="00070F83">
        <w:rPr>
          <w:rFonts w:ascii="Arial" w:hAnsi="Arial" w:cs="Arial"/>
        </w:rPr>
        <w:t>.</w:t>
      </w:r>
    </w:p>
    <w:p w:rsidR="00BC7F89" w:rsidRPr="00070F83" w:rsidRDefault="00BC7F89" w:rsidP="00461E38">
      <w:pPr>
        <w:pStyle w:val="ListParagraph"/>
        <w:spacing w:line="480" w:lineRule="auto"/>
        <w:ind w:left="0"/>
        <w:jc w:val="both"/>
        <w:rPr>
          <w:rFonts w:ascii="Arial" w:hAnsi="Arial" w:cs="Arial"/>
        </w:rPr>
      </w:pPr>
    </w:p>
    <w:p w:rsidR="00B24B06" w:rsidRDefault="004111CF" w:rsidP="00461E38">
      <w:pPr>
        <w:pStyle w:val="ListParagraph"/>
        <w:numPr>
          <w:ilvl w:val="0"/>
          <w:numId w:val="1"/>
        </w:numPr>
        <w:spacing w:line="480" w:lineRule="auto"/>
        <w:ind w:left="0" w:firstLine="0"/>
        <w:jc w:val="both"/>
        <w:rPr>
          <w:rFonts w:ascii="Arial" w:hAnsi="Arial" w:cs="Arial"/>
        </w:rPr>
      </w:pPr>
      <w:r w:rsidRPr="00EA56E2">
        <w:rPr>
          <w:rFonts w:ascii="Arial" w:hAnsi="Arial" w:cs="Arial"/>
        </w:rPr>
        <w:t xml:space="preserve">Pursuant to the </w:t>
      </w:r>
      <w:r w:rsidR="002E2989">
        <w:rPr>
          <w:rFonts w:ascii="Arial" w:hAnsi="Arial" w:cs="Arial"/>
        </w:rPr>
        <w:t>R</w:t>
      </w:r>
      <w:r w:rsidRPr="00EA56E2">
        <w:rPr>
          <w:rFonts w:ascii="Arial" w:hAnsi="Arial" w:cs="Arial"/>
        </w:rPr>
        <w:t xml:space="preserve">ules of the </w:t>
      </w:r>
      <w:r w:rsidR="002E2989">
        <w:rPr>
          <w:rFonts w:ascii="Arial" w:hAnsi="Arial" w:cs="Arial"/>
        </w:rPr>
        <w:t>High C</w:t>
      </w:r>
      <w:r w:rsidR="00D56865">
        <w:rPr>
          <w:rFonts w:ascii="Arial" w:hAnsi="Arial" w:cs="Arial"/>
        </w:rPr>
        <w:t>ourt</w:t>
      </w:r>
      <w:r w:rsidR="001F2A73" w:rsidRPr="00EA56E2">
        <w:rPr>
          <w:rFonts w:ascii="Arial" w:hAnsi="Arial" w:cs="Arial"/>
        </w:rPr>
        <w:t xml:space="preserve">, </w:t>
      </w:r>
      <w:r w:rsidRPr="00EA56E2">
        <w:rPr>
          <w:rFonts w:ascii="Arial" w:hAnsi="Arial" w:cs="Arial"/>
        </w:rPr>
        <w:t xml:space="preserve">the managing judge on 6 December 2016 </w:t>
      </w:r>
      <w:r w:rsidR="00C1074C" w:rsidRPr="00EA56E2">
        <w:rPr>
          <w:rFonts w:ascii="Arial" w:hAnsi="Arial" w:cs="Arial"/>
        </w:rPr>
        <w:t xml:space="preserve">issued </w:t>
      </w:r>
      <w:r w:rsidR="001F2A73" w:rsidRPr="00EA56E2">
        <w:rPr>
          <w:rFonts w:ascii="Arial" w:hAnsi="Arial" w:cs="Arial"/>
        </w:rPr>
        <w:t>a case plan</w:t>
      </w:r>
      <w:r w:rsidR="00421495" w:rsidRPr="00EA56E2">
        <w:rPr>
          <w:rFonts w:ascii="Arial" w:hAnsi="Arial" w:cs="Arial"/>
        </w:rPr>
        <w:t>ning conference</w:t>
      </w:r>
      <w:r w:rsidR="001F2A73" w:rsidRPr="00EA56E2">
        <w:rPr>
          <w:rFonts w:ascii="Arial" w:hAnsi="Arial" w:cs="Arial"/>
        </w:rPr>
        <w:t xml:space="preserve"> notice</w:t>
      </w:r>
      <w:r w:rsidR="00964906" w:rsidRPr="00EA56E2">
        <w:rPr>
          <w:rFonts w:ascii="Arial" w:hAnsi="Arial" w:cs="Arial"/>
        </w:rPr>
        <w:t>,</w:t>
      </w:r>
      <w:r w:rsidR="00C1074C" w:rsidRPr="00EA56E2">
        <w:rPr>
          <w:rFonts w:ascii="Arial" w:hAnsi="Arial" w:cs="Arial"/>
        </w:rPr>
        <w:t xml:space="preserve"> </w:t>
      </w:r>
      <w:r w:rsidR="00421495" w:rsidRPr="00EA56E2">
        <w:rPr>
          <w:rFonts w:ascii="Arial" w:hAnsi="Arial" w:cs="Arial"/>
        </w:rPr>
        <w:t xml:space="preserve">directing the </w:t>
      </w:r>
      <w:r w:rsidR="00964906" w:rsidRPr="00EA56E2">
        <w:rPr>
          <w:rFonts w:ascii="Arial" w:hAnsi="Arial" w:cs="Arial"/>
        </w:rPr>
        <w:t xml:space="preserve">parties or their legal practitioners </w:t>
      </w:r>
      <w:r w:rsidR="007A3AA0" w:rsidRPr="00EA56E2">
        <w:rPr>
          <w:rFonts w:ascii="Arial" w:hAnsi="Arial" w:cs="Arial"/>
        </w:rPr>
        <w:t>to</w:t>
      </w:r>
      <w:r w:rsidR="00421495" w:rsidRPr="00EA56E2">
        <w:rPr>
          <w:rFonts w:ascii="Arial" w:hAnsi="Arial" w:cs="Arial"/>
        </w:rPr>
        <w:t xml:space="preserve"> attend a case planning conference on 20 February 2017. The managing judge further directed the parties or their legal practitioners to</w:t>
      </w:r>
      <w:r w:rsidR="007A3AA0" w:rsidRPr="00EA56E2">
        <w:rPr>
          <w:rFonts w:ascii="Arial" w:hAnsi="Arial" w:cs="Arial"/>
        </w:rPr>
        <w:t xml:space="preserve"> submit </w:t>
      </w:r>
      <w:r w:rsidR="00C1074C" w:rsidRPr="00EA56E2">
        <w:rPr>
          <w:rFonts w:ascii="Arial" w:hAnsi="Arial" w:cs="Arial"/>
        </w:rPr>
        <w:t xml:space="preserve">a </w:t>
      </w:r>
      <w:r w:rsidR="007A3AA0" w:rsidRPr="00EA56E2">
        <w:rPr>
          <w:rFonts w:ascii="Arial" w:hAnsi="Arial" w:cs="Arial"/>
        </w:rPr>
        <w:t xml:space="preserve">joint case plan at least three days before </w:t>
      </w:r>
      <w:r w:rsidR="00D56865">
        <w:rPr>
          <w:rFonts w:ascii="Arial" w:hAnsi="Arial" w:cs="Arial"/>
        </w:rPr>
        <w:t>the conference</w:t>
      </w:r>
      <w:r w:rsidR="00C1074C" w:rsidRPr="00EA56E2">
        <w:rPr>
          <w:rFonts w:ascii="Arial" w:hAnsi="Arial" w:cs="Arial"/>
        </w:rPr>
        <w:t xml:space="preserve">. </w:t>
      </w:r>
      <w:r w:rsidR="00AF21F5">
        <w:rPr>
          <w:rFonts w:ascii="Arial" w:hAnsi="Arial" w:cs="Arial"/>
        </w:rPr>
        <w:t>The said notice</w:t>
      </w:r>
      <w:r w:rsidR="009D1EB0">
        <w:rPr>
          <w:rFonts w:ascii="Arial" w:hAnsi="Arial" w:cs="Arial"/>
        </w:rPr>
        <w:t xml:space="preserve"> </w:t>
      </w:r>
      <w:r w:rsidR="00AF21F5">
        <w:rPr>
          <w:rFonts w:ascii="Arial" w:hAnsi="Arial" w:cs="Arial"/>
        </w:rPr>
        <w:t>w</w:t>
      </w:r>
      <w:r w:rsidR="009D1EB0">
        <w:rPr>
          <w:rFonts w:ascii="Arial" w:hAnsi="Arial" w:cs="Arial"/>
        </w:rPr>
        <w:t xml:space="preserve">arned </w:t>
      </w:r>
      <w:r w:rsidR="00AF21F5">
        <w:rPr>
          <w:rFonts w:ascii="Arial" w:hAnsi="Arial" w:cs="Arial"/>
        </w:rPr>
        <w:t xml:space="preserve">the parties </w:t>
      </w:r>
      <w:r w:rsidR="00C1074C" w:rsidRPr="00EA56E2">
        <w:rPr>
          <w:rFonts w:ascii="Arial" w:hAnsi="Arial" w:cs="Arial"/>
        </w:rPr>
        <w:t xml:space="preserve">that </w:t>
      </w:r>
      <w:r w:rsidR="00AF21F5">
        <w:rPr>
          <w:rFonts w:ascii="Arial" w:hAnsi="Arial" w:cs="Arial"/>
        </w:rPr>
        <w:t>should they fail t</w:t>
      </w:r>
      <w:r w:rsidR="00C1074C" w:rsidRPr="00EA56E2">
        <w:rPr>
          <w:rFonts w:ascii="Arial" w:hAnsi="Arial" w:cs="Arial"/>
        </w:rPr>
        <w:t>o submit a joint</w:t>
      </w:r>
      <w:r w:rsidR="00D56865">
        <w:rPr>
          <w:rFonts w:ascii="Arial" w:hAnsi="Arial" w:cs="Arial"/>
        </w:rPr>
        <w:t xml:space="preserve"> case plan, </w:t>
      </w:r>
      <w:r w:rsidR="009D1EB0">
        <w:rPr>
          <w:rFonts w:ascii="Arial" w:hAnsi="Arial" w:cs="Arial"/>
        </w:rPr>
        <w:t xml:space="preserve">they </w:t>
      </w:r>
      <w:r w:rsidR="00D56865">
        <w:rPr>
          <w:rFonts w:ascii="Arial" w:hAnsi="Arial" w:cs="Arial"/>
        </w:rPr>
        <w:t>w</w:t>
      </w:r>
      <w:r w:rsidR="00EA5FEB">
        <w:rPr>
          <w:rFonts w:ascii="Arial" w:hAnsi="Arial" w:cs="Arial"/>
        </w:rPr>
        <w:t>ould</w:t>
      </w:r>
      <w:r w:rsidR="00D56865">
        <w:rPr>
          <w:rFonts w:ascii="Arial" w:hAnsi="Arial" w:cs="Arial"/>
        </w:rPr>
        <w:t xml:space="preserve"> </w:t>
      </w:r>
      <w:r w:rsidR="00A33DF8" w:rsidRPr="00EA56E2">
        <w:rPr>
          <w:rFonts w:ascii="Arial" w:hAnsi="Arial" w:cs="Arial"/>
        </w:rPr>
        <w:t>be barred from appl</w:t>
      </w:r>
      <w:r w:rsidR="00141528" w:rsidRPr="00EA56E2">
        <w:rPr>
          <w:rFonts w:ascii="Arial" w:hAnsi="Arial" w:cs="Arial"/>
        </w:rPr>
        <w:t>ying for summary judgment or fi</w:t>
      </w:r>
      <w:r w:rsidR="00A33DF8" w:rsidRPr="00EA56E2">
        <w:rPr>
          <w:rFonts w:ascii="Arial" w:hAnsi="Arial" w:cs="Arial"/>
        </w:rPr>
        <w:t xml:space="preserve">ling </w:t>
      </w:r>
      <w:r w:rsidR="00421495" w:rsidRPr="00EA56E2">
        <w:rPr>
          <w:rFonts w:ascii="Arial" w:hAnsi="Arial" w:cs="Arial"/>
        </w:rPr>
        <w:t xml:space="preserve">a </w:t>
      </w:r>
      <w:r w:rsidR="00A33DF8" w:rsidRPr="00EA56E2">
        <w:rPr>
          <w:rFonts w:ascii="Arial" w:hAnsi="Arial" w:cs="Arial"/>
        </w:rPr>
        <w:t xml:space="preserve">notice to except or strike. </w:t>
      </w:r>
    </w:p>
    <w:p w:rsidR="00BC7F89" w:rsidRPr="00EA56E2" w:rsidRDefault="00BC7F89" w:rsidP="00461E38">
      <w:pPr>
        <w:pStyle w:val="ListParagraph"/>
        <w:spacing w:line="480" w:lineRule="auto"/>
        <w:ind w:left="0"/>
        <w:jc w:val="both"/>
        <w:rPr>
          <w:rFonts w:ascii="Arial" w:hAnsi="Arial" w:cs="Arial"/>
        </w:rPr>
      </w:pPr>
    </w:p>
    <w:p w:rsidR="00A77A4D" w:rsidRPr="00A77A4D" w:rsidRDefault="00957009" w:rsidP="00461E38">
      <w:pPr>
        <w:pStyle w:val="ListParagraph"/>
        <w:numPr>
          <w:ilvl w:val="0"/>
          <w:numId w:val="1"/>
        </w:numPr>
        <w:spacing w:line="480" w:lineRule="auto"/>
        <w:ind w:left="0" w:firstLine="0"/>
        <w:jc w:val="both"/>
        <w:rPr>
          <w:rFonts w:ascii="Arial" w:hAnsi="Arial" w:cs="Arial"/>
          <w:snapToGrid w:val="0"/>
        </w:rPr>
      </w:pPr>
      <w:r>
        <w:rPr>
          <w:rFonts w:ascii="Arial" w:hAnsi="Arial" w:cs="Arial"/>
        </w:rPr>
        <w:t>A closer scrutiny of the record</w:t>
      </w:r>
      <w:r w:rsidR="00EA5FEB">
        <w:rPr>
          <w:rFonts w:ascii="Arial" w:hAnsi="Arial" w:cs="Arial"/>
        </w:rPr>
        <w:t xml:space="preserve"> reveals a </w:t>
      </w:r>
      <w:r>
        <w:rPr>
          <w:rFonts w:ascii="Arial" w:hAnsi="Arial" w:cs="Arial"/>
        </w:rPr>
        <w:t>divergen</w:t>
      </w:r>
      <w:r w:rsidR="00EA5FEB">
        <w:rPr>
          <w:rFonts w:ascii="Arial" w:hAnsi="Arial" w:cs="Arial"/>
        </w:rPr>
        <w:t xml:space="preserve">ce of views </w:t>
      </w:r>
      <w:r>
        <w:rPr>
          <w:rFonts w:ascii="Arial" w:hAnsi="Arial" w:cs="Arial"/>
        </w:rPr>
        <w:t xml:space="preserve">as </w:t>
      </w:r>
      <w:r w:rsidR="009E2159">
        <w:rPr>
          <w:rFonts w:ascii="Arial" w:hAnsi="Arial" w:cs="Arial"/>
        </w:rPr>
        <w:t>to the exact date the case plan was filed with the court</w:t>
      </w:r>
      <w:r w:rsidR="009C703E" w:rsidRPr="00EA56E2">
        <w:rPr>
          <w:rFonts w:ascii="Arial" w:hAnsi="Arial" w:cs="Arial"/>
        </w:rPr>
        <w:t xml:space="preserve">. </w:t>
      </w:r>
      <w:r w:rsidR="002B3E15" w:rsidRPr="00EA56E2">
        <w:rPr>
          <w:rFonts w:ascii="Arial" w:hAnsi="Arial" w:cs="Arial"/>
        </w:rPr>
        <w:t>The applicants</w:t>
      </w:r>
      <w:r w:rsidR="00C9220D" w:rsidRPr="00EA56E2">
        <w:rPr>
          <w:rFonts w:ascii="Arial" w:hAnsi="Arial" w:cs="Arial"/>
        </w:rPr>
        <w:t xml:space="preserve"> </w:t>
      </w:r>
      <w:r w:rsidR="00F245EA" w:rsidRPr="00EA56E2">
        <w:rPr>
          <w:rFonts w:ascii="Arial" w:hAnsi="Arial" w:cs="Arial"/>
        </w:rPr>
        <w:t xml:space="preserve">contend that a </w:t>
      </w:r>
      <w:r w:rsidR="009C703E" w:rsidRPr="00EA56E2">
        <w:rPr>
          <w:rFonts w:ascii="Arial" w:hAnsi="Arial" w:cs="Arial"/>
        </w:rPr>
        <w:t xml:space="preserve">case </w:t>
      </w:r>
      <w:r w:rsidR="00C9220D" w:rsidRPr="00EA56E2">
        <w:rPr>
          <w:rFonts w:ascii="Arial" w:hAnsi="Arial" w:cs="Arial"/>
        </w:rPr>
        <w:t xml:space="preserve">plan </w:t>
      </w:r>
      <w:r w:rsidR="0081539C">
        <w:rPr>
          <w:rFonts w:ascii="Arial" w:hAnsi="Arial" w:cs="Arial"/>
        </w:rPr>
        <w:t xml:space="preserve">was filed </w:t>
      </w:r>
      <w:r w:rsidR="00F245EA" w:rsidRPr="00EA56E2">
        <w:rPr>
          <w:rFonts w:ascii="Arial" w:hAnsi="Arial" w:cs="Arial"/>
        </w:rPr>
        <w:t xml:space="preserve">on </w:t>
      </w:r>
      <w:r w:rsidR="00F245EA" w:rsidRPr="00EA56E2">
        <w:rPr>
          <w:rFonts w:ascii="Arial" w:hAnsi="Arial" w:cs="Arial"/>
          <w:i/>
        </w:rPr>
        <w:t>e</w:t>
      </w:r>
      <w:r w:rsidR="00F245EA" w:rsidRPr="00EA56E2">
        <w:rPr>
          <w:rFonts w:ascii="Arial" w:hAnsi="Arial" w:cs="Arial"/>
        </w:rPr>
        <w:t xml:space="preserve">-justice </w:t>
      </w:r>
      <w:r w:rsidR="00C9220D" w:rsidRPr="00EA56E2">
        <w:rPr>
          <w:rFonts w:ascii="Arial" w:hAnsi="Arial" w:cs="Arial"/>
        </w:rPr>
        <w:t>on 17 February 2017</w:t>
      </w:r>
      <w:r w:rsidR="00F245EA" w:rsidRPr="00EA56E2">
        <w:rPr>
          <w:rFonts w:ascii="Arial" w:hAnsi="Arial" w:cs="Arial"/>
        </w:rPr>
        <w:t>,</w:t>
      </w:r>
      <w:r w:rsidR="00DD1DCB">
        <w:rPr>
          <w:rFonts w:ascii="Arial" w:hAnsi="Arial" w:cs="Arial"/>
        </w:rPr>
        <w:t xml:space="preserve"> </w:t>
      </w:r>
      <w:r w:rsidR="00F245EA" w:rsidRPr="00EA56E2">
        <w:rPr>
          <w:rFonts w:ascii="Arial" w:hAnsi="Arial" w:cs="Arial"/>
        </w:rPr>
        <w:t xml:space="preserve">three days before the case planning </w:t>
      </w:r>
      <w:r w:rsidR="00F245EA" w:rsidRPr="00EA56E2">
        <w:rPr>
          <w:rFonts w:ascii="Arial" w:hAnsi="Arial" w:cs="Arial"/>
        </w:rPr>
        <w:lastRenderedPageBreak/>
        <w:t xml:space="preserve">conference. The </w:t>
      </w:r>
      <w:r w:rsidR="00F245EA" w:rsidRPr="00EA56E2">
        <w:rPr>
          <w:rFonts w:ascii="Arial" w:hAnsi="Arial" w:cs="Arial"/>
          <w:snapToGrid w:val="0"/>
        </w:rPr>
        <w:t>managing judge on the contrary,</w:t>
      </w:r>
      <w:r w:rsidR="003B1124" w:rsidRPr="00EA56E2">
        <w:rPr>
          <w:rFonts w:ascii="Arial" w:hAnsi="Arial" w:cs="Arial"/>
          <w:snapToGrid w:val="0"/>
        </w:rPr>
        <w:t xml:space="preserve"> </w:t>
      </w:r>
      <w:r w:rsidR="00F245EA" w:rsidRPr="00EA56E2">
        <w:rPr>
          <w:rFonts w:ascii="Arial" w:hAnsi="Arial" w:cs="Arial"/>
          <w:snapToGrid w:val="0"/>
        </w:rPr>
        <w:t>s</w:t>
      </w:r>
      <w:r w:rsidR="00340FA2">
        <w:rPr>
          <w:rFonts w:ascii="Arial" w:hAnsi="Arial" w:cs="Arial"/>
          <w:snapToGrid w:val="0"/>
        </w:rPr>
        <w:t xml:space="preserve">ays </w:t>
      </w:r>
      <w:r w:rsidR="002B3E15" w:rsidRPr="00EA56E2">
        <w:rPr>
          <w:rFonts w:ascii="Arial" w:hAnsi="Arial" w:cs="Arial"/>
          <w:snapToGrid w:val="0"/>
        </w:rPr>
        <w:t xml:space="preserve">that a </w:t>
      </w:r>
      <w:r w:rsidR="00F245EA" w:rsidRPr="00EA56E2">
        <w:rPr>
          <w:rFonts w:ascii="Arial" w:hAnsi="Arial" w:cs="Arial"/>
          <w:snapToGrid w:val="0"/>
        </w:rPr>
        <w:t>case plan</w:t>
      </w:r>
      <w:r w:rsidR="002B3E15" w:rsidRPr="00EA56E2">
        <w:rPr>
          <w:rFonts w:ascii="Arial" w:hAnsi="Arial" w:cs="Arial"/>
          <w:snapToGrid w:val="0"/>
        </w:rPr>
        <w:t xml:space="preserve"> </w:t>
      </w:r>
      <w:r w:rsidR="00A77A4D">
        <w:rPr>
          <w:rFonts w:ascii="Arial" w:hAnsi="Arial" w:cs="Arial"/>
          <w:snapToGrid w:val="0"/>
        </w:rPr>
        <w:t xml:space="preserve">by the applicants </w:t>
      </w:r>
      <w:r w:rsidR="000F1941">
        <w:rPr>
          <w:rFonts w:ascii="Arial" w:hAnsi="Arial" w:cs="Arial"/>
          <w:snapToGrid w:val="0"/>
        </w:rPr>
        <w:t>was</w:t>
      </w:r>
      <w:r w:rsidR="009E2159">
        <w:rPr>
          <w:rFonts w:ascii="Arial" w:hAnsi="Arial" w:cs="Arial"/>
          <w:snapToGrid w:val="0"/>
        </w:rPr>
        <w:t xml:space="preserve"> </w:t>
      </w:r>
      <w:r w:rsidR="00A77A4D">
        <w:rPr>
          <w:rFonts w:ascii="Arial" w:hAnsi="Arial" w:cs="Arial"/>
          <w:snapToGrid w:val="0"/>
        </w:rPr>
        <w:t xml:space="preserve">only </w:t>
      </w:r>
      <w:r w:rsidR="002B3E15" w:rsidRPr="00EA56E2">
        <w:rPr>
          <w:rFonts w:ascii="Arial" w:hAnsi="Arial" w:cs="Arial"/>
          <w:snapToGrid w:val="0"/>
        </w:rPr>
        <w:t>filed a day before the</w:t>
      </w:r>
      <w:r w:rsidR="000F1941">
        <w:rPr>
          <w:rFonts w:ascii="Arial" w:hAnsi="Arial" w:cs="Arial"/>
          <w:snapToGrid w:val="0"/>
        </w:rPr>
        <w:t xml:space="preserve"> conference</w:t>
      </w:r>
      <w:r w:rsidR="002B3E15" w:rsidRPr="00EA56E2">
        <w:rPr>
          <w:rFonts w:ascii="Arial" w:hAnsi="Arial" w:cs="Arial"/>
          <w:snapToGrid w:val="0"/>
        </w:rPr>
        <w:t>.</w:t>
      </w:r>
      <w:r w:rsidR="00FC1914" w:rsidRPr="00EA56E2">
        <w:rPr>
          <w:rFonts w:ascii="Arial" w:hAnsi="Arial" w:cs="Arial"/>
          <w:snapToGrid w:val="0"/>
        </w:rPr>
        <w:t xml:space="preserve"> </w:t>
      </w:r>
      <w:r w:rsidR="00A77A4D" w:rsidRPr="00EA56E2">
        <w:rPr>
          <w:rFonts w:ascii="Arial" w:hAnsi="Arial" w:cs="Arial"/>
          <w:lang w:val="en-ZA"/>
        </w:rPr>
        <w:t xml:space="preserve">As to the joint case plan, </w:t>
      </w:r>
      <w:r w:rsidR="00A77A4D">
        <w:rPr>
          <w:rFonts w:ascii="Arial" w:hAnsi="Arial" w:cs="Arial"/>
          <w:snapToGrid w:val="0"/>
        </w:rPr>
        <w:t xml:space="preserve">the </w:t>
      </w:r>
      <w:r w:rsidR="00A77A4D" w:rsidRPr="00EA56E2">
        <w:rPr>
          <w:rFonts w:ascii="Arial" w:hAnsi="Arial" w:cs="Arial"/>
          <w:snapToGrid w:val="0"/>
        </w:rPr>
        <w:t xml:space="preserve">managing judge </w:t>
      </w:r>
      <w:r w:rsidR="00A77A4D">
        <w:rPr>
          <w:rFonts w:ascii="Arial" w:hAnsi="Arial" w:cs="Arial"/>
          <w:snapToGrid w:val="0"/>
        </w:rPr>
        <w:t xml:space="preserve">insists </w:t>
      </w:r>
      <w:r w:rsidR="00A77A4D" w:rsidRPr="00EA56E2">
        <w:rPr>
          <w:rFonts w:ascii="Arial" w:hAnsi="Arial" w:cs="Arial"/>
          <w:snapToGrid w:val="0"/>
        </w:rPr>
        <w:t xml:space="preserve">that </w:t>
      </w:r>
      <w:r w:rsidR="00A77A4D">
        <w:rPr>
          <w:rFonts w:ascii="Arial" w:hAnsi="Arial" w:cs="Arial"/>
          <w:snapToGrid w:val="0"/>
        </w:rPr>
        <w:t xml:space="preserve">that document remains outstanding, </w:t>
      </w:r>
      <w:r w:rsidR="00461E38">
        <w:rPr>
          <w:rFonts w:ascii="Arial" w:hAnsi="Arial" w:cs="Arial"/>
          <w:snapToGrid w:val="0"/>
        </w:rPr>
        <w:t xml:space="preserve">as it has not been uploaded on </w:t>
      </w:r>
      <w:r w:rsidR="00461E38" w:rsidRPr="00461E38">
        <w:rPr>
          <w:rFonts w:ascii="Arial" w:hAnsi="Arial" w:cs="Arial"/>
          <w:i/>
          <w:snapToGrid w:val="0"/>
        </w:rPr>
        <w:t>e</w:t>
      </w:r>
      <w:r w:rsidR="00461E38">
        <w:rPr>
          <w:rFonts w:ascii="Arial" w:hAnsi="Arial" w:cs="Arial"/>
          <w:i/>
          <w:snapToGrid w:val="0"/>
        </w:rPr>
        <w:t>-</w:t>
      </w:r>
      <w:r w:rsidR="00461E38">
        <w:rPr>
          <w:rFonts w:ascii="Arial" w:hAnsi="Arial" w:cs="Arial"/>
          <w:snapToGrid w:val="0"/>
        </w:rPr>
        <w:t xml:space="preserve">justice and that </w:t>
      </w:r>
      <w:r w:rsidR="00A77A4D">
        <w:rPr>
          <w:rFonts w:ascii="Arial" w:hAnsi="Arial" w:cs="Arial"/>
          <w:lang w:val="en-ZA"/>
        </w:rPr>
        <w:t>although</w:t>
      </w:r>
      <w:r w:rsidR="00461E38">
        <w:rPr>
          <w:rFonts w:ascii="Arial" w:hAnsi="Arial" w:cs="Arial"/>
          <w:lang w:val="en-ZA"/>
        </w:rPr>
        <w:t xml:space="preserve"> it form</w:t>
      </w:r>
      <w:r w:rsidR="00A76ABA">
        <w:rPr>
          <w:rFonts w:ascii="Arial" w:hAnsi="Arial" w:cs="Arial"/>
          <w:lang w:val="en-ZA"/>
        </w:rPr>
        <w:t>s</w:t>
      </w:r>
      <w:r w:rsidR="00461E38">
        <w:rPr>
          <w:rFonts w:ascii="Arial" w:hAnsi="Arial" w:cs="Arial"/>
          <w:lang w:val="en-ZA"/>
        </w:rPr>
        <w:t xml:space="preserve"> part of the bundle of the request f</w:t>
      </w:r>
      <w:r w:rsidR="009F0111">
        <w:rPr>
          <w:rFonts w:ascii="Arial" w:hAnsi="Arial" w:cs="Arial"/>
          <w:lang w:val="en-ZA"/>
        </w:rPr>
        <w:t xml:space="preserve">or review, the managing judge did not </w:t>
      </w:r>
      <w:r w:rsidR="00A77A4D">
        <w:rPr>
          <w:rFonts w:ascii="Arial" w:hAnsi="Arial" w:cs="Arial"/>
          <w:lang w:val="en-ZA"/>
        </w:rPr>
        <w:t>take cognisance of it</w:t>
      </w:r>
      <w:r w:rsidR="00461E38">
        <w:rPr>
          <w:rFonts w:ascii="Arial" w:hAnsi="Arial" w:cs="Arial"/>
          <w:lang w:val="en-ZA"/>
        </w:rPr>
        <w:t>.</w:t>
      </w:r>
      <w:r w:rsidR="00461E38" w:rsidRPr="00A77A4D">
        <w:rPr>
          <w:rFonts w:ascii="Arial" w:hAnsi="Arial" w:cs="Arial"/>
          <w:snapToGrid w:val="0"/>
        </w:rPr>
        <w:t xml:space="preserve"> </w:t>
      </w:r>
    </w:p>
    <w:p w:rsidR="00A77A4D" w:rsidRPr="00A77A4D" w:rsidRDefault="00A77A4D" w:rsidP="00461E38">
      <w:pPr>
        <w:pStyle w:val="ListParagraph"/>
        <w:spacing w:line="480" w:lineRule="auto"/>
        <w:rPr>
          <w:rFonts w:ascii="Arial" w:hAnsi="Arial" w:cs="Arial"/>
          <w:snapToGrid w:val="0"/>
        </w:rPr>
      </w:pPr>
    </w:p>
    <w:p w:rsidR="003B1124" w:rsidRDefault="00D51DB5" w:rsidP="00461E38">
      <w:pPr>
        <w:pStyle w:val="ListParagraph"/>
        <w:numPr>
          <w:ilvl w:val="0"/>
          <w:numId w:val="1"/>
        </w:numPr>
        <w:spacing w:line="480" w:lineRule="auto"/>
        <w:ind w:left="0" w:firstLine="0"/>
        <w:jc w:val="both"/>
        <w:rPr>
          <w:rFonts w:ascii="Arial" w:hAnsi="Arial" w:cs="Arial"/>
        </w:rPr>
      </w:pPr>
      <w:r>
        <w:rPr>
          <w:rFonts w:ascii="Arial" w:hAnsi="Arial" w:cs="Arial"/>
        </w:rPr>
        <w:t>For the purposes of deciding the review, n</w:t>
      </w:r>
      <w:r w:rsidR="00340FA2">
        <w:rPr>
          <w:rFonts w:ascii="Arial" w:hAnsi="Arial" w:cs="Arial"/>
        </w:rPr>
        <w:t>othing much turns on this divergence of views. O</w:t>
      </w:r>
      <w:r w:rsidR="00814AEA">
        <w:rPr>
          <w:rFonts w:ascii="Arial" w:hAnsi="Arial" w:cs="Arial"/>
        </w:rPr>
        <w:t xml:space="preserve">ne </w:t>
      </w:r>
      <w:r w:rsidR="00FC1914" w:rsidRPr="00EA56E2">
        <w:rPr>
          <w:rFonts w:ascii="Arial" w:hAnsi="Arial" w:cs="Arial"/>
        </w:rPr>
        <w:t xml:space="preserve">thing becomes apparent </w:t>
      </w:r>
      <w:r w:rsidR="008A171F">
        <w:rPr>
          <w:rFonts w:ascii="Arial" w:hAnsi="Arial" w:cs="Arial"/>
        </w:rPr>
        <w:t>from the case plan</w:t>
      </w:r>
      <w:r w:rsidR="00814AEA">
        <w:rPr>
          <w:rFonts w:ascii="Arial" w:hAnsi="Arial" w:cs="Arial"/>
        </w:rPr>
        <w:t xml:space="preserve"> and it is th</w:t>
      </w:r>
      <w:r w:rsidR="00340FA2">
        <w:rPr>
          <w:rFonts w:ascii="Arial" w:hAnsi="Arial" w:cs="Arial"/>
        </w:rPr>
        <w:t xml:space="preserve">at </w:t>
      </w:r>
      <w:r w:rsidR="00814AEA">
        <w:rPr>
          <w:rFonts w:ascii="Arial" w:hAnsi="Arial" w:cs="Arial"/>
        </w:rPr>
        <w:t>t</w:t>
      </w:r>
      <w:r w:rsidR="008A171F">
        <w:rPr>
          <w:rFonts w:ascii="Arial" w:hAnsi="Arial" w:cs="Arial"/>
        </w:rPr>
        <w:t>he first</w:t>
      </w:r>
      <w:r w:rsidR="00FC1914" w:rsidRPr="00EA56E2">
        <w:rPr>
          <w:rFonts w:ascii="Arial" w:hAnsi="Arial" w:cs="Arial"/>
        </w:rPr>
        <w:t xml:space="preserve"> respondent </w:t>
      </w:r>
      <w:r w:rsidR="00BA786D" w:rsidRPr="00EA56E2">
        <w:rPr>
          <w:rFonts w:ascii="Arial" w:hAnsi="Arial" w:cs="Arial"/>
        </w:rPr>
        <w:t>expressly</w:t>
      </w:r>
      <w:r w:rsidR="003B1124" w:rsidRPr="00EA56E2">
        <w:rPr>
          <w:rFonts w:ascii="Arial" w:hAnsi="Arial" w:cs="Arial"/>
        </w:rPr>
        <w:t xml:space="preserve"> </w:t>
      </w:r>
      <w:r w:rsidR="00FC1914" w:rsidRPr="00EA56E2">
        <w:rPr>
          <w:rFonts w:ascii="Arial" w:hAnsi="Arial" w:cs="Arial"/>
        </w:rPr>
        <w:t>signal</w:t>
      </w:r>
      <w:r w:rsidR="00814AEA">
        <w:rPr>
          <w:rFonts w:ascii="Arial" w:hAnsi="Arial" w:cs="Arial"/>
        </w:rPr>
        <w:t>led</w:t>
      </w:r>
      <w:r w:rsidR="008A171F">
        <w:rPr>
          <w:rFonts w:ascii="Arial" w:hAnsi="Arial" w:cs="Arial"/>
        </w:rPr>
        <w:t xml:space="preserve"> </w:t>
      </w:r>
      <w:r w:rsidR="00FC1914" w:rsidRPr="00EA56E2">
        <w:rPr>
          <w:rFonts w:ascii="Arial" w:hAnsi="Arial" w:cs="Arial"/>
        </w:rPr>
        <w:t xml:space="preserve">its intention </w:t>
      </w:r>
      <w:r w:rsidR="003B1124" w:rsidRPr="00EA56E2">
        <w:rPr>
          <w:rFonts w:ascii="Arial" w:hAnsi="Arial" w:cs="Arial"/>
        </w:rPr>
        <w:t xml:space="preserve">to raise an exception </w:t>
      </w:r>
      <w:r w:rsidR="00903758" w:rsidRPr="00EA56E2">
        <w:rPr>
          <w:rFonts w:ascii="Arial" w:hAnsi="Arial" w:cs="Arial"/>
        </w:rPr>
        <w:t>against the particulars</w:t>
      </w:r>
      <w:r w:rsidR="006576C7" w:rsidRPr="00EA56E2">
        <w:rPr>
          <w:rFonts w:ascii="Arial" w:hAnsi="Arial" w:cs="Arial"/>
        </w:rPr>
        <w:t xml:space="preserve"> </w:t>
      </w:r>
      <w:r w:rsidR="00433365">
        <w:rPr>
          <w:rFonts w:ascii="Arial" w:hAnsi="Arial" w:cs="Arial"/>
        </w:rPr>
        <w:t xml:space="preserve">of claim </w:t>
      </w:r>
      <w:r w:rsidR="008A171F">
        <w:rPr>
          <w:rFonts w:ascii="Arial" w:hAnsi="Arial" w:cs="Arial"/>
        </w:rPr>
        <w:t xml:space="preserve">as </w:t>
      </w:r>
      <w:r w:rsidR="00340FA2">
        <w:rPr>
          <w:rFonts w:ascii="Arial" w:hAnsi="Arial" w:cs="Arial"/>
        </w:rPr>
        <w:t xml:space="preserve">being </w:t>
      </w:r>
      <w:r w:rsidR="006576C7" w:rsidRPr="00EA56E2">
        <w:rPr>
          <w:rFonts w:ascii="Arial" w:hAnsi="Arial" w:cs="Arial"/>
        </w:rPr>
        <w:t xml:space="preserve">vague and embarrassing. </w:t>
      </w:r>
      <w:r w:rsidR="00814AEA">
        <w:rPr>
          <w:rFonts w:ascii="Arial" w:hAnsi="Arial" w:cs="Arial"/>
        </w:rPr>
        <w:t xml:space="preserve">It is also clear that the </w:t>
      </w:r>
      <w:r w:rsidR="000F1941">
        <w:rPr>
          <w:rFonts w:ascii="Arial" w:hAnsi="Arial" w:cs="Arial"/>
        </w:rPr>
        <w:t xml:space="preserve">parties </w:t>
      </w:r>
      <w:r w:rsidR="00814AEA">
        <w:rPr>
          <w:rFonts w:ascii="Arial" w:hAnsi="Arial" w:cs="Arial"/>
        </w:rPr>
        <w:t>ha</w:t>
      </w:r>
      <w:r w:rsidR="00ED44B9">
        <w:rPr>
          <w:rFonts w:ascii="Arial" w:hAnsi="Arial" w:cs="Arial"/>
        </w:rPr>
        <w:t>d</w:t>
      </w:r>
      <w:r w:rsidR="00814AEA">
        <w:rPr>
          <w:rFonts w:ascii="Arial" w:hAnsi="Arial" w:cs="Arial"/>
        </w:rPr>
        <w:t xml:space="preserve"> proposed</w:t>
      </w:r>
      <w:r w:rsidR="00903758" w:rsidRPr="00EA56E2">
        <w:rPr>
          <w:rFonts w:ascii="Arial" w:hAnsi="Arial" w:cs="Arial"/>
        </w:rPr>
        <w:t xml:space="preserve"> </w:t>
      </w:r>
      <w:r w:rsidR="00814AEA">
        <w:rPr>
          <w:rFonts w:ascii="Arial" w:hAnsi="Arial" w:cs="Arial"/>
        </w:rPr>
        <w:t xml:space="preserve">dates </w:t>
      </w:r>
      <w:r w:rsidR="00262310" w:rsidRPr="00EA56E2">
        <w:rPr>
          <w:rFonts w:ascii="Arial" w:hAnsi="Arial" w:cs="Arial"/>
        </w:rPr>
        <w:t xml:space="preserve">for </w:t>
      </w:r>
      <w:r w:rsidR="00814AEA">
        <w:rPr>
          <w:rFonts w:ascii="Arial" w:hAnsi="Arial" w:cs="Arial"/>
        </w:rPr>
        <w:t xml:space="preserve">the </w:t>
      </w:r>
      <w:r w:rsidR="00262310" w:rsidRPr="00EA56E2">
        <w:rPr>
          <w:rFonts w:ascii="Arial" w:hAnsi="Arial" w:cs="Arial"/>
        </w:rPr>
        <w:t xml:space="preserve">exchange </w:t>
      </w:r>
      <w:r w:rsidR="00903758" w:rsidRPr="00EA56E2">
        <w:rPr>
          <w:rFonts w:ascii="Arial" w:hAnsi="Arial" w:cs="Arial"/>
        </w:rPr>
        <w:t xml:space="preserve">of papers and </w:t>
      </w:r>
      <w:r w:rsidR="00ED44B9">
        <w:rPr>
          <w:rFonts w:ascii="Arial" w:hAnsi="Arial" w:cs="Arial"/>
        </w:rPr>
        <w:t xml:space="preserve">the </w:t>
      </w:r>
      <w:r w:rsidR="000F1941">
        <w:rPr>
          <w:rFonts w:ascii="Arial" w:hAnsi="Arial" w:cs="Arial"/>
        </w:rPr>
        <w:t xml:space="preserve">hearing of </w:t>
      </w:r>
      <w:r w:rsidR="00262310" w:rsidRPr="00EA56E2">
        <w:rPr>
          <w:rFonts w:ascii="Arial" w:hAnsi="Arial" w:cs="Arial"/>
        </w:rPr>
        <w:t xml:space="preserve">the </w:t>
      </w:r>
      <w:r w:rsidR="00BA786D" w:rsidRPr="00EA56E2">
        <w:rPr>
          <w:rFonts w:ascii="Arial" w:hAnsi="Arial" w:cs="Arial"/>
        </w:rPr>
        <w:t>prospective</w:t>
      </w:r>
      <w:r w:rsidR="006576C7" w:rsidRPr="00EA56E2">
        <w:rPr>
          <w:rFonts w:ascii="Arial" w:hAnsi="Arial" w:cs="Arial"/>
        </w:rPr>
        <w:t xml:space="preserve"> </w:t>
      </w:r>
      <w:r w:rsidR="00903758" w:rsidRPr="00EA56E2">
        <w:rPr>
          <w:rFonts w:ascii="Arial" w:hAnsi="Arial" w:cs="Arial"/>
        </w:rPr>
        <w:t xml:space="preserve">exception.  </w:t>
      </w:r>
    </w:p>
    <w:p w:rsidR="00BC7F89" w:rsidRPr="00BC7F89" w:rsidRDefault="00BC7F89" w:rsidP="00461E38">
      <w:pPr>
        <w:spacing w:after="0" w:line="480" w:lineRule="auto"/>
        <w:rPr>
          <w:rFonts w:ascii="Arial" w:hAnsi="Arial" w:cs="Arial"/>
        </w:rPr>
      </w:pPr>
    </w:p>
    <w:p w:rsidR="00B24B06" w:rsidRDefault="00AF22B9" w:rsidP="00461E38">
      <w:pPr>
        <w:pStyle w:val="ListParagraph"/>
        <w:numPr>
          <w:ilvl w:val="0"/>
          <w:numId w:val="1"/>
        </w:numPr>
        <w:spacing w:line="480" w:lineRule="auto"/>
        <w:ind w:left="0" w:firstLine="0"/>
        <w:jc w:val="both"/>
        <w:rPr>
          <w:rFonts w:ascii="Arial" w:hAnsi="Arial" w:cs="Arial"/>
        </w:rPr>
      </w:pPr>
      <w:r>
        <w:rPr>
          <w:rFonts w:ascii="Arial" w:hAnsi="Arial" w:cs="Arial"/>
        </w:rPr>
        <w:t>The parties</w:t>
      </w:r>
      <w:r w:rsidR="00F709A6">
        <w:rPr>
          <w:rFonts w:ascii="Arial" w:hAnsi="Arial" w:cs="Arial"/>
        </w:rPr>
        <w:t>,</w:t>
      </w:r>
      <w:r>
        <w:rPr>
          <w:rFonts w:ascii="Arial" w:hAnsi="Arial" w:cs="Arial"/>
        </w:rPr>
        <w:t xml:space="preserve"> a</w:t>
      </w:r>
      <w:r w:rsidR="00F709A6">
        <w:rPr>
          <w:rFonts w:ascii="Arial" w:hAnsi="Arial" w:cs="Arial"/>
        </w:rPr>
        <w:t>s directing by the notice</w:t>
      </w:r>
      <w:r w:rsidR="00ED44B9">
        <w:rPr>
          <w:rFonts w:ascii="Arial" w:hAnsi="Arial" w:cs="Arial"/>
        </w:rPr>
        <w:t>,</w:t>
      </w:r>
      <w:r w:rsidR="00F709A6">
        <w:rPr>
          <w:rFonts w:ascii="Arial" w:hAnsi="Arial" w:cs="Arial"/>
        </w:rPr>
        <w:t xml:space="preserve"> </w:t>
      </w:r>
      <w:r w:rsidR="006F1FC0" w:rsidRPr="00EA56E2">
        <w:rPr>
          <w:rFonts w:ascii="Arial" w:hAnsi="Arial" w:cs="Arial"/>
        </w:rPr>
        <w:t xml:space="preserve">attended </w:t>
      </w:r>
      <w:r w:rsidR="00A64F19" w:rsidRPr="00EA56E2">
        <w:rPr>
          <w:rFonts w:ascii="Arial" w:hAnsi="Arial" w:cs="Arial"/>
        </w:rPr>
        <w:t xml:space="preserve">to </w:t>
      </w:r>
      <w:r w:rsidR="006F1FC0" w:rsidRPr="00EA56E2">
        <w:rPr>
          <w:rFonts w:ascii="Arial" w:hAnsi="Arial" w:cs="Arial"/>
        </w:rPr>
        <w:t>the case planning conference</w:t>
      </w:r>
      <w:r w:rsidR="00F2742B">
        <w:rPr>
          <w:rFonts w:ascii="Arial" w:hAnsi="Arial" w:cs="Arial"/>
        </w:rPr>
        <w:t xml:space="preserve"> on 20 February 2017</w:t>
      </w:r>
      <w:r w:rsidR="006F1FC0" w:rsidRPr="00EA56E2">
        <w:rPr>
          <w:rFonts w:ascii="Arial" w:hAnsi="Arial" w:cs="Arial"/>
        </w:rPr>
        <w:t xml:space="preserve">. </w:t>
      </w:r>
      <w:r w:rsidR="00ED44B9">
        <w:rPr>
          <w:rFonts w:ascii="Arial" w:hAnsi="Arial" w:cs="Arial"/>
        </w:rPr>
        <w:t>A</w:t>
      </w:r>
      <w:r w:rsidR="00333766" w:rsidRPr="00EA56E2">
        <w:rPr>
          <w:rFonts w:ascii="Arial" w:hAnsi="Arial" w:cs="Arial"/>
        </w:rPr>
        <w:t xml:space="preserve">fter </w:t>
      </w:r>
      <w:r w:rsidR="00F2742B">
        <w:rPr>
          <w:rFonts w:ascii="Arial" w:hAnsi="Arial" w:cs="Arial"/>
        </w:rPr>
        <w:t xml:space="preserve">considering </w:t>
      </w:r>
      <w:r w:rsidR="006F628A" w:rsidRPr="00EA56E2">
        <w:rPr>
          <w:rFonts w:ascii="Arial" w:hAnsi="Arial" w:cs="Arial"/>
        </w:rPr>
        <w:t>the content of the case plan</w:t>
      </w:r>
      <w:r w:rsidR="00F2742B">
        <w:rPr>
          <w:rFonts w:ascii="Arial" w:hAnsi="Arial" w:cs="Arial"/>
        </w:rPr>
        <w:t xml:space="preserve"> and submissions by the parties</w:t>
      </w:r>
      <w:r w:rsidR="006F628A" w:rsidRPr="00EA56E2">
        <w:rPr>
          <w:rFonts w:ascii="Arial" w:hAnsi="Arial" w:cs="Arial"/>
        </w:rPr>
        <w:t>,</w:t>
      </w:r>
      <w:r w:rsidR="00FE05CF" w:rsidRPr="00EA56E2">
        <w:rPr>
          <w:rFonts w:ascii="Arial" w:hAnsi="Arial" w:cs="Arial"/>
        </w:rPr>
        <w:t xml:space="preserve"> </w:t>
      </w:r>
      <w:r w:rsidR="00ED44B9">
        <w:rPr>
          <w:rFonts w:ascii="Arial" w:hAnsi="Arial" w:cs="Arial"/>
        </w:rPr>
        <w:t xml:space="preserve">the managing judge </w:t>
      </w:r>
      <w:r w:rsidR="0019772A">
        <w:rPr>
          <w:rFonts w:ascii="Arial" w:hAnsi="Arial" w:cs="Arial"/>
        </w:rPr>
        <w:t xml:space="preserve">informed </w:t>
      </w:r>
      <w:r w:rsidR="00F2742B">
        <w:rPr>
          <w:rFonts w:ascii="Arial" w:hAnsi="Arial" w:cs="Arial"/>
        </w:rPr>
        <w:t xml:space="preserve">the parties that </w:t>
      </w:r>
      <w:r w:rsidR="006F628A" w:rsidRPr="00EA56E2">
        <w:rPr>
          <w:rFonts w:ascii="Arial" w:hAnsi="Arial" w:cs="Arial"/>
        </w:rPr>
        <w:t>unnecessary interlocutory</w:t>
      </w:r>
      <w:r w:rsidR="00333766" w:rsidRPr="00EA56E2">
        <w:rPr>
          <w:rFonts w:ascii="Arial" w:hAnsi="Arial" w:cs="Arial"/>
        </w:rPr>
        <w:t xml:space="preserve"> </w:t>
      </w:r>
      <w:r w:rsidR="00ED44B9">
        <w:rPr>
          <w:rFonts w:ascii="Arial" w:hAnsi="Arial" w:cs="Arial"/>
        </w:rPr>
        <w:t xml:space="preserve">applications </w:t>
      </w:r>
      <w:r w:rsidR="00A64F19" w:rsidRPr="00EA56E2">
        <w:rPr>
          <w:rFonts w:ascii="Arial" w:hAnsi="Arial" w:cs="Arial"/>
        </w:rPr>
        <w:t>w</w:t>
      </w:r>
      <w:r w:rsidR="00ED44B9">
        <w:rPr>
          <w:rFonts w:ascii="Arial" w:hAnsi="Arial" w:cs="Arial"/>
        </w:rPr>
        <w:t xml:space="preserve">ould </w:t>
      </w:r>
      <w:r w:rsidR="00A64F19" w:rsidRPr="00EA56E2">
        <w:rPr>
          <w:rFonts w:ascii="Arial" w:hAnsi="Arial" w:cs="Arial"/>
        </w:rPr>
        <w:t>not</w:t>
      </w:r>
      <w:r w:rsidR="006F628A" w:rsidRPr="00EA56E2">
        <w:rPr>
          <w:rFonts w:ascii="Arial" w:hAnsi="Arial" w:cs="Arial"/>
        </w:rPr>
        <w:t xml:space="preserve"> </w:t>
      </w:r>
      <w:r w:rsidR="00BA786D" w:rsidRPr="00EA56E2">
        <w:rPr>
          <w:rFonts w:ascii="Arial" w:hAnsi="Arial" w:cs="Arial"/>
        </w:rPr>
        <w:t xml:space="preserve">be </w:t>
      </w:r>
      <w:r w:rsidR="00433365">
        <w:rPr>
          <w:rFonts w:ascii="Arial" w:hAnsi="Arial" w:cs="Arial"/>
        </w:rPr>
        <w:t xml:space="preserve">entertained </w:t>
      </w:r>
      <w:r w:rsidR="00A64F19" w:rsidRPr="00EA56E2">
        <w:rPr>
          <w:rFonts w:ascii="Arial" w:hAnsi="Arial" w:cs="Arial"/>
        </w:rPr>
        <w:t>in the matter</w:t>
      </w:r>
      <w:r w:rsidR="00F709A6">
        <w:rPr>
          <w:rFonts w:ascii="Arial" w:hAnsi="Arial" w:cs="Arial"/>
        </w:rPr>
        <w:t>. The managing judge then d</w:t>
      </w:r>
      <w:r w:rsidR="006F628A" w:rsidRPr="00EA56E2">
        <w:rPr>
          <w:rFonts w:ascii="Arial" w:hAnsi="Arial" w:cs="Arial"/>
        </w:rPr>
        <w:t>irec</w:t>
      </w:r>
      <w:r w:rsidR="00BA786D" w:rsidRPr="00EA56E2">
        <w:rPr>
          <w:rFonts w:ascii="Arial" w:hAnsi="Arial" w:cs="Arial"/>
        </w:rPr>
        <w:t>ted the applicants to file a</w:t>
      </w:r>
      <w:r w:rsidR="006F628A" w:rsidRPr="00EA56E2">
        <w:rPr>
          <w:rFonts w:ascii="Arial" w:hAnsi="Arial" w:cs="Arial"/>
        </w:rPr>
        <w:t xml:space="preserve"> notice to amend their particulars</w:t>
      </w:r>
      <w:r w:rsidR="00BA786D" w:rsidRPr="00EA56E2">
        <w:rPr>
          <w:rFonts w:ascii="Arial" w:hAnsi="Arial" w:cs="Arial"/>
        </w:rPr>
        <w:t xml:space="preserve"> </w:t>
      </w:r>
      <w:r w:rsidR="0058447E">
        <w:rPr>
          <w:rFonts w:ascii="Arial" w:hAnsi="Arial" w:cs="Arial"/>
        </w:rPr>
        <w:t xml:space="preserve">of claim </w:t>
      </w:r>
      <w:r w:rsidR="00BA786D" w:rsidRPr="00EA56E2">
        <w:rPr>
          <w:rFonts w:ascii="Arial" w:hAnsi="Arial" w:cs="Arial"/>
        </w:rPr>
        <w:t>on 28 February 2017</w:t>
      </w:r>
      <w:r w:rsidR="00F709A6">
        <w:rPr>
          <w:rFonts w:ascii="Arial" w:hAnsi="Arial" w:cs="Arial"/>
        </w:rPr>
        <w:t xml:space="preserve"> and t</w:t>
      </w:r>
      <w:r w:rsidR="004D2AE4" w:rsidRPr="00EA56E2">
        <w:rPr>
          <w:rFonts w:ascii="Arial" w:hAnsi="Arial" w:cs="Arial"/>
        </w:rPr>
        <w:t xml:space="preserve">he respondents, if so </w:t>
      </w:r>
      <w:r w:rsidR="00ED44B9">
        <w:rPr>
          <w:rFonts w:ascii="Arial" w:hAnsi="Arial" w:cs="Arial"/>
        </w:rPr>
        <w:t>advised</w:t>
      </w:r>
      <w:r w:rsidR="004D2AE4" w:rsidRPr="00EA56E2">
        <w:rPr>
          <w:rFonts w:ascii="Arial" w:hAnsi="Arial" w:cs="Arial"/>
        </w:rPr>
        <w:t xml:space="preserve">, to file their </w:t>
      </w:r>
      <w:r w:rsidR="006F628A" w:rsidRPr="00EA56E2">
        <w:rPr>
          <w:rFonts w:ascii="Arial" w:hAnsi="Arial" w:cs="Arial"/>
        </w:rPr>
        <w:t>objections thereto</w:t>
      </w:r>
      <w:r w:rsidR="004D2AE4" w:rsidRPr="00EA56E2">
        <w:rPr>
          <w:rFonts w:ascii="Arial" w:hAnsi="Arial" w:cs="Arial"/>
        </w:rPr>
        <w:t xml:space="preserve"> on or before</w:t>
      </w:r>
      <w:r w:rsidR="006F628A" w:rsidRPr="00EA56E2">
        <w:rPr>
          <w:rFonts w:ascii="Arial" w:hAnsi="Arial" w:cs="Arial"/>
        </w:rPr>
        <w:t xml:space="preserve"> 9 March 2017</w:t>
      </w:r>
      <w:r w:rsidR="004D2AE4" w:rsidRPr="00EA56E2">
        <w:rPr>
          <w:rFonts w:ascii="Arial" w:hAnsi="Arial" w:cs="Arial"/>
        </w:rPr>
        <w:t xml:space="preserve">. The matter was </w:t>
      </w:r>
      <w:r w:rsidR="009C703E" w:rsidRPr="00EA56E2">
        <w:rPr>
          <w:rFonts w:ascii="Arial" w:hAnsi="Arial" w:cs="Arial"/>
        </w:rPr>
        <w:t xml:space="preserve">postponed </w:t>
      </w:r>
      <w:r w:rsidR="004D2AE4" w:rsidRPr="00EA56E2">
        <w:rPr>
          <w:rFonts w:ascii="Arial" w:hAnsi="Arial" w:cs="Arial"/>
        </w:rPr>
        <w:t xml:space="preserve">to 13 March 2017 </w:t>
      </w:r>
      <w:r w:rsidR="009C703E" w:rsidRPr="00EA56E2">
        <w:rPr>
          <w:rFonts w:ascii="Arial" w:hAnsi="Arial" w:cs="Arial"/>
        </w:rPr>
        <w:t>for a status hearing.</w:t>
      </w:r>
      <w:r w:rsidR="00FE05CF" w:rsidRPr="00EA56E2">
        <w:rPr>
          <w:rFonts w:ascii="Arial" w:hAnsi="Arial" w:cs="Arial"/>
        </w:rPr>
        <w:t xml:space="preserve"> </w:t>
      </w:r>
      <w:r w:rsidR="0000076C" w:rsidRPr="00EA56E2">
        <w:rPr>
          <w:rFonts w:ascii="Arial" w:hAnsi="Arial" w:cs="Arial"/>
        </w:rPr>
        <w:t xml:space="preserve"> </w:t>
      </w:r>
    </w:p>
    <w:p w:rsidR="00104CAC" w:rsidRPr="00104CAC" w:rsidRDefault="00104CAC" w:rsidP="00461E38">
      <w:pPr>
        <w:pStyle w:val="ListParagraph"/>
        <w:spacing w:line="480" w:lineRule="auto"/>
        <w:rPr>
          <w:rFonts w:ascii="Arial" w:hAnsi="Arial" w:cs="Arial"/>
        </w:rPr>
      </w:pPr>
    </w:p>
    <w:p w:rsidR="006776EE" w:rsidRPr="00EA56E2" w:rsidRDefault="00ED44B9" w:rsidP="00461E38">
      <w:pPr>
        <w:pStyle w:val="ListParagraph"/>
        <w:numPr>
          <w:ilvl w:val="0"/>
          <w:numId w:val="1"/>
        </w:numPr>
        <w:spacing w:line="480" w:lineRule="auto"/>
        <w:ind w:left="0" w:firstLine="0"/>
        <w:jc w:val="both"/>
        <w:rPr>
          <w:rFonts w:ascii="Arial" w:hAnsi="Arial" w:cs="Arial"/>
        </w:rPr>
      </w:pPr>
      <w:r>
        <w:rPr>
          <w:rFonts w:ascii="Arial" w:hAnsi="Arial" w:cs="Arial"/>
        </w:rPr>
        <w:t>A</w:t>
      </w:r>
      <w:r w:rsidR="00101866" w:rsidRPr="00EA56E2">
        <w:rPr>
          <w:rFonts w:ascii="Arial" w:hAnsi="Arial" w:cs="Arial"/>
        </w:rPr>
        <w:t xml:space="preserve">ggrieved by </w:t>
      </w:r>
      <w:r w:rsidR="00BA786D" w:rsidRPr="00EA56E2">
        <w:rPr>
          <w:rFonts w:ascii="Arial" w:hAnsi="Arial" w:cs="Arial"/>
        </w:rPr>
        <w:t>the managing</w:t>
      </w:r>
      <w:r w:rsidR="00903155" w:rsidRPr="00EA56E2">
        <w:rPr>
          <w:rFonts w:ascii="Arial" w:hAnsi="Arial" w:cs="Arial"/>
        </w:rPr>
        <w:t xml:space="preserve"> judge’s </w:t>
      </w:r>
      <w:r w:rsidR="00104CAC">
        <w:rPr>
          <w:rFonts w:ascii="Arial" w:hAnsi="Arial" w:cs="Arial"/>
        </w:rPr>
        <w:t>ruling</w:t>
      </w:r>
      <w:r w:rsidR="0074493B" w:rsidRPr="00EA56E2">
        <w:rPr>
          <w:rFonts w:ascii="Arial" w:hAnsi="Arial" w:cs="Arial"/>
        </w:rPr>
        <w:t xml:space="preserve">, </w:t>
      </w:r>
      <w:r>
        <w:rPr>
          <w:rFonts w:ascii="Arial" w:hAnsi="Arial" w:cs="Arial"/>
        </w:rPr>
        <w:t>t</w:t>
      </w:r>
      <w:r w:rsidRPr="00EA56E2">
        <w:rPr>
          <w:rFonts w:ascii="Arial" w:hAnsi="Arial" w:cs="Arial"/>
        </w:rPr>
        <w:t>he applicants</w:t>
      </w:r>
      <w:r>
        <w:rPr>
          <w:rFonts w:ascii="Arial" w:hAnsi="Arial" w:cs="Arial"/>
        </w:rPr>
        <w:t xml:space="preserve"> </w:t>
      </w:r>
      <w:r w:rsidR="00D60101" w:rsidRPr="00EA56E2">
        <w:rPr>
          <w:rFonts w:ascii="Arial" w:hAnsi="Arial" w:cs="Arial"/>
        </w:rPr>
        <w:t xml:space="preserve">petitioned the Chief Justice </w:t>
      </w:r>
      <w:r w:rsidR="00101866" w:rsidRPr="00EA56E2">
        <w:rPr>
          <w:rFonts w:ascii="Arial" w:hAnsi="Arial" w:cs="Arial"/>
        </w:rPr>
        <w:t xml:space="preserve">on 21 April 2017 </w:t>
      </w:r>
      <w:r w:rsidR="00D60101" w:rsidRPr="00EA56E2">
        <w:rPr>
          <w:rFonts w:ascii="Arial" w:hAnsi="Arial" w:cs="Arial"/>
        </w:rPr>
        <w:t xml:space="preserve">requesting </w:t>
      </w:r>
      <w:r w:rsidR="008027D9" w:rsidRPr="00EA56E2">
        <w:rPr>
          <w:rFonts w:ascii="Arial" w:hAnsi="Arial" w:cs="Arial"/>
        </w:rPr>
        <w:t xml:space="preserve">this court </w:t>
      </w:r>
      <w:r w:rsidR="00903155" w:rsidRPr="00EA56E2">
        <w:rPr>
          <w:rFonts w:ascii="Arial" w:hAnsi="Arial" w:cs="Arial"/>
        </w:rPr>
        <w:t xml:space="preserve">to invoke </w:t>
      </w:r>
      <w:r w:rsidR="008027D9" w:rsidRPr="00EA56E2">
        <w:rPr>
          <w:rFonts w:ascii="Arial" w:hAnsi="Arial" w:cs="Arial"/>
        </w:rPr>
        <w:t xml:space="preserve">its review jurisdiction </w:t>
      </w:r>
      <w:r w:rsidR="00104CAC">
        <w:rPr>
          <w:rFonts w:ascii="Arial" w:hAnsi="Arial" w:cs="Arial"/>
        </w:rPr>
        <w:t xml:space="preserve">as </w:t>
      </w:r>
      <w:r w:rsidR="00104CAC">
        <w:rPr>
          <w:rFonts w:ascii="Arial" w:hAnsi="Arial" w:cs="Arial"/>
        </w:rPr>
        <w:lastRenderedPageBreak/>
        <w:t xml:space="preserve">envisaged </w:t>
      </w:r>
      <w:r w:rsidR="008027D9" w:rsidRPr="00EA56E2">
        <w:rPr>
          <w:rFonts w:ascii="Arial" w:hAnsi="Arial" w:cs="Arial"/>
        </w:rPr>
        <w:t xml:space="preserve">in </w:t>
      </w:r>
      <w:r w:rsidR="00E62B59" w:rsidRPr="00EA56E2">
        <w:rPr>
          <w:rFonts w:ascii="Arial" w:hAnsi="Arial" w:cs="Arial"/>
        </w:rPr>
        <w:t xml:space="preserve">s 16 of the Act </w:t>
      </w:r>
      <w:r w:rsidR="00903155" w:rsidRPr="00EA56E2">
        <w:rPr>
          <w:rFonts w:ascii="Arial" w:hAnsi="Arial" w:cs="Arial"/>
        </w:rPr>
        <w:t xml:space="preserve">in order </w:t>
      </w:r>
      <w:r w:rsidR="00D60101" w:rsidRPr="00EA56E2">
        <w:rPr>
          <w:rFonts w:ascii="Arial" w:hAnsi="Arial" w:cs="Arial"/>
        </w:rPr>
        <w:t xml:space="preserve">to review </w:t>
      </w:r>
      <w:r w:rsidR="00433365">
        <w:rPr>
          <w:rFonts w:ascii="Arial" w:hAnsi="Arial" w:cs="Arial"/>
        </w:rPr>
        <w:t xml:space="preserve">the proceedings </w:t>
      </w:r>
      <w:r w:rsidR="008027D9" w:rsidRPr="00EA56E2">
        <w:rPr>
          <w:rFonts w:ascii="Arial" w:hAnsi="Arial" w:cs="Arial"/>
        </w:rPr>
        <w:t xml:space="preserve">and set aside </w:t>
      </w:r>
      <w:r w:rsidR="0019772A">
        <w:rPr>
          <w:rFonts w:ascii="Arial" w:hAnsi="Arial" w:cs="Arial"/>
        </w:rPr>
        <w:t xml:space="preserve">the </w:t>
      </w:r>
      <w:r w:rsidR="009A3E4A" w:rsidRPr="00EA56E2">
        <w:rPr>
          <w:rFonts w:ascii="Arial" w:hAnsi="Arial" w:cs="Arial"/>
        </w:rPr>
        <w:t xml:space="preserve">order </w:t>
      </w:r>
      <w:r w:rsidR="009F0111">
        <w:rPr>
          <w:rFonts w:ascii="Arial" w:hAnsi="Arial" w:cs="Arial"/>
        </w:rPr>
        <w:t>of 20 February 2017</w:t>
      </w:r>
      <w:r w:rsidR="00A77A4D">
        <w:rPr>
          <w:rFonts w:ascii="Arial" w:hAnsi="Arial" w:cs="Arial"/>
        </w:rPr>
        <w:t>.</w:t>
      </w:r>
    </w:p>
    <w:p w:rsidR="00903155" w:rsidRPr="00EA56E2" w:rsidRDefault="00903155" w:rsidP="00461E38">
      <w:pPr>
        <w:pStyle w:val="ListParagraph"/>
        <w:spacing w:line="480" w:lineRule="auto"/>
        <w:ind w:left="0"/>
        <w:jc w:val="both"/>
        <w:rPr>
          <w:rFonts w:ascii="Arial" w:hAnsi="Arial" w:cs="Arial"/>
        </w:rPr>
      </w:pPr>
    </w:p>
    <w:p w:rsidR="006576C7" w:rsidRDefault="009A3E4A" w:rsidP="00461E38">
      <w:pPr>
        <w:pStyle w:val="ListParagraph"/>
        <w:numPr>
          <w:ilvl w:val="0"/>
          <w:numId w:val="1"/>
        </w:numPr>
        <w:spacing w:line="480" w:lineRule="auto"/>
        <w:ind w:left="0" w:firstLine="0"/>
        <w:jc w:val="both"/>
        <w:rPr>
          <w:rFonts w:ascii="Arial" w:hAnsi="Arial" w:cs="Arial"/>
        </w:rPr>
      </w:pPr>
      <w:r w:rsidRPr="00EA56E2">
        <w:rPr>
          <w:rFonts w:ascii="Arial" w:hAnsi="Arial" w:cs="Arial"/>
        </w:rPr>
        <w:t xml:space="preserve">In light of the information contained in </w:t>
      </w:r>
      <w:r w:rsidR="00830B89" w:rsidRPr="00EA56E2">
        <w:rPr>
          <w:rFonts w:ascii="Arial" w:hAnsi="Arial" w:cs="Arial"/>
        </w:rPr>
        <w:t xml:space="preserve">the </w:t>
      </w:r>
      <w:r w:rsidR="004C7399" w:rsidRPr="00EA56E2">
        <w:rPr>
          <w:rFonts w:ascii="Arial" w:hAnsi="Arial" w:cs="Arial"/>
        </w:rPr>
        <w:t>applicants’ affidavit</w:t>
      </w:r>
      <w:r w:rsidR="00830B89" w:rsidRPr="00EA56E2">
        <w:rPr>
          <w:rFonts w:ascii="Arial" w:hAnsi="Arial" w:cs="Arial"/>
        </w:rPr>
        <w:t xml:space="preserve">, the Chief Justice was satisfied that </w:t>
      </w:r>
      <w:r w:rsidR="00245FAB">
        <w:rPr>
          <w:rFonts w:ascii="Arial" w:hAnsi="Arial" w:cs="Arial"/>
        </w:rPr>
        <w:t xml:space="preserve">a case had been made out that there were good grounds that </w:t>
      </w:r>
      <w:r w:rsidR="00830B89" w:rsidRPr="00EA56E2">
        <w:rPr>
          <w:rFonts w:ascii="Arial" w:hAnsi="Arial" w:cs="Arial"/>
        </w:rPr>
        <w:t>an irregularity had occurred in those proceedings</w:t>
      </w:r>
      <w:r w:rsidRPr="00EA56E2">
        <w:rPr>
          <w:rFonts w:ascii="Arial" w:hAnsi="Arial" w:cs="Arial"/>
        </w:rPr>
        <w:t xml:space="preserve"> justifying the exercise of this court’s review </w:t>
      </w:r>
      <w:r w:rsidR="00830B89" w:rsidRPr="00EA56E2">
        <w:rPr>
          <w:rFonts w:ascii="Arial" w:hAnsi="Arial" w:cs="Arial"/>
        </w:rPr>
        <w:t>jurisdiction</w:t>
      </w:r>
      <w:r w:rsidR="0019772A">
        <w:rPr>
          <w:rFonts w:ascii="Arial" w:hAnsi="Arial" w:cs="Arial"/>
        </w:rPr>
        <w:t xml:space="preserve"> as envisaged in s 16</w:t>
      </w:r>
      <w:r w:rsidR="004A59C5">
        <w:rPr>
          <w:rFonts w:ascii="Arial" w:hAnsi="Arial" w:cs="Arial"/>
        </w:rPr>
        <w:t xml:space="preserve">. </w:t>
      </w:r>
      <w:r w:rsidR="008C0AC4" w:rsidRPr="00EA56E2">
        <w:rPr>
          <w:rFonts w:ascii="Arial" w:hAnsi="Arial" w:cs="Arial"/>
        </w:rPr>
        <w:t>The Chief Justice</w:t>
      </w:r>
      <w:r w:rsidR="00DF192C">
        <w:rPr>
          <w:rFonts w:ascii="Arial" w:hAnsi="Arial" w:cs="Arial"/>
        </w:rPr>
        <w:t>,</w:t>
      </w:r>
      <w:r w:rsidR="008C0AC4" w:rsidRPr="00EA56E2">
        <w:rPr>
          <w:rFonts w:ascii="Arial" w:hAnsi="Arial" w:cs="Arial"/>
        </w:rPr>
        <w:t xml:space="preserve"> </w:t>
      </w:r>
      <w:r w:rsidR="0019772A">
        <w:rPr>
          <w:rFonts w:ascii="Arial" w:hAnsi="Arial" w:cs="Arial"/>
        </w:rPr>
        <w:t>through the registrar of this</w:t>
      </w:r>
      <w:r w:rsidR="008C0AC4" w:rsidRPr="00EA56E2">
        <w:rPr>
          <w:rFonts w:ascii="Arial" w:hAnsi="Arial" w:cs="Arial"/>
        </w:rPr>
        <w:t xml:space="preserve"> court</w:t>
      </w:r>
      <w:r w:rsidR="00DF192C">
        <w:rPr>
          <w:rFonts w:ascii="Arial" w:hAnsi="Arial" w:cs="Arial"/>
        </w:rPr>
        <w:t>,</w:t>
      </w:r>
      <w:r w:rsidR="008C0AC4" w:rsidRPr="00EA56E2">
        <w:rPr>
          <w:rFonts w:ascii="Arial" w:hAnsi="Arial" w:cs="Arial"/>
        </w:rPr>
        <w:t xml:space="preserve"> issued s</w:t>
      </w:r>
      <w:r w:rsidR="006576C7" w:rsidRPr="00EA56E2">
        <w:rPr>
          <w:rFonts w:ascii="Arial" w:hAnsi="Arial" w:cs="Arial"/>
        </w:rPr>
        <w:t>everal directions regulating the conduct of the review proceedings. The applicant</w:t>
      </w:r>
      <w:r w:rsidR="008C0AC4" w:rsidRPr="00EA56E2">
        <w:rPr>
          <w:rFonts w:ascii="Arial" w:hAnsi="Arial" w:cs="Arial"/>
        </w:rPr>
        <w:t>s</w:t>
      </w:r>
      <w:r w:rsidR="006576C7" w:rsidRPr="00EA56E2">
        <w:rPr>
          <w:rFonts w:ascii="Arial" w:hAnsi="Arial" w:cs="Arial"/>
        </w:rPr>
        <w:t xml:space="preserve"> </w:t>
      </w:r>
      <w:r w:rsidR="008C0AC4" w:rsidRPr="00EA56E2">
        <w:rPr>
          <w:rFonts w:ascii="Arial" w:hAnsi="Arial" w:cs="Arial"/>
        </w:rPr>
        <w:t>were</w:t>
      </w:r>
      <w:r w:rsidR="006576C7" w:rsidRPr="00EA56E2">
        <w:rPr>
          <w:rFonts w:ascii="Arial" w:hAnsi="Arial" w:cs="Arial"/>
        </w:rPr>
        <w:t xml:space="preserve"> directed, amongst others things, to bring a review application on notice of motion informing the first </w:t>
      </w:r>
      <w:r w:rsidR="00903155" w:rsidRPr="00EA56E2">
        <w:rPr>
          <w:rFonts w:ascii="Arial" w:hAnsi="Arial" w:cs="Arial"/>
        </w:rPr>
        <w:t xml:space="preserve">and second </w:t>
      </w:r>
      <w:r w:rsidR="006576C7" w:rsidRPr="00EA56E2">
        <w:rPr>
          <w:rFonts w:ascii="Arial" w:hAnsi="Arial" w:cs="Arial"/>
        </w:rPr>
        <w:t>respondent</w:t>
      </w:r>
      <w:r w:rsidR="00903155" w:rsidRPr="00EA56E2">
        <w:rPr>
          <w:rFonts w:ascii="Arial" w:hAnsi="Arial" w:cs="Arial"/>
        </w:rPr>
        <w:t>s</w:t>
      </w:r>
      <w:r w:rsidR="006576C7" w:rsidRPr="00EA56E2">
        <w:rPr>
          <w:rFonts w:ascii="Arial" w:hAnsi="Arial" w:cs="Arial"/>
        </w:rPr>
        <w:t xml:space="preserve"> </w:t>
      </w:r>
      <w:r w:rsidR="00903155" w:rsidRPr="00EA56E2">
        <w:rPr>
          <w:rFonts w:ascii="Arial" w:hAnsi="Arial" w:cs="Arial"/>
        </w:rPr>
        <w:t>as well as</w:t>
      </w:r>
      <w:r w:rsidR="006576C7" w:rsidRPr="00EA56E2">
        <w:rPr>
          <w:rFonts w:ascii="Arial" w:hAnsi="Arial" w:cs="Arial"/>
        </w:rPr>
        <w:t xml:space="preserve"> the presiding judge of the review application and </w:t>
      </w:r>
      <w:r w:rsidR="00903155" w:rsidRPr="00EA56E2">
        <w:rPr>
          <w:rFonts w:ascii="Arial" w:hAnsi="Arial" w:cs="Arial"/>
        </w:rPr>
        <w:t xml:space="preserve">to afford </w:t>
      </w:r>
      <w:r w:rsidR="006576C7" w:rsidRPr="00EA56E2">
        <w:rPr>
          <w:rFonts w:ascii="Arial" w:hAnsi="Arial" w:cs="Arial"/>
        </w:rPr>
        <w:t xml:space="preserve">them an opportunity to oppose the application if so advised or minded. </w:t>
      </w:r>
    </w:p>
    <w:p w:rsidR="00921B83" w:rsidRPr="00BC7F89" w:rsidRDefault="00921B83" w:rsidP="00461E38">
      <w:pPr>
        <w:spacing w:after="0" w:line="480" w:lineRule="auto"/>
        <w:rPr>
          <w:rFonts w:ascii="Arial" w:hAnsi="Arial" w:cs="Arial"/>
        </w:rPr>
      </w:pPr>
    </w:p>
    <w:p w:rsidR="00903155" w:rsidRPr="00EA56E2" w:rsidRDefault="005466F8" w:rsidP="00461E38">
      <w:pPr>
        <w:pStyle w:val="ListParagraph"/>
        <w:numPr>
          <w:ilvl w:val="0"/>
          <w:numId w:val="1"/>
        </w:numPr>
        <w:spacing w:line="480" w:lineRule="auto"/>
        <w:ind w:left="0" w:firstLine="0"/>
        <w:jc w:val="both"/>
        <w:rPr>
          <w:rFonts w:ascii="Arial" w:hAnsi="Arial" w:cs="Arial"/>
        </w:rPr>
      </w:pPr>
      <w:r>
        <w:rPr>
          <w:rStyle w:val="ListParagraphChar"/>
          <w:rFonts w:ascii="Arial" w:eastAsiaTheme="minorHAnsi" w:hAnsi="Arial" w:cs="Arial"/>
        </w:rPr>
        <w:t>Neither the defendants</w:t>
      </w:r>
      <w:r w:rsidR="00A77A4D">
        <w:rPr>
          <w:rStyle w:val="ListParagraphChar"/>
          <w:rFonts w:ascii="Arial" w:eastAsiaTheme="minorHAnsi" w:hAnsi="Arial" w:cs="Arial"/>
        </w:rPr>
        <w:t xml:space="preserve"> in the court </w:t>
      </w:r>
      <w:r w:rsidR="00A77A4D">
        <w:rPr>
          <w:rStyle w:val="ListParagraphChar"/>
          <w:rFonts w:ascii="Arial" w:eastAsiaTheme="minorHAnsi" w:hAnsi="Arial" w:cs="Arial"/>
          <w:i/>
        </w:rPr>
        <w:t xml:space="preserve">a quo </w:t>
      </w:r>
      <w:r w:rsidR="00A77A4D">
        <w:rPr>
          <w:rStyle w:val="ListParagraphChar"/>
          <w:rFonts w:ascii="Arial" w:eastAsiaTheme="minorHAnsi" w:hAnsi="Arial" w:cs="Arial"/>
        </w:rPr>
        <w:t xml:space="preserve">nor the managing judge opposed the review. </w:t>
      </w:r>
      <w:r w:rsidR="003144F0" w:rsidRPr="00EA56E2">
        <w:rPr>
          <w:rStyle w:val="ListParagraphChar"/>
          <w:rFonts w:ascii="Arial" w:eastAsiaTheme="minorHAnsi" w:hAnsi="Arial" w:cs="Arial"/>
        </w:rPr>
        <w:t xml:space="preserve">Although the </w:t>
      </w:r>
      <w:r w:rsidR="00A77A4D">
        <w:rPr>
          <w:rStyle w:val="ListParagraphChar"/>
          <w:rFonts w:ascii="Arial" w:eastAsiaTheme="minorHAnsi" w:hAnsi="Arial" w:cs="Arial"/>
        </w:rPr>
        <w:t>request for review was</w:t>
      </w:r>
      <w:r w:rsidR="00733865" w:rsidRPr="00EA56E2">
        <w:rPr>
          <w:rStyle w:val="ListParagraphChar"/>
          <w:rFonts w:ascii="Arial" w:eastAsiaTheme="minorHAnsi" w:hAnsi="Arial" w:cs="Arial"/>
        </w:rPr>
        <w:t xml:space="preserve"> unopposed</w:t>
      </w:r>
      <w:r w:rsidR="00A77A4D">
        <w:rPr>
          <w:rStyle w:val="ListParagraphChar"/>
          <w:rFonts w:ascii="Arial" w:eastAsiaTheme="minorHAnsi" w:hAnsi="Arial" w:cs="Arial"/>
        </w:rPr>
        <w:t>,</w:t>
      </w:r>
      <w:r w:rsidR="003144F0" w:rsidRPr="00EA56E2">
        <w:rPr>
          <w:rFonts w:ascii="Arial" w:hAnsi="Arial" w:cs="Arial"/>
        </w:rPr>
        <w:t xml:space="preserve"> the managing judge</w:t>
      </w:r>
      <w:r w:rsidR="00903155" w:rsidRPr="00EA56E2">
        <w:rPr>
          <w:rFonts w:ascii="Arial" w:hAnsi="Arial" w:cs="Arial"/>
        </w:rPr>
        <w:t>,</w:t>
      </w:r>
      <w:r w:rsidR="003144F0" w:rsidRPr="00EA56E2">
        <w:rPr>
          <w:rFonts w:ascii="Arial" w:hAnsi="Arial" w:cs="Arial"/>
        </w:rPr>
        <w:t xml:space="preserve"> </w:t>
      </w:r>
      <w:r w:rsidR="00733865" w:rsidRPr="00EA56E2">
        <w:rPr>
          <w:rFonts w:ascii="Arial" w:hAnsi="Arial" w:cs="Arial"/>
        </w:rPr>
        <w:t>upon invit</w:t>
      </w:r>
      <w:r w:rsidR="00903155" w:rsidRPr="00EA56E2">
        <w:rPr>
          <w:rFonts w:ascii="Arial" w:hAnsi="Arial" w:cs="Arial"/>
        </w:rPr>
        <w:t>ation by the Chief Justice,</w:t>
      </w:r>
      <w:r w:rsidR="008C0AC4" w:rsidRPr="00EA56E2">
        <w:rPr>
          <w:rFonts w:ascii="Arial" w:hAnsi="Arial" w:cs="Arial"/>
        </w:rPr>
        <w:t xml:space="preserve"> </w:t>
      </w:r>
      <w:r w:rsidR="00903155" w:rsidRPr="00EA56E2">
        <w:rPr>
          <w:rFonts w:ascii="Arial" w:hAnsi="Arial" w:cs="Arial"/>
        </w:rPr>
        <w:t>filed several submissions regarding</w:t>
      </w:r>
      <w:r w:rsidR="00733865" w:rsidRPr="00EA56E2">
        <w:rPr>
          <w:rFonts w:ascii="Arial" w:hAnsi="Arial" w:cs="Arial"/>
        </w:rPr>
        <w:t xml:space="preserve"> the conduct</w:t>
      </w:r>
      <w:r w:rsidR="00026726" w:rsidRPr="00EA56E2">
        <w:rPr>
          <w:rFonts w:ascii="Arial" w:hAnsi="Arial" w:cs="Arial"/>
        </w:rPr>
        <w:t xml:space="preserve"> of the parties </w:t>
      </w:r>
      <w:r w:rsidR="00433365">
        <w:rPr>
          <w:rFonts w:ascii="Arial" w:hAnsi="Arial" w:cs="Arial"/>
        </w:rPr>
        <w:t xml:space="preserve">during </w:t>
      </w:r>
      <w:r w:rsidR="00026726" w:rsidRPr="00EA56E2">
        <w:rPr>
          <w:rFonts w:ascii="Arial" w:hAnsi="Arial" w:cs="Arial"/>
        </w:rPr>
        <w:t>th</w:t>
      </w:r>
      <w:r w:rsidR="00433365">
        <w:rPr>
          <w:rFonts w:ascii="Arial" w:hAnsi="Arial" w:cs="Arial"/>
        </w:rPr>
        <w:t xml:space="preserve">e </w:t>
      </w:r>
      <w:r w:rsidR="00733865" w:rsidRPr="00EA56E2">
        <w:rPr>
          <w:rFonts w:ascii="Arial" w:hAnsi="Arial" w:cs="Arial"/>
        </w:rPr>
        <w:t>proceedings</w:t>
      </w:r>
      <w:r w:rsidR="008C0AC4" w:rsidRPr="00EA56E2">
        <w:rPr>
          <w:rFonts w:ascii="Arial" w:hAnsi="Arial" w:cs="Arial"/>
        </w:rPr>
        <w:t xml:space="preserve"> </w:t>
      </w:r>
      <w:r w:rsidR="00433365">
        <w:rPr>
          <w:rFonts w:ascii="Arial" w:hAnsi="Arial" w:cs="Arial"/>
        </w:rPr>
        <w:t xml:space="preserve">in question </w:t>
      </w:r>
      <w:r w:rsidR="008C0AC4" w:rsidRPr="00EA56E2">
        <w:rPr>
          <w:rFonts w:ascii="Arial" w:hAnsi="Arial" w:cs="Arial"/>
        </w:rPr>
        <w:t>for consideration</w:t>
      </w:r>
      <w:r w:rsidR="00733865" w:rsidRPr="00EA56E2">
        <w:rPr>
          <w:rFonts w:ascii="Arial" w:hAnsi="Arial" w:cs="Arial"/>
        </w:rPr>
        <w:t xml:space="preserve">. </w:t>
      </w:r>
      <w:r w:rsidR="00903155" w:rsidRPr="00EA56E2">
        <w:rPr>
          <w:rFonts w:ascii="Arial" w:hAnsi="Arial" w:cs="Arial"/>
        </w:rPr>
        <w:t xml:space="preserve">Before I consider the principles applicable to </w:t>
      </w:r>
      <w:r w:rsidR="00433365">
        <w:rPr>
          <w:rFonts w:ascii="Arial" w:hAnsi="Arial" w:cs="Arial"/>
        </w:rPr>
        <w:t xml:space="preserve">review applications </w:t>
      </w:r>
      <w:r w:rsidR="00903155" w:rsidRPr="00EA56E2">
        <w:rPr>
          <w:rFonts w:ascii="Arial" w:hAnsi="Arial" w:cs="Arial"/>
        </w:rPr>
        <w:t xml:space="preserve">and the alleged </w:t>
      </w:r>
      <w:r w:rsidR="0019792D">
        <w:rPr>
          <w:rFonts w:ascii="Arial" w:hAnsi="Arial" w:cs="Arial"/>
        </w:rPr>
        <w:t>irregularities</w:t>
      </w:r>
      <w:r w:rsidR="004714B6" w:rsidRPr="00EA56E2">
        <w:rPr>
          <w:rFonts w:ascii="Arial" w:hAnsi="Arial" w:cs="Arial"/>
        </w:rPr>
        <w:t xml:space="preserve">, it is useful to first </w:t>
      </w:r>
      <w:r w:rsidR="0081539C">
        <w:rPr>
          <w:rFonts w:ascii="Arial" w:hAnsi="Arial" w:cs="Arial"/>
        </w:rPr>
        <w:t>summaris</w:t>
      </w:r>
      <w:r w:rsidR="009503F5" w:rsidRPr="00EA56E2">
        <w:rPr>
          <w:rFonts w:ascii="Arial" w:hAnsi="Arial" w:cs="Arial"/>
        </w:rPr>
        <w:t>e the managing judge’s</w:t>
      </w:r>
      <w:r w:rsidR="00A77A4D">
        <w:rPr>
          <w:rFonts w:ascii="Arial" w:hAnsi="Arial" w:cs="Arial"/>
        </w:rPr>
        <w:t xml:space="preserve"> response to the request for review.</w:t>
      </w:r>
      <w:r w:rsidR="004714B6" w:rsidRPr="00EA56E2">
        <w:rPr>
          <w:rFonts w:ascii="Arial" w:hAnsi="Arial" w:cs="Arial"/>
        </w:rPr>
        <w:t xml:space="preserve">  </w:t>
      </w:r>
    </w:p>
    <w:p w:rsidR="00B623FD" w:rsidRPr="00EA56E2" w:rsidRDefault="00B623FD" w:rsidP="00461E38">
      <w:pPr>
        <w:spacing w:after="0" w:line="480" w:lineRule="auto"/>
        <w:rPr>
          <w:rFonts w:ascii="Arial" w:hAnsi="Arial" w:cs="Arial"/>
          <w:sz w:val="24"/>
          <w:szCs w:val="24"/>
        </w:rPr>
      </w:pPr>
    </w:p>
    <w:p w:rsidR="00AF5B54" w:rsidRPr="00EA56E2" w:rsidRDefault="004C7399" w:rsidP="00461E38">
      <w:pPr>
        <w:pStyle w:val="NoSpacing"/>
        <w:spacing w:line="480" w:lineRule="auto"/>
        <w:jc w:val="both"/>
        <w:rPr>
          <w:rFonts w:ascii="Arial" w:hAnsi="Arial" w:cs="Arial"/>
          <w:snapToGrid w:val="0"/>
          <w:sz w:val="24"/>
          <w:szCs w:val="24"/>
          <w:u w:val="single"/>
        </w:rPr>
      </w:pPr>
      <w:r w:rsidRPr="00EA56E2">
        <w:rPr>
          <w:rFonts w:ascii="Arial" w:hAnsi="Arial" w:cs="Arial"/>
          <w:snapToGrid w:val="0"/>
          <w:sz w:val="24"/>
          <w:szCs w:val="24"/>
          <w:u w:val="single"/>
        </w:rPr>
        <w:t>Submissions</w:t>
      </w:r>
      <w:r w:rsidR="002E2989">
        <w:rPr>
          <w:rFonts w:ascii="Arial" w:hAnsi="Arial" w:cs="Arial"/>
          <w:snapToGrid w:val="0"/>
          <w:sz w:val="24"/>
          <w:szCs w:val="24"/>
          <w:u w:val="single"/>
        </w:rPr>
        <w:t xml:space="preserve"> by the managing judge</w:t>
      </w:r>
    </w:p>
    <w:p w:rsidR="00CC4CAA" w:rsidRPr="00EA56E2" w:rsidRDefault="00B623FD" w:rsidP="00461E38">
      <w:pPr>
        <w:pStyle w:val="NoSpacing"/>
        <w:numPr>
          <w:ilvl w:val="0"/>
          <w:numId w:val="1"/>
        </w:numPr>
        <w:spacing w:line="480" w:lineRule="auto"/>
        <w:ind w:left="0" w:firstLine="0"/>
        <w:jc w:val="both"/>
        <w:rPr>
          <w:rFonts w:ascii="Arial" w:hAnsi="Arial" w:cs="Arial"/>
          <w:snapToGrid w:val="0"/>
          <w:sz w:val="24"/>
          <w:szCs w:val="24"/>
        </w:rPr>
      </w:pPr>
      <w:r w:rsidRPr="00EA56E2">
        <w:rPr>
          <w:rFonts w:ascii="Arial" w:hAnsi="Arial" w:cs="Arial"/>
          <w:snapToGrid w:val="0"/>
          <w:sz w:val="24"/>
          <w:szCs w:val="24"/>
        </w:rPr>
        <w:t>The managing judge submits</w:t>
      </w:r>
      <w:r w:rsidR="00CC4CAA" w:rsidRPr="00EA56E2">
        <w:rPr>
          <w:rFonts w:ascii="Arial" w:hAnsi="Arial" w:cs="Arial"/>
          <w:snapToGrid w:val="0"/>
          <w:sz w:val="24"/>
          <w:szCs w:val="24"/>
        </w:rPr>
        <w:t xml:space="preserve"> </w:t>
      </w:r>
      <w:r w:rsidR="0017411E">
        <w:rPr>
          <w:rFonts w:ascii="Arial" w:hAnsi="Arial" w:cs="Arial"/>
          <w:snapToGrid w:val="0"/>
          <w:sz w:val="24"/>
          <w:szCs w:val="24"/>
        </w:rPr>
        <w:t xml:space="preserve">that the applicants </w:t>
      </w:r>
      <w:r w:rsidR="00CF7A9C">
        <w:rPr>
          <w:rFonts w:ascii="Arial" w:hAnsi="Arial" w:cs="Arial"/>
          <w:snapToGrid w:val="0"/>
          <w:sz w:val="24"/>
          <w:szCs w:val="24"/>
        </w:rPr>
        <w:t xml:space="preserve">omitted </w:t>
      </w:r>
      <w:r w:rsidR="0017411E">
        <w:rPr>
          <w:rFonts w:ascii="Arial" w:hAnsi="Arial" w:cs="Arial"/>
          <w:snapToGrid w:val="0"/>
          <w:sz w:val="24"/>
          <w:szCs w:val="24"/>
        </w:rPr>
        <w:t xml:space="preserve">to </w:t>
      </w:r>
      <w:r w:rsidR="00CF7A9C">
        <w:rPr>
          <w:rFonts w:ascii="Arial" w:hAnsi="Arial" w:cs="Arial"/>
          <w:snapToGrid w:val="0"/>
          <w:sz w:val="24"/>
          <w:szCs w:val="24"/>
        </w:rPr>
        <w:t xml:space="preserve">provide </w:t>
      </w:r>
      <w:r w:rsidR="00CF7A9C" w:rsidRPr="00CF7A9C">
        <w:rPr>
          <w:rFonts w:ascii="Arial" w:hAnsi="Arial" w:cs="Arial"/>
          <w:snapToGrid w:val="0"/>
          <w:sz w:val="24"/>
          <w:szCs w:val="24"/>
        </w:rPr>
        <w:t>t</w:t>
      </w:r>
      <w:r w:rsidR="00CC4CAA" w:rsidRPr="00CF7A9C">
        <w:rPr>
          <w:rFonts w:ascii="Arial" w:hAnsi="Arial" w:cs="Arial"/>
          <w:snapToGrid w:val="0"/>
          <w:sz w:val="24"/>
          <w:szCs w:val="24"/>
        </w:rPr>
        <w:t>he Chief Justice</w:t>
      </w:r>
      <w:r w:rsidR="00CC4CAA" w:rsidRPr="00EA56E2">
        <w:rPr>
          <w:rFonts w:ascii="Arial" w:hAnsi="Arial" w:cs="Arial"/>
          <w:snapToGrid w:val="0"/>
          <w:sz w:val="24"/>
          <w:szCs w:val="24"/>
        </w:rPr>
        <w:t xml:space="preserve"> </w:t>
      </w:r>
      <w:r w:rsidR="0017411E">
        <w:rPr>
          <w:rFonts w:ascii="Arial" w:hAnsi="Arial" w:cs="Arial"/>
          <w:snapToGrid w:val="0"/>
          <w:sz w:val="24"/>
          <w:szCs w:val="24"/>
        </w:rPr>
        <w:t xml:space="preserve">with all relevant information </w:t>
      </w:r>
      <w:r w:rsidR="0018328F">
        <w:rPr>
          <w:rFonts w:ascii="Arial" w:hAnsi="Arial" w:cs="Arial"/>
          <w:snapToGrid w:val="0"/>
          <w:sz w:val="24"/>
          <w:szCs w:val="24"/>
        </w:rPr>
        <w:t>in</w:t>
      </w:r>
      <w:r w:rsidR="0017411E">
        <w:rPr>
          <w:rFonts w:ascii="Arial" w:hAnsi="Arial" w:cs="Arial"/>
          <w:snapToGrid w:val="0"/>
          <w:sz w:val="24"/>
          <w:szCs w:val="24"/>
        </w:rPr>
        <w:t xml:space="preserve"> the </w:t>
      </w:r>
      <w:r w:rsidR="0018328F">
        <w:rPr>
          <w:rFonts w:ascii="Arial" w:hAnsi="Arial" w:cs="Arial"/>
          <w:snapToGrid w:val="0"/>
          <w:sz w:val="24"/>
          <w:szCs w:val="24"/>
        </w:rPr>
        <w:t>matter</w:t>
      </w:r>
      <w:r w:rsidR="00CC4CAA" w:rsidRPr="00EA56E2">
        <w:rPr>
          <w:rFonts w:ascii="Arial" w:hAnsi="Arial" w:cs="Arial"/>
          <w:snapToGrid w:val="0"/>
          <w:sz w:val="24"/>
          <w:szCs w:val="24"/>
        </w:rPr>
        <w:t xml:space="preserve">. </w:t>
      </w:r>
      <w:r w:rsidR="0017411E">
        <w:rPr>
          <w:rFonts w:ascii="Arial" w:hAnsi="Arial" w:cs="Arial"/>
          <w:snapToGrid w:val="0"/>
          <w:sz w:val="24"/>
          <w:szCs w:val="24"/>
        </w:rPr>
        <w:t>It is submitted that</w:t>
      </w:r>
      <w:r w:rsidR="00CC4CAA" w:rsidRPr="00EA56E2">
        <w:rPr>
          <w:rFonts w:ascii="Arial" w:hAnsi="Arial" w:cs="Arial"/>
          <w:snapToGrid w:val="0"/>
          <w:sz w:val="24"/>
          <w:szCs w:val="24"/>
        </w:rPr>
        <w:t xml:space="preserve"> </w:t>
      </w:r>
      <w:r w:rsidR="0017411E">
        <w:rPr>
          <w:rFonts w:ascii="Arial" w:hAnsi="Arial" w:cs="Arial"/>
          <w:snapToGrid w:val="0"/>
          <w:sz w:val="24"/>
          <w:szCs w:val="24"/>
        </w:rPr>
        <w:t xml:space="preserve">the </w:t>
      </w:r>
      <w:r w:rsidR="00CC4CAA" w:rsidRPr="00EA56E2">
        <w:rPr>
          <w:rFonts w:ascii="Arial" w:hAnsi="Arial" w:cs="Arial"/>
          <w:snapToGrid w:val="0"/>
          <w:sz w:val="24"/>
          <w:szCs w:val="24"/>
        </w:rPr>
        <w:t xml:space="preserve">applicants’ legal practitioners failed and omitted to </w:t>
      </w:r>
      <w:r w:rsidR="0019772A">
        <w:rPr>
          <w:rFonts w:ascii="Arial" w:hAnsi="Arial" w:cs="Arial"/>
          <w:snapToGrid w:val="0"/>
          <w:sz w:val="24"/>
          <w:szCs w:val="24"/>
        </w:rPr>
        <w:t xml:space="preserve">inform the </w:t>
      </w:r>
      <w:r w:rsidR="00CC4CAA" w:rsidRPr="00EA56E2">
        <w:rPr>
          <w:rFonts w:ascii="Arial" w:hAnsi="Arial" w:cs="Arial"/>
          <w:snapToGrid w:val="0"/>
          <w:sz w:val="24"/>
          <w:szCs w:val="24"/>
        </w:rPr>
        <w:t xml:space="preserve">Chief Justice </w:t>
      </w:r>
      <w:r w:rsidR="0017411E">
        <w:rPr>
          <w:rFonts w:ascii="Arial" w:hAnsi="Arial" w:cs="Arial"/>
          <w:snapToGrid w:val="0"/>
          <w:sz w:val="24"/>
          <w:szCs w:val="24"/>
        </w:rPr>
        <w:t xml:space="preserve">that the case </w:t>
      </w:r>
      <w:r w:rsidR="0017411E">
        <w:rPr>
          <w:rFonts w:ascii="Arial" w:hAnsi="Arial" w:cs="Arial"/>
          <w:snapToGrid w:val="0"/>
          <w:sz w:val="24"/>
          <w:szCs w:val="24"/>
        </w:rPr>
        <w:lastRenderedPageBreak/>
        <w:t xml:space="preserve">planning </w:t>
      </w:r>
      <w:r w:rsidR="00CC4CAA" w:rsidRPr="00EA56E2">
        <w:rPr>
          <w:rFonts w:ascii="Arial" w:hAnsi="Arial" w:cs="Arial"/>
          <w:snapToGrid w:val="0"/>
          <w:sz w:val="24"/>
          <w:szCs w:val="24"/>
        </w:rPr>
        <w:t>notice direct</w:t>
      </w:r>
      <w:r w:rsidR="0018328F">
        <w:rPr>
          <w:rFonts w:ascii="Arial" w:hAnsi="Arial" w:cs="Arial"/>
          <w:snapToGrid w:val="0"/>
          <w:sz w:val="24"/>
          <w:szCs w:val="24"/>
        </w:rPr>
        <w:t>ed</w:t>
      </w:r>
      <w:r w:rsidR="00CC4CAA" w:rsidRPr="00EA56E2">
        <w:rPr>
          <w:rFonts w:ascii="Arial" w:hAnsi="Arial" w:cs="Arial"/>
          <w:snapToGrid w:val="0"/>
          <w:sz w:val="24"/>
          <w:szCs w:val="24"/>
        </w:rPr>
        <w:t xml:space="preserve"> the parties or their legal practitioners to submit</w:t>
      </w:r>
      <w:r w:rsidR="00A922F3" w:rsidRPr="00EA56E2">
        <w:rPr>
          <w:rFonts w:ascii="Arial" w:hAnsi="Arial" w:cs="Arial"/>
          <w:snapToGrid w:val="0"/>
          <w:sz w:val="24"/>
          <w:szCs w:val="24"/>
        </w:rPr>
        <w:t xml:space="preserve"> a joint case plan at</w:t>
      </w:r>
      <w:r w:rsidR="00CC4CAA" w:rsidRPr="00EA56E2">
        <w:rPr>
          <w:rFonts w:ascii="Arial" w:hAnsi="Arial" w:cs="Arial"/>
          <w:snapToGrid w:val="0"/>
          <w:sz w:val="24"/>
          <w:szCs w:val="24"/>
        </w:rPr>
        <w:t xml:space="preserve"> least three day</w:t>
      </w:r>
      <w:r w:rsidR="00DF192C">
        <w:rPr>
          <w:rFonts w:ascii="Arial" w:hAnsi="Arial" w:cs="Arial"/>
          <w:snapToGrid w:val="0"/>
          <w:sz w:val="24"/>
          <w:szCs w:val="24"/>
        </w:rPr>
        <w:t>s</w:t>
      </w:r>
      <w:r w:rsidR="00CC4CAA" w:rsidRPr="00EA56E2">
        <w:rPr>
          <w:rFonts w:ascii="Arial" w:hAnsi="Arial" w:cs="Arial"/>
          <w:snapToGrid w:val="0"/>
          <w:sz w:val="24"/>
          <w:szCs w:val="24"/>
        </w:rPr>
        <w:t xml:space="preserve"> before the </w:t>
      </w:r>
      <w:r w:rsidR="00A922F3" w:rsidRPr="00EA56E2">
        <w:rPr>
          <w:rFonts w:ascii="Arial" w:hAnsi="Arial" w:cs="Arial"/>
          <w:snapToGrid w:val="0"/>
          <w:sz w:val="24"/>
          <w:szCs w:val="24"/>
        </w:rPr>
        <w:t xml:space="preserve">conference. </w:t>
      </w:r>
    </w:p>
    <w:p w:rsidR="00A922F3" w:rsidRPr="00EA56E2" w:rsidRDefault="00A922F3" w:rsidP="00461E38">
      <w:pPr>
        <w:pStyle w:val="NoSpacing"/>
        <w:spacing w:line="480" w:lineRule="auto"/>
        <w:jc w:val="both"/>
        <w:rPr>
          <w:rFonts w:ascii="Arial" w:hAnsi="Arial" w:cs="Arial"/>
          <w:snapToGrid w:val="0"/>
          <w:sz w:val="24"/>
          <w:szCs w:val="24"/>
        </w:rPr>
      </w:pPr>
    </w:p>
    <w:p w:rsidR="009503F5" w:rsidRPr="00461E38" w:rsidRDefault="009503F5" w:rsidP="00461E38">
      <w:pPr>
        <w:pStyle w:val="NoSpacing"/>
        <w:numPr>
          <w:ilvl w:val="0"/>
          <w:numId w:val="1"/>
        </w:numPr>
        <w:spacing w:line="480" w:lineRule="auto"/>
        <w:ind w:left="0" w:firstLine="0"/>
        <w:jc w:val="both"/>
        <w:rPr>
          <w:rFonts w:ascii="Arial" w:hAnsi="Arial" w:cs="Arial"/>
          <w:snapToGrid w:val="0"/>
          <w:sz w:val="24"/>
          <w:szCs w:val="24"/>
        </w:rPr>
      </w:pPr>
      <w:r w:rsidRPr="00EA56E2">
        <w:rPr>
          <w:rFonts w:ascii="Arial" w:hAnsi="Arial" w:cs="Arial"/>
          <w:snapToGrid w:val="0"/>
          <w:sz w:val="24"/>
          <w:szCs w:val="24"/>
        </w:rPr>
        <w:t xml:space="preserve">The managing judge </w:t>
      </w:r>
      <w:r w:rsidR="00407771">
        <w:rPr>
          <w:rFonts w:ascii="Arial" w:hAnsi="Arial" w:cs="Arial"/>
          <w:snapToGrid w:val="0"/>
          <w:sz w:val="24"/>
          <w:szCs w:val="24"/>
        </w:rPr>
        <w:t>further</w:t>
      </w:r>
      <w:r w:rsidR="0018328F">
        <w:rPr>
          <w:rFonts w:ascii="Arial" w:hAnsi="Arial" w:cs="Arial"/>
          <w:snapToGrid w:val="0"/>
          <w:sz w:val="24"/>
          <w:szCs w:val="24"/>
        </w:rPr>
        <w:t xml:space="preserve"> submits </w:t>
      </w:r>
      <w:r w:rsidRPr="00EA56E2">
        <w:rPr>
          <w:rFonts w:ascii="Arial" w:hAnsi="Arial" w:cs="Arial"/>
          <w:snapToGrid w:val="0"/>
          <w:sz w:val="24"/>
          <w:szCs w:val="24"/>
        </w:rPr>
        <w:t xml:space="preserve">that the parties were warned </w:t>
      </w:r>
      <w:r w:rsidR="00CF7A9C">
        <w:rPr>
          <w:rFonts w:ascii="Arial" w:hAnsi="Arial" w:cs="Arial"/>
          <w:snapToGrid w:val="0"/>
          <w:sz w:val="24"/>
          <w:szCs w:val="24"/>
        </w:rPr>
        <w:t xml:space="preserve">that </w:t>
      </w:r>
      <w:r w:rsidR="00DF192C">
        <w:rPr>
          <w:rFonts w:ascii="Arial" w:hAnsi="Arial" w:cs="Arial"/>
          <w:snapToGrid w:val="0"/>
          <w:sz w:val="24"/>
          <w:szCs w:val="24"/>
        </w:rPr>
        <w:t xml:space="preserve">should they </w:t>
      </w:r>
      <w:r w:rsidR="008F2849" w:rsidRPr="00EA56E2">
        <w:rPr>
          <w:rFonts w:ascii="Arial" w:hAnsi="Arial" w:cs="Arial"/>
          <w:snapToGrid w:val="0"/>
          <w:sz w:val="24"/>
          <w:szCs w:val="24"/>
        </w:rPr>
        <w:t xml:space="preserve">fail to </w:t>
      </w:r>
      <w:r w:rsidRPr="00EA56E2">
        <w:rPr>
          <w:rFonts w:ascii="Arial" w:hAnsi="Arial" w:cs="Arial"/>
          <w:sz w:val="24"/>
          <w:szCs w:val="24"/>
          <w:lang w:val="en-ZA"/>
        </w:rPr>
        <w:t>submit a joint case plan, the</w:t>
      </w:r>
      <w:r w:rsidR="0018328F">
        <w:rPr>
          <w:rFonts w:ascii="Arial" w:hAnsi="Arial" w:cs="Arial"/>
          <w:sz w:val="24"/>
          <w:szCs w:val="24"/>
          <w:lang w:val="en-ZA"/>
        </w:rPr>
        <w:t>y</w:t>
      </w:r>
      <w:r w:rsidRPr="00EA56E2">
        <w:rPr>
          <w:rFonts w:ascii="Arial" w:hAnsi="Arial" w:cs="Arial"/>
          <w:sz w:val="24"/>
          <w:szCs w:val="24"/>
          <w:lang w:val="en-ZA"/>
        </w:rPr>
        <w:t xml:space="preserve"> w</w:t>
      </w:r>
      <w:r w:rsidR="00DF192C">
        <w:rPr>
          <w:rFonts w:ascii="Arial" w:hAnsi="Arial" w:cs="Arial"/>
          <w:sz w:val="24"/>
          <w:szCs w:val="24"/>
          <w:lang w:val="en-ZA"/>
        </w:rPr>
        <w:t>ould</w:t>
      </w:r>
      <w:r w:rsidRPr="00EA56E2">
        <w:rPr>
          <w:rFonts w:ascii="Arial" w:hAnsi="Arial" w:cs="Arial"/>
          <w:sz w:val="24"/>
          <w:szCs w:val="24"/>
          <w:lang w:val="en-ZA"/>
        </w:rPr>
        <w:t xml:space="preserve"> be barred from applying for summary judgment or filing a notice to except or strike. </w:t>
      </w:r>
    </w:p>
    <w:p w:rsidR="00461E38" w:rsidRPr="000E7094" w:rsidRDefault="00461E38" w:rsidP="000E7094">
      <w:pPr>
        <w:rPr>
          <w:rFonts w:ascii="Arial" w:hAnsi="Arial" w:cs="Arial"/>
          <w:snapToGrid w:val="0"/>
        </w:rPr>
      </w:pPr>
    </w:p>
    <w:p w:rsidR="00D30EF2" w:rsidRPr="00EA56E2" w:rsidRDefault="008F2849" w:rsidP="00461E38">
      <w:pPr>
        <w:pStyle w:val="NoSpacing"/>
        <w:numPr>
          <w:ilvl w:val="0"/>
          <w:numId w:val="1"/>
        </w:numPr>
        <w:spacing w:line="480" w:lineRule="auto"/>
        <w:ind w:left="0" w:firstLine="0"/>
        <w:jc w:val="both"/>
        <w:rPr>
          <w:rFonts w:ascii="Arial" w:hAnsi="Arial" w:cs="Arial"/>
          <w:snapToGrid w:val="0"/>
          <w:sz w:val="24"/>
          <w:szCs w:val="24"/>
        </w:rPr>
      </w:pPr>
      <w:r w:rsidRPr="00EA56E2">
        <w:rPr>
          <w:rFonts w:ascii="Arial" w:hAnsi="Arial" w:cs="Arial"/>
          <w:sz w:val="24"/>
          <w:szCs w:val="24"/>
          <w:lang w:val="en-ZA"/>
        </w:rPr>
        <w:t xml:space="preserve">The case plan which is attached to the applicants’ petition, was only filed a day </w:t>
      </w:r>
      <w:r w:rsidR="00CC4CAA" w:rsidRPr="00EA56E2">
        <w:rPr>
          <w:rFonts w:ascii="Arial" w:hAnsi="Arial" w:cs="Arial"/>
          <w:sz w:val="24"/>
          <w:szCs w:val="24"/>
          <w:lang w:val="en-ZA"/>
        </w:rPr>
        <w:t>before the scheduled conference</w:t>
      </w:r>
      <w:r w:rsidRPr="00EA56E2">
        <w:rPr>
          <w:rFonts w:ascii="Arial" w:hAnsi="Arial" w:cs="Arial"/>
          <w:sz w:val="24"/>
          <w:szCs w:val="24"/>
          <w:lang w:val="en-ZA"/>
        </w:rPr>
        <w:t xml:space="preserve">. </w:t>
      </w:r>
      <w:r w:rsidR="00A922F3" w:rsidRPr="00EA56E2">
        <w:rPr>
          <w:rFonts w:ascii="Arial" w:hAnsi="Arial" w:cs="Arial"/>
          <w:sz w:val="24"/>
          <w:szCs w:val="24"/>
          <w:lang w:val="en-ZA"/>
        </w:rPr>
        <w:t xml:space="preserve">As to the joint case plan, </w:t>
      </w:r>
      <w:r w:rsidR="009B206B">
        <w:rPr>
          <w:rFonts w:ascii="Arial" w:hAnsi="Arial" w:cs="Arial"/>
          <w:sz w:val="24"/>
          <w:szCs w:val="24"/>
          <w:lang w:val="en-ZA"/>
        </w:rPr>
        <w:t xml:space="preserve">although it is attached to the </w:t>
      </w:r>
      <w:r w:rsidR="00F62A63">
        <w:rPr>
          <w:rFonts w:ascii="Arial" w:hAnsi="Arial" w:cs="Arial"/>
          <w:sz w:val="24"/>
          <w:szCs w:val="24"/>
          <w:lang w:val="en-ZA"/>
        </w:rPr>
        <w:t>request for review</w:t>
      </w:r>
      <w:r w:rsidR="009B206B">
        <w:rPr>
          <w:rFonts w:ascii="Arial" w:hAnsi="Arial" w:cs="Arial"/>
          <w:sz w:val="24"/>
          <w:szCs w:val="24"/>
          <w:lang w:val="en-ZA"/>
        </w:rPr>
        <w:t xml:space="preserve">, </w:t>
      </w:r>
      <w:r w:rsidR="00F62A63">
        <w:rPr>
          <w:rFonts w:ascii="Arial" w:hAnsi="Arial" w:cs="Arial"/>
          <w:sz w:val="24"/>
          <w:szCs w:val="24"/>
          <w:lang w:val="en-ZA"/>
        </w:rPr>
        <w:t xml:space="preserve">the managing judge could not take cognisance of it </w:t>
      </w:r>
      <w:r w:rsidR="00FC54E3">
        <w:rPr>
          <w:rFonts w:ascii="Arial" w:hAnsi="Arial" w:cs="Arial"/>
          <w:sz w:val="24"/>
          <w:szCs w:val="24"/>
          <w:lang w:val="en-ZA"/>
        </w:rPr>
        <w:t xml:space="preserve">during the hearing as it did </w:t>
      </w:r>
      <w:r w:rsidR="00F62A63">
        <w:rPr>
          <w:rFonts w:ascii="Arial" w:hAnsi="Arial" w:cs="Arial"/>
          <w:sz w:val="24"/>
          <w:szCs w:val="24"/>
          <w:lang w:val="en-ZA"/>
        </w:rPr>
        <w:t xml:space="preserve">not </w:t>
      </w:r>
      <w:r w:rsidR="00FC54E3">
        <w:rPr>
          <w:rFonts w:ascii="Arial" w:hAnsi="Arial" w:cs="Arial"/>
          <w:sz w:val="24"/>
          <w:szCs w:val="24"/>
          <w:lang w:val="en-ZA"/>
        </w:rPr>
        <w:t xml:space="preserve">form part of the documents filed on </w:t>
      </w:r>
      <w:r w:rsidR="00A922F3" w:rsidRPr="00EA56E2">
        <w:rPr>
          <w:rFonts w:ascii="Arial" w:hAnsi="Arial" w:cs="Arial"/>
          <w:i/>
          <w:sz w:val="24"/>
          <w:szCs w:val="24"/>
          <w:lang w:val="en-ZA"/>
        </w:rPr>
        <w:t>e</w:t>
      </w:r>
      <w:r w:rsidR="00FC54E3">
        <w:rPr>
          <w:rFonts w:ascii="Arial" w:hAnsi="Arial" w:cs="Arial"/>
          <w:sz w:val="24"/>
          <w:szCs w:val="24"/>
          <w:lang w:val="en-ZA"/>
        </w:rPr>
        <w:t>-justice</w:t>
      </w:r>
      <w:r w:rsidR="00A922F3" w:rsidRPr="00EA56E2">
        <w:rPr>
          <w:rFonts w:ascii="Arial" w:hAnsi="Arial" w:cs="Arial"/>
          <w:sz w:val="24"/>
          <w:szCs w:val="24"/>
          <w:lang w:val="en-ZA"/>
        </w:rPr>
        <w:t xml:space="preserve">. </w:t>
      </w:r>
      <w:r w:rsidR="00D30EF2" w:rsidRPr="00EA56E2">
        <w:rPr>
          <w:rFonts w:ascii="Arial" w:hAnsi="Arial" w:cs="Arial"/>
          <w:sz w:val="24"/>
          <w:szCs w:val="24"/>
        </w:rPr>
        <w:t xml:space="preserve">The </w:t>
      </w:r>
      <w:r w:rsidR="00D30EF2" w:rsidRPr="00EA56E2">
        <w:rPr>
          <w:rFonts w:ascii="Arial" w:hAnsi="Arial" w:cs="Arial"/>
          <w:snapToGrid w:val="0"/>
          <w:sz w:val="24"/>
          <w:szCs w:val="24"/>
        </w:rPr>
        <w:t>managing judge s</w:t>
      </w:r>
      <w:r w:rsidR="00CF7A9C">
        <w:rPr>
          <w:rFonts w:ascii="Arial" w:hAnsi="Arial" w:cs="Arial"/>
          <w:snapToGrid w:val="0"/>
          <w:sz w:val="24"/>
          <w:szCs w:val="24"/>
        </w:rPr>
        <w:t xml:space="preserve">ays </w:t>
      </w:r>
      <w:r w:rsidR="00D30EF2" w:rsidRPr="00EA56E2">
        <w:rPr>
          <w:rFonts w:ascii="Arial" w:hAnsi="Arial" w:cs="Arial"/>
          <w:snapToGrid w:val="0"/>
          <w:sz w:val="24"/>
          <w:szCs w:val="24"/>
        </w:rPr>
        <w:t>that despite the warnings sounded in the notice, the parties failed to give effect to the directi</w:t>
      </w:r>
      <w:r w:rsidR="00923100">
        <w:rPr>
          <w:rFonts w:ascii="Arial" w:hAnsi="Arial" w:cs="Arial"/>
          <w:snapToGrid w:val="0"/>
          <w:sz w:val="24"/>
          <w:szCs w:val="24"/>
        </w:rPr>
        <w:t>ves contained in the notice</w:t>
      </w:r>
      <w:r w:rsidR="00D30EF2" w:rsidRPr="00EA56E2">
        <w:rPr>
          <w:rFonts w:ascii="Arial" w:hAnsi="Arial" w:cs="Arial"/>
          <w:sz w:val="24"/>
          <w:szCs w:val="24"/>
          <w:lang w:val="en-ZA"/>
        </w:rPr>
        <w:t xml:space="preserve">. </w:t>
      </w:r>
    </w:p>
    <w:p w:rsidR="00D30EF2" w:rsidRPr="00EA56E2" w:rsidRDefault="00D30EF2" w:rsidP="00461E38">
      <w:pPr>
        <w:pStyle w:val="NoSpacing"/>
        <w:spacing w:line="480" w:lineRule="auto"/>
        <w:jc w:val="both"/>
        <w:rPr>
          <w:rFonts w:ascii="Arial" w:hAnsi="Arial" w:cs="Arial"/>
          <w:snapToGrid w:val="0"/>
          <w:sz w:val="24"/>
          <w:szCs w:val="24"/>
        </w:rPr>
      </w:pPr>
    </w:p>
    <w:p w:rsidR="00B623FD" w:rsidRDefault="00D30EF2" w:rsidP="00461E38">
      <w:pPr>
        <w:pStyle w:val="NoSpacing"/>
        <w:numPr>
          <w:ilvl w:val="0"/>
          <w:numId w:val="1"/>
        </w:numPr>
        <w:spacing w:line="480" w:lineRule="auto"/>
        <w:ind w:left="0" w:firstLine="0"/>
        <w:jc w:val="both"/>
        <w:rPr>
          <w:rFonts w:ascii="Arial" w:hAnsi="Arial" w:cs="Arial"/>
          <w:snapToGrid w:val="0"/>
          <w:sz w:val="24"/>
          <w:szCs w:val="24"/>
        </w:rPr>
      </w:pPr>
      <w:r w:rsidRPr="00EA56E2">
        <w:rPr>
          <w:rFonts w:ascii="Arial" w:hAnsi="Arial" w:cs="Arial"/>
          <w:sz w:val="24"/>
          <w:szCs w:val="24"/>
          <w:lang w:val="en-ZA"/>
        </w:rPr>
        <w:t xml:space="preserve">According to the managing judge, under these circumstances the court was entitled </w:t>
      </w:r>
      <w:r w:rsidR="009503F5" w:rsidRPr="00EA56E2">
        <w:rPr>
          <w:rFonts w:ascii="Arial" w:hAnsi="Arial" w:cs="Arial"/>
          <w:sz w:val="24"/>
          <w:szCs w:val="24"/>
          <w:lang w:val="en-ZA"/>
        </w:rPr>
        <w:t xml:space="preserve">to make </w:t>
      </w:r>
      <w:r w:rsidRPr="00EA56E2">
        <w:rPr>
          <w:rFonts w:ascii="Arial" w:hAnsi="Arial" w:cs="Arial"/>
          <w:sz w:val="24"/>
          <w:szCs w:val="24"/>
          <w:lang w:val="en-ZA"/>
        </w:rPr>
        <w:t xml:space="preserve">the </w:t>
      </w:r>
      <w:r w:rsidR="009503F5" w:rsidRPr="00EA56E2">
        <w:rPr>
          <w:rFonts w:ascii="Arial" w:hAnsi="Arial" w:cs="Arial"/>
          <w:sz w:val="24"/>
          <w:szCs w:val="24"/>
          <w:lang w:val="en-ZA"/>
        </w:rPr>
        <w:t>order</w:t>
      </w:r>
      <w:r w:rsidR="00DA2C27">
        <w:rPr>
          <w:rFonts w:ascii="Arial" w:hAnsi="Arial" w:cs="Arial"/>
          <w:sz w:val="24"/>
          <w:szCs w:val="24"/>
          <w:lang w:val="en-ZA"/>
        </w:rPr>
        <w:t xml:space="preserve"> as it did, </w:t>
      </w:r>
      <w:r w:rsidR="009503F5" w:rsidRPr="00EA56E2">
        <w:rPr>
          <w:rFonts w:ascii="Arial" w:hAnsi="Arial" w:cs="Arial"/>
          <w:sz w:val="24"/>
          <w:szCs w:val="24"/>
          <w:lang w:val="en-ZA"/>
        </w:rPr>
        <w:t xml:space="preserve">barring </w:t>
      </w:r>
      <w:r w:rsidR="00DA2C27">
        <w:rPr>
          <w:rFonts w:ascii="Arial" w:hAnsi="Arial" w:cs="Arial"/>
          <w:sz w:val="24"/>
          <w:szCs w:val="24"/>
          <w:lang w:val="en-ZA"/>
        </w:rPr>
        <w:t xml:space="preserve">the </w:t>
      </w:r>
      <w:r w:rsidR="009503F5" w:rsidRPr="00EA56E2">
        <w:rPr>
          <w:rFonts w:ascii="Arial" w:hAnsi="Arial" w:cs="Arial"/>
          <w:sz w:val="24"/>
          <w:szCs w:val="24"/>
          <w:lang w:val="en-ZA"/>
        </w:rPr>
        <w:t xml:space="preserve">parties from filing a </w:t>
      </w:r>
      <w:r w:rsidR="009854FE">
        <w:rPr>
          <w:rFonts w:ascii="Arial" w:hAnsi="Arial" w:cs="Arial"/>
          <w:sz w:val="24"/>
          <w:szCs w:val="24"/>
          <w:lang w:val="en-ZA"/>
        </w:rPr>
        <w:t>notice to except</w:t>
      </w:r>
      <w:r w:rsidRPr="00EA56E2">
        <w:rPr>
          <w:rFonts w:ascii="Arial" w:hAnsi="Arial" w:cs="Arial"/>
          <w:sz w:val="24"/>
          <w:szCs w:val="24"/>
          <w:lang w:val="en-ZA"/>
        </w:rPr>
        <w:t xml:space="preserve">. The managing judge </w:t>
      </w:r>
      <w:r w:rsidR="00BC59E6" w:rsidRPr="00EA56E2">
        <w:rPr>
          <w:rFonts w:ascii="Arial" w:hAnsi="Arial" w:cs="Arial"/>
          <w:sz w:val="24"/>
          <w:szCs w:val="24"/>
          <w:lang w:val="en-ZA"/>
        </w:rPr>
        <w:t>consider</w:t>
      </w:r>
      <w:r w:rsidR="008340F2">
        <w:rPr>
          <w:rFonts w:ascii="Arial" w:hAnsi="Arial" w:cs="Arial"/>
          <w:sz w:val="24"/>
          <w:szCs w:val="24"/>
          <w:lang w:val="en-ZA"/>
        </w:rPr>
        <w:t>s</w:t>
      </w:r>
      <w:r w:rsidRPr="00EA56E2">
        <w:rPr>
          <w:rFonts w:ascii="Arial" w:hAnsi="Arial" w:cs="Arial"/>
          <w:sz w:val="24"/>
          <w:szCs w:val="24"/>
          <w:lang w:val="en-ZA"/>
        </w:rPr>
        <w:t xml:space="preserve"> </w:t>
      </w:r>
      <w:r w:rsidR="008340F2">
        <w:rPr>
          <w:rFonts w:ascii="Arial" w:hAnsi="Arial" w:cs="Arial"/>
          <w:sz w:val="24"/>
          <w:szCs w:val="24"/>
          <w:lang w:val="en-ZA"/>
        </w:rPr>
        <w:t>t</w:t>
      </w:r>
      <w:r w:rsidRPr="00EA56E2">
        <w:rPr>
          <w:rFonts w:ascii="Arial" w:hAnsi="Arial" w:cs="Arial"/>
          <w:sz w:val="24"/>
          <w:szCs w:val="24"/>
          <w:lang w:val="en-ZA"/>
        </w:rPr>
        <w:t>h</w:t>
      </w:r>
      <w:r w:rsidR="008340F2">
        <w:rPr>
          <w:rFonts w:ascii="Arial" w:hAnsi="Arial" w:cs="Arial"/>
          <w:sz w:val="24"/>
          <w:szCs w:val="24"/>
          <w:lang w:val="en-ZA"/>
        </w:rPr>
        <w:t xml:space="preserve">e </w:t>
      </w:r>
      <w:r w:rsidR="00BC59E6" w:rsidRPr="00EA56E2">
        <w:rPr>
          <w:rFonts w:ascii="Arial" w:hAnsi="Arial" w:cs="Arial"/>
          <w:sz w:val="24"/>
          <w:szCs w:val="24"/>
          <w:lang w:val="en-ZA"/>
        </w:rPr>
        <w:t xml:space="preserve">conduct </w:t>
      </w:r>
      <w:r w:rsidR="008340F2">
        <w:rPr>
          <w:rFonts w:ascii="Arial" w:hAnsi="Arial" w:cs="Arial"/>
          <w:sz w:val="24"/>
          <w:szCs w:val="24"/>
          <w:lang w:val="en-ZA"/>
        </w:rPr>
        <w:t xml:space="preserve">of the matter </w:t>
      </w:r>
      <w:r w:rsidR="00BC59E6" w:rsidRPr="00EA56E2">
        <w:rPr>
          <w:rFonts w:ascii="Arial" w:hAnsi="Arial" w:cs="Arial"/>
          <w:sz w:val="24"/>
          <w:szCs w:val="24"/>
          <w:lang w:val="en-ZA"/>
        </w:rPr>
        <w:t>a</w:t>
      </w:r>
      <w:r w:rsidR="008340F2">
        <w:rPr>
          <w:rFonts w:ascii="Arial" w:hAnsi="Arial" w:cs="Arial"/>
          <w:sz w:val="24"/>
          <w:szCs w:val="24"/>
          <w:lang w:val="en-ZA"/>
        </w:rPr>
        <w:t>nd t</w:t>
      </w:r>
      <w:r w:rsidRPr="00EA56E2">
        <w:rPr>
          <w:rFonts w:ascii="Arial" w:hAnsi="Arial" w:cs="Arial"/>
          <w:sz w:val="24"/>
          <w:szCs w:val="24"/>
          <w:lang w:val="en-ZA"/>
        </w:rPr>
        <w:t>he o</w:t>
      </w:r>
      <w:r w:rsidR="00BC59E6" w:rsidRPr="00EA56E2">
        <w:rPr>
          <w:rFonts w:ascii="Arial" w:hAnsi="Arial" w:cs="Arial"/>
          <w:sz w:val="24"/>
          <w:szCs w:val="24"/>
          <w:lang w:val="en-ZA"/>
        </w:rPr>
        <w:t xml:space="preserve">rder of </w:t>
      </w:r>
      <w:r w:rsidR="00097D67">
        <w:rPr>
          <w:rFonts w:ascii="Arial" w:hAnsi="Arial" w:cs="Arial"/>
          <w:sz w:val="24"/>
          <w:szCs w:val="24"/>
          <w:lang w:val="en-ZA"/>
        </w:rPr>
        <w:t>the court</w:t>
      </w:r>
      <w:r w:rsidRPr="00EA56E2">
        <w:rPr>
          <w:rFonts w:ascii="Arial" w:hAnsi="Arial" w:cs="Arial"/>
          <w:sz w:val="24"/>
          <w:szCs w:val="24"/>
          <w:lang w:val="en-ZA"/>
        </w:rPr>
        <w:t xml:space="preserve"> </w:t>
      </w:r>
      <w:r w:rsidR="00BC59E6" w:rsidRPr="00EA56E2">
        <w:rPr>
          <w:rFonts w:ascii="Arial" w:hAnsi="Arial" w:cs="Arial"/>
          <w:sz w:val="24"/>
          <w:szCs w:val="24"/>
          <w:lang w:val="en-ZA"/>
        </w:rPr>
        <w:t xml:space="preserve">to be </w:t>
      </w:r>
      <w:r w:rsidR="000033F7" w:rsidRPr="00EA56E2">
        <w:rPr>
          <w:rFonts w:ascii="Arial" w:hAnsi="Arial" w:cs="Arial"/>
          <w:sz w:val="24"/>
          <w:szCs w:val="24"/>
          <w:lang w:val="en-ZA"/>
        </w:rPr>
        <w:t>within the confines of the overriding objective</w:t>
      </w:r>
      <w:r w:rsidR="00BC59E6" w:rsidRPr="00EA56E2">
        <w:rPr>
          <w:rFonts w:ascii="Arial" w:hAnsi="Arial" w:cs="Arial"/>
          <w:sz w:val="24"/>
          <w:szCs w:val="24"/>
          <w:lang w:val="en-ZA"/>
        </w:rPr>
        <w:t>s</w:t>
      </w:r>
      <w:r w:rsidR="000033F7" w:rsidRPr="00EA56E2">
        <w:rPr>
          <w:rFonts w:ascii="Arial" w:hAnsi="Arial" w:cs="Arial"/>
          <w:sz w:val="24"/>
          <w:szCs w:val="24"/>
          <w:lang w:val="en-ZA"/>
        </w:rPr>
        <w:t xml:space="preserve"> </w:t>
      </w:r>
      <w:r w:rsidR="00BC59E6" w:rsidRPr="00EA56E2">
        <w:rPr>
          <w:rFonts w:ascii="Arial" w:hAnsi="Arial" w:cs="Arial"/>
          <w:sz w:val="24"/>
          <w:szCs w:val="24"/>
          <w:lang w:val="en-ZA"/>
        </w:rPr>
        <w:t xml:space="preserve">of the </w:t>
      </w:r>
      <w:r w:rsidR="0081539C">
        <w:rPr>
          <w:rFonts w:ascii="Arial" w:hAnsi="Arial" w:cs="Arial"/>
          <w:sz w:val="24"/>
          <w:szCs w:val="24"/>
          <w:lang w:val="en-ZA"/>
        </w:rPr>
        <w:t>R</w:t>
      </w:r>
      <w:r w:rsidR="00FD00F2" w:rsidRPr="00EA56E2">
        <w:rPr>
          <w:rFonts w:ascii="Arial" w:hAnsi="Arial" w:cs="Arial"/>
          <w:sz w:val="24"/>
          <w:szCs w:val="24"/>
          <w:lang w:val="en-ZA"/>
        </w:rPr>
        <w:t>ules</w:t>
      </w:r>
      <w:r w:rsidR="008340F2">
        <w:rPr>
          <w:rFonts w:ascii="Arial" w:hAnsi="Arial" w:cs="Arial"/>
          <w:sz w:val="24"/>
          <w:szCs w:val="24"/>
          <w:lang w:val="en-ZA"/>
        </w:rPr>
        <w:t xml:space="preserve"> of the High Court</w:t>
      </w:r>
      <w:r w:rsidR="00DC6980">
        <w:rPr>
          <w:rFonts w:ascii="Arial" w:hAnsi="Arial" w:cs="Arial"/>
          <w:sz w:val="24"/>
          <w:szCs w:val="24"/>
          <w:lang w:val="en-ZA"/>
        </w:rPr>
        <w:t>.</w:t>
      </w:r>
      <w:r w:rsidR="008340F2">
        <w:rPr>
          <w:rFonts w:ascii="Arial" w:hAnsi="Arial" w:cs="Arial"/>
          <w:sz w:val="24"/>
          <w:szCs w:val="24"/>
          <w:lang w:val="en-ZA"/>
        </w:rPr>
        <w:t xml:space="preserve"> </w:t>
      </w:r>
      <w:r w:rsidR="00AF68D5" w:rsidRPr="00EA56E2">
        <w:rPr>
          <w:rFonts w:ascii="Arial" w:hAnsi="Arial" w:cs="Arial"/>
          <w:snapToGrid w:val="0"/>
          <w:sz w:val="24"/>
          <w:szCs w:val="24"/>
        </w:rPr>
        <w:t>In light of the above</w:t>
      </w:r>
      <w:r w:rsidR="00B966A5" w:rsidRPr="00EA56E2">
        <w:rPr>
          <w:rFonts w:ascii="Arial" w:hAnsi="Arial" w:cs="Arial"/>
          <w:snapToGrid w:val="0"/>
          <w:sz w:val="24"/>
          <w:szCs w:val="24"/>
        </w:rPr>
        <w:t xml:space="preserve">, </w:t>
      </w:r>
      <w:r w:rsidR="00487958" w:rsidRPr="00EA56E2">
        <w:rPr>
          <w:rFonts w:ascii="Arial" w:hAnsi="Arial" w:cs="Arial"/>
          <w:snapToGrid w:val="0"/>
          <w:sz w:val="24"/>
          <w:szCs w:val="24"/>
        </w:rPr>
        <w:t xml:space="preserve">the managing judge </w:t>
      </w:r>
      <w:r w:rsidR="00B966A5" w:rsidRPr="00EA56E2">
        <w:rPr>
          <w:rFonts w:ascii="Arial" w:hAnsi="Arial" w:cs="Arial"/>
          <w:snapToGrid w:val="0"/>
          <w:sz w:val="24"/>
          <w:szCs w:val="24"/>
        </w:rPr>
        <w:t xml:space="preserve">concludes </w:t>
      </w:r>
      <w:r w:rsidR="00B623FD" w:rsidRPr="00EA56E2">
        <w:rPr>
          <w:rFonts w:ascii="Arial" w:hAnsi="Arial" w:cs="Arial"/>
          <w:snapToGrid w:val="0"/>
          <w:sz w:val="24"/>
          <w:szCs w:val="24"/>
        </w:rPr>
        <w:t>that the</w:t>
      </w:r>
      <w:r w:rsidR="00EA56E2">
        <w:rPr>
          <w:rFonts w:ascii="Arial" w:hAnsi="Arial" w:cs="Arial"/>
          <w:snapToGrid w:val="0"/>
          <w:sz w:val="24"/>
          <w:szCs w:val="24"/>
        </w:rPr>
        <w:t xml:space="preserve"> </w:t>
      </w:r>
      <w:r w:rsidR="00B966A5" w:rsidRPr="00EA56E2">
        <w:rPr>
          <w:rFonts w:ascii="Arial" w:hAnsi="Arial" w:cs="Arial"/>
          <w:snapToGrid w:val="0"/>
          <w:sz w:val="24"/>
          <w:szCs w:val="24"/>
        </w:rPr>
        <w:t>application for review is ill-</w:t>
      </w:r>
      <w:r w:rsidR="00B623FD" w:rsidRPr="00EA56E2">
        <w:rPr>
          <w:rFonts w:ascii="Arial" w:hAnsi="Arial" w:cs="Arial"/>
          <w:snapToGrid w:val="0"/>
          <w:sz w:val="24"/>
          <w:szCs w:val="24"/>
        </w:rPr>
        <w:t>conceived a</w:t>
      </w:r>
      <w:r w:rsidR="00CF7A9C">
        <w:rPr>
          <w:rFonts w:ascii="Arial" w:hAnsi="Arial" w:cs="Arial"/>
          <w:snapToGrid w:val="0"/>
          <w:sz w:val="24"/>
          <w:szCs w:val="24"/>
        </w:rPr>
        <w:t>s no irregularities were committed</w:t>
      </w:r>
      <w:r w:rsidR="00B623FD" w:rsidRPr="00EA56E2">
        <w:rPr>
          <w:rFonts w:ascii="Arial" w:hAnsi="Arial" w:cs="Arial"/>
          <w:snapToGrid w:val="0"/>
          <w:sz w:val="24"/>
          <w:szCs w:val="24"/>
        </w:rPr>
        <w:t xml:space="preserve">.   </w:t>
      </w:r>
      <w:r w:rsidR="00B966A5" w:rsidRPr="00EA56E2">
        <w:rPr>
          <w:rFonts w:ascii="Arial" w:hAnsi="Arial" w:cs="Arial"/>
          <w:snapToGrid w:val="0"/>
          <w:sz w:val="24"/>
          <w:szCs w:val="24"/>
        </w:rPr>
        <w:t xml:space="preserve"> </w:t>
      </w:r>
    </w:p>
    <w:p w:rsidR="005466F8" w:rsidRDefault="005466F8" w:rsidP="00461E38">
      <w:pPr>
        <w:pStyle w:val="ListParagraph"/>
        <w:spacing w:line="480" w:lineRule="auto"/>
        <w:rPr>
          <w:rFonts w:ascii="Arial" w:hAnsi="Arial" w:cs="Arial"/>
          <w:snapToGrid w:val="0"/>
        </w:rPr>
      </w:pPr>
    </w:p>
    <w:p w:rsidR="005466F8" w:rsidRPr="00EA56E2" w:rsidRDefault="005466F8" w:rsidP="00461E38">
      <w:pPr>
        <w:pStyle w:val="NoSpacing"/>
        <w:numPr>
          <w:ilvl w:val="0"/>
          <w:numId w:val="1"/>
        </w:numPr>
        <w:spacing w:line="480" w:lineRule="auto"/>
        <w:ind w:left="0" w:firstLine="0"/>
        <w:jc w:val="both"/>
        <w:rPr>
          <w:rFonts w:ascii="Arial" w:hAnsi="Arial" w:cs="Arial"/>
          <w:snapToGrid w:val="0"/>
          <w:sz w:val="24"/>
          <w:szCs w:val="24"/>
        </w:rPr>
      </w:pPr>
      <w:r>
        <w:rPr>
          <w:rFonts w:ascii="Arial" w:hAnsi="Arial" w:cs="Arial"/>
          <w:snapToGrid w:val="0"/>
          <w:sz w:val="24"/>
          <w:szCs w:val="24"/>
        </w:rPr>
        <w:t>In reply to the legal submission</w:t>
      </w:r>
      <w:r w:rsidR="00291BE3">
        <w:rPr>
          <w:rFonts w:ascii="Arial" w:hAnsi="Arial" w:cs="Arial"/>
          <w:snapToGrid w:val="0"/>
          <w:sz w:val="24"/>
          <w:szCs w:val="24"/>
        </w:rPr>
        <w:t>s</w:t>
      </w:r>
      <w:r>
        <w:rPr>
          <w:rFonts w:ascii="Arial" w:hAnsi="Arial" w:cs="Arial"/>
          <w:snapToGrid w:val="0"/>
          <w:sz w:val="24"/>
          <w:szCs w:val="24"/>
        </w:rPr>
        <w:t xml:space="preserve"> and conclusions made in the managing judge’s response, the legal practitioner for the applicants filed a reply thereto in which he dealt comprehensively with the issues raised by the managing judge. As noted above, the issues on which the applicants and the managing judge have </w:t>
      </w:r>
      <w:r>
        <w:rPr>
          <w:rFonts w:ascii="Arial" w:hAnsi="Arial" w:cs="Arial"/>
          <w:snapToGrid w:val="0"/>
          <w:sz w:val="24"/>
          <w:szCs w:val="24"/>
        </w:rPr>
        <w:lastRenderedPageBreak/>
        <w:t>differences of opinion are not germane to the resolution of the review. As such, it i</w:t>
      </w:r>
      <w:r w:rsidR="00461E38">
        <w:rPr>
          <w:rFonts w:ascii="Arial" w:hAnsi="Arial" w:cs="Arial"/>
          <w:snapToGrid w:val="0"/>
          <w:sz w:val="24"/>
          <w:szCs w:val="24"/>
        </w:rPr>
        <w:t>s not necessary to deal with this</w:t>
      </w:r>
      <w:r>
        <w:rPr>
          <w:rFonts w:ascii="Arial" w:hAnsi="Arial" w:cs="Arial"/>
          <w:snapToGrid w:val="0"/>
          <w:sz w:val="24"/>
          <w:szCs w:val="24"/>
        </w:rPr>
        <w:t xml:space="preserve"> issue further.</w:t>
      </w:r>
    </w:p>
    <w:p w:rsidR="00487958" w:rsidRPr="00EA56E2" w:rsidRDefault="00487958" w:rsidP="00461E38">
      <w:pPr>
        <w:pStyle w:val="ListParagraph"/>
        <w:spacing w:line="480" w:lineRule="auto"/>
        <w:rPr>
          <w:rFonts w:ascii="Arial" w:hAnsi="Arial" w:cs="Arial"/>
          <w:snapToGrid w:val="0"/>
        </w:rPr>
      </w:pPr>
    </w:p>
    <w:p w:rsidR="00B966A5" w:rsidRPr="00EA56E2" w:rsidRDefault="00B966A5" w:rsidP="00461E38">
      <w:pPr>
        <w:pStyle w:val="NoSpacing"/>
        <w:spacing w:line="480" w:lineRule="auto"/>
        <w:jc w:val="both"/>
        <w:rPr>
          <w:rFonts w:ascii="Arial" w:hAnsi="Arial" w:cs="Arial"/>
          <w:sz w:val="24"/>
          <w:szCs w:val="24"/>
          <w:u w:val="single"/>
        </w:rPr>
      </w:pPr>
      <w:r w:rsidRPr="00EA56E2">
        <w:rPr>
          <w:rFonts w:ascii="Arial" w:hAnsi="Arial" w:cs="Arial"/>
          <w:bCs/>
          <w:sz w:val="24"/>
          <w:szCs w:val="24"/>
          <w:u w:val="single"/>
        </w:rPr>
        <w:t xml:space="preserve">The </w:t>
      </w:r>
      <w:r w:rsidR="00EA56E2">
        <w:rPr>
          <w:rFonts w:ascii="Arial" w:hAnsi="Arial" w:cs="Arial"/>
          <w:bCs/>
          <w:sz w:val="24"/>
          <w:szCs w:val="24"/>
          <w:u w:val="single"/>
        </w:rPr>
        <w:t>application of s 16 of the Act</w:t>
      </w:r>
    </w:p>
    <w:p w:rsidR="005D4C0F" w:rsidRPr="00BE25C5" w:rsidRDefault="00CF7A9C" w:rsidP="00461E38">
      <w:pPr>
        <w:pStyle w:val="NoSpacing"/>
        <w:numPr>
          <w:ilvl w:val="0"/>
          <w:numId w:val="1"/>
        </w:numPr>
        <w:spacing w:line="480" w:lineRule="auto"/>
        <w:ind w:left="0" w:firstLine="0"/>
        <w:jc w:val="both"/>
        <w:rPr>
          <w:rFonts w:ascii="Arial" w:hAnsi="Arial" w:cs="Arial"/>
          <w:snapToGrid w:val="0"/>
          <w:sz w:val="24"/>
          <w:szCs w:val="24"/>
        </w:rPr>
      </w:pPr>
      <w:r>
        <w:rPr>
          <w:rFonts w:ascii="Arial" w:hAnsi="Arial" w:cs="Arial"/>
          <w:snapToGrid w:val="0"/>
          <w:sz w:val="24"/>
          <w:szCs w:val="24"/>
        </w:rPr>
        <w:t>As noted above, t</w:t>
      </w:r>
      <w:r w:rsidR="005D4C0F" w:rsidRPr="00EA56E2">
        <w:rPr>
          <w:rFonts w:ascii="Arial" w:hAnsi="Arial" w:cs="Arial"/>
          <w:snapToGrid w:val="0"/>
          <w:sz w:val="24"/>
          <w:szCs w:val="24"/>
        </w:rPr>
        <w:t xml:space="preserve">his matter is reviewed in accordance with the provisions of s 16 of the Act. </w:t>
      </w:r>
      <w:r w:rsidR="00061F0A" w:rsidRPr="00EA56E2">
        <w:rPr>
          <w:rFonts w:ascii="Arial" w:hAnsi="Arial" w:cs="Arial"/>
          <w:snapToGrid w:val="0"/>
          <w:sz w:val="24"/>
          <w:szCs w:val="24"/>
        </w:rPr>
        <w:t>At this stage, I hasten to observe that the</w:t>
      </w:r>
      <w:r w:rsidR="005D4C0F" w:rsidRPr="00EA56E2">
        <w:rPr>
          <w:rFonts w:ascii="Arial" w:hAnsi="Arial" w:cs="Arial"/>
          <w:sz w:val="24"/>
          <w:szCs w:val="24"/>
        </w:rPr>
        <w:t xml:space="preserve"> </w:t>
      </w:r>
      <w:r w:rsidR="00EA56E2" w:rsidRPr="00EA56E2">
        <w:rPr>
          <w:rFonts w:ascii="Arial" w:hAnsi="Arial" w:cs="Arial"/>
          <w:sz w:val="24"/>
          <w:szCs w:val="24"/>
        </w:rPr>
        <w:t xml:space="preserve">approach </w:t>
      </w:r>
      <w:r w:rsidR="005B1B40" w:rsidRPr="00EA56E2">
        <w:rPr>
          <w:rFonts w:ascii="Arial" w:hAnsi="Arial" w:cs="Arial"/>
          <w:sz w:val="24"/>
          <w:szCs w:val="24"/>
        </w:rPr>
        <w:t xml:space="preserve">followed by this court to invoke its review jurisdiction </w:t>
      </w:r>
      <w:r w:rsidR="00061F0A" w:rsidRPr="00EA56E2">
        <w:rPr>
          <w:rFonts w:ascii="Arial" w:hAnsi="Arial" w:cs="Arial"/>
          <w:sz w:val="24"/>
          <w:szCs w:val="24"/>
        </w:rPr>
        <w:t xml:space="preserve">in terms </w:t>
      </w:r>
      <w:r w:rsidR="005B1B40" w:rsidRPr="00EA56E2">
        <w:rPr>
          <w:rFonts w:ascii="Arial" w:hAnsi="Arial" w:cs="Arial"/>
          <w:sz w:val="24"/>
          <w:szCs w:val="24"/>
        </w:rPr>
        <w:t>s 16 of the Act</w:t>
      </w:r>
      <w:r w:rsidR="005D4C0F" w:rsidRPr="00EA56E2">
        <w:rPr>
          <w:rFonts w:ascii="Arial" w:hAnsi="Arial" w:cs="Arial"/>
          <w:sz w:val="24"/>
          <w:szCs w:val="24"/>
        </w:rPr>
        <w:t xml:space="preserve"> </w:t>
      </w:r>
      <w:r w:rsidR="00EA56E2" w:rsidRPr="00EA56E2">
        <w:rPr>
          <w:rFonts w:ascii="Arial" w:hAnsi="Arial" w:cs="Arial"/>
          <w:sz w:val="24"/>
          <w:szCs w:val="24"/>
        </w:rPr>
        <w:t xml:space="preserve">is </w:t>
      </w:r>
      <w:r w:rsidR="0016703F">
        <w:rPr>
          <w:rFonts w:ascii="Arial" w:hAnsi="Arial" w:cs="Arial"/>
          <w:sz w:val="24"/>
          <w:szCs w:val="24"/>
        </w:rPr>
        <w:t xml:space="preserve">well </w:t>
      </w:r>
      <w:r w:rsidR="005B1B40" w:rsidRPr="00EA56E2">
        <w:rPr>
          <w:rFonts w:ascii="Arial" w:hAnsi="Arial" w:cs="Arial"/>
          <w:sz w:val="24"/>
          <w:szCs w:val="24"/>
        </w:rPr>
        <w:t xml:space="preserve">captured </w:t>
      </w:r>
      <w:r w:rsidR="0016703F">
        <w:rPr>
          <w:rFonts w:ascii="Arial" w:hAnsi="Arial" w:cs="Arial"/>
          <w:sz w:val="24"/>
          <w:szCs w:val="24"/>
        </w:rPr>
        <w:t xml:space="preserve">in </w:t>
      </w:r>
      <w:r w:rsidR="00EA56E2" w:rsidRPr="00EA56E2">
        <w:rPr>
          <w:rFonts w:ascii="Arial" w:hAnsi="Arial" w:cs="Arial"/>
          <w:sz w:val="24"/>
          <w:szCs w:val="24"/>
        </w:rPr>
        <w:t xml:space="preserve">judgments </w:t>
      </w:r>
      <w:r w:rsidR="005B1B40" w:rsidRPr="00EA56E2">
        <w:rPr>
          <w:rFonts w:ascii="Arial" w:hAnsi="Arial" w:cs="Arial"/>
          <w:sz w:val="24"/>
          <w:szCs w:val="24"/>
        </w:rPr>
        <w:t>of this court</w:t>
      </w:r>
      <w:r w:rsidR="00AF68D5" w:rsidRPr="00EA56E2">
        <w:rPr>
          <w:rFonts w:ascii="Arial" w:hAnsi="Arial" w:cs="Arial"/>
          <w:sz w:val="24"/>
          <w:szCs w:val="24"/>
        </w:rPr>
        <w:t>,</w:t>
      </w:r>
      <w:r w:rsidR="00290F8D" w:rsidRPr="00EA56E2">
        <w:rPr>
          <w:rStyle w:val="FootnoteReference"/>
          <w:rFonts w:ascii="Arial" w:hAnsi="Arial" w:cs="Arial"/>
          <w:sz w:val="24"/>
          <w:szCs w:val="24"/>
        </w:rPr>
        <w:footnoteReference w:id="1"/>
      </w:r>
      <w:r w:rsidR="00AF68D5" w:rsidRPr="00EA56E2">
        <w:rPr>
          <w:rFonts w:ascii="Arial" w:hAnsi="Arial" w:cs="Arial"/>
          <w:sz w:val="24"/>
          <w:szCs w:val="24"/>
        </w:rPr>
        <w:t xml:space="preserve"> which for </w:t>
      </w:r>
      <w:r w:rsidR="00061F0A" w:rsidRPr="00EA56E2">
        <w:rPr>
          <w:rFonts w:ascii="Arial" w:hAnsi="Arial" w:cs="Arial"/>
          <w:sz w:val="24"/>
          <w:szCs w:val="24"/>
        </w:rPr>
        <w:t>the purposes</w:t>
      </w:r>
      <w:r w:rsidR="00BE6786" w:rsidRPr="00EA56E2">
        <w:rPr>
          <w:rFonts w:ascii="Arial" w:hAnsi="Arial" w:cs="Arial"/>
          <w:sz w:val="24"/>
          <w:szCs w:val="24"/>
        </w:rPr>
        <w:t xml:space="preserve"> of this judgment, I </w:t>
      </w:r>
      <w:r w:rsidR="00AF68D5" w:rsidRPr="00EA56E2">
        <w:rPr>
          <w:rFonts w:ascii="Arial" w:hAnsi="Arial" w:cs="Arial"/>
          <w:sz w:val="24"/>
          <w:szCs w:val="24"/>
        </w:rPr>
        <w:t xml:space="preserve">do not </w:t>
      </w:r>
      <w:r w:rsidR="00BE6786" w:rsidRPr="00EA56E2">
        <w:rPr>
          <w:rFonts w:ascii="Arial" w:hAnsi="Arial" w:cs="Arial"/>
          <w:sz w:val="24"/>
          <w:szCs w:val="24"/>
        </w:rPr>
        <w:t>find necessary to restate in detail</w:t>
      </w:r>
      <w:r w:rsidR="005B1B40" w:rsidRPr="00EA56E2">
        <w:rPr>
          <w:rFonts w:ascii="Arial" w:hAnsi="Arial" w:cs="Arial"/>
          <w:sz w:val="24"/>
          <w:szCs w:val="24"/>
        </w:rPr>
        <w:t xml:space="preserve">. </w:t>
      </w:r>
    </w:p>
    <w:p w:rsidR="00BE25C5" w:rsidRPr="00EA56E2" w:rsidRDefault="00BE25C5" w:rsidP="00461E38">
      <w:pPr>
        <w:pStyle w:val="NoSpacing"/>
        <w:spacing w:line="480" w:lineRule="auto"/>
        <w:jc w:val="both"/>
        <w:rPr>
          <w:rFonts w:ascii="Arial" w:hAnsi="Arial" w:cs="Arial"/>
          <w:snapToGrid w:val="0"/>
          <w:sz w:val="24"/>
          <w:szCs w:val="24"/>
        </w:rPr>
      </w:pPr>
    </w:p>
    <w:p w:rsidR="005D4C0F" w:rsidRPr="00BE25C5" w:rsidRDefault="00BE25C5" w:rsidP="00461E38">
      <w:pPr>
        <w:pStyle w:val="NoSpacing"/>
        <w:numPr>
          <w:ilvl w:val="0"/>
          <w:numId w:val="1"/>
        </w:numPr>
        <w:spacing w:line="480" w:lineRule="auto"/>
        <w:ind w:left="0" w:firstLine="0"/>
        <w:jc w:val="both"/>
        <w:rPr>
          <w:rFonts w:ascii="Arial" w:hAnsi="Arial" w:cs="Arial"/>
          <w:snapToGrid w:val="0"/>
          <w:sz w:val="24"/>
          <w:szCs w:val="24"/>
        </w:rPr>
      </w:pPr>
      <w:r>
        <w:rPr>
          <w:rFonts w:ascii="Arial" w:hAnsi="Arial" w:cs="Arial"/>
          <w:sz w:val="24"/>
          <w:szCs w:val="24"/>
        </w:rPr>
        <w:t>I</w:t>
      </w:r>
      <w:r w:rsidR="005B1B40" w:rsidRPr="00EA56E2">
        <w:rPr>
          <w:rFonts w:ascii="Arial" w:hAnsi="Arial" w:cs="Arial"/>
          <w:sz w:val="24"/>
          <w:szCs w:val="24"/>
        </w:rPr>
        <w:t xml:space="preserve">n </w:t>
      </w:r>
      <w:r w:rsidR="00BE6786" w:rsidRPr="00EA56E2">
        <w:rPr>
          <w:rFonts w:ascii="Arial" w:hAnsi="Arial" w:cs="Arial"/>
          <w:i/>
          <w:sz w:val="24"/>
          <w:szCs w:val="24"/>
        </w:rPr>
        <w:t>Ardea Investments (Proprietary) Limit</w:t>
      </w:r>
      <w:r w:rsidR="005F5B27">
        <w:rPr>
          <w:rFonts w:ascii="Arial" w:hAnsi="Arial" w:cs="Arial"/>
          <w:i/>
          <w:sz w:val="24"/>
          <w:szCs w:val="24"/>
        </w:rPr>
        <w:t>ed v Namibia Ports Authority &amp; ot</w:t>
      </w:r>
      <w:r w:rsidR="00BE6786" w:rsidRPr="00EA56E2">
        <w:rPr>
          <w:rFonts w:ascii="Arial" w:hAnsi="Arial" w:cs="Arial"/>
          <w:i/>
          <w:sz w:val="24"/>
          <w:szCs w:val="24"/>
        </w:rPr>
        <w:t>hers</w:t>
      </w:r>
      <w:r w:rsidR="00BE6786" w:rsidRPr="00EA56E2">
        <w:rPr>
          <w:rStyle w:val="FootnoteReference"/>
          <w:rFonts w:ascii="Arial" w:hAnsi="Arial" w:cs="Arial"/>
          <w:i/>
          <w:sz w:val="24"/>
          <w:szCs w:val="24"/>
        </w:rPr>
        <w:footnoteReference w:id="2"/>
      </w:r>
      <w:r w:rsidR="00EA56E2" w:rsidRPr="00EA56E2">
        <w:rPr>
          <w:rFonts w:ascii="Arial" w:hAnsi="Arial" w:cs="Arial"/>
          <w:sz w:val="24"/>
          <w:szCs w:val="24"/>
        </w:rPr>
        <w:t xml:space="preserve">, </w:t>
      </w:r>
      <w:r>
        <w:rPr>
          <w:rFonts w:ascii="Arial" w:hAnsi="Arial" w:cs="Arial"/>
          <w:sz w:val="24"/>
          <w:szCs w:val="24"/>
        </w:rPr>
        <w:t>this court recently re</w:t>
      </w:r>
      <w:r w:rsidR="00BE6786" w:rsidRPr="00EA56E2">
        <w:rPr>
          <w:rFonts w:ascii="Arial" w:hAnsi="Arial" w:cs="Arial"/>
          <w:sz w:val="24"/>
          <w:szCs w:val="24"/>
        </w:rPr>
        <w:t xml:space="preserve">stated </w:t>
      </w:r>
      <w:r w:rsidR="00FD0FFA">
        <w:rPr>
          <w:rFonts w:ascii="Arial" w:hAnsi="Arial" w:cs="Arial"/>
          <w:sz w:val="24"/>
          <w:szCs w:val="24"/>
        </w:rPr>
        <w:t xml:space="preserve">the principle </w:t>
      </w:r>
      <w:r w:rsidR="00BE6786" w:rsidRPr="00EA56E2">
        <w:rPr>
          <w:rFonts w:ascii="Arial" w:hAnsi="Arial" w:cs="Arial"/>
          <w:sz w:val="24"/>
          <w:szCs w:val="24"/>
        </w:rPr>
        <w:t xml:space="preserve">that </w:t>
      </w:r>
      <w:r w:rsidR="00290F8D" w:rsidRPr="00EA56E2">
        <w:rPr>
          <w:rFonts w:ascii="Arial" w:hAnsi="Arial" w:cs="Arial"/>
          <w:sz w:val="24"/>
          <w:szCs w:val="24"/>
        </w:rPr>
        <w:t xml:space="preserve">the Supreme Court </w:t>
      </w:r>
      <w:r w:rsidR="00BE6786" w:rsidRPr="00EA56E2">
        <w:rPr>
          <w:rFonts w:ascii="Arial" w:hAnsi="Arial" w:cs="Arial"/>
          <w:snapToGrid w:val="0"/>
          <w:sz w:val="24"/>
          <w:szCs w:val="24"/>
        </w:rPr>
        <w:t xml:space="preserve">has jurisdiction to review proceedings of the High Court </w:t>
      </w:r>
      <w:r w:rsidRPr="00BE25C5">
        <w:rPr>
          <w:rFonts w:ascii="Arial" w:hAnsi="Arial" w:cs="Arial"/>
          <w:snapToGrid w:val="0"/>
          <w:sz w:val="24"/>
          <w:szCs w:val="24"/>
        </w:rPr>
        <w:t>or any lower court, or any administrative tribunal or authority established or ins</w:t>
      </w:r>
      <w:r>
        <w:rPr>
          <w:rFonts w:ascii="Arial" w:hAnsi="Arial" w:cs="Arial"/>
          <w:snapToGrid w:val="0"/>
          <w:sz w:val="24"/>
          <w:szCs w:val="24"/>
        </w:rPr>
        <w:t xml:space="preserve">tituted by or under any law </w:t>
      </w:r>
      <w:r w:rsidR="00BE6786" w:rsidRPr="00EA56E2">
        <w:rPr>
          <w:rFonts w:ascii="Arial" w:hAnsi="Arial" w:cs="Arial"/>
          <w:snapToGrid w:val="0"/>
          <w:sz w:val="24"/>
          <w:szCs w:val="24"/>
        </w:rPr>
        <w:t>if they are tainted by an irregularity</w:t>
      </w:r>
      <w:r w:rsidR="00897444" w:rsidRPr="00EA56E2">
        <w:rPr>
          <w:rFonts w:ascii="Arial" w:hAnsi="Arial" w:cs="Arial"/>
          <w:snapToGrid w:val="0"/>
          <w:sz w:val="24"/>
          <w:szCs w:val="24"/>
        </w:rPr>
        <w:t xml:space="preserve">. </w:t>
      </w:r>
      <w:r w:rsidR="00061F0A" w:rsidRPr="00EA56E2">
        <w:rPr>
          <w:rFonts w:ascii="Arial" w:hAnsi="Arial" w:cs="Arial"/>
          <w:snapToGrid w:val="0"/>
          <w:sz w:val="24"/>
          <w:szCs w:val="24"/>
        </w:rPr>
        <w:t>The court f</w:t>
      </w:r>
      <w:r w:rsidR="00897444" w:rsidRPr="00EA56E2">
        <w:rPr>
          <w:rFonts w:ascii="Arial" w:hAnsi="Arial" w:cs="Arial"/>
          <w:snapToGrid w:val="0"/>
          <w:sz w:val="24"/>
          <w:szCs w:val="24"/>
        </w:rPr>
        <w:t>urther noted</w:t>
      </w:r>
      <w:r w:rsidR="00BE6786" w:rsidRPr="00EA56E2">
        <w:rPr>
          <w:rFonts w:ascii="Arial" w:hAnsi="Arial" w:cs="Arial"/>
          <w:snapToGrid w:val="0"/>
          <w:sz w:val="24"/>
          <w:szCs w:val="24"/>
        </w:rPr>
        <w:t xml:space="preserve"> </w:t>
      </w:r>
      <w:r w:rsidR="00290F8D" w:rsidRPr="00EA56E2">
        <w:rPr>
          <w:rFonts w:ascii="Arial" w:hAnsi="Arial" w:cs="Arial"/>
          <w:snapToGrid w:val="0"/>
          <w:sz w:val="24"/>
          <w:szCs w:val="24"/>
        </w:rPr>
        <w:t>t</w:t>
      </w:r>
      <w:r w:rsidR="00290F8D" w:rsidRPr="00EA56E2">
        <w:rPr>
          <w:rFonts w:ascii="Arial" w:hAnsi="Arial" w:cs="Arial"/>
          <w:sz w:val="24"/>
          <w:szCs w:val="24"/>
        </w:rPr>
        <w:t xml:space="preserve">hat the phrase ‘irregularity in the proceedings’ as a ground for review relates to the conduct of the proceedings and not </w:t>
      </w:r>
      <w:r w:rsidR="00897444" w:rsidRPr="00EA56E2">
        <w:rPr>
          <w:rFonts w:ascii="Arial" w:hAnsi="Arial" w:cs="Arial"/>
          <w:sz w:val="24"/>
          <w:szCs w:val="24"/>
        </w:rPr>
        <w:t xml:space="preserve">to </w:t>
      </w:r>
      <w:r w:rsidR="00290F8D" w:rsidRPr="00EA56E2">
        <w:rPr>
          <w:rFonts w:ascii="Arial" w:hAnsi="Arial" w:cs="Arial"/>
          <w:sz w:val="24"/>
          <w:szCs w:val="24"/>
        </w:rPr>
        <w:t xml:space="preserve">the result thereof.  </w:t>
      </w:r>
    </w:p>
    <w:p w:rsidR="00BE25C5" w:rsidRPr="00EA56E2" w:rsidRDefault="00BE25C5" w:rsidP="00461E38">
      <w:pPr>
        <w:pStyle w:val="NoSpacing"/>
        <w:spacing w:line="480" w:lineRule="auto"/>
        <w:jc w:val="both"/>
        <w:rPr>
          <w:rFonts w:ascii="Arial" w:hAnsi="Arial" w:cs="Arial"/>
          <w:snapToGrid w:val="0"/>
          <w:sz w:val="24"/>
          <w:szCs w:val="24"/>
        </w:rPr>
      </w:pPr>
    </w:p>
    <w:p w:rsidR="00407771" w:rsidRPr="000C0DCA" w:rsidRDefault="003531D7" w:rsidP="00461E38">
      <w:pPr>
        <w:pStyle w:val="ListParagraph"/>
        <w:numPr>
          <w:ilvl w:val="0"/>
          <w:numId w:val="1"/>
        </w:numPr>
        <w:tabs>
          <w:tab w:val="left" w:pos="0"/>
        </w:tabs>
        <w:spacing w:line="480" w:lineRule="auto"/>
        <w:ind w:left="0" w:firstLine="0"/>
        <w:jc w:val="both"/>
        <w:rPr>
          <w:rFonts w:ascii="Arial" w:hAnsi="Arial" w:cs="Arial"/>
          <w:color w:val="000000" w:themeColor="text1"/>
        </w:rPr>
      </w:pPr>
      <w:r>
        <w:rPr>
          <w:rFonts w:ascii="Arial" w:hAnsi="Arial" w:cs="Arial"/>
        </w:rPr>
        <w:t xml:space="preserve">It is </w:t>
      </w:r>
      <w:r w:rsidR="00FD0FFA">
        <w:rPr>
          <w:rFonts w:ascii="Arial" w:hAnsi="Arial" w:cs="Arial"/>
        </w:rPr>
        <w:t xml:space="preserve">now part of our civil procedural law </w:t>
      </w:r>
      <w:r>
        <w:rPr>
          <w:rFonts w:ascii="Arial" w:hAnsi="Arial" w:cs="Arial"/>
        </w:rPr>
        <w:t xml:space="preserve">that the </w:t>
      </w:r>
      <w:r w:rsidR="00BE25C5">
        <w:rPr>
          <w:rFonts w:ascii="Arial" w:hAnsi="Arial" w:cs="Arial"/>
        </w:rPr>
        <w:t xml:space="preserve">party who </w:t>
      </w:r>
      <w:r w:rsidR="00BE25C5" w:rsidRPr="00EA56E2">
        <w:rPr>
          <w:rFonts w:ascii="Arial" w:hAnsi="Arial" w:cs="Arial"/>
        </w:rPr>
        <w:t>allege</w:t>
      </w:r>
      <w:r w:rsidR="00BE25C5">
        <w:rPr>
          <w:rFonts w:ascii="Arial" w:hAnsi="Arial" w:cs="Arial"/>
        </w:rPr>
        <w:t>s</w:t>
      </w:r>
      <w:r w:rsidR="00BE25C5" w:rsidRPr="00EA56E2">
        <w:rPr>
          <w:rFonts w:ascii="Arial" w:hAnsi="Arial" w:cs="Arial"/>
        </w:rPr>
        <w:t xml:space="preserve"> that an irregularity had occurred in the proceedings, </w:t>
      </w:r>
      <w:r w:rsidR="00BE25C5">
        <w:rPr>
          <w:rFonts w:ascii="Arial" w:hAnsi="Arial" w:cs="Arial"/>
        </w:rPr>
        <w:t xml:space="preserve">bears </w:t>
      </w:r>
      <w:r w:rsidR="00BE25C5" w:rsidRPr="00EA56E2">
        <w:rPr>
          <w:rFonts w:ascii="Arial" w:hAnsi="Arial" w:cs="Arial"/>
        </w:rPr>
        <w:t xml:space="preserve">the onus to satisfy the court that good grounds for review exist. </w:t>
      </w:r>
      <w:r w:rsidR="00FD0FFA">
        <w:rPr>
          <w:rFonts w:ascii="Arial" w:hAnsi="Arial" w:cs="Arial"/>
        </w:rPr>
        <w:t xml:space="preserve">As correctly stated in </w:t>
      </w:r>
      <w:r w:rsidR="00FD0FFA" w:rsidRPr="00EA56E2">
        <w:rPr>
          <w:rFonts w:ascii="Arial" w:hAnsi="Arial" w:cs="Arial"/>
          <w:i/>
        </w:rPr>
        <w:t>Ardea</w:t>
      </w:r>
      <w:r w:rsidR="00FD0FFA">
        <w:rPr>
          <w:rFonts w:ascii="Arial" w:hAnsi="Arial" w:cs="Arial"/>
        </w:rPr>
        <w:t xml:space="preserve">, </w:t>
      </w:r>
      <w:r w:rsidR="00407771" w:rsidRPr="000C0DCA">
        <w:rPr>
          <w:rFonts w:ascii="Arial" w:hAnsi="Arial" w:cs="Arial"/>
        </w:rPr>
        <w:t>what would</w:t>
      </w:r>
      <w:r w:rsidR="00FD0FFA">
        <w:rPr>
          <w:rFonts w:ascii="Arial" w:hAnsi="Arial" w:cs="Arial"/>
        </w:rPr>
        <w:t xml:space="preserve"> precisely </w:t>
      </w:r>
      <w:r w:rsidR="00407771" w:rsidRPr="000C0DCA">
        <w:rPr>
          <w:rFonts w:ascii="Arial" w:hAnsi="Arial" w:cs="Arial"/>
        </w:rPr>
        <w:lastRenderedPageBreak/>
        <w:t xml:space="preserve">constitute ‘good grounds’ in any given case </w:t>
      </w:r>
      <w:r w:rsidR="00FD0FFA">
        <w:rPr>
          <w:rFonts w:ascii="Arial" w:hAnsi="Arial" w:cs="Arial"/>
        </w:rPr>
        <w:t xml:space="preserve">is dependent on the </w:t>
      </w:r>
      <w:r w:rsidR="00407771" w:rsidRPr="000C0DCA">
        <w:rPr>
          <w:rFonts w:ascii="Arial" w:hAnsi="Arial" w:cs="Arial"/>
        </w:rPr>
        <w:t xml:space="preserve">facts and the circumstances of </w:t>
      </w:r>
      <w:r w:rsidR="009E7DC9">
        <w:rPr>
          <w:rFonts w:ascii="Arial" w:hAnsi="Arial" w:cs="Arial"/>
        </w:rPr>
        <w:t>the</w:t>
      </w:r>
      <w:r w:rsidR="00407771" w:rsidRPr="000C0DCA">
        <w:rPr>
          <w:rFonts w:ascii="Arial" w:hAnsi="Arial" w:cs="Arial"/>
        </w:rPr>
        <w:t xml:space="preserve"> case</w:t>
      </w:r>
      <w:r w:rsidR="008340F2">
        <w:rPr>
          <w:rFonts w:ascii="Arial" w:hAnsi="Arial" w:cs="Arial"/>
        </w:rPr>
        <w:t>.</w:t>
      </w:r>
      <w:r w:rsidR="00FD0FFA">
        <w:rPr>
          <w:rFonts w:ascii="Arial" w:hAnsi="Arial" w:cs="Arial"/>
        </w:rPr>
        <w:t xml:space="preserve"> </w:t>
      </w:r>
    </w:p>
    <w:p w:rsidR="00407771" w:rsidRDefault="00407771" w:rsidP="00461E38">
      <w:pPr>
        <w:tabs>
          <w:tab w:val="left" w:pos="0"/>
        </w:tabs>
        <w:spacing w:after="0" w:line="480" w:lineRule="auto"/>
        <w:jc w:val="both"/>
        <w:rPr>
          <w:rFonts w:ascii="Arial" w:hAnsi="Arial" w:cs="Arial"/>
          <w:sz w:val="24"/>
          <w:szCs w:val="24"/>
          <w:u w:val="single"/>
        </w:rPr>
      </w:pPr>
    </w:p>
    <w:p w:rsidR="00EF4B55" w:rsidRPr="00EA56E2" w:rsidRDefault="001060B7" w:rsidP="00461E38">
      <w:pPr>
        <w:tabs>
          <w:tab w:val="left" w:pos="0"/>
        </w:tabs>
        <w:spacing w:after="0" w:line="480" w:lineRule="auto"/>
        <w:jc w:val="both"/>
        <w:rPr>
          <w:rFonts w:ascii="Arial" w:hAnsi="Arial" w:cs="Arial"/>
          <w:sz w:val="24"/>
          <w:szCs w:val="24"/>
          <w:u w:val="single"/>
        </w:rPr>
      </w:pPr>
      <w:r w:rsidRPr="00EA56E2">
        <w:rPr>
          <w:rFonts w:ascii="Arial" w:hAnsi="Arial" w:cs="Arial"/>
          <w:sz w:val="24"/>
          <w:szCs w:val="24"/>
          <w:u w:val="single"/>
        </w:rPr>
        <w:t>The alleged irregularity</w:t>
      </w:r>
    </w:p>
    <w:p w:rsidR="000A55D8" w:rsidRPr="00D27EAF" w:rsidRDefault="005B2FC6" w:rsidP="00461E38">
      <w:pPr>
        <w:pStyle w:val="ListParagraph"/>
        <w:numPr>
          <w:ilvl w:val="0"/>
          <w:numId w:val="1"/>
        </w:numPr>
        <w:spacing w:line="480" w:lineRule="auto"/>
        <w:ind w:left="0" w:firstLine="0"/>
        <w:jc w:val="both"/>
        <w:rPr>
          <w:rFonts w:ascii="Arial" w:hAnsi="Arial" w:cs="Arial"/>
        </w:rPr>
      </w:pPr>
      <w:r w:rsidRPr="00D27EAF">
        <w:rPr>
          <w:rFonts w:ascii="Arial" w:hAnsi="Arial" w:cs="Arial"/>
        </w:rPr>
        <w:t xml:space="preserve">As already noted, </w:t>
      </w:r>
      <w:r w:rsidR="00933377" w:rsidRPr="00D27EAF">
        <w:rPr>
          <w:rFonts w:ascii="Arial" w:hAnsi="Arial" w:cs="Arial"/>
        </w:rPr>
        <w:t xml:space="preserve">the </w:t>
      </w:r>
      <w:r w:rsidR="008527CF">
        <w:rPr>
          <w:rFonts w:ascii="Arial" w:hAnsi="Arial" w:cs="Arial"/>
        </w:rPr>
        <w:t xml:space="preserve">protest by the </w:t>
      </w:r>
      <w:r w:rsidRPr="00D27EAF">
        <w:rPr>
          <w:rFonts w:ascii="Arial" w:hAnsi="Arial" w:cs="Arial"/>
        </w:rPr>
        <w:t xml:space="preserve">applicants </w:t>
      </w:r>
      <w:r w:rsidR="008527CF">
        <w:rPr>
          <w:rFonts w:ascii="Arial" w:hAnsi="Arial" w:cs="Arial"/>
        </w:rPr>
        <w:t>is directed at t</w:t>
      </w:r>
      <w:r w:rsidR="00933377" w:rsidRPr="00D27EAF">
        <w:rPr>
          <w:rFonts w:ascii="Arial" w:hAnsi="Arial" w:cs="Arial"/>
        </w:rPr>
        <w:t xml:space="preserve">he manner in which the proceedings were </w:t>
      </w:r>
      <w:r w:rsidRPr="00D27EAF">
        <w:rPr>
          <w:rFonts w:ascii="Arial" w:hAnsi="Arial" w:cs="Arial"/>
        </w:rPr>
        <w:t xml:space="preserve">conducted in the </w:t>
      </w:r>
      <w:r w:rsidR="008340F2">
        <w:rPr>
          <w:rFonts w:ascii="Arial" w:hAnsi="Arial" w:cs="Arial"/>
        </w:rPr>
        <w:t>H</w:t>
      </w:r>
      <w:r w:rsidRPr="00D27EAF">
        <w:rPr>
          <w:rFonts w:ascii="Arial" w:hAnsi="Arial" w:cs="Arial"/>
        </w:rPr>
        <w:t xml:space="preserve">igh </w:t>
      </w:r>
      <w:r w:rsidR="008340F2">
        <w:rPr>
          <w:rFonts w:ascii="Arial" w:hAnsi="Arial" w:cs="Arial"/>
        </w:rPr>
        <w:t>C</w:t>
      </w:r>
      <w:r w:rsidRPr="00D27EAF">
        <w:rPr>
          <w:rFonts w:ascii="Arial" w:hAnsi="Arial" w:cs="Arial"/>
        </w:rPr>
        <w:t>ourt. The</w:t>
      </w:r>
      <w:r w:rsidR="00956E14" w:rsidRPr="00D27EAF">
        <w:rPr>
          <w:rFonts w:ascii="Arial" w:hAnsi="Arial" w:cs="Arial"/>
        </w:rPr>
        <w:t xml:space="preserve"> </w:t>
      </w:r>
      <w:r w:rsidR="00933377" w:rsidRPr="00D27EAF">
        <w:rPr>
          <w:rFonts w:ascii="Arial" w:hAnsi="Arial" w:cs="Arial"/>
        </w:rPr>
        <w:t xml:space="preserve">applicants, </w:t>
      </w:r>
      <w:r w:rsidR="000A55D8" w:rsidRPr="00D27EAF">
        <w:rPr>
          <w:rFonts w:ascii="Arial" w:hAnsi="Arial" w:cs="Arial"/>
        </w:rPr>
        <w:t xml:space="preserve">in </w:t>
      </w:r>
      <w:r w:rsidR="005547EA" w:rsidRPr="00D27EAF">
        <w:rPr>
          <w:rFonts w:ascii="Arial" w:hAnsi="Arial" w:cs="Arial"/>
        </w:rPr>
        <w:t>their application</w:t>
      </w:r>
      <w:r w:rsidR="00933377" w:rsidRPr="00D27EAF">
        <w:rPr>
          <w:rFonts w:ascii="Arial" w:hAnsi="Arial" w:cs="Arial"/>
        </w:rPr>
        <w:t>,</w:t>
      </w:r>
      <w:r w:rsidR="005547EA" w:rsidRPr="00D27EAF">
        <w:rPr>
          <w:rFonts w:ascii="Arial" w:hAnsi="Arial" w:cs="Arial"/>
        </w:rPr>
        <w:t xml:space="preserve"> </w:t>
      </w:r>
      <w:r w:rsidR="000A55D8" w:rsidRPr="00D27EAF">
        <w:rPr>
          <w:rFonts w:ascii="Arial" w:hAnsi="Arial" w:cs="Arial"/>
        </w:rPr>
        <w:t xml:space="preserve">set out circumstances which they consider to </w:t>
      </w:r>
      <w:r w:rsidR="00B122D2" w:rsidRPr="00D27EAF">
        <w:rPr>
          <w:rFonts w:ascii="Arial" w:hAnsi="Arial" w:cs="Arial"/>
        </w:rPr>
        <w:t xml:space="preserve">constitute </w:t>
      </w:r>
      <w:r w:rsidR="004135EB" w:rsidRPr="00D27EAF">
        <w:rPr>
          <w:rFonts w:ascii="Arial" w:hAnsi="Arial" w:cs="Arial"/>
        </w:rPr>
        <w:t xml:space="preserve">reviewable irregularities in terms of s </w:t>
      </w:r>
      <w:r w:rsidR="008527CF">
        <w:rPr>
          <w:rFonts w:ascii="Arial" w:hAnsi="Arial" w:cs="Arial"/>
        </w:rPr>
        <w:t>16</w:t>
      </w:r>
      <w:r w:rsidRPr="00D27EAF">
        <w:rPr>
          <w:rFonts w:ascii="Arial" w:hAnsi="Arial" w:cs="Arial"/>
        </w:rPr>
        <w:t xml:space="preserve">. I </w:t>
      </w:r>
      <w:r w:rsidR="00637EBF">
        <w:rPr>
          <w:rFonts w:ascii="Arial" w:hAnsi="Arial" w:cs="Arial"/>
        </w:rPr>
        <w:t>now</w:t>
      </w:r>
      <w:r w:rsidRPr="00D27EAF">
        <w:rPr>
          <w:rFonts w:ascii="Arial" w:hAnsi="Arial" w:cs="Arial"/>
        </w:rPr>
        <w:t xml:space="preserve"> </w:t>
      </w:r>
      <w:r w:rsidR="004D5B56">
        <w:rPr>
          <w:rFonts w:ascii="Arial" w:hAnsi="Arial" w:cs="Arial"/>
        </w:rPr>
        <w:t xml:space="preserve">turn </w:t>
      </w:r>
      <w:r w:rsidRPr="00D27EAF">
        <w:rPr>
          <w:rFonts w:ascii="Arial" w:hAnsi="Arial" w:cs="Arial"/>
        </w:rPr>
        <w:t>to the complain</w:t>
      </w:r>
      <w:r w:rsidR="004135EB" w:rsidRPr="00D27EAF">
        <w:rPr>
          <w:rFonts w:ascii="Arial" w:hAnsi="Arial" w:cs="Arial"/>
        </w:rPr>
        <w:t xml:space="preserve">ts as </w:t>
      </w:r>
      <w:r w:rsidR="008527CF">
        <w:rPr>
          <w:rFonts w:ascii="Arial" w:hAnsi="Arial" w:cs="Arial"/>
        </w:rPr>
        <w:t>motivated by the applicants</w:t>
      </w:r>
      <w:r w:rsidR="004135EB" w:rsidRPr="00D27EAF">
        <w:rPr>
          <w:rFonts w:ascii="Arial" w:hAnsi="Arial" w:cs="Arial"/>
        </w:rPr>
        <w:t>.</w:t>
      </w:r>
      <w:r w:rsidR="00770753" w:rsidRPr="00D27EAF">
        <w:rPr>
          <w:rFonts w:ascii="Arial" w:hAnsi="Arial" w:cs="Arial"/>
        </w:rPr>
        <w:t xml:space="preserve"> </w:t>
      </w:r>
    </w:p>
    <w:p w:rsidR="001D3917" w:rsidRDefault="001D3917" w:rsidP="00461E38">
      <w:pPr>
        <w:pStyle w:val="ListParagraph"/>
        <w:spacing w:line="480" w:lineRule="auto"/>
        <w:ind w:left="0"/>
        <w:jc w:val="both"/>
        <w:rPr>
          <w:rFonts w:ascii="Arial" w:hAnsi="Arial" w:cs="Arial"/>
        </w:rPr>
      </w:pPr>
    </w:p>
    <w:p w:rsidR="00277BB4" w:rsidRDefault="00131AB9" w:rsidP="00461E38">
      <w:pPr>
        <w:pStyle w:val="ListParagraph"/>
        <w:numPr>
          <w:ilvl w:val="0"/>
          <w:numId w:val="1"/>
        </w:numPr>
        <w:tabs>
          <w:tab w:val="right" w:pos="0"/>
        </w:tabs>
        <w:spacing w:line="480" w:lineRule="auto"/>
        <w:ind w:left="0" w:firstLine="0"/>
        <w:jc w:val="both"/>
        <w:rPr>
          <w:rFonts w:ascii="Arial" w:hAnsi="Arial" w:cs="Arial"/>
        </w:rPr>
      </w:pPr>
      <w:r w:rsidRPr="00277BB4">
        <w:rPr>
          <w:rFonts w:ascii="Arial" w:hAnsi="Arial" w:cs="Arial"/>
        </w:rPr>
        <w:t xml:space="preserve">The applicants contend that </w:t>
      </w:r>
      <w:r w:rsidR="001E6EE6" w:rsidRPr="00277BB4">
        <w:rPr>
          <w:rFonts w:ascii="Arial" w:hAnsi="Arial" w:cs="Arial"/>
        </w:rPr>
        <w:t xml:space="preserve">during the case planning conference, the managing judge </w:t>
      </w:r>
      <w:r w:rsidR="00553BE1" w:rsidRPr="00277BB4">
        <w:rPr>
          <w:rFonts w:ascii="Arial" w:hAnsi="Arial" w:cs="Arial"/>
        </w:rPr>
        <w:t xml:space="preserve">failed to afford the applicants an opportunity to be heard on the grounds of exceptions raised in the case plan. </w:t>
      </w:r>
      <w:r w:rsidR="00F74F10" w:rsidRPr="00277BB4">
        <w:rPr>
          <w:rFonts w:ascii="Arial" w:hAnsi="Arial" w:cs="Arial"/>
        </w:rPr>
        <w:t xml:space="preserve">In support of this contention, the applicants referred </w:t>
      </w:r>
      <w:r w:rsidR="004D5B56">
        <w:rPr>
          <w:rFonts w:ascii="Arial" w:hAnsi="Arial" w:cs="Arial"/>
        </w:rPr>
        <w:t xml:space="preserve">to </w:t>
      </w:r>
      <w:r w:rsidR="00E9752E" w:rsidRPr="00277BB4">
        <w:rPr>
          <w:rFonts w:ascii="Arial" w:hAnsi="Arial" w:cs="Arial"/>
        </w:rPr>
        <w:t>rule</w:t>
      </w:r>
      <w:r w:rsidR="00F74F10" w:rsidRPr="00277BB4">
        <w:rPr>
          <w:rFonts w:ascii="Arial" w:hAnsi="Arial" w:cs="Arial"/>
        </w:rPr>
        <w:t>s 32(9) and</w:t>
      </w:r>
      <w:r w:rsidR="00E9752E" w:rsidRPr="00277BB4">
        <w:rPr>
          <w:rFonts w:ascii="Arial" w:hAnsi="Arial" w:cs="Arial"/>
        </w:rPr>
        <w:t xml:space="preserve"> 57(2) of the </w:t>
      </w:r>
      <w:r w:rsidR="00776880">
        <w:rPr>
          <w:rFonts w:ascii="Arial" w:hAnsi="Arial" w:cs="Arial"/>
        </w:rPr>
        <w:t>Rules of the Hi</w:t>
      </w:r>
      <w:r w:rsidR="00603A70">
        <w:rPr>
          <w:rFonts w:ascii="Arial" w:hAnsi="Arial" w:cs="Arial"/>
        </w:rPr>
        <w:t>g</w:t>
      </w:r>
      <w:r w:rsidR="00776880">
        <w:rPr>
          <w:rFonts w:ascii="Arial" w:hAnsi="Arial" w:cs="Arial"/>
        </w:rPr>
        <w:t xml:space="preserve">h Court </w:t>
      </w:r>
      <w:r w:rsidR="00F74F10" w:rsidRPr="00277BB4">
        <w:rPr>
          <w:rFonts w:ascii="Arial" w:hAnsi="Arial" w:cs="Arial"/>
        </w:rPr>
        <w:t xml:space="preserve">which provide the </w:t>
      </w:r>
      <w:r w:rsidR="00EA6C9E" w:rsidRPr="00277BB4">
        <w:rPr>
          <w:rFonts w:ascii="Arial" w:hAnsi="Arial" w:cs="Arial"/>
        </w:rPr>
        <w:t xml:space="preserve">procedural mechanisms available to parties in </w:t>
      </w:r>
      <w:r w:rsidR="004D5B56">
        <w:rPr>
          <w:rFonts w:ascii="Arial" w:hAnsi="Arial" w:cs="Arial"/>
        </w:rPr>
        <w:t xml:space="preserve">the event of </w:t>
      </w:r>
      <w:r w:rsidR="00EA6C9E" w:rsidRPr="00277BB4">
        <w:rPr>
          <w:rFonts w:ascii="Arial" w:hAnsi="Arial" w:cs="Arial"/>
        </w:rPr>
        <w:t xml:space="preserve">an exception based on the grounds </w:t>
      </w:r>
      <w:r w:rsidR="0064708E" w:rsidRPr="00277BB4">
        <w:rPr>
          <w:rFonts w:ascii="Arial" w:hAnsi="Arial" w:cs="Arial"/>
        </w:rPr>
        <w:t xml:space="preserve">that a pleading is vague and embarrassing. </w:t>
      </w:r>
      <w:r w:rsidR="00EB2722" w:rsidRPr="00277BB4">
        <w:rPr>
          <w:rFonts w:ascii="Arial" w:hAnsi="Arial" w:cs="Arial"/>
        </w:rPr>
        <w:t xml:space="preserve">According to the applicants, by not affording the parties of the benefits of rules 32(9) and 57(2), </w:t>
      </w:r>
      <w:r w:rsidR="0064708E" w:rsidRPr="00277BB4">
        <w:rPr>
          <w:rFonts w:ascii="Arial" w:hAnsi="Arial" w:cs="Arial"/>
        </w:rPr>
        <w:t xml:space="preserve">the managing judge </w:t>
      </w:r>
      <w:r w:rsidR="00EB2722" w:rsidRPr="00277BB4">
        <w:rPr>
          <w:rFonts w:ascii="Arial" w:hAnsi="Arial" w:cs="Arial"/>
        </w:rPr>
        <w:t>infringed their</w:t>
      </w:r>
      <w:r w:rsidR="0064708E" w:rsidRPr="00277BB4">
        <w:rPr>
          <w:rFonts w:ascii="Arial" w:hAnsi="Arial" w:cs="Arial"/>
        </w:rPr>
        <w:t xml:space="preserve"> right to </w:t>
      </w:r>
      <w:r w:rsidR="0000268A">
        <w:rPr>
          <w:rFonts w:ascii="Arial" w:hAnsi="Arial" w:cs="Arial"/>
        </w:rPr>
        <w:t xml:space="preserve">fair trial </w:t>
      </w:r>
      <w:r w:rsidR="004D5B56">
        <w:rPr>
          <w:rFonts w:ascii="Arial" w:hAnsi="Arial" w:cs="Arial"/>
        </w:rPr>
        <w:t xml:space="preserve">as guaranteed by </w:t>
      </w:r>
      <w:r w:rsidR="00776880">
        <w:rPr>
          <w:rFonts w:ascii="Arial" w:hAnsi="Arial" w:cs="Arial"/>
        </w:rPr>
        <w:t>A</w:t>
      </w:r>
      <w:r w:rsidR="004D5B56">
        <w:rPr>
          <w:rFonts w:ascii="Arial" w:hAnsi="Arial" w:cs="Arial"/>
        </w:rPr>
        <w:t xml:space="preserve">rticle 12 of the Namibian constitution. </w:t>
      </w:r>
      <w:r w:rsidR="00F74F10" w:rsidRPr="00277BB4">
        <w:rPr>
          <w:rFonts w:ascii="Arial" w:hAnsi="Arial" w:cs="Arial"/>
        </w:rPr>
        <w:t xml:space="preserve"> </w:t>
      </w:r>
    </w:p>
    <w:p w:rsidR="00277BB4" w:rsidRPr="0055031D" w:rsidRDefault="00277BB4" w:rsidP="00461E38">
      <w:pPr>
        <w:spacing w:after="0" w:line="480" w:lineRule="auto"/>
        <w:rPr>
          <w:rFonts w:ascii="Arial" w:hAnsi="Arial" w:cs="Arial"/>
        </w:rPr>
      </w:pPr>
    </w:p>
    <w:p w:rsidR="0092264E" w:rsidRPr="00F308C3" w:rsidRDefault="006969AE" w:rsidP="00461E38">
      <w:pPr>
        <w:pStyle w:val="ListParagraph"/>
        <w:numPr>
          <w:ilvl w:val="0"/>
          <w:numId w:val="1"/>
        </w:numPr>
        <w:tabs>
          <w:tab w:val="right" w:pos="0"/>
        </w:tabs>
        <w:spacing w:line="480" w:lineRule="auto"/>
        <w:ind w:left="0" w:firstLine="0"/>
        <w:jc w:val="both"/>
        <w:rPr>
          <w:rFonts w:ascii="Arial" w:hAnsi="Arial" w:cs="Arial"/>
        </w:rPr>
      </w:pPr>
      <w:r w:rsidRPr="00F308C3">
        <w:rPr>
          <w:rFonts w:ascii="Arial" w:hAnsi="Arial" w:cs="Arial"/>
          <w:lang w:val="en-ZA"/>
        </w:rPr>
        <w:t xml:space="preserve">I deal with the second complaint. </w:t>
      </w:r>
      <w:r w:rsidR="00A53F93" w:rsidRPr="00F308C3">
        <w:rPr>
          <w:rFonts w:ascii="Arial" w:hAnsi="Arial" w:cs="Arial"/>
        </w:rPr>
        <w:t xml:space="preserve">The </w:t>
      </w:r>
      <w:r w:rsidR="00EB2722" w:rsidRPr="00F308C3">
        <w:rPr>
          <w:rFonts w:ascii="Arial" w:hAnsi="Arial" w:cs="Arial"/>
        </w:rPr>
        <w:t xml:space="preserve">applicants </w:t>
      </w:r>
      <w:r w:rsidRPr="00F308C3">
        <w:rPr>
          <w:rFonts w:ascii="Arial" w:hAnsi="Arial" w:cs="Arial"/>
        </w:rPr>
        <w:t xml:space="preserve">state that after hearing the parties and having considered the case plan, the managing judge </w:t>
      </w:r>
      <w:r w:rsidR="0071610B" w:rsidRPr="00F308C3">
        <w:rPr>
          <w:rFonts w:ascii="Arial" w:hAnsi="Arial" w:cs="Arial"/>
        </w:rPr>
        <w:t xml:space="preserve">made an order directing </w:t>
      </w:r>
      <w:r w:rsidRPr="00F308C3">
        <w:rPr>
          <w:rFonts w:ascii="Arial" w:hAnsi="Arial" w:cs="Arial"/>
        </w:rPr>
        <w:t>the parties to amend their pleadings</w:t>
      </w:r>
      <w:r w:rsidR="00F308C3" w:rsidRPr="00F308C3">
        <w:rPr>
          <w:rFonts w:ascii="Arial" w:hAnsi="Arial" w:cs="Arial"/>
        </w:rPr>
        <w:t xml:space="preserve">. </w:t>
      </w:r>
      <w:r w:rsidR="00ED1296" w:rsidRPr="00F308C3">
        <w:rPr>
          <w:rFonts w:ascii="Arial" w:hAnsi="Arial" w:cs="Arial"/>
        </w:rPr>
        <w:t xml:space="preserve">The applicants </w:t>
      </w:r>
      <w:r w:rsidR="00F308C3">
        <w:rPr>
          <w:rFonts w:ascii="Arial" w:hAnsi="Arial" w:cs="Arial"/>
        </w:rPr>
        <w:t>contend</w:t>
      </w:r>
      <w:r w:rsidR="00ED1296" w:rsidRPr="00F308C3">
        <w:rPr>
          <w:rFonts w:ascii="Arial" w:hAnsi="Arial" w:cs="Arial"/>
        </w:rPr>
        <w:t xml:space="preserve"> that, </w:t>
      </w:r>
      <w:r w:rsidR="00036348" w:rsidRPr="00F308C3">
        <w:rPr>
          <w:rFonts w:ascii="Arial" w:hAnsi="Arial" w:cs="Arial"/>
        </w:rPr>
        <w:t>as a general rule</w:t>
      </w:r>
      <w:r w:rsidR="00ED1296" w:rsidRPr="00F308C3">
        <w:rPr>
          <w:rFonts w:ascii="Arial" w:hAnsi="Arial" w:cs="Arial"/>
        </w:rPr>
        <w:t>,</w:t>
      </w:r>
      <w:r w:rsidR="00036348" w:rsidRPr="00F308C3">
        <w:rPr>
          <w:rFonts w:ascii="Arial" w:hAnsi="Arial" w:cs="Arial"/>
        </w:rPr>
        <w:t xml:space="preserve"> </w:t>
      </w:r>
      <w:r w:rsidR="00EB2722" w:rsidRPr="00F308C3">
        <w:rPr>
          <w:rFonts w:ascii="Arial" w:hAnsi="Arial" w:cs="Arial"/>
        </w:rPr>
        <w:t xml:space="preserve">the </w:t>
      </w:r>
      <w:r w:rsidR="00036348" w:rsidRPr="00F308C3">
        <w:rPr>
          <w:rFonts w:ascii="Arial" w:hAnsi="Arial" w:cs="Arial"/>
        </w:rPr>
        <w:t>managing judge</w:t>
      </w:r>
      <w:r w:rsidR="00A53F93" w:rsidRPr="00F308C3">
        <w:rPr>
          <w:rFonts w:ascii="Arial" w:hAnsi="Arial" w:cs="Arial"/>
        </w:rPr>
        <w:t xml:space="preserve"> </w:t>
      </w:r>
      <w:r w:rsidR="00131AB9" w:rsidRPr="00F308C3">
        <w:rPr>
          <w:rFonts w:ascii="Arial" w:hAnsi="Arial" w:cs="Arial"/>
        </w:rPr>
        <w:t>ha</w:t>
      </w:r>
      <w:r w:rsidR="009E7DC9">
        <w:rPr>
          <w:rFonts w:ascii="Arial" w:hAnsi="Arial" w:cs="Arial"/>
        </w:rPr>
        <w:t>s</w:t>
      </w:r>
      <w:r w:rsidR="00131AB9" w:rsidRPr="00F308C3">
        <w:rPr>
          <w:rFonts w:ascii="Arial" w:hAnsi="Arial" w:cs="Arial"/>
        </w:rPr>
        <w:t xml:space="preserve"> no power or authority in the circumstances to direct the parties </w:t>
      </w:r>
      <w:r w:rsidR="00036348" w:rsidRPr="00F308C3">
        <w:rPr>
          <w:rFonts w:ascii="Arial" w:hAnsi="Arial" w:cs="Arial"/>
        </w:rPr>
        <w:t xml:space="preserve">to rectify and </w:t>
      </w:r>
      <w:r w:rsidR="00131AB9" w:rsidRPr="00F308C3">
        <w:rPr>
          <w:rFonts w:ascii="Arial" w:hAnsi="Arial" w:cs="Arial"/>
        </w:rPr>
        <w:t xml:space="preserve">amend their pleadings. </w:t>
      </w:r>
      <w:r w:rsidR="00523026" w:rsidRPr="00F308C3">
        <w:rPr>
          <w:rFonts w:ascii="Arial" w:hAnsi="Arial" w:cs="Arial"/>
        </w:rPr>
        <w:t>The applicants</w:t>
      </w:r>
      <w:r w:rsidR="00F308C3">
        <w:rPr>
          <w:rFonts w:ascii="Arial" w:hAnsi="Arial" w:cs="Arial"/>
        </w:rPr>
        <w:t xml:space="preserve"> argue </w:t>
      </w:r>
      <w:r w:rsidR="00523026" w:rsidRPr="00F308C3">
        <w:rPr>
          <w:rFonts w:ascii="Arial" w:hAnsi="Arial" w:cs="Arial"/>
        </w:rPr>
        <w:t xml:space="preserve">that the </w:t>
      </w:r>
      <w:r w:rsidR="005F5B27">
        <w:rPr>
          <w:rFonts w:ascii="Arial" w:hAnsi="Arial" w:cs="Arial"/>
        </w:rPr>
        <w:lastRenderedPageBreak/>
        <w:t xml:space="preserve">procedure adopted by the </w:t>
      </w:r>
      <w:r w:rsidR="00A64544" w:rsidRPr="00F308C3">
        <w:rPr>
          <w:rFonts w:ascii="Arial" w:hAnsi="Arial" w:cs="Arial"/>
        </w:rPr>
        <w:t xml:space="preserve">managing judge falls short of what is required by the rules in that the </w:t>
      </w:r>
      <w:r w:rsidR="00523026" w:rsidRPr="00F308C3">
        <w:rPr>
          <w:rFonts w:ascii="Arial" w:hAnsi="Arial" w:cs="Arial"/>
        </w:rPr>
        <w:t>prospective</w:t>
      </w:r>
      <w:r w:rsidR="00277BB4" w:rsidRPr="00F308C3">
        <w:rPr>
          <w:rFonts w:ascii="Arial" w:hAnsi="Arial" w:cs="Arial"/>
        </w:rPr>
        <w:t xml:space="preserve"> exception </w:t>
      </w:r>
      <w:r w:rsidR="00245FAB">
        <w:rPr>
          <w:rFonts w:ascii="Arial" w:hAnsi="Arial" w:cs="Arial"/>
          <w:lang w:val="en-ZA"/>
        </w:rPr>
        <w:t>was supposed</w:t>
      </w:r>
      <w:r w:rsidR="00277BB4" w:rsidRPr="00F308C3">
        <w:rPr>
          <w:rFonts w:ascii="Arial" w:hAnsi="Arial" w:cs="Arial"/>
          <w:lang w:val="en-ZA"/>
        </w:rPr>
        <w:t xml:space="preserve"> to be adjudicated upon </w:t>
      </w:r>
      <w:r w:rsidR="00245FAB">
        <w:rPr>
          <w:rFonts w:ascii="Arial" w:hAnsi="Arial" w:cs="Arial"/>
          <w:lang w:val="en-ZA"/>
        </w:rPr>
        <w:t xml:space="preserve">first </w:t>
      </w:r>
      <w:r w:rsidR="00277BB4" w:rsidRPr="00F308C3">
        <w:rPr>
          <w:rFonts w:ascii="Arial" w:hAnsi="Arial" w:cs="Arial"/>
          <w:lang w:val="en-ZA"/>
        </w:rPr>
        <w:t xml:space="preserve">prior to any other </w:t>
      </w:r>
      <w:r w:rsidR="00F308C3">
        <w:rPr>
          <w:rFonts w:ascii="Arial" w:hAnsi="Arial" w:cs="Arial"/>
          <w:lang w:val="en-ZA"/>
        </w:rPr>
        <w:t xml:space="preserve">ensuing </w:t>
      </w:r>
      <w:r w:rsidR="00277BB4" w:rsidRPr="00F308C3">
        <w:rPr>
          <w:rFonts w:ascii="Arial" w:hAnsi="Arial" w:cs="Arial"/>
          <w:lang w:val="en-ZA"/>
        </w:rPr>
        <w:t xml:space="preserve">process in the action. </w:t>
      </w:r>
      <w:r w:rsidR="00356306" w:rsidRPr="00F308C3">
        <w:rPr>
          <w:rFonts w:ascii="Arial" w:hAnsi="Arial" w:cs="Arial"/>
        </w:rPr>
        <w:t xml:space="preserve">The applicants </w:t>
      </w:r>
      <w:r w:rsidR="00FC1209" w:rsidRPr="00F308C3">
        <w:rPr>
          <w:rFonts w:ascii="Arial" w:hAnsi="Arial" w:cs="Arial"/>
        </w:rPr>
        <w:t xml:space="preserve">thus </w:t>
      </w:r>
      <w:r w:rsidR="00356306" w:rsidRPr="00F308C3">
        <w:rPr>
          <w:rFonts w:ascii="Arial" w:hAnsi="Arial" w:cs="Arial"/>
        </w:rPr>
        <w:t xml:space="preserve">claim that their fundamental right to a just and fair hearing </w:t>
      </w:r>
      <w:r w:rsidR="00F308C3">
        <w:rPr>
          <w:rFonts w:ascii="Arial" w:hAnsi="Arial" w:cs="Arial"/>
        </w:rPr>
        <w:t>was</w:t>
      </w:r>
      <w:r w:rsidR="00356306" w:rsidRPr="00F308C3">
        <w:rPr>
          <w:rFonts w:ascii="Arial" w:hAnsi="Arial" w:cs="Arial"/>
        </w:rPr>
        <w:t xml:space="preserve"> violated. </w:t>
      </w:r>
    </w:p>
    <w:p w:rsidR="0093507D" w:rsidRPr="0093507D" w:rsidRDefault="0093507D" w:rsidP="00461E38">
      <w:pPr>
        <w:pStyle w:val="ListParagraph"/>
        <w:spacing w:line="480" w:lineRule="auto"/>
        <w:ind w:left="0"/>
        <w:jc w:val="both"/>
        <w:rPr>
          <w:rFonts w:ascii="Arial" w:hAnsi="Arial" w:cs="Arial"/>
        </w:rPr>
      </w:pPr>
    </w:p>
    <w:p w:rsidR="0092264E" w:rsidRPr="00EE28F1" w:rsidRDefault="009E7DC9" w:rsidP="00461E38">
      <w:pPr>
        <w:pStyle w:val="ListParagraph"/>
        <w:numPr>
          <w:ilvl w:val="0"/>
          <w:numId w:val="1"/>
        </w:numPr>
        <w:spacing w:line="480" w:lineRule="auto"/>
        <w:ind w:left="0" w:firstLine="0"/>
        <w:jc w:val="both"/>
        <w:rPr>
          <w:rFonts w:ascii="Arial" w:hAnsi="Arial" w:cs="Arial"/>
        </w:rPr>
      </w:pPr>
      <w:r>
        <w:rPr>
          <w:rFonts w:ascii="Arial" w:hAnsi="Arial" w:cs="Arial"/>
          <w:color w:val="000000" w:themeColor="text1"/>
        </w:rPr>
        <w:t>In support of the reviewable irregularity, t</w:t>
      </w:r>
      <w:r w:rsidR="00886782">
        <w:rPr>
          <w:rFonts w:ascii="Arial" w:hAnsi="Arial" w:cs="Arial"/>
          <w:color w:val="000000" w:themeColor="text1"/>
        </w:rPr>
        <w:t>he applicants</w:t>
      </w:r>
      <w:r w:rsidR="0092264E" w:rsidRPr="00EE28F1">
        <w:rPr>
          <w:rFonts w:ascii="Arial" w:hAnsi="Arial" w:cs="Arial"/>
          <w:color w:val="000000" w:themeColor="text1"/>
        </w:rPr>
        <w:t xml:space="preserve"> </w:t>
      </w:r>
      <w:r w:rsidR="00886782">
        <w:rPr>
          <w:rFonts w:ascii="Arial" w:hAnsi="Arial" w:cs="Arial"/>
          <w:color w:val="000000" w:themeColor="text1"/>
        </w:rPr>
        <w:t>c</w:t>
      </w:r>
      <w:r w:rsidR="0092264E" w:rsidRPr="00EE28F1">
        <w:rPr>
          <w:rFonts w:ascii="Arial" w:hAnsi="Arial" w:cs="Arial"/>
          <w:color w:val="000000" w:themeColor="text1"/>
        </w:rPr>
        <w:t xml:space="preserve">ite </w:t>
      </w:r>
      <w:r w:rsidR="0092264E" w:rsidRPr="00EE28F1">
        <w:rPr>
          <w:rFonts w:ascii="Arial" w:hAnsi="Arial" w:cs="Arial"/>
          <w:i/>
        </w:rPr>
        <w:t>Namib Plains Farming and Tourism CC v Valencia Uranium (Pty) Ltd &amp; others</w:t>
      </w:r>
      <w:r w:rsidR="0092264E" w:rsidRPr="00EE28F1">
        <w:rPr>
          <w:rStyle w:val="FootnoteReference"/>
          <w:rFonts w:ascii="Arial" w:hAnsi="Arial" w:cs="Arial"/>
          <w:i/>
        </w:rPr>
        <w:footnoteReference w:id="3"/>
      </w:r>
      <w:r w:rsidR="0092264E" w:rsidRPr="00EE28F1">
        <w:rPr>
          <w:rFonts w:ascii="Arial" w:hAnsi="Arial" w:cs="Arial"/>
          <w:i/>
        </w:rPr>
        <w:t xml:space="preserve"> </w:t>
      </w:r>
      <w:r w:rsidR="0092264E" w:rsidRPr="00EE28F1">
        <w:rPr>
          <w:rFonts w:ascii="Arial" w:hAnsi="Arial" w:cs="Arial"/>
        </w:rPr>
        <w:t xml:space="preserve">and </w:t>
      </w:r>
      <w:r w:rsidR="00886782">
        <w:rPr>
          <w:rFonts w:ascii="Arial" w:hAnsi="Arial" w:cs="Arial"/>
        </w:rPr>
        <w:t>state</w:t>
      </w:r>
      <w:r w:rsidR="00C72547" w:rsidRPr="00EE28F1">
        <w:rPr>
          <w:rFonts w:ascii="Arial" w:hAnsi="Arial" w:cs="Arial"/>
        </w:rPr>
        <w:t xml:space="preserve"> that the process undertaken by the managing judge ignore</w:t>
      </w:r>
      <w:r w:rsidR="00603A70">
        <w:rPr>
          <w:rFonts w:ascii="Arial" w:hAnsi="Arial" w:cs="Arial"/>
        </w:rPr>
        <w:t>d</w:t>
      </w:r>
      <w:r w:rsidR="00886782">
        <w:rPr>
          <w:rFonts w:ascii="Arial" w:hAnsi="Arial" w:cs="Arial"/>
        </w:rPr>
        <w:t xml:space="preserve"> </w:t>
      </w:r>
      <w:r w:rsidR="00603A70">
        <w:rPr>
          <w:rFonts w:ascii="Arial" w:hAnsi="Arial" w:cs="Arial"/>
        </w:rPr>
        <w:t xml:space="preserve">the </w:t>
      </w:r>
      <w:r w:rsidR="00886782">
        <w:rPr>
          <w:rFonts w:ascii="Arial" w:hAnsi="Arial" w:cs="Arial"/>
        </w:rPr>
        <w:t>authorit</w:t>
      </w:r>
      <w:r w:rsidR="00603A70">
        <w:rPr>
          <w:rFonts w:ascii="Arial" w:hAnsi="Arial" w:cs="Arial"/>
        </w:rPr>
        <w:t>y</w:t>
      </w:r>
      <w:r w:rsidR="00886782">
        <w:rPr>
          <w:rFonts w:ascii="Arial" w:hAnsi="Arial" w:cs="Arial"/>
        </w:rPr>
        <w:t xml:space="preserve"> of this court to the effect that </w:t>
      </w:r>
      <w:r w:rsidR="0092264E" w:rsidRPr="00EE28F1">
        <w:rPr>
          <w:rFonts w:ascii="Arial" w:hAnsi="Arial" w:cs="Arial"/>
          <w:color w:val="000000" w:themeColor="text1"/>
        </w:rPr>
        <w:t xml:space="preserve">it would be wrong for judicial officers to rely for their decisions on matters not put before them by litigants neither in evidence nor in oral or written submissions. </w:t>
      </w:r>
    </w:p>
    <w:p w:rsidR="0092264E" w:rsidRPr="00EE28F1" w:rsidRDefault="0092264E" w:rsidP="00461E38">
      <w:pPr>
        <w:pStyle w:val="ListParagraph"/>
        <w:tabs>
          <w:tab w:val="left" w:pos="0"/>
        </w:tabs>
        <w:spacing w:line="480" w:lineRule="auto"/>
        <w:ind w:left="0"/>
        <w:jc w:val="both"/>
        <w:rPr>
          <w:rFonts w:ascii="Arial" w:hAnsi="Arial" w:cs="Arial"/>
        </w:rPr>
      </w:pPr>
    </w:p>
    <w:p w:rsidR="00492D8C" w:rsidRDefault="009B74B9" w:rsidP="00461E38">
      <w:pPr>
        <w:pStyle w:val="NoSpacing"/>
        <w:numPr>
          <w:ilvl w:val="0"/>
          <w:numId w:val="1"/>
        </w:numPr>
        <w:tabs>
          <w:tab w:val="left" w:pos="0"/>
        </w:tabs>
        <w:spacing w:line="480" w:lineRule="auto"/>
        <w:ind w:left="0" w:firstLine="0"/>
        <w:jc w:val="both"/>
        <w:rPr>
          <w:rFonts w:ascii="Arial" w:hAnsi="Arial" w:cs="Arial"/>
          <w:sz w:val="24"/>
          <w:szCs w:val="24"/>
        </w:rPr>
      </w:pPr>
      <w:r w:rsidRPr="00492D8C">
        <w:rPr>
          <w:rFonts w:ascii="Arial" w:hAnsi="Arial" w:cs="Arial"/>
          <w:sz w:val="24"/>
          <w:szCs w:val="24"/>
          <w:lang w:val="en-ZA"/>
        </w:rPr>
        <w:t xml:space="preserve">Having considered all the relevant circumstances of this particular matter, I am of the view that </w:t>
      </w:r>
      <w:r w:rsidR="009854FE" w:rsidRPr="00492D8C">
        <w:rPr>
          <w:rFonts w:ascii="Arial" w:hAnsi="Arial" w:cs="Arial"/>
          <w:sz w:val="24"/>
          <w:szCs w:val="24"/>
          <w:lang w:val="en-ZA"/>
        </w:rPr>
        <w:t>the</w:t>
      </w:r>
      <w:r w:rsidRPr="00492D8C">
        <w:rPr>
          <w:rFonts w:ascii="Arial" w:hAnsi="Arial" w:cs="Arial"/>
          <w:sz w:val="24"/>
          <w:szCs w:val="24"/>
          <w:lang w:val="en-ZA"/>
        </w:rPr>
        <w:t xml:space="preserve"> managing judge</w:t>
      </w:r>
      <w:r w:rsidR="00293A88">
        <w:rPr>
          <w:rFonts w:ascii="Arial" w:hAnsi="Arial" w:cs="Arial"/>
          <w:sz w:val="24"/>
          <w:szCs w:val="24"/>
          <w:lang w:val="en-ZA"/>
        </w:rPr>
        <w:t xml:space="preserve"> </w:t>
      </w:r>
      <w:r w:rsidRPr="00492D8C">
        <w:rPr>
          <w:rFonts w:ascii="Arial" w:hAnsi="Arial" w:cs="Arial"/>
          <w:sz w:val="24"/>
          <w:szCs w:val="24"/>
          <w:lang w:val="en-ZA"/>
        </w:rPr>
        <w:t xml:space="preserve">was </w:t>
      </w:r>
      <w:r w:rsidR="00293A88">
        <w:rPr>
          <w:rFonts w:ascii="Arial" w:hAnsi="Arial" w:cs="Arial"/>
          <w:sz w:val="24"/>
          <w:szCs w:val="24"/>
          <w:lang w:val="en-ZA"/>
        </w:rPr>
        <w:t>entitled in terms of the rules of the court</w:t>
      </w:r>
      <w:r w:rsidR="00293A88" w:rsidRPr="00492D8C">
        <w:rPr>
          <w:rFonts w:ascii="Arial" w:hAnsi="Arial" w:cs="Arial"/>
          <w:sz w:val="24"/>
          <w:szCs w:val="24"/>
          <w:lang w:val="en-ZA"/>
        </w:rPr>
        <w:t xml:space="preserve"> </w:t>
      </w:r>
      <w:r w:rsidR="00293A88">
        <w:rPr>
          <w:rFonts w:ascii="Arial" w:hAnsi="Arial" w:cs="Arial"/>
          <w:sz w:val="24"/>
          <w:szCs w:val="24"/>
          <w:lang w:val="en-ZA"/>
        </w:rPr>
        <w:t>to bar</w:t>
      </w:r>
      <w:r w:rsidRPr="00492D8C">
        <w:rPr>
          <w:rFonts w:ascii="Arial" w:hAnsi="Arial" w:cs="Arial"/>
          <w:sz w:val="24"/>
          <w:szCs w:val="24"/>
          <w:lang w:val="en-ZA"/>
        </w:rPr>
        <w:t xml:space="preserve"> the parties </w:t>
      </w:r>
      <w:r w:rsidR="001671A1">
        <w:rPr>
          <w:rFonts w:ascii="Arial" w:hAnsi="Arial" w:cs="Arial"/>
          <w:sz w:val="24"/>
          <w:szCs w:val="24"/>
          <w:lang w:val="en-ZA"/>
        </w:rPr>
        <w:t xml:space="preserve">from filing a notice to </w:t>
      </w:r>
      <w:r w:rsidRPr="00492D8C">
        <w:rPr>
          <w:rFonts w:ascii="Arial" w:hAnsi="Arial" w:cs="Arial"/>
          <w:sz w:val="24"/>
          <w:szCs w:val="24"/>
          <w:lang w:val="en-ZA"/>
        </w:rPr>
        <w:t>except</w:t>
      </w:r>
      <w:r w:rsidR="005466F8">
        <w:rPr>
          <w:rFonts w:ascii="Arial" w:hAnsi="Arial" w:cs="Arial"/>
          <w:sz w:val="24"/>
          <w:szCs w:val="24"/>
          <w:lang w:val="en-ZA"/>
        </w:rPr>
        <w:t xml:space="preserve"> if the parties failed to submit a joint case plan</w:t>
      </w:r>
      <w:r w:rsidR="001671A1">
        <w:rPr>
          <w:rFonts w:ascii="Arial" w:hAnsi="Arial" w:cs="Arial"/>
          <w:sz w:val="24"/>
          <w:szCs w:val="24"/>
          <w:lang w:val="en-ZA"/>
        </w:rPr>
        <w:t xml:space="preserve">. </w:t>
      </w:r>
      <w:r w:rsidR="00110D43">
        <w:rPr>
          <w:rFonts w:ascii="Arial" w:hAnsi="Arial" w:cs="Arial"/>
          <w:sz w:val="24"/>
          <w:szCs w:val="24"/>
          <w:lang w:val="en-ZA"/>
        </w:rPr>
        <w:t xml:space="preserve">In </w:t>
      </w:r>
      <w:r w:rsidR="00DC4B45">
        <w:rPr>
          <w:rFonts w:ascii="Arial" w:hAnsi="Arial" w:cs="Arial"/>
          <w:sz w:val="24"/>
          <w:szCs w:val="24"/>
          <w:lang w:val="en-ZA"/>
        </w:rPr>
        <w:t xml:space="preserve">order to give meaningful effect to the </w:t>
      </w:r>
      <w:r w:rsidR="009E7DC9">
        <w:rPr>
          <w:rFonts w:ascii="Arial" w:hAnsi="Arial" w:cs="Arial"/>
          <w:sz w:val="24"/>
          <w:szCs w:val="24"/>
          <w:lang w:val="en-ZA"/>
        </w:rPr>
        <w:t xml:space="preserve">overriding </w:t>
      </w:r>
      <w:r w:rsidR="00DC4B45">
        <w:rPr>
          <w:rFonts w:ascii="Arial" w:hAnsi="Arial" w:cs="Arial"/>
          <w:sz w:val="24"/>
          <w:szCs w:val="24"/>
          <w:lang w:val="en-ZA"/>
        </w:rPr>
        <w:t xml:space="preserve">objective of </w:t>
      </w:r>
      <w:r w:rsidR="009E7DC9">
        <w:rPr>
          <w:rFonts w:ascii="Arial" w:hAnsi="Arial" w:cs="Arial"/>
          <w:sz w:val="24"/>
          <w:szCs w:val="24"/>
          <w:lang w:val="en-ZA"/>
        </w:rPr>
        <w:t>case management</w:t>
      </w:r>
      <w:r w:rsidR="001671A1">
        <w:rPr>
          <w:rFonts w:ascii="Arial" w:hAnsi="Arial" w:cs="Arial"/>
          <w:sz w:val="24"/>
          <w:szCs w:val="24"/>
          <w:lang w:val="en-ZA"/>
        </w:rPr>
        <w:t>, p</w:t>
      </w:r>
      <w:r w:rsidR="00492D8C" w:rsidRPr="00492D8C">
        <w:rPr>
          <w:rFonts w:ascii="Arial" w:hAnsi="Arial" w:cs="Arial"/>
          <w:sz w:val="24"/>
          <w:szCs w:val="24"/>
        </w:rPr>
        <w:t xml:space="preserve">arties and </w:t>
      </w:r>
      <w:r w:rsidR="00DC4B45">
        <w:rPr>
          <w:rFonts w:ascii="Arial" w:hAnsi="Arial" w:cs="Arial"/>
          <w:sz w:val="24"/>
          <w:szCs w:val="24"/>
        </w:rPr>
        <w:t xml:space="preserve">their legal practitioners </w:t>
      </w:r>
      <w:r w:rsidR="00492D8C" w:rsidRPr="00492D8C">
        <w:rPr>
          <w:rFonts w:ascii="Arial" w:hAnsi="Arial" w:cs="Arial"/>
          <w:sz w:val="24"/>
          <w:szCs w:val="24"/>
        </w:rPr>
        <w:t xml:space="preserve">are expected to cooperate among themselves and with the court in order to attain expeditious and just disposal of cases by the court. </w:t>
      </w:r>
      <w:r w:rsidR="00DC4B45">
        <w:rPr>
          <w:rFonts w:ascii="Arial" w:hAnsi="Arial" w:cs="Arial"/>
          <w:sz w:val="24"/>
          <w:szCs w:val="24"/>
        </w:rPr>
        <w:t xml:space="preserve">It is for this reason that the parties or their legal practitioners are </w:t>
      </w:r>
      <w:r w:rsidR="001671A1">
        <w:rPr>
          <w:rFonts w:ascii="Arial" w:hAnsi="Arial" w:cs="Arial"/>
          <w:sz w:val="24"/>
          <w:szCs w:val="24"/>
        </w:rPr>
        <w:t xml:space="preserve">required to comply with directions given by the court. </w:t>
      </w:r>
    </w:p>
    <w:p w:rsidR="00674BDE" w:rsidRPr="00BC7F89" w:rsidRDefault="00674BDE" w:rsidP="00461E38">
      <w:pPr>
        <w:spacing w:after="0" w:line="480" w:lineRule="auto"/>
        <w:rPr>
          <w:rFonts w:ascii="Arial" w:hAnsi="Arial" w:cs="Arial"/>
        </w:rPr>
      </w:pPr>
    </w:p>
    <w:p w:rsidR="00483039" w:rsidRPr="00483039" w:rsidRDefault="005F64AB" w:rsidP="00461E38">
      <w:pPr>
        <w:pStyle w:val="NoSpacing"/>
        <w:numPr>
          <w:ilvl w:val="0"/>
          <w:numId w:val="1"/>
        </w:numPr>
        <w:tabs>
          <w:tab w:val="left" w:pos="0"/>
        </w:tabs>
        <w:spacing w:line="480" w:lineRule="auto"/>
        <w:ind w:left="0" w:firstLine="0"/>
        <w:jc w:val="both"/>
        <w:rPr>
          <w:rFonts w:ascii="Arial" w:hAnsi="Arial" w:cs="Arial"/>
          <w:sz w:val="24"/>
          <w:szCs w:val="24"/>
        </w:rPr>
      </w:pPr>
      <w:r>
        <w:rPr>
          <w:rFonts w:ascii="Arial" w:hAnsi="Arial" w:cs="Arial"/>
          <w:sz w:val="24"/>
          <w:szCs w:val="24"/>
          <w:lang w:val="en-GB"/>
        </w:rPr>
        <w:t>However, as</w:t>
      </w:r>
      <w:r w:rsidR="00BE0007">
        <w:rPr>
          <w:rFonts w:ascii="Arial" w:hAnsi="Arial" w:cs="Arial"/>
          <w:sz w:val="24"/>
          <w:szCs w:val="24"/>
          <w:lang w:val="en-GB"/>
        </w:rPr>
        <w:t xml:space="preserve"> to the directions to </w:t>
      </w:r>
      <w:r w:rsidR="00F44511" w:rsidRPr="00872EBE">
        <w:rPr>
          <w:rFonts w:ascii="Arial" w:hAnsi="Arial" w:cs="Arial"/>
          <w:sz w:val="24"/>
          <w:szCs w:val="24"/>
          <w:lang w:val="en-GB"/>
        </w:rPr>
        <w:t xml:space="preserve">amend </w:t>
      </w:r>
      <w:r w:rsidR="009E7DC9">
        <w:rPr>
          <w:rFonts w:ascii="Arial" w:hAnsi="Arial" w:cs="Arial"/>
          <w:sz w:val="24"/>
          <w:szCs w:val="24"/>
          <w:lang w:val="en-GB"/>
        </w:rPr>
        <w:t xml:space="preserve">the </w:t>
      </w:r>
      <w:r>
        <w:rPr>
          <w:rFonts w:ascii="Arial" w:hAnsi="Arial" w:cs="Arial"/>
          <w:sz w:val="24"/>
          <w:szCs w:val="24"/>
          <w:lang w:val="en-GB"/>
        </w:rPr>
        <w:t>pleadings,</w:t>
      </w:r>
      <w:r w:rsidR="009E7DC9">
        <w:rPr>
          <w:rFonts w:ascii="Arial" w:hAnsi="Arial" w:cs="Arial"/>
          <w:sz w:val="24"/>
          <w:szCs w:val="24"/>
          <w:lang w:val="en-GB"/>
        </w:rPr>
        <w:t xml:space="preserve"> </w:t>
      </w:r>
      <w:r w:rsidR="00F44511" w:rsidRPr="00872EBE">
        <w:rPr>
          <w:rFonts w:ascii="Arial" w:hAnsi="Arial" w:cs="Arial"/>
          <w:sz w:val="24"/>
          <w:szCs w:val="24"/>
          <w:lang w:val="en-GB"/>
        </w:rPr>
        <w:t>the process set in motion by the managing judge</w:t>
      </w:r>
      <w:r w:rsidR="009E7DC9">
        <w:rPr>
          <w:rFonts w:ascii="Arial" w:hAnsi="Arial" w:cs="Arial"/>
          <w:sz w:val="24"/>
          <w:szCs w:val="24"/>
          <w:lang w:val="en-GB"/>
        </w:rPr>
        <w:t xml:space="preserve"> cannot be supported</w:t>
      </w:r>
      <w:r w:rsidR="00F44511" w:rsidRPr="00872EBE">
        <w:rPr>
          <w:rFonts w:ascii="Arial" w:hAnsi="Arial" w:cs="Arial"/>
          <w:sz w:val="24"/>
          <w:szCs w:val="24"/>
          <w:lang w:val="en-GB"/>
        </w:rPr>
        <w:t xml:space="preserve">. </w:t>
      </w:r>
      <w:r w:rsidR="00F44511" w:rsidRPr="00872EBE">
        <w:rPr>
          <w:rFonts w:ascii="Arial" w:hAnsi="Arial" w:cs="Arial"/>
          <w:sz w:val="24"/>
          <w:szCs w:val="24"/>
          <w:lang w:val="en-ZA"/>
        </w:rPr>
        <w:t>I</w:t>
      </w:r>
      <w:r w:rsidR="00BE0007">
        <w:rPr>
          <w:rFonts w:ascii="Arial" w:hAnsi="Arial" w:cs="Arial"/>
          <w:sz w:val="24"/>
          <w:szCs w:val="24"/>
          <w:lang w:val="en-ZA"/>
        </w:rPr>
        <w:t xml:space="preserve">t </w:t>
      </w:r>
      <w:r w:rsidR="00F44511" w:rsidRPr="00872EBE">
        <w:rPr>
          <w:rFonts w:ascii="Arial" w:hAnsi="Arial" w:cs="Arial"/>
          <w:sz w:val="24"/>
          <w:szCs w:val="24"/>
          <w:lang w:val="en-ZA"/>
        </w:rPr>
        <w:t xml:space="preserve">is plain that the </w:t>
      </w:r>
      <w:r w:rsidR="00872EBE" w:rsidRPr="00872EBE">
        <w:rPr>
          <w:rFonts w:ascii="Arial" w:hAnsi="Arial" w:cs="Arial"/>
          <w:sz w:val="24"/>
          <w:szCs w:val="24"/>
          <w:lang w:val="en-ZA"/>
        </w:rPr>
        <w:t>first respondent</w:t>
      </w:r>
      <w:r w:rsidR="00D751B2">
        <w:rPr>
          <w:rFonts w:ascii="Arial" w:hAnsi="Arial" w:cs="Arial"/>
          <w:sz w:val="24"/>
          <w:szCs w:val="24"/>
          <w:lang w:val="en-ZA"/>
        </w:rPr>
        <w:t xml:space="preserve">’s </w:t>
      </w:r>
      <w:r w:rsidR="00872EBE" w:rsidRPr="00872EBE">
        <w:rPr>
          <w:rFonts w:ascii="Arial" w:hAnsi="Arial" w:cs="Arial"/>
          <w:sz w:val="24"/>
          <w:szCs w:val="24"/>
          <w:lang w:val="en-ZA"/>
        </w:rPr>
        <w:t>int</w:t>
      </w:r>
      <w:r w:rsidR="00BE0007">
        <w:rPr>
          <w:rFonts w:ascii="Arial" w:hAnsi="Arial" w:cs="Arial"/>
          <w:sz w:val="24"/>
          <w:szCs w:val="24"/>
          <w:lang w:val="en-ZA"/>
        </w:rPr>
        <w:t xml:space="preserve">ended </w:t>
      </w:r>
      <w:r w:rsidR="00D751B2">
        <w:rPr>
          <w:rFonts w:ascii="Arial" w:hAnsi="Arial" w:cs="Arial"/>
          <w:sz w:val="24"/>
          <w:szCs w:val="24"/>
          <w:lang w:val="en-ZA"/>
        </w:rPr>
        <w:t>e</w:t>
      </w:r>
      <w:r w:rsidR="00F44511" w:rsidRPr="00872EBE">
        <w:rPr>
          <w:rFonts w:ascii="Arial" w:hAnsi="Arial" w:cs="Arial"/>
          <w:sz w:val="24"/>
          <w:szCs w:val="24"/>
          <w:lang w:val="en-ZA"/>
        </w:rPr>
        <w:t xml:space="preserve">xception </w:t>
      </w:r>
      <w:r w:rsidR="005378B6">
        <w:rPr>
          <w:rFonts w:ascii="Arial" w:hAnsi="Arial" w:cs="Arial"/>
          <w:sz w:val="24"/>
          <w:szCs w:val="24"/>
          <w:lang w:val="en-ZA"/>
        </w:rPr>
        <w:t>was not</w:t>
      </w:r>
      <w:r w:rsidR="00D751B2">
        <w:rPr>
          <w:rFonts w:ascii="Arial" w:hAnsi="Arial" w:cs="Arial"/>
          <w:sz w:val="24"/>
          <w:szCs w:val="24"/>
          <w:lang w:val="en-ZA"/>
        </w:rPr>
        <w:t xml:space="preserve"> </w:t>
      </w:r>
      <w:r w:rsidR="00D642DA">
        <w:rPr>
          <w:rFonts w:ascii="Arial" w:hAnsi="Arial" w:cs="Arial"/>
          <w:sz w:val="24"/>
          <w:szCs w:val="24"/>
          <w:lang w:val="en-ZA"/>
        </w:rPr>
        <w:t xml:space="preserve">brought or argued </w:t>
      </w:r>
      <w:r w:rsidR="00054F7F">
        <w:rPr>
          <w:rFonts w:ascii="Arial" w:hAnsi="Arial" w:cs="Arial"/>
          <w:sz w:val="24"/>
          <w:szCs w:val="24"/>
          <w:lang w:val="en-ZA"/>
        </w:rPr>
        <w:t xml:space="preserve">before the </w:t>
      </w:r>
      <w:r w:rsidR="00D642DA">
        <w:rPr>
          <w:rFonts w:ascii="Arial" w:hAnsi="Arial" w:cs="Arial"/>
          <w:sz w:val="24"/>
          <w:szCs w:val="24"/>
          <w:lang w:val="en-ZA"/>
        </w:rPr>
        <w:t xml:space="preserve">managing </w:t>
      </w:r>
      <w:r w:rsidR="00D642DA">
        <w:rPr>
          <w:rFonts w:ascii="Arial" w:hAnsi="Arial" w:cs="Arial"/>
          <w:sz w:val="24"/>
          <w:szCs w:val="24"/>
          <w:lang w:val="en-ZA"/>
        </w:rPr>
        <w:lastRenderedPageBreak/>
        <w:t>judge</w:t>
      </w:r>
      <w:r w:rsidR="00054F7F">
        <w:rPr>
          <w:rFonts w:ascii="Arial" w:hAnsi="Arial" w:cs="Arial"/>
          <w:sz w:val="24"/>
          <w:szCs w:val="24"/>
          <w:lang w:val="en-ZA"/>
        </w:rPr>
        <w:t xml:space="preserve"> </w:t>
      </w:r>
      <w:r w:rsidR="005378B6">
        <w:rPr>
          <w:rFonts w:ascii="Arial" w:hAnsi="Arial" w:cs="Arial"/>
          <w:sz w:val="24"/>
          <w:szCs w:val="24"/>
          <w:lang w:val="en-ZA"/>
        </w:rPr>
        <w:t xml:space="preserve">directed the </w:t>
      </w:r>
      <w:r w:rsidR="00C271EE">
        <w:rPr>
          <w:rFonts w:ascii="Arial" w:hAnsi="Arial" w:cs="Arial"/>
          <w:sz w:val="24"/>
          <w:szCs w:val="24"/>
          <w:lang w:val="en-ZA"/>
        </w:rPr>
        <w:t xml:space="preserve">applicants </w:t>
      </w:r>
      <w:r w:rsidR="005378B6">
        <w:rPr>
          <w:rFonts w:ascii="Arial" w:hAnsi="Arial" w:cs="Arial"/>
          <w:sz w:val="24"/>
          <w:szCs w:val="24"/>
          <w:lang w:val="en-ZA"/>
        </w:rPr>
        <w:t>to amend their p</w:t>
      </w:r>
      <w:r w:rsidR="00C271EE">
        <w:rPr>
          <w:rFonts w:ascii="Arial" w:hAnsi="Arial" w:cs="Arial"/>
          <w:sz w:val="24"/>
          <w:szCs w:val="24"/>
          <w:lang w:val="en-ZA"/>
        </w:rPr>
        <w:t xml:space="preserve">articulars of claim so as to take away the objection. </w:t>
      </w:r>
      <w:r w:rsidR="005378B6" w:rsidRPr="00330620">
        <w:rPr>
          <w:rFonts w:ascii="Arial" w:hAnsi="Arial" w:cs="Arial"/>
          <w:sz w:val="24"/>
          <w:szCs w:val="24"/>
        </w:rPr>
        <w:t>By deciding on wh</w:t>
      </w:r>
      <w:r w:rsidR="005378B6">
        <w:rPr>
          <w:rFonts w:ascii="Arial" w:hAnsi="Arial" w:cs="Arial"/>
          <w:sz w:val="24"/>
          <w:szCs w:val="24"/>
        </w:rPr>
        <w:t>at was not presented before the court</w:t>
      </w:r>
      <w:r w:rsidR="005378B6" w:rsidRPr="00330620">
        <w:rPr>
          <w:rFonts w:ascii="Arial" w:hAnsi="Arial" w:cs="Arial"/>
          <w:sz w:val="24"/>
          <w:szCs w:val="24"/>
          <w:lang w:val="en-ZA"/>
        </w:rPr>
        <w:t xml:space="preserve">, the managing judge </w:t>
      </w:r>
      <w:r w:rsidR="00806883">
        <w:rPr>
          <w:rFonts w:ascii="Arial" w:hAnsi="Arial" w:cs="Arial"/>
          <w:sz w:val="24"/>
          <w:szCs w:val="24"/>
          <w:lang w:val="en-ZA"/>
        </w:rPr>
        <w:t xml:space="preserve">deprived the </w:t>
      </w:r>
      <w:r w:rsidR="008F1152">
        <w:rPr>
          <w:rFonts w:ascii="Arial" w:hAnsi="Arial" w:cs="Arial"/>
          <w:sz w:val="24"/>
          <w:szCs w:val="24"/>
          <w:lang w:val="en-ZA"/>
        </w:rPr>
        <w:t xml:space="preserve">applicants of the opportunity to make representations, advance arguments and address the court on the exception (once </w:t>
      </w:r>
      <w:r w:rsidR="00C271EE">
        <w:rPr>
          <w:rFonts w:ascii="Arial" w:hAnsi="Arial" w:cs="Arial"/>
          <w:sz w:val="24"/>
          <w:szCs w:val="24"/>
          <w:lang w:val="en-ZA"/>
        </w:rPr>
        <w:t xml:space="preserve">properly </w:t>
      </w:r>
      <w:r w:rsidR="008F1152">
        <w:rPr>
          <w:rFonts w:ascii="Arial" w:hAnsi="Arial" w:cs="Arial"/>
          <w:sz w:val="24"/>
          <w:szCs w:val="24"/>
          <w:lang w:val="en-ZA"/>
        </w:rPr>
        <w:t xml:space="preserve">formulated and delivered). The applicants were also deprived of </w:t>
      </w:r>
      <w:r w:rsidR="00806883">
        <w:rPr>
          <w:rFonts w:ascii="Arial" w:hAnsi="Arial" w:cs="Arial"/>
          <w:sz w:val="24"/>
          <w:szCs w:val="24"/>
          <w:lang w:val="en-ZA"/>
        </w:rPr>
        <w:t>the procedural r</w:t>
      </w:r>
      <w:r w:rsidR="008F1152">
        <w:rPr>
          <w:rFonts w:ascii="Arial" w:hAnsi="Arial" w:cs="Arial"/>
          <w:sz w:val="24"/>
          <w:szCs w:val="24"/>
          <w:lang w:val="en-ZA"/>
        </w:rPr>
        <w:t>equirements and advantages envisaged in rules 32(9) and 57(2) of the Rules of the High Court. Overall, t</w:t>
      </w:r>
      <w:r w:rsidR="00806883">
        <w:rPr>
          <w:rFonts w:ascii="Arial" w:hAnsi="Arial" w:cs="Arial"/>
          <w:sz w:val="24"/>
          <w:szCs w:val="24"/>
          <w:lang w:val="en-ZA"/>
        </w:rPr>
        <w:t xml:space="preserve">he procedure adopted by </w:t>
      </w:r>
      <w:r w:rsidR="008F1152">
        <w:rPr>
          <w:rFonts w:ascii="Arial" w:hAnsi="Arial" w:cs="Arial"/>
          <w:sz w:val="24"/>
          <w:szCs w:val="24"/>
          <w:lang w:val="en-ZA"/>
        </w:rPr>
        <w:t xml:space="preserve">the managing judge </w:t>
      </w:r>
      <w:r w:rsidR="00806883">
        <w:rPr>
          <w:rFonts w:ascii="Arial" w:hAnsi="Arial" w:cs="Arial"/>
          <w:sz w:val="24"/>
          <w:szCs w:val="24"/>
          <w:lang w:val="en-ZA"/>
        </w:rPr>
        <w:t xml:space="preserve">detracts from the </w:t>
      </w:r>
      <w:r w:rsidR="008F1152">
        <w:rPr>
          <w:rFonts w:ascii="Arial" w:hAnsi="Arial" w:cs="Arial"/>
          <w:sz w:val="24"/>
          <w:szCs w:val="24"/>
          <w:lang w:val="en-ZA"/>
        </w:rPr>
        <w:t>applicants’</w:t>
      </w:r>
      <w:r w:rsidR="005378B6" w:rsidRPr="00330620">
        <w:rPr>
          <w:rFonts w:ascii="Arial" w:hAnsi="Arial" w:cs="Arial"/>
          <w:sz w:val="24"/>
          <w:szCs w:val="24"/>
        </w:rPr>
        <w:t xml:space="preserve"> </w:t>
      </w:r>
      <w:r w:rsidR="00806883">
        <w:rPr>
          <w:rFonts w:ascii="Arial" w:hAnsi="Arial" w:cs="Arial"/>
          <w:sz w:val="24"/>
          <w:szCs w:val="24"/>
        </w:rPr>
        <w:t xml:space="preserve">rights </w:t>
      </w:r>
      <w:r w:rsidR="005378B6" w:rsidRPr="00330620">
        <w:rPr>
          <w:rFonts w:ascii="Arial" w:hAnsi="Arial" w:cs="Arial"/>
          <w:sz w:val="24"/>
          <w:szCs w:val="24"/>
        </w:rPr>
        <w:t>to a fair hearing.</w:t>
      </w:r>
      <w:r w:rsidR="005378B6">
        <w:rPr>
          <w:rFonts w:ascii="Arial" w:hAnsi="Arial" w:cs="Arial"/>
          <w:sz w:val="24"/>
          <w:szCs w:val="24"/>
        </w:rPr>
        <w:t xml:space="preserve"> </w:t>
      </w:r>
      <w:r w:rsidR="00D751B2">
        <w:rPr>
          <w:rFonts w:ascii="Arial" w:hAnsi="Arial" w:cs="Arial"/>
          <w:sz w:val="24"/>
          <w:szCs w:val="24"/>
          <w:lang w:val="en-ZA"/>
        </w:rPr>
        <w:t xml:space="preserve">I </w:t>
      </w:r>
      <w:r w:rsidR="005378B6">
        <w:rPr>
          <w:rFonts w:ascii="Arial" w:hAnsi="Arial" w:cs="Arial"/>
          <w:sz w:val="24"/>
          <w:szCs w:val="24"/>
          <w:lang w:val="en-ZA"/>
        </w:rPr>
        <w:t xml:space="preserve">therefore </w:t>
      </w:r>
      <w:r w:rsidR="00D751B2">
        <w:rPr>
          <w:rFonts w:ascii="Arial" w:hAnsi="Arial" w:cs="Arial"/>
          <w:sz w:val="24"/>
          <w:szCs w:val="24"/>
          <w:lang w:val="en-ZA"/>
        </w:rPr>
        <w:t>agree with the applicants that the managing judge had no power or authority to direct the parties to amend their pleadings</w:t>
      </w:r>
      <w:r w:rsidR="00BE0007">
        <w:rPr>
          <w:rFonts w:ascii="Arial" w:hAnsi="Arial" w:cs="Arial"/>
          <w:sz w:val="24"/>
          <w:szCs w:val="24"/>
          <w:lang w:val="en-ZA"/>
        </w:rPr>
        <w:t xml:space="preserve"> in the circumstances where </w:t>
      </w:r>
      <w:r w:rsidR="00132A15">
        <w:rPr>
          <w:rFonts w:ascii="Arial" w:hAnsi="Arial" w:cs="Arial"/>
          <w:sz w:val="24"/>
          <w:szCs w:val="24"/>
          <w:lang w:val="en-ZA"/>
        </w:rPr>
        <w:t xml:space="preserve">all </w:t>
      </w:r>
      <w:r w:rsidR="00BE0007">
        <w:rPr>
          <w:rFonts w:ascii="Arial" w:hAnsi="Arial" w:cs="Arial"/>
          <w:sz w:val="24"/>
          <w:szCs w:val="24"/>
          <w:lang w:val="en-ZA"/>
        </w:rPr>
        <w:t>that was</w:t>
      </w:r>
      <w:r w:rsidR="00132A15">
        <w:rPr>
          <w:rFonts w:ascii="Arial" w:hAnsi="Arial" w:cs="Arial"/>
          <w:sz w:val="24"/>
          <w:szCs w:val="24"/>
          <w:lang w:val="en-ZA"/>
        </w:rPr>
        <w:t xml:space="preserve"> before him was intimation that an exception would be </w:t>
      </w:r>
      <w:r w:rsidR="00C271EE">
        <w:rPr>
          <w:rFonts w:ascii="Arial" w:hAnsi="Arial" w:cs="Arial"/>
          <w:sz w:val="24"/>
          <w:szCs w:val="24"/>
          <w:lang w:val="en-ZA"/>
        </w:rPr>
        <w:t>raised</w:t>
      </w:r>
      <w:r w:rsidR="00D751B2">
        <w:rPr>
          <w:rFonts w:ascii="Arial" w:hAnsi="Arial" w:cs="Arial"/>
          <w:sz w:val="24"/>
          <w:szCs w:val="24"/>
          <w:lang w:val="en-ZA"/>
        </w:rPr>
        <w:t>.</w:t>
      </w:r>
      <w:r w:rsidR="00132A15">
        <w:rPr>
          <w:rFonts w:ascii="Arial" w:hAnsi="Arial" w:cs="Arial"/>
          <w:sz w:val="24"/>
          <w:szCs w:val="24"/>
          <w:lang w:val="en-ZA"/>
        </w:rPr>
        <w:t xml:space="preserve"> The order to remove the cause of complaint before the exception had been filed and argued ha</w:t>
      </w:r>
      <w:r w:rsidR="00616BEB">
        <w:rPr>
          <w:rFonts w:ascii="Arial" w:hAnsi="Arial" w:cs="Arial"/>
          <w:sz w:val="24"/>
          <w:szCs w:val="24"/>
          <w:lang w:val="en-ZA"/>
        </w:rPr>
        <w:t>d</w:t>
      </w:r>
      <w:r w:rsidR="00132A15">
        <w:rPr>
          <w:rFonts w:ascii="Arial" w:hAnsi="Arial" w:cs="Arial"/>
          <w:sz w:val="24"/>
          <w:szCs w:val="24"/>
          <w:lang w:val="en-ZA"/>
        </w:rPr>
        <w:t xml:space="preserve"> the effect of deciding the exception before it </w:t>
      </w:r>
      <w:r w:rsidR="00616BEB">
        <w:rPr>
          <w:rFonts w:ascii="Arial" w:hAnsi="Arial" w:cs="Arial"/>
          <w:sz w:val="24"/>
          <w:szCs w:val="24"/>
          <w:lang w:val="en-ZA"/>
        </w:rPr>
        <w:t xml:space="preserve">was </w:t>
      </w:r>
      <w:r w:rsidR="00132A15">
        <w:rPr>
          <w:rFonts w:ascii="Arial" w:hAnsi="Arial" w:cs="Arial"/>
          <w:sz w:val="24"/>
          <w:szCs w:val="24"/>
          <w:lang w:val="en-ZA"/>
        </w:rPr>
        <w:t>brought.</w:t>
      </w:r>
      <w:r w:rsidR="00483039">
        <w:rPr>
          <w:rFonts w:ascii="Arial" w:hAnsi="Arial" w:cs="Arial"/>
          <w:sz w:val="24"/>
          <w:szCs w:val="24"/>
          <w:lang w:val="en-ZA"/>
        </w:rPr>
        <w:t xml:space="preserve"> </w:t>
      </w:r>
    </w:p>
    <w:p w:rsidR="00EB7D32" w:rsidRDefault="00EB7D32" w:rsidP="00EB7D32">
      <w:pPr>
        <w:pStyle w:val="ListParagraph"/>
        <w:spacing w:line="480" w:lineRule="auto"/>
        <w:jc w:val="both"/>
        <w:rPr>
          <w:rFonts w:ascii="Arial" w:hAnsi="Arial" w:cs="Arial"/>
        </w:rPr>
      </w:pPr>
    </w:p>
    <w:p w:rsidR="00EB7D32" w:rsidRDefault="00EB7D32" w:rsidP="00EB7D32">
      <w:pPr>
        <w:pStyle w:val="NoSpacing"/>
        <w:numPr>
          <w:ilvl w:val="0"/>
          <w:numId w:val="1"/>
        </w:numPr>
        <w:tabs>
          <w:tab w:val="left" w:pos="0"/>
        </w:tabs>
        <w:spacing w:line="480" w:lineRule="auto"/>
        <w:ind w:left="0" w:firstLine="0"/>
        <w:jc w:val="both"/>
        <w:rPr>
          <w:rFonts w:ascii="Arial" w:hAnsi="Arial" w:cs="Arial"/>
          <w:sz w:val="24"/>
          <w:szCs w:val="24"/>
        </w:rPr>
      </w:pPr>
      <w:r>
        <w:rPr>
          <w:rFonts w:ascii="Arial" w:hAnsi="Arial" w:cs="Arial"/>
          <w:sz w:val="24"/>
          <w:szCs w:val="24"/>
        </w:rPr>
        <w:t>Rule 32(9) of the Rules of the High Court provides as follows</w:t>
      </w:r>
      <w:r w:rsidR="00D93039">
        <w:rPr>
          <w:rFonts w:ascii="Arial" w:hAnsi="Arial" w:cs="Arial"/>
          <w:sz w:val="24"/>
          <w:szCs w:val="24"/>
        </w:rPr>
        <w:t>:</w:t>
      </w:r>
    </w:p>
    <w:p w:rsidR="00EB7D32" w:rsidRDefault="00EB7D32" w:rsidP="00EB7D32">
      <w:pPr>
        <w:pStyle w:val="ListParagraph"/>
        <w:autoSpaceDE w:val="0"/>
        <w:autoSpaceDN w:val="0"/>
        <w:adjustRightInd w:val="0"/>
        <w:spacing w:line="480" w:lineRule="auto"/>
        <w:jc w:val="both"/>
        <w:rPr>
          <w:rFonts w:ascii="Times-Roman" w:hAnsi="Times-Roman" w:cs="Times-Roman"/>
          <w:lang w:val="en-ZA"/>
        </w:rPr>
      </w:pPr>
    </w:p>
    <w:p w:rsidR="00EB7D32" w:rsidRPr="00CE5A44" w:rsidRDefault="00EB7D32" w:rsidP="00EB7D32">
      <w:pPr>
        <w:pStyle w:val="ListParagraph"/>
        <w:autoSpaceDE w:val="0"/>
        <w:autoSpaceDN w:val="0"/>
        <w:adjustRightInd w:val="0"/>
        <w:spacing w:line="360" w:lineRule="auto"/>
        <w:jc w:val="both"/>
        <w:rPr>
          <w:rFonts w:ascii="Times-Roman" w:hAnsi="Times-Roman" w:cs="Times-Roman"/>
          <w:sz w:val="22"/>
          <w:szCs w:val="22"/>
          <w:lang w:val="en-ZA"/>
        </w:rPr>
      </w:pPr>
      <w:r w:rsidRPr="00CE5A44">
        <w:rPr>
          <w:rFonts w:ascii="Times-Roman" w:hAnsi="Times-Roman" w:cs="Times-Roman"/>
          <w:sz w:val="22"/>
          <w:szCs w:val="22"/>
          <w:lang w:val="en-ZA"/>
        </w:rPr>
        <w:t>‘</w:t>
      </w:r>
      <w:r w:rsidR="00FD42C8">
        <w:rPr>
          <w:rFonts w:ascii="Times-Roman" w:hAnsi="Times-Roman" w:cs="Times-Roman"/>
          <w:sz w:val="22"/>
          <w:szCs w:val="22"/>
          <w:lang w:val="en-ZA"/>
        </w:rPr>
        <w:t>(9)</w:t>
      </w:r>
      <w:r w:rsidR="00FD42C8">
        <w:rPr>
          <w:rFonts w:ascii="Times-Roman" w:hAnsi="Times-Roman" w:cs="Times-Roman"/>
          <w:sz w:val="22"/>
          <w:szCs w:val="22"/>
          <w:lang w:val="en-ZA"/>
        </w:rPr>
        <w:tab/>
      </w:r>
      <w:r w:rsidRPr="00CE5A44">
        <w:rPr>
          <w:rFonts w:ascii="Times-Roman" w:hAnsi="Times-Roman" w:cs="Times-Roman"/>
          <w:sz w:val="22"/>
          <w:szCs w:val="22"/>
          <w:lang w:val="en-ZA"/>
        </w:rPr>
        <w:t>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rsidR="00EB7D32" w:rsidRDefault="00EB7D32" w:rsidP="00EB7D32">
      <w:pPr>
        <w:pStyle w:val="ListParagraph"/>
        <w:autoSpaceDE w:val="0"/>
        <w:autoSpaceDN w:val="0"/>
        <w:adjustRightInd w:val="0"/>
        <w:spacing w:line="480" w:lineRule="auto"/>
        <w:jc w:val="both"/>
        <w:rPr>
          <w:rFonts w:ascii="Arial" w:hAnsi="Arial" w:cs="Arial"/>
        </w:rPr>
      </w:pPr>
    </w:p>
    <w:p w:rsidR="00EB7D32" w:rsidRPr="00162AF6" w:rsidRDefault="00EB7D32" w:rsidP="00EB7D32">
      <w:pPr>
        <w:pStyle w:val="NoSpacing"/>
        <w:numPr>
          <w:ilvl w:val="0"/>
          <w:numId w:val="1"/>
        </w:numPr>
        <w:tabs>
          <w:tab w:val="left" w:pos="0"/>
        </w:tabs>
        <w:spacing w:line="480" w:lineRule="auto"/>
        <w:ind w:left="0" w:firstLine="0"/>
        <w:jc w:val="both"/>
        <w:rPr>
          <w:rFonts w:ascii="Arial" w:hAnsi="Arial" w:cs="Arial"/>
        </w:rPr>
      </w:pPr>
      <w:r w:rsidRPr="00162AF6">
        <w:rPr>
          <w:rFonts w:ascii="Arial" w:hAnsi="Arial" w:cs="Arial"/>
          <w:sz w:val="24"/>
          <w:szCs w:val="24"/>
        </w:rPr>
        <w:t xml:space="preserve">Rule 52(2) </w:t>
      </w:r>
      <w:r>
        <w:rPr>
          <w:rFonts w:ascii="Arial" w:hAnsi="Arial" w:cs="Arial"/>
          <w:sz w:val="24"/>
          <w:szCs w:val="24"/>
        </w:rPr>
        <w:t xml:space="preserve">of the </w:t>
      </w:r>
      <w:r w:rsidRPr="00162AF6">
        <w:rPr>
          <w:rFonts w:ascii="Arial" w:eastAsia="BatangChe" w:hAnsi="Arial" w:cs="Arial"/>
          <w:sz w:val="24"/>
          <w:szCs w:val="24"/>
        </w:rPr>
        <w:t xml:space="preserve">same </w:t>
      </w:r>
      <w:r>
        <w:rPr>
          <w:rFonts w:ascii="Arial" w:eastAsia="BatangChe" w:hAnsi="Arial" w:cs="Arial"/>
          <w:sz w:val="24"/>
          <w:szCs w:val="24"/>
        </w:rPr>
        <w:t>rules reads</w:t>
      </w:r>
      <w:r w:rsidR="00916ACF">
        <w:rPr>
          <w:rFonts w:ascii="Arial" w:eastAsia="BatangChe" w:hAnsi="Arial" w:cs="Arial"/>
          <w:sz w:val="24"/>
          <w:szCs w:val="24"/>
        </w:rPr>
        <w:t>:</w:t>
      </w:r>
      <w:r>
        <w:rPr>
          <w:rFonts w:ascii="Arial" w:eastAsia="BatangChe" w:hAnsi="Arial" w:cs="Arial"/>
          <w:sz w:val="24"/>
          <w:szCs w:val="24"/>
        </w:rPr>
        <w:t xml:space="preserve"> </w:t>
      </w:r>
    </w:p>
    <w:p w:rsidR="00EB7D32" w:rsidRDefault="00EB7D32" w:rsidP="00EB7D32">
      <w:pPr>
        <w:pStyle w:val="ListParagraph"/>
        <w:autoSpaceDE w:val="0"/>
        <w:autoSpaceDN w:val="0"/>
        <w:adjustRightInd w:val="0"/>
        <w:spacing w:line="480" w:lineRule="auto"/>
        <w:jc w:val="both"/>
        <w:rPr>
          <w:rFonts w:ascii="Times-Roman" w:hAnsi="Times-Roman" w:cs="Times-Roman"/>
          <w:lang w:val="en-ZA"/>
        </w:rPr>
      </w:pPr>
    </w:p>
    <w:p w:rsidR="00EB7D32" w:rsidRDefault="00EB7D32" w:rsidP="00EB7D32">
      <w:pPr>
        <w:pStyle w:val="ListParagraph"/>
        <w:autoSpaceDE w:val="0"/>
        <w:autoSpaceDN w:val="0"/>
        <w:adjustRightInd w:val="0"/>
        <w:spacing w:line="360" w:lineRule="auto"/>
        <w:jc w:val="both"/>
        <w:rPr>
          <w:rFonts w:ascii="Times-Roman" w:hAnsi="Times-Roman" w:cs="Times-Roman"/>
          <w:sz w:val="22"/>
          <w:szCs w:val="22"/>
          <w:lang w:val="en-ZA"/>
        </w:rPr>
      </w:pPr>
      <w:r w:rsidRPr="00CE5A44">
        <w:rPr>
          <w:rFonts w:ascii="Times-Roman" w:hAnsi="Times-Roman" w:cs="Times-Roman"/>
          <w:sz w:val="22"/>
          <w:szCs w:val="22"/>
          <w:lang w:val="en-ZA"/>
        </w:rPr>
        <w:t>‘</w:t>
      </w:r>
      <w:r w:rsidR="00FD42C8">
        <w:rPr>
          <w:rFonts w:ascii="Times-Roman" w:hAnsi="Times-Roman" w:cs="Times-Roman"/>
          <w:sz w:val="22"/>
          <w:szCs w:val="22"/>
          <w:lang w:val="en-ZA"/>
        </w:rPr>
        <w:t>(2)</w:t>
      </w:r>
      <w:r w:rsidR="00FD42C8">
        <w:rPr>
          <w:rFonts w:ascii="Times-Roman" w:hAnsi="Times-Roman" w:cs="Times-Roman"/>
          <w:sz w:val="22"/>
          <w:szCs w:val="22"/>
          <w:lang w:val="en-ZA"/>
        </w:rPr>
        <w:tab/>
      </w:r>
      <w:r w:rsidRPr="00CE5A44">
        <w:rPr>
          <w:rFonts w:ascii="Times-Roman" w:hAnsi="Times-Roman" w:cs="Times-Roman"/>
          <w:sz w:val="22"/>
          <w:szCs w:val="22"/>
          <w:lang w:val="en-ZA"/>
        </w:rPr>
        <w:t>Where a party intends to take an exception that a pleading is vague and embarrassing he or she must, within 10 days of the period allowed to do so, by notice afford his or her opponent the opportunity of removing the cause of complaint.’</w:t>
      </w:r>
    </w:p>
    <w:p w:rsidR="00F41B65" w:rsidRPr="00CE5A44" w:rsidRDefault="00F41B65" w:rsidP="00EB7D32">
      <w:pPr>
        <w:pStyle w:val="ListParagraph"/>
        <w:autoSpaceDE w:val="0"/>
        <w:autoSpaceDN w:val="0"/>
        <w:adjustRightInd w:val="0"/>
        <w:spacing w:line="360" w:lineRule="auto"/>
        <w:jc w:val="both"/>
        <w:rPr>
          <w:rFonts w:ascii="Arial" w:hAnsi="Arial" w:cs="Arial"/>
          <w:sz w:val="22"/>
          <w:szCs w:val="22"/>
        </w:rPr>
      </w:pPr>
    </w:p>
    <w:p w:rsidR="00EB7D32" w:rsidRDefault="00EB7D32" w:rsidP="00EB7D32">
      <w:pPr>
        <w:pStyle w:val="NoSpacing"/>
        <w:numPr>
          <w:ilvl w:val="0"/>
          <w:numId w:val="1"/>
        </w:numPr>
        <w:tabs>
          <w:tab w:val="left" w:pos="0"/>
        </w:tabs>
        <w:spacing w:line="480" w:lineRule="auto"/>
        <w:ind w:left="0" w:firstLine="0"/>
        <w:jc w:val="both"/>
        <w:rPr>
          <w:rFonts w:ascii="Arial" w:hAnsi="Arial" w:cs="Arial"/>
          <w:sz w:val="24"/>
          <w:szCs w:val="24"/>
        </w:rPr>
      </w:pPr>
      <w:r>
        <w:rPr>
          <w:rFonts w:ascii="Arial" w:hAnsi="Arial" w:cs="Arial"/>
          <w:sz w:val="24"/>
          <w:szCs w:val="24"/>
        </w:rPr>
        <w:t>The objective the managing judge sought to achieve by in effect ordering the applicants to remove the cause of complaint before the exception had been raised, could have easily been achieved by postponing the matter for a status hearing and allowing r</w:t>
      </w:r>
      <w:r w:rsidR="00C14393">
        <w:rPr>
          <w:rFonts w:ascii="Arial" w:hAnsi="Arial" w:cs="Arial"/>
          <w:sz w:val="24"/>
          <w:szCs w:val="24"/>
        </w:rPr>
        <w:t>ules 32(9) and 57(2) to take their</w:t>
      </w:r>
      <w:r>
        <w:rPr>
          <w:rFonts w:ascii="Arial" w:hAnsi="Arial" w:cs="Arial"/>
          <w:sz w:val="24"/>
          <w:szCs w:val="24"/>
        </w:rPr>
        <w:t xml:space="preserve"> course.</w:t>
      </w:r>
    </w:p>
    <w:p w:rsidR="00483039" w:rsidRPr="00483039" w:rsidRDefault="00EB7D32" w:rsidP="00461E38">
      <w:pPr>
        <w:pStyle w:val="NoSpacing"/>
        <w:tabs>
          <w:tab w:val="left" w:pos="0"/>
        </w:tabs>
        <w:spacing w:line="480" w:lineRule="auto"/>
        <w:jc w:val="both"/>
        <w:rPr>
          <w:rFonts w:ascii="Arial" w:hAnsi="Arial" w:cs="Arial"/>
          <w:sz w:val="24"/>
          <w:szCs w:val="24"/>
        </w:rPr>
      </w:pPr>
      <w:r>
        <w:rPr>
          <w:rFonts w:ascii="Arial" w:hAnsi="Arial" w:cs="Arial"/>
          <w:sz w:val="24"/>
          <w:szCs w:val="24"/>
        </w:rPr>
        <w:t xml:space="preserve"> </w:t>
      </w:r>
    </w:p>
    <w:p w:rsidR="00D751B2" w:rsidRDefault="00483039" w:rsidP="00461E38">
      <w:pPr>
        <w:pStyle w:val="NoSpacing"/>
        <w:numPr>
          <w:ilvl w:val="0"/>
          <w:numId w:val="1"/>
        </w:numPr>
        <w:tabs>
          <w:tab w:val="left" w:pos="0"/>
        </w:tabs>
        <w:spacing w:line="480" w:lineRule="auto"/>
        <w:ind w:left="0" w:firstLine="0"/>
        <w:jc w:val="both"/>
        <w:rPr>
          <w:rFonts w:ascii="Arial" w:hAnsi="Arial" w:cs="Arial"/>
          <w:sz w:val="24"/>
          <w:szCs w:val="24"/>
        </w:rPr>
      </w:pPr>
      <w:r>
        <w:rPr>
          <w:rFonts w:ascii="Arial" w:hAnsi="Arial" w:cs="Arial"/>
          <w:snapToGrid w:val="0"/>
          <w:sz w:val="24"/>
          <w:szCs w:val="24"/>
        </w:rPr>
        <w:t xml:space="preserve">There can be no doubt that the order by the managing judge to remove </w:t>
      </w:r>
      <w:r w:rsidR="00C14393">
        <w:rPr>
          <w:rFonts w:ascii="Arial" w:hAnsi="Arial" w:cs="Arial"/>
          <w:snapToGrid w:val="0"/>
          <w:sz w:val="24"/>
          <w:szCs w:val="24"/>
        </w:rPr>
        <w:t xml:space="preserve">the </w:t>
      </w:r>
      <w:r>
        <w:rPr>
          <w:rFonts w:ascii="Arial" w:hAnsi="Arial" w:cs="Arial"/>
          <w:snapToGrid w:val="0"/>
          <w:sz w:val="24"/>
          <w:szCs w:val="24"/>
        </w:rPr>
        <w:t xml:space="preserve">cause of complaint was made in a </w:t>
      </w:r>
      <w:r w:rsidRPr="00483039">
        <w:rPr>
          <w:rFonts w:ascii="Arial" w:hAnsi="Arial" w:cs="Arial"/>
          <w:i/>
          <w:snapToGrid w:val="0"/>
          <w:sz w:val="24"/>
          <w:szCs w:val="24"/>
        </w:rPr>
        <w:t>bona fide</w:t>
      </w:r>
      <w:r>
        <w:rPr>
          <w:rFonts w:ascii="Arial" w:hAnsi="Arial" w:cs="Arial"/>
          <w:snapToGrid w:val="0"/>
          <w:sz w:val="24"/>
          <w:szCs w:val="24"/>
        </w:rPr>
        <w:t xml:space="preserve"> but mistaken belief that the tenor and spirit of </w:t>
      </w:r>
      <w:r w:rsidR="00E11880">
        <w:rPr>
          <w:rFonts w:ascii="Arial" w:hAnsi="Arial" w:cs="Arial"/>
          <w:snapToGrid w:val="0"/>
          <w:sz w:val="24"/>
          <w:szCs w:val="24"/>
        </w:rPr>
        <w:t xml:space="preserve">judicial </w:t>
      </w:r>
      <w:r>
        <w:rPr>
          <w:rFonts w:ascii="Arial" w:hAnsi="Arial" w:cs="Arial"/>
          <w:snapToGrid w:val="0"/>
          <w:sz w:val="24"/>
          <w:szCs w:val="24"/>
        </w:rPr>
        <w:t xml:space="preserve">case management allowed the adoption of the procedure. </w:t>
      </w:r>
      <w:r w:rsidR="003F5C88">
        <w:rPr>
          <w:rFonts w:ascii="Arial" w:hAnsi="Arial" w:cs="Arial"/>
          <w:snapToGrid w:val="0"/>
          <w:sz w:val="24"/>
          <w:szCs w:val="24"/>
        </w:rPr>
        <w:t>It</w:t>
      </w:r>
      <w:r w:rsidR="00D751B2">
        <w:rPr>
          <w:rFonts w:ascii="Arial" w:hAnsi="Arial" w:cs="Arial"/>
          <w:snapToGrid w:val="0"/>
          <w:sz w:val="24"/>
          <w:szCs w:val="24"/>
        </w:rPr>
        <w:t xml:space="preserve"> thus follows that </w:t>
      </w:r>
      <w:r w:rsidR="005378B6">
        <w:rPr>
          <w:rFonts w:ascii="Arial" w:hAnsi="Arial" w:cs="Arial"/>
          <w:snapToGrid w:val="0"/>
          <w:sz w:val="24"/>
          <w:szCs w:val="24"/>
        </w:rPr>
        <w:t>th</w:t>
      </w:r>
      <w:r w:rsidR="00132A15">
        <w:rPr>
          <w:rFonts w:ascii="Arial" w:hAnsi="Arial" w:cs="Arial"/>
          <w:snapToGrid w:val="0"/>
          <w:sz w:val="24"/>
          <w:szCs w:val="24"/>
        </w:rPr>
        <w:t>e</w:t>
      </w:r>
      <w:r w:rsidR="00D751B2" w:rsidRPr="00EE28F1">
        <w:rPr>
          <w:rFonts w:ascii="Arial" w:hAnsi="Arial" w:cs="Arial"/>
          <w:snapToGrid w:val="0"/>
          <w:sz w:val="24"/>
          <w:szCs w:val="24"/>
        </w:rPr>
        <w:t xml:space="preserve"> </w:t>
      </w:r>
      <w:r w:rsidR="00806883">
        <w:rPr>
          <w:rFonts w:ascii="Arial" w:hAnsi="Arial" w:cs="Arial"/>
          <w:snapToGrid w:val="0"/>
          <w:sz w:val="24"/>
          <w:szCs w:val="24"/>
        </w:rPr>
        <w:t xml:space="preserve">procedure adopted </w:t>
      </w:r>
      <w:r w:rsidR="00E824F7">
        <w:rPr>
          <w:rFonts w:ascii="Arial" w:hAnsi="Arial" w:cs="Arial"/>
          <w:snapToGrid w:val="0"/>
          <w:sz w:val="24"/>
          <w:szCs w:val="24"/>
        </w:rPr>
        <w:t xml:space="preserve">constitutes a reviewable irregularity </w:t>
      </w:r>
      <w:r w:rsidR="00407771">
        <w:rPr>
          <w:rFonts w:ascii="Arial" w:hAnsi="Arial" w:cs="Arial"/>
          <w:snapToGrid w:val="0"/>
          <w:sz w:val="24"/>
          <w:szCs w:val="24"/>
        </w:rPr>
        <w:t>in th</w:t>
      </w:r>
      <w:r w:rsidR="00E824F7">
        <w:rPr>
          <w:rFonts w:ascii="Arial" w:hAnsi="Arial" w:cs="Arial"/>
          <w:snapToGrid w:val="0"/>
          <w:sz w:val="24"/>
          <w:szCs w:val="24"/>
        </w:rPr>
        <w:t>e proceedings</w:t>
      </w:r>
      <w:r w:rsidR="00407771">
        <w:rPr>
          <w:rFonts w:ascii="Arial" w:hAnsi="Arial" w:cs="Arial"/>
          <w:snapToGrid w:val="0"/>
          <w:sz w:val="24"/>
          <w:szCs w:val="24"/>
        </w:rPr>
        <w:t xml:space="preserve"> and the order of the </w:t>
      </w:r>
      <w:r w:rsidR="00132A15">
        <w:rPr>
          <w:rFonts w:ascii="Arial" w:hAnsi="Arial" w:cs="Arial"/>
          <w:snapToGrid w:val="0"/>
          <w:sz w:val="24"/>
          <w:szCs w:val="24"/>
        </w:rPr>
        <w:t>H</w:t>
      </w:r>
      <w:r w:rsidR="00D642DA">
        <w:rPr>
          <w:rFonts w:ascii="Arial" w:hAnsi="Arial" w:cs="Arial"/>
          <w:snapToGrid w:val="0"/>
          <w:sz w:val="24"/>
          <w:szCs w:val="24"/>
        </w:rPr>
        <w:t xml:space="preserve">igh </w:t>
      </w:r>
      <w:r w:rsidR="00132A15">
        <w:rPr>
          <w:rFonts w:ascii="Arial" w:hAnsi="Arial" w:cs="Arial"/>
          <w:snapToGrid w:val="0"/>
          <w:sz w:val="24"/>
          <w:szCs w:val="24"/>
        </w:rPr>
        <w:t>C</w:t>
      </w:r>
      <w:r w:rsidR="00407771">
        <w:rPr>
          <w:rFonts w:ascii="Arial" w:hAnsi="Arial" w:cs="Arial"/>
          <w:snapToGrid w:val="0"/>
          <w:sz w:val="24"/>
          <w:szCs w:val="24"/>
        </w:rPr>
        <w:t xml:space="preserve">ourt stands to be </w:t>
      </w:r>
      <w:r w:rsidR="00603A70">
        <w:rPr>
          <w:rFonts w:ascii="Arial" w:hAnsi="Arial" w:cs="Arial"/>
          <w:snapToGrid w:val="0"/>
          <w:sz w:val="24"/>
          <w:szCs w:val="24"/>
        </w:rPr>
        <w:t xml:space="preserve">reviewed and </w:t>
      </w:r>
      <w:r w:rsidR="00407771">
        <w:rPr>
          <w:rFonts w:ascii="Arial" w:hAnsi="Arial" w:cs="Arial"/>
          <w:snapToGrid w:val="0"/>
          <w:sz w:val="24"/>
          <w:szCs w:val="24"/>
        </w:rPr>
        <w:t>set aside</w:t>
      </w:r>
      <w:r w:rsidR="00D751B2" w:rsidRPr="00EE28F1">
        <w:rPr>
          <w:rFonts w:ascii="Arial" w:hAnsi="Arial" w:cs="Arial"/>
          <w:sz w:val="24"/>
          <w:szCs w:val="24"/>
        </w:rPr>
        <w:t>.</w:t>
      </w:r>
    </w:p>
    <w:p w:rsidR="00EE0F22" w:rsidRPr="00BC7F89" w:rsidRDefault="00EE0F22" w:rsidP="00461E38">
      <w:pPr>
        <w:spacing w:after="0" w:line="480" w:lineRule="auto"/>
        <w:rPr>
          <w:rFonts w:ascii="Arial" w:hAnsi="Arial" w:cs="Arial"/>
        </w:rPr>
      </w:pPr>
    </w:p>
    <w:p w:rsidR="00EE0F22" w:rsidRDefault="00EE0F22" w:rsidP="00461E38">
      <w:pPr>
        <w:pStyle w:val="ListParagraph"/>
        <w:numPr>
          <w:ilvl w:val="0"/>
          <w:numId w:val="1"/>
        </w:numPr>
        <w:spacing w:line="480" w:lineRule="auto"/>
        <w:ind w:left="0" w:firstLine="0"/>
        <w:jc w:val="both"/>
        <w:rPr>
          <w:rFonts w:ascii="Arial" w:hAnsi="Arial" w:cs="Arial"/>
        </w:rPr>
      </w:pPr>
      <w:r w:rsidRPr="00EE0F22">
        <w:rPr>
          <w:rFonts w:ascii="Arial" w:hAnsi="Arial" w:cs="Arial"/>
        </w:rPr>
        <w:t xml:space="preserve">As the application for review is unopposed, </w:t>
      </w:r>
      <w:r w:rsidR="00132A15">
        <w:rPr>
          <w:rFonts w:ascii="Arial" w:hAnsi="Arial" w:cs="Arial"/>
        </w:rPr>
        <w:t xml:space="preserve">I propose that </w:t>
      </w:r>
      <w:r w:rsidR="000C56E1">
        <w:rPr>
          <w:rFonts w:ascii="Arial" w:hAnsi="Arial" w:cs="Arial"/>
        </w:rPr>
        <w:t xml:space="preserve">no order as to </w:t>
      </w:r>
      <w:r w:rsidRPr="00EE0F22">
        <w:rPr>
          <w:rFonts w:ascii="Arial" w:hAnsi="Arial" w:cs="Arial"/>
        </w:rPr>
        <w:t>costs</w:t>
      </w:r>
      <w:r w:rsidR="00132A15">
        <w:rPr>
          <w:rFonts w:ascii="Arial" w:hAnsi="Arial" w:cs="Arial"/>
        </w:rPr>
        <w:t xml:space="preserve"> be made</w:t>
      </w:r>
      <w:r>
        <w:rPr>
          <w:rFonts w:ascii="Arial" w:hAnsi="Arial" w:cs="Arial"/>
        </w:rPr>
        <w:t>.</w:t>
      </w:r>
    </w:p>
    <w:p w:rsidR="00EE0F22" w:rsidRPr="00503FFE" w:rsidRDefault="00EE0F22" w:rsidP="00461E38">
      <w:pPr>
        <w:spacing w:after="0" w:line="480" w:lineRule="auto"/>
        <w:rPr>
          <w:rFonts w:ascii="Arial" w:hAnsi="Arial" w:cs="Arial"/>
        </w:rPr>
      </w:pPr>
    </w:p>
    <w:p w:rsidR="00EE0F22" w:rsidRPr="00EA56E2" w:rsidRDefault="00EE0F22" w:rsidP="00461E38">
      <w:pPr>
        <w:spacing w:after="0" w:line="480" w:lineRule="auto"/>
        <w:jc w:val="both"/>
        <w:rPr>
          <w:rFonts w:ascii="Arial" w:hAnsi="Arial" w:cs="Arial"/>
          <w:sz w:val="24"/>
          <w:szCs w:val="24"/>
          <w:u w:val="single"/>
        </w:rPr>
      </w:pPr>
      <w:r w:rsidRPr="00EA56E2">
        <w:rPr>
          <w:rFonts w:ascii="Arial" w:hAnsi="Arial" w:cs="Arial"/>
          <w:sz w:val="24"/>
          <w:szCs w:val="24"/>
          <w:u w:val="single"/>
        </w:rPr>
        <w:t>Order</w:t>
      </w:r>
    </w:p>
    <w:p w:rsidR="00EE0F22" w:rsidRDefault="00132A15" w:rsidP="00461E38">
      <w:pPr>
        <w:pStyle w:val="ListParagraph"/>
        <w:numPr>
          <w:ilvl w:val="0"/>
          <w:numId w:val="1"/>
        </w:numPr>
        <w:spacing w:line="480" w:lineRule="auto"/>
        <w:ind w:left="0" w:firstLine="0"/>
        <w:jc w:val="both"/>
        <w:rPr>
          <w:rFonts w:ascii="Arial" w:hAnsi="Arial" w:cs="Arial"/>
        </w:rPr>
      </w:pPr>
      <w:r>
        <w:rPr>
          <w:rFonts w:ascii="Arial" w:hAnsi="Arial" w:cs="Arial"/>
        </w:rPr>
        <w:t xml:space="preserve">The following order is accordingly </w:t>
      </w:r>
      <w:r w:rsidR="00806883">
        <w:rPr>
          <w:rFonts w:ascii="Arial" w:hAnsi="Arial" w:cs="Arial"/>
        </w:rPr>
        <w:t>made</w:t>
      </w:r>
      <w:r w:rsidR="00EE0F22">
        <w:rPr>
          <w:rFonts w:ascii="Arial" w:hAnsi="Arial" w:cs="Arial"/>
        </w:rPr>
        <w:t>:</w:t>
      </w:r>
    </w:p>
    <w:p w:rsidR="00BC7F89" w:rsidRDefault="00BC7F89" w:rsidP="00461E38">
      <w:pPr>
        <w:pStyle w:val="ListParagraph"/>
        <w:spacing w:line="480" w:lineRule="auto"/>
        <w:ind w:left="0"/>
        <w:jc w:val="both"/>
        <w:rPr>
          <w:rFonts w:ascii="Arial" w:hAnsi="Arial" w:cs="Arial"/>
        </w:rPr>
      </w:pPr>
    </w:p>
    <w:p w:rsidR="00DA3C7A" w:rsidRPr="00132A15" w:rsidRDefault="00DF65FB" w:rsidP="00461E38">
      <w:pPr>
        <w:pStyle w:val="ListParagraph"/>
        <w:numPr>
          <w:ilvl w:val="0"/>
          <w:numId w:val="8"/>
        </w:numPr>
        <w:spacing w:line="480" w:lineRule="auto"/>
        <w:jc w:val="both"/>
        <w:rPr>
          <w:rFonts w:ascii="Arial" w:hAnsi="Arial" w:cs="Arial"/>
        </w:rPr>
      </w:pPr>
      <w:r w:rsidRPr="00132A15">
        <w:rPr>
          <w:rFonts w:ascii="Arial" w:eastAsiaTheme="minorHAnsi" w:hAnsi="Arial" w:cs="Arial"/>
        </w:rPr>
        <w:t>The order of the High Court in case no</w:t>
      </w:r>
      <w:r w:rsidR="00CD4E75" w:rsidRPr="00132A15">
        <w:rPr>
          <w:rFonts w:ascii="Arial" w:hAnsi="Arial" w:cs="Arial"/>
        </w:rPr>
        <w:t>: HC-MD</w:t>
      </w:r>
      <w:r w:rsidR="009A5E95">
        <w:rPr>
          <w:rFonts w:ascii="Arial" w:hAnsi="Arial" w:cs="Arial"/>
        </w:rPr>
        <w:t>-</w:t>
      </w:r>
      <w:r w:rsidR="00CD4E75" w:rsidRPr="00132A15">
        <w:rPr>
          <w:rFonts w:ascii="Arial" w:hAnsi="Arial" w:cs="Arial"/>
        </w:rPr>
        <w:t>CJV-ACT-CON-2016/03830</w:t>
      </w:r>
      <w:r w:rsidRPr="00132A15">
        <w:rPr>
          <w:rFonts w:ascii="Arial" w:eastAsiaTheme="minorHAnsi" w:hAnsi="Arial" w:cs="Arial"/>
        </w:rPr>
        <w:t xml:space="preserve">, dated </w:t>
      </w:r>
      <w:r w:rsidR="00DA3C7A" w:rsidRPr="00132A15">
        <w:rPr>
          <w:rFonts w:ascii="Arial" w:eastAsiaTheme="minorHAnsi" w:hAnsi="Arial" w:cs="Arial"/>
        </w:rPr>
        <w:t>20 February 2017</w:t>
      </w:r>
      <w:r w:rsidR="00806883">
        <w:rPr>
          <w:rFonts w:ascii="Arial" w:eastAsiaTheme="minorHAnsi" w:hAnsi="Arial" w:cs="Arial"/>
        </w:rPr>
        <w:t>,</w:t>
      </w:r>
      <w:r w:rsidR="00DA3C7A" w:rsidRPr="00132A15">
        <w:rPr>
          <w:rFonts w:ascii="Arial" w:eastAsiaTheme="minorHAnsi" w:hAnsi="Arial" w:cs="Arial"/>
        </w:rPr>
        <w:t xml:space="preserve"> </w:t>
      </w:r>
      <w:r w:rsidRPr="00132A15">
        <w:rPr>
          <w:rFonts w:ascii="Arial" w:eastAsiaTheme="minorHAnsi" w:hAnsi="Arial" w:cs="Arial"/>
        </w:rPr>
        <w:t xml:space="preserve">is </w:t>
      </w:r>
      <w:r w:rsidR="00C271EE">
        <w:rPr>
          <w:rFonts w:ascii="Arial" w:eastAsiaTheme="minorHAnsi" w:hAnsi="Arial" w:cs="Arial"/>
        </w:rPr>
        <w:t xml:space="preserve">reviewed and </w:t>
      </w:r>
      <w:r w:rsidRPr="00132A15">
        <w:rPr>
          <w:rFonts w:ascii="Arial" w:eastAsiaTheme="minorHAnsi" w:hAnsi="Arial" w:cs="Arial"/>
        </w:rPr>
        <w:t>set aside</w:t>
      </w:r>
      <w:r w:rsidR="00DA3C7A" w:rsidRPr="00132A15">
        <w:rPr>
          <w:rFonts w:ascii="Arial" w:eastAsiaTheme="minorHAnsi" w:hAnsi="Arial" w:cs="Arial"/>
        </w:rPr>
        <w:t>.</w:t>
      </w:r>
    </w:p>
    <w:p w:rsidR="00BC7F89" w:rsidRPr="00EA56E2" w:rsidRDefault="00BC7F89" w:rsidP="00461E38">
      <w:pPr>
        <w:pStyle w:val="ListParagraph"/>
        <w:spacing w:line="480" w:lineRule="auto"/>
        <w:ind w:left="1440"/>
        <w:jc w:val="both"/>
        <w:rPr>
          <w:rFonts w:ascii="Arial" w:hAnsi="Arial" w:cs="Arial"/>
        </w:rPr>
      </w:pPr>
    </w:p>
    <w:p w:rsidR="00DF65FB" w:rsidRPr="00132A15" w:rsidRDefault="00DF65FB" w:rsidP="00461E38">
      <w:pPr>
        <w:pStyle w:val="ListParagraph"/>
        <w:numPr>
          <w:ilvl w:val="0"/>
          <w:numId w:val="8"/>
        </w:numPr>
        <w:spacing w:line="480" w:lineRule="auto"/>
        <w:jc w:val="both"/>
        <w:rPr>
          <w:rFonts w:ascii="Arial" w:hAnsi="Arial" w:cs="Arial"/>
        </w:rPr>
      </w:pPr>
      <w:r w:rsidRPr="00132A15">
        <w:rPr>
          <w:rFonts w:ascii="Arial" w:hAnsi="Arial" w:cs="Arial"/>
        </w:rPr>
        <w:t xml:space="preserve">The matter is remitted to the High Court to be placed under judicial case management </w:t>
      </w:r>
      <w:r w:rsidR="00EE0F22" w:rsidRPr="00132A15">
        <w:rPr>
          <w:rFonts w:ascii="Arial" w:hAnsi="Arial" w:cs="Arial"/>
        </w:rPr>
        <w:t xml:space="preserve">to determine </w:t>
      </w:r>
      <w:r w:rsidR="00C271EE">
        <w:rPr>
          <w:rFonts w:ascii="Arial" w:hAnsi="Arial" w:cs="Arial"/>
        </w:rPr>
        <w:t xml:space="preserve">its </w:t>
      </w:r>
      <w:r w:rsidRPr="00132A15">
        <w:rPr>
          <w:rFonts w:ascii="Arial" w:hAnsi="Arial" w:cs="Arial"/>
        </w:rPr>
        <w:t>further conduct.</w:t>
      </w:r>
    </w:p>
    <w:p w:rsidR="00BC7F89" w:rsidRDefault="00BC7F89" w:rsidP="00461E38">
      <w:pPr>
        <w:pStyle w:val="ListParagraph"/>
        <w:spacing w:line="480" w:lineRule="auto"/>
        <w:rPr>
          <w:rFonts w:ascii="Arial" w:hAnsi="Arial" w:cs="Arial"/>
        </w:rPr>
      </w:pPr>
    </w:p>
    <w:p w:rsidR="00F41B65" w:rsidRDefault="00F41B65" w:rsidP="00461E38">
      <w:pPr>
        <w:pStyle w:val="ListParagraph"/>
        <w:spacing w:line="480" w:lineRule="auto"/>
        <w:rPr>
          <w:rFonts w:ascii="Arial" w:hAnsi="Arial" w:cs="Arial"/>
        </w:rPr>
      </w:pPr>
    </w:p>
    <w:p w:rsidR="00F41B65" w:rsidRDefault="00F41B65" w:rsidP="00461E38">
      <w:pPr>
        <w:pStyle w:val="ListParagraph"/>
        <w:spacing w:line="480" w:lineRule="auto"/>
        <w:rPr>
          <w:rFonts w:ascii="Arial" w:hAnsi="Arial" w:cs="Arial"/>
        </w:rPr>
      </w:pPr>
    </w:p>
    <w:p w:rsidR="00F41B65" w:rsidRPr="00BC7F89" w:rsidRDefault="00F41B65" w:rsidP="00461E38">
      <w:pPr>
        <w:pStyle w:val="ListParagraph"/>
        <w:spacing w:line="480" w:lineRule="auto"/>
        <w:rPr>
          <w:rFonts w:ascii="Arial" w:hAnsi="Arial" w:cs="Arial"/>
        </w:rPr>
      </w:pPr>
    </w:p>
    <w:p w:rsidR="00DF65FB" w:rsidRPr="00EA56E2" w:rsidRDefault="00DF65FB" w:rsidP="00461E38">
      <w:pPr>
        <w:pStyle w:val="ListParagraph"/>
        <w:numPr>
          <w:ilvl w:val="0"/>
          <w:numId w:val="8"/>
        </w:numPr>
        <w:spacing w:line="480" w:lineRule="auto"/>
        <w:jc w:val="both"/>
        <w:rPr>
          <w:rFonts w:ascii="Arial" w:hAnsi="Arial" w:cs="Arial"/>
        </w:rPr>
      </w:pPr>
      <w:r w:rsidRPr="00EA56E2">
        <w:rPr>
          <w:rFonts w:ascii="Arial" w:hAnsi="Arial" w:cs="Arial"/>
        </w:rPr>
        <w:t xml:space="preserve">No order as to </w:t>
      </w:r>
      <w:r w:rsidR="008F692F" w:rsidRPr="00EA56E2">
        <w:rPr>
          <w:rFonts w:ascii="Arial" w:hAnsi="Arial" w:cs="Arial"/>
        </w:rPr>
        <w:t>costs is made</w:t>
      </w:r>
      <w:r w:rsidRPr="00EA56E2">
        <w:rPr>
          <w:rFonts w:ascii="Arial" w:hAnsi="Arial" w:cs="Arial"/>
        </w:rPr>
        <w:t>.</w:t>
      </w:r>
    </w:p>
    <w:p w:rsidR="00EE0F22" w:rsidRDefault="00EE0F22" w:rsidP="00461E38">
      <w:pPr>
        <w:spacing w:after="0" w:line="480" w:lineRule="auto"/>
        <w:jc w:val="both"/>
        <w:rPr>
          <w:rFonts w:ascii="Arial" w:hAnsi="Arial" w:cs="Arial"/>
          <w:sz w:val="24"/>
          <w:szCs w:val="24"/>
          <w:lang w:val="nl-NL"/>
        </w:rPr>
      </w:pPr>
    </w:p>
    <w:p w:rsidR="00503FFE" w:rsidRDefault="00503FFE" w:rsidP="00461E38">
      <w:pPr>
        <w:spacing w:after="0" w:line="480" w:lineRule="auto"/>
        <w:jc w:val="both"/>
        <w:rPr>
          <w:rFonts w:ascii="Arial" w:hAnsi="Arial" w:cs="Arial"/>
          <w:sz w:val="24"/>
          <w:szCs w:val="24"/>
          <w:lang w:val="nl-NL"/>
        </w:rPr>
      </w:pPr>
    </w:p>
    <w:p w:rsidR="00503FFE" w:rsidRPr="00EA56E2" w:rsidRDefault="00503FFE" w:rsidP="00461E38">
      <w:pPr>
        <w:spacing w:after="0" w:line="480" w:lineRule="auto"/>
        <w:jc w:val="both"/>
        <w:rPr>
          <w:rFonts w:ascii="Arial" w:hAnsi="Arial" w:cs="Arial"/>
          <w:sz w:val="24"/>
          <w:szCs w:val="24"/>
          <w:lang w:val="nl-NL"/>
        </w:rPr>
      </w:pPr>
    </w:p>
    <w:p w:rsidR="00DF65FB" w:rsidRPr="00EA56E2" w:rsidRDefault="00DF65FB" w:rsidP="009E3709">
      <w:pPr>
        <w:spacing w:after="0" w:line="360" w:lineRule="auto"/>
        <w:jc w:val="both"/>
        <w:rPr>
          <w:rFonts w:ascii="Arial" w:hAnsi="Arial" w:cs="Arial"/>
          <w:sz w:val="24"/>
          <w:szCs w:val="24"/>
          <w:lang w:val="nl-NL"/>
        </w:rPr>
      </w:pPr>
      <w:r w:rsidRPr="00EA56E2">
        <w:rPr>
          <w:rFonts w:ascii="Arial" w:hAnsi="Arial" w:cs="Arial"/>
          <w:sz w:val="24"/>
          <w:szCs w:val="24"/>
          <w:lang w:val="nl-NL"/>
        </w:rPr>
        <w:t>____________________</w:t>
      </w:r>
    </w:p>
    <w:p w:rsidR="00DF65FB" w:rsidRPr="00EA56E2" w:rsidRDefault="00DF65FB" w:rsidP="009E3709">
      <w:pPr>
        <w:spacing w:after="0" w:line="360" w:lineRule="auto"/>
        <w:jc w:val="both"/>
        <w:rPr>
          <w:rFonts w:ascii="Arial" w:hAnsi="Arial" w:cs="Arial"/>
          <w:b/>
          <w:sz w:val="24"/>
          <w:szCs w:val="24"/>
          <w:lang w:val="nl-NL"/>
        </w:rPr>
      </w:pPr>
      <w:r w:rsidRPr="00EA56E2">
        <w:rPr>
          <w:rFonts w:ascii="Arial" w:hAnsi="Arial" w:cs="Arial"/>
          <w:b/>
          <w:sz w:val="24"/>
          <w:szCs w:val="24"/>
          <w:lang w:val="nl-NL"/>
        </w:rPr>
        <w:t>SHIVUTE CJ</w:t>
      </w:r>
    </w:p>
    <w:p w:rsidR="00DF65FB" w:rsidRDefault="00DF65FB" w:rsidP="009E3709">
      <w:pPr>
        <w:spacing w:after="0" w:line="360" w:lineRule="auto"/>
        <w:jc w:val="both"/>
        <w:rPr>
          <w:rFonts w:ascii="Arial" w:hAnsi="Arial" w:cs="Arial"/>
          <w:sz w:val="24"/>
          <w:szCs w:val="24"/>
          <w:lang w:val="nl-NL"/>
        </w:rPr>
      </w:pPr>
    </w:p>
    <w:p w:rsidR="008F41B7" w:rsidRDefault="008F41B7" w:rsidP="009E3709">
      <w:pPr>
        <w:spacing w:after="0" w:line="360" w:lineRule="auto"/>
        <w:jc w:val="both"/>
        <w:rPr>
          <w:rFonts w:ascii="Arial" w:hAnsi="Arial" w:cs="Arial"/>
          <w:sz w:val="24"/>
          <w:szCs w:val="24"/>
          <w:lang w:val="nl-NL"/>
        </w:rPr>
      </w:pPr>
    </w:p>
    <w:p w:rsidR="00503FFE" w:rsidRPr="00EA56E2" w:rsidRDefault="00503FFE" w:rsidP="009E3709">
      <w:pPr>
        <w:spacing w:after="0" w:line="360" w:lineRule="auto"/>
        <w:jc w:val="both"/>
        <w:rPr>
          <w:rFonts w:ascii="Arial" w:hAnsi="Arial" w:cs="Arial"/>
          <w:sz w:val="24"/>
          <w:szCs w:val="24"/>
          <w:lang w:val="nl-NL"/>
        </w:rPr>
      </w:pPr>
    </w:p>
    <w:p w:rsidR="00DF65FB" w:rsidRPr="00EA56E2" w:rsidRDefault="00DF65FB" w:rsidP="009E3709">
      <w:pPr>
        <w:spacing w:after="0" w:line="360" w:lineRule="auto"/>
        <w:jc w:val="both"/>
        <w:rPr>
          <w:rFonts w:ascii="Arial" w:hAnsi="Arial" w:cs="Arial"/>
          <w:sz w:val="24"/>
          <w:szCs w:val="24"/>
          <w:lang w:val="nl-NL"/>
        </w:rPr>
      </w:pPr>
      <w:r w:rsidRPr="00EA56E2">
        <w:rPr>
          <w:rFonts w:ascii="Arial" w:hAnsi="Arial" w:cs="Arial"/>
          <w:sz w:val="24"/>
          <w:szCs w:val="24"/>
          <w:lang w:val="nl-NL"/>
        </w:rPr>
        <w:t>____________________</w:t>
      </w:r>
    </w:p>
    <w:p w:rsidR="00DF65FB" w:rsidRPr="00EA56E2" w:rsidRDefault="00DF65FB" w:rsidP="009E3709">
      <w:pPr>
        <w:spacing w:after="0" w:line="360" w:lineRule="auto"/>
        <w:jc w:val="both"/>
        <w:rPr>
          <w:rFonts w:ascii="Arial" w:hAnsi="Arial" w:cs="Arial"/>
          <w:b/>
          <w:sz w:val="24"/>
          <w:szCs w:val="24"/>
          <w:lang w:val="nl-NL"/>
        </w:rPr>
      </w:pPr>
      <w:r w:rsidRPr="00EA56E2">
        <w:rPr>
          <w:rFonts w:ascii="Arial" w:hAnsi="Arial" w:cs="Arial"/>
          <w:b/>
          <w:sz w:val="24"/>
          <w:szCs w:val="24"/>
          <w:lang w:val="nl-NL"/>
        </w:rPr>
        <w:t>MAINGA JA</w:t>
      </w:r>
    </w:p>
    <w:p w:rsidR="008F41B7" w:rsidRDefault="008F41B7" w:rsidP="009E3709">
      <w:pPr>
        <w:spacing w:after="0" w:line="360" w:lineRule="auto"/>
        <w:rPr>
          <w:rFonts w:ascii="Arial" w:hAnsi="Arial" w:cs="Arial"/>
          <w:sz w:val="24"/>
          <w:szCs w:val="24"/>
        </w:rPr>
      </w:pPr>
    </w:p>
    <w:p w:rsidR="00503FFE" w:rsidRDefault="00503FFE" w:rsidP="009E3709">
      <w:pPr>
        <w:spacing w:after="0" w:line="360" w:lineRule="auto"/>
        <w:rPr>
          <w:rFonts w:ascii="Arial" w:hAnsi="Arial" w:cs="Arial"/>
          <w:sz w:val="24"/>
          <w:szCs w:val="24"/>
        </w:rPr>
      </w:pPr>
    </w:p>
    <w:p w:rsidR="00503FFE" w:rsidRPr="00EA56E2" w:rsidRDefault="00503FFE" w:rsidP="009E3709">
      <w:pPr>
        <w:spacing w:after="0" w:line="360" w:lineRule="auto"/>
        <w:rPr>
          <w:rFonts w:ascii="Arial" w:hAnsi="Arial" w:cs="Arial"/>
          <w:sz w:val="24"/>
          <w:szCs w:val="24"/>
        </w:rPr>
      </w:pPr>
    </w:p>
    <w:p w:rsidR="00F35B0A" w:rsidRPr="00EA56E2" w:rsidRDefault="00F35B0A" w:rsidP="009E3709">
      <w:pPr>
        <w:spacing w:after="0" w:line="360" w:lineRule="auto"/>
        <w:jc w:val="both"/>
        <w:rPr>
          <w:rFonts w:ascii="Arial" w:hAnsi="Arial" w:cs="Arial"/>
          <w:sz w:val="24"/>
          <w:szCs w:val="24"/>
          <w:lang w:val="nl-NL"/>
        </w:rPr>
      </w:pPr>
      <w:r w:rsidRPr="00EA56E2">
        <w:rPr>
          <w:rFonts w:ascii="Arial" w:hAnsi="Arial" w:cs="Arial"/>
          <w:sz w:val="24"/>
          <w:szCs w:val="24"/>
          <w:lang w:val="nl-NL"/>
        </w:rPr>
        <w:t>____________________</w:t>
      </w:r>
    </w:p>
    <w:p w:rsidR="00F35B0A" w:rsidRPr="00EA56E2" w:rsidRDefault="00F35B0A" w:rsidP="009E3709">
      <w:pPr>
        <w:spacing w:after="0" w:line="360" w:lineRule="auto"/>
        <w:jc w:val="both"/>
        <w:rPr>
          <w:rFonts w:ascii="Arial" w:hAnsi="Arial" w:cs="Arial"/>
          <w:b/>
          <w:sz w:val="24"/>
          <w:szCs w:val="24"/>
          <w:lang w:val="nl-NL"/>
        </w:rPr>
      </w:pPr>
      <w:r w:rsidRPr="00EA56E2">
        <w:rPr>
          <w:rFonts w:ascii="Arial" w:hAnsi="Arial" w:cs="Arial"/>
          <w:b/>
          <w:sz w:val="24"/>
          <w:szCs w:val="24"/>
          <w:lang w:val="nl-NL"/>
        </w:rPr>
        <w:t>SMUTS JA</w:t>
      </w:r>
    </w:p>
    <w:p w:rsidR="00503FFE" w:rsidRDefault="00503FFE" w:rsidP="00461E38">
      <w:pPr>
        <w:spacing w:after="0" w:line="480" w:lineRule="auto"/>
        <w:rPr>
          <w:rFonts w:ascii="Arial" w:hAnsi="Arial" w:cs="Arial"/>
          <w:color w:val="000000" w:themeColor="text1"/>
          <w:sz w:val="24"/>
          <w:szCs w:val="24"/>
        </w:rPr>
      </w:pPr>
    </w:p>
    <w:p w:rsidR="002A7776" w:rsidRDefault="002A7776" w:rsidP="00461E38">
      <w:pPr>
        <w:spacing w:after="0" w:line="480" w:lineRule="auto"/>
        <w:rPr>
          <w:rFonts w:ascii="Arial" w:hAnsi="Arial" w:cs="Arial"/>
          <w:color w:val="000000" w:themeColor="text1"/>
          <w:sz w:val="24"/>
          <w:szCs w:val="24"/>
        </w:rPr>
      </w:pPr>
      <w:r>
        <w:rPr>
          <w:rFonts w:ascii="Arial" w:hAnsi="Arial" w:cs="Arial"/>
          <w:color w:val="000000" w:themeColor="text1"/>
          <w:sz w:val="24"/>
          <w:szCs w:val="24"/>
        </w:rPr>
        <w:br w:type="page"/>
      </w:r>
    </w:p>
    <w:p w:rsidR="008F41B7" w:rsidRPr="00B5721A" w:rsidRDefault="008F41B7" w:rsidP="00461E38">
      <w:pPr>
        <w:spacing w:after="0" w:line="480" w:lineRule="auto"/>
        <w:rPr>
          <w:rFonts w:ascii="Arial" w:hAnsi="Arial" w:cs="Arial"/>
          <w:color w:val="000000" w:themeColor="text1"/>
          <w:sz w:val="24"/>
          <w:szCs w:val="24"/>
          <w:lang w:val="nl-NL"/>
        </w:rPr>
      </w:pPr>
      <w:r>
        <w:rPr>
          <w:rFonts w:ascii="Arial" w:hAnsi="Arial" w:cs="Arial"/>
          <w:color w:val="000000" w:themeColor="text1"/>
          <w:sz w:val="24"/>
          <w:szCs w:val="24"/>
        </w:rPr>
        <w:lastRenderedPageBreak/>
        <w:t>A</w:t>
      </w:r>
      <w:r w:rsidRPr="00B5721A">
        <w:rPr>
          <w:rFonts w:ascii="Arial" w:hAnsi="Arial" w:cs="Arial"/>
          <w:color w:val="000000" w:themeColor="text1"/>
          <w:sz w:val="24"/>
          <w:szCs w:val="24"/>
        </w:rPr>
        <w:t>PPEARANCES</w:t>
      </w:r>
    </w:p>
    <w:tbl>
      <w:tblPr>
        <w:tblW w:w="0" w:type="auto"/>
        <w:tblLook w:val="04A0" w:firstRow="1" w:lastRow="0" w:firstColumn="1" w:lastColumn="0" w:noHBand="0" w:noVBand="1"/>
      </w:tblPr>
      <w:tblGrid>
        <w:gridCol w:w="4815"/>
        <w:gridCol w:w="3972"/>
      </w:tblGrid>
      <w:tr w:rsidR="008F41B7" w:rsidRPr="00B5721A" w:rsidTr="00AC16FE">
        <w:tc>
          <w:tcPr>
            <w:tcW w:w="4928" w:type="dxa"/>
            <w:shd w:val="clear" w:color="auto" w:fill="auto"/>
          </w:tcPr>
          <w:p w:rsidR="008F41B7" w:rsidRPr="00B5721A" w:rsidRDefault="008F41B7" w:rsidP="00EB7D32">
            <w:pPr>
              <w:spacing w:after="0" w:line="480" w:lineRule="auto"/>
              <w:ind w:hanging="108"/>
              <w:jc w:val="both"/>
              <w:rPr>
                <w:rFonts w:ascii="Arial" w:hAnsi="Arial" w:cs="Arial"/>
                <w:color w:val="000000" w:themeColor="text1"/>
                <w:sz w:val="24"/>
                <w:szCs w:val="24"/>
                <w:lang w:val="nl-NL"/>
              </w:rPr>
            </w:pPr>
            <w:r w:rsidRPr="00B5721A">
              <w:rPr>
                <w:rFonts w:ascii="Arial" w:hAnsi="Arial" w:cs="Arial"/>
                <w:color w:val="000000" w:themeColor="text1"/>
                <w:sz w:val="24"/>
                <w:szCs w:val="24"/>
                <w:lang w:val="nl-NL"/>
              </w:rPr>
              <w:t>APPLICANT</w:t>
            </w:r>
            <w:r w:rsidR="002E2989">
              <w:rPr>
                <w:rFonts w:ascii="Arial" w:hAnsi="Arial" w:cs="Arial"/>
                <w:color w:val="000000" w:themeColor="text1"/>
                <w:sz w:val="24"/>
                <w:szCs w:val="24"/>
                <w:lang w:val="nl-NL"/>
              </w:rPr>
              <w:t>S</w:t>
            </w:r>
            <w:r w:rsidRPr="00B5721A">
              <w:rPr>
                <w:rFonts w:ascii="Arial" w:hAnsi="Arial" w:cs="Arial"/>
                <w:color w:val="000000" w:themeColor="text1"/>
                <w:sz w:val="24"/>
                <w:szCs w:val="24"/>
                <w:lang w:val="nl-NL"/>
              </w:rPr>
              <w:t>:</w:t>
            </w:r>
          </w:p>
        </w:tc>
        <w:tc>
          <w:tcPr>
            <w:tcW w:w="4075" w:type="dxa"/>
            <w:shd w:val="clear" w:color="auto" w:fill="auto"/>
          </w:tcPr>
          <w:p w:rsidR="002A7776" w:rsidRDefault="005329FD" w:rsidP="00461E38">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G</w:t>
            </w:r>
            <w:r w:rsidR="004C6318">
              <w:rPr>
                <w:rFonts w:ascii="Arial" w:hAnsi="Arial" w:cs="Arial"/>
                <w:sz w:val="24"/>
                <w:szCs w:val="24"/>
              </w:rPr>
              <w:t xml:space="preserve"> Dicks</w:t>
            </w:r>
          </w:p>
          <w:p w:rsidR="008F41B7" w:rsidRPr="002A7776" w:rsidRDefault="00654B84" w:rsidP="00461E38">
            <w:pPr>
              <w:tabs>
                <w:tab w:val="left" w:pos="1394"/>
                <w:tab w:val="left" w:pos="2528"/>
                <w:tab w:val="left" w:pos="3780"/>
              </w:tabs>
              <w:spacing w:after="0" w:line="480" w:lineRule="auto"/>
              <w:jc w:val="both"/>
              <w:rPr>
                <w:rFonts w:ascii="Arial" w:hAnsi="Arial" w:cs="Arial"/>
                <w:sz w:val="24"/>
                <w:szCs w:val="24"/>
              </w:rPr>
            </w:pPr>
            <w:r>
              <w:rPr>
                <w:rFonts w:ascii="Arial" w:hAnsi="Arial" w:cs="Arial"/>
                <w:color w:val="000000" w:themeColor="text1"/>
                <w:sz w:val="24"/>
                <w:szCs w:val="24"/>
                <w:lang w:val="nl-NL"/>
              </w:rPr>
              <w:t>Instructed by De Klerk Horn &amp; Coetzee Inc</w:t>
            </w:r>
            <w:r w:rsidR="008F41B7">
              <w:rPr>
                <w:rFonts w:ascii="Arial" w:hAnsi="Arial" w:cs="Arial"/>
                <w:color w:val="000000" w:themeColor="text1"/>
                <w:sz w:val="24"/>
                <w:szCs w:val="24"/>
                <w:lang w:val="nl-NL"/>
              </w:rPr>
              <w:t xml:space="preserve"> </w:t>
            </w:r>
          </w:p>
          <w:p w:rsidR="008F41B7" w:rsidRPr="00B5721A" w:rsidRDefault="008F41B7" w:rsidP="00461E38">
            <w:pPr>
              <w:spacing w:after="0" w:line="480" w:lineRule="auto"/>
              <w:rPr>
                <w:rFonts w:ascii="Arial" w:hAnsi="Arial" w:cs="Arial"/>
                <w:color w:val="000000" w:themeColor="text1"/>
                <w:sz w:val="24"/>
                <w:szCs w:val="24"/>
                <w:lang w:val="nl-NL"/>
              </w:rPr>
            </w:pPr>
          </w:p>
        </w:tc>
      </w:tr>
      <w:tr w:rsidR="008F41B7" w:rsidRPr="00B5721A" w:rsidTr="00AC16FE">
        <w:tc>
          <w:tcPr>
            <w:tcW w:w="4928" w:type="dxa"/>
            <w:shd w:val="clear" w:color="auto" w:fill="auto"/>
          </w:tcPr>
          <w:p w:rsidR="00EB7D32" w:rsidRDefault="00EB7D32" w:rsidP="00461E38">
            <w:pPr>
              <w:spacing w:after="0" w:line="480" w:lineRule="auto"/>
              <w:ind w:hanging="108"/>
              <w:rPr>
                <w:rFonts w:ascii="Arial" w:hAnsi="Arial" w:cs="Arial"/>
                <w:color w:val="000000" w:themeColor="text1"/>
                <w:sz w:val="24"/>
                <w:szCs w:val="24"/>
              </w:rPr>
            </w:pPr>
          </w:p>
          <w:p w:rsidR="008F41B7" w:rsidRPr="00B5721A" w:rsidRDefault="008F41B7" w:rsidP="00461E38">
            <w:pPr>
              <w:spacing w:after="0" w:line="480" w:lineRule="auto"/>
              <w:ind w:hanging="108"/>
              <w:rPr>
                <w:rFonts w:ascii="Arial" w:hAnsi="Arial" w:cs="Arial"/>
                <w:color w:val="000000" w:themeColor="text1"/>
                <w:sz w:val="24"/>
                <w:szCs w:val="24"/>
              </w:rPr>
            </w:pPr>
            <w:r>
              <w:rPr>
                <w:rFonts w:ascii="Arial" w:hAnsi="Arial" w:cs="Arial"/>
                <w:color w:val="000000" w:themeColor="text1"/>
                <w:sz w:val="24"/>
                <w:szCs w:val="24"/>
              </w:rPr>
              <w:t>FIRST &amp; SECOND RESPONDENTS:</w:t>
            </w:r>
          </w:p>
        </w:tc>
        <w:tc>
          <w:tcPr>
            <w:tcW w:w="4075" w:type="dxa"/>
            <w:shd w:val="clear" w:color="auto" w:fill="auto"/>
          </w:tcPr>
          <w:p w:rsidR="00EB7D32" w:rsidRDefault="00EB7D32" w:rsidP="00461E38">
            <w:pPr>
              <w:spacing w:after="0" w:line="480" w:lineRule="auto"/>
              <w:rPr>
                <w:rFonts w:ascii="Arial" w:hAnsi="Arial" w:cs="Arial"/>
                <w:color w:val="000000" w:themeColor="text1"/>
                <w:sz w:val="24"/>
                <w:szCs w:val="24"/>
              </w:rPr>
            </w:pPr>
          </w:p>
          <w:p w:rsidR="008F41B7" w:rsidRPr="00B5721A" w:rsidRDefault="008F41B7" w:rsidP="00461E38">
            <w:pPr>
              <w:spacing w:after="0" w:line="480" w:lineRule="auto"/>
              <w:rPr>
                <w:rFonts w:ascii="Arial" w:hAnsi="Arial" w:cs="Arial"/>
                <w:color w:val="000000" w:themeColor="text1"/>
                <w:sz w:val="24"/>
                <w:szCs w:val="24"/>
              </w:rPr>
            </w:pPr>
            <w:r>
              <w:rPr>
                <w:rFonts w:ascii="Arial" w:hAnsi="Arial" w:cs="Arial"/>
                <w:color w:val="000000" w:themeColor="text1"/>
                <w:sz w:val="24"/>
                <w:szCs w:val="24"/>
              </w:rPr>
              <w:t>No appearance</w:t>
            </w:r>
          </w:p>
        </w:tc>
      </w:tr>
      <w:tr w:rsidR="008F41B7" w:rsidRPr="00B5721A" w:rsidTr="00AC16FE">
        <w:trPr>
          <w:trHeight w:val="328"/>
        </w:trPr>
        <w:tc>
          <w:tcPr>
            <w:tcW w:w="4928" w:type="dxa"/>
            <w:shd w:val="clear" w:color="auto" w:fill="auto"/>
          </w:tcPr>
          <w:p w:rsidR="008F41B7" w:rsidRPr="00B5721A" w:rsidRDefault="008F41B7" w:rsidP="00461E38">
            <w:pPr>
              <w:spacing w:after="0" w:line="480" w:lineRule="auto"/>
              <w:rPr>
                <w:rFonts w:ascii="Arial" w:hAnsi="Arial" w:cs="Arial"/>
                <w:color w:val="000000" w:themeColor="text1"/>
                <w:sz w:val="24"/>
                <w:szCs w:val="24"/>
              </w:rPr>
            </w:pPr>
          </w:p>
        </w:tc>
        <w:tc>
          <w:tcPr>
            <w:tcW w:w="4075" w:type="dxa"/>
            <w:shd w:val="clear" w:color="auto" w:fill="auto"/>
          </w:tcPr>
          <w:p w:rsidR="008F41B7" w:rsidRPr="00B5721A" w:rsidRDefault="008F41B7" w:rsidP="00461E38">
            <w:pPr>
              <w:spacing w:after="0" w:line="480" w:lineRule="auto"/>
              <w:rPr>
                <w:rFonts w:ascii="Arial" w:hAnsi="Arial" w:cs="Arial"/>
                <w:color w:val="000000" w:themeColor="text1"/>
                <w:sz w:val="24"/>
                <w:szCs w:val="24"/>
              </w:rPr>
            </w:pPr>
          </w:p>
        </w:tc>
      </w:tr>
    </w:tbl>
    <w:p w:rsidR="008F41B7" w:rsidRPr="00B5721A" w:rsidRDefault="008F41B7" w:rsidP="00461E38">
      <w:pPr>
        <w:tabs>
          <w:tab w:val="left" w:pos="0"/>
        </w:tabs>
        <w:spacing w:after="0" w:line="480" w:lineRule="auto"/>
        <w:ind w:left="993" w:hanging="273"/>
        <w:jc w:val="both"/>
        <w:rPr>
          <w:rFonts w:ascii="Arial" w:hAnsi="Arial" w:cs="Arial"/>
          <w:color w:val="000000" w:themeColor="text1"/>
          <w:sz w:val="24"/>
          <w:szCs w:val="24"/>
        </w:rPr>
      </w:pPr>
    </w:p>
    <w:p w:rsidR="00D60101" w:rsidRPr="00EA56E2" w:rsidRDefault="00D60101" w:rsidP="00461E38">
      <w:pPr>
        <w:pStyle w:val="ListParagraph"/>
        <w:spacing w:line="480" w:lineRule="auto"/>
        <w:ind w:left="0"/>
        <w:jc w:val="both"/>
        <w:rPr>
          <w:rFonts w:ascii="Arial" w:hAnsi="Arial" w:cs="Arial"/>
        </w:rPr>
      </w:pPr>
    </w:p>
    <w:sectPr w:rsidR="00D60101" w:rsidRPr="00EA56E2" w:rsidSect="002E2989">
      <w:headerReference w:type="default" r:id="rId9"/>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09" w:rsidRDefault="00160E09" w:rsidP="00DF65FB">
      <w:pPr>
        <w:spacing w:after="0" w:line="240" w:lineRule="auto"/>
      </w:pPr>
      <w:r>
        <w:separator/>
      </w:r>
    </w:p>
  </w:endnote>
  <w:endnote w:type="continuationSeparator" w:id="0">
    <w:p w:rsidR="00160E09" w:rsidRDefault="00160E09" w:rsidP="00DF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09" w:rsidRDefault="00160E09" w:rsidP="00DF65FB">
      <w:pPr>
        <w:spacing w:after="0" w:line="240" w:lineRule="auto"/>
      </w:pPr>
      <w:r>
        <w:separator/>
      </w:r>
    </w:p>
  </w:footnote>
  <w:footnote w:type="continuationSeparator" w:id="0">
    <w:p w:rsidR="00160E09" w:rsidRDefault="00160E09" w:rsidP="00DF65FB">
      <w:pPr>
        <w:spacing w:after="0" w:line="240" w:lineRule="auto"/>
      </w:pPr>
      <w:r>
        <w:continuationSeparator/>
      </w:r>
    </w:p>
  </w:footnote>
  <w:footnote w:id="1">
    <w:p w:rsidR="00290F8D" w:rsidRPr="00290F8D" w:rsidRDefault="00290F8D" w:rsidP="00BC7F89">
      <w:pPr>
        <w:pStyle w:val="FootnoteText"/>
        <w:jc w:val="both"/>
        <w:rPr>
          <w:rFonts w:ascii="Arial" w:hAnsi="Arial" w:cs="Arial"/>
          <w:lang w:val="en-ZA"/>
        </w:rPr>
      </w:pPr>
      <w:r w:rsidRPr="00290F8D">
        <w:rPr>
          <w:rStyle w:val="FootnoteReference"/>
          <w:rFonts w:ascii="Arial" w:hAnsi="Arial" w:cs="Arial"/>
        </w:rPr>
        <w:footnoteRef/>
      </w:r>
      <w:r w:rsidRPr="00290F8D">
        <w:rPr>
          <w:rFonts w:ascii="Arial" w:hAnsi="Arial" w:cs="Arial"/>
        </w:rPr>
        <w:t xml:space="preserve"> See </w:t>
      </w:r>
      <w:r w:rsidRPr="00290F8D">
        <w:rPr>
          <w:rFonts w:ascii="Arial" w:hAnsi="Arial" w:cs="Arial"/>
          <w:i/>
        </w:rPr>
        <w:t>Schroeder &amp; another v Solomon &amp; 48 others</w:t>
      </w:r>
      <w:r w:rsidRPr="00290F8D">
        <w:rPr>
          <w:rFonts w:ascii="Arial" w:hAnsi="Arial" w:cs="Arial"/>
        </w:rPr>
        <w:t xml:space="preserve"> 2009 (1) NR 1 (SC); </w:t>
      </w:r>
      <w:r w:rsidRPr="00290F8D">
        <w:rPr>
          <w:rFonts w:ascii="Arial" w:hAnsi="Arial" w:cs="Arial"/>
          <w:i/>
          <w:color w:val="000000" w:themeColor="text1"/>
        </w:rPr>
        <w:t xml:space="preserve">S v Bushebi </w:t>
      </w:r>
      <w:r w:rsidRPr="00290F8D">
        <w:rPr>
          <w:rFonts w:ascii="Arial" w:hAnsi="Arial" w:cs="Arial"/>
        </w:rPr>
        <w:t xml:space="preserve">1998 NR 239 (SC); </w:t>
      </w:r>
      <w:r w:rsidRPr="00290F8D">
        <w:rPr>
          <w:rFonts w:ascii="Arial" w:hAnsi="Arial" w:cs="Arial"/>
          <w:i/>
        </w:rPr>
        <w:t xml:space="preserve">Christian v Metropolitan Life Namibia Retirement Annuity Fund &amp; others </w:t>
      </w:r>
      <w:r w:rsidRPr="00290F8D">
        <w:rPr>
          <w:rFonts w:ascii="Arial" w:hAnsi="Arial" w:cs="Arial"/>
        </w:rPr>
        <w:t>2008 (2) NR 753 (SC)</w:t>
      </w:r>
      <w:r>
        <w:rPr>
          <w:rFonts w:ascii="Arial" w:hAnsi="Arial" w:cs="Arial"/>
        </w:rPr>
        <w:t xml:space="preserve">. </w:t>
      </w:r>
    </w:p>
  </w:footnote>
  <w:footnote w:id="2">
    <w:p w:rsidR="00BE6786" w:rsidRPr="00BC6F88" w:rsidRDefault="00BE6786" w:rsidP="00BE6786">
      <w:pPr>
        <w:pStyle w:val="FootnoteText"/>
        <w:rPr>
          <w:lang w:val="en-ZA"/>
        </w:rPr>
      </w:pPr>
      <w:r w:rsidRPr="00290F8D">
        <w:rPr>
          <w:rStyle w:val="FootnoteReference"/>
          <w:rFonts w:ascii="Arial" w:hAnsi="Arial" w:cs="Arial"/>
        </w:rPr>
        <w:footnoteRef/>
      </w:r>
      <w:r w:rsidRPr="00290F8D">
        <w:rPr>
          <w:rFonts w:ascii="Arial" w:hAnsi="Arial" w:cs="Arial"/>
        </w:rPr>
        <w:t xml:space="preserve"> </w:t>
      </w:r>
      <w:r w:rsidR="0011471C">
        <w:rPr>
          <w:rFonts w:ascii="Arial" w:hAnsi="Arial" w:cs="Arial"/>
          <w:i/>
        </w:rPr>
        <w:t xml:space="preserve">Ardea Investments (Proprietary) Limited v Namibian Ports Authority &amp; </w:t>
      </w:r>
      <w:r w:rsidR="0081539C">
        <w:rPr>
          <w:rFonts w:ascii="Arial" w:hAnsi="Arial" w:cs="Arial"/>
          <w:i/>
        </w:rPr>
        <w:t>o</w:t>
      </w:r>
      <w:r w:rsidR="0011471C">
        <w:rPr>
          <w:rFonts w:ascii="Arial" w:hAnsi="Arial" w:cs="Arial"/>
          <w:i/>
        </w:rPr>
        <w:t>thers</w:t>
      </w:r>
      <w:r w:rsidR="008340F2">
        <w:rPr>
          <w:rFonts w:ascii="Arial" w:hAnsi="Arial" w:cs="Arial"/>
          <w:i/>
        </w:rPr>
        <w:t xml:space="preserve"> </w:t>
      </w:r>
      <w:r w:rsidR="008340F2">
        <w:rPr>
          <w:rFonts w:ascii="Arial" w:hAnsi="Arial" w:cs="Arial"/>
        </w:rPr>
        <w:t>(SCR 4-2013)[2017] NASC (28 March 2017)</w:t>
      </w:r>
      <w:r w:rsidR="00BC7F89">
        <w:rPr>
          <w:rFonts w:ascii="Arial" w:hAnsi="Arial" w:cs="Arial"/>
          <w:color w:val="000000" w:themeColor="text1"/>
        </w:rPr>
        <w:t>.</w:t>
      </w:r>
    </w:p>
  </w:footnote>
  <w:footnote w:id="3">
    <w:p w:rsidR="0092264E" w:rsidRPr="0092264E" w:rsidRDefault="0092264E" w:rsidP="0092264E">
      <w:pPr>
        <w:pStyle w:val="FootnoteText"/>
        <w:spacing w:line="480" w:lineRule="auto"/>
        <w:jc w:val="both"/>
        <w:rPr>
          <w:rFonts w:ascii="Arial" w:hAnsi="Arial" w:cs="Arial"/>
        </w:rPr>
      </w:pPr>
      <w:r w:rsidRPr="0092264E">
        <w:rPr>
          <w:rStyle w:val="FootnoteReference"/>
          <w:rFonts w:ascii="Arial" w:hAnsi="Arial" w:cs="Arial"/>
        </w:rPr>
        <w:footnoteRef/>
      </w:r>
      <w:r w:rsidRPr="0092264E">
        <w:rPr>
          <w:rFonts w:ascii="Arial" w:hAnsi="Arial" w:cs="Arial"/>
        </w:rPr>
        <w:t xml:space="preserve"> 2011 (2) NR 469 (SC).</w:t>
      </w:r>
    </w:p>
    <w:p w:rsidR="0092264E" w:rsidRPr="0092264E" w:rsidRDefault="0092264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11491"/>
      <w:docPartObj>
        <w:docPartGallery w:val="Page Numbers (Top of Page)"/>
        <w:docPartUnique/>
      </w:docPartObj>
    </w:sdtPr>
    <w:sdtEndPr>
      <w:rPr>
        <w:rFonts w:ascii="Arial" w:hAnsi="Arial" w:cs="Arial"/>
        <w:noProof/>
        <w:sz w:val="24"/>
        <w:szCs w:val="24"/>
      </w:rPr>
    </w:sdtEndPr>
    <w:sdtContent>
      <w:p w:rsidR="002E2989" w:rsidRPr="002E2989" w:rsidRDefault="002E2989">
        <w:pPr>
          <w:pStyle w:val="Header"/>
          <w:jc w:val="right"/>
          <w:rPr>
            <w:rFonts w:ascii="Arial" w:hAnsi="Arial" w:cs="Arial"/>
            <w:sz w:val="24"/>
            <w:szCs w:val="24"/>
          </w:rPr>
        </w:pPr>
        <w:r w:rsidRPr="002E2989">
          <w:rPr>
            <w:rFonts w:ascii="Arial" w:hAnsi="Arial" w:cs="Arial"/>
            <w:sz w:val="24"/>
            <w:szCs w:val="24"/>
          </w:rPr>
          <w:fldChar w:fldCharType="begin"/>
        </w:r>
        <w:r w:rsidRPr="002E2989">
          <w:rPr>
            <w:rFonts w:ascii="Arial" w:hAnsi="Arial" w:cs="Arial"/>
            <w:sz w:val="24"/>
            <w:szCs w:val="24"/>
          </w:rPr>
          <w:instrText xml:space="preserve"> PAGE   \* MERGEFORMAT </w:instrText>
        </w:r>
        <w:r w:rsidRPr="002E2989">
          <w:rPr>
            <w:rFonts w:ascii="Arial" w:hAnsi="Arial" w:cs="Arial"/>
            <w:sz w:val="24"/>
            <w:szCs w:val="24"/>
          </w:rPr>
          <w:fldChar w:fldCharType="separate"/>
        </w:r>
        <w:r w:rsidR="00472DF8">
          <w:rPr>
            <w:rFonts w:ascii="Arial" w:hAnsi="Arial" w:cs="Arial"/>
            <w:noProof/>
            <w:sz w:val="24"/>
            <w:szCs w:val="24"/>
          </w:rPr>
          <w:t>2</w:t>
        </w:r>
        <w:r w:rsidRPr="002E2989">
          <w:rPr>
            <w:rFonts w:ascii="Arial" w:hAnsi="Arial" w:cs="Arial"/>
            <w:noProof/>
            <w:sz w:val="24"/>
            <w:szCs w:val="24"/>
          </w:rPr>
          <w:fldChar w:fldCharType="end"/>
        </w:r>
      </w:p>
    </w:sdtContent>
  </w:sdt>
  <w:p w:rsidR="002E2989" w:rsidRDefault="002E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71FA"/>
    <w:multiLevelType w:val="hybridMultilevel"/>
    <w:tmpl w:val="C9E87F6C"/>
    <w:lvl w:ilvl="0" w:tplc="C90450BC">
      <w:start w:val="1"/>
      <w:numFmt w:val="lowerLetter"/>
      <w:lvlText w:val="(%1)"/>
      <w:lvlJc w:val="left"/>
      <w:pPr>
        <w:ind w:left="1080" w:hanging="360"/>
      </w:pPr>
      <w:rPr>
        <w:rFonts w:ascii="Arial" w:eastAsiaTheme="minorHAnsi" w:hAnsi="Arial" w:cs="Arial"/>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0C85156"/>
    <w:multiLevelType w:val="multilevel"/>
    <w:tmpl w:val="3A90F486"/>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BA4005F"/>
    <w:multiLevelType w:val="multilevel"/>
    <w:tmpl w:val="F4FCE9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CF4514"/>
    <w:multiLevelType w:val="hybridMultilevel"/>
    <w:tmpl w:val="7BECAD18"/>
    <w:lvl w:ilvl="0" w:tplc="1C09000F">
      <w:start w:val="1"/>
      <w:numFmt w:val="decimal"/>
      <w:lvlText w:val="%1."/>
      <w:lvlJc w:val="left"/>
      <w:pPr>
        <w:ind w:left="1440" w:hanging="720"/>
      </w:pPr>
      <w:rPr>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7BD7301"/>
    <w:multiLevelType w:val="multilevel"/>
    <w:tmpl w:val="6A76B8EC"/>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861546"/>
    <w:multiLevelType w:val="hybridMultilevel"/>
    <w:tmpl w:val="CA1ABD48"/>
    <w:lvl w:ilvl="0" w:tplc="B9BE31F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B224E3A"/>
    <w:multiLevelType w:val="hybridMultilevel"/>
    <w:tmpl w:val="5538DE8C"/>
    <w:lvl w:ilvl="0" w:tplc="34341612">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2B96F64"/>
    <w:multiLevelType w:val="hybridMultilevel"/>
    <w:tmpl w:val="8814CA8C"/>
    <w:lvl w:ilvl="0" w:tplc="1C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01"/>
    <w:rsid w:val="0000076C"/>
    <w:rsid w:val="0000268A"/>
    <w:rsid w:val="000033F7"/>
    <w:rsid w:val="00023BD4"/>
    <w:rsid w:val="00024E1D"/>
    <w:rsid w:val="00026726"/>
    <w:rsid w:val="00027B2E"/>
    <w:rsid w:val="00031A75"/>
    <w:rsid w:val="00036348"/>
    <w:rsid w:val="00050CD7"/>
    <w:rsid w:val="00052950"/>
    <w:rsid w:val="00054F7F"/>
    <w:rsid w:val="000572AD"/>
    <w:rsid w:val="00061F0A"/>
    <w:rsid w:val="00070F83"/>
    <w:rsid w:val="00087058"/>
    <w:rsid w:val="0009335E"/>
    <w:rsid w:val="00097D67"/>
    <w:rsid w:val="000A55D8"/>
    <w:rsid w:val="000C56E1"/>
    <w:rsid w:val="000C6A4A"/>
    <w:rsid w:val="000D2274"/>
    <w:rsid w:val="000E7094"/>
    <w:rsid w:val="000F0A05"/>
    <w:rsid w:val="000F1941"/>
    <w:rsid w:val="00101866"/>
    <w:rsid w:val="00101F80"/>
    <w:rsid w:val="00104CAC"/>
    <w:rsid w:val="001060B7"/>
    <w:rsid w:val="00106A91"/>
    <w:rsid w:val="00110D43"/>
    <w:rsid w:val="0011471C"/>
    <w:rsid w:val="00115C9D"/>
    <w:rsid w:val="00126F74"/>
    <w:rsid w:val="00131AB9"/>
    <w:rsid w:val="00132A15"/>
    <w:rsid w:val="00140C1F"/>
    <w:rsid w:val="00141528"/>
    <w:rsid w:val="00147AC9"/>
    <w:rsid w:val="00160E09"/>
    <w:rsid w:val="00162AF6"/>
    <w:rsid w:val="00163281"/>
    <w:rsid w:val="0016703F"/>
    <w:rsid w:val="001671A1"/>
    <w:rsid w:val="001732F4"/>
    <w:rsid w:val="0017411E"/>
    <w:rsid w:val="00180878"/>
    <w:rsid w:val="0018328F"/>
    <w:rsid w:val="0019772A"/>
    <w:rsid w:val="0019792D"/>
    <w:rsid w:val="001A3A67"/>
    <w:rsid w:val="001B2FB4"/>
    <w:rsid w:val="001B746E"/>
    <w:rsid w:val="001D3917"/>
    <w:rsid w:val="001D3C4B"/>
    <w:rsid w:val="001E473A"/>
    <w:rsid w:val="001E6EE6"/>
    <w:rsid w:val="001F2A73"/>
    <w:rsid w:val="001F4186"/>
    <w:rsid w:val="002063B6"/>
    <w:rsid w:val="00215F32"/>
    <w:rsid w:val="00235CFB"/>
    <w:rsid w:val="0023757F"/>
    <w:rsid w:val="00245FAB"/>
    <w:rsid w:val="0024661C"/>
    <w:rsid w:val="00251442"/>
    <w:rsid w:val="002612B1"/>
    <w:rsid w:val="00261540"/>
    <w:rsid w:val="00262310"/>
    <w:rsid w:val="00264977"/>
    <w:rsid w:val="00277BB4"/>
    <w:rsid w:val="00285E2F"/>
    <w:rsid w:val="00290F8D"/>
    <w:rsid w:val="00291BE3"/>
    <w:rsid w:val="00293A88"/>
    <w:rsid w:val="002A7776"/>
    <w:rsid w:val="002B0654"/>
    <w:rsid w:val="002B3E15"/>
    <w:rsid w:val="002B6B42"/>
    <w:rsid w:val="002C13B5"/>
    <w:rsid w:val="002D010A"/>
    <w:rsid w:val="002E19F7"/>
    <w:rsid w:val="002E2989"/>
    <w:rsid w:val="002F2E24"/>
    <w:rsid w:val="002F327D"/>
    <w:rsid w:val="003002C1"/>
    <w:rsid w:val="003144F0"/>
    <w:rsid w:val="00330620"/>
    <w:rsid w:val="00333766"/>
    <w:rsid w:val="00335D36"/>
    <w:rsid w:val="00340FA2"/>
    <w:rsid w:val="00346B59"/>
    <w:rsid w:val="003531D7"/>
    <w:rsid w:val="00356306"/>
    <w:rsid w:val="003903E4"/>
    <w:rsid w:val="003A412F"/>
    <w:rsid w:val="003A4ED6"/>
    <w:rsid w:val="003A4F15"/>
    <w:rsid w:val="003B1124"/>
    <w:rsid w:val="003E27FB"/>
    <w:rsid w:val="003F06AE"/>
    <w:rsid w:val="003F5C88"/>
    <w:rsid w:val="00407771"/>
    <w:rsid w:val="004111CF"/>
    <w:rsid w:val="004135EB"/>
    <w:rsid w:val="00420DED"/>
    <w:rsid w:val="00421495"/>
    <w:rsid w:val="00421645"/>
    <w:rsid w:val="00433365"/>
    <w:rsid w:val="00441BF8"/>
    <w:rsid w:val="00461E38"/>
    <w:rsid w:val="004714B6"/>
    <w:rsid w:val="00472DF8"/>
    <w:rsid w:val="0048125F"/>
    <w:rsid w:val="00482EF1"/>
    <w:rsid w:val="00483039"/>
    <w:rsid w:val="004839CB"/>
    <w:rsid w:val="00487958"/>
    <w:rsid w:val="004927BA"/>
    <w:rsid w:val="00492D8C"/>
    <w:rsid w:val="00496F12"/>
    <w:rsid w:val="004A59C5"/>
    <w:rsid w:val="004B299C"/>
    <w:rsid w:val="004B4C94"/>
    <w:rsid w:val="004C5415"/>
    <w:rsid w:val="004C6318"/>
    <w:rsid w:val="004C7399"/>
    <w:rsid w:val="004C76FF"/>
    <w:rsid w:val="004C77E8"/>
    <w:rsid w:val="004D2ADF"/>
    <w:rsid w:val="004D2AE4"/>
    <w:rsid w:val="004D5B56"/>
    <w:rsid w:val="004D7184"/>
    <w:rsid w:val="004F5971"/>
    <w:rsid w:val="004F6E38"/>
    <w:rsid w:val="00500C36"/>
    <w:rsid w:val="00502076"/>
    <w:rsid w:val="005037D5"/>
    <w:rsid w:val="00503FFE"/>
    <w:rsid w:val="005053BE"/>
    <w:rsid w:val="005141DC"/>
    <w:rsid w:val="00523026"/>
    <w:rsid w:val="005329FD"/>
    <w:rsid w:val="005378B6"/>
    <w:rsid w:val="005466F8"/>
    <w:rsid w:val="0055031D"/>
    <w:rsid w:val="00553BE1"/>
    <w:rsid w:val="005547EA"/>
    <w:rsid w:val="00555355"/>
    <w:rsid w:val="00580153"/>
    <w:rsid w:val="005826E1"/>
    <w:rsid w:val="0058447E"/>
    <w:rsid w:val="005868AD"/>
    <w:rsid w:val="00591B9A"/>
    <w:rsid w:val="00596AFB"/>
    <w:rsid w:val="005A7C48"/>
    <w:rsid w:val="005B1B40"/>
    <w:rsid w:val="005B2FC6"/>
    <w:rsid w:val="005B7C83"/>
    <w:rsid w:val="005D4C0F"/>
    <w:rsid w:val="005D615E"/>
    <w:rsid w:val="005D688E"/>
    <w:rsid w:val="005D6B5A"/>
    <w:rsid w:val="005D71D1"/>
    <w:rsid w:val="005E1FA7"/>
    <w:rsid w:val="005F5B27"/>
    <w:rsid w:val="005F64AB"/>
    <w:rsid w:val="00603A70"/>
    <w:rsid w:val="00614DFD"/>
    <w:rsid w:val="00616BEB"/>
    <w:rsid w:val="00616BEC"/>
    <w:rsid w:val="006237CE"/>
    <w:rsid w:val="00623B8C"/>
    <w:rsid w:val="00625B49"/>
    <w:rsid w:val="00632466"/>
    <w:rsid w:val="00637EBF"/>
    <w:rsid w:val="0064708E"/>
    <w:rsid w:val="00654B84"/>
    <w:rsid w:val="006576C7"/>
    <w:rsid w:val="00662C77"/>
    <w:rsid w:val="00672911"/>
    <w:rsid w:val="00674BDE"/>
    <w:rsid w:val="006776EE"/>
    <w:rsid w:val="0069605A"/>
    <w:rsid w:val="006969AE"/>
    <w:rsid w:val="006A45BF"/>
    <w:rsid w:val="006B1330"/>
    <w:rsid w:val="006B5B01"/>
    <w:rsid w:val="006C0AEE"/>
    <w:rsid w:val="006C21D9"/>
    <w:rsid w:val="006D1557"/>
    <w:rsid w:val="006D1DFA"/>
    <w:rsid w:val="006D677A"/>
    <w:rsid w:val="006E282C"/>
    <w:rsid w:val="006F02F6"/>
    <w:rsid w:val="006F1FC0"/>
    <w:rsid w:val="006F3EBA"/>
    <w:rsid w:val="006F628A"/>
    <w:rsid w:val="00705F3F"/>
    <w:rsid w:val="0071250A"/>
    <w:rsid w:val="00713685"/>
    <w:rsid w:val="0071421B"/>
    <w:rsid w:val="0071449F"/>
    <w:rsid w:val="0071610B"/>
    <w:rsid w:val="00733865"/>
    <w:rsid w:val="00735C52"/>
    <w:rsid w:val="0074493B"/>
    <w:rsid w:val="00770753"/>
    <w:rsid w:val="007715E0"/>
    <w:rsid w:val="007724D9"/>
    <w:rsid w:val="0077382F"/>
    <w:rsid w:val="00776880"/>
    <w:rsid w:val="007865AC"/>
    <w:rsid w:val="0079064F"/>
    <w:rsid w:val="007A3AA0"/>
    <w:rsid w:val="007A3DD4"/>
    <w:rsid w:val="007A5454"/>
    <w:rsid w:val="007B16D3"/>
    <w:rsid w:val="007B7C5B"/>
    <w:rsid w:val="007C7711"/>
    <w:rsid w:val="007D213D"/>
    <w:rsid w:val="007E1EFC"/>
    <w:rsid w:val="007F1501"/>
    <w:rsid w:val="008027D9"/>
    <w:rsid w:val="00806883"/>
    <w:rsid w:val="00814AEA"/>
    <w:rsid w:val="0081539C"/>
    <w:rsid w:val="00815E39"/>
    <w:rsid w:val="00830B89"/>
    <w:rsid w:val="008331AD"/>
    <w:rsid w:val="008340F2"/>
    <w:rsid w:val="00850FB6"/>
    <w:rsid w:val="008527CF"/>
    <w:rsid w:val="00857E1F"/>
    <w:rsid w:val="008654DE"/>
    <w:rsid w:val="00866FFB"/>
    <w:rsid w:val="00867B66"/>
    <w:rsid w:val="00872EBE"/>
    <w:rsid w:val="008769D9"/>
    <w:rsid w:val="008810DE"/>
    <w:rsid w:val="00881614"/>
    <w:rsid w:val="00886782"/>
    <w:rsid w:val="008871D2"/>
    <w:rsid w:val="00897444"/>
    <w:rsid w:val="008A1140"/>
    <w:rsid w:val="008A171F"/>
    <w:rsid w:val="008B2880"/>
    <w:rsid w:val="008C0AC4"/>
    <w:rsid w:val="008C452A"/>
    <w:rsid w:val="008F01F5"/>
    <w:rsid w:val="008F1152"/>
    <w:rsid w:val="008F1290"/>
    <w:rsid w:val="008F2849"/>
    <w:rsid w:val="008F2A81"/>
    <w:rsid w:val="008F41B7"/>
    <w:rsid w:val="008F692F"/>
    <w:rsid w:val="00903155"/>
    <w:rsid w:val="00903758"/>
    <w:rsid w:val="00913620"/>
    <w:rsid w:val="00916ACF"/>
    <w:rsid w:val="00921B83"/>
    <w:rsid w:val="0092264E"/>
    <w:rsid w:val="00923100"/>
    <w:rsid w:val="00931EB3"/>
    <w:rsid w:val="00932F6E"/>
    <w:rsid w:val="0093319F"/>
    <w:rsid w:val="00933377"/>
    <w:rsid w:val="0093507D"/>
    <w:rsid w:val="00935B66"/>
    <w:rsid w:val="00940D9B"/>
    <w:rsid w:val="009503F5"/>
    <w:rsid w:val="00956E14"/>
    <w:rsid w:val="00957009"/>
    <w:rsid w:val="00964906"/>
    <w:rsid w:val="009854FE"/>
    <w:rsid w:val="00986F16"/>
    <w:rsid w:val="009967B8"/>
    <w:rsid w:val="009A1B60"/>
    <w:rsid w:val="009A3E4A"/>
    <w:rsid w:val="009A5E95"/>
    <w:rsid w:val="009B206B"/>
    <w:rsid w:val="009B2E31"/>
    <w:rsid w:val="009B74B9"/>
    <w:rsid w:val="009C703E"/>
    <w:rsid w:val="009C70DB"/>
    <w:rsid w:val="009D15DA"/>
    <w:rsid w:val="009D1EB0"/>
    <w:rsid w:val="009E2159"/>
    <w:rsid w:val="009E3709"/>
    <w:rsid w:val="009E7DC9"/>
    <w:rsid w:val="009F0111"/>
    <w:rsid w:val="009F2617"/>
    <w:rsid w:val="00A33DF8"/>
    <w:rsid w:val="00A43EEA"/>
    <w:rsid w:val="00A515D7"/>
    <w:rsid w:val="00A53F93"/>
    <w:rsid w:val="00A56B97"/>
    <w:rsid w:val="00A64544"/>
    <w:rsid w:val="00A64F19"/>
    <w:rsid w:val="00A718C5"/>
    <w:rsid w:val="00A76ABA"/>
    <w:rsid w:val="00A77A4D"/>
    <w:rsid w:val="00A80D2C"/>
    <w:rsid w:val="00A81CF8"/>
    <w:rsid w:val="00A922F3"/>
    <w:rsid w:val="00AA744B"/>
    <w:rsid w:val="00AB34FB"/>
    <w:rsid w:val="00AC1F72"/>
    <w:rsid w:val="00AC6509"/>
    <w:rsid w:val="00AD4C74"/>
    <w:rsid w:val="00AF21F5"/>
    <w:rsid w:val="00AF22B9"/>
    <w:rsid w:val="00AF5B54"/>
    <w:rsid w:val="00AF68D5"/>
    <w:rsid w:val="00B0524F"/>
    <w:rsid w:val="00B122D2"/>
    <w:rsid w:val="00B202D1"/>
    <w:rsid w:val="00B22751"/>
    <w:rsid w:val="00B24B06"/>
    <w:rsid w:val="00B33265"/>
    <w:rsid w:val="00B623FD"/>
    <w:rsid w:val="00B71CEC"/>
    <w:rsid w:val="00B75FDD"/>
    <w:rsid w:val="00B85FC4"/>
    <w:rsid w:val="00B966A5"/>
    <w:rsid w:val="00BA7056"/>
    <w:rsid w:val="00BA786D"/>
    <w:rsid w:val="00BC173A"/>
    <w:rsid w:val="00BC4252"/>
    <w:rsid w:val="00BC59E6"/>
    <w:rsid w:val="00BC62EC"/>
    <w:rsid w:val="00BC6F88"/>
    <w:rsid w:val="00BC7F89"/>
    <w:rsid w:val="00BE0007"/>
    <w:rsid w:val="00BE25C5"/>
    <w:rsid w:val="00BE3312"/>
    <w:rsid w:val="00BE6786"/>
    <w:rsid w:val="00BF087D"/>
    <w:rsid w:val="00C02D43"/>
    <w:rsid w:val="00C1074C"/>
    <w:rsid w:val="00C14393"/>
    <w:rsid w:val="00C23C56"/>
    <w:rsid w:val="00C271EE"/>
    <w:rsid w:val="00C30D03"/>
    <w:rsid w:val="00C43A1D"/>
    <w:rsid w:val="00C43E67"/>
    <w:rsid w:val="00C541FA"/>
    <w:rsid w:val="00C709D5"/>
    <w:rsid w:val="00C72547"/>
    <w:rsid w:val="00C82772"/>
    <w:rsid w:val="00C91FAF"/>
    <w:rsid w:val="00C9220D"/>
    <w:rsid w:val="00C970A2"/>
    <w:rsid w:val="00CA3F73"/>
    <w:rsid w:val="00CB160E"/>
    <w:rsid w:val="00CB6AB3"/>
    <w:rsid w:val="00CC4CAA"/>
    <w:rsid w:val="00CD4E75"/>
    <w:rsid w:val="00CE5A44"/>
    <w:rsid w:val="00CF7A9C"/>
    <w:rsid w:val="00D2549C"/>
    <w:rsid w:val="00D27EAF"/>
    <w:rsid w:val="00D30EF2"/>
    <w:rsid w:val="00D4140C"/>
    <w:rsid w:val="00D44422"/>
    <w:rsid w:val="00D51DB5"/>
    <w:rsid w:val="00D54344"/>
    <w:rsid w:val="00D56865"/>
    <w:rsid w:val="00D57893"/>
    <w:rsid w:val="00D60101"/>
    <w:rsid w:val="00D642DA"/>
    <w:rsid w:val="00D751B2"/>
    <w:rsid w:val="00D93039"/>
    <w:rsid w:val="00DA2C27"/>
    <w:rsid w:val="00DA3C7A"/>
    <w:rsid w:val="00DC0B5B"/>
    <w:rsid w:val="00DC0C28"/>
    <w:rsid w:val="00DC4B45"/>
    <w:rsid w:val="00DC6980"/>
    <w:rsid w:val="00DD1ABE"/>
    <w:rsid w:val="00DD1DCB"/>
    <w:rsid w:val="00DD4BEE"/>
    <w:rsid w:val="00DD6437"/>
    <w:rsid w:val="00DE4197"/>
    <w:rsid w:val="00DF192C"/>
    <w:rsid w:val="00DF65FB"/>
    <w:rsid w:val="00E1167B"/>
    <w:rsid w:val="00E11880"/>
    <w:rsid w:val="00E241BF"/>
    <w:rsid w:val="00E2640B"/>
    <w:rsid w:val="00E62B59"/>
    <w:rsid w:val="00E65CFF"/>
    <w:rsid w:val="00E824F7"/>
    <w:rsid w:val="00E94919"/>
    <w:rsid w:val="00E9752E"/>
    <w:rsid w:val="00EA1AE1"/>
    <w:rsid w:val="00EA56E2"/>
    <w:rsid w:val="00EA5FEB"/>
    <w:rsid w:val="00EA6C9E"/>
    <w:rsid w:val="00EB2722"/>
    <w:rsid w:val="00EB7D32"/>
    <w:rsid w:val="00EC194D"/>
    <w:rsid w:val="00ED1296"/>
    <w:rsid w:val="00ED430C"/>
    <w:rsid w:val="00ED44B9"/>
    <w:rsid w:val="00EE0F22"/>
    <w:rsid w:val="00EE28F1"/>
    <w:rsid w:val="00EF4B55"/>
    <w:rsid w:val="00F00A97"/>
    <w:rsid w:val="00F245EA"/>
    <w:rsid w:val="00F255F2"/>
    <w:rsid w:val="00F2742B"/>
    <w:rsid w:val="00F308C3"/>
    <w:rsid w:val="00F32208"/>
    <w:rsid w:val="00F35B0A"/>
    <w:rsid w:val="00F41B65"/>
    <w:rsid w:val="00F44511"/>
    <w:rsid w:val="00F62A63"/>
    <w:rsid w:val="00F62EC3"/>
    <w:rsid w:val="00F709A6"/>
    <w:rsid w:val="00F7266B"/>
    <w:rsid w:val="00F74F10"/>
    <w:rsid w:val="00F86BFD"/>
    <w:rsid w:val="00F878AB"/>
    <w:rsid w:val="00F9356C"/>
    <w:rsid w:val="00FA35FE"/>
    <w:rsid w:val="00FC1209"/>
    <w:rsid w:val="00FC1914"/>
    <w:rsid w:val="00FC54E3"/>
    <w:rsid w:val="00FD00F2"/>
    <w:rsid w:val="00FD0FFA"/>
    <w:rsid w:val="00FD42C8"/>
    <w:rsid w:val="00FE05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86DDB-1D5A-4645-AFF2-FACBD9AD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101"/>
    <w:pPr>
      <w:spacing w:after="0" w:line="240" w:lineRule="auto"/>
    </w:pPr>
    <w:rPr>
      <w:lang w:val="en-US"/>
    </w:rPr>
  </w:style>
  <w:style w:type="paragraph" w:styleId="ListParagraph">
    <w:name w:val="List Paragraph"/>
    <w:basedOn w:val="Normal"/>
    <w:link w:val="ListParagraphChar"/>
    <w:uiPriority w:val="34"/>
    <w:qFormat/>
    <w:rsid w:val="00D60101"/>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60101"/>
    <w:rPr>
      <w:rFonts w:ascii="Times New Roman" w:eastAsia="Times New Roman" w:hAnsi="Times New Roman" w:cs="Times New Roman"/>
      <w:sz w:val="24"/>
      <w:szCs w:val="24"/>
      <w:lang w:val="en-GB"/>
    </w:rPr>
  </w:style>
  <w:style w:type="paragraph" w:customStyle="1" w:styleId="western">
    <w:name w:val="western"/>
    <w:basedOn w:val="Normal"/>
    <w:rsid w:val="00D601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F65FB"/>
    <w:pPr>
      <w:spacing w:after="0" w:line="240" w:lineRule="auto"/>
    </w:pPr>
    <w:rPr>
      <w:sz w:val="20"/>
      <w:szCs w:val="20"/>
    </w:rPr>
  </w:style>
  <w:style w:type="character" w:customStyle="1" w:styleId="FootnoteTextChar">
    <w:name w:val="Footnote Text Char"/>
    <w:basedOn w:val="DefaultParagraphFont"/>
    <w:link w:val="FootnoteText"/>
    <w:uiPriority w:val="99"/>
    <w:rsid w:val="00DF65FB"/>
    <w:rPr>
      <w:sz w:val="20"/>
      <w:szCs w:val="20"/>
      <w:lang w:val="en-GB"/>
    </w:rPr>
  </w:style>
  <w:style w:type="character" w:styleId="FootnoteReference">
    <w:name w:val="footnote reference"/>
    <w:basedOn w:val="DefaultParagraphFont"/>
    <w:uiPriority w:val="99"/>
    <w:unhideWhenUsed/>
    <w:rsid w:val="00DF65FB"/>
    <w:rPr>
      <w:vertAlign w:val="superscript"/>
    </w:rPr>
  </w:style>
  <w:style w:type="paragraph" w:styleId="BodyText">
    <w:name w:val="Body Text"/>
    <w:basedOn w:val="Normal"/>
    <w:link w:val="BodyTextChar"/>
    <w:uiPriority w:val="99"/>
    <w:unhideWhenUsed/>
    <w:rsid w:val="00DF65FB"/>
    <w:pPr>
      <w:widowControl w:val="0"/>
      <w:autoSpaceDE w:val="0"/>
      <w:autoSpaceDN w:val="0"/>
      <w:adjustRightInd w:val="0"/>
      <w:spacing w:after="115"/>
    </w:pPr>
    <w:rPr>
      <w:rFonts w:ascii="Calibri" w:eastAsia="Times New Roman" w:hAnsi="Calibri" w:cs="Calibri"/>
      <w:color w:val="000000"/>
    </w:rPr>
  </w:style>
  <w:style w:type="character" w:customStyle="1" w:styleId="BodyTextChar">
    <w:name w:val="Body Text Char"/>
    <w:basedOn w:val="DefaultParagraphFont"/>
    <w:link w:val="BodyText"/>
    <w:uiPriority w:val="99"/>
    <w:rsid w:val="00DF65FB"/>
    <w:rPr>
      <w:rFonts w:ascii="Calibri" w:eastAsia="Times New Roman" w:hAnsi="Calibri" w:cs="Calibri"/>
      <w:color w:val="000000"/>
      <w:lang w:val="en-GB"/>
    </w:rPr>
  </w:style>
  <w:style w:type="character" w:styleId="CommentReference">
    <w:name w:val="annotation reference"/>
    <w:basedOn w:val="DefaultParagraphFont"/>
    <w:uiPriority w:val="99"/>
    <w:semiHidden/>
    <w:unhideWhenUsed/>
    <w:rsid w:val="00EA1AE1"/>
    <w:rPr>
      <w:sz w:val="16"/>
      <w:szCs w:val="16"/>
    </w:rPr>
  </w:style>
  <w:style w:type="paragraph" w:styleId="CommentText">
    <w:name w:val="annotation text"/>
    <w:basedOn w:val="Normal"/>
    <w:link w:val="CommentTextChar"/>
    <w:uiPriority w:val="99"/>
    <w:semiHidden/>
    <w:unhideWhenUsed/>
    <w:rsid w:val="00EA1AE1"/>
    <w:pPr>
      <w:spacing w:line="240" w:lineRule="auto"/>
    </w:pPr>
    <w:rPr>
      <w:sz w:val="20"/>
      <w:szCs w:val="20"/>
    </w:rPr>
  </w:style>
  <w:style w:type="character" w:customStyle="1" w:styleId="CommentTextChar">
    <w:name w:val="Comment Text Char"/>
    <w:basedOn w:val="DefaultParagraphFont"/>
    <w:link w:val="CommentText"/>
    <w:uiPriority w:val="99"/>
    <w:semiHidden/>
    <w:rsid w:val="00EA1AE1"/>
    <w:rPr>
      <w:sz w:val="20"/>
      <w:szCs w:val="20"/>
      <w:lang w:val="en-GB"/>
    </w:rPr>
  </w:style>
  <w:style w:type="paragraph" w:styleId="CommentSubject">
    <w:name w:val="annotation subject"/>
    <w:basedOn w:val="CommentText"/>
    <w:next w:val="CommentText"/>
    <w:link w:val="CommentSubjectChar"/>
    <w:uiPriority w:val="99"/>
    <w:semiHidden/>
    <w:unhideWhenUsed/>
    <w:rsid w:val="00EA1AE1"/>
    <w:rPr>
      <w:b/>
      <w:bCs/>
    </w:rPr>
  </w:style>
  <w:style w:type="character" w:customStyle="1" w:styleId="CommentSubjectChar">
    <w:name w:val="Comment Subject Char"/>
    <w:basedOn w:val="CommentTextChar"/>
    <w:link w:val="CommentSubject"/>
    <w:uiPriority w:val="99"/>
    <w:semiHidden/>
    <w:rsid w:val="00EA1AE1"/>
    <w:rPr>
      <w:b/>
      <w:bCs/>
      <w:sz w:val="20"/>
      <w:szCs w:val="20"/>
      <w:lang w:val="en-GB"/>
    </w:rPr>
  </w:style>
  <w:style w:type="paragraph" w:styleId="BalloonText">
    <w:name w:val="Balloon Text"/>
    <w:basedOn w:val="Normal"/>
    <w:link w:val="BalloonTextChar"/>
    <w:uiPriority w:val="99"/>
    <w:semiHidden/>
    <w:unhideWhenUsed/>
    <w:rsid w:val="00EA1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E1"/>
    <w:rPr>
      <w:rFonts w:ascii="Segoe UI" w:hAnsi="Segoe UI" w:cs="Segoe UI"/>
      <w:sz w:val="18"/>
      <w:szCs w:val="18"/>
      <w:lang w:val="en-GB"/>
    </w:rPr>
  </w:style>
  <w:style w:type="paragraph" w:styleId="Header">
    <w:name w:val="header"/>
    <w:basedOn w:val="Normal"/>
    <w:link w:val="HeaderChar"/>
    <w:uiPriority w:val="99"/>
    <w:unhideWhenUsed/>
    <w:rsid w:val="002E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989"/>
    <w:rPr>
      <w:lang w:val="en-GB"/>
    </w:rPr>
  </w:style>
  <w:style w:type="paragraph" w:styleId="Footer">
    <w:name w:val="footer"/>
    <w:basedOn w:val="Normal"/>
    <w:link w:val="FooterChar"/>
    <w:uiPriority w:val="99"/>
    <w:unhideWhenUsed/>
    <w:rsid w:val="002E2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989"/>
    <w:rPr>
      <w:lang w:val="en-GB"/>
    </w:rPr>
  </w:style>
  <w:style w:type="table" w:styleId="TableGrid">
    <w:name w:val="Table Grid"/>
    <w:basedOn w:val="TableNormal"/>
    <w:uiPriority w:val="59"/>
    <w:rsid w:val="002E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2017-11-21T18:30:00+00:00</Judgment_x0020_Date>
    <Year xmlns="63bdd487-88aa-4c54-b893-ddaa81ed2e7c">2017</Year>
  </documentManagement>
</p:properties>
</file>

<file path=customXml/itemProps1.xml><?xml version="1.0" encoding="utf-8"?>
<ds:datastoreItem xmlns:ds="http://schemas.openxmlformats.org/officeDocument/2006/customXml" ds:itemID="{8468FAE9-D8CB-4160-A061-4B01C3F1A916}"/>
</file>

<file path=customXml/itemProps2.xml><?xml version="1.0" encoding="utf-8"?>
<ds:datastoreItem xmlns:ds="http://schemas.openxmlformats.org/officeDocument/2006/customXml" ds:itemID="{C3F61935-E233-47E4-A6DE-57A751203600}"/>
</file>

<file path=customXml/itemProps3.xml><?xml version="1.0" encoding="utf-8"?>
<ds:datastoreItem xmlns:ds="http://schemas.openxmlformats.org/officeDocument/2006/customXml" ds:itemID="{6CBC3322-A925-4486-82F7-440A9D5B175B}"/>
</file>

<file path=customXml/itemProps4.xml><?xml version="1.0" encoding="utf-8"?>
<ds:datastoreItem xmlns:ds="http://schemas.openxmlformats.org/officeDocument/2006/customXml" ds:itemID="{3498F4B2-1468-4EB4-9B2A-38603D01C8D2}"/>
</file>

<file path=docProps/app.xml><?xml version="1.0" encoding="utf-8"?>
<Properties xmlns="http://schemas.openxmlformats.org/officeDocument/2006/extended-properties" xmlns:vt="http://schemas.openxmlformats.org/officeDocument/2006/docPropsVTypes">
  <Template>Normal</Template>
  <TotalTime>1</TotalTime>
  <Pages>13</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2017-11-21T09:09:00Z</cp:lastPrinted>
  <dcterms:created xsi:type="dcterms:W3CDTF">2017-11-22T10:26:00Z</dcterms:created>
  <dcterms:modified xsi:type="dcterms:W3CDTF">2017-11-22T10:26:00Z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