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ED" w:rsidRPr="00B01946" w:rsidRDefault="00E43DED" w:rsidP="00E43DED">
      <w:pPr>
        <w:spacing w:after="0" w:line="360" w:lineRule="auto"/>
        <w:jc w:val="center"/>
        <w:rPr>
          <w:b/>
          <w:sz w:val="24"/>
          <w:szCs w:val="24"/>
        </w:rPr>
      </w:pPr>
      <w:r>
        <w:rPr>
          <w:b/>
          <w:noProof/>
          <w:sz w:val="32"/>
          <w:szCs w:val="32"/>
          <w:lang w:val="en-US"/>
        </w:rPr>
        <w:drawing>
          <wp:inline distT="0" distB="0" distL="0" distR="0" wp14:anchorId="7E0702DB" wp14:editId="6E058AB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E43DED" w:rsidRPr="00BF75FA" w:rsidRDefault="00BF75FA" w:rsidP="00F93989">
      <w:pPr>
        <w:pStyle w:val="NoSpacing"/>
        <w:jc w:val="right"/>
        <w:rPr>
          <w:rFonts w:ascii="Arial" w:hAnsi="Arial" w:cs="Arial"/>
          <w:b/>
          <w:sz w:val="24"/>
          <w:szCs w:val="24"/>
        </w:rPr>
      </w:pPr>
      <w:r w:rsidRPr="00BF75FA">
        <w:rPr>
          <w:rFonts w:ascii="Arial" w:hAnsi="Arial" w:cs="Arial"/>
          <w:b/>
          <w:sz w:val="24"/>
          <w:szCs w:val="24"/>
        </w:rPr>
        <w:t>REPORTABLE</w:t>
      </w:r>
    </w:p>
    <w:p w:rsidR="00BF75FA" w:rsidRDefault="00BF75FA" w:rsidP="00F93989">
      <w:pPr>
        <w:pStyle w:val="NoSpacing"/>
        <w:jc w:val="right"/>
        <w:rPr>
          <w:rFonts w:ascii="Arial" w:hAnsi="Arial" w:cs="Arial"/>
          <w:sz w:val="24"/>
          <w:szCs w:val="24"/>
        </w:rPr>
      </w:pPr>
    </w:p>
    <w:p w:rsidR="00F93989" w:rsidRDefault="00F93989" w:rsidP="00F93989">
      <w:pPr>
        <w:pStyle w:val="NoSpacing"/>
        <w:jc w:val="right"/>
        <w:rPr>
          <w:rFonts w:ascii="Arial" w:hAnsi="Arial" w:cs="Arial"/>
          <w:sz w:val="24"/>
          <w:szCs w:val="24"/>
        </w:rPr>
      </w:pPr>
      <w:r>
        <w:rPr>
          <w:rFonts w:ascii="Arial" w:hAnsi="Arial" w:cs="Arial"/>
          <w:sz w:val="24"/>
          <w:szCs w:val="24"/>
        </w:rPr>
        <w:t xml:space="preserve">CASE NO:  SA  </w:t>
      </w:r>
      <w:r w:rsidR="009A018F">
        <w:rPr>
          <w:rFonts w:ascii="Arial" w:hAnsi="Arial" w:cs="Arial"/>
          <w:sz w:val="24"/>
          <w:szCs w:val="24"/>
        </w:rPr>
        <w:t>16</w:t>
      </w:r>
      <w:r w:rsidR="00106BF6">
        <w:rPr>
          <w:rFonts w:ascii="Arial" w:hAnsi="Arial" w:cs="Arial"/>
          <w:sz w:val="24"/>
          <w:szCs w:val="24"/>
        </w:rPr>
        <w:t xml:space="preserve"> </w:t>
      </w:r>
      <w:r w:rsidR="009A018F">
        <w:rPr>
          <w:rFonts w:ascii="Arial" w:hAnsi="Arial" w:cs="Arial"/>
          <w:sz w:val="24"/>
          <w:szCs w:val="24"/>
        </w:rPr>
        <w:t>/</w:t>
      </w:r>
      <w:r w:rsidR="0011643C">
        <w:rPr>
          <w:rFonts w:ascii="Arial" w:hAnsi="Arial" w:cs="Arial"/>
          <w:sz w:val="24"/>
          <w:szCs w:val="24"/>
        </w:rPr>
        <w:t xml:space="preserve"> </w:t>
      </w:r>
      <w:bookmarkStart w:id="0" w:name="_GoBack"/>
      <w:bookmarkEnd w:id="0"/>
      <w:r w:rsidR="009A018F">
        <w:rPr>
          <w:rFonts w:ascii="Arial" w:hAnsi="Arial" w:cs="Arial"/>
          <w:sz w:val="24"/>
          <w:szCs w:val="24"/>
        </w:rPr>
        <w:t>2014</w:t>
      </w:r>
    </w:p>
    <w:p w:rsidR="00E43DED" w:rsidRDefault="00E43DED" w:rsidP="00F93989">
      <w:pPr>
        <w:pStyle w:val="NoSpacing"/>
        <w:rPr>
          <w:rFonts w:ascii="Arial" w:hAnsi="Arial" w:cs="Arial"/>
          <w:b/>
          <w:sz w:val="24"/>
          <w:szCs w:val="24"/>
        </w:rPr>
      </w:pPr>
    </w:p>
    <w:p w:rsidR="00BF75FA" w:rsidRDefault="00BF75FA" w:rsidP="00F93989">
      <w:pPr>
        <w:pStyle w:val="NoSpacing"/>
        <w:rPr>
          <w:rFonts w:ascii="Arial" w:hAnsi="Arial" w:cs="Arial"/>
          <w:b/>
          <w:sz w:val="24"/>
          <w:szCs w:val="24"/>
        </w:rPr>
      </w:pPr>
    </w:p>
    <w:p w:rsidR="00F93989" w:rsidRPr="00970591" w:rsidRDefault="00F93989" w:rsidP="00F93989">
      <w:pPr>
        <w:pStyle w:val="NoSpacing"/>
        <w:rPr>
          <w:rFonts w:ascii="Arial" w:hAnsi="Arial" w:cs="Arial"/>
          <w:b/>
          <w:sz w:val="24"/>
          <w:szCs w:val="24"/>
        </w:rPr>
      </w:pPr>
      <w:r w:rsidRPr="00970591">
        <w:rPr>
          <w:rFonts w:ascii="Arial" w:hAnsi="Arial" w:cs="Arial"/>
          <w:b/>
          <w:sz w:val="24"/>
          <w:szCs w:val="24"/>
        </w:rPr>
        <w:t>IN THE SUPREME COURT OF NAMIBIA</w:t>
      </w:r>
    </w:p>
    <w:p w:rsidR="00F93989" w:rsidRDefault="00F93989" w:rsidP="00F93989">
      <w:pPr>
        <w:pStyle w:val="NoSpacing"/>
        <w:rPr>
          <w:rFonts w:ascii="Arial" w:hAnsi="Arial" w:cs="Arial"/>
          <w:sz w:val="24"/>
          <w:szCs w:val="24"/>
        </w:rPr>
      </w:pPr>
    </w:p>
    <w:p w:rsidR="00F93989" w:rsidRDefault="00F93989" w:rsidP="00F93989">
      <w:pPr>
        <w:pStyle w:val="NoSpacing"/>
        <w:rPr>
          <w:rFonts w:ascii="Arial" w:hAnsi="Arial" w:cs="Arial"/>
          <w:sz w:val="24"/>
          <w:szCs w:val="24"/>
        </w:rPr>
      </w:pPr>
    </w:p>
    <w:p w:rsidR="00F93989" w:rsidRDefault="00F93989" w:rsidP="00F93989">
      <w:pPr>
        <w:pStyle w:val="NoSpacing"/>
        <w:rPr>
          <w:rFonts w:ascii="Arial" w:hAnsi="Arial" w:cs="Arial"/>
          <w:sz w:val="24"/>
          <w:szCs w:val="24"/>
        </w:rPr>
      </w:pPr>
      <w:r>
        <w:rPr>
          <w:rFonts w:ascii="Arial" w:hAnsi="Arial" w:cs="Arial"/>
          <w:sz w:val="24"/>
          <w:szCs w:val="24"/>
        </w:rPr>
        <w:t>In the matter between:</w:t>
      </w:r>
    </w:p>
    <w:p w:rsidR="00F93989" w:rsidRDefault="00F93989" w:rsidP="00F93989">
      <w:pPr>
        <w:pStyle w:val="NoSpacing"/>
        <w:rPr>
          <w:rFonts w:ascii="Arial" w:hAnsi="Arial" w:cs="Arial"/>
          <w:sz w:val="24"/>
          <w:szCs w:val="24"/>
        </w:rPr>
      </w:pPr>
    </w:p>
    <w:p w:rsidR="00F93989" w:rsidRPr="00991107" w:rsidRDefault="00F93989" w:rsidP="00F9398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F93989" w:rsidRPr="00466830" w:rsidTr="00ED2383">
        <w:tc>
          <w:tcPr>
            <w:tcW w:w="4555" w:type="dxa"/>
          </w:tcPr>
          <w:p w:rsidR="00F93989" w:rsidRPr="00466830" w:rsidRDefault="005A7F40" w:rsidP="00ED2383">
            <w:pPr>
              <w:pStyle w:val="NoSpacing"/>
              <w:spacing w:line="276" w:lineRule="auto"/>
              <w:ind w:left="-108"/>
              <w:rPr>
                <w:rFonts w:ascii="Arial" w:hAnsi="Arial" w:cs="Arial"/>
                <w:b/>
                <w:sz w:val="24"/>
                <w:szCs w:val="24"/>
              </w:rPr>
            </w:pPr>
            <w:r>
              <w:rPr>
                <w:rFonts w:ascii="Arial" w:hAnsi="Arial" w:cs="Arial"/>
                <w:b/>
                <w:sz w:val="24"/>
                <w:szCs w:val="24"/>
              </w:rPr>
              <w:t xml:space="preserve">WILLIAM </w:t>
            </w:r>
            <w:r w:rsidR="004B04AC">
              <w:rPr>
                <w:rFonts w:ascii="Arial" w:hAnsi="Arial" w:cs="Arial"/>
                <w:b/>
                <w:sz w:val="24"/>
                <w:szCs w:val="24"/>
              </w:rPr>
              <w:t xml:space="preserve">S. </w:t>
            </w:r>
            <w:r>
              <w:rPr>
                <w:rFonts w:ascii="Arial" w:hAnsi="Arial" w:cs="Arial"/>
                <w:b/>
                <w:sz w:val="24"/>
                <w:szCs w:val="24"/>
              </w:rPr>
              <w:t>TORBITT</w:t>
            </w:r>
          </w:p>
        </w:tc>
        <w:tc>
          <w:tcPr>
            <w:tcW w:w="4556" w:type="dxa"/>
          </w:tcPr>
          <w:p w:rsidR="00F93989" w:rsidRPr="00466830" w:rsidRDefault="005A7F40" w:rsidP="00ED2383">
            <w:pPr>
              <w:pStyle w:val="NoSpacing"/>
              <w:spacing w:line="276" w:lineRule="auto"/>
              <w:jc w:val="right"/>
              <w:rPr>
                <w:rFonts w:ascii="Arial" w:hAnsi="Arial" w:cs="Arial"/>
                <w:b/>
                <w:sz w:val="24"/>
                <w:szCs w:val="24"/>
              </w:rPr>
            </w:pPr>
            <w:r>
              <w:rPr>
                <w:rFonts w:ascii="Arial" w:hAnsi="Arial" w:cs="Arial"/>
                <w:b/>
                <w:sz w:val="24"/>
                <w:szCs w:val="24"/>
              </w:rPr>
              <w:t xml:space="preserve">First </w:t>
            </w:r>
            <w:r w:rsidR="00F93989" w:rsidRPr="00466830">
              <w:rPr>
                <w:rFonts w:ascii="Arial" w:hAnsi="Arial" w:cs="Arial"/>
                <w:b/>
                <w:sz w:val="24"/>
                <w:szCs w:val="24"/>
              </w:rPr>
              <w:t>Appellant</w:t>
            </w:r>
          </w:p>
        </w:tc>
      </w:tr>
      <w:tr w:rsidR="005A7F40" w:rsidRPr="00466830" w:rsidTr="00ED2383">
        <w:tc>
          <w:tcPr>
            <w:tcW w:w="4555" w:type="dxa"/>
          </w:tcPr>
          <w:p w:rsidR="005A7F40" w:rsidRDefault="005A7F40" w:rsidP="00ED2383">
            <w:pPr>
              <w:pStyle w:val="NoSpacing"/>
              <w:spacing w:line="276" w:lineRule="auto"/>
              <w:ind w:left="-108"/>
              <w:rPr>
                <w:rFonts w:ascii="Arial" w:hAnsi="Arial" w:cs="Arial"/>
                <w:b/>
                <w:sz w:val="24"/>
                <w:szCs w:val="24"/>
              </w:rPr>
            </w:pPr>
            <w:r>
              <w:rPr>
                <w:rFonts w:ascii="Arial" w:hAnsi="Arial" w:cs="Arial"/>
                <w:b/>
                <w:sz w:val="24"/>
                <w:szCs w:val="24"/>
              </w:rPr>
              <w:t>TUULIKKI MWAFUFYA-SHIKONGO</w:t>
            </w:r>
          </w:p>
        </w:tc>
        <w:tc>
          <w:tcPr>
            <w:tcW w:w="4556" w:type="dxa"/>
          </w:tcPr>
          <w:p w:rsidR="005A7F40" w:rsidRDefault="005A7F40" w:rsidP="00ED2383">
            <w:pPr>
              <w:pStyle w:val="NoSpacing"/>
              <w:spacing w:line="276" w:lineRule="auto"/>
              <w:jc w:val="right"/>
              <w:rPr>
                <w:rFonts w:ascii="Arial" w:hAnsi="Arial" w:cs="Arial"/>
                <w:b/>
                <w:sz w:val="24"/>
                <w:szCs w:val="24"/>
              </w:rPr>
            </w:pPr>
            <w:r>
              <w:rPr>
                <w:rFonts w:ascii="Arial" w:hAnsi="Arial" w:cs="Arial"/>
                <w:b/>
                <w:sz w:val="24"/>
                <w:szCs w:val="24"/>
              </w:rPr>
              <w:t>Second Appellant</w:t>
            </w:r>
          </w:p>
        </w:tc>
      </w:tr>
      <w:tr w:rsidR="00F93989" w:rsidTr="00ED2383">
        <w:tc>
          <w:tcPr>
            <w:tcW w:w="4555" w:type="dxa"/>
          </w:tcPr>
          <w:p w:rsidR="00F93989" w:rsidRPr="00ED2383" w:rsidRDefault="00ED2383" w:rsidP="00ED2383">
            <w:pPr>
              <w:pStyle w:val="NoSpacing"/>
              <w:spacing w:line="276" w:lineRule="auto"/>
              <w:ind w:left="-108"/>
              <w:rPr>
                <w:rFonts w:ascii="Arial" w:hAnsi="Arial" w:cs="Arial"/>
                <w:b/>
                <w:sz w:val="24"/>
                <w:szCs w:val="24"/>
              </w:rPr>
            </w:pPr>
            <w:r w:rsidRPr="00ED2383">
              <w:rPr>
                <w:rFonts w:ascii="Arial" w:hAnsi="Arial" w:cs="Arial"/>
                <w:b/>
                <w:sz w:val="24"/>
                <w:szCs w:val="24"/>
              </w:rPr>
              <w:t>PENDA YA OTTO N.O</w:t>
            </w:r>
          </w:p>
        </w:tc>
        <w:tc>
          <w:tcPr>
            <w:tcW w:w="4556" w:type="dxa"/>
          </w:tcPr>
          <w:p w:rsidR="00F93989" w:rsidRPr="00ED2383" w:rsidRDefault="00ED2383" w:rsidP="00ED2383">
            <w:pPr>
              <w:pStyle w:val="NoSpacing"/>
              <w:spacing w:line="276" w:lineRule="auto"/>
              <w:jc w:val="right"/>
              <w:rPr>
                <w:rFonts w:ascii="Arial" w:hAnsi="Arial" w:cs="Arial"/>
                <w:b/>
                <w:sz w:val="24"/>
                <w:szCs w:val="24"/>
              </w:rPr>
            </w:pPr>
            <w:r w:rsidRPr="00ED2383">
              <w:rPr>
                <w:rFonts w:ascii="Arial" w:hAnsi="Arial" w:cs="Arial"/>
                <w:b/>
                <w:sz w:val="24"/>
                <w:szCs w:val="24"/>
              </w:rPr>
              <w:t>Third Appellant</w:t>
            </w:r>
          </w:p>
        </w:tc>
      </w:tr>
      <w:tr w:rsidR="005A7F40" w:rsidTr="00ED2383">
        <w:tc>
          <w:tcPr>
            <w:tcW w:w="4555" w:type="dxa"/>
          </w:tcPr>
          <w:p w:rsidR="005A7F40" w:rsidRPr="00ED2383" w:rsidRDefault="00ED2383" w:rsidP="00ED2383">
            <w:pPr>
              <w:pStyle w:val="NoSpacing"/>
              <w:spacing w:line="276" w:lineRule="auto"/>
              <w:ind w:left="-108"/>
              <w:rPr>
                <w:rFonts w:ascii="Arial" w:hAnsi="Arial" w:cs="Arial"/>
                <w:b/>
                <w:sz w:val="24"/>
                <w:szCs w:val="24"/>
              </w:rPr>
            </w:pPr>
            <w:r w:rsidRPr="00ED2383">
              <w:rPr>
                <w:rFonts w:ascii="Arial" w:hAnsi="Arial" w:cs="Arial"/>
                <w:b/>
                <w:sz w:val="24"/>
                <w:szCs w:val="24"/>
              </w:rPr>
              <w:t>THE REGISTRAR OF THE LABOUR COURT</w:t>
            </w:r>
          </w:p>
        </w:tc>
        <w:tc>
          <w:tcPr>
            <w:tcW w:w="4556" w:type="dxa"/>
          </w:tcPr>
          <w:p w:rsidR="005A7F40" w:rsidRPr="00ED2383" w:rsidRDefault="00ED2383" w:rsidP="00780AA0">
            <w:pPr>
              <w:pStyle w:val="NoSpacing"/>
              <w:spacing w:line="276" w:lineRule="auto"/>
              <w:jc w:val="right"/>
              <w:rPr>
                <w:rFonts w:ascii="Arial" w:hAnsi="Arial" w:cs="Arial"/>
                <w:b/>
                <w:sz w:val="24"/>
                <w:szCs w:val="24"/>
              </w:rPr>
            </w:pPr>
            <w:r w:rsidRPr="00ED2383">
              <w:rPr>
                <w:rFonts w:ascii="Arial" w:hAnsi="Arial" w:cs="Arial"/>
                <w:b/>
                <w:sz w:val="24"/>
                <w:szCs w:val="24"/>
              </w:rPr>
              <w:t xml:space="preserve">Fourth </w:t>
            </w:r>
            <w:r w:rsidR="00780AA0">
              <w:rPr>
                <w:rFonts w:ascii="Arial" w:hAnsi="Arial" w:cs="Arial"/>
                <w:b/>
                <w:sz w:val="24"/>
                <w:szCs w:val="24"/>
              </w:rPr>
              <w:t>Appellant</w:t>
            </w:r>
          </w:p>
        </w:tc>
      </w:tr>
      <w:tr w:rsidR="005A7F40" w:rsidTr="00ED2383">
        <w:tc>
          <w:tcPr>
            <w:tcW w:w="4555" w:type="dxa"/>
          </w:tcPr>
          <w:p w:rsidR="005A7F40" w:rsidRDefault="005A7F40" w:rsidP="00ED2383">
            <w:pPr>
              <w:pStyle w:val="NoSpacing"/>
              <w:spacing w:line="276" w:lineRule="auto"/>
              <w:ind w:left="-108"/>
              <w:rPr>
                <w:rFonts w:ascii="Arial" w:hAnsi="Arial" w:cs="Arial"/>
                <w:sz w:val="24"/>
                <w:szCs w:val="24"/>
              </w:rPr>
            </w:pPr>
          </w:p>
          <w:p w:rsidR="00BF75FA" w:rsidRDefault="00BF75FA" w:rsidP="00ED2383">
            <w:pPr>
              <w:pStyle w:val="NoSpacing"/>
              <w:spacing w:line="276" w:lineRule="auto"/>
              <w:ind w:left="-108"/>
              <w:rPr>
                <w:rFonts w:ascii="Arial" w:hAnsi="Arial" w:cs="Arial"/>
                <w:sz w:val="24"/>
                <w:szCs w:val="24"/>
              </w:rPr>
            </w:pPr>
          </w:p>
        </w:tc>
        <w:tc>
          <w:tcPr>
            <w:tcW w:w="4556" w:type="dxa"/>
          </w:tcPr>
          <w:p w:rsidR="005A7F40" w:rsidRDefault="005A7F40" w:rsidP="00ED2383">
            <w:pPr>
              <w:pStyle w:val="NoSpacing"/>
              <w:spacing w:line="276" w:lineRule="auto"/>
              <w:rPr>
                <w:rFonts w:ascii="Arial" w:hAnsi="Arial" w:cs="Arial"/>
                <w:sz w:val="24"/>
                <w:szCs w:val="24"/>
              </w:rPr>
            </w:pPr>
          </w:p>
        </w:tc>
      </w:tr>
      <w:tr w:rsidR="00F93989" w:rsidTr="00ED2383">
        <w:tc>
          <w:tcPr>
            <w:tcW w:w="4555" w:type="dxa"/>
          </w:tcPr>
          <w:p w:rsidR="00F93989" w:rsidRDefault="00F93989" w:rsidP="00ED2383">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F93989" w:rsidRDefault="00F93989" w:rsidP="00ED2383">
            <w:pPr>
              <w:pStyle w:val="NoSpacing"/>
              <w:spacing w:line="276" w:lineRule="auto"/>
              <w:rPr>
                <w:rFonts w:ascii="Arial" w:hAnsi="Arial" w:cs="Arial"/>
                <w:sz w:val="24"/>
                <w:szCs w:val="24"/>
              </w:rPr>
            </w:pPr>
          </w:p>
        </w:tc>
      </w:tr>
      <w:tr w:rsidR="00F93989" w:rsidTr="00ED2383">
        <w:tc>
          <w:tcPr>
            <w:tcW w:w="4555" w:type="dxa"/>
          </w:tcPr>
          <w:p w:rsidR="00F93989" w:rsidRDefault="00F93989" w:rsidP="00ED2383">
            <w:pPr>
              <w:pStyle w:val="NoSpacing"/>
              <w:spacing w:line="276" w:lineRule="auto"/>
              <w:ind w:left="-108"/>
              <w:rPr>
                <w:rFonts w:ascii="Arial" w:hAnsi="Arial" w:cs="Arial"/>
                <w:sz w:val="24"/>
                <w:szCs w:val="24"/>
              </w:rPr>
            </w:pPr>
          </w:p>
          <w:p w:rsidR="00BF75FA" w:rsidRDefault="00BF75FA" w:rsidP="00ED2383">
            <w:pPr>
              <w:pStyle w:val="NoSpacing"/>
              <w:spacing w:line="276" w:lineRule="auto"/>
              <w:ind w:left="-108"/>
              <w:rPr>
                <w:rFonts w:ascii="Arial" w:hAnsi="Arial" w:cs="Arial"/>
                <w:sz w:val="24"/>
                <w:szCs w:val="24"/>
              </w:rPr>
            </w:pPr>
          </w:p>
        </w:tc>
        <w:tc>
          <w:tcPr>
            <w:tcW w:w="4556" w:type="dxa"/>
          </w:tcPr>
          <w:p w:rsidR="00F93989" w:rsidRDefault="00F93989" w:rsidP="00ED2383">
            <w:pPr>
              <w:pStyle w:val="NoSpacing"/>
              <w:spacing w:line="276" w:lineRule="auto"/>
              <w:rPr>
                <w:rFonts w:ascii="Arial" w:hAnsi="Arial" w:cs="Arial"/>
                <w:sz w:val="24"/>
                <w:szCs w:val="24"/>
              </w:rPr>
            </w:pPr>
          </w:p>
        </w:tc>
      </w:tr>
      <w:tr w:rsidR="00F93989" w:rsidRPr="00466830" w:rsidTr="00ED2383">
        <w:tc>
          <w:tcPr>
            <w:tcW w:w="4555" w:type="dxa"/>
          </w:tcPr>
          <w:p w:rsidR="00F93989" w:rsidRPr="00466830" w:rsidRDefault="005A7F40" w:rsidP="00ED2383">
            <w:pPr>
              <w:pStyle w:val="NoSpacing"/>
              <w:spacing w:line="276" w:lineRule="auto"/>
              <w:ind w:left="-108"/>
              <w:rPr>
                <w:rFonts w:ascii="Arial" w:hAnsi="Arial" w:cs="Arial"/>
                <w:b/>
                <w:sz w:val="24"/>
                <w:szCs w:val="24"/>
              </w:rPr>
            </w:pPr>
            <w:r>
              <w:rPr>
                <w:rFonts w:ascii="Arial" w:hAnsi="Arial" w:cs="Arial"/>
                <w:b/>
                <w:sz w:val="24"/>
                <w:szCs w:val="24"/>
              </w:rPr>
              <w:t>THE INTERNATIONAL UNIVERSITY OF MANAGEMENT</w:t>
            </w:r>
          </w:p>
        </w:tc>
        <w:tc>
          <w:tcPr>
            <w:tcW w:w="4556" w:type="dxa"/>
          </w:tcPr>
          <w:p w:rsidR="00F93989" w:rsidRPr="00466830" w:rsidRDefault="00F93989" w:rsidP="00ED2383">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3A18F3" w:rsidRDefault="003A18F3" w:rsidP="00F93989">
      <w:pPr>
        <w:pStyle w:val="NoSpacing"/>
        <w:rPr>
          <w:rFonts w:ascii="Arial" w:hAnsi="Arial" w:cs="Arial"/>
          <w:sz w:val="24"/>
          <w:szCs w:val="24"/>
        </w:rPr>
      </w:pPr>
    </w:p>
    <w:p w:rsidR="001E2BA9" w:rsidRPr="00991107" w:rsidRDefault="001E2BA9" w:rsidP="00F93989">
      <w:pPr>
        <w:pStyle w:val="NoSpacing"/>
        <w:rPr>
          <w:rFonts w:ascii="Arial" w:hAnsi="Arial" w:cs="Arial"/>
          <w:sz w:val="24"/>
          <w:szCs w:val="24"/>
        </w:rPr>
      </w:pPr>
    </w:p>
    <w:p w:rsidR="00F93989" w:rsidRPr="00991107" w:rsidRDefault="00F93989" w:rsidP="00F93989">
      <w:pPr>
        <w:pStyle w:val="NoSpacing"/>
        <w:rPr>
          <w:rFonts w:ascii="Arial" w:hAnsi="Arial" w:cs="Arial"/>
          <w:sz w:val="24"/>
          <w:szCs w:val="24"/>
        </w:rPr>
      </w:pPr>
    </w:p>
    <w:p w:rsidR="00F93989" w:rsidRPr="00991107" w:rsidRDefault="00F93989" w:rsidP="00F93989">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5A7F40">
        <w:rPr>
          <w:rFonts w:ascii="Arial" w:hAnsi="Arial" w:cs="Arial"/>
          <w:sz w:val="24"/>
          <w:szCs w:val="24"/>
        </w:rPr>
        <w:t xml:space="preserve">DAMASEB DCJ, </w:t>
      </w:r>
      <w:r>
        <w:rPr>
          <w:rFonts w:ascii="Arial" w:hAnsi="Arial" w:cs="Arial"/>
          <w:sz w:val="24"/>
          <w:szCs w:val="24"/>
        </w:rPr>
        <w:t xml:space="preserve">MAINGA JA and HOFF </w:t>
      </w:r>
      <w:r w:rsidR="005A7F40">
        <w:rPr>
          <w:rFonts w:ascii="Arial" w:hAnsi="Arial" w:cs="Arial"/>
          <w:sz w:val="24"/>
          <w:szCs w:val="24"/>
        </w:rPr>
        <w:t>A</w:t>
      </w:r>
      <w:r>
        <w:rPr>
          <w:rFonts w:ascii="Arial" w:hAnsi="Arial" w:cs="Arial"/>
          <w:sz w:val="24"/>
          <w:szCs w:val="24"/>
        </w:rPr>
        <w:t>JA</w:t>
      </w:r>
    </w:p>
    <w:p w:rsidR="00F93989" w:rsidRDefault="00F93989" w:rsidP="00F93989">
      <w:pPr>
        <w:pStyle w:val="NoSpacing"/>
        <w:rPr>
          <w:rFonts w:ascii="Arial" w:hAnsi="Arial" w:cs="Arial"/>
          <w:sz w:val="24"/>
          <w:szCs w:val="24"/>
        </w:rPr>
      </w:pPr>
    </w:p>
    <w:p w:rsidR="00F93989" w:rsidRPr="00466830" w:rsidRDefault="00F93989" w:rsidP="00F93989">
      <w:pPr>
        <w:pStyle w:val="NoSpacing"/>
        <w:rPr>
          <w:rFonts w:ascii="Arial" w:hAnsi="Arial" w:cs="Arial"/>
          <w:b/>
          <w:sz w:val="24"/>
          <w:szCs w:val="24"/>
        </w:rPr>
      </w:pPr>
    </w:p>
    <w:p w:rsidR="00F93989" w:rsidRPr="00466830" w:rsidRDefault="007771F3" w:rsidP="00F93989">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 xml:space="preserve">02 </w:t>
      </w:r>
      <w:r w:rsidR="00F93989" w:rsidRPr="00466830">
        <w:rPr>
          <w:rFonts w:ascii="Arial" w:hAnsi="Arial" w:cs="Arial"/>
          <w:b/>
          <w:sz w:val="24"/>
          <w:szCs w:val="24"/>
        </w:rPr>
        <w:t>March 2016</w:t>
      </w:r>
    </w:p>
    <w:p w:rsidR="00BF75FA" w:rsidRPr="00466830" w:rsidRDefault="00BF75FA" w:rsidP="00F93989">
      <w:pPr>
        <w:pStyle w:val="NoSpacing"/>
        <w:rPr>
          <w:rFonts w:ascii="Arial" w:hAnsi="Arial" w:cs="Arial"/>
          <w:b/>
          <w:sz w:val="24"/>
          <w:szCs w:val="24"/>
        </w:rPr>
      </w:pPr>
    </w:p>
    <w:p w:rsidR="00F93989" w:rsidRPr="00466830" w:rsidRDefault="00F93989" w:rsidP="00F93989">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642D73">
        <w:rPr>
          <w:rFonts w:ascii="Arial" w:hAnsi="Arial" w:cs="Arial"/>
          <w:b/>
          <w:sz w:val="24"/>
          <w:szCs w:val="24"/>
        </w:rPr>
        <w:t>28</w:t>
      </w:r>
      <w:r>
        <w:rPr>
          <w:rFonts w:ascii="Arial" w:hAnsi="Arial" w:cs="Arial"/>
          <w:b/>
          <w:sz w:val="24"/>
          <w:szCs w:val="24"/>
        </w:rPr>
        <w:t xml:space="preserve"> </w:t>
      </w:r>
      <w:r w:rsidR="006A4220">
        <w:rPr>
          <w:rFonts w:ascii="Arial" w:hAnsi="Arial" w:cs="Arial"/>
          <w:b/>
          <w:sz w:val="24"/>
          <w:szCs w:val="24"/>
        </w:rPr>
        <w:t>March</w:t>
      </w:r>
      <w:r w:rsidR="00450BF2">
        <w:rPr>
          <w:rFonts w:ascii="Arial" w:hAnsi="Arial" w:cs="Arial"/>
          <w:b/>
          <w:sz w:val="24"/>
          <w:szCs w:val="24"/>
        </w:rPr>
        <w:t xml:space="preserve"> 2017</w:t>
      </w:r>
    </w:p>
    <w:p w:rsidR="00F93989" w:rsidRDefault="00F93989" w:rsidP="00F93989">
      <w:pPr>
        <w:pStyle w:val="NoSpacing"/>
        <w:rPr>
          <w:rFonts w:ascii="Arial" w:hAnsi="Arial" w:cs="Arial"/>
          <w:sz w:val="24"/>
          <w:szCs w:val="24"/>
        </w:rPr>
      </w:pPr>
    </w:p>
    <w:p w:rsidR="004E4980" w:rsidRDefault="004E4980" w:rsidP="00F93989">
      <w:pPr>
        <w:pStyle w:val="NoSpacing"/>
        <w:rPr>
          <w:rFonts w:ascii="Arial" w:hAnsi="Arial" w:cs="Arial"/>
          <w:sz w:val="24"/>
          <w:szCs w:val="24"/>
        </w:rPr>
      </w:pPr>
    </w:p>
    <w:p w:rsidR="008E26E6" w:rsidRDefault="008E26E6" w:rsidP="00F93989">
      <w:pPr>
        <w:pStyle w:val="NoSpacing"/>
        <w:rPr>
          <w:rFonts w:ascii="Arial" w:hAnsi="Arial" w:cs="Arial"/>
          <w:sz w:val="24"/>
          <w:szCs w:val="24"/>
        </w:rPr>
      </w:pPr>
    </w:p>
    <w:p w:rsidR="00CE4656" w:rsidRPr="000F10DB" w:rsidRDefault="00CE4656" w:rsidP="000F10DB">
      <w:pPr>
        <w:pStyle w:val="NoSpacing"/>
        <w:spacing w:line="480" w:lineRule="auto"/>
        <w:jc w:val="both"/>
        <w:rPr>
          <w:rFonts w:ascii="Arial" w:hAnsi="Arial" w:cs="Arial"/>
          <w:sz w:val="24"/>
          <w:szCs w:val="24"/>
        </w:rPr>
      </w:pPr>
      <w:r w:rsidRPr="00CE4656">
        <w:rPr>
          <w:rFonts w:ascii="Arial" w:hAnsi="Arial" w:cs="Arial"/>
          <w:b/>
          <w:sz w:val="24"/>
          <w:szCs w:val="24"/>
        </w:rPr>
        <w:t>Summary:</w:t>
      </w:r>
      <w:r w:rsidRPr="00CE4656">
        <w:rPr>
          <w:rFonts w:ascii="Arial" w:hAnsi="Arial" w:cs="Arial"/>
          <w:b/>
          <w:sz w:val="24"/>
          <w:szCs w:val="24"/>
        </w:rPr>
        <w:tab/>
      </w:r>
      <w:r w:rsidR="000F10DB" w:rsidRPr="000F10DB">
        <w:rPr>
          <w:rFonts w:ascii="Arial" w:hAnsi="Arial" w:cs="Arial"/>
          <w:sz w:val="24"/>
          <w:szCs w:val="24"/>
        </w:rPr>
        <w:t xml:space="preserve">Interpretation </w:t>
      </w:r>
      <w:r w:rsidR="000F10DB">
        <w:rPr>
          <w:rFonts w:ascii="Arial" w:hAnsi="Arial" w:cs="Arial"/>
          <w:sz w:val="24"/>
          <w:szCs w:val="24"/>
        </w:rPr>
        <w:t>of Statutes – the phrase ‘within 30 days of the conclusion of arbitration proceedings the arbitrat</w:t>
      </w:r>
      <w:r w:rsidR="001E0076">
        <w:rPr>
          <w:rFonts w:ascii="Arial" w:hAnsi="Arial" w:cs="Arial"/>
          <w:sz w:val="24"/>
          <w:szCs w:val="24"/>
        </w:rPr>
        <w:t>or</w:t>
      </w:r>
      <w:r w:rsidR="000F10DB">
        <w:rPr>
          <w:rFonts w:ascii="Arial" w:hAnsi="Arial" w:cs="Arial"/>
          <w:sz w:val="24"/>
          <w:szCs w:val="24"/>
        </w:rPr>
        <w:t xml:space="preserve"> </w:t>
      </w:r>
      <w:r w:rsidR="000F10DB" w:rsidRPr="00144400">
        <w:rPr>
          <w:rFonts w:ascii="Arial" w:hAnsi="Arial" w:cs="Arial"/>
          <w:i/>
          <w:sz w:val="24"/>
          <w:szCs w:val="24"/>
        </w:rPr>
        <w:t>must</w:t>
      </w:r>
      <w:r w:rsidR="000F10DB">
        <w:rPr>
          <w:rFonts w:ascii="Arial" w:hAnsi="Arial" w:cs="Arial"/>
          <w:sz w:val="24"/>
          <w:szCs w:val="24"/>
        </w:rPr>
        <w:t xml:space="preserve"> issue an award . . .’</w:t>
      </w:r>
      <w:r w:rsidR="00FA06AE">
        <w:rPr>
          <w:rFonts w:ascii="Arial" w:hAnsi="Arial" w:cs="Arial"/>
          <w:sz w:val="24"/>
          <w:szCs w:val="24"/>
        </w:rPr>
        <w:t xml:space="preserve"> </w:t>
      </w:r>
      <w:r w:rsidR="000F10DB">
        <w:rPr>
          <w:rFonts w:ascii="Arial" w:hAnsi="Arial" w:cs="Arial"/>
          <w:sz w:val="24"/>
          <w:szCs w:val="24"/>
        </w:rPr>
        <w:t xml:space="preserve">as it appears in          </w:t>
      </w:r>
      <w:r w:rsidR="004E4980">
        <w:rPr>
          <w:rFonts w:ascii="Arial" w:hAnsi="Arial" w:cs="Arial"/>
          <w:sz w:val="24"/>
          <w:szCs w:val="24"/>
        </w:rPr>
        <w:t xml:space="preserve"> </w:t>
      </w:r>
      <w:r w:rsidR="000F10DB">
        <w:rPr>
          <w:rFonts w:ascii="Arial" w:hAnsi="Arial" w:cs="Arial"/>
          <w:sz w:val="24"/>
          <w:szCs w:val="24"/>
        </w:rPr>
        <w:t xml:space="preserve">   </w:t>
      </w:r>
      <w:r w:rsidR="008E26E6">
        <w:rPr>
          <w:rFonts w:ascii="Arial" w:hAnsi="Arial" w:cs="Arial"/>
          <w:sz w:val="24"/>
          <w:szCs w:val="24"/>
        </w:rPr>
        <w:t xml:space="preserve">           </w:t>
      </w:r>
      <w:r w:rsidR="000F10DB">
        <w:rPr>
          <w:rFonts w:ascii="Arial" w:hAnsi="Arial" w:cs="Arial"/>
          <w:sz w:val="24"/>
          <w:szCs w:val="24"/>
        </w:rPr>
        <w:lastRenderedPageBreak/>
        <w:t>s 86(1</w:t>
      </w:r>
      <w:r w:rsidR="00B6631A">
        <w:rPr>
          <w:rFonts w:ascii="Arial" w:hAnsi="Arial" w:cs="Arial"/>
          <w:sz w:val="24"/>
          <w:szCs w:val="24"/>
        </w:rPr>
        <w:t>8</w:t>
      </w:r>
      <w:r w:rsidR="000F10DB">
        <w:rPr>
          <w:rFonts w:ascii="Arial" w:hAnsi="Arial" w:cs="Arial"/>
          <w:sz w:val="24"/>
          <w:szCs w:val="24"/>
        </w:rPr>
        <w:t xml:space="preserve">) of the Labour Act 11 of 2007 found by the court </w:t>
      </w:r>
      <w:r w:rsidR="000F10DB" w:rsidRPr="000F10DB">
        <w:rPr>
          <w:rFonts w:ascii="Arial" w:hAnsi="Arial" w:cs="Arial"/>
          <w:i/>
          <w:sz w:val="24"/>
          <w:szCs w:val="24"/>
        </w:rPr>
        <w:t>a quo</w:t>
      </w:r>
      <w:r w:rsidR="000F10DB">
        <w:rPr>
          <w:rFonts w:ascii="Arial" w:hAnsi="Arial" w:cs="Arial"/>
          <w:sz w:val="24"/>
          <w:szCs w:val="24"/>
        </w:rPr>
        <w:t xml:space="preserve"> </w:t>
      </w:r>
      <w:r w:rsidR="00F913C1">
        <w:rPr>
          <w:rFonts w:ascii="Arial" w:hAnsi="Arial" w:cs="Arial"/>
          <w:sz w:val="24"/>
          <w:szCs w:val="24"/>
        </w:rPr>
        <w:t xml:space="preserve">to be </w:t>
      </w:r>
      <w:r w:rsidR="000F10DB">
        <w:rPr>
          <w:rFonts w:ascii="Arial" w:hAnsi="Arial" w:cs="Arial"/>
          <w:sz w:val="24"/>
          <w:szCs w:val="24"/>
        </w:rPr>
        <w:t>peremptory, requiring strict compliance, and award issued outside time period declared null and</w:t>
      </w:r>
      <w:r w:rsidR="00B81CFC">
        <w:rPr>
          <w:rFonts w:ascii="Arial" w:hAnsi="Arial" w:cs="Arial"/>
          <w:sz w:val="24"/>
          <w:szCs w:val="24"/>
        </w:rPr>
        <w:t xml:space="preserve"> void</w:t>
      </w:r>
      <w:r w:rsidR="000F10DB">
        <w:rPr>
          <w:rFonts w:ascii="Arial" w:hAnsi="Arial" w:cs="Arial"/>
          <w:sz w:val="24"/>
          <w:szCs w:val="24"/>
        </w:rPr>
        <w:t xml:space="preserve"> </w:t>
      </w:r>
      <w:r w:rsidR="000F10DB" w:rsidRPr="000F10DB">
        <w:rPr>
          <w:rFonts w:ascii="Arial" w:hAnsi="Arial" w:cs="Arial"/>
          <w:i/>
          <w:sz w:val="24"/>
          <w:szCs w:val="24"/>
        </w:rPr>
        <w:t>ab initio</w:t>
      </w:r>
      <w:r w:rsidR="000F10DB">
        <w:rPr>
          <w:rFonts w:ascii="Arial" w:hAnsi="Arial" w:cs="Arial"/>
          <w:sz w:val="24"/>
          <w:szCs w:val="24"/>
        </w:rPr>
        <w:t>.</w:t>
      </w:r>
    </w:p>
    <w:p w:rsidR="00CE4656" w:rsidRPr="000F10DB" w:rsidRDefault="00CE4656" w:rsidP="000F10DB">
      <w:pPr>
        <w:pStyle w:val="NoSpacing"/>
        <w:spacing w:line="480" w:lineRule="auto"/>
        <w:rPr>
          <w:rFonts w:ascii="Arial" w:hAnsi="Arial" w:cs="Arial"/>
          <w:sz w:val="24"/>
          <w:szCs w:val="24"/>
        </w:rPr>
      </w:pPr>
    </w:p>
    <w:p w:rsidR="00CE4656" w:rsidRPr="000F10DB" w:rsidRDefault="000F10DB" w:rsidP="00607DE3">
      <w:pPr>
        <w:pStyle w:val="NoSpacing"/>
        <w:spacing w:line="480" w:lineRule="auto"/>
        <w:jc w:val="both"/>
        <w:rPr>
          <w:rFonts w:ascii="Arial" w:hAnsi="Arial" w:cs="Arial"/>
          <w:sz w:val="24"/>
          <w:szCs w:val="24"/>
        </w:rPr>
      </w:pPr>
      <w:r>
        <w:rPr>
          <w:rFonts w:ascii="Arial" w:hAnsi="Arial" w:cs="Arial"/>
          <w:sz w:val="24"/>
          <w:szCs w:val="24"/>
        </w:rPr>
        <w:t>The cardinal rule of construction is that words of a statute must be given their ordinary, literal or gramm</w:t>
      </w:r>
      <w:r w:rsidR="00607DE3">
        <w:rPr>
          <w:rFonts w:ascii="Arial" w:hAnsi="Arial" w:cs="Arial"/>
          <w:sz w:val="24"/>
          <w:szCs w:val="24"/>
        </w:rPr>
        <w:t>atical meaning if the words are clear and unambiguous, unless it is apparent that such literal construction would lead to manifest absurdity, inconsistency</w:t>
      </w:r>
      <w:r w:rsidR="0093759C">
        <w:rPr>
          <w:rFonts w:ascii="Arial" w:hAnsi="Arial" w:cs="Arial"/>
          <w:sz w:val="24"/>
          <w:szCs w:val="24"/>
        </w:rPr>
        <w:t xml:space="preserve">, </w:t>
      </w:r>
      <w:r w:rsidR="00607DE3">
        <w:rPr>
          <w:rFonts w:ascii="Arial" w:hAnsi="Arial" w:cs="Arial"/>
          <w:sz w:val="24"/>
          <w:szCs w:val="24"/>
        </w:rPr>
        <w:t>injustice or would be contrary to the intention of the legislature.</w:t>
      </w:r>
    </w:p>
    <w:p w:rsidR="00E77497" w:rsidRDefault="00E77497" w:rsidP="00607DE3">
      <w:pPr>
        <w:pStyle w:val="NoSpacing"/>
        <w:spacing w:line="480" w:lineRule="auto"/>
        <w:jc w:val="both"/>
        <w:rPr>
          <w:rFonts w:ascii="Arial" w:hAnsi="Arial" w:cs="Arial"/>
          <w:sz w:val="24"/>
          <w:szCs w:val="24"/>
        </w:rPr>
      </w:pPr>
    </w:p>
    <w:p w:rsidR="00607DE3" w:rsidRDefault="00607DE3" w:rsidP="00607DE3">
      <w:pPr>
        <w:pStyle w:val="NoSpacing"/>
        <w:spacing w:line="480" w:lineRule="auto"/>
        <w:jc w:val="both"/>
        <w:rPr>
          <w:rFonts w:ascii="Arial" w:hAnsi="Arial" w:cs="Arial"/>
          <w:sz w:val="24"/>
          <w:szCs w:val="24"/>
        </w:rPr>
      </w:pPr>
      <w:r>
        <w:rPr>
          <w:rFonts w:ascii="Arial" w:hAnsi="Arial" w:cs="Arial"/>
          <w:sz w:val="24"/>
          <w:szCs w:val="24"/>
        </w:rPr>
        <w:t>Impossible to lay down any conclusive test as to when legislative provision is directory and when it is peremptory.</w:t>
      </w:r>
    </w:p>
    <w:p w:rsidR="00607DE3" w:rsidRDefault="00607DE3" w:rsidP="00607DE3">
      <w:pPr>
        <w:pStyle w:val="NoSpacing"/>
        <w:spacing w:line="480" w:lineRule="auto"/>
        <w:jc w:val="both"/>
        <w:rPr>
          <w:rFonts w:ascii="Arial" w:hAnsi="Arial" w:cs="Arial"/>
          <w:sz w:val="24"/>
          <w:szCs w:val="24"/>
        </w:rPr>
      </w:pPr>
    </w:p>
    <w:p w:rsidR="00607DE3" w:rsidRDefault="00607DE3" w:rsidP="00607DE3">
      <w:pPr>
        <w:pStyle w:val="NoSpacing"/>
        <w:spacing w:line="480" w:lineRule="auto"/>
        <w:jc w:val="both"/>
        <w:rPr>
          <w:rFonts w:ascii="Arial" w:hAnsi="Arial" w:cs="Arial"/>
          <w:sz w:val="24"/>
          <w:szCs w:val="24"/>
        </w:rPr>
      </w:pPr>
      <w:r>
        <w:rPr>
          <w:rFonts w:ascii="Arial" w:hAnsi="Arial" w:cs="Arial"/>
          <w:sz w:val="24"/>
          <w:szCs w:val="24"/>
        </w:rPr>
        <w:t xml:space="preserve">It is the duty of a court to arrive at the real intention of the legislature by considering the object </w:t>
      </w:r>
      <w:r w:rsidR="0093759C">
        <w:rPr>
          <w:rFonts w:ascii="Arial" w:hAnsi="Arial" w:cs="Arial"/>
          <w:sz w:val="24"/>
          <w:szCs w:val="24"/>
        </w:rPr>
        <w:t>and scope of the relevant statut</w:t>
      </w:r>
      <w:r>
        <w:rPr>
          <w:rFonts w:ascii="Arial" w:hAnsi="Arial" w:cs="Arial"/>
          <w:sz w:val="24"/>
          <w:szCs w:val="24"/>
        </w:rPr>
        <w:t>e.</w:t>
      </w:r>
    </w:p>
    <w:p w:rsidR="00607DE3" w:rsidRDefault="00607DE3" w:rsidP="00607DE3">
      <w:pPr>
        <w:pStyle w:val="NoSpacing"/>
        <w:spacing w:line="480" w:lineRule="auto"/>
        <w:jc w:val="both"/>
        <w:rPr>
          <w:rFonts w:ascii="Arial" w:hAnsi="Arial" w:cs="Arial"/>
          <w:sz w:val="24"/>
          <w:szCs w:val="24"/>
        </w:rPr>
      </w:pPr>
    </w:p>
    <w:p w:rsidR="00607DE3" w:rsidRDefault="00607DE3" w:rsidP="00607DE3">
      <w:pPr>
        <w:pStyle w:val="NoSpacing"/>
        <w:spacing w:line="480" w:lineRule="auto"/>
        <w:jc w:val="both"/>
        <w:rPr>
          <w:rFonts w:ascii="Arial" w:hAnsi="Arial" w:cs="Arial"/>
          <w:sz w:val="24"/>
          <w:szCs w:val="24"/>
        </w:rPr>
      </w:pPr>
      <w:r>
        <w:rPr>
          <w:rFonts w:ascii="Arial" w:hAnsi="Arial" w:cs="Arial"/>
          <w:sz w:val="24"/>
          <w:szCs w:val="24"/>
        </w:rPr>
        <w:t xml:space="preserve">Peremptory provisions merely because they are peremptory will not by implication, be held to require exact compliance where substantial compliance with them will achieve the object of the legislature. The modern approach manifests a tendency to incline towards flexibility. </w:t>
      </w:r>
    </w:p>
    <w:p w:rsidR="00607DE3" w:rsidRDefault="00607DE3" w:rsidP="00607DE3">
      <w:pPr>
        <w:pStyle w:val="NoSpacing"/>
        <w:spacing w:line="480" w:lineRule="auto"/>
        <w:jc w:val="both"/>
        <w:rPr>
          <w:rFonts w:ascii="Arial" w:hAnsi="Arial" w:cs="Arial"/>
          <w:sz w:val="24"/>
          <w:szCs w:val="24"/>
        </w:rPr>
      </w:pPr>
    </w:p>
    <w:p w:rsidR="00607DE3" w:rsidRDefault="00607DE3" w:rsidP="00607DE3">
      <w:pPr>
        <w:pStyle w:val="NoSpacing"/>
        <w:spacing w:line="480" w:lineRule="auto"/>
        <w:jc w:val="both"/>
        <w:rPr>
          <w:rFonts w:ascii="Arial" w:hAnsi="Arial" w:cs="Arial"/>
          <w:sz w:val="24"/>
          <w:szCs w:val="24"/>
        </w:rPr>
      </w:pPr>
      <w:r>
        <w:rPr>
          <w:rFonts w:ascii="Arial" w:hAnsi="Arial" w:cs="Arial"/>
          <w:sz w:val="24"/>
          <w:szCs w:val="24"/>
        </w:rPr>
        <w:t>Where a statutory duty is imposed on a public body or public officers and the sta</w:t>
      </w:r>
      <w:r w:rsidR="0093759C">
        <w:rPr>
          <w:rFonts w:ascii="Arial" w:hAnsi="Arial" w:cs="Arial"/>
          <w:sz w:val="24"/>
          <w:szCs w:val="24"/>
        </w:rPr>
        <w:t>tute requires that</w:t>
      </w:r>
      <w:r>
        <w:rPr>
          <w:rFonts w:ascii="Arial" w:hAnsi="Arial" w:cs="Arial"/>
          <w:sz w:val="24"/>
          <w:szCs w:val="24"/>
        </w:rPr>
        <w:t xml:space="preserve"> </w:t>
      </w:r>
      <w:r w:rsidR="0093759C">
        <w:rPr>
          <w:rFonts w:ascii="Arial" w:hAnsi="Arial" w:cs="Arial"/>
          <w:sz w:val="24"/>
          <w:szCs w:val="24"/>
        </w:rPr>
        <w:t xml:space="preserve">such duty </w:t>
      </w:r>
      <w:r>
        <w:rPr>
          <w:rFonts w:ascii="Arial" w:hAnsi="Arial" w:cs="Arial"/>
          <w:sz w:val="24"/>
          <w:szCs w:val="24"/>
        </w:rPr>
        <w:t xml:space="preserve">shall be performed in a certain manner or a certain time or under specified conditions, such prescription may well be regarded as intended to be directory </w:t>
      </w:r>
      <w:r>
        <w:rPr>
          <w:rFonts w:ascii="Arial" w:hAnsi="Arial" w:cs="Arial"/>
          <w:sz w:val="24"/>
          <w:szCs w:val="24"/>
        </w:rPr>
        <w:lastRenderedPageBreak/>
        <w:t>only in cases when injustice or inconvenience to others who have no control over those exercising the duty would result if such requirement were essential or imperative.</w:t>
      </w:r>
    </w:p>
    <w:p w:rsidR="00607DE3" w:rsidRPr="000F10DB" w:rsidRDefault="00607DE3" w:rsidP="00607DE3">
      <w:pPr>
        <w:pStyle w:val="NoSpacing"/>
        <w:spacing w:line="480" w:lineRule="auto"/>
        <w:jc w:val="both"/>
        <w:rPr>
          <w:rFonts w:ascii="Arial" w:hAnsi="Arial" w:cs="Arial"/>
          <w:sz w:val="24"/>
          <w:szCs w:val="24"/>
        </w:rPr>
      </w:pPr>
      <w:r>
        <w:rPr>
          <w:rFonts w:ascii="Arial" w:hAnsi="Arial" w:cs="Arial"/>
          <w:sz w:val="24"/>
          <w:szCs w:val="24"/>
        </w:rPr>
        <w:t>On appeal found that the word ‘must’</w:t>
      </w:r>
      <w:r w:rsidR="00144400">
        <w:rPr>
          <w:rFonts w:ascii="Arial" w:hAnsi="Arial" w:cs="Arial"/>
          <w:sz w:val="24"/>
          <w:szCs w:val="24"/>
        </w:rPr>
        <w:t>, should in view of semantic and jurisprudential guidelines developed by the courts, be interpreted as permissive, requiring only substantial compliance in order to be legally effective.</w:t>
      </w:r>
    </w:p>
    <w:p w:rsidR="00CE4656" w:rsidRPr="00991107" w:rsidRDefault="00CE4656" w:rsidP="00607DE3">
      <w:pPr>
        <w:pStyle w:val="NoSpacing"/>
        <w:jc w:val="both"/>
        <w:rPr>
          <w:rFonts w:ascii="Arial" w:hAnsi="Arial" w:cs="Arial"/>
          <w:sz w:val="24"/>
          <w:szCs w:val="24"/>
        </w:rPr>
      </w:pPr>
    </w:p>
    <w:p w:rsidR="00F93989" w:rsidRPr="00991107" w:rsidRDefault="00F93989" w:rsidP="00607DE3">
      <w:pPr>
        <w:pStyle w:val="NoSpacing"/>
        <w:jc w:val="both"/>
        <w:rPr>
          <w:rFonts w:ascii="Arial" w:hAnsi="Arial" w:cs="Arial"/>
          <w:sz w:val="24"/>
          <w:szCs w:val="24"/>
        </w:rPr>
      </w:pPr>
      <w:r>
        <w:rPr>
          <w:rFonts w:ascii="Arial" w:hAnsi="Arial" w:cs="Arial"/>
          <w:sz w:val="24"/>
          <w:szCs w:val="24"/>
        </w:rPr>
        <w:t>____________________________________________________________________</w:t>
      </w:r>
    </w:p>
    <w:p w:rsidR="00F93989" w:rsidRPr="00991107" w:rsidRDefault="00F93989" w:rsidP="00F93989">
      <w:pPr>
        <w:pStyle w:val="NoSpacing"/>
        <w:rPr>
          <w:rFonts w:ascii="Arial" w:hAnsi="Arial" w:cs="Arial"/>
          <w:sz w:val="24"/>
          <w:szCs w:val="24"/>
        </w:rPr>
      </w:pPr>
    </w:p>
    <w:p w:rsidR="00F93989" w:rsidRPr="00970591" w:rsidRDefault="00F93989" w:rsidP="00F93989">
      <w:pPr>
        <w:pStyle w:val="NoSpacing"/>
        <w:jc w:val="center"/>
        <w:rPr>
          <w:rFonts w:ascii="Arial" w:hAnsi="Arial" w:cs="Arial"/>
          <w:b/>
          <w:sz w:val="24"/>
          <w:szCs w:val="24"/>
        </w:rPr>
      </w:pPr>
      <w:r w:rsidRPr="00970591">
        <w:rPr>
          <w:rFonts w:ascii="Arial" w:hAnsi="Arial" w:cs="Arial"/>
          <w:b/>
          <w:sz w:val="24"/>
          <w:szCs w:val="24"/>
        </w:rPr>
        <w:t>APPEAL JUDGMENT</w:t>
      </w:r>
    </w:p>
    <w:p w:rsidR="00F93989" w:rsidRPr="00991107" w:rsidRDefault="00F93989" w:rsidP="00F93989">
      <w:pPr>
        <w:pStyle w:val="NoSpacing"/>
        <w:rPr>
          <w:rFonts w:ascii="Arial" w:hAnsi="Arial" w:cs="Arial"/>
          <w:sz w:val="24"/>
          <w:szCs w:val="24"/>
        </w:rPr>
      </w:pPr>
      <w:r>
        <w:rPr>
          <w:rFonts w:ascii="Arial" w:hAnsi="Arial" w:cs="Arial"/>
          <w:sz w:val="24"/>
          <w:szCs w:val="24"/>
        </w:rPr>
        <w:t>____________________________________________________________________</w:t>
      </w:r>
    </w:p>
    <w:p w:rsidR="00F93989" w:rsidRDefault="00F93989" w:rsidP="00F93989">
      <w:pPr>
        <w:pStyle w:val="NoSpacing"/>
        <w:rPr>
          <w:rFonts w:ascii="Arial" w:hAnsi="Arial" w:cs="Arial"/>
          <w:sz w:val="24"/>
          <w:szCs w:val="24"/>
        </w:rPr>
      </w:pPr>
    </w:p>
    <w:p w:rsidR="00F93989" w:rsidRPr="00991107" w:rsidRDefault="00F93989" w:rsidP="00F93989">
      <w:pPr>
        <w:pStyle w:val="NoSpacing"/>
        <w:rPr>
          <w:rFonts w:ascii="Arial" w:hAnsi="Arial" w:cs="Arial"/>
          <w:sz w:val="24"/>
          <w:szCs w:val="24"/>
        </w:rPr>
      </w:pPr>
    </w:p>
    <w:p w:rsidR="00F93989" w:rsidRPr="00991107" w:rsidRDefault="00F93989" w:rsidP="00F93989">
      <w:pPr>
        <w:pStyle w:val="NoSpacing"/>
        <w:spacing w:line="480" w:lineRule="auto"/>
        <w:rPr>
          <w:rFonts w:ascii="Arial" w:hAnsi="Arial" w:cs="Arial"/>
          <w:sz w:val="24"/>
          <w:szCs w:val="24"/>
        </w:rPr>
      </w:pPr>
      <w:r>
        <w:rPr>
          <w:rFonts w:ascii="Arial" w:hAnsi="Arial" w:cs="Arial"/>
          <w:sz w:val="24"/>
          <w:szCs w:val="24"/>
        </w:rPr>
        <w:t xml:space="preserve">HOFF </w:t>
      </w:r>
      <w:r w:rsidR="007771F3">
        <w:rPr>
          <w:rFonts w:ascii="Arial" w:hAnsi="Arial" w:cs="Arial"/>
          <w:sz w:val="24"/>
          <w:szCs w:val="24"/>
        </w:rPr>
        <w:t>A</w:t>
      </w:r>
      <w:r>
        <w:rPr>
          <w:rFonts w:ascii="Arial" w:hAnsi="Arial" w:cs="Arial"/>
          <w:sz w:val="24"/>
          <w:szCs w:val="24"/>
        </w:rPr>
        <w:t>JA (</w:t>
      </w:r>
      <w:r w:rsidR="005A7F40">
        <w:rPr>
          <w:rFonts w:ascii="Arial" w:hAnsi="Arial" w:cs="Arial"/>
          <w:sz w:val="24"/>
          <w:szCs w:val="24"/>
        </w:rPr>
        <w:t>DAMASEB DCJ, and MAINGA JA</w:t>
      </w:r>
      <w:r>
        <w:rPr>
          <w:rFonts w:ascii="Arial" w:hAnsi="Arial" w:cs="Arial"/>
          <w:sz w:val="24"/>
          <w:szCs w:val="24"/>
        </w:rPr>
        <w:t xml:space="preserve"> concurring):</w:t>
      </w:r>
    </w:p>
    <w:p w:rsidR="00CE4656" w:rsidRDefault="00F93989" w:rsidP="00F93989">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E0EF8">
        <w:rPr>
          <w:rFonts w:ascii="Arial" w:hAnsi="Arial" w:cs="Arial"/>
          <w:sz w:val="24"/>
          <w:szCs w:val="24"/>
        </w:rPr>
        <w:t xml:space="preserve">This is an appeal against the order of the Labour Court in which an award issued in favour of the first appellant by the second appellant was declared a nullity and </w:t>
      </w:r>
      <w:r w:rsidR="001E0EF8" w:rsidRPr="001E0EF8">
        <w:rPr>
          <w:rFonts w:ascii="Arial" w:hAnsi="Arial" w:cs="Arial"/>
          <w:i/>
          <w:sz w:val="24"/>
          <w:szCs w:val="24"/>
        </w:rPr>
        <w:t>void ab initio</w:t>
      </w:r>
      <w:r w:rsidR="001E0EF8">
        <w:rPr>
          <w:rFonts w:ascii="Arial" w:hAnsi="Arial" w:cs="Arial"/>
          <w:sz w:val="24"/>
          <w:szCs w:val="24"/>
        </w:rPr>
        <w:t>.</w:t>
      </w:r>
    </w:p>
    <w:p w:rsidR="00CE4656" w:rsidRDefault="00CE4656"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0EF8">
        <w:rPr>
          <w:rFonts w:ascii="Arial" w:hAnsi="Arial" w:cs="Arial"/>
          <w:sz w:val="24"/>
          <w:szCs w:val="24"/>
        </w:rPr>
        <w:t xml:space="preserve">A claim of unfair dismissal </w:t>
      </w:r>
      <w:r w:rsidR="00C31C78">
        <w:rPr>
          <w:rFonts w:ascii="Arial" w:hAnsi="Arial" w:cs="Arial"/>
          <w:sz w:val="24"/>
          <w:szCs w:val="24"/>
        </w:rPr>
        <w:t>was heard by the second appellant and the arbitration proceedings concluded on 11 March 2013 after evidence by both sides had been led. The respondent</w:t>
      </w:r>
      <w:r w:rsidR="00807FE4">
        <w:rPr>
          <w:rFonts w:ascii="Arial" w:hAnsi="Arial" w:cs="Arial"/>
          <w:sz w:val="24"/>
          <w:szCs w:val="24"/>
        </w:rPr>
        <w:t>,</w:t>
      </w:r>
      <w:r w:rsidR="00C31C78">
        <w:rPr>
          <w:rFonts w:ascii="Arial" w:hAnsi="Arial" w:cs="Arial"/>
          <w:sz w:val="24"/>
          <w:szCs w:val="24"/>
        </w:rPr>
        <w:t xml:space="preserve"> in its founding affidavit in the court </w:t>
      </w:r>
      <w:r w:rsidR="00C31C78" w:rsidRPr="00C31C78">
        <w:rPr>
          <w:rFonts w:ascii="Arial" w:hAnsi="Arial" w:cs="Arial"/>
          <w:i/>
          <w:sz w:val="24"/>
          <w:szCs w:val="24"/>
        </w:rPr>
        <w:t>a quo</w:t>
      </w:r>
      <w:r w:rsidR="00807FE4">
        <w:rPr>
          <w:rFonts w:ascii="Arial" w:hAnsi="Arial" w:cs="Arial"/>
          <w:sz w:val="24"/>
          <w:szCs w:val="24"/>
        </w:rPr>
        <w:t xml:space="preserve">, </w:t>
      </w:r>
      <w:r w:rsidR="00C31C78">
        <w:rPr>
          <w:rFonts w:ascii="Arial" w:hAnsi="Arial" w:cs="Arial"/>
          <w:sz w:val="24"/>
          <w:szCs w:val="24"/>
        </w:rPr>
        <w:t xml:space="preserve">stated </w:t>
      </w:r>
      <w:r w:rsidR="00DD0958">
        <w:rPr>
          <w:rFonts w:ascii="Arial" w:hAnsi="Arial" w:cs="Arial"/>
          <w:sz w:val="24"/>
          <w:szCs w:val="24"/>
        </w:rPr>
        <w:t xml:space="preserve">that </w:t>
      </w:r>
      <w:r w:rsidR="00C31C78">
        <w:rPr>
          <w:rFonts w:ascii="Arial" w:hAnsi="Arial" w:cs="Arial"/>
          <w:sz w:val="24"/>
          <w:szCs w:val="24"/>
        </w:rPr>
        <w:t xml:space="preserve">the second appellant directed </w:t>
      </w:r>
      <w:r w:rsidR="00C9070C">
        <w:rPr>
          <w:rFonts w:ascii="Arial" w:hAnsi="Arial" w:cs="Arial"/>
          <w:sz w:val="24"/>
          <w:szCs w:val="24"/>
        </w:rPr>
        <w:t xml:space="preserve">that </w:t>
      </w:r>
      <w:r w:rsidR="00C31C78">
        <w:rPr>
          <w:rFonts w:ascii="Arial" w:hAnsi="Arial" w:cs="Arial"/>
          <w:sz w:val="24"/>
          <w:szCs w:val="24"/>
        </w:rPr>
        <w:t>submissions by the parties be made in writing and be filed on or befo</w:t>
      </w:r>
      <w:r w:rsidR="00807FE4">
        <w:rPr>
          <w:rFonts w:ascii="Arial" w:hAnsi="Arial" w:cs="Arial"/>
          <w:sz w:val="24"/>
          <w:szCs w:val="24"/>
        </w:rPr>
        <w:t>re 20 March 2013. It was contend</w:t>
      </w:r>
      <w:r w:rsidR="00C31C78">
        <w:rPr>
          <w:rFonts w:ascii="Arial" w:hAnsi="Arial" w:cs="Arial"/>
          <w:sz w:val="24"/>
          <w:szCs w:val="24"/>
        </w:rPr>
        <w:t xml:space="preserve">ed that the conclusion of the arbitration was on 11 March 2013, </w:t>
      </w:r>
      <w:r w:rsidR="00807FE4">
        <w:rPr>
          <w:rFonts w:ascii="Arial" w:hAnsi="Arial" w:cs="Arial"/>
          <w:sz w:val="24"/>
          <w:szCs w:val="24"/>
        </w:rPr>
        <w:t xml:space="preserve">or </w:t>
      </w:r>
      <w:r w:rsidR="00C31C78">
        <w:rPr>
          <w:rFonts w:ascii="Arial" w:hAnsi="Arial" w:cs="Arial"/>
          <w:sz w:val="24"/>
          <w:szCs w:val="24"/>
        </w:rPr>
        <w:t>alternatively on 20 March 2013</w:t>
      </w:r>
      <w:r w:rsidR="00807FE4">
        <w:rPr>
          <w:rFonts w:ascii="Arial" w:hAnsi="Arial" w:cs="Arial"/>
          <w:sz w:val="24"/>
          <w:szCs w:val="24"/>
        </w:rPr>
        <w:t>,</w:t>
      </w:r>
      <w:r w:rsidR="00C31C78">
        <w:rPr>
          <w:rFonts w:ascii="Arial" w:hAnsi="Arial" w:cs="Arial"/>
          <w:sz w:val="24"/>
          <w:szCs w:val="24"/>
        </w:rPr>
        <w:t xml:space="preserve"> the day on which heads of argument were to be filed. The award by the second appellant was issued on 8 May 2013 and served on the respondent on 10 May 2013.</w:t>
      </w:r>
    </w:p>
    <w:p w:rsidR="00F93989" w:rsidRDefault="00F93989" w:rsidP="00F93989">
      <w:pPr>
        <w:pStyle w:val="NoSpacing"/>
        <w:spacing w:line="480" w:lineRule="auto"/>
        <w:jc w:val="both"/>
        <w:rPr>
          <w:rFonts w:ascii="Arial" w:hAnsi="Arial" w:cs="Arial"/>
          <w:sz w:val="24"/>
          <w:szCs w:val="24"/>
        </w:rPr>
      </w:pPr>
    </w:p>
    <w:p w:rsidR="00F93989" w:rsidRDefault="001E0EF8" w:rsidP="00F93989">
      <w:pPr>
        <w:pStyle w:val="NoSpacing"/>
        <w:spacing w:line="48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4476E3">
        <w:rPr>
          <w:rFonts w:ascii="Arial" w:hAnsi="Arial" w:cs="Arial"/>
          <w:sz w:val="24"/>
          <w:szCs w:val="24"/>
        </w:rPr>
        <w:t xml:space="preserve">The respondent approached the court </w:t>
      </w:r>
      <w:r w:rsidR="004476E3" w:rsidRPr="004476E3">
        <w:rPr>
          <w:rFonts w:ascii="Arial" w:hAnsi="Arial" w:cs="Arial"/>
          <w:i/>
          <w:sz w:val="24"/>
          <w:szCs w:val="24"/>
        </w:rPr>
        <w:t>a quo</w:t>
      </w:r>
      <w:r w:rsidR="004476E3">
        <w:rPr>
          <w:rFonts w:ascii="Arial" w:hAnsi="Arial" w:cs="Arial"/>
          <w:sz w:val="24"/>
          <w:szCs w:val="24"/>
        </w:rPr>
        <w:t xml:space="preserve"> for a declaratory order in term</w:t>
      </w:r>
      <w:r w:rsidR="004B570C">
        <w:rPr>
          <w:rFonts w:ascii="Arial" w:hAnsi="Arial" w:cs="Arial"/>
          <w:sz w:val="24"/>
          <w:szCs w:val="24"/>
        </w:rPr>
        <w:t>s of the provisions of s 117(1)</w:t>
      </w:r>
      <w:r w:rsidR="004476E3" w:rsidRPr="004B570C">
        <w:rPr>
          <w:rFonts w:ascii="Arial" w:hAnsi="Arial" w:cs="Arial"/>
          <w:i/>
          <w:sz w:val="24"/>
          <w:szCs w:val="24"/>
        </w:rPr>
        <w:t>(d)</w:t>
      </w:r>
      <w:r w:rsidR="00722C3E">
        <w:rPr>
          <w:rFonts w:ascii="Arial" w:hAnsi="Arial" w:cs="Arial"/>
          <w:sz w:val="24"/>
          <w:szCs w:val="24"/>
        </w:rPr>
        <w:t xml:space="preserve"> of the Labour Act 11 of 2007 (the Act).</w:t>
      </w:r>
      <w:r w:rsidR="004476E3">
        <w:rPr>
          <w:rFonts w:ascii="Arial" w:hAnsi="Arial" w:cs="Arial"/>
          <w:sz w:val="24"/>
          <w:szCs w:val="24"/>
        </w:rPr>
        <w:t xml:space="preserve"> </w:t>
      </w:r>
      <w:r w:rsidR="00CF18C4">
        <w:rPr>
          <w:rFonts w:ascii="Arial" w:hAnsi="Arial" w:cs="Arial"/>
          <w:sz w:val="24"/>
          <w:szCs w:val="24"/>
        </w:rPr>
        <w:t xml:space="preserve">It was contended by the </w:t>
      </w:r>
      <w:r w:rsidR="007E0625">
        <w:rPr>
          <w:rFonts w:ascii="Arial" w:hAnsi="Arial" w:cs="Arial"/>
          <w:sz w:val="24"/>
          <w:szCs w:val="24"/>
        </w:rPr>
        <w:t xml:space="preserve">respondent that the arbitrator was peremptorily bound to have issued an award within a period of 30 days from the </w:t>
      </w:r>
      <w:r w:rsidR="00B020DF">
        <w:rPr>
          <w:rFonts w:ascii="Arial" w:hAnsi="Arial" w:cs="Arial"/>
          <w:sz w:val="24"/>
          <w:szCs w:val="24"/>
        </w:rPr>
        <w:t>date of the conclusion of the hearing as contemplated in terms of s 86(</w:t>
      </w:r>
      <w:r w:rsidR="005A45CC">
        <w:rPr>
          <w:rFonts w:ascii="Arial" w:hAnsi="Arial" w:cs="Arial"/>
          <w:sz w:val="24"/>
          <w:szCs w:val="24"/>
        </w:rPr>
        <w:t>18)</w:t>
      </w:r>
      <w:r w:rsidR="00B020DF">
        <w:rPr>
          <w:rFonts w:ascii="Arial" w:hAnsi="Arial" w:cs="Arial"/>
          <w:sz w:val="24"/>
          <w:szCs w:val="24"/>
        </w:rPr>
        <w:t xml:space="preserve"> of the Act. Since the award was not issued within </w:t>
      </w:r>
      <w:r w:rsidR="005A45CC">
        <w:rPr>
          <w:rFonts w:ascii="Arial" w:hAnsi="Arial" w:cs="Arial"/>
          <w:sz w:val="24"/>
          <w:szCs w:val="24"/>
        </w:rPr>
        <w:t>30 days from the conclusion of the arbitration hearing the purported award by the second appellant ‘is a complete nullity with no effect in law and which cannot be enforced’.</w:t>
      </w:r>
      <w:r w:rsidR="00790EF0">
        <w:rPr>
          <w:rStyle w:val="FootnoteReference"/>
          <w:rFonts w:ascii="Arial" w:hAnsi="Arial" w:cs="Arial"/>
          <w:sz w:val="24"/>
          <w:szCs w:val="24"/>
        </w:rPr>
        <w:footnoteReference w:id="1"/>
      </w:r>
    </w:p>
    <w:p w:rsidR="005A45CC" w:rsidRDefault="005A45CC" w:rsidP="00F93989">
      <w:pPr>
        <w:pStyle w:val="NoSpacing"/>
        <w:spacing w:line="480" w:lineRule="auto"/>
        <w:jc w:val="both"/>
        <w:rPr>
          <w:rFonts w:ascii="Arial" w:hAnsi="Arial" w:cs="Arial"/>
          <w:sz w:val="24"/>
          <w:szCs w:val="24"/>
        </w:rPr>
      </w:pPr>
    </w:p>
    <w:p w:rsidR="00F93989" w:rsidRDefault="001E0EF8" w:rsidP="00F93989">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A45CC">
        <w:rPr>
          <w:rFonts w:ascii="Arial" w:hAnsi="Arial" w:cs="Arial"/>
          <w:sz w:val="24"/>
          <w:szCs w:val="24"/>
        </w:rPr>
        <w:t>Section 86(18) of the Act reads as follows:</w:t>
      </w:r>
    </w:p>
    <w:p w:rsidR="00BB6692" w:rsidRDefault="00BB6692" w:rsidP="005B5C5D">
      <w:pPr>
        <w:pStyle w:val="NoSpacing"/>
        <w:spacing w:line="360" w:lineRule="auto"/>
        <w:ind w:left="720"/>
        <w:jc w:val="both"/>
        <w:rPr>
          <w:rFonts w:ascii="Arial" w:hAnsi="Arial" w:cs="Arial"/>
        </w:rPr>
      </w:pPr>
    </w:p>
    <w:p w:rsidR="005A45CC" w:rsidRPr="005A45CC" w:rsidRDefault="005A45CC" w:rsidP="005B5C5D">
      <w:pPr>
        <w:pStyle w:val="NoSpacing"/>
        <w:spacing w:line="360" w:lineRule="auto"/>
        <w:ind w:left="720"/>
        <w:jc w:val="both"/>
        <w:rPr>
          <w:rFonts w:ascii="Arial" w:hAnsi="Arial" w:cs="Arial"/>
        </w:rPr>
      </w:pPr>
      <w:r w:rsidRPr="005A45CC">
        <w:rPr>
          <w:rFonts w:ascii="Arial" w:hAnsi="Arial" w:cs="Arial"/>
        </w:rPr>
        <w:t>‘Within 30 days of the conclusion of the arbitration proceedings, the arbitrator must issue an award giving concise reasons and signed by the arbitrator.’</w:t>
      </w:r>
    </w:p>
    <w:p w:rsidR="00F93989" w:rsidRDefault="00F93989" w:rsidP="00F93989">
      <w:pPr>
        <w:pStyle w:val="NoSpacing"/>
        <w:tabs>
          <w:tab w:val="left" w:pos="0"/>
        </w:tabs>
        <w:spacing w:line="480" w:lineRule="auto"/>
        <w:jc w:val="both"/>
        <w:rPr>
          <w:rFonts w:ascii="Arial" w:hAnsi="Arial" w:cs="Arial"/>
          <w:sz w:val="24"/>
          <w:szCs w:val="24"/>
        </w:rPr>
      </w:pPr>
    </w:p>
    <w:p w:rsidR="00F93989" w:rsidRDefault="001E0EF8" w:rsidP="00F93989">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A45CC">
        <w:rPr>
          <w:rFonts w:ascii="Arial" w:hAnsi="Arial" w:cs="Arial"/>
          <w:sz w:val="24"/>
          <w:szCs w:val="24"/>
        </w:rPr>
        <w:t>Before considering the submissions made on behalf of the respective parties it must be mentio</w:t>
      </w:r>
      <w:r w:rsidR="00807FE4">
        <w:rPr>
          <w:rFonts w:ascii="Arial" w:hAnsi="Arial" w:cs="Arial"/>
          <w:sz w:val="24"/>
          <w:szCs w:val="24"/>
        </w:rPr>
        <w:t>ned that the first appellant</w:t>
      </w:r>
      <w:r w:rsidR="005A45CC">
        <w:rPr>
          <w:rFonts w:ascii="Arial" w:hAnsi="Arial" w:cs="Arial"/>
          <w:sz w:val="24"/>
          <w:szCs w:val="24"/>
        </w:rPr>
        <w:t xml:space="preserve"> passed away on 23 March 2015 pending appeal proceedings.</w:t>
      </w:r>
      <w:r w:rsidR="00C9070C">
        <w:rPr>
          <w:rFonts w:ascii="Arial" w:hAnsi="Arial" w:cs="Arial"/>
          <w:sz w:val="24"/>
          <w:szCs w:val="24"/>
        </w:rPr>
        <w:t xml:space="preserve"> At the hearing of this appeal a</w:t>
      </w:r>
      <w:r w:rsidR="005A45CC">
        <w:rPr>
          <w:rFonts w:ascii="Arial" w:hAnsi="Arial" w:cs="Arial"/>
          <w:sz w:val="24"/>
          <w:szCs w:val="24"/>
        </w:rPr>
        <w:t xml:space="preserve">n application was brought by </w:t>
      </w:r>
      <w:proofErr w:type="spellStart"/>
      <w:r w:rsidR="005A45CC">
        <w:rPr>
          <w:rFonts w:ascii="Arial" w:hAnsi="Arial" w:cs="Arial"/>
          <w:sz w:val="24"/>
          <w:szCs w:val="24"/>
        </w:rPr>
        <w:t>Balfrieda</w:t>
      </w:r>
      <w:proofErr w:type="spellEnd"/>
      <w:r w:rsidR="005A45CC">
        <w:rPr>
          <w:rFonts w:ascii="Arial" w:hAnsi="Arial" w:cs="Arial"/>
          <w:sz w:val="24"/>
          <w:szCs w:val="24"/>
        </w:rPr>
        <w:t xml:space="preserve"> Coetzee (acting in her capacity as the execut</w:t>
      </w:r>
      <w:r w:rsidR="00722C3E">
        <w:rPr>
          <w:rFonts w:ascii="Arial" w:hAnsi="Arial" w:cs="Arial"/>
          <w:sz w:val="24"/>
          <w:szCs w:val="24"/>
        </w:rPr>
        <w:t>rix</w:t>
      </w:r>
      <w:r w:rsidR="005A45CC">
        <w:rPr>
          <w:rFonts w:ascii="Arial" w:hAnsi="Arial" w:cs="Arial"/>
          <w:sz w:val="24"/>
          <w:szCs w:val="24"/>
        </w:rPr>
        <w:t xml:space="preserve"> of the estate of the late William </w:t>
      </w:r>
      <w:proofErr w:type="spellStart"/>
      <w:r w:rsidR="005A45CC">
        <w:rPr>
          <w:rFonts w:ascii="Arial" w:hAnsi="Arial" w:cs="Arial"/>
          <w:sz w:val="24"/>
          <w:szCs w:val="24"/>
        </w:rPr>
        <w:t>Stansfie</w:t>
      </w:r>
      <w:r w:rsidR="005B5C5D">
        <w:rPr>
          <w:rFonts w:ascii="Arial" w:hAnsi="Arial" w:cs="Arial"/>
          <w:sz w:val="24"/>
          <w:szCs w:val="24"/>
        </w:rPr>
        <w:t>ld</w:t>
      </w:r>
      <w:proofErr w:type="spellEnd"/>
      <w:r w:rsidR="005B5C5D">
        <w:rPr>
          <w:rFonts w:ascii="Arial" w:hAnsi="Arial" w:cs="Arial"/>
          <w:sz w:val="24"/>
          <w:szCs w:val="24"/>
        </w:rPr>
        <w:t xml:space="preserve"> </w:t>
      </w:r>
      <w:proofErr w:type="spellStart"/>
      <w:r w:rsidR="005B5C5D">
        <w:rPr>
          <w:rFonts w:ascii="Arial" w:hAnsi="Arial" w:cs="Arial"/>
          <w:sz w:val="24"/>
          <w:szCs w:val="24"/>
        </w:rPr>
        <w:t>Torbitt</w:t>
      </w:r>
      <w:proofErr w:type="spellEnd"/>
      <w:r w:rsidR="005B5C5D">
        <w:rPr>
          <w:rFonts w:ascii="Arial" w:hAnsi="Arial" w:cs="Arial"/>
          <w:sz w:val="24"/>
          <w:szCs w:val="24"/>
        </w:rPr>
        <w:t>) to be substituted in place of the first appellant. There was no opposition to this application and the substitution prayed for was granted.</w:t>
      </w:r>
      <w:r w:rsidR="005B5C5D">
        <w:rPr>
          <w:rStyle w:val="FootnoteReference"/>
          <w:rFonts w:ascii="Arial" w:hAnsi="Arial" w:cs="Arial"/>
          <w:sz w:val="24"/>
          <w:szCs w:val="24"/>
        </w:rPr>
        <w:footnoteReference w:id="2"/>
      </w:r>
      <w:r w:rsidR="005B5C5D">
        <w:rPr>
          <w:rFonts w:ascii="Arial" w:hAnsi="Arial" w:cs="Arial"/>
          <w:sz w:val="24"/>
          <w:szCs w:val="24"/>
        </w:rPr>
        <w:t xml:space="preserve"> I shall continue to refer to the late </w:t>
      </w:r>
      <w:r w:rsidR="003A18F3">
        <w:rPr>
          <w:rFonts w:ascii="Arial" w:hAnsi="Arial" w:cs="Arial"/>
          <w:sz w:val="24"/>
          <w:szCs w:val="24"/>
        </w:rPr>
        <w:t>Mr</w:t>
      </w:r>
      <w:r w:rsidR="005B5C5D">
        <w:rPr>
          <w:rFonts w:ascii="Arial" w:hAnsi="Arial" w:cs="Arial"/>
          <w:sz w:val="24"/>
          <w:szCs w:val="24"/>
        </w:rPr>
        <w:t xml:space="preserve"> </w:t>
      </w:r>
      <w:proofErr w:type="spellStart"/>
      <w:r w:rsidR="005B5C5D">
        <w:rPr>
          <w:rFonts w:ascii="Arial" w:hAnsi="Arial" w:cs="Arial"/>
          <w:sz w:val="24"/>
          <w:szCs w:val="24"/>
        </w:rPr>
        <w:t>Torbitt</w:t>
      </w:r>
      <w:proofErr w:type="spellEnd"/>
      <w:r w:rsidR="005B5C5D">
        <w:rPr>
          <w:rFonts w:ascii="Arial" w:hAnsi="Arial" w:cs="Arial"/>
          <w:sz w:val="24"/>
          <w:szCs w:val="24"/>
        </w:rPr>
        <w:t xml:space="preserve"> as the first appellant.</w:t>
      </w:r>
    </w:p>
    <w:p w:rsidR="005B5C5D" w:rsidRDefault="005B5C5D" w:rsidP="00F93989">
      <w:pPr>
        <w:pStyle w:val="NoSpacing"/>
        <w:spacing w:line="480" w:lineRule="auto"/>
        <w:jc w:val="both"/>
        <w:rPr>
          <w:rFonts w:ascii="Arial" w:hAnsi="Arial" w:cs="Arial"/>
          <w:sz w:val="24"/>
          <w:szCs w:val="24"/>
        </w:rPr>
      </w:pPr>
    </w:p>
    <w:p w:rsidR="00C03BE1" w:rsidRDefault="00C03BE1" w:rsidP="00F93989">
      <w:pPr>
        <w:pStyle w:val="NoSpacing"/>
        <w:spacing w:line="480" w:lineRule="auto"/>
        <w:jc w:val="both"/>
        <w:rPr>
          <w:rFonts w:ascii="Arial" w:hAnsi="Arial" w:cs="Arial"/>
          <w:sz w:val="24"/>
          <w:szCs w:val="24"/>
        </w:rPr>
      </w:pPr>
    </w:p>
    <w:p w:rsidR="005B5C5D" w:rsidRPr="005B5C5D" w:rsidRDefault="005B5C5D" w:rsidP="007D2CF9">
      <w:pPr>
        <w:pStyle w:val="NoSpacing"/>
        <w:spacing w:line="480" w:lineRule="auto"/>
        <w:jc w:val="both"/>
        <w:rPr>
          <w:rFonts w:ascii="Arial" w:hAnsi="Arial" w:cs="Arial"/>
          <w:sz w:val="24"/>
          <w:szCs w:val="24"/>
          <w:u w:val="single"/>
        </w:rPr>
      </w:pPr>
      <w:r w:rsidRPr="005B5C5D">
        <w:rPr>
          <w:rFonts w:ascii="Arial" w:hAnsi="Arial" w:cs="Arial"/>
          <w:sz w:val="24"/>
          <w:szCs w:val="24"/>
          <w:u w:val="single"/>
        </w:rPr>
        <w:lastRenderedPageBreak/>
        <w:t xml:space="preserve">The proceedings in the </w:t>
      </w:r>
      <w:r w:rsidR="003A18F3">
        <w:rPr>
          <w:rFonts w:ascii="Arial" w:hAnsi="Arial" w:cs="Arial"/>
          <w:sz w:val="24"/>
          <w:szCs w:val="24"/>
          <w:u w:val="single"/>
        </w:rPr>
        <w:t>labour c</w:t>
      </w:r>
      <w:r w:rsidRPr="005B5C5D">
        <w:rPr>
          <w:rFonts w:ascii="Arial" w:hAnsi="Arial" w:cs="Arial"/>
          <w:sz w:val="24"/>
          <w:szCs w:val="24"/>
          <w:u w:val="single"/>
        </w:rPr>
        <w:t>ourt</w:t>
      </w:r>
    </w:p>
    <w:p w:rsidR="00F93989" w:rsidRDefault="00F93989" w:rsidP="007D2CF9">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B5C5D">
        <w:rPr>
          <w:rFonts w:ascii="Arial" w:hAnsi="Arial" w:cs="Arial"/>
          <w:sz w:val="24"/>
          <w:szCs w:val="24"/>
        </w:rPr>
        <w:t>The relief claimed in the notice of motion was the following:</w:t>
      </w:r>
    </w:p>
    <w:p w:rsidR="005B5C5D" w:rsidRDefault="005B5C5D" w:rsidP="007D2CF9">
      <w:pPr>
        <w:pStyle w:val="NoSpacing"/>
        <w:spacing w:line="360" w:lineRule="auto"/>
        <w:jc w:val="both"/>
        <w:rPr>
          <w:rFonts w:ascii="Arial" w:hAnsi="Arial" w:cs="Arial"/>
          <w:sz w:val="24"/>
          <w:szCs w:val="24"/>
        </w:rPr>
      </w:pPr>
      <w:r>
        <w:rPr>
          <w:rFonts w:ascii="Arial" w:hAnsi="Arial" w:cs="Arial"/>
          <w:sz w:val="24"/>
          <w:szCs w:val="24"/>
        </w:rPr>
        <w:tab/>
      </w:r>
    </w:p>
    <w:p w:rsidR="005B5C5D" w:rsidRPr="005B5C5D" w:rsidRDefault="005B5C5D" w:rsidP="007D2CF9">
      <w:pPr>
        <w:pStyle w:val="NoSpacing"/>
        <w:spacing w:line="360" w:lineRule="auto"/>
        <w:ind w:left="720"/>
        <w:jc w:val="both"/>
        <w:rPr>
          <w:rFonts w:ascii="Arial" w:hAnsi="Arial" w:cs="Arial"/>
        </w:rPr>
      </w:pPr>
      <w:r w:rsidRPr="005B5C5D">
        <w:rPr>
          <w:rFonts w:ascii="Arial" w:hAnsi="Arial" w:cs="Arial"/>
        </w:rPr>
        <w:t>‘Declaring the award on 8 May 2013 by the second respondent under case number CRWK 877-12 as a nullity and v</w:t>
      </w:r>
      <w:r>
        <w:rPr>
          <w:rFonts w:ascii="Arial" w:hAnsi="Arial" w:cs="Arial"/>
        </w:rPr>
        <w:t>o</w:t>
      </w:r>
      <w:r w:rsidRPr="005B5C5D">
        <w:rPr>
          <w:rFonts w:ascii="Arial" w:hAnsi="Arial" w:cs="Arial"/>
        </w:rPr>
        <w:t>id ab initio.’</w:t>
      </w:r>
    </w:p>
    <w:p w:rsidR="006A4220" w:rsidRDefault="006A4220"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30DF3">
        <w:rPr>
          <w:rFonts w:ascii="Arial" w:hAnsi="Arial" w:cs="Arial"/>
          <w:sz w:val="24"/>
          <w:szCs w:val="24"/>
        </w:rPr>
        <w:t>The approach by the Labour C</w:t>
      </w:r>
      <w:r w:rsidR="005B5C5D">
        <w:rPr>
          <w:rFonts w:ascii="Arial" w:hAnsi="Arial" w:cs="Arial"/>
          <w:sz w:val="24"/>
          <w:szCs w:val="24"/>
        </w:rPr>
        <w:t>ourt in the interpretation of s 86(18) was to have recourse to the golden rule of construction</w:t>
      </w:r>
      <w:r w:rsidR="00DD0958">
        <w:rPr>
          <w:rFonts w:ascii="Arial" w:hAnsi="Arial" w:cs="Arial"/>
          <w:sz w:val="24"/>
          <w:szCs w:val="24"/>
        </w:rPr>
        <w:t>,</w:t>
      </w:r>
      <w:r w:rsidR="005B5C5D">
        <w:rPr>
          <w:rFonts w:ascii="Arial" w:hAnsi="Arial" w:cs="Arial"/>
          <w:sz w:val="24"/>
          <w:szCs w:val="24"/>
        </w:rPr>
        <w:t xml:space="preserve"> namely</w:t>
      </w:r>
      <w:r w:rsidR="00DD0958">
        <w:rPr>
          <w:rFonts w:ascii="Arial" w:hAnsi="Arial" w:cs="Arial"/>
          <w:sz w:val="24"/>
          <w:szCs w:val="24"/>
        </w:rPr>
        <w:t>,</w:t>
      </w:r>
      <w:r w:rsidR="005B5C5D">
        <w:rPr>
          <w:rFonts w:ascii="Arial" w:hAnsi="Arial" w:cs="Arial"/>
          <w:sz w:val="24"/>
          <w:szCs w:val="24"/>
        </w:rPr>
        <w:t xml:space="preserve"> that words of a statute must be given their </w:t>
      </w:r>
      <w:r w:rsidR="00C553F8">
        <w:rPr>
          <w:rFonts w:ascii="Arial" w:hAnsi="Arial" w:cs="Arial"/>
          <w:sz w:val="24"/>
          <w:szCs w:val="24"/>
        </w:rPr>
        <w:t xml:space="preserve">ordinary, literal or grammatical meaning if the words are clear and </w:t>
      </w:r>
      <w:r w:rsidR="00722C3E">
        <w:rPr>
          <w:rFonts w:ascii="Arial" w:hAnsi="Arial" w:cs="Arial"/>
          <w:sz w:val="24"/>
          <w:szCs w:val="24"/>
        </w:rPr>
        <w:t>un</w:t>
      </w:r>
      <w:r w:rsidR="00C553F8">
        <w:rPr>
          <w:rFonts w:ascii="Arial" w:hAnsi="Arial" w:cs="Arial"/>
          <w:sz w:val="24"/>
          <w:szCs w:val="24"/>
        </w:rPr>
        <w:t>ambiguous</w:t>
      </w:r>
      <w:r w:rsidR="00FC71C0">
        <w:rPr>
          <w:rFonts w:ascii="Arial" w:hAnsi="Arial" w:cs="Arial"/>
          <w:sz w:val="24"/>
          <w:szCs w:val="24"/>
        </w:rPr>
        <w:t xml:space="preserve">. </w:t>
      </w:r>
      <w:r w:rsidR="006146E1">
        <w:rPr>
          <w:rFonts w:ascii="Arial" w:hAnsi="Arial" w:cs="Arial"/>
          <w:sz w:val="24"/>
          <w:szCs w:val="24"/>
        </w:rPr>
        <w:t xml:space="preserve">This may be departed from if </w:t>
      </w:r>
      <w:r w:rsidR="00C553F8">
        <w:rPr>
          <w:rFonts w:ascii="Arial" w:hAnsi="Arial" w:cs="Arial"/>
          <w:sz w:val="24"/>
          <w:szCs w:val="24"/>
        </w:rPr>
        <w:t xml:space="preserve">it is apparent that such literal construction falls within one of the exceptional </w:t>
      </w:r>
      <w:r w:rsidR="00856A5D">
        <w:rPr>
          <w:rFonts w:ascii="Arial" w:hAnsi="Arial" w:cs="Arial"/>
          <w:sz w:val="24"/>
          <w:szCs w:val="24"/>
        </w:rPr>
        <w:t xml:space="preserve">cases in which it will be permissible for a court of law to depart </w:t>
      </w:r>
      <w:r w:rsidR="002F0020">
        <w:rPr>
          <w:rFonts w:ascii="Arial" w:hAnsi="Arial" w:cs="Arial"/>
          <w:sz w:val="24"/>
          <w:szCs w:val="24"/>
        </w:rPr>
        <w:t>from such literal construction, for example</w:t>
      </w:r>
      <w:r w:rsidR="00DD0958">
        <w:rPr>
          <w:rFonts w:ascii="Arial" w:hAnsi="Arial" w:cs="Arial"/>
          <w:sz w:val="24"/>
          <w:szCs w:val="24"/>
        </w:rPr>
        <w:t>,</w:t>
      </w:r>
      <w:r w:rsidR="002F0020">
        <w:rPr>
          <w:rFonts w:ascii="Arial" w:hAnsi="Arial" w:cs="Arial"/>
          <w:sz w:val="24"/>
          <w:szCs w:val="24"/>
        </w:rPr>
        <w:t xml:space="preserve"> where it leads to a manifest absurdity, inconsistency, hardship or a result contrary to legislative intent.</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F0020">
        <w:rPr>
          <w:rFonts w:ascii="Arial" w:hAnsi="Arial" w:cs="Arial"/>
          <w:sz w:val="24"/>
          <w:szCs w:val="24"/>
        </w:rPr>
        <w:t xml:space="preserve">The court </w:t>
      </w:r>
      <w:r w:rsidR="00C9070C">
        <w:rPr>
          <w:rFonts w:ascii="Arial" w:hAnsi="Arial" w:cs="Arial"/>
          <w:sz w:val="24"/>
          <w:szCs w:val="24"/>
        </w:rPr>
        <w:t xml:space="preserve">below </w:t>
      </w:r>
      <w:r w:rsidR="002F0020">
        <w:rPr>
          <w:rFonts w:ascii="Arial" w:hAnsi="Arial" w:cs="Arial"/>
          <w:sz w:val="24"/>
          <w:szCs w:val="24"/>
        </w:rPr>
        <w:t xml:space="preserve">found that ‘all the words </w:t>
      </w:r>
      <w:r w:rsidR="00A94E38">
        <w:rPr>
          <w:rFonts w:ascii="Arial" w:hAnsi="Arial" w:cs="Arial"/>
          <w:sz w:val="24"/>
          <w:szCs w:val="24"/>
        </w:rPr>
        <w:t>including ‘must’</w:t>
      </w:r>
      <w:r w:rsidR="002F0020">
        <w:rPr>
          <w:rFonts w:ascii="Arial" w:hAnsi="Arial" w:cs="Arial"/>
          <w:sz w:val="24"/>
          <w:szCs w:val="24"/>
        </w:rPr>
        <w:t xml:space="preserve"> in s 86(18) are clear, plain and unambiguous and should be given their literal a</w:t>
      </w:r>
      <w:r w:rsidR="00780AA0">
        <w:rPr>
          <w:rFonts w:ascii="Arial" w:hAnsi="Arial" w:cs="Arial"/>
          <w:sz w:val="24"/>
          <w:szCs w:val="24"/>
        </w:rPr>
        <w:t xml:space="preserve">nd grammatical meaning </w:t>
      </w:r>
      <w:r w:rsidR="008B779B">
        <w:rPr>
          <w:rFonts w:ascii="Arial" w:hAnsi="Arial" w:cs="Arial"/>
          <w:sz w:val="24"/>
          <w:szCs w:val="24"/>
        </w:rPr>
        <w:t xml:space="preserve">. . </w:t>
      </w:r>
      <w:r w:rsidR="00780AA0">
        <w:rPr>
          <w:rFonts w:ascii="Arial" w:hAnsi="Arial" w:cs="Arial"/>
          <w:sz w:val="24"/>
          <w:szCs w:val="24"/>
        </w:rPr>
        <w:t>.'</w:t>
      </w:r>
    </w:p>
    <w:p w:rsidR="00CE4656" w:rsidRDefault="00CE4656"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D0958">
        <w:rPr>
          <w:rFonts w:ascii="Arial" w:hAnsi="Arial" w:cs="Arial"/>
          <w:sz w:val="24"/>
          <w:szCs w:val="24"/>
        </w:rPr>
        <w:t>In this regard t</w:t>
      </w:r>
      <w:r w:rsidR="00A30DF3">
        <w:rPr>
          <w:rFonts w:ascii="Arial" w:hAnsi="Arial" w:cs="Arial"/>
          <w:sz w:val="24"/>
          <w:szCs w:val="24"/>
        </w:rPr>
        <w:t>he Labour C</w:t>
      </w:r>
      <w:r w:rsidR="002F0020">
        <w:rPr>
          <w:rFonts w:ascii="Arial" w:hAnsi="Arial" w:cs="Arial"/>
          <w:sz w:val="24"/>
          <w:szCs w:val="24"/>
        </w:rPr>
        <w:t>ourt remarked as follows in para 9 of its judgment:</w:t>
      </w:r>
    </w:p>
    <w:p w:rsidR="002F0020" w:rsidRDefault="000A15D8" w:rsidP="00F93989">
      <w:pPr>
        <w:pStyle w:val="NoSpacing"/>
        <w:spacing w:line="480" w:lineRule="auto"/>
        <w:jc w:val="both"/>
        <w:rPr>
          <w:rFonts w:ascii="Arial" w:hAnsi="Arial" w:cs="Arial"/>
          <w:sz w:val="24"/>
          <w:szCs w:val="24"/>
        </w:rPr>
      </w:pPr>
      <w:r>
        <w:rPr>
          <w:rFonts w:ascii="Arial" w:hAnsi="Arial" w:cs="Arial"/>
          <w:sz w:val="24"/>
          <w:szCs w:val="24"/>
        </w:rPr>
        <w:tab/>
      </w:r>
    </w:p>
    <w:p w:rsidR="00F93989" w:rsidRPr="00D01700" w:rsidRDefault="002F0020" w:rsidP="00AF05FC">
      <w:pPr>
        <w:pStyle w:val="NoSpacing"/>
        <w:spacing w:line="360" w:lineRule="auto"/>
        <w:ind w:left="720"/>
        <w:jc w:val="both"/>
        <w:rPr>
          <w:rFonts w:ascii="Arial" w:hAnsi="Arial" w:cs="Arial"/>
        </w:rPr>
      </w:pPr>
      <w:r w:rsidRPr="00733B58">
        <w:rPr>
          <w:rFonts w:ascii="Arial" w:hAnsi="Arial" w:cs="Arial"/>
        </w:rPr>
        <w:t>‘The legislative purpose behind the section is a</w:t>
      </w:r>
      <w:r w:rsidR="000A15D8">
        <w:rPr>
          <w:rFonts w:ascii="Arial" w:hAnsi="Arial" w:cs="Arial"/>
        </w:rPr>
        <w:t>s</w:t>
      </w:r>
      <w:r w:rsidRPr="00733B58">
        <w:rPr>
          <w:rFonts w:ascii="Arial" w:hAnsi="Arial" w:cs="Arial"/>
        </w:rPr>
        <w:t xml:space="preserve"> clear as day: it seeks to ensure that arbitration awards are issued expeditiously. And by its choice of the auxiliary verb </w:t>
      </w:r>
      <w:r w:rsidR="00733B58" w:rsidRPr="00733B58">
        <w:rPr>
          <w:rFonts w:ascii="Arial" w:hAnsi="Arial" w:cs="Arial"/>
        </w:rPr>
        <w:t>“</w:t>
      </w:r>
      <w:r w:rsidRPr="00733B58">
        <w:rPr>
          <w:rFonts w:ascii="Arial" w:hAnsi="Arial" w:cs="Arial"/>
        </w:rPr>
        <w:t>must</w:t>
      </w:r>
      <w:r w:rsidR="00733B58" w:rsidRPr="00733B58">
        <w:rPr>
          <w:rFonts w:ascii="Arial" w:hAnsi="Arial" w:cs="Arial"/>
        </w:rPr>
        <w:t xml:space="preserve">”; the Legislature intended “to oblige” (see </w:t>
      </w:r>
      <w:r w:rsidR="00733B58" w:rsidRPr="00733B58">
        <w:rPr>
          <w:rFonts w:ascii="Arial" w:hAnsi="Arial" w:cs="Arial"/>
          <w:i/>
        </w:rPr>
        <w:t>Concise Oxford Dictionary</w:t>
      </w:r>
      <w:r w:rsidR="00733B58" w:rsidRPr="00733B58">
        <w:rPr>
          <w:rFonts w:ascii="Arial" w:hAnsi="Arial" w:cs="Arial"/>
        </w:rPr>
        <w:t xml:space="preserve"> 11</w:t>
      </w:r>
      <w:r w:rsidR="00733B58" w:rsidRPr="00733B58">
        <w:rPr>
          <w:rFonts w:ascii="Arial" w:hAnsi="Arial" w:cs="Arial"/>
          <w:vertAlign w:val="superscript"/>
        </w:rPr>
        <w:t>th</w:t>
      </w:r>
      <w:r w:rsidR="00733B58" w:rsidRPr="00733B58">
        <w:rPr>
          <w:rFonts w:ascii="Arial" w:hAnsi="Arial" w:cs="Arial"/>
        </w:rPr>
        <w:t xml:space="preserve"> </w:t>
      </w:r>
      <w:proofErr w:type="spellStart"/>
      <w:proofErr w:type="gramStart"/>
      <w:r w:rsidR="00733B58" w:rsidRPr="00733B58">
        <w:rPr>
          <w:rFonts w:ascii="Arial" w:hAnsi="Arial" w:cs="Arial"/>
        </w:rPr>
        <w:t>ed</w:t>
      </w:r>
      <w:proofErr w:type="spellEnd"/>
      <w:proofErr w:type="gramEnd"/>
      <w:r w:rsidR="00733B58" w:rsidRPr="00733B58">
        <w:rPr>
          <w:rFonts w:ascii="Arial" w:hAnsi="Arial" w:cs="Arial"/>
        </w:rPr>
        <w:t xml:space="preserve">) and arbitrator to obey the statutory command without fail; and the arbitrator is not </w:t>
      </w:r>
      <w:r w:rsidR="006146E1">
        <w:rPr>
          <w:rFonts w:ascii="Arial" w:hAnsi="Arial" w:cs="Arial"/>
        </w:rPr>
        <w:t xml:space="preserve">given any leeway in the matter. Thus, the word “must” used as an </w:t>
      </w:r>
      <w:r w:rsidR="00305958">
        <w:rPr>
          <w:rFonts w:ascii="Arial" w:hAnsi="Arial" w:cs="Arial"/>
        </w:rPr>
        <w:t>auxiliary verb, is a modal denoting obligation: i</w:t>
      </w:r>
      <w:r w:rsidR="00A93E25">
        <w:rPr>
          <w:rFonts w:ascii="Arial" w:hAnsi="Arial" w:cs="Arial"/>
        </w:rPr>
        <w:t>t ca</w:t>
      </w:r>
      <w:r w:rsidR="00733B58" w:rsidRPr="00AF05FC">
        <w:rPr>
          <w:rFonts w:ascii="Arial" w:hAnsi="Arial" w:cs="Arial"/>
        </w:rPr>
        <w:t xml:space="preserve">sts an absolute duty on the arbitrator without any shadow of allowance which would permit the arbitrator to issue the award any time he or she likes after the statutory time limit has expired. It follows inevitably and reasonably </w:t>
      </w:r>
      <w:r w:rsidR="00C03BE1">
        <w:rPr>
          <w:rFonts w:ascii="Arial" w:hAnsi="Arial" w:cs="Arial"/>
        </w:rPr>
        <w:t>that</w:t>
      </w:r>
      <w:r w:rsidR="00DD0958">
        <w:rPr>
          <w:rFonts w:ascii="Arial" w:hAnsi="Arial" w:cs="Arial"/>
        </w:rPr>
        <w:t xml:space="preserve"> </w:t>
      </w:r>
      <w:r w:rsidR="00444263" w:rsidRPr="00AF05FC">
        <w:rPr>
          <w:rFonts w:ascii="Arial" w:hAnsi="Arial" w:cs="Arial"/>
        </w:rPr>
        <w:t xml:space="preserve">s </w:t>
      </w:r>
      <w:r w:rsidR="00444263" w:rsidRPr="00AF05FC">
        <w:rPr>
          <w:rFonts w:ascii="Arial" w:hAnsi="Arial" w:cs="Arial"/>
        </w:rPr>
        <w:lastRenderedPageBreak/>
        <w:t>86(18) of the Labour Act intends that ‘must’ should have mandatory and peremptory meaning and effect</w:t>
      </w:r>
      <w:r w:rsidR="00E317E1">
        <w:rPr>
          <w:rFonts w:ascii="Arial" w:hAnsi="Arial" w:cs="Arial"/>
        </w:rPr>
        <w:t>,</w:t>
      </w:r>
      <w:r w:rsidR="00444263" w:rsidRPr="00AF05FC">
        <w:rPr>
          <w:rFonts w:ascii="Arial" w:hAnsi="Arial" w:cs="Arial"/>
        </w:rPr>
        <w:t xml:space="preserve"> not permissive or directory meaning and effect.</w:t>
      </w:r>
      <w:r w:rsidR="00D01700" w:rsidRPr="00D01700">
        <w:rPr>
          <w:rFonts w:ascii="Arial" w:hAnsi="Arial" w:cs="Arial"/>
        </w:rPr>
        <w:t>’</w:t>
      </w:r>
      <w:r w:rsidR="00444263" w:rsidRPr="00D01700">
        <w:rPr>
          <w:rStyle w:val="FootnoteReference"/>
          <w:rFonts w:ascii="Arial" w:hAnsi="Arial" w:cs="Arial"/>
        </w:rPr>
        <w:footnoteReference w:id="3"/>
      </w:r>
    </w:p>
    <w:p w:rsidR="00C03BE1" w:rsidRDefault="00C03BE1" w:rsidP="00C03BE1">
      <w:pPr>
        <w:pStyle w:val="NoSpacing"/>
        <w:spacing w:line="360" w:lineRule="auto"/>
        <w:jc w:val="both"/>
        <w:rPr>
          <w:rFonts w:ascii="Arial" w:hAnsi="Arial" w:cs="Arial"/>
          <w:sz w:val="24"/>
          <w:szCs w:val="24"/>
        </w:rPr>
      </w:pPr>
    </w:p>
    <w:p w:rsidR="00F93989" w:rsidRDefault="00A30DF3" w:rsidP="00FF4B2A">
      <w:pPr>
        <w:pStyle w:val="NoSpacing"/>
        <w:spacing w:line="480" w:lineRule="auto"/>
        <w:ind w:firstLine="720"/>
        <w:jc w:val="both"/>
        <w:rPr>
          <w:rFonts w:ascii="Arial" w:hAnsi="Arial" w:cs="Arial"/>
          <w:sz w:val="24"/>
          <w:szCs w:val="24"/>
        </w:rPr>
      </w:pPr>
      <w:r>
        <w:rPr>
          <w:rFonts w:ascii="Arial" w:hAnsi="Arial" w:cs="Arial"/>
          <w:sz w:val="24"/>
          <w:szCs w:val="24"/>
        </w:rPr>
        <w:t>The Labour C</w:t>
      </w:r>
      <w:r w:rsidR="003A18F3">
        <w:rPr>
          <w:rFonts w:ascii="Arial" w:hAnsi="Arial" w:cs="Arial"/>
          <w:sz w:val="24"/>
          <w:szCs w:val="24"/>
        </w:rPr>
        <w:t xml:space="preserve">ourt continued as follows </w:t>
      </w:r>
      <w:r w:rsidR="00926103">
        <w:rPr>
          <w:rFonts w:ascii="Arial" w:hAnsi="Arial" w:cs="Arial"/>
          <w:sz w:val="24"/>
          <w:szCs w:val="24"/>
        </w:rPr>
        <w:t xml:space="preserve">at </w:t>
      </w:r>
      <w:r w:rsidR="003A18F3">
        <w:rPr>
          <w:rFonts w:ascii="Arial" w:hAnsi="Arial" w:cs="Arial"/>
          <w:sz w:val="24"/>
          <w:szCs w:val="24"/>
        </w:rPr>
        <w:t>para</w:t>
      </w:r>
      <w:r w:rsidR="00C03BE1">
        <w:rPr>
          <w:rFonts w:ascii="Arial" w:hAnsi="Arial" w:cs="Arial"/>
          <w:sz w:val="24"/>
          <w:szCs w:val="24"/>
        </w:rPr>
        <w:t xml:space="preserve"> 10:</w:t>
      </w:r>
    </w:p>
    <w:p w:rsidR="00BB6692" w:rsidRDefault="00BB6692" w:rsidP="00FF4B2A">
      <w:pPr>
        <w:pStyle w:val="NoSpacing"/>
        <w:spacing w:line="480" w:lineRule="auto"/>
        <w:ind w:left="720"/>
        <w:jc w:val="both"/>
        <w:rPr>
          <w:rFonts w:ascii="Arial" w:hAnsi="Arial" w:cs="Arial"/>
        </w:rPr>
      </w:pPr>
    </w:p>
    <w:p w:rsidR="00444263" w:rsidRPr="00505575" w:rsidRDefault="00444263" w:rsidP="00FF4B2A">
      <w:pPr>
        <w:pStyle w:val="NoSpacing"/>
        <w:spacing w:line="360" w:lineRule="auto"/>
        <w:ind w:left="720"/>
        <w:jc w:val="both"/>
        <w:rPr>
          <w:rFonts w:ascii="Arial" w:hAnsi="Arial" w:cs="Arial"/>
        </w:rPr>
      </w:pPr>
      <w:r w:rsidRPr="00505575">
        <w:rPr>
          <w:rFonts w:ascii="Arial" w:hAnsi="Arial" w:cs="Arial"/>
        </w:rPr>
        <w:t xml:space="preserve">‘Thus, the intention of the Legislature in s 86(18) of the Labour Act is clearly to command in peremptory terms the duty of an arbitrator to issue his or her arbitration award within the prescribed statutory time limit; and the purpose is to ensure that arbitration </w:t>
      </w:r>
      <w:r w:rsidR="00505575" w:rsidRPr="00505575">
        <w:rPr>
          <w:rFonts w:ascii="Arial" w:hAnsi="Arial" w:cs="Arial"/>
        </w:rPr>
        <w:t xml:space="preserve">awards are issued expeditiously and within a fixed and identifiable time limit. The absurdity that would indubitably be begotten by the interpretation put forth by Mr </w:t>
      </w:r>
      <w:proofErr w:type="spellStart"/>
      <w:r w:rsidR="00505575" w:rsidRPr="00505575">
        <w:rPr>
          <w:rFonts w:ascii="Arial" w:hAnsi="Arial" w:cs="Arial"/>
        </w:rPr>
        <w:t>Vlieghe</w:t>
      </w:r>
      <w:proofErr w:type="spellEnd"/>
      <w:r w:rsidR="00505575" w:rsidRPr="00505575">
        <w:rPr>
          <w:rFonts w:ascii="Arial" w:hAnsi="Arial" w:cs="Arial"/>
        </w:rPr>
        <w:t xml:space="preserve"> and Mr </w:t>
      </w:r>
      <w:proofErr w:type="spellStart"/>
      <w:r w:rsidR="00505575" w:rsidRPr="00505575">
        <w:rPr>
          <w:rFonts w:ascii="Arial" w:hAnsi="Arial" w:cs="Arial"/>
        </w:rPr>
        <w:t>Ncube</w:t>
      </w:r>
      <w:proofErr w:type="spellEnd"/>
      <w:r w:rsidR="00505575" w:rsidRPr="00505575">
        <w:rPr>
          <w:rFonts w:ascii="Arial" w:hAnsi="Arial" w:cs="Arial"/>
        </w:rPr>
        <w:t xml:space="preserve"> is this. Arbitrators would, under the Labour Act, have a field day, uncontrolled, to issue arbitration awards any time they want at their whims and caprices. Parliament could not have intended such absurd result.’</w:t>
      </w:r>
    </w:p>
    <w:p w:rsidR="001B75DA" w:rsidRDefault="001B75DA" w:rsidP="00F93989">
      <w:pPr>
        <w:pStyle w:val="NoSpacing"/>
        <w:spacing w:line="480" w:lineRule="auto"/>
        <w:jc w:val="both"/>
        <w:rPr>
          <w:rFonts w:ascii="Arial" w:hAnsi="Arial" w:cs="Arial"/>
          <w:sz w:val="24"/>
          <w:szCs w:val="24"/>
        </w:rPr>
      </w:pPr>
    </w:p>
    <w:p w:rsidR="00365B53" w:rsidRDefault="00742AA7" w:rsidP="00F93989">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issue to be decided in the court </w:t>
      </w:r>
      <w:r w:rsidRPr="00742AA7">
        <w:rPr>
          <w:rFonts w:ascii="Arial" w:hAnsi="Arial" w:cs="Arial"/>
          <w:i/>
          <w:sz w:val="24"/>
          <w:szCs w:val="24"/>
        </w:rPr>
        <w:t xml:space="preserve">a quo </w:t>
      </w:r>
      <w:r>
        <w:rPr>
          <w:rFonts w:ascii="Arial" w:hAnsi="Arial" w:cs="Arial"/>
          <w:sz w:val="24"/>
          <w:szCs w:val="24"/>
        </w:rPr>
        <w:t>was not whether having regard to the time period prescribed in s 86(18) within which an award must be issued by an arbitrator</w:t>
      </w:r>
      <w:r w:rsidR="00305958">
        <w:rPr>
          <w:rFonts w:ascii="Arial" w:hAnsi="Arial" w:cs="Arial"/>
          <w:sz w:val="24"/>
          <w:szCs w:val="24"/>
        </w:rPr>
        <w:t>,</w:t>
      </w:r>
      <w:r>
        <w:rPr>
          <w:rFonts w:ascii="Arial" w:hAnsi="Arial" w:cs="Arial"/>
          <w:sz w:val="24"/>
          <w:szCs w:val="24"/>
        </w:rPr>
        <w:t xml:space="preserve"> a court </w:t>
      </w:r>
      <w:r w:rsidRPr="00742AA7">
        <w:rPr>
          <w:rFonts w:ascii="Arial" w:hAnsi="Arial" w:cs="Arial"/>
          <w:i/>
          <w:sz w:val="24"/>
          <w:szCs w:val="24"/>
        </w:rPr>
        <w:t>always</w:t>
      </w:r>
      <w:r>
        <w:rPr>
          <w:rFonts w:ascii="Arial" w:hAnsi="Arial" w:cs="Arial"/>
          <w:sz w:val="24"/>
          <w:szCs w:val="24"/>
        </w:rPr>
        <w:t xml:space="preserve"> has a </w:t>
      </w:r>
      <w:r w:rsidRPr="00742AA7">
        <w:rPr>
          <w:rFonts w:ascii="Arial" w:hAnsi="Arial" w:cs="Arial"/>
          <w:i/>
          <w:sz w:val="24"/>
          <w:szCs w:val="24"/>
        </w:rPr>
        <w:t>general power</w:t>
      </w:r>
      <w:r>
        <w:rPr>
          <w:rFonts w:ascii="Arial" w:hAnsi="Arial" w:cs="Arial"/>
          <w:sz w:val="24"/>
          <w:szCs w:val="24"/>
        </w:rPr>
        <w:t xml:space="preserve"> to condone non-compliance. </w:t>
      </w:r>
      <w:r w:rsidR="00305958">
        <w:rPr>
          <w:rFonts w:ascii="Arial" w:hAnsi="Arial" w:cs="Arial"/>
          <w:sz w:val="24"/>
          <w:szCs w:val="24"/>
        </w:rPr>
        <w:t>Rather, t</w:t>
      </w:r>
      <w:r>
        <w:rPr>
          <w:rFonts w:ascii="Arial" w:hAnsi="Arial" w:cs="Arial"/>
          <w:sz w:val="24"/>
          <w:szCs w:val="24"/>
        </w:rPr>
        <w:t xml:space="preserve">he issue was whether or not by </w:t>
      </w:r>
      <w:r w:rsidRPr="00742AA7">
        <w:rPr>
          <w:rFonts w:ascii="Arial" w:hAnsi="Arial" w:cs="Arial"/>
          <w:i/>
          <w:sz w:val="24"/>
          <w:szCs w:val="24"/>
        </w:rPr>
        <w:t>interpreting the language used</w:t>
      </w:r>
      <w:r>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 xml:space="preserve"> the time period is not prescriptive and that the section ought to be read as allowing a court a power to condone non-compliance.</w:t>
      </w:r>
    </w:p>
    <w:p w:rsidR="00365B53" w:rsidRDefault="00365B53" w:rsidP="00F93989">
      <w:pPr>
        <w:pStyle w:val="NoSpacing"/>
        <w:spacing w:line="480" w:lineRule="auto"/>
        <w:jc w:val="both"/>
        <w:rPr>
          <w:rFonts w:ascii="Arial" w:hAnsi="Arial" w:cs="Arial"/>
          <w:sz w:val="24"/>
          <w:szCs w:val="24"/>
        </w:rPr>
      </w:pPr>
    </w:p>
    <w:p w:rsidR="00505575" w:rsidRPr="00505575" w:rsidRDefault="00505575" w:rsidP="00F93989">
      <w:pPr>
        <w:pStyle w:val="NoSpacing"/>
        <w:spacing w:line="480" w:lineRule="auto"/>
        <w:jc w:val="both"/>
        <w:rPr>
          <w:rFonts w:ascii="Arial" w:hAnsi="Arial" w:cs="Arial"/>
          <w:sz w:val="24"/>
          <w:szCs w:val="24"/>
          <w:u w:val="single"/>
        </w:rPr>
      </w:pPr>
      <w:r w:rsidRPr="00505575">
        <w:rPr>
          <w:rFonts w:ascii="Arial" w:hAnsi="Arial" w:cs="Arial"/>
          <w:sz w:val="24"/>
          <w:szCs w:val="24"/>
          <w:u w:val="single"/>
        </w:rPr>
        <w:t>Issue on appeal</w:t>
      </w: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[1</w:t>
      </w:r>
      <w:r w:rsidR="00742AA7">
        <w:rPr>
          <w:rFonts w:ascii="Arial" w:hAnsi="Arial" w:cs="Arial"/>
          <w:sz w:val="24"/>
          <w:szCs w:val="24"/>
        </w:rPr>
        <w:t>1</w:t>
      </w:r>
      <w:r>
        <w:rPr>
          <w:rFonts w:ascii="Arial" w:hAnsi="Arial" w:cs="Arial"/>
          <w:sz w:val="24"/>
          <w:szCs w:val="24"/>
        </w:rPr>
        <w:t>]</w:t>
      </w:r>
      <w:r>
        <w:rPr>
          <w:rFonts w:ascii="Arial" w:hAnsi="Arial" w:cs="Arial"/>
          <w:sz w:val="24"/>
          <w:szCs w:val="24"/>
        </w:rPr>
        <w:tab/>
      </w:r>
      <w:r w:rsidR="00505575">
        <w:rPr>
          <w:rFonts w:ascii="Arial" w:hAnsi="Arial" w:cs="Arial"/>
          <w:sz w:val="24"/>
          <w:szCs w:val="24"/>
        </w:rPr>
        <w:t xml:space="preserve">The issue on appeal remained the same as in the court </w:t>
      </w:r>
      <w:r w:rsidR="00505575" w:rsidRPr="00EF0740">
        <w:rPr>
          <w:rFonts w:ascii="Arial" w:hAnsi="Arial" w:cs="Arial"/>
          <w:i/>
          <w:sz w:val="24"/>
          <w:szCs w:val="24"/>
        </w:rPr>
        <w:t>a quo</w:t>
      </w:r>
      <w:r w:rsidR="00505575">
        <w:rPr>
          <w:rFonts w:ascii="Arial" w:hAnsi="Arial" w:cs="Arial"/>
          <w:sz w:val="24"/>
          <w:szCs w:val="24"/>
        </w:rPr>
        <w:t>, namely the interpretation of the provisions of s 86(18) of the Act.</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lastRenderedPageBreak/>
        <w:t>[1</w:t>
      </w:r>
      <w:r w:rsidR="00742AA7">
        <w:rPr>
          <w:rFonts w:ascii="Arial" w:hAnsi="Arial" w:cs="Arial"/>
          <w:sz w:val="24"/>
          <w:szCs w:val="24"/>
        </w:rPr>
        <w:t>2</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505575">
        <w:rPr>
          <w:rFonts w:ascii="Arial" w:hAnsi="Arial" w:cs="Arial"/>
          <w:sz w:val="24"/>
          <w:szCs w:val="24"/>
        </w:rPr>
        <w:t xml:space="preserve"> Namandje, on behalf of </w:t>
      </w:r>
      <w:r w:rsidR="00544980">
        <w:rPr>
          <w:rFonts w:ascii="Arial" w:hAnsi="Arial" w:cs="Arial"/>
          <w:sz w:val="24"/>
          <w:szCs w:val="24"/>
        </w:rPr>
        <w:t xml:space="preserve">the respondent, submitted that the court </w:t>
      </w:r>
      <w:r w:rsidR="00544980" w:rsidRPr="00544980">
        <w:rPr>
          <w:rFonts w:ascii="Arial" w:hAnsi="Arial" w:cs="Arial"/>
          <w:i/>
          <w:sz w:val="24"/>
          <w:szCs w:val="24"/>
        </w:rPr>
        <w:t>a quo</w:t>
      </w:r>
      <w:r w:rsidR="00544980">
        <w:rPr>
          <w:rStyle w:val="FootnoteReference"/>
          <w:rFonts w:ascii="Arial" w:hAnsi="Arial" w:cs="Arial"/>
          <w:sz w:val="24"/>
          <w:szCs w:val="24"/>
        </w:rPr>
        <w:footnoteReference w:id="5"/>
      </w:r>
      <w:r w:rsidR="00544980">
        <w:rPr>
          <w:rFonts w:ascii="Arial" w:hAnsi="Arial" w:cs="Arial"/>
          <w:sz w:val="24"/>
          <w:szCs w:val="24"/>
        </w:rPr>
        <w:t xml:space="preserve"> correctly found that an arbitration award issued beyond the ‘mandatory period’ is a nullity.</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[1</w:t>
      </w:r>
      <w:r w:rsidR="00742AA7">
        <w:rPr>
          <w:rFonts w:ascii="Arial" w:hAnsi="Arial" w:cs="Arial"/>
          <w:sz w:val="24"/>
          <w:szCs w:val="24"/>
        </w:rPr>
        <w:t>3</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544980">
        <w:rPr>
          <w:rFonts w:ascii="Arial" w:hAnsi="Arial" w:cs="Arial"/>
          <w:sz w:val="24"/>
          <w:szCs w:val="24"/>
        </w:rPr>
        <w:t xml:space="preserve"> Namandje submitted </w:t>
      </w:r>
      <w:r w:rsidR="00305958">
        <w:rPr>
          <w:rFonts w:ascii="Arial" w:hAnsi="Arial" w:cs="Arial"/>
          <w:sz w:val="24"/>
          <w:szCs w:val="24"/>
        </w:rPr>
        <w:t xml:space="preserve">that </w:t>
      </w:r>
      <w:r w:rsidR="00544980">
        <w:rPr>
          <w:rFonts w:ascii="Arial" w:hAnsi="Arial" w:cs="Arial"/>
          <w:sz w:val="24"/>
          <w:szCs w:val="24"/>
        </w:rPr>
        <w:t xml:space="preserve">it is significant </w:t>
      </w:r>
      <w:r w:rsidR="00790EF0">
        <w:rPr>
          <w:rFonts w:ascii="Arial" w:hAnsi="Arial" w:cs="Arial"/>
          <w:sz w:val="24"/>
          <w:szCs w:val="24"/>
        </w:rPr>
        <w:t xml:space="preserve">that </w:t>
      </w:r>
      <w:r w:rsidR="00544980">
        <w:rPr>
          <w:rFonts w:ascii="Arial" w:hAnsi="Arial" w:cs="Arial"/>
          <w:sz w:val="24"/>
          <w:szCs w:val="24"/>
        </w:rPr>
        <w:t>in para 14</w:t>
      </w:r>
      <w:r w:rsidR="00544980">
        <w:rPr>
          <w:rStyle w:val="FootnoteReference"/>
          <w:rFonts w:ascii="Arial" w:hAnsi="Arial" w:cs="Arial"/>
          <w:sz w:val="24"/>
          <w:szCs w:val="24"/>
        </w:rPr>
        <w:footnoteReference w:id="6"/>
      </w:r>
      <w:r w:rsidR="00EF0740">
        <w:rPr>
          <w:rFonts w:ascii="Arial" w:hAnsi="Arial" w:cs="Arial"/>
          <w:sz w:val="24"/>
          <w:szCs w:val="24"/>
        </w:rPr>
        <w:t xml:space="preserve"> </w:t>
      </w:r>
      <w:r w:rsidR="00305958">
        <w:rPr>
          <w:rFonts w:ascii="Arial" w:hAnsi="Arial" w:cs="Arial"/>
          <w:sz w:val="24"/>
          <w:szCs w:val="24"/>
        </w:rPr>
        <w:t xml:space="preserve">of the judgment </w:t>
      </w:r>
      <w:r w:rsidR="00EF0740">
        <w:rPr>
          <w:rFonts w:ascii="Arial" w:hAnsi="Arial" w:cs="Arial"/>
          <w:sz w:val="24"/>
          <w:szCs w:val="24"/>
        </w:rPr>
        <w:t>t</w:t>
      </w:r>
      <w:r w:rsidR="00544980">
        <w:rPr>
          <w:rFonts w:ascii="Arial" w:hAnsi="Arial" w:cs="Arial"/>
          <w:sz w:val="24"/>
          <w:szCs w:val="24"/>
        </w:rPr>
        <w:t xml:space="preserve">he court </w:t>
      </w:r>
      <w:r w:rsidR="00544980" w:rsidRPr="00544980">
        <w:rPr>
          <w:rFonts w:ascii="Arial" w:hAnsi="Arial" w:cs="Arial"/>
          <w:i/>
          <w:sz w:val="24"/>
          <w:szCs w:val="24"/>
        </w:rPr>
        <w:t>a quo</w:t>
      </w:r>
      <w:r w:rsidR="00790EF0">
        <w:rPr>
          <w:rFonts w:ascii="Arial" w:hAnsi="Arial" w:cs="Arial"/>
          <w:sz w:val="24"/>
          <w:szCs w:val="24"/>
        </w:rPr>
        <w:t xml:space="preserve"> emphasised </w:t>
      </w:r>
      <w:r w:rsidR="00544980">
        <w:rPr>
          <w:rFonts w:ascii="Arial" w:hAnsi="Arial" w:cs="Arial"/>
          <w:sz w:val="24"/>
          <w:szCs w:val="24"/>
        </w:rPr>
        <w:t>the word ‘must’ as opposed to the word ‘shall’ used in s 86(18) of the Act, and where it was stated as follows:</w:t>
      </w:r>
    </w:p>
    <w:p w:rsidR="00144400" w:rsidRDefault="00144400" w:rsidP="00F93989">
      <w:pPr>
        <w:pStyle w:val="NoSpacing"/>
        <w:spacing w:line="480" w:lineRule="auto"/>
        <w:jc w:val="both"/>
        <w:rPr>
          <w:rFonts w:ascii="Arial" w:hAnsi="Arial" w:cs="Arial"/>
          <w:sz w:val="24"/>
          <w:szCs w:val="24"/>
        </w:rPr>
      </w:pPr>
    </w:p>
    <w:p w:rsidR="00544980" w:rsidRDefault="00544980" w:rsidP="00544980">
      <w:pPr>
        <w:pStyle w:val="NoSpacing"/>
        <w:spacing w:line="360" w:lineRule="auto"/>
        <w:ind w:left="720"/>
        <w:jc w:val="both"/>
        <w:rPr>
          <w:rFonts w:ascii="Arial" w:hAnsi="Arial" w:cs="Arial"/>
        </w:rPr>
      </w:pPr>
      <w:r w:rsidRPr="00544980">
        <w:rPr>
          <w:rFonts w:ascii="Arial" w:hAnsi="Arial" w:cs="Arial"/>
        </w:rPr>
        <w:t>‘Furthermore, it is not insignificant, neither is it aleatory that ‘must’ and not ‘shall’ is used in s 86(18) of the Labour Act. It is to take out of the hands of the over activist judge who may be minded to put forth the theory that depending upon the context,</w:t>
      </w:r>
      <w:r w:rsidR="008B1F33">
        <w:rPr>
          <w:rFonts w:ascii="Arial" w:hAnsi="Arial" w:cs="Arial"/>
        </w:rPr>
        <w:t xml:space="preserve"> “shall” may mean “may”, thus creating a directory or permissive status for “shall” in addition to its natural, peremptory and mandatory status.’</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[1</w:t>
      </w:r>
      <w:r w:rsidR="00742AA7">
        <w:rPr>
          <w:rFonts w:ascii="Arial" w:hAnsi="Arial" w:cs="Arial"/>
          <w:sz w:val="24"/>
          <w:szCs w:val="24"/>
        </w:rPr>
        <w:t>4</w:t>
      </w:r>
      <w:r>
        <w:rPr>
          <w:rFonts w:ascii="Arial" w:hAnsi="Arial" w:cs="Arial"/>
          <w:sz w:val="24"/>
          <w:szCs w:val="24"/>
        </w:rPr>
        <w:t>]</w:t>
      </w:r>
      <w:r>
        <w:rPr>
          <w:rFonts w:ascii="Arial" w:hAnsi="Arial" w:cs="Arial"/>
          <w:sz w:val="24"/>
          <w:szCs w:val="24"/>
        </w:rPr>
        <w:tab/>
      </w:r>
      <w:r w:rsidR="008B1F33">
        <w:rPr>
          <w:rFonts w:ascii="Arial" w:hAnsi="Arial" w:cs="Arial"/>
          <w:sz w:val="24"/>
          <w:szCs w:val="24"/>
        </w:rPr>
        <w:t>It was submitted that this re</w:t>
      </w:r>
      <w:r w:rsidR="003A18F3">
        <w:rPr>
          <w:rFonts w:ascii="Arial" w:hAnsi="Arial" w:cs="Arial"/>
          <w:sz w:val="24"/>
          <w:szCs w:val="24"/>
        </w:rPr>
        <w:t>asoning is in accord with this c</w:t>
      </w:r>
      <w:r w:rsidR="00790EF0">
        <w:rPr>
          <w:rFonts w:ascii="Arial" w:hAnsi="Arial" w:cs="Arial"/>
          <w:sz w:val="24"/>
          <w:szCs w:val="24"/>
        </w:rPr>
        <w:t>ourt’s approach</w:t>
      </w:r>
      <w:r w:rsidR="008B1F33">
        <w:rPr>
          <w:rFonts w:ascii="Arial" w:hAnsi="Arial" w:cs="Arial"/>
          <w:sz w:val="24"/>
          <w:szCs w:val="24"/>
        </w:rPr>
        <w:t xml:space="preserve"> in </w:t>
      </w:r>
      <w:r w:rsidR="008B1F33" w:rsidRPr="00D07E85">
        <w:rPr>
          <w:rFonts w:ascii="Arial" w:hAnsi="Arial" w:cs="Arial"/>
          <w:i/>
          <w:sz w:val="24"/>
          <w:szCs w:val="24"/>
        </w:rPr>
        <w:t xml:space="preserve">Minister of Justice v Magistrates </w:t>
      </w:r>
      <w:r w:rsidR="00510464" w:rsidRPr="00D07E85">
        <w:rPr>
          <w:rFonts w:ascii="Arial" w:hAnsi="Arial" w:cs="Arial"/>
          <w:i/>
          <w:sz w:val="24"/>
          <w:szCs w:val="24"/>
        </w:rPr>
        <w:t>Commission</w:t>
      </w:r>
      <w:r w:rsidR="00510464">
        <w:rPr>
          <w:rFonts w:ascii="Arial" w:hAnsi="Arial" w:cs="Arial"/>
          <w:sz w:val="24"/>
          <w:szCs w:val="24"/>
        </w:rPr>
        <w:t xml:space="preserve"> 2012 (2) NR 743 (SC), as well as with the approach of the South African Supreme Court of Appeal in </w:t>
      </w:r>
      <w:r w:rsidR="00510464" w:rsidRPr="00510464">
        <w:rPr>
          <w:rFonts w:ascii="Arial" w:hAnsi="Arial" w:cs="Arial"/>
          <w:i/>
          <w:sz w:val="24"/>
          <w:szCs w:val="24"/>
        </w:rPr>
        <w:t>Minister of Environment Af</w:t>
      </w:r>
      <w:r w:rsidR="00B07DBC">
        <w:rPr>
          <w:rFonts w:ascii="Arial" w:hAnsi="Arial" w:cs="Arial"/>
          <w:i/>
          <w:sz w:val="24"/>
          <w:szCs w:val="24"/>
        </w:rPr>
        <w:t>fairs and Tourism &amp; o</w:t>
      </w:r>
      <w:r w:rsidR="00510464" w:rsidRPr="00510464">
        <w:rPr>
          <w:rFonts w:ascii="Arial" w:hAnsi="Arial" w:cs="Arial"/>
          <w:i/>
          <w:sz w:val="24"/>
          <w:szCs w:val="24"/>
        </w:rPr>
        <w:t>thers v P</w:t>
      </w:r>
      <w:r w:rsidR="00305958">
        <w:rPr>
          <w:rFonts w:ascii="Arial" w:hAnsi="Arial" w:cs="Arial"/>
          <w:i/>
          <w:sz w:val="24"/>
          <w:szCs w:val="24"/>
        </w:rPr>
        <w:t>epper</w:t>
      </w:r>
      <w:r w:rsidR="00510464" w:rsidRPr="00510464">
        <w:rPr>
          <w:rFonts w:ascii="Arial" w:hAnsi="Arial" w:cs="Arial"/>
          <w:i/>
          <w:sz w:val="24"/>
          <w:szCs w:val="24"/>
        </w:rPr>
        <w:t xml:space="preserve"> Bay Fishing (Pty) Ltd</w:t>
      </w:r>
      <w:r w:rsidR="00510464">
        <w:rPr>
          <w:rFonts w:ascii="Arial" w:hAnsi="Arial" w:cs="Arial"/>
          <w:sz w:val="24"/>
          <w:szCs w:val="24"/>
        </w:rPr>
        <w:t xml:space="preserve"> 2004 (1) SA 308 (SCA).</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[1</w:t>
      </w:r>
      <w:r w:rsidR="00742AA7">
        <w:rPr>
          <w:rFonts w:ascii="Arial" w:hAnsi="Arial" w:cs="Arial"/>
          <w:sz w:val="24"/>
          <w:szCs w:val="24"/>
        </w:rPr>
        <w:t>5</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510464">
        <w:rPr>
          <w:rFonts w:ascii="Arial" w:hAnsi="Arial" w:cs="Arial"/>
          <w:sz w:val="24"/>
          <w:szCs w:val="24"/>
        </w:rPr>
        <w:t xml:space="preserve"> Namandje referred to </w:t>
      </w:r>
      <w:r w:rsidR="00A30DF3">
        <w:rPr>
          <w:rFonts w:ascii="Arial" w:hAnsi="Arial" w:cs="Arial"/>
          <w:sz w:val="24"/>
          <w:szCs w:val="24"/>
        </w:rPr>
        <w:t>another case dealt with in the Labour C</w:t>
      </w:r>
      <w:r w:rsidR="00510464">
        <w:rPr>
          <w:rFonts w:ascii="Arial" w:hAnsi="Arial" w:cs="Arial"/>
          <w:sz w:val="24"/>
          <w:szCs w:val="24"/>
        </w:rPr>
        <w:t>ourt subsequent</w:t>
      </w:r>
      <w:r w:rsidR="00A30DF3">
        <w:rPr>
          <w:rFonts w:ascii="Arial" w:hAnsi="Arial" w:cs="Arial"/>
          <w:sz w:val="24"/>
          <w:szCs w:val="24"/>
        </w:rPr>
        <w:t xml:space="preserve"> to the judgment of the Labour C</w:t>
      </w:r>
      <w:r w:rsidR="00510464">
        <w:rPr>
          <w:rFonts w:ascii="Arial" w:hAnsi="Arial" w:cs="Arial"/>
          <w:sz w:val="24"/>
          <w:szCs w:val="24"/>
        </w:rPr>
        <w:t xml:space="preserve">ourt in the present matter, where the failure to comply with the 30 days limit in s 86(18) of the Act was considered in </w:t>
      </w:r>
      <w:r w:rsidR="00510464" w:rsidRPr="002A215E">
        <w:rPr>
          <w:rFonts w:ascii="Arial" w:hAnsi="Arial" w:cs="Arial"/>
          <w:i/>
          <w:sz w:val="24"/>
          <w:szCs w:val="24"/>
        </w:rPr>
        <w:t>Life Office of Nam</w:t>
      </w:r>
      <w:r w:rsidR="003A18F3">
        <w:rPr>
          <w:rFonts w:ascii="Arial" w:hAnsi="Arial" w:cs="Arial"/>
          <w:i/>
          <w:sz w:val="24"/>
          <w:szCs w:val="24"/>
        </w:rPr>
        <w:t>ibia Ltd (</w:t>
      </w:r>
      <w:proofErr w:type="spellStart"/>
      <w:r w:rsidR="003A18F3">
        <w:rPr>
          <w:rFonts w:ascii="Arial" w:hAnsi="Arial" w:cs="Arial"/>
          <w:i/>
          <w:sz w:val="24"/>
          <w:szCs w:val="24"/>
        </w:rPr>
        <w:t>Namlife</w:t>
      </w:r>
      <w:proofErr w:type="spellEnd"/>
      <w:r w:rsidR="003A18F3">
        <w:rPr>
          <w:rFonts w:ascii="Arial" w:hAnsi="Arial" w:cs="Arial"/>
          <w:i/>
          <w:sz w:val="24"/>
          <w:szCs w:val="24"/>
        </w:rPr>
        <w:t xml:space="preserve">) v </w:t>
      </w:r>
      <w:proofErr w:type="spellStart"/>
      <w:r w:rsidR="003A18F3">
        <w:rPr>
          <w:rFonts w:ascii="Arial" w:hAnsi="Arial" w:cs="Arial"/>
          <w:i/>
          <w:sz w:val="24"/>
          <w:szCs w:val="24"/>
        </w:rPr>
        <w:t>Amakali</w:t>
      </w:r>
      <w:proofErr w:type="spellEnd"/>
      <w:r w:rsidR="003A18F3">
        <w:rPr>
          <w:rFonts w:ascii="Arial" w:hAnsi="Arial" w:cs="Arial"/>
          <w:i/>
          <w:sz w:val="24"/>
          <w:szCs w:val="24"/>
        </w:rPr>
        <w:t xml:space="preserve"> &amp; a</w:t>
      </w:r>
      <w:r w:rsidR="00510464" w:rsidRPr="002A215E">
        <w:rPr>
          <w:rFonts w:ascii="Arial" w:hAnsi="Arial" w:cs="Arial"/>
          <w:i/>
          <w:sz w:val="24"/>
          <w:szCs w:val="24"/>
        </w:rPr>
        <w:t>nother</w:t>
      </w:r>
      <w:r w:rsidR="00510464">
        <w:rPr>
          <w:rFonts w:ascii="Arial" w:hAnsi="Arial" w:cs="Arial"/>
          <w:sz w:val="24"/>
          <w:szCs w:val="24"/>
        </w:rPr>
        <w:t xml:space="preserve"> 2014 (4) NR 1119 </w:t>
      </w:r>
      <w:r w:rsidR="00305958">
        <w:rPr>
          <w:rFonts w:ascii="Arial" w:hAnsi="Arial" w:cs="Arial"/>
          <w:sz w:val="24"/>
          <w:szCs w:val="24"/>
        </w:rPr>
        <w:t>(</w:t>
      </w:r>
      <w:r w:rsidR="00510464">
        <w:rPr>
          <w:rFonts w:ascii="Arial" w:hAnsi="Arial" w:cs="Arial"/>
          <w:sz w:val="24"/>
          <w:szCs w:val="24"/>
        </w:rPr>
        <w:t>LC</w:t>
      </w:r>
      <w:r w:rsidR="00305958">
        <w:rPr>
          <w:rFonts w:ascii="Arial" w:hAnsi="Arial" w:cs="Arial"/>
          <w:sz w:val="24"/>
          <w:szCs w:val="24"/>
        </w:rPr>
        <w:t>)</w:t>
      </w:r>
      <w:r w:rsidR="00510464">
        <w:rPr>
          <w:rFonts w:ascii="Arial" w:hAnsi="Arial" w:cs="Arial"/>
          <w:sz w:val="24"/>
          <w:szCs w:val="24"/>
        </w:rPr>
        <w:t>.</w:t>
      </w: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lastRenderedPageBreak/>
        <w:t>[1</w:t>
      </w:r>
      <w:r w:rsidR="00742AA7">
        <w:rPr>
          <w:rFonts w:ascii="Arial" w:hAnsi="Arial" w:cs="Arial"/>
          <w:sz w:val="24"/>
          <w:szCs w:val="24"/>
        </w:rPr>
        <w:t>6</w:t>
      </w:r>
      <w:r>
        <w:rPr>
          <w:rFonts w:ascii="Arial" w:hAnsi="Arial" w:cs="Arial"/>
          <w:sz w:val="24"/>
          <w:szCs w:val="24"/>
        </w:rPr>
        <w:t>]</w:t>
      </w:r>
      <w:r>
        <w:rPr>
          <w:rFonts w:ascii="Arial" w:hAnsi="Arial" w:cs="Arial"/>
          <w:sz w:val="24"/>
          <w:szCs w:val="24"/>
        </w:rPr>
        <w:tab/>
      </w:r>
      <w:r w:rsidR="002A215E">
        <w:rPr>
          <w:rFonts w:ascii="Arial" w:hAnsi="Arial" w:cs="Arial"/>
          <w:sz w:val="24"/>
          <w:szCs w:val="24"/>
        </w:rPr>
        <w:t xml:space="preserve">It was pointed out that in the </w:t>
      </w:r>
      <w:r w:rsidR="002A215E" w:rsidRPr="002A215E">
        <w:rPr>
          <w:rFonts w:ascii="Arial" w:hAnsi="Arial" w:cs="Arial"/>
          <w:i/>
          <w:sz w:val="24"/>
          <w:szCs w:val="24"/>
        </w:rPr>
        <w:t>Life Office</w:t>
      </w:r>
      <w:r w:rsidR="002A215E">
        <w:rPr>
          <w:rFonts w:ascii="Arial" w:hAnsi="Arial" w:cs="Arial"/>
          <w:sz w:val="24"/>
          <w:szCs w:val="24"/>
        </w:rPr>
        <w:t xml:space="preserve"> matter Sm</w:t>
      </w:r>
      <w:r w:rsidR="00790EF0">
        <w:rPr>
          <w:rFonts w:ascii="Arial" w:hAnsi="Arial" w:cs="Arial"/>
          <w:sz w:val="24"/>
          <w:szCs w:val="24"/>
        </w:rPr>
        <w:t>uts J agreed with Parker AJ, on</w:t>
      </w:r>
      <w:r w:rsidR="002A215E">
        <w:rPr>
          <w:rFonts w:ascii="Arial" w:hAnsi="Arial" w:cs="Arial"/>
          <w:sz w:val="24"/>
          <w:szCs w:val="24"/>
        </w:rPr>
        <w:t xml:space="preserve"> </w:t>
      </w:r>
      <w:r w:rsidR="00233C0F">
        <w:rPr>
          <w:rFonts w:ascii="Arial" w:hAnsi="Arial" w:cs="Arial"/>
          <w:sz w:val="24"/>
          <w:szCs w:val="24"/>
        </w:rPr>
        <w:t xml:space="preserve">the meaning of </w:t>
      </w:r>
      <w:r w:rsidR="00780AA0">
        <w:rPr>
          <w:rFonts w:ascii="Arial" w:hAnsi="Arial" w:cs="Arial"/>
          <w:sz w:val="24"/>
          <w:szCs w:val="24"/>
        </w:rPr>
        <w:t xml:space="preserve">‘must’ in </w:t>
      </w:r>
      <w:r w:rsidR="00233C0F">
        <w:rPr>
          <w:rFonts w:ascii="Arial" w:hAnsi="Arial" w:cs="Arial"/>
          <w:sz w:val="24"/>
          <w:szCs w:val="24"/>
        </w:rPr>
        <w:t>s 86(18)</w:t>
      </w:r>
      <w:r w:rsidR="00790EF0">
        <w:rPr>
          <w:rFonts w:ascii="Arial" w:hAnsi="Arial" w:cs="Arial"/>
          <w:sz w:val="24"/>
          <w:szCs w:val="24"/>
        </w:rPr>
        <w:t>,</w:t>
      </w:r>
      <w:r w:rsidR="00233C0F">
        <w:rPr>
          <w:rFonts w:ascii="Arial" w:hAnsi="Arial" w:cs="Arial"/>
          <w:sz w:val="24"/>
          <w:szCs w:val="24"/>
        </w:rPr>
        <w:t xml:space="preserve"> </w:t>
      </w:r>
      <w:r w:rsidR="00A93E25">
        <w:rPr>
          <w:rFonts w:ascii="Arial" w:hAnsi="Arial" w:cs="Arial"/>
          <w:sz w:val="24"/>
          <w:szCs w:val="24"/>
        </w:rPr>
        <w:t xml:space="preserve">and Smuts J stated </w:t>
      </w:r>
      <w:r w:rsidR="00233C0F">
        <w:rPr>
          <w:rFonts w:ascii="Arial" w:hAnsi="Arial" w:cs="Arial"/>
          <w:sz w:val="24"/>
          <w:szCs w:val="24"/>
        </w:rPr>
        <w:t>that</w:t>
      </w:r>
      <w:r w:rsidR="00E10F84">
        <w:rPr>
          <w:rFonts w:ascii="Arial" w:hAnsi="Arial" w:cs="Arial"/>
          <w:sz w:val="24"/>
          <w:szCs w:val="24"/>
        </w:rPr>
        <w:t>:</w:t>
      </w:r>
      <w:r w:rsidR="00233C0F">
        <w:rPr>
          <w:rFonts w:ascii="Arial" w:hAnsi="Arial" w:cs="Arial"/>
          <w:sz w:val="24"/>
          <w:szCs w:val="24"/>
        </w:rPr>
        <w:t xml:space="preserve"> ‘</w:t>
      </w:r>
      <w:r w:rsidR="00B6631A">
        <w:rPr>
          <w:rFonts w:ascii="Arial" w:hAnsi="Arial" w:cs="Arial"/>
          <w:sz w:val="24"/>
          <w:szCs w:val="24"/>
        </w:rPr>
        <w:t xml:space="preserve">. . . </w:t>
      </w:r>
      <w:r w:rsidR="002666AD">
        <w:rPr>
          <w:rFonts w:ascii="Arial" w:hAnsi="Arial" w:cs="Arial"/>
          <w:sz w:val="24"/>
          <w:szCs w:val="24"/>
        </w:rPr>
        <w:t xml:space="preserve">the use of </w:t>
      </w:r>
      <w:r w:rsidR="00233C0F">
        <w:rPr>
          <w:rFonts w:ascii="Arial" w:hAnsi="Arial" w:cs="Arial"/>
          <w:sz w:val="24"/>
          <w:szCs w:val="24"/>
        </w:rPr>
        <w:t xml:space="preserve">the term </w:t>
      </w:r>
      <w:r w:rsidR="00A93E25">
        <w:rPr>
          <w:rFonts w:ascii="Arial" w:hAnsi="Arial" w:cs="Arial"/>
          <w:sz w:val="24"/>
          <w:szCs w:val="24"/>
        </w:rPr>
        <w:t>‘</w:t>
      </w:r>
      <w:r w:rsidR="00233C0F">
        <w:rPr>
          <w:rFonts w:ascii="Arial" w:hAnsi="Arial" w:cs="Arial"/>
          <w:sz w:val="24"/>
          <w:szCs w:val="24"/>
        </w:rPr>
        <w:t>must</w:t>
      </w:r>
      <w:r w:rsidR="00A93E25">
        <w:rPr>
          <w:rFonts w:ascii="Arial" w:hAnsi="Arial" w:cs="Arial"/>
          <w:sz w:val="24"/>
          <w:szCs w:val="24"/>
        </w:rPr>
        <w:t>’</w:t>
      </w:r>
      <w:r w:rsidR="00233C0F">
        <w:rPr>
          <w:rFonts w:ascii="Arial" w:hAnsi="Arial" w:cs="Arial"/>
          <w:sz w:val="24"/>
          <w:szCs w:val="24"/>
        </w:rPr>
        <w:t xml:space="preserve"> casts an obligation upon an arbitrator to deliver </w:t>
      </w:r>
      <w:r w:rsidR="0040712C">
        <w:rPr>
          <w:rFonts w:ascii="Arial" w:hAnsi="Arial" w:cs="Arial"/>
          <w:sz w:val="24"/>
          <w:szCs w:val="24"/>
        </w:rPr>
        <w:t>an award in that 30 day</w:t>
      </w:r>
      <w:r w:rsidR="003E4064">
        <w:rPr>
          <w:rFonts w:ascii="Arial" w:hAnsi="Arial" w:cs="Arial"/>
          <w:sz w:val="24"/>
          <w:szCs w:val="24"/>
        </w:rPr>
        <w:t>-</w:t>
      </w:r>
      <w:r w:rsidR="0040712C">
        <w:rPr>
          <w:rFonts w:ascii="Arial" w:hAnsi="Arial" w:cs="Arial"/>
          <w:sz w:val="24"/>
          <w:szCs w:val="24"/>
        </w:rPr>
        <w:t>period. He</w:t>
      </w:r>
      <w:r w:rsidR="002666AD">
        <w:rPr>
          <w:rStyle w:val="FootnoteReference"/>
          <w:rFonts w:ascii="Arial" w:hAnsi="Arial" w:cs="Arial"/>
          <w:sz w:val="24"/>
          <w:szCs w:val="24"/>
        </w:rPr>
        <w:footnoteReference w:id="7"/>
      </w:r>
      <w:r w:rsidR="0040712C">
        <w:rPr>
          <w:rFonts w:ascii="Arial" w:hAnsi="Arial" w:cs="Arial"/>
          <w:sz w:val="24"/>
          <w:szCs w:val="24"/>
        </w:rPr>
        <w:t xml:space="preserve"> concludes that the use of the term ‘must’ is mandatory and peremptory </w:t>
      </w:r>
      <w:r w:rsidR="00A93E25">
        <w:rPr>
          <w:rFonts w:ascii="Arial" w:hAnsi="Arial" w:cs="Arial"/>
          <w:sz w:val="24"/>
          <w:szCs w:val="24"/>
        </w:rPr>
        <w:t>and not permissive or directory</w:t>
      </w:r>
      <w:r w:rsidR="0040712C">
        <w:rPr>
          <w:rFonts w:ascii="Arial" w:hAnsi="Arial" w:cs="Arial"/>
          <w:sz w:val="24"/>
          <w:szCs w:val="24"/>
        </w:rPr>
        <w:t>.</w:t>
      </w:r>
      <w:r w:rsidR="00A93E25">
        <w:rPr>
          <w:rFonts w:ascii="Arial" w:hAnsi="Arial" w:cs="Arial"/>
          <w:sz w:val="24"/>
          <w:szCs w:val="24"/>
        </w:rPr>
        <w:t xml:space="preserve"> I respectfully agree with all of those sentiments</w:t>
      </w:r>
      <w:r w:rsidR="000C31CB">
        <w:rPr>
          <w:rFonts w:ascii="Arial" w:hAnsi="Arial" w:cs="Arial"/>
          <w:sz w:val="24"/>
          <w:szCs w:val="24"/>
        </w:rPr>
        <w:t>’.</w:t>
      </w:r>
      <w:r w:rsidR="002666AD">
        <w:rPr>
          <w:rStyle w:val="FootnoteReference"/>
          <w:rFonts w:ascii="Arial" w:hAnsi="Arial" w:cs="Arial"/>
          <w:sz w:val="24"/>
          <w:szCs w:val="24"/>
        </w:rPr>
        <w:footnoteReference w:id="8"/>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[1</w:t>
      </w:r>
      <w:r w:rsidR="00742AA7">
        <w:rPr>
          <w:rFonts w:ascii="Arial" w:hAnsi="Arial" w:cs="Arial"/>
          <w:sz w:val="24"/>
          <w:szCs w:val="24"/>
        </w:rPr>
        <w:t>7</w:t>
      </w:r>
      <w:r>
        <w:rPr>
          <w:rFonts w:ascii="Arial" w:hAnsi="Arial" w:cs="Arial"/>
          <w:sz w:val="24"/>
          <w:szCs w:val="24"/>
        </w:rPr>
        <w:t>]</w:t>
      </w:r>
      <w:r>
        <w:rPr>
          <w:rFonts w:ascii="Arial" w:hAnsi="Arial" w:cs="Arial"/>
          <w:sz w:val="24"/>
          <w:szCs w:val="24"/>
        </w:rPr>
        <w:tab/>
      </w:r>
      <w:r w:rsidR="00BD7EF9">
        <w:rPr>
          <w:rFonts w:ascii="Arial" w:hAnsi="Arial" w:cs="Arial"/>
          <w:sz w:val="24"/>
          <w:szCs w:val="24"/>
        </w:rPr>
        <w:t xml:space="preserve">In </w:t>
      </w:r>
      <w:r w:rsidR="00BD7EF9" w:rsidRPr="003E4064">
        <w:rPr>
          <w:rFonts w:ascii="Arial" w:hAnsi="Arial" w:cs="Arial"/>
          <w:i/>
          <w:sz w:val="24"/>
          <w:szCs w:val="24"/>
        </w:rPr>
        <w:t>Life Office</w:t>
      </w:r>
      <w:r w:rsidR="003A18F3">
        <w:rPr>
          <w:rFonts w:ascii="Arial" w:hAnsi="Arial" w:cs="Arial"/>
          <w:sz w:val="24"/>
          <w:szCs w:val="24"/>
        </w:rPr>
        <w:t xml:space="preserve"> the c</w:t>
      </w:r>
      <w:r w:rsidR="00BD7EF9">
        <w:rPr>
          <w:rFonts w:ascii="Arial" w:hAnsi="Arial" w:cs="Arial"/>
          <w:sz w:val="24"/>
          <w:szCs w:val="24"/>
        </w:rPr>
        <w:t>ourt however disagreed that the consequence follow</w:t>
      </w:r>
      <w:r w:rsidR="00A30DF3">
        <w:rPr>
          <w:rFonts w:ascii="Arial" w:hAnsi="Arial" w:cs="Arial"/>
          <w:sz w:val="24"/>
          <w:szCs w:val="24"/>
        </w:rPr>
        <w:t>ing</w:t>
      </w:r>
      <w:r w:rsidR="00BD7EF9">
        <w:rPr>
          <w:rFonts w:ascii="Arial" w:hAnsi="Arial" w:cs="Arial"/>
          <w:sz w:val="24"/>
          <w:szCs w:val="24"/>
        </w:rPr>
        <w:t xml:space="preserve"> upon no</w:t>
      </w:r>
      <w:r w:rsidR="003E4064">
        <w:rPr>
          <w:rFonts w:ascii="Arial" w:hAnsi="Arial" w:cs="Arial"/>
          <w:sz w:val="24"/>
          <w:szCs w:val="24"/>
        </w:rPr>
        <w:t>n</w:t>
      </w:r>
      <w:r w:rsidR="00BD7EF9">
        <w:rPr>
          <w:rFonts w:ascii="Arial" w:hAnsi="Arial" w:cs="Arial"/>
          <w:sz w:val="24"/>
          <w:szCs w:val="24"/>
        </w:rPr>
        <w:t xml:space="preserve">-compliance </w:t>
      </w:r>
      <w:r w:rsidR="003E4064">
        <w:rPr>
          <w:rFonts w:ascii="Arial" w:hAnsi="Arial" w:cs="Arial"/>
          <w:sz w:val="24"/>
          <w:szCs w:val="24"/>
        </w:rPr>
        <w:t>is the invalidity of an award delivered beyond the expiration of that period.</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w:t>
      </w:r>
      <w:r w:rsidR="00AF05FC">
        <w:rPr>
          <w:rFonts w:ascii="Arial" w:hAnsi="Arial" w:cs="Arial"/>
          <w:sz w:val="24"/>
          <w:szCs w:val="24"/>
        </w:rPr>
        <w:t>1</w:t>
      </w:r>
      <w:r w:rsidR="00742AA7">
        <w:rPr>
          <w:rFonts w:ascii="Arial" w:hAnsi="Arial" w:cs="Arial"/>
          <w:sz w:val="24"/>
          <w:szCs w:val="24"/>
        </w:rPr>
        <w:t>8</w:t>
      </w:r>
      <w:r>
        <w:rPr>
          <w:rFonts w:ascii="Arial" w:hAnsi="Arial" w:cs="Arial"/>
          <w:sz w:val="24"/>
          <w:szCs w:val="24"/>
        </w:rPr>
        <w:t>]</w:t>
      </w:r>
      <w:r>
        <w:rPr>
          <w:rFonts w:ascii="Arial" w:hAnsi="Arial" w:cs="Arial"/>
          <w:sz w:val="24"/>
          <w:szCs w:val="24"/>
        </w:rPr>
        <w:tab/>
      </w:r>
      <w:r w:rsidR="00B07DBC">
        <w:rPr>
          <w:rFonts w:ascii="Arial" w:hAnsi="Arial" w:cs="Arial"/>
          <w:sz w:val="24"/>
          <w:szCs w:val="24"/>
        </w:rPr>
        <w:t>Mr Namandje</w:t>
      </w:r>
      <w:r w:rsidR="003E4064">
        <w:rPr>
          <w:rFonts w:ascii="Arial" w:hAnsi="Arial" w:cs="Arial"/>
          <w:sz w:val="24"/>
          <w:szCs w:val="24"/>
        </w:rPr>
        <w:t xml:space="preserve"> submitted that once it is found that the period</w:t>
      </w:r>
      <w:r w:rsidR="002666AD">
        <w:rPr>
          <w:rFonts w:ascii="Arial" w:hAnsi="Arial" w:cs="Arial"/>
          <w:sz w:val="24"/>
          <w:szCs w:val="24"/>
        </w:rPr>
        <w:t xml:space="preserve"> prescribed</w:t>
      </w:r>
      <w:r w:rsidR="003E4064">
        <w:rPr>
          <w:rFonts w:ascii="Arial" w:hAnsi="Arial" w:cs="Arial"/>
          <w:sz w:val="24"/>
          <w:szCs w:val="24"/>
        </w:rPr>
        <w:t xml:space="preserve"> in terms of s 86(18) is peremptory it would follow (in the</w:t>
      </w:r>
      <w:r w:rsidR="003A18F3">
        <w:rPr>
          <w:rFonts w:ascii="Arial" w:hAnsi="Arial" w:cs="Arial"/>
          <w:sz w:val="24"/>
          <w:szCs w:val="24"/>
        </w:rPr>
        <w:t xml:space="preserve"> absence of power given to the </w:t>
      </w:r>
      <w:r w:rsidR="00873D20">
        <w:rPr>
          <w:rFonts w:ascii="Arial" w:hAnsi="Arial" w:cs="Arial"/>
          <w:sz w:val="24"/>
          <w:szCs w:val="24"/>
        </w:rPr>
        <w:t>Labour C</w:t>
      </w:r>
      <w:r w:rsidR="003E4064">
        <w:rPr>
          <w:rFonts w:ascii="Arial" w:hAnsi="Arial" w:cs="Arial"/>
          <w:sz w:val="24"/>
          <w:szCs w:val="24"/>
        </w:rPr>
        <w:t xml:space="preserve">ourt to extend the period or </w:t>
      </w:r>
      <w:r w:rsidR="00873D20">
        <w:rPr>
          <w:rFonts w:ascii="Arial" w:hAnsi="Arial" w:cs="Arial"/>
          <w:sz w:val="24"/>
          <w:szCs w:val="24"/>
        </w:rPr>
        <w:t xml:space="preserve">to </w:t>
      </w:r>
      <w:r w:rsidR="003E4064">
        <w:rPr>
          <w:rFonts w:ascii="Arial" w:hAnsi="Arial" w:cs="Arial"/>
          <w:sz w:val="24"/>
          <w:szCs w:val="24"/>
        </w:rPr>
        <w:t>condone non-compliance)</w:t>
      </w:r>
      <w:r w:rsidR="00A93E25">
        <w:rPr>
          <w:rFonts w:ascii="Arial" w:hAnsi="Arial" w:cs="Arial"/>
          <w:sz w:val="24"/>
          <w:szCs w:val="24"/>
        </w:rPr>
        <w:t>,</w:t>
      </w:r>
      <w:r w:rsidR="003E4064">
        <w:rPr>
          <w:rFonts w:ascii="Arial" w:hAnsi="Arial" w:cs="Arial"/>
          <w:sz w:val="24"/>
          <w:szCs w:val="24"/>
        </w:rPr>
        <w:t xml:space="preserve"> that in the proceedings where a </w:t>
      </w:r>
      <w:proofErr w:type="spellStart"/>
      <w:r w:rsidR="003E4064">
        <w:rPr>
          <w:rFonts w:ascii="Arial" w:hAnsi="Arial" w:cs="Arial"/>
          <w:sz w:val="24"/>
          <w:szCs w:val="24"/>
        </w:rPr>
        <w:t>declarator</w:t>
      </w:r>
      <w:proofErr w:type="spellEnd"/>
      <w:r w:rsidR="003E4064">
        <w:rPr>
          <w:rFonts w:ascii="Arial" w:hAnsi="Arial" w:cs="Arial"/>
          <w:sz w:val="24"/>
          <w:szCs w:val="24"/>
        </w:rPr>
        <w:t xml:space="preserve"> is being sought</w:t>
      </w:r>
      <w:r w:rsidR="00A93E25">
        <w:rPr>
          <w:rFonts w:ascii="Arial" w:hAnsi="Arial" w:cs="Arial"/>
          <w:sz w:val="24"/>
          <w:szCs w:val="24"/>
        </w:rPr>
        <w:t>,</w:t>
      </w:r>
      <w:r w:rsidR="003E4064">
        <w:rPr>
          <w:rFonts w:ascii="Arial" w:hAnsi="Arial" w:cs="Arial"/>
          <w:sz w:val="24"/>
          <w:szCs w:val="24"/>
        </w:rPr>
        <w:t xml:space="preserve"> following admitted facts that the award was issued beyond the mandatory period</w:t>
      </w:r>
      <w:r w:rsidR="00A93E25">
        <w:rPr>
          <w:rFonts w:ascii="Arial" w:hAnsi="Arial" w:cs="Arial"/>
          <w:sz w:val="24"/>
          <w:szCs w:val="24"/>
        </w:rPr>
        <w:t>,</w:t>
      </w:r>
      <w:r w:rsidR="003E4064">
        <w:rPr>
          <w:rFonts w:ascii="Arial" w:hAnsi="Arial" w:cs="Arial"/>
          <w:sz w:val="24"/>
          <w:szCs w:val="24"/>
        </w:rPr>
        <w:t xml:space="preserve"> the court has no option but to grant the </w:t>
      </w:r>
      <w:proofErr w:type="spellStart"/>
      <w:r w:rsidR="003E4064">
        <w:rPr>
          <w:rFonts w:ascii="Arial" w:hAnsi="Arial" w:cs="Arial"/>
          <w:sz w:val="24"/>
          <w:szCs w:val="24"/>
        </w:rPr>
        <w:t>declarator</w:t>
      </w:r>
      <w:proofErr w:type="spellEnd"/>
      <w:r w:rsidR="003E4064">
        <w:rPr>
          <w:rFonts w:ascii="Arial" w:hAnsi="Arial" w:cs="Arial"/>
          <w:sz w:val="24"/>
          <w:szCs w:val="24"/>
        </w:rPr>
        <w:t>, confirming invalidity.</w:t>
      </w:r>
    </w:p>
    <w:p w:rsidR="008B779B" w:rsidRDefault="008B779B"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w:t>
      </w:r>
      <w:r w:rsidR="00AF05FC">
        <w:rPr>
          <w:rFonts w:ascii="Arial" w:hAnsi="Arial" w:cs="Arial"/>
          <w:sz w:val="24"/>
          <w:szCs w:val="24"/>
        </w:rPr>
        <w:t>1</w:t>
      </w:r>
      <w:r w:rsidR="00742AA7">
        <w:rPr>
          <w:rFonts w:ascii="Arial" w:hAnsi="Arial" w:cs="Arial"/>
          <w:sz w:val="24"/>
          <w:szCs w:val="24"/>
        </w:rPr>
        <w:t>9</w:t>
      </w:r>
      <w:r>
        <w:rPr>
          <w:rFonts w:ascii="Arial" w:hAnsi="Arial" w:cs="Arial"/>
          <w:sz w:val="24"/>
          <w:szCs w:val="24"/>
        </w:rPr>
        <w:t>]</w:t>
      </w:r>
      <w:r>
        <w:rPr>
          <w:rFonts w:ascii="Arial" w:hAnsi="Arial" w:cs="Arial"/>
          <w:sz w:val="24"/>
          <w:szCs w:val="24"/>
        </w:rPr>
        <w:tab/>
      </w:r>
      <w:r w:rsidR="00B07DBC">
        <w:rPr>
          <w:rFonts w:ascii="Arial" w:hAnsi="Arial" w:cs="Arial"/>
          <w:sz w:val="24"/>
          <w:szCs w:val="24"/>
        </w:rPr>
        <w:t>Mr Namandje</w:t>
      </w:r>
      <w:r w:rsidR="003E4064">
        <w:rPr>
          <w:rFonts w:ascii="Arial" w:hAnsi="Arial" w:cs="Arial"/>
          <w:sz w:val="24"/>
          <w:szCs w:val="24"/>
        </w:rPr>
        <w:t xml:space="preserve"> contended that the respondent c</w:t>
      </w:r>
      <w:r w:rsidR="00FC2E6E">
        <w:rPr>
          <w:rFonts w:ascii="Arial" w:hAnsi="Arial" w:cs="Arial"/>
          <w:sz w:val="24"/>
          <w:szCs w:val="24"/>
        </w:rPr>
        <w:t>annot</w:t>
      </w:r>
      <w:r w:rsidR="003E4064">
        <w:rPr>
          <w:rFonts w:ascii="Arial" w:hAnsi="Arial" w:cs="Arial"/>
          <w:sz w:val="24"/>
          <w:szCs w:val="24"/>
        </w:rPr>
        <w:t xml:space="preserve"> as a remedy, appeal against an award it is convinced is a nullity</w:t>
      </w:r>
      <w:r w:rsidR="00B07DBC">
        <w:rPr>
          <w:rFonts w:ascii="Arial" w:hAnsi="Arial" w:cs="Arial"/>
          <w:sz w:val="24"/>
          <w:szCs w:val="24"/>
        </w:rPr>
        <w:t>,</w:t>
      </w:r>
      <w:r w:rsidR="003E4064">
        <w:rPr>
          <w:rFonts w:ascii="Arial" w:hAnsi="Arial" w:cs="Arial"/>
          <w:sz w:val="24"/>
          <w:szCs w:val="24"/>
        </w:rPr>
        <w:t xml:space="preserve"> and that a </w:t>
      </w:r>
      <w:proofErr w:type="spellStart"/>
      <w:r w:rsidR="003E4064">
        <w:rPr>
          <w:rFonts w:ascii="Arial" w:hAnsi="Arial" w:cs="Arial"/>
          <w:sz w:val="24"/>
          <w:szCs w:val="24"/>
        </w:rPr>
        <w:t>declarator</w:t>
      </w:r>
      <w:proofErr w:type="spellEnd"/>
      <w:r w:rsidR="003E4064">
        <w:rPr>
          <w:rFonts w:ascii="Arial" w:hAnsi="Arial" w:cs="Arial"/>
          <w:sz w:val="24"/>
          <w:szCs w:val="24"/>
        </w:rPr>
        <w:t xml:space="preserve"> was the most appropriate and available remedy to it.</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lastRenderedPageBreak/>
        <w:t>[2</w:t>
      </w:r>
      <w:r w:rsidR="00FC2E6E">
        <w:rPr>
          <w:rFonts w:ascii="Arial" w:hAnsi="Arial" w:cs="Arial"/>
          <w:sz w:val="24"/>
          <w:szCs w:val="24"/>
        </w:rPr>
        <w:t>0</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F176AD">
        <w:rPr>
          <w:rFonts w:ascii="Arial" w:hAnsi="Arial" w:cs="Arial"/>
          <w:sz w:val="24"/>
          <w:szCs w:val="24"/>
        </w:rPr>
        <w:t xml:space="preserve"> </w:t>
      </w:r>
      <w:proofErr w:type="spellStart"/>
      <w:r w:rsidR="00F176AD">
        <w:rPr>
          <w:rFonts w:ascii="Arial" w:hAnsi="Arial" w:cs="Arial"/>
          <w:sz w:val="24"/>
          <w:szCs w:val="24"/>
        </w:rPr>
        <w:t>Vlieghe</w:t>
      </w:r>
      <w:proofErr w:type="spellEnd"/>
      <w:r w:rsidR="00F176AD">
        <w:rPr>
          <w:rFonts w:ascii="Arial" w:hAnsi="Arial" w:cs="Arial"/>
          <w:sz w:val="24"/>
          <w:szCs w:val="24"/>
        </w:rPr>
        <w:t xml:space="preserve"> on behalf of the first appellant with reference to relevant authority submitted, in a nutshell, that although s 86(18) is worded in peremptory terms this does not necessarily mean that the consequences of non-compliance therewith render the award a nullity, but</w:t>
      </w:r>
      <w:r w:rsidR="00FC2E6E">
        <w:rPr>
          <w:rFonts w:ascii="Arial" w:hAnsi="Arial" w:cs="Arial"/>
          <w:sz w:val="24"/>
          <w:szCs w:val="24"/>
        </w:rPr>
        <w:t xml:space="preserve"> that the enquiry goes further since l</w:t>
      </w:r>
      <w:r w:rsidR="00F176AD">
        <w:rPr>
          <w:rFonts w:ascii="Arial" w:hAnsi="Arial" w:cs="Arial"/>
          <w:sz w:val="24"/>
          <w:szCs w:val="24"/>
        </w:rPr>
        <w:t xml:space="preserve">egislative intent and purpose must be considered. He submitted that the interpretation which should be given to </w:t>
      </w:r>
      <w:r w:rsidR="005D0BBF">
        <w:rPr>
          <w:rFonts w:ascii="Arial" w:hAnsi="Arial" w:cs="Arial"/>
          <w:sz w:val="24"/>
          <w:szCs w:val="24"/>
        </w:rPr>
        <w:t xml:space="preserve">          </w:t>
      </w:r>
      <w:r w:rsidR="00F176AD">
        <w:rPr>
          <w:rFonts w:ascii="Arial" w:hAnsi="Arial" w:cs="Arial"/>
          <w:sz w:val="24"/>
          <w:szCs w:val="24"/>
        </w:rPr>
        <w:t xml:space="preserve">s 86(18) of the Act </w:t>
      </w:r>
      <w:r w:rsidR="002666AD">
        <w:rPr>
          <w:rFonts w:ascii="Arial" w:hAnsi="Arial" w:cs="Arial"/>
          <w:sz w:val="24"/>
          <w:szCs w:val="24"/>
        </w:rPr>
        <w:t xml:space="preserve">should be a </w:t>
      </w:r>
      <w:r w:rsidR="00F176AD">
        <w:rPr>
          <w:rFonts w:ascii="Arial" w:hAnsi="Arial" w:cs="Arial"/>
          <w:sz w:val="24"/>
          <w:szCs w:val="24"/>
        </w:rPr>
        <w:t>modern and flexible one</w:t>
      </w:r>
      <w:r w:rsidR="00A93E25">
        <w:rPr>
          <w:rFonts w:ascii="Arial" w:hAnsi="Arial" w:cs="Arial"/>
          <w:sz w:val="24"/>
          <w:szCs w:val="24"/>
        </w:rPr>
        <w:t>,</w:t>
      </w:r>
      <w:r w:rsidR="00F176AD">
        <w:rPr>
          <w:rFonts w:ascii="Arial" w:hAnsi="Arial" w:cs="Arial"/>
          <w:sz w:val="24"/>
          <w:szCs w:val="24"/>
        </w:rPr>
        <w:t xml:space="preserve"> aimed at achieving a systematic, speedy, and inexpensive means of resolving labour disputes. He </w:t>
      </w:r>
      <w:r w:rsidR="00C24A13">
        <w:rPr>
          <w:rFonts w:ascii="Arial" w:hAnsi="Arial" w:cs="Arial"/>
          <w:sz w:val="24"/>
          <w:szCs w:val="24"/>
        </w:rPr>
        <w:t>further submitted that s 86(18) is a legislative guideline and that a</w:t>
      </w:r>
      <w:r w:rsidR="00FC2E6E">
        <w:rPr>
          <w:rFonts w:ascii="Arial" w:hAnsi="Arial" w:cs="Arial"/>
          <w:sz w:val="24"/>
          <w:szCs w:val="24"/>
        </w:rPr>
        <w:t>n</w:t>
      </w:r>
      <w:r w:rsidR="00C24A13">
        <w:rPr>
          <w:rFonts w:ascii="Arial" w:hAnsi="Arial" w:cs="Arial"/>
          <w:sz w:val="24"/>
          <w:szCs w:val="24"/>
        </w:rPr>
        <w:t xml:space="preserve"> award is not invalid or a nullity as a consequence of it being late. This interpretation</w:t>
      </w:r>
      <w:r w:rsidR="00A93E25">
        <w:rPr>
          <w:rFonts w:ascii="Arial" w:hAnsi="Arial" w:cs="Arial"/>
          <w:sz w:val="24"/>
          <w:szCs w:val="24"/>
        </w:rPr>
        <w:t>,</w:t>
      </w:r>
      <w:r w:rsidR="00C24A13">
        <w:rPr>
          <w:rFonts w:ascii="Arial" w:hAnsi="Arial" w:cs="Arial"/>
          <w:sz w:val="24"/>
          <w:szCs w:val="24"/>
        </w:rPr>
        <w:t xml:space="preserve"> it was submitted</w:t>
      </w:r>
      <w:r w:rsidR="00A93E25">
        <w:rPr>
          <w:rFonts w:ascii="Arial" w:hAnsi="Arial" w:cs="Arial"/>
          <w:sz w:val="24"/>
          <w:szCs w:val="24"/>
        </w:rPr>
        <w:t>,</w:t>
      </w:r>
      <w:r w:rsidR="00C24A13">
        <w:rPr>
          <w:rFonts w:ascii="Arial" w:hAnsi="Arial" w:cs="Arial"/>
          <w:sz w:val="24"/>
          <w:szCs w:val="24"/>
        </w:rPr>
        <w:t xml:space="preserve"> is one which</w:t>
      </w:r>
      <w:r w:rsidR="00A30DF3">
        <w:rPr>
          <w:rFonts w:ascii="Arial" w:hAnsi="Arial" w:cs="Arial"/>
          <w:sz w:val="24"/>
          <w:szCs w:val="24"/>
        </w:rPr>
        <w:t xml:space="preserve"> wi</w:t>
      </w:r>
      <w:r w:rsidR="00C24A13">
        <w:rPr>
          <w:rFonts w:ascii="Arial" w:hAnsi="Arial" w:cs="Arial"/>
          <w:sz w:val="24"/>
          <w:szCs w:val="24"/>
        </w:rPr>
        <w:t xml:space="preserve">ll not cause absurdities, hardships and unjust consequences. It was submitted that the interpretation by the court </w:t>
      </w:r>
      <w:r w:rsidR="00C24A13" w:rsidRPr="00C24A13">
        <w:rPr>
          <w:rFonts w:ascii="Arial" w:hAnsi="Arial" w:cs="Arial"/>
          <w:i/>
          <w:sz w:val="24"/>
          <w:szCs w:val="24"/>
        </w:rPr>
        <w:t>a quo</w:t>
      </w:r>
      <w:r w:rsidR="00C24A13">
        <w:rPr>
          <w:rFonts w:ascii="Arial" w:hAnsi="Arial" w:cs="Arial"/>
          <w:sz w:val="24"/>
          <w:szCs w:val="24"/>
        </w:rPr>
        <w:t xml:space="preserve"> in fact caused an injustice. </w:t>
      </w:r>
    </w:p>
    <w:p w:rsidR="00F93989" w:rsidRDefault="00F93989" w:rsidP="00F93989">
      <w:pPr>
        <w:pStyle w:val="NoSpacing"/>
        <w:spacing w:line="480" w:lineRule="auto"/>
        <w:jc w:val="both"/>
        <w:rPr>
          <w:rFonts w:ascii="Arial" w:hAnsi="Arial" w:cs="Arial"/>
          <w:sz w:val="24"/>
          <w:szCs w:val="24"/>
        </w:rPr>
      </w:pPr>
    </w:p>
    <w:p w:rsidR="00C24A13" w:rsidRDefault="00F93989" w:rsidP="00F93989">
      <w:pPr>
        <w:pStyle w:val="NoSpacing"/>
        <w:spacing w:line="480" w:lineRule="auto"/>
        <w:jc w:val="both"/>
        <w:rPr>
          <w:rFonts w:ascii="Arial" w:hAnsi="Arial" w:cs="Arial"/>
          <w:sz w:val="24"/>
          <w:szCs w:val="24"/>
        </w:rPr>
      </w:pPr>
      <w:r>
        <w:rPr>
          <w:rFonts w:ascii="Arial" w:hAnsi="Arial" w:cs="Arial"/>
          <w:sz w:val="24"/>
          <w:szCs w:val="24"/>
        </w:rPr>
        <w:t>[</w:t>
      </w:r>
      <w:r w:rsidR="00FC2E6E">
        <w:rPr>
          <w:rFonts w:ascii="Arial" w:hAnsi="Arial" w:cs="Arial"/>
          <w:sz w:val="24"/>
          <w:szCs w:val="24"/>
        </w:rPr>
        <w:t>21</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C24A13">
        <w:rPr>
          <w:rFonts w:ascii="Arial" w:hAnsi="Arial" w:cs="Arial"/>
          <w:sz w:val="24"/>
          <w:szCs w:val="24"/>
        </w:rPr>
        <w:t xml:space="preserve"> </w:t>
      </w:r>
      <w:proofErr w:type="spellStart"/>
      <w:r w:rsidR="00C24A13">
        <w:rPr>
          <w:rFonts w:ascii="Arial" w:hAnsi="Arial" w:cs="Arial"/>
          <w:sz w:val="24"/>
          <w:szCs w:val="24"/>
        </w:rPr>
        <w:t>Ncube</w:t>
      </w:r>
      <w:proofErr w:type="spellEnd"/>
      <w:r w:rsidR="00C24A13">
        <w:rPr>
          <w:rFonts w:ascii="Arial" w:hAnsi="Arial" w:cs="Arial"/>
          <w:sz w:val="24"/>
          <w:szCs w:val="24"/>
        </w:rPr>
        <w:t xml:space="preserve"> on behalf of second, third and fourth appellants identified the issue on appeal as follows:</w:t>
      </w:r>
    </w:p>
    <w:p w:rsidR="008B779B" w:rsidRDefault="008B779B" w:rsidP="00F93989">
      <w:pPr>
        <w:pStyle w:val="NoSpacing"/>
        <w:spacing w:line="480" w:lineRule="auto"/>
        <w:jc w:val="both"/>
        <w:rPr>
          <w:rFonts w:ascii="Arial" w:hAnsi="Arial" w:cs="Arial"/>
          <w:sz w:val="24"/>
          <w:szCs w:val="24"/>
        </w:rPr>
      </w:pPr>
    </w:p>
    <w:p w:rsidR="00F93989" w:rsidRDefault="00C24A13" w:rsidP="00C24A13">
      <w:pPr>
        <w:pStyle w:val="NoSpacing"/>
        <w:spacing w:line="48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Whether the provisions of s 86(18) are peremptory;</w:t>
      </w:r>
    </w:p>
    <w:p w:rsidR="00C24A13" w:rsidRDefault="00C24A13" w:rsidP="00D07E85">
      <w:pPr>
        <w:pStyle w:val="NoSpacing"/>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If the court finds that they are peremptory, whether non-compliance results in an award given outside that period </w:t>
      </w:r>
      <w:r w:rsidR="00A30DF3">
        <w:rPr>
          <w:rFonts w:ascii="Arial" w:hAnsi="Arial" w:cs="Arial"/>
          <w:sz w:val="24"/>
          <w:szCs w:val="24"/>
        </w:rPr>
        <w:t>is</w:t>
      </w:r>
      <w:r w:rsidR="00D07E85">
        <w:rPr>
          <w:rFonts w:ascii="Arial" w:hAnsi="Arial" w:cs="Arial"/>
          <w:sz w:val="24"/>
          <w:szCs w:val="24"/>
        </w:rPr>
        <w:t xml:space="preserve"> a nullity.</w:t>
      </w:r>
    </w:p>
    <w:p w:rsidR="00CE4656" w:rsidRDefault="00CE4656"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[2</w:t>
      </w:r>
      <w:r w:rsidR="00FC2E6E">
        <w:rPr>
          <w:rFonts w:ascii="Arial" w:hAnsi="Arial" w:cs="Arial"/>
          <w:sz w:val="24"/>
          <w:szCs w:val="24"/>
        </w:rPr>
        <w:t>2</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D07E85">
        <w:rPr>
          <w:rFonts w:ascii="Arial" w:hAnsi="Arial" w:cs="Arial"/>
          <w:sz w:val="24"/>
          <w:szCs w:val="24"/>
        </w:rPr>
        <w:t xml:space="preserve"> </w:t>
      </w:r>
      <w:proofErr w:type="spellStart"/>
      <w:r w:rsidR="00D07E85">
        <w:rPr>
          <w:rFonts w:ascii="Arial" w:hAnsi="Arial" w:cs="Arial"/>
          <w:sz w:val="24"/>
          <w:szCs w:val="24"/>
        </w:rPr>
        <w:t>Ncube</w:t>
      </w:r>
      <w:proofErr w:type="spellEnd"/>
      <w:r w:rsidR="00D07E85">
        <w:rPr>
          <w:rFonts w:ascii="Arial" w:hAnsi="Arial" w:cs="Arial"/>
          <w:sz w:val="24"/>
          <w:szCs w:val="24"/>
        </w:rPr>
        <w:t xml:space="preserve"> submitted that the cardinal rule of construction of a statute is to endeavour to arrive at the intention of the lawgiver from the language employed in the enactment; that in a constitutional state a purposive construction should be adopted in ascertaining the meaning of a statute or a provision in a sta</w:t>
      </w:r>
      <w:r w:rsidR="00B07DBC">
        <w:rPr>
          <w:rFonts w:ascii="Arial" w:hAnsi="Arial" w:cs="Arial"/>
          <w:sz w:val="24"/>
          <w:szCs w:val="24"/>
        </w:rPr>
        <w:t>tute</w:t>
      </w:r>
      <w:r w:rsidR="00D07E85">
        <w:rPr>
          <w:rFonts w:ascii="Arial" w:hAnsi="Arial" w:cs="Arial"/>
          <w:sz w:val="24"/>
          <w:szCs w:val="24"/>
        </w:rPr>
        <w:t xml:space="preserve">; that the interpretation of a statute should be seen as an enforcement of constitutional values; that the tenor </w:t>
      </w:r>
      <w:r w:rsidR="00D07E85">
        <w:rPr>
          <w:rFonts w:ascii="Arial" w:hAnsi="Arial" w:cs="Arial"/>
          <w:sz w:val="24"/>
          <w:szCs w:val="24"/>
        </w:rPr>
        <w:lastRenderedPageBreak/>
        <w:t xml:space="preserve">and spirit adopted by the Labour Act is that of fairness and justice to the parties in its interpretation; and that s 86(18) of the Act should be read </w:t>
      </w:r>
      <w:proofErr w:type="spellStart"/>
      <w:r w:rsidR="00D07E85" w:rsidRPr="00D07E85">
        <w:rPr>
          <w:rFonts w:ascii="Arial" w:hAnsi="Arial" w:cs="Arial"/>
          <w:i/>
          <w:sz w:val="24"/>
          <w:szCs w:val="24"/>
        </w:rPr>
        <w:t>pari</w:t>
      </w:r>
      <w:proofErr w:type="spellEnd"/>
      <w:r w:rsidR="00D07E85" w:rsidRPr="00D07E85">
        <w:rPr>
          <w:rFonts w:ascii="Arial" w:hAnsi="Arial" w:cs="Arial"/>
          <w:i/>
          <w:sz w:val="24"/>
          <w:szCs w:val="24"/>
        </w:rPr>
        <w:t xml:space="preserve"> </w:t>
      </w:r>
      <w:proofErr w:type="spellStart"/>
      <w:r w:rsidR="00D07E85" w:rsidRPr="00D07E85">
        <w:rPr>
          <w:rFonts w:ascii="Arial" w:hAnsi="Arial" w:cs="Arial"/>
          <w:i/>
          <w:sz w:val="24"/>
          <w:szCs w:val="24"/>
        </w:rPr>
        <w:t>passu</w:t>
      </w:r>
      <w:proofErr w:type="spellEnd"/>
      <w:r w:rsidR="00D07E85">
        <w:rPr>
          <w:rFonts w:ascii="Arial" w:hAnsi="Arial" w:cs="Arial"/>
          <w:sz w:val="24"/>
          <w:szCs w:val="24"/>
        </w:rPr>
        <w:t xml:space="preserve"> the broad purposive intention of the Act and the preamble. </w:t>
      </w:r>
    </w:p>
    <w:p w:rsidR="00A30DF3" w:rsidRDefault="00A30DF3"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[2</w:t>
      </w:r>
      <w:r w:rsidR="00FC2E6E">
        <w:rPr>
          <w:rFonts w:ascii="Arial" w:hAnsi="Arial" w:cs="Arial"/>
          <w:sz w:val="24"/>
          <w:szCs w:val="24"/>
        </w:rPr>
        <w:t>3</w:t>
      </w:r>
      <w:r>
        <w:rPr>
          <w:rFonts w:ascii="Arial" w:hAnsi="Arial" w:cs="Arial"/>
          <w:sz w:val="24"/>
          <w:szCs w:val="24"/>
        </w:rPr>
        <w:t>]</w:t>
      </w:r>
      <w:r>
        <w:rPr>
          <w:rFonts w:ascii="Arial" w:hAnsi="Arial" w:cs="Arial"/>
          <w:sz w:val="24"/>
          <w:szCs w:val="24"/>
        </w:rPr>
        <w:tab/>
      </w:r>
      <w:r w:rsidR="003A18F3">
        <w:rPr>
          <w:rFonts w:ascii="Arial" w:hAnsi="Arial" w:cs="Arial"/>
          <w:sz w:val="24"/>
          <w:szCs w:val="24"/>
        </w:rPr>
        <w:t>Mr</w:t>
      </w:r>
      <w:r w:rsidR="00D07E85">
        <w:rPr>
          <w:rFonts w:ascii="Arial" w:hAnsi="Arial" w:cs="Arial"/>
          <w:sz w:val="24"/>
          <w:szCs w:val="24"/>
        </w:rPr>
        <w:t xml:space="preserve"> </w:t>
      </w:r>
      <w:proofErr w:type="spellStart"/>
      <w:r w:rsidR="00D07E85">
        <w:rPr>
          <w:rFonts w:ascii="Arial" w:hAnsi="Arial" w:cs="Arial"/>
          <w:sz w:val="24"/>
          <w:szCs w:val="24"/>
        </w:rPr>
        <w:t>Ncube</w:t>
      </w:r>
      <w:proofErr w:type="spellEnd"/>
      <w:r w:rsidR="00D07E85">
        <w:rPr>
          <w:rFonts w:ascii="Arial" w:hAnsi="Arial" w:cs="Arial"/>
          <w:sz w:val="24"/>
          <w:szCs w:val="24"/>
        </w:rPr>
        <w:t xml:space="preserve"> in his heads of argument embarked upon a comparative analysis of a number of authorities from various jurisdictions primarily to underscore the point that non-compliance with a mandatory statutory provision does not inevitably result in invalidity. </w:t>
      </w:r>
    </w:p>
    <w:p w:rsidR="006A4220" w:rsidRDefault="006A4220" w:rsidP="00F93989">
      <w:pPr>
        <w:pStyle w:val="NoSpacing"/>
        <w:spacing w:line="480" w:lineRule="auto"/>
        <w:jc w:val="both"/>
        <w:rPr>
          <w:rFonts w:ascii="Arial" w:hAnsi="Arial" w:cs="Arial"/>
          <w:sz w:val="24"/>
          <w:szCs w:val="24"/>
          <w:u w:val="single"/>
        </w:rPr>
      </w:pPr>
    </w:p>
    <w:p w:rsidR="008E1803" w:rsidRDefault="008E1803" w:rsidP="00F93989">
      <w:pPr>
        <w:pStyle w:val="NoSpacing"/>
        <w:spacing w:line="480" w:lineRule="auto"/>
        <w:jc w:val="both"/>
        <w:rPr>
          <w:rFonts w:ascii="Arial" w:hAnsi="Arial" w:cs="Arial"/>
          <w:sz w:val="24"/>
          <w:szCs w:val="24"/>
          <w:u w:val="single"/>
        </w:rPr>
      </w:pPr>
      <w:r>
        <w:rPr>
          <w:rFonts w:ascii="Arial" w:hAnsi="Arial" w:cs="Arial"/>
          <w:sz w:val="24"/>
          <w:szCs w:val="24"/>
          <w:u w:val="single"/>
        </w:rPr>
        <w:t>Common cause facts</w:t>
      </w:r>
    </w:p>
    <w:p w:rsidR="005A350A" w:rsidRDefault="005A350A" w:rsidP="005A350A">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 following facts are common cause:</w:t>
      </w:r>
    </w:p>
    <w:p w:rsidR="005A350A" w:rsidRDefault="005A350A" w:rsidP="005A350A">
      <w:pPr>
        <w:pStyle w:val="NoSpacing"/>
        <w:spacing w:line="480" w:lineRule="auto"/>
        <w:jc w:val="both"/>
        <w:rPr>
          <w:rFonts w:ascii="Arial" w:hAnsi="Arial" w:cs="Arial"/>
          <w:sz w:val="24"/>
          <w:szCs w:val="24"/>
        </w:rPr>
      </w:pPr>
    </w:p>
    <w:p w:rsidR="005A350A" w:rsidRDefault="005A350A" w:rsidP="005A350A">
      <w:pPr>
        <w:pStyle w:val="NoSpacing"/>
        <w:numPr>
          <w:ilvl w:val="0"/>
          <w:numId w:val="9"/>
        </w:numPr>
        <w:spacing w:line="480" w:lineRule="auto"/>
        <w:jc w:val="both"/>
        <w:rPr>
          <w:rFonts w:ascii="Arial" w:hAnsi="Arial" w:cs="Arial"/>
          <w:sz w:val="24"/>
          <w:szCs w:val="24"/>
        </w:rPr>
      </w:pPr>
      <w:r>
        <w:rPr>
          <w:rFonts w:ascii="Arial" w:hAnsi="Arial" w:cs="Arial"/>
          <w:sz w:val="24"/>
          <w:szCs w:val="24"/>
        </w:rPr>
        <w:t>The first appellant had a master’s degree in computer science with 35 years’ experience as a lecturer at various universities around the world. The respondent head-hunted the first appellant for a position as senior lecturer in its Information Technology Department.</w:t>
      </w:r>
    </w:p>
    <w:p w:rsidR="005A350A" w:rsidRDefault="005A350A" w:rsidP="005A350A">
      <w:pPr>
        <w:pStyle w:val="NoSpacing"/>
        <w:spacing w:line="480" w:lineRule="auto"/>
        <w:jc w:val="both"/>
        <w:rPr>
          <w:rFonts w:ascii="Arial" w:hAnsi="Arial" w:cs="Arial"/>
          <w:sz w:val="24"/>
          <w:szCs w:val="24"/>
        </w:rPr>
      </w:pPr>
    </w:p>
    <w:p w:rsidR="005A350A" w:rsidRDefault="005A350A" w:rsidP="005A350A">
      <w:pPr>
        <w:pStyle w:val="NoSpacing"/>
        <w:numPr>
          <w:ilvl w:val="0"/>
          <w:numId w:val="9"/>
        </w:numPr>
        <w:spacing w:line="480" w:lineRule="auto"/>
        <w:jc w:val="both"/>
        <w:rPr>
          <w:rFonts w:ascii="Arial" w:hAnsi="Arial" w:cs="Arial"/>
          <w:sz w:val="24"/>
          <w:szCs w:val="24"/>
        </w:rPr>
      </w:pPr>
      <w:r>
        <w:rPr>
          <w:rFonts w:ascii="Arial" w:hAnsi="Arial" w:cs="Arial"/>
          <w:sz w:val="24"/>
          <w:szCs w:val="24"/>
        </w:rPr>
        <w:t>The first appellant and the respondent concluded a 2 year fixed contract of employment, set to run from 5 August 2011 until 4 August 2013. A probationary period of 12 months was set to end on 5 August 2012.</w:t>
      </w:r>
    </w:p>
    <w:p w:rsidR="005A350A" w:rsidRDefault="005A350A" w:rsidP="005A350A">
      <w:pPr>
        <w:pStyle w:val="NoSpacing"/>
        <w:spacing w:line="480" w:lineRule="auto"/>
        <w:jc w:val="both"/>
        <w:rPr>
          <w:rFonts w:ascii="Arial" w:hAnsi="Arial" w:cs="Arial"/>
          <w:sz w:val="24"/>
          <w:szCs w:val="24"/>
        </w:rPr>
      </w:pPr>
    </w:p>
    <w:p w:rsidR="005A350A" w:rsidRDefault="005A350A" w:rsidP="005A350A">
      <w:pPr>
        <w:pStyle w:val="NoSpacing"/>
        <w:numPr>
          <w:ilvl w:val="0"/>
          <w:numId w:val="9"/>
        </w:numPr>
        <w:spacing w:line="480" w:lineRule="auto"/>
        <w:jc w:val="both"/>
        <w:rPr>
          <w:rFonts w:ascii="Arial" w:hAnsi="Arial" w:cs="Arial"/>
          <w:sz w:val="24"/>
          <w:szCs w:val="24"/>
        </w:rPr>
      </w:pPr>
      <w:r>
        <w:rPr>
          <w:rFonts w:ascii="Arial" w:hAnsi="Arial" w:cs="Arial"/>
          <w:sz w:val="24"/>
          <w:szCs w:val="24"/>
        </w:rPr>
        <w:t xml:space="preserve">On 19 October 2012, more than 2 months after the probationary period ended the first appellant received a letter from the respondent in which the first </w:t>
      </w:r>
      <w:r>
        <w:rPr>
          <w:rFonts w:ascii="Arial" w:hAnsi="Arial" w:cs="Arial"/>
          <w:sz w:val="24"/>
          <w:szCs w:val="24"/>
        </w:rPr>
        <w:lastRenderedPageBreak/>
        <w:t>appellant was informed that his probationary period had been extended for a further four months retrospectively from 5 August 2012 to 5 December 2012.</w:t>
      </w:r>
    </w:p>
    <w:p w:rsidR="00A30DF3" w:rsidRDefault="00A30DF3" w:rsidP="00A30DF3">
      <w:pPr>
        <w:pStyle w:val="NoSpacing"/>
        <w:spacing w:line="480" w:lineRule="auto"/>
        <w:ind w:left="720"/>
        <w:jc w:val="both"/>
        <w:rPr>
          <w:rFonts w:ascii="Arial" w:hAnsi="Arial" w:cs="Arial"/>
          <w:sz w:val="24"/>
          <w:szCs w:val="24"/>
        </w:rPr>
      </w:pPr>
    </w:p>
    <w:p w:rsidR="005A350A" w:rsidRPr="00422CC5" w:rsidRDefault="005A350A" w:rsidP="005A350A">
      <w:pPr>
        <w:pStyle w:val="NoSpacing"/>
        <w:numPr>
          <w:ilvl w:val="0"/>
          <w:numId w:val="9"/>
        </w:numPr>
        <w:spacing w:line="480" w:lineRule="auto"/>
        <w:jc w:val="both"/>
        <w:rPr>
          <w:rFonts w:ascii="Arial" w:hAnsi="Arial" w:cs="Arial"/>
          <w:sz w:val="24"/>
          <w:szCs w:val="24"/>
        </w:rPr>
      </w:pPr>
      <w:r>
        <w:rPr>
          <w:rFonts w:ascii="Arial" w:hAnsi="Arial" w:cs="Arial"/>
          <w:sz w:val="24"/>
          <w:szCs w:val="24"/>
        </w:rPr>
        <w:t>On 26 October 2012 the first appellant replied by addressing a letter to the respondent firstly dismissing the ‘aspersions’ against his performance</w:t>
      </w:r>
      <w:r w:rsidR="00305958">
        <w:rPr>
          <w:rFonts w:ascii="Arial" w:hAnsi="Arial" w:cs="Arial"/>
          <w:sz w:val="24"/>
          <w:szCs w:val="24"/>
        </w:rPr>
        <w:t>, secondly</w:t>
      </w:r>
      <w:r>
        <w:rPr>
          <w:rFonts w:ascii="Arial" w:hAnsi="Arial" w:cs="Arial"/>
          <w:sz w:val="24"/>
          <w:szCs w:val="24"/>
        </w:rPr>
        <w:t xml:space="preserve"> incorrectly denying that the contract contained a probation period, and thirdly ridiculing the phrase ‘retrospective probation period’.</w:t>
      </w:r>
    </w:p>
    <w:p w:rsidR="005A350A" w:rsidRDefault="005A350A" w:rsidP="005A350A">
      <w:pPr>
        <w:pStyle w:val="NoSpacing"/>
        <w:spacing w:line="480" w:lineRule="auto"/>
        <w:jc w:val="both"/>
        <w:rPr>
          <w:rFonts w:ascii="Arial" w:hAnsi="Arial" w:cs="Arial"/>
          <w:sz w:val="24"/>
          <w:szCs w:val="24"/>
        </w:rPr>
      </w:pPr>
    </w:p>
    <w:p w:rsidR="005A350A" w:rsidRDefault="005A350A" w:rsidP="005A350A">
      <w:pPr>
        <w:pStyle w:val="NoSpacing"/>
        <w:numPr>
          <w:ilvl w:val="0"/>
          <w:numId w:val="9"/>
        </w:numPr>
        <w:spacing w:line="480" w:lineRule="auto"/>
        <w:jc w:val="both"/>
        <w:rPr>
          <w:rFonts w:ascii="Arial" w:hAnsi="Arial" w:cs="Arial"/>
          <w:sz w:val="24"/>
          <w:szCs w:val="24"/>
        </w:rPr>
      </w:pPr>
      <w:r>
        <w:rPr>
          <w:rFonts w:ascii="Arial" w:hAnsi="Arial" w:cs="Arial"/>
          <w:sz w:val="24"/>
          <w:szCs w:val="24"/>
        </w:rPr>
        <w:t>The respondent thereafter in a letter dated 21 November 2012 informed the first appellant that since he was undergoing an assessment during the probation period it was found that his ‘performance was not satisfactory’. The first appellant was further informed that ‘in view of your inappropriate letter dated 26 October 2012 kindly now take notice that your employment, as per the probation period of twelve (12) months, terminates with immediate effect’.</w:t>
      </w:r>
    </w:p>
    <w:p w:rsidR="005A350A" w:rsidRDefault="005A350A" w:rsidP="005A350A">
      <w:pPr>
        <w:pStyle w:val="NoSpacing"/>
        <w:spacing w:line="480" w:lineRule="auto"/>
        <w:jc w:val="both"/>
        <w:rPr>
          <w:rFonts w:ascii="Arial" w:hAnsi="Arial" w:cs="Arial"/>
          <w:sz w:val="24"/>
          <w:szCs w:val="24"/>
        </w:rPr>
      </w:pPr>
    </w:p>
    <w:p w:rsidR="005A350A" w:rsidRDefault="005A350A" w:rsidP="005A350A">
      <w:pPr>
        <w:pStyle w:val="NoSpacing"/>
        <w:numPr>
          <w:ilvl w:val="0"/>
          <w:numId w:val="9"/>
        </w:numPr>
        <w:spacing w:line="480" w:lineRule="auto"/>
        <w:jc w:val="both"/>
        <w:rPr>
          <w:rFonts w:ascii="Arial" w:hAnsi="Arial" w:cs="Arial"/>
          <w:sz w:val="24"/>
          <w:szCs w:val="24"/>
        </w:rPr>
      </w:pPr>
      <w:r>
        <w:rPr>
          <w:rFonts w:ascii="Arial" w:hAnsi="Arial" w:cs="Arial"/>
          <w:sz w:val="24"/>
          <w:szCs w:val="24"/>
        </w:rPr>
        <w:t xml:space="preserve">The first </w:t>
      </w:r>
      <w:r w:rsidR="00A30DF3">
        <w:rPr>
          <w:rFonts w:ascii="Arial" w:hAnsi="Arial" w:cs="Arial"/>
          <w:sz w:val="24"/>
          <w:szCs w:val="24"/>
        </w:rPr>
        <w:t>appellant</w:t>
      </w:r>
      <w:r>
        <w:rPr>
          <w:rFonts w:ascii="Arial" w:hAnsi="Arial" w:cs="Arial"/>
          <w:sz w:val="24"/>
          <w:szCs w:val="24"/>
        </w:rPr>
        <w:t xml:space="preserve"> </w:t>
      </w:r>
      <w:r w:rsidR="00517619">
        <w:rPr>
          <w:rFonts w:ascii="Arial" w:hAnsi="Arial" w:cs="Arial"/>
          <w:sz w:val="24"/>
          <w:szCs w:val="24"/>
        </w:rPr>
        <w:t xml:space="preserve">subsequently </w:t>
      </w:r>
      <w:r>
        <w:rPr>
          <w:rFonts w:ascii="Arial" w:hAnsi="Arial" w:cs="Arial"/>
          <w:sz w:val="24"/>
          <w:szCs w:val="24"/>
        </w:rPr>
        <w:t>referred a complaint of unfair dismissal to the labour commissioner in terms of s 86 of the Labour Act. A conciliation attempt was unsuccessful and arbitration proceedings commenced and were finalised on 11 March 2013. Written submissions were filed by the parties on 20 March 2013 and in terms of s 86(18)</w:t>
      </w:r>
      <w:r w:rsidR="00A30DF3">
        <w:rPr>
          <w:rFonts w:ascii="Arial" w:hAnsi="Arial" w:cs="Arial"/>
          <w:sz w:val="24"/>
          <w:szCs w:val="24"/>
        </w:rPr>
        <w:t>,</w:t>
      </w:r>
      <w:r>
        <w:rPr>
          <w:rFonts w:ascii="Arial" w:hAnsi="Arial" w:cs="Arial"/>
          <w:sz w:val="24"/>
          <w:szCs w:val="24"/>
        </w:rPr>
        <w:t xml:space="preserve"> the arbitrator was required to issue her award by 19 April 2013. The award was delivered on 10 May 2013, 21 calendar days later.</w:t>
      </w:r>
    </w:p>
    <w:p w:rsidR="005A350A" w:rsidRDefault="005A350A" w:rsidP="005A350A">
      <w:pPr>
        <w:pStyle w:val="ListParagraph"/>
        <w:rPr>
          <w:rFonts w:ascii="Arial" w:hAnsi="Arial" w:cs="Arial"/>
          <w:sz w:val="24"/>
          <w:szCs w:val="24"/>
        </w:rPr>
      </w:pPr>
    </w:p>
    <w:p w:rsidR="005A350A" w:rsidRDefault="005A350A" w:rsidP="005A350A">
      <w:pPr>
        <w:pStyle w:val="NoSpacing"/>
        <w:numPr>
          <w:ilvl w:val="0"/>
          <w:numId w:val="9"/>
        </w:numPr>
        <w:spacing w:line="480" w:lineRule="auto"/>
        <w:jc w:val="both"/>
        <w:rPr>
          <w:rFonts w:ascii="Arial" w:hAnsi="Arial" w:cs="Arial"/>
          <w:sz w:val="24"/>
          <w:szCs w:val="24"/>
        </w:rPr>
      </w:pPr>
      <w:r w:rsidRPr="005A350A">
        <w:rPr>
          <w:rFonts w:ascii="Arial" w:hAnsi="Arial" w:cs="Arial"/>
          <w:sz w:val="24"/>
          <w:szCs w:val="24"/>
        </w:rPr>
        <w:lastRenderedPageBreak/>
        <w:t xml:space="preserve">The arbitrator found that the dismissal was both procedurally and substantively unfair and ordered the respondent to compensate the first </w:t>
      </w:r>
      <w:r w:rsidR="000907DA">
        <w:rPr>
          <w:rFonts w:ascii="Arial" w:hAnsi="Arial" w:cs="Arial"/>
          <w:sz w:val="24"/>
          <w:szCs w:val="24"/>
        </w:rPr>
        <w:t>appellant</w:t>
      </w:r>
      <w:r w:rsidRPr="005A350A">
        <w:rPr>
          <w:rFonts w:ascii="Arial" w:hAnsi="Arial" w:cs="Arial"/>
          <w:sz w:val="24"/>
          <w:szCs w:val="24"/>
        </w:rPr>
        <w:t xml:space="preserve"> in the amount of N$170 169.63.</w:t>
      </w:r>
    </w:p>
    <w:p w:rsidR="005A350A" w:rsidRDefault="005A350A" w:rsidP="005A350A">
      <w:pPr>
        <w:pStyle w:val="ListParagraph"/>
        <w:rPr>
          <w:rFonts w:ascii="Arial" w:hAnsi="Arial" w:cs="Arial"/>
          <w:sz w:val="24"/>
          <w:szCs w:val="24"/>
        </w:rPr>
      </w:pPr>
    </w:p>
    <w:p w:rsidR="005A350A" w:rsidRPr="005A350A" w:rsidRDefault="005A350A" w:rsidP="005A350A">
      <w:pPr>
        <w:pStyle w:val="NoSpacing"/>
        <w:numPr>
          <w:ilvl w:val="0"/>
          <w:numId w:val="9"/>
        </w:numPr>
        <w:spacing w:line="480" w:lineRule="auto"/>
        <w:jc w:val="both"/>
        <w:rPr>
          <w:rFonts w:ascii="Arial" w:hAnsi="Arial" w:cs="Arial"/>
          <w:sz w:val="24"/>
          <w:szCs w:val="24"/>
        </w:rPr>
      </w:pPr>
      <w:r w:rsidRPr="005A350A">
        <w:rPr>
          <w:rFonts w:ascii="Arial" w:hAnsi="Arial" w:cs="Arial"/>
          <w:sz w:val="24"/>
          <w:szCs w:val="24"/>
        </w:rPr>
        <w:t>The first appellant was 70 years old at the time the arbitration award was issued.</w:t>
      </w:r>
    </w:p>
    <w:p w:rsidR="00BB6692" w:rsidRDefault="00BB6692" w:rsidP="00F93989">
      <w:pPr>
        <w:pStyle w:val="NoSpacing"/>
        <w:spacing w:line="480" w:lineRule="auto"/>
        <w:jc w:val="both"/>
        <w:rPr>
          <w:rFonts w:ascii="Arial" w:hAnsi="Arial" w:cs="Arial"/>
          <w:sz w:val="24"/>
          <w:szCs w:val="24"/>
          <w:u w:val="single"/>
        </w:rPr>
      </w:pPr>
    </w:p>
    <w:p w:rsidR="00F93989" w:rsidRPr="00D07E85" w:rsidRDefault="00D07E85" w:rsidP="00F93989">
      <w:pPr>
        <w:pStyle w:val="NoSpacing"/>
        <w:spacing w:line="480" w:lineRule="auto"/>
        <w:jc w:val="both"/>
        <w:rPr>
          <w:rFonts w:ascii="Arial" w:hAnsi="Arial" w:cs="Arial"/>
          <w:sz w:val="24"/>
          <w:szCs w:val="24"/>
          <w:u w:val="single"/>
        </w:rPr>
      </w:pPr>
      <w:r w:rsidRPr="00D07E85">
        <w:rPr>
          <w:rFonts w:ascii="Arial" w:hAnsi="Arial" w:cs="Arial"/>
          <w:sz w:val="24"/>
          <w:szCs w:val="24"/>
          <w:u w:val="single"/>
        </w:rPr>
        <w:t xml:space="preserve">The </w:t>
      </w:r>
      <w:r w:rsidR="00794C4A">
        <w:rPr>
          <w:rFonts w:ascii="Arial" w:hAnsi="Arial" w:cs="Arial"/>
          <w:sz w:val="24"/>
          <w:szCs w:val="24"/>
          <w:u w:val="single"/>
        </w:rPr>
        <w:t>consideration</w:t>
      </w:r>
      <w:r w:rsidRPr="00D07E85">
        <w:rPr>
          <w:rFonts w:ascii="Arial" w:hAnsi="Arial" w:cs="Arial"/>
          <w:sz w:val="24"/>
          <w:szCs w:val="24"/>
          <w:u w:val="single"/>
        </w:rPr>
        <w:t xml:space="preserve"> of respective submissions </w:t>
      </w:r>
    </w:p>
    <w:p w:rsidR="00F93989" w:rsidRDefault="00D07E85" w:rsidP="00F93989">
      <w:pPr>
        <w:pStyle w:val="NoSpacing"/>
        <w:spacing w:line="480" w:lineRule="auto"/>
        <w:jc w:val="both"/>
        <w:rPr>
          <w:rFonts w:ascii="Arial" w:hAnsi="Arial" w:cs="Arial"/>
          <w:sz w:val="24"/>
          <w:szCs w:val="24"/>
        </w:rPr>
      </w:pPr>
      <w:r>
        <w:rPr>
          <w:rFonts w:ascii="Arial" w:hAnsi="Arial" w:cs="Arial"/>
          <w:sz w:val="24"/>
          <w:szCs w:val="24"/>
        </w:rPr>
        <w:t>[2</w:t>
      </w:r>
      <w:r w:rsidR="005A350A">
        <w:rPr>
          <w:rFonts w:ascii="Arial" w:hAnsi="Arial" w:cs="Arial"/>
          <w:sz w:val="24"/>
          <w:szCs w:val="24"/>
        </w:rPr>
        <w:t>5</w:t>
      </w:r>
      <w:r>
        <w:rPr>
          <w:rFonts w:ascii="Arial" w:hAnsi="Arial" w:cs="Arial"/>
          <w:sz w:val="24"/>
          <w:szCs w:val="24"/>
        </w:rPr>
        <w:t>]</w:t>
      </w:r>
      <w:r>
        <w:rPr>
          <w:rFonts w:ascii="Arial" w:hAnsi="Arial" w:cs="Arial"/>
          <w:sz w:val="24"/>
          <w:szCs w:val="24"/>
        </w:rPr>
        <w:tab/>
        <w:t xml:space="preserve">As a point of departure it must </w:t>
      </w:r>
      <w:r w:rsidR="00305958">
        <w:rPr>
          <w:rFonts w:ascii="Arial" w:hAnsi="Arial" w:cs="Arial"/>
          <w:sz w:val="24"/>
          <w:szCs w:val="24"/>
        </w:rPr>
        <w:t xml:space="preserve">be </w:t>
      </w:r>
      <w:r>
        <w:rPr>
          <w:rFonts w:ascii="Arial" w:hAnsi="Arial" w:cs="Arial"/>
          <w:sz w:val="24"/>
          <w:szCs w:val="24"/>
        </w:rPr>
        <w:t xml:space="preserve">emphasised that what was stated by this </w:t>
      </w:r>
      <w:r w:rsidR="00B07DBC">
        <w:rPr>
          <w:rFonts w:ascii="Arial" w:hAnsi="Arial" w:cs="Arial"/>
          <w:sz w:val="24"/>
          <w:szCs w:val="24"/>
        </w:rPr>
        <w:t>c</w:t>
      </w:r>
      <w:r>
        <w:rPr>
          <w:rFonts w:ascii="Arial" w:hAnsi="Arial" w:cs="Arial"/>
          <w:sz w:val="24"/>
          <w:szCs w:val="24"/>
        </w:rPr>
        <w:t xml:space="preserve">ourt in </w:t>
      </w:r>
      <w:r w:rsidRPr="00D07E85">
        <w:rPr>
          <w:rFonts w:ascii="Arial" w:hAnsi="Arial" w:cs="Arial"/>
          <w:i/>
          <w:sz w:val="24"/>
          <w:szCs w:val="24"/>
        </w:rPr>
        <w:t>Minister of Justice v Magistrates Commission</w:t>
      </w:r>
      <w:r>
        <w:rPr>
          <w:rFonts w:ascii="Arial" w:hAnsi="Arial" w:cs="Arial"/>
          <w:sz w:val="24"/>
          <w:szCs w:val="24"/>
        </w:rPr>
        <w:t xml:space="preserve"> correctly reflect</w:t>
      </w:r>
      <w:r w:rsidR="00305958">
        <w:rPr>
          <w:rFonts w:ascii="Arial" w:hAnsi="Arial" w:cs="Arial"/>
          <w:sz w:val="24"/>
          <w:szCs w:val="24"/>
        </w:rPr>
        <w:t>s</w:t>
      </w:r>
      <w:r>
        <w:rPr>
          <w:rFonts w:ascii="Arial" w:hAnsi="Arial" w:cs="Arial"/>
          <w:sz w:val="24"/>
          <w:szCs w:val="24"/>
        </w:rPr>
        <w:t xml:space="preserve"> the approach in </w:t>
      </w:r>
      <w:r w:rsidR="00FC2E6E">
        <w:rPr>
          <w:rFonts w:ascii="Arial" w:hAnsi="Arial" w:cs="Arial"/>
          <w:sz w:val="24"/>
          <w:szCs w:val="24"/>
        </w:rPr>
        <w:t xml:space="preserve">the </w:t>
      </w:r>
      <w:r>
        <w:rPr>
          <w:rFonts w:ascii="Arial" w:hAnsi="Arial" w:cs="Arial"/>
          <w:sz w:val="24"/>
          <w:szCs w:val="24"/>
        </w:rPr>
        <w:t>interpr</w:t>
      </w:r>
      <w:r w:rsidR="003A18F3">
        <w:rPr>
          <w:rFonts w:ascii="Arial" w:hAnsi="Arial" w:cs="Arial"/>
          <w:sz w:val="24"/>
          <w:szCs w:val="24"/>
        </w:rPr>
        <w:t>etation of statutes where this c</w:t>
      </w:r>
      <w:r>
        <w:rPr>
          <w:rFonts w:ascii="Arial" w:hAnsi="Arial" w:cs="Arial"/>
          <w:sz w:val="24"/>
          <w:szCs w:val="24"/>
        </w:rPr>
        <w:t>ourt</w:t>
      </w:r>
      <w:r w:rsidR="003A18F3">
        <w:rPr>
          <w:rFonts w:ascii="Arial" w:hAnsi="Arial" w:cs="Arial"/>
          <w:sz w:val="24"/>
          <w:szCs w:val="24"/>
        </w:rPr>
        <w:t xml:space="preserve"> expressed itself as follows </w:t>
      </w:r>
      <w:r w:rsidR="00A94E38">
        <w:rPr>
          <w:rFonts w:ascii="Arial" w:hAnsi="Arial" w:cs="Arial"/>
          <w:sz w:val="24"/>
          <w:szCs w:val="24"/>
        </w:rPr>
        <w:t xml:space="preserve">at </w:t>
      </w:r>
      <w:r w:rsidR="003A18F3">
        <w:rPr>
          <w:rFonts w:ascii="Arial" w:hAnsi="Arial" w:cs="Arial"/>
          <w:sz w:val="24"/>
          <w:szCs w:val="24"/>
        </w:rPr>
        <w:t>para</w:t>
      </w:r>
      <w:r>
        <w:rPr>
          <w:rFonts w:ascii="Arial" w:hAnsi="Arial" w:cs="Arial"/>
          <w:sz w:val="24"/>
          <w:szCs w:val="24"/>
        </w:rPr>
        <w:t xml:space="preserve"> 27:</w:t>
      </w:r>
    </w:p>
    <w:p w:rsidR="00D07E85" w:rsidRDefault="00D07E85" w:rsidP="00F93989">
      <w:pPr>
        <w:pStyle w:val="NoSpacing"/>
        <w:spacing w:line="480" w:lineRule="auto"/>
        <w:jc w:val="both"/>
        <w:rPr>
          <w:rFonts w:ascii="Arial" w:hAnsi="Arial" w:cs="Arial"/>
          <w:sz w:val="24"/>
          <w:szCs w:val="24"/>
        </w:rPr>
      </w:pPr>
    </w:p>
    <w:p w:rsidR="00D07E85" w:rsidRPr="00954480" w:rsidRDefault="00D07E85" w:rsidP="00954480">
      <w:pPr>
        <w:pStyle w:val="NoSpacing"/>
        <w:spacing w:line="360" w:lineRule="auto"/>
        <w:ind w:left="720"/>
        <w:jc w:val="both"/>
        <w:rPr>
          <w:rFonts w:ascii="Arial" w:hAnsi="Arial" w:cs="Arial"/>
        </w:rPr>
      </w:pPr>
      <w:r w:rsidRPr="00954480">
        <w:rPr>
          <w:rFonts w:ascii="Arial" w:hAnsi="Arial" w:cs="Arial"/>
        </w:rPr>
        <w:t>‘The respective roles of the minister and the commission can be determined on a proper interpretation of the words “may” and “must”</w:t>
      </w:r>
      <w:r w:rsidR="00954480" w:rsidRPr="00954480">
        <w:rPr>
          <w:rFonts w:ascii="Arial" w:hAnsi="Arial" w:cs="Arial"/>
        </w:rPr>
        <w:t xml:space="preserve"> as used in </w:t>
      </w:r>
      <w:proofErr w:type="spellStart"/>
      <w:r w:rsidR="00954480" w:rsidRPr="00954480">
        <w:rPr>
          <w:rFonts w:ascii="Arial" w:hAnsi="Arial" w:cs="Arial"/>
        </w:rPr>
        <w:t>ss</w:t>
      </w:r>
      <w:proofErr w:type="spellEnd"/>
      <w:r w:rsidR="00954480" w:rsidRPr="00954480">
        <w:rPr>
          <w:rFonts w:ascii="Arial" w:hAnsi="Arial" w:cs="Arial"/>
        </w:rPr>
        <w:t xml:space="preserve"> 13 and 21(3)(</w:t>
      </w:r>
      <w:r w:rsidR="00954480" w:rsidRPr="00954480">
        <w:rPr>
          <w:rFonts w:ascii="Arial" w:hAnsi="Arial" w:cs="Arial"/>
          <w:i/>
        </w:rPr>
        <w:t>a)</w:t>
      </w:r>
      <w:r w:rsidR="00954480" w:rsidRPr="00954480">
        <w:rPr>
          <w:rFonts w:ascii="Arial" w:hAnsi="Arial" w:cs="Arial"/>
        </w:rPr>
        <w:t xml:space="preserve">. In terms of what is commonly referred to as the cardinal rule of interpretation, where the words of a statute are clear, they must be given their ordinary, literal and grammatical meaning </w:t>
      </w:r>
      <w:r w:rsidR="00954480" w:rsidRPr="00742AA7">
        <w:rPr>
          <w:rFonts w:ascii="Arial" w:hAnsi="Arial" w:cs="Arial"/>
          <w:i/>
        </w:rPr>
        <w:t>unless it is apparent that such an interpretation would lead to manifest absurdity, inconsistency or hardship or would be contrary to the intention of the legislature</w:t>
      </w:r>
      <w:r w:rsidR="00954480" w:rsidRPr="00954480">
        <w:rPr>
          <w:rFonts w:ascii="Arial" w:hAnsi="Arial" w:cs="Arial"/>
        </w:rPr>
        <w:t>.’</w:t>
      </w:r>
    </w:p>
    <w:p w:rsidR="00742AA7" w:rsidRDefault="00742AA7" w:rsidP="00F93989">
      <w:pPr>
        <w:pStyle w:val="NoSpacing"/>
        <w:spacing w:line="480" w:lineRule="auto"/>
        <w:jc w:val="both"/>
        <w:rPr>
          <w:rFonts w:ascii="Arial" w:hAnsi="Arial" w:cs="Arial"/>
          <w:sz w:val="24"/>
          <w:szCs w:val="24"/>
        </w:rPr>
      </w:pPr>
      <w:r>
        <w:rPr>
          <w:rFonts w:ascii="Arial" w:hAnsi="Arial" w:cs="Arial"/>
          <w:sz w:val="24"/>
          <w:szCs w:val="24"/>
        </w:rPr>
        <w:tab/>
        <w:t>(Emphasis provided).</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w:t>
      </w:r>
      <w:r w:rsidR="00ED44BA">
        <w:rPr>
          <w:rFonts w:ascii="Arial" w:hAnsi="Arial" w:cs="Arial"/>
          <w:sz w:val="24"/>
          <w:szCs w:val="24"/>
        </w:rPr>
        <w:t>2</w:t>
      </w:r>
      <w:r w:rsidR="005A350A">
        <w:rPr>
          <w:rFonts w:ascii="Arial" w:hAnsi="Arial" w:cs="Arial"/>
          <w:sz w:val="24"/>
          <w:szCs w:val="24"/>
        </w:rPr>
        <w:t>6</w:t>
      </w:r>
      <w:r>
        <w:rPr>
          <w:rFonts w:ascii="Arial" w:hAnsi="Arial" w:cs="Arial"/>
          <w:sz w:val="24"/>
          <w:szCs w:val="24"/>
        </w:rPr>
        <w:t>]</w:t>
      </w:r>
      <w:r>
        <w:rPr>
          <w:rFonts w:ascii="Arial" w:hAnsi="Arial" w:cs="Arial"/>
          <w:sz w:val="24"/>
          <w:szCs w:val="24"/>
        </w:rPr>
        <w:tab/>
      </w:r>
      <w:r w:rsidR="00954480">
        <w:rPr>
          <w:rFonts w:ascii="Arial" w:hAnsi="Arial" w:cs="Arial"/>
          <w:sz w:val="24"/>
          <w:szCs w:val="24"/>
        </w:rPr>
        <w:t xml:space="preserve">In </w:t>
      </w:r>
      <w:r w:rsidR="00954480" w:rsidRPr="002D79AA">
        <w:rPr>
          <w:rFonts w:ascii="Arial" w:hAnsi="Arial" w:cs="Arial"/>
          <w:i/>
          <w:sz w:val="24"/>
          <w:szCs w:val="24"/>
        </w:rPr>
        <w:t xml:space="preserve">Natal Joint Municipal Pension Fund v </w:t>
      </w:r>
      <w:proofErr w:type="spellStart"/>
      <w:r w:rsidR="00954480" w:rsidRPr="002D79AA">
        <w:rPr>
          <w:rFonts w:ascii="Arial" w:hAnsi="Arial" w:cs="Arial"/>
          <w:i/>
          <w:sz w:val="24"/>
          <w:szCs w:val="24"/>
        </w:rPr>
        <w:t>Endu</w:t>
      </w:r>
      <w:r w:rsidR="002D79AA" w:rsidRPr="002D79AA">
        <w:rPr>
          <w:rFonts w:ascii="Arial" w:hAnsi="Arial" w:cs="Arial"/>
          <w:i/>
          <w:sz w:val="24"/>
          <w:szCs w:val="24"/>
        </w:rPr>
        <w:t>meni</w:t>
      </w:r>
      <w:proofErr w:type="spellEnd"/>
      <w:r w:rsidR="002D79AA" w:rsidRPr="002D79AA">
        <w:rPr>
          <w:rFonts w:ascii="Arial" w:hAnsi="Arial" w:cs="Arial"/>
          <w:i/>
          <w:sz w:val="24"/>
          <w:szCs w:val="24"/>
        </w:rPr>
        <w:t xml:space="preserve"> Municipality</w:t>
      </w:r>
      <w:r w:rsidR="002D79AA">
        <w:rPr>
          <w:rFonts w:ascii="Arial" w:hAnsi="Arial" w:cs="Arial"/>
          <w:sz w:val="24"/>
          <w:szCs w:val="24"/>
        </w:rPr>
        <w:t xml:space="preserve"> [2012] 2 All SA 262 (SCA), the Supreme Court of Appeal in South Africa expressed itself as follows regarding the current legal position in respect of the interpr</w:t>
      </w:r>
      <w:r w:rsidR="002A10FC">
        <w:rPr>
          <w:rFonts w:ascii="Arial" w:hAnsi="Arial" w:cs="Arial"/>
          <w:sz w:val="24"/>
          <w:szCs w:val="24"/>
        </w:rPr>
        <w:t>etation of statutes</w:t>
      </w:r>
      <w:r w:rsidR="00FC2E6E">
        <w:rPr>
          <w:rFonts w:ascii="Arial" w:hAnsi="Arial" w:cs="Arial"/>
          <w:sz w:val="24"/>
          <w:szCs w:val="24"/>
        </w:rPr>
        <w:t>,</w:t>
      </w:r>
      <w:r w:rsidR="002A10FC">
        <w:rPr>
          <w:rFonts w:ascii="Arial" w:hAnsi="Arial" w:cs="Arial"/>
          <w:sz w:val="24"/>
          <w:szCs w:val="24"/>
        </w:rPr>
        <w:t xml:space="preserve"> </w:t>
      </w:r>
      <w:r w:rsidR="00926103">
        <w:rPr>
          <w:rFonts w:ascii="Arial" w:hAnsi="Arial" w:cs="Arial"/>
          <w:sz w:val="24"/>
          <w:szCs w:val="24"/>
        </w:rPr>
        <w:t xml:space="preserve">at </w:t>
      </w:r>
      <w:r w:rsidR="002A10FC">
        <w:rPr>
          <w:rFonts w:ascii="Arial" w:hAnsi="Arial" w:cs="Arial"/>
          <w:sz w:val="24"/>
          <w:szCs w:val="24"/>
        </w:rPr>
        <w:t xml:space="preserve">para </w:t>
      </w:r>
      <w:r w:rsidR="002D79AA">
        <w:rPr>
          <w:rFonts w:ascii="Arial" w:hAnsi="Arial" w:cs="Arial"/>
          <w:sz w:val="24"/>
          <w:szCs w:val="24"/>
        </w:rPr>
        <w:t>18a-c:</w:t>
      </w:r>
    </w:p>
    <w:p w:rsidR="002D79AA" w:rsidRDefault="002D79AA" w:rsidP="00F93989">
      <w:pPr>
        <w:pStyle w:val="NoSpacing"/>
        <w:spacing w:line="480" w:lineRule="auto"/>
        <w:jc w:val="both"/>
        <w:rPr>
          <w:rFonts w:ascii="Arial" w:hAnsi="Arial" w:cs="Arial"/>
          <w:sz w:val="24"/>
          <w:szCs w:val="24"/>
        </w:rPr>
      </w:pPr>
    </w:p>
    <w:p w:rsidR="002D79AA" w:rsidRPr="002D79AA" w:rsidRDefault="002D79AA" w:rsidP="002D79AA">
      <w:pPr>
        <w:pStyle w:val="NoSpacing"/>
        <w:spacing w:line="360" w:lineRule="auto"/>
        <w:ind w:left="720"/>
        <w:jc w:val="both"/>
        <w:rPr>
          <w:rFonts w:ascii="Arial" w:hAnsi="Arial" w:cs="Arial"/>
        </w:rPr>
      </w:pPr>
      <w:r>
        <w:rPr>
          <w:rFonts w:ascii="Arial" w:hAnsi="Arial" w:cs="Arial"/>
          <w:sz w:val="24"/>
          <w:szCs w:val="24"/>
        </w:rPr>
        <w:t>‘</w:t>
      </w:r>
      <w:r w:rsidRPr="002D79AA">
        <w:rPr>
          <w:rFonts w:ascii="Arial" w:hAnsi="Arial" w:cs="Arial"/>
        </w:rPr>
        <w:t xml:space="preserve">The present state of the law can be expressed as follows: Interpretation is the process of attributing meaning to words used in a document, be it legislation, some other </w:t>
      </w:r>
      <w:r w:rsidRPr="002D79AA">
        <w:rPr>
          <w:rFonts w:ascii="Arial" w:hAnsi="Arial" w:cs="Arial"/>
        </w:rPr>
        <w:lastRenderedPageBreak/>
        <w:t>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w:t>
      </w:r>
    </w:p>
    <w:p w:rsidR="00F93989" w:rsidRDefault="00F93989" w:rsidP="00F93989">
      <w:pPr>
        <w:pStyle w:val="NoSpacing"/>
        <w:spacing w:line="480" w:lineRule="auto"/>
        <w:jc w:val="both"/>
        <w:rPr>
          <w:rFonts w:ascii="Arial" w:hAnsi="Arial" w:cs="Arial"/>
          <w:sz w:val="24"/>
          <w:szCs w:val="24"/>
        </w:rPr>
      </w:pPr>
    </w:p>
    <w:p w:rsidR="002D79AA" w:rsidRDefault="00ED44BA" w:rsidP="00F93989">
      <w:pPr>
        <w:pStyle w:val="NoSpacing"/>
        <w:spacing w:line="48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continues</w:t>
      </w:r>
      <w:r w:rsidR="002D79AA">
        <w:rPr>
          <w:rFonts w:ascii="Arial" w:hAnsi="Arial" w:cs="Arial"/>
          <w:sz w:val="24"/>
          <w:szCs w:val="24"/>
        </w:rPr>
        <w:t xml:space="preserve"> </w:t>
      </w:r>
      <w:r w:rsidR="00926103">
        <w:rPr>
          <w:rFonts w:ascii="Arial" w:hAnsi="Arial" w:cs="Arial"/>
          <w:sz w:val="24"/>
          <w:szCs w:val="24"/>
        </w:rPr>
        <w:t xml:space="preserve">at </w:t>
      </w:r>
      <w:r w:rsidR="002D79AA">
        <w:rPr>
          <w:rFonts w:ascii="Arial" w:hAnsi="Arial" w:cs="Arial"/>
          <w:sz w:val="24"/>
          <w:szCs w:val="24"/>
        </w:rPr>
        <w:t>para 26f-g:</w:t>
      </w:r>
    </w:p>
    <w:p w:rsidR="00ED44BA" w:rsidRDefault="00ED44BA" w:rsidP="00F93989">
      <w:pPr>
        <w:pStyle w:val="NoSpacing"/>
        <w:spacing w:line="480" w:lineRule="auto"/>
        <w:jc w:val="both"/>
        <w:rPr>
          <w:rFonts w:ascii="Arial" w:hAnsi="Arial" w:cs="Arial"/>
          <w:sz w:val="24"/>
          <w:szCs w:val="24"/>
        </w:rPr>
      </w:pPr>
    </w:p>
    <w:p w:rsidR="002D79AA" w:rsidRPr="002D79AA" w:rsidRDefault="002D79AA" w:rsidP="002D79AA">
      <w:pPr>
        <w:pStyle w:val="NoSpacing"/>
        <w:spacing w:line="360" w:lineRule="auto"/>
        <w:ind w:left="720"/>
        <w:jc w:val="both"/>
        <w:rPr>
          <w:rFonts w:ascii="Arial" w:hAnsi="Arial" w:cs="Arial"/>
        </w:rPr>
      </w:pPr>
      <w:r w:rsidRPr="002D79AA">
        <w:rPr>
          <w:rFonts w:ascii="Arial" w:hAnsi="Arial" w:cs="Arial"/>
        </w:rPr>
        <w:t xml:space="preserve">‘An interpretation will not be given that leads to impractical, </w:t>
      </w:r>
      <w:proofErr w:type="spellStart"/>
      <w:r w:rsidRPr="002D79AA">
        <w:rPr>
          <w:rFonts w:ascii="Arial" w:hAnsi="Arial" w:cs="Arial"/>
        </w:rPr>
        <w:t>unbusinesslike</w:t>
      </w:r>
      <w:proofErr w:type="spellEnd"/>
      <w:r w:rsidRPr="002D79AA">
        <w:rPr>
          <w:rFonts w:ascii="Arial" w:hAnsi="Arial" w:cs="Arial"/>
        </w:rPr>
        <w:t xml:space="preserve"> or oppressive consequences or that will stultify the broader operation of the legislation or contract under consideration.’</w:t>
      </w:r>
    </w:p>
    <w:p w:rsidR="00CE4656" w:rsidRDefault="00CE4656" w:rsidP="00F93989">
      <w:pPr>
        <w:pStyle w:val="NoSpacing"/>
        <w:spacing w:line="480" w:lineRule="auto"/>
        <w:jc w:val="both"/>
        <w:rPr>
          <w:rFonts w:ascii="Arial" w:hAnsi="Arial" w:cs="Arial"/>
          <w:sz w:val="24"/>
          <w:szCs w:val="24"/>
        </w:rPr>
      </w:pPr>
    </w:p>
    <w:p w:rsidR="00AF05FC" w:rsidRDefault="00AF05FC" w:rsidP="00FF4B2A">
      <w:pPr>
        <w:pStyle w:val="NoSpacing"/>
        <w:spacing w:line="480" w:lineRule="auto"/>
        <w:jc w:val="both"/>
        <w:rPr>
          <w:rFonts w:ascii="Arial" w:hAnsi="Arial" w:cs="Arial"/>
          <w:sz w:val="24"/>
          <w:szCs w:val="24"/>
        </w:rPr>
      </w:pPr>
      <w:r>
        <w:rPr>
          <w:rFonts w:ascii="Arial" w:hAnsi="Arial" w:cs="Arial"/>
          <w:sz w:val="24"/>
          <w:szCs w:val="24"/>
        </w:rPr>
        <w:t>[2</w:t>
      </w:r>
      <w:r w:rsidR="005A350A">
        <w:rPr>
          <w:rFonts w:ascii="Arial" w:hAnsi="Arial" w:cs="Arial"/>
          <w:sz w:val="24"/>
          <w:szCs w:val="24"/>
        </w:rPr>
        <w:t>7</w:t>
      </w:r>
      <w:r>
        <w:rPr>
          <w:rFonts w:ascii="Arial" w:hAnsi="Arial" w:cs="Arial"/>
          <w:sz w:val="24"/>
          <w:szCs w:val="24"/>
        </w:rPr>
        <w:t>]</w:t>
      </w:r>
      <w:r>
        <w:rPr>
          <w:rFonts w:ascii="Arial" w:hAnsi="Arial" w:cs="Arial"/>
          <w:sz w:val="24"/>
          <w:szCs w:val="24"/>
        </w:rPr>
        <w:tab/>
      </w:r>
      <w:r w:rsidR="00BA623D">
        <w:rPr>
          <w:rFonts w:ascii="Arial" w:hAnsi="Arial" w:cs="Arial"/>
          <w:sz w:val="24"/>
          <w:szCs w:val="24"/>
        </w:rPr>
        <w:t>The significance of th</w:t>
      </w:r>
      <w:r w:rsidR="00FC2E6E">
        <w:rPr>
          <w:rFonts w:ascii="Arial" w:hAnsi="Arial" w:cs="Arial"/>
          <w:sz w:val="24"/>
          <w:szCs w:val="24"/>
        </w:rPr>
        <w:t>e terms peremptory/mandatory/</w:t>
      </w:r>
      <w:r w:rsidR="00BA623D">
        <w:rPr>
          <w:rFonts w:ascii="Arial" w:hAnsi="Arial" w:cs="Arial"/>
          <w:sz w:val="24"/>
          <w:szCs w:val="24"/>
        </w:rPr>
        <w:t>obl</w:t>
      </w:r>
      <w:r w:rsidR="00FC2E6E">
        <w:rPr>
          <w:rFonts w:ascii="Arial" w:hAnsi="Arial" w:cs="Arial"/>
          <w:sz w:val="24"/>
          <w:szCs w:val="24"/>
        </w:rPr>
        <w:t xml:space="preserve">igatory and </w:t>
      </w:r>
      <w:r w:rsidR="00BA623D">
        <w:rPr>
          <w:rFonts w:ascii="Arial" w:hAnsi="Arial" w:cs="Arial"/>
          <w:sz w:val="24"/>
          <w:szCs w:val="24"/>
        </w:rPr>
        <w:t>directory</w:t>
      </w:r>
      <w:r w:rsidR="00FC2E6E">
        <w:rPr>
          <w:rFonts w:ascii="Arial" w:hAnsi="Arial" w:cs="Arial"/>
          <w:sz w:val="24"/>
          <w:szCs w:val="24"/>
        </w:rPr>
        <w:t>/</w:t>
      </w:r>
      <w:r w:rsidR="00BA623D">
        <w:rPr>
          <w:rFonts w:ascii="Arial" w:hAnsi="Arial" w:cs="Arial"/>
          <w:sz w:val="24"/>
          <w:szCs w:val="24"/>
        </w:rPr>
        <w:t xml:space="preserve">permissive was explained in </w:t>
      </w:r>
      <w:proofErr w:type="spellStart"/>
      <w:r w:rsidR="00B07DBC">
        <w:rPr>
          <w:rFonts w:ascii="Arial" w:hAnsi="Arial" w:cs="Arial"/>
          <w:i/>
          <w:sz w:val="24"/>
          <w:szCs w:val="24"/>
        </w:rPr>
        <w:t>Nkisimane</w:t>
      </w:r>
      <w:proofErr w:type="spellEnd"/>
      <w:r w:rsidR="00B07DBC">
        <w:rPr>
          <w:rFonts w:ascii="Arial" w:hAnsi="Arial" w:cs="Arial"/>
          <w:i/>
          <w:sz w:val="24"/>
          <w:szCs w:val="24"/>
        </w:rPr>
        <w:t xml:space="preserve"> &amp; o</w:t>
      </w:r>
      <w:r w:rsidR="00BA623D" w:rsidRPr="00BA623D">
        <w:rPr>
          <w:rFonts w:ascii="Arial" w:hAnsi="Arial" w:cs="Arial"/>
          <w:i/>
          <w:sz w:val="24"/>
          <w:szCs w:val="24"/>
        </w:rPr>
        <w:t xml:space="preserve">thers v </w:t>
      </w:r>
      <w:proofErr w:type="spellStart"/>
      <w:r w:rsidR="00BA623D" w:rsidRPr="00BA623D">
        <w:rPr>
          <w:rFonts w:ascii="Arial" w:hAnsi="Arial" w:cs="Arial"/>
          <w:i/>
          <w:sz w:val="24"/>
          <w:szCs w:val="24"/>
        </w:rPr>
        <w:t>Santam</w:t>
      </w:r>
      <w:proofErr w:type="spellEnd"/>
      <w:r w:rsidR="00BA623D" w:rsidRPr="00BA623D">
        <w:rPr>
          <w:rFonts w:ascii="Arial" w:hAnsi="Arial" w:cs="Arial"/>
          <w:i/>
          <w:sz w:val="24"/>
          <w:szCs w:val="24"/>
        </w:rPr>
        <w:t xml:space="preserve"> Insurance Co Ltd</w:t>
      </w:r>
      <w:r w:rsidR="00BA623D">
        <w:rPr>
          <w:rFonts w:ascii="Arial" w:hAnsi="Arial" w:cs="Arial"/>
          <w:sz w:val="24"/>
          <w:szCs w:val="24"/>
        </w:rPr>
        <w:t xml:space="preserve"> </w:t>
      </w:r>
      <w:r w:rsidR="00B07DBC">
        <w:rPr>
          <w:rFonts w:ascii="Arial" w:hAnsi="Arial" w:cs="Arial"/>
          <w:sz w:val="24"/>
          <w:szCs w:val="24"/>
        </w:rPr>
        <w:t xml:space="preserve">1978 (2) SA 430 </w:t>
      </w:r>
      <w:r w:rsidR="00FC2E6E">
        <w:rPr>
          <w:rFonts w:ascii="Arial" w:hAnsi="Arial" w:cs="Arial"/>
          <w:sz w:val="24"/>
          <w:szCs w:val="24"/>
        </w:rPr>
        <w:t>(</w:t>
      </w:r>
      <w:r w:rsidR="00B07DBC">
        <w:rPr>
          <w:rFonts w:ascii="Arial" w:hAnsi="Arial" w:cs="Arial"/>
          <w:sz w:val="24"/>
          <w:szCs w:val="24"/>
        </w:rPr>
        <w:t>AD</w:t>
      </w:r>
      <w:r w:rsidR="00FC2E6E">
        <w:rPr>
          <w:rFonts w:ascii="Arial" w:hAnsi="Arial" w:cs="Arial"/>
          <w:sz w:val="24"/>
          <w:szCs w:val="24"/>
        </w:rPr>
        <w:t>)</w:t>
      </w:r>
      <w:r w:rsidR="00B07DBC">
        <w:rPr>
          <w:rFonts w:ascii="Arial" w:hAnsi="Arial" w:cs="Arial"/>
          <w:sz w:val="24"/>
          <w:szCs w:val="24"/>
        </w:rPr>
        <w:t xml:space="preserve"> at 433H-434A by Trollip JA as follows:</w:t>
      </w:r>
    </w:p>
    <w:p w:rsidR="00FF4B2A" w:rsidRDefault="00FF4B2A" w:rsidP="00FF4B2A">
      <w:pPr>
        <w:pStyle w:val="NoSpacing"/>
        <w:spacing w:line="480" w:lineRule="auto"/>
        <w:jc w:val="both"/>
        <w:rPr>
          <w:rFonts w:ascii="Arial" w:hAnsi="Arial" w:cs="Arial"/>
        </w:rPr>
      </w:pPr>
      <w:r>
        <w:rPr>
          <w:rFonts w:ascii="Arial" w:hAnsi="Arial" w:cs="Arial"/>
        </w:rPr>
        <w:tab/>
      </w:r>
    </w:p>
    <w:p w:rsidR="00BA623D" w:rsidRPr="005C7665" w:rsidRDefault="00BA623D" w:rsidP="00FF4B2A">
      <w:pPr>
        <w:pStyle w:val="NoSpacing"/>
        <w:spacing w:line="360" w:lineRule="auto"/>
        <w:ind w:left="720"/>
        <w:jc w:val="both"/>
        <w:rPr>
          <w:rFonts w:ascii="Arial" w:hAnsi="Arial" w:cs="Arial"/>
        </w:rPr>
      </w:pPr>
      <w:r w:rsidRPr="005C7665">
        <w:rPr>
          <w:rFonts w:ascii="Arial" w:hAnsi="Arial" w:cs="Arial"/>
        </w:rPr>
        <w:t>‘Preliminary I should say that statutory requirements are often categorised as “peremptory” or “directo</w:t>
      </w:r>
      <w:r w:rsidR="008115BD" w:rsidRPr="005C7665">
        <w:rPr>
          <w:rFonts w:ascii="Arial" w:hAnsi="Arial" w:cs="Arial"/>
        </w:rPr>
        <w:t xml:space="preserve">ry”. They are well-known, concise, and convenient </w:t>
      </w:r>
      <w:r w:rsidR="00075EB8" w:rsidRPr="005C7665">
        <w:rPr>
          <w:rFonts w:ascii="Arial" w:hAnsi="Arial" w:cs="Arial"/>
        </w:rPr>
        <w:t xml:space="preserve">labels to use for the purpose of differentiating between the two categories. But the earlier clear-cut distinction between them (the former requiring exact compliance and the latter </w:t>
      </w:r>
      <w:r w:rsidR="00AD3D88">
        <w:rPr>
          <w:rFonts w:ascii="Arial" w:hAnsi="Arial" w:cs="Arial"/>
        </w:rPr>
        <w:t>merely</w:t>
      </w:r>
      <w:r w:rsidR="00075EB8" w:rsidRPr="005C7665">
        <w:rPr>
          <w:rFonts w:ascii="Arial" w:hAnsi="Arial" w:cs="Arial"/>
        </w:rPr>
        <w:t xml:space="preserve"> substantial compliance) now seems to have become blurred. Care must therefo</w:t>
      </w:r>
      <w:r w:rsidR="00EB6F68">
        <w:rPr>
          <w:rFonts w:ascii="Arial" w:hAnsi="Arial" w:cs="Arial"/>
        </w:rPr>
        <w:t>re</w:t>
      </w:r>
      <w:r w:rsidR="00075EB8" w:rsidRPr="005C7665">
        <w:rPr>
          <w:rFonts w:ascii="Arial" w:hAnsi="Arial" w:cs="Arial"/>
        </w:rPr>
        <w:t xml:space="preserve"> be exercised not to infer merely from the use of such labels what degree of compliance is necessary and what the consequences are of non- or defective compliance. These must ultimately depend upon </w:t>
      </w:r>
      <w:r w:rsidR="00EB6F68">
        <w:rPr>
          <w:rFonts w:ascii="Arial" w:hAnsi="Arial" w:cs="Arial"/>
        </w:rPr>
        <w:t>the</w:t>
      </w:r>
      <w:r w:rsidR="00075EB8" w:rsidRPr="005C7665">
        <w:rPr>
          <w:rFonts w:ascii="Arial" w:hAnsi="Arial" w:cs="Arial"/>
        </w:rPr>
        <w:t xml:space="preserve"> proper construction of the statutory </w:t>
      </w:r>
      <w:r w:rsidR="005C7665" w:rsidRPr="005C7665">
        <w:rPr>
          <w:rFonts w:ascii="Arial" w:hAnsi="Arial" w:cs="Arial"/>
        </w:rPr>
        <w:t>provision in question, or, in other words, upon the intention of the lawgiver as ascertained from the language, scope</w:t>
      </w:r>
      <w:r w:rsidR="00EB6F68">
        <w:rPr>
          <w:rFonts w:ascii="Arial" w:hAnsi="Arial" w:cs="Arial"/>
        </w:rPr>
        <w:t>,</w:t>
      </w:r>
      <w:r w:rsidR="005C7665" w:rsidRPr="005C7665">
        <w:rPr>
          <w:rFonts w:ascii="Arial" w:hAnsi="Arial" w:cs="Arial"/>
        </w:rPr>
        <w:t xml:space="preserve"> and purpose of the enactment as a whole and the statutory requirement in particular.’</w:t>
      </w:r>
    </w:p>
    <w:p w:rsidR="00890763" w:rsidRDefault="00890763" w:rsidP="008B779B">
      <w:pPr>
        <w:pStyle w:val="NoSpacing"/>
        <w:spacing w:line="480" w:lineRule="auto"/>
        <w:ind w:firstLine="720"/>
        <w:jc w:val="both"/>
        <w:rPr>
          <w:rFonts w:ascii="Arial" w:hAnsi="Arial" w:cs="Arial"/>
          <w:sz w:val="24"/>
          <w:szCs w:val="24"/>
        </w:rPr>
      </w:pPr>
    </w:p>
    <w:p w:rsidR="005C7665" w:rsidRDefault="005C7665" w:rsidP="00FF4B2A">
      <w:pPr>
        <w:pStyle w:val="NoSpacing"/>
        <w:spacing w:line="480" w:lineRule="auto"/>
        <w:ind w:firstLine="720"/>
        <w:jc w:val="both"/>
        <w:rPr>
          <w:rFonts w:ascii="Arial" w:hAnsi="Arial" w:cs="Arial"/>
          <w:sz w:val="24"/>
          <w:szCs w:val="24"/>
        </w:rPr>
      </w:pPr>
      <w:proofErr w:type="gramStart"/>
      <w:r>
        <w:rPr>
          <w:rFonts w:ascii="Arial" w:hAnsi="Arial" w:cs="Arial"/>
          <w:sz w:val="24"/>
          <w:szCs w:val="24"/>
        </w:rPr>
        <w:lastRenderedPageBreak/>
        <w:t>and</w:t>
      </w:r>
      <w:proofErr w:type="gramEnd"/>
      <w:r>
        <w:rPr>
          <w:rFonts w:ascii="Arial" w:hAnsi="Arial" w:cs="Arial"/>
          <w:sz w:val="24"/>
          <w:szCs w:val="24"/>
        </w:rPr>
        <w:t xml:space="preserve"> continues at 434C:</w:t>
      </w:r>
    </w:p>
    <w:p w:rsidR="005C7665" w:rsidRDefault="00890763" w:rsidP="00F93989">
      <w:pPr>
        <w:pStyle w:val="NoSpacing"/>
        <w:spacing w:line="480" w:lineRule="auto"/>
        <w:jc w:val="both"/>
        <w:rPr>
          <w:rFonts w:ascii="Arial" w:hAnsi="Arial" w:cs="Arial"/>
          <w:sz w:val="24"/>
          <w:szCs w:val="24"/>
        </w:rPr>
      </w:pPr>
      <w:r>
        <w:rPr>
          <w:rFonts w:ascii="Arial" w:hAnsi="Arial" w:cs="Arial"/>
          <w:sz w:val="24"/>
          <w:szCs w:val="24"/>
        </w:rPr>
        <w:tab/>
      </w:r>
    </w:p>
    <w:p w:rsidR="005C7665" w:rsidRPr="00255D7D" w:rsidRDefault="00255D7D" w:rsidP="00255D7D">
      <w:pPr>
        <w:pStyle w:val="NoSpacing"/>
        <w:spacing w:line="360" w:lineRule="auto"/>
        <w:ind w:left="720"/>
        <w:jc w:val="both"/>
        <w:rPr>
          <w:rFonts w:ascii="Arial" w:hAnsi="Arial" w:cs="Arial"/>
        </w:rPr>
      </w:pPr>
      <w:r>
        <w:rPr>
          <w:rFonts w:ascii="Arial" w:hAnsi="Arial" w:cs="Arial"/>
        </w:rPr>
        <w:t>‘</w:t>
      </w:r>
      <w:r w:rsidR="005C7665" w:rsidRPr="00255D7D">
        <w:rPr>
          <w:rFonts w:ascii="Arial" w:hAnsi="Arial" w:cs="Arial"/>
        </w:rPr>
        <w:t xml:space="preserve">In between those two kinds of statutory requirements it seems that there may now be another kind which, while it is regarded as peremptory, nevertheless only requires substantial compliance in order to be legally effective (see </w:t>
      </w:r>
      <w:r w:rsidR="005C7665" w:rsidRPr="00255D7D">
        <w:rPr>
          <w:rFonts w:ascii="Arial" w:hAnsi="Arial" w:cs="Arial"/>
          <w:i/>
        </w:rPr>
        <w:t xml:space="preserve">JEM Motors Ltd v </w:t>
      </w:r>
      <w:proofErr w:type="spellStart"/>
      <w:r w:rsidR="005C7665" w:rsidRPr="00255D7D">
        <w:rPr>
          <w:rFonts w:ascii="Arial" w:hAnsi="Arial" w:cs="Arial"/>
          <w:i/>
        </w:rPr>
        <w:t>B</w:t>
      </w:r>
      <w:r w:rsidRPr="00255D7D">
        <w:rPr>
          <w:rFonts w:ascii="Arial" w:hAnsi="Arial" w:cs="Arial"/>
          <w:i/>
        </w:rPr>
        <w:t>outle</w:t>
      </w:r>
      <w:proofErr w:type="spellEnd"/>
      <w:r w:rsidRPr="00255D7D">
        <w:rPr>
          <w:rFonts w:ascii="Arial" w:hAnsi="Arial" w:cs="Arial"/>
          <w:i/>
        </w:rPr>
        <w:t xml:space="preserve"> </w:t>
      </w:r>
      <w:r w:rsidR="002A10FC">
        <w:rPr>
          <w:rFonts w:ascii="Arial" w:hAnsi="Arial" w:cs="Arial"/>
          <w:i/>
        </w:rPr>
        <w:t>&amp;</w:t>
      </w:r>
      <w:r w:rsidRPr="00255D7D">
        <w:rPr>
          <w:rFonts w:ascii="Arial" w:hAnsi="Arial" w:cs="Arial"/>
          <w:i/>
        </w:rPr>
        <w:t xml:space="preserve"> </w:t>
      </w:r>
      <w:r w:rsidR="002A10FC">
        <w:rPr>
          <w:rFonts w:ascii="Arial" w:hAnsi="Arial" w:cs="Arial"/>
          <w:i/>
        </w:rPr>
        <w:t>a</w:t>
      </w:r>
      <w:r w:rsidRPr="00255D7D">
        <w:rPr>
          <w:rFonts w:ascii="Arial" w:hAnsi="Arial" w:cs="Arial"/>
          <w:i/>
        </w:rPr>
        <w:t>nother</w:t>
      </w:r>
      <w:r w:rsidRPr="00255D7D">
        <w:rPr>
          <w:rFonts w:ascii="Arial" w:hAnsi="Arial" w:cs="Arial"/>
        </w:rPr>
        <w:t xml:space="preserve"> 1961 (2) SA 320 (N) at 327 </w:t>
      </w:r>
      <w:r w:rsidRPr="00255D7D">
        <w:rPr>
          <w:rFonts w:ascii="Arial" w:hAnsi="Arial" w:cs="Arial"/>
          <w:i/>
        </w:rPr>
        <w:t>in fin</w:t>
      </w:r>
      <w:r w:rsidRPr="00255D7D">
        <w:rPr>
          <w:rFonts w:ascii="Arial" w:hAnsi="Arial" w:cs="Arial"/>
        </w:rPr>
        <w:t xml:space="preserve"> 328B and </w:t>
      </w:r>
      <w:r w:rsidRPr="00DD1B99">
        <w:rPr>
          <w:rFonts w:ascii="Arial" w:hAnsi="Arial" w:cs="Arial"/>
          <w:i/>
        </w:rPr>
        <w:t>Shalala’s</w:t>
      </w:r>
      <w:r w:rsidRPr="00255D7D">
        <w:rPr>
          <w:rFonts w:ascii="Arial" w:hAnsi="Arial" w:cs="Arial"/>
        </w:rPr>
        <w:t xml:space="preserve"> case </w:t>
      </w:r>
      <w:r w:rsidRPr="00DD1B99">
        <w:rPr>
          <w:rFonts w:ascii="Arial" w:hAnsi="Arial" w:cs="Arial"/>
          <w:i/>
        </w:rPr>
        <w:t>supra</w:t>
      </w:r>
      <w:r w:rsidRPr="00255D7D">
        <w:rPr>
          <w:rFonts w:ascii="Arial" w:hAnsi="Arial" w:cs="Arial"/>
        </w:rPr>
        <w:t xml:space="preserve"> at 587F-588, and </w:t>
      </w:r>
      <w:proofErr w:type="spellStart"/>
      <w:r w:rsidR="00DD1B99">
        <w:rPr>
          <w:rFonts w:ascii="Arial" w:hAnsi="Arial" w:cs="Arial"/>
        </w:rPr>
        <w:t>cf</w:t>
      </w:r>
      <w:proofErr w:type="spellEnd"/>
      <w:r w:rsidRPr="00255D7D">
        <w:rPr>
          <w:rFonts w:ascii="Arial" w:hAnsi="Arial" w:cs="Arial"/>
        </w:rPr>
        <w:t xml:space="preserve"> </w:t>
      </w:r>
      <w:proofErr w:type="spellStart"/>
      <w:r w:rsidR="002A10FC">
        <w:rPr>
          <w:rFonts w:ascii="Arial" w:hAnsi="Arial" w:cs="Arial"/>
          <w:i/>
        </w:rPr>
        <w:t>Maharaj</w:t>
      </w:r>
      <w:proofErr w:type="spellEnd"/>
      <w:r w:rsidR="002A10FC">
        <w:rPr>
          <w:rFonts w:ascii="Arial" w:hAnsi="Arial" w:cs="Arial"/>
          <w:i/>
        </w:rPr>
        <w:t xml:space="preserve"> &amp;</w:t>
      </w:r>
      <w:r w:rsidRPr="00255D7D">
        <w:rPr>
          <w:rFonts w:ascii="Arial" w:hAnsi="Arial" w:cs="Arial"/>
          <w:i/>
        </w:rPr>
        <w:t xml:space="preserve"> </w:t>
      </w:r>
      <w:r w:rsidR="002A10FC">
        <w:rPr>
          <w:rFonts w:ascii="Arial" w:hAnsi="Arial" w:cs="Arial"/>
          <w:i/>
        </w:rPr>
        <w:t>o</w:t>
      </w:r>
      <w:r w:rsidRPr="00255D7D">
        <w:rPr>
          <w:rFonts w:ascii="Arial" w:hAnsi="Arial" w:cs="Arial"/>
          <w:i/>
        </w:rPr>
        <w:t xml:space="preserve">thers v </w:t>
      </w:r>
      <w:proofErr w:type="spellStart"/>
      <w:r w:rsidRPr="00255D7D">
        <w:rPr>
          <w:rFonts w:ascii="Arial" w:hAnsi="Arial" w:cs="Arial"/>
          <w:i/>
        </w:rPr>
        <w:t>Rampersad</w:t>
      </w:r>
      <w:proofErr w:type="spellEnd"/>
      <w:r w:rsidRPr="00255D7D">
        <w:rPr>
          <w:rFonts w:ascii="Arial" w:hAnsi="Arial" w:cs="Arial"/>
        </w:rPr>
        <w:t xml:space="preserve"> 1964 (4) SA 638 (A) at 646C-E).’</w:t>
      </w:r>
    </w:p>
    <w:p w:rsidR="00144400" w:rsidRDefault="00144400"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w:t>
      </w:r>
      <w:r w:rsidR="00AD3D88">
        <w:rPr>
          <w:rFonts w:ascii="Arial" w:hAnsi="Arial" w:cs="Arial"/>
          <w:sz w:val="24"/>
          <w:szCs w:val="24"/>
        </w:rPr>
        <w:t>2</w:t>
      </w:r>
      <w:r w:rsidR="005A350A">
        <w:rPr>
          <w:rFonts w:ascii="Arial" w:hAnsi="Arial" w:cs="Arial"/>
          <w:sz w:val="24"/>
          <w:szCs w:val="24"/>
        </w:rPr>
        <w:t>8</w:t>
      </w:r>
      <w:r>
        <w:rPr>
          <w:rFonts w:ascii="Arial" w:hAnsi="Arial" w:cs="Arial"/>
          <w:sz w:val="24"/>
          <w:szCs w:val="24"/>
        </w:rPr>
        <w:t>]</w:t>
      </w:r>
      <w:r>
        <w:rPr>
          <w:rFonts w:ascii="Arial" w:hAnsi="Arial" w:cs="Arial"/>
          <w:sz w:val="24"/>
          <w:szCs w:val="24"/>
        </w:rPr>
        <w:tab/>
      </w:r>
      <w:r w:rsidR="002A10FC">
        <w:rPr>
          <w:rFonts w:ascii="Arial" w:hAnsi="Arial" w:cs="Arial"/>
          <w:sz w:val="24"/>
          <w:szCs w:val="24"/>
        </w:rPr>
        <w:t>This c</w:t>
      </w:r>
      <w:r w:rsidR="00255D7D">
        <w:rPr>
          <w:rFonts w:ascii="Arial" w:hAnsi="Arial" w:cs="Arial"/>
          <w:sz w:val="24"/>
          <w:szCs w:val="24"/>
        </w:rPr>
        <w:t xml:space="preserve">ourt in </w:t>
      </w:r>
      <w:r w:rsidR="00255D7D" w:rsidRPr="002A10FC">
        <w:rPr>
          <w:rFonts w:ascii="Arial" w:hAnsi="Arial" w:cs="Arial"/>
          <w:i/>
          <w:sz w:val="24"/>
          <w:szCs w:val="24"/>
        </w:rPr>
        <w:t xml:space="preserve">Rally for Democracy and Progress </w:t>
      </w:r>
      <w:r w:rsidR="00DD1B99" w:rsidRPr="002A10FC">
        <w:rPr>
          <w:rFonts w:ascii="Arial" w:hAnsi="Arial" w:cs="Arial"/>
          <w:i/>
          <w:sz w:val="24"/>
          <w:szCs w:val="24"/>
        </w:rPr>
        <w:t>&amp;</w:t>
      </w:r>
      <w:r w:rsidR="002A10FC">
        <w:rPr>
          <w:rFonts w:ascii="Arial" w:hAnsi="Arial" w:cs="Arial"/>
          <w:i/>
          <w:sz w:val="24"/>
          <w:szCs w:val="24"/>
        </w:rPr>
        <w:t xml:space="preserve"> o</w:t>
      </w:r>
      <w:r w:rsidR="00255D7D" w:rsidRPr="002A10FC">
        <w:rPr>
          <w:rFonts w:ascii="Arial" w:hAnsi="Arial" w:cs="Arial"/>
          <w:i/>
          <w:sz w:val="24"/>
          <w:szCs w:val="24"/>
        </w:rPr>
        <w:t xml:space="preserve">thers v Electoral Commission of Namibia </w:t>
      </w:r>
      <w:r w:rsidR="00DD1B99" w:rsidRPr="002A10FC">
        <w:rPr>
          <w:rFonts w:ascii="Arial" w:hAnsi="Arial" w:cs="Arial"/>
          <w:i/>
          <w:sz w:val="24"/>
          <w:szCs w:val="24"/>
        </w:rPr>
        <w:t>&amp;</w:t>
      </w:r>
      <w:r w:rsidR="002A10FC">
        <w:rPr>
          <w:rFonts w:ascii="Arial" w:hAnsi="Arial" w:cs="Arial"/>
          <w:i/>
          <w:sz w:val="24"/>
          <w:szCs w:val="24"/>
        </w:rPr>
        <w:t xml:space="preserve"> o</w:t>
      </w:r>
      <w:r w:rsidR="00255D7D" w:rsidRPr="002A10FC">
        <w:rPr>
          <w:rFonts w:ascii="Arial" w:hAnsi="Arial" w:cs="Arial"/>
          <w:i/>
          <w:sz w:val="24"/>
          <w:szCs w:val="24"/>
        </w:rPr>
        <w:t>thers</w:t>
      </w:r>
      <w:r w:rsidR="00255D7D">
        <w:rPr>
          <w:rFonts w:ascii="Arial" w:hAnsi="Arial" w:cs="Arial"/>
          <w:sz w:val="24"/>
          <w:szCs w:val="24"/>
        </w:rPr>
        <w:t xml:space="preserve"> 2010 (2) NR 48</w:t>
      </w:r>
      <w:r w:rsidR="002A10FC">
        <w:rPr>
          <w:rFonts w:ascii="Arial" w:hAnsi="Arial" w:cs="Arial"/>
          <w:sz w:val="24"/>
          <w:szCs w:val="24"/>
        </w:rPr>
        <w:t>7 (SC) at 515F-G referred to a full b</w:t>
      </w:r>
      <w:r w:rsidR="00255D7D">
        <w:rPr>
          <w:rFonts w:ascii="Arial" w:hAnsi="Arial" w:cs="Arial"/>
          <w:sz w:val="24"/>
          <w:szCs w:val="24"/>
        </w:rPr>
        <w:t xml:space="preserve">ench decision of the High Court of Namibia in </w:t>
      </w:r>
      <w:r w:rsidR="00255D7D" w:rsidRPr="00255D7D">
        <w:rPr>
          <w:rFonts w:ascii="Arial" w:hAnsi="Arial" w:cs="Arial"/>
          <w:i/>
          <w:sz w:val="24"/>
          <w:szCs w:val="24"/>
        </w:rPr>
        <w:t xml:space="preserve">DTA of Namibia </w:t>
      </w:r>
      <w:r w:rsidR="00DD1B99">
        <w:rPr>
          <w:rFonts w:ascii="Arial" w:hAnsi="Arial" w:cs="Arial"/>
          <w:i/>
          <w:sz w:val="24"/>
          <w:szCs w:val="24"/>
        </w:rPr>
        <w:t>&amp;</w:t>
      </w:r>
      <w:r w:rsidR="002A10FC">
        <w:rPr>
          <w:rFonts w:ascii="Arial" w:hAnsi="Arial" w:cs="Arial"/>
          <w:i/>
          <w:sz w:val="24"/>
          <w:szCs w:val="24"/>
        </w:rPr>
        <w:t xml:space="preserve"> a</w:t>
      </w:r>
      <w:r w:rsidR="00255D7D" w:rsidRPr="00255D7D">
        <w:rPr>
          <w:rFonts w:ascii="Arial" w:hAnsi="Arial" w:cs="Arial"/>
          <w:i/>
          <w:sz w:val="24"/>
          <w:szCs w:val="24"/>
        </w:rPr>
        <w:t xml:space="preserve">nother v SWAPO Party of Namibia </w:t>
      </w:r>
      <w:r w:rsidR="00DD1B99">
        <w:rPr>
          <w:rFonts w:ascii="Arial" w:hAnsi="Arial" w:cs="Arial"/>
          <w:i/>
          <w:sz w:val="24"/>
          <w:szCs w:val="24"/>
        </w:rPr>
        <w:t>&amp;</w:t>
      </w:r>
      <w:r w:rsidR="002A10FC">
        <w:rPr>
          <w:rFonts w:ascii="Arial" w:hAnsi="Arial" w:cs="Arial"/>
          <w:i/>
          <w:sz w:val="24"/>
          <w:szCs w:val="24"/>
        </w:rPr>
        <w:t xml:space="preserve"> o</w:t>
      </w:r>
      <w:r w:rsidR="00255D7D" w:rsidRPr="00255D7D">
        <w:rPr>
          <w:rFonts w:ascii="Arial" w:hAnsi="Arial" w:cs="Arial"/>
          <w:i/>
          <w:sz w:val="24"/>
          <w:szCs w:val="24"/>
        </w:rPr>
        <w:t>thers</w:t>
      </w:r>
      <w:r w:rsidR="00255D7D">
        <w:rPr>
          <w:rFonts w:ascii="Arial" w:hAnsi="Arial" w:cs="Arial"/>
          <w:sz w:val="24"/>
          <w:szCs w:val="24"/>
        </w:rPr>
        <w:t xml:space="preserve"> 2005 NR 1 (HC) where the High Court referred to some guidelines, stating the following at p 9H-10C:</w:t>
      </w:r>
    </w:p>
    <w:p w:rsidR="00255D7D" w:rsidRDefault="00255D7D" w:rsidP="00F93989">
      <w:pPr>
        <w:pStyle w:val="NoSpacing"/>
        <w:spacing w:line="480" w:lineRule="auto"/>
        <w:jc w:val="both"/>
        <w:rPr>
          <w:rFonts w:ascii="Arial" w:hAnsi="Arial" w:cs="Arial"/>
          <w:sz w:val="24"/>
          <w:szCs w:val="24"/>
        </w:rPr>
      </w:pPr>
    </w:p>
    <w:p w:rsidR="00255D7D" w:rsidRPr="00C92405" w:rsidRDefault="00255D7D" w:rsidP="00C92405">
      <w:pPr>
        <w:pStyle w:val="NoSpacing"/>
        <w:spacing w:line="360" w:lineRule="auto"/>
        <w:ind w:left="720"/>
        <w:jc w:val="both"/>
        <w:rPr>
          <w:rFonts w:ascii="Arial" w:hAnsi="Arial" w:cs="Arial"/>
        </w:rPr>
      </w:pPr>
      <w:r w:rsidRPr="00C92405">
        <w:rPr>
          <w:rFonts w:ascii="Arial" w:hAnsi="Arial" w:cs="Arial"/>
        </w:rPr>
        <w:t xml:space="preserve">‘In </w:t>
      </w:r>
      <w:proofErr w:type="spellStart"/>
      <w:r w:rsidRPr="00C92405">
        <w:rPr>
          <w:rFonts w:ascii="Arial" w:hAnsi="Arial" w:cs="Arial"/>
          <w:i/>
        </w:rPr>
        <w:t>Pio</w:t>
      </w:r>
      <w:proofErr w:type="spellEnd"/>
      <w:r w:rsidRPr="00C92405">
        <w:rPr>
          <w:rFonts w:ascii="Arial" w:hAnsi="Arial" w:cs="Arial"/>
          <w:i/>
        </w:rPr>
        <w:t xml:space="preserve"> v Franklin, NO </w:t>
      </w:r>
      <w:r w:rsidR="002A10FC">
        <w:rPr>
          <w:rFonts w:ascii="Arial" w:hAnsi="Arial" w:cs="Arial"/>
          <w:i/>
        </w:rPr>
        <w:t>&amp; a</w:t>
      </w:r>
      <w:r w:rsidRPr="00C92405">
        <w:rPr>
          <w:rFonts w:ascii="Arial" w:hAnsi="Arial" w:cs="Arial"/>
          <w:i/>
        </w:rPr>
        <w:t>nother</w:t>
      </w:r>
      <w:r w:rsidRPr="00C92405">
        <w:rPr>
          <w:rFonts w:ascii="Arial" w:hAnsi="Arial" w:cs="Arial"/>
        </w:rPr>
        <w:t xml:space="preserve"> 1949 (3) SA 442 (C) </w:t>
      </w:r>
      <w:proofErr w:type="spellStart"/>
      <w:r w:rsidRPr="00C92405">
        <w:rPr>
          <w:rFonts w:ascii="Arial" w:hAnsi="Arial" w:cs="Arial"/>
        </w:rPr>
        <w:t>Herbstein</w:t>
      </w:r>
      <w:proofErr w:type="spellEnd"/>
      <w:r w:rsidRPr="00C92405">
        <w:rPr>
          <w:rFonts w:ascii="Arial" w:hAnsi="Arial" w:cs="Arial"/>
        </w:rPr>
        <w:t xml:space="preserve"> J summarised certain useful, though not exhaustive, guidelines when he said, at 451:</w:t>
      </w:r>
    </w:p>
    <w:p w:rsidR="009520D3" w:rsidRPr="00C92405" w:rsidRDefault="009520D3" w:rsidP="00C92405">
      <w:pPr>
        <w:pStyle w:val="NoSpacing"/>
        <w:spacing w:line="360" w:lineRule="auto"/>
        <w:ind w:left="720"/>
        <w:jc w:val="both"/>
        <w:rPr>
          <w:rFonts w:ascii="Arial" w:hAnsi="Arial" w:cs="Arial"/>
        </w:rPr>
      </w:pPr>
    </w:p>
    <w:p w:rsidR="00255D7D" w:rsidRPr="00C92405" w:rsidRDefault="00255D7D" w:rsidP="00C92405">
      <w:pPr>
        <w:pStyle w:val="NoSpacing"/>
        <w:spacing w:line="360" w:lineRule="auto"/>
        <w:ind w:left="1440"/>
        <w:jc w:val="both"/>
        <w:rPr>
          <w:rFonts w:ascii="Arial" w:hAnsi="Arial" w:cs="Arial"/>
        </w:rPr>
      </w:pPr>
      <w:r w:rsidRPr="00C92405">
        <w:rPr>
          <w:rFonts w:ascii="Arial" w:hAnsi="Arial" w:cs="Arial"/>
        </w:rPr>
        <w:t xml:space="preserve">“In </w:t>
      </w:r>
      <w:proofErr w:type="spellStart"/>
      <w:r w:rsidRPr="00C92405">
        <w:rPr>
          <w:rFonts w:ascii="Arial" w:hAnsi="Arial" w:cs="Arial"/>
          <w:i/>
        </w:rPr>
        <w:t>Leibbrandt</w:t>
      </w:r>
      <w:proofErr w:type="spellEnd"/>
      <w:r w:rsidRPr="00C92405">
        <w:rPr>
          <w:rFonts w:ascii="Arial" w:hAnsi="Arial" w:cs="Arial"/>
          <w:i/>
        </w:rPr>
        <w:t xml:space="preserve"> v SA Railways</w:t>
      </w:r>
      <w:r w:rsidR="009520D3" w:rsidRPr="00C92405">
        <w:rPr>
          <w:rFonts w:ascii="Arial" w:hAnsi="Arial" w:cs="Arial"/>
        </w:rPr>
        <w:t xml:space="preserve"> (1941 AD 9 at 12) De Wet CJ said that “it is impossible to lay down any conclusive test as to when a legislative provision is directory and when it is peremptory</w:t>
      </w:r>
      <w:r w:rsidR="00DD1B99">
        <w:rPr>
          <w:rFonts w:ascii="Arial" w:hAnsi="Arial" w:cs="Arial"/>
        </w:rPr>
        <w:t>.”</w:t>
      </w:r>
    </w:p>
    <w:p w:rsidR="00255D7D" w:rsidRPr="00C92405" w:rsidRDefault="009520D3" w:rsidP="00C92405">
      <w:pPr>
        <w:pStyle w:val="NoSpacing"/>
        <w:spacing w:line="360" w:lineRule="auto"/>
        <w:jc w:val="both"/>
        <w:rPr>
          <w:rFonts w:ascii="Arial" w:hAnsi="Arial" w:cs="Arial"/>
        </w:rPr>
      </w:pPr>
      <w:r w:rsidRPr="00C92405">
        <w:rPr>
          <w:rFonts w:ascii="Arial" w:hAnsi="Arial" w:cs="Arial"/>
        </w:rPr>
        <w:tab/>
      </w:r>
    </w:p>
    <w:p w:rsidR="009520D3" w:rsidRPr="00C92405" w:rsidRDefault="009520D3" w:rsidP="00C92405">
      <w:pPr>
        <w:pStyle w:val="NoSpacing"/>
        <w:spacing w:line="360" w:lineRule="auto"/>
        <w:ind w:left="720"/>
        <w:jc w:val="both"/>
        <w:rPr>
          <w:rFonts w:ascii="Arial" w:hAnsi="Arial" w:cs="Arial"/>
        </w:rPr>
      </w:pPr>
      <w:r w:rsidRPr="00C92405">
        <w:rPr>
          <w:rFonts w:ascii="Arial" w:hAnsi="Arial" w:cs="Arial"/>
        </w:rPr>
        <w:t xml:space="preserve">He quoted with approval the statement of </w:t>
      </w:r>
      <w:r w:rsidRPr="00C92405">
        <w:rPr>
          <w:rFonts w:ascii="Arial" w:hAnsi="Arial" w:cs="Arial"/>
          <w:i/>
        </w:rPr>
        <w:t>Lord Campbell in Liverpool Bank v Turner</w:t>
      </w:r>
      <w:r w:rsidRPr="00C92405">
        <w:rPr>
          <w:rFonts w:ascii="Arial" w:hAnsi="Arial" w:cs="Arial"/>
        </w:rPr>
        <w:t xml:space="preserve"> (1861) 30 LJ CH 379 which was recently again quoted with approval in </w:t>
      </w:r>
      <w:r w:rsidRPr="00DD1B99">
        <w:rPr>
          <w:rFonts w:ascii="Arial" w:hAnsi="Arial" w:cs="Arial"/>
          <w:i/>
        </w:rPr>
        <w:t xml:space="preserve">Vita Food Products v </w:t>
      </w:r>
      <w:proofErr w:type="spellStart"/>
      <w:r w:rsidRPr="00DD1B99">
        <w:rPr>
          <w:rFonts w:ascii="Arial" w:hAnsi="Arial" w:cs="Arial"/>
          <w:i/>
        </w:rPr>
        <w:t>Unus</w:t>
      </w:r>
      <w:proofErr w:type="spellEnd"/>
      <w:r w:rsidRPr="00DD1B99">
        <w:rPr>
          <w:rFonts w:ascii="Arial" w:hAnsi="Arial" w:cs="Arial"/>
          <w:i/>
        </w:rPr>
        <w:t xml:space="preserve"> Shipping Co</w:t>
      </w:r>
      <w:r w:rsidRPr="00C92405">
        <w:rPr>
          <w:rFonts w:ascii="Arial" w:hAnsi="Arial" w:cs="Arial"/>
        </w:rPr>
        <w:t xml:space="preserve"> (1939 AC 277 PC):</w:t>
      </w:r>
    </w:p>
    <w:p w:rsidR="009520D3" w:rsidRPr="00C92405" w:rsidRDefault="009520D3" w:rsidP="00C92405">
      <w:pPr>
        <w:pStyle w:val="NoSpacing"/>
        <w:spacing w:line="360" w:lineRule="auto"/>
        <w:ind w:firstLine="720"/>
        <w:jc w:val="both"/>
        <w:rPr>
          <w:rFonts w:ascii="Arial" w:hAnsi="Arial" w:cs="Arial"/>
        </w:rPr>
      </w:pPr>
    </w:p>
    <w:p w:rsidR="009520D3" w:rsidRPr="00C92405" w:rsidRDefault="009520D3" w:rsidP="00C92405">
      <w:pPr>
        <w:pStyle w:val="NoSpacing"/>
        <w:spacing w:line="360" w:lineRule="auto"/>
        <w:ind w:left="1440"/>
        <w:jc w:val="both"/>
        <w:rPr>
          <w:rFonts w:ascii="Arial" w:hAnsi="Arial" w:cs="Arial"/>
        </w:rPr>
      </w:pPr>
      <w:r w:rsidRPr="00C92405">
        <w:rPr>
          <w:rFonts w:ascii="Arial" w:hAnsi="Arial" w:cs="Arial"/>
        </w:rPr>
        <w:t>“No universal rule can be laid down for the construction of statutes as to whether mandatory enactments shall be considered directory only or obligatory with an implied nullification for disobedience. It is the duty of the Courts of Justice to get at the real intention of the Legislature by carefully attending to the whole scope of the statute to be considered.”</w:t>
      </w:r>
    </w:p>
    <w:p w:rsidR="00255D7D" w:rsidRDefault="009520D3" w:rsidP="00C92405">
      <w:pPr>
        <w:pStyle w:val="NoSpacing"/>
        <w:spacing w:line="360" w:lineRule="auto"/>
        <w:ind w:left="720"/>
        <w:jc w:val="both"/>
        <w:rPr>
          <w:rFonts w:ascii="Arial" w:hAnsi="Arial" w:cs="Arial"/>
        </w:rPr>
      </w:pPr>
      <w:r w:rsidRPr="00C92405">
        <w:rPr>
          <w:rFonts w:ascii="Arial" w:hAnsi="Arial" w:cs="Arial"/>
        </w:rPr>
        <w:lastRenderedPageBreak/>
        <w:t xml:space="preserve">In </w:t>
      </w:r>
      <w:r w:rsidRPr="00C92405">
        <w:rPr>
          <w:rFonts w:ascii="Arial" w:hAnsi="Arial" w:cs="Arial"/>
          <w:i/>
        </w:rPr>
        <w:t xml:space="preserve">Sutter v </w:t>
      </w:r>
      <w:proofErr w:type="spellStart"/>
      <w:r w:rsidRPr="00C92405">
        <w:rPr>
          <w:rFonts w:ascii="Arial" w:hAnsi="Arial" w:cs="Arial"/>
          <w:i/>
        </w:rPr>
        <w:t>Scheepers</w:t>
      </w:r>
      <w:proofErr w:type="spellEnd"/>
      <w:r w:rsidRPr="00C92405">
        <w:rPr>
          <w:rFonts w:ascii="Arial" w:hAnsi="Arial" w:cs="Arial"/>
        </w:rPr>
        <w:t xml:space="preserve"> (1932 AD 165 a</w:t>
      </w:r>
      <w:r w:rsidR="00EB6F68">
        <w:rPr>
          <w:rFonts w:ascii="Arial" w:hAnsi="Arial" w:cs="Arial"/>
        </w:rPr>
        <w:t xml:space="preserve">t 173-4), </w:t>
      </w:r>
      <w:proofErr w:type="spellStart"/>
      <w:r w:rsidR="00EB6F68">
        <w:rPr>
          <w:rFonts w:ascii="Arial" w:hAnsi="Arial" w:cs="Arial"/>
        </w:rPr>
        <w:t>Wessels</w:t>
      </w:r>
      <w:proofErr w:type="spellEnd"/>
      <w:r w:rsidR="00EB6F68">
        <w:rPr>
          <w:rFonts w:ascii="Arial" w:hAnsi="Arial" w:cs="Arial"/>
        </w:rPr>
        <w:t xml:space="preserve"> JA suggested ‘</w:t>
      </w:r>
      <w:r w:rsidRPr="00C92405">
        <w:rPr>
          <w:rFonts w:ascii="Arial" w:hAnsi="Arial" w:cs="Arial"/>
        </w:rPr>
        <w:t xml:space="preserve">certain </w:t>
      </w:r>
      <w:r w:rsidR="00BA110A" w:rsidRPr="00C92405">
        <w:rPr>
          <w:rFonts w:ascii="Arial" w:hAnsi="Arial" w:cs="Arial"/>
        </w:rPr>
        <w:t>tests, not as com</w:t>
      </w:r>
      <w:r w:rsidR="00EB6F68">
        <w:rPr>
          <w:rFonts w:ascii="Arial" w:hAnsi="Arial" w:cs="Arial"/>
        </w:rPr>
        <w:t>prehensive but as useful guides’</w:t>
      </w:r>
      <w:r w:rsidR="00BA110A" w:rsidRPr="00C92405">
        <w:rPr>
          <w:rFonts w:ascii="Arial" w:hAnsi="Arial" w:cs="Arial"/>
        </w:rPr>
        <w:t xml:space="preserve"> to enable a Court to arrive at that ‘real intention’. I would summarise them as follows:</w:t>
      </w:r>
    </w:p>
    <w:p w:rsidR="008B779B" w:rsidRDefault="008B779B" w:rsidP="00C92405">
      <w:pPr>
        <w:pStyle w:val="NoSpacing"/>
        <w:spacing w:line="360" w:lineRule="auto"/>
        <w:ind w:left="720"/>
        <w:jc w:val="both"/>
        <w:rPr>
          <w:rFonts w:ascii="Arial" w:hAnsi="Arial" w:cs="Arial"/>
        </w:rPr>
      </w:pPr>
    </w:p>
    <w:p w:rsidR="00BA110A" w:rsidRPr="00C92405" w:rsidRDefault="00BA110A" w:rsidP="00C92405">
      <w:pPr>
        <w:pStyle w:val="NoSpacing"/>
        <w:spacing w:line="360" w:lineRule="auto"/>
        <w:ind w:left="2160" w:hanging="720"/>
        <w:jc w:val="both"/>
        <w:rPr>
          <w:rFonts w:ascii="Arial" w:hAnsi="Arial" w:cs="Arial"/>
        </w:rPr>
      </w:pPr>
      <w:r w:rsidRPr="00C92405">
        <w:rPr>
          <w:rFonts w:ascii="Arial" w:hAnsi="Arial" w:cs="Arial"/>
        </w:rPr>
        <w:t>“1.</w:t>
      </w:r>
      <w:r w:rsidRPr="00C92405">
        <w:rPr>
          <w:rFonts w:ascii="Arial" w:hAnsi="Arial" w:cs="Arial"/>
        </w:rPr>
        <w:tab/>
        <w:t>The word ‘shall’ when used in a statute is rather to be considered as peremptory, unless there are other circumstances which negative this construction.</w:t>
      </w:r>
    </w:p>
    <w:p w:rsidR="00BA110A" w:rsidRPr="00C92405" w:rsidRDefault="00BA110A" w:rsidP="00C92405">
      <w:pPr>
        <w:pStyle w:val="NoSpacing"/>
        <w:spacing w:line="360" w:lineRule="auto"/>
        <w:ind w:left="720"/>
        <w:jc w:val="both"/>
        <w:rPr>
          <w:rFonts w:ascii="Arial" w:hAnsi="Arial" w:cs="Arial"/>
        </w:rPr>
      </w:pPr>
      <w:r w:rsidRPr="00C92405">
        <w:rPr>
          <w:rFonts w:ascii="Arial" w:hAnsi="Arial" w:cs="Arial"/>
        </w:rPr>
        <w:tab/>
      </w:r>
    </w:p>
    <w:p w:rsidR="00BA110A" w:rsidRPr="00C92405" w:rsidRDefault="00BA110A" w:rsidP="00C92405">
      <w:pPr>
        <w:pStyle w:val="NoSpacing"/>
        <w:spacing w:line="360" w:lineRule="auto"/>
        <w:ind w:left="2160" w:hanging="720"/>
        <w:jc w:val="both"/>
        <w:rPr>
          <w:rFonts w:ascii="Arial" w:hAnsi="Arial" w:cs="Arial"/>
        </w:rPr>
      </w:pPr>
      <w:r w:rsidRPr="00C92405">
        <w:rPr>
          <w:rFonts w:ascii="Arial" w:hAnsi="Arial" w:cs="Arial"/>
        </w:rPr>
        <w:t>2.</w:t>
      </w:r>
      <w:r w:rsidRPr="00C92405">
        <w:rPr>
          <w:rFonts w:ascii="Arial" w:hAnsi="Arial" w:cs="Arial"/>
        </w:rPr>
        <w:tab/>
      </w:r>
      <w:r w:rsidR="00C92405" w:rsidRPr="00C92405">
        <w:rPr>
          <w:rFonts w:ascii="Arial" w:hAnsi="Arial" w:cs="Arial"/>
        </w:rPr>
        <w:t xml:space="preserve">If a provision is couched in a negative form, it is to be regarded as </w:t>
      </w:r>
      <w:r w:rsidR="00C92405">
        <w:rPr>
          <w:rFonts w:ascii="Arial" w:hAnsi="Arial" w:cs="Arial"/>
        </w:rPr>
        <w:t>a peremptory rather than a</w:t>
      </w:r>
      <w:r w:rsidR="00C92405" w:rsidRPr="00C92405">
        <w:rPr>
          <w:rFonts w:ascii="Arial" w:hAnsi="Arial" w:cs="Arial"/>
        </w:rPr>
        <w:t xml:space="preserve"> directory mandate.</w:t>
      </w:r>
    </w:p>
    <w:p w:rsidR="00C92405" w:rsidRPr="00C92405" w:rsidRDefault="00C92405" w:rsidP="00C92405">
      <w:pPr>
        <w:pStyle w:val="NoSpacing"/>
        <w:spacing w:line="360" w:lineRule="auto"/>
        <w:ind w:left="720" w:firstLine="720"/>
        <w:jc w:val="both"/>
        <w:rPr>
          <w:rFonts w:ascii="Arial" w:hAnsi="Arial" w:cs="Arial"/>
        </w:rPr>
      </w:pPr>
    </w:p>
    <w:p w:rsidR="00C92405" w:rsidRPr="00C92405" w:rsidRDefault="00C92405" w:rsidP="00C92405">
      <w:pPr>
        <w:pStyle w:val="NoSpacing"/>
        <w:spacing w:line="360" w:lineRule="auto"/>
        <w:ind w:left="2160" w:hanging="720"/>
        <w:jc w:val="both"/>
        <w:rPr>
          <w:rFonts w:ascii="Arial" w:hAnsi="Arial" w:cs="Arial"/>
        </w:rPr>
      </w:pPr>
      <w:r w:rsidRPr="00C92405">
        <w:rPr>
          <w:rFonts w:ascii="Arial" w:hAnsi="Arial" w:cs="Arial"/>
        </w:rPr>
        <w:t>3.</w:t>
      </w:r>
      <w:r w:rsidRPr="00C92405">
        <w:rPr>
          <w:rFonts w:ascii="Arial" w:hAnsi="Arial" w:cs="Arial"/>
        </w:rPr>
        <w:tab/>
        <w:t>If a provision is couched in positive language and there is no sanction added in case the requisites are not carried out, then the presumption is in favour of an intention to make the provision only directory.</w:t>
      </w:r>
    </w:p>
    <w:p w:rsidR="00C92405" w:rsidRPr="00C92405" w:rsidRDefault="00C92405" w:rsidP="00C92405">
      <w:pPr>
        <w:pStyle w:val="NoSpacing"/>
        <w:spacing w:line="360" w:lineRule="auto"/>
        <w:ind w:left="720" w:firstLine="720"/>
        <w:jc w:val="both"/>
        <w:rPr>
          <w:rFonts w:ascii="Arial" w:hAnsi="Arial" w:cs="Arial"/>
        </w:rPr>
      </w:pPr>
    </w:p>
    <w:p w:rsidR="00C92405" w:rsidRPr="00C92405" w:rsidRDefault="00C92405" w:rsidP="00C92405">
      <w:pPr>
        <w:pStyle w:val="NoSpacing"/>
        <w:spacing w:line="360" w:lineRule="auto"/>
        <w:ind w:left="2160" w:hanging="720"/>
        <w:jc w:val="both"/>
        <w:rPr>
          <w:rFonts w:ascii="Arial" w:hAnsi="Arial" w:cs="Arial"/>
        </w:rPr>
      </w:pPr>
      <w:r w:rsidRPr="00C92405">
        <w:rPr>
          <w:rFonts w:ascii="Arial" w:hAnsi="Arial" w:cs="Arial"/>
        </w:rPr>
        <w:t>4.</w:t>
      </w:r>
      <w:r w:rsidRPr="00C92405">
        <w:rPr>
          <w:rFonts w:ascii="Arial" w:hAnsi="Arial" w:cs="Arial"/>
        </w:rPr>
        <w:tab/>
        <w:t>If when we consider the scope and objects of a provision, we find that its terms would, if strictly carried out, lead to injustice and even fraud, and if there is no explicit statement that the act is to be void if the conditions are not complied with, or if no sanction is added, then the presumption is rather in favour of the provision being directory.</w:t>
      </w:r>
    </w:p>
    <w:p w:rsidR="00C92405" w:rsidRPr="00C92405" w:rsidRDefault="00C92405" w:rsidP="00C92405">
      <w:pPr>
        <w:pStyle w:val="NoSpacing"/>
        <w:spacing w:line="360" w:lineRule="auto"/>
        <w:ind w:left="720" w:firstLine="720"/>
        <w:jc w:val="both"/>
        <w:rPr>
          <w:rFonts w:ascii="Arial" w:hAnsi="Arial" w:cs="Arial"/>
        </w:rPr>
      </w:pPr>
    </w:p>
    <w:p w:rsidR="00255D7D" w:rsidRPr="00C92405" w:rsidRDefault="00C92405" w:rsidP="00C92405">
      <w:pPr>
        <w:pStyle w:val="NoSpacing"/>
        <w:spacing w:line="360" w:lineRule="auto"/>
        <w:ind w:left="720" w:firstLine="720"/>
        <w:jc w:val="both"/>
        <w:rPr>
          <w:rFonts w:ascii="Arial" w:hAnsi="Arial" w:cs="Arial"/>
        </w:rPr>
      </w:pPr>
      <w:r w:rsidRPr="00C92405">
        <w:rPr>
          <w:rFonts w:ascii="Arial" w:hAnsi="Arial" w:cs="Arial"/>
        </w:rPr>
        <w:t>5.</w:t>
      </w:r>
      <w:r w:rsidRPr="00C92405">
        <w:rPr>
          <w:rFonts w:ascii="Arial" w:hAnsi="Arial" w:cs="Arial"/>
        </w:rPr>
        <w:tab/>
        <w:t>The history of the legislation also will afford a clue in some cases.” ’</w:t>
      </w:r>
    </w:p>
    <w:p w:rsidR="00F93989" w:rsidRDefault="00F93989"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t>[</w:t>
      </w:r>
      <w:r w:rsidR="00FC2E6E">
        <w:rPr>
          <w:rFonts w:ascii="Arial" w:hAnsi="Arial" w:cs="Arial"/>
          <w:sz w:val="24"/>
          <w:szCs w:val="24"/>
        </w:rPr>
        <w:t>2</w:t>
      </w:r>
      <w:r w:rsidR="005A350A">
        <w:rPr>
          <w:rFonts w:ascii="Arial" w:hAnsi="Arial" w:cs="Arial"/>
          <w:sz w:val="24"/>
          <w:szCs w:val="24"/>
        </w:rPr>
        <w:t>9</w:t>
      </w:r>
      <w:r>
        <w:rPr>
          <w:rFonts w:ascii="Arial" w:hAnsi="Arial" w:cs="Arial"/>
          <w:sz w:val="24"/>
          <w:szCs w:val="24"/>
        </w:rPr>
        <w:t>]</w:t>
      </w:r>
      <w:r>
        <w:rPr>
          <w:rFonts w:ascii="Arial" w:hAnsi="Arial" w:cs="Arial"/>
          <w:sz w:val="24"/>
          <w:szCs w:val="24"/>
        </w:rPr>
        <w:tab/>
      </w:r>
      <w:r w:rsidR="00255D7D">
        <w:rPr>
          <w:rFonts w:ascii="Arial" w:hAnsi="Arial" w:cs="Arial"/>
          <w:sz w:val="24"/>
          <w:szCs w:val="24"/>
        </w:rPr>
        <w:t xml:space="preserve">This </w:t>
      </w:r>
      <w:r w:rsidR="00EB6F68">
        <w:rPr>
          <w:rFonts w:ascii="Arial" w:hAnsi="Arial" w:cs="Arial"/>
          <w:sz w:val="24"/>
          <w:szCs w:val="24"/>
        </w:rPr>
        <w:t>c</w:t>
      </w:r>
      <w:r w:rsidR="00255D7D">
        <w:rPr>
          <w:rFonts w:ascii="Arial" w:hAnsi="Arial" w:cs="Arial"/>
          <w:sz w:val="24"/>
          <w:szCs w:val="24"/>
        </w:rPr>
        <w:t xml:space="preserve">ourt in </w:t>
      </w:r>
      <w:r w:rsidR="00255D7D" w:rsidRPr="00255D7D">
        <w:rPr>
          <w:rFonts w:ascii="Arial" w:hAnsi="Arial" w:cs="Arial"/>
          <w:i/>
          <w:sz w:val="24"/>
          <w:szCs w:val="24"/>
        </w:rPr>
        <w:t>Rally for Democracy</w:t>
      </w:r>
      <w:r w:rsidR="00255D7D">
        <w:rPr>
          <w:rFonts w:ascii="Arial" w:hAnsi="Arial" w:cs="Arial"/>
          <w:sz w:val="24"/>
          <w:szCs w:val="24"/>
        </w:rPr>
        <w:t xml:space="preserve"> at 515E-F with reference to the reasoning that the distinction between a peremptory provision and a directory ‘is refle</w:t>
      </w:r>
      <w:r w:rsidR="00DD1B99">
        <w:rPr>
          <w:rFonts w:ascii="Arial" w:hAnsi="Arial" w:cs="Arial"/>
          <w:sz w:val="24"/>
          <w:szCs w:val="24"/>
        </w:rPr>
        <w:t>cted in the use of “shall”</w:t>
      </w:r>
      <w:r w:rsidR="00255D7D">
        <w:rPr>
          <w:rFonts w:ascii="Arial" w:hAnsi="Arial" w:cs="Arial"/>
          <w:sz w:val="24"/>
          <w:szCs w:val="24"/>
        </w:rPr>
        <w:t xml:space="preserve"> to sig</w:t>
      </w:r>
      <w:r w:rsidR="00DD1B99">
        <w:rPr>
          <w:rFonts w:ascii="Arial" w:hAnsi="Arial" w:cs="Arial"/>
          <w:sz w:val="24"/>
          <w:szCs w:val="24"/>
        </w:rPr>
        <w:t>nify an absolute provision and “may”</w:t>
      </w:r>
      <w:r w:rsidR="00255D7D">
        <w:rPr>
          <w:rFonts w:ascii="Arial" w:hAnsi="Arial" w:cs="Arial"/>
          <w:sz w:val="24"/>
          <w:szCs w:val="24"/>
        </w:rPr>
        <w:t xml:space="preserve"> a directory provision’</w:t>
      </w:r>
      <w:r w:rsidR="006F2C8C">
        <w:rPr>
          <w:rFonts w:ascii="Arial" w:hAnsi="Arial" w:cs="Arial"/>
          <w:sz w:val="24"/>
          <w:szCs w:val="24"/>
        </w:rPr>
        <w:t>,</w:t>
      </w:r>
      <w:r w:rsidR="00255D7D">
        <w:rPr>
          <w:rFonts w:ascii="Arial" w:hAnsi="Arial" w:cs="Arial"/>
          <w:sz w:val="24"/>
          <w:szCs w:val="24"/>
        </w:rPr>
        <w:t xml:space="preserve"> </w:t>
      </w:r>
      <w:r w:rsidR="00900FB7">
        <w:rPr>
          <w:rFonts w:ascii="Arial" w:hAnsi="Arial" w:cs="Arial"/>
          <w:sz w:val="24"/>
          <w:szCs w:val="24"/>
        </w:rPr>
        <w:t xml:space="preserve">stated that this </w:t>
      </w:r>
      <w:r w:rsidR="00255D7D">
        <w:rPr>
          <w:rFonts w:ascii="Arial" w:hAnsi="Arial" w:cs="Arial"/>
          <w:sz w:val="24"/>
          <w:szCs w:val="24"/>
        </w:rPr>
        <w:t xml:space="preserve">‘as a general proposition of law . . . presents an oversimplification of the semantic and jurisprudential guidelines pragmatically developed by the courts </w:t>
      </w:r>
      <w:r w:rsidR="00D90745">
        <w:rPr>
          <w:rFonts w:ascii="Arial" w:hAnsi="Arial" w:cs="Arial"/>
          <w:sz w:val="24"/>
          <w:szCs w:val="24"/>
        </w:rPr>
        <w:t>and distilled in a long line of judgments to differentiate between – what they conveniently labelled as – peremptory and directory provisions’.</w:t>
      </w:r>
    </w:p>
    <w:p w:rsidR="00EB6F68" w:rsidRDefault="00EB6F68" w:rsidP="00F93989">
      <w:pPr>
        <w:pStyle w:val="NoSpacing"/>
        <w:spacing w:line="480" w:lineRule="auto"/>
        <w:jc w:val="both"/>
        <w:rPr>
          <w:rFonts w:ascii="Arial" w:hAnsi="Arial" w:cs="Arial"/>
          <w:sz w:val="24"/>
          <w:szCs w:val="24"/>
        </w:rPr>
      </w:pPr>
    </w:p>
    <w:p w:rsidR="00F93989" w:rsidRDefault="00F93989" w:rsidP="00F93989">
      <w:pPr>
        <w:pStyle w:val="NoSpacing"/>
        <w:spacing w:line="480" w:lineRule="auto"/>
        <w:jc w:val="both"/>
        <w:rPr>
          <w:rFonts w:ascii="Arial" w:hAnsi="Arial" w:cs="Arial"/>
          <w:sz w:val="24"/>
          <w:szCs w:val="24"/>
        </w:rPr>
      </w:pPr>
      <w:r>
        <w:rPr>
          <w:rFonts w:ascii="Arial" w:hAnsi="Arial" w:cs="Arial"/>
          <w:sz w:val="24"/>
          <w:szCs w:val="24"/>
        </w:rPr>
        <w:lastRenderedPageBreak/>
        <w:t>[</w:t>
      </w:r>
      <w:r w:rsidR="005A350A">
        <w:rPr>
          <w:rFonts w:ascii="Arial" w:hAnsi="Arial" w:cs="Arial"/>
          <w:sz w:val="24"/>
          <w:szCs w:val="24"/>
        </w:rPr>
        <w:t>30</w:t>
      </w:r>
      <w:r>
        <w:rPr>
          <w:rFonts w:ascii="Arial" w:hAnsi="Arial" w:cs="Arial"/>
          <w:sz w:val="24"/>
          <w:szCs w:val="24"/>
        </w:rPr>
        <w:t>]</w:t>
      </w:r>
      <w:r>
        <w:rPr>
          <w:rFonts w:ascii="Arial" w:hAnsi="Arial" w:cs="Arial"/>
          <w:sz w:val="24"/>
          <w:szCs w:val="24"/>
        </w:rPr>
        <w:tab/>
      </w:r>
      <w:r w:rsidR="00D90745">
        <w:rPr>
          <w:rFonts w:ascii="Arial" w:hAnsi="Arial" w:cs="Arial"/>
          <w:sz w:val="24"/>
          <w:szCs w:val="24"/>
        </w:rPr>
        <w:t xml:space="preserve">The approach that a peremptory enactment must be obeyed exactly and </w:t>
      </w:r>
      <w:r w:rsidR="006F2C8C">
        <w:rPr>
          <w:rFonts w:ascii="Arial" w:hAnsi="Arial" w:cs="Arial"/>
          <w:sz w:val="24"/>
          <w:szCs w:val="24"/>
        </w:rPr>
        <w:t xml:space="preserve">that </w:t>
      </w:r>
      <w:r w:rsidR="00D90745">
        <w:rPr>
          <w:rFonts w:ascii="Arial" w:hAnsi="Arial" w:cs="Arial"/>
          <w:sz w:val="24"/>
          <w:szCs w:val="24"/>
        </w:rPr>
        <w:t>it is sufficient if a directory enactment is obeyed or fulfilled substantially has been described as rigid and inflexible</w:t>
      </w:r>
      <w:r w:rsidR="00D90745">
        <w:rPr>
          <w:rStyle w:val="FootnoteReference"/>
          <w:rFonts w:ascii="Arial" w:hAnsi="Arial" w:cs="Arial"/>
          <w:sz w:val="24"/>
          <w:szCs w:val="24"/>
        </w:rPr>
        <w:footnoteReference w:id="9"/>
      </w:r>
      <w:r w:rsidR="00D90745">
        <w:rPr>
          <w:rFonts w:ascii="Arial" w:hAnsi="Arial" w:cs="Arial"/>
          <w:sz w:val="24"/>
          <w:szCs w:val="24"/>
        </w:rPr>
        <w:t xml:space="preserve"> and ‘that the modern approach manifests a tendency</w:t>
      </w:r>
      <w:r w:rsidR="000C31CB">
        <w:rPr>
          <w:rFonts w:ascii="Arial" w:hAnsi="Arial" w:cs="Arial"/>
          <w:sz w:val="24"/>
          <w:szCs w:val="24"/>
        </w:rPr>
        <w:t xml:space="preserve"> to incline towards flexibility’.</w:t>
      </w:r>
      <w:r w:rsidR="00D90745">
        <w:rPr>
          <w:rStyle w:val="FootnoteReference"/>
          <w:rFonts w:ascii="Arial" w:hAnsi="Arial" w:cs="Arial"/>
          <w:sz w:val="24"/>
          <w:szCs w:val="24"/>
        </w:rPr>
        <w:footnoteReference w:id="10"/>
      </w:r>
    </w:p>
    <w:p w:rsidR="00CE4656" w:rsidRDefault="00CE4656" w:rsidP="00F93989">
      <w:pPr>
        <w:pStyle w:val="NoSpacing"/>
        <w:spacing w:line="480" w:lineRule="auto"/>
        <w:jc w:val="both"/>
        <w:rPr>
          <w:rFonts w:ascii="Arial" w:hAnsi="Arial" w:cs="Arial"/>
          <w:sz w:val="24"/>
          <w:szCs w:val="24"/>
        </w:rPr>
      </w:pPr>
    </w:p>
    <w:p w:rsidR="0044477C" w:rsidRPr="0044477C" w:rsidRDefault="00F93989" w:rsidP="006F2C8C">
      <w:pPr>
        <w:pStyle w:val="NoSpacing"/>
        <w:spacing w:line="480" w:lineRule="auto"/>
        <w:jc w:val="both"/>
        <w:rPr>
          <w:rFonts w:ascii="Arial" w:hAnsi="Arial" w:cs="Arial"/>
        </w:rPr>
      </w:pPr>
      <w:r>
        <w:rPr>
          <w:rFonts w:ascii="Arial" w:hAnsi="Arial" w:cs="Arial"/>
          <w:sz w:val="24"/>
          <w:szCs w:val="24"/>
        </w:rPr>
        <w:t>[3</w:t>
      </w:r>
      <w:r w:rsidR="005A350A">
        <w:rPr>
          <w:rFonts w:ascii="Arial" w:hAnsi="Arial" w:cs="Arial"/>
          <w:sz w:val="24"/>
          <w:szCs w:val="24"/>
        </w:rPr>
        <w:t>1</w:t>
      </w:r>
      <w:r>
        <w:rPr>
          <w:rFonts w:ascii="Arial" w:hAnsi="Arial" w:cs="Arial"/>
          <w:sz w:val="24"/>
          <w:szCs w:val="24"/>
        </w:rPr>
        <w:t>]</w:t>
      </w:r>
      <w:r>
        <w:rPr>
          <w:rFonts w:ascii="Arial" w:hAnsi="Arial" w:cs="Arial"/>
          <w:sz w:val="24"/>
          <w:szCs w:val="24"/>
        </w:rPr>
        <w:tab/>
      </w:r>
      <w:r w:rsidR="006F2C8C">
        <w:rPr>
          <w:rFonts w:ascii="Arial" w:hAnsi="Arial" w:cs="Arial"/>
          <w:sz w:val="24"/>
          <w:szCs w:val="24"/>
        </w:rPr>
        <w:t>This court in Rally for Democracy referred to</w:t>
      </w:r>
      <w:r w:rsidR="0044477C">
        <w:rPr>
          <w:rFonts w:ascii="Arial" w:hAnsi="Arial" w:cs="Arial"/>
          <w:sz w:val="24"/>
          <w:szCs w:val="24"/>
        </w:rPr>
        <w:t xml:space="preserve"> </w:t>
      </w:r>
      <w:proofErr w:type="spellStart"/>
      <w:r w:rsidR="0044477C" w:rsidRPr="0044477C">
        <w:rPr>
          <w:rFonts w:ascii="Arial" w:hAnsi="Arial" w:cs="Arial"/>
          <w:i/>
          <w:sz w:val="24"/>
          <w:szCs w:val="24"/>
        </w:rPr>
        <w:t>Volschenk</w:t>
      </w:r>
      <w:proofErr w:type="spellEnd"/>
      <w:r w:rsidR="0044477C" w:rsidRPr="0044477C">
        <w:rPr>
          <w:rFonts w:ascii="Arial" w:hAnsi="Arial" w:cs="Arial"/>
          <w:i/>
          <w:sz w:val="24"/>
          <w:szCs w:val="24"/>
        </w:rPr>
        <w:t xml:space="preserve"> v </w:t>
      </w:r>
      <w:proofErr w:type="spellStart"/>
      <w:r w:rsidR="0044477C" w:rsidRPr="0044477C">
        <w:rPr>
          <w:rFonts w:ascii="Arial" w:hAnsi="Arial" w:cs="Arial"/>
          <w:i/>
          <w:sz w:val="24"/>
          <w:szCs w:val="24"/>
        </w:rPr>
        <w:t>Volschenk</w:t>
      </w:r>
      <w:proofErr w:type="spellEnd"/>
      <w:r w:rsidR="00DD1B99">
        <w:rPr>
          <w:rFonts w:ascii="Arial" w:hAnsi="Arial" w:cs="Arial"/>
          <w:sz w:val="24"/>
          <w:szCs w:val="24"/>
        </w:rPr>
        <w:t xml:space="preserve"> 1946 TPD 486</w:t>
      </w:r>
      <w:r w:rsidR="00B07DBC">
        <w:rPr>
          <w:rFonts w:ascii="Arial" w:hAnsi="Arial" w:cs="Arial"/>
          <w:sz w:val="24"/>
          <w:szCs w:val="24"/>
        </w:rPr>
        <w:t xml:space="preserve"> </w:t>
      </w:r>
      <w:r w:rsidR="006F2C8C">
        <w:rPr>
          <w:rFonts w:ascii="Arial" w:hAnsi="Arial" w:cs="Arial"/>
          <w:sz w:val="24"/>
          <w:szCs w:val="24"/>
        </w:rPr>
        <w:t xml:space="preserve">and </w:t>
      </w:r>
      <w:proofErr w:type="spellStart"/>
      <w:r w:rsidR="006F2C8C" w:rsidRPr="006F2C8C">
        <w:rPr>
          <w:rFonts w:ascii="Arial" w:hAnsi="Arial" w:cs="Arial"/>
          <w:i/>
          <w:sz w:val="24"/>
          <w:szCs w:val="24"/>
        </w:rPr>
        <w:t>Suidwes-Afrikaanse</w:t>
      </w:r>
      <w:proofErr w:type="spellEnd"/>
      <w:r w:rsidR="006F2C8C" w:rsidRPr="006F2C8C">
        <w:rPr>
          <w:rFonts w:ascii="Arial" w:hAnsi="Arial" w:cs="Arial"/>
          <w:i/>
          <w:sz w:val="24"/>
          <w:szCs w:val="24"/>
        </w:rPr>
        <w:t xml:space="preserve"> </w:t>
      </w:r>
      <w:proofErr w:type="spellStart"/>
      <w:r w:rsidR="006F2C8C" w:rsidRPr="006F2C8C">
        <w:rPr>
          <w:rFonts w:ascii="Arial" w:hAnsi="Arial" w:cs="Arial"/>
          <w:i/>
          <w:sz w:val="24"/>
          <w:szCs w:val="24"/>
        </w:rPr>
        <w:t>Munisipale</w:t>
      </w:r>
      <w:proofErr w:type="spellEnd"/>
      <w:r w:rsidR="006F2C8C" w:rsidRPr="006F2C8C">
        <w:rPr>
          <w:rFonts w:ascii="Arial" w:hAnsi="Arial" w:cs="Arial"/>
          <w:i/>
          <w:sz w:val="24"/>
          <w:szCs w:val="24"/>
        </w:rPr>
        <w:t xml:space="preserve"> </w:t>
      </w:r>
      <w:proofErr w:type="spellStart"/>
      <w:r w:rsidR="00E863EF">
        <w:rPr>
          <w:rFonts w:ascii="Arial" w:hAnsi="Arial" w:cs="Arial"/>
          <w:i/>
          <w:sz w:val="24"/>
          <w:szCs w:val="24"/>
        </w:rPr>
        <w:t>Personeel</w:t>
      </w:r>
      <w:proofErr w:type="spellEnd"/>
      <w:r w:rsidR="00AD7247">
        <w:rPr>
          <w:rFonts w:ascii="Arial" w:hAnsi="Arial" w:cs="Arial"/>
          <w:i/>
          <w:sz w:val="24"/>
          <w:szCs w:val="24"/>
        </w:rPr>
        <w:t xml:space="preserve"> </w:t>
      </w:r>
      <w:proofErr w:type="spellStart"/>
      <w:r w:rsidR="006F2C8C" w:rsidRPr="006F2C8C">
        <w:rPr>
          <w:rFonts w:ascii="Arial" w:hAnsi="Arial" w:cs="Arial"/>
          <w:i/>
          <w:sz w:val="24"/>
          <w:szCs w:val="24"/>
        </w:rPr>
        <w:t>Veren</w:t>
      </w:r>
      <w:r w:rsidR="00AD7247">
        <w:rPr>
          <w:rFonts w:ascii="Arial" w:hAnsi="Arial" w:cs="Arial"/>
          <w:i/>
          <w:sz w:val="24"/>
          <w:szCs w:val="24"/>
        </w:rPr>
        <w:t>iging</w:t>
      </w:r>
      <w:proofErr w:type="spellEnd"/>
      <w:r w:rsidR="00AD7247">
        <w:rPr>
          <w:rFonts w:ascii="Arial" w:hAnsi="Arial" w:cs="Arial"/>
          <w:i/>
          <w:sz w:val="24"/>
          <w:szCs w:val="24"/>
        </w:rPr>
        <w:t xml:space="preserve"> v Minister of Labour </w:t>
      </w:r>
      <w:r w:rsidR="000742D0">
        <w:rPr>
          <w:rFonts w:ascii="Arial" w:hAnsi="Arial" w:cs="Arial"/>
          <w:i/>
          <w:sz w:val="24"/>
          <w:szCs w:val="24"/>
        </w:rPr>
        <w:t>&amp;</w:t>
      </w:r>
      <w:r w:rsidR="00AD7247">
        <w:rPr>
          <w:rFonts w:ascii="Arial" w:hAnsi="Arial" w:cs="Arial"/>
          <w:i/>
          <w:sz w:val="24"/>
          <w:szCs w:val="24"/>
        </w:rPr>
        <w:t xml:space="preserve"> a</w:t>
      </w:r>
      <w:r w:rsidR="006F2C8C" w:rsidRPr="006F2C8C">
        <w:rPr>
          <w:rFonts w:ascii="Arial" w:hAnsi="Arial" w:cs="Arial"/>
          <w:i/>
          <w:sz w:val="24"/>
          <w:szCs w:val="24"/>
        </w:rPr>
        <w:t>nother</w:t>
      </w:r>
      <w:r w:rsidR="00422CC5">
        <w:rPr>
          <w:rFonts w:ascii="Arial" w:hAnsi="Arial" w:cs="Arial"/>
          <w:sz w:val="24"/>
          <w:szCs w:val="24"/>
        </w:rPr>
        <w:t xml:space="preserve"> 1987 (</w:t>
      </w:r>
      <w:r w:rsidR="006F2C8C">
        <w:rPr>
          <w:rFonts w:ascii="Arial" w:hAnsi="Arial" w:cs="Arial"/>
          <w:sz w:val="24"/>
          <w:szCs w:val="24"/>
        </w:rPr>
        <w:t>1) SA 1027 (SWA) as examples of cases manifesting this modern approach.</w:t>
      </w:r>
    </w:p>
    <w:p w:rsidR="00F93989" w:rsidRDefault="00F93989" w:rsidP="00F93989">
      <w:pPr>
        <w:pStyle w:val="NoSpacing"/>
        <w:spacing w:line="480" w:lineRule="auto"/>
        <w:rPr>
          <w:rFonts w:ascii="Arial" w:hAnsi="Arial" w:cs="Arial"/>
          <w:sz w:val="24"/>
          <w:szCs w:val="24"/>
        </w:rPr>
      </w:pPr>
    </w:p>
    <w:p w:rsidR="006F2C8C" w:rsidRPr="006F2C8C" w:rsidRDefault="006F2C8C" w:rsidP="00F93989">
      <w:pPr>
        <w:pStyle w:val="NoSpacing"/>
        <w:spacing w:line="480" w:lineRule="auto"/>
        <w:rPr>
          <w:rFonts w:ascii="Arial" w:hAnsi="Arial" w:cs="Arial"/>
          <w:sz w:val="24"/>
          <w:szCs w:val="24"/>
        </w:rPr>
      </w:pPr>
      <w:r>
        <w:rPr>
          <w:rFonts w:ascii="Arial" w:hAnsi="Arial" w:cs="Arial"/>
          <w:sz w:val="24"/>
          <w:szCs w:val="24"/>
        </w:rPr>
        <w:t>[3</w:t>
      </w:r>
      <w:r w:rsidR="005A350A">
        <w:rPr>
          <w:rFonts w:ascii="Arial" w:hAnsi="Arial" w:cs="Arial"/>
          <w:sz w:val="24"/>
          <w:szCs w:val="24"/>
        </w:rPr>
        <w:t>2</w:t>
      </w:r>
      <w:r>
        <w:rPr>
          <w:rFonts w:ascii="Arial" w:hAnsi="Arial" w:cs="Arial"/>
          <w:sz w:val="24"/>
          <w:szCs w:val="24"/>
        </w:rPr>
        <w:t>]</w:t>
      </w:r>
      <w:r>
        <w:rPr>
          <w:rFonts w:ascii="Arial" w:hAnsi="Arial" w:cs="Arial"/>
          <w:sz w:val="24"/>
          <w:szCs w:val="24"/>
        </w:rPr>
        <w:tab/>
        <w:t xml:space="preserve">In </w:t>
      </w:r>
      <w:proofErr w:type="spellStart"/>
      <w:r w:rsidRPr="0044477C">
        <w:rPr>
          <w:rFonts w:ascii="Arial" w:hAnsi="Arial" w:cs="Arial"/>
          <w:i/>
          <w:sz w:val="24"/>
          <w:szCs w:val="24"/>
        </w:rPr>
        <w:t>Volschenk</w:t>
      </w:r>
      <w:proofErr w:type="spellEnd"/>
      <w:r w:rsidRPr="0044477C">
        <w:rPr>
          <w:rFonts w:ascii="Arial" w:hAnsi="Arial" w:cs="Arial"/>
          <w:i/>
          <w:sz w:val="24"/>
          <w:szCs w:val="24"/>
        </w:rPr>
        <w:t xml:space="preserve"> v </w:t>
      </w:r>
      <w:proofErr w:type="spellStart"/>
      <w:r w:rsidRPr="0044477C">
        <w:rPr>
          <w:rFonts w:ascii="Arial" w:hAnsi="Arial" w:cs="Arial"/>
          <w:i/>
          <w:sz w:val="24"/>
          <w:szCs w:val="24"/>
        </w:rPr>
        <w:t>Volschenk</w:t>
      </w:r>
      <w:proofErr w:type="spellEnd"/>
      <w:r>
        <w:rPr>
          <w:rFonts w:ascii="Arial" w:hAnsi="Arial" w:cs="Arial"/>
          <w:i/>
          <w:sz w:val="24"/>
          <w:szCs w:val="24"/>
        </w:rPr>
        <w:t xml:space="preserve"> </w:t>
      </w:r>
      <w:r w:rsidRPr="006F2C8C">
        <w:rPr>
          <w:rFonts w:ascii="Arial" w:hAnsi="Arial" w:cs="Arial"/>
          <w:sz w:val="24"/>
          <w:szCs w:val="24"/>
        </w:rPr>
        <w:t xml:space="preserve">Malan J </w:t>
      </w:r>
      <w:r>
        <w:rPr>
          <w:rFonts w:ascii="Arial" w:hAnsi="Arial" w:cs="Arial"/>
          <w:sz w:val="24"/>
          <w:szCs w:val="24"/>
        </w:rPr>
        <w:t>expressed this approach at 490:</w:t>
      </w:r>
    </w:p>
    <w:p w:rsidR="006F2C8C" w:rsidRDefault="006F2C8C" w:rsidP="00F93989">
      <w:pPr>
        <w:pStyle w:val="NoSpacing"/>
        <w:spacing w:line="480" w:lineRule="auto"/>
        <w:rPr>
          <w:rFonts w:ascii="Arial" w:hAnsi="Arial" w:cs="Arial"/>
          <w:sz w:val="24"/>
          <w:szCs w:val="24"/>
        </w:rPr>
      </w:pPr>
    </w:p>
    <w:p w:rsidR="006F2C8C" w:rsidRPr="0044477C" w:rsidRDefault="006F2C8C" w:rsidP="006F2C8C">
      <w:pPr>
        <w:pStyle w:val="NoSpacing"/>
        <w:spacing w:line="360" w:lineRule="auto"/>
        <w:ind w:left="720"/>
        <w:jc w:val="both"/>
        <w:rPr>
          <w:rFonts w:ascii="Arial" w:hAnsi="Arial" w:cs="Arial"/>
        </w:rPr>
      </w:pPr>
      <w:r w:rsidRPr="0044477C">
        <w:rPr>
          <w:rFonts w:ascii="Arial" w:hAnsi="Arial" w:cs="Arial"/>
        </w:rPr>
        <w:t>‘I am not aware of any decision laying down a general rule that all provisions with respect to time are necessarily obligatory and that failure to comply strictly therewith results in nullifying all acts done pursuant thereto. The real intention of the Legislature should in all cases be enquired into and the reasons ascertained why the Legislature should have wished to create a nullity.’</w:t>
      </w:r>
    </w:p>
    <w:p w:rsidR="006A4220" w:rsidRDefault="006A4220" w:rsidP="00F93989">
      <w:pPr>
        <w:pStyle w:val="NoSpacing"/>
        <w:spacing w:line="480" w:lineRule="auto"/>
        <w:rPr>
          <w:rFonts w:ascii="Arial" w:hAnsi="Arial" w:cs="Arial"/>
          <w:sz w:val="24"/>
          <w:szCs w:val="24"/>
        </w:rPr>
      </w:pPr>
    </w:p>
    <w:p w:rsidR="006F2C8C" w:rsidRDefault="006F2C8C" w:rsidP="00F93989">
      <w:pPr>
        <w:pStyle w:val="NoSpacing"/>
        <w:spacing w:line="480" w:lineRule="auto"/>
        <w:rPr>
          <w:rFonts w:ascii="Arial" w:hAnsi="Arial" w:cs="Arial"/>
          <w:sz w:val="24"/>
          <w:szCs w:val="24"/>
        </w:rPr>
      </w:pPr>
      <w:r>
        <w:rPr>
          <w:rFonts w:ascii="Arial" w:hAnsi="Arial" w:cs="Arial"/>
          <w:sz w:val="24"/>
          <w:szCs w:val="24"/>
        </w:rPr>
        <w:t>[3</w:t>
      </w:r>
      <w:r w:rsidR="005A350A">
        <w:rPr>
          <w:rFonts w:ascii="Arial" w:hAnsi="Arial" w:cs="Arial"/>
          <w:sz w:val="24"/>
          <w:szCs w:val="24"/>
        </w:rPr>
        <w:t>3</w:t>
      </w:r>
      <w:r>
        <w:rPr>
          <w:rFonts w:ascii="Arial" w:hAnsi="Arial" w:cs="Arial"/>
          <w:sz w:val="24"/>
          <w:szCs w:val="24"/>
        </w:rPr>
        <w:t>]</w:t>
      </w:r>
      <w:r>
        <w:rPr>
          <w:rFonts w:ascii="Arial" w:hAnsi="Arial" w:cs="Arial"/>
          <w:sz w:val="24"/>
          <w:szCs w:val="24"/>
        </w:rPr>
        <w:tab/>
        <w:t xml:space="preserve">In </w:t>
      </w:r>
      <w:proofErr w:type="spellStart"/>
      <w:r w:rsidR="00AD7247" w:rsidRPr="00364EF1">
        <w:rPr>
          <w:rFonts w:ascii="Arial" w:hAnsi="Arial" w:cs="Arial"/>
          <w:i/>
          <w:sz w:val="24"/>
          <w:szCs w:val="24"/>
        </w:rPr>
        <w:t>Suidwes</w:t>
      </w:r>
      <w:proofErr w:type="spellEnd"/>
      <w:r w:rsidR="00AD7247" w:rsidRPr="00364EF1">
        <w:rPr>
          <w:rFonts w:ascii="Arial" w:hAnsi="Arial" w:cs="Arial"/>
          <w:i/>
          <w:sz w:val="24"/>
          <w:szCs w:val="24"/>
        </w:rPr>
        <w:t xml:space="preserve"> </w:t>
      </w:r>
      <w:proofErr w:type="spellStart"/>
      <w:r w:rsidR="00AD7247" w:rsidRPr="00364EF1">
        <w:rPr>
          <w:rFonts w:ascii="Arial" w:hAnsi="Arial" w:cs="Arial"/>
          <w:i/>
          <w:sz w:val="24"/>
          <w:szCs w:val="24"/>
        </w:rPr>
        <w:t>Afrikaanse</w:t>
      </w:r>
      <w:proofErr w:type="spellEnd"/>
      <w:r w:rsidR="00AD7247" w:rsidRPr="00364EF1">
        <w:rPr>
          <w:rFonts w:ascii="Arial" w:hAnsi="Arial" w:cs="Arial"/>
          <w:i/>
          <w:sz w:val="24"/>
          <w:szCs w:val="24"/>
        </w:rPr>
        <w:t xml:space="preserve"> </w:t>
      </w:r>
      <w:proofErr w:type="spellStart"/>
      <w:r w:rsidR="00AD7247" w:rsidRPr="00364EF1">
        <w:rPr>
          <w:rFonts w:ascii="Arial" w:hAnsi="Arial" w:cs="Arial"/>
          <w:i/>
          <w:sz w:val="24"/>
          <w:szCs w:val="24"/>
        </w:rPr>
        <w:t>Munisipale</w:t>
      </w:r>
      <w:proofErr w:type="spellEnd"/>
      <w:r w:rsidR="00AD7247" w:rsidRPr="00364EF1">
        <w:rPr>
          <w:rFonts w:ascii="Arial" w:hAnsi="Arial" w:cs="Arial"/>
          <w:i/>
          <w:sz w:val="24"/>
          <w:szCs w:val="24"/>
        </w:rPr>
        <w:t xml:space="preserve"> </w:t>
      </w:r>
      <w:proofErr w:type="spellStart"/>
      <w:r w:rsidR="00AD7247" w:rsidRPr="00364EF1">
        <w:rPr>
          <w:rFonts w:ascii="Arial" w:hAnsi="Arial" w:cs="Arial"/>
          <w:i/>
          <w:sz w:val="24"/>
          <w:szCs w:val="24"/>
        </w:rPr>
        <w:t>Personeel</w:t>
      </w:r>
      <w:proofErr w:type="spellEnd"/>
      <w:r w:rsidR="00AD7247" w:rsidRPr="00364EF1">
        <w:rPr>
          <w:rFonts w:ascii="Arial" w:hAnsi="Arial" w:cs="Arial"/>
          <w:i/>
          <w:sz w:val="24"/>
          <w:szCs w:val="24"/>
        </w:rPr>
        <w:t xml:space="preserve"> </w:t>
      </w:r>
      <w:proofErr w:type="spellStart"/>
      <w:r w:rsidR="00AD7247" w:rsidRPr="00364EF1">
        <w:rPr>
          <w:rFonts w:ascii="Arial" w:hAnsi="Arial" w:cs="Arial"/>
          <w:i/>
          <w:sz w:val="24"/>
          <w:szCs w:val="24"/>
        </w:rPr>
        <w:t>Vereniging</w:t>
      </w:r>
      <w:proofErr w:type="spellEnd"/>
      <w:r w:rsidR="00AD7247">
        <w:rPr>
          <w:rFonts w:ascii="Arial" w:hAnsi="Arial" w:cs="Arial"/>
          <w:sz w:val="24"/>
          <w:szCs w:val="24"/>
        </w:rPr>
        <w:t xml:space="preserve"> Hart AJP stated the following at 1038B-C:</w:t>
      </w:r>
    </w:p>
    <w:p w:rsidR="006F2C8C" w:rsidRDefault="006F2C8C" w:rsidP="00F93989">
      <w:pPr>
        <w:pStyle w:val="NoSpacing"/>
        <w:spacing w:line="480" w:lineRule="auto"/>
        <w:rPr>
          <w:rFonts w:ascii="Arial" w:hAnsi="Arial" w:cs="Arial"/>
          <w:sz w:val="24"/>
          <w:szCs w:val="24"/>
        </w:rPr>
      </w:pPr>
    </w:p>
    <w:p w:rsidR="00AD7247" w:rsidRPr="002111A7" w:rsidRDefault="00AD7247" w:rsidP="00422CC5">
      <w:pPr>
        <w:pStyle w:val="NoSpacing"/>
        <w:spacing w:line="360" w:lineRule="auto"/>
        <w:ind w:left="720"/>
        <w:jc w:val="both"/>
        <w:rPr>
          <w:rFonts w:ascii="Arial" w:hAnsi="Arial" w:cs="Arial"/>
        </w:rPr>
      </w:pPr>
      <w:r w:rsidRPr="002111A7">
        <w:rPr>
          <w:rFonts w:ascii="Arial" w:hAnsi="Arial" w:cs="Arial"/>
        </w:rPr>
        <w:t>‘</w:t>
      </w:r>
      <w:r w:rsidR="005A5A58">
        <w:rPr>
          <w:rFonts w:ascii="Arial" w:hAnsi="Arial" w:cs="Arial"/>
        </w:rPr>
        <w:t xml:space="preserve">. . . </w:t>
      </w:r>
      <w:r w:rsidR="00364EF1" w:rsidRPr="002111A7">
        <w:rPr>
          <w:rFonts w:ascii="Arial" w:hAnsi="Arial" w:cs="Arial"/>
        </w:rPr>
        <w:t xml:space="preserve">but the principle in my opinion has now been firmly established that, in all cases of time limitations, </w:t>
      </w:r>
      <w:r w:rsidR="002111A7" w:rsidRPr="002111A7">
        <w:rPr>
          <w:rFonts w:ascii="Arial" w:hAnsi="Arial" w:cs="Arial"/>
        </w:rPr>
        <w:t xml:space="preserve">whether statutory or in terms of the Rules of Court, the Supreme Court has an inherent right to grant condonation where principles of justice and fair play </w:t>
      </w:r>
      <w:r w:rsidR="002111A7" w:rsidRPr="002111A7">
        <w:rPr>
          <w:rFonts w:ascii="Arial" w:hAnsi="Arial" w:cs="Arial"/>
        </w:rPr>
        <w:lastRenderedPageBreak/>
        <w:t>demand it to avoid hardship and where the reasons for strict non-comp</w:t>
      </w:r>
      <w:r w:rsidR="00422CC5">
        <w:rPr>
          <w:rFonts w:ascii="Arial" w:hAnsi="Arial" w:cs="Arial"/>
        </w:rPr>
        <w:t>liance</w:t>
      </w:r>
      <w:r w:rsidR="002111A7" w:rsidRPr="002111A7">
        <w:rPr>
          <w:rFonts w:ascii="Arial" w:hAnsi="Arial" w:cs="Arial"/>
        </w:rPr>
        <w:t xml:space="preserve"> with such time limits have been explained to the satisfaction of the Court.’</w:t>
      </w:r>
    </w:p>
    <w:p w:rsidR="00144400" w:rsidRDefault="00144400" w:rsidP="00F93989">
      <w:pPr>
        <w:pStyle w:val="NoSpacing"/>
        <w:spacing w:line="480" w:lineRule="auto"/>
        <w:rPr>
          <w:rFonts w:ascii="Arial" w:hAnsi="Arial" w:cs="Arial"/>
          <w:sz w:val="24"/>
          <w:szCs w:val="24"/>
        </w:rPr>
      </w:pPr>
    </w:p>
    <w:p w:rsidR="0044477C" w:rsidRDefault="00AD7247" w:rsidP="00F93989">
      <w:pPr>
        <w:pStyle w:val="NoSpacing"/>
        <w:spacing w:line="480" w:lineRule="auto"/>
        <w:rPr>
          <w:rFonts w:ascii="Arial" w:hAnsi="Arial" w:cs="Arial"/>
          <w:sz w:val="24"/>
          <w:szCs w:val="24"/>
        </w:rPr>
      </w:pPr>
      <w:r>
        <w:rPr>
          <w:rFonts w:ascii="Arial" w:hAnsi="Arial" w:cs="Arial"/>
          <w:sz w:val="24"/>
          <w:szCs w:val="24"/>
        </w:rPr>
        <w:t>[3</w:t>
      </w:r>
      <w:r w:rsidR="005A350A">
        <w:rPr>
          <w:rFonts w:ascii="Arial" w:hAnsi="Arial" w:cs="Arial"/>
          <w:sz w:val="24"/>
          <w:szCs w:val="24"/>
        </w:rPr>
        <w:t>4</w:t>
      </w:r>
      <w:r>
        <w:rPr>
          <w:rFonts w:ascii="Arial" w:hAnsi="Arial" w:cs="Arial"/>
          <w:sz w:val="24"/>
          <w:szCs w:val="24"/>
        </w:rPr>
        <w:t>]</w:t>
      </w:r>
      <w:r>
        <w:rPr>
          <w:rFonts w:ascii="Arial" w:hAnsi="Arial" w:cs="Arial"/>
          <w:sz w:val="24"/>
          <w:szCs w:val="24"/>
        </w:rPr>
        <w:tab/>
      </w:r>
      <w:r w:rsidR="0044477C">
        <w:rPr>
          <w:rFonts w:ascii="Arial" w:hAnsi="Arial" w:cs="Arial"/>
          <w:sz w:val="24"/>
          <w:szCs w:val="24"/>
        </w:rPr>
        <w:t xml:space="preserve">In </w:t>
      </w:r>
      <w:r w:rsidR="0044477C" w:rsidRPr="0044477C">
        <w:rPr>
          <w:rFonts w:ascii="Arial" w:hAnsi="Arial" w:cs="Arial"/>
          <w:i/>
          <w:sz w:val="24"/>
          <w:szCs w:val="24"/>
        </w:rPr>
        <w:t>JEM Motors Ltd</w:t>
      </w:r>
      <w:r w:rsidR="0044477C">
        <w:rPr>
          <w:rFonts w:ascii="Arial" w:hAnsi="Arial" w:cs="Arial"/>
          <w:sz w:val="24"/>
          <w:szCs w:val="24"/>
        </w:rPr>
        <w:t xml:space="preserve"> </w:t>
      </w:r>
      <w:r w:rsidR="000742D0" w:rsidRPr="000742D0">
        <w:rPr>
          <w:rFonts w:ascii="Arial" w:hAnsi="Arial" w:cs="Arial"/>
          <w:i/>
          <w:sz w:val="24"/>
          <w:szCs w:val="24"/>
        </w:rPr>
        <w:t xml:space="preserve">v </w:t>
      </w:r>
      <w:proofErr w:type="spellStart"/>
      <w:r w:rsidR="000742D0" w:rsidRPr="000742D0">
        <w:rPr>
          <w:rFonts w:ascii="Arial" w:hAnsi="Arial" w:cs="Arial"/>
          <w:i/>
          <w:sz w:val="24"/>
          <w:szCs w:val="24"/>
        </w:rPr>
        <w:t>Boutle</w:t>
      </w:r>
      <w:proofErr w:type="spellEnd"/>
      <w:r w:rsidR="000742D0" w:rsidRPr="000742D0">
        <w:rPr>
          <w:rFonts w:ascii="Arial" w:hAnsi="Arial" w:cs="Arial"/>
          <w:i/>
          <w:sz w:val="24"/>
          <w:szCs w:val="24"/>
        </w:rPr>
        <w:t xml:space="preserve"> &amp;</w:t>
      </w:r>
      <w:r w:rsidRPr="000742D0">
        <w:rPr>
          <w:rFonts w:ascii="Arial" w:hAnsi="Arial" w:cs="Arial"/>
          <w:i/>
          <w:sz w:val="24"/>
          <w:szCs w:val="24"/>
        </w:rPr>
        <w:t xml:space="preserve"> another</w:t>
      </w:r>
      <w:r>
        <w:rPr>
          <w:rFonts w:ascii="Arial" w:hAnsi="Arial" w:cs="Arial"/>
          <w:sz w:val="24"/>
          <w:szCs w:val="24"/>
        </w:rPr>
        <w:t xml:space="preserve"> 1</w:t>
      </w:r>
      <w:r w:rsidR="00422CC5">
        <w:rPr>
          <w:rFonts w:ascii="Arial" w:hAnsi="Arial" w:cs="Arial"/>
          <w:sz w:val="24"/>
          <w:szCs w:val="24"/>
        </w:rPr>
        <w:t>961 (2) SA 320 (NPD) at 328A-B M</w:t>
      </w:r>
      <w:r>
        <w:rPr>
          <w:rFonts w:ascii="Arial" w:hAnsi="Arial" w:cs="Arial"/>
          <w:sz w:val="24"/>
          <w:szCs w:val="24"/>
        </w:rPr>
        <w:t>ilne J stated:</w:t>
      </w:r>
    </w:p>
    <w:p w:rsidR="0044477C" w:rsidRDefault="0044477C" w:rsidP="009520D3">
      <w:pPr>
        <w:pStyle w:val="NoSpacing"/>
        <w:spacing w:line="480" w:lineRule="auto"/>
        <w:jc w:val="both"/>
        <w:rPr>
          <w:rFonts w:ascii="Arial" w:hAnsi="Arial" w:cs="Arial"/>
          <w:sz w:val="24"/>
          <w:szCs w:val="24"/>
        </w:rPr>
      </w:pPr>
    </w:p>
    <w:p w:rsidR="0044477C" w:rsidRPr="0044477C" w:rsidRDefault="0044477C" w:rsidP="009520D3">
      <w:pPr>
        <w:pStyle w:val="NoSpacing"/>
        <w:spacing w:line="360" w:lineRule="auto"/>
        <w:ind w:left="720"/>
        <w:jc w:val="both"/>
        <w:rPr>
          <w:rFonts w:ascii="Arial" w:hAnsi="Arial" w:cs="Arial"/>
        </w:rPr>
      </w:pPr>
      <w:r w:rsidRPr="0044477C">
        <w:rPr>
          <w:rFonts w:ascii="Arial" w:hAnsi="Arial" w:cs="Arial"/>
        </w:rPr>
        <w:t xml:space="preserve">‘. . . . </w:t>
      </w:r>
      <w:proofErr w:type="gramStart"/>
      <w:r w:rsidRPr="0044477C">
        <w:rPr>
          <w:rFonts w:ascii="Arial" w:hAnsi="Arial" w:cs="Arial"/>
        </w:rPr>
        <w:t>what</w:t>
      </w:r>
      <w:proofErr w:type="gramEnd"/>
      <w:r w:rsidRPr="0044477C">
        <w:rPr>
          <w:rFonts w:ascii="Arial" w:hAnsi="Arial" w:cs="Arial"/>
        </w:rPr>
        <w:t xml:space="preserve"> must first be ascertained are the objects of the relevant provisions. Imperative provisions, merely because they are imperative will not, by implication, be held to require exact compliance with them where substantial compliance with them will achieve all the objects aimed at.’</w:t>
      </w:r>
      <w:r w:rsidR="0056402F">
        <w:rPr>
          <w:rStyle w:val="FootnoteReference"/>
          <w:rFonts w:ascii="Arial" w:hAnsi="Arial" w:cs="Arial"/>
        </w:rPr>
        <w:footnoteReference w:id="11"/>
      </w:r>
    </w:p>
    <w:p w:rsidR="0044477C" w:rsidRPr="00B460A0" w:rsidRDefault="0044477C" w:rsidP="005546FD">
      <w:pPr>
        <w:pStyle w:val="NoSpacing"/>
        <w:spacing w:line="480" w:lineRule="auto"/>
        <w:jc w:val="both"/>
        <w:rPr>
          <w:rFonts w:ascii="Arial" w:hAnsi="Arial" w:cs="Arial"/>
          <w:sz w:val="24"/>
          <w:szCs w:val="24"/>
        </w:rPr>
      </w:pPr>
    </w:p>
    <w:p w:rsidR="00B460A0" w:rsidRDefault="00B460A0" w:rsidP="005546FD">
      <w:pPr>
        <w:pStyle w:val="NoSpacing"/>
        <w:spacing w:line="480" w:lineRule="auto"/>
        <w:jc w:val="both"/>
        <w:rPr>
          <w:rFonts w:ascii="Arial" w:hAnsi="Arial" w:cs="Arial"/>
          <w:sz w:val="24"/>
          <w:szCs w:val="24"/>
        </w:rPr>
      </w:pPr>
      <w:r w:rsidRPr="00B460A0">
        <w:rPr>
          <w:rFonts w:ascii="Arial" w:hAnsi="Arial" w:cs="Arial"/>
          <w:sz w:val="24"/>
          <w:szCs w:val="24"/>
        </w:rPr>
        <w:t>[3</w:t>
      </w:r>
      <w:r w:rsidR="005A350A">
        <w:rPr>
          <w:rFonts w:ascii="Arial" w:hAnsi="Arial" w:cs="Arial"/>
          <w:sz w:val="24"/>
          <w:szCs w:val="24"/>
        </w:rPr>
        <w:t>5</w:t>
      </w:r>
      <w:r w:rsidR="00422CC5">
        <w:rPr>
          <w:rFonts w:ascii="Arial" w:hAnsi="Arial" w:cs="Arial"/>
          <w:sz w:val="24"/>
          <w:szCs w:val="24"/>
        </w:rPr>
        <w:t>]</w:t>
      </w:r>
      <w:r w:rsidR="00422CC5">
        <w:rPr>
          <w:rFonts w:ascii="Arial" w:hAnsi="Arial" w:cs="Arial"/>
          <w:sz w:val="24"/>
          <w:szCs w:val="24"/>
        </w:rPr>
        <w:tab/>
      </w:r>
      <w:proofErr w:type="spellStart"/>
      <w:r w:rsidR="00D36673">
        <w:rPr>
          <w:rFonts w:ascii="Arial" w:hAnsi="Arial" w:cs="Arial"/>
          <w:i/>
          <w:sz w:val="24"/>
          <w:szCs w:val="24"/>
        </w:rPr>
        <w:t>Vlok</w:t>
      </w:r>
      <w:proofErr w:type="spellEnd"/>
      <w:r w:rsidR="00D36673">
        <w:rPr>
          <w:rFonts w:ascii="Arial" w:hAnsi="Arial" w:cs="Arial"/>
          <w:i/>
          <w:sz w:val="24"/>
          <w:szCs w:val="24"/>
        </w:rPr>
        <w:t xml:space="preserve"> NO &amp;</w:t>
      </w:r>
      <w:r w:rsidRPr="00503D4B">
        <w:rPr>
          <w:rFonts w:ascii="Arial" w:hAnsi="Arial" w:cs="Arial"/>
          <w:i/>
          <w:sz w:val="24"/>
          <w:szCs w:val="24"/>
        </w:rPr>
        <w:t xml:space="preserve"> others v Sun International South Africa Ltd </w:t>
      </w:r>
      <w:r w:rsidR="008B779B">
        <w:rPr>
          <w:rFonts w:ascii="Arial" w:hAnsi="Arial" w:cs="Arial"/>
          <w:i/>
          <w:sz w:val="24"/>
          <w:szCs w:val="24"/>
        </w:rPr>
        <w:t>&amp;</w:t>
      </w:r>
      <w:r w:rsidRPr="00503D4B">
        <w:rPr>
          <w:rFonts w:ascii="Arial" w:hAnsi="Arial" w:cs="Arial"/>
          <w:i/>
          <w:sz w:val="24"/>
          <w:szCs w:val="24"/>
        </w:rPr>
        <w:t xml:space="preserve"> others</w:t>
      </w:r>
      <w:r>
        <w:rPr>
          <w:rFonts w:ascii="Arial" w:hAnsi="Arial" w:cs="Arial"/>
          <w:sz w:val="24"/>
          <w:szCs w:val="24"/>
        </w:rPr>
        <w:t xml:space="preserve"> 2014 (1) SA 487 (GSJ)</w:t>
      </w:r>
      <w:r w:rsidR="002E4A1F">
        <w:rPr>
          <w:rFonts w:ascii="Arial" w:hAnsi="Arial" w:cs="Arial"/>
          <w:sz w:val="24"/>
          <w:szCs w:val="24"/>
        </w:rPr>
        <w:t xml:space="preserve"> </w:t>
      </w:r>
      <w:r w:rsidR="00517619">
        <w:rPr>
          <w:rFonts w:ascii="Arial" w:hAnsi="Arial" w:cs="Arial"/>
          <w:sz w:val="24"/>
          <w:szCs w:val="24"/>
        </w:rPr>
        <w:t xml:space="preserve">(a case referred to by Mr Namandje in his heads of argument) also </w:t>
      </w:r>
      <w:r w:rsidR="00503D4B">
        <w:rPr>
          <w:rFonts w:ascii="Arial" w:hAnsi="Arial" w:cs="Arial"/>
          <w:sz w:val="24"/>
          <w:szCs w:val="24"/>
        </w:rPr>
        <w:t>emphasises the trend of statutory interpretation</w:t>
      </w:r>
      <w:r w:rsidR="000742D0">
        <w:rPr>
          <w:rFonts w:ascii="Arial" w:hAnsi="Arial" w:cs="Arial"/>
          <w:sz w:val="24"/>
          <w:szCs w:val="24"/>
        </w:rPr>
        <w:t>,</w:t>
      </w:r>
      <w:r w:rsidR="00503D4B">
        <w:rPr>
          <w:rFonts w:ascii="Arial" w:hAnsi="Arial" w:cs="Arial"/>
          <w:sz w:val="24"/>
          <w:szCs w:val="24"/>
        </w:rPr>
        <w:t xml:space="preserve"> in context</w:t>
      </w:r>
      <w:r w:rsidR="00422CC5">
        <w:rPr>
          <w:rFonts w:ascii="Arial" w:hAnsi="Arial" w:cs="Arial"/>
          <w:sz w:val="24"/>
          <w:szCs w:val="24"/>
        </w:rPr>
        <w:t xml:space="preserve">. </w:t>
      </w:r>
    </w:p>
    <w:p w:rsidR="00C271BB" w:rsidRPr="006D4225" w:rsidRDefault="00C271BB" w:rsidP="00775F3B">
      <w:pPr>
        <w:pStyle w:val="NoSpacing"/>
        <w:spacing w:line="480" w:lineRule="auto"/>
        <w:jc w:val="both"/>
        <w:rPr>
          <w:rFonts w:ascii="Arial" w:hAnsi="Arial" w:cs="Arial"/>
        </w:rPr>
      </w:pPr>
    </w:p>
    <w:p w:rsidR="00F93989" w:rsidRDefault="00F93989" w:rsidP="005546FD">
      <w:pPr>
        <w:pStyle w:val="NoSpacing"/>
        <w:spacing w:line="480" w:lineRule="auto"/>
        <w:jc w:val="both"/>
        <w:rPr>
          <w:rFonts w:ascii="Arial" w:hAnsi="Arial" w:cs="Arial"/>
          <w:sz w:val="24"/>
          <w:szCs w:val="24"/>
        </w:rPr>
      </w:pPr>
      <w:r>
        <w:rPr>
          <w:rFonts w:ascii="Arial" w:hAnsi="Arial" w:cs="Arial"/>
          <w:sz w:val="24"/>
          <w:szCs w:val="24"/>
        </w:rPr>
        <w:t>[3</w:t>
      </w:r>
      <w:r w:rsidR="00517619">
        <w:rPr>
          <w:rFonts w:ascii="Arial" w:hAnsi="Arial" w:cs="Arial"/>
          <w:sz w:val="24"/>
          <w:szCs w:val="24"/>
        </w:rPr>
        <w:t>6</w:t>
      </w:r>
      <w:r>
        <w:rPr>
          <w:rFonts w:ascii="Arial" w:hAnsi="Arial" w:cs="Arial"/>
          <w:sz w:val="24"/>
          <w:szCs w:val="24"/>
        </w:rPr>
        <w:t>]</w:t>
      </w:r>
      <w:r>
        <w:rPr>
          <w:rFonts w:ascii="Arial" w:hAnsi="Arial" w:cs="Arial"/>
          <w:sz w:val="24"/>
          <w:szCs w:val="24"/>
        </w:rPr>
        <w:tab/>
      </w:r>
      <w:r w:rsidR="00900FB7">
        <w:rPr>
          <w:rFonts w:ascii="Arial" w:hAnsi="Arial" w:cs="Arial"/>
          <w:sz w:val="24"/>
          <w:szCs w:val="24"/>
        </w:rPr>
        <w:t xml:space="preserve">Where a statutory duty is imposed on a public body </w:t>
      </w:r>
      <w:r w:rsidR="0056712F">
        <w:rPr>
          <w:rFonts w:ascii="Arial" w:hAnsi="Arial" w:cs="Arial"/>
          <w:sz w:val="24"/>
          <w:szCs w:val="24"/>
        </w:rPr>
        <w:t xml:space="preserve">or public officers </w:t>
      </w:r>
      <w:r w:rsidR="00900FB7">
        <w:rPr>
          <w:rFonts w:ascii="Arial" w:hAnsi="Arial" w:cs="Arial"/>
          <w:sz w:val="24"/>
          <w:szCs w:val="24"/>
        </w:rPr>
        <w:t xml:space="preserve">‘and the statute requires that it shall be performed in a certain manner or within a certain time or under specified conditions, such prescription may well be regarded as intended to be directory only in cases when injustice or inconvenience to others, who have no control over those exercising the duty would </w:t>
      </w:r>
      <w:r w:rsidR="008E632E">
        <w:rPr>
          <w:rFonts w:ascii="Arial" w:hAnsi="Arial" w:cs="Arial"/>
          <w:sz w:val="24"/>
          <w:szCs w:val="24"/>
        </w:rPr>
        <w:t>result if such requirement were essential or imperative</w:t>
      </w:r>
      <w:r w:rsidR="000C31CB">
        <w:rPr>
          <w:rFonts w:ascii="Arial" w:hAnsi="Arial" w:cs="Arial"/>
          <w:sz w:val="24"/>
          <w:szCs w:val="24"/>
        </w:rPr>
        <w:t>’</w:t>
      </w:r>
      <w:r w:rsidR="008E632E">
        <w:rPr>
          <w:rFonts w:ascii="Arial" w:hAnsi="Arial" w:cs="Arial"/>
          <w:sz w:val="24"/>
          <w:szCs w:val="24"/>
        </w:rPr>
        <w:t>.</w:t>
      </w:r>
      <w:r w:rsidR="008E632E">
        <w:rPr>
          <w:rStyle w:val="FootnoteReference"/>
          <w:rFonts w:ascii="Arial" w:hAnsi="Arial" w:cs="Arial"/>
          <w:sz w:val="24"/>
          <w:szCs w:val="24"/>
        </w:rPr>
        <w:footnoteReference w:id="12"/>
      </w:r>
    </w:p>
    <w:p w:rsidR="00F93989" w:rsidRDefault="00F93989" w:rsidP="00215753">
      <w:pPr>
        <w:pStyle w:val="NoSpacing"/>
        <w:spacing w:line="480" w:lineRule="auto"/>
        <w:jc w:val="both"/>
        <w:rPr>
          <w:rFonts w:ascii="Arial" w:hAnsi="Arial" w:cs="Arial"/>
          <w:sz w:val="24"/>
          <w:szCs w:val="24"/>
        </w:rPr>
      </w:pPr>
    </w:p>
    <w:p w:rsidR="00AD3D88" w:rsidRDefault="00AD3D88" w:rsidP="00215753">
      <w:pPr>
        <w:pStyle w:val="NoSpacing"/>
        <w:spacing w:line="480" w:lineRule="auto"/>
        <w:jc w:val="both"/>
        <w:rPr>
          <w:rFonts w:ascii="Arial" w:hAnsi="Arial" w:cs="Arial"/>
          <w:sz w:val="24"/>
          <w:szCs w:val="24"/>
        </w:rPr>
      </w:pPr>
      <w:r>
        <w:rPr>
          <w:rFonts w:ascii="Arial" w:hAnsi="Arial" w:cs="Arial"/>
          <w:sz w:val="24"/>
          <w:szCs w:val="24"/>
        </w:rPr>
        <w:lastRenderedPageBreak/>
        <w:t>[</w:t>
      </w:r>
      <w:r w:rsidR="005A350A">
        <w:rPr>
          <w:rFonts w:ascii="Arial" w:hAnsi="Arial" w:cs="Arial"/>
          <w:sz w:val="24"/>
          <w:szCs w:val="24"/>
        </w:rPr>
        <w:t>3</w:t>
      </w:r>
      <w:r w:rsidR="00517619">
        <w:rPr>
          <w:rFonts w:ascii="Arial" w:hAnsi="Arial" w:cs="Arial"/>
          <w:sz w:val="24"/>
          <w:szCs w:val="24"/>
        </w:rPr>
        <w:t>7</w:t>
      </w:r>
      <w:r>
        <w:rPr>
          <w:rFonts w:ascii="Arial" w:hAnsi="Arial" w:cs="Arial"/>
          <w:sz w:val="24"/>
          <w:szCs w:val="24"/>
        </w:rPr>
        <w:t>]</w:t>
      </w:r>
      <w:r>
        <w:rPr>
          <w:rFonts w:ascii="Arial" w:hAnsi="Arial" w:cs="Arial"/>
          <w:sz w:val="24"/>
          <w:szCs w:val="24"/>
        </w:rPr>
        <w:tab/>
      </w:r>
      <w:r w:rsidR="008E632E">
        <w:rPr>
          <w:rFonts w:ascii="Arial" w:hAnsi="Arial" w:cs="Arial"/>
          <w:sz w:val="24"/>
          <w:szCs w:val="24"/>
        </w:rPr>
        <w:t xml:space="preserve">In </w:t>
      </w:r>
      <w:r w:rsidR="008E632E" w:rsidRPr="00A517EF">
        <w:rPr>
          <w:rFonts w:ascii="Arial" w:hAnsi="Arial" w:cs="Arial"/>
          <w:i/>
          <w:sz w:val="24"/>
          <w:szCs w:val="24"/>
        </w:rPr>
        <w:t>Maxwell</w:t>
      </w:r>
      <w:r w:rsidR="008E410A">
        <w:rPr>
          <w:rFonts w:ascii="Arial" w:hAnsi="Arial" w:cs="Arial"/>
          <w:sz w:val="24"/>
          <w:szCs w:val="24"/>
        </w:rPr>
        <w:t xml:space="preserve">: </w:t>
      </w:r>
      <w:r w:rsidR="008E410A" w:rsidRPr="000E6D09">
        <w:rPr>
          <w:rFonts w:ascii="Arial" w:hAnsi="Arial" w:cs="Arial"/>
          <w:i/>
          <w:sz w:val="24"/>
          <w:szCs w:val="24"/>
        </w:rPr>
        <w:t>The Interpretation of Statutes</w:t>
      </w:r>
      <w:r w:rsidR="008E410A">
        <w:rPr>
          <w:rFonts w:ascii="Arial" w:hAnsi="Arial" w:cs="Arial"/>
          <w:sz w:val="24"/>
          <w:szCs w:val="24"/>
        </w:rPr>
        <w:t xml:space="preserve">, </w:t>
      </w:r>
      <w:r w:rsidR="008E632E">
        <w:rPr>
          <w:rFonts w:ascii="Arial" w:hAnsi="Arial" w:cs="Arial"/>
          <w:sz w:val="24"/>
          <w:szCs w:val="24"/>
        </w:rPr>
        <w:t>regarding the performance of a public duty the following was said:</w:t>
      </w:r>
      <w:r w:rsidR="008E632E">
        <w:rPr>
          <w:rStyle w:val="FootnoteReference"/>
          <w:rFonts w:ascii="Arial" w:hAnsi="Arial" w:cs="Arial"/>
          <w:sz w:val="24"/>
          <w:szCs w:val="24"/>
        </w:rPr>
        <w:footnoteReference w:id="13"/>
      </w:r>
    </w:p>
    <w:p w:rsidR="000C31CB" w:rsidRDefault="00FA06AE" w:rsidP="00215753">
      <w:pPr>
        <w:pStyle w:val="NoSpacing"/>
        <w:spacing w:line="480" w:lineRule="auto"/>
        <w:jc w:val="both"/>
        <w:rPr>
          <w:rFonts w:ascii="Arial" w:hAnsi="Arial" w:cs="Arial"/>
          <w:sz w:val="24"/>
          <w:szCs w:val="24"/>
        </w:rPr>
      </w:pPr>
      <w:r>
        <w:rPr>
          <w:rFonts w:ascii="Arial" w:hAnsi="Arial" w:cs="Arial"/>
          <w:sz w:val="24"/>
          <w:szCs w:val="24"/>
        </w:rPr>
        <w:tab/>
      </w:r>
    </w:p>
    <w:p w:rsidR="00C91B21" w:rsidRPr="00D66249" w:rsidRDefault="00C91B21" w:rsidP="00D66249">
      <w:pPr>
        <w:pStyle w:val="NoSpacing"/>
        <w:spacing w:line="360" w:lineRule="auto"/>
        <w:ind w:left="720"/>
        <w:jc w:val="both"/>
        <w:rPr>
          <w:rFonts w:ascii="Arial" w:hAnsi="Arial" w:cs="Arial"/>
        </w:rPr>
      </w:pPr>
      <w:r w:rsidRPr="00D66249">
        <w:rPr>
          <w:rFonts w:ascii="Arial" w:hAnsi="Arial" w:cs="Arial"/>
        </w:rPr>
        <w:t xml:space="preserve">‘On the other hand, where the prescriptions of a statute relate to the performance of a </w:t>
      </w:r>
      <w:r w:rsidR="002D5494" w:rsidRPr="00D66249">
        <w:rPr>
          <w:rFonts w:ascii="Arial" w:hAnsi="Arial" w:cs="Arial"/>
        </w:rPr>
        <w:t xml:space="preserve">public duty, and where the invalidation of acts done in neglect of them would work serious general inconvenience or injustice to persons who have no control over those entrusted with the duty, yet not promote the essential aims of the legislature, such prescriptions seem </w:t>
      </w:r>
      <w:r w:rsidR="00E2338A" w:rsidRPr="00D66249">
        <w:rPr>
          <w:rFonts w:ascii="Arial" w:hAnsi="Arial" w:cs="Arial"/>
        </w:rPr>
        <w:t>to be generally understood as m</w:t>
      </w:r>
      <w:r w:rsidR="002D5494" w:rsidRPr="00D66249">
        <w:rPr>
          <w:rFonts w:ascii="Arial" w:hAnsi="Arial" w:cs="Arial"/>
        </w:rPr>
        <w:t xml:space="preserve">ere instructions for the guidance and government </w:t>
      </w:r>
      <w:r w:rsidR="00E2338A" w:rsidRPr="00D66249">
        <w:rPr>
          <w:rFonts w:ascii="Arial" w:hAnsi="Arial" w:cs="Arial"/>
        </w:rPr>
        <w:t xml:space="preserve">of those on whom the duty is imposed, or, in other words, as directory only. The neglect of them may be penal, indeed, but it does not affect the validity of the act done in disregard of them. It has often been held, for instance, when an Act ordered a thing to be done by a public body or public officers and pointed out the specific time </w:t>
      </w:r>
      <w:r w:rsidR="00D66249" w:rsidRPr="00D66249">
        <w:rPr>
          <w:rFonts w:ascii="Arial" w:hAnsi="Arial" w:cs="Arial"/>
        </w:rPr>
        <w:t>when it was to be done, that the Act was directory only and might be complied with after the prescribed time.’</w:t>
      </w:r>
    </w:p>
    <w:p w:rsidR="00C91B21" w:rsidRDefault="00C91B21"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517619">
        <w:rPr>
          <w:rFonts w:ascii="Arial" w:hAnsi="Arial" w:cs="Arial"/>
          <w:sz w:val="24"/>
          <w:szCs w:val="24"/>
        </w:rPr>
        <w:t>38</w:t>
      </w:r>
      <w:r w:rsidR="00742AA7">
        <w:rPr>
          <w:rFonts w:ascii="Arial" w:hAnsi="Arial" w:cs="Arial"/>
          <w:sz w:val="24"/>
          <w:szCs w:val="24"/>
        </w:rPr>
        <w:t>]</w:t>
      </w:r>
      <w:r>
        <w:rPr>
          <w:rFonts w:ascii="Arial" w:hAnsi="Arial" w:cs="Arial"/>
          <w:sz w:val="24"/>
          <w:szCs w:val="24"/>
        </w:rPr>
        <w:tab/>
      </w:r>
      <w:r w:rsidR="00A30326">
        <w:rPr>
          <w:rFonts w:ascii="Arial" w:hAnsi="Arial" w:cs="Arial"/>
          <w:sz w:val="24"/>
          <w:szCs w:val="24"/>
        </w:rPr>
        <w:t>The provisions of s 86(18) should be determined by having regard to the scope and object of the Act as well as the semantic and jurisprudential guidelines referred to hereinbefore.</w:t>
      </w:r>
      <w:r w:rsidR="00775F3B">
        <w:rPr>
          <w:rFonts w:ascii="Arial" w:hAnsi="Arial" w:cs="Arial"/>
          <w:sz w:val="24"/>
          <w:szCs w:val="24"/>
        </w:rPr>
        <w:t xml:space="preserve"> </w:t>
      </w:r>
      <w:r w:rsidR="00A30326">
        <w:rPr>
          <w:rFonts w:ascii="Arial" w:hAnsi="Arial" w:cs="Arial"/>
          <w:sz w:val="24"/>
          <w:szCs w:val="24"/>
        </w:rPr>
        <w:t>The scope and object of the Act amongst others, can be summarised as follows:</w:t>
      </w:r>
    </w:p>
    <w:p w:rsidR="00FF4B2A" w:rsidRDefault="00FF4B2A" w:rsidP="006A4220">
      <w:pPr>
        <w:pStyle w:val="NoSpacing"/>
        <w:spacing w:line="480" w:lineRule="auto"/>
        <w:ind w:left="720"/>
        <w:jc w:val="both"/>
        <w:rPr>
          <w:rFonts w:ascii="Arial" w:hAnsi="Arial" w:cs="Arial"/>
          <w:sz w:val="24"/>
          <w:szCs w:val="24"/>
        </w:rPr>
      </w:pPr>
    </w:p>
    <w:p w:rsidR="00A30326" w:rsidRDefault="00A30326" w:rsidP="006A4220">
      <w:pPr>
        <w:pStyle w:val="NoSpacing"/>
        <w:spacing w:line="480" w:lineRule="auto"/>
        <w:ind w:left="720"/>
        <w:jc w:val="both"/>
        <w:rPr>
          <w:rFonts w:ascii="Arial" w:hAnsi="Arial" w:cs="Arial"/>
          <w:sz w:val="24"/>
          <w:szCs w:val="24"/>
        </w:rPr>
      </w:pPr>
      <w:r>
        <w:rPr>
          <w:rFonts w:ascii="Arial" w:hAnsi="Arial" w:cs="Arial"/>
          <w:sz w:val="24"/>
          <w:szCs w:val="24"/>
        </w:rPr>
        <w:t>to provide for a systematic prevention and resolution of labour disputes;</w:t>
      </w:r>
      <w:r>
        <w:rPr>
          <w:rStyle w:val="FootnoteReference"/>
          <w:rFonts w:ascii="Arial" w:hAnsi="Arial" w:cs="Arial"/>
          <w:sz w:val="24"/>
          <w:szCs w:val="24"/>
        </w:rPr>
        <w:footnoteReference w:id="14"/>
      </w:r>
      <w:r>
        <w:rPr>
          <w:rFonts w:ascii="Arial" w:hAnsi="Arial" w:cs="Arial"/>
          <w:sz w:val="24"/>
          <w:szCs w:val="24"/>
        </w:rPr>
        <w:t xml:space="preserve"> to protect employees from unfair labour practices;</w:t>
      </w:r>
      <w:r>
        <w:rPr>
          <w:rStyle w:val="FootnoteReference"/>
          <w:rFonts w:ascii="Arial" w:hAnsi="Arial" w:cs="Arial"/>
          <w:sz w:val="24"/>
          <w:szCs w:val="24"/>
        </w:rPr>
        <w:footnoteReference w:id="15"/>
      </w:r>
      <w:r>
        <w:rPr>
          <w:rFonts w:ascii="Arial" w:hAnsi="Arial" w:cs="Arial"/>
          <w:sz w:val="24"/>
          <w:szCs w:val="24"/>
        </w:rPr>
        <w:t xml:space="preserve"> to ensure that disputes are filed timeously;</w:t>
      </w:r>
      <w:r>
        <w:rPr>
          <w:rStyle w:val="FootnoteReference"/>
          <w:rFonts w:ascii="Arial" w:hAnsi="Arial" w:cs="Arial"/>
          <w:sz w:val="24"/>
          <w:szCs w:val="24"/>
        </w:rPr>
        <w:footnoteReference w:id="16"/>
      </w:r>
      <w:r>
        <w:rPr>
          <w:rFonts w:ascii="Arial" w:hAnsi="Arial" w:cs="Arial"/>
          <w:sz w:val="24"/>
          <w:szCs w:val="24"/>
        </w:rPr>
        <w:t xml:space="preserve"> to determine disputes fairly and quickly;</w:t>
      </w:r>
      <w:r>
        <w:rPr>
          <w:rStyle w:val="FootnoteReference"/>
          <w:rFonts w:ascii="Arial" w:hAnsi="Arial" w:cs="Arial"/>
          <w:sz w:val="24"/>
          <w:szCs w:val="24"/>
        </w:rPr>
        <w:footnoteReference w:id="17"/>
      </w:r>
      <w:r>
        <w:rPr>
          <w:rFonts w:ascii="Arial" w:hAnsi="Arial" w:cs="Arial"/>
          <w:sz w:val="24"/>
          <w:szCs w:val="24"/>
        </w:rPr>
        <w:t xml:space="preserve"> the arbitrat</w:t>
      </w:r>
      <w:r w:rsidR="00295AE9">
        <w:rPr>
          <w:rFonts w:ascii="Arial" w:hAnsi="Arial" w:cs="Arial"/>
          <w:sz w:val="24"/>
          <w:szCs w:val="24"/>
        </w:rPr>
        <w:t>or</w:t>
      </w:r>
      <w:r>
        <w:rPr>
          <w:rFonts w:ascii="Arial" w:hAnsi="Arial" w:cs="Arial"/>
          <w:sz w:val="24"/>
          <w:szCs w:val="24"/>
        </w:rPr>
        <w:t xml:space="preserve"> is enjoined to deal with the substantial merits of the dispute with the minimum of </w:t>
      </w:r>
      <w:r>
        <w:rPr>
          <w:rFonts w:ascii="Arial" w:hAnsi="Arial" w:cs="Arial"/>
          <w:sz w:val="24"/>
          <w:szCs w:val="24"/>
        </w:rPr>
        <w:lastRenderedPageBreak/>
        <w:t>formalities;</w:t>
      </w:r>
      <w:r>
        <w:rPr>
          <w:rStyle w:val="FootnoteReference"/>
          <w:rFonts w:ascii="Arial" w:hAnsi="Arial" w:cs="Arial"/>
          <w:sz w:val="24"/>
          <w:szCs w:val="24"/>
        </w:rPr>
        <w:footnoteReference w:id="18"/>
      </w:r>
      <w:r>
        <w:rPr>
          <w:rFonts w:ascii="Arial" w:hAnsi="Arial" w:cs="Arial"/>
          <w:sz w:val="24"/>
          <w:szCs w:val="24"/>
        </w:rPr>
        <w:t xml:space="preserve"> where a defect in proceedings is alleged a party may apply within 30 days for an order reviewing and setting aside the award;</w:t>
      </w:r>
      <w:r>
        <w:rPr>
          <w:rStyle w:val="FootnoteReference"/>
          <w:rFonts w:ascii="Arial" w:hAnsi="Arial" w:cs="Arial"/>
          <w:sz w:val="24"/>
          <w:szCs w:val="24"/>
        </w:rPr>
        <w:footnoteReference w:id="19"/>
      </w:r>
      <w:r w:rsidR="00D068BE">
        <w:rPr>
          <w:rFonts w:ascii="Arial" w:hAnsi="Arial" w:cs="Arial"/>
          <w:sz w:val="24"/>
          <w:szCs w:val="24"/>
        </w:rPr>
        <w:t xml:space="preserve"> appeals to an arbitration award are to be finalised in a speedy manner;</w:t>
      </w:r>
      <w:r w:rsidR="00D068BE">
        <w:rPr>
          <w:rStyle w:val="FootnoteReference"/>
          <w:rFonts w:ascii="Arial" w:hAnsi="Arial" w:cs="Arial"/>
          <w:sz w:val="24"/>
          <w:szCs w:val="24"/>
        </w:rPr>
        <w:footnoteReference w:id="20"/>
      </w:r>
      <w:r w:rsidR="00D068BE">
        <w:rPr>
          <w:rFonts w:ascii="Arial" w:hAnsi="Arial" w:cs="Arial"/>
          <w:sz w:val="24"/>
          <w:szCs w:val="24"/>
        </w:rPr>
        <w:t xml:space="preserve"> an appeal against an award lies in respect of a question of law alone;</w:t>
      </w:r>
      <w:r w:rsidR="00D068BE">
        <w:rPr>
          <w:rStyle w:val="FootnoteReference"/>
          <w:rFonts w:ascii="Arial" w:hAnsi="Arial" w:cs="Arial"/>
          <w:sz w:val="24"/>
          <w:szCs w:val="24"/>
        </w:rPr>
        <w:footnoteReference w:id="21"/>
      </w:r>
      <w:r w:rsidR="00D068BE">
        <w:rPr>
          <w:rFonts w:ascii="Arial" w:hAnsi="Arial" w:cs="Arial"/>
          <w:sz w:val="24"/>
          <w:szCs w:val="24"/>
        </w:rPr>
        <w:t xml:space="preserve"> and legal representation in arbitration proceedings </w:t>
      </w:r>
      <w:r w:rsidR="00EB6F68">
        <w:rPr>
          <w:rFonts w:ascii="Arial" w:hAnsi="Arial" w:cs="Arial"/>
          <w:sz w:val="24"/>
          <w:szCs w:val="24"/>
        </w:rPr>
        <w:t>is</w:t>
      </w:r>
      <w:r w:rsidR="00D068BE">
        <w:rPr>
          <w:rFonts w:ascii="Arial" w:hAnsi="Arial" w:cs="Arial"/>
          <w:sz w:val="24"/>
          <w:szCs w:val="24"/>
        </w:rPr>
        <w:t xml:space="preserve"> circumscribed.</w:t>
      </w:r>
      <w:r w:rsidR="00D068BE">
        <w:rPr>
          <w:rStyle w:val="FootnoteReference"/>
          <w:rFonts w:ascii="Arial" w:hAnsi="Arial" w:cs="Arial"/>
          <w:sz w:val="24"/>
          <w:szCs w:val="24"/>
        </w:rPr>
        <w:footnoteReference w:id="22"/>
      </w:r>
    </w:p>
    <w:p w:rsidR="000B554D" w:rsidRDefault="00144400" w:rsidP="00215753">
      <w:pPr>
        <w:pStyle w:val="NoSpacing"/>
        <w:spacing w:line="480" w:lineRule="auto"/>
        <w:jc w:val="both"/>
        <w:rPr>
          <w:rFonts w:ascii="Arial" w:hAnsi="Arial" w:cs="Arial"/>
          <w:sz w:val="24"/>
          <w:szCs w:val="24"/>
        </w:rPr>
      </w:pPr>
      <w:r>
        <w:rPr>
          <w:rFonts w:ascii="Arial" w:hAnsi="Arial" w:cs="Arial"/>
          <w:sz w:val="24"/>
          <w:szCs w:val="24"/>
        </w:rPr>
        <w:tab/>
      </w: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517619">
        <w:rPr>
          <w:rFonts w:ascii="Arial" w:hAnsi="Arial" w:cs="Arial"/>
          <w:sz w:val="24"/>
          <w:szCs w:val="24"/>
        </w:rPr>
        <w:t>39</w:t>
      </w:r>
      <w:r>
        <w:rPr>
          <w:rFonts w:ascii="Arial" w:hAnsi="Arial" w:cs="Arial"/>
          <w:sz w:val="24"/>
          <w:szCs w:val="24"/>
        </w:rPr>
        <w:t>]</w:t>
      </w:r>
      <w:r>
        <w:rPr>
          <w:rFonts w:ascii="Arial" w:hAnsi="Arial" w:cs="Arial"/>
          <w:sz w:val="24"/>
          <w:szCs w:val="24"/>
        </w:rPr>
        <w:tab/>
      </w:r>
      <w:r w:rsidR="00D068BE">
        <w:rPr>
          <w:rFonts w:ascii="Arial" w:hAnsi="Arial" w:cs="Arial"/>
          <w:sz w:val="24"/>
          <w:szCs w:val="24"/>
        </w:rPr>
        <w:t xml:space="preserve">These provisions aim to ensure a systematic, </w:t>
      </w:r>
      <w:r w:rsidR="006514BC">
        <w:rPr>
          <w:rFonts w:ascii="Arial" w:hAnsi="Arial" w:cs="Arial"/>
          <w:sz w:val="24"/>
          <w:szCs w:val="24"/>
        </w:rPr>
        <w:t xml:space="preserve">inexpensive, </w:t>
      </w:r>
      <w:r w:rsidR="00295AE9">
        <w:rPr>
          <w:rFonts w:ascii="Arial" w:hAnsi="Arial" w:cs="Arial"/>
          <w:sz w:val="24"/>
          <w:szCs w:val="24"/>
        </w:rPr>
        <w:t xml:space="preserve">relatively </w:t>
      </w:r>
      <w:r w:rsidR="006514BC">
        <w:rPr>
          <w:rFonts w:ascii="Arial" w:hAnsi="Arial" w:cs="Arial"/>
          <w:sz w:val="24"/>
          <w:szCs w:val="24"/>
        </w:rPr>
        <w:t>informal</w:t>
      </w:r>
      <w:r w:rsidR="00295AE9">
        <w:rPr>
          <w:rStyle w:val="FootnoteReference"/>
          <w:rFonts w:ascii="Arial" w:hAnsi="Arial" w:cs="Arial"/>
          <w:sz w:val="24"/>
          <w:szCs w:val="24"/>
        </w:rPr>
        <w:footnoteReference w:id="23"/>
      </w:r>
      <w:r w:rsidR="006514BC">
        <w:rPr>
          <w:rFonts w:ascii="Arial" w:hAnsi="Arial" w:cs="Arial"/>
          <w:sz w:val="24"/>
          <w:szCs w:val="24"/>
        </w:rPr>
        <w:t xml:space="preserve"> and expeditious resolution of labour disputes.</w:t>
      </w:r>
    </w:p>
    <w:p w:rsidR="00CE4656" w:rsidRDefault="00CE4656" w:rsidP="00215753">
      <w:pPr>
        <w:pStyle w:val="NoSpacing"/>
        <w:spacing w:line="480" w:lineRule="auto"/>
        <w:jc w:val="both"/>
        <w:rPr>
          <w:rFonts w:ascii="Arial" w:hAnsi="Arial" w:cs="Arial"/>
          <w:sz w:val="24"/>
          <w:szCs w:val="24"/>
        </w:rPr>
      </w:pPr>
    </w:p>
    <w:p w:rsidR="00144400"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C94249">
        <w:rPr>
          <w:rFonts w:ascii="Arial" w:hAnsi="Arial" w:cs="Arial"/>
          <w:sz w:val="24"/>
          <w:szCs w:val="24"/>
        </w:rPr>
        <w:t>4</w:t>
      </w:r>
      <w:r w:rsidR="00517619">
        <w:rPr>
          <w:rFonts w:ascii="Arial" w:hAnsi="Arial" w:cs="Arial"/>
          <w:sz w:val="24"/>
          <w:szCs w:val="24"/>
        </w:rPr>
        <w:t>0</w:t>
      </w:r>
      <w:r>
        <w:rPr>
          <w:rFonts w:ascii="Arial" w:hAnsi="Arial" w:cs="Arial"/>
          <w:sz w:val="24"/>
          <w:szCs w:val="24"/>
        </w:rPr>
        <w:t>]</w:t>
      </w:r>
      <w:r>
        <w:rPr>
          <w:rFonts w:ascii="Arial" w:hAnsi="Arial" w:cs="Arial"/>
          <w:sz w:val="24"/>
          <w:szCs w:val="24"/>
        </w:rPr>
        <w:tab/>
      </w:r>
      <w:r w:rsidR="006514BC">
        <w:rPr>
          <w:rFonts w:ascii="Arial" w:hAnsi="Arial" w:cs="Arial"/>
          <w:sz w:val="24"/>
          <w:szCs w:val="24"/>
        </w:rPr>
        <w:t xml:space="preserve">If the guidelines referred to are to be applied the word ‘must’ is peremptory </w:t>
      </w:r>
      <w:r w:rsidR="0068062B">
        <w:rPr>
          <w:rFonts w:ascii="Arial" w:hAnsi="Arial" w:cs="Arial"/>
          <w:sz w:val="24"/>
          <w:szCs w:val="24"/>
        </w:rPr>
        <w:t xml:space="preserve">only </w:t>
      </w:r>
      <w:r w:rsidR="006514BC">
        <w:rPr>
          <w:rFonts w:ascii="Arial" w:hAnsi="Arial" w:cs="Arial"/>
          <w:sz w:val="24"/>
          <w:szCs w:val="24"/>
        </w:rPr>
        <w:t>insofar as it relates to the issuing of an awa</w:t>
      </w:r>
      <w:r w:rsidR="003C563D">
        <w:rPr>
          <w:rFonts w:ascii="Arial" w:hAnsi="Arial" w:cs="Arial"/>
          <w:sz w:val="24"/>
          <w:szCs w:val="24"/>
        </w:rPr>
        <w:t xml:space="preserve">rd by </w:t>
      </w:r>
      <w:r w:rsidR="00295AE9">
        <w:rPr>
          <w:rFonts w:ascii="Arial" w:hAnsi="Arial" w:cs="Arial"/>
          <w:sz w:val="24"/>
          <w:szCs w:val="24"/>
        </w:rPr>
        <w:t xml:space="preserve">the </w:t>
      </w:r>
      <w:r w:rsidR="003C563D">
        <w:rPr>
          <w:rFonts w:ascii="Arial" w:hAnsi="Arial" w:cs="Arial"/>
          <w:sz w:val="24"/>
          <w:szCs w:val="24"/>
        </w:rPr>
        <w:t>arbitrator. However</w:t>
      </w:r>
      <w:r w:rsidR="00EB6F68">
        <w:rPr>
          <w:rFonts w:ascii="Arial" w:hAnsi="Arial" w:cs="Arial"/>
          <w:sz w:val="24"/>
          <w:szCs w:val="24"/>
        </w:rPr>
        <w:t>,</w:t>
      </w:r>
      <w:r w:rsidR="003C563D">
        <w:rPr>
          <w:rFonts w:ascii="Arial" w:hAnsi="Arial" w:cs="Arial"/>
          <w:sz w:val="24"/>
          <w:szCs w:val="24"/>
        </w:rPr>
        <w:t xml:space="preserve"> where an award is not issued within the prescribed period of 30 days such non-compliance cannot in my view have the effect of invalidity in circumstances where the award </w:t>
      </w:r>
      <w:r w:rsidR="004945D0">
        <w:rPr>
          <w:rFonts w:ascii="Arial" w:hAnsi="Arial" w:cs="Arial"/>
          <w:sz w:val="24"/>
          <w:szCs w:val="24"/>
        </w:rPr>
        <w:t>was in fact</w:t>
      </w:r>
      <w:r w:rsidR="003C563D">
        <w:rPr>
          <w:rFonts w:ascii="Arial" w:hAnsi="Arial" w:cs="Arial"/>
          <w:sz w:val="24"/>
          <w:szCs w:val="24"/>
        </w:rPr>
        <w:t xml:space="preserve"> issued subsequently. I say this for the following reasons:</w:t>
      </w:r>
    </w:p>
    <w:p w:rsidR="00FF4B2A" w:rsidRDefault="00FF4B2A" w:rsidP="00215753">
      <w:pPr>
        <w:pStyle w:val="NoSpacing"/>
        <w:spacing w:line="480" w:lineRule="auto"/>
        <w:jc w:val="both"/>
        <w:rPr>
          <w:rFonts w:ascii="Arial" w:hAnsi="Arial" w:cs="Arial"/>
          <w:sz w:val="24"/>
          <w:szCs w:val="24"/>
        </w:rPr>
      </w:pPr>
      <w:r>
        <w:rPr>
          <w:rFonts w:ascii="Arial" w:hAnsi="Arial" w:cs="Arial"/>
          <w:sz w:val="24"/>
          <w:szCs w:val="24"/>
        </w:rPr>
        <w:tab/>
      </w:r>
    </w:p>
    <w:p w:rsidR="00144400" w:rsidRDefault="00437FF5" w:rsidP="00EB6F68">
      <w:pPr>
        <w:pStyle w:val="NoSpacing"/>
        <w:spacing w:line="480" w:lineRule="auto"/>
        <w:ind w:left="720"/>
        <w:jc w:val="both"/>
        <w:rPr>
          <w:rFonts w:ascii="Arial" w:hAnsi="Arial" w:cs="Arial"/>
          <w:sz w:val="24"/>
          <w:szCs w:val="24"/>
        </w:rPr>
      </w:pPr>
      <w:r>
        <w:rPr>
          <w:rFonts w:ascii="Arial" w:hAnsi="Arial" w:cs="Arial"/>
          <w:sz w:val="24"/>
          <w:szCs w:val="24"/>
        </w:rPr>
        <w:t>If the respon</w:t>
      </w:r>
      <w:r w:rsidR="00305958">
        <w:rPr>
          <w:rFonts w:ascii="Arial" w:hAnsi="Arial" w:cs="Arial"/>
          <w:sz w:val="24"/>
          <w:szCs w:val="24"/>
        </w:rPr>
        <w:t>dent’s interpretation of s 86(18</w:t>
      </w:r>
      <w:r>
        <w:rPr>
          <w:rFonts w:ascii="Arial" w:hAnsi="Arial" w:cs="Arial"/>
          <w:sz w:val="24"/>
          <w:szCs w:val="24"/>
        </w:rPr>
        <w:t>) were correct it would result in the following absurd, oppressive and unjust circumstances:</w:t>
      </w:r>
    </w:p>
    <w:p w:rsidR="00144400" w:rsidRDefault="00144400" w:rsidP="00144400">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37FF5" w:rsidRDefault="00437FF5" w:rsidP="00144400">
      <w:pPr>
        <w:pStyle w:val="NoSpacing"/>
        <w:numPr>
          <w:ilvl w:val="0"/>
          <w:numId w:val="3"/>
        </w:numPr>
        <w:spacing w:line="480" w:lineRule="auto"/>
        <w:jc w:val="both"/>
        <w:rPr>
          <w:rFonts w:ascii="Arial" w:hAnsi="Arial" w:cs="Arial"/>
          <w:sz w:val="24"/>
          <w:szCs w:val="24"/>
        </w:rPr>
      </w:pPr>
      <w:proofErr w:type="gramStart"/>
      <w:r w:rsidRPr="004945D0">
        <w:rPr>
          <w:rFonts w:ascii="Arial" w:hAnsi="Arial" w:cs="Arial"/>
          <w:sz w:val="24"/>
          <w:szCs w:val="24"/>
        </w:rPr>
        <w:lastRenderedPageBreak/>
        <w:t>awards</w:t>
      </w:r>
      <w:proofErr w:type="gramEnd"/>
      <w:r w:rsidRPr="004945D0">
        <w:rPr>
          <w:rFonts w:ascii="Arial" w:hAnsi="Arial" w:cs="Arial"/>
          <w:sz w:val="24"/>
          <w:szCs w:val="24"/>
        </w:rPr>
        <w:t xml:space="preserve"> delivered outside the 30 day period would have to be reheard which in turn would cause delays, further costs and a waste of the State’s resources. </w:t>
      </w:r>
    </w:p>
    <w:p w:rsidR="004945D0" w:rsidRPr="004945D0" w:rsidRDefault="004945D0" w:rsidP="004945D0">
      <w:pPr>
        <w:pStyle w:val="NoSpacing"/>
        <w:spacing w:line="480" w:lineRule="auto"/>
        <w:ind w:left="720"/>
        <w:jc w:val="both"/>
        <w:rPr>
          <w:rFonts w:ascii="Arial" w:hAnsi="Arial" w:cs="Arial"/>
          <w:sz w:val="24"/>
          <w:szCs w:val="24"/>
        </w:rPr>
      </w:pPr>
    </w:p>
    <w:p w:rsidR="0056712F" w:rsidRPr="0056712F" w:rsidRDefault="00437FF5" w:rsidP="0056712F">
      <w:pPr>
        <w:pStyle w:val="NoSpacing"/>
        <w:numPr>
          <w:ilvl w:val="0"/>
          <w:numId w:val="3"/>
        </w:numPr>
        <w:spacing w:line="480" w:lineRule="auto"/>
        <w:jc w:val="both"/>
        <w:rPr>
          <w:rFonts w:ascii="Arial" w:hAnsi="Arial" w:cs="Arial"/>
          <w:sz w:val="24"/>
          <w:szCs w:val="24"/>
        </w:rPr>
      </w:pPr>
      <w:proofErr w:type="gramStart"/>
      <w:r w:rsidRPr="004945D0">
        <w:rPr>
          <w:rFonts w:ascii="Arial" w:hAnsi="Arial" w:cs="Arial"/>
          <w:sz w:val="24"/>
          <w:szCs w:val="24"/>
        </w:rPr>
        <w:t>it</w:t>
      </w:r>
      <w:proofErr w:type="gramEnd"/>
      <w:r w:rsidRPr="004945D0">
        <w:rPr>
          <w:rFonts w:ascii="Arial" w:hAnsi="Arial" w:cs="Arial"/>
          <w:sz w:val="24"/>
          <w:szCs w:val="24"/>
        </w:rPr>
        <w:t xml:space="preserve"> </w:t>
      </w:r>
      <w:r w:rsidR="0056712F">
        <w:rPr>
          <w:rFonts w:ascii="Arial" w:hAnsi="Arial" w:cs="Arial"/>
          <w:sz w:val="24"/>
          <w:szCs w:val="24"/>
        </w:rPr>
        <w:t>may</w:t>
      </w:r>
      <w:r w:rsidRPr="004945D0">
        <w:rPr>
          <w:rFonts w:ascii="Arial" w:hAnsi="Arial" w:cs="Arial"/>
          <w:sz w:val="24"/>
          <w:szCs w:val="24"/>
        </w:rPr>
        <w:t xml:space="preserve"> prejudice the rights of both the applicant and respondent to a fair trial as evidence would already have been tendered, disclosing the strengths and weaknesses of their respective cases. </w:t>
      </w:r>
    </w:p>
    <w:p w:rsidR="0056712F" w:rsidRDefault="0056712F" w:rsidP="0056712F">
      <w:pPr>
        <w:pStyle w:val="NoSpacing"/>
        <w:spacing w:line="480" w:lineRule="auto"/>
        <w:ind w:left="720"/>
        <w:jc w:val="both"/>
        <w:rPr>
          <w:rFonts w:ascii="Arial" w:hAnsi="Arial" w:cs="Arial"/>
          <w:sz w:val="24"/>
          <w:szCs w:val="24"/>
        </w:rPr>
      </w:pPr>
    </w:p>
    <w:p w:rsidR="004945D0" w:rsidRPr="004945D0" w:rsidRDefault="00437FF5" w:rsidP="004945D0">
      <w:pPr>
        <w:pStyle w:val="NoSpacing"/>
        <w:numPr>
          <w:ilvl w:val="0"/>
          <w:numId w:val="3"/>
        </w:numPr>
        <w:spacing w:line="480" w:lineRule="auto"/>
        <w:jc w:val="both"/>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would leave a litigant in a labour dispute in an untenable position in so far as his or her right to a speedy resolution of the dispute is concerned. The litigant cannot bring a mandamus application prior to the expiration of the 30 day period because such application would be premature. A mandamus application brought only after the 30 day period had expired would serve no purpose since by then the award would be a nullity</w:t>
      </w:r>
      <w:r w:rsidR="004945D0">
        <w:rPr>
          <w:rFonts w:ascii="Arial" w:hAnsi="Arial" w:cs="Arial"/>
          <w:sz w:val="24"/>
          <w:szCs w:val="24"/>
        </w:rPr>
        <w:t xml:space="preserve"> (on the approach </w:t>
      </w:r>
      <w:r w:rsidR="008E410A">
        <w:rPr>
          <w:rFonts w:ascii="Arial" w:hAnsi="Arial" w:cs="Arial"/>
          <w:sz w:val="24"/>
          <w:szCs w:val="24"/>
        </w:rPr>
        <w:t>of</w:t>
      </w:r>
      <w:r w:rsidR="004945D0">
        <w:rPr>
          <w:rFonts w:ascii="Arial" w:hAnsi="Arial" w:cs="Arial"/>
          <w:sz w:val="24"/>
          <w:szCs w:val="24"/>
        </w:rPr>
        <w:t xml:space="preserve"> the respondent)</w:t>
      </w:r>
      <w:r>
        <w:rPr>
          <w:rFonts w:ascii="Arial" w:hAnsi="Arial" w:cs="Arial"/>
          <w:sz w:val="24"/>
          <w:szCs w:val="24"/>
        </w:rPr>
        <w:t xml:space="preserve">. In these circumstances a litigant would be without any rights to ensure that an award is delivered in time. </w:t>
      </w:r>
    </w:p>
    <w:p w:rsidR="004945D0" w:rsidRDefault="004945D0" w:rsidP="004945D0">
      <w:pPr>
        <w:pStyle w:val="NoSpacing"/>
        <w:spacing w:line="480" w:lineRule="auto"/>
        <w:ind w:left="360"/>
        <w:jc w:val="both"/>
        <w:rPr>
          <w:rFonts w:ascii="Arial" w:hAnsi="Arial" w:cs="Arial"/>
          <w:sz w:val="24"/>
          <w:szCs w:val="24"/>
        </w:rPr>
      </w:pPr>
    </w:p>
    <w:p w:rsidR="00437FF5" w:rsidRDefault="00437FF5" w:rsidP="00437FF5">
      <w:pPr>
        <w:pStyle w:val="NoSpacing"/>
        <w:numPr>
          <w:ilvl w:val="0"/>
          <w:numId w:val="3"/>
        </w:numPr>
        <w:spacing w:line="480" w:lineRule="auto"/>
        <w:jc w:val="both"/>
        <w:rPr>
          <w:rFonts w:ascii="Arial" w:hAnsi="Arial" w:cs="Arial"/>
          <w:sz w:val="24"/>
          <w:szCs w:val="24"/>
        </w:rPr>
      </w:pPr>
      <w:proofErr w:type="gramStart"/>
      <w:r>
        <w:rPr>
          <w:rFonts w:ascii="Arial" w:hAnsi="Arial" w:cs="Arial"/>
          <w:sz w:val="24"/>
          <w:szCs w:val="24"/>
        </w:rPr>
        <w:t>circumstances</w:t>
      </w:r>
      <w:proofErr w:type="gramEnd"/>
      <w:r>
        <w:rPr>
          <w:rFonts w:ascii="Arial" w:hAnsi="Arial" w:cs="Arial"/>
          <w:sz w:val="24"/>
          <w:szCs w:val="24"/>
        </w:rPr>
        <w:t xml:space="preserve"> beyond the control of the arbitrator and the litigants (</w:t>
      </w:r>
      <w:proofErr w:type="spellStart"/>
      <w:r>
        <w:rPr>
          <w:rFonts w:ascii="Arial" w:hAnsi="Arial" w:cs="Arial"/>
          <w:sz w:val="24"/>
          <w:szCs w:val="24"/>
        </w:rPr>
        <w:t>eg</w:t>
      </w:r>
      <w:proofErr w:type="spellEnd"/>
      <w:r>
        <w:rPr>
          <w:rFonts w:ascii="Arial" w:hAnsi="Arial" w:cs="Arial"/>
          <w:sz w:val="24"/>
          <w:szCs w:val="24"/>
        </w:rPr>
        <w:t xml:space="preserve"> where an arbitrator is incapacitated</w:t>
      </w:r>
      <w:r w:rsidR="002E4A1F">
        <w:rPr>
          <w:rFonts w:ascii="Arial" w:hAnsi="Arial" w:cs="Arial"/>
          <w:sz w:val="24"/>
          <w:szCs w:val="24"/>
        </w:rPr>
        <w:t>)</w:t>
      </w:r>
      <w:r>
        <w:rPr>
          <w:rFonts w:ascii="Arial" w:hAnsi="Arial" w:cs="Arial"/>
          <w:sz w:val="24"/>
          <w:szCs w:val="24"/>
        </w:rPr>
        <w:t xml:space="preserve"> may prevent an arbitrator from strictly complying with the section. In </w:t>
      </w:r>
      <w:r w:rsidR="000527FD">
        <w:rPr>
          <w:rFonts w:ascii="Arial" w:hAnsi="Arial" w:cs="Arial"/>
          <w:sz w:val="24"/>
          <w:szCs w:val="24"/>
        </w:rPr>
        <w:t xml:space="preserve">each such </w:t>
      </w:r>
      <w:r>
        <w:rPr>
          <w:rFonts w:ascii="Arial" w:hAnsi="Arial" w:cs="Arial"/>
          <w:sz w:val="24"/>
          <w:szCs w:val="24"/>
        </w:rPr>
        <w:t xml:space="preserve">case where an award is </w:t>
      </w:r>
      <w:r w:rsidR="004945D0">
        <w:rPr>
          <w:rFonts w:ascii="Arial" w:hAnsi="Arial" w:cs="Arial"/>
          <w:sz w:val="24"/>
          <w:szCs w:val="24"/>
        </w:rPr>
        <w:t>issued outside the 30 day period</w:t>
      </w:r>
      <w:r w:rsidR="002E4A1F">
        <w:rPr>
          <w:rFonts w:ascii="Arial" w:hAnsi="Arial" w:cs="Arial"/>
          <w:sz w:val="24"/>
          <w:szCs w:val="24"/>
        </w:rPr>
        <w:t>, even in cases where the award was issued only one day late,</w:t>
      </w:r>
      <w:r w:rsidR="004945D0">
        <w:rPr>
          <w:rFonts w:ascii="Arial" w:hAnsi="Arial" w:cs="Arial"/>
          <w:sz w:val="24"/>
          <w:szCs w:val="24"/>
        </w:rPr>
        <w:t xml:space="preserve"> such </w:t>
      </w:r>
      <w:r>
        <w:rPr>
          <w:rFonts w:ascii="Arial" w:hAnsi="Arial" w:cs="Arial"/>
          <w:sz w:val="24"/>
          <w:szCs w:val="24"/>
        </w:rPr>
        <w:t xml:space="preserve">an award would be a nullity </w:t>
      </w:r>
      <w:r>
        <w:rPr>
          <w:rFonts w:ascii="Arial" w:hAnsi="Arial" w:cs="Arial"/>
          <w:sz w:val="24"/>
          <w:szCs w:val="24"/>
        </w:rPr>
        <w:lastRenderedPageBreak/>
        <w:t xml:space="preserve">through </w:t>
      </w:r>
      <w:r w:rsidR="000907DA">
        <w:rPr>
          <w:rFonts w:ascii="Arial" w:hAnsi="Arial" w:cs="Arial"/>
          <w:sz w:val="24"/>
          <w:szCs w:val="24"/>
        </w:rPr>
        <w:t>no fault</w:t>
      </w:r>
      <w:r w:rsidR="0056712F">
        <w:rPr>
          <w:rFonts w:ascii="Arial" w:hAnsi="Arial" w:cs="Arial"/>
          <w:sz w:val="24"/>
          <w:szCs w:val="24"/>
        </w:rPr>
        <w:t xml:space="preserve"> of the litigants</w:t>
      </w:r>
      <w:r>
        <w:rPr>
          <w:rFonts w:ascii="Arial" w:hAnsi="Arial" w:cs="Arial"/>
          <w:sz w:val="24"/>
          <w:szCs w:val="24"/>
        </w:rPr>
        <w:t xml:space="preserve">. This would be unfair to the successful litigant. </w:t>
      </w:r>
    </w:p>
    <w:p w:rsidR="0098128E" w:rsidRDefault="0098128E" w:rsidP="00FF4B2A">
      <w:pPr>
        <w:pStyle w:val="NoSpacing"/>
        <w:spacing w:line="480" w:lineRule="auto"/>
        <w:ind w:left="1440"/>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[4</w:t>
      </w:r>
      <w:r w:rsidR="00517619">
        <w:rPr>
          <w:rFonts w:ascii="Arial" w:hAnsi="Arial" w:cs="Arial"/>
          <w:sz w:val="24"/>
          <w:szCs w:val="24"/>
        </w:rPr>
        <w:t>1</w:t>
      </w:r>
      <w:r>
        <w:rPr>
          <w:rFonts w:ascii="Arial" w:hAnsi="Arial" w:cs="Arial"/>
          <w:sz w:val="24"/>
          <w:szCs w:val="24"/>
        </w:rPr>
        <w:t>]</w:t>
      </w:r>
      <w:r>
        <w:rPr>
          <w:rFonts w:ascii="Arial" w:hAnsi="Arial" w:cs="Arial"/>
          <w:sz w:val="24"/>
          <w:szCs w:val="24"/>
        </w:rPr>
        <w:tab/>
      </w:r>
      <w:r w:rsidR="00E77497">
        <w:rPr>
          <w:rFonts w:ascii="Arial" w:hAnsi="Arial" w:cs="Arial"/>
          <w:sz w:val="24"/>
          <w:szCs w:val="24"/>
        </w:rPr>
        <w:t xml:space="preserve">A comparison with similar legislation in South Africa </w:t>
      </w:r>
      <w:r w:rsidR="000A787E">
        <w:rPr>
          <w:rFonts w:ascii="Arial" w:hAnsi="Arial" w:cs="Arial"/>
          <w:sz w:val="24"/>
          <w:szCs w:val="24"/>
        </w:rPr>
        <w:t>reveals</w:t>
      </w:r>
      <w:r w:rsidR="00E77497">
        <w:rPr>
          <w:rFonts w:ascii="Arial" w:hAnsi="Arial" w:cs="Arial"/>
          <w:sz w:val="24"/>
          <w:szCs w:val="24"/>
        </w:rPr>
        <w:t xml:space="preserve"> that in </w:t>
      </w:r>
      <w:r w:rsidR="000A787E">
        <w:rPr>
          <w:rFonts w:ascii="Arial" w:hAnsi="Arial" w:cs="Arial"/>
          <w:sz w:val="24"/>
          <w:szCs w:val="24"/>
        </w:rPr>
        <w:t xml:space="preserve">terms of           </w:t>
      </w:r>
      <w:r w:rsidR="00E77497">
        <w:rPr>
          <w:rFonts w:ascii="Arial" w:hAnsi="Arial" w:cs="Arial"/>
          <w:sz w:val="24"/>
          <w:szCs w:val="24"/>
        </w:rPr>
        <w:t>s 138(7) of the Labour Relations Act 66 of 1995 (LRA)</w:t>
      </w:r>
      <w:r w:rsidR="00EB6F68">
        <w:rPr>
          <w:rFonts w:ascii="Arial" w:hAnsi="Arial" w:cs="Arial"/>
          <w:sz w:val="24"/>
          <w:szCs w:val="24"/>
        </w:rPr>
        <w:t>,</w:t>
      </w:r>
      <w:r w:rsidR="00E77497">
        <w:rPr>
          <w:rFonts w:ascii="Arial" w:hAnsi="Arial" w:cs="Arial"/>
          <w:sz w:val="24"/>
          <w:szCs w:val="24"/>
        </w:rPr>
        <w:t xml:space="preserve"> </w:t>
      </w:r>
      <w:r w:rsidR="000A787E">
        <w:rPr>
          <w:rFonts w:ascii="Arial" w:hAnsi="Arial" w:cs="Arial"/>
          <w:sz w:val="24"/>
          <w:szCs w:val="24"/>
        </w:rPr>
        <w:t xml:space="preserve">a commissioner </w:t>
      </w:r>
      <w:r w:rsidR="00073F72">
        <w:rPr>
          <w:rFonts w:ascii="Arial" w:hAnsi="Arial" w:cs="Arial"/>
          <w:sz w:val="24"/>
          <w:szCs w:val="24"/>
        </w:rPr>
        <w:t xml:space="preserve">(arbitrator) must issue an arbitration award with </w:t>
      </w:r>
      <w:r w:rsidR="00B42F6F">
        <w:rPr>
          <w:rFonts w:ascii="Arial" w:hAnsi="Arial" w:cs="Arial"/>
          <w:sz w:val="24"/>
          <w:szCs w:val="24"/>
        </w:rPr>
        <w:t>brief reasons within 14 days of the conclusion of arbitration proceedings.</w:t>
      </w:r>
    </w:p>
    <w:p w:rsidR="002E4A1F" w:rsidRDefault="002E4A1F"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0527FD">
        <w:rPr>
          <w:rFonts w:ascii="Arial" w:hAnsi="Arial" w:cs="Arial"/>
          <w:sz w:val="24"/>
          <w:szCs w:val="24"/>
        </w:rPr>
        <w:t>42</w:t>
      </w:r>
      <w:r>
        <w:rPr>
          <w:rFonts w:ascii="Arial" w:hAnsi="Arial" w:cs="Arial"/>
          <w:sz w:val="24"/>
          <w:szCs w:val="24"/>
        </w:rPr>
        <w:t>]</w:t>
      </w:r>
      <w:r>
        <w:rPr>
          <w:rFonts w:ascii="Arial" w:hAnsi="Arial" w:cs="Arial"/>
          <w:sz w:val="24"/>
          <w:szCs w:val="24"/>
        </w:rPr>
        <w:tab/>
      </w:r>
      <w:r w:rsidR="00B42F6F">
        <w:rPr>
          <w:rFonts w:ascii="Arial" w:hAnsi="Arial" w:cs="Arial"/>
          <w:sz w:val="24"/>
          <w:szCs w:val="24"/>
        </w:rPr>
        <w:t>Section 138(8) pr</w:t>
      </w:r>
      <w:r w:rsidR="00C45EDA">
        <w:rPr>
          <w:rFonts w:ascii="Arial" w:hAnsi="Arial" w:cs="Arial"/>
          <w:sz w:val="24"/>
          <w:szCs w:val="24"/>
        </w:rPr>
        <w:t xml:space="preserve">ovides that the </w:t>
      </w:r>
      <w:r w:rsidR="000527FD">
        <w:rPr>
          <w:rFonts w:ascii="Arial" w:hAnsi="Arial" w:cs="Arial"/>
          <w:sz w:val="24"/>
          <w:szCs w:val="24"/>
        </w:rPr>
        <w:t>‘</w:t>
      </w:r>
      <w:r w:rsidR="00C45EDA">
        <w:rPr>
          <w:rFonts w:ascii="Arial" w:hAnsi="Arial" w:cs="Arial"/>
          <w:sz w:val="24"/>
          <w:szCs w:val="24"/>
        </w:rPr>
        <w:t>director</w:t>
      </w:r>
      <w:r w:rsidR="000527FD">
        <w:rPr>
          <w:rFonts w:ascii="Arial" w:hAnsi="Arial" w:cs="Arial"/>
          <w:sz w:val="24"/>
          <w:szCs w:val="24"/>
        </w:rPr>
        <w:t>’</w:t>
      </w:r>
      <w:r w:rsidR="00C45EDA">
        <w:rPr>
          <w:rFonts w:ascii="Arial" w:hAnsi="Arial" w:cs="Arial"/>
          <w:sz w:val="24"/>
          <w:szCs w:val="24"/>
        </w:rPr>
        <w:t xml:space="preserve"> may on good cause shown extend the period within which an arbitration award is to be served and filed. There is no similar provision in the Namibian Labour Act as s 138(8), however non-compliance with the provisions of s 138(7) of the LRA has been interpreted by the Labour Court</w:t>
      </w:r>
      <w:r w:rsidR="00C45EDA">
        <w:rPr>
          <w:rStyle w:val="FootnoteReference"/>
          <w:rFonts w:ascii="Arial" w:hAnsi="Arial" w:cs="Arial"/>
          <w:sz w:val="24"/>
          <w:szCs w:val="24"/>
        </w:rPr>
        <w:footnoteReference w:id="24"/>
      </w:r>
      <w:r w:rsidR="00C45EDA">
        <w:rPr>
          <w:rFonts w:ascii="Arial" w:hAnsi="Arial" w:cs="Arial"/>
          <w:sz w:val="24"/>
          <w:szCs w:val="24"/>
        </w:rPr>
        <w:t xml:space="preserve"> as not intended to be peremptory but a guideline, since to visit non-compliance with invalidity would not be in accordance with the aims of that Act. The LRA has similar aims as our Labour </w:t>
      </w:r>
      <w:r w:rsidR="004945D0">
        <w:rPr>
          <w:rFonts w:ascii="Arial" w:hAnsi="Arial" w:cs="Arial"/>
          <w:sz w:val="24"/>
          <w:szCs w:val="24"/>
        </w:rPr>
        <w:t>Act namely the expeditiou</w:t>
      </w:r>
      <w:r w:rsidR="00C45EDA">
        <w:rPr>
          <w:rFonts w:ascii="Arial" w:hAnsi="Arial" w:cs="Arial"/>
          <w:sz w:val="24"/>
          <w:szCs w:val="24"/>
        </w:rPr>
        <w:t xml:space="preserve">s and </w:t>
      </w:r>
      <w:r w:rsidR="002963BD">
        <w:rPr>
          <w:rFonts w:ascii="Arial" w:hAnsi="Arial" w:cs="Arial"/>
          <w:sz w:val="24"/>
          <w:szCs w:val="24"/>
        </w:rPr>
        <w:t xml:space="preserve">effective </w:t>
      </w:r>
      <w:r w:rsidR="00C45EDA">
        <w:rPr>
          <w:rFonts w:ascii="Arial" w:hAnsi="Arial" w:cs="Arial"/>
          <w:sz w:val="24"/>
          <w:szCs w:val="24"/>
        </w:rPr>
        <w:t xml:space="preserve">resolutions </w:t>
      </w:r>
      <w:r w:rsidR="002963BD">
        <w:rPr>
          <w:rFonts w:ascii="Arial" w:hAnsi="Arial" w:cs="Arial"/>
          <w:sz w:val="24"/>
          <w:szCs w:val="24"/>
        </w:rPr>
        <w:t>of labour disputes.</w:t>
      </w:r>
    </w:p>
    <w:p w:rsidR="008E1803" w:rsidRDefault="008E1803"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B82D3E">
        <w:rPr>
          <w:rFonts w:ascii="Arial" w:hAnsi="Arial" w:cs="Arial"/>
          <w:sz w:val="24"/>
          <w:szCs w:val="24"/>
        </w:rPr>
        <w:t>4</w:t>
      </w:r>
      <w:r w:rsidR="000527FD">
        <w:rPr>
          <w:rFonts w:ascii="Arial" w:hAnsi="Arial" w:cs="Arial"/>
          <w:sz w:val="24"/>
          <w:szCs w:val="24"/>
        </w:rPr>
        <w:t>3</w:t>
      </w:r>
      <w:r>
        <w:rPr>
          <w:rFonts w:ascii="Arial" w:hAnsi="Arial" w:cs="Arial"/>
          <w:sz w:val="24"/>
          <w:szCs w:val="24"/>
        </w:rPr>
        <w:t>]</w:t>
      </w:r>
      <w:r>
        <w:rPr>
          <w:rFonts w:ascii="Arial" w:hAnsi="Arial" w:cs="Arial"/>
          <w:sz w:val="24"/>
          <w:szCs w:val="24"/>
        </w:rPr>
        <w:tab/>
      </w:r>
      <w:r w:rsidR="00890763">
        <w:rPr>
          <w:rFonts w:ascii="Arial" w:hAnsi="Arial" w:cs="Arial"/>
          <w:sz w:val="24"/>
          <w:szCs w:val="24"/>
        </w:rPr>
        <w:t>The second appellant (the arbitrator) explained the delay in issuing the award as follows:</w:t>
      </w:r>
    </w:p>
    <w:p w:rsidR="00FF4B2A" w:rsidRDefault="00FF4B2A" w:rsidP="00215753">
      <w:pPr>
        <w:pStyle w:val="NoSpacing"/>
        <w:spacing w:line="480" w:lineRule="auto"/>
        <w:jc w:val="both"/>
        <w:rPr>
          <w:rFonts w:ascii="Arial" w:hAnsi="Arial" w:cs="Arial"/>
          <w:sz w:val="24"/>
          <w:szCs w:val="24"/>
        </w:rPr>
      </w:pPr>
    </w:p>
    <w:p w:rsidR="00890763" w:rsidRPr="008E410A" w:rsidRDefault="008E410A" w:rsidP="008E410A">
      <w:pPr>
        <w:pStyle w:val="NoSpacing"/>
        <w:spacing w:line="360" w:lineRule="auto"/>
        <w:ind w:left="720"/>
        <w:jc w:val="both"/>
        <w:rPr>
          <w:rFonts w:ascii="Arial" w:hAnsi="Arial" w:cs="Arial"/>
        </w:rPr>
      </w:pPr>
      <w:r w:rsidRPr="008E410A">
        <w:rPr>
          <w:rFonts w:ascii="Arial" w:hAnsi="Arial" w:cs="Arial"/>
        </w:rPr>
        <w:t>‘</w:t>
      </w:r>
      <w:r w:rsidR="00890763" w:rsidRPr="008E410A">
        <w:rPr>
          <w:rFonts w:ascii="Arial" w:hAnsi="Arial" w:cs="Arial"/>
        </w:rPr>
        <w:t xml:space="preserve">during the period 24 to 28 March 2016 she attended an arbitration award writing workshop in </w:t>
      </w:r>
      <w:proofErr w:type="spellStart"/>
      <w:r w:rsidR="00890763" w:rsidRPr="008E410A">
        <w:rPr>
          <w:rFonts w:ascii="Arial" w:hAnsi="Arial" w:cs="Arial"/>
        </w:rPr>
        <w:t>Otjiwarongo</w:t>
      </w:r>
      <w:proofErr w:type="spellEnd"/>
      <w:r w:rsidR="00890763" w:rsidRPr="008E410A">
        <w:rPr>
          <w:rFonts w:ascii="Arial" w:hAnsi="Arial" w:cs="Arial"/>
        </w:rPr>
        <w:t xml:space="preserve">; as </w:t>
      </w:r>
      <w:r w:rsidR="009E70EA" w:rsidRPr="008E410A">
        <w:rPr>
          <w:rFonts w:ascii="Arial" w:hAnsi="Arial" w:cs="Arial"/>
        </w:rPr>
        <w:t xml:space="preserve">deputy labour commissioner she had administrative duties in addition to presiding over conciliations </w:t>
      </w:r>
      <w:r w:rsidR="00593FB5" w:rsidRPr="008E410A">
        <w:rPr>
          <w:rFonts w:ascii="Arial" w:hAnsi="Arial" w:cs="Arial"/>
        </w:rPr>
        <w:t xml:space="preserve">and arbitrations; during the period after the written submissions were received she presided over other arbitrations which placed </w:t>
      </w:r>
      <w:r w:rsidR="00593FB5" w:rsidRPr="008E410A">
        <w:rPr>
          <w:rFonts w:ascii="Arial" w:hAnsi="Arial" w:cs="Arial"/>
        </w:rPr>
        <w:lastRenderedPageBreak/>
        <w:t>additional pressure on her; and the offices of the labour commissioner were grossly understaffed as a result of which she was required to do extra duties.</w:t>
      </w:r>
      <w:r w:rsidRPr="008E410A">
        <w:rPr>
          <w:rFonts w:ascii="Arial" w:hAnsi="Arial" w:cs="Arial"/>
        </w:rPr>
        <w:t>'</w:t>
      </w:r>
    </w:p>
    <w:p w:rsidR="00FF4B2A" w:rsidRDefault="00FF4B2A"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B82D3E">
        <w:rPr>
          <w:rFonts w:ascii="Arial" w:hAnsi="Arial" w:cs="Arial"/>
          <w:sz w:val="24"/>
          <w:szCs w:val="24"/>
        </w:rPr>
        <w:t>4</w:t>
      </w:r>
      <w:r w:rsidR="000527FD">
        <w:rPr>
          <w:rFonts w:ascii="Arial" w:hAnsi="Arial" w:cs="Arial"/>
          <w:sz w:val="24"/>
          <w:szCs w:val="24"/>
        </w:rPr>
        <w:t>4</w:t>
      </w:r>
      <w:r>
        <w:rPr>
          <w:rFonts w:ascii="Arial" w:hAnsi="Arial" w:cs="Arial"/>
          <w:sz w:val="24"/>
          <w:szCs w:val="24"/>
        </w:rPr>
        <w:t>]</w:t>
      </w:r>
      <w:r>
        <w:rPr>
          <w:rFonts w:ascii="Arial" w:hAnsi="Arial" w:cs="Arial"/>
          <w:sz w:val="24"/>
          <w:szCs w:val="24"/>
        </w:rPr>
        <w:tab/>
      </w:r>
      <w:r w:rsidR="00392FE9">
        <w:rPr>
          <w:rFonts w:ascii="Arial" w:hAnsi="Arial" w:cs="Arial"/>
          <w:sz w:val="24"/>
          <w:szCs w:val="24"/>
        </w:rPr>
        <w:t>The respondent did not refute this explanation but is of the view that the explanation is irrelevant, does not amount to good cause</w:t>
      </w:r>
      <w:r w:rsidR="00422CC5">
        <w:rPr>
          <w:rFonts w:ascii="Arial" w:hAnsi="Arial" w:cs="Arial"/>
          <w:sz w:val="24"/>
          <w:szCs w:val="24"/>
        </w:rPr>
        <w:t>,</w:t>
      </w:r>
      <w:r w:rsidR="00392FE9">
        <w:rPr>
          <w:rFonts w:ascii="Arial" w:hAnsi="Arial" w:cs="Arial"/>
          <w:sz w:val="24"/>
          <w:szCs w:val="24"/>
        </w:rPr>
        <w:t xml:space="preserve"> and does not justify a relaxation of the 30 day period.</w:t>
      </w:r>
      <w:r w:rsidR="00392FE9">
        <w:rPr>
          <w:rStyle w:val="FootnoteReference"/>
          <w:rFonts w:ascii="Arial" w:hAnsi="Arial" w:cs="Arial"/>
          <w:sz w:val="24"/>
          <w:szCs w:val="24"/>
        </w:rPr>
        <w:footnoteReference w:id="25"/>
      </w:r>
    </w:p>
    <w:p w:rsidR="00F93989" w:rsidRDefault="00F93989"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B82D3E">
        <w:rPr>
          <w:rFonts w:ascii="Arial" w:hAnsi="Arial" w:cs="Arial"/>
          <w:sz w:val="24"/>
          <w:szCs w:val="24"/>
        </w:rPr>
        <w:t>4</w:t>
      </w:r>
      <w:r w:rsidR="000527FD">
        <w:rPr>
          <w:rFonts w:ascii="Arial" w:hAnsi="Arial" w:cs="Arial"/>
          <w:sz w:val="24"/>
          <w:szCs w:val="24"/>
        </w:rPr>
        <w:t>5</w:t>
      </w:r>
      <w:r>
        <w:rPr>
          <w:rFonts w:ascii="Arial" w:hAnsi="Arial" w:cs="Arial"/>
          <w:sz w:val="24"/>
          <w:szCs w:val="24"/>
        </w:rPr>
        <w:t>]</w:t>
      </w:r>
      <w:r>
        <w:rPr>
          <w:rFonts w:ascii="Arial" w:hAnsi="Arial" w:cs="Arial"/>
          <w:sz w:val="24"/>
          <w:szCs w:val="24"/>
        </w:rPr>
        <w:tab/>
      </w:r>
      <w:r w:rsidR="00392FE9">
        <w:rPr>
          <w:rFonts w:ascii="Arial" w:hAnsi="Arial" w:cs="Arial"/>
          <w:sz w:val="24"/>
          <w:szCs w:val="24"/>
        </w:rPr>
        <w:t>The respondent stated</w:t>
      </w:r>
      <w:r w:rsidR="00392FE9">
        <w:rPr>
          <w:rStyle w:val="FootnoteReference"/>
          <w:rFonts w:ascii="Arial" w:hAnsi="Arial" w:cs="Arial"/>
          <w:sz w:val="24"/>
          <w:szCs w:val="24"/>
        </w:rPr>
        <w:footnoteReference w:id="26"/>
      </w:r>
      <w:r w:rsidR="002D58CF">
        <w:rPr>
          <w:rFonts w:ascii="Arial" w:hAnsi="Arial" w:cs="Arial"/>
          <w:sz w:val="24"/>
          <w:szCs w:val="24"/>
        </w:rPr>
        <w:t xml:space="preserve"> that the purpose of bringing the application in the court </w:t>
      </w:r>
      <w:r w:rsidR="002D58CF" w:rsidRPr="006E02DF">
        <w:rPr>
          <w:rFonts w:ascii="Arial" w:hAnsi="Arial" w:cs="Arial"/>
          <w:i/>
          <w:sz w:val="24"/>
          <w:szCs w:val="24"/>
        </w:rPr>
        <w:t>a quo</w:t>
      </w:r>
      <w:r w:rsidR="002D58CF">
        <w:rPr>
          <w:rFonts w:ascii="Arial" w:hAnsi="Arial" w:cs="Arial"/>
          <w:sz w:val="24"/>
          <w:szCs w:val="24"/>
        </w:rPr>
        <w:t xml:space="preserve"> was ‘to set aside an invalid and unlawful administrative </w:t>
      </w:r>
      <w:r w:rsidR="006601F2">
        <w:rPr>
          <w:rFonts w:ascii="Arial" w:hAnsi="Arial" w:cs="Arial"/>
          <w:sz w:val="24"/>
          <w:szCs w:val="24"/>
        </w:rPr>
        <w:t>action by the Arbitrator as an administrative official’. This is a fundamental flaw in respondent’s approach.</w:t>
      </w:r>
    </w:p>
    <w:p w:rsidR="00F93989" w:rsidRDefault="00F93989"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B82D3E">
        <w:rPr>
          <w:rFonts w:ascii="Arial" w:hAnsi="Arial" w:cs="Arial"/>
          <w:sz w:val="24"/>
          <w:szCs w:val="24"/>
        </w:rPr>
        <w:t>4</w:t>
      </w:r>
      <w:r w:rsidR="000527FD">
        <w:rPr>
          <w:rFonts w:ascii="Arial" w:hAnsi="Arial" w:cs="Arial"/>
          <w:sz w:val="24"/>
          <w:szCs w:val="24"/>
        </w:rPr>
        <w:t>6</w:t>
      </w:r>
      <w:r>
        <w:rPr>
          <w:rFonts w:ascii="Arial" w:hAnsi="Arial" w:cs="Arial"/>
          <w:sz w:val="24"/>
          <w:szCs w:val="24"/>
        </w:rPr>
        <w:t>]</w:t>
      </w:r>
      <w:r>
        <w:rPr>
          <w:rFonts w:ascii="Arial" w:hAnsi="Arial" w:cs="Arial"/>
          <w:sz w:val="24"/>
          <w:szCs w:val="24"/>
        </w:rPr>
        <w:tab/>
      </w:r>
      <w:r w:rsidR="006601F2">
        <w:rPr>
          <w:rFonts w:ascii="Arial" w:hAnsi="Arial" w:cs="Arial"/>
          <w:sz w:val="24"/>
          <w:szCs w:val="24"/>
        </w:rPr>
        <w:t>The nature of the function of an arbitrator is not administrative b</w:t>
      </w:r>
      <w:r w:rsidR="00B82D3E">
        <w:rPr>
          <w:rFonts w:ascii="Arial" w:hAnsi="Arial" w:cs="Arial"/>
          <w:sz w:val="24"/>
          <w:szCs w:val="24"/>
        </w:rPr>
        <w:t xml:space="preserve">ut quasi-judicial. </w:t>
      </w:r>
      <w:r w:rsidR="006601F2">
        <w:rPr>
          <w:rFonts w:ascii="Arial" w:hAnsi="Arial" w:cs="Arial"/>
          <w:sz w:val="24"/>
          <w:szCs w:val="24"/>
        </w:rPr>
        <w:t xml:space="preserve">In </w:t>
      </w:r>
      <w:proofErr w:type="spellStart"/>
      <w:r w:rsidR="006601F2" w:rsidRPr="006E02DF">
        <w:rPr>
          <w:rFonts w:ascii="Arial" w:hAnsi="Arial" w:cs="Arial"/>
          <w:i/>
          <w:sz w:val="24"/>
          <w:szCs w:val="24"/>
        </w:rPr>
        <w:t>Kasuto</w:t>
      </w:r>
      <w:proofErr w:type="spellEnd"/>
      <w:r w:rsidR="006601F2" w:rsidRPr="006E02DF">
        <w:rPr>
          <w:rFonts w:ascii="Arial" w:hAnsi="Arial" w:cs="Arial"/>
          <w:i/>
          <w:sz w:val="24"/>
          <w:szCs w:val="24"/>
        </w:rPr>
        <w:t xml:space="preserve"> v </w:t>
      </w:r>
      <w:proofErr w:type="spellStart"/>
      <w:r w:rsidR="006601F2" w:rsidRPr="006E02DF">
        <w:rPr>
          <w:rFonts w:ascii="Arial" w:hAnsi="Arial" w:cs="Arial"/>
          <w:i/>
          <w:sz w:val="24"/>
          <w:szCs w:val="24"/>
        </w:rPr>
        <w:t>Joubert</w:t>
      </w:r>
      <w:proofErr w:type="spellEnd"/>
      <w:r w:rsidR="006601F2" w:rsidRPr="006E02DF">
        <w:rPr>
          <w:rFonts w:ascii="Arial" w:hAnsi="Arial" w:cs="Arial"/>
          <w:i/>
          <w:sz w:val="24"/>
          <w:szCs w:val="24"/>
        </w:rPr>
        <w:t xml:space="preserve"> </w:t>
      </w:r>
      <w:r w:rsidR="006E02DF">
        <w:rPr>
          <w:rFonts w:ascii="Arial" w:hAnsi="Arial" w:cs="Arial"/>
          <w:i/>
          <w:sz w:val="24"/>
          <w:szCs w:val="24"/>
        </w:rPr>
        <w:t>&amp;</w:t>
      </w:r>
      <w:r w:rsidR="006601F2" w:rsidRPr="006E02DF">
        <w:rPr>
          <w:rFonts w:ascii="Arial" w:hAnsi="Arial" w:cs="Arial"/>
          <w:i/>
          <w:sz w:val="24"/>
          <w:szCs w:val="24"/>
        </w:rPr>
        <w:t xml:space="preserve"> another</w:t>
      </w:r>
      <w:r w:rsidR="006601F2">
        <w:rPr>
          <w:rFonts w:ascii="Arial" w:hAnsi="Arial" w:cs="Arial"/>
          <w:sz w:val="24"/>
          <w:szCs w:val="24"/>
        </w:rPr>
        <w:t>,</w:t>
      </w:r>
      <w:r w:rsidR="006601F2">
        <w:rPr>
          <w:rStyle w:val="FootnoteReference"/>
          <w:rFonts w:ascii="Arial" w:hAnsi="Arial" w:cs="Arial"/>
          <w:sz w:val="24"/>
          <w:szCs w:val="24"/>
        </w:rPr>
        <w:footnoteReference w:id="27"/>
      </w:r>
      <w:r w:rsidR="006601F2">
        <w:rPr>
          <w:rFonts w:ascii="Arial" w:hAnsi="Arial" w:cs="Arial"/>
          <w:sz w:val="24"/>
          <w:szCs w:val="24"/>
        </w:rPr>
        <w:t xml:space="preserve"> Muller J referred </w:t>
      </w:r>
      <w:r w:rsidR="006E02DF">
        <w:rPr>
          <w:rFonts w:ascii="Arial" w:hAnsi="Arial" w:cs="Arial"/>
          <w:sz w:val="24"/>
          <w:szCs w:val="24"/>
        </w:rPr>
        <w:t xml:space="preserve">with approval to </w:t>
      </w:r>
      <w:proofErr w:type="spellStart"/>
      <w:r w:rsidR="006E02DF" w:rsidRPr="006E02DF">
        <w:rPr>
          <w:rFonts w:ascii="Arial" w:hAnsi="Arial" w:cs="Arial"/>
          <w:i/>
          <w:sz w:val="24"/>
          <w:szCs w:val="24"/>
        </w:rPr>
        <w:t>Vidavsky</w:t>
      </w:r>
      <w:proofErr w:type="spellEnd"/>
      <w:r w:rsidR="006E02DF" w:rsidRPr="006E02DF">
        <w:rPr>
          <w:rFonts w:ascii="Arial" w:hAnsi="Arial" w:cs="Arial"/>
          <w:i/>
          <w:sz w:val="24"/>
          <w:szCs w:val="24"/>
        </w:rPr>
        <w:t xml:space="preserve"> v Body Corporate of </w:t>
      </w:r>
      <w:proofErr w:type="spellStart"/>
      <w:r w:rsidR="006E02DF" w:rsidRPr="006E02DF">
        <w:rPr>
          <w:rFonts w:ascii="Arial" w:hAnsi="Arial" w:cs="Arial"/>
          <w:i/>
          <w:sz w:val="24"/>
          <w:szCs w:val="24"/>
        </w:rPr>
        <w:t>Sunhill</w:t>
      </w:r>
      <w:proofErr w:type="spellEnd"/>
      <w:r w:rsidR="006E02DF" w:rsidRPr="006E02DF">
        <w:rPr>
          <w:rFonts w:ascii="Arial" w:hAnsi="Arial" w:cs="Arial"/>
          <w:i/>
          <w:sz w:val="24"/>
          <w:szCs w:val="24"/>
        </w:rPr>
        <w:t xml:space="preserve"> Villas</w:t>
      </w:r>
      <w:r w:rsidR="006E02DF">
        <w:rPr>
          <w:rFonts w:ascii="Arial" w:hAnsi="Arial" w:cs="Arial"/>
          <w:sz w:val="24"/>
          <w:szCs w:val="24"/>
        </w:rPr>
        <w:t xml:space="preserve"> 2005 (5) SA 200 (SCA) where the learned judge of appeal, </w:t>
      </w:r>
      <w:proofErr w:type="spellStart"/>
      <w:r w:rsidR="006E02DF">
        <w:rPr>
          <w:rFonts w:ascii="Arial" w:hAnsi="Arial" w:cs="Arial"/>
          <w:sz w:val="24"/>
          <w:szCs w:val="24"/>
        </w:rPr>
        <w:t>Heher</w:t>
      </w:r>
      <w:proofErr w:type="spellEnd"/>
      <w:r w:rsidR="006E02DF">
        <w:rPr>
          <w:rFonts w:ascii="Arial" w:hAnsi="Arial" w:cs="Arial"/>
          <w:sz w:val="24"/>
          <w:szCs w:val="24"/>
        </w:rPr>
        <w:t xml:space="preserve"> JA stated the following:</w:t>
      </w:r>
    </w:p>
    <w:p w:rsidR="006E02DF" w:rsidRDefault="00F643B2" w:rsidP="00D10F29">
      <w:pPr>
        <w:pStyle w:val="NoSpacing"/>
        <w:spacing w:line="360" w:lineRule="auto"/>
        <w:jc w:val="both"/>
        <w:rPr>
          <w:rFonts w:ascii="Arial" w:hAnsi="Arial" w:cs="Arial"/>
          <w:sz w:val="24"/>
          <w:szCs w:val="24"/>
        </w:rPr>
      </w:pPr>
      <w:r>
        <w:rPr>
          <w:rFonts w:ascii="Arial" w:hAnsi="Arial" w:cs="Arial"/>
          <w:sz w:val="24"/>
          <w:szCs w:val="24"/>
        </w:rPr>
        <w:tab/>
      </w:r>
    </w:p>
    <w:p w:rsidR="006E02DF" w:rsidRDefault="006E02DF" w:rsidP="00D10F29">
      <w:pPr>
        <w:pStyle w:val="NoSpacing"/>
        <w:spacing w:line="360" w:lineRule="auto"/>
        <w:ind w:left="720"/>
        <w:jc w:val="both"/>
        <w:rPr>
          <w:rFonts w:ascii="Arial" w:hAnsi="Arial" w:cs="Arial"/>
        </w:rPr>
      </w:pPr>
      <w:r w:rsidRPr="00BF30F1">
        <w:rPr>
          <w:rFonts w:ascii="Arial" w:hAnsi="Arial" w:cs="Arial"/>
        </w:rPr>
        <w:t xml:space="preserve">‘An arbitration is of course, a </w:t>
      </w:r>
      <w:proofErr w:type="spellStart"/>
      <w:r w:rsidRPr="00BF30F1">
        <w:rPr>
          <w:rFonts w:ascii="Arial" w:hAnsi="Arial" w:cs="Arial"/>
        </w:rPr>
        <w:t>quasi judicial</w:t>
      </w:r>
      <w:proofErr w:type="spellEnd"/>
      <w:r w:rsidRPr="00BF30F1">
        <w:rPr>
          <w:rFonts w:ascii="Arial" w:hAnsi="Arial" w:cs="Arial"/>
        </w:rPr>
        <w:t xml:space="preserve"> proceedings: </w:t>
      </w:r>
      <w:r w:rsidRPr="00BF30F1">
        <w:rPr>
          <w:rFonts w:ascii="Arial" w:hAnsi="Arial" w:cs="Arial"/>
          <w:i/>
        </w:rPr>
        <w:t>Estate Milne v Donohoe Investments (Pty) Ltd &amp; others</w:t>
      </w:r>
      <w:r w:rsidRPr="00BF30F1">
        <w:rPr>
          <w:rFonts w:ascii="Arial" w:hAnsi="Arial" w:cs="Arial"/>
        </w:rPr>
        <w:t xml:space="preserve"> 1967 (2) SA 359 (A) at 373H. The precepts which govern the procedure in judicial proceedings apply to arbitration. </w:t>
      </w:r>
      <w:proofErr w:type="spellStart"/>
      <w:r w:rsidRPr="00BF30F1">
        <w:rPr>
          <w:rFonts w:ascii="Arial" w:hAnsi="Arial" w:cs="Arial"/>
          <w:i/>
        </w:rPr>
        <w:t>Shippel</w:t>
      </w:r>
      <w:proofErr w:type="spellEnd"/>
      <w:r w:rsidRPr="00BF30F1">
        <w:rPr>
          <w:rFonts w:ascii="Arial" w:hAnsi="Arial" w:cs="Arial"/>
          <w:i/>
        </w:rPr>
        <w:t xml:space="preserve"> v </w:t>
      </w:r>
      <w:proofErr w:type="spellStart"/>
      <w:r w:rsidRPr="00BF30F1">
        <w:rPr>
          <w:rFonts w:ascii="Arial" w:hAnsi="Arial" w:cs="Arial"/>
          <w:i/>
        </w:rPr>
        <w:t>Morkel</w:t>
      </w:r>
      <w:proofErr w:type="spellEnd"/>
      <w:r w:rsidRPr="00BF30F1">
        <w:rPr>
          <w:rFonts w:ascii="Arial" w:hAnsi="Arial" w:cs="Arial"/>
          <w:i/>
        </w:rPr>
        <w:t xml:space="preserve"> &amp; another</w:t>
      </w:r>
      <w:r w:rsidR="00416FF2">
        <w:rPr>
          <w:rFonts w:ascii="Arial" w:hAnsi="Arial" w:cs="Arial"/>
        </w:rPr>
        <w:t xml:space="preserve"> 1977 (1) SA 429 (C) at 434A-E.’</w:t>
      </w:r>
      <w:r w:rsidRPr="00BF30F1">
        <w:rPr>
          <w:rStyle w:val="FootnoteReference"/>
          <w:rFonts w:ascii="Arial" w:hAnsi="Arial" w:cs="Arial"/>
        </w:rPr>
        <w:footnoteReference w:id="28"/>
      </w:r>
    </w:p>
    <w:p w:rsidR="00416FF2" w:rsidRDefault="00416FF2" w:rsidP="00416FF2">
      <w:pPr>
        <w:pStyle w:val="NoSpacing"/>
        <w:spacing w:line="360" w:lineRule="auto"/>
        <w:jc w:val="both"/>
        <w:rPr>
          <w:rFonts w:ascii="Arial" w:hAnsi="Arial" w:cs="Arial"/>
        </w:rPr>
      </w:pPr>
    </w:p>
    <w:p w:rsidR="00416FF2" w:rsidRDefault="00416FF2" w:rsidP="008E410A">
      <w:pPr>
        <w:pStyle w:val="NoSpacing"/>
        <w:spacing w:line="480" w:lineRule="auto"/>
        <w:jc w:val="both"/>
        <w:rPr>
          <w:rFonts w:ascii="Arial" w:hAnsi="Arial" w:cs="Arial"/>
          <w:sz w:val="24"/>
          <w:szCs w:val="24"/>
        </w:rPr>
      </w:pPr>
      <w:r w:rsidRPr="00416FF2">
        <w:rPr>
          <w:rFonts w:ascii="Arial" w:hAnsi="Arial" w:cs="Arial"/>
          <w:sz w:val="24"/>
          <w:szCs w:val="24"/>
        </w:rPr>
        <w:lastRenderedPageBreak/>
        <w:t>[4</w:t>
      </w:r>
      <w:r w:rsidR="000527FD">
        <w:rPr>
          <w:rFonts w:ascii="Arial" w:hAnsi="Arial" w:cs="Arial"/>
          <w:sz w:val="24"/>
          <w:szCs w:val="24"/>
        </w:rPr>
        <w:t>7</w:t>
      </w:r>
      <w:r w:rsidRPr="00416FF2">
        <w:rPr>
          <w:rFonts w:ascii="Arial" w:hAnsi="Arial" w:cs="Arial"/>
          <w:sz w:val="24"/>
          <w:szCs w:val="24"/>
        </w:rPr>
        <w:t>]</w:t>
      </w:r>
      <w:r w:rsidRPr="00416FF2">
        <w:rPr>
          <w:rFonts w:ascii="Arial" w:hAnsi="Arial" w:cs="Arial"/>
          <w:sz w:val="24"/>
          <w:szCs w:val="24"/>
        </w:rPr>
        <w:tab/>
      </w:r>
      <w:r w:rsidR="004A4F60">
        <w:rPr>
          <w:rFonts w:ascii="Arial" w:hAnsi="Arial" w:cs="Arial"/>
          <w:sz w:val="24"/>
          <w:szCs w:val="24"/>
        </w:rPr>
        <w:t xml:space="preserve">In </w:t>
      </w:r>
      <w:proofErr w:type="spellStart"/>
      <w:r w:rsidR="004A4F60" w:rsidRPr="004A4F60">
        <w:rPr>
          <w:rFonts w:ascii="Arial" w:hAnsi="Arial" w:cs="Arial"/>
          <w:i/>
          <w:sz w:val="24"/>
          <w:szCs w:val="24"/>
        </w:rPr>
        <w:t>Lufuno</w:t>
      </w:r>
      <w:proofErr w:type="spellEnd"/>
      <w:r w:rsidR="004A4F60" w:rsidRPr="004A4F60">
        <w:rPr>
          <w:rFonts w:ascii="Arial" w:hAnsi="Arial" w:cs="Arial"/>
          <w:i/>
          <w:sz w:val="24"/>
          <w:szCs w:val="24"/>
        </w:rPr>
        <w:t xml:space="preserve"> </w:t>
      </w:r>
      <w:proofErr w:type="spellStart"/>
      <w:r w:rsidR="004A4F60" w:rsidRPr="004A4F60">
        <w:rPr>
          <w:rFonts w:ascii="Arial" w:hAnsi="Arial" w:cs="Arial"/>
          <w:i/>
          <w:sz w:val="24"/>
          <w:szCs w:val="24"/>
        </w:rPr>
        <w:t>Mphaphuli</w:t>
      </w:r>
      <w:proofErr w:type="spellEnd"/>
      <w:r w:rsidR="004A4F60" w:rsidRPr="004A4F60">
        <w:rPr>
          <w:rFonts w:ascii="Arial" w:hAnsi="Arial" w:cs="Arial"/>
          <w:i/>
          <w:sz w:val="24"/>
          <w:szCs w:val="24"/>
        </w:rPr>
        <w:t xml:space="preserve"> &amp; Associates</w:t>
      </w:r>
      <w:r w:rsidR="004A4F60">
        <w:rPr>
          <w:rStyle w:val="FootnoteReference"/>
          <w:rFonts w:ascii="Arial" w:hAnsi="Arial" w:cs="Arial"/>
          <w:sz w:val="24"/>
          <w:szCs w:val="24"/>
        </w:rPr>
        <w:footnoteReference w:id="29"/>
      </w:r>
      <w:r w:rsidR="004A4F60">
        <w:rPr>
          <w:rFonts w:ascii="Arial" w:hAnsi="Arial" w:cs="Arial"/>
          <w:sz w:val="24"/>
          <w:szCs w:val="24"/>
        </w:rPr>
        <w:t xml:space="preserve"> Kroon AJ referred to </w:t>
      </w:r>
      <w:proofErr w:type="spellStart"/>
      <w:r w:rsidR="004A4F60" w:rsidRPr="004A4F60">
        <w:rPr>
          <w:rFonts w:ascii="Arial" w:hAnsi="Arial" w:cs="Arial"/>
          <w:i/>
          <w:sz w:val="24"/>
          <w:szCs w:val="24"/>
        </w:rPr>
        <w:t>Shippel</w:t>
      </w:r>
      <w:proofErr w:type="spellEnd"/>
      <w:r w:rsidR="004A4F60" w:rsidRPr="004A4F60">
        <w:rPr>
          <w:rFonts w:ascii="Arial" w:hAnsi="Arial" w:cs="Arial"/>
          <w:i/>
          <w:sz w:val="24"/>
          <w:szCs w:val="24"/>
        </w:rPr>
        <w:t xml:space="preserve"> v </w:t>
      </w:r>
      <w:proofErr w:type="spellStart"/>
      <w:r w:rsidR="004A4F60" w:rsidRPr="004A4F60">
        <w:rPr>
          <w:rFonts w:ascii="Arial" w:hAnsi="Arial" w:cs="Arial"/>
          <w:i/>
          <w:sz w:val="24"/>
          <w:szCs w:val="24"/>
        </w:rPr>
        <w:t>Morkel</w:t>
      </w:r>
      <w:proofErr w:type="spellEnd"/>
      <w:r w:rsidR="004A4F60" w:rsidRPr="004A4F60">
        <w:rPr>
          <w:rFonts w:ascii="Arial" w:hAnsi="Arial" w:cs="Arial"/>
          <w:i/>
          <w:sz w:val="24"/>
          <w:szCs w:val="24"/>
        </w:rPr>
        <w:t xml:space="preserve"> &amp; another</w:t>
      </w:r>
      <w:r w:rsidR="000527FD">
        <w:rPr>
          <w:rFonts w:ascii="Arial" w:hAnsi="Arial" w:cs="Arial"/>
          <w:i/>
          <w:sz w:val="24"/>
          <w:szCs w:val="24"/>
        </w:rPr>
        <w:t xml:space="preserve"> </w:t>
      </w:r>
      <w:r w:rsidR="004A4F60">
        <w:rPr>
          <w:rFonts w:ascii="Arial" w:hAnsi="Arial" w:cs="Arial"/>
          <w:sz w:val="24"/>
          <w:szCs w:val="24"/>
        </w:rPr>
        <w:t xml:space="preserve">where Van </w:t>
      </w:r>
      <w:proofErr w:type="spellStart"/>
      <w:r w:rsidR="004A4F60">
        <w:rPr>
          <w:rFonts w:ascii="Arial" w:hAnsi="Arial" w:cs="Arial"/>
          <w:sz w:val="24"/>
          <w:szCs w:val="24"/>
        </w:rPr>
        <w:t>Winsen</w:t>
      </w:r>
      <w:proofErr w:type="spellEnd"/>
      <w:r w:rsidR="004A4F60">
        <w:rPr>
          <w:rFonts w:ascii="Arial" w:hAnsi="Arial" w:cs="Arial"/>
          <w:sz w:val="24"/>
          <w:szCs w:val="24"/>
        </w:rPr>
        <w:t xml:space="preserve"> J expressed himself in connection with the nature of arbitration proceedings as follows at 434A-</w:t>
      </w:r>
      <w:r w:rsidR="003A4CF7">
        <w:rPr>
          <w:rFonts w:ascii="Arial" w:hAnsi="Arial" w:cs="Arial"/>
          <w:sz w:val="24"/>
          <w:szCs w:val="24"/>
        </w:rPr>
        <w:t>D:</w:t>
      </w:r>
    </w:p>
    <w:p w:rsidR="000447AA" w:rsidRDefault="000447AA" w:rsidP="008E410A">
      <w:pPr>
        <w:pStyle w:val="NoSpacing"/>
        <w:spacing w:line="480" w:lineRule="auto"/>
        <w:jc w:val="both"/>
        <w:rPr>
          <w:rFonts w:ascii="Arial" w:hAnsi="Arial" w:cs="Arial"/>
          <w:sz w:val="24"/>
          <w:szCs w:val="24"/>
        </w:rPr>
      </w:pPr>
      <w:r>
        <w:rPr>
          <w:rFonts w:ascii="Arial" w:hAnsi="Arial" w:cs="Arial"/>
          <w:sz w:val="24"/>
          <w:szCs w:val="24"/>
        </w:rPr>
        <w:tab/>
      </w:r>
    </w:p>
    <w:p w:rsidR="00D10F29" w:rsidRPr="000447AA" w:rsidRDefault="00E750D7" w:rsidP="008E410A">
      <w:pPr>
        <w:pStyle w:val="NoSpacing"/>
        <w:spacing w:line="360" w:lineRule="auto"/>
        <w:ind w:left="720"/>
        <w:jc w:val="both"/>
        <w:rPr>
          <w:rFonts w:ascii="Arial" w:hAnsi="Arial" w:cs="Arial"/>
          <w:sz w:val="24"/>
          <w:szCs w:val="24"/>
        </w:rPr>
      </w:pPr>
      <w:r w:rsidRPr="00BF30F1">
        <w:rPr>
          <w:rFonts w:ascii="Arial" w:hAnsi="Arial" w:cs="Arial"/>
        </w:rPr>
        <w:t>‘</w:t>
      </w:r>
      <w:proofErr w:type="spellStart"/>
      <w:r w:rsidR="00422CC5">
        <w:rPr>
          <w:rFonts w:ascii="Arial" w:hAnsi="Arial" w:cs="Arial"/>
        </w:rPr>
        <w:t>Voet</w:t>
      </w:r>
      <w:proofErr w:type="spellEnd"/>
      <w:r w:rsidR="00422CC5">
        <w:rPr>
          <w:rFonts w:ascii="Arial" w:hAnsi="Arial" w:cs="Arial"/>
        </w:rPr>
        <w:t xml:space="preserve">, 4.8.1., states that </w:t>
      </w:r>
      <w:r w:rsidRPr="00BF30F1">
        <w:rPr>
          <w:rFonts w:ascii="Arial" w:hAnsi="Arial" w:cs="Arial"/>
        </w:rPr>
        <w:t>“there is a great correspondence be</w:t>
      </w:r>
      <w:r w:rsidR="00422CC5">
        <w:rPr>
          <w:rFonts w:ascii="Arial" w:hAnsi="Arial" w:cs="Arial"/>
        </w:rPr>
        <w:t xml:space="preserve">tween arbitrations and </w:t>
      </w:r>
      <w:r w:rsidR="002F44AA">
        <w:rPr>
          <w:rFonts w:ascii="Arial" w:hAnsi="Arial" w:cs="Arial"/>
        </w:rPr>
        <w:t xml:space="preserve">judicial </w:t>
      </w:r>
      <w:r w:rsidRPr="00BF30F1">
        <w:rPr>
          <w:rFonts w:ascii="Arial" w:hAnsi="Arial" w:cs="Arial"/>
        </w:rPr>
        <w:t>proceedings”</w:t>
      </w:r>
      <w:r w:rsidR="00422CC5">
        <w:rPr>
          <w:rFonts w:ascii="Arial" w:hAnsi="Arial" w:cs="Arial"/>
        </w:rPr>
        <w:t xml:space="preserve"> </w:t>
      </w:r>
      <w:r w:rsidRPr="00BF30F1">
        <w:rPr>
          <w:rFonts w:ascii="Arial" w:hAnsi="Arial" w:cs="Arial"/>
        </w:rPr>
        <w:t>and that “there is the same sequence of proceeding and proof”</w:t>
      </w:r>
      <w:r w:rsidR="000447AA">
        <w:rPr>
          <w:rFonts w:ascii="Arial" w:hAnsi="Arial" w:cs="Arial"/>
        </w:rPr>
        <w:t xml:space="preserve"> </w:t>
      </w:r>
      <w:r w:rsidR="00151EDE">
        <w:rPr>
          <w:rFonts w:ascii="Arial" w:hAnsi="Arial" w:cs="Arial"/>
        </w:rPr>
        <w:t>a</w:t>
      </w:r>
      <w:r w:rsidRPr="00BF30F1">
        <w:rPr>
          <w:rFonts w:ascii="Arial" w:hAnsi="Arial" w:cs="Arial"/>
        </w:rPr>
        <w:t>s</w:t>
      </w:r>
      <w:r w:rsidR="00151EDE">
        <w:rPr>
          <w:rFonts w:ascii="Arial" w:hAnsi="Arial" w:cs="Arial"/>
        </w:rPr>
        <w:t xml:space="preserve"> in</w:t>
      </w:r>
      <w:r w:rsidRPr="00BF30F1">
        <w:rPr>
          <w:rFonts w:ascii="Arial" w:hAnsi="Arial" w:cs="Arial"/>
        </w:rPr>
        <w:t xml:space="preserve"> judicial proceedings (</w:t>
      </w:r>
      <w:proofErr w:type="spellStart"/>
      <w:r w:rsidRPr="00BF30F1">
        <w:rPr>
          <w:rFonts w:ascii="Arial" w:hAnsi="Arial" w:cs="Arial"/>
          <w:i/>
        </w:rPr>
        <w:t>Gane’s</w:t>
      </w:r>
      <w:proofErr w:type="spellEnd"/>
      <w:r w:rsidR="000447AA">
        <w:rPr>
          <w:rFonts w:ascii="Arial" w:hAnsi="Arial" w:cs="Arial"/>
        </w:rPr>
        <w:t xml:space="preserve"> trans, </w:t>
      </w:r>
      <w:proofErr w:type="spellStart"/>
      <w:r w:rsidR="000447AA">
        <w:rPr>
          <w:rFonts w:ascii="Arial" w:hAnsi="Arial" w:cs="Arial"/>
        </w:rPr>
        <w:t>vol</w:t>
      </w:r>
      <w:proofErr w:type="spellEnd"/>
      <w:r w:rsidR="000447AA">
        <w:rPr>
          <w:rFonts w:ascii="Arial" w:hAnsi="Arial" w:cs="Arial"/>
        </w:rPr>
        <w:t xml:space="preserve"> 1 p</w:t>
      </w:r>
      <w:r w:rsidRPr="00BF30F1">
        <w:rPr>
          <w:rFonts w:ascii="Arial" w:hAnsi="Arial" w:cs="Arial"/>
        </w:rPr>
        <w:t xml:space="preserve"> 737); </w:t>
      </w:r>
      <w:r w:rsidRPr="00BF30F1">
        <w:rPr>
          <w:rFonts w:ascii="Arial" w:hAnsi="Arial" w:cs="Arial"/>
          <w:i/>
        </w:rPr>
        <w:t xml:space="preserve">Van </w:t>
      </w:r>
      <w:proofErr w:type="spellStart"/>
      <w:r w:rsidRPr="00BF30F1">
        <w:rPr>
          <w:rFonts w:ascii="Arial" w:hAnsi="Arial" w:cs="Arial"/>
          <w:i/>
        </w:rPr>
        <w:t>Leeuwen</w:t>
      </w:r>
      <w:proofErr w:type="spellEnd"/>
      <w:r w:rsidR="000447AA">
        <w:rPr>
          <w:rFonts w:ascii="Arial" w:hAnsi="Arial" w:cs="Arial"/>
        </w:rPr>
        <w:t xml:space="preserve">, </w:t>
      </w:r>
      <w:proofErr w:type="spellStart"/>
      <w:proofErr w:type="gramStart"/>
      <w:r w:rsidR="000447AA">
        <w:rPr>
          <w:rFonts w:ascii="Arial" w:hAnsi="Arial" w:cs="Arial"/>
        </w:rPr>
        <w:t>bk</w:t>
      </w:r>
      <w:proofErr w:type="spellEnd"/>
      <w:proofErr w:type="gramEnd"/>
      <w:r w:rsidR="000447AA">
        <w:rPr>
          <w:rFonts w:ascii="Arial" w:hAnsi="Arial" w:cs="Arial"/>
        </w:rPr>
        <w:t xml:space="preserve"> 5 </w:t>
      </w:r>
      <w:proofErr w:type="spellStart"/>
      <w:r w:rsidR="000447AA">
        <w:rPr>
          <w:rFonts w:ascii="Arial" w:hAnsi="Arial" w:cs="Arial"/>
        </w:rPr>
        <w:t>ch</w:t>
      </w:r>
      <w:proofErr w:type="spellEnd"/>
      <w:r w:rsidRPr="00BF30F1">
        <w:rPr>
          <w:rFonts w:ascii="Arial" w:hAnsi="Arial" w:cs="Arial"/>
        </w:rPr>
        <w:t xml:space="preserve"> 94 (</w:t>
      </w:r>
      <w:proofErr w:type="spellStart"/>
      <w:r w:rsidRPr="00BF30F1">
        <w:rPr>
          <w:rFonts w:ascii="Arial" w:hAnsi="Arial" w:cs="Arial"/>
          <w:i/>
        </w:rPr>
        <w:t>Kotzé</w:t>
      </w:r>
      <w:proofErr w:type="spellEnd"/>
      <w:r w:rsidR="000447AA">
        <w:rPr>
          <w:rFonts w:ascii="Arial" w:hAnsi="Arial" w:cs="Arial"/>
        </w:rPr>
        <w:t xml:space="preserve"> trans</w:t>
      </w:r>
      <w:r w:rsidRPr="00BF30F1">
        <w:rPr>
          <w:rFonts w:ascii="Arial" w:hAnsi="Arial" w:cs="Arial"/>
        </w:rPr>
        <w:t xml:space="preserve">), says that arbitrators are required to “pronounce an award according to the requirements of law and custom”. Our Courts have accepted </w:t>
      </w:r>
      <w:r w:rsidR="00D616FA" w:rsidRPr="00BF30F1">
        <w:rPr>
          <w:rFonts w:ascii="Arial" w:hAnsi="Arial" w:cs="Arial"/>
        </w:rPr>
        <w:t xml:space="preserve">that in </w:t>
      </w:r>
      <w:r w:rsidR="00BB3C71" w:rsidRPr="00BF30F1">
        <w:rPr>
          <w:rFonts w:ascii="Arial" w:hAnsi="Arial" w:cs="Arial"/>
        </w:rPr>
        <w:t xml:space="preserve">deciding upon matters submitted to them arbitrators are required to follow, at any rate in broad outline, the precepts which govern the procedure employed in the course of judicial proceedings. See such cases as </w:t>
      </w:r>
      <w:proofErr w:type="spellStart"/>
      <w:r w:rsidR="00BB3C71" w:rsidRPr="00BF30F1">
        <w:rPr>
          <w:rFonts w:ascii="Arial" w:hAnsi="Arial" w:cs="Arial"/>
          <w:i/>
        </w:rPr>
        <w:t>Croll</w:t>
      </w:r>
      <w:proofErr w:type="spellEnd"/>
      <w:r w:rsidR="00BB3C71" w:rsidRPr="00BF30F1">
        <w:rPr>
          <w:rFonts w:ascii="Arial" w:hAnsi="Arial" w:cs="Arial"/>
          <w:i/>
        </w:rPr>
        <w:t xml:space="preserve"> </w:t>
      </w:r>
      <w:proofErr w:type="spellStart"/>
      <w:r w:rsidR="00BB3C71" w:rsidRPr="00BF30F1">
        <w:rPr>
          <w:rFonts w:ascii="Arial" w:hAnsi="Arial" w:cs="Arial"/>
          <w:i/>
        </w:rPr>
        <w:t>q.q</w:t>
      </w:r>
      <w:proofErr w:type="spellEnd"/>
      <w:r w:rsidR="00BB3C71" w:rsidRPr="00BF30F1">
        <w:rPr>
          <w:rFonts w:ascii="Arial" w:hAnsi="Arial" w:cs="Arial"/>
          <w:i/>
        </w:rPr>
        <w:t xml:space="preserve">. Kerr v </w:t>
      </w:r>
      <w:proofErr w:type="spellStart"/>
      <w:r w:rsidR="00BB3C71" w:rsidRPr="00BF30F1">
        <w:rPr>
          <w:rFonts w:ascii="Arial" w:hAnsi="Arial" w:cs="Arial"/>
          <w:i/>
        </w:rPr>
        <w:t>Brehm</w:t>
      </w:r>
      <w:proofErr w:type="spellEnd"/>
      <w:r w:rsidR="00BB3C71" w:rsidRPr="00BF30F1">
        <w:rPr>
          <w:rFonts w:ascii="Arial" w:hAnsi="Arial" w:cs="Arial"/>
          <w:i/>
        </w:rPr>
        <w:t>, supra; Lazarus v. Goldberg and Another, supra</w:t>
      </w:r>
      <w:r w:rsidR="00BB3C71" w:rsidRPr="00BF30F1">
        <w:rPr>
          <w:rFonts w:ascii="Arial" w:hAnsi="Arial" w:cs="Arial"/>
        </w:rPr>
        <w:t xml:space="preserve">. This would also appear to be the position in England. See </w:t>
      </w:r>
      <w:r w:rsidR="00BB3C71" w:rsidRPr="00151EDE">
        <w:rPr>
          <w:rFonts w:ascii="Arial" w:hAnsi="Arial" w:cs="Arial"/>
          <w:i/>
        </w:rPr>
        <w:t>Haigh v. Haigh,</w:t>
      </w:r>
      <w:r w:rsidR="00BB3C71" w:rsidRPr="00BF30F1">
        <w:rPr>
          <w:rFonts w:ascii="Arial" w:hAnsi="Arial" w:cs="Arial"/>
        </w:rPr>
        <w:t xml:space="preserve"> (1861) 5 L.T. 507 at p. 508; </w:t>
      </w:r>
      <w:r w:rsidR="00BB3C71" w:rsidRPr="00BF30F1">
        <w:rPr>
          <w:rFonts w:ascii="Arial" w:hAnsi="Arial" w:cs="Arial"/>
          <w:i/>
        </w:rPr>
        <w:t>Re Gregson and Armstrong</w:t>
      </w:r>
      <w:r w:rsidR="00BB3C71" w:rsidRPr="00BF30F1">
        <w:rPr>
          <w:rFonts w:ascii="Arial" w:hAnsi="Arial" w:cs="Arial"/>
        </w:rPr>
        <w:t>, (1894) 70 L.T. 106.</w:t>
      </w:r>
    </w:p>
    <w:p w:rsidR="00D10F29" w:rsidRPr="00BF30F1" w:rsidRDefault="009B1F95" w:rsidP="008E410A">
      <w:pPr>
        <w:pStyle w:val="NoSpacing"/>
        <w:spacing w:line="360" w:lineRule="auto"/>
        <w:ind w:left="720"/>
        <w:jc w:val="both"/>
        <w:rPr>
          <w:rFonts w:ascii="Arial" w:hAnsi="Arial" w:cs="Arial"/>
        </w:rPr>
      </w:pPr>
      <w:r w:rsidRPr="00BF30F1">
        <w:rPr>
          <w:rFonts w:ascii="Arial" w:hAnsi="Arial" w:cs="Arial"/>
        </w:rPr>
        <w:t>The similarity between proceedings in Court and before an arbitrator are also apparent from the terms of the Arbitration Act, 42 of 1965.</w:t>
      </w:r>
    </w:p>
    <w:p w:rsidR="00F643B2" w:rsidRDefault="009B1F95" w:rsidP="008E410A">
      <w:pPr>
        <w:pStyle w:val="NoSpacing"/>
        <w:spacing w:line="360" w:lineRule="auto"/>
        <w:ind w:left="720"/>
        <w:jc w:val="both"/>
        <w:rPr>
          <w:rFonts w:ascii="Arial" w:hAnsi="Arial" w:cs="Arial"/>
        </w:rPr>
      </w:pPr>
      <w:r w:rsidRPr="00BF30F1">
        <w:rPr>
          <w:rFonts w:ascii="Arial" w:hAnsi="Arial" w:cs="Arial"/>
        </w:rPr>
        <w:t>It can thus be said with confidence that it is well established by the cases in our Courts that the procedural rules applicable in an arbitration require that the proceedings should not be conducted in the absence of one of the parties.</w:t>
      </w:r>
      <w:r w:rsidR="00151EDE">
        <w:rPr>
          <w:rFonts w:ascii="Arial" w:hAnsi="Arial" w:cs="Arial"/>
        </w:rPr>
        <w:t>’</w:t>
      </w:r>
      <w:r w:rsidRPr="00BF30F1">
        <w:rPr>
          <w:rFonts w:ascii="Arial" w:hAnsi="Arial" w:cs="Arial"/>
        </w:rPr>
        <w:t xml:space="preserve"> </w:t>
      </w:r>
    </w:p>
    <w:p w:rsidR="00EB6F68" w:rsidRDefault="00EB6F68" w:rsidP="000447AA">
      <w:pPr>
        <w:pStyle w:val="NoSpacing"/>
        <w:spacing w:line="480" w:lineRule="auto"/>
        <w:jc w:val="both"/>
        <w:rPr>
          <w:rFonts w:ascii="Arial" w:hAnsi="Arial" w:cs="Arial"/>
        </w:rPr>
      </w:pPr>
    </w:p>
    <w:p w:rsidR="006957B0" w:rsidRPr="006957B0" w:rsidRDefault="006957B0" w:rsidP="000447AA">
      <w:pPr>
        <w:pStyle w:val="NoSpacing"/>
        <w:spacing w:line="480" w:lineRule="auto"/>
        <w:jc w:val="both"/>
        <w:rPr>
          <w:rFonts w:ascii="Arial" w:hAnsi="Arial" w:cs="Arial"/>
          <w:sz w:val="24"/>
          <w:szCs w:val="24"/>
          <w:u w:val="single"/>
        </w:rPr>
      </w:pPr>
      <w:r w:rsidRPr="006957B0">
        <w:rPr>
          <w:rFonts w:ascii="Arial" w:hAnsi="Arial" w:cs="Arial"/>
          <w:sz w:val="24"/>
          <w:szCs w:val="24"/>
          <w:u w:val="single"/>
        </w:rPr>
        <w:t>Some apparent disputes between the parties</w:t>
      </w: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0527FD">
        <w:rPr>
          <w:rFonts w:ascii="Arial" w:hAnsi="Arial" w:cs="Arial"/>
          <w:sz w:val="24"/>
          <w:szCs w:val="24"/>
        </w:rPr>
        <w:t>48</w:t>
      </w:r>
      <w:r>
        <w:rPr>
          <w:rFonts w:ascii="Arial" w:hAnsi="Arial" w:cs="Arial"/>
          <w:sz w:val="24"/>
          <w:szCs w:val="24"/>
        </w:rPr>
        <w:t>]</w:t>
      </w:r>
      <w:r>
        <w:rPr>
          <w:rFonts w:ascii="Arial" w:hAnsi="Arial" w:cs="Arial"/>
          <w:sz w:val="24"/>
          <w:szCs w:val="24"/>
        </w:rPr>
        <w:tab/>
      </w:r>
      <w:r w:rsidR="006E02DF">
        <w:rPr>
          <w:rFonts w:ascii="Arial" w:hAnsi="Arial" w:cs="Arial"/>
          <w:sz w:val="24"/>
          <w:szCs w:val="24"/>
        </w:rPr>
        <w:t>The first appellant</w:t>
      </w:r>
      <w:r w:rsidR="00FB091A">
        <w:rPr>
          <w:rFonts w:ascii="Arial" w:hAnsi="Arial" w:cs="Arial"/>
          <w:sz w:val="24"/>
          <w:szCs w:val="24"/>
        </w:rPr>
        <w:t>,</w:t>
      </w:r>
      <w:r w:rsidR="006E02DF">
        <w:rPr>
          <w:rFonts w:ascii="Arial" w:hAnsi="Arial" w:cs="Arial"/>
          <w:sz w:val="24"/>
          <w:szCs w:val="24"/>
        </w:rPr>
        <w:t xml:space="preserve"> in his answering affidavit</w:t>
      </w:r>
      <w:r w:rsidR="006E02DF">
        <w:rPr>
          <w:rStyle w:val="FootnoteReference"/>
          <w:rFonts w:ascii="Arial" w:hAnsi="Arial" w:cs="Arial"/>
          <w:sz w:val="24"/>
          <w:szCs w:val="24"/>
        </w:rPr>
        <w:footnoteReference w:id="30"/>
      </w:r>
      <w:r w:rsidR="00F6657E">
        <w:rPr>
          <w:rFonts w:ascii="Arial" w:hAnsi="Arial" w:cs="Arial"/>
          <w:sz w:val="24"/>
          <w:szCs w:val="24"/>
        </w:rPr>
        <w:t xml:space="preserve"> in the court </w:t>
      </w:r>
      <w:r w:rsidR="00F6657E" w:rsidRPr="00F6657E">
        <w:rPr>
          <w:rFonts w:ascii="Arial" w:hAnsi="Arial" w:cs="Arial"/>
          <w:i/>
          <w:sz w:val="24"/>
          <w:szCs w:val="24"/>
        </w:rPr>
        <w:t>a quo</w:t>
      </w:r>
      <w:r w:rsidR="00FB091A">
        <w:rPr>
          <w:rFonts w:ascii="Arial" w:hAnsi="Arial" w:cs="Arial"/>
          <w:i/>
          <w:sz w:val="24"/>
          <w:szCs w:val="24"/>
        </w:rPr>
        <w:t>,</w:t>
      </w:r>
      <w:r w:rsidR="00F6657E">
        <w:rPr>
          <w:rFonts w:ascii="Arial" w:hAnsi="Arial" w:cs="Arial"/>
          <w:sz w:val="24"/>
          <w:szCs w:val="24"/>
        </w:rPr>
        <w:t xml:space="preserve"> asserted that the respondent flagrantly disregarded a most fundamental principle in law namely the </w:t>
      </w:r>
      <w:proofErr w:type="spellStart"/>
      <w:r w:rsidR="00F6657E" w:rsidRPr="00F6657E">
        <w:rPr>
          <w:rFonts w:ascii="Arial" w:hAnsi="Arial" w:cs="Arial"/>
          <w:i/>
          <w:sz w:val="24"/>
          <w:szCs w:val="24"/>
        </w:rPr>
        <w:t>audi</w:t>
      </w:r>
      <w:proofErr w:type="spellEnd"/>
      <w:r w:rsidR="00F6657E" w:rsidRPr="00F6657E">
        <w:rPr>
          <w:rFonts w:ascii="Arial" w:hAnsi="Arial" w:cs="Arial"/>
          <w:i/>
          <w:sz w:val="24"/>
          <w:szCs w:val="24"/>
        </w:rPr>
        <w:t xml:space="preserve"> </w:t>
      </w:r>
      <w:proofErr w:type="spellStart"/>
      <w:r w:rsidR="00F6657E" w:rsidRPr="00F6657E">
        <w:rPr>
          <w:rFonts w:ascii="Arial" w:hAnsi="Arial" w:cs="Arial"/>
          <w:i/>
          <w:sz w:val="24"/>
          <w:szCs w:val="24"/>
        </w:rPr>
        <w:t>alteram</w:t>
      </w:r>
      <w:proofErr w:type="spellEnd"/>
      <w:r w:rsidR="00F6657E" w:rsidRPr="00F6657E">
        <w:rPr>
          <w:rFonts w:ascii="Arial" w:hAnsi="Arial" w:cs="Arial"/>
          <w:i/>
          <w:sz w:val="24"/>
          <w:szCs w:val="24"/>
        </w:rPr>
        <w:t xml:space="preserve"> </w:t>
      </w:r>
      <w:proofErr w:type="spellStart"/>
      <w:r w:rsidR="00F6657E" w:rsidRPr="00F6657E">
        <w:rPr>
          <w:rFonts w:ascii="Arial" w:hAnsi="Arial" w:cs="Arial"/>
          <w:i/>
          <w:sz w:val="24"/>
          <w:szCs w:val="24"/>
        </w:rPr>
        <w:t>partem</w:t>
      </w:r>
      <w:proofErr w:type="spellEnd"/>
      <w:r w:rsidR="00F6657E">
        <w:rPr>
          <w:rFonts w:ascii="Arial" w:hAnsi="Arial" w:cs="Arial"/>
          <w:sz w:val="24"/>
          <w:szCs w:val="24"/>
        </w:rPr>
        <w:t xml:space="preserve"> principle since he was ‘dismissed from employment with immediate effect without ever being afforded the right to be heard, without ever being disciplined for </w:t>
      </w:r>
      <w:r w:rsidR="000447AA">
        <w:rPr>
          <w:rFonts w:ascii="Arial" w:hAnsi="Arial" w:cs="Arial"/>
          <w:sz w:val="24"/>
          <w:szCs w:val="24"/>
        </w:rPr>
        <w:t>misconduct or incapacity . . .</w:t>
      </w:r>
      <w:r w:rsidR="00F6657E">
        <w:rPr>
          <w:rFonts w:ascii="Arial" w:hAnsi="Arial" w:cs="Arial"/>
          <w:sz w:val="24"/>
          <w:szCs w:val="24"/>
        </w:rPr>
        <w:t xml:space="preserve"> and was never given the opportunity to answer to the allegations about his conduct or </w:t>
      </w:r>
      <w:r w:rsidR="00151EDE">
        <w:rPr>
          <w:rFonts w:ascii="Arial" w:hAnsi="Arial" w:cs="Arial"/>
          <w:sz w:val="24"/>
          <w:szCs w:val="24"/>
        </w:rPr>
        <w:t xml:space="preserve">his </w:t>
      </w:r>
      <w:r w:rsidR="00F6657E">
        <w:rPr>
          <w:rFonts w:ascii="Arial" w:hAnsi="Arial" w:cs="Arial"/>
          <w:sz w:val="24"/>
          <w:szCs w:val="24"/>
        </w:rPr>
        <w:t>ability.</w:t>
      </w:r>
    </w:p>
    <w:p w:rsidR="00F93989" w:rsidRDefault="000527FD" w:rsidP="00215753">
      <w:pPr>
        <w:pStyle w:val="NoSpacing"/>
        <w:spacing w:line="480" w:lineRule="auto"/>
        <w:jc w:val="both"/>
        <w:rPr>
          <w:rFonts w:ascii="Arial" w:hAnsi="Arial" w:cs="Arial"/>
          <w:sz w:val="24"/>
          <w:szCs w:val="24"/>
        </w:rPr>
      </w:pPr>
      <w:r>
        <w:rPr>
          <w:rFonts w:ascii="Arial" w:hAnsi="Arial" w:cs="Arial"/>
          <w:sz w:val="24"/>
          <w:szCs w:val="24"/>
        </w:rPr>
        <w:lastRenderedPageBreak/>
        <w:t>[49</w:t>
      </w:r>
      <w:r w:rsidR="00F93989">
        <w:rPr>
          <w:rFonts w:ascii="Arial" w:hAnsi="Arial" w:cs="Arial"/>
          <w:sz w:val="24"/>
          <w:szCs w:val="24"/>
        </w:rPr>
        <w:t>]</w:t>
      </w:r>
      <w:r w:rsidR="00F93989">
        <w:rPr>
          <w:rFonts w:ascii="Arial" w:hAnsi="Arial" w:cs="Arial"/>
          <w:sz w:val="24"/>
          <w:szCs w:val="24"/>
        </w:rPr>
        <w:tab/>
      </w:r>
      <w:r w:rsidR="00F6657E">
        <w:rPr>
          <w:rFonts w:ascii="Arial" w:hAnsi="Arial" w:cs="Arial"/>
          <w:sz w:val="24"/>
          <w:szCs w:val="24"/>
        </w:rPr>
        <w:t>Th</w:t>
      </w:r>
      <w:r w:rsidR="00151EDE">
        <w:rPr>
          <w:rFonts w:ascii="Arial" w:hAnsi="Arial" w:cs="Arial"/>
          <w:sz w:val="24"/>
          <w:szCs w:val="24"/>
        </w:rPr>
        <w:t>is</w:t>
      </w:r>
      <w:r w:rsidR="00F6657E">
        <w:rPr>
          <w:rFonts w:ascii="Arial" w:hAnsi="Arial" w:cs="Arial"/>
          <w:sz w:val="24"/>
          <w:szCs w:val="24"/>
        </w:rPr>
        <w:t xml:space="preserve"> is disputed by the respondent which in its replying affidavit</w:t>
      </w:r>
      <w:r w:rsidR="00F6657E">
        <w:rPr>
          <w:rStyle w:val="FootnoteReference"/>
          <w:rFonts w:ascii="Arial" w:hAnsi="Arial" w:cs="Arial"/>
          <w:sz w:val="24"/>
          <w:szCs w:val="24"/>
        </w:rPr>
        <w:footnoteReference w:id="31"/>
      </w:r>
      <w:r w:rsidR="00F6657E">
        <w:rPr>
          <w:rFonts w:ascii="Arial" w:hAnsi="Arial" w:cs="Arial"/>
          <w:sz w:val="24"/>
          <w:szCs w:val="24"/>
        </w:rPr>
        <w:t xml:space="preserve"> stated that the first appellant was afforded an opportunity to be heard by virtue of the letter dated 19 October 2012.</w:t>
      </w:r>
      <w:r w:rsidR="00F6657E">
        <w:rPr>
          <w:rStyle w:val="FootnoteReference"/>
          <w:rFonts w:ascii="Arial" w:hAnsi="Arial" w:cs="Arial"/>
          <w:sz w:val="24"/>
          <w:szCs w:val="24"/>
        </w:rPr>
        <w:footnoteReference w:id="32"/>
      </w:r>
    </w:p>
    <w:p w:rsidR="00FF4B2A" w:rsidRDefault="00FF4B2A" w:rsidP="00215753">
      <w:pPr>
        <w:pStyle w:val="NoSpacing"/>
        <w:spacing w:line="480" w:lineRule="auto"/>
        <w:jc w:val="both"/>
        <w:rPr>
          <w:rFonts w:ascii="Arial" w:hAnsi="Arial" w:cs="Arial"/>
          <w:sz w:val="24"/>
          <w:szCs w:val="24"/>
        </w:rPr>
      </w:pPr>
    </w:p>
    <w:p w:rsidR="00E863EF" w:rsidRDefault="0023045B" w:rsidP="00215753">
      <w:pPr>
        <w:pStyle w:val="NoSpacing"/>
        <w:spacing w:line="480" w:lineRule="auto"/>
        <w:jc w:val="both"/>
        <w:rPr>
          <w:rFonts w:ascii="Arial" w:hAnsi="Arial" w:cs="Arial"/>
          <w:sz w:val="24"/>
          <w:szCs w:val="24"/>
        </w:rPr>
      </w:pPr>
      <w:r>
        <w:rPr>
          <w:rFonts w:ascii="Arial" w:hAnsi="Arial" w:cs="Arial"/>
          <w:sz w:val="24"/>
          <w:szCs w:val="24"/>
        </w:rPr>
        <w:t>[</w:t>
      </w:r>
      <w:r w:rsidR="00151EDE">
        <w:rPr>
          <w:rFonts w:ascii="Arial" w:hAnsi="Arial" w:cs="Arial"/>
          <w:sz w:val="24"/>
          <w:szCs w:val="24"/>
        </w:rPr>
        <w:t>5</w:t>
      </w:r>
      <w:r w:rsidR="000527FD">
        <w:rPr>
          <w:rFonts w:ascii="Arial" w:hAnsi="Arial" w:cs="Arial"/>
          <w:sz w:val="24"/>
          <w:szCs w:val="24"/>
        </w:rPr>
        <w:t>0</w:t>
      </w:r>
      <w:r>
        <w:rPr>
          <w:rFonts w:ascii="Arial" w:hAnsi="Arial" w:cs="Arial"/>
          <w:sz w:val="24"/>
          <w:szCs w:val="24"/>
        </w:rPr>
        <w:t>]</w:t>
      </w:r>
      <w:r>
        <w:rPr>
          <w:rFonts w:ascii="Arial" w:hAnsi="Arial" w:cs="Arial"/>
          <w:sz w:val="24"/>
          <w:szCs w:val="24"/>
        </w:rPr>
        <w:tab/>
        <w:t xml:space="preserve">The first appellant also took issue with the validity of the assessments </w:t>
      </w:r>
      <w:r w:rsidR="00151EDE">
        <w:rPr>
          <w:rFonts w:ascii="Arial" w:hAnsi="Arial" w:cs="Arial"/>
          <w:sz w:val="24"/>
          <w:szCs w:val="24"/>
        </w:rPr>
        <w:t xml:space="preserve">by his immediate supervisor </w:t>
      </w:r>
      <w:r>
        <w:rPr>
          <w:rFonts w:ascii="Arial" w:hAnsi="Arial" w:cs="Arial"/>
          <w:sz w:val="24"/>
          <w:szCs w:val="24"/>
        </w:rPr>
        <w:t>and accused the respondent of not following its ow</w:t>
      </w:r>
      <w:r w:rsidR="00151EDE">
        <w:rPr>
          <w:rFonts w:ascii="Arial" w:hAnsi="Arial" w:cs="Arial"/>
          <w:sz w:val="24"/>
          <w:szCs w:val="24"/>
        </w:rPr>
        <w:t>n policy in the assessments.</w:t>
      </w:r>
    </w:p>
    <w:p w:rsidR="006957B0" w:rsidRDefault="006957B0"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151EDE">
        <w:rPr>
          <w:rFonts w:ascii="Arial" w:hAnsi="Arial" w:cs="Arial"/>
          <w:sz w:val="24"/>
          <w:szCs w:val="24"/>
        </w:rPr>
        <w:t>5</w:t>
      </w:r>
      <w:r w:rsidR="000527FD">
        <w:rPr>
          <w:rFonts w:ascii="Arial" w:hAnsi="Arial" w:cs="Arial"/>
          <w:sz w:val="24"/>
          <w:szCs w:val="24"/>
        </w:rPr>
        <w:t>1</w:t>
      </w:r>
      <w:r>
        <w:rPr>
          <w:rFonts w:ascii="Arial" w:hAnsi="Arial" w:cs="Arial"/>
          <w:sz w:val="24"/>
          <w:szCs w:val="24"/>
        </w:rPr>
        <w:t>]</w:t>
      </w:r>
      <w:r>
        <w:rPr>
          <w:rFonts w:ascii="Arial" w:hAnsi="Arial" w:cs="Arial"/>
          <w:sz w:val="24"/>
          <w:szCs w:val="24"/>
        </w:rPr>
        <w:tab/>
      </w:r>
      <w:r w:rsidR="0023045B">
        <w:rPr>
          <w:rFonts w:ascii="Arial" w:hAnsi="Arial" w:cs="Arial"/>
          <w:sz w:val="24"/>
          <w:szCs w:val="24"/>
        </w:rPr>
        <w:t>The first appellant also avers that the reason for his dismissal was simply that the respondent did not approve of the manner in which he took issue with the probationary period in the letter dated 26 October 2012 – implying an absence of a valid reason for his dismissal.</w:t>
      </w:r>
    </w:p>
    <w:p w:rsidR="00F93989" w:rsidRDefault="00F93989" w:rsidP="00215753">
      <w:pPr>
        <w:pStyle w:val="NoSpacing"/>
        <w:spacing w:line="480" w:lineRule="auto"/>
        <w:jc w:val="both"/>
        <w:rPr>
          <w:rFonts w:ascii="Arial" w:hAnsi="Arial" w:cs="Arial"/>
          <w:sz w:val="24"/>
          <w:szCs w:val="24"/>
        </w:rPr>
      </w:pPr>
    </w:p>
    <w:p w:rsidR="006957B0" w:rsidRDefault="006957B0" w:rsidP="00215753">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The first appellant stated in his answering affidavit</w:t>
      </w:r>
      <w:r>
        <w:rPr>
          <w:rStyle w:val="FootnoteReference"/>
          <w:rFonts w:ascii="Arial" w:hAnsi="Arial" w:cs="Arial"/>
          <w:sz w:val="24"/>
          <w:szCs w:val="24"/>
        </w:rPr>
        <w:footnoteReference w:id="33"/>
      </w:r>
      <w:r>
        <w:rPr>
          <w:rFonts w:ascii="Arial" w:hAnsi="Arial" w:cs="Arial"/>
          <w:sz w:val="24"/>
          <w:szCs w:val="24"/>
        </w:rPr>
        <w:t xml:space="preserve"> that he is 70 years old and his prospects of finding another employment is slim. He further stated that the salary he earned at the respondent was intended to assist him in his retirement.</w:t>
      </w:r>
    </w:p>
    <w:p w:rsidR="006957B0" w:rsidRDefault="006957B0" w:rsidP="00215753">
      <w:pPr>
        <w:pStyle w:val="NoSpacing"/>
        <w:spacing w:line="480" w:lineRule="auto"/>
        <w:jc w:val="both"/>
        <w:rPr>
          <w:rFonts w:ascii="Arial" w:hAnsi="Arial" w:cs="Arial"/>
          <w:sz w:val="24"/>
          <w:szCs w:val="24"/>
        </w:rPr>
      </w:pPr>
    </w:p>
    <w:p w:rsidR="006957B0" w:rsidRDefault="006957B0" w:rsidP="00215753">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The respondent in</w:t>
      </w:r>
      <w:r w:rsidR="00FB091A">
        <w:rPr>
          <w:rFonts w:ascii="Arial" w:hAnsi="Arial" w:cs="Arial"/>
          <w:sz w:val="24"/>
          <w:szCs w:val="24"/>
        </w:rPr>
        <w:t>,</w:t>
      </w:r>
      <w:r>
        <w:rPr>
          <w:rFonts w:ascii="Arial" w:hAnsi="Arial" w:cs="Arial"/>
          <w:sz w:val="24"/>
          <w:szCs w:val="24"/>
        </w:rPr>
        <w:t xml:space="preserve"> its replying affidavit</w:t>
      </w:r>
      <w:r w:rsidR="00FB091A">
        <w:rPr>
          <w:rFonts w:ascii="Arial" w:hAnsi="Arial" w:cs="Arial"/>
          <w:sz w:val="24"/>
          <w:szCs w:val="24"/>
        </w:rPr>
        <w:t>,</w:t>
      </w:r>
      <w:r>
        <w:rPr>
          <w:rStyle w:val="FootnoteReference"/>
          <w:rFonts w:ascii="Arial" w:hAnsi="Arial" w:cs="Arial"/>
          <w:sz w:val="24"/>
          <w:szCs w:val="24"/>
        </w:rPr>
        <w:footnoteReference w:id="34"/>
      </w:r>
      <w:r>
        <w:rPr>
          <w:rFonts w:ascii="Arial" w:hAnsi="Arial" w:cs="Arial"/>
          <w:sz w:val="24"/>
          <w:szCs w:val="24"/>
        </w:rPr>
        <w:t xml:space="preserve"> denied </w:t>
      </w:r>
      <w:r w:rsidRPr="006957B0">
        <w:rPr>
          <w:rFonts w:ascii="Arial" w:hAnsi="Arial" w:cs="Arial"/>
          <w:i/>
          <w:sz w:val="24"/>
          <w:szCs w:val="24"/>
        </w:rPr>
        <w:t>inter alia</w:t>
      </w:r>
      <w:r>
        <w:rPr>
          <w:rFonts w:ascii="Arial" w:hAnsi="Arial" w:cs="Arial"/>
          <w:sz w:val="24"/>
          <w:szCs w:val="24"/>
        </w:rPr>
        <w:t xml:space="preserve"> that respondent’s prospects of finding other employment is slim and stated that the respondent has no knowledge of what </w:t>
      </w:r>
      <w:r w:rsidR="00FB091A">
        <w:rPr>
          <w:rFonts w:ascii="Arial" w:hAnsi="Arial" w:cs="Arial"/>
          <w:sz w:val="24"/>
          <w:szCs w:val="24"/>
        </w:rPr>
        <w:t xml:space="preserve">the </w:t>
      </w:r>
      <w:r>
        <w:rPr>
          <w:rFonts w:ascii="Arial" w:hAnsi="Arial" w:cs="Arial"/>
          <w:sz w:val="24"/>
          <w:szCs w:val="24"/>
        </w:rPr>
        <w:t>first appellant intended to do with the ‘good salary’ afforded to him by the respondent.</w:t>
      </w: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lastRenderedPageBreak/>
        <w:t>[</w:t>
      </w:r>
      <w:r w:rsidR="00151EDE">
        <w:rPr>
          <w:rFonts w:ascii="Arial" w:hAnsi="Arial" w:cs="Arial"/>
          <w:sz w:val="24"/>
          <w:szCs w:val="24"/>
        </w:rPr>
        <w:t>5</w:t>
      </w:r>
      <w:r w:rsidR="006957B0">
        <w:rPr>
          <w:rFonts w:ascii="Arial" w:hAnsi="Arial" w:cs="Arial"/>
          <w:sz w:val="24"/>
          <w:szCs w:val="24"/>
        </w:rPr>
        <w:t>4</w:t>
      </w:r>
      <w:r>
        <w:rPr>
          <w:rFonts w:ascii="Arial" w:hAnsi="Arial" w:cs="Arial"/>
          <w:sz w:val="24"/>
          <w:szCs w:val="24"/>
        </w:rPr>
        <w:t>]</w:t>
      </w:r>
      <w:r>
        <w:rPr>
          <w:rFonts w:ascii="Arial" w:hAnsi="Arial" w:cs="Arial"/>
          <w:sz w:val="24"/>
          <w:szCs w:val="24"/>
        </w:rPr>
        <w:tab/>
      </w:r>
      <w:r w:rsidR="0023045B">
        <w:rPr>
          <w:rFonts w:ascii="Arial" w:hAnsi="Arial" w:cs="Arial"/>
          <w:sz w:val="24"/>
          <w:szCs w:val="24"/>
        </w:rPr>
        <w:t>I highlight these disagreement</w:t>
      </w:r>
      <w:r w:rsidR="008E1803">
        <w:rPr>
          <w:rFonts w:ascii="Arial" w:hAnsi="Arial" w:cs="Arial"/>
          <w:sz w:val="24"/>
          <w:szCs w:val="24"/>
        </w:rPr>
        <w:t>s</w:t>
      </w:r>
      <w:r w:rsidR="0023045B">
        <w:rPr>
          <w:rFonts w:ascii="Arial" w:hAnsi="Arial" w:cs="Arial"/>
          <w:sz w:val="24"/>
          <w:szCs w:val="24"/>
        </w:rPr>
        <w:t xml:space="preserve"> on the merits between the first appellant and the respondent in order to demonstrate the futility</w:t>
      </w:r>
      <w:r w:rsidR="00EB6F68">
        <w:rPr>
          <w:rFonts w:ascii="Arial" w:hAnsi="Arial" w:cs="Arial"/>
          <w:sz w:val="24"/>
          <w:szCs w:val="24"/>
        </w:rPr>
        <w:t xml:space="preserve"> of ordering that the complain</w:t>
      </w:r>
      <w:r w:rsidR="0023045B">
        <w:rPr>
          <w:rFonts w:ascii="Arial" w:hAnsi="Arial" w:cs="Arial"/>
          <w:sz w:val="24"/>
          <w:szCs w:val="24"/>
        </w:rPr>
        <w:t xml:space="preserve">t by the first appellant, be heard </w:t>
      </w:r>
      <w:r w:rsidR="0023045B" w:rsidRPr="0023045B">
        <w:rPr>
          <w:rFonts w:ascii="Arial" w:hAnsi="Arial" w:cs="Arial"/>
          <w:i/>
          <w:sz w:val="24"/>
          <w:szCs w:val="24"/>
        </w:rPr>
        <w:t>de novo</w:t>
      </w:r>
      <w:r w:rsidR="0023045B">
        <w:rPr>
          <w:rFonts w:ascii="Arial" w:hAnsi="Arial" w:cs="Arial"/>
          <w:sz w:val="24"/>
          <w:szCs w:val="24"/>
        </w:rPr>
        <w:t>. The first appellant had passed away. The parties (assuming the estate of the first appellant a party) would simply be afforded no proper heari</w:t>
      </w:r>
      <w:r w:rsidR="00A14621">
        <w:rPr>
          <w:rFonts w:ascii="Arial" w:hAnsi="Arial" w:cs="Arial"/>
          <w:sz w:val="24"/>
          <w:szCs w:val="24"/>
        </w:rPr>
        <w:t>ng in the absence of the first appellant.</w:t>
      </w:r>
      <w:r w:rsidR="006D68F8">
        <w:rPr>
          <w:rFonts w:ascii="Arial" w:hAnsi="Arial" w:cs="Arial"/>
          <w:sz w:val="24"/>
          <w:szCs w:val="24"/>
        </w:rPr>
        <w:t xml:space="preserve"> </w:t>
      </w:r>
      <w:r w:rsidR="0023045B">
        <w:rPr>
          <w:rFonts w:ascii="Arial" w:hAnsi="Arial" w:cs="Arial"/>
          <w:sz w:val="24"/>
          <w:szCs w:val="24"/>
        </w:rPr>
        <w:t>It is trite law that an arbitrator in such a situation would commit an irregularity by conducting a hearing in the absence of one of the parties.</w:t>
      </w:r>
    </w:p>
    <w:p w:rsidR="006957B0" w:rsidRDefault="006957B0" w:rsidP="00215753">
      <w:pPr>
        <w:pStyle w:val="NoSpacing"/>
        <w:spacing w:line="480" w:lineRule="auto"/>
        <w:jc w:val="both"/>
        <w:rPr>
          <w:rFonts w:ascii="Arial" w:hAnsi="Arial" w:cs="Arial"/>
          <w:sz w:val="24"/>
          <w:szCs w:val="24"/>
        </w:rPr>
      </w:pPr>
    </w:p>
    <w:p w:rsidR="002F44AA" w:rsidRPr="006957B0" w:rsidRDefault="006957B0" w:rsidP="00215753">
      <w:pPr>
        <w:pStyle w:val="NoSpacing"/>
        <w:spacing w:line="480" w:lineRule="auto"/>
        <w:jc w:val="both"/>
        <w:rPr>
          <w:rFonts w:ascii="Arial" w:hAnsi="Arial" w:cs="Arial"/>
          <w:sz w:val="24"/>
          <w:szCs w:val="24"/>
          <w:u w:val="single"/>
        </w:rPr>
      </w:pPr>
      <w:r w:rsidRPr="006957B0">
        <w:rPr>
          <w:rFonts w:ascii="Arial" w:hAnsi="Arial" w:cs="Arial"/>
          <w:sz w:val="24"/>
          <w:szCs w:val="24"/>
          <w:u w:val="single"/>
        </w:rPr>
        <w:t>Conclusion</w:t>
      </w: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0527FD">
        <w:rPr>
          <w:rFonts w:ascii="Arial" w:hAnsi="Arial" w:cs="Arial"/>
          <w:sz w:val="24"/>
          <w:szCs w:val="24"/>
        </w:rPr>
        <w:t>5</w:t>
      </w:r>
      <w:r w:rsidR="006957B0">
        <w:rPr>
          <w:rFonts w:ascii="Arial" w:hAnsi="Arial" w:cs="Arial"/>
          <w:sz w:val="24"/>
          <w:szCs w:val="24"/>
        </w:rPr>
        <w:t>5</w:t>
      </w:r>
      <w:r w:rsidR="000527FD">
        <w:rPr>
          <w:rFonts w:ascii="Arial" w:hAnsi="Arial" w:cs="Arial"/>
          <w:sz w:val="24"/>
          <w:szCs w:val="24"/>
        </w:rPr>
        <w:t>]</w:t>
      </w:r>
      <w:r>
        <w:rPr>
          <w:rFonts w:ascii="Arial" w:hAnsi="Arial" w:cs="Arial"/>
          <w:sz w:val="24"/>
          <w:szCs w:val="24"/>
        </w:rPr>
        <w:tab/>
      </w:r>
      <w:r w:rsidR="0023045B">
        <w:rPr>
          <w:rFonts w:ascii="Arial" w:hAnsi="Arial" w:cs="Arial"/>
          <w:sz w:val="24"/>
          <w:szCs w:val="24"/>
        </w:rPr>
        <w:t xml:space="preserve">The injunction in s 86(18) to deliver an award within 30 days is aimed at addressing the delays in issuing awards. This is in line with the intention of the Legislature to </w:t>
      </w:r>
      <w:r w:rsidR="00ED4322">
        <w:rPr>
          <w:rFonts w:ascii="Arial" w:hAnsi="Arial" w:cs="Arial"/>
          <w:sz w:val="24"/>
          <w:szCs w:val="24"/>
        </w:rPr>
        <w:t xml:space="preserve">ensure the </w:t>
      </w:r>
      <w:r w:rsidR="00EB6F68">
        <w:rPr>
          <w:rFonts w:ascii="Arial" w:hAnsi="Arial" w:cs="Arial"/>
          <w:sz w:val="24"/>
          <w:szCs w:val="24"/>
        </w:rPr>
        <w:t>efficient and speedy resolution</w:t>
      </w:r>
      <w:r w:rsidR="00ED4322">
        <w:rPr>
          <w:rFonts w:ascii="Arial" w:hAnsi="Arial" w:cs="Arial"/>
          <w:sz w:val="24"/>
          <w:szCs w:val="24"/>
        </w:rPr>
        <w:t xml:space="preserve"> of labour disputes. There is no provision in the Labour Act that non-compliance with s 86(18) is a nullity and void </w:t>
      </w:r>
      <w:r w:rsidR="00ED4322" w:rsidRPr="00ED4322">
        <w:rPr>
          <w:rFonts w:ascii="Arial" w:hAnsi="Arial" w:cs="Arial"/>
          <w:i/>
          <w:sz w:val="24"/>
          <w:szCs w:val="24"/>
        </w:rPr>
        <w:t>ab initio</w:t>
      </w:r>
      <w:r w:rsidR="00ED4322">
        <w:rPr>
          <w:rFonts w:ascii="Arial" w:hAnsi="Arial" w:cs="Arial"/>
          <w:sz w:val="24"/>
          <w:szCs w:val="24"/>
        </w:rPr>
        <w:t>. Similarly</w:t>
      </w:r>
      <w:r w:rsidR="00EB6F68">
        <w:rPr>
          <w:rFonts w:ascii="Arial" w:hAnsi="Arial" w:cs="Arial"/>
          <w:sz w:val="24"/>
          <w:szCs w:val="24"/>
        </w:rPr>
        <w:t>,</w:t>
      </w:r>
      <w:r w:rsidR="00ED4322">
        <w:rPr>
          <w:rFonts w:ascii="Arial" w:hAnsi="Arial" w:cs="Arial"/>
          <w:sz w:val="24"/>
          <w:szCs w:val="24"/>
        </w:rPr>
        <w:t xml:space="preserve"> there is no explicit provision in the Labour Act which provides that non-compliance may be condoned by a commissioner or a court of law by extending the period within which the award is to be delivered. </w:t>
      </w:r>
    </w:p>
    <w:p w:rsidR="00A14621" w:rsidRDefault="00A14621" w:rsidP="00215753">
      <w:pPr>
        <w:pStyle w:val="NoSpacing"/>
        <w:spacing w:line="480" w:lineRule="auto"/>
        <w:jc w:val="both"/>
        <w:rPr>
          <w:rFonts w:ascii="Arial" w:hAnsi="Arial" w:cs="Arial"/>
          <w:sz w:val="24"/>
          <w:szCs w:val="24"/>
        </w:rPr>
      </w:pPr>
    </w:p>
    <w:p w:rsidR="00F93989" w:rsidRDefault="00F93989" w:rsidP="00215753">
      <w:pPr>
        <w:pStyle w:val="NoSpacing"/>
        <w:spacing w:line="480" w:lineRule="auto"/>
        <w:jc w:val="both"/>
        <w:rPr>
          <w:rFonts w:ascii="Arial" w:hAnsi="Arial" w:cs="Arial"/>
          <w:sz w:val="24"/>
          <w:szCs w:val="24"/>
        </w:rPr>
      </w:pPr>
      <w:r>
        <w:rPr>
          <w:rFonts w:ascii="Arial" w:hAnsi="Arial" w:cs="Arial"/>
          <w:sz w:val="24"/>
          <w:szCs w:val="24"/>
        </w:rPr>
        <w:t>[</w:t>
      </w:r>
      <w:r w:rsidR="00151EDE">
        <w:rPr>
          <w:rFonts w:ascii="Arial" w:hAnsi="Arial" w:cs="Arial"/>
          <w:sz w:val="24"/>
          <w:szCs w:val="24"/>
        </w:rPr>
        <w:t>5</w:t>
      </w:r>
      <w:r w:rsidR="006957B0">
        <w:rPr>
          <w:rFonts w:ascii="Arial" w:hAnsi="Arial" w:cs="Arial"/>
          <w:sz w:val="24"/>
          <w:szCs w:val="24"/>
        </w:rPr>
        <w:t>6</w:t>
      </w:r>
      <w:r>
        <w:rPr>
          <w:rFonts w:ascii="Arial" w:hAnsi="Arial" w:cs="Arial"/>
          <w:sz w:val="24"/>
          <w:szCs w:val="24"/>
        </w:rPr>
        <w:t>]</w:t>
      </w:r>
      <w:r>
        <w:rPr>
          <w:rFonts w:ascii="Arial" w:hAnsi="Arial" w:cs="Arial"/>
          <w:sz w:val="24"/>
          <w:szCs w:val="24"/>
        </w:rPr>
        <w:tab/>
      </w:r>
      <w:r w:rsidR="00ED4322">
        <w:rPr>
          <w:rFonts w:ascii="Arial" w:hAnsi="Arial" w:cs="Arial"/>
          <w:sz w:val="24"/>
          <w:szCs w:val="24"/>
        </w:rPr>
        <w:t>Howe</w:t>
      </w:r>
      <w:r w:rsidR="00EA09EC">
        <w:rPr>
          <w:rFonts w:ascii="Arial" w:hAnsi="Arial" w:cs="Arial"/>
          <w:sz w:val="24"/>
          <w:szCs w:val="24"/>
        </w:rPr>
        <w:t>ver as indicated supra in para 42</w:t>
      </w:r>
      <w:r w:rsidR="008E410A">
        <w:rPr>
          <w:rFonts w:ascii="Arial" w:hAnsi="Arial" w:cs="Arial"/>
          <w:sz w:val="24"/>
          <w:szCs w:val="24"/>
        </w:rPr>
        <w:t>,</w:t>
      </w:r>
      <w:r w:rsidR="00ED4322">
        <w:rPr>
          <w:rFonts w:ascii="Arial" w:hAnsi="Arial" w:cs="Arial"/>
          <w:sz w:val="24"/>
          <w:szCs w:val="24"/>
        </w:rPr>
        <w:t xml:space="preserve"> to interpret the word ‘must’ as peremptory in the sense that non-compliance with the 30 day</w:t>
      </w:r>
      <w:r w:rsidR="008E410A">
        <w:rPr>
          <w:rFonts w:ascii="Arial" w:hAnsi="Arial" w:cs="Arial"/>
          <w:sz w:val="24"/>
          <w:szCs w:val="24"/>
        </w:rPr>
        <w:t>s</w:t>
      </w:r>
      <w:r w:rsidR="00ED4322">
        <w:rPr>
          <w:rFonts w:ascii="Arial" w:hAnsi="Arial" w:cs="Arial"/>
          <w:sz w:val="24"/>
          <w:szCs w:val="24"/>
        </w:rPr>
        <w:t xml:space="preserve"> period would render such award a nullity and void </w:t>
      </w:r>
      <w:r w:rsidR="00ED4322" w:rsidRPr="00ED4322">
        <w:rPr>
          <w:rFonts w:ascii="Arial" w:hAnsi="Arial" w:cs="Arial"/>
          <w:i/>
          <w:sz w:val="24"/>
          <w:szCs w:val="24"/>
        </w:rPr>
        <w:t>ab initio</w:t>
      </w:r>
      <w:r w:rsidR="000447AA">
        <w:rPr>
          <w:rFonts w:ascii="Arial" w:hAnsi="Arial" w:cs="Arial"/>
          <w:i/>
          <w:sz w:val="24"/>
          <w:szCs w:val="24"/>
        </w:rPr>
        <w:t>,</w:t>
      </w:r>
      <w:r w:rsidR="00ED4322">
        <w:rPr>
          <w:rFonts w:ascii="Arial" w:hAnsi="Arial" w:cs="Arial"/>
          <w:sz w:val="24"/>
          <w:szCs w:val="24"/>
        </w:rPr>
        <w:t xml:space="preserve"> would in my view</w:t>
      </w:r>
      <w:r w:rsidR="00CF70FA">
        <w:rPr>
          <w:rFonts w:ascii="Arial" w:hAnsi="Arial" w:cs="Arial"/>
          <w:sz w:val="24"/>
          <w:szCs w:val="24"/>
        </w:rPr>
        <w:t>,</w:t>
      </w:r>
      <w:r w:rsidR="00ED4322">
        <w:rPr>
          <w:rFonts w:ascii="Arial" w:hAnsi="Arial" w:cs="Arial"/>
          <w:sz w:val="24"/>
          <w:szCs w:val="24"/>
        </w:rPr>
        <w:t xml:space="preserve"> having regard to the circumstances of this case result in a gross injustice.</w:t>
      </w:r>
    </w:p>
    <w:p w:rsidR="00F93989" w:rsidRDefault="00F93989" w:rsidP="00215753">
      <w:pPr>
        <w:pStyle w:val="NoSpacing"/>
        <w:spacing w:line="480" w:lineRule="auto"/>
        <w:jc w:val="both"/>
        <w:rPr>
          <w:rFonts w:ascii="Arial" w:hAnsi="Arial" w:cs="Arial"/>
          <w:sz w:val="24"/>
          <w:szCs w:val="24"/>
        </w:rPr>
      </w:pPr>
    </w:p>
    <w:p w:rsidR="00F93989" w:rsidRDefault="00151EDE" w:rsidP="00215753">
      <w:pPr>
        <w:pStyle w:val="NoSpacing"/>
        <w:spacing w:line="480" w:lineRule="auto"/>
        <w:jc w:val="both"/>
        <w:rPr>
          <w:rFonts w:ascii="Arial" w:hAnsi="Arial" w:cs="Arial"/>
          <w:sz w:val="24"/>
          <w:szCs w:val="24"/>
        </w:rPr>
      </w:pPr>
      <w:r>
        <w:rPr>
          <w:rFonts w:ascii="Arial" w:hAnsi="Arial" w:cs="Arial"/>
          <w:sz w:val="24"/>
          <w:szCs w:val="24"/>
        </w:rPr>
        <w:t>[5</w:t>
      </w:r>
      <w:r w:rsidR="006957B0">
        <w:rPr>
          <w:rFonts w:ascii="Arial" w:hAnsi="Arial" w:cs="Arial"/>
          <w:sz w:val="24"/>
          <w:szCs w:val="24"/>
        </w:rPr>
        <w:t>7</w:t>
      </w:r>
      <w:r w:rsidR="00F93989">
        <w:rPr>
          <w:rFonts w:ascii="Arial" w:hAnsi="Arial" w:cs="Arial"/>
          <w:sz w:val="24"/>
          <w:szCs w:val="24"/>
        </w:rPr>
        <w:t>]</w:t>
      </w:r>
      <w:r w:rsidR="00F93989">
        <w:rPr>
          <w:rFonts w:ascii="Arial" w:hAnsi="Arial" w:cs="Arial"/>
          <w:sz w:val="24"/>
          <w:szCs w:val="24"/>
        </w:rPr>
        <w:tab/>
      </w:r>
      <w:r w:rsidR="00ED4322">
        <w:rPr>
          <w:rFonts w:ascii="Arial" w:hAnsi="Arial" w:cs="Arial"/>
          <w:sz w:val="24"/>
          <w:szCs w:val="24"/>
        </w:rPr>
        <w:t xml:space="preserve">The first appellant had no control over the arbitrator in order to ensure strict compliance with s 86(18). The arbitrator issued her award 21 days late through no fault </w:t>
      </w:r>
      <w:r w:rsidR="00ED4322">
        <w:rPr>
          <w:rFonts w:ascii="Arial" w:hAnsi="Arial" w:cs="Arial"/>
          <w:sz w:val="24"/>
          <w:szCs w:val="24"/>
        </w:rPr>
        <w:lastRenderedPageBreak/>
        <w:t xml:space="preserve">of either </w:t>
      </w:r>
      <w:r w:rsidR="008E410A">
        <w:rPr>
          <w:rFonts w:ascii="Arial" w:hAnsi="Arial" w:cs="Arial"/>
          <w:sz w:val="24"/>
          <w:szCs w:val="24"/>
        </w:rPr>
        <w:t>first appellant or the respondent</w:t>
      </w:r>
      <w:r w:rsidR="00ED4322">
        <w:rPr>
          <w:rFonts w:ascii="Arial" w:hAnsi="Arial" w:cs="Arial"/>
          <w:sz w:val="24"/>
          <w:szCs w:val="24"/>
        </w:rPr>
        <w:t xml:space="preserve">. It would be oppressive and extremely unjust in these circumstances to interpret the word ‘must’ literally, as submitted by the respondent, confirming the suggested invalidity of the award. </w:t>
      </w:r>
    </w:p>
    <w:p w:rsidR="00151EDE" w:rsidRDefault="00151EDE" w:rsidP="00215753">
      <w:pPr>
        <w:pStyle w:val="NoSpacing"/>
        <w:spacing w:line="480" w:lineRule="auto"/>
        <w:jc w:val="both"/>
        <w:rPr>
          <w:rFonts w:ascii="Arial" w:hAnsi="Arial" w:cs="Arial"/>
          <w:sz w:val="24"/>
          <w:szCs w:val="24"/>
        </w:rPr>
      </w:pPr>
    </w:p>
    <w:p w:rsidR="00151EDE" w:rsidRDefault="00151EDE" w:rsidP="00215753">
      <w:pPr>
        <w:pStyle w:val="NoSpacing"/>
        <w:spacing w:line="480" w:lineRule="auto"/>
        <w:jc w:val="both"/>
        <w:rPr>
          <w:rFonts w:ascii="Arial" w:hAnsi="Arial" w:cs="Arial"/>
          <w:sz w:val="24"/>
          <w:szCs w:val="24"/>
        </w:rPr>
      </w:pPr>
      <w:r>
        <w:rPr>
          <w:rFonts w:ascii="Arial" w:hAnsi="Arial" w:cs="Arial"/>
          <w:sz w:val="24"/>
          <w:szCs w:val="24"/>
        </w:rPr>
        <w:t>[5</w:t>
      </w:r>
      <w:r w:rsidR="006957B0">
        <w:rPr>
          <w:rFonts w:ascii="Arial" w:hAnsi="Arial" w:cs="Arial"/>
          <w:sz w:val="24"/>
          <w:szCs w:val="24"/>
        </w:rPr>
        <w:t>8</w:t>
      </w:r>
      <w:r>
        <w:rPr>
          <w:rFonts w:ascii="Arial" w:hAnsi="Arial" w:cs="Arial"/>
          <w:sz w:val="24"/>
          <w:szCs w:val="24"/>
        </w:rPr>
        <w:t>]</w:t>
      </w:r>
      <w:r>
        <w:rPr>
          <w:rFonts w:ascii="Arial" w:hAnsi="Arial" w:cs="Arial"/>
          <w:sz w:val="24"/>
          <w:szCs w:val="24"/>
        </w:rPr>
        <w:tab/>
      </w:r>
      <w:r w:rsidR="00EA09EC">
        <w:rPr>
          <w:rFonts w:ascii="Arial" w:hAnsi="Arial" w:cs="Arial"/>
          <w:sz w:val="24"/>
          <w:szCs w:val="24"/>
        </w:rPr>
        <w:t xml:space="preserve">This court would in view of the authorities referred to be justified to deviate from the cardinal rule of interpretation and to interpret the word ‘must’ not as peremptory but as permissive, requiring substantial compliance with the time period prescribed in </w:t>
      </w:r>
      <w:r w:rsidR="009F3AD1">
        <w:rPr>
          <w:rFonts w:ascii="Arial" w:hAnsi="Arial" w:cs="Arial"/>
          <w:sz w:val="24"/>
          <w:szCs w:val="24"/>
        </w:rPr>
        <w:t xml:space="preserve">           </w:t>
      </w:r>
      <w:r w:rsidR="00EA09EC">
        <w:rPr>
          <w:rFonts w:ascii="Arial" w:hAnsi="Arial" w:cs="Arial"/>
          <w:sz w:val="24"/>
          <w:szCs w:val="24"/>
        </w:rPr>
        <w:t>s 86(18) of the Act, in order to be legally effective.</w:t>
      </w:r>
    </w:p>
    <w:p w:rsidR="00151EDE" w:rsidRDefault="00151EDE" w:rsidP="00215753">
      <w:pPr>
        <w:pStyle w:val="NoSpacing"/>
        <w:spacing w:line="480" w:lineRule="auto"/>
        <w:jc w:val="both"/>
        <w:rPr>
          <w:rFonts w:ascii="Arial" w:hAnsi="Arial" w:cs="Arial"/>
          <w:sz w:val="24"/>
          <w:szCs w:val="24"/>
        </w:rPr>
      </w:pPr>
    </w:p>
    <w:p w:rsidR="00151EDE" w:rsidRDefault="00151EDE" w:rsidP="00215753">
      <w:pPr>
        <w:pStyle w:val="NoSpacing"/>
        <w:spacing w:line="480" w:lineRule="auto"/>
        <w:jc w:val="both"/>
        <w:rPr>
          <w:rFonts w:ascii="Arial" w:hAnsi="Arial" w:cs="Arial"/>
          <w:sz w:val="24"/>
          <w:szCs w:val="24"/>
        </w:rPr>
      </w:pPr>
      <w:r>
        <w:rPr>
          <w:rFonts w:ascii="Arial" w:hAnsi="Arial" w:cs="Arial"/>
          <w:sz w:val="24"/>
          <w:szCs w:val="24"/>
        </w:rPr>
        <w:t>[</w:t>
      </w:r>
      <w:r w:rsidR="000527FD">
        <w:rPr>
          <w:rFonts w:ascii="Arial" w:hAnsi="Arial" w:cs="Arial"/>
          <w:sz w:val="24"/>
          <w:szCs w:val="24"/>
        </w:rPr>
        <w:t>5</w:t>
      </w:r>
      <w:r w:rsidR="006957B0">
        <w:rPr>
          <w:rFonts w:ascii="Arial" w:hAnsi="Arial" w:cs="Arial"/>
          <w:sz w:val="24"/>
          <w:szCs w:val="24"/>
        </w:rPr>
        <w:t>9</w:t>
      </w:r>
      <w:r>
        <w:rPr>
          <w:rFonts w:ascii="Arial" w:hAnsi="Arial" w:cs="Arial"/>
          <w:sz w:val="24"/>
          <w:szCs w:val="24"/>
        </w:rPr>
        <w:t>]</w:t>
      </w:r>
      <w:r>
        <w:rPr>
          <w:rFonts w:ascii="Arial" w:hAnsi="Arial" w:cs="Arial"/>
          <w:sz w:val="24"/>
          <w:szCs w:val="24"/>
        </w:rPr>
        <w:tab/>
      </w:r>
      <w:r w:rsidR="00EA09EC">
        <w:rPr>
          <w:rFonts w:ascii="Arial" w:hAnsi="Arial" w:cs="Arial"/>
          <w:sz w:val="24"/>
          <w:szCs w:val="24"/>
        </w:rPr>
        <w:t>This approach</w:t>
      </w:r>
      <w:r w:rsidR="009F3AD1">
        <w:rPr>
          <w:rFonts w:ascii="Arial" w:hAnsi="Arial" w:cs="Arial"/>
          <w:sz w:val="24"/>
          <w:szCs w:val="24"/>
        </w:rPr>
        <w:t>,</w:t>
      </w:r>
      <w:r w:rsidR="00EA09EC">
        <w:rPr>
          <w:rFonts w:ascii="Arial" w:hAnsi="Arial" w:cs="Arial"/>
          <w:sz w:val="24"/>
          <w:szCs w:val="24"/>
        </w:rPr>
        <w:t xml:space="preserve"> in my view</w:t>
      </w:r>
      <w:r w:rsidR="009F3AD1">
        <w:rPr>
          <w:rFonts w:ascii="Arial" w:hAnsi="Arial" w:cs="Arial"/>
          <w:sz w:val="24"/>
          <w:szCs w:val="24"/>
        </w:rPr>
        <w:t>,</w:t>
      </w:r>
      <w:r w:rsidR="00EA09EC">
        <w:rPr>
          <w:rFonts w:ascii="Arial" w:hAnsi="Arial" w:cs="Arial"/>
          <w:sz w:val="24"/>
          <w:szCs w:val="24"/>
        </w:rPr>
        <w:t xml:space="preserve"> would not only achieve the object of effective and efficient resolution of disputes, but would at the same time avoid </w:t>
      </w:r>
      <w:r w:rsidR="00A43104">
        <w:rPr>
          <w:rFonts w:ascii="Arial" w:hAnsi="Arial" w:cs="Arial"/>
          <w:sz w:val="24"/>
          <w:szCs w:val="24"/>
        </w:rPr>
        <w:t>a gross injustice to the first appellant.</w:t>
      </w:r>
    </w:p>
    <w:p w:rsidR="00151EDE" w:rsidRDefault="00151EDE" w:rsidP="00215753">
      <w:pPr>
        <w:pStyle w:val="NoSpacing"/>
        <w:spacing w:line="480" w:lineRule="auto"/>
        <w:jc w:val="both"/>
        <w:rPr>
          <w:rFonts w:ascii="Arial" w:hAnsi="Arial" w:cs="Arial"/>
          <w:sz w:val="24"/>
          <w:szCs w:val="24"/>
        </w:rPr>
      </w:pPr>
    </w:p>
    <w:p w:rsidR="00151EDE" w:rsidRDefault="00151EDE" w:rsidP="009826FB">
      <w:pPr>
        <w:pStyle w:val="NoSpacing"/>
        <w:spacing w:line="480" w:lineRule="auto"/>
        <w:jc w:val="both"/>
        <w:rPr>
          <w:rFonts w:ascii="Arial" w:hAnsi="Arial" w:cs="Arial"/>
          <w:sz w:val="24"/>
          <w:szCs w:val="24"/>
        </w:rPr>
      </w:pPr>
      <w:r>
        <w:rPr>
          <w:rFonts w:ascii="Arial" w:hAnsi="Arial" w:cs="Arial"/>
          <w:sz w:val="24"/>
          <w:szCs w:val="24"/>
        </w:rPr>
        <w:t>[</w:t>
      </w:r>
      <w:r w:rsidR="006957B0">
        <w:rPr>
          <w:rFonts w:ascii="Arial" w:hAnsi="Arial" w:cs="Arial"/>
          <w:sz w:val="24"/>
          <w:szCs w:val="24"/>
        </w:rPr>
        <w:t>60</w:t>
      </w:r>
      <w:r>
        <w:rPr>
          <w:rFonts w:ascii="Arial" w:hAnsi="Arial" w:cs="Arial"/>
          <w:sz w:val="24"/>
          <w:szCs w:val="24"/>
        </w:rPr>
        <w:t>]</w:t>
      </w:r>
      <w:r>
        <w:rPr>
          <w:rFonts w:ascii="Arial" w:hAnsi="Arial" w:cs="Arial"/>
          <w:sz w:val="24"/>
          <w:szCs w:val="24"/>
        </w:rPr>
        <w:tab/>
      </w:r>
      <w:r w:rsidR="00A43104">
        <w:rPr>
          <w:rFonts w:ascii="Arial" w:hAnsi="Arial" w:cs="Arial"/>
          <w:sz w:val="24"/>
          <w:szCs w:val="24"/>
        </w:rPr>
        <w:t xml:space="preserve">The reasoning by the court </w:t>
      </w:r>
      <w:r w:rsidR="00A43104" w:rsidRPr="00A43104">
        <w:rPr>
          <w:rFonts w:ascii="Arial" w:hAnsi="Arial" w:cs="Arial"/>
          <w:i/>
          <w:sz w:val="24"/>
          <w:szCs w:val="24"/>
        </w:rPr>
        <w:t>a quo</w:t>
      </w:r>
      <w:r w:rsidR="00A43104">
        <w:rPr>
          <w:rFonts w:ascii="Arial" w:hAnsi="Arial" w:cs="Arial"/>
          <w:sz w:val="24"/>
          <w:szCs w:val="24"/>
        </w:rPr>
        <w:t xml:space="preserve"> that arbitrators would ‘have a field day, uncontrolled, to issue arbitration awards at any time at their whims and caprices’ is in my view no justification for a strict and inflexible interpretation of the provisions of </w:t>
      </w:r>
      <w:r w:rsidR="009826FB">
        <w:rPr>
          <w:rFonts w:ascii="Arial" w:hAnsi="Arial" w:cs="Arial"/>
          <w:sz w:val="24"/>
          <w:szCs w:val="24"/>
        </w:rPr>
        <w:t xml:space="preserve">            </w:t>
      </w:r>
      <w:r w:rsidR="00A43104">
        <w:rPr>
          <w:rFonts w:ascii="Arial" w:hAnsi="Arial" w:cs="Arial"/>
          <w:sz w:val="24"/>
          <w:szCs w:val="24"/>
        </w:rPr>
        <w:t>s 86(18).</w:t>
      </w:r>
      <w:r w:rsidR="00D71639">
        <w:rPr>
          <w:rFonts w:ascii="Arial" w:hAnsi="Arial" w:cs="Arial"/>
          <w:sz w:val="24"/>
          <w:szCs w:val="24"/>
        </w:rPr>
        <w:t xml:space="preserve"> </w:t>
      </w:r>
      <w:r w:rsidR="006957B0">
        <w:rPr>
          <w:rFonts w:ascii="Arial" w:hAnsi="Arial" w:cs="Arial"/>
          <w:sz w:val="24"/>
          <w:szCs w:val="24"/>
        </w:rPr>
        <w:t>Except to state</w:t>
      </w:r>
      <w:r w:rsidR="00FE1929">
        <w:rPr>
          <w:rStyle w:val="FootnoteReference"/>
          <w:rFonts w:ascii="Arial" w:hAnsi="Arial" w:cs="Arial"/>
          <w:sz w:val="24"/>
          <w:szCs w:val="24"/>
        </w:rPr>
        <w:footnoteReference w:id="35"/>
      </w:r>
      <w:r w:rsidR="00FE1929">
        <w:rPr>
          <w:rFonts w:ascii="Arial" w:hAnsi="Arial" w:cs="Arial"/>
          <w:sz w:val="24"/>
          <w:szCs w:val="24"/>
        </w:rPr>
        <w:t xml:space="preserve"> that it was of the </w:t>
      </w:r>
      <w:r w:rsidR="00FE1929" w:rsidRPr="006957B0">
        <w:rPr>
          <w:rFonts w:ascii="Arial" w:hAnsi="Arial" w:cs="Arial"/>
          <w:i/>
          <w:sz w:val="24"/>
          <w:szCs w:val="24"/>
        </w:rPr>
        <w:t>opinion</w:t>
      </w:r>
      <w:r w:rsidR="00FE1929">
        <w:rPr>
          <w:rFonts w:ascii="Arial" w:hAnsi="Arial" w:cs="Arial"/>
          <w:sz w:val="24"/>
          <w:szCs w:val="24"/>
        </w:rPr>
        <w:t xml:space="preserve"> </w:t>
      </w:r>
      <w:r w:rsidR="00FB091A">
        <w:rPr>
          <w:rFonts w:ascii="Arial" w:hAnsi="Arial" w:cs="Arial"/>
          <w:sz w:val="24"/>
          <w:szCs w:val="24"/>
        </w:rPr>
        <w:t xml:space="preserve">that </w:t>
      </w:r>
      <w:r w:rsidR="00FE1929">
        <w:rPr>
          <w:rFonts w:ascii="Arial" w:hAnsi="Arial" w:cs="Arial"/>
          <w:sz w:val="24"/>
          <w:szCs w:val="24"/>
        </w:rPr>
        <w:t>its preferred interpretation (of the word ‘must’) would not lead to any manifest absurdity, inconsistency, hardship or a result that is contrary to legislative intent and purpose</w:t>
      </w:r>
      <w:r w:rsidR="00FB091A">
        <w:rPr>
          <w:rFonts w:ascii="Arial" w:hAnsi="Arial" w:cs="Arial"/>
          <w:sz w:val="24"/>
          <w:szCs w:val="24"/>
        </w:rPr>
        <w:t>,</w:t>
      </w:r>
      <w:r w:rsidR="00FE1929">
        <w:rPr>
          <w:rFonts w:ascii="Arial" w:hAnsi="Arial" w:cs="Arial"/>
          <w:sz w:val="24"/>
          <w:szCs w:val="24"/>
        </w:rPr>
        <w:t xml:space="preserve"> </w:t>
      </w:r>
      <w:r w:rsidR="0056712F">
        <w:rPr>
          <w:rFonts w:ascii="Arial" w:hAnsi="Arial" w:cs="Arial"/>
          <w:sz w:val="24"/>
          <w:szCs w:val="24"/>
        </w:rPr>
        <w:t xml:space="preserve">the court </w:t>
      </w:r>
      <w:r w:rsidR="0056712F" w:rsidRPr="0056712F">
        <w:rPr>
          <w:rFonts w:ascii="Arial" w:hAnsi="Arial" w:cs="Arial"/>
          <w:i/>
          <w:sz w:val="24"/>
          <w:szCs w:val="24"/>
        </w:rPr>
        <w:t>a quo</w:t>
      </w:r>
      <w:r w:rsidR="0056712F">
        <w:rPr>
          <w:rFonts w:ascii="Arial" w:hAnsi="Arial" w:cs="Arial"/>
          <w:sz w:val="24"/>
          <w:szCs w:val="24"/>
        </w:rPr>
        <w:t xml:space="preserve"> did not consider </w:t>
      </w:r>
      <w:r w:rsidR="00FE1929">
        <w:rPr>
          <w:rFonts w:ascii="Arial" w:hAnsi="Arial" w:cs="Arial"/>
          <w:sz w:val="24"/>
          <w:szCs w:val="24"/>
        </w:rPr>
        <w:t xml:space="preserve">what effect such a declaration would have </w:t>
      </w:r>
      <w:r w:rsidR="0056712F">
        <w:rPr>
          <w:rFonts w:ascii="Arial" w:hAnsi="Arial" w:cs="Arial"/>
          <w:sz w:val="24"/>
          <w:szCs w:val="24"/>
        </w:rPr>
        <w:t xml:space="preserve">had </w:t>
      </w:r>
      <w:r w:rsidR="00FE1929">
        <w:rPr>
          <w:rFonts w:ascii="Arial" w:hAnsi="Arial" w:cs="Arial"/>
          <w:sz w:val="24"/>
          <w:szCs w:val="24"/>
        </w:rPr>
        <w:t>on the posi</w:t>
      </w:r>
      <w:r w:rsidR="00EB6F68">
        <w:rPr>
          <w:rFonts w:ascii="Arial" w:hAnsi="Arial" w:cs="Arial"/>
          <w:sz w:val="24"/>
          <w:szCs w:val="24"/>
        </w:rPr>
        <w:t>tion of the first appellant</w:t>
      </w:r>
      <w:r w:rsidR="00FE1929">
        <w:rPr>
          <w:rFonts w:ascii="Arial" w:hAnsi="Arial" w:cs="Arial"/>
          <w:sz w:val="24"/>
          <w:szCs w:val="24"/>
        </w:rPr>
        <w:t xml:space="preserve">, the successful party in the arbitration proceedings. </w:t>
      </w:r>
      <w:r w:rsidR="00550F62">
        <w:rPr>
          <w:rFonts w:ascii="Arial" w:hAnsi="Arial" w:cs="Arial"/>
          <w:sz w:val="24"/>
          <w:szCs w:val="24"/>
        </w:rPr>
        <w:t xml:space="preserve">The first appellant was 70 years old and it is highly unlikely </w:t>
      </w:r>
      <w:r w:rsidR="0056712F">
        <w:rPr>
          <w:rFonts w:ascii="Arial" w:hAnsi="Arial" w:cs="Arial"/>
          <w:sz w:val="24"/>
          <w:szCs w:val="24"/>
        </w:rPr>
        <w:t xml:space="preserve">in the normal course of employment policies of institutions </w:t>
      </w:r>
      <w:r w:rsidR="00550F62">
        <w:rPr>
          <w:rFonts w:ascii="Arial" w:hAnsi="Arial" w:cs="Arial"/>
          <w:sz w:val="24"/>
          <w:szCs w:val="24"/>
        </w:rPr>
        <w:t xml:space="preserve">that he </w:t>
      </w:r>
      <w:r w:rsidR="00550F62">
        <w:rPr>
          <w:rFonts w:ascii="Arial" w:hAnsi="Arial" w:cs="Arial"/>
          <w:sz w:val="24"/>
          <w:szCs w:val="24"/>
        </w:rPr>
        <w:lastRenderedPageBreak/>
        <w:t xml:space="preserve">would </w:t>
      </w:r>
      <w:r w:rsidR="0056712F">
        <w:rPr>
          <w:rFonts w:ascii="Arial" w:hAnsi="Arial" w:cs="Arial"/>
          <w:sz w:val="24"/>
          <w:szCs w:val="24"/>
        </w:rPr>
        <w:t>have found at his age similar employment.</w:t>
      </w:r>
      <w:r w:rsidR="00550F62">
        <w:rPr>
          <w:rFonts w:ascii="Arial" w:hAnsi="Arial" w:cs="Arial"/>
          <w:sz w:val="24"/>
          <w:szCs w:val="24"/>
        </w:rPr>
        <w:t xml:space="preserve"> The denial by the respondent that first appellant’s prospects of finding another employment in those circumstances</w:t>
      </w:r>
      <w:r w:rsidR="004545AF">
        <w:rPr>
          <w:rFonts w:ascii="Arial" w:hAnsi="Arial" w:cs="Arial"/>
          <w:sz w:val="24"/>
          <w:szCs w:val="24"/>
        </w:rPr>
        <w:t xml:space="preserve"> is slim, i</w:t>
      </w:r>
      <w:r w:rsidR="00550F62">
        <w:rPr>
          <w:rFonts w:ascii="Arial" w:hAnsi="Arial" w:cs="Arial"/>
          <w:sz w:val="24"/>
          <w:szCs w:val="24"/>
        </w:rPr>
        <w:t>s in my view deliberately closing its eyes (figura</w:t>
      </w:r>
      <w:r w:rsidR="006071F2">
        <w:rPr>
          <w:rFonts w:ascii="Arial" w:hAnsi="Arial" w:cs="Arial"/>
          <w:sz w:val="24"/>
          <w:szCs w:val="24"/>
        </w:rPr>
        <w:t>tively speaking) to the advance</w:t>
      </w:r>
      <w:r w:rsidR="00EB6F68">
        <w:rPr>
          <w:rFonts w:ascii="Arial" w:hAnsi="Arial" w:cs="Arial"/>
          <w:sz w:val="24"/>
          <w:szCs w:val="24"/>
        </w:rPr>
        <w:t>d</w:t>
      </w:r>
      <w:r w:rsidR="00550F62">
        <w:rPr>
          <w:rFonts w:ascii="Arial" w:hAnsi="Arial" w:cs="Arial"/>
          <w:sz w:val="24"/>
          <w:szCs w:val="24"/>
        </w:rPr>
        <w:t xml:space="preserve"> age of the first appellant. The prejudice the first appellant stood to suffer would have been loss of </w:t>
      </w:r>
      <w:r w:rsidR="006071F2">
        <w:rPr>
          <w:rFonts w:ascii="Arial" w:hAnsi="Arial" w:cs="Arial"/>
          <w:sz w:val="24"/>
          <w:szCs w:val="24"/>
        </w:rPr>
        <w:t>remuneration</w:t>
      </w:r>
      <w:r w:rsidR="00550F62">
        <w:rPr>
          <w:rFonts w:ascii="Arial" w:hAnsi="Arial" w:cs="Arial"/>
          <w:sz w:val="24"/>
          <w:szCs w:val="24"/>
        </w:rPr>
        <w:t xml:space="preserve"> suffered a result of his dismissal. The respondent did not and could not deny that first appellant intended his salary to assist him in his retirement. </w:t>
      </w:r>
      <w:r w:rsidR="00FE1929">
        <w:rPr>
          <w:rFonts w:ascii="Arial" w:hAnsi="Arial" w:cs="Arial"/>
          <w:sz w:val="24"/>
          <w:szCs w:val="24"/>
        </w:rPr>
        <w:t xml:space="preserve">The respondent </w:t>
      </w:r>
      <w:r w:rsidR="006071F2">
        <w:rPr>
          <w:rFonts w:ascii="Arial" w:hAnsi="Arial" w:cs="Arial"/>
          <w:sz w:val="24"/>
          <w:szCs w:val="24"/>
        </w:rPr>
        <w:t xml:space="preserve">on the other hand </w:t>
      </w:r>
      <w:r w:rsidR="00FE1929">
        <w:rPr>
          <w:rFonts w:ascii="Arial" w:hAnsi="Arial" w:cs="Arial"/>
          <w:sz w:val="24"/>
          <w:szCs w:val="24"/>
        </w:rPr>
        <w:t>has a right to appeal the findings of the arbitrator or to take the arbitration proceedings on review.</w:t>
      </w:r>
    </w:p>
    <w:p w:rsidR="00151EDE" w:rsidRDefault="00151EDE" w:rsidP="009826FB">
      <w:pPr>
        <w:pStyle w:val="NoSpacing"/>
        <w:spacing w:line="480" w:lineRule="auto"/>
        <w:jc w:val="both"/>
        <w:rPr>
          <w:rFonts w:ascii="Arial" w:hAnsi="Arial" w:cs="Arial"/>
          <w:sz w:val="24"/>
          <w:szCs w:val="24"/>
        </w:rPr>
      </w:pPr>
    </w:p>
    <w:p w:rsidR="00151EDE" w:rsidRDefault="00151EDE" w:rsidP="00215753">
      <w:pPr>
        <w:pStyle w:val="NoSpacing"/>
        <w:spacing w:line="480" w:lineRule="auto"/>
        <w:jc w:val="both"/>
        <w:rPr>
          <w:rFonts w:ascii="Arial" w:hAnsi="Arial" w:cs="Arial"/>
          <w:sz w:val="24"/>
          <w:szCs w:val="24"/>
        </w:rPr>
      </w:pPr>
      <w:r>
        <w:rPr>
          <w:rFonts w:ascii="Arial" w:hAnsi="Arial" w:cs="Arial"/>
          <w:sz w:val="24"/>
          <w:szCs w:val="24"/>
        </w:rPr>
        <w:t>[</w:t>
      </w:r>
      <w:r w:rsidR="006957B0">
        <w:rPr>
          <w:rFonts w:ascii="Arial" w:hAnsi="Arial" w:cs="Arial"/>
          <w:sz w:val="24"/>
          <w:szCs w:val="24"/>
        </w:rPr>
        <w:t>61</w:t>
      </w:r>
      <w:r>
        <w:rPr>
          <w:rFonts w:ascii="Arial" w:hAnsi="Arial" w:cs="Arial"/>
          <w:sz w:val="24"/>
          <w:szCs w:val="24"/>
        </w:rPr>
        <w:t>]</w:t>
      </w:r>
      <w:r>
        <w:rPr>
          <w:rFonts w:ascii="Arial" w:hAnsi="Arial" w:cs="Arial"/>
          <w:sz w:val="24"/>
          <w:szCs w:val="24"/>
        </w:rPr>
        <w:tab/>
      </w:r>
      <w:r w:rsidR="00A43104">
        <w:rPr>
          <w:rFonts w:ascii="Arial" w:hAnsi="Arial" w:cs="Arial"/>
          <w:sz w:val="24"/>
          <w:szCs w:val="24"/>
        </w:rPr>
        <w:t xml:space="preserve">In order to determine whether or not there was substantial compliance a </w:t>
      </w:r>
      <w:r w:rsidR="009826FB">
        <w:rPr>
          <w:rFonts w:ascii="Arial" w:hAnsi="Arial" w:cs="Arial"/>
          <w:sz w:val="24"/>
          <w:szCs w:val="24"/>
        </w:rPr>
        <w:t>court may consider the following factors:</w:t>
      </w:r>
    </w:p>
    <w:p w:rsidR="009826FB" w:rsidRDefault="0098128E" w:rsidP="00215753">
      <w:pPr>
        <w:pStyle w:val="NoSpacing"/>
        <w:spacing w:line="480" w:lineRule="auto"/>
        <w:jc w:val="both"/>
        <w:rPr>
          <w:rFonts w:ascii="Arial" w:hAnsi="Arial" w:cs="Arial"/>
          <w:sz w:val="24"/>
          <w:szCs w:val="24"/>
        </w:rPr>
      </w:pPr>
      <w:r>
        <w:rPr>
          <w:rFonts w:ascii="Arial" w:hAnsi="Arial" w:cs="Arial"/>
          <w:sz w:val="24"/>
          <w:szCs w:val="24"/>
        </w:rPr>
        <w:tab/>
      </w:r>
    </w:p>
    <w:p w:rsidR="009826FB" w:rsidRDefault="009826FB" w:rsidP="009826FB">
      <w:pPr>
        <w:pStyle w:val="NoSpacing"/>
        <w:spacing w:line="480" w:lineRule="auto"/>
        <w:ind w:left="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reason for the delay; the period of the delay; the prejudice to the respective litigants if the award were to be allowed to stand or </w:t>
      </w:r>
      <w:r w:rsidR="006071F2">
        <w:rPr>
          <w:rFonts w:ascii="Arial" w:hAnsi="Arial" w:cs="Arial"/>
          <w:sz w:val="24"/>
          <w:szCs w:val="24"/>
        </w:rPr>
        <w:t xml:space="preserve">were to </w:t>
      </w:r>
      <w:r>
        <w:rPr>
          <w:rFonts w:ascii="Arial" w:hAnsi="Arial" w:cs="Arial"/>
          <w:sz w:val="24"/>
          <w:szCs w:val="24"/>
        </w:rPr>
        <w:t>be dismissed; and the availability of evidence if the matter were to be reheard. The list is not exhaustive. Each case must be considered on its own circumstances and merits.</w:t>
      </w:r>
    </w:p>
    <w:p w:rsidR="008E410A" w:rsidRDefault="008E410A" w:rsidP="00215753">
      <w:pPr>
        <w:pStyle w:val="NoSpacing"/>
        <w:spacing w:line="480" w:lineRule="auto"/>
        <w:jc w:val="both"/>
        <w:rPr>
          <w:rFonts w:ascii="Arial" w:hAnsi="Arial" w:cs="Arial"/>
          <w:sz w:val="24"/>
          <w:szCs w:val="24"/>
        </w:rPr>
      </w:pPr>
    </w:p>
    <w:p w:rsidR="00151EDE" w:rsidRDefault="00151EDE" w:rsidP="00215753">
      <w:pPr>
        <w:pStyle w:val="NoSpacing"/>
        <w:spacing w:line="480" w:lineRule="auto"/>
        <w:jc w:val="both"/>
        <w:rPr>
          <w:rFonts w:ascii="Arial" w:hAnsi="Arial" w:cs="Arial"/>
          <w:sz w:val="24"/>
          <w:szCs w:val="24"/>
        </w:rPr>
      </w:pPr>
      <w:r>
        <w:rPr>
          <w:rFonts w:ascii="Arial" w:hAnsi="Arial" w:cs="Arial"/>
          <w:sz w:val="24"/>
          <w:szCs w:val="24"/>
        </w:rPr>
        <w:t>[6</w:t>
      </w:r>
      <w:r w:rsidR="006957B0">
        <w:rPr>
          <w:rFonts w:ascii="Arial" w:hAnsi="Arial" w:cs="Arial"/>
          <w:sz w:val="24"/>
          <w:szCs w:val="24"/>
        </w:rPr>
        <w:t>2</w:t>
      </w:r>
      <w:r>
        <w:rPr>
          <w:rFonts w:ascii="Arial" w:hAnsi="Arial" w:cs="Arial"/>
          <w:sz w:val="24"/>
          <w:szCs w:val="24"/>
        </w:rPr>
        <w:t>]</w:t>
      </w:r>
      <w:r>
        <w:rPr>
          <w:rFonts w:ascii="Arial" w:hAnsi="Arial" w:cs="Arial"/>
          <w:sz w:val="24"/>
          <w:szCs w:val="24"/>
        </w:rPr>
        <w:tab/>
      </w:r>
      <w:r w:rsidR="009826FB">
        <w:rPr>
          <w:rFonts w:ascii="Arial" w:hAnsi="Arial" w:cs="Arial"/>
          <w:sz w:val="24"/>
          <w:szCs w:val="24"/>
        </w:rPr>
        <w:t>In the present matter there has</w:t>
      </w:r>
      <w:r w:rsidR="00770536">
        <w:rPr>
          <w:rFonts w:ascii="Arial" w:hAnsi="Arial" w:cs="Arial"/>
          <w:sz w:val="24"/>
          <w:szCs w:val="24"/>
        </w:rPr>
        <w:t xml:space="preserve">, in </w:t>
      </w:r>
      <w:r w:rsidR="00D71639">
        <w:rPr>
          <w:rFonts w:ascii="Arial" w:hAnsi="Arial" w:cs="Arial"/>
          <w:sz w:val="24"/>
          <w:szCs w:val="24"/>
        </w:rPr>
        <w:t xml:space="preserve">my </w:t>
      </w:r>
      <w:r w:rsidR="00770536">
        <w:rPr>
          <w:rFonts w:ascii="Arial" w:hAnsi="Arial" w:cs="Arial"/>
          <w:sz w:val="24"/>
          <w:szCs w:val="24"/>
        </w:rPr>
        <w:t>view,</w:t>
      </w:r>
      <w:r w:rsidR="009826FB">
        <w:rPr>
          <w:rFonts w:ascii="Arial" w:hAnsi="Arial" w:cs="Arial"/>
          <w:sz w:val="24"/>
          <w:szCs w:val="24"/>
        </w:rPr>
        <w:t xml:space="preserve"> been substantial compliance with the provisions of s 86(18) and the arbitrator has given a satisfactory explanation for non-compliance with the time limit set out in s 86(18).</w:t>
      </w:r>
    </w:p>
    <w:p w:rsidR="00151EDE" w:rsidRDefault="00151EDE" w:rsidP="00215753">
      <w:pPr>
        <w:pStyle w:val="NoSpacing"/>
        <w:spacing w:line="480" w:lineRule="auto"/>
        <w:jc w:val="both"/>
        <w:rPr>
          <w:rFonts w:ascii="Arial" w:hAnsi="Arial" w:cs="Arial"/>
          <w:sz w:val="24"/>
          <w:szCs w:val="24"/>
        </w:rPr>
      </w:pPr>
    </w:p>
    <w:p w:rsidR="00151EDE" w:rsidRDefault="00151EDE" w:rsidP="00215753">
      <w:pPr>
        <w:pStyle w:val="NoSpacing"/>
        <w:spacing w:line="480" w:lineRule="auto"/>
        <w:jc w:val="both"/>
        <w:rPr>
          <w:rFonts w:ascii="Arial" w:hAnsi="Arial" w:cs="Arial"/>
          <w:sz w:val="24"/>
          <w:szCs w:val="24"/>
        </w:rPr>
      </w:pPr>
      <w:r>
        <w:rPr>
          <w:rFonts w:ascii="Arial" w:hAnsi="Arial" w:cs="Arial"/>
          <w:sz w:val="24"/>
          <w:szCs w:val="24"/>
        </w:rPr>
        <w:t>[6</w:t>
      </w:r>
      <w:r w:rsidR="006957B0">
        <w:rPr>
          <w:rFonts w:ascii="Arial" w:hAnsi="Arial" w:cs="Arial"/>
          <w:sz w:val="24"/>
          <w:szCs w:val="24"/>
        </w:rPr>
        <w:t>3</w:t>
      </w:r>
      <w:r>
        <w:rPr>
          <w:rFonts w:ascii="Arial" w:hAnsi="Arial" w:cs="Arial"/>
          <w:sz w:val="24"/>
          <w:szCs w:val="24"/>
        </w:rPr>
        <w:t>]</w:t>
      </w:r>
      <w:r>
        <w:rPr>
          <w:rFonts w:ascii="Arial" w:hAnsi="Arial" w:cs="Arial"/>
          <w:sz w:val="24"/>
          <w:szCs w:val="24"/>
        </w:rPr>
        <w:tab/>
      </w:r>
      <w:r w:rsidR="009826FB">
        <w:rPr>
          <w:rFonts w:ascii="Arial" w:hAnsi="Arial" w:cs="Arial"/>
          <w:sz w:val="24"/>
          <w:szCs w:val="24"/>
        </w:rPr>
        <w:t>I am drawn to concl</w:t>
      </w:r>
      <w:r w:rsidR="009E5992">
        <w:rPr>
          <w:rFonts w:ascii="Arial" w:hAnsi="Arial" w:cs="Arial"/>
          <w:sz w:val="24"/>
          <w:szCs w:val="24"/>
        </w:rPr>
        <w:t xml:space="preserve">ude that the legislature </w:t>
      </w:r>
      <w:r w:rsidR="00FD639C">
        <w:rPr>
          <w:rFonts w:ascii="Arial" w:hAnsi="Arial" w:cs="Arial"/>
          <w:sz w:val="24"/>
          <w:szCs w:val="24"/>
        </w:rPr>
        <w:t xml:space="preserve">had no intention to visit strict non-compliance with s 86(18) with a nullity </w:t>
      </w:r>
      <w:r w:rsidR="00FD639C" w:rsidRPr="00FD639C">
        <w:rPr>
          <w:rFonts w:ascii="Arial" w:hAnsi="Arial" w:cs="Arial"/>
          <w:i/>
          <w:sz w:val="24"/>
          <w:szCs w:val="24"/>
        </w:rPr>
        <w:t>ab initio</w:t>
      </w:r>
      <w:r w:rsidR="00FD639C">
        <w:rPr>
          <w:rFonts w:ascii="Arial" w:hAnsi="Arial" w:cs="Arial"/>
          <w:sz w:val="24"/>
          <w:szCs w:val="24"/>
        </w:rPr>
        <w:t xml:space="preserve"> and </w:t>
      </w:r>
      <w:r w:rsidR="00B6631A">
        <w:rPr>
          <w:rFonts w:ascii="Arial" w:hAnsi="Arial" w:cs="Arial"/>
          <w:sz w:val="24"/>
          <w:szCs w:val="24"/>
        </w:rPr>
        <w:t xml:space="preserve">I am of the view for the reasons </w:t>
      </w:r>
      <w:r w:rsidR="00B6631A">
        <w:rPr>
          <w:rFonts w:ascii="Arial" w:hAnsi="Arial" w:cs="Arial"/>
          <w:sz w:val="24"/>
          <w:szCs w:val="24"/>
        </w:rPr>
        <w:lastRenderedPageBreak/>
        <w:t xml:space="preserve">provided </w:t>
      </w:r>
      <w:r w:rsidR="00FD639C">
        <w:rPr>
          <w:rFonts w:ascii="Arial" w:hAnsi="Arial" w:cs="Arial"/>
          <w:sz w:val="24"/>
          <w:szCs w:val="24"/>
        </w:rPr>
        <w:t>that substantial compliance therewith will not stultify the broader operation of the Act.</w:t>
      </w:r>
    </w:p>
    <w:p w:rsidR="00E33104" w:rsidRDefault="00E33104" w:rsidP="00215753">
      <w:pPr>
        <w:pStyle w:val="NoSpacing"/>
        <w:spacing w:line="480" w:lineRule="auto"/>
        <w:jc w:val="both"/>
        <w:rPr>
          <w:rFonts w:ascii="Arial" w:hAnsi="Arial" w:cs="Arial"/>
          <w:sz w:val="24"/>
          <w:szCs w:val="24"/>
        </w:rPr>
      </w:pPr>
    </w:p>
    <w:p w:rsidR="00111F86" w:rsidRDefault="00111F86" w:rsidP="00215753">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This however does not mean that arbitrators may now disregard the time limit prescribed in s 86(18) of the Act. That time limit must still be regarded as the guiding objective when awards are to be issued by arbitrators.</w:t>
      </w:r>
    </w:p>
    <w:p w:rsidR="00FF4B2A" w:rsidRDefault="00FF4B2A" w:rsidP="00215753">
      <w:pPr>
        <w:pStyle w:val="NoSpacing"/>
        <w:spacing w:line="480" w:lineRule="auto"/>
        <w:jc w:val="both"/>
        <w:rPr>
          <w:rFonts w:ascii="Arial" w:hAnsi="Arial" w:cs="Arial"/>
          <w:sz w:val="24"/>
          <w:szCs w:val="24"/>
        </w:rPr>
      </w:pPr>
    </w:p>
    <w:p w:rsidR="00770536" w:rsidRDefault="00770536" w:rsidP="00215753">
      <w:pPr>
        <w:pStyle w:val="NoSpacing"/>
        <w:spacing w:line="480" w:lineRule="auto"/>
        <w:jc w:val="both"/>
        <w:rPr>
          <w:rFonts w:ascii="Arial" w:hAnsi="Arial" w:cs="Arial"/>
          <w:sz w:val="24"/>
          <w:szCs w:val="24"/>
        </w:rPr>
      </w:pPr>
      <w:r>
        <w:rPr>
          <w:rFonts w:ascii="Arial" w:hAnsi="Arial" w:cs="Arial"/>
          <w:sz w:val="24"/>
          <w:szCs w:val="24"/>
        </w:rPr>
        <w:t>[6</w:t>
      </w:r>
      <w:r w:rsidR="00111F86">
        <w:rPr>
          <w:rFonts w:ascii="Arial" w:hAnsi="Arial" w:cs="Arial"/>
          <w:sz w:val="24"/>
          <w:szCs w:val="24"/>
        </w:rPr>
        <w:t>5</w:t>
      </w:r>
      <w:r>
        <w:rPr>
          <w:rFonts w:ascii="Arial" w:hAnsi="Arial" w:cs="Arial"/>
          <w:sz w:val="24"/>
          <w:szCs w:val="24"/>
        </w:rPr>
        <w:t>]</w:t>
      </w:r>
      <w:r>
        <w:rPr>
          <w:rFonts w:ascii="Arial" w:hAnsi="Arial" w:cs="Arial"/>
          <w:sz w:val="24"/>
          <w:szCs w:val="24"/>
        </w:rPr>
        <w:tab/>
      </w:r>
      <w:r w:rsidR="00FE1929">
        <w:rPr>
          <w:rFonts w:ascii="Arial" w:hAnsi="Arial" w:cs="Arial"/>
          <w:sz w:val="24"/>
          <w:szCs w:val="24"/>
        </w:rPr>
        <w:t>In the result the following orders are made:</w:t>
      </w:r>
    </w:p>
    <w:p w:rsidR="00111F86" w:rsidRDefault="00111F86" w:rsidP="00FE7E46">
      <w:pPr>
        <w:pStyle w:val="NoSpacing"/>
        <w:spacing w:line="480" w:lineRule="auto"/>
        <w:jc w:val="both"/>
        <w:rPr>
          <w:rFonts w:ascii="Arial" w:hAnsi="Arial" w:cs="Arial"/>
          <w:sz w:val="24"/>
          <w:szCs w:val="24"/>
        </w:rPr>
      </w:pPr>
    </w:p>
    <w:p w:rsidR="00FE1929" w:rsidRDefault="00FE1929" w:rsidP="00FE7E46">
      <w:pPr>
        <w:pStyle w:val="NoSpacing"/>
        <w:numPr>
          <w:ilvl w:val="0"/>
          <w:numId w:val="10"/>
        </w:numPr>
        <w:spacing w:line="480" w:lineRule="auto"/>
        <w:jc w:val="both"/>
        <w:rPr>
          <w:rFonts w:ascii="Arial" w:hAnsi="Arial" w:cs="Arial"/>
          <w:sz w:val="24"/>
          <w:szCs w:val="24"/>
        </w:rPr>
      </w:pPr>
      <w:r>
        <w:rPr>
          <w:rFonts w:ascii="Arial" w:hAnsi="Arial" w:cs="Arial"/>
          <w:sz w:val="24"/>
          <w:szCs w:val="24"/>
        </w:rPr>
        <w:t>The appeal is upheld.</w:t>
      </w:r>
    </w:p>
    <w:p w:rsidR="00FE1929" w:rsidRDefault="00FE1929" w:rsidP="00FE7E46">
      <w:pPr>
        <w:pStyle w:val="NoSpacing"/>
        <w:spacing w:line="480" w:lineRule="auto"/>
        <w:ind w:left="720"/>
        <w:jc w:val="both"/>
        <w:rPr>
          <w:rFonts w:ascii="Arial" w:hAnsi="Arial" w:cs="Arial"/>
          <w:sz w:val="24"/>
          <w:szCs w:val="24"/>
        </w:rPr>
      </w:pPr>
    </w:p>
    <w:p w:rsidR="00FE1929" w:rsidRDefault="00FE1929" w:rsidP="00FE7E46">
      <w:pPr>
        <w:pStyle w:val="NoSpacing"/>
        <w:numPr>
          <w:ilvl w:val="0"/>
          <w:numId w:val="10"/>
        </w:numPr>
        <w:spacing w:line="480" w:lineRule="auto"/>
        <w:jc w:val="both"/>
        <w:rPr>
          <w:rFonts w:ascii="Arial" w:hAnsi="Arial" w:cs="Arial"/>
          <w:sz w:val="24"/>
          <w:szCs w:val="24"/>
        </w:rPr>
      </w:pPr>
      <w:r>
        <w:rPr>
          <w:rFonts w:ascii="Arial" w:hAnsi="Arial" w:cs="Arial"/>
          <w:sz w:val="24"/>
          <w:szCs w:val="24"/>
        </w:rPr>
        <w:t xml:space="preserve">The order </w:t>
      </w:r>
      <w:r w:rsidR="008E410A">
        <w:rPr>
          <w:rFonts w:ascii="Arial" w:hAnsi="Arial" w:cs="Arial"/>
          <w:sz w:val="24"/>
          <w:szCs w:val="24"/>
        </w:rPr>
        <w:t>of</w:t>
      </w:r>
      <w:r>
        <w:rPr>
          <w:rFonts w:ascii="Arial" w:hAnsi="Arial" w:cs="Arial"/>
          <w:sz w:val="24"/>
          <w:szCs w:val="24"/>
        </w:rPr>
        <w:t xml:space="preserve"> the court </w:t>
      </w:r>
      <w:r w:rsidRPr="00C60EAA">
        <w:rPr>
          <w:rFonts w:ascii="Arial" w:hAnsi="Arial" w:cs="Arial"/>
          <w:i/>
          <w:sz w:val="24"/>
          <w:szCs w:val="24"/>
        </w:rPr>
        <w:t>a quo</w:t>
      </w:r>
      <w:r>
        <w:rPr>
          <w:rFonts w:ascii="Arial" w:hAnsi="Arial" w:cs="Arial"/>
          <w:sz w:val="24"/>
          <w:szCs w:val="24"/>
        </w:rPr>
        <w:t xml:space="preserve"> is substituted with the following order:</w:t>
      </w:r>
    </w:p>
    <w:p w:rsidR="00FE1929" w:rsidRDefault="00FE1929" w:rsidP="00FE7E46">
      <w:pPr>
        <w:pStyle w:val="ListParagraph"/>
        <w:rPr>
          <w:rFonts w:ascii="Arial" w:hAnsi="Arial" w:cs="Arial"/>
          <w:sz w:val="24"/>
          <w:szCs w:val="24"/>
        </w:rPr>
      </w:pPr>
    </w:p>
    <w:p w:rsidR="00FE1929" w:rsidRDefault="00FE1929" w:rsidP="00FE7E46">
      <w:pPr>
        <w:pStyle w:val="NoSpacing"/>
        <w:numPr>
          <w:ilvl w:val="0"/>
          <w:numId w:val="11"/>
        </w:numPr>
        <w:spacing w:line="480" w:lineRule="auto"/>
        <w:jc w:val="both"/>
        <w:rPr>
          <w:rFonts w:ascii="Arial" w:hAnsi="Arial" w:cs="Arial"/>
          <w:sz w:val="24"/>
          <w:szCs w:val="24"/>
        </w:rPr>
      </w:pPr>
      <w:r>
        <w:rPr>
          <w:rFonts w:ascii="Arial" w:hAnsi="Arial" w:cs="Arial"/>
          <w:sz w:val="24"/>
          <w:szCs w:val="24"/>
        </w:rPr>
        <w:t>The application is dismissed.</w:t>
      </w:r>
    </w:p>
    <w:p w:rsidR="00FE1929" w:rsidRDefault="00FE1929" w:rsidP="00FE7E46">
      <w:pPr>
        <w:pStyle w:val="NoSpacing"/>
        <w:numPr>
          <w:ilvl w:val="0"/>
          <w:numId w:val="11"/>
        </w:numPr>
        <w:spacing w:line="480" w:lineRule="auto"/>
        <w:jc w:val="both"/>
        <w:rPr>
          <w:rFonts w:ascii="Arial" w:hAnsi="Arial" w:cs="Arial"/>
          <w:sz w:val="24"/>
          <w:szCs w:val="24"/>
        </w:rPr>
      </w:pPr>
      <w:r>
        <w:rPr>
          <w:rFonts w:ascii="Arial" w:hAnsi="Arial" w:cs="Arial"/>
          <w:sz w:val="24"/>
          <w:szCs w:val="24"/>
        </w:rPr>
        <w:t>The validity of the</w:t>
      </w:r>
      <w:r w:rsidR="008E410A">
        <w:rPr>
          <w:rFonts w:ascii="Arial" w:hAnsi="Arial" w:cs="Arial"/>
          <w:sz w:val="24"/>
          <w:szCs w:val="24"/>
        </w:rPr>
        <w:t xml:space="preserve"> arbitration award is confirmed, the respondent is to pay the first appellant, for the credit of the estate, the amount o</w:t>
      </w:r>
      <w:r w:rsidR="004F13B2">
        <w:rPr>
          <w:rFonts w:ascii="Arial" w:hAnsi="Arial" w:cs="Arial"/>
          <w:sz w:val="24"/>
          <w:szCs w:val="24"/>
        </w:rPr>
        <w:t xml:space="preserve">f N$170 169.63 with interest </w:t>
      </w:r>
      <w:r w:rsidR="008E410A">
        <w:rPr>
          <w:rFonts w:ascii="Arial" w:hAnsi="Arial" w:cs="Arial"/>
          <w:sz w:val="24"/>
          <w:szCs w:val="24"/>
        </w:rPr>
        <w:t>at the rate of 20% per annum from 10 June 2013 (being 30 days after the award was issued) to the date of final payment.</w:t>
      </w:r>
    </w:p>
    <w:p w:rsidR="00FE1929" w:rsidRDefault="00FE1929" w:rsidP="00FE7E46">
      <w:pPr>
        <w:pStyle w:val="NoSpacing"/>
        <w:spacing w:line="480" w:lineRule="auto"/>
        <w:ind w:left="720"/>
        <w:jc w:val="both"/>
        <w:rPr>
          <w:rFonts w:ascii="Arial" w:hAnsi="Arial" w:cs="Arial"/>
          <w:sz w:val="24"/>
          <w:szCs w:val="24"/>
        </w:rPr>
      </w:pPr>
    </w:p>
    <w:p w:rsidR="00FE1929" w:rsidRDefault="00FE1929" w:rsidP="00FE7E46">
      <w:pPr>
        <w:pStyle w:val="NoSpacing"/>
        <w:numPr>
          <w:ilvl w:val="0"/>
          <w:numId w:val="10"/>
        </w:numPr>
        <w:spacing w:line="480" w:lineRule="auto"/>
        <w:jc w:val="both"/>
        <w:rPr>
          <w:rFonts w:ascii="Arial" w:hAnsi="Arial" w:cs="Arial"/>
          <w:sz w:val="24"/>
          <w:szCs w:val="24"/>
        </w:rPr>
      </w:pPr>
      <w:r>
        <w:rPr>
          <w:rFonts w:ascii="Arial" w:hAnsi="Arial" w:cs="Arial"/>
          <w:sz w:val="24"/>
          <w:szCs w:val="24"/>
        </w:rPr>
        <w:t>The respondent is ordered to pay the appellants’ costs in this appeal.</w:t>
      </w:r>
    </w:p>
    <w:p w:rsidR="00F93989" w:rsidRPr="00991107" w:rsidRDefault="00F93989" w:rsidP="00FE7E46">
      <w:pPr>
        <w:pStyle w:val="NoSpacing"/>
        <w:rPr>
          <w:rFonts w:ascii="Arial" w:hAnsi="Arial" w:cs="Arial"/>
          <w:b/>
          <w:sz w:val="24"/>
          <w:szCs w:val="24"/>
        </w:rPr>
      </w:pPr>
    </w:p>
    <w:p w:rsidR="00F93989" w:rsidRDefault="00F93989" w:rsidP="00215753">
      <w:pPr>
        <w:pStyle w:val="NoSpacing"/>
        <w:rPr>
          <w:rFonts w:ascii="Arial" w:hAnsi="Arial" w:cs="Arial"/>
          <w:b/>
          <w:sz w:val="24"/>
          <w:szCs w:val="24"/>
        </w:rPr>
      </w:pPr>
    </w:p>
    <w:p w:rsidR="00F93989" w:rsidRDefault="00F93989" w:rsidP="00215753">
      <w:pPr>
        <w:pStyle w:val="NoSpacing"/>
        <w:rPr>
          <w:rFonts w:ascii="Arial" w:hAnsi="Arial" w:cs="Arial"/>
          <w:b/>
          <w:sz w:val="24"/>
          <w:szCs w:val="24"/>
        </w:rPr>
      </w:pPr>
    </w:p>
    <w:p w:rsidR="00F93989" w:rsidRDefault="00F93989" w:rsidP="00215753">
      <w:pPr>
        <w:pStyle w:val="NoSpacing"/>
        <w:rPr>
          <w:rFonts w:ascii="Arial" w:hAnsi="Arial" w:cs="Arial"/>
          <w:b/>
          <w:sz w:val="24"/>
          <w:szCs w:val="24"/>
        </w:rPr>
      </w:pPr>
    </w:p>
    <w:p w:rsidR="00FF4B2A" w:rsidRPr="00991107" w:rsidRDefault="00FF4B2A" w:rsidP="00215753">
      <w:pPr>
        <w:pStyle w:val="NoSpacing"/>
        <w:rPr>
          <w:rFonts w:ascii="Arial" w:hAnsi="Arial" w:cs="Arial"/>
          <w:b/>
          <w:sz w:val="24"/>
          <w:szCs w:val="24"/>
        </w:rPr>
      </w:pPr>
    </w:p>
    <w:p w:rsidR="00F93989" w:rsidRPr="00F4471E" w:rsidRDefault="0050270D" w:rsidP="00215753">
      <w:pPr>
        <w:spacing w:after="0" w:line="276" w:lineRule="auto"/>
        <w:rPr>
          <w:rFonts w:ascii="Arial" w:hAnsi="Arial" w:cs="Arial"/>
          <w:b/>
          <w:sz w:val="24"/>
          <w:szCs w:val="24"/>
        </w:rPr>
      </w:pPr>
      <w:r>
        <w:rPr>
          <w:rFonts w:ascii="Arial" w:hAnsi="Arial" w:cs="Arial"/>
          <w:b/>
          <w:sz w:val="24"/>
          <w:szCs w:val="24"/>
        </w:rPr>
        <w:t>_________________</w:t>
      </w:r>
    </w:p>
    <w:p w:rsidR="00F93989" w:rsidRDefault="00F93989" w:rsidP="00215753">
      <w:pPr>
        <w:spacing w:after="0" w:line="240" w:lineRule="auto"/>
        <w:rPr>
          <w:rFonts w:ascii="Arial" w:hAnsi="Arial" w:cs="Arial"/>
          <w:b/>
          <w:sz w:val="24"/>
          <w:szCs w:val="24"/>
        </w:rPr>
      </w:pPr>
      <w:r w:rsidRPr="00F4471E">
        <w:rPr>
          <w:rFonts w:ascii="Arial" w:hAnsi="Arial" w:cs="Arial"/>
          <w:b/>
          <w:sz w:val="24"/>
          <w:szCs w:val="24"/>
        </w:rPr>
        <w:t xml:space="preserve">HOFF </w:t>
      </w:r>
      <w:r w:rsidR="00215753">
        <w:rPr>
          <w:rFonts w:ascii="Arial" w:hAnsi="Arial" w:cs="Arial"/>
          <w:b/>
          <w:sz w:val="24"/>
          <w:szCs w:val="24"/>
        </w:rPr>
        <w:t>A</w:t>
      </w:r>
      <w:r w:rsidRPr="00F4471E">
        <w:rPr>
          <w:rFonts w:ascii="Arial" w:hAnsi="Arial" w:cs="Arial"/>
          <w:b/>
          <w:sz w:val="24"/>
          <w:szCs w:val="24"/>
        </w:rPr>
        <w:t>JA</w:t>
      </w:r>
    </w:p>
    <w:p w:rsidR="00F93989" w:rsidRDefault="00F93989" w:rsidP="00215753">
      <w:pPr>
        <w:spacing w:after="0" w:line="240" w:lineRule="auto"/>
        <w:rPr>
          <w:rFonts w:ascii="Arial" w:hAnsi="Arial" w:cs="Arial"/>
          <w:b/>
          <w:sz w:val="24"/>
          <w:szCs w:val="24"/>
        </w:rPr>
      </w:pPr>
    </w:p>
    <w:p w:rsidR="00F93989" w:rsidRDefault="00F93989" w:rsidP="00215753">
      <w:pPr>
        <w:spacing w:after="0" w:line="240" w:lineRule="auto"/>
        <w:rPr>
          <w:rFonts w:ascii="Arial" w:hAnsi="Arial" w:cs="Arial"/>
          <w:b/>
          <w:sz w:val="24"/>
          <w:szCs w:val="24"/>
        </w:rPr>
      </w:pPr>
    </w:p>
    <w:p w:rsidR="00F93989" w:rsidRDefault="00F93989" w:rsidP="00215753">
      <w:pPr>
        <w:spacing w:after="0" w:line="240" w:lineRule="auto"/>
        <w:rPr>
          <w:rFonts w:ascii="Arial" w:hAnsi="Arial" w:cs="Arial"/>
          <w:b/>
          <w:sz w:val="24"/>
          <w:szCs w:val="24"/>
        </w:rPr>
      </w:pPr>
    </w:p>
    <w:p w:rsidR="0098128E" w:rsidRDefault="0098128E" w:rsidP="00215753">
      <w:pPr>
        <w:spacing w:after="0" w:line="240" w:lineRule="auto"/>
        <w:rPr>
          <w:rFonts w:ascii="Arial" w:hAnsi="Arial" w:cs="Arial"/>
          <w:b/>
          <w:sz w:val="24"/>
          <w:szCs w:val="24"/>
        </w:rPr>
      </w:pPr>
    </w:p>
    <w:p w:rsidR="0098128E" w:rsidRDefault="0098128E" w:rsidP="00215753">
      <w:pPr>
        <w:spacing w:after="0" w:line="240" w:lineRule="auto"/>
        <w:rPr>
          <w:rFonts w:ascii="Arial" w:hAnsi="Arial" w:cs="Arial"/>
          <w:b/>
          <w:sz w:val="24"/>
          <w:szCs w:val="24"/>
        </w:rPr>
      </w:pPr>
    </w:p>
    <w:p w:rsidR="00FF4B2A" w:rsidRDefault="00FF4B2A" w:rsidP="00215753">
      <w:pPr>
        <w:spacing w:after="0" w:line="240" w:lineRule="auto"/>
        <w:rPr>
          <w:rFonts w:ascii="Arial" w:hAnsi="Arial" w:cs="Arial"/>
          <w:b/>
          <w:sz w:val="24"/>
          <w:szCs w:val="24"/>
        </w:rPr>
      </w:pPr>
    </w:p>
    <w:p w:rsidR="00F93989" w:rsidRDefault="0050270D" w:rsidP="00215753">
      <w:pPr>
        <w:spacing w:after="0" w:line="240" w:lineRule="auto"/>
        <w:rPr>
          <w:rFonts w:ascii="Arial" w:hAnsi="Arial" w:cs="Arial"/>
          <w:b/>
          <w:sz w:val="24"/>
          <w:szCs w:val="24"/>
        </w:rPr>
      </w:pPr>
      <w:r>
        <w:rPr>
          <w:rFonts w:ascii="Arial" w:hAnsi="Arial" w:cs="Arial"/>
          <w:b/>
          <w:sz w:val="24"/>
          <w:szCs w:val="24"/>
        </w:rPr>
        <w:t>_________________</w:t>
      </w:r>
    </w:p>
    <w:p w:rsidR="00F93989" w:rsidRDefault="00215753" w:rsidP="00215753">
      <w:pPr>
        <w:spacing w:after="0" w:line="240" w:lineRule="auto"/>
        <w:rPr>
          <w:rFonts w:ascii="Arial" w:hAnsi="Arial" w:cs="Arial"/>
          <w:b/>
          <w:sz w:val="24"/>
          <w:szCs w:val="24"/>
        </w:rPr>
      </w:pPr>
      <w:r>
        <w:rPr>
          <w:rFonts w:ascii="Arial" w:hAnsi="Arial" w:cs="Arial"/>
          <w:b/>
          <w:sz w:val="24"/>
          <w:szCs w:val="24"/>
        </w:rPr>
        <w:t>DAMASEB DCJ</w:t>
      </w:r>
    </w:p>
    <w:p w:rsidR="00F93989" w:rsidRDefault="00F93989" w:rsidP="00215753">
      <w:pPr>
        <w:spacing w:after="0" w:line="240" w:lineRule="auto"/>
        <w:rPr>
          <w:rFonts w:ascii="Arial" w:hAnsi="Arial" w:cs="Arial"/>
          <w:b/>
          <w:sz w:val="24"/>
          <w:szCs w:val="24"/>
        </w:rPr>
      </w:pPr>
    </w:p>
    <w:p w:rsidR="00F93989" w:rsidRDefault="00F93989" w:rsidP="00215753">
      <w:pPr>
        <w:spacing w:after="0" w:line="240" w:lineRule="auto"/>
        <w:rPr>
          <w:rFonts w:ascii="Arial" w:hAnsi="Arial" w:cs="Arial"/>
          <w:b/>
          <w:sz w:val="24"/>
          <w:szCs w:val="24"/>
        </w:rPr>
      </w:pPr>
    </w:p>
    <w:p w:rsidR="00F93989" w:rsidRDefault="00F93989" w:rsidP="00F93989">
      <w:pPr>
        <w:spacing w:after="0" w:line="240" w:lineRule="auto"/>
        <w:jc w:val="both"/>
        <w:rPr>
          <w:rFonts w:ascii="Arial" w:hAnsi="Arial" w:cs="Arial"/>
          <w:b/>
          <w:sz w:val="24"/>
          <w:szCs w:val="24"/>
        </w:rPr>
      </w:pPr>
    </w:p>
    <w:p w:rsidR="00F93989" w:rsidRDefault="00F93989" w:rsidP="00F93989">
      <w:pPr>
        <w:spacing w:after="0" w:line="240" w:lineRule="auto"/>
        <w:jc w:val="both"/>
        <w:rPr>
          <w:rFonts w:ascii="Arial" w:hAnsi="Arial" w:cs="Arial"/>
          <w:b/>
          <w:sz w:val="24"/>
          <w:szCs w:val="24"/>
        </w:rPr>
      </w:pPr>
    </w:p>
    <w:p w:rsidR="00FF4B2A" w:rsidRDefault="00FF4B2A" w:rsidP="00F93989">
      <w:pPr>
        <w:spacing w:after="0" w:line="240" w:lineRule="auto"/>
        <w:jc w:val="both"/>
        <w:rPr>
          <w:rFonts w:ascii="Arial" w:hAnsi="Arial" w:cs="Arial"/>
          <w:b/>
          <w:sz w:val="24"/>
          <w:szCs w:val="24"/>
        </w:rPr>
      </w:pPr>
    </w:p>
    <w:p w:rsidR="00F93989" w:rsidRDefault="00F93989" w:rsidP="00F93989">
      <w:pPr>
        <w:spacing w:after="0" w:line="240" w:lineRule="auto"/>
        <w:jc w:val="both"/>
        <w:rPr>
          <w:rFonts w:ascii="Arial" w:hAnsi="Arial" w:cs="Arial"/>
          <w:b/>
          <w:sz w:val="24"/>
          <w:szCs w:val="24"/>
        </w:rPr>
      </w:pPr>
    </w:p>
    <w:p w:rsidR="00F93989" w:rsidRDefault="0050270D" w:rsidP="00F93989">
      <w:pPr>
        <w:spacing w:after="0" w:line="240" w:lineRule="auto"/>
        <w:jc w:val="both"/>
        <w:rPr>
          <w:rFonts w:ascii="Arial" w:hAnsi="Arial" w:cs="Arial"/>
          <w:b/>
          <w:sz w:val="24"/>
          <w:szCs w:val="24"/>
        </w:rPr>
      </w:pPr>
      <w:r>
        <w:rPr>
          <w:rFonts w:ascii="Arial" w:hAnsi="Arial" w:cs="Arial"/>
          <w:b/>
          <w:sz w:val="24"/>
          <w:szCs w:val="24"/>
        </w:rPr>
        <w:t>_________________</w:t>
      </w:r>
    </w:p>
    <w:p w:rsidR="00F93989" w:rsidRDefault="00F93989" w:rsidP="00F93989">
      <w:pPr>
        <w:spacing w:after="0" w:line="240" w:lineRule="auto"/>
        <w:jc w:val="both"/>
        <w:rPr>
          <w:rFonts w:ascii="Arial" w:hAnsi="Arial" w:cs="Arial"/>
          <w:b/>
          <w:sz w:val="24"/>
          <w:szCs w:val="24"/>
        </w:rPr>
      </w:pPr>
      <w:r>
        <w:rPr>
          <w:rFonts w:ascii="Arial" w:hAnsi="Arial" w:cs="Arial"/>
          <w:b/>
          <w:sz w:val="24"/>
          <w:szCs w:val="24"/>
        </w:rPr>
        <w:t>MAINGA JA</w:t>
      </w:r>
    </w:p>
    <w:p w:rsidR="006071F2" w:rsidRDefault="006071F2" w:rsidP="00F93989">
      <w:pPr>
        <w:pStyle w:val="BodyText"/>
        <w:autoSpaceDE w:val="0"/>
        <w:autoSpaceDN w:val="0"/>
        <w:adjustRightInd w:val="0"/>
        <w:spacing w:line="480" w:lineRule="auto"/>
        <w:jc w:val="both"/>
        <w:rPr>
          <w:rFonts w:ascii="Arial" w:hAnsi="Arial" w:cs="Arial"/>
        </w:rPr>
      </w:pPr>
    </w:p>
    <w:p w:rsidR="006A4220" w:rsidRDefault="006A4220"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F4B2A" w:rsidRDefault="00FF4B2A" w:rsidP="00F93989">
      <w:pPr>
        <w:pStyle w:val="BodyText"/>
        <w:autoSpaceDE w:val="0"/>
        <w:autoSpaceDN w:val="0"/>
        <w:adjustRightInd w:val="0"/>
        <w:spacing w:line="480" w:lineRule="auto"/>
        <w:jc w:val="both"/>
        <w:rPr>
          <w:rFonts w:ascii="Arial" w:hAnsi="Arial" w:cs="Arial"/>
        </w:rPr>
      </w:pPr>
    </w:p>
    <w:p w:rsidR="00F93989" w:rsidRPr="00F4471E" w:rsidRDefault="00F93989" w:rsidP="00F93989">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F93989" w:rsidRPr="00F4471E" w:rsidRDefault="00F93989" w:rsidP="00F93989">
      <w:pPr>
        <w:pStyle w:val="BodyText"/>
        <w:autoSpaceDE w:val="0"/>
        <w:autoSpaceDN w:val="0"/>
        <w:adjustRightInd w:val="0"/>
        <w:spacing w:line="480" w:lineRule="auto"/>
        <w:jc w:val="both"/>
        <w:rPr>
          <w:rFonts w:ascii="Arial" w:hAnsi="Arial" w:cs="Arial"/>
        </w:rPr>
      </w:pPr>
    </w:p>
    <w:p w:rsidR="00F93989" w:rsidRDefault="00F93989" w:rsidP="00F93989">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 xml:space="preserve">FIRST </w:t>
      </w: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BC7A74">
        <w:rPr>
          <w:rFonts w:ascii="Arial" w:hAnsi="Arial" w:cs="Arial"/>
          <w:sz w:val="24"/>
          <w:szCs w:val="24"/>
        </w:rPr>
        <w:tab/>
        <w:t>S</w:t>
      </w:r>
      <w:r w:rsidR="004B04AC">
        <w:rPr>
          <w:rFonts w:ascii="Arial" w:hAnsi="Arial" w:cs="Arial"/>
          <w:sz w:val="24"/>
          <w:szCs w:val="24"/>
        </w:rPr>
        <w:t xml:space="preserve"> </w:t>
      </w:r>
      <w:proofErr w:type="spellStart"/>
      <w:r w:rsidR="004B04AC">
        <w:rPr>
          <w:rFonts w:ascii="Arial" w:hAnsi="Arial" w:cs="Arial"/>
          <w:sz w:val="24"/>
          <w:szCs w:val="24"/>
        </w:rPr>
        <w:t>Vlieghe</w:t>
      </w:r>
      <w:proofErr w:type="spellEnd"/>
    </w:p>
    <w:p w:rsidR="00F93989" w:rsidRDefault="004B04AC" w:rsidP="00F93989">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proofErr w:type="spellStart"/>
      <w:r w:rsidR="00F93989">
        <w:rPr>
          <w:rFonts w:ascii="Arial" w:hAnsi="Arial" w:cs="Arial"/>
          <w:sz w:val="24"/>
          <w:szCs w:val="24"/>
        </w:rPr>
        <w:t>Koep</w:t>
      </w:r>
      <w:proofErr w:type="spellEnd"/>
      <w:r w:rsidR="00F93989">
        <w:rPr>
          <w:rFonts w:ascii="Arial" w:hAnsi="Arial" w:cs="Arial"/>
          <w:sz w:val="24"/>
          <w:szCs w:val="24"/>
        </w:rPr>
        <w:t xml:space="preserve"> &amp; Partners, Windhoek</w:t>
      </w:r>
    </w:p>
    <w:p w:rsidR="00F93989" w:rsidRDefault="00F93989" w:rsidP="00F93989">
      <w:pPr>
        <w:tabs>
          <w:tab w:val="left" w:pos="1394"/>
          <w:tab w:val="left" w:pos="2528"/>
          <w:tab w:val="left" w:pos="3780"/>
        </w:tabs>
        <w:spacing w:after="0" w:line="480" w:lineRule="auto"/>
        <w:jc w:val="both"/>
        <w:rPr>
          <w:rFonts w:ascii="Arial" w:hAnsi="Arial" w:cs="Arial"/>
          <w:sz w:val="24"/>
          <w:szCs w:val="24"/>
        </w:rPr>
      </w:pPr>
    </w:p>
    <w:p w:rsidR="00F93989" w:rsidRDefault="004B04AC" w:rsidP="00F93989">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 xml:space="preserve">SECOND to FOURTH </w:t>
      </w:r>
      <w:r>
        <w:rPr>
          <w:rFonts w:ascii="Arial" w:hAnsi="Arial" w:cs="Arial"/>
          <w:sz w:val="24"/>
          <w:szCs w:val="24"/>
        </w:rPr>
        <w:tab/>
      </w:r>
      <w:r>
        <w:rPr>
          <w:rFonts w:ascii="Arial" w:hAnsi="Arial" w:cs="Arial"/>
          <w:sz w:val="24"/>
          <w:szCs w:val="24"/>
        </w:rPr>
        <w:tab/>
      </w:r>
      <w:r>
        <w:rPr>
          <w:rFonts w:ascii="Arial" w:hAnsi="Arial" w:cs="Arial"/>
          <w:sz w:val="24"/>
          <w:szCs w:val="24"/>
        </w:rPr>
        <w:tab/>
        <w:t>J</w:t>
      </w:r>
      <w:r w:rsidR="00BC7A74">
        <w:rPr>
          <w:rFonts w:ascii="Arial" w:hAnsi="Arial" w:cs="Arial"/>
          <w:sz w:val="24"/>
          <w:szCs w:val="24"/>
        </w:rPr>
        <w:t xml:space="preserve"> </w:t>
      </w:r>
      <w:proofErr w:type="spellStart"/>
      <w:r w:rsidR="00BC7A74">
        <w:rPr>
          <w:rFonts w:ascii="Arial" w:hAnsi="Arial" w:cs="Arial"/>
          <w:sz w:val="24"/>
          <w:szCs w:val="24"/>
        </w:rPr>
        <w:t>Ncube</w:t>
      </w:r>
      <w:proofErr w:type="spellEnd"/>
      <w:r w:rsidR="00BC7A74">
        <w:rPr>
          <w:rFonts w:ascii="Arial" w:hAnsi="Arial" w:cs="Arial"/>
          <w:sz w:val="24"/>
          <w:szCs w:val="24"/>
        </w:rPr>
        <w:t xml:space="preserve"> (with him E</w:t>
      </w:r>
      <w:r>
        <w:rPr>
          <w:rFonts w:ascii="Arial" w:hAnsi="Arial" w:cs="Arial"/>
          <w:sz w:val="24"/>
          <w:szCs w:val="24"/>
        </w:rPr>
        <w:t xml:space="preserve"> </w:t>
      </w:r>
      <w:proofErr w:type="spellStart"/>
      <w:r>
        <w:rPr>
          <w:rFonts w:ascii="Arial" w:hAnsi="Arial" w:cs="Arial"/>
          <w:sz w:val="24"/>
          <w:szCs w:val="24"/>
        </w:rPr>
        <w:t>Nekwaya</w:t>
      </w:r>
      <w:proofErr w:type="spellEnd"/>
      <w:r>
        <w:rPr>
          <w:rFonts w:ascii="Arial" w:hAnsi="Arial" w:cs="Arial"/>
          <w:sz w:val="24"/>
          <w:szCs w:val="24"/>
        </w:rPr>
        <w:t>)</w:t>
      </w:r>
    </w:p>
    <w:p w:rsidR="00F93989" w:rsidRPr="00F4471E" w:rsidRDefault="004B04AC" w:rsidP="00F93989">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APPELLANTS:</w:t>
      </w:r>
      <w:r>
        <w:rPr>
          <w:rFonts w:ascii="Arial" w:hAnsi="Arial" w:cs="Arial"/>
          <w:sz w:val="24"/>
          <w:szCs w:val="24"/>
        </w:rPr>
        <w:tab/>
      </w:r>
      <w:r>
        <w:rPr>
          <w:rFonts w:ascii="Arial" w:hAnsi="Arial" w:cs="Arial"/>
          <w:sz w:val="24"/>
          <w:szCs w:val="24"/>
        </w:rPr>
        <w:tab/>
      </w:r>
      <w:r>
        <w:rPr>
          <w:rFonts w:ascii="Arial" w:hAnsi="Arial" w:cs="Arial"/>
          <w:sz w:val="24"/>
          <w:szCs w:val="24"/>
        </w:rPr>
        <w:tab/>
        <w:t>of</w:t>
      </w:r>
      <w:r w:rsidR="00F93989">
        <w:rPr>
          <w:rFonts w:ascii="Arial" w:hAnsi="Arial" w:cs="Arial"/>
          <w:sz w:val="24"/>
          <w:szCs w:val="24"/>
        </w:rPr>
        <w:t xml:space="preserve"> Government Attorney, Windhoek</w:t>
      </w:r>
    </w:p>
    <w:p w:rsidR="00F93989" w:rsidRDefault="00F93989" w:rsidP="00F93989">
      <w:pPr>
        <w:autoSpaceDE w:val="0"/>
        <w:autoSpaceDN w:val="0"/>
        <w:adjustRightInd w:val="0"/>
        <w:spacing w:after="0" w:line="480" w:lineRule="auto"/>
        <w:ind w:left="3780" w:hanging="3780"/>
        <w:jc w:val="both"/>
        <w:rPr>
          <w:rFonts w:ascii="Arial" w:hAnsi="Arial" w:cs="Arial"/>
          <w:sz w:val="24"/>
          <w:szCs w:val="24"/>
        </w:rPr>
      </w:pPr>
    </w:p>
    <w:p w:rsidR="00F93989" w:rsidRPr="00F4471E" w:rsidRDefault="00F93989" w:rsidP="00F93989">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RESPONDENT:</w:t>
      </w:r>
      <w:r w:rsidRPr="00F4471E">
        <w:rPr>
          <w:rFonts w:ascii="Arial" w:hAnsi="Arial" w:cs="Arial"/>
          <w:sz w:val="24"/>
          <w:szCs w:val="24"/>
        </w:rPr>
        <w:tab/>
      </w:r>
      <w:r w:rsidR="00BC7A74">
        <w:rPr>
          <w:rFonts w:ascii="Arial" w:hAnsi="Arial" w:cs="Arial"/>
          <w:sz w:val="24"/>
          <w:szCs w:val="24"/>
        </w:rPr>
        <w:tab/>
        <w:t>S</w:t>
      </w:r>
      <w:r w:rsidR="004B04AC">
        <w:rPr>
          <w:rFonts w:ascii="Arial" w:hAnsi="Arial" w:cs="Arial"/>
          <w:sz w:val="24"/>
          <w:szCs w:val="24"/>
        </w:rPr>
        <w:t xml:space="preserve"> Namandje</w:t>
      </w:r>
    </w:p>
    <w:p w:rsidR="00F93989" w:rsidRPr="00F4471E" w:rsidRDefault="004B04AC" w:rsidP="004B04AC">
      <w:pPr>
        <w:autoSpaceDE w:val="0"/>
        <w:autoSpaceDN w:val="0"/>
        <w:adjustRightInd w:val="0"/>
        <w:spacing w:after="0" w:line="480" w:lineRule="auto"/>
        <w:ind w:left="3600" w:firstLine="720"/>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t>
      </w:r>
      <w:r w:rsidR="00F93989">
        <w:rPr>
          <w:rFonts w:ascii="Arial" w:hAnsi="Arial" w:cs="Arial"/>
          <w:sz w:val="24"/>
          <w:szCs w:val="24"/>
        </w:rPr>
        <w:t>Sisa Namandje &amp; Co. Inc.,</w:t>
      </w:r>
      <w:r w:rsidR="00F93989" w:rsidRPr="00F4471E">
        <w:rPr>
          <w:rFonts w:ascii="Arial" w:hAnsi="Arial" w:cs="Arial"/>
          <w:sz w:val="24"/>
          <w:szCs w:val="24"/>
        </w:rPr>
        <w:t xml:space="preserve"> Windhoek</w:t>
      </w:r>
    </w:p>
    <w:p w:rsidR="00F93989" w:rsidRDefault="00F93989" w:rsidP="00F93989">
      <w:pPr>
        <w:pStyle w:val="NoSpacing"/>
        <w:spacing w:line="480" w:lineRule="auto"/>
        <w:rPr>
          <w:rFonts w:ascii="Arial" w:hAnsi="Arial" w:cs="Arial"/>
          <w:sz w:val="24"/>
          <w:szCs w:val="24"/>
        </w:rPr>
      </w:pPr>
    </w:p>
    <w:p w:rsidR="00F93989" w:rsidRDefault="00F93989" w:rsidP="00F93989">
      <w:pPr>
        <w:pStyle w:val="NoSpacing"/>
        <w:spacing w:line="480" w:lineRule="auto"/>
        <w:rPr>
          <w:rFonts w:ascii="Arial" w:hAnsi="Arial" w:cs="Arial"/>
          <w:sz w:val="24"/>
          <w:szCs w:val="24"/>
        </w:rPr>
      </w:pPr>
    </w:p>
    <w:p w:rsidR="00F93989" w:rsidRDefault="00F93989" w:rsidP="00F93989">
      <w:pPr>
        <w:pStyle w:val="NoSpacing"/>
        <w:spacing w:line="480" w:lineRule="auto"/>
        <w:rPr>
          <w:rFonts w:ascii="Arial" w:hAnsi="Arial" w:cs="Arial"/>
          <w:sz w:val="24"/>
          <w:szCs w:val="24"/>
        </w:rPr>
      </w:pPr>
    </w:p>
    <w:p w:rsidR="00F93989" w:rsidRPr="00991107" w:rsidRDefault="00F93989" w:rsidP="00F93989">
      <w:pPr>
        <w:pStyle w:val="NoSpacing"/>
        <w:spacing w:line="480" w:lineRule="auto"/>
        <w:rPr>
          <w:rFonts w:ascii="Arial" w:hAnsi="Arial" w:cs="Arial"/>
          <w:sz w:val="24"/>
          <w:szCs w:val="24"/>
        </w:rPr>
      </w:pPr>
    </w:p>
    <w:p w:rsidR="00F93989" w:rsidRDefault="00F93989" w:rsidP="00F93989"/>
    <w:p w:rsidR="009F2BBE" w:rsidRDefault="009F2BBE"/>
    <w:sectPr w:rsidR="009F2BBE" w:rsidSect="00C03BE1">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3B" w:rsidRDefault="0009413B">
      <w:pPr>
        <w:spacing w:after="0" w:line="240" w:lineRule="auto"/>
      </w:pPr>
      <w:r>
        <w:separator/>
      </w:r>
    </w:p>
  </w:endnote>
  <w:endnote w:type="continuationSeparator" w:id="0">
    <w:p w:rsidR="0009413B" w:rsidRDefault="000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3B" w:rsidRDefault="0009413B">
      <w:pPr>
        <w:spacing w:after="0" w:line="240" w:lineRule="auto"/>
      </w:pPr>
      <w:r>
        <w:separator/>
      </w:r>
    </w:p>
  </w:footnote>
  <w:footnote w:type="continuationSeparator" w:id="0">
    <w:p w:rsidR="0009413B" w:rsidRDefault="0009413B">
      <w:pPr>
        <w:spacing w:after="0" w:line="240" w:lineRule="auto"/>
      </w:pPr>
      <w:r>
        <w:continuationSeparator/>
      </w:r>
    </w:p>
  </w:footnote>
  <w:footnote w:id="1">
    <w:p w:rsidR="00790EF0" w:rsidRPr="00790EF0" w:rsidRDefault="00790EF0">
      <w:pPr>
        <w:pStyle w:val="FootnoteText"/>
        <w:rPr>
          <w:rFonts w:ascii="Arial" w:hAnsi="Arial" w:cs="Arial"/>
        </w:rPr>
      </w:pPr>
      <w:r w:rsidRPr="00790EF0">
        <w:rPr>
          <w:rStyle w:val="FootnoteReference"/>
          <w:rFonts w:ascii="Arial" w:hAnsi="Arial" w:cs="Arial"/>
        </w:rPr>
        <w:footnoteRef/>
      </w:r>
      <w:r w:rsidRPr="00790EF0">
        <w:rPr>
          <w:rFonts w:ascii="Arial" w:hAnsi="Arial" w:cs="Arial"/>
        </w:rPr>
        <w:t xml:space="preserve"> At p 8 of the record, para 14 (last line).</w:t>
      </w:r>
    </w:p>
  </w:footnote>
  <w:footnote w:id="2">
    <w:p w:rsidR="005B5C5D" w:rsidRPr="005B5C5D" w:rsidRDefault="005B5C5D" w:rsidP="005B5C5D">
      <w:pPr>
        <w:pStyle w:val="FootnoteText"/>
        <w:jc w:val="both"/>
        <w:rPr>
          <w:rFonts w:ascii="Arial" w:hAnsi="Arial" w:cs="Arial"/>
        </w:rPr>
      </w:pPr>
      <w:r w:rsidRPr="005B5C5D">
        <w:rPr>
          <w:rStyle w:val="FootnoteReference"/>
          <w:rFonts w:ascii="Arial" w:hAnsi="Arial" w:cs="Arial"/>
        </w:rPr>
        <w:footnoteRef/>
      </w:r>
      <w:r w:rsidRPr="005B5C5D">
        <w:rPr>
          <w:rFonts w:ascii="Arial" w:hAnsi="Arial" w:cs="Arial"/>
        </w:rPr>
        <w:t xml:space="preserve"> Section 19</w:t>
      </w:r>
      <w:r w:rsidRPr="005B5C5D">
        <w:rPr>
          <w:rFonts w:ascii="Arial" w:hAnsi="Arial" w:cs="Arial"/>
          <w:i/>
        </w:rPr>
        <w:t>(b)</w:t>
      </w:r>
      <w:r w:rsidRPr="005B5C5D">
        <w:rPr>
          <w:rFonts w:ascii="Arial" w:hAnsi="Arial" w:cs="Arial"/>
        </w:rPr>
        <w:t xml:space="preserve"> of the Supreme Court Act 15 of 1990</w:t>
      </w:r>
      <w:r>
        <w:rPr>
          <w:rFonts w:ascii="Arial" w:hAnsi="Arial" w:cs="Arial"/>
        </w:rPr>
        <w:t xml:space="preserve"> provides </w:t>
      </w:r>
      <w:r w:rsidRPr="000A15D8">
        <w:rPr>
          <w:rFonts w:ascii="Arial" w:hAnsi="Arial" w:cs="Arial"/>
          <w:i/>
        </w:rPr>
        <w:t>inter alia</w:t>
      </w:r>
      <w:r w:rsidR="003A18F3">
        <w:rPr>
          <w:rFonts w:ascii="Arial" w:hAnsi="Arial" w:cs="Arial"/>
        </w:rPr>
        <w:t xml:space="preserve"> that this c</w:t>
      </w:r>
      <w:r>
        <w:rPr>
          <w:rFonts w:ascii="Arial" w:hAnsi="Arial" w:cs="Arial"/>
        </w:rPr>
        <w:t>ourt on hearing appeals ha</w:t>
      </w:r>
      <w:r w:rsidR="00722C3E">
        <w:rPr>
          <w:rFonts w:ascii="Arial" w:hAnsi="Arial" w:cs="Arial"/>
        </w:rPr>
        <w:t>s</w:t>
      </w:r>
      <w:r>
        <w:rPr>
          <w:rFonts w:ascii="Arial" w:hAnsi="Arial" w:cs="Arial"/>
        </w:rPr>
        <w:t xml:space="preserve"> the power to make any order which the circumstances may require.</w:t>
      </w:r>
    </w:p>
  </w:footnote>
  <w:footnote w:id="3">
    <w:p w:rsidR="00444263" w:rsidRPr="00444263" w:rsidRDefault="00444263">
      <w:pPr>
        <w:pStyle w:val="FootnoteText"/>
        <w:rPr>
          <w:rFonts w:ascii="Arial" w:hAnsi="Arial" w:cs="Arial"/>
        </w:rPr>
      </w:pPr>
      <w:r w:rsidRPr="00444263">
        <w:rPr>
          <w:rStyle w:val="FootnoteReference"/>
          <w:rFonts w:ascii="Arial" w:hAnsi="Arial" w:cs="Arial"/>
        </w:rPr>
        <w:footnoteRef/>
      </w:r>
      <w:r w:rsidRPr="00444263">
        <w:rPr>
          <w:rFonts w:ascii="Arial" w:hAnsi="Arial" w:cs="Arial"/>
        </w:rPr>
        <w:t xml:space="preserve"> Para 9 quoted in part only.</w:t>
      </w:r>
    </w:p>
  </w:footnote>
  <w:footnote w:id="4">
    <w:p w:rsidR="00742AA7" w:rsidRPr="00742AA7" w:rsidRDefault="00742AA7">
      <w:pPr>
        <w:pStyle w:val="FootnoteText"/>
        <w:rPr>
          <w:rFonts w:ascii="Arial" w:hAnsi="Arial" w:cs="Arial"/>
        </w:rPr>
      </w:pPr>
      <w:r>
        <w:rPr>
          <w:rStyle w:val="FootnoteReference"/>
        </w:rPr>
        <w:footnoteRef/>
      </w:r>
      <w:r>
        <w:t xml:space="preserve"> </w:t>
      </w:r>
      <w:r w:rsidRPr="00742AA7">
        <w:rPr>
          <w:rFonts w:ascii="Arial" w:hAnsi="Arial" w:cs="Arial"/>
        </w:rPr>
        <w:t xml:space="preserve">See paras 1, 2, 6, 7 and 8 of the judgment of the court </w:t>
      </w:r>
      <w:r w:rsidRPr="00742AA7">
        <w:rPr>
          <w:rFonts w:ascii="Arial" w:hAnsi="Arial" w:cs="Arial"/>
          <w:i/>
        </w:rPr>
        <w:t>a quo</w:t>
      </w:r>
      <w:r w:rsidRPr="00742AA7">
        <w:rPr>
          <w:rFonts w:ascii="Arial" w:hAnsi="Arial" w:cs="Arial"/>
        </w:rPr>
        <w:t>.</w:t>
      </w:r>
    </w:p>
  </w:footnote>
  <w:footnote w:id="5">
    <w:p w:rsidR="00544980" w:rsidRPr="00544980" w:rsidRDefault="00544980">
      <w:pPr>
        <w:pStyle w:val="FootnoteText"/>
        <w:rPr>
          <w:rFonts w:ascii="Arial" w:hAnsi="Arial" w:cs="Arial"/>
        </w:rPr>
      </w:pPr>
      <w:r>
        <w:rPr>
          <w:rStyle w:val="FootnoteReference"/>
        </w:rPr>
        <w:footnoteRef/>
      </w:r>
      <w:r>
        <w:t xml:space="preserve"> </w:t>
      </w:r>
      <w:r w:rsidRPr="00544980">
        <w:rPr>
          <w:rFonts w:ascii="Arial" w:hAnsi="Arial" w:cs="Arial"/>
        </w:rPr>
        <w:t>As per Parker AJ.</w:t>
      </w:r>
    </w:p>
  </w:footnote>
  <w:footnote w:id="6">
    <w:p w:rsidR="00544980" w:rsidRPr="00EF0740" w:rsidRDefault="00544980">
      <w:pPr>
        <w:pStyle w:val="FootnoteText"/>
        <w:rPr>
          <w:rFonts w:ascii="Arial" w:hAnsi="Arial" w:cs="Arial"/>
        </w:rPr>
      </w:pPr>
      <w:r w:rsidRPr="00EF0740">
        <w:rPr>
          <w:rStyle w:val="FootnoteReference"/>
          <w:rFonts w:ascii="Arial" w:hAnsi="Arial" w:cs="Arial"/>
        </w:rPr>
        <w:footnoteRef/>
      </w:r>
      <w:r w:rsidRPr="00EF0740">
        <w:rPr>
          <w:rFonts w:ascii="Arial" w:hAnsi="Arial" w:cs="Arial"/>
        </w:rPr>
        <w:t xml:space="preserve"> Erroneously referred </w:t>
      </w:r>
      <w:r w:rsidR="00790EF0">
        <w:rPr>
          <w:rFonts w:ascii="Arial" w:hAnsi="Arial" w:cs="Arial"/>
        </w:rPr>
        <w:t xml:space="preserve">to </w:t>
      </w:r>
      <w:r w:rsidRPr="00EF0740">
        <w:rPr>
          <w:rFonts w:ascii="Arial" w:hAnsi="Arial" w:cs="Arial"/>
        </w:rPr>
        <w:t>in th</w:t>
      </w:r>
      <w:r w:rsidR="00A517EF">
        <w:rPr>
          <w:rFonts w:ascii="Arial" w:hAnsi="Arial" w:cs="Arial"/>
        </w:rPr>
        <w:t>e heads of argument as para</w:t>
      </w:r>
      <w:r w:rsidRPr="00EF0740">
        <w:rPr>
          <w:rFonts w:ascii="Arial" w:hAnsi="Arial" w:cs="Arial"/>
        </w:rPr>
        <w:t xml:space="preserve"> 16.</w:t>
      </w:r>
    </w:p>
  </w:footnote>
  <w:footnote w:id="7">
    <w:p w:rsidR="002666AD" w:rsidRPr="002666AD" w:rsidRDefault="002666AD">
      <w:pPr>
        <w:pStyle w:val="FootnoteText"/>
        <w:rPr>
          <w:rFonts w:ascii="Arial" w:hAnsi="Arial" w:cs="Arial"/>
        </w:rPr>
      </w:pPr>
      <w:r w:rsidRPr="002666AD">
        <w:rPr>
          <w:rStyle w:val="FootnoteReference"/>
          <w:rFonts w:ascii="Arial" w:hAnsi="Arial" w:cs="Arial"/>
        </w:rPr>
        <w:footnoteRef/>
      </w:r>
      <w:r w:rsidRPr="002666AD">
        <w:rPr>
          <w:rFonts w:ascii="Arial" w:hAnsi="Arial" w:cs="Arial"/>
        </w:rPr>
        <w:t xml:space="preserve"> A reference to Parker AJ.</w:t>
      </w:r>
    </w:p>
  </w:footnote>
  <w:footnote w:id="8">
    <w:p w:rsidR="002666AD" w:rsidRPr="00E10F84" w:rsidRDefault="002666AD">
      <w:pPr>
        <w:pStyle w:val="FootnoteText"/>
        <w:rPr>
          <w:rFonts w:ascii="Arial" w:hAnsi="Arial" w:cs="Arial"/>
        </w:rPr>
      </w:pPr>
      <w:r w:rsidRPr="002666AD">
        <w:rPr>
          <w:rStyle w:val="FootnoteReference"/>
          <w:rFonts w:ascii="Arial" w:hAnsi="Arial" w:cs="Arial"/>
        </w:rPr>
        <w:footnoteRef/>
      </w:r>
      <w:r w:rsidRPr="002666AD">
        <w:rPr>
          <w:rFonts w:ascii="Arial" w:hAnsi="Arial" w:cs="Arial"/>
        </w:rPr>
        <w:t xml:space="preserve"> </w:t>
      </w:r>
      <w:r w:rsidR="00FC2E6E" w:rsidRPr="00E10F84">
        <w:rPr>
          <w:rFonts w:ascii="Arial" w:hAnsi="Arial" w:cs="Arial"/>
        </w:rPr>
        <w:t>At p</w:t>
      </w:r>
      <w:r w:rsidRPr="00E10F84">
        <w:rPr>
          <w:rFonts w:ascii="Arial" w:hAnsi="Arial" w:cs="Arial"/>
        </w:rPr>
        <w:t>ara 15</w:t>
      </w:r>
      <w:r w:rsidR="00E10F84" w:rsidRPr="00E10F84">
        <w:rPr>
          <w:rFonts w:ascii="Arial" w:hAnsi="Arial" w:cs="Arial"/>
        </w:rPr>
        <w:t xml:space="preserve"> quoted in part only.</w:t>
      </w:r>
    </w:p>
  </w:footnote>
  <w:footnote w:id="9">
    <w:p w:rsidR="00D90745" w:rsidRPr="00D90745" w:rsidRDefault="00D90745" w:rsidP="002A10FC">
      <w:pPr>
        <w:pStyle w:val="FootnoteText"/>
        <w:jc w:val="both"/>
        <w:rPr>
          <w:rFonts w:ascii="Arial" w:hAnsi="Arial" w:cs="Arial"/>
        </w:rPr>
      </w:pPr>
      <w:r w:rsidRPr="00D90745">
        <w:rPr>
          <w:rStyle w:val="FootnoteReference"/>
          <w:rFonts w:ascii="Arial" w:hAnsi="Arial" w:cs="Arial"/>
        </w:rPr>
        <w:footnoteRef/>
      </w:r>
      <w:r w:rsidRPr="00D90745">
        <w:rPr>
          <w:rFonts w:ascii="Arial" w:hAnsi="Arial" w:cs="Arial"/>
        </w:rPr>
        <w:t xml:space="preserve"> </w:t>
      </w:r>
      <w:r w:rsidRPr="00D90745">
        <w:rPr>
          <w:rFonts w:ascii="Arial" w:hAnsi="Arial" w:cs="Arial"/>
          <w:i/>
        </w:rPr>
        <w:t xml:space="preserve">George </w:t>
      </w:r>
      <w:proofErr w:type="spellStart"/>
      <w:r w:rsidRPr="00D90745">
        <w:rPr>
          <w:rFonts w:ascii="Arial" w:hAnsi="Arial" w:cs="Arial"/>
          <w:i/>
        </w:rPr>
        <w:t>Simata</w:t>
      </w:r>
      <w:r w:rsidR="002A10FC">
        <w:rPr>
          <w:rFonts w:ascii="Arial" w:hAnsi="Arial" w:cs="Arial"/>
          <w:i/>
        </w:rPr>
        <w:t>a</w:t>
      </w:r>
      <w:proofErr w:type="spellEnd"/>
      <w:r w:rsidRPr="00D90745">
        <w:rPr>
          <w:rFonts w:ascii="Arial" w:hAnsi="Arial" w:cs="Arial"/>
          <w:i/>
        </w:rPr>
        <w:t xml:space="preserve"> v T</w:t>
      </w:r>
      <w:r w:rsidR="002A10FC">
        <w:rPr>
          <w:rFonts w:ascii="Arial" w:hAnsi="Arial" w:cs="Arial"/>
          <w:i/>
        </w:rPr>
        <w:t>he Public Service Commission &amp; a</w:t>
      </w:r>
      <w:r w:rsidRPr="00D90745">
        <w:rPr>
          <w:rFonts w:ascii="Arial" w:hAnsi="Arial" w:cs="Arial"/>
          <w:i/>
        </w:rPr>
        <w:t>nothe</w:t>
      </w:r>
      <w:r w:rsidRPr="00D90745">
        <w:rPr>
          <w:rFonts w:ascii="Arial" w:hAnsi="Arial" w:cs="Arial"/>
        </w:rPr>
        <w:t xml:space="preserve">r (2013) NAHCMD 306 High Court judgment delivered on 30 October 2013; </w:t>
      </w:r>
      <w:r w:rsidRPr="00A14621">
        <w:rPr>
          <w:rFonts w:ascii="Arial" w:hAnsi="Arial" w:cs="Arial"/>
          <w:i/>
        </w:rPr>
        <w:t>Rally for Democracy</w:t>
      </w:r>
      <w:r w:rsidRPr="00D90745">
        <w:rPr>
          <w:rFonts w:ascii="Arial" w:hAnsi="Arial" w:cs="Arial"/>
        </w:rPr>
        <w:t xml:space="preserve"> (</w:t>
      </w:r>
      <w:r w:rsidRPr="00DD1B99">
        <w:rPr>
          <w:rFonts w:ascii="Arial" w:hAnsi="Arial" w:cs="Arial"/>
          <w:i/>
        </w:rPr>
        <w:t>supra</w:t>
      </w:r>
      <w:r w:rsidRPr="00D90745">
        <w:rPr>
          <w:rFonts w:ascii="Arial" w:hAnsi="Arial" w:cs="Arial"/>
        </w:rPr>
        <w:t>)</w:t>
      </w:r>
      <w:r>
        <w:rPr>
          <w:rFonts w:ascii="Arial" w:hAnsi="Arial" w:cs="Arial"/>
        </w:rPr>
        <w:t>.</w:t>
      </w:r>
    </w:p>
  </w:footnote>
  <w:footnote w:id="10">
    <w:p w:rsidR="00D90745" w:rsidRPr="00D37B27" w:rsidRDefault="00D90745" w:rsidP="002A10FC">
      <w:pPr>
        <w:pStyle w:val="FootnoteText"/>
        <w:jc w:val="both"/>
        <w:rPr>
          <w:rFonts w:ascii="Arial" w:hAnsi="Arial" w:cs="Arial"/>
        </w:rPr>
      </w:pPr>
      <w:r w:rsidRPr="00D90745">
        <w:rPr>
          <w:rStyle w:val="FootnoteReference"/>
          <w:rFonts w:ascii="Arial" w:hAnsi="Arial" w:cs="Arial"/>
        </w:rPr>
        <w:footnoteRef/>
      </w:r>
      <w:r w:rsidRPr="00D90745">
        <w:rPr>
          <w:rFonts w:ascii="Arial" w:hAnsi="Arial" w:cs="Arial"/>
        </w:rPr>
        <w:t xml:space="preserve"> </w:t>
      </w:r>
      <w:r w:rsidRPr="002A10FC">
        <w:rPr>
          <w:rFonts w:ascii="Arial" w:hAnsi="Arial" w:cs="Arial"/>
          <w:i/>
        </w:rPr>
        <w:t>DTA of Namibia (supra); Rally for Democracy (supra).</w:t>
      </w:r>
    </w:p>
  </w:footnote>
  <w:footnote w:id="11">
    <w:p w:rsidR="0056402F" w:rsidRPr="0056402F" w:rsidRDefault="0056402F">
      <w:pPr>
        <w:pStyle w:val="FootnoteText"/>
        <w:rPr>
          <w:rFonts w:ascii="Arial" w:hAnsi="Arial" w:cs="Arial"/>
        </w:rPr>
      </w:pPr>
      <w:r w:rsidRPr="0056402F">
        <w:rPr>
          <w:rStyle w:val="FootnoteReference"/>
          <w:rFonts w:ascii="Arial" w:hAnsi="Arial" w:cs="Arial"/>
        </w:rPr>
        <w:footnoteRef/>
      </w:r>
      <w:r w:rsidRPr="0056402F">
        <w:rPr>
          <w:rFonts w:ascii="Arial" w:hAnsi="Arial" w:cs="Arial"/>
        </w:rPr>
        <w:t xml:space="preserve"> See also </w:t>
      </w:r>
      <w:proofErr w:type="spellStart"/>
      <w:r w:rsidRPr="00A14621">
        <w:rPr>
          <w:rFonts w:ascii="Arial" w:hAnsi="Arial" w:cs="Arial"/>
          <w:i/>
        </w:rPr>
        <w:t>Maharaj</w:t>
      </w:r>
      <w:proofErr w:type="spellEnd"/>
      <w:r w:rsidRPr="00A14621">
        <w:rPr>
          <w:rFonts w:ascii="Arial" w:hAnsi="Arial" w:cs="Arial"/>
          <w:i/>
        </w:rPr>
        <w:t xml:space="preserve"> &amp; others v </w:t>
      </w:r>
      <w:proofErr w:type="spellStart"/>
      <w:r w:rsidRPr="00A14621">
        <w:rPr>
          <w:rFonts w:ascii="Arial" w:hAnsi="Arial" w:cs="Arial"/>
          <w:i/>
        </w:rPr>
        <w:t>Rampersa</w:t>
      </w:r>
      <w:r w:rsidR="000742D0" w:rsidRPr="00A14621">
        <w:rPr>
          <w:rFonts w:ascii="Arial" w:hAnsi="Arial" w:cs="Arial"/>
          <w:i/>
        </w:rPr>
        <w:t>d</w:t>
      </w:r>
      <w:proofErr w:type="spellEnd"/>
      <w:r w:rsidR="000742D0">
        <w:rPr>
          <w:rFonts w:ascii="Arial" w:hAnsi="Arial" w:cs="Arial"/>
        </w:rPr>
        <w:t xml:space="preserve"> 1964 (4) SA 638 (A.D.) 646C-E</w:t>
      </w:r>
      <w:r w:rsidRPr="0056402F">
        <w:rPr>
          <w:rFonts w:ascii="Arial" w:hAnsi="Arial" w:cs="Arial"/>
        </w:rPr>
        <w:t>.</w:t>
      </w:r>
    </w:p>
  </w:footnote>
  <w:footnote w:id="12">
    <w:p w:rsidR="008E632E" w:rsidRPr="00C91B21" w:rsidRDefault="008E632E" w:rsidP="008E632E">
      <w:pPr>
        <w:pStyle w:val="FootnoteText"/>
        <w:jc w:val="both"/>
        <w:rPr>
          <w:rFonts w:ascii="Arial" w:hAnsi="Arial" w:cs="Arial"/>
        </w:rPr>
      </w:pPr>
      <w:r w:rsidRPr="00C91B21">
        <w:rPr>
          <w:rStyle w:val="FootnoteReference"/>
          <w:rFonts w:ascii="Arial" w:hAnsi="Arial" w:cs="Arial"/>
          <w:i/>
        </w:rPr>
        <w:footnoteRef/>
      </w:r>
      <w:r w:rsidRPr="00C91B21">
        <w:rPr>
          <w:rFonts w:ascii="Arial" w:hAnsi="Arial" w:cs="Arial"/>
          <w:i/>
        </w:rPr>
        <w:t xml:space="preserve"> R v </w:t>
      </w:r>
      <w:proofErr w:type="spellStart"/>
      <w:r w:rsidRPr="00C91B21">
        <w:rPr>
          <w:rFonts w:ascii="Arial" w:hAnsi="Arial" w:cs="Arial"/>
          <w:i/>
        </w:rPr>
        <w:t>Noorbhai</w:t>
      </w:r>
      <w:proofErr w:type="spellEnd"/>
      <w:r w:rsidRPr="00C91B21">
        <w:rPr>
          <w:rFonts w:ascii="Arial" w:hAnsi="Arial" w:cs="Arial"/>
        </w:rPr>
        <w:t xml:space="preserve"> 1945 AD 58 at 64 quoted with approval a passage in Maxwell on </w:t>
      </w:r>
      <w:r w:rsidRPr="00C91B21">
        <w:rPr>
          <w:rFonts w:ascii="Arial" w:hAnsi="Arial" w:cs="Arial"/>
          <w:i/>
        </w:rPr>
        <w:t>The Interpretation of Statutes</w:t>
      </w:r>
      <w:r w:rsidRPr="00C91B21">
        <w:rPr>
          <w:rFonts w:ascii="Arial" w:hAnsi="Arial" w:cs="Arial"/>
        </w:rPr>
        <w:t xml:space="preserve"> 8</w:t>
      </w:r>
      <w:r w:rsidRPr="00C91B21">
        <w:rPr>
          <w:rFonts w:ascii="Arial" w:hAnsi="Arial" w:cs="Arial"/>
          <w:vertAlign w:val="superscript"/>
        </w:rPr>
        <w:t>th</w:t>
      </w:r>
      <w:r w:rsidRPr="00C91B21">
        <w:rPr>
          <w:rFonts w:ascii="Arial" w:hAnsi="Arial" w:cs="Arial"/>
        </w:rPr>
        <w:t xml:space="preserve"> </w:t>
      </w:r>
      <w:proofErr w:type="spellStart"/>
      <w:r w:rsidRPr="00C91B21">
        <w:rPr>
          <w:rFonts w:ascii="Arial" w:hAnsi="Arial" w:cs="Arial"/>
        </w:rPr>
        <w:t>ed</w:t>
      </w:r>
      <w:proofErr w:type="spellEnd"/>
      <w:r w:rsidRPr="00C91B21">
        <w:rPr>
          <w:rFonts w:ascii="Arial" w:hAnsi="Arial" w:cs="Arial"/>
        </w:rPr>
        <w:t xml:space="preserve"> p 321 </w:t>
      </w:r>
      <w:r w:rsidRPr="00C91B21">
        <w:rPr>
          <w:rFonts w:ascii="Arial" w:hAnsi="Arial" w:cs="Arial"/>
          <w:i/>
        </w:rPr>
        <w:t>et seq</w:t>
      </w:r>
      <w:r w:rsidRPr="00C91B21">
        <w:rPr>
          <w:rFonts w:ascii="Arial" w:hAnsi="Arial" w:cs="Arial"/>
        </w:rPr>
        <w:t xml:space="preserve">. See also </w:t>
      </w:r>
      <w:r w:rsidRPr="00C91B21">
        <w:rPr>
          <w:rFonts w:ascii="Arial" w:hAnsi="Arial" w:cs="Arial"/>
          <w:i/>
        </w:rPr>
        <w:t>K &amp; P Contractors v Standerton Town Council</w:t>
      </w:r>
      <w:r w:rsidRPr="00C91B21">
        <w:rPr>
          <w:rFonts w:ascii="Arial" w:hAnsi="Arial" w:cs="Arial"/>
        </w:rPr>
        <w:t xml:space="preserve"> 1963 (1) TPD 405 at 406H-407C.</w:t>
      </w:r>
    </w:p>
  </w:footnote>
  <w:footnote w:id="13">
    <w:p w:rsidR="008E632E" w:rsidRPr="00C91B21" w:rsidRDefault="008E632E">
      <w:pPr>
        <w:pStyle w:val="FootnoteText"/>
        <w:rPr>
          <w:rFonts w:ascii="Arial" w:hAnsi="Arial" w:cs="Arial"/>
        </w:rPr>
      </w:pPr>
      <w:r w:rsidRPr="00C91B21">
        <w:rPr>
          <w:rStyle w:val="FootnoteReference"/>
          <w:rFonts w:ascii="Arial" w:hAnsi="Arial" w:cs="Arial"/>
        </w:rPr>
        <w:footnoteRef/>
      </w:r>
      <w:r w:rsidRPr="00C91B21">
        <w:rPr>
          <w:rFonts w:ascii="Arial" w:hAnsi="Arial" w:cs="Arial"/>
        </w:rPr>
        <w:t xml:space="preserve"> Eleventh </w:t>
      </w:r>
      <w:proofErr w:type="spellStart"/>
      <w:proofErr w:type="gramStart"/>
      <w:r w:rsidR="00C91B21" w:rsidRPr="00C91B21">
        <w:rPr>
          <w:rFonts w:ascii="Arial" w:hAnsi="Arial" w:cs="Arial"/>
        </w:rPr>
        <w:t>ed</w:t>
      </w:r>
      <w:proofErr w:type="spellEnd"/>
      <w:proofErr w:type="gramEnd"/>
      <w:r w:rsidR="00C91B21" w:rsidRPr="00C91B21">
        <w:rPr>
          <w:rFonts w:ascii="Arial" w:hAnsi="Arial" w:cs="Arial"/>
        </w:rPr>
        <w:t xml:space="preserve"> (1962) p 369.</w:t>
      </w:r>
    </w:p>
  </w:footnote>
  <w:footnote w:id="14">
    <w:p w:rsidR="00A30326" w:rsidRPr="00D068BE" w:rsidRDefault="00A30326">
      <w:pPr>
        <w:pStyle w:val="FootnoteText"/>
        <w:rPr>
          <w:rFonts w:ascii="Arial" w:hAnsi="Arial" w:cs="Arial"/>
        </w:rPr>
      </w:pPr>
      <w:r w:rsidRPr="00D068BE">
        <w:rPr>
          <w:rStyle w:val="FootnoteReference"/>
          <w:rFonts w:ascii="Arial" w:hAnsi="Arial" w:cs="Arial"/>
        </w:rPr>
        <w:footnoteRef/>
      </w:r>
      <w:r w:rsidRPr="00D068BE">
        <w:rPr>
          <w:rFonts w:ascii="Arial" w:hAnsi="Arial" w:cs="Arial"/>
        </w:rPr>
        <w:t xml:space="preserve"> As reflected in the pre-amble of the Act.</w:t>
      </w:r>
    </w:p>
  </w:footnote>
  <w:footnote w:id="15">
    <w:p w:rsidR="00A30326" w:rsidRPr="00D068BE" w:rsidRDefault="00A30326">
      <w:pPr>
        <w:pStyle w:val="FootnoteText"/>
        <w:rPr>
          <w:rFonts w:ascii="Arial" w:hAnsi="Arial" w:cs="Arial"/>
        </w:rPr>
      </w:pPr>
      <w:r w:rsidRPr="00D068BE">
        <w:rPr>
          <w:rStyle w:val="FootnoteReference"/>
          <w:rFonts w:ascii="Arial" w:hAnsi="Arial" w:cs="Arial"/>
        </w:rPr>
        <w:footnoteRef/>
      </w:r>
      <w:r w:rsidRPr="00D068BE">
        <w:rPr>
          <w:rFonts w:ascii="Arial" w:hAnsi="Arial" w:cs="Arial"/>
        </w:rPr>
        <w:t xml:space="preserve"> As reflected in the pre-amble of the Act.</w:t>
      </w:r>
    </w:p>
  </w:footnote>
  <w:footnote w:id="16">
    <w:p w:rsidR="00A30326" w:rsidRPr="00D068BE" w:rsidRDefault="00A30326">
      <w:pPr>
        <w:pStyle w:val="FootnoteText"/>
        <w:rPr>
          <w:rFonts w:ascii="Arial" w:hAnsi="Arial" w:cs="Arial"/>
        </w:rPr>
      </w:pPr>
      <w:r w:rsidRPr="00D068BE">
        <w:rPr>
          <w:rStyle w:val="FootnoteReference"/>
          <w:rFonts w:ascii="Arial" w:hAnsi="Arial" w:cs="Arial"/>
        </w:rPr>
        <w:footnoteRef/>
      </w:r>
      <w:r w:rsidRPr="00D068BE">
        <w:rPr>
          <w:rFonts w:ascii="Arial" w:hAnsi="Arial" w:cs="Arial"/>
        </w:rPr>
        <w:t xml:space="preserve"> Section 86(2 deals with the prescription of disputes.</w:t>
      </w:r>
    </w:p>
  </w:footnote>
  <w:footnote w:id="17">
    <w:p w:rsidR="00A30326" w:rsidRPr="00D068BE" w:rsidRDefault="00A30326">
      <w:pPr>
        <w:pStyle w:val="FootnoteText"/>
        <w:rPr>
          <w:rFonts w:ascii="Arial" w:hAnsi="Arial" w:cs="Arial"/>
        </w:rPr>
      </w:pPr>
      <w:r w:rsidRPr="00D068BE">
        <w:rPr>
          <w:rStyle w:val="FootnoteReference"/>
          <w:rFonts w:ascii="Arial" w:hAnsi="Arial" w:cs="Arial"/>
        </w:rPr>
        <w:footnoteRef/>
      </w:r>
      <w:r w:rsidRPr="00D068BE">
        <w:rPr>
          <w:rFonts w:ascii="Arial" w:hAnsi="Arial" w:cs="Arial"/>
        </w:rPr>
        <w:t xml:space="preserve"> Section 86(7</w:t>
      </w:r>
      <w:proofErr w:type="gramStart"/>
      <w:r w:rsidRPr="00D068BE">
        <w:rPr>
          <w:rFonts w:ascii="Arial" w:hAnsi="Arial" w:cs="Arial"/>
        </w:rPr>
        <w:t>)</w:t>
      </w:r>
      <w:r w:rsidRPr="00D068BE">
        <w:rPr>
          <w:rFonts w:ascii="Arial" w:hAnsi="Arial" w:cs="Arial"/>
          <w:i/>
        </w:rPr>
        <w:t>(</w:t>
      </w:r>
      <w:proofErr w:type="gramEnd"/>
      <w:r w:rsidRPr="00D068BE">
        <w:rPr>
          <w:rFonts w:ascii="Arial" w:hAnsi="Arial" w:cs="Arial"/>
          <w:i/>
        </w:rPr>
        <w:t>a)</w:t>
      </w:r>
      <w:r w:rsidRPr="00D068BE">
        <w:rPr>
          <w:rFonts w:ascii="Arial" w:hAnsi="Arial" w:cs="Arial"/>
        </w:rPr>
        <w:t xml:space="preserve"> of the Act.</w:t>
      </w:r>
    </w:p>
  </w:footnote>
  <w:footnote w:id="18">
    <w:p w:rsidR="00A30326" w:rsidRPr="00D068BE" w:rsidRDefault="00A30326">
      <w:pPr>
        <w:pStyle w:val="FootnoteText"/>
        <w:rPr>
          <w:rFonts w:ascii="Arial" w:hAnsi="Arial" w:cs="Arial"/>
        </w:rPr>
      </w:pPr>
      <w:r w:rsidRPr="00D068BE">
        <w:rPr>
          <w:rStyle w:val="FootnoteReference"/>
          <w:rFonts w:ascii="Arial" w:hAnsi="Arial" w:cs="Arial"/>
        </w:rPr>
        <w:footnoteRef/>
      </w:r>
      <w:r w:rsidRPr="00D068BE">
        <w:rPr>
          <w:rFonts w:ascii="Arial" w:hAnsi="Arial" w:cs="Arial"/>
        </w:rPr>
        <w:t xml:space="preserve"> Section 86(7</w:t>
      </w:r>
      <w:proofErr w:type="gramStart"/>
      <w:r w:rsidRPr="00D068BE">
        <w:rPr>
          <w:rFonts w:ascii="Arial" w:hAnsi="Arial" w:cs="Arial"/>
        </w:rPr>
        <w:t>)</w:t>
      </w:r>
      <w:r w:rsidRPr="00D068BE">
        <w:rPr>
          <w:rFonts w:ascii="Arial" w:hAnsi="Arial" w:cs="Arial"/>
          <w:i/>
        </w:rPr>
        <w:t>(</w:t>
      </w:r>
      <w:proofErr w:type="gramEnd"/>
      <w:r w:rsidRPr="00D068BE">
        <w:rPr>
          <w:rFonts w:ascii="Arial" w:hAnsi="Arial" w:cs="Arial"/>
          <w:i/>
        </w:rPr>
        <w:t>b)</w:t>
      </w:r>
      <w:r w:rsidRPr="00D068BE">
        <w:rPr>
          <w:rFonts w:ascii="Arial" w:hAnsi="Arial" w:cs="Arial"/>
        </w:rPr>
        <w:t xml:space="preserve"> of the Act.</w:t>
      </w:r>
    </w:p>
  </w:footnote>
  <w:footnote w:id="19">
    <w:p w:rsidR="00A30326" w:rsidRPr="00D068BE" w:rsidRDefault="00A30326">
      <w:pPr>
        <w:pStyle w:val="FootnoteText"/>
        <w:rPr>
          <w:rFonts w:ascii="Arial" w:hAnsi="Arial" w:cs="Arial"/>
        </w:rPr>
      </w:pPr>
      <w:r w:rsidRPr="00D068BE">
        <w:rPr>
          <w:rStyle w:val="FootnoteReference"/>
          <w:rFonts w:ascii="Arial" w:hAnsi="Arial" w:cs="Arial"/>
        </w:rPr>
        <w:footnoteRef/>
      </w:r>
      <w:r w:rsidRPr="00D068BE">
        <w:rPr>
          <w:rFonts w:ascii="Arial" w:hAnsi="Arial" w:cs="Arial"/>
        </w:rPr>
        <w:t xml:space="preserve"> </w:t>
      </w:r>
      <w:r w:rsidR="00D068BE">
        <w:rPr>
          <w:rFonts w:ascii="Arial" w:hAnsi="Arial" w:cs="Arial"/>
        </w:rPr>
        <w:t>Section 89(4</w:t>
      </w:r>
      <w:proofErr w:type="gramStart"/>
      <w:r w:rsidR="00D068BE">
        <w:rPr>
          <w:rFonts w:ascii="Arial" w:hAnsi="Arial" w:cs="Arial"/>
        </w:rPr>
        <w:t>)</w:t>
      </w:r>
      <w:r w:rsidR="00D068BE" w:rsidRPr="00D068BE">
        <w:rPr>
          <w:rFonts w:ascii="Arial" w:hAnsi="Arial" w:cs="Arial"/>
          <w:i/>
        </w:rPr>
        <w:t>(</w:t>
      </w:r>
      <w:proofErr w:type="gramEnd"/>
      <w:r w:rsidR="00D068BE" w:rsidRPr="00D068BE">
        <w:rPr>
          <w:rFonts w:ascii="Arial" w:hAnsi="Arial" w:cs="Arial"/>
          <w:i/>
        </w:rPr>
        <w:t>a)</w:t>
      </w:r>
      <w:r w:rsidR="00D068BE" w:rsidRPr="00D068BE">
        <w:rPr>
          <w:rFonts w:ascii="Arial" w:hAnsi="Arial" w:cs="Arial"/>
        </w:rPr>
        <w:t xml:space="preserve"> of the Act.</w:t>
      </w:r>
    </w:p>
  </w:footnote>
  <w:footnote w:id="20">
    <w:p w:rsidR="00D068BE" w:rsidRPr="00D068BE" w:rsidRDefault="00D068BE">
      <w:pPr>
        <w:pStyle w:val="FootnoteText"/>
        <w:rPr>
          <w:rFonts w:ascii="Arial" w:hAnsi="Arial" w:cs="Arial"/>
        </w:rPr>
      </w:pPr>
      <w:r w:rsidRPr="00D068BE">
        <w:rPr>
          <w:rStyle w:val="FootnoteReference"/>
          <w:rFonts w:ascii="Arial" w:hAnsi="Arial" w:cs="Arial"/>
        </w:rPr>
        <w:footnoteRef/>
      </w:r>
      <w:r w:rsidR="00775F3B">
        <w:rPr>
          <w:rFonts w:ascii="Arial" w:hAnsi="Arial" w:cs="Arial"/>
        </w:rPr>
        <w:t xml:space="preserve"> Rule 17(25) of the r</w:t>
      </w:r>
      <w:r w:rsidRPr="00D068BE">
        <w:rPr>
          <w:rFonts w:ascii="Arial" w:hAnsi="Arial" w:cs="Arial"/>
        </w:rPr>
        <w:t xml:space="preserve">ules of the </w:t>
      </w:r>
      <w:r w:rsidR="00775F3B">
        <w:rPr>
          <w:rFonts w:ascii="Arial" w:hAnsi="Arial" w:cs="Arial"/>
        </w:rPr>
        <w:t>labour c</w:t>
      </w:r>
      <w:r w:rsidRPr="00D068BE">
        <w:rPr>
          <w:rFonts w:ascii="Arial" w:hAnsi="Arial" w:cs="Arial"/>
        </w:rPr>
        <w:t>ourt.</w:t>
      </w:r>
    </w:p>
  </w:footnote>
  <w:footnote w:id="21">
    <w:p w:rsidR="00D068BE" w:rsidRPr="00295AE9" w:rsidRDefault="00D068BE">
      <w:pPr>
        <w:pStyle w:val="FootnoteText"/>
        <w:rPr>
          <w:rFonts w:ascii="Arial" w:hAnsi="Arial" w:cs="Arial"/>
        </w:rPr>
      </w:pPr>
      <w:r w:rsidRPr="00295AE9">
        <w:rPr>
          <w:rStyle w:val="FootnoteReference"/>
          <w:rFonts w:ascii="Arial" w:hAnsi="Arial" w:cs="Arial"/>
        </w:rPr>
        <w:footnoteRef/>
      </w:r>
      <w:r w:rsidRPr="00295AE9">
        <w:rPr>
          <w:rFonts w:ascii="Arial" w:hAnsi="Arial" w:cs="Arial"/>
        </w:rPr>
        <w:t xml:space="preserve"> Section 89(1</w:t>
      </w:r>
      <w:proofErr w:type="gramStart"/>
      <w:r w:rsidRPr="00295AE9">
        <w:rPr>
          <w:rFonts w:ascii="Arial" w:hAnsi="Arial" w:cs="Arial"/>
        </w:rPr>
        <w:t>)</w:t>
      </w:r>
      <w:r w:rsidRPr="00295AE9">
        <w:rPr>
          <w:rFonts w:ascii="Arial" w:hAnsi="Arial" w:cs="Arial"/>
          <w:i/>
        </w:rPr>
        <w:t>(</w:t>
      </w:r>
      <w:proofErr w:type="gramEnd"/>
      <w:r w:rsidRPr="00295AE9">
        <w:rPr>
          <w:rFonts w:ascii="Arial" w:hAnsi="Arial" w:cs="Arial"/>
          <w:i/>
        </w:rPr>
        <w:t>a)</w:t>
      </w:r>
      <w:r w:rsidRPr="00295AE9">
        <w:rPr>
          <w:rFonts w:ascii="Arial" w:hAnsi="Arial" w:cs="Arial"/>
        </w:rPr>
        <w:t xml:space="preserve"> of the Act.</w:t>
      </w:r>
    </w:p>
  </w:footnote>
  <w:footnote w:id="22">
    <w:p w:rsidR="00D068BE" w:rsidRDefault="00D068BE">
      <w:pPr>
        <w:pStyle w:val="FootnoteText"/>
      </w:pPr>
      <w:r w:rsidRPr="00295AE9">
        <w:rPr>
          <w:rStyle w:val="FootnoteReference"/>
          <w:rFonts w:ascii="Arial" w:hAnsi="Arial" w:cs="Arial"/>
        </w:rPr>
        <w:footnoteRef/>
      </w:r>
      <w:r w:rsidRPr="00295AE9">
        <w:rPr>
          <w:rFonts w:ascii="Arial" w:hAnsi="Arial" w:cs="Arial"/>
        </w:rPr>
        <w:t xml:space="preserve"> Section 86(13</w:t>
      </w:r>
      <w:r>
        <w:t>).</w:t>
      </w:r>
    </w:p>
  </w:footnote>
  <w:footnote w:id="23">
    <w:p w:rsidR="00295AE9" w:rsidRPr="00295AE9" w:rsidRDefault="00295AE9">
      <w:pPr>
        <w:pStyle w:val="FootnoteText"/>
        <w:rPr>
          <w:rFonts w:ascii="Arial" w:hAnsi="Arial" w:cs="Arial"/>
        </w:rPr>
      </w:pPr>
      <w:r w:rsidRPr="00295AE9">
        <w:rPr>
          <w:rStyle w:val="FootnoteReference"/>
          <w:rFonts w:ascii="Arial" w:hAnsi="Arial" w:cs="Arial"/>
        </w:rPr>
        <w:footnoteRef/>
      </w:r>
      <w:r w:rsidRPr="00295AE9">
        <w:rPr>
          <w:rFonts w:ascii="Arial" w:hAnsi="Arial" w:cs="Arial"/>
        </w:rPr>
        <w:t xml:space="preserve"> An arbitrator may permit a legal practitioner to represent a party in certain prescribed circumstances.</w:t>
      </w:r>
    </w:p>
  </w:footnote>
  <w:footnote w:id="24">
    <w:p w:rsidR="00C45EDA" w:rsidRPr="002963BD" w:rsidRDefault="00C45EDA" w:rsidP="002963BD">
      <w:pPr>
        <w:pStyle w:val="FootnoteText"/>
        <w:jc w:val="both"/>
        <w:rPr>
          <w:rFonts w:ascii="Arial" w:hAnsi="Arial" w:cs="Arial"/>
        </w:rPr>
      </w:pPr>
      <w:r w:rsidRPr="002963BD">
        <w:rPr>
          <w:rStyle w:val="FootnoteReference"/>
          <w:rFonts w:ascii="Arial" w:hAnsi="Arial" w:cs="Arial"/>
        </w:rPr>
        <w:footnoteRef/>
      </w:r>
      <w:r w:rsidRPr="002963BD">
        <w:rPr>
          <w:rFonts w:ascii="Arial" w:hAnsi="Arial" w:cs="Arial"/>
        </w:rPr>
        <w:t xml:space="preserve"> </w:t>
      </w:r>
      <w:r w:rsidR="002963BD">
        <w:rPr>
          <w:rFonts w:ascii="Arial" w:hAnsi="Arial" w:cs="Arial"/>
        </w:rPr>
        <w:t xml:space="preserve">See </w:t>
      </w:r>
      <w:r w:rsidRPr="002963BD">
        <w:rPr>
          <w:rFonts w:ascii="Arial" w:hAnsi="Arial" w:cs="Arial"/>
          <w:i/>
        </w:rPr>
        <w:t>Free State Buying Association Ltd t/a</w:t>
      </w:r>
      <w:r w:rsidR="002963BD" w:rsidRPr="002963BD">
        <w:rPr>
          <w:rFonts w:ascii="Arial" w:hAnsi="Arial" w:cs="Arial"/>
          <w:i/>
        </w:rPr>
        <w:t xml:space="preserve"> Alpha Farm </w:t>
      </w:r>
      <w:r w:rsidR="002963BD">
        <w:rPr>
          <w:rFonts w:ascii="Arial" w:hAnsi="Arial" w:cs="Arial"/>
          <w:i/>
        </w:rPr>
        <w:t>v SACCAWU &amp; a</w:t>
      </w:r>
      <w:r w:rsidR="002963BD" w:rsidRPr="002963BD">
        <w:rPr>
          <w:rFonts w:ascii="Arial" w:hAnsi="Arial" w:cs="Arial"/>
          <w:i/>
        </w:rPr>
        <w:t>nother</w:t>
      </w:r>
      <w:r w:rsidR="002963BD" w:rsidRPr="002963BD">
        <w:rPr>
          <w:rFonts w:ascii="Arial" w:hAnsi="Arial" w:cs="Arial"/>
        </w:rPr>
        <w:t xml:space="preserve"> [1999] 3 BLLR 223 LC; </w:t>
      </w:r>
      <w:r w:rsidR="002963BD" w:rsidRPr="002963BD">
        <w:rPr>
          <w:rFonts w:ascii="Arial" w:hAnsi="Arial" w:cs="Arial"/>
          <w:i/>
        </w:rPr>
        <w:t xml:space="preserve">Standard Bank of </w:t>
      </w:r>
      <w:r w:rsidR="002963BD">
        <w:rPr>
          <w:rFonts w:ascii="Arial" w:hAnsi="Arial" w:cs="Arial"/>
          <w:i/>
        </w:rPr>
        <w:t xml:space="preserve">SA Ltd v </w:t>
      </w:r>
      <w:proofErr w:type="spellStart"/>
      <w:r w:rsidR="002963BD">
        <w:rPr>
          <w:rFonts w:ascii="Arial" w:hAnsi="Arial" w:cs="Arial"/>
          <w:i/>
        </w:rPr>
        <w:t>Fobb</w:t>
      </w:r>
      <w:proofErr w:type="spellEnd"/>
      <w:r w:rsidR="002963BD">
        <w:rPr>
          <w:rFonts w:ascii="Arial" w:hAnsi="Arial" w:cs="Arial"/>
          <w:i/>
        </w:rPr>
        <w:t xml:space="preserve"> and o</w:t>
      </w:r>
      <w:r w:rsidR="002963BD" w:rsidRPr="002963BD">
        <w:rPr>
          <w:rFonts w:ascii="Arial" w:hAnsi="Arial" w:cs="Arial"/>
          <w:i/>
        </w:rPr>
        <w:t>thers</w:t>
      </w:r>
      <w:r w:rsidR="002963BD">
        <w:rPr>
          <w:rFonts w:ascii="Arial" w:hAnsi="Arial" w:cs="Arial"/>
        </w:rPr>
        <w:t xml:space="preserve"> 2003 (2) SA 692 (LC).</w:t>
      </w:r>
    </w:p>
  </w:footnote>
  <w:footnote w:id="25">
    <w:p w:rsidR="00392FE9" w:rsidRPr="00392FE9" w:rsidRDefault="00392FE9">
      <w:pPr>
        <w:pStyle w:val="FootnoteText"/>
        <w:rPr>
          <w:rFonts w:ascii="Arial" w:hAnsi="Arial" w:cs="Arial"/>
        </w:rPr>
      </w:pPr>
      <w:r w:rsidRPr="00392FE9">
        <w:rPr>
          <w:rStyle w:val="FootnoteReference"/>
          <w:rFonts w:ascii="Arial" w:hAnsi="Arial" w:cs="Arial"/>
        </w:rPr>
        <w:footnoteRef/>
      </w:r>
      <w:r w:rsidRPr="00392FE9">
        <w:rPr>
          <w:rFonts w:ascii="Arial" w:hAnsi="Arial" w:cs="Arial"/>
        </w:rPr>
        <w:t xml:space="preserve"> Page 103 of record; para 11.</w:t>
      </w:r>
    </w:p>
  </w:footnote>
  <w:footnote w:id="26">
    <w:p w:rsidR="00392FE9" w:rsidRPr="00DD744F" w:rsidRDefault="00392FE9">
      <w:pPr>
        <w:pStyle w:val="FootnoteText"/>
        <w:rPr>
          <w:rFonts w:ascii="Arial" w:hAnsi="Arial" w:cs="Arial"/>
        </w:rPr>
      </w:pPr>
      <w:r w:rsidRPr="00DD744F">
        <w:rPr>
          <w:rStyle w:val="FootnoteReference"/>
          <w:rFonts w:ascii="Arial" w:hAnsi="Arial" w:cs="Arial"/>
        </w:rPr>
        <w:footnoteRef/>
      </w:r>
      <w:r w:rsidRPr="00DD744F">
        <w:rPr>
          <w:rFonts w:ascii="Arial" w:hAnsi="Arial" w:cs="Arial"/>
        </w:rPr>
        <w:t xml:space="preserve"> Pag</w:t>
      </w:r>
      <w:r w:rsidR="00DD744F" w:rsidRPr="00DD744F">
        <w:rPr>
          <w:rFonts w:ascii="Arial" w:hAnsi="Arial" w:cs="Arial"/>
        </w:rPr>
        <w:t>es</w:t>
      </w:r>
      <w:r w:rsidRPr="00DD744F">
        <w:rPr>
          <w:rFonts w:ascii="Arial" w:hAnsi="Arial" w:cs="Arial"/>
        </w:rPr>
        <w:t xml:space="preserve"> 104 (last line) </w:t>
      </w:r>
      <w:r w:rsidR="00863ABA">
        <w:rPr>
          <w:rFonts w:ascii="Arial" w:hAnsi="Arial" w:cs="Arial"/>
        </w:rPr>
        <w:t xml:space="preserve">and </w:t>
      </w:r>
      <w:r w:rsidRPr="00DD744F">
        <w:rPr>
          <w:rFonts w:ascii="Arial" w:hAnsi="Arial" w:cs="Arial"/>
        </w:rPr>
        <w:t>105 (first line) of the record.</w:t>
      </w:r>
    </w:p>
  </w:footnote>
  <w:footnote w:id="27">
    <w:p w:rsidR="006601F2" w:rsidRPr="006601F2" w:rsidRDefault="006601F2">
      <w:pPr>
        <w:pStyle w:val="FootnoteText"/>
        <w:rPr>
          <w:rFonts w:ascii="Arial" w:hAnsi="Arial" w:cs="Arial"/>
        </w:rPr>
      </w:pPr>
      <w:r w:rsidRPr="006601F2">
        <w:rPr>
          <w:rStyle w:val="FootnoteReference"/>
          <w:rFonts w:ascii="Arial" w:hAnsi="Arial" w:cs="Arial"/>
        </w:rPr>
        <w:footnoteRef/>
      </w:r>
      <w:r w:rsidRPr="006601F2">
        <w:rPr>
          <w:rFonts w:ascii="Arial" w:hAnsi="Arial" w:cs="Arial"/>
        </w:rPr>
        <w:t xml:space="preserve"> 2011 (2) NR 399 at 401A-B.</w:t>
      </w:r>
    </w:p>
  </w:footnote>
  <w:footnote w:id="28">
    <w:p w:rsidR="006E02DF" w:rsidRPr="006E02DF" w:rsidRDefault="006E02DF">
      <w:pPr>
        <w:pStyle w:val="FootnoteText"/>
        <w:rPr>
          <w:rFonts w:ascii="Arial" w:hAnsi="Arial" w:cs="Arial"/>
        </w:rPr>
      </w:pPr>
      <w:r w:rsidRPr="006E02DF">
        <w:rPr>
          <w:rStyle w:val="FootnoteReference"/>
          <w:rFonts w:ascii="Arial" w:hAnsi="Arial" w:cs="Arial"/>
        </w:rPr>
        <w:footnoteRef/>
      </w:r>
      <w:r w:rsidRPr="006E02DF">
        <w:rPr>
          <w:rFonts w:ascii="Arial" w:hAnsi="Arial" w:cs="Arial"/>
        </w:rPr>
        <w:t xml:space="preserve"> See also </w:t>
      </w:r>
      <w:r w:rsidRPr="006E02DF">
        <w:rPr>
          <w:rFonts w:ascii="Arial" w:hAnsi="Arial" w:cs="Arial"/>
          <w:i/>
        </w:rPr>
        <w:t xml:space="preserve">Roads Contractor Company v </w:t>
      </w:r>
      <w:proofErr w:type="spellStart"/>
      <w:r w:rsidRPr="006E02DF">
        <w:rPr>
          <w:rFonts w:ascii="Arial" w:hAnsi="Arial" w:cs="Arial"/>
          <w:i/>
        </w:rPr>
        <w:t>Nambahu</w:t>
      </w:r>
      <w:proofErr w:type="spellEnd"/>
      <w:r w:rsidRPr="006E02DF">
        <w:rPr>
          <w:rFonts w:ascii="Arial" w:hAnsi="Arial" w:cs="Arial"/>
          <w:i/>
        </w:rPr>
        <w:t xml:space="preserve"> &amp; others</w:t>
      </w:r>
      <w:r>
        <w:rPr>
          <w:rFonts w:ascii="Arial" w:hAnsi="Arial" w:cs="Arial"/>
        </w:rPr>
        <w:t xml:space="preserve"> 2011 (2) NR 707 LC para 30; </w:t>
      </w:r>
      <w:proofErr w:type="spellStart"/>
      <w:r w:rsidRPr="006E02DF">
        <w:rPr>
          <w:rFonts w:ascii="Arial" w:hAnsi="Arial" w:cs="Arial"/>
          <w:i/>
        </w:rPr>
        <w:t>Lufuno</w:t>
      </w:r>
      <w:proofErr w:type="spellEnd"/>
      <w:r w:rsidRPr="006E02DF">
        <w:rPr>
          <w:rFonts w:ascii="Arial" w:hAnsi="Arial" w:cs="Arial"/>
          <w:i/>
        </w:rPr>
        <w:t xml:space="preserve"> </w:t>
      </w:r>
      <w:proofErr w:type="spellStart"/>
      <w:r w:rsidRPr="006E02DF">
        <w:rPr>
          <w:rFonts w:ascii="Arial" w:hAnsi="Arial" w:cs="Arial"/>
          <w:i/>
        </w:rPr>
        <w:t>Mphaphuli</w:t>
      </w:r>
      <w:proofErr w:type="spellEnd"/>
      <w:r w:rsidRPr="006E02DF">
        <w:rPr>
          <w:rFonts w:ascii="Arial" w:hAnsi="Arial" w:cs="Arial"/>
          <w:i/>
        </w:rPr>
        <w:t xml:space="preserve"> &amp; Associates (Pty) Ltd v Andrews &amp; another</w:t>
      </w:r>
      <w:r>
        <w:rPr>
          <w:rFonts w:ascii="Arial" w:hAnsi="Arial" w:cs="Arial"/>
        </w:rPr>
        <w:t xml:space="preserve"> 2009 (4) SA 529 (CC) at paras 84, 85, 86 and 87.</w:t>
      </w:r>
    </w:p>
  </w:footnote>
  <w:footnote w:id="29">
    <w:p w:rsidR="004A4F60" w:rsidRPr="004A4F60" w:rsidRDefault="004A4F60">
      <w:pPr>
        <w:pStyle w:val="FootnoteText"/>
        <w:rPr>
          <w:rFonts w:ascii="Arial" w:hAnsi="Arial" w:cs="Arial"/>
        </w:rPr>
      </w:pPr>
      <w:r w:rsidRPr="004A4F60">
        <w:rPr>
          <w:rStyle w:val="FootnoteReference"/>
          <w:rFonts w:ascii="Arial" w:hAnsi="Arial" w:cs="Arial"/>
        </w:rPr>
        <w:footnoteRef/>
      </w:r>
      <w:r w:rsidR="000447AA">
        <w:rPr>
          <w:rFonts w:ascii="Arial" w:hAnsi="Arial" w:cs="Arial"/>
        </w:rPr>
        <w:t xml:space="preserve"> See footnote 30</w:t>
      </w:r>
      <w:r w:rsidRPr="004A4F60">
        <w:rPr>
          <w:rFonts w:ascii="Arial" w:hAnsi="Arial" w:cs="Arial"/>
        </w:rPr>
        <w:t>.</w:t>
      </w:r>
    </w:p>
  </w:footnote>
  <w:footnote w:id="30">
    <w:p w:rsidR="006E02DF" w:rsidRPr="00EA09EC" w:rsidRDefault="006E02DF">
      <w:pPr>
        <w:pStyle w:val="FootnoteText"/>
        <w:rPr>
          <w:rFonts w:ascii="Arial" w:hAnsi="Arial" w:cs="Arial"/>
        </w:rPr>
      </w:pPr>
      <w:r w:rsidRPr="00EA09EC">
        <w:rPr>
          <w:rStyle w:val="FootnoteReference"/>
          <w:rFonts w:ascii="Arial" w:hAnsi="Arial" w:cs="Arial"/>
        </w:rPr>
        <w:footnoteRef/>
      </w:r>
      <w:r w:rsidRPr="00EA09EC">
        <w:rPr>
          <w:rFonts w:ascii="Arial" w:hAnsi="Arial" w:cs="Arial"/>
        </w:rPr>
        <w:t xml:space="preserve"> Page 53-55 of the record.</w:t>
      </w:r>
    </w:p>
  </w:footnote>
  <w:footnote w:id="31">
    <w:p w:rsidR="00F6657E" w:rsidRPr="00EA09EC" w:rsidRDefault="00F6657E">
      <w:pPr>
        <w:pStyle w:val="FootnoteText"/>
        <w:rPr>
          <w:rFonts w:ascii="Arial" w:hAnsi="Arial" w:cs="Arial"/>
        </w:rPr>
      </w:pPr>
      <w:r w:rsidRPr="00EA09EC">
        <w:rPr>
          <w:rStyle w:val="FootnoteReference"/>
          <w:rFonts w:ascii="Arial" w:hAnsi="Arial" w:cs="Arial"/>
        </w:rPr>
        <w:footnoteRef/>
      </w:r>
      <w:r w:rsidRPr="00EA09EC">
        <w:rPr>
          <w:rFonts w:ascii="Arial" w:hAnsi="Arial" w:cs="Arial"/>
        </w:rPr>
        <w:t xml:space="preserve"> Page 100.</w:t>
      </w:r>
    </w:p>
  </w:footnote>
  <w:footnote w:id="32">
    <w:p w:rsidR="00F6657E" w:rsidRPr="00EA09EC" w:rsidRDefault="00F6657E">
      <w:pPr>
        <w:pStyle w:val="FootnoteText"/>
        <w:rPr>
          <w:rFonts w:ascii="Arial" w:hAnsi="Arial" w:cs="Arial"/>
        </w:rPr>
      </w:pPr>
      <w:r w:rsidRPr="00EA09EC">
        <w:rPr>
          <w:rStyle w:val="FootnoteReference"/>
          <w:rFonts w:ascii="Arial" w:hAnsi="Arial" w:cs="Arial"/>
        </w:rPr>
        <w:footnoteRef/>
      </w:r>
      <w:r w:rsidRPr="00EA09EC">
        <w:rPr>
          <w:rFonts w:ascii="Arial" w:hAnsi="Arial" w:cs="Arial"/>
        </w:rPr>
        <w:t xml:space="preserve"> Supra at p</w:t>
      </w:r>
      <w:r w:rsidR="00EA09EC" w:rsidRPr="00EA09EC">
        <w:rPr>
          <w:rFonts w:ascii="Arial" w:hAnsi="Arial" w:cs="Arial"/>
        </w:rPr>
        <w:t xml:space="preserve"> 100 para 6.2.7</w:t>
      </w:r>
    </w:p>
  </w:footnote>
  <w:footnote w:id="33">
    <w:p w:rsidR="006957B0" w:rsidRPr="006957B0" w:rsidRDefault="006957B0">
      <w:pPr>
        <w:pStyle w:val="FootnoteText"/>
        <w:rPr>
          <w:rFonts w:ascii="Arial" w:hAnsi="Arial" w:cs="Arial"/>
        </w:rPr>
      </w:pPr>
      <w:r w:rsidRPr="006957B0">
        <w:rPr>
          <w:rStyle w:val="FootnoteReference"/>
          <w:rFonts w:ascii="Arial" w:hAnsi="Arial" w:cs="Arial"/>
        </w:rPr>
        <w:footnoteRef/>
      </w:r>
      <w:r w:rsidRPr="006957B0">
        <w:rPr>
          <w:rFonts w:ascii="Arial" w:hAnsi="Arial" w:cs="Arial"/>
        </w:rPr>
        <w:t xml:space="preserve"> Record p 57 para 12.16.</w:t>
      </w:r>
    </w:p>
  </w:footnote>
  <w:footnote w:id="34">
    <w:p w:rsidR="006957B0" w:rsidRDefault="006957B0">
      <w:pPr>
        <w:pStyle w:val="FootnoteText"/>
      </w:pPr>
      <w:r w:rsidRPr="006957B0">
        <w:rPr>
          <w:rStyle w:val="FootnoteReference"/>
          <w:rFonts w:ascii="Arial" w:hAnsi="Arial" w:cs="Arial"/>
        </w:rPr>
        <w:footnoteRef/>
      </w:r>
      <w:r w:rsidRPr="006957B0">
        <w:rPr>
          <w:rFonts w:ascii="Arial" w:hAnsi="Arial" w:cs="Arial"/>
        </w:rPr>
        <w:t xml:space="preserve"> Record p 102.</w:t>
      </w:r>
    </w:p>
  </w:footnote>
  <w:footnote w:id="35">
    <w:p w:rsidR="00FE1929" w:rsidRPr="00FE1929" w:rsidRDefault="00FE1929">
      <w:pPr>
        <w:pStyle w:val="FootnoteText"/>
        <w:rPr>
          <w:rFonts w:ascii="Arial" w:hAnsi="Arial" w:cs="Arial"/>
        </w:rPr>
      </w:pPr>
      <w:r w:rsidRPr="00FE1929">
        <w:rPr>
          <w:rStyle w:val="FootnoteReference"/>
          <w:rFonts w:ascii="Arial" w:hAnsi="Arial" w:cs="Arial"/>
        </w:rPr>
        <w:footnoteRef/>
      </w:r>
      <w:r w:rsidRPr="00FE1929">
        <w:rPr>
          <w:rFonts w:ascii="Arial" w:hAnsi="Arial" w:cs="Arial"/>
        </w:rPr>
        <w:t xml:space="preserve"> At para 8 of its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ED2383">
        <w:pPr>
          <w:pStyle w:val="Header"/>
          <w:jc w:val="right"/>
        </w:pPr>
        <w:r>
          <w:fldChar w:fldCharType="begin"/>
        </w:r>
        <w:r>
          <w:instrText xml:space="preserve"> PAGE   \* MERGEFORMAT </w:instrText>
        </w:r>
        <w:r>
          <w:fldChar w:fldCharType="separate"/>
        </w:r>
        <w:r w:rsidR="0011643C">
          <w:rPr>
            <w:noProof/>
          </w:rPr>
          <w:t>20</w:t>
        </w:r>
        <w:r>
          <w:rPr>
            <w:noProof/>
          </w:rPr>
          <w:fldChar w:fldCharType="end"/>
        </w:r>
      </w:p>
    </w:sdtContent>
  </w:sdt>
  <w:p w:rsidR="004D6713" w:rsidRDefault="00094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noProof/>
      </w:rPr>
    </w:sdtEndPr>
    <w:sdtContent>
      <w:p w:rsidR="004D6713" w:rsidRDefault="00ED2383">
        <w:pPr>
          <w:pStyle w:val="Header"/>
          <w:jc w:val="right"/>
        </w:pPr>
        <w:r>
          <w:fldChar w:fldCharType="begin"/>
        </w:r>
        <w:r>
          <w:instrText xml:space="preserve"> PAGE   \* MERGEFORMAT </w:instrText>
        </w:r>
        <w:r>
          <w:fldChar w:fldCharType="separate"/>
        </w:r>
        <w:r w:rsidR="0011643C">
          <w:rPr>
            <w:noProof/>
          </w:rPr>
          <w:t>21</w:t>
        </w:r>
        <w:r>
          <w:rPr>
            <w:noProof/>
          </w:rPr>
          <w:fldChar w:fldCharType="end"/>
        </w:r>
      </w:p>
    </w:sdtContent>
  </w:sdt>
  <w:p w:rsidR="004D6713" w:rsidRDefault="0009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ADA5"/>
    <w:multiLevelType w:val="singleLevel"/>
    <w:tmpl w:val="4CD35CA1"/>
    <w:lvl w:ilvl="0">
      <w:numFmt w:val="bullet"/>
      <w:lvlText w:val="E"/>
      <w:lvlJc w:val="left"/>
      <w:pPr>
        <w:tabs>
          <w:tab w:val="num" w:pos="288"/>
        </w:tabs>
        <w:ind w:left="288" w:hanging="216"/>
      </w:pPr>
      <w:rPr>
        <w:rFonts w:ascii="Arial" w:hAnsi="Arial" w:cs="Arial"/>
        <w:i/>
        <w:iCs/>
        <w:snapToGrid/>
        <w:spacing w:val="1"/>
        <w:sz w:val="20"/>
        <w:szCs w:val="20"/>
      </w:rPr>
    </w:lvl>
  </w:abstractNum>
  <w:abstractNum w:abstractNumId="1">
    <w:nsid w:val="036F86AA"/>
    <w:multiLevelType w:val="singleLevel"/>
    <w:tmpl w:val="184F1092"/>
    <w:lvl w:ilvl="0">
      <w:numFmt w:val="bullet"/>
      <w:lvlText w:val="B"/>
      <w:lvlJc w:val="left"/>
      <w:pPr>
        <w:tabs>
          <w:tab w:val="num" w:pos="288"/>
        </w:tabs>
        <w:ind w:left="288" w:hanging="216"/>
      </w:pPr>
      <w:rPr>
        <w:rFonts w:ascii="Arial" w:hAnsi="Arial" w:cs="Arial"/>
        <w:snapToGrid/>
        <w:spacing w:val="3"/>
        <w:sz w:val="20"/>
        <w:szCs w:val="20"/>
      </w:rPr>
    </w:lvl>
  </w:abstractNum>
  <w:abstractNum w:abstractNumId="2">
    <w:nsid w:val="0547216A"/>
    <w:multiLevelType w:val="singleLevel"/>
    <w:tmpl w:val="693E79AD"/>
    <w:lvl w:ilvl="0">
      <w:numFmt w:val="bullet"/>
      <w:lvlText w:val="D"/>
      <w:lvlJc w:val="left"/>
      <w:pPr>
        <w:tabs>
          <w:tab w:val="num" w:pos="504"/>
        </w:tabs>
        <w:ind w:left="288" w:hanging="216"/>
      </w:pPr>
      <w:rPr>
        <w:rFonts w:ascii="Arial" w:hAnsi="Arial" w:cs="Arial"/>
        <w:snapToGrid/>
        <w:spacing w:val="1"/>
        <w:sz w:val="20"/>
        <w:szCs w:val="20"/>
      </w:rPr>
    </w:lvl>
  </w:abstractNum>
  <w:abstractNum w:abstractNumId="3">
    <w:nsid w:val="05EBF865"/>
    <w:multiLevelType w:val="singleLevel"/>
    <w:tmpl w:val="2D97E576"/>
    <w:lvl w:ilvl="0">
      <w:numFmt w:val="bullet"/>
      <w:lvlText w:val="H"/>
      <w:lvlJc w:val="left"/>
      <w:pPr>
        <w:tabs>
          <w:tab w:val="num" w:pos="288"/>
        </w:tabs>
        <w:ind w:left="288" w:hanging="216"/>
      </w:pPr>
      <w:rPr>
        <w:rFonts w:ascii="Arial" w:hAnsi="Arial" w:cs="Arial"/>
        <w:snapToGrid/>
        <w:spacing w:val="3"/>
        <w:sz w:val="20"/>
        <w:szCs w:val="20"/>
      </w:rPr>
    </w:lvl>
  </w:abstractNum>
  <w:abstractNum w:abstractNumId="4">
    <w:nsid w:val="1E542ABB"/>
    <w:multiLevelType w:val="hybridMultilevel"/>
    <w:tmpl w:val="AEBE2522"/>
    <w:lvl w:ilvl="0" w:tplc="AF062EC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084AF5"/>
    <w:multiLevelType w:val="hybridMultilevel"/>
    <w:tmpl w:val="9A7605AE"/>
    <w:lvl w:ilvl="0" w:tplc="A49C840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B0763B2"/>
    <w:multiLevelType w:val="hybridMultilevel"/>
    <w:tmpl w:val="66DEEFB4"/>
    <w:lvl w:ilvl="0" w:tplc="804EAD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F07E7"/>
    <w:multiLevelType w:val="hybridMultilevel"/>
    <w:tmpl w:val="66DEEFB4"/>
    <w:lvl w:ilvl="0" w:tplc="804EAD1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3602114"/>
    <w:multiLevelType w:val="hybridMultilevel"/>
    <w:tmpl w:val="3C086404"/>
    <w:lvl w:ilvl="0" w:tplc="8C4E2D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2BA187C"/>
    <w:multiLevelType w:val="hybridMultilevel"/>
    <w:tmpl w:val="5406DCD0"/>
    <w:lvl w:ilvl="0" w:tplc="804EAD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EC7BED"/>
    <w:multiLevelType w:val="hybridMultilevel"/>
    <w:tmpl w:val="ED5CA116"/>
    <w:lvl w:ilvl="0" w:tplc="5EF2EC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1"/>
  </w:num>
  <w:num w:numId="5">
    <w:abstractNumId w:val="2"/>
  </w:num>
  <w:num w:numId="6">
    <w:abstractNumId w:val="0"/>
  </w:num>
  <w:num w:numId="7">
    <w:abstractNumId w:val="3"/>
  </w:num>
  <w:num w:numId="8">
    <w:abstractNumId w:val="8"/>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89"/>
    <w:rsid w:val="0001271F"/>
    <w:rsid w:val="00021CDC"/>
    <w:rsid w:val="00030E78"/>
    <w:rsid w:val="000447AA"/>
    <w:rsid w:val="000527FD"/>
    <w:rsid w:val="00073F72"/>
    <w:rsid w:val="000742D0"/>
    <w:rsid w:val="00075EB8"/>
    <w:rsid w:val="000907DA"/>
    <w:rsid w:val="000908BF"/>
    <w:rsid w:val="0009413B"/>
    <w:rsid w:val="000A15D8"/>
    <w:rsid w:val="000A787E"/>
    <w:rsid w:val="000B554D"/>
    <w:rsid w:val="000B6406"/>
    <w:rsid w:val="000B7009"/>
    <w:rsid w:val="000C31CB"/>
    <w:rsid w:val="000C32B9"/>
    <w:rsid w:val="000E6D09"/>
    <w:rsid w:val="000F10DB"/>
    <w:rsid w:val="00106BF6"/>
    <w:rsid w:val="00111F86"/>
    <w:rsid w:val="0011643C"/>
    <w:rsid w:val="00140570"/>
    <w:rsid w:val="00144400"/>
    <w:rsid w:val="00151EDE"/>
    <w:rsid w:val="00154DA8"/>
    <w:rsid w:val="001554F7"/>
    <w:rsid w:val="00172C68"/>
    <w:rsid w:val="001B2E81"/>
    <w:rsid w:val="001B75DA"/>
    <w:rsid w:val="001D60B1"/>
    <w:rsid w:val="001D6F7D"/>
    <w:rsid w:val="001E0076"/>
    <w:rsid w:val="001E0EF8"/>
    <w:rsid w:val="001E2BA9"/>
    <w:rsid w:val="001E43C1"/>
    <w:rsid w:val="002111A7"/>
    <w:rsid w:val="002125CE"/>
    <w:rsid w:val="00215753"/>
    <w:rsid w:val="0023045B"/>
    <w:rsid w:val="00233C0F"/>
    <w:rsid w:val="00244808"/>
    <w:rsid w:val="00245286"/>
    <w:rsid w:val="00245C0A"/>
    <w:rsid w:val="00255D7D"/>
    <w:rsid w:val="002666AD"/>
    <w:rsid w:val="00273A67"/>
    <w:rsid w:val="00295AE9"/>
    <w:rsid w:val="002963BD"/>
    <w:rsid w:val="002A10FC"/>
    <w:rsid w:val="002A215E"/>
    <w:rsid w:val="002D39BB"/>
    <w:rsid w:val="002D5494"/>
    <w:rsid w:val="002D58CF"/>
    <w:rsid w:val="002D79AA"/>
    <w:rsid w:val="002E4A1F"/>
    <w:rsid w:val="002F0020"/>
    <w:rsid w:val="002F44AA"/>
    <w:rsid w:val="00301571"/>
    <w:rsid w:val="00305958"/>
    <w:rsid w:val="00310752"/>
    <w:rsid w:val="003127A0"/>
    <w:rsid w:val="0031731D"/>
    <w:rsid w:val="00335A60"/>
    <w:rsid w:val="00360C33"/>
    <w:rsid w:val="003610DE"/>
    <w:rsid w:val="00364EF1"/>
    <w:rsid w:val="00365B53"/>
    <w:rsid w:val="0037665B"/>
    <w:rsid w:val="00387B0E"/>
    <w:rsid w:val="00392FE9"/>
    <w:rsid w:val="003A18F3"/>
    <w:rsid w:val="003A4CF7"/>
    <w:rsid w:val="003B1881"/>
    <w:rsid w:val="003C563D"/>
    <w:rsid w:val="003E4064"/>
    <w:rsid w:val="003F74E9"/>
    <w:rsid w:val="0040712C"/>
    <w:rsid w:val="00407E74"/>
    <w:rsid w:val="004133D7"/>
    <w:rsid w:val="00415481"/>
    <w:rsid w:val="00416FF2"/>
    <w:rsid w:val="00421677"/>
    <w:rsid w:val="00422CC5"/>
    <w:rsid w:val="00437FF5"/>
    <w:rsid w:val="00444263"/>
    <w:rsid w:val="0044477C"/>
    <w:rsid w:val="004476E3"/>
    <w:rsid w:val="00450BF2"/>
    <w:rsid w:val="004545AF"/>
    <w:rsid w:val="00466C92"/>
    <w:rsid w:val="0046701C"/>
    <w:rsid w:val="0047398D"/>
    <w:rsid w:val="00480E10"/>
    <w:rsid w:val="004945D0"/>
    <w:rsid w:val="004A3972"/>
    <w:rsid w:val="004A4F60"/>
    <w:rsid w:val="004B04AC"/>
    <w:rsid w:val="004B570C"/>
    <w:rsid w:val="004D7740"/>
    <w:rsid w:val="004E4980"/>
    <w:rsid w:val="004F13B2"/>
    <w:rsid w:val="004F40F1"/>
    <w:rsid w:val="0050270D"/>
    <w:rsid w:val="00503D4B"/>
    <w:rsid w:val="00505575"/>
    <w:rsid w:val="00505614"/>
    <w:rsid w:val="00510464"/>
    <w:rsid w:val="00517619"/>
    <w:rsid w:val="00517B3E"/>
    <w:rsid w:val="00544966"/>
    <w:rsid w:val="00544980"/>
    <w:rsid w:val="00544EEF"/>
    <w:rsid w:val="00550F62"/>
    <w:rsid w:val="005546FD"/>
    <w:rsid w:val="0056402F"/>
    <w:rsid w:val="0056712F"/>
    <w:rsid w:val="00593FB5"/>
    <w:rsid w:val="005A350A"/>
    <w:rsid w:val="005A45CC"/>
    <w:rsid w:val="005A5A58"/>
    <w:rsid w:val="005A7F40"/>
    <w:rsid w:val="005B1C49"/>
    <w:rsid w:val="005B5C5D"/>
    <w:rsid w:val="005C709C"/>
    <w:rsid w:val="005C7665"/>
    <w:rsid w:val="005D0BBF"/>
    <w:rsid w:val="006071F2"/>
    <w:rsid w:val="00607DE3"/>
    <w:rsid w:val="006146E1"/>
    <w:rsid w:val="00642D73"/>
    <w:rsid w:val="006514BC"/>
    <w:rsid w:val="006601F2"/>
    <w:rsid w:val="006743BD"/>
    <w:rsid w:val="0068062B"/>
    <w:rsid w:val="00686B6E"/>
    <w:rsid w:val="006914E0"/>
    <w:rsid w:val="006957B0"/>
    <w:rsid w:val="006A4220"/>
    <w:rsid w:val="006B15E5"/>
    <w:rsid w:val="006D4225"/>
    <w:rsid w:val="006D68F8"/>
    <w:rsid w:val="006E02DF"/>
    <w:rsid w:val="006E05C6"/>
    <w:rsid w:val="006F2C8C"/>
    <w:rsid w:val="00722C3E"/>
    <w:rsid w:val="00733B58"/>
    <w:rsid w:val="00742AA7"/>
    <w:rsid w:val="00753460"/>
    <w:rsid w:val="00755D04"/>
    <w:rsid w:val="00770536"/>
    <w:rsid w:val="00775F3B"/>
    <w:rsid w:val="007771F3"/>
    <w:rsid w:val="00780AA0"/>
    <w:rsid w:val="00790EF0"/>
    <w:rsid w:val="00794C4A"/>
    <w:rsid w:val="007D0BD0"/>
    <w:rsid w:val="007D2CF9"/>
    <w:rsid w:val="007D3D6C"/>
    <w:rsid w:val="007E0625"/>
    <w:rsid w:val="007F6198"/>
    <w:rsid w:val="008007D5"/>
    <w:rsid w:val="00807FE4"/>
    <w:rsid w:val="008115BD"/>
    <w:rsid w:val="00856A5D"/>
    <w:rsid w:val="00863ABA"/>
    <w:rsid w:val="00867A09"/>
    <w:rsid w:val="00873D20"/>
    <w:rsid w:val="00890763"/>
    <w:rsid w:val="008B1F33"/>
    <w:rsid w:val="008B779B"/>
    <w:rsid w:val="008D39FB"/>
    <w:rsid w:val="008E1803"/>
    <w:rsid w:val="008E26E6"/>
    <w:rsid w:val="008E410A"/>
    <w:rsid w:val="008E632E"/>
    <w:rsid w:val="00900FB7"/>
    <w:rsid w:val="00902307"/>
    <w:rsid w:val="00926103"/>
    <w:rsid w:val="009310BA"/>
    <w:rsid w:val="0093759C"/>
    <w:rsid w:val="009520D3"/>
    <w:rsid w:val="00954480"/>
    <w:rsid w:val="00961FFB"/>
    <w:rsid w:val="0098128E"/>
    <w:rsid w:val="009821E6"/>
    <w:rsid w:val="009826FB"/>
    <w:rsid w:val="009A018F"/>
    <w:rsid w:val="009B1F95"/>
    <w:rsid w:val="009C35F2"/>
    <w:rsid w:val="009D39D7"/>
    <w:rsid w:val="009E5992"/>
    <w:rsid w:val="009E5BE3"/>
    <w:rsid w:val="009E70EA"/>
    <w:rsid w:val="009F2BBE"/>
    <w:rsid w:val="009F3AD1"/>
    <w:rsid w:val="00A14621"/>
    <w:rsid w:val="00A23AFD"/>
    <w:rsid w:val="00A30326"/>
    <w:rsid w:val="00A30DF3"/>
    <w:rsid w:val="00A43104"/>
    <w:rsid w:val="00A517EF"/>
    <w:rsid w:val="00A57D8B"/>
    <w:rsid w:val="00A622BD"/>
    <w:rsid w:val="00A93E25"/>
    <w:rsid w:val="00A94E38"/>
    <w:rsid w:val="00AD3D88"/>
    <w:rsid w:val="00AD7247"/>
    <w:rsid w:val="00AF05FC"/>
    <w:rsid w:val="00B01946"/>
    <w:rsid w:val="00B020C2"/>
    <w:rsid w:val="00B020DF"/>
    <w:rsid w:val="00B07DBC"/>
    <w:rsid w:val="00B42F6F"/>
    <w:rsid w:val="00B460A0"/>
    <w:rsid w:val="00B475DE"/>
    <w:rsid w:val="00B57EFC"/>
    <w:rsid w:val="00B60F87"/>
    <w:rsid w:val="00B6631A"/>
    <w:rsid w:val="00B81CFC"/>
    <w:rsid w:val="00B82D3E"/>
    <w:rsid w:val="00B929B2"/>
    <w:rsid w:val="00BA110A"/>
    <w:rsid w:val="00BA623D"/>
    <w:rsid w:val="00BB3C71"/>
    <w:rsid w:val="00BB6692"/>
    <w:rsid w:val="00BC0296"/>
    <w:rsid w:val="00BC4BAF"/>
    <w:rsid w:val="00BC7A74"/>
    <w:rsid w:val="00BD7EF9"/>
    <w:rsid w:val="00BF2D20"/>
    <w:rsid w:val="00BF30F1"/>
    <w:rsid w:val="00BF5E6C"/>
    <w:rsid w:val="00BF75FA"/>
    <w:rsid w:val="00C03BE1"/>
    <w:rsid w:val="00C24A13"/>
    <w:rsid w:val="00C26C81"/>
    <w:rsid w:val="00C271BB"/>
    <w:rsid w:val="00C31C78"/>
    <w:rsid w:val="00C45EDA"/>
    <w:rsid w:val="00C553F8"/>
    <w:rsid w:val="00C5573E"/>
    <w:rsid w:val="00C60EAA"/>
    <w:rsid w:val="00C903FE"/>
    <w:rsid w:val="00C9070C"/>
    <w:rsid w:val="00C91B21"/>
    <w:rsid w:val="00C92405"/>
    <w:rsid w:val="00C924A5"/>
    <w:rsid w:val="00C94249"/>
    <w:rsid w:val="00CB4228"/>
    <w:rsid w:val="00CE4656"/>
    <w:rsid w:val="00CF18C4"/>
    <w:rsid w:val="00CF70FA"/>
    <w:rsid w:val="00D01700"/>
    <w:rsid w:val="00D068BE"/>
    <w:rsid w:val="00D07E85"/>
    <w:rsid w:val="00D10F29"/>
    <w:rsid w:val="00D20E6F"/>
    <w:rsid w:val="00D3252B"/>
    <w:rsid w:val="00D36673"/>
    <w:rsid w:val="00D37B27"/>
    <w:rsid w:val="00D40252"/>
    <w:rsid w:val="00D42033"/>
    <w:rsid w:val="00D50B98"/>
    <w:rsid w:val="00D51ABA"/>
    <w:rsid w:val="00D53E78"/>
    <w:rsid w:val="00D616FA"/>
    <w:rsid w:val="00D66249"/>
    <w:rsid w:val="00D71639"/>
    <w:rsid w:val="00D90745"/>
    <w:rsid w:val="00DA7FBE"/>
    <w:rsid w:val="00DD0958"/>
    <w:rsid w:val="00DD1B99"/>
    <w:rsid w:val="00DD744F"/>
    <w:rsid w:val="00E10F84"/>
    <w:rsid w:val="00E2338A"/>
    <w:rsid w:val="00E317E1"/>
    <w:rsid w:val="00E33104"/>
    <w:rsid w:val="00E368B9"/>
    <w:rsid w:val="00E43DED"/>
    <w:rsid w:val="00E718C8"/>
    <w:rsid w:val="00E750D7"/>
    <w:rsid w:val="00E7529A"/>
    <w:rsid w:val="00E77497"/>
    <w:rsid w:val="00E863EF"/>
    <w:rsid w:val="00EA09EC"/>
    <w:rsid w:val="00EA5431"/>
    <w:rsid w:val="00EB6F68"/>
    <w:rsid w:val="00ED2383"/>
    <w:rsid w:val="00ED4322"/>
    <w:rsid w:val="00ED44BA"/>
    <w:rsid w:val="00EF0740"/>
    <w:rsid w:val="00F14E68"/>
    <w:rsid w:val="00F176AD"/>
    <w:rsid w:val="00F22DBA"/>
    <w:rsid w:val="00F3140F"/>
    <w:rsid w:val="00F321A7"/>
    <w:rsid w:val="00F61DA4"/>
    <w:rsid w:val="00F643B2"/>
    <w:rsid w:val="00F6657E"/>
    <w:rsid w:val="00F913C1"/>
    <w:rsid w:val="00F93989"/>
    <w:rsid w:val="00F945CA"/>
    <w:rsid w:val="00F9657C"/>
    <w:rsid w:val="00FA06AE"/>
    <w:rsid w:val="00FA0CCC"/>
    <w:rsid w:val="00FB091A"/>
    <w:rsid w:val="00FC0EE9"/>
    <w:rsid w:val="00FC2E6E"/>
    <w:rsid w:val="00FC71C0"/>
    <w:rsid w:val="00FD639C"/>
    <w:rsid w:val="00FE1929"/>
    <w:rsid w:val="00FE2AEB"/>
    <w:rsid w:val="00FE7E46"/>
    <w:rsid w:val="00FF4B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00892-4A8B-474F-9E3D-EDF07CE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989"/>
    <w:pPr>
      <w:spacing w:after="0" w:line="240" w:lineRule="auto"/>
    </w:pPr>
  </w:style>
  <w:style w:type="paragraph" w:styleId="BodyText">
    <w:name w:val="Body Text"/>
    <w:basedOn w:val="Normal"/>
    <w:link w:val="BodyTextChar"/>
    <w:rsid w:val="00F9398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93989"/>
    <w:rPr>
      <w:rFonts w:ascii="Times New Roman" w:eastAsia="Times New Roman" w:hAnsi="Times New Roman" w:cs="Times New Roman"/>
      <w:sz w:val="24"/>
      <w:szCs w:val="24"/>
      <w:lang w:val="en-GB"/>
    </w:rPr>
  </w:style>
  <w:style w:type="table" w:styleId="TableGrid">
    <w:name w:val="Table Grid"/>
    <w:basedOn w:val="TableNormal"/>
    <w:uiPriority w:val="39"/>
    <w:rsid w:val="00F9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989"/>
  </w:style>
  <w:style w:type="paragraph" w:styleId="BalloonText">
    <w:name w:val="Balloon Text"/>
    <w:basedOn w:val="Normal"/>
    <w:link w:val="BalloonTextChar"/>
    <w:uiPriority w:val="99"/>
    <w:semiHidden/>
    <w:unhideWhenUsed/>
    <w:rsid w:val="00ED2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83"/>
    <w:rPr>
      <w:rFonts w:ascii="Segoe UI" w:hAnsi="Segoe UI" w:cs="Segoe UI"/>
      <w:sz w:val="18"/>
      <w:szCs w:val="18"/>
    </w:rPr>
  </w:style>
  <w:style w:type="paragraph" w:styleId="FootnoteText">
    <w:name w:val="footnote text"/>
    <w:basedOn w:val="Normal"/>
    <w:link w:val="FootnoteTextChar"/>
    <w:uiPriority w:val="99"/>
    <w:semiHidden/>
    <w:unhideWhenUsed/>
    <w:rsid w:val="005B5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C5D"/>
    <w:rPr>
      <w:sz w:val="20"/>
      <w:szCs w:val="20"/>
    </w:rPr>
  </w:style>
  <w:style w:type="character" w:styleId="FootnoteReference">
    <w:name w:val="footnote reference"/>
    <w:basedOn w:val="DefaultParagraphFont"/>
    <w:uiPriority w:val="99"/>
    <w:semiHidden/>
    <w:unhideWhenUsed/>
    <w:rsid w:val="005B5C5D"/>
    <w:rPr>
      <w:vertAlign w:val="superscript"/>
    </w:rPr>
  </w:style>
  <w:style w:type="paragraph" w:styleId="ListParagraph">
    <w:name w:val="List Paragraph"/>
    <w:basedOn w:val="Normal"/>
    <w:uiPriority w:val="34"/>
    <w:qFormat/>
    <w:rsid w:val="004945D0"/>
    <w:pPr>
      <w:ind w:left="720"/>
      <w:contextualSpacing/>
    </w:pPr>
  </w:style>
  <w:style w:type="paragraph" w:styleId="Footer">
    <w:name w:val="footer"/>
    <w:basedOn w:val="Normal"/>
    <w:link w:val="FooterChar"/>
    <w:uiPriority w:val="99"/>
    <w:unhideWhenUsed/>
    <w:rsid w:val="00873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375B-CCAE-4715-A6BD-3CAFC5A0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Neli Tjahikika</cp:lastModifiedBy>
  <cp:revision>3</cp:revision>
  <cp:lastPrinted>2017-03-28T07:57:00Z</cp:lastPrinted>
  <dcterms:created xsi:type="dcterms:W3CDTF">2017-03-28T12:06:00Z</dcterms:created>
  <dcterms:modified xsi:type="dcterms:W3CDTF">2017-03-28T12:07:00Z</dcterms:modified>
</cp:coreProperties>
</file>