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C8" w:rsidRPr="00F70779" w:rsidRDefault="000B3CAB" w:rsidP="00976FD4">
      <w:pPr>
        <w:spacing w:line="480" w:lineRule="auto"/>
        <w:jc w:val="right"/>
        <w:rPr>
          <w:rFonts w:ascii="Arial" w:eastAsia="Times New Roman" w:hAnsi="Arial" w:cs="Arial"/>
          <w:b/>
          <w:color w:val="000000"/>
          <w:lang w:eastAsia="en-GB"/>
        </w:rPr>
      </w:pPr>
      <w:r w:rsidRPr="00F70779">
        <w:rPr>
          <w:rFonts w:ascii="Arial" w:hAnsi="Arial" w:cs="Arial"/>
          <w:noProof/>
          <w:lang w:val="en-US"/>
        </w:rPr>
        <w:drawing>
          <wp:anchor distT="0" distB="0" distL="114300" distR="114300" simplePos="0" relativeHeight="251659264" behindDoc="0" locked="0" layoutInCell="1" allowOverlap="1" wp14:anchorId="1F857690" wp14:editId="5E2239F1">
            <wp:simplePos x="0" y="0"/>
            <wp:positionH relativeFrom="margin">
              <wp:posOffset>2081530</wp:posOffset>
            </wp:positionH>
            <wp:positionV relativeFrom="margin">
              <wp:posOffset>-708660</wp:posOffset>
            </wp:positionV>
            <wp:extent cx="1285875" cy="1304925"/>
            <wp:effectExtent l="0" t="0" r="9525" b="9525"/>
            <wp:wrapTopAndBottom/>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cstate="print"/>
                    <a:srcRect/>
                    <a:stretch>
                      <a:fillRect/>
                    </a:stretch>
                  </pic:blipFill>
                  <pic:spPr bwMode="auto">
                    <a:xfrm>
                      <a:off x="0" y="0"/>
                      <a:ext cx="1285875" cy="1304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04DC8" w:rsidRPr="00F70779">
        <w:rPr>
          <w:rFonts w:ascii="Arial" w:eastAsia="Times New Roman" w:hAnsi="Arial" w:cs="Arial"/>
          <w:b/>
          <w:color w:val="000000"/>
          <w:lang w:eastAsia="en-GB"/>
        </w:rPr>
        <w:t>REPORTABLE</w:t>
      </w:r>
    </w:p>
    <w:p w:rsidR="00104DC8" w:rsidRPr="00F70779" w:rsidRDefault="00104DC8" w:rsidP="00976FD4">
      <w:pPr>
        <w:spacing w:line="480" w:lineRule="auto"/>
        <w:ind w:left="5040" w:firstLine="720"/>
        <w:jc w:val="right"/>
        <w:outlineLvl w:val="0"/>
        <w:rPr>
          <w:rFonts w:ascii="Arial" w:eastAsia="Times New Roman" w:hAnsi="Arial" w:cs="Arial"/>
          <w:color w:val="000000"/>
          <w:lang w:eastAsia="en-GB"/>
        </w:rPr>
      </w:pPr>
      <w:r w:rsidRPr="00F70779">
        <w:rPr>
          <w:rFonts w:ascii="Arial" w:eastAsia="Times New Roman" w:hAnsi="Arial" w:cs="Arial"/>
          <w:color w:val="000000"/>
          <w:lang w:eastAsia="en-GB"/>
        </w:rPr>
        <w:t>CASE NO: SA 62/2016</w:t>
      </w:r>
    </w:p>
    <w:p w:rsidR="00104DC8" w:rsidRPr="00F70779" w:rsidRDefault="00104DC8" w:rsidP="00976FD4">
      <w:pPr>
        <w:spacing w:line="480" w:lineRule="auto"/>
        <w:jc w:val="both"/>
        <w:outlineLvl w:val="0"/>
        <w:rPr>
          <w:rFonts w:ascii="Arial" w:eastAsia="Times New Roman" w:hAnsi="Arial" w:cs="Arial"/>
          <w:b/>
          <w:color w:val="000000"/>
          <w:lang w:eastAsia="en-GB"/>
        </w:rPr>
      </w:pPr>
      <w:r w:rsidRPr="00F70779">
        <w:rPr>
          <w:rFonts w:ascii="Arial" w:eastAsia="Times New Roman" w:hAnsi="Arial" w:cs="Arial"/>
          <w:b/>
          <w:color w:val="000000"/>
          <w:lang w:eastAsia="en-GB"/>
        </w:rPr>
        <w:t xml:space="preserve">IN THE SUPREME COURT OF NAMIBIA </w:t>
      </w:r>
    </w:p>
    <w:p w:rsidR="00E02208" w:rsidRPr="00F70779" w:rsidRDefault="00E02208" w:rsidP="00976FD4">
      <w:pPr>
        <w:spacing w:line="480" w:lineRule="auto"/>
        <w:jc w:val="both"/>
        <w:outlineLvl w:val="0"/>
        <w:rPr>
          <w:rFonts w:ascii="Arial" w:eastAsia="Times New Roman" w:hAnsi="Arial" w:cs="Arial"/>
          <w:b/>
          <w:color w:val="000000"/>
          <w:lang w:eastAsia="en-GB"/>
        </w:rPr>
      </w:pPr>
    </w:p>
    <w:p w:rsidR="00104DC8" w:rsidRPr="00F70779" w:rsidRDefault="00104DC8" w:rsidP="00976FD4">
      <w:pPr>
        <w:spacing w:line="480" w:lineRule="auto"/>
        <w:jc w:val="both"/>
        <w:rPr>
          <w:rFonts w:ascii="Arial" w:eastAsia="Times New Roman" w:hAnsi="Arial" w:cs="Arial"/>
          <w:color w:val="000000"/>
          <w:lang w:eastAsia="en-GB"/>
        </w:rPr>
      </w:pPr>
      <w:r w:rsidRPr="00F70779">
        <w:rPr>
          <w:rFonts w:ascii="Arial" w:eastAsia="Times New Roman" w:hAnsi="Arial" w:cs="Arial"/>
          <w:color w:val="000000"/>
          <w:lang w:eastAsia="en-GB"/>
        </w:rPr>
        <w:t xml:space="preserve">In the matter between: </w:t>
      </w:r>
    </w:p>
    <w:p w:rsidR="00E02208" w:rsidRPr="00F70779" w:rsidRDefault="00E02208" w:rsidP="00976FD4">
      <w:pPr>
        <w:spacing w:line="480" w:lineRule="auto"/>
        <w:jc w:val="both"/>
        <w:rPr>
          <w:rFonts w:ascii="Arial" w:eastAsia="Times New Roman" w:hAnsi="Arial" w:cs="Arial"/>
          <w:color w:val="00000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680"/>
      </w:tblGrid>
      <w:tr w:rsidR="00395EB9" w:rsidRPr="00F70779" w:rsidTr="00767048">
        <w:tc>
          <w:tcPr>
            <w:tcW w:w="6091" w:type="dxa"/>
          </w:tcPr>
          <w:p w:rsidR="00395EB9" w:rsidRPr="00F70779" w:rsidRDefault="00395EB9" w:rsidP="00767048">
            <w:pPr>
              <w:spacing w:line="480" w:lineRule="auto"/>
              <w:ind w:left="-108"/>
              <w:jc w:val="both"/>
              <w:rPr>
                <w:rFonts w:ascii="Arial" w:eastAsia="Times New Roman" w:hAnsi="Arial" w:cs="Arial"/>
                <w:b/>
                <w:color w:val="000000"/>
                <w:lang w:eastAsia="en-GB"/>
              </w:rPr>
            </w:pPr>
            <w:r w:rsidRPr="00F70779">
              <w:rPr>
                <w:rFonts w:ascii="Arial" w:eastAsia="Times New Roman" w:hAnsi="Arial" w:cs="Arial"/>
                <w:b/>
                <w:color w:val="000000"/>
                <w:lang w:eastAsia="en-GB"/>
              </w:rPr>
              <w:t xml:space="preserve">COMMUNICATIONS REGULATORY </w:t>
            </w:r>
          </w:p>
          <w:p w:rsidR="00395EB9" w:rsidRPr="00F70779" w:rsidRDefault="00395EB9" w:rsidP="00767048">
            <w:pPr>
              <w:spacing w:line="480" w:lineRule="auto"/>
              <w:ind w:left="-108"/>
              <w:jc w:val="both"/>
              <w:rPr>
                <w:rFonts w:ascii="Arial" w:eastAsia="Times New Roman" w:hAnsi="Arial" w:cs="Arial"/>
                <w:b/>
                <w:color w:val="000000"/>
                <w:lang w:eastAsia="en-GB"/>
              </w:rPr>
            </w:pPr>
            <w:r w:rsidRPr="00F70779">
              <w:rPr>
                <w:rFonts w:ascii="Arial" w:eastAsia="Times New Roman" w:hAnsi="Arial" w:cs="Arial"/>
                <w:b/>
                <w:color w:val="000000"/>
                <w:lang w:eastAsia="en-GB"/>
              </w:rPr>
              <w:t>AUTHORITY OF NAMIBIA</w:t>
            </w:r>
          </w:p>
        </w:tc>
        <w:tc>
          <w:tcPr>
            <w:tcW w:w="2680" w:type="dxa"/>
          </w:tcPr>
          <w:p w:rsidR="00E02208" w:rsidRPr="00F70779" w:rsidRDefault="00E02208" w:rsidP="00767048">
            <w:pPr>
              <w:spacing w:line="480" w:lineRule="auto"/>
              <w:ind w:left="-108"/>
              <w:jc w:val="right"/>
              <w:rPr>
                <w:rFonts w:ascii="Arial" w:eastAsia="Times New Roman" w:hAnsi="Arial" w:cs="Arial"/>
                <w:b/>
                <w:color w:val="000000"/>
                <w:lang w:eastAsia="en-GB"/>
              </w:rPr>
            </w:pPr>
          </w:p>
          <w:p w:rsidR="00395EB9" w:rsidRPr="00F70779" w:rsidRDefault="00395EB9" w:rsidP="00767048">
            <w:pPr>
              <w:spacing w:line="480" w:lineRule="auto"/>
              <w:ind w:left="-108"/>
              <w:jc w:val="right"/>
              <w:rPr>
                <w:rFonts w:ascii="Arial" w:eastAsia="Times New Roman" w:hAnsi="Arial" w:cs="Arial"/>
                <w:b/>
                <w:color w:val="000000"/>
                <w:lang w:eastAsia="en-GB"/>
              </w:rPr>
            </w:pPr>
            <w:r w:rsidRPr="00F70779">
              <w:rPr>
                <w:rFonts w:ascii="Arial" w:eastAsia="Times New Roman" w:hAnsi="Arial" w:cs="Arial"/>
                <w:b/>
                <w:color w:val="000000"/>
                <w:lang w:eastAsia="en-GB"/>
              </w:rPr>
              <w:t>Appellant</w:t>
            </w:r>
          </w:p>
        </w:tc>
      </w:tr>
      <w:tr w:rsidR="00395EB9" w:rsidRPr="00F70779" w:rsidTr="00767048">
        <w:tc>
          <w:tcPr>
            <w:tcW w:w="6091" w:type="dxa"/>
          </w:tcPr>
          <w:p w:rsidR="00395EB9" w:rsidRPr="00F70779" w:rsidRDefault="00395EB9" w:rsidP="00767048">
            <w:pPr>
              <w:spacing w:line="480" w:lineRule="auto"/>
              <w:ind w:left="-108"/>
              <w:jc w:val="both"/>
              <w:rPr>
                <w:rFonts w:ascii="Arial" w:eastAsia="Times New Roman" w:hAnsi="Arial" w:cs="Arial"/>
                <w:color w:val="000000"/>
                <w:lang w:eastAsia="en-GB"/>
              </w:rPr>
            </w:pPr>
            <w:r w:rsidRPr="00F70779">
              <w:rPr>
                <w:rFonts w:ascii="Arial" w:eastAsia="Times New Roman" w:hAnsi="Arial" w:cs="Arial"/>
                <w:color w:val="000000"/>
                <w:lang w:eastAsia="en-GB"/>
              </w:rPr>
              <w:t>and</w:t>
            </w:r>
          </w:p>
        </w:tc>
        <w:tc>
          <w:tcPr>
            <w:tcW w:w="2680" w:type="dxa"/>
          </w:tcPr>
          <w:p w:rsidR="00395EB9" w:rsidRPr="00F70779" w:rsidRDefault="00395EB9" w:rsidP="00767048">
            <w:pPr>
              <w:spacing w:line="480" w:lineRule="auto"/>
              <w:ind w:left="-108"/>
              <w:jc w:val="right"/>
              <w:rPr>
                <w:rFonts w:ascii="Arial" w:eastAsia="Times New Roman" w:hAnsi="Arial" w:cs="Arial"/>
                <w:b/>
                <w:color w:val="000000"/>
                <w:lang w:eastAsia="en-GB"/>
              </w:rPr>
            </w:pPr>
          </w:p>
        </w:tc>
      </w:tr>
      <w:tr w:rsidR="00395EB9" w:rsidRPr="00F70779" w:rsidTr="00767048">
        <w:tc>
          <w:tcPr>
            <w:tcW w:w="6091" w:type="dxa"/>
          </w:tcPr>
          <w:p w:rsidR="00395EB9" w:rsidRPr="00F70779" w:rsidRDefault="00395EB9" w:rsidP="00767048">
            <w:pPr>
              <w:spacing w:line="480" w:lineRule="auto"/>
              <w:ind w:left="-108"/>
              <w:jc w:val="both"/>
              <w:rPr>
                <w:rFonts w:ascii="Arial" w:eastAsia="Times New Roman" w:hAnsi="Arial" w:cs="Arial"/>
                <w:color w:val="000000"/>
                <w:lang w:eastAsia="en-GB"/>
              </w:rPr>
            </w:pPr>
            <w:r w:rsidRPr="00F70779">
              <w:rPr>
                <w:rFonts w:ascii="Arial" w:eastAsia="Times New Roman" w:hAnsi="Arial" w:cs="Arial"/>
                <w:b/>
                <w:color w:val="000000"/>
                <w:lang w:eastAsia="en-GB"/>
              </w:rPr>
              <w:t>TELECOM NAMIBIA LTD</w:t>
            </w:r>
          </w:p>
        </w:tc>
        <w:tc>
          <w:tcPr>
            <w:tcW w:w="2680" w:type="dxa"/>
          </w:tcPr>
          <w:p w:rsidR="00395EB9" w:rsidRPr="00F70779" w:rsidRDefault="00395EB9" w:rsidP="00767048">
            <w:pPr>
              <w:spacing w:line="480" w:lineRule="auto"/>
              <w:ind w:left="-108"/>
              <w:jc w:val="right"/>
              <w:rPr>
                <w:rFonts w:ascii="Arial" w:eastAsia="Times New Roman" w:hAnsi="Arial" w:cs="Arial"/>
                <w:b/>
                <w:color w:val="000000"/>
                <w:lang w:eastAsia="en-GB"/>
              </w:rPr>
            </w:pPr>
            <w:r w:rsidRPr="00F70779">
              <w:rPr>
                <w:rFonts w:ascii="Arial" w:eastAsia="Times New Roman" w:hAnsi="Arial" w:cs="Arial"/>
                <w:b/>
                <w:color w:val="000000"/>
                <w:lang w:eastAsia="en-GB"/>
              </w:rPr>
              <w:t>First Respondent</w:t>
            </w:r>
          </w:p>
        </w:tc>
      </w:tr>
      <w:tr w:rsidR="00395EB9" w:rsidRPr="00F70779" w:rsidTr="00767048">
        <w:tc>
          <w:tcPr>
            <w:tcW w:w="6091" w:type="dxa"/>
          </w:tcPr>
          <w:p w:rsidR="00CF7648" w:rsidRDefault="00155FDD" w:rsidP="000C60F5">
            <w:pPr>
              <w:spacing w:line="480" w:lineRule="auto"/>
              <w:ind w:left="-108"/>
              <w:jc w:val="both"/>
              <w:rPr>
                <w:rFonts w:ascii="Arial" w:eastAsia="Times New Roman" w:hAnsi="Arial" w:cs="Arial"/>
                <w:b/>
                <w:color w:val="000000"/>
                <w:lang w:eastAsia="en-GB"/>
              </w:rPr>
            </w:pPr>
            <w:r>
              <w:rPr>
                <w:rFonts w:ascii="Arial" w:eastAsia="Times New Roman" w:hAnsi="Arial" w:cs="Arial"/>
                <w:b/>
                <w:color w:val="000000"/>
                <w:lang w:eastAsia="en-GB"/>
              </w:rPr>
              <w:t>MINI</w:t>
            </w:r>
            <w:r w:rsidR="000C60F5">
              <w:rPr>
                <w:rFonts w:ascii="Arial" w:eastAsia="Times New Roman" w:hAnsi="Arial" w:cs="Arial"/>
                <w:b/>
                <w:color w:val="000000"/>
                <w:lang w:eastAsia="en-GB"/>
              </w:rPr>
              <w:t>S</w:t>
            </w:r>
            <w:r>
              <w:rPr>
                <w:rFonts w:ascii="Arial" w:eastAsia="Times New Roman" w:hAnsi="Arial" w:cs="Arial"/>
                <w:b/>
                <w:color w:val="000000"/>
                <w:lang w:eastAsia="en-GB"/>
              </w:rPr>
              <w:t xml:space="preserve">TER OF INFORMATION </w:t>
            </w:r>
          </w:p>
          <w:p w:rsidR="00395EB9" w:rsidRPr="00F70779" w:rsidRDefault="00155FDD" w:rsidP="00CF7648">
            <w:pPr>
              <w:spacing w:line="480" w:lineRule="auto"/>
              <w:ind w:left="-108"/>
              <w:jc w:val="both"/>
              <w:rPr>
                <w:rFonts w:ascii="Arial" w:eastAsia="Times New Roman" w:hAnsi="Arial" w:cs="Arial"/>
                <w:b/>
                <w:color w:val="000000"/>
                <w:lang w:eastAsia="en-GB"/>
              </w:rPr>
            </w:pPr>
            <w:r>
              <w:rPr>
                <w:rFonts w:ascii="Arial" w:eastAsia="Times New Roman" w:hAnsi="Arial" w:cs="Arial"/>
                <w:b/>
                <w:color w:val="000000"/>
                <w:lang w:eastAsia="en-GB"/>
              </w:rPr>
              <w:t>AND COMMUNICATION TECHNOLOGY</w:t>
            </w:r>
          </w:p>
        </w:tc>
        <w:tc>
          <w:tcPr>
            <w:tcW w:w="2680" w:type="dxa"/>
          </w:tcPr>
          <w:p w:rsidR="00CF7648" w:rsidRDefault="00CF7648" w:rsidP="00767048">
            <w:pPr>
              <w:spacing w:line="480" w:lineRule="auto"/>
              <w:ind w:left="-108"/>
              <w:jc w:val="right"/>
              <w:rPr>
                <w:rFonts w:ascii="Arial" w:eastAsia="Times New Roman" w:hAnsi="Arial" w:cs="Arial"/>
                <w:b/>
                <w:color w:val="000000"/>
                <w:lang w:eastAsia="en-GB"/>
              </w:rPr>
            </w:pPr>
          </w:p>
          <w:p w:rsidR="00395EB9" w:rsidRPr="00F70779" w:rsidRDefault="00395EB9" w:rsidP="00767048">
            <w:pPr>
              <w:spacing w:line="480" w:lineRule="auto"/>
              <w:ind w:left="-108"/>
              <w:jc w:val="right"/>
              <w:rPr>
                <w:rFonts w:ascii="Arial" w:eastAsia="Times New Roman" w:hAnsi="Arial" w:cs="Arial"/>
                <w:b/>
                <w:color w:val="000000"/>
                <w:lang w:eastAsia="en-GB"/>
              </w:rPr>
            </w:pPr>
            <w:r w:rsidRPr="00F70779">
              <w:rPr>
                <w:rFonts w:ascii="Arial" w:eastAsia="Times New Roman" w:hAnsi="Arial" w:cs="Arial"/>
                <w:b/>
                <w:color w:val="000000"/>
                <w:lang w:eastAsia="en-GB"/>
              </w:rPr>
              <w:t>Second Respondent</w:t>
            </w:r>
          </w:p>
        </w:tc>
      </w:tr>
      <w:tr w:rsidR="00155FDD" w:rsidRPr="00F70779" w:rsidTr="00767048">
        <w:tc>
          <w:tcPr>
            <w:tcW w:w="6091" w:type="dxa"/>
          </w:tcPr>
          <w:p w:rsidR="00155FDD" w:rsidRPr="00F70779" w:rsidRDefault="00155FDD" w:rsidP="00767048">
            <w:pPr>
              <w:spacing w:line="480" w:lineRule="auto"/>
              <w:ind w:left="-108"/>
              <w:jc w:val="both"/>
              <w:rPr>
                <w:rFonts w:ascii="Arial" w:eastAsia="Times New Roman" w:hAnsi="Arial" w:cs="Arial"/>
                <w:b/>
                <w:color w:val="000000"/>
                <w:lang w:eastAsia="en-GB"/>
              </w:rPr>
            </w:pPr>
            <w:r>
              <w:rPr>
                <w:rFonts w:ascii="Arial" w:eastAsia="Times New Roman" w:hAnsi="Arial" w:cs="Arial"/>
                <w:b/>
                <w:color w:val="000000"/>
                <w:lang w:eastAsia="en-GB"/>
              </w:rPr>
              <w:t>GOVERNMENT OF THE REPUBLIC OF NAMIBIA</w:t>
            </w:r>
          </w:p>
        </w:tc>
        <w:tc>
          <w:tcPr>
            <w:tcW w:w="2680" w:type="dxa"/>
          </w:tcPr>
          <w:p w:rsidR="00155FDD" w:rsidRPr="00F70779" w:rsidRDefault="00155FDD" w:rsidP="00767048">
            <w:pPr>
              <w:spacing w:line="480" w:lineRule="auto"/>
              <w:ind w:left="-108"/>
              <w:jc w:val="right"/>
              <w:rPr>
                <w:rFonts w:ascii="Arial" w:eastAsia="Times New Roman" w:hAnsi="Arial" w:cs="Arial"/>
                <w:b/>
                <w:color w:val="000000"/>
                <w:lang w:eastAsia="en-GB"/>
              </w:rPr>
            </w:pPr>
            <w:r>
              <w:rPr>
                <w:rFonts w:ascii="Arial" w:eastAsia="Times New Roman" w:hAnsi="Arial" w:cs="Arial"/>
                <w:b/>
                <w:color w:val="000000"/>
                <w:lang w:eastAsia="en-GB"/>
              </w:rPr>
              <w:t>Third Respondent</w:t>
            </w:r>
          </w:p>
        </w:tc>
      </w:tr>
      <w:tr w:rsidR="00155FDD" w:rsidRPr="00F70779" w:rsidTr="00767048">
        <w:tc>
          <w:tcPr>
            <w:tcW w:w="6091" w:type="dxa"/>
          </w:tcPr>
          <w:p w:rsidR="00155FDD" w:rsidRDefault="00155FDD" w:rsidP="00767048">
            <w:pPr>
              <w:spacing w:line="480" w:lineRule="auto"/>
              <w:ind w:left="-108"/>
              <w:jc w:val="both"/>
              <w:rPr>
                <w:rFonts w:ascii="Arial" w:eastAsia="Times New Roman" w:hAnsi="Arial" w:cs="Arial"/>
                <w:b/>
                <w:color w:val="000000"/>
                <w:lang w:eastAsia="en-GB"/>
              </w:rPr>
            </w:pPr>
            <w:r w:rsidRPr="00F70779">
              <w:rPr>
                <w:rFonts w:ascii="Arial" w:eastAsia="Times New Roman" w:hAnsi="Arial" w:cs="Arial"/>
                <w:b/>
                <w:color w:val="000000"/>
                <w:lang w:eastAsia="en-GB"/>
              </w:rPr>
              <w:t>MTC NAMIBIA (PTY) LTD</w:t>
            </w:r>
          </w:p>
        </w:tc>
        <w:tc>
          <w:tcPr>
            <w:tcW w:w="2680" w:type="dxa"/>
          </w:tcPr>
          <w:p w:rsidR="00155FDD" w:rsidRDefault="00155FDD" w:rsidP="00952DE3">
            <w:pPr>
              <w:spacing w:line="276" w:lineRule="auto"/>
              <w:ind w:left="-108"/>
              <w:jc w:val="right"/>
              <w:rPr>
                <w:rFonts w:ascii="Arial" w:eastAsia="Times New Roman" w:hAnsi="Arial" w:cs="Arial"/>
                <w:b/>
                <w:color w:val="000000"/>
                <w:lang w:eastAsia="en-GB"/>
              </w:rPr>
            </w:pPr>
            <w:r>
              <w:rPr>
                <w:rFonts w:ascii="Arial" w:eastAsia="Times New Roman" w:hAnsi="Arial" w:cs="Arial"/>
                <w:b/>
                <w:color w:val="000000"/>
                <w:lang w:eastAsia="en-GB"/>
              </w:rPr>
              <w:t>Fourth Respondent</w:t>
            </w:r>
          </w:p>
          <w:p w:rsidR="00952DE3" w:rsidRDefault="00952DE3" w:rsidP="00952DE3">
            <w:pPr>
              <w:spacing w:line="276" w:lineRule="auto"/>
              <w:ind w:left="-108"/>
              <w:jc w:val="right"/>
              <w:rPr>
                <w:rFonts w:ascii="Arial" w:eastAsia="Times New Roman" w:hAnsi="Arial" w:cs="Arial"/>
                <w:b/>
                <w:color w:val="000000"/>
                <w:lang w:eastAsia="en-GB"/>
              </w:rPr>
            </w:pPr>
            <w:r>
              <w:rPr>
                <w:rFonts w:ascii="Arial" w:eastAsia="Times New Roman" w:hAnsi="Arial" w:cs="Arial"/>
                <w:b/>
                <w:color w:val="000000"/>
                <w:lang w:eastAsia="en-GB"/>
              </w:rPr>
              <w:t>Intervening party</w:t>
            </w:r>
          </w:p>
        </w:tc>
      </w:tr>
    </w:tbl>
    <w:p w:rsidR="00104DC8" w:rsidRPr="00F70779" w:rsidRDefault="00104DC8" w:rsidP="00976FD4">
      <w:pPr>
        <w:spacing w:line="480" w:lineRule="auto"/>
        <w:jc w:val="both"/>
        <w:rPr>
          <w:rFonts w:ascii="Arial" w:eastAsia="Times New Roman" w:hAnsi="Arial" w:cs="Arial"/>
          <w:b/>
          <w:color w:val="000000"/>
          <w:lang w:eastAsia="en-GB"/>
        </w:rPr>
      </w:pPr>
    </w:p>
    <w:p w:rsidR="00104DC8" w:rsidRPr="00F70779" w:rsidRDefault="00104DC8" w:rsidP="00976FD4">
      <w:pPr>
        <w:spacing w:line="480" w:lineRule="auto"/>
        <w:jc w:val="both"/>
        <w:rPr>
          <w:rFonts w:ascii="Arial" w:eastAsia="Times New Roman" w:hAnsi="Arial" w:cs="Arial"/>
          <w:color w:val="000000"/>
          <w:lang w:eastAsia="en-GB"/>
        </w:rPr>
      </w:pPr>
      <w:r w:rsidRPr="00F70779">
        <w:rPr>
          <w:rFonts w:ascii="Arial" w:eastAsia="Times New Roman" w:hAnsi="Arial" w:cs="Arial"/>
          <w:b/>
          <w:color w:val="000000"/>
          <w:lang w:eastAsia="en-GB"/>
        </w:rPr>
        <w:t>Coram:</w:t>
      </w:r>
      <w:r w:rsidRPr="00F70779">
        <w:rPr>
          <w:rFonts w:ascii="Arial" w:eastAsia="Times New Roman" w:hAnsi="Arial" w:cs="Arial"/>
          <w:color w:val="000000"/>
          <w:lang w:eastAsia="en-GB"/>
        </w:rPr>
        <w:tab/>
      </w:r>
      <w:r w:rsidRPr="00F70779">
        <w:rPr>
          <w:rFonts w:ascii="Arial" w:eastAsia="Times New Roman" w:hAnsi="Arial" w:cs="Arial"/>
          <w:color w:val="000000"/>
          <w:lang w:eastAsia="en-GB"/>
        </w:rPr>
        <w:tab/>
        <w:t xml:space="preserve">DAMASEB DCJ, SMUTS JA and CHOMBA AJA </w:t>
      </w:r>
    </w:p>
    <w:p w:rsidR="00104DC8" w:rsidRPr="00F70779" w:rsidRDefault="00104DC8" w:rsidP="00976FD4">
      <w:pPr>
        <w:spacing w:line="480" w:lineRule="auto"/>
        <w:jc w:val="both"/>
        <w:rPr>
          <w:rFonts w:ascii="Arial" w:eastAsia="Times New Roman" w:hAnsi="Arial" w:cs="Arial"/>
          <w:b/>
          <w:color w:val="000000"/>
          <w:lang w:eastAsia="en-GB"/>
        </w:rPr>
      </w:pPr>
      <w:r w:rsidRPr="00F70779">
        <w:rPr>
          <w:rFonts w:ascii="Arial" w:eastAsia="Times New Roman" w:hAnsi="Arial" w:cs="Arial"/>
          <w:b/>
          <w:color w:val="000000"/>
          <w:lang w:eastAsia="en-GB"/>
        </w:rPr>
        <w:t>Heard:</w:t>
      </w:r>
      <w:r w:rsidRPr="00F70779">
        <w:rPr>
          <w:rFonts w:ascii="Arial" w:eastAsia="Times New Roman" w:hAnsi="Arial" w:cs="Arial"/>
          <w:b/>
          <w:color w:val="000000"/>
          <w:lang w:eastAsia="en-GB"/>
        </w:rPr>
        <w:tab/>
      </w:r>
      <w:r w:rsidRPr="00F70779">
        <w:rPr>
          <w:rFonts w:ascii="Arial" w:eastAsia="Times New Roman" w:hAnsi="Arial" w:cs="Arial"/>
          <w:b/>
          <w:color w:val="000000"/>
          <w:lang w:eastAsia="en-GB"/>
        </w:rPr>
        <w:tab/>
        <w:t>6 April 2018</w:t>
      </w:r>
    </w:p>
    <w:p w:rsidR="00104DC8" w:rsidRPr="00F70779" w:rsidRDefault="00395EB9" w:rsidP="00976FD4">
      <w:pPr>
        <w:spacing w:line="480" w:lineRule="auto"/>
        <w:jc w:val="both"/>
        <w:rPr>
          <w:rFonts w:ascii="Arial" w:eastAsia="Times New Roman" w:hAnsi="Arial" w:cs="Arial"/>
          <w:b/>
          <w:color w:val="000000"/>
          <w:lang w:eastAsia="en-GB"/>
        </w:rPr>
      </w:pPr>
      <w:r w:rsidRPr="00F70779">
        <w:rPr>
          <w:rFonts w:ascii="Arial" w:eastAsia="Times New Roman" w:hAnsi="Arial" w:cs="Arial"/>
          <w:b/>
          <w:color w:val="000000"/>
          <w:lang w:eastAsia="en-GB"/>
        </w:rPr>
        <w:t>Delivered:</w:t>
      </w:r>
      <w:r w:rsidRPr="00F70779">
        <w:rPr>
          <w:rFonts w:ascii="Arial" w:eastAsia="Times New Roman" w:hAnsi="Arial" w:cs="Arial"/>
          <w:b/>
          <w:color w:val="000000"/>
          <w:lang w:eastAsia="en-GB"/>
        </w:rPr>
        <w:tab/>
      </w:r>
      <w:r w:rsidRPr="00F70779">
        <w:rPr>
          <w:rFonts w:ascii="Arial" w:eastAsia="Times New Roman" w:hAnsi="Arial" w:cs="Arial"/>
          <w:b/>
          <w:color w:val="000000"/>
          <w:lang w:eastAsia="en-GB"/>
        </w:rPr>
        <w:tab/>
      </w:r>
      <w:r w:rsidR="00AB125E">
        <w:rPr>
          <w:rFonts w:ascii="Arial" w:eastAsia="Times New Roman" w:hAnsi="Arial" w:cs="Arial"/>
          <w:b/>
          <w:color w:val="000000"/>
          <w:lang w:eastAsia="en-GB"/>
        </w:rPr>
        <w:t xml:space="preserve">11 </w:t>
      </w:r>
      <w:r w:rsidRPr="00F70779">
        <w:rPr>
          <w:rFonts w:ascii="Arial" w:eastAsia="Times New Roman" w:hAnsi="Arial" w:cs="Arial"/>
          <w:b/>
          <w:color w:val="000000"/>
          <w:lang w:eastAsia="en-GB"/>
        </w:rPr>
        <w:t>June</w:t>
      </w:r>
      <w:r w:rsidR="00104DC8" w:rsidRPr="00F70779">
        <w:rPr>
          <w:rFonts w:ascii="Arial" w:eastAsia="Times New Roman" w:hAnsi="Arial" w:cs="Arial"/>
          <w:b/>
          <w:color w:val="000000"/>
          <w:lang w:eastAsia="en-GB"/>
        </w:rPr>
        <w:t xml:space="preserve"> 2018</w:t>
      </w:r>
    </w:p>
    <w:p w:rsidR="00104DC8" w:rsidRPr="00F70779" w:rsidRDefault="00104DC8" w:rsidP="00976FD4">
      <w:pPr>
        <w:spacing w:line="480" w:lineRule="auto"/>
        <w:jc w:val="both"/>
        <w:rPr>
          <w:rFonts w:ascii="Arial" w:eastAsia="Times New Roman" w:hAnsi="Arial" w:cs="Arial"/>
          <w:color w:val="000000"/>
          <w:lang w:eastAsia="en-GB"/>
        </w:rPr>
      </w:pPr>
    </w:p>
    <w:p w:rsidR="00A73302" w:rsidRPr="00F70779" w:rsidRDefault="009F14C8" w:rsidP="00976FD4">
      <w:pPr>
        <w:spacing w:line="360" w:lineRule="auto"/>
        <w:jc w:val="both"/>
        <w:rPr>
          <w:rFonts w:ascii="Arial" w:eastAsia="Times New Roman" w:hAnsi="Arial" w:cs="Arial"/>
          <w:color w:val="000000"/>
          <w:lang w:eastAsia="en-GB"/>
        </w:rPr>
      </w:pPr>
      <w:r w:rsidRPr="00F70779">
        <w:rPr>
          <w:rFonts w:ascii="Arial" w:eastAsia="Times New Roman" w:hAnsi="Arial" w:cs="Arial"/>
          <w:b/>
          <w:color w:val="000000"/>
          <w:lang w:eastAsia="en-GB"/>
        </w:rPr>
        <w:t>Summary:</w:t>
      </w:r>
      <w:r w:rsidRPr="00F70779">
        <w:rPr>
          <w:rFonts w:ascii="Arial" w:eastAsia="Times New Roman" w:hAnsi="Arial" w:cs="Arial"/>
          <w:color w:val="000000"/>
          <w:lang w:eastAsia="en-GB"/>
        </w:rPr>
        <w:t xml:space="preserve"> </w:t>
      </w:r>
      <w:r w:rsidR="00741A92" w:rsidRPr="00F70779">
        <w:rPr>
          <w:rFonts w:ascii="Arial" w:eastAsia="Times New Roman" w:hAnsi="Arial" w:cs="Arial"/>
          <w:color w:val="000000"/>
          <w:lang w:eastAsia="en-GB"/>
        </w:rPr>
        <w:t>Section 23(2</w:t>
      </w:r>
      <w:r w:rsidR="00741A92" w:rsidRPr="00F70779">
        <w:rPr>
          <w:rFonts w:ascii="Arial" w:eastAsia="Times New Roman" w:hAnsi="Arial" w:cs="Arial"/>
          <w:i/>
          <w:color w:val="000000"/>
          <w:lang w:eastAsia="en-GB"/>
        </w:rPr>
        <w:t>)(a)</w:t>
      </w:r>
      <w:r w:rsidR="00741A92" w:rsidRPr="00F70779">
        <w:rPr>
          <w:rFonts w:ascii="Arial" w:eastAsia="Times New Roman" w:hAnsi="Arial" w:cs="Arial"/>
          <w:color w:val="000000"/>
          <w:lang w:eastAsia="en-GB"/>
        </w:rPr>
        <w:t xml:space="preserve"> of the Communications Act </w:t>
      </w:r>
      <w:r w:rsidR="00827192" w:rsidRPr="00F70779">
        <w:rPr>
          <w:rFonts w:ascii="Arial" w:eastAsia="Times New Roman" w:hAnsi="Arial" w:cs="Arial"/>
          <w:color w:val="000000"/>
          <w:lang w:eastAsia="en-GB"/>
        </w:rPr>
        <w:t xml:space="preserve">8 of 2009 (the Act) </w:t>
      </w:r>
      <w:r w:rsidR="00BF2C25" w:rsidRPr="00F70779">
        <w:rPr>
          <w:rFonts w:ascii="Arial" w:eastAsia="Times New Roman" w:hAnsi="Arial" w:cs="Arial"/>
          <w:color w:val="000000"/>
          <w:lang w:eastAsia="en-GB"/>
        </w:rPr>
        <w:t xml:space="preserve">authorises the </w:t>
      </w:r>
      <w:r w:rsidR="00592C73" w:rsidRPr="00F70779">
        <w:rPr>
          <w:rFonts w:ascii="Arial" w:eastAsia="Times New Roman" w:hAnsi="Arial" w:cs="Arial"/>
          <w:color w:val="000000"/>
          <w:lang w:eastAsia="en-GB"/>
        </w:rPr>
        <w:t xml:space="preserve">Communications Regulatory Agency (CRAN) </w:t>
      </w:r>
      <w:r w:rsidR="002E4F88" w:rsidRPr="00F70779">
        <w:rPr>
          <w:rFonts w:ascii="Arial" w:eastAsia="Times New Roman" w:hAnsi="Arial" w:cs="Arial"/>
          <w:color w:val="000000"/>
          <w:lang w:eastAsia="en-GB"/>
        </w:rPr>
        <w:t xml:space="preserve">to </w:t>
      </w:r>
      <w:r w:rsidR="00460891" w:rsidRPr="00F70779">
        <w:rPr>
          <w:rFonts w:ascii="Arial" w:eastAsia="Times New Roman" w:hAnsi="Arial" w:cs="Arial"/>
          <w:color w:val="000000"/>
          <w:lang w:eastAsia="en-GB"/>
        </w:rPr>
        <w:t xml:space="preserve">by regulation </w:t>
      </w:r>
      <w:r w:rsidR="002E4F88" w:rsidRPr="00F70779">
        <w:rPr>
          <w:rFonts w:ascii="Arial" w:eastAsia="Times New Roman" w:hAnsi="Arial" w:cs="Arial"/>
          <w:color w:val="000000"/>
          <w:lang w:eastAsia="en-GB"/>
        </w:rPr>
        <w:t xml:space="preserve">impose a levy </w:t>
      </w:r>
      <w:r w:rsidR="001D7DF8" w:rsidRPr="00F70779">
        <w:rPr>
          <w:rFonts w:ascii="Arial" w:eastAsia="Times New Roman" w:hAnsi="Arial" w:cs="Arial"/>
          <w:color w:val="000000"/>
          <w:lang w:eastAsia="en-GB"/>
        </w:rPr>
        <w:t xml:space="preserve">to </w:t>
      </w:r>
      <w:r w:rsidR="00FC05CD" w:rsidRPr="00F70779">
        <w:rPr>
          <w:rFonts w:ascii="Arial" w:eastAsia="Times New Roman" w:hAnsi="Arial" w:cs="Arial"/>
          <w:color w:val="000000"/>
          <w:lang w:eastAsia="en-GB"/>
        </w:rPr>
        <w:t>‘</w:t>
      </w:r>
      <w:r w:rsidR="001D7DF8" w:rsidRPr="00F70779">
        <w:rPr>
          <w:rFonts w:ascii="Arial" w:eastAsia="Times New Roman" w:hAnsi="Arial" w:cs="Arial"/>
          <w:color w:val="000000"/>
          <w:lang w:eastAsia="en-GB"/>
        </w:rPr>
        <w:t>defray</w:t>
      </w:r>
      <w:r w:rsidR="00FC05CD" w:rsidRPr="00F70779">
        <w:rPr>
          <w:rFonts w:ascii="Arial" w:eastAsia="Times New Roman" w:hAnsi="Arial" w:cs="Arial"/>
          <w:color w:val="000000"/>
          <w:lang w:eastAsia="en-GB"/>
        </w:rPr>
        <w:t>’</w:t>
      </w:r>
      <w:r w:rsidR="001D7DF8" w:rsidRPr="00F70779">
        <w:rPr>
          <w:rFonts w:ascii="Arial" w:eastAsia="Times New Roman" w:hAnsi="Arial" w:cs="Arial"/>
          <w:color w:val="000000"/>
          <w:lang w:eastAsia="en-GB"/>
        </w:rPr>
        <w:t xml:space="preserve"> its </w:t>
      </w:r>
      <w:r w:rsidR="00FC05CD" w:rsidRPr="00F70779">
        <w:rPr>
          <w:rFonts w:ascii="Arial" w:eastAsia="Times New Roman" w:hAnsi="Arial" w:cs="Arial"/>
          <w:color w:val="000000"/>
          <w:lang w:eastAsia="en-GB"/>
        </w:rPr>
        <w:t>‘</w:t>
      </w:r>
      <w:r w:rsidR="001D7DF8" w:rsidRPr="00F70779">
        <w:rPr>
          <w:rFonts w:ascii="Arial" w:eastAsia="Times New Roman" w:hAnsi="Arial" w:cs="Arial"/>
          <w:color w:val="000000"/>
          <w:lang w:eastAsia="en-GB"/>
        </w:rPr>
        <w:t>expenses</w:t>
      </w:r>
      <w:r w:rsidR="00FC05CD" w:rsidRPr="00F70779">
        <w:rPr>
          <w:rFonts w:ascii="Arial" w:eastAsia="Times New Roman" w:hAnsi="Arial" w:cs="Arial"/>
          <w:color w:val="000000"/>
          <w:lang w:eastAsia="en-GB"/>
        </w:rPr>
        <w:t>’</w:t>
      </w:r>
      <w:r w:rsidR="001D7DF8" w:rsidRPr="00F70779">
        <w:rPr>
          <w:rFonts w:ascii="Arial" w:eastAsia="Times New Roman" w:hAnsi="Arial" w:cs="Arial"/>
          <w:color w:val="000000"/>
          <w:lang w:eastAsia="en-GB"/>
        </w:rPr>
        <w:t xml:space="preserve"> </w:t>
      </w:r>
      <w:r w:rsidR="007B185C" w:rsidRPr="00F70779">
        <w:rPr>
          <w:rFonts w:ascii="Arial" w:eastAsia="Times New Roman" w:hAnsi="Arial" w:cs="Arial"/>
          <w:color w:val="000000"/>
          <w:lang w:eastAsia="en-GB"/>
        </w:rPr>
        <w:t>as contemplated unde</w:t>
      </w:r>
      <w:r w:rsidR="00600AF6" w:rsidRPr="00F70779">
        <w:rPr>
          <w:rFonts w:ascii="Arial" w:eastAsia="Times New Roman" w:hAnsi="Arial" w:cs="Arial"/>
          <w:color w:val="000000"/>
          <w:lang w:eastAsia="en-GB"/>
        </w:rPr>
        <w:t>r</w:t>
      </w:r>
      <w:r w:rsidR="007B185C" w:rsidRPr="00F70779">
        <w:rPr>
          <w:rFonts w:ascii="Arial" w:eastAsia="Times New Roman" w:hAnsi="Arial" w:cs="Arial"/>
          <w:color w:val="000000"/>
          <w:lang w:eastAsia="en-GB"/>
        </w:rPr>
        <w:t xml:space="preserve"> s 23(</w:t>
      </w:r>
      <w:r w:rsidR="0008468F" w:rsidRPr="00F70779">
        <w:rPr>
          <w:rFonts w:ascii="Arial" w:eastAsia="Times New Roman" w:hAnsi="Arial" w:cs="Arial"/>
          <w:color w:val="000000"/>
          <w:lang w:eastAsia="en-GB"/>
        </w:rPr>
        <w:t>1)</w:t>
      </w:r>
      <w:r w:rsidR="00E569E3" w:rsidRPr="00F70779">
        <w:rPr>
          <w:rFonts w:ascii="Arial" w:eastAsia="Times New Roman" w:hAnsi="Arial" w:cs="Arial"/>
          <w:color w:val="000000"/>
          <w:lang w:eastAsia="en-GB"/>
        </w:rPr>
        <w:t xml:space="preserve"> of the Act, for the purpose of regulating the telecommunications,</w:t>
      </w:r>
      <w:r w:rsidR="00BD1AE3" w:rsidRPr="00F70779">
        <w:rPr>
          <w:rFonts w:ascii="Arial" w:eastAsia="Times New Roman" w:hAnsi="Arial" w:cs="Arial"/>
          <w:color w:val="000000"/>
          <w:lang w:eastAsia="en-GB"/>
        </w:rPr>
        <w:t xml:space="preserve"> postal and r</w:t>
      </w:r>
      <w:r w:rsidR="00E569E3" w:rsidRPr="00F70779">
        <w:rPr>
          <w:rFonts w:ascii="Arial" w:eastAsia="Times New Roman" w:hAnsi="Arial" w:cs="Arial"/>
          <w:color w:val="000000"/>
          <w:lang w:eastAsia="en-GB"/>
        </w:rPr>
        <w:t>adio spectrum industries.</w:t>
      </w:r>
      <w:r w:rsidR="00024E30" w:rsidRPr="00F70779">
        <w:rPr>
          <w:rFonts w:ascii="Arial" w:eastAsia="Times New Roman" w:hAnsi="Arial" w:cs="Arial"/>
          <w:color w:val="000000"/>
          <w:lang w:eastAsia="en-GB"/>
        </w:rPr>
        <w:t xml:space="preserve"> CRAN by regulation</w:t>
      </w:r>
      <w:r w:rsidR="00B2511F" w:rsidRPr="00F70779">
        <w:rPr>
          <w:rFonts w:ascii="Arial" w:eastAsia="Times New Roman" w:hAnsi="Arial" w:cs="Arial"/>
          <w:color w:val="000000"/>
          <w:lang w:eastAsia="en-GB"/>
        </w:rPr>
        <w:t xml:space="preserve"> published </w:t>
      </w:r>
      <w:r w:rsidR="00F75408">
        <w:rPr>
          <w:rFonts w:ascii="Arial" w:eastAsia="Times New Roman" w:hAnsi="Arial" w:cs="Arial"/>
          <w:color w:val="000000"/>
          <w:lang w:eastAsia="en-GB"/>
        </w:rPr>
        <w:t xml:space="preserve">on 13 September 2012 </w:t>
      </w:r>
      <w:r w:rsidR="00B06CFC" w:rsidRPr="00F70779">
        <w:rPr>
          <w:rFonts w:ascii="Arial" w:eastAsia="Times New Roman" w:hAnsi="Arial" w:cs="Arial"/>
          <w:color w:val="000000"/>
          <w:lang w:eastAsia="en-GB"/>
        </w:rPr>
        <w:t xml:space="preserve">imposed a levy </w:t>
      </w:r>
      <w:r w:rsidR="00CA7D99" w:rsidRPr="00F70779">
        <w:rPr>
          <w:rFonts w:ascii="Arial" w:eastAsia="Times New Roman" w:hAnsi="Arial" w:cs="Arial"/>
          <w:color w:val="000000"/>
          <w:lang w:eastAsia="en-GB"/>
        </w:rPr>
        <w:lastRenderedPageBreak/>
        <w:t xml:space="preserve">of 1.5% on gross income of </w:t>
      </w:r>
      <w:r w:rsidR="006840B1" w:rsidRPr="00F70779">
        <w:rPr>
          <w:rFonts w:ascii="Arial" w:eastAsia="Times New Roman" w:hAnsi="Arial" w:cs="Arial"/>
          <w:color w:val="000000"/>
          <w:lang w:eastAsia="en-GB"/>
        </w:rPr>
        <w:t>teleco</w:t>
      </w:r>
      <w:r w:rsidR="00AC4561" w:rsidRPr="00F70779">
        <w:rPr>
          <w:rFonts w:ascii="Arial" w:eastAsia="Times New Roman" w:hAnsi="Arial" w:cs="Arial"/>
          <w:color w:val="000000"/>
          <w:lang w:eastAsia="en-GB"/>
        </w:rPr>
        <w:t>m</w:t>
      </w:r>
      <w:r w:rsidR="0039191A" w:rsidRPr="00F70779">
        <w:rPr>
          <w:rFonts w:ascii="Arial" w:eastAsia="Times New Roman" w:hAnsi="Arial" w:cs="Arial"/>
          <w:color w:val="000000"/>
          <w:lang w:eastAsia="en-GB"/>
        </w:rPr>
        <w:t>m</w:t>
      </w:r>
      <w:r w:rsidR="00AC4561" w:rsidRPr="00F70779">
        <w:rPr>
          <w:rFonts w:ascii="Arial" w:eastAsia="Times New Roman" w:hAnsi="Arial" w:cs="Arial"/>
          <w:color w:val="000000"/>
          <w:lang w:eastAsia="en-GB"/>
        </w:rPr>
        <w:t>u</w:t>
      </w:r>
      <w:r w:rsidR="003C7933" w:rsidRPr="00F70779">
        <w:rPr>
          <w:rFonts w:ascii="Arial" w:eastAsia="Times New Roman" w:hAnsi="Arial" w:cs="Arial"/>
          <w:color w:val="000000"/>
          <w:lang w:eastAsia="en-GB"/>
        </w:rPr>
        <w:t>n</w:t>
      </w:r>
      <w:r w:rsidR="00AC4561" w:rsidRPr="00F70779">
        <w:rPr>
          <w:rFonts w:ascii="Arial" w:eastAsia="Times New Roman" w:hAnsi="Arial" w:cs="Arial"/>
          <w:color w:val="000000"/>
          <w:lang w:eastAsia="en-GB"/>
        </w:rPr>
        <w:t xml:space="preserve">ications </w:t>
      </w:r>
      <w:r w:rsidR="006975F2" w:rsidRPr="00F70779">
        <w:rPr>
          <w:rFonts w:ascii="Arial" w:eastAsia="Times New Roman" w:hAnsi="Arial" w:cs="Arial"/>
          <w:color w:val="000000"/>
          <w:lang w:eastAsia="en-GB"/>
        </w:rPr>
        <w:t xml:space="preserve">providers, including </w:t>
      </w:r>
      <w:r w:rsidR="006979CB" w:rsidRPr="00F70779">
        <w:rPr>
          <w:rFonts w:ascii="Arial" w:eastAsia="Times New Roman" w:hAnsi="Arial" w:cs="Arial"/>
          <w:color w:val="000000"/>
          <w:lang w:eastAsia="en-GB"/>
        </w:rPr>
        <w:t>the first respondent (</w:t>
      </w:r>
      <w:r w:rsidR="006975F2" w:rsidRPr="00F70779">
        <w:rPr>
          <w:rFonts w:ascii="Arial" w:eastAsia="Times New Roman" w:hAnsi="Arial" w:cs="Arial"/>
          <w:color w:val="000000"/>
          <w:lang w:eastAsia="en-GB"/>
        </w:rPr>
        <w:t>Telecom</w:t>
      </w:r>
      <w:r w:rsidR="006979CB" w:rsidRPr="00F70779">
        <w:rPr>
          <w:rFonts w:ascii="Arial" w:eastAsia="Times New Roman" w:hAnsi="Arial" w:cs="Arial"/>
          <w:color w:val="000000"/>
          <w:lang w:eastAsia="en-GB"/>
        </w:rPr>
        <w:t>)</w:t>
      </w:r>
      <w:r w:rsidR="006975F2" w:rsidRPr="00F70779">
        <w:rPr>
          <w:rFonts w:ascii="Arial" w:eastAsia="Times New Roman" w:hAnsi="Arial" w:cs="Arial"/>
          <w:color w:val="000000"/>
          <w:lang w:eastAsia="en-GB"/>
        </w:rPr>
        <w:t xml:space="preserve">. </w:t>
      </w:r>
      <w:r w:rsidR="006979CB" w:rsidRPr="00F70779">
        <w:rPr>
          <w:rFonts w:ascii="Arial" w:eastAsia="Times New Roman" w:hAnsi="Arial" w:cs="Arial"/>
          <w:color w:val="000000"/>
          <w:lang w:eastAsia="en-GB"/>
        </w:rPr>
        <w:t>Telecom refused to honour the levy and c</w:t>
      </w:r>
      <w:r w:rsidR="00AC34A6">
        <w:rPr>
          <w:rFonts w:ascii="Arial" w:eastAsia="Times New Roman" w:hAnsi="Arial" w:cs="Arial"/>
          <w:color w:val="000000"/>
          <w:lang w:eastAsia="en-GB"/>
        </w:rPr>
        <w:t>hallenged s 23(2)</w:t>
      </w:r>
      <w:r w:rsidR="00F75408" w:rsidRPr="00AC34A6">
        <w:rPr>
          <w:rFonts w:ascii="Arial" w:eastAsia="Times New Roman" w:hAnsi="Arial" w:cs="Arial"/>
          <w:i/>
          <w:color w:val="000000"/>
          <w:lang w:eastAsia="en-GB"/>
        </w:rPr>
        <w:t>(a)</w:t>
      </w:r>
      <w:r w:rsidR="00F75408">
        <w:rPr>
          <w:rFonts w:ascii="Arial" w:eastAsia="Times New Roman" w:hAnsi="Arial" w:cs="Arial"/>
          <w:color w:val="000000"/>
          <w:lang w:eastAsia="en-GB"/>
        </w:rPr>
        <w:t xml:space="preserve"> </w:t>
      </w:r>
      <w:r w:rsidR="001C12FB" w:rsidRPr="00F70779">
        <w:rPr>
          <w:rFonts w:ascii="Arial" w:eastAsia="Times New Roman" w:hAnsi="Arial" w:cs="Arial"/>
          <w:color w:val="000000"/>
          <w:lang w:eastAsia="en-GB"/>
        </w:rPr>
        <w:t xml:space="preserve">and the regulation </w:t>
      </w:r>
      <w:r w:rsidR="00F75408">
        <w:rPr>
          <w:rFonts w:ascii="Arial" w:eastAsia="Times New Roman" w:hAnsi="Arial" w:cs="Arial"/>
          <w:color w:val="000000"/>
          <w:lang w:eastAsia="en-GB"/>
        </w:rPr>
        <w:t xml:space="preserve">made under it </w:t>
      </w:r>
      <w:r w:rsidR="00B648E2" w:rsidRPr="00F70779">
        <w:rPr>
          <w:rFonts w:ascii="Arial" w:eastAsia="Times New Roman" w:hAnsi="Arial" w:cs="Arial"/>
          <w:color w:val="000000"/>
          <w:lang w:eastAsia="en-GB"/>
        </w:rPr>
        <w:t xml:space="preserve">in the High </w:t>
      </w:r>
      <w:r w:rsidR="00B648E2" w:rsidRPr="007229D4">
        <w:rPr>
          <w:rFonts w:ascii="Arial" w:eastAsia="Times New Roman" w:hAnsi="Arial" w:cs="Arial"/>
          <w:color w:val="000000"/>
          <w:spacing w:val="10"/>
          <w:lang w:eastAsia="en-GB"/>
        </w:rPr>
        <w:t>Court</w:t>
      </w:r>
      <w:r w:rsidR="007229D4" w:rsidRPr="007229D4">
        <w:rPr>
          <w:rFonts w:ascii="Arial" w:eastAsia="Times New Roman" w:hAnsi="Arial" w:cs="Arial"/>
          <w:color w:val="000000"/>
          <w:spacing w:val="10"/>
          <w:lang w:eastAsia="en-GB"/>
        </w:rPr>
        <w:t>, alleging that the regulation impermissibly had retroactive effect</w:t>
      </w:r>
      <w:r w:rsidR="001C12FB" w:rsidRPr="007229D4">
        <w:rPr>
          <w:rFonts w:ascii="Arial" w:eastAsia="Times New Roman" w:hAnsi="Arial" w:cs="Arial"/>
          <w:color w:val="000000"/>
          <w:spacing w:val="10"/>
          <w:lang w:eastAsia="en-GB"/>
        </w:rPr>
        <w:t xml:space="preserve">, </w:t>
      </w:r>
      <w:r w:rsidR="00B648E2" w:rsidRPr="007229D4">
        <w:rPr>
          <w:rFonts w:ascii="Arial" w:eastAsia="Times New Roman" w:hAnsi="Arial" w:cs="Arial"/>
          <w:color w:val="000000"/>
          <w:spacing w:val="10"/>
          <w:lang w:eastAsia="en-GB"/>
        </w:rPr>
        <w:t xml:space="preserve">and </w:t>
      </w:r>
      <w:r w:rsidR="001C12FB" w:rsidRPr="007229D4">
        <w:rPr>
          <w:rFonts w:ascii="Arial" w:eastAsia="Times New Roman" w:hAnsi="Arial" w:cs="Arial"/>
          <w:color w:val="000000"/>
          <w:spacing w:val="10"/>
          <w:lang w:eastAsia="en-GB"/>
        </w:rPr>
        <w:t>s 23(2)</w:t>
      </w:r>
      <w:r w:rsidR="001C12FB" w:rsidRPr="007229D4">
        <w:rPr>
          <w:rFonts w:ascii="Arial" w:eastAsia="Times New Roman" w:hAnsi="Arial" w:cs="Arial"/>
          <w:i/>
          <w:color w:val="000000"/>
          <w:spacing w:val="10"/>
          <w:lang w:eastAsia="en-GB"/>
        </w:rPr>
        <w:t>(a)</w:t>
      </w:r>
      <w:r w:rsidR="001C12FB" w:rsidRPr="007229D4">
        <w:rPr>
          <w:rFonts w:ascii="Arial" w:eastAsia="Times New Roman" w:hAnsi="Arial" w:cs="Arial"/>
          <w:color w:val="000000"/>
          <w:spacing w:val="10"/>
          <w:lang w:eastAsia="en-GB"/>
        </w:rPr>
        <w:t xml:space="preserve"> </w:t>
      </w:r>
      <w:r w:rsidR="00F75408">
        <w:rPr>
          <w:rFonts w:ascii="Arial" w:eastAsia="Times New Roman" w:hAnsi="Arial" w:cs="Arial"/>
          <w:color w:val="000000"/>
          <w:spacing w:val="10"/>
          <w:lang w:eastAsia="en-GB"/>
        </w:rPr>
        <w:t xml:space="preserve">either </w:t>
      </w:r>
      <w:r w:rsidR="00B648E2" w:rsidRPr="007229D4">
        <w:rPr>
          <w:rFonts w:ascii="Arial" w:eastAsia="Times New Roman" w:hAnsi="Arial" w:cs="Arial"/>
          <w:color w:val="000000"/>
          <w:spacing w:val="10"/>
          <w:lang w:eastAsia="en-GB"/>
        </w:rPr>
        <w:t xml:space="preserve">constituted an </w:t>
      </w:r>
      <w:r w:rsidR="00A73302" w:rsidRPr="007229D4">
        <w:rPr>
          <w:rFonts w:ascii="Arial" w:eastAsia="Times New Roman" w:hAnsi="Arial" w:cs="Arial"/>
          <w:color w:val="000000"/>
          <w:spacing w:val="10"/>
          <w:lang w:eastAsia="en-GB"/>
        </w:rPr>
        <w:t xml:space="preserve">unconstitutional tax without representation, </w:t>
      </w:r>
      <w:r w:rsidR="00F75408">
        <w:rPr>
          <w:rFonts w:ascii="Arial" w:eastAsia="Times New Roman" w:hAnsi="Arial" w:cs="Arial"/>
          <w:color w:val="000000"/>
          <w:spacing w:val="10"/>
          <w:lang w:eastAsia="en-GB"/>
        </w:rPr>
        <w:t>or constituted an unconstitutional delegation by parliament of plenary legislative power.</w:t>
      </w:r>
      <w:r w:rsidR="00F75408" w:rsidRPr="00F70779">
        <w:rPr>
          <w:rFonts w:ascii="Arial" w:eastAsia="Times New Roman" w:hAnsi="Arial" w:cs="Arial"/>
          <w:color w:val="000000"/>
          <w:lang w:eastAsia="en-GB"/>
        </w:rPr>
        <w:t xml:space="preserve"> </w:t>
      </w:r>
    </w:p>
    <w:p w:rsidR="00F75408" w:rsidRDefault="00F75408" w:rsidP="00976FD4">
      <w:pPr>
        <w:spacing w:line="360" w:lineRule="auto"/>
        <w:jc w:val="both"/>
        <w:rPr>
          <w:rFonts w:ascii="Arial" w:eastAsia="Times New Roman" w:hAnsi="Arial" w:cs="Arial"/>
          <w:color w:val="000000"/>
          <w:lang w:eastAsia="en-GB"/>
        </w:rPr>
      </w:pPr>
    </w:p>
    <w:p w:rsidR="00A73302" w:rsidRPr="00F70779" w:rsidRDefault="00A73302" w:rsidP="00976FD4">
      <w:pPr>
        <w:spacing w:line="360" w:lineRule="auto"/>
        <w:jc w:val="both"/>
        <w:rPr>
          <w:rFonts w:ascii="Arial" w:eastAsia="Times New Roman" w:hAnsi="Arial" w:cs="Arial"/>
          <w:color w:val="000000"/>
          <w:lang w:eastAsia="en-GB"/>
        </w:rPr>
      </w:pPr>
      <w:r w:rsidRPr="00F70779">
        <w:rPr>
          <w:rFonts w:ascii="Arial" w:eastAsia="Times New Roman" w:hAnsi="Arial" w:cs="Arial"/>
          <w:color w:val="000000"/>
          <w:lang w:eastAsia="en-GB"/>
        </w:rPr>
        <w:t>The High Court upheld the constitutional challenge holding that s 23(2)</w:t>
      </w:r>
      <w:r w:rsidRPr="00F70779">
        <w:rPr>
          <w:rFonts w:ascii="Arial" w:eastAsia="Times New Roman" w:hAnsi="Arial" w:cs="Arial"/>
          <w:i/>
          <w:color w:val="000000"/>
          <w:lang w:eastAsia="en-GB"/>
        </w:rPr>
        <w:t>(a)</w:t>
      </w:r>
      <w:r w:rsidRPr="00F70779">
        <w:rPr>
          <w:rFonts w:ascii="Arial" w:eastAsia="Times New Roman" w:hAnsi="Arial" w:cs="Arial"/>
          <w:color w:val="000000"/>
          <w:lang w:eastAsia="en-GB"/>
        </w:rPr>
        <w:t xml:space="preserve"> of the Act </w:t>
      </w:r>
      <w:r w:rsidR="00F75408">
        <w:rPr>
          <w:rFonts w:ascii="Arial" w:eastAsia="Times New Roman" w:hAnsi="Arial" w:cs="Arial"/>
          <w:color w:val="000000"/>
          <w:lang w:eastAsia="en-GB"/>
        </w:rPr>
        <w:t xml:space="preserve">was a tax as it </w:t>
      </w:r>
      <w:r w:rsidRPr="00F70779">
        <w:rPr>
          <w:rFonts w:ascii="Arial" w:eastAsia="Times New Roman" w:hAnsi="Arial" w:cs="Arial"/>
          <w:color w:val="000000"/>
          <w:lang w:eastAsia="en-GB"/>
        </w:rPr>
        <w:t>went beyond what s 23(1) authorised</w:t>
      </w:r>
      <w:r w:rsidR="00F75408">
        <w:rPr>
          <w:rFonts w:ascii="Arial" w:eastAsia="Times New Roman" w:hAnsi="Arial" w:cs="Arial"/>
          <w:color w:val="000000"/>
          <w:lang w:eastAsia="en-GB"/>
        </w:rPr>
        <w:t>;</w:t>
      </w:r>
      <w:r w:rsidR="00C12867" w:rsidRPr="00F70779">
        <w:rPr>
          <w:rFonts w:ascii="Arial" w:eastAsia="Times New Roman" w:hAnsi="Arial" w:cs="Arial"/>
          <w:color w:val="000000"/>
          <w:lang w:eastAsia="en-GB"/>
        </w:rPr>
        <w:t xml:space="preserve"> there was no connection between the regulatory scheme and the charges levied based as it was on a percentage and without actual or properly estimated costs of regulation. </w:t>
      </w:r>
      <w:r w:rsidR="00A1399F" w:rsidRPr="00F70779">
        <w:rPr>
          <w:rFonts w:ascii="Arial" w:eastAsia="Times New Roman" w:hAnsi="Arial" w:cs="Arial"/>
          <w:color w:val="000000"/>
          <w:lang w:eastAsia="en-GB"/>
        </w:rPr>
        <w:t>The order of invalidity took effect from the moment the Act came into force as no order was made delaying the order of invalidity. Costs were ordered against CRAN.</w:t>
      </w:r>
    </w:p>
    <w:p w:rsidR="00A1399F" w:rsidRPr="00F70779" w:rsidRDefault="00A1399F" w:rsidP="00976FD4">
      <w:pPr>
        <w:spacing w:line="360" w:lineRule="auto"/>
        <w:jc w:val="both"/>
        <w:rPr>
          <w:rFonts w:ascii="Arial" w:eastAsia="Times New Roman" w:hAnsi="Arial" w:cs="Arial"/>
          <w:color w:val="000000"/>
          <w:lang w:eastAsia="en-GB"/>
        </w:rPr>
      </w:pPr>
    </w:p>
    <w:p w:rsidR="00EC4E1D" w:rsidRPr="00F70779" w:rsidRDefault="00C12867" w:rsidP="00976FD4">
      <w:pPr>
        <w:spacing w:line="360" w:lineRule="auto"/>
        <w:jc w:val="both"/>
        <w:rPr>
          <w:rFonts w:ascii="Arial" w:eastAsia="Times New Roman" w:hAnsi="Arial" w:cs="Arial"/>
          <w:color w:val="000000"/>
          <w:lang w:eastAsia="en-GB"/>
        </w:rPr>
      </w:pPr>
      <w:r w:rsidRPr="00F70779">
        <w:rPr>
          <w:rFonts w:ascii="Arial" w:eastAsia="Times New Roman" w:hAnsi="Arial" w:cs="Arial"/>
          <w:color w:val="000000"/>
          <w:lang w:eastAsia="en-GB"/>
        </w:rPr>
        <w:t>On appeal by CRAN to the Supreme Court:</w:t>
      </w:r>
    </w:p>
    <w:p w:rsidR="00C12867" w:rsidRPr="00F70779" w:rsidRDefault="00C12867" w:rsidP="00976FD4">
      <w:pPr>
        <w:spacing w:line="360" w:lineRule="auto"/>
        <w:jc w:val="both"/>
        <w:rPr>
          <w:rFonts w:ascii="Arial" w:eastAsia="Times New Roman" w:hAnsi="Arial" w:cs="Arial"/>
          <w:color w:val="000000"/>
          <w:lang w:eastAsia="en-GB"/>
        </w:rPr>
      </w:pPr>
      <w:r w:rsidRPr="00F70779">
        <w:rPr>
          <w:rFonts w:ascii="Arial" w:eastAsia="Times New Roman" w:hAnsi="Arial" w:cs="Arial"/>
          <w:i/>
          <w:color w:val="000000"/>
          <w:lang w:eastAsia="en-GB"/>
        </w:rPr>
        <w:t>Held:</w:t>
      </w:r>
      <w:r w:rsidRPr="00F70779">
        <w:rPr>
          <w:rFonts w:ascii="Arial" w:eastAsia="Times New Roman" w:hAnsi="Arial" w:cs="Arial"/>
          <w:color w:val="000000"/>
          <w:lang w:eastAsia="en-GB"/>
        </w:rPr>
        <w:t xml:space="preserve"> The High Court misdirected itself on the applicable test for determining if a charge is a tax or a regulatory </w:t>
      </w:r>
      <w:r w:rsidR="00833CA1" w:rsidRPr="00F70779">
        <w:rPr>
          <w:rFonts w:ascii="Arial" w:eastAsia="Times New Roman" w:hAnsi="Arial" w:cs="Arial"/>
          <w:color w:val="000000"/>
          <w:lang w:eastAsia="en-GB"/>
        </w:rPr>
        <w:t xml:space="preserve">levy; that even if a charge has all the attributes of a tax but is connected to a regulatory scheme, it will not be a tax. </w:t>
      </w:r>
    </w:p>
    <w:p w:rsidR="00EC4E1D" w:rsidRPr="00F70779" w:rsidRDefault="00EC4E1D" w:rsidP="00976FD4">
      <w:pPr>
        <w:spacing w:line="360" w:lineRule="auto"/>
        <w:jc w:val="both"/>
        <w:rPr>
          <w:rFonts w:ascii="Arial" w:eastAsia="Times New Roman" w:hAnsi="Arial" w:cs="Arial"/>
          <w:i/>
          <w:color w:val="000000"/>
          <w:lang w:eastAsia="en-GB"/>
        </w:rPr>
      </w:pPr>
    </w:p>
    <w:p w:rsidR="00833CA1" w:rsidRPr="00F70779" w:rsidRDefault="00833CA1" w:rsidP="00976FD4">
      <w:pPr>
        <w:pStyle w:val="NoSpacing"/>
        <w:spacing w:line="360" w:lineRule="auto"/>
        <w:jc w:val="both"/>
        <w:rPr>
          <w:rFonts w:ascii="Arial" w:hAnsi="Arial" w:cs="Arial"/>
          <w:lang w:eastAsia="en-GB"/>
        </w:rPr>
      </w:pPr>
      <w:r w:rsidRPr="00F70779">
        <w:rPr>
          <w:rFonts w:ascii="Arial" w:hAnsi="Arial" w:cs="Arial"/>
          <w:i/>
          <w:lang w:eastAsia="en-GB"/>
        </w:rPr>
        <w:t>Held</w:t>
      </w:r>
      <w:r w:rsidRPr="00F70779">
        <w:rPr>
          <w:rFonts w:ascii="Arial" w:hAnsi="Arial" w:cs="Arial"/>
          <w:lang w:eastAsia="en-GB"/>
        </w:rPr>
        <w:t>: The Act represents a complex and complete regulatory framework for the affected industries with substantial benefits and privileges to those granted li</w:t>
      </w:r>
      <w:r w:rsidR="00625CB8" w:rsidRPr="00F70779">
        <w:rPr>
          <w:rFonts w:ascii="Arial" w:hAnsi="Arial" w:cs="Arial"/>
          <w:lang w:eastAsia="en-GB"/>
        </w:rPr>
        <w:t>censes to operate under it; and, therefore</w:t>
      </w:r>
      <w:r w:rsidRPr="00F70779">
        <w:rPr>
          <w:rFonts w:ascii="Arial" w:hAnsi="Arial" w:cs="Arial"/>
          <w:lang w:eastAsia="en-GB"/>
        </w:rPr>
        <w:t>, there is a relationship between the scheme and those being regulated.</w:t>
      </w:r>
    </w:p>
    <w:p w:rsidR="00833CA1" w:rsidRPr="00F70779" w:rsidRDefault="00833CA1" w:rsidP="00976FD4">
      <w:pPr>
        <w:spacing w:line="360" w:lineRule="auto"/>
        <w:jc w:val="both"/>
        <w:rPr>
          <w:rFonts w:ascii="Arial" w:eastAsia="Times New Roman" w:hAnsi="Arial" w:cs="Arial"/>
          <w:color w:val="000000"/>
          <w:lang w:eastAsia="en-GB"/>
        </w:rPr>
      </w:pPr>
    </w:p>
    <w:p w:rsidR="00833CA1" w:rsidRPr="00F70779" w:rsidRDefault="00833CA1" w:rsidP="00976FD4">
      <w:pPr>
        <w:spacing w:line="360" w:lineRule="auto"/>
        <w:jc w:val="both"/>
        <w:rPr>
          <w:rFonts w:ascii="Arial" w:eastAsia="Times New Roman" w:hAnsi="Arial" w:cs="Arial"/>
          <w:color w:val="000000"/>
          <w:lang w:eastAsia="en-GB"/>
        </w:rPr>
      </w:pPr>
      <w:r w:rsidRPr="00F70779">
        <w:rPr>
          <w:rFonts w:ascii="Arial" w:eastAsia="Times New Roman" w:hAnsi="Arial" w:cs="Arial"/>
          <w:i/>
          <w:color w:val="000000"/>
          <w:lang w:eastAsia="en-GB"/>
        </w:rPr>
        <w:t>Held</w:t>
      </w:r>
      <w:r w:rsidRPr="00F70779">
        <w:rPr>
          <w:rFonts w:ascii="Arial" w:eastAsia="Times New Roman" w:hAnsi="Arial" w:cs="Arial"/>
          <w:color w:val="000000"/>
          <w:lang w:eastAsia="en-GB"/>
        </w:rPr>
        <w:t xml:space="preserve">: The pith and substance of the Act (or its dominant purpose) is to regulate behaviour and the raising of revenue is only incidental. The levies imposed are intended for </w:t>
      </w:r>
      <w:r w:rsidR="001C12FB" w:rsidRPr="00F70779">
        <w:rPr>
          <w:rFonts w:ascii="Arial" w:eastAsia="Times New Roman" w:hAnsi="Arial" w:cs="Arial"/>
          <w:color w:val="000000"/>
          <w:lang w:eastAsia="en-GB"/>
        </w:rPr>
        <w:t xml:space="preserve">the </w:t>
      </w:r>
      <w:r w:rsidRPr="00F70779">
        <w:rPr>
          <w:rFonts w:ascii="Arial" w:eastAsia="Times New Roman" w:hAnsi="Arial" w:cs="Arial"/>
          <w:color w:val="000000"/>
          <w:lang w:eastAsia="en-GB"/>
        </w:rPr>
        <w:t>carrying out of the policies of the legislation and need not be directly linked to the costs of regulation.</w:t>
      </w:r>
    </w:p>
    <w:p w:rsidR="00833CA1" w:rsidRPr="00F70779" w:rsidRDefault="00833CA1" w:rsidP="00976FD4">
      <w:pPr>
        <w:spacing w:line="360" w:lineRule="auto"/>
        <w:jc w:val="both"/>
        <w:rPr>
          <w:rFonts w:ascii="Arial" w:eastAsia="Times New Roman" w:hAnsi="Arial" w:cs="Arial"/>
          <w:color w:val="000000"/>
          <w:lang w:eastAsia="en-GB"/>
        </w:rPr>
      </w:pPr>
    </w:p>
    <w:p w:rsidR="0048322F" w:rsidRPr="00F70779" w:rsidRDefault="00833CA1" w:rsidP="00976FD4">
      <w:pPr>
        <w:spacing w:line="360" w:lineRule="auto"/>
        <w:jc w:val="both"/>
        <w:rPr>
          <w:rFonts w:ascii="Arial" w:eastAsia="Times New Roman" w:hAnsi="Arial" w:cs="Arial"/>
          <w:color w:val="000000"/>
          <w:lang w:eastAsia="en-GB"/>
        </w:rPr>
      </w:pPr>
      <w:r w:rsidRPr="00F70779">
        <w:rPr>
          <w:rFonts w:ascii="Arial" w:eastAsia="Times New Roman" w:hAnsi="Arial" w:cs="Arial"/>
          <w:color w:val="000000"/>
          <w:lang w:eastAsia="en-GB"/>
        </w:rPr>
        <w:t>On appeal, court considered if s 23(2</w:t>
      </w:r>
      <w:r w:rsidR="000E3345" w:rsidRPr="00F70779">
        <w:rPr>
          <w:rFonts w:ascii="Arial" w:eastAsia="Times New Roman" w:hAnsi="Arial" w:cs="Arial"/>
          <w:color w:val="000000"/>
          <w:lang w:eastAsia="en-GB"/>
        </w:rPr>
        <w:t>)</w:t>
      </w:r>
      <w:r w:rsidR="000E3345" w:rsidRPr="00F70779">
        <w:rPr>
          <w:rFonts w:ascii="Arial" w:eastAsia="Times New Roman" w:hAnsi="Arial" w:cs="Arial"/>
          <w:i/>
          <w:color w:val="000000"/>
          <w:lang w:eastAsia="en-GB"/>
        </w:rPr>
        <w:t>(</w:t>
      </w:r>
      <w:r w:rsidRPr="00F70779">
        <w:rPr>
          <w:rFonts w:ascii="Arial" w:eastAsia="Times New Roman" w:hAnsi="Arial" w:cs="Arial"/>
          <w:i/>
          <w:color w:val="000000"/>
          <w:lang w:eastAsia="en-GB"/>
        </w:rPr>
        <w:t>a)</w:t>
      </w:r>
      <w:r w:rsidRPr="00F70779">
        <w:rPr>
          <w:rFonts w:ascii="Arial" w:eastAsia="Times New Roman" w:hAnsi="Arial" w:cs="Arial"/>
          <w:color w:val="000000"/>
          <w:lang w:eastAsia="en-GB"/>
        </w:rPr>
        <w:t xml:space="preserve"> was unconstitutional on the alternative ground that it granted uncircumscribed plenary legislative power to CRAN.</w:t>
      </w:r>
    </w:p>
    <w:p w:rsidR="00EC4E1D" w:rsidRPr="00F70779" w:rsidRDefault="00EC4E1D" w:rsidP="00976FD4">
      <w:pPr>
        <w:spacing w:line="360" w:lineRule="auto"/>
        <w:jc w:val="both"/>
        <w:rPr>
          <w:rFonts w:ascii="Arial" w:eastAsia="Times New Roman" w:hAnsi="Arial" w:cs="Arial"/>
          <w:i/>
          <w:color w:val="000000"/>
          <w:lang w:eastAsia="en-GB"/>
        </w:rPr>
      </w:pPr>
    </w:p>
    <w:p w:rsidR="00833CA1" w:rsidRPr="00F70779" w:rsidRDefault="00833CA1" w:rsidP="00976FD4">
      <w:pPr>
        <w:spacing w:line="360" w:lineRule="auto"/>
        <w:jc w:val="both"/>
        <w:rPr>
          <w:rFonts w:ascii="Arial" w:eastAsia="Times New Roman" w:hAnsi="Arial" w:cs="Arial"/>
          <w:color w:val="000000"/>
          <w:lang w:eastAsia="en-GB"/>
        </w:rPr>
      </w:pPr>
      <w:r w:rsidRPr="00F70779">
        <w:rPr>
          <w:rFonts w:ascii="Arial" w:eastAsia="Times New Roman" w:hAnsi="Arial" w:cs="Arial"/>
          <w:i/>
          <w:color w:val="000000"/>
          <w:lang w:eastAsia="en-GB"/>
        </w:rPr>
        <w:lastRenderedPageBreak/>
        <w:t>Held</w:t>
      </w:r>
      <w:r w:rsidRPr="00F70779">
        <w:rPr>
          <w:rFonts w:ascii="Arial" w:eastAsia="Times New Roman" w:hAnsi="Arial" w:cs="Arial"/>
          <w:color w:val="000000"/>
          <w:lang w:eastAsia="en-GB"/>
        </w:rPr>
        <w:t>: Although a levy of 1.5% on annual turnover was not per se unconstitutional,</w:t>
      </w:r>
      <w:r w:rsidR="0048322F" w:rsidRPr="00F70779">
        <w:rPr>
          <w:rFonts w:ascii="Arial" w:eastAsia="Times New Roman" w:hAnsi="Arial" w:cs="Arial"/>
          <w:color w:val="000000"/>
          <w:lang w:eastAsia="en-GB"/>
        </w:rPr>
        <w:t xml:space="preserve"> as it was within the international norm as shown in evidence and in cases considered, the absence of clear (or any) guideline or limit for its exercise failed to remove the risk of </w:t>
      </w:r>
      <w:r w:rsidR="001C12FB" w:rsidRPr="00F70779">
        <w:rPr>
          <w:rFonts w:ascii="Arial" w:eastAsia="Times New Roman" w:hAnsi="Arial" w:cs="Arial"/>
          <w:color w:val="000000"/>
          <w:lang w:eastAsia="en-GB"/>
        </w:rPr>
        <w:t xml:space="preserve">an </w:t>
      </w:r>
      <w:r w:rsidR="0048322F" w:rsidRPr="00F70779">
        <w:rPr>
          <w:rFonts w:ascii="Arial" w:eastAsia="Times New Roman" w:hAnsi="Arial" w:cs="Arial"/>
          <w:color w:val="000000"/>
          <w:lang w:eastAsia="en-GB"/>
        </w:rPr>
        <w:t>unconstitutional exercise of discretionary power by CRAN, and rend</w:t>
      </w:r>
      <w:r w:rsidR="001C12FB" w:rsidRPr="00F70779">
        <w:rPr>
          <w:rFonts w:ascii="Arial" w:eastAsia="Times New Roman" w:hAnsi="Arial" w:cs="Arial"/>
          <w:color w:val="000000"/>
          <w:lang w:eastAsia="en-GB"/>
        </w:rPr>
        <w:t>ered the section and regulation</w:t>
      </w:r>
      <w:r w:rsidR="0048322F" w:rsidRPr="00F70779">
        <w:rPr>
          <w:rFonts w:ascii="Arial" w:eastAsia="Times New Roman" w:hAnsi="Arial" w:cs="Arial"/>
          <w:color w:val="000000"/>
          <w:lang w:eastAsia="en-GB"/>
        </w:rPr>
        <w:t xml:space="preserve"> made thereunder unconstitutional. But order of invalidity made to operate only from date of judgement.</w:t>
      </w:r>
    </w:p>
    <w:p w:rsidR="0048322F" w:rsidRPr="00F70779" w:rsidRDefault="0048322F" w:rsidP="00976FD4">
      <w:pPr>
        <w:spacing w:line="360" w:lineRule="auto"/>
        <w:jc w:val="both"/>
        <w:rPr>
          <w:rFonts w:ascii="Arial" w:eastAsia="Times New Roman" w:hAnsi="Arial" w:cs="Arial"/>
          <w:i/>
          <w:color w:val="000000"/>
          <w:lang w:eastAsia="en-GB"/>
        </w:rPr>
      </w:pPr>
    </w:p>
    <w:p w:rsidR="0048322F" w:rsidRPr="00F70779" w:rsidRDefault="0048322F" w:rsidP="00976FD4">
      <w:pPr>
        <w:spacing w:line="360" w:lineRule="auto"/>
        <w:jc w:val="both"/>
        <w:rPr>
          <w:rFonts w:ascii="Arial" w:eastAsia="Times New Roman" w:hAnsi="Arial" w:cs="Arial"/>
          <w:color w:val="000000"/>
          <w:lang w:eastAsia="en-GB"/>
        </w:rPr>
      </w:pPr>
      <w:r w:rsidRPr="00F70779">
        <w:rPr>
          <w:rFonts w:ascii="Arial" w:eastAsia="Times New Roman" w:hAnsi="Arial" w:cs="Arial"/>
          <w:i/>
          <w:color w:val="000000"/>
          <w:lang w:eastAsia="en-GB"/>
        </w:rPr>
        <w:t>Held</w:t>
      </w:r>
      <w:r w:rsidRPr="00F70779">
        <w:rPr>
          <w:rFonts w:ascii="Arial" w:eastAsia="Times New Roman" w:hAnsi="Arial" w:cs="Arial"/>
          <w:color w:val="000000"/>
          <w:lang w:eastAsia="en-GB"/>
        </w:rPr>
        <w:t xml:space="preserve">: That for </w:t>
      </w:r>
      <w:r w:rsidR="001C12FB" w:rsidRPr="00F70779">
        <w:rPr>
          <w:rFonts w:ascii="Arial" w:eastAsia="Times New Roman" w:hAnsi="Arial" w:cs="Arial"/>
          <w:color w:val="000000"/>
          <w:lang w:eastAsia="en-GB"/>
        </w:rPr>
        <w:t xml:space="preserve">the </w:t>
      </w:r>
      <w:r w:rsidRPr="00F70779">
        <w:rPr>
          <w:rFonts w:ascii="Arial" w:eastAsia="Times New Roman" w:hAnsi="Arial" w:cs="Arial"/>
          <w:color w:val="000000"/>
          <w:lang w:eastAsia="en-GB"/>
        </w:rPr>
        <w:t xml:space="preserve">period preceding </w:t>
      </w:r>
      <w:r w:rsidR="001C12FB" w:rsidRPr="00F70779">
        <w:rPr>
          <w:rFonts w:ascii="Arial" w:eastAsia="Times New Roman" w:hAnsi="Arial" w:cs="Arial"/>
          <w:color w:val="000000"/>
          <w:lang w:eastAsia="en-GB"/>
        </w:rPr>
        <w:t xml:space="preserve">the taking effect of </w:t>
      </w:r>
      <w:r w:rsidRPr="00F70779">
        <w:rPr>
          <w:rFonts w:ascii="Arial" w:eastAsia="Times New Roman" w:hAnsi="Arial" w:cs="Arial"/>
          <w:color w:val="000000"/>
          <w:lang w:eastAsia="en-GB"/>
        </w:rPr>
        <w:t>ord</w:t>
      </w:r>
      <w:r w:rsidR="001C12FB" w:rsidRPr="00F70779">
        <w:rPr>
          <w:rFonts w:ascii="Arial" w:eastAsia="Times New Roman" w:hAnsi="Arial" w:cs="Arial"/>
          <w:color w:val="000000"/>
          <w:lang w:eastAsia="en-GB"/>
        </w:rPr>
        <w:t>er of invalidity</w:t>
      </w:r>
      <w:r w:rsidRPr="00F70779">
        <w:rPr>
          <w:rFonts w:ascii="Arial" w:eastAsia="Times New Roman" w:hAnsi="Arial" w:cs="Arial"/>
          <w:color w:val="000000"/>
          <w:lang w:eastAsia="en-GB"/>
        </w:rPr>
        <w:t>, CRAN c</w:t>
      </w:r>
      <w:r w:rsidR="001C12FB" w:rsidRPr="00F70779">
        <w:rPr>
          <w:rFonts w:ascii="Arial" w:eastAsia="Times New Roman" w:hAnsi="Arial" w:cs="Arial"/>
          <w:color w:val="000000"/>
          <w:lang w:eastAsia="en-GB"/>
        </w:rPr>
        <w:t>an</w:t>
      </w:r>
      <w:r w:rsidRPr="00F70779">
        <w:rPr>
          <w:rFonts w:ascii="Arial" w:eastAsia="Times New Roman" w:hAnsi="Arial" w:cs="Arial"/>
          <w:color w:val="000000"/>
          <w:lang w:eastAsia="en-GB"/>
        </w:rPr>
        <w:t xml:space="preserve"> only exact payment from Telecom </w:t>
      </w:r>
      <w:r w:rsidR="001C12FB" w:rsidRPr="00F70779">
        <w:rPr>
          <w:rFonts w:ascii="Arial" w:eastAsia="Times New Roman" w:hAnsi="Arial" w:cs="Arial"/>
          <w:color w:val="000000"/>
          <w:lang w:eastAsia="en-GB"/>
        </w:rPr>
        <w:t xml:space="preserve">such </w:t>
      </w:r>
      <w:r w:rsidRPr="00F70779">
        <w:rPr>
          <w:rFonts w:ascii="Arial" w:eastAsia="Times New Roman" w:hAnsi="Arial" w:cs="Arial"/>
          <w:color w:val="000000"/>
          <w:lang w:eastAsia="en-GB"/>
        </w:rPr>
        <w:t xml:space="preserve">amounts </w:t>
      </w:r>
      <w:r w:rsidR="001C12FB" w:rsidRPr="00F70779">
        <w:rPr>
          <w:rFonts w:ascii="Arial" w:eastAsia="Times New Roman" w:hAnsi="Arial" w:cs="Arial"/>
          <w:color w:val="000000"/>
          <w:lang w:eastAsia="en-GB"/>
        </w:rPr>
        <w:t xml:space="preserve">as are </w:t>
      </w:r>
      <w:r w:rsidRPr="00F70779">
        <w:rPr>
          <w:rFonts w:ascii="Arial" w:eastAsia="Times New Roman" w:hAnsi="Arial" w:cs="Arial"/>
          <w:color w:val="000000"/>
          <w:lang w:eastAsia="en-GB"/>
        </w:rPr>
        <w:t>due after the regulation came into force.</w:t>
      </w:r>
    </w:p>
    <w:p w:rsidR="0048322F" w:rsidRPr="00F70779" w:rsidRDefault="0048322F" w:rsidP="00976FD4">
      <w:pPr>
        <w:spacing w:line="360" w:lineRule="auto"/>
        <w:jc w:val="both"/>
        <w:rPr>
          <w:rFonts w:ascii="Arial" w:eastAsia="Times New Roman" w:hAnsi="Arial" w:cs="Arial"/>
          <w:color w:val="000000"/>
          <w:lang w:eastAsia="en-GB"/>
        </w:rPr>
      </w:pPr>
    </w:p>
    <w:p w:rsidR="0048322F" w:rsidRPr="00F70779" w:rsidRDefault="0048322F" w:rsidP="00976FD4">
      <w:pPr>
        <w:pBdr>
          <w:bottom w:val="single" w:sz="12" w:space="0" w:color="auto"/>
        </w:pBdr>
        <w:spacing w:line="360" w:lineRule="auto"/>
        <w:jc w:val="both"/>
        <w:rPr>
          <w:rFonts w:ascii="Arial" w:eastAsia="Times New Roman" w:hAnsi="Arial" w:cs="Arial"/>
          <w:color w:val="000000"/>
          <w:lang w:eastAsia="en-GB"/>
        </w:rPr>
      </w:pPr>
      <w:r w:rsidRPr="00F70779">
        <w:rPr>
          <w:rFonts w:ascii="Arial" w:eastAsia="Times New Roman" w:hAnsi="Arial" w:cs="Arial"/>
          <w:color w:val="000000"/>
          <w:lang w:eastAsia="en-GB"/>
        </w:rPr>
        <w:t xml:space="preserve">As regards costs, </w:t>
      </w:r>
      <w:r w:rsidRPr="00F70779">
        <w:rPr>
          <w:rFonts w:ascii="Arial" w:eastAsia="Times New Roman" w:hAnsi="Arial" w:cs="Arial"/>
          <w:i/>
          <w:color w:val="000000"/>
          <w:lang w:eastAsia="en-GB"/>
        </w:rPr>
        <w:t>held</w:t>
      </w:r>
      <w:r w:rsidRPr="00F70779">
        <w:rPr>
          <w:rFonts w:ascii="Arial" w:eastAsia="Times New Roman" w:hAnsi="Arial" w:cs="Arial"/>
          <w:color w:val="000000"/>
          <w:lang w:eastAsia="en-GB"/>
        </w:rPr>
        <w:t xml:space="preserve"> that the litigation enriched Namibia’s constitutional jurisprudence </w:t>
      </w:r>
      <w:r w:rsidR="001C12FB" w:rsidRPr="00F70779">
        <w:rPr>
          <w:rFonts w:ascii="Arial" w:eastAsia="Times New Roman" w:hAnsi="Arial" w:cs="Arial"/>
          <w:color w:val="000000"/>
          <w:lang w:eastAsia="en-GB"/>
        </w:rPr>
        <w:t xml:space="preserve">and none of the parties was frivolous; </w:t>
      </w:r>
      <w:r w:rsidRPr="00F70779">
        <w:rPr>
          <w:rFonts w:ascii="Arial" w:eastAsia="Times New Roman" w:hAnsi="Arial" w:cs="Arial"/>
          <w:color w:val="000000"/>
          <w:lang w:eastAsia="en-GB"/>
        </w:rPr>
        <w:t>and therefore it was an appropriate case for each party to bear its own costs</w:t>
      </w:r>
      <w:r w:rsidR="00A1399F" w:rsidRPr="00F70779">
        <w:rPr>
          <w:rFonts w:ascii="Arial" w:eastAsia="Times New Roman" w:hAnsi="Arial" w:cs="Arial"/>
          <w:color w:val="000000"/>
          <w:lang w:eastAsia="en-GB"/>
        </w:rPr>
        <w:t>; both in the High Court and on appeal</w:t>
      </w:r>
      <w:r w:rsidRPr="00F70779">
        <w:rPr>
          <w:rFonts w:ascii="Arial" w:eastAsia="Times New Roman" w:hAnsi="Arial" w:cs="Arial"/>
          <w:color w:val="000000"/>
          <w:lang w:eastAsia="en-GB"/>
        </w:rPr>
        <w:t>.</w:t>
      </w:r>
    </w:p>
    <w:p w:rsidR="0048322F" w:rsidRPr="00F70779" w:rsidRDefault="0048322F" w:rsidP="00976FD4">
      <w:pPr>
        <w:pBdr>
          <w:bottom w:val="single" w:sz="12" w:space="0" w:color="auto"/>
        </w:pBdr>
        <w:spacing w:line="360" w:lineRule="auto"/>
        <w:jc w:val="both"/>
        <w:rPr>
          <w:rFonts w:ascii="Arial" w:eastAsia="Times New Roman" w:hAnsi="Arial" w:cs="Arial"/>
          <w:color w:val="000000"/>
          <w:lang w:eastAsia="en-GB"/>
        </w:rPr>
      </w:pPr>
    </w:p>
    <w:p w:rsidR="0048322F" w:rsidRDefault="0048322F" w:rsidP="00976FD4">
      <w:pPr>
        <w:pBdr>
          <w:bottom w:val="single" w:sz="12" w:space="0" w:color="auto"/>
        </w:pBdr>
        <w:spacing w:line="360" w:lineRule="auto"/>
        <w:jc w:val="both"/>
        <w:rPr>
          <w:rFonts w:ascii="Arial" w:eastAsia="Times New Roman" w:hAnsi="Arial" w:cs="Arial"/>
          <w:color w:val="000000"/>
          <w:lang w:eastAsia="en-GB"/>
        </w:rPr>
      </w:pPr>
      <w:r w:rsidRPr="00F70779">
        <w:rPr>
          <w:rFonts w:ascii="Arial" w:eastAsia="Times New Roman" w:hAnsi="Arial" w:cs="Arial"/>
          <w:color w:val="000000"/>
          <w:lang w:eastAsia="en-GB"/>
        </w:rPr>
        <w:t>Appeal allowed and order of the High Court corrected appropriately.</w:t>
      </w:r>
    </w:p>
    <w:p w:rsidR="00352DF2" w:rsidRPr="00F70779" w:rsidRDefault="00352DF2" w:rsidP="00976FD4">
      <w:pPr>
        <w:pBdr>
          <w:bottom w:val="single" w:sz="12" w:space="0" w:color="auto"/>
        </w:pBdr>
        <w:spacing w:line="360" w:lineRule="auto"/>
        <w:jc w:val="both"/>
        <w:rPr>
          <w:rFonts w:ascii="Arial" w:eastAsia="Times New Roman" w:hAnsi="Arial" w:cs="Arial"/>
          <w:color w:val="000000"/>
          <w:lang w:eastAsia="en-GB"/>
        </w:rPr>
      </w:pPr>
    </w:p>
    <w:p w:rsidR="00352DF2" w:rsidRDefault="00352DF2" w:rsidP="00976FD4">
      <w:pPr>
        <w:spacing w:line="360" w:lineRule="auto"/>
        <w:jc w:val="center"/>
        <w:outlineLvl w:val="0"/>
        <w:rPr>
          <w:rFonts w:ascii="Arial" w:eastAsia="Times New Roman" w:hAnsi="Arial" w:cs="Arial"/>
          <w:b/>
          <w:color w:val="000000"/>
          <w:lang w:eastAsia="en-GB"/>
        </w:rPr>
      </w:pPr>
    </w:p>
    <w:p w:rsidR="00104DC8" w:rsidRPr="00F70779" w:rsidRDefault="00543625" w:rsidP="00976FD4">
      <w:pPr>
        <w:spacing w:line="360" w:lineRule="auto"/>
        <w:jc w:val="center"/>
        <w:outlineLvl w:val="0"/>
        <w:rPr>
          <w:rFonts w:ascii="Arial" w:eastAsia="Times New Roman" w:hAnsi="Arial" w:cs="Arial"/>
          <w:b/>
          <w:color w:val="000000"/>
          <w:lang w:eastAsia="en-GB"/>
        </w:rPr>
      </w:pPr>
      <w:r w:rsidRPr="00F70779">
        <w:rPr>
          <w:rFonts w:ascii="Arial" w:eastAsia="Times New Roman" w:hAnsi="Arial" w:cs="Arial"/>
          <w:b/>
          <w:color w:val="000000"/>
          <w:lang w:eastAsia="en-GB"/>
        </w:rPr>
        <w:t>APPEAL JUDG</w:t>
      </w:r>
      <w:r w:rsidR="00104DC8" w:rsidRPr="00F70779">
        <w:rPr>
          <w:rFonts w:ascii="Arial" w:eastAsia="Times New Roman" w:hAnsi="Arial" w:cs="Arial"/>
          <w:b/>
          <w:color w:val="000000"/>
          <w:lang w:eastAsia="en-GB"/>
        </w:rPr>
        <w:t>MENT</w:t>
      </w:r>
    </w:p>
    <w:p w:rsidR="00104DC8" w:rsidRPr="00F70779" w:rsidRDefault="00104DC8" w:rsidP="00976FD4">
      <w:pPr>
        <w:spacing w:line="360" w:lineRule="auto"/>
        <w:jc w:val="both"/>
        <w:rPr>
          <w:rFonts w:ascii="Arial" w:eastAsia="Times New Roman" w:hAnsi="Arial" w:cs="Arial"/>
          <w:color w:val="000000"/>
          <w:u w:val="single"/>
          <w:lang w:eastAsia="en-GB"/>
        </w:rPr>
      </w:pPr>
      <w:r w:rsidRPr="00F70779">
        <w:rPr>
          <w:rFonts w:ascii="Arial" w:eastAsia="Times New Roman" w:hAnsi="Arial" w:cs="Arial"/>
          <w:color w:val="000000"/>
          <w:lang w:eastAsia="en-GB"/>
        </w:rPr>
        <w:t>___________________________________</w:t>
      </w:r>
      <w:r w:rsidR="00395EB9" w:rsidRPr="00F70779">
        <w:rPr>
          <w:rFonts w:ascii="Arial" w:eastAsia="Times New Roman" w:hAnsi="Arial" w:cs="Arial"/>
          <w:color w:val="000000"/>
          <w:lang w:eastAsia="en-GB"/>
        </w:rPr>
        <w:t>______________________________</w:t>
      </w:r>
    </w:p>
    <w:p w:rsidR="00104DC8" w:rsidRPr="00F70779" w:rsidRDefault="00104DC8" w:rsidP="00976FD4">
      <w:pPr>
        <w:spacing w:line="360" w:lineRule="auto"/>
        <w:jc w:val="both"/>
        <w:rPr>
          <w:rFonts w:ascii="Arial" w:eastAsia="Times New Roman" w:hAnsi="Arial" w:cs="Arial"/>
          <w:color w:val="000000"/>
          <w:lang w:eastAsia="en-GB"/>
        </w:rPr>
      </w:pPr>
      <w:r w:rsidRPr="00F70779">
        <w:rPr>
          <w:rFonts w:ascii="Arial" w:eastAsia="Times New Roman" w:hAnsi="Arial" w:cs="Arial"/>
          <w:color w:val="000000"/>
          <w:lang w:eastAsia="en-GB"/>
        </w:rPr>
        <w:t>DAMAS</w:t>
      </w:r>
      <w:r w:rsidR="00395EB9" w:rsidRPr="00F70779">
        <w:rPr>
          <w:rFonts w:ascii="Arial" w:eastAsia="Times New Roman" w:hAnsi="Arial" w:cs="Arial"/>
          <w:color w:val="000000"/>
          <w:lang w:eastAsia="en-GB"/>
        </w:rPr>
        <w:t>EB DCJ (SMUTS JA and CHOMBA AJA concurring):</w:t>
      </w:r>
    </w:p>
    <w:p w:rsidR="00104DC8" w:rsidRPr="00F70779" w:rsidRDefault="00104DC8" w:rsidP="00976FD4">
      <w:pPr>
        <w:spacing w:line="480" w:lineRule="auto"/>
        <w:jc w:val="both"/>
        <w:outlineLvl w:val="0"/>
        <w:rPr>
          <w:rFonts w:ascii="Arial" w:eastAsia="Times New Roman" w:hAnsi="Arial" w:cs="Arial"/>
          <w:color w:val="000000"/>
          <w:u w:val="single"/>
          <w:lang w:eastAsia="en-GB"/>
        </w:rPr>
      </w:pPr>
      <w:r w:rsidRPr="00F70779">
        <w:rPr>
          <w:rFonts w:ascii="Arial" w:eastAsia="Times New Roman" w:hAnsi="Arial" w:cs="Arial"/>
          <w:color w:val="000000"/>
          <w:u w:val="single"/>
          <w:lang w:eastAsia="en-GB"/>
        </w:rPr>
        <w:t>Introduction</w:t>
      </w:r>
    </w:p>
    <w:p w:rsidR="00104DC8" w:rsidRPr="00F70779" w:rsidRDefault="00104DC8" w:rsidP="006E19A3">
      <w:pPr>
        <w:pStyle w:val="ListParagraph"/>
        <w:numPr>
          <w:ilvl w:val="0"/>
          <w:numId w:val="2"/>
        </w:numPr>
        <w:spacing w:after="0" w:line="480" w:lineRule="auto"/>
        <w:ind w:left="0" w:firstLine="0"/>
        <w:contextualSpacing w:val="0"/>
        <w:jc w:val="both"/>
        <w:rPr>
          <w:rFonts w:ascii="Arial" w:eastAsia="Times New Roman" w:hAnsi="Arial" w:cs="Arial"/>
          <w:color w:val="000000"/>
          <w:sz w:val="24"/>
          <w:szCs w:val="24"/>
          <w:lang w:eastAsia="en-GB"/>
        </w:rPr>
      </w:pPr>
      <w:r w:rsidRPr="00F70779">
        <w:rPr>
          <w:rFonts w:ascii="Arial" w:eastAsia="Times New Roman" w:hAnsi="Arial" w:cs="Arial"/>
          <w:color w:val="000000"/>
          <w:sz w:val="24"/>
          <w:szCs w:val="24"/>
          <w:lang w:eastAsia="en-GB"/>
        </w:rPr>
        <w:t xml:space="preserve">Namibia’s Communications Act 8 of 2009 (the Act) was enacted to ‘provide </w:t>
      </w:r>
      <w:bookmarkStart w:id="0" w:name="_GoBack"/>
      <w:bookmarkEnd w:id="0"/>
      <w:r w:rsidRPr="00F70779">
        <w:rPr>
          <w:rFonts w:ascii="Arial" w:eastAsia="Times New Roman" w:hAnsi="Arial" w:cs="Arial"/>
          <w:color w:val="000000"/>
          <w:sz w:val="24"/>
          <w:szCs w:val="24"/>
          <w:lang w:eastAsia="en-GB"/>
        </w:rPr>
        <w:t>for the regulation of telecommunication services and networks, broadcasting, postal services and the use and allocation of radio spectrum’</w:t>
      </w:r>
      <w:r w:rsidR="00FB5B19" w:rsidRPr="00F70779">
        <w:rPr>
          <w:rFonts w:ascii="Arial" w:eastAsia="Times New Roman" w:hAnsi="Arial" w:cs="Arial"/>
          <w:color w:val="000000"/>
          <w:sz w:val="24"/>
          <w:szCs w:val="24"/>
          <w:lang w:eastAsia="en-GB"/>
        </w:rPr>
        <w:t>.</w:t>
      </w:r>
      <w:r w:rsidRPr="00F70779">
        <w:rPr>
          <w:rStyle w:val="FootnoteReference"/>
          <w:rFonts w:ascii="Arial" w:eastAsia="Times New Roman" w:hAnsi="Arial" w:cs="Arial"/>
          <w:color w:val="000000"/>
          <w:sz w:val="24"/>
          <w:szCs w:val="24"/>
          <w:lang w:eastAsia="en-GB"/>
        </w:rPr>
        <w:footnoteReference w:id="1"/>
      </w:r>
      <w:r w:rsidRPr="00F70779">
        <w:rPr>
          <w:rFonts w:ascii="Arial" w:eastAsia="Times New Roman" w:hAnsi="Arial" w:cs="Arial"/>
          <w:color w:val="000000"/>
          <w:sz w:val="24"/>
          <w:szCs w:val="24"/>
          <w:lang w:eastAsia="en-GB"/>
        </w:rPr>
        <w:t xml:space="preserve"> I will henceforth refer to these services collectively as the ‘regulated industries’.</w:t>
      </w:r>
    </w:p>
    <w:p w:rsidR="00104DC8" w:rsidRPr="00F70779" w:rsidRDefault="00104DC8" w:rsidP="00976FD4">
      <w:pPr>
        <w:spacing w:line="480" w:lineRule="auto"/>
        <w:jc w:val="both"/>
        <w:rPr>
          <w:rFonts w:ascii="Arial" w:eastAsia="Times New Roman" w:hAnsi="Arial" w:cs="Arial"/>
          <w:color w:val="000000"/>
          <w:lang w:eastAsia="en-GB"/>
        </w:rPr>
      </w:pPr>
    </w:p>
    <w:p w:rsidR="00104DC8" w:rsidRPr="00F70779" w:rsidRDefault="00104DC8" w:rsidP="006E19A3">
      <w:pPr>
        <w:pStyle w:val="ListParagraph"/>
        <w:numPr>
          <w:ilvl w:val="0"/>
          <w:numId w:val="2"/>
        </w:numPr>
        <w:spacing w:after="0" w:line="480" w:lineRule="auto"/>
        <w:ind w:left="0" w:firstLine="0"/>
        <w:contextualSpacing w:val="0"/>
        <w:jc w:val="both"/>
        <w:rPr>
          <w:rFonts w:ascii="Arial" w:eastAsia="Times New Roman" w:hAnsi="Arial" w:cs="Arial"/>
          <w:color w:val="000000"/>
          <w:sz w:val="24"/>
          <w:szCs w:val="24"/>
          <w:lang w:eastAsia="en-GB"/>
        </w:rPr>
      </w:pPr>
      <w:r w:rsidRPr="00F70779">
        <w:rPr>
          <w:rFonts w:ascii="Arial" w:eastAsia="Times New Roman" w:hAnsi="Arial" w:cs="Arial"/>
          <w:color w:val="000000"/>
          <w:sz w:val="24"/>
          <w:szCs w:val="24"/>
          <w:lang w:eastAsia="en-GB"/>
        </w:rPr>
        <w:lastRenderedPageBreak/>
        <w:t>The Act’s objects have wide amplitude:</w:t>
      </w:r>
      <w:r w:rsidRPr="00F70779">
        <w:rPr>
          <w:rStyle w:val="FootnoteReference"/>
          <w:rFonts w:ascii="Arial" w:eastAsia="Times New Roman" w:hAnsi="Arial" w:cs="Arial"/>
          <w:color w:val="000000"/>
          <w:sz w:val="24"/>
          <w:szCs w:val="24"/>
          <w:lang w:eastAsia="en-GB"/>
        </w:rPr>
        <w:footnoteReference w:id="2"/>
      </w:r>
      <w:r w:rsidRPr="00F70779">
        <w:rPr>
          <w:rFonts w:ascii="Arial" w:eastAsia="Times New Roman" w:hAnsi="Arial" w:cs="Arial"/>
          <w:color w:val="000000"/>
          <w:sz w:val="24"/>
          <w:szCs w:val="24"/>
          <w:lang w:eastAsia="en-GB"/>
        </w:rPr>
        <w:t xml:space="preserve"> to establish the general framework governing the opening of the telecommunication sector to competition; to provide for the regulation and control of communications activities by an independent regulatory authority; to promote the availability of a wide range of high quality, reliable and efficient telecommunications services to all users in the country; to promote technological innovation and the deployment of advanced facilities and services in order to respond to the diverse needs of commerce and industry and support the social economic growth of Namibia; to encourage local participation in the communications sector in Namibia; to increase access to telecommunications and advanced information services to all regions of Namibia at just, reasonable and affordable prices; to ensure that the costs to customers for telecommunications services are just, reasonable and affordable; to stimulate the commercial development and use of the radio frequency spectrum in the best interests of Namibia; to encourage private investment in the telecommunications sector; to enhance regional and global integration in the field of communications; to ensure fair competition and consumer protection in the communications sector, and to advance and protect the interests of the public in the providing of communications services and the allocation of radio frequencies to the public.</w:t>
      </w:r>
    </w:p>
    <w:p w:rsidR="00104DC8" w:rsidRPr="00F70779" w:rsidRDefault="00104DC8" w:rsidP="00976FD4">
      <w:pPr>
        <w:spacing w:line="480" w:lineRule="auto"/>
        <w:jc w:val="both"/>
        <w:rPr>
          <w:rFonts w:ascii="Arial" w:eastAsia="Times New Roman" w:hAnsi="Arial" w:cs="Arial"/>
          <w:color w:val="000000"/>
          <w:lang w:eastAsia="en-GB"/>
        </w:rPr>
      </w:pPr>
    </w:p>
    <w:p w:rsidR="00104DC8" w:rsidRPr="00F70779" w:rsidRDefault="00104DC8" w:rsidP="006E19A3">
      <w:pPr>
        <w:pStyle w:val="ListParagraph"/>
        <w:numPr>
          <w:ilvl w:val="0"/>
          <w:numId w:val="2"/>
        </w:numPr>
        <w:spacing w:after="0" w:line="480" w:lineRule="auto"/>
        <w:ind w:left="0" w:firstLine="0"/>
        <w:contextualSpacing w:val="0"/>
        <w:jc w:val="both"/>
        <w:rPr>
          <w:rFonts w:ascii="Arial" w:eastAsia="Times New Roman" w:hAnsi="Arial" w:cs="Arial"/>
          <w:color w:val="000000"/>
          <w:sz w:val="24"/>
          <w:szCs w:val="24"/>
          <w:lang w:eastAsia="en-GB"/>
        </w:rPr>
      </w:pPr>
      <w:r w:rsidRPr="00F70779">
        <w:rPr>
          <w:rFonts w:ascii="Arial" w:eastAsia="Times New Roman" w:hAnsi="Arial" w:cs="Arial"/>
          <w:color w:val="000000"/>
          <w:sz w:val="24"/>
          <w:szCs w:val="24"/>
          <w:lang w:eastAsia="en-GB"/>
        </w:rPr>
        <w:t>The appellant is the ‘independent Communications Regulatory Authority</w:t>
      </w:r>
      <w:r w:rsidRPr="00F70779">
        <w:rPr>
          <w:rStyle w:val="FootnoteReference"/>
          <w:rFonts w:ascii="Arial" w:eastAsia="Times New Roman" w:hAnsi="Arial" w:cs="Arial"/>
          <w:color w:val="000000"/>
          <w:sz w:val="24"/>
          <w:szCs w:val="24"/>
          <w:lang w:eastAsia="en-GB"/>
        </w:rPr>
        <w:footnoteReference w:id="3"/>
      </w:r>
      <w:r w:rsidRPr="00F70779">
        <w:rPr>
          <w:rFonts w:ascii="Arial" w:eastAsia="Times New Roman" w:hAnsi="Arial" w:cs="Arial"/>
          <w:color w:val="000000"/>
          <w:sz w:val="24"/>
          <w:szCs w:val="24"/>
          <w:lang w:eastAsia="en-GB"/>
        </w:rPr>
        <w:t>’ (CRAN), created by s 4 of the Act ‘to regulate the communications industry in Namibia’</w:t>
      </w:r>
      <w:r w:rsidRPr="00F70779">
        <w:rPr>
          <w:rStyle w:val="FootnoteReference"/>
          <w:rFonts w:ascii="Arial" w:eastAsia="Times New Roman" w:hAnsi="Arial" w:cs="Arial"/>
          <w:color w:val="000000"/>
          <w:sz w:val="24"/>
          <w:szCs w:val="24"/>
          <w:lang w:eastAsia="en-GB"/>
        </w:rPr>
        <w:footnoteReference w:id="4"/>
      </w:r>
      <w:r w:rsidRPr="00F70779">
        <w:rPr>
          <w:rFonts w:ascii="Arial" w:eastAsia="Times New Roman" w:hAnsi="Arial" w:cs="Arial"/>
          <w:color w:val="000000"/>
          <w:sz w:val="24"/>
          <w:szCs w:val="24"/>
          <w:lang w:eastAsia="en-GB"/>
        </w:rPr>
        <w:t xml:space="preserve">. </w:t>
      </w:r>
    </w:p>
    <w:p w:rsidR="00104DC8" w:rsidRPr="00F70779" w:rsidRDefault="00104DC8" w:rsidP="00976FD4">
      <w:pPr>
        <w:spacing w:line="480" w:lineRule="auto"/>
        <w:jc w:val="both"/>
        <w:rPr>
          <w:rFonts w:ascii="Arial" w:eastAsia="Times New Roman" w:hAnsi="Arial" w:cs="Arial"/>
          <w:color w:val="000000"/>
          <w:lang w:eastAsia="en-GB"/>
        </w:rPr>
      </w:pPr>
    </w:p>
    <w:p w:rsidR="00104DC8" w:rsidRPr="00F70779" w:rsidRDefault="00543625" w:rsidP="00976FD4">
      <w:pPr>
        <w:spacing w:line="480" w:lineRule="auto"/>
        <w:jc w:val="both"/>
        <w:outlineLvl w:val="0"/>
        <w:rPr>
          <w:rFonts w:ascii="Arial" w:hAnsi="Arial" w:cs="Arial"/>
          <w:u w:val="single"/>
        </w:rPr>
      </w:pPr>
      <w:r w:rsidRPr="00F70779">
        <w:rPr>
          <w:rFonts w:ascii="Arial" w:hAnsi="Arial" w:cs="Arial"/>
          <w:u w:val="single"/>
        </w:rPr>
        <w:lastRenderedPageBreak/>
        <w:t>CRAN’s regulatory c</w:t>
      </w:r>
      <w:r w:rsidR="00104DC8" w:rsidRPr="00F70779">
        <w:rPr>
          <w:rFonts w:ascii="Arial" w:hAnsi="Arial" w:cs="Arial"/>
          <w:u w:val="single"/>
        </w:rPr>
        <w:t>ompetence</w:t>
      </w:r>
    </w:p>
    <w:p w:rsidR="00104DC8" w:rsidRPr="00F70779" w:rsidRDefault="00104DC8" w:rsidP="006E19A3">
      <w:pPr>
        <w:pStyle w:val="ListParagraph"/>
        <w:numPr>
          <w:ilvl w:val="0"/>
          <w:numId w:val="2"/>
        </w:numPr>
        <w:spacing w:after="0" w:line="480" w:lineRule="auto"/>
        <w:ind w:left="0" w:firstLine="0"/>
        <w:contextualSpacing w:val="0"/>
        <w:jc w:val="both"/>
        <w:rPr>
          <w:rFonts w:ascii="Arial" w:hAnsi="Arial" w:cs="Arial"/>
          <w:sz w:val="24"/>
          <w:szCs w:val="24"/>
        </w:rPr>
      </w:pPr>
      <w:r w:rsidRPr="00F70779">
        <w:rPr>
          <w:rFonts w:ascii="Arial" w:hAnsi="Arial" w:cs="Arial"/>
          <w:sz w:val="24"/>
          <w:szCs w:val="24"/>
        </w:rPr>
        <w:t>CRAN’s m</w:t>
      </w:r>
      <w:r w:rsidR="00543625" w:rsidRPr="00F70779">
        <w:rPr>
          <w:rFonts w:ascii="Arial" w:hAnsi="Arial" w:cs="Arial"/>
          <w:sz w:val="24"/>
          <w:szCs w:val="24"/>
        </w:rPr>
        <w:t xml:space="preserve">andate under the Act includes: </w:t>
      </w:r>
      <w:r w:rsidRPr="00F70779">
        <w:rPr>
          <w:rFonts w:ascii="Arial" w:hAnsi="Arial" w:cs="Arial"/>
          <w:sz w:val="24"/>
          <w:szCs w:val="24"/>
        </w:rPr>
        <w:t>to guard against anti-competitive practices in the telecommunications and broadcasting industries (Chapter IV) and in that respect to investigate, enforce and authorise any breach of competition rules (s 33); to approve the transfer of telecommunication or broadcasting licences from one operator to another (s 35); to issue, renew, modify or terminate telecommunication licences (Chapter V); to adjudicate upon disputes between licence holders (s 69); to adjudicate any dispute that may arise between a telecommunication service provider and institutions wielding the power to intercept personal communications (s 74); to conduct hearings to determine which operators hold a dominant position in a market (s 78); as part of its consumer protection role to make available to the public the standard terms and conditions for the provision by operators of telecommunication services (s 79); to set standards for telecommunication equipment (s 80); to prescribe a national numbering plan for use in the provision of telecommunication services (s 81); to issue broadcasting licences (s 85); to supervise compliance by operators with conditions imposed on broadcasting licences (s 90 (i)); to issue postal  service licences (s 93); to issue radio spectrum licences (Chapter VIII); and to issue enforcement orders against any person who contravenes or failed to comply with  any provision of the Act (s 116).</w:t>
      </w:r>
    </w:p>
    <w:p w:rsidR="00104DC8" w:rsidRPr="00F70779" w:rsidRDefault="00104DC8" w:rsidP="00976FD4">
      <w:pPr>
        <w:spacing w:line="480" w:lineRule="auto"/>
        <w:jc w:val="both"/>
        <w:rPr>
          <w:rFonts w:ascii="Arial" w:hAnsi="Arial" w:cs="Arial"/>
        </w:rPr>
      </w:pPr>
    </w:p>
    <w:p w:rsidR="00104DC8" w:rsidRPr="00F70779" w:rsidRDefault="00104DC8" w:rsidP="006E19A3">
      <w:pPr>
        <w:pStyle w:val="ListParagraph"/>
        <w:numPr>
          <w:ilvl w:val="0"/>
          <w:numId w:val="2"/>
        </w:numPr>
        <w:spacing w:after="0" w:line="480" w:lineRule="auto"/>
        <w:ind w:left="0" w:firstLine="0"/>
        <w:contextualSpacing w:val="0"/>
        <w:jc w:val="both"/>
        <w:rPr>
          <w:rFonts w:ascii="Arial" w:hAnsi="Arial" w:cs="Arial"/>
          <w:sz w:val="24"/>
          <w:szCs w:val="24"/>
        </w:rPr>
      </w:pPr>
      <w:r w:rsidRPr="00F70779">
        <w:rPr>
          <w:rFonts w:ascii="Arial" w:hAnsi="Arial" w:cs="Arial"/>
          <w:sz w:val="24"/>
          <w:szCs w:val="24"/>
        </w:rPr>
        <w:t>The immense public benefit of telecommunications in the modern State is exemplified by the fact that licensees engaged in the regulated industries may be required by CRAN to provide a minimum number of prescribed telecommunication facilities or services to communities, known as a ‘universal service’ (s 57).</w:t>
      </w:r>
    </w:p>
    <w:p w:rsidR="00104DC8" w:rsidRPr="00F70779" w:rsidRDefault="00104DC8" w:rsidP="00976FD4">
      <w:pPr>
        <w:spacing w:line="480" w:lineRule="auto"/>
        <w:jc w:val="both"/>
        <w:rPr>
          <w:rFonts w:ascii="Arial" w:eastAsia="Times New Roman" w:hAnsi="Arial" w:cs="Arial"/>
          <w:color w:val="000000"/>
          <w:lang w:eastAsia="en-GB"/>
        </w:rPr>
      </w:pPr>
    </w:p>
    <w:p w:rsidR="00104DC8" w:rsidRPr="00F70779" w:rsidRDefault="00104DC8" w:rsidP="006E19A3">
      <w:pPr>
        <w:pStyle w:val="ListParagraph"/>
        <w:numPr>
          <w:ilvl w:val="0"/>
          <w:numId w:val="2"/>
        </w:numPr>
        <w:spacing w:after="0" w:line="480" w:lineRule="auto"/>
        <w:ind w:left="0" w:firstLine="0"/>
        <w:contextualSpacing w:val="0"/>
        <w:jc w:val="both"/>
        <w:rPr>
          <w:rFonts w:ascii="Arial" w:hAnsi="Arial" w:cs="Arial"/>
          <w:sz w:val="24"/>
          <w:szCs w:val="24"/>
        </w:rPr>
      </w:pPr>
      <w:r w:rsidRPr="00F70779">
        <w:rPr>
          <w:rFonts w:ascii="Arial" w:hAnsi="Arial" w:cs="Arial"/>
          <w:sz w:val="24"/>
          <w:szCs w:val="24"/>
        </w:rPr>
        <w:t xml:space="preserve">The all-encompassing objects of the Act, CRAN’s extensive mandate, and the requirement that those who wish to engage in the regulated industries must be licensed, make it apparent that Namibia’s telecommunications, broadcasting, postal and radio spectrum landscape represents a complete and complex regulatory framework. If proof was needed of the completeness and </w:t>
      </w:r>
      <w:r w:rsidR="0047589C" w:rsidRPr="00F70779">
        <w:rPr>
          <w:rFonts w:ascii="Arial" w:hAnsi="Arial" w:cs="Arial"/>
          <w:sz w:val="24"/>
          <w:szCs w:val="24"/>
        </w:rPr>
        <w:t>rigour</w:t>
      </w:r>
      <w:r w:rsidRPr="00F70779">
        <w:rPr>
          <w:rFonts w:ascii="Arial" w:hAnsi="Arial" w:cs="Arial"/>
          <w:sz w:val="24"/>
          <w:szCs w:val="24"/>
        </w:rPr>
        <w:t xml:space="preserve"> of the regulatory framework, the Act makes it a criminal offence for anyone to conduct any unauthorised business regulated by the Act and over which CRAN has supervisory jurisdiction.</w:t>
      </w:r>
      <w:r w:rsidRPr="00F70779">
        <w:rPr>
          <w:rStyle w:val="FootnoteReference"/>
          <w:rFonts w:ascii="Arial" w:hAnsi="Arial" w:cs="Arial"/>
          <w:sz w:val="24"/>
          <w:szCs w:val="24"/>
        </w:rPr>
        <w:footnoteReference w:id="5"/>
      </w:r>
      <w:r w:rsidRPr="00F70779">
        <w:rPr>
          <w:rFonts w:ascii="Arial" w:hAnsi="Arial" w:cs="Arial"/>
          <w:sz w:val="24"/>
          <w:szCs w:val="24"/>
        </w:rPr>
        <w:t xml:space="preserve"> </w:t>
      </w:r>
    </w:p>
    <w:p w:rsidR="00104DC8" w:rsidRPr="00F70779" w:rsidRDefault="00104DC8" w:rsidP="00976FD4">
      <w:pPr>
        <w:spacing w:line="480" w:lineRule="auto"/>
        <w:jc w:val="both"/>
        <w:rPr>
          <w:rFonts w:ascii="Arial" w:hAnsi="Arial" w:cs="Arial"/>
        </w:rPr>
      </w:pPr>
    </w:p>
    <w:p w:rsidR="00104DC8" w:rsidRPr="00F70779" w:rsidRDefault="00104DC8" w:rsidP="006E19A3">
      <w:pPr>
        <w:pStyle w:val="ListParagraph"/>
        <w:numPr>
          <w:ilvl w:val="0"/>
          <w:numId w:val="2"/>
        </w:numPr>
        <w:spacing w:after="0" w:line="480" w:lineRule="auto"/>
        <w:ind w:left="0" w:firstLine="0"/>
        <w:contextualSpacing w:val="0"/>
        <w:jc w:val="both"/>
        <w:rPr>
          <w:rFonts w:ascii="Arial" w:hAnsi="Arial" w:cs="Arial"/>
          <w:sz w:val="24"/>
          <w:szCs w:val="24"/>
        </w:rPr>
      </w:pPr>
      <w:r w:rsidRPr="00F70779">
        <w:rPr>
          <w:rFonts w:ascii="Arial" w:hAnsi="Arial" w:cs="Arial"/>
          <w:sz w:val="24"/>
          <w:szCs w:val="24"/>
        </w:rPr>
        <w:t>CRAN even has power to issue criminal summons for contraventions (s 115(1)) and to hold hearings and to impose criminal sanctions in the event of guilty pleas (s</w:t>
      </w:r>
      <w:r w:rsidR="00543625" w:rsidRPr="00F70779">
        <w:rPr>
          <w:rFonts w:ascii="Arial" w:hAnsi="Arial" w:cs="Arial"/>
          <w:sz w:val="24"/>
          <w:szCs w:val="24"/>
        </w:rPr>
        <w:t xml:space="preserve">s </w:t>
      </w:r>
      <w:r w:rsidRPr="00F70779">
        <w:rPr>
          <w:rFonts w:ascii="Arial" w:hAnsi="Arial" w:cs="Arial"/>
          <w:sz w:val="24"/>
          <w:szCs w:val="24"/>
        </w:rPr>
        <w:t>115(2) and (3)). This tight regulation by the Act of the regulated industries indubitably shields licence holders from unbridled competition in what is otherwise a notoriously competitive industry that telecommunications is. The significance of this will become apparent when I come to discuss whether or not the impugned section is a form of tax or a regulatory levy.</w:t>
      </w:r>
    </w:p>
    <w:p w:rsidR="00104DC8" w:rsidRPr="00F70779" w:rsidRDefault="00104DC8" w:rsidP="00976FD4">
      <w:pPr>
        <w:spacing w:line="480" w:lineRule="auto"/>
        <w:jc w:val="both"/>
        <w:rPr>
          <w:rFonts w:ascii="Arial" w:eastAsia="Times New Roman" w:hAnsi="Arial" w:cs="Arial"/>
          <w:color w:val="000000"/>
          <w:lang w:eastAsia="en-GB"/>
        </w:rPr>
      </w:pPr>
    </w:p>
    <w:p w:rsidR="00104DC8" w:rsidRPr="00BE2F28" w:rsidRDefault="00104DC8" w:rsidP="00976FD4">
      <w:pPr>
        <w:spacing w:line="480" w:lineRule="auto"/>
        <w:jc w:val="both"/>
        <w:outlineLvl w:val="0"/>
        <w:rPr>
          <w:rFonts w:ascii="Arial" w:eastAsia="Times New Roman" w:hAnsi="Arial" w:cs="Arial"/>
          <w:color w:val="000000"/>
          <w:u w:val="single"/>
          <w:lang w:eastAsia="en-GB"/>
        </w:rPr>
      </w:pPr>
      <w:r w:rsidRPr="00BE2F28">
        <w:rPr>
          <w:rFonts w:ascii="Arial" w:eastAsia="Times New Roman" w:hAnsi="Arial" w:cs="Arial"/>
          <w:color w:val="000000"/>
          <w:u w:val="single"/>
          <w:lang w:eastAsia="en-GB"/>
        </w:rPr>
        <w:t>Funding of CRAN</w:t>
      </w:r>
    </w:p>
    <w:p w:rsidR="00104DC8" w:rsidRPr="00F70779" w:rsidRDefault="00104DC8" w:rsidP="006E19A3">
      <w:pPr>
        <w:pStyle w:val="ListParagraph"/>
        <w:numPr>
          <w:ilvl w:val="0"/>
          <w:numId w:val="2"/>
        </w:numPr>
        <w:spacing w:after="0" w:line="480" w:lineRule="auto"/>
        <w:ind w:left="0" w:firstLine="0"/>
        <w:contextualSpacing w:val="0"/>
        <w:jc w:val="both"/>
        <w:rPr>
          <w:rFonts w:ascii="Arial" w:eastAsia="Times New Roman" w:hAnsi="Arial" w:cs="Arial"/>
          <w:color w:val="000000"/>
          <w:sz w:val="24"/>
          <w:szCs w:val="24"/>
          <w:lang w:eastAsia="en-GB"/>
        </w:rPr>
      </w:pPr>
      <w:r w:rsidRPr="00F70779">
        <w:rPr>
          <w:rFonts w:ascii="Arial" w:eastAsia="Times New Roman" w:hAnsi="Arial" w:cs="Arial"/>
          <w:color w:val="000000"/>
          <w:sz w:val="24"/>
          <w:szCs w:val="24"/>
          <w:lang w:eastAsia="en-GB"/>
        </w:rPr>
        <w:t>According to s 22 of the Act, CRAN derives its funds from an ‘initial amount appropriated by Parliament’; fees from the grant, renewal and transfer of licences; any revenue received for services it provides; fines and monetary sanctions imposed by CRAN, and any l</w:t>
      </w:r>
      <w:r w:rsidRPr="00F70779">
        <w:rPr>
          <w:rFonts w:ascii="Arial" w:eastAsia="Times New Roman" w:hAnsi="Arial" w:cs="Arial"/>
          <w:i/>
          <w:color w:val="000000"/>
          <w:sz w:val="24"/>
          <w:szCs w:val="24"/>
          <w:lang w:eastAsia="en-GB"/>
        </w:rPr>
        <w:t>evies</w:t>
      </w:r>
      <w:r w:rsidRPr="00F70779">
        <w:rPr>
          <w:rFonts w:ascii="Arial" w:eastAsia="Times New Roman" w:hAnsi="Arial" w:cs="Arial"/>
          <w:color w:val="000000"/>
          <w:sz w:val="24"/>
          <w:szCs w:val="24"/>
          <w:lang w:eastAsia="en-GB"/>
        </w:rPr>
        <w:t xml:space="preserve"> prescribed under the Act. It is clear therefore </w:t>
      </w:r>
      <w:r w:rsidRPr="00F70779">
        <w:rPr>
          <w:rFonts w:ascii="Arial" w:eastAsia="Times New Roman" w:hAnsi="Arial" w:cs="Arial"/>
          <w:color w:val="000000"/>
          <w:sz w:val="24"/>
          <w:szCs w:val="24"/>
          <w:lang w:eastAsia="en-GB"/>
        </w:rPr>
        <w:lastRenderedPageBreak/>
        <w:t>that, barring the ‘initial</w:t>
      </w:r>
      <w:r w:rsidR="00BE2F28">
        <w:rPr>
          <w:rFonts w:ascii="Arial" w:eastAsia="Times New Roman" w:hAnsi="Arial" w:cs="Arial"/>
          <w:color w:val="000000"/>
          <w:sz w:val="24"/>
          <w:szCs w:val="24"/>
          <w:lang w:eastAsia="en-GB"/>
        </w:rPr>
        <w:t>’ appropriation</w:t>
      </w:r>
      <w:r w:rsidRPr="00F70779">
        <w:rPr>
          <w:rFonts w:ascii="Arial" w:eastAsia="Times New Roman" w:hAnsi="Arial" w:cs="Arial"/>
          <w:color w:val="000000"/>
          <w:sz w:val="24"/>
          <w:szCs w:val="24"/>
          <w:lang w:eastAsia="en-GB"/>
        </w:rPr>
        <w:t>, the Act makes no provision for CRAN to receive a steady income from the National Treasury.</w:t>
      </w:r>
    </w:p>
    <w:p w:rsidR="00104DC8" w:rsidRPr="00F70779" w:rsidRDefault="00104DC8" w:rsidP="00976FD4">
      <w:pPr>
        <w:spacing w:line="480" w:lineRule="auto"/>
        <w:jc w:val="both"/>
        <w:rPr>
          <w:rFonts w:ascii="Arial" w:eastAsia="Times New Roman" w:hAnsi="Arial" w:cs="Arial"/>
          <w:color w:val="000000"/>
          <w:lang w:eastAsia="en-GB"/>
        </w:rPr>
      </w:pPr>
    </w:p>
    <w:p w:rsidR="00104DC8" w:rsidRPr="00F70779" w:rsidRDefault="00104DC8" w:rsidP="006E19A3">
      <w:pPr>
        <w:pStyle w:val="ListParagraph"/>
        <w:numPr>
          <w:ilvl w:val="0"/>
          <w:numId w:val="2"/>
        </w:numPr>
        <w:spacing w:after="0" w:line="480" w:lineRule="auto"/>
        <w:ind w:left="0" w:firstLine="0"/>
        <w:contextualSpacing w:val="0"/>
        <w:jc w:val="both"/>
        <w:rPr>
          <w:rFonts w:ascii="Arial" w:eastAsia="Times New Roman" w:hAnsi="Arial" w:cs="Arial"/>
          <w:color w:val="000000"/>
          <w:sz w:val="24"/>
          <w:szCs w:val="24"/>
          <w:lang w:eastAsia="en-GB"/>
        </w:rPr>
      </w:pPr>
      <w:r w:rsidRPr="00F70779">
        <w:rPr>
          <w:rFonts w:ascii="Arial" w:eastAsia="Times New Roman" w:hAnsi="Arial" w:cs="Arial"/>
          <w:color w:val="000000"/>
          <w:sz w:val="24"/>
          <w:szCs w:val="24"/>
          <w:lang w:eastAsia="en-GB"/>
        </w:rPr>
        <w:t>Levies are governed by s 23 of the Act in the following terms:</w:t>
      </w:r>
    </w:p>
    <w:p w:rsidR="00104DC8" w:rsidRPr="00395EB9" w:rsidRDefault="00104DC8" w:rsidP="00976FD4">
      <w:pPr>
        <w:spacing w:line="360" w:lineRule="auto"/>
        <w:jc w:val="both"/>
        <w:rPr>
          <w:rFonts w:ascii="Arial" w:eastAsia="Times New Roman" w:hAnsi="Arial" w:cs="Arial"/>
          <w:i/>
          <w:color w:val="000000"/>
          <w:sz w:val="22"/>
          <w:szCs w:val="22"/>
          <w:lang w:eastAsia="en-GB"/>
        </w:rPr>
      </w:pPr>
    </w:p>
    <w:p w:rsidR="00104DC8" w:rsidRPr="00395EB9" w:rsidRDefault="00104DC8" w:rsidP="00976FD4">
      <w:pPr>
        <w:pStyle w:val="Default"/>
        <w:spacing w:line="360" w:lineRule="auto"/>
        <w:ind w:left="851" w:firstLine="11"/>
        <w:jc w:val="both"/>
        <w:outlineLvl w:val="0"/>
        <w:rPr>
          <w:rFonts w:ascii="Arial" w:hAnsi="Arial" w:cs="Arial"/>
          <w:sz w:val="22"/>
          <w:szCs w:val="22"/>
        </w:rPr>
      </w:pPr>
      <w:r w:rsidRPr="00395EB9">
        <w:rPr>
          <w:rFonts w:ascii="Arial" w:hAnsi="Arial" w:cs="Arial"/>
          <w:b/>
          <w:bCs/>
          <w:sz w:val="22"/>
          <w:szCs w:val="22"/>
        </w:rPr>
        <w:t xml:space="preserve">‘Regulatory levy </w:t>
      </w:r>
    </w:p>
    <w:p w:rsidR="00104DC8" w:rsidRPr="00395EB9" w:rsidRDefault="00104DC8" w:rsidP="00976FD4">
      <w:pPr>
        <w:pStyle w:val="Default"/>
        <w:spacing w:line="360" w:lineRule="auto"/>
        <w:ind w:left="851" w:firstLine="11"/>
        <w:jc w:val="both"/>
        <w:rPr>
          <w:rFonts w:ascii="Arial" w:hAnsi="Arial" w:cs="Arial"/>
          <w:sz w:val="22"/>
          <w:szCs w:val="22"/>
        </w:rPr>
      </w:pPr>
      <w:r w:rsidRPr="00395EB9">
        <w:rPr>
          <w:rFonts w:ascii="Arial" w:hAnsi="Arial" w:cs="Arial"/>
          <w:bCs/>
          <w:sz w:val="22"/>
          <w:szCs w:val="22"/>
        </w:rPr>
        <w:t>23</w:t>
      </w:r>
      <w:r w:rsidR="000E3345" w:rsidRPr="00395EB9">
        <w:rPr>
          <w:rFonts w:ascii="Arial" w:hAnsi="Arial" w:cs="Arial"/>
          <w:bCs/>
          <w:sz w:val="22"/>
          <w:szCs w:val="22"/>
        </w:rPr>
        <w:t>.</w:t>
      </w:r>
      <w:r w:rsidR="000E3345" w:rsidRPr="00395EB9">
        <w:rPr>
          <w:rFonts w:ascii="Arial" w:hAnsi="Arial" w:cs="Arial"/>
          <w:sz w:val="22"/>
          <w:szCs w:val="22"/>
        </w:rPr>
        <w:t xml:space="preserve"> (</w:t>
      </w:r>
      <w:r w:rsidRPr="00395EB9">
        <w:rPr>
          <w:rFonts w:ascii="Arial" w:hAnsi="Arial" w:cs="Arial"/>
          <w:sz w:val="22"/>
          <w:szCs w:val="22"/>
        </w:rPr>
        <w:t xml:space="preserve">1) The Authority may by regulation after having followed a rule-making procedure, impose a regulatory levy upon providers of communications services </w:t>
      </w:r>
      <w:r w:rsidRPr="00395EB9">
        <w:rPr>
          <w:rFonts w:ascii="Arial" w:hAnsi="Arial" w:cs="Arial"/>
          <w:sz w:val="22"/>
          <w:szCs w:val="22"/>
          <w:u w:val="single"/>
        </w:rPr>
        <w:t>in order to defray its expenses</w:t>
      </w:r>
      <w:r w:rsidRPr="00395EB9">
        <w:rPr>
          <w:rFonts w:ascii="Arial" w:hAnsi="Arial" w:cs="Arial"/>
          <w:sz w:val="22"/>
          <w:szCs w:val="22"/>
        </w:rPr>
        <w:t xml:space="preserve">. </w:t>
      </w:r>
    </w:p>
    <w:p w:rsidR="00395EB9" w:rsidRDefault="00395EB9" w:rsidP="00976FD4">
      <w:pPr>
        <w:pStyle w:val="Default"/>
        <w:spacing w:line="360" w:lineRule="auto"/>
        <w:ind w:left="1560" w:hanging="698"/>
        <w:jc w:val="both"/>
        <w:rPr>
          <w:rFonts w:ascii="Arial" w:hAnsi="Arial" w:cs="Arial"/>
          <w:sz w:val="22"/>
          <w:szCs w:val="22"/>
        </w:rPr>
      </w:pPr>
    </w:p>
    <w:p w:rsidR="00104DC8" w:rsidRDefault="00104DC8" w:rsidP="00976FD4">
      <w:pPr>
        <w:pStyle w:val="Default"/>
        <w:spacing w:line="360" w:lineRule="auto"/>
        <w:ind w:left="1560" w:hanging="698"/>
        <w:jc w:val="both"/>
        <w:rPr>
          <w:rFonts w:ascii="Arial" w:hAnsi="Arial" w:cs="Arial"/>
          <w:sz w:val="22"/>
          <w:szCs w:val="22"/>
          <w:u w:val="single"/>
        </w:rPr>
      </w:pPr>
      <w:r w:rsidRPr="00395EB9">
        <w:rPr>
          <w:rFonts w:ascii="Arial" w:hAnsi="Arial" w:cs="Arial"/>
          <w:sz w:val="22"/>
          <w:szCs w:val="22"/>
        </w:rPr>
        <w:t>(2)</w:t>
      </w:r>
      <w:r w:rsidRPr="00395EB9">
        <w:rPr>
          <w:rFonts w:ascii="Arial" w:hAnsi="Arial" w:cs="Arial"/>
          <w:sz w:val="22"/>
          <w:szCs w:val="22"/>
        </w:rPr>
        <w:tab/>
      </w:r>
      <w:r w:rsidRPr="00395EB9">
        <w:rPr>
          <w:rFonts w:ascii="Arial" w:hAnsi="Arial" w:cs="Arial"/>
          <w:sz w:val="22"/>
          <w:szCs w:val="22"/>
          <w:u w:val="single"/>
        </w:rPr>
        <w:t xml:space="preserve">Regulations made in terms of subsection (1) may impose the levy in one or more of the following forms: </w:t>
      </w:r>
    </w:p>
    <w:p w:rsidR="005078A6" w:rsidRPr="00395EB9" w:rsidRDefault="005078A6" w:rsidP="00976FD4">
      <w:pPr>
        <w:pStyle w:val="Default"/>
        <w:spacing w:line="360" w:lineRule="auto"/>
        <w:ind w:left="1560" w:hanging="698"/>
        <w:jc w:val="both"/>
        <w:rPr>
          <w:rFonts w:ascii="Arial" w:hAnsi="Arial" w:cs="Arial"/>
          <w:sz w:val="22"/>
          <w:szCs w:val="22"/>
          <w:u w:val="single"/>
        </w:rPr>
      </w:pPr>
    </w:p>
    <w:p w:rsidR="00104DC8" w:rsidRPr="00395EB9" w:rsidRDefault="00104DC8" w:rsidP="00976FD4">
      <w:pPr>
        <w:pStyle w:val="Default"/>
        <w:spacing w:line="360" w:lineRule="auto"/>
        <w:ind w:left="2127" w:hanging="556"/>
        <w:jc w:val="both"/>
        <w:rPr>
          <w:rFonts w:ascii="Arial" w:hAnsi="Arial" w:cs="Arial"/>
          <w:sz w:val="22"/>
          <w:szCs w:val="22"/>
        </w:rPr>
      </w:pPr>
      <w:r w:rsidRPr="00395EB9">
        <w:rPr>
          <w:rFonts w:ascii="Arial" w:hAnsi="Arial" w:cs="Arial"/>
          <w:sz w:val="22"/>
          <w:szCs w:val="22"/>
        </w:rPr>
        <w:t>(a)</w:t>
      </w:r>
      <w:r w:rsidRPr="00395EB9">
        <w:rPr>
          <w:rFonts w:ascii="Arial" w:hAnsi="Arial" w:cs="Arial"/>
          <w:sz w:val="22"/>
          <w:szCs w:val="22"/>
        </w:rPr>
        <w:tab/>
      </w:r>
      <w:r w:rsidRPr="00395EB9">
        <w:rPr>
          <w:rFonts w:ascii="Arial" w:hAnsi="Arial" w:cs="Arial"/>
          <w:sz w:val="22"/>
          <w:szCs w:val="22"/>
          <w:u w:val="single"/>
        </w:rPr>
        <w:t>A percentage of the income of providers of the services concerned (whether such income is derived from the whole business or a prescribed part of such business) specified in the regulations concerned</w:t>
      </w:r>
      <w:r w:rsidRPr="00395EB9">
        <w:rPr>
          <w:rFonts w:ascii="Arial" w:hAnsi="Arial" w:cs="Arial"/>
          <w:sz w:val="22"/>
          <w:szCs w:val="22"/>
        </w:rPr>
        <w:t xml:space="preserve">; </w:t>
      </w:r>
    </w:p>
    <w:p w:rsidR="00104DC8" w:rsidRPr="00395EB9" w:rsidRDefault="00104DC8" w:rsidP="00976FD4">
      <w:pPr>
        <w:pStyle w:val="Default"/>
        <w:spacing w:line="360" w:lineRule="auto"/>
        <w:ind w:left="2127" w:hanging="567"/>
        <w:jc w:val="both"/>
        <w:rPr>
          <w:rFonts w:ascii="Arial" w:hAnsi="Arial" w:cs="Arial"/>
          <w:sz w:val="22"/>
          <w:szCs w:val="22"/>
        </w:rPr>
      </w:pPr>
      <w:r w:rsidRPr="00395EB9">
        <w:rPr>
          <w:rFonts w:ascii="Arial" w:hAnsi="Arial" w:cs="Arial"/>
          <w:sz w:val="22"/>
          <w:szCs w:val="22"/>
        </w:rPr>
        <w:t>(b)</w:t>
      </w:r>
      <w:r w:rsidRPr="00395EB9">
        <w:rPr>
          <w:rFonts w:ascii="Arial" w:hAnsi="Arial" w:cs="Arial"/>
          <w:sz w:val="22"/>
          <w:szCs w:val="22"/>
        </w:rPr>
        <w:tab/>
        <w:t xml:space="preserve">as a percentage of the profit of the provider concerned (whether in respect of the whole business or in respect of a prescribed portion of such business), calculated in the manner prescribed in the regulations concerned; </w:t>
      </w:r>
    </w:p>
    <w:p w:rsidR="00104DC8" w:rsidRPr="00395EB9" w:rsidRDefault="00104DC8" w:rsidP="00976FD4">
      <w:pPr>
        <w:pStyle w:val="Default"/>
        <w:spacing w:line="360" w:lineRule="auto"/>
        <w:ind w:left="2127" w:hanging="567"/>
        <w:jc w:val="both"/>
        <w:rPr>
          <w:rFonts w:ascii="Arial" w:hAnsi="Arial" w:cs="Arial"/>
          <w:sz w:val="22"/>
          <w:szCs w:val="22"/>
        </w:rPr>
      </w:pPr>
      <w:r w:rsidRPr="00395EB9">
        <w:rPr>
          <w:rFonts w:ascii="Arial" w:hAnsi="Arial" w:cs="Arial"/>
          <w:sz w:val="22"/>
          <w:szCs w:val="22"/>
        </w:rPr>
        <w:t>(c)</w:t>
      </w:r>
      <w:r w:rsidRPr="00395EB9">
        <w:rPr>
          <w:rFonts w:ascii="Arial" w:hAnsi="Arial" w:cs="Arial"/>
          <w:sz w:val="22"/>
          <w:szCs w:val="22"/>
        </w:rPr>
        <w:tab/>
        <w:t xml:space="preserve">a fixed amount per year in respect of such services as may be specified in the regulations concerned; </w:t>
      </w:r>
    </w:p>
    <w:p w:rsidR="00104DC8" w:rsidRPr="00395EB9" w:rsidRDefault="00104DC8" w:rsidP="00976FD4">
      <w:pPr>
        <w:pStyle w:val="Default"/>
        <w:spacing w:line="360" w:lineRule="auto"/>
        <w:ind w:left="2127" w:hanging="567"/>
        <w:jc w:val="both"/>
        <w:rPr>
          <w:rFonts w:ascii="Arial" w:hAnsi="Arial" w:cs="Arial"/>
          <w:sz w:val="22"/>
          <w:szCs w:val="22"/>
        </w:rPr>
      </w:pPr>
      <w:r w:rsidRPr="00395EB9">
        <w:rPr>
          <w:rFonts w:ascii="Arial" w:hAnsi="Arial" w:cs="Arial"/>
          <w:sz w:val="22"/>
          <w:szCs w:val="22"/>
        </w:rPr>
        <w:t>(d)</w:t>
      </w:r>
      <w:r w:rsidRPr="00395EB9">
        <w:rPr>
          <w:rFonts w:ascii="Arial" w:hAnsi="Arial" w:cs="Arial"/>
          <w:sz w:val="22"/>
          <w:szCs w:val="22"/>
        </w:rPr>
        <w:tab/>
        <w:t xml:space="preserve">a fixed amount in respect of any call made, any line made available, or a specified amount of capacity or bandwidth made available in respect of a particular service; or </w:t>
      </w:r>
    </w:p>
    <w:p w:rsidR="00104DC8" w:rsidRPr="00395EB9" w:rsidRDefault="00104DC8" w:rsidP="00976FD4">
      <w:pPr>
        <w:pStyle w:val="Default"/>
        <w:spacing w:line="360" w:lineRule="auto"/>
        <w:ind w:left="1560"/>
        <w:jc w:val="both"/>
        <w:rPr>
          <w:rFonts w:ascii="Arial" w:hAnsi="Arial" w:cs="Arial"/>
          <w:sz w:val="22"/>
          <w:szCs w:val="22"/>
        </w:rPr>
      </w:pPr>
      <w:r w:rsidRPr="00395EB9">
        <w:rPr>
          <w:rFonts w:ascii="Arial" w:hAnsi="Arial" w:cs="Arial"/>
          <w:sz w:val="22"/>
          <w:szCs w:val="22"/>
        </w:rPr>
        <w:t>(e)</w:t>
      </w:r>
      <w:r w:rsidRPr="00395EB9">
        <w:rPr>
          <w:rFonts w:ascii="Arial" w:hAnsi="Arial" w:cs="Arial"/>
          <w:sz w:val="22"/>
          <w:szCs w:val="22"/>
        </w:rPr>
        <w:tab/>
        <w:t xml:space="preserve">in any other manner that is not unreasonably discriminatory. </w:t>
      </w:r>
    </w:p>
    <w:p w:rsidR="00395EB9" w:rsidRDefault="00395EB9" w:rsidP="00976FD4">
      <w:pPr>
        <w:pStyle w:val="Default"/>
        <w:spacing w:line="360" w:lineRule="auto"/>
        <w:ind w:left="1560" w:hanging="709"/>
        <w:jc w:val="both"/>
        <w:rPr>
          <w:rFonts w:ascii="Arial" w:hAnsi="Arial" w:cs="Arial"/>
          <w:sz w:val="22"/>
          <w:szCs w:val="22"/>
        </w:rPr>
      </w:pPr>
    </w:p>
    <w:p w:rsidR="00104DC8" w:rsidRDefault="00104DC8" w:rsidP="00976FD4">
      <w:pPr>
        <w:pStyle w:val="Default"/>
        <w:spacing w:line="360" w:lineRule="auto"/>
        <w:ind w:left="1560" w:hanging="709"/>
        <w:jc w:val="both"/>
        <w:rPr>
          <w:rFonts w:ascii="Arial" w:hAnsi="Arial" w:cs="Arial"/>
          <w:sz w:val="22"/>
          <w:szCs w:val="22"/>
        </w:rPr>
      </w:pPr>
      <w:r w:rsidRPr="00395EB9">
        <w:rPr>
          <w:rFonts w:ascii="Arial" w:hAnsi="Arial" w:cs="Arial"/>
          <w:sz w:val="22"/>
          <w:szCs w:val="22"/>
        </w:rPr>
        <w:t>(3)</w:t>
      </w:r>
      <w:r w:rsidRPr="00395EB9">
        <w:rPr>
          <w:rFonts w:ascii="Arial" w:hAnsi="Arial" w:cs="Arial"/>
          <w:sz w:val="22"/>
          <w:szCs w:val="22"/>
        </w:rPr>
        <w:tab/>
        <w:t xml:space="preserve">Regulations made in terms of subsection (1) may </w:t>
      </w:r>
      <w:r w:rsidR="005078A6">
        <w:rPr>
          <w:rFonts w:ascii="Arial" w:hAnsi="Arial" w:cs="Arial"/>
          <w:sz w:val="22"/>
          <w:szCs w:val="22"/>
        </w:rPr>
        <w:t>–</w:t>
      </w:r>
      <w:r w:rsidRPr="00395EB9">
        <w:rPr>
          <w:rFonts w:ascii="Arial" w:hAnsi="Arial" w:cs="Arial"/>
          <w:sz w:val="22"/>
          <w:szCs w:val="22"/>
        </w:rPr>
        <w:t xml:space="preserve"> </w:t>
      </w:r>
    </w:p>
    <w:p w:rsidR="005078A6" w:rsidRPr="00395EB9" w:rsidRDefault="005078A6" w:rsidP="00976FD4">
      <w:pPr>
        <w:pStyle w:val="Default"/>
        <w:spacing w:line="360" w:lineRule="auto"/>
        <w:ind w:left="1560" w:hanging="709"/>
        <w:jc w:val="both"/>
        <w:rPr>
          <w:rFonts w:ascii="Arial" w:hAnsi="Arial" w:cs="Arial"/>
          <w:sz w:val="22"/>
          <w:szCs w:val="22"/>
        </w:rPr>
      </w:pPr>
    </w:p>
    <w:p w:rsidR="00104DC8" w:rsidRPr="00395EB9" w:rsidRDefault="00104DC8" w:rsidP="00976FD4">
      <w:pPr>
        <w:pStyle w:val="Default"/>
        <w:spacing w:line="360" w:lineRule="auto"/>
        <w:ind w:left="2268" w:hanging="708"/>
        <w:jc w:val="both"/>
        <w:rPr>
          <w:rFonts w:ascii="Arial" w:hAnsi="Arial" w:cs="Arial"/>
          <w:sz w:val="22"/>
          <w:szCs w:val="22"/>
        </w:rPr>
      </w:pPr>
      <w:r w:rsidRPr="00395EB9">
        <w:rPr>
          <w:rFonts w:ascii="Arial" w:hAnsi="Arial" w:cs="Arial"/>
          <w:sz w:val="22"/>
          <w:szCs w:val="22"/>
        </w:rPr>
        <w:t>(a)</w:t>
      </w:r>
      <w:r w:rsidRPr="00395EB9">
        <w:rPr>
          <w:rFonts w:ascii="Arial" w:hAnsi="Arial" w:cs="Arial"/>
          <w:sz w:val="22"/>
          <w:szCs w:val="22"/>
        </w:rPr>
        <w:tab/>
        <w:t xml:space="preserve">prescribe the periods and methods of assessment of the regulatory levy; </w:t>
      </w:r>
    </w:p>
    <w:p w:rsidR="00104DC8" w:rsidRPr="00395EB9" w:rsidRDefault="00104DC8" w:rsidP="00976FD4">
      <w:pPr>
        <w:pStyle w:val="Default"/>
        <w:spacing w:line="360" w:lineRule="auto"/>
        <w:ind w:left="2268" w:hanging="708"/>
        <w:jc w:val="both"/>
        <w:rPr>
          <w:rFonts w:ascii="Arial" w:hAnsi="Arial" w:cs="Arial"/>
          <w:sz w:val="22"/>
          <w:szCs w:val="22"/>
        </w:rPr>
      </w:pPr>
      <w:r w:rsidRPr="00395EB9">
        <w:rPr>
          <w:rFonts w:ascii="Arial" w:hAnsi="Arial" w:cs="Arial"/>
          <w:sz w:val="22"/>
          <w:szCs w:val="22"/>
        </w:rPr>
        <w:t>(b)</w:t>
      </w:r>
      <w:r w:rsidRPr="00395EB9">
        <w:rPr>
          <w:rFonts w:ascii="Arial" w:hAnsi="Arial" w:cs="Arial"/>
          <w:sz w:val="22"/>
          <w:szCs w:val="22"/>
        </w:rPr>
        <w:tab/>
        <w:t xml:space="preserve">prescribe the information to be provided to the Authority for the purpose of assessing the regulatory levy; </w:t>
      </w:r>
    </w:p>
    <w:p w:rsidR="00104DC8" w:rsidRPr="005078A6" w:rsidRDefault="00104DC8" w:rsidP="00976FD4">
      <w:pPr>
        <w:spacing w:line="360" w:lineRule="auto"/>
        <w:ind w:left="2268" w:hanging="708"/>
        <w:jc w:val="both"/>
        <w:rPr>
          <w:rFonts w:ascii="Arial" w:hAnsi="Arial" w:cs="Arial"/>
        </w:rPr>
      </w:pPr>
      <w:r w:rsidRPr="00395EB9">
        <w:rPr>
          <w:rFonts w:ascii="Arial" w:hAnsi="Arial" w:cs="Arial"/>
          <w:sz w:val="22"/>
          <w:szCs w:val="22"/>
        </w:rPr>
        <w:lastRenderedPageBreak/>
        <w:t>(c)</w:t>
      </w:r>
      <w:r w:rsidRPr="00395EB9">
        <w:rPr>
          <w:rFonts w:ascii="Arial" w:hAnsi="Arial" w:cs="Arial"/>
          <w:sz w:val="22"/>
          <w:szCs w:val="22"/>
        </w:rPr>
        <w:tab/>
        <w:t>Prescribe penalties for the late payment of the regulatory levy, or for providing false information or for the failure to provide information to the Authority relating to the assessment of the levy.’ (</w:t>
      </w:r>
      <w:r w:rsidRPr="005078A6">
        <w:rPr>
          <w:rFonts w:ascii="Arial" w:hAnsi="Arial" w:cs="Arial"/>
        </w:rPr>
        <w:t>Underlined for emphasis)</w:t>
      </w:r>
      <w:r w:rsidR="005078A6">
        <w:rPr>
          <w:rFonts w:ascii="Arial" w:hAnsi="Arial" w:cs="Arial"/>
        </w:rPr>
        <w:t>.</w:t>
      </w:r>
    </w:p>
    <w:p w:rsidR="00104DC8" w:rsidRPr="00961E18" w:rsidRDefault="00104DC8" w:rsidP="00976FD4">
      <w:pPr>
        <w:spacing w:line="480" w:lineRule="auto"/>
        <w:ind w:left="1560"/>
        <w:jc w:val="both"/>
        <w:rPr>
          <w:rFonts w:ascii="Arial" w:hAnsi="Arial" w:cs="Arial"/>
        </w:rPr>
      </w:pPr>
    </w:p>
    <w:p w:rsidR="00104DC8" w:rsidRPr="000B3CAB" w:rsidRDefault="00104DC8" w:rsidP="006E19A3">
      <w:pPr>
        <w:pStyle w:val="ListParagraph"/>
        <w:numPr>
          <w:ilvl w:val="0"/>
          <w:numId w:val="2"/>
        </w:numPr>
        <w:spacing w:after="0" w:line="480" w:lineRule="auto"/>
        <w:ind w:left="0" w:firstLine="0"/>
        <w:contextualSpacing w:val="0"/>
        <w:jc w:val="both"/>
        <w:rPr>
          <w:rFonts w:ascii="Arial" w:eastAsia="Times New Roman" w:hAnsi="Arial" w:cs="Arial"/>
          <w:sz w:val="24"/>
          <w:szCs w:val="24"/>
          <w:lang w:eastAsia="en-GB"/>
        </w:rPr>
      </w:pPr>
      <w:r w:rsidRPr="000B3CAB">
        <w:rPr>
          <w:rFonts w:ascii="Arial" w:eastAsia="Times New Roman" w:hAnsi="Arial" w:cs="Arial"/>
          <w:sz w:val="24"/>
          <w:szCs w:val="24"/>
          <w:lang w:eastAsia="en-GB"/>
        </w:rPr>
        <w:t xml:space="preserve">Purporting to </w:t>
      </w:r>
      <w:r w:rsidR="00942AF2" w:rsidRPr="000B3CAB">
        <w:rPr>
          <w:rFonts w:ascii="Arial" w:eastAsia="Times New Roman" w:hAnsi="Arial" w:cs="Arial"/>
          <w:sz w:val="24"/>
          <w:szCs w:val="24"/>
          <w:lang w:eastAsia="en-GB"/>
        </w:rPr>
        <w:t>act on the authority of s 23(2)</w:t>
      </w:r>
      <w:r w:rsidRPr="000B3CAB">
        <w:rPr>
          <w:rFonts w:ascii="Arial" w:eastAsia="Times New Roman" w:hAnsi="Arial" w:cs="Arial"/>
          <w:i/>
          <w:sz w:val="24"/>
          <w:szCs w:val="24"/>
          <w:lang w:eastAsia="en-GB"/>
        </w:rPr>
        <w:t>(a)</w:t>
      </w:r>
      <w:r w:rsidRPr="000B3CAB">
        <w:rPr>
          <w:rFonts w:ascii="Arial" w:eastAsia="Times New Roman" w:hAnsi="Arial" w:cs="Arial"/>
          <w:sz w:val="24"/>
          <w:szCs w:val="24"/>
          <w:lang w:eastAsia="en-GB"/>
        </w:rPr>
        <w:t>, CRAN promulgated Regulation 6 ‘Licence Fees’</w:t>
      </w:r>
      <w:r w:rsidRPr="000B3CAB">
        <w:rPr>
          <w:rStyle w:val="FootnoteReference"/>
          <w:rFonts w:ascii="Arial" w:eastAsia="Times New Roman" w:hAnsi="Arial" w:cs="Arial"/>
          <w:sz w:val="24"/>
          <w:szCs w:val="24"/>
          <w:lang w:eastAsia="en-GB"/>
        </w:rPr>
        <w:footnoteReference w:id="6"/>
      </w:r>
      <w:r w:rsidRPr="000B3CAB">
        <w:rPr>
          <w:rFonts w:ascii="Arial" w:eastAsia="Times New Roman" w:hAnsi="Arial" w:cs="Arial"/>
          <w:sz w:val="24"/>
          <w:szCs w:val="24"/>
          <w:lang w:eastAsia="en-GB"/>
        </w:rPr>
        <w:t xml:space="preserve"> (sic), hereafter ‘Item 6’ or ‘impugned regulation’. The effect of Item 6 is that a telecommunications service provider (such as the first and second respondent</w:t>
      </w:r>
      <w:r w:rsidR="00767048">
        <w:rPr>
          <w:rFonts w:ascii="Arial" w:eastAsia="Times New Roman" w:hAnsi="Arial" w:cs="Arial"/>
          <w:sz w:val="24"/>
          <w:szCs w:val="24"/>
          <w:lang w:eastAsia="en-GB"/>
        </w:rPr>
        <w:t>s</w:t>
      </w:r>
      <w:r w:rsidRPr="000B3CAB">
        <w:rPr>
          <w:rFonts w:ascii="Arial" w:eastAsia="Times New Roman" w:hAnsi="Arial" w:cs="Arial"/>
          <w:sz w:val="24"/>
          <w:szCs w:val="24"/>
          <w:lang w:eastAsia="en-GB"/>
        </w:rPr>
        <w:t xml:space="preserve">) is levied a ‘minimum’ percentage on its ‘turnover’ – being 1.5%. The </w:t>
      </w:r>
      <w:r w:rsidRPr="000B3CAB">
        <w:rPr>
          <w:rFonts w:ascii="Arial" w:eastAsia="Times New Roman" w:hAnsi="Arial" w:cs="Arial"/>
          <w:i/>
          <w:sz w:val="24"/>
          <w:szCs w:val="24"/>
          <w:lang w:eastAsia="en-GB"/>
        </w:rPr>
        <w:t>Concise Oxford English Dictionary</w:t>
      </w:r>
      <w:r w:rsidRPr="000B3CAB">
        <w:rPr>
          <w:rFonts w:ascii="Arial" w:eastAsia="Times New Roman" w:hAnsi="Arial" w:cs="Arial"/>
          <w:sz w:val="24"/>
          <w:szCs w:val="24"/>
          <w:lang w:eastAsia="en-GB"/>
        </w:rPr>
        <w:t xml:space="preserve"> defines ‘turnover’ as ‘the amount of money taken by a business in a particular period.’</w:t>
      </w:r>
    </w:p>
    <w:p w:rsidR="00104DC8" w:rsidRPr="000B3CAB" w:rsidRDefault="00104DC8" w:rsidP="00976FD4">
      <w:pPr>
        <w:spacing w:line="480" w:lineRule="auto"/>
        <w:jc w:val="both"/>
        <w:rPr>
          <w:rFonts w:ascii="Arial" w:eastAsia="Times New Roman" w:hAnsi="Arial" w:cs="Arial"/>
          <w:color w:val="000000"/>
          <w:lang w:eastAsia="en-GB"/>
        </w:rPr>
      </w:pPr>
    </w:p>
    <w:p w:rsidR="00104DC8" w:rsidRPr="000B3CAB" w:rsidRDefault="00104DC8" w:rsidP="006E19A3">
      <w:pPr>
        <w:pStyle w:val="ListParagraph"/>
        <w:numPr>
          <w:ilvl w:val="0"/>
          <w:numId w:val="2"/>
        </w:numPr>
        <w:spacing w:after="0" w:line="480" w:lineRule="auto"/>
        <w:ind w:left="0" w:firstLine="0"/>
        <w:contextualSpacing w:val="0"/>
        <w:jc w:val="both"/>
        <w:rPr>
          <w:rFonts w:ascii="Arial" w:eastAsia="Times New Roman" w:hAnsi="Arial" w:cs="Arial"/>
          <w:color w:val="000000"/>
          <w:sz w:val="24"/>
          <w:szCs w:val="24"/>
          <w:lang w:eastAsia="en-GB"/>
        </w:rPr>
      </w:pPr>
      <w:r w:rsidRPr="000B3CAB">
        <w:rPr>
          <w:rFonts w:ascii="Arial" w:eastAsia="Times New Roman" w:hAnsi="Arial" w:cs="Arial"/>
          <w:color w:val="000000"/>
          <w:sz w:val="24"/>
          <w:szCs w:val="24"/>
          <w:lang w:eastAsia="en-GB"/>
        </w:rPr>
        <w:t>At the heart of the present appeal is CRAN’s power to by regulation source funds from levies under s 23(2</w:t>
      </w:r>
      <w:r w:rsidR="000E3345" w:rsidRPr="000B3CAB">
        <w:rPr>
          <w:rFonts w:ascii="Arial" w:eastAsia="Times New Roman" w:hAnsi="Arial" w:cs="Arial"/>
          <w:color w:val="000000"/>
          <w:sz w:val="24"/>
          <w:szCs w:val="24"/>
          <w:lang w:eastAsia="en-GB"/>
        </w:rPr>
        <w:t>)</w:t>
      </w:r>
      <w:r w:rsidR="000E3345" w:rsidRPr="000B3CAB">
        <w:rPr>
          <w:rFonts w:ascii="Arial" w:eastAsia="Times New Roman" w:hAnsi="Arial" w:cs="Arial"/>
          <w:i/>
          <w:color w:val="000000"/>
          <w:sz w:val="24"/>
          <w:szCs w:val="24"/>
          <w:lang w:eastAsia="en-GB"/>
        </w:rPr>
        <w:t>(</w:t>
      </w:r>
      <w:r w:rsidRPr="000B3CAB">
        <w:rPr>
          <w:rFonts w:ascii="Arial" w:eastAsia="Times New Roman" w:hAnsi="Arial" w:cs="Arial"/>
          <w:i/>
          <w:color w:val="000000"/>
          <w:sz w:val="24"/>
          <w:szCs w:val="24"/>
          <w:lang w:eastAsia="en-GB"/>
        </w:rPr>
        <w:t>a)</w:t>
      </w:r>
      <w:r w:rsidRPr="000B3CAB">
        <w:rPr>
          <w:rFonts w:ascii="Arial" w:eastAsia="Times New Roman" w:hAnsi="Arial" w:cs="Arial"/>
          <w:color w:val="000000"/>
          <w:sz w:val="24"/>
          <w:szCs w:val="24"/>
          <w:lang w:eastAsia="en-GB"/>
        </w:rPr>
        <w:t xml:space="preserve"> of the Act</w:t>
      </w:r>
      <w:r w:rsidRPr="000B3CAB">
        <w:rPr>
          <w:rFonts w:ascii="Arial" w:eastAsia="Times New Roman" w:hAnsi="Arial" w:cs="Arial"/>
          <w:i/>
          <w:color w:val="000000"/>
          <w:sz w:val="24"/>
          <w:szCs w:val="24"/>
          <w:lang w:eastAsia="en-GB"/>
        </w:rPr>
        <w:t>.</w:t>
      </w:r>
      <w:r w:rsidR="00BE2F28">
        <w:rPr>
          <w:rFonts w:ascii="Arial" w:eastAsia="Times New Roman" w:hAnsi="Arial" w:cs="Arial"/>
          <w:color w:val="000000"/>
          <w:sz w:val="24"/>
          <w:szCs w:val="24"/>
          <w:lang w:eastAsia="en-GB"/>
        </w:rPr>
        <w:t xml:space="preserve"> The High Court</w:t>
      </w:r>
      <w:r w:rsidRPr="000B3CAB">
        <w:rPr>
          <w:rFonts w:ascii="Arial" w:eastAsia="Times New Roman" w:hAnsi="Arial" w:cs="Arial"/>
          <w:color w:val="000000"/>
          <w:sz w:val="24"/>
          <w:szCs w:val="24"/>
          <w:lang w:eastAsia="en-GB"/>
        </w:rPr>
        <w:t xml:space="preserve"> had found that the section unconstitutionally constitutes the imposition of a tax by CRAN as opposed to the levying of a regulatory levy for the purpose of ‘defraying expenses’. According to the learned judge </w:t>
      </w:r>
      <w:r w:rsidRPr="000B3CAB">
        <w:rPr>
          <w:rFonts w:ascii="Arial" w:eastAsia="Times New Roman" w:hAnsi="Arial" w:cs="Arial"/>
          <w:i/>
          <w:color w:val="000000"/>
          <w:sz w:val="24"/>
          <w:szCs w:val="24"/>
          <w:lang w:eastAsia="en-GB"/>
        </w:rPr>
        <w:t>a quo</w:t>
      </w:r>
      <w:r w:rsidRPr="000B3CAB">
        <w:rPr>
          <w:rFonts w:ascii="Arial" w:eastAsia="Times New Roman" w:hAnsi="Arial" w:cs="Arial"/>
          <w:color w:val="000000"/>
          <w:sz w:val="24"/>
          <w:szCs w:val="24"/>
          <w:lang w:eastAsia="en-GB"/>
        </w:rPr>
        <w:t xml:space="preserve">: </w:t>
      </w:r>
    </w:p>
    <w:p w:rsidR="00104DC8" w:rsidRPr="00961E18" w:rsidRDefault="00104DC8" w:rsidP="00976FD4">
      <w:pPr>
        <w:jc w:val="both"/>
        <w:rPr>
          <w:rFonts w:ascii="Arial" w:eastAsia="Times New Roman" w:hAnsi="Arial" w:cs="Arial"/>
          <w:i/>
          <w:color w:val="000000"/>
          <w:lang w:eastAsia="en-GB"/>
        </w:rPr>
      </w:pPr>
    </w:p>
    <w:p w:rsidR="00104DC8" w:rsidRPr="00C1779A" w:rsidRDefault="00104DC8" w:rsidP="00976FD4">
      <w:pPr>
        <w:pStyle w:val="BodyText"/>
        <w:spacing w:line="360" w:lineRule="auto"/>
        <w:ind w:left="851"/>
        <w:jc w:val="both"/>
        <w:rPr>
          <w:rFonts w:ascii="Arial" w:hAnsi="Arial" w:cs="Arial"/>
          <w:sz w:val="22"/>
          <w:szCs w:val="22"/>
        </w:rPr>
      </w:pPr>
      <w:r w:rsidRPr="00C1779A">
        <w:rPr>
          <w:rFonts w:ascii="Arial" w:hAnsi="Arial" w:cs="Arial"/>
          <w:color w:val="000000"/>
          <w:sz w:val="22"/>
          <w:szCs w:val="22"/>
          <w:lang w:eastAsia="en-GB"/>
        </w:rPr>
        <w:t>‘</w:t>
      </w:r>
      <w:r w:rsidRPr="00C1779A">
        <w:rPr>
          <w:rFonts w:ascii="Arial" w:hAnsi="Arial" w:cs="Arial"/>
          <w:sz w:val="22"/>
          <w:szCs w:val="22"/>
        </w:rPr>
        <w:t>[16]</w:t>
      </w:r>
      <w:r w:rsidRPr="00C1779A">
        <w:rPr>
          <w:rFonts w:ascii="Arial" w:hAnsi="Arial" w:cs="Arial"/>
          <w:sz w:val="22"/>
          <w:szCs w:val="22"/>
        </w:rPr>
        <w:tab/>
        <w:t>What makes this case one of its kind is this. The Legislature itself provided for the imposition of a regulatory levy in subsec (1) of s 23; but it veered off this correct path and wandered into the wrong path of providing for the imposition of a tax under subsec (2)</w:t>
      </w:r>
      <w:r w:rsidRPr="00C1779A">
        <w:rPr>
          <w:rFonts w:ascii="Arial" w:hAnsi="Arial" w:cs="Arial"/>
          <w:i/>
          <w:sz w:val="22"/>
          <w:szCs w:val="22"/>
        </w:rPr>
        <w:t>(a)</w:t>
      </w:r>
      <w:r w:rsidRPr="00C1779A">
        <w:rPr>
          <w:rFonts w:ascii="Arial" w:hAnsi="Arial" w:cs="Arial"/>
          <w:sz w:val="22"/>
          <w:szCs w:val="22"/>
        </w:rPr>
        <w:t xml:space="preserve"> of s 23. The conclusion is therefore inescapable that the imposition of tax could not have been what the Legislature intended, if regard is had to the width of the wording of subsec (1) of s 23, but the Legislature’s intention was not given words to in subsec (2</w:t>
      </w:r>
      <w:r w:rsidR="000E3345" w:rsidRPr="00C1779A">
        <w:rPr>
          <w:rFonts w:ascii="Arial" w:hAnsi="Arial" w:cs="Arial"/>
          <w:sz w:val="22"/>
          <w:szCs w:val="22"/>
        </w:rPr>
        <w:t>)</w:t>
      </w:r>
      <w:r w:rsidR="000E3345" w:rsidRPr="00C1779A">
        <w:rPr>
          <w:rFonts w:ascii="Arial" w:hAnsi="Arial" w:cs="Arial"/>
          <w:i/>
          <w:sz w:val="22"/>
          <w:szCs w:val="22"/>
        </w:rPr>
        <w:t xml:space="preserve"> (</w:t>
      </w:r>
      <w:r w:rsidRPr="00C1779A">
        <w:rPr>
          <w:rFonts w:ascii="Arial" w:hAnsi="Arial" w:cs="Arial"/>
          <w:i/>
          <w:sz w:val="22"/>
          <w:szCs w:val="22"/>
        </w:rPr>
        <w:t>a)</w:t>
      </w:r>
      <w:r w:rsidRPr="00C1779A">
        <w:rPr>
          <w:rFonts w:ascii="Arial" w:hAnsi="Arial" w:cs="Arial"/>
          <w:sz w:val="22"/>
          <w:szCs w:val="22"/>
        </w:rPr>
        <w:t>, as it should have been the case, if regard is had to subsec (1) of s 23 and if the two provisions are read intertextually.’</w:t>
      </w:r>
    </w:p>
    <w:p w:rsidR="00104DC8" w:rsidRPr="00C1779A" w:rsidRDefault="00104DC8" w:rsidP="00976FD4">
      <w:pPr>
        <w:pStyle w:val="BodyText"/>
        <w:spacing w:line="480" w:lineRule="auto"/>
        <w:jc w:val="both"/>
        <w:rPr>
          <w:rFonts w:ascii="Arial" w:hAnsi="Arial" w:cs="Arial"/>
          <w:sz w:val="22"/>
          <w:szCs w:val="22"/>
        </w:rPr>
      </w:pPr>
    </w:p>
    <w:p w:rsidR="00104DC8" w:rsidRPr="00961E18" w:rsidRDefault="00104DC8" w:rsidP="00976FD4">
      <w:pPr>
        <w:pStyle w:val="BodyText"/>
        <w:spacing w:line="480" w:lineRule="auto"/>
        <w:jc w:val="both"/>
        <w:rPr>
          <w:rFonts w:ascii="Arial" w:hAnsi="Arial" w:cs="Arial"/>
        </w:rPr>
      </w:pPr>
      <w:r w:rsidRPr="00961E18">
        <w:rPr>
          <w:rFonts w:ascii="Arial" w:hAnsi="Arial" w:cs="Arial"/>
        </w:rPr>
        <w:lastRenderedPageBreak/>
        <w:t>As regards the impugned regulation, the learned judge concluded:</w:t>
      </w:r>
    </w:p>
    <w:p w:rsidR="00DD01C2" w:rsidRDefault="00DD01C2" w:rsidP="00976FD4">
      <w:pPr>
        <w:spacing w:line="360" w:lineRule="auto"/>
        <w:ind w:left="851" w:firstLine="11"/>
        <w:jc w:val="both"/>
        <w:rPr>
          <w:rFonts w:ascii="Arial" w:hAnsi="Arial" w:cs="Arial"/>
          <w:sz w:val="22"/>
          <w:szCs w:val="22"/>
        </w:rPr>
      </w:pPr>
    </w:p>
    <w:p w:rsidR="00104DC8" w:rsidRDefault="00104DC8" w:rsidP="00976FD4">
      <w:pPr>
        <w:spacing w:line="360" w:lineRule="auto"/>
        <w:ind w:left="851" w:firstLine="11"/>
        <w:jc w:val="both"/>
        <w:rPr>
          <w:rFonts w:ascii="Arial" w:hAnsi="Arial" w:cs="Arial"/>
          <w:sz w:val="22"/>
          <w:szCs w:val="22"/>
        </w:rPr>
      </w:pPr>
      <w:r w:rsidRPr="00C1779A">
        <w:rPr>
          <w:rFonts w:ascii="Arial" w:hAnsi="Arial" w:cs="Arial"/>
          <w:sz w:val="22"/>
          <w:szCs w:val="22"/>
        </w:rPr>
        <w:t>‘[17]</w:t>
      </w:r>
      <w:r w:rsidRPr="00C1779A">
        <w:rPr>
          <w:rFonts w:ascii="Arial" w:hAnsi="Arial" w:cs="Arial"/>
          <w:sz w:val="22"/>
          <w:szCs w:val="22"/>
        </w:rPr>
        <w:tab/>
        <w:t>Where there is no connection between the regulatory scheme and the charges levied or to be levied the court will scrutinize the facts to ensure that the Constitution is not circumvented by legislative or administrative action. Having scrutinized the facts, and relying on the authorities, I come to conclusion that subsec (2</w:t>
      </w:r>
      <w:r w:rsidR="000E3345" w:rsidRPr="00C1779A">
        <w:rPr>
          <w:rFonts w:ascii="Arial" w:hAnsi="Arial" w:cs="Arial"/>
          <w:sz w:val="22"/>
          <w:szCs w:val="22"/>
        </w:rPr>
        <w:t>)</w:t>
      </w:r>
      <w:r w:rsidR="000E3345" w:rsidRPr="00C1779A">
        <w:rPr>
          <w:rFonts w:ascii="Arial" w:hAnsi="Arial" w:cs="Arial"/>
          <w:i/>
          <w:sz w:val="22"/>
          <w:szCs w:val="22"/>
        </w:rPr>
        <w:t>(</w:t>
      </w:r>
      <w:r w:rsidRPr="00C1779A">
        <w:rPr>
          <w:rFonts w:ascii="Arial" w:hAnsi="Arial" w:cs="Arial"/>
          <w:i/>
          <w:sz w:val="22"/>
          <w:szCs w:val="22"/>
        </w:rPr>
        <w:t>a)</w:t>
      </w:r>
      <w:r w:rsidRPr="00C1779A">
        <w:rPr>
          <w:rFonts w:ascii="Arial" w:hAnsi="Arial" w:cs="Arial"/>
          <w:sz w:val="22"/>
          <w:szCs w:val="22"/>
        </w:rPr>
        <w:t xml:space="preserve"> of s 23 of the Act </w:t>
      </w:r>
      <w:r w:rsidR="00F442FC">
        <w:rPr>
          <w:rFonts w:ascii="Arial" w:hAnsi="Arial" w:cs="Arial"/>
          <w:sz w:val="22"/>
          <w:szCs w:val="22"/>
        </w:rPr>
        <w:t xml:space="preserve">is not Constitution compliant. . . . </w:t>
      </w:r>
      <w:r w:rsidRPr="00C1779A">
        <w:rPr>
          <w:rFonts w:ascii="Arial" w:hAnsi="Arial" w:cs="Arial"/>
          <w:sz w:val="22"/>
          <w:szCs w:val="22"/>
        </w:rPr>
        <w:t>it serves no purpose to give any regulation made under s 23(2)</w:t>
      </w:r>
      <w:r w:rsidRPr="00C1779A">
        <w:rPr>
          <w:rFonts w:ascii="Arial" w:hAnsi="Arial" w:cs="Arial"/>
          <w:i/>
          <w:sz w:val="22"/>
          <w:szCs w:val="22"/>
        </w:rPr>
        <w:t>(a)</w:t>
      </w:r>
      <w:r w:rsidRPr="00C1779A">
        <w:rPr>
          <w:rFonts w:ascii="Arial" w:hAnsi="Arial" w:cs="Arial"/>
          <w:sz w:val="22"/>
          <w:szCs w:val="22"/>
        </w:rPr>
        <w:t xml:space="preserve"> any deep treatment, except to say that it cannot stand in law if the enabling provision, being s 23(2)</w:t>
      </w:r>
      <w:r w:rsidRPr="00C1779A">
        <w:rPr>
          <w:rFonts w:ascii="Arial" w:hAnsi="Arial" w:cs="Arial"/>
          <w:i/>
          <w:sz w:val="22"/>
          <w:szCs w:val="22"/>
        </w:rPr>
        <w:t>(a),</w:t>
      </w:r>
      <w:r w:rsidRPr="00C1779A">
        <w:rPr>
          <w:rFonts w:ascii="Arial" w:hAnsi="Arial" w:cs="Arial"/>
          <w:sz w:val="22"/>
          <w:szCs w:val="22"/>
        </w:rPr>
        <w:t xml:space="preserve"> is not Constitution compliant.’</w:t>
      </w:r>
    </w:p>
    <w:p w:rsidR="000B3CAB" w:rsidRPr="000B3CAB" w:rsidRDefault="000B3CAB" w:rsidP="00976FD4">
      <w:pPr>
        <w:spacing w:line="360" w:lineRule="auto"/>
        <w:jc w:val="both"/>
        <w:rPr>
          <w:rFonts w:ascii="Arial" w:eastAsia="Times New Roman" w:hAnsi="Arial" w:cs="Arial"/>
          <w:color w:val="000000"/>
          <w:lang w:eastAsia="en-GB"/>
        </w:rPr>
      </w:pPr>
    </w:p>
    <w:p w:rsidR="00104DC8" w:rsidRPr="000B3CAB" w:rsidRDefault="00104DC8" w:rsidP="006E19A3">
      <w:pPr>
        <w:pStyle w:val="ListParagraph"/>
        <w:numPr>
          <w:ilvl w:val="0"/>
          <w:numId w:val="2"/>
        </w:numPr>
        <w:spacing w:after="0" w:line="480" w:lineRule="auto"/>
        <w:ind w:left="0" w:firstLine="0"/>
        <w:contextualSpacing w:val="0"/>
        <w:jc w:val="both"/>
        <w:rPr>
          <w:rFonts w:ascii="Arial" w:eastAsia="Times New Roman" w:hAnsi="Arial" w:cs="Arial"/>
          <w:color w:val="000000"/>
          <w:sz w:val="24"/>
          <w:szCs w:val="24"/>
          <w:lang w:eastAsia="en-GB"/>
        </w:rPr>
      </w:pPr>
      <w:r w:rsidRPr="000B3CAB">
        <w:rPr>
          <w:rFonts w:ascii="Arial" w:eastAsia="Times New Roman" w:hAnsi="Arial" w:cs="Arial"/>
          <w:color w:val="000000"/>
          <w:sz w:val="24"/>
          <w:szCs w:val="24"/>
          <w:lang w:eastAsia="en-GB"/>
        </w:rPr>
        <w:t xml:space="preserve">The learned judge </w:t>
      </w:r>
      <w:r w:rsidRPr="000B3CAB">
        <w:rPr>
          <w:rFonts w:ascii="Arial" w:eastAsia="Times New Roman" w:hAnsi="Arial" w:cs="Arial"/>
          <w:i/>
          <w:color w:val="000000"/>
          <w:sz w:val="24"/>
          <w:szCs w:val="24"/>
          <w:lang w:eastAsia="en-GB"/>
        </w:rPr>
        <w:t>a quo</w:t>
      </w:r>
      <w:r w:rsidRPr="000B3CAB">
        <w:rPr>
          <w:rFonts w:ascii="Arial" w:eastAsia="Times New Roman" w:hAnsi="Arial" w:cs="Arial"/>
          <w:color w:val="000000"/>
          <w:sz w:val="24"/>
          <w:szCs w:val="24"/>
          <w:lang w:eastAsia="en-GB"/>
        </w:rPr>
        <w:t xml:space="preserve"> relied principally on Canadian jurisprudence on the </w:t>
      </w:r>
      <w:r w:rsidRPr="000B3CAB">
        <w:rPr>
          <w:rFonts w:ascii="Arial" w:eastAsia="Times New Roman" w:hAnsi="Arial" w:cs="Arial"/>
          <w:i/>
          <w:color w:val="000000"/>
          <w:sz w:val="24"/>
          <w:szCs w:val="24"/>
          <w:lang w:eastAsia="en-GB"/>
        </w:rPr>
        <w:t>tax</w:t>
      </w:r>
      <w:r w:rsidRPr="000B3CAB">
        <w:rPr>
          <w:rFonts w:ascii="Arial" w:eastAsia="Times New Roman" w:hAnsi="Arial" w:cs="Arial"/>
          <w:color w:val="000000"/>
          <w:sz w:val="24"/>
          <w:szCs w:val="24"/>
          <w:lang w:eastAsia="en-GB"/>
        </w:rPr>
        <w:t xml:space="preserve"> versus </w:t>
      </w:r>
      <w:r w:rsidRPr="000B3CAB">
        <w:rPr>
          <w:rFonts w:ascii="Arial" w:eastAsia="Times New Roman" w:hAnsi="Arial" w:cs="Arial"/>
          <w:i/>
          <w:color w:val="000000"/>
          <w:sz w:val="24"/>
          <w:szCs w:val="24"/>
          <w:lang w:eastAsia="en-GB"/>
        </w:rPr>
        <w:t>regulatory levy</w:t>
      </w:r>
      <w:r w:rsidRPr="000B3CAB">
        <w:rPr>
          <w:rFonts w:ascii="Arial" w:eastAsia="Times New Roman" w:hAnsi="Arial" w:cs="Arial"/>
          <w:color w:val="000000"/>
          <w:sz w:val="24"/>
          <w:szCs w:val="24"/>
          <w:lang w:eastAsia="en-GB"/>
        </w:rPr>
        <w:t xml:space="preserve"> dichotomy to support his decision. He found that although the Act reveals a </w:t>
      </w:r>
      <w:r w:rsidRPr="000B3CAB">
        <w:rPr>
          <w:rFonts w:ascii="Arial" w:eastAsia="Times New Roman" w:hAnsi="Arial" w:cs="Arial"/>
          <w:i/>
          <w:color w:val="000000"/>
          <w:sz w:val="24"/>
          <w:szCs w:val="24"/>
          <w:lang w:eastAsia="en-GB"/>
        </w:rPr>
        <w:t>regulatory scheme,</w:t>
      </w:r>
      <w:r w:rsidRPr="000B3CAB">
        <w:rPr>
          <w:rFonts w:ascii="Arial" w:eastAsia="Times New Roman" w:hAnsi="Arial" w:cs="Arial"/>
          <w:color w:val="000000"/>
          <w:sz w:val="24"/>
          <w:szCs w:val="24"/>
          <w:lang w:eastAsia="en-GB"/>
        </w:rPr>
        <w:t xml:space="preserve"> and s 23(1) of the Act authorises the imposition of a levy ‘to defray’ CRAN’s expenses, </w:t>
      </w:r>
      <w:r w:rsidR="00955D75" w:rsidRPr="000B3CAB">
        <w:rPr>
          <w:rFonts w:ascii="Arial" w:eastAsia="Times New Roman" w:hAnsi="Arial" w:cs="Arial"/>
          <w:color w:val="000000"/>
          <w:sz w:val="24"/>
          <w:szCs w:val="24"/>
          <w:lang w:eastAsia="en-GB"/>
        </w:rPr>
        <w:t>that section</w:t>
      </w:r>
      <w:r w:rsidRPr="000B3CAB">
        <w:rPr>
          <w:rFonts w:ascii="Arial" w:eastAsia="Times New Roman" w:hAnsi="Arial" w:cs="Arial"/>
          <w:color w:val="000000"/>
          <w:sz w:val="24"/>
          <w:szCs w:val="24"/>
          <w:lang w:eastAsia="en-GB"/>
        </w:rPr>
        <w:t>, instead of facilitating a regulatory levy, is a form of taxation. He said at para 11 of the judgment:</w:t>
      </w:r>
    </w:p>
    <w:p w:rsidR="000B3CAB" w:rsidRPr="00961E18" w:rsidRDefault="000B3CAB" w:rsidP="00976FD4">
      <w:pPr>
        <w:spacing w:line="480" w:lineRule="auto"/>
        <w:jc w:val="both"/>
        <w:rPr>
          <w:rFonts w:ascii="Arial" w:eastAsia="Times New Roman" w:hAnsi="Arial" w:cs="Arial"/>
          <w:color w:val="000000"/>
          <w:lang w:eastAsia="en-GB"/>
        </w:rPr>
      </w:pPr>
    </w:p>
    <w:p w:rsidR="00104DC8" w:rsidRPr="00961E18" w:rsidRDefault="00104DC8" w:rsidP="00976FD4">
      <w:pPr>
        <w:spacing w:line="360" w:lineRule="auto"/>
        <w:ind w:left="851"/>
        <w:jc w:val="both"/>
        <w:rPr>
          <w:rFonts w:ascii="Arial" w:eastAsia="Times New Roman" w:hAnsi="Arial" w:cs="Arial"/>
          <w:color w:val="000000"/>
          <w:sz w:val="20"/>
          <w:szCs w:val="20"/>
          <w:lang w:eastAsia="en-GB"/>
        </w:rPr>
      </w:pPr>
      <w:r w:rsidRPr="00961E18">
        <w:rPr>
          <w:rFonts w:ascii="Arial" w:eastAsia="Times New Roman" w:hAnsi="Arial" w:cs="Arial"/>
          <w:color w:val="000000"/>
          <w:sz w:val="20"/>
          <w:szCs w:val="20"/>
          <w:lang w:eastAsia="en-GB"/>
        </w:rPr>
        <w:t>‘</w:t>
      </w:r>
      <w:r w:rsidRPr="006F486E">
        <w:rPr>
          <w:rFonts w:ascii="Arial" w:eastAsia="Times New Roman" w:hAnsi="Arial" w:cs="Arial"/>
          <w:color w:val="000000"/>
          <w:sz w:val="22"/>
          <w:szCs w:val="22"/>
          <w:lang w:eastAsia="en-GB"/>
        </w:rPr>
        <w:t>I do not see any relationship established between</w:t>
      </w:r>
      <w:r w:rsidR="000B3CAB">
        <w:rPr>
          <w:rFonts w:ascii="Arial" w:eastAsia="Times New Roman" w:hAnsi="Arial" w:cs="Arial"/>
          <w:color w:val="000000"/>
          <w:sz w:val="22"/>
          <w:szCs w:val="22"/>
          <w:lang w:eastAsia="en-GB"/>
        </w:rPr>
        <w:t xml:space="preserve"> the charge, which is based on </w:t>
      </w:r>
      <w:r w:rsidRPr="006F486E">
        <w:rPr>
          <w:rFonts w:ascii="Arial" w:eastAsia="Times New Roman" w:hAnsi="Arial" w:cs="Arial"/>
          <w:color w:val="000000"/>
          <w:sz w:val="22"/>
          <w:szCs w:val="22"/>
          <w:lang w:eastAsia="en-GB"/>
        </w:rPr>
        <w:t>a percentage of the income of providers of services ‘regulated by the first respondent, and the regulatory scheme itself; neither, as a matter of logic, can there be any such relationship when the rate chargeable is based on a percentage – no matter the absence of ‘actual or properly estimated costs of the r</w:t>
      </w:r>
      <w:r w:rsidR="000B3CAB">
        <w:rPr>
          <w:rFonts w:ascii="Arial" w:eastAsia="Times New Roman" w:hAnsi="Arial" w:cs="Arial"/>
          <w:color w:val="000000"/>
          <w:sz w:val="22"/>
          <w:szCs w:val="22"/>
          <w:lang w:eastAsia="en-GB"/>
        </w:rPr>
        <w:t>egulation’ which need defraying</w:t>
      </w:r>
      <w:r w:rsidRPr="006F486E">
        <w:rPr>
          <w:rFonts w:ascii="Arial" w:eastAsia="Times New Roman" w:hAnsi="Arial" w:cs="Arial"/>
          <w:color w:val="000000"/>
          <w:sz w:val="22"/>
          <w:szCs w:val="22"/>
          <w:lang w:eastAsia="en-GB"/>
        </w:rPr>
        <w:t>.</w:t>
      </w:r>
      <w:r w:rsidR="000B3CAB">
        <w:rPr>
          <w:rFonts w:ascii="Arial" w:eastAsia="Times New Roman" w:hAnsi="Arial" w:cs="Arial"/>
          <w:color w:val="000000"/>
          <w:sz w:val="22"/>
          <w:szCs w:val="22"/>
          <w:lang w:eastAsia="en-GB"/>
        </w:rPr>
        <w:t>’</w:t>
      </w:r>
      <w:r w:rsidRPr="00961E18">
        <w:rPr>
          <w:rFonts w:ascii="Arial" w:eastAsia="Times New Roman" w:hAnsi="Arial" w:cs="Arial"/>
          <w:color w:val="000000"/>
          <w:sz w:val="20"/>
          <w:szCs w:val="20"/>
          <w:lang w:eastAsia="en-GB"/>
        </w:rPr>
        <w:t xml:space="preserve"> </w:t>
      </w:r>
    </w:p>
    <w:p w:rsidR="00104DC8" w:rsidRPr="00961E18" w:rsidRDefault="00104DC8" w:rsidP="00976FD4">
      <w:pPr>
        <w:spacing w:line="480" w:lineRule="auto"/>
        <w:jc w:val="both"/>
        <w:rPr>
          <w:rFonts w:ascii="Arial" w:eastAsia="Times New Roman" w:hAnsi="Arial" w:cs="Arial"/>
          <w:color w:val="000000"/>
          <w:lang w:eastAsia="en-GB"/>
        </w:rPr>
      </w:pPr>
    </w:p>
    <w:p w:rsidR="00104DC8" w:rsidRPr="00F70779" w:rsidRDefault="00104DC8" w:rsidP="006E19A3">
      <w:pPr>
        <w:pStyle w:val="ListParagraph"/>
        <w:numPr>
          <w:ilvl w:val="0"/>
          <w:numId w:val="2"/>
        </w:numPr>
        <w:spacing w:after="0" w:line="480" w:lineRule="auto"/>
        <w:ind w:left="0" w:firstLine="0"/>
        <w:contextualSpacing w:val="0"/>
        <w:jc w:val="both"/>
        <w:rPr>
          <w:rFonts w:ascii="Arial" w:eastAsia="Times New Roman" w:hAnsi="Arial" w:cs="Arial"/>
          <w:color w:val="000000"/>
          <w:sz w:val="24"/>
          <w:szCs w:val="24"/>
          <w:lang w:eastAsia="en-GB"/>
        </w:rPr>
      </w:pPr>
      <w:r w:rsidRPr="00F70779">
        <w:rPr>
          <w:rFonts w:ascii="Arial" w:eastAsia="Times New Roman" w:hAnsi="Arial" w:cs="Arial"/>
          <w:color w:val="000000"/>
          <w:sz w:val="24"/>
          <w:szCs w:val="24"/>
          <w:lang w:eastAsia="en-GB"/>
        </w:rPr>
        <w:t xml:space="preserve">The High Court made the following order: </w:t>
      </w:r>
      <w:r w:rsidR="000B3CAB" w:rsidRPr="00F70779">
        <w:rPr>
          <w:rFonts w:ascii="Arial" w:eastAsia="Times New Roman" w:hAnsi="Arial" w:cs="Arial"/>
          <w:color w:val="000000"/>
          <w:sz w:val="24"/>
          <w:szCs w:val="24"/>
          <w:lang w:eastAsia="en-GB"/>
        </w:rPr>
        <w:t>‘</w:t>
      </w:r>
      <w:r w:rsidRPr="00F70779">
        <w:rPr>
          <w:rFonts w:ascii="Arial" w:eastAsia="Times New Roman" w:hAnsi="Arial" w:cs="Arial"/>
          <w:color w:val="000000"/>
          <w:sz w:val="24"/>
          <w:szCs w:val="24"/>
          <w:lang w:eastAsia="en-GB"/>
        </w:rPr>
        <w:t>(a) It is hereby declared that s 23(2</w:t>
      </w:r>
      <w:r w:rsidR="000E3345" w:rsidRPr="00F70779">
        <w:rPr>
          <w:rFonts w:ascii="Arial" w:eastAsia="Times New Roman" w:hAnsi="Arial" w:cs="Arial"/>
          <w:color w:val="000000"/>
          <w:sz w:val="24"/>
          <w:szCs w:val="24"/>
          <w:lang w:eastAsia="en-GB"/>
        </w:rPr>
        <w:t>)</w:t>
      </w:r>
      <w:r w:rsidR="000E3345" w:rsidRPr="00F70779">
        <w:rPr>
          <w:rFonts w:ascii="Arial" w:eastAsia="Times New Roman" w:hAnsi="Arial" w:cs="Arial"/>
          <w:i/>
          <w:color w:val="000000"/>
          <w:sz w:val="24"/>
          <w:szCs w:val="24"/>
          <w:lang w:eastAsia="en-GB"/>
        </w:rPr>
        <w:t xml:space="preserve"> (</w:t>
      </w:r>
      <w:r w:rsidRPr="00F70779">
        <w:rPr>
          <w:rFonts w:ascii="Arial" w:eastAsia="Times New Roman" w:hAnsi="Arial" w:cs="Arial"/>
          <w:i/>
          <w:color w:val="000000"/>
          <w:sz w:val="24"/>
          <w:szCs w:val="24"/>
          <w:lang w:eastAsia="en-GB"/>
        </w:rPr>
        <w:t>a)</w:t>
      </w:r>
      <w:r w:rsidRPr="00F70779">
        <w:rPr>
          <w:rFonts w:ascii="Arial" w:eastAsia="Times New Roman" w:hAnsi="Arial" w:cs="Arial"/>
          <w:color w:val="000000"/>
          <w:sz w:val="24"/>
          <w:szCs w:val="24"/>
          <w:lang w:eastAsia="en-GB"/>
        </w:rPr>
        <w:t xml:space="preserve"> of the Communications Act 8 of 2009 and any regulation made thereunder are unconstitutional and invalid</w:t>
      </w:r>
      <w:r w:rsidR="000B3CAB" w:rsidRPr="00F70779">
        <w:rPr>
          <w:rFonts w:ascii="Arial" w:eastAsia="Times New Roman" w:hAnsi="Arial" w:cs="Arial"/>
          <w:color w:val="000000"/>
          <w:sz w:val="24"/>
          <w:szCs w:val="24"/>
          <w:lang w:eastAsia="en-GB"/>
        </w:rPr>
        <w:t>’</w:t>
      </w:r>
      <w:r w:rsidRPr="00F70779">
        <w:rPr>
          <w:rFonts w:ascii="Arial" w:eastAsia="Times New Roman" w:hAnsi="Arial" w:cs="Arial"/>
          <w:color w:val="000000"/>
          <w:sz w:val="24"/>
          <w:szCs w:val="24"/>
          <w:lang w:eastAsia="en-GB"/>
        </w:rPr>
        <w:t>. CRAN was ordered to pay the costs of the application.</w:t>
      </w:r>
    </w:p>
    <w:p w:rsidR="00104DC8" w:rsidRPr="00F70779" w:rsidRDefault="00104DC8" w:rsidP="00976FD4">
      <w:pPr>
        <w:spacing w:line="480" w:lineRule="auto"/>
        <w:jc w:val="both"/>
        <w:rPr>
          <w:rFonts w:ascii="Arial" w:eastAsia="Times New Roman" w:hAnsi="Arial" w:cs="Arial"/>
          <w:color w:val="000000"/>
          <w:lang w:eastAsia="en-GB"/>
        </w:rPr>
      </w:pPr>
    </w:p>
    <w:p w:rsidR="00104DC8" w:rsidRPr="00F70779" w:rsidRDefault="00104DC8" w:rsidP="006E19A3">
      <w:pPr>
        <w:pStyle w:val="ListParagraph"/>
        <w:numPr>
          <w:ilvl w:val="0"/>
          <w:numId w:val="2"/>
        </w:numPr>
        <w:spacing w:after="0" w:line="480" w:lineRule="auto"/>
        <w:ind w:left="0" w:firstLine="0"/>
        <w:contextualSpacing w:val="0"/>
        <w:jc w:val="both"/>
        <w:rPr>
          <w:rFonts w:ascii="Arial" w:eastAsia="Times New Roman" w:hAnsi="Arial" w:cs="Arial"/>
          <w:color w:val="000000"/>
          <w:sz w:val="24"/>
          <w:szCs w:val="24"/>
          <w:lang w:eastAsia="en-GB"/>
        </w:rPr>
      </w:pPr>
      <w:r w:rsidRPr="00F70779">
        <w:rPr>
          <w:rFonts w:ascii="Arial" w:eastAsia="Times New Roman" w:hAnsi="Arial" w:cs="Arial"/>
          <w:color w:val="000000"/>
          <w:sz w:val="24"/>
          <w:szCs w:val="24"/>
          <w:lang w:eastAsia="en-GB"/>
        </w:rPr>
        <w:lastRenderedPageBreak/>
        <w:t xml:space="preserve">The question is, was the judge </w:t>
      </w:r>
      <w:r w:rsidRPr="00F70779">
        <w:rPr>
          <w:rFonts w:ascii="Arial" w:eastAsia="Times New Roman" w:hAnsi="Arial" w:cs="Arial"/>
          <w:i/>
          <w:color w:val="000000"/>
          <w:sz w:val="24"/>
          <w:szCs w:val="24"/>
          <w:lang w:eastAsia="en-GB"/>
        </w:rPr>
        <w:t>a quo</w:t>
      </w:r>
      <w:r w:rsidRPr="00F70779">
        <w:rPr>
          <w:rFonts w:ascii="Arial" w:eastAsia="Times New Roman" w:hAnsi="Arial" w:cs="Arial"/>
          <w:color w:val="000000"/>
          <w:sz w:val="24"/>
          <w:szCs w:val="24"/>
          <w:lang w:eastAsia="en-GB"/>
        </w:rPr>
        <w:t xml:space="preserve"> correct? Did he correctly apply the relevant test for determining whether a particular charge is regulatory or a form of tax?</w:t>
      </w:r>
    </w:p>
    <w:p w:rsidR="005A36BC" w:rsidRDefault="005A36BC" w:rsidP="00976FD4">
      <w:pPr>
        <w:spacing w:line="480" w:lineRule="auto"/>
        <w:jc w:val="both"/>
        <w:outlineLvl w:val="0"/>
        <w:rPr>
          <w:rFonts w:ascii="Arial" w:eastAsia="Times New Roman" w:hAnsi="Arial" w:cs="Arial"/>
          <w:color w:val="000000"/>
          <w:u w:val="single"/>
          <w:lang w:eastAsia="en-GB"/>
        </w:rPr>
      </w:pPr>
    </w:p>
    <w:p w:rsidR="00104DC8" w:rsidRPr="00F70779" w:rsidRDefault="00104DC8" w:rsidP="00976FD4">
      <w:pPr>
        <w:spacing w:line="480" w:lineRule="auto"/>
        <w:jc w:val="both"/>
        <w:outlineLvl w:val="0"/>
        <w:rPr>
          <w:rFonts w:ascii="Arial" w:eastAsia="Times New Roman" w:hAnsi="Arial" w:cs="Arial"/>
          <w:color w:val="000000"/>
          <w:u w:val="single"/>
          <w:lang w:eastAsia="en-GB"/>
        </w:rPr>
      </w:pPr>
      <w:r w:rsidRPr="00F70779">
        <w:rPr>
          <w:rFonts w:ascii="Arial" w:eastAsia="Times New Roman" w:hAnsi="Arial" w:cs="Arial"/>
          <w:color w:val="000000"/>
          <w:u w:val="single"/>
          <w:lang w:eastAsia="en-GB"/>
        </w:rPr>
        <w:t>The issues in the appeal</w:t>
      </w:r>
    </w:p>
    <w:p w:rsidR="00104DC8" w:rsidRPr="00F70779" w:rsidRDefault="00104DC8" w:rsidP="006E19A3">
      <w:pPr>
        <w:pStyle w:val="ListParagraph"/>
        <w:numPr>
          <w:ilvl w:val="0"/>
          <w:numId w:val="2"/>
        </w:numPr>
        <w:spacing w:after="0" w:line="480" w:lineRule="auto"/>
        <w:ind w:left="0" w:firstLine="0"/>
        <w:contextualSpacing w:val="0"/>
        <w:jc w:val="both"/>
        <w:rPr>
          <w:rFonts w:ascii="Arial" w:eastAsia="Times New Roman" w:hAnsi="Arial" w:cs="Arial"/>
          <w:color w:val="000000"/>
          <w:sz w:val="24"/>
          <w:szCs w:val="24"/>
          <w:lang w:eastAsia="en-GB"/>
        </w:rPr>
      </w:pPr>
      <w:r w:rsidRPr="00F70779">
        <w:rPr>
          <w:rFonts w:ascii="Arial" w:eastAsia="Times New Roman" w:hAnsi="Arial" w:cs="Arial"/>
          <w:color w:val="000000"/>
          <w:sz w:val="24"/>
          <w:szCs w:val="24"/>
          <w:lang w:eastAsia="en-GB"/>
        </w:rPr>
        <w:t>On appeal, the following issues have crystallised – whether: (a) the scheme created by s 23(2</w:t>
      </w:r>
      <w:r w:rsidR="000E3345" w:rsidRPr="00F70779">
        <w:rPr>
          <w:rFonts w:ascii="Arial" w:eastAsia="Times New Roman" w:hAnsi="Arial" w:cs="Arial"/>
          <w:color w:val="000000"/>
          <w:sz w:val="24"/>
          <w:szCs w:val="24"/>
          <w:lang w:eastAsia="en-GB"/>
        </w:rPr>
        <w:t>)</w:t>
      </w:r>
      <w:r w:rsidR="000E3345" w:rsidRPr="00F70779">
        <w:rPr>
          <w:rFonts w:ascii="Arial" w:eastAsia="Times New Roman" w:hAnsi="Arial" w:cs="Arial"/>
          <w:i/>
          <w:color w:val="000000"/>
          <w:sz w:val="24"/>
          <w:szCs w:val="24"/>
          <w:lang w:eastAsia="en-GB"/>
        </w:rPr>
        <w:t>(</w:t>
      </w:r>
      <w:r w:rsidRPr="00F70779">
        <w:rPr>
          <w:rFonts w:ascii="Arial" w:eastAsia="Times New Roman" w:hAnsi="Arial" w:cs="Arial"/>
          <w:i/>
          <w:color w:val="000000"/>
          <w:sz w:val="24"/>
          <w:szCs w:val="24"/>
          <w:lang w:eastAsia="en-GB"/>
        </w:rPr>
        <w:t>a)</w:t>
      </w:r>
      <w:r w:rsidRPr="00F70779">
        <w:rPr>
          <w:rFonts w:ascii="Arial" w:eastAsia="Times New Roman" w:hAnsi="Arial" w:cs="Arial"/>
          <w:color w:val="000000"/>
          <w:sz w:val="24"/>
          <w:szCs w:val="24"/>
          <w:lang w:eastAsia="en-GB"/>
        </w:rPr>
        <w:t xml:space="preserve"> of the Act is in the nature of a tax or revenue collection, and </w:t>
      </w:r>
      <w:r w:rsidRPr="00F70779">
        <w:rPr>
          <w:rFonts w:ascii="Arial" w:eastAsia="Times New Roman" w:hAnsi="Arial" w:cs="Arial"/>
          <w:i/>
          <w:color w:val="000000"/>
          <w:sz w:val="24"/>
          <w:szCs w:val="24"/>
          <w:lang w:eastAsia="en-GB"/>
        </w:rPr>
        <w:t>(b)</w:t>
      </w:r>
      <w:r w:rsidRPr="00F70779">
        <w:rPr>
          <w:rFonts w:ascii="Arial" w:eastAsia="Times New Roman" w:hAnsi="Arial" w:cs="Arial"/>
          <w:color w:val="000000"/>
          <w:sz w:val="24"/>
          <w:szCs w:val="24"/>
          <w:lang w:eastAsia="en-GB"/>
        </w:rPr>
        <w:t xml:space="preserve"> whether s 23(2</w:t>
      </w:r>
      <w:r w:rsidR="00F442FC">
        <w:rPr>
          <w:rFonts w:ascii="Arial" w:eastAsia="Times New Roman" w:hAnsi="Arial" w:cs="Arial"/>
          <w:i/>
          <w:color w:val="000000"/>
          <w:sz w:val="24"/>
          <w:szCs w:val="24"/>
          <w:lang w:eastAsia="en-GB"/>
        </w:rPr>
        <w:t>)</w:t>
      </w:r>
      <w:r w:rsidR="000E3345" w:rsidRPr="00F70779">
        <w:rPr>
          <w:rFonts w:ascii="Arial" w:eastAsia="Times New Roman" w:hAnsi="Arial" w:cs="Arial"/>
          <w:i/>
          <w:color w:val="000000"/>
          <w:sz w:val="24"/>
          <w:szCs w:val="24"/>
          <w:lang w:eastAsia="en-GB"/>
        </w:rPr>
        <w:t>(</w:t>
      </w:r>
      <w:r w:rsidRPr="00F70779">
        <w:rPr>
          <w:rFonts w:ascii="Arial" w:eastAsia="Times New Roman" w:hAnsi="Arial" w:cs="Arial"/>
          <w:i/>
          <w:color w:val="000000"/>
          <w:sz w:val="24"/>
          <w:szCs w:val="24"/>
          <w:lang w:eastAsia="en-GB"/>
        </w:rPr>
        <w:t>a)</w:t>
      </w:r>
      <w:r w:rsidRPr="00F70779">
        <w:rPr>
          <w:rFonts w:ascii="Arial" w:eastAsia="Times New Roman" w:hAnsi="Arial" w:cs="Arial"/>
          <w:color w:val="000000"/>
          <w:sz w:val="24"/>
          <w:szCs w:val="24"/>
          <w:lang w:eastAsia="en-GB"/>
        </w:rPr>
        <w:t xml:space="preserve"> is an unconstitutional abdication by parliament of its legislative function. </w:t>
      </w:r>
    </w:p>
    <w:p w:rsidR="000B3CAB" w:rsidRPr="00F70779" w:rsidRDefault="000B3CAB" w:rsidP="00976FD4">
      <w:pPr>
        <w:spacing w:line="480" w:lineRule="auto"/>
        <w:jc w:val="both"/>
        <w:rPr>
          <w:rFonts w:ascii="Arial" w:eastAsia="Times New Roman" w:hAnsi="Arial" w:cs="Arial"/>
          <w:color w:val="000000"/>
          <w:lang w:eastAsia="en-GB"/>
        </w:rPr>
      </w:pPr>
    </w:p>
    <w:p w:rsidR="00104DC8" w:rsidRPr="00F70779" w:rsidRDefault="00104DC8" w:rsidP="006E19A3">
      <w:pPr>
        <w:pStyle w:val="ListParagraph"/>
        <w:numPr>
          <w:ilvl w:val="0"/>
          <w:numId w:val="2"/>
        </w:numPr>
        <w:spacing w:after="0" w:line="480" w:lineRule="auto"/>
        <w:ind w:left="0" w:firstLine="0"/>
        <w:contextualSpacing w:val="0"/>
        <w:jc w:val="both"/>
        <w:rPr>
          <w:rFonts w:ascii="Arial" w:eastAsia="Times New Roman" w:hAnsi="Arial" w:cs="Arial"/>
          <w:color w:val="000000"/>
          <w:sz w:val="24"/>
          <w:szCs w:val="24"/>
          <w:lang w:eastAsia="en-GB"/>
        </w:rPr>
      </w:pPr>
      <w:r w:rsidRPr="00F70779">
        <w:rPr>
          <w:rFonts w:ascii="Arial" w:eastAsia="Times New Roman" w:hAnsi="Arial" w:cs="Arial"/>
          <w:color w:val="000000"/>
          <w:sz w:val="24"/>
          <w:szCs w:val="24"/>
          <w:lang w:eastAsia="en-GB"/>
        </w:rPr>
        <w:t>It admits of no doubt that an affirmative answer to either of the issues thus posed would invalidate s 23(2</w:t>
      </w:r>
      <w:r w:rsidR="000E3345" w:rsidRPr="00F70779">
        <w:rPr>
          <w:rFonts w:ascii="Arial" w:eastAsia="Times New Roman" w:hAnsi="Arial" w:cs="Arial"/>
          <w:color w:val="000000"/>
          <w:sz w:val="24"/>
          <w:szCs w:val="24"/>
          <w:lang w:eastAsia="en-GB"/>
        </w:rPr>
        <w:t>)</w:t>
      </w:r>
      <w:r w:rsidR="000E3345" w:rsidRPr="00F70779">
        <w:rPr>
          <w:rFonts w:ascii="Arial" w:eastAsia="Times New Roman" w:hAnsi="Arial" w:cs="Arial"/>
          <w:i/>
          <w:color w:val="000000"/>
          <w:sz w:val="24"/>
          <w:szCs w:val="24"/>
          <w:lang w:eastAsia="en-GB"/>
        </w:rPr>
        <w:t>(</w:t>
      </w:r>
      <w:r w:rsidRPr="00F70779">
        <w:rPr>
          <w:rFonts w:ascii="Arial" w:eastAsia="Times New Roman" w:hAnsi="Arial" w:cs="Arial"/>
          <w:i/>
          <w:color w:val="000000"/>
          <w:sz w:val="24"/>
          <w:szCs w:val="24"/>
          <w:lang w:eastAsia="en-GB"/>
        </w:rPr>
        <w:t>a).</w:t>
      </w:r>
      <w:r w:rsidRPr="00F70779">
        <w:rPr>
          <w:rFonts w:ascii="Arial" w:eastAsia="Times New Roman" w:hAnsi="Arial" w:cs="Arial"/>
          <w:color w:val="000000"/>
          <w:sz w:val="24"/>
          <w:szCs w:val="24"/>
          <w:lang w:eastAsia="en-GB"/>
        </w:rPr>
        <w:t xml:space="preserve"> In respect of the first because - as is common cause - there can be </w:t>
      </w:r>
      <w:r w:rsidRPr="00F70779">
        <w:rPr>
          <w:rFonts w:ascii="Arial" w:eastAsia="Times New Roman" w:hAnsi="Arial" w:cs="Arial"/>
          <w:i/>
          <w:color w:val="000000"/>
          <w:sz w:val="24"/>
          <w:szCs w:val="24"/>
          <w:lang w:eastAsia="en-GB"/>
        </w:rPr>
        <w:t>no taxation without representation</w:t>
      </w:r>
      <w:r w:rsidRPr="00F70779">
        <w:rPr>
          <w:rFonts w:ascii="Arial" w:eastAsia="Times New Roman" w:hAnsi="Arial" w:cs="Arial"/>
          <w:color w:val="000000"/>
          <w:sz w:val="24"/>
          <w:szCs w:val="24"/>
          <w:lang w:eastAsia="en-GB"/>
        </w:rPr>
        <w:t>. In other words, the subject cannot be made to suffer the burden of tax except by law duly enacted by the branch of government wielding the power to make and unmake laws</w:t>
      </w:r>
      <w:r w:rsidRPr="00F70779">
        <w:rPr>
          <w:rStyle w:val="FootnoteReference"/>
          <w:rFonts w:ascii="Arial" w:eastAsia="Times New Roman" w:hAnsi="Arial" w:cs="Arial"/>
          <w:color w:val="000000"/>
          <w:sz w:val="24"/>
          <w:szCs w:val="24"/>
          <w:lang w:eastAsia="en-GB"/>
        </w:rPr>
        <w:footnoteReference w:id="7"/>
      </w:r>
      <w:r w:rsidRPr="00F70779">
        <w:rPr>
          <w:rFonts w:ascii="Arial" w:eastAsia="Times New Roman" w:hAnsi="Arial" w:cs="Arial"/>
          <w:color w:val="000000"/>
          <w:sz w:val="24"/>
          <w:szCs w:val="24"/>
          <w:lang w:eastAsia="en-GB"/>
        </w:rPr>
        <w:t xml:space="preserve">. </w:t>
      </w:r>
      <w:r w:rsidR="000B3CAB" w:rsidRPr="00F70779">
        <w:rPr>
          <w:rFonts w:ascii="Arial" w:hAnsi="Arial" w:cs="Arial"/>
          <w:sz w:val="24"/>
          <w:szCs w:val="24"/>
        </w:rPr>
        <w:t>Article 63</w:t>
      </w:r>
      <w:r w:rsidRPr="00F70779">
        <w:rPr>
          <w:rFonts w:ascii="Arial" w:hAnsi="Arial" w:cs="Arial"/>
          <w:sz w:val="24"/>
          <w:szCs w:val="24"/>
        </w:rPr>
        <w:t xml:space="preserve">(1) of the Namibian Constitution states that: </w:t>
      </w:r>
    </w:p>
    <w:p w:rsidR="00104DC8" w:rsidRPr="00C1779A" w:rsidRDefault="00104DC8" w:rsidP="00976FD4">
      <w:pPr>
        <w:spacing w:line="480" w:lineRule="auto"/>
        <w:ind w:left="851"/>
        <w:jc w:val="both"/>
        <w:rPr>
          <w:rFonts w:ascii="Arial" w:hAnsi="Arial" w:cs="Arial"/>
          <w:sz w:val="22"/>
          <w:szCs w:val="22"/>
        </w:rPr>
      </w:pPr>
    </w:p>
    <w:p w:rsidR="00104DC8" w:rsidRPr="00C1779A" w:rsidRDefault="00104DC8" w:rsidP="00976FD4">
      <w:pPr>
        <w:spacing w:line="360" w:lineRule="auto"/>
        <w:ind w:left="851"/>
        <w:jc w:val="both"/>
        <w:rPr>
          <w:rFonts w:ascii="Arial" w:hAnsi="Arial" w:cs="Arial"/>
          <w:sz w:val="22"/>
          <w:szCs w:val="22"/>
        </w:rPr>
      </w:pPr>
      <w:r w:rsidRPr="00C1779A">
        <w:rPr>
          <w:rFonts w:ascii="Arial" w:hAnsi="Arial" w:cs="Arial"/>
          <w:sz w:val="22"/>
          <w:szCs w:val="22"/>
        </w:rPr>
        <w:t>‘The National Assembly, as the principal legislative authority in and over Namibia, shall have the power, subject to this Constitution, to make and repeal laws for the peace, order and good government of the country in the best in</w:t>
      </w:r>
      <w:r w:rsidR="00DD01C2">
        <w:rPr>
          <w:rFonts w:ascii="Arial" w:hAnsi="Arial" w:cs="Arial"/>
          <w:sz w:val="22"/>
          <w:szCs w:val="22"/>
        </w:rPr>
        <w:t>terest of the people of Namibia</w:t>
      </w:r>
      <w:r w:rsidRPr="00C1779A">
        <w:rPr>
          <w:rFonts w:ascii="Arial" w:hAnsi="Arial" w:cs="Arial"/>
          <w:sz w:val="22"/>
          <w:szCs w:val="22"/>
        </w:rPr>
        <w:t>.</w:t>
      </w:r>
      <w:r w:rsidR="00DD01C2">
        <w:rPr>
          <w:rFonts w:ascii="Arial" w:hAnsi="Arial" w:cs="Arial"/>
          <w:sz w:val="22"/>
          <w:szCs w:val="22"/>
        </w:rPr>
        <w:t>’</w:t>
      </w:r>
      <w:r w:rsidRPr="00C1779A">
        <w:rPr>
          <w:rFonts w:ascii="Arial" w:hAnsi="Arial" w:cs="Arial"/>
          <w:sz w:val="22"/>
          <w:szCs w:val="22"/>
        </w:rPr>
        <w:t xml:space="preserve"> </w:t>
      </w:r>
    </w:p>
    <w:p w:rsidR="00104DC8" w:rsidRPr="00C1779A" w:rsidRDefault="00104DC8" w:rsidP="00976FD4">
      <w:pPr>
        <w:spacing w:line="480" w:lineRule="auto"/>
        <w:ind w:left="851"/>
        <w:jc w:val="both"/>
        <w:rPr>
          <w:rFonts w:ascii="Arial" w:hAnsi="Arial" w:cs="Arial"/>
          <w:sz w:val="22"/>
          <w:szCs w:val="22"/>
        </w:rPr>
      </w:pPr>
    </w:p>
    <w:p w:rsidR="00104DC8" w:rsidRPr="00961E18" w:rsidRDefault="00104DC8" w:rsidP="00976FD4">
      <w:pPr>
        <w:spacing w:line="480" w:lineRule="auto"/>
        <w:jc w:val="both"/>
        <w:rPr>
          <w:rFonts w:ascii="Arial" w:hAnsi="Arial" w:cs="Arial"/>
        </w:rPr>
      </w:pPr>
      <w:r w:rsidRPr="00961E18">
        <w:rPr>
          <w:rFonts w:ascii="Arial" w:hAnsi="Arial" w:cs="Arial"/>
        </w:rPr>
        <w:lastRenderedPageBreak/>
        <w:t>Sub-article 2</w:t>
      </w:r>
      <w:r w:rsidRPr="00F442FC">
        <w:rPr>
          <w:rFonts w:ascii="Arial" w:hAnsi="Arial" w:cs="Arial"/>
        </w:rPr>
        <w:t>(b)</w:t>
      </w:r>
      <w:r w:rsidRPr="00961E18">
        <w:rPr>
          <w:rFonts w:ascii="Arial" w:hAnsi="Arial" w:cs="Arial"/>
        </w:rPr>
        <w:t xml:space="preserve"> empowers the Nat</w:t>
      </w:r>
      <w:r w:rsidR="00BE2F28">
        <w:rPr>
          <w:rFonts w:ascii="Arial" w:hAnsi="Arial" w:cs="Arial"/>
        </w:rPr>
        <w:t>ional Assembly</w:t>
      </w:r>
      <w:r w:rsidRPr="00961E18">
        <w:rPr>
          <w:rFonts w:ascii="Arial" w:hAnsi="Arial" w:cs="Arial"/>
        </w:rPr>
        <w:t>, subject to the Constitution, ‘to provide for revenue and taxation’. The Constitution contains detailed provisions</w:t>
      </w:r>
      <w:r w:rsidRPr="00961E18">
        <w:rPr>
          <w:rStyle w:val="FootnoteReference"/>
          <w:rFonts w:ascii="Arial" w:hAnsi="Arial" w:cs="Arial"/>
        </w:rPr>
        <w:footnoteReference w:id="8"/>
      </w:r>
      <w:r w:rsidRPr="00961E18">
        <w:rPr>
          <w:rFonts w:ascii="Arial" w:hAnsi="Arial" w:cs="Arial"/>
        </w:rPr>
        <w:t xml:space="preserve"> on how the legislature is to go about enacting legislation, including that providing for revenue and taxation.</w:t>
      </w:r>
    </w:p>
    <w:p w:rsidR="00104DC8" w:rsidRPr="000B3CAB" w:rsidRDefault="00104DC8" w:rsidP="00976FD4">
      <w:pPr>
        <w:spacing w:line="480" w:lineRule="auto"/>
        <w:jc w:val="both"/>
        <w:rPr>
          <w:rFonts w:ascii="Arial" w:eastAsia="Times New Roman" w:hAnsi="Arial" w:cs="Arial"/>
          <w:color w:val="000000"/>
          <w:lang w:eastAsia="en-GB"/>
        </w:rPr>
      </w:pPr>
    </w:p>
    <w:p w:rsidR="00104DC8" w:rsidRPr="000B3CAB" w:rsidRDefault="00104DC8" w:rsidP="006E19A3">
      <w:pPr>
        <w:pStyle w:val="ListParagraph"/>
        <w:numPr>
          <w:ilvl w:val="0"/>
          <w:numId w:val="2"/>
        </w:numPr>
        <w:spacing w:after="0" w:line="480" w:lineRule="auto"/>
        <w:ind w:left="0" w:firstLine="0"/>
        <w:contextualSpacing w:val="0"/>
        <w:jc w:val="both"/>
        <w:rPr>
          <w:rFonts w:ascii="Arial" w:eastAsia="Times New Roman" w:hAnsi="Arial" w:cs="Arial"/>
          <w:color w:val="000000"/>
          <w:sz w:val="24"/>
          <w:szCs w:val="24"/>
          <w:lang w:eastAsia="en-GB"/>
        </w:rPr>
      </w:pPr>
      <w:r w:rsidRPr="000B3CAB">
        <w:rPr>
          <w:rFonts w:ascii="Arial" w:eastAsia="Times New Roman" w:hAnsi="Arial" w:cs="Arial"/>
          <w:color w:val="000000"/>
          <w:sz w:val="24"/>
          <w:szCs w:val="24"/>
          <w:lang w:eastAsia="en-GB"/>
        </w:rPr>
        <w:t xml:space="preserve">As for the second because of two principles that underlie that issue. The first is that although it is permissible for parliament to delegate a legislative power to the executive or an administrative body, it may not delegate </w:t>
      </w:r>
      <w:r w:rsidRPr="000B3CAB">
        <w:rPr>
          <w:rFonts w:ascii="Arial" w:eastAsia="Times New Roman" w:hAnsi="Arial" w:cs="Arial"/>
          <w:i/>
          <w:color w:val="000000"/>
          <w:sz w:val="24"/>
          <w:szCs w:val="24"/>
          <w:lang w:eastAsia="en-GB"/>
        </w:rPr>
        <w:t>plenary</w:t>
      </w:r>
      <w:r w:rsidRPr="000B3CAB">
        <w:rPr>
          <w:rFonts w:ascii="Arial" w:eastAsia="Times New Roman" w:hAnsi="Arial" w:cs="Arial"/>
          <w:color w:val="000000"/>
          <w:sz w:val="24"/>
          <w:szCs w:val="24"/>
          <w:lang w:eastAsia="en-GB"/>
        </w:rPr>
        <w:t xml:space="preserve"> legislative power. That approach has been accepted as trite by the South African Constitutional Court and applies with equal force to the interpretation of the Namibian Constitution. As Chaskalson P put it in </w:t>
      </w:r>
      <w:r w:rsidRPr="000B3CAB">
        <w:rPr>
          <w:rFonts w:ascii="Arial" w:eastAsia="Times New Roman" w:hAnsi="Arial" w:cs="Arial"/>
          <w:i/>
          <w:color w:val="000000"/>
          <w:sz w:val="24"/>
          <w:szCs w:val="24"/>
          <w:lang w:eastAsia="en-GB"/>
        </w:rPr>
        <w:t xml:space="preserve">Executive Council, Western Cape Legislature, </w:t>
      </w:r>
      <w:r w:rsidR="000B3CAB" w:rsidRPr="000B3CAB">
        <w:rPr>
          <w:rFonts w:ascii="Arial" w:eastAsia="Times New Roman" w:hAnsi="Arial" w:cs="Arial"/>
          <w:i/>
          <w:color w:val="000000"/>
          <w:sz w:val="24"/>
          <w:szCs w:val="24"/>
          <w:lang w:eastAsia="en-GB"/>
        </w:rPr>
        <w:t>&amp;</w:t>
      </w:r>
      <w:r w:rsidRPr="000B3CAB">
        <w:rPr>
          <w:rFonts w:ascii="Arial" w:eastAsia="Times New Roman" w:hAnsi="Arial" w:cs="Arial"/>
          <w:i/>
          <w:color w:val="000000"/>
          <w:sz w:val="24"/>
          <w:szCs w:val="24"/>
          <w:lang w:eastAsia="en-GB"/>
        </w:rPr>
        <w:t xml:space="preserve"> </w:t>
      </w:r>
      <w:r w:rsidR="000B3CAB" w:rsidRPr="000B3CAB">
        <w:rPr>
          <w:rFonts w:ascii="Arial" w:eastAsia="Times New Roman" w:hAnsi="Arial" w:cs="Arial"/>
          <w:i/>
          <w:color w:val="000000"/>
          <w:sz w:val="24"/>
          <w:szCs w:val="24"/>
          <w:lang w:eastAsia="en-GB"/>
        </w:rPr>
        <w:t>o</w:t>
      </w:r>
      <w:r w:rsidRPr="000B3CAB">
        <w:rPr>
          <w:rFonts w:ascii="Arial" w:eastAsia="Times New Roman" w:hAnsi="Arial" w:cs="Arial"/>
          <w:i/>
          <w:color w:val="000000"/>
          <w:sz w:val="24"/>
          <w:szCs w:val="24"/>
          <w:lang w:eastAsia="en-GB"/>
        </w:rPr>
        <w:t xml:space="preserve">thers v President of the Republic of SA </w:t>
      </w:r>
      <w:r w:rsidR="000B3CAB" w:rsidRPr="000B3CAB">
        <w:rPr>
          <w:rFonts w:ascii="Arial" w:eastAsia="Times New Roman" w:hAnsi="Arial" w:cs="Arial"/>
          <w:i/>
          <w:color w:val="000000"/>
          <w:sz w:val="24"/>
          <w:szCs w:val="24"/>
          <w:lang w:eastAsia="en-GB"/>
        </w:rPr>
        <w:t>&amp; o</w:t>
      </w:r>
      <w:r w:rsidRPr="000B3CAB">
        <w:rPr>
          <w:rFonts w:ascii="Arial" w:eastAsia="Times New Roman" w:hAnsi="Arial" w:cs="Arial"/>
          <w:i/>
          <w:color w:val="000000"/>
          <w:sz w:val="24"/>
          <w:szCs w:val="24"/>
          <w:lang w:eastAsia="en-GB"/>
        </w:rPr>
        <w:t>thers</w:t>
      </w:r>
      <w:r w:rsidRPr="000B3CAB">
        <w:rPr>
          <w:rFonts w:ascii="Arial" w:eastAsia="Times New Roman" w:hAnsi="Arial" w:cs="Arial"/>
          <w:color w:val="000000"/>
          <w:sz w:val="24"/>
          <w:szCs w:val="24"/>
          <w:lang w:eastAsia="en-GB"/>
        </w:rPr>
        <w:t xml:space="preserve"> 1995 (4) SA 877 (CC) para 51:</w:t>
      </w:r>
    </w:p>
    <w:p w:rsidR="00104DC8" w:rsidRPr="000B3CAB" w:rsidRDefault="00104DC8" w:rsidP="00976FD4">
      <w:pPr>
        <w:spacing w:line="480" w:lineRule="auto"/>
        <w:jc w:val="both"/>
        <w:rPr>
          <w:rFonts w:ascii="Arial" w:eastAsia="Times New Roman" w:hAnsi="Arial" w:cs="Arial"/>
          <w:color w:val="000000"/>
          <w:lang w:eastAsia="en-GB"/>
        </w:rPr>
      </w:pPr>
    </w:p>
    <w:p w:rsidR="00104DC8" w:rsidRPr="00961E18" w:rsidRDefault="00104DC8" w:rsidP="00976FD4">
      <w:pPr>
        <w:spacing w:line="360" w:lineRule="auto"/>
        <w:ind w:left="851"/>
        <w:jc w:val="both"/>
        <w:rPr>
          <w:rFonts w:ascii="Arial" w:eastAsia="Times New Roman" w:hAnsi="Arial" w:cs="Arial"/>
          <w:color w:val="000000"/>
          <w:sz w:val="22"/>
          <w:szCs w:val="22"/>
          <w:lang w:eastAsia="en-GB"/>
        </w:rPr>
      </w:pPr>
      <w:r w:rsidRPr="00961E18">
        <w:rPr>
          <w:rFonts w:ascii="Arial" w:eastAsia="Times New Roman" w:hAnsi="Arial" w:cs="Arial"/>
          <w:color w:val="000000"/>
          <w:sz w:val="22"/>
          <w:szCs w:val="22"/>
          <w:lang w:eastAsia="en-GB"/>
        </w:rPr>
        <w:t>‘In a modern State detailed provisions are often required for the purpose of implementing and regulating laws Parliament cannot be expected to deal with all such matters itself. There is nothing in the Constitution which prohibits Parliament from delegating subordinate regulatory authority to other bodies. The power to do so is necessary for effective law-making. It is implicit in the power to make laws for the country and I have no doubt that under our Constitution Parliament can pass legislation delegating such legislative functions to other bodies. There is however a difference between delegating authority to make subordinate legislation within the framework of statute under which the delegation is made, and assigning plenary legislative power to another body.’</w:t>
      </w:r>
    </w:p>
    <w:p w:rsidR="00104DC8" w:rsidRPr="00F70779" w:rsidRDefault="00104DC8" w:rsidP="00976FD4">
      <w:pPr>
        <w:spacing w:line="480" w:lineRule="auto"/>
        <w:jc w:val="both"/>
        <w:rPr>
          <w:rFonts w:ascii="Arial" w:eastAsia="Times New Roman" w:hAnsi="Arial" w:cs="Arial"/>
          <w:color w:val="000000"/>
          <w:lang w:eastAsia="en-GB"/>
        </w:rPr>
      </w:pPr>
    </w:p>
    <w:p w:rsidR="00104DC8" w:rsidRPr="00F70779" w:rsidRDefault="00104DC8" w:rsidP="006E19A3">
      <w:pPr>
        <w:pStyle w:val="ListParagraph"/>
        <w:numPr>
          <w:ilvl w:val="0"/>
          <w:numId w:val="2"/>
        </w:numPr>
        <w:spacing w:after="0" w:line="480" w:lineRule="auto"/>
        <w:ind w:left="0" w:firstLine="0"/>
        <w:contextualSpacing w:val="0"/>
        <w:jc w:val="both"/>
        <w:rPr>
          <w:rFonts w:ascii="Arial" w:eastAsia="Times New Roman" w:hAnsi="Arial" w:cs="Arial"/>
          <w:color w:val="000000"/>
          <w:sz w:val="24"/>
          <w:szCs w:val="24"/>
          <w:lang w:eastAsia="en-GB"/>
        </w:rPr>
      </w:pPr>
      <w:r w:rsidRPr="00F70779">
        <w:rPr>
          <w:rFonts w:ascii="Arial" w:eastAsia="Times New Roman" w:hAnsi="Arial" w:cs="Arial"/>
          <w:sz w:val="24"/>
          <w:szCs w:val="24"/>
          <w:lang w:eastAsia="en-GB"/>
        </w:rPr>
        <w:lastRenderedPageBreak/>
        <w:t xml:space="preserve">The third is the </w:t>
      </w:r>
      <w:r w:rsidRPr="00F70779">
        <w:rPr>
          <w:rFonts w:ascii="Arial" w:eastAsia="Times New Roman" w:hAnsi="Arial" w:cs="Arial"/>
          <w:i/>
          <w:sz w:val="24"/>
          <w:szCs w:val="24"/>
          <w:lang w:eastAsia="en-GB"/>
        </w:rPr>
        <w:t>Dawood</w:t>
      </w:r>
      <w:r w:rsidRPr="00F70779">
        <w:rPr>
          <w:rFonts w:ascii="Arial" w:eastAsia="Times New Roman" w:hAnsi="Arial" w:cs="Arial"/>
          <w:sz w:val="24"/>
          <w:szCs w:val="24"/>
          <w:lang w:eastAsia="en-GB"/>
        </w:rPr>
        <w:t xml:space="preserve"> principle</w:t>
      </w:r>
      <w:r w:rsidRPr="00F70779">
        <w:rPr>
          <w:rStyle w:val="FootnoteReference"/>
          <w:rFonts w:ascii="Arial" w:eastAsia="Times New Roman" w:hAnsi="Arial" w:cs="Arial"/>
          <w:sz w:val="24"/>
          <w:szCs w:val="24"/>
          <w:lang w:eastAsia="en-GB"/>
        </w:rPr>
        <w:footnoteReference w:id="9"/>
      </w:r>
      <w:r w:rsidR="00BE2F28">
        <w:rPr>
          <w:rFonts w:ascii="Arial" w:eastAsia="Times New Roman" w:hAnsi="Arial" w:cs="Arial"/>
          <w:sz w:val="24"/>
          <w:szCs w:val="24"/>
          <w:lang w:eastAsia="en-GB"/>
        </w:rPr>
        <w:t>, which has</w:t>
      </w:r>
      <w:r w:rsidRPr="00F70779">
        <w:rPr>
          <w:rFonts w:ascii="Arial" w:eastAsia="Times New Roman" w:hAnsi="Arial" w:cs="Arial"/>
          <w:sz w:val="24"/>
          <w:szCs w:val="24"/>
          <w:lang w:eastAsia="en-GB"/>
        </w:rPr>
        <w:t xml:space="preserve"> been approved by this court in </w:t>
      </w:r>
      <w:r w:rsidR="00BE2F28">
        <w:rPr>
          <w:rFonts w:ascii="Arial" w:eastAsia="Times New Roman" w:hAnsi="Arial" w:cs="Arial"/>
          <w:sz w:val="24"/>
          <w:szCs w:val="24"/>
          <w:lang w:eastAsia="en-GB"/>
        </w:rPr>
        <w:t xml:space="preserve">for example </w:t>
      </w:r>
      <w:r w:rsidRPr="00F70779">
        <w:rPr>
          <w:rFonts w:ascii="Arial" w:eastAsia="Times New Roman" w:hAnsi="Arial" w:cs="Arial"/>
          <w:i/>
          <w:sz w:val="24"/>
          <w:szCs w:val="24"/>
          <w:lang w:eastAsia="en-GB"/>
        </w:rPr>
        <w:t xml:space="preserve">Medical Association of Namibia v Minister of Health and Social Services </w:t>
      </w:r>
      <w:r w:rsidR="000B3CAB" w:rsidRPr="00F70779">
        <w:rPr>
          <w:rFonts w:ascii="Arial" w:eastAsia="Times New Roman" w:hAnsi="Arial" w:cs="Arial"/>
          <w:i/>
          <w:sz w:val="24"/>
          <w:szCs w:val="24"/>
          <w:lang w:eastAsia="en-GB"/>
        </w:rPr>
        <w:t>&amp;</w:t>
      </w:r>
      <w:r w:rsidRPr="00F70779">
        <w:rPr>
          <w:rFonts w:ascii="Arial" w:eastAsia="Times New Roman" w:hAnsi="Arial" w:cs="Arial"/>
          <w:i/>
          <w:sz w:val="24"/>
          <w:szCs w:val="24"/>
          <w:lang w:eastAsia="en-GB"/>
        </w:rPr>
        <w:t xml:space="preserve"> others</w:t>
      </w:r>
      <w:r w:rsidR="00497FBE" w:rsidRPr="00F70779">
        <w:rPr>
          <w:rFonts w:ascii="Arial" w:eastAsia="Times New Roman" w:hAnsi="Arial" w:cs="Arial"/>
          <w:sz w:val="24"/>
          <w:szCs w:val="24"/>
          <w:lang w:eastAsia="en-GB"/>
        </w:rPr>
        <w:t>.</w:t>
      </w:r>
      <w:r w:rsidR="00497FBE" w:rsidRPr="00F70779">
        <w:rPr>
          <w:rStyle w:val="FootnoteReference"/>
          <w:rFonts w:ascii="Arial" w:eastAsia="Times New Roman" w:hAnsi="Arial" w:cs="Arial"/>
          <w:sz w:val="24"/>
          <w:szCs w:val="24"/>
          <w:lang w:eastAsia="en-GB"/>
        </w:rPr>
        <w:footnoteReference w:id="10"/>
      </w:r>
      <w:r w:rsidR="00EB6C19" w:rsidRPr="00F70779">
        <w:rPr>
          <w:rFonts w:ascii="Arial" w:eastAsia="Times New Roman" w:hAnsi="Arial" w:cs="Arial"/>
          <w:sz w:val="24"/>
          <w:szCs w:val="24"/>
          <w:lang w:eastAsia="en-GB"/>
        </w:rPr>
        <w:t xml:space="preserve"> </w:t>
      </w:r>
      <w:r w:rsidR="00DD01C2" w:rsidRPr="00F70779">
        <w:rPr>
          <w:rFonts w:ascii="Arial" w:eastAsia="Times New Roman" w:hAnsi="Arial" w:cs="Arial"/>
          <w:color w:val="000000"/>
          <w:sz w:val="24"/>
          <w:szCs w:val="24"/>
          <w:lang w:eastAsia="en-GB"/>
        </w:rPr>
        <w:t>As the court</w:t>
      </w:r>
      <w:r w:rsidRPr="00F70779">
        <w:rPr>
          <w:rFonts w:ascii="Arial" w:eastAsia="Times New Roman" w:hAnsi="Arial" w:cs="Arial"/>
          <w:color w:val="000000"/>
          <w:sz w:val="24"/>
          <w:szCs w:val="24"/>
          <w:lang w:eastAsia="en-GB"/>
        </w:rPr>
        <w:t xml:space="preserve"> put it in </w:t>
      </w:r>
      <w:r w:rsidRPr="00F70779">
        <w:rPr>
          <w:rFonts w:ascii="Arial" w:eastAsia="Times New Roman" w:hAnsi="Arial" w:cs="Arial"/>
          <w:i/>
          <w:color w:val="000000"/>
          <w:sz w:val="24"/>
          <w:szCs w:val="24"/>
          <w:lang w:eastAsia="en-GB"/>
        </w:rPr>
        <w:t>Medical Association</w:t>
      </w:r>
      <w:r w:rsidRPr="00F70779">
        <w:rPr>
          <w:rFonts w:ascii="Arial" w:eastAsia="Times New Roman" w:hAnsi="Arial" w:cs="Arial"/>
          <w:color w:val="000000"/>
          <w:sz w:val="24"/>
          <w:szCs w:val="24"/>
          <w:lang w:eastAsia="en-GB"/>
        </w:rPr>
        <w:t xml:space="preserve"> at 85:</w:t>
      </w:r>
    </w:p>
    <w:p w:rsidR="00104DC8" w:rsidRPr="00F70779" w:rsidRDefault="00104DC8" w:rsidP="00F70779">
      <w:pPr>
        <w:spacing w:line="480" w:lineRule="auto"/>
        <w:ind w:left="851"/>
        <w:jc w:val="both"/>
        <w:rPr>
          <w:rFonts w:ascii="Arial" w:eastAsia="Times New Roman" w:hAnsi="Arial" w:cs="Arial"/>
          <w:color w:val="000000"/>
          <w:lang w:eastAsia="en-GB"/>
        </w:rPr>
      </w:pPr>
    </w:p>
    <w:p w:rsidR="00104DC8" w:rsidRPr="00C1779A" w:rsidRDefault="00D33CBB" w:rsidP="00976FD4">
      <w:pPr>
        <w:spacing w:line="360" w:lineRule="auto"/>
        <w:ind w:left="851"/>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‘It is settled jurisprudence . . . </w:t>
      </w:r>
      <w:r w:rsidR="00104DC8" w:rsidRPr="00C1779A">
        <w:rPr>
          <w:rFonts w:ascii="Arial" w:eastAsia="Times New Roman" w:hAnsi="Arial" w:cs="Arial"/>
          <w:color w:val="000000"/>
          <w:sz w:val="22"/>
          <w:szCs w:val="22"/>
          <w:lang w:eastAsia="en-GB"/>
        </w:rPr>
        <w:t xml:space="preserve">that to pass the test of ‘law of general application’ </w:t>
      </w:r>
      <w:r w:rsidR="00104DC8" w:rsidRPr="00C1779A">
        <w:rPr>
          <w:rFonts w:ascii="Arial" w:eastAsia="Times New Roman" w:hAnsi="Arial" w:cs="Arial"/>
          <w:sz w:val="22"/>
          <w:szCs w:val="22"/>
          <w:lang w:eastAsia="en-GB"/>
        </w:rPr>
        <w:t>[as required by Art 22</w:t>
      </w:r>
      <w:r w:rsidR="00104DC8" w:rsidRPr="00C1779A">
        <w:rPr>
          <w:rFonts w:ascii="Arial" w:eastAsia="Times New Roman" w:hAnsi="Arial" w:cs="Arial"/>
          <w:i/>
          <w:sz w:val="22"/>
          <w:szCs w:val="22"/>
          <w:lang w:eastAsia="en-GB"/>
        </w:rPr>
        <w:t>(a)</w:t>
      </w:r>
      <w:r w:rsidR="00104DC8" w:rsidRPr="00C1779A">
        <w:rPr>
          <w:rFonts w:ascii="Arial" w:eastAsia="Times New Roman" w:hAnsi="Arial" w:cs="Arial"/>
          <w:color w:val="FF0000"/>
          <w:sz w:val="22"/>
          <w:szCs w:val="22"/>
          <w:lang w:eastAsia="en-GB"/>
        </w:rPr>
        <w:t xml:space="preserve"> </w:t>
      </w:r>
      <w:r>
        <w:rPr>
          <w:rFonts w:ascii="Arial" w:eastAsia="Times New Roman" w:hAnsi="Arial" w:cs="Arial"/>
          <w:sz w:val="22"/>
          <w:szCs w:val="22"/>
          <w:lang w:eastAsia="en-GB"/>
        </w:rPr>
        <w:t>of the Constitution</w:t>
      </w:r>
      <w:r w:rsidR="00104DC8" w:rsidRPr="00C1779A">
        <w:rPr>
          <w:rFonts w:ascii="Arial" w:eastAsia="Times New Roman" w:hAnsi="Arial" w:cs="Arial"/>
          <w:color w:val="000000"/>
          <w:sz w:val="22"/>
          <w:szCs w:val="22"/>
          <w:lang w:eastAsia="en-GB"/>
        </w:rPr>
        <w:t>, a statutory measure conferring discretionary power on administrative officials or bodies must be sufficiently clear, accessible and precise to enable those affected by it to ascertain the extent of their rights and obligations</w:t>
      </w:r>
      <w:r>
        <w:rPr>
          <w:rFonts w:ascii="Arial" w:eastAsia="Times New Roman" w:hAnsi="Arial" w:cs="Arial"/>
          <w:color w:val="000000"/>
          <w:sz w:val="22"/>
          <w:szCs w:val="22"/>
          <w:lang w:eastAsia="en-GB"/>
        </w:rPr>
        <w:t xml:space="preserve"> . . .</w:t>
      </w:r>
      <w:r w:rsidR="00104DC8" w:rsidRPr="00C1779A">
        <w:rPr>
          <w:rFonts w:ascii="Arial" w:eastAsia="Times New Roman" w:hAnsi="Arial" w:cs="Arial"/>
          <w:color w:val="000000"/>
          <w:sz w:val="22"/>
          <w:szCs w:val="22"/>
          <w:lang w:eastAsia="en-GB"/>
        </w:rPr>
        <w:t>; it must apply equally to all those similarly situated and must not be arbitrary in its application</w:t>
      </w:r>
      <w:r>
        <w:rPr>
          <w:rFonts w:ascii="Arial" w:eastAsia="Times New Roman" w:hAnsi="Arial" w:cs="Arial"/>
          <w:color w:val="000000"/>
          <w:sz w:val="22"/>
          <w:szCs w:val="22"/>
          <w:lang w:eastAsia="en-GB"/>
        </w:rPr>
        <w:t xml:space="preserve"> . . . ,</w:t>
      </w:r>
      <w:r w:rsidR="00104DC8" w:rsidRPr="00C1779A">
        <w:rPr>
          <w:rFonts w:ascii="Arial" w:eastAsia="Times New Roman" w:hAnsi="Arial" w:cs="Arial"/>
          <w:color w:val="000000"/>
          <w:sz w:val="22"/>
          <w:szCs w:val="22"/>
          <w:lang w:eastAsia="en-GB"/>
        </w:rPr>
        <w:t xml:space="preserve"> and it must not simply grant wide and unconstrained discretion without accompanying guidelines on the proper exercise of the power. . .’.</w:t>
      </w:r>
    </w:p>
    <w:p w:rsidR="00104DC8" w:rsidRPr="00961E18" w:rsidRDefault="00104DC8" w:rsidP="00976FD4">
      <w:pPr>
        <w:spacing w:line="480" w:lineRule="auto"/>
        <w:jc w:val="both"/>
        <w:rPr>
          <w:rFonts w:ascii="Arial" w:eastAsia="Times New Roman" w:hAnsi="Arial" w:cs="Arial"/>
          <w:color w:val="000000"/>
          <w:lang w:eastAsia="en-GB"/>
        </w:rPr>
      </w:pPr>
    </w:p>
    <w:p w:rsidR="00104DC8" w:rsidRPr="00961E18" w:rsidRDefault="00104DC8" w:rsidP="00976FD4">
      <w:pPr>
        <w:spacing w:line="480" w:lineRule="auto"/>
        <w:jc w:val="both"/>
        <w:rPr>
          <w:rFonts w:ascii="Arial" w:eastAsia="Times New Roman" w:hAnsi="Arial" w:cs="Arial"/>
          <w:color w:val="000000"/>
          <w:lang w:eastAsia="en-GB"/>
        </w:rPr>
      </w:pPr>
      <w:r w:rsidRPr="00961E18">
        <w:rPr>
          <w:rFonts w:ascii="Arial" w:eastAsia="Times New Roman" w:hAnsi="Arial" w:cs="Arial"/>
          <w:color w:val="000000"/>
          <w:lang w:eastAsia="en-GB"/>
        </w:rPr>
        <w:t xml:space="preserve">And as this court had occasion to say in </w:t>
      </w:r>
      <w:r w:rsidRPr="00961E18">
        <w:rPr>
          <w:rFonts w:ascii="Arial" w:eastAsia="Times New Roman" w:hAnsi="Arial" w:cs="Arial"/>
          <w:i/>
          <w:color w:val="000000"/>
          <w:lang w:eastAsia="en-GB"/>
        </w:rPr>
        <w:t>Rally for Democracy and Progress</w:t>
      </w:r>
      <w:r w:rsidR="00DD01C2">
        <w:rPr>
          <w:rFonts w:ascii="Arial" w:eastAsia="Times New Roman" w:hAnsi="Arial" w:cs="Arial"/>
          <w:i/>
          <w:color w:val="000000"/>
          <w:lang w:eastAsia="en-GB"/>
        </w:rPr>
        <w:t xml:space="preserve"> &amp; others</w:t>
      </w:r>
      <w:r w:rsidRPr="00961E18">
        <w:rPr>
          <w:rFonts w:ascii="Arial" w:eastAsia="Times New Roman" w:hAnsi="Arial" w:cs="Arial"/>
          <w:i/>
          <w:color w:val="000000"/>
          <w:lang w:eastAsia="en-GB"/>
        </w:rPr>
        <w:t xml:space="preserve"> v Electoral Commission of Namibia</w:t>
      </w:r>
      <w:r w:rsidRPr="00DD01C2">
        <w:rPr>
          <w:rFonts w:ascii="Arial" w:eastAsia="Times New Roman" w:hAnsi="Arial" w:cs="Arial"/>
          <w:i/>
          <w:color w:val="000000"/>
          <w:lang w:eastAsia="en-GB"/>
        </w:rPr>
        <w:t xml:space="preserve"> </w:t>
      </w:r>
      <w:r w:rsidR="00DD01C2" w:rsidRPr="00DD01C2">
        <w:rPr>
          <w:rFonts w:ascii="Arial" w:eastAsia="Times New Roman" w:hAnsi="Arial" w:cs="Arial"/>
          <w:i/>
          <w:color w:val="000000"/>
          <w:lang w:eastAsia="en-GB"/>
        </w:rPr>
        <w:t>&amp; others</w:t>
      </w:r>
      <w:r w:rsidR="00DD01C2">
        <w:rPr>
          <w:rFonts w:ascii="Arial" w:eastAsia="Times New Roman" w:hAnsi="Arial" w:cs="Arial"/>
          <w:color w:val="000000"/>
          <w:lang w:eastAsia="en-GB"/>
        </w:rPr>
        <w:t xml:space="preserve"> </w:t>
      </w:r>
      <w:r w:rsidRPr="00961E18">
        <w:rPr>
          <w:rFonts w:ascii="Arial" w:eastAsia="Times New Roman" w:hAnsi="Arial" w:cs="Arial"/>
          <w:color w:val="000000"/>
          <w:lang w:eastAsia="en-GB"/>
        </w:rPr>
        <w:t>2010 (2) NR 487 (SC) para 59:</w:t>
      </w:r>
    </w:p>
    <w:p w:rsidR="00104DC8" w:rsidRPr="00961E18" w:rsidRDefault="00104DC8" w:rsidP="00976FD4">
      <w:pPr>
        <w:spacing w:line="480" w:lineRule="auto"/>
        <w:ind w:left="851"/>
        <w:jc w:val="both"/>
        <w:rPr>
          <w:rFonts w:ascii="Arial" w:eastAsia="Times New Roman" w:hAnsi="Arial" w:cs="Arial"/>
          <w:color w:val="000000"/>
          <w:lang w:eastAsia="en-GB"/>
        </w:rPr>
      </w:pPr>
    </w:p>
    <w:p w:rsidR="00104DC8" w:rsidRPr="00C1779A" w:rsidRDefault="00104DC8" w:rsidP="00976FD4">
      <w:pPr>
        <w:spacing w:line="360" w:lineRule="auto"/>
        <w:ind w:left="851"/>
        <w:jc w:val="both"/>
        <w:rPr>
          <w:rFonts w:ascii="Arial" w:eastAsia="Times New Roman" w:hAnsi="Arial" w:cs="Arial"/>
          <w:color w:val="000000"/>
          <w:sz w:val="22"/>
          <w:szCs w:val="22"/>
          <w:lang w:eastAsia="en-GB"/>
        </w:rPr>
      </w:pPr>
      <w:r w:rsidRPr="00C1779A">
        <w:rPr>
          <w:rFonts w:ascii="Arial" w:eastAsia="Times New Roman" w:hAnsi="Arial" w:cs="Arial"/>
          <w:color w:val="000000"/>
          <w:sz w:val="22"/>
          <w:szCs w:val="22"/>
          <w:lang w:eastAsia="en-GB"/>
        </w:rPr>
        <w:t xml:space="preserve">‘One of the incidents of the rule of law is that law should be ascertainable in advance so as to be predictable and allow persons to arrange their </w:t>
      </w:r>
      <w:r w:rsidR="00DD01C2">
        <w:rPr>
          <w:rFonts w:ascii="Arial" w:eastAsia="Times New Roman" w:hAnsi="Arial" w:cs="Arial"/>
          <w:color w:val="000000"/>
          <w:sz w:val="22"/>
          <w:szCs w:val="22"/>
          <w:lang w:eastAsia="en-GB"/>
        </w:rPr>
        <w:t>conduct and affairs accordingly</w:t>
      </w:r>
      <w:r w:rsidRPr="00C1779A">
        <w:rPr>
          <w:rFonts w:ascii="Arial" w:eastAsia="Times New Roman" w:hAnsi="Arial" w:cs="Arial"/>
          <w:color w:val="000000"/>
          <w:sz w:val="22"/>
          <w:szCs w:val="22"/>
          <w:lang w:eastAsia="en-GB"/>
        </w:rPr>
        <w:t>.</w:t>
      </w:r>
      <w:r w:rsidR="00DD01C2">
        <w:rPr>
          <w:rFonts w:ascii="Arial" w:eastAsia="Times New Roman" w:hAnsi="Arial" w:cs="Arial"/>
          <w:color w:val="000000"/>
          <w:sz w:val="22"/>
          <w:szCs w:val="22"/>
          <w:lang w:eastAsia="en-GB"/>
        </w:rPr>
        <w:t>’</w:t>
      </w:r>
    </w:p>
    <w:p w:rsidR="00104DC8" w:rsidRPr="00D33CBB" w:rsidRDefault="00104DC8" w:rsidP="00976FD4">
      <w:pPr>
        <w:spacing w:line="480" w:lineRule="auto"/>
        <w:jc w:val="both"/>
        <w:rPr>
          <w:rFonts w:ascii="Arial" w:eastAsia="Times New Roman" w:hAnsi="Arial" w:cs="Arial"/>
          <w:color w:val="000000"/>
          <w:lang w:eastAsia="en-GB"/>
        </w:rPr>
      </w:pPr>
    </w:p>
    <w:p w:rsidR="00104DC8" w:rsidRPr="00D33CBB" w:rsidRDefault="00104DC8" w:rsidP="006E19A3">
      <w:pPr>
        <w:pStyle w:val="ListParagraph"/>
        <w:numPr>
          <w:ilvl w:val="0"/>
          <w:numId w:val="2"/>
        </w:numPr>
        <w:spacing w:after="0" w:line="480" w:lineRule="auto"/>
        <w:ind w:left="0" w:firstLine="0"/>
        <w:contextualSpacing w:val="0"/>
        <w:jc w:val="both"/>
        <w:rPr>
          <w:rFonts w:ascii="Arial" w:eastAsia="Times New Roman" w:hAnsi="Arial" w:cs="Arial"/>
          <w:color w:val="000000"/>
          <w:sz w:val="24"/>
          <w:szCs w:val="24"/>
          <w:lang w:eastAsia="en-GB"/>
        </w:rPr>
      </w:pPr>
      <w:r w:rsidRPr="00D33CBB">
        <w:rPr>
          <w:rFonts w:ascii="Arial" w:eastAsia="Times New Roman" w:hAnsi="Arial" w:cs="Arial"/>
          <w:color w:val="000000"/>
          <w:sz w:val="24"/>
          <w:szCs w:val="24"/>
          <w:lang w:eastAsia="en-GB"/>
        </w:rPr>
        <w:t xml:space="preserve">In </w:t>
      </w:r>
      <w:r w:rsidRPr="00D33CBB">
        <w:rPr>
          <w:rFonts w:ascii="Arial" w:eastAsia="Times New Roman" w:hAnsi="Arial" w:cs="Arial"/>
          <w:i/>
          <w:color w:val="000000"/>
          <w:sz w:val="24"/>
          <w:szCs w:val="24"/>
          <w:lang w:eastAsia="en-GB"/>
        </w:rPr>
        <w:t xml:space="preserve">Dawood </w:t>
      </w:r>
      <w:r w:rsidRPr="00D33CBB">
        <w:rPr>
          <w:rFonts w:ascii="Arial" w:eastAsia="Times New Roman" w:hAnsi="Arial" w:cs="Arial"/>
          <w:color w:val="000000"/>
          <w:sz w:val="24"/>
          <w:szCs w:val="24"/>
          <w:lang w:eastAsia="en-GB"/>
        </w:rPr>
        <w:t>(para 53) the Constitutional Court recognised circumstances in which broad discretionary powers would be Constitution compliant</w:t>
      </w:r>
      <w:r w:rsidR="00BE2F28">
        <w:rPr>
          <w:rFonts w:ascii="Arial" w:eastAsia="Times New Roman" w:hAnsi="Arial" w:cs="Arial"/>
          <w:color w:val="000000"/>
          <w:sz w:val="24"/>
          <w:szCs w:val="24"/>
          <w:lang w:eastAsia="en-GB"/>
        </w:rPr>
        <w:t xml:space="preserve"> - </w:t>
      </w:r>
      <w:r w:rsidRPr="00D33CBB">
        <w:rPr>
          <w:rFonts w:ascii="Arial" w:eastAsia="Times New Roman" w:hAnsi="Arial" w:cs="Arial"/>
          <w:color w:val="000000"/>
          <w:sz w:val="24"/>
          <w:szCs w:val="24"/>
          <w:lang w:eastAsia="en-GB"/>
        </w:rPr>
        <w:t>the highlighted p</w:t>
      </w:r>
      <w:r w:rsidR="00022B0F" w:rsidRPr="00D33CBB">
        <w:rPr>
          <w:rFonts w:ascii="Arial" w:eastAsia="Times New Roman" w:hAnsi="Arial" w:cs="Arial"/>
          <w:color w:val="000000"/>
          <w:sz w:val="24"/>
          <w:szCs w:val="24"/>
          <w:lang w:eastAsia="en-GB"/>
        </w:rPr>
        <w:t>art</w:t>
      </w:r>
      <w:r w:rsidRPr="00D33CBB">
        <w:rPr>
          <w:rFonts w:ascii="Arial" w:eastAsia="Times New Roman" w:hAnsi="Arial" w:cs="Arial"/>
          <w:color w:val="000000"/>
          <w:sz w:val="24"/>
          <w:szCs w:val="24"/>
          <w:lang w:eastAsia="en-GB"/>
        </w:rPr>
        <w:t xml:space="preserve"> representin</w:t>
      </w:r>
      <w:r w:rsidR="00BE2F28">
        <w:rPr>
          <w:rFonts w:ascii="Arial" w:eastAsia="Times New Roman" w:hAnsi="Arial" w:cs="Arial"/>
          <w:color w:val="000000"/>
          <w:sz w:val="24"/>
          <w:szCs w:val="24"/>
          <w:lang w:eastAsia="en-GB"/>
        </w:rPr>
        <w:t>g what Mr Maleka SC for CRAN</w:t>
      </w:r>
      <w:r w:rsidRPr="00D33CBB">
        <w:rPr>
          <w:rFonts w:ascii="Arial" w:eastAsia="Times New Roman" w:hAnsi="Arial" w:cs="Arial"/>
          <w:color w:val="000000"/>
          <w:sz w:val="24"/>
          <w:szCs w:val="24"/>
          <w:lang w:eastAsia="en-GB"/>
        </w:rPr>
        <w:t xml:space="preserve"> referred to in oral argument as the ‘</w:t>
      </w:r>
      <w:r w:rsidRPr="00D33CBB">
        <w:rPr>
          <w:rFonts w:ascii="Arial" w:eastAsia="Times New Roman" w:hAnsi="Arial" w:cs="Arial"/>
          <w:i/>
          <w:color w:val="000000"/>
          <w:sz w:val="24"/>
          <w:szCs w:val="24"/>
          <w:lang w:eastAsia="en-GB"/>
        </w:rPr>
        <w:t>Dawood</w:t>
      </w:r>
      <w:r w:rsidRPr="00D33CBB">
        <w:rPr>
          <w:rFonts w:ascii="Arial" w:eastAsia="Times New Roman" w:hAnsi="Arial" w:cs="Arial"/>
          <w:color w:val="000000"/>
          <w:sz w:val="24"/>
          <w:szCs w:val="24"/>
          <w:lang w:eastAsia="en-GB"/>
        </w:rPr>
        <w:t xml:space="preserve"> excepti</w:t>
      </w:r>
      <w:r w:rsidR="009B13B7" w:rsidRPr="00D33CBB">
        <w:rPr>
          <w:rFonts w:ascii="Arial" w:eastAsia="Times New Roman" w:hAnsi="Arial" w:cs="Arial"/>
          <w:color w:val="000000"/>
          <w:sz w:val="24"/>
          <w:szCs w:val="24"/>
          <w:lang w:eastAsia="en-GB"/>
        </w:rPr>
        <w:t>on</w:t>
      </w:r>
      <w:r w:rsidRPr="00D33CBB">
        <w:rPr>
          <w:rFonts w:ascii="Arial" w:eastAsia="Times New Roman" w:hAnsi="Arial" w:cs="Arial"/>
          <w:color w:val="000000"/>
          <w:sz w:val="24"/>
          <w:szCs w:val="24"/>
          <w:lang w:eastAsia="en-GB"/>
        </w:rPr>
        <w:t>’</w:t>
      </w:r>
      <w:r w:rsidR="00425CFB" w:rsidRPr="00D33CBB">
        <w:rPr>
          <w:rFonts w:ascii="Arial" w:eastAsia="Times New Roman" w:hAnsi="Arial" w:cs="Arial"/>
          <w:color w:val="000000"/>
          <w:sz w:val="24"/>
          <w:szCs w:val="24"/>
          <w:lang w:eastAsia="en-GB"/>
        </w:rPr>
        <w:t xml:space="preserve"> his</w:t>
      </w:r>
      <w:r w:rsidR="001808DE" w:rsidRPr="00D33CBB">
        <w:rPr>
          <w:rFonts w:ascii="Arial" w:eastAsia="Times New Roman" w:hAnsi="Arial" w:cs="Arial"/>
          <w:color w:val="000000"/>
          <w:sz w:val="24"/>
          <w:szCs w:val="24"/>
          <w:lang w:eastAsia="en-GB"/>
        </w:rPr>
        <w:t xml:space="preserve"> client relies upon</w:t>
      </w:r>
      <w:r w:rsidRPr="00D33CBB">
        <w:rPr>
          <w:rFonts w:ascii="Arial" w:eastAsia="Times New Roman" w:hAnsi="Arial" w:cs="Arial"/>
          <w:color w:val="000000"/>
          <w:sz w:val="24"/>
          <w:szCs w:val="24"/>
          <w:lang w:eastAsia="en-GB"/>
        </w:rPr>
        <w:t>:</w:t>
      </w:r>
    </w:p>
    <w:p w:rsidR="00104DC8" w:rsidRPr="00961E18" w:rsidRDefault="00104DC8" w:rsidP="00976FD4">
      <w:pPr>
        <w:spacing w:line="480" w:lineRule="auto"/>
        <w:ind w:left="851"/>
        <w:jc w:val="both"/>
        <w:rPr>
          <w:rFonts w:ascii="Arial" w:eastAsia="Times New Roman" w:hAnsi="Arial" w:cs="Arial"/>
          <w:color w:val="000000"/>
          <w:lang w:eastAsia="en-GB"/>
        </w:rPr>
      </w:pPr>
    </w:p>
    <w:p w:rsidR="00104DC8" w:rsidRPr="00C1779A" w:rsidRDefault="00104DC8" w:rsidP="00976FD4">
      <w:pPr>
        <w:spacing w:line="360" w:lineRule="auto"/>
        <w:ind w:left="851"/>
        <w:jc w:val="both"/>
        <w:rPr>
          <w:rFonts w:ascii="Arial" w:eastAsia="Times New Roman" w:hAnsi="Arial" w:cs="Arial"/>
          <w:color w:val="000000"/>
          <w:sz w:val="22"/>
          <w:szCs w:val="22"/>
          <w:lang w:eastAsia="en-GB"/>
        </w:rPr>
      </w:pPr>
      <w:r w:rsidRPr="00C1779A">
        <w:rPr>
          <w:rFonts w:ascii="Arial" w:eastAsia="Times New Roman" w:hAnsi="Arial" w:cs="Arial"/>
          <w:color w:val="000000"/>
          <w:sz w:val="22"/>
          <w:szCs w:val="22"/>
          <w:lang w:eastAsia="en-GB"/>
        </w:rPr>
        <w:t xml:space="preserve">‘Discretion plays a crucial role in any legal system. It permits abstract and general rules to be applied to specific and particular circumstances in a fair </w:t>
      </w:r>
      <w:r w:rsidRPr="00C1779A">
        <w:rPr>
          <w:rFonts w:ascii="Arial" w:eastAsia="Times New Roman" w:hAnsi="Arial" w:cs="Arial"/>
          <w:color w:val="000000"/>
          <w:sz w:val="22"/>
          <w:szCs w:val="22"/>
          <w:lang w:eastAsia="en-GB"/>
        </w:rPr>
        <w:lastRenderedPageBreak/>
        <w:t>manner. The scope of discretionary powers may vary. At times, they will be broad, particularly where the factors relevant to a decision are so numerous and varied that it is inappropriate or impossible for the legislature to identify them in advance. Discretionary powers may also be broadly formulated where the factors relevant to the exercise of discretionary power are indisputably clear.</w:t>
      </w:r>
      <w:r w:rsidRPr="00C1779A">
        <w:rPr>
          <w:rFonts w:ascii="Arial" w:eastAsia="Times New Roman" w:hAnsi="Arial" w:cs="Arial"/>
          <w:color w:val="000000"/>
          <w:sz w:val="22"/>
          <w:szCs w:val="22"/>
          <w:u w:val="single"/>
          <w:lang w:eastAsia="en-GB"/>
        </w:rPr>
        <w:t xml:space="preserve"> A further situation may arise where the decision-maker is possessed of expertise relevant to the decisions to be made</w:t>
      </w:r>
      <w:r w:rsidR="00DD01C2">
        <w:rPr>
          <w:rFonts w:ascii="Arial" w:eastAsia="Times New Roman" w:hAnsi="Arial" w:cs="Arial"/>
          <w:color w:val="000000"/>
          <w:sz w:val="22"/>
          <w:szCs w:val="22"/>
          <w:u w:val="single"/>
          <w:lang w:eastAsia="en-GB"/>
        </w:rPr>
        <w:t>.</w:t>
      </w:r>
      <w:r w:rsidR="00DD01C2">
        <w:rPr>
          <w:rFonts w:ascii="Arial" w:eastAsia="Times New Roman" w:hAnsi="Arial" w:cs="Arial"/>
          <w:color w:val="000000"/>
          <w:sz w:val="22"/>
          <w:szCs w:val="22"/>
          <w:lang w:eastAsia="en-GB"/>
        </w:rPr>
        <w:t>’</w:t>
      </w:r>
    </w:p>
    <w:p w:rsidR="00E02208" w:rsidRPr="00F70779" w:rsidRDefault="00E02208" w:rsidP="00F70779">
      <w:pPr>
        <w:pStyle w:val="ListParagraph"/>
        <w:spacing w:after="0" w:line="480" w:lineRule="auto"/>
        <w:ind w:left="0"/>
        <w:contextualSpacing w:val="0"/>
        <w:jc w:val="both"/>
        <w:rPr>
          <w:rFonts w:ascii="Arial" w:eastAsia="Times New Roman" w:hAnsi="Arial" w:cs="Arial"/>
          <w:color w:val="000000"/>
          <w:sz w:val="24"/>
          <w:szCs w:val="24"/>
          <w:lang w:eastAsia="en-GB"/>
        </w:rPr>
      </w:pPr>
    </w:p>
    <w:p w:rsidR="00104DC8" w:rsidRPr="00F70779" w:rsidRDefault="00104DC8" w:rsidP="006E19A3">
      <w:pPr>
        <w:pStyle w:val="ListParagraph"/>
        <w:numPr>
          <w:ilvl w:val="0"/>
          <w:numId w:val="2"/>
        </w:numPr>
        <w:spacing w:after="0" w:line="480" w:lineRule="auto"/>
        <w:ind w:left="0" w:firstLine="0"/>
        <w:contextualSpacing w:val="0"/>
        <w:jc w:val="both"/>
        <w:rPr>
          <w:rFonts w:ascii="Arial" w:eastAsia="Times New Roman" w:hAnsi="Arial" w:cs="Arial"/>
          <w:color w:val="000000"/>
          <w:sz w:val="24"/>
          <w:szCs w:val="24"/>
          <w:lang w:eastAsia="en-GB"/>
        </w:rPr>
      </w:pPr>
      <w:r w:rsidRPr="00F70779">
        <w:rPr>
          <w:rFonts w:ascii="Arial" w:eastAsia="Times New Roman" w:hAnsi="Arial" w:cs="Arial"/>
          <w:color w:val="000000"/>
          <w:sz w:val="24"/>
          <w:szCs w:val="24"/>
          <w:lang w:eastAsia="en-GB"/>
        </w:rPr>
        <w:t>The two respondents, although not with the same emphasis, rely on one or all of the three principles set out in paras 16, 17 and 18 above to support the High Court's conclusion that s 23(2)</w:t>
      </w:r>
      <w:r w:rsidRPr="00F70779">
        <w:rPr>
          <w:rFonts w:ascii="Arial" w:eastAsia="Times New Roman" w:hAnsi="Arial" w:cs="Arial"/>
          <w:i/>
          <w:color w:val="000000"/>
          <w:sz w:val="24"/>
          <w:szCs w:val="24"/>
          <w:lang w:eastAsia="en-GB"/>
        </w:rPr>
        <w:t>(a)</w:t>
      </w:r>
      <w:r w:rsidRPr="00F70779">
        <w:rPr>
          <w:rFonts w:ascii="Arial" w:eastAsia="Times New Roman" w:hAnsi="Arial" w:cs="Arial"/>
          <w:color w:val="000000"/>
          <w:sz w:val="24"/>
          <w:szCs w:val="24"/>
          <w:lang w:eastAsia="en-GB"/>
        </w:rPr>
        <w:t xml:space="preserve"> of the Act is unconstitutional.</w:t>
      </w:r>
    </w:p>
    <w:p w:rsidR="00BD3615" w:rsidRDefault="00BD3615" w:rsidP="00F70779">
      <w:pPr>
        <w:pStyle w:val="ListParagraph"/>
        <w:spacing w:after="0" w:line="480" w:lineRule="auto"/>
        <w:ind w:left="0"/>
        <w:contextualSpacing w:val="0"/>
        <w:jc w:val="both"/>
        <w:outlineLvl w:val="0"/>
        <w:rPr>
          <w:rFonts w:ascii="Arial" w:eastAsia="Times New Roman" w:hAnsi="Arial" w:cs="Arial"/>
          <w:color w:val="000000"/>
          <w:sz w:val="24"/>
          <w:szCs w:val="24"/>
          <w:u w:val="single"/>
          <w:lang w:eastAsia="en-GB"/>
        </w:rPr>
      </w:pPr>
    </w:p>
    <w:p w:rsidR="00D33CBB" w:rsidRPr="00F70779" w:rsidRDefault="00104DC8" w:rsidP="00F70779">
      <w:pPr>
        <w:pStyle w:val="ListParagraph"/>
        <w:spacing w:after="0" w:line="480" w:lineRule="auto"/>
        <w:ind w:left="0"/>
        <w:contextualSpacing w:val="0"/>
        <w:jc w:val="both"/>
        <w:outlineLvl w:val="0"/>
        <w:rPr>
          <w:rFonts w:ascii="Arial" w:eastAsia="Times New Roman" w:hAnsi="Arial" w:cs="Arial"/>
          <w:color w:val="000000"/>
          <w:sz w:val="24"/>
          <w:szCs w:val="24"/>
          <w:u w:val="single"/>
          <w:lang w:eastAsia="en-GB"/>
        </w:rPr>
      </w:pPr>
      <w:r w:rsidRPr="00F70779">
        <w:rPr>
          <w:rFonts w:ascii="Arial" w:eastAsia="Times New Roman" w:hAnsi="Arial" w:cs="Arial"/>
          <w:color w:val="000000"/>
          <w:sz w:val="24"/>
          <w:szCs w:val="24"/>
          <w:u w:val="single"/>
          <w:lang w:eastAsia="en-GB"/>
        </w:rPr>
        <w:t>The shifting onus</w:t>
      </w:r>
    </w:p>
    <w:p w:rsidR="00104DC8" w:rsidRPr="00F70779" w:rsidRDefault="00104DC8" w:rsidP="006E19A3">
      <w:pPr>
        <w:pStyle w:val="ListParagraph"/>
        <w:numPr>
          <w:ilvl w:val="0"/>
          <w:numId w:val="2"/>
        </w:numPr>
        <w:spacing w:after="0" w:line="480" w:lineRule="auto"/>
        <w:ind w:left="0" w:firstLine="0"/>
        <w:contextualSpacing w:val="0"/>
        <w:jc w:val="both"/>
        <w:outlineLvl w:val="0"/>
        <w:rPr>
          <w:rFonts w:ascii="Arial" w:eastAsia="Times New Roman" w:hAnsi="Arial" w:cs="Arial"/>
          <w:color w:val="000000"/>
          <w:sz w:val="24"/>
          <w:szCs w:val="24"/>
          <w:lang w:eastAsia="en-GB"/>
        </w:rPr>
      </w:pPr>
      <w:r w:rsidRPr="00F70779">
        <w:rPr>
          <w:rFonts w:ascii="Arial" w:eastAsia="Times New Roman" w:hAnsi="Arial" w:cs="Arial"/>
          <w:color w:val="000000"/>
          <w:sz w:val="24"/>
          <w:szCs w:val="24"/>
          <w:lang w:eastAsia="en-GB"/>
        </w:rPr>
        <w:t xml:space="preserve">A party seeking an order of unconstitutionality </w:t>
      </w:r>
      <w:r w:rsidR="00F54941" w:rsidRPr="00F70779">
        <w:rPr>
          <w:rFonts w:ascii="Arial" w:eastAsia="Times New Roman" w:hAnsi="Arial" w:cs="Arial"/>
          <w:color w:val="000000"/>
          <w:sz w:val="24"/>
          <w:szCs w:val="24"/>
          <w:lang w:eastAsia="en-GB"/>
        </w:rPr>
        <w:t xml:space="preserve">of legislation </w:t>
      </w:r>
      <w:r w:rsidRPr="00F70779">
        <w:rPr>
          <w:rFonts w:ascii="Arial" w:eastAsia="Times New Roman" w:hAnsi="Arial" w:cs="Arial"/>
          <w:color w:val="000000"/>
          <w:sz w:val="24"/>
          <w:szCs w:val="24"/>
          <w:lang w:eastAsia="en-GB"/>
        </w:rPr>
        <w:t xml:space="preserve">must put up the necessary facts and contentions supporting the claim of unconstitutionality, in other words the right relied upon and the manner in which it was allegedly breached. The party relying on the legislation must then establish that the provision is Constitution compliant (Compare </w:t>
      </w:r>
      <w:r w:rsidRPr="00F70779">
        <w:rPr>
          <w:rFonts w:ascii="Arial" w:eastAsia="Times New Roman" w:hAnsi="Arial" w:cs="Arial"/>
          <w:i/>
          <w:color w:val="000000"/>
          <w:sz w:val="24"/>
          <w:szCs w:val="24"/>
          <w:lang w:eastAsia="en-GB"/>
        </w:rPr>
        <w:t>Ferreira v Levin NO</w:t>
      </w:r>
      <w:r w:rsidRPr="00F70779">
        <w:rPr>
          <w:rFonts w:ascii="Arial" w:eastAsia="Times New Roman" w:hAnsi="Arial" w:cs="Arial"/>
          <w:color w:val="000000"/>
          <w:sz w:val="24"/>
          <w:szCs w:val="24"/>
          <w:lang w:eastAsia="en-GB"/>
        </w:rPr>
        <w:t xml:space="preserve"> 1996 (1) SA 984 (CC) para 44). </w:t>
      </w:r>
    </w:p>
    <w:p w:rsidR="00D33CBB" w:rsidRPr="00F70779" w:rsidRDefault="00D33CBB" w:rsidP="00F70779">
      <w:pPr>
        <w:pStyle w:val="ListParagraph"/>
        <w:spacing w:after="0" w:line="480" w:lineRule="auto"/>
        <w:ind w:left="0"/>
        <w:contextualSpacing w:val="0"/>
        <w:jc w:val="both"/>
        <w:outlineLvl w:val="0"/>
        <w:rPr>
          <w:rFonts w:ascii="Arial" w:eastAsia="Times New Roman" w:hAnsi="Arial" w:cs="Arial"/>
          <w:color w:val="000000"/>
          <w:sz w:val="24"/>
          <w:szCs w:val="24"/>
          <w:u w:val="single"/>
          <w:lang w:eastAsia="en-GB"/>
        </w:rPr>
      </w:pPr>
    </w:p>
    <w:p w:rsidR="00104DC8" w:rsidRPr="00F70779" w:rsidRDefault="00104DC8" w:rsidP="006E19A3">
      <w:pPr>
        <w:pStyle w:val="ListParagraph"/>
        <w:numPr>
          <w:ilvl w:val="0"/>
          <w:numId w:val="2"/>
        </w:numPr>
        <w:spacing w:after="0" w:line="480" w:lineRule="auto"/>
        <w:ind w:left="0" w:firstLine="0"/>
        <w:contextualSpacing w:val="0"/>
        <w:jc w:val="both"/>
        <w:rPr>
          <w:rFonts w:ascii="Arial" w:eastAsia="Times New Roman" w:hAnsi="Arial" w:cs="Arial"/>
          <w:color w:val="000000"/>
          <w:sz w:val="24"/>
          <w:szCs w:val="24"/>
          <w:lang w:eastAsia="en-GB"/>
        </w:rPr>
      </w:pPr>
      <w:r w:rsidRPr="00F70779">
        <w:rPr>
          <w:rFonts w:ascii="Arial" w:eastAsia="Times New Roman" w:hAnsi="Arial" w:cs="Arial"/>
          <w:color w:val="000000"/>
          <w:sz w:val="24"/>
          <w:szCs w:val="24"/>
          <w:lang w:eastAsia="en-GB"/>
        </w:rPr>
        <w:t>All law must comply with the Constitution, and to the extent it does not, is liable to be declared invalid. Article 1(6) of the Constitution is the so-called ‘Supremacy Clause’. It states</w:t>
      </w:r>
      <w:r w:rsidR="00392C26" w:rsidRPr="00F70779">
        <w:rPr>
          <w:rFonts w:ascii="Arial" w:eastAsia="Times New Roman" w:hAnsi="Arial" w:cs="Arial"/>
          <w:color w:val="000000"/>
          <w:sz w:val="24"/>
          <w:szCs w:val="24"/>
          <w:lang w:eastAsia="en-GB"/>
        </w:rPr>
        <w:t>:</w:t>
      </w:r>
      <w:r w:rsidRPr="00F70779">
        <w:rPr>
          <w:rFonts w:ascii="Arial" w:eastAsia="Times New Roman" w:hAnsi="Arial" w:cs="Arial"/>
          <w:color w:val="000000"/>
          <w:sz w:val="24"/>
          <w:szCs w:val="24"/>
          <w:lang w:eastAsia="en-GB"/>
        </w:rPr>
        <w:t xml:space="preserve"> ‘This Constitution shall b</w:t>
      </w:r>
      <w:r w:rsidR="00D33CBB" w:rsidRPr="00F70779">
        <w:rPr>
          <w:rFonts w:ascii="Arial" w:eastAsia="Times New Roman" w:hAnsi="Arial" w:cs="Arial"/>
          <w:color w:val="000000"/>
          <w:sz w:val="24"/>
          <w:szCs w:val="24"/>
          <w:lang w:eastAsia="en-GB"/>
        </w:rPr>
        <w:t xml:space="preserve">e the Supreme Law of Namibia’. </w:t>
      </w:r>
      <w:r w:rsidRPr="00F70779">
        <w:rPr>
          <w:rFonts w:ascii="Arial" w:eastAsia="Times New Roman" w:hAnsi="Arial" w:cs="Arial"/>
          <w:color w:val="000000"/>
          <w:sz w:val="24"/>
          <w:szCs w:val="24"/>
          <w:lang w:eastAsia="en-GB"/>
        </w:rPr>
        <w:t xml:space="preserve">The principle of no taxation without legislation is rooted in constitutionalism, the rule of law and the separation of powers which are foundational cornerstones of the Constitution. An infringement of those basic principles underpinning the Constitution are just as justiciable as an infringement </w:t>
      </w:r>
      <w:r w:rsidRPr="00F70779">
        <w:rPr>
          <w:rFonts w:ascii="Arial" w:eastAsia="Times New Roman" w:hAnsi="Arial" w:cs="Arial"/>
          <w:color w:val="000000"/>
          <w:sz w:val="24"/>
          <w:szCs w:val="24"/>
          <w:lang w:eastAsia="en-GB"/>
        </w:rPr>
        <w:lastRenderedPageBreak/>
        <w:t>of the fundamental rights and fr</w:t>
      </w:r>
      <w:r w:rsidR="00ED5AA1">
        <w:rPr>
          <w:rFonts w:ascii="Arial" w:eastAsia="Times New Roman" w:hAnsi="Arial" w:cs="Arial"/>
          <w:color w:val="000000"/>
          <w:sz w:val="24"/>
          <w:szCs w:val="24"/>
          <w:lang w:eastAsia="en-GB"/>
        </w:rPr>
        <w:t>eedoms contained in Chapter 3</w:t>
      </w:r>
      <w:r w:rsidRPr="00F70779">
        <w:rPr>
          <w:rFonts w:ascii="Arial" w:eastAsia="Times New Roman" w:hAnsi="Arial" w:cs="Arial"/>
          <w:color w:val="000000"/>
          <w:sz w:val="24"/>
          <w:szCs w:val="24"/>
          <w:lang w:eastAsia="en-GB"/>
        </w:rPr>
        <w:t xml:space="preserve"> of the Constitution (Bill of Rights).</w:t>
      </w:r>
    </w:p>
    <w:p w:rsidR="00104DC8" w:rsidRPr="00F70779" w:rsidRDefault="00104DC8" w:rsidP="00F70779">
      <w:pPr>
        <w:spacing w:line="480" w:lineRule="auto"/>
        <w:jc w:val="both"/>
        <w:rPr>
          <w:rFonts w:ascii="Arial" w:eastAsia="Times New Roman" w:hAnsi="Arial" w:cs="Arial"/>
          <w:lang w:eastAsia="en-GB"/>
        </w:rPr>
      </w:pPr>
    </w:p>
    <w:p w:rsidR="00104DC8" w:rsidRPr="00F70779" w:rsidRDefault="00104DC8" w:rsidP="00F70779">
      <w:pPr>
        <w:spacing w:line="480" w:lineRule="auto"/>
        <w:jc w:val="both"/>
        <w:outlineLvl w:val="0"/>
        <w:rPr>
          <w:rFonts w:ascii="Arial" w:eastAsia="Times New Roman" w:hAnsi="Arial" w:cs="Arial"/>
          <w:u w:val="single"/>
          <w:lang w:eastAsia="en-GB"/>
        </w:rPr>
      </w:pPr>
      <w:r w:rsidRPr="00F70779">
        <w:rPr>
          <w:rFonts w:ascii="Arial" w:eastAsia="Times New Roman" w:hAnsi="Arial" w:cs="Arial"/>
          <w:u w:val="single"/>
          <w:lang w:eastAsia="en-GB"/>
        </w:rPr>
        <w:t>Litigation history</w:t>
      </w:r>
    </w:p>
    <w:p w:rsidR="00104DC8" w:rsidRPr="00F70779" w:rsidRDefault="00104DC8" w:rsidP="006E19A3">
      <w:pPr>
        <w:pStyle w:val="ListParagraph"/>
        <w:numPr>
          <w:ilvl w:val="0"/>
          <w:numId w:val="2"/>
        </w:numPr>
        <w:spacing w:after="0" w:line="480" w:lineRule="auto"/>
        <w:ind w:left="0" w:firstLine="0"/>
        <w:contextualSpacing w:val="0"/>
        <w:jc w:val="both"/>
        <w:rPr>
          <w:rFonts w:ascii="Arial" w:eastAsia="Times New Roman" w:hAnsi="Arial" w:cs="Arial"/>
          <w:sz w:val="24"/>
          <w:szCs w:val="24"/>
          <w:lang w:eastAsia="en-GB"/>
        </w:rPr>
      </w:pPr>
      <w:r w:rsidRPr="00F70779">
        <w:rPr>
          <w:rFonts w:ascii="Arial" w:eastAsia="Times New Roman" w:hAnsi="Arial" w:cs="Arial"/>
          <w:sz w:val="24"/>
          <w:szCs w:val="24"/>
          <w:lang w:eastAsia="en-GB"/>
        </w:rPr>
        <w:t>When proceedings commenced in the High Court, only the first respondent (Telecom) was an applicant who sought relief aimed at challenging the constitutionality of s 23(2)</w:t>
      </w:r>
      <w:r w:rsidRPr="00F70779">
        <w:rPr>
          <w:rFonts w:ascii="Arial" w:eastAsia="Times New Roman" w:hAnsi="Arial" w:cs="Arial"/>
          <w:i/>
          <w:sz w:val="24"/>
          <w:szCs w:val="24"/>
          <w:lang w:eastAsia="en-GB"/>
        </w:rPr>
        <w:t>(a)</w:t>
      </w:r>
      <w:r w:rsidRPr="00F70779">
        <w:rPr>
          <w:rFonts w:ascii="Arial" w:eastAsia="Times New Roman" w:hAnsi="Arial" w:cs="Arial"/>
          <w:sz w:val="24"/>
          <w:szCs w:val="24"/>
          <w:lang w:eastAsia="en-GB"/>
        </w:rPr>
        <w:t xml:space="preserve"> of the Act. After the appeal was set down in this court, the second respondent (MTC), who </w:t>
      </w:r>
      <w:r w:rsidRPr="00712622">
        <w:rPr>
          <w:rFonts w:ascii="Arial" w:eastAsia="Times New Roman" w:hAnsi="Arial" w:cs="Arial"/>
          <w:sz w:val="24"/>
          <w:szCs w:val="24"/>
          <w:lang w:eastAsia="en-GB"/>
        </w:rPr>
        <w:t>is the</w:t>
      </w:r>
      <w:r w:rsidRPr="00F70779">
        <w:rPr>
          <w:rFonts w:ascii="Arial" w:eastAsia="Times New Roman" w:hAnsi="Arial" w:cs="Arial"/>
          <w:sz w:val="24"/>
          <w:szCs w:val="24"/>
          <w:lang w:eastAsia="en-GB"/>
        </w:rPr>
        <w:t xml:space="preserve"> dominant operator in Namibia’s mobile telephony, sought leave, and was allowed, to intervene in order to place legal argument before court in support of the High Court’s order and without seeking to place evidence before court. In so doing, it promised merely to rely on the grounds and bases set out by Telecom in its founding affidavit.</w:t>
      </w:r>
    </w:p>
    <w:p w:rsidR="00104DC8" w:rsidRPr="00F70779" w:rsidRDefault="00104DC8" w:rsidP="00F70779">
      <w:pPr>
        <w:pStyle w:val="PlainText"/>
        <w:spacing w:line="480" w:lineRule="auto"/>
        <w:jc w:val="both"/>
        <w:rPr>
          <w:rFonts w:ascii="Arial" w:hAnsi="Arial" w:cs="Arial"/>
          <w:sz w:val="24"/>
          <w:szCs w:val="24"/>
        </w:rPr>
      </w:pPr>
    </w:p>
    <w:p w:rsidR="00104DC8" w:rsidRPr="00F70779" w:rsidRDefault="00104DC8" w:rsidP="006E19A3">
      <w:pPr>
        <w:pStyle w:val="PlainText"/>
        <w:numPr>
          <w:ilvl w:val="0"/>
          <w:numId w:val="2"/>
        </w:numPr>
        <w:spacing w:line="480" w:lineRule="auto"/>
        <w:ind w:left="0" w:firstLine="0"/>
        <w:jc w:val="both"/>
        <w:rPr>
          <w:rFonts w:ascii="Arial" w:hAnsi="Arial" w:cs="Arial"/>
          <w:sz w:val="24"/>
          <w:szCs w:val="24"/>
        </w:rPr>
      </w:pPr>
      <w:r w:rsidRPr="00F70779">
        <w:rPr>
          <w:rFonts w:ascii="Arial" w:hAnsi="Arial" w:cs="Arial"/>
          <w:sz w:val="24"/>
          <w:szCs w:val="24"/>
        </w:rPr>
        <w:t>Therefore, MT</w:t>
      </w:r>
      <w:r w:rsidR="00D33CBB" w:rsidRPr="00F70779">
        <w:rPr>
          <w:rFonts w:ascii="Arial" w:hAnsi="Arial" w:cs="Arial"/>
          <w:sz w:val="24"/>
          <w:szCs w:val="24"/>
        </w:rPr>
        <w:t>C</w:t>
      </w:r>
      <w:r w:rsidRPr="00F70779">
        <w:rPr>
          <w:rFonts w:ascii="Arial" w:hAnsi="Arial" w:cs="Arial"/>
          <w:sz w:val="24"/>
          <w:szCs w:val="24"/>
        </w:rPr>
        <w:t xml:space="preserve"> stands or falls by the factual averments and legal contentions put forward by Telecom in its founding </w:t>
      </w:r>
      <w:r w:rsidR="0099620E" w:rsidRPr="00F70779">
        <w:rPr>
          <w:rFonts w:ascii="Arial" w:hAnsi="Arial" w:cs="Arial"/>
          <w:sz w:val="24"/>
          <w:szCs w:val="24"/>
        </w:rPr>
        <w:t>affidavit</w:t>
      </w:r>
      <w:r w:rsidRPr="00F70779">
        <w:rPr>
          <w:rFonts w:ascii="Arial" w:hAnsi="Arial" w:cs="Arial"/>
          <w:sz w:val="24"/>
          <w:szCs w:val="24"/>
        </w:rPr>
        <w:t xml:space="preserve"> in support of the relief it sought. </w:t>
      </w:r>
      <w:r w:rsidRPr="00F70779">
        <w:rPr>
          <w:rFonts w:ascii="Arial" w:eastAsia="Times New Roman" w:hAnsi="Arial" w:cs="Arial"/>
          <w:sz w:val="24"/>
          <w:szCs w:val="24"/>
          <w:lang w:eastAsia="en-GB"/>
        </w:rPr>
        <w:t>The outcome of the appeal will thus depend on: </w:t>
      </w:r>
    </w:p>
    <w:p w:rsidR="00104DC8" w:rsidRPr="00961E18" w:rsidRDefault="00104DC8" w:rsidP="00976FD4">
      <w:pPr>
        <w:spacing w:line="480" w:lineRule="auto"/>
        <w:jc w:val="both"/>
        <w:rPr>
          <w:rFonts w:ascii="Arial" w:eastAsia="Times New Roman" w:hAnsi="Arial" w:cs="Arial"/>
          <w:color w:val="000000"/>
          <w:lang w:eastAsia="en-GB"/>
        </w:rPr>
      </w:pPr>
    </w:p>
    <w:p w:rsidR="00104DC8" w:rsidRDefault="00104DC8" w:rsidP="00976FD4">
      <w:pPr>
        <w:spacing w:line="480" w:lineRule="auto"/>
        <w:ind w:left="851" w:hanging="567"/>
        <w:jc w:val="both"/>
        <w:rPr>
          <w:rFonts w:ascii="Arial" w:eastAsia="Times New Roman" w:hAnsi="Arial" w:cs="Arial"/>
          <w:color w:val="000000"/>
          <w:lang w:eastAsia="en-GB"/>
        </w:rPr>
      </w:pPr>
      <w:r w:rsidRPr="00961E18">
        <w:rPr>
          <w:rFonts w:ascii="Arial" w:eastAsia="Times New Roman" w:hAnsi="Arial" w:cs="Arial"/>
          <w:color w:val="000000"/>
          <w:lang w:eastAsia="en-GB"/>
        </w:rPr>
        <w:t>(a)</w:t>
      </w:r>
      <w:r w:rsidRPr="00961E18">
        <w:rPr>
          <w:rFonts w:ascii="Arial" w:eastAsia="Times New Roman" w:hAnsi="Arial" w:cs="Arial"/>
          <w:color w:val="000000"/>
          <w:lang w:eastAsia="en-GB"/>
        </w:rPr>
        <w:tab/>
        <w:t>Whether Telecom laid sufficient bases for the conclusion that s 23(2)</w:t>
      </w:r>
      <w:r w:rsidRPr="00961E18">
        <w:rPr>
          <w:rFonts w:ascii="Arial" w:eastAsia="Times New Roman" w:hAnsi="Arial" w:cs="Arial"/>
          <w:i/>
          <w:color w:val="000000"/>
          <w:lang w:eastAsia="en-GB"/>
        </w:rPr>
        <w:t>(a)</w:t>
      </w:r>
      <w:r w:rsidRPr="00961E18">
        <w:rPr>
          <w:rFonts w:ascii="Arial" w:eastAsia="Times New Roman" w:hAnsi="Arial" w:cs="Arial"/>
          <w:color w:val="000000"/>
          <w:lang w:eastAsia="en-GB"/>
        </w:rPr>
        <w:t xml:space="preserve"> is offensive of either of the constitutional imperatives stated in paragraphs 16, 17 and 18 above - and in the event of it having set up an arguable case in either respect;</w:t>
      </w:r>
    </w:p>
    <w:p w:rsidR="00D33CBB" w:rsidRPr="00961E18" w:rsidRDefault="00D33CBB" w:rsidP="00976FD4">
      <w:pPr>
        <w:spacing w:line="480" w:lineRule="auto"/>
        <w:ind w:left="851" w:hanging="567"/>
        <w:jc w:val="both"/>
        <w:rPr>
          <w:rFonts w:ascii="Arial" w:eastAsia="Times New Roman" w:hAnsi="Arial" w:cs="Arial"/>
          <w:color w:val="000000"/>
          <w:lang w:eastAsia="en-GB"/>
        </w:rPr>
      </w:pPr>
    </w:p>
    <w:p w:rsidR="00104DC8" w:rsidRPr="00961E18" w:rsidRDefault="00104DC8" w:rsidP="00976FD4">
      <w:pPr>
        <w:spacing w:line="480" w:lineRule="auto"/>
        <w:ind w:left="851" w:hanging="567"/>
        <w:jc w:val="both"/>
        <w:rPr>
          <w:rFonts w:ascii="Arial" w:eastAsia="Times New Roman" w:hAnsi="Arial" w:cs="Arial"/>
          <w:color w:val="000000"/>
          <w:lang w:eastAsia="en-GB"/>
        </w:rPr>
      </w:pPr>
      <w:r w:rsidRPr="00961E18">
        <w:rPr>
          <w:rFonts w:ascii="Arial" w:eastAsia="Times New Roman" w:hAnsi="Arial" w:cs="Arial"/>
          <w:color w:val="000000"/>
          <w:lang w:eastAsia="en-GB"/>
        </w:rPr>
        <w:t>(b)</w:t>
      </w:r>
      <w:r w:rsidRPr="00961E18">
        <w:rPr>
          <w:rFonts w:ascii="Arial" w:eastAsia="Times New Roman" w:hAnsi="Arial" w:cs="Arial"/>
          <w:color w:val="000000"/>
          <w:lang w:eastAsia="en-GB"/>
        </w:rPr>
        <w:tab/>
        <w:t xml:space="preserve">Whether CRAN was able to demonstrate that the impugned provision is not a tax (or collection of revenue) but a regulatory levy; or is a form of </w:t>
      </w:r>
      <w:r w:rsidRPr="00961E18">
        <w:rPr>
          <w:rFonts w:ascii="Arial" w:eastAsia="Times New Roman" w:hAnsi="Arial" w:cs="Arial"/>
          <w:color w:val="000000"/>
          <w:lang w:eastAsia="en-GB"/>
        </w:rPr>
        <w:lastRenderedPageBreak/>
        <w:t xml:space="preserve">permissible delegation of a legislative function by parliament to an administrative body. </w:t>
      </w:r>
    </w:p>
    <w:p w:rsidR="00104DC8" w:rsidRPr="00F70779" w:rsidRDefault="00104DC8" w:rsidP="00976FD4">
      <w:pPr>
        <w:spacing w:line="480" w:lineRule="auto"/>
        <w:jc w:val="both"/>
        <w:outlineLvl w:val="0"/>
        <w:rPr>
          <w:rFonts w:ascii="Arial" w:eastAsia="Times New Roman" w:hAnsi="Arial" w:cs="Arial"/>
          <w:color w:val="000000"/>
          <w:u w:val="single"/>
          <w:lang w:eastAsia="en-GB"/>
        </w:rPr>
      </w:pPr>
    </w:p>
    <w:p w:rsidR="00104DC8" w:rsidRPr="00F70779" w:rsidRDefault="00104DC8" w:rsidP="00976FD4">
      <w:pPr>
        <w:spacing w:line="480" w:lineRule="auto"/>
        <w:jc w:val="both"/>
        <w:outlineLvl w:val="0"/>
        <w:rPr>
          <w:rFonts w:ascii="Arial" w:eastAsia="Times New Roman" w:hAnsi="Arial" w:cs="Arial"/>
          <w:color w:val="000000"/>
          <w:u w:val="single"/>
          <w:lang w:eastAsia="en-GB"/>
        </w:rPr>
      </w:pPr>
      <w:r w:rsidRPr="00F70779">
        <w:rPr>
          <w:rFonts w:ascii="Arial" w:eastAsia="Times New Roman" w:hAnsi="Arial" w:cs="Arial"/>
          <w:color w:val="000000"/>
          <w:u w:val="single"/>
          <w:lang w:eastAsia="en-GB"/>
        </w:rPr>
        <w:t>The pleaded case</w:t>
      </w:r>
    </w:p>
    <w:p w:rsidR="00104DC8" w:rsidRPr="00F70779" w:rsidRDefault="00104DC8" w:rsidP="006E19A3">
      <w:pPr>
        <w:pStyle w:val="ListParagraph"/>
        <w:numPr>
          <w:ilvl w:val="0"/>
          <w:numId w:val="2"/>
        </w:numPr>
        <w:spacing w:after="0" w:line="480" w:lineRule="auto"/>
        <w:ind w:left="0" w:firstLine="0"/>
        <w:contextualSpacing w:val="0"/>
        <w:jc w:val="both"/>
        <w:rPr>
          <w:rFonts w:ascii="Arial" w:eastAsia="Times New Roman" w:hAnsi="Arial" w:cs="Arial"/>
          <w:color w:val="000000"/>
          <w:sz w:val="24"/>
          <w:szCs w:val="24"/>
          <w:lang w:eastAsia="en-GB"/>
        </w:rPr>
      </w:pPr>
      <w:r w:rsidRPr="00F70779">
        <w:rPr>
          <w:rFonts w:ascii="Arial" w:eastAsia="Times New Roman" w:hAnsi="Arial" w:cs="Arial"/>
          <w:color w:val="000000"/>
          <w:sz w:val="24"/>
          <w:szCs w:val="24"/>
          <w:lang w:eastAsia="en-GB"/>
        </w:rPr>
        <w:t xml:space="preserve">Often, in the heat of oral argument, parties tend to overstate their positions and veer off their pleaded cases. This case was no exception. It is important that the court stays focussed and decides only those issues properly raised in the pleadings. Therefore, it is now necessary to consider the pleadings. Telecom’s amended notice of motion reads: </w:t>
      </w:r>
    </w:p>
    <w:p w:rsidR="00E02208" w:rsidRPr="00961E18" w:rsidRDefault="00E02208" w:rsidP="00976FD4">
      <w:pPr>
        <w:spacing w:line="360" w:lineRule="auto"/>
        <w:jc w:val="both"/>
        <w:rPr>
          <w:rFonts w:ascii="Arial" w:eastAsia="Times New Roman" w:hAnsi="Arial" w:cs="Arial"/>
          <w:color w:val="000000"/>
          <w:lang w:eastAsia="en-GB"/>
        </w:rPr>
      </w:pPr>
    </w:p>
    <w:p w:rsidR="00104DC8" w:rsidRPr="00FD3CD0" w:rsidRDefault="00104DC8" w:rsidP="00976FD4">
      <w:pPr>
        <w:spacing w:line="360" w:lineRule="auto"/>
        <w:ind w:left="1440" w:hanging="720"/>
        <w:jc w:val="both"/>
        <w:rPr>
          <w:rFonts w:ascii="Arial" w:hAnsi="Arial" w:cs="Arial"/>
          <w:sz w:val="22"/>
          <w:szCs w:val="22"/>
        </w:rPr>
      </w:pPr>
      <w:r w:rsidRPr="00FD3CD0">
        <w:rPr>
          <w:rFonts w:ascii="Arial" w:hAnsi="Arial" w:cs="Arial"/>
          <w:sz w:val="22"/>
          <w:szCs w:val="22"/>
        </w:rPr>
        <w:t>‘1.</w:t>
      </w:r>
      <w:r w:rsidRPr="00FD3CD0">
        <w:rPr>
          <w:rFonts w:ascii="Arial" w:hAnsi="Arial" w:cs="Arial"/>
          <w:sz w:val="22"/>
          <w:szCs w:val="22"/>
        </w:rPr>
        <w:tab/>
        <w:t>That section 23(2)</w:t>
      </w:r>
      <w:r w:rsidRPr="00FD3CD0">
        <w:rPr>
          <w:rFonts w:ascii="Arial" w:hAnsi="Arial" w:cs="Arial"/>
          <w:i/>
          <w:sz w:val="22"/>
          <w:szCs w:val="22"/>
        </w:rPr>
        <w:t>(a)</w:t>
      </w:r>
      <w:r w:rsidRPr="00FD3CD0">
        <w:rPr>
          <w:rFonts w:ascii="Arial" w:hAnsi="Arial" w:cs="Arial"/>
          <w:sz w:val="22"/>
          <w:szCs w:val="22"/>
        </w:rPr>
        <w:t xml:space="preserve"> of the Communications Act, 8 of 2009 together with Item 6 of the Regulations Regarding Administrative and Licence Fees for Services Licences No. 311 of 2012, published by Government Gazette No. 5037 on 13 September 2012, be declared unconstitutional and/or null and void. </w:t>
      </w:r>
    </w:p>
    <w:p w:rsidR="00104DC8" w:rsidRPr="00FD3CD0" w:rsidRDefault="00104DC8" w:rsidP="00976FD4">
      <w:pPr>
        <w:pStyle w:val="ListParagraph"/>
        <w:spacing w:after="0" w:line="360" w:lineRule="auto"/>
        <w:ind w:left="0" w:hanging="567"/>
        <w:contextualSpacing w:val="0"/>
        <w:jc w:val="both"/>
        <w:rPr>
          <w:rFonts w:ascii="Arial" w:hAnsi="Arial" w:cs="Arial"/>
        </w:rPr>
      </w:pPr>
    </w:p>
    <w:p w:rsidR="00E02208" w:rsidRPr="00FD3CD0" w:rsidRDefault="00E02208" w:rsidP="00976FD4">
      <w:pPr>
        <w:pStyle w:val="ListParagraph"/>
        <w:spacing w:after="0" w:line="360" w:lineRule="auto"/>
        <w:ind w:left="1440" w:hanging="720"/>
        <w:contextualSpacing w:val="0"/>
        <w:jc w:val="both"/>
        <w:rPr>
          <w:rFonts w:ascii="Arial" w:hAnsi="Arial" w:cs="Arial"/>
        </w:rPr>
      </w:pPr>
      <w:r w:rsidRPr="00FD3CD0">
        <w:rPr>
          <w:rFonts w:ascii="Arial" w:hAnsi="Arial" w:cs="Arial"/>
        </w:rPr>
        <w:t>2.</w:t>
      </w:r>
      <w:r w:rsidRPr="00FD3CD0">
        <w:rPr>
          <w:rFonts w:ascii="Arial" w:hAnsi="Arial" w:cs="Arial"/>
        </w:rPr>
        <w:tab/>
      </w:r>
      <w:r w:rsidR="00104DC8" w:rsidRPr="00FD3CD0">
        <w:rPr>
          <w:rFonts w:ascii="Arial" w:hAnsi="Arial" w:cs="Arial"/>
        </w:rPr>
        <w:t>In the alternative to prayer 1 above, that Item 6 of the Regulations Regarding Administrative and Licence Fees for Ser</w:t>
      </w:r>
      <w:r w:rsidR="00FD3CD0" w:rsidRPr="00FD3CD0">
        <w:rPr>
          <w:rFonts w:ascii="Arial" w:hAnsi="Arial" w:cs="Arial"/>
        </w:rPr>
        <w:t>vice Licences No. 311 of 2012 (</w:t>
      </w:r>
      <w:r w:rsidR="00104DC8" w:rsidRPr="00FD3CD0">
        <w:rPr>
          <w:rFonts w:ascii="Arial" w:hAnsi="Arial" w:cs="Arial"/>
        </w:rPr>
        <w:t xml:space="preserve">the </w:t>
      </w:r>
      <w:r w:rsidR="00FD3CD0" w:rsidRPr="00FD3CD0">
        <w:rPr>
          <w:rFonts w:ascii="Arial" w:hAnsi="Arial" w:cs="Arial"/>
        </w:rPr>
        <w:t>Regulation</w:t>
      </w:r>
      <w:r w:rsidR="00104DC8" w:rsidRPr="00FD3CD0">
        <w:rPr>
          <w:rFonts w:ascii="Arial" w:hAnsi="Arial" w:cs="Arial"/>
        </w:rPr>
        <w:t>), published by Government Gazette No 5037 on 13 September 2012, be declared unconstitutional and/or null and void.</w:t>
      </w:r>
    </w:p>
    <w:p w:rsidR="00E02208" w:rsidRPr="00FD3CD0" w:rsidRDefault="00E02208" w:rsidP="00976FD4">
      <w:pPr>
        <w:spacing w:line="360" w:lineRule="auto"/>
        <w:jc w:val="both"/>
        <w:rPr>
          <w:rFonts w:ascii="Arial" w:hAnsi="Arial" w:cs="Arial"/>
          <w:sz w:val="22"/>
          <w:szCs w:val="22"/>
        </w:rPr>
      </w:pPr>
    </w:p>
    <w:p w:rsidR="00104DC8" w:rsidRPr="00FD3CD0" w:rsidRDefault="00E02208" w:rsidP="00976FD4">
      <w:pPr>
        <w:spacing w:line="360" w:lineRule="auto"/>
        <w:ind w:firstLine="720"/>
        <w:jc w:val="both"/>
        <w:rPr>
          <w:rFonts w:ascii="Arial" w:hAnsi="Arial" w:cs="Arial"/>
          <w:sz w:val="22"/>
          <w:szCs w:val="22"/>
        </w:rPr>
      </w:pPr>
      <w:r w:rsidRPr="00FD3CD0">
        <w:rPr>
          <w:rFonts w:ascii="Arial" w:hAnsi="Arial" w:cs="Arial"/>
          <w:sz w:val="22"/>
          <w:szCs w:val="22"/>
        </w:rPr>
        <w:t>3.</w:t>
      </w:r>
      <w:r w:rsidRPr="00FD3CD0">
        <w:rPr>
          <w:rFonts w:ascii="Arial" w:hAnsi="Arial" w:cs="Arial"/>
          <w:sz w:val="22"/>
          <w:szCs w:val="22"/>
        </w:rPr>
        <w:tab/>
      </w:r>
      <w:r w:rsidR="00104DC8" w:rsidRPr="00FD3CD0">
        <w:rPr>
          <w:rFonts w:ascii="Arial" w:hAnsi="Arial" w:cs="Arial"/>
          <w:sz w:val="22"/>
          <w:szCs w:val="22"/>
        </w:rPr>
        <w:t>In the alternative to prayers 1 and 2 above, declaring:</w:t>
      </w:r>
    </w:p>
    <w:p w:rsidR="00104DC8" w:rsidRPr="00FD3CD0" w:rsidRDefault="00104DC8" w:rsidP="00976FD4">
      <w:pPr>
        <w:pStyle w:val="ListParagraph"/>
        <w:spacing w:after="0" w:line="360" w:lineRule="auto"/>
        <w:ind w:left="0"/>
        <w:contextualSpacing w:val="0"/>
        <w:jc w:val="both"/>
        <w:rPr>
          <w:rFonts w:ascii="Arial" w:hAnsi="Arial" w:cs="Arial"/>
        </w:rPr>
      </w:pPr>
    </w:p>
    <w:p w:rsidR="00104DC8" w:rsidRPr="00FD3CD0" w:rsidRDefault="00104DC8" w:rsidP="006E19A3">
      <w:pPr>
        <w:pStyle w:val="ListParagraph"/>
        <w:numPr>
          <w:ilvl w:val="0"/>
          <w:numId w:val="3"/>
        </w:numPr>
        <w:spacing w:after="0" w:line="360" w:lineRule="auto"/>
        <w:contextualSpacing w:val="0"/>
        <w:jc w:val="both"/>
        <w:rPr>
          <w:rFonts w:ascii="Arial" w:hAnsi="Arial" w:cs="Arial"/>
        </w:rPr>
      </w:pPr>
      <w:r w:rsidRPr="00FD3CD0">
        <w:rPr>
          <w:rFonts w:ascii="Arial" w:hAnsi="Arial" w:cs="Arial"/>
        </w:rPr>
        <w:t>That the Regulations Regarding Administrative and Licence Fees for Service Licences No 311 of 2012, pub</w:t>
      </w:r>
      <w:r w:rsidR="00E02208" w:rsidRPr="00FD3CD0">
        <w:rPr>
          <w:rFonts w:ascii="Arial" w:hAnsi="Arial" w:cs="Arial"/>
        </w:rPr>
        <w:t>lished by Government Gazette No</w:t>
      </w:r>
      <w:r w:rsidRPr="00FD3CD0">
        <w:rPr>
          <w:rFonts w:ascii="Arial" w:hAnsi="Arial" w:cs="Arial"/>
        </w:rPr>
        <w:t xml:space="preserve"> 5037 on 13 September 2012 do not operate retrospectively; </w:t>
      </w:r>
    </w:p>
    <w:p w:rsidR="00104DC8" w:rsidRPr="00FD3CD0" w:rsidRDefault="00104DC8" w:rsidP="00976FD4">
      <w:pPr>
        <w:pStyle w:val="ListParagraph"/>
        <w:tabs>
          <w:tab w:val="left" w:pos="567"/>
        </w:tabs>
        <w:spacing w:after="0" w:line="360" w:lineRule="auto"/>
        <w:ind w:left="0"/>
        <w:contextualSpacing w:val="0"/>
        <w:jc w:val="both"/>
        <w:rPr>
          <w:rFonts w:ascii="Arial" w:hAnsi="Arial" w:cs="Arial"/>
        </w:rPr>
      </w:pPr>
    </w:p>
    <w:p w:rsidR="00104DC8" w:rsidRPr="00FD3CD0" w:rsidRDefault="00104DC8" w:rsidP="00976FD4">
      <w:pPr>
        <w:pStyle w:val="ListParagraph"/>
        <w:spacing w:after="0" w:line="360" w:lineRule="auto"/>
        <w:ind w:firstLine="720"/>
        <w:contextualSpacing w:val="0"/>
        <w:jc w:val="both"/>
        <w:rPr>
          <w:rFonts w:ascii="Arial" w:hAnsi="Arial" w:cs="Arial"/>
        </w:rPr>
      </w:pPr>
      <w:r w:rsidRPr="00FD3CD0">
        <w:rPr>
          <w:rFonts w:ascii="Arial" w:hAnsi="Arial" w:cs="Arial"/>
        </w:rPr>
        <w:t xml:space="preserve">and that </w:t>
      </w:r>
    </w:p>
    <w:p w:rsidR="00104DC8" w:rsidRPr="00FD3CD0" w:rsidRDefault="00104DC8" w:rsidP="00976FD4">
      <w:pPr>
        <w:pStyle w:val="ListParagraph"/>
        <w:spacing w:after="0" w:line="360" w:lineRule="auto"/>
        <w:ind w:left="0" w:hanging="567"/>
        <w:contextualSpacing w:val="0"/>
        <w:jc w:val="both"/>
        <w:rPr>
          <w:rFonts w:ascii="Arial" w:hAnsi="Arial" w:cs="Arial"/>
        </w:rPr>
      </w:pPr>
    </w:p>
    <w:p w:rsidR="00FD3CD0" w:rsidRPr="00FD3CD0" w:rsidRDefault="00104DC8" w:rsidP="006E19A3">
      <w:pPr>
        <w:pStyle w:val="ListParagraph"/>
        <w:numPr>
          <w:ilvl w:val="1"/>
          <w:numId w:val="4"/>
        </w:numPr>
        <w:spacing w:after="0" w:line="360" w:lineRule="auto"/>
        <w:contextualSpacing w:val="0"/>
        <w:jc w:val="both"/>
        <w:rPr>
          <w:rFonts w:ascii="Arial" w:hAnsi="Arial" w:cs="Arial"/>
        </w:rPr>
      </w:pPr>
      <w:r w:rsidRPr="00FD3CD0">
        <w:rPr>
          <w:rFonts w:ascii="Arial" w:hAnsi="Arial" w:cs="Arial"/>
        </w:rPr>
        <w:t>regulatory levies imposed by the aforesaid Regulations can only be imposed against the applicant in respect of turnover generated from 13 September 2012 and beyond.</w:t>
      </w:r>
    </w:p>
    <w:p w:rsidR="00FD3CD0" w:rsidRPr="00FD3CD0" w:rsidRDefault="00FD3CD0" w:rsidP="00976FD4">
      <w:pPr>
        <w:spacing w:line="360" w:lineRule="auto"/>
        <w:jc w:val="both"/>
        <w:rPr>
          <w:rFonts w:ascii="Arial" w:hAnsi="Arial" w:cs="Arial"/>
          <w:sz w:val="22"/>
          <w:szCs w:val="22"/>
        </w:rPr>
      </w:pPr>
    </w:p>
    <w:p w:rsidR="00104DC8" w:rsidRPr="00FD3CD0" w:rsidRDefault="00FD3CD0" w:rsidP="00976FD4">
      <w:pPr>
        <w:spacing w:line="360" w:lineRule="auto"/>
        <w:ind w:left="1440" w:hanging="720"/>
        <w:jc w:val="both"/>
        <w:rPr>
          <w:rFonts w:ascii="Arial" w:hAnsi="Arial" w:cs="Arial"/>
          <w:sz w:val="22"/>
          <w:szCs w:val="22"/>
        </w:rPr>
      </w:pPr>
      <w:r w:rsidRPr="00FD3CD0">
        <w:rPr>
          <w:rFonts w:ascii="Arial" w:hAnsi="Arial" w:cs="Arial"/>
          <w:sz w:val="22"/>
          <w:szCs w:val="22"/>
        </w:rPr>
        <w:t>4.</w:t>
      </w:r>
      <w:r w:rsidRPr="00FD3CD0">
        <w:rPr>
          <w:rFonts w:ascii="Arial" w:hAnsi="Arial" w:cs="Arial"/>
          <w:sz w:val="22"/>
          <w:szCs w:val="22"/>
        </w:rPr>
        <w:tab/>
      </w:r>
      <w:r w:rsidR="00104DC8" w:rsidRPr="00FD3CD0">
        <w:rPr>
          <w:rFonts w:ascii="Arial" w:hAnsi="Arial" w:cs="Arial"/>
          <w:sz w:val="22"/>
          <w:szCs w:val="22"/>
        </w:rPr>
        <w:t>That the respondents who oppose this application shall pay the costs jointly and severally the one paying the other to be absolved.</w:t>
      </w:r>
    </w:p>
    <w:p w:rsidR="00FD3CD0" w:rsidRPr="00FD3CD0" w:rsidRDefault="00FD3CD0" w:rsidP="00976FD4">
      <w:pPr>
        <w:pStyle w:val="ListParagraph"/>
        <w:spacing w:after="0" w:line="360" w:lineRule="auto"/>
        <w:ind w:left="0"/>
        <w:contextualSpacing w:val="0"/>
        <w:jc w:val="both"/>
        <w:rPr>
          <w:rFonts w:ascii="Arial" w:hAnsi="Arial" w:cs="Arial"/>
        </w:rPr>
      </w:pPr>
    </w:p>
    <w:p w:rsidR="00104DC8" w:rsidRPr="00FD3CD0" w:rsidRDefault="00FD3CD0" w:rsidP="00976FD4">
      <w:pPr>
        <w:pStyle w:val="ListParagraph"/>
        <w:spacing w:after="0" w:line="360" w:lineRule="auto"/>
        <w:ind w:left="1440" w:hanging="720"/>
        <w:contextualSpacing w:val="0"/>
        <w:jc w:val="both"/>
        <w:rPr>
          <w:rFonts w:ascii="Arial" w:hAnsi="Arial" w:cs="Arial"/>
        </w:rPr>
      </w:pPr>
      <w:r w:rsidRPr="00FD3CD0">
        <w:rPr>
          <w:rFonts w:ascii="Arial" w:hAnsi="Arial" w:cs="Arial"/>
        </w:rPr>
        <w:t>5.</w:t>
      </w:r>
      <w:r w:rsidRPr="00FD3CD0">
        <w:rPr>
          <w:rFonts w:ascii="Arial" w:hAnsi="Arial" w:cs="Arial"/>
        </w:rPr>
        <w:tab/>
      </w:r>
      <w:r w:rsidR="00104DC8" w:rsidRPr="00FD3CD0">
        <w:rPr>
          <w:rFonts w:ascii="Arial" w:hAnsi="Arial" w:cs="Arial"/>
        </w:rPr>
        <w:t xml:space="preserve">Such further or alternative relief as the above Honourable Court may deem </w:t>
      </w:r>
      <w:r w:rsidRPr="00FD3CD0">
        <w:rPr>
          <w:rFonts w:ascii="Arial" w:hAnsi="Arial" w:cs="Arial"/>
        </w:rPr>
        <w:t>meet</w:t>
      </w:r>
      <w:r w:rsidR="00104DC8" w:rsidRPr="00FD3CD0">
        <w:rPr>
          <w:rFonts w:ascii="Arial" w:hAnsi="Arial" w:cs="Arial"/>
        </w:rPr>
        <w:t>.</w:t>
      </w:r>
      <w:r w:rsidRPr="00FD3CD0">
        <w:rPr>
          <w:rFonts w:ascii="Arial" w:hAnsi="Arial" w:cs="Arial"/>
        </w:rPr>
        <w:t>’</w:t>
      </w:r>
    </w:p>
    <w:p w:rsidR="00D33CBB" w:rsidRDefault="00D33CBB" w:rsidP="00976FD4">
      <w:pPr>
        <w:spacing w:line="480" w:lineRule="auto"/>
        <w:jc w:val="both"/>
        <w:rPr>
          <w:rFonts w:ascii="Arial" w:hAnsi="Arial" w:cs="Arial"/>
          <w:sz w:val="22"/>
          <w:szCs w:val="22"/>
          <w:u w:val="single"/>
        </w:rPr>
      </w:pPr>
    </w:p>
    <w:p w:rsidR="00104DC8" w:rsidRPr="004810DB" w:rsidRDefault="00104DC8" w:rsidP="006E19A3">
      <w:pPr>
        <w:pStyle w:val="ListParagraph"/>
        <w:numPr>
          <w:ilvl w:val="0"/>
          <w:numId w:val="5"/>
        </w:numPr>
        <w:spacing w:after="0" w:line="480" w:lineRule="auto"/>
        <w:ind w:left="0" w:firstLine="0"/>
        <w:contextualSpacing w:val="0"/>
        <w:jc w:val="both"/>
        <w:rPr>
          <w:rFonts w:ascii="Arial" w:hAnsi="Arial" w:cs="Arial"/>
          <w:sz w:val="24"/>
          <w:szCs w:val="24"/>
        </w:rPr>
      </w:pPr>
      <w:r w:rsidRPr="004810DB">
        <w:rPr>
          <w:rFonts w:ascii="Arial" w:hAnsi="Arial" w:cs="Arial"/>
          <w:sz w:val="24"/>
          <w:szCs w:val="24"/>
        </w:rPr>
        <w:t>As will become apparent when I set out the version pleaded in Telecom’s founding affidavit, the amended notice of motion places the unconstitutionality of s 23(2)</w:t>
      </w:r>
      <w:r w:rsidRPr="004810DB">
        <w:rPr>
          <w:rFonts w:ascii="Arial" w:hAnsi="Arial" w:cs="Arial"/>
          <w:i/>
          <w:sz w:val="24"/>
          <w:szCs w:val="24"/>
        </w:rPr>
        <w:t>(a)</w:t>
      </w:r>
      <w:r w:rsidRPr="004810DB">
        <w:rPr>
          <w:rFonts w:ascii="Arial" w:hAnsi="Arial" w:cs="Arial"/>
          <w:sz w:val="24"/>
          <w:szCs w:val="24"/>
        </w:rPr>
        <w:t xml:space="preserve"> </w:t>
      </w:r>
      <w:r w:rsidR="005C3711" w:rsidRPr="004810DB">
        <w:rPr>
          <w:rFonts w:ascii="Arial" w:hAnsi="Arial" w:cs="Arial"/>
          <w:sz w:val="24"/>
          <w:szCs w:val="24"/>
        </w:rPr>
        <w:t xml:space="preserve">of the Act </w:t>
      </w:r>
      <w:r w:rsidRPr="004810DB">
        <w:rPr>
          <w:rFonts w:ascii="Arial" w:hAnsi="Arial" w:cs="Arial"/>
          <w:sz w:val="24"/>
          <w:szCs w:val="24"/>
        </w:rPr>
        <w:t xml:space="preserve">at the forefront, and the </w:t>
      </w:r>
      <w:r w:rsidRPr="004810DB">
        <w:rPr>
          <w:rFonts w:ascii="Arial" w:hAnsi="Arial" w:cs="Arial"/>
          <w:i/>
          <w:sz w:val="24"/>
          <w:szCs w:val="24"/>
        </w:rPr>
        <w:t>ultra vires</w:t>
      </w:r>
      <w:r w:rsidRPr="004810DB">
        <w:rPr>
          <w:rFonts w:ascii="Arial" w:hAnsi="Arial" w:cs="Arial"/>
          <w:sz w:val="24"/>
          <w:szCs w:val="24"/>
        </w:rPr>
        <w:t xml:space="preserve"> of Item 6 in the alternative; while the founding affidavit does the opposite.</w:t>
      </w:r>
    </w:p>
    <w:p w:rsidR="00104DC8" w:rsidRPr="004810DB" w:rsidRDefault="00104DC8" w:rsidP="00976FD4">
      <w:pPr>
        <w:spacing w:line="480" w:lineRule="auto"/>
        <w:jc w:val="both"/>
        <w:rPr>
          <w:rFonts w:ascii="Arial" w:hAnsi="Arial" w:cs="Arial"/>
          <w:u w:val="single"/>
        </w:rPr>
      </w:pPr>
    </w:p>
    <w:p w:rsidR="00104DC8" w:rsidRPr="00681165" w:rsidRDefault="00104DC8" w:rsidP="00F70779">
      <w:pPr>
        <w:pStyle w:val="ListParagraph"/>
        <w:spacing w:after="0" w:line="480" w:lineRule="auto"/>
        <w:ind w:left="0"/>
        <w:contextualSpacing w:val="0"/>
        <w:jc w:val="both"/>
        <w:outlineLvl w:val="0"/>
        <w:rPr>
          <w:rFonts w:ascii="Arial" w:hAnsi="Arial" w:cs="Arial"/>
          <w:sz w:val="24"/>
          <w:szCs w:val="24"/>
          <w:u w:val="single"/>
        </w:rPr>
      </w:pPr>
      <w:r w:rsidRPr="00681165">
        <w:rPr>
          <w:rFonts w:ascii="Arial" w:hAnsi="Arial" w:cs="Arial"/>
          <w:sz w:val="24"/>
          <w:szCs w:val="24"/>
          <w:u w:val="single"/>
        </w:rPr>
        <w:t>Telecom’s pleaded grounds</w:t>
      </w:r>
      <w:r w:rsidR="005C3711" w:rsidRPr="00681165">
        <w:rPr>
          <w:rFonts w:ascii="Arial" w:hAnsi="Arial" w:cs="Arial"/>
          <w:sz w:val="24"/>
          <w:szCs w:val="24"/>
          <w:u w:val="single"/>
        </w:rPr>
        <w:t xml:space="preserve"> in the founding affidavit</w:t>
      </w:r>
    </w:p>
    <w:p w:rsidR="00104DC8" w:rsidRPr="00681165" w:rsidRDefault="00104DC8" w:rsidP="00F70779">
      <w:pPr>
        <w:pStyle w:val="ListParagraph"/>
        <w:spacing w:after="0" w:line="480" w:lineRule="auto"/>
        <w:ind w:left="0"/>
        <w:contextualSpacing w:val="0"/>
        <w:jc w:val="both"/>
        <w:outlineLvl w:val="0"/>
        <w:rPr>
          <w:rFonts w:ascii="Arial" w:hAnsi="Arial" w:cs="Arial"/>
          <w:i/>
          <w:sz w:val="24"/>
          <w:szCs w:val="24"/>
        </w:rPr>
      </w:pPr>
      <w:r w:rsidRPr="00681165">
        <w:rPr>
          <w:rFonts w:ascii="Arial" w:hAnsi="Arial" w:cs="Arial"/>
          <w:i/>
          <w:sz w:val="24"/>
          <w:szCs w:val="24"/>
        </w:rPr>
        <w:t>The Regulations</w:t>
      </w:r>
    </w:p>
    <w:p w:rsidR="00104DC8" w:rsidRPr="00F70779" w:rsidRDefault="00104DC8" w:rsidP="006E19A3">
      <w:pPr>
        <w:pStyle w:val="ListParagraph"/>
        <w:numPr>
          <w:ilvl w:val="0"/>
          <w:numId w:val="6"/>
        </w:numPr>
        <w:spacing w:after="0" w:line="480" w:lineRule="auto"/>
        <w:ind w:left="0" w:firstLine="0"/>
        <w:contextualSpacing w:val="0"/>
        <w:jc w:val="both"/>
        <w:rPr>
          <w:rFonts w:ascii="Arial" w:hAnsi="Arial" w:cs="Arial"/>
          <w:sz w:val="24"/>
          <w:szCs w:val="24"/>
        </w:rPr>
      </w:pPr>
      <w:r w:rsidRPr="00F70779">
        <w:rPr>
          <w:rFonts w:ascii="Arial" w:hAnsi="Arial" w:cs="Arial"/>
          <w:sz w:val="24"/>
          <w:szCs w:val="24"/>
        </w:rPr>
        <w:t>Item 6 was impugned for alleged vagueness in relation to the terms ‘annual turnover’ and ‘expenses’, if measured against the Act and the Constitution. It is alleged that contrary to the Act and the Constitution, the impugned regulation imposes ‘levies’ exceeding the bounds statutorily set; which is to defray CRAN’s expenses. In other words, that under the guise of a levy Item 6 imposes a tax and that the purported levies exceed CRAN’</w:t>
      </w:r>
      <w:r w:rsidR="00D33CBB" w:rsidRPr="00F70779">
        <w:rPr>
          <w:rFonts w:ascii="Arial" w:hAnsi="Arial" w:cs="Arial"/>
          <w:sz w:val="24"/>
          <w:szCs w:val="24"/>
        </w:rPr>
        <w:t>s</w:t>
      </w:r>
      <w:r w:rsidRPr="00F70779">
        <w:rPr>
          <w:rFonts w:ascii="Arial" w:hAnsi="Arial" w:cs="Arial"/>
          <w:sz w:val="24"/>
          <w:szCs w:val="24"/>
        </w:rPr>
        <w:t xml:space="preserve"> objectives and powers under the Act. </w:t>
      </w:r>
    </w:p>
    <w:p w:rsidR="00104DC8" w:rsidRPr="00F70779" w:rsidRDefault="00104DC8" w:rsidP="00F70779">
      <w:pPr>
        <w:spacing w:line="480" w:lineRule="auto"/>
        <w:jc w:val="both"/>
        <w:rPr>
          <w:rFonts w:ascii="Arial" w:hAnsi="Arial" w:cs="Arial"/>
        </w:rPr>
      </w:pPr>
    </w:p>
    <w:p w:rsidR="00104DC8" w:rsidRPr="00F70779" w:rsidRDefault="00104DC8" w:rsidP="006E19A3">
      <w:pPr>
        <w:pStyle w:val="ListParagraph"/>
        <w:numPr>
          <w:ilvl w:val="0"/>
          <w:numId w:val="6"/>
        </w:numPr>
        <w:spacing w:after="0" w:line="480" w:lineRule="auto"/>
        <w:ind w:left="0" w:firstLine="0"/>
        <w:contextualSpacing w:val="0"/>
        <w:jc w:val="both"/>
        <w:rPr>
          <w:rFonts w:ascii="Arial" w:hAnsi="Arial" w:cs="Arial"/>
          <w:sz w:val="24"/>
          <w:szCs w:val="24"/>
        </w:rPr>
      </w:pPr>
      <w:r w:rsidRPr="00F70779">
        <w:rPr>
          <w:rFonts w:ascii="Arial" w:hAnsi="Arial" w:cs="Arial"/>
          <w:sz w:val="24"/>
          <w:szCs w:val="24"/>
        </w:rPr>
        <w:t>According to Telecom, Item 6 imposes a limitation</w:t>
      </w:r>
      <w:r w:rsidRPr="00F70779">
        <w:rPr>
          <w:rStyle w:val="FootnoteReference"/>
          <w:rFonts w:ascii="Arial" w:hAnsi="Arial" w:cs="Arial"/>
          <w:sz w:val="24"/>
          <w:szCs w:val="24"/>
        </w:rPr>
        <w:footnoteReference w:id="11"/>
      </w:r>
      <w:r w:rsidRPr="00F70779">
        <w:rPr>
          <w:rFonts w:ascii="Arial" w:hAnsi="Arial" w:cs="Arial"/>
          <w:sz w:val="24"/>
          <w:szCs w:val="24"/>
        </w:rPr>
        <w:t xml:space="preserve"> on its Art 21</w:t>
      </w:r>
      <w:r w:rsidRPr="00F70779">
        <w:rPr>
          <w:rFonts w:ascii="Arial" w:hAnsi="Arial" w:cs="Arial"/>
          <w:i/>
          <w:sz w:val="24"/>
          <w:szCs w:val="24"/>
        </w:rPr>
        <w:t>(a)</w:t>
      </w:r>
      <w:r w:rsidRPr="00F70779">
        <w:rPr>
          <w:rFonts w:ascii="Arial" w:hAnsi="Arial" w:cs="Arial"/>
          <w:sz w:val="24"/>
          <w:szCs w:val="24"/>
        </w:rPr>
        <w:t xml:space="preserve"> and </w:t>
      </w:r>
      <w:r w:rsidRPr="00F70779">
        <w:rPr>
          <w:rFonts w:ascii="Arial" w:hAnsi="Arial" w:cs="Arial"/>
          <w:i/>
          <w:sz w:val="24"/>
          <w:szCs w:val="24"/>
        </w:rPr>
        <w:t>(j)</w:t>
      </w:r>
      <w:r w:rsidRPr="00F70779">
        <w:rPr>
          <w:rFonts w:ascii="Arial" w:hAnsi="Arial" w:cs="Arial"/>
          <w:sz w:val="24"/>
          <w:szCs w:val="24"/>
        </w:rPr>
        <w:t xml:space="preserve"> rights and does not comply will Art 22</w:t>
      </w:r>
      <w:r w:rsidRPr="00F70779">
        <w:rPr>
          <w:rFonts w:ascii="Arial" w:hAnsi="Arial" w:cs="Arial"/>
          <w:i/>
          <w:sz w:val="24"/>
          <w:szCs w:val="24"/>
        </w:rPr>
        <w:t xml:space="preserve">(b) </w:t>
      </w:r>
      <w:r w:rsidRPr="00F70779">
        <w:rPr>
          <w:rFonts w:ascii="Arial" w:hAnsi="Arial" w:cs="Arial"/>
          <w:sz w:val="24"/>
          <w:szCs w:val="24"/>
        </w:rPr>
        <w:t xml:space="preserve">of the Constitution. In the alternative, it appears if all else fails, it is alleged that the imposition of levies for the year ended 30 September 2012 is null and void as the regulations cannot operate </w:t>
      </w:r>
      <w:r w:rsidRPr="00F70779">
        <w:rPr>
          <w:rFonts w:ascii="Arial" w:hAnsi="Arial" w:cs="Arial"/>
          <w:sz w:val="24"/>
          <w:szCs w:val="24"/>
        </w:rPr>
        <w:lastRenderedPageBreak/>
        <w:t xml:space="preserve">retrospectively. The further attack is that the regulations are vague and therefore void as the formula for determining the levy fails to define an amount. It is said that the liability of the different licence holders is impermissibly determined by reference to annual turnover whilst there is no clarity as to what constitutes turnover in the sense of what it includes and what it excludes. </w:t>
      </w:r>
    </w:p>
    <w:p w:rsidR="00104DC8" w:rsidRPr="00F70779" w:rsidRDefault="00104DC8" w:rsidP="00F70779">
      <w:pPr>
        <w:spacing w:line="480" w:lineRule="auto"/>
        <w:jc w:val="both"/>
        <w:rPr>
          <w:rFonts w:ascii="Arial" w:hAnsi="Arial" w:cs="Arial"/>
        </w:rPr>
      </w:pPr>
    </w:p>
    <w:p w:rsidR="00104DC8" w:rsidRPr="00681165" w:rsidRDefault="00104DC8" w:rsidP="00F70779">
      <w:pPr>
        <w:pStyle w:val="ListParagraph"/>
        <w:spacing w:after="0" w:line="480" w:lineRule="auto"/>
        <w:ind w:left="0"/>
        <w:contextualSpacing w:val="0"/>
        <w:jc w:val="both"/>
        <w:outlineLvl w:val="0"/>
        <w:rPr>
          <w:rFonts w:ascii="Arial" w:hAnsi="Arial" w:cs="Arial"/>
          <w:i/>
          <w:sz w:val="24"/>
          <w:szCs w:val="24"/>
        </w:rPr>
      </w:pPr>
      <w:r w:rsidRPr="00681165">
        <w:rPr>
          <w:rFonts w:ascii="Arial" w:hAnsi="Arial" w:cs="Arial"/>
          <w:i/>
          <w:sz w:val="24"/>
          <w:szCs w:val="24"/>
        </w:rPr>
        <w:t>The Act</w:t>
      </w:r>
    </w:p>
    <w:p w:rsidR="00104DC8" w:rsidRPr="00F70779" w:rsidRDefault="00104DC8" w:rsidP="006E19A3">
      <w:pPr>
        <w:pStyle w:val="ListParagraph"/>
        <w:numPr>
          <w:ilvl w:val="0"/>
          <w:numId w:val="6"/>
        </w:numPr>
        <w:spacing w:after="0" w:line="480" w:lineRule="auto"/>
        <w:ind w:left="0" w:firstLine="0"/>
        <w:contextualSpacing w:val="0"/>
        <w:jc w:val="both"/>
        <w:rPr>
          <w:rFonts w:ascii="Arial" w:hAnsi="Arial" w:cs="Arial"/>
          <w:sz w:val="24"/>
          <w:szCs w:val="24"/>
        </w:rPr>
      </w:pPr>
      <w:r w:rsidRPr="00F70779">
        <w:rPr>
          <w:rFonts w:ascii="Arial" w:hAnsi="Arial" w:cs="Arial"/>
          <w:sz w:val="24"/>
          <w:szCs w:val="24"/>
        </w:rPr>
        <w:t>Telecom’s case as pleaded is that if it be found that s 23(2)</w:t>
      </w:r>
      <w:r w:rsidRPr="00F70779">
        <w:rPr>
          <w:rFonts w:ascii="Arial" w:hAnsi="Arial" w:cs="Arial"/>
          <w:i/>
          <w:sz w:val="24"/>
          <w:szCs w:val="24"/>
        </w:rPr>
        <w:t>(a)</w:t>
      </w:r>
      <w:r w:rsidRPr="00F70779">
        <w:rPr>
          <w:rFonts w:ascii="Arial" w:hAnsi="Arial" w:cs="Arial"/>
          <w:sz w:val="24"/>
          <w:szCs w:val="24"/>
        </w:rPr>
        <w:t xml:space="preserve"> of the Act has the effect of permitting the imposition of tax by CRAN, the section would violate Art 44 read with Arts 56 and 63(1) of the Constitution and, therefore, since that section is unconstitutional, the regulations made thereunder would suffer the same fate. The premise is that the power of taxation cannot be surrendered or transferred in whole or in part to CRAN and to the extent the section does so, it is subversive of the supremacy clause, the separation of powers, and the rule of law. </w:t>
      </w:r>
    </w:p>
    <w:p w:rsidR="006F486E" w:rsidRPr="00F70779" w:rsidRDefault="006F486E" w:rsidP="00F70779">
      <w:pPr>
        <w:pStyle w:val="ListParagraph"/>
        <w:spacing w:after="0" w:line="480" w:lineRule="auto"/>
        <w:ind w:left="0"/>
        <w:contextualSpacing w:val="0"/>
        <w:jc w:val="both"/>
        <w:rPr>
          <w:rFonts w:ascii="Arial" w:hAnsi="Arial" w:cs="Arial"/>
          <w:sz w:val="24"/>
          <w:szCs w:val="24"/>
        </w:rPr>
      </w:pPr>
    </w:p>
    <w:p w:rsidR="00104DC8" w:rsidRPr="00681165" w:rsidRDefault="00104DC8" w:rsidP="00F70779">
      <w:pPr>
        <w:spacing w:line="480" w:lineRule="auto"/>
        <w:jc w:val="both"/>
        <w:outlineLvl w:val="0"/>
        <w:rPr>
          <w:rFonts w:ascii="Arial" w:hAnsi="Arial" w:cs="Arial"/>
          <w:u w:val="single"/>
        </w:rPr>
      </w:pPr>
      <w:r w:rsidRPr="00681165">
        <w:rPr>
          <w:rFonts w:ascii="Arial" w:hAnsi="Arial" w:cs="Arial"/>
          <w:u w:val="single"/>
        </w:rPr>
        <w:t xml:space="preserve">The evidence </w:t>
      </w:r>
    </w:p>
    <w:p w:rsidR="00104DC8" w:rsidRPr="00681165" w:rsidRDefault="00104DC8" w:rsidP="00F70779">
      <w:pPr>
        <w:spacing w:line="480" w:lineRule="auto"/>
        <w:jc w:val="both"/>
        <w:outlineLvl w:val="0"/>
        <w:rPr>
          <w:rFonts w:ascii="Arial" w:hAnsi="Arial" w:cs="Arial"/>
          <w:i/>
        </w:rPr>
      </w:pPr>
      <w:r w:rsidRPr="00681165">
        <w:rPr>
          <w:rFonts w:ascii="Arial" w:hAnsi="Arial" w:cs="Arial"/>
          <w:i/>
        </w:rPr>
        <w:t>Common cause facts</w:t>
      </w:r>
    </w:p>
    <w:p w:rsidR="00104DC8" w:rsidRPr="00F70779" w:rsidRDefault="00104DC8" w:rsidP="006E19A3">
      <w:pPr>
        <w:pStyle w:val="ListParagraph"/>
        <w:numPr>
          <w:ilvl w:val="0"/>
          <w:numId w:val="6"/>
        </w:numPr>
        <w:spacing w:after="0" w:line="480" w:lineRule="auto"/>
        <w:ind w:left="0" w:firstLine="0"/>
        <w:contextualSpacing w:val="0"/>
        <w:jc w:val="both"/>
        <w:rPr>
          <w:rFonts w:ascii="Arial" w:hAnsi="Arial" w:cs="Arial"/>
          <w:sz w:val="24"/>
          <w:szCs w:val="24"/>
        </w:rPr>
      </w:pPr>
      <w:r w:rsidRPr="00F70779">
        <w:rPr>
          <w:rFonts w:ascii="Arial" w:hAnsi="Arial" w:cs="Arial"/>
          <w:sz w:val="24"/>
          <w:szCs w:val="24"/>
        </w:rPr>
        <w:t>The Act came into operation on 18 May 2011 while the impugned regulation was promulgated on 13 September 2012. CRAN invoiced Telecom on 1 Febr</w:t>
      </w:r>
      <w:r w:rsidR="00F442FC">
        <w:rPr>
          <w:rFonts w:ascii="Arial" w:hAnsi="Arial" w:cs="Arial"/>
          <w:sz w:val="24"/>
          <w:szCs w:val="24"/>
        </w:rPr>
        <w:t xml:space="preserve">uary 2013 for an amount of N$17 </w:t>
      </w:r>
      <w:r w:rsidRPr="00F70779">
        <w:rPr>
          <w:rFonts w:ascii="Arial" w:hAnsi="Arial" w:cs="Arial"/>
          <w:sz w:val="24"/>
          <w:szCs w:val="24"/>
        </w:rPr>
        <w:t xml:space="preserve">173 860 determined in terms of Item 6 and based on Telecom’s ‘annual turnover’ for the year ended 30 September 2012. Telecom objected to the invoice as a ‘blatant retrospective operation’ of the </w:t>
      </w:r>
      <w:r w:rsidRPr="00F7077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F70779">
        <w:rPr>
          <w:rFonts w:ascii="Arial" w:hAnsi="Arial" w:cs="Arial"/>
          <w:sz w:val="24"/>
          <w:szCs w:val="24"/>
        </w:rPr>
        <w:t>mpugned regulation. CRAN issued a further invoice on 6 Septembe</w:t>
      </w:r>
      <w:r w:rsidR="00F442FC">
        <w:rPr>
          <w:rFonts w:ascii="Arial" w:hAnsi="Arial" w:cs="Arial"/>
          <w:sz w:val="24"/>
          <w:szCs w:val="24"/>
        </w:rPr>
        <w:t xml:space="preserve">r 2013 for N$18 </w:t>
      </w:r>
      <w:r w:rsidRPr="00F70779">
        <w:rPr>
          <w:rFonts w:ascii="Arial" w:hAnsi="Arial" w:cs="Arial"/>
          <w:sz w:val="24"/>
          <w:szCs w:val="24"/>
        </w:rPr>
        <w:t>717 000 relative to Telecom’s ‘turnover’ for the year ended September 2013. Telecom refused to pay and denied liability resulting in the present litigation.</w:t>
      </w:r>
    </w:p>
    <w:p w:rsidR="00104DC8" w:rsidRPr="000E3345" w:rsidRDefault="00104DC8" w:rsidP="00F70779">
      <w:pPr>
        <w:spacing w:line="480" w:lineRule="auto"/>
        <w:jc w:val="both"/>
        <w:outlineLvl w:val="0"/>
        <w:rPr>
          <w:rFonts w:ascii="Arial" w:hAnsi="Arial" w:cs="Arial"/>
          <w:i/>
        </w:rPr>
      </w:pPr>
      <w:r w:rsidRPr="000E3345">
        <w:rPr>
          <w:rFonts w:ascii="Arial" w:hAnsi="Arial" w:cs="Arial"/>
          <w:i/>
        </w:rPr>
        <w:lastRenderedPageBreak/>
        <w:t>Telecom’s affidavit</w:t>
      </w:r>
    </w:p>
    <w:p w:rsidR="00104DC8" w:rsidRPr="00F70779" w:rsidRDefault="00104DC8" w:rsidP="006E19A3">
      <w:pPr>
        <w:pStyle w:val="ListParagraph"/>
        <w:numPr>
          <w:ilvl w:val="0"/>
          <w:numId w:val="6"/>
        </w:numPr>
        <w:spacing w:after="0" w:line="480" w:lineRule="auto"/>
        <w:ind w:left="0" w:firstLine="0"/>
        <w:contextualSpacing w:val="0"/>
        <w:jc w:val="both"/>
        <w:rPr>
          <w:rFonts w:ascii="Arial" w:hAnsi="Arial" w:cs="Arial"/>
          <w:sz w:val="24"/>
          <w:szCs w:val="24"/>
        </w:rPr>
      </w:pPr>
      <w:r w:rsidRPr="00F70779">
        <w:rPr>
          <w:rFonts w:ascii="Arial" w:hAnsi="Arial" w:cs="Arial"/>
          <w:sz w:val="24"/>
          <w:szCs w:val="24"/>
        </w:rPr>
        <w:t>Telecom’s affidavit in support of the relief sought was deposed to by its manager of legal affairs, Mrs Patience Kanguuehi-Kananelo. According to the deponent, the Act does not authorise the impugned regulation. According to her, in terms of s 23(1) of the Act, the only purpose of the regulatory levy is for CRAN to ‘defray its expenses’; yet the impugned regulation does not confine itself to that objective. M</w:t>
      </w:r>
      <w:r w:rsidR="00BD1BD0" w:rsidRPr="00F70779">
        <w:rPr>
          <w:rFonts w:ascii="Arial" w:hAnsi="Arial" w:cs="Arial"/>
          <w:sz w:val="24"/>
          <w:szCs w:val="24"/>
        </w:rPr>
        <w:t>r</w:t>
      </w:r>
      <w:r w:rsidRPr="00F70779">
        <w:rPr>
          <w:rFonts w:ascii="Arial" w:hAnsi="Arial" w:cs="Arial"/>
          <w:sz w:val="24"/>
          <w:szCs w:val="24"/>
        </w:rPr>
        <w:t>s Kananelo states that to meet the test for ‘defraying’ CRAN’S expenses, the levy must have a rational connection with the expenses or costs of service of CRAN and should be shared by all license holders ‘jointly’. She states that CRAN’s Annual Report (ended March 2012) shows that its operating expenses in respect of services rendered for</w:t>
      </w:r>
      <w:r w:rsidR="00F442FC">
        <w:rPr>
          <w:rFonts w:ascii="Arial" w:hAnsi="Arial" w:cs="Arial"/>
          <w:sz w:val="24"/>
          <w:szCs w:val="24"/>
        </w:rPr>
        <w:t xml:space="preserve"> the period amounts to N$13 375 </w:t>
      </w:r>
      <w:r w:rsidRPr="00F70779">
        <w:rPr>
          <w:rFonts w:ascii="Arial" w:hAnsi="Arial" w:cs="Arial"/>
          <w:sz w:val="24"/>
          <w:szCs w:val="24"/>
        </w:rPr>
        <w:t>671, while CRAN for the same period ge</w:t>
      </w:r>
      <w:r w:rsidR="00F442FC">
        <w:rPr>
          <w:rFonts w:ascii="Arial" w:hAnsi="Arial" w:cs="Arial"/>
          <w:sz w:val="24"/>
          <w:szCs w:val="24"/>
        </w:rPr>
        <w:t xml:space="preserve">nerated an income of N$73 </w:t>
      </w:r>
      <w:r w:rsidRPr="00F70779">
        <w:rPr>
          <w:rFonts w:ascii="Arial" w:hAnsi="Arial" w:cs="Arial"/>
          <w:sz w:val="24"/>
          <w:szCs w:val="24"/>
        </w:rPr>
        <w:t xml:space="preserve">394 668 mostly from regulatory levies. </w:t>
      </w:r>
    </w:p>
    <w:p w:rsidR="00104DC8" w:rsidRPr="00F70779" w:rsidRDefault="00104DC8" w:rsidP="00F70779">
      <w:pPr>
        <w:spacing w:line="480" w:lineRule="auto"/>
        <w:jc w:val="both"/>
        <w:rPr>
          <w:rFonts w:ascii="Arial" w:hAnsi="Arial" w:cs="Arial"/>
        </w:rPr>
      </w:pPr>
    </w:p>
    <w:p w:rsidR="00104DC8" w:rsidRPr="00F70779" w:rsidRDefault="00104DC8" w:rsidP="006E19A3">
      <w:pPr>
        <w:pStyle w:val="ListParagraph"/>
        <w:numPr>
          <w:ilvl w:val="0"/>
          <w:numId w:val="6"/>
        </w:numPr>
        <w:spacing w:after="0" w:line="480" w:lineRule="auto"/>
        <w:ind w:left="0" w:firstLine="0"/>
        <w:jc w:val="both"/>
        <w:rPr>
          <w:rFonts w:ascii="Arial" w:hAnsi="Arial" w:cs="Arial"/>
          <w:sz w:val="24"/>
          <w:szCs w:val="24"/>
        </w:rPr>
      </w:pPr>
      <w:r w:rsidRPr="00F70779">
        <w:rPr>
          <w:rFonts w:ascii="Arial" w:hAnsi="Arial" w:cs="Arial"/>
          <w:sz w:val="24"/>
          <w:szCs w:val="24"/>
        </w:rPr>
        <w:t>According to M</w:t>
      </w:r>
      <w:r w:rsidR="00BD1BD0" w:rsidRPr="00F70779">
        <w:rPr>
          <w:rFonts w:ascii="Arial" w:hAnsi="Arial" w:cs="Arial"/>
          <w:sz w:val="24"/>
          <w:szCs w:val="24"/>
        </w:rPr>
        <w:t>r</w:t>
      </w:r>
      <w:r w:rsidRPr="00F70779">
        <w:rPr>
          <w:rFonts w:ascii="Arial" w:hAnsi="Arial" w:cs="Arial"/>
          <w:sz w:val="24"/>
          <w:szCs w:val="24"/>
        </w:rPr>
        <w:t>s Kananelo, CRAN made a profit of N$61 235 159</w:t>
      </w:r>
      <w:r w:rsidR="00BD1BD0" w:rsidRPr="00F70779">
        <w:rPr>
          <w:rFonts w:ascii="Arial" w:hAnsi="Arial" w:cs="Arial"/>
          <w:sz w:val="24"/>
          <w:szCs w:val="24"/>
        </w:rPr>
        <w:t xml:space="preserve">, thus </w:t>
      </w:r>
      <w:r w:rsidRPr="00F70779">
        <w:rPr>
          <w:rFonts w:ascii="Arial" w:hAnsi="Arial" w:cs="Arial"/>
          <w:sz w:val="24"/>
          <w:szCs w:val="24"/>
        </w:rPr>
        <w:t xml:space="preserve">demonstrating that the levy regime is used to raise revenue and not merely to defray expenses. That renders the regulation </w:t>
      </w:r>
      <w:r w:rsidRPr="00F70779">
        <w:rPr>
          <w:rFonts w:ascii="Arial" w:hAnsi="Arial" w:cs="Arial"/>
          <w:i/>
          <w:sz w:val="24"/>
          <w:szCs w:val="24"/>
        </w:rPr>
        <w:t>ultra vires</w:t>
      </w:r>
      <w:r w:rsidRPr="00F70779">
        <w:rPr>
          <w:rFonts w:ascii="Arial" w:hAnsi="Arial" w:cs="Arial"/>
          <w:sz w:val="24"/>
          <w:szCs w:val="24"/>
        </w:rPr>
        <w:t xml:space="preserve"> the Act. </w:t>
      </w:r>
      <w:r w:rsidR="00BD1BD0" w:rsidRPr="00F70779">
        <w:rPr>
          <w:rFonts w:ascii="Arial" w:hAnsi="Arial" w:cs="Arial"/>
          <w:sz w:val="24"/>
          <w:szCs w:val="24"/>
        </w:rPr>
        <w:t>She</w:t>
      </w:r>
      <w:r w:rsidRPr="00F70779">
        <w:rPr>
          <w:rFonts w:ascii="Arial" w:hAnsi="Arial" w:cs="Arial"/>
          <w:sz w:val="24"/>
          <w:szCs w:val="24"/>
        </w:rPr>
        <w:t xml:space="preserve"> states further that based on CRAN’s financial statement’s analysis undertaken by Telecom’s expert witness, chartered accountant Mr Celliers, the levies account for five times CRAN’s annual operating expenses. For that reason, she maintains, it is irrational and that CRAN ‘operates as a tax authority unto itself’, contrary to the Constitution which empowers only the legislature to impose taxes.</w:t>
      </w:r>
    </w:p>
    <w:p w:rsidR="00104DC8" w:rsidRDefault="00104DC8" w:rsidP="00F70779">
      <w:pPr>
        <w:spacing w:line="480" w:lineRule="auto"/>
        <w:jc w:val="both"/>
        <w:rPr>
          <w:rFonts w:ascii="Arial" w:hAnsi="Arial" w:cs="Arial"/>
        </w:rPr>
      </w:pPr>
    </w:p>
    <w:p w:rsidR="00BD3615" w:rsidRDefault="00BD3615" w:rsidP="00F70779">
      <w:pPr>
        <w:spacing w:line="480" w:lineRule="auto"/>
        <w:jc w:val="both"/>
        <w:rPr>
          <w:rFonts w:ascii="Arial" w:hAnsi="Arial" w:cs="Arial"/>
        </w:rPr>
      </w:pPr>
    </w:p>
    <w:p w:rsidR="00F442FC" w:rsidRPr="00F70779" w:rsidRDefault="00F442FC" w:rsidP="00F70779">
      <w:pPr>
        <w:spacing w:line="480" w:lineRule="auto"/>
        <w:jc w:val="both"/>
        <w:rPr>
          <w:rFonts w:ascii="Arial" w:hAnsi="Arial" w:cs="Arial"/>
        </w:rPr>
      </w:pPr>
    </w:p>
    <w:p w:rsidR="00104DC8" w:rsidRPr="00F70779" w:rsidRDefault="00104DC8" w:rsidP="00F70779">
      <w:pPr>
        <w:spacing w:line="480" w:lineRule="auto"/>
        <w:jc w:val="both"/>
        <w:outlineLvl w:val="0"/>
        <w:rPr>
          <w:rFonts w:ascii="Arial" w:hAnsi="Arial" w:cs="Arial"/>
          <w:i/>
        </w:rPr>
      </w:pPr>
      <w:r w:rsidRPr="00F70779">
        <w:rPr>
          <w:rFonts w:ascii="Arial" w:hAnsi="Arial" w:cs="Arial"/>
          <w:i/>
        </w:rPr>
        <w:lastRenderedPageBreak/>
        <w:t>CRAN’s affidavit</w:t>
      </w:r>
    </w:p>
    <w:p w:rsidR="00104DC8" w:rsidRPr="00F70779" w:rsidRDefault="00104DC8" w:rsidP="006E19A3">
      <w:pPr>
        <w:pStyle w:val="ListParagraph"/>
        <w:numPr>
          <w:ilvl w:val="0"/>
          <w:numId w:val="6"/>
        </w:numPr>
        <w:spacing w:after="0" w:line="480" w:lineRule="auto"/>
        <w:ind w:left="0" w:firstLine="0"/>
        <w:jc w:val="both"/>
        <w:rPr>
          <w:rFonts w:ascii="Arial" w:hAnsi="Arial" w:cs="Arial"/>
          <w:sz w:val="24"/>
          <w:szCs w:val="24"/>
        </w:rPr>
      </w:pPr>
      <w:r w:rsidRPr="00F70779">
        <w:rPr>
          <w:rFonts w:ascii="Arial" w:hAnsi="Arial" w:cs="Arial"/>
          <w:sz w:val="24"/>
          <w:szCs w:val="24"/>
        </w:rPr>
        <w:t xml:space="preserve">The opposing affidavit of CRAN is deposed to by its chief executive officer, Mr Stanley Shanapinda. </w:t>
      </w:r>
    </w:p>
    <w:p w:rsidR="00104DC8" w:rsidRPr="00F70779" w:rsidRDefault="00104DC8" w:rsidP="00BD3615">
      <w:pPr>
        <w:spacing w:line="480" w:lineRule="auto"/>
        <w:jc w:val="both"/>
        <w:rPr>
          <w:rFonts w:ascii="Arial" w:hAnsi="Arial" w:cs="Arial"/>
          <w:b/>
          <w:i/>
        </w:rPr>
      </w:pPr>
    </w:p>
    <w:p w:rsidR="00104DC8" w:rsidRPr="00BE2F28" w:rsidRDefault="00104DC8" w:rsidP="00BD3615">
      <w:pPr>
        <w:spacing w:line="480" w:lineRule="auto"/>
        <w:jc w:val="both"/>
        <w:outlineLvl w:val="0"/>
        <w:rPr>
          <w:rFonts w:ascii="Arial" w:hAnsi="Arial" w:cs="Arial"/>
          <w:b/>
          <w:i/>
        </w:rPr>
      </w:pPr>
      <w:r w:rsidRPr="00BE2F28">
        <w:rPr>
          <w:rFonts w:ascii="Arial" w:hAnsi="Arial" w:cs="Arial"/>
          <w:b/>
          <w:i/>
        </w:rPr>
        <w:t xml:space="preserve">In limine </w:t>
      </w:r>
    </w:p>
    <w:p w:rsidR="00104DC8" w:rsidRPr="00F70779" w:rsidRDefault="00104DC8" w:rsidP="006E19A3">
      <w:pPr>
        <w:pStyle w:val="ListParagraph"/>
        <w:numPr>
          <w:ilvl w:val="0"/>
          <w:numId w:val="6"/>
        </w:numPr>
        <w:spacing w:after="0" w:line="480" w:lineRule="auto"/>
        <w:ind w:left="0" w:firstLine="0"/>
        <w:jc w:val="both"/>
        <w:rPr>
          <w:rFonts w:ascii="Arial" w:hAnsi="Arial" w:cs="Arial"/>
          <w:sz w:val="24"/>
          <w:szCs w:val="24"/>
        </w:rPr>
      </w:pPr>
      <w:r w:rsidRPr="00F70779">
        <w:rPr>
          <w:rFonts w:ascii="Arial" w:hAnsi="Arial" w:cs="Arial"/>
          <w:sz w:val="24"/>
          <w:szCs w:val="24"/>
        </w:rPr>
        <w:t xml:space="preserve">The deponent alleges </w:t>
      </w:r>
      <w:r w:rsidRPr="00F70779">
        <w:rPr>
          <w:rFonts w:ascii="Arial" w:hAnsi="Arial" w:cs="Arial"/>
          <w:i/>
          <w:sz w:val="24"/>
          <w:szCs w:val="24"/>
        </w:rPr>
        <w:t>in limine</w:t>
      </w:r>
      <w:r w:rsidRPr="00F70779">
        <w:rPr>
          <w:rFonts w:ascii="Arial" w:hAnsi="Arial" w:cs="Arial"/>
          <w:sz w:val="24"/>
          <w:szCs w:val="24"/>
        </w:rPr>
        <w:t xml:space="preserve"> that (a) Telecom’s application was not brought within 6 months of it becoming aware of the levy imposed by the impugned regulation as required by s 32(2) of Act, (b) that the relief is overbroad, ’vague and embarrassing’ because it seeks to declare the entire regulation “null and void’, whilst the only relevant part is </w:t>
      </w:r>
      <w:r w:rsidR="00F442FC">
        <w:rPr>
          <w:rFonts w:ascii="Arial" w:hAnsi="Arial" w:cs="Arial"/>
          <w:sz w:val="24"/>
          <w:szCs w:val="24"/>
        </w:rPr>
        <w:t>i</w:t>
      </w:r>
      <w:r w:rsidR="00724532" w:rsidRPr="00F70779">
        <w:rPr>
          <w:rFonts w:ascii="Arial" w:hAnsi="Arial" w:cs="Arial"/>
          <w:sz w:val="24"/>
          <w:szCs w:val="24"/>
        </w:rPr>
        <w:t>tem</w:t>
      </w:r>
      <w:r w:rsidRPr="00F70779">
        <w:rPr>
          <w:rFonts w:ascii="Arial" w:hAnsi="Arial" w:cs="Arial"/>
          <w:sz w:val="24"/>
          <w:szCs w:val="24"/>
        </w:rPr>
        <w:t xml:space="preserve"> 6, and (c) that no basis is made out in</w:t>
      </w:r>
      <w:r w:rsidR="000739B3" w:rsidRPr="00F70779">
        <w:rPr>
          <w:rFonts w:ascii="Arial" w:hAnsi="Arial" w:cs="Arial"/>
          <w:sz w:val="24"/>
          <w:szCs w:val="24"/>
        </w:rPr>
        <w:t xml:space="preserve"> the founding affidavit </w:t>
      </w:r>
      <w:r w:rsidRPr="00F70779">
        <w:rPr>
          <w:rFonts w:ascii="Arial" w:hAnsi="Arial" w:cs="Arial"/>
          <w:sz w:val="24"/>
          <w:szCs w:val="24"/>
        </w:rPr>
        <w:t>for the constitutional relief that Telecom seeks.</w:t>
      </w:r>
    </w:p>
    <w:p w:rsidR="00104DC8" w:rsidRPr="00F70779" w:rsidRDefault="00104DC8" w:rsidP="00BD3615">
      <w:pPr>
        <w:spacing w:line="480" w:lineRule="auto"/>
        <w:jc w:val="both"/>
        <w:rPr>
          <w:rFonts w:ascii="Arial" w:hAnsi="Arial" w:cs="Arial"/>
        </w:rPr>
      </w:pPr>
    </w:p>
    <w:p w:rsidR="00104DC8" w:rsidRPr="00BE2F28" w:rsidRDefault="00104DC8" w:rsidP="00BD3615">
      <w:pPr>
        <w:spacing w:line="480" w:lineRule="auto"/>
        <w:jc w:val="both"/>
        <w:outlineLvl w:val="0"/>
        <w:rPr>
          <w:rFonts w:ascii="Arial" w:hAnsi="Arial" w:cs="Arial"/>
          <w:b/>
          <w:i/>
        </w:rPr>
      </w:pPr>
      <w:r w:rsidRPr="00BE2F28">
        <w:rPr>
          <w:rFonts w:ascii="Arial" w:hAnsi="Arial" w:cs="Arial"/>
          <w:b/>
          <w:i/>
        </w:rPr>
        <w:t>The mandate</w:t>
      </w:r>
    </w:p>
    <w:p w:rsidR="00104DC8" w:rsidRPr="00F70779" w:rsidRDefault="00104DC8" w:rsidP="006E19A3">
      <w:pPr>
        <w:pStyle w:val="ListParagraph"/>
        <w:numPr>
          <w:ilvl w:val="0"/>
          <w:numId w:val="6"/>
        </w:numPr>
        <w:spacing w:after="0" w:line="480" w:lineRule="auto"/>
        <w:ind w:left="0" w:firstLine="0"/>
        <w:jc w:val="both"/>
        <w:rPr>
          <w:rFonts w:ascii="Arial" w:hAnsi="Arial" w:cs="Arial"/>
          <w:sz w:val="24"/>
          <w:szCs w:val="24"/>
        </w:rPr>
      </w:pPr>
      <w:r w:rsidRPr="00F70779">
        <w:rPr>
          <w:rFonts w:ascii="Arial" w:hAnsi="Arial" w:cs="Arial"/>
          <w:sz w:val="24"/>
          <w:szCs w:val="24"/>
        </w:rPr>
        <w:t>Mr Shanipanda emphasises the importance and broad exten</w:t>
      </w:r>
      <w:r w:rsidR="000739B3" w:rsidRPr="00F70779">
        <w:rPr>
          <w:rFonts w:ascii="Arial" w:hAnsi="Arial" w:cs="Arial"/>
          <w:sz w:val="24"/>
          <w:szCs w:val="24"/>
        </w:rPr>
        <w:t>t</w:t>
      </w:r>
      <w:r w:rsidRPr="00F70779">
        <w:rPr>
          <w:rFonts w:ascii="Arial" w:hAnsi="Arial" w:cs="Arial"/>
          <w:sz w:val="24"/>
          <w:szCs w:val="24"/>
        </w:rPr>
        <w:t xml:space="preserve"> of CRAN’s mandate. He states that in order to properly carry out that mandate, CRAN is required by the Act to employ staff with specialist skills in law, accounting, economics, engineering and technology, to mention only a few.  It is also allowed by law to invest funds standing to its credit and to acquire property to house its staff and to run operations from.</w:t>
      </w:r>
    </w:p>
    <w:p w:rsidR="00976FD4" w:rsidRPr="00F70779" w:rsidRDefault="00976FD4" w:rsidP="00F70779">
      <w:pPr>
        <w:pStyle w:val="ListParagraph"/>
        <w:spacing w:after="0" w:line="480" w:lineRule="auto"/>
        <w:ind w:left="0"/>
        <w:jc w:val="both"/>
        <w:outlineLvl w:val="0"/>
        <w:rPr>
          <w:rFonts w:ascii="Arial" w:hAnsi="Arial" w:cs="Arial"/>
          <w:i/>
          <w:sz w:val="24"/>
          <w:szCs w:val="24"/>
        </w:rPr>
      </w:pPr>
    </w:p>
    <w:p w:rsidR="00104DC8" w:rsidRPr="00BE2F28" w:rsidRDefault="00104DC8" w:rsidP="00F70779">
      <w:pPr>
        <w:pStyle w:val="ListParagraph"/>
        <w:spacing w:after="0" w:line="480" w:lineRule="auto"/>
        <w:ind w:left="0"/>
        <w:jc w:val="both"/>
        <w:outlineLvl w:val="0"/>
        <w:rPr>
          <w:rFonts w:ascii="Arial" w:hAnsi="Arial" w:cs="Arial"/>
          <w:b/>
          <w:i/>
          <w:sz w:val="24"/>
          <w:szCs w:val="24"/>
        </w:rPr>
      </w:pPr>
      <w:r w:rsidRPr="00BE2F28">
        <w:rPr>
          <w:rFonts w:ascii="Arial" w:hAnsi="Arial" w:cs="Arial"/>
          <w:b/>
          <w:i/>
          <w:sz w:val="24"/>
          <w:szCs w:val="24"/>
        </w:rPr>
        <w:t>The evolving scene</w:t>
      </w:r>
    </w:p>
    <w:p w:rsidR="00104DC8" w:rsidRPr="00F70779" w:rsidRDefault="00104DC8" w:rsidP="006E19A3">
      <w:pPr>
        <w:pStyle w:val="ListParagraph"/>
        <w:numPr>
          <w:ilvl w:val="0"/>
          <w:numId w:val="6"/>
        </w:numPr>
        <w:spacing w:after="0" w:line="480" w:lineRule="auto"/>
        <w:ind w:left="0" w:firstLine="0"/>
        <w:jc w:val="both"/>
        <w:rPr>
          <w:rFonts w:ascii="Arial" w:hAnsi="Arial" w:cs="Arial"/>
          <w:sz w:val="24"/>
          <w:szCs w:val="24"/>
        </w:rPr>
      </w:pPr>
      <w:r w:rsidRPr="00F70779">
        <w:rPr>
          <w:rFonts w:ascii="Arial" w:hAnsi="Arial" w:cs="Arial"/>
          <w:sz w:val="24"/>
          <w:szCs w:val="24"/>
        </w:rPr>
        <w:t xml:space="preserve">The deponent sets out the activities undertaken by CRAN since the Act came into force. These include the setting up of the organisation from scratch, developing strategic plans and engagement with those it regulates. He makes the point that what CRAN spent on operational expenses in its formative years, </w:t>
      </w:r>
      <w:r w:rsidRPr="00F70779">
        <w:rPr>
          <w:rFonts w:ascii="Arial" w:hAnsi="Arial" w:cs="Arial"/>
          <w:sz w:val="24"/>
          <w:szCs w:val="24"/>
        </w:rPr>
        <w:lastRenderedPageBreak/>
        <w:t>particularly the year ended 31 March 2011, is not reflective of what the true costs are in the succeeding year and beyond as the organisation grows and matures.  By way of illustration, CRANS’s total staff costs for the year ended 31 March 2013 was N$12 255 230</w:t>
      </w:r>
      <w:r w:rsidR="000739B3" w:rsidRPr="00F70779">
        <w:rPr>
          <w:rFonts w:ascii="Arial" w:hAnsi="Arial" w:cs="Arial"/>
          <w:sz w:val="24"/>
          <w:szCs w:val="24"/>
        </w:rPr>
        <w:t>,</w:t>
      </w:r>
      <w:r w:rsidRPr="00F70779">
        <w:rPr>
          <w:rFonts w:ascii="Arial" w:hAnsi="Arial" w:cs="Arial"/>
          <w:sz w:val="24"/>
          <w:szCs w:val="24"/>
        </w:rPr>
        <w:t xml:space="preserve"> while the total human resources costs were expected to rise to N$19,3 million by the year ending 31 March 2014 and projected to be in the order of N$42 </w:t>
      </w:r>
      <w:r w:rsidR="000739B3" w:rsidRPr="00F70779">
        <w:rPr>
          <w:rFonts w:ascii="Arial" w:hAnsi="Arial" w:cs="Arial"/>
          <w:sz w:val="24"/>
          <w:szCs w:val="24"/>
        </w:rPr>
        <w:t>million by 31 March 2015. CRAN</w:t>
      </w:r>
      <w:r w:rsidRPr="00F70779">
        <w:rPr>
          <w:rFonts w:ascii="Arial" w:hAnsi="Arial" w:cs="Arial"/>
          <w:sz w:val="24"/>
          <w:szCs w:val="24"/>
        </w:rPr>
        <w:t xml:space="preserve"> currently leases a property for office space at the cost of N$865 725 and intends to acquire extra space at an additional estimated cost of N$350 000.</w:t>
      </w:r>
    </w:p>
    <w:p w:rsidR="00104DC8" w:rsidRPr="00F70779" w:rsidRDefault="00104DC8" w:rsidP="00F70779">
      <w:pPr>
        <w:spacing w:line="480" w:lineRule="auto"/>
        <w:jc w:val="both"/>
        <w:rPr>
          <w:rFonts w:ascii="Arial" w:hAnsi="Arial" w:cs="Arial"/>
        </w:rPr>
      </w:pPr>
    </w:p>
    <w:p w:rsidR="00104DC8" w:rsidRPr="00F70779" w:rsidRDefault="00104DC8" w:rsidP="006E19A3">
      <w:pPr>
        <w:pStyle w:val="ListParagraph"/>
        <w:numPr>
          <w:ilvl w:val="0"/>
          <w:numId w:val="6"/>
        </w:numPr>
        <w:spacing w:after="0" w:line="480" w:lineRule="auto"/>
        <w:ind w:left="0" w:firstLine="0"/>
        <w:jc w:val="both"/>
        <w:rPr>
          <w:rFonts w:ascii="Arial" w:hAnsi="Arial" w:cs="Arial"/>
          <w:sz w:val="24"/>
          <w:szCs w:val="24"/>
        </w:rPr>
      </w:pPr>
      <w:r w:rsidRPr="00F70779">
        <w:rPr>
          <w:rFonts w:ascii="Arial" w:hAnsi="Arial" w:cs="Arial"/>
          <w:sz w:val="24"/>
          <w:szCs w:val="24"/>
        </w:rPr>
        <w:t>Mr Shanapinda proceeds to engage with</w:t>
      </w:r>
      <w:r w:rsidR="00BE2F28">
        <w:rPr>
          <w:rFonts w:ascii="Arial" w:hAnsi="Arial" w:cs="Arial"/>
          <w:sz w:val="24"/>
          <w:szCs w:val="24"/>
        </w:rPr>
        <w:t xml:space="preserve"> (and undermines)</w:t>
      </w:r>
      <w:r w:rsidRPr="00F70779">
        <w:rPr>
          <w:rFonts w:ascii="Arial" w:hAnsi="Arial" w:cs="Arial"/>
          <w:sz w:val="24"/>
          <w:szCs w:val="24"/>
        </w:rPr>
        <w:t xml:space="preserve"> Telecom’s assertion that in the year its operations started it made a huge profit from the levies it imposes on the regulated operations. According to him, in 2012 CRAN received start-up funding of N$31 million from the government and a once-off capital infusion of N$55 million representing arrear levies/fees paid by licensees. As he put it, those figures constitute an ‘extraordinary injection of cash which will not recur’.</w:t>
      </w:r>
    </w:p>
    <w:p w:rsidR="005075CD" w:rsidRPr="00F70779" w:rsidRDefault="005075CD" w:rsidP="00F70779">
      <w:pPr>
        <w:spacing w:line="480" w:lineRule="auto"/>
        <w:jc w:val="both"/>
        <w:rPr>
          <w:rFonts w:ascii="Arial" w:hAnsi="Arial" w:cs="Arial"/>
        </w:rPr>
      </w:pPr>
    </w:p>
    <w:p w:rsidR="00104DC8" w:rsidRPr="00F70779" w:rsidRDefault="00104DC8" w:rsidP="006E19A3">
      <w:pPr>
        <w:pStyle w:val="ListParagraph"/>
        <w:numPr>
          <w:ilvl w:val="0"/>
          <w:numId w:val="6"/>
        </w:numPr>
        <w:spacing w:after="0" w:line="480" w:lineRule="auto"/>
        <w:ind w:left="0" w:firstLine="0"/>
        <w:jc w:val="both"/>
        <w:rPr>
          <w:rFonts w:ascii="Arial" w:hAnsi="Arial" w:cs="Arial"/>
          <w:sz w:val="24"/>
          <w:szCs w:val="24"/>
        </w:rPr>
      </w:pPr>
      <w:r w:rsidRPr="00F70779">
        <w:rPr>
          <w:rFonts w:ascii="Arial" w:hAnsi="Arial" w:cs="Arial"/>
          <w:sz w:val="24"/>
          <w:szCs w:val="24"/>
        </w:rPr>
        <w:t>The witness states that barring the cash windfall, the actual revenue CRAN generated for the year ended 31 March 2012 only shows a net operating surplus of N$11 040 173 of which N$4 million is interest earned on retained capital. He states that the international standard in the regulatory environment is to retain a buffer of up to 20% of total revenue annually and that it is unreasonable to expect a regulator to function on an exact break-even basis.</w:t>
      </w:r>
    </w:p>
    <w:p w:rsidR="00104DC8" w:rsidRDefault="00104DC8" w:rsidP="00F70779">
      <w:pPr>
        <w:spacing w:line="480" w:lineRule="auto"/>
        <w:jc w:val="both"/>
        <w:rPr>
          <w:rFonts w:ascii="Arial" w:hAnsi="Arial" w:cs="Arial"/>
        </w:rPr>
      </w:pPr>
    </w:p>
    <w:p w:rsidR="00BD3615" w:rsidRDefault="00BD3615" w:rsidP="00F70779">
      <w:pPr>
        <w:spacing w:line="480" w:lineRule="auto"/>
        <w:jc w:val="both"/>
        <w:rPr>
          <w:rFonts w:ascii="Arial" w:hAnsi="Arial" w:cs="Arial"/>
        </w:rPr>
      </w:pPr>
    </w:p>
    <w:p w:rsidR="00BD3615" w:rsidRPr="00F70779" w:rsidRDefault="00BD3615" w:rsidP="00F70779">
      <w:pPr>
        <w:spacing w:line="480" w:lineRule="auto"/>
        <w:jc w:val="both"/>
        <w:rPr>
          <w:rFonts w:ascii="Arial" w:hAnsi="Arial" w:cs="Arial"/>
        </w:rPr>
      </w:pPr>
    </w:p>
    <w:p w:rsidR="00104DC8" w:rsidRPr="00BE2F28" w:rsidRDefault="00104DC8" w:rsidP="00F70779">
      <w:pPr>
        <w:pStyle w:val="ListParagraph"/>
        <w:spacing w:after="0" w:line="480" w:lineRule="auto"/>
        <w:ind w:left="0"/>
        <w:jc w:val="both"/>
        <w:outlineLvl w:val="0"/>
        <w:rPr>
          <w:rFonts w:ascii="Arial" w:hAnsi="Arial" w:cs="Arial"/>
          <w:b/>
          <w:i/>
          <w:sz w:val="24"/>
          <w:szCs w:val="24"/>
        </w:rPr>
      </w:pPr>
      <w:r w:rsidRPr="00BE2F28">
        <w:rPr>
          <w:rFonts w:ascii="Arial" w:hAnsi="Arial" w:cs="Arial"/>
          <w:b/>
          <w:i/>
          <w:sz w:val="24"/>
          <w:szCs w:val="24"/>
        </w:rPr>
        <w:t>Determination of the levy</w:t>
      </w:r>
    </w:p>
    <w:p w:rsidR="00104DC8" w:rsidRPr="00F70779" w:rsidRDefault="00104DC8" w:rsidP="006E19A3">
      <w:pPr>
        <w:pStyle w:val="ListParagraph"/>
        <w:numPr>
          <w:ilvl w:val="0"/>
          <w:numId w:val="6"/>
        </w:numPr>
        <w:spacing w:after="0" w:line="480" w:lineRule="auto"/>
        <w:ind w:left="0" w:firstLine="0"/>
        <w:jc w:val="both"/>
        <w:rPr>
          <w:rFonts w:ascii="Arial" w:hAnsi="Arial" w:cs="Arial"/>
          <w:sz w:val="24"/>
          <w:szCs w:val="24"/>
        </w:rPr>
      </w:pPr>
      <w:r w:rsidRPr="00F70779">
        <w:rPr>
          <w:rFonts w:ascii="Arial" w:hAnsi="Arial" w:cs="Arial"/>
          <w:sz w:val="24"/>
          <w:szCs w:val="24"/>
        </w:rPr>
        <w:t xml:space="preserve">The chief executive officer explains how, at its inception, CRAN consulted with those it regulates, including Telecom, before it settled for the current levy regime which is the subject of the </w:t>
      </w:r>
      <w:r w:rsidR="00BE2F28">
        <w:rPr>
          <w:rFonts w:ascii="Arial" w:hAnsi="Arial" w:cs="Arial"/>
          <w:sz w:val="24"/>
          <w:szCs w:val="24"/>
        </w:rPr>
        <w:t>constitutional</w:t>
      </w:r>
      <w:r w:rsidRPr="00F70779">
        <w:rPr>
          <w:rFonts w:ascii="Arial" w:hAnsi="Arial" w:cs="Arial"/>
          <w:sz w:val="24"/>
          <w:szCs w:val="24"/>
        </w:rPr>
        <w:t xml:space="preserve"> challenge. The process was preceded by the engagement of consultants who advised CRAN on the process of determining the levy. The process also involved looking at what other jurisdictions do internationally. The witness demonstrates that internationally regulators raise levies (or fees as he calls them) as a percentage of licensees’ revenue. For example, in Greece (0.025%), Hong Kong (15%), Kenya (0.5%) and India (6-10%). Significantly, Mr Shanipanda states what the consultants’ advice concluded as regards a formula for the determination of the regulatory levy envisaged by s 23 of the Act:</w:t>
      </w:r>
    </w:p>
    <w:p w:rsidR="00104DC8" w:rsidRPr="00976FD4" w:rsidRDefault="00104DC8" w:rsidP="00976FD4">
      <w:pPr>
        <w:spacing w:line="480" w:lineRule="auto"/>
        <w:jc w:val="both"/>
        <w:rPr>
          <w:rFonts w:ascii="Arial" w:hAnsi="Arial" w:cs="Arial"/>
        </w:rPr>
      </w:pPr>
    </w:p>
    <w:p w:rsidR="00104DC8" w:rsidRPr="00C1779A" w:rsidRDefault="00104DC8" w:rsidP="00F442FC">
      <w:pPr>
        <w:spacing w:line="360" w:lineRule="auto"/>
        <w:ind w:left="851"/>
        <w:jc w:val="both"/>
        <w:rPr>
          <w:rFonts w:ascii="Arial" w:hAnsi="Arial" w:cs="Arial"/>
          <w:sz w:val="22"/>
          <w:szCs w:val="22"/>
        </w:rPr>
      </w:pPr>
      <w:r w:rsidRPr="00C1779A">
        <w:rPr>
          <w:rFonts w:ascii="Arial" w:hAnsi="Arial" w:cs="Arial"/>
          <w:sz w:val="22"/>
          <w:szCs w:val="22"/>
        </w:rPr>
        <w:t>‘CRAN was advised that operating profit is not a viable variable to use because it is easily manipulated by management decisions relating to investment and depreciation.</w:t>
      </w:r>
    </w:p>
    <w:p w:rsidR="00104DC8" w:rsidRPr="00C1779A" w:rsidRDefault="00976FD4" w:rsidP="00F442FC">
      <w:pPr>
        <w:spacing w:line="360" w:lineRule="auto"/>
        <w:ind w:left="851"/>
        <w:jc w:val="both"/>
        <w:rPr>
          <w:rFonts w:ascii="Arial" w:hAnsi="Arial" w:cs="Arial"/>
          <w:sz w:val="22"/>
          <w:szCs w:val="22"/>
        </w:rPr>
      </w:pPr>
      <w:r>
        <w:rPr>
          <w:rFonts w:ascii="Arial" w:hAnsi="Arial" w:cs="Arial"/>
          <w:sz w:val="22"/>
          <w:szCs w:val="22"/>
        </w:rPr>
        <w:t xml:space="preserve">. . . </w:t>
      </w:r>
    </w:p>
    <w:p w:rsidR="00104DC8" w:rsidRPr="00C1779A" w:rsidRDefault="00104DC8" w:rsidP="00F442FC">
      <w:pPr>
        <w:spacing w:line="360" w:lineRule="auto"/>
        <w:ind w:left="851"/>
        <w:jc w:val="both"/>
        <w:rPr>
          <w:rFonts w:ascii="Arial" w:hAnsi="Arial" w:cs="Arial"/>
          <w:sz w:val="22"/>
          <w:szCs w:val="22"/>
        </w:rPr>
      </w:pPr>
      <w:r w:rsidRPr="00C1779A">
        <w:rPr>
          <w:rFonts w:ascii="Arial" w:hAnsi="Arial" w:cs="Arial"/>
          <w:sz w:val="22"/>
          <w:szCs w:val="22"/>
        </w:rPr>
        <w:t>Fees imposed in Uganda, Tanzania, Kenya and South Africa was used as a benchmark for CRAN.’</w:t>
      </w:r>
    </w:p>
    <w:p w:rsidR="00104DC8" w:rsidRPr="00961E18" w:rsidRDefault="00104DC8" w:rsidP="00F70779">
      <w:pPr>
        <w:spacing w:line="480" w:lineRule="auto"/>
        <w:jc w:val="both"/>
        <w:rPr>
          <w:rFonts w:ascii="Arial" w:hAnsi="Arial" w:cs="Arial"/>
        </w:rPr>
      </w:pPr>
    </w:p>
    <w:p w:rsidR="00104DC8" w:rsidRPr="00976FD4" w:rsidRDefault="00104DC8" w:rsidP="006E19A3">
      <w:pPr>
        <w:pStyle w:val="ListParagraph"/>
        <w:numPr>
          <w:ilvl w:val="0"/>
          <w:numId w:val="6"/>
        </w:numPr>
        <w:spacing w:after="0" w:line="480" w:lineRule="auto"/>
        <w:ind w:left="0" w:firstLine="0"/>
        <w:jc w:val="both"/>
        <w:rPr>
          <w:rFonts w:ascii="Arial" w:hAnsi="Arial" w:cs="Arial"/>
          <w:sz w:val="24"/>
          <w:szCs w:val="24"/>
        </w:rPr>
      </w:pPr>
      <w:r w:rsidRPr="00976FD4">
        <w:rPr>
          <w:rFonts w:ascii="Arial" w:hAnsi="Arial" w:cs="Arial"/>
          <w:sz w:val="24"/>
          <w:szCs w:val="24"/>
        </w:rPr>
        <w:t xml:space="preserve">As part of the consultation process, CRAN published a notice of its intention to make regulations in the government gazette and held a public hearing where it disclosed its findings and proposals. Licensees, including Telecom, were represented.  According to Mr Shanapinda, Telecom in fact proposed at the hearing that 1% of telecommunications related turnover of a dominant operator </w:t>
      </w:r>
      <w:r w:rsidRPr="00976FD4">
        <w:rPr>
          <w:rFonts w:ascii="Arial" w:hAnsi="Arial" w:cs="Arial"/>
          <w:sz w:val="24"/>
          <w:szCs w:val="24"/>
        </w:rPr>
        <w:lastRenderedPageBreak/>
        <w:t>and 1.5% for all other operators would be an acceptable levy. It was after this process that the levy formula contained in Item 6 was determined and gazetted.</w:t>
      </w:r>
    </w:p>
    <w:p w:rsidR="00104DC8" w:rsidRPr="00976FD4" w:rsidRDefault="00104DC8" w:rsidP="00F70779">
      <w:pPr>
        <w:pStyle w:val="ListParagraph"/>
        <w:spacing w:after="0" w:line="480" w:lineRule="auto"/>
        <w:ind w:left="0"/>
        <w:jc w:val="both"/>
        <w:outlineLvl w:val="0"/>
        <w:rPr>
          <w:rFonts w:ascii="Arial" w:eastAsia="Times New Roman" w:hAnsi="Arial" w:cs="Arial"/>
          <w:color w:val="000000"/>
          <w:sz w:val="24"/>
          <w:szCs w:val="24"/>
          <w:u w:val="single"/>
          <w:lang w:eastAsia="en-GB"/>
        </w:rPr>
      </w:pPr>
      <w:r w:rsidRPr="00976FD4">
        <w:rPr>
          <w:rFonts w:ascii="Arial" w:eastAsia="Times New Roman" w:hAnsi="Arial" w:cs="Arial"/>
          <w:color w:val="000000"/>
          <w:sz w:val="24"/>
          <w:szCs w:val="24"/>
          <w:u w:val="single"/>
          <w:lang w:eastAsia="en-GB"/>
        </w:rPr>
        <w:t>Submissions on appeal</w:t>
      </w:r>
    </w:p>
    <w:p w:rsidR="00104DC8" w:rsidRPr="00976FD4" w:rsidRDefault="00104DC8" w:rsidP="00F70779">
      <w:pPr>
        <w:pStyle w:val="ListParagraph"/>
        <w:spacing w:after="0" w:line="480" w:lineRule="auto"/>
        <w:ind w:left="0"/>
        <w:jc w:val="both"/>
        <w:outlineLvl w:val="0"/>
        <w:rPr>
          <w:rFonts w:ascii="Arial" w:hAnsi="Arial" w:cs="Arial"/>
          <w:i/>
          <w:sz w:val="24"/>
          <w:szCs w:val="24"/>
        </w:rPr>
      </w:pPr>
      <w:r w:rsidRPr="00976FD4">
        <w:rPr>
          <w:rFonts w:ascii="Arial" w:hAnsi="Arial" w:cs="Arial"/>
          <w:i/>
          <w:sz w:val="24"/>
          <w:szCs w:val="24"/>
        </w:rPr>
        <w:t>Appellant</w:t>
      </w:r>
    </w:p>
    <w:p w:rsidR="00104DC8" w:rsidRPr="00976FD4" w:rsidRDefault="00213317" w:rsidP="006E19A3">
      <w:pPr>
        <w:pStyle w:val="ListParagraph"/>
        <w:numPr>
          <w:ilvl w:val="0"/>
          <w:numId w:val="6"/>
        </w:numPr>
        <w:spacing w:after="0" w:line="480" w:lineRule="auto"/>
        <w:ind w:left="0" w:firstLine="0"/>
        <w:jc w:val="both"/>
        <w:rPr>
          <w:rFonts w:ascii="Arial" w:hAnsi="Arial" w:cs="Arial"/>
          <w:sz w:val="24"/>
          <w:szCs w:val="24"/>
        </w:rPr>
      </w:pPr>
      <w:r>
        <w:rPr>
          <w:rFonts w:ascii="Arial" w:hAnsi="Arial" w:cs="Arial"/>
          <w:sz w:val="24"/>
          <w:szCs w:val="24"/>
        </w:rPr>
        <w:t>Mr</w:t>
      </w:r>
      <w:r w:rsidR="00104DC8" w:rsidRPr="00976FD4">
        <w:rPr>
          <w:rFonts w:ascii="Arial" w:hAnsi="Arial" w:cs="Arial"/>
          <w:sz w:val="24"/>
          <w:szCs w:val="24"/>
        </w:rPr>
        <w:t xml:space="preserve"> Maleka’s argument on whether or not s 23(2</w:t>
      </w:r>
      <w:r w:rsidR="00D55BBB" w:rsidRPr="00976FD4">
        <w:rPr>
          <w:rFonts w:ascii="Arial" w:hAnsi="Arial" w:cs="Arial"/>
          <w:sz w:val="24"/>
          <w:szCs w:val="24"/>
        </w:rPr>
        <w:t>)</w:t>
      </w:r>
      <w:r w:rsidR="00D55BBB">
        <w:rPr>
          <w:rFonts w:ascii="Arial" w:hAnsi="Arial" w:cs="Arial"/>
          <w:i/>
          <w:sz w:val="24"/>
          <w:szCs w:val="24"/>
        </w:rPr>
        <w:t xml:space="preserve"> (</w:t>
      </w:r>
      <w:r w:rsidR="00BE2F28">
        <w:rPr>
          <w:rFonts w:ascii="Arial" w:hAnsi="Arial" w:cs="Arial"/>
          <w:i/>
          <w:sz w:val="24"/>
          <w:szCs w:val="24"/>
        </w:rPr>
        <w:t>a</w:t>
      </w:r>
      <w:r w:rsidR="00104DC8" w:rsidRPr="00976FD4">
        <w:rPr>
          <w:rFonts w:ascii="Arial" w:hAnsi="Arial" w:cs="Arial"/>
          <w:i/>
          <w:sz w:val="24"/>
          <w:szCs w:val="24"/>
        </w:rPr>
        <w:t>)</w:t>
      </w:r>
      <w:r w:rsidR="00104DC8" w:rsidRPr="00976FD4">
        <w:rPr>
          <w:rFonts w:ascii="Arial" w:hAnsi="Arial" w:cs="Arial"/>
          <w:sz w:val="24"/>
          <w:szCs w:val="24"/>
        </w:rPr>
        <w:t xml:space="preserve"> </w:t>
      </w:r>
      <w:r w:rsidR="00386C30" w:rsidRPr="00976FD4">
        <w:rPr>
          <w:rFonts w:ascii="Arial" w:hAnsi="Arial" w:cs="Arial"/>
          <w:sz w:val="24"/>
          <w:szCs w:val="24"/>
        </w:rPr>
        <w:t xml:space="preserve">of the Act </w:t>
      </w:r>
      <w:r w:rsidR="00104DC8" w:rsidRPr="00976FD4">
        <w:rPr>
          <w:rFonts w:ascii="Arial" w:hAnsi="Arial" w:cs="Arial"/>
          <w:sz w:val="24"/>
          <w:szCs w:val="24"/>
        </w:rPr>
        <w:t xml:space="preserve">is a tax or </w:t>
      </w:r>
      <w:r w:rsidR="00386C30" w:rsidRPr="00976FD4">
        <w:rPr>
          <w:rFonts w:ascii="Arial" w:hAnsi="Arial" w:cs="Arial"/>
          <w:sz w:val="24"/>
          <w:szCs w:val="24"/>
        </w:rPr>
        <w:t xml:space="preserve">a </w:t>
      </w:r>
      <w:r w:rsidR="00104DC8" w:rsidRPr="00976FD4">
        <w:rPr>
          <w:rFonts w:ascii="Arial" w:hAnsi="Arial" w:cs="Arial"/>
          <w:sz w:val="24"/>
          <w:szCs w:val="24"/>
        </w:rPr>
        <w:t xml:space="preserve">revenue </w:t>
      </w:r>
      <w:r w:rsidR="00F5478D">
        <w:rPr>
          <w:rFonts w:ascii="Arial" w:hAnsi="Arial" w:cs="Arial"/>
          <w:sz w:val="24"/>
          <w:szCs w:val="24"/>
        </w:rPr>
        <w:t xml:space="preserve">measure can be summed up thus: </w:t>
      </w:r>
      <w:r w:rsidR="00104DC8" w:rsidRPr="00976FD4">
        <w:rPr>
          <w:rFonts w:ascii="Arial" w:hAnsi="Arial" w:cs="Arial"/>
          <w:sz w:val="24"/>
          <w:szCs w:val="24"/>
        </w:rPr>
        <w:t xml:space="preserve">One has to consider what </w:t>
      </w:r>
      <w:r w:rsidR="00B86DCA">
        <w:rPr>
          <w:rFonts w:ascii="Arial" w:hAnsi="Arial" w:cs="Arial"/>
          <w:sz w:val="24"/>
          <w:szCs w:val="24"/>
        </w:rPr>
        <w:t xml:space="preserve">is </w:t>
      </w:r>
      <w:r w:rsidR="00104DC8" w:rsidRPr="00976FD4">
        <w:rPr>
          <w:rFonts w:ascii="Arial" w:hAnsi="Arial" w:cs="Arial"/>
          <w:sz w:val="24"/>
          <w:szCs w:val="24"/>
        </w:rPr>
        <w:t xml:space="preserve">the </w:t>
      </w:r>
      <w:r w:rsidR="00104DC8" w:rsidRPr="00976FD4">
        <w:rPr>
          <w:rFonts w:ascii="Arial" w:hAnsi="Arial" w:cs="Arial"/>
          <w:i/>
          <w:sz w:val="24"/>
          <w:szCs w:val="24"/>
        </w:rPr>
        <w:t>dominant purpose</w:t>
      </w:r>
      <w:r w:rsidR="00104DC8" w:rsidRPr="00976FD4">
        <w:rPr>
          <w:rFonts w:ascii="Arial" w:hAnsi="Arial" w:cs="Arial"/>
          <w:sz w:val="24"/>
          <w:szCs w:val="24"/>
        </w:rPr>
        <w:t xml:space="preserve"> of the statute under consideration. Is it regulatory or tax-raising or revenue-raising? If the dominant purpose is regulatory but the statute has an element of imposing a tax or raising revenue, the latter is incidental only and therefore not inconsistent with the Constitution. Counsel relied on the South African Constitutional Court case of </w:t>
      </w:r>
      <w:r w:rsidR="00104DC8" w:rsidRPr="00976FD4">
        <w:rPr>
          <w:rFonts w:ascii="Arial" w:hAnsi="Arial" w:cs="Arial"/>
          <w:i/>
          <w:sz w:val="24"/>
          <w:szCs w:val="24"/>
        </w:rPr>
        <w:t>South African Reserv</w:t>
      </w:r>
      <w:r w:rsidR="005075CD" w:rsidRPr="00976FD4">
        <w:rPr>
          <w:rFonts w:ascii="Arial" w:hAnsi="Arial" w:cs="Arial"/>
          <w:i/>
          <w:sz w:val="24"/>
          <w:szCs w:val="24"/>
        </w:rPr>
        <w:t>e Bank &amp; another v Shuttleworth &amp;</w:t>
      </w:r>
      <w:r w:rsidR="00104DC8" w:rsidRPr="00976FD4">
        <w:rPr>
          <w:rFonts w:ascii="Arial" w:hAnsi="Arial" w:cs="Arial"/>
          <w:i/>
          <w:sz w:val="24"/>
          <w:szCs w:val="24"/>
        </w:rPr>
        <w:t xml:space="preserve"> </w:t>
      </w:r>
      <w:r w:rsidR="005075CD" w:rsidRPr="00976FD4">
        <w:rPr>
          <w:rFonts w:ascii="Arial" w:hAnsi="Arial" w:cs="Arial"/>
          <w:i/>
          <w:sz w:val="24"/>
          <w:szCs w:val="24"/>
        </w:rPr>
        <w:t>a</w:t>
      </w:r>
      <w:r w:rsidR="00104DC8" w:rsidRPr="00976FD4">
        <w:rPr>
          <w:rFonts w:ascii="Arial" w:hAnsi="Arial" w:cs="Arial"/>
          <w:i/>
          <w:sz w:val="24"/>
          <w:szCs w:val="24"/>
        </w:rPr>
        <w:t xml:space="preserve">nother </w:t>
      </w:r>
      <w:r w:rsidR="00104DC8" w:rsidRPr="00976FD4">
        <w:rPr>
          <w:rFonts w:ascii="Arial" w:hAnsi="Arial" w:cs="Arial"/>
          <w:sz w:val="24"/>
          <w:szCs w:val="24"/>
        </w:rPr>
        <w:t>2015</w:t>
      </w:r>
      <w:r w:rsidR="00640D34">
        <w:rPr>
          <w:rFonts w:ascii="Arial" w:hAnsi="Arial" w:cs="Arial"/>
          <w:sz w:val="24"/>
          <w:szCs w:val="24"/>
        </w:rPr>
        <w:t xml:space="preserve"> </w:t>
      </w:r>
      <w:r w:rsidR="00104DC8" w:rsidRPr="00976FD4">
        <w:rPr>
          <w:rFonts w:ascii="Arial" w:hAnsi="Arial" w:cs="Arial"/>
          <w:sz w:val="24"/>
          <w:szCs w:val="24"/>
        </w:rPr>
        <w:t xml:space="preserve">(5) SA 146 (CC). </w:t>
      </w:r>
    </w:p>
    <w:p w:rsidR="00104DC8" w:rsidRPr="00976FD4" w:rsidRDefault="00104DC8" w:rsidP="00F70779">
      <w:pPr>
        <w:spacing w:line="480" w:lineRule="auto"/>
        <w:jc w:val="both"/>
        <w:rPr>
          <w:rFonts w:ascii="Arial" w:hAnsi="Arial" w:cs="Arial"/>
        </w:rPr>
      </w:pPr>
    </w:p>
    <w:p w:rsidR="00104DC8" w:rsidRPr="00976FD4" w:rsidRDefault="00104DC8" w:rsidP="006E19A3">
      <w:pPr>
        <w:pStyle w:val="ListParagraph"/>
        <w:numPr>
          <w:ilvl w:val="0"/>
          <w:numId w:val="6"/>
        </w:numPr>
        <w:spacing w:after="0" w:line="480" w:lineRule="auto"/>
        <w:ind w:left="0" w:firstLine="0"/>
        <w:jc w:val="both"/>
        <w:rPr>
          <w:rFonts w:ascii="Arial" w:hAnsi="Arial" w:cs="Arial"/>
          <w:sz w:val="24"/>
          <w:szCs w:val="24"/>
        </w:rPr>
      </w:pPr>
      <w:r w:rsidRPr="00976FD4">
        <w:rPr>
          <w:rFonts w:ascii="Arial" w:hAnsi="Arial" w:cs="Arial"/>
          <w:sz w:val="24"/>
          <w:szCs w:val="24"/>
        </w:rPr>
        <w:t xml:space="preserve">In </w:t>
      </w:r>
      <w:r w:rsidRPr="00976FD4">
        <w:rPr>
          <w:rFonts w:ascii="Arial" w:hAnsi="Arial" w:cs="Arial"/>
          <w:i/>
          <w:sz w:val="24"/>
          <w:szCs w:val="24"/>
        </w:rPr>
        <w:t>Shuttleworth</w:t>
      </w:r>
      <w:r w:rsidRPr="00976FD4">
        <w:rPr>
          <w:rFonts w:ascii="Arial" w:hAnsi="Arial" w:cs="Arial"/>
          <w:sz w:val="24"/>
          <w:szCs w:val="24"/>
        </w:rPr>
        <w:t xml:space="preserve">, the South African Reserve Bank imposed a 10% levy </w:t>
      </w:r>
      <w:r w:rsidR="00F5478D">
        <w:rPr>
          <w:rFonts w:ascii="Arial" w:hAnsi="Arial" w:cs="Arial"/>
          <w:sz w:val="24"/>
          <w:szCs w:val="24"/>
        </w:rPr>
        <w:t>amounting to R</w:t>
      </w:r>
      <w:r w:rsidRPr="00976FD4">
        <w:rPr>
          <w:rFonts w:ascii="Arial" w:hAnsi="Arial" w:cs="Arial"/>
          <w:sz w:val="24"/>
          <w:szCs w:val="24"/>
        </w:rPr>
        <w:t>250m on Mr Shuttleworth when he took his funds out of South Africa during 2009. This levy was imposed in terms of s 9 of the Currency and Exchanges Act 9 of 1933, read with various Exchange Control Regulations, specifically, reg 10(1)(</w:t>
      </w:r>
      <w:r w:rsidRPr="00976FD4">
        <w:rPr>
          <w:rFonts w:ascii="Arial" w:hAnsi="Arial" w:cs="Arial"/>
          <w:i/>
          <w:iCs/>
          <w:sz w:val="24"/>
          <w:szCs w:val="24"/>
        </w:rPr>
        <w:t>c</w:t>
      </w:r>
      <w:r w:rsidRPr="00976FD4">
        <w:rPr>
          <w:rFonts w:ascii="Arial" w:hAnsi="Arial" w:cs="Arial"/>
          <w:sz w:val="24"/>
          <w:szCs w:val="24"/>
        </w:rPr>
        <w:t xml:space="preserve">); and Exchange Control Circulars </w:t>
      </w:r>
      <w:r w:rsidR="004B7261" w:rsidRPr="00976FD4">
        <w:rPr>
          <w:rFonts w:ascii="Arial" w:hAnsi="Arial" w:cs="Arial"/>
          <w:sz w:val="24"/>
          <w:szCs w:val="24"/>
        </w:rPr>
        <w:t xml:space="preserve">- </w:t>
      </w:r>
      <w:r w:rsidRPr="00976FD4">
        <w:rPr>
          <w:rFonts w:ascii="Arial" w:hAnsi="Arial" w:cs="Arial"/>
          <w:sz w:val="24"/>
          <w:szCs w:val="24"/>
        </w:rPr>
        <w:t>aimed at discouraging capital flight from South Africa. The issue was whether the fee imposed by the Reserve Bank was a levy or a tax or a measure intended to regulate behaviour. The majority of the court found it was the latter.</w:t>
      </w:r>
    </w:p>
    <w:p w:rsidR="00104DC8" w:rsidRPr="00976FD4" w:rsidRDefault="00104DC8" w:rsidP="00F70779">
      <w:pPr>
        <w:spacing w:line="480" w:lineRule="auto"/>
        <w:jc w:val="both"/>
        <w:rPr>
          <w:rFonts w:ascii="Arial" w:hAnsi="Arial" w:cs="Arial"/>
        </w:rPr>
      </w:pPr>
    </w:p>
    <w:p w:rsidR="00104DC8" w:rsidRPr="00976FD4" w:rsidRDefault="005075CD" w:rsidP="006E19A3">
      <w:pPr>
        <w:pStyle w:val="ListParagraph"/>
        <w:numPr>
          <w:ilvl w:val="0"/>
          <w:numId w:val="6"/>
        </w:numPr>
        <w:spacing w:after="0" w:line="480" w:lineRule="auto"/>
        <w:ind w:left="0" w:firstLine="0"/>
        <w:jc w:val="both"/>
        <w:rPr>
          <w:rFonts w:ascii="Arial" w:hAnsi="Arial" w:cs="Arial"/>
          <w:sz w:val="24"/>
          <w:szCs w:val="24"/>
        </w:rPr>
      </w:pPr>
      <w:r w:rsidRPr="00976FD4">
        <w:rPr>
          <w:rFonts w:ascii="Arial" w:hAnsi="Arial" w:cs="Arial"/>
          <w:sz w:val="24"/>
          <w:szCs w:val="24"/>
        </w:rPr>
        <w:t xml:space="preserve">As Moseneke DCJ put it at </w:t>
      </w:r>
      <w:r w:rsidR="00104DC8" w:rsidRPr="00976FD4">
        <w:rPr>
          <w:rFonts w:ascii="Arial" w:hAnsi="Arial" w:cs="Arial"/>
          <w:sz w:val="24"/>
          <w:szCs w:val="24"/>
        </w:rPr>
        <w:t>48</w:t>
      </w:r>
      <w:r w:rsidRPr="00976FD4">
        <w:rPr>
          <w:rFonts w:ascii="Arial" w:hAnsi="Arial" w:cs="Arial"/>
          <w:sz w:val="24"/>
          <w:szCs w:val="24"/>
        </w:rPr>
        <w:t xml:space="preserve"> and </w:t>
      </w:r>
      <w:r w:rsidR="00104DC8" w:rsidRPr="00976FD4">
        <w:rPr>
          <w:rFonts w:ascii="Arial" w:hAnsi="Arial" w:cs="Arial"/>
          <w:sz w:val="24"/>
          <w:szCs w:val="24"/>
        </w:rPr>
        <w:t>64 of the judgment, writing for the majority:</w:t>
      </w:r>
    </w:p>
    <w:p w:rsidR="00104DC8" w:rsidRPr="00C1779A" w:rsidRDefault="00104DC8" w:rsidP="00976FD4">
      <w:pPr>
        <w:spacing w:line="360" w:lineRule="auto"/>
        <w:jc w:val="both"/>
        <w:rPr>
          <w:rFonts w:ascii="Arial" w:hAnsi="Arial" w:cs="Arial"/>
          <w:sz w:val="22"/>
          <w:szCs w:val="22"/>
        </w:rPr>
      </w:pPr>
    </w:p>
    <w:p w:rsidR="00104DC8" w:rsidRPr="005225FE" w:rsidRDefault="00104DC8" w:rsidP="00976FD4">
      <w:pPr>
        <w:spacing w:line="360" w:lineRule="auto"/>
        <w:ind w:left="851"/>
        <w:jc w:val="both"/>
        <w:rPr>
          <w:rFonts w:ascii="Arial" w:hAnsi="Arial" w:cs="Arial"/>
          <w:sz w:val="22"/>
          <w:szCs w:val="22"/>
        </w:rPr>
      </w:pPr>
      <w:r w:rsidRPr="00C1779A">
        <w:rPr>
          <w:rFonts w:ascii="Arial" w:hAnsi="Arial" w:cs="Arial"/>
          <w:sz w:val="22"/>
          <w:szCs w:val="22"/>
        </w:rPr>
        <w:lastRenderedPageBreak/>
        <w:t>‘[48]</w:t>
      </w:r>
      <w:r w:rsidRPr="00C1779A">
        <w:rPr>
          <w:rFonts w:ascii="Arial" w:hAnsi="Arial" w:cs="Arial"/>
          <w:sz w:val="22"/>
          <w:szCs w:val="22"/>
        </w:rPr>
        <w:tab/>
        <w:t>So, aside from mere labels, the seminal test is whether the primary or dominant purpose of a statute is to raise revenue or to regulate conduct. If regulation is the primary purpose of the revenue raised under the statute, it would be considered a fee or a charge rather than a tax. The opposite is also true. If the dominant purpose is to raise revenue then the charge would ordinarily be a tax. There are no bright lines between the two. Of course, all regulatory charges raise revenue.  Similar</w:t>
      </w:r>
      <w:r w:rsidRPr="005225FE">
        <w:rPr>
          <w:rFonts w:ascii="Arial" w:hAnsi="Arial" w:cs="Arial"/>
          <w:sz w:val="22"/>
          <w:szCs w:val="22"/>
        </w:rPr>
        <w:t xml:space="preserve">ly, </w:t>
      </w:r>
      <w:r w:rsidR="00CD3BAC" w:rsidRPr="005225FE">
        <w:rPr>
          <w:rFonts w:ascii="Arial" w:hAnsi="Arial" w:cs="Arial"/>
          <w:sz w:val="22"/>
          <w:szCs w:val="22"/>
        </w:rPr>
        <w:t>“</w:t>
      </w:r>
      <w:r w:rsidRPr="005225FE">
        <w:rPr>
          <w:rFonts w:ascii="Arial" w:hAnsi="Arial" w:cs="Arial"/>
          <w:sz w:val="22"/>
          <w:szCs w:val="22"/>
        </w:rPr>
        <w:t>every tax is in some measure regulatory</w:t>
      </w:r>
      <w:r w:rsidR="00CD3BAC" w:rsidRPr="005225FE">
        <w:rPr>
          <w:rFonts w:ascii="Arial" w:hAnsi="Arial" w:cs="Arial"/>
          <w:sz w:val="22"/>
          <w:szCs w:val="22"/>
        </w:rPr>
        <w:t>”</w:t>
      </w:r>
      <w:r w:rsidRPr="005225FE">
        <w:rPr>
          <w:rFonts w:ascii="Arial" w:hAnsi="Arial" w:cs="Arial"/>
          <w:sz w:val="22"/>
          <w:szCs w:val="22"/>
        </w:rPr>
        <w:t>. That explains the need to consider carefully the dominant purpose of a stature imposing a fee or a charge or a tax. In support of this basic distinguishing device, judicial authorities have listed non-exhaustive factors that will tend to illustra</w:t>
      </w:r>
      <w:r w:rsidR="00CD3BAC" w:rsidRPr="005225FE">
        <w:rPr>
          <w:rFonts w:ascii="Arial" w:hAnsi="Arial" w:cs="Arial"/>
          <w:sz w:val="22"/>
          <w:szCs w:val="22"/>
        </w:rPr>
        <w:t>te what the primary purpose is.</w:t>
      </w:r>
    </w:p>
    <w:p w:rsidR="00104DC8" w:rsidRPr="005225FE" w:rsidRDefault="00104DC8" w:rsidP="00976FD4">
      <w:pPr>
        <w:spacing w:line="360" w:lineRule="auto"/>
        <w:ind w:left="851"/>
        <w:jc w:val="both"/>
        <w:rPr>
          <w:rFonts w:ascii="Arial" w:hAnsi="Arial" w:cs="Arial"/>
          <w:sz w:val="22"/>
          <w:szCs w:val="22"/>
        </w:rPr>
      </w:pPr>
    </w:p>
    <w:p w:rsidR="00104DC8" w:rsidRPr="005225FE" w:rsidRDefault="005075CD" w:rsidP="00BD650A">
      <w:pPr>
        <w:spacing w:line="360" w:lineRule="auto"/>
        <w:ind w:left="851"/>
        <w:jc w:val="both"/>
        <w:rPr>
          <w:rFonts w:ascii="Arial" w:hAnsi="Arial" w:cs="Arial"/>
          <w:sz w:val="22"/>
          <w:szCs w:val="22"/>
        </w:rPr>
      </w:pPr>
      <w:r w:rsidRPr="005225FE">
        <w:rPr>
          <w:rFonts w:ascii="Arial" w:hAnsi="Arial" w:cs="Arial"/>
          <w:sz w:val="22"/>
          <w:szCs w:val="22"/>
        </w:rPr>
        <w:t xml:space="preserve">. . . </w:t>
      </w:r>
    </w:p>
    <w:p w:rsidR="00BD650A" w:rsidRPr="005225FE" w:rsidRDefault="00BD650A" w:rsidP="00BD650A">
      <w:pPr>
        <w:spacing w:line="360" w:lineRule="auto"/>
        <w:ind w:left="851"/>
        <w:jc w:val="both"/>
        <w:rPr>
          <w:rFonts w:ascii="Arial" w:hAnsi="Arial" w:cs="Arial"/>
          <w:color w:val="000000" w:themeColor="text1"/>
          <w:sz w:val="22"/>
          <w:szCs w:val="22"/>
        </w:rPr>
      </w:pPr>
    </w:p>
    <w:p w:rsidR="00104DC8" w:rsidRPr="005225FE" w:rsidRDefault="00BD650A" w:rsidP="00D17A8A">
      <w:pPr>
        <w:spacing w:line="360" w:lineRule="auto"/>
        <w:ind w:left="851"/>
        <w:jc w:val="both"/>
        <w:rPr>
          <w:rFonts w:ascii="Arial" w:hAnsi="Arial" w:cs="Arial"/>
          <w:color w:val="000000" w:themeColor="text1"/>
          <w:sz w:val="22"/>
          <w:szCs w:val="22"/>
        </w:rPr>
      </w:pPr>
      <w:r w:rsidRPr="005225FE">
        <w:rPr>
          <w:rFonts w:ascii="Arial" w:hAnsi="Arial" w:cs="Arial"/>
          <w:color w:val="000000" w:themeColor="text1"/>
          <w:sz w:val="22"/>
          <w:szCs w:val="22"/>
        </w:rPr>
        <w:t>[64]</w:t>
      </w:r>
      <w:r w:rsidRPr="005225FE">
        <w:rPr>
          <w:rFonts w:ascii="Arial" w:hAnsi="Arial" w:cs="Arial"/>
          <w:color w:val="000000" w:themeColor="text1"/>
          <w:sz w:val="22"/>
          <w:szCs w:val="22"/>
        </w:rPr>
        <w:tab/>
      </w:r>
      <w:r w:rsidRPr="005225FE">
        <w:rPr>
          <w:rFonts w:ascii="Arial" w:hAnsi="Arial" w:cs="Arial"/>
          <w:color w:val="000000" w:themeColor="text1"/>
          <w:sz w:val="22"/>
          <w:szCs w:val="22"/>
          <w:shd w:val="clear" w:color="auto" w:fill="FFFFFF"/>
        </w:rPr>
        <w:t>This point of departure is overbroad. It is not consistent with the money Bills scheme of the Constitution nor with domestic and comparative judicial aut</w:t>
      </w:r>
      <w:r w:rsidR="00D17A8A" w:rsidRPr="005225FE">
        <w:rPr>
          <w:rFonts w:ascii="Arial" w:hAnsi="Arial" w:cs="Arial"/>
          <w:color w:val="000000" w:themeColor="text1"/>
          <w:sz w:val="22"/>
          <w:szCs w:val="22"/>
          <w:shd w:val="clear" w:color="auto" w:fill="FFFFFF"/>
        </w:rPr>
        <w:t xml:space="preserve">hority on imposition of taxes. </w:t>
      </w:r>
      <w:r w:rsidRPr="005225FE">
        <w:rPr>
          <w:rFonts w:ascii="Arial" w:hAnsi="Arial" w:cs="Arial"/>
          <w:color w:val="000000" w:themeColor="text1"/>
          <w:sz w:val="22"/>
          <w:szCs w:val="22"/>
          <w:shd w:val="clear" w:color="auto" w:fill="FFFFFF"/>
        </w:rPr>
        <w:t xml:space="preserve">Not every duty, levy, charge or surcharge that raises national revenue is a national tax. Not every law that permits the raising of national revenue is a money Bill.  That </w:t>
      </w:r>
      <w:r w:rsidR="00D17A8A" w:rsidRPr="005225FE">
        <w:rPr>
          <w:rFonts w:ascii="Arial" w:hAnsi="Arial" w:cs="Arial"/>
          <w:color w:val="000000" w:themeColor="text1"/>
          <w:sz w:val="22"/>
          <w:szCs w:val="22"/>
          <w:shd w:val="clear" w:color="auto" w:fill="FFFFFF"/>
        </w:rPr>
        <w:t>is plain from the Constitution.</w:t>
      </w:r>
      <w:r w:rsidRPr="005225FE">
        <w:rPr>
          <w:rFonts w:ascii="Arial" w:hAnsi="Arial" w:cs="Arial"/>
          <w:color w:val="000000" w:themeColor="text1"/>
          <w:sz w:val="22"/>
          <w:szCs w:val="22"/>
          <w:shd w:val="clear" w:color="auto" w:fill="FFFFFF"/>
        </w:rPr>
        <w:t xml:space="preserve"> It sets money Bills apart from other laws and imposes a distin</w:t>
      </w:r>
      <w:r w:rsidR="00D17A8A" w:rsidRPr="005225FE">
        <w:rPr>
          <w:rFonts w:ascii="Arial" w:hAnsi="Arial" w:cs="Arial"/>
          <w:color w:val="000000" w:themeColor="text1"/>
          <w:sz w:val="22"/>
          <w:szCs w:val="22"/>
          <w:shd w:val="clear" w:color="auto" w:fill="FFFFFF"/>
        </w:rPr>
        <w:t>ct procedure for their passage.</w:t>
      </w:r>
      <w:r w:rsidRPr="005225FE">
        <w:rPr>
          <w:rFonts w:ascii="Arial" w:hAnsi="Arial" w:cs="Arial"/>
          <w:color w:val="000000" w:themeColor="text1"/>
          <w:sz w:val="22"/>
          <w:szCs w:val="22"/>
          <w:shd w:val="clear" w:color="auto" w:fill="FFFFFF"/>
        </w:rPr>
        <w:t xml:space="preserve"> This is because there are indeed many other laws that themselves impose, or authorise the Executive to impose, a myriad of charges outside the strictures of money Bill requirements.  In each case, as our and other courts have often held, the primal question is: what is the dominant purpose of the revenue-raising law concerned? To raise revenue in order to fund the operations of the State, or to regulate behaviour or defray costs or advance another legitimate purpose? I have earlier sought to show that here the charge or levy was expected to slow down the extent and the freque</w:t>
      </w:r>
      <w:r w:rsidR="00D17A8A" w:rsidRPr="005225FE">
        <w:rPr>
          <w:rFonts w:ascii="Arial" w:hAnsi="Arial" w:cs="Arial"/>
          <w:color w:val="000000" w:themeColor="text1"/>
          <w:sz w:val="22"/>
          <w:szCs w:val="22"/>
          <w:shd w:val="clear" w:color="auto" w:fill="FFFFFF"/>
        </w:rPr>
        <w:t>ncy of capital externalisation.</w:t>
      </w:r>
      <w:r w:rsidRPr="005225FE">
        <w:rPr>
          <w:rFonts w:ascii="Arial" w:hAnsi="Arial" w:cs="Arial"/>
          <w:color w:val="000000" w:themeColor="text1"/>
          <w:sz w:val="22"/>
          <w:szCs w:val="22"/>
          <w:shd w:val="clear" w:color="auto" w:fill="FFFFFF"/>
        </w:rPr>
        <w:t xml:space="preserve"> Revenue-raising was a mere by-product of the exit charge’s true purpose: regul</w:t>
      </w:r>
      <w:r w:rsidR="00D17A8A" w:rsidRPr="005225FE">
        <w:rPr>
          <w:rFonts w:ascii="Arial" w:hAnsi="Arial" w:cs="Arial"/>
          <w:color w:val="000000" w:themeColor="text1"/>
          <w:sz w:val="22"/>
          <w:szCs w:val="22"/>
          <w:shd w:val="clear" w:color="auto" w:fill="FFFFFF"/>
        </w:rPr>
        <w:t>ation of the export of capital.</w:t>
      </w:r>
      <w:r w:rsidRPr="005225FE">
        <w:rPr>
          <w:rFonts w:ascii="Arial" w:hAnsi="Arial" w:cs="Arial"/>
          <w:color w:val="000000" w:themeColor="text1"/>
          <w:sz w:val="22"/>
          <w:szCs w:val="22"/>
          <w:shd w:val="clear" w:color="auto" w:fill="FFFFFF"/>
        </w:rPr>
        <w:t xml:space="preserve"> The exit charge was therefore not one which attract</w:t>
      </w:r>
      <w:r w:rsidR="00BE2F28" w:rsidRPr="005225FE">
        <w:rPr>
          <w:rFonts w:ascii="Arial" w:hAnsi="Arial" w:cs="Arial"/>
          <w:color w:val="000000" w:themeColor="text1"/>
          <w:sz w:val="22"/>
          <w:szCs w:val="22"/>
          <w:shd w:val="clear" w:color="auto" w:fill="FFFFFF"/>
        </w:rPr>
        <w:t>s the definition of “money Bill</w:t>
      </w:r>
      <w:r w:rsidR="005225FE" w:rsidRPr="005225FE">
        <w:rPr>
          <w:rFonts w:ascii="Arial" w:hAnsi="Arial" w:cs="Arial"/>
          <w:color w:val="000000" w:themeColor="text1"/>
          <w:sz w:val="22"/>
          <w:szCs w:val="22"/>
          <w:shd w:val="clear" w:color="auto" w:fill="FFFFFF"/>
        </w:rPr>
        <w:t>.</w:t>
      </w:r>
    </w:p>
    <w:p w:rsidR="00BD650A" w:rsidRPr="00E52876" w:rsidRDefault="00BD650A" w:rsidP="00E52876">
      <w:pPr>
        <w:spacing w:line="360" w:lineRule="auto"/>
        <w:jc w:val="both"/>
        <w:rPr>
          <w:rFonts w:ascii="Arial" w:hAnsi="Arial" w:cs="Arial"/>
          <w:sz w:val="22"/>
          <w:szCs w:val="22"/>
        </w:rPr>
      </w:pPr>
    </w:p>
    <w:p w:rsidR="00104DC8" w:rsidRPr="00E52876" w:rsidRDefault="00104DC8" w:rsidP="00E52876">
      <w:pPr>
        <w:spacing w:line="360" w:lineRule="auto"/>
        <w:ind w:left="720"/>
        <w:jc w:val="both"/>
        <w:rPr>
          <w:rFonts w:ascii="Arial" w:hAnsi="Arial" w:cs="Arial"/>
          <w:sz w:val="22"/>
          <w:szCs w:val="22"/>
        </w:rPr>
      </w:pPr>
      <w:r w:rsidRPr="00E52876">
        <w:rPr>
          <w:rFonts w:ascii="Arial" w:hAnsi="Arial" w:cs="Arial"/>
          <w:sz w:val="22"/>
          <w:szCs w:val="22"/>
        </w:rPr>
        <w:t>In each case, as our and other courts have often held, the primal question is: what is the dominant purpose of the revenue-raising law concerned? To raise revenue in order to fund the operations of the State, or to regulate behaviour or defray costs or adva</w:t>
      </w:r>
      <w:r w:rsidR="00F442FC" w:rsidRPr="00E52876">
        <w:rPr>
          <w:rFonts w:ascii="Arial" w:hAnsi="Arial" w:cs="Arial"/>
          <w:sz w:val="22"/>
          <w:szCs w:val="22"/>
        </w:rPr>
        <w:t>nce another legitimate purpose?</w:t>
      </w:r>
      <w:r w:rsidR="00C47FE6">
        <w:rPr>
          <w:rFonts w:ascii="Arial" w:hAnsi="Arial" w:cs="Arial"/>
          <w:sz w:val="22"/>
          <w:szCs w:val="22"/>
        </w:rPr>
        <w:t>’</w:t>
      </w:r>
    </w:p>
    <w:p w:rsidR="005225FE" w:rsidRDefault="005225FE" w:rsidP="00F442FC">
      <w:pPr>
        <w:spacing w:line="480" w:lineRule="auto"/>
        <w:jc w:val="both"/>
        <w:rPr>
          <w:rFonts w:ascii="Arial" w:hAnsi="Arial" w:cs="Arial"/>
        </w:rPr>
      </w:pPr>
    </w:p>
    <w:p w:rsidR="00E52876" w:rsidRDefault="00E52876">
      <w:pPr>
        <w:rPr>
          <w:rFonts w:ascii="Arial" w:hAnsi="Arial" w:cs="Arial"/>
        </w:rPr>
      </w:pPr>
      <w:r>
        <w:rPr>
          <w:rFonts w:ascii="Arial" w:hAnsi="Arial" w:cs="Arial"/>
        </w:rPr>
        <w:br w:type="page"/>
      </w:r>
    </w:p>
    <w:p w:rsidR="00104DC8" w:rsidRPr="00976FD4" w:rsidRDefault="00104DC8" w:rsidP="006E19A3">
      <w:pPr>
        <w:pStyle w:val="ListParagraph"/>
        <w:numPr>
          <w:ilvl w:val="0"/>
          <w:numId w:val="7"/>
        </w:numPr>
        <w:spacing w:after="0" w:line="480" w:lineRule="auto"/>
        <w:ind w:left="0" w:firstLine="0"/>
        <w:jc w:val="both"/>
        <w:rPr>
          <w:rFonts w:ascii="Arial" w:hAnsi="Arial" w:cs="Arial"/>
          <w:sz w:val="24"/>
          <w:szCs w:val="24"/>
        </w:rPr>
      </w:pPr>
      <w:r w:rsidRPr="00976FD4">
        <w:rPr>
          <w:rFonts w:ascii="Arial" w:hAnsi="Arial" w:cs="Arial"/>
          <w:sz w:val="24"/>
          <w:szCs w:val="24"/>
        </w:rPr>
        <w:lastRenderedPageBreak/>
        <w:t xml:space="preserve">On this approach, according to Mr Maleka, the Act’s dominant purpose is regulatory and not a taxation or revenue measure. It is incidental </w:t>
      </w:r>
      <w:r w:rsidR="00BE2F28">
        <w:rPr>
          <w:rFonts w:ascii="Arial" w:hAnsi="Arial" w:cs="Arial"/>
          <w:sz w:val="24"/>
          <w:szCs w:val="24"/>
        </w:rPr>
        <w:t>but</w:t>
      </w:r>
      <w:r w:rsidRPr="00976FD4">
        <w:rPr>
          <w:rFonts w:ascii="Arial" w:hAnsi="Arial" w:cs="Arial"/>
          <w:sz w:val="24"/>
          <w:szCs w:val="24"/>
        </w:rPr>
        <w:t xml:space="preserve"> inevitable that revenue has to be raised in the process to enable CRAN to execute its statutory function of regulating and supervising the telecommunications industry. </w:t>
      </w:r>
    </w:p>
    <w:p w:rsidR="00976FD4" w:rsidRPr="00976FD4" w:rsidRDefault="00976FD4" w:rsidP="00F70779">
      <w:pPr>
        <w:pStyle w:val="ListParagraph"/>
        <w:spacing w:after="0" w:line="480" w:lineRule="auto"/>
        <w:ind w:left="0"/>
        <w:jc w:val="both"/>
        <w:rPr>
          <w:rFonts w:ascii="Arial" w:hAnsi="Arial" w:cs="Arial"/>
          <w:sz w:val="24"/>
          <w:szCs w:val="24"/>
        </w:rPr>
      </w:pPr>
    </w:p>
    <w:p w:rsidR="00104DC8" w:rsidRDefault="00104DC8" w:rsidP="006E19A3">
      <w:pPr>
        <w:pStyle w:val="ListParagraph"/>
        <w:numPr>
          <w:ilvl w:val="0"/>
          <w:numId w:val="7"/>
        </w:numPr>
        <w:spacing w:after="0" w:line="480" w:lineRule="auto"/>
        <w:ind w:left="0" w:firstLine="0"/>
        <w:jc w:val="both"/>
        <w:rPr>
          <w:rFonts w:ascii="Arial" w:hAnsi="Arial" w:cs="Arial"/>
          <w:sz w:val="24"/>
          <w:szCs w:val="24"/>
        </w:rPr>
      </w:pPr>
      <w:r w:rsidRPr="00976FD4">
        <w:rPr>
          <w:rFonts w:ascii="Arial" w:hAnsi="Arial" w:cs="Arial"/>
          <w:sz w:val="24"/>
          <w:szCs w:val="24"/>
        </w:rPr>
        <w:t xml:space="preserve">In answer to the alleged breach of the </w:t>
      </w:r>
      <w:r w:rsidRPr="00976FD4">
        <w:rPr>
          <w:rFonts w:ascii="Arial" w:hAnsi="Arial" w:cs="Arial"/>
          <w:i/>
          <w:sz w:val="24"/>
          <w:szCs w:val="24"/>
        </w:rPr>
        <w:t>Dawood</w:t>
      </w:r>
      <w:r w:rsidRPr="00976FD4">
        <w:rPr>
          <w:rFonts w:ascii="Arial" w:hAnsi="Arial" w:cs="Arial"/>
          <w:sz w:val="24"/>
          <w:szCs w:val="24"/>
        </w:rPr>
        <w:t xml:space="preserve"> principle, </w:t>
      </w:r>
      <w:r w:rsidR="00213317">
        <w:rPr>
          <w:rFonts w:ascii="Arial" w:hAnsi="Arial" w:cs="Arial"/>
          <w:sz w:val="24"/>
          <w:szCs w:val="24"/>
        </w:rPr>
        <w:t>Mr</w:t>
      </w:r>
      <w:r w:rsidRPr="00976FD4">
        <w:rPr>
          <w:rFonts w:ascii="Arial" w:hAnsi="Arial" w:cs="Arial"/>
          <w:sz w:val="24"/>
          <w:szCs w:val="24"/>
        </w:rPr>
        <w:t xml:space="preserve"> Maleka argued that CRAN is a specialised body and for that reason the </w:t>
      </w:r>
      <w:r w:rsidRPr="00976FD4">
        <w:rPr>
          <w:rFonts w:ascii="Arial" w:hAnsi="Arial" w:cs="Arial"/>
          <w:i/>
          <w:sz w:val="24"/>
          <w:szCs w:val="24"/>
        </w:rPr>
        <w:t xml:space="preserve">Dawood </w:t>
      </w:r>
      <w:r w:rsidRPr="00976FD4">
        <w:rPr>
          <w:rFonts w:ascii="Arial" w:hAnsi="Arial" w:cs="Arial"/>
          <w:sz w:val="24"/>
          <w:szCs w:val="24"/>
        </w:rPr>
        <w:t xml:space="preserve">exception would apply so as not to invalidate the impugned section. </w:t>
      </w:r>
      <w:r w:rsidR="00213317">
        <w:rPr>
          <w:rFonts w:ascii="Arial" w:hAnsi="Arial" w:cs="Arial"/>
          <w:sz w:val="24"/>
          <w:szCs w:val="24"/>
        </w:rPr>
        <w:t>Mr</w:t>
      </w:r>
      <w:r w:rsidRPr="00976FD4">
        <w:rPr>
          <w:rFonts w:ascii="Arial" w:hAnsi="Arial" w:cs="Arial"/>
          <w:sz w:val="24"/>
          <w:szCs w:val="24"/>
        </w:rPr>
        <w:t xml:space="preserve"> Maleka submitted that the exception is that discretionary powers may be broadly formulated in situations where the decision maker is possessed of expertise relevant to the decisions to be made. </w:t>
      </w:r>
    </w:p>
    <w:p w:rsidR="00C17C25" w:rsidRPr="00976FD4" w:rsidRDefault="00C17C25" w:rsidP="00C17C25">
      <w:pPr>
        <w:pStyle w:val="ListParagraph"/>
        <w:spacing w:after="0" w:line="480" w:lineRule="auto"/>
        <w:ind w:left="0"/>
        <w:jc w:val="both"/>
        <w:rPr>
          <w:rFonts w:ascii="Arial" w:hAnsi="Arial" w:cs="Arial"/>
          <w:sz w:val="24"/>
          <w:szCs w:val="24"/>
        </w:rPr>
      </w:pPr>
    </w:p>
    <w:p w:rsidR="00104DC8" w:rsidRPr="00976FD4" w:rsidRDefault="00104DC8" w:rsidP="00F70779">
      <w:pPr>
        <w:spacing w:line="480" w:lineRule="auto"/>
        <w:jc w:val="both"/>
        <w:outlineLvl w:val="0"/>
        <w:rPr>
          <w:rFonts w:ascii="Arial" w:hAnsi="Arial" w:cs="Arial"/>
          <w:i/>
        </w:rPr>
      </w:pPr>
      <w:r w:rsidRPr="00976FD4">
        <w:rPr>
          <w:rFonts w:ascii="Arial" w:hAnsi="Arial" w:cs="Arial"/>
          <w:i/>
        </w:rPr>
        <w:t>Telecom’s principal submissions</w:t>
      </w:r>
    </w:p>
    <w:p w:rsidR="00104DC8" w:rsidRPr="00961E18" w:rsidRDefault="00104DC8" w:rsidP="006E19A3">
      <w:pPr>
        <w:pStyle w:val="PlainText"/>
        <w:numPr>
          <w:ilvl w:val="0"/>
          <w:numId w:val="7"/>
        </w:numPr>
        <w:spacing w:line="480" w:lineRule="auto"/>
        <w:ind w:left="0" w:firstLine="0"/>
        <w:jc w:val="both"/>
        <w:rPr>
          <w:rFonts w:ascii="Arial" w:hAnsi="Arial" w:cs="Arial"/>
          <w:sz w:val="24"/>
          <w:szCs w:val="24"/>
        </w:rPr>
      </w:pPr>
      <w:r w:rsidRPr="00976FD4">
        <w:rPr>
          <w:rFonts w:ascii="Arial" w:hAnsi="Arial" w:cs="Arial"/>
          <w:sz w:val="24"/>
          <w:szCs w:val="24"/>
        </w:rPr>
        <w:t xml:space="preserve">Telecom’s written argument focusses </w:t>
      </w:r>
      <w:r w:rsidR="004A7981">
        <w:rPr>
          <w:rFonts w:ascii="Arial" w:hAnsi="Arial" w:cs="Arial"/>
          <w:sz w:val="24"/>
          <w:szCs w:val="24"/>
        </w:rPr>
        <w:t xml:space="preserve">exclusively </w:t>
      </w:r>
      <w:r w:rsidRPr="00976FD4">
        <w:rPr>
          <w:rFonts w:ascii="Arial" w:hAnsi="Arial" w:cs="Arial"/>
          <w:sz w:val="24"/>
          <w:szCs w:val="24"/>
        </w:rPr>
        <w:t>on s 23(2</w:t>
      </w:r>
      <w:r w:rsidR="00D55BBB" w:rsidRPr="00976FD4">
        <w:rPr>
          <w:rFonts w:ascii="Arial" w:hAnsi="Arial" w:cs="Arial"/>
          <w:sz w:val="24"/>
          <w:szCs w:val="24"/>
        </w:rPr>
        <w:t>)</w:t>
      </w:r>
      <w:r w:rsidR="00D55BBB" w:rsidRPr="00976FD4">
        <w:rPr>
          <w:rFonts w:ascii="Arial" w:hAnsi="Arial" w:cs="Arial"/>
          <w:i/>
          <w:sz w:val="24"/>
          <w:szCs w:val="24"/>
        </w:rPr>
        <w:t>(</w:t>
      </w:r>
      <w:r w:rsidRPr="00976FD4">
        <w:rPr>
          <w:rFonts w:ascii="Arial" w:hAnsi="Arial" w:cs="Arial"/>
          <w:i/>
          <w:sz w:val="24"/>
          <w:szCs w:val="24"/>
        </w:rPr>
        <w:t>a)</w:t>
      </w:r>
      <w:r w:rsidRPr="00976FD4">
        <w:rPr>
          <w:rFonts w:ascii="Arial" w:hAnsi="Arial" w:cs="Arial"/>
          <w:sz w:val="24"/>
          <w:szCs w:val="24"/>
        </w:rPr>
        <w:t xml:space="preserve"> of the Act as a form of taxa</w:t>
      </w:r>
      <w:r w:rsidR="005225FE">
        <w:rPr>
          <w:rFonts w:ascii="Arial" w:hAnsi="Arial" w:cs="Arial"/>
          <w:sz w:val="24"/>
          <w:szCs w:val="24"/>
        </w:rPr>
        <w:t xml:space="preserve">tion without representation. </w:t>
      </w:r>
      <w:r w:rsidR="00BE2F28">
        <w:rPr>
          <w:rFonts w:ascii="Arial" w:hAnsi="Arial" w:cs="Arial"/>
          <w:sz w:val="24"/>
          <w:szCs w:val="24"/>
        </w:rPr>
        <w:t>T</w:t>
      </w:r>
      <w:r w:rsidRPr="00976FD4">
        <w:rPr>
          <w:rFonts w:ascii="Arial" w:hAnsi="Arial" w:cs="Arial"/>
          <w:sz w:val="24"/>
          <w:szCs w:val="24"/>
        </w:rPr>
        <w:t xml:space="preserve">he core of </w:t>
      </w:r>
      <w:r w:rsidR="00BE2F28">
        <w:rPr>
          <w:rFonts w:ascii="Arial" w:hAnsi="Arial" w:cs="Arial"/>
          <w:sz w:val="24"/>
          <w:szCs w:val="24"/>
        </w:rPr>
        <w:t xml:space="preserve">Mr </w:t>
      </w:r>
      <w:r w:rsidR="004A7981">
        <w:rPr>
          <w:rFonts w:ascii="Arial" w:hAnsi="Arial" w:cs="Arial"/>
          <w:sz w:val="24"/>
          <w:szCs w:val="24"/>
        </w:rPr>
        <w:t>Heath</w:t>
      </w:r>
      <w:r w:rsidR="00BE2F28">
        <w:rPr>
          <w:rFonts w:ascii="Arial" w:hAnsi="Arial" w:cs="Arial"/>
          <w:sz w:val="24"/>
          <w:szCs w:val="24"/>
        </w:rPr>
        <w:t xml:space="preserve">cote’s </w:t>
      </w:r>
      <w:r w:rsidR="004A7981">
        <w:rPr>
          <w:rFonts w:ascii="Arial" w:hAnsi="Arial" w:cs="Arial"/>
          <w:sz w:val="24"/>
          <w:szCs w:val="24"/>
        </w:rPr>
        <w:t>argument on behalf of Telecom’s,</w:t>
      </w:r>
      <w:r w:rsidRPr="00976FD4">
        <w:rPr>
          <w:rFonts w:ascii="Arial" w:hAnsi="Arial" w:cs="Arial"/>
          <w:sz w:val="24"/>
          <w:szCs w:val="24"/>
        </w:rPr>
        <w:t xml:space="preserve"> is the proposition that s 23(2)</w:t>
      </w:r>
      <w:r w:rsidRPr="00976FD4">
        <w:rPr>
          <w:rFonts w:ascii="Arial" w:hAnsi="Arial" w:cs="Arial"/>
          <w:i/>
          <w:sz w:val="24"/>
          <w:szCs w:val="24"/>
        </w:rPr>
        <w:t>(a)</w:t>
      </w:r>
      <w:r w:rsidRPr="00976FD4">
        <w:rPr>
          <w:rFonts w:ascii="Arial" w:hAnsi="Arial" w:cs="Arial"/>
          <w:sz w:val="24"/>
          <w:szCs w:val="24"/>
        </w:rPr>
        <w:t xml:space="preserve"> adopted a levy regime inconsistent with the express terms of s 23(1) which authorises such levy only in so far as it seeks to ‘defray’ CRAN’s ‘expenses’. The argument goes that in its present formulation, s 23(2)</w:t>
      </w:r>
      <w:r w:rsidRPr="00976FD4">
        <w:rPr>
          <w:rFonts w:ascii="Arial" w:hAnsi="Arial" w:cs="Arial"/>
          <w:i/>
          <w:sz w:val="24"/>
          <w:szCs w:val="24"/>
        </w:rPr>
        <w:t>(a)</w:t>
      </w:r>
      <w:r w:rsidRPr="00976FD4">
        <w:rPr>
          <w:rFonts w:ascii="Arial" w:hAnsi="Arial" w:cs="Arial"/>
          <w:sz w:val="24"/>
          <w:szCs w:val="24"/>
        </w:rPr>
        <w:t xml:space="preserve"> ‘does not remotely relate to the costs of expenses. It is simply a tax, where the levy charged is based on the gross income of the service provider’. To be in sync with s 23(1),</w:t>
      </w:r>
      <w:r w:rsidRPr="00961E18">
        <w:rPr>
          <w:rFonts w:ascii="Arial" w:hAnsi="Arial" w:cs="Arial"/>
          <w:sz w:val="24"/>
          <w:szCs w:val="24"/>
        </w:rPr>
        <w:t xml:space="preserve"> it is suggested on behalf of Telecom, that the levy regime under s 23(2)</w:t>
      </w:r>
      <w:r w:rsidRPr="00961E18">
        <w:rPr>
          <w:rFonts w:ascii="Arial" w:hAnsi="Arial" w:cs="Arial"/>
          <w:i/>
          <w:sz w:val="24"/>
          <w:szCs w:val="24"/>
        </w:rPr>
        <w:t>(a)</w:t>
      </w:r>
      <w:r w:rsidRPr="00961E18">
        <w:rPr>
          <w:rFonts w:ascii="Arial" w:hAnsi="Arial" w:cs="Arial"/>
          <w:sz w:val="24"/>
          <w:szCs w:val="24"/>
        </w:rPr>
        <w:t xml:space="preserve"> ought to require CRAN ‘to calculate or estimate its expenses, and then, based on such calculations, to make regulations to defray those calculated expenses’. In other words, there should be (as the</w:t>
      </w:r>
      <w:r w:rsidR="00CD3BAC">
        <w:rPr>
          <w:rFonts w:ascii="Arial" w:hAnsi="Arial" w:cs="Arial"/>
          <w:sz w:val="24"/>
          <w:szCs w:val="24"/>
        </w:rPr>
        <w:t xml:space="preserve"> High Court also found) a ‘</w:t>
      </w:r>
      <w:r w:rsidRPr="00961E18">
        <w:rPr>
          <w:rFonts w:ascii="Arial" w:hAnsi="Arial" w:cs="Arial"/>
          <w:sz w:val="24"/>
          <w:szCs w:val="24"/>
        </w:rPr>
        <w:t>relationship between the charge (levy) and the scheme itself</w:t>
      </w:r>
      <w:r w:rsidR="00CD3BAC">
        <w:rPr>
          <w:rFonts w:ascii="Arial" w:hAnsi="Arial" w:cs="Arial"/>
          <w:sz w:val="24"/>
          <w:szCs w:val="24"/>
        </w:rPr>
        <w:t>’</w:t>
      </w:r>
      <w:r w:rsidRPr="00961E18">
        <w:rPr>
          <w:rFonts w:ascii="Arial" w:hAnsi="Arial" w:cs="Arial"/>
          <w:sz w:val="24"/>
          <w:szCs w:val="24"/>
        </w:rPr>
        <w:t xml:space="preserve"> </w:t>
      </w:r>
      <w:r w:rsidRPr="00961E18">
        <w:rPr>
          <w:rFonts w:ascii="Arial" w:hAnsi="Arial" w:cs="Arial"/>
          <w:sz w:val="24"/>
          <w:szCs w:val="24"/>
        </w:rPr>
        <w:lastRenderedPageBreak/>
        <w:t xml:space="preserve">and that (according to counsel for Telecom), it ‘is this rationality requirement which distinguishes a regulatory levy (or charge) from a tax.’ </w:t>
      </w:r>
    </w:p>
    <w:p w:rsidR="00104DC8" w:rsidRPr="00961E18" w:rsidRDefault="00104DC8" w:rsidP="00F70779">
      <w:pPr>
        <w:pStyle w:val="PlainText"/>
        <w:spacing w:line="480" w:lineRule="auto"/>
        <w:jc w:val="both"/>
        <w:rPr>
          <w:rFonts w:ascii="Arial" w:hAnsi="Arial" w:cs="Arial"/>
          <w:sz w:val="24"/>
          <w:szCs w:val="24"/>
        </w:rPr>
      </w:pPr>
    </w:p>
    <w:p w:rsidR="00104DC8" w:rsidRPr="00961E18" w:rsidRDefault="00104DC8" w:rsidP="006E19A3">
      <w:pPr>
        <w:pStyle w:val="PlainText"/>
        <w:numPr>
          <w:ilvl w:val="0"/>
          <w:numId w:val="7"/>
        </w:numPr>
        <w:spacing w:line="480" w:lineRule="auto"/>
        <w:ind w:left="0" w:firstLine="0"/>
        <w:jc w:val="both"/>
        <w:rPr>
          <w:rFonts w:ascii="Arial" w:hAnsi="Arial" w:cs="Arial"/>
          <w:sz w:val="24"/>
          <w:szCs w:val="24"/>
        </w:rPr>
      </w:pPr>
      <w:r w:rsidRPr="00961E18">
        <w:rPr>
          <w:rFonts w:ascii="Arial" w:hAnsi="Arial" w:cs="Arial"/>
          <w:sz w:val="24"/>
          <w:szCs w:val="24"/>
        </w:rPr>
        <w:t>It is submitted on Telecom’s behalf that:</w:t>
      </w:r>
    </w:p>
    <w:p w:rsidR="00976FD4" w:rsidRDefault="00976FD4" w:rsidP="00976FD4">
      <w:pPr>
        <w:pStyle w:val="PlainText"/>
        <w:spacing w:line="360" w:lineRule="auto"/>
        <w:ind w:left="851"/>
        <w:jc w:val="both"/>
        <w:rPr>
          <w:rFonts w:ascii="Arial" w:hAnsi="Arial" w:cs="Arial"/>
          <w:szCs w:val="22"/>
        </w:rPr>
      </w:pPr>
    </w:p>
    <w:p w:rsidR="00104DC8" w:rsidRDefault="00104DC8" w:rsidP="00976FD4">
      <w:pPr>
        <w:pStyle w:val="PlainText"/>
        <w:spacing w:line="360" w:lineRule="auto"/>
        <w:ind w:left="851"/>
        <w:jc w:val="both"/>
        <w:rPr>
          <w:rFonts w:ascii="Arial" w:hAnsi="Arial" w:cs="Arial"/>
          <w:sz w:val="24"/>
          <w:szCs w:val="24"/>
        </w:rPr>
      </w:pPr>
      <w:r w:rsidRPr="005075CD">
        <w:rPr>
          <w:rFonts w:ascii="Arial" w:hAnsi="Arial" w:cs="Arial"/>
          <w:szCs w:val="22"/>
        </w:rPr>
        <w:t xml:space="preserve">‘A crucial feature of tax is that it is designed to raise revenue for general public purposes. A fee or levy, on the other hand, </w:t>
      </w:r>
      <w:r w:rsidRPr="005075CD">
        <w:rPr>
          <w:rFonts w:ascii="Arial" w:hAnsi="Arial" w:cs="Arial"/>
          <w:szCs w:val="22"/>
          <w:u w:val="single"/>
        </w:rPr>
        <w:t>is intended to raise funds to pay for a specific service being provided</w:t>
      </w:r>
      <w:r w:rsidRPr="005075CD">
        <w:rPr>
          <w:rFonts w:ascii="Arial" w:hAnsi="Arial" w:cs="Arial"/>
          <w:szCs w:val="22"/>
        </w:rPr>
        <w:t xml:space="preserve">. Another factor which generally distinguishes a fee or a levy from a tax, is that, to be a fee or levy, a </w:t>
      </w:r>
      <w:r w:rsidRPr="005075CD">
        <w:rPr>
          <w:rFonts w:ascii="Arial" w:hAnsi="Arial" w:cs="Arial"/>
          <w:szCs w:val="22"/>
          <w:u w:val="single"/>
        </w:rPr>
        <w:t>link must exist between the quantum charged and the costs of the service provided in order for the levy to be co</w:t>
      </w:r>
      <w:r w:rsidR="005075CD">
        <w:rPr>
          <w:rFonts w:ascii="Arial" w:hAnsi="Arial" w:cs="Arial"/>
          <w:szCs w:val="22"/>
          <w:u w:val="single"/>
        </w:rPr>
        <w:t>nsidered constitutionally valid</w:t>
      </w:r>
      <w:r w:rsidRPr="005075CD">
        <w:rPr>
          <w:rFonts w:ascii="Arial" w:hAnsi="Arial" w:cs="Arial"/>
          <w:szCs w:val="22"/>
        </w:rPr>
        <w:t>.</w:t>
      </w:r>
      <w:r w:rsidR="005075CD">
        <w:rPr>
          <w:rFonts w:ascii="Arial" w:hAnsi="Arial" w:cs="Arial"/>
          <w:szCs w:val="22"/>
        </w:rPr>
        <w:t>’</w:t>
      </w:r>
      <w:r w:rsidRPr="00961E18">
        <w:rPr>
          <w:rFonts w:ascii="Arial" w:hAnsi="Arial" w:cs="Arial"/>
          <w:sz w:val="24"/>
          <w:szCs w:val="24"/>
        </w:rPr>
        <w:t xml:space="preserve">  (Emphasis added</w:t>
      </w:r>
      <w:r w:rsidR="005075CD">
        <w:rPr>
          <w:rFonts w:ascii="Arial" w:hAnsi="Arial" w:cs="Arial"/>
          <w:sz w:val="24"/>
          <w:szCs w:val="24"/>
        </w:rPr>
        <w:t>.</w:t>
      </w:r>
      <w:r w:rsidRPr="00961E18">
        <w:rPr>
          <w:rFonts w:ascii="Arial" w:hAnsi="Arial" w:cs="Arial"/>
          <w:sz w:val="24"/>
          <w:szCs w:val="24"/>
        </w:rPr>
        <w:t>)</w:t>
      </w:r>
    </w:p>
    <w:p w:rsidR="00BD3615" w:rsidRPr="00961E18" w:rsidRDefault="00BD3615" w:rsidP="00F442FC">
      <w:pPr>
        <w:pStyle w:val="PlainText"/>
        <w:spacing w:line="480" w:lineRule="auto"/>
        <w:jc w:val="both"/>
        <w:rPr>
          <w:rFonts w:ascii="Arial" w:hAnsi="Arial" w:cs="Arial"/>
          <w:sz w:val="24"/>
          <w:szCs w:val="24"/>
        </w:rPr>
      </w:pPr>
    </w:p>
    <w:p w:rsidR="00104DC8" w:rsidRPr="00961E18" w:rsidRDefault="00104DC8" w:rsidP="006E19A3">
      <w:pPr>
        <w:pStyle w:val="PlainText"/>
        <w:numPr>
          <w:ilvl w:val="0"/>
          <w:numId w:val="7"/>
        </w:numPr>
        <w:spacing w:line="480" w:lineRule="auto"/>
        <w:ind w:left="0" w:firstLine="0"/>
        <w:jc w:val="both"/>
        <w:rPr>
          <w:rFonts w:ascii="Arial" w:hAnsi="Arial" w:cs="Arial"/>
          <w:sz w:val="24"/>
          <w:szCs w:val="24"/>
        </w:rPr>
      </w:pPr>
      <w:r w:rsidRPr="00961E18">
        <w:rPr>
          <w:rFonts w:ascii="Arial" w:hAnsi="Arial" w:cs="Arial"/>
          <w:sz w:val="24"/>
          <w:szCs w:val="24"/>
        </w:rPr>
        <w:t>The attack levelled against s 23(2)</w:t>
      </w:r>
      <w:r w:rsidRPr="00961E18">
        <w:rPr>
          <w:rFonts w:ascii="Arial" w:hAnsi="Arial" w:cs="Arial"/>
          <w:i/>
          <w:sz w:val="24"/>
          <w:szCs w:val="24"/>
        </w:rPr>
        <w:t xml:space="preserve">(a) </w:t>
      </w:r>
      <w:r w:rsidRPr="00961E18">
        <w:rPr>
          <w:rFonts w:ascii="Arial" w:hAnsi="Arial" w:cs="Arial"/>
          <w:sz w:val="24"/>
          <w:szCs w:val="24"/>
        </w:rPr>
        <w:t xml:space="preserve">is also extended to the impugned regulation. In summary, it is argued that Item 6 fails to meet the ‘rationality test, and without doubt, also the reasonableness test because it seeks to raise revenue in a way that is not aimed at defraying an expense </w:t>
      </w:r>
      <w:r w:rsidRPr="00961E18">
        <w:rPr>
          <w:rFonts w:ascii="Arial" w:hAnsi="Arial" w:cs="Arial"/>
          <w:sz w:val="24"/>
          <w:szCs w:val="24"/>
          <w:u w:val="single"/>
        </w:rPr>
        <w:t>for a service rendered</w:t>
      </w:r>
      <w:r w:rsidRPr="00961E18">
        <w:rPr>
          <w:rFonts w:ascii="Arial" w:hAnsi="Arial" w:cs="Arial"/>
          <w:sz w:val="24"/>
          <w:szCs w:val="24"/>
        </w:rPr>
        <w:t xml:space="preserve"> but is instead based on the gross income of a licensee’. (My emphasis</w:t>
      </w:r>
      <w:r w:rsidR="00441BDE">
        <w:rPr>
          <w:rFonts w:ascii="Arial" w:hAnsi="Arial" w:cs="Arial"/>
          <w:sz w:val="24"/>
          <w:szCs w:val="24"/>
        </w:rPr>
        <w:t>.</w:t>
      </w:r>
      <w:r w:rsidRPr="00961E18">
        <w:rPr>
          <w:rFonts w:ascii="Arial" w:hAnsi="Arial" w:cs="Arial"/>
          <w:sz w:val="24"/>
          <w:szCs w:val="24"/>
        </w:rPr>
        <w:t>)</w:t>
      </w:r>
    </w:p>
    <w:p w:rsidR="00104DC8" w:rsidRPr="00961E18" w:rsidRDefault="00104DC8" w:rsidP="002673DA">
      <w:pPr>
        <w:pStyle w:val="PlainText"/>
        <w:spacing w:line="480" w:lineRule="auto"/>
        <w:jc w:val="both"/>
        <w:rPr>
          <w:rFonts w:ascii="Arial" w:hAnsi="Arial" w:cs="Arial"/>
          <w:sz w:val="24"/>
          <w:szCs w:val="24"/>
        </w:rPr>
      </w:pPr>
    </w:p>
    <w:p w:rsidR="00104DC8" w:rsidRPr="00961E18" w:rsidRDefault="00104DC8" w:rsidP="006E19A3">
      <w:pPr>
        <w:pStyle w:val="PlainText"/>
        <w:numPr>
          <w:ilvl w:val="0"/>
          <w:numId w:val="7"/>
        </w:numPr>
        <w:spacing w:line="480" w:lineRule="auto"/>
        <w:ind w:left="0" w:firstLine="0"/>
        <w:jc w:val="both"/>
        <w:rPr>
          <w:rFonts w:ascii="Arial" w:hAnsi="Arial" w:cs="Arial"/>
          <w:sz w:val="24"/>
          <w:szCs w:val="24"/>
        </w:rPr>
      </w:pPr>
      <w:r w:rsidRPr="00961E18">
        <w:rPr>
          <w:rFonts w:ascii="Arial" w:hAnsi="Arial" w:cs="Arial"/>
          <w:sz w:val="24"/>
          <w:szCs w:val="24"/>
        </w:rPr>
        <w:t>The nub of Telecom’s argument against the impugned regulation is best captured in the following telling passage in the written submissions:</w:t>
      </w:r>
    </w:p>
    <w:p w:rsidR="00441BDE" w:rsidRDefault="00441BDE" w:rsidP="00976FD4">
      <w:pPr>
        <w:pStyle w:val="PlainText"/>
        <w:spacing w:line="360" w:lineRule="auto"/>
        <w:ind w:left="851"/>
        <w:jc w:val="both"/>
        <w:rPr>
          <w:rFonts w:ascii="Arial" w:hAnsi="Arial" w:cs="Arial"/>
          <w:szCs w:val="22"/>
        </w:rPr>
      </w:pPr>
    </w:p>
    <w:p w:rsidR="00104DC8" w:rsidRDefault="00441BDE" w:rsidP="00976FD4">
      <w:pPr>
        <w:pStyle w:val="PlainText"/>
        <w:spacing w:line="360" w:lineRule="auto"/>
        <w:ind w:left="851"/>
        <w:jc w:val="both"/>
        <w:rPr>
          <w:rFonts w:ascii="Arial" w:hAnsi="Arial" w:cs="Arial"/>
          <w:szCs w:val="22"/>
        </w:rPr>
      </w:pPr>
      <w:r>
        <w:rPr>
          <w:rFonts w:ascii="Arial" w:hAnsi="Arial" w:cs="Arial"/>
          <w:szCs w:val="22"/>
        </w:rPr>
        <w:t>‘</w:t>
      </w:r>
      <w:r w:rsidR="00104DC8" w:rsidRPr="00C1779A">
        <w:rPr>
          <w:rFonts w:ascii="Arial" w:hAnsi="Arial" w:cs="Arial"/>
          <w:szCs w:val="22"/>
        </w:rPr>
        <w:t>[F]or such a levy to have any rational or reasonable connection to the service provided by CRAN, that levy must be determined with reference to the following:</w:t>
      </w:r>
    </w:p>
    <w:p w:rsidR="00CD3BAC" w:rsidRPr="00C1779A" w:rsidRDefault="00CD3BAC" w:rsidP="00976FD4">
      <w:pPr>
        <w:pStyle w:val="PlainText"/>
        <w:spacing w:line="360" w:lineRule="auto"/>
        <w:ind w:left="851"/>
        <w:jc w:val="both"/>
        <w:rPr>
          <w:rFonts w:ascii="Arial" w:hAnsi="Arial" w:cs="Arial"/>
          <w:szCs w:val="22"/>
        </w:rPr>
      </w:pPr>
    </w:p>
    <w:p w:rsidR="00104DC8" w:rsidRPr="00C1779A" w:rsidRDefault="00F442FC" w:rsidP="00976FD4">
      <w:pPr>
        <w:pStyle w:val="PlainText"/>
        <w:spacing w:line="360" w:lineRule="auto"/>
        <w:ind w:left="131" w:firstLine="720"/>
        <w:jc w:val="both"/>
        <w:rPr>
          <w:rFonts w:ascii="Arial" w:hAnsi="Arial" w:cs="Arial"/>
          <w:szCs w:val="22"/>
        </w:rPr>
      </w:pPr>
      <w:r>
        <w:rPr>
          <w:rFonts w:ascii="Arial" w:hAnsi="Arial" w:cs="Arial"/>
          <w:szCs w:val="22"/>
        </w:rPr>
        <w:t xml:space="preserve">. . . </w:t>
      </w:r>
      <w:r w:rsidR="00104DC8" w:rsidRPr="00C1779A">
        <w:rPr>
          <w:rFonts w:ascii="Arial" w:hAnsi="Arial" w:cs="Arial"/>
          <w:szCs w:val="22"/>
        </w:rPr>
        <w:t>what are the costs of the service rendered?</w:t>
      </w:r>
    </w:p>
    <w:p w:rsidR="00CD3BAC" w:rsidRDefault="00CD3BAC" w:rsidP="00976FD4">
      <w:pPr>
        <w:pStyle w:val="PlainText"/>
        <w:spacing w:line="360" w:lineRule="auto"/>
        <w:ind w:left="131" w:firstLine="720"/>
        <w:jc w:val="both"/>
        <w:rPr>
          <w:rFonts w:ascii="Arial" w:hAnsi="Arial" w:cs="Arial"/>
          <w:szCs w:val="22"/>
        </w:rPr>
      </w:pPr>
    </w:p>
    <w:p w:rsidR="00104DC8" w:rsidRPr="00C1779A" w:rsidRDefault="00F442FC" w:rsidP="00976FD4">
      <w:pPr>
        <w:pStyle w:val="PlainText"/>
        <w:spacing w:line="360" w:lineRule="auto"/>
        <w:ind w:left="131" w:firstLine="720"/>
        <w:jc w:val="both"/>
        <w:rPr>
          <w:rFonts w:ascii="Arial" w:hAnsi="Arial" w:cs="Arial"/>
          <w:szCs w:val="22"/>
        </w:rPr>
      </w:pPr>
      <w:r>
        <w:rPr>
          <w:rFonts w:ascii="Arial" w:hAnsi="Arial" w:cs="Arial"/>
          <w:szCs w:val="22"/>
        </w:rPr>
        <w:t xml:space="preserve">. . .  </w:t>
      </w:r>
      <w:r w:rsidR="00104DC8" w:rsidRPr="00C1779A">
        <w:rPr>
          <w:rFonts w:ascii="Arial" w:hAnsi="Arial" w:cs="Arial"/>
          <w:szCs w:val="22"/>
        </w:rPr>
        <w:t xml:space="preserve">how </w:t>
      </w:r>
      <w:r w:rsidR="00CD3BAC">
        <w:rPr>
          <w:rFonts w:ascii="Arial" w:hAnsi="Arial" w:cs="Arial"/>
          <w:szCs w:val="22"/>
        </w:rPr>
        <w:t>many contributors are there? and</w:t>
      </w:r>
    </w:p>
    <w:p w:rsidR="00CD3BAC" w:rsidRDefault="00CD3BAC" w:rsidP="00976FD4">
      <w:pPr>
        <w:pStyle w:val="PlainText"/>
        <w:spacing w:line="360" w:lineRule="auto"/>
        <w:ind w:left="851"/>
        <w:jc w:val="both"/>
        <w:rPr>
          <w:rFonts w:ascii="Arial" w:hAnsi="Arial" w:cs="Arial"/>
          <w:szCs w:val="22"/>
        </w:rPr>
      </w:pPr>
    </w:p>
    <w:p w:rsidR="002152AA" w:rsidRDefault="002152AA" w:rsidP="00976FD4">
      <w:pPr>
        <w:pStyle w:val="PlainText"/>
        <w:spacing w:line="360" w:lineRule="auto"/>
        <w:ind w:left="851"/>
        <w:jc w:val="both"/>
        <w:rPr>
          <w:rFonts w:ascii="Arial" w:hAnsi="Arial" w:cs="Arial"/>
          <w:szCs w:val="22"/>
        </w:rPr>
      </w:pPr>
    </w:p>
    <w:p w:rsidR="00104DC8" w:rsidRPr="00C1779A" w:rsidRDefault="00F442FC" w:rsidP="00976FD4">
      <w:pPr>
        <w:pStyle w:val="PlainText"/>
        <w:spacing w:line="360" w:lineRule="auto"/>
        <w:ind w:left="851"/>
        <w:jc w:val="both"/>
        <w:rPr>
          <w:rFonts w:ascii="Arial" w:hAnsi="Arial" w:cs="Arial"/>
          <w:szCs w:val="22"/>
        </w:rPr>
      </w:pPr>
      <w:r>
        <w:rPr>
          <w:rFonts w:ascii="Arial" w:hAnsi="Arial" w:cs="Arial"/>
          <w:szCs w:val="22"/>
        </w:rPr>
        <w:lastRenderedPageBreak/>
        <w:t xml:space="preserve">. . . </w:t>
      </w:r>
      <w:r w:rsidR="00104DC8" w:rsidRPr="00C1779A">
        <w:rPr>
          <w:rFonts w:ascii="Arial" w:hAnsi="Arial" w:cs="Arial"/>
          <w:szCs w:val="22"/>
        </w:rPr>
        <w:t>with due reference to the provisions of Article 8 and 10 of the Constitution, it must be determined what each service provider must contribute.</w:t>
      </w:r>
    </w:p>
    <w:p w:rsidR="00104DC8" w:rsidRPr="00C1779A" w:rsidRDefault="00CD3BAC" w:rsidP="00F442FC">
      <w:pPr>
        <w:pStyle w:val="PlainText"/>
        <w:spacing w:line="360" w:lineRule="auto"/>
        <w:ind w:left="720"/>
        <w:jc w:val="both"/>
        <w:rPr>
          <w:rFonts w:ascii="Arial" w:hAnsi="Arial" w:cs="Arial"/>
          <w:szCs w:val="22"/>
        </w:rPr>
      </w:pPr>
      <w:r>
        <w:rPr>
          <w:rFonts w:ascii="Arial" w:hAnsi="Arial" w:cs="Arial"/>
          <w:szCs w:val="22"/>
        </w:rPr>
        <w:t>T</w:t>
      </w:r>
      <w:r w:rsidR="00104DC8" w:rsidRPr="00C1779A">
        <w:rPr>
          <w:rFonts w:ascii="Arial" w:hAnsi="Arial" w:cs="Arial"/>
          <w:szCs w:val="22"/>
        </w:rPr>
        <w:t>he papers demonstrate that such a calculation has never been made. Clearly,</w:t>
      </w:r>
      <w:r w:rsidR="00441BDE">
        <w:rPr>
          <w:rFonts w:ascii="Arial" w:hAnsi="Arial" w:cs="Arial"/>
          <w:szCs w:val="22"/>
        </w:rPr>
        <w:t xml:space="preserve"> </w:t>
      </w:r>
      <w:r w:rsidR="00F442FC">
        <w:rPr>
          <w:rFonts w:ascii="Arial" w:hAnsi="Arial" w:cs="Arial"/>
          <w:szCs w:val="22"/>
        </w:rPr>
        <w:t>CRAN plays taxman.’</w:t>
      </w:r>
    </w:p>
    <w:p w:rsidR="00104DC8" w:rsidRPr="00961E18" w:rsidRDefault="00104DC8" w:rsidP="00976FD4">
      <w:pPr>
        <w:spacing w:line="480" w:lineRule="auto"/>
        <w:jc w:val="both"/>
        <w:rPr>
          <w:rFonts w:ascii="Arial" w:hAnsi="Arial" w:cs="Arial"/>
          <w:i/>
        </w:rPr>
      </w:pPr>
    </w:p>
    <w:p w:rsidR="00104DC8" w:rsidRPr="002673DA" w:rsidRDefault="00104DC8" w:rsidP="00976FD4">
      <w:pPr>
        <w:spacing w:line="480" w:lineRule="auto"/>
        <w:jc w:val="both"/>
        <w:outlineLvl w:val="0"/>
        <w:rPr>
          <w:rFonts w:ascii="Arial" w:hAnsi="Arial" w:cs="Arial"/>
          <w:i/>
          <w:lang w:val="en-US"/>
        </w:rPr>
      </w:pPr>
      <w:r w:rsidRPr="002673DA">
        <w:rPr>
          <w:rFonts w:ascii="Arial" w:hAnsi="Arial" w:cs="Arial"/>
          <w:i/>
          <w:lang w:val="en-US"/>
        </w:rPr>
        <w:t>MTC’s principal submissions</w:t>
      </w:r>
    </w:p>
    <w:p w:rsidR="00104DC8" w:rsidRDefault="00104DC8" w:rsidP="006E19A3">
      <w:pPr>
        <w:pStyle w:val="ListParagraph"/>
        <w:numPr>
          <w:ilvl w:val="0"/>
          <w:numId w:val="7"/>
        </w:numPr>
        <w:spacing w:after="0" w:line="480" w:lineRule="auto"/>
        <w:ind w:left="0" w:firstLine="0"/>
        <w:jc w:val="both"/>
        <w:rPr>
          <w:rFonts w:ascii="Arial" w:hAnsi="Arial" w:cs="Arial"/>
          <w:sz w:val="24"/>
          <w:szCs w:val="24"/>
          <w:lang w:val="en-US"/>
        </w:rPr>
      </w:pPr>
      <w:r w:rsidRPr="002673DA">
        <w:rPr>
          <w:rFonts w:ascii="Arial" w:hAnsi="Arial" w:cs="Arial"/>
          <w:sz w:val="24"/>
          <w:szCs w:val="24"/>
          <w:lang w:val="en-US"/>
        </w:rPr>
        <w:t>I will only reference those of MTC’s submissions which are founded on the evidence and contentions advanced by Telecom in its founding affidavit. I say so because in its heads</w:t>
      </w:r>
      <w:r w:rsidR="00EB6C19" w:rsidRPr="002673DA">
        <w:rPr>
          <w:rFonts w:ascii="Arial" w:hAnsi="Arial" w:cs="Arial"/>
          <w:sz w:val="24"/>
          <w:szCs w:val="24"/>
          <w:lang w:val="en-US"/>
        </w:rPr>
        <w:t xml:space="preserve"> of argument</w:t>
      </w:r>
      <w:r w:rsidRPr="002673DA">
        <w:rPr>
          <w:rFonts w:ascii="Arial" w:hAnsi="Arial" w:cs="Arial"/>
          <w:sz w:val="24"/>
          <w:szCs w:val="24"/>
          <w:lang w:val="en-US"/>
        </w:rPr>
        <w:t xml:space="preserve"> MTC puts up some factual averments such as that 50% of CRAN’s levy revenue comes from MTC. That is not permissible because MTC participated in the appeal on the express basis that it would not introduce evidence.</w:t>
      </w:r>
    </w:p>
    <w:p w:rsidR="00BD3615" w:rsidRDefault="00BD3615" w:rsidP="00BD3615">
      <w:pPr>
        <w:pStyle w:val="ListParagraph"/>
        <w:spacing w:after="0" w:line="480" w:lineRule="auto"/>
        <w:ind w:left="0"/>
        <w:jc w:val="both"/>
        <w:rPr>
          <w:rFonts w:ascii="Arial" w:hAnsi="Arial" w:cs="Arial"/>
          <w:sz w:val="24"/>
          <w:szCs w:val="24"/>
          <w:lang w:val="en-US"/>
        </w:rPr>
      </w:pPr>
    </w:p>
    <w:p w:rsidR="00104DC8" w:rsidRPr="002673DA" w:rsidRDefault="00CD3BAC" w:rsidP="006E19A3">
      <w:pPr>
        <w:pStyle w:val="ListParagraph"/>
        <w:numPr>
          <w:ilvl w:val="0"/>
          <w:numId w:val="7"/>
        </w:numPr>
        <w:spacing w:after="0" w:line="480" w:lineRule="auto"/>
        <w:ind w:left="0" w:firstLine="0"/>
        <w:jc w:val="both"/>
        <w:rPr>
          <w:rFonts w:ascii="Arial" w:hAnsi="Arial" w:cs="Arial"/>
          <w:sz w:val="24"/>
          <w:szCs w:val="24"/>
          <w:lang w:val="en-US"/>
        </w:rPr>
      </w:pPr>
      <w:r>
        <w:rPr>
          <w:rFonts w:ascii="Arial" w:hAnsi="Arial" w:cs="Arial"/>
          <w:sz w:val="24"/>
          <w:szCs w:val="24"/>
          <w:lang w:val="en-US"/>
        </w:rPr>
        <w:t xml:space="preserve">According </w:t>
      </w:r>
      <w:r w:rsidR="004B7F7D">
        <w:rPr>
          <w:rFonts w:ascii="Arial" w:hAnsi="Arial" w:cs="Arial"/>
          <w:sz w:val="24"/>
          <w:szCs w:val="24"/>
          <w:lang w:val="en-US"/>
        </w:rPr>
        <w:t xml:space="preserve">to </w:t>
      </w:r>
      <w:r>
        <w:rPr>
          <w:rFonts w:ascii="Arial" w:hAnsi="Arial" w:cs="Arial"/>
          <w:sz w:val="24"/>
          <w:szCs w:val="24"/>
          <w:lang w:val="en-US"/>
        </w:rPr>
        <w:t>Mr Gauntlett</w:t>
      </w:r>
      <w:r w:rsidR="004A7981">
        <w:rPr>
          <w:rFonts w:ascii="Arial" w:hAnsi="Arial" w:cs="Arial"/>
          <w:sz w:val="24"/>
          <w:szCs w:val="24"/>
          <w:lang w:val="en-US"/>
        </w:rPr>
        <w:t xml:space="preserve"> SC QC</w:t>
      </w:r>
      <w:r>
        <w:rPr>
          <w:rFonts w:ascii="Arial" w:hAnsi="Arial" w:cs="Arial"/>
          <w:sz w:val="24"/>
          <w:szCs w:val="24"/>
          <w:lang w:val="en-US"/>
        </w:rPr>
        <w:t>,</w:t>
      </w:r>
      <w:r w:rsidR="00942AF2" w:rsidRPr="002673DA">
        <w:rPr>
          <w:rFonts w:ascii="Arial" w:hAnsi="Arial" w:cs="Arial"/>
          <w:sz w:val="24"/>
          <w:szCs w:val="24"/>
          <w:lang w:val="en-US"/>
        </w:rPr>
        <w:t xml:space="preserve"> counsel for MTC, s 23(2)</w:t>
      </w:r>
      <w:r w:rsidR="00104DC8" w:rsidRPr="002673DA">
        <w:rPr>
          <w:rFonts w:ascii="Arial" w:hAnsi="Arial" w:cs="Arial"/>
          <w:i/>
          <w:sz w:val="24"/>
          <w:szCs w:val="24"/>
          <w:lang w:val="en-US"/>
        </w:rPr>
        <w:t>(a)</w:t>
      </w:r>
      <w:r w:rsidR="00104DC8" w:rsidRPr="002673DA">
        <w:rPr>
          <w:rFonts w:ascii="Arial" w:hAnsi="Arial" w:cs="Arial"/>
          <w:sz w:val="24"/>
          <w:szCs w:val="24"/>
          <w:lang w:val="en-US"/>
        </w:rPr>
        <w:t xml:space="preserve"> </w:t>
      </w:r>
      <w:r w:rsidR="00F94087" w:rsidRPr="002673DA">
        <w:rPr>
          <w:rFonts w:ascii="Arial" w:hAnsi="Arial" w:cs="Arial"/>
          <w:sz w:val="24"/>
          <w:szCs w:val="24"/>
          <w:lang w:val="en-US"/>
        </w:rPr>
        <w:t xml:space="preserve">of </w:t>
      </w:r>
      <w:r w:rsidR="004D202B" w:rsidRPr="002673DA">
        <w:rPr>
          <w:rFonts w:ascii="Arial" w:hAnsi="Arial" w:cs="Arial"/>
          <w:sz w:val="24"/>
          <w:szCs w:val="24"/>
          <w:lang w:val="en-US"/>
        </w:rPr>
        <w:t>the Act</w:t>
      </w:r>
      <w:r w:rsidR="00F94087" w:rsidRPr="002673DA">
        <w:rPr>
          <w:rFonts w:ascii="Arial" w:hAnsi="Arial" w:cs="Arial"/>
          <w:sz w:val="24"/>
          <w:szCs w:val="24"/>
          <w:lang w:val="en-US"/>
        </w:rPr>
        <w:t xml:space="preserve"> </w:t>
      </w:r>
      <w:r w:rsidR="00104DC8" w:rsidRPr="002673DA">
        <w:rPr>
          <w:rFonts w:ascii="Arial" w:hAnsi="Arial" w:cs="Arial"/>
          <w:sz w:val="24"/>
          <w:szCs w:val="24"/>
          <w:lang w:val="en-US"/>
        </w:rPr>
        <w:t xml:space="preserve">offends the </w:t>
      </w:r>
      <w:r w:rsidR="00104DC8" w:rsidRPr="002673DA">
        <w:rPr>
          <w:rFonts w:ascii="Arial" w:hAnsi="Arial" w:cs="Arial"/>
          <w:i/>
          <w:sz w:val="24"/>
          <w:szCs w:val="24"/>
          <w:lang w:val="en-US"/>
        </w:rPr>
        <w:t>Dawood principle</w:t>
      </w:r>
      <w:r w:rsidR="00104DC8" w:rsidRPr="002673DA">
        <w:rPr>
          <w:rFonts w:ascii="Arial" w:hAnsi="Arial" w:cs="Arial"/>
          <w:sz w:val="24"/>
          <w:szCs w:val="24"/>
          <w:lang w:val="en-US"/>
        </w:rPr>
        <w:t xml:space="preserve"> because it confers ‘uncircumscribed discretion’ on CRAN in levying ‘revenue and taxation’ without representation. The argument goes that the ‘content of the law is not ascertainable by reading it’ and gives CRAN the discretion, amongst others, to itself on a discretionary basis decide what ‘percentage to impose: it could be anything from zero to 100%’. </w:t>
      </w:r>
      <w:r w:rsidR="004A7981">
        <w:rPr>
          <w:rFonts w:ascii="Arial" w:hAnsi="Arial" w:cs="Arial"/>
          <w:sz w:val="24"/>
          <w:szCs w:val="24"/>
          <w:lang w:val="en-US"/>
        </w:rPr>
        <w:t xml:space="preserve">Counsel adds crucially </w:t>
      </w:r>
      <w:r w:rsidR="00104DC8" w:rsidRPr="002673DA">
        <w:rPr>
          <w:rFonts w:ascii="Arial" w:hAnsi="Arial" w:cs="Arial"/>
          <w:sz w:val="24"/>
          <w:szCs w:val="24"/>
          <w:lang w:val="en-US"/>
        </w:rPr>
        <w:t>that the provision contains ‘no requirement that the percenta</w:t>
      </w:r>
      <w:r w:rsidR="00441BDE" w:rsidRPr="002673DA">
        <w:rPr>
          <w:rFonts w:ascii="Arial" w:hAnsi="Arial" w:cs="Arial"/>
          <w:sz w:val="24"/>
          <w:szCs w:val="24"/>
          <w:lang w:val="en-US"/>
        </w:rPr>
        <w:t>ge be within a prescribed range</w:t>
      </w:r>
      <w:r w:rsidR="002673DA">
        <w:rPr>
          <w:rFonts w:ascii="Arial" w:hAnsi="Arial" w:cs="Arial"/>
          <w:sz w:val="24"/>
          <w:szCs w:val="24"/>
          <w:lang w:val="en-US"/>
        </w:rPr>
        <w:t>’</w:t>
      </w:r>
      <w:r w:rsidR="00441BDE" w:rsidRPr="002673DA">
        <w:rPr>
          <w:rFonts w:ascii="Arial" w:hAnsi="Arial" w:cs="Arial"/>
          <w:sz w:val="24"/>
          <w:szCs w:val="24"/>
          <w:lang w:val="en-US"/>
        </w:rPr>
        <w:t>.</w:t>
      </w:r>
      <w:r w:rsidR="00104DC8" w:rsidRPr="002673DA">
        <w:rPr>
          <w:rFonts w:ascii="Arial" w:hAnsi="Arial" w:cs="Arial"/>
          <w:sz w:val="24"/>
          <w:szCs w:val="24"/>
          <w:lang w:val="en-US"/>
        </w:rPr>
        <w:t xml:space="preserve"> Nor is any method for computing the percentage provided, or any requirement imposed that the percentage be appr</w:t>
      </w:r>
      <w:r w:rsidR="004A7981">
        <w:rPr>
          <w:rFonts w:ascii="Arial" w:hAnsi="Arial" w:cs="Arial"/>
          <w:sz w:val="24"/>
          <w:szCs w:val="24"/>
          <w:lang w:val="en-US"/>
        </w:rPr>
        <w:t>oved by Parliament, debated in P</w:t>
      </w:r>
      <w:r w:rsidR="00104DC8" w:rsidRPr="002673DA">
        <w:rPr>
          <w:rFonts w:ascii="Arial" w:hAnsi="Arial" w:cs="Arial"/>
          <w:sz w:val="24"/>
          <w:szCs w:val="24"/>
          <w:lang w:val="en-US"/>
        </w:rPr>
        <w:t xml:space="preserve">arliament, or even tabled in Parliament’. </w:t>
      </w:r>
    </w:p>
    <w:p w:rsidR="00104DC8" w:rsidRPr="002673DA" w:rsidRDefault="00104DC8" w:rsidP="002673DA">
      <w:pPr>
        <w:spacing w:line="480" w:lineRule="auto"/>
        <w:jc w:val="both"/>
        <w:rPr>
          <w:rFonts w:ascii="Arial" w:hAnsi="Arial" w:cs="Arial"/>
          <w:lang w:val="en-US"/>
        </w:rPr>
      </w:pPr>
    </w:p>
    <w:p w:rsidR="00104DC8" w:rsidRPr="002673DA" w:rsidRDefault="00104DC8" w:rsidP="006E19A3">
      <w:pPr>
        <w:pStyle w:val="ListParagraph"/>
        <w:numPr>
          <w:ilvl w:val="0"/>
          <w:numId w:val="7"/>
        </w:numPr>
        <w:spacing w:after="0" w:line="480" w:lineRule="auto"/>
        <w:ind w:left="0" w:firstLine="0"/>
        <w:jc w:val="both"/>
        <w:rPr>
          <w:rFonts w:ascii="Arial" w:hAnsi="Arial" w:cs="Arial"/>
          <w:sz w:val="24"/>
          <w:szCs w:val="24"/>
          <w:lang w:val="en-US"/>
        </w:rPr>
      </w:pPr>
      <w:r w:rsidRPr="002673DA">
        <w:rPr>
          <w:rFonts w:ascii="Arial" w:hAnsi="Arial" w:cs="Arial"/>
          <w:sz w:val="24"/>
          <w:szCs w:val="24"/>
          <w:lang w:val="en-US"/>
        </w:rPr>
        <w:lastRenderedPageBreak/>
        <w:t>MTC also lays great store by the fact the section permits the imposition of a levy on a percentage based on income in combination with any other form identified in para</w:t>
      </w:r>
      <w:r w:rsidR="00441BDE" w:rsidRPr="002673DA">
        <w:rPr>
          <w:rFonts w:ascii="Arial" w:hAnsi="Arial" w:cs="Arial"/>
          <w:sz w:val="24"/>
          <w:szCs w:val="24"/>
          <w:lang w:val="en-US"/>
        </w:rPr>
        <w:t>s</w:t>
      </w:r>
      <w:r w:rsidRPr="002673DA">
        <w:rPr>
          <w:rFonts w:ascii="Arial" w:hAnsi="Arial" w:cs="Arial"/>
          <w:sz w:val="24"/>
          <w:szCs w:val="24"/>
          <w:lang w:val="en-US"/>
        </w:rPr>
        <w:t xml:space="preserve"> (b)-(d) of subsec (2)</w:t>
      </w:r>
      <w:r w:rsidR="0047589C" w:rsidRPr="002673DA">
        <w:rPr>
          <w:rFonts w:ascii="Arial" w:hAnsi="Arial" w:cs="Arial"/>
          <w:sz w:val="24"/>
          <w:szCs w:val="24"/>
          <w:lang w:val="en-US"/>
        </w:rPr>
        <w:t xml:space="preserve"> of s 23 of the Act</w:t>
      </w:r>
      <w:r w:rsidRPr="002673DA">
        <w:rPr>
          <w:rFonts w:ascii="Arial" w:hAnsi="Arial" w:cs="Arial"/>
          <w:sz w:val="24"/>
          <w:szCs w:val="24"/>
          <w:lang w:val="en-US"/>
        </w:rPr>
        <w:t xml:space="preserve">. As </w:t>
      </w:r>
      <w:r w:rsidR="00942AF2" w:rsidRPr="002673DA">
        <w:rPr>
          <w:rFonts w:ascii="Arial" w:hAnsi="Arial" w:cs="Arial"/>
          <w:sz w:val="24"/>
          <w:szCs w:val="24"/>
          <w:lang w:val="en-US"/>
        </w:rPr>
        <w:t>Mr</w:t>
      </w:r>
      <w:r w:rsidR="00F10EB7" w:rsidRPr="002673DA">
        <w:rPr>
          <w:rFonts w:ascii="Arial" w:hAnsi="Arial" w:cs="Arial"/>
          <w:sz w:val="24"/>
          <w:szCs w:val="24"/>
          <w:lang w:val="en-US"/>
        </w:rPr>
        <w:t xml:space="preserve"> Gauntlett put</w:t>
      </w:r>
      <w:r w:rsidRPr="002673DA">
        <w:rPr>
          <w:rFonts w:ascii="Arial" w:hAnsi="Arial" w:cs="Arial"/>
          <w:sz w:val="24"/>
          <w:szCs w:val="24"/>
          <w:lang w:val="en-US"/>
        </w:rPr>
        <w:t xml:space="preserve"> it:</w:t>
      </w:r>
    </w:p>
    <w:p w:rsidR="004B41AD" w:rsidRDefault="004B41AD" w:rsidP="004B41AD">
      <w:pPr>
        <w:spacing w:line="480" w:lineRule="auto"/>
        <w:ind w:left="851"/>
        <w:jc w:val="both"/>
        <w:rPr>
          <w:rFonts w:ascii="Arial" w:hAnsi="Arial" w:cs="Arial"/>
          <w:sz w:val="22"/>
          <w:szCs w:val="22"/>
          <w:lang w:val="en-US"/>
        </w:rPr>
      </w:pPr>
    </w:p>
    <w:p w:rsidR="00104DC8" w:rsidRPr="00C1779A" w:rsidRDefault="00104DC8" w:rsidP="00976FD4">
      <w:pPr>
        <w:spacing w:line="360" w:lineRule="auto"/>
        <w:ind w:left="851"/>
        <w:jc w:val="both"/>
        <w:rPr>
          <w:rFonts w:ascii="Arial" w:hAnsi="Arial" w:cs="Arial"/>
          <w:sz w:val="22"/>
          <w:szCs w:val="22"/>
          <w:lang w:val="en-US"/>
        </w:rPr>
      </w:pPr>
      <w:r w:rsidRPr="00C1779A">
        <w:rPr>
          <w:rFonts w:ascii="Arial" w:hAnsi="Arial" w:cs="Arial"/>
          <w:sz w:val="22"/>
          <w:szCs w:val="22"/>
          <w:lang w:val="en-US"/>
        </w:rPr>
        <w:t>‘Thus a levy based on a percentage of income may be imposed in addition to a levy based on a percentage of profit and to a fixed annual levy and a fixed amount per call. And to these CRAN may add ‘’any other’’ form of levy imaginable.</w:t>
      </w:r>
      <w:r w:rsidR="00441BDE">
        <w:rPr>
          <w:rFonts w:ascii="Arial" w:hAnsi="Arial" w:cs="Arial"/>
          <w:sz w:val="22"/>
          <w:szCs w:val="22"/>
          <w:lang w:val="en-US"/>
        </w:rPr>
        <w:t>’</w:t>
      </w:r>
      <w:r w:rsidRPr="00C1779A">
        <w:rPr>
          <w:rFonts w:ascii="Arial" w:hAnsi="Arial" w:cs="Arial"/>
          <w:sz w:val="22"/>
          <w:szCs w:val="22"/>
          <w:lang w:val="en-US"/>
        </w:rPr>
        <w:t xml:space="preserve"> </w:t>
      </w:r>
    </w:p>
    <w:p w:rsidR="00104DC8" w:rsidRPr="00961E18" w:rsidRDefault="00104DC8" w:rsidP="00976FD4">
      <w:pPr>
        <w:spacing w:line="480" w:lineRule="auto"/>
        <w:jc w:val="both"/>
        <w:rPr>
          <w:rFonts w:ascii="Arial" w:hAnsi="Arial" w:cs="Arial"/>
          <w:lang w:val="en-US"/>
        </w:rPr>
      </w:pPr>
    </w:p>
    <w:p w:rsidR="00104DC8" w:rsidRPr="00F70779" w:rsidRDefault="00104DC8" w:rsidP="00976FD4">
      <w:pPr>
        <w:spacing w:line="480" w:lineRule="auto"/>
        <w:jc w:val="both"/>
        <w:rPr>
          <w:rFonts w:ascii="Arial" w:hAnsi="Arial" w:cs="Arial"/>
          <w:lang w:val="en-US"/>
        </w:rPr>
      </w:pPr>
      <w:r w:rsidRPr="00F70779">
        <w:rPr>
          <w:rFonts w:ascii="Arial" w:hAnsi="Arial" w:cs="Arial"/>
          <w:lang w:val="en-US"/>
        </w:rPr>
        <w:t xml:space="preserve">By so doing, the argument goes, the legislature failed ‘to limit the risk of an unconstitutional exercise of discretionary powers’. </w:t>
      </w:r>
    </w:p>
    <w:p w:rsidR="00104DC8" w:rsidRPr="00F70779" w:rsidRDefault="00104DC8" w:rsidP="002673DA">
      <w:pPr>
        <w:spacing w:line="480" w:lineRule="auto"/>
        <w:jc w:val="both"/>
        <w:rPr>
          <w:rFonts w:ascii="Arial" w:hAnsi="Arial" w:cs="Arial"/>
          <w:lang w:val="en-US"/>
        </w:rPr>
      </w:pPr>
    </w:p>
    <w:p w:rsidR="00104DC8" w:rsidRPr="00F70779" w:rsidRDefault="00104DC8" w:rsidP="006E19A3">
      <w:pPr>
        <w:pStyle w:val="ListParagraph"/>
        <w:numPr>
          <w:ilvl w:val="0"/>
          <w:numId w:val="7"/>
        </w:numPr>
        <w:spacing w:after="0" w:line="480" w:lineRule="auto"/>
        <w:ind w:left="0" w:firstLine="0"/>
        <w:jc w:val="both"/>
        <w:rPr>
          <w:rFonts w:ascii="Arial" w:hAnsi="Arial" w:cs="Arial"/>
          <w:sz w:val="24"/>
          <w:szCs w:val="24"/>
          <w:lang w:val="en-US"/>
        </w:rPr>
      </w:pPr>
      <w:r w:rsidRPr="00F70779">
        <w:rPr>
          <w:rFonts w:ascii="Arial" w:hAnsi="Arial" w:cs="Arial"/>
          <w:sz w:val="24"/>
          <w:szCs w:val="24"/>
          <w:lang w:val="en-US"/>
        </w:rPr>
        <w:t xml:space="preserve">The net result of </w:t>
      </w:r>
      <w:r w:rsidR="00942AF2" w:rsidRPr="00F70779">
        <w:rPr>
          <w:rFonts w:ascii="Arial" w:hAnsi="Arial" w:cs="Arial"/>
          <w:sz w:val="24"/>
          <w:szCs w:val="24"/>
          <w:lang w:val="en-US"/>
        </w:rPr>
        <w:t>the statutory scheme of s 23(2)</w:t>
      </w:r>
      <w:r w:rsidRPr="00F70779">
        <w:rPr>
          <w:rFonts w:ascii="Arial" w:hAnsi="Arial" w:cs="Arial"/>
          <w:i/>
          <w:sz w:val="24"/>
          <w:szCs w:val="24"/>
          <w:lang w:val="en-US"/>
        </w:rPr>
        <w:t>(a),</w:t>
      </w:r>
      <w:r w:rsidRPr="00F70779">
        <w:rPr>
          <w:rFonts w:ascii="Arial" w:hAnsi="Arial" w:cs="Arial"/>
          <w:sz w:val="24"/>
          <w:szCs w:val="24"/>
          <w:lang w:val="en-US"/>
        </w:rPr>
        <w:t xml:space="preserve"> MTC’s argument concludes, is that CRAN has been impermissibly granted </w:t>
      </w:r>
      <w:r w:rsidRPr="00F70779">
        <w:rPr>
          <w:rFonts w:ascii="Arial" w:hAnsi="Arial" w:cs="Arial"/>
          <w:i/>
          <w:sz w:val="24"/>
          <w:szCs w:val="24"/>
          <w:lang w:val="en-US"/>
        </w:rPr>
        <w:t>plenary legislative powers</w:t>
      </w:r>
      <w:r w:rsidRPr="00F70779">
        <w:rPr>
          <w:rFonts w:ascii="Arial" w:hAnsi="Arial" w:cs="Arial"/>
          <w:sz w:val="24"/>
          <w:szCs w:val="24"/>
          <w:lang w:val="en-US"/>
        </w:rPr>
        <w:t xml:space="preserve"> under the section. </w:t>
      </w:r>
    </w:p>
    <w:p w:rsidR="00104DC8" w:rsidRPr="00F70779" w:rsidRDefault="00104DC8" w:rsidP="002673DA">
      <w:pPr>
        <w:spacing w:line="480" w:lineRule="auto"/>
        <w:jc w:val="both"/>
        <w:rPr>
          <w:rFonts w:ascii="Arial" w:hAnsi="Arial" w:cs="Arial"/>
          <w:i/>
          <w:u w:val="single"/>
        </w:rPr>
      </w:pPr>
    </w:p>
    <w:p w:rsidR="00104DC8" w:rsidRPr="00F70779" w:rsidRDefault="00104DC8" w:rsidP="002673DA">
      <w:pPr>
        <w:spacing w:line="480" w:lineRule="auto"/>
        <w:jc w:val="both"/>
        <w:outlineLvl w:val="0"/>
        <w:rPr>
          <w:rFonts w:ascii="Arial" w:hAnsi="Arial" w:cs="Arial"/>
          <w:u w:val="single"/>
        </w:rPr>
      </w:pPr>
      <w:r w:rsidRPr="00F70779">
        <w:rPr>
          <w:rFonts w:ascii="Arial" w:hAnsi="Arial" w:cs="Arial"/>
          <w:u w:val="single"/>
        </w:rPr>
        <w:t>When is a regulatory charge not a tax? Comparative jurisprudence</w:t>
      </w:r>
    </w:p>
    <w:p w:rsidR="00104DC8" w:rsidRPr="00F70779" w:rsidRDefault="00104DC8" w:rsidP="002673DA">
      <w:pPr>
        <w:spacing w:line="480" w:lineRule="auto"/>
        <w:jc w:val="both"/>
        <w:outlineLvl w:val="0"/>
        <w:rPr>
          <w:rFonts w:ascii="Arial" w:hAnsi="Arial" w:cs="Arial"/>
          <w:i/>
        </w:rPr>
      </w:pPr>
      <w:r w:rsidRPr="00F70779">
        <w:rPr>
          <w:rFonts w:ascii="Arial" w:hAnsi="Arial" w:cs="Arial"/>
          <w:i/>
        </w:rPr>
        <w:t>South Africa</w:t>
      </w:r>
    </w:p>
    <w:p w:rsidR="00104DC8" w:rsidRPr="00F70779" w:rsidRDefault="00104DC8" w:rsidP="006E19A3">
      <w:pPr>
        <w:pStyle w:val="ListParagraph"/>
        <w:numPr>
          <w:ilvl w:val="0"/>
          <w:numId w:val="7"/>
        </w:numPr>
        <w:spacing w:after="0" w:line="480" w:lineRule="auto"/>
        <w:ind w:left="0" w:firstLine="0"/>
        <w:jc w:val="both"/>
        <w:rPr>
          <w:rFonts w:ascii="Arial" w:hAnsi="Arial" w:cs="Arial"/>
          <w:sz w:val="24"/>
          <w:szCs w:val="24"/>
        </w:rPr>
      </w:pPr>
      <w:r w:rsidRPr="00F70779">
        <w:rPr>
          <w:rFonts w:ascii="Arial" w:hAnsi="Arial" w:cs="Arial"/>
          <w:sz w:val="24"/>
          <w:szCs w:val="24"/>
        </w:rPr>
        <w:t xml:space="preserve">In </w:t>
      </w:r>
      <w:r w:rsidRPr="00F70779">
        <w:rPr>
          <w:rFonts w:ascii="Arial" w:hAnsi="Arial" w:cs="Arial"/>
          <w:i/>
          <w:sz w:val="24"/>
          <w:szCs w:val="24"/>
        </w:rPr>
        <w:t>Shuttleworth</w:t>
      </w:r>
      <w:r w:rsidRPr="00F70779">
        <w:rPr>
          <w:rFonts w:ascii="Arial" w:hAnsi="Arial" w:cs="Arial"/>
          <w:sz w:val="24"/>
          <w:szCs w:val="24"/>
        </w:rPr>
        <w:t xml:space="preserve"> the impugned subordinate legislation imposed ‘an exit charge’ of 10% on capital being exported from South Africa. It was challenged on the basis that it constituted a tax. Although, unlike in the case before us, the money raised was in fact payable into the National Treasury, the Constitutional Court held that the garnering of revenue by the Treasury was</w:t>
      </w:r>
      <w:r w:rsidR="004A7981">
        <w:rPr>
          <w:rFonts w:ascii="Arial" w:hAnsi="Arial" w:cs="Arial"/>
          <w:sz w:val="24"/>
          <w:szCs w:val="24"/>
        </w:rPr>
        <w:t xml:space="preserve"> only incidental</w:t>
      </w:r>
      <w:r w:rsidRPr="00F70779">
        <w:rPr>
          <w:rFonts w:ascii="Arial" w:hAnsi="Arial" w:cs="Arial"/>
          <w:sz w:val="24"/>
          <w:szCs w:val="24"/>
        </w:rPr>
        <w:t xml:space="preserve"> to the dominant purpose which was to discourage capital flight from the country and t</w:t>
      </w:r>
      <w:r w:rsidR="002673DA" w:rsidRPr="00F70779">
        <w:rPr>
          <w:rFonts w:ascii="Arial" w:hAnsi="Arial" w:cs="Arial"/>
          <w:sz w:val="24"/>
          <w:szCs w:val="24"/>
        </w:rPr>
        <w:t xml:space="preserve">o protect the domestic economy. </w:t>
      </w:r>
      <w:r w:rsidRPr="00F70779">
        <w:rPr>
          <w:rFonts w:ascii="Arial" w:hAnsi="Arial" w:cs="Arial"/>
          <w:sz w:val="24"/>
          <w:szCs w:val="24"/>
        </w:rPr>
        <w:t xml:space="preserve">The court took the view that although ‘there was no evidence of the actual or properly estimated costs of the regulatory scheme </w:t>
      </w:r>
      <w:r w:rsidRPr="00F70779">
        <w:rPr>
          <w:rFonts w:ascii="Arial" w:hAnsi="Arial" w:cs="Arial"/>
          <w:sz w:val="24"/>
          <w:szCs w:val="24"/>
        </w:rPr>
        <w:lastRenderedPageBreak/>
        <w:t>related to the revenue raised, there was a close relationship between the regulatory charge and the persons being regulated</w:t>
      </w:r>
      <w:r w:rsidR="00F442FC">
        <w:rPr>
          <w:rFonts w:ascii="Arial" w:hAnsi="Arial" w:cs="Arial"/>
          <w:sz w:val="24"/>
          <w:szCs w:val="24"/>
        </w:rPr>
        <w:t>’</w:t>
      </w:r>
      <w:r w:rsidRPr="00F70779">
        <w:rPr>
          <w:rFonts w:ascii="Arial" w:hAnsi="Arial" w:cs="Arial"/>
          <w:sz w:val="24"/>
          <w:szCs w:val="24"/>
        </w:rPr>
        <w:t>.</w:t>
      </w:r>
    </w:p>
    <w:p w:rsidR="00104DC8" w:rsidRPr="00F70779" w:rsidRDefault="00104DC8" w:rsidP="00976FD4">
      <w:pPr>
        <w:spacing w:line="480" w:lineRule="auto"/>
        <w:jc w:val="both"/>
        <w:outlineLvl w:val="0"/>
        <w:rPr>
          <w:rFonts w:ascii="Arial" w:hAnsi="Arial" w:cs="Arial"/>
          <w:i/>
        </w:rPr>
      </w:pPr>
      <w:r w:rsidRPr="00F70779">
        <w:rPr>
          <w:rFonts w:ascii="Arial" w:hAnsi="Arial" w:cs="Arial"/>
          <w:i/>
        </w:rPr>
        <w:t>Canada</w:t>
      </w:r>
    </w:p>
    <w:p w:rsidR="00104DC8" w:rsidRPr="00F70779" w:rsidRDefault="00104DC8" w:rsidP="006E19A3">
      <w:pPr>
        <w:pStyle w:val="ListParagraph"/>
        <w:numPr>
          <w:ilvl w:val="0"/>
          <w:numId w:val="7"/>
        </w:numPr>
        <w:spacing w:after="0" w:line="480" w:lineRule="auto"/>
        <w:ind w:left="0" w:firstLine="0"/>
        <w:jc w:val="both"/>
        <w:rPr>
          <w:rFonts w:ascii="Arial" w:hAnsi="Arial" w:cs="Arial"/>
          <w:sz w:val="24"/>
          <w:szCs w:val="24"/>
        </w:rPr>
      </w:pPr>
      <w:r w:rsidRPr="00F70779">
        <w:rPr>
          <w:rFonts w:ascii="Arial" w:hAnsi="Arial" w:cs="Arial"/>
          <w:sz w:val="24"/>
          <w:szCs w:val="24"/>
        </w:rPr>
        <w:t xml:space="preserve">The leading cases in Canada on the tax versus regulatory charge dichotomy are:  </w:t>
      </w:r>
      <w:r w:rsidRPr="00F70779">
        <w:rPr>
          <w:rFonts w:ascii="Arial" w:hAnsi="Arial" w:cs="Arial"/>
          <w:i/>
          <w:sz w:val="24"/>
          <w:szCs w:val="24"/>
        </w:rPr>
        <w:t>Lawson v Interior Tree Fruit and Vegetable Committee</w:t>
      </w:r>
      <w:r w:rsidRPr="00F70779">
        <w:rPr>
          <w:rFonts w:ascii="Arial" w:hAnsi="Arial" w:cs="Arial"/>
          <w:sz w:val="24"/>
          <w:szCs w:val="24"/>
        </w:rPr>
        <w:t xml:space="preserve"> </w:t>
      </w:r>
      <w:r w:rsidRPr="00F70779">
        <w:rPr>
          <w:rFonts w:ascii="Arial" w:hAnsi="Arial" w:cs="Arial"/>
          <w:i/>
          <w:sz w:val="24"/>
          <w:szCs w:val="24"/>
        </w:rPr>
        <w:t>of Direction</w:t>
      </w:r>
      <w:r w:rsidR="00E93E4B" w:rsidRPr="00F70779">
        <w:rPr>
          <w:rFonts w:ascii="Arial" w:hAnsi="Arial" w:cs="Arial"/>
          <w:sz w:val="24"/>
          <w:szCs w:val="24"/>
        </w:rPr>
        <w:t xml:space="preserve"> [1931] S</w:t>
      </w:r>
      <w:r w:rsidRPr="00F70779">
        <w:rPr>
          <w:rFonts w:ascii="Arial" w:hAnsi="Arial" w:cs="Arial"/>
          <w:sz w:val="24"/>
          <w:szCs w:val="24"/>
        </w:rPr>
        <w:t>C</w:t>
      </w:r>
      <w:r w:rsidR="00E93E4B" w:rsidRPr="00F70779">
        <w:rPr>
          <w:rFonts w:ascii="Arial" w:hAnsi="Arial" w:cs="Arial"/>
          <w:sz w:val="24"/>
          <w:szCs w:val="24"/>
        </w:rPr>
        <w:t>R</w:t>
      </w:r>
      <w:r w:rsidRPr="00F70779">
        <w:rPr>
          <w:rFonts w:ascii="Arial" w:hAnsi="Arial" w:cs="Arial"/>
          <w:sz w:val="24"/>
          <w:szCs w:val="24"/>
        </w:rPr>
        <w:t xml:space="preserve"> 357;</w:t>
      </w:r>
      <w:r w:rsidRPr="00F70779">
        <w:rPr>
          <w:rFonts w:ascii="Arial" w:hAnsi="Arial" w:cs="Arial"/>
          <w:color w:val="FF0000"/>
          <w:sz w:val="24"/>
          <w:szCs w:val="24"/>
        </w:rPr>
        <w:t xml:space="preserve"> </w:t>
      </w:r>
      <w:r w:rsidRPr="00F70779">
        <w:rPr>
          <w:rFonts w:ascii="Arial" w:hAnsi="Arial" w:cs="Arial"/>
          <w:i/>
          <w:sz w:val="24"/>
          <w:szCs w:val="24"/>
        </w:rPr>
        <w:t>Westbank First Nation v British Columbia Hydro and Power Authority</w:t>
      </w:r>
      <w:r w:rsidRPr="00F70779">
        <w:rPr>
          <w:rFonts w:ascii="Arial" w:hAnsi="Arial" w:cs="Arial"/>
          <w:sz w:val="24"/>
          <w:szCs w:val="24"/>
        </w:rPr>
        <w:t>, [1999] 3 SCR 134 (</w:t>
      </w:r>
      <w:r w:rsidRPr="00F70779">
        <w:rPr>
          <w:rFonts w:ascii="Arial" w:hAnsi="Arial" w:cs="Arial"/>
          <w:i/>
          <w:sz w:val="24"/>
          <w:szCs w:val="24"/>
        </w:rPr>
        <w:t>Westbank</w:t>
      </w:r>
      <w:r w:rsidRPr="00F70779">
        <w:rPr>
          <w:rFonts w:ascii="Arial" w:hAnsi="Arial" w:cs="Arial"/>
          <w:sz w:val="24"/>
          <w:szCs w:val="24"/>
        </w:rPr>
        <w:t xml:space="preserve">) and </w:t>
      </w:r>
      <w:r w:rsidRPr="00F70779">
        <w:rPr>
          <w:rFonts w:ascii="Arial" w:hAnsi="Arial" w:cs="Arial"/>
          <w:i/>
          <w:sz w:val="24"/>
          <w:szCs w:val="24"/>
        </w:rPr>
        <w:t>620 Connaught Ltd v Canada (Attorney-General</w:t>
      </w:r>
      <w:r w:rsidRPr="00F70779">
        <w:rPr>
          <w:rFonts w:ascii="Arial" w:hAnsi="Arial" w:cs="Arial"/>
          <w:sz w:val="24"/>
          <w:szCs w:val="24"/>
        </w:rPr>
        <w:t>, [2008] 1 SCR 131 (620 Connaught);</w:t>
      </w:r>
      <w:r w:rsidRPr="00F70779">
        <w:rPr>
          <w:rFonts w:ascii="Arial" w:hAnsi="Arial" w:cs="Arial"/>
          <w:color w:val="FF0000"/>
          <w:sz w:val="24"/>
          <w:szCs w:val="24"/>
        </w:rPr>
        <w:t xml:space="preserve"> </w:t>
      </w:r>
      <w:r w:rsidRPr="00F70779">
        <w:rPr>
          <w:rFonts w:ascii="Arial" w:hAnsi="Arial" w:cs="Arial"/>
          <w:i/>
          <w:sz w:val="24"/>
          <w:szCs w:val="24"/>
        </w:rPr>
        <w:t>Canadian Assn of Broadcasters v Canada</w:t>
      </w:r>
      <w:r w:rsidR="00F70779" w:rsidRPr="00F70779">
        <w:rPr>
          <w:rFonts w:ascii="Arial" w:hAnsi="Arial" w:cs="Arial"/>
          <w:sz w:val="24"/>
          <w:szCs w:val="24"/>
        </w:rPr>
        <w:t xml:space="preserve"> (F</w:t>
      </w:r>
      <w:r w:rsidR="00E93E4B" w:rsidRPr="00F70779">
        <w:rPr>
          <w:rFonts w:ascii="Arial" w:hAnsi="Arial" w:cs="Arial"/>
          <w:sz w:val="24"/>
          <w:szCs w:val="24"/>
        </w:rPr>
        <w:t>CA) [2009] 1 FC</w:t>
      </w:r>
      <w:r w:rsidRPr="00F70779">
        <w:rPr>
          <w:rFonts w:ascii="Arial" w:hAnsi="Arial" w:cs="Arial"/>
          <w:sz w:val="24"/>
          <w:szCs w:val="24"/>
        </w:rPr>
        <w:t xml:space="preserve">R. </w:t>
      </w:r>
    </w:p>
    <w:p w:rsidR="00104DC8" w:rsidRPr="00F70779" w:rsidRDefault="00104DC8" w:rsidP="00E93E4B">
      <w:pPr>
        <w:spacing w:line="480" w:lineRule="auto"/>
        <w:jc w:val="both"/>
        <w:rPr>
          <w:rFonts w:ascii="Arial" w:hAnsi="Arial" w:cs="Arial"/>
        </w:rPr>
      </w:pPr>
    </w:p>
    <w:p w:rsidR="00104DC8" w:rsidRPr="00F70779" w:rsidRDefault="00104DC8" w:rsidP="006E19A3">
      <w:pPr>
        <w:pStyle w:val="ListParagraph"/>
        <w:numPr>
          <w:ilvl w:val="0"/>
          <w:numId w:val="7"/>
        </w:numPr>
        <w:spacing w:after="0" w:line="480" w:lineRule="auto"/>
        <w:ind w:left="0" w:firstLine="0"/>
        <w:jc w:val="both"/>
        <w:rPr>
          <w:rFonts w:ascii="Arial" w:hAnsi="Arial" w:cs="Arial"/>
          <w:sz w:val="24"/>
          <w:szCs w:val="24"/>
        </w:rPr>
      </w:pPr>
      <w:r w:rsidRPr="00F70779">
        <w:rPr>
          <w:rFonts w:ascii="Arial" w:hAnsi="Arial" w:cs="Arial"/>
          <w:sz w:val="24"/>
          <w:szCs w:val="24"/>
        </w:rPr>
        <w:t xml:space="preserve">In Canada, just like in South Africa, when a dispute arises as to whether a particular levy, fee or charge is an impermissible form of taxation without representation, the approach is to ask the question:  Is the levy in </w:t>
      </w:r>
      <w:r w:rsidRPr="00F70779">
        <w:rPr>
          <w:rFonts w:ascii="Arial" w:hAnsi="Arial" w:cs="Arial"/>
          <w:i/>
          <w:sz w:val="24"/>
          <w:szCs w:val="24"/>
        </w:rPr>
        <w:t>pith and substance</w:t>
      </w:r>
      <w:r w:rsidRPr="00F70779">
        <w:rPr>
          <w:rFonts w:ascii="Arial" w:hAnsi="Arial" w:cs="Arial"/>
          <w:sz w:val="24"/>
          <w:szCs w:val="24"/>
        </w:rPr>
        <w:t xml:space="preserve"> a tax or a regulatory charge? The pith and substance of a levy is its’ dominant or most important characteristics; to be distinguished from its ‘incidental features’. Where a levy has characteristics of both tax and regulatory charge, the court’s task is to ascertain which is dominant and which is incidental.  In that inquiry, it is the primary purpose of the law that is determinative.  </w:t>
      </w:r>
    </w:p>
    <w:p w:rsidR="00104DC8" w:rsidRPr="00F70779" w:rsidRDefault="00104DC8" w:rsidP="00E93E4B">
      <w:pPr>
        <w:spacing w:line="480" w:lineRule="auto"/>
        <w:jc w:val="both"/>
        <w:rPr>
          <w:rFonts w:ascii="Arial" w:hAnsi="Arial" w:cs="Arial"/>
        </w:rPr>
      </w:pPr>
    </w:p>
    <w:p w:rsidR="00104DC8" w:rsidRPr="00E93E4B" w:rsidRDefault="00104DC8" w:rsidP="006E19A3">
      <w:pPr>
        <w:pStyle w:val="ListParagraph"/>
        <w:numPr>
          <w:ilvl w:val="0"/>
          <w:numId w:val="7"/>
        </w:numPr>
        <w:spacing w:after="0" w:line="480" w:lineRule="auto"/>
        <w:ind w:left="0" w:firstLine="0"/>
        <w:jc w:val="both"/>
        <w:rPr>
          <w:rFonts w:ascii="Arial" w:hAnsi="Arial" w:cs="Arial"/>
          <w:sz w:val="24"/>
          <w:szCs w:val="24"/>
        </w:rPr>
      </w:pPr>
      <w:r w:rsidRPr="00F70779">
        <w:rPr>
          <w:rFonts w:ascii="Arial" w:hAnsi="Arial" w:cs="Arial"/>
          <w:sz w:val="24"/>
          <w:szCs w:val="24"/>
        </w:rPr>
        <w:t xml:space="preserve">In </w:t>
      </w:r>
      <w:r w:rsidRPr="00F70779">
        <w:rPr>
          <w:rFonts w:ascii="Arial" w:hAnsi="Arial" w:cs="Arial"/>
          <w:i/>
          <w:sz w:val="24"/>
          <w:szCs w:val="24"/>
        </w:rPr>
        <w:t>Westbank</w:t>
      </w:r>
      <w:r w:rsidRPr="00F70779">
        <w:rPr>
          <w:rFonts w:ascii="Arial" w:hAnsi="Arial" w:cs="Arial"/>
          <w:sz w:val="24"/>
          <w:szCs w:val="24"/>
        </w:rPr>
        <w:t>, Gonthier J (at para 30) points out that when the question arises whether a charge is a tax or a regulatory levy, the court looks at the statutory scheme to ascertain whether its primary purpose is in pith and substance:</w:t>
      </w:r>
    </w:p>
    <w:p w:rsidR="00104DC8" w:rsidRPr="00961E18" w:rsidRDefault="00104DC8" w:rsidP="00976FD4">
      <w:pPr>
        <w:spacing w:line="480" w:lineRule="auto"/>
        <w:ind w:left="851"/>
        <w:jc w:val="both"/>
        <w:rPr>
          <w:rFonts w:ascii="Arial" w:hAnsi="Arial" w:cs="Arial"/>
        </w:rPr>
      </w:pPr>
    </w:p>
    <w:p w:rsidR="00104DC8" w:rsidRPr="00C1779A" w:rsidRDefault="00104DC8" w:rsidP="00976FD4">
      <w:pPr>
        <w:spacing w:line="360" w:lineRule="auto"/>
        <w:ind w:left="851"/>
        <w:jc w:val="both"/>
        <w:rPr>
          <w:rFonts w:ascii="Arial" w:hAnsi="Arial" w:cs="Arial"/>
          <w:sz w:val="22"/>
          <w:szCs w:val="22"/>
        </w:rPr>
      </w:pPr>
      <w:r w:rsidRPr="00C1779A">
        <w:rPr>
          <w:rFonts w:ascii="Arial" w:hAnsi="Arial" w:cs="Arial"/>
          <w:sz w:val="22"/>
          <w:szCs w:val="22"/>
        </w:rPr>
        <w:lastRenderedPageBreak/>
        <w:t>‘(1) to tax, i.e. to raise revenue for general purposes; (2) to finance or constitute a regulatory scheme, i.e., to be a regulatory charge or to be ancillary or adhesive to a regulatory scheme; or (3) to charge for service directly rendered, i.e., to be a user fee’</w:t>
      </w:r>
    </w:p>
    <w:p w:rsidR="00441BDE" w:rsidRPr="00880A51" w:rsidRDefault="00441BDE" w:rsidP="00976FD4">
      <w:pPr>
        <w:spacing w:line="480" w:lineRule="auto"/>
        <w:jc w:val="both"/>
        <w:rPr>
          <w:rFonts w:ascii="Arial" w:hAnsi="Arial" w:cs="Arial"/>
        </w:rPr>
      </w:pPr>
    </w:p>
    <w:p w:rsidR="00104DC8" w:rsidRPr="00880A51" w:rsidRDefault="00104DC8" w:rsidP="006E19A3">
      <w:pPr>
        <w:pStyle w:val="ListParagraph"/>
        <w:numPr>
          <w:ilvl w:val="0"/>
          <w:numId w:val="7"/>
        </w:numPr>
        <w:spacing w:after="0" w:line="480" w:lineRule="auto"/>
        <w:ind w:left="0" w:firstLine="0"/>
        <w:jc w:val="both"/>
        <w:rPr>
          <w:rFonts w:ascii="Arial" w:hAnsi="Arial" w:cs="Arial"/>
          <w:sz w:val="24"/>
          <w:szCs w:val="24"/>
        </w:rPr>
      </w:pPr>
      <w:r w:rsidRPr="00880A51">
        <w:rPr>
          <w:rFonts w:ascii="Arial" w:hAnsi="Arial" w:cs="Arial"/>
          <w:sz w:val="24"/>
          <w:szCs w:val="24"/>
        </w:rPr>
        <w:t>To</w:t>
      </w:r>
      <w:r w:rsidR="00786D68" w:rsidRPr="00880A51">
        <w:rPr>
          <w:rFonts w:ascii="Arial" w:hAnsi="Arial" w:cs="Arial"/>
          <w:sz w:val="24"/>
          <w:szCs w:val="24"/>
        </w:rPr>
        <w:t xml:space="preserve"> constitute a tax, a levy must</w:t>
      </w:r>
      <w:r w:rsidR="004A7981">
        <w:rPr>
          <w:rFonts w:ascii="Arial" w:hAnsi="Arial" w:cs="Arial"/>
          <w:sz w:val="24"/>
          <w:szCs w:val="24"/>
        </w:rPr>
        <w:t>,</w:t>
      </w:r>
      <w:r w:rsidR="00786D68" w:rsidRPr="00880A51">
        <w:rPr>
          <w:rFonts w:ascii="Arial" w:hAnsi="Arial" w:cs="Arial"/>
          <w:sz w:val="24"/>
          <w:szCs w:val="24"/>
        </w:rPr>
        <w:t xml:space="preserve"> </w:t>
      </w:r>
      <w:r w:rsidRPr="00880A51">
        <w:rPr>
          <w:rFonts w:ascii="Arial" w:hAnsi="Arial" w:cs="Arial"/>
          <w:sz w:val="24"/>
          <w:szCs w:val="24"/>
        </w:rPr>
        <w:t xml:space="preserve">according to Gonthier J in </w:t>
      </w:r>
      <w:r w:rsidRPr="00880A51">
        <w:rPr>
          <w:rFonts w:ascii="Arial" w:hAnsi="Arial" w:cs="Arial"/>
          <w:i/>
          <w:sz w:val="24"/>
          <w:szCs w:val="24"/>
        </w:rPr>
        <w:t>Westbank</w:t>
      </w:r>
      <w:r w:rsidRPr="00880A51">
        <w:rPr>
          <w:rFonts w:ascii="Arial" w:hAnsi="Arial" w:cs="Arial"/>
          <w:sz w:val="24"/>
          <w:szCs w:val="24"/>
        </w:rPr>
        <w:t xml:space="preserve"> at </w:t>
      </w:r>
      <w:r w:rsidR="00786D68" w:rsidRPr="00880A51">
        <w:rPr>
          <w:rFonts w:ascii="Arial" w:hAnsi="Arial" w:cs="Arial"/>
          <w:sz w:val="24"/>
          <w:szCs w:val="24"/>
        </w:rPr>
        <w:t xml:space="preserve">para 43 </w:t>
      </w:r>
      <w:r w:rsidRPr="00880A51">
        <w:rPr>
          <w:rFonts w:ascii="Arial" w:hAnsi="Arial" w:cs="Arial"/>
          <w:sz w:val="24"/>
          <w:szCs w:val="24"/>
        </w:rPr>
        <w:t xml:space="preserve">be: </w:t>
      </w:r>
    </w:p>
    <w:p w:rsidR="00104DC8" w:rsidRPr="00880A51" w:rsidRDefault="00104DC8" w:rsidP="00976FD4">
      <w:pPr>
        <w:spacing w:line="360" w:lineRule="auto"/>
        <w:jc w:val="both"/>
        <w:rPr>
          <w:rFonts w:ascii="Arial" w:hAnsi="Arial" w:cs="Arial"/>
        </w:rPr>
      </w:pPr>
    </w:p>
    <w:p w:rsidR="00104DC8" w:rsidRPr="00961E18" w:rsidRDefault="00104DC8" w:rsidP="00976FD4">
      <w:pPr>
        <w:spacing w:line="360" w:lineRule="auto"/>
        <w:ind w:left="851"/>
        <w:jc w:val="both"/>
        <w:rPr>
          <w:rFonts w:ascii="Arial" w:hAnsi="Arial" w:cs="Arial"/>
        </w:rPr>
      </w:pPr>
      <w:r w:rsidRPr="00C1779A">
        <w:rPr>
          <w:rFonts w:ascii="Arial" w:hAnsi="Arial" w:cs="Arial"/>
          <w:sz w:val="22"/>
          <w:szCs w:val="22"/>
        </w:rPr>
        <w:t>‘(1) compulsory and enforceable by law; (2) imposed under the authority of the legislature; (3) levied by a public body; (4) intended for a public purpose</w:t>
      </w:r>
      <w:r w:rsidRPr="00C1779A">
        <w:rPr>
          <w:rStyle w:val="FootnoteReference"/>
          <w:rFonts w:ascii="Arial" w:hAnsi="Arial" w:cs="Arial"/>
          <w:sz w:val="22"/>
          <w:szCs w:val="22"/>
        </w:rPr>
        <w:footnoteReference w:id="12"/>
      </w:r>
      <w:r w:rsidRPr="00C1779A">
        <w:rPr>
          <w:rFonts w:ascii="Arial" w:hAnsi="Arial" w:cs="Arial"/>
          <w:sz w:val="22"/>
          <w:szCs w:val="22"/>
        </w:rPr>
        <w:t xml:space="preserve">; and (5) </w:t>
      </w:r>
      <w:r w:rsidRPr="00C1779A">
        <w:rPr>
          <w:rFonts w:ascii="Arial" w:hAnsi="Arial" w:cs="Arial"/>
          <w:sz w:val="22"/>
          <w:szCs w:val="22"/>
          <w:u w:val="single"/>
        </w:rPr>
        <w:t>unconnected to any form of regulatory scheme</w:t>
      </w:r>
      <w:r w:rsidR="00880A51">
        <w:rPr>
          <w:rFonts w:ascii="Arial" w:hAnsi="Arial" w:cs="Arial"/>
          <w:sz w:val="22"/>
          <w:szCs w:val="22"/>
        </w:rPr>
        <w:t>. . . . .</w:t>
      </w:r>
      <w:r w:rsidRPr="00C17C25">
        <w:rPr>
          <w:rFonts w:ascii="Arial" w:hAnsi="Arial" w:cs="Arial"/>
        </w:rPr>
        <w:t>’ (My emphasis</w:t>
      </w:r>
      <w:r w:rsidR="00BD3615">
        <w:rPr>
          <w:rFonts w:ascii="Arial" w:hAnsi="Arial" w:cs="Arial"/>
        </w:rPr>
        <w:t>.</w:t>
      </w:r>
      <w:r w:rsidRPr="00C17C25">
        <w:rPr>
          <w:rFonts w:ascii="Arial" w:hAnsi="Arial" w:cs="Arial"/>
        </w:rPr>
        <w:t>)</w:t>
      </w:r>
      <w:r w:rsidRPr="00961E18">
        <w:rPr>
          <w:rFonts w:ascii="Arial" w:hAnsi="Arial" w:cs="Arial"/>
        </w:rPr>
        <w:t xml:space="preserve"> </w:t>
      </w:r>
    </w:p>
    <w:p w:rsidR="00104DC8" w:rsidRPr="002A2296" w:rsidRDefault="00104DC8" w:rsidP="00976FD4">
      <w:pPr>
        <w:spacing w:line="480" w:lineRule="auto"/>
        <w:jc w:val="both"/>
        <w:rPr>
          <w:rFonts w:ascii="Arial" w:hAnsi="Arial" w:cs="Arial"/>
        </w:rPr>
      </w:pPr>
    </w:p>
    <w:p w:rsidR="004A7981" w:rsidRDefault="00104DC8" w:rsidP="006E19A3">
      <w:pPr>
        <w:pStyle w:val="ListParagraph"/>
        <w:numPr>
          <w:ilvl w:val="0"/>
          <w:numId w:val="7"/>
        </w:numPr>
        <w:spacing w:after="0" w:line="480" w:lineRule="auto"/>
        <w:ind w:left="0" w:firstLine="0"/>
        <w:jc w:val="both"/>
        <w:rPr>
          <w:rFonts w:ascii="Arial" w:hAnsi="Arial" w:cs="Arial"/>
          <w:sz w:val="24"/>
          <w:szCs w:val="24"/>
        </w:rPr>
      </w:pPr>
      <w:r w:rsidRPr="002A2296">
        <w:rPr>
          <w:rFonts w:ascii="Arial" w:hAnsi="Arial" w:cs="Arial"/>
          <w:sz w:val="24"/>
          <w:szCs w:val="24"/>
        </w:rPr>
        <w:t xml:space="preserve">The significance of the fifth </w:t>
      </w:r>
      <w:r w:rsidR="00ED664D" w:rsidRPr="002A2296">
        <w:rPr>
          <w:rFonts w:ascii="Arial" w:hAnsi="Arial" w:cs="Arial"/>
          <w:sz w:val="24"/>
          <w:szCs w:val="24"/>
        </w:rPr>
        <w:t xml:space="preserve">attribute </w:t>
      </w:r>
      <w:r w:rsidR="00894B3D" w:rsidRPr="002A2296">
        <w:rPr>
          <w:rFonts w:ascii="Arial" w:hAnsi="Arial" w:cs="Arial"/>
          <w:sz w:val="24"/>
          <w:szCs w:val="24"/>
        </w:rPr>
        <w:t>is that</w:t>
      </w:r>
      <w:r w:rsidRPr="002A2296">
        <w:rPr>
          <w:rFonts w:ascii="Arial" w:hAnsi="Arial" w:cs="Arial"/>
          <w:sz w:val="24"/>
          <w:szCs w:val="24"/>
        </w:rPr>
        <w:t xml:space="preserve"> if a levy is connected to a regulatory scheme, it will not be a tax even if the other four </w:t>
      </w:r>
      <w:r w:rsidR="00894B3D" w:rsidRPr="002A2296">
        <w:rPr>
          <w:rFonts w:ascii="Arial" w:hAnsi="Arial" w:cs="Arial"/>
          <w:sz w:val="24"/>
          <w:szCs w:val="24"/>
        </w:rPr>
        <w:t xml:space="preserve">attributes of a tax </w:t>
      </w:r>
      <w:r w:rsidRPr="002A2296">
        <w:rPr>
          <w:rFonts w:ascii="Arial" w:hAnsi="Arial" w:cs="Arial"/>
          <w:sz w:val="24"/>
          <w:szCs w:val="24"/>
        </w:rPr>
        <w:t xml:space="preserve">are present. </w:t>
      </w:r>
    </w:p>
    <w:p w:rsidR="005A36BC" w:rsidRDefault="005A36BC" w:rsidP="005A36BC">
      <w:pPr>
        <w:pStyle w:val="ListParagraph"/>
        <w:spacing w:after="0" w:line="480" w:lineRule="auto"/>
        <w:ind w:left="0"/>
        <w:jc w:val="both"/>
        <w:rPr>
          <w:rFonts w:ascii="Arial" w:hAnsi="Arial" w:cs="Arial"/>
          <w:sz w:val="24"/>
          <w:szCs w:val="24"/>
        </w:rPr>
      </w:pPr>
    </w:p>
    <w:p w:rsidR="004A7981" w:rsidRDefault="00207941" w:rsidP="006E19A3">
      <w:pPr>
        <w:pStyle w:val="ListParagraph"/>
        <w:numPr>
          <w:ilvl w:val="0"/>
          <w:numId w:val="7"/>
        </w:numPr>
        <w:spacing w:after="0" w:line="480" w:lineRule="auto"/>
        <w:ind w:left="0" w:firstLine="0"/>
        <w:jc w:val="both"/>
        <w:rPr>
          <w:rFonts w:ascii="Arial" w:hAnsi="Arial" w:cs="Arial"/>
          <w:sz w:val="24"/>
          <w:szCs w:val="24"/>
        </w:rPr>
      </w:pPr>
      <w:r w:rsidRPr="002A2296">
        <w:rPr>
          <w:rFonts w:ascii="Arial" w:hAnsi="Arial" w:cs="Arial"/>
          <w:sz w:val="24"/>
          <w:szCs w:val="24"/>
        </w:rPr>
        <w:t>In the case before us, it is beyond doubt that s 23(2)</w:t>
      </w:r>
      <w:r w:rsidRPr="002A2296">
        <w:rPr>
          <w:rFonts w:ascii="Arial" w:hAnsi="Arial" w:cs="Arial"/>
          <w:i/>
          <w:sz w:val="24"/>
          <w:szCs w:val="24"/>
        </w:rPr>
        <w:t>(a)</w:t>
      </w:r>
      <w:r w:rsidRPr="002A2296">
        <w:rPr>
          <w:rFonts w:ascii="Arial" w:hAnsi="Arial" w:cs="Arial"/>
          <w:sz w:val="24"/>
          <w:szCs w:val="24"/>
        </w:rPr>
        <w:t xml:space="preserve"> </w:t>
      </w:r>
      <w:r w:rsidR="006540F6" w:rsidRPr="002A2296">
        <w:rPr>
          <w:rFonts w:ascii="Arial" w:hAnsi="Arial" w:cs="Arial"/>
          <w:sz w:val="24"/>
          <w:szCs w:val="24"/>
        </w:rPr>
        <w:t xml:space="preserve">of the Act </w:t>
      </w:r>
      <w:r w:rsidRPr="002A2296">
        <w:rPr>
          <w:rFonts w:ascii="Arial" w:hAnsi="Arial" w:cs="Arial"/>
          <w:sz w:val="24"/>
          <w:szCs w:val="24"/>
        </w:rPr>
        <w:t>has the first four attributes of a tax. The only real issue is if it is connected to a regul</w:t>
      </w:r>
      <w:r w:rsidR="004A7981">
        <w:rPr>
          <w:rFonts w:ascii="Arial" w:hAnsi="Arial" w:cs="Arial"/>
          <w:sz w:val="24"/>
          <w:szCs w:val="24"/>
        </w:rPr>
        <w:t xml:space="preserve">atory scheme as envisaged by Gonthier J’s </w:t>
      </w:r>
      <w:r w:rsidRPr="002A2296">
        <w:rPr>
          <w:rFonts w:ascii="Arial" w:hAnsi="Arial" w:cs="Arial"/>
          <w:sz w:val="24"/>
          <w:szCs w:val="24"/>
        </w:rPr>
        <w:t xml:space="preserve">fifth attribute. </w:t>
      </w:r>
    </w:p>
    <w:p w:rsidR="005A36BC" w:rsidRPr="00F442FC" w:rsidRDefault="005A36BC" w:rsidP="00F442FC">
      <w:pPr>
        <w:spacing w:line="480" w:lineRule="auto"/>
        <w:rPr>
          <w:rFonts w:ascii="Arial" w:hAnsi="Arial" w:cs="Arial"/>
        </w:rPr>
      </w:pPr>
    </w:p>
    <w:p w:rsidR="00104DC8" w:rsidRPr="002A2296" w:rsidRDefault="00104DC8" w:rsidP="006E19A3">
      <w:pPr>
        <w:pStyle w:val="ListParagraph"/>
        <w:numPr>
          <w:ilvl w:val="0"/>
          <w:numId w:val="7"/>
        </w:numPr>
        <w:spacing w:after="0" w:line="480" w:lineRule="auto"/>
        <w:ind w:left="0" w:firstLine="0"/>
        <w:jc w:val="both"/>
        <w:rPr>
          <w:rFonts w:ascii="Arial" w:hAnsi="Arial" w:cs="Arial"/>
          <w:sz w:val="24"/>
          <w:szCs w:val="24"/>
        </w:rPr>
      </w:pPr>
      <w:r w:rsidRPr="002A2296">
        <w:rPr>
          <w:rFonts w:ascii="Arial" w:hAnsi="Arial" w:cs="Arial"/>
          <w:sz w:val="24"/>
          <w:szCs w:val="24"/>
        </w:rPr>
        <w:t xml:space="preserve">To determine if a governmental levy is connected to a regulatory scheme, </w:t>
      </w:r>
      <w:r w:rsidR="004A7981">
        <w:rPr>
          <w:rFonts w:ascii="Arial" w:hAnsi="Arial" w:cs="Arial"/>
          <w:sz w:val="24"/>
          <w:szCs w:val="24"/>
        </w:rPr>
        <w:t>according to Gonthier J</w:t>
      </w:r>
      <w:r w:rsidRPr="002A2296">
        <w:rPr>
          <w:rFonts w:ascii="Arial" w:hAnsi="Arial" w:cs="Arial"/>
          <w:sz w:val="24"/>
          <w:szCs w:val="24"/>
        </w:rPr>
        <w:t xml:space="preserve"> in </w:t>
      </w:r>
      <w:r w:rsidRPr="002A2296">
        <w:rPr>
          <w:rFonts w:ascii="Arial" w:hAnsi="Arial" w:cs="Arial"/>
          <w:i/>
          <w:sz w:val="24"/>
          <w:szCs w:val="24"/>
        </w:rPr>
        <w:t xml:space="preserve">Westbank </w:t>
      </w:r>
      <w:r w:rsidR="00C17C25">
        <w:rPr>
          <w:rFonts w:ascii="Arial" w:hAnsi="Arial" w:cs="Arial"/>
          <w:sz w:val="24"/>
          <w:szCs w:val="24"/>
        </w:rPr>
        <w:t>(</w:t>
      </w:r>
      <w:r w:rsidRPr="002A2296">
        <w:rPr>
          <w:rFonts w:ascii="Arial" w:hAnsi="Arial" w:cs="Arial"/>
          <w:sz w:val="24"/>
          <w:szCs w:val="24"/>
        </w:rPr>
        <w:t>para 44)</w:t>
      </w:r>
      <w:r w:rsidR="004A7981">
        <w:rPr>
          <w:rFonts w:ascii="Arial" w:hAnsi="Arial" w:cs="Arial"/>
          <w:sz w:val="24"/>
          <w:szCs w:val="24"/>
        </w:rPr>
        <w:t>,</w:t>
      </w:r>
      <w:r w:rsidRPr="002A2296">
        <w:rPr>
          <w:rFonts w:ascii="Arial" w:hAnsi="Arial" w:cs="Arial"/>
          <w:sz w:val="24"/>
          <w:szCs w:val="24"/>
        </w:rPr>
        <w:t xml:space="preserve"> that exercise engages a two-step approach.</w:t>
      </w:r>
      <w:r w:rsidRPr="002A2296">
        <w:rPr>
          <w:rFonts w:ascii="Arial" w:hAnsi="Arial" w:cs="Arial"/>
          <w:color w:val="00B050"/>
          <w:sz w:val="24"/>
          <w:szCs w:val="24"/>
        </w:rPr>
        <w:t xml:space="preserve"> </w:t>
      </w:r>
      <w:r w:rsidR="0047589C" w:rsidRPr="002A2296">
        <w:rPr>
          <w:rFonts w:ascii="Arial" w:hAnsi="Arial" w:cs="Arial"/>
          <w:sz w:val="24"/>
          <w:szCs w:val="24"/>
        </w:rPr>
        <w:t>As for the first step</w:t>
      </w:r>
      <w:r w:rsidRPr="002A2296">
        <w:rPr>
          <w:rFonts w:ascii="Arial" w:hAnsi="Arial" w:cs="Arial"/>
          <w:sz w:val="24"/>
          <w:szCs w:val="24"/>
        </w:rPr>
        <w:t>:</w:t>
      </w:r>
    </w:p>
    <w:p w:rsidR="00880A51" w:rsidRPr="00880A51" w:rsidRDefault="00880A51" w:rsidP="00976FD4">
      <w:pPr>
        <w:spacing w:line="360" w:lineRule="auto"/>
        <w:ind w:left="851"/>
        <w:jc w:val="both"/>
        <w:rPr>
          <w:rFonts w:ascii="Arial" w:hAnsi="Arial" w:cs="Arial"/>
        </w:rPr>
      </w:pPr>
    </w:p>
    <w:p w:rsidR="00104DC8" w:rsidRDefault="00104DC8" w:rsidP="00976FD4">
      <w:pPr>
        <w:spacing w:line="360" w:lineRule="auto"/>
        <w:ind w:left="851"/>
        <w:jc w:val="both"/>
        <w:rPr>
          <w:rFonts w:ascii="Arial" w:hAnsi="Arial" w:cs="Arial"/>
        </w:rPr>
      </w:pPr>
      <w:r w:rsidRPr="00C1779A">
        <w:rPr>
          <w:rFonts w:ascii="Arial" w:hAnsi="Arial" w:cs="Arial"/>
          <w:sz w:val="22"/>
          <w:szCs w:val="22"/>
        </w:rPr>
        <w:t xml:space="preserve">‘To find a regulatory scheme, a court should look for the presence of </w:t>
      </w:r>
      <w:r w:rsidRPr="00C1779A">
        <w:rPr>
          <w:rFonts w:ascii="Arial" w:hAnsi="Arial" w:cs="Arial"/>
          <w:sz w:val="22"/>
          <w:szCs w:val="22"/>
          <w:u w:val="single"/>
        </w:rPr>
        <w:t>some or all of the following indicia</w:t>
      </w:r>
      <w:r w:rsidRPr="00C1779A">
        <w:rPr>
          <w:rFonts w:ascii="Arial" w:hAnsi="Arial" w:cs="Arial"/>
          <w:sz w:val="22"/>
          <w:szCs w:val="22"/>
        </w:rPr>
        <w:t xml:space="preserve"> of a regulatory scheme: (1) a complete, complex and detailed code of regulation; (2) a regulatory purpose which seeks to affect some </w:t>
      </w:r>
      <w:r w:rsidRPr="00C1779A">
        <w:rPr>
          <w:rFonts w:ascii="Arial" w:hAnsi="Arial" w:cs="Arial"/>
          <w:sz w:val="22"/>
          <w:szCs w:val="22"/>
        </w:rPr>
        <w:lastRenderedPageBreak/>
        <w:t xml:space="preserve">behaviour; (3) </w:t>
      </w:r>
      <w:r w:rsidRPr="00C1779A">
        <w:rPr>
          <w:rFonts w:ascii="Arial" w:hAnsi="Arial" w:cs="Arial"/>
          <w:sz w:val="22"/>
          <w:szCs w:val="22"/>
          <w:u w:val="single"/>
        </w:rPr>
        <w:t>the presence of actual or properly estimated costs of the regulation</w:t>
      </w:r>
      <w:r w:rsidRPr="00C1779A">
        <w:rPr>
          <w:rFonts w:ascii="Arial" w:hAnsi="Arial" w:cs="Arial"/>
          <w:sz w:val="22"/>
          <w:szCs w:val="22"/>
        </w:rPr>
        <w:t>; (4) a relationship between the person being regulated and the regulation, where the person being regulated either benefits from, or causes the need for, the regulation</w:t>
      </w:r>
      <w:r w:rsidR="002A2296">
        <w:rPr>
          <w:rFonts w:ascii="Arial" w:hAnsi="Arial" w:cs="Arial"/>
          <w:sz w:val="22"/>
          <w:szCs w:val="22"/>
        </w:rPr>
        <w:t xml:space="preserve">. The list is not exhaustive.’ </w:t>
      </w:r>
      <w:r w:rsidRPr="00BD3615">
        <w:rPr>
          <w:rFonts w:ascii="Arial" w:hAnsi="Arial" w:cs="Arial"/>
        </w:rPr>
        <w:t>(My underlining for emphasis</w:t>
      </w:r>
      <w:r w:rsidR="002A2296" w:rsidRPr="00BD3615">
        <w:rPr>
          <w:rFonts w:ascii="Arial" w:hAnsi="Arial" w:cs="Arial"/>
        </w:rPr>
        <w:t>.</w:t>
      </w:r>
      <w:r w:rsidRPr="00BD3615">
        <w:rPr>
          <w:rFonts w:ascii="Arial" w:hAnsi="Arial" w:cs="Arial"/>
        </w:rPr>
        <w:t>)</w:t>
      </w:r>
    </w:p>
    <w:p w:rsidR="004B41AD" w:rsidRPr="00BD3615" w:rsidRDefault="004B41AD" w:rsidP="004B41AD">
      <w:pPr>
        <w:spacing w:line="480" w:lineRule="auto"/>
        <w:ind w:left="851"/>
        <w:jc w:val="both"/>
        <w:rPr>
          <w:rFonts w:ascii="Arial" w:hAnsi="Arial" w:cs="Arial"/>
        </w:rPr>
      </w:pPr>
    </w:p>
    <w:p w:rsidR="00104DC8" w:rsidRPr="002A2296" w:rsidRDefault="00104DC8" w:rsidP="006E19A3">
      <w:pPr>
        <w:pStyle w:val="ListParagraph"/>
        <w:numPr>
          <w:ilvl w:val="0"/>
          <w:numId w:val="7"/>
        </w:numPr>
        <w:spacing w:after="0" w:line="480" w:lineRule="auto"/>
        <w:ind w:left="0" w:firstLine="0"/>
        <w:jc w:val="both"/>
        <w:rPr>
          <w:rFonts w:ascii="Arial" w:hAnsi="Arial" w:cs="Arial"/>
        </w:rPr>
      </w:pPr>
      <w:r w:rsidRPr="00F70779">
        <w:rPr>
          <w:rFonts w:ascii="Arial" w:hAnsi="Arial" w:cs="Arial"/>
          <w:sz w:val="24"/>
          <w:szCs w:val="24"/>
        </w:rPr>
        <w:t xml:space="preserve">Gonthier J </w:t>
      </w:r>
      <w:r w:rsidR="0047589C" w:rsidRPr="00F70779">
        <w:rPr>
          <w:rFonts w:ascii="Arial" w:hAnsi="Arial" w:cs="Arial"/>
          <w:sz w:val="24"/>
          <w:szCs w:val="24"/>
        </w:rPr>
        <w:t>observed</w:t>
      </w:r>
      <w:r w:rsidRPr="00F70779">
        <w:rPr>
          <w:rFonts w:ascii="Arial" w:hAnsi="Arial" w:cs="Arial"/>
          <w:sz w:val="24"/>
          <w:szCs w:val="24"/>
        </w:rPr>
        <w:t xml:space="preserve"> in the same paragraph that if the first step (</w:t>
      </w:r>
      <w:r w:rsidR="00C17C25">
        <w:rPr>
          <w:rFonts w:ascii="Arial" w:hAnsi="Arial" w:cs="Arial"/>
          <w:sz w:val="24"/>
          <w:szCs w:val="24"/>
        </w:rPr>
        <w:t xml:space="preserve">i </w:t>
      </w:r>
      <w:r w:rsidRPr="00F70779">
        <w:rPr>
          <w:rFonts w:ascii="Arial" w:hAnsi="Arial" w:cs="Arial"/>
          <w:sz w:val="24"/>
          <w:szCs w:val="24"/>
        </w:rPr>
        <w:t>e the existence of a regulatory scheme) is met, the second step</w:t>
      </w:r>
      <w:r w:rsidRPr="002A2296">
        <w:rPr>
          <w:rFonts w:ascii="Arial" w:hAnsi="Arial" w:cs="Arial"/>
        </w:rPr>
        <w:t xml:space="preserve"> is the following:</w:t>
      </w:r>
    </w:p>
    <w:p w:rsidR="00441BDE" w:rsidRDefault="00441BDE" w:rsidP="00976FD4">
      <w:pPr>
        <w:spacing w:line="360" w:lineRule="auto"/>
        <w:ind w:left="851"/>
        <w:jc w:val="both"/>
        <w:rPr>
          <w:rFonts w:ascii="Arial" w:hAnsi="Arial" w:cs="Arial"/>
          <w:sz w:val="22"/>
          <w:szCs w:val="22"/>
        </w:rPr>
      </w:pPr>
    </w:p>
    <w:p w:rsidR="00104DC8" w:rsidRPr="00961E18" w:rsidRDefault="00104DC8" w:rsidP="00976FD4">
      <w:pPr>
        <w:spacing w:line="360" w:lineRule="auto"/>
        <w:ind w:left="851"/>
        <w:jc w:val="both"/>
        <w:rPr>
          <w:rFonts w:ascii="Arial" w:hAnsi="Arial" w:cs="Arial"/>
        </w:rPr>
      </w:pPr>
      <w:r w:rsidRPr="00C1779A">
        <w:rPr>
          <w:rFonts w:ascii="Arial" w:hAnsi="Arial" w:cs="Arial"/>
          <w:sz w:val="22"/>
          <w:szCs w:val="22"/>
        </w:rPr>
        <w:t xml:space="preserve">‘In order for a charge to be “connected” or “adhesive” to this regulatory scheme, the court must establish a relationship between the charge and the scheme itself.  This will exist when </w:t>
      </w:r>
      <w:r w:rsidRPr="00C1779A">
        <w:rPr>
          <w:rFonts w:ascii="Arial" w:hAnsi="Arial" w:cs="Arial"/>
          <w:sz w:val="22"/>
          <w:szCs w:val="22"/>
          <w:u w:val="single"/>
        </w:rPr>
        <w:t>the revenues are tied to</w:t>
      </w:r>
      <w:r w:rsidRPr="00C1779A">
        <w:rPr>
          <w:rFonts w:ascii="Arial" w:hAnsi="Arial" w:cs="Arial"/>
          <w:sz w:val="22"/>
          <w:szCs w:val="22"/>
        </w:rPr>
        <w:t xml:space="preserve"> the costs of a regulatory scheme</w:t>
      </w:r>
      <w:r w:rsidRPr="00BD3615">
        <w:rPr>
          <w:rFonts w:ascii="Arial" w:hAnsi="Arial" w:cs="Arial"/>
          <w:sz w:val="22"/>
          <w:szCs w:val="22"/>
        </w:rPr>
        <w:t xml:space="preserve">, </w:t>
      </w:r>
      <w:r w:rsidRPr="00C1779A">
        <w:rPr>
          <w:rFonts w:ascii="Arial" w:hAnsi="Arial" w:cs="Arial"/>
          <w:sz w:val="22"/>
          <w:szCs w:val="22"/>
          <w:u w:val="single"/>
        </w:rPr>
        <w:t>or where the charges themselves have a regulatory purpose, such as the regulation of certain behaviour</w:t>
      </w:r>
      <w:r w:rsidRPr="00C1779A">
        <w:rPr>
          <w:rFonts w:ascii="Arial" w:hAnsi="Arial" w:cs="Arial"/>
          <w:sz w:val="22"/>
          <w:szCs w:val="22"/>
        </w:rPr>
        <w:t>.</w:t>
      </w:r>
      <w:r w:rsidRPr="00C1779A">
        <w:rPr>
          <w:rStyle w:val="FootnoteReference"/>
          <w:rFonts w:ascii="Arial" w:hAnsi="Arial" w:cs="Arial"/>
          <w:sz w:val="22"/>
          <w:szCs w:val="22"/>
        </w:rPr>
        <w:footnoteReference w:id="13"/>
      </w:r>
      <w:r w:rsidRPr="00C1779A">
        <w:rPr>
          <w:rFonts w:ascii="Arial" w:hAnsi="Arial" w:cs="Arial"/>
          <w:sz w:val="22"/>
          <w:szCs w:val="22"/>
        </w:rPr>
        <w:t>’</w:t>
      </w:r>
      <w:r w:rsidRPr="00961E18">
        <w:rPr>
          <w:rFonts w:ascii="Arial" w:hAnsi="Arial" w:cs="Arial"/>
        </w:rPr>
        <w:t xml:space="preserve"> (Emphasis added</w:t>
      </w:r>
      <w:r w:rsidR="00441BDE">
        <w:rPr>
          <w:rFonts w:ascii="Arial" w:hAnsi="Arial" w:cs="Arial"/>
        </w:rPr>
        <w:t>.</w:t>
      </w:r>
      <w:r w:rsidRPr="00961E18">
        <w:rPr>
          <w:rFonts w:ascii="Arial" w:hAnsi="Arial" w:cs="Arial"/>
        </w:rPr>
        <w:t>)</w:t>
      </w:r>
    </w:p>
    <w:p w:rsidR="00441BDE" w:rsidRDefault="00441BDE" w:rsidP="00976FD4">
      <w:pPr>
        <w:spacing w:line="480" w:lineRule="auto"/>
        <w:jc w:val="both"/>
        <w:rPr>
          <w:rFonts w:ascii="Arial" w:hAnsi="Arial" w:cs="Arial"/>
        </w:rPr>
      </w:pPr>
    </w:p>
    <w:p w:rsidR="00A060C7" w:rsidRPr="002A2296" w:rsidRDefault="00104DC8" w:rsidP="006E19A3">
      <w:pPr>
        <w:pStyle w:val="ListParagraph"/>
        <w:numPr>
          <w:ilvl w:val="0"/>
          <w:numId w:val="7"/>
        </w:numPr>
        <w:spacing w:after="0" w:line="480" w:lineRule="auto"/>
        <w:ind w:left="0" w:firstLine="0"/>
        <w:jc w:val="both"/>
        <w:rPr>
          <w:rFonts w:ascii="Arial" w:hAnsi="Arial" w:cs="Arial"/>
          <w:sz w:val="24"/>
          <w:szCs w:val="24"/>
        </w:rPr>
      </w:pPr>
      <w:r w:rsidRPr="002A2296">
        <w:rPr>
          <w:rFonts w:ascii="Arial" w:hAnsi="Arial" w:cs="Arial"/>
          <w:sz w:val="24"/>
          <w:szCs w:val="24"/>
        </w:rPr>
        <w:t xml:space="preserve">It becomes apparent, therefore, that there will exist a relationship between a levy and a regulatory scheme, either if the income generated by the levy is </w:t>
      </w:r>
      <w:r w:rsidR="002A2296" w:rsidRPr="002A2296">
        <w:rPr>
          <w:rFonts w:ascii="Arial" w:hAnsi="Arial" w:cs="Arial"/>
          <w:sz w:val="24"/>
          <w:szCs w:val="24"/>
        </w:rPr>
        <w:t>‘</w:t>
      </w:r>
      <w:r w:rsidRPr="002A2296">
        <w:rPr>
          <w:rFonts w:ascii="Arial" w:hAnsi="Arial" w:cs="Arial"/>
          <w:sz w:val="24"/>
          <w:szCs w:val="24"/>
        </w:rPr>
        <w:t>tied to</w:t>
      </w:r>
      <w:r w:rsidR="002A2296" w:rsidRPr="002A2296">
        <w:rPr>
          <w:rFonts w:ascii="Arial" w:hAnsi="Arial" w:cs="Arial"/>
          <w:sz w:val="24"/>
          <w:szCs w:val="24"/>
        </w:rPr>
        <w:t>’</w:t>
      </w:r>
      <w:r w:rsidRPr="002A2296">
        <w:rPr>
          <w:rFonts w:ascii="Arial" w:hAnsi="Arial" w:cs="Arial"/>
          <w:sz w:val="24"/>
          <w:szCs w:val="24"/>
        </w:rPr>
        <w:t xml:space="preserve"> the costs of the regulatory framework, or if the</w:t>
      </w:r>
      <w:r w:rsidR="00F74BAA" w:rsidRPr="002A2296">
        <w:rPr>
          <w:rFonts w:ascii="Arial" w:hAnsi="Arial" w:cs="Arial"/>
          <w:sz w:val="24"/>
          <w:szCs w:val="24"/>
        </w:rPr>
        <w:t xml:space="preserve"> levy has a ‘regulatory purpose such as the regulation of certain behaviour’</w:t>
      </w:r>
      <w:r w:rsidRPr="002A2296">
        <w:rPr>
          <w:rFonts w:ascii="Arial" w:hAnsi="Arial" w:cs="Arial"/>
          <w:sz w:val="24"/>
          <w:szCs w:val="24"/>
        </w:rPr>
        <w:t xml:space="preserve">. </w:t>
      </w:r>
    </w:p>
    <w:p w:rsidR="00A060C7" w:rsidRPr="002A2296" w:rsidRDefault="00A060C7" w:rsidP="002A2296">
      <w:pPr>
        <w:spacing w:line="480" w:lineRule="auto"/>
        <w:jc w:val="both"/>
        <w:rPr>
          <w:rFonts w:ascii="Arial" w:hAnsi="Arial" w:cs="Arial"/>
        </w:rPr>
      </w:pPr>
    </w:p>
    <w:p w:rsidR="00104DC8" w:rsidRPr="002A2296" w:rsidRDefault="00104DC8" w:rsidP="006E19A3">
      <w:pPr>
        <w:pStyle w:val="ListParagraph"/>
        <w:numPr>
          <w:ilvl w:val="0"/>
          <w:numId w:val="7"/>
        </w:numPr>
        <w:spacing w:after="0" w:line="480" w:lineRule="auto"/>
        <w:ind w:left="0" w:firstLine="0"/>
        <w:jc w:val="both"/>
        <w:rPr>
          <w:rFonts w:ascii="Arial" w:hAnsi="Arial" w:cs="Arial"/>
          <w:sz w:val="24"/>
          <w:szCs w:val="24"/>
        </w:rPr>
      </w:pPr>
      <w:r w:rsidRPr="002A2296">
        <w:rPr>
          <w:rFonts w:ascii="Arial" w:hAnsi="Arial" w:cs="Arial"/>
          <w:sz w:val="24"/>
          <w:szCs w:val="24"/>
        </w:rPr>
        <w:t xml:space="preserve">In applying Gonthier J’s two-step approach, Rothstein J in </w:t>
      </w:r>
      <w:r w:rsidRPr="002A2296">
        <w:rPr>
          <w:rFonts w:ascii="Arial" w:hAnsi="Arial" w:cs="Arial"/>
          <w:i/>
          <w:sz w:val="24"/>
          <w:szCs w:val="24"/>
        </w:rPr>
        <w:t>620 Connaught 11</w:t>
      </w:r>
      <w:r w:rsidRPr="002A2296">
        <w:rPr>
          <w:rFonts w:ascii="Arial" w:hAnsi="Arial" w:cs="Arial"/>
          <w:sz w:val="24"/>
          <w:szCs w:val="24"/>
        </w:rPr>
        <w:t xml:space="preserve"> states as follows at para 28:</w:t>
      </w:r>
    </w:p>
    <w:p w:rsidR="00104DC8" w:rsidRPr="00961E18" w:rsidRDefault="00104DC8" w:rsidP="00976FD4">
      <w:pPr>
        <w:spacing w:line="480" w:lineRule="auto"/>
        <w:jc w:val="both"/>
        <w:rPr>
          <w:rFonts w:ascii="Arial" w:hAnsi="Arial" w:cs="Arial"/>
        </w:rPr>
      </w:pPr>
    </w:p>
    <w:p w:rsidR="006027D0" w:rsidRPr="00C1779A" w:rsidRDefault="00104DC8" w:rsidP="00976FD4">
      <w:pPr>
        <w:spacing w:line="360" w:lineRule="auto"/>
        <w:ind w:left="851"/>
        <w:jc w:val="both"/>
        <w:rPr>
          <w:rFonts w:ascii="Arial" w:hAnsi="Arial" w:cs="Arial"/>
          <w:sz w:val="22"/>
          <w:szCs w:val="22"/>
        </w:rPr>
      </w:pPr>
      <w:r w:rsidRPr="00C1779A">
        <w:rPr>
          <w:rFonts w:ascii="Arial" w:hAnsi="Arial" w:cs="Arial"/>
          <w:sz w:val="22"/>
          <w:szCs w:val="22"/>
        </w:rPr>
        <w:t>‘[I]f there is a regulatory scheme and it is found to be relevant to the person being regulated under step one, and there is a relationship between the levy and the scheme itself under step two, the pith and substance of the levy will be a regulatory charge and not a tax. In other words, the dominant features of the levy’ will be its regulatory characteristics</w:t>
      </w:r>
      <w:r w:rsidR="00441BDE">
        <w:rPr>
          <w:rFonts w:ascii="Arial" w:hAnsi="Arial" w:cs="Arial"/>
          <w:sz w:val="22"/>
          <w:szCs w:val="22"/>
        </w:rPr>
        <w:t>.</w:t>
      </w:r>
      <w:r w:rsidRPr="00C1779A">
        <w:rPr>
          <w:rFonts w:ascii="Arial" w:hAnsi="Arial" w:cs="Arial"/>
          <w:sz w:val="22"/>
          <w:szCs w:val="22"/>
        </w:rPr>
        <w:t>’</w:t>
      </w:r>
    </w:p>
    <w:p w:rsidR="00104DC8" w:rsidRPr="002A2296" w:rsidRDefault="00104DC8" w:rsidP="00976FD4">
      <w:pPr>
        <w:spacing w:line="480" w:lineRule="auto"/>
        <w:jc w:val="both"/>
        <w:outlineLvl w:val="0"/>
        <w:rPr>
          <w:rFonts w:ascii="Arial" w:hAnsi="Arial" w:cs="Arial"/>
          <w:u w:val="single"/>
        </w:rPr>
      </w:pPr>
    </w:p>
    <w:p w:rsidR="00104DC8" w:rsidRPr="002A2296" w:rsidRDefault="00104DC8" w:rsidP="00976FD4">
      <w:pPr>
        <w:spacing w:line="480" w:lineRule="auto"/>
        <w:jc w:val="both"/>
        <w:outlineLvl w:val="0"/>
        <w:rPr>
          <w:rFonts w:ascii="Arial" w:hAnsi="Arial" w:cs="Arial"/>
          <w:u w:val="single"/>
        </w:rPr>
      </w:pPr>
      <w:r w:rsidRPr="002A2296">
        <w:rPr>
          <w:rFonts w:ascii="Arial" w:hAnsi="Arial" w:cs="Arial"/>
          <w:u w:val="single"/>
        </w:rPr>
        <w:lastRenderedPageBreak/>
        <w:t xml:space="preserve">The High Court’s misdirection: tax </w:t>
      </w:r>
      <w:r w:rsidRPr="002A2296">
        <w:rPr>
          <w:rFonts w:ascii="Arial" w:hAnsi="Arial" w:cs="Arial"/>
          <w:i/>
          <w:u w:val="single"/>
        </w:rPr>
        <w:t>v</w:t>
      </w:r>
      <w:r w:rsidR="007E1822" w:rsidRPr="002A2296">
        <w:rPr>
          <w:rFonts w:ascii="Arial" w:hAnsi="Arial" w:cs="Arial"/>
          <w:i/>
          <w:u w:val="single"/>
        </w:rPr>
        <w:t>s</w:t>
      </w:r>
      <w:r w:rsidRPr="002A2296">
        <w:rPr>
          <w:rFonts w:ascii="Arial" w:hAnsi="Arial" w:cs="Arial"/>
          <w:u w:val="single"/>
        </w:rPr>
        <w:t xml:space="preserve"> levy dichotomy</w:t>
      </w:r>
    </w:p>
    <w:p w:rsidR="00BF4802" w:rsidRPr="002A2296" w:rsidRDefault="00104DC8" w:rsidP="006E19A3">
      <w:pPr>
        <w:pStyle w:val="ListParagraph"/>
        <w:numPr>
          <w:ilvl w:val="0"/>
          <w:numId w:val="7"/>
        </w:numPr>
        <w:spacing w:after="0" w:line="480" w:lineRule="auto"/>
        <w:ind w:left="0" w:firstLine="0"/>
        <w:jc w:val="both"/>
        <w:rPr>
          <w:rFonts w:ascii="Arial" w:hAnsi="Arial" w:cs="Arial"/>
          <w:sz w:val="24"/>
          <w:szCs w:val="24"/>
        </w:rPr>
      </w:pPr>
      <w:r w:rsidRPr="002A2296">
        <w:rPr>
          <w:rFonts w:ascii="Arial" w:hAnsi="Arial" w:cs="Arial"/>
          <w:sz w:val="24"/>
          <w:szCs w:val="24"/>
        </w:rPr>
        <w:t xml:space="preserve">In the High Court’s understanding of the Canadian case-law, for there to be a relationship between a levy and a regulatory scheme: </w:t>
      </w:r>
    </w:p>
    <w:p w:rsidR="00441BDE" w:rsidRPr="002A2296" w:rsidRDefault="00441BDE" w:rsidP="00976FD4">
      <w:pPr>
        <w:spacing w:line="360" w:lineRule="auto"/>
        <w:ind w:left="720"/>
        <w:jc w:val="both"/>
        <w:rPr>
          <w:rFonts w:ascii="Arial" w:hAnsi="Arial" w:cs="Arial"/>
        </w:rPr>
      </w:pPr>
    </w:p>
    <w:p w:rsidR="00BA2393" w:rsidRPr="00C1779A" w:rsidRDefault="00757254" w:rsidP="00976FD4">
      <w:pPr>
        <w:spacing w:line="360" w:lineRule="auto"/>
        <w:ind w:left="720"/>
        <w:jc w:val="both"/>
        <w:rPr>
          <w:rFonts w:ascii="Arial" w:hAnsi="Arial" w:cs="Arial"/>
          <w:sz w:val="22"/>
          <w:szCs w:val="22"/>
        </w:rPr>
      </w:pPr>
      <w:r w:rsidRPr="00C1779A">
        <w:rPr>
          <w:rFonts w:ascii="Arial" w:hAnsi="Arial" w:cs="Arial"/>
          <w:sz w:val="22"/>
          <w:szCs w:val="22"/>
        </w:rPr>
        <w:t>‘</w:t>
      </w:r>
      <w:r w:rsidR="00104DC8" w:rsidRPr="00C1779A">
        <w:rPr>
          <w:rFonts w:ascii="Arial" w:hAnsi="Arial" w:cs="Arial"/>
          <w:sz w:val="22"/>
          <w:szCs w:val="22"/>
        </w:rPr>
        <w:t>This [relationship] will exist when the revenues are tied to the costs of the regulatory scheme. And the costs should be actual and properly est</w:t>
      </w:r>
      <w:r w:rsidR="00C1779A" w:rsidRPr="00C1779A">
        <w:rPr>
          <w:rFonts w:ascii="Arial" w:hAnsi="Arial" w:cs="Arial"/>
          <w:sz w:val="22"/>
          <w:szCs w:val="22"/>
        </w:rPr>
        <w:t>imated costs of the regulation’</w:t>
      </w:r>
      <w:r w:rsidR="00104DC8" w:rsidRPr="00C1779A">
        <w:rPr>
          <w:rStyle w:val="FootnoteReference"/>
          <w:rFonts w:ascii="Arial" w:hAnsi="Arial" w:cs="Arial"/>
          <w:sz w:val="22"/>
          <w:szCs w:val="22"/>
        </w:rPr>
        <w:footnoteReference w:id="14"/>
      </w:r>
      <w:r w:rsidR="00104DC8" w:rsidRPr="00C1779A">
        <w:rPr>
          <w:rFonts w:ascii="Arial" w:hAnsi="Arial" w:cs="Arial"/>
          <w:sz w:val="22"/>
          <w:szCs w:val="22"/>
        </w:rPr>
        <w:t xml:space="preserve">. </w:t>
      </w:r>
    </w:p>
    <w:p w:rsidR="00C17C25" w:rsidRDefault="00C17C25" w:rsidP="00C17C25">
      <w:pPr>
        <w:pStyle w:val="ListParagraph"/>
        <w:spacing w:after="0" w:line="480" w:lineRule="auto"/>
        <w:ind w:left="0"/>
        <w:jc w:val="both"/>
        <w:rPr>
          <w:rFonts w:ascii="Arial" w:hAnsi="Arial" w:cs="Arial"/>
          <w:sz w:val="24"/>
          <w:szCs w:val="24"/>
        </w:rPr>
      </w:pPr>
    </w:p>
    <w:p w:rsidR="00F74BAA" w:rsidRPr="00F70779" w:rsidRDefault="00104DC8" w:rsidP="006E19A3">
      <w:pPr>
        <w:pStyle w:val="ListParagraph"/>
        <w:numPr>
          <w:ilvl w:val="0"/>
          <w:numId w:val="7"/>
        </w:numPr>
        <w:spacing w:after="0" w:line="480" w:lineRule="auto"/>
        <w:ind w:left="0" w:firstLine="0"/>
        <w:jc w:val="both"/>
        <w:rPr>
          <w:rFonts w:ascii="Arial" w:hAnsi="Arial" w:cs="Arial"/>
          <w:sz w:val="24"/>
          <w:szCs w:val="24"/>
        </w:rPr>
      </w:pPr>
      <w:r w:rsidRPr="00F70779">
        <w:rPr>
          <w:rFonts w:ascii="Arial" w:hAnsi="Arial" w:cs="Arial"/>
          <w:sz w:val="24"/>
          <w:szCs w:val="24"/>
        </w:rPr>
        <w:t xml:space="preserve">The learned judge continued at para 13: </w:t>
      </w:r>
    </w:p>
    <w:p w:rsidR="00441BDE" w:rsidRPr="002A2296" w:rsidRDefault="00441BDE" w:rsidP="00976FD4">
      <w:pPr>
        <w:spacing w:line="360" w:lineRule="auto"/>
        <w:ind w:left="720"/>
        <w:jc w:val="both"/>
        <w:rPr>
          <w:rFonts w:ascii="Arial" w:hAnsi="Arial" w:cs="Arial"/>
        </w:rPr>
      </w:pPr>
    </w:p>
    <w:p w:rsidR="00104DC8" w:rsidRPr="00C1779A" w:rsidRDefault="00104DC8" w:rsidP="00976FD4">
      <w:pPr>
        <w:spacing w:line="360" w:lineRule="auto"/>
        <w:ind w:left="720"/>
        <w:jc w:val="both"/>
        <w:rPr>
          <w:rFonts w:ascii="Arial" w:hAnsi="Arial" w:cs="Arial"/>
          <w:sz w:val="22"/>
          <w:szCs w:val="22"/>
        </w:rPr>
      </w:pPr>
      <w:r w:rsidRPr="00C1779A">
        <w:rPr>
          <w:rFonts w:ascii="Arial" w:hAnsi="Arial" w:cs="Arial"/>
          <w:sz w:val="22"/>
          <w:szCs w:val="22"/>
        </w:rPr>
        <w:t>‘In the instant case, as s 23(2)</w:t>
      </w:r>
      <w:r w:rsidRPr="00942AF2">
        <w:rPr>
          <w:rFonts w:ascii="Arial" w:hAnsi="Arial" w:cs="Arial"/>
          <w:i/>
          <w:sz w:val="22"/>
          <w:szCs w:val="22"/>
        </w:rPr>
        <w:t>(a)</w:t>
      </w:r>
      <w:r w:rsidRPr="00C1779A">
        <w:rPr>
          <w:rFonts w:ascii="Arial" w:hAnsi="Arial" w:cs="Arial"/>
          <w:sz w:val="22"/>
          <w:szCs w:val="22"/>
        </w:rPr>
        <w:t xml:space="preserve"> stands, the first respondent is being authorized to impose a levy without carrying out actual or properly estimated costs of the regulation. That being the case…I find that there can be no relation established between the levy and the regulatory scheme itself in the way s 23(2</w:t>
      </w:r>
      <w:r w:rsidRPr="00942AF2">
        <w:rPr>
          <w:rFonts w:ascii="Arial" w:hAnsi="Arial" w:cs="Arial"/>
          <w:sz w:val="22"/>
          <w:szCs w:val="22"/>
        </w:rPr>
        <w:t>)</w:t>
      </w:r>
      <w:r w:rsidRPr="00942AF2">
        <w:rPr>
          <w:rFonts w:ascii="Arial" w:hAnsi="Arial" w:cs="Arial"/>
          <w:i/>
          <w:sz w:val="22"/>
          <w:szCs w:val="22"/>
        </w:rPr>
        <w:t>(a)</w:t>
      </w:r>
      <w:r w:rsidRPr="00C1779A">
        <w:rPr>
          <w:rFonts w:ascii="Arial" w:hAnsi="Arial" w:cs="Arial"/>
          <w:sz w:val="22"/>
          <w:szCs w:val="22"/>
        </w:rPr>
        <w:t xml:space="preserve"> is formulated.’</w:t>
      </w:r>
    </w:p>
    <w:p w:rsidR="00104DC8" w:rsidRPr="00961E18" w:rsidRDefault="00104DC8" w:rsidP="00976FD4">
      <w:pPr>
        <w:spacing w:line="480" w:lineRule="auto"/>
        <w:jc w:val="both"/>
        <w:rPr>
          <w:rFonts w:ascii="Arial" w:hAnsi="Arial" w:cs="Arial"/>
        </w:rPr>
      </w:pPr>
    </w:p>
    <w:p w:rsidR="00D02551" w:rsidRDefault="00F74BAA" w:rsidP="006E19A3">
      <w:pPr>
        <w:pStyle w:val="ListParagraph"/>
        <w:numPr>
          <w:ilvl w:val="0"/>
          <w:numId w:val="7"/>
        </w:numPr>
        <w:spacing w:after="0" w:line="480" w:lineRule="auto"/>
        <w:ind w:left="0" w:firstLine="0"/>
        <w:jc w:val="both"/>
        <w:rPr>
          <w:rFonts w:ascii="Arial" w:hAnsi="Arial" w:cs="Arial"/>
          <w:sz w:val="24"/>
          <w:szCs w:val="24"/>
        </w:rPr>
      </w:pPr>
      <w:r w:rsidRPr="002A2296">
        <w:rPr>
          <w:rFonts w:ascii="Arial" w:hAnsi="Arial" w:cs="Arial"/>
          <w:sz w:val="24"/>
          <w:szCs w:val="24"/>
        </w:rPr>
        <w:t>As I already demonstrated, u</w:t>
      </w:r>
      <w:r w:rsidR="00104DC8" w:rsidRPr="002A2296">
        <w:rPr>
          <w:rFonts w:ascii="Arial" w:hAnsi="Arial" w:cs="Arial"/>
          <w:sz w:val="24"/>
          <w:szCs w:val="24"/>
        </w:rPr>
        <w:t xml:space="preserve">nder Canadian jurisprudence </w:t>
      </w:r>
      <w:r w:rsidRPr="002A2296">
        <w:rPr>
          <w:rFonts w:ascii="Arial" w:hAnsi="Arial" w:cs="Arial"/>
          <w:sz w:val="24"/>
          <w:szCs w:val="24"/>
        </w:rPr>
        <w:t xml:space="preserve">which the learned judge </w:t>
      </w:r>
      <w:r w:rsidR="00D02551" w:rsidRPr="002A2296">
        <w:rPr>
          <w:rFonts w:ascii="Arial" w:hAnsi="Arial" w:cs="Arial"/>
          <w:i/>
          <w:sz w:val="24"/>
          <w:szCs w:val="24"/>
        </w:rPr>
        <w:t>a quo</w:t>
      </w:r>
      <w:r w:rsidR="00D02551" w:rsidRPr="002A2296">
        <w:rPr>
          <w:rFonts w:ascii="Arial" w:hAnsi="Arial" w:cs="Arial"/>
          <w:sz w:val="24"/>
          <w:szCs w:val="24"/>
        </w:rPr>
        <w:t xml:space="preserve"> </w:t>
      </w:r>
      <w:r w:rsidRPr="002A2296">
        <w:rPr>
          <w:rFonts w:ascii="Arial" w:hAnsi="Arial" w:cs="Arial"/>
          <w:sz w:val="24"/>
          <w:szCs w:val="24"/>
        </w:rPr>
        <w:t xml:space="preserve">sought to apply, </w:t>
      </w:r>
      <w:r w:rsidR="00104DC8" w:rsidRPr="002A2296">
        <w:rPr>
          <w:rFonts w:ascii="Arial" w:hAnsi="Arial" w:cs="Arial"/>
          <w:sz w:val="24"/>
          <w:szCs w:val="24"/>
        </w:rPr>
        <w:t xml:space="preserve">it is not necessary for there to exist a direct relation between the quantum of the levy and the actual or estimated costs of the regulation. It will suffice if the revenue derived from the levy is applied for the pursuit of the policy and requirements of the Act. </w:t>
      </w:r>
    </w:p>
    <w:p w:rsidR="00BD3615" w:rsidRPr="002A2296" w:rsidRDefault="00BD3615" w:rsidP="00BD3615">
      <w:pPr>
        <w:pStyle w:val="ListParagraph"/>
        <w:spacing w:after="0" w:line="480" w:lineRule="auto"/>
        <w:ind w:left="0"/>
        <w:jc w:val="both"/>
        <w:rPr>
          <w:rFonts w:ascii="Arial" w:hAnsi="Arial" w:cs="Arial"/>
          <w:sz w:val="24"/>
          <w:szCs w:val="24"/>
        </w:rPr>
      </w:pPr>
    </w:p>
    <w:p w:rsidR="004A7981" w:rsidRDefault="00104DC8" w:rsidP="006E19A3">
      <w:pPr>
        <w:pStyle w:val="ListParagraph"/>
        <w:numPr>
          <w:ilvl w:val="0"/>
          <w:numId w:val="7"/>
        </w:numPr>
        <w:spacing w:after="0" w:line="480" w:lineRule="auto"/>
        <w:ind w:left="0" w:firstLine="0"/>
        <w:jc w:val="both"/>
        <w:rPr>
          <w:rFonts w:ascii="Arial" w:hAnsi="Arial" w:cs="Arial"/>
          <w:sz w:val="24"/>
          <w:szCs w:val="24"/>
        </w:rPr>
      </w:pPr>
      <w:r w:rsidRPr="002A2296">
        <w:rPr>
          <w:rFonts w:ascii="Arial" w:hAnsi="Arial" w:cs="Arial"/>
          <w:sz w:val="24"/>
          <w:szCs w:val="24"/>
        </w:rPr>
        <w:t xml:space="preserve">The High Court’s approach mirrors that of the first instance court in the Canadian case of </w:t>
      </w:r>
      <w:r w:rsidRPr="002A2296">
        <w:rPr>
          <w:rFonts w:ascii="Arial" w:hAnsi="Arial" w:cs="Arial"/>
          <w:i/>
          <w:sz w:val="24"/>
          <w:szCs w:val="24"/>
        </w:rPr>
        <w:t>Broadcasting Assn v Canada</w:t>
      </w:r>
      <w:r w:rsidR="0047589C" w:rsidRPr="002A2296">
        <w:rPr>
          <w:rFonts w:ascii="Arial" w:hAnsi="Arial" w:cs="Arial"/>
          <w:i/>
          <w:sz w:val="24"/>
          <w:szCs w:val="24"/>
        </w:rPr>
        <w:t xml:space="preserve"> </w:t>
      </w:r>
      <w:r w:rsidR="00F442FC">
        <w:rPr>
          <w:rFonts w:ascii="Arial" w:hAnsi="Arial" w:cs="Arial"/>
          <w:sz w:val="24"/>
          <w:szCs w:val="24"/>
        </w:rPr>
        <w:t>[2009] 1 F</w:t>
      </w:r>
      <w:r w:rsidR="0047589C" w:rsidRPr="002A2296">
        <w:rPr>
          <w:rFonts w:ascii="Arial" w:hAnsi="Arial" w:cs="Arial"/>
          <w:sz w:val="24"/>
          <w:szCs w:val="24"/>
        </w:rPr>
        <w:t>CR</w:t>
      </w:r>
      <w:r w:rsidR="00F442FC">
        <w:rPr>
          <w:rFonts w:ascii="Arial" w:hAnsi="Arial" w:cs="Arial"/>
          <w:sz w:val="24"/>
          <w:szCs w:val="24"/>
        </w:rPr>
        <w:t>.</w:t>
      </w:r>
      <w:r w:rsidRPr="002A2296">
        <w:rPr>
          <w:rFonts w:ascii="Arial" w:hAnsi="Arial" w:cs="Arial"/>
          <w:sz w:val="24"/>
          <w:szCs w:val="24"/>
        </w:rPr>
        <w:t xml:space="preserve"> There the first instance court took the view that the test </w:t>
      </w:r>
      <w:r w:rsidR="0047589C" w:rsidRPr="002A2296">
        <w:rPr>
          <w:rFonts w:ascii="Arial" w:hAnsi="Arial" w:cs="Arial"/>
          <w:sz w:val="24"/>
          <w:szCs w:val="24"/>
        </w:rPr>
        <w:t xml:space="preserve">whether or not </w:t>
      </w:r>
      <w:r w:rsidR="004A7981">
        <w:rPr>
          <w:rFonts w:ascii="Arial" w:hAnsi="Arial" w:cs="Arial"/>
          <w:sz w:val="24"/>
          <w:szCs w:val="24"/>
        </w:rPr>
        <w:t xml:space="preserve">a </w:t>
      </w:r>
      <w:r w:rsidR="0047589C" w:rsidRPr="002A2296">
        <w:rPr>
          <w:rFonts w:ascii="Arial" w:hAnsi="Arial" w:cs="Arial"/>
          <w:sz w:val="24"/>
          <w:szCs w:val="24"/>
        </w:rPr>
        <w:t>levy is connected to a regulatory scheme</w:t>
      </w:r>
      <w:r w:rsidRPr="002A2296">
        <w:rPr>
          <w:rFonts w:ascii="Arial" w:hAnsi="Arial" w:cs="Arial"/>
          <w:sz w:val="24"/>
          <w:szCs w:val="24"/>
        </w:rPr>
        <w:t xml:space="preserve">, is whether there is a ‘reasonable nexus between the quantum charged and the cost of the service provided by the regulatory scheme it is </w:t>
      </w:r>
      <w:r w:rsidRPr="002A2296">
        <w:rPr>
          <w:rFonts w:ascii="Arial" w:hAnsi="Arial" w:cs="Arial"/>
          <w:sz w:val="24"/>
          <w:szCs w:val="24"/>
        </w:rPr>
        <w:lastRenderedPageBreak/>
        <w:t xml:space="preserve">intended to support’. That court went on to state that: ‘If there is an insufficient close relationship between the amount of the licence fee and the cost of administering the corresponding regulatory scheme, then the charge constitutes a form of taxation’. </w:t>
      </w:r>
    </w:p>
    <w:p w:rsidR="004A7981" w:rsidRPr="004A7981" w:rsidRDefault="004A7981" w:rsidP="004A7981">
      <w:pPr>
        <w:pStyle w:val="ListParagraph"/>
        <w:rPr>
          <w:rFonts w:ascii="Arial" w:hAnsi="Arial" w:cs="Arial"/>
          <w:sz w:val="24"/>
          <w:szCs w:val="24"/>
        </w:rPr>
      </w:pPr>
    </w:p>
    <w:p w:rsidR="00104DC8" w:rsidRPr="002A2296" w:rsidRDefault="00104DC8" w:rsidP="006E19A3">
      <w:pPr>
        <w:pStyle w:val="ListParagraph"/>
        <w:numPr>
          <w:ilvl w:val="0"/>
          <w:numId w:val="7"/>
        </w:numPr>
        <w:spacing w:after="0" w:line="480" w:lineRule="auto"/>
        <w:ind w:left="0" w:firstLine="0"/>
        <w:jc w:val="both"/>
        <w:rPr>
          <w:rFonts w:ascii="Arial" w:hAnsi="Arial" w:cs="Arial"/>
          <w:sz w:val="24"/>
          <w:szCs w:val="24"/>
        </w:rPr>
      </w:pPr>
      <w:r w:rsidRPr="002A2296">
        <w:rPr>
          <w:rFonts w:ascii="Arial" w:hAnsi="Arial" w:cs="Arial"/>
          <w:sz w:val="24"/>
          <w:szCs w:val="24"/>
        </w:rPr>
        <w:t>Th</w:t>
      </w:r>
      <w:r w:rsidR="00894B3D" w:rsidRPr="002A2296">
        <w:rPr>
          <w:rFonts w:ascii="Arial" w:hAnsi="Arial" w:cs="Arial"/>
          <w:sz w:val="24"/>
          <w:szCs w:val="24"/>
        </w:rPr>
        <w:t>at is</w:t>
      </w:r>
      <w:r w:rsidRPr="002A2296">
        <w:rPr>
          <w:rFonts w:ascii="Arial" w:hAnsi="Arial" w:cs="Arial"/>
          <w:sz w:val="24"/>
          <w:szCs w:val="24"/>
        </w:rPr>
        <w:t xml:space="preserve"> essentially the case of Telecom and MTC</w:t>
      </w:r>
      <w:r w:rsidR="004A7981">
        <w:rPr>
          <w:rFonts w:ascii="Arial" w:hAnsi="Arial" w:cs="Arial"/>
          <w:sz w:val="24"/>
          <w:szCs w:val="24"/>
        </w:rPr>
        <w:t xml:space="preserve"> as accepted by the High Court.</w:t>
      </w:r>
    </w:p>
    <w:p w:rsidR="00104DC8" w:rsidRPr="002A2296" w:rsidRDefault="00104DC8" w:rsidP="002A2296">
      <w:pPr>
        <w:spacing w:line="480" w:lineRule="auto"/>
        <w:rPr>
          <w:rFonts w:ascii="Arial" w:hAnsi="Arial" w:cs="Arial"/>
        </w:rPr>
      </w:pPr>
    </w:p>
    <w:p w:rsidR="00104DC8" w:rsidRPr="002A2296" w:rsidRDefault="00104DC8" w:rsidP="006E19A3">
      <w:pPr>
        <w:pStyle w:val="ListParagraph"/>
        <w:numPr>
          <w:ilvl w:val="0"/>
          <w:numId w:val="7"/>
        </w:numPr>
        <w:spacing w:after="0" w:line="480" w:lineRule="auto"/>
        <w:ind w:left="0" w:firstLine="0"/>
        <w:rPr>
          <w:rFonts w:ascii="Arial" w:hAnsi="Arial" w:cs="Arial"/>
          <w:sz w:val="24"/>
          <w:szCs w:val="24"/>
        </w:rPr>
      </w:pPr>
      <w:r w:rsidRPr="002A2296">
        <w:rPr>
          <w:rFonts w:ascii="Arial" w:hAnsi="Arial" w:cs="Arial"/>
          <w:sz w:val="24"/>
          <w:szCs w:val="24"/>
        </w:rPr>
        <w:t>On appeal the Federal Court of Appeal disavowed the approach of the first instance court. As Reyer JA put it:</w:t>
      </w:r>
    </w:p>
    <w:p w:rsidR="00104DC8" w:rsidRPr="00961E18" w:rsidRDefault="00104DC8" w:rsidP="00976FD4">
      <w:pPr>
        <w:spacing w:line="480" w:lineRule="auto"/>
        <w:rPr>
          <w:rFonts w:ascii="Arial" w:hAnsi="Arial" w:cs="Arial"/>
        </w:rPr>
      </w:pPr>
    </w:p>
    <w:p w:rsidR="00104DC8" w:rsidRPr="00C1779A" w:rsidRDefault="00104DC8" w:rsidP="00976FD4">
      <w:pPr>
        <w:spacing w:line="360" w:lineRule="auto"/>
        <w:ind w:left="720"/>
        <w:jc w:val="both"/>
        <w:rPr>
          <w:rFonts w:ascii="Arial" w:hAnsi="Arial" w:cs="Arial"/>
          <w:sz w:val="22"/>
          <w:szCs w:val="22"/>
        </w:rPr>
      </w:pPr>
      <w:r w:rsidRPr="00C1779A">
        <w:rPr>
          <w:rFonts w:ascii="Arial" w:hAnsi="Arial" w:cs="Arial"/>
          <w:sz w:val="22"/>
          <w:szCs w:val="22"/>
        </w:rPr>
        <w:t>‘In my view, the Federal Court has concluded that a levy, other than a user charge, will be a regulatory charge only if there is a reasonable nexus between the quantum of the levy and the cost of the regulatory scheme in which it arises. With respect, I am unable to agree with that interpretation.’</w:t>
      </w:r>
    </w:p>
    <w:p w:rsidR="00104DC8" w:rsidRPr="00F70779" w:rsidRDefault="00104DC8" w:rsidP="00976FD4">
      <w:pPr>
        <w:spacing w:line="480" w:lineRule="auto"/>
        <w:jc w:val="both"/>
        <w:rPr>
          <w:rFonts w:ascii="Arial" w:hAnsi="Arial" w:cs="Arial"/>
        </w:rPr>
      </w:pPr>
    </w:p>
    <w:p w:rsidR="00B40A60" w:rsidRPr="00F70779" w:rsidRDefault="00B40A60" w:rsidP="006E19A3">
      <w:pPr>
        <w:pStyle w:val="ListParagraph"/>
        <w:numPr>
          <w:ilvl w:val="0"/>
          <w:numId w:val="7"/>
        </w:numPr>
        <w:spacing w:after="0" w:line="480" w:lineRule="auto"/>
        <w:ind w:left="0" w:firstLine="0"/>
        <w:jc w:val="both"/>
        <w:rPr>
          <w:rFonts w:ascii="Arial" w:hAnsi="Arial" w:cs="Arial"/>
          <w:sz w:val="24"/>
          <w:szCs w:val="24"/>
        </w:rPr>
      </w:pPr>
      <w:r w:rsidRPr="00F70779">
        <w:rPr>
          <w:rFonts w:ascii="Arial" w:hAnsi="Arial" w:cs="Arial"/>
          <w:sz w:val="24"/>
          <w:szCs w:val="24"/>
        </w:rPr>
        <w:t>The Federal Court of Appeal emphasised the importance of the distinction between revenues being ‘tied to’ the costs of a regulatory scheme and where a levy has a regulatory purpose. Reyer JA, speaking for the court, put it as follows at para 49:</w:t>
      </w:r>
    </w:p>
    <w:p w:rsidR="00B40A60" w:rsidRPr="00961E18" w:rsidRDefault="00B40A60" w:rsidP="00976FD4">
      <w:pPr>
        <w:spacing w:line="480" w:lineRule="auto"/>
        <w:jc w:val="both"/>
        <w:rPr>
          <w:rFonts w:ascii="Arial" w:hAnsi="Arial" w:cs="Arial"/>
        </w:rPr>
      </w:pPr>
    </w:p>
    <w:p w:rsidR="00B40A60" w:rsidRPr="00961E18" w:rsidRDefault="00B40A60" w:rsidP="00976FD4">
      <w:pPr>
        <w:spacing w:line="360" w:lineRule="auto"/>
        <w:ind w:left="851"/>
        <w:jc w:val="both"/>
        <w:rPr>
          <w:rFonts w:ascii="Arial" w:hAnsi="Arial" w:cs="Arial"/>
        </w:rPr>
      </w:pPr>
      <w:r w:rsidRPr="00C1779A">
        <w:rPr>
          <w:rFonts w:ascii="Arial" w:hAnsi="Arial" w:cs="Arial"/>
          <w:sz w:val="22"/>
          <w:szCs w:val="22"/>
        </w:rPr>
        <w:t xml:space="preserve">‘[In Westbank] Gonthier J held that when the revenues raised by a levy are ‘tied to’ the costs of a regulatory scheme, the requisite nexus between the levy and the regulatory scheme will exist. </w:t>
      </w:r>
      <w:r w:rsidRPr="00C1779A">
        <w:rPr>
          <w:rFonts w:ascii="Arial" w:hAnsi="Arial" w:cs="Arial"/>
          <w:sz w:val="22"/>
          <w:szCs w:val="22"/>
          <w:u w:val="single"/>
        </w:rPr>
        <w:t>Howeve</w:t>
      </w:r>
      <w:r w:rsidRPr="00C1779A">
        <w:rPr>
          <w:rFonts w:ascii="Arial" w:hAnsi="Arial" w:cs="Arial"/>
          <w:sz w:val="22"/>
          <w:szCs w:val="22"/>
        </w:rPr>
        <w:t xml:space="preserve">r, </w:t>
      </w:r>
      <w:r w:rsidRPr="00C1779A">
        <w:rPr>
          <w:rFonts w:ascii="Arial" w:hAnsi="Arial" w:cs="Arial"/>
          <w:sz w:val="22"/>
          <w:szCs w:val="22"/>
          <w:u w:val="single"/>
        </w:rPr>
        <w:t>he also went on to say that the requisite nexus will also exist when the levy has a regulatory purpose.</w:t>
      </w:r>
      <w:r w:rsidRPr="00C1779A">
        <w:rPr>
          <w:rFonts w:ascii="Arial" w:hAnsi="Arial" w:cs="Arial"/>
          <w:sz w:val="22"/>
          <w:szCs w:val="22"/>
        </w:rPr>
        <w:t xml:space="preserve"> It follows, in my view, that where a regulatory purpose for a levy has been established, the requisite nexus between that levy and the regulatory scheme in which it arises will nonetheless exist </w:t>
      </w:r>
      <w:r w:rsidRPr="00C1779A">
        <w:rPr>
          <w:rFonts w:ascii="Arial" w:hAnsi="Arial" w:cs="Arial"/>
          <w:sz w:val="22"/>
          <w:szCs w:val="22"/>
          <w:u w:val="single"/>
        </w:rPr>
        <w:t xml:space="preserve">even if the quantum of the revenues raised by that levy </w:t>
      </w:r>
      <w:r w:rsidRPr="00C1779A">
        <w:rPr>
          <w:rFonts w:ascii="Arial" w:hAnsi="Arial" w:cs="Arial"/>
          <w:sz w:val="22"/>
          <w:szCs w:val="22"/>
          <w:u w:val="single"/>
        </w:rPr>
        <w:lastRenderedPageBreak/>
        <w:t>exceeds the costs of the regulatory scheme in which that levy arises.</w:t>
      </w:r>
      <w:r w:rsidRPr="00C1779A">
        <w:rPr>
          <w:rFonts w:ascii="Arial" w:hAnsi="Arial" w:cs="Arial"/>
          <w:sz w:val="22"/>
          <w:szCs w:val="22"/>
        </w:rPr>
        <w:t>’</w:t>
      </w:r>
      <w:r w:rsidRPr="00961E18">
        <w:rPr>
          <w:rFonts w:ascii="Arial" w:hAnsi="Arial" w:cs="Arial"/>
        </w:rPr>
        <w:t xml:space="preserve">  (My underlining for emphasis).</w:t>
      </w:r>
    </w:p>
    <w:p w:rsidR="00B40A60" w:rsidRPr="002A2296" w:rsidRDefault="00B40A60" w:rsidP="006E19A3">
      <w:pPr>
        <w:pStyle w:val="ListParagraph"/>
        <w:numPr>
          <w:ilvl w:val="0"/>
          <w:numId w:val="7"/>
        </w:numPr>
        <w:spacing w:after="0" w:line="480" w:lineRule="auto"/>
        <w:ind w:left="0" w:firstLine="0"/>
        <w:jc w:val="both"/>
        <w:rPr>
          <w:rFonts w:ascii="Arial" w:hAnsi="Arial" w:cs="Arial"/>
          <w:sz w:val="24"/>
          <w:szCs w:val="24"/>
        </w:rPr>
      </w:pPr>
      <w:r w:rsidRPr="002A2296">
        <w:rPr>
          <w:rFonts w:ascii="Arial" w:hAnsi="Arial" w:cs="Arial"/>
          <w:sz w:val="24"/>
          <w:szCs w:val="24"/>
        </w:rPr>
        <w:t xml:space="preserve">And as </w:t>
      </w:r>
      <w:r w:rsidRPr="002A2296">
        <w:rPr>
          <w:rFonts w:ascii="Arial" w:hAnsi="Arial" w:cs="Arial"/>
          <w:sz w:val="24"/>
          <w:szCs w:val="24"/>
          <w:shd w:val="clear" w:color="auto" w:fill="FFFFFF"/>
        </w:rPr>
        <w:t>Létourneau</w:t>
      </w:r>
      <w:r w:rsidRPr="002A2296">
        <w:rPr>
          <w:rFonts w:ascii="Arial" w:hAnsi="Arial" w:cs="Arial"/>
          <w:sz w:val="24"/>
          <w:szCs w:val="24"/>
        </w:rPr>
        <w:t xml:space="preserve"> JA put it in a concurring judgment (at para 102):</w:t>
      </w:r>
    </w:p>
    <w:p w:rsidR="00441BDE" w:rsidRDefault="00441BDE" w:rsidP="00976FD4">
      <w:pPr>
        <w:spacing w:line="480" w:lineRule="auto"/>
        <w:ind w:left="851"/>
        <w:jc w:val="both"/>
        <w:rPr>
          <w:rFonts w:ascii="Arial" w:hAnsi="Arial" w:cs="Arial"/>
        </w:rPr>
      </w:pPr>
    </w:p>
    <w:p w:rsidR="00B40A60" w:rsidRPr="002A2296" w:rsidRDefault="00B40A60" w:rsidP="00976FD4">
      <w:pPr>
        <w:spacing w:line="360" w:lineRule="auto"/>
        <w:ind w:left="851"/>
        <w:jc w:val="both"/>
        <w:rPr>
          <w:rFonts w:ascii="Arial" w:hAnsi="Arial" w:cs="Arial"/>
        </w:rPr>
      </w:pPr>
      <w:r w:rsidRPr="00441BDE">
        <w:rPr>
          <w:rFonts w:ascii="Arial" w:hAnsi="Arial" w:cs="Arial"/>
          <w:sz w:val="22"/>
          <w:szCs w:val="22"/>
        </w:rPr>
        <w:t xml:space="preserve">‘However, when a regulatory scheme and a regulatory purpose exist and a charge is levied for </w:t>
      </w:r>
      <w:r w:rsidRPr="002A2296">
        <w:rPr>
          <w:rFonts w:ascii="Arial" w:hAnsi="Arial" w:cs="Arial"/>
        </w:rPr>
        <w:t>the benefit or a privilege as in this case, there is, in my respectful view, no need for a reasonable nexus between, or a linkage to, the quantum of the levy and the costs of the regulatory scheme…’</w:t>
      </w:r>
    </w:p>
    <w:p w:rsidR="00B40A60" w:rsidRPr="002A2296" w:rsidRDefault="00B40A60" w:rsidP="00976FD4">
      <w:pPr>
        <w:spacing w:line="480" w:lineRule="auto"/>
        <w:jc w:val="both"/>
        <w:rPr>
          <w:rFonts w:ascii="Arial" w:hAnsi="Arial" w:cs="Arial"/>
        </w:rPr>
      </w:pPr>
    </w:p>
    <w:p w:rsidR="00B40A60" w:rsidRPr="002A2296" w:rsidRDefault="00B40A60" w:rsidP="006E19A3">
      <w:pPr>
        <w:pStyle w:val="ListParagraph"/>
        <w:numPr>
          <w:ilvl w:val="0"/>
          <w:numId w:val="7"/>
        </w:numPr>
        <w:spacing w:after="0" w:line="480" w:lineRule="auto"/>
        <w:ind w:left="0" w:firstLine="0"/>
        <w:jc w:val="both"/>
        <w:rPr>
          <w:rFonts w:ascii="Arial" w:hAnsi="Arial" w:cs="Arial"/>
          <w:sz w:val="24"/>
          <w:szCs w:val="24"/>
        </w:rPr>
      </w:pPr>
      <w:r w:rsidRPr="002A2296">
        <w:rPr>
          <w:rFonts w:ascii="Arial" w:hAnsi="Arial" w:cs="Arial"/>
          <w:sz w:val="24"/>
          <w:szCs w:val="24"/>
        </w:rPr>
        <w:t>The</w:t>
      </w:r>
      <w:r w:rsidR="00AA348E">
        <w:rPr>
          <w:rFonts w:ascii="Arial" w:hAnsi="Arial" w:cs="Arial"/>
          <w:sz w:val="24"/>
          <w:szCs w:val="24"/>
        </w:rPr>
        <w:t xml:space="preserve"> Federal Court of Appeal’s</w:t>
      </w:r>
      <w:r w:rsidRPr="002A2296">
        <w:rPr>
          <w:rFonts w:ascii="Arial" w:hAnsi="Arial" w:cs="Arial"/>
          <w:sz w:val="24"/>
          <w:szCs w:val="24"/>
        </w:rPr>
        <w:t xml:space="preserve"> statement of the rule</w:t>
      </w:r>
      <w:r w:rsidR="00AA348E">
        <w:rPr>
          <w:rFonts w:ascii="Arial" w:hAnsi="Arial" w:cs="Arial"/>
          <w:sz w:val="24"/>
          <w:szCs w:val="24"/>
        </w:rPr>
        <w:t xml:space="preserve"> (which I prefer and adopt)</w:t>
      </w:r>
      <w:r w:rsidRPr="002A2296">
        <w:rPr>
          <w:rFonts w:ascii="Arial" w:hAnsi="Arial" w:cs="Arial"/>
          <w:sz w:val="24"/>
          <w:szCs w:val="24"/>
        </w:rPr>
        <w:t xml:space="preserve"> is important in the light of the manner Telecom and MTC frame their argument against the scheme of s 23(2)</w:t>
      </w:r>
      <w:r w:rsidRPr="002A2296">
        <w:rPr>
          <w:rFonts w:ascii="Arial" w:hAnsi="Arial" w:cs="Arial"/>
          <w:i/>
          <w:sz w:val="24"/>
          <w:szCs w:val="24"/>
        </w:rPr>
        <w:t xml:space="preserve">(a) </w:t>
      </w:r>
      <w:r w:rsidRPr="002A2296">
        <w:rPr>
          <w:rFonts w:ascii="Arial" w:hAnsi="Arial" w:cs="Arial"/>
          <w:sz w:val="24"/>
          <w:szCs w:val="24"/>
        </w:rPr>
        <w:t>of the Act</w:t>
      </w:r>
      <w:r w:rsidRPr="002A2296">
        <w:rPr>
          <w:rFonts w:ascii="Arial" w:hAnsi="Arial" w:cs="Arial"/>
          <w:i/>
          <w:sz w:val="24"/>
          <w:szCs w:val="24"/>
        </w:rPr>
        <w:t>.</w:t>
      </w:r>
      <w:r w:rsidRPr="002A2296">
        <w:rPr>
          <w:rFonts w:ascii="Arial" w:hAnsi="Arial" w:cs="Arial"/>
          <w:sz w:val="24"/>
          <w:szCs w:val="24"/>
        </w:rPr>
        <w:t xml:space="preserve"> It is abundantly clear from the expos</w:t>
      </w:r>
      <w:r w:rsidR="00CA4937">
        <w:rPr>
          <w:rFonts w:ascii="Arial" w:hAnsi="Arial" w:cs="Arial"/>
          <w:sz w:val="24"/>
          <w:szCs w:val="24"/>
        </w:rPr>
        <w:t>ition of the relevant test that</w:t>
      </w:r>
      <w:r w:rsidRPr="002A2296">
        <w:rPr>
          <w:rFonts w:ascii="Arial" w:hAnsi="Arial" w:cs="Arial"/>
          <w:sz w:val="24"/>
          <w:szCs w:val="24"/>
        </w:rPr>
        <w:t xml:space="preserve">, a levy will be found to be a regulatory charge, and not tax, either: </w:t>
      </w:r>
    </w:p>
    <w:p w:rsidR="00B40A60" w:rsidRPr="002A2296" w:rsidRDefault="00B40A60" w:rsidP="00976FD4">
      <w:pPr>
        <w:spacing w:line="480" w:lineRule="auto"/>
        <w:jc w:val="both"/>
        <w:rPr>
          <w:rFonts w:ascii="Arial" w:hAnsi="Arial" w:cs="Arial"/>
        </w:rPr>
      </w:pPr>
    </w:p>
    <w:p w:rsidR="00B40A60" w:rsidRPr="002A2296" w:rsidRDefault="00B40A60" w:rsidP="006E19A3">
      <w:pPr>
        <w:pStyle w:val="ListParagraph"/>
        <w:numPr>
          <w:ilvl w:val="0"/>
          <w:numId w:val="1"/>
        </w:numPr>
        <w:spacing w:after="0" w:line="480" w:lineRule="auto"/>
        <w:ind w:left="851" w:hanging="567"/>
        <w:contextualSpacing w:val="0"/>
        <w:jc w:val="both"/>
        <w:rPr>
          <w:rFonts w:ascii="Arial" w:hAnsi="Arial" w:cs="Arial"/>
          <w:sz w:val="24"/>
          <w:szCs w:val="24"/>
        </w:rPr>
      </w:pPr>
      <w:r w:rsidRPr="002A2296">
        <w:rPr>
          <w:rFonts w:ascii="Arial" w:hAnsi="Arial" w:cs="Arial"/>
          <w:sz w:val="24"/>
          <w:szCs w:val="24"/>
        </w:rPr>
        <w:t>if the revenues are ‘tied to’ the costs of the regulatory scheme or</w:t>
      </w:r>
    </w:p>
    <w:p w:rsidR="00B40A60" w:rsidRPr="002A2296" w:rsidRDefault="00B40A60" w:rsidP="00976FD4">
      <w:pPr>
        <w:pStyle w:val="ListParagraph"/>
        <w:spacing w:after="0" w:line="480" w:lineRule="auto"/>
        <w:contextualSpacing w:val="0"/>
        <w:jc w:val="both"/>
        <w:rPr>
          <w:rFonts w:ascii="Arial" w:hAnsi="Arial" w:cs="Arial"/>
          <w:sz w:val="24"/>
          <w:szCs w:val="24"/>
        </w:rPr>
      </w:pPr>
    </w:p>
    <w:p w:rsidR="00B40A60" w:rsidRPr="002A2296" w:rsidRDefault="00B40A60" w:rsidP="006E19A3">
      <w:pPr>
        <w:pStyle w:val="ListParagraph"/>
        <w:numPr>
          <w:ilvl w:val="0"/>
          <w:numId w:val="1"/>
        </w:numPr>
        <w:spacing w:after="0" w:line="480" w:lineRule="auto"/>
        <w:ind w:left="851" w:hanging="567"/>
        <w:contextualSpacing w:val="0"/>
        <w:jc w:val="both"/>
        <w:rPr>
          <w:rFonts w:ascii="Arial" w:hAnsi="Arial" w:cs="Arial"/>
          <w:sz w:val="24"/>
          <w:szCs w:val="24"/>
        </w:rPr>
      </w:pPr>
      <w:r w:rsidRPr="002A2296">
        <w:rPr>
          <w:rFonts w:ascii="Arial" w:hAnsi="Arial" w:cs="Arial"/>
          <w:sz w:val="24"/>
          <w:szCs w:val="24"/>
        </w:rPr>
        <w:t>if it has a regulatory purpose.</w:t>
      </w:r>
    </w:p>
    <w:p w:rsidR="002A2296" w:rsidRPr="002A2296" w:rsidRDefault="002A2296" w:rsidP="00976FD4">
      <w:pPr>
        <w:spacing w:line="480" w:lineRule="auto"/>
        <w:jc w:val="both"/>
        <w:rPr>
          <w:rFonts w:ascii="Arial" w:hAnsi="Arial" w:cs="Arial"/>
        </w:rPr>
      </w:pPr>
    </w:p>
    <w:p w:rsidR="00543253" w:rsidRDefault="00B40A60" w:rsidP="00976FD4">
      <w:pPr>
        <w:spacing w:line="480" w:lineRule="auto"/>
        <w:jc w:val="both"/>
        <w:rPr>
          <w:rFonts w:ascii="Arial" w:hAnsi="Arial" w:cs="Arial"/>
        </w:rPr>
      </w:pPr>
      <w:r w:rsidRPr="002A2296">
        <w:rPr>
          <w:rFonts w:ascii="Arial" w:hAnsi="Arial" w:cs="Arial"/>
        </w:rPr>
        <w:t xml:space="preserve">In other words, when a levy is challenged as being a tax, the party seeking to justify it will prevail if it establishes either (a) or (b). </w:t>
      </w:r>
    </w:p>
    <w:p w:rsidR="005A36BC" w:rsidRDefault="005A36BC" w:rsidP="00976FD4">
      <w:pPr>
        <w:spacing w:line="480" w:lineRule="auto"/>
        <w:jc w:val="both"/>
        <w:rPr>
          <w:rFonts w:ascii="Arial" w:hAnsi="Arial" w:cs="Arial"/>
        </w:rPr>
      </w:pPr>
    </w:p>
    <w:p w:rsidR="00D02551" w:rsidRPr="00F70779" w:rsidRDefault="00CA4937" w:rsidP="006E19A3">
      <w:pPr>
        <w:pStyle w:val="ListParagraph"/>
        <w:numPr>
          <w:ilvl w:val="0"/>
          <w:numId w:val="7"/>
        </w:numPr>
        <w:spacing w:after="0" w:line="480" w:lineRule="auto"/>
        <w:ind w:left="0" w:firstLine="0"/>
        <w:jc w:val="both"/>
        <w:rPr>
          <w:rFonts w:ascii="Arial" w:hAnsi="Arial" w:cs="Arial"/>
          <w:sz w:val="24"/>
          <w:szCs w:val="24"/>
        </w:rPr>
      </w:pPr>
      <w:r w:rsidRPr="00F70779">
        <w:rPr>
          <w:rFonts w:ascii="Arial" w:hAnsi="Arial" w:cs="Arial"/>
          <w:sz w:val="24"/>
          <w:szCs w:val="24"/>
        </w:rPr>
        <w:t xml:space="preserve">In oral argument Mr Heathcote suggested that it would never be constitutionally permissible to express a levy to defray expenses as a percentage, either on gross income or on </w:t>
      </w:r>
      <w:r>
        <w:rPr>
          <w:rFonts w:ascii="Arial" w:hAnsi="Arial" w:cs="Arial"/>
          <w:sz w:val="24"/>
          <w:szCs w:val="24"/>
        </w:rPr>
        <w:t>profit</w:t>
      </w:r>
      <w:r w:rsidRPr="00F70779">
        <w:rPr>
          <w:rFonts w:ascii="Arial" w:hAnsi="Arial" w:cs="Arial"/>
          <w:sz w:val="24"/>
          <w:szCs w:val="24"/>
        </w:rPr>
        <w:t xml:space="preserve">. </w:t>
      </w:r>
      <w:r w:rsidR="00104DC8" w:rsidRPr="00F70779">
        <w:rPr>
          <w:rFonts w:ascii="Arial" w:hAnsi="Arial" w:cs="Arial"/>
          <w:sz w:val="24"/>
          <w:szCs w:val="24"/>
        </w:rPr>
        <w:t xml:space="preserve">It bears mention that the scheme validated </w:t>
      </w:r>
      <w:r w:rsidR="00894B3D" w:rsidRPr="00F70779">
        <w:rPr>
          <w:rFonts w:ascii="Arial" w:hAnsi="Arial" w:cs="Arial"/>
          <w:sz w:val="24"/>
          <w:szCs w:val="24"/>
        </w:rPr>
        <w:t xml:space="preserve">by the Federal Court of Appeal </w:t>
      </w:r>
      <w:r w:rsidR="00104DC8" w:rsidRPr="00F70779">
        <w:rPr>
          <w:rFonts w:ascii="Arial" w:hAnsi="Arial" w:cs="Arial"/>
          <w:sz w:val="24"/>
          <w:szCs w:val="24"/>
        </w:rPr>
        <w:t xml:space="preserve">in </w:t>
      </w:r>
      <w:r w:rsidR="00104DC8" w:rsidRPr="00F70779">
        <w:rPr>
          <w:rFonts w:ascii="Arial" w:hAnsi="Arial" w:cs="Arial"/>
          <w:i/>
          <w:sz w:val="24"/>
          <w:szCs w:val="24"/>
        </w:rPr>
        <w:t>Broadcasting Assn v Canada</w:t>
      </w:r>
      <w:r w:rsidR="00104DC8" w:rsidRPr="00F70779">
        <w:rPr>
          <w:rFonts w:ascii="Arial" w:hAnsi="Arial" w:cs="Arial"/>
          <w:sz w:val="24"/>
          <w:szCs w:val="24"/>
        </w:rPr>
        <w:t xml:space="preserve"> was couched in terms </w:t>
      </w:r>
      <w:r w:rsidR="00104DC8" w:rsidRPr="00F70779">
        <w:rPr>
          <w:rFonts w:ascii="Arial" w:hAnsi="Arial" w:cs="Arial"/>
          <w:sz w:val="24"/>
          <w:szCs w:val="24"/>
        </w:rPr>
        <w:lastRenderedPageBreak/>
        <w:t>that are quite non-specific and also expressed in percentage terms.</w:t>
      </w:r>
      <w:r>
        <w:rPr>
          <w:rFonts w:ascii="Arial" w:hAnsi="Arial" w:cs="Arial"/>
          <w:sz w:val="24"/>
          <w:szCs w:val="24"/>
        </w:rPr>
        <w:t xml:space="preserve"> </w:t>
      </w:r>
      <w:r w:rsidR="00104DC8" w:rsidRPr="00F70779">
        <w:rPr>
          <w:rFonts w:ascii="Arial" w:hAnsi="Arial" w:cs="Arial"/>
          <w:sz w:val="24"/>
          <w:szCs w:val="24"/>
        </w:rPr>
        <w:t xml:space="preserve">Section 11 of the relevant Canadian Act empowers the regulatory agency to make regulations for broadcasting fees providing for different classes of licensees, and interest to be paid on overdue fees. It also empowers the agency to make regulations to provide for fees ‘to be calculated by reference to ‘any criteria’ the agency ‘deems appropriate’, including by reference to ‘the revenues of the licensees’. Section 11 of the Regulations made under the legislation then imposed regulatory fees representing 1.365% of each licensee’s ‘gross revenue’ from broadcasting activities in the year. </w:t>
      </w:r>
    </w:p>
    <w:p w:rsidR="00D02551" w:rsidRPr="00F70779" w:rsidRDefault="00D02551" w:rsidP="002A2296">
      <w:pPr>
        <w:spacing w:line="480" w:lineRule="auto"/>
        <w:jc w:val="both"/>
        <w:rPr>
          <w:rFonts w:ascii="Arial" w:hAnsi="Arial" w:cs="Arial"/>
        </w:rPr>
      </w:pPr>
    </w:p>
    <w:p w:rsidR="00104DC8" w:rsidRPr="00F70779" w:rsidRDefault="00104DC8" w:rsidP="006E19A3">
      <w:pPr>
        <w:pStyle w:val="ListParagraph"/>
        <w:numPr>
          <w:ilvl w:val="0"/>
          <w:numId w:val="7"/>
        </w:numPr>
        <w:spacing w:after="0" w:line="480" w:lineRule="auto"/>
        <w:ind w:left="0" w:firstLine="0"/>
        <w:jc w:val="both"/>
        <w:rPr>
          <w:rFonts w:ascii="Arial" w:hAnsi="Arial" w:cs="Arial"/>
          <w:sz w:val="24"/>
          <w:szCs w:val="24"/>
        </w:rPr>
      </w:pPr>
      <w:r w:rsidRPr="00F70779">
        <w:rPr>
          <w:rFonts w:ascii="Arial" w:hAnsi="Arial" w:cs="Arial"/>
          <w:sz w:val="24"/>
          <w:szCs w:val="24"/>
        </w:rPr>
        <w:t>It is apparent, therefore, that expressing a levy as a percentage and on gross income is not irrational as suggested by Telecom</w:t>
      </w:r>
      <w:r w:rsidR="00575C25" w:rsidRPr="00F70779">
        <w:rPr>
          <w:rFonts w:ascii="Arial" w:hAnsi="Arial" w:cs="Arial"/>
          <w:sz w:val="24"/>
          <w:szCs w:val="24"/>
        </w:rPr>
        <w:t>.</w:t>
      </w:r>
      <w:r w:rsidRPr="00F70779">
        <w:rPr>
          <w:rFonts w:ascii="Arial" w:hAnsi="Arial" w:cs="Arial"/>
          <w:sz w:val="24"/>
          <w:szCs w:val="24"/>
        </w:rPr>
        <w:t xml:space="preserve"> I</w:t>
      </w:r>
      <w:r w:rsidR="00894B3D" w:rsidRPr="00F70779">
        <w:rPr>
          <w:rFonts w:ascii="Arial" w:hAnsi="Arial" w:cs="Arial"/>
          <w:sz w:val="24"/>
          <w:szCs w:val="24"/>
        </w:rPr>
        <w:t xml:space="preserve">n my </w:t>
      </w:r>
      <w:r w:rsidR="004D202B" w:rsidRPr="00F70779">
        <w:rPr>
          <w:rFonts w:ascii="Arial" w:hAnsi="Arial" w:cs="Arial"/>
          <w:sz w:val="24"/>
          <w:szCs w:val="24"/>
        </w:rPr>
        <w:t>view,</w:t>
      </w:r>
      <w:r w:rsidR="00575C25" w:rsidRPr="00F70779">
        <w:rPr>
          <w:rFonts w:ascii="Arial" w:hAnsi="Arial" w:cs="Arial"/>
          <w:sz w:val="24"/>
          <w:szCs w:val="24"/>
        </w:rPr>
        <w:t xml:space="preserve"> </w:t>
      </w:r>
      <w:r w:rsidR="00894B3D" w:rsidRPr="00F70779">
        <w:rPr>
          <w:rFonts w:ascii="Arial" w:hAnsi="Arial" w:cs="Arial"/>
          <w:sz w:val="24"/>
          <w:szCs w:val="24"/>
        </w:rPr>
        <w:t>it is a reasonable and rational</w:t>
      </w:r>
      <w:r w:rsidRPr="00F70779">
        <w:rPr>
          <w:rFonts w:ascii="Arial" w:hAnsi="Arial" w:cs="Arial"/>
          <w:sz w:val="24"/>
          <w:szCs w:val="24"/>
        </w:rPr>
        <w:t xml:space="preserve"> justification put forward by CRAN in its answering affidavit that expressing a regulatory levy as a percentage of turnover is preferred because it limits the opportunity for licensees to manipulate chargeable revenue through management decisions.</w:t>
      </w:r>
    </w:p>
    <w:p w:rsidR="00104DC8" w:rsidRPr="00F70779" w:rsidRDefault="00104DC8" w:rsidP="002A2296">
      <w:pPr>
        <w:spacing w:line="480" w:lineRule="auto"/>
        <w:jc w:val="both"/>
        <w:outlineLvl w:val="0"/>
        <w:rPr>
          <w:rFonts w:ascii="Arial" w:hAnsi="Arial" w:cs="Arial"/>
        </w:rPr>
      </w:pPr>
    </w:p>
    <w:p w:rsidR="00104DC8" w:rsidRPr="00F70779" w:rsidRDefault="00104DC8" w:rsidP="006E19A3">
      <w:pPr>
        <w:pStyle w:val="ListParagraph"/>
        <w:numPr>
          <w:ilvl w:val="0"/>
          <w:numId w:val="7"/>
        </w:numPr>
        <w:spacing w:after="0" w:line="480" w:lineRule="auto"/>
        <w:ind w:left="0" w:firstLine="0"/>
        <w:jc w:val="both"/>
        <w:outlineLvl w:val="0"/>
        <w:rPr>
          <w:rFonts w:ascii="Arial" w:hAnsi="Arial" w:cs="Arial"/>
          <w:sz w:val="24"/>
          <w:szCs w:val="24"/>
        </w:rPr>
      </w:pPr>
      <w:r w:rsidRPr="00F70779">
        <w:rPr>
          <w:rFonts w:ascii="Arial" w:hAnsi="Arial" w:cs="Arial"/>
          <w:sz w:val="24"/>
          <w:szCs w:val="24"/>
        </w:rPr>
        <w:t>The High Court therefore misdirected itself in invalidating s 23(2)</w:t>
      </w:r>
      <w:r w:rsidRPr="00F442FC">
        <w:rPr>
          <w:rFonts w:ascii="Arial" w:hAnsi="Arial" w:cs="Arial"/>
          <w:i/>
          <w:sz w:val="24"/>
          <w:szCs w:val="24"/>
        </w:rPr>
        <w:t>(a)</w:t>
      </w:r>
      <w:r w:rsidRPr="00F70779">
        <w:rPr>
          <w:rFonts w:ascii="Arial" w:hAnsi="Arial" w:cs="Arial"/>
          <w:sz w:val="24"/>
          <w:szCs w:val="24"/>
        </w:rPr>
        <w:t xml:space="preserve"> and the impugned regulation without considering if it was connected to a regulatory scheme in light of its finding that it was not connected to the cost of regulation. </w:t>
      </w:r>
    </w:p>
    <w:p w:rsidR="00104DC8" w:rsidRPr="00F70779" w:rsidRDefault="00104DC8" w:rsidP="002A2296">
      <w:pPr>
        <w:spacing w:line="480" w:lineRule="auto"/>
        <w:jc w:val="both"/>
        <w:rPr>
          <w:rFonts w:ascii="Arial" w:hAnsi="Arial" w:cs="Arial"/>
          <w:u w:val="single"/>
        </w:rPr>
      </w:pPr>
    </w:p>
    <w:p w:rsidR="00104DC8" w:rsidRPr="00F70779" w:rsidRDefault="00104DC8" w:rsidP="002A2296">
      <w:pPr>
        <w:pStyle w:val="ListParagraph"/>
        <w:spacing w:after="0" w:line="480" w:lineRule="auto"/>
        <w:ind w:left="0"/>
        <w:jc w:val="both"/>
        <w:outlineLvl w:val="0"/>
        <w:rPr>
          <w:rFonts w:ascii="Arial" w:hAnsi="Arial" w:cs="Arial"/>
          <w:sz w:val="24"/>
          <w:szCs w:val="24"/>
          <w:u w:val="single"/>
        </w:rPr>
      </w:pPr>
      <w:r w:rsidRPr="00F70779">
        <w:rPr>
          <w:rFonts w:ascii="Arial" w:hAnsi="Arial" w:cs="Arial"/>
          <w:sz w:val="24"/>
          <w:szCs w:val="24"/>
          <w:u w:val="single"/>
        </w:rPr>
        <w:t xml:space="preserve">Analysis: tax </w:t>
      </w:r>
      <w:r w:rsidRPr="00F70779">
        <w:rPr>
          <w:rFonts w:ascii="Arial" w:hAnsi="Arial" w:cs="Arial"/>
          <w:i/>
          <w:sz w:val="24"/>
          <w:szCs w:val="24"/>
          <w:u w:val="single"/>
        </w:rPr>
        <w:t>v</w:t>
      </w:r>
      <w:r w:rsidR="00E07B7B" w:rsidRPr="00F70779">
        <w:rPr>
          <w:rFonts w:ascii="Arial" w:hAnsi="Arial" w:cs="Arial"/>
          <w:i/>
          <w:sz w:val="24"/>
          <w:szCs w:val="24"/>
          <w:u w:val="single"/>
        </w:rPr>
        <w:t>s</w:t>
      </w:r>
      <w:r w:rsidRPr="00F70779">
        <w:rPr>
          <w:rFonts w:ascii="Arial" w:hAnsi="Arial" w:cs="Arial"/>
          <w:sz w:val="24"/>
          <w:szCs w:val="24"/>
          <w:u w:val="single"/>
        </w:rPr>
        <w:t xml:space="preserve"> </w:t>
      </w:r>
      <w:r w:rsidR="00E07B7B" w:rsidRPr="00F70779">
        <w:rPr>
          <w:rFonts w:ascii="Arial" w:hAnsi="Arial" w:cs="Arial"/>
          <w:sz w:val="24"/>
          <w:szCs w:val="24"/>
          <w:u w:val="single"/>
        </w:rPr>
        <w:t xml:space="preserve">regulatory </w:t>
      </w:r>
      <w:r w:rsidRPr="00F70779">
        <w:rPr>
          <w:rFonts w:ascii="Arial" w:hAnsi="Arial" w:cs="Arial"/>
          <w:sz w:val="24"/>
          <w:szCs w:val="24"/>
          <w:u w:val="single"/>
        </w:rPr>
        <w:t>levy</w:t>
      </w:r>
    </w:p>
    <w:p w:rsidR="00104DC8" w:rsidRPr="00F70779" w:rsidRDefault="00104DC8" w:rsidP="006E19A3">
      <w:pPr>
        <w:pStyle w:val="ListParagraph"/>
        <w:numPr>
          <w:ilvl w:val="0"/>
          <w:numId w:val="7"/>
        </w:numPr>
        <w:spacing w:after="0" w:line="480" w:lineRule="auto"/>
        <w:ind w:left="0" w:firstLine="0"/>
        <w:jc w:val="both"/>
        <w:rPr>
          <w:rFonts w:ascii="Arial" w:hAnsi="Arial" w:cs="Arial"/>
          <w:sz w:val="24"/>
          <w:szCs w:val="24"/>
        </w:rPr>
      </w:pPr>
      <w:r w:rsidRPr="00F70779">
        <w:rPr>
          <w:rFonts w:ascii="Arial" w:hAnsi="Arial" w:cs="Arial"/>
          <w:sz w:val="24"/>
          <w:szCs w:val="24"/>
        </w:rPr>
        <w:t>In the light of the High Court’s misdirection, I will proceed to consider if the scheme of s 23(2)</w:t>
      </w:r>
      <w:r w:rsidRPr="00F442FC">
        <w:rPr>
          <w:rFonts w:ascii="Arial" w:hAnsi="Arial" w:cs="Arial"/>
          <w:i/>
          <w:sz w:val="24"/>
          <w:szCs w:val="24"/>
        </w:rPr>
        <w:t>(a)</w:t>
      </w:r>
      <w:r w:rsidRPr="00F70779">
        <w:rPr>
          <w:rFonts w:ascii="Arial" w:hAnsi="Arial" w:cs="Arial"/>
          <w:sz w:val="24"/>
          <w:szCs w:val="24"/>
        </w:rPr>
        <w:t xml:space="preserve"> </w:t>
      </w:r>
      <w:r w:rsidR="004F0824" w:rsidRPr="00F70779">
        <w:rPr>
          <w:rFonts w:ascii="Arial" w:hAnsi="Arial" w:cs="Arial"/>
          <w:sz w:val="24"/>
          <w:szCs w:val="24"/>
        </w:rPr>
        <w:t xml:space="preserve">of the Act </w:t>
      </w:r>
      <w:r w:rsidRPr="00F70779">
        <w:rPr>
          <w:rFonts w:ascii="Arial" w:hAnsi="Arial" w:cs="Arial"/>
          <w:sz w:val="24"/>
          <w:szCs w:val="24"/>
        </w:rPr>
        <w:t>amounts to taxation wi</w:t>
      </w:r>
      <w:r w:rsidR="005A36BC">
        <w:rPr>
          <w:rFonts w:ascii="Arial" w:hAnsi="Arial" w:cs="Arial"/>
          <w:sz w:val="24"/>
          <w:szCs w:val="24"/>
        </w:rPr>
        <w:t>thout representation. In para [58]</w:t>
      </w:r>
      <w:r w:rsidRPr="00F70779">
        <w:rPr>
          <w:rFonts w:ascii="Arial" w:hAnsi="Arial" w:cs="Arial"/>
          <w:sz w:val="24"/>
          <w:szCs w:val="24"/>
        </w:rPr>
        <w:t xml:space="preserve"> above I made reference to the four </w:t>
      </w:r>
      <w:r w:rsidR="00E530CF" w:rsidRPr="00F70779">
        <w:rPr>
          <w:rFonts w:ascii="Arial" w:hAnsi="Arial" w:cs="Arial"/>
          <w:i/>
          <w:sz w:val="24"/>
          <w:szCs w:val="24"/>
        </w:rPr>
        <w:t>indicia</w:t>
      </w:r>
      <w:r w:rsidR="00E530CF" w:rsidRPr="00F70779">
        <w:rPr>
          <w:rFonts w:ascii="Arial" w:hAnsi="Arial" w:cs="Arial"/>
          <w:sz w:val="24"/>
          <w:szCs w:val="24"/>
        </w:rPr>
        <w:t xml:space="preserve"> (</w:t>
      </w:r>
      <w:r w:rsidRPr="00F70779">
        <w:rPr>
          <w:rFonts w:ascii="Arial" w:hAnsi="Arial" w:cs="Arial"/>
          <w:sz w:val="24"/>
          <w:szCs w:val="24"/>
        </w:rPr>
        <w:t>indicators</w:t>
      </w:r>
      <w:r w:rsidR="00E530CF" w:rsidRPr="00F70779">
        <w:rPr>
          <w:rFonts w:ascii="Arial" w:hAnsi="Arial" w:cs="Arial"/>
          <w:sz w:val="24"/>
          <w:szCs w:val="24"/>
        </w:rPr>
        <w:t>)</w:t>
      </w:r>
      <w:r w:rsidRPr="00F70779">
        <w:rPr>
          <w:rFonts w:ascii="Arial" w:hAnsi="Arial" w:cs="Arial"/>
          <w:sz w:val="24"/>
          <w:szCs w:val="24"/>
        </w:rPr>
        <w:t xml:space="preserve"> evidencing a regulatory </w:t>
      </w:r>
      <w:r w:rsidRPr="00F70779">
        <w:rPr>
          <w:rFonts w:ascii="Arial" w:hAnsi="Arial" w:cs="Arial"/>
          <w:sz w:val="24"/>
          <w:szCs w:val="24"/>
        </w:rPr>
        <w:lastRenderedPageBreak/>
        <w:t>scheme. The question arises whether CRAN has established their presence in order to escape the conclusion that the impugned levy is a tax.</w:t>
      </w:r>
      <w:r w:rsidR="001325FD" w:rsidRPr="00F70779">
        <w:rPr>
          <w:rFonts w:ascii="Arial" w:hAnsi="Arial" w:cs="Arial"/>
          <w:sz w:val="24"/>
          <w:szCs w:val="24"/>
        </w:rPr>
        <w:t xml:space="preserve"> That is the first of the </w:t>
      </w:r>
      <w:r w:rsidR="009028D4" w:rsidRPr="00F70779">
        <w:rPr>
          <w:rFonts w:ascii="Arial" w:hAnsi="Arial" w:cs="Arial"/>
          <w:sz w:val="24"/>
          <w:szCs w:val="24"/>
        </w:rPr>
        <w:t>two-step</w:t>
      </w:r>
      <w:r w:rsidR="00522245" w:rsidRPr="00F70779">
        <w:rPr>
          <w:rFonts w:ascii="Arial" w:hAnsi="Arial" w:cs="Arial"/>
          <w:sz w:val="24"/>
          <w:szCs w:val="24"/>
        </w:rPr>
        <w:t xml:space="preserve"> process for </w:t>
      </w:r>
      <w:r w:rsidR="000F65E5" w:rsidRPr="00F70779">
        <w:rPr>
          <w:rFonts w:ascii="Arial" w:hAnsi="Arial" w:cs="Arial"/>
          <w:sz w:val="24"/>
          <w:szCs w:val="24"/>
        </w:rPr>
        <w:t>testing the existence of a regulatory scheme.</w:t>
      </w:r>
    </w:p>
    <w:p w:rsidR="002701BB" w:rsidRDefault="002701BB" w:rsidP="002A2296">
      <w:pPr>
        <w:spacing w:line="480" w:lineRule="auto"/>
        <w:jc w:val="both"/>
        <w:outlineLvl w:val="0"/>
        <w:rPr>
          <w:rFonts w:ascii="Arial" w:hAnsi="Arial" w:cs="Arial"/>
          <w:i/>
        </w:rPr>
      </w:pPr>
    </w:p>
    <w:p w:rsidR="00104DC8" w:rsidRPr="00F70779" w:rsidRDefault="00104DC8" w:rsidP="002A2296">
      <w:pPr>
        <w:spacing w:line="480" w:lineRule="auto"/>
        <w:jc w:val="both"/>
        <w:outlineLvl w:val="0"/>
        <w:rPr>
          <w:rFonts w:ascii="Arial" w:hAnsi="Arial" w:cs="Arial"/>
          <w:i/>
        </w:rPr>
      </w:pPr>
      <w:r w:rsidRPr="00F70779">
        <w:rPr>
          <w:rFonts w:ascii="Arial" w:hAnsi="Arial" w:cs="Arial"/>
          <w:i/>
        </w:rPr>
        <w:t>First indicator: complete, complex and detailed code of regulation</w:t>
      </w:r>
    </w:p>
    <w:p w:rsidR="00104DC8" w:rsidRPr="00F70779" w:rsidRDefault="00104DC8" w:rsidP="006E19A3">
      <w:pPr>
        <w:pStyle w:val="ListParagraph"/>
        <w:numPr>
          <w:ilvl w:val="0"/>
          <w:numId w:val="7"/>
        </w:numPr>
        <w:spacing w:after="0" w:line="480" w:lineRule="auto"/>
        <w:ind w:left="0" w:firstLine="0"/>
        <w:jc w:val="both"/>
        <w:rPr>
          <w:rFonts w:ascii="Arial" w:hAnsi="Arial" w:cs="Arial"/>
          <w:sz w:val="24"/>
          <w:szCs w:val="24"/>
        </w:rPr>
      </w:pPr>
      <w:r w:rsidRPr="00F70779">
        <w:rPr>
          <w:rFonts w:ascii="Arial" w:hAnsi="Arial" w:cs="Arial"/>
          <w:sz w:val="24"/>
          <w:szCs w:val="24"/>
        </w:rPr>
        <w:t xml:space="preserve">I demonstrated at the beginning of this judgment the complex web of regulation and supervision weaved by the Act, and its transformative and developmental aspirations. The regulated industries are subjected under the Act to comprehensive regulation in industries that are only open under a licensing regime. CRAN bears the brunt for the realisation of all that. The first indicator is therefore more than sufficiently met. </w:t>
      </w:r>
    </w:p>
    <w:p w:rsidR="002A2296" w:rsidRPr="00F70779" w:rsidRDefault="002A2296" w:rsidP="00976FD4">
      <w:pPr>
        <w:spacing w:line="480" w:lineRule="auto"/>
        <w:jc w:val="both"/>
        <w:outlineLvl w:val="0"/>
        <w:rPr>
          <w:rFonts w:ascii="Arial" w:hAnsi="Arial" w:cs="Arial"/>
          <w:i/>
        </w:rPr>
      </w:pPr>
    </w:p>
    <w:p w:rsidR="00104DC8" w:rsidRPr="00F70779" w:rsidRDefault="00104DC8" w:rsidP="00976FD4">
      <w:pPr>
        <w:spacing w:line="480" w:lineRule="auto"/>
        <w:jc w:val="both"/>
        <w:outlineLvl w:val="0"/>
        <w:rPr>
          <w:rFonts w:ascii="Arial" w:hAnsi="Arial" w:cs="Arial"/>
          <w:i/>
        </w:rPr>
      </w:pPr>
      <w:r w:rsidRPr="00F70779">
        <w:rPr>
          <w:rFonts w:ascii="Arial" w:hAnsi="Arial" w:cs="Arial"/>
          <w:i/>
        </w:rPr>
        <w:t>Second indicator: regulatory purpose intended to influence behaviour</w:t>
      </w:r>
    </w:p>
    <w:p w:rsidR="00104DC8" w:rsidRPr="002701BB" w:rsidRDefault="00104DC8" w:rsidP="006E19A3">
      <w:pPr>
        <w:pStyle w:val="ListParagraph"/>
        <w:numPr>
          <w:ilvl w:val="0"/>
          <w:numId w:val="7"/>
        </w:numPr>
        <w:spacing w:after="0" w:line="480" w:lineRule="auto"/>
        <w:ind w:left="0" w:firstLine="0"/>
        <w:jc w:val="both"/>
        <w:rPr>
          <w:rFonts w:ascii="Arial" w:hAnsi="Arial" w:cs="Arial"/>
          <w:sz w:val="24"/>
          <w:szCs w:val="24"/>
        </w:rPr>
      </w:pPr>
      <w:r w:rsidRPr="00F70779">
        <w:rPr>
          <w:rFonts w:ascii="Arial" w:hAnsi="Arial" w:cs="Arial"/>
          <w:sz w:val="24"/>
          <w:szCs w:val="24"/>
        </w:rPr>
        <w:t xml:space="preserve">The policy underpinning the Act, the objectives to be pursued thereunder, the manner </w:t>
      </w:r>
      <w:r w:rsidRPr="002701BB">
        <w:rPr>
          <w:rFonts w:ascii="Arial" w:hAnsi="Arial" w:cs="Arial"/>
          <w:sz w:val="24"/>
          <w:szCs w:val="24"/>
        </w:rPr>
        <w:t>in which the policy and the objectives is to be implemented, speak to the legislature’s intent to influence behaviour in the regulated industries with commensurate benefits to the licensees. The second indicator is therefore also satisfied.</w:t>
      </w:r>
    </w:p>
    <w:p w:rsidR="00104DC8" w:rsidRPr="002701BB" w:rsidRDefault="00104DC8" w:rsidP="00E55DB5">
      <w:pPr>
        <w:spacing w:line="480" w:lineRule="auto"/>
        <w:jc w:val="both"/>
        <w:rPr>
          <w:rFonts w:ascii="Arial" w:hAnsi="Arial" w:cs="Arial"/>
        </w:rPr>
      </w:pPr>
    </w:p>
    <w:p w:rsidR="00104DC8" w:rsidRPr="002701BB" w:rsidRDefault="00104DC8" w:rsidP="006E19A3">
      <w:pPr>
        <w:pStyle w:val="ListParagraph"/>
        <w:numPr>
          <w:ilvl w:val="0"/>
          <w:numId w:val="7"/>
        </w:numPr>
        <w:spacing w:after="0" w:line="480" w:lineRule="auto"/>
        <w:ind w:left="0" w:firstLine="0"/>
        <w:jc w:val="both"/>
        <w:rPr>
          <w:rFonts w:ascii="Arial" w:hAnsi="Arial" w:cs="Arial"/>
          <w:sz w:val="24"/>
          <w:szCs w:val="24"/>
        </w:rPr>
      </w:pPr>
      <w:r w:rsidRPr="002701BB">
        <w:rPr>
          <w:rFonts w:ascii="Arial" w:hAnsi="Arial" w:cs="Arial"/>
          <w:sz w:val="24"/>
          <w:szCs w:val="24"/>
        </w:rPr>
        <w:t>Because of its centrality to the respondents’ argument on appeal, I will return to the third indicator</w:t>
      </w:r>
      <w:r w:rsidRPr="002701BB">
        <w:rPr>
          <w:rFonts w:ascii="Arial" w:hAnsi="Arial" w:cs="Arial"/>
          <w:i/>
          <w:sz w:val="24"/>
          <w:szCs w:val="24"/>
        </w:rPr>
        <w:t xml:space="preserve"> </w:t>
      </w:r>
      <w:r w:rsidRPr="002701BB">
        <w:rPr>
          <w:rFonts w:ascii="Arial" w:hAnsi="Arial" w:cs="Arial"/>
          <w:sz w:val="24"/>
          <w:szCs w:val="24"/>
        </w:rPr>
        <w:t>after I have dealt with the fourth indicator.</w:t>
      </w:r>
      <w:r w:rsidR="00E22970" w:rsidRPr="002701BB">
        <w:rPr>
          <w:rFonts w:ascii="Arial" w:hAnsi="Arial" w:cs="Arial"/>
          <w:sz w:val="24"/>
          <w:szCs w:val="24"/>
        </w:rPr>
        <w:t xml:space="preserve"> </w:t>
      </w:r>
    </w:p>
    <w:p w:rsidR="00104DC8" w:rsidRPr="002701BB" w:rsidRDefault="00104DC8" w:rsidP="00E55DB5">
      <w:pPr>
        <w:spacing w:line="480" w:lineRule="auto"/>
        <w:jc w:val="both"/>
        <w:rPr>
          <w:rFonts w:ascii="Arial" w:hAnsi="Arial" w:cs="Arial"/>
        </w:rPr>
      </w:pPr>
    </w:p>
    <w:p w:rsidR="00104DC8" w:rsidRPr="002701BB" w:rsidRDefault="00104DC8" w:rsidP="00E55DB5">
      <w:pPr>
        <w:spacing w:line="480" w:lineRule="auto"/>
        <w:jc w:val="both"/>
        <w:rPr>
          <w:rFonts w:ascii="Arial" w:hAnsi="Arial" w:cs="Arial"/>
          <w:i/>
          <w:color w:val="FF0000"/>
        </w:rPr>
      </w:pPr>
      <w:r w:rsidRPr="002701BB">
        <w:rPr>
          <w:rFonts w:ascii="Arial" w:hAnsi="Arial" w:cs="Arial"/>
          <w:i/>
        </w:rPr>
        <w:t>Fourth indicator: a relationship between the licensee and the regulation in the sense that the licensee benefits from the regulation or causes the need for the regulation</w:t>
      </w:r>
      <w:r w:rsidRPr="002701BB">
        <w:rPr>
          <w:rFonts w:ascii="Arial" w:hAnsi="Arial" w:cs="Arial"/>
          <w:i/>
          <w:color w:val="FF0000"/>
        </w:rPr>
        <w:t xml:space="preserve">. </w:t>
      </w:r>
    </w:p>
    <w:p w:rsidR="00104DC8" w:rsidRPr="002701BB" w:rsidRDefault="00104DC8" w:rsidP="006E19A3">
      <w:pPr>
        <w:pStyle w:val="ListParagraph"/>
        <w:numPr>
          <w:ilvl w:val="0"/>
          <w:numId w:val="7"/>
        </w:numPr>
        <w:spacing w:after="0" w:line="480" w:lineRule="auto"/>
        <w:ind w:left="0" w:firstLine="0"/>
        <w:jc w:val="both"/>
        <w:rPr>
          <w:rFonts w:ascii="Arial" w:hAnsi="Arial" w:cs="Arial"/>
          <w:sz w:val="24"/>
          <w:szCs w:val="24"/>
        </w:rPr>
      </w:pPr>
      <w:r w:rsidRPr="002701BB">
        <w:rPr>
          <w:rFonts w:ascii="Arial" w:hAnsi="Arial" w:cs="Arial"/>
          <w:sz w:val="24"/>
          <w:szCs w:val="24"/>
        </w:rPr>
        <w:lastRenderedPageBreak/>
        <w:t xml:space="preserve">Telecom and MTC, as licensees under the Act, derive substantial benefit from the regulatory scheme. Licensees operating in the regulated industries are shielded from competition in what is a fiercely competitive landscape of telecommunications. Licensees are protected from anti-competitive practices (Chapter IV) and restraints </w:t>
      </w:r>
      <w:r w:rsidR="00E530CF" w:rsidRPr="002701BB">
        <w:rPr>
          <w:rFonts w:ascii="Arial" w:hAnsi="Arial" w:cs="Arial"/>
          <w:sz w:val="24"/>
          <w:szCs w:val="24"/>
        </w:rPr>
        <w:t>of trade (s 51)</w:t>
      </w:r>
      <w:r w:rsidR="00AC34A6">
        <w:rPr>
          <w:rFonts w:ascii="Arial" w:hAnsi="Arial" w:cs="Arial"/>
          <w:sz w:val="24"/>
          <w:szCs w:val="24"/>
        </w:rPr>
        <w:t xml:space="preserve">. </w:t>
      </w:r>
      <w:r w:rsidRPr="002701BB">
        <w:rPr>
          <w:rFonts w:ascii="Arial" w:hAnsi="Arial" w:cs="Arial"/>
          <w:sz w:val="24"/>
          <w:szCs w:val="24"/>
        </w:rPr>
        <w:t>They have other benefits: interconnection</w:t>
      </w:r>
      <w:r w:rsidRPr="002701BB">
        <w:rPr>
          <w:rStyle w:val="FootnoteReference"/>
          <w:rFonts w:ascii="Arial" w:hAnsi="Arial" w:cs="Arial"/>
          <w:sz w:val="24"/>
          <w:szCs w:val="24"/>
        </w:rPr>
        <w:footnoteReference w:id="15"/>
      </w:r>
      <w:r w:rsidRPr="002701BB">
        <w:rPr>
          <w:rFonts w:ascii="Arial" w:hAnsi="Arial" w:cs="Arial"/>
          <w:sz w:val="24"/>
          <w:szCs w:val="24"/>
        </w:rPr>
        <w:t xml:space="preserve"> (s 49)</w:t>
      </w:r>
      <w:r w:rsidR="00E530CF" w:rsidRPr="002701BB">
        <w:rPr>
          <w:rFonts w:ascii="Arial" w:hAnsi="Arial" w:cs="Arial"/>
          <w:sz w:val="24"/>
          <w:szCs w:val="24"/>
        </w:rPr>
        <w:t>, and</w:t>
      </w:r>
      <w:r w:rsidRPr="002701BB">
        <w:rPr>
          <w:rFonts w:ascii="Arial" w:hAnsi="Arial" w:cs="Arial"/>
          <w:sz w:val="24"/>
          <w:szCs w:val="24"/>
        </w:rPr>
        <w:t xml:space="preserve"> sharing of infrastructure (s 50). In other words, the privilege of holding a licence is a benefit accruing to the respondents from the regulatory framework of the Act. The fourth indicator is therefore also satisfied. I now proceed to the third indicator.</w:t>
      </w:r>
    </w:p>
    <w:p w:rsidR="00104DC8" w:rsidRPr="002701BB" w:rsidRDefault="00104DC8" w:rsidP="00E55DB5">
      <w:pPr>
        <w:spacing w:line="480" w:lineRule="auto"/>
        <w:jc w:val="both"/>
        <w:rPr>
          <w:rFonts w:ascii="Arial" w:hAnsi="Arial" w:cs="Arial"/>
        </w:rPr>
      </w:pPr>
    </w:p>
    <w:p w:rsidR="00104DC8" w:rsidRPr="002701BB" w:rsidRDefault="00104DC8" w:rsidP="00E55DB5">
      <w:pPr>
        <w:spacing w:line="480" w:lineRule="auto"/>
        <w:jc w:val="both"/>
        <w:rPr>
          <w:rFonts w:ascii="Arial" w:hAnsi="Arial" w:cs="Arial"/>
          <w:i/>
        </w:rPr>
      </w:pPr>
      <w:r w:rsidRPr="002701BB">
        <w:rPr>
          <w:rFonts w:ascii="Arial" w:hAnsi="Arial" w:cs="Arial"/>
          <w:i/>
        </w:rPr>
        <w:t>Third indicator: presence of actual or properly estimated costs of regulation</w:t>
      </w:r>
    </w:p>
    <w:p w:rsidR="00104DC8" w:rsidRPr="002701BB" w:rsidRDefault="00104DC8" w:rsidP="006E19A3">
      <w:pPr>
        <w:pStyle w:val="ListParagraph"/>
        <w:numPr>
          <w:ilvl w:val="0"/>
          <w:numId w:val="7"/>
        </w:numPr>
        <w:spacing w:after="0" w:line="480" w:lineRule="auto"/>
        <w:ind w:left="0" w:firstLine="0"/>
        <w:jc w:val="both"/>
        <w:rPr>
          <w:rFonts w:ascii="Arial" w:hAnsi="Arial" w:cs="Arial"/>
          <w:sz w:val="24"/>
          <w:szCs w:val="24"/>
        </w:rPr>
      </w:pPr>
      <w:r w:rsidRPr="002701BB">
        <w:rPr>
          <w:rFonts w:ascii="Arial" w:hAnsi="Arial" w:cs="Arial"/>
          <w:sz w:val="24"/>
          <w:szCs w:val="24"/>
        </w:rPr>
        <w:t xml:space="preserve">Is the levy ‘connected to’, ‘tied to’, or ‘adhesive to’ the service rendered, or is it ‘related to a regulatory scheme’?  </w:t>
      </w:r>
      <w:r w:rsidR="00C6528A" w:rsidRPr="002701BB">
        <w:rPr>
          <w:rFonts w:ascii="Arial" w:hAnsi="Arial" w:cs="Arial"/>
          <w:sz w:val="24"/>
          <w:szCs w:val="24"/>
        </w:rPr>
        <w:t xml:space="preserve">This indicator goes to the heart of the second of the two-step process. </w:t>
      </w:r>
      <w:r w:rsidR="00D70B94">
        <w:rPr>
          <w:rFonts w:ascii="Arial" w:hAnsi="Arial" w:cs="Arial"/>
          <w:sz w:val="24"/>
          <w:szCs w:val="24"/>
        </w:rPr>
        <w:t xml:space="preserve">In my view, </w:t>
      </w:r>
      <w:r w:rsidR="00F42F34" w:rsidRPr="002701BB">
        <w:rPr>
          <w:rFonts w:ascii="Arial" w:hAnsi="Arial" w:cs="Arial"/>
          <w:sz w:val="24"/>
          <w:szCs w:val="24"/>
        </w:rPr>
        <w:t>the levy envisaged by s 23(2)</w:t>
      </w:r>
      <w:r w:rsidR="00F42F34" w:rsidRPr="002701BB">
        <w:rPr>
          <w:rFonts w:ascii="Arial" w:hAnsi="Arial" w:cs="Arial"/>
          <w:i/>
          <w:sz w:val="24"/>
          <w:szCs w:val="24"/>
        </w:rPr>
        <w:t xml:space="preserve">(a) </w:t>
      </w:r>
      <w:r w:rsidR="00E530CF" w:rsidRPr="002701BB">
        <w:rPr>
          <w:rFonts w:ascii="Arial" w:hAnsi="Arial" w:cs="Arial"/>
          <w:sz w:val="24"/>
          <w:szCs w:val="24"/>
        </w:rPr>
        <w:t xml:space="preserve">of the Act </w:t>
      </w:r>
      <w:r w:rsidR="00F42F34" w:rsidRPr="002701BB">
        <w:rPr>
          <w:rFonts w:ascii="Arial" w:hAnsi="Arial" w:cs="Arial"/>
          <w:sz w:val="24"/>
          <w:szCs w:val="24"/>
        </w:rPr>
        <w:t>is connected to a regulatory scheme</w:t>
      </w:r>
      <w:r w:rsidR="00D70B94">
        <w:rPr>
          <w:rFonts w:ascii="Arial" w:hAnsi="Arial" w:cs="Arial"/>
          <w:sz w:val="24"/>
          <w:szCs w:val="24"/>
        </w:rPr>
        <w:t>.</w:t>
      </w:r>
      <w:r w:rsidR="00F42F34" w:rsidRPr="002701BB">
        <w:rPr>
          <w:rFonts w:ascii="Arial" w:hAnsi="Arial" w:cs="Arial"/>
          <w:sz w:val="24"/>
          <w:szCs w:val="24"/>
        </w:rPr>
        <w:t xml:space="preserve"> </w:t>
      </w:r>
      <w:r w:rsidRPr="002701BB">
        <w:rPr>
          <w:rFonts w:ascii="Arial" w:hAnsi="Arial" w:cs="Arial"/>
          <w:sz w:val="24"/>
          <w:szCs w:val="24"/>
        </w:rPr>
        <w:t xml:space="preserve">As we saw, that was a sufficient criterion for validating a levy in </w:t>
      </w:r>
      <w:r w:rsidRPr="002701BB">
        <w:rPr>
          <w:rFonts w:ascii="Arial" w:hAnsi="Arial" w:cs="Arial"/>
          <w:i/>
          <w:sz w:val="24"/>
          <w:szCs w:val="24"/>
        </w:rPr>
        <w:t xml:space="preserve">Shuttleworth and </w:t>
      </w:r>
      <w:r w:rsidR="005730CC" w:rsidRPr="002701BB">
        <w:rPr>
          <w:rFonts w:ascii="Arial" w:hAnsi="Arial" w:cs="Arial"/>
          <w:sz w:val="24"/>
          <w:szCs w:val="24"/>
        </w:rPr>
        <w:t>in</w:t>
      </w:r>
      <w:r w:rsidR="005730CC" w:rsidRPr="002701BB">
        <w:rPr>
          <w:rFonts w:ascii="Arial" w:hAnsi="Arial" w:cs="Arial"/>
          <w:i/>
          <w:sz w:val="24"/>
          <w:szCs w:val="24"/>
        </w:rPr>
        <w:t xml:space="preserve"> </w:t>
      </w:r>
      <w:r w:rsidRPr="002701BB">
        <w:rPr>
          <w:rFonts w:ascii="Arial" w:hAnsi="Arial" w:cs="Arial"/>
          <w:i/>
          <w:sz w:val="24"/>
          <w:szCs w:val="24"/>
        </w:rPr>
        <w:t>Canadian Broadcasting Assn. v Canada</w:t>
      </w:r>
      <w:r w:rsidRPr="002701BB">
        <w:rPr>
          <w:rFonts w:ascii="Arial" w:hAnsi="Arial" w:cs="Arial"/>
          <w:sz w:val="24"/>
          <w:szCs w:val="24"/>
        </w:rPr>
        <w:t>.</w:t>
      </w:r>
    </w:p>
    <w:p w:rsidR="00104DC8" w:rsidRPr="00F70779" w:rsidRDefault="00104DC8" w:rsidP="00E55DB5">
      <w:pPr>
        <w:spacing w:line="480" w:lineRule="auto"/>
        <w:jc w:val="both"/>
        <w:rPr>
          <w:rFonts w:ascii="Arial" w:hAnsi="Arial" w:cs="Arial"/>
        </w:rPr>
      </w:pPr>
    </w:p>
    <w:p w:rsidR="00104DC8" w:rsidRPr="00F70779" w:rsidRDefault="00104DC8" w:rsidP="006E19A3">
      <w:pPr>
        <w:pStyle w:val="ListParagraph"/>
        <w:numPr>
          <w:ilvl w:val="0"/>
          <w:numId w:val="7"/>
        </w:numPr>
        <w:spacing w:after="0" w:line="480" w:lineRule="auto"/>
        <w:ind w:left="0" w:firstLine="0"/>
        <w:jc w:val="both"/>
        <w:rPr>
          <w:rFonts w:ascii="Arial" w:hAnsi="Arial" w:cs="Arial"/>
          <w:sz w:val="24"/>
          <w:szCs w:val="24"/>
        </w:rPr>
      </w:pPr>
      <w:r w:rsidRPr="00F70779">
        <w:rPr>
          <w:rFonts w:ascii="Arial" w:hAnsi="Arial" w:cs="Arial"/>
          <w:sz w:val="24"/>
          <w:szCs w:val="24"/>
        </w:rPr>
        <w:t xml:space="preserve">The approach contended for by Telecom and MTC is that to defray expenses in the language of s 23(1) of the Act, a levy must be tied to the service rendered by CRAN to them; CRAN should apportion to each licensee a proportionate share of the cost of the regulation linked to it; CRAN cannot exact </w:t>
      </w:r>
      <w:r w:rsidRPr="00F70779">
        <w:rPr>
          <w:rFonts w:ascii="Arial" w:hAnsi="Arial" w:cs="Arial"/>
          <w:sz w:val="24"/>
          <w:szCs w:val="24"/>
        </w:rPr>
        <w:lastRenderedPageBreak/>
        <w:t>through levies income greater than the cost of regulating the industry; and each licensee must pay their due share of the cost of regulation.</w:t>
      </w:r>
    </w:p>
    <w:p w:rsidR="00C6528A" w:rsidRPr="00F70779" w:rsidRDefault="00C6528A" w:rsidP="00976FD4">
      <w:pPr>
        <w:spacing w:line="480" w:lineRule="auto"/>
        <w:jc w:val="both"/>
        <w:rPr>
          <w:rFonts w:ascii="Arial" w:hAnsi="Arial" w:cs="Arial"/>
        </w:rPr>
      </w:pPr>
    </w:p>
    <w:p w:rsidR="00104DC8" w:rsidRPr="00F70779" w:rsidRDefault="00104DC8" w:rsidP="006E19A3">
      <w:pPr>
        <w:pStyle w:val="ListParagraph"/>
        <w:numPr>
          <w:ilvl w:val="0"/>
          <w:numId w:val="7"/>
        </w:numPr>
        <w:spacing w:after="0" w:line="480" w:lineRule="auto"/>
        <w:ind w:left="0" w:firstLine="0"/>
        <w:jc w:val="both"/>
        <w:rPr>
          <w:rFonts w:ascii="Arial" w:hAnsi="Arial" w:cs="Arial"/>
          <w:sz w:val="24"/>
          <w:szCs w:val="24"/>
        </w:rPr>
      </w:pPr>
      <w:r w:rsidRPr="00F70779">
        <w:rPr>
          <w:rFonts w:ascii="Arial" w:hAnsi="Arial" w:cs="Arial"/>
          <w:sz w:val="24"/>
          <w:szCs w:val="24"/>
        </w:rPr>
        <w:t xml:space="preserve">The way in which the respondents’ case has been formulated was considered and resoundingly rejected by the Canadian </w:t>
      </w:r>
      <w:r w:rsidR="00CA4937">
        <w:rPr>
          <w:rFonts w:ascii="Arial" w:hAnsi="Arial" w:cs="Arial"/>
          <w:sz w:val="24"/>
          <w:szCs w:val="24"/>
        </w:rPr>
        <w:t xml:space="preserve">Federal Court of Appeal in </w:t>
      </w:r>
      <w:r w:rsidR="00CA4937" w:rsidRPr="00F70779">
        <w:rPr>
          <w:rFonts w:ascii="Arial" w:hAnsi="Arial" w:cs="Arial"/>
          <w:i/>
          <w:sz w:val="24"/>
          <w:szCs w:val="24"/>
        </w:rPr>
        <w:t>Canadian Assn of Broadcasters v Canada</w:t>
      </w:r>
      <w:r w:rsidRPr="00F70779">
        <w:rPr>
          <w:rFonts w:ascii="Arial" w:hAnsi="Arial" w:cs="Arial"/>
          <w:sz w:val="24"/>
          <w:szCs w:val="24"/>
        </w:rPr>
        <w:t>.  I can do no better than quote the apt remarks of Reyer JA in:</w:t>
      </w:r>
    </w:p>
    <w:p w:rsidR="00104DC8" w:rsidRPr="00E55DB5" w:rsidRDefault="00104DC8" w:rsidP="00976FD4">
      <w:pPr>
        <w:spacing w:line="480" w:lineRule="auto"/>
        <w:jc w:val="both"/>
        <w:rPr>
          <w:rFonts w:ascii="Arial" w:hAnsi="Arial" w:cs="Arial"/>
        </w:rPr>
      </w:pPr>
    </w:p>
    <w:p w:rsidR="00104DC8" w:rsidRPr="00C1779A" w:rsidRDefault="00104DC8" w:rsidP="00976FD4">
      <w:pPr>
        <w:spacing w:line="360" w:lineRule="auto"/>
        <w:ind w:left="851"/>
        <w:jc w:val="both"/>
        <w:rPr>
          <w:rFonts w:ascii="Arial" w:hAnsi="Arial" w:cs="Arial"/>
          <w:sz w:val="22"/>
          <w:szCs w:val="22"/>
        </w:rPr>
      </w:pPr>
      <w:r w:rsidRPr="00C1779A">
        <w:rPr>
          <w:rFonts w:ascii="Arial" w:hAnsi="Arial" w:cs="Arial"/>
          <w:sz w:val="22"/>
          <w:szCs w:val="22"/>
        </w:rPr>
        <w:t>‘[58]</w:t>
      </w:r>
      <w:r w:rsidRPr="00C1779A">
        <w:rPr>
          <w:rFonts w:ascii="Arial" w:hAnsi="Arial" w:cs="Arial"/>
          <w:sz w:val="22"/>
          <w:szCs w:val="22"/>
        </w:rPr>
        <w:tab/>
        <w:t xml:space="preserve">The third indicium-the presence of actual or properly estimated costs of the regulation-requires a more precise focus on the scope of the putative regulatory scheme. Otherwise, how could one quantify the actual or estimated costs of that which is regulated? Thus, the question becomes whether the costs that are to be considered under this </w:t>
      </w:r>
      <w:r w:rsidRPr="00C1779A">
        <w:rPr>
          <w:rFonts w:ascii="Arial" w:hAnsi="Arial" w:cs="Arial"/>
          <w:i/>
          <w:sz w:val="22"/>
          <w:szCs w:val="22"/>
        </w:rPr>
        <w:t>indicium</w:t>
      </w:r>
      <w:r w:rsidRPr="00C1779A">
        <w:rPr>
          <w:rFonts w:ascii="Arial" w:hAnsi="Arial" w:cs="Arial"/>
          <w:sz w:val="22"/>
          <w:szCs w:val="22"/>
        </w:rPr>
        <w:t xml:space="preserve"> are the actual or estimated costs incurred in the regulation and supervision of the entire Canadian broadcasting system or only the costs that relate to the administrative activities of the Commission in fulfilling its duties under the Act and of Industry Canada in managing the broadcasting spectrum.</w:t>
      </w:r>
    </w:p>
    <w:p w:rsidR="00104DC8" w:rsidRPr="00961E18" w:rsidRDefault="00441BDE" w:rsidP="00976FD4">
      <w:pPr>
        <w:spacing w:line="480" w:lineRule="auto"/>
        <w:ind w:left="851"/>
        <w:jc w:val="both"/>
        <w:rPr>
          <w:rFonts w:ascii="Arial" w:hAnsi="Arial" w:cs="Arial"/>
        </w:rPr>
      </w:pPr>
      <w:r>
        <w:rPr>
          <w:rFonts w:ascii="Arial" w:hAnsi="Arial" w:cs="Arial"/>
        </w:rPr>
        <w:t xml:space="preserve">. . . </w:t>
      </w:r>
    </w:p>
    <w:p w:rsidR="00104DC8" w:rsidRPr="00961E18" w:rsidRDefault="00104DC8" w:rsidP="00976FD4">
      <w:pPr>
        <w:spacing w:line="360" w:lineRule="auto"/>
        <w:ind w:left="851"/>
        <w:jc w:val="both"/>
        <w:rPr>
          <w:rFonts w:ascii="Arial" w:hAnsi="Arial" w:cs="Arial"/>
        </w:rPr>
      </w:pPr>
      <w:r w:rsidRPr="00C1779A">
        <w:rPr>
          <w:rFonts w:ascii="Arial" w:hAnsi="Arial" w:cs="Arial"/>
          <w:sz w:val="22"/>
          <w:szCs w:val="22"/>
        </w:rPr>
        <w:t>‘[61]</w:t>
      </w:r>
      <w:r w:rsidRPr="00C1779A">
        <w:rPr>
          <w:rFonts w:ascii="Arial" w:hAnsi="Arial" w:cs="Arial"/>
          <w:sz w:val="22"/>
          <w:szCs w:val="22"/>
        </w:rPr>
        <w:tab/>
        <w:t xml:space="preserve">Accordingly, I am of the view that the costs which are to be considered in relation to this </w:t>
      </w:r>
      <w:r w:rsidRPr="00C1779A">
        <w:rPr>
          <w:rFonts w:ascii="Arial" w:hAnsi="Arial" w:cs="Arial"/>
          <w:i/>
          <w:sz w:val="22"/>
          <w:szCs w:val="22"/>
        </w:rPr>
        <w:t xml:space="preserve">indicium </w:t>
      </w:r>
      <w:r w:rsidRPr="00C1779A">
        <w:rPr>
          <w:rFonts w:ascii="Arial" w:hAnsi="Arial" w:cs="Arial"/>
          <w:sz w:val="22"/>
          <w:szCs w:val="22"/>
        </w:rPr>
        <w:t xml:space="preserve">must not be limited to only those costs that are incurred by the Commission and Industry Canada in fulfilling their administrative mandates in respect of the regulation of the Canada broadcasting system. </w:t>
      </w:r>
      <w:r w:rsidRPr="00C1779A">
        <w:rPr>
          <w:rFonts w:ascii="Arial" w:hAnsi="Arial" w:cs="Arial"/>
          <w:sz w:val="22"/>
          <w:szCs w:val="22"/>
          <w:u w:val="single"/>
        </w:rPr>
        <w:t>Rather, the costs that should be considered are all of the costs that are incurred in fulfilling the policy objectives and other requirements of the Act and the Regulations.</w:t>
      </w:r>
      <w:r w:rsidRPr="00961E18">
        <w:rPr>
          <w:rFonts w:ascii="Arial" w:hAnsi="Arial" w:cs="Arial"/>
        </w:rPr>
        <w:t>’ (My underlining for emphasis</w:t>
      </w:r>
      <w:r w:rsidR="000E2333">
        <w:rPr>
          <w:rFonts w:ascii="Arial" w:hAnsi="Arial" w:cs="Arial"/>
        </w:rPr>
        <w:t>.</w:t>
      </w:r>
      <w:r w:rsidRPr="00961E18">
        <w:rPr>
          <w:rFonts w:ascii="Arial" w:hAnsi="Arial" w:cs="Arial"/>
        </w:rPr>
        <w:t>)</w:t>
      </w:r>
    </w:p>
    <w:p w:rsidR="00104DC8" w:rsidRPr="00E55DB5" w:rsidRDefault="00104DC8" w:rsidP="00AC34A6">
      <w:pPr>
        <w:spacing w:line="480" w:lineRule="auto"/>
        <w:jc w:val="both"/>
        <w:rPr>
          <w:rFonts w:ascii="Arial" w:hAnsi="Arial" w:cs="Arial"/>
        </w:rPr>
      </w:pPr>
    </w:p>
    <w:p w:rsidR="00104DC8" w:rsidRPr="00E55DB5" w:rsidRDefault="00104DC8" w:rsidP="006E19A3">
      <w:pPr>
        <w:pStyle w:val="ListParagraph"/>
        <w:numPr>
          <w:ilvl w:val="0"/>
          <w:numId w:val="7"/>
        </w:numPr>
        <w:spacing w:after="0" w:line="480" w:lineRule="auto"/>
        <w:ind w:left="0" w:firstLine="0"/>
        <w:jc w:val="both"/>
        <w:rPr>
          <w:rFonts w:ascii="Arial" w:hAnsi="Arial" w:cs="Arial"/>
          <w:sz w:val="24"/>
          <w:szCs w:val="24"/>
        </w:rPr>
      </w:pPr>
      <w:r w:rsidRPr="00E55DB5">
        <w:rPr>
          <w:rFonts w:ascii="Arial" w:hAnsi="Arial" w:cs="Arial"/>
          <w:sz w:val="24"/>
          <w:szCs w:val="24"/>
        </w:rPr>
        <w:t xml:space="preserve">Once it is established that the pith and substance (or the dominant purpose, in the language of </w:t>
      </w:r>
      <w:r w:rsidRPr="00E55DB5">
        <w:rPr>
          <w:rFonts w:ascii="Arial" w:hAnsi="Arial" w:cs="Arial"/>
          <w:i/>
          <w:sz w:val="24"/>
          <w:szCs w:val="24"/>
        </w:rPr>
        <w:t>Shuttleworth</w:t>
      </w:r>
      <w:r w:rsidRPr="00E55DB5">
        <w:rPr>
          <w:rFonts w:ascii="Arial" w:hAnsi="Arial" w:cs="Arial"/>
          <w:sz w:val="24"/>
          <w:szCs w:val="24"/>
        </w:rPr>
        <w:t xml:space="preserve">) of a legislative measure is to raise revenue to carry out the policy objectives of a legislation aimed at affecting behaviour through regulation, it is not necessary to show that income is directly ‘tied to’, ‘connected </w:t>
      </w:r>
      <w:r w:rsidRPr="00E55DB5">
        <w:rPr>
          <w:rFonts w:ascii="Arial" w:hAnsi="Arial" w:cs="Arial"/>
          <w:sz w:val="24"/>
          <w:szCs w:val="24"/>
        </w:rPr>
        <w:lastRenderedPageBreak/>
        <w:t>to’ or adhesive to’ the service provided by the regulator. It will be just as acceptable if the levy is related to a regulatory scheme in the sense that the monies realised are used to pursue the policy objectives and requirements of the Act.</w:t>
      </w:r>
      <w:r w:rsidRPr="00E55DB5">
        <w:rPr>
          <w:rFonts w:ascii="Arial" w:hAnsi="Arial" w:cs="Arial"/>
          <w:color w:val="FF0000"/>
          <w:sz w:val="24"/>
          <w:szCs w:val="24"/>
        </w:rPr>
        <w:t xml:space="preserve"> </w:t>
      </w:r>
    </w:p>
    <w:p w:rsidR="00104DC8" w:rsidRPr="00933731" w:rsidRDefault="00104DC8" w:rsidP="00AC34A6">
      <w:pPr>
        <w:spacing w:line="480" w:lineRule="auto"/>
        <w:jc w:val="both"/>
        <w:rPr>
          <w:rFonts w:ascii="Arial" w:hAnsi="Arial" w:cs="Arial"/>
        </w:rPr>
      </w:pPr>
    </w:p>
    <w:p w:rsidR="00104DC8" w:rsidRPr="00933731" w:rsidRDefault="00104DC8" w:rsidP="006E19A3">
      <w:pPr>
        <w:pStyle w:val="ListParagraph"/>
        <w:numPr>
          <w:ilvl w:val="0"/>
          <w:numId w:val="7"/>
        </w:numPr>
        <w:spacing w:after="0" w:line="480" w:lineRule="auto"/>
        <w:ind w:left="0" w:firstLine="0"/>
        <w:jc w:val="both"/>
        <w:rPr>
          <w:rFonts w:ascii="Arial" w:hAnsi="Arial" w:cs="Arial"/>
          <w:sz w:val="24"/>
          <w:szCs w:val="24"/>
        </w:rPr>
      </w:pPr>
      <w:r w:rsidRPr="00933731">
        <w:rPr>
          <w:rFonts w:ascii="Arial" w:hAnsi="Arial" w:cs="Arial"/>
          <w:sz w:val="24"/>
          <w:szCs w:val="24"/>
        </w:rPr>
        <w:t xml:space="preserve">Quite apart from the general regulation of the regulated industries, the Act envisages the carrying on by CRAN of developmental and transformative functions which are not funded from National Treasury. That the levy regime will in part be used to finance those activities is axiomatic. I am </w:t>
      </w:r>
      <w:r w:rsidR="00CA4937">
        <w:rPr>
          <w:rFonts w:ascii="Arial" w:hAnsi="Arial" w:cs="Arial"/>
          <w:sz w:val="24"/>
          <w:szCs w:val="24"/>
        </w:rPr>
        <w:t xml:space="preserve">therefore </w:t>
      </w:r>
      <w:r w:rsidRPr="00933731">
        <w:rPr>
          <w:rFonts w:ascii="Arial" w:hAnsi="Arial" w:cs="Arial"/>
          <w:sz w:val="24"/>
          <w:szCs w:val="24"/>
        </w:rPr>
        <w:t>satisfied that the dominant purpose of the Act is to regulate behaviour in the regulated industries, and in the process to extend to licensees substantial privileges through licensing, enforcement and prevention of anti-competitive practices. The fact that revenue (in the broad sense of the word) is generated by the regulator is</w:t>
      </w:r>
      <w:r w:rsidR="00BD2E3F" w:rsidRPr="00933731">
        <w:rPr>
          <w:rFonts w:ascii="Arial" w:hAnsi="Arial" w:cs="Arial"/>
          <w:sz w:val="24"/>
          <w:szCs w:val="24"/>
        </w:rPr>
        <w:t xml:space="preserve"> only incidental. Section 23(2)</w:t>
      </w:r>
      <w:r w:rsidRPr="00933731">
        <w:rPr>
          <w:rFonts w:ascii="Arial" w:hAnsi="Arial" w:cs="Arial"/>
          <w:i/>
          <w:sz w:val="24"/>
          <w:szCs w:val="24"/>
        </w:rPr>
        <w:t>(a)</w:t>
      </w:r>
      <w:r w:rsidRPr="00933731">
        <w:rPr>
          <w:rFonts w:ascii="Arial" w:hAnsi="Arial" w:cs="Arial"/>
          <w:sz w:val="24"/>
          <w:szCs w:val="24"/>
        </w:rPr>
        <w:t xml:space="preserve"> of the Act is therefore not a form of tax as the third indicator is also satisfied.</w:t>
      </w:r>
    </w:p>
    <w:p w:rsidR="00104DC8" w:rsidRPr="00933731" w:rsidRDefault="00104DC8" w:rsidP="00AC34A6">
      <w:pPr>
        <w:pStyle w:val="PlainText"/>
        <w:spacing w:line="480" w:lineRule="auto"/>
        <w:jc w:val="both"/>
        <w:rPr>
          <w:rFonts w:ascii="Arial" w:hAnsi="Arial" w:cs="Arial"/>
          <w:sz w:val="24"/>
          <w:szCs w:val="24"/>
        </w:rPr>
      </w:pPr>
    </w:p>
    <w:p w:rsidR="00104DC8" w:rsidRPr="00CA4937" w:rsidRDefault="00CA4937" w:rsidP="006E19A3">
      <w:pPr>
        <w:pStyle w:val="PlainText"/>
        <w:numPr>
          <w:ilvl w:val="0"/>
          <w:numId w:val="7"/>
        </w:numPr>
        <w:spacing w:line="480" w:lineRule="auto"/>
        <w:ind w:left="0" w:firstLine="0"/>
        <w:jc w:val="both"/>
        <w:rPr>
          <w:rFonts w:ascii="Arial" w:hAnsi="Arial" w:cs="Arial"/>
          <w:sz w:val="24"/>
          <w:szCs w:val="24"/>
        </w:rPr>
      </w:pPr>
      <w:r w:rsidRPr="00933731">
        <w:rPr>
          <w:rFonts w:ascii="Arial" w:hAnsi="Arial" w:cs="Arial"/>
          <w:sz w:val="24"/>
          <w:szCs w:val="24"/>
        </w:rPr>
        <w:t xml:space="preserve">There is a regulatory scheme embedded in the Act which saves it from being a constitutionally impermissible tax </w:t>
      </w:r>
      <w:r w:rsidR="00D55BBB" w:rsidRPr="00933731">
        <w:rPr>
          <w:rFonts w:ascii="Arial" w:hAnsi="Arial" w:cs="Arial"/>
          <w:sz w:val="24"/>
          <w:szCs w:val="24"/>
        </w:rPr>
        <w:t>measure.</w:t>
      </w:r>
      <w:r w:rsidR="00D55BBB" w:rsidRPr="00CA4937">
        <w:rPr>
          <w:rFonts w:ascii="Arial" w:hAnsi="Arial" w:cs="Arial"/>
          <w:sz w:val="24"/>
          <w:szCs w:val="24"/>
        </w:rPr>
        <w:t xml:space="preserve"> The</w:t>
      </w:r>
      <w:r w:rsidR="00104DC8" w:rsidRPr="00CA4937">
        <w:rPr>
          <w:rFonts w:ascii="Arial" w:hAnsi="Arial" w:cs="Arial"/>
          <w:sz w:val="24"/>
          <w:szCs w:val="24"/>
        </w:rPr>
        <w:t xml:space="preserve"> High Court ought to have come to that conclusion on the primary issue raised, whether or not s 23(2)</w:t>
      </w:r>
      <w:r w:rsidR="00104DC8" w:rsidRPr="00CA4937">
        <w:rPr>
          <w:rFonts w:ascii="Arial" w:hAnsi="Arial" w:cs="Arial"/>
          <w:i/>
          <w:sz w:val="24"/>
          <w:szCs w:val="24"/>
        </w:rPr>
        <w:t xml:space="preserve">(a) </w:t>
      </w:r>
      <w:r w:rsidR="00104DC8" w:rsidRPr="00CA4937">
        <w:rPr>
          <w:rFonts w:ascii="Arial" w:hAnsi="Arial" w:cs="Arial"/>
          <w:sz w:val="24"/>
          <w:szCs w:val="24"/>
        </w:rPr>
        <w:t xml:space="preserve">of the Act is a taxation measure. </w:t>
      </w:r>
    </w:p>
    <w:p w:rsidR="00681165" w:rsidRDefault="00681165" w:rsidP="00AC34A6">
      <w:pPr>
        <w:pStyle w:val="PlainText"/>
        <w:spacing w:line="480" w:lineRule="auto"/>
        <w:jc w:val="both"/>
        <w:rPr>
          <w:rFonts w:ascii="Arial" w:hAnsi="Arial" w:cs="Arial"/>
          <w:sz w:val="24"/>
          <w:szCs w:val="24"/>
        </w:rPr>
      </w:pPr>
    </w:p>
    <w:p w:rsidR="00104DC8" w:rsidRPr="00933731" w:rsidRDefault="00104DC8" w:rsidP="006E19A3">
      <w:pPr>
        <w:pStyle w:val="PlainText"/>
        <w:numPr>
          <w:ilvl w:val="0"/>
          <w:numId w:val="7"/>
        </w:numPr>
        <w:spacing w:line="480" w:lineRule="auto"/>
        <w:ind w:left="0" w:firstLine="0"/>
        <w:jc w:val="both"/>
        <w:rPr>
          <w:rFonts w:ascii="Arial" w:hAnsi="Arial" w:cs="Arial"/>
          <w:sz w:val="24"/>
          <w:szCs w:val="24"/>
        </w:rPr>
      </w:pPr>
      <w:r w:rsidRPr="00933731">
        <w:rPr>
          <w:rFonts w:ascii="Arial" w:hAnsi="Arial" w:cs="Arial"/>
          <w:sz w:val="24"/>
          <w:szCs w:val="24"/>
        </w:rPr>
        <w:t xml:space="preserve">I am satisfied that the </w:t>
      </w:r>
      <w:r w:rsidR="0097655A" w:rsidRPr="00933731">
        <w:rPr>
          <w:rFonts w:ascii="Arial" w:hAnsi="Arial" w:cs="Arial"/>
          <w:sz w:val="24"/>
          <w:szCs w:val="24"/>
        </w:rPr>
        <w:t xml:space="preserve">alleged </w:t>
      </w:r>
      <w:r w:rsidR="00BD2E3F" w:rsidRPr="00933731">
        <w:rPr>
          <w:rFonts w:ascii="Arial" w:hAnsi="Arial" w:cs="Arial"/>
          <w:sz w:val="24"/>
          <w:szCs w:val="24"/>
        </w:rPr>
        <w:t>unconstitutionality of s 23 (2)</w:t>
      </w:r>
      <w:r w:rsidRPr="00933731">
        <w:rPr>
          <w:rFonts w:ascii="Arial" w:hAnsi="Arial" w:cs="Arial"/>
          <w:sz w:val="24"/>
          <w:szCs w:val="24"/>
        </w:rPr>
        <w:t>(</w:t>
      </w:r>
      <w:r w:rsidRPr="00933731">
        <w:rPr>
          <w:rFonts w:ascii="Arial" w:hAnsi="Arial" w:cs="Arial"/>
          <w:i/>
          <w:sz w:val="24"/>
          <w:szCs w:val="24"/>
        </w:rPr>
        <w:t xml:space="preserve">a) </w:t>
      </w:r>
      <w:r w:rsidR="0047589C" w:rsidRPr="00933731">
        <w:rPr>
          <w:rFonts w:ascii="Arial" w:hAnsi="Arial" w:cs="Arial"/>
          <w:sz w:val="24"/>
          <w:szCs w:val="24"/>
        </w:rPr>
        <w:t>of the Act</w:t>
      </w:r>
      <w:r w:rsidR="0047589C" w:rsidRPr="00933731">
        <w:rPr>
          <w:rFonts w:ascii="Arial" w:hAnsi="Arial" w:cs="Arial"/>
          <w:i/>
          <w:sz w:val="24"/>
          <w:szCs w:val="24"/>
        </w:rPr>
        <w:t xml:space="preserve"> </w:t>
      </w:r>
      <w:r w:rsidRPr="00933731">
        <w:rPr>
          <w:rFonts w:ascii="Arial" w:hAnsi="Arial" w:cs="Arial"/>
          <w:sz w:val="24"/>
          <w:szCs w:val="24"/>
        </w:rPr>
        <w:t>does not lie in the fact that it authoris</w:t>
      </w:r>
      <w:r w:rsidR="00F442FC">
        <w:rPr>
          <w:rFonts w:ascii="Arial" w:hAnsi="Arial" w:cs="Arial"/>
          <w:sz w:val="24"/>
          <w:szCs w:val="24"/>
        </w:rPr>
        <w:t xml:space="preserve">es a levy on ‘annual turnover’ </w:t>
      </w:r>
      <w:r w:rsidRPr="00933731">
        <w:rPr>
          <w:rFonts w:ascii="Arial" w:hAnsi="Arial" w:cs="Arial"/>
          <w:sz w:val="24"/>
          <w:szCs w:val="24"/>
        </w:rPr>
        <w:t xml:space="preserve">or that it does not require CRAN to base the levy on the cost of its service relative to a particular industry or licensee being regulated. There is no merit in the assertion that </w:t>
      </w:r>
      <w:r w:rsidRPr="00933731">
        <w:rPr>
          <w:rFonts w:ascii="Arial" w:hAnsi="Arial" w:cs="Arial"/>
          <w:sz w:val="24"/>
          <w:szCs w:val="24"/>
        </w:rPr>
        <w:lastRenderedPageBreak/>
        <w:t>authorising a levy to defray CRAN’s expenses as a percentage of annual turnover of a licensee is constitutionally impermissible.</w:t>
      </w:r>
      <w:r w:rsidR="005730CC" w:rsidRPr="00933731">
        <w:rPr>
          <w:rFonts w:ascii="Arial" w:hAnsi="Arial" w:cs="Arial"/>
          <w:sz w:val="24"/>
          <w:szCs w:val="24"/>
        </w:rPr>
        <w:t xml:space="preserve"> It </w:t>
      </w:r>
      <w:r w:rsidR="0097655A" w:rsidRPr="00933731">
        <w:rPr>
          <w:rFonts w:ascii="Arial" w:hAnsi="Arial" w:cs="Arial"/>
          <w:sz w:val="24"/>
          <w:szCs w:val="24"/>
        </w:rPr>
        <w:t xml:space="preserve">now </w:t>
      </w:r>
      <w:r w:rsidR="005730CC" w:rsidRPr="00933731">
        <w:rPr>
          <w:rFonts w:ascii="Arial" w:hAnsi="Arial" w:cs="Arial"/>
          <w:sz w:val="24"/>
          <w:szCs w:val="24"/>
        </w:rPr>
        <w:t>remains to consider if the respondents have made out a case for the invalidation of the impugned section on another basis.</w:t>
      </w:r>
    </w:p>
    <w:p w:rsidR="00F442FC" w:rsidRDefault="00F442FC">
      <w:pPr>
        <w:rPr>
          <w:rFonts w:ascii="Arial" w:hAnsi="Arial" w:cs="Arial"/>
          <w:lang w:val="en-ZA"/>
        </w:rPr>
      </w:pPr>
    </w:p>
    <w:p w:rsidR="00104DC8" w:rsidRPr="00933731" w:rsidRDefault="00104DC8" w:rsidP="00AC34A6">
      <w:pPr>
        <w:pStyle w:val="PlainText"/>
        <w:spacing w:line="480" w:lineRule="auto"/>
        <w:jc w:val="both"/>
        <w:outlineLvl w:val="0"/>
        <w:rPr>
          <w:rFonts w:ascii="Arial" w:hAnsi="Arial" w:cs="Arial"/>
          <w:sz w:val="24"/>
          <w:szCs w:val="24"/>
          <w:u w:val="single"/>
        </w:rPr>
      </w:pPr>
      <w:r w:rsidRPr="00933731">
        <w:rPr>
          <w:rFonts w:ascii="Arial" w:hAnsi="Arial" w:cs="Arial"/>
          <w:sz w:val="24"/>
          <w:szCs w:val="24"/>
          <w:u w:val="single"/>
        </w:rPr>
        <w:t>Delegation of uncircumscribed discretionary power</w:t>
      </w:r>
    </w:p>
    <w:p w:rsidR="00104DC8" w:rsidRPr="00933731" w:rsidRDefault="00104DC8" w:rsidP="006E19A3">
      <w:pPr>
        <w:pStyle w:val="PlainText"/>
        <w:numPr>
          <w:ilvl w:val="0"/>
          <w:numId w:val="7"/>
        </w:numPr>
        <w:spacing w:line="480" w:lineRule="auto"/>
        <w:ind w:left="0" w:firstLine="0"/>
        <w:jc w:val="both"/>
        <w:rPr>
          <w:rFonts w:ascii="Arial" w:hAnsi="Arial" w:cs="Arial"/>
          <w:sz w:val="24"/>
          <w:szCs w:val="24"/>
        </w:rPr>
      </w:pPr>
      <w:r w:rsidRPr="00933731">
        <w:rPr>
          <w:rFonts w:ascii="Arial" w:hAnsi="Arial" w:cs="Arial"/>
          <w:sz w:val="24"/>
          <w:szCs w:val="24"/>
        </w:rPr>
        <w:t xml:space="preserve">As I understand the respondents’ remaining case, the section in its present form grants subordinate legislative authority to an administrative body, CRAN, to, on a discretionary basis, determine levies in the absence of guidelines informing the exercise of that power. (The so-called </w:t>
      </w:r>
      <w:r w:rsidRPr="00933731">
        <w:rPr>
          <w:rFonts w:ascii="Arial" w:hAnsi="Arial" w:cs="Arial"/>
          <w:i/>
          <w:sz w:val="24"/>
          <w:szCs w:val="24"/>
        </w:rPr>
        <w:t>Dawood</w:t>
      </w:r>
      <w:r w:rsidRPr="00933731">
        <w:rPr>
          <w:rFonts w:ascii="Arial" w:hAnsi="Arial" w:cs="Arial"/>
          <w:sz w:val="24"/>
          <w:szCs w:val="24"/>
        </w:rPr>
        <w:t xml:space="preserve"> principle.) </w:t>
      </w:r>
    </w:p>
    <w:p w:rsidR="00104DC8" w:rsidRPr="00933731" w:rsidRDefault="00104DC8" w:rsidP="00AC34A6">
      <w:pPr>
        <w:pStyle w:val="PlainText"/>
        <w:spacing w:line="480" w:lineRule="auto"/>
        <w:jc w:val="both"/>
        <w:rPr>
          <w:rFonts w:ascii="Arial" w:hAnsi="Arial" w:cs="Arial"/>
          <w:sz w:val="24"/>
          <w:szCs w:val="24"/>
        </w:rPr>
      </w:pPr>
    </w:p>
    <w:p w:rsidR="00104DC8" w:rsidRPr="00933731" w:rsidRDefault="00104DC8" w:rsidP="006E19A3">
      <w:pPr>
        <w:pStyle w:val="PlainText"/>
        <w:numPr>
          <w:ilvl w:val="0"/>
          <w:numId w:val="7"/>
        </w:numPr>
        <w:spacing w:line="480" w:lineRule="auto"/>
        <w:ind w:left="0" w:firstLine="0"/>
        <w:jc w:val="both"/>
        <w:rPr>
          <w:rFonts w:ascii="Arial" w:hAnsi="Arial" w:cs="Arial"/>
          <w:sz w:val="24"/>
          <w:szCs w:val="24"/>
        </w:rPr>
      </w:pPr>
      <w:r w:rsidRPr="00933731">
        <w:rPr>
          <w:rFonts w:ascii="Arial" w:hAnsi="Arial" w:cs="Arial"/>
          <w:sz w:val="24"/>
          <w:szCs w:val="24"/>
        </w:rPr>
        <w:t xml:space="preserve">In defence, Mr Maleka argued that CRAN is a specialised body and that it was recognised in </w:t>
      </w:r>
      <w:r w:rsidRPr="00933731">
        <w:rPr>
          <w:rFonts w:ascii="Arial" w:hAnsi="Arial" w:cs="Arial"/>
          <w:i/>
          <w:sz w:val="24"/>
          <w:szCs w:val="24"/>
        </w:rPr>
        <w:t>Dawood</w:t>
      </w:r>
      <w:r w:rsidRPr="00933731">
        <w:rPr>
          <w:rFonts w:ascii="Arial" w:hAnsi="Arial" w:cs="Arial"/>
          <w:sz w:val="24"/>
          <w:szCs w:val="24"/>
        </w:rPr>
        <w:t xml:space="preserve"> that in such circumstances it is permissible for wide discretionary power to be granted to an administrative body. Mr Maleka only made a general observation about CRAN being a specialised body without suggesting how that specialist skill is applied in the determination of the levy. It is not clear to me what specialist endeavour is called for in determining the levy. Certainly it is not demonstrable from the manner in which Item 6 was executed. </w:t>
      </w:r>
    </w:p>
    <w:p w:rsidR="00104DC8" w:rsidRPr="00933731" w:rsidRDefault="00104DC8" w:rsidP="00AC34A6">
      <w:pPr>
        <w:pStyle w:val="PlainText"/>
        <w:spacing w:line="480" w:lineRule="auto"/>
        <w:jc w:val="both"/>
        <w:rPr>
          <w:rFonts w:ascii="Arial" w:hAnsi="Arial" w:cs="Arial"/>
          <w:sz w:val="24"/>
          <w:szCs w:val="24"/>
        </w:rPr>
      </w:pPr>
    </w:p>
    <w:p w:rsidR="00104DC8" w:rsidRPr="00933731" w:rsidRDefault="00104DC8" w:rsidP="006E19A3">
      <w:pPr>
        <w:pStyle w:val="PlainText"/>
        <w:numPr>
          <w:ilvl w:val="0"/>
          <w:numId w:val="7"/>
        </w:numPr>
        <w:spacing w:line="480" w:lineRule="auto"/>
        <w:ind w:left="0" w:firstLine="0"/>
        <w:jc w:val="both"/>
        <w:rPr>
          <w:rFonts w:ascii="Arial" w:hAnsi="Arial" w:cs="Arial"/>
          <w:sz w:val="24"/>
          <w:szCs w:val="24"/>
        </w:rPr>
      </w:pPr>
      <w:r w:rsidRPr="00933731">
        <w:rPr>
          <w:rFonts w:ascii="Arial" w:hAnsi="Arial" w:cs="Arial"/>
          <w:sz w:val="24"/>
          <w:szCs w:val="24"/>
        </w:rPr>
        <w:t xml:space="preserve">On the converse, Mr Gauntlett </w:t>
      </w:r>
      <w:r w:rsidR="00CA4937">
        <w:rPr>
          <w:rFonts w:ascii="Arial" w:hAnsi="Arial" w:cs="Arial"/>
          <w:sz w:val="24"/>
          <w:szCs w:val="24"/>
        </w:rPr>
        <w:t>evocatively</w:t>
      </w:r>
      <w:r w:rsidRPr="00933731">
        <w:rPr>
          <w:rFonts w:ascii="Arial" w:hAnsi="Arial" w:cs="Arial"/>
          <w:sz w:val="24"/>
          <w:szCs w:val="24"/>
        </w:rPr>
        <w:t xml:space="preserve"> described the rather draconian, limitless and unchecked power enjoyed by CRAN when it comes to determining a levy </w:t>
      </w:r>
      <w:r w:rsidR="005730CC" w:rsidRPr="00933731">
        <w:rPr>
          <w:rFonts w:ascii="Arial" w:hAnsi="Arial" w:cs="Arial"/>
          <w:sz w:val="24"/>
          <w:szCs w:val="24"/>
        </w:rPr>
        <w:t>under s 23(2)</w:t>
      </w:r>
      <w:r w:rsidR="005730CC" w:rsidRPr="00933731">
        <w:rPr>
          <w:rFonts w:ascii="Arial" w:hAnsi="Arial" w:cs="Arial"/>
          <w:i/>
          <w:sz w:val="24"/>
          <w:szCs w:val="24"/>
        </w:rPr>
        <w:t>(a).</w:t>
      </w:r>
      <w:r w:rsidRPr="00933731">
        <w:rPr>
          <w:rFonts w:ascii="Arial" w:hAnsi="Arial" w:cs="Arial"/>
          <w:sz w:val="24"/>
          <w:szCs w:val="24"/>
        </w:rPr>
        <w:t xml:space="preserve"> (As to which see paragraphs 51- 52 above).  In my view, what is striking about the provision is the absence of any guideline as to the limit of the percentage on annual turnover that CRAN may impose. </w:t>
      </w:r>
      <w:r w:rsidR="005730CC" w:rsidRPr="00933731">
        <w:rPr>
          <w:rFonts w:ascii="Arial" w:hAnsi="Arial" w:cs="Arial"/>
          <w:sz w:val="24"/>
          <w:szCs w:val="24"/>
        </w:rPr>
        <w:t>For example, t</w:t>
      </w:r>
      <w:r w:rsidRPr="00933731">
        <w:rPr>
          <w:rFonts w:ascii="Arial" w:hAnsi="Arial" w:cs="Arial"/>
          <w:sz w:val="24"/>
          <w:szCs w:val="24"/>
        </w:rPr>
        <w:t xml:space="preserve">here is no upper threshold beyond which CRAN may not set a levy, nor the permissible </w:t>
      </w:r>
      <w:r w:rsidRPr="00933731">
        <w:rPr>
          <w:rFonts w:ascii="Arial" w:hAnsi="Arial" w:cs="Arial"/>
          <w:sz w:val="24"/>
          <w:szCs w:val="24"/>
        </w:rPr>
        <w:lastRenderedPageBreak/>
        <w:t xml:space="preserve">circumstances under which, if at all, that threshold can be exceeded. Can it really be that, ‘Anything goes’? </w:t>
      </w:r>
    </w:p>
    <w:p w:rsidR="00104DC8" w:rsidRPr="00933731" w:rsidRDefault="00104DC8" w:rsidP="006E19A3">
      <w:pPr>
        <w:pStyle w:val="PlainText"/>
        <w:numPr>
          <w:ilvl w:val="0"/>
          <w:numId w:val="7"/>
        </w:numPr>
        <w:spacing w:line="480" w:lineRule="auto"/>
        <w:ind w:left="0" w:firstLine="0"/>
        <w:jc w:val="both"/>
        <w:rPr>
          <w:rFonts w:ascii="Arial" w:hAnsi="Arial" w:cs="Arial"/>
          <w:sz w:val="24"/>
          <w:szCs w:val="24"/>
        </w:rPr>
      </w:pPr>
      <w:r w:rsidRPr="00933731">
        <w:rPr>
          <w:rFonts w:ascii="Arial" w:hAnsi="Arial" w:cs="Arial"/>
          <w:sz w:val="24"/>
          <w:szCs w:val="24"/>
        </w:rPr>
        <w:t>Can it be right for CRAN to have unchecked discretion, without any ascertainable limitation (or even as much as oversight by either the Executive or the Legislature), to determine what the percentage levy on ‘turnover’ should be? What if in one year they decide it is 1.5 % a</w:t>
      </w:r>
      <w:r w:rsidR="00E55DB5" w:rsidRPr="00933731">
        <w:rPr>
          <w:rFonts w:ascii="Arial" w:hAnsi="Arial" w:cs="Arial"/>
          <w:sz w:val="24"/>
          <w:szCs w:val="24"/>
        </w:rPr>
        <w:t xml:space="preserve">nd in another that it be 50%? </w:t>
      </w:r>
      <w:r w:rsidRPr="00933731">
        <w:rPr>
          <w:rFonts w:ascii="Arial" w:hAnsi="Arial" w:cs="Arial"/>
          <w:sz w:val="24"/>
          <w:szCs w:val="24"/>
        </w:rPr>
        <w:t xml:space="preserve">How are the licensees to know what percentage exceeds the legislative competence of CRAN? Mr Maleka was not able during argument to provide a satisfactory answer to this </w:t>
      </w:r>
      <w:r w:rsidRPr="00BD3615">
        <w:rPr>
          <w:rFonts w:ascii="Arial" w:hAnsi="Arial" w:cs="Arial"/>
          <w:spacing w:val="6"/>
          <w:sz w:val="24"/>
          <w:szCs w:val="24"/>
        </w:rPr>
        <w:t>conundrum! Without a reasonable degree of certainty, regulations made under s 23(2)</w:t>
      </w:r>
      <w:r w:rsidRPr="00BD3615">
        <w:rPr>
          <w:rFonts w:ascii="Arial" w:hAnsi="Arial" w:cs="Arial"/>
          <w:i/>
          <w:spacing w:val="6"/>
          <w:sz w:val="24"/>
          <w:szCs w:val="24"/>
        </w:rPr>
        <w:t>(a)</w:t>
      </w:r>
      <w:r w:rsidRPr="00BD3615">
        <w:rPr>
          <w:rFonts w:ascii="Arial" w:hAnsi="Arial" w:cs="Arial"/>
          <w:spacing w:val="6"/>
          <w:sz w:val="24"/>
          <w:szCs w:val="24"/>
        </w:rPr>
        <w:t xml:space="preserve"> </w:t>
      </w:r>
      <w:r w:rsidR="004C45E4" w:rsidRPr="00BD3615">
        <w:rPr>
          <w:rFonts w:ascii="Arial" w:hAnsi="Arial" w:cs="Arial"/>
          <w:spacing w:val="6"/>
          <w:sz w:val="24"/>
          <w:szCs w:val="24"/>
        </w:rPr>
        <w:t>of the A</w:t>
      </w:r>
      <w:r w:rsidR="0031394C" w:rsidRPr="00BD3615">
        <w:rPr>
          <w:rFonts w:ascii="Arial" w:hAnsi="Arial" w:cs="Arial"/>
          <w:spacing w:val="6"/>
          <w:sz w:val="24"/>
          <w:szCs w:val="24"/>
        </w:rPr>
        <w:t xml:space="preserve">ct </w:t>
      </w:r>
      <w:r w:rsidRPr="00BD3615">
        <w:rPr>
          <w:rFonts w:ascii="Arial" w:hAnsi="Arial" w:cs="Arial"/>
          <w:spacing w:val="6"/>
          <w:sz w:val="24"/>
          <w:szCs w:val="24"/>
        </w:rPr>
        <w:t xml:space="preserve">are fertile ground for incessant litigation. The </w:t>
      </w:r>
      <w:r w:rsidRPr="00BD3615">
        <w:rPr>
          <w:rFonts w:ascii="Arial" w:eastAsia="Times New Roman" w:hAnsi="Arial" w:cs="Arial"/>
          <w:color w:val="000000"/>
          <w:spacing w:val="6"/>
          <w:sz w:val="24"/>
          <w:szCs w:val="24"/>
          <w:lang w:eastAsia="en-GB"/>
        </w:rPr>
        <w:t xml:space="preserve">rule of law requires </w:t>
      </w:r>
      <w:r w:rsidRPr="00933731">
        <w:rPr>
          <w:rFonts w:ascii="Arial" w:eastAsia="Times New Roman" w:hAnsi="Arial" w:cs="Arial"/>
          <w:color w:val="000000"/>
          <w:sz w:val="24"/>
          <w:szCs w:val="24"/>
          <w:lang w:eastAsia="en-GB"/>
        </w:rPr>
        <w:t xml:space="preserve">that the law is ascertainable in advance so as to be predictable and allow affected persons to arrange their conduct and affairs accordingly. </w:t>
      </w:r>
      <w:r w:rsidR="004C45E4" w:rsidRPr="00933731">
        <w:rPr>
          <w:rFonts w:ascii="Arial" w:eastAsia="Times New Roman" w:hAnsi="Arial" w:cs="Arial"/>
          <w:color w:val="000000"/>
          <w:sz w:val="24"/>
          <w:szCs w:val="24"/>
          <w:lang w:eastAsia="en-GB"/>
        </w:rPr>
        <w:t>Section 23(2)</w:t>
      </w:r>
      <w:r w:rsidR="004C45E4" w:rsidRPr="00933731">
        <w:rPr>
          <w:rFonts w:ascii="Arial" w:eastAsia="Times New Roman" w:hAnsi="Arial" w:cs="Arial"/>
          <w:i/>
          <w:color w:val="000000"/>
          <w:sz w:val="24"/>
          <w:szCs w:val="24"/>
          <w:lang w:eastAsia="en-GB"/>
        </w:rPr>
        <w:t>(a)</w:t>
      </w:r>
      <w:r w:rsidR="004C45E4" w:rsidRPr="00933731">
        <w:rPr>
          <w:rFonts w:ascii="Arial" w:eastAsia="Times New Roman" w:hAnsi="Arial" w:cs="Arial"/>
          <w:color w:val="000000"/>
          <w:sz w:val="24"/>
          <w:szCs w:val="24"/>
          <w:lang w:eastAsia="en-GB"/>
        </w:rPr>
        <w:t xml:space="preserve"> fails that test.</w:t>
      </w:r>
    </w:p>
    <w:p w:rsidR="00104DC8" w:rsidRPr="00933731" w:rsidRDefault="00104DC8" w:rsidP="00E55DB5">
      <w:pPr>
        <w:pStyle w:val="PlainText"/>
        <w:spacing w:line="480" w:lineRule="auto"/>
        <w:jc w:val="both"/>
        <w:rPr>
          <w:rFonts w:ascii="Arial" w:hAnsi="Arial" w:cs="Arial"/>
          <w:sz w:val="24"/>
          <w:szCs w:val="24"/>
        </w:rPr>
      </w:pPr>
    </w:p>
    <w:p w:rsidR="00104DC8" w:rsidRPr="00933731" w:rsidRDefault="00104DC8" w:rsidP="006E19A3">
      <w:pPr>
        <w:pStyle w:val="PlainText"/>
        <w:numPr>
          <w:ilvl w:val="0"/>
          <w:numId w:val="7"/>
        </w:numPr>
        <w:spacing w:line="480" w:lineRule="auto"/>
        <w:ind w:left="0" w:firstLine="0"/>
        <w:jc w:val="both"/>
        <w:rPr>
          <w:rFonts w:ascii="Arial" w:hAnsi="Arial" w:cs="Arial"/>
          <w:sz w:val="24"/>
          <w:szCs w:val="24"/>
        </w:rPr>
      </w:pPr>
      <w:r w:rsidRPr="00933731">
        <w:rPr>
          <w:rFonts w:ascii="Arial" w:hAnsi="Arial" w:cs="Arial"/>
          <w:sz w:val="24"/>
          <w:szCs w:val="24"/>
        </w:rPr>
        <w:t>In its present form</w:t>
      </w:r>
      <w:r w:rsidR="004C45E4" w:rsidRPr="00933731">
        <w:rPr>
          <w:rFonts w:ascii="Arial" w:hAnsi="Arial" w:cs="Arial"/>
          <w:sz w:val="24"/>
          <w:szCs w:val="24"/>
        </w:rPr>
        <w:t xml:space="preserve"> therefore</w:t>
      </w:r>
      <w:r w:rsidRPr="00933731">
        <w:rPr>
          <w:rFonts w:ascii="Arial" w:hAnsi="Arial" w:cs="Arial"/>
          <w:sz w:val="24"/>
          <w:szCs w:val="24"/>
        </w:rPr>
        <w:t>, s 23(2)</w:t>
      </w:r>
      <w:r w:rsidRPr="00933731">
        <w:rPr>
          <w:rFonts w:ascii="Arial" w:hAnsi="Arial" w:cs="Arial"/>
          <w:i/>
          <w:sz w:val="24"/>
          <w:szCs w:val="24"/>
        </w:rPr>
        <w:t>(a)</w:t>
      </w:r>
      <w:r w:rsidRPr="00933731">
        <w:rPr>
          <w:rFonts w:ascii="Arial" w:hAnsi="Arial" w:cs="Arial"/>
          <w:sz w:val="24"/>
          <w:szCs w:val="24"/>
        </w:rPr>
        <w:t xml:space="preserve"> of the Act constitutes the outsourcing of plenary legislative power to CRAN given the absence of guidelines and limits for its exercise. The legislature has failed to guard against the risk of an unconstitutional exercise of a discretionary power by CRAN</w:t>
      </w:r>
      <w:r w:rsidR="0031394C" w:rsidRPr="00933731">
        <w:rPr>
          <w:rFonts w:ascii="Arial" w:hAnsi="Arial" w:cs="Arial"/>
          <w:sz w:val="24"/>
          <w:szCs w:val="24"/>
        </w:rPr>
        <w:t xml:space="preserve"> and the result is that</w:t>
      </w:r>
      <w:r w:rsidRPr="00933731">
        <w:rPr>
          <w:rFonts w:ascii="Arial" w:hAnsi="Arial" w:cs="Arial"/>
          <w:sz w:val="24"/>
          <w:szCs w:val="24"/>
        </w:rPr>
        <w:t xml:space="preserve"> s 23(2)</w:t>
      </w:r>
      <w:r w:rsidRPr="00933731">
        <w:rPr>
          <w:rFonts w:ascii="Arial" w:hAnsi="Arial" w:cs="Arial"/>
          <w:i/>
          <w:sz w:val="24"/>
          <w:szCs w:val="24"/>
        </w:rPr>
        <w:t>(a)</w:t>
      </w:r>
      <w:r w:rsidRPr="00933731">
        <w:rPr>
          <w:rFonts w:ascii="Arial" w:hAnsi="Arial" w:cs="Arial"/>
          <w:sz w:val="24"/>
          <w:szCs w:val="24"/>
        </w:rPr>
        <w:t xml:space="preserve"> of the Act is unconstitutional and liable to be struck down, as must the impugned regulation.</w:t>
      </w:r>
    </w:p>
    <w:p w:rsidR="00104DC8" w:rsidRPr="00933731" w:rsidRDefault="00104DC8" w:rsidP="00AC34A6">
      <w:pPr>
        <w:pStyle w:val="PlainText"/>
        <w:spacing w:line="480" w:lineRule="auto"/>
        <w:jc w:val="both"/>
        <w:rPr>
          <w:rFonts w:ascii="Arial" w:hAnsi="Arial" w:cs="Arial"/>
          <w:sz w:val="24"/>
          <w:szCs w:val="24"/>
        </w:rPr>
      </w:pPr>
    </w:p>
    <w:p w:rsidR="00104DC8" w:rsidRPr="00933731" w:rsidRDefault="00104DC8" w:rsidP="00AC34A6">
      <w:pPr>
        <w:pStyle w:val="PlainText"/>
        <w:spacing w:line="480" w:lineRule="auto"/>
        <w:jc w:val="both"/>
        <w:outlineLvl w:val="0"/>
        <w:rPr>
          <w:rFonts w:ascii="Arial" w:hAnsi="Arial" w:cs="Arial"/>
          <w:sz w:val="24"/>
          <w:szCs w:val="24"/>
          <w:u w:val="single"/>
        </w:rPr>
      </w:pPr>
      <w:r w:rsidRPr="00933731">
        <w:rPr>
          <w:rFonts w:ascii="Arial" w:hAnsi="Arial" w:cs="Arial"/>
          <w:sz w:val="24"/>
          <w:szCs w:val="24"/>
          <w:u w:val="single"/>
        </w:rPr>
        <w:t>Consequences arising from order of invalidity</w:t>
      </w:r>
    </w:p>
    <w:p w:rsidR="00104DC8" w:rsidRPr="00933731" w:rsidRDefault="00104DC8" w:rsidP="006E19A3">
      <w:pPr>
        <w:pStyle w:val="PlainText"/>
        <w:numPr>
          <w:ilvl w:val="0"/>
          <w:numId w:val="7"/>
        </w:numPr>
        <w:spacing w:line="480" w:lineRule="auto"/>
        <w:ind w:left="0" w:firstLine="0"/>
        <w:jc w:val="both"/>
        <w:rPr>
          <w:rFonts w:ascii="Arial" w:hAnsi="Arial" w:cs="Arial"/>
          <w:sz w:val="24"/>
          <w:szCs w:val="24"/>
        </w:rPr>
      </w:pPr>
      <w:r w:rsidRPr="00933731">
        <w:rPr>
          <w:rFonts w:ascii="Arial" w:hAnsi="Arial" w:cs="Arial"/>
          <w:sz w:val="24"/>
          <w:szCs w:val="24"/>
        </w:rPr>
        <w:t xml:space="preserve">Objective constitutionalism implies that a breach of the Constitution invalidates the implicated provisions </w:t>
      </w:r>
      <w:r w:rsidR="0031394C" w:rsidRPr="00933731">
        <w:rPr>
          <w:rFonts w:ascii="Arial" w:hAnsi="Arial" w:cs="Arial"/>
          <w:sz w:val="24"/>
          <w:szCs w:val="24"/>
        </w:rPr>
        <w:t xml:space="preserve">from </w:t>
      </w:r>
      <w:r w:rsidR="006C7663">
        <w:rPr>
          <w:rFonts w:ascii="Arial" w:hAnsi="Arial" w:cs="Arial"/>
          <w:sz w:val="24"/>
          <w:szCs w:val="24"/>
        </w:rPr>
        <w:t xml:space="preserve">the moment they were enacted (i </w:t>
      </w:r>
      <w:r w:rsidR="0031394C" w:rsidRPr="00933731">
        <w:rPr>
          <w:rFonts w:ascii="Arial" w:hAnsi="Arial" w:cs="Arial"/>
          <w:sz w:val="24"/>
          <w:szCs w:val="24"/>
        </w:rPr>
        <w:t>o</w:t>
      </w:r>
      <w:r w:rsidR="006C7663">
        <w:rPr>
          <w:rFonts w:ascii="Arial" w:hAnsi="Arial" w:cs="Arial"/>
          <w:sz w:val="24"/>
          <w:szCs w:val="24"/>
        </w:rPr>
        <w:t xml:space="preserve"> w</w:t>
      </w:r>
      <w:r w:rsidR="0031394C" w:rsidRPr="00933731">
        <w:rPr>
          <w:rFonts w:ascii="Arial" w:hAnsi="Arial" w:cs="Arial"/>
          <w:sz w:val="24"/>
          <w:szCs w:val="24"/>
        </w:rPr>
        <w:t xml:space="preserve"> </w:t>
      </w:r>
      <w:r w:rsidR="0031394C" w:rsidRPr="00933731">
        <w:rPr>
          <w:rFonts w:ascii="Arial" w:hAnsi="Arial" w:cs="Arial"/>
          <w:i/>
          <w:sz w:val="24"/>
          <w:szCs w:val="24"/>
        </w:rPr>
        <w:t>ex tunc</w:t>
      </w:r>
      <w:r w:rsidR="0031394C" w:rsidRPr="00933731">
        <w:rPr>
          <w:rFonts w:ascii="Arial" w:hAnsi="Arial" w:cs="Arial"/>
          <w:sz w:val="24"/>
          <w:szCs w:val="24"/>
        </w:rPr>
        <w:t>)</w:t>
      </w:r>
      <w:r w:rsidRPr="00933731">
        <w:rPr>
          <w:rFonts w:ascii="Arial" w:hAnsi="Arial" w:cs="Arial"/>
          <w:i/>
          <w:sz w:val="24"/>
          <w:szCs w:val="24"/>
        </w:rPr>
        <w:t>,</w:t>
      </w:r>
      <w:r w:rsidRPr="00933731">
        <w:rPr>
          <w:rFonts w:ascii="Arial" w:hAnsi="Arial" w:cs="Arial"/>
          <w:sz w:val="24"/>
          <w:szCs w:val="24"/>
        </w:rPr>
        <w:t xml:space="preserve"> and unless a contrary order is made, </w:t>
      </w:r>
      <w:r w:rsidR="0097655A" w:rsidRPr="00933731">
        <w:rPr>
          <w:rFonts w:ascii="Arial" w:hAnsi="Arial" w:cs="Arial"/>
          <w:sz w:val="24"/>
          <w:szCs w:val="24"/>
        </w:rPr>
        <w:t>s 23(2)</w:t>
      </w:r>
      <w:r w:rsidR="0097655A" w:rsidRPr="00933731">
        <w:rPr>
          <w:rFonts w:ascii="Arial" w:hAnsi="Arial" w:cs="Arial"/>
          <w:i/>
          <w:sz w:val="24"/>
          <w:szCs w:val="24"/>
        </w:rPr>
        <w:t>(a)</w:t>
      </w:r>
      <w:r w:rsidR="0097655A" w:rsidRPr="00933731">
        <w:rPr>
          <w:rFonts w:ascii="Arial" w:hAnsi="Arial" w:cs="Arial"/>
          <w:sz w:val="24"/>
          <w:szCs w:val="24"/>
        </w:rPr>
        <w:t xml:space="preserve"> </w:t>
      </w:r>
      <w:r w:rsidR="00554EA8" w:rsidRPr="00933731">
        <w:rPr>
          <w:rFonts w:ascii="Arial" w:hAnsi="Arial" w:cs="Arial"/>
          <w:sz w:val="24"/>
          <w:szCs w:val="24"/>
        </w:rPr>
        <w:t xml:space="preserve">of the Act </w:t>
      </w:r>
      <w:r w:rsidR="0097655A" w:rsidRPr="00933731">
        <w:rPr>
          <w:rFonts w:ascii="Arial" w:hAnsi="Arial" w:cs="Arial"/>
          <w:sz w:val="24"/>
          <w:szCs w:val="24"/>
        </w:rPr>
        <w:t xml:space="preserve">and Item 6 should </w:t>
      </w:r>
      <w:r w:rsidR="0097655A" w:rsidRPr="00933731">
        <w:rPr>
          <w:rFonts w:ascii="Arial" w:hAnsi="Arial" w:cs="Arial"/>
          <w:sz w:val="24"/>
          <w:szCs w:val="24"/>
        </w:rPr>
        <w:lastRenderedPageBreak/>
        <w:t>cease</w:t>
      </w:r>
      <w:r w:rsidRPr="00933731">
        <w:rPr>
          <w:rFonts w:ascii="Arial" w:hAnsi="Arial" w:cs="Arial"/>
          <w:sz w:val="24"/>
          <w:szCs w:val="24"/>
        </w:rPr>
        <w:t xml:space="preserve"> to have the force of law</w:t>
      </w:r>
      <w:r w:rsidR="00935701" w:rsidRPr="00933731">
        <w:rPr>
          <w:rFonts w:ascii="Arial" w:hAnsi="Arial" w:cs="Arial"/>
          <w:sz w:val="24"/>
          <w:szCs w:val="24"/>
        </w:rPr>
        <w:t xml:space="preserve"> immediately</w:t>
      </w:r>
      <w:r w:rsidRPr="00933731">
        <w:rPr>
          <w:rFonts w:ascii="Arial" w:hAnsi="Arial" w:cs="Arial"/>
          <w:sz w:val="24"/>
          <w:szCs w:val="24"/>
        </w:rPr>
        <w:t>. Th</w:t>
      </w:r>
      <w:r w:rsidR="00267C85" w:rsidRPr="00933731">
        <w:rPr>
          <w:rFonts w:ascii="Arial" w:hAnsi="Arial" w:cs="Arial"/>
          <w:sz w:val="24"/>
          <w:szCs w:val="24"/>
        </w:rPr>
        <w:t xml:space="preserve">at is because of the </w:t>
      </w:r>
      <w:r w:rsidRPr="00933731">
        <w:rPr>
          <w:rFonts w:ascii="Arial" w:hAnsi="Arial" w:cs="Arial"/>
          <w:sz w:val="24"/>
          <w:szCs w:val="24"/>
        </w:rPr>
        <w:t xml:space="preserve">default position </w:t>
      </w:r>
      <w:r w:rsidR="00E55DB5" w:rsidRPr="00933731">
        <w:rPr>
          <w:rFonts w:ascii="Arial" w:hAnsi="Arial" w:cs="Arial"/>
          <w:sz w:val="24"/>
          <w:szCs w:val="24"/>
        </w:rPr>
        <w:t>that when</w:t>
      </w:r>
      <w:r w:rsidRPr="00933731">
        <w:rPr>
          <w:rFonts w:ascii="Arial" w:hAnsi="Arial" w:cs="Arial"/>
          <w:sz w:val="24"/>
          <w:szCs w:val="24"/>
        </w:rPr>
        <w:t xml:space="preserve"> a provision is declared unconstitutional, the declaration of invalidity operates retroactively. The inevitable consequence of which is that those who suffered its existence on the statute book should not be made to bear its consequences. </w:t>
      </w:r>
      <w:r w:rsidR="00267C85" w:rsidRPr="00933731">
        <w:rPr>
          <w:rFonts w:ascii="Arial" w:hAnsi="Arial" w:cs="Arial"/>
          <w:sz w:val="24"/>
          <w:szCs w:val="24"/>
        </w:rPr>
        <w:t xml:space="preserve">Therefore, </w:t>
      </w:r>
      <w:r w:rsidRPr="00933731">
        <w:rPr>
          <w:rFonts w:ascii="Arial" w:hAnsi="Arial" w:cs="Arial"/>
          <w:sz w:val="24"/>
          <w:szCs w:val="24"/>
        </w:rPr>
        <w:t>given the finding that s 23(2)</w:t>
      </w:r>
      <w:r w:rsidRPr="00933731">
        <w:rPr>
          <w:rFonts w:ascii="Arial" w:hAnsi="Arial" w:cs="Arial"/>
          <w:i/>
          <w:sz w:val="24"/>
          <w:szCs w:val="24"/>
        </w:rPr>
        <w:t>(a)</w:t>
      </w:r>
      <w:r w:rsidRPr="00933731">
        <w:rPr>
          <w:rFonts w:ascii="Arial" w:hAnsi="Arial" w:cs="Arial"/>
          <w:sz w:val="24"/>
          <w:szCs w:val="24"/>
        </w:rPr>
        <w:t xml:space="preserve"> and Item 6 are invalid, Telecom would not be required to make good to CRAN the monies imposed by the impugned regulation as it must fall with the section on whose authority it was made. </w:t>
      </w:r>
    </w:p>
    <w:p w:rsidR="00104DC8" w:rsidRPr="00933731" w:rsidRDefault="00104DC8" w:rsidP="00AC34A6">
      <w:pPr>
        <w:pStyle w:val="PlainText"/>
        <w:spacing w:line="480" w:lineRule="auto"/>
        <w:jc w:val="both"/>
        <w:rPr>
          <w:rFonts w:ascii="Arial" w:hAnsi="Arial" w:cs="Arial"/>
          <w:sz w:val="24"/>
          <w:szCs w:val="24"/>
        </w:rPr>
      </w:pPr>
    </w:p>
    <w:p w:rsidR="00104DC8" w:rsidRPr="00933731" w:rsidRDefault="00BD2E3F" w:rsidP="006E19A3">
      <w:pPr>
        <w:pStyle w:val="PlainText"/>
        <w:numPr>
          <w:ilvl w:val="0"/>
          <w:numId w:val="7"/>
        </w:numPr>
        <w:spacing w:line="480" w:lineRule="auto"/>
        <w:ind w:left="0" w:firstLine="0"/>
        <w:jc w:val="both"/>
        <w:rPr>
          <w:rFonts w:ascii="Arial" w:hAnsi="Arial" w:cs="Arial"/>
          <w:sz w:val="24"/>
          <w:szCs w:val="24"/>
        </w:rPr>
      </w:pPr>
      <w:r w:rsidRPr="00933731">
        <w:rPr>
          <w:rFonts w:ascii="Arial" w:hAnsi="Arial" w:cs="Arial"/>
          <w:sz w:val="24"/>
          <w:szCs w:val="24"/>
        </w:rPr>
        <w:t>Art 25 (1)</w:t>
      </w:r>
      <w:r w:rsidR="00104DC8" w:rsidRPr="00933731">
        <w:rPr>
          <w:rFonts w:ascii="Arial" w:hAnsi="Arial" w:cs="Arial"/>
          <w:i/>
          <w:sz w:val="24"/>
          <w:szCs w:val="24"/>
        </w:rPr>
        <w:t>(a)</w:t>
      </w:r>
      <w:r w:rsidR="00104DC8" w:rsidRPr="00933731">
        <w:rPr>
          <w:rFonts w:ascii="Arial" w:hAnsi="Arial" w:cs="Arial"/>
          <w:sz w:val="24"/>
          <w:szCs w:val="24"/>
        </w:rPr>
        <w:t xml:space="preserve"> of the Namibian Constitution, however, empowers the court to suspend the order of invalidity and to afford the legislature the opportunity to correct the defect identified by the court. During the period of suspension the implicated provision continues to have the full force of law. </w:t>
      </w:r>
    </w:p>
    <w:p w:rsidR="00104DC8" w:rsidRPr="00933731" w:rsidRDefault="00104DC8" w:rsidP="00AC34A6">
      <w:pPr>
        <w:spacing w:line="480" w:lineRule="auto"/>
        <w:jc w:val="both"/>
        <w:rPr>
          <w:rFonts w:ascii="Arial" w:hAnsi="Arial" w:cs="Arial"/>
        </w:rPr>
      </w:pPr>
    </w:p>
    <w:p w:rsidR="00104DC8" w:rsidRPr="00933731" w:rsidRDefault="00104DC8" w:rsidP="006E19A3">
      <w:pPr>
        <w:pStyle w:val="ListParagraph"/>
        <w:numPr>
          <w:ilvl w:val="0"/>
          <w:numId w:val="7"/>
        </w:numPr>
        <w:spacing w:after="0" w:line="480" w:lineRule="auto"/>
        <w:ind w:left="0" w:firstLine="0"/>
        <w:jc w:val="both"/>
        <w:rPr>
          <w:rFonts w:ascii="Arial" w:hAnsi="Arial" w:cs="Arial"/>
          <w:sz w:val="24"/>
          <w:szCs w:val="24"/>
        </w:rPr>
      </w:pPr>
      <w:r w:rsidRPr="00933731">
        <w:rPr>
          <w:rFonts w:ascii="Arial" w:hAnsi="Arial" w:cs="Arial"/>
          <w:sz w:val="24"/>
          <w:szCs w:val="24"/>
        </w:rPr>
        <w:t xml:space="preserve">Mr Heathcote urged us </w:t>
      </w:r>
      <w:r w:rsidR="00267C85" w:rsidRPr="00933731">
        <w:rPr>
          <w:rFonts w:ascii="Arial" w:hAnsi="Arial" w:cs="Arial"/>
          <w:sz w:val="24"/>
          <w:szCs w:val="24"/>
        </w:rPr>
        <w:t xml:space="preserve">on behalf of Telecom </w:t>
      </w:r>
      <w:r w:rsidR="00BD2E3F" w:rsidRPr="00933731">
        <w:rPr>
          <w:rFonts w:ascii="Arial" w:hAnsi="Arial" w:cs="Arial"/>
          <w:sz w:val="24"/>
          <w:szCs w:val="24"/>
        </w:rPr>
        <w:t>not to apply Art 25 (1)</w:t>
      </w:r>
      <w:r w:rsidRPr="00933731">
        <w:rPr>
          <w:rFonts w:ascii="Arial" w:hAnsi="Arial" w:cs="Arial"/>
          <w:i/>
          <w:sz w:val="24"/>
          <w:szCs w:val="24"/>
        </w:rPr>
        <w:t>(a)</w:t>
      </w:r>
      <w:r w:rsidRPr="00933731">
        <w:rPr>
          <w:rFonts w:ascii="Arial" w:hAnsi="Arial" w:cs="Arial"/>
          <w:sz w:val="24"/>
          <w:szCs w:val="24"/>
        </w:rPr>
        <w:t xml:space="preserve"> because the jurisdictional basis for its invocation is lacking in the present case as that article is confined to the case in which there is violation of a fundamental human right or freedom guaranteed under the Bill of Rights. </w:t>
      </w:r>
    </w:p>
    <w:p w:rsidR="00104DC8" w:rsidRPr="00933731" w:rsidRDefault="00104DC8" w:rsidP="00AC34A6">
      <w:pPr>
        <w:spacing w:line="480" w:lineRule="auto"/>
        <w:rPr>
          <w:rFonts w:ascii="Arial" w:hAnsi="Arial" w:cs="Arial"/>
        </w:rPr>
      </w:pPr>
    </w:p>
    <w:p w:rsidR="00104DC8" w:rsidRPr="00933731" w:rsidRDefault="00104DC8" w:rsidP="006E19A3">
      <w:pPr>
        <w:pStyle w:val="ListParagraph"/>
        <w:numPr>
          <w:ilvl w:val="0"/>
          <w:numId w:val="7"/>
        </w:numPr>
        <w:spacing w:after="0" w:line="480" w:lineRule="auto"/>
        <w:ind w:left="0" w:firstLine="0"/>
        <w:jc w:val="both"/>
        <w:rPr>
          <w:rFonts w:ascii="Arial" w:hAnsi="Arial" w:cs="Arial"/>
          <w:sz w:val="24"/>
          <w:szCs w:val="24"/>
        </w:rPr>
      </w:pPr>
      <w:r w:rsidRPr="00933731">
        <w:rPr>
          <w:rFonts w:ascii="Arial" w:hAnsi="Arial" w:cs="Arial"/>
          <w:sz w:val="24"/>
          <w:szCs w:val="24"/>
        </w:rPr>
        <w:t>I accept that Art 25</w:t>
      </w:r>
      <w:r w:rsidR="00BD2E3F" w:rsidRPr="00933731">
        <w:rPr>
          <w:rFonts w:ascii="Arial" w:hAnsi="Arial" w:cs="Arial"/>
          <w:sz w:val="24"/>
          <w:szCs w:val="24"/>
        </w:rPr>
        <w:t>(1)</w:t>
      </w:r>
      <w:r w:rsidRPr="00933731">
        <w:rPr>
          <w:rFonts w:ascii="Arial" w:hAnsi="Arial" w:cs="Arial"/>
          <w:i/>
          <w:sz w:val="24"/>
          <w:szCs w:val="24"/>
        </w:rPr>
        <w:t>(a)</w:t>
      </w:r>
      <w:r w:rsidRPr="00933731">
        <w:rPr>
          <w:rFonts w:ascii="Arial" w:hAnsi="Arial" w:cs="Arial"/>
          <w:sz w:val="24"/>
          <w:szCs w:val="24"/>
        </w:rPr>
        <w:t xml:space="preserve"> is applicable to situations where the court finds a breach of a fundamental right or freedom, or to pre-independence legislation.</w:t>
      </w:r>
      <w:r w:rsidRPr="00933731">
        <w:rPr>
          <w:rStyle w:val="FootnoteReference"/>
          <w:rFonts w:ascii="Arial" w:hAnsi="Arial" w:cs="Arial"/>
          <w:sz w:val="24"/>
          <w:szCs w:val="24"/>
        </w:rPr>
        <w:footnoteReference w:id="16"/>
      </w:r>
      <w:r w:rsidRPr="00933731">
        <w:rPr>
          <w:rFonts w:ascii="Arial" w:hAnsi="Arial" w:cs="Arial"/>
          <w:sz w:val="24"/>
          <w:szCs w:val="24"/>
        </w:rPr>
        <w:t xml:space="preserve"> But what does the court do when the legislature, as in this case, commits a breach of the Constitution unrelated to the Bill of Rights? Because of the supremacy clause the court has jurisdiction to adjudicate upon breaches unrelated to the Bill of </w:t>
      </w:r>
      <w:r w:rsidRPr="00933731">
        <w:rPr>
          <w:rFonts w:ascii="Arial" w:hAnsi="Arial" w:cs="Arial"/>
          <w:sz w:val="24"/>
          <w:szCs w:val="24"/>
        </w:rPr>
        <w:lastRenderedPageBreak/>
        <w:t xml:space="preserve">Rights, yet for those cases the Constitution is silent on what remedy the court must give.  </w:t>
      </w:r>
    </w:p>
    <w:p w:rsidR="00104DC8" w:rsidRPr="00933731" w:rsidRDefault="00104DC8" w:rsidP="00AC34A6">
      <w:pPr>
        <w:spacing w:line="480" w:lineRule="auto"/>
        <w:jc w:val="both"/>
        <w:rPr>
          <w:rFonts w:ascii="Arial" w:hAnsi="Arial" w:cs="Arial"/>
        </w:rPr>
      </w:pPr>
    </w:p>
    <w:p w:rsidR="00104DC8" w:rsidRPr="00933731" w:rsidRDefault="00104DC8" w:rsidP="006E19A3">
      <w:pPr>
        <w:pStyle w:val="ListParagraph"/>
        <w:numPr>
          <w:ilvl w:val="0"/>
          <w:numId w:val="7"/>
        </w:numPr>
        <w:spacing w:after="0" w:line="480" w:lineRule="auto"/>
        <w:ind w:left="0" w:firstLine="0"/>
        <w:jc w:val="both"/>
        <w:rPr>
          <w:rFonts w:ascii="Arial" w:hAnsi="Arial" w:cs="Arial"/>
          <w:sz w:val="24"/>
          <w:szCs w:val="24"/>
        </w:rPr>
      </w:pPr>
      <w:r w:rsidRPr="00933731">
        <w:rPr>
          <w:rFonts w:ascii="Arial" w:hAnsi="Arial" w:cs="Arial"/>
          <w:sz w:val="24"/>
          <w:szCs w:val="24"/>
        </w:rPr>
        <w:t xml:space="preserve">To complement the supremacy clause, Art 80(2) of the Constitution grants the High Court all the powers of a superior court, including the power to hear cases which ‘involve the interpretation, implementation and upholding of [the] Constitution’. Once the court makes an order of unconstitutionality in respect of a breach other than one related to the Bill of Rights it must, of necessity, deal with the consequences of declaring it invalid. The principle of objective constitutionalism informs that the default position is that an order of invalidity </w:t>
      </w:r>
      <w:r w:rsidR="00EE69A2" w:rsidRPr="00933731">
        <w:rPr>
          <w:rFonts w:ascii="Arial" w:hAnsi="Arial" w:cs="Arial"/>
          <w:sz w:val="24"/>
          <w:szCs w:val="24"/>
        </w:rPr>
        <w:t xml:space="preserve">operates </w:t>
      </w:r>
      <w:r w:rsidR="00EE69A2" w:rsidRPr="00933731">
        <w:rPr>
          <w:rFonts w:ascii="Arial" w:hAnsi="Arial" w:cs="Arial"/>
          <w:i/>
          <w:sz w:val="24"/>
          <w:szCs w:val="24"/>
        </w:rPr>
        <w:t>ex tunc</w:t>
      </w:r>
      <w:r w:rsidR="00EE69A2" w:rsidRPr="00933731">
        <w:rPr>
          <w:rFonts w:ascii="Arial" w:hAnsi="Arial" w:cs="Arial"/>
          <w:sz w:val="24"/>
          <w:szCs w:val="24"/>
        </w:rPr>
        <w:t xml:space="preserve">. </w:t>
      </w:r>
    </w:p>
    <w:p w:rsidR="00104DC8" w:rsidRPr="00933731" w:rsidRDefault="00104DC8" w:rsidP="00AC34A6">
      <w:pPr>
        <w:pStyle w:val="PlainText"/>
        <w:spacing w:line="480" w:lineRule="auto"/>
        <w:jc w:val="both"/>
        <w:rPr>
          <w:rFonts w:ascii="Arial" w:hAnsi="Arial" w:cs="Arial"/>
          <w:sz w:val="24"/>
          <w:szCs w:val="24"/>
        </w:rPr>
      </w:pPr>
    </w:p>
    <w:p w:rsidR="00104DC8" w:rsidRPr="00933731" w:rsidRDefault="00104DC8" w:rsidP="006E19A3">
      <w:pPr>
        <w:pStyle w:val="ListParagraph"/>
        <w:numPr>
          <w:ilvl w:val="0"/>
          <w:numId w:val="7"/>
        </w:numPr>
        <w:spacing w:after="0" w:line="480" w:lineRule="auto"/>
        <w:ind w:left="0" w:firstLine="0"/>
        <w:jc w:val="both"/>
        <w:rPr>
          <w:rFonts w:ascii="Arial" w:hAnsi="Arial" w:cs="Arial"/>
          <w:sz w:val="24"/>
          <w:szCs w:val="24"/>
        </w:rPr>
      </w:pPr>
      <w:r w:rsidRPr="00933731">
        <w:rPr>
          <w:rFonts w:ascii="Arial" w:hAnsi="Arial" w:cs="Arial"/>
          <w:sz w:val="24"/>
          <w:szCs w:val="24"/>
        </w:rPr>
        <w:t>I am unable to accept the proposition that for breaches unrelated to the Bill of Rights the Namibian High Court enjoys no power to delay a declaration of invalidity of legislation. Persuasive comparative jurisprudence will serve to demonstrate the point. These are jurisdictions wh</w:t>
      </w:r>
      <w:r w:rsidR="00C27146">
        <w:rPr>
          <w:rFonts w:ascii="Arial" w:hAnsi="Arial" w:cs="Arial"/>
          <w:sz w:val="24"/>
          <w:szCs w:val="24"/>
        </w:rPr>
        <w:t>ich</w:t>
      </w:r>
      <w:r w:rsidRPr="00933731">
        <w:rPr>
          <w:rFonts w:ascii="Arial" w:hAnsi="Arial" w:cs="Arial"/>
          <w:sz w:val="24"/>
          <w:szCs w:val="24"/>
        </w:rPr>
        <w:t>, because of their constitution</w:t>
      </w:r>
      <w:r w:rsidR="00C27146">
        <w:rPr>
          <w:rFonts w:ascii="Arial" w:hAnsi="Arial" w:cs="Arial"/>
          <w:sz w:val="24"/>
          <w:szCs w:val="24"/>
        </w:rPr>
        <w:t>al arrangements, recognise the c</w:t>
      </w:r>
      <w:r w:rsidRPr="00933731">
        <w:rPr>
          <w:rFonts w:ascii="Arial" w:hAnsi="Arial" w:cs="Arial"/>
          <w:sz w:val="24"/>
          <w:szCs w:val="24"/>
        </w:rPr>
        <w:t>onstitution as the supreme law and the courts enforce the principle of objective constitutionalism</w:t>
      </w:r>
      <w:r w:rsidR="00C27146">
        <w:rPr>
          <w:rFonts w:ascii="Arial" w:hAnsi="Arial" w:cs="Arial"/>
          <w:sz w:val="24"/>
          <w:szCs w:val="24"/>
        </w:rPr>
        <w:t>. Yet,</w:t>
      </w:r>
      <w:r w:rsidR="00BB5575" w:rsidRPr="00933731">
        <w:rPr>
          <w:rFonts w:ascii="Arial" w:hAnsi="Arial" w:cs="Arial"/>
          <w:sz w:val="24"/>
          <w:szCs w:val="24"/>
        </w:rPr>
        <w:t xml:space="preserve"> while</w:t>
      </w:r>
      <w:r w:rsidRPr="00933731">
        <w:rPr>
          <w:rFonts w:ascii="Arial" w:hAnsi="Arial" w:cs="Arial"/>
          <w:sz w:val="24"/>
          <w:szCs w:val="24"/>
        </w:rPr>
        <w:t xml:space="preserve"> their constitutions do not contain a specific provision empowering the courts to </w:t>
      </w:r>
      <w:r w:rsidR="009D1736" w:rsidRPr="00933731">
        <w:rPr>
          <w:rFonts w:ascii="Arial" w:hAnsi="Arial" w:cs="Arial"/>
          <w:sz w:val="24"/>
          <w:szCs w:val="24"/>
        </w:rPr>
        <w:t>delay</w:t>
      </w:r>
      <w:r w:rsidRPr="00933731">
        <w:rPr>
          <w:rFonts w:ascii="Arial" w:hAnsi="Arial" w:cs="Arial"/>
          <w:sz w:val="24"/>
          <w:szCs w:val="24"/>
        </w:rPr>
        <w:t xml:space="preserve"> an order of invalidity</w:t>
      </w:r>
      <w:r w:rsidR="00345CA8" w:rsidRPr="00933731">
        <w:rPr>
          <w:rFonts w:ascii="Arial" w:hAnsi="Arial" w:cs="Arial"/>
          <w:sz w:val="24"/>
          <w:szCs w:val="24"/>
        </w:rPr>
        <w:t>,</w:t>
      </w:r>
      <w:r w:rsidR="009D1736" w:rsidRPr="00933731">
        <w:rPr>
          <w:rFonts w:ascii="Arial" w:hAnsi="Arial" w:cs="Arial"/>
          <w:sz w:val="24"/>
          <w:szCs w:val="24"/>
        </w:rPr>
        <w:t xml:space="preserve"> the</w:t>
      </w:r>
      <w:r w:rsidR="00C27146">
        <w:rPr>
          <w:rFonts w:ascii="Arial" w:hAnsi="Arial" w:cs="Arial"/>
          <w:sz w:val="24"/>
          <w:szCs w:val="24"/>
        </w:rPr>
        <w:t>ir</w:t>
      </w:r>
      <w:r w:rsidR="009D1736" w:rsidRPr="00933731">
        <w:rPr>
          <w:rFonts w:ascii="Arial" w:hAnsi="Arial" w:cs="Arial"/>
          <w:sz w:val="24"/>
          <w:szCs w:val="24"/>
        </w:rPr>
        <w:t xml:space="preserve"> courts</w:t>
      </w:r>
      <w:r w:rsidRPr="00933731">
        <w:rPr>
          <w:rFonts w:ascii="Arial" w:hAnsi="Arial" w:cs="Arial"/>
          <w:sz w:val="24"/>
          <w:szCs w:val="24"/>
        </w:rPr>
        <w:t xml:space="preserve"> assumed such a power.</w:t>
      </w:r>
    </w:p>
    <w:p w:rsidR="00E55DB5" w:rsidRPr="00933731" w:rsidRDefault="00E55DB5" w:rsidP="00E55DB5">
      <w:pPr>
        <w:pStyle w:val="ListParagraph"/>
        <w:spacing w:after="0" w:line="480" w:lineRule="auto"/>
        <w:ind w:left="0"/>
        <w:jc w:val="both"/>
        <w:rPr>
          <w:rFonts w:ascii="Arial" w:hAnsi="Arial" w:cs="Arial"/>
          <w:sz w:val="24"/>
          <w:szCs w:val="24"/>
        </w:rPr>
      </w:pPr>
    </w:p>
    <w:p w:rsidR="00104DC8" w:rsidRPr="00933731" w:rsidRDefault="00104DC8" w:rsidP="006E19A3">
      <w:pPr>
        <w:pStyle w:val="ListParagraph"/>
        <w:numPr>
          <w:ilvl w:val="0"/>
          <w:numId w:val="7"/>
        </w:numPr>
        <w:spacing w:after="0" w:line="480" w:lineRule="auto"/>
        <w:ind w:left="0" w:firstLine="0"/>
        <w:jc w:val="both"/>
        <w:rPr>
          <w:rFonts w:ascii="Arial" w:hAnsi="Arial" w:cs="Arial"/>
          <w:sz w:val="24"/>
          <w:szCs w:val="24"/>
        </w:rPr>
      </w:pPr>
      <w:r w:rsidRPr="00933731">
        <w:rPr>
          <w:rFonts w:ascii="Arial" w:hAnsi="Arial" w:cs="Arial"/>
          <w:sz w:val="24"/>
          <w:szCs w:val="24"/>
        </w:rPr>
        <w:t>The Botswana Court of Appeal</w:t>
      </w:r>
      <w:r w:rsidRPr="00933731">
        <w:rPr>
          <w:rStyle w:val="FootnoteReference"/>
          <w:rFonts w:ascii="Arial" w:hAnsi="Arial" w:cs="Arial"/>
          <w:sz w:val="24"/>
          <w:szCs w:val="24"/>
        </w:rPr>
        <w:footnoteReference w:id="17"/>
      </w:r>
      <w:r w:rsidRPr="00933731">
        <w:rPr>
          <w:rFonts w:ascii="Arial" w:hAnsi="Arial" w:cs="Arial"/>
          <w:sz w:val="24"/>
          <w:szCs w:val="24"/>
        </w:rPr>
        <w:t xml:space="preserve"> has recognised a superior court’s competence to tailor a remedy that best serves the interest of justice </w:t>
      </w:r>
      <w:r w:rsidR="009D1736" w:rsidRPr="00933731">
        <w:rPr>
          <w:rFonts w:ascii="Arial" w:hAnsi="Arial" w:cs="Arial"/>
          <w:sz w:val="24"/>
          <w:szCs w:val="24"/>
        </w:rPr>
        <w:t>when</w:t>
      </w:r>
      <w:r w:rsidRPr="00933731">
        <w:rPr>
          <w:rFonts w:ascii="Arial" w:hAnsi="Arial" w:cs="Arial"/>
          <w:sz w:val="24"/>
          <w:szCs w:val="24"/>
        </w:rPr>
        <w:t xml:space="preserve"> </w:t>
      </w:r>
      <w:r w:rsidRPr="00933731">
        <w:rPr>
          <w:rFonts w:ascii="Arial" w:hAnsi="Arial" w:cs="Arial"/>
          <w:sz w:val="24"/>
          <w:szCs w:val="24"/>
        </w:rPr>
        <w:lastRenderedPageBreak/>
        <w:t>declaring a</w:t>
      </w:r>
      <w:r w:rsidR="00C27146">
        <w:rPr>
          <w:rFonts w:ascii="Arial" w:hAnsi="Arial" w:cs="Arial"/>
          <w:sz w:val="24"/>
          <w:szCs w:val="24"/>
        </w:rPr>
        <w:t xml:space="preserve"> statute inconsistent with the c</w:t>
      </w:r>
      <w:r w:rsidRPr="00933731">
        <w:rPr>
          <w:rFonts w:ascii="Arial" w:hAnsi="Arial" w:cs="Arial"/>
          <w:sz w:val="24"/>
          <w:szCs w:val="24"/>
        </w:rPr>
        <w:t>onstitution. The court also recognised that the court has the power to make an order of constitutional invalidity prospective.</w:t>
      </w:r>
    </w:p>
    <w:p w:rsidR="00E55DB5" w:rsidRPr="00933731" w:rsidRDefault="00E55DB5" w:rsidP="00AC34A6">
      <w:pPr>
        <w:pStyle w:val="ListParagraph"/>
        <w:spacing w:after="0" w:line="480" w:lineRule="auto"/>
        <w:ind w:left="0"/>
        <w:jc w:val="both"/>
        <w:rPr>
          <w:rFonts w:ascii="Arial" w:hAnsi="Arial" w:cs="Arial"/>
          <w:sz w:val="24"/>
          <w:szCs w:val="24"/>
        </w:rPr>
      </w:pPr>
    </w:p>
    <w:p w:rsidR="00104DC8" w:rsidRPr="00933731" w:rsidRDefault="00104DC8" w:rsidP="006E19A3">
      <w:pPr>
        <w:pStyle w:val="ListParagraph"/>
        <w:numPr>
          <w:ilvl w:val="0"/>
          <w:numId w:val="7"/>
        </w:numPr>
        <w:spacing w:after="0" w:line="480" w:lineRule="auto"/>
        <w:ind w:left="0" w:firstLine="0"/>
        <w:jc w:val="both"/>
        <w:rPr>
          <w:rFonts w:ascii="Arial" w:hAnsi="Arial" w:cs="Arial"/>
          <w:sz w:val="24"/>
          <w:szCs w:val="24"/>
        </w:rPr>
      </w:pPr>
      <w:r w:rsidRPr="00933731">
        <w:rPr>
          <w:rFonts w:ascii="Arial" w:hAnsi="Arial" w:cs="Arial"/>
          <w:sz w:val="24"/>
          <w:szCs w:val="24"/>
        </w:rPr>
        <w:t>A similar jurisdiction has been recognised in Canada in relation to both Charter</w:t>
      </w:r>
      <w:r w:rsidRPr="00933731">
        <w:rPr>
          <w:rStyle w:val="FootnoteReference"/>
          <w:rFonts w:ascii="Arial" w:hAnsi="Arial" w:cs="Arial"/>
          <w:sz w:val="24"/>
          <w:szCs w:val="24"/>
        </w:rPr>
        <w:footnoteReference w:id="18"/>
      </w:r>
      <w:r w:rsidRPr="00933731">
        <w:rPr>
          <w:rFonts w:ascii="Arial" w:hAnsi="Arial" w:cs="Arial"/>
          <w:sz w:val="24"/>
          <w:szCs w:val="24"/>
        </w:rPr>
        <w:t xml:space="preserve"> and non-Charter breaches. As Hogg</w:t>
      </w:r>
      <w:r w:rsidRPr="00933731">
        <w:rPr>
          <w:rStyle w:val="FootnoteReference"/>
          <w:rFonts w:ascii="Arial" w:hAnsi="Arial" w:cs="Arial"/>
          <w:sz w:val="24"/>
          <w:szCs w:val="24"/>
        </w:rPr>
        <w:footnoteReference w:id="19"/>
      </w:r>
      <w:r w:rsidRPr="00933731">
        <w:rPr>
          <w:rFonts w:ascii="Arial" w:hAnsi="Arial" w:cs="Arial"/>
          <w:sz w:val="24"/>
          <w:szCs w:val="24"/>
        </w:rPr>
        <w:t xml:space="preserve"> observes:</w:t>
      </w:r>
    </w:p>
    <w:p w:rsidR="00EA7E54" w:rsidRDefault="00EA7E54" w:rsidP="00EA7E54">
      <w:pPr>
        <w:spacing w:line="480" w:lineRule="auto"/>
        <w:ind w:left="851"/>
        <w:jc w:val="both"/>
        <w:rPr>
          <w:rFonts w:ascii="Arial" w:hAnsi="Arial" w:cs="Arial"/>
          <w:sz w:val="22"/>
          <w:szCs w:val="22"/>
        </w:rPr>
      </w:pPr>
    </w:p>
    <w:p w:rsidR="00104DC8" w:rsidRPr="00961E18" w:rsidRDefault="00F442FC" w:rsidP="00976FD4">
      <w:pPr>
        <w:spacing w:line="360" w:lineRule="auto"/>
        <w:ind w:left="851"/>
        <w:jc w:val="both"/>
        <w:rPr>
          <w:rFonts w:ascii="Arial" w:hAnsi="Arial" w:cs="Arial"/>
        </w:rPr>
      </w:pPr>
      <w:r>
        <w:rPr>
          <w:rFonts w:ascii="Arial" w:hAnsi="Arial" w:cs="Arial"/>
          <w:sz w:val="22"/>
          <w:szCs w:val="22"/>
        </w:rPr>
        <w:t>‘While s 52</w:t>
      </w:r>
      <w:r w:rsidR="00104DC8" w:rsidRPr="00C1779A">
        <w:rPr>
          <w:rFonts w:ascii="Arial" w:hAnsi="Arial" w:cs="Arial"/>
          <w:sz w:val="22"/>
          <w:szCs w:val="22"/>
        </w:rPr>
        <w:t xml:space="preserve">(1) requires a court to hold that an unconstitutional statute is invalid, </w:t>
      </w:r>
      <w:r w:rsidR="00104DC8" w:rsidRPr="00C1779A">
        <w:rPr>
          <w:rFonts w:ascii="Arial" w:hAnsi="Arial" w:cs="Arial"/>
          <w:sz w:val="22"/>
          <w:szCs w:val="22"/>
          <w:u w:val="single"/>
        </w:rPr>
        <w:t>the courts have assumed the power</w:t>
      </w:r>
      <w:r w:rsidR="00104DC8" w:rsidRPr="00C1779A">
        <w:rPr>
          <w:rFonts w:ascii="Arial" w:hAnsi="Arial" w:cs="Arial"/>
          <w:sz w:val="22"/>
          <w:szCs w:val="22"/>
        </w:rPr>
        <w:t xml:space="preserve"> to postpone the operation of the declaration of invalidity. When a court exercises this power, the effect is to grant a period of temporary validity to an unconstitutional statute, because the statute will remain in force until the expiry of the period of postponement.’</w:t>
      </w:r>
      <w:r w:rsidR="00104DC8" w:rsidRPr="00961E18">
        <w:rPr>
          <w:rFonts w:ascii="Arial" w:hAnsi="Arial" w:cs="Arial"/>
        </w:rPr>
        <w:t xml:space="preserve">  (Emphasis added</w:t>
      </w:r>
      <w:r w:rsidR="00115E4D">
        <w:rPr>
          <w:rFonts w:ascii="Arial" w:hAnsi="Arial" w:cs="Arial"/>
        </w:rPr>
        <w:t>.</w:t>
      </w:r>
      <w:r w:rsidR="00104DC8" w:rsidRPr="00961E18">
        <w:rPr>
          <w:rFonts w:ascii="Arial" w:hAnsi="Arial" w:cs="Arial"/>
        </w:rPr>
        <w:t>)</w:t>
      </w:r>
    </w:p>
    <w:p w:rsidR="00104DC8" w:rsidRPr="00961E18" w:rsidRDefault="00933731" w:rsidP="00D508A9">
      <w:pPr>
        <w:tabs>
          <w:tab w:val="left" w:pos="1315"/>
        </w:tabs>
        <w:spacing w:line="480" w:lineRule="auto"/>
        <w:jc w:val="both"/>
        <w:rPr>
          <w:rFonts w:ascii="Arial" w:hAnsi="Arial" w:cs="Arial"/>
        </w:rPr>
      </w:pPr>
      <w:r>
        <w:rPr>
          <w:rFonts w:ascii="Arial" w:hAnsi="Arial" w:cs="Arial"/>
        </w:rPr>
        <w:tab/>
      </w:r>
    </w:p>
    <w:p w:rsidR="00104DC8" w:rsidRPr="00E55DB5" w:rsidRDefault="00104DC8" w:rsidP="006E19A3">
      <w:pPr>
        <w:pStyle w:val="ListParagraph"/>
        <w:numPr>
          <w:ilvl w:val="0"/>
          <w:numId w:val="7"/>
        </w:numPr>
        <w:spacing w:after="0" w:line="480" w:lineRule="auto"/>
        <w:ind w:left="0" w:firstLine="0"/>
        <w:jc w:val="both"/>
        <w:rPr>
          <w:rFonts w:ascii="Arial" w:hAnsi="Arial" w:cs="Arial"/>
          <w:sz w:val="24"/>
          <w:szCs w:val="24"/>
        </w:rPr>
      </w:pPr>
      <w:r w:rsidRPr="00E55DB5">
        <w:rPr>
          <w:rFonts w:ascii="Arial" w:hAnsi="Arial" w:cs="Arial"/>
          <w:sz w:val="24"/>
          <w:szCs w:val="24"/>
        </w:rPr>
        <w:t xml:space="preserve">In those pages the author references several decisions wherein Canada’s highest court applied the rule in the face of the principle of objective constitutionalism: </w:t>
      </w:r>
      <w:r w:rsidRPr="00E55DB5">
        <w:rPr>
          <w:rFonts w:ascii="Arial" w:hAnsi="Arial" w:cs="Arial"/>
          <w:i/>
          <w:sz w:val="24"/>
          <w:szCs w:val="24"/>
        </w:rPr>
        <w:t>In Re Manitoba Language Rights</w:t>
      </w:r>
      <w:r w:rsidRPr="00E55DB5">
        <w:rPr>
          <w:rFonts w:ascii="Arial" w:hAnsi="Arial" w:cs="Arial"/>
          <w:sz w:val="24"/>
          <w:szCs w:val="24"/>
        </w:rPr>
        <w:t xml:space="preserve"> [1985] 1</w:t>
      </w:r>
      <w:r w:rsidR="00441BDE" w:rsidRPr="00E55DB5">
        <w:rPr>
          <w:rFonts w:ascii="Arial" w:hAnsi="Arial" w:cs="Arial"/>
          <w:sz w:val="24"/>
          <w:szCs w:val="24"/>
        </w:rPr>
        <w:t xml:space="preserve"> S</w:t>
      </w:r>
      <w:r w:rsidR="00E55DB5" w:rsidRPr="00E55DB5">
        <w:rPr>
          <w:rFonts w:ascii="Arial" w:hAnsi="Arial" w:cs="Arial"/>
          <w:sz w:val="24"/>
          <w:szCs w:val="24"/>
        </w:rPr>
        <w:t xml:space="preserve">CR 721; </w:t>
      </w:r>
      <w:r w:rsidRPr="00E55DB5">
        <w:rPr>
          <w:rFonts w:ascii="Arial" w:hAnsi="Arial" w:cs="Arial"/>
          <w:i/>
          <w:sz w:val="24"/>
          <w:szCs w:val="24"/>
        </w:rPr>
        <w:t>Sinclair v Que</w:t>
      </w:r>
      <w:r w:rsidR="00AA43EC" w:rsidRPr="00E55DB5">
        <w:rPr>
          <w:rFonts w:ascii="Arial" w:hAnsi="Arial" w:cs="Arial"/>
          <w:sz w:val="24"/>
          <w:szCs w:val="24"/>
        </w:rPr>
        <w:t>. [1992] 1 S</w:t>
      </w:r>
      <w:r w:rsidR="00E55DB5" w:rsidRPr="00E55DB5">
        <w:rPr>
          <w:rFonts w:ascii="Arial" w:hAnsi="Arial" w:cs="Arial"/>
          <w:sz w:val="24"/>
          <w:szCs w:val="24"/>
        </w:rPr>
        <w:t xml:space="preserve">CR </w:t>
      </w:r>
      <w:r w:rsidRPr="00E55DB5">
        <w:rPr>
          <w:rFonts w:ascii="Arial" w:hAnsi="Arial" w:cs="Arial"/>
          <w:sz w:val="24"/>
          <w:szCs w:val="24"/>
        </w:rPr>
        <w:t xml:space="preserve">579; </w:t>
      </w:r>
      <w:r w:rsidRPr="00E55DB5">
        <w:rPr>
          <w:rFonts w:ascii="Arial" w:hAnsi="Arial" w:cs="Arial"/>
          <w:i/>
          <w:sz w:val="24"/>
          <w:szCs w:val="24"/>
        </w:rPr>
        <w:t>R v Brydges</w:t>
      </w:r>
      <w:r w:rsidR="00441BDE" w:rsidRPr="00E55DB5">
        <w:rPr>
          <w:rFonts w:ascii="Arial" w:hAnsi="Arial" w:cs="Arial"/>
          <w:sz w:val="24"/>
          <w:szCs w:val="24"/>
        </w:rPr>
        <w:t xml:space="preserve"> [1990] 1 SC</w:t>
      </w:r>
      <w:r w:rsidRPr="00E55DB5">
        <w:rPr>
          <w:rFonts w:ascii="Arial" w:hAnsi="Arial" w:cs="Arial"/>
          <w:sz w:val="24"/>
          <w:szCs w:val="24"/>
        </w:rPr>
        <w:t xml:space="preserve">R 190; </w:t>
      </w:r>
      <w:r w:rsidRPr="00E55DB5">
        <w:rPr>
          <w:rFonts w:ascii="Arial" w:hAnsi="Arial" w:cs="Arial"/>
          <w:i/>
          <w:sz w:val="24"/>
          <w:szCs w:val="24"/>
        </w:rPr>
        <w:t>R v Bain</w:t>
      </w:r>
      <w:r w:rsidR="00E55DB5" w:rsidRPr="00E55DB5">
        <w:rPr>
          <w:rFonts w:ascii="Arial" w:hAnsi="Arial" w:cs="Arial"/>
          <w:sz w:val="24"/>
          <w:szCs w:val="24"/>
        </w:rPr>
        <w:t xml:space="preserve"> [1992] 1 SC</w:t>
      </w:r>
      <w:r w:rsidRPr="00E55DB5">
        <w:rPr>
          <w:rFonts w:ascii="Arial" w:hAnsi="Arial" w:cs="Arial"/>
          <w:sz w:val="24"/>
          <w:szCs w:val="24"/>
        </w:rPr>
        <w:t xml:space="preserve">R 91; </w:t>
      </w:r>
      <w:r w:rsidRPr="00E55DB5">
        <w:rPr>
          <w:rFonts w:ascii="Arial" w:hAnsi="Arial" w:cs="Arial"/>
          <w:i/>
          <w:sz w:val="24"/>
          <w:szCs w:val="24"/>
        </w:rPr>
        <w:t>Schachter v Canada</w:t>
      </w:r>
      <w:r w:rsidRPr="00E55DB5">
        <w:rPr>
          <w:rFonts w:ascii="Arial" w:hAnsi="Arial" w:cs="Arial"/>
          <w:sz w:val="24"/>
          <w:szCs w:val="24"/>
        </w:rPr>
        <w:t xml:space="preserve"> [1992] 2 SCR 679.</w:t>
      </w:r>
    </w:p>
    <w:p w:rsidR="00104DC8" w:rsidRPr="00E55DB5" w:rsidRDefault="00104DC8" w:rsidP="00D508A9">
      <w:pPr>
        <w:spacing w:line="480" w:lineRule="auto"/>
        <w:rPr>
          <w:rFonts w:ascii="Arial" w:hAnsi="Arial" w:cs="Arial"/>
        </w:rPr>
      </w:pPr>
    </w:p>
    <w:p w:rsidR="00104DC8" w:rsidRPr="00E55DB5" w:rsidRDefault="00E55DB5" w:rsidP="006E19A3">
      <w:pPr>
        <w:pStyle w:val="ListParagraph"/>
        <w:numPr>
          <w:ilvl w:val="0"/>
          <w:numId w:val="7"/>
        </w:numPr>
        <w:spacing w:after="0" w:line="480" w:lineRule="auto"/>
        <w:ind w:left="0" w:firstLine="0"/>
        <w:jc w:val="both"/>
        <w:rPr>
          <w:rFonts w:ascii="Arial" w:hAnsi="Arial" w:cs="Arial"/>
          <w:sz w:val="24"/>
          <w:szCs w:val="24"/>
        </w:rPr>
      </w:pPr>
      <w:r w:rsidRPr="00E55DB5">
        <w:rPr>
          <w:rFonts w:ascii="Arial" w:hAnsi="Arial" w:cs="Arial"/>
          <w:sz w:val="24"/>
          <w:szCs w:val="24"/>
        </w:rPr>
        <w:t>The U</w:t>
      </w:r>
      <w:r w:rsidR="00104DC8" w:rsidRPr="00E55DB5">
        <w:rPr>
          <w:rFonts w:ascii="Arial" w:hAnsi="Arial" w:cs="Arial"/>
          <w:sz w:val="24"/>
          <w:szCs w:val="24"/>
        </w:rPr>
        <w:t xml:space="preserve">SA Supreme Court has assumed a similar jurisdiction in criminal cases: </w:t>
      </w:r>
      <w:r w:rsidR="00104DC8" w:rsidRPr="00E55DB5">
        <w:rPr>
          <w:rFonts w:ascii="Arial" w:hAnsi="Arial" w:cs="Arial"/>
          <w:i/>
          <w:sz w:val="24"/>
          <w:szCs w:val="24"/>
        </w:rPr>
        <w:t>Linkletter v Walker</w:t>
      </w:r>
      <w:r w:rsidR="00104DC8" w:rsidRPr="00E55DB5">
        <w:rPr>
          <w:rFonts w:ascii="Arial" w:hAnsi="Arial" w:cs="Arial"/>
          <w:sz w:val="24"/>
          <w:szCs w:val="24"/>
        </w:rPr>
        <w:t xml:space="preserve"> (1965) 381 US 618; </w:t>
      </w:r>
      <w:r w:rsidRPr="00E55DB5">
        <w:rPr>
          <w:rFonts w:ascii="Arial" w:hAnsi="Arial" w:cs="Arial"/>
          <w:i/>
          <w:sz w:val="24"/>
          <w:szCs w:val="24"/>
        </w:rPr>
        <w:t>Johnson v N</w:t>
      </w:r>
      <w:r w:rsidR="00104DC8" w:rsidRPr="00E55DB5">
        <w:rPr>
          <w:rFonts w:ascii="Arial" w:hAnsi="Arial" w:cs="Arial"/>
          <w:i/>
          <w:sz w:val="24"/>
          <w:szCs w:val="24"/>
        </w:rPr>
        <w:t>J</w:t>
      </w:r>
      <w:r w:rsidR="00104DC8" w:rsidRPr="00E55DB5">
        <w:rPr>
          <w:rFonts w:ascii="Arial" w:hAnsi="Arial" w:cs="Arial"/>
          <w:sz w:val="24"/>
          <w:szCs w:val="24"/>
        </w:rPr>
        <w:t xml:space="preserve"> (1996) 384 US 719 and </w:t>
      </w:r>
      <w:r w:rsidR="00AA43EC" w:rsidRPr="00E55DB5">
        <w:rPr>
          <w:rFonts w:ascii="Arial" w:hAnsi="Arial" w:cs="Arial"/>
          <w:i/>
          <w:sz w:val="24"/>
          <w:szCs w:val="24"/>
        </w:rPr>
        <w:t>Desist v U</w:t>
      </w:r>
      <w:r w:rsidR="00104DC8" w:rsidRPr="00E55DB5">
        <w:rPr>
          <w:rFonts w:ascii="Arial" w:hAnsi="Arial" w:cs="Arial"/>
          <w:i/>
          <w:sz w:val="24"/>
          <w:szCs w:val="24"/>
        </w:rPr>
        <w:t>S</w:t>
      </w:r>
      <w:r w:rsidR="00104DC8" w:rsidRPr="00E55DB5">
        <w:rPr>
          <w:rFonts w:ascii="Arial" w:hAnsi="Arial" w:cs="Arial"/>
          <w:sz w:val="24"/>
          <w:szCs w:val="24"/>
        </w:rPr>
        <w:t xml:space="preserve"> (1969) 394 US 244.</w:t>
      </w:r>
    </w:p>
    <w:p w:rsidR="00104DC8" w:rsidRPr="00E55DB5" w:rsidRDefault="00104DC8" w:rsidP="00D508A9">
      <w:pPr>
        <w:pStyle w:val="PlainText"/>
        <w:spacing w:line="480" w:lineRule="auto"/>
        <w:jc w:val="both"/>
        <w:rPr>
          <w:rFonts w:ascii="Arial" w:hAnsi="Arial" w:cs="Arial"/>
          <w:sz w:val="24"/>
          <w:szCs w:val="24"/>
        </w:rPr>
      </w:pPr>
    </w:p>
    <w:p w:rsidR="00C27146" w:rsidRDefault="00104DC8" w:rsidP="006E19A3">
      <w:pPr>
        <w:pStyle w:val="PlainText"/>
        <w:numPr>
          <w:ilvl w:val="0"/>
          <w:numId w:val="7"/>
        </w:numPr>
        <w:spacing w:line="480" w:lineRule="auto"/>
        <w:ind w:left="0" w:firstLine="0"/>
        <w:jc w:val="both"/>
        <w:rPr>
          <w:rFonts w:ascii="Arial" w:hAnsi="Arial" w:cs="Arial"/>
          <w:sz w:val="24"/>
          <w:szCs w:val="24"/>
        </w:rPr>
      </w:pPr>
      <w:r w:rsidRPr="00E55DB5">
        <w:rPr>
          <w:rFonts w:ascii="Arial" w:hAnsi="Arial" w:cs="Arial"/>
          <w:sz w:val="24"/>
          <w:szCs w:val="24"/>
        </w:rPr>
        <w:t>I am satisfied that the High Court had jurisdiction to delay the order of invalidity if it fo</w:t>
      </w:r>
      <w:r w:rsidR="00BD2E3F" w:rsidRPr="00E55DB5">
        <w:rPr>
          <w:rFonts w:ascii="Arial" w:hAnsi="Arial" w:cs="Arial"/>
          <w:sz w:val="24"/>
          <w:szCs w:val="24"/>
        </w:rPr>
        <w:t>und (as it should have) s 23(2)</w:t>
      </w:r>
      <w:r w:rsidRPr="00E55DB5">
        <w:rPr>
          <w:rFonts w:ascii="Arial" w:hAnsi="Arial" w:cs="Arial"/>
          <w:i/>
          <w:sz w:val="24"/>
          <w:szCs w:val="24"/>
        </w:rPr>
        <w:t>(a)</w:t>
      </w:r>
      <w:r w:rsidRPr="00E55DB5">
        <w:rPr>
          <w:rFonts w:ascii="Arial" w:hAnsi="Arial" w:cs="Arial"/>
          <w:sz w:val="24"/>
          <w:szCs w:val="24"/>
        </w:rPr>
        <w:t xml:space="preserve"> </w:t>
      </w:r>
      <w:r w:rsidR="000407FD" w:rsidRPr="00E55DB5">
        <w:rPr>
          <w:rFonts w:ascii="Arial" w:hAnsi="Arial" w:cs="Arial"/>
          <w:sz w:val="24"/>
          <w:szCs w:val="24"/>
        </w:rPr>
        <w:t xml:space="preserve">and </w:t>
      </w:r>
      <w:r w:rsidR="00AC34A6">
        <w:rPr>
          <w:rFonts w:ascii="Arial" w:hAnsi="Arial" w:cs="Arial"/>
          <w:sz w:val="24"/>
          <w:szCs w:val="24"/>
        </w:rPr>
        <w:t>i</w:t>
      </w:r>
      <w:r w:rsidR="000407FD" w:rsidRPr="00E55DB5">
        <w:rPr>
          <w:rFonts w:ascii="Arial" w:hAnsi="Arial" w:cs="Arial"/>
          <w:sz w:val="24"/>
          <w:szCs w:val="24"/>
        </w:rPr>
        <w:t xml:space="preserve">tem 6 </w:t>
      </w:r>
      <w:r w:rsidRPr="00E55DB5">
        <w:rPr>
          <w:rFonts w:ascii="Arial" w:hAnsi="Arial" w:cs="Arial"/>
          <w:sz w:val="24"/>
          <w:szCs w:val="24"/>
        </w:rPr>
        <w:t xml:space="preserve">unconstitutional on the </w:t>
      </w:r>
      <w:r w:rsidRPr="00E55DB5">
        <w:rPr>
          <w:rFonts w:ascii="Arial" w:hAnsi="Arial" w:cs="Arial"/>
          <w:sz w:val="24"/>
          <w:szCs w:val="24"/>
        </w:rPr>
        <w:lastRenderedPageBreak/>
        <w:t>basis that I have described. The question arises whether the order of invalidity should be delayed</w:t>
      </w:r>
      <w:r w:rsidR="009D1736" w:rsidRPr="00E55DB5">
        <w:rPr>
          <w:rFonts w:ascii="Arial" w:hAnsi="Arial" w:cs="Arial"/>
          <w:sz w:val="24"/>
          <w:szCs w:val="24"/>
        </w:rPr>
        <w:t xml:space="preserve">. </w:t>
      </w:r>
    </w:p>
    <w:p w:rsidR="00C27146" w:rsidRDefault="00C27146" w:rsidP="00D508A9">
      <w:pPr>
        <w:pStyle w:val="ListParagraph"/>
        <w:spacing w:after="0" w:line="480" w:lineRule="auto"/>
        <w:ind w:left="0"/>
        <w:rPr>
          <w:rFonts w:ascii="Arial" w:hAnsi="Arial" w:cs="Arial"/>
          <w:sz w:val="24"/>
          <w:szCs w:val="24"/>
        </w:rPr>
      </w:pPr>
    </w:p>
    <w:p w:rsidR="00104DC8" w:rsidRPr="00E55DB5" w:rsidRDefault="00104DC8" w:rsidP="006E19A3">
      <w:pPr>
        <w:pStyle w:val="PlainText"/>
        <w:numPr>
          <w:ilvl w:val="0"/>
          <w:numId w:val="7"/>
        </w:numPr>
        <w:spacing w:line="480" w:lineRule="auto"/>
        <w:ind w:left="0" w:firstLine="0"/>
        <w:jc w:val="both"/>
        <w:rPr>
          <w:rFonts w:ascii="Arial" w:hAnsi="Arial" w:cs="Arial"/>
          <w:sz w:val="24"/>
          <w:szCs w:val="24"/>
        </w:rPr>
      </w:pPr>
      <w:r w:rsidRPr="00E55DB5">
        <w:rPr>
          <w:rFonts w:ascii="Arial" w:hAnsi="Arial" w:cs="Arial"/>
          <w:sz w:val="24"/>
          <w:szCs w:val="24"/>
        </w:rPr>
        <w:t xml:space="preserve">The levy of 1.5% on annual turnover is not </w:t>
      </w:r>
      <w:r w:rsidRPr="00E55DB5">
        <w:rPr>
          <w:rFonts w:ascii="Arial" w:hAnsi="Arial" w:cs="Arial"/>
          <w:i/>
          <w:sz w:val="24"/>
          <w:szCs w:val="24"/>
        </w:rPr>
        <w:t>per se</w:t>
      </w:r>
      <w:r w:rsidRPr="00E55DB5">
        <w:rPr>
          <w:rFonts w:ascii="Arial" w:hAnsi="Arial" w:cs="Arial"/>
          <w:sz w:val="24"/>
          <w:szCs w:val="24"/>
        </w:rPr>
        <w:t xml:space="preserve"> an unconstitutional exercise of discretionary power as it is well within the international norm as demonstrated in CRAN’s answering papers and </w:t>
      </w:r>
      <w:r w:rsidRPr="00E55DB5">
        <w:rPr>
          <w:rFonts w:ascii="Arial" w:hAnsi="Arial" w:cs="Arial"/>
          <w:i/>
          <w:sz w:val="24"/>
          <w:szCs w:val="24"/>
        </w:rPr>
        <w:t>Canadian Broadcasting Assn v Canada</w:t>
      </w:r>
      <w:r w:rsidRPr="00E55DB5">
        <w:rPr>
          <w:rFonts w:ascii="Arial" w:hAnsi="Arial" w:cs="Arial"/>
          <w:sz w:val="24"/>
          <w:szCs w:val="24"/>
        </w:rPr>
        <w:t xml:space="preserve">. </w:t>
      </w:r>
      <w:r w:rsidR="00C27146">
        <w:rPr>
          <w:rFonts w:ascii="Arial" w:hAnsi="Arial" w:cs="Arial"/>
          <w:sz w:val="24"/>
          <w:szCs w:val="24"/>
        </w:rPr>
        <w:t xml:space="preserve">In fact, as demonstrated by CRAN in the opposing affidavit, Telecom considered that to be the case. </w:t>
      </w:r>
      <w:r w:rsidR="009D1736" w:rsidRPr="00E55DB5">
        <w:rPr>
          <w:rFonts w:ascii="Arial" w:hAnsi="Arial" w:cs="Arial"/>
          <w:sz w:val="24"/>
          <w:szCs w:val="24"/>
        </w:rPr>
        <w:t xml:space="preserve">That is a compelling reason for not making the order of invalidity operate </w:t>
      </w:r>
      <w:r w:rsidR="009D1736" w:rsidRPr="00E55DB5">
        <w:rPr>
          <w:rFonts w:ascii="Arial" w:hAnsi="Arial" w:cs="Arial"/>
          <w:i/>
          <w:sz w:val="24"/>
          <w:szCs w:val="24"/>
        </w:rPr>
        <w:t>ex tunc</w:t>
      </w:r>
      <w:r w:rsidR="009D1736" w:rsidRPr="00E55DB5">
        <w:rPr>
          <w:rFonts w:ascii="Arial" w:hAnsi="Arial" w:cs="Arial"/>
          <w:sz w:val="24"/>
          <w:szCs w:val="24"/>
        </w:rPr>
        <w:t>. However,</w:t>
      </w:r>
      <w:r w:rsidR="00C27146">
        <w:rPr>
          <w:rFonts w:ascii="Arial" w:hAnsi="Arial" w:cs="Arial"/>
          <w:sz w:val="24"/>
          <w:szCs w:val="24"/>
        </w:rPr>
        <w:t xml:space="preserve"> the rule of law dictates that </w:t>
      </w:r>
      <w:r w:rsidRPr="00E55DB5">
        <w:rPr>
          <w:rFonts w:ascii="Arial" w:hAnsi="Arial" w:cs="Arial"/>
          <w:sz w:val="24"/>
          <w:szCs w:val="24"/>
        </w:rPr>
        <w:t xml:space="preserve">care should be exercised </w:t>
      </w:r>
      <w:r w:rsidR="009D1736" w:rsidRPr="00E55DB5">
        <w:rPr>
          <w:rFonts w:ascii="Arial" w:hAnsi="Arial" w:cs="Arial"/>
          <w:sz w:val="24"/>
          <w:szCs w:val="24"/>
        </w:rPr>
        <w:t xml:space="preserve">so </w:t>
      </w:r>
      <w:r w:rsidRPr="00E55DB5">
        <w:rPr>
          <w:rFonts w:ascii="Arial" w:hAnsi="Arial" w:cs="Arial"/>
          <w:sz w:val="24"/>
          <w:szCs w:val="24"/>
        </w:rPr>
        <w:t xml:space="preserve">that the effect of the order of invalidity is not rendered meaningless and that those who have suffered its existence are not made to endure it any longer than the circumstances justify. </w:t>
      </w:r>
    </w:p>
    <w:p w:rsidR="00104DC8" w:rsidRPr="00E55DB5" w:rsidRDefault="00104DC8" w:rsidP="00D508A9">
      <w:pPr>
        <w:pStyle w:val="PlainText"/>
        <w:spacing w:line="480" w:lineRule="auto"/>
        <w:jc w:val="both"/>
        <w:rPr>
          <w:rFonts w:ascii="Arial" w:hAnsi="Arial" w:cs="Arial"/>
          <w:sz w:val="24"/>
          <w:szCs w:val="24"/>
        </w:rPr>
      </w:pPr>
    </w:p>
    <w:p w:rsidR="00C96AC5" w:rsidRPr="00C96AC5" w:rsidRDefault="00104DC8" w:rsidP="006E19A3">
      <w:pPr>
        <w:pStyle w:val="PlainText"/>
        <w:numPr>
          <w:ilvl w:val="0"/>
          <w:numId w:val="7"/>
        </w:numPr>
        <w:spacing w:line="480" w:lineRule="auto"/>
        <w:ind w:left="0" w:firstLine="0"/>
        <w:jc w:val="both"/>
        <w:rPr>
          <w:rFonts w:ascii="Arial" w:hAnsi="Arial" w:cs="Arial"/>
          <w:color w:val="00B0F0"/>
          <w:sz w:val="24"/>
          <w:szCs w:val="24"/>
        </w:rPr>
      </w:pPr>
      <w:r w:rsidRPr="00E55DB5">
        <w:rPr>
          <w:rFonts w:ascii="Arial" w:hAnsi="Arial" w:cs="Arial"/>
          <w:sz w:val="24"/>
          <w:szCs w:val="24"/>
        </w:rPr>
        <w:t>I w</w:t>
      </w:r>
      <w:r w:rsidR="00BD2E3F" w:rsidRPr="00E55DB5">
        <w:rPr>
          <w:rFonts w:ascii="Arial" w:hAnsi="Arial" w:cs="Arial"/>
          <w:sz w:val="24"/>
          <w:szCs w:val="24"/>
        </w:rPr>
        <w:t>ould therefore validate s 23(2)</w:t>
      </w:r>
      <w:r w:rsidRPr="00D508A9">
        <w:rPr>
          <w:rFonts w:ascii="Arial" w:hAnsi="Arial" w:cs="Arial"/>
          <w:i/>
          <w:sz w:val="24"/>
          <w:szCs w:val="24"/>
        </w:rPr>
        <w:t>(a)</w:t>
      </w:r>
      <w:r w:rsidRPr="00E55DB5">
        <w:rPr>
          <w:rFonts w:ascii="Arial" w:hAnsi="Arial" w:cs="Arial"/>
          <w:sz w:val="24"/>
          <w:szCs w:val="24"/>
        </w:rPr>
        <w:t xml:space="preserve"> of the Act and Item 6 only up to the point that its invalidity has been confirmed by this court: In other words, the order of invalidity will operate </w:t>
      </w:r>
      <w:r w:rsidRPr="00E55DB5">
        <w:rPr>
          <w:rFonts w:ascii="Arial" w:hAnsi="Arial" w:cs="Arial"/>
          <w:i/>
          <w:sz w:val="24"/>
          <w:szCs w:val="24"/>
        </w:rPr>
        <w:t>ex nunc</w:t>
      </w:r>
      <w:r w:rsidRPr="00E55DB5">
        <w:rPr>
          <w:rFonts w:ascii="Arial" w:hAnsi="Arial" w:cs="Arial"/>
          <w:sz w:val="24"/>
          <w:szCs w:val="24"/>
        </w:rPr>
        <w:t xml:space="preserve">. </w:t>
      </w:r>
    </w:p>
    <w:p w:rsidR="00C96AC5" w:rsidRDefault="00C96AC5" w:rsidP="00D508A9">
      <w:pPr>
        <w:spacing w:line="480" w:lineRule="auto"/>
        <w:rPr>
          <w:rFonts w:ascii="Arial" w:hAnsi="Arial" w:cs="Arial"/>
          <w:u w:val="single"/>
        </w:rPr>
      </w:pPr>
    </w:p>
    <w:p w:rsidR="00C96AC5" w:rsidRDefault="00C96AC5" w:rsidP="00D508A9">
      <w:pPr>
        <w:spacing w:line="480" w:lineRule="auto"/>
        <w:rPr>
          <w:rFonts w:ascii="Arial" w:hAnsi="Arial" w:cs="Arial"/>
        </w:rPr>
      </w:pPr>
      <w:r w:rsidRPr="00C96AC5">
        <w:rPr>
          <w:rFonts w:ascii="Arial" w:hAnsi="Arial" w:cs="Arial"/>
          <w:u w:val="single"/>
        </w:rPr>
        <w:t xml:space="preserve">The resultant legal </w:t>
      </w:r>
      <w:r w:rsidR="00D55BBB" w:rsidRPr="00C96AC5">
        <w:rPr>
          <w:rFonts w:ascii="Arial" w:hAnsi="Arial" w:cs="Arial"/>
          <w:u w:val="single"/>
        </w:rPr>
        <w:t>vac</w:t>
      </w:r>
      <w:r w:rsidR="00D55BBB" w:rsidRPr="00AC34A6">
        <w:rPr>
          <w:rFonts w:ascii="Arial" w:hAnsi="Arial" w:cs="Arial"/>
          <w:u w:val="single"/>
        </w:rPr>
        <w:t>uum</w:t>
      </w:r>
    </w:p>
    <w:p w:rsidR="00104DC8" w:rsidRPr="00E55DB5" w:rsidRDefault="00C96AC5" w:rsidP="006E19A3">
      <w:pPr>
        <w:pStyle w:val="PlainText"/>
        <w:numPr>
          <w:ilvl w:val="0"/>
          <w:numId w:val="7"/>
        </w:numPr>
        <w:spacing w:line="480" w:lineRule="auto"/>
        <w:ind w:left="0" w:firstLine="0"/>
        <w:jc w:val="both"/>
        <w:rPr>
          <w:rFonts w:ascii="Arial" w:hAnsi="Arial" w:cs="Arial"/>
          <w:color w:val="00B0F0"/>
          <w:sz w:val="24"/>
          <w:szCs w:val="24"/>
        </w:rPr>
      </w:pPr>
      <w:r>
        <w:rPr>
          <w:rFonts w:ascii="Arial" w:hAnsi="Arial" w:cs="Arial"/>
          <w:sz w:val="24"/>
          <w:szCs w:val="24"/>
        </w:rPr>
        <w:t xml:space="preserve">No doubt the order of invalidity taking immediate effect after this judgment creates a legal </w:t>
      </w:r>
      <w:r w:rsidR="00D55BBB">
        <w:rPr>
          <w:rFonts w:ascii="Arial" w:hAnsi="Arial" w:cs="Arial"/>
          <w:sz w:val="24"/>
          <w:szCs w:val="24"/>
        </w:rPr>
        <w:t>vacuum</w:t>
      </w:r>
      <w:r>
        <w:rPr>
          <w:rFonts w:ascii="Arial" w:hAnsi="Arial" w:cs="Arial"/>
          <w:sz w:val="24"/>
          <w:szCs w:val="24"/>
        </w:rPr>
        <w:t xml:space="preserve"> in the levy regime. </w:t>
      </w:r>
      <w:r w:rsidR="00104DC8" w:rsidRPr="00E55DB5">
        <w:rPr>
          <w:rFonts w:ascii="Arial" w:hAnsi="Arial" w:cs="Arial"/>
          <w:sz w:val="24"/>
          <w:szCs w:val="24"/>
        </w:rPr>
        <w:t xml:space="preserve">At the prompting of the Executive, </w:t>
      </w:r>
      <w:r>
        <w:rPr>
          <w:rFonts w:ascii="Arial" w:hAnsi="Arial" w:cs="Arial"/>
          <w:sz w:val="24"/>
          <w:szCs w:val="24"/>
        </w:rPr>
        <w:t xml:space="preserve">the </w:t>
      </w:r>
      <w:r w:rsidR="00104DC8" w:rsidRPr="00E55DB5">
        <w:rPr>
          <w:rFonts w:ascii="Arial" w:hAnsi="Arial" w:cs="Arial"/>
          <w:sz w:val="24"/>
          <w:szCs w:val="24"/>
        </w:rPr>
        <w:t>Parliament has in the past acted with deliberate haste to deal with the court’s declaration of invalidity of legislation and administrative decision-making. I have no reason to believe that the same cannot be done in respect of s 23(2)</w:t>
      </w:r>
      <w:r w:rsidR="00104DC8" w:rsidRPr="00F52D43">
        <w:rPr>
          <w:rFonts w:ascii="Arial" w:hAnsi="Arial" w:cs="Arial"/>
          <w:i/>
          <w:sz w:val="24"/>
          <w:szCs w:val="24"/>
        </w:rPr>
        <w:t>(a)</w:t>
      </w:r>
      <w:r w:rsidR="00104DC8" w:rsidRPr="00E55DB5">
        <w:rPr>
          <w:rFonts w:ascii="Arial" w:hAnsi="Arial" w:cs="Arial"/>
          <w:sz w:val="24"/>
          <w:szCs w:val="24"/>
        </w:rPr>
        <w:t xml:space="preserve"> of the Act. </w:t>
      </w:r>
    </w:p>
    <w:p w:rsidR="00104DC8" w:rsidRPr="00E55DB5" w:rsidRDefault="00104DC8" w:rsidP="00D508A9">
      <w:pPr>
        <w:spacing w:line="480" w:lineRule="auto"/>
        <w:jc w:val="both"/>
        <w:outlineLvl w:val="0"/>
        <w:rPr>
          <w:rFonts w:ascii="Arial" w:hAnsi="Arial" w:cs="Arial"/>
          <w:u w:val="single"/>
        </w:rPr>
      </w:pPr>
    </w:p>
    <w:p w:rsidR="00104DC8" w:rsidRPr="00E55DB5" w:rsidRDefault="00104DC8" w:rsidP="00D508A9">
      <w:pPr>
        <w:pStyle w:val="ListParagraph"/>
        <w:spacing w:after="0" w:line="480" w:lineRule="auto"/>
        <w:ind w:left="0"/>
        <w:jc w:val="both"/>
        <w:outlineLvl w:val="0"/>
        <w:rPr>
          <w:rFonts w:ascii="Arial" w:hAnsi="Arial" w:cs="Arial"/>
          <w:sz w:val="24"/>
          <w:szCs w:val="24"/>
        </w:rPr>
      </w:pPr>
      <w:r w:rsidRPr="00E55DB5">
        <w:rPr>
          <w:rFonts w:ascii="Arial" w:hAnsi="Arial" w:cs="Arial"/>
          <w:sz w:val="24"/>
          <w:szCs w:val="24"/>
          <w:u w:val="single"/>
        </w:rPr>
        <w:t>Was the challenge to the regulation time-barred</w:t>
      </w:r>
      <w:r w:rsidRPr="00E55DB5">
        <w:rPr>
          <w:rFonts w:ascii="Arial" w:hAnsi="Arial" w:cs="Arial"/>
          <w:sz w:val="24"/>
          <w:szCs w:val="24"/>
        </w:rPr>
        <w:t>?</w:t>
      </w:r>
    </w:p>
    <w:p w:rsidR="00104DC8" w:rsidRPr="00E55DB5" w:rsidRDefault="00104DC8" w:rsidP="006E19A3">
      <w:pPr>
        <w:pStyle w:val="ListParagraph"/>
        <w:numPr>
          <w:ilvl w:val="0"/>
          <w:numId w:val="7"/>
        </w:numPr>
        <w:spacing w:after="0" w:line="480" w:lineRule="auto"/>
        <w:ind w:left="0" w:firstLine="0"/>
        <w:jc w:val="both"/>
        <w:rPr>
          <w:rFonts w:ascii="Arial" w:hAnsi="Arial" w:cs="Arial"/>
          <w:sz w:val="24"/>
          <w:szCs w:val="24"/>
        </w:rPr>
      </w:pPr>
      <w:r w:rsidRPr="00E55DB5">
        <w:rPr>
          <w:rFonts w:ascii="Arial" w:hAnsi="Arial" w:cs="Arial"/>
          <w:sz w:val="24"/>
          <w:szCs w:val="24"/>
        </w:rPr>
        <w:lastRenderedPageBreak/>
        <w:t xml:space="preserve">CRAN’s allegation that the challenge to the regulation should have been </w:t>
      </w:r>
      <w:r w:rsidR="001A399C" w:rsidRPr="00E55DB5">
        <w:rPr>
          <w:rFonts w:ascii="Arial" w:hAnsi="Arial" w:cs="Arial"/>
          <w:sz w:val="24"/>
          <w:szCs w:val="24"/>
        </w:rPr>
        <w:t>brought</w:t>
      </w:r>
      <w:r w:rsidRPr="00E55DB5">
        <w:rPr>
          <w:rFonts w:ascii="Arial" w:hAnsi="Arial" w:cs="Arial"/>
          <w:sz w:val="24"/>
          <w:szCs w:val="24"/>
        </w:rPr>
        <w:t xml:space="preserve"> within six months of it being gazetted, as required by s 32 of the Act, cannot be the basis for barring a challenge to the constitutionality of s 23(2)</w:t>
      </w:r>
      <w:r w:rsidRPr="00E55DB5">
        <w:rPr>
          <w:rFonts w:ascii="Arial" w:hAnsi="Arial" w:cs="Arial"/>
          <w:i/>
          <w:sz w:val="24"/>
          <w:szCs w:val="24"/>
        </w:rPr>
        <w:t>(a).</w:t>
      </w:r>
      <w:r w:rsidRPr="00E55DB5">
        <w:rPr>
          <w:rFonts w:ascii="Arial" w:hAnsi="Arial" w:cs="Arial"/>
          <w:sz w:val="24"/>
          <w:szCs w:val="24"/>
        </w:rPr>
        <w:t xml:space="preserve"> As I have demonstrated, in view of the amended notice of motion, the focus of the attack is now s 23(2)</w:t>
      </w:r>
      <w:r w:rsidRPr="00E55DB5">
        <w:rPr>
          <w:rFonts w:ascii="Arial" w:hAnsi="Arial" w:cs="Arial"/>
          <w:i/>
          <w:sz w:val="24"/>
          <w:szCs w:val="24"/>
        </w:rPr>
        <w:t xml:space="preserve"> (a)</w:t>
      </w:r>
      <w:r w:rsidRPr="00E55DB5">
        <w:rPr>
          <w:rFonts w:ascii="Arial" w:hAnsi="Arial" w:cs="Arial"/>
          <w:sz w:val="24"/>
          <w:szCs w:val="24"/>
        </w:rPr>
        <w:t xml:space="preserve"> of the Act. Since s 23(2)</w:t>
      </w:r>
      <w:r w:rsidRPr="00E55DB5">
        <w:rPr>
          <w:rFonts w:ascii="Arial" w:hAnsi="Arial" w:cs="Arial"/>
          <w:i/>
          <w:sz w:val="24"/>
          <w:szCs w:val="24"/>
        </w:rPr>
        <w:t>(a)</w:t>
      </w:r>
      <w:r w:rsidRPr="00E55DB5">
        <w:rPr>
          <w:rFonts w:ascii="Arial" w:hAnsi="Arial" w:cs="Arial"/>
          <w:sz w:val="24"/>
          <w:szCs w:val="24"/>
        </w:rPr>
        <w:t xml:space="preserve"> is invalid from the date of this court’s order, Item 6 suffers the same fate and cannot validly be kept alive.</w:t>
      </w:r>
    </w:p>
    <w:p w:rsidR="00710929" w:rsidRDefault="00710929" w:rsidP="00D508A9">
      <w:pPr>
        <w:pStyle w:val="ListParagraph"/>
        <w:spacing w:after="0" w:line="480" w:lineRule="auto"/>
        <w:ind w:left="0"/>
        <w:jc w:val="both"/>
        <w:outlineLvl w:val="0"/>
        <w:rPr>
          <w:rFonts w:ascii="Arial" w:hAnsi="Arial" w:cs="Arial"/>
          <w:sz w:val="24"/>
          <w:szCs w:val="24"/>
          <w:u w:val="single"/>
        </w:rPr>
      </w:pPr>
    </w:p>
    <w:p w:rsidR="00104DC8" w:rsidRPr="00E55DB5" w:rsidRDefault="00104DC8" w:rsidP="00D508A9">
      <w:pPr>
        <w:pStyle w:val="ListParagraph"/>
        <w:spacing w:after="0" w:line="480" w:lineRule="auto"/>
        <w:ind w:left="0"/>
        <w:jc w:val="both"/>
        <w:outlineLvl w:val="0"/>
        <w:rPr>
          <w:rFonts w:ascii="Arial" w:hAnsi="Arial" w:cs="Arial"/>
          <w:sz w:val="24"/>
          <w:szCs w:val="24"/>
          <w:u w:val="single"/>
        </w:rPr>
      </w:pPr>
      <w:r w:rsidRPr="00E55DB5">
        <w:rPr>
          <w:rFonts w:ascii="Arial" w:hAnsi="Arial" w:cs="Arial"/>
          <w:sz w:val="24"/>
          <w:szCs w:val="24"/>
          <w:u w:val="single"/>
        </w:rPr>
        <w:t>Retroa</w:t>
      </w:r>
      <w:r w:rsidR="00AA43EC" w:rsidRPr="00E55DB5">
        <w:rPr>
          <w:rFonts w:ascii="Arial" w:hAnsi="Arial" w:cs="Arial"/>
          <w:sz w:val="24"/>
          <w:szCs w:val="24"/>
          <w:u w:val="single"/>
        </w:rPr>
        <w:t>ctive operation of i</w:t>
      </w:r>
      <w:r w:rsidRPr="00E55DB5">
        <w:rPr>
          <w:rFonts w:ascii="Arial" w:hAnsi="Arial" w:cs="Arial"/>
          <w:sz w:val="24"/>
          <w:szCs w:val="24"/>
          <w:u w:val="single"/>
        </w:rPr>
        <w:t>tem 6</w:t>
      </w:r>
    </w:p>
    <w:p w:rsidR="00104DC8" w:rsidRPr="00E55DB5" w:rsidRDefault="00104DC8" w:rsidP="006E19A3">
      <w:pPr>
        <w:pStyle w:val="ListParagraph"/>
        <w:numPr>
          <w:ilvl w:val="0"/>
          <w:numId w:val="7"/>
        </w:numPr>
        <w:shd w:val="clear" w:color="auto" w:fill="FFFFFF"/>
        <w:spacing w:after="0" w:line="480" w:lineRule="auto"/>
        <w:ind w:left="0" w:firstLine="0"/>
        <w:jc w:val="both"/>
        <w:rPr>
          <w:rFonts w:ascii="Arial" w:hAnsi="Arial" w:cs="Arial"/>
          <w:sz w:val="24"/>
          <w:szCs w:val="24"/>
        </w:rPr>
      </w:pPr>
      <w:r w:rsidRPr="00E55DB5">
        <w:rPr>
          <w:rFonts w:ascii="Arial" w:hAnsi="Arial" w:cs="Arial"/>
          <w:sz w:val="24"/>
          <w:szCs w:val="24"/>
        </w:rPr>
        <w:t xml:space="preserve">Telecom </w:t>
      </w:r>
      <w:r w:rsidR="005938E1" w:rsidRPr="00E55DB5">
        <w:rPr>
          <w:rFonts w:ascii="Arial" w:hAnsi="Arial" w:cs="Arial"/>
          <w:sz w:val="24"/>
          <w:szCs w:val="24"/>
        </w:rPr>
        <w:t>pleaded</w:t>
      </w:r>
      <w:r w:rsidRPr="00E55DB5">
        <w:rPr>
          <w:rFonts w:ascii="Arial" w:hAnsi="Arial" w:cs="Arial"/>
          <w:sz w:val="24"/>
          <w:szCs w:val="24"/>
        </w:rPr>
        <w:t xml:space="preserve"> in its founding affidavit that in the event that the court finds the impugned regulation to be valid, it be declared that it should only apply prospectively. Although that ground was not canvassed by </w:t>
      </w:r>
      <w:r w:rsidR="00213317">
        <w:rPr>
          <w:rFonts w:ascii="Arial" w:hAnsi="Arial" w:cs="Arial"/>
          <w:sz w:val="24"/>
          <w:szCs w:val="24"/>
        </w:rPr>
        <w:t>Mr</w:t>
      </w:r>
      <w:r w:rsidRPr="00E55DB5">
        <w:rPr>
          <w:rFonts w:ascii="Arial" w:hAnsi="Arial" w:cs="Arial"/>
          <w:sz w:val="24"/>
          <w:szCs w:val="24"/>
        </w:rPr>
        <w:t xml:space="preserve"> Heathcote in the written heads of argument, the relief was not abandoned and must be considered especially because the order of invalidity will operate </w:t>
      </w:r>
      <w:r w:rsidRPr="00E55DB5">
        <w:rPr>
          <w:rFonts w:ascii="Arial" w:hAnsi="Arial" w:cs="Arial"/>
          <w:i/>
          <w:sz w:val="24"/>
          <w:szCs w:val="24"/>
        </w:rPr>
        <w:t>ex nunc</w:t>
      </w:r>
      <w:r w:rsidRPr="00E55DB5">
        <w:rPr>
          <w:rFonts w:ascii="Arial" w:hAnsi="Arial" w:cs="Arial"/>
          <w:sz w:val="24"/>
          <w:szCs w:val="24"/>
        </w:rPr>
        <w:t xml:space="preserve"> and Telecom will be expected to honour its liability under the impugned regulation up to the point it is no longer of any force and effect. </w:t>
      </w:r>
    </w:p>
    <w:p w:rsidR="00104DC8" w:rsidRPr="00E55DB5" w:rsidRDefault="00104DC8" w:rsidP="00AC34A6">
      <w:pPr>
        <w:shd w:val="clear" w:color="auto" w:fill="FFFFFF"/>
        <w:spacing w:line="480" w:lineRule="auto"/>
        <w:jc w:val="both"/>
        <w:rPr>
          <w:rFonts w:ascii="Arial" w:hAnsi="Arial" w:cs="Arial"/>
        </w:rPr>
      </w:pPr>
    </w:p>
    <w:p w:rsidR="00104DC8" w:rsidRPr="00E55DB5" w:rsidRDefault="00104DC8" w:rsidP="006E19A3">
      <w:pPr>
        <w:pStyle w:val="ListParagraph"/>
        <w:numPr>
          <w:ilvl w:val="0"/>
          <w:numId w:val="7"/>
        </w:numPr>
        <w:shd w:val="clear" w:color="auto" w:fill="FFFFFF"/>
        <w:spacing w:after="0" w:line="480" w:lineRule="auto"/>
        <w:ind w:left="0" w:firstLine="0"/>
        <w:jc w:val="both"/>
        <w:rPr>
          <w:rFonts w:ascii="Arial" w:hAnsi="Arial" w:cs="Arial"/>
          <w:sz w:val="24"/>
          <w:szCs w:val="24"/>
        </w:rPr>
      </w:pPr>
      <w:r w:rsidRPr="00E55DB5">
        <w:rPr>
          <w:rFonts w:ascii="Arial" w:hAnsi="Arial" w:cs="Arial"/>
          <w:sz w:val="24"/>
          <w:szCs w:val="24"/>
        </w:rPr>
        <w:t>There is a presumption against the retrospective operation of a legislative measure, primary or subordinate. Generally, a statute will be construed as operating prospectively unless the legislature has clearly expressed a contrary intention.</w:t>
      </w:r>
      <w:r w:rsidRPr="00E55DB5">
        <w:rPr>
          <w:rStyle w:val="FootnoteReference"/>
          <w:rFonts w:ascii="Arial" w:hAnsi="Arial" w:cs="Arial"/>
          <w:sz w:val="24"/>
          <w:szCs w:val="24"/>
        </w:rPr>
        <w:footnoteReference w:id="20"/>
      </w:r>
      <w:r w:rsidRPr="00E55DB5">
        <w:rPr>
          <w:rFonts w:ascii="Arial" w:hAnsi="Arial" w:cs="Arial"/>
          <w:sz w:val="24"/>
          <w:szCs w:val="24"/>
        </w:rPr>
        <w:t xml:space="preserve"> On this basis, the impugned regulation does not pass muster. Since it is common cause that the levy was imposed against Telecom retroactively, the regulation is </w:t>
      </w:r>
      <w:r w:rsidRPr="00E55DB5">
        <w:rPr>
          <w:rFonts w:ascii="Arial" w:hAnsi="Arial" w:cs="Arial"/>
          <w:i/>
          <w:sz w:val="24"/>
          <w:szCs w:val="24"/>
        </w:rPr>
        <w:t>ultra vires</w:t>
      </w:r>
      <w:r w:rsidRPr="00E55DB5">
        <w:rPr>
          <w:rFonts w:ascii="Arial" w:hAnsi="Arial" w:cs="Arial"/>
          <w:sz w:val="24"/>
          <w:szCs w:val="24"/>
        </w:rPr>
        <w:t xml:space="preserve"> to that extent and must be made to apply only from when it was duly gazetted.</w:t>
      </w:r>
    </w:p>
    <w:p w:rsidR="00104DC8" w:rsidRPr="00E55DB5" w:rsidRDefault="00104DC8" w:rsidP="00AC34A6">
      <w:pPr>
        <w:shd w:val="clear" w:color="auto" w:fill="FFFFFF"/>
        <w:spacing w:line="480" w:lineRule="auto"/>
        <w:jc w:val="both"/>
        <w:rPr>
          <w:rFonts w:ascii="Arial" w:hAnsi="Arial" w:cs="Arial"/>
        </w:rPr>
      </w:pPr>
    </w:p>
    <w:p w:rsidR="00104DC8" w:rsidRPr="00E55DB5" w:rsidRDefault="00104DC8" w:rsidP="00AC34A6">
      <w:pPr>
        <w:pStyle w:val="ListParagraph"/>
        <w:shd w:val="clear" w:color="auto" w:fill="FFFFFF"/>
        <w:spacing w:after="0" w:line="480" w:lineRule="auto"/>
        <w:ind w:left="0"/>
        <w:jc w:val="both"/>
        <w:outlineLvl w:val="0"/>
        <w:rPr>
          <w:rFonts w:ascii="Arial" w:hAnsi="Arial" w:cs="Arial"/>
          <w:sz w:val="24"/>
          <w:szCs w:val="24"/>
          <w:u w:val="single"/>
        </w:rPr>
      </w:pPr>
      <w:r w:rsidRPr="00E55DB5">
        <w:rPr>
          <w:rFonts w:ascii="Arial" w:hAnsi="Arial" w:cs="Arial"/>
          <w:sz w:val="24"/>
          <w:szCs w:val="24"/>
          <w:u w:val="single"/>
        </w:rPr>
        <w:t>Costs</w:t>
      </w:r>
    </w:p>
    <w:p w:rsidR="00104DC8" w:rsidRPr="00E55DB5" w:rsidRDefault="00B42C3A" w:rsidP="006E19A3">
      <w:pPr>
        <w:pStyle w:val="ListParagraph"/>
        <w:numPr>
          <w:ilvl w:val="0"/>
          <w:numId w:val="7"/>
        </w:numPr>
        <w:shd w:val="clear" w:color="auto" w:fill="FFFFFF"/>
        <w:spacing w:after="0" w:line="480" w:lineRule="auto"/>
        <w:ind w:left="0" w:firstLine="0"/>
        <w:jc w:val="both"/>
        <w:rPr>
          <w:rFonts w:ascii="Arial" w:hAnsi="Arial" w:cs="Arial"/>
          <w:sz w:val="24"/>
          <w:szCs w:val="24"/>
        </w:rPr>
      </w:pPr>
      <w:r>
        <w:rPr>
          <w:rFonts w:ascii="Arial" w:hAnsi="Arial" w:cs="Arial"/>
          <w:sz w:val="24"/>
          <w:szCs w:val="24"/>
        </w:rPr>
        <w:t>Either</w:t>
      </w:r>
      <w:r w:rsidR="00104DC8" w:rsidRPr="00E55DB5">
        <w:rPr>
          <w:rFonts w:ascii="Arial" w:hAnsi="Arial" w:cs="Arial"/>
          <w:sz w:val="24"/>
          <w:szCs w:val="24"/>
        </w:rPr>
        <w:t xml:space="preserve"> party has had success and failure in equal measure. Although s 23(2)</w:t>
      </w:r>
      <w:r w:rsidR="00104DC8" w:rsidRPr="00E55DB5">
        <w:rPr>
          <w:rFonts w:ascii="Arial" w:hAnsi="Arial" w:cs="Arial"/>
          <w:i/>
          <w:sz w:val="24"/>
          <w:szCs w:val="24"/>
        </w:rPr>
        <w:t>(a)</w:t>
      </w:r>
      <w:r w:rsidR="00104DC8" w:rsidRPr="00E55DB5">
        <w:rPr>
          <w:rFonts w:ascii="Arial" w:hAnsi="Arial" w:cs="Arial"/>
          <w:sz w:val="24"/>
          <w:szCs w:val="24"/>
        </w:rPr>
        <w:t xml:space="preserve"> of the Act and Item 6 have been declared unconstitutional, the order of invalidity will not have retroactive effect and will have legal consequences </w:t>
      </w:r>
      <w:r w:rsidR="001A399C" w:rsidRPr="00E55DB5">
        <w:rPr>
          <w:rFonts w:ascii="Arial" w:hAnsi="Arial" w:cs="Arial"/>
          <w:sz w:val="24"/>
          <w:szCs w:val="24"/>
        </w:rPr>
        <w:t xml:space="preserve">only </w:t>
      </w:r>
      <w:r w:rsidR="00104DC8" w:rsidRPr="00E55DB5">
        <w:rPr>
          <w:rFonts w:ascii="Arial" w:hAnsi="Arial" w:cs="Arial"/>
          <w:sz w:val="24"/>
          <w:szCs w:val="24"/>
        </w:rPr>
        <w:t xml:space="preserve">from now and into the future. That does not detract from the fact that Telecom </w:t>
      </w:r>
      <w:r w:rsidR="00C96AC5">
        <w:rPr>
          <w:rFonts w:ascii="Arial" w:hAnsi="Arial" w:cs="Arial"/>
          <w:sz w:val="24"/>
          <w:szCs w:val="24"/>
        </w:rPr>
        <w:t>will</w:t>
      </w:r>
      <w:r w:rsidR="00104DC8" w:rsidRPr="00E55DB5">
        <w:rPr>
          <w:rFonts w:ascii="Arial" w:hAnsi="Arial" w:cs="Arial"/>
          <w:sz w:val="24"/>
          <w:szCs w:val="24"/>
        </w:rPr>
        <w:t xml:space="preserve"> only </w:t>
      </w:r>
      <w:r w:rsidR="00C96AC5">
        <w:rPr>
          <w:rFonts w:ascii="Arial" w:hAnsi="Arial" w:cs="Arial"/>
          <w:sz w:val="24"/>
          <w:szCs w:val="24"/>
        </w:rPr>
        <w:t xml:space="preserve">be </w:t>
      </w:r>
      <w:r w:rsidR="00104DC8" w:rsidRPr="00E55DB5">
        <w:rPr>
          <w:rFonts w:ascii="Arial" w:hAnsi="Arial" w:cs="Arial"/>
          <w:sz w:val="24"/>
          <w:szCs w:val="24"/>
        </w:rPr>
        <w:t xml:space="preserve">required to pay a part of the levy which operated retroactively, </w:t>
      </w:r>
      <w:r w:rsidR="00C96AC5">
        <w:rPr>
          <w:rFonts w:ascii="Arial" w:hAnsi="Arial" w:cs="Arial"/>
          <w:sz w:val="24"/>
          <w:szCs w:val="24"/>
        </w:rPr>
        <w:t>and</w:t>
      </w:r>
      <w:r w:rsidR="00104DC8" w:rsidRPr="00E55DB5">
        <w:rPr>
          <w:rFonts w:ascii="Arial" w:hAnsi="Arial" w:cs="Arial"/>
          <w:sz w:val="24"/>
          <w:szCs w:val="24"/>
        </w:rPr>
        <w:t xml:space="preserve"> it will also not be liable for any levy after the order of invalidity. On the other hand, Telecom, wh</w:t>
      </w:r>
      <w:r w:rsidR="00C96AC5">
        <w:rPr>
          <w:rFonts w:ascii="Arial" w:hAnsi="Arial" w:cs="Arial"/>
          <w:sz w:val="24"/>
          <w:szCs w:val="24"/>
        </w:rPr>
        <w:t xml:space="preserve">ich </w:t>
      </w:r>
      <w:r w:rsidR="00104DC8" w:rsidRPr="00E55DB5">
        <w:rPr>
          <w:rFonts w:ascii="Arial" w:hAnsi="Arial" w:cs="Arial"/>
          <w:sz w:val="24"/>
          <w:szCs w:val="24"/>
        </w:rPr>
        <w:t xml:space="preserve"> has to date refused to pay the levy, will from the date the levy was gazetted until the date of invalidity be liable to CRAN for the payment of the levy imposed by Item 6. </w:t>
      </w:r>
      <w:r w:rsidR="001C4F4D" w:rsidRPr="00E55DB5">
        <w:rPr>
          <w:rFonts w:ascii="Arial" w:hAnsi="Arial" w:cs="Arial"/>
          <w:sz w:val="24"/>
          <w:szCs w:val="24"/>
        </w:rPr>
        <w:t xml:space="preserve">Not least significantly, CRAN has succeeded in obtaining </w:t>
      </w:r>
      <w:r w:rsidR="008972D6" w:rsidRPr="00E55DB5">
        <w:rPr>
          <w:rFonts w:ascii="Arial" w:hAnsi="Arial" w:cs="Arial"/>
          <w:sz w:val="24"/>
          <w:szCs w:val="24"/>
        </w:rPr>
        <w:t xml:space="preserve">from this court </w:t>
      </w:r>
      <w:r w:rsidR="001C4F4D" w:rsidRPr="00E55DB5">
        <w:rPr>
          <w:rFonts w:ascii="Arial" w:hAnsi="Arial" w:cs="Arial"/>
          <w:sz w:val="24"/>
          <w:szCs w:val="24"/>
        </w:rPr>
        <w:t>a</w:t>
      </w:r>
      <w:r w:rsidR="00884705" w:rsidRPr="00E55DB5">
        <w:rPr>
          <w:rFonts w:ascii="Arial" w:hAnsi="Arial" w:cs="Arial"/>
          <w:sz w:val="24"/>
          <w:szCs w:val="24"/>
        </w:rPr>
        <w:t xml:space="preserve">n unequivocal </w:t>
      </w:r>
      <w:r w:rsidR="001C4F4D" w:rsidRPr="00E55DB5">
        <w:rPr>
          <w:rFonts w:ascii="Arial" w:hAnsi="Arial" w:cs="Arial"/>
          <w:sz w:val="24"/>
          <w:szCs w:val="24"/>
        </w:rPr>
        <w:t>statement of principle that a levy under s 23(2</w:t>
      </w:r>
      <w:r w:rsidR="000E3345" w:rsidRPr="00E55DB5">
        <w:rPr>
          <w:rFonts w:ascii="Arial" w:hAnsi="Arial" w:cs="Arial"/>
          <w:sz w:val="24"/>
          <w:szCs w:val="24"/>
        </w:rPr>
        <w:t>)</w:t>
      </w:r>
      <w:r w:rsidR="000E3345" w:rsidRPr="00E55DB5">
        <w:rPr>
          <w:rFonts w:ascii="Arial" w:hAnsi="Arial" w:cs="Arial"/>
          <w:i/>
          <w:sz w:val="24"/>
          <w:szCs w:val="24"/>
        </w:rPr>
        <w:t>(</w:t>
      </w:r>
      <w:r w:rsidR="001C4F4D" w:rsidRPr="00E55DB5">
        <w:rPr>
          <w:rFonts w:ascii="Arial" w:hAnsi="Arial" w:cs="Arial"/>
          <w:i/>
          <w:sz w:val="24"/>
          <w:szCs w:val="24"/>
        </w:rPr>
        <w:t>a)</w:t>
      </w:r>
      <w:r w:rsidR="001C4F4D" w:rsidRPr="00E55DB5">
        <w:rPr>
          <w:rFonts w:ascii="Arial" w:hAnsi="Arial" w:cs="Arial"/>
          <w:sz w:val="24"/>
          <w:szCs w:val="24"/>
        </w:rPr>
        <w:t xml:space="preserve"> </w:t>
      </w:r>
      <w:r w:rsidR="001D1743" w:rsidRPr="00E55DB5">
        <w:rPr>
          <w:rFonts w:ascii="Arial" w:hAnsi="Arial" w:cs="Arial"/>
          <w:sz w:val="24"/>
          <w:szCs w:val="24"/>
        </w:rPr>
        <w:t xml:space="preserve">of the Act </w:t>
      </w:r>
      <w:r w:rsidR="001C4F4D" w:rsidRPr="00E55DB5">
        <w:rPr>
          <w:rFonts w:ascii="Arial" w:hAnsi="Arial" w:cs="Arial"/>
          <w:sz w:val="24"/>
          <w:szCs w:val="24"/>
        </w:rPr>
        <w:t>is not a tax.</w:t>
      </w:r>
    </w:p>
    <w:p w:rsidR="00104DC8" w:rsidRPr="00E55DB5" w:rsidRDefault="00104DC8" w:rsidP="00AC34A6">
      <w:pPr>
        <w:shd w:val="clear" w:color="auto" w:fill="FFFFFF"/>
        <w:spacing w:line="480" w:lineRule="auto"/>
        <w:jc w:val="both"/>
        <w:rPr>
          <w:rFonts w:ascii="Arial" w:hAnsi="Arial" w:cs="Arial"/>
        </w:rPr>
      </w:pPr>
    </w:p>
    <w:p w:rsidR="00104DC8" w:rsidRPr="00933731" w:rsidRDefault="00104DC8" w:rsidP="006E19A3">
      <w:pPr>
        <w:pStyle w:val="ListParagraph"/>
        <w:numPr>
          <w:ilvl w:val="0"/>
          <w:numId w:val="7"/>
        </w:numPr>
        <w:shd w:val="clear" w:color="auto" w:fill="FFFFFF"/>
        <w:spacing w:after="0" w:line="480" w:lineRule="auto"/>
        <w:ind w:left="0" w:firstLine="0"/>
        <w:jc w:val="both"/>
        <w:rPr>
          <w:rFonts w:ascii="Arial" w:hAnsi="Arial" w:cs="Arial"/>
          <w:sz w:val="24"/>
          <w:szCs w:val="24"/>
        </w:rPr>
      </w:pPr>
      <w:r w:rsidRPr="00E55DB5">
        <w:rPr>
          <w:rFonts w:ascii="Arial" w:hAnsi="Arial" w:cs="Arial"/>
          <w:sz w:val="24"/>
          <w:szCs w:val="24"/>
        </w:rPr>
        <w:t>Both Telecom’s constitutional challenge and CRAN’s opposition thereto we</w:t>
      </w:r>
      <w:r w:rsidR="00210886">
        <w:rPr>
          <w:rFonts w:ascii="Arial" w:hAnsi="Arial" w:cs="Arial"/>
          <w:sz w:val="24"/>
          <w:szCs w:val="24"/>
        </w:rPr>
        <w:t>re not frivolous and certainly contributed significantly to the enrichment of Namibia’s constitutional jurisprudence</w:t>
      </w:r>
      <w:r w:rsidRPr="00E55DB5">
        <w:rPr>
          <w:rFonts w:ascii="Arial" w:hAnsi="Arial" w:cs="Arial"/>
          <w:sz w:val="24"/>
          <w:szCs w:val="24"/>
        </w:rPr>
        <w:t>.</w:t>
      </w:r>
      <w:r w:rsidRPr="00E55DB5">
        <w:rPr>
          <w:rStyle w:val="FootnoteReference"/>
          <w:rFonts w:ascii="Arial" w:hAnsi="Arial" w:cs="Arial"/>
          <w:sz w:val="24"/>
          <w:szCs w:val="24"/>
        </w:rPr>
        <w:footnoteReference w:id="21"/>
      </w:r>
      <w:r w:rsidRPr="00E55DB5">
        <w:rPr>
          <w:rFonts w:ascii="Arial" w:hAnsi="Arial" w:cs="Arial"/>
          <w:sz w:val="24"/>
          <w:szCs w:val="24"/>
        </w:rPr>
        <w:t xml:space="preserve"> </w:t>
      </w:r>
      <w:r w:rsidR="00543FAE">
        <w:rPr>
          <w:rFonts w:ascii="Arial" w:hAnsi="Arial" w:cs="Arial"/>
          <w:sz w:val="24"/>
          <w:szCs w:val="24"/>
        </w:rPr>
        <w:t>Therefore, the present</w:t>
      </w:r>
      <w:r w:rsidRPr="00E55DB5">
        <w:rPr>
          <w:rFonts w:ascii="Arial" w:hAnsi="Arial" w:cs="Arial"/>
          <w:sz w:val="24"/>
          <w:szCs w:val="24"/>
        </w:rPr>
        <w:t xml:space="preserve"> is an appropriate case where each party must bear its own costs, </w:t>
      </w:r>
      <w:r w:rsidRPr="00933731">
        <w:rPr>
          <w:rFonts w:ascii="Arial" w:hAnsi="Arial" w:cs="Arial"/>
          <w:sz w:val="24"/>
          <w:szCs w:val="24"/>
        </w:rPr>
        <w:t xml:space="preserve">both in the High Court and in the appeal. </w:t>
      </w:r>
    </w:p>
    <w:p w:rsidR="00104DC8" w:rsidRPr="00933731" w:rsidRDefault="00104DC8" w:rsidP="00AC34A6">
      <w:pPr>
        <w:shd w:val="clear" w:color="auto" w:fill="FFFFFF"/>
        <w:spacing w:line="480" w:lineRule="auto"/>
        <w:jc w:val="both"/>
        <w:rPr>
          <w:rFonts w:ascii="Arial" w:hAnsi="Arial" w:cs="Arial"/>
          <w:u w:val="single"/>
        </w:rPr>
      </w:pPr>
    </w:p>
    <w:p w:rsidR="00104DC8" w:rsidRPr="00933731" w:rsidRDefault="00104DC8" w:rsidP="00AC34A6">
      <w:pPr>
        <w:pStyle w:val="ListParagraph"/>
        <w:shd w:val="clear" w:color="auto" w:fill="FFFFFF"/>
        <w:spacing w:after="0" w:line="480" w:lineRule="auto"/>
        <w:ind w:left="0"/>
        <w:jc w:val="both"/>
        <w:outlineLvl w:val="0"/>
        <w:rPr>
          <w:rFonts w:ascii="Arial" w:hAnsi="Arial" w:cs="Arial"/>
          <w:sz w:val="24"/>
          <w:szCs w:val="24"/>
          <w:u w:val="single"/>
        </w:rPr>
      </w:pPr>
      <w:r w:rsidRPr="00933731">
        <w:rPr>
          <w:rFonts w:ascii="Arial" w:hAnsi="Arial" w:cs="Arial"/>
          <w:sz w:val="24"/>
          <w:szCs w:val="24"/>
          <w:u w:val="single"/>
        </w:rPr>
        <w:t>Orde</w:t>
      </w:r>
      <w:r w:rsidR="00AA43EC" w:rsidRPr="00933731">
        <w:rPr>
          <w:rFonts w:ascii="Arial" w:hAnsi="Arial" w:cs="Arial"/>
          <w:sz w:val="24"/>
          <w:szCs w:val="24"/>
          <w:u w:val="single"/>
        </w:rPr>
        <w:t>r</w:t>
      </w:r>
    </w:p>
    <w:p w:rsidR="00104DC8" w:rsidRPr="00933731" w:rsidRDefault="00104DC8" w:rsidP="006E19A3">
      <w:pPr>
        <w:pStyle w:val="ListParagraph"/>
        <w:numPr>
          <w:ilvl w:val="0"/>
          <w:numId w:val="7"/>
        </w:numPr>
        <w:shd w:val="clear" w:color="auto" w:fill="FFFFFF"/>
        <w:spacing w:after="0" w:line="480" w:lineRule="auto"/>
        <w:ind w:left="0" w:firstLine="0"/>
        <w:jc w:val="both"/>
        <w:rPr>
          <w:rFonts w:ascii="Arial" w:hAnsi="Arial" w:cs="Arial"/>
          <w:sz w:val="24"/>
          <w:szCs w:val="24"/>
        </w:rPr>
      </w:pPr>
      <w:r w:rsidRPr="00933731">
        <w:rPr>
          <w:rFonts w:ascii="Arial" w:hAnsi="Arial" w:cs="Arial"/>
          <w:sz w:val="24"/>
          <w:szCs w:val="24"/>
        </w:rPr>
        <w:t xml:space="preserve">I </w:t>
      </w:r>
      <w:r w:rsidR="00C76BDB" w:rsidRPr="00933731">
        <w:rPr>
          <w:rFonts w:ascii="Arial" w:hAnsi="Arial" w:cs="Arial"/>
          <w:sz w:val="24"/>
          <w:szCs w:val="24"/>
        </w:rPr>
        <w:t>propose</w:t>
      </w:r>
      <w:r w:rsidRPr="00933731">
        <w:rPr>
          <w:rFonts w:ascii="Arial" w:hAnsi="Arial" w:cs="Arial"/>
          <w:sz w:val="24"/>
          <w:szCs w:val="24"/>
        </w:rPr>
        <w:t xml:space="preserve"> the following order:</w:t>
      </w:r>
    </w:p>
    <w:p w:rsidR="00104DC8" w:rsidRPr="00933731" w:rsidRDefault="00104DC8" w:rsidP="00E55DB5">
      <w:pPr>
        <w:shd w:val="clear" w:color="auto" w:fill="FFFFFF"/>
        <w:spacing w:line="480" w:lineRule="auto"/>
        <w:jc w:val="both"/>
        <w:rPr>
          <w:rFonts w:ascii="Arial" w:hAnsi="Arial" w:cs="Arial"/>
        </w:rPr>
      </w:pPr>
    </w:p>
    <w:p w:rsidR="00104DC8" w:rsidRPr="00583AFF" w:rsidRDefault="00583AFF" w:rsidP="00583AFF">
      <w:pPr>
        <w:shd w:val="clear" w:color="auto" w:fill="FFFFFF"/>
        <w:spacing w:line="480" w:lineRule="auto"/>
        <w:ind w:left="1440" w:hanging="720"/>
        <w:jc w:val="both"/>
        <w:rPr>
          <w:rFonts w:ascii="Arial" w:hAnsi="Arial" w:cs="Arial"/>
        </w:rPr>
      </w:pPr>
      <w:r>
        <w:rPr>
          <w:rFonts w:ascii="Arial" w:hAnsi="Arial" w:cs="Arial"/>
        </w:rPr>
        <w:lastRenderedPageBreak/>
        <w:t>1.</w:t>
      </w:r>
      <w:r>
        <w:rPr>
          <w:rFonts w:ascii="Arial" w:hAnsi="Arial" w:cs="Arial"/>
        </w:rPr>
        <w:tab/>
      </w:r>
      <w:r w:rsidR="00104DC8" w:rsidRPr="00583AFF">
        <w:rPr>
          <w:rFonts w:ascii="Arial" w:hAnsi="Arial" w:cs="Arial"/>
        </w:rPr>
        <w:t>The appeal succeeds and the order of the High Court is set aside and substituted for the following:</w:t>
      </w:r>
    </w:p>
    <w:p w:rsidR="000407FD" w:rsidRPr="00583AFF" w:rsidRDefault="000407FD" w:rsidP="00CF7648">
      <w:pPr>
        <w:pStyle w:val="ListParagraph"/>
        <w:shd w:val="clear" w:color="auto" w:fill="FFFFFF"/>
        <w:spacing w:after="0" w:line="360" w:lineRule="auto"/>
        <w:ind w:left="1134" w:hanging="425"/>
        <w:contextualSpacing w:val="0"/>
        <w:jc w:val="both"/>
        <w:rPr>
          <w:rFonts w:ascii="Arial" w:hAnsi="Arial" w:cs="Arial"/>
        </w:rPr>
      </w:pPr>
    </w:p>
    <w:p w:rsidR="00104DC8" w:rsidRPr="00583AFF" w:rsidRDefault="00346A66" w:rsidP="00CF7648">
      <w:pPr>
        <w:shd w:val="clear" w:color="auto" w:fill="FFFFFF"/>
        <w:spacing w:line="360" w:lineRule="auto"/>
        <w:ind w:left="2154" w:hanging="714"/>
        <w:jc w:val="both"/>
        <w:rPr>
          <w:rFonts w:ascii="Arial" w:hAnsi="Arial" w:cs="Arial"/>
          <w:sz w:val="22"/>
          <w:szCs w:val="22"/>
        </w:rPr>
      </w:pPr>
      <w:r>
        <w:rPr>
          <w:rFonts w:ascii="Arial" w:hAnsi="Arial" w:cs="Arial"/>
          <w:sz w:val="22"/>
          <w:szCs w:val="22"/>
        </w:rPr>
        <w:t>‘</w:t>
      </w:r>
      <w:r w:rsidR="00583AFF" w:rsidRPr="00583AFF">
        <w:rPr>
          <w:rFonts w:ascii="Arial" w:hAnsi="Arial" w:cs="Arial"/>
          <w:sz w:val="22"/>
          <w:szCs w:val="22"/>
        </w:rPr>
        <w:t>(a)</w:t>
      </w:r>
      <w:r w:rsidR="00583AFF" w:rsidRPr="00583AFF">
        <w:rPr>
          <w:rFonts w:ascii="Arial" w:hAnsi="Arial" w:cs="Arial"/>
          <w:sz w:val="22"/>
          <w:szCs w:val="22"/>
        </w:rPr>
        <w:tab/>
      </w:r>
      <w:r w:rsidR="00104DC8" w:rsidRPr="00583AFF">
        <w:rPr>
          <w:rFonts w:ascii="Arial" w:hAnsi="Arial" w:cs="Arial"/>
          <w:sz w:val="22"/>
          <w:szCs w:val="22"/>
        </w:rPr>
        <w:t>Section 23(2</w:t>
      </w:r>
      <w:r w:rsidR="000E3345" w:rsidRPr="00583AFF">
        <w:rPr>
          <w:rFonts w:ascii="Arial" w:hAnsi="Arial" w:cs="Arial"/>
          <w:sz w:val="22"/>
          <w:szCs w:val="22"/>
        </w:rPr>
        <w:t>)</w:t>
      </w:r>
      <w:r w:rsidR="000E3345" w:rsidRPr="00583AFF">
        <w:rPr>
          <w:rFonts w:ascii="Arial" w:hAnsi="Arial" w:cs="Arial"/>
          <w:i/>
          <w:sz w:val="22"/>
          <w:szCs w:val="22"/>
        </w:rPr>
        <w:t>(</w:t>
      </w:r>
      <w:r w:rsidR="00104DC8" w:rsidRPr="00583AFF">
        <w:rPr>
          <w:rFonts w:ascii="Arial" w:hAnsi="Arial" w:cs="Arial"/>
          <w:i/>
          <w:sz w:val="22"/>
          <w:szCs w:val="22"/>
        </w:rPr>
        <w:t>a)</w:t>
      </w:r>
      <w:r w:rsidR="00104DC8" w:rsidRPr="00583AFF">
        <w:rPr>
          <w:rFonts w:ascii="Arial" w:hAnsi="Arial" w:cs="Arial"/>
          <w:sz w:val="22"/>
          <w:szCs w:val="22"/>
        </w:rPr>
        <w:t xml:space="preserve"> of the Communications Act 8 of 2009 is declared unconstitutional and is hereby struck down;</w:t>
      </w:r>
    </w:p>
    <w:p w:rsidR="00880A51" w:rsidRPr="00583AFF" w:rsidRDefault="00880A51" w:rsidP="00CF7648">
      <w:pPr>
        <w:shd w:val="clear" w:color="auto" w:fill="FFFFFF"/>
        <w:spacing w:line="360" w:lineRule="auto"/>
        <w:ind w:left="1440" w:hanging="720"/>
        <w:jc w:val="both"/>
        <w:rPr>
          <w:rFonts w:ascii="Arial" w:hAnsi="Arial" w:cs="Arial"/>
          <w:sz w:val="22"/>
          <w:szCs w:val="22"/>
        </w:rPr>
      </w:pPr>
    </w:p>
    <w:p w:rsidR="00104DC8" w:rsidRPr="00583AFF" w:rsidRDefault="00583AFF" w:rsidP="00CF7648">
      <w:pPr>
        <w:shd w:val="clear" w:color="auto" w:fill="FFFFFF"/>
        <w:spacing w:line="360" w:lineRule="auto"/>
        <w:ind w:left="2154" w:hanging="714"/>
        <w:jc w:val="both"/>
        <w:rPr>
          <w:rFonts w:ascii="Arial" w:hAnsi="Arial" w:cs="Arial"/>
          <w:sz w:val="22"/>
          <w:szCs w:val="22"/>
        </w:rPr>
      </w:pPr>
      <w:r w:rsidRPr="00583AFF">
        <w:rPr>
          <w:rFonts w:ascii="Arial" w:hAnsi="Arial" w:cs="Arial"/>
          <w:sz w:val="22"/>
          <w:szCs w:val="22"/>
        </w:rPr>
        <w:t>(b)</w:t>
      </w:r>
      <w:r w:rsidRPr="00583AFF">
        <w:rPr>
          <w:rFonts w:ascii="Arial" w:hAnsi="Arial" w:cs="Arial"/>
          <w:sz w:val="22"/>
          <w:szCs w:val="22"/>
        </w:rPr>
        <w:tab/>
      </w:r>
      <w:r w:rsidR="006822D3">
        <w:rPr>
          <w:rFonts w:ascii="Arial" w:hAnsi="Arial" w:cs="Arial"/>
          <w:sz w:val="22"/>
          <w:szCs w:val="22"/>
        </w:rPr>
        <w:t xml:space="preserve">Subject to para (c) </w:t>
      </w:r>
      <w:r w:rsidR="002844C6" w:rsidRPr="006822D3">
        <w:rPr>
          <w:rFonts w:ascii="Arial" w:hAnsi="Arial" w:cs="Arial"/>
          <w:sz w:val="22"/>
          <w:szCs w:val="22"/>
        </w:rPr>
        <w:t>below, t</w:t>
      </w:r>
      <w:r w:rsidR="00104DC8" w:rsidRPr="006822D3">
        <w:rPr>
          <w:rFonts w:ascii="Arial" w:hAnsi="Arial" w:cs="Arial"/>
          <w:sz w:val="22"/>
          <w:szCs w:val="22"/>
        </w:rPr>
        <w:t xml:space="preserve">he order of invalidity in paragraph </w:t>
      </w:r>
      <w:r w:rsidR="006822D3">
        <w:rPr>
          <w:rFonts w:ascii="Arial" w:hAnsi="Arial" w:cs="Arial"/>
          <w:sz w:val="22"/>
          <w:szCs w:val="22"/>
        </w:rPr>
        <w:t>(a)</w:t>
      </w:r>
      <w:r w:rsidR="00104DC8" w:rsidRPr="00583AFF">
        <w:rPr>
          <w:rFonts w:ascii="Arial" w:hAnsi="Arial" w:cs="Arial"/>
          <w:sz w:val="22"/>
          <w:szCs w:val="22"/>
        </w:rPr>
        <w:t xml:space="preserve"> </w:t>
      </w:r>
      <w:r w:rsidR="002844C6" w:rsidRPr="00583AFF">
        <w:rPr>
          <w:rFonts w:ascii="Arial" w:hAnsi="Arial" w:cs="Arial"/>
          <w:sz w:val="22"/>
          <w:szCs w:val="22"/>
        </w:rPr>
        <w:t>will take</w:t>
      </w:r>
      <w:r w:rsidR="00104DC8" w:rsidRPr="00583AFF">
        <w:rPr>
          <w:rFonts w:ascii="Arial" w:hAnsi="Arial" w:cs="Arial"/>
          <w:sz w:val="22"/>
          <w:szCs w:val="22"/>
        </w:rPr>
        <w:t xml:space="preserve"> effect from the date of this judgement and shall have no retrospective effect in respect of anything done pursuant thereto prior to the said date.</w:t>
      </w:r>
    </w:p>
    <w:p w:rsidR="00AA43EC" w:rsidRPr="00583AFF" w:rsidRDefault="00AA43EC" w:rsidP="00CF7648">
      <w:pPr>
        <w:pStyle w:val="ListParagraph"/>
        <w:shd w:val="clear" w:color="auto" w:fill="FFFFFF"/>
        <w:spacing w:after="0" w:line="360" w:lineRule="auto"/>
        <w:ind w:left="2127"/>
        <w:contextualSpacing w:val="0"/>
        <w:jc w:val="both"/>
        <w:rPr>
          <w:rFonts w:ascii="Arial" w:hAnsi="Arial" w:cs="Arial"/>
        </w:rPr>
      </w:pPr>
    </w:p>
    <w:p w:rsidR="00104DC8" w:rsidRPr="00583AFF" w:rsidRDefault="00583AFF" w:rsidP="00CF7648">
      <w:pPr>
        <w:shd w:val="clear" w:color="auto" w:fill="FFFFFF"/>
        <w:spacing w:line="360" w:lineRule="auto"/>
        <w:ind w:left="2154" w:hanging="725"/>
        <w:jc w:val="both"/>
        <w:rPr>
          <w:rFonts w:ascii="Arial" w:hAnsi="Arial" w:cs="Arial"/>
          <w:sz w:val="22"/>
          <w:szCs w:val="22"/>
        </w:rPr>
      </w:pPr>
      <w:r w:rsidRPr="00583AFF">
        <w:rPr>
          <w:rFonts w:ascii="Arial" w:hAnsi="Arial" w:cs="Arial"/>
          <w:sz w:val="22"/>
          <w:szCs w:val="22"/>
        </w:rPr>
        <w:t>(c)</w:t>
      </w:r>
      <w:r w:rsidRPr="00583AFF">
        <w:rPr>
          <w:rFonts w:ascii="Arial" w:hAnsi="Arial" w:cs="Arial"/>
          <w:sz w:val="22"/>
          <w:szCs w:val="22"/>
        </w:rPr>
        <w:tab/>
      </w:r>
      <w:r w:rsidR="00104DC8" w:rsidRPr="00583AFF">
        <w:rPr>
          <w:rFonts w:ascii="Arial" w:hAnsi="Arial" w:cs="Arial"/>
          <w:sz w:val="22"/>
          <w:szCs w:val="22"/>
        </w:rPr>
        <w:t xml:space="preserve">Telecom shall not be liable to pay any levy imposed covering a period before the coming into force of Item 6 of </w:t>
      </w:r>
      <w:r w:rsidR="00104DC8" w:rsidRPr="00583AFF">
        <w:rPr>
          <w:rFonts w:ascii="Arial" w:hAnsi="Arial" w:cs="Arial"/>
          <w:i/>
          <w:sz w:val="22"/>
          <w:szCs w:val="22"/>
        </w:rPr>
        <w:t>the Regulations Regarding Administrative and Licence Fees for Service Licences</w:t>
      </w:r>
      <w:r w:rsidR="00104DC8" w:rsidRPr="00583AFF">
        <w:rPr>
          <w:rFonts w:ascii="Arial" w:hAnsi="Arial" w:cs="Arial"/>
          <w:sz w:val="22"/>
          <w:szCs w:val="22"/>
        </w:rPr>
        <w:t xml:space="preserve">, </w:t>
      </w:r>
      <w:r w:rsidR="0047446C" w:rsidRPr="00583AFF">
        <w:rPr>
          <w:rFonts w:ascii="Arial" w:hAnsi="Arial" w:cs="Arial"/>
          <w:sz w:val="22"/>
          <w:szCs w:val="22"/>
        </w:rPr>
        <w:t xml:space="preserve">published as </w:t>
      </w:r>
      <w:r w:rsidR="00104DC8" w:rsidRPr="00583AFF">
        <w:rPr>
          <w:rFonts w:ascii="Arial" w:hAnsi="Arial" w:cs="Arial"/>
          <w:sz w:val="22"/>
          <w:szCs w:val="22"/>
        </w:rPr>
        <w:t xml:space="preserve">GN 311 </w:t>
      </w:r>
      <w:r w:rsidR="0047446C" w:rsidRPr="00583AFF">
        <w:rPr>
          <w:rFonts w:ascii="Arial" w:hAnsi="Arial" w:cs="Arial"/>
          <w:sz w:val="22"/>
          <w:szCs w:val="22"/>
        </w:rPr>
        <w:t xml:space="preserve">in </w:t>
      </w:r>
      <w:r w:rsidR="00104DC8" w:rsidRPr="00583AFF">
        <w:rPr>
          <w:rFonts w:ascii="Arial" w:hAnsi="Arial" w:cs="Arial"/>
          <w:sz w:val="22"/>
          <w:szCs w:val="22"/>
        </w:rPr>
        <w:t>GG 5037 o</w:t>
      </w:r>
      <w:r w:rsidR="0047446C" w:rsidRPr="00583AFF">
        <w:rPr>
          <w:rFonts w:ascii="Arial" w:hAnsi="Arial" w:cs="Arial"/>
          <w:sz w:val="22"/>
          <w:szCs w:val="22"/>
        </w:rPr>
        <w:t xml:space="preserve">n </w:t>
      </w:r>
      <w:r w:rsidR="000407FD" w:rsidRPr="00583AFF">
        <w:rPr>
          <w:rFonts w:ascii="Arial" w:hAnsi="Arial" w:cs="Arial"/>
          <w:sz w:val="22"/>
          <w:szCs w:val="22"/>
        </w:rPr>
        <w:t>13 September 2012.</w:t>
      </w:r>
    </w:p>
    <w:p w:rsidR="00583AFF" w:rsidRPr="00583AFF" w:rsidRDefault="00583AFF" w:rsidP="00CF7648">
      <w:pPr>
        <w:shd w:val="clear" w:color="auto" w:fill="FFFFFF"/>
        <w:spacing w:line="360" w:lineRule="auto"/>
        <w:jc w:val="both"/>
        <w:rPr>
          <w:rFonts w:ascii="Arial" w:hAnsi="Arial" w:cs="Arial"/>
          <w:sz w:val="22"/>
          <w:szCs w:val="22"/>
          <w:lang w:val="en-ZA"/>
        </w:rPr>
      </w:pPr>
    </w:p>
    <w:p w:rsidR="00104DC8" w:rsidRPr="00583AFF" w:rsidRDefault="00583AFF" w:rsidP="00CF7648">
      <w:pPr>
        <w:shd w:val="clear" w:color="auto" w:fill="FFFFFF"/>
        <w:spacing w:line="360" w:lineRule="auto"/>
        <w:ind w:left="709" w:firstLine="720"/>
        <w:jc w:val="both"/>
        <w:rPr>
          <w:rFonts w:ascii="Arial" w:hAnsi="Arial" w:cs="Arial"/>
          <w:sz w:val="22"/>
          <w:szCs w:val="22"/>
        </w:rPr>
      </w:pPr>
      <w:r w:rsidRPr="00583AFF">
        <w:rPr>
          <w:rFonts w:ascii="Arial" w:hAnsi="Arial" w:cs="Arial"/>
          <w:sz w:val="22"/>
          <w:szCs w:val="22"/>
          <w:lang w:val="en-ZA"/>
        </w:rPr>
        <w:t>(d)</w:t>
      </w:r>
      <w:r w:rsidRPr="00583AFF">
        <w:rPr>
          <w:rFonts w:ascii="Arial" w:hAnsi="Arial" w:cs="Arial"/>
          <w:sz w:val="22"/>
          <w:szCs w:val="22"/>
          <w:lang w:val="en-ZA"/>
        </w:rPr>
        <w:tab/>
      </w:r>
      <w:r w:rsidR="00104DC8" w:rsidRPr="00583AFF">
        <w:rPr>
          <w:rFonts w:ascii="Arial" w:hAnsi="Arial" w:cs="Arial"/>
          <w:sz w:val="22"/>
          <w:szCs w:val="22"/>
        </w:rPr>
        <w:t>There is no order in respect of costs</w:t>
      </w:r>
      <w:r w:rsidR="00F10EB7" w:rsidRPr="00583AFF">
        <w:rPr>
          <w:rFonts w:ascii="Arial" w:hAnsi="Arial" w:cs="Arial"/>
          <w:sz w:val="22"/>
          <w:szCs w:val="22"/>
        </w:rPr>
        <w:t>.”</w:t>
      </w:r>
    </w:p>
    <w:p w:rsidR="00104DC8" w:rsidRPr="00583AFF" w:rsidRDefault="00104DC8" w:rsidP="00583AFF">
      <w:pPr>
        <w:pStyle w:val="ListParagraph"/>
        <w:shd w:val="clear" w:color="auto" w:fill="FFFFFF"/>
        <w:spacing w:after="0" w:line="360" w:lineRule="auto"/>
        <w:ind w:left="1134" w:hanging="425"/>
        <w:contextualSpacing w:val="0"/>
        <w:jc w:val="both"/>
        <w:rPr>
          <w:rFonts w:ascii="Arial" w:hAnsi="Arial" w:cs="Arial"/>
        </w:rPr>
      </w:pPr>
    </w:p>
    <w:p w:rsidR="00104DC8" w:rsidRPr="00933731" w:rsidRDefault="00104DC8" w:rsidP="00976FD4">
      <w:pPr>
        <w:shd w:val="clear" w:color="auto" w:fill="FFFFFF"/>
        <w:spacing w:line="480" w:lineRule="auto"/>
        <w:ind w:left="1134" w:hanging="425"/>
        <w:jc w:val="both"/>
        <w:rPr>
          <w:rFonts w:ascii="Arial" w:hAnsi="Arial" w:cs="Arial"/>
        </w:rPr>
      </w:pPr>
      <w:r w:rsidRPr="00933731">
        <w:rPr>
          <w:rFonts w:ascii="Arial" w:hAnsi="Arial" w:cs="Arial"/>
        </w:rPr>
        <w:t>2.</w:t>
      </w:r>
      <w:r w:rsidRPr="00933731">
        <w:rPr>
          <w:rFonts w:ascii="Arial" w:hAnsi="Arial" w:cs="Arial"/>
        </w:rPr>
        <w:tab/>
        <w:t>There shall be no order as to costs in the appeal and each party shall bear its own costs.</w:t>
      </w:r>
    </w:p>
    <w:p w:rsidR="00104DC8" w:rsidRPr="00933731" w:rsidRDefault="00104DC8" w:rsidP="00976FD4">
      <w:pPr>
        <w:shd w:val="clear" w:color="auto" w:fill="FFFFFF"/>
        <w:spacing w:line="276" w:lineRule="auto"/>
        <w:jc w:val="both"/>
        <w:rPr>
          <w:rFonts w:ascii="Arial" w:hAnsi="Arial" w:cs="Arial"/>
        </w:rPr>
      </w:pPr>
    </w:p>
    <w:p w:rsidR="00AA43EC" w:rsidRPr="00933731" w:rsidRDefault="00AA43EC" w:rsidP="00976FD4">
      <w:pPr>
        <w:shd w:val="clear" w:color="auto" w:fill="FFFFFF"/>
        <w:spacing w:line="276" w:lineRule="auto"/>
        <w:jc w:val="both"/>
        <w:rPr>
          <w:rFonts w:ascii="Arial" w:hAnsi="Arial" w:cs="Arial"/>
        </w:rPr>
      </w:pPr>
    </w:p>
    <w:p w:rsidR="00AA43EC" w:rsidRPr="00933731" w:rsidRDefault="00AA43EC" w:rsidP="00976FD4">
      <w:pPr>
        <w:shd w:val="clear" w:color="auto" w:fill="FFFFFF"/>
        <w:spacing w:line="276" w:lineRule="auto"/>
        <w:jc w:val="both"/>
        <w:rPr>
          <w:rFonts w:ascii="Arial" w:hAnsi="Arial" w:cs="Arial"/>
        </w:rPr>
      </w:pPr>
    </w:p>
    <w:p w:rsidR="00AA43EC" w:rsidRPr="00933731" w:rsidRDefault="00AA43EC" w:rsidP="00976FD4">
      <w:pPr>
        <w:shd w:val="clear" w:color="auto" w:fill="FFFFFF"/>
        <w:spacing w:line="276" w:lineRule="auto"/>
        <w:jc w:val="both"/>
        <w:rPr>
          <w:rFonts w:ascii="Arial" w:hAnsi="Arial" w:cs="Arial"/>
        </w:rPr>
      </w:pPr>
    </w:p>
    <w:p w:rsidR="00104DC8" w:rsidRPr="00015B07" w:rsidRDefault="00AA43EC" w:rsidP="00976FD4">
      <w:pPr>
        <w:spacing w:line="276" w:lineRule="auto"/>
        <w:jc w:val="both"/>
        <w:rPr>
          <w:rFonts w:ascii="Arial" w:hAnsi="Arial" w:cs="Arial"/>
        </w:rPr>
      </w:pPr>
      <w:r w:rsidRPr="00015B07">
        <w:rPr>
          <w:rFonts w:ascii="Arial" w:hAnsi="Arial" w:cs="Arial"/>
        </w:rPr>
        <w:t>______________________</w:t>
      </w:r>
      <w:r w:rsidR="001A1CE7" w:rsidRPr="00015B07">
        <w:rPr>
          <w:rFonts w:ascii="Arial" w:hAnsi="Arial" w:cs="Arial"/>
        </w:rPr>
        <w:t>__</w:t>
      </w:r>
    </w:p>
    <w:p w:rsidR="00AA43EC" w:rsidRPr="00933731" w:rsidRDefault="00AA43EC" w:rsidP="00976FD4">
      <w:pPr>
        <w:spacing w:line="276" w:lineRule="auto"/>
        <w:jc w:val="both"/>
        <w:rPr>
          <w:rFonts w:ascii="Arial" w:hAnsi="Arial" w:cs="Arial"/>
          <w:b/>
        </w:rPr>
      </w:pPr>
      <w:r w:rsidRPr="00933731">
        <w:rPr>
          <w:rFonts w:ascii="Arial" w:hAnsi="Arial" w:cs="Arial"/>
          <w:b/>
        </w:rPr>
        <w:t>DAMASEB DCJ</w:t>
      </w:r>
    </w:p>
    <w:p w:rsidR="00AA43EC" w:rsidRPr="00933731" w:rsidRDefault="00AA43EC" w:rsidP="00976FD4">
      <w:pPr>
        <w:spacing w:line="276" w:lineRule="auto"/>
        <w:jc w:val="both"/>
        <w:rPr>
          <w:rFonts w:ascii="Arial" w:hAnsi="Arial" w:cs="Arial"/>
        </w:rPr>
      </w:pPr>
    </w:p>
    <w:p w:rsidR="00AA43EC" w:rsidRPr="00933731" w:rsidRDefault="00AA43EC" w:rsidP="00976FD4">
      <w:pPr>
        <w:spacing w:line="276" w:lineRule="auto"/>
        <w:jc w:val="both"/>
        <w:rPr>
          <w:rFonts w:ascii="Arial" w:hAnsi="Arial" w:cs="Arial"/>
        </w:rPr>
      </w:pPr>
    </w:p>
    <w:p w:rsidR="00AA43EC" w:rsidRPr="00933731" w:rsidRDefault="00AA43EC" w:rsidP="00976FD4">
      <w:pPr>
        <w:spacing w:line="276" w:lineRule="auto"/>
        <w:jc w:val="both"/>
        <w:rPr>
          <w:rFonts w:ascii="Arial" w:hAnsi="Arial" w:cs="Arial"/>
        </w:rPr>
      </w:pPr>
    </w:p>
    <w:p w:rsidR="00AA43EC" w:rsidRPr="00933731" w:rsidRDefault="00AA43EC" w:rsidP="00976FD4">
      <w:pPr>
        <w:spacing w:line="276" w:lineRule="auto"/>
        <w:jc w:val="both"/>
        <w:rPr>
          <w:rFonts w:ascii="Arial" w:hAnsi="Arial" w:cs="Arial"/>
        </w:rPr>
      </w:pPr>
    </w:p>
    <w:p w:rsidR="00AA43EC" w:rsidRPr="00933731" w:rsidRDefault="00AA43EC" w:rsidP="00976FD4">
      <w:pPr>
        <w:spacing w:line="276" w:lineRule="auto"/>
        <w:jc w:val="both"/>
        <w:rPr>
          <w:rFonts w:ascii="Arial" w:hAnsi="Arial" w:cs="Arial"/>
        </w:rPr>
      </w:pPr>
      <w:r w:rsidRPr="00933731">
        <w:rPr>
          <w:rFonts w:ascii="Arial" w:hAnsi="Arial" w:cs="Arial"/>
        </w:rPr>
        <w:t>______________________</w:t>
      </w:r>
      <w:r w:rsidR="001A1CE7">
        <w:rPr>
          <w:rFonts w:ascii="Arial" w:hAnsi="Arial" w:cs="Arial"/>
        </w:rPr>
        <w:t>__</w:t>
      </w:r>
    </w:p>
    <w:p w:rsidR="00AA43EC" w:rsidRPr="00933731" w:rsidRDefault="00AA43EC" w:rsidP="00976FD4">
      <w:pPr>
        <w:spacing w:line="276" w:lineRule="auto"/>
        <w:jc w:val="both"/>
        <w:rPr>
          <w:rFonts w:ascii="Arial" w:hAnsi="Arial" w:cs="Arial"/>
          <w:b/>
        </w:rPr>
      </w:pPr>
      <w:r w:rsidRPr="00933731">
        <w:rPr>
          <w:rFonts w:ascii="Arial" w:hAnsi="Arial" w:cs="Arial"/>
          <w:b/>
        </w:rPr>
        <w:t>SMUTS JA</w:t>
      </w:r>
    </w:p>
    <w:p w:rsidR="00AA43EC" w:rsidRPr="00933731" w:rsidRDefault="00AA43EC" w:rsidP="00976FD4">
      <w:pPr>
        <w:spacing w:line="276" w:lineRule="auto"/>
        <w:jc w:val="both"/>
        <w:rPr>
          <w:rFonts w:ascii="Arial" w:hAnsi="Arial" w:cs="Arial"/>
        </w:rPr>
      </w:pPr>
    </w:p>
    <w:p w:rsidR="00AA43EC" w:rsidRDefault="00AA43EC" w:rsidP="00F442FC">
      <w:pPr>
        <w:spacing w:line="276" w:lineRule="auto"/>
        <w:ind w:hanging="284"/>
        <w:jc w:val="both"/>
        <w:rPr>
          <w:rFonts w:ascii="Arial" w:hAnsi="Arial" w:cs="Arial"/>
          <w:noProof/>
          <w:lang w:val="en-ZA" w:eastAsia="en-ZA"/>
        </w:rPr>
      </w:pPr>
    </w:p>
    <w:p w:rsidR="00762336" w:rsidRDefault="00762336" w:rsidP="00762336">
      <w:pPr>
        <w:spacing w:line="276" w:lineRule="auto"/>
        <w:jc w:val="both"/>
        <w:rPr>
          <w:rFonts w:ascii="Arial" w:hAnsi="Arial" w:cs="Arial"/>
        </w:rPr>
      </w:pPr>
    </w:p>
    <w:p w:rsidR="00762336" w:rsidRDefault="00762336" w:rsidP="00762336">
      <w:pPr>
        <w:spacing w:line="276" w:lineRule="auto"/>
        <w:jc w:val="both"/>
        <w:rPr>
          <w:rFonts w:ascii="Arial" w:hAnsi="Arial" w:cs="Arial"/>
        </w:rPr>
      </w:pPr>
    </w:p>
    <w:p w:rsidR="00762336" w:rsidRDefault="00762336" w:rsidP="00762336">
      <w:pPr>
        <w:spacing w:line="276" w:lineRule="auto"/>
        <w:jc w:val="both"/>
        <w:rPr>
          <w:rFonts w:ascii="Arial" w:hAnsi="Arial" w:cs="Arial"/>
        </w:rPr>
      </w:pPr>
    </w:p>
    <w:p w:rsidR="00762336" w:rsidRDefault="00762336" w:rsidP="00762336">
      <w:pPr>
        <w:spacing w:line="276" w:lineRule="auto"/>
        <w:jc w:val="both"/>
        <w:rPr>
          <w:rFonts w:ascii="Arial" w:hAnsi="Arial" w:cs="Arial"/>
        </w:rPr>
      </w:pPr>
      <w:r>
        <w:rPr>
          <w:rFonts w:ascii="Arial" w:hAnsi="Arial" w:cs="Arial"/>
        </w:rPr>
        <w:lastRenderedPageBreak/>
        <w:t>_________________________</w:t>
      </w:r>
    </w:p>
    <w:p w:rsidR="00AA43EC" w:rsidRPr="00933731" w:rsidRDefault="00AA43EC" w:rsidP="00976FD4">
      <w:pPr>
        <w:spacing w:line="276" w:lineRule="auto"/>
        <w:jc w:val="both"/>
        <w:rPr>
          <w:rFonts w:ascii="Arial" w:hAnsi="Arial" w:cs="Arial"/>
          <w:b/>
        </w:rPr>
      </w:pPr>
      <w:r w:rsidRPr="00933731">
        <w:rPr>
          <w:rFonts w:ascii="Arial" w:hAnsi="Arial" w:cs="Arial"/>
          <w:b/>
        </w:rPr>
        <w:t>CHOMBA AJA</w:t>
      </w:r>
    </w:p>
    <w:p w:rsidR="00976FD4" w:rsidRDefault="00976FD4">
      <w:pPr>
        <w:spacing w:line="276" w:lineRule="auto"/>
        <w:jc w:val="both"/>
        <w:rPr>
          <w:rFonts w:ascii="Arial" w:hAnsi="Arial" w:cs="Arial"/>
          <w:b/>
        </w:rPr>
      </w:pPr>
    </w:p>
    <w:p w:rsidR="00ED5AA1" w:rsidRDefault="00ED5AA1">
      <w:pPr>
        <w:rPr>
          <w:rFonts w:ascii="Arial" w:hAnsi="Arial" w:cs="Arial"/>
          <w:b/>
        </w:rPr>
      </w:pPr>
      <w:r>
        <w:rPr>
          <w:rFonts w:ascii="Arial" w:hAnsi="Arial" w:cs="Arial"/>
          <w:b/>
        </w:rPr>
        <w:br w:type="page"/>
      </w:r>
    </w:p>
    <w:p w:rsidR="00ED5AA1" w:rsidRDefault="00ED5AA1" w:rsidP="00155FDD">
      <w:pPr>
        <w:spacing w:line="480" w:lineRule="auto"/>
        <w:jc w:val="both"/>
        <w:rPr>
          <w:rFonts w:ascii="Arial" w:hAnsi="Arial" w:cs="Arial"/>
        </w:rPr>
      </w:pPr>
      <w:r w:rsidRPr="00ED5AA1">
        <w:rPr>
          <w:rFonts w:ascii="Arial" w:hAnsi="Arial" w:cs="Arial"/>
        </w:rPr>
        <w:lastRenderedPageBreak/>
        <w:t>APPEARANCES: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0"/>
      </w:tblGrid>
      <w:tr w:rsidR="00155FDD" w:rsidTr="00CF7648">
        <w:tc>
          <w:tcPr>
            <w:tcW w:w="3544" w:type="dxa"/>
          </w:tcPr>
          <w:p w:rsidR="00155FDD" w:rsidRDefault="00155FDD" w:rsidP="00155FDD">
            <w:pPr>
              <w:spacing w:line="480" w:lineRule="auto"/>
              <w:jc w:val="both"/>
              <w:rPr>
                <w:rFonts w:ascii="Arial" w:hAnsi="Arial" w:cs="Arial"/>
              </w:rPr>
            </w:pPr>
          </w:p>
          <w:p w:rsidR="00155FDD" w:rsidRDefault="00155FDD" w:rsidP="00155FDD">
            <w:pPr>
              <w:spacing w:line="480" w:lineRule="auto"/>
              <w:jc w:val="both"/>
              <w:rPr>
                <w:rFonts w:ascii="Arial" w:hAnsi="Arial" w:cs="Arial"/>
              </w:rPr>
            </w:pPr>
            <w:r>
              <w:rPr>
                <w:rFonts w:ascii="Arial" w:hAnsi="Arial" w:cs="Arial"/>
              </w:rPr>
              <w:t>APPELLANT:</w:t>
            </w:r>
          </w:p>
          <w:p w:rsidR="00155FDD" w:rsidRDefault="00155FDD" w:rsidP="00155FDD">
            <w:pPr>
              <w:spacing w:line="480" w:lineRule="auto"/>
              <w:jc w:val="both"/>
              <w:rPr>
                <w:rFonts w:ascii="Arial" w:hAnsi="Arial" w:cs="Arial"/>
              </w:rPr>
            </w:pPr>
          </w:p>
        </w:tc>
        <w:tc>
          <w:tcPr>
            <w:tcW w:w="5670" w:type="dxa"/>
          </w:tcPr>
          <w:p w:rsidR="00155FDD" w:rsidRDefault="00155FDD" w:rsidP="00155FDD">
            <w:pPr>
              <w:spacing w:line="480" w:lineRule="auto"/>
              <w:jc w:val="both"/>
              <w:rPr>
                <w:rFonts w:ascii="Arial" w:hAnsi="Arial" w:cs="Arial"/>
              </w:rPr>
            </w:pPr>
          </w:p>
          <w:p w:rsidR="00155FDD" w:rsidRDefault="00155FDD" w:rsidP="00155FDD">
            <w:pPr>
              <w:spacing w:line="480" w:lineRule="auto"/>
              <w:jc w:val="both"/>
              <w:rPr>
                <w:rFonts w:ascii="Arial" w:hAnsi="Arial" w:cs="Arial"/>
              </w:rPr>
            </w:pPr>
            <w:r>
              <w:rPr>
                <w:rFonts w:ascii="Arial" w:hAnsi="Arial" w:cs="Arial"/>
              </w:rPr>
              <w:t>I V Maleka SC (with G Coleman, R L</w:t>
            </w:r>
            <w:r w:rsidR="00CF7648">
              <w:rPr>
                <w:rFonts w:ascii="Arial" w:hAnsi="Arial" w:cs="Arial"/>
              </w:rPr>
              <w:t xml:space="preserve"> </w:t>
            </w:r>
            <w:r>
              <w:rPr>
                <w:rFonts w:ascii="Arial" w:hAnsi="Arial" w:cs="Arial"/>
              </w:rPr>
              <w:t>Maasdorp</w:t>
            </w:r>
            <w:r w:rsidR="00AD1224">
              <w:rPr>
                <w:rFonts w:ascii="Arial" w:hAnsi="Arial" w:cs="Arial"/>
              </w:rPr>
              <w:t>)</w:t>
            </w:r>
          </w:p>
          <w:p w:rsidR="00155FDD" w:rsidRDefault="00155FDD" w:rsidP="00155FDD">
            <w:pPr>
              <w:spacing w:line="480" w:lineRule="auto"/>
              <w:jc w:val="both"/>
              <w:rPr>
                <w:rFonts w:ascii="Arial" w:hAnsi="Arial" w:cs="Arial"/>
              </w:rPr>
            </w:pPr>
            <w:r>
              <w:rPr>
                <w:rFonts w:ascii="Arial" w:hAnsi="Arial" w:cs="Arial"/>
              </w:rPr>
              <w:t>Instructed by Angula Co Inc</w:t>
            </w:r>
          </w:p>
          <w:p w:rsidR="00155FDD" w:rsidRDefault="00155FDD" w:rsidP="00155FDD">
            <w:pPr>
              <w:spacing w:line="480" w:lineRule="auto"/>
              <w:jc w:val="both"/>
              <w:rPr>
                <w:rFonts w:ascii="Arial" w:hAnsi="Arial" w:cs="Arial"/>
              </w:rPr>
            </w:pPr>
          </w:p>
        </w:tc>
      </w:tr>
      <w:tr w:rsidR="00155FDD" w:rsidTr="00CF7648">
        <w:tc>
          <w:tcPr>
            <w:tcW w:w="3544" w:type="dxa"/>
          </w:tcPr>
          <w:p w:rsidR="00155FDD" w:rsidRDefault="00155FDD" w:rsidP="00155FDD">
            <w:pPr>
              <w:spacing w:line="480" w:lineRule="auto"/>
              <w:jc w:val="both"/>
              <w:rPr>
                <w:rFonts w:ascii="Arial" w:hAnsi="Arial" w:cs="Arial"/>
              </w:rPr>
            </w:pPr>
          </w:p>
          <w:p w:rsidR="00155FDD" w:rsidRDefault="00155FDD" w:rsidP="00155FDD">
            <w:pPr>
              <w:spacing w:line="480" w:lineRule="auto"/>
              <w:jc w:val="both"/>
              <w:rPr>
                <w:rFonts w:ascii="Arial" w:hAnsi="Arial" w:cs="Arial"/>
              </w:rPr>
            </w:pPr>
            <w:r>
              <w:rPr>
                <w:rFonts w:ascii="Arial" w:hAnsi="Arial" w:cs="Arial"/>
              </w:rPr>
              <w:t>FIRST RESPONDENT:</w:t>
            </w:r>
          </w:p>
          <w:p w:rsidR="00155FDD" w:rsidRDefault="00155FDD" w:rsidP="00155FDD">
            <w:pPr>
              <w:spacing w:line="480" w:lineRule="auto"/>
              <w:jc w:val="both"/>
              <w:rPr>
                <w:rFonts w:ascii="Arial" w:hAnsi="Arial" w:cs="Arial"/>
              </w:rPr>
            </w:pPr>
          </w:p>
        </w:tc>
        <w:tc>
          <w:tcPr>
            <w:tcW w:w="5670" w:type="dxa"/>
          </w:tcPr>
          <w:p w:rsidR="00155FDD" w:rsidRDefault="00155FDD" w:rsidP="00155FDD">
            <w:pPr>
              <w:spacing w:line="480" w:lineRule="auto"/>
              <w:jc w:val="both"/>
              <w:rPr>
                <w:rFonts w:ascii="Arial" w:hAnsi="Arial" w:cs="Arial"/>
              </w:rPr>
            </w:pPr>
          </w:p>
          <w:p w:rsidR="00155FDD" w:rsidRDefault="000E3345" w:rsidP="00155FDD">
            <w:pPr>
              <w:spacing w:line="480" w:lineRule="auto"/>
              <w:jc w:val="both"/>
              <w:rPr>
                <w:rFonts w:ascii="Arial" w:hAnsi="Arial" w:cs="Arial"/>
              </w:rPr>
            </w:pPr>
            <w:r>
              <w:rPr>
                <w:rFonts w:ascii="Arial" w:hAnsi="Arial" w:cs="Arial"/>
              </w:rPr>
              <w:t>R Heathcote</w:t>
            </w:r>
            <w:r w:rsidR="00155FDD">
              <w:rPr>
                <w:rFonts w:ascii="Arial" w:hAnsi="Arial" w:cs="Arial"/>
              </w:rPr>
              <w:t xml:space="preserve"> (with him C E van der Westhuizen)</w:t>
            </w:r>
          </w:p>
          <w:p w:rsidR="00155FDD" w:rsidRDefault="00155FDD" w:rsidP="00155FDD">
            <w:pPr>
              <w:spacing w:line="480" w:lineRule="auto"/>
              <w:jc w:val="both"/>
              <w:rPr>
                <w:rFonts w:ascii="Arial" w:hAnsi="Arial" w:cs="Arial"/>
              </w:rPr>
            </w:pPr>
            <w:r>
              <w:rPr>
                <w:rFonts w:ascii="Arial" w:hAnsi="Arial" w:cs="Arial"/>
              </w:rPr>
              <w:t>Instructed by Shikongo Law Chambers</w:t>
            </w:r>
          </w:p>
          <w:p w:rsidR="00155FDD" w:rsidRDefault="00155FDD" w:rsidP="00155FDD">
            <w:pPr>
              <w:spacing w:line="480" w:lineRule="auto"/>
              <w:jc w:val="both"/>
              <w:rPr>
                <w:rFonts w:ascii="Arial" w:hAnsi="Arial" w:cs="Arial"/>
              </w:rPr>
            </w:pPr>
          </w:p>
        </w:tc>
      </w:tr>
      <w:tr w:rsidR="00155FDD" w:rsidTr="00CF7648">
        <w:tc>
          <w:tcPr>
            <w:tcW w:w="3544" w:type="dxa"/>
          </w:tcPr>
          <w:p w:rsidR="00155FDD" w:rsidRDefault="00155FDD" w:rsidP="00155FDD">
            <w:pPr>
              <w:spacing w:line="480" w:lineRule="auto"/>
              <w:jc w:val="both"/>
              <w:rPr>
                <w:rFonts w:ascii="Arial" w:hAnsi="Arial" w:cs="Arial"/>
              </w:rPr>
            </w:pPr>
            <w:r>
              <w:rPr>
                <w:rFonts w:ascii="Arial" w:hAnsi="Arial" w:cs="Arial"/>
              </w:rPr>
              <w:t>INTERVENING PARTY:</w:t>
            </w:r>
          </w:p>
        </w:tc>
        <w:tc>
          <w:tcPr>
            <w:tcW w:w="5670" w:type="dxa"/>
          </w:tcPr>
          <w:p w:rsidR="00155FDD" w:rsidRDefault="00155FDD" w:rsidP="00155FDD">
            <w:pPr>
              <w:spacing w:line="480" w:lineRule="auto"/>
              <w:jc w:val="both"/>
              <w:rPr>
                <w:rFonts w:ascii="Arial" w:hAnsi="Arial" w:cs="Arial"/>
              </w:rPr>
            </w:pPr>
            <w:r>
              <w:rPr>
                <w:rFonts w:ascii="Arial" w:hAnsi="Arial" w:cs="Arial"/>
              </w:rPr>
              <w:t>J J Gauntlett SC QC (with him F B Pelser)</w:t>
            </w:r>
          </w:p>
          <w:p w:rsidR="00155FDD" w:rsidRDefault="00155FDD" w:rsidP="00155FDD">
            <w:pPr>
              <w:spacing w:line="480" w:lineRule="auto"/>
              <w:jc w:val="both"/>
              <w:rPr>
                <w:rFonts w:ascii="Arial" w:hAnsi="Arial" w:cs="Arial"/>
              </w:rPr>
            </w:pPr>
            <w:r>
              <w:rPr>
                <w:rFonts w:ascii="Arial" w:hAnsi="Arial" w:cs="Arial"/>
              </w:rPr>
              <w:t>Instructed by Tjombe-Elago Inc</w:t>
            </w:r>
          </w:p>
        </w:tc>
      </w:tr>
      <w:tr w:rsidR="00155FDD" w:rsidTr="00CF7648">
        <w:tc>
          <w:tcPr>
            <w:tcW w:w="3544" w:type="dxa"/>
          </w:tcPr>
          <w:p w:rsidR="00155FDD" w:rsidRDefault="00155FDD" w:rsidP="00155FDD">
            <w:pPr>
              <w:spacing w:line="480" w:lineRule="auto"/>
              <w:jc w:val="both"/>
              <w:rPr>
                <w:rFonts w:ascii="Arial" w:hAnsi="Arial" w:cs="Arial"/>
              </w:rPr>
            </w:pPr>
          </w:p>
        </w:tc>
        <w:tc>
          <w:tcPr>
            <w:tcW w:w="5670" w:type="dxa"/>
          </w:tcPr>
          <w:p w:rsidR="00155FDD" w:rsidRDefault="00155FDD" w:rsidP="00155FDD">
            <w:pPr>
              <w:spacing w:line="480" w:lineRule="auto"/>
              <w:jc w:val="both"/>
              <w:rPr>
                <w:rFonts w:ascii="Arial" w:hAnsi="Arial" w:cs="Arial"/>
              </w:rPr>
            </w:pPr>
          </w:p>
        </w:tc>
      </w:tr>
    </w:tbl>
    <w:p w:rsidR="00ED5AA1" w:rsidRDefault="00ED5AA1" w:rsidP="00155FDD">
      <w:pPr>
        <w:spacing w:line="480" w:lineRule="auto"/>
        <w:jc w:val="both"/>
        <w:rPr>
          <w:rFonts w:ascii="Arial" w:hAnsi="Arial" w:cs="Arial"/>
        </w:rPr>
      </w:pPr>
    </w:p>
    <w:p w:rsidR="00ED5AA1" w:rsidRDefault="00ED5AA1" w:rsidP="00155FDD">
      <w:pPr>
        <w:spacing w:line="480" w:lineRule="auto"/>
        <w:jc w:val="both"/>
        <w:rPr>
          <w:rFonts w:ascii="Arial" w:hAnsi="Arial" w:cs="Arial"/>
        </w:rPr>
      </w:pPr>
    </w:p>
    <w:p w:rsidR="00ED5AA1" w:rsidRDefault="00ED5AA1" w:rsidP="00155FDD">
      <w:pPr>
        <w:spacing w:line="480" w:lineRule="auto"/>
        <w:jc w:val="both"/>
        <w:rPr>
          <w:rFonts w:ascii="Arial" w:hAnsi="Arial" w:cs="Arial"/>
        </w:rPr>
      </w:pPr>
    </w:p>
    <w:sectPr w:rsidR="00ED5AA1" w:rsidSect="00395EB9">
      <w:headerReference w:type="default" r:id="rId10"/>
      <w:pgSz w:w="11900" w:h="16840"/>
      <w:pgMar w:top="1701" w:right="1418"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925" w:rsidRDefault="002B3925" w:rsidP="00104DC8">
      <w:r>
        <w:separator/>
      </w:r>
    </w:p>
  </w:endnote>
  <w:endnote w:type="continuationSeparator" w:id="0">
    <w:p w:rsidR="002B3925" w:rsidRDefault="002B3925" w:rsidP="0010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925" w:rsidRDefault="002B3925" w:rsidP="00104DC8">
      <w:r>
        <w:separator/>
      </w:r>
    </w:p>
  </w:footnote>
  <w:footnote w:type="continuationSeparator" w:id="0">
    <w:p w:rsidR="002B3925" w:rsidRDefault="002B3925" w:rsidP="00104DC8">
      <w:r>
        <w:continuationSeparator/>
      </w:r>
    </w:p>
  </w:footnote>
  <w:footnote w:id="1">
    <w:p w:rsidR="00681165" w:rsidRPr="004F6F01" w:rsidRDefault="00681165" w:rsidP="00104DC8">
      <w:pPr>
        <w:pStyle w:val="FootnoteText"/>
        <w:rPr>
          <w:rFonts w:ascii="Arial" w:hAnsi="Arial" w:cs="Arial"/>
          <w:lang w:val="en-ZA"/>
        </w:rPr>
      </w:pPr>
      <w:r w:rsidRPr="004F6F01">
        <w:rPr>
          <w:rStyle w:val="FootnoteReference"/>
          <w:rFonts w:ascii="Arial" w:hAnsi="Arial" w:cs="Arial"/>
        </w:rPr>
        <w:footnoteRef/>
      </w:r>
      <w:r w:rsidRPr="004F6F01">
        <w:rPr>
          <w:rFonts w:ascii="Arial" w:hAnsi="Arial" w:cs="Arial"/>
        </w:rPr>
        <w:t xml:space="preserve"> </w:t>
      </w:r>
      <w:r>
        <w:rPr>
          <w:rFonts w:ascii="Arial" w:hAnsi="Arial" w:cs="Arial"/>
          <w:lang w:val="en-ZA"/>
        </w:rPr>
        <w:t>L</w:t>
      </w:r>
      <w:r w:rsidRPr="004F6F01">
        <w:rPr>
          <w:rFonts w:ascii="Arial" w:hAnsi="Arial" w:cs="Arial"/>
          <w:lang w:val="en-ZA"/>
        </w:rPr>
        <w:t>ong title to the Act.</w:t>
      </w:r>
    </w:p>
  </w:footnote>
  <w:footnote w:id="2">
    <w:p w:rsidR="00681165" w:rsidRPr="004F6F01" w:rsidRDefault="00681165" w:rsidP="00104DC8">
      <w:pPr>
        <w:pStyle w:val="FootnoteText"/>
        <w:rPr>
          <w:rFonts w:ascii="Arial" w:hAnsi="Arial" w:cs="Arial"/>
          <w:lang w:val="en-ZA"/>
        </w:rPr>
      </w:pPr>
      <w:r w:rsidRPr="004F6F01">
        <w:rPr>
          <w:rStyle w:val="FootnoteReference"/>
          <w:rFonts w:ascii="Arial" w:hAnsi="Arial" w:cs="Arial"/>
        </w:rPr>
        <w:footnoteRef/>
      </w:r>
      <w:r w:rsidRPr="004F6F01">
        <w:rPr>
          <w:rFonts w:ascii="Arial" w:hAnsi="Arial" w:cs="Arial"/>
        </w:rPr>
        <w:t xml:space="preserve"> S</w:t>
      </w:r>
      <w:r>
        <w:rPr>
          <w:rFonts w:ascii="Arial" w:hAnsi="Arial" w:cs="Arial"/>
        </w:rPr>
        <w:t>ection</w:t>
      </w:r>
      <w:r w:rsidRPr="004F6F01">
        <w:rPr>
          <w:rFonts w:ascii="Arial" w:hAnsi="Arial" w:cs="Arial"/>
        </w:rPr>
        <w:t xml:space="preserve"> 2 of the Act.</w:t>
      </w:r>
    </w:p>
  </w:footnote>
  <w:footnote w:id="3">
    <w:p w:rsidR="00681165" w:rsidRPr="004F6F01" w:rsidRDefault="00681165" w:rsidP="00104DC8">
      <w:pPr>
        <w:pStyle w:val="FootnoteText"/>
        <w:rPr>
          <w:rFonts w:ascii="Arial" w:hAnsi="Arial" w:cs="Arial"/>
          <w:lang w:val="en-ZA"/>
        </w:rPr>
      </w:pPr>
      <w:r w:rsidRPr="004F6F01">
        <w:rPr>
          <w:rStyle w:val="FootnoteReference"/>
          <w:rFonts w:ascii="Arial" w:hAnsi="Arial" w:cs="Arial"/>
        </w:rPr>
        <w:footnoteRef/>
      </w:r>
      <w:r>
        <w:rPr>
          <w:rFonts w:ascii="Arial" w:hAnsi="Arial" w:cs="Arial"/>
        </w:rPr>
        <w:t xml:space="preserve">  L</w:t>
      </w:r>
      <w:r w:rsidRPr="004F6F01">
        <w:rPr>
          <w:rFonts w:ascii="Arial" w:hAnsi="Arial" w:cs="Arial"/>
        </w:rPr>
        <w:t>ong title to the Act</w:t>
      </w:r>
      <w:r w:rsidRPr="004F6F01">
        <w:rPr>
          <w:rFonts w:ascii="Arial" w:hAnsi="Arial" w:cs="Arial"/>
          <w:lang w:val="en-ZA"/>
        </w:rPr>
        <w:t>.</w:t>
      </w:r>
    </w:p>
  </w:footnote>
  <w:footnote w:id="4">
    <w:p w:rsidR="00681165" w:rsidRPr="004F6F01" w:rsidRDefault="00681165" w:rsidP="00104DC8">
      <w:pPr>
        <w:pStyle w:val="FootnoteText"/>
        <w:rPr>
          <w:rFonts w:ascii="Arial" w:hAnsi="Arial" w:cs="Arial"/>
          <w:lang w:val="en-ZA"/>
        </w:rPr>
      </w:pPr>
      <w:r w:rsidRPr="004F6F01">
        <w:rPr>
          <w:rStyle w:val="FootnoteReference"/>
          <w:rFonts w:ascii="Arial" w:hAnsi="Arial" w:cs="Arial"/>
        </w:rPr>
        <w:footnoteRef/>
      </w:r>
      <w:r w:rsidRPr="004F6F01">
        <w:rPr>
          <w:rFonts w:ascii="Arial" w:hAnsi="Arial" w:cs="Arial"/>
        </w:rPr>
        <w:t xml:space="preserve"> </w:t>
      </w:r>
      <w:r w:rsidRPr="004F6F01">
        <w:rPr>
          <w:rFonts w:ascii="Arial" w:hAnsi="Arial" w:cs="Arial"/>
          <w:lang w:val="en-ZA"/>
        </w:rPr>
        <w:t>S</w:t>
      </w:r>
      <w:r>
        <w:rPr>
          <w:rFonts w:ascii="Arial" w:hAnsi="Arial" w:cs="Arial"/>
          <w:lang w:val="en-ZA"/>
        </w:rPr>
        <w:t>ection</w:t>
      </w:r>
      <w:r w:rsidRPr="004F6F01">
        <w:rPr>
          <w:rFonts w:ascii="Arial" w:hAnsi="Arial" w:cs="Arial"/>
          <w:lang w:val="en-ZA"/>
        </w:rPr>
        <w:t xml:space="preserve"> 5 of the Act.</w:t>
      </w:r>
    </w:p>
  </w:footnote>
  <w:footnote w:id="5">
    <w:p w:rsidR="00681165" w:rsidRPr="005C7473" w:rsidRDefault="00681165" w:rsidP="00104DC8">
      <w:pPr>
        <w:pStyle w:val="FootnoteText"/>
        <w:rPr>
          <w:rFonts w:ascii="Arial" w:hAnsi="Arial" w:cs="Arial"/>
          <w:lang w:val="en-US"/>
        </w:rPr>
      </w:pPr>
      <w:r w:rsidRPr="005C7473">
        <w:rPr>
          <w:rStyle w:val="FootnoteReference"/>
          <w:rFonts w:ascii="Arial" w:hAnsi="Arial" w:cs="Arial"/>
        </w:rPr>
        <w:footnoteRef/>
      </w:r>
      <w:r w:rsidRPr="005C7473">
        <w:rPr>
          <w:rFonts w:ascii="Arial" w:hAnsi="Arial" w:cs="Arial"/>
        </w:rPr>
        <w:t xml:space="preserve"> </w:t>
      </w:r>
      <w:r w:rsidRPr="005C7473">
        <w:rPr>
          <w:rFonts w:ascii="Arial" w:hAnsi="Arial" w:cs="Arial"/>
          <w:lang w:val="en-US"/>
        </w:rPr>
        <w:t>See in this regard Chapter X of the Act which deals with regulatory offences.</w:t>
      </w:r>
    </w:p>
  </w:footnote>
  <w:footnote w:id="6">
    <w:p w:rsidR="00681165" w:rsidRPr="004F6F01" w:rsidRDefault="00681165" w:rsidP="00104DC8">
      <w:pPr>
        <w:pStyle w:val="FootnoteText"/>
        <w:rPr>
          <w:rFonts w:ascii="Arial" w:hAnsi="Arial" w:cs="Arial"/>
          <w:lang w:val="en-ZA"/>
        </w:rPr>
      </w:pPr>
      <w:r w:rsidRPr="004F6F01">
        <w:rPr>
          <w:rStyle w:val="FootnoteReference"/>
          <w:rFonts w:ascii="Arial" w:hAnsi="Arial" w:cs="Arial"/>
        </w:rPr>
        <w:footnoteRef/>
      </w:r>
      <w:r w:rsidRPr="004F6F01">
        <w:rPr>
          <w:rFonts w:ascii="Arial" w:hAnsi="Arial" w:cs="Arial"/>
        </w:rPr>
        <w:t xml:space="preserve"> ‘</w:t>
      </w:r>
      <w:r w:rsidRPr="004F6F01">
        <w:rPr>
          <w:rFonts w:ascii="Arial" w:hAnsi="Arial" w:cs="Arial"/>
          <w:lang w:val="en-ZA"/>
        </w:rPr>
        <w:t>Regulations Regarding Administrative and Licence Fees for Service Licences’ No 311 of 2012 GG 5037 of 13 September 2012.</w:t>
      </w:r>
    </w:p>
  </w:footnote>
  <w:footnote w:id="7">
    <w:p w:rsidR="00681165" w:rsidRPr="004F6F01" w:rsidRDefault="00681165" w:rsidP="00104DC8">
      <w:pPr>
        <w:pStyle w:val="FootnoteText"/>
        <w:jc w:val="both"/>
        <w:rPr>
          <w:rFonts w:ascii="Arial" w:hAnsi="Arial" w:cs="Arial"/>
          <w:lang w:val="en-ZA"/>
        </w:rPr>
      </w:pPr>
      <w:r w:rsidRPr="004F6F01">
        <w:rPr>
          <w:rStyle w:val="FootnoteReference"/>
          <w:rFonts w:ascii="Arial" w:hAnsi="Arial" w:cs="Arial"/>
        </w:rPr>
        <w:footnoteRef/>
      </w:r>
      <w:r w:rsidRPr="004F6F01">
        <w:rPr>
          <w:rFonts w:ascii="Arial" w:hAnsi="Arial" w:cs="Arial"/>
        </w:rPr>
        <w:t xml:space="preserve"> </w:t>
      </w:r>
      <w:r w:rsidRPr="004F6F01">
        <w:rPr>
          <w:rFonts w:ascii="Arial" w:hAnsi="Arial" w:cs="Arial"/>
          <w:lang w:val="en-ZA"/>
        </w:rPr>
        <w:t>For a comparative exposition of the principl</w:t>
      </w:r>
      <w:r>
        <w:rPr>
          <w:rFonts w:ascii="Arial" w:hAnsi="Arial" w:cs="Arial"/>
          <w:lang w:val="en-ZA"/>
        </w:rPr>
        <w:t>e, see the judgement of the SA C</w:t>
      </w:r>
      <w:r w:rsidRPr="004F6F01">
        <w:rPr>
          <w:rFonts w:ascii="Arial" w:hAnsi="Arial" w:cs="Arial"/>
          <w:lang w:val="en-ZA"/>
        </w:rPr>
        <w:t>onstitutional Court i</w:t>
      </w:r>
      <w:r>
        <w:rPr>
          <w:rFonts w:ascii="Arial" w:hAnsi="Arial" w:cs="Arial"/>
          <w:lang w:val="en-ZA"/>
        </w:rPr>
        <w:t xml:space="preserve">n </w:t>
      </w:r>
      <w:r w:rsidRPr="00DD01C2">
        <w:rPr>
          <w:rFonts w:ascii="Arial" w:hAnsi="Arial" w:cs="Arial"/>
          <w:i/>
          <w:lang w:val="en-ZA"/>
        </w:rPr>
        <w:t>Fedsure Life Insurance Ltd &amp; others v Greater Johannesburg Transitional Metropolitan Council &amp; others</w:t>
      </w:r>
      <w:r w:rsidRPr="004F6F01">
        <w:rPr>
          <w:rFonts w:ascii="Arial" w:hAnsi="Arial" w:cs="Arial"/>
          <w:lang w:val="en-ZA"/>
        </w:rPr>
        <w:t xml:space="preserve"> 1999 (1) SA 374 (CC) para 44 and fn 44.</w:t>
      </w:r>
    </w:p>
  </w:footnote>
  <w:footnote w:id="8">
    <w:p w:rsidR="00681165" w:rsidRPr="004F6F01" w:rsidRDefault="00681165" w:rsidP="00104DC8">
      <w:pPr>
        <w:pStyle w:val="FootnoteText"/>
        <w:jc w:val="both"/>
        <w:rPr>
          <w:rFonts w:ascii="Arial" w:hAnsi="Arial" w:cs="Arial"/>
        </w:rPr>
      </w:pPr>
      <w:r w:rsidRPr="004F6F01">
        <w:rPr>
          <w:rStyle w:val="FootnoteReference"/>
          <w:rFonts w:ascii="Arial" w:hAnsi="Arial" w:cs="Arial"/>
        </w:rPr>
        <w:footnoteRef/>
      </w:r>
      <w:r w:rsidRPr="004F6F01">
        <w:rPr>
          <w:rFonts w:ascii="Arial" w:hAnsi="Arial" w:cs="Arial"/>
        </w:rPr>
        <w:t xml:space="preserve"> Most notably, Articles 62 (sessions), 64 (withholding of presidential assent), and 65 (signature and enrolment).</w:t>
      </w:r>
    </w:p>
  </w:footnote>
  <w:footnote w:id="9">
    <w:p w:rsidR="00681165" w:rsidRPr="00D33CBB" w:rsidRDefault="00681165" w:rsidP="00104DC8">
      <w:pPr>
        <w:pStyle w:val="FootnoteText"/>
        <w:jc w:val="both"/>
        <w:rPr>
          <w:rFonts w:ascii="Arial" w:hAnsi="Arial" w:cs="Arial"/>
          <w:lang w:val="en-ZA"/>
        </w:rPr>
      </w:pPr>
      <w:r w:rsidRPr="004F6F01">
        <w:rPr>
          <w:rStyle w:val="FootnoteReference"/>
          <w:rFonts w:ascii="Arial" w:hAnsi="Arial" w:cs="Arial"/>
        </w:rPr>
        <w:footnoteRef/>
      </w:r>
      <w:r w:rsidRPr="004F6F01">
        <w:rPr>
          <w:rFonts w:ascii="Arial" w:hAnsi="Arial" w:cs="Arial"/>
        </w:rPr>
        <w:t xml:space="preserve"> </w:t>
      </w:r>
      <w:r w:rsidRPr="004F6F01">
        <w:rPr>
          <w:rFonts w:ascii="Arial" w:hAnsi="Arial" w:cs="Arial"/>
          <w:lang w:val="en-ZA"/>
        </w:rPr>
        <w:t xml:space="preserve">Based on </w:t>
      </w:r>
      <w:r w:rsidRPr="000B3CAB">
        <w:rPr>
          <w:rFonts w:ascii="Arial" w:hAnsi="Arial" w:cs="Arial"/>
          <w:i/>
          <w:lang w:val="en-ZA"/>
        </w:rPr>
        <w:t>Dawood, Shalabi and Thomas v Minister of Home Affairs 2000</w:t>
      </w:r>
      <w:r w:rsidRPr="004F6F01">
        <w:rPr>
          <w:rFonts w:ascii="Arial" w:hAnsi="Arial" w:cs="Arial"/>
          <w:lang w:val="en-ZA"/>
        </w:rPr>
        <w:t xml:space="preserve"> (3) SA 936 (CC) and see also </w:t>
      </w:r>
      <w:r w:rsidRPr="00D33CBB">
        <w:rPr>
          <w:rFonts w:ascii="Arial" w:hAnsi="Arial" w:cs="Arial"/>
          <w:i/>
          <w:lang w:val="en-ZA"/>
        </w:rPr>
        <w:t>Affordable Medicines Trust &amp; others v Minister of Health &amp; others</w:t>
      </w:r>
      <w:r w:rsidRPr="00D33CBB">
        <w:rPr>
          <w:rFonts w:ascii="Arial" w:hAnsi="Arial" w:cs="Arial"/>
          <w:lang w:val="en-ZA"/>
        </w:rPr>
        <w:t xml:space="preserve"> 2006 (3) SA 247 (CC).</w:t>
      </w:r>
    </w:p>
  </w:footnote>
  <w:footnote w:id="10">
    <w:p w:rsidR="00681165" w:rsidRPr="00D33CBB" w:rsidRDefault="00681165">
      <w:pPr>
        <w:pStyle w:val="FootnoteText"/>
        <w:rPr>
          <w:rFonts w:ascii="Arial" w:hAnsi="Arial" w:cs="Arial"/>
          <w:lang w:val="en-ZA"/>
        </w:rPr>
      </w:pPr>
      <w:r w:rsidRPr="00D33CBB">
        <w:rPr>
          <w:rStyle w:val="FootnoteReference"/>
          <w:rFonts w:ascii="Arial" w:hAnsi="Arial" w:cs="Arial"/>
        </w:rPr>
        <w:footnoteRef/>
      </w:r>
      <w:r w:rsidRPr="00D33CBB">
        <w:rPr>
          <w:rFonts w:ascii="Arial" w:hAnsi="Arial" w:cs="Arial"/>
        </w:rPr>
        <w:t xml:space="preserve"> </w:t>
      </w:r>
      <w:r w:rsidRPr="00D33CBB">
        <w:rPr>
          <w:rFonts w:ascii="Arial" w:hAnsi="Arial" w:cs="Arial"/>
          <w:lang w:val="en-ZA"/>
        </w:rPr>
        <w:t>2017 (2) NR 544 (SC)</w:t>
      </w:r>
      <w:r>
        <w:rPr>
          <w:rFonts w:ascii="Arial" w:hAnsi="Arial" w:cs="Arial"/>
          <w:lang w:val="en-ZA"/>
        </w:rPr>
        <w:t>.</w:t>
      </w:r>
    </w:p>
  </w:footnote>
  <w:footnote w:id="11">
    <w:p w:rsidR="00681165" w:rsidRPr="005C7473" w:rsidRDefault="00681165" w:rsidP="00104DC8">
      <w:pPr>
        <w:pStyle w:val="FootnoteText"/>
        <w:rPr>
          <w:rFonts w:ascii="Arial" w:hAnsi="Arial" w:cs="Arial"/>
          <w:lang w:val="en-US"/>
        </w:rPr>
      </w:pPr>
      <w:r w:rsidRPr="005C7473">
        <w:rPr>
          <w:rStyle w:val="FootnoteReference"/>
          <w:rFonts w:ascii="Arial" w:hAnsi="Arial" w:cs="Arial"/>
        </w:rPr>
        <w:footnoteRef/>
      </w:r>
      <w:r w:rsidRPr="005C7473">
        <w:rPr>
          <w:rFonts w:ascii="Arial" w:hAnsi="Arial" w:cs="Arial"/>
        </w:rPr>
        <w:t xml:space="preserve"> </w:t>
      </w:r>
      <w:r w:rsidRPr="005C7473">
        <w:rPr>
          <w:rFonts w:ascii="Arial" w:hAnsi="Arial" w:cs="Arial"/>
          <w:lang w:val="en-US"/>
        </w:rPr>
        <w:t>In the event, this ground was not pursued with any seriousness as a basis for invalidation of the impugned provisions, and will not be further considered in this judgment.</w:t>
      </w:r>
    </w:p>
  </w:footnote>
  <w:footnote w:id="12">
    <w:p w:rsidR="00681165" w:rsidRPr="005C7473" w:rsidRDefault="00681165" w:rsidP="00104DC8">
      <w:pPr>
        <w:pStyle w:val="FootnoteText"/>
        <w:rPr>
          <w:rFonts w:ascii="Arial" w:hAnsi="Arial" w:cs="Arial"/>
          <w:lang w:val="en-US"/>
        </w:rPr>
      </w:pPr>
      <w:r w:rsidRPr="005C7473">
        <w:rPr>
          <w:rStyle w:val="FootnoteReference"/>
          <w:rFonts w:ascii="Arial" w:hAnsi="Arial" w:cs="Arial"/>
        </w:rPr>
        <w:footnoteRef/>
      </w:r>
      <w:r w:rsidRPr="005C7473">
        <w:rPr>
          <w:rFonts w:ascii="Arial" w:hAnsi="Arial" w:cs="Arial"/>
        </w:rPr>
        <w:t xml:space="preserve"> </w:t>
      </w:r>
      <w:r w:rsidRPr="005C7473">
        <w:rPr>
          <w:rFonts w:ascii="Arial" w:hAnsi="Arial" w:cs="Arial"/>
          <w:lang w:val="en-US"/>
        </w:rPr>
        <w:t xml:space="preserve">The position is the same in Namibia: </w:t>
      </w:r>
      <w:r w:rsidRPr="002A2296">
        <w:rPr>
          <w:rFonts w:ascii="Arial" w:hAnsi="Arial" w:cs="Arial"/>
          <w:i/>
          <w:lang w:val="en-US"/>
        </w:rPr>
        <w:t>Du Preez v Minister of Finance</w:t>
      </w:r>
      <w:r w:rsidRPr="005C7473">
        <w:rPr>
          <w:rFonts w:ascii="Arial" w:hAnsi="Arial" w:cs="Arial"/>
          <w:lang w:val="en-US"/>
        </w:rPr>
        <w:t xml:space="preserve"> 2012 (2) NR 643 (SC) para 8.</w:t>
      </w:r>
    </w:p>
  </w:footnote>
  <w:footnote w:id="13">
    <w:p w:rsidR="00681165" w:rsidRPr="005A3A18" w:rsidRDefault="00681165" w:rsidP="00104DC8">
      <w:pPr>
        <w:pStyle w:val="FootnoteText"/>
        <w:rPr>
          <w:lang w:val="en-US"/>
        </w:rPr>
      </w:pPr>
      <w:r w:rsidRPr="005C7473">
        <w:rPr>
          <w:rStyle w:val="FootnoteReference"/>
          <w:rFonts w:ascii="Arial" w:hAnsi="Arial" w:cs="Arial"/>
        </w:rPr>
        <w:footnoteRef/>
      </w:r>
      <w:r w:rsidRPr="005C7473">
        <w:rPr>
          <w:rFonts w:ascii="Arial" w:hAnsi="Arial" w:cs="Arial"/>
        </w:rPr>
        <w:t xml:space="preserve"> </w:t>
      </w:r>
      <w:r w:rsidRPr="005C7473">
        <w:rPr>
          <w:rFonts w:ascii="Arial" w:hAnsi="Arial" w:cs="Arial"/>
          <w:lang w:val="en-US"/>
        </w:rPr>
        <w:t xml:space="preserve">The same approach was taken in </w:t>
      </w:r>
      <w:r w:rsidRPr="00BD3615">
        <w:rPr>
          <w:rFonts w:ascii="Arial" w:hAnsi="Arial" w:cs="Arial"/>
          <w:i/>
          <w:lang w:val="en-US"/>
        </w:rPr>
        <w:t>Shuttleworth</w:t>
      </w:r>
      <w:r w:rsidRPr="005C7473">
        <w:rPr>
          <w:rFonts w:ascii="Arial" w:hAnsi="Arial" w:cs="Arial"/>
          <w:lang w:val="en-US"/>
        </w:rPr>
        <w:t>.</w:t>
      </w:r>
    </w:p>
  </w:footnote>
  <w:footnote w:id="14">
    <w:p w:rsidR="00681165" w:rsidRPr="005C7473" w:rsidRDefault="00681165" w:rsidP="00104DC8">
      <w:pPr>
        <w:pStyle w:val="FootnoteText"/>
        <w:rPr>
          <w:rFonts w:ascii="Arial" w:hAnsi="Arial" w:cs="Arial"/>
          <w:lang w:val="en-US"/>
        </w:rPr>
      </w:pPr>
      <w:r w:rsidRPr="005C7473">
        <w:rPr>
          <w:rStyle w:val="FootnoteReference"/>
          <w:rFonts w:ascii="Arial" w:hAnsi="Arial" w:cs="Arial"/>
        </w:rPr>
        <w:footnoteRef/>
      </w:r>
      <w:r w:rsidRPr="005C7473">
        <w:rPr>
          <w:rFonts w:ascii="Arial" w:hAnsi="Arial" w:cs="Arial"/>
        </w:rPr>
        <w:t xml:space="preserve"> </w:t>
      </w:r>
      <w:r>
        <w:rPr>
          <w:rFonts w:ascii="Arial" w:hAnsi="Arial" w:cs="Arial"/>
          <w:lang w:val="en-US"/>
        </w:rPr>
        <w:t>Para 12, High Court</w:t>
      </w:r>
      <w:r w:rsidRPr="005C7473">
        <w:rPr>
          <w:rFonts w:ascii="Arial" w:hAnsi="Arial" w:cs="Arial"/>
          <w:lang w:val="en-US"/>
        </w:rPr>
        <w:t xml:space="preserve"> judgment.</w:t>
      </w:r>
    </w:p>
  </w:footnote>
  <w:footnote w:id="15">
    <w:p w:rsidR="00681165" w:rsidRPr="005C7473" w:rsidRDefault="00681165" w:rsidP="00104DC8">
      <w:pPr>
        <w:pStyle w:val="FootnoteText"/>
        <w:rPr>
          <w:rFonts w:ascii="Arial" w:hAnsi="Arial" w:cs="Arial"/>
          <w:lang w:val="en-US"/>
        </w:rPr>
      </w:pPr>
      <w:r w:rsidRPr="005C7473">
        <w:rPr>
          <w:rStyle w:val="FootnoteReference"/>
          <w:rFonts w:ascii="Arial" w:hAnsi="Arial" w:cs="Arial"/>
        </w:rPr>
        <w:footnoteRef/>
      </w:r>
      <w:r w:rsidRPr="005C7473">
        <w:rPr>
          <w:rFonts w:ascii="Arial" w:hAnsi="Arial" w:cs="Arial"/>
        </w:rPr>
        <w:t xml:space="preserve"> </w:t>
      </w:r>
      <w:r w:rsidRPr="005C7473">
        <w:rPr>
          <w:rFonts w:ascii="Arial" w:hAnsi="Arial" w:cs="Arial"/>
          <w:lang w:val="en-US"/>
        </w:rPr>
        <w:t>W</w:t>
      </w:r>
      <w:r>
        <w:rPr>
          <w:rFonts w:ascii="Arial" w:hAnsi="Arial" w:cs="Arial"/>
          <w:lang w:val="en-US"/>
        </w:rPr>
        <w:t>hich is defied in the definitions section</w:t>
      </w:r>
      <w:r w:rsidRPr="005C7473">
        <w:rPr>
          <w:rFonts w:ascii="Arial" w:hAnsi="Arial" w:cs="Arial"/>
          <w:lang w:val="en-US"/>
        </w:rPr>
        <w:t xml:space="preserve"> as ‘the linking of two telecommunications so that users of e</w:t>
      </w:r>
      <w:r>
        <w:rPr>
          <w:rFonts w:ascii="Arial" w:hAnsi="Arial" w:cs="Arial"/>
          <w:lang w:val="en-US"/>
        </w:rPr>
        <w:t>i</w:t>
      </w:r>
      <w:r w:rsidRPr="005C7473">
        <w:rPr>
          <w:rFonts w:ascii="Arial" w:hAnsi="Arial" w:cs="Arial"/>
          <w:lang w:val="en-US"/>
        </w:rPr>
        <w:t>ther network may communicate with users of, or utilise services provided by means of, the other network…’</w:t>
      </w:r>
    </w:p>
  </w:footnote>
  <w:footnote w:id="16">
    <w:p w:rsidR="00681165" w:rsidRPr="00107796" w:rsidRDefault="00681165" w:rsidP="00104DC8">
      <w:pPr>
        <w:pStyle w:val="FootnoteText"/>
        <w:rPr>
          <w:rFonts w:ascii="Arial" w:hAnsi="Arial" w:cs="Arial"/>
          <w:lang w:val="en-US"/>
        </w:rPr>
      </w:pPr>
      <w:r w:rsidRPr="00107796">
        <w:rPr>
          <w:rStyle w:val="FootnoteReference"/>
          <w:rFonts w:ascii="Arial" w:hAnsi="Arial" w:cs="Arial"/>
        </w:rPr>
        <w:footnoteRef/>
      </w:r>
      <w:r w:rsidRPr="00107796">
        <w:rPr>
          <w:rFonts w:ascii="Arial" w:hAnsi="Arial" w:cs="Arial"/>
        </w:rPr>
        <w:t xml:space="preserve">  </w:t>
      </w:r>
      <w:r w:rsidRPr="00E55DB5">
        <w:rPr>
          <w:rFonts w:ascii="Arial" w:hAnsi="Arial" w:cs="Arial"/>
          <w:i/>
        </w:rPr>
        <w:t>Mostert v Minister of Justice</w:t>
      </w:r>
      <w:r>
        <w:rPr>
          <w:rFonts w:ascii="Arial" w:hAnsi="Arial" w:cs="Arial"/>
        </w:rPr>
        <w:t xml:space="preserve"> </w:t>
      </w:r>
      <w:r w:rsidRPr="00107796">
        <w:rPr>
          <w:rFonts w:ascii="Arial" w:hAnsi="Arial" w:cs="Arial"/>
        </w:rPr>
        <w:t>2003 NR 11 (SC) at p. 42</w:t>
      </w:r>
    </w:p>
  </w:footnote>
  <w:footnote w:id="17">
    <w:p w:rsidR="00681165" w:rsidRPr="00107796" w:rsidRDefault="00681165" w:rsidP="00104DC8">
      <w:pPr>
        <w:pStyle w:val="FootnoteText"/>
        <w:rPr>
          <w:rFonts w:ascii="Arial" w:hAnsi="Arial" w:cs="Arial"/>
        </w:rPr>
      </w:pPr>
      <w:r w:rsidRPr="00107796">
        <w:rPr>
          <w:rStyle w:val="FootnoteReference"/>
          <w:rFonts w:ascii="Arial" w:hAnsi="Arial" w:cs="Arial"/>
        </w:rPr>
        <w:footnoteRef/>
      </w:r>
      <w:r w:rsidRPr="00107796">
        <w:rPr>
          <w:rFonts w:ascii="Arial" w:hAnsi="Arial" w:cs="Arial"/>
        </w:rPr>
        <w:t xml:space="preserve"> </w:t>
      </w:r>
      <w:r w:rsidRPr="00E55DB5">
        <w:rPr>
          <w:rFonts w:ascii="Arial" w:hAnsi="Arial" w:cs="Arial"/>
          <w:i/>
        </w:rPr>
        <w:t>The President of the Republi</w:t>
      </w:r>
      <w:r w:rsidR="00352DF2">
        <w:rPr>
          <w:rFonts w:ascii="Arial" w:hAnsi="Arial" w:cs="Arial"/>
          <w:i/>
        </w:rPr>
        <w:t>c of Botswana &amp;</w:t>
      </w:r>
      <w:r w:rsidRPr="00E55DB5">
        <w:rPr>
          <w:rFonts w:ascii="Arial" w:hAnsi="Arial" w:cs="Arial"/>
          <w:i/>
        </w:rPr>
        <w:t xml:space="preserve"> others v National Amalgamated Local Central Gover</w:t>
      </w:r>
      <w:r>
        <w:rPr>
          <w:rFonts w:ascii="Arial" w:hAnsi="Arial" w:cs="Arial"/>
          <w:i/>
        </w:rPr>
        <w:t>nment and Parastatal Workers &amp;</w:t>
      </w:r>
      <w:r w:rsidRPr="00E55DB5">
        <w:rPr>
          <w:rFonts w:ascii="Arial" w:hAnsi="Arial" w:cs="Arial"/>
          <w:i/>
        </w:rPr>
        <w:t xml:space="preserve"> others </w:t>
      </w:r>
      <w:r w:rsidRPr="00107796">
        <w:rPr>
          <w:rFonts w:ascii="Arial" w:hAnsi="Arial" w:cs="Arial"/>
        </w:rPr>
        <w:t>CACGB-02-17 delivered on 29 May 2017, para 58.</w:t>
      </w:r>
    </w:p>
  </w:footnote>
  <w:footnote w:id="18">
    <w:p w:rsidR="00681165" w:rsidRPr="00107796" w:rsidRDefault="00681165" w:rsidP="00104DC8">
      <w:pPr>
        <w:pStyle w:val="FootnoteText"/>
        <w:rPr>
          <w:rFonts w:ascii="Arial" w:hAnsi="Arial" w:cs="Arial"/>
          <w:lang w:val="en-US"/>
        </w:rPr>
      </w:pPr>
      <w:r w:rsidRPr="00107796">
        <w:rPr>
          <w:rStyle w:val="FootnoteReference"/>
          <w:rFonts w:ascii="Arial" w:hAnsi="Arial" w:cs="Arial"/>
        </w:rPr>
        <w:footnoteRef/>
      </w:r>
      <w:r w:rsidRPr="00107796">
        <w:rPr>
          <w:rFonts w:ascii="Arial" w:hAnsi="Arial" w:cs="Arial"/>
        </w:rPr>
        <w:t xml:space="preserve"> </w:t>
      </w:r>
      <w:r>
        <w:rPr>
          <w:rFonts w:ascii="Arial" w:hAnsi="Arial" w:cs="Arial"/>
        </w:rPr>
        <w:t xml:space="preserve">Equivalent to </w:t>
      </w:r>
      <w:r>
        <w:rPr>
          <w:rFonts w:ascii="Arial" w:hAnsi="Arial" w:cs="Arial"/>
          <w:lang w:val="en-US"/>
        </w:rPr>
        <w:t xml:space="preserve">Namibia’s Bill of Rights, </w:t>
      </w:r>
      <w:r w:rsidR="00D923E5">
        <w:rPr>
          <w:rFonts w:ascii="Arial" w:hAnsi="Arial" w:cs="Arial"/>
          <w:lang w:val="en-US"/>
        </w:rPr>
        <w:t>Chapter 3</w:t>
      </w:r>
      <w:r w:rsidRPr="00107796">
        <w:rPr>
          <w:rFonts w:ascii="Arial" w:hAnsi="Arial" w:cs="Arial"/>
          <w:lang w:val="en-US"/>
        </w:rPr>
        <w:t>.</w:t>
      </w:r>
    </w:p>
  </w:footnote>
  <w:footnote w:id="19">
    <w:p w:rsidR="00681165" w:rsidRPr="008443AD" w:rsidRDefault="00681165" w:rsidP="00104DC8">
      <w:pPr>
        <w:pStyle w:val="FootnoteText"/>
        <w:rPr>
          <w:lang w:val="en-US"/>
        </w:rPr>
      </w:pPr>
      <w:r w:rsidRPr="00107796">
        <w:rPr>
          <w:rStyle w:val="FootnoteReference"/>
          <w:rFonts w:ascii="Arial" w:hAnsi="Arial" w:cs="Arial"/>
        </w:rPr>
        <w:footnoteRef/>
      </w:r>
      <w:r w:rsidRPr="00107796">
        <w:rPr>
          <w:rFonts w:ascii="Arial" w:hAnsi="Arial" w:cs="Arial"/>
        </w:rPr>
        <w:t xml:space="preserve"> </w:t>
      </w:r>
      <w:r w:rsidRPr="00107796">
        <w:rPr>
          <w:rFonts w:ascii="Arial" w:hAnsi="Arial" w:cs="Arial"/>
          <w:lang w:val="en-US"/>
        </w:rPr>
        <w:t>Constitutional Law of Canada</w:t>
      </w:r>
      <w:r>
        <w:rPr>
          <w:rFonts w:ascii="Arial" w:hAnsi="Arial" w:cs="Arial"/>
          <w:lang w:val="en-US"/>
        </w:rPr>
        <w:t>,</w:t>
      </w:r>
      <w:r w:rsidRPr="00107796">
        <w:rPr>
          <w:rFonts w:ascii="Arial" w:hAnsi="Arial" w:cs="Arial"/>
          <w:lang w:val="en-US"/>
        </w:rPr>
        <w:t xml:space="preserve"> Vol</w:t>
      </w:r>
      <w:r>
        <w:rPr>
          <w:rFonts w:ascii="Arial" w:hAnsi="Arial" w:cs="Arial"/>
          <w:lang w:val="en-US"/>
        </w:rPr>
        <w:t>.</w:t>
      </w:r>
      <w:r w:rsidRPr="00107796">
        <w:rPr>
          <w:rFonts w:ascii="Arial" w:hAnsi="Arial" w:cs="Arial"/>
          <w:lang w:val="en-US"/>
        </w:rPr>
        <w:t xml:space="preserve"> 2</w:t>
      </w:r>
      <w:r>
        <w:rPr>
          <w:rFonts w:ascii="Arial" w:hAnsi="Arial" w:cs="Arial"/>
          <w:lang w:val="en-US"/>
        </w:rPr>
        <w:t xml:space="preserve"> (Carswell, 1997) </w:t>
      </w:r>
      <w:r w:rsidRPr="00107796">
        <w:rPr>
          <w:rFonts w:ascii="Arial" w:hAnsi="Arial" w:cs="Arial"/>
          <w:lang w:val="en-US"/>
        </w:rPr>
        <w:t>37-4 to 37-8</w:t>
      </w:r>
      <w:r>
        <w:rPr>
          <w:rFonts w:ascii="Arial" w:hAnsi="Arial" w:cs="Arial"/>
          <w:lang w:val="en-US"/>
        </w:rPr>
        <w:t>.</w:t>
      </w:r>
    </w:p>
  </w:footnote>
  <w:footnote w:id="20">
    <w:p w:rsidR="00681165" w:rsidRPr="00E00A58" w:rsidRDefault="00681165" w:rsidP="00104DC8">
      <w:pPr>
        <w:pStyle w:val="FootnoteText"/>
        <w:rPr>
          <w:rFonts w:ascii="Arial" w:hAnsi="Arial" w:cs="Arial"/>
          <w:lang w:val="en-ZA"/>
        </w:rPr>
      </w:pPr>
      <w:r w:rsidRPr="00E00A58">
        <w:rPr>
          <w:rStyle w:val="FootnoteReference"/>
          <w:rFonts w:ascii="Arial" w:hAnsi="Arial" w:cs="Arial"/>
        </w:rPr>
        <w:footnoteRef/>
      </w:r>
      <w:r w:rsidRPr="00E00A58">
        <w:rPr>
          <w:rFonts w:ascii="Arial" w:hAnsi="Arial" w:cs="Arial"/>
        </w:rPr>
        <w:t xml:space="preserve"> </w:t>
      </w:r>
      <w:r w:rsidRPr="00E00A58">
        <w:rPr>
          <w:rFonts w:ascii="Arial" w:hAnsi="Arial" w:cs="Arial"/>
          <w:i/>
        </w:rPr>
        <w:t xml:space="preserve">Genrec MEI (Pty) Ltd v Industrial Council for the Iron, Steel, Engineering, Metallurgical Industry &amp; </w:t>
      </w:r>
      <w:r w:rsidR="00E52876">
        <w:rPr>
          <w:rFonts w:ascii="Arial" w:hAnsi="Arial" w:cs="Arial"/>
          <w:i/>
        </w:rPr>
        <w:t>o</w:t>
      </w:r>
      <w:r w:rsidRPr="00E00A58">
        <w:rPr>
          <w:rFonts w:ascii="Arial" w:hAnsi="Arial" w:cs="Arial"/>
          <w:i/>
        </w:rPr>
        <w:t>thers</w:t>
      </w:r>
      <w:r w:rsidRPr="00E00A58">
        <w:rPr>
          <w:rFonts w:ascii="Arial" w:hAnsi="Arial" w:cs="Arial"/>
        </w:rPr>
        <w:t xml:space="preserve"> 1995 (1) SA 563 (A) at 572E-F).</w:t>
      </w:r>
    </w:p>
  </w:footnote>
  <w:footnote w:id="21">
    <w:p w:rsidR="00681165" w:rsidRPr="00724532" w:rsidRDefault="00681165" w:rsidP="00104DC8">
      <w:pPr>
        <w:pStyle w:val="FootnoteText"/>
        <w:rPr>
          <w:rFonts w:ascii="Arial" w:hAnsi="Arial" w:cs="Arial"/>
          <w:lang w:val="en-US"/>
        </w:rPr>
      </w:pPr>
      <w:r w:rsidRPr="00E00A58">
        <w:rPr>
          <w:rStyle w:val="FootnoteReference"/>
          <w:rFonts w:ascii="Arial" w:hAnsi="Arial" w:cs="Arial"/>
        </w:rPr>
        <w:footnoteRef/>
      </w:r>
      <w:r w:rsidRPr="00E00A58">
        <w:rPr>
          <w:rFonts w:ascii="Arial" w:hAnsi="Arial" w:cs="Arial"/>
        </w:rPr>
        <w:t xml:space="preserve"> </w:t>
      </w:r>
      <w:r w:rsidR="00E52876">
        <w:rPr>
          <w:rFonts w:ascii="Arial" w:hAnsi="Arial" w:cs="Arial"/>
        </w:rPr>
        <w:t xml:space="preserve">Compare </w:t>
      </w:r>
      <w:r w:rsidRPr="007729B1">
        <w:rPr>
          <w:rFonts w:ascii="Arial" w:hAnsi="Arial" w:cs="Arial"/>
          <w:i/>
          <w:lang w:val="en-US"/>
        </w:rPr>
        <w:t xml:space="preserve">Biowatch v Registrar Genetic Resources </w:t>
      </w:r>
      <w:r>
        <w:rPr>
          <w:rFonts w:ascii="Arial" w:hAnsi="Arial" w:cs="Arial"/>
          <w:lang w:val="en-US"/>
        </w:rPr>
        <w:t>2009 (6) SA 232 (CC)</w:t>
      </w:r>
      <w:r w:rsidRPr="00E00A58">
        <w:rPr>
          <w:rFonts w:ascii="Arial" w:hAnsi="Arial" w:cs="Arial"/>
          <w:lang w:val="en-US"/>
        </w:rPr>
        <w:t xml:space="preserve"> paras 23 and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154897"/>
      <w:docPartObj>
        <w:docPartGallery w:val="Page Numbers (Top of Page)"/>
        <w:docPartUnique/>
      </w:docPartObj>
    </w:sdtPr>
    <w:sdtEndPr>
      <w:rPr>
        <w:rFonts w:ascii="Arial" w:hAnsi="Arial" w:cs="Arial"/>
        <w:noProof/>
      </w:rPr>
    </w:sdtEndPr>
    <w:sdtContent>
      <w:p w:rsidR="00681165" w:rsidRPr="00395EB9" w:rsidRDefault="00681165">
        <w:pPr>
          <w:pStyle w:val="Header"/>
          <w:jc w:val="right"/>
          <w:rPr>
            <w:rFonts w:ascii="Arial" w:hAnsi="Arial" w:cs="Arial"/>
          </w:rPr>
        </w:pPr>
        <w:r w:rsidRPr="00395EB9">
          <w:rPr>
            <w:rFonts w:ascii="Arial" w:hAnsi="Arial" w:cs="Arial"/>
          </w:rPr>
          <w:fldChar w:fldCharType="begin"/>
        </w:r>
        <w:r w:rsidRPr="00395EB9">
          <w:rPr>
            <w:rFonts w:ascii="Arial" w:hAnsi="Arial" w:cs="Arial"/>
          </w:rPr>
          <w:instrText xml:space="preserve"> PAGE   \* MERGEFORMAT </w:instrText>
        </w:r>
        <w:r w:rsidRPr="00395EB9">
          <w:rPr>
            <w:rFonts w:ascii="Arial" w:hAnsi="Arial" w:cs="Arial"/>
          </w:rPr>
          <w:fldChar w:fldCharType="separate"/>
        </w:r>
        <w:r w:rsidR="003C2BE3">
          <w:rPr>
            <w:rFonts w:ascii="Arial" w:hAnsi="Arial" w:cs="Arial"/>
            <w:noProof/>
          </w:rPr>
          <w:t>4</w:t>
        </w:r>
        <w:r w:rsidRPr="00395EB9">
          <w:rPr>
            <w:rFonts w:ascii="Arial" w:hAnsi="Arial" w:cs="Arial"/>
            <w:noProof/>
          </w:rPr>
          <w:fldChar w:fldCharType="end"/>
        </w:r>
      </w:p>
    </w:sdtContent>
  </w:sdt>
  <w:p w:rsidR="00681165" w:rsidRDefault="00681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0C2"/>
    <w:multiLevelType w:val="hybridMultilevel"/>
    <w:tmpl w:val="CD38752E"/>
    <w:lvl w:ilvl="0" w:tplc="55F628F2">
      <w:start w:val="44"/>
      <w:numFmt w:val="decimal"/>
      <w:lvlText w:val="[%1]"/>
      <w:lvlJc w:val="left"/>
      <w:pPr>
        <w:ind w:left="360" w:hanging="360"/>
      </w:pPr>
      <w:rPr>
        <w:rFonts w:hint="default"/>
        <w:color w:val="000000" w:themeColor="text1"/>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A41F77"/>
    <w:multiLevelType w:val="hybridMultilevel"/>
    <w:tmpl w:val="5F06D53E"/>
    <w:lvl w:ilvl="0" w:tplc="E2707D64">
      <w:start w:val="27"/>
      <w:numFmt w:val="decimal"/>
      <w:lvlText w:val="[%1]"/>
      <w:lvlJc w:val="left"/>
      <w:pPr>
        <w:ind w:left="4472"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713F58"/>
    <w:multiLevelType w:val="hybridMultilevel"/>
    <w:tmpl w:val="654ECF3A"/>
    <w:lvl w:ilvl="0" w:tplc="F292650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CE1EBC"/>
    <w:multiLevelType w:val="hybridMultilevel"/>
    <w:tmpl w:val="BE347DE0"/>
    <w:lvl w:ilvl="0" w:tplc="7F96FE5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2679384C"/>
    <w:multiLevelType w:val="hybridMultilevel"/>
    <w:tmpl w:val="ABBE1000"/>
    <w:lvl w:ilvl="0" w:tplc="A920C120">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7224078"/>
    <w:multiLevelType w:val="multilevel"/>
    <w:tmpl w:val="F4DAD982"/>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70B06739"/>
    <w:multiLevelType w:val="hybridMultilevel"/>
    <w:tmpl w:val="A738C2AA"/>
    <w:lvl w:ilvl="0" w:tplc="62386436">
      <w:start w:val="26"/>
      <w:numFmt w:val="decimal"/>
      <w:lvlText w:val="[%1]"/>
      <w:lvlJc w:val="left"/>
      <w:pPr>
        <w:ind w:left="180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C8"/>
    <w:rsid w:val="0000394D"/>
    <w:rsid w:val="00011A92"/>
    <w:rsid w:val="000152BA"/>
    <w:rsid w:val="00015B07"/>
    <w:rsid w:val="00021CD5"/>
    <w:rsid w:val="00022B0F"/>
    <w:rsid w:val="00024E30"/>
    <w:rsid w:val="00026E68"/>
    <w:rsid w:val="00030499"/>
    <w:rsid w:val="000311DB"/>
    <w:rsid w:val="00031A18"/>
    <w:rsid w:val="000407FD"/>
    <w:rsid w:val="00044963"/>
    <w:rsid w:val="000739B3"/>
    <w:rsid w:val="0007636F"/>
    <w:rsid w:val="0008423B"/>
    <w:rsid w:val="0008468F"/>
    <w:rsid w:val="000B3CAB"/>
    <w:rsid w:val="000C60F5"/>
    <w:rsid w:val="000E2333"/>
    <w:rsid w:val="000E2341"/>
    <w:rsid w:val="000E3345"/>
    <w:rsid w:val="000E46C8"/>
    <w:rsid w:val="000F65E5"/>
    <w:rsid w:val="000F7959"/>
    <w:rsid w:val="00104DC8"/>
    <w:rsid w:val="00107D07"/>
    <w:rsid w:val="00115E4D"/>
    <w:rsid w:val="00126687"/>
    <w:rsid w:val="001325FD"/>
    <w:rsid w:val="00151D49"/>
    <w:rsid w:val="00155FDD"/>
    <w:rsid w:val="00164D28"/>
    <w:rsid w:val="001808DE"/>
    <w:rsid w:val="001A1CE7"/>
    <w:rsid w:val="001A399C"/>
    <w:rsid w:val="001B73A5"/>
    <w:rsid w:val="001C12FB"/>
    <w:rsid w:val="001C4F4D"/>
    <w:rsid w:val="001D07AB"/>
    <w:rsid w:val="001D1743"/>
    <w:rsid w:val="001D7DF8"/>
    <w:rsid w:val="001F257A"/>
    <w:rsid w:val="00207941"/>
    <w:rsid w:val="00210886"/>
    <w:rsid w:val="00213317"/>
    <w:rsid w:val="002152AA"/>
    <w:rsid w:val="0023427D"/>
    <w:rsid w:val="0023580A"/>
    <w:rsid w:val="00240369"/>
    <w:rsid w:val="00266CF2"/>
    <w:rsid w:val="002673DA"/>
    <w:rsid w:val="00267C85"/>
    <w:rsid w:val="002701BB"/>
    <w:rsid w:val="00271F4E"/>
    <w:rsid w:val="00283170"/>
    <w:rsid w:val="002844C6"/>
    <w:rsid w:val="002A2296"/>
    <w:rsid w:val="002B3925"/>
    <w:rsid w:val="002E02BF"/>
    <w:rsid w:val="002E4F88"/>
    <w:rsid w:val="00304B84"/>
    <w:rsid w:val="0031394C"/>
    <w:rsid w:val="003367AC"/>
    <w:rsid w:val="00345CA8"/>
    <w:rsid w:val="00346554"/>
    <w:rsid w:val="00346A66"/>
    <w:rsid w:val="00352DF2"/>
    <w:rsid w:val="00360B1C"/>
    <w:rsid w:val="00386C30"/>
    <w:rsid w:val="0039191A"/>
    <w:rsid w:val="00392C26"/>
    <w:rsid w:val="00395EB9"/>
    <w:rsid w:val="003A27CD"/>
    <w:rsid w:val="003B6C6B"/>
    <w:rsid w:val="003C1337"/>
    <w:rsid w:val="003C2BE3"/>
    <w:rsid w:val="003C7933"/>
    <w:rsid w:val="003F7AA4"/>
    <w:rsid w:val="00425CFB"/>
    <w:rsid w:val="00441BDE"/>
    <w:rsid w:val="00460891"/>
    <w:rsid w:val="00467CA2"/>
    <w:rsid w:val="0047446C"/>
    <w:rsid w:val="00474AAD"/>
    <w:rsid w:val="0047589C"/>
    <w:rsid w:val="0047749E"/>
    <w:rsid w:val="004810DB"/>
    <w:rsid w:val="0048322F"/>
    <w:rsid w:val="00494DB2"/>
    <w:rsid w:val="00497FBE"/>
    <w:rsid w:val="004A08B2"/>
    <w:rsid w:val="004A5C86"/>
    <w:rsid w:val="004A7981"/>
    <w:rsid w:val="004B41AD"/>
    <w:rsid w:val="004B7261"/>
    <w:rsid w:val="004B7C77"/>
    <w:rsid w:val="004B7E99"/>
    <w:rsid w:val="004B7F7D"/>
    <w:rsid w:val="004C45E4"/>
    <w:rsid w:val="004D202B"/>
    <w:rsid w:val="004F0824"/>
    <w:rsid w:val="004F573E"/>
    <w:rsid w:val="00501A80"/>
    <w:rsid w:val="005075CD"/>
    <w:rsid w:val="005078A6"/>
    <w:rsid w:val="00522245"/>
    <w:rsid w:val="005225FE"/>
    <w:rsid w:val="00543253"/>
    <w:rsid w:val="00543625"/>
    <w:rsid w:val="00543FAE"/>
    <w:rsid w:val="00554EA8"/>
    <w:rsid w:val="005730CC"/>
    <w:rsid w:val="00575C25"/>
    <w:rsid w:val="00576E16"/>
    <w:rsid w:val="00583AFF"/>
    <w:rsid w:val="00592C73"/>
    <w:rsid w:val="005938E1"/>
    <w:rsid w:val="005A36BC"/>
    <w:rsid w:val="005A6459"/>
    <w:rsid w:val="005A7E91"/>
    <w:rsid w:val="005C3711"/>
    <w:rsid w:val="005F5BC7"/>
    <w:rsid w:val="00600AF6"/>
    <w:rsid w:val="006027D0"/>
    <w:rsid w:val="00602993"/>
    <w:rsid w:val="0061684B"/>
    <w:rsid w:val="006238A7"/>
    <w:rsid w:val="00625CB8"/>
    <w:rsid w:val="00626C2C"/>
    <w:rsid w:val="00640D34"/>
    <w:rsid w:val="006540F6"/>
    <w:rsid w:val="0066679E"/>
    <w:rsid w:val="00667AFA"/>
    <w:rsid w:val="00681165"/>
    <w:rsid w:val="006822D3"/>
    <w:rsid w:val="006840B1"/>
    <w:rsid w:val="00687CCC"/>
    <w:rsid w:val="006975F2"/>
    <w:rsid w:val="006979CB"/>
    <w:rsid w:val="006A3799"/>
    <w:rsid w:val="006B56EF"/>
    <w:rsid w:val="006C58A6"/>
    <w:rsid w:val="006C7663"/>
    <w:rsid w:val="006E19A3"/>
    <w:rsid w:val="006F486E"/>
    <w:rsid w:val="006F4CB3"/>
    <w:rsid w:val="00705A9C"/>
    <w:rsid w:val="00706442"/>
    <w:rsid w:val="00710929"/>
    <w:rsid w:val="00712622"/>
    <w:rsid w:val="007229D4"/>
    <w:rsid w:val="00724532"/>
    <w:rsid w:val="00741A92"/>
    <w:rsid w:val="00744024"/>
    <w:rsid w:val="00757254"/>
    <w:rsid w:val="00762336"/>
    <w:rsid w:val="00767048"/>
    <w:rsid w:val="007729B1"/>
    <w:rsid w:val="00786D68"/>
    <w:rsid w:val="007B185C"/>
    <w:rsid w:val="007D4E66"/>
    <w:rsid w:val="007E1822"/>
    <w:rsid w:val="007E72EA"/>
    <w:rsid w:val="008152B1"/>
    <w:rsid w:val="00827192"/>
    <w:rsid w:val="00833CA1"/>
    <w:rsid w:val="00847D8A"/>
    <w:rsid w:val="00847EBF"/>
    <w:rsid w:val="00861F9C"/>
    <w:rsid w:val="00863820"/>
    <w:rsid w:val="00880A51"/>
    <w:rsid w:val="00884705"/>
    <w:rsid w:val="008847B2"/>
    <w:rsid w:val="00894B3D"/>
    <w:rsid w:val="008972D6"/>
    <w:rsid w:val="008A5EB3"/>
    <w:rsid w:val="008F16F9"/>
    <w:rsid w:val="008F37E2"/>
    <w:rsid w:val="009028D4"/>
    <w:rsid w:val="00903C69"/>
    <w:rsid w:val="00926230"/>
    <w:rsid w:val="00933731"/>
    <w:rsid w:val="0093533F"/>
    <w:rsid w:val="00935701"/>
    <w:rsid w:val="00942AF2"/>
    <w:rsid w:val="0094611F"/>
    <w:rsid w:val="00952DE3"/>
    <w:rsid w:val="00955D75"/>
    <w:rsid w:val="00961E18"/>
    <w:rsid w:val="0097655A"/>
    <w:rsid w:val="00976FD4"/>
    <w:rsid w:val="0099620E"/>
    <w:rsid w:val="009B13B7"/>
    <w:rsid w:val="009B140E"/>
    <w:rsid w:val="009B1756"/>
    <w:rsid w:val="009D1736"/>
    <w:rsid w:val="009E74A4"/>
    <w:rsid w:val="009F14C8"/>
    <w:rsid w:val="00A060C7"/>
    <w:rsid w:val="00A068B0"/>
    <w:rsid w:val="00A06D1F"/>
    <w:rsid w:val="00A1399F"/>
    <w:rsid w:val="00A32482"/>
    <w:rsid w:val="00A55A02"/>
    <w:rsid w:val="00A73302"/>
    <w:rsid w:val="00A75DC8"/>
    <w:rsid w:val="00AA348E"/>
    <w:rsid w:val="00AA43EC"/>
    <w:rsid w:val="00AB125E"/>
    <w:rsid w:val="00AC34A6"/>
    <w:rsid w:val="00AC4561"/>
    <w:rsid w:val="00AD1224"/>
    <w:rsid w:val="00AD6C32"/>
    <w:rsid w:val="00AE7654"/>
    <w:rsid w:val="00AF434B"/>
    <w:rsid w:val="00B06CFC"/>
    <w:rsid w:val="00B2511F"/>
    <w:rsid w:val="00B25327"/>
    <w:rsid w:val="00B40A60"/>
    <w:rsid w:val="00B42C3A"/>
    <w:rsid w:val="00B4479B"/>
    <w:rsid w:val="00B648E2"/>
    <w:rsid w:val="00B86763"/>
    <w:rsid w:val="00B86DCA"/>
    <w:rsid w:val="00B9076D"/>
    <w:rsid w:val="00BA115A"/>
    <w:rsid w:val="00BA2393"/>
    <w:rsid w:val="00BA4011"/>
    <w:rsid w:val="00BB5575"/>
    <w:rsid w:val="00BD1AE3"/>
    <w:rsid w:val="00BD1BD0"/>
    <w:rsid w:val="00BD2E3F"/>
    <w:rsid w:val="00BD3615"/>
    <w:rsid w:val="00BD650A"/>
    <w:rsid w:val="00BE2F28"/>
    <w:rsid w:val="00BF2C25"/>
    <w:rsid w:val="00BF4802"/>
    <w:rsid w:val="00C01FB7"/>
    <w:rsid w:val="00C12867"/>
    <w:rsid w:val="00C15651"/>
    <w:rsid w:val="00C1779A"/>
    <w:rsid w:val="00C17C25"/>
    <w:rsid w:val="00C27146"/>
    <w:rsid w:val="00C276F1"/>
    <w:rsid w:val="00C47FE6"/>
    <w:rsid w:val="00C6528A"/>
    <w:rsid w:val="00C76BDB"/>
    <w:rsid w:val="00C96AC5"/>
    <w:rsid w:val="00CA4937"/>
    <w:rsid w:val="00CA7D99"/>
    <w:rsid w:val="00CC7D55"/>
    <w:rsid w:val="00CD3BAC"/>
    <w:rsid w:val="00CF0AE1"/>
    <w:rsid w:val="00CF7648"/>
    <w:rsid w:val="00D02551"/>
    <w:rsid w:val="00D1337A"/>
    <w:rsid w:val="00D17A8A"/>
    <w:rsid w:val="00D33CBB"/>
    <w:rsid w:val="00D343B9"/>
    <w:rsid w:val="00D423EA"/>
    <w:rsid w:val="00D47EE0"/>
    <w:rsid w:val="00D508A9"/>
    <w:rsid w:val="00D55BBB"/>
    <w:rsid w:val="00D60B33"/>
    <w:rsid w:val="00D70B94"/>
    <w:rsid w:val="00D824A6"/>
    <w:rsid w:val="00D923E5"/>
    <w:rsid w:val="00DA6230"/>
    <w:rsid w:val="00DB7AFA"/>
    <w:rsid w:val="00DC6453"/>
    <w:rsid w:val="00DD01C2"/>
    <w:rsid w:val="00DD0345"/>
    <w:rsid w:val="00DE0A2C"/>
    <w:rsid w:val="00DF4626"/>
    <w:rsid w:val="00E00A58"/>
    <w:rsid w:val="00E02208"/>
    <w:rsid w:val="00E07B7B"/>
    <w:rsid w:val="00E12DBA"/>
    <w:rsid w:val="00E223AA"/>
    <w:rsid w:val="00E22970"/>
    <w:rsid w:val="00E23CD2"/>
    <w:rsid w:val="00E31BD8"/>
    <w:rsid w:val="00E52876"/>
    <w:rsid w:val="00E530CF"/>
    <w:rsid w:val="00E553E4"/>
    <w:rsid w:val="00E55DB5"/>
    <w:rsid w:val="00E569E3"/>
    <w:rsid w:val="00E740A9"/>
    <w:rsid w:val="00E75AA5"/>
    <w:rsid w:val="00E80D29"/>
    <w:rsid w:val="00E93E4B"/>
    <w:rsid w:val="00EA7E54"/>
    <w:rsid w:val="00EB4F45"/>
    <w:rsid w:val="00EB6C19"/>
    <w:rsid w:val="00EC0DC8"/>
    <w:rsid w:val="00EC4E1D"/>
    <w:rsid w:val="00ED5AA1"/>
    <w:rsid w:val="00ED664D"/>
    <w:rsid w:val="00EE69A2"/>
    <w:rsid w:val="00F10EB7"/>
    <w:rsid w:val="00F13F70"/>
    <w:rsid w:val="00F42F34"/>
    <w:rsid w:val="00F442FC"/>
    <w:rsid w:val="00F47588"/>
    <w:rsid w:val="00F52D43"/>
    <w:rsid w:val="00F5478D"/>
    <w:rsid w:val="00F54941"/>
    <w:rsid w:val="00F6482D"/>
    <w:rsid w:val="00F70779"/>
    <w:rsid w:val="00F74BAA"/>
    <w:rsid w:val="00F75408"/>
    <w:rsid w:val="00F8317E"/>
    <w:rsid w:val="00F83888"/>
    <w:rsid w:val="00F86E08"/>
    <w:rsid w:val="00F94087"/>
    <w:rsid w:val="00FA1643"/>
    <w:rsid w:val="00FA1C39"/>
    <w:rsid w:val="00FA63B8"/>
    <w:rsid w:val="00FB3FA8"/>
    <w:rsid w:val="00FB5B19"/>
    <w:rsid w:val="00FC05CD"/>
    <w:rsid w:val="00FC686E"/>
    <w:rsid w:val="00FD3CD0"/>
    <w:rsid w:val="00FE7847"/>
    <w:rsid w:val="00FF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4DC8"/>
  </w:style>
  <w:style w:type="paragraph" w:styleId="FootnoteText">
    <w:name w:val="footnote text"/>
    <w:basedOn w:val="Normal"/>
    <w:link w:val="FootnoteTextChar"/>
    <w:uiPriority w:val="99"/>
    <w:unhideWhenUsed/>
    <w:rsid w:val="00104DC8"/>
    <w:rPr>
      <w:sz w:val="20"/>
      <w:szCs w:val="20"/>
    </w:rPr>
  </w:style>
  <w:style w:type="character" w:customStyle="1" w:styleId="FootnoteTextChar">
    <w:name w:val="Footnote Text Char"/>
    <w:basedOn w:val="DefaultParagraphFont"/>
    <w:link w:val="FootnoteText"/>
    <w:uiPriority w:val="99"/>
    <w:rsid w:val="00104DC8"/>
    <w:rPr>
      <w:sz w:val="20"/>
      <w:szCs w:val="20"/>
    </w:rPr>
  </w:style>
  <w:style w:type="character" w:styleId="FootnoteReference">
    <w:name w:val="footnote reference"/>
    <w:basedOn w:val="DefaultParagraphFont"/>
    <w:uiPriority w:val="99"/>
    <w:unhideWhenUsed/>
    <w:rsid w:val="00104DC8"/>
    <w:rPr>
      <w:vertAlign w:val="superscript"/>
    </w:rPr>
  </w:style>
  <w:style w:type="paragraph" w:styleId="BalloonText">
    <w:name w:val="Balloon Text"/>
    <w:basedOn w:val="Normal"/>
    <w:link w:val="BalloonTextChar"/>
    <w:uiPriority w:val="99"/>
    <w:semiHidden/>
    <w:unhideWhenUsed/>
    <w:rsid w:val="00104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DC8"/>
    <w:rPr>
      <w:rFonts w:ascii="Segoe UI" w:hAnsi="Segoe UI" w:cs="Segoe UI"/>
      <w:sz w:val="18"/>
      <w:szCs w:val="18"/>
    </w:rPr>
  </w:style>
  <w:style w:type="paragraph" w:customStyle="1" w:styleId="Default">
    <w:name w:val="Default"/>
    <w:rsid w:val="00104DC8"/>
    <w:pPr>
      <w:autoSpaceDE w:val="0"/>
      <w:autoSpaceDN w:val="0"/>
      <w:adjustRightInd w:val="0"/>
    </w:pPr>
    <w:rPr>
      <w:rFonts w:ascii="Times New Roman" w:hAnsi="Times New Roman" w:cs="Times New Roman"/>
      <w:color w:val="000000"/>
      <w:lang w:val="en-US"/>
    </w:rPr>
  </w:style>
  <w:style w:type="paragraph" w:styleId="BodyText">
    <w:name w:val="Body Text"/>
    <w:basedOn w:val="Normal"/>
    <w:link w:val="BodyTextChar"/>
    <w:rsid w:val="00104DC8"/>
    <w:pPr>
      <w:jc w:val="center"/>
    </w:pPr>
    <w:rPr>
      <w:rFonts w:ascii="Times New Roman" w:eastAsia="Times New Roman" w:hAnsi="Times New Roman" w:cs="Times New Roman"/>
    </w:rPr>
  </w:style>
  <w:style w:type="character" w:customStyle="1" w:styleId="BodyTextChar">
    <w:name w:val="Body Text Char"/>
    <w:basedOn w:val="DefaultParagraphFont"/>
    <w:link w:val="BodyText"/>
    <w:rsid w:val="00104DC8"/>
    <w:rPr>
      <w:rFonts w:ascii="Times New Roman" w:eastAsia="Times New Roman" w:hAnsi="Times New Roman" w:cs="Times New Roman"/>
    </w:rPr>
  </w:style>
  <w:style w:type="paragraph" w:styleId="ListParagraph">
    <w:name w:val="List Paragraph"/>
    <w:basedOn w:val="Normal"/>
    <w:uiPriority w:val="34"/>
    <w:qFormat/>
    <w:rsid w:val="00104DC8"/>
    <w:pPr>
      <w:spacing w:after="160" w:line="259" w:lineRule="auto"/>
      <w:ind w:left="720"/>
      <w:contextualSpacing/>
    </w:pPr>
    <w:rPr>
      <w:sz w:val="22"/>
      <w:szCs w:val="22"/>
      <w:lang w:val="en-ZA"/>
    </w:rPr>
  </w:style>
  <w:style w:type="paragraph" w:styleId="PlainText">
    <w:name w:val="Plain Text"/>
    <w:basedOn w:val="Normal"/>
    <w:link w:val="PlainTextChar"/>
    <w:uiPriority w:val="99"/>
    <w:unhideWhenUsed/>
    <w:rsid w:val="00104DC8"/>
    <w:rPr>
      <w:rFonts w:ascii="Calibri" w:hAnsi="Calibri"/>
      <w:sz w:val="22"/>
      <w:szCs w:val="21"/>
      <w:lang w:val="en-ZA"/>
    </w:rPr>
  </w:style>
  <w:style w:type="character" w:customStyle="1" w:styleId="PlainTextChar">
    <w:name w:val="Plain Text Char"/>
    <w:basedOn w:val="DefaultParagraphFont"/>
    <w:link w:val="PlainText"/>
    <w:uiPriority w:val="99"/>
    <w:rsid w:val="00104DC8"/>
    <w:rPr>
      <w:rFonts w:ascii="Calibri" w:hAnsi="Calibri"/>
      <w:sz w:val="22"/>
      <w:szCs w:val="21"/>
      <w:lang w:val="en-ZA"/>
    </w:rPr>
  </w:style>
  <w:style w:type="paragraph" w:styleId="Header">
    <w:name w:val="header"/>
    <w:basedOn w:val="Normal"/>
    <w:link w:val="HeaderChar"/>
    <w:uiPriority w:val="99"/>
    <w:unhideWhenUsed/>
    <w:rsid w:val="00104DC8"/>
    <w:pPr>
      <w:tabs>
        <w:tab w:val="center" w:pos="4513"/>
        <w:tab w:val="right" w:pos="9026"/>
      </w:tabs>
    </w:pPr>
  </w:style>
  <w:style w:type="character" w:customStyle="1" w:styleId="HeaderChar">
    <w:name w:val="Header Char"/>
    <w:basedOn w:val="DefaultParagraphFont"/>
    <w:link w:val="Header"/>
    <w:uiPriority w:val="99"/>
    <w:rsid w:val="00104DC8"/>
  </w:style>
  <w:style w:type="paragraph" w:styleId="Footer">
    <w:name w:val="footer"/>
    <w:basedOn w:val="Normal"/>
    <w:link w:val="FooterChar"/>
    <w:uiPriority w:val="99"/>
    <w:unhideWhenUsed/>
    <w:rsid w:val="00104DC8"/>
    <w:pPr>
      <w:tabs>
        <w:tab w:val="center" w:pos="4513"/>
        <w:tab w:val="right" w:pos="9026"/>
      </w:tabs>
    </w:pPr>
  </w:style>
  <w:style w:type="character" w:customStyle="1" w:styleId="FooterChar">
    <w:name w:val="Footer Char"/>
    <w:basedOn w:val="DefaultParagraphFont"/>
    <w:link w:val="Footer"/>
    <w:uiPriority w:val="99"/>
    <w:rsid w:val="00104DC8"/>
  </w:style>
  <w:style w:type="paragraph" w:styleId="NoSpacing">
    <w:name w:val="No Spacing"/>
    <w:uiPriority w:val="1"/>
    <w:qFormat/>
    <w:rsid w:val="00C01FB7"/>
  </w:style>
  <w:style w:type="table" w:styleId="TableGrid">
    <w:name w:val="Table Grid"/>
    <w:basedOn w:val="TableNormal"/>
    <w:uiPriority w:val="39"/>
    <w:rsid w:val="00395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4DC8"/>
  </w:style>
  <w:style w:type="paragraph" w:styleId="FootnoteText">
    <w:name w:val="footnote text"/>
    <w:basedOn w:val="Normal"/>
    <w:link w:val="FootnoteTextChar"/>
    <w:uiPriority w:val="99"/>
    <w:unhideWhenUsed/>
    <w:rsid w:val="00104DC8"/>
    <w:rPr>
      <w:sz w:val="20"/>
      <w:szCs w:val="20"/>
    </w:rPr>
  </w:style>
  <w:style w:type="character" w:customStyle="1" w:styleId="FootnoteTextChar">
    <w:name w:val="Footnote Text Char"/>
    <w:basedOn w:val="DefaultParagraphFont"/>
    <w:link w:val="FootnoteText"/>
    <w:uiPriority w:val="99"/>
    <w:rsid w:val="00104DC8"/>
    <w:rPr>
      <w:sz w:val="20"/>
      <w:szCs w:val="20"/>
    </w:rPr>
  </w:style>
  <w:style w:type="character" w:styleId="FootnoteReference">
    <w:name w:val="footnote reference"/>
    <w:basedOn w:val="DefaultParagraphFont"/>
    <w:uiPriority w:val="99"/>
    <w:unhideWhenUsed/>
    <w:rsid w:val="00104DC8"/>
    <w:rPr>
      <w:vertAlign w:val="superscript"/>
    </w:rPr>
  </w:style>
  <w:style w:type="paragraph" w:styleId="BalloonText">
    <w:name w:val="Balloon Text"/>
    <w:basedOn w:val="Normal"/>
    <w:link w:val="BalloonTextChar"/>
    <w:uiPriority w:val="99"/>
    <w:semiHidden/>
    <w:unhideWhenUsed/>
    <w:rsid w:val="00104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DC8"/>
    <w:rPr>
      <w:rFonts w:ascii="Segoe UI" w:hAnsi="Segoe UI" w:cs="Segoe UI"/>
      <w:sz w:val="18"/>
      <w:szCs w:val="18"/>
    </w:rPr>
  </w:style>
  <w:style w:type="paragraph" w:customStyle="1" w:styleId="Default">
    <w:name w:val="Default"/>
    <w:rsid w:val="00104DC8"/>
    <w:pPr>
      <w:autoSpaceDE w:val="0"/>
      <w:autoSpaceDN w:val="0"/>
      <w:adjustRightInd w:val="0"/>
    </w:pPr>
    <w:rPr>
      <w:rFonts w:ascii="Times New Roman" w:hAnsi="Times New Roman" w:cs="Times New Roman"/>
      <w:color w:val="000000"/>
      <w:lang w:val="en-US"/>
    </w:rPr>
  </w:style>
  <w:style w:type="paragraph" w:styleId="BodyText">
    <w:name w:val="Body Text"/>
    <w:basedOn w:val="Normal"/>
    <w:link w:val="BodyTextChar"/>
    <w:rsid w:val="00104DC8"/>
    <w:pPr>
      <w:jc w:val="center"/>
    </w:pPr>
    <w:rPr>
      <w:rFonts w:ascii="Times New Roman" w:eastAsia="Times New Roman" w:hAnsi="Times New Roman" w:cs="Times New Roman"/>
    </w:rPr>
  </w:style>
  <w:style w:type="character" w:customStyle="1" w:styleId="BodyTextChar">
    <w:name w:val="Body Text Char"/>
    <w:basedOn w:val="DefaultParagraphFont"/>
    <w:link w:val="BodyText"/>
    <w:rsid w:val="00104DC8"/>
    <w:rPr>
      <w:rFonts w:ascii="Times New Roman" w:eastAsia="Times New Roman" w:hAnsi="Times New Roman" w:cs="Times New Roman"/>
    </w:rPr>
  </w:style>
  <w:style w:type="paragraph" w:styleId="ListParagraph">
    <w:name w:val="List Paragraph"/>
    <w:basedOn w:val="Normal"/>
    <w:uiPriority w:val="34"/>
    <w:qFormat/>
    <w:rsid w:val="00104DC8"/>
    <w:pPr>
      <w:spacing w:after="160" w:line="259" w:lineRule="auto"/>
      <w:ind w:left="720"/>
      <w:contextualSpacing/>
    </w:pPr>
    <w:rPr>
      <w:sz w:val="22"/>
      <w:szCs w:val="22"/>
      <w:lang w:val="en-ZA"/>
    </w:rPr>
  </w:style>
  <w:style w:type="paragraph" w:styleId="PlainText">
    <w:name w:val="Plain Text"/>
    <w:basedOn w:val="Normal"/>
    <w:link w:val="PlainTextChar"/>
    <w:uiPriority w:val="99"/>
    <w:unhideWhenUsed/>
    <w:rsid w:val="00104DC8"/>
    <w:rPr>
      <w:rFonts w:ascii="Calibri" w:hAnsi="Calibri"/>
      <w:sz w:val="22"/>
      <w:szCs w:val="21"/>
      <w:lang w:val="en-ZA"/>
    </w:rPr>
  </w:style>
  <w:style w:type="character" w:customStyle="1" w:styleId="PlainTextChar">
    <w:name w:val="Plain Text Char"/>
    <w:basedOn w:val="DefaultParagraphFont"/>
    <w:link w:val="PlainText"/>
    <w:uiPriority w:val="99"/>
    <w:rsid w:val="00104DC8"/>
    <w:rPr>
      <w:rFonts w:ascii="Calibri" w:hAnsi="Calibri"/>
      <w:sz w:val="22"/>
      <w:szCs w:val="21"/>
      <w:lang w:val="en-ZA"/>
    </w:rPr>
  </w:style>
  <w:style w:type="paragraph" w:styleId="Header">
    <w:name w:val="header"/>
    <w:basedOn w:val="Normal"/>
    <w:link w:val="HeaderChar"/>
    <w:uiPriority w:val="99"/>
    <w:unhideWhenUsed/>
    <w:rsid w:val="00104DC8"/>
    <w:pPr>
      <w:tabs>
        <w:tab w:val="center" w:pos="4513"/>
        <w:tab w:val="right" w:pos="9026"/>
      </w:tabs>
    </w:pPr>
  </w:style>
  <w:style w:type="character" w:customStyle="1" w:styleId="HeaderChar">
    <w:name w:val="Header Char"/>
    <w:basedOn w:val="DefaultParagraphFont"/>
    <w:link w:val="Header"/>
    <w:uiPriority w:val="99"/>
    <w:rsid w:val="00104DC8"/>
  </w:style>
  <w:style w:type="paragraph" w:styleId="Footer">
    <w:name w:val="footer"/>
    <w:basedOn w:val="Normal"/>
    <w:link w:val="FooterChar"/>
    <w:uiPriority w:val="99"/>
    <w:unhideWhenUsed/>
    <w:rsid w:val="00104DC8"/>
    <w:pPr>
      <w:tabs>
        <w:tab w:val="center" w:pos="4513"/>
        <w:tab w:val="right" w:pos="9026"/>
      </w:tabs>
    </w:pPr>
  </w:style>
  <w:style w:type="character" w:customStyle="1" w:styleId="FooterChar">
    <w:name w:val="Footer Char"/>
    <w:basedOn w:val="DefaultParagraphFont"/>
    <w:link w:val="Footer"/>
    <w:uiPriority w:val="99"/>
    <w:rsid w:val="00104DC8"/>
  </w:style>
  <w:style w:type="paragraph" w:styleId="NoSpacing">
    <w:name w:val="No Spacing"/>
    <w:uiPriority w:val="1"/>
    <w:qFormat/>
    <w:rsid w:val="00C01FB7"/>
  </w:style>
  <w:style w:type="table" w:styleId="TableGrid">
    <w:name w:val="Table Grid"/>
    <w:basedOn w:val="TableNormal"/>
    <w:uiPriority w:val="39"/>
    <w:rsid w:val="00395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XSL" StyleName="ISO 690 - First Element and Date" Version="1987"/>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2018-06-10T18:30:00+00:00</Judgment_x0020_Date>
    <Year xmlns="63bdd487-88aa-4c54-b893-ddaa81ed2e7c">2018</Year>
  </documentManagement>
</p:properties>
</file>

<file path=customXml/itemProps1.xml><?xml version="1.0" encoding="utf-8"?>
<ds:datastoreItem xmlns:ds="http://schemas.openxmlformats.org/officeDocument/2006/customXml" ds:itemID="{9D4A252B-5302-4C46-B7A1-D3B8E255CC9C}"/>
</file>

<file path=customXml/itemProps2.xml><?xml version="1.0" encoding="utf-8"?>
<ds:datastoreItem xmlns:ds="http://schemas.openxmlformats.org/officeDocument/2006/customXml" ds:itemID="{D250977C-7AF5-478B-B91B-972503D229D0}"/>
</file>

<file path=customXml/itemProps3.xml><?xml version="1.0" encoding="utf-8"?>
<ds:datastoreItem xmlns:ds="http://schemas.openxmlformats.org/officeDocument/2006/customXml" ds:itemID="{24A2B27F-45DA-4E01-B1A6-4B306735383D}"/>
</file>

<file path=customXml/itemProps4.xml><?xml version="1.0" encoding="utf-8"?>
<ds:datastoreItem xmlns:ds="http://schemas.openxmlformats.org/officeDocument/2006/customXml" ds:itemID="{413A7EF8-E657-4858-B629-5EC4ED8928B5}"/>
</file>

<file path=docProps/app.xml><?xml version="1.0" encoding="utf-8"?>
<Properties xmlns="http://schemas.openxmlformats.org/officeDocument/2006/extended-properties" xmlns:vt="http://schemas.openxmlformats.org/officeDocument/2006/docPropsVTypes">
  <Template>Normal</Template>
  <TotalTime>1</TotalTime>
  <Pages>50</Pages>
  <Words>10706</Words>
  <Characters>61029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Regulatory Authority of Namibia v Telecom Namibia Ltd</dc:title>
  <dc:creator>Microsoft Office User</dc:creator>
  <cp:lastModifiedBy>Nicole Januarie</cp:lastModifiedBy>
  <cp:revision>2</cp:revision>
  <cp:lastPrinted>2018-06-11T12:42:00Z</cp:lastPrinted>
  <dcterms:created xsi:type="dcterms:W3CDTF">2018-06-11T14:20:00Z</dcterms:created>
  <dcterms:modified xsi:type="dcterms:W3CDTF">2018-06-11T14:20:00Z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