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67" w:rsidRPr="008716F5" w:rsidRDefault="008C3367" w:rsidP="008C3367">
      <w:pPr>
        <w:keepNext/>
        <w:spacing w:line="360" w:lineRule="auto"/>
        <w:jc w:val="center"/>
        <w:outlineLvl w:val="0"/>
        <w:rPr>
          <w:rFonts w:ascii="Arial" w:hAnsi="Arial" w:cs="Arial"/>
          <w:b/>
          <w:bCs/>
          <w:sz w:val="24"/>
          <w:szCs w:val="24"/>
        </w:rPr>
      </w:pPr>
      <w:bookmarkStart w:id="0" w:name="_GoBack"/>
      <w:bookmarkEnd w:id="0"/>
      <w:r w:rsidRPr="008716F5">
        <w:rPr>
          <w:rFonts w:ascii="Arial" w:hAnsi="Arial" w:cs="Arial"/>
          <w:b/>
          <w:bCs/>
          <w:noProof/>
          <w:sz w:val="24"/>
          <w:szCs w:val="24"/>
          <w:lang w:eastAsia="en-ZA"/>
        </w:rPr>
        <w:drawing>
          <wp:inline distT="0" distB="0" distL="0" distR="0" wp14:anchorId="1F50AC99" wp14:editId="74FA1F4D">
            <wp:extent cx="1073150" cy="1132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3150" cy="1132840"/>
                    </a:xfrm>
                    <a:prstGeom prst="rect">
                      <a:avLst/>
                    </a:prstGeom>
                    <a:noFill/>
                    <a:ln w="9525">
                      <a:noFill/>
                      <a:miter lim="800000"/>
                      <a:headEnd/>
                      <a:tailEnd/>
                    </a:ln>
                  </pic:spPr>
                </pic:pic>
              </a:graphicData>
            </a:graphic>
          </wp:inline>
        </w:drawing>
      </w:r>
    </w:p>
    <w:p w:rsidR="008C3367" w:rsidRPr="008716F5" w:rsidRDefault="00326B02" w:rsidP="008C3367">
      <w:pPr>
        <w:spacing w:line="480" w:lineRule="auto"/>
        <w:ind w:left="1701"/>
        <w:jc w:val="right"/>
        <w:rPr>
          <w:rFonts w:ascii="Arial" w:hAnsi="Arial" w:cs="Arial"/>
          <w:b/>
          <w:sz w:val="24"/>
          <w:szCs w:val="24"/>
        </w:rPr>
      </w:pPr>
      <w:r>
        <w:rPr>
          <w:rFonts w:ascii="Arial" w:hAnsi="Arial" w:cs="Arial"/>
          <w:b/>
          <w:sz w:val="24"/>
          <w:szCs w:val="24"/>
        </w:rPr>
        <w:t xml:space="preserve">NOT </w:t>
      </w:r>
      <w:r w:rsidR="008C3367" w:rsidRPr="008716F5">
        <w:rPr>
          <w:rFonts w:ascii="Arial" w:hAnsi="Arial" w:cs="Arial"/>
          <w:b/>
          <w:sz w:val="24"/>
          <w:szCs w:val="24"/>
        </w:rPr>
        <w:t>REPORTABLE</w:t>
      </w:r>
    </w:p>
    <w:p w:rsidR="008C3367" w:rsidRPr="008716F5" w:rsidRDefault="008C3367" w:rsidP="007C732D">
      <w:pPr>
        <w:spacing w:after="0" w:line="240" w:lineRule="auto"/>
        <w:jc w:val="right"/>
        <w:rPr>
          <w:rFonts w:ascii="Arial" w:hAnsi="Arial" w:cs="Arial"/>
          <w:sz w:val="24"/>
          <w:szCs w:val="24"/>
        </w:rPr>
      </w:pPr>
      <w:r w:rsidRPr="008716F5">
        <w:rPr>
          <w:rFonts w:ascii="Arial" w:hAnsi="Arial" w:cs="Arial"/>
          <w:sz w:val="24"/>
          <w:szCs w:val="24"/>
        </w:rPr>
        <w:t xml:space="preserve">CASE NO: SA </w:t>
      </w:r>
      <w:r w:rsidR="00326B02">
        <w:rPr>
          <w:rFonts w:ascii="Arial" w:hAnsi="Arial" w:cs="Arial"/>
          <w:sz w:val="24"/>
          <w:szCs w:val="24"/>
        </w:rPr>
        <w:t>78</w:t>
      </w:r>
      <w:r w:rsidRPr="008716F5">
        <w:rPr>
          <w:rFonts w:ascii="Arial" w:hAnsi="Arial" w:cs="Arial"/>
          <w:sz w:val="24"/>
          <w:szCs w:val="24"/>
        </w:rPr>
        <w:t>/201</w:t>
      </w:r>
      <w:r w:rsidR="007104EF" w:rsidRPr="008716F5">
        <w:rPr>
          <w:rFonts w:ascii="Arial" w:hAnsi="Arial" w:cs="Arial"/>
          <w:sz w:val="24"/>
          <w:szCs w:val="24"/>
        </w:rPr>
        <w:t>6</w:t>
      </w:r>
    </w:p>
    <w:p w:rsidR="008C3367" w:rsidRPr="008716F5" w:rsidRDefault="008C3367" w:rsidP="008C3367">
      <w:pPr>
        <w:spacing w:line="240" w:lineRule="auto"/>
        <w:ind w:left="-142"/>
        <w:jc w:val="both"/>
        <w:rPr>
          <w:rFonts w:ascii="Arial" w:hAnsi="Arial" w:cs="Arial"/>
          <w:b/>
          <w:sz w:val="24"/>
          <w:szCs w:val="24"/>
        </w:rPr>
      </w:pPr>
    </w:p>
    <w:p w:rsidR="008C3367" w:rsidRPr="008716F5" w:rsidRDefault="008C3367" w:rsidP="00B40CD3">
      <w:pPr>
        <w:spacing w:line="240" w:lineRule="auto"/>
        <w:jc w:val="both"/>
        <w:rPr>
          <w:rFonts w:ascii="Arial" w:hAnsi="Arial" w:cs="Arial"/>
          <w:b/>
          <w:sz w:val="24"/>
          <w:szCs w:val="24"/>
        </w:rPr>
      </w:pPr>
      <w:r w:rsidRPr="008716F5">
        <w:rPr>
          <w:rFonts w:ascii="Arial" w:hAnsi="Arial" w:cs="Arial"/>
          <w:b/>
          <w:sz w:val="24"/>
          <w:szCs w:val="24"/>
        </w:rPr>
        <w:t>IN THE SUPREME COURT OF NAMIBIA</w:t>
      </w:r>
    </w:p>
    <w:p w:rsidR="008C3367" w:rsidRPr="008716F5" w:rsidRDefault="008C3367" w:rsidP="00B40CD3">
      <w:pPr>
        <w:spacing w:line="240" w:lineRule="auto"/>
        <w:jc w:val="both"/>
        <w:rPr>
          <w:rFonts w:ascii="Arial" w:hAnsi="Arial" w:cs="Arial"/>
          <w:sz w:val="24"/>
          <w:szCs w:val="24"/>
        </w:rPr>
      </w:pPr>
    </w:p>
    <w:p w:rsidR="008C3367" w:rsidRPr="008716F5" w:rsidRDefault="008C3367" w:rsidP="00B40CD3">
      <w:pPr>
        <w:spacing w:line="240" w:lineRule="auto"/>
        <w:jc w:val="both"/>
        <w:rPr>
          <w:rFonts w:ascii="Arial" w:hAnsi="Arial" w:cs="Arial"/>
          <w:sz w:val="24"/>
          <w:szCs w:val="24"/>
        </w:rPr>
      </w:pPr>
      <w:r w:rsidRPr="008716F5">
        <w:rPr>
          <w:rFonts w:ascii="Arial" w:hAnsi="Arial" w:cs="Arial"/>
          <w:sz w:val="24"/>
          <w:szCs w:val="24"/>
        </w:rPr>
        <w:t>In the matter between:</w:t>
      </w:r>
    </w:p>
    <w:p w:rsidR="008C3367" w:rsidRDefault="008C3367" w:rsidP="00B40CD3">
      <w:pPr>
        <w:spacing w:line="240" w:lineRule="auto"/>
        <w:jc w:val="both"/>
        <w:rPr>
          <w:rFonts w:ascii="Arial" w:hAnsi="Arial" w:cs="Arial"/>
          <w:sz w:val="24"/>
          <w:szCs w:val="24"/>
        </w:rPr>
      </w:pPr>
    </w:p>
    <w:p w:rsidR="002A495A" w:rsidRPr="008716F5" w:rsidRDefault="002A495A" w:rsidP="00B40CD3">
      <w:pPr>
        <w:spacing w:line="240" w:lineRule="auto"/>
        <w:jc w:val="both"/>
        <w:rPr>
          <w:rFonts w:ascii="Arial" w:hAnsi="Arial" w:cs="Arial"/>
          <w:sz w:val="24"/>
          <w:szCs w:val="24"/>
        </w:rPr>
      </w:pPr>
    </w:p>
    <w:tbl>
      <w:tblPr>
        <w:tblW w:w="9215" w:type="dxa"/>
        <w:tblInd w:w="-142" w:type="dxa"/>
        <w:tblLook w:val="04A0" w:firstRow="1" w:lastRow="0" w:firstColumn="1" w:lastColumn="0" w:noHBand="0" w:noVBand="1"/>
      </w:tblPr>
      <w:tblGrid>
        <w:gridCol w:w="6204"/>
        <w:gridCol w:w="3011"/>
      </w:tblGrid>
      <w:tr w:rsidR="008C3367" w:rsidRPr="008716F5" w:rsidTr="00B40CD3">
        <w:tc>
          <w:tcPr>
            <w:tcW w:w="6204" w:type="dxa"/>
            <w:shd w:val="clear" w:color="auto" w:fill="auto"/>
          </w:tcPr>
          <w:p w:rsidR="008C3367" w:rsidRPr="008716F5" w:rsidRDefault="00326B02" w:rsidP="00B40CD3">
            <w:pPr>
              <w:spacing w:line="240" w:lineRule="auto"/>
              <w:jc w:val="both"/>
              <w:rPr>
                <w:rFonts w:ascii="Arial" w:hAnsi="Arial" w:cs="Arial"/>
                <w:b/>
                <w:sz w:val="24"/>
                <w:szCs w:val="24"/>
              </w:rPr>
            </w:pPr>
            <w:r>
              <w:rPr>
                <w:rFonts w:ascii="Arial" w:hAnsi="Arial" w:cs="Arial"/>
                <w:b/>
                <w:sz w:val="24"/>
                <w:szCs w:val="24"/>
              </w:rPr>
              <w:t>MUNICIPAL COUNCIL OF WINDHOEK</w:t>
            </w:r>
          </w:p>
        </w:tc>
        <w:tc>
          <w:tcPr>
            <w:tcW w:w="3011" w:type="dxa"/>
            <w:shd w:val="clear" w:color="auto" w:fill="auto"/>
          </w:tcPr>
          <w:p w:rsidR="008C3367" w:rsidRPr="008716F5" w:rsidRDefault="008C3367" w:rsidP="00B40CD3">
            <w:pPr>
              <w:spacing w:line="240" w:lineRule="auto"/>
              <w:jc w:val="right"/>
              <w:rPr>
                <w:rFonts w:ascii="Arial" w:hAnsi="Arial" w:cs="Arial"/>
                <w:b/>
                <w:sz w:val="24"/>
                <w:szCs w:val="24"/>
              </w:rPr>
            </w:pPr>
            <w:r w:rsidRPr="008716F5">
              <w:rPr>
                <w:rFonts w:ascii="Arial" w:hAnsi="Arial" w:cs="Arial"/>
                <w:b/>
                <w:sz w:val="24"/>
                <w:szCs w:val="24"/>
              </w:rPr>
              <w:t>Appellant</w:t>
            </w:r>
          </w:p>
        </w:tc>
      </w:tr>
      <w:tr w:rsidR="008C3367" w:rsidRPr="008716F5" w:rsidTr="00B40CD3">
        <w:tc>
          <w:tcPr>
            <w:tcW w:w="6204" w:type="dxa"/>
            <w:shd w:val="clear" w:color="auto" w:fill="auto"/>
          </w:tcPr>
          <w:p w:rsidR="008C3367" w:rsidRPr="008716F5" w:rsidRDefault="008C3367" w:rsidP="00B40CD3">
            <w:pPr>
              <w:spacing w:line="240" w:lineRule="auto"/>
              <w:jc w:val="both"/>
              <w:rPr>
                <w:rFonts w:ascii="Arial" w:hAnsi="Arial" w:cs="Arial"/>
                <w:b/>
                <w:sz w:val="24"/>
                <w:szCs w:val="24"/>
              </w:rPr>
            </w:pPr>
          </w:p>
        </w:tc>
        <w:tc>
          <w:tcPr>
            <w:tcW w:w="3011" w:type="dxa"/>
            <w:shd w:val="clear" w:color="auto" w:fill="auto"/>
          </w:tcPr>
          <w:p w:rsidR="008C3367" w:rsidRPr="008716F5" w:rsidRDefault="008C3367" w:rsidP="00B40CD3">
            <w:pPr>
              <w:spacing w:line="240" w:lineRule="auto"/>
              <w:jc w:val="right"/>
              <w:rPr>
                <w:rFonts w:ascii="Arial" w:hAnsi="Arial" w:cs="Arial"/>
                <w:b/>
                <w:sz w:val="24"/>
                <w:szCs w:val="24"/>
              </w:rPr>
            </w:pPr>
          </w:p>
        </w:tc>
      </w:tr>
      <w:tr w:rsidR="008C3367" w:rsidRPr="008716F5" w:rsidTr="00B40CD3">
        <w:tc>
          <w:tcPr>
            <w:tcW w:w="6204" w:type="dxa"/>
            <w:shd w:val="clear" w:color="auto" w:fill="auto"/>
          </w:tcPr>
          <w:p w:rsidR="008C3367" w:rsidRPr="008716F5" w:rsidRDefault="00552992" w:rsidP="00B40CD3">
            <w:pPr>
              <w:spacing w:line="240" w:lineRule="auto"/>
              <w:jc w:val="both"/>
              <w:rPr>
                <w:rFonts w:ascii="Arial" w:hAnsi="Arial" w:cs="Arial"/>
                <w:sz w:val="24"/>
                <w:szCs w:val="24"/>
              </w:rPr>
            </w:pPr>
            <w:r>
              <w:rPr>
                <w:rFonts w:ascii="Arial" w:hAnsi="Arial" w:cs="Arial"/>
                <w:sz w:val="24"/>
                <w:szCs w:val="24"/>
              </w:rPr>
              <w:t>a</w:t>
            </w:r>
            <w:r w:rsidR="008C3367" w:rsidRPr="008716F5">
              <w:rPr>
                <w:rFonts w:ascii="Arial" w:hAnsi="Arial" w:cs="Arial"/>
                <w:sz w:val="24"/>
                <w:szCs w:val="24"/>
              </w:rPr>
              <w:t>nd</w:t>
            </w:r>
          </w:p>
        </w:tc>
        <w:tc>
          <w:tcPr>
            <w:tcW w:w="3011" w:type="dxa"/>
            <w:shd w:val="clear" w:color="auto" w:fill="auto"/>
          </w:tcPr>
          <w:p w:rsidR="008C3367" w:rsidRPr="008716F5" w:rsidRDefault="008C3367" w:rsidP="00B40CD3">
            <w:pPr>
              <w:spacing w:line="240" w:lineRule="auto"/>
              <w:jc w:val="both"/>
              <w:rPr>
                <w:rFonts w:ascii="Arial" w:hAnsi="Arial" w:cs="Arial"/>
                <w:b/>
                <w:sz w:val="24"/>
                <w:szCs w:val="24"/>
              </w:rPr>
            </w:pPr>
          </w:p>
        </w:tc>
      </w:tr>
      <w:tr w:rsidR="008C3367" w:rsidRPr="008716F5" w:rsidTr="00B40CD3">
        <w:tc>
          <w:tcPr>
            <w:tcW w:w="6204" w:type="dxa"/>
            <w:shd w:val="clear" w:color="auto" w:fill="auto"/>
          </w:tcPr>
          <w:p w:rsidR="008C3367" w:rsidRPr="008716F5" w:rsidRDefault="008C3367" w:rsidP="00B40CD3">
            <w:pPr>
              <w:spacing w:line="240" w:lineRule="auto"/>
              <w:jc w:val="both"/>
              <w:rPr>
                <w:rFonts w:ascii="Arial" w:hAnsi="Arial" w:cs="Arial"/>
                <w:b/>
                <w:sz w:val="24"/>
                <w:szCs w:val="24"/>
              </w:rPr>
            </w:pPr>
          </w:p>
        </w:tc>
        <w:tc>
          <w:tcPr>
            <w:tcW w:w="3011" w:type="dxa"/>
            <w:shd w:val="clear" w:color="auto" w:fill="auto"/>
          </w:tcPr>
          <w:p w:rsidR="008C3367" w:rsidRPr="008716F5" w:rsidRDefault="008C3367" w:rsidP="00B40CD3">
            <w:pPr>
              <w:spacing w:line="240" w:lineRule="auto"/>
              <w:jc w:val="both"/>
              <w:rPr>
                <w:rFonts w:ascii="Arial" w:hAnsi="Arial" w:cs="Arial"/>
                <w:b/>
                <w:sz w:val="24"/>
                <w:szCs w:val="24"/>
              </w:rPr>
            </w:pPr>
          </w:p>
        </w:tc>
      </w:tr>
      <w:tr w:rsidR="008C3367" w:rsidRPr="008716F5" w:rsidTr="00B40CD3">
        <w:tc>
          <w:tcPr>
            <w:tcW w:w="6204" w:type="dxa"/>
            <w:shd w:val="clear" w:color="auto" w:fill="auto"/>
          </w:tcPr>
          <w:p w:rsidR="008C3367" w:rsidRPr="008716F5" w:rsidRDefault="00326B02" w:rsidP="00636684">
            <w:pPr>
              <w:spacing w:line="240" w:lineRule="auto"/>
              <w:jc w:val="both"/>
              <w:rPr>
                <w:rFonts w:ascii="Arial" w:hAnsi="Arial" w:cs="Arial"/>
                <w:b/>
                <w:sz w:val="24"/>
                <w:szCs w:val="24"/>
              </w:rPr>
            </w:pPr>
            <w:r>
              <w:rPr>
                <w:rFonts w:ascii="Arial" w:hAnsi="Arial" w:cs="Arial"/>
                <w:b/>
                <w:sz w:val="24"/>
                <w:szCs w:val="24"/>
              </w:rPr>
              <w:t>PIONEERSPARK DAM INVESTMENT CC</w:t>
            </w:r>
            <w:r w:rsidR="00D350E8" w:rsidRPr="008716F5">
              <w:rPr>
                <w:rFonts w:ascii="Arial" w:hAnsi="Arial" w:cs="Arial"/>
                <w:b/>
                <w:sz w:val="24"/>
                <w:szCs w:val="24"/>
              </w:rPr>
              <w:t xml:space="preserve"> </w:t>
            </w:r>
          </w:p>
        </w:tc>
        <w:tc>
          <w:tcPr>
            <w:tcW w:w="3011" w:type="dxa"/>
            <w:shd w:val="clear" w:color="auto" w:fill="auto"/>
          </w:tcPr>
          <w:p w:rsidR="00584213" w:rsidRPr="008716F5" w:rsidRDefault="00584213" w:rsidP="00B40CD3">
            <w:pPr>
              <w:spacing w:line="240" w:lineRule="auto"/>
              <w:jc w:val="right"/>
              <w:rPr>
                <w:rFonts w:ascii="Arial" w:hAnsi="Arial" w:cs="Arial"/>
                <w:b/>
                <w:sz w:val="24"/>
                <w:szCs w:val="24"/>
              </w:rPr>
            </w:pPr>
            <w:r w:rsidRPr="008716F5">
              <w:rPr>
                <w:rFonts w:ascii="Arial" w:hAnsi="Arial" w:cs="Arial"/>
                <w:b/>
                <w:sz w:val="24"/>
                <w:szCs w:val="24"/>
              </w:rPr>
              <w:t>Respondent</w:t>
            </w:r>
          </w:p>
        </w:tc>
      </w:tr>
      <w:tr w:rsidR="00584213" w:rsidRPr="008716F5" w:rsidTr="00B40CD3">
        <w:tc>
          <w:tcPr>
            <w:tcW w:w="6204" w:type="dxa"/>
            <w:shd w:val="clear" w:color="auto" w:fill="auto"/>
          </w:tcPr>
          <w:p w:rsidR="002A495A" w:rsidRDefault="002A495A" w:rsidP="002A495A">
            <w:pPr>
              <w:spacing w:line="240" w:lineRule="auto"/>
              <w:jc w:val="both"/>
              <w:rPr>
                <w:rFonts w:ascii="Arial" w:hAnsi="Arial" w:cs="Arial"/>
                <w:b/>
                <w:sz w:val="24"/>
                <w:szCs w:val="24"/>
              </w:rPr>
            </w:pPr>
          </w:p>
          <w:p w:rsidR="002A495A" w:rsidRPr="008716F5" w:rsidRDefault="002A495A" w:rsidP="002A495A">
            <w:pPr>
              <w:spacing w:line="240" w:lineRule="auto"/>
              <w:jc w:val="both"/>
              <w:rPr>
                <w:rFonts w:ascii="Arial" w:hAnsi="Arial" w:cs="Arial"/>
                <w:b/>
                <w:sz w:val="24"/>
                <w:szCs w:val="24"/>
              </w:rPr>
            </w:pPr>
          </w:p>
        </w:tc>
        <w:tc>
          <w:tcPr>
            <w:tcW w:w="3011" w:type="dxa"/>
            <w:shd w:val="clear" w:color="auto" w:fill="auto"/>
          </w:tcPr>
          <w:p w:rsidR="00584213" w:rsidRPr="008716F5" w:rsidRDefault="00584213" w:rsidP="00B40CD3">
            <w:pPr>
              <w:spacing w:line="240" w:lineRule="auto"/>
              <w:ind w:firstLine="142"/>
              <w:jc w:val="right"/>
              <w:rPr>
                <w:rFonts w:ascii="Arial" w:hAnsi="Arial" w:cs="Arial"/>
                <w:b/>
                <w:sz w:val="24"/>
                <w:szCs w:val="24"/>
              </w:rPr>
            </w:pPr>
          </w:p>
        </w:tc>
      </w:tr>
    </w:tbl>
    <w:p w:rsidR="008C3367" w:rsidRPr="008716F5" w:rsidRDefault="008C3367" w:rsidP="00B40CD3">
      <w:pPr>
        <w:spacing w:line="240" w:lineRule="auto"/>
        <w:ind w:left="-142" w:firstLine="142"/>
        <w:jc w:val="both"/>
        <w:rPr>
          <w:rFonts w:ascii="Arial" w:hAnsi="Arial" w:cs="Arial"/>
          <w:sz w:val="24"/>
          <w:szCs w:val="24"/>
        </w:rPr>
      </w:pPr>
      <w:r w:rsidRPr="008716F5">
        <w:rPr>
          <w:rFonts w:ascii="Arial" w:hAnsi="Arial" w:cs="Arial"/>
          <w:b/>
          <w:sz w:val="24"/>
          <w:szCs w:val="24"/>
        </w:rPr>
        <w:t>Coram:</w:t>
      </w:r>
      <w:r w:rsidRPr="008716F5">
        <w:rPr>
          <w:rFonts w:ascii="Arial" w:hAnsi="Arial" w:cs="Arial"/>
          <w:sz w:val="24"/>
          <w:szCs w:val="24"/>
        </w:rPr>
        <w:tab/>
      </w:r>
      <w:r w:rsidRPr="008716F5">
        <w:rPr>
          <w:rFonts w:ascii="Arial" w:hAnsi="Arial" w:cs="Arial"/>
          <w:sz w:val="24"/>
          <w:szCs w:val="24"/>
        </w:rPr>
        <w:tab/>
      </w:r>
      <w:r w:rsidR="00A505AF">
        <w:rPr>
          <w:rFonts w:ascii="Arial" w:hAnsi="Arial" w:cs="Arial"/>
          <w:sz w:val="24"/>
          <w:szCs w:val="24"/>
        </w:rPr>
        <w:t xml:space="preserve">MAINGA JA, </w:t>
      </w:r>
      <w:r w:rsidRPr="008716F5">
        <w:rPr>
          <w:rFonts w:ascii="Arial" w:hAnsi="Arial" w:cs="Arial"/>
          <w:sz w:val="24"/>
          <w:szCs w:val="24"/>
        </w:rPr>
        <w:t>SMUTS JA</w:t>
      </w:r>
      <w:r w:rsidR="00326B02">
        <w:rPr>
          <w:rFonts w:ascii="Arial" w:hAnsi="Arial" w:cs="Arial"/>
          <w:sz w:val="24"/>
          <w:szCs w:val="24"/>
        </w:rPr>
        <w:t xml:space="preserve">, </w:t>
      </w:r>
      <w:r w:rsidR="009C70E6" w:rsidRPr="008716F5">
        <w:rPr>
          <w:rFonts w:ascii="Arial" w:hAnsi="Arial" w:cs="Arial"/>
          <w:sz w:val="24"/>
          <w:szCs w:val="24"/>
        </w:rPr>
        <w:t xml:space="preserve">and </w:t>
      </w:r>
      <w:r w:rsidR="00D350E8" w:rsidRPr="008716F5">
        <w:rPr>
          <w:rFonts w:ascii="Arial" w:hAnsi="Arial" w:cs="Arial"/>
          <w:sz w:val="24"/>
          <w:szCs w:val="24"/>
        </w:rPr>
        <w:t>FRANK</w:t>
      </w:r>
      <w:r w:rsidR="009C70E6" w:rsidRPr="008716F5">
        <w:rPr>
          <w:rFonts w:ascii="Arial" w:hAnsi="Arial" w:cs="Arial"/>
          <w:sz w:val="24"/>
          <w:szCs w:val="24"/>
        </w:rPr>
        <w:t xml:space="preserve"> </w:t>
      </w:r>
      <w:r w:rsidR="00D350E8" w:rsidRPr="008716F5">
        <w:rPr>
          <w:rFonts w:ascii="Arial" w:hAnsi="Arial" w:cs="Arial"/>
          <w:sz w:val="24"/>
          <w:szCs w:val="24"/>
        </w:rPr>
        <w:t>A</w:t>
      </w:r>
      <w:r w:rsidR="009C70E6" w:rsidRPr="008716F5">
        <w:rPr>
          <w:rFonts w:ascii="Arial" w:hAnsi="Arial" w:cs="Arial"/>
          <w:sz w:val="24"/>
          <w:szCs w:val="24"/>
        </w:rPr>
        <w:t>JA</w:t>
      </w:r>
    </w:p>
    <w:p w:rsidR="008C3367" w:rsidRPr="008716F5" w:rsidRDefault="008C3367" w:rsidP="00B40CD3">
      <w:pPr>
        <w:spacing w:line="240" w:lineRule="auto"/>
        <w:ind w:left="-142" w:firstLine="142"/>
        <w:jc w:val="both"/>
        <w:rPr>
          <w:rFonts w:ascii="Arial" w:hAnsi="Arial" w:cs="Arial"/>
          <w:b/>
          <w:sz w:val="24"/>
          <w:szCs w:val="24"/>
        </w:rPr>
      </w:pPr>
      <w:r w:rsidRPr="008716F5">
        <w:rPr>
          <w:rFonts w:ascii="Arial" w:hAnsi="Arial" w:cs="Arial"/>
          <w:b/>
          <w:sz w:val="24"/>
          <w:szCs w:val="24"/>
        </w:rPr>
        <w:t>Heard:</w:t>
      </w:r>
      <w:r w:rsidRPr="008716F5">
        <w:rPr>
          <w:rFonts w:ascii="Arial" w:hAnsi="Arial" w:cs="Arial"/>
          <w:b/>
          <w:sz w:val="24"/>
          <w:szCs w:val="24"/>
        </w:rPr>
        <w:tab/>
      </w:r>
      <w:r w:rsidRPr="008716F5">
        <w:rPr>
          <w:rFonts w:ascii="Arial" w:hAnsi="Arial" w:cs="Arial"/>
          <w:b/>
          <w:sz w:val="24"/>
          <w:szCs w:val="24"/>
        </w:rPr>
        <w:tab/>
      </w:r>
      <w:r w:rsidR="00326B02">
        <w:rPr>
          <w:rFonts w:ascii="Arial" w:hAnsi="Arial" w:cs="Arial"/>
          <w:b/>
          <w:sz w:val="24"/>
          <w:szCs w:val="24"/>
        </w:rPr>
        <w:t>13 June</w:t>
      </w:r>
      <w:r w:rsidR="009C70E6" w:rsidRPr="008716F5">
        <w:rPr>
          <w:rFonts w:ascii="Arial" w:hAnsi="Arial" w:cs="Arial"/>
          <w:b/>
          <w:sz w:val="24"/>
          <w:szCs w:val="24"/>
        </w:rPr>
        <w:t xml:space="preserve"> 2018</w:t>
      </w:r>
    </w:p>
    <w:p w:rsidR="008C3367" w:rsidRPr="008716F5" w:rsidRDefault="008C3367" w:rsidP="00B40CD3">
      <w:pPr>
        <w:spacing w:line="240" w:lineRule="auto"/>
        <w:jc w:val="both"/>
        <w:rPr>
          <w:rFonts w:ascii="Arial" w:hAnsi="Arial" w:cs="Arial"/>
          <w:b/>
          <w:sz w:val="24"/>
          <w:szCs w:val="24"/>
        </w:rPr>
      </w:pPr>
      <w:r w:rsidRPr="008716F5">
        <w:rPr>
          <w:rFonts w:ascii="Arial" w:hAnsi="Arial" w:cs="Arial"/>
          <w:b/>
          <w:sz w:val="24"/>
          <w:szCs w:val="24"/>
        </w:rPr>
        <w:t>Delivered:</w:t>
      </w:r>
      <w:r w:rsidRPr="008716F5">
        <w:rPr>
          <w:rFonts w:ascii="Arial" w:hAnsi="Arial" w:cs="Arial"/>
          <w:b/>
          <w:sz w:val="24"/>
          <w:szCs w:val="24"/>
        </w:rPr>
        <w:tab/>
      </w:r>
      <w:r w:rsidR="00B40CD3" w:rsidRPr="008716F5">
        <w:rPr>
          <w:rFonts w:ascii="Arial" w:hAnsi="Arial" w:cs="Arial"/>
          <w:b/>
          <w:sz w:val="24"/>
          <w:szCs w:val="24"/>
        </w:rPr>
        <w:tab/>
      </w:r>
      <w:r w:rsidR="00A71D37">
        <w:rPr>
          <w:rFonts w:ascii="Arial" w:hAnsi="Arial" w:cs="Arial"/>
          <w:b/>
          <w:sz w:val="24"/>
          <w:szCs w:val="24"/>
        </w:rPr>
        <w:t>22 June</w:t>
      </w:r>
      <w:r w:rsidR="009C70E6" w:rsidRPr="008716F5">
        <w:rPr>
          <w:rFonts w:ascii="Arial" w:hAnsi="Arial" w:cs="Arial"/>
          <w:b/>
          <w:sz w:val="24"/>
          <w:szCs w:val="24"/>
        </w:rPr>
        <w:t xml:space="preserve"> 2018</w:t>
      </w:r>
    </w:p>
    <w:p w:rsidR="002A495A" w:rsidRPr="008716F5" w:rsidRDefault="002A495A" w:rsidP="007F6CEC">
      <w:pPr>
        <w:pStyle w:val="NoSpacing"/>
        <w:spacing w:line="480" w:lineRule="auto"/>
        <w:jc w:val="both"/>
        <w:rPr>
          <w:rFonts w:ascii="Arial" w:hAnsi="Arial" w:cs="Arial"/>
          <w:sz w:val="24"/>
          <w:szCs w:val="24"/>
        </w:rPr>
      </w:pPr>
    </w:p>
    <w:p w:rsidR="008C3367" w:rsidRPr="008716F5" w:rsidRDefault="008C3367" w:rsidP="00A75640">
      <w:pPr>
        <w:pBdr>
          <w:top w:val="single" w:sz="12" w:space="1" w:color="auto"/>
          <w:bottom w:val="single" w:sz="12" w:space="1" w:color="auto"/>
        </w:pBdr>
        <w:spacing w:after="0" w:line="240" w:lineRule="auto"/>
        <w:jc w:val="both"/>
        <w:rPr>
          <w:rFonts w:ascii="Arial" w:hAnsi="Arial" w:cs="Arial"/>
          <w:b/>
          <w:sz w:val="24"/>
          <w:szCs w:val="24"/>
        </w:rPr>
      </w:pPr>
    </w:p>
    <w:p w:rsidR="008C3367" w:rsidRPr="008716F5" w:rsidRDefault="008C3367" w:rsidP="00A75640">
      <w:pPr>
        <w:pBdr>
          <w:top w:val="single" w:sz="12" w:space="1" w:color="auto"/>
          <w:bottom w:val="single" w:sz="12" w:space="1" w:color="auto"/>
        </w:pBdr>
        <w:spacing w:after="0" w:line="240" w:lineRule="auto"/>
        <w:jc w:val="center"/>
        <w:rPr>
          <w:rFonts w:ascii="Arial" w:hAnsi="Arial" w:cs="Arial"/>
          <w:b/>
          <w:sz w:val="24"/>
          <w:szCs w:val="24"/>
        </w:rPr>
      </w:pPr>
      <w:r w:rsidRPr="008716F5">
        <w:rPr>
          <w:rFonts w:ascii="Arial" w:hAnsi="Arial" w:cs="Arial"/>
          <w:b/>
          <w:sz w:val="24"/>
          <w:szCs w:val="24"/>
        </w:rPr>
        <w:t>APPEAL JUDGMENT</w:t>
      </w:r>
    </w:p>
    <w:p w:rsidR="008C3367" w:rsidRPr="008716F5" w:rsidRDefault="008C3367" w:rsidP="00A75640">
      <w:pPr>
        <w:pBdr>
          <w:top w:val="single" w:sz="12" w:space="1" w:color="auto"/>
          <w:bottom w:val="single" w:sz="12" w:space="1" w:color="auto"/>
        </w:pBdr>
        <w:spacing w:after="0" w:line="240" w:lineRule="auto"/>
        <w:jc w:val="both"/>
        <w:rPr>
          <w:rFonts w:ascii="Arial" w:hAnsi="Arial" w:cs="Arial"/>
          <w:b/>
          <w:sz w:val="24"/>
          <w:szCs w:val="24"/>
        </w:rPr>
      </w:pPr>
    </w:p>
    <w:p w:rsidR="00B40CD3" w:rsidRPr="008716F5" w:rsidRDefault="00B40CD3" w:rsidP="00A26B21">
      <w:pPr>
        <w:pStyle w:val="NoSpacing"/>
        <w:rPr>
          <w:rFonts w:ascii="Arial" w:hAnsi="Arial" w:cs="Arial"/>
        </w:rPr>
      </w:pPr>
    </w:p>
    <w:p w:rsidR="008C3367" w:rsidRDefault="008C3367" w:rsidP="00395B99">
      <w:pPr>
        <w:spacing w:line="480" w:lineRule="auto"/>
        <w:jc w:val="both"/>
        <w:rPr>
          <w:rFonts w:ascii="Arial" w:hAnsi="Arial" w:cs="Arial"/>
          <w:sz w:val="24"/>
          <w:szCs w:val="24"/>
        </w:rPr>
      </w:pPr>
      <w:r w:rsidRPr="008716F5">
        <w:rPr>
          <w:rFonts w:ascii="Arial" w:hAnsi="Arial" w:cs="Arial"/>
          <w:sz w:val="24"/>
          <w:szCs w:val="24"/>
        </w:rPr>
        <w:t>SMUTS JA (</w:t>
      </w:r>
      <w:r w:rsidR="00A505AF">
        <w:rPr>
          <w:rFonts w:ascii="Arial" w:hAnsi="Arial" w:cs="Arial"/>
          <w:sz w:val="24"/>
          <w:szCs w:val="24"/>
        </w:rPr>
        <w:t>MAINGA</w:t>
      </w:r>
      <w:r w:rsidR="00326B02">
        <w:rPr>
          <w:rFonts w:ascii="Arial" w:hAnsi="Arial" w:cs="Arial"/>
          <w:sz w:val="24"/>
          <w:szCs w:val="24"/>
        </w:rPr>
        <w:t xml:space="preserve"> JA</w:t>
      </w:r>
      <w:r w:rsidR="00451609" w:rsidRPr="008716F5">
        <w:rPr>
          <w:rFonts w:ascii="Arial" w:hAnsi="Arial" w:cs="Arial"/>
          <w:sz w:val="24"/>
          <w:szCs w:val="24"/>
        </w:rPr>
        <w:t xml:space="preserve"> and</w:t>
      </w:r>
      <w:r w:rsidRPr="008716F5">
        <w:rPr>
          <w:rFonts w:ascii="Arial" w:hAnsi="Arial" w:cs="Arial"/>
          <w:sz w:val="24"/>
          <w:szCs w:val="24"/>
        </w:rPr>
        <w:t xml:space="preserve"> </w:t>
      </w:r>
      <w:r w:rsidR="00D350E8" w:rsidRPr="008716F5">
        <w:rPr>
          <w:rFonts w:ascii="Arial" w:hAnsi="Arial" w:cs="Arial"/>
          <w:sz w:val="24"/>
          <w:szCs w:val="24"/>
        </w:rPr>
        <w:t>FRANK</w:t>
      </w:r>
      <w:r w:rsidR="008B2795" w:rsidRPr="008716F5">
        <w:rPr>
          <w:rFonts w:ascii="Arial" w:hAnsi="Arial" w:cs="Arial"/>
          <w:sz w:val="24"/>
          <w:szCs w:val="24"/>
        </w:rPr>
        <w:t xml:space="preserve"> </w:t>
      </w:r>
      <w:r w:rsidR="00D350E8" w:rsidRPr="008716F5">
        <w:rPr>
          <w:rFonts w:ascii="Arial" w:hAnsi="Arial" w:cs="Arial"/>
          <w:sz w:val="24"/>
          <w:szCs w:val="24"/>
        </w:rPr>
        <w:t>A</w:t>
      </w:r>
      <w:r w:rsidR="008B2795" w:rsidRPr="008716F5">
        <w:rPr>
          <w:rFonts w:ascii="Arial" w:hAnsi="Arial" w:cs="Arial"/>
          <w:sz w:val="24"/>
          <w:szCs w:val="24"/>
        </w:rPr>
        <w:t>JA</w:t>
      </w:r>
      <w:r w:rsidRPr="008716F5">
        <w:rPr>
          <w:rFonts w:ascii="Arial" w:hAnsi="Arial" w:cs="Arial"/>
          <w:sz w:val="24"/>
          <w:szCs w:val="24"/>
        </w:rPr>
        <w:t xml:space="preserve"> concurring):</w:t>
      </w:r>
    </w:p>
    <w:p w:rsidR="0084712C" w:rsidRDefault="0084712C" w:rsidP="00395B99">
      <w:pPr>
        <w:spacing w:line="480" w:lineRule="auto"/>
        <w:jc w:val="both"/>
        <w:rPr>
          <w:rFonts w:ascii="Arial" w:hAnsi="Arial" w:cs="Arial"/>
          <w:sz w:val="24"/>
          <w:szCs w:val="24"/>
        </w:rPr>
      </w:pPr>
    </w:p>
    <w:p w:rsidR="0084712C" w:rsidRDefault="0084712C" w:rsidP="00395B99">
      <w:pPr>
        <w:spacing w:line="480" w:lineRule="auto"/>
        <w:jc w:val="both"/>
        <w:rPr>
          <w:rFonts w:ascii="Arial" w:hAnsi="Arial" w:cs="Arial"/>
          <w:sz w:val="24"/>
          <w:szCs w:val="24"/>
        </w:rPr>
      </w:pPr>
    </w:p>
    <w:p w:rsidR="0084712C" w:rsidRPr="008716F5" w:rsidRDefault="0084712C" w:rsidP="00395B99">
      <w:pPr>
        <w:spacing w:line="480" w:lineRule="auto"/>
        <w:jc w:val="both"/>
        <w:rPr>
          <w:rFonts w:ascii="Arial" w:hAnsi="Arial" w:cs="Arial"/>
          <w:sz w:val="24"/>
          <w:szCs w:val="24"/>
        </w:rPr>
      </w:pPr>
    </w:p>
    <w:p w:rsidR="003A2101" w:rsidRDefault="00326B02" w:rsidP="00D350E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preliminary issue raised in this appeal is whether leave to appeal is required in an appeal against a decision of the High Court refusing the appellant</w:t>
      </w:r>
      <w:r w:rsidR="007C4AA5">
        <w:rPr>
          <w:rFonts w:ascii="Arial" w:hAnsi="Arial" w:cs="Arial"/>
          <w:sz w:val="24"/>
          <w:szCs w:val="24"/>
        </w:rPr>
        <w:t>’</w:t>
      </w:r>
      <w:r>
        <w:rPr>
          <w:rFonts w:ascii="Arial" w:hAnsi="Arial" w:cs="Arial"/>
          <w:sz w:val="24"/>
          <w:szCs w:val="24"/>
        </w:rPr>
        <w:t>s application to amend its plea.</w:t>
      </w:r>
    </w:p>
    <w:p w:rsidR="00326B02" w:rsidRDefault="00326B02" w:rsidP="00326B02">
      <w:pPr>
        <w:pStyle w:val="NoSpacing"/>
        <w:spacing w:line="480" w:lineRule="auto"/>
        <w:jc w:val="both"/>
        <w:rPr>
          <w:rFonts w:ascii="Arial" w:hAnsi="Arial" w:cs="Arial"/>
          <w:sz w:val="24"/>
          <w:szCs w:val="24"/>
        </w:rPr>
      </w:pPr>
    </w:p>
    <w:p w:rsidR="00326B02" w:rsidRPr="00326B02" w:rsidRDefault="00326B02" w:rsidP="00326B02">
      <w:pPr>
        <w:pStyle w:val="NoSpacing"/>
        <w:spacing w:line="480" w:lineRule="auto"/>
        <w:jc w:val="both"/>
        <w:rPr>
          <w:rFonts w:ascii="Arial" w:hAnsi="Arial" w:cs="Arial"/>
          <w:sz w:val="24"/>
          <w:szCs w:val="24"/>
          <w:u w:val="single"/>
        </w:rPr>
      </w:pPr>
      <w:r>
        <w:rPr>
          <w:rFonts w:ascii="Arial" w:hAnsi="Arial" w:cs="Arial"/>
          <w:sz w:val="24"/>
          <w:szCs w:val="24"/>
          <w:u w:val="single"/>
        </w:rPr>
        <w:t>Factual background</w:t>
      </w:r>
    </w:p>
    <w:p w:rsidR="00326B02" w:rsidRDefault="00326B02" w:rsidP="00D350E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parties to these proceedings entered into a lease agreement in 2003. The respondent disputes the appellant’s notice cancellation of the lease and asserts that it constitutes a repudiation alternatively a material breach of the lease agreement. The respondent</w:t>
      </w:r>
      <w:r w:rsidR="002A1431">
        <w:rPr>
          <w:rFonts w:ascii="Arial" w:hAnsi="Arial" w:cs="Arial"/>
          <w:sz w:val="24"/>
          <w:szCs w:val="24"/>
        </w:rPr>
        <w:t xml:space="preserve"> claims in its action that it is entitled to cancel the agreement and seeks an award of damages in excess of N$100 million from the appellant.</w:t>
      </w:r>
    </w:p>
    <w:p w:rsidR="00326B02" w:rsidRDefault="00326B02" w:rsidP="00326B02">
      <w:pPr>
        <w:pStyle w:val="ListParagraph"/>
        <w:rPr>
          <w:rFonts w:ascii="Arial" w:hAnsi="Arial" w:cs="Arial"/>
          <w:sz w:val="24"/>
          <w:szCs w:val="24"/>
        </w:rPr>
      </w:pPr>
    </w:p>
    <w:p w:rsidR="00326B02" w:rsidRDefault="002A1431" w:rsidP="00D350E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appellan</w:t>
      </w:r>
      <w:r w:rsidR="007C4AA5">
        <w:rPr>
          <w:rFonts w:ascii="Arial" w:hAnsi="Arial" w:cs="Arial"/>
          <w:sz w:val="24"/>
          <w:szCs w:val="24"/>
        </w:rPr>
        <w:t xml:space="preserve">t filed a plea and subsequently twice </w:t>
      </w:r>
      <w:r>
        <w:rPr>
          <w:rFonts w:ascii="Arial" w:hAnsi="Arial" w:cs="Arial"/>
          <w:sz w:val="24"/>
          <w:szCs w:val="24"/>
        </w:rPr>
        <w:t xml:space="preserve">gave notice of an intention to amend it. </w:t>
      </w:r>
      <w:r w:rsidR="007C4AA5">
        <w:rPr>
          <w:rFonts w:ascii="Arial" w:hAnsi="Arial" w:cs="Arial"/>
          <w:sz w:val="24"/>
          <w:szCs w:val="24"/>
        </w:rPr>
        <w:t>Both</w:t>
      </w:r>
      <w:r>
        <w:rPr>
          <w:rFonts w:ascii="Arial" w:hAnsi="Arial" w:cs="Arial"/>
          <w:sz w:val="24"/>
          <w:szCs w:val="24"/>
        </w:rPr>
        <w:t xml:space="preserve"> notice</w:t>
      </w:r>
      <w:r w:rsidR="007C4AA5">
        <w:rPr>
          <w:rFonts w:ascii="Arial" w:hAnsi="Arial" w:cs="Arial"/>
          <w:sz w:val="24"/>
          <w:szCs w:val="24"/>
        </w:rPr>
        <w:t>s</w:t>
      </w:r>
      <w:r>
        <w:rPr>
          <w:rFonts w:ascii="Arial" w:hAnsi="Arial" w:cs="Arial"/>
          <w:sz w:val="24"/>
          <w:szCs w:val="24"/>
        </w:rPr>
        <w:t xml:space="preserve"> </w:t>
      </w:r>
      <w:r w:rsidR="007C4AA5">
        <w:rPr>
          <w:rFonts w:ascii="Arial" w:hAnsi="Arial" w:cs="Arial"/>
          <w:sz w:val="24"/>
          <w:szCs w:val="24"/>
        </w:rPr>
        <w:t>were</w:t>
      </w:r>
      <w:r>
        <w:rPr>
          <w:rFonts w:ascii="Arial" w:hAnsi="Arial" w:cs="Arial"/>
          <w:sz w:val="24"/>
          <w:szCs w:val="24"/>
        </w:rPr>
        <w:t xml:space="preserve"> objected to</w:t>
      </w:r>
      <w:r w:rsidR="007C4AA5">
        <w:rPr>
          <w:rFonts w:ascii="Arial" w:hAnsi="Arial" w:cs="Arial"/>
          <w:sz w:val="24"/>
          <w:szCs w:val="24"/>
        </w:rPr>
        <w:t>. A</w:t>
      </w:r>
      <w:r>
        <w:rPr>
          <w:rFonts w:ascii="Arial" w:hAnsi="Arial" w:cs="Arial"/>
          <w:sz w:val="24"/>
          <w:szCs w:val="24"/>
        </w:rPr>
        <w:t xml:space="preserve">n application to amend was brought </w:t>
      </w:r>
      <w:r w:rsidR="007C4AA5">
        <w:rPr>
          <w:rFonts w:ascii="Arial" w:hAnsi="Arial" w:cs="Arial"/>
          <w:sz w:val="24"/>
          <w:szCs w:val="24"/>
        </w:rPr>
        <w:t xml:space="preserve">in respect of the second notice </w:t>
      </w:r>
      <w:r>
        <w:rPr>
          <w:rFonts w:ascii="Arial" w:hAnsi="Arial" w:cs="Arial"/>
          <w:sz w:val="24"/>
          <w:szCs w:val="24"/>
        </w:rPr>
        <w:t>and was dismissed by the High Court on 25 November 2016. The appellant noted an appeal against the dismissal of the application to amend its plea.</w:t>
      </w:r>
    </w:p>
    <w:p w:rsidR="002A1431" w:rsidRDefault="002A1431" w:rsidP="002A1431">
      <w:pPr>
        <w:rPr>
          <w:rFonts w:ascii="Arial" w:hAnsi="Arial" w:cs="Arial"/>
          <w:sz w:val="24"/>
          <w:szCs w:val="24"/>
        </w:rPr>
      </w:pPr>
    </w:p>
    <w:p w:rsidR="002A1431" w:rsidRPr="002A1431" w:rsidRDefault="002A1431" w:rsidP="002A1431">
      <w:pPr>
        <w:rPr>
          <w:rFonts w:ascii="Arial" w:hAnsi="Arial" w:cs="Arial"/>
          <w:sz w:val="24"/>
          <w:szCs w:val="24"/>
          <w:u w:val="single"/>
        </w:rPr>
      </w:pPr>
      <w:r>
        <w:rPr>
          <w:rFonts w:ascii="Arial" w:hAnsi="Arial" w:cs="Arial"/>
          <w:sz w:val="24"/>
          <w:szCs w:val="24"/>
          <w:u w:val="single"/>
        </w:rPr>
        <w:t>Leave to appeal required or not?</w:t>
      </w:r>
    </w:p>
    <w:p w:rsidR="002A1431" w:rsidRPr="002A1431" w:rsidRDefault="002A1431" w:rsidP="002A143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 its written argument the respondent has taken the preliminary point that the dismissal of the application to amend is an interlocutory order as envisaged by s 18(3) of the High Court Act</w:t>
      </w:r>
      <w:r>
        <w:rPr>
          <w:rStyle w:val="FootnoteReference"/>
          <w:rFonts w:ascii="Arial" w:hAnsi="Arial" w:cs="Arial"/>
          <w:sz w:val="24"/>
          <w:szCs w:val="24"/>
        </w:rPr>
        <w:footnoteReference w:id="1"/>
      </w:r>
      <w:r>
        <w:rPr>
          <w:rFonts w:ascii="Arial" w:hAnsi="Arial" w:cs="Arial"/>
          <w:sz w:val="24"/>
          <w:szCs w:val="24"/>
        </w:rPr>
        <w:t xml:space="preserve"> and that leave to appeal is required – either by the High Court or this court in the event of refusal by the High Court.</w:t>
      </w:r>
    </w:p>
    <w:p w:rsidR="002A1431" w:rsidRDefault="002A1431" w:rsidP="002A1431">
      <w:pPr>
        <w:pStyle w:val="ListParagraph"/>
        <w:rPr>
          <w:rFonts w:ascii="Arial" w:hAnsi="Arial" w:cs="Arial"/>
          <w:sz w:val="24"/>
          <w:szCs w:val="24"/>
        </w:rPr>
      </w:pPr>
    </w:p>
    <w:p w:rsidR="002A1431" w:rsidRDefault="002A1431" w:rsidP="00D350E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appellant did not seek leave to appeal. In the absence of leave,</w:t>
      </w:r>
      <w:r w:rsidR="00D16730">
        <w:rPr>
          <w:rFonts w:ascii="Arial" w:hAnsi="Arial" w:cs="Arial"/>
          <w:sz w:val="24"/>
          <w:szCs w:val="24"/>
        </w:rPr>
        <w:t xml:space="preserve"> Mr Heathcote on behalf of</w:t>
      </w:r>
      <w:r>
        <w:rPr>
          <w:rFonts w:ascii="Arial" w:hAnsi="Arial" w:cs="Arial"/>
          <w:sz w:val="24"/>
          <w:szCs w:val="24"/>
        </w:rPr>
        <w:t xml:space="preserve"> the respondent argue</w:t>
      </w:r>
      <w:r w:rsidR="00D16730">
        <w:rPr>
          <w:rFonts w:ascii="Arial" w:hAnsi="Arial" w:cs="Arial"/>
          <w:sz w:val="24"/>
          <w:szCs w:val="24"/>
        </w:rPr>
        <w:t>d</w:t>
      </w:r>
      <w:r>
        <w:rPr>
          <w:rFonts w:ascii="Arial" w:hAnsi="Arial" w:cs="Arial"/>
          <w:sz w:val="24"/>
          <w:szCs w:val="24"/>
        </w:rPr>
        <w:t xml:space="preserve"> that the appeal should be struck from the roll with costs, including those of two instructed counsel.</w:t>
      </w:r>
    </w:p>
    <w:p w:rsidR="002A1431" w:rsidRDefault="002A1431" w:rsidP="002A1431">
      <w:pPr>
        <w:pStyle w:val="ListParagraph"/>
        <w:rPr>
          <w:rFonts w:ascii="Arial" w:hAnsi="Arial" w:cs="Arial"/>
          <w:sz w:val="24"/>
          <w:szCs w:val="24"/>
        </w:rPr>
      </w:pPr>
    </w:p>
    <w:p w:rsidR="00221937" w:rsidRDefault="002A1431" w:rsidP="00221937">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This court in </w:t>
      </w:r>
      <w:r w:rsidRPr="002A1431">
        <w:rPr>
          <w:rFonts w:ascii="Arial" w:hAnsi="Arial" w:cs="Arial"/>
          <w:i/>
          <w:sz w:val="24"/>
          <w:szCs w:val="24"/>
        </w:rPr>
        <w:t xml:space="preserve">Di </w:t>
      </w:r>
      <w:proofErr w:type="spellStart"/>
      <w:r w:rsidRPr="002A1431">
        <w:rPr>
          <w:rFonts w:ascii="Arial" w:hAnsi="Arial" w:cs="Arial"/>
          <w:i/>
          <w:sz w:val="24"/>
          <w:szCs w:val="24"/>
        </w:rPr>
        <w:t>Savino</w:t>
      </w:r>
      <w:proofErr w:type="spellEnd"/>
      <w:r w:rsidRPr="002A1431">
        <w:rPr>
          <w:rFonts w:ascii="Arial" w:hAnsi="Arial" w:cs="Arial"/>
          <w:i/>
          <w:sz w:val="24"/>
          <w:szCs w:val="24"/>
        </w:rPr>
        <w:t xml:space="preserve"> v Nedbank Namibia Limited</w:t>
      </w:r>
      <w:r>
        <w:rPr>
          <w:rStyle w:val="FootnoteReference"/>
          <w:rFonts w:ascii="Arial" w:hAnsi="Arial" w:cs="Arial"/>
          <w:i/>
          <w:sz w:val="24"/>
          <w:szCs w:val="24"/>
        </w:rPr>
        <w:footnoteReference w:id="2"/>
      </w:r>
      <w:r>
        <w:rPr>
          <w:rFonts w:ascii="Arial" w:hAnsi="Arial" w:cs="Arial"/>
          <w:sz w:val="24"/>
          <w:szCs w:val="24"/>
        </w:rPr>
        <w:t xml:space="preserve"> was </w:t>
      </w:r>
      <w:r w:rsidR="00D16730">
        <w:rPr>
          <w:rFonts w:ascii="Arial" w:hAnsi="Arial" w:cs="Arial"/>
          <w:sz w:val="24"/>
          <w:szCs w:val="24"/>
        </w:rPr>
        <w:t xml:space="preserve">also </w:t>
      </w:r>
      <w:r>
        <w:rPr>
          <w:rFonts w:ascii="Arial" w:hAnsi="Arial" w:cs="Arial"/>
          <w:sz w:val="24"/>
          <w:szCs w:val="24"/>
        </w:rPr>
        <w:t xml:space="preserve">seized with </w:t>
      </w:r>
      <w:r w:rsidR="00D16730">
        <w:rPr>
          <w:rFonts w:ascii="Arial" w:hAnsi="Arial" w:cs="Arial"/>
          <w:sz w:val="24"/>
          <w:szCs w:val="24"/>
        </w:rPr>
        <w:t>a matter</w:t>
      </w:r>
      <w:r>
        <w:rPr>
          <w:rFonts w:ascii="Arial" w:hAnsi="Arial" w:cs="Arial"/>
          <w:sz w:val="24"/>
          <w:szCs w:val="24"/>
        </w:rPr>
        <w:t xml:space="preserve"> where an appellant sought to appeal against the dismissal of an application to amend his plea</w:t>
      </w:r>
      <w:r w:rsidR="007C4AA5">
        <w:rPr>
          <w:rFonts w:ascii="Arial" w:hAnsi="Arial" w:cs="Arial"/>
          <w:sz w:val="24"/>
          <w:szCs w:val="24"/>
        </w:rPr>
        <w:t xml:space="preserve">. This court </w:t>
      </w:r>
      <w:r>
        <w:rPr>
          <w:rFonts w:ascii="Arial" w:hAnsi="Arial" w:cs="Arial"/>
          <w:sz w:val="24"/>
          <w:szCs w:val="24"/>
        </w:rPr>
        <w:t>found that the order appealed against was of an interlocutory nature and that leave to appeal was required by s 18(3). In the absence of leave to appeal, the appeal was struck from the roll with costs in that appeal.</w:t>
      </w:r>
      <w:r w:rsidR="00221937">
        <w:rPr>
          <w:rFonts w:ascii="Arial" w:hAnsi="Arial" w:cs="Arial"/>
          <w:sz w:val="24"/>
          <w:szCs w:val="24"/>
        </w:rPr>
        <w:t xml:space="preserve"> After conducting a detailed survey and analysis of authorities, the Chief Justice concluded:</w:t>
      </w:r>
      <w:r w:rsidR="00221937" w:rsidRPr="00221937">
        <w:rPr>
          <w:rFonts w:ascii="Arial" w:hAnsi="Arial" w:cs="Arial"/>
          <w:sz w:val="24"/>
          <w:szCs w:val="24"/>
        </w:rPr>
        <w:t xml:space="preserve"> </w:t>
      </w:r>
    </w:p>
    <w:p w:rsidR="00221937" w:rsidRDefault="00221937" w:rsidP="00221937">
      <w:pPr>
        <w:pStyle w:val="ListParagraph"/>
        <w:rPr>
          <w:rFonts w:ascii="Arial" w:hAnsi="Arial" w:cs="Arial"/>
          <w:sz w:val="24"/>
          <w:szCs w:val="24"/>
        </w:rPr>
      </w:pPr>
    </w:p>
    <w:p w:rsidR="002A1431" w:rsidRDefault="00221937" w:rsidP="007C4AA5">
      <w:pPr>
        <w:pStyle w:val="NoSpacing"/>
        <w:spacing w:line="480" w:lineRule="auto"/>
        <w:ind w:left="720"/>
        <w:jc w:val="both"/>
        <w:rPr>
          <w:rFonts w:ascii="Arial" w:hAnsi="Arial" w:cs="Arial"/>
          <w:sz w:val="24"/>
          <w:szCs w:val="24"/>
        </w:rPr>
      </w:pPr>
      <w:r>
        <w:rPr>
          <w:rFonts w:ascii="Arial" w:hAnsi="Arial" w:cs="Arial"/>
          <w:sz w:val="24"/>
          <w:szCs w:val="24"/>
        </w:rPr>
        <w:t>‘</w:t>
      </w:r>
      <w:r w:rsidRPr="008716F5">
        <w:rPr>
          <w:rFonts w:ascii="Arial" w:hAnsi="Arial" w:cs="Arial"/>
        </w:rPr>
        <w:t>It would appear to me therefore that the spirit of s 18(3) is that before a party can pursue an appeal against a judgment or order of the High Court, two requirements must be met. Firstly, the judgment or order must be appealable. Secondly, if the judgment or order is interlocutory, leave to appeal against such judgment or order must first be obtained even if the nature of the order or judgment satisfies the first requirement. The test whether a judgment or order satisfies the first requirement is as set out in many judgments of our courts as noted above and it is n</w:t>
      </w:r>
      <w:r w:rsidR="007C4AA5">
        <w:rPr>
          <w:rFonts w:ascii="Arial" w:hAnsi="Arial" w:cs="Arial"/>
        </w:rPr>
        <w:t>ot necessary to repeat it here.</w:t>
      </w:r>
      <w:r>
        <w:rPr>
          <w:rFonts w:ascii="Arial" w:hAnsi="Arial" w:cs="Arial"/>
        </w:rPr>
        <w:t>’</w:t>
      </w:r>
      <w:r w:rsidR="00B60918">
        <w:rPr>
          <w:rStyle w:val="FootnoteReference"/>
          <w:rFonts w:ascii="Arial" w:hAnsi="Arial" w:cs="Arial"/>
        </w:rPr>
        <w:footnoteReference w:id="3"/>
      </w:r>
    </w:p>
    <w:p w:rsidR="002A1431" w:rsidRDefault="002A1431" w:rsidP="002A1431">
      <w:pPr>
        <w:pStyle w:val="ListParagraph"/>
        <w:rPr>
          <w:rFonts w:ascii="Arial" w:hAnsi="Arial" w:cs="Arial"/>
          <w:sz w:val="24"/>
          <w:szCs w:val="24"/>
        </w:rPr>
      </w:pPr>
    </w:p>
    <w:p w:rsidR="002A1431" w:rsidRDefault="00221937" w:rsidP="00D350E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court in </w:t>
      </w:r>
      <w:r w:rsidRPr="00221937">
        <w:rPr>
          <w:rFonts w:ascii="Arial" w:hAnsi="Arial" w:cs="Arial"/>
          <w:i/>
          <w:sz w:val="24"/>
          <w:szCs w:val="24"/>
        </w:rPr>
        <w:t xml:space="preserve">Di </w:t>
      </w:r>
      <w:proofErr w:type="spellStart"/>
      <w:r w:rsidRPr="00221937">
        <w:rPr>
          <w:rFonts w:ascii="Arial" w:hAnsi="Arial" w:cs="Arial"/>
          <w:i/>
          <w:sz w:val="24"/>
          <w:szCs w:val="24"/>
        </w:rPr>
        <w:t>Savino</w:t>
      </w:r>
      <w:proofErr w:type="spellEnd"/>
      <w:r>
        <w:rPr>
          <w:rFonts w:ascii="Arial" w:hAnsi="Arial" w:cs="Arial"/>
          <w:sz w:val="24"/>
          <w:szCs w:val="24"/>
        </w:rPr>
        <w:t xml:space="preserve"> held that an application to amend does not dispose of a matter to finality and that an order refusing such an application, as occurred in this </w:t>
      </w:r>
      <w:r w:rsidR="007C4AA5">
        <w:rPr>
          <w:rFonts w:ascii="Arial" w:hAnsi="Arial" w:cs="Arial"/>
          <w:sz w:val="24"/>
          <w:szCs w:val="24"/>
        </w:rPr>
        <w:t>instance</w:t>
      </w:r>
      <w:r>
        <w:rPr>
          <w:rFonts w:ascii="Arial" w:hAnsi="Arial" w:cs="Arial"/>
          <w:sz w:val="24"/>
          <w:szCs w:val="24"/>
        </w:rPr>
        <w:t>, is interlocutory and that leave to appeal is required by s 18(3).</w:t>
      </w:r>
    </w:p>
    <w:p w:rsidR="002A1431" w:rsidRDefault="002A1431" w:rsidP="002A1431">
      <w:pPr>
        <w:pStyle w:val="ListParagraph"/>
        <w:rPr>
          <w:rFonts w:ascii="Arial" w:hAnsi="Arial" w:cs="Arial"/>
          <w:sz w:val="24"/>
          <w:szCs w:val="24"/>
        </w:rPr>
      </w:pPr>
    </w:p>
    <w:p w:rsidR="002A1431" w:rsidRDefault="00221937" w:rsidP="00D350E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w:t>
      </w:r>
      <w:r w:rsidRPr="00221937">
        <w:rPr>
          <w:rFonts w:ascii="Arial" w:hAnsi="Arial" w:cs="Arial"/>
          <w:i/>
          <w:sz w:val="24"/>
          <w:szCs w:val="24"/>
        </w:rPr>
        <w:t xml:space="preserve">Di </w:t>
      </w:r>
      <w:proofErr w:type="spellStart"/>
      <w:r w:rsidRPr="00221937">
        <w:rPr>
          <w:rFonts w:ascii="Arial" w:hAnsi="Arial" w:cs="Arial"/>
          <w:i/>
          <w:sz w:val="24"/>
          <w:szCs w:val="24"/>
        </w:rPr>
        <w:t>Savino</w:t>
      </w:r>
      <w:proofErr w:type="spellEnd"/>
      <w:r>
        <w:rPr>
          <w:rFonts w:ascii="Arial" w:hAnsi="Arial" w:cs="Arial"/>
          <w:sz w:val="24"/>
          <w:szCs w:val="24"/>
        </w:rPr>
        <w:t xml:space="preserve"> judgment was given on 7 August 2017 and has since been reported. It has also since been followed by this court</w:t>
      </w:r>
      <w:r w:rsidR="007C4AA5">
        <w:rPr>
          <w:rFonts w:ascii="Arial" w:hAnsi="Arial" w:cs="Arial"/>
          <w:sz w:val="24"/>
          <w:szCs w:val="24"/>
        </w:rPr>
        <w:t xml:space="preserve"> on two subsequent </w:t>
      </w:r>
      <w:r w:rsidR="00B60918">
        <w:rPr>
          <w:rFonts w:ascii="Arial" w:hAnsi="Arial" w:cs="Arial"/>
          <w:sz w:val="24"/>
          <w:szCs w:val="24"/>
        </w:rPr>
        <w:t>occasions</w:t>
      </w:r>
      <w:r>
        <w:rPr>
          <w:rFonts w:ascii="Arial" w:hAnsi="Arial" w:cs="Arial"/>
          <w:sz w:val="24"/>
          <w:szCs w:val="24"/>
        </w:rPr>
        <w:t>.</w:t>
      </w:r>
      <w:r w:rsidR="007C4AA5">
        <w:rPr>
          <w:rStyle w:val="FootnoteReference"/>
          <w:rFonts w:ascii="Arial" w:hAnsi="Arial" w:cs="Arial"/>
          <w:sz w:val="24"/>
          <w:szCs w:val="24"/>
        </w:rPr>
        <w:footnoteReference w:id="4"/>
      </w:r>
    </w:p>
    <w:p w:rsidR="00A75640" w:rsidRDefault="00A75640" w:rsidP="00A75640">
      <w:pPr>
        <w:pStyle w:val="ListParagraph"/>
        <w:rPr>
          <w:rFonts w:ascii="Arial" w:hAnsi="Arial" w:cs="Arial"/>
          <w:sz w:val="24"/>
          <w:szCs w:val="24"/>
        </w:rPr>
      </w:pPr>
    </w:p>
    <w:p w:rsidR="00A75640" w:rsidRDefault="00D16730" w:rsidP="00A7564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Mr </w:t>
      </w:r>
      <w:r w:rsidR="00A75640">
        <w:rPr>
          <w:rFonts w:ascii="Arial" w:hAnsi="Arial" w:cs="Arial"/>
          <w:sz w:val="24"/>
          <w:szCs w:val="24"/>
        </w:rPr>
        <w:t xml:space="preserve">Marcus who represented the appellant did not question the correctness of the approach in </w:t>
      </w:r>
      <w:r w:rsidR="00A75640" w:rsidRPr="00A75640">
        <w:rPr>
          <w:rFonts w:ascii="Arial" w:hAnsi="Arial" w:cs="Arial"/>
          <w:i/>
          <w:sz w:val="24"/>
          <w:szCs w:val="24"/>
        </w:rPr>
        <w:t xml:space="preserve">Di </w:t>
      </w:r>
      <w:proofErr w:type="spellStart"/>
      <w:r w:rsidR="00A75640" w:rsidRPr="00A75640">
        <w:rPr>
          <w:rFonts w:ascii="Arial" w:hAnsi="Arial" w:cs="Arial"/>
          <w:i/>
          <w:sz w:val="24"/>
          <w:szCs w:val="24"/>
        </w:rPr>
        <w:t>Savino</w:t>
      </w:r>
      <w:proofErr w:type="spellEnd"/>
      <w:r w:rsidR="00A75640">
        <w:rPr>
          <w:rFonts w:ascii="Arial" w:hAnsi="Arial" w:cs="Arial"/>
          <w:sz w:val="24"/>
          <w:szCs w:val="24"/>
        </w:rPr>
        <w:t xml:space="preserve"> but instead argued that the instant matter was distinguishable. He argued that this was because the effect of the refusal of the application to amend in the instant matter was that the appellant was left with no defence and that it meant its defence was dismissed</w:t>
      </w:r>
      <w:r w:rsidR="005D1751">
        <w:rPr>
          <w:rFonts w:ascii="Arial" w:hAnsi="Arial" w:cs="Arial"/>
          <w:sz w:val="24"/>
          <w:szCs w:val="24"/>
        </w:rPr>
        <w:t xml:space="preserve"> and the matter </w:t>
      </w:r>
      <w:r w:rsidR="0084712C">
        <w:rPr>
          <w:rFonts w:ascii="Arial" w:hAnsi="Arial" w:cs="Arial"/>
          <w:sz w:val="24"/>
          <w:szCs w:val="24"/>
        </w:rPr>
        <w:t xml:space="preserve">in effect </w:t>
      </w:r>
      <w:r w:rsidR="005D1751">
        <w:rPr>
          <w:rFonts w:ascii="Arial" w:hAnsi="Arial" w:cs="Arial"/>
          <w:sz w:val="24"/>
          <w:szCs w:val="24"/>
        </w:rPr>
        <w:t>finalised as a result</w:t>
      </w:r>
      <w:r w:rsidR="00A75640">
        <w:rPr>
          <w:rFonts w:ascii="Arial" w:hAnsi="Arial" w:cs="Arial"/>
          <w:sz w:val="24"/>
          <w:szCs w:val="24"/>
        </w:rPr>
        <w:t>.</w:t>
      </w:r>
    </w:p>
    <w:p w:rsidR="00A75640" w:rsidRDefault="00A75640" w:rsidP="00A75640">
      <w:pPr>
        <w:pStyle w:val="ListParagraph"/>
        <w:spacing w:after="0" w:line="480" w:lineRule="auto"/>
        <w:rPr>
          <w:rFonts w:ascii="Arial" w:hAnsi="Arial" w:cs="Arial"/>
          <w:sz w:val="24"/>
          <w:szCs w:val="24"/>
        </w:rPr>
      </w:pPr>
    </w:p>
    <w:p w:rsidR="00A75640" w:rsidRDefault="00A75640" w:rsidP="00A7564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Mr Marcus pointed out that the notice to amend sought to introduce a defence of illegality which the court below had found to be untenable. He said that </w:t>
      </w:r>
      <w:r w:rsidR="005D1751">
        <w:rPr>
          <w:rFonts w:ascii="Arial" w:hAnsi="Arial" w:cs="Arial"/>
          <w:sz w:val="24"/>
          <w:szCs w:val="24"/>
        </w:rPr>
        <w:t>the defendant</w:t>
      </w:r>
      <w:r w:rsidR="0084712C">
        <w:rPr>
          <w:rFonts w:ascii="Arial" w:hAnsi="Arial" w:cs="Arial"/>
          <w:sz w:val="24"/>
          <w:szCs w:val="24"/>
        </w:rPr>
        <w:t>/appellant</w:t>
      </w:r>
      <w:r>
        <w:rPr>
          <w:rFonts w:ascii="Arial" w:hAnsi="Arial" w:cs="Arial"/>
          <w:sz w:val="24"/>
          <w:szCs w:val="24"/>
        </w:rPr>
        <w:t xml:space="preserve"> had previously relied upon a lack of authority as its main defence which was omitted from the notice to amend. He said it would no longer be </w:t>
      </w:r>
      <w:r w:rsidR="00F31FD6">
        <w:rPr>
          <w:rFonts w:ascii="Arial" w:hAnsi="Arial" w:cs="Arial"/>
          <w:sz w:val="24"/>
          <w:szCs w:val="24"/>
        </w:rPr>
        <w:t>persisted with and that, given the refusal to permit the amendment to introduce a plea of illegality</w:t>
      </w:r>
      <w:r w:rsidR="005D1751">
        <w:rPr>
          <w:rFonts w:ascii="Arial" w:hAnsi="Arial" w:cs="Arial"/>
          <w:sz w:val="24"/>
          <w:szCs w:val="24"/>
        </w:rPr>
        <w:t>,</w:t>
      </w:r>
      <w:r w:rsidR="00F31FD6">
        <w:rPr>
          <w:rFonts w:ascii="Arial" w:hAnsi="Arial" w:cs="Arial"/>
          <w:sz w:val="24"/>
          <w:szCs w:val="24"/>
        </w:rPr>
        <w:t xml:space="preserve"> the (appellant) no longer had a defence to the claim and that the effect of refusing the amendment was to find in favour of the plaintiff/respondent in respect of its claim.</w:t>
      </w:r>
    </w:p>
    <w:p w:rsidR="00F31FD6" w:rsidRDefault="00F31FD6" w:rsidP="00F31FD6">
      <w:pPr>
        <w:pStyle w:val="ListParagraph"/>
        <w:rPr>
          <w:rFonts w:ascii="Arial" w:hAnsi="Arial" w:cs="Arial"/>
          <w:sz w:val="24"/>
          <w:szCs w:val="24"/>
        </w:rPr>
      </w:pPr>
    </w:p>
    <w:p w:rsidR="0084712C" w:rsidRDefault="0084712C" w:rsidP="00F31FD6">
      <w:pPr>
        <w:pStyle w:val="ListParagraph"/>
        <w:rPr>
          <w:rFonts w:ascii="Arial" w:hAnsi="Arial" w:cs="Arial"/>
          <w:sz w:val="24"/>
          <w:szCs w:val="24"/>
        </w:rPr>
      </w:pPr>
    </w:p>
    <w:p w:rsidR="0084712C" w:rsidRDefault="0084712C" w:rsidP="00F31FD6">
      <w:pPr>
        <w:pStyle w:val="ListParagraph"/>
        <w:rPr>
          <w:rFonts w:ascii="Arial" w:hAnsi="Arial" w:cs="Arial"/>
          <w:sz w:val="24"/>
          <w:szCs w:val="24"/>
        </w:rPr>
      </w:pPr>
    </w:p>
    <w:p w:rsidR="0084712C" w:rsidRDefault="0084712C" w:rsidP="00F31FD6">
      <w:pPr>
        <w:pStyle w:val="ListParagraph"/>
        <w:rPr>
          <w:rFonts w:ascii="Arial" w:hAnsi="Arial" w:cs="Arial"/>
          <w:sz w:val="24"/>
          <w:szCs w:val="24"/>
        </w:rPr>
      </w:pPr>
    </w:p>
    <w:p w:rsidR="00F31FD6" w:rsidRDefault="00F31FD6" w:rsidP="00A7564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During oral argument, Mr Marcus was referred to the pleadings</w:t>
      </w:r>
      <w:r w:rsidR="005D1751">
        <w:rPr>
          <w:rFonts w:ascii="Arial" w:hAnsi="Arial" w:cs="Arial"/>
          <w:sz w:val="24"/>
          <w:szCs w:val="24"/>
        </w:rPr>
        <w:t xml:space="preserve"> and the notice to amend</w:t>
      </w:r>
      <w:r>
        <w:rPr>
          <w:rFonts w:ascii="Arial" w:hAnsi="Arial" w:cs="Arial"/>
          <w:sz w:val="24"/>
          <w:szCs w:val="24"/>
        </w:rPr>
        <w:t xml:space="preserve"> which denied the plaintiff’s quantum as well as denying that the plaintiff had complied with its contractual obligations. As far as the latter denial was concerned, he said it did not comprise a full defence to the merits of the claim.</w:t>
      </w:r>
    </w:p>
    <w:p w:rsidR="00F31FD6" w:rsidRDefault="00F31FD6" w:rsidP="00F31FD6">
      <w:pPr>
        <w:pStyle w:val="ListParagraph"/>
        <w:rPr>
          <w:rFonts w:ascii="Arial" w:hAnsi="Arial" w:cs="Arial"/>
          <w:sz w:val="24"/>
          <w:szCs w:val="24"/>
        </w:rPr>
      </w:pPr>
    </w:p>
    <w:p w:rsidR="00F31FD6" w:rsidRDefault="00F31FD6" w:rsidP="00A7564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Mr Marcus could not however point to any statement in the record which inexplicably included the transcript of oral argument where it was stated on behalf of the appellant that the refusal of the amendment would result in its liability on the merits. This was not stated to the presiding </w:t>
      </w:r>
      <w:r w:rsidR="00FC0CC5">
        <w:rPr>
          <w:rFonts w:ascii="Arial" w:hAnsi="Arial" w:cs="Arial"/>
          <w:sz w:val="24"/>
          <w:szCs w:val="24"/>
        </w:rPr>
        <w:t xml:space="preserve">judge as is reflected in his order which </w:t>
      </w:r>
      <w:r w:rsidR="005D1751">
        <w:rPr>
          <w:rFonts w:ascii="Arial" w:hAnsi="Arial" w:cs="Arial"/>
          <w:sz w:val="24"/>
          <w:szCs w:val="24"/>
        </w:rPr>
        <w:t xml:space="preserve">merely </w:t>
      </w:r>
      <w:r w:rsidR="00FC0CC5">
        <w:rPr>
          <w:rFonts w:ascii="Arial" w:hAnsi="Arial" w:cs="Arial"/>
          <w:sz w:val="24"/>
          <w:szCs w:val="24"/>
        </w:rPr>
        <w:t>refuse</w:t>
      </w:r>
      <w:r w:rsidR="005D1751">
        <w:rPr>
          <w:rFonts w:ascii="Arial" w:hAnsi="Arial" w:cs="Arial"/>
          <w:sz w:val="24"/>
          <w:szCs w:val="24"/>
        </w:rPr>
        <w:t>d</w:t>
      </w:r>
      <w:r w:rsidR="00FC0CC5">
        <w:rPr>
          <w:rFonts w:ascii="Arial" w:hAnsi="Arial" w:cs="Arial"/>
          <w:sz w:val="24"/>
          <w:szCs w:val="24"/>
        </w:rPr>
        <w:t xml:space="preserve"> the application to amend and postponed the matter for a further case management in the form of a pre-trial conference. Nor was there any indication on the part of the appellant that its defence of lack of authority was abandoned.</w:t>
      </w:r>
    </w:p>
    <w:p w:rsidR="00FC0CC5" w:rsidRDefault="00FC0CC5" w:rsidP="00FC0CC5">
      <w:pPr>
        <w:pStyle w:val="ListParagraph"/>
        <w:rPr>
          <w:rFonts w:ascii="Arial" w:hAnsi="Arial" w:cs="Arial"/>
          <w:sz w:val="24"/>
          <w:szCs w:val="24"/>
        </w:rPr>
      </w:pPr>
    </w:p>
    <w:p w:rsidR="00FC0CC5" w:rsidRDefault="00FC0CC5" w:rsidP="00A7564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actual effect of the refusal of the application to amend is that the original </w:t>
      </w:r>
      <w:r w:rsidR="00FE02AA">
        <w:rPr>
          <w:rFonts w:ascii="Arial" w:hAnsi="Arial" w:cs="Arial"/>
          <w:sz w:val="24"/>
          <w:szCs w:val="24"/>
        </w:rPr>
        <w:t xml:space="preserve">plea stands. It contains a triable defence on the merits of lack of authority </w:t>
      </w:r>
      <w:r w:rsidR="00511CFC">
        <w:rPr>
          <w:rFonts w:ascii="Arial" w:hAnsi="Arial" w:cs="Arial"/>
          <w:sz w:val="24"/>
          <w:szCs w:val="24"/>
        </w:rPr>
        <w:t xml:space="preserve">and denying the plaintiff’s quantum. </w:t>
      </w:r>
    </w:p>
    <w:p w:rsidR="00511CFC" w:rsidRDefault="00511CFC" w:rsidP="00511CFC">
      <w:pPr>
        <w:pStyle w:val="ListParagraph"/>
        <w:rPr>
          <w:rFonts w:ascii="Arial" w:hAnsi="Arial" w:cs="Arial"/>
          <w:sz w:val="24"/>
          <w:szCs w:val="24"/>
        </w:rPr>
      </w:pPr>
    </w:p>
    <w:p w:rsidR="00511CFC" w:rsidRDefault="005D1751" w:rsidP="00A7564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An appeal to this court is confined</w:t>
      </w:r>
      <w:r w:rsidR="00511CFC">
        <w:rPr>
          <w:rFonts w:ascii="Arial" w:hAnsi="Arial" w:cs="Arial"/>
          <w:sz w:val="24"/>
          <w:szCs w:val="24"/>
        </w:rPr>
        <w:t xml:space="preserve"> to the record which does not indicate that the effect of the refusal of the amendment results in finality in the sense of a finding in favour of the plaintiff in respect of the claim. That is also not how the matter was argued before the court below</w:t>
      </w:r>
      <w:r>
        <w:rPr>
          <w:rFonts w:ascii="Arial" w:hAnsi="Arial" w:cs="Arial"/>
          <w:sz w:val="24"/>
          <w:szCs w:val="24"/>
        </w:rPr>
        <w:t xml:space="preserve">, </w:t>
      </w:r>
      <w:r w:rsidR="00511CFC">
        <w:rPr>
          <w:rFonts w:ascii="Arial" w:hAnsi="Arial" w:cs="Arial"/>
          <w:sz w:val="24"/>
          <w:szCs w:val="24"/>
        </w:rPr>
        <w:t xml:space="preserve">as is reflected in </w:t>
      </w:r>
      <w:r w:rsidR="0084712C">
        <w:rPr>
          <w:rFonts w:ascii="Arial" w:hAnsi="Arial" w:cs="Arial"/>
          <w:sz w:val="24"/>
          <w:szCs w:val="24"/>
        </w:rPr>
        <w:t>the record and in the court</w:t>
      </w:r>
      <w:r w:rsidR="00511CFC">
        <w:rPr>
          <w:rFonts w:ascii="Arial" w:hAnsi="Arial" w:cs="Arial"/>
          <w:sz w:val="24"/>
          <w:szCs w:val="24"/>
        </w:rPr>
        <w:t xml:space="preserve"> order. The High Court’s order on the papers before us did not finally dispose of the claim. </w:t>
      </w:r>
    </w:p>
    <w:p w:rsidR="00511CFC" w:rsidRDefault="00511CFC" w:rsidP="00511CFC">
      <w:pPr>
        <w:pStyle w:val="ListParagraph"/>
        <w:rPr>
          <w:rFonts w:ascii="Arial" w:hAnsi="Arial" w:cs="Arial"/>
          <w:sz w:val="24"/>
          <w:szCs w:val="24"/>
        </w:rPr>
      </w:pPr>
    </w:p>
    <w:p w:rsidR="00511CFC" w:rsidRDefault="00511CFC" w:rsidP="00A7564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It would have been another matter entirely had the High Court been approached by way of stated case on the basis of the refusal of the amendment would finally determine the m</w:t>
      </w:r>
      <w:r w:rsidR="005D1751">
        <w:rPr>
          <w:rFonts w:ascii="Arial" w:hAnsi="Arial" w:cs="Arial"/>
          <w:sz w:val="24"/>
          <w:szCs w:val="24"/>
        </w:rPr>
        <w:t>erits of the claim. That did no</w:t>
      </w:r>
      <w:r>
        <w:rPr>
          <w:rFonts w:ascii="Arial" w:hAnsi="Arial" w:cs="Arial"/>
          <w:sz w:val="24"/>
          <w:szCs w:val="24"/>
        </w:rPr>
        <w:t xml:space="preserve">t occur. Nor was the </w:t>
      </w:r>
      <w:r>
        <w:rPr>
          <w:rFonts w:ascii="Arial" w:hAnsi="Arial" w:cs="Arial"/>
          <w:sz w:val="24"/>
          <w:szCs w:val="24"/>
        </w:rPr>
        <w:lastRenderedPageBreak/>
        <w:t xml:space="preserve">matter argued on that basis. Nor did the pleadings suggest this in the absence of the abandonment of the </w:t>
      </w:r>
      <w:r w:rsidR="005D1751">
        <w:rPr>
          <w:rFonts w:ascii="Arial" w:hAnsi="Arial" w:cs="Arial"/>
          <w:sz w:val="24"/>
          <w:szCs w:val="24"/>
        </w:rPr>
        <w:t xml:space="preserve">other </w:t>
      </w:r>
      <w:r>
        <w:rPr>
          <w:rFonts w:ascii="Arial" w:hAnsi="Arial" w:cs="Arial"/>
          <w:sz w:val="24"/>
          <w:szCs w:val="24"/>
        </w:rPr>
        <w:t>defences.</w:t>
      </w:r>
    </w:p>
    <w:p w:rsidR="00511CFC" w:rsidRDefault="00511CFC" w:rsidP="00511CFC">
      <w:pPr>
        <w:pStyle w:val="ListParagraph"/>
        <w:rPr>
          <w:rFonts w:ascii="Arial" w:hAnsi="Arial" w:cs="Arial"/>
          <w:sz w:val="24"/>
          <w:szCs w:val="24"/>
        </w:rPr>
      </w:pPr>
    </w:p>
    <w:p w:rsidR="00511CFC" w:rsidRDefault="00511CFC" w:rsidP="00A7564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What is before us was an attempt to amend a plea by introducing a new defence of illegality which the High Court rejected. This is precisely what happened in </w:t>
      </w:r>
      <w:r w:rsidRPr="002F2A26">
        <w:rPr>
          <w:rFonts w:ascii="Arial" w:hAnsi="Arial" w:cs="Arial"/>
          <w:i/>
          <w:sz w:val="24"/>
          <w:szCs w:val="24"/>
        </w:rPr>
        <w:t xml:space="preserve">Di </w:t>
      </w:r>
      <w:proofErr w:type="spellStart"/>
      <w:r w:rsidRPr="002F2A26">
        <w:rPr>
          <w:rFonts w:ascii="Arial" w:hAnsi="Arial" w:cs="Arial"/>
          <w:i/>
          <w:sz w:val="24"/>
          <w:szCs w:val="24"/>
        </w:rPr>
        <w:t>Savino</w:t>
      </w:r>
      <w:proofErr w:type="spellEnd"/>
      <w:r>
        <w:rPr>
          <w:rFonts w:ascii="Arial" w:hAnsi="Arial" w:cs="Arial"/>
          <w:sz w:val="24"/>
          <w:szCs w:val="24"/>
        </w:rPr>
        <w:t xml:space="preserve"> where a new defence raising illegality was also unsuccessfully attempted. </w:t>
      </w:r>
    </w:p>
    <w:p w:rsidR="00A75640" w:rsidRPr="00A75640" w:rsidRDefault="00A75640" w:rsidP="00A75640">
      <w:pPr>
        <w:rPr>
          <w:rFonts w:ascii="Arial" w:hAnsi="Arial" w:cs="Arial"/>
          <w:sz w:val="24"/>
          <w:szCs w:val="24"/>
        </w:rPr>
      </w:pPr>
    </w:p>
    <w:p w:rsidR="002A1431" w:rsidRDefault="00221937" w:rsidP="00D350E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decision in </w:t>
      </w:r>
      <w:r w:rsidRPr="00221937">
        <w:rPr>
          <w:rFonts w:ascii="Arial" w:hAnsi="Arial" w:cs="Arial"/>
          <w:i/>
          <w:sz w:val="24"/>
          <w:szCs w:val="24"/>
        </w:rPr>
        <w:t xml:space="preserve">Di </w:t>
      </w:r>
      <w:proofErr w:type="spellStart"/>
      <w:r w:rsidRPr="00221937">
        <w:rPr>
          <w:rFonts w:ascii="Arial" w:hAnsi="Arial" w:cs="Arial"/>
          <w:i/>
          <w:sz w:val="24"/>
          <w:szCs w:val="24"/>
        </w:rPr>
        <w:t>Savino</w:t>
      </w:r>
      <w:proofErr w:type="spellEnd"/>
      <w:r>
        <w:rPr>
          <w:rFonts w:ascii="Arial" w:hAnsi="Arial" w:cs="Arial"/>
          <w:sz w:val="24"/>
          <w:szCs w:val="24"/>
        </w:rPr>
        <w:t xml:space="preserve"> is</w:t>
      </w:r>
      <w:r w:rsidR="007C4AA5">
        <w:rPr>
          <w:rFonts w:ascii="Arial" w:hAnsi="Arial" w:cs="Arial"/>
          <w:sz w:val="24"/>
          <w:szCs w:val="24"/>
        </w:rPr>
        <w:t xml:space="preserve"> </w:t>
      </w:r>
      <w:r w:rsidR="00D16730">
        <w:rPr>
          <w:rFonts w:ascii="Arial" w:hAnsi="Arial" w:cs="Arial"/>
          <w:sz w:val="24"/>
          <w:szCs w:val="24"/>
        </w:rPr>
        <w:t xml:space="preserve">thus </w:t>
      </w:r>
      <w:r w:rsidR="007C4AA5">
        <w:rPr>
          <w:rFonts w:ascii="Arial" w:hAnsi="Arial" w:cs="Arial"/>
          <w:sz w:val="24"/>
          <w:szCs w:val="24"/>
        </w:rPr>
        <w:t>on all fours</w:t>
      </w:r>
      <w:r w:rsidR="00B60918">
        <w:rPr>
          <w:rFonts w:ascii="Arial" w:hAnsi="Arial" w:cs="Arial"/>
          <w:sz w:val="24"/>
          <w:szCs w:val="24"/>
        </w:rPr>
        <w:t xml:space="preserve"> with</w:t>
      </w:r>
      <w:r w:rsidR="007C4AA5">
        <w:rPr>
          <w:rFonts w:ascii="Arial" w:hAnsi="Arial" w:cs="Arial"/>
          <w:sz w:val="24"/>
          <w:szCs w:val="24"/>
        </w:rPr>
        <w:t xml:space="preserve"> </w:t>
      </w:r>
      <w:r w:rsidR="00B60918">
        <w:rPr>
          <w:rFonts w:ascii="Arial" w:hAnsi="Arial" w:cs="Arial"/>
          <w:sz w:val="24"/>
          <w:szCs w:val="24"/>
        </w:rPr>
        <w:t xml:space="preserve">this matter </w:t>
      </w:r>
      <w:r w:rsidR="007C4AA5">
        <w:rPr>
          <w:rFonts w:ascii="Arial" w:hAnsi="Arial" w:cs="Arial"/>
          <w:sz w:val="24"/>
          <w:szCs w:val="24"/>
        </w:rPr>
        <w:t>and is</w:t>
      </w:r>
      <w:r>
        <w:rPr>
          <w:rFonts w:ascii="Arial" w:hAnsi="Arial" w:cs="Arial"/>
          <w:sz w:val="24"/>
          <w:szCs w:val="24"/>
        </w:rPr>
        <w:t xml:space="preserve"> to be followed</w:t>
      </w:r>
      <w:r w:rsidR="005C6DCD">
        <w:rPr>
          <w:rFonts w:ascii="Arial" w:hAnsi="Arial" w:cs="Arial"/>
          <w:sz w:val="24"/>
          <w:szCs w:val="24"/>
        </w:rPr>
        <w:t xml:space="preserve">. The order of the High Court was thus </w:t>
      </w:r>
      <w:r w:rsidR="00D16730">
        <w:rPr>
          <w:rFonts w:ascii="Arial" w:hAnsi="Arial" w:cs="Arial"/>
          <w:sz w:val="24"/>
          <w:szCs w:val="24"/>
        </w:rPr>
        <w:t xml:space="preserve">plainly </w:t>
      </w:r>
      <w:r w:rsidR="005C6DCD">
        <w:rPr>
          <w:rFonts w:ascii="Arial" w:hAnsi="Arial" w:cs="Arial"/>
          <w:sz w:val="24"/>
          <w:szCs w:val="24"/>
        </w:rPr>
        <w:t>interlocutory. Leave to appeal was required. It had not been sought. It follows that the matter is to be struck from the roll.</w:t>
      </w:r>
    </w:p>
    <w:p w:rsidR="00A75640" w:rsidRPr="004C015D" w:rsidRDefault="00A75640" w:rsidP="004C015D">
      <w:pPr>
        <w:spacing w:after="0" w:line="480" w:lineRule="auto"/>
        <w:rPr>
          <w:rFonts w:ascii="Arial" w:hAnsi="Arial" w:cs="Arial"/>
          <w:sz w:val="24"/>
          <w:szCs w:val="24"/>
        </w:rPr>
      </w:pPr>
    </w:p>
    <w:p w:rsidR="002A1431" w:rsidRDefault="005C6DCD" w:rsidP="00A7564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only question remaining is one of costs.</w:t>
      </w:r>
    </w:p>
    <w:p w:rsidR="002A1431" w:rsidRDefault="002A1431" w:rsidP="002A1431">
      <w:pPr>
        <w:pStyle w:val="ListParagraph"/>
        <w:rPr>
          <w:rFonts w:ascii="Arial" w:hAnsi="Arial" w:cs="Arial"/>
          <w:sz w:val="24"/>
          <w:szCs w:val="24"/>
        </w:rPr>
      </w:pPr>
    </w:p>
    <w:p w:rsidR="002A1431" w:rsidRDefault="005C6DCD" w:rsidP="00D350E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respondent seeks the costs occasioned by the employment of two instructed counsel. Despite the magnitude of the claim, a cost </w:t>
      </w:r>
      <w:r w:rsidR="007C4AA5">
        <w:rPr>
          <w:rFonts w:ascii="Arial" w:hAnsi="Arial" w:cs="Arial"/>
          <w:sz w:val="24"/>
          <w:szCs w:val="24"/>
        </w:rPr>
        <w:t xml:space="preserve">order </w:t>
      </w:r>
      <w:r>
        <w:rPr>
          <w:rFonts w:ascii="Arial" w:hAnsi="Arial" w:cs="Arial"/>
          <w:sz w:val="24"/>
          <w:szCs w:val="24"/>
        </w:rPr>
        <w:t xml:space="preserve">of that kind is in my view by no means warranted in respect of an order striking the matter from the roll </w:t>
      </w:r>
      <w:r w:rsidR="007C4AA5">
        <w:rPr>
          <w:rFonts w:ascii="Arial" w:hAnsi="Arial" w:cs="Arial"/>
          <w:sz w:val="24"/>
          <w:szCs w:val="24"/>
        </w:rPr>
        <w:t xml:space="preserve">for the reasons provided, </w:t>
      </w:r>
      <w:r>
        <w:rPr>
          <w:rFonts w:ascii="Arial" w:hAnsi="Arial" w:cs="Arial"/>
          <w:sz w:val="24"/>
          <w:szCs w:val="24"/>
        </w:rPr>
        <w:t xml:space="preserve">given the clarity of reasoning in </w:t>
      </w:r>
      <w:r>
        <w:rPr>
          <w:rFonts w:ascii="Arial" w:hAnsi="Arial" w:cs="Arial"/>
          <w:i/>
          <w:sz w:val="24"/>
          <w:szCs w:val="24"/>
        </w:rPr>
        <w:t xml:space="preserve">Di </w:t>
      </w:r>
      <w:proofErr w:type="spellStart"/>
      <w:r>
        <w:rPr>
          <w:rFonts w:ascii="Arial" w:hAnsi="Arial" w:cs="Arial"/>
          <w:i/>
          <w:sz w:val="24"/>
          <w:szCs w:val="24"/>
        </w:rPr>
        <w:t>Savino</w:t>
      </w:r>
      <w:proofErr w:type="spellEnd"/>
      <w:r>
        <w:rPr>
          <w:rFonts w:ascii="Arial" w:hAnsi="Arial" w:cs="Arial"/>
          <w:sz w:val="24"/>
          <w:szCs w:val="24"/>
        </w:rPr>
        <w:t xml:space="preserve"> and the fact that this matter is for all intents and purposes on all fours with </w:t>
      </w:r>
      <w:r>
        <w:rPr>
          <w:rFonts w:ascii="Arial" w:hAnsi="Arial" w:cs="Arial"/>
          <w:i/>
          <w:sz w:val="24"/>
          <w:szCs w:val="24"/>
        </w:rPr>
        <w:t xml:space="preserve">Di </w:t>
      </w:r>
      <w:proofErr w:type="spellStart"/>
      <w:r>
        <w:rPr>
          <w:rFonts w:ascii="Arial" w:hAnsi="Arial" w:cs="Arial"/>
          <w:i/>
          <w:sz w:val="24"/>
          <w:szCs w:val="24"/>
        </w:rPr>
        <w:t>Savino</w:t>
      </w:r>
      <w:proofErr w:type="spellEnd"/>
      <w:r>
        <w:rPr>
          <w:rFonts w:ascii="Arial" w:hAnsi="Arial" w:cs="Arial"/>
          <w:sz w:val="24"/>
          <w:szCs w:val="24"/>
        </w:rPr>
        <w:t xml:space="preserve">. It was thus an elementary matter. The appropriate costs order </w:t>
      </w:r>
      <w:r w:rsidR="00D16730">
        <w:rPr>
          <w:rFonts w:ascii="Arial" w:hAnsi="Arial" w:cs="Arial"/>
          <w:sz w:val="24"/>
          <w:szCs w:val="24"/>
        </w:rPr>
        <w:t>is one</w:t>
      </w:r>
      <w:r>
        <w:rPr>
          <w:rFonts w:ascii="Arial" w:hAnsi="Arial" w:cs="Arial"/>
          <w:sz w:val="24"/>
          <w:szCs w:val="24"/>
        </w:rPr>
        <w:t xml:space="preserve"> </w:t>
      </w:r>
      <w:r w:rsidR="00DE195D">
        <w:rPr>
          <w:rFonts w:ascii="Arial" w:hAnsi="Arial" w:cs="Arial"/>
          <w:sz w:val="24"/>
          <w:szCs w:val="24"/>
        </w:rPr>
        <w:t>of one instructed and one instructing counsel.</w:t>
      </w:r>
    </w:p>
    <w:p w:rsidR="002A495A" w:rsidRPr="004C015D" w:rsidRDefault="002A495A" w:rsidP="004C015D">
      <w:pPr>
        <w:rPr>
          <w:rFonts w:ascii="Arial" w:hAnsi="Arial" w:cs="Arial"/>
          <w:sz w:val="24"/>
          <w:szCs w:val="24"/>
        </w:rPr>
      </w:pPr>
    </w:p>
    <w:p w:rsidR="002A1431" w:rsidRPr="002A495A" w:rsidRDefault="00DE195D" w:rsidP="002A495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w:t>
      </w:r>
      <w:r w:rsidRPr="002A495A">
        <w:rPr>
          <w:rFonts w:ascii="Arial" w:hAnsi="Arial" w:cs="Arial"/>
          <w:sz w:val="24"/>
          <w:szCs w:val="24"/>
        </w:rPr>
        <w:t>he following order is made:</w:t>
      </w:r>
    </w:p>
    <w:p w:rsidR="002A495A" w:rsidRDefault="002A495A" w:rsidP="002A1431">
      <w:pPr>
        <w:pStyle w:val="ListParagraph"/>
        <w:rPr>
          <w:rFonts w:ascii="Arial" w:hAnsi="Arial" w:cs="Arial"/>
          <w:sz w:val="24"/>
          <w:szCs w:val="24"/>
        </w:rPr>
      </w:pPr>
    </w:p>
    <w:p w:rsidR="0084712C" w:rsidRDefault="0084712C" w:rsidP="002A1431">
      <w:pPr>
        <w:pStyle w:val="ListParagraph"/>
        <w:rPr>
          <w:rFonts w:ascii="Arial" w:hAnsi="Arial" w:cs="Arial"/>
          <w:sz w:val="24"/>
          <w:szCs w:val="24"/>
        </w:rPr>
      </w:pPr>
    </w:p>
    <w:p w:rsidR="0084712C" w:rsidRDefault="0084712C" w:rsidP="002A1431">
      <w:pPr>
        <w:pStyle w:val="ListParagraph"/>
        <w:rPr>
          <w:rFonts w:ascii="Arial" w:hAnsi="Arial" w:cs="Arial"/>
          <w:sz w:val="24"/>
          <w:szCs w:val="24"/>
        </w:rPr>
      </w:pPr>
    </w:p>
    <w:p w:rsidR="0084712C" w:rsidRDefault="0084712C" w:rsidP="002A1431">
      <w:pPr>
        <w:pStyle w:val="ListParagraph"/>
        <w:rPr>
          <w:rFonts w:ascii="Arial" w:hAnsi="Arial" w:cs="Arial"/>
          <w:sz w:val="24"/>
          <w:szCs w:val="24"/>
        </w:rPr>
      </w:pPr>
    </w:p>
    <w:p w:rsidR="00B539E3" w:rsidRPr="00DE195D" w:rsidRDefault="00DE195D" w:rsidP="00663A2C">
      <w:pPr>
        <w:pStyle w:val="NoSpacing"/>
        <w:numPr>
          <w:ilvl w:val="0"/>
          <w:numId w:val="8"/>
        </w:numPr>
        <w:spacing w:line="480" w:lineRule="auto"/>
        <w:jc w:val="both"/>
        <w:rPr>
          <w:rFonts w:ascii="Arial" w:hAnsi="Arial" w:cs="Arial"/>
          <w:sz w:val="24"/>
          <w:szCs w:val="24"/>
        </w:rPr>
      </w:pPr>
      <w:r w:rsidRPr="00DE195D">
        <w:rPr>
          <w:rFonts w:ascii="Arial" w:hAnsi="Arial" w:cs="Arial"/>
          <w:sz w:val="24"/>
          <w:szCs w:val="24"/>
        </w:rPr>
        <w:t xml:space="preserve">The appeal is struck from the roll with costs </w:t>
      </w:r>
      <w:r w:rsidR="007C4AA5">
        <w:rPr>
          <w:rFonts w:ascii="Arial" w:hAnsi="Arial" w:cs="Arial"/>
          <w:sz w:val="24"/>
          <w:szCs w:val="24"/>
        </w:rPr>
        <w:t>including those of</w:t>
      </w:r>
      <w:r w:rsidRPr="00DE195D">
        <w:rPr>
          <w:rFonts w:ascii="Arial" w:hAnsi="Arial" w:cs="Arial"/>
          <w:sz w:val="24"/>
          <w:szCs w:val="24"/>
        </w:rPr>
        <w:t xml:space="preserve"> one instructing and one instructed counsel.</w:t>
      </w:r>
    </w:p>
    <w:p w:rsidR="00F44C59" w:rsidRDefault="00F44C59" w:rsidP="00721889">
      <w:pPr>
        <w:pStyle w:val="NoSpacing"/>
        <w:jc w:val="both"/>
        <w:rPr>
          <w:rFonts w:ascii="Arial" w:hAnsi="Arial" w:cs="Arial"/>
          <w:sz w:val="24"/>
          <w:szCs w:val="24"/>
        </w:rPr>
      </w:pPr>
    </w:p>
    <w:p w:rsidR="00F44C59" w:rsidRPr="008716F5" w:rsidRDefault="00F44C59" w:rsidP="00721889">
      <w:pPr>
        <w:pStyle w:val="NoSpacing"/>
        <w:jc w:val="both"/>
        <w:rPr>
          <w:rFonts w:ascii="Arial" w:hAnsi="Arial" w:cs="Arial"/>
          <w:sz w:val="24"/>
          <w:szCs w:val="24"/>
        </w:rPr>
      </w:pPr>
    </w:p>
    <w:p w:rsidR="00D350E8" w:rsidRDefault="00D350E8" w:rsidP="00721889">
      <w:pPr>
        <w:pStyle w:val="NoSpacing"/>
        <w:jc w:val="both"/>
        <w:rPr>
          <w:rFonts w:ascii="Arial" w:hAnsi="Arial" w:cs="Arial"/>
          <w:sz w:val="24"/>
          <w:szCs w:val="24"/>
        </w:rPr>
      </w:pPr>
    </w:p>
    <w:p w:rsidR="00F44C59" w:rsidRPr="008716F5" w:rsidRDefault="00F44C59" w:rsidP="00721889">
      <w:pPr>
        <w:pStyle w:val="NoSpacing"/>
        <w:jc w:val="both"/>
        <w:rPr>
          <w:rFonts w:ascii="Arial" w:hAnsi="Arial" w:cs="Arial"/>
          <w:sz w:val="24"/>
          <w:szCs w:val="24"/>
        </w:rPr>
      </w:pPr>
    </w:p>
    <w:p w:rsidR="00D350E8" w:rsidRPr="008716F5" w:rsidRDefault="00D350E8" w:rsidP="00721889">
      <w:pPr>
        <w:pStyle w:val="NoSpacing"/>
        <w:jc w:val="both"/>
        <w:rPr>
          <w:rFonts w:ascii="Arial" w:hAnsi="Arial" w:cs="Arial"/>
          <w:sz w:val="24"/>
          <w:szCs w:val="24"/>
        </w:rPr>
      </w:pPr>
    </w:p>
    <w:p w:rsidR="00721889" w:rsidRPr="008716F5" w:rsidRDefault="00721889" w:rsidP="00A528F9">
      <w:pPr>
        <w:pStyle w:val="NoSpacing"/>
        <w:spacing w:line="360" w:lineRule="auto"/>
        <w:rPr>
          <w:rFonts w:ascii="Arial" w:hAnsi="Arial" w:cs="Arial"/>
          <w:b/>
          <w:sz w:val="24"/>
          <w:szCs w:val="24"/>
        </w:rPr>
      </w:pPr>
      <w:r w:rsidRPr="008716F5">
        <w:rPr>
          <w:rFonts w:ascii="Arial" w:hAnsi="Arial" w:cs="Arial"/>
          <w:b/>
          <w:sz w:val="24"/>
          <w:szCs w:val="24"/>
        </w:rPr>
        <w:t>___________________</w:t>
      </w:r>
    </w:p>
    <w:p w:rsidR="00721889" w:rsidRPr="008716F5" w:rsidRDefault="00A528F9" w:rsidP="00A528F9">
      <w:pPr>
        <w:pStyle w:val="NoSpacing"/>
        <w:spacing w:line="360" w:lineRule="auto"/>
        <w:rPr>
          <w:rFonts w:ascii="Arial" w:hAnsi="Arial" w:cs="Arial"/>
          <w:b/>
          <w:sz w:val="24"/>
          <w:szCs w:val="24"/>
        </w:rPr>
      </w:pPr>
      <w:r w:rsidRPr="008716F5">
        <w:rPr>
          <w:rFonts w:ascii="Arial" w:hAnsi="Arial" w:cs="Arial"/>
          <w:b/>
          <w:sz w:val="24"/>
          <w:szCs w:val="24"/>
        </w:rPr>
        <w:t>SMUTS JA</w:t>
      </w:r>
    </w:p>
    <w:p w:rsidR="00F44C59" w:rsidRDefault="00F44C59" w:rsidP="00A528F9">
      <w:pPr>
        <w:pStyle w:val="NoSpacing"/>
        <w:spacing w:line="360" w:lineRule="auto"/>
        <w:rPr>
          <w:rFonts w:ascii="Arial" w:hAnsi="Arial" w:cs="Arial"/>
          <w:b/>
          <w:sz w:val="24"/>
          <w:szCs w:val="24"/>
        </w:rPr>
      </w:pPr>
    </w:p>
    <w:p w:rsidR="00F44C59" w:rsidRDefault="00F44C59" w:rsidP="00A528F9">
      <w:pPr>
        <w:pStyle w:val="NoSpacing"/>
        <w:spacing w:line="360" w:lineRule="auto"/>
        <w:rPr>
          <w:rFonts w:ascii="Arial" w:hAnsi="Arial" w:cs="Arial"/>
          <w:b/>
          <w:sz w:val="24"/>
          <w:szCs w:val="24"/>
        </w:rPr>
      </w:pPr>
    </w:p>
    <w:p w:rsidR="00326B02" w:rsidRDefault="00326B02" w:rsidP="00A528F9">
      <w:pPr>
        <w:pStyle w:val="NoSpacing"/>
        <w:spacing w:line="360" w:lineRule="auto"/>
        <w:rPr>
          <w:rFonts w:ascii="Arial" w:hAnsi="Arial" w:cs="Arial"/>
          <w:b/>
          <w:sz w:val="24"/>
          <w:szCs w:val="24"/>
        </w:rPr>
      </w:pPr>
    </w:p>
    <w:p w:rsidR="00A528F9" w:rsidRPr="008716F5" w:rsidRDefault="00A528F9" w:rsidP="00A528F9">
      <w:pPr>
        <w:pStyle w:val="NoSpacing"/>
        <w:spacing w:line="360" w:lineRule="auto"/>
        <w:rPr>
          <w:rFonts w:ascii="Arial" w:hAnsi="Arial" w:cs="Arial"/>
          <w:b/>
          <w:sz w:val="24"/>
          <w:szCs w:val="24"/>
        </w:rPr>
      </w:pPr>
      <w:r w:rsidRPr="008716F5">
        <w:rPr>
          <w:rFonts w:ascii="Arial" w:hAnsi="Arial" w:cs="Arial"/>
          <w:b/>
          <w:sz w:val="24"/>
          <w:szCs w:val="24"/>
        </w:rPr>
        <w:t>___________________</w:t>
      </w:r>
    </w:p>
    <w:p w:rsidR="00A528F9" w:rsidRPr="008716F5" w:rsidRDefault="00A505AF" w:rsidP="00A528F9">
      <w:pPr>
        <w:pStyle w:val="NoSpacing"/>
        <w:spacing w:line="360" w:lineRule="auto"/>
        <w:rPr>
          <w:rFonts w:ascii="Arial" w:hAnsi="Arial" w:cs="Arial"/>
          <w:b/>
          <w:sz w:val="24"/>
          <w:szCs w:val="24"/>
        </w:rPr>
      </w:pPr>
      <w:r>
        <w:rPr>
          <w:rFonts w:ascii="Arial" w:hAnsi="Arial" w:cs="Arial"/>
          <w:b/>
          <w:sz w:val="24"/>
          <w:szCs w:val="24"/>
        </w:rPr>
        <w:t>MAINGA</w:t>
      </w:r>
      <w:r w:rsidR="00326B02">
        <w:rPr>
          <w:rFonts w:ascii="Arial" w:hAnsi="Arial" w:cs="Arial"/>
          <w:b/>
          <w:sz w:val="24"/>
          <w:szCs w:val="24"/>
        </w:rPr>
        <w:t xml:space="preserve"> JA</w:t>
      </w:r>
    </w:p>
    <w:p w:rsidR="00A528F9" w:rsidRDefault="00A528F9" w:rsidP="00A528F9">
      <w:pPr>
        <w:pStyle w:val="NoSpacing"/>
        <w:spacing w:line="360" w:lineRule="auto"/>
        <w:rPr>
          <w:rFonts w:ascii="Arial" w:hAnsi="Arial" w:cs="Arial"/>
          <w:b/>
          <w:sz w:val="24"/>
          <w:szCs w:val="24"/>
        </w:rPr>
      </w:pPr>
    </w:p>
    <w:p w:rsidR="00FE5D92" w:rsidRDefault="00FE5D92" w:rsidP="00A528F9">
      <w:pPr>
        <w:pStyle w:val="NoSpacing"/>
        <w:spacing w:line="360" w:lineRule="auto"/>
        <w:rPr>
          <w:rFonts w:ascii="Arial" w:hAnsi="Arial" w:cs="Arial"/>
          <w:b/>
          <w:sz w:val="24"/>
          <w:szCs w:val="24"/>
        </w:rPr>
      </w:pPr>
    </w:p>
    <w:p w:rsidR="00326B02" w:rsidRPr="008716F5" w:rsidRDefault="00326B02" w:rsidP="00A528F9">
      <w:pPr>
        <w:pStyle w:val="NoSpacing"/>
        <w:spacing w:line="360" w:lineRule="auto"/>
        <w:rPr>
          <w:rFonts w:ascii="Arial" w:hAnsi="Arial" w:cs="Arial"/>
          <w:b/>
          <w:sz w:val="24"/>
          <w:szCs w:val="24"/>
        </w:rPr>
      </w:pPr>
    </w:p>
    <w:p w:rsidR="00721889" w:rsidRPr="008716F5" w:rsidRDefault="00721889" w:rsidP="00A528F9">
      <w:pPr>
        <w:pStyle w:val="NoSpacing"/>
        <w:spacing w:line="360" w:lineRule="auto"/>
        <w:rPr>
          <w:rFonts w:ascii="Arial" w:hAnsi="Arial" w:cs="Arial"/>
          <w:b/>
          <w:sz w:val="24"/>
          <w:szCs w:val="24"/>
        </w:rPr>
      </w:pPr>
      <w:r w:rsidRPr="008716F5">
        <w:rPr>
          <w:rFonts w:ascii="Arial" w:hAnsi="Arial" w:cs="Arial"/>
          <w:b/>
          <w:sz w:val="24"/>
          <w:szCs w:val="24"/>
        </w:rPr>
        <w:t>___________________</w:t>
      </w:r>
    </w:p>
    <w:p w:rsidR="00721889" w:rsidRPr="008716F5" w:rsidRDefault="00D350E8" w:rsidP="00A528F9">
      <w:pPr>
        <w:pStyle w:val="NoSpacing"/>
        <w:spacing w:line="360" w:lineRule="auto"/>
        <w:rPr>
          <w:rFonts w:ascii="Arial" w:hAnsi="Arial" w:cs="Arial"/>
          <w:sz w:val="24"/>
          <w:szCs w:val="24"/>
        </w:rPr>
      </w:pPr>
      <w:r w:rsidRPr="008716F5">
        <w:rPr>
          <w:rFonts w:ascii="Arial" w:hAnsi="Arial" w:cs="Arial"/>
          <w:b/>
          <w:sz w:val="24"/>
          <w:szCs w:val="24"/>
        </w:rPr>
        <w:t>FRANK</w:t>
      </w:r>
      <w:r w:rsidR="008B2795" w:rsidRPr="008716F5">
        <w:rPr>
          <w:rFonts w:ascii="Arial" w:hAnsi="Arial" w:cs="Arial"/>
          <w:b/>
          <w:sz w:val="24"/>
          <w:szCs w:val="24"/>
        </w:rPr>
        <w:t xml:space="preserve"> </w:t>
      </w:r>
      <w:r w:rsidRPr="008716F5">
        <w:rPr>
          <w:rFonts w:ascii="Arial" w:hAnsi="Arial" w:cs="Arial"/>
          <w:b/>
          <w:sz w:val="24"/>
          <w:szCs w:val="24"/>
        </w:rPr>
        <w:t>A</w:t>
      </w:r>
      <w:r w:rsidR="008B2795" w:rsidRPr="008716F5">
        <w:rPr>
          <w:rFonts w:ascii="Arial" w:hAnsi="Arial" w:cs="Arial"/>
          <w:b/>
          <w:sz w:val="24"/>
          <w:szCs w:val="24"/>
        </w:rPr>
        <w:t>JA</w:t>
      </w:r>
      <w:r w:rsidR="00721889" w:rsidRPr="008716F5">
        <w:rPr>
          <w:rFonts w:ascii="Arial" w:hAnsi="Arial" w:cs="Arial"/>
          <w:sz w:val="24"/>
          <w:szCs w:val="24"/>
        </w:rPr>
        <w:br w:type="page"/>
      </w:r>
    </w:p>
    <w:tbl>
      <w:tblPr>
        <w:tblW w:w="0" w:type="auto"/>
        <w:tblLook w:val="04A0" w:firstRow="1" w:lastRow="0" w:firstColumn="1" w:lastColumn="0" w:noHBand="0" w:noVBand="1"/>
      </w:tblPr>
      <w:tblGrid>
        <w:gridCol w:w="4386"/>
        <w:gridCol w:w="4261"/>
      </w:tblGrid>
      <w:tr w:rsidR="00721889" w:rsidRPr="008716F5" w:rsidTr="005C0BAB">
        <w:tc>
          <w:tcPr>
            <w:tcW w:w="4386" w:type="dxa"/>
            <w:shd w:val="clear" w:color="auto" w:fill="auto"/>
          </w:tcPr>
          <w:p w:rsidR="00721889" w:rsidRPr="008716F5" w:rsidRDefault="00721889" w:rsidP="00503269">
            <w:pPr>
              <w:ind w:right="-146"/>
              <w:rPr>
                <w:rFonts w:ascii="Arial" w:hAnsi="Arial" w:cs="Arial"/>
                <w:sz w:val="24"/>
                <w:szCs w:val="24"/>
              </w:rPr>
            </w:pPr>
            <w:r w:rsidRPr="008716F5">
              <w:rPr>
                <w:rFonts w:ascii="Arial" w:hAnsi="Arial" w:cs="Arial"/>
                <w:sz w:val="24"/>
                <w:szCs w:val="24"/>
              </w:rPr>
              <w:lastRenderedPageBreak/>
              <w:t>APPEARANCES</w:t>
            </w:r>
          </w:p>
          <w:p w:rsidR="00721889" w:rsidRPr="008716F5" w:rsidRDefault="00721889" w:rsidP="00503269">
            <w:pPr>
              <w:ind w:right="-146"/>
              <w:rPr>
                <w:rFonts w:ascii="Arial" w:hAnsi="Arial" w:cs="Arial"/>
                <w:sz w:val="24"/>
                <w:szCs w:val="24"/>
              </w:rPr>
            </w:pPr>
          </w:p>
          <w:p w:rsidR="00721889" w:rsidRPr="008716F5" w:rsidRDefault="00721889" w:rsidP="00503269">
            <w:pPr>
              <w:ind w:right="-146"/>
              <w:rPr>
                <w:rFonts w:ascii="Arial" w:hAnsi="Arial" w:cs="Arial"/>
                <w:sz w:val="24"/>
                <w:szCs w:val="24"/>
              </w:rPr>
            </w:pPr>
            <w:r w:rsidRPr="008716F5">
              <w:rPr>
                <w:rFonts w:ascii="Arial" w:hAnsi="Arial" w:cs="Arial"/>
                <w:sz w:val="24"/>
                <w:szCs w:val="24"/>
              </w:rPr>
              <w:t>APPELLANT:</w:t>
            </w:r>
          </w:p>
        </w:tc>
        <w:tc>
          <w:tcPr>
            <w:tcW w:w="4261" w:type="dxa"/>
            <w:shd w:val="clear" w:color="auto" w:fill="auto"/>
          </w:tcPr>
          <w:p w:rsidR="00721889" w:rsidRPr="008716F5" w:rsidRDefault="00721889" w:rsidP="00503269">
            <w:pPr>
              <w:rPr>
                <w:rFonts w:ascii="Arial" w:hAnsi="Arial" w:cs="Arial"/>
                <w:sz w:val="24"/>
                <w:szCs w:val="24"/>
              </w:rPr>
            </w:pPr>
          </w:p>
          <w:p w:rsidR="00721889" w:rsidRPr="008716F5" w:rsidRDefault="00721889" w:rsidP="00503269">
            <w:pPr>
              <w:rPr>
                <w:rFonts w:ascii="Arial" w:hAnsi="Arial" w:cs="Arial"/>
                <w:sz w:val="24"/>
                <w:szCs w:val="24"/>
              </w:rPr>
            </w:pPr>
          </w:p>
          <w:p w:rsidR="00721889" w:rsidRPr="008716F5" w:rsidRDefault="00326B02" w:rsidP="00503269">
            <w:pPr>
              <w:rPr>
                <w:rFonts w:ascii="Arial" w:hAnsi="Arial" w:cs="Arial"/>
                <w:sz w:val="24"/>
                <w:szCs w:val="24"/>
              </w:rPr>
            </w:pPr>
            <w:r>
              <w:rPr>
                <w:rFonts w:ascii="Arial" w:hAnsi="Arial" w:cs="Arial"/>
                <w:sz w:val="24"/>
                <w:szCs w:val="24"/>
              </w:rPr>
              <w:t>N Marcus</w:t>
            </w:r>
          </w:p>
          <w:p w:rsidR="00860DA9" w:rsidRPr="008716F5" w:rsidRDefault="00636684" w:rsidP="00326B02">
            <w:pPr>
              <w:rPr>
                <w:rFonts w:ascii="Arial" w:hAnsi="Arial" w:cs="Arial"/>
                <w:sz w:val="24"/>
                <w:szCs w:val="24"/>
              </w:rPr>
            </w:pPr>
            <w:r>
              <w:rPr>
                <w:rFonts w:ascii="Arial" w:hAnsi="Arial" w:cs="Arial"/>
                <w:sz w:val="24"/>
                <w:szCs w:val="24"/>
              </w:rPr>
              <w:t>Of</w:t>
            </w:r>
            <w:r w:rsidR="00860DA9" w:rsidRPr="008716F5">
              <w:rPr>
                <w:rFonts w:ascii="Arial" w:hAnsi="Arial" w:cs="Arial"/>
                <w:sz w:val="24"/>
                <w:szCs w:val="24"/>
              </w:rPr>
              <w:t xml:space="preserve"> </w:t>
            </w:r>
            <w:r w:rsidR="00326B02">
              <w:rPr>
                <w:rFonts w:ascii="Arial" w:hAnsi="Arial" w:cs="Arial"/>
                <w:sz w:val="24"/>
                <w:szCs w:val="24"/>
              </w:rPr>
              <w:t>Nixon Marcus Public Law Office</w:t>
            </w:r>
          </w:p>
        </w:tc>
      </w:tr>
      <w:tr w:rsidR="00326B02" w:rsidRPr="008716F5" w:rsidTr="005C0BAB">
        <w:tc>
          <w:tcPr>
            <w:tcW w:w="4386" w:type="dxa"/>
            <w:shd w:val="clear" w:color="auto" w:fill="auto"/>
          </w:tcPr>
          <w:p w:rsidR="00326B02" w:rsidRPr="008716F5" w:rsidRDefault="00326B02" w:rsidP="00503269">
            <w:pPr>
              <w:ind w:right="-146"/>
              <w:rPr>
                <w:rFonts w:ascii="Arial" w:hAnsi="Arial" w:cs="Arial"/>
                <w:sz w:val="24"/>
                <w:szCs w:val="24"/>
              </w:rPr>
            </w:pPr>
          </w:p>
        </w:tc>
        <w:tc>
          <w:tcPr>
            <w:tcW w:w="4261" w:type="dxa"/>
            <w:shd w:val="clear" w:color="auto" w:fill="auto"/>
          </w:tcPr>
          <w:p w:rsidR="00326B02" w:rsidRPr="008716F5" w:rsidRDefault="00326B02" w:rsidP="00503269">
            <w:pPr>
              <w:rPr>
                <w:rFonts w:ascii="Arial" w:hAnsi="Arial" w:cs="Arial"/>
                <w:sz w:val="24"/>
                <w:szCs w:val="24"/>
              </w:rPr>
            </w:pPr>
          </w:p>
        </w:tc>
      </w:tr>
      <w:tr w:rsidR="00326B02" w:rsidRPr="008716F5" w:rsidTr="005C0BAB">
        <w:tc>
          <w:tcPr>
            <w:tcW w:w="4386" w:type="dxa"/>
            <w:shd w:val="clear" w:color="auto" w:fill="auto"/>
          </w:tcPr>
          <w:p w:rsidR="00326B02" w:rsidRPr="008716F5" w:rsidRDefault="00326B02" w:rsidP="00503269">
            <w:pPr>
              <w:ind w:right="-146"/>
              <w:rPr>
                <w:rFonts w:ascii="Arial" w:hAnsi="Arial" w:cs="Arial"/>
                <w:sz w:val="24"/>
                <w:szCs w:val="24"/>
              </w:rPr>
            </w:pPr>
            <w:r>
              <w:rPr>
                <w:rFonts w:ascii="Arial" w:hAnsi="Arial" w:cs="Arial"/>
                <w:sz w:val="24"/>
                <w:szCs w:val="24"/>
              </w:rPr>
              <w:t>RESPONDENT:</w:t>
            </w:r>
          </w:p>
        </w:tc>
        <w:tc>
          <w:tcPr>
            <w:tcW w:w="4261" w:type="dxa"/>
            <w:shd w:val="clear" w:color="auto" w:fill="auto"/>
          </w:tcPr>
          <w:p w:rsidR="00326B02" w:rsidRPr="008716F5" w:rsidRDefault="00326B02" w:rsidP="00503269">
            <w:pPr>
              <w:rPr>
                <w:rFonts w:ascii="Arial" w:hAnsi="Arial" w:cs="Arial"/>
                <w:sz w:val="24"/>
                <w:szCs w:val="24"/>
              </w:rPr>
            </w:pPr>
            <w:r>
              <w:rPr>
                <w:rFonts w:ascii="Arial" w:hAnsi="Arial" w:cs="Arial"/>
                <w:sz w:val="24"/>
                <w:szCs w:val="24"/>
              </w:rPr>
              <w:t xml:space="preserve">R Heathcote, assisted by B de </w:t>
            </w:r>
            <w:proofErr w:type="spellStart"/>
            <w:r>
              <w:rPr>
                <w:rFonts w:ascii="Arial" w:hAnsi="Arial" w:cs="Arial"/>
                <w:sz w:val="24"/>
                <w:szCs w:val="24"/>
              </w:rPr>
              <w:t>Jager</w:t>
            </w:r>
            <w:proofErr w:type="spellEnd"/>
          </w:p>
        </w:tc>
      </w:tr>
      <w:tr w:rsidR="00721889" w:rsidRPr="008716F5" w:rsidTr="005C0BAB">
        <w:tc>
          <w:tcPr>
            <w:tcW w:w="4386" w:type="dxa"/>
            <w:shd w:val="clear" w:color="auto" w:fill="auto"/>
          </w:tcPr>
          <w:p w:rsidR="00721889" w:rsidRPr="008716F5" w:rsidRDefault="00721889" w:rsidP="005F2A59">
            <w:pPr>
              <w:rPr>
                <w:rFonts w:ascii="Arial" w:hAnsi="Arial" w:cs="Arial"/>
                <w:sz w:val="24"/>
                <w:szCs w:val="24"/>
              </w:rPr>
            </w:pPr>
          </w:p>
        </w:tc>
        <w:tc>
          <w:tcPr>
            <w:tcW w:w="4261" w:type="dxa"/>
            <w:shd w:val="clear" w:color="auto" w:fill="auto"/>
          </w:tcPr>
          <w:p w:rsidR="00721889" w:rsidRPr="008716F5" w:rsidRDefault="00326B02" w:rsidP="006B7D5F">
            <w:pPr>
              <w:rPr>
                <w:rFonts w:ascii="Arial" w:hAnsi="Arial" w:cs="Arial"/>
                <w:sz w:val="24"/>
                <w:szCs w:val="24"/>
              </w:rPr>
            </w:pPr>
            <w:r>
              <w:rPr>
                <w:rFonts w:ascii="Arial" w:hAnsi="Arial" w:cs="Arial"/>
                <w:sz w:val="24"/>
                <w:szCs w:val="24"/>
              </w:rPr>
              <w:t>Instructed by Nambahu Associates</w:t>
            </w:r>
          </w:p>
        </w:tc>
      </w:tr>
    </w:tbl>
    <w:p w:rsidR="00721889" w:rsidRPr="008716F5" w:rsidRDefault="00721889" w:rsidP="00326B02">
      <w:pPr>
        <w:pStyle w:val="NoSpacing"/>
        <w:jc w:val="both"/>
        <w:rPr>
          <w:rFonts w:ascii="Arial" w:hAnsi="Arial" w:cs="Arial"/>
          <w:sz w:val="24"/>
          <w:szCs w:val="24"/>
        </w:rPr>
      </w:pPr>
    </w:p>
    <w:sectPr w:rsidR="00721889" w:rsidRPr="008716F5" w:rsidSect="00F255FF">
      <w:headerReference w:type="default" r:id="rId9"/>
      <w:pgSz w:w="11906" w:h="16838"/>
      <w:pgMar w:top="81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D30" w:rsidRDefault="00FD1D30" w:rsidP="00B5013F">
      <w:pPr>
        <w:spacing w:after="0" w:line="240" w:lineRule="auto"/>
      </w:pPr>
      <w:r>
        <w:separator/>
      </w:r>
    </w:p>
  </w:endnote>
  <w:endnote w:type="continuationSeparator" w:id="0">
    <w:p w:rsidR="00FD1D30" w:rsidRDefault="00FD1D30"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D30" w:rsidRDefault="00FD1D30" w:rsidP="00B5013F">
      <w:pPr>
        <w:spacing w:after="0" w:line="240" w:lineRule="auto"/>
      </w:pPr>
      <w:r>
        <w:separator/>
      </w:r>
    </w:p>
  </w:footnote>
  <w:footnote w:type="continuationSeparator" w:id="0">
    <w:p w:rsidR="00FD1D30" w:rsidRDefault="00FD1D30" w:rsidP="00B5013F">
      <w:pPr>
        <w:spacing w:after="0" w:line="240" w:lineRule="auto"/>
      </w:pPr>
      <w:r>
        <w:continuationSeparator/>
      </w:r>
    </w:p>
  </w:footnote>
  <w:footnote w:id="1">
    <w:p w:rsidR="002A1431" w:rsidRPr="00B60918" w:rsidRDefault="002A1431" w:rsidP="009B1272">
      <w:pPr>
        <w:pStyle w:val="FootnoteText"/>
        <w:jc w:val="both"/>
        <w:rPr>
          <w:rFonts w:ascii="Arial" w:hAnsi="Arial" w:cs="Arial"/>
        </w:rPr>
      </w:pPr>
      <w:r w:rsidRPr="00B60918">
        <w:rPr>
          <w:rStyle w:val="FootnoteReference"/>
          <w:rFonts w:ascii="Arial" w:hAnsi="Arial" w:cs="Arial"/>
        </w:rPr>
        <w:footnoteRef/>
      </w:r>
      <w:r w:rsidRPr="00B60918">
        <w:rPr>
          <w:rFonts w:ascii="Arial" w:hAnsi="Arial" w:cs="Arial"/>
        </w:rPr>
        <w:t xml:space="preserve"> Act 16 of 1990.</w:t>
      </w:r>
    </w:p>
  </w:footnote>
  <w:footnote w:id="2">
    <w:p w:rsidR="002A1431" w:rsidRPr="00B60918" w:rsidRDefault="002A1431" w:rsidP="009B1272">
      <w:pPr>
        <w:pStyle w:val="FootnoteText"/>
        <w:jc w:val="both"/>
        <w:rPr>
          <w:rFonts w:ascii="Arial" w:hAnsi="Arial" w:cs="Arial"/>
        </w:rPr>
      </w:pPr>
      <w:r w:rsidRPr="00B60918">
        <w:rPr>
          <w:rStyle w:val="FootnoteReference"/>
          <w:rFonts w:ascii="Arial" w:hAnsi="Arial" w:cs="Arial"/>
        </w:rPr>
        <w:footnoteRef/>
      </w:r>
      <w:r w:rsidRPr="00B60918">
        <w:rPr>
          <w:rFonts w:ascii="Arial" w:hAnsi="Arial" w:cs="Arial"/>
        </w:rPr>
        <w:t xml:space="preserve"> 2017</w:t>
      </w:r>
      <w:r w:rsidR="00A505AF">
        <w:rPr>
          <w:rFonts w:ascii="Arial" w:hAnsi="Arial" w:cs="Arial"/>
        </w:rPr>
        <w:t xml:space="preserve"> </w:t>
      </w:r>
      <w:r w:rsidRPr="00B60918">
        <w:rPr>
          <w:rFonts w:ascii="Arial" w:hAnsi="Arial" w:cs="Arial"/>
        </w:rPr>
        <w:t>(3) NR 880 (SC).</w:t>
      </w:r>
    </w:p>
  </w:footnote>
  <w:footnote w:id="3">
    <w:p w:rsidR="00B60918" w:rsidRPr="00B60918" w:rsidRDefault="00B60918" w:rsidP="009B1272">
      <w:pPr>
        <w:pStyle w:val="FootnoteText"/>
        <w:jc w:val="both"/>
        <w:rPr>
          <w:rFonts w:ascii="Arial" w:hAnsi="Arial" w:cs="Arial"/>
        </w:rPr>
      </w:pPr>
      <w:r w:rsidRPr="00B60918">
        <w:rPr>
          <w:rStyle w:val="FootnoteReference"/>
          <w:rFonts w:ascii="Arial" w:hAnsi="Arial" w:cs="Arial"/>
        </w:rPr>
        <w:footnoteRef/>
      </w:r>
      <w:r w:rsidRPr="00B60918">
        <w:rPr>
          <w:rFonts w:ascii="Arial" w:hAnsi="Arial" w:cs="Arial"/>
        </w:rPr>
        <w:t xml:space="preserve"> At para 51.</w:t>
      </w:r>
    </w:p>
  </w:footnote>
  <w:footnote w:id="4">
    <w:p w:rsidR="007C4AA5" w:rsidRPr="00B60918" w:rsidRDefault="007C4AA5" w:rsidP="009B1272">
      <w:pPr>
        <w:pStyle w:val="FootnoteText"/>
        <w:jc w:val="both"/>
        <w:rPr>
          <w:rFonts w:ascii="Arial" w:hAnsi="Arial" w:cs="Arial"/>
        </w:rPr>
      </w:pPr>
      <w:r w:rsidRPr="00B60918">
        <w:rPr>
          <w:rStyle w:val="FootnoteReference"/>
          <w:rFonts w:ascii="Arial" w:hAnsi="Arial" w:cs="Arial"/>
        </w:rPr>
        <w:footnoteRef/>
      </w:r>
      <w:r w:rsidRPr="00B60918">
        <w:rPr>
          <w:rFonts w:ascii="Arial" w:hAnsi="Arial" w:cs="Arial"/>
        </w:rPr>
        <w:t xml:space="preserve"> </w:t>
      </w:r>
      <w:r w:rsidR="00B60918" w:rsidRPr="00B60918">
        <w:rPr>
          <w:rFonts w:ascii="Arial" w:hAnsi="Arial" w:cs="Arial"/>
          <w:i/>
        </w:rPr>
        <w:t>Henle t/a Namib Game Services v Wildlife Assignment International (Pty) Ltd</w:t>
      </w:r>
      <w:r w:rsidR="00B60918">
        <w:rPr>
          <w:rFonts w:ascii="Arial" w:hAnsi="Arial" w:cs="Arial"/>
          <w:i/>
        </w:rPr>
        <w:t>,</w:t>
      </w:r>
      <w:r w:rsidR="00B60918" w:rsidRPr="00B60918">
        <w:rPr>
          <w:rFonts w:ascii="Arial" w:hAnsi="Arial" w:cs="Arial"/>
          <w:i/>
        </w:rPr>
        <w:t xml:space="preserve"> </w:t>
      </w:r>
      <w:r w:rsidR="00B60918">
        <w:rPr>
          <w:rFonts w:ascii="Arial" w:hAnsi="Arial" w:cs="Arial"/>
        </w:rPr>
        <w:t xml:space="preserve">SA 41/2017 and SA 67/2017, </w:t>
      </w:r>
      <w:r w:rsidR="00022FFC">
        <w:rPr>
          <w:rFonts w:ascii="Arial" w:hAnsi="Arial" w:cs="Arial"/>
        </w:rPr>
        <w:t xml:space="preserve">27 March 2018 and </w:t>
      </w:r>
      <w:r w:rsidR="00022FFC" w:rsidRPr="00022FFC">
        <w:rPr>
          <w:rFonts w:ascii="Arial" w:hAnsi="Arial" w:cs="Arial"/>
          <w:i/>
        </w:rPr>
        <w:t>Government of the Republic of Namibia v Fillipus</w:t>
      </w:r>
      <w:r w:rsidR="00022FFC">
        <w:rPr>
          <w:rFonts w:ascii="Arial" w:hAnsi="Arial" w:cs="Arial"/>
        </w:rPr>
        <w:t xml:space="preserve"> SA 50/2016</w:t>
      </w:r>
      <w:r w:rsidR="009B1272">
        <w:rPr>
          <w:rFonts w:ascii="Arial" w:hAnsi="Arial" w:cs="Arial"/>
        </w:rPr>
        <w:t>, 6 April 2018</w:t>
      </w:r>
      <w:r w:rsidR="00022FFC">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782206"/>
      <w:docPartObj>
        <w:docPartGallery w:val="Page Numbers (Top of Page)"/>
        <w:docPartUnique/>
      </w:docPartObj>
    </w:sdtPr>
    <w:sdtEndPr>
      <w:rPr>
        <w:rFonts w:ascii="Arial" w:hAnsi="Arial" w:cs="Arial"/>
        <w:noProof/>
        <w:sz w:val="24"/>
        <w:szCs w:val="24"/>
      </w:rPr>
    </w:sdtEndPr>
    <w:sdtContent>
      <w:p w:rsidR="00945FA9" w:rsidRPr="00ED46B6" w:rsidRDefault="00945FA9">
        <w:pPr>
          <w:pStyle w:val="Header"/>
          <w:jc w:val="right"/>
          <w:rPr>
            <w:rFonts w:ascii="Arial" w:hAnsi="Arial" w:cs="Arial"/>
            <w:sz w:val="24"/>
            <w:szCs w:val="24"/>
          </w:rPr>
        </w:pPr>
        <w:r w:rsidRPr="00ED46B6">
          <w:rPr>
            <w:rFonts w:ascii="Arial" w:hAnsi="Arial" w:cs="Arial"/>
            <w:sz w:val="24"/>
            <w:szCs w:val="24"/>
          </w:rPr>
          <w:fldChar w:fldCharType="begin"/>
        </w:r>
        <w:r w:rsidRPr="00ED46B6">
          <w:rPr>
            <w:rFonts w:ascii="Arial" w:hAnsi="Arial" w:cs="Arial"/>
            <w:sz w:val="24"/>
            <w:szCs w:val="24"/>
          </w:rPr>
          <w:instrText xml:space="preserve"> PAGE   \* MERGEFORMAT </w:instrText>
        </w:r>
        <w:r w:rsidRPr="00ED46B6">
          <w:rPr>
            <w:rFonts w:ascii="Arial" w:hAnsi="Arial" w:cs="Arial"/>
            <w:sz w:val="24"/>
            <w:szCs w:val="24"/>
          </w:rPr>
          <w:fldChar w:fldCharType="separate"/>
        </w:r>
        <w:r w:rsidR="00A106A5">
          <w:rPr>
            <w:rFonts w:ascii="Arial" w:hAnsi="Arial" w:cs="Arial"/>
            <w:noProof/>
            <w:sz w:val="24"/>
            <w:szCs w:val="24"/>
          </w:rPr>
          <w:t>2</w:t>
        </w:r>
        <w:r w:rsidRPr="00ED46B6">
          <w:rPr>
            <w:rFonts w:ascii="Arial" w:hAnsi="Arial" w:cs="Arial"/>
            <w:noProof/>
            <w:sz w:val="24"/>
            <w:szCs w:val="24"/>
          </w:rPr>
          <w:fldChar w:fldCharType="end"/>
        </w:r>
      </w:p>
    </w:sdtContent>
  </w:sdt>
  <w:p w:rsidR="00945FA9" w:rsidRDefault="00945F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E6816"/>
    <w:multiLevelType w:val="hybridMultilevel"/>
    <w:tmpl w:val="3ECA1742"/>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4503766"/>
    <w:multiLevelType w:val="hybridMultilevel"/>
    <w:tmpl w:val="E73C8B68"/>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330010"/>
    <w:multiLevelType w:val="hybridMultilevel"/>
    <w:tmpl w:val="E23E0432"/>
    <w:lvl w:ilvl="0" w:tplc="2214D73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324363D4"/>
    <w:multiLevelType w:val="hybridMultilevel"/>
    <w:tmpl w:val="64AA4A06"/>
    <w:lvl w:ilvl="0" w:tplc="A30C963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445B134E"/>
    <w:multiLevelType w:val="hybridMultilevel"/>
    <w:tmpl w:val="7CE844A8"/>
    <w:lvl w:ilvl="0" w:tplc="710C72B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1AB5722"/>
    <w:multiLevelType w:val="hybridMultilevel"/>
    <w:tmpl w:val="5AB06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31444C"/>
    <w:multiLevelType w:val="multilevel"/>
    <w:tmpl w:val="9AECF188"/>
    <w:lvl w:ilvl="0">
      <w:start w:val="1"/>
      <w:numFmt w:val="decimal"/>
      <w:lvlText w:val="%1."/>
      <w:lvlJc w:val="left"/>
      <w:pPr>
        <w:ind w:left="1080"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5832" w:hanging="1800"/>
      </w:pPr>
      <w:rPr>
        <w:rFonts w:hint="default"/>
      </w:rPr>
    </w:lvl>
  </w:abstractNum>
  <w:abstractNum w:abstractNumId="7" w15:restartNumberingAfterBreak="0">
    <w:nsid w:val="6FA55DD9"/>
    <w:multiLevelType w:val="hybridMultilevel"/>
    <w:tmpl w:val="0F163FE8"/>
    <w:lvl w:ilvl="0" w:tplc="1A3818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5"/>
  </w:num>
  <w:num w:numId="3">
    <w:abstractNumId w:val="7"/>
  </w:num>
  <w:num w:numId="4">
    <w:abstractNumId w:val="4"/>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90"/>
    <w:rsid w:val="0000225F"/>
    <w:rsid w:val="00014CC3"/>
    <w:rsid w:val="00020736"/>
    <w:rsid w:val="00022FFC"/>
    <w:rsid w:val="000276F0"/>
    <w:rsid w:val="00033256"/>
    <w:rsid w:val="000400C4"/>
    <w:rsid w:val="00052B8A"/>
    <w:rsid w:val="00055805"/>
    <w:rsid w:val="00057B7B"/>
    <w:rsid w:val="000643B5"/>
    <w:rsid w:val="00065459"/>
    <w:rsid w:val="00077B52"/>
    <w:rsid w:val="000840CA"/>
    <w:rsid w:val="00084121"/>
    <w:rsid w:val="00086763"/>
    <w:rsid w:val="00090B47"/>
    <w:rsid w:val="00094C79"/>
    <w:rsid w:val="000B06C9"/>
    <w:rsid w:val="000C3A78"/>
    <w:rsid w:val="000D1ADC"/>
    <w:rsid w:val="000D2762"/>
    <w:rsid w:val="000E008B"/>
    <w:rsid w:val="000E0BFC"/>
    <w:rsid w:val="000E1863"/>
    <w:rsid w:val="000F7D77"/>
    <w:rsid w:val="00107552"/>
    <w:rsid w:val="00112097"/>
    <w:rsid w:val="00112DA2"/>
    <w:rsid w:val="001227DB"/>
    <w:rsid w:val="00123718"/>
    <w:rsid w:val="0012439B"/>
    <w:rsid w:val="00124C6A"/>
    <w:rsid w:val="0013608D"/>
    <w:rsid w:val="001423E7"/>
    <w:rsid w:val="00151FFA"/>
    <w:rsid w:val="001838C9"/>
    <w:rsid w:val="001977EB"/>
    <w:rsid w:val="001B55B9"/>
    <w:rsid w:val="001C7DF6"/>
    <w:rsid w:val="001D36A8"/>
    <w:rsid w:val="001D4856"/>
    <w:rsid w:val="001D4EB4"/>
    <w:rsid w:val="001D58BA"/>
    <w:rsid w:val="001E299E"/>
    <w:rsid w:val="001E2F8A"/>
    <w:rsid w:val="001E44D9"/>
    <w:rsid w:val="00202C61"/>
    <w:rsid w:val="00207D05"/>
    <w:rsid w:val="00207F5F"/>
    <w:rsid w:val="00215D8F"/>
    <w:rsid w:val="00221937"/>
    <w:rsid w:val="00224757"/>
    <w:rsid w:val="00235E57"/>
    <w:rsid w:val="00262874"/>
    <w:rsid w:val="002630D3"/>
    <w:rsid w:val="002662E3"/>
    <w:rsid w:val="002708DD"/>
    <w:rsid w:val="00286029"/>
    <w:rsid w:val="002A1184"/>
    <w:rsid w:val="002A1431"/>
    <w:rsid w:val="002A2B5C"/>
    <w:rsid w:val="002A495A"/>
    <w:rsid w:val="002A4C01"/>
    <w:rsid w:val="002A4CC8"/>
    <w:rsid w:val="002B0CAC"/>
    <w:rsid w:val="002B1CE3"/>
    <w:rsid w:val="002C0FC3"/>
    <w:rsid w:val="002C54A5"/>
    <w:rsid w:val="002C5B0E"/>
    <w:rsid w:val="002D1E38"/>
    <w:rsid w:val="002D1F1E"/>
    <w:rsid w:val="002D2D1A"/>
    <w:rsid w:val="002D6C62"/>
    <w:rsid w:val="002E236E"/>
    <w:rsid w:val="002E4E6A"/>
    <w:rsid w:val="002E708E"/>
    <w:rsid w:val="002F2A26"/>
    <w:rsid w:val="00300EAC"/>
    <w:rsid w:val="00306503"/>
    <w:rsid w:val="0030737F"/>
    <w:rsid w:val="0030775E"/>
    <w:rsid w:val="00310940"/>
    <w:rsid w:val="00310DB3"/>
    <w:rsid w:val="00320982"/>
    <w:rsid w:val="003212CE"/>
    <w:rsid w:val="00324725"/>
    <w:rsid w:val="00326B02"/>
    <w:rsid w:val="00333E58"/>
    <w:rsid w:val="00337BE9"/>
    <w:rsid w:val="00347C6D"/>
    <w:rsid w:val="00357C85"/>
    <w:rsid w:val="003745AA"/>
    <w:rsid w:val="003801E5"/>
    <w:rsid w:val="00381349"/>
    <w:rsid w:val="00395B99"/>
    <w:rsid w:val="003A2101"/>
    <w:rsid w:val="003A31DE"/>
    <w:rsid w:val="003A3484"/>
    <w:rsid w:val="003A78BA"/>
    <w:rsid w:val="003C231E"/>
    <w:rsid w:val="003D4A07"/>
    <w:rsid w:val="003E1056"/>
    <w:rsid w:val="003E1A51"/>
    <w:rsid w:val="003E77F5"/>
    <w:rsid w:val="003E7F28"/>
    <w:rsid w:val="003F2FB5"/>
    <w:rsid w:val="003F5965"/>
    <w:rsid w:val="00410F60"/>
    <w:rsid w:val="00413FB2"/>
    <w:rsid w:val="004154C8"/>
    <w:rsid w:val="0041592B"/>
    <w:rsid w:val="00416B95"/>
    <w:rsid w:val="00427400"/>
    <w:rsid w:val="00436AEB"/>
    <w:rsid w:val="00444E75"/>
    <w:rsid w:val="00447B69"/>
    <w:rsid w:val="00451609"/>
    <w:rsid w:val="00456D8B"/>
    <w:rsid w:val="00457F24"/>
    <w:rsid w:val="00461B37"/>
    <w:rsid w:val="004738B5"/>
    <w:rsid w:val="0047494B"/>
    <w:rsid w:val="00475114"/>
    <w:rsid w:val="004A4843"/>
    <w:rsid w:val="004A60BA"/>
    <w:rsid w:val="004B2A80"/>
    <w:rsid w:val="004B6477"/>
    <w:rsid w:val="004C015D"/>
    <w:rsid w:val="004C0E0B"/>
    <w:rsid w:val="004C4D6B"/>
    <w:rsid w:val="004D6D0C"/>
    <w:rsid w:val="004E2834"/>
    <w:rsid w:val="004E343E"/>
    <w:rsid w:val="004F15DB"/>
    <w:rsid w:val="004F2ED9"/>
    <w:rsid w:val="004F2F0E"/>
    <w:rsid w:val="004F41EF"/>
    <w:rsid w:val="00503269"/>
    <w:rsid w:val="0050631D"/>
    <w:rsid w:val="00510B8B"/>
    <w:rsid w:val="00511CFC"/>
    <w:rsid w:val="00512CAD"/>
    <w:rsid w:val="005168D5"/>
    <w:rsid w:val="00516EBB"/>
    <w:rsid w:val="00532C17"/>
    <w:rsid w:val="0055044E"/>
    <w:rsid w:val="00551CFA"/>
    <w:rsid w:val="00552992"/>
    <w:rsid w:val="005653A5"/>
    <w:rsid w:val="00573E12"/>
    <w:rsid w:val="00576598"/>
    <w:rsid w:val="00584213"/>
    <w:rsid w:val="0059472F"/>
    <w:rsid w:val="005A531E"/>
    <w:rsid w:val="005B483F"/>
    <w:rsid w:val="005C0BAB"/>
    <w:rsid w:val="005C38CD"/>
    <w:rsid w:val="005C5064"/>
    <w:rsid w:val="005C5B26"/>
    <w:rsid w:val="005C6DCD"/>
    <w:rsid w:val="005D1751"/>
    <w:rsid w:val="005D1CBE"/>
    <w:rsid w:val="005D54CF"/>
    <w:rsid w:val="005D6618"/>
    <w:rsid w:val="005E22D2"/>
    <w:rsid w:val="005E3190"/>
    <w:rsid w:val="005F2A59"/>
    <w:rsid w:val="00604EEB"/>
    <w:rsid w:val="00636684"/>
    <w:rsid w:val="00644C54"/>
    <w:rsid w:val="00646317"/>
    <w:rsid w:val="00662F25"/>
    <w:rsid w:val="00670783"/>
    <w:rsid w:val="00673B76"/>
    <w:rsid w:val="00675D54"/>
    <w:rsid w:val="00682C7E"/>
    <w:rsid w:val="00684CD4"/>
    <w:rsid w:val="0069532C"/>
    <w:rsid w:val="006A368C"/>
    <w:rsid w:val="006A7919"/>
    <w:rsid w:val="006B00F8"/>
    <w:rsid w:val="006B30C3"/>
    <w:rsid w:val="006B3680"/>
    <w:rsid w:val="006B79FA"/>
    <w:rsid w:val="006B7D5F"/>
    <w:rsid w:val="006F71ED"/>
    <w:rsid w:val="007104EF"/>
    <w:rsid w:val="00711D32"/>
    <w:rsid w:val="00721889"/>
    <w:rsid w:val="007233CE"/>
    <w:rsid w:val="007374DC"/>
    <w:rsid w:val="00742D5B"/>
    <w:rsid w:val="00745BF5"/>
    <w:rsid w:val="007545D2"/>
    <w:rsid w:val="00770A11"/>
    <w:rsid w:val="00771623"/>
    <w:rsid w:val="0077206A"/>
    <w:rsid w:val="007758B8"/>
    <w:rsid w:val="007841FA"/>
    <w:rsid w:val="007973FE"/>
    <w:rsid w:val="007B28AB"/>
    <w:rsid w:val="007C4AA5"/>
    <w:rsid w:val="007C732D"/>
    <w:rsid w:val="007E349A"/>
    <w:rsid w:val="007E5D66"/>
    <w:rsid w:val="007F632F"/>
    <w:rsid w:val="007F6CEC"/>
    <w:rsid w:val="00811FDA"/>
    <w:rsid w:val="00817BE0"/>
    <w:rsid w:val="0084712C"/>
    <w:rsid w:val="008546A2"/>
    <w:rsid w:val="0086095A"/>
    <w:rsid w:val="00860DA9"/>
    <w:rsid w:val="008652BF"/>
    <w:rsid w:val="00867738"/>
    <w:rsid w:val="008716F5"/>
    <w:rsid w:val="008730E4"/>
    <w:rsid w:val="00881FCA"/>
    <w:rsid w:val="008A1B3F"/>
    <w:rsid w:val="008A3ADD"/>
    <w:rsid w:val="008B2795"/>
    <w:rsid w:val="008B65FB"/>
    <w:rsid w:val="008C024E"/>
    <w:rsid w:val="008C1A41"/>
    <w:rsid w:val="008C3367"/>
    <w:rsid w:val="008D05E1"/>
    <w:rsid w:val="008E6FF0"/>
    <w:rsid w:val="008F3E78"/>
    <w:rsid w:val="008F45CA"/>
    <w:rsid w:val="00900ABD"/>
    <w:rsid w:val="00906CCA"/>
    <w:rsid w:val="00915E6F"/>
    <w:rsid w:val="00922881"/>
    <w:rsid w:val="00924775"/>
    <w:rsid w:val="00934B73"/>
    <w:rsid w:val="009355AD"/>
    <w:rsid w:val="009435D3"/>
    <w:rsid w:val="00945FA9"/>
    <w:rsid w:val="009509F3"/>
    <w:rsid w:val="00951A76"/>
    <w:rsid w:val="00955E32"/>
    <w:rsid w:val="00963EDF"/>
    <w:rsid w:val="00971638"/>
    <w:rsid w:val="00985510"/>
    <w:rsid w:val="00986AA9"/>
    <w:rsid w:val="00990236"/>
    <w:rsid w:val="0099474A"/>
    <w:rsid w:val="00997979"/>
    <w:rsid w:val="009B1272"/>
    <w:rsid w:val="009B5268"/>
    <w:rsid w:val="009B6CF2"/>
    <w:rsid w:val="009B712C"/>
    <w:rsid w:val="009C35C7"/>
    <w:rsid w:val="009C51C5"/>
    <w:rsid w:val="009C70E6"/>
    <w:rsid w:val="009D0357"/>
    <w:rsid w:val="009E305F"/>
    <w:rsid w:val="009E7CF0"/>
    <w:rsid w:val="009F02EB"/>
    <w:rsid w:val="009F1A9A"/>
    <w:rsid w:val="009F7D37"/>
    <w:rsid w:val="00A00D5C"/>
    <w:rsid w:val="00A106A5"/>
    <w:rsid w:val="00A17A41"/>
    <w:rsid w:val="00A245D9"/>
    <w:rsid w:val="00A26B21"/>
    <w:rsid w:val="00A41DBB"/>
    <w:rsid w:val="00A42E7D"/>
    <w:rsid w:val="00A505AF"/>
    <w:rsid w:val="00A528F9"/>
    <w:rsid w:val="00A61081"/>
    <w:rsid w:val="00A71D37"/>
    <w:rsid w:val="00A75640"/>
    <w:rsid w:val="00A83D32"/>
    <w:rsid w:val="00AA341C"/>
    <w:rsid w:val="00AA4C2F"/>
    <w:rsid w:val="00AA4F7E"/>
    <w:rsid w:val="00AA7AAB"/>
    <w:rsid w:val="00AA7B0A"/>
    <w:rsid w:val="00AB4D39"/>
    <w:rsid w:val="00AD7F23"/>
    <w:rsid w:val="00AE3877"/>
    <w:rsid w:val="00AE4FE7"/>
    <w:rsid w:val="00AE72D7"/>
    <w:rsid w:val="00B02B85"/>
    <w:rsid w:val="00B02CAE"/>
    <w:rsid w:val="00B06B54"/>
    <w:rsid w:val="00B06BAE"/>
    <w:rsid w:val="00B102E8"/>
    <w:rsid w:val="00B235A0"/>
    <w:rsid w:val="00B26C68"/>
    <w:rsid w:val="00B30288"/>
    <w:rsid w:val="00B32436"/>
    <w:rsid w:val="00B40CD3"/>
    <w:rsid w:val="00B41390"/>
    <w:rsid w:val="00B45E78"/>
    <w:rsid w:val="00B5013F"/>
    <w:rsid w:val="00B51071"/>
    <w:rsid w:val="00B539E3"/>
    <w:rsid w:val="00B56F30"/>
    <w:rsid w:val="00B60918"/>
    <w:rsid w:val="00B65AAF"/>
    <w:rsid w:val="00B756B8"/>
    <w:rsid w:val="00B76AE2"/>
    <w:rsid w:val="00B770D1"/>
    <w:rsid w:val="00B807F3"/>
    <w:rsid w:val="00B85752"/>
    <w:rsid w:val="00BA5821"/>
    <w:rsid w:val="00BA6518"/>
    <w:rsid w:val="00BB45BC"/>
    <w:rsid w:val="00BD1685"/>
    <w:rsid w:val="00BD3B26"/>
    <w:rsid w:val="00BD516C"/>
    <w:rsid w:val="00BE3CC2"/>
    <w:rsid w:val="00BF0146"/>
    <w:rsid w:val="00BF17E1"/>
    <w:rsid w:val="00BF3B10"/>
    <w:rsid w:val="00BF70B7"/>
    <w:rsid w:val="00C012C1"/>
    <w:rsid w:val="00C11B18"/>
    <w:rsid w:val="00C17592"/>
    <w:rsid w:val="00C25ACC"/>
    <w:rsid w:val="00C26468"/>
    <w:rsid w:val="00C27B12"/>
    <w:rsid w:val="00C31EDE"/>
    <w:rsid w:val="00C40889"/>
    <w:rsid w:val="00C522BA"/>
    <w:rsid w:val="00C53D6F"/>
    <w:rsid w:val="00C543B6"/>
    <w:rsid w:val="00C55F13"/>
    <w:rsid w:val="00C65A0E"/>
    <w:rsid w:val="00C720A8"/>
    <w:rsid w:val="00C8032B"/>
    <w:rsid w:val="00C82509"/>
    <w:rsid w:val="00C862BD"/>
    <w:rsid w:val="00CA29B7"/>
    <w:rsid w:val="00CB43FA"/>
    <w:rsid w:val="00CC108A"/>
    <w:rsid w:val="00CD1D09"/>
    <w:rsid w:val="00CD75D8"/>
    <w:rsid w:val="00D11E3A"/>
    <w:rsid w:val="00D16730"/>
    <w:rsid w:val="00D173BF"/>
    <w:rsid w:val="00D315FB"/>
    <w:rsid w:val="00D3451B"/>
    <w:rsid w:val="00D350E8"/>
    <w:rsid w:val="00D65688"/>
    <w:rsid w:val="00D82AE2"/>
    <w:rsid w:val="00D8490D"/>
    <w:rsid w:val="00D85442"/>
    <w:rsid w:val="00D86876"/>
    <w:rsid w:val="00D916AA"/>
    <w:rsid w:val="00D95C1E"/>
    <w:rsid w:val="00DA06FA"/>
    <w:rsid w:val="00DB39B3"/>
    <w:rsid w:val="00DC0068"/>
    <w:rsid w:val="00DC016F"/>
    <w:rsid w:val="00DD756E"/>
    <w:rsid w:val="00DD7EA6"/>
    <w:rsid w:val="00DE195D"/>
    <w:rsid w:val="00DE1A54"/>
    <w:rsid w:val="00DE280D"/>
    <w:rsid w:val="00DE4719"/>
    <w:rsid w:val="00DF2594"/>
    <w:rsid w:val="00E0755A"/>
    <w:rsid w:val="00E12A13"/>
    <w:rsid w:val="00E1729A"/>
    <w:rsid w:val="00E17E65"/>
    <w:rsid w:val="00E34535"/>
    <w:rsid w:val="00E42454"/>
    <w:rsid w:val="00E46EBC"/>
    <w:rsid w:val="00E50E95"/>
    <w:rsid w:val="00E63D3D"/>
    <w:rsid w:val="00E65443"/>
    <w:rsid w:val="00E741F9"/>
    <w:rsid w:val="00E75B15"/>
    <w:rsid w:val="00E76268"/>
    <w:rsid w:val="00E76B62"/>
    <w:rsid w:val="00E76EE1"/>
    <w:rsid w:val="00E770D7"/>
    <w:rsid w:val="00E83E13"/>
    <w:rsid w:val="00E84B55"/>
    <w:rsid w:val="00EA0987"/>
    <w:rsid w:val="00EC5C7D"/>
    <w:rsid w:val="00ED46B6"/>
    <w:rsid w:val="00EF68AC"/>
    <w:rsid w:val="00F03ABF"/>
    <w:rsid w:val="00F221DC"/>
    <w:rsid w:val="00F255FF"/>
    <w:rsid w:val="00F2608D"/>
    <w:rsid w:val="00F31FD6"/>
    <w:rsid w:val="00F36C83"/>
    <w:rsid w:val="00F41D83"/>
    <w:rsid w:val="00F430C6"/>
    <w:rsid w:val="00F44C59"/>
    <w:rsid w:val="00F560A6"/>
    <w:rsid w:val="00F611DD"/>
    <w:rsid w:val="00F7039E"/>
    <w:rsid w:val="00F705E4"/>
    <w:rsid w:val="00F7134F"/>
    <w:rsid w:val="00F713EC"/>
    <w:rsid w:val="00F741A7"/>
    <w:rsid w:val="00F9698D"/>
    <w:rsid w:val="00F96BC1"/>
    <w:rsid w:val="00FA01EE"/>
    <w:rsid w:val="00FA0DDF"/>
    <w:rsid w:val="00FB1B6F"/>
    <w:rsid w:val="00FB31DF"/>
    <w:rsid w:val="00FB5BE0"/>
    <w:rsid w:val="00FC060D"/>
    <w:rsid w:val="00FC0CC5"/>
    <w:rsid w:val="00FC6CE4"/>
    <w:rsid w:val="00FD1D30"/>
    <w:rsid w:val="00FD1E6B"/>
    <w:rsid w:val="00FD2C12"/>
    <w:rsid w:val="00FE02AA"/>
    <w:rsid w:val="00FE0A7B"/>
    <w:rsid w:val="00FE5D92"/>
    <w:rsid w:val="00FE5E27"/>
    <w:rsid w:val="00FE5E3B"/>
    <w:rsid w:val="00FF17DE"/>
    <w:rsid w:val="00FF41DA"/>
    <w:rsid w:val="00FF45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FF0FD-89C9-453B-98E9-8FC4B6BF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rsid w:val="00B5013F"/>
    <w:rPr>
      <w:sz w:val="20"/>
      <w:szCs w:val="20"/>
    </w:rPr>
  </w:style>
  <w:style w:type="character" w:styleId="FootnoteReference">
    <w:name w:val="footnote reference"/>
    <w:basedOn w:val="DefaultParagraphFont"/>
    <w:uiPriority w:val="99"/>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 w:type="paragraph" w:styleId="EnvelopeAddress">
    <w:name w:val="envelope address"/>
    <w:basedOn w:val="Normal"/>
    <w:uiPriority w:val="99"/>
    <w:semiHidden/>
    <w:unhideWhenUsed/>
    <w:rsid w:val="008716F5"/>
    <w:pPr>
      <w:framePr w:w="7920" w:h="1980" w:hRule="exact" w:hSpace="180" w:wrap="auto" w:hAnchor="page" w:xAlign="center" w:yAlign="bottom"/>
      <w:spacing w:after="0" w:line="240" w:lineRule="auto"/>
      <w:ind w:left="2880"/>
      <w:jc w:val="both"/>
    </w:pPr>
    <w:rPr>
      <w:rFonts w:ascii="Arial" w:eastAsiaTheme="majorEastAsia" w:hAnsi="Arial"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8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AA36A-42B7-408A-AE10-CB5FF93D8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Sevelia Nghitumbwa</cp:lastModifiedBy>
  <cp:revision>2</cp:revision>
  <cp:lastPrinted>2018-06-21T13:47:00Z</cp:lastPrinted>
  <dcterms:created xsi:type="dcterms:W3CDTF">2018-06-22T14:30:00Z</dcterms:created>
  <dcterms:modified xsi:type="dcterms:W3CDTF">2018-06-22T14:30:00Z</dcterms:modified>
</cp:coreProperties>
</file>