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F072F2" w:rsidRDefault="008C3367" w:rsidP="00367A80">
      <w:pPr>
        <w:keepNext/>
        <w:spacing w:line="360" w:lineRule="auto"/>
        <w:jc w:val="center"/>
        <w:outlineLvl w:val="0"/>
        <w:rPr>
          <w:rFonts w:ascii="Arial" w:hAnsi="Arial" w:cs="Arial"/>
          <w:b/>
          <w:bCs/>
          <w:sz w:val="24"/>
          <w:szCs w:val="24"/>
        </w:rPr>
      </w:pPr>
      <w:bookmarkStart w:id="0" w:name="_GoBack"/>
      <w:bookmarkEnd w:id="0"/>
      <w:r w:rsidRPr="00F072F2">
        <w:rPr>
          <w:rFonts w:ascii="Arial" w:hAnsi="Arial" w:cs="Arial"/>
          <w:b/>
          <w:bCs/>
          <w:noProof/>
          <w:sz w:val="24"/>
          <w:szCs w:val="24"/>
          <w:lang w:eastAsia="en-ZA"/>
        </w:rPr>
        <w:drawing>
          <wp:inline distT="0" distB="0" distL="0" distR="0" wp14:anchorId="1F50AC99" wp14:editId="74FA1F4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F072F2" w:rsidRDefault="000B12AB" w:rsidP="00367A80">
      <w:pPr>
        <w:spacing w:line="480" w:lineRule="auto"/>
        <w:ind w:left="1701"/>
        <w:jc w:val="right"/>
        <w:rPr>
          <w:rFonts w:ascii="Arial" w:hAnsi="Arial" w:cs="Arial"/>
          <w:b/>
          <w:sz w:val="24"/>
          <w:szCs w:val="24"/>
        </w:rPr>
      </w:pPr>
      <w:r w:rsidRPr="00F072F2">
        <w:rPr>
          <w:rFonts w:ascii="Arial" w:hAnsi="Arial" w:cs="Arial"/>
          <w:b/>
          <w:sz w:val="24"/>
          <w:szCs w:val="24"/>
        </w:rPr>
        <w:t xml:space="preserve">NOT </w:t>
      </w:r>
      <w:r w:rsidR="008C3367" w:rsidRPr="00F072F2">
        <w:rPr>
          <w:rFonts w:ascii="Arial" w:hAnsi="Arial" w:cs="Arial"/>
          <w:b/>
          <w:sz w:val="24"/>
          <w:szCs w:val="24"/>
        </w:rPr>
        <w:t>REPORTABLE</w:t>
      </w:r>
    </w:p>
    <w:p w:rsidR="008C3367" w:rsidRPr="00F072F2" w:rsidRDefault="008C3367" w:rsidP="00367A80">
      <w:pPr>
        <w:spacing w:after="0" w:line="240" w:lineRule="auto"/>
        <w:jc w:val="right"/>
        <w:rPr>
          <w:rFonts w:ascii="Arial" w:hAnsi="Arial" w:cs="Arial"/>
          <w:sz w:val="24"/>
          <w:szCs w:val="24"/>
        </w:rPr>
      </w:pPr>
      <w:r w:rsidRPr="00F072F2">
        <w:rPr>
          <w:rFonts w:ascii="Arial" w:hAnsi="Arial" w:cs="Arial"/>
          <w:sz w:val="24"/>
          <w:szCs w:val="24"/>
        </w:rPr>
        <w:t xml:space="preserve">CASE NO: </w:t>
      </w:r>
      <w:r w:rsidR="00060D37" w:rsidRPr="00F072F2">
        <w:rPr>
          <w:rFonts w:ascii="Arial" w:hAnsi="Arial" w:cs="Arial"/>
          <w:sz w:val="24"/>
          <w:szCs w:val="24"/>
        </w:rPr>
        <w:t>SA 77</w:t>
      </w:r>
      <w:r w:rsidRPr="00F072F2">
        <w:rPr>
          <w:rFonts w:ascii="Arial" w:hAnsi="Arial" w:cs="Arial"/>
          <w:sz w:val="24"/>
          <w:szCs w:val="24"/>
        </w:rPr>
        <w:t>/201</w:t>
      </w:r>
      <w:r w:rsidR="00060D37" w:rsidRPr="00F072F2">
        <w:rPr>
          <w:rFonts w:ascii="Arial" w:hAnsi="Arial" w:cs="Arial"/>
          <w:sz w:val="24"/>
          <w:szCs w:val="24"/>
        </w:rPr>
        <w:t>6</w:t>
      </w:r>
    </w:p>
    <w:p w:rsidR="008C3367" w:rsidRPr="00F072F2" w:rsidRDefault="008C3367" w:rsidP="00AB7AC2">
      <w:pPr>
        <w:spacing w:line="240" w:lineRule="auto"/>
        <w:ind w:left="-142"/>
        <w:jc w:val="both"/>
        <w:rPr>
          <w:rFonts w:ascii="Arial" w:hAnsi="Arial" w:cs="Arial"/>
          <w:b/>
          <w:sz w:val="24"/>
          <w:szCs w:val="24"/>
        </w:rPr>
      </w:pPr>
    </w:p>
    <w:p w:rsidR="008C3367" w:rsidRPr="00F072F2" w:rsidRDefault="008C3367" w:rsidP="00AB7AC2">
      <w:pPr>
        <w:spacing w:line="240" w:lineRule="auto"/>
        <w:jc w:val="both"/>
        <w:rPr>
          <w:rFonts w:ascii="Arial" w:hAnsi="Arial" w:cs="Arial"/>
          <w:b/>
          <w:sz w:val="24"/>
          <w:szCs w:val="24"/>
        </w:rPr>
      </w:pPr>
      <w:r w:rsidRPr="00F072F2">
        <w:rPr>
          <w:rFonts w:ascii="Arial" w:hAnsi="Arial" w:cs="Arial"/>
          <w:b/>
          <w:sz w:val="24"/>
          <w:szCs w:val="24"/>
        </w:rPr>
        <w:t>IN THE SUPREME COURT OF NAMIBIA</w:t>
      </w:r>
    </w:p>
    <w:p w:rsidR="008C3367" w:rsidRPr="00F072F2" w:rsidRDefault="008C3367" w:rsidP="00AB7AC2">
      <w:pPr>
        <w:spacing w:line="240" w:lineRule="auto"/>
        <w:jc w:val="both"/>
        <w:rPr>
          <w:rFonts w:ascii="Arial" w:hAnsi="Arial" w:cs="Arial"/>
          <w:sz w:val="24"/>
          <w:szCs w:val="24"/>
        </w:rPr>
      </w:pPr>
    </w:p>
    <w:p w:rsidR="008C3367" w:rsidRPr="00F072F2" w:rsidRDefault="008C3367" w:rsidP="00AB7AC2">
      <w:pPr>
        <w:spacing w:line="240" w:lineRule="auto"/>
        <w:jc w:val="both"/>
        <w:rPr>
          <w:rFonts w:ascii="Arial" w:hAnsi="Arial" w:cs="Arial"/>
          <w:sz w:val="24"/>
          <w:szCs w:val="24"/>
        </w:rPr>
      </w:pPr>
      <w:r w:rsidRPr="00F072F2">
        <w:rPr>
          <w:rFonts w:ascii="Arial" w:hAnsi="Arial" w:cs="Arial"/>
          <w:sz w:val="24"/>
          <w:szCs w:val="24"/>
        </w:rPr>
        <w:t>In the matter between:</w:t>
      </w:r>
    </w:p>
    <w:p w:rsidR="008C3367" w:rsidRPr="00F072F2" w:rsidRDefault="008C3367" w:rsidP="00AB7AC2">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F072F2" w:rsidTr="00B40CD3">
        <w:tc>
          <w:tcPr>
            <w:tcW w:w="6204" w:type="dxa"/>
            <w:shd w:val="clear" w:color="auto" w:fill="auto"/>
          </w:tcPr>
          <w:p w:rsidR="008C3367" w:rsidRPr="00F072F2" w:rsidRDefault="00060D37" w:rsidP="00AB7AC2">
            <w:pPr>
              <w:spacing w:line="240" w:lineRule="auto"/>
              <w:jc w:val="both"/>
              <w:rPr>
                <w:rFonts w:ascii="Arial" w:hAnsi="Arial" w:cs="Arial"/>
                <w:b/>
                <w:sz w:val="24"/>
                <w:szCs w:val="24"/>
              </w:rPr>
            </w:pPr>
            <w:r w:rsidRPr="00F072F2">
              <w:rPr>
                <w:rFonts w:ascii="Arial" w:hAnsi="Arial" w:cs="Arial"/>
                <w:b/>
                <w:sz w:val="24"/>
                <w:szCs w:val="24"/>
              </w:rPr>
              <w:t>MOSES SHAMBWILA</w:t>
            </w:r>
          </w:p>
        </w:tc>
        <w:tc>
          <w:tcPr>
            <w:tcW w:w="3011" w:type="dxa"/>
            <w:shd w:val="clear" w:color="auto" w:fill="auto"/>
          </w:tcPr>
          <w:p w:rsidR="008C3367" w:rsidRPr="00F072F2" w:rsidRDefault="00060D37" w:rsidP="00367A80">
            <w:pPr>
              <w:spacing w:line="240" w:lineRule="auto"/>
              <w:jc w:val="right"/>
              <w:rPr>
                <w:rFonts w:ascii="Arial" w:hAnsi="Arial" w:cs="Arial"/>
                <w:b/>
                <w:sz w:val="24"/>
                <w:szCs w:val="24"/>
              </w:rPr>
            </w:pPr>
            <w:r w:rsidRPr="00F072F2">
              <w:rPr>
                <w:rFonts w:ascii="Arial" w:hAnsi="Arial" w:cs="Arial"/>
                <w:b/>
                <w:sz w:val="24"/>
                <w:szCs w:val="24"/>
              </w:rPr>
              <w:t>Appellant</w:t>
            </w:r>
          </w:p>
        </w:tc>
      </w:tr>
      <w:tr w:rsidR="008C3367" w:rsidRPr="00F072F2" w:rsidTr="00B40CD3">
        <w:tc>
          <w:tcPr>
            <w:tcW w:w="6204" w:type="dxa"/>
            <w:shd w:val="clear" w:color="auto" w:fill="auto"/>
          </w:tcPr>
          <w:p w:rsidR="008C3367" w:rsidRPr="00F072F2" w:rsidRDefault="00EF6EDE" w:rsidP="00AB7AC2">
            <w:pPr>
              <w:spacing w:line="240" w:lineRule="auto"/>
              <w:jc w:val="both"/>
              <w:rPr>
                <w:rFonts w:ascii="Arial" w:hAnsi="Arial" w:cs="Arial"/>
                <w:sz w:val="24"/>
                <w:szCs w:val="24"/>
              </w:rPr>
            </w:pPr>
            <w:r w:rsidRPr="00F072F2">
              <w:rPr>
                <w:rFonts w:ascii="Arial" w:hAnsi="Arial" w:cs="Arial"/>
                <w:sz w:val="24"/>
                <w:szCs w:val="24"/>
              </w:rPr>
              <w:t>a</w:t>
            </w:r>
            <w:r w:rsidR="008C3367" w:rsidRPr="00F072F2">
              <w:rPr>
                <w:rFonts w:ascii="Arial" w:hAnsi="Arial" w:cs="Arial"/>
                <w:sz w:val="24"/>
                <w:szCs w:val="24"/>
              </w:rPr>
              <w:t>nd</w:t>
            </w:r>
          </w:p>
        </w:tc>
        <w:tc>
          <w:tcPr>
            <w:tcW w:w="3011" w:type="dxa"/>
            <w:shd w:val="clear" w:color="auto" w:fill="auto"/>
          </w:tcPr>
          <w:p w:rsidR="008C3367" w:rsidRPr="00F072F2" w:rsidRDefault="008C3367" w:rsidP="00367A80">
            <w:pPr>
              <w:spacing w:line="240" w:lineRule="auto"/>
              <w:jc w:val="right"/>
              <w:rPr>
                <w:rFonts w:ascii="Arial" w:hAnsi="Arial" w:cs="Arial"/>
                <w:b/>
                <w:sz w:val="24"/>
                <w:szCs w:val="24"/>
              </w:rPr>
            </w:pPr>
          </w:p>
        </w:tc>
      </w:tr>
      <w:tr w:rsidR="008C3367" w:rsidRPr="00F072F2" w:rsidTr="00B40CD3">
        <w:tc>
          <w:tcPr>
            <w:tcW w:w="6204" w:type="dxa"/>
            <w:shd w:val="clear" w:color="auto" w:fill="auto"/>
          </w:tcPr>
          <w:p w:rsidR="008C3367" w:rsidRPr="00F072F2" w:rsidRDefault="00060D37" w:rsidP="00AB7AC2">
            <w:pPr>
              <w:spacing w:line="240" w:lineRule="auto"/>
              <w:jc w:val="both"/>
              <w:rPr>
                <w:rFonts w:ascii="Arial" w:hAnsi="Arial" w:cs="Arial"/>
                <w:b/>
                <w:sz w:val="24"/>
                <w:szCs w:val="24"/>
              </w:rPr>
            </w:pPr>
            <w:r w:rsidRPr="00F072F2">
              <w:rPr>
                <w:rFonts w:ascii="Arial" w:hAnsi="Arial" w:cs="Arial"/>
                <w:b/>
                <w:sz w:val="24"/>
                <w:szCs w:val="24"/>
              </w:rPr>
              <w:t>TULIMEKE ELIZABETH MUNDJULU</w:t>
            </w:r>
            <w:r w:rsidR="00D350E8" w:rsidRPr="00F072F2">
              <w:rPr>
                <w:rFonts w:ascii="Arial" w:hAnsi="Arial" w:cs="Arial"/>
                <w:b/>
                <w:sz w:val="24"/>
                <w:szCs w:val="24"/>
              </w:rPr>
              <w:t xml:space="preserve"> </w:t>
            </w:r>
          </w:p>
        </w:tc>
        <w:tc>
          <w:tcPr>
            <w:tcW w:w="3011" w:type="dxa"/>
            <w:shd w:val="clear" w:color="auto" w:fill="auto"/>
          </w:tcPr>
          <w:p w:rsidR="00584213" w:rsidRPr="00F072F2" w:rsidRDefault="00584213" w:rsidP="00367A80">
            <w:pPr>
              <w:spacing w:line="240" w:lineRule="auto"/>
              <w:jc w:val="right"/>
              <w:rPr>
                <w:rFonts w:ascii="Arial" w:hAnsi="Arial" w:cs="Arial"/>
                <w:b/>
                <w:sz w:val="24"/>
                <w:szCs w:val="24"/>
              </w:rPr>
            </w:pPr>
            <w:r w:rsidRPr="00F072F2">
              <w:rPr>
                <w:rFonts w:ascii="Arial" w:hAnsi="Arial" w:cs="Arial"/>
                <w:b/>
                <w:sz w:val="24"/>
                <w:szCs w:val="24"/>
              </w:rPr>
              <w:t>Respondent</w:t>
            </w:r>
          </w:p>
        </w:tc>
      </w:tr>
      <w:tr w:rsidR="00584213" w:rsidRPr="00F072F2" w:rsidTr="00B40CD3">
        <w:tc>
          <w:tcPr>
            <w:tcW w:w="6204" w:type="dxa"/>
            <w:shd w:val="clear" w:color="auto" w:fill="auto"/>
          </w:tcPr>
          <w:p w:rsidR="00584213" w:rsidRPr="00F072F2" w:rsidRDefault="00584213" w:rsidP="00AB7AC2">
            <w:pPr>
              <w:spacing w:line="240" w:lineRule="auto"/>
              <w:ind w:firstLine="142"/>
              <w:jc w:val="both"/>
              <w:rPr>
                <w:rFonts w:ascii="Arial" w:hAnsi="Arial" w:cs="Arial"/>
                <w:b/>
                <w:sz w:val="24"/>
                <w:szCs w:val="24"/>
              </w:rPr>
            </w:pPr>
          </w:p>
        </w:tc>
        <w:tc>
          <w:tcPr>
            <w:tcW w:w="3011" w:type="dxa"/>
            <w:shd w:val="clear" w:color="auto" w:fill="auto"/>
          </w:tcPr>
          <w:p w:rsidR="00584213" w:rsidRPr="00F072F2" w:rsidRDefault="00584213" w:rsidP="00AB7AC2">
            <w:pPr>
              <w:spacing w:line="240" w:lineRule="auto"/>
              <w:ind w:firstLine="142"/>
              <w:jc w:val="both"/>
              <w:rPr>
                <w:rFonts w:ascii="Arial" w:hAnsi="Arial" w:cs="Arial"/>
                <w:b/>
                <w:sz w:val="24"/>
                <w:szCs w:val="24"/>
              </w:rPr>
            </w:pPr>
          </w:p>
        </w:tc>
      </w:tr>
    </w:tbl>
    <w:p w:rsidR="008C3367" w:rsidRPr="00F072F2" w:rsidRDefault="008C3367" w:rsidP="00AB7AC2">
      <w:pPr>
        <w:spacing w:line="240" w:lineRule="auto"/>
        <w:ind w:left="-142" w:firstLine="142"/>
        <w:jc w:val="both"/>
        <w:rPr>
          <w:rFonts w:ascii="Arial" w:hAnsi="Arial" w:cs="Arial"/>
          <w:sz w:val="24"/>
          <w:szCs w:val="24"/>
        </w:rPr>
      </w:pPr>
      <w:r w:rsidRPr="00F072F2">
        <w:rPr>
          <w:rFonts w:ascii="Arial" w:hAnsi="Arial" w:cs="Arial"/>
          <w:b/>
          <w:sz w:val="24"/>
          <w:szCs w:val="24"/>
        </w:rPr>
        <w:t>Coram:</w:t>
      </w:r>
      <w:r w:rsidRPr="00F072F2">
        <w:rPr>
          <w:rFonts w:ascii="Arial" w:hAnsi="Arial" w:cs="Arial"/>
          <w:sz w:val="24"/>
          <w:szCs w:val="24"/>
        </w:rPr>
        <w:tab/>
      </w:r>
      <w:r w:rsidRPr="00F072F2">
        <w:rPr>
          <w:rFonts w:ascii="Arial" w:hAnsi="Arial" w:cs="Arial"/>
          <w:sz w:val="24"/>
          <w:szCs w:val="24"/>
        </w:rPr>
        <w:tab/>
      </w:r>
      <w:r w:rsidR="00060D37" w:rsidRPr="00F072F2">
        <w:rPr>
          <w:rFonts w:ascii="Arial" w:hAnsi="Arial" w:cs="Arial"/>
          <w:sz w:val="24"/>
          <w:szCs w:val="24"/>
        </w:rPr>
        <w:t>MAINGA JA</w:t>
      </w:r>
      <w:r w:rsidRPr="00F072F2">
        <w:rPr>
          <w:rFonts w:ascii="Arial" w:hAnsi="Arial" w:cs="Arial"/>
          <w:sz w:val="24"/>
          <w:szCs w:val="24"/>
        </w:rPr>
        <w:t xml:space="preserve">, </w:t>
      </w:r>
      <w:r w:rsidR="002562AE" w:rsidRPr="00F072F2">
        <w:rPr>
          <w:rFonts w:ascii="Arial" w:hAnsi="Arial" w:cs="Arial"/>
          <w:sz w:val="24"/>
          <w:szCs w:val="24"/>
        </w:rPr>
        <w:t>HOFF</w:t>
      </w:r>
      <w:r w:rsidRPr="00F072F2">
        <w:rPr>
          <w:rFonts w:ascii="Arial" w:hAnsi="Arial" w:cs="Arial"/>
          <w:sz w:val="24"/>
          <w:szCs w:val="24"/>
        </w:rPr>
        <w:t xml:space="preserve"> JA</w:t>
      </w:r>
      <w:r w:rsidR="009C70E6" w:rsidRPr="00F072F2">
        <w:rPr>
          <w:rFonts w:ascii="Arial" w:hAnsi="Arial" w:cs="Arial"/>
          <w:sz w:val="24"/>
          <w:szCs w:val="24"/>
        </w:rPr>
        <w:t xml:space="preserve"> and </w:t>
      </w:r>
      <w:r w:rsidR="00D350E8" w:rsidRPr="00F072F2">
        <w:rPr>
          <w:rFonts w:ascii="Arial" w:hAnsi="Arial" w:cs="Arial"/>
          <w:sz w:val="24"/>
          <w:szCs w:val="24"/>
        </w:rPr>
        <w:t>FRANK</w:t>
      </w:r>
      <w:r w:rsidR="009C70E6" w:rsidRPr="00F072F2">
        <w:rPr>
          <w:rFonts w:ascii="Arial" w:hAnsi="Arial" w:cs="Arial"/>
          <w:sz w:val="24"/>
          <w:szCs w:val="24"/>
        </w:rPr>
        <w:t xml:space="preserve"> </w:t>
      </w:r>
      <w:r w:rsidR="00D350E8" w:rsidRPr="00F072F2">
        <w:rPr>
          <w:rFonts w:ascii="Arial" w:hAnsi="Arial" w:cs="Arial"/>
          <w:sz w:val="24"/>
          <w:szCs w:val="24"/>
        </w:rPr>
        <w:t>A</w:t>
      </w:r>
      <w:r w:rsidR="009C70E6" w:rsidRPr="00F072F2">
        <w:rPr>
          <w:rFonts w:ascii="Arial" w:hAnsi="Arial" w:cs="Arial"/>
          <w:sz w:val="24"/>
          <w:szCs w:val="24"/>
        </w:rPr>
        <w:t>JA</w:t>
      </w:r>
    </w:p>
    <w:p w:rsidR="008C3367" w:rsidRPr="00F072F2" w:rsidRDefault="008C3367" w:rsidP="00AB7AC2">
      <w:pPr>
        <w:spacing w:line="240" w:lineRule="auto"/>
        <w:ind w:left="-142" w:firstLine="142"/>
        <w:jc w:val="both"/>
        <w:rPr>
          <w:rFonts w:ascii="Arial" w:hAnsi="Arial" w:cs="Arial"/>
          <w:b/>
          <w:sz w:val="24"/>
          <w:szCs w:val="24"/>
        </w:rPr>
      </w:pPr>
      <w:r w:rsidRPr="00F072F2">
        <w:rPr>
          <w:rFonts w:ascii="Arial" w:hAnsi="Arial" w:cs="Arial"/>
          <w:b/>
          <w:sz w:val="24"/>
          <w:szCs w:val="24"/>
        </w:rPr>
        <w:t>Heard:</w:t>
      </w:r>
      <w:r w:rsidRPr="00F072F2">
        <w:rPr>
          <w:rFonts w:ascii="Arial" w:hAnsi="Arial" w:cs="Arial"/>
          <w:b/>
          <w:sz w:val="24"/>
          <w:szCs w:val="24"/>
        </w:rPr>
        <w:tab/>
      </w:r>
      <w:r w:rsidRPr="00F072F2">
        <w:rPr>
          <w:rFonts w:ascii="Arial" w:hAnsi="Arial" w:cs="Arial"/>
          <w:b/>
          <w:sz w:val="24"/>
          <w:szCs w:val="24"/>
        </w:rPr>
        <w:tab/>
      </w:r>
      <w:r w:rsidR="00060D37" w:rsidRPr="00F072F2">
        <w:rPr>
          <w:rFonts w:ascii="Arial" w:hAnsi="Arial" w:cs="Arial"/>
          <w:b/>
          <w:sz w:val="24"/>
          <w:szCs w:val="24"/>
        </w:rPr>
        <w:t>5</w:t>
      </w:r>
      <w:r w:rsidR="00E42CDA" w:rsidRPr="00F072F2">
        <w:rPr>
          <w:rFonts w:ascii="Arial" w:hAnsi="Arial" w:cs="Arial"/>
          <w:b/>
          <w:sz w:val="24"/>
          <w:szCs w:val="24"/>
        </w:rPr>
        <w:t xml:space="preserve"> June</w:t>
      </w:r>
      <w:r w:rsidR="009C70E6" w:rsidRPr="00F072F2">
        <w:rPr>
          <w:rFonts w:ascii="Arial" w:hAnsi="Arial" w:cs="Arial"/>
          <w:b/>
          <w:sz w:val="24"/>
          <w:szCs w:val="24"/>
        </w:rPr>
        <w:t xml:space="preserve"> 2018</w:t>
      </w:r>
    </w:p>
    <w:p w:rsidR="008C3367" w:rsidRPr="00F072F2" w:rsidRDefault="008C3367" w:rsidP="00AB7AC2">
      <w:pPr>
        <w:spacing w:line="240" w:lineRule="auto"/>
        <w:jc w:val="both"/>
        <w:rPr>
          <w:rFonts w:ascii="Arial" w:hAnsi="Arial" w:cs="Arial"/>
          <w:b/>
          <w:sz w:val="24"/>
          <w:szCs w:val="24"/>
        </w:rPr>
      </w:pPr>
      <w:r w:rsidRPr="00F072F2">
        <w:rPr>
          <w:rFonts w:ascii="Arial" w:hAnsi="Arial" w:cs="Arial"/>
          <w:b/>
          <w:sz w:val="24"/>
          <w:szCs w:val="24"/>
        </w:rPr>
        <w:t>Delivered:</w:t>
      </w:r>
      <w:r w:rsidRPr="00F072F2">
        <w:rPr>
          <w:rFonts w:ascii="Arial" w:hAnsi="Arial" w:cs="Arial"/>
          <w:b/>
          <w:sz w:val="24"/>
          <w:szCs w:val="24"/>
        </w:rPr>
        <w:tab/>
      </w:r>
      <w:r w:rsidR="00B40CD3" w:rsidRPr="00F072F2">
        <w:rPr>
          <w:rFonts w:ascii="Arial" w:hAnsi="Arial" w:cs="Arial"/>
          <w:b/>
          <w:sz w:val="24"/>
          <w:szCs w:val="24"/>
        </w:rPr>
        <w:tab/>
      </w:r>
      <w:r w:rsidR="00A5423B">
        <w:rPr>
          <w:rFonts w:ascii="Arial" w:hAnsi="Arial" w:cs="Arial"/>
          <w:b/>
          <w:sz w:val="24"/>
          <w:szCs w:val="24"/>
        </w:rPr>
        <w:t>27</w:t>
      </w:r>
      <w:r w:rsidR="00060D37" w:rsidRPr="00F072F2">
        <w:rPr>
          <w:rFonts w:ascii="Arial" w:hAnsi="Arial" w:cs="Arial"/>
          <w:b/>
          <w:sz w:val="24"/>
          <w:szCs w:val="24"/>
        </w:rPr>
        <w:t xml:space="preserve"> July </w:t>
      </w:r>
      <w:r w:rsidR="009C70E6" w:rsidRPr="00F072F2">
        <w:rPr>
          <w:rFonts w:ascii="Arial" w:hAnsi="Arial" w:cs="Arial"/>
          <w:b/>
          <w:sz w:val="24"/>
          <w:szCs w:val="24"/>
        </w:rPr>
        <w:t>2018</w:t>
      </w:r>
    </w:p>
    <w:p w:rsidR="008C3367" w:rsidRPr="00F072F2" w:rsidRDefault="008C3367" w:rsidP="00AB7AC2">
      <w:pPr>
        <w:spacing w:line="240" w:lineRule="auto"/>
        <w:ind w:left="-142"/>
        <w:jc w:val="both"/>
        <w:rPr>
          <w:rFonts w:ascii="Arial" w:hAnsi="Arial" w:cs="Arial"/>
          <w:b/>
          <w:sz w:val="24"/>
          <w:szCs w:val="24"/>
          <w:lang w:val="en-GB"/>
        </w:rPr>
      </w:pPr>
    </w:p>
    <w:p w:rsidR="00B421D7" w:rsidRDefault="008C3367" w:rsidP="009917EF">
      <w:pPr>
        <w:pStyle w:val="NoSpacing"/>
        <w:spacing w:line="480" w:lineRule="auto"/>
        <w:jc w:val="both"/>
        <w:rPr>
          <w:rFonts w:ascii="Arial" w:hAnsi="Arial" w:cs="Arial"/>
          <w:sz w:val="24"/>
          <w:szCs w:val="24"/>
        </w:rPr>
      </w:pPr>
      <w:r w:rsidRPr="00F072F2">
        <w:rPr>
          <w:rFonts w:ascii="Arial" w:hAnsi="Arial" w:cs="Arial"/>
          <w:b/>
          <w:sz w:val="24"/>
          <w:szCs w:val="24"/>
          <w:lang w:val="en-GB"/>
        </w:rPr>
        <w:t>Summary:</w:t>
      </w:r>
      <w:r w:rsidR="00590626" w:rsidRPr="00F072F2">
        <w:rPr>
          <w:rFonts w:ascii="Arial" w:hAnsi="Arial" w:cs="Arial"/>
          <w:b/>
          <w:sz w:val="24"/>
          <w:szCs w:val="24"/>
          <w:lang w:val="en-GB"/>
        </w:rPr>
        <w:tab/>
      </w:r>
      <w:r w:rsidR="00EF6614" w:rsidRPr="00F072F2">
        <w:rPr>
          <w:rFonts w:ascii="Arial" w:hAnsi="Arial" w:cs="Arial"/>
          <w:sz w:val="24"/>
          <w:szCs w:val="24"/>
          <w:lang w:val="en-GB"/>
        </w:rPr>
        <w:t xml:space="preserve">In the court </w:t>
      </w:r>
      <w:r w:rsidR="00EF6614" w:rsidRPr="00F072F2">
        <w:rPr>
          <w:rFonts w:ascii="Arial" w:hAnsi="Arial" w:cs="Arial"/>
          <w:i/>
          <w:sz w:val="24"/>
          <w:szCs w:val="24"/>
          <w:lang w:val="en-GB"/>
        </w:rPr>
        <w:t>a quo</w:t>
      </w:r>
      <w:r w:rsidR="00EF6614" w:rsidRPr="00F072F2">
        <w:rPr>
          <w:rFonts w:ascii="Arial" w:hAnsi="Arial" w:cs="Arial"/>
          <w:sz w:val="24"/>
          <w:szCs w:val="24"/>
          <w:lang w:val="en-GB"/>
        </w:rPr>
        <w:t>, t</w:t>
      </w:r>
      <w:r w:rsidR="00654321" w:rsidRPr="00F072F2">
        <w:rPr>
          <w:rFonts w:ascii="Arial" w:hAnsi="Arial" w:cs="Arial"/>
          <w:sz w:val="24"/>
          <w:szCs w:val="24"/>
          <w:lang w:val="en-GB"/>
        </w:rPr>
        <w:t xml:space="preserve">he </w:t>
      </w:r>
      <w:r w:rsidR="00123E32" w:rsidRPr="00F072F2">
        <w:rPr>
          <w:rFonts w:ascii="Arial" w:hAnsi="Arial" w:cs="Arial"/>
          <w:sz w:val="24"/>
          <w:szCs w:val="24"/>
        </w:rPr>
        <w:t xml:space="preserve">appellant instituted divorce proceedings </w:t>
      </w:r>
      <w:r w:rsidR="00EF6614" w:rsidRPr="00F072F2">
        <w:rPr>
          <w:rFonts w:ascii="Arial" w:hAnsi="Arial" w:cs="Arial"/>
          <w:sz w:val="24"/>
          <w:szCs w:val="24"/>
        </w:rPr>
        <w:t xml:space="preserve">against the respondent wherein the appellant sought a divorce decree, </w:t>
      </w:r>
      <w:r w:rsidR="00123E32" w:rsidRPr="00F072F2">
        <w:rPr>
          <w:rFonts w:ascii="Arial" w:hAnsi="Arial" w:cs="Arial"/>
          <w:sz w:val="24"/>
          <w:szCs w:val="24"/>
        </w:rPr>
        <w:t>the re</w:t>
      </w:r>
      <w:r w:rsidR="00EF6614" w:rsidRPr="00F072F2">
        <w:rPr>
          <w:rFonts w:ascii="Arial" w:hAnsi="Arial" w:cs="Arial"/>
          <w:sz w:val="24"/>
          <w:szCs w:val="24"/>
        </w:rPr>
        <w:t xml:space="preserve">stitution of conjugal rights </w:t>
      </w:r>
      <w:r w:rsidR="00041CF0" w:rsidRPr="00F072F2">
        <w:rPr>
          <w:rFonts w:ascii="Arial" w:hAnsi="Arial" w:cs="Arial"/>
          <w:sz w:val="24"/>
          <w:szCs w:val="24"/>
        </w:rPr>
        <w:t>failing which, a decree of divorce and orders relating to the custody and maintenance of the minor children</w:t>
      </w:r>
      <w:r w:rsidR="00123E32" w:rsidRPr="00F072F2">
        <w:rPr>
          <w:rFonts w:ascii="Arial" w:hAnsi="Arial" w:cs="Arial"/>
          <w:sz w:val="24"/>
          <w:szCs w:val="24"/>
        </w:rPr>
        <w:t>. The respondent defended</w:t>
      </w:r>
      <w:r w:rsidR="00041CF0" w:rsidRPr="00F072F2">
        <w:rPr>
          <w:rFonts w:ascii="Arial" w:hAnsi="Arial" w:cs="Arial"/>
          <w:sz w:val="24"/>
          <w:szCs w:val="24"/>
        </w:rPr>
        <w:t xml:space="preserve"> the action and filed a counter</w:t>
      </w:r>
      <w:r w:rsidR="00123E32" w:rsidRPr="00F072F2">
        <w:rPr>
          <w:rFonts w:ascii="Arial" w:hAnsi="Arial" w:cs="Arial"/>
          <w:sz w:val="24"/>
          <w:szCs w:val="24"/>
        </w:rPr>
        <w:t>claim seeking</w:t>
      </w:r>
      <w:r w:rsidR="00EF6614" w:rsidRPr="00F072F2">
        <w:rPr>
          <w:rFonts w:ascii="Arial" w:hAnsi="Arial" w:cs="Arial"/>
          <w:sz w:val="24"/>
          <w:szCs w:val="24"/>
        </w:rPr>
        <w:t xml:space="preserve"> similar orders </w:t>
      </w:r>
      <w:r w:rsidR="00041CF0" w:rsidRPr="00F072F2">
        <w:rPr>
          <w:rFonts w:ascii="Arial" w:hAnsi="Arial" w:cs="Arial"/>
          <w:sz w:val="24"/>
          <w:szCs w:val="24"/>
        </w:rPr>
        <w:t xml:space="preserve">including </w:t>
      </w:r>
      <w:r w:rsidR="00123E32" w:rsidRPr="00F072F2">
        <w:rPr>
          <w:rFonts w:ascii="Arial" w:hAnsi="Arial" w:cs="Arial"/>
          <w:sz w:val="24"/>
          <w:szCs w:val="24"/>
        </w:rPr>
        <w:t xml:space="preserve">maintenance in the sum of N$2 500 per month in respect of the minor children. </w:t>
      </w:r>
      <w:r w:rsidR="00EF6614" w:rsidRPr="00F072F2">
        <w:rPr>
          <w:rFonts w:ascii="Arial" w:hAnsi="Arial" w:cs="Arial"/>
          <w:sz w:val="24"/>
          <w:szCs w:val="24"/>
        </w:rPr>
        <w:t xml:space="preserve">Prior to the hearing in the court </w:t>
      </w:r>
      <w:r w:rsidR="00EF6614" w:rsidRPr="00F072F2">
        <w:rPr>
          <w:rFonts w:ascii="Arial" w:hAnsi="Arial" w:cs="Arial"/>
          <w:i/>
          <w:sz w:val="24"/>
          <w:szCs w:val="24"/>
        </w:rPr>
        <w:t>a quo</w:t>
      </w:r>
      <w:r w:rsidR="00EF6614" w:rsidRPr="00F072F2">
        <w:rPr>
          <w:rFonts w:ascii="Arial" w:hAnsi="Arial" w:cs="Arial"/>
          <w:sz w:val="24"/>
          <w:szCs w:val="24"/>
        </w:rPr>
        <w:t xml:space="preserve">, parties </w:t>
      </w:r>
      <w:r w:rsidR="00737644" w:rsidRPr="00F072F2">
        <w:rPr>
          <w:rFonts w:ascii="Arial" w:hAnsi="Arial" w:cs="Arial"/>
          <w:sz w:val="24"/>
          <w:szCs w:val="24"/>
        </w:rPr>
        <w:t xml:space="preserve">agreed that the </w:t>
      </w:r>
      <w:r w:rsidR="00123E32" w:rsidRPr="00F072F2">
        <w:rPr>
          <w:rFonts w:ascii="Arial" w:hAnsi="Arial" w:cs="Arial"/>
          <w:sz w:val="24"/>
          <w:szCs w:val="24"/>
        </w:rPr>
        <w:t>ma</w:t>
      </w:r>
      <w:r w:rsidR="00737644" w:rsidRPr="00F072F2">
        <w:rPr>
          <w:rFonts w:ascii="Arial" w:hAnsi="Arial" w:cs="Arial"/>
          <w:sz w:val="24"/>
          <w:szCs w:val="24"/>
        </w:rPr>
        <w:t xml:space="preserve">tter would proceed </w:t>
      </w:r>
      <w:r w:rsidR="00123E32" w:rsidRPr="00F072F2">
        <w:rPr>
          <w:rFonts w:ascii="Arial" w:hAnsi="Arial" w:cs="Arial"/>
          <w:sz w:val="24"/>
          <w:szCs w:val="24"/>
        </w:rPr>
        <w:t>only</w:t>
      </w:r>
      <w:r w:rsidR="00737644" w:rsidRPr="00F072F2">
        <w:rPr>
          <w:rFonts w:ascii="Arial" w:hAnsi="Arial" w:cs="Arial"/>
          <w:sz w:val="24"/>
          <w:szCs w:val="24"/>
        </w:rPr>
        <w:t xml:space="preserve"> on the one issue of </w:t>
      </w:r>
      <w:r w:rsidR="00123E32" w:rsidRPr="00F072F2">
        <w:rPr>
          <w:rFonts w:ascii="Arial" w:hAnsi="Arial" w:cs="Arial"/>
          <w:sz w:val="24"/>
          <w:szCs w:val="24"/>
        </w:rPr>
        <w:t xml:space="preserve">whether their marriage was in community of property or out of community of property. </w:t>
      </w:r>
      <w:r w:rsidR="00041CF0" w:rsidRPr="00F072F2">
        <w:rPr>
          <w:rFonts w:ascii="Arial" w:hAnsi="Arial" w:cs="Arial"/>
          <w:sz w:val="24"/>
          <w:szCs w:val="24"/>
        </w:rPr>
        <w:t>The p</w:t>
      </w:r>
      <w:r w:rsidR="00737644" w:rsidRPr="00F072F2">
        <w:rPr>
          <w:rFonts w:ascii="Arial" w:hAnsi="Arial" w:cs="Arial"/>
          <w:sz w:val="24"/>
          <w:szCs w:val="24"/>
        </w:rPr>
        <w:t xml:space="preserve">arties further agreed that </w:t>
      </w:r>
      <w:r w:rsidR="00123E32" w:rsidRPr="00F072F2">
        <w:rPr>
          <w:rFonts w:ascii="Arial" w:hAnsi="Arial" w:cs="Arial"/>
          <w:sz w:val="24"/>
          <w:szCs w:val="24"/>
        </w:rPr>
        <w:t xml:space="preserve">other issues </w:t>
      </w:r>
      <w:r w:rsidR="00737644" w:rsidRPr="00F072F2">
        <w:rPr>
          <w:rFonts w:ascii="Arial" w:hAnsi="Arial" w:cs="Arial"/>
          <w:sz w:val="24"/>
          <w:szCs w:val="24"/>
        </w:rPr>
        <w:t xml:space="preserve">would be determined </w:t>
      </w:r>
      <w:r w:rsidR="00123E32" w:rsidRPr="00F072F2">
        <w:rPr>
          <w:rFonts w:ascii="Arial" w:hAnsi="Arial" w:cs="Arial"/>
          <w:sz w:val="24"/>
          <w:szCs w:val="24"/>
        </w:rPr>
        <w:t>at a later stage</w:t>
      </w:r>
      <w:r w:rsidR="00A22647" w:rsidRPr="00F072F2">
        <w:rPr>
          <w:rFonts w:ascii="Arial" w:hAnsi="Arial" w:cs="Arial"/>
          <w:sz w:val="24"/>
          <w:szCs w:val="24"/>
        </w:rPr>
        <w:t xml:space="preserve">. This position was communicated to the judge </w:t>
      </w:r>
      <w:r w:rsidR="00A22647" w:rsidRPr="00B421D7">
        <w:rPr>
          <w:rFonts w:ascii="Arial" w:hAnsi="Arial" w:cs="Arial"/>
          <w:i/>
          <w:sz w:val="24"/>
          <w:szCs w:val="24"/>
        </w:rPr>
        <w:t>a quo</w:t>
      </w:r>
      <w:r w:rsidR="00A22647" w:rsidRPr="00F072F2">
        <w:rPr>
          <w:rFonts w:ascii="Arial" w:hAnsi="Arial" w:cs="Arial"/>
          <w:sz w:val="24"/>
          <w:szCs w:val="24"/>
        </w:rPr>
        <w:t>.</w:t>
      </w:r>
    </w:p>
    <w:p w:rsidR="00123E32" w:rsidRPr="00F072F2" w:rsidRDefault="00A22647" w:rsidP="009917EF">
      <w:pPr>
        <w:pStyle w:val="NoSpacing"/>
        <w:spacing w:line="480" w:lineRule="auto"/>
        <w:jc w:val="both"/>
        <w:rPr>
          <w:rFonts w:ascii="Arial" w:hAnsi="Arial" w:cs="Arial"/>
          <w:sz w:val="24"/>
          <w:szCs w:val="24"/>
        </w:rPr>
      </w:pPr>
      <w:r w:rsidRPr="00F072F2">
        <w:rPr>
          <w:rFonts w:ascii="Arial" w:hAnsi="Arial" w:cs="Arial"/>
          <w:sz w:val="24"/>
          <w:szCs w:val="24"/>
        </w:rPr>
        <w:lastRenderedPageBreak/>
        <w:t>Despite the agreement, t</w:t>
      </w:r>
      <w:r w:rsidR="00123E32" w:rsidRPr="00F072F2">
        <w:rPr>
          <w:rFonts w:ascii="Arial" w:hAnsi="Arial" w:cs="Arial"/>
          <w:sz w:val="24"/>
          <w:szCs w:val="24"/>
        </w:rPr>
        <w:t xml:space="preserve">he court </w:t>
      </w:r>
      <w:r w:rsidR="00123E32" w:rsidRPr="00F072F2">
        <w:rPr>
          <w:rFonts w:ascii="Arial" w:hAnsi="Arial" w:cs="Arial"/>
          <w:i/>
          <w:sz w:val="24"/>
          <w:szCs w:val="24"/>
        </w:rPr>
        <w:t>a quo</w:t>
      </w:r>
      <w:r w:rsidR="00123E32" w:rsidRPr="00F072F2">
        <w:rPr>
          <w:rFonts w:ascii="Arial" w:hAnsi="Arial" w:cs="Arial"/>
          <w:sz w:val="24"/>
          <w:szCs w:val="24"/>
        </w:rPr>
        <w:t xml:space="preserve"> </w:t>
      </w:r>
      <w:r w:rsidR="00041CF0" w:rsidRPr="00F072F2">
        <w:rPr>
          <w:rFonts w:ascii="Arial" w:hAnsi="Arial" w:cs="Arial"/>
          <w:sz w:val="24"/>
          <w:szCs w:val="24"/>
        </w:rPr>
        <w:t>not only determined</w:t>
      </w:r>
      <w:r w:rsidRPr="00F072F2">
        <w:rPr>
          <w:rFonts w:ascii="Arial" w:hAnsi="Arial" w:cs="Arial"/>
          <w:sz w:val="24"/>
          <w:szCs w:val="24"/>
        </w:rPr>
        <w:t xml:space="preserve"> that the parties were </w:t>
      </w:r>
      <w:r w:rsidR="00123E32" w:rsidRPr="00F072F2">
        <w:rPr>
          <w:rFonts w:ascii="Arial" w:hAnsi="Arial" w:cs="Arial"/>
          <w:sz w:val="24"/>
          <w:szCs w:val="24"/>
        </w:rPr>
        <w:t xml:space="preserve"> married in community of property </w:t>
      </w:r>
      <w:r w:rsidR="00041CF0" w:rsidRPr="00F072F2">
        <w:rPr>
          <w:rFonts w:ascii="Arial" w:hAnsi="Arial" w:cs="Arial"/>
          <w:sz w:val="24"/>
          <w:szCs w:val="24"/>
        </w:rPr>
        <w:t>but also</w:t>
      </w:r>
      <w:r w:rsidR="00123E32" w:rsidRPr="00F072F2">
        <w:rPr>
          <w:rFonts w:ascii="Arial" w:hAnsi="Arial" w:cs="Arial"/>
          <w:sz w:val="24"/>
          <w:szCs w:val="24"/>
        </w:rPr>
        <w:t xml:space="preserve"> granted a final order of divorce, awarded the custody and control of the minor children to the respondent subject to th</w:t>
      </w:r>
      <w:r w:rsidRPr="00F072F2">
        <w:rPr>
          <w:rFonts w:ascii="Arial" w:hAnsi="Arial" w:cs="Arial"/>
          <w:sz w:val="24"/>
          <w:szCs w:val="24"/>
        </w:rPr>
        <w:t xml:space="preserve">e appellants reasonable access. The court also </w:t>
      </w:r>
      <w:r w:rsidR="00123E32" w:rsidRPr="00F072F2">
        <w:rPr>
          <w:rFonts w:ascii="Arial" w:hAnsi="Arial" w:cs="Arial"/>
          <w:sz w:val="24"/>
          <w:szCs w:val="24"/>
        </w:rPr>
        <w:t xml:space="preserve">ordered the appellant to pay N$2 </w:t>
      </w:r>
      <w:r w:rsidRPr="00F072F2">
        <w:rPr>
          <w:rFonts w:ascii="Arial" w:hAnsi="Arial" w:cs="Arial"/>
          <w:sz w:val="24"/>
          <w:szCs w:val="24"/>
        </w:rPr>
        <w:t xml:space="preserve">500 per month </w:t>
      </w:r>
      <w:r w:rsidR="00041CF0" w:rsidRPr="00F072F2">
        <w:rPr>
          <w:rFonts w:ascii="Arial" w:hAnsi="Arial" w:cs="Arial"/>
          <w:sz w:val="24"/>
          <w:szCs w:val="24"/>
        </w:rPr>
        <w:t xml:space="preserve">per child </w:t>
      </w:r>
      <w:r w:rsidRPr="00F072F2">
        <w:rPr>
          <w:rFonts w:ascii="Arial" w:hAnsi="Arial" w:cs="Arial"/>
          <w:sz w:val="24"/>
          <w:szCs w:val="24"/>
        </w:rPr>
        <w:t xml:space="preserve">for </w:t>
      </w:r>
      <w:r w:rsidR="00123E32" w:rsidRPr="00F072F2">
        <w:rPr>
          <w:rFonts w:ascii="Arial" w:hAnsi="Arial" w:cs="Arial"/>
          <w:sz w:val="24"/>
          <w:szCs w:val="24"/>
        </w:rPr>
        <w:t>child maintenance which maintenance had to incre</w:t>
      </w:r>
      <w:r w:rsidRPr="00F072F2">
        <w:rPr>
          <w:rFonts w:ascii="Arial" w:hAnsi="Arial" w:cs="Arial"/>
          <w:sz w:val="24"/>
          <w:szCs w:val="24"/>
        </w:rPr>
        <w:t>ase at the rate of 10% annually. The court further granted an order relating to</w:t>
      </w:r>
      <w:r w:rsidR="00123E32" w:rsidRPr="00F072F2">
        <w:rPr>
          <w:rFonts w:ascii="Arial" w:hAnsi="Arial" w:cs="Arial"/>
          <w:sz w:val="24"/>
          <w:szCs w:val="24"/>
        </w:rPr>
        <w:t xml:space="preserve"> the division of the estate and a costs order against the appellant.</w:t>
      </w:r>
    </w:p>
    <w:p w:rsidR="00123E32" w:rsidRPr="00F072F2" w:rsidRDefault="00A22647" w:rsidP="009917EF">
      <w:pPr>
        <w:pStyle w:val="NoSpacing"/>
        <w:spacing w:line="480" w:lineRule="auto"/>
        <w:jc w:val="both"/>
        <w:rPr>
          <w:rFonts w:ascii="Arial" w:hAnsi="Arial" w:cs="Arial"/>
          <w:sz w:val="24"/>
          <w:szCs w:val="24"/>
        </w:rPr>
      </w:pPr>
      <w:r w:rsidRPr="00F072F2">
        <w:rPr>
          <w:rFonts w:ascii="Arial" w:hAnsi="Arial" w:cs="Arial"/>
          <w:sz w:val="24"/>
          <w:szCs w:val="24"/>
        </w:rPr>
        <w:t xml:space="preserve">Disgruntled with the judgment and orders of the court a quo, the appellant timeously noted an appeal against the judgment. However, the appellant failed to comply with the </w:t>
      </w:r>
      <w:r w:rsidR="00123E32" w:rsidRPr="00F072F2">
        <w:rPr>
          <w:rFonts w:ascii="Arial" w:hAnsi="Arial" w:cs="Arial"/>
          <w:sz w:val="24"/>
          <w:szCs w:val="24"/>
        </w:rPr>
        <w:t>rules of this Court</w:t>
      </w:r>
      <w:r w:rsidRPr="00F072F2">
        <w:rPr>
          <w:rFonts w:ascii="Arial" w:hAnsi="Arial" w:cs="Arial"/>
          <w:sz w:val="24"/>
          <w:szCs w:val="24"/>
        </w:rPr>
        <w:t xml:space="preserve"> </w:t>
      </w:r>
      <w:r w:rsidR="00123E32" w:rsidRPr="00F072F2">
        <w:rPr>
          <w:rFonts w:ascii="Arial" w:hAnsi="Arial" w:cs="Arial"/>
          <w:sz w:val="24"/>
          <w:szCs w:val="24"/>
        </w:rPr>
        <w:t>resulting in the appeal being regar</w:t>
      </w:r>
      <w:r w:rsidR="00934CF2" w:rsidRPr="00F072F2">
        <w:rPr>
          <w:rFonts w:ascii="Arial" w:hAnsi="Arial" w:cs="Arial"/>
          <w:sz w:val="24"/>
          <w:szCs w:val="24"/>
        </w:rPr>
        <w:t>ded as withdrawn. T</w:t>
      </w:r>
      <w:r w:rsidR="00041CF0" w:rsidRPr="00F072F2">
        <w:rPr>
          <w:rFonts w:ascii="Arial" w:hAnsi="Arial" w:cs="Arial"/>
          <w:sz w:val="24"/>
          <w:szCs w:val="24"/>
        </w:rPr>
        <w:t>he appellant t</w:t>
      </w:r>
      <w:r w:rsidR="00123E32" w:rsidRPr="00F072F2">
        <w:rPr>
          <w:rFonts w:ascii="Arial" w:hAnsi="Arial" w:cs="Arial"/>
          <w:sz w:val="24"/>
          <w:szCs w:val="24"/>
        </w:rPr>
        <w:t>hus</w:t>
      </w:r>
      <w:r w:rsidR="00934CF2" w:rsidRPr="00F072F2">
        <w:rPr>
          <w:rFonts w:ascii="Arial" w:hAnsi="Arial" w:cs="Arial"/>
          <w:sz w:val="24"/>
          <w:szCs w:val="24"/>
        </w:rPr>
        <w:t xml:space="preserve"> filed a </w:t>
      </w:r>
      <w:r w:rsidR="00123E32" w:rsidRPr="00F072F2">
        <w:rPr>
          <w:rFonts w:ascii="Arial" w:hAnsi="Arial" w:cs="Arial"/>
          <w:sz w:val="24"/>
          <w:szCs w:val="24"/>
        </w:rPr>
        <w:t>condonation</w:t>
      </w:r>
      <w:r w:rsidR="00934CF2" w:rsidRPr="00F072F2">
        <w:rPr>
          <w:rFonts w:ascii="Arial" w:hAnsi="Arial" w:cs="Arial"/>
          <w:sz w:val="24"/>
          <w:szCs w:val="24"/>
        </w:rPr>
        <w:t xml:space="preserve"> application</w:t>
      </w:r>
      <w:r w:rsidR="00123E32" w:rsidRPr="00F072F2">
        <w:rPr>
          <w:rFonts w:ascii="Arial" w:hAnsi="Arial" w:cs="Arial"/>
          <w:sz w:val="24"/>
          <w:szCs w:val="24"/>
        </w:rPr>
        <w:t xml:space="preserve"> for the non-compliance with the rules and </w:t>
      </w:r>
      <w:r w:rsidR="00041CF0" w:rsidRPr="00F072F2">
        <w:rPr>
          <w:rFonts w:ascii="Arial" w:hAnsi="Arial" w:cs="Arial"/>
          <w:sz w:val="24"/>
          <w:szCs w:val="24"/>
        </w:rPr>
        <w:t xml:space="preserve">sought </w:t>
      </w:r>
      <w:r w:rsidR="00123E32" w:rsidRPr="00F072F2">
        <w:rPr>
          <w:rFonts w:ascii="Arial" w:hAnsi="Arial" w:cs="Arial"/>
          <w:sz w:val="24"/>
          <w:szCs w:val="24"/>
        </w:rPr>
        <w:t>the reinstatement of the appeal.</w:t>
      </w:r>
    </w:p>
    <w:p w:rsidR="00934CF2" w:rsidRPr="00F072F2" w:rsidRDefault="00934CF2" w:rsidP="009917EF">
      <w:pPr>
        <w:pStyle w:val="NoSpacing"/>
        <w:spacing w:line="480" w:lineRule="auto"/>
        <w:jc w:val="both"/>
        <w:rPr>
          <w:rFonts w:ascii="Arial" w:hAnsi="Arial" w:cs="Arial"/>
          <w:sz w:val="24"/>
          <w:szCs w:val="24"/>
        </w:rPr>
      </w:pPr>
      <w:r w:rsidRPr="00F072F2">
        <w:rPr>
          <w:rFonts w:ascii="Arial" w:hAnsi="Arial" w:cs="Arial"/>
          <w:sz w:val="24"/>
          <w:szCs w:val="24"/>
        </w:rPr>
        <w:t xml:space="preserve">This court </w:t>
      </w:r>
      <w:r w:rsidRPr="00F072F2">
        <w:rPr>
          <w:rFonts w:ascii="Arial" w:hAnsi="Arial" w:cs="Arial"/>
          <w:i/>
          <w:sz w:val="24"/>
          <w:szCs w:val="24"/>
        </w:rPr>
        <w:t xml:space="preserve">held, </w:t>
      </w:r>
      <w:r w:rsidRPr="00F072F2">
        <w:rPr>
          <w:rFonts w:ascii="Arial" w:hAnsi="Arial" w:cs="Arial"/>
          <w:sz w:val="24"/>
          <w:szCs w:val="24"/>
        </w:rPr>
        <w:t xml:space="preserve">for </w:t>
      </w:r>
      <w:r w:rsidR="00041CF0" w:rsidRPr="00F072F2">
        <w:rPr>
          <w:rFonts w:ascii="Arial" w:hAnsi="Arial" w:cs="Arial"/>
          <w:sz w:val="24"/>
          <w:szCs w:val="24"/>
        </w:rPr>
        <w:t xml:space="preserve">the </w:t>
      </w:r>
      <w:r w:rsidR="00123E32" w:rsidRPr="00F072F2">
        <w:rPr>
          <w:rFonts w:ascii="Arial" w:hAnsi="Arial" w:cs="Arial"/>
          <w:sz w:val="24"/>
          <w:szCs w:val="24"/>
        </w:rPr>
        <w:t>condonation application to succeed, the appellant must give a reasonable explanation for the delay and satisfy this court that there are reasonable prospects of success on appeal.</w:t>
      </w:r>
    </w:p>
    <w:p w:rsidR="00B421D7" w:rsidRDefault="00934CF2" w:rsidP="009917EF">
      <w:pPr>
        <w:pStyle w:val="NoSpacing"/>
        <w:spacing w:line="480" w:lineRule="auto"/>
        <w:jc w:val="both"/>
        <w:rPr>
          <w:rFonts w:ascii="Arial" w:hAnsi="Arial" w:cs="Arial"/>
          <w:sz w:val="24"/>
          <w:szCs w:val="24"/>
        </w:rPr>
      </w:pPr>
      <w:r w:rsidRPr="00F072F2">
        <w:rPr>
          <w:rFonts w:ascii="Arial" w:hAnsi="Arial" w:cs="Arial"/>
          <w:sz w:val="24"/>
          <w:szCs w:val="24"/>
        </w:rPr>
        <w:t xml:space="preserve">This court found that </w:t>
      </w:r>
      <w:r w:rsidR="00123E32" w:rsidRPr="00F072F2">
        <w:rPr>
          <w:rFonts w:ascii="Arial" w:hAnsi="Arial" w:cs="Arial"/>
          <w:sz w:val="24"/>
          <w:szCs w:val="24"/>
        </w:rPr>
        <w:t xml:space="preserve">the court </w:t>
      </w:r>
      <w:r w:rsidR="00123E32" w:rsidRPr="00F072F2">
        <w:rPr>
          <w:rFonts w:ascii="Arial" w:hAnsi="Arial" w:cs="Arial"/>
          <w:i/>
          <w:sz w:val="24"/>
          <w:szCs w:val="24"/>
        </w:rPr>
        <w:t>a quo</w:t>
      </w:r>
      <w:r w:rsidRPr="00F072F2">
        <w:rPr>
          <w:rFonts w:ascii="Arial" w:hAnsi="Arial" w:cs="Arial"/>
          <w:sz w:val="24"/>
          <w:szCs w:val="24"/>
        </w:rPr>
        <w:t xml:space="preserve"> committed irregularities by deciding </w:t>
      </w:r>
      <w:r w:rsidR="00123E32" w:rsidRPr="00F072F2">
        <w:rPr>
          <w:rFonts w:ascii="Arial" w:hAnsi="Arial" w:cs="Arial"/>
          <w:sz w:val="24"/>
          <w:szCs w:val="24"/>
        </w:rPr>
        <w:t>issues that were not placed before</w:t>
      </w:r>
      <w:r w:rsidRPr="00F072F2">
        <w:rPr>
          <w:rFonts w:ascii="Arial" w:hAnsi="Arial" w:cs="Arial"/>
          <w:sz w:val="24"/>
          <w:szCs w:val="24"/>
        </w:rPr>
        <w:t xml:space="preserve"> it by agreement by the parties. In </w:t>
      </w:r>
      <w:r w:rsidR="00E53B16" w:rsidRPr="00F072F2">
        <w:rPr>
          <w:rFonts w:ascii="Arial" w:hAnsi="Arial" w:cs="Arial"/>
          <w:sz w:val="24"/>
          <w:szCs w:val="24"/>
        </w:rPr>
        <w:t xml:space="preserve">the </w:t>
      </w:r>
      <w:r w:rsidRPr="00F072F2">
        <w:rPr>
          <w:rFonts w:ascii="Arial" w:hAnsi="Arial" w:cs="Arial"/>
          <w:sz w:val="24"/>
          <w:szCs w:val="24"/>
        </w:rPr>
        <w:t xml:space="preserve">light </w:t>
      </w:r>
      <w:r w:rsidR="00E53B16" w:rsidRPr="00F072F2">
        <w:rPr>
          <w:rFonts w:ascii="Arial" w:hAnsi="Arial" w:cs="Arial"/>
          <w:sz w:val="24"/>
          <w:szCs w:val="24"/>
        </w:rPr>
        <w:t xml:space="preserve">of </w:t>
      </w:r>
      <w:r w:rsidR="00123E32" w:rsidRPr="00F072F2">
        <w:rPr>
          <w:rFonts w:ascii="Arial" w:hAnsi="Arial" w:cs="Arial"/>
          <w:sz w:val="24"/>
          <w:szCs w:val="24"/>
        </w:rPr>
        <w:t>irregularities</w:t>
      </w:r>
      <w:r w:rsidRPr="00F072F2">
        <w:rPr>
          <w:rFonts w:ascii="Arial" w:hAnsi="Arial" w:cs="Arial"/>
          <w:sz w:val="24"/>
          <w:szCs w:val="24"/>
        </w:rPr>
        <w:t xml:space="preserve"> committed by the court </w:t>
      </w:r>
      <w:r w:rsidRPr="00B421D7">
        <w:rPr>
          <w:rFonts w:ascii="Arial" w:hAnsi="Arial" w:cs="Arial"/>
          <w:i/>
          <w:sz w:val="24"/>
          <w:szCs w:val="24"/>
        </w:rPr>
        <w:t>a quo</w:t>
      </w:r>
      <w:r w:rsidR="00123E32" w:rsidRPr="00F072F2">
        <w:rPr>
          <w:rFonts w:ascii="Arial" w:hAnsi="Arial" w:cs="Arial"/>
          <w:sz w:val="24"/>
          <w:szCs w:val="24"/>
        </w:rPr>
        <w:t xml:space="preserve"> </w:t>
      </w:r>
      <w:r w:rsidRPr="00F072F2">
        <w:rPr>
          <w:rFonts w:ascii="Arial" w:hAnsi="Arial" w:cs="Arial"/>
          <w:sz w:val="24"/>
          <w:szCs w:val="24"/>
        </w:rPr>
        <w:t xml:space="preserve">it would not serve justice </w:t>
      </w:r>
      <w:r w:rsidR="00123E32" w:rsidRPr="00F072F2">
        <w:rPr>
          <w:rFonts w:ascii="Arial" w:hAnsi="Arial" w:cs="Arial"/>
          <w:sz w:val="24"/>
          <w:szCs w:val="24"/>
        </w:rPr>
        <w:t xml:space="preserve">not </w:t>
      </w:r>
      <w:r w:rsidR="00E53B16" w:rsidRPr="00F072F2">
        <w:rPr>
          <w:rFonts w:ascii="Arial" w:hAnsi="Arial" w:cs="Arial"/>
          <w:sz w:val="24"/>
          <w:szCs w:val="24"/>
        </w:rPr>
        <w:t xml:space="preserve">to </w:t>
      </w:r>
      <w:r w:rsidR="00B421D7">
        <w:rPr>
          <w:rFonts w:ascii="Arial" w:hAnsi="Arial" w:cs="Arial"/>
          <w:sz w:val="24"/>
          <w:szCs w:val="24"/>
        </w:rPr>
        <w:t>reinstate the appeal.</w:t>
      </w:r>
    </w:p>
    <w:p w:rsidR="00123E32" w:rsidRPr="00F072F2" w:rsidRDefault="00934CF2" w:rsidP="009917EF">
      <w:pPr>
        <w:pStyle w:val="NoSpacing"/>
        <w:spacing w:line="480" w:lineRule="auto"/>
        <w:jc w:val="both"/>
        <w:rPr>
          <w:rFonts w:ascii="Arial" w:hAnsi="Arial" w:cs="Arial"/>
          <w:sz w:val="24"/>
          <w:szCs w:val="24"/>
        </w:rPr>
      </w:pPr>
      <w:r w:rsidRPr="00F072F2">
        <w:rPr>
          <w:rFonts w:ascii="Arial" w:hAnsi="Arial" w:cs="Arial"/>
          <w:sz w:val="24"/>
          <w:szCs w:val="24"/>
        </w:rPr>
        <w:t xml:space="preserve">An important question before this court was </w:t>
      </w:r>
      <w:r w:rsidR="00123E32" w:rsidRPr="00F072F2">
        <w:rPr>
          <w:rFonts w:ascii="Arial" w:hAnsi="Arial" w:cs="Arial"/>
          <w:sz w:val="24"/>
          <w:szCs w:val="24"/>
        </w:rPr>
        <w:t xml:space="preserve">whether the court </w:t>
      </w:r>
      <w:r w:rsidR="00123E32" w:rsidRPr="00F072F2">
        <w:rPr>
          <w:rFonts w:ascii="Arial" w:hAnsi="Arial" w:cs="Arial"/>
          <w:i/>
          <w:sz w:val="24"/>
          <w:szCs w:val="24"/>
        </w:rPr>
        <w:t>a quo</w:t>
      </w:r>
      <w:r w:rsidR="00123E32" w:rsidRPr="00F072F2">
        <w:rPr>
          <w:rFonts w:ascii="Arial" w:hAnsi="Arial" w:cs="Arial"/>
          <w:sz w:val="24"/>
          <w:szCs w:val="24"/>
        </w:rPr>
        <w:t xml:space="preserve"> was wrong in its finding that the proprietary consequences of the marriage between the parties was that of a marriage in community of property.</w:t>
      </w:r>
    </w:p>
    <w:p w:rsidR="00B421D7" w:rsidRDefault="00C47F8C" w:rsidP="009917EF">
      <w:pPr>
        <w:pStyle w:val="NoSpacing"/>
        <w:spacing w:line="480" w:lineRule="auto"/>
        <w:jc w:val="both"/>
        <w:rPr>
          <w:rFonts w:ascii="Arial" w:hAnsi="Arial" w:cs="Arial"/>
          <w:sz w:val="24"/>
          <w:szCs w:val="24"/>
        </w:rPr>
      </w:pPr>
      <w:r w:rsidRPr="00F072F2">
        <w:rPr>
          <w:rFonts w:ascii="Arial" w:hAnsi="Arial" w:cs="Arial"/>
          <w:sz w:val="24"/>
          <w:szCs w:val="24"/>
        </w:rPr>
        <w:t>This c</w:t>
      </w:r>
      <w:r w:rsidR="00934CF2" w:rsidRPr="00F072F2">
        <w:rPr>
          <w:rFonts w:ascii="Arial" w:hAnsi="Arial" w:cs="Arial"/>
          <w:sz w:val="24"/>
          <w:szCs w:val="24"/>
        </w:rPr>
        <w:t xml:space="preserve">ourt </w:t>
      </w:r>
      <w:r w:rsidR="00934CF2" w:rsidRPr="00F072F2">
        <w:rPr>
          <w:rFonts w:ascii="Arial" w:hAnsi="Arial" w:cs="Arial"/>
          <w:i/>
          <w:sz w:val="24"/>
          <w:szCs w:val="24"/>
        </w:rPr>
        <w:t>held</w:t>
      </w:r>
      <w:r w:rsidR="00934CF2" w:rsidRPr="00F072F2">
        <w:rPr>
          <w:rFonts w:ascii="Arial" w:hAnsi="Arial" w:cs="Arial"/>
          <w:sz w:val="24"/>
          <w:szCs w:val="24"/>
        </w:rPr>
        <w:t xml:space="preserve"> </w:t>
      </w:r>
      <w:r w:rsidRPr="00F072F2">
        <w:rPr>
          <w:rFonts w:ascii="Arial" w:hAnsi="Arial" w:cs="Arial"/>
          <w:sz w:val="24"/>
          <w:szCs w:val="24"/>
        </w:rPr>
        <w:t xml:space="preserve">that </w:t>
      </w:r>
      <w:r w:rsidR="00934CF2" w:rsidRPr="00F072F2">
        <w:rPr>
          <w:rFonts w:ascii="Arial" w:hAnsi="Arial" w:cs="Arial"/>
          <w:sz w:val="24"/>
          <w:szCs w:val="24"/>
        </w:rPr>
        <w:t>every marriage is presumed to be in community until the contrary is proven.</w:t>
      </w:r>
      <w:r w:rsidRPr="00F072F2">
        <w:rPr>
          <w:rFonts w:ascii="Arial" w:hAnsi="Arial" w:cs="Arial"/>
          <w:sz w:val="24"/>
          <w:szCs w:val="24"/>
        </w:rPr>
        <w:t xml:space="preserve"> However, a c</w:t>
      </w:r>
      <w:r w:rsidR="00934CF2" w:rsidRPr="00F072F2">
        <w:rPr>
          <w:rFonts w:ascii="Arial" w:hAnsi="Arial" w:cs="Arial"/>
          <w:sz w:val="24"/>
          <w:szCs w:val="24"/>
        </w:rPr>
        <w:t>ommunity</w:t>
      </w:r>
      <w:r w:rsidRPr="00F072F2">
        <w:rPr>
          <w:rFonts w:ascii="Arial" w:hAnsi="Arial" w:cs="Arial"/>
          <w:sz w:val="24"/>
          <w:szCs w:val="24"/>
        </w:rPr>
        <w:t xml:space="preserve"> of profit and loss does not exist where same </w:t>
      </w:r>
      <w:r w:rsidR="00934CF2" w:rsidRPr="00F072F2">
        <w:rPr>
          <w:rFonts w:ascii="Arial" w:hAnsi="Arial" w:cs="Arial"/>
          <w:sz w:val="24"/>
          <w:szCs w:val="24"/>
        </w:rPr>
        <w:t xml:space="preserve">is excluded by an </w:t>
      </w:r>
      <w:r w:rsidRPr="00F072F2">
        <w:rPr>
          <w:rFonts w:ascii="Arial" w:hAnsi="Arial" w:cs="Arial"/>
          <w:sz w:val="24"/>
          <w:szCs w:val="24"/>
        </w:rPr>
        <w:t xml:space="preserve">ante nuptial contract </w:t>
      </w:r>
      <w:r w:rsidR="00934CF2" w:rsidRPr="00F072F2">
        <w:rPr>
          <w:rFonts w:ascii="Arial" w:hAnsi="Arial" w:cs="Arial"/>
          <w:sz w:val="24"/>
          <w:szCs w:val="24"/>
        </w:rPr>
        <w:t xml:space="preserve">or where s 17(6) of Proclamation 15 of 1928 </w:t>
      </w:r>
      <w:r w:rsidRPr="00F072F2">
        <w:rPr>
          <w:rFonts w:ascii="Arial" w:hAnsi="Arial" w:cs="Arial"/>
          <w:sz w:val="24"/>
          <w:szCs w:val="24"/>
        </w:rPr>
        <w:t>applies.</w:t>
      </w:r>
      <w:r w:rsidR="00454FE1" w:rsidRPr="00F072F2">
        <w:rPr>
          <w:rFonts w:ascii="Arial" w:hAnsi="Arial" w:cs="Arial"/>
          <w:sz w:val="24"/>
          <w:szCs w:val="24"/>
        </w:rPr>
        <w:t xml:space="preserve"> </w:t>
      </w:r>
    </w:p>
    <w:p w:rsidR="00454FE1" w:rsidRPr="00F072F2" w:rsidRDefault="00454FE1" w:rsidP="009917EF">
      <w:pPr>
        <w:pStyle w:val="NoSpacing"/>
        <w:spacing w:line="480" w:lineRule="auto"/>
        <w:jc w:val="both"/>
        <w:rPr>
          <w:rFonts w:ascii="Arial" w:hAnsi="Arial" w:cs="Arial"/>
          <w:sz w:val="24"/>
          <w:szCs w:val="24"/>
        </w:rPr>
      </w:pPr>
      <w:r w:rsidRPr="00F072F2">
        <w:rPr>
          <w:rFonts w:ascii="Arial" w:hAnsi="Arial" w:cs="Arial"/>
          <w:i/>
          <w:sz w:val="24"/>
          <w:szCs w:val="24"/>
        </w:rPr>
        <w:lastRenderedPageBreak/>
        <w:t>Held</w:t>
      </w:r>
      <w:r w:rsidRPr="00F072F2">
        <w:rPr>
          <w:rFonts w:ascii="Arial" w:hAnsi="Arial" w:cs="Arial"/>
          <w:sz w:val="24"/>
          <w:szCs w:val="24"/>
        </w:rPr>
        <w:t xml:space="preserve">, an agreement on the matrimonial property regime is valid and enforceable </w:t>
      </w:r>
      <w:r w:rsidRPr="00F072F2">
        <w:rPr>
          <w:rFonts w:ascii="Arial" w:hAnsi="Arial" w:cs="Arial"/>
          <w:i/>
          <w:sz w:val="24"/>
          <w:szCs w:val="24"/>
        </w:rPr>
        <w:t>inter partes</w:t>
      </w:r>
      <w:r w:rsidR="00B421D7">
        <w:rPr>
          <w:rFonts w:ascii="Arial" w:hAnsi="Arial" w:cs="Arial"/>
          <w:sz w:val="24"/>
          <w:szCs w:val="24"/>
        </w:rPr>
        <w:t>.</w:t>
      </w:r>
    </w:p>
    <w:p w:rsidR="00C47F8C" w:rsidRPr="00F072F2" w:rsidRDefault="00C47F8C" w:rsidP="009917EF">
      <w:pPr>
        <w:pStyle w:val="NoSpacing"/>
        <w:spacing w:line="480" w:lineRule="auto"/>
        <w:jc w:val="both"/>
        <w:rPr>
          <w:rFonts w:ascii="Arial" w:hAnsi="Arial" w:cs="Arial"/>
          <w:sz w:val="24"/>
          <w:szCs w:val="24"/>
        </w:rPr>
      </w:pPr>
      <w:r w:rsidRPr="00F072F2">
        <w:rPr>
          <w:rFonts w:ascii="Arial" w:hAnsi="Arial" w:cs="Arial"/>
          <w:i/>
          <w:sz w:val="24"/>
          <w:szCs w:val="24"/>
        </w:rPr>
        <w:t>Held</w:t>
      </w:r>
      <w:r w:rsidRPr="00F072F2">
        <w:rPr>
          <w:rFonts w:ascii="Arial" w:hAnsi="Arial" w:cs="Arial"/>
          <w:sz w:val="24"/>
          <w:szCs w:val="24"/>
        </w:rPr>
        <w:t>, a judge a quo has advantages which this court does not have in that he has the opportunity to hear and see witnesses and observe their demeanour. As such, an appeal will not overrule the finding of facts unless it is clear that the judge was wrong.</w:t>
      </w:r>
    </w:p>
    <w:p w:rsidR="00454FE1" w:rsidRPr="00F072F2" w:rsidRDefault="00C47F8C" w:rsidP="009917EF">
      <w:pPr>
        <w:pStyle w:val="NoSpacing"/>
        <w:spacing w:line="480" w:lineRule="auto"/>
        <w:jc w:val="both"/>
        <w:rPr>
          <w:rFonts w:ascii="Arial" w:hAnsi="Arial" w:cs="Arial"/>
          <w:sz w:val="24"/>
          <w:szCs w:val="24"/>
        </w:rPr>
      </w:pPr>
      <w:r w:rsidRPr="00F072F2">
        <w:rPr>
          <w:rFonts w:ascii="Arial" w:hAnsi="Arial" w:cs="Arial"/>
          <w:sz w:val="24"/>
          <w:szCs w:val="24"/>
        </w:rPr>
        <w:t xml:space="preserve">This court found that evidence of Pastor Avia corroborated that of the respondent in all material respects </w:t>
      </w:r>
      <w:r w:rsidR="00E53B16" w:rsidRPr="00F072F2">
        <w:rPr>
          <w:rFonts w:ascii="Arial" w:hAnsi="Arial" w:cs="Arial"/>
          <w:sz w:val="24"/>
          <w:szCs w:val="24"/>
        </w:rPr>
        <w:t xml:space="preserve">rather </w:t>
      </w:r>
      <w:r w:rsidRPr="00F072F2">
        <w:rPr>
          <w:rFonts w:ascii="Arial" w:hAnsi="Arial" w:cs="Arial"/>
          <w:sz w:val="24"/>
          <w:szCs w:val="24"/>
        </w:rPr>
        <w:t>than the version of the appellant</w:t>
      </w:r>
      <w:r w:rsidR="00454FE1" w:rsidRPr="00F072F2">
        <w:rPr>
          <w:rFonts w:ascii="Arial" w:hAnsi="Arial" w:cs="Arial"/>
          <w:sz w:val="24"/>
          <w:szCs w:val="24"/>
        </w:rPr>
        <w:t xml:space="preserve">. </w:t>
      </w:r>
    </w:p>
    <w:p w:rsidR="005D59FA" w:rsidRPr="00F072F2" w:rsidRDefault="00454FE1" w:rsidP="009917EF">
      <w:pPr>
        <w:pStyle w:val="NoSpacing"/>
        <w:spacing w:line="480" w:lineRule="auto"/>
        <w:jc w:val="both"/>
        <w:rPr>
          <w:rFonts w:ascii="Arial" w:hAnsi="Arial" w:cs="Arial"/>
          <w:sz w:val="24"/>
          <w:szCs w:val="24"/>
        </w:rPr>
      </w:pPr>
      <w:r w:rsidRPr="00F072F2">
        <w:rPr>
          <w:rFonts w:ascii="Arial" w:hAnsi="Arial" w:cs="Arial"/>
          <w:sz w:val="24"/>
          <w:szCs w:val="24"/>
        </w:rPr>
        <w:t xml:space="preserve">The order of the court </w:t>
      </w:r>
      <w:r w:rsidRPr="00F072F2">
        <w:rPr>
          <w:rFonts w:ascii="Arial" w:hAnsi="Arial" w:cs="Arial"/>
          <w:i/>
          <w:sz w:val="24"/>
          <w:szCs w:val="24"/>
        </w:rPr>
        <w:t>a quo</w:t>
      </w:r>
      <w:r w:rsidRPr="00F072F2">
        <w:rPr>
          <w:rFonts w:ascii="Arial" w:hAnsi="Arial" w:cs="Arial"/>
          <w:sz w:val="24"/>
          <w:szCs w:val="24"/>
        </w:rPr>
        <w:t xml:space="preserve"> is set aside and </w:t>
      </w:r>
      <w:r w:rsidR="00E53B16" w:rsidRPr="00F072F2">
        <w:rPr>
          <w:rFonts w:ascii="Arial" w:hAnsi="Arial" w:cs="Arial"/>
          <w:sz w:val="24"/>
          <w:szCs w:val="24"/>
        </w:rPr>
        <w:t>substituted by an order that the</w:t>
      </w:r>
      <w:r w:rsidRPr="00F072F2">
        <w:rPr>
          <w:rFonts w:ascii="Arial" w:hAnsi="Arial" w:cs="Arial"/>
          <w:sz w:val="24"/>
          <w:szCs w:val="24"/>
        </w:rPr>
        <w:t xml:space="preserve"> marriage between the parties is a marriage in community of property and of profit and loss. As a result, </w:t>
      </w:r>
      <w:r w:rsidR="00E53B16" w:rsidRPr="00F072F2">
        <w:rPr>
          <w:rFonts w:ascii="Arial" w:hAnsi="Arial" w:cs="Arial"/>
          <w:sz w:val="24"/>
          <w:szCs w:val="24"/>
        </w:rPr>
        <w:t xml:space="preserve">the appeal being partially successful, </w:t>
      </w:r>
      <w:r w:rsidRPr="00F072F2">
        <w:rPr>
          <w:rFonts w:ascii="Arial" w:hAnsi="Arial" w:cs="Arial"/>
          <w:sz w:val="24"/>
          <w:szCs w:val="24"/>
        </w:rPr>
        <w:t>the appellant is ordered to pay costs occasioned by the hearing to determine the</w:t>
      </w:r>
      <w:r w:rsidR="005D59FA" w:rsidRPr="00F072F2">
        <w:rPr>
          <w:rFonts w:ascii="Arial" w:hAnsi="Arial" w:cs="Arial"/>
          <w:sz w:val="24"/>
          <w:szCs w:val="24"/>
        </w:rPr>
        <w:t xml:space="preserve"> proprietary consequences of the marriage between the parties</w:t>
      </w:r>
      <w:r w:rsidR="00C863BC" w:rsidRPr="00F072F2">
        <w:rPr>
          <w:rFonts w:ascii="Arial" w:hAnsi="Arial" w:cs="Arial"/>
          <w:sz w:val="24"/>
          <w:szCs w:val="24"/>
        </w:rPr>
        <w:t xml:space="preserve"> and no order is made in respect of</w:t>
      </w:r>
      <w:r w:rsidR="00E53B16" w:rsidRPr="00F072F2">
        <w:rPr>
          <w:rFonts w:ascii="Arial" w:hAnsi="Arial" w:cs="Arial"/>
          <w:sz w:val="24"/>
          <w:szCs w:val="24"/>
        </w:rPr>
        <w:t xml:space="preserve"> the costs on appeal</w:t>
      </w:r>
      <w:r w:rsidR="005D59FA" w:rsidRPr="00F072F2">
        <w:rPr>
          <w:rFonts w:ascii="Arial" w:hAnsi="Arial" w:cs="Arial"/>
          <w:sz w:val="24"/>
          <w:szCs w:val="24"/>
        </w:rPr>
        <w:t>.</w:t>
      </w:r>
    </w:p>
    <w:p w:rsidR="00454FE1" w:rsidRPr="00F072F2" w:rsidRDefault="005D59FA" w:rsidP="00454FE1">
      <w:pPr>
        <w:pStyle w:val="NoSpacing"/>
        <w:spacing w:line="480" w:lineRule="auto"/>
        <w:jc w:val="both"/>
        <w:rPr>
          <w:rFonts w:ascii="Arial" w:hAnsi="Arial" w:cs="Arial"/>
          <w:sz w:val="24"/>
          <w:szCs w:val="24"/>
        </w:rPr>
      </w:pPr>
      <w:r w:rsidRPr="00F072F2">
        <w:rPr>
          <w:rFonts w:ascii="Arial" w:hAnsi="Arial" w:cs="Arial"/>
          <w:sz w:val="24"/>
          <w:szCs w:val="24"/>
        </w:rPr>
        <w:t>In the result, parties are to approach the Registrar of the High Court (Northern Local Division) to request a status hearing from the managing judge to give directions as to the further progress of the matter.</w:t>
      </w:r>
    </w:p>
    <w:p w:rsidR="00C863BC" w:rsidRPr="00F072F2" w:rsidRDefault="00C863BC" w:rsidP="00454FE1">
      <w:pPr>
        <w:pStyle w:val="NoSpacing"/>
        <w:spacing w:line="480" w:lineRule="auto"/>
        <w:jc w:val="both"/>
        <w:rPr>
          <w:rFonts w:ascii="Arial" w:hAnsi="Arial" w:cs="Arial"/>
          <w:sz w:val="24"/>
          <w:szCs w:val="24"/>
        </w:rPr>
      </w:pPr>
    </w:p>
    <w:p w:rsidR="008C3367" w:rsidRPr="00F072F2" w:rsidRDefault="008C3367" w:rsidP="00AB7AC2">
      <w:pPr>
        <w:pBdr>
          <w:top w:val="single" w:sz="12" w:space="1" w:color="auto"/>
          <w:bottom w:val="single" w:sz="12" w:space="1" w:color="auto"/>
        </w:pBdr>
        <w:spacing w:line="240" w:lineRule="auto"/>
        <w:jc w:val="both"/>
        <w:rPr>
          <w:rFonts w:ascii="Arial" w:hAnsi="Arial" w:cs="Arial"/>
          <w:b/>
          <w:sz w:val="24"/>
          <w:szCs w:val="24"/>
        </w:rPr>
      </w:pPr>
    </w:p>
    <w:p w:rsidR="008C3367" w:rsidRPr="00F072F2" w:rsidRDefault="000B12AB" w:rsidP="00367A80">
      <w:pPr>
        <w:pBdr>
          <w:top w:val="single" w:sz="12" w:space="1" w:color="auto"/>
          <w:bottom w:val="single" w:sz="12" w:space="1" w:color="auto"/>
        </w:pBdr>
        <w:spacing w:line="240" w:lineRule="auto"/>
        <w:jc w:val="center"/>
        <w:rPr>
          <w:rFonts w:ascii="Arial" w:hAnsi="Arial" w:cs="Arial"/>
          <w:b/>
          <w:i/>
          <w:sz w:val="24"/>
          <w:szCs w:val="24"/>
        </w:rPr>
      </w:pPr>
      <w:r w:rsidRPr="00F072F2">
        <w:rPr>
          <w:rFonts w:ascii="Arial" w:hAnsi="Arial" w:cs="Arial"/>
          <w:b/>
          <w:sz w:val="24"/>
          <w:szCs w:val="24"/>
        </w:rPr>
        <w:t>APPEAL</w:t>
      </w:r>
      <w:r w:rsidR="008C3367" w:rsidRPr="00F072F2">
        <w:rPr>
          <w:rFonts w:ascii="Arial" w:hAnsi="Arial" w:cs="Arial"/>
          <w:b/>
          <w:sz w:val="24"/>
          <w:szCs w:val="24"/>
        </w:rPr>
        <w:t xml:space="preserve"> JUDGMENT</w:t>
      </w:r>
      <w:r w:rsidR="00F5495C" w:rsidRPr="00F072F2">
        <w:rPr>
          <w:rFonts w:ascii="Arial" w:hAnsi="Arial" w:cs="Arial"/>
          <w:b/>
          <w:sz w:val="24"/>
          <w:szCs w:val="24"/>
        </w:rPr>
        <w:t xml:space="preserve"> </w:t>
      </w:r>
    </w:p>
    <w:p w:rsidR="008C3367" w:rsidRPr="00F072F2" w:rsidRDefault="008C3367" w:rsidP="00AB7AC2">
      <w:pPr>
        <w:pBdr>
          <w:top w:val="single" w:sz="12" w:space="1" w:color="auto"/>
          <w:bottom w:val="single" w:sz="12" w:space="1" w:color="auto"/>
        </w:pBdr>
        <w:spacing w:line="240" w:lineRule="auto"/>
        <w:jc w:val="both"/>
        <w:rPr>
          <w:rFonts w:ascii="Arial" w:hAnsi="Arial" w:cs="Arial"/>
          <w:b/>
          <w:sz w:val="24"/>
          <w:szCs w:val="24"/>
        </w:rPr>
      </w:pPr>
    </w:p>
    <w:p w:rsidR="00B40CD3" w:rsidRPr="00F072F2" w:rsidRDefault="00B40CD3" w:rsidP="00AB7AC2">
      <w:pPr>
        <w:pStyle w:val="NoSpacing"/>
        <w:jc w:val="both"/>
        <w:rPr>
          <w:rFonts w:ascii="Arial" w:hAnsi="Arial" w:cs="Arial"/>
        </w:rPr>
      </w:pPr>
    </w:p>
    <w:p w:rsidR="008C3367" w:rsidRPr="00F072F2" w:rsidRDefault="002562AE" w:rsidP="00AB7AC2">
      <w:pPr>
        <w:spacing w:line="480" w:lineRule="auto"/>
        <w:jc w:val="both"/>
        <w:rPr>
          <w:rFonts w:ascii="Arial" w:hAnsi="Arial" w:cs="Arial"/>
          <w:sz w:val="24"/>
          <w:szCs w:val="24"/>
        </w:rPr>
      </w:pPr>
      <w:r w:rsidRPr="00F072F2">
        <w:rPr>
          <w:rFonts w:ascii="Arial" w:hAnsi="Arial" w:cs="Arial"/>
          <w:sz w:val="24"/>
          <w:szCs w:val="24"/>
        </w:rPr>
        <w:t>FRANK</w:t>
      </w:r>
      <w:r w:rsidR="008C3367" w:rsidRPr="00F072F2">
        <w:rPr>
          <w:rFonts w:ascii="Arial" w:hAnsi="Arial" w:cs="Arial"/>
          <w:sz w:val="24"/>
          <w:szCs w:val="24"/>
        </w:rPr>
        <w:t xml:space="preserve"> </w:t>
      </w:r>
      <w:r w:rsidRPr="00F072F2">
        <w:rPr>
          <w:rFonts w:ascii="Arial" w:hAnsi="Arial" w:cs="Arial"/>
          <w:sz w:val="24"/>
          <w:szCs w:val="24"/>
        </w:rPr>
        <w:t>A</w:t>
      </w:r>
      <w:r w:rsidR="008C3367" w:rsidRPr="00F072F2">
        <w:rPr>
          <w:rFonts w:ascii="Arial" w:hAnsi="Arial" w:cs="Arial"/>
          <w:sz w:val="24"/>
          <w:szCs w:val="24"/>
        </w:rPr>
        <w:t>JA (</w:t>
      </w:r>
      <w:r w:rsidR="00060D37" w:rsidRPr="00F072F2">
        <w:rPr>
          <w:rFonts w:ascii="Arial" w:hAnsi="Arial" w:cs="Arial"/>
          <w:sz w:val="24"/>
          <w:szCs w:val="24"/>
        </w:rPr>
        <w:t>MAINGA JA</w:t>
      </w:r>
      <w:r w:rsidR="00451609" w:rsidRPr="00F072F2">
        <w:rPr>
          <w:rFonts w:ascii="Arial" w:hAnsi="Arial" w:cs="Arial"/>
          <w:sz w:val="24"/>
          <w:szCs w:val="24"/>
        </w:rPr>
        <w:t xml:space="preserve"> and</w:t>
      </w:r>
      <w:r w:rsidR="008C3367" w:rsidRPr="00F072F2">
        <w:rPr>
          <w:rFonts w:ascii="Arial" w:hAnsi="Arial" w:cs="Arial"/>
          <w:sz w:val="24"/>
          <w:szCs w:val="24"/>
        </w:rPr>
        <w:t xml:space="preserve"> </w:t>
      </w:r>
      <w:r w:rsidRPr="00F072F2">
        <w:rPr>
          <w:rFonts w:ascii="Arial" w:hAnsi="Arial" w:cs="Arial"/>
          <w:sz w:val="24"/>
          <w:szCs w:val="24"/>
        </w:rPr>
        <w:t>HOFF</w:t>
      </w:r>
      <w:r w:rsidR="008B2795" w:rsidRPr="00F072F2">
        <w:rPr>
          <w:rFonts w:ascii="Arial" w:hAnsi="Arial" w:cs="Arial"/>
          <w:sz w:val="24"/>
          <w:szCs w:val="24"/>
        </w:rPr>
        <w:t xml:space="preserve"> JA</w:t>
      </w:r>
      <w:r w:rsidR="008C3367" w:rsidRPr="00F072F2">
        <w:rPr>
          <w:rFonts w:ascii="Arial" w:hAnsi="Arial" w:cs="Arial"/>
          <w:sz w:val="24"/>
          <w:szCs w:val="24"/>
        </w:rPr>
        <w:t xml:space="preserve"> concurring):</w:t>
      </w:r>
    </w:p>
    <w:p w:rsidR="00060D37" w:rsidRPr="00F072F2" w:rsidRDefault="00060D37"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The parties to this appeal are married to each other. The appellant (as plaintiff) instituted divorce proceedings in the court </w:t>
      </w:r>
      <w:r w:rsidRPr="00F072F2">
        <w:rPr>
          <w:rFonts w:ascii="Arial" w:hAnsi="Arial" w:cs="Arial"/>
          <w:i/>
          <w:sz w:val="24"/>
          <w:szCs w:val="24"/>
        </w:rPr>
        <w:t>a quo</w:t>
      </w:r>
      <w:r w:rsidRPr="00F072F2">
        <w:rPr>
          <w:rFonts w:ascii="Arial" w:hAnsi="Arial" w:cs="Arial"/>
          <w:sz w:val="24"/>
          <w:szCs w:val="24"/>
        </w:rPr>
        <w:t xml:space="preserve"> against the respondent (defendant </w:t>
      </w:r>
      <w:r w:rsidRPr="00F072F2">
        <w:rPr>
          <w:rFonts w:ascii="Arial" w:hAnsi="Arial" w:cs="Arial"/>
          <w:i/>
          <w:sz w:val="24"/>
          <w:szCs w:val="24"/>
        </w:rPr>
        <w:t>a quo</w:t>
      </w:r>
      <w:r w:rsidRPr="00F072F2">
        <w:rPr>
          <w:rFonts w:ascii="Arial" w:hAnsi="Arial" w:cs="Arial"/>
          <w:sz w:val="24"/>
          <w:szCs w:val="24"/>
        </w:rPr>
        <w:t xml:space="preserve">). In addition to seeking the </w:t>
      </w:r>
      <w:r w:rsidR="000B12AB" w:rsidRPr="00F072F2">
        <w:rPr>
          <w:rFonts w:ascii="Arial" w:hAnsi="Arial" w:cs="Arial"/>
          <w:sz w:val="24"/>
          <w:szCs w:val="24"/>
        </w:rPr>
        <w:t>re</w:t>
      </w:r>
      <w:r w:rsidRPr="00F072F2">
        <w:rPr>
          <w:rFonts w:ascii="Arial" w:hAnsi="Arial" w:cs="Arial"/>
          <w:sz w:val="24"/>
          <w:szCs w:val="24"/>
        </w:rPr>
        <w:t xml:space="preserve">stitution of conjugal rights (and failing </w:t>
      </w:r>
      <w:r w:rsidRPr="00F072F2">
        <w:rPr>
          <w:rFonts w:ascii="Arial" w:hAnsi="Arial" w:cs="Arial"/>
          <w:sz w:val="24"/>
          <w:szCs w:val="24"/>
        </w:rPr>
        <w:lastRenderedPageBreak/>
        <w:t xml:space="preserve">which a divorce) </w:t>
      </w:r>
      <w:r w:rsidR="00FC1B48" w:rsidRPr="00F072F2">
        <w:rPr>
          <w:rFonts w:ascii="Arial" w:hAnsi="Arial" w:cs="Arial"/>
          <w:sz w:val="24"/>
          <w:szCs w:val="24"/>
        </w:rPr>
        <w:t>certain ancillary relief was also so</w:t>
      </w:r>
      <w:r w:rsidR="00995EEB" w:rsidRPr="00F072F2">
        <w:rPr>
          <w:rFonts w:ascii="Arial" w:hAnsi="Arial" w:cs="Arial"/>
          <w:sz w:val="24"/>
          <w:szCs w:val="24"/>
        </w:rPr>
        <w:t>ught which included orders that</w:t>
      </w:r>
      <w:r w:rsidR="00FC1B48" w:rsidRPr="00F072F2">
        <w:rPr>
          <w:rFonts w:ascii="Arial" w:hAnsi="Arial" w:cs="Arial"/>
          <w:sz w:val="24"/>
          <w:szCs w:val="24"/>
        </w:rPr>
        <w:t xml:space="preserve"> related to the custody and control as well as the maintenance of the parties</w:t>
      </w:r>
      <w:r w:rsidR="00C863BC" w:rsidRPr="00F072F2">
        <w:rPr>
          <w:rFonts w:ascii="Arial" w:hAnsi="Arial" w:cs="Arial"/>
          <w:sz w:val="24"/>
          <w:szCs w:val="24"/>
        </w:rPr>
        <w:t>’</w:t>
      </w:r>
      <w:r w:rsidR="00FC1B48" w:rsidRPr="00F072F2">
        <w:rPr>
          <w:rFonts w:ascii="Arial" w:hAnsi="Arial" w:cs="Arial"/>
          <w:sz w:val="24"/>
          <w:szCs w:val="24"/>
        </w:rPr>
        <w:t xml:space="preserve"> two minor children. The respondent defended the action and filed a counter claim seeking a restitution order (and failing which a divorce) against the appellant and certain ancillary relief such as the custody an</w:t>
      </w:r>
      <w:r w:rsidR="000D6C02">
        <w:rPr>
          <w:rFonts w:ascii="Arial" w:hAnsi="Arial" w:cs="Arial"/>
          <w:sz w:val="24"/>
          <w:szCs w:val="24"/>
        </w:rPr>
        <w:t>d control of the minor children and</w:t>
      </w:r>
      <w:r w:rsidR="00FC1B48" w:rsidRPr="00F072F2">
        <w:rPr>
          <w:rFonts w:ascii="Arial" w:hAnsi="Arial" w:cs="Arial"/>
          <w:sz w:val="24"/>
          <w:szCs w:val="24"/>
        </w:rPr>
        <w:t xml:space="preserve"> maintenance in the sum of N$2</w:t>
      </w:r>
      <w:r w:rsidR="00995EEB" w:rsidRPr="00F072F2">
        <w:rPr>
          <w:rFonts w:ascii="Arial" w:hAnsi="Arial" w:cs="Arial"/>
          <w:sz w:val="24"/>
          <w:szCs w:val="24"/>
        </w:rPr>
        <w:t xml:space="preserve"> </w:t>
      </w:r>
      <w:r w:rsidR="00FC1B48" w:rsidRPr="00F072F2">
        <w:rPr>
          <w:rFonts w:ascii="Arial" w:hAnsi="Arial" w:cs="Arial"/>
          <w:sz w:val="24"/>
          <w:szCs w:val="24"/>
        </w:rPr>
        <w:t xml:space="preserve">500 per month in respect of the minor children. Both parties </w:t>
      </w:r>
      <w:r w:rsidR="000B12AB" w:rsidRPr="00F072F2">
        <w:rPr>
          <w:rFonts w:ascii="Arial" w:hAnsi="Arial" w:cs="Arial"/>
          <w:sz w:val="24"/>
          <w:szCs w:val="24"/>
        </w:rPr>
        <w:t xml:space="preserve">further </w:t>
      </w:r>
      <w:r w:rsidR="00FC1B48" w:rsidRPr="00F072F2">
        <w:rPr>
          <w:rFonts w:ascii="Arial" w:hAnsi="Arial" w:cs="Arial"/>
          <w:sz w:val="24"/>
          <w:szCs w:val="24"/>
        </w:rPr>
        <w:t xml:space="preserve">pursued </w:t>
      </w:r>
      <w:r w:rsidR="005A7282" w:rsidRPr="00F072F2">
        <w:rPr>
          <w:rFonts w:ascii="Arial" w:hAnsi="Arial" w:cs="Arial"/>
          <w:sz w:val="24"/>
          <w:szCs w:val="24"/>
        </w:rPr>
        <w:t>certain proprietary</w:t>
      </w:r>
      <w:r w:rsidR="00FC1B48" w:rsidRPr="00F072F2">
        <w:rPr>
          <w:rFonts w:ascii="Arial" w:hAnsi="Arial" w:cs="Arial"/>
          <w:sz w:val="24"/>
          <w:szCs w:val="24"/>
        </w:rPr>
        <w:t xml:space="preserve"> </w:t>
      </w:r>
      <w:r w:rsidR="000C2DD2" w:rsidRPr="00F072F2">
        <w:rPr>
          <w:rFonts w:ascii="Arial" w:hAnsi="Arial" w:cs="Arial"/>
          <w:sz w:val="24"/>
          <w:szCs w:val="24"/>
        </w:rPr>
        <w:t>claim</w:t>
      </w:r>
      <w:r w:rsidR="000B12AB" w:rsidRPr="00F072F2">
        <w:rPr>
          <w:rFonts w:ascii="Arial" w:hAnsi="Arial" w:cs="Arial"/>
          <w:sz w:val="24"/>
          <w:szCs w:val="24"/>
        </w:rPr>
        <w:t>s</w:t>
      </w:r>
      <w:r w:rsidR="000C2DD2" w:rsidRPr="00F072F2">
        <w:rPr>
          <w:rFonts w:ascii="Arial" w:hAnsi="Arial" w:cs="Arial"/>
          <w:sz w:val="24"/>
          <w:szCs w:val="24"/>
        </w:rPr>
        <w:t xml:space="preserve"> against one another.</w:t>
      </w:r>
    </w:p>
    <w:p w:rsidR="000C2DD2" w:rsidRPr="00F072F2" w:rsidRDefault="000C2DD2" w:rsidP="000D6C02">
      <w:pPr>
        <w:pStyle w:val="NoSpacing"/>
        <w:spacing w:line="360" w:lineRule="auto"/>
        <w:jc w:val="both"/>
        <w:rPr>
          <w:rFonts w:ascii="Arial" w:hAnsi="Arial" w:cs="Arial"/>
          <w:sz w:val="24"/>
          <w:szCs w:val="24"/>
        </w:rPr>
      </w:pPr>
    </w:p>
    <w:p w:rsidR="000C2DD2" w:rsidRPr="00F072F2" w:rsidRDefault="00900CF0"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At the hearing of the matter, the court </w:t>
      </w:r>
      <w:r w:rsidRPr="00F072F2">
        <w:rPr>
          <w:rFonts w:ascii="Arial" w:hAnsi="Arial" w:cs="Arial"/>
          <w:i/>
          <w:sz w:val="24"/>
          <w:szCs w:val="24"/>
        </w:rPr>
        <w:t>a quo</w:t>
      </w:r>
      <w:r w:rsidRPr="00F072F2">
        <w:rPr>
          <w:rFonts w:ascii="Arial" w:hAnsi="Arial" w:cs="Arial"/>
          <w:sz w:val="24"/>
          <w:szCs w:val="24"/>
        </w:rPr>
        <w:t xml:space="preserve"> was informed that the parties had agreed to proceed on a certain basis. The matter would proceed on one issue only, namely, </w:t>
      </w:r>
      <w:r w:rsidR="000B12AB" w:rsidRPr="00F072F2">
        <w:rPr>
          <w:rFonts w:ascii="Arial" w:hAnsi="Arial" w:cs="Arial"/>
          <w:sz w:val="24"/>
          <w:szCs w:val="24"/>
        </w:rPr>
        <w:t>the</w:t>
      </w:r>
      <w:r w:rsidRPr="00F072F2">
        <w:rPr>
          <w:rFonts w:ascii="Arial" w:hAnsi="Arial" w:cs="Arial"/>
          <w:sz w:val="24"/>
          <w:szCs w:val="24"/>
        </w:rPr>
        <w:t xml:space="preserve"> dispute between the parties whether their marriage was in community of property or out of community of property. That a welfare report would be obtained in respect of the dispute in respect of the custody and control of the minor children and that this aspect (custody) would be determined together with the other remaining issues at a later stage and subsequent to the determination of the patrimonial regime governing the marriage. The judge </w:t>
      </w:r>
      <w:r w:rsidRPr="00F072F2">
        <w:rPr>
          <w:rFonts w:ascii="Arial" w:hAnsi="Arial" w:cs="Arial"/>
          <w:i/>
          <w:sz w:val="24"/>
          <w:szCs w:val="24"/>
        </w:rPr>
        <w:t>a quo</w:t>
      </w:r>
      <w:r w:rsidRPr="00F072F2">
        <w:rPr>
          <w:rFonts w:ascii="Arial" w:hAnsi="Arial" w:cs="Arial"/>
          <w:sz w:val="24"/>
          <w:szCs w:val="24"/>
        </w:rPr>
        <w:t xml:space="preserve"> had no issue with this approach (which would have been in line with rule 63(c) of the High Court Rules) and the parties called their witnesses to support their respective cases and argued the issue. The court </w:t>
      </w:r>
      <w:r w:rsidRPr="00F072F2">
        <w:rPr>
          <w:rFonts w:ascii="Arial" w:hAnsi="Arial" w:cs="Arial"/>
          <w:i/>
          <w:sz w:val="24"/>
          <w:szCs w:val="24"/>
        </w:rPr>
        <w:t>a quo</w:t>
      </w:r>
      <w:r w:rsidRPr="00F072F2">
        <w:rPr>
          <w:rFonts w:ascii="Arial" w:hAnsi="Arial" w:cs="Arial"/>
          <w:sz w:val="24"/>
          <w:szCs w:val="24"/>
        </w:rPr>
        <w:t xml:space="preserve"> gave a judgment and found that the parties were indeed married in community of property and granted a final order of divorce, </w:t>
      </w:r>
      <w:r w:rsidR="00792FCE" w:rsidRPr="00F072F2">
        <w:rPr>
          <w:rFonts w:ascii="Arial" w:hAnsi="Arial" w:cs="Arial"/>
          <w:sz w:val="24"/>
          <w:szCs w:val="24"/>
        </w:rPr>
        <w:t>awarded the custody and control of the minor children to the respondent subject to the appellants reasonable access, ordered the appellant to pay N$2</w:t>
      </w:r>
      <w:r w:rsidR="00995EEB" w:rsidRPr="00F072F2">
        <w:rPr>
          <w:rFonts w:ascii="Arial" w:hAnsi="Arial" w:cs="Arial"/>
          <w:sz w:val="24"/>
          <w:szCs w:val="24"/>
        </w:rPr>
        <w:t xml:space="preserve"> </w:t>
      </w:r>
      <w:r w:rsidR="00792FCE" w:rsidRPr="00F072F2">
        <w:rPr>
          <w:rFonts w:ascii="Arial" w:hAnsi="Arial" w:cs="Arial"/>
          <w:sz w:val="24"/>
          <w:szCs w:val="24"/>
        </w:rPr>
        <w:t xml:space="preserve">500 per month per child maintenance which maintenance had to increase at the rate of 10% annually, </w:t>
      </w:r>
      <w:r w:rsidR="000B12AB" w:rsidRPr="00F072F2">
        <w:rPr>
          <w:rFonts w:ascii="Arial" w:hAnsi="Arial" w:cs="Arial"/>
          <w:sz w:val="24"/>
          <w:szCs w:val="24"/>
        </w:rPr>
        <w:t>as well as</w:t>
      </w:r>
      <w:r w:rsidR="00792FCE" w:rsidRPr="00F072F2">
        <w:rPr>
          <w:rFonts w:ascii="Arial" w:hAnsi="Arial" w:cs="Arial"/>
          <w:sz w:val="24"/>
          <w:szCs w:val="24"/>
        </w:rPr>
        <w:t xml:space="preserve"> further orders relating to the maintenance of the children, the division of the estate and a costs order against the appellant.</w:t>
      </w:r>
    </w:p>
    <w:p w:rsidR="00900CF0" w:rsidRPr="00F072F2" w:rsidRDefault="00900CF0" w:rsidP="000D6C02">
      <w:pPr>
        <w:pStyle w:val="ListParagraph"/>
        <w:spacing w:line="360" w:lineRule="auto"/>
        <w:rPr>
          <w:rFonts w:ascii="Arial" w:hAnsi="Arial" w:cs="Arial"/>
          <w:sz w:val="24"/>
          <w:szCs w:val="24"/>
        </w:rPr>
      </w:pPr>
    </w:p>
    <w:p w:rsidR="00900CF0" w:rsidRPr="00F072F2" w:rsidRDefault="00792FCE"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lastRenderedPageBreak/>
        <w:t xml:space="preserve">The appellant filed a notice </w:t>
      </w:r>
      <w:r w:rsidR="000B12AB" w:rsidRPr="00F072F2">
        <w:rPr>
          <w:rFonts w:ascii="Arial" w:hAnsi="Arial" w:cs="Arial"/>
          <w:sz w:val="24"/>
          <w:szCs w:val="24"/>
        </w:rPr>
        <w:t>of</w:t>
      </w:r>
      <w:r w:rsidRPr="00F072F2">
        <w:rPr>
          <w:rFonts w:ascii="Arial" w:hAnsi="Arial" w:cs="Arial"/>
          <w:sz w:val="24"/>
          <w:szCs w:val="24"/>
        </w:rPr>
        <w:t xml:space="preserve"> appeal against the judgment timeously but there</w:t>
      </w:r>
      <w:r w:rsidR="00995EEB" w:rsidRPr="00F072F2">
        <w:rPr>
          <w:rFonts w:ascii="Arial" w:hAnsi="Arial" w:cs="Arial"/>
          <w:sz w:val="24"/>
          <w:szCs w:val="24"/>
        </w:rPr>
        <w:t>after did not timeously comply with certain rules of this C</w:t>
      </w:r>
      <w:r w:rsidRPr="00F072F2">
        <w:rPr>
          <w:rFonts w:ascii="Arial" w:hAnsi="Arial" w:cs="Arial"/>
          <w:sz w:val="24"/>
          <w:szCs w:val="24"/>
        </w:rPr>
        <w:t>ourt</w:t>
      </w:r>
      <w:r w:rsidR="006A441B" w:rsidRPr="00F072F2">
        <w:rPr>
          <w:rStyle w:val="FootnoteReference"/>
          <w:rFonts w:ascii="Arial" w:hAnsi="Arial" w:cs="Arial"/>
          <w:sz w:val="24"/>
          <w:szCs w:val="24"/>
        </w:rPr>
        <w:footnoteReference w:id="1"/>
      </w:r>
      <w:r w:rsidRPr="00F072F2">
        <w:rPr>
          <w:rFonts w:ascii="Arial" w:hAnsi="Arial" w:cs="Arial"/>
          <w:sz w:val="24"/>
          <w:szCs w:val="24"/>
        </w:rPr>
        <w:t xml:space="preserve"> </w:t>
      </w:r>
      <w:r w:rsidR="006A441B" w:rsidRPr="00F072F2">
        <w:rPr>
          <w:rFonts w:ascii="Arial" w:hAnsi="Arial" w:cs="Arial"/>
          <w:sz w:val="24"/>
          <w:szCs w:val="24"/>
        </w:rPr>
        <w:t>resulting in the appeal being regarded as withdrawn. The appellant thus filed an application to this court seeking condonation fo</w:t>
      </w:r>
      <w:r w:rsidR="00995EEB" w:rsidRPr="00F072F2">
        <w:rPr>
          <w:rFonts w:ascii="Arial" w:hAnsi="Arial" w:cs="Arial"/>
          <w:sz w:val="24"/>
          <w:szCs w:val="24"/>
        </w:rPr>
        <w:t>r the non-compliance with</w:t>
      </w:r>
      <w:r w:rsidR="006A441B" w:rsidRPr="00F072F2">
        <w:rPr>
          <w:rFonts w:ascii="Arial" w:hAnsi="Arial" w:cs="Arial"/>
          <w:sz w:val="24"/>
          <w:szCs w:val="24"/>
        </w:rPr>
        <w:t xml:space="preserve"> the rules and the reinstatement of the appeal.</w:t>
      </w:r>
    </w:p>
    <w:p w:rsidR="006A441B" w:rsidRPr="00F072F2" w:rsidRDefault="006A441B" w:rsidP="000D6C02">
      <w:pPr>
        <w:pStyle w:val="ListParagraph"/>
        <w:spacing w:line="360" w:lineRule="auto"/>
        <w:rPr>
          <w:rFonts w:ascii="Arial" w:hAnsi="Arial" w:cs="Arial"/>
          <w:sz w:val="24"/>
          <w:szCs w:val="24"/>
        </w:rPr>
      </w:pPr>
    </w:p>
    <w:p w:rsidR="006A441B" w:rsidRPr="00F072F2" w:rsidRDefault="006A441B"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For the condonation application to succeed, the appellant must give a reasonable explanation for the delay and satisfy this court that </w:t>
      </w:r>
      <w:r w:rsidR="00BD565E" w:rsidRPr="00F072F2">
        <w:rPr>
          <w:rFonts w:ascii="Arial" w:hAnsi="Arial" w:cs="Arial"/>
          <w:sz w:val="24"/>
          <w:szCs w:val="24"/>
        </w:rPr>
        <w:t xml:space="preserve">there are reasonable prospects of success </w:t>
      </w:r>
      <w:r w:rsidR="000B12AB" w:rsidRPr="00F072F2">
        <w:rPr>
          <w:rFonts w:ascii="Arial" w:hAnsi="Arial" w:cs="Arial"/>
          <w:sz w:val="24"/>
          <w:szCs w:val="24"/>
        </w:rPr>
        <w:t>on</w:t>
      </w:r>
      <w:r w:rsidR="00BD565E" w:rsidRPr="00F072F2">
        <w:rPr>
          <w:rFonts w:ascii="Arial" w:hAnsi="Arial" w:cs="Arial"/>
          <w:sz w:val="24"/>
          <w:szCs w:val="24"/>
        </w:rPr>
        <w:t xml:space="preserve"> appeal.</w:t>
      </w:r>
      <w:r w:rsidR="00BD565E" w:rsidRPr="00F072F2">
        <w:rPr>
          <w:rStyle w:val="FootnoteReference"/>
          <w:rFonts w:ascii="Arial" w:hAnsi="Arial" w:cs="Arial"/>
          <w:sz w:val="24"/>
          <w:szCs w:val="24"/>
        </w:rPr>
        <w:footnoteReference w:id="2"/>
      </w:r>
    </w:p>
    <w:p w:rsidR="00900CF0" w:rsidRPr="00F072F2" w:rsidRDefault="00900CF0" w:rsidP="000D6C02">
      <w:pPr>
        <w:pStyle w:val="ListParagraph"/>
        <w:spacing w:line="360" w:lineRule="auto"/>
        <w:rPr>
          <w:rFonts w:ascii="Arial" w:hAnsi="Arial" w:cs="Arial"/>
          <w:sz w:val="24"/>
          <w:szCs w:val="24"/>
        </w:rPr>
      </w:pPr>
    </w:p>
    <w:p w:rsidR="005B2333" w:rsidRDefault="00BD565E"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From the record</w:t>
      </w:r>
      <w:r w:rsidR="00440D20" w:rsidRPr="00F072F2">
        <w:rPr>
          <w:rFonts w:ascii="Arial" w:hAnsi="Arial" w:cs="Arial"/>
          <w:sz w:val="24"/>
          <w:szCs w:val="24"/>
        </w:rPr>
        <w:t>,</w:t>
      </w:r>
      <w:r w:rsidRPr="00F072F2">
        <w:rPr>
          <w:rFonts w:ascii="Arial" w:hAnsi="Arial" w:cs="Arial"/>
          <w:sz w:val="24"/>
          <w:szCs w:val="24"/>
        </w:rPr>
        <w:t xml:space="preserve"> and as is apparent from what is stated above in summary form</w:t>
      </w:r>
      <w:r w:rsidR="00440D20" w:rsidRPr="00F072F2">
        <w:rPr>
          <w:rFonts w:ascii="Arial" w:hAnsi="Arial" w:cs="Arial"/>
          <w:sz w:val="24"/>
          <w:szCs w:val="24"/>
        </w:rPr>
        <w:t>,</w:t>
      </w:r>
      <w:r w:rsidRPr="00F072F2">
        <w:rPr>
          <w:rFonts w:ascii="Arial" w:hAnsi="Arial" w:cs="Arial"/>
          <w:sz w:val="24"/>
          <w:szCs w:val="24"/>
        </w:rPr>
        <w:t xml:space="preserve"> the court </w:t>
      </w:r>
      <w:r w:rsidRPr="00F072F2">
        <w:rPr>
          <w:rFonts w:ascii="Arial" w:hAnsi="Arial" w:cs="Arial"/>
          <w:i/>
          <w:sz w:val="24"/>
          <w:szCs w:val="24"/>
        </w:rPr>
        <w:t>a quo</w:t>
      </w:r>
      <w:r w:rsidRPr="00F072F2">
        <w:rPr>
          <w:rFonts w:ascii="Arial" w:hAnsi="Arial" w:cs="Arial"/>
          <w:sz w:val="24"/>
          <w:szCs w:val="24"/>
        </w:rPr>
        <w:t xml:space="preserve"> committed irregularities.</w:t>
      </w:r>
      <w:r w:rsidR="000B12AB" w:rsidRPr="00F072F2">
        <w:rPr>
          <w:rFonts w:ascii="Arial" w:hAnsi="Arial" w:cs="Arial"/>
          <w:sz w:val="24"/>
          <w:szCs w:val="24"/>
        </w:rPr>
        <w:t xml:space="preserve"> I</w:t>
      </w:r>
      <w:r w:rsidR="00995EEB" w:rsidRPr="00F072F2">
        <w:rPr>
          <w:rFonts w:ascii="Arial" w:hAnsi="Arial" w:cs="Arial"/>
          <w:sz w:val="24"/>
          <w:szCs w:val="24"/>
        </w:rPr>
        <w:t>t dealt with issues that were</w:t>
      </w:r>
      <w:r w:rsidRPr="00F072F2">
        <w:rPr>
          <w:rFonts w:ascii="Arial" w:hAnsi="Arial" w:cs="Arial"/>
          <w:sz w:val="24"/>
          <w:szCs w:val="24"/>
        </w:rPr>
        <w:t xml:space="preserve"> not placed before it by agreement by the parties and which approach it sanctioned. </w:t>
      </w:r>
      <w:r w:rsidR="004A5FBD" w:rsidRPr="00F072F2">
        <w:rPr>
          <w:rFonts w:ascii="Arial" w:hAnsi="Arial" w:cs="Arial"/>
          <w:sz w:val="24"/>
          <w:szCs w:val="24"/>
        </w:rPr>
        <w:t>Thus</w:t>
      </w:r>
      <w:r w:rsidR="00995EEB" w:rsidRPr="00F072F2">
        <w:rPr>
          <w:rFonts w:ascii="Arial" w:hAnsi="Arial" w:cs="Arial"/>
          <w:sz w:val="24"/>
          <w:szCs w:val="24"/>
        </w:rPr>
        <w:t>,</w:t>
      </w:r>
      <w:r w:rsidR="004A5FBD" w:rsidRPr="00F072F2">
        <w:rPr>
          <w:rFonts w:ascii="Arial" w:hAnsi="Arial" w:cs="Arial"/>
          <w:sz w:val="24"/>
          <w:szCs w:val="24"/>
        </w:rPr>
        <w:t xml:space="preserve"> the questions of the custody and control and main</w:t>
      </w:r>
      <w:r w:rsidR="00B529E2" w:rsidRPr="00F072F2">
        <w:rPr>
          <w:rFonts w:ascii="Arial" w:hAnsi="Arial" w:cs="Arial"/>
          <w:sz w:val="24"/>
          <w:szCs w:val="24"/>
        </w:rPr>
        <w:t>tenance of the minor children were</w:t>
      </w:r>
      <w:r w:rsidR="004A5FBD" w:rsidRPr="00F072F2">
        <w:rPr>
          <w:rFonts w:ascii="Arial" w:hAnsi="Arial" w:cs="Arial"/>
          <w:sz w:val="24"/>
          <w:szCs w:val="24"/>
        </w:rPr>
        <w:t xml:space="preserve"> not placed before it. Notwithstanding</w:t>
      </w:r>
      <w:r w:rsidR="00B529E2" w:rsidRPr="00F072F2">
        <w:rPr>
          <w:rFonts w:ascii="Arial" w:hAnsi="Arial" w:cs="Arial"/>
          <w:sz w:val="24"/>
          <w:szCs w:val="24"/>
        </w:rPr>
        <w:t>,</w:t>
      </w:r>
      <w:r w:rsidR="004A5FBD" w:rsidRPr="00F072F2">
        <w:rPr>
          <w:rFonts w:ascii="Arial" w:hAnsi="Arial" w:cs="Arial"/>
          <w:sz w:val="24"/>
          <w:szCs w:val="24"/>
        </w:rPr>
        <w:t xml:space="preserve"> </w:t>
      </w:r>
      <w:r w:rsidR="000B12AB" w:rsidRPr="00F072F2">
        <w:rPr>
          <w:rFonts w:ascii="Arial" w:hAnsi="Arial" w:cs="Arial"/>
          <w:sz w:val="24"/>
          <w:szCs w:val="24"/>
        </w:rPr>
        <w:t xml:space="preserve">the court </w:t>
      </w:r>
      <w:r w:rsidR="000B12AB" w:rsidRPr="00F072F2">
        <w:rPr>
          <w:rFonts w:ascii="Arial" w:hAnsi="Arial" w:cs="Arial"/>
          <w:i/>
          <w:sz w:val="24"/>
          <w:szCs w:val="24"/>
        </w:rPr>
        <w:t>a quo</w:t>
      </w:r>
      <w:r w:rsidR="004A5FBD" w:rsidRPr="00F072F2">
        <w:rPr>
          <w:rFonts w:ascii="Arial" w:hAnsi="Arial" w:cs="Arial"/>
          <w:sz w:val="24"/>
          <w:szCs w:val="24"/>
        </w:rPr>
        <w:t xml:space="preserve"> granted a final order in this regard which even exceeded the respondent’s claim (maintenance of N$2500 in respect of both children). </w:t>
      </w:r>
    </w:p>
    <w:p w:rsidR="005B2333" w:rsidRDefault="005B2333" w:rsidP="000D6C02">
      <w:pPr>
        <w:pStyle w:val="NoSpacing"/>
        <w:spacing w:line="360" w:lineRule="auto"/>
        <w:jc w:val="both"/>
        <w:rPr>
          <w:rFonts w:ascii="Arial" w:hAnsi="Arial" w:cs="Arial"/>
          <w:sz w:val="24"/>
          <w:szCs w:val="24"/>
        </w:rPr>
      </w:pPr>
    </w:p>
    <w:p w:rsidR="00900CF0" w:rsidRPr="00F072F2" w:rsidRDefault="004A5FBD"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Further, both parties’ claims were premised on malicious desertion by the other, and a restitution order (as </w:t>
      </w:r>
      <w:r w:rsidR="00DD422D" w:rsidRPr="00F072F2">
        <w:rPr>
          <w:rFonts w:ascii="Arial" w:hAnsi="Arial" w:cs="Arial"/>
          <w:sz w:val="24"/>
          <w:szCs w:val="24"/>
        </w:rPr>
        <w:t xml:space="preserve">prayed for by both parties) was a prerequisite prior to a </w:t>
      </w:r>
      <w:r w:rsidR="0050390E" w:rsidRPr="00F072F2">
        <w:rPr>
          <w:rFonts w:ascii="Arial" w:hAnsi="Arial" w:cs="Arial"/>
          <w:sz w:val="24"/>
          <w:szCs w:val="24"/>
        </w:rPr>
        <w:t>final divorce order. A restitution order is a necessary preliminary step where the divorce is sought on the grounds of malicious desertion.</w:t>
      </w:r>
      <w:r w:rsidR="0050390E" w:rsidRPr="00F072F2">
        <w:rPr>
          <w:rStyle w:val="FootnoteReference"/>
          <w:rFonts w:ascii="Arial" w:hAnsi="Arial" w:cs="Arial"/>
          <w:sz w:val="24"/>
          <w:szCs w:val="24"/>
        </w:rPr>
        <w:footnoteReference w:id="3"/>
      </w:r>
      <w:r w:rsidR="00AA1787" w:rsidRPr="00F072F2">
        <w:rPr>
          <w:rFonts w:ascii="Arial" w:hAnsi="Arial" w:cs="Arial"/>
          <w:sz w:val="24"/>
          <w:szCs w:val="24"/>
        </w:rPr>
        <w:t xml:space="preserve"> In any event</w:t>
      </w:r>
      <w:r w:rsidR="00B529E2" w:rsidRPr="00F072F2">
        <w:rPr>
          <w:rFonts w:ascii="Arial" w:hAnsi="Arial" w:cs="Arial"/>
          <w:sz w:val="24"/>
          <w:szCs w:val="24"/>
        </w:rPr>
        <w:t>,</w:t>
      </w:r>
      <w:r w:rsidR="00AA1787" w:rsidRPr="00F072F2">
        <w:rPr>
          <w:rFonts w:ascii="Arial" w:hAnsi="Arial" w:cs="Arial"/>
          <w:sz w:val="24"/>
          <w:szCs w:val="24"/>
        </w:rPr>
        <w:t xml:space="preserve"> in view of the agreement between the parties as sanctioned by the court </w:t>
      </w:r>
      <w:r w:rsidR="00AA1787" w:rsidRPr="00F072F2">
        <w:rPr>
          <w:rFonts w:ascii="Arial" w:hAnsi="Arial" w:cs="Arial"/>
          <w:i/>
          <w:sz w:val="24"/>
          <w:szCs w:val="24"/>
        </w:rPr>
        <w:t>a quo</w:t>
      </w:r>
      <w:r w:rsidR="00AA1787" w:rsidRPr="00F072F2">
        <w:rPr>
          <w:rFonts w:ascii="Arial" w:hAnsi="Arial" w:cs="Arial"/>
          <w:sz w:val="24"/>
          <w:szCs w:val="24"/>
        </w:rPr>
        <w:t xml:space="preserve"> a restitution order </w:t>
      </w:r>
      <w:r w:rsidR="00AA1787" w:rsidRPr="00F072F2">
        <w:rPr>
          <w:rFonts w:ascii="Arial" w:hAnsi="Arial" w:cs="Arial"/>
          <w:sz w:val="24"/>
          <w:szCs w:val="24"/>
        </w:rPr>
        <w:lastRenderedPageBreak/>
        <w:t>or divorce would</w:t>
      </w:r>
      <w:r w:rsidR="000B12AB" w:rsidRPr="00F072F2">
        <w:rPr>
          <w:rFonts w:ascii="Arial" w:hAnsi="Arial" w:cs="Arial"/>
          <w:sz w:val="24"/>
          <w:szCs w:val="24"/>
        </w:rPr>
        <w:t xml:space="preserve"> only</w:t>
      </w:r>
      <w:r w:rsidR="00AA1787" w:rsidRPr="00F072F2">
        <w:rPr>
          <w:rFonts w:ascii="Arial" w:hAnsi="Arial" w:cs="Arial"/>
          <w:sz w:val="24"/>
          <w:szCs w:val="24"/>
        </w:rPr>
        <w:t xml:space="preserve"> follow </w:t>
      </w:r>
      <w:r w:rsidR="000B12AB" w:rsidRPr="00F072F2">
        <w:rPr>
          <w:rFonts w:ascii="Arial" w:hAnsi="Arial" w:cs="Arial"/>
          <w:sz w:val="24"/>
          <w:szCs w:val="24"/>
        </w:rPr>
        <w:t>subsequent to</w:t>
      </w:r>
      <w:r w:rsidR="00AA1787" w:rsidRPr="00F072F2">
        <w:rPr>
          <w:rFonts w:ascii="Arial" w:hAnsi="Arial" w:cs="Arial"/>
          <w:sz w:val="24"/>
          <w:szCs w:val="24"/>
        </w:rPr>
        <w:t xml:space="preserve"> the determination of the proprietary consequences of the marriage.</w:t>
      </w:r>
      <w:r w:rsidR="00440D20" w:rsidRPr="00F072F2">
        <w:rPr>
          <w:rFonts w:ascii="Arial" w:hAnsi="Arial" w:cs="Arial"/>
          <w:sz w:val="24"/>
          <w:szCs w:val="24"/>
        </w:rPr>
        <w:t xml:space="preserve"> </w:t>
      </w:r>
      <w:r w:rsidR="005B2333">
        <w:rPr>
          <w:rFonts w:ascii="Arial" w:hAnsi="Arial" w:cs="Arial"/>
          <w:sz w:val="24"/>
          <w:szCs w:val="24"/>
        </w:rPr>
        <w:t>Neither party,</w:t>
      </w:r>
      <w:r w:rsidR="00BB4CE6">
        <w:rPr>
          <w:rFonts w:ascii="Arial" w:hAnsi="Arial" w:cs="Arial"/>
          <w:sz w:val="24"/>
          <w:szCs w:val="24"/>
        </w:rPr>
        <w:t xml:space="preserve"> however</w:t>
      </w:r>
      <w:r w:rsidR="005B2333">
        <w:rPr>
          <w:rFonts w:ascii="Arial" w:hAnsi="Arial" w:cs="Arial"/>
          <w:sz w:val="24"/>
          <w:szCs w:val="24"/>
        </w:rPr>
        <w:t xml:space="preserve"> took issue with the final order of divorce granted </w:t>
      </w:r>
      <w:r w:rsidR="005B2333" w:rsidRPr="005B2333">
        <w:rPr>
          <w:rFonts w:ascii="Arial" w:hAnsi="Arial" w:cs="Arial"/>
          <w:i/>
          <w:sz w:val="24"/>
          <w:szCs w:val="24"/>
        </w:rPr>
        <w:t>a quo</w:t>
      </w:r>
      <w:r w:rsidR="005B2333">
        <w:rPr>
          <w:rFonts w:ascii="Arial" w:hAnsi="Arial" w:cs="Arial"/>
          <w:sz w:val="24"/>
          <w:szCs w:val="24"/>
        </w:rPr>
        <w:t>, presumably as neither of them is prejudiced by the order</w:t>
      </w:r>
      <w:r w:rsidR="00E70148">
        <w:rPr>
          <w:rFonts w:ascii="Arial" w:hAnsi="Arial" w:cs="Arial"/>
          <w:sz w:val="24"/>
          <w:szCs w:val="24"/>
        </w:rPr>
        <w:t xml:space="preserve">, </w:t>
      </w:r>
      <w:r w:rsidR="005B354A">
        <w:rPr>
          <w:rFonts w:ascii="Arial" w:hAnsi="Arial" w:cs="Arial"/>
          <w:sz w:val="24"/>
          <w:szCs w:val="24"/>
        </w:rPr>
        <w:t>as</w:t>
      </w:r>
      <w:r w:rsidR="005B2333">
        <w:rPr>
          <w:rFonts w:ascii="Arial" w:hAnsi="Arial" w:cs="Arial"/>
          <w:sz w:val="24"/>
          <w:szCs w:val="24"/>
        </w:rPr>
        <w:t xml:space="preserve"> the resolution of the remaining issues are </w:t>
      </w:r>
      <w:r w:rsidR="000D6C02">
        <w:rPr>
          <w:rFonts w:ascii="Arial" w:hAnsi="Arial" w:cs="Arial"/>
          <w:sz w:val="24"/>
          <w:szCs w:val="24"/>
        </w:rPr>
        <w:t xml:space="preserve">not </w:t>
      </w:r>
      <w:r w:rsidR="005B2333">
        <w:rPr>
          <w:rFonts w:ascii="Arial" w:hAnsi="Arial" w:cs="Arial"/>
          <w:sz w:val="24"/>
          <w:szCs w:val="24"/>
        </w:rPr>
        <w:t xml:space="preserve">dependent on this </w:t>
      </w:r>
      <w:r w:rsidR="00BB4CE6">
        <w:rPr>
          <w:rFonts w:ascii="Arial" w:hAnsi="Arial" w:cs="Arial"/>
          <w:sz w:val="24"/>
          <w:szCs w:val="24"/>
        </w:rPr>
        <w:t>decree</w:t>
      </w:r>
      <w:r w:rsidR="005B2333">
        <w:rPr>
          <w:rFonts w:ascii="Arial" w:hAnsi="Arial" w:cs="Arial"/>
          <w:sz w:val="24"/>
          <w:szCs w:val="24"/>
        </w:rPr>
        <w:t xml:space="preserve"> of </w:t>
      </w:r>
      <w:r w:rsidR="000D6C02">
        <w:rPr>
          <w:rFonts w:ascii="Arial" w:hAnsi="Arial" w:cs="Arial"/>
          <w:sz w:val="24"/>
          <w:szCs w:val="24"/>
        </w:rPr>
        <w:t>divorce,</w:t>
      </w:r>
      <w:r w:rsidR="005B2333">
        <w:rPr>
          <w:rFonts w:ascii="Arial" w:hAnsi="Arial" w:cs="Arial"/>
          <w:sz w:val="24"/>
          <w:szCs w:val="24"/>
        </w:rPr>
        <w:t xml:space="preserve"> I do </w:t>
      </w:r>
      <w:r w:rsidR="00BB4CE6">
        <w:rPr>
          <w:rFonts w:ascii="Arial" w:hAnsi="Arial" w:cs="Arial"/>
          <w:sz w:val="24"/>
          <w:szCs w:val="24"/>
        </w:rPr>
        <w:t xml:space="preserve">not intend </w:t>
      </w:r>
      <w:r w:rsidR="005B2333">
        <w:rPr>
          <w:rFonts w:ascii="Arial" w:hAnsi="Arial" w:cs="Arial"/>
          <w:sz w:val="24"/>
          <w:szCs w:val="24"/>
        </w:rPr>
        <w:t xml:space="preserve">setting it aside despite it </w:t>
      </w:r>
      <w:r w:rsidR="000D6C02">
        <w:rPr>
          <w:rFonts w:ascii="Arial" w:hAnsi="Arial" w:cs="Arial"/>
          <w:sz w:val="24"/>
          <w:szCs w:val="24"/>
        </w:rPr>
        <w:t>having been</w:t>
      </w:r>
      <w:r w:rsidR="005B2333">
        <w:rPr>
          <w:rFonts w:ascii="Arial" w:hAnsi="Arial" w:cs="Arial"/>
          <w:sz w:val="24"/>
          <w:szCs w:val="24"/>
        </w:rPr>
        <w:t xml:space="preserve"> granted irregular</w:t>
      </w:r>
      <w:r w:rsidR="00BB4CE6">
        <w:rPr>
          <w:rFonts w:ascii="Arial" w:hAnsi="Arial" w:cs="Arial"/>
          <w:sz w:val="24"/>
          <w:szCs w:val="24"/>
        </w:rPr>
        <w:t>.</w:t>
      </w:r>
    </w:p>
    <w:p w:rsidR="00900CF0" w:rsidRPr="00F072F2" w:rsidRDefault="00900CF0" w:rsidP="000D6C02">
      <w:pPr>
        <w:pStyle w:val="ListParagraph"/>
        <w:spacing w:line="360" w:lineRule="auto"/>
        <w:rPr>
          <w:rFonts w:ascii="Arial" w:hAnsi="Arial" w:cs="Arial"/>
          <w:sz w:val="24"/>
          <w:szCs w:val="24"/>
        </w:rPr>
      </w:pPr>
    </w:p>
    <w:p w:rsidR="00900CF0" w:rsidRPr="00F072F2" w:rsidRDefault="00F73C2C"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It follows, that in respect of the aforementioned irre</w:t>
      </w:r>
      <w:r w:rsidR="00B529E2" w:rsidRPr="00F072F2">
        <w:rPr>
          <w:rFonts w:ascii="Arial" w:hAnsi="Arial" w:cs="Arial"/>
          <w:sz w:val="24"/>
          <w:szCs w:val="24"/>
        </w:rPr>
        <w:t>gularities which all appears on</w:t>
      </w:r>
      <w:r w:rsidRPr="00F072F2">
        <w:rPr>
          <w:rFonts w:ascii="Arial" w:hAnsi="Arial" w:cs="Arial"/>
          <w:sz w:val="24"/>
          <w:szCs w:val="24"/>
        </w:rPr>
        <w:t xml:space="preserve"> the record, and </w:t>
      </w:r>
      <w:r w:rsidR="005B2333">
        <w:rPr>
          <w:rFonts w:ascii="Arial" w:hAnsi="Arial" w:cs="Arial"/>
          <w:sz w:val="24"/>
          <w:szCs w:val="24"/>
        </w:rPr>
        <w:t xml:space="preserve">those </w:t>
      </w:r>
      <w:r w:rsidRPr="00F072F2">
        <w:rPr>
          <w:rFonts w:ascii="Arial" w:hAnsi="Arial" w:cs="Arial"/>
          <w:sz w:val="24"/>
          <w:szCs w:val="24"/>
        </w:rPr>
        <w:t>which the appellant intend</w:t>
      </w:r>
      <w:r w:rsidR="000B12AB" w:rsidRPr="00F072F2">
        <w:rPr>
          <w:rFonts w:ascii="Arial" w:hAnsi="Arial" w:cs="Arial"/>
          <w:sz w:val="24"/>
          <w:szCs w:val="24"/>
        </w:rPr>
        <w:t>ed</w:t>
      </w:r>
      <w:r w:rsidRPr="00F072F2">
        <w:rPr>
          <w:rFonts w:ascii="Arial" w:hAnsi="Arial" w:cs="Arial"/>
          <w:sz w:val="24"/>
          <w:szCs w:val="24"/>
        </w:rPr>
        <w:t xml:space="preserve"> raising on appeal that more than reasonable prospects has been established but an unassailable appeal. With such position it would not serve justice to, with reference to criticism of the reasons for the failure to adhere to the time limits, not reinstate the appeal. I must however state that the explanation, especially as to the late filing of the record, evidence</w:t>
      </w:r>
      <w:r w:rsidR="000B12AB" w:rsidRPr="00F072F2">
        <w:rPr>
          <w:rFonts w:ascii="Arial" w:hAnsi="Arial" w:cs="Arial"/>
          <w:sz w:val="24"/>
          <w:szCs w:val="24"/>
        </w:rPr>
        <w:t>s</w:t>
      </w:r>
      <w:r w:rsidRPr="00F072F2">
        <w:rPr>
          <w:rFonts w:ascii="Arial" w:hAnsi="Arial" w:cs="Arial"/>
          <w:sz w:val="24"/>
          <w:szCs w:val="24"/>
        </w:rPr>
        <w:t xml:space="preserve"> a lackadaisical approach to the rules and also raises questions as to the </w:t>
      </w:r>
      <w:r w:rsidR="00D70EDD" w:rsidRPr="00F072F2">
        <w:rPr>
          <w:rFonts w:ascii="Arial" w:hAnsi="Arial" w:cs="Arial"/>
          <w:sz w:val="24"/>
          <w:szCs w:val="24"/>
        </w:rPr>
        <w:t xml:space="preserve">veracity of the allegations in respect of certain steps taken to have the record compiled timeously and had the prospects of success not </w:t>
      </w:r>
      <w:r w:rsidR="000B12AB" w:rsidRPr="00F072F2">
        <w:rPr>
          <w:rFonts w:ascii="Arial" w:hAnsi="Arial" w:cs="Arial"/>
          <w:sz w:val="24"/>
          <w:szCs w:val="24"/>
        </w:rPr>
        <w:t>been</w:t>
      </w:r>
      <w:r w:rsidR="00D70EDD" w:rsidRPr="00F072F2">
        <w:rPr>
          <w:rFonts w:ascii="Arial" w:hAnsi="Arial" w:cs="Arial"/>
          <w:sz w:val="24"/>
          <w:szCs w:val="24"/>
        </w:rPr>
        <w:t xml:space="preserve"> virtually unassailable in respect of the issue</w:t>
      </w:r>
      <w:r w:rsidR="000B12AB" w:rsidRPr="00F072F2">
        <w:rPr>
          <w:rFonts w:ascii="Arial" w:hAnsi="Arial" w:cs="Arial"/>
          <w:sz w:val="24"/>
          <w:szCs w:val="24"/>
        </w:rPr>
        <w:t>s</w:t>
      </w:r>
      <w:r w:rsidR="00D70EDD" w:rsidRPr="00F072F2">
        <w:rPr>
          <w:rFonts w:ascii="Arial" w:hAnsi="Arial" w:cs="Arial"/>
          <w:sz w:val="24"/>
          <w:szCs w:val="24"/>
        </w:rPr>
        <w:t xml:space="preserve"> </w:t>
      </w:r>
      <w:r w:rsidR="000B12AB" w:rsidRPr="00F072F2">
        <w:rPr>
          <w:rFonts w:ascii="Arial" w:hAnsi="Arial" w:cs="Arial"/>
          <w:sz w:val="24"/>
          <w:szCs w:val="24"/>
        </w:rPr>
        <w:t xml:space="preserve">mentioned </w:t>
      </w:r>
      <w:r w:rsidR="00D70EDD" w:rsidRPr="00F072F2">
        <w:rPr>
          <w:rFonts w:ascii="Arial" w:hAnsi="Arial" w:cs="Arial"/>
          <w:sz w:val="24"/>
          <w:szCs w:val="24"/>
        </w:rPr>
        <w:t>above a reinstatement order would not have been appropriate.</w:t>
      </w:r>
    </w:p>
    <w:p w:rsidR="00900CF0" w:rsidRPr="00F072F2" w:rsidRDefault="00900CF0" w:rsidP="000D6C02">
      <w:pPr>
        <w:pStyle w:val="ListParagraph"/>
        <w:spacing w:line="360" w:lineRule="auto"/>
        <w:rPr>
          <w:rFonts w:ascii="Arial" w:hAnsi="Arial" w:cs="Arial"/>
          <w:sz w:val="24"/>
          <w:szCs w:val="24"/>
        </w:rPr>
      </w:pPr>
    </w:p>
    <w:p w:rsidR="00900CF0" w:rsidRPr="00F072F2" w:rsidRDefault="00D70EDD"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What still needs to be decided is whether the issue which was the only one that served before the court </w:t>
      </w:r>
      <w:r w:rsidRPr="00F072F2">
        <w:rPr>
          <w:rFonts w:ascii="Arial" w:hAnsi="Arial" w:cs="Arial"/>
          <w:i/>
          <w:sz w:val="24"/>
          <w:szCs w:val="24"/>
        </w:rPr>
        <w:t>a quo</w:t>
      </w:r>
      <w:r w:rsidRPr="00F072F2">
        <w:rPr>
          <w:rFonts w:ascii="Arial" w:hAnsi="Arial" w:cs="Arial"/>
          <w:sz w:val="24"/>
          <w:szCs w:val="24"/>
        </w:rPr>
        <w:t xml:space="preserve"> was wrongly decided, ie whether the court </w:t>
      </w:r>
      <w:r w:rsidRPr="00F072F2">
        <w:rPr>
          <w:rFonts w:ascii="Arial" w:hAnsi="Arial" w:cs="Arial"/>
          <w:i/>
          <w:sz w:val="24"/>
          <w:szCs w:val="24"/>
        </w:rPr>
        <w:t>a quo</w:t>
      </w:r>
      <w:r w:rsidRPr="00F072F2">
        <w:rPr>
          <w:rFonts w:ascii="Arial" w:hAnsi="Arial" w:cs="Arial"/>
          <w:sz w:val="24"/>
          <w:szCs w:val="24"/>
        </w:rPr>
        <w:t xml:space="preserve"> was wrong in its finding that the proprietar</w:t>
      </w:r>
      <w:r w:rsidR="000B12AB" w:rsidRPr="00F072F2">
        <w:rPr>
          <w:rFonts w:ascii="Arial" w:hAnsi="Arial" w:cs="Arial"/>
          <w:sz w:val="24"/>
          <w:szCs w:val="24"/>
        </w:rPr>
        <w:t>y consequences of the marriage between</w:t>
      </w:r>
      <w:r w:rsidRPr="00F072F2">
        <w:rPr>
          <w:rFonts w:ascii="Arial" w:hAnsi="Arial" w:cs="Arial"/>
          <w:sz w:val="24"/>
          <w:szCs w:val="24"/>
        </w:rPr>
        <w:t xml:space="preserve"> the parties was that of a marriage in community of property.</w:t>
      </w:r>
    </w:p>
    <w:p w:rsidR="00D70EDD" w:rsidRPr="00F072F2" w:rsidRDefault="00D70EDD" w:rsidP="00D70EDD">
      <w:pPr>
        <w:pStyle w:val="ListParagraph"/>
        <w:rPr>
          <w:rFonts w:ascii="Arial" w:hAnsi="Arial" w:cs="Arial"/>
          <w:sz w:val="24"/>
          <w:szCs w:val="24"/>
        </w:rPr>
      </w:pPr>
    </w:p>
    <w:p w:rsidR="00D70EDD" w:rsidRPr="00F072F2" w:rsidRDefault="00D70EDD"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lastRenderedPageBreak/>
        <w:t>In terms of the common law, a community of property and of profit and loss comes into being as soon as a marriage is solemnised.</w:t>
      </w:r>
      <w:r w:rsidRPr="00F072F2">
        <w:rPr>
          <w:rStyle w:val="FootnoteReference"/>
          <w:rFonts w:ascii="Arial" w:hAnsi="Arial" w:cs="Arial"/>
          <w:sz w:val="24"/>
          <w:szCs w:val="24"/>
        </w:rPr>
        <w:footnoteReference w:id="4"/>
      </w:r>
      <w:r w:rsidRPr="00F072F2">
        <w:rPr>
          <w:rFonts w:ascii="Arial" w:hAnsi="Arial" w:cs="Arial"/>
          <w:sz w:val="24"/>
          <w:szCs w:val="24"/>
        </w:rPr>
        <w:t xml:space="preserve"> </w:t>
      </w:r>
      <w:r w:rsidR="00BE2E20" w:rsidRPr="00F072F2">
        <w:rPr>
          <w:rFonts w:ascii="Arial" w:hAnsi="Arial" w:cs="Arial"/>
          <w:sz w:val="24"/>
          <w:szCs w:val="24"/>
        </w:rPr>
        <w:t>Furthermore, every marriage is presumed to be in community until the contrary is proven.</w:t>
      </w:r>
      <w:r w:rsidR="00BE2E20" w:rsidRPr="00F072F2">
        <w:rPr>
          <w:rStyle w:val="FootnoteReference"/>
          <w:rFonts w:ascii="Arial" w:hAnsi="Arial" w:cs="Arial"/>
          <w:sz w:val="24"/>
          <w:szCs w:val="24"/>
        </w:rPr>
        <w:footnoteReference w:id="5"/>
      </w:r>
      <w:r w:rsidR="00BE2E20" w:rsidRPr="00F072F2">
        <w:rPr>
          <w:rFonts w:ascii="Arial" w:hAnsi="Arial" w:cs="Arial"/>
          <w:sz w:val="24"/>
          <w:szCs w:val="24"/>
        </w:rPr>
        <w:t xml:space="preserve"> Community does not take place where this is excluded </w:t>
      </w:r>
      <w:r w:rsidR="000B12AB" w:rsidRPr="00F072F2">
        <w:rPr>
          <w:rFonts w:ascii="Arial" w:hAnsi="Arial" w:cs="Arial"/>
          <w:sz w:val="24"/>
          <w:szCs w:val="24"/>
        </w:rPr>
        <w:t>by</w:t>
      </w:r>
      <w:r w:rsidR="00BE2E20" w:rsidRPr="00F072F2">
        <w:rPr>
          <w:rFonts w:ascii="Arial" w:hAnsi="Arial" w:cs="Arial"/>
          <w:sz w:val="24"/>
          <w:szCs w:val="24"/>
        </w:rPr>
        <w:t xml:space="preserve"> an </w:t>
      </w:r>
      <w:r w:rsidR="00AC5D42" w:rsidRPr="00F072F2">
        <w:rPr>
          <w:rFonts w:ascii="Arial" w:hAnsi="Arial" w:cs="Arial"/>
          <w:sz w:val="24"/>
          <w:szCs w:val="24"/>
        </w:rPr>
        <w:t xml:space="preserve">ante nuptial contract (not of relevance in this matter) </w:t>
      </w:r>
      <w:r w:rsidR="000B12AB" w:rsidRPr="00F072F2">
        <w:rPr>
          <w:rFonts w:ascii="Arial" w:hAnsi="Arial" w:cs="Arial"/>
          <w:sz w:val="24"/>
          <w:szCs w:val="24"/>
        </w:rPr>
        <w:t>or</w:t>
      </w:r>
      <w:r w:rsidR="00AC5D42" w:rsidRPr="00F072F2">
        <w:rPr>
          <w:rFonts w:ascii="Arial" w:hAnsi="Arial" w:cs="Arial"/>
          <w:sz w:val="24"/>
          <w:szCs w:val="24"/>
        </w:rPr>
        <w:t xml:space="preserve"> where s 17(6) of Proclamation 15 of 1928 excludes this. This section, insofar as relevant to the p</w:t>
      </w:r>
      <w:r w:rsidR="00EE1452" w:rsidRPr="00F072F2">
        <w:rPr>
          <w:rFonts w:ascii="Arial" w:hAnsi="Arial" w:cs="Arial"/>
          <w:sz w:val="24"/>
          <w:szCs w:val="24"/>
        </w:rPr>
        <w:t>resent appeal, reads as follows:</w:t>
      </w:r>
    </w:p>
    <w:p w:rsidR="00EE1452" w:rsidRPr="00F072F2" w:rsidRDefault="00EE1452" w:rsidP="000D6C02">
      <w:pPr>
        <w:pStyle w:val="ListParagraph"/>
        <w:spacing w:after="0" w:line="360" w:lineRule="auto"/>
        <w:rPr>
          <w:rFonts w:ascii="Arial" w:hAnsi="Arial" w:cs="Arial"/>
        </w:rPr>
      </w:pPr>
    </w:p>
    <w:p w:rsidR="00EE1452" w:rsidRPr="00F072F2" w:rsidRDefault="00EE1452" w:rsidP="00AF04D5">
      <w:pPr>
        <w:pStyle w:val="NoSpacing"/>
        <w:spacing w:line="360" w:lineRule="auto"/>
        <w:ind w:left="720"/>
        <w:jc w:val="both"/>
        <w:rPr>
          <w:rFonts w:ascii="Arial" w:hAnsi="Arial" w:cs="Arial"/>
        </w:rPr>
      </w:pPr>
      <w:r w:rsidRPr="00F072F2">
        <w:rPr>
          <w:rFonts w:ascii="Arial" w:hAnsi="Arial" w:cs="Arial"/>
        </w:rPr>
        <w:t>‘A marriage between natives, . . . , shall not produce the legal consequences of a marriage in community of property between the spouses</w:t>
      </w:r>
      <w:r w:rsidR="00AF04D5" w:rsidRPr="00F072F2">
        <w:rPr>
          <w:rFonts w:ascii="Arial" w:hAnsi="Arial" w:cs="Arial"/>
        </w:rPr>
        <w:t>: provided that . . . it shall be competent for the intending spouses at any time within one month previous to the celebration of such marriage to declare jointly before any magistrate, native commissioner or marriage officers (who is hereby authorised to attest to such declaration) it is their intention and desire that the community of property and of profit and lost shall result from the marriage, and thereupon such community shall result from the marriage . . . .’</w:t>
      </w:r>
    </w:p>
    <w:p w:rsidR="00EE1452" w:rsidRPr="00F072F2" w:rsidRDefault="00EE1452" w:rsidP="000D6C02">
      <w:pPr>
        <w:pStyle w:val="ListParagraph"/>
        <w:spacing w:after="0" w:line="360" w:lineRule="auto"/>
        <w:rPr>
          <w:rFonts w:ascii="Arial" w:hAnsi="Arial" w:cs="Arial"/>
        </w:rPr>
      </w:pPr>
    </w:p>
    <w:p w:rsidR="00EE1452" w:rsidRPr="00F072F2" w:rsidRDefault="00AF04D5"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It is common cause between the parties that they are ‘natives’ as defined in the proclamation and that the person (pastor) whom they saw about two weeks prior to their marriage and who </w:t>
      </w:r>
      <w:r w:rsidR="0003765C" w:rsidRPr="00F072F2">
        <w:rPr>
          <w:rFonts w:ascii="Arial" w:hAnsi="Arial" w:cs="Arial"/>
          <w:sz w:val="24"/>
          <w:szCs w:val="24"/>
        </w:rPr>
        <w:t xml:space="preserve">solemnised their marriage, was a marriage officer. Thus, but for a declaration by them that they intended and desired to be married in community of property, </w:t>
      </w:r>
      <w:r w:rsidR="00FE31C9" w:rsidRPr="00F072F2">
        <w:rPr>
          <w:rFonts w:ascii="Arial" w:hAnsi="Arial" w:cs="Arial"/>
          <w:sz w:val="24"/>
          <w:szCs w:val="24"/>
        </w:rPr>
        <w:t xml:space="preserve">they will not be so married. </w:t>
      </w:r>
      <w:r w:rsidR="00684D5D" w:rsidRPr="00F072F2">
        <w:rPr>
          <w:rFonts w:ascii="Arial" w:hAnsi="Arial" w:cs="Arial"/>
          <w:sz w:val="24"/>
          <w:szCs w:val="24"/>
        </w:rPr>
        <w:t xml:space="preserve">Appellant’s position was that there was no such declaration and that the marriage was thus one out of community of property. Respondent’s </w:t>
      </w:r>
      <w:r w:rsidR="000B12AB" w:rsidRPr="00F072F2">
        <w:rPr>
          <w:rFonts w:ascii="Arial" w:hAnsi="Arial" w:cs="Arial"/>
          <w:sz w:val="24"/>
          <w:szCs w:val="24"/>
        </w:rPr>
        <w:t>position</w:t>
      </w:r>
      <w:r w:rsidR="00684D5D" w:rsidRPr="00F072F2">
        <w:rPr>
          <w:rFonts w:ascii="Arial" w:hAnsi="Arial" w:cs="Arial"/>
          <w:sz w:val="24"/>
          <w:szCs w:val="24"/>
        </w:rPr>
        <w:t xml:space="preserve"> was the converse. The court </w:t>
      </w:r>
      <w:r w:rsidR="00684D5D" w:rsidRPr="00F072F2">
        <w:rPr>
          <w:rFonts w:ascii="Arial" w:hAnsi="Arial" w:cs="Arial"/>
          <w:i/>
          <w:sz w:val="24"/>
          <w:szCs w:val="24"/>
        </w:rPr>
        <w:t>a quo</w:t>
      </w:r>
      <w:r w:rsidR="00684D5D" w:rsidRPr="00F072F2">
        <w:rPr>
          <w:rFonts w:ascii="Arial" w:hAnsi="Arial" w:cs="Arial"/>
          <w:sz w:val="24"/>
          <w:szCs w:val="24"/>
        </w:rPr>
        <w:t xml:space="preserve"> found in favour of the respondent and held the marriage was one in community of property.</w:t>
      </w:r>
    </w:p>
    <w:p w:rsidR="00EE1452" w:rsidRPr="00F072F2" w:rsidRDefault="00EE1452" w:rsidP="000D6C02">
      <w:pPr>
        <w:pStyle w:val="ListParagraph"/>
        <w:spacing w:after="0" w:line="360" w:lineRule="auto"/>
        <w:rPr>
          <w:rFonts w:ascii="Arial" w:hAnsi="Arial" w:cs="Arial"/>
          <w:sz w:val="24"/>
          <w:szCs w:val="24"/>
        </w:rPr>
      </w:pPr>
    </w:p>
    <w:p w:rsidR="00EE1452" w:rsidRPr="00F072F2" w:rsidRDefault="00684D5D"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The court </w:t>
      </w:r>
      <w:r w:rsidRPr="00F072F2">
        <w:rPr>
          <w:rFonts w:ascii="Arial" w:hAnsi="Arial" w:cs="Arial"/>
          <w:i/>
          <w:sz w:val="24"/>
          <w:szCs w:val="24"/>
        </w:rPr>
        <w:t>a quo</w:t>
      </w:r>
      <w:r w:rsidRPr="00F072F2">
        <w:rPr>
          <w:rFonts w:ascii="Arial" w:hAnsi="Arial" w:cs="Arial"/>
          <w:sz w:val="24"/>
          <w:szCs w:val="24"/>
        </w:rPr>
        <w:t xml:space="preserve"> rejected the version of the appellant who was the sole witness in his case and accepted the version of the respondent as corroborated by </w:t>
      </w:r>
      <w:r w:rsidRPr="00F072F2">
        <w:rPr>
          <w:rFonts w:ascii="Arial" w:hAnsi="Arial" w:cs="Arial"/>
          <w:sz w:val="24"/>
          <w:szCs w:val="24"/>
        </w:rPr>
        <w:lastRenderedPageBreak/>
        <w:t xml:space="preserve">the marriage officer (pastor Avia). It must be borne in mind that the judge </w:t>
      </w:r>
      <w:r w:rsidRPr="00F072F2">
        <w:rPr>
          <w:rFonts w:ascii="Arial" w:hAnsi="Arial" w:cs="Arial"/>
          <w:i/>
          <w:sz w:val="24"/>
          <w:szCs w:val="24"/>
        </w:rPr>
        <w:t>a quo</w:t>
      </w:r>
      <w:r w:rsidRPr="00F072F2">
        <w:rPr>
          <w:rFonts w:ascii="Arial" w:hAnsi="Arial" w:cs="Arial"/>
          <w:sz w:val="24"/>
          <w:szCs w:val="24"/>
        </w:rPr>
        <w:t xml:space="preserve"> had advantages this court does not have. He saw and heard the witnesses, could observe their demeanour and the manner in which they conducted themselves and where there had been no misdirection on the facts this court will not overrule him</w:t>
      </w:r>
      <w:r w:rsidR="00741968" w:rsidRPr="00F072F2">
        <w:rPr>
          <w:rFonts w:ascii="Arial" w:hAnsi="Arial" w:cs="Arial"/>
          <w:sz w:val="24"/>
          <w:szCs w:val="24"/>
        </w:rPr>
        <w:t xml:space="preserve"> unless </w:t>
      </w:r>
      <w:r w:rsidR="000B12AB" w:rsidRPr="00F072F2">
        <w:rPr>
          <w:rFonts w:ascii="Arial" w:hAnsi="Arial" w:cs="Arial"/>
          <w:sz w:val="24"/>
          <w:szCs w:val="24"/>
        </w:rPr>
        <w:t xml:space="preserve">it </w:t>
      </w:r>
      <w:r w:rsidR="00741968" w:rsidRPr="00F072F2">
        <w:rPr>
          <w:rFonts w:ascii="Arial" w:hAnsi="Arial" w:cs="Arial"/>
          <w:sz w:val="24"/>
          <w:szCs w:val="24"/>
        </w:rPr>
        <w:t xml:space="preserve">is clear that he was wrong. If it is merely doubtful whether he was correct, </w:t>
      </w:r>
      <w:r w:rsidR="000B12AB" w:rsidRPr="00F072F2">
        <w:rPr>
          <w:rFonts w:ascii="Arial" w:hAnsi="Arial" w:cs="Arial"/>
          <w:sz w:val="24"/>
          <w:szCs w:val="24"/>
        </w:rPr>
        <w:t>his</w:t>
      </w:r>
      <w:r w:rsidR="00741968" w:rsidRPr="00F072F2">
        <w:rPr>
          <w:rFonts w:ascii="Arial" w:hAnsi="Arial" w:cs="Arial"/>
          <w:sz w:val="24"/>
          <w:szCs w:val="24"/>
        </w:rPr>
        <w:t xml:space="preserve"> findings will not be disturbed.</w:t>
      </w:r>
      <w:r w:rsidR="00741968" w:rsidRPr="00F072F2">
        <w:rPr>
          <w:rStyle w:val="FootnoteReference"/>
          <w:rFonts w:ascii="Arial" w:hAnsi="Arial" w:cs="Arial"/>
          <w:sz w:val="24"/>
          <w:szCs w:val="24"/>
        </w:rPr>
        <w:footnoteReference w:id="6"/>
      </w:r>
    </w:p>
    <w:p w:rsidR="00EE1452" w:rsidRPr="00F072F2" w:rsidRDefault="00EE1452" w:rsidP="000D6C02">
      <w:pPr>
        <w:pStyle w:val="ListParagraph"/>
        <w:spacing w:after="0" w:line="360" w:lineRule="auto"/>
        <w:rPr>
          <w:rFonts w:ascii="Arial" w:hAnsi="Arial" w:cs="Arial"/>
          <w:sz w:val="24"/>
          <w:szCs w:val="24"/>
        </w:rPr>
      </w:pPr>
    </w:p>
    <w:p w:rsidR="00EE1452" w:rsidRPr="00F072F2" w:rsidRDefault="00741968"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Both parties sought to invoke their conduct subsequent to the marriage in support of their respective stances. Thus evidence was led as to who paid for what and their arrangements in this regard. In my view, the evidence in this regard does not support either position but is of a neutral nature. The marriage created </w:t>
      </w:r>
      <w:r w:rsidR="000B12AB" w:rsidRPr="00F072F2">
        <w:rPr>
          <w:rFonts w:ascii="Arial" w:hAnsi="Arial" w:cs="Arial"/>
          <w:sz w:val="24"/>
          <w:szCs w:val="24"/>
        </w:rPr>
        <w:t xml:space="preserve">a </w:t>
      </w:r>
      <w:r w:rsidRPr="00F072F2">
        <w:rPr>
          <w:rFonts w:ascii="Arial" w:hAnsi="Arial" w:cs="Arial"/>
          <w:sz w:val="24"/>
          <w:szCs w:val="24"/>
        </w:rPr>
        <w:t xml:space="preserve">reciprocal duty of support and the fact that one may have purchased more than the other </w:t>
      </w:r>
      <w:r w:rsidR="000B12AB" w:rsidRPr="00F072F2">
        <w:rPr>
          <w:rFonts w:ascii="Arial" w:hAnsi="Arial" w:cs="Arial"/>
          <w:sz w:val="24"/>
          <w:szCs w:val="24"/>
        </w:rPr>
        <w:t>must</w:t>
      </w:r>
      <w:r w:rsidRPr="00F072F2">
        <w:rPr>
          <w:rFonts w:ascii="Arial" w:hAnsi="Arial" w:cs="Arial"/>
          <w:sz w:val="24"/>
          <w:szCs w:val="24"/>
        </w:rPr>
        <w:t xml:space="preserve"> also be seen in the context that one earned more than the other. </w:t>
      </w:r>
      <w:r w:rsidRPr="00F072F2">
        <w:rPr>
          <w:rStyle w:val="FootnoteReference"/>
          <w:rFonts w:ascii="Arial" w:hAnsi="Arial" w:cs="Arial"/>
          <w:sz w:val="24"/>
          <w:szCs w:val="24"/>
        </w:rPr>
        <w:footnoteReference w:id="7"/>
      </w:r>
      <w:r w:rsidRPr="00F072F2">
        <w:rPr>
          <w:rFonts w:ascii="Arial" w:hAnsi="Arial" w:cs="Arial"/>
          <w:sz w:val="24"/>
          <w:szCs w:val="24"/>
        </w:rPr>
        <w:t xml:space="preserve"> </w:t>
      </w:r>
    </w:p>
    <w:p w:rsidR="008332D2" w:rsidRPr="00F072F2" w:rsidRDefault="008332D2" w:rsidP="000D6C02">
      <w:pPr>
        <w:pStyle w:val="NoSpacing"/>
        <w:spacing w:line="360" w:lineRule="auto"/>
        <w:jc w:val="both"/>
        <w:rPr>
          <w:rFonts w:ascii="Arial" w:hAnsi="Arial" w:cs="Arial"/>
          <w:sz w:val="24"/>
          <w:szCs w:val="24"/>
        </w:rPr>
      </w:pPr>
    </w:p>
    <w:p w:rsidR="00EE1452" w:rsidRPr="00F072F2" w:rsidRDefault="008332D2"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The parties went to see Pastor Avia, whom appellant knew from before, because the priest at the village church </w:t>
      </w:r>
      <w:r w:rsidR="000756C4">
        <w:rPr>
          <w:rFonts w:ascii="Arial" w:hAnsi="Arial" w:cs="Arial"/>
          <w:sz w:val="24"/>
          <w:szCs w:val="24"/>
        </w:rPr>
        <w:t>where they</w:t>
      </w:r>
      <w:r w:rsidRPr="00F072F2">
        <w:rPr>
          <w:rFonts w:ascii="Arial" w:hAnsi="Arial" w:cs="Arial"/>
          <w:sz w:val="24"/>
          <w:szCs w:val="24"/>
        </w:rPr>
        <w:t xml:space="preserve"> intended to marry was not a recognised marriage officer, to inquire from Pastor Avia whether he would conduct their marriage ceremony. Pastor Avia explained to them the difference between marrying in community and out of community of property and then asked them which regime they desired. According to the appellant</w:t>
      </w:r>
      <w:r w:rsidR="00C955E1" w:rsidRPr="00F072F2">
        <w:rPr>
          <w:rFonts w:ascii="Arial" w:hAnsi="Arial" w:cs="Arial"/>
          <w:sz w:val="24"/>
          <w:szCs w:val="24"/>
        </w:rPr>
        <w:t>,</w:t>
      </w:r>
      <w:r w:rsidRPr="00F072F2">
        <w:rPr>
          <w:rFonts w:ascii="Arial" w:hAnsi="Arial" w:cs="Arial"/>
          <w:sz w:val="24"/>
          <w:szCs w:val="24"/>
        </w:rPr>
        <w:t xml:space="preserve"> he informed the pastor that that they would marry out of community of property. Both the respondent and Pastor Avia’s testimony is to the contrary.</w:t>
      </w:r>
    </w:p>
    <w:p w:rsidR="00EE1452" w:rsidRPr="00F072F2" w:rsidRDefault="00EE1452" w:rsidP="000D6C02">
      <w:pPr>
        <w:pStyle w:val="ListParagraph"/>
        <w:spacing w:line="360" w:lineRule="auto"/>
        <w:rPr>
          <w:rFonts w:ascii="Arial" w:hAnsi="Arial" w:cs="Arial"/>
          <w:sz w:val="24"/>
          <w:szCs w:val="24"/>
        </w:rPr>
      </w:pPr>
    </w:p>
    <w:p w:rsidR="00EE1452" w:rsidRPr="00F072F2" w:rsidRDefault="00E96BA6"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lastRenderedPageBreak/>
        <w:t>According to Pastor Avia</w:t>
      </w:r>
      <w:r w:rsidR="00EC195B" w:rsidRPr="00F072F2">
        <w:rPr>
          <w:rFonts w:ascii="Arial" w:hAnsi="Arial" w:cs="Arial"/>
          <w:sz w:val="24"/>
          <w:szCs w:val="24"/>
        </w:rPr>
        <w:t>,</w:t>
      </w:r>
      <w:r w:rsidRPr="00F072F2">
        <w:rPr>
          <w:rFonts w:ascii="Arial" w:hAnsi="Arial" w:cs="Arial"/>
          <w:sz w:val="24"/>
          <w:szCs w:val="24"/>
        </w:rPr>
        <w:t xml:space="preserve"> he asked the respondent whether she knew that the appellant was married previously and she informed </w:t>
      </w:r>
      <w:r w:rsidR="00C863BC" w:rsidRPr="00F072F2">
        <w:rPr>
          <w:rFonts w:ascii="Arial" w:hAnsi="Arial" w:cs="Arial"/>
          <w:sz w:val="24"/>
          <w:szCs w:val="24"/>
        </w:rPr>
        <w:t xml:space="preserve">him </w:t>
      </w:r>
      <w:r w:rsidRPr="00F072F2">
        <w:rPr>
          <w:rFonts w:ascii="Arial" w:hAnsi="Arial" w:cs="Arial"/>
          <w:sz w:val="24"/>
          <w:szCs w:val="24"/>
        </w:rPr>
        <w:t>that she knew. He then explained to them the difference between</w:t>
      </w:r>
      <w:r w:rsidR="00047E81" w:rsidRPr="00F072F2">
        <w:rPr>
          <w:rFonts w:ascii="Arial" w:hAnsi="Arial" w:cs="Arial"/>
          <w:sz w:val="24"/>
          <w:szCs w:val="24"/>
        </w:rPr>
        <w:t xml:space="preserve"> </w:t>
      </w:r>
      <w:r w:rsidRPr="00F072F2">
        <w:rPr>
          <w:rFonts w:ascii="Arial" w:hAnsi="Arial" w:cs="Arial"/>
          <w:sz w:val="24"/>
          <w:szCs w:val="24"/>
        </w:rPr>
        <w:t>marriage</w:t>
      </w:r>
      <w:r w:rsidR="000B12AB" w:rsidRPr="00F072F2">
        <w:rPr>
          <w:rFonts w:ascii="Arial" w:hAnsi="Arial" w:cs="Arial"/>
          <w:sz w:val="24"/>
          <w:szCs w:val="24"/>
        </w:rPr>
        <w:t>s</w:t>
      </w:r>
      <w:r w:rsidR="0082498A" w:rsidRPr="00F072F2">
        <w:rPr>
          <w:rFonts w:ascii="Arial" w:hAnsi="Arial" w:cs="Arial"/>
          <w:sz w:val="24"/>
          <w:szCs w:val="24"/>
        </w:rPr>
        <w:t xml:space="preserve"> </w:t>
      </w:r>
      <w:r w:rsidRPr="00F072F2">
        <w:rPr>
          <w:rFonts w:ascii="Arial" w:hAnsi="Arial" w:cs="Arial"/>
          <w:sz w:val="24"/>
          <w:szCs w:val="24"/>
        </w:rPr>
        <w:t>in and out of community of property. Subsequent thereto</w:t>
      </w:r>
      <w:r w:rsidR="00047E81" w:rsidRPr="00F072F2">
        <w:rPr>
          <w:rFonts w:ascii="Arial" w:hAnsi="Arial" w:cs="Arial"/>
          <w:sz w:val="24"/>
          <w:szCs w:val="24"/>
        </w:rPr>
        <w:t>,</w:t>
      </w:r>
      <w:r w:rsidRPr="00F072F2">
        <w:rPr>
          <w:rFonts w:ascii="Arial" w:hAnsi="Arial" w:cs="Arial"/>
          <w:sz w:val="24"/>
          <w:szCs w:val="24"/>
        </w:rPr>
        <w:t xml:space="preserve"> he asked them what </w:t>
      </w:r>
      <w:r w:rsidR="0082498A" w:rsidRPr="00F072F2">
        <w:rPr>
          <w:rFonts w:ascii="Arial" w:hAnsi="Arial" w:cs="Arial"/>
          <w:sz w:val="24"/>
          <w:szCs w:val="24"/>
        </w:rPr>
        <w:t>property regime they wanted. They both indicated that they wanted to be married in community of property. He then got them both to sign a declaration to this effect. This declaration according to him was forwarded with the marriage particulars after the wedding to the Minist</w:t>
      </w:r>
      <w:r w:rsidR="000B12AB" w:rsidRPr="00F072F2">
        <w:rPr>
          <w:rFonts w:ascii="Arial" w:hAnsi="Arial" w:cs="Arial"/>
          <w:sz w:val="24"/>
          <w:szCs w:val="24"/>
        </w:rPr>
        <w:t>ry</w:t>
      </w:r>
      <w:r w:rsidR="0082498A" w:rsidRPr="00F072F2">
        <w:rPr>
          <w:rFonts w:ascii="Arial" w:hAnsi="Arial" w:cs="Arial"/>
          <w:sz w:val="24"/>
          <w:szCs w:val="24"/>
        </w:rPr>
        <w:t xml:space="preserve"> of Home Affairs as it is the relevant Ministry for the purposes of record-keeping i</w:t>
      </w:r>
      <w:r w:rsidR="00E52645" w:rsidRPr="00F072F2">
        <w:rPr>
          <w:rFonts w:ascii="Arial" w:hAnsi="Arial" w:cs="Arial"/>
          <w:sz w:val="24"/>
          <w:szCs w:val="24"/>
        </w:rPr>
        <w:t>n this regard. The declaration c</w:t>
      </w:r>
      <w:r w:rsidR="0082498A" w:rsidRPr="00F072F2">
        <w:rPr>
          <w:rFonts w:ascii="Arial" w:hAnsi="Arial" w:cs="Arial"/>
          <w:sz w:val="24"/>
          <w:szCs w:val="24"/>
        </w:rPr>
        <w:t>ould not be traced</w:t>
      </w:r>
      <w:r w:rsidR="00E52645" w:rsidRPr="00F072F2">
        <w:rPr>
          <w:rFonts w:ascii="Arial" w:hAnsi="Arial" w:cs="Arial"/>
          <w:sz w:val="24"/>
          <w:szCs w:val="24"/>
        </w:rPr>
        <w:t xml:space="preserve"> at the Ministry and they must have lost it. He explained </w:t>
      </w:r>
      <w:r w:rsidR="000B12AB" w:rsidRPr="00F072F2">
        <w:rPr>
          <w:rFonts w:ascii="Arial" w:hAnsi="Arial" w:cs="Arial"/>
          <w:sz w:val="24"/>
          <w:szCs w:val="24"/>
        </w:rPr>
        <w:t>under</w:t>
      </w:r>
      <w:r w:rsidR="00E52645" w:rsidRPr="00F072F2">
        <w:rPr>
          <w:rFonts w:ascii="Arial" w:hAnsi="Arial" w:cs="Arial"/>
          <w:sz w:val="24"/>
          <w:szCs w:val="24"/>
        </w:rPr>
        <w:t xml:space="preserve"> cross-examination that it is the policy of the church which he serves, not to solemnise marriages out of community of property unless the prospective spouses provide the marriage officer with, at least, a letter from a lawyer to the effect that the lawyer ha</w:t>
      </w:r>
      <w:r w:rsidR="000B12AB" w:rsidRPr="00F072F2">
        <w:rPr>
          <w:rFonts w:ascii="Arial" w:hAnsi="Arial" w:cs="Arial"/>
          <w:sz w:val="24"/>
          <w:szCs w:val="24"/>
        </w:rPr>
        <w:t>d</w:t>
      </w:r>
      <w:r w:rsidR="00E52645" w:rsidRPr="00F072F2">
        <w:rPr>
          <w:rFonts w:ascii="Arial" w:hAnsi="Arial" w:cs="Arial"/>
          <w:sz w:val="24"/>
          <w:szCs w:val="24"/>
        </w:rPr>
        <w:t xml:space="preserve"> been consulted in this regard. He thus denied that appellant (or the parties) informed him that they intended to marry out of community of property. Had they informed him so</w:t>
      </w:r>
      <w:r w:rsidR="00692F4A" w:rsidRPr="00F072F2">
        <w:rPr>
          <w:rFonts w:ascii="Arial" w:hAnsi="Arial" w:cs="Arial"/>
          <w:sz w:val="24"/>
          <w:szCs w:val="24"/>
        </w:rPr>
        <w:t>,</w:t>
      </w:r>
      <w:r w:rsidR="00E52645" w:rsidRPr="00F072F2">
        <w:rPr>
          <w:rFonts w:ascii="Arial" w:hAnsi="Arial" w:cs="Arial"/>
          <w:sz w:val="24"/>
          <w:szCs w:val="24"/>
        </w:rPr>
        <w:t xml:space="preserve"> he would either have insisted on the letter from the lawyer or failing such letter, would have advised them to get married in front of a magistrate outside the area of jurisdiction of the Proclamation. The submission that the pastor was testifying as to his usual procedure and mistakenly assumed he had adhered to this</w:t>
      </w:r>
      <w:r w:rsidR="000B12AB" w:rsidRPr="00F072F2">
        <w:rPr>
          <w:rFonts w:ascii="Arial" w:hAnsi="Arial" w:cs="Arial"/>
          <w:sz w:val="24"/>
          <w:szCs w:val="24"/>
        </w:rPr>
        <w:t xml:space="preserve"> usual procedure </w:t>
      </w:r>
      <w:r w:rsidR="00E52645" w:rsidRPr="00F072F2">
        <w:rPr>
          <w:rFonts w:ascii="Arial" w:hAnsi="Arial" w:cs="Arial"/>
          <w:sz w:val="24"/>
          <w:szCs w:val="24"/>
        </w:rPr>
        <w:t>in respect of the marriage betw</w:t>
      </w:r>
      <w:r w:rsidR="00931684" w:rsidRPr="00F072F2">
        <w:rPr>
          <w:rFonts w:ascii="Arial" w:hAnsi="Arial" w:cs="Arial"/>
          <w:sz w:val="24"/>
          <w:szCs w:val="24"/>
        </w:rPr>
        <w:t xml:space="preserve">een the parties </w:t>
      </w:r>
      <w:r w:rsidR="000B12AB" w:rsidRPr="00F072F2">
        <w:rPr>
          <w:rFonts w:ascii="Arial" w:hAnsi="Arial" w:cs="Arial"/>
          <w:sz w:val="24"/>
          <w:szCs w:val="24"/>
        </w:rPr>
        <w:t xml:space="preserve">because it is unlikely that he could remember all the weddings he solemnised </w:t>
      </w:r>
      <w:r w:rsidR="00931684" w:rsidRPr="00F072F2">
        <w:rPr>
          <w:rFonts w:ascii="Arial" w:hAnsi="Arial" w:cs="Arial"/>
          <w:sz w:val="24"/>
          <w:szCs w:val="24"/>
        </w:rPr>
        <w:t>does not wash. Firstly, he knew the appellant personally and, secondly, he surely would</w:t>
      </w:r>
      <w:r w:rsidR="00C863BC" w:rsidRPr="00F072F2">
        <w:rPr>
          <w:rFonts w:ascii="Arial" w:hAnsi="Arial" w:cs="Arial"/>
          <w:sz w:val="24"/>
          <w:szCs w:val="24"/>
        </w:rPr>
        <w:t xml:space="preserve"> have</w:t>
      </w:r>
      <w:r w:rsidR="00931684" w:rsidRPr="00F072F2">
        <w:rPr>
          <w:rFonts w:ascii="Arial" w:hAnsi="Arial" w:cs="Arial"/>
          <w:sz w:val="24"/>
          <w:szCs w:val="24"/>
        </w:rPr>
        <w:t xml:space="preserve"> remembered if he was informed that the marriage would be out of community of property</w:t>
      </w:r>
      <w:r w:rsidR="000B12AB" w:rsidRPr="00F072F2">
        <w:rPr>
          <w:rFonts w:ascii="Arial" w:hAnsi="Arial" w:cs="Arial"/>
          <w:sz w:val="24"/>
          <w:szCs w:val="24"/>
        </w:rPr>
        <w:t xml:space="preserve"> as</w:t>
      </w:r>
      <w:r w:rsidR="00931684" w:rsidRPr="00F072F2">
        <w:rPr>
          <w:rFonts w:ascii="Arial" w:hAnsi="Arial" w:cs="Arial"/>
          <w:sz w:val="24"/>
          <w:szCs w:val="24"/>
        </w:rPr>
        <w:t xml:space="preserve"> he testified that in his experience as a marriage officer</w:t>
      </w:r>
      <w:r w:rsidR="000B12AB" w:rsidRPr="00F072F2">
        <w:rPr>
          <w:rFonts w:ascii="Arial" w:hAnsi="Arial" w:cs="Arial"/>
          <w:sz w:val="24"/>
          <w:szCs w:val="24"/>
        </w:rPr>
        <w:t>, t</w:t>
      </w:r>
      <w:r w:rsidR="00931684" w:rsidRPr="00F072F2">
        <w:rPr>
          <w:rFonts w:ascii="Arial" w:hAnsi="Arial" w:cs="Arial"/>
          <w:sz w:val="24"/>
          <w:szCs w:val="24"/>
        </w:rPr>
        <w:t>his choice is a rare one and he cannot recall more than 4 or 5 cases where parties opted for this choice.</w:t>
      </w:r>
    </w:p>
    <w:p w:rsidR="00EE1452" w:rsidRPr="00F072F2" w:rsidRDefault="00EE1452" w:rsidP="000D6C02">
      <w:pPr>
        <w:pStyle w:val="ListParagraph"/>
        <w:spacing w:line="360" w:lineRule="auto"/>
        <w:rPr>
          <w:rFonts w:ascii="Arial" w:hAnsi="Arial" w:cs="Arial"/>
          <w:sz w:val="24"/>
          <w:szCs w:val="24"/>
        </w:rPr>
      </w:pPr>
    </w:p>
    <w:p w:rsidR="00EE1452" w:rsidRPr="00F072F2" w:rsidRDefault="00931684"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lastRenderedPageBreak/>
        <w:t>The evidence of Pastor Avia corroborates that of the respondent in all material respects. The criticism levelled at the evidence based on discrepancies</w:t>
      </w:r>
      <w:r w:rsidR="00E80007" w:rsidRPr="00F072F2">
        <w:rPr>
          <w:rFonts w:ascii="Arial" w:hAnsi="Arial" w:cs="Arial"/>
          <w:sz w:val="24"/>
          <w:szCs w:val="24"/>
        </w:rPr>
        <w:t xml:space="preserve"> as to exactly when the declaration was signed does not in any serious manner discredit the evidence of the pastor or the respondent. It must be borne in mind that the parties would be bound by an agreement conveyed to the pastor even if they did not sign the declaration. The declaration is needed to make it effective as against third parties.</w:t>
      </w:r>
      <w:r w:rsidR="00E80007" w:rsidRPr="00F072F2">
        <w:rPr>
          <w:rStyle w:val="FootnoteReference"/>
          <w:rFonts w:ascii="Arial" w:hAnsi="Arial" w:cs="Arial"/>
          <w:sz w:val="24"/>
          <w:szCs w:val="24"/>
        </w:rPr>
        <w:footnoteReference w:id="8"/>
      </w:r>
      <w:r w:rsidRPr="00F072F2">
        <w:rPr>
          <w:rFonts w:ascii="Arial" w:hAnsi="Arial" w:cs="Arial"/>
          <w:sz w:val="24"/>
          <w:szCs w:val="24"/>
        </w:rPr>
        <w:t xml:space="preserve"> </w:t>
      </w:r>
      <w:r w:rsidR="00E80007" w:rsidRPr="00F072F2">
        <w:rPr>
          <w:rFonts w:ascii="Arial" w:hAnsi="Arial" w:cs="Arial"/>
          <w:sz w:val="24"/>
          <w:szCs w:val="24"/>
        </w:rPr>
        <w:t xml:space="preserve">In short, I cannot fault the court </w:t>
      </w:r>
      <w:r w:rsidR="00E80007" w:rsidRPr="00F072F2">
        <w:rPr>
          <w:rFonts w:ascii="Arial" w:hAnsi="Arial" w:cs="Arial"/>
          <w:i/>
          <w:sz w:val="24"/>
          <w:szCs w:val="24"/>
        </w:rPr>
        <w:t>a quo</w:t>
      </w:r>
      <w:r w:rsidR="00E80007" w:rsidRPr="00F072F2">
        <w:rPr>
          <w:rFonts w:ascii="Arial" w:hAnsi="Arial" w:cs="Arial"/>
          <w:sz w:val="24"/>
          <w:szCs w:val="24"/>
        </w:rPr>
        <w:t xml:space="preserve"> in accepting the respondent’s version (as corroborated by Pastor Avia) in this regard as having</w:t>
      </w:r>
      <w:r w:rsidR="006C6F74" w:rsidRPr="00F072F2">
        <w:rPr>
          <w:rFonts w:ascii="Arial" w:hAnsi="Arial" w:cs="Arial"/>
          <w:sz w:val="24"/>
          <w:szCs w:val="24"/>
        </w:rPr>
        <w:t xml:space="preserve"> been</w:t>
      </w:r>
      <w:r w:rsidR="00E80007" w:rsidRPr="00F072F2">
        <w:rPr>
          <w:rFonts w:ascii="Arial" w:hAnsi="Arial" w:cs="Arial"/>
          <w:sz w:val="24"/>
          <w:szCs w:val="24"/>
        </w:rPr>
        <w:t xml:space="preserve"> e</w:t>
      </w:r>
      <w:r w:rsidR="006C6F74" w:rsidRPr="00F072F2">
        <w:rPr>
          <w:rFonts w:ascii="Arial" w:hAnsi="Arial" w:cs="Arial"/>
          <w:sz w:val="24"/>
          <w:szCs w:val="24"/>
        </w:rPr>
        <w:t>stablished on the probabilities.</w:t>
      </w:r>
    </w:p>
    <w:p w:rsidR="006C6F74" w:rsidRPr="00F072F2" w:rsidRDefault="006C6F74" w:rsidP="000D6C02">
      <w:pPr>
        <w:pStyle w:val="ListParagraph"/>
        <w:spacing w:after="0" w:line="360" w:lineRule="auto"/>
        <w:rPr>
          <w:rFonts w:ascii="Arial" w:hAnsi="Arial" w:cs="Arial"/>
          <w:sz w:val="24"/>
          <w:szCs w:val="24"/>
        </w:rPr>
      </w:pPr>
    </w:p>
    <w:p w:rsidR="003978D8" w:rsidRPr="00F072F2" w:rsidRDefault="006C6F74" w:rsidP="003978D8">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It follows that the attack on the judgment </w:t>
      </w:r>
      <w:r w:rsidRPr="00F072F2">
        <w:rPr>
          <w:rFonts w:ascii="Arial" w:hAnsi="Arial" w:cs="Arial"/>
          <w:i/>
          <w:sz w:val="24"/>
          <w:szCs w:val="24"/>
        </w:rPr>
        <w:t>a quo</w:t>
      </w:r>
      <w:r w:rsidRPr="00F072F2">
        <w:rPr>
          <w:rFonts w:ascii="Arial" w:hAnsi="Arial" w:cs="Arial"/>
          <w:sz w:val="24"/>
          <w:szCs w:val="24"/>
        </w:rPr>
        <w:t xml:space="preserve"> on this score (that the marriage was in community of property) cannot be sustained.</w:t>
      </w:r>
    </w:p>
    <w:p w:rsidR="003978D8" w:rsidRPr="00F072F2" w:rsidRDefault="003978D8" w:rsidP="000D6C02">
      <w:pPr>
        <w:pStyle w:val="ListParagraph"/>
        <w:spacing w:after="0" w:line="360" w:lineRule="auto"/>
        <w:rPr>
          <w:rFonts w:ascii="Arial" w:hAnsi="Arial" w:cs="Arial"/>
          <w:sz w:val="24"/>
          <w:szCs w:val="24"/>
        </w:rPr>
      </w:pPr>
    </w:p>
    <w:p w:rsidR="006C6F74" w:rsidRPr="00F072F2" w:rsidRDefault="006C6F74" w:rsidP="003978D8">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As indicated, the appeal must succeed in respect of the orders granted </w:t>
      </w:r>
      <w:r w:rsidRPr="00F072F2">
        <w:rPr>
          <w:rFonts w:ascii="Arial" w:hAnsi="Arial" w:cs="Arial"/>
          <w:i/>
          <w:sz w:val="24"/>
          <w:szCs w:val="24"/>
        </w:rPr>
        <w:t>a quo</w:t>
      </w:r>
      <w:r w:rsidRPr="00F072F2">
        <w:rPr>
          <w:rFonts w:ascii="Arial" w:hAnsi="Arial" w:cs="Arial"/>
          <w:sz w:val="24"/>
          <w:szCs w:val="24"/>
        </w:rPr>
        <w:t xml:space="preserve"> not related to the proprietary regime of the marriage. Whereas this was not really disputed in the submissions on behalf of the respondent in this court</w:t>
      </w:r>
      <w:r w:rsidR="003978D8" w:rsidRPr="00F072F2">
        <w:rPr>
          <w:rFonts w:ascii="Arial" w:hAnsi="Arial" w:cs="Arial"/>
          <w:sz w:val="24"/>
          <w:szCs w:val="24"/>
        </w:rPr>
        <w:t>,</w:t>
      </w:r>
      <w:r w:rsidRPr="00F072F2">
        <w:rPr>
          <w:rFonts w:ascii="Arial" w:hAnsi="Arial" w:cs="Arial"/>
          <w:sz w:val="24"/>
          <w:szCs w:val="24"/>
        </w:rPr>
        <w:t xml:space="preserve"> the stance taken in the heads of argument was that a</w:t>
      </w:r>
      <w:r w:rsidR="001D79BA" w:rsidRPr="00F072F2">
        <w:rPr>
          <w:rFonts w:ascii="Arial" w:hAnsi="Arial" w:cs="Arial"/>
          <w:sz w:val="24"/>
          <w:szCs w:val="24"/>
        </w:rPr>
        <w:t>s</w:t>
      </w:r>
      <w:r w:rsidRPr="00F072F2">
        <w:rPr>
          <w:rFonts w:ascii="Arial" w:hAnsi="Arial" w:cs="Arial"/>
          <w:sz w:val="24"/>
          <w:szCs w:val="24"/>
        </w:rPr>
        <w:t xml:space="preserve"> maintenance and custody orders could always be altered, appellant </w:t>
      </w:r>
      <w:r w:rsidR="001D79BA" w:rsidRPr="00F072F2">
        <w:rPr>
          <w:rFonts w:ascii="Arial" w:hAnsi="Arial" w:cs="Arial"/>
          <w:sz w:val="24"/>
          <w:szCs w:val="24"/>
        </w:rPr>
        <w:t xml:space="preserve">could and </w:t>
      </w:r>
      <w:r w:rsidRPr="00F072F2">
        <w:rPr>
          <w:rFonts w:ascii="Arial" w:hAnsi="Arial" w:cs="Arial"/>
          <w:sz w:val="24"/>
          <w:szCs w:val="24"/>
        </w:rPr>
        <w:t xml:space="preserve">should use this </w:t>
      </w:r>
      <w:r w:rsidR="001D79BA" w:rsidRPr="00F072F2">
        <w:rPr>
          <w:rFonts w:ascii="Arial" w:hAnsi="Arial" w:cs="Arial"/>
          <w:sz w:val="24"/>
          <w:szCs w:val="24"/>
        </w:rPr>
        <w:t>route if he really felt aggrieved by these orders. I cannot agree. First</w:t>
      </w:r>
      <w:r w:rsidR="000B12AB" w:rsidRPr="00F072F2">
        <w:rPr>
          <w:rFonts w:ascii="Arial" w:hAnsi="Arial" w:cs="Arial"/>
          <w:sz w:val="24"/>
          <w:szCs w:val="24"/>
        </w:rPr>
        <w:t>ly</w:t>
      </w:r>
      <w:r w:rsidR="001D79BA" w:rsidRPr="00F072F2">
        <w:rPr>
          <w:rFonts w:ascii="Arial" w:hAnsi="Arial" w:cs="Arial"/>
          <w:sz w:val="24"/>
          <w:szCs w:val="24"/>
        </w:rPr>
        <w:t xml:space="preserve">, the parties did not have to present evidence on this score and did not address the court a quo at all as far as these issues were concerned. It was not an issue placed in front of the court </w:t>
      </w:r>
      <w:r w:rsidR="001D79BA" w:rsidRPr="00F072F2">
        <w:rPr>
          <w:rFonts w:ascii="Arial" w:hAnsi="Arial" w:cs="Arial"/>
          <w:i/>
          <w:sz w:val="24"/>
          <w:szCs w:val="24"/>
        </w:rPr>
        <w:t>a quo</w:t>
      </w:r>
      <w:r w:rsidR="001D79BA" w:rsidRPr="00F072F2">
        <w:rPr>
          <w:rFonts w:ascii="Arial" w:hAnsi="Arial" w:cs="Arial"/>
          <w:sz w:val="24"/>
          <w:szCs w:val="24"/>
        </w:rPr>
        <w:t>. Secondly, these</w:t>
      </w:r>
      <w:r w:rsidR="00014EF9" w:rsidRPr="00F072F2">
        <w:rPr>
          <w:rFonts w:ascii="Arial" w:hAnsi="Arial" w:cs="Arial"/>
          <w:sz w:val="24"/>
          <w:szCs w:val="24"/>
        </w:rPr>
        <w:t xml:space="preserve"> orders can only be changed if the circumstances leading to them change and up to that time appellant must simply </w:t>
      </w:r>
      <w:r w:rsidR="000D6C02" w:rsidRPr="00F072F2">
        <w:rPr>
          <w:rFonts w:ascii="Arial" w:hAnsi="Arial" w:cs="Arial"/>
          <w:sz w:val="24"/>
          <w:szCs w:val="24"/>
        </w:rPr>
        <w:t>a</w:t>
      </w:r>
      <w:r w:rsidR="000D6C02">
        <w:rPr>
          <w:rFonts w:ascii="Arial" w:hAnsi="Arial" w:cs="Arial"/>
          <w:sz w:val="24"/>
          <w:szCs w:val="24"/>
        </w:rPr>
        <w:t>c</w:t>
      </w:r>
      <w:r w:rsidR="000D6C02" w:rsidRPr="00F072F2">
        <w:rPr>
          <w:rFonts w:ascii="Arial" w:hAnsi="Arial" w:cs="Arial"/>
          <w:sz w:val="24"/>
          <w:szCs w:val="24"/>
        </w:rPr>
        <w:t>cept</w:t>
      </w:r>
      <w:r w:rsidR="00014EF9" w:rsidRPr="00F072F2">
        <w:rPr>
          <w:rFonts w:ascii="Arial" w:hAnsi="Arial" w:cs="Arial"/>
          <w:sz w:val="24"/>
          <w:szCs w:val="24"/>
        </w:rPr>
        <w:t xml:space="preserve"> the order, eg pay double the amount of maintenance claim</w:t>
      </w:r>
      <w:r w:rsidR="000B12AB" w:rsidRPr="00F072F2">
        <w:rPr>
          <w:rFonts w:ascii="Arial" w:hAnsi="Arial" w:cs="Arial"/>
          <w:sz w:val="24"/>
          <w:szCs w:val="24"/>
        </w:rPr>
        <w:t>ed</w:t>
      </w:r>
      <w:r w:rsidR="00014EF9" w:rsidRPr="00F072F2">
        <w:rPr>
          <w:rFonts w:ascii="Arial" w:hAnsi="Arial" w:cs="Arial"/>
          <w:sz w:val="24"/>
          <w:szCs w:val="24"/>
        </w:rPr>
        <w:t xml:space="preserve"> by respondent. In any event, </w:t>
      </w:r>
      <w:r w:rsidR="000B12AB" w:rsidRPr="00F072F2">
        <w:rPr>
          <w:rFonts w:ascii="Arial" w:hAnsi="Arial" w:cs="Arial"/>
          <w:sz w:val="24"/>
          <w:szCs w:val="24"/>
        </w:rPr>
        <w:t>to have</w:t>
      </w:r>
      <w:r w:rsidR="00014EF9" w:rsidRPr="00F072F2">
        <w:rPr>
          <w:rFonts w:ascii="Arial" w:hAnsi="Arial" w:cs="Arial"/>
          <w:sz w:val="24"/>
          <w:szCs w:val="24"/>
        </w:rPr>
        <w:t xml:space="preserve"> made </w:t>
      </w:r>
      <w:r w:rsidR="00014EF9" w:rsidRPr="00F072F2">
        <w:rPr>
          <w:rFonts w:ascii="Arial" w:hAnsi="Arial" w:cs="Arial"/>
          <w:sz w:val="24"/>
          <w:szCs w:val="24"/>
        </w:rPr>
        <w:lastRenderedPageBreak/>
        <w:t xml:space="preserve">orders in total disregard of the agreement between the parties (and at least implicitly sanctioned by the court </w:t>
      </w:r>
      <w:r w:rsidR="00014EF9" w:rsidRPr="00F072F2">
        <w:rPr>
          <w:rFonts w:ascii="Arial" w:hAnsi="Arial" w:cs="Arial"/>
          <w:i/>
          <w:sz w:val="24"/>
          <w:szCs w:val="24"/>
        </w:rPr>
        <w:t>a quo</w:t>
      </w:r>
      <w:r w:rsidR="00014EF9" w:rsidRPr="00F072F2">
        <w:rPr>
          <w:rFonts w:ascii="Arial" w:hAnsi="Arial" w:cs="Arial"/>
          <w:sz w:val="24"/>
          <w:szCs w:val="24"/>
        </w:rPr>
        <w:t xml:space="preserve">) and the </w:t>
      </w:r>
      <w:r w:rsidR="00014EF9" w:rsidRPr="00F072F2">
        <w:rPr>
          <w:rFonts w:ascii="Arial" w:hAnsi="Arial" w:cs="Arial"/>
          <w:i/>
          <w:sz w:val="24"/>
          <w:szCs w:val="24"/>
        </w:rPr>
        <w:t>audi alterim</w:t>
      </w:r>
      <w:r w:rsidR="001A4FC6" w:rsidRPr="00F072F2">
        <w:rPr>
          <w:rFonts w:ascii="Arial" w:hAnsi="Arial" w:cs="Arial"/>
          <w:sz w:val="24"/>
          <w:szCs w:val="24"/>
        </w:rPr>
        <w:t xml:space="preserve"> rule amounted to </w:t>
      </w:r>
      <w:r w:rsidR="000B12AB" w:rsidRPr="00F072F2">
        <w:rPr>
          <w:rFonts w:ascii="Arial" w:hAnsi="Arial" w:cs="Arial"/>
          <w:sz w:val="24"/>
          <w:szCs w:val="24"/>
        </w:rPr>
        <w:t xml:space="preserve">a vitiating </w:t>
      </w:r>
      <w:r w:rsidR="001A4FC6" w:rsidRPr="00F072F2">
        <w:rPr>
          <w:rFonts w:ascii="Arial" w:hAnsi="Arial" w:cs="Arial"/>
          <w:sz w:val="24"/>
          <w:szCs w:val="24"/>
        </w:rPr>
        <w:t xml:space="preserve">irregularity and there’s no basis </w:t>
      </w:r>
      <w:r w:rsidR="000B12AB" w:rsidRPr="00F072F2">
        <w:rPr>
          <w:rFonts w:ascii="Arial" w:hAnsi="Arial" w:cs="Arial"/>
          <w:sz w:val="24"/>
          <w:szCs w:val="24"/>
        </w:rPr>
        <w:t>to allow it to stand</w:t>
      </w:r>
      <w:r w:rsidR="001A4FC6" w:rsidRPr="00F072F2">
        <w:rPr>
          <w:rFonts w:ascii="Arial" w:hAnsi="Arial" w:cs="Arial"/>
          <w:sz w:val="24"/>
          <w:szCs w:val="24"/>
        </w:rPr>
        <w:t xml:space="preserve">. Apart from this, the orders are clearly prejudicial to appellant. </w:t>
      </w:r>
    </w:p>
    <w:p w:rsidR="001A4FC6" w:rsidRPr="00F072F2" w:rsidRDefault="001A4FC6" w:rsidP="000D6C02">
      <w:pPr>
        <w:pStyle w:val="NoSpacing"/>
        <w:spacing w:line="360" w:lineRule="auto"/>
        <w:jc w:val="both"/>
        <w:rPr>
          <w:rFonts w:ascii="Arial" w:hAnsi="Arial" w:cs="Arial"/>
          <w:sz w:val="24"/>
          <w:szCs w:val="24"/>
        </w:rPr>
      </w:pPr>
    </w:p>
    <w:p w:rsidR="001A4FC6" w:rsidRPr="00F072F2" w:rsidRDefault="001A4FC6"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When it comes to costs, the court </w:t>
      </w:r>
      <w:r w:rsidRPr="00F072F2">
        <w:rPr>
          <w:rFonts w:ascii="Arial" w:hAnsi="Arial" w:cs="Arial"/>
          <w:i/>
          <w:sz w:val="24"/>
          <w:szCs w:val="24"/>
        </w:rPr>
        <w:t>a quo</w:t>
      </w:r>
      <w:r w:rsidRPr="00F072F2">
        <w:rPr>
          <w:rFonts w:ascii="Arial" w:hAnsi="Arial" w:cs="Arial"/>
          <w:sz w:val="24"/>
          <w:szCs w:val="24"/>
        </w:rPr>
        <w:t xml:space="preserve"> correctly found against the appellant on the only issue that it had</w:t>
      </w:r>
      <w:r w:rsidR="00452A94" w:rsidRPr="00F072F2">
        <w:rPr>
          <w:rFonts w:ascii="Arial" w:hAnsi="Arial" w:cs="Arial"/>
          <w:sz w:val="24"/>
          <w:szCs w:val="24"/>
        </w:rPr>
        <w:t xml:space="preserve"> to</w:t>
      </w:r>
      <w:r w:rsidRPr="00F072F2">
        <w:rPr>
          <w:rFonts w:ascii="Arial" w:hAnsi="Arial" w:cs="Arial"/>
          <w:sz w:val="24"/>
          <w:szCs w:val="24"/>
        </w:rPr>
        <w:t xml:space="preserve"> decide at the hearing, namely the proprietary regime applicable to the marriage. It follows that the respondent </w:t>
      </w:r>
      <w:r w:rsidR="000D6C02">
        <w:rPr>
          <w:rFonts w:ascii="Arial" w:hAnsi="Arial" w:cs="Arial"/>
          <w:sz w:val="24"/>
          <w:szCs w:val="24"/>
        </w:rPr>
        <w:t>is</w:t>
      </w:r>
      <w:r w:rsidRPr="00F072F2">
        <w:rPr>
          <w:rFonts w:ascii="Arial" w:hAnsi="Arial" w:cs="Arial"/>
          <w:sz w:val="24"/>
          <w:szCs w:val="24"/>
        </w:rPr>
        <w:t xml:space="preserve"> entitled to the costs of that hearing </w:t>
      </w:r>
      <w:r w:rsidR="000B12AB" w:rsidRPr="00F072F2">
        <w:rPr>
          <w:rFonts w:ascii="Arial" w:hAnsi="Arial" w:cs="Arial"/>
          <w:sz w:val="24"/>
          <w:szCs w:val="24"/>
        </w:rPr>
        <w:t xml:space="preserve">as </w:t>
      </w:r>
      <w:r w:rsidRPr="00F072F2">
        <w:rPr>
          <w:rFonts w:ascii="Arial" w:hAnsi="Arial" w:cs="Arial"/>
          <w:sz w:val="24"/>
          <w:szCs w:val="24"/>
        </w:rPr>
        <w:t>she was successful in respect of the issue that had to be determined.</w:t>
      </w:r>
    </w:p>
    <w:p w:rsidR="00440D20" w:rsidRPr="00F072F2" w:rsidRDefault="00440D20" w:rsidP="000D6C02">
      <w:pPr>
        <w:pStyle w:val="ListParagraph"/>
        <w:spacing w:after="0" w:line="360" w:lineRule="auto"/>
        <w:jc w:val="both"/>
        <w:rPr>
          <w:rFonts w:ascii="Arial" w:hAnsi="Arial" w:cs="Arial"/>
          <w:sz w:val="24"/>
          <w:szCs w:val="24"/>
        </w:rPr>
      </w:pPr>
    </w:p>
    <w:p w:rsidR="00900CF0" w:rsidRPr="00F072F2" w:rsidRDefault="00ED0176"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 xml:space="preserve">As </w:t>
      </w:r>
      <w:r w:rsidR="008B42BA" w:rsidRPr="00F072F2">
        <w:rPr>
          <w:rFonts w:ascii="Arial" w:hAnsi="Arial" w:cs="Arial"/>
          <w:sz w:val="24"/>
          <w:szCs w:val="24"/>
        </w:rPr>
        <w:t>far as the appeal is concerned, the respondent oppose</w:t>
      </w:r>
      <w:r w:rsidR="000B12AB" w:rsidRPr="00F072F2">
        <w:rPr>
          <w:rFonts w:ascii="Arial" w:hAnsi="Arial" w:cs="Arial"/>
          <w:sz w:val="24"/>
          <w:szCs w:val="24"/>
        </w:rPr>
        <w:t>d</w:t>
      </w:r>
      <w:r w:rsidR="008B42BA" w:rsidRPr="00F072F2">
        <w:rPr>
          <w:rFonts w:ascii="Arial" w:hAnsi="Arial" w:cs="Arial"/>
          <w:sz w:val="24"/>
          <w:szCs w:val="24"/>
        </w:rPr>
        <w:t xml:space="preserve"> all aspects thereof and although appellant has not succeeded in establishing that the court </w:t>
      </w:r>
      <w:r w:rsidR="008B42BA" w:rsidRPr="00F072F2">
        <w:rPr>
          <w:rFonts w:ascii="Arial" w:hAnsi="Arial" w:cs="Arial"/>
          <w:i/>
          <w:sz w:val="24"/>
          <w:szCs w:val="24"/>
        </w:rPr>
        <w:t>a quo</w:t>
      </w:r>
      <w:r w:rsidR="008B42BA" w:rsidRPr="00F072F2">
        <w:rPr>
          <w:rFonts w:ascii="Arial" w:hAnsi="Arial" w:cs="Arial"/>
          <w:sz w:val="24"/>
          <w:szCs w:val="24"/>
        </w:rPr>
        <w:t xml:space="preserve"> erred in its finding that the marriage was in community of property he has been successful in his attack on the other orders granted by the court </w:t>
      </w:r>
      <w:r w:rsidR="008B42BA" w:rsidRPr="00F072F2">
        <w:rPr>
          <w:rFonts w:ascii="Arial" w:hAnsi="Arial" w:cs="Arial"/>
          <w:i/>
          <w:sz w:val="24"/>
          <w:szCs w:val="24"/>
        </w:rPr>
        <w:t>a quo</w:t>
      </w:r>
      <w:r w:rsidR="008B42BA" w:rsidRPr="00F072F2">
        <w:rPr>
          <w:rFonts w:ascii="Arial" w:hAnsi="Arial" w:cs="Arial"/>
          <w:sz w:val="24"/>
          <w:szCs w:val="24"/>
        </w:rPr>
        <w:t xml:space="preserve">. </w:t>
      </w:r>
      <w:r w:rsidR="00C863BC" w:rsidRPr="00F072F2">
        <w:rPr>
          <w:rFonts w:ascii="Arial" w:hAnsi="Arial" w:cs="Arial"/>
          <w:sz w:val="24"/>
          <w:szCs w:val="24"/>
        </w:rPr>
        <w:t xml:space="preserve">At the hearing of this appeal counsel for respondent however conceded that the orders a quo other than the finding relating to the marriage being in community of property cannot stand. Arguments on appeal thus virtually exclusively focussed on the issue of the proprietary consequences of the marriage. </w:t>
      </w:r>
      <w:r w:rsidR="008B42BA" w:rsidRPr="00F072F2">
        <w:rPr>
          <w:rFonts w:ascii="Arial" w:hAnsi="Arial" w:cs="Arial"/>
          <w:sz w:val="24"/>
          <w:szCs w:val="24"/>
        </w:rPr>
        <w:t>The appeal can thus be termed to be partially</w:t>
      </w:r>
      <w:r w:rsidR="00452A94" w:rsidRPr="00F072F2">
        <w:rPr>
          <w:rFonts w:ascii="Arial" w:hAnsi="Arial" w:cs="Arial"/>
          <w:sz w:val="24"/>
          <w:szCs w:val="24"/>
        </w:rPr>
        <w:t xml:space="preserve"> successful</w:t>
      </w:r>
      <w:r w:rsidR="00C863BC" w:rsidRPr="00F072F2">
        <w:rPr>
          <w:rFonts w:ascii="Arial" w:hAnsi="Arial" w:cs="Arial"/>
          <w:sz w:val="24"/>
          <w:szCs w:val="24"/>
        </w:rPr>
        <w:t>. In the circumstances I am of the view that each party should pay its own costs on appeal and the order I make reflects this position.</w:t>
      </w:r>
    </w:p>
    <w:p w:rsidR="008B42BA" w:rsidRPr="00F072F2" w:rsidRDefault="008B42BA" w:rsidP="000D6C02">
      <w:pPr>
        <w:pStyle w:val="ListParagraph"/>
        <w:spacing w:after="0" w:line="360" w:lineRule="auto"/>
        <w:rPr>
          <w:rFonts w:ascii="Arial" w:hAnsi="Arial" w:cs="Arial"/>
          <w:sz w:val="24"/>
          <w:szCs w:val="24"/>
        </w:rPr>
      </w:pPr>
    </w:p>
    <w:p w:rsidR="008B42BA" w:rsidRPr="00F072F2" w:rsidRDefault="008B42BA" w:rsidP="00060D37">
      <w:pPr>
        <w:pStyle w:val="NoSpacing"/>
        <w:numPr>
          <w:ilvl w:val="0"/>
          <w:numId w:val="4"/>
        </w:numPr>
        <w:spacing w:line="480" w:lineRule="auto"/>
        <w:ind w:left="0" w:firstLine="0"/>
        <w:jc w:val="both"/>
        <w:rPr>
          <w:rFonts w:ascii="Arial" w:hAnsi="Arial" w:cs="Arial"/>
          <w:sz w:val="24"/>
          <w:szCs w:val="24"/>
        </w:rPr>
      </w:pPr>
      <w:r w:rsidRPr="00F072F2">
        <w:rPr>
          <w:rFonts w:ascii="Arial" w:hAnsi="Arial" w:cs="Arial"/>
          <w:sz w:val="24"/>
          <w:szCs w:val="24"/>
        </w:rPr>
        <w:t>In the result I make the following order:</w:t>
      </w:r>
    </w:p>
    <w:p w:rsidR="008B42BA" w:rsidRPr="00F072F2" w:rsidRDefault="008B42BA" w:rsidP="009917EF">
      <w:pPr>
        <w:pStyle w:val="NoSpacing"/>
        <w:spacing w:line="360" w:lineRule="auto"/>
        <w:jc w:val="both"/>
        <w:rPr>
          <w:rFonts w:ascii="Arial" w:hAnsi="Arial" w:cs="Arial"/>
          <w:sz w:val="24"/>
          <w:szCs w:val="24"/>
        </w:rPr>
      </w:pPr>
    </w:p>
    <w:p w:rsidR="0013499D" w:rsidRPr="00F072F2" w:rsidRDefault="008B42BA" w:rsidP="009917EF">
      <w:pPr>
        <w:pStyle w:val="NoSpacing"/>
        <w:numPr>
          <w:ilvl w:val="0"/>
          <w:numId w:val="12"/>
        </w:numPr>
        <w:spacing w:line="360" w:lineRule="auto"/>
        <w:ind w:left="1418" w:hanging="709"/>
        <w:jc w:val="both"/>
        <w:rPr>
          <w:rFonts w:ascii="Arial" w:hAnsi="Arial" w:cs="Arial"/>
          <w:sz w:val="24"/>
          <w:szCs w:val="24"/>
        </w:rPr>
      </w:pPr>
      <w:r w:rsidRPr="00F072F2">
        <w:rPr>
          <w:rFonts w:ascii="Arial" w:hAnsi="Arial" w:cs="Arial"/>
          <w:sz w:val="24"/>
          <w:szCs w:val="24"/>
        </w:rPr>
        <w:t xml:space="preserve">The appeal </w:t>
      </w:r>
      <w:r w:rsidR="0013499D" w:rsidRPr="00F072F2">
        <w:rPr>
          <w:rFonts w:ascii="Arial" w:hAnsi="Arial" w:cs="Arial"/>
          <w:sz w:val="24"/>
          <w:szCs w:val="24"/>
        </w:rPr>
        <w:t>is reinstated;</w:t>
      </w:r>
    </w:p>
    <w:p w:rsidR="0013499D" w:rsidRPr="00F072F2" w:rsidRDefault="0013499D" w:rsidP="009917EF">
      <w:pPr>
        <w:pStyle w:val="NoSpacing"/>
        <w:spacing w:line="360" w:lineRule="auto"/>
        <w:ind w:left="1418"/>
        <w:jc w:val="both"/>
        <w:rPr>
          <w:rFonts w:ascii="Arial" w:hAnsi="Arial" w:cs="Arial"/>
          <w:sz w:val="24"/>
          <w:szCs w:val="24"/>
        </w:rPr>
      </w:pPr>
    </w:p>
    <w:p w:rsidR="008B42BA" w:rsidRPr="00F072F2" w:rsidRDefault="0013499D" w:rsidP="009917EF">
      <w:pPr>
        <w:pStyle w:val="NoSpacing"/>
        <w:numPr>
          <w:ilvl w:val="0"/>
          <w:numId w:val="12"/>
        </w:numPr>
        <w:spacing w:line="360" w:lineRule="auto"/>
        <w:ind w:left="1418" w:hanging="709"/>
        <w:jc w:val="both"/>
        <w:rPr>
          <w:rFonts w:ascii="Arial" w:hAnsi="Arial" w:cs="Arial"/>
          <w:sz w:val="24"/>
          <w:szCs w:val="24"/>
        </w:rPr>
      </w:pPr>
      <w:r w:rsidRPr="00F072F2">
        <w:rPr>
          <w:rFonts w:ascii="Arial" w:hAnsi="Arial" w:cs="Arial"/>
          <w:sz w:val="24"/>
          <w:szCs w:val="24"/>
        </w:rPr>
        <w:t xml:space="preserve">The appeal </w:t>
      </w:r>
      <w:r w:rsidR="008B42BA" w:rsidRPr="00F072F2">
        <w:rPr>
          <w:rFonts w:ascii="Arial" w:hAnsi="Arial" w:cs="Arial"/>
          <w:sz w:val="24"/>
          <w:szCs w:val="24"/>
        </w:rPr>
        <w:t>succeeds partially</w:t>
      </w:r>
      <w:r w:rsidR="00C863BC" w:rsidRPr="00F072F2">
        <w:rPr>
          <w:rFonts w:ascii="Arial" w:hAnsi="Arial" w:cs="Arial"/>
          <w:sz w:val="24"/>
          <w:szCs w:val="24"/>
        </w:rPr>
        <w:t xml:space="preserve">: the finding of the court </w:t>
      </w:r>
      <w:r w:rsidR="00C863BC" w:rsidRPr="00F072F2">
        <w:rPr>
          <w:rFonts w:ascii="Arial" w:hAnsi="Arial" w:cs="Arial"/>
          <w:i/>
          <w:sz w:val="24"/>
          <w:szCs w:val="24"/>
        </w:rPr>
        <w:t>a quo</w:t>
      </w:r>
      <w:r w:rsidR="00C863BC" w:rsidRPr="00F072F2">
        <w:rPr>
          <w:rFonts w:ascii="Arial" w:hAnsi="Arial" w:cs="Arial"/>
          <w:sz w:val="24"/>
          <w:szCs w:val="24"/>
        </w:rPr>
        <w:t xml:space="preserve"> as to the proprietary consequences of the marriage between the parties is upheld, but all the other orders of the court </w:t>
      </w:r>
      <w:r w:rsidR="00C863BC" w:rsidRPr="00F072F2">
        <w:rPr>
          <w:rFonts w:ascii="Arial" w:hAnsi="Arial" w:cs="Arial"/>
          <w:i/>
          <w:sz w:val="24"/>
          <w:szCs w:val="24"/>
        </w:rPr>
        <w:t>a quo</w:t>
      </w:r>
      <w:r w:rsidR="00C863BC" w:rsidRPr="00F072F2">
        <w:rPr>
          <w:rFonts w:ascii="Arial" w:hAnsi="Arial" w:cs="Arial"/>
          <w:sz w:val="24"/>
          <w:szCs w:val="24"/>
        </w:rPr>
        <w:t xml:space="preserve"> </w:t>
      </w:r>
      <w:r w:rsidR="00E70148">
        <w:rPr>
          <w:rFonts w:ascii="Arial" w:hAnsi="Arial" w:cs="Arial"/>
          <w:sz w:val="24"/>
          <w:szCs w:val="24"/>
        </w:rPr>
        <w:t>are</w:t>
      </w:r>
      <w:r w:rsidR="00C863BC" w:rsidRPr="00F072F2">
        <w:rPr>
          <w:rFonts w:ascii="Arial" w:hAnsi="Arial" w:cs="Arial"/>
          <w:sz w:val="24"/>
          <w:szCs w:val="24"/>
        </w:rPr>
        <w:t xml:space="preserve"> set aside</w:t>
      </w:r>
      <w:r w:rsidR="008B42BA" w:rsidRPr="00F072F2">
        <w:rPr>
          <w:rFonts w:ascii="Arial" w:hAnsi="Arial" w:cs="Arial"/>
          <w:sz w:val="24"/>
          <w:szCs w:val="24"/>
        </w:rPr>
        <w:t>;</w:t>
      </w:r>
    </w:p>
    <w:p w:rsidR="006C59BE" w:rsidRPr="00F072F2" w:rsidRDefault="006C59BE" w:rsidP="009917EF">
      <w:pPr>
        <w:pStyle w:val="NoSpacing"/>
        <w:spacing w:line="360" w:lineRule="auto"/>
        <w:ind w:left="1418"/>
        <w:jc w:val="both"/>
        <w:rPr>
          <w:rFonts w:ascii="Arial" w:hAnsi="Arial" w:cs="Arial"/>
          <w:sz w:val="24"/>
          <w:szCs w:val="24"/>
        </w:rPr>
      </w:pPr>
    </w:p>
    <w:p w:rsidR="00E53B16" w:rsidRPr="00F072F2" w:rsidRDefault="008B42BA" w:rsidP="009917EF">
      <w:pPr>
        <w:pStyle w:val="NoSpacing"/>
        <w:numPr>
          <w:ilvl w:val="0"/>
          <w:numId w:val="12"/>
        </w:numPr>
        <w:spacing w:line="360" w:lineRule="auto"/>
        <w:ind w:left="1418" w:hanging="709"/>
        <w:jc w:val="both"/>
        <w:rPr>
          <w:rFonts w:ascii="Arial" w:hAnsi="Arial" w:cs="Arial"/>
          <w:sz w:val="24"/>
          <w:szCs w:val="24"/>
        </w:rPr>
      </w:pPr>
      <w:r w:rsidRPr="00F072F2">
        <w:rPr>
          <w:rFonts w:ascii="Arial" w:hAnsi="Arial" w:cs="Arial"/>
          <w:sz w:val="24"/>
          <w:szCs w:val="24"/>
        </w:rPr>
        <w:t xml:space="preserve">The judgment of the court </w:t>
      </w:r>
      <w:r w:rsidRPr="00F072F2">
        <w:rPr>
          <w:rFonts w:ascii="Arial" w:hAnsi="Arial" w:cs="Arial"/>
          <w:i/>
          <w:sz w:val="24"/>
          <w:szCs w:val="24"/>
        </w:rPr>
        <w:t>a quo</w:t>
      </w:r>
      <w:r w:rsidRPr="00F072F2">
        <w:rPr>
          <w:rFonts w:ascii="Arial" w:hAnsi="Arial" w:cs="Arial"/>
          <w:sz w:val="24"/>
          <w:szCs w:val="24"/>
        </w:rPr>
        <w:t xml:space="preserve"> is set aside and substituted with the following order:</w:t>
      </w:r>
    </w:p>
    <w:p w:rsidR="00E53B16" w:rsidRPr="00F072F2" w:rsidRDefault="00E53B16" w:rsidP="009917EF">
      <w:pPr>
        <w:pStyle w:val="ListParagraph"/>
        <w:spacing w:line="360" w:lineRule="auto"/>
        <w:rPr>
          <w:rFonts w:ascii="Arial" w:hAnsi="Arial" w:cs="Arial"/>
          <w:sz w:val="24"/>
          <w:szCs w:val="24"/>
        </w:rPr>
      </w:pPr>
    </w:p>
    <w:p w:rsidR="00BB4CE6" w:rsidRDefault="00BB4CE6" w:rsidP="009917EF">
      <w:pPr>
        <w:pStyle w:val="NoSpacing"/>
        <w:numPr>
          <w:ilvl w:val="0"/>
          <w:numId w:val="13"/>
        </w:numPr>
        <w:spacing w:line="360" w:lineRule="auto"/>
        <w:ind w:left="2268" w:hanging="850"/>
        <w:jc w:val="both"/>
        <w:rPr>
          <w:rFonts w:ascii="Arial" w:hAnsi="Arial" w:cs="Arial"/>
          <w:sz w:val="24"/>
          <w:szCs w:val="24"/>
        </w:rPr>
      </w:pPr>
      <w:r>
        <w:rPr>
          <w:rFonts w:ascii="Arial" w:hAnsi="Arial" w:cs="Arial"/>
          <w:sz w:val="24"/>
          <w:szCs w:val="24"/>
        </w:rPr>
        <w:t>A final order of divorce is granted;</w:t>
      </w:r>
    </w:p>
    <w:p w:rsidR="00BB4CE6" w:rsidRDefault="00BB4CE6" w:rsidP="00BB4CE6">
      <w:pPr>
        <w:pStyle w:val="NoSpacing"/>
        <w:spacing w:line="360" w:lineRule="auto"/>
        <w:ind w:left="2268"/>
        <w:jc w:val="both"/>
        <w:rPr>
          <w:rFonts w:ascii="Arial" w:hAnsi="Arial" w:cs="Arial"/>
          <w:sz w:val="24"/>
          <w:szCs w:val="24"/>
        </w:rPr>
      </w:pPr>
    </w:p>
    <w:p w:rsidR="00E53B16" w:rsidRPr="00F072F2" w:rsidRDefault="00E53B16" w:rsidP="009917EF">
      <w:pPr>
        <w:pStyle w:val="NoSpacing"/>
        <w:numPr>
          <w:ilvl w:val="0"/>
          <w:numId w:val="13"/>
        </w:numPr>
        <w:spacing w:line="360" w:lineRule="auto"/>
        <w:ind w:left="2268" w:hanging="850"/>
        <w:jc w:val="both"/>
        <w:rPr>
          <w:rFonts w:ascii="Arial" w:hAnsi="Arial" w:cs="Arial"/>
          <w:sz w:val="24"/>
          <w:szCs w:val="24"/>
        </w:rPr>
      </w:pPr>
      <w:r w:rsidRPr="00F072F2">
        <w:rPr>
          <w:rFonts w:ascii="Arial" w:hAnsi="Arial" w:cs="Arial"/>
          <w:sz w:val="24"/>
          <w:szCs w:val="24"/>
        </w:rPr>
        <w:t>It is declared that the parties’ marriage is a marriage in community of property and of profit and loss;</w:t>
      </w:r>
    </w:p>
    <w:p w:rsidR="000756C4" w:rsidRPr="00F072F2" w:rsidRDefault="000756C4" w:rsidP="009917EF">
      <w:pPr>
        <w:pStyle w:val="NoSpacing"/>
        <w:spacing w:line="360" w:lineRule="auto"/>
        <w:ind w:left="2268" w:hanging="850"/>
        <w:jc w:val="both"/>
        <w:rPr>
          <w:rFonts w:ascii="Arial" w:hAnsi="Arial" w:cs="Arial"/>
          <w:sz w:val="24"/>
          <w:szCs w:val="24"/>
        </w:rPr>
      </w:pPr>
    </w:p>
    <w:p w:rsidR="00E53B16" w:rsidRPr="00F072F2" w:rsidRDefault="00E53B16" w:rsidP="009917EF">
      <w:pPr>
        <w:pStyle w:val="NoSpacing"/>
        <w:numPr>
          <w:ilvl w:val="0"/>
          <w:numId w:val="13"/>
        </w:numPr>
        <w:spacing w:line="360" w:lineRule="auto"/>
        <w:ind w:left="2268" w:hanging="850"/>
        <w:jc w:val="both"/>
        <w:rPr>
          <w:rFonts w:ascii="Arial" w:hAnsi="Arial" w:cs="Arial"/>
          <w:sz w:val="24"/>
          <w:szCs w:val="24"/>
        </w:rPr>
      </w:pPr>
      <w:r w:rsidRPr="00F072F2">
        <w:rPr>
          <w:rFonts w:ascii="Arial" w:hAnsi="Arial" w:cs="Arial"/>
          <w:sz w:val="24"/>
          <w:szCs w:val="24"/>
        </w:rPr>
        <w:t>The costs occasioned by the hearing to determine the proprietary consequences of the marriage between the parties is to be borne by the plaintiff;</w:t>
      </w:r>
    </w:p>
    <w:p w:rsidR="00E53B16" w:rsidRPr="00F072F2" w:rsidRDefault="00E53B16" w:rsidP="009917EF">
      <w:pPr>
        <w:pStyle w:val="NoSpacing"/>
        <w:spacing w:line="360" w:lineRule="auto"/>
        <w:jc w:val="both"/>
        <w:rPr>
          <w:rFonts w:ascii="Arial" w:hAnsi="Arial" w:cs="Arial"/>
          <w:sz w:val="24"/>
          <w:szCs w:val="24"/>
        </w:rPr>
      </w:pPr>
    </w:p>
    <w:p w:rsidR="008B42BA" w:rsidRPr="00F072F2" w:rsidRDefault="008B42BA" w:rsidP="009917EF">
      <w:pPr>
        <w:pStyle w:val="NoSpacing"/>
        <w:numPr>
          <w:ilvl w:val="0"/>
          <w:numId w:val="12"/>
        </w:numPr>
        <w:spacing w:line="360" w:lineRule="auto"/>
        <w:ind w:left="1418" w:hanging="709"/>
        <w:jc w:val="both"/>
        <w:rPr>
          <w:rFonts w:ascii="Arial" w:hAnsi="Arial" w:cs="Arial"/>
          <w:sz w:val="24"/>
          <w:szCs w:val="24"/>
        </w:rPr>
      </w:pPr>
      <w:r w:rsidRPr="00F072F2">
        <w:rPr>
          <w:rFonts w:ascii="Arial" w:hAnsi="Arial" w:cs="Arial"/>
          <w:sz w:val="24"/>
          <w:szCs w:val="24"/>
        </w:rPr>
        <w:t xml:space="preserve">The parties are to approach the Registrar of the High Court (Northern Local Division) to request </w:t>
      </w:r>
      <w:r w:rsidR="00643F0D" w:rsidRPr="00F072F2">
        <w:rPr>
          <w:rFonts w:ascii="Arial" w:hAnsi="Arial" w:cs="Arial"/>
          <w:sz w:val="24"/>
          <w:szCs w:val="24"/>
        </w:rPr>
        <w:t>a</w:t>
      </w:r>
      <w:r w:rsidRPr="00F072F2">
        <w:rPr>
          <w:rFonts w:ascii="Arial" w:hAnsi="Arial" w:cs="Arial"/>
          <w:sz w:val="24"/>
          <w:szCs w:val="24"/>
        </w:rPr>
        <w:t xml:space="preserve"> status hearing from the managing judge to </w:t>
      </w:r>
      <w:r w:rsidR="006C59BE" w:rsidRPr="00F072F2">
        <w:rPr>
          <w:rFonts w:ascii="Arial" w:hAnsi="Arial" w:cs="Arial"/>
          <w:sz w:val="24"/>
          <w:szCs w:val="24"/>
        </w:rPr>
        <w:t>give directions as to the further progress of the matter.</w:t>
      </w:r>
    </w:p>
    <w:p w:rsidR="006C59BE" w:rsidRPr="00F072F2" w:rsidRDefault="006C59BE" w:rsidP="009917EF">
      <w:pPr>
        <w:pStyle w:val="NoSpacing"/>
        <w:spacing w:line="360" w:lineRule="auto"/>
        <w:ind w:left="2880"/>
        <w:jc w:val="both"/>
        <w:rPr>
          <w:rFonts w:ascii="Arial" w:hAnsi="Arial" w:cs="Arial"/>
          <w:sz w:val="24"/>
          <w:szCs w:val="24"/>
        </w:rPr>
      </w:pPr>
    </w:p>
    <w:p w:rsidR="008B42BA" w:rsidRPr="00F072F2" w:rsidRDefault="00C863BC" w:rsidP="009917EF">
      <w:pPr>
        <w:pStyle w:val="NoSpacing"/>
        <w:numPr>
          <w:ilvl w:val="0"/>
          <w:numId w:val="12"/>
        </w:numPr>
        <w:spacing w:line="360" w:lineRule="auto"/>
        <w:ind w:left="1418" w:hanging="709"/>
        <w:jc w:val="both"/>
        <w:rPr>
          <w:rFonts w:ascii="Arial" w:hAnsi="Arial" w:cs="Arial"/>
          <w:sz w:val="24"/>
          <w:szCs w:val="24"/>
        </w:rPr>
      </w:pPr>
      <w:r w:rsidRPr="00F072F2">
        <w:rPr>
          <w:rFonts w:ascii="Arial" w:hAnsi="Arial" w:cs="Arial"/>
          <w:sz w:val="24"/>
          <w:szCs w:val="24"/>
        </w:rPr>
        <w:t>No order is made in respect of the costs of the appeal</w:t>
      </w:r>
      <w:r w:rsidR="006C59BE" w:rsidRPr="00F072F2">
        <w:rPr>
          <w:rFonts w:ascii="Arial" w:hAnsi="Arial" w:cs="Arial"/>
          <w:sz w:val="24"/>
          <w:szCs w:val="24"/>
        </w:rPr>
        <w:t>.</w:t>
      </w:r>
    </w:p>
    <w:p w:rsidR="00C675ED" w:rsidRDefault="00C675ED" w:rsidP="00060D37">
      <w:pPr>
        <w:pStyle w:val="NoSpacing"/>
        <w:spacing w:line="480" w:lineRule="auto"/>
        <w:ind w:left="1080"/>
        <w:jc w:val="both"/>
        <w:rPr>
          <w:rFonts w:ascii="Arial" w:hAnsi="Arial" w:cs="Arial"/>
          <w:sz w:val="24"/>
          <w:szCs w:val="24"/>
        </w:rPr>
      </w:pPr>
    </w:p>
    <w:p w:rsidR="000D6C02" w:rsidRPr="00F072F2" w:rsidRDefault="000D6C02" w:rsidP="00060D37">
      <w:pPr>
        <w:pStyle w:val="NoSpacing"/>
        <w:spacing w:line="480" w:lineRule="auto"/>
        <w:ind w:left="1080"/>
        <w:jc w:val="both"/>
        <w:rPr>
          <w:rFonts w:ascii="Arial" w:hAnsi="Arial" w:cs="Arial"/>
          <w:sz w:val="24"/>
          <w:szCs w:val="24"/>
        </w:rPr>
      </w:pPr>
    </w:p>
    <w:p w:rsidR="00F44C59" w:rsidRPr="00F072F2" w:rsidRDefault="00F44C59" w:rsidP="00BA3B92">
      <w:pPr>
        <w:pStyle w:val="NoSpacing"/>
        <w:jc w:val="both"/>
        <w:rPr>
          <w:rFonts w:ascii="Arial" w:hAnsi="Arial" w:cs="Arial"/>
          <w:sz w:val="24"/>
          <w:szCs w:val="24"/>
        </w:rPr>
      </w:pPr>
    </w:p>
    <w:p w:rsidR="00721889" w:rsidRPr="00F072F2" w:rsidRDefault="00721889" w:rsidP="00AB7AC2">
      <w:pPr>
        <w:pStyle w:val="NoSpacing"/>
        <w:jc w:val="both"/>
        <w:rPr>
          <w:rFonts w:ascii="Arial" w:hAnsi="Arial" w:cs="Arial"/>
          <w:b/>
          <w:sz w:val="24"/>
          <w:szCs w:val="24"/>
        </w:rPr>
      </w:pPr>
      <w:r w:rsidRPr="00F072F2">
        <w:rPr>
          <w:rFonts w:ascii="Arial" w:hAnsi="Arial" w:cs="Arial"/>
          <w:b/>
          <w:sz w:val="24"/>
          <w:szCs w:val="24"/>
        </w:rPr>
        <w:t>___________________</w:t>
      </w:r>
    </w:p>
    <w:p w:rsidR="00721889" w:rsidRPr="00F072F2" w:rsidRDefault="002562AE" w:rsidP="00AB7AC2">
      <w:pPr>
        <w:pStyle w:val="NoSpacing"/>
        <w:jc w:val="both"/>
        <w:rPr>
          <w:rFonts w:ascii="Arial" w:hAnsi="Arial" w:cs="Arial"/>
          <w:b/>
          <w:sz w:val="24"/>
          <w:szCs w:val="24"/>
        </w:rPr>
      </w:pPr>
      <w:r w:rsidRPr="00F072F2">
        <w:rPr>
          <w:rFonts w:ascii="Arial" w:hAnsi="Arial" w:cs="Arial"/>
          <w:b/>
          <w:sz w:val="24"/>
          <w:szCs w:val="24"/>
        </w:rPr>
        <w:t>FRANK</w:t>
      </w:r>
      <w:r w:rsidR="00A528F9" w:rsidRPr="00F072F2">
        <w:rPr>
          <w:rFonts w:ascii="Arial" w:hAnsi="Arial" w:cs="Arial"/>
          <w:b/>
          <w:sz w:val="24"/>
          <w:szCs w:val="24"/>
        </w:rPr>
        <w:t xml:space="preserve"> </w:t>
      </w:r>
      <w:r w:rsidRPr="00F072F2">
        <w:rPr>
          <w:rFonts w:ascii="Arial" w:hAnsi="Arial" w:cs="Arial"/>
          <w:b/>
          <w:sz w:val="24"/>
          <w:szCs w:val="24"/>
        </w:rPr>
        <w:t>A</w:t>
      </w:r>
      <w:r w:rsidR="00A528F9" w:rsidRPr="00F072F2">
        <w:rPr>
          <w:rFonts w:ascii="Arial" w:hAnsi="Arial" w:cs="Arial"/>
          <w:b/>
          <w:sz w:val="24"/>
          <w:szCs w:val="24"/>
        </w:rPr>
        <w:t>JA</w:t>
      </w:r>
    </w:p>
    <w:p w:rsidR="00FE5D92" w:rsidRPr="00F072F2" w:rsidRDefault="00FE5D92" w:rsidP="00BA3B92">
      <w:pPr>
        <w:pStyle w:val="NoSpacing"/>
        <w:jc w:val="both"/>
        <w:rPr>
          <w:rFonts w:ascii="Arial" w:hAnsi="Arial" w:cs="Arial"/>
          <w:b/>
          <w:sz w:val="24"/>
          <w:szCs w:val="24"/>
        </w:rPr>
      </w:pPr>
    </w:p>
    <w:p w:rsidR="00440D20" w:rsidRPr="00F072F2" w:rsidRDefault="00440D20" w:rsidP="00BA3B92">
      <w:pPr>
        <w:pStyle w:val="NoSpacing"/>
        <w:jc w:val="both"/>
        <w:rPr>
          <w:rFonts w:ascii="Arial" w:hAnsi="Arial" w:cs="Arial"/>
          <w:b/>
          <w:sz w:val="24"/>
          <w:szCs w:val="24"/>
        </w:rPr>
      </w:pPr>
    </w:p>
    <w:p w:rsidR="00440D20" w:rsidRDefault="00440D20" w:rsidP="00BA3B92">
      <w:pPr>
        <w:pStyle w:val="NoSpacing"/>
        <w:jc w:val="both"/>
        <w:rPr>
          <w:rFonts w:ascii="Arial" w:hAnsi="Arial" w:cs="Arial"/>
          <w:b/>
          <w:sz w:val="24"/>
          <w:szCs w:val="24"/>
        </w:rPr>
      </w:pPr>
    </w:p>
    <w:p w:rsidR="00E70148" w:rsidRPr="00F072F2" w:rsidRDefault="00E70148" w:rsidP="00BA3B92">
      <w:pPr>
        <w:pStyle w:val="NoSpacing"/>
        <w:jc w:val="both"/>
        <w:rPr>
          <w:rFonts w:ascii="Arial" w:hAnsi="Arial" w:cs="Arial"/>
          <w:b/>
          <w:sz w:val="24"/>
          <w:szCs w:val="24"/>
        </w:rPr>
      </w:pPr>
    </w:p>
    <w:p w:rsidR="00C718E6" w:rsidRPr="00F072F2" w:rsidRDefault="00C718E6" w:rsidP="00BA3B92">
      <w:pPr>
        <w:pStyle w:val="NoSpacing"/>
        <w:jc w:val="both"/>
        <w:rPr>
          <w:rFonts w:ascii="Arial" w:hAnsi="Arial" w:cs="Arial"/>
          <w:b/>
          <w:sz w:val="24"/>
          <w:szCs w:val="24"/>
        </w:rPr>
      </w:pPr>
    </w:p>
    <w:p w:rsidR="00A528F9" w:rsidRPr="00F072F2" w:rsidRDefault="00A528F9" w:rsidP="00AB7AC2">
      <w:pPr>
        <w:pStyle w:val="NoSpacing"/>
        <w:jc w:val="both"/>
        <w:rPr>
          <w:rFonts w:ascii="Arial" w:hAnsi="Arial" w:cs="Arial"/>
          <w:b/>
          <w:sz w:val="24"/>
          <w:szCs w:val="24"/>
        </w:rPr>
      </w:pPr>
      <w:r w:rsidRPr="00F072F2">
        <w:rPr>
          <w:rFonts w:ascii="Arial" w:hAnsi="Arial" w:cs="Arial"/>
          <w:b/>
          <w:sz w:val="24"/>
          <w:szCs w:val="24"/>
        </w:rPr>
        <w:t>___________________</w:t>
      </w:r>
    </w:p>
    <w:p w:rsidR="00A528F9" w:rsidRPr="00F072F2" w:rsidRDefault="00060D37" w:rsidP="00AB7AC2">
      <w:pPr>
        <w:pStyle w:val="NoSpacing"/>
        <w:jc w:val="both"/>
        <w:rPr>
          <w:rFonts w:ascii="Arial" w:hAnsi="Arial" w:cs="Arial"/>
          <w:b/>
          <w:sz w:val="24"/>
          <w:szCs w:val="24"/>
        </w:rPr>
      </w:pPr>
      <w:r w:rsidRPr="00F072F2">
        <w:rPr>
          <w:rFonts w:ascii="Arial" w:hAnsi="Arial" w:cs="Arial"/>
          <w:b/>
          <w:sz w:val="24"/>
          <w:szCs w:val="24"/>
        </w:rPr>
        <w:t>MAINGA JA</w:t>
      </w:r>
    </w:p>
    <w:p w:rsidR="00A528F9" w:rsidRPr="00F072F2" w:rsidRDefault="00A528F9" w:rsidP="00AB7AC2">
      <w:pPr>
        <w:pStyle w:val="NoSpacing"/>
        <w:jc w:val="both"/>
        <w:rPr>
          <w:rFonts w:ascii="Arial" w:hAnsi="Arial" w:cs="Arial"/>
          <w:b/>
          <w:sz w:val="24"/>
          <w:szCs w:val="24"/>
        </w:rPr>
      </w:pPr>
    </w:p>
    <w:p w:rsidR="00C718E6" w:rsidRPr="00F072F2" w:rsidRDefault="00C718E6" w:rsidP="00AB7AC2">
      <w:pPr>
        <w:pStyle w:val="NoSpacing"/>
        <w:jc w:val="both"/>
        <w:rPr>
          <w:rFonts w:ascii="Arial" w:hAnsi="Arial" w:cs="Arial"/>
          <w:b/>
          <w:sz w:val="24"/>
          <w:szCs w:val="24"/>
        </w:rPr>
      </w:pPr>
    </w:p>
    <w:p w:rsidR="00440D20" w:rsidRDefault="00440D20" w:rsidP="00AB7AC2">
      <w:pPr>
        <w:pStyle w:val="NoSpacing"/>
        <w:spacing w:line="360" w:lineRule="auto"/>
        <w:jc w:val="both"/>
        <w:rPr>
          <w:rFonts w:ascii="Arial" w:hAnsi="Arial" w:cs="Arial"/>
          <w:b/>
          <w:sz w:val="24"/>
          <w:szCs w:val="24"/>
        </w:rPr>
      </w:pPr>
    </w:p>
    <w:p w:rsidR="00E70148" w:rsidRPr="00F072F2" w:rsidRDefault="00E70148" w:rsidP="00AB7AC2">
      <w:pPr>
        <w:pStyle w:val="NoSpacing"/>
        <w:spacing w:line="360" w:lineRule="auto"/>
        <w:jc w:val="both"/>
        <w:rPr>
          <w:rFonts w:ascii="Arial" w:hAnsi="Arial" w:cs="Arial"/>
          <w:b/>
          <w:sz w:val="24"/>
          <w:szCs w:val="24"/>
        </w:rPr>
      </w:pPr>
    </w:p>
    <w:p w:rsidR="00721889" w:rsidRPr="00F072F2" w:rsidRDefault="00721889" w:rsidP="00AB7AC2">
      <w:pPr>
        <w:pStyle w:val="NoSpacing"/>
        <w:jc w:val="both"/>
        <w:rPr>
          <w:rFonts w:ascii="Arial" w:hAnsi="Arial" w:cs="Arial"/>
          <w:b/>
          <w:sz w:val="24"/>
          <w:szCs w:val="24"/>
        </w:rPr>
      </w:pPr>
      <w:r w:rsidRPr="00F072F2">
        <w:rPr>
          <w:rFonts w:ascii="Arial" w:hAnsi="Arial" w:cs="Arial"/>
          <w:b/>
          <w:sz w:val="24"/>
          <w:szCs w:val="24"/>
        </w:rPr>
        <w:t>___________________</w:t>
      </w:r>
    </w:p>
    <w:p w:rsidR="00721889" w:rsidRPr="00F072F2" w:rsidRDefault="002562AE" w:rsidP="00AB7AC2">
      <w:pPr>
        <w:pStyle w:val="NoSpacing"/>
        <w:jc w:val="both"/>
        <w:rPr>
          <w:rFonts w:ascii="Arial" w:hAnsi="Arial" w:cs="Arial"/>
          <w:sz w:val="24"/>
          <w:szCs w:val="24"/>
        </w:rPr>
      </w:pPr>
      <w:r w:rsidRPr="00F072F2">
        <w:rPr>
          <w:rFonts w:ascii="Arial" w:hAnsi="Arial" w:cs="Arial"/>
          <w:b/>
          <w:sz w:val="24"/>
          <w:szCs w:val="24"/>
        </w:rPr>
        <w:t>HOFF</w:t>
      </w:r>
      <w:r w:rsidR="008B2795" w:rsidRPr="00F072F2">
        <w:rPr>
          <w:rFonts w:ascii="Arial" w:hAnsi="Arial" w:cs="Arial"/>
          <w:b/>
          <w:sz w:val="24"/>
          <w:szCs w:val="24"/>
        </w:rPr>
        <w:t xml:space="preserve"> JA</w:t>
      </w:r>
      <w:r w:rsidR="00721889" w:rsidRPr="00F072F2">
        <w:rPr>
          <w:rFonts w:ascii="Arial" w:hAnsi="Arial" w:cs="Arial"/>
          <w:sz w:val="24"/>
          <w:szCs w:val="24"/>
        </w:rPr>
        <w:br w:type="page"/>
      </w:r>
      <w:r w:rsidR="00E80007" w:rsidRPr="00F072F2">
        <w:rPr>
          <w:rFonts w:ascii="Arial" w:hAnsi="Arial" w:cs="Arial"/>
          <w:sz w:val="24"/>
          <w:szCs w:val="24"/>
        </w:rPr>
        <w:lastRenderedPageBreak/>
        <w:t xml:space="preserve"> </w:t>
      </w:r>
    </w:p>
    <w:tbl>
      <w:tblPr>
        <w:tblW w:w="0" w:type="auto"/>
        <w:tblLook w:val="04A0" w:firstRow="1" w:lastRow="0" w:firstColumn="1" w:lastColumn="0" w:noHBand="0" w:noVBand="1"/>
      </w:tblPr>
      <w:tblGrid>
        <w:gridCol w:w="4386"/>
        <w:gridCol w:w="4261"/>
      </w:tblGrid>
      <w:tr w:rsidR="00721889" w:rsidRPr="00F072F2" w:rsidTr="005C0BAB">
        <w:tc>
          <w:tcPr>
            <w:tcW w:w="4386" w:type="dxa"/>
            <w:shd w:val="clear" w:color="auto" w:fill="auto"/>
          </w:tcPr>
          <w:p w:rsidR="00721889" w:rsidRPr="00F072F2" w:rsidRDefault="00721889" w:rsidP="00AB7AC2">
            <w:pPr>
              <w:ind w:right="-146"/>
              <w:jc w:val="both"/>
              <w:rPr>
                <w:rFonts w:ascii="Arial" w:hAnsi="Arial" w:cs="Arial"/>
                <w:sz w:val="24"/>
                <w:szCs w:val="24"/>
              </w:rPr>
            </w:pPr>
            <w:r w:rsidRPr="00F072F2">
              <w:rPr>
                <w:rFonts w:ascii="Arial" w:hAnsi="Arial" w:cs="Arial"/>
                <w:sz w:val="24"/>
                <w:szCs w:val="24"/>
              </w:rPr>
              <w:t>APPEARANCES</w:t>
            </w:r>
          </w:p>
          <w:p w:rsidR="00721889" w:rsidRPr="00F072F2" w:rsidRDefault="00721889" w:rsidP="00AB7AC2">
            <w:pPr>
              <w:ind w:right="-146"/>
              <w:jc w:val="both"/>
              <w:rPr>
                <w:rFonts w:ascii="Arial" w:hAnsi="Arial" w:cs="Arial"/>
                <w:sz w:val="24"/>
                <w:szCs w:val="24"/>
              </w:rPr>
            </w:pPr>
          </w:p>
          <w:p w:rsidR="00721889" w:rsidRPr="00F072F2" w:rsidRDefault="00060D37" w:rsidP="004619F8">
            <w:pPr>
              <w:ind w:right="-146"/>
              <w:jc w:val="both"/>
              <w:rPr>
                <w:rFonts w:ascii="Arial" w:hAnsi="Arial" w:cs="Arial"/>
                <w:sz w:val="24"/>
                <w:szCs w:val="24"/>
              </w:rPr>
            </w:pPr>
            <w:r w:rsidRPr="00F072F2">
              <w:rPr>
                <w:rFonts w:ascii="Arial" w:hAnsi="Arial" w:cs="Arial"/>
                <w:sz w:val="24"/>
                <w:szCs w:val="24"/>
              </w:rPr>
              <w:t>APPELLANT</w:t>
            </w:r>
            <w:r w:rsidR="00721889" w:rsidRPr="00F072F2">
              <w:rPr>
                <w:rFonts w:ascii="Arial" w:hAnsi="Arial" w:cs="Arial"/>
                <w:sz w:val="24"/>
                <w:szCs w:val="24"/>
              </w:rPr>
              <w:t>:</w:t>
            </w:r>
          </w:p>
        </w:tc>
        <w:tc>
          <w:tcPr>
            <w:tcW w:w="4261" w:type="dxa"/>
            <w:shd w:val="clear" w:color="auto" w:fill="auto"/>
          </w:tcPr>
          <w:p w:rsidR="00721889" w:rsidRPr="00F072F2" w:rsidRDefault="00721889" w:rsidP="00AB7AC2">
            <w:pPr>
              <w:jc w:val="both"/>
              <w:rPr>
                <w:rFonts w:ascii="Arial" w:hAnsi="Arial" w:cs="Arial"/>
                <w:sz w:val="24"/>
                <w:szCs w:val="24"/>
              </w:rPr>
            </w:pPr>
          </w:p>
          <w:p w:rsidR="00721889" w:rsidRPr="00F072F2" w:rsidRDefault="00721889" w:rsidP="00AB7AC2">
            <w:pPr>
              <w:jc w:val="both"/>
              <w:rPr>
                <w:rFonts w:ascii="Arial" w:hAnsi="Arial" w:cs="Arial"/>
                <w:sz w:val="24"/>
                <w:szCs w:val="24"/>
              </w:rPr>
            </w:pPr>
          </w:p>
          <w:p w:rsidR="00721889" w:rsidRPr="00F072F2" w:rsidRDefault="00643F0D" w:rsidP="00AB7AC2">
            <w:pPr>
              <w:jc w:val="both"/>
              <w:rPr>
                <w:rFonts w:ascii="Arial" w:hAnsi="Arial" w:cs="Arial"/>
                <w:sz w:val="24"/>
                <w:szCs w:val="24"/>
              </w:rPr>
            </w:pPr>
            <w:r w:rsidRPr="00F072F2">
              <w:rPr>
                <w:rFonts w:ascii="Arial" w:hAnsi="Arial" w:cs="Arial"/>
                <w:sz w:val="24"/>
                <w:szCs w:val="24"/>
              </w:rPr>
              <w:t>I Visser</w:t>
            </w:r>
          </w:p>
          <w:p w:rsidR="00860DA9" w:rsidRPr="00F072F2" w:rsidRDefault="003B2515" w:rsidP="00060D37">
            <w:pPr>
              <w:jc w:val="both"/>
              <w:rPr>
                <w:rFonts w:ascii="Arial" w:hAnsi="Arial" w:cs="Arial"/>
                <w:sz w:val="24"/>
                <w:szCs w:val="24"/>
              </w:rPr>
            </w:pPr>
            <w:r w:rsidRPr="00F072F2">
              <w:rPr>
                <w:rFonts w:ascii="Arial" w:hAnsi="Arial" w:cs="Arial"/>
                <w:sz w:val="24"/>
                <w:szCs w:val="24"/>
              </w:rPr>
              <w:t>Instructed by</w:t>
            </w:r>
            <w:r w:rsidR="00860DA9" w:rsidRPr="00F072F2">
              <w:rPr>
                <w:rFonts w:ascii="Arial" w:hAnsi="Arial" w:cs="Arial"/>
                <w:sz w:val="24"/>
                <w:szCs w:val="24"/>
              </w:rPr>
              <w:t xml:space="preserve"> </w:t>
            </w:r>
            <w:r w:rsidR="00060D37" w:rsidRPr="00F072F2">
              <w:rPr>
                <w:rFonts w:ascii="Arial" w:hAnsi="Arial" w:cs="Arial"/>
                <w:sz w:val="24"/>
                <w:szCs w:val="24"/>
              </w:rPr>
              <w:t>Dr. Weder, Kauta &amp; Hoveka Inc</w:t>
            </w:r>
          </w:p>
        </w:tc>
      </w:tr>
      <w:tr w:rsidR="00721889" w:rsidRPr="00F072F2" w:rsidTr="005C0BAB">
        <w:tc>
          <w:tcPr>
            <w:tcW w:w="4386" w:type="dxa"/>
            <w:shd w:val="clear" w:color="auto" w:fill="auto"/>
          </w:tcPr>
          <w:p w:rsidR="00721889" w:rsidRPr="00F072F2" w:rsidRDefault="00721889" w:rsidP="00AB7AC2">
            <w:pPr>
              <w:jc w:val="both"/>
              <w:rPr>
                <w:rFonts w:ascii="Arial" w:hAnsi="Arial" w:cs="Arial"/>
                <w:sz w:val="24"/>
                <w:szCs w:val="24"/>
              </w:rPr>
            </w:pPr>
          </w:p>
        </w:tc>
        <w:tc>
          <w:tcPr>
            <w:tcW w:w="4261" w:type="dxa"/>
            <w:shd w:val="clear" w:color="auto" w:fill="auto"/>
          </w:tcPr>
          <w:p w:rsidR="00721889" w:rsidRPr="00F072F2" w:rsidRDefault="00721889" w:rsidP="00AB7AC2">
            <w:pPr>
              <w:jc w:val="both"/>
              <w:rPr>
                <w:rFonts w:ascii="Arial" w:hAnsi="Arial" w:cs="Arial"/>
                <w:sz w:val="24"/>
                <w:szCs w:val="24"/>
              </w:rPr>
            </w:pPr>
          </w:p>
        </w:tc>
      </w:tr>
      <w:tr w:rsidR="003B2515" w:rsidRPr="00F072F2" w:rsidTr="005C0BAB">
        <w:tc>
          <w:tcPr>
            <w:tcW w:w="4386" w:type="dxa"/>
            <w:shd w:val="clear" w:color="auto" w:fill="auto"/>
          </w:tcPr>
          <w:p w:rsidR="003B2515" w:rsidRPr="00F072F2" w:rsidRDefault="003B2515" w:rsidP="00060D37">
            <w:pPr>
              <w:jc w:val="both"/>
              <w:rPr>
                <w:rFonts w:ascii="Arial" w:hAnsi="Arial" w:cs="Arial"/>
                <w:sz w:val="24"/>
                <w:szCs w:val="24"/>
              </w:rPr>
            </w:pPr>
            <w:r w:rsidRPr="00F072F2">
              <w:rPr>
                <w:rFonts w:ascii="Arial" w:hAnsi="Arial" w:cs="Arial"/>
                <w:sz w:val="24"/>
                <w:szCs w:val="24"/>
              </w:rPr>
              <w:t>RESPONDENT:</w:t>
            </w:r>
          </w:p>
        </w:tc>
        <w:tc>
          <w:tcPr>
            <w:tcW w:w="4261" w:type="dxa"/>
            <w:shd w:val="clear" w:color="auto" w:fill="auto"/>
          </w:tcPr>
          <w:p w:rsidR="003B2515" w:rsidRPr="00F072F2" w:rsidRDefault="00643F0D" w:rsidP="00AB7AC2">
            <w:pPr>
              <w:jc w:val="both"/>
              <w:rPr>
                <w:rFonts w:ascii="Arial" w:hAnsi="Arial" w:cs="Arial"/>
                <w:sz w:val="24"/>
                <w:szCs w:val="24"/>
              </w:rPr>
            </w:pPr>
            <w:r w:rsidRPr="00F072F2">
              <w:rPr>
                <w:rFonts w:ascii="Arial" w:hAnsi="Arial" w:cs="Arial"/>
                <w:sz w:val="24"/>
                <w:szCs w:val="24"/>
              </w:rPr>
              <w:t>E M Angula</w:t>
            </w:r>
          </w:p>
          <w:p w:rsidR="003B2515" w:rsidRPr="00F072F2" w:rsidRDefault="00643F0D" w:rsidP="00643F0D">
            <w:pPr>
              <w:jc w:val="both"/>
              <w:rPr>
                <w:rFonts w:ascii="Arial" w:hAnsi="Arial" w:cs="Arial"/>
                <w:sz w:val="24"/>
                <w:szCs w:val="24"/>
              </w:rPr>
            </w:pPr>
            <w:r w:rsidRPr="00F072F2">
              <w:rPr>
                <w:rFonts w:ascii="Arial" w:hAnsi="Arial" w:cs="Arial"/>
                <w:sz w:val="24"/>
                <w:szCs w:val="24"/>
              </w:rPr>
              <w:t xml:space="preserve">Of </w:t>
            </w:r>
            <w:r w:rsidR="00060D37" w:rsidRPr="00F072F2">
              <w:rPr>
                <w:rFonts w:ascii="Arial" w:hAnsi="Arial" w:cs="Arial"/>
                <w:sz w:val="24"/>
                <w:szCs w:val="24"/>
              </w:rPr>
              <w:t>AngulaCo Inc</w:t>
            </w:r>
          </w:p>
        </w:tc>
      </w:tr>
    </w:tbl>
    <w:p w:rsidR="00721889" w:rsidRPr="00F072F2" w:rsidRDefault="00721889" w:rsidP="00AB7AC2">
      <w:pPr>
        <w:pStyle w:val="NoSpacing"/>
        <w:jc w:val="both"/>
        <w:rPr>
          <w:rFonts w:ascii="Arial" w:hAnsi="Arial" w:cs="Arial"/>
          <w:sz w:val="24"/>
          <w:szCs w:val="24"/>
        </w:rPr>
      </w:pPr>
    </w:p>
    <w:sectPr w:rsidR="00721889" w:rsidRPr="00F072F2"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035" w:rsidRDefault="00B94035" w:rsidP="00B5013F">
      <w:pPr>
        <w:spacing w:after="0" w:line="240" w:lineRule="auto"/>
      </w:pPr>
      <w:r>
        <w:separator/>
      </w:r>
    </w:p>
  </w:endnote>
  <w:endnote w:type="continuationSeparator" w:id="0">
    <w:p w:rsidR="00B94035" w:rsidRDefault="00B94035"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035" w:rsidRDefault="00B94035" w:rsidP="00B5013F">
      <w:pPr>
        <w:spacing w:after="0" w:line="240" w:lineRule="auto"/>
      </w:pPr>
      <w:r>
        <w:separator/>
      </w:r>
    </w:p>
  </w:footnote>
  <w:footnote w:type="continuationSeparator" w:id="0">
    <w:p w:rsidR="00B94035" w:rsidRDefault="00B94035" w:rsidP="00B5013F">
      <w:pPr>
        <w:spacing w:after="0" w:line="240" w:lineRule="auto"/>
      </w:pPr>
      <w:r>
        <w:continuationSeparator/>
      </w:r>
    </w:p>
  </w:footnote>
  <w:footnote w:id="1">
    <w:p w:rsidR="006A441B" w:rsidRPr="00E53B16" w:rsidRDefault="006A441B" w:rsidP="00C863BC">
      <w:pPr>
        <w:pStyle w:val="FootnoteText"/>
        <w:jc w:val="both"/>
        <w:rPr>
          <w:rFonts w:ascii="Arial" w:hAnsi="Arial" w:cs="Arial"/>
        </w:rPr>
      </w:pPr>
      <w:r w:rsidRPr="00E53B16">
        <w:rPr>
          <w:rStyle w:val="FootnoteReference"/>
          <w:rFonts w:ascii="Arial" w:hAnsi="Arial" w:cs="Arial"/>
        </w:rPr>
        <w:footnoteRef/>
      </w:r>
      <w:r w:rsidRPr="00E53B16">
        <w:rPr>
          <w:rFonts w:ascii="Arial" w:hAnsi="Arial" w:cs="Arial"/>
        </w:rPr>
        <w:t xml:space="preserve"> Rule 5(4)(a), filing of the power of attorney</w:t>
      </w:r>
      <w:r w:rsidR="00BD565E" w:rsidRPr="00E53B16">
        <w:rPr>
          <w:rFonts w:ascii="Arial" w:hAnsi="Arial" w:cs="Arial"/>
        </w:rPr>
        <w:t>, Rule 5(5)(b), filing of the appeal record and Rule 8(2), payment of security of costs.</w:t>
      </w:r>
    </w:p>
  </w:footnote>
  <w:footnote w:id="2">
    <w:p w:rsidR="00BD565E" w:rsidRPr="00E53B16" w:rsidRDefault="00BD565E" w:rsidP="00C863BC">
      <w:pPr>
        <w:pStyle w:val="FootnoteText"/>
        <w:jc w:val="both"/>
        <w:rPr>
          <w:rFonts w:ascii="Arial" w:hAnsi="Arial" w:cs="Arial"/>
        </w:rPr>
      </w:pPr>
      <w:r w:rsidRPr="00E53B16">
        <w:rPr>
          <w:rStyle w:val="FootnoteReference"/>
          <w:rFonts w:ascii="Arial" w:hAnsi="Arial" w:cs="Arial"/>
        </w:rPr>
        <w:footnoteRef/>
      </w:r>
      <w:r w:rsidRPr="00E53B16">
        <w:rPr>
          <w:rFonts w:ascii="Arial" w:hAnsi="Arial" w:cs="Arial"/>
        </w:rPr>
        <w:t xml:space="preserve"> </w:t>
      </w:r>
      <w:r w:rsidRPr="00E53B16">
        <w:rPr>
          <w:rFonts w:ascii="Arial" w:hAnsi="Arial" w:cs="Arial"/>
          <w:i/>
        </w:rPr>
        <w:t>Balzer v Vries</w:t>
      </w:r>
      <w:r w:rsidRPr="00E53B16">
        <w:rPr>
          <w:rFonts w:ascii="Arial" w:hAnsi="Arial" w:cs="Arial"/>
        </w:rPr>
        <w:t xml:space="preserve"> 2015</w:t>
      </w:r>
      <w:r w:rsidR="00C863BC">
        <w:rPr>
          <w:rFonts w:ascii="Arial" w:hAnsi="Arial" w:cs="Arial"/>
        </w:rPr>
        <w:t xml:space="preserve"> </w:t>
      </w:r>
      <w:r w:rsidRPr="00E53B16">
        <w:rPr>
          <w:rFonts w:ascii="Arial" w:hAnsi="Arial" w:cs="Arial"/>
        </w:rPr>
        <w:t>(2) NR 547 (SC) at 551J-552F.</w:t>
      </w:r>
    </w:p>
  </w:footnote>
  <w:footnote w:id="3">
    <w:p w:rsidR="0050390E" w:rsidRPr="00E53B16" w:rsidRDefault="0050390E" w:rsidP="00C863BC">
      <w:pPr>
        <w:pStyle w:val="FootnoteText"/>
        <w:jc w:val="both"/>
        <w:rPr>
          <w:rFonts w:ascii="Arial" w:hAnsi="Arial" w:cs="Arial"/>
        </w:rPr>
      </w:pPr>
      <w:r w:rsidRPr="00E53B16">
        <w:rPr>
          <w:rStyle w:val="FootnoteReference"/>
          <w:rFonts w:ascii="Arial" w:hAnsi="Arial" w:cs="Arial"/>
        </w:rPr>
        <w:footnoteRef/>
      </w:r>
      <w:r w:rsidRPr="00E53B16">
        <w:rPr>
          <w:rFonts w:ascii="Arial" w:hAnsi="Arial" w:cs="Arial"/>
        </w:rPr>
        <w:t xml:space="preserve"> </w:t>
      </w:r>
      <w:r w:rsidRPr="00E53B16">
        <w:rPr>
          <w:rFonts w:ascii="Arial" w:hAnsi="Arial" w:cs="Arial"/>
          <w:i/>
        </w:rPr>
        <w:t xml:space="preserve">Duncan </w:t>
      </w:r>
      <w:r w:rsidRPr="00E53B16">
        <w:rPr>
          <w:rFonts w:ascii="Arial" w:hAnsi="Arial" w:cs="Arial"/>
        </w:rPr>
        <w:t xml:space="preserve">1937 AD 310 at 316, </w:t>
      </w:r>
      <w:r w:rsidRPr="00E53B16">
        <w:rPr>
          <w:rFonts w:ascii="Arial" w:hAnsi="Arial" w:cs="Arial"/>
          <w:i/>
        </w:rPr>
        <w:t>Coetzee</w:t>
      </w:r>
      <w:r w:rsidRPr="00E53B16">
        <w:rPr>
          <w:rFonts w:ascii="Arial" w:hAnsi="Arial" w:cs="Arial"/>
        </w:rPr>
        <w:t xml:space="preserve"> 1945 WLD 122 at 123, </w:t>
      </w:r>
      <w:r w:rsidRPr="00E53B16">
        <w:rPr>
          <w:rFonts w:ascii="Arial" w:hAnsi="Arial" w:cs="Arial"/>
          <w:i/>
        </w:rPr>
        <w:t>Mitchell</w:t>
      </w:r>
      <w:r w:rsidRPr="00E53B16">
        <w:rPr>
          <w:rFonts w:ascii="Arial" w:hAnsi="Arial" w:cs="Arial"/>
        </w:rPr>
        <w:t xml:space="preserve"> 1922 CPD 435 and </w:t>
      </w:r>
      <w:r w:rsidRPr="00E53B16">
        <w:rPr>
          <w:rFonts w:ascii="Arial" w:hAnsi="Arial" w:cs="Arial"/>
          <w:i/>
        </w:rPr>
        <w:t>Mar</w:t>
      </w:r>
      <w:r w:rsidR="00AA1787" w:rsidRPr="00E53B16">
        <w:rPr>
          <w:rFonts w:ascii="Arial" w:hAnsi="Arial" w:cs="Arial"/>
          <w:i/>
        </w:rPr>
        <w:t>w</w:t>
      </w:r>
      <w:r w:rsidRPr="00E53B16">
        <w:rPr>
          <w:rFonts w:ascii="Arial" w:hAnsi="Arial" w:cs="Arial"/>
          <w:i/>
        </w:rPr>
        <w:t>itz</w:t>
      </w:r>
      <w:r w:rsidRPr="00E53B16">
        <w:rPr>
          <w:rFonts w:ascii="Arial" w:hAnsi="Arial" w:cs="Arial"/>
        </w:rPr>
        <w:t xml:space="preserve"> 1940 SWA 20.</w:t>
      </w:r>
    </w:p>
  </w:footnote>
  <w:footnote w:id="4">
    <w:p w:rsidR="00D70EDD" w:rsidRPr="00E53B16" w:rsidRDefault="00D70EDD" w:rsidP="00C863BC">
      <w:pPr>
        <w:pStyle w:val="FootnoteText"/>
        <w:jc w:val="both"/>
        <w:rPr>
          <w:rFonts w:ascii="Arial" w:hAnsi="Arial" w:cs="Arial"/>
        </w:rPr>
      </w:pPr>
      <w:r w:rsidRPr="00E53B16">
        <w:rPr>
          <w:rStyle w:val="FootnoteReference"/>
          <w:rFonts w:ascii="Arial" w:hAnsi="Arial" w:cs="Arial"/>
        </w:rPr>
        <w:footnoteRef/>
      </w:r>
      <w:r w:rsidRPr="00E53B16">
        <w:rPr>
          <w:rFonts w:ascii="Arial" w:hAnsi="Arial" w:cs="Arial"/>
        </w:rPr>
        <w:t xml:space="preserve"> </w:t>
      </w:r>
      <w:r w:rsidR="00BE2E20" w:rsidRPr="00E53B16">
        <w:rPr>
          <w:rFonts w:ascii="Arial" w:hAnsi="Arial" w:cs="Arial"/>
          <w:i/>
        </w:rPr>
        <w:t>Rautenbach v Groenewald</w:t>
      </w:r>
      <w:r w:rsidR="00BE2E20" w:rsidRPr="00E53B16">
        <w:rPr>
          <w:rFonts w:ascii="Arial" w:hAnsi="Arial" w:cs="Arial"/>
        </w:rPr>
        <w:t xml:space="preserve"> 1911 TPD 1148 at 1149.</w:t>
      </w:r>
    </w:p>
  </w:footnote>
  <w:footnote w:id="5">
    <w:p w:rsidR="00BE2E20" w:rsidRPr="00E53B16" w:rsidRDefault="00BE2E20" w:rsidP="00C863BC">
      <w:pPr>
        <w:pStyle w:val="FootnoteText"/>
        <w:jc w:val="both"/>
        <w:rPr>
          <w:rFonts w:ascii="Arial" w:hAnsi="Arial" w:cs="Arial"/>
        </w:rPr>
      </w:pPr>
      <w:r w:rsidRPr="00E53B16">
        <w:rPr>
          <w:rStyle w:val="FootnoteReference"/>
          <w:rFonts w:ascii="Arial" w:hAnsi="Arial" w:cs="Arial"/>
        </w:rPr>
        <w:footnoteRef/>
      </w:r>
      <w:r w:rsidRPr="00E53B16">
        <w:rPr>
          <w:rFonts w:ascii="Arial" w:hAnsi="Arial" w:cs="Arial"/>
        </w:rPr>
        <w:t xml:space="preserve"> </w:t>
      </w:r>
      <w:r w:rsidRPr="00E53B16">
        <w:rPr>
          <w:rFonts w:ascii="Arial" w:hAnsi="Arial" w:cs="Arial"/>
          <w:i/>
        </w:rPr>
        <w:t>Mograbi</w:t>
      </w:r>
      <w:r w:rsidRPr="00E53B16">
        <w:rPr>
          <w:rFonts w:ascii="Arial" w:hAnsi="Arial" w:cs="Arial"/>
        </w:rPr>
        <w:t xml:space="preserve"> 1921 AD 274 and </w:t>
      </w:r>
      <w:r w:rsidRPr="00E53B16">
        <w:rPr>
          <w:rFonts w:ascii="Arial" w:hAnsi="Arial" w:cs="Arial"/>
          <w:i/>
        </w:rPr>
        <w:t>Edelstein v Edelstein NO</w:t>
      </w:r>
      <w:r w:rsidRPr="00E53B16">
        <w:rPr>
          <w:rFonts w:ascii="Arial" w:hAnsi="Arial" w:cs="Arial"/>
        </w:rPr>
        <w:t xml:space="preserve"> 1952</w:t>
      </w:r>
      <w:r w:rsidR="00F072F2">
        <w:rPr>
          <w:rFonts w:ascii="Arial" w:hAnsi="Arial" w:cs="Arial"/>
        </w:rPr>
        <w:t xml:space="preserve"> </w:t>
      </w:r>
      <w:r w:rsidRPr="00E53B16">
        <w:rPr>
          <w:rFonts w:ascii="Arial" w:hAnsi="Arial" w:cs="Arial"/>
        </w:rPr>
        <w:t>(3) SA 1 (A).</w:t>
      </w:r>
    </w:p>
  </w:footnote>
  <w:footnote w:id="6">
    <w:p w:rsidR="00741968" w:rsidRPr="00E53B16" w:rsidRDefault="00741968" w:rsidP="00C863BC">
      <w:pPr>
        <w:pStyle w:val="FootnoteText"/>
        <w:jc w:val="both"/>
        <w:rPr>
          <w:rFonts w:ascii="Arial" w:hAnsi="Arial" w:cs="Arial"/>
        </w:rPr>
      </w:pPr>
      <w:r w:rsidRPr="00E53B16">
        <w:rPr>
          <w:rStyle w:val="FootnoteReference"/>
          <w:rFonts w:ascii="Arial" w:hAnsi="Arial" w:cs="Arial"/>
        </w:rPr>
        <w:footnoteRef/>
      </w:r>
      <w:r w:rsidRPr="00E53B16">
        <w:rPr>
          <w:rFonts w:ascii="Arial" w:hAnsi="Arial" w:cs="Arial"/>
        </w:rPr>
        <w:t xml:space="preserve"> </w:t>
      </w:r>
      <w:r w:rsidRPr="00E53B16">
        <w:rPr>
          <w:rFonts w:ascii="Arial" w:hAnsi="Arial" w:cs="Arial"/>
          <w:i/>
        </w:rPr>
        <w:t>Rex v Dhlumayo</w:t>
      </w:r>
      <w:r w:rsidRPr="00E53B16">
        <w:rPr>
          <w:rFonts w:ascii="Arial" w:hAnsi="Arial" w:cs="Arial"/>
        </w:rPr>
        <w:t xml:space="preserve"> 1948</w:t>
      </w:r>
      <w:r w:rsidR="00C863BC">
        <w:rPr>
          <w:rFonts w:ascii="Arial" w:hAnsi="Arial" w:cs="Arial"/>
        </w:rPr>
        <w:t xml:space="preserve"> </w:t>
      </w:r>
      <w:r w:rsidRPr="00E53B16">
        <w:rPr>
          <w:rFonts w:ascii="Arial" w:hAnsi="Arial" w:cs="Arial"/>
        </w:rPr>
        <w:t xml:space="preserve">(2) SA 677 (A) at 705-706, </w:t>
      </w:r>
      <w:r w:rsidRPr="00E53B16">
        <w:rPr>
          <w:rFonts w:ascii="Arial" w:hAnsi="Arial" w:cs="Arial"/>
          <w:i/>
        </w:rPr>
        <w:t>Vermeulen v Vermeulen</w:t>
      </w:r>
      <w:r w:rsidR="008332D2" w:rsidRPr="00E53B16">
        <w:rPr>
          <w:rFonts w:ascii="Arial" w:hAnsi="Arial" w:cs="Arial"/>
          <w:i/>
        </w:rPr>
        <w:t xml:space="preserve"> </w:t>
      </w:r>
      <w:r w:rsidR="00E53B16">
        <w:rPr>
          <w:rFonts w:ascii="Arial" w:hAnsi="Arial" w:cs="Arial"/>
        </w:rPr>
        <w:t>2014</w:t>
      </w:r>
      <w:r w:rsidR="00C863BC">
        <w:rPr>
          <w:rFonts w:ascii="Arial" w:hAnsi="Arial" w:cs="Arial"/>
        </w:rPr>
        <w:t xml:space="preserve"> </w:t>
      </w:r>
      <w:r w:rsidR="00E53B16">
        <w:rPr>
          <w:rFonts w:ascii="Arial" w:hAnsi="Arial" w:cs="Arial"/>
        </w:rPr>
        <w:t>(2) NR (SC).</w:t>
      </w:r>
    </w:p>
  </w:footnote>
  <w:footnote w:id="7">
    <w:p w:rsidR="00741968" w:rsidRPr="00E53B16" w:rsidRDefault="00741968" w:rsidP="00C863BC">
      <w:pPr>
        <w:pStyle w:val="FootnoteText"/>
        <w:jc w:val="both"/>
      </w:pPr>
      <w:r w:rsidRPr="00E53B16">
        <w:rPr>
          <w:rStyle w:val="FootnoteReference"/>
          <w:rFonts w:ascii="Arial" w:hAnsi="Arial" w:cs="Arial"/>
        </w:rPr>
        <w:footnoteRef/>
      </w:r>
      <w:r w:rsidRPr="00E53B16">
        <w:rPr>
          <w:rFonts w:ascii="Arial" w:hAnsi="Arial" w:cs="Arial"/>
        </w:rPr>
        <w:t xml:space="preserve"> </w:t>
      </w:r>
      <w:r w:rsidRPr="00C863BC">
        <w:rPr>
          <w:rFonts w:ascii="Arial" w:hAnsi="Arial" w:cs="Arial"/>
          <w:i/>
        </w:rPr>
        <w:t xml:space="preserve">Union </w:t>
      </w:r>
      <w:r w:rsidR="00E96BA6" w:rsidRPr="00C863BC">
        <w:rPr>
          <w:rFonts w:ascii="Arial" w:hAnsi="Arial" w:cs="Arial"/>
          <w:i/>
        </w:rPr>
        <w:t>Government v Warneke</w:t>
      </w:r>
      <w:r w:rsidR="00E96BA6" w:rsidRPr="00E53B16">
        <w:rPr>
          <w:rFonts w:ascii="Arial" w:hAnsi="Arial" w:cs="Arial"/>
        </w:rPr>
        <w:t xml:space="preserve"> 1911 AD 657 at 663.</w:t>
      </w:r>
    </w:p>
  </w:footnote>
  <w:footnote w:id="8">
    <w:p w:rsidR="00E80007" w:rsidRPr="00E53B16" w:rsidRDefault="00E80007" w:rsidP="00C863BC">
      <w:pPr>
        <w:pStyle w:val="FootnoteText"/>
        <w:jc w:val="both"/>
        <w:rPr>
          <w:rFonts w:ascii="Arial" w:hAnsi="Arial" w:cs="Arial"/>
        </w:rPr>
      </w:pPr>
      <w:r w:rsidRPr="00E53B16">
        <w:rPr>
          <w:rStyle w:val="FootnoteReference"/>
          <w:rFonts w:ascii="Arial" w:hAnsi="Arial" w:cs="Arial"/>
        </w:rPr>
        <w:footnoteRef/>
      </w:r>
      <w:r w:rsidRPr="00E53B16">
        <w:rPr>
          <w:rFonts w:ascii="Arial" w:hAnsi="Arial" w:cs="Arial"/>
        </w:rPr>
        <w:t xml:space="preserve"> </w:t>
      </w:r>
      <w:r w:rsidRPr="00C863BC">
        <w:rPr>
          <w:rFonts w:ascii="Arial" w:hAnsi="Arial" w:cs="Arial"/>
          <w:i/>
        </w:rPr>
        <w:t>Pollard v Registrar of Deeds</w:t>
      </w:r>
      <w:r w:rsidRPr="00E53B16">
        <w:rPr>
          <w:rFonts w:ascii="Arial" w:hAnsi="Arial" w:cs="Arial"/>
        </w:rPr>
        <w:t xml:space="preserve"> 1903 TS 353 at 356, Ex Parte Kl</w:t>
      </w:r>
      <w:r w:rsidR="00692F4A" w:rsidRPr="00E53B16">
        <w:rPr>
          <w:rFonts w:ascii="Arial" w:hAnsi="Arial" w:cs="Arial"/>
        </w:rPr>
        <w:t>oosman 1947</w:t>
      </w:r>
      <w:r w:rsidR="00C863BC">
        <w:rPr>
          <w:rFonts w:ascii="Arial" w:hAnsi="Arial" w:cs="Arial"/>
        </w:rPr>
        <w:t xml:space="preserve"> </w:t>
      </w:r>
      <w:r w:rsidR="00692F4A" w:rsidRPr="00E53B16">
        <w:rPr>
          <w:rFonts w:ascii="Arial" w:hAnsi="Arial" w:cs="Arial"/>
        </w:rPr>
        <w:t xml:space="preserve">(1) 342 (T) at 347. See also </w:t>
      </w:r>
      <w:r w:rsidR="00E53B16" w:rsidRPr="00C863BC">
        <w:rPr>
          <w:rFonts w:ascii="Arial" w:hAnsi="Arial" w:cs="Arial"/>
          <w:i/>
        </w:rPr>
        <w:t>Mofuka v Mofuka</w:t>
      </w:r>
      <w:r w:rsidR="00E53B16">
        <w:rPr>
          <w:rFonts w:ascii="Arial" w:hAnsi="Arial" w:cs="Arial"/>
        </w:rPr>
        <w:t xml:space="preserve"> 2001 NR 318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945FA9" w:rsidRPr="00ED46B6" w:rsidRDefault="00945FA9">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3177FD">
          <w:rPr>
            <w:rFonts w:ascii="Arial" w:hAnsi="Arial" w:cs="Arial"/>
            <w:noProof/>
            <w:sz w:val="24"/>
            <w:szCs w:val="24"/>
          </w:rPr>
          <w:t>13</w:t>
        </w:r>
        <w:r w:rsidRPr="00ED46B6">
          <w:rPr>
            <w:rFonts w:ascii="Arial" w:hAnsi="Arial" w:cs="Arial"/>
            <w:noProof/>
            <w:sz w:val="24"/>
            <w:szCs w:val="24"/>
          </w:rPr>
          <w:fldChar w:fldCharType="end"/>
        </w:r>
      </w:p>
    </w:sdtContent>
  </w:sdt>
  <w:p w:rsidR="00945FA9" w:rsidRDefault="0094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835"/>
    <w:multiLevelType w:val="hybridMultilevel"/>
    <w:tmpl w:val="B1BC2DF6"/>
    <w:lvl w:ilvl="0" w:tplc="CE400C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371873"/>
    <w:multiLevelType w:val="hybridMultilevel"/>
    <w:tmpl w:val="7B3C3F9E"/>
    <w:lvl w:ilvl="0" w:tplc="453EE1A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22E56715"/>
    <w:multiLevelType w:val="hybridMultilevel"/>
    <w:tmpl w:val="88688EDA"/>
    <w:lvl w:ilvl="0" w:tplc="69543A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363D4"/>
    <w:multiLevelType w:val="hybridMultilevel"/>
    <w:tmpl w:val="64AA4A06"/>
    <w:lvl w:ilvl="0" w:tplc="A30C96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C4C73AE"/>
    <w:multiLevelType w:val="hybridMultilevel"/>
    <w:tmpl w:val="3352440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5B134E"/>
    <w:multiLevelType w:val="hybridMultilevel"/>
    <w:tmpl w:val="A92EB9E6"/>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21C42"/>
    <w:multiLevelType w:val="hybridMultilevel"/>
    <w:tmpl w:val="89E6E224"/>
    <w:lvl w:ilvl="0" w:tplc="D18A35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7D24A5F"/>
    <w:multiLevelType w:val="hybridMultilevel"/>
    <w:tmpl w:val="6882A8A6"/>
    <w:lvl w:ilvl="0" w:tplc="8414531A">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2"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12"/>
  </w:num>
  <w:num w:numId="4">
    <w:abstractNumId w:val="7"/>
  </w:num>
  <w:num w:numId="5">
    <w:abstractNumId w:val="11"/>
  </w:num>
  <w:num w:numId="6">
    <w:abstractNumId w:val="1"/>
  </w:num>
  <w:num w:numId="7">
    <w:abstractNumId w:val="5"/>
  </w:num>
  <w:num w:numId="8">
    <w:abstractNumId w:val="3"/>
  </w:num>
  <w:num w:numId="9">
    <w:abstractNumId w:val="10"/>
  </w:num>
  <w:num w:numId="10">
    <w:abstractNumId w:val="6"/>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225F"/>
    <w:rsid w:val="0000631E"/>
    <w:rsid w:val="00014CC3"/>
    <w:rsid w:val="00014EF9"/>
    <w:rsid w:val="00020736"/>
    <w:rsid w:val="00023818"/>
    <w:rsid w:val="000276F0"/>
    <w:rsid w:val="000311E2"/>
    <w:rsid w:val="00033256"/>
    <w:rsid w:val="0003765C"/>
    <w:rsid w:val="000400C4"/>
    <w:rsid w:val="00041CF0"/>
    <w:rsid w:val="00047E81"/>
    <w:rsid w:val="00052B8A"/>
    <w:rsid w:val="00053035"/>
    <w:rsid w:val="00055805"/>
    <w:rsid w:val="00055D60"/>
    <w:rsid w:val="00057B7B"/>
    <w:rsid w:val="00060D37"/>
    <w:rsid w:val="000643B5"/>
    <w:rsid w:val="00065459"/>
    <w:rsid w:val="000751A6"/>
    <w:rsid w:val="000756C4"/>
    <w:rsid w:val="000758CC"/>
    <w:rsid w:val="00077B52"/>
    <w:rsid w:val="000840CA"/>
    <w:rsid w:val="00084121"/>
    <w:rsid w:val="00086763"/>
    <w:rsid w:val="00090B47"/>
    <w:rsid w:val="00094C79"/>
    <w:rsid w:val="000A3E1E"/>
    <w:rsid w:val="000A75A3"/>
    <w:rsid w:val="000B06C9"/>
    <w:rsid w:val="000B12AB"/>
    <w:rsid w:val="000B483C"/>
    <w:rsid w:val="000C2DD2"/>
    <w:rsid w:val="000C3A78"/>
    <w:rsid w:val="000C3C94"/>
    <w:rsid w:val="000C5067"/>
    <w:rsid w:val="000D1ADC"/>
    <w:rsid w:val="000D2762"/>
    <w:rsid w:val="000D6C02"/>
    <w:rsid w:val="000D6F35"/>
    <w:rsid w:val="000E008B"/>
    <w:rsid w:val="000E0BFC"/>
    <w:rsid w:val="000E1863"/>
    <w:rsid w:val="000E641D"/>
    <w:rsid w:val="000E6983"/>
    <w:rsid w:val="000F7D77"/>
    <w:rsid w:val="001071ED"/>
    <w:rsid w:val="00107552"/>
    <w:rsid w:val="00112DA2"/>
    <w:rsid w:val="00116D26"/>
    <w:rsid w:val="001208B1"/>
    <w:rsid w:val="001227DB"/>
    <w:rsid w:val="00123718"/>
    <w:rsid w:val="00123E32"/>
    <w:rsid w:val="0012439B"/>
    <w:rsid w:val="00124C6A"/>
    <w:rsid w:val="00125775"/>
    <w:rsid w:val="0012674D"/>
    <w:rsid w:val="0013499D"/>
    <w:rsid w:val="00135806"/>
    <w:rsid w:val="00135CE8"/>
    <w:rsid w:val="0013608D"/>
    <w:rsid w:val="001367D5"/>
    <w:rsid w:val="001423E7"/>
    <w:rsid w:val="00142C08"/>
    <w:rsid w:val="001445B4"/>
    <w:rsid w:val="00151FFA"/>
    <w:rsid w:val="0015451A"/>
    <w:rsid w:val="00156452"/>
    <w:rsid w:val="00157AA8"/>
    <w:rsid w:val="001676D5"/>
    <w:rsid w:val="00172C5F"/>
    <w:rsid w:val="001838C9"/>
    <w:rsid w:val="0019290A"/>
    <w:rsid w:val="00193946"/>
    <w:rsid w:val="001977EB"/>
    <w:rsid w:val="001A4FC6"/>
    <w:rsid w:val="001B526A"/>
    <w:rsid w:val="001B55B9"/>
    <w:rsid w:val="001C09DB"/>
    <w:rsid w:val="001C6CB4"/>
    <w:rsid w:val="001C7DF6"/>
    <w:rsid w:val="001D4856"/>
    <w:rsid w:val="001D4EB4"/>
    <w:rsid w:val="001D58BA"/>
    <w:rsid w:val="001D79BA"/>
    <w:rsid w:val="001E299E"/>
    <w:rsid w:val="001E2F8A"/>
    <w:rsid w:val="001E44D9"/>
    <w:rsid w:val="001E4FCC"/>
    <w:rsid w:val="00202C61"/>
    <w:rsid w:val="00207D05"/>
    <w:rsid w:val="00207F5F"/>
    <w:rsid w:val="00215D8F"/>
    <w:rsid w:val="00215F14"/>
    <w:rsid w:val="002218DD"/>
    <w:rsid w:val="00224757"/>
    <w:rsid w:val="00234DC5"/>
    <w:rsid w:val="00235E57"/>
    <w:rsid w:val="002562AE"/>
    <w:rsid w:val="00262874"/>
    <w:rsid w:val="002630D3"/>
    <w:rsid w:val="00263DE0"/>
    <w:rsid w:val="002662E3"/>
    <w:rsid w:val="002708DD"/>
    <w:rsid w:val="0027141B"/>
    <w:rsid w:val="00272437"/>
    <w:rsid w:val="00275952"/>
    <w:rsid w:val="00286029"/>
    <w:rsid w:val="00293C2B"/>
    <w:rsid w:val="00294E9C"/>
    <w:rsid w:val="002A1184"/>
    <w:rsid w:val="002A2B5C"/>
    <w:rsid w:val="002A4C01"/>
    <w:rsid w:val="002A4CC8"/>
    <w:rsid w:val="002B0CAC"/>
    <w:rsid w:val="002B1CE3"/>
    <w:rsid w:val="002C0FC3"/>
    <w:rsid w:val="002C54A5"/>
    <w:rsid w:val="002D1B96"/>
    <w:rsid w:val="002D1E38"/>
    <w:rsid w:val="002D1F1E"/>
    <w:rsid w:val="002D2D1A"/>
    <w:rsid w:val="002D3225"/>
    <w:rsid w:val="002D5A4E"/>
    <w:rsid w:val="002E236E"/>
    <w:rsid w:val="002E4E6A"/>
    <w:rsid w:val="002E708E"/>
    <w:rsid w:val="002E7AD8"/>
    <w:rsid w:val="002E7BC9"/>
    <w:rsid w:val="002F7A49"/>
    <w:rsid w:val="00300B27"/>
    <w:rsid w:val="00300EAC"/>
    <w:rsid w:val="00301AAC"/>
    <w:rsid w:val="0030228E"/>
    <w:rsid w:val="00306503"/>
    <w:rsid w:val="0030737F"/>
    <w:rsid w:val="0030775E"/>
    <w:rsid w:val="00310940"/>
    <w:rsid w:val="00310DB3"/>
    <w:rsid w:val="0031394F"/>
    <w:rsid w:val="0031592E"/>
    <w:rsid w:val="00315AEE"/>
    <w:rsid w:val="003177FD"/>
    <w:rsid w:val="00320982"/>
    <w:rsid w:val="003212CE"/>
    <w:rsid w:val="00324725"/>
    <w:rsid w:val="00330473"/>
    <w:rsid w:val="00333A63"/>
    <w:rsid w:val="00333E58"/>
    <w:rsid w:val="00337BE9"/>
    <w:rsid w:val="003417EC"/>
    <w:rsid w:val="00343E2F"/>
    <w:rsid w:val="00344F44"/>
    <w:rsid w:val="00347C6D"/>
    <w:rsid w:val="00351735"/>
    <w:rsid w:val="003560B1"/>
    <w:rsid w:val="00357C85"/>
    <w:rsid w:val="00364AFC"/>
    <w:rsid w:val="00367A80"/>
    <w:rsid w:val="003745AA"/>
    <w:rsid w:val="003801E5"/>
    <w:rsid w:val="00380404"/>
    <w:rsid w:val="00381349"/>
    <w:rsid w:val="00392ADB"/>
    <w:rsid w:val="00395B99"/>
    <w:rsid w:val="003978D8"/>
    <w:rsid w:val="003A2101"/>
    <w:rsid w:val="003A31DE"/>
    <w:rsid w:val="003A3484"/>
    <w:rsid w:val="003A68D7"/>
    <w:rsid w:val="003A78BA"/>
    <w:rsid w:val="003B2515"/>
    <w:rsid w:val="003C231E"/>
    <w:rsid w:val="003D4A07"/>
    <w:rsid w:val="003E1056"/>
    <w:rsid w:val="003E1A51"/>
    <w:rsid w:val="003E3F1D"/>
    <w:rsid w:val="003E4C37"/>
    <w:rsid w:val="003E77F5"/>
    <w:rsid w:val="003E7F28"/>
    <w:rsid w:val="003F2FB5"/>
    <w:rsid w:val="003F5965"/>
    <w:rsid w:val="00404F8C"/>
    <w:rsid w:val="00410DE0"/>
    <w:rsid w:val="00410F60"/>
    <w:rsid w:val="00413F15"/>
    <w:rsid w:val="00413FB2"/>
    <w:rsid w:val="004154C8"/>
    <w:rsid w:val="0041592B"/>
    <w:rsid w:val="00415D0C"/>
    <w:rsid w:val="00416B95"/>
    <w:rsid w:val="0042208A"/>
    <w:rsid w:val="00422246"/>
    <w:rsid w:val="00427400"/>
    <w:rsid w:val="00436573"/>
    <w:rsid w:val="00436AEB"/>
    <w:rsid w:val="00440D20"/>
    <w:rsid w:val="00444E75"/>
    <w:rsid w:val="00447B69"/>
    <w:rsid w:val="00451609"/>
    <w:rsid w:val="00452A94"/>
    <w:rsid w:val="00454FE1"/>
    <w:rsid w:val="0045558C"/>
    <w:rsid w:val="00456D8B"/>
    <w:rsid w:val="00457F24"/>
    <w:rsid w:val="004619F8"/>
    <w:rsid w:val="00461B37"/>
    <w:rsid w:val="0046662F"/>
    <w:rsid w:val="00471662"/>
    <w:rsid w:val="004738B5"/>
    <w:rsid w:val="0047494B"/>
    <w:rsid w:val="00475114"/>
    <w:rsid w:val="00485760"/>
    <w:rsid w:val="00494A59"/>
    <w:rsid w:val="004A06F7"/>
    <w:rsid w:val="004A3367"/>
    <w:rsid w:val="004A4843"/>
    <w:rsid w:val="004A5FBD"/>
    <w:rsid w:val="004A60BA"/>
    <w:rsid w:val="004B2A80"/>
    <w:rsid w:val="004B6477"/>
    <w:rsid w:val="004C0E0B"/>
    <w:rsid w:val="004C4D6B"/>
    <w:rsid w:val="004C6F87"/>
    <w:rsid w:val="004D6D0C"/>
    <w:rsid w:val="004E11CD"/>
    <w:rsid w:val="004E2834"/>
    <w:rsid w:val="004F15DB"/>
    <w:rsid w:val="004F2F0E"/>
    <w:rsid w:val="004F41EF"/>
    <w:rsid w:val="00503269"/>
    <w:rsid w:val="0050390E"/>
    <w:rsid w:val="00505E5A"/>
    <w:rsid w:val="00510B8B"/>
    <w:rsid w:val="00512CAD"/>
    <w:rsid w:val="00513F98"/>
    <w:rsid w:val="005168D5"/>
    <w:rsid w:val="00516C20"/>
    <w:rsid w:val="00516EBB"/>
    <w:rsid w:val="00523DD2"/>
    <w:rsid w:val="00532C17"/>
    <w:rsid w:val="0054435B"/>
    <w:rsid w:val="005478F1"/>
    <w:rsid w:val="0055044E"/>
    <w:rsid w:val="00551CFA"/>
    <w:rsid w:val="00552B23"/>
    <w:rsid w:val="00560F35"/>
    <w:rsid w:val="005653A5"/>
    <w:rsid w:val="00573E12"/>
    <w:rsid w:val="00576474"/>
    <w:rsid w:val="00576598"/>
    <w:rsid w:val="005815A8"/>
    <w:rsid w:val="00584213"/>
    <w:rsid w:val="00590626"/>
    <w:rsid w:val="005931DA"/>
    <w:rsid w:val="0059472F"/>
    <w:rsid w:val="005A4EC8"/>
    <w:rsid w:val="005A531E"/>
    <w:rsid w:val="005A7282"/>
    <w:rsid w:val="005B0FAB"/>
    <w:rsid w:val="005B2333"/>
    <w:rsid w:val="005B354A"/>
    <w:rsid w:val="005B483F"/>
    <w:rsid w:val="005C0712"/>
    <w:rsid w:val="005C0BAB"/>
    <w:rsid w:val="005C38CD"/>
    <w:rsid w:val="005C5064"/>
    <w:rsid w:val="005C5B26"/>
    <w:rsid w:val="005C5EC6"/>
    <w:rsid w:val="005C790D"/>
    <w:rsid w:val="005D1CBE"/>
    <w:rsid w:val="005D3D06"/>
    <w:rsid w:val="005D43F4"/>
    <w:rsid w:val="005D54CF"/>
    <w:rsid w:val="005D59FA"/>
    <w:rsid w:val="005D6618"/>
    <w:rsid w:val="005E22D2"/>
    <w:rsid w:val="005E3126"/>
    <w:rsid w:val="005E3190"/>
    <w:rsid w:val="005E393B"/>
    <w:rsid w:val="005E442F"/>
    <w:rsid w:val="005E4787"/>
    <w:rsid w:val="005F2A59"/>
    <w:rsid w:val="005F2E50"/>
    <w:rsid w:val="006132D9"/>
    <w:rsid w:val="00627D54"/>
    <w:rsid w:val="006317CD"/>
    <w:rsid w:val="00636684"/>
    <w:rsid w:val="00643F0D"/>
    <w:rsid w:val="00644223"/>
    <w:rsid w:val="00644C54"/>
    <w:rsid w:val="00654321"/>
    <w:rsid w:val="00657187"/>
    <w:rsid w:val="00662F25"/>
    <w:rsid w:val="00670783"/>
    <w:rsid w:val="00671446"/>
    <w:rsid w:val="00672A0C"/>
    <w:rsid w:val="00673B76"/>
    <w:rsid w:val="00675D54"/>
    <w:rsid w:val="00676689"/>
    <w:rsid w:val="00682C7E"/>
    <w:rsid w:val="00684CD4"/>
    <w:rsid w:val="00684D5D"/>
    <w:rsid w:val="00692F4A"/>
    <w:rsid w:val="0069532C"/>
    <w:rsid w:val="006A1640"/>
    <w:rsid w:val="006A368C"/>
    <w:rsid w:val="006A441B"/>
    <w:rsid w:val="006A4F0F"/>
    <w:rsid w:val="006A59CA"/>
    <w:rsid w:val="006A7919"/>
    <w:rsid w:val="006B00F8"/>
    <w:rsid w:val="006B30C3"/>
    <w:rsid w:val="006B3680"/>
    <w:rsid w:val="006B3EDF"/>
    <w:rsid w:val="006B79FA"/>
    <w:rsid w:val="006B7D5F"/>
    <w:rsid w:val="006C59BE"/>
    <w:rsid w:val="006C6F74"/>
    <w:rsid w:val="006D60BD"/>
    <w:rsid w:val="006F71ED"/>
    <w:rsid w:val="007104EF"/>
    <w:rsid w:val="00711D32"/>
    <w:rsid w:val="00721889"/>
    <w:rsid w:val="007233CE"/>
    <w:rsid w:val="00727517"/>
    <w:rsid w:val="00730514"/>
    <w:rsid w:val="00732152"/>
    <w:rsid w:val="007374DC"/>
    <w:rsid w:val="00737644"/>
    <w:rsid w:val="00741968"/>
    <w:rsid w:val="00742D5B"/>
    <w:rsid w:val="00745BF5"/>
    <w:rsid w:val="00746946"/>
    <w:rsid w:val="007545D2"/>
    <w:rsid w:val="00754DB0"/>
    <w:rsid w:val="00755A20"/>
    <w:rsid w:val="00770A11"/>
    <w:rsid w:val="00771623"/>
    <w:rsid w:val="0077206A"/>
    <w:rsid w:val="007752DC"/>
    <w:rsid w:val="00777A92"/>
    <w:rsid w:val="007841FA"/>
    <w:rsid w:val="00784DB4"/>
    <w:rsid w:val="00790D31"/>
    <w:rsid w:val="00792FCE"/>
    <w:rsid w:val="007973FE"/>
    <w:rsid w:val="007B28AB"/>
    <w:rsid w:val="007C0E31"/>
    <w:rsid w:val="007C58F1"/>
    <w:rsid w:val="007C732D"/>
    <w:rsid w:val="007D61EE"/>
    <w:rsid w:val="007E0392"/>
    <w:rsid w:val="007E349A"/>
    <w:rsid w:val="007E5D66"/>
    <w:rsid w:val="007E74CF"/>
    <w:rsid w:val="007F632F"/>
    <w:rsid w:val="007F6CEC"/>
    <w:rsid w:val="00804E1C"/>
    <w:rsid w:val="00811FDA"/>
    <w:rsid w:val="00813F99"/>
    <w:rsid w:val="00817BE0"/>
    <w:rsid w:val="0082498A"/>
    <w:rsid w:val="008312D9"/>
    <w:rsid w:val="008332D2"/>
    <w:rsid w:val="0085015A"/>
    <w:rsid w:val="008546A2"/>
    <w:rsid w:val="0086095A"/>
    <w:rsid w:val="00860DA9"/>
    <w:rsid w:val="008652BF"/>
    <w:rsid w:val="00867738"/>
    <w:rsid w:val="008716F5"/>
    <w:rsid w:val="008730E4"/>
    <w:rsid w:val="00881FCA"/>
    <w:rsid w:val="00891067"/>
    <w:rsid w:val="008928EF"/>
    <w:rsid w:val="008A1B3F"/>
    <w:rsid w:val="008A32D6"/>
    <w:rsid w:val="008A3ADD"/>
    <w:rsid w:val="008B2795"/>
    <w:rsid w:val="008B42BA"/>
    <w:rsid w:val="008B65FB"/>
    <w:rsid w:val="008C024E"/>
    <w:rsid w:val="008C1A41"/>
    <w:rsid w:val="008C3367"/>
    <w:rsid w:val="008C4485"/>
    <w:rsid w:val="008C497D"/>
    <w:rsid w:val="008C67B1"/>
    <w:rsid w:val="008E38E8"/>
    <w:rsid w:val="008E4385"/>
    <w:rsid w:val="008E6FF0"/>
    <w:rsid w:val="008F18D0"/>
    <w:rsid w:val="008F2833"/>
    <w:rsid w:val="008F3E78"/>
    <w:rsid w:val="008F45CA"/>
    <w:rsid w:val="008F785C"/>
    <w:rsid w:val="00900ABD"/>
    <w:rsid w:val="00900CF0"/>
    <w:rsid w:val="00902B14"/>
    <w:rsid w:val="00906CCA"/>
    <w:rsid w:val="009123E3"/>
    <w:rsid w:val="00912DC7"/>
    <w:rsid w:val="00915E6F"/>
    <w:rsid w:val="00922881"/>
    <w:rsid w:val="00924775"/>
    <w:rsid w:val="00931684"/>
    <w:rsid w:val="00934B73"/>
    <w:rsid w:val="00934CF2"/>
    <w:rsid w:val="009355AD"/>
    <w:rsid w:val="009435D3"/>
    <w:rsid w:val="00945FA9"/>
    <w:rsid w:val="009509F3"/>
    <w:rsid w:val="00950F27"/>
    <w:rsid w:val="00951A76"/>
    <w:rsid w:val="009520BF"/>
    <w:rsid w:val="00955887"/>
    <w:rsid w:val="00955E32"/>
    <w:rsid w:val="0096057A"/>
    <w:rsid w:val="009609D3"/>
    <w:rsid w:val="00960B23"/>
    <w:rsid w:val="00963577"/>
    <w:rsid w:val="00963EDF"/>
    <w:rsid w:val="00971638"/>
    <w:rsid w:val="00972CC4"/>
    <w:rsid w:val="009759A4"/>
    <w:rsid w:val="009775C4"/>
    <w:rsid w:val="00985510"/>
    <w:rsid w:val="00986AA9"/>
    <w:rsid w:val="009873B9"/>
    <w:rsid w:val="00990236"/>
    <w:rsid w:val="009917EF"/>
    <w:rsid w:val="00995EEB"/>
    <w:rsid w:val="00997979"/>
    <w:rsid w:val="009A537F"/>
    <w:rsid w:val="009B5268"/>
    <w:rsid w:val="009B6CF2"/>
    <w:rsid w:val="009B712C"/>
    <w:rsid w:val="009C35C7"/>
    <w:rsid w:val="009C51C5"/>
    <w:rsid w:val="009C6FD9"/>
    <w:rsid w:val="009C70E6"/>
    <w:rsid w:val="009D0357"/>
    <w:rsid w:val="009D1272"/>
    <w:rsid w:val="009E06A1"/>
    <w:rsid w:val="009E305F"/>
    <w:rsid w:val="009E7CF0"/>
    <w:rsid w:val="009F02EB"/>
    <w:rsid w:val="009F0303"/>
    <w:rsid w:val="009F1A9A"/>
    <w:rsid w:val="009F71E4"/>
    <w:rsid w:val="009F7D37"/>
    <w:rsid w:val="00A00D5C"/>
    <w:rsid w:val="00A02095"/>
    <w:rsid w:val="00A03B0F"/>
    <w:rsid w:val="00A0752F"/>
    <w:rsid w:val="00A1594B"/>
    <w:rsid w:val="00A17A41"/>
    <w:rsid w:val="00A22647"/>
    <w:rsid w:val="00A245D9"/>
    <w:rsid w:val="00A26B21"/>
    <w:rsid w:val="00A3246D"/>
    <w:rsid w:val="00A32CBD"/>
    <w:rsid w:val="00A42E7D"/>
    <w:rsid w:val="00A43BCC"/>
    <w:rsid w:val="00A528F9"/>
    <w:rsid w:val="00A5423B"/>
    <w:rsid w:val="00A56279"/>
    <w:rsid w:val="00A61081"/>
    <w:rsid w:val="00A7140C"/>
    <w:rsid w:val="00A73183"/>
    <w:rsid w:val="00A7481B"/>
    <w:rsid w:val="00A83D32"/>
    <w:rsid w:val="00A8524B"/>
    <w:rsid w:val="00A9406A"/>
    <w:rsid w:val="00AA1787"/>
    <w:rsid w:val="00AA341C"/>
    <w:rsid w:val="00AA4C2F"/>
    <w:rsid w:val="00AA4F7E"/>
    <w:rsid w:val="00AA7AAB"/>
    <w:rsid w:val="00AA7B0A"/>
    <w:rsid w:val="00AB195C"/>
    <w:rsid w:val="00AB4D39"/>
    <w:rsid w:val="00AB7AC2"/>
    <w:rsid w:val="00AC3839"/>
    <w:rsid w:val="00AC5D42"/>
    <w:rsid w:val="00AD1892"/>
    <w:rsid w:val="00AD42E9"/>
    <w:rsid w:val="00AD7F23"/>
    <w:rsid w:val="00AE0B4D"/>
    <w:rsid w:val="00AE12F2"/>
    <w:rsid w:val="00AE3877"/>
    <w:rsid w:val="00AE4C9E"/>
    <w:rsid w:val="00AE4FE7"/>
    <w:rsid w:val="00AE6DEC"/>
    <w:rsid w:val="00AE72D7"/>
    <w:rsid w:val="00AF04D5"/>
    <w:rsid w:val="00AF1E12"/>
    <w:rsid w:val="00AF468F"/>
    <w:rsid w:val="00B02B85"/>
    <w:rsid w:val="00B02CAE"/>
    <w:rsid w:val="00B04830"/>
    <w:rsid w:val="00B06B54"/>
    <w:rsid w:val="00B06BAE"/>
    <w:rsid w:val="00B235A0"/>
    <w:rsid w:val="00B26C68"/>
    <w:rsid w:val="00B30288"/>
    <w:rsid w:val="00B32436"/>
    <w:rsid w:val="00B324D9"/>
    <w:rsid w:val="00B32E57"/>
    <w:rsid w:val="00B37ADB"/>
    <w:rsid w:val="00B37C88"/>
    <w:rsid w:val="00B40CD3"/>
    <w:rsid w:val="00B41390"/>
    <w:rsid w:val="00B421D7"/>
    <w:rsid w:val="00B45E78"/>
    <w:rsid w:val="00B4628B"/>
    <w:rsid w:val="00B5013F"/>
    <w:rsid w:val="00B51071"/>
    <w:rsid w:val="00B529E2"/>
    <w:rsid w:val="00B539E3"/>
    <w:rsid w:val="00B56F30"/>
    <w:rsid w:val="00B65AAF"/>
    <w:rsid w:val="00B66CAA"/>
    <w:rsid w:val="00B71A31"/>
    <w:rsid w:val="00B756B8"/>
    <w:rsid w:val="00B76AE2"/>
    <w:rsid w:val="00B770D1"/>
    <w:rsid w:val="00B807F3"/>
    <w:rsid w:val="00B85752"/>
    <w:rsid w:val="00B94035"/>
    <w:rsid w:val="00BA3B92"/>
    <w:rsid w:val="00BA5821"/>
    <w:rsid w:val="00BA6518"/>
    <w:rsid w:val="00BB45BC"/>
    <w:rsid w:val="00BB4CE6"/>
    <w:rsid w:val="00BD0C1F"/>
    <w:rsid w:val="00BD1685"/>
    <w:rsid w:val="00BD3B26"/>
    <w:rsid w:val="00BD3E80"/>
    <w:rsid w:val="00BD516C"/>
    <w:rsid w:val="00BD565E"/>
    <w:rsid w:val="00BE1B73"/>
    <w:rsid w:val="00BE2C9E"/>
    <w:rsid w:val="00BE2E20"/>
    <w:rsid w:val="00BE3CC2"/>
    <w:rsid w:val="00BF0146"/>
    <w:rsid w:val="00BF17E1"/>
    <w:rsid w:val="00BF3B10"/>
    <w:rsid w:val="00BF4F2D"/>
    <w:rsid w:val="00C00BA6"/>
    <w:rsid w:val="00C012C1"/>
    <w:rsid w:val="00C1106F"/>
    <w:rsid w:val="00C17592"/>
    <w:rsid w:val="00C24A28"/>
    <w:rsid w:val="00C25ACC"/>
    <w:rsid w:val="00C26468"/>
    <w:rsid w:val="00C27B12"/>
    <w:rsid w:val="00C31EDE"/>
    <w:rsid w:val="00C40889"/>
    <w:rsid w:val="00C47F8C"/>
    <w:rsid w:val="00C522BA"/>
    <w:rsid w:val="00C53D6F"/>
    <w:rsid w:val="00C543B6"/>
    <w:rsid w:val="00C55F13"/>
    <w:rsid w:val="00C560FF"/>
    <w:rsid w:val="00C65A0E"/>
    <w:rsid w:val="00C675ED"/>
    <w:rsid w:val="00C67ED5"/>
    <w:rsid w:val="00C718E6"/>
    <w:rsid w:val="00C720A8"/>
    <w:rsid w:val="00C8032B"/>
    <w:rsid w:val="00C82509"/>
    <w:rsid w:val="00C828AA"/>
    <w:rsid w:val="00C862BD"/>
    <w:rsid w:val="00C863BC"/>
    <w:rsid w:val="00C955E1"/>
    <w:rsid w:val="00CA29B7"/>
    <w:rsid w:val="00CB43FA"/>
    <w:rsid w:val="00CC108A"/>
    <w:rsid w:val="00CD1D09"/>
    <w:rsid w:val="00CD75D8"/>
    <w:rsid w:val="00CF4295"/>
    <w:rsid w:val="00CF68BA"/>
    <w:rsid w:val="00D01DF1"/>
    <w:rsid w:val="00D071D5"/>
    <w:rsid w:val="00D11E3A"/>
    <w:rsid w:val="00D139BA"/>
    <w:rsid w:val="00D17373"/>
    <w:rsid w:val="00D17B4A"/>
    <w:rsid w:val="00D22206"/>
    <w:rsid w:val="00D2573D"/>
    <w:rsid w:val="00D315FB"/>
    <w:rsid w:val="00D3451B"/>
    <w:rsid w:val="00D350E8"/>
    <w:rsid w:val="00D35280"/>
    <w:rsid w:val="00D61102"/>
    <w:rsid w:val="00D62AF8"/>
    <w:rsid w:val="00D647B3"/>
    <w:rsid w:val="00D65688"/>
    <w:rsid w:val="00D663BB"/>
    <w:rsid w:val="00D70EDD"/>
    <w:rsid w:val="00D766F9"/>
    <w:rsid w:val="00D82AE2"/>
    <w:rsid w:val="00D82EBE"/>
    <w:rsid w:val="00D835F5"/>
    <w:rsid w:val="00D84867"/>
    <w:rsid w:val="00D8490D"/>
    <w:rsid w:val="00D85442"/>
    <w:rsid w:val="00D86876"/>
    <w:rsid w:val="00D909CA"/>
    <w:rsid w:val="00D9144E"/>
    <w:rsid w:val="00D916AA"/>
    <w:rsid w:val="00D95C1E"/>
    <w:rsid w:val="00D979D5"/>
    <w:rsid w:val="00DA054E"/>
    <w:rsid w:val="00DA06FA"/>
    <w:rsid w:val="00DA29D9"/>
    <w:rsid w:val="00DB39B3"/>
    <w:rsid w:val="00DC0068"/>
    <w:rsid w:val="00DC016F"/>
    <w:rsid w:val="00DC6F10"/>
    <w:rsid w:val="00DD21F3"/>
    <w:rsid w:val="00DD422D"/>
    <w:rsid w:val="00DD4DFA"/>
    <w:rsid w:val="00DD756E"/>
    <w:rsid w:val="00DD7844"/>
    <w:rsid w:val="00DD7EA6"/>
    <w:rsid w:val="00DE1A54"/>
    <w:rsid w:val="00DE4719"/>
    <w:rsid w:val="00DF01D4"/>
    <w:rsid w:val="00DF1EFA"/>
    <w:rsid w:val="00DF2594"/>
    <w:rsid w:val="00DF56A0"/>
    <w:rsid w:val="00DF62E9"/>
    <w:rsid w:val="00E0755A"/>
    <w:rsid w:val="00E12A13"/>
    <w:rsid w:val="00E1729A"/>
    <w:rsid w:val="00E17E65"/>
    <w:rsid w:val="00E2161E"/>
    <w:rsid w:val="00E21DC6"/>
    <w:rsid w:val="00E243E9"/>
    <w:rsid w:val="00E30200"/>
    <w:rsid w:val="00E34535"/>
    <w:rsid w:val="00E354C4"/>
    <w:rsid w:val="00E42454"/>
    <w:rsid w:val="00E42CDA"/>
    <w:rsid w:val="00E46EBC"/>
    <w:rsid w:val="00E4790C"/>
    <w:rsid w:val="00E50E95"/>
    <w:rsid w:val="00E52645"/>
    <w:rsid w:val="00E53B16"/>
    <w:rsid w:val="00E57C4E"/>
    <w:rsid w:val="00E63D3D"/>
    <w:rsid w:val="00E65443"/>
    <w:rsid w:val="00E70148"/>
    <w:rsid w:val="00E741F9"/>
    <w:rsid w:val="00E753CC"/>
    <w:rsid w:val="00E75B15"/>
    <w:rsid w:val="00E76268"/>
    <w:rsid w:val="00E76B62"/>
    <w:rsid w:val="00E76EE1"/>
    <w:rsid w:val="00E770D7"/>
    <w:rsid w:val="00E80007"/>
    <w:rsid w:val="00E838F2"/>
    <w:rsid w:val="00E84B55"/>
    <w:rsid w:val="00E87E86"/>
    <w:rsid w:val="00E96BA6"/>
    <w:rsid w:val="00EA07B4"/>
    <w:rsid w:val="00EA0987"/>
    <w:rsid w:val="00EA6F4C"/>
    <w:rsid w:val="00EA763B"/>
    <w:rsid w:val="00EB55A1"/>
    <w:rsid w:val="00EC195B"/>
    <w:rsid w:val="00EC5C7D"/>
    <w:rsid w:val="00EC5C96"/>
    <w:rsid w:val="00ED0176"/>
    <w:rsid w:val="00ED0B5A"/>
    <w:rsid w:val="00ED46B6"/>
    <w:rsid w:val="00EE1452"/>
    <w:rsid w:val="00EF6614"/>
    <w:rsid w:val="00EF68AC"/>
    <w:rsid w:val="00EF6EDE"/>
    <w:rsid w:val="00EF7C63"/>
    <w:rsid w:val="00F03ABF"/>
    <w:rsid w:val="00F041A1"/>
    <w:rsid w:val="00F055E2"/>
    <w:rsid w:val="00F072F2"/>
    <w:rsid w:val="00F221DC"/>
    <w:rsid w:val="00F255FF"/>
    <w:rsid w:val="00F2608D"/>
    <w:rsid w:val="00F36C83"/>
    <w:rsid w:val="00F41D83"/>
    <w:rsid w:val="00F42936"/>
    <w:rsid w:val="00F430C6"/>
    <w:rsid w:val="00F43CAA"/>
    <w:rsid w:val="00F43CDC"/>
    <w:rsid w:val="00F44C59"/>
    <w:rsid w:val="00F5068E"/>
    <w:rsid w:val="00F531DF"/>
    <w:rsid w:val="00F5495C"/>
    <w:rsid w:val="00F560A6"/>
    <w:rsid w:val="00F611DD"/>
    <w:rsid w:val="00F61389"/>
    <w:rsid w:val="00F61A24"/>
    <w:rsid w:val="00F61DE0"/>
    <w:rsid w:val="00F6752E"/>
    <w:rsid w:val="00F7039E"/>
    <w:rsid w:val="00F7134F"/>
    <w:rsid w:val="00F713EC"/>
    <w:rsid w:val="00F72DDA"/>
    <w:rsid w:val="00F73C2C"/>
    <w:rsid w:val="00F741A7"/>
    <w:rsid w:val="00F7644F"/>
    <w:rsid w:val="00F76B83"/>
    <w:rsid w:val="00F84CD9"/>
    <w:rsid w:val="00F9698D"/>
    <w:rsid w:val="00F96BC1"/>
    <w:rsid w:val="00FA01EE"/>
    <w:rsid w:val="00FA0DDF"/>
    <w:rsid w:val="00FB092C"/>
    <w:rsid w:val="00FB1B6F"/>
    <w:rsid w:val="00FB31DF"/>
    <w:rsid w:val="00FB5BE0"/>
    <w:rsid w:val="00FB6705"/>
    <w:rsid w:val="00FC060D"/>
    <w:rsid w:val="00FC1B48"/>
    <w:rsid w:val="00FC3DC5"/>
    <w:rsid w:val="00FC6CE4"/>
    <w:rsid w:val="00FC77B7"/>
    <w:rsid w:val="00FC7B30"/>
    <w:rsid w:val="00FD1C2B"/>
    <w:rsid w:val="00FD1E6B"/>
    <w:rsid w:val="00FD2C12"/>
    <w:rsid w:val="00FD3C72"/>
    <w:rsid w:val="00FE31C9"/>
    <w:rsid w:val="00FE58D6"/>
    <w:rsid w:val="00FE5D92"/>
    <w:rsid w:val="00FE5E27"/>
    <w:rsid w:val="00FE5E3B"/>
    <w:rsid w:val="00FF17DE"/>
    <w:rsid w:val="00FF18DE"/>
    <w:rsid w:val="00FF41DA"/>
    <w:rsid w:val="00FF4533"/>
    <w:rsid w:val="00FF48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DA8A1-456F-4A9C-A2D2-6FD8B947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2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link w:val="ListParagraphChar"/>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paragraph" w:styleId="EnvelopeAddress">
    <w:name w:val="envelope address"/>
    <w:basedOn w:val="Normal"/>
    <w:uiPriority w:val="99"/>
    <w:semiHidden/>
    <w:unhideWhenUsed/>
    <w:rsid w:val="008716F5"/>
    <w:pPr>
      <w:framePr w:w="7920" w:h="1980" w:hRule="exact" w:hSpace="180" w:wrap="auto" w:hAnchor="page" w:xAlign="center" w:yAlign="bottom"/>
      <w:spacing w:after="0" w:line="240" w:lineRule="auto"/>
      <w:ind w:left="2880"/>
      <w:jc w:val="both"/>
    </w:pPr>
    <w:rPr>
      <w:rFonts w:ascii="Arial" w:eastAsiaTheme="majorEastAsia" w:hAnsi="Arial" w:cstheme="majorBidi"/>
      <w:szCs w:val="24"/>
    </w:rPr>
  </w:style>
  <w:style w:type="character" w:customStyle="1" w:styleId="ListParagraphChar">
    <w:name w:val="List Paragraph Char"/>
    <w:basedOn w:val="DefaultParagraphFont"/>
    <w:link w:val="ListParagraph"/>
    <w:uiPriority w:val="34"/>
    <w:rsid w:val="00654321"/>
  </w:style>
  <w:style w:type="character" w:customStyle="1" w:styleId="Heading1Char">
    <w:name w:val="Heading 1 Char"/>
    <w:basedOn w:val="DefaultParagraphFont"/>
    <w:link w:val="Heading1"/>
    <w:uiPriority w:val="9"/>
    <w:rsid w:val="008332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707536607">
      <w:bodyDiv w:val="1"/>
      <w:marLeft w:val="0"/>
      <w:marRight w:val="0"/>
      <w:marTop w:val="0"/>
      <w:marBottom w:val="0"/>
      <w:divBdr>
        <w:top w:val="none" w:sz="0" w:space="0" w:color="auto"/>
        <w:left w:val="none" w:sz="0" w:space="0" w:color="auto"/>
        <w:bottom w:val="none" w:sz="0" w:space="0" w:color="auto"/>
        <w:right w:val="none" w:sz="0" w:space="0" w:color="auto"/>
      </w:divBdr>
    </w:div>
    <w:div w:id="1295600250">
      <w:bodyDiv w:val="1"/>
      <w:marLeft w:val="0"/>
      <w:marRight w:val="0"/>
      <w:marTop w:val="0"/>
      <w:marBottom w:val="0"/>
      <w:divBdr>
        <w:top w:val="none" w:sz="0" w:space="0" w:color="auto"/>
        <w:left w:val="none" w:sz="0" w:space="0" w:color="auto"/>
        <w:bottom w:val="none" w:sz="0" w:space="0" w:color="auto"/>
        <w:right w:val="none" w:sz="0" w:space="0" w:color="auto"/>
      </w:divBdr>
    </w:div>
    <w:div w:id="20141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9C23-F012-4883-A6FF-922B7FAD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Neliswa Tjahikika</cp:lastModifiedBy>
  <cp:revision>2</cp:revision>
  <cp:lastPrinted>2018-07-23T10:40:00Z</cp:lastPrinted>
  <dcterms:created xsi:type="dcterms:W3CDTF">2018-07-27T09:44:00Z</dcterms:created>
  <dcterms:modified xsi:type="dcterms:W3CDTF">2018-07-27T09:44:00Z</dcterms:modified>
</cp:coreProperties>
</file>