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367A80">
      <w:pPr>
        <w:keepNext/>
        <w:spacing w:line="360" w:lineRule="auto"/>
        <w:jc w:val="center"/>
        <w:outlineLvl w:val="0"/>
        <w:rPr>
          <w:rFonts w:ascii="Arial" w:hAnsi="Arial" w:cs="Arial"/>
          <w:b/>
          <w:bCs/>
          <w:sz w:val="24"/>
          <w:szCs w:val="24"/>
        </w:rPr>
      </w:pPr>
      <w:r w:rsidRPr="008716F5">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8C3367" w:rsidP="00367A80">
      <w:pPr>
        <w:spacing w:line="480" w:lineRule="auto"/>
        <w:ind w:left="1701"/>
        <w:jc w:val="right"/>
        <w:rPr>
          <w:rFonts w:ascii="Arial" w:hAnsi="Arial" w:cs="Arial"/>
          <w:b/>
          <w:sz w:val="24"/>
          <w:szCs w:val="24"/>
        </w:rPr>
      </w:pPr>
      <w:r w:rsidRPr="008716F5">
        <w:rPr>
          <w:rFonts w:ascii="Arial" w:hAnsi="Arial" w:cs="Arial"/>
          <w:b/>
          <w:sz w:val="24"/>
          <w:szCs w:val="24"/>
        </w:rPr>
        <w:t>REPORTABLE</w:t>
      </w:r>
    </w:p>
    <w:p w:rsidR="008C3367" w:rsidRPr="008716F5" w:rsidRDefault="008C3367" w:rsidP="00367A80">
      <w:pPr>
        <w:spacing w:after="0" w:line="240" w:lineRule="auto"/>
        <w:jc w:val="right"/>
        <w:rPr>
          <w:rFonts w:ascii="Arial" w:hAnsi="Arial" w:cs="Arial"/>
          <w:sz w:val="24"/>
          <w:szCs w:val="24"/>
        </w:rPr>
      </w:pPr>
      <w:r w:rsidRPr="008716F5">
        <w:rPr>
          <w:rFonts w:ascii="Arial" w:hAnsi="Arial" w:cs="Arial"/>
          <w:sz w:val="24"/>
          <w:szCs w:val="24"/>
        </w:rPr>
        <w:t>CASE NO: S</w:t>
      </w:r>
      <w:r w:rsidR="00E42CDA">
        <w:rPr>
          <w:rFonts w:ascii="Arial" w:hAnsi="Arial" w:cs="Arial"/>
          <w:sz w:val="24"/>
          <w:szCs w:val="24"/>
        </w:rPr>
        <w:t>CR 1</w:t>
      </w:r>
      <w:r w:rsidRPr="008716F5">
        <w:rPr>
          <w:rFonts w:ascii="Arial" w:hAnsi="Arial" w:cs="Arial"/>
          <w:sz w:val="24"/>
          <w:szCs w:val="24"/>
        </w:rPr>
        <w:t>/201</w:t>
      </w:r>
      <w:r w:rsidR="00E42CDA">
        <w:rPr>
          <w:rFonts w:ascii="Arial" w:hAnsi="Arial" w:cs="Arial"/>
          <w:sz w:val="24"/>
          <w:szCs w:val="24"/>
        </w:rPr>
        <w:t>8</w:t>
      </w:r>
    </w:p>
    <w:p w:rsidR="008C3367" w:rsidRPr="008716F5" w:rsidRDefault="008C3367" w:rsidP="00AB7AC2">
      <w:pPr>
        <w:spacing w:line="240" w:lineRule="auto"/>
        <w:ind w:left="-142"/>
        <w:jc w:val="both"/>
        <w:rPr>
          <w:rFonts w:ascii="Arial" w:hAnsi="Arial" w:cs="Arial"/>
          <w:b/>
          <w:sz w:val="24"/>
          <w:szCs w:val="24"/>
        </w:rPr>
      </w:pP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AB7AC2">
      <w:pPr>
        <w:spacing w:line="240" w:lineRule="auto"/>
        <w:jc w:val="both"/>
        <w:rPr>
          <w:rFonts w:ascii="Arial" w:hAnsi="Arial" w:cs="Arial"/>
          <w:sz w:val="24"/>
          <w:szCs w:val="24"/>
        </w:rPr>
      </w:pPr>
    </w:p>
    <w:p w:rsidR="008C3367" w:rsidRPr="008716F5" w:rsidRDefault="008C3367" w:rsidP="00AB7AC2">
      <w:pPr>
        <w:spacing w:line="240" w:lineRule="auto"/>
        <w:jc w:val="both"/>
        <w:rPr>
          <w:rFonts w:ascii="Arial" w:hAnsi="Arial" w:cs="Arial"/>
          <w:sz w:val="24"/>
          <w:szCs w:val="24"/>
        </w:rPr>
      </w:pPr>
      <w:r w:rsidRPr="008716F5">
        <w:rPr>
          <w:rFonts w:ascii="Arial" w:hAnsi="Arial" w:cs="Arial"/>
          <w:sz w:val="24"/>
          <w:szCs w:val="24"/>
        </w:rPr>
        <w:t>In the matter between:</w:t>
      </w:r>
    </w:p>
    <w:p w:rsidR="007D5AEB" w:rsidRPr="008716F5" w:rsidRDefault="007D5AEB" w:rsidP="00AB7AC2">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E42CDA" w:rsidP="00AB7AC2">
            <w:pPr>
              <w:spacing w:line="240" w:lineRule="auto"/>
              <w:jc w:val="both"/>
              <w:rPr>
                <w:rFonts w:ascii="Arial" w:hAnsi="Arial" w:cs="Arial"/>
                <w:b/>
                <w:sz w:val="24"/>
                <w:szCs w:val="24"/>
              </w:rPr>
            </w:pPr>
            <w:r>
              <w:rPr>
                <w:rFonts w:ascii="Arial" w:hAnsi="Arial" w:cs="Arial"/>
                <w:b/>
                <w:sz w:val="24"/>
                <w:szCs w:val="24"/>
              </w:rPr>
              <w:t>RAINIER ARANGIES</w:t>
            </w:r>
          </w:p>
        </w:tc>
        <w:tc>
          <w:tcPr>
            <w:tcW w:w="3011" w:type="dxa"/>
            <w:shd w:val="clear" w:color="auto" w:fill="auto"/>
          </w:tcPr>
          <w:p w:rsidR="008C3367" w:rsidRPr="008716F5" w:rsidRDefault="00E42CDA" w:rsidP="00367A80">
            <w:pPr>
              <w:spacing w:line="240" w:lineRule="auto"/>
              <w:jc w:val="right"/>
              <w:rPr>
                <w:rFonts w:ascii="Arial" w:hAnsi="Arial" w:cs="Arial"/>
                <w:b/>
                <w:sz w:val="24"/>
                <w:szCs w:val="24"/>
              </w:rPr>
            </w:pPr>
            <w:r>
              <w:rPr>
                <w:rFonts w:ascii="Arial" w:hAnsi="Arial" w:cs="Arial"/>
                <w:b/>
                <w:sz w:val="24"/>
                <w:szCs w:val="24"/>
              </w:rPr>
              <w:t>First Applicant</w:t>
            </w:r>
          </w:p>
        </w:tc>
      </w:tr>
      <w:tr w:rsidR="00E42CDA" w:rsidRPr="008716F5" w:rsidTr="00B40CD3">
        <w:tc>
          <w:tcPr>
            <w:tcW w:w="6204" w:type="dxa"/>
            <w:shd w:val="clear" w:color="auto" w:fill="auto"/>
          </w:tcPr>
          <w:p w:rsidR="00E42CDA" w:rsidRDefault="00E42CDA" w:rsidP="00AB7AC2">
            <w:pPr>
              <w:spacing w:line="240" w:lineRule="auto"/>
              <w:jc w:val="both"/>
              <w:rPr>
                <w:rFonts w:ascii="Arial" w:hAnsi="Arial" w:cs="Arial"/>
                <w:b/>
                <w:sz w:val="24"/>
                <w:szCs w:val="24"/>
              </w:rPr>
            </w:pPr>
            <w:r>
              <w:rPr>
                <w:rFonts w:ascii="Arial" w:hAnsi="Arial" w:cs="Arial"/>
                <w:b/>
                <w:sz w:val="24"/>
                <w:szCs w:val="24"/>
              </w:rPr>
              <w:t>AUTO TECH TRUCK AND COACH CC</w:t>
            </w:r>
          </w:p>
        </w:tc>
        <w:tc>
          <w:tcPr>
            <w:tcW w:w="3011" w:type="dxa"/>
            <w:shd w:val="clear" w:color="auto" w:fill="auto"/>
          </w:tcPr>
          <w:p w:rsidR="00E42CDA" w:rsidRDefault="00E42CDA" w:rsidP="00367A80">
            <w:pPr>
              <w:spacing w:line="240" w:lineRule="auto"/>
              <w:jc w:val="right"/>
              <w:rPr>
                <w:rFonts w:ascii="Arial" w:hAnsi="Arial" w:cs="Arial"/>
                <w:b/>
                <w:sz w:val="24"/>
                <w:szCs w:val="24"/>
              </w:rPr>
            </w:pPr>
            <w:r>
              <w:rPr>
                <w:rFonts w:ascii="Arial" w:hAnsi="Arial" w:cs="Arial"/>
                <w:b/>
                <w:sz w:val="24"/>
                <w:szCs w:val="24"/>
              </w:rPr>
              <w:t>Second Applicant</w:t>
            </w:r>
          </w:p>
        </w:tc>
      </w:tr>
      <w:tr w:rsidR="008C3367" w:rsidRPr="008716F5" w:rsidTr="00B40CD3">
        <w:tc>
          <w:tcPr>
            <w:tcW w:w="6204" w:type="dxa"/>
            <w:shd w:val="clear" w:color="auto" w:fill="auto"/>
          </w:tcPr>
          <w:p w:rsidR="00AF533B" w:rsidRDefault="00AF533B" w:rsidP="00AF533B">
            <w:pPr>
              <w:spacing w:after="0" w:line="240" w:lineRule="auto"/>
              <w:jc w:val="both"/>
              <w:rPr>
                <w:rFonts w:ascii="Arial" w:hAnsi="Arial" w:cs="Arial"/>
                <w:sz w:val="24"/>
                <w:szCs w:val="24"/>
              </w:rPr>
            </w:pPr>
          </w:p>
          <w:p w:rsidR="008C3367" w:rsidRDefault="00AF533B" w:rsidP="00AB7AC2">
            <w:pPr>
              <w:spacing w:line="240" w:lineRule="auto"/>
              <w:jc w:val="both"/>
              <w:rPr>
                <w:rFonts w:ascii="Arial" w:hAnsi="Arial" w:cs="Arial"/>
                <w:sz w:val="24"/>
                <w:szCs w:val="24"/>
              </w:rPr>
            </w:pPr>
            <w:r>
              <w:rPr>
                <w:rFonts w:ascii="Arial" w:hAnsi="Arial" w:cs="Arial"/>
                <w:sz w:val="24"/>
                <w:szCs w:val="24"/>
              </w:rPr>
              <w:t>a</w:t>
            </w:r>
            <w:r w:rsidR="008C3367" w:rsidRPr="008716F5">
              <w:rPr>
                <w:rFonts w:ascii="Arial" w:hAnsi="Arial" w:cs="Arial"/>
                <w:sz w:val="24"/>
                <w:szCs w:val="24"/>
              </w:rPr>
              <w:t>nd</w:t>
            </w:r>
          </w:p>
          <w:p w:rsidR="00AF533B" w:rsidRPr="008716F5" w:rsidRDefault="00AF533B" w:rsidP="00AF533B">
            <w:pPr>
              <w:spacing w:after="0" w:line="240" w:lineRule="auto"/>
              <w:jc w:val="both"/>
              <w:rPr>
                <w:rFonts w:ascii="Arial" w:hAnsi="Arial" w:cs="Arial"/>
                <w:sz w:val="24"/>
                <w:szCs w:val="24"/>
              </w:rPr>
            </w:pP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E42CDA" w:rsidP="00AB7AC2">
            <w:pPr>
              <w:spacing w:line="240" w:lineRule="auto"/>
              <w:jc w:val="both"/>
              <w:rPr>
                <w:rFonts w:ascii="Arial" w:hAnsi="Arial" w:cs="Arial"/>
                <w:b/>
                <w:sz w:val="24"/>
                <w:szCs w:val="24"/>
              </w:rPr>
            </w:pPr>
            <w:r>
              <w:rPr>
                <w:rFonts w:ascii="Arial" w:hAnsi="Arial" w:cs="Arial"/>
                <w:b/>
                <w:sz w:val="24"/>
                <w:szCs w:val="24"/>
              </w:rPr>
              <w:t>UNITRANS NAMIBIA (PTY) LTD</w:t>
            </w:r>
            <w:r w:rsidR="00D350E8" w:rsidRPr="008716F5">
              <w:rPr>
                <w:rFonts w:ascii="Arial" w:hAnsi="Arial" w:cs="Arial"/>
                <w:b/>
                <w:sz w:val="24"/>
                <w:szCs w:val="24"/>
              </w:rPr>
              <w:t xml:space="preserve"> </w:t>
            </w:r>
          </w:p>
        </w:tc>
        <w:tc>
          <w:tcPr>
            <w:tcW w:w="3011" w:type="dxa"/>
            <w:shd w:val="clear" w:color="auto" w:fill="auto"/>
          </w:tcPr>
          <w:p w:rsidR="00584213" w:rsidRPr="008716F5" w:rsidRDefault="002562AE" w:rsidP="00367A80">
            <w:pPr>
              <w:spacing w:line="240" w:lineRule="auto"/>
              <w:jc w:val="right"/>
              <w:rPr>
                <w:rFonts w:ascii="Arial" w:hAnsi="Arial" w:cs="Arial"/>
                <w:b/>
                <w:sz w:val="24"/>
                <w:szCs w:val="24"/>
              </w:rPr>
            </w:pPr>
            <w:r>
              <w:rPr>
                <w:rFonts w:ascii="Arial" w:hAnsi="Arial" w:cs="Arial"/>
                <w:b/>
                <w:sz w:val="24"/>
                <w:szCs w:val="24"/>
              </w:rPr>
              <w:t xml:space="preserve">First </w:t>
            </w:r>
            <w:r w:rsidR="00584213" w:rsidRPr="008716F5">
              <w:rPr>
                <w:rFonts w:ascii="Arial" w:hAnsi="Arial" w:cs="Arial"/>
                <w:b/>
                <w:sz w:val="24"/>
                <w:szCs w:val="24"/>
              </w:rPr>
              <w:t>Respondent</w:t>
            </w:r>
          </w:p>
        </w:tc>
      </w:tr>
      <w:tr w:rsidR="002562AE" w:rsidRPr="008716F5" w:rsidTr="00B40CD3">
        <w:tc>
          <w:tcPr>
            <w:tcW w:w="6204" w:type="dxa"/>
            <w:shd w:val="clear" w:color="auto" w:fill="auto"/>
          </w:tcPr>
          <w:p w:rsidR="002562AE" w:rsidRDefault="00E42CDA" w:rsidP="00AB7AC2">
            <w:pPr>
              <w:spacing w:line="240" w:lineRule="auto"/>
              <w:jc w:val="both"/>
              <w:rPr>
                <w:rFonts w:ascii="Arial" w:hAnsi="Arial" w:cs="Arial"/>
                <w:b/>
                <w:sz w:val="24"/>
                <w:szCs w:val="24"/>
              </w:rPr>
            </w:pPr>
            <w:r>
              <w:rPr>
                <w:rFonts w:ascii="Arial" w:hAnsi="Arial" w:cs="Arial"/>
                <w:b/>
                <w:sz w:val="24"/>
                <w:szCs w:val="24"/>
              </w:rPr>
              <w:t>PAULUS SHI</w:t>
            </w:r>
            <w:r w:rsidR="005C2906">
              <w:rPr>
                <w:rFonts w:ascii="Arial" w:hAnsi="Arial" w:cs="Arial"/>
                <w:b/>
                <w:sz w:val="24"/>
                <w:szCs w:val="24"/>
              </w:rPr>
              <w:t>I</w:t>
            </w:r>
            <w:r>
              <w:rPr>
                <w:rFonts w:ascii="Arial" w:hAnsi="Arial" w:cs="Arial"/>
                <w:b/>
                <w:sz w:val="24"/>
                <w:szCs w:val="24"/>
              </w:rPr>
              <w:t>MI</w:t>
            </w:r>
          </w:p>
        </w:tc>
        <w:tc>
          <w:tcPr>
            <w:tcW w:w="3011" w:type="dxa"/>
            <w:shd w:val="clear" w:color="auto" w:fill="auto"/>
          </w:tcPr>
          <w:p w:rsidR="002562AE" w:rsidRDefault="002562AE" w:rsidP="00367A80">
            <w:pPr>
              <w:spacing w:line="240" w:lineRule="auto"/>
              <w:jc w:val="right"/>
              <w:rPr>
                <w:rFonts w:ascii="Arial" w:hAnsi="Arial" w:cs="Arial"/>
                <w:b/>
                <w:sz w:val="24"/>
                <w:szCs w:val="24"/>
              </w:rPr>
            </w:pPr>
            <w:r>
              <w:rPr>
                <w:rFonts w:ascii="Arial" w:hAnsi="Arial" w:cs="Arial"/>
                <w:b/>
                <w:sz w:val="24"/>
                <w:szCs w:val="24"/>
              </w:rPr>
              <w:t>Second Respondent</w:t>
            </w:r>
          </w:p>
        </w:tc>
      </w:tr>
      <w:tr w:rsidR="00584213" w:rsidRPr="008716F5" w:rsidTr="00B40CD3">
        <w:tc>
          <w:tcPr>
            <w:tcW w:w="6204" w:type="dxa"/>
            <w:shd w:val="clear" w:color="auto" w:fill="auto"/>
          </w:tcPr>
          <w:p w:rsidR="007D5AEB" w:rsidRPr="008716F5" w:rsidRDefault="007D5AEB" w:rsidP="00AB7AC2">
            <w:pPr>
              <w:spacing w:line="240" w:lineRule="auto"/>
              <w:ind w:firstLine="142"/>
              <w:jc w:val="both"/>
              <w:rPr>
                <w:rFonts w:ascii="Arial" w:hAnsi="Arial" w:cs="Arial"/>
                <w:b/>
                <w:sz w:val="24"/>
                <w:szCs w:val="24"/>
              </w:rPr>
            </w:pPr>
          </w:p>
        </w:tc>
        <w:tc>
          <w:tcPr>
            <w:tcW w:w="3011" w:type="dxa"/>
            <w:shd w:val="clear" w:color="auto" w:fill="auto"/>
          </w:tcPr>
          <w:p w:rsidR="00584213" w:rsidRPr="008716F5" w:rsidRDefault="00584213" w:rsidP="00AB7AC2">
            <w:pPr>
              <w:spacing w:line="240" w:lineRule="auto"/>
              <w:ind w:firstLine="142"/>
              <w:jc w:val="both"/>
              <w:rPr>
                <w:rFonts w:ascii="Arial" w:hAnsi="Arial" w:cs="Arial"/>
                <w:b/>
                <w:sz w:val="24"/>
                <w:szCs w:val="24"/>
              </w:rPr>
            </w:pPr>
          </w:p>
        </w:tc>
      </w:tr>
    </w:tbl>
    <w:p w:rsidR="008C3367" w:rsidRPr="008716F5" w:rsidRDefault="008C3367" w:rsidP="00AB7AC2">
      <w:pPr>
        <w:spacing w:line="240" w:lineRule="auto"/>
        <w:ind w:left="-142" w:firstLine="142"/>
        <w:jc w:val="both"/>
        <w:rPr>
          <w:rFonts w:ascii="Arial" w:hAnsi="Arial" w:cs="Arial"/>
          <w:sz w:val="24"/>
          <w:szCs w:val="24"/>
        </w:rPr>
      </w:pPr>
      <w:r w:rsidRPr="008716F5">
        <w:rPr>
          <w:rFonts w:ascii="Arial" w:hAnsi="Arial" w:cs="Arial"/>
          <w:b/>
          <w:sz w:val="24"/>
          <w:szCs w:val="24"/>
        </w:rPr>
        <w:t>Coram:</w:t>
      </w:r>
      <w:r w:rsidRPr="008716F5">
        <w:rPr>
          <w:rFonts w:ascii="Arial" w:hAnsi="Arial" w:cs="Arial"/>
          <w:sz w:val="24"/>
          <w:szCs w:val="24"/>
        </w:rPr>
        <w:tab/>
      </w:r>
      <w:r w:rsidRPr="008716F5">
        <w:rPr>
          <w:rFonts w:ascii="Arial" w:hAnsi="Arial" w:cs="Arial"/>
          <w:sz w:val="24"/>
          <w:szCs w:val="24"/>
        </w:rPr>
        <w:tab/>
      </w:r>
      <w:r w:rsidR="00E42CDA">
        <w:rPr>
          <w:rFonts w:ascii="Arial" w:hAnsi="Arial" w:cs="Arial"/>
          <w:sz w:val="24"/>
          <w:szCs w:val="24"/>
        </w:rPr>
        <w:t xml:space="preserve">SHIVUTE </w:t>
      </w:r>
      <w:r w:rsidR="00D350E8" w:rsidRPr="008716F5">
        <w:rPr>
          <w:rFonts w:ascii="Arial" w:hAnsi="Arial" w:cs="Arial"/>
          <w:sz w:val="24"/>
          <w:szCs w:val="24"/>
        </w:rPr>
        <w:t>CJ</w:t>
      </w:r>
      <w:r w:rsidRPr="008716F5">
        <w:rPr>
          <w:rFonts w:ascii="Arial" w:hAnsi="Arial" w:cs="Arial"/>
          <w:sz w:val="24"/>
          <w:szCs w:val="24"/>
        </w:rPr>
        <w:t xml:space="preserve">, </w:t>
      </w:r>
      <w:r w:rsidR="002562AE">
        <w:rPr>
          <w:rFonts w:ascii="Arial" w:hAnsi="Arial" w:cs="Arial"/>
          <w:sz w:val="24"/>
          <w:szCs w:val="24"/>
        </w:rPr>
        <w:t>HOFF</w:t>
      </w:r>
      <w:r w:rsidRPr="008716F5">
        <w:rPr>
          <w:rFonts w:ascii="Arial" w:hAnsi="Arial" w:cs="Arial"/>
          <w:sz w:val="24"/>
          <w:szCs w:val="24"/>
        </w:rPr>
        <w:t xml:space="preserve"> JA</w:t>
      </w:r>
      <w:r w:rsidR="009C70E6" w:rsidRPr="008716F5">
        <w:rPr>
          <w:rFonts w:ascii="Arial" w:hAnsi="Arial" w:cs="Arial"/>
          <w:sz w:val="24"/>
          <w:szCs w:val="24"/>
        </w:rPr>
        <w:t xml:space="preserve"> 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AB7AC2">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r>
      <w:r w:rsidR="00E42CDA">
        <w:rPr>
          <w:rFonts w:ascii="Arial" w:hAnsi="Arial" w:cs="Arial"/>
          <w:b/>
          <w:sz w:val="24"/>
          <w:szCs w:val="24"/>
        </w:rPr>
        <w:t>22 June</w:t>
      </w:r>
      <w:r w:rsidR="009C70E6" w:rsidRPr="008716F5">
        <w:rPr>
          <w:rFonts w:ascii="Arial" w:hAnsi="Arial" w:cs="Arial"/>
          <w:b/>
          <w:sz w:val="24"/>
          <w:szCs w:val="24"/>
        </w:rPr>
        <w:t xml:space="preserve"> 2018</w:t>
      </w: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DA5969">
        <w:rPr>
          <w:rFonts w:ascii="Arial" w:hAnsi="Arial" w:cs="Arial"/>
          <w:b/>
          <w:sz w:val="24"/>
          <w:szCs w:val="24"/>
        </w:rPr>
        <w:t xml:space="preserve">27 July </w:t>
      </w:r>
      <w:r w:rsidR="009C70E6" w:rsidRPr="008716F5">
        <w:rPr>
          <w:rFonts w:ascii="Arial" w:hAnsi="Arial" w:cs="Arial"/>
          <w:b/>
          <w:sz w:val="24"/>
          <w:szCs w:val="24"/>
        </w:rPr>
        <w:t>2018</w:t>
      </w:r>
      <w:bookmarkStart w:id="0" w:name="_GoBack"/>
      <w:bookmarkEnd w:id="0"/>
    </w:p>
    <w:p w:rsidR="007D5AEB" w:rsidRPr="008716F5" w:rsidRDefault="007D5AEB" w:rsidP="00AB7AC2">
      <w:pPr>
        <w:spacing w:line="240" w:lineRule="auto"/>
        <w:ind w:left="-142"/>
        <w:jc w:val="both"/>
        <w:rPr>
          <w:rFonts w:ascii="Arial" w:hAnsi="Arial" w:cs="Arial"/>
          <w:b/>
          <w:sz w:val="24"/>
          <w:szCs w:val="24"/>
          <w:lang w:val="en-GB"/>
        </w:rPr>
      </w:pPr>
    </w:p>
    <w:p w:rsidR="00FD3C72" w:rsidRDefault="008C3367" w:rsidP="00F7180E">
      <w:pPr>
        <w:pStyle w:val="NoSpacing"/>
        <w:spacing w:line="480" w:lineRule="auto"/>
        <w:jc w:val="both"/>
        <w:rPr>
          <w:rFonts w:ascii="Arial" w:hAnsi="Arial" w:cs="Arial"/>
          <w:sz w:val="24"/>
          <w:szCs w:val="24"/>
        </w:rPr>
      </w:pPr>
      <w:r w:rsidRPr="008716F5">
        <w:rPr>
          <w:rFonts w:ascii="Arial" w:hAnsi="Arial" w:cs="Arial"/>
          <w:b/>
          <w:sz w:val="24"/>
          <w:szCs w:val="24"/>
          <w:lang w:val="en-GB"/>
        </w:rPr>
        <w:t>Summary:</w:t>
      </w:r>
      <w:r w:rsidR="00590626">
        <w:rPr>
          <w:rFonts w:ascii="Arial" w:hAnsi="Arial" w:cs="Arial"/>
          <w:b/>
          <w:sz w:val="24"/>
          <w:szCs w:val="24"/>
          <w:lang w:val="en-GB"/>
        </w:rPr>
        <w:tab/>
      </w:r>
      <w:r w:rsidR="00654321">
        <w:rPr>
          <w:rFonts w:ascii="Arial" w:hAnsi="Arial" w:cs="Arial"/>
          <w:sz w:val="24"/>
          <w:szCs w:val="24"/>
          <w:lang w:val="en-GB"/>
        </w:rPr>
        <w:t xml:space="preserve">The </w:t>
      </w:r>
      <w:r w:rsidR="00590626">
        <w:rPr>
          <w:rFonts w:ascii="Arial" w:hAnsi="Arial" w:cs="Arial"/>
          <w:sz w:val="24"/>
          <w:szCs w:val="24"/>
        </w:rPr>
        <w:t>applicants</w:t>
      </w:r>
      <w:r w:rsidR="00193946">
        <w:rPr>
          <w:rFonts w:ascii="Arial" w:hAnsi="Arial" w:cs="Arial"/>
          <w:sz w:val="24"/>
          <w:szCs w:val="24"/>
        </w:rPr>
        <w:t xml:space="preserve"> brought an application under section 16 of the Supreme Court Act 15 of 1990 seeking </w:t>
      </w:r>
      <w:r w:rsidR="00172C5F">
        <w:rPr>
          <w:rFonts w:ascii="Arial" w:hAnsi="Arial" w:cs="Arial"/>
          <w:sz w:val="24"/>
          <w:szCs w:val="24"/>
        </w:rPr>
        <w:t xml:space="preserve">an order </w:t>
      </w:r>
      <w:r w:rsidR="00193946">
        <w:rPr>
          <w:rFonts w:ascii="Arial" w:hAnsi="Arial" w:cs="Arial"/>
          <w:sz w:val="24"/>
          <w:szCs w:val="24"/>
        </w:rPr>
        <w:t>review</w:t>
      </w:r>
      <w:r w:rsidR="00172C5F">
        <w:rPr>
          <w:rFonts w:ascii="Arial" w:hAnsi="Arial" w:cs="Arial"/>
          <w:sz w:val="24"/>
          <w:szCs w:val="24"/>
        </w:rPr>
        <w:t>ing</w:t>
      </w:r>
      <w:r w:rsidR="00193946">
        <w:rPr>
          <w:rFonts w:ascii="Arial" w:hAnsi="Arial" w:cs="Arial"/>
          <w:sz w:val="24"/>
          <w:szCs w:val="24"/>
        </w:rPr>
        <w:t xml:space="preserve"> and se</w:t>
      </w:r>
      <w:r w:rsidR="00172C5F">
        <w:rPr>
          <w:rFonts w:ascii="Arial" w:hAnsi="Arial" w:cs="Arial"/>
          <w:sz w:val="24"/>
          <w:szCs w:val="24"/>
        </w:rPr>
        <w:t>t</w:t>
      </w:r>
      <w:r w:rsidR="00193946">
        <w:rPr>
          <w:rFonts w:ascii="Arial" w:hAnsi="Arial" w:cs="Arial"/>
          <w:sz w:val="24"/>
          <w:szCs w:val="24"/>
        </w:rPr>
        <w:t>t</w:t>
      </w:r>
      <w:r w:rsidR="00172C5F">
        <w:rPr>
          <w:rFonts w:ascii="Arial" w:hAnsi="Arial" w:cs="Arial"/>
          <w:sz w:val="24"/>
          <w:szCs w:val="24"/>
        </w:rPr>
        <w:t>ing</w:t>
      </w:r>
      <w:r w:rsidR="00193946">
        <w:rPr>
          <w:rFonts w:ascii="Arial" w:hAnsi="Arial" w:cs="Arial"/>
          <w:sz w:val="24"/>
          <w:szCs w:val="24"/>
        </w:rPr>
        <w:t xml:space="preserve"> aside </w:t>
      </w:r>
      <w:r w:rsidR="00010D01">
        <w:rPr>
          <w:rFonts w:ascii="Arial" w:hAnsi="Arial" w:cs="Arial"/>
          <w:sz w:val="24"/>
          <w:szCs w:val="24"/>
        </w:rPr>
        <w:t>a</w:t>
      </w:r>
      <w:r w:rsidR="00193946">
        <w:rPr>
          <w:rFonts w:ascii="Arial" w:hAnsi="Arial" w:cs="Arial"/>
          <w:sz w:val="24"/>
          <w:szCs w:val="24"/>
        </w:rPr>
        <w:t xml:space="preserve"> decision of the High Court made on 5 December 2016. The</w:t>
      </w:r>
      <w:r w:rsidR="00D62AF8">
        <w:rPr>
          <w:rFonts w:ascii="Arial" w:hAnsi="Arial" w:cs="Arial"/>
          <w:sz w:val="24"/>
          <w:szCs w:val="24"/>
        </w:rPr>
        <w:t xml:space="preserve"> </w:t>
      </w:r>
      <w:r w:rsidR="00193946">
        <w:rPr>
          <w:rFonts w:ascii="Arial" w:hAnsi="Arial" w:cs="Arial"/>
          <w:sz w:val="24"/>
          <w:szCs w:val="24"/>
        </w:rPr>
        <w:t xml:space="preserve">application stems from an action instituted by the applicants </w:t>
      </w:r>
      <w:r w:rsidR="00FD3C72">
        <w:rPr>
          <w:rFonts w:ascii="Arial" w:hAnsi="Arial" w:cs="Arial"/>
          <w:sz w:val="24"/>
          <w:szCs w:val="24"/>
        </w:rPr>
        <w:t xml:space="preserve">(plaintiffs) </w:t>
      </w:r>
      <w:r w:rsidR="00193946">
        <w:rPr>
          <w:rFonts w:ascii="Arial" w:hAnsi="Arial" w:cs="Arial"/>
          <w:sz w:val="24"/>
          <w:szCs w:val="24"/>
        </w:rPr>
        <w:t>a</w:t>
      </w:r>
      <w:r w:rsidR="00590626">
        <w:rPr>
          <w:rFonts w:ascii="Arial" w:hAnsi="Arial" w:cs="Arial"/>
          <w:sz w:val="24"/>
          <w:szCs w:val="24"/>
        </w:rPr>
        <w:t>gainst the respondents</w:t>
      </w:r>
      <w:r w:rsidR="00671446">
        <w:rPr>
          <w:rFonts w:ascii="Arial" w:hAnsi="Arial" w:cs="Arial"/>
          <w:sz w:val="24"/>
          <w:szCs w:val="24"/>
        </w:rPr>
        <w:t xml:space="preserve"> (defendants)</w:t>
      </w:r>
      <w:r w:rsidR="00590626">
        <w:rPr>
          <w:rFonts w:ascii="Arial" w:hAnsi="Arial" w:cs="Arial"/>
          <w:sz w:val="24"/>
          <w:szCs w:val="24"/>
        </w:rPr>
        <w:t xml:space="preserve"> </w:t>
      </w:r>
      <w:r w:rsidR="00FD3C72">
        <w:rPr>
          <w:rFonts w:ascii="Arial" w:hAnsi="Arial" w:cs="Arial"/>
          <w:sz w:val="24"/>
          <w:szCs w:val="24"/>
        </w:rPr>
        <w:t>f</w:t>
      </w:r>
      <w:r w:rsidR="00590626">
        <w:rPr>
          <w:rFonts w:ascii="Arial" w:hAnsi="Arial" w:cs="Arial"/>
          <w:sz w:val="24"/>
          <w:szCs w:val="24"/>
        </w:rPr>
        <w:t xml:space="preserve">or </w:t>
      </w:r>
      <w:r w:rsidR="0042208A">
        <w:rPr>
          <w:rFonts w:ascii="Arial" w:hAnsi="Arial" w:cs="Arial"/>
          <w:sz w:val="24"/>
          <w:szCs w:val="24"/>
        </w:rPr>
        <w:t xml:space="preserve">damages </w:t>
      </w:r>
      <w:r w:rsidR="00590626">
        <w:rPr>
          <w:rFonts w:ascii="Arial" w:hAnsi="Arial" w:cs="Arial"/>
          <w:sz w:val="24"/>
          <w:szCs w:val="24"/>
        </w:rPr>
        <w:t>a</w:t>
      </w:r>
      <w:r w:rsidR="0042208A">
        <w:rPr>
          <w:rFonts w:ascii="Arial" w:hAnsi="Arial" w:cs="Arial"/>
          <w:sz w:val="24"/>
          <w:szCs w:val="24"/>
        </w:rPr>
        <w:t xml:space="preserve">s a result of a </w:t>
      </w:r>
      <w:r w:rsidR="00FD3C72">
        <w:rPr>
          <w:rFonts w:ascii="Arial" w:hAnsi="Arial" w:cs="Arial"/>
          <w:sz w:val="24"/>
          <w:szCs w:val="24"/>
        </w:rPr>
        <w:t xml:space="preserve">motor vehicle </w:t>
      </w:r>
      <w:r w:rsidR="0042208A">
        <w:rPr>
          <w:rFonts w:ascii="Arial" w:hAnsi="Arial" w:cs="Arial"/>
          <w:sz w:val="24"/>
          <w:szCs w:val="24"/>
        </w:rPr>
        <w:t>collision</w:t>
      </w:r>
      <w:r w:rsidR="00590626">
        <w:rPr>
          <w:rFonts w:ascii="Arial" w:hAnsi="Arial" w:cs="Arial"/>
          <w:sz w:val="24"/>
          <w:szCs w:val="24"/>
        </w:rPr>
        <w:t xml:space="preserve">. </w:t>
      </w:r>
    </w:p>
    <w:p w:rsidR="00FD3C72" w:rsidRDefault="00FD3C72" w:rsidP="00F7180E">
      <w:pPr>
        <w:pStyle w:val="NoSpacing"/>
        <w:spacing w:line="480" w:lineRule="auto"/>
        <w:jc w:val="both"/>
        <w:rPr>
          <w:rFonts w:ascii="Arial" w:hAnsi="Arial" w:cs="Arial"/>
          <w:sz w:val="24"/>
          <w:szCs w:val="24"/>
        </w:rPr>
      </w:pPr>
    </w:p>
    <w:p w:rsidR="004C67A8" w:rsidRDefault="00671446" w:rsidP="00F7180E">
      <w:pPr>
        <w:pStyle w:val="NoSpacing"/>
        <w:spacing w:line="480" w:lineRule="auto"/>
        <w:jc w:val="both"/>
        <w:rPr>
          <w:rFonts w:ascii="Arial" w:hAnsi="Arial" w:cs="Arial"/>
          <w:sz w:val="24"/>
          <w:szCs w:val="24"/>
        </w:rPr>
      </w:pPr>
      <w:r>
        <w:rPr>
          <w:rFonts w:ascii="Arial" w:hAnsi="Arial" w:cs="Arial"/>
          <w:sz w:val="24"/>
          <w:szCs w:val="24"/>
        </w:rPr>
        <w:lastRenderedPageBreak/>
        <w:t xml:space="preserve">The matter was </w:t>
      </w:r>
      <w:r w:rsidR="004C67A8">
        <w:rPr>
          <w:rFonts w:ascii="Arial" w:hAnsi="Arial" w:cs="Arial"/>
          <w:sz w:val="24"/>
          <w:szCs w:val="24"/>
        </w:rPr>
        <w:t>dealt with in the</w:t>
      </w:r>
      <w:r w:rsidR="00D62AF8">
        <w:rPr>
          <w:rFonts w:ascii="Arial" w:hAnsi="Arial" w:cs="Arial"/>
          <w:sz w:val="24"/>
          <w:szCs w:val="24"/>
        </w:rPr>
        <w:t xml:space="preserve"> judicial</w:t>
      </w:r>
      <w:r>
        <w:rPr>
          <w:rFonts w:ascii="Arial" w:hAnsi="Arial" w:cs="Arial"/>
          <w:sz w:val="24"/>
          <w:szCs w:val="24"/>
        </w:rPr>
        <w:t xml:space="preserve"> case management process and </w:t>
      </w:r>
      <w:r w:rsidR="0031592E">
        <w:rPr>
          <w:rFonts w:ascii="Arial" w:hAnsi="Arial" w:cs="Arial"/>
          <w:sz w:val="24"/>
          <w:szCs w:val="24"/>
        </w:rPr>
        <w:t xml:space="preserve">after numerous postponements, </w:t>
      </w:r>
      <w:r w:rsidR="00D62AF8">
        <w:rPr>
          <w:rFonts w:ascii="Arial" w:hAnsi="Arial" w:cs="Arial"/>
          <w:sz w:val="24"/>
          <w:szCs w:val="24"/>
        </w:rPr>
        <w:t xml:space="preserve">it </w:t>
      </w:r>
      <w:r w:rsidR="00654321">
        <w:rPr>
          <w:rFonts w:ascii="Arial" w:hAnsi="Arial" w:cs="Arial"/>
          <w:sz w:val="24"/>
          <w:szCs w:val="24"/>
        </w:rPr>
        <w:t xml:space="preserve">proceeded to </w:t>
      </w:r>
      <w:r w:rsidR="00654321" w:rsidRPr="00D62AF8">
        <w:rPr>
          <w:rFonts w:ascii="Arial" w:hAnsi="Arial" w:cs="Arial"/>
          <w:sz w:val="24"/>
          <w:szCs w:val="24"/>
        </w:rPr>
        <w:t xml:space="preserve">trial. </w:t>
      </w:r>
      <w:r w:rsidR="00D62AF8" w:rsidRPr="00D62AF8">
        <w:rPr>
          <w:rFonts w:ascii="Arial" w:hAnsi="Arial" w:cs="Arial"/>
          <w:sz w:val="24"/>
          <w:szCs w:val="24"/>
        </w:rPr>
        <w:t xml:space="preserve">At the commencement of the trial, </w:t>
      </w:r>
      <w:r w:rsidR="00FD3C72" w:rsidRPr="00D62AF8">
        <w:rPr>
          <w:rFonts w:ascii="Arial" w:hAnsi="Arial" w:cs="Arial"/>
          <w:sz w:val="24"/>
          <w:szCs w:val="24"/>
        </w:rPr>
        <w:t>the</w:t>
      </w:r>
      <w:r w:rsidR="00FD3C72">
        <w:rPr>
          <w:rFonts w:ascii="Arial" w:hAnsi="Arial" w:cs="Arial"/>
          <w:sz w:val="24"/>
          <w:szCs w:val="24"/>
        </w:rPr>
        <w:t xml:space="preserve"> respondents requested </w:t>
      </w:r>
      <w:r w:rsidR="00590626">
        <w:rPr>
          <w:rFonts w:ascii="Arial" w:hAnsi="Arial" w:cs="Arial"/>
          <w:sz w:val="24"/>
          <w:szCs w:val="24"/>
        </w:rPr>
        <w:t xml:space="preserve">an inspection </w:t>
      </w:r>
      <w:r w:rsidR="00590626" w:rsidRPr="00590626">
        <w:rPr>
          <w:rFonts w:ascii="Arial" w:hAnsi="Arial" w:cs="Arial"/>
          <w:i/>
          <w:sz w:val="24"/>
          <w:szCs w:val="24"/>
        </w:rPr>
        <w:t xml:space="preserve">in </w:t>
      </w:r>
      <w:r w:rsidR="00A7481B" w:rsidRPr="00590626">
        <w:rPr>
          <w:rFonts w:ascii="Arial" w:hAnsi="Arial" w:cs="Arial"/>
          <w:i/>
          <w:sz w:val="24"/>
          <w:szCs w:val="24"/>
        </w:rPr>
        <w:t>loco</w:t>
      </w:r>
      <w:r w:rsidR="00A7481B">
        <w:rPr>
          <w:rFonts w:ascii="Arial" w:hAnsi="Arial" w:cs="Arial"/>
          <w:sz w:val="24"/>
          <w:szCs w:val="24"/>
        </w:rPr>
        <w:t xml:space="preserve"> of the accident scene </w:t>
      </w:r>
      <w:r w:rsidR="00FD3C72">
        <w:rPr>
          <w:rFonts w:ascii="Arial" w:hAnsi="Arial" w:cs="Arial"/>
          <w:sz w:val="24"/>
          <w:szCs w:val="24"/>
        </w:rPr>
        <w:t>which was granted</w:t>
      </w:r>
      <w:r w:rsidR="00590626">
        <w:rPr>
          <w:rFonts w:ascii="Arial" w:hAnsi="Arial" w:cs="Arial"/>
          <w:sz w:val="24"/>
          <w:szCs w:val="24"/>
        </w:rPr>
        <w:t xml:space="preserve">. </w:t>
      </w:r>
      <w:r w:rsidR="00E2161E" w:rsidRPr="00DD2371">
        <w:rPr>
          <w:rFonts w:ascii="Arial" w:hAnsi="Arial" w:cs="Arial"/>
          <w:sz w:val="24"/>
          <w:szCs w:val="24"/>
        </w:rPr>
        <w:t xml:space="preserve">After the inspection </w:t>
      </w:r>
      <w:r w:rsidR="00E2161E" w:rsidRPr="00DD2371">
        <w:rPr>
          <w:rFonts w:ascii="Arial" w:hAnsi="Arial" w:cs="Arial"/>
          <w:i/>
          <w:sz w:val="24"/>
          <w:szCs w:val="24"/>
        </w:rPr>
        <w:t>in loco</w:t>
      </w:r>
      <w:r w:rsidR="00E2161E" w:rsidRPr="00DD2371">
        <w:rPr>
          <w:rFonts w:ascii="Arial" w:hAnsi="Arial" w:cs="Arial"/>
          <w:sz w:val="24"/>
          <w:szCs w:val="24"/>
        </w:rPr>
        <w:t xml:space="preserve"> the parties produced </w:t>
      </w:r>
      <w:r w:rsidR="00E2161E">
        <w:rPr>
          <w:rFonts w:ascii="Arial" w:hAnsi="Arial" w:cs="Arial"/>
          <w:sz w:val="24"/>
          <w:szCs w:val="24"/>
        </w:rPr>
        <w:t xml:space="preserve">a report </w:t>
      </w:r>
      <w:r w:rsidR="00E2161E" w:rsidRPr="00DD2371">
        <w:rPr>
          <w:rFonts w:ascii="Arial" w:hAnsi="Arial" w:cs="Arial"/>
          <w:sz w:val="24"/>
          <w:szCs w:val="24"/>
        </w:rPr>
        <w:t xml:space="preserve">which </w:t>
      </w:r>
      <w:r w:rsidR="00FD3C72">
        <w:rPr>
          <w:rFonts w:ascii="Arial" w:hAnsi="Arial" w:cs="Arial"/>
          <w:sz w:val="24"/>
          <w:szCs w:val="24"/>
        </w:rPr>
        <w:t xml:space="preserve">was </w:t>
      </w:r>
      <w:r w:rsidR="00AE12F2">
        <w:rPr>
          <w:rFonts w:ascii="Arial" w:hAnsi="Arial" w:cs="Arial"/>
          <w:sz w:val="24"/>
          <w:szCs w:val="24"/>
        </w:rPr>
        <w:t xml:space="preserve">by agreement </w:t>
      </w:r>
      <w:r w:rsidR="00E2161E" w:rsidRPr="00DD2371">
        <w:rPr>
          <w:rFonts w:ascii="Arial" w:hAnsi="Arial" w:cs="Arial"/>
          <w:sz w:val="24"/>
          <w:szCs w:val="24"/>
        </w:rPr>
        <w:t xml:space="preserve">handed in </w:t>
      </w:r>
      <w:r w:rsidR="00AE12F2">
        <w:rPr>
          <w:rFonts w:ascii="Arial" w:hAnsi="Arial" w:cs="Arial"/>
          <w:sz w:val="24"/>
          <w:szCs w:val="24"/>
        </w:rPr>
        <w:t>at court</w:t>
      </w:r>
      <w:r w:rsidR="004C67A8">
        <w:rPr>
          <w:rFonts w:ascii="Arial" w:hAnsi="Arial" w:cs="Arial"/>
          <w:sz w:val="24"/>
          <w:szCs w:val="24"/>
        </w:rPr>
        <w:t>. T</w:t>
      </w:r>
      <w:r w:rsidR="000A3E1E" w:rsidRPr="000A3E1E">
        <w:rPr>
          <w:rFonts w:ascii="Arial" w:hAnsi="Arial" w:cs="Arial"/>
          <w:sz w:val="24"/>
          <w:szCs w:val="24"/>
        </w:rPr>
        <w:t>he</w:t>
      </w:r>
      <w:r w:rsidR="00BE1B73" w:rsidRPr="000A3E1E">
        <w:rPr>
          <w:rFonts w:ascii="Arial" w:hAnsi="Arial" w:cs="Arial"/>
          <w:sz w:val="24"/>
          <w:szCs w:val="24"/>
        </w:rPr>
        <w:t xml:space="preserve"> applicants sought leave to file s</w:t>
      </w:r>
      <w:r w:rsidR="0031592E">
        <w:rPr>
          <w:rFonts w:ascii="Arial" w:hAnsi="Arial" w:cs="Arial"/>
          <w:sz w:val="24"/>
          <w:szCs w:val="24"/>
        </w:rPr>
        <w:t>upplementary witness statements</w:t>
      </w:r>
      <w:r w:rsidR="000A3E1E" w:rsidRPr="000A3E1E">
        <w:rPr>
          <w:rFonts w:ascii="Arial" w:hAnsi="Arial" w:cs="Arial"/>
          <w:sz w:val="24"/>
          <w:szCs w:val="24"/>
        </w:rPr>
        <w:t xml:space="preserve"> </w:t>
      </w:r>
      <w:r w:rsidR="00BE1B73" w:rsidRPr="000A3E1E">
        <w:rPr>
          <w:rFonts w:ascii="Arial" w:hAnsi="Arial" w:cs="Arial"/>
          <w:sz w:val="24"/>
          <w:szCs w:val="24"/>
        </w:rPr>
        <w:t xml:space="preserve">in respect of two witnesses </w:t>
      </w:r>
      <w:r w:rsidR="0031592E">
        <w:rPr>
          <w:rFonts w:ascii="Arial" w:hAnsi="Arial" w:cs="Arial"/>
          <w:sz w:val="24"/>
          <w:szCs w:val="24"/>
        </w:rPr>
        <w:t>they intended calling at trial. The managing judge granted the request</w:t>
      </w:r>
      <w:r w:rsidR="00D62AF8">
        <w:rPr>
          <w:rFonts w:ascii="Arial" w:hAnsi="Arial" w:cs="Arial"/>
          <w:sz w:val="24"/>
          <w:szCs w:val="24"/>
        </w:rPr>
        <w:t xml:space="preserve"> and postponed the matter</w:t>
      </w:r>
      <w:r w:rsidR="0031592E">
        <w:rPr>
          <w:rFonts w:ascii="Arial" w:hAnsi="Arial" w:cs="Arial"/>
          <w:sz w:val="24"/>
          <w:szCs w:val="24"/>
        </w:rPr>
        <w:t xml:space="preserve">. </w:t>
      </w:r>
    </w:p>
    <w:p w:rsidR="004C67A8" w:rsidRDefault="004C67A8" w:rsidP="00F7180E">
      <w:pPr>
        <w:pStyle w:val="NoSpacing"/>
        <w:spacing w:line="480" w:lineRule="auto"/>
        <w:jc w:val="both"/>
        <w:rPr>
          <w:rFonts w:ascii="Arial" w:hAnsi="Arial" w:cs="Arial"/>
          <w:sz w:val="24"/>
          <w:szCs w:val="24"/>
        </w:rPr>
      </w:pPr>
    </w:p>
    <w:p w:rsidR="005F2E50" w:rsidRDefault="009759A4" w:rsidP="00F7180E">
      <w:pPr>
        <w:pStyle w:val="NoSpacing"/>
        <w:spacing w:line="480" w:lineRule="auto"/>
        <w:jc w:val="both"/>
        <w:rPr>
          <w:rFonts w:ascii="Arial" w:hAnsi="Arial" w:cs="Arial"/>
          <w:sz w:val="24"/>
          <w:szCs w:val="24"/>
        </w:rPr>
      </w:pPr>
      <w:r>
        <w:rPr>
          <w:rFonts w:ascii="Arial" w:hAnsi="Arial" w:cs="Arial"/>
          <w:sz w:val="24"/>
          <w:szCs w:val="24"/>
        </w:rPr>
        <w:t>The applicants in addition to filing</w:t>
      </w:r>
      <w:r w:rsidR="004C67A8">
        <w:rPr>
          <w:rFonts w:ascii="Arial" w:hAnsi="Arial" w:cs="Arial"/>
          <w:sz w:val="24"/>
          <w:szCs w:val="24"/>
        </w:rPr>
        <w:t xml:space="preserve"> the said</w:t>
      </w:r>
      <w:r>
        <w:rPr>
          <w:rFonts w:ascii="Arial" w:hAnsi="Arial" w:cs="Arial"/>
          <w:sz w:val="24"/>
          <w:szCs w:val="24"/>
        </w:rPr>
        <w:t xml:space="preserve"> supplementary witness statements filed the statement of an additional witness, a further witness statement of first applicant, a supplementary note relating to video footage and a rule 36 </w:t>
      </w:r>
      <w:r w:rsidR="007E74CF">
        <w:rPr>
          <w:rFonts w:ascii="Arial" w:hAnsi="Arial" w:cs="Arial"/>
          <w:sz w:val="24"/>
          <w:szCs w:val="24"/>
        </w:rPr>
        <w:t xml:space="preserve">(1) notice </w:t>
      </w:r>
      <w:r>
        <w:rPr>
          <w:rFonts w:ascii="Arial" w:hAnsi="Arial" w:cs="Arial"/>
          <w:sz w:val="24"/>
          <w:szCs w:val="24"/>
        </w:rPr>
        <w:t>relating to the introduction of video material.</w:t>
      </w:r>
      <w:r w:rsidR="005F2E50">
        <w:rPr>
          <w:rFonts w:ascii="Arial" w:hAnsi="Arial" w:cs="Arial"/>
          <w:sz w:val="24"/>
          <w:szCs w:val="24"/>
        </w:rPr>
        <w:t xml:space="preserve"> </w:t>
      </w:r>
      <w:r>
        <w:rPr>
          <w:rFonts w:ascii="Arial" w:hAnsi="Arial" w:cs="Arial"/>
          <w:sz w:val="24"/>
          <w:szCs w:val="24"/>
        </w:rPr>
        <w:t>The res</w:t>
      </w:r>
      <w:r w:rsidR="00BE1B73">
        <w:rPr>
          <w:rFonts w:ascii="Arial" w:hAnsi="Arial" w:cs="Arial"/>
          <w:sz w:val="24"/>
          <w:szCs w:val="24"/>
        </w:rPr>
        <w:t>pondent</w:t>
      </w:r>
      <w:r w:rsidR="00B71A31">
        <w:rPr>
          <w:rFonts w:ascii="Arial" w:hAnsi="Arial" w:cs="Arial"/>
          <w:sz w:val="24"/>
          <w:szCs w:val="24"/>
        </w:rPr>
        <w:t>s</w:t>
      </w:r>
      <w:r w:rsidR="00BE1B73">
        <w:rPr>
          <w:rFonts w:ascii="Arial" w:hAnsi="Arial" w:cs="Arial"/>
          <w:sz w:val="24"/>
          <w:szCs w:val="24"/>
        </w:rPr>
        <w:t xml:space="preserve"> objected to the </w:t>
      </w:r>
      <w:r w:rsidR="00523DD2">
        <w:rPr>
          <w:rFonts w:ascii="Arial" w:hAnsi="Arial" w:cs="Arial"/>
          <w:sz w:val="24"/>
          <w:szCs w:val="24"/>
        </w:rPr>
        <w:t>introduction of the</w:t>
      </w:r>
      <w:r w:rsidR="005F2E50">
        <w:rPr>
          <w:rFonts w:ascii="Arial" w:hAnsi="Arial" w:cs="Arial"/>
          <w:sz w:val="24"/>
          <w:szCs w:val="24"/>
        </w:rPr>
        <w:t>se additional witness statements</w:t>
      </w:r>
      <w:r w:rsidR="004C67A8">
        <w:rPr>
          <w:rFonts w:ascii="Arial" w:hAnsi="Arial" w:cs="Arial"/>
          <w:sz w:val="24"/>
          <w:szCs w:val="24"/>
        </w:rPr>
        <w:t xml:space="preserve"> and the video material</w:t>
      </w:r>
      <w:r w:rsidR="005F2E50">
        <w:rPr>
          <w:rFonts w:ascii="Arial" w:hAnsi="Arial" w:cs="Arial"/>
          <w:sz w:val="24"/>
          <w:szCs w:val="24"/>
        </w:rPr>
        <w:t>.</w:t>
      </w:r>
      <w:r w:rsidR="00215F14">
        <w:rPr>
          <w:rFonts w:ascii="Arial" w:hAnsi="Arial" w:cs="Arial"/>
          <w:sz w:val="24"/>
          <w:szCs w:val="24"/>
        </w:rPr>
        <w:t xml:space="preserve"> </w:t>
      </w:r>
    </w:p>
    <w:p w:rsidR="005F2E50" w:rsidRDefault="005F2E50" w:rsidP="00F7180E">
      <w:pPr>
        <w:pStyle w:val="NoSpacing"/>
        <w:spacing w:line="480" w:lineRule="auto"/>
        <w:jc w:val="both"/>
        <w:rPr>
          <w:rFonts w:ascii="Arial" w:hAnsi="Arial" w:cs="Arial"/>
          <w:sz w:val="24"/>
          <w:szCs w:val="24"/>
        </w:rPr>
      </w:pPr>
    </w:p>
    <w:p w:rsidR="00AE4C9E" w:rsidRPr="004619F8" w:rsidRDefault="00D766F9" w:rsidP="00F7180E">
      <w:pPr>
        <w:pStyle w:val="NoSpacing"/>
        <w:spacing w:line="480" w:lineRule="auto"/>
        <w:jc w:val="both"/>
        <w:rPr>
          <w:rFonts w:ascii="Arial" w:hAnsi="Arial" w:cs="Arial"/>
        </w:rPr>
      </w:pPr>
      <w:r w:rsidRPr="00D766F9">
        <w:rPr>
          <w:rFonts w:ascii="Arial" w:hAnsi="Arial" w:cs="Arial"/>
          <w:sz w:val="24"/>
          <w:szCs w:val="24"/>
        </w:rPr>
        <w:t xml:space="preserve">When the matter was called for status hearing </w:t>
      </w:r>
      <w:r>
        <w:rPr>
          <w:rFonts w:ascii="Arial" w:hAnsi="Arial" w:cs="Arial"/>
          <w:sz w:val="24"/>
          <w:szCs w:val="24"/>
        </w:rPr>
        <w:t>o</w:t>
      </w:r>
      <w:r w:rsidR="007E74CF" w:rsidRPr="00D766F9">
        <w:rPr>
          <w:rFonts w:ascii="Arial" w:hAnsi="Arial" w:cs="Arial"/>
          <w:sz w:val="24"/>
          <w:szCs w:val="24"/>
        </w:rPr>
        <w:t xml:space="preserve">n 5 December 2016, </w:t>
      </w:r>
      <w:r>
        <w:rPr>
          <w:rFonts w:ascii="Arial" w:hAnsi="Arial" w:cs="Arial"/>
          <w:sz w:val="24"/>
          <w:szCs w:val="24"/>
        </w:rPr>
        <w:t xml:space="preserve">the managing judge requested the parties </w:t>
      </w:r>
      <w:r w:rsidR="004C67A8">
        <w:rPr>
          <w:rFonts w:ascii="Arial" w:hAnsi="Arial" w:cs="Arial"/>
          <w:sz w:val="24"/>
          <w:szCs w:val="24"/>
        </w:rPr>
        <w:t>to mak</w:t>
      </w:r>
      <w:r>
        <w:rPr>
          <w:rFonts w:ascii="Arial" w:hAnsi="Arial" w:cs="Arial"/>
          <w:sz w:val="24"/>
          <w:szCs w:val="24"/>
        </w:rPr>
        <w:t xml:space="preserve">e submissions in respect </w:t>
      </w:r>
      <w:r w:rsidR="006A59CA">
        <w:rPr>
          <w:rFonts w:ascii="Arial" w:hAnsi="Arial" w:cs="Arial"/>
          <w:sz w:val="24"/>
          <w:szCs w:val="24"/>
        </w:rPr>
        <w:t>of the contentious a</w:t>
      </w:r>
      <w:r>
        <w:rPr>
          <w:rFonts w:ascii="Arial" w:hAnsi="Arial" w:cs="Arial"/>
          <w:sz w:val="24"/>
          <w:szCs w:val="24"/>
        </w:rPr>
        <w:t>dditional witness statements and the rule 36</w:t>
      </w:r>
      <w:r w:rsidR="005F2E50">
        <w:rPr>
          <w:rFonts w:ascii="Arial" w:hAnsi="Arial" w:cs="Arial"/>
          <w:sz w:val="24"/>
          <w:szCs w:val="24"/>
        </w:rPr>
        <w:t xml:space="preserve"> notice</w:t>
      </w:r>
      <w:r>
        <w:rPr>
          <w:rFonts w:ascii="Arial" w:hAnsi="Arial" w:cs="Arial"/>
          <w:sz w:val="24"/>
          <w:szCs w:val="24"/>
        </w:rPr>
        <w:t xml:space="preserve">. </w:t>
      </w:r>
      <w:r w:rsidR="00B71A31">
        <w:rPr>
          <w:rFonts w:ascii="Arial" w:hAnsi="Arial" w:cs="Arial"/>
          <w:sz w:val="24"/>
          <w:szCs w:val="24"/>
        </w:rPr>
        <w:t xml:space="preserve">After hearing </w:t>
      </w:r>
      <w:r w:rsidR="006A59CA">
        <w:rPr>
          <w:rFonts w:ascii="Arial" w:hAnsi="Arial" w:cs="Arial"/>
          <w:sz w:val="24"/>
          <w:szCs w:val="24"/>
        </w:rPr>
        <w:t xml:space="preserve">argument on behalf the </w:t>
      </w:r>
      <w:r w:rsidR="00B71A31">
        <w:rPr>
          <w:rFonts w:ascii="Arial" w:hAnsi="Arial" w:cs="Arial"/>
          <w:sz w:val="24"/>
          <w:szCs w:val="24"/>
        </w:rPr>
        <w:t>parties, the court held that the</w:t>
      </w:r>
      <w:r w:rsidR="00777A92" w:rsidRPr="00777A92">
        <w:rPr>
          <w:rFonts w:ascii="Arial" w:hAnsi="Arial" w:cs="Arial"/>
          <w:sz w:val="24"/>
          <w:szCs w:val="24"/>
        </w:rPr>
        <w:t xml:space="preserve"> </w:t>
      </w:r>
      <w:r w:rsidR="00AE4C9E" w:rsidRPr="00777A92">
        <w:rPr>
          <w:rFonts w:ascii="Arial" w:hAnsi="Arial" w:cs="Arial"/>
          <w:sz w:val="24"/>
          <w:szCs w:val="24"/>
        </w:rPr>
        <w:t xml:space="preserve">additional </w:t>
      </w:r>
      <w:r w:rsidR="00777A92" w:rsidRPr="00777A92">
        <w:rPr>
          <w:rFonts w:ascii="Arial" w:hAnsi="Arial" w:cs="Arial"/>
          <w:sz w:val="24"/>
          <w:szCs w:val="24"/>
        </w:rPr>
        <w:t xml:space="preserve">witness </w:t>
      </w:r>
      <w:r w:rsidR="00777A92">
        <w:rPr>
          <w:rFonts w:ascii="Arial" w:hAnsi="Arial" w:cs="Arial"/>
          <w:sz w:val="24"/>
          <w:szCs w:val="24"/>
        </w:rPr>
        <w:t>statements</w:t>
      </w:r>
      <w:r w:rsidR="00AE4C9E" w:rsidRPr="00777A92">
        <w:rPr>
          <w:rFonts w:ascii="Arial" w:hAnsi="Arial" w:cs="Arial"/>
          <w:sz w:val="24"/>
          <w:szCs w:val="24"/>
        </w:rPr>
        <w:t>, supplementary report</w:t>
      </w:r>
      <w:r w:rsidR="00777A92" w:rsidRPr="00777A92">
        <w:rPr>
          <w:rFonts w:ascii="Arial" w:hAnsi="Arial" w:cs="Arial"/>
          <w:sz w:val="24"/>
          <w:szCs w:val="24"/>
        </w:rPr>
        <w:t>s</w:t>
      </w:r>
      <w:r w:rsidR="00AE4C9E" w:rsidRPr="00777A92">
        <w:rPr>
          <w:rFonts w:ascii="Arial" w:hAnsi="Arial" w:cs="Arial"/>
          <w:sz w:val="24"/>
          <w:szCs w:val="24"/>
        </w:rPr>
        <w:t xml:space="preserve"> and a notice purporting to introduce a video clip </w:t>
      </w:r>
      <w:r w:rsidR="005C2906">
        <w:rPr>
          <w:rFonts w:ascii="Arial" w:hAnsi="Arial" w:cs="Arial"/>
          <w:sz w:val="24"/>
          <w:szCs w:val="24"/>
        </w:rPr>
        <w:t>would</w:t>
      </w:r>
      <w:r w:rsidR="00AE4C9E" w:rsidRPr="00777A92">
        <w:rPr>
          <w:rFonts w:ascii="Arial" w:hAnsi="Arial" w:cs="Arial"/>
          <w:sz w:val="24"/>
          <w:szCs w:val="24"/>
        </w:rPr>
        <w:t xml:space="preserve"> not be allowe</w:t>
      </w:r>
      <w:r w:rsidR="00777A92">
        <w:rPr>
          <w:rFonts w:ascii="Arial" w:hAnsi="Arial" w:cs="Arial"/>
          <w:sz w:val="24"/>
          <w:szCs w:val="24"/>
        </w:rPr>
        <w:t>d as evidence during the trial.</w:t>
      </w:r>
    </w:p>
    <w:p w:rsidR="00654321" w:rsidRDefault="00654321" w:rsidP="00F7180E">
      <w:pPr>
        <w:pStyle w:val="NoSpacing"/>
        <w:spacing w:line="480" w:lineRule="auto"/>
        <w:jc w:val="both"/>
        <w:rPr>
          <w:rFonts w:ascii="Arial" w:hAnsi="Arial" w:cs="Arial"/>
          <w:sz w:val="24"/>
          <w:szCs w:val="24"/>
        </w:rPr>
      </w:pPr>
    </w:p>
    <w:p w:rsidR="00654321" w:rsidRPr="00300B27" w:rsidRDefault="00654321" w:rsidP="00F7180E">
      <w:pPr>
        <w:pStyle w:val="ListParagraph"/>
        <w:spacing w:line="480" w:lineRule="auto"/>
        <w:ind w:left="0"/>
        <w:jc w:val="both"/>
        <w:rPr>
          <w:rFonts w:ascii="Arial" w:hAnsi="Arial" w:cs="Arial"/>
          <w:snapToGrid w:val="0"/>
          <w:color w:val="000000" w:themeColor="text1"/>
          <w:sz w:val="24"/>
          <w:szCs w:val="24"/>
        </w:rPr>
      </w:pPr>
      <w:r w:rsidRPr="00300B27">
        <w:rPr>
          <w:rFonts w:ascii="Arial" w:hAnsi="Arial" w:cs="Arial"/>
          <w:sz w:val="24"/>
          <w:szCs w:val="24"/>
        </w:rPr>
        <w:t xml:space="preserve">Dissatisfied with this decision, the applicants requested this court to invoke its review jurisdiction so as to review and set aside the decision of the court </w:t>
      </w:r>
      <w:r w:rsidRPr="00300B27">
        <w:rPr>
          <w:rFonts w:ascii="Arial" w:hAnsi="Arial" w:cs="Arial"/>
          <w:i/>
          <w:sz w:val="24"/>
          <w:szCs w:val="24"/>
        </w:rPr>
        <w:t>a quo</w:t>
      </w:r>
      <w:r w:rsidRPr="00300B27">
        <w:rPr>
          <w:rFonts w:ascii="Arial" w:hAnsi="Arial" w:cs="Arial"/>
          <w:sz w:val="24"/>
          <w:szCs w:val="24"/>
        </w:rPr>
        <w:t xml:space="preserve">. </w:t>
      </w:r>
      <w:r w:rsidR="00300B27" w:rsidRPr="00300B27">
        <w:rPr>
          <w:rFonts w:ascii="Arial" w:hAnsi="Arial" w:cs="Arial"/>
          <w:sz w:val="24"/>
          <w:szCs w:val="24"/>
        </w:rPr>
        <w:t xml:space="preserve">In terms of s 16 of the Supreme Court Act, this </w:t>
      </w:r>
      <w:r w:rsidRPr="00300B27">
        <w:rPr>
          <w:rFonts w:ascii="Arial" w:hAnsi="Arial" w:cs="Arial"/>
          <w:snapToGrid w:val="0"/>
          <w:color w:val="000000" w:themeColor="text1"/>
          <w:sz w:val="24"/>
          <w:szCs w:val="24"/>
        </w:rPr>
        <w:t xml:space="preserve">court </w:t>
      </w:r>
      <w:r w:rsidR="00300B27" w:rsidRPr="00300B27">
        <w:rPr>
          <w:rFonts w:ascii="Arial" w:hAnsi="Arial" w:cs="Arial"/>
          <w:snapToGrid w:val="0"/>
          <w:color w:val="000000" w:themeColor="text1"/>
          <w:sz w:val="24"/>
          <w:szCs w:val="24"/>
        </w:rPr>
        <w:t xml:space="preserve">has jurisdiction to review </w:t>
      </w:r>
      <w:r w:rsidR="00300B27" w:rsidRPr="00300B27">
        <w:rPr>
          <w:rFonts w:ascii="Arial" w:hAnsi="Arial" w:cs="Arial"/>
          <w:sz w:val="24"/>
          <w:szCs w:val="24"/>
        </w:rPr>
        <w:t>lower courts’ decisions and those of administrative bodies or tribunals</w:t>
      </w:r>
      <w:r w:rsidR="00300B27">
        <w:rPr>
          <w:rFonts w:ascii="Arial" w:hAnsi="Arial" w:cs="Arial"/>
          <w:sz w:val="24"/>
          <w:szCs w:val="24"/>
        </w:rPr>
        <w:t xml:space="preserve">. </w:t>
      </w:r>
    </w:p>
    <w:p w:rsidR="004C67A8" w:rsidRDefault="004C67A8" w:rsidP="00F7180E">
      <w:pPr>
        <w:pStyle w:val="NoSpacing"/>
        <w:spacing w:line="480" w:lineRule="auto"/>
        <w:jc w:val="both"/>
        <w:rPr>
          <w:rFonts w:ascii="Arial" w:hAnsi="Arial" w:cs="Arial"/>
          <w:sz w:val="24"/>
          <w:szCs w:val="24"/>
        </w:rPr>
      </w:pPr>
    </w:p>
    <w:p w:rsidR="005478F1" w:rsidRDefault="001E4FCC" w:rsidP="00F7180E">
      <w:pPr>
        <w:pStyle w:val="NoSpacing"/>
        <w:spacing w:line="480" w:lineRule="auto"/>
        <w:jc w:val="both"/>
        <w:rPr>
          <w:rFonts w:ascii="Arial" w:hAnsi="Arial" w:cs="Arial"/>
          <w:sz w:val="24"/>
          <w:szCs w:val="24"/>
        </w:rPr>
      </w:pPr>
      <w:r w:rsidRPr="00485760">
        <w:rPr>
          <w:rFonts w:ascii="Arial" w:hAnsi="Arial" w:cs="Arial"/>
          <w:sz w:val="24"/>
          <w:szCs w:val="24"/>
        </w:rPr>
        <w:t xml:space="preserve">The </w:t>
      </w:r>
      <w:r w:rsidR="00A7481B" w:rsidRPr="00485760">
        <w:rPr>
          <w:rFonts w:ascii="Arial" w:hAnsi="Arial" w:cs="Arial"/>
          <w:sz w:val="24"/>
          <w:szCs w:val="24"/>
        </w:rPr>
        <w:t xml:space="preserve">applicants </w:t>
      </w:r>
      <w:r w:rsidRPr="00485760">
        <w:rPr>
          <w:rFonts w:ascii="Arial" w:hAnsi="Arial" w:cs="Arial"/>
          <w:sz w:val="24"/>
          <w:szCs w:val="24"/>
        </w:rPr>
        <w:t xml:space="preserve">contend that their </w:t>
      </w:r>
      <w:r w:rsidR="00485760" w:rsidRPr="00485760">
        <w:rPr>
          <w:rFonts w:ascii="Arial" w:hAnsi="Arial" w:cs="Arial"/>
          <w:sz w:val="24"/>
          <w:szCs w:val="24"/>
        </w:rPr>
        <w:t xml:space="preserve">fundamental right to a just and fair hearing was violated </w:t>
      </w:r>
      <w:r w:rsidR="00C828AA">
        <w:rPr>
          <w:rFonts w:ascii="Arial" w:hAnsi="Arial" w:cs="Arial"/>
          <w:sz w:val="24"/>
          <w:szCs w:val="24"/>
        </w:rPr>
        <w:t xml:space="preserve">by the court on </w:t>
      </w:r>
      <w:r w:rsidR="00485760">
        <w:rPr>
          <w:rFonts w:ascii="Arial" w:hAnsi="Arial" w:cs="Arial"/>
          <w:sz w:val="24"/>
          <w:szCs w:val="24"/>
        </w:rPr>
        <w:t xml:space="preserve">5 December 2016. </w:t>
      </w:r>
      <w:r w:rsidR="00C828AA">
        <w:rPr>
          <w:rFonts w:ascii="Arial" w:hAnsi="Arial" w:cs="Arial"/>
          <w:sz w:val="24"/>
          <w:szCs w:val="24"/>
        </w:rPr>
        <w:t xml:space="preserve">The applicants claim that the managing judge ought not to have proceeded </w:t>
      </w:r>
      <w:r w:rsidR="00CF68BA">
        <w:rPr>
          <w:rFonts w:ascii="Arial" w:hAnsi="Arial" w:cs="Arial"/>
          <w:sz w:val="24"/>
          <w:szCs w:val="24"/>
        </w:rPr>
        <w:t xml:space="preserve">on that date </w:t>
      </w:r>
      <w:r w:rsidR="00C828AA">
        <w:rPr>
          <w:rFonts w:ascii="Arial" w:hAnsi="Arial" w:cs="Arial"/>
          <w:sz w:val="24"/>
          <w:szCs w:val="24"/>
        </w:rPr>
        <w:t xml:space="preserve">with the hearing </w:t>
      </w:r>
      <w:r w:rsidR="00CF68BA">
        <w:rPr>
          <w:rFonts w:ascii="Arial" w:hAnsi="Arial" w:cs="Arial"/>
          <w:sz w:val="24"/>
          <w:szCs w:val="24"/>
        </w:rPr>
        <w:t>on the admissibility of</w:t>
      </w:r>
      <w:r w:rsidR="00C828AA">
        <w:rPr>
          <w:rFonts w:ascii="Arial" w:hAnsi="Arial" w:cs="Arial"/>
          <w:sz w:val="24"/>
          <w:szCs w:val="24"/>
        </w:rPr>
        <w:t xml:space="preserve"> the additional witness statements and </w:t>
      </w:r>
      <w:r w:rsidR="004C67A8">
        <w:rPr>
          <w:rFonts w:ascii="Arial" w:hAnsi="Arial" w:cs="Arial"/>
          <w:sz w:val="24"/>
          <w:szCs w:val="24"/>
        </w:rPr>
        <w:t xml:space="preserve">the </w:t>
      </w:r>
      <w:r w:rsidR="000A75A3" w:rsidRPr="00777A92">
        <w:rPr>
          <w:rFonts w:ascii="Arial" w:hAnsi="Arial" w:cs="Arial"/>
          <w:sz w:val="24"/>
          <w:szCs w:val="24"/>
        </w:rPr>
        <w:t xml:space="preserve">notice purporting to introduce a video clip </w:t>
      </w:r>
      <w:r w:rsidR="00CF68BA">
        <w:rPr>
          <w:rFonts w:ascii="Arial" w:hAnsi="Arial" w:cs="Arial"/>
          <w:sz w:val="24"/>
          <w:szCs w:val="24"/>
        </w:rPr>
        <w:t xml:space="preserve">as they were not given sufficient time to prepare and make submissions in that respect. </w:t>
      </w:r>
      <w:r w:rsidR="008C4485">
        <w:rPr>
          <w:rFonts w:ascii="Arial" w:hAnsi="Arial" w:cs="Arial"/>
          <w:sz w:val="24"/>
          <w:szCs w:val="24"/>
        </w:rPr>
        <w:t xml:space="preserve"> </w:t>
      </w:r>
    </w:p>
    <w:p w:rsidR="005478F1" w:rsidRDefault="005478F1" w:rsidP="00F7180E">
      <w:pPr>
        <w:pStyle w:val="NoSpacing"/>
        <w:spacing w:line="480" w:lineRule="auto"/>
        <w:jc w:val="both"/>
        <w:rPr>
          <w:rFonts w:ascii="Arial" w:hAnsi="Arial" w:cs="Arial"/>
          <w:sz w:val="24"/>
          <w:szCs w:val="24"/>
        </w:rPr>
      </w:pPr>
    </w:p>
    <w:p w:rsidR="00523DD2" w:rsidRDefault="008C4485" w:rsidP="00F7180E">
      <w:pPr>
        <w:pStyle w:val="NoSpacing"/>
        <w:spacing w:line="480" w:lineRule="auto"/>
        <w:jc w:val="both"/>
        <w:rPr>
          <w:rFonts w:ascii="Arial" w:hAnsi="Arial" w:cs="Arial"/>
          <w:sz w:val="24"/>
          <w:szCs w:val="24"/>
        </w:rPr>
      </w:pPr>
      <w:r w:rsidRPr="008C4485">
        <w:rPr>
          <w:rFonts w:ascii="Arial" w:hAnsi="Arial" w:cs="Arial"/>
          <w:sz w:val="24"/>
          <w:szCs w:val="24"/>
        </w:rPr>
        <w:t xml:space="preserve">The court is satisfied that an irregularity had occurred in those proceedings justifying the exercise of </w:t>
      </w:r>
      <w:r w:rsidRPr="00F43CAA">
        <w:rPr>
          <w:rFonts w:ascii="Arial" w:hAnsi="Arial" w:cs="Arial"/>
          <w:sz w:val="24"/>
          <w:szCs w:val="24"/>
        </w:rPr>
        <w:t xml:space="preserve">this court’s review jurisdiction as contemplated in s 16 of the Supreme Court Act. </w:t>
      </w:r>
      <w:r w:rsidR="00F43CAA" w:rsidRPr="00F43CAA">
        <w:rPr>
          <w:rFonts w:ascii="Arial" w:hAnsi="Arial" w:cs="Arial"/>
          <w:color w:val="000000" w:themeColor="text1"/>
          <w:sz w:val="24"/>
          <w:szCs w:val="24"/>
        </w:rPr>
        <w:t xml:space="preserve">The court is further satisfied that the decision of the court </w:t>
      </w:r>
      <w:r w:rsidR="00F43CAA" w:rsidRPr="00F43CAA">
        <w:rPr>
          <w:rFonts w:ascii="Arial" w:hAnsi="Arial" w:cs="Arial"/>
          <w:i/>
          <w:color w:val="000000" w:themeColor="text1"/>
          <w:sz w:val="24"/>
          <w:szCs w:val="24"/>
        </w:rPr>
        <w:t>a quo</w:t>
      </w:r>
      <w:r w:rsidR="00F43CAA" w:rsidRPr="00F43CAA">
        <w:rPr>
          <w:rFonts w:ascii="Arial" w:hAnsi="Arial" w:cs="Arial"/>
          <w:color w:val="000000" w:themeColor="text1"/>
          <w:sz w:val="24"/>
          <w:szCs w:val="24"/>
        </w:rPr>
        <w:t xml:space="preserve"> constitutes an irregularity in the proceedings and </w:t>
      </w:r>
      <w:r w:rsidR="00F43CAA">
        <w:rPr>
          <w:rFonts w:ascii="Arial" w:hAnsi="Arial" w:cs="Arial"/>
          <w:color w:val="000000" w:themeColor="text1"/>
          <w:sz w:val="24"/>
          <w:szCs w:val="24"/>
        </w:rPr>
        <w:t xml:space="preserve">thus </w:t>
      </w:r>
      <w:r w:rsidR="00F43CAA" w:rsidRPr="00F43CAA">
        <w:rPr>
          <w:rFonts w:ascii="Arial" w:hAnsi="Arial" w:cs="Arial"/>
          <w:color w:val="000000" w:themeColor="text1"/>
          <w:sz w:val="24"/>
          <w:szCs w:val="24"/>
        </w:rPr>
        <w:t>review</w:t>
      </w:r>
      <w:r w:rsidR="00F43CAA">
        <w:rPr>
          <w:rFonts w:ascii="Arial" w:hAnsi="Arial" w:cs="Arial"/>
          <w:color w:val="000000" w:themeColor="text1"/>
          <w:sz w:val="24"/>
          <w:szCs w:val="24"/>
        </w:rPr>
        <w:t>ed</w:t>
      </w:r>
      <w:r w:rsidR="00F43CAA" w:rsidRPr="00F43CAA">
        <w:rPr>
          <w:rFonts w:ascii="Arial" w:hAnsi="Arial" w:cs="Arial"/>
          <w:color w:val="000000" w:themeColor="text1"/>
          <w:sz w:val="24"/>
          <w:szCs w:val="24"/>
        </w:rPr>
        <w:t xml:space="preserve"> and set </w:t>
      </w:r>
      <w:r w:rsidR="004C67A8">
        <w:rPr>
          <w:rFonts w:ascii="Arial" w:hAnsi="Arial" w:cs="Arial"/>
          <w:color w:val="000000" w:themeColor="text1"/>
          <w:sz w:val="24"/>
          <w:szCs w:val="24"/>
        </w:rPr>
        <w:t xml:space="preserve">it </w:t>
      </w:r>
      <w:r w:rsidR="00F43CAA" w:rsidRPr="00F43CAA">
        <w:rPr>
          <w:rFonts w:ascii="Arial" w:hAnsi="Arial" w:cs="Arial"/>
          <w:color w:val="000000" w:themeColor="text1"/>
          <w:sz w:val="24"/>
          <w:szCs w:val="24"/>
        </w:rPr>
        <w:t>aside.</w:t>
      </w:r>
      <w:r w:rsidR="00F43CAA">
        <w:rPr>
          <w:rFonts w:ascii="Arial" w:hAnsi="Arial" w:cs="Arial"/>
          <w:color w:val="000000" w:themeColor="text1"/>
        </w:rPr>
        <w:t xml:space="preserve"> </w:t>
      </w:r>
      <w:r w:rsidR="004C67A8">
        <w:rPr>
          <w:rFonts w:ascii="Arial" w:hAnsi="Arial" w:cs="Arial"/>
          <w:color w:val="000000" w:themeColor="text1"/>
        </w:rPr>
        <w:t>However, t</w:t>
      </w:r>
      <w:r w:rsidR="00F43CAA" w:rsidRPr="00902B14">
        <w:rPr>
          <w:rFonts w:ascii="Arial" w:hAnsi="Arial" w:cs="Arial"/>
          <w:color w:val="000000" w:themeColor="text1"/>
          <w:sz w:val="24"/>
          <w:szCs w:val="24"/>
        </w:rPr>
        <w:t xml:space="preserve">he court </w:t>
      </w:r>
      <w:r w:rsidR="00902B14">
        <w:rPr>
          <w:rFonts w:ascii="Arial" w:hAnsi="Arial" w:cs="Arial"/>
          <w:color w:val="000000" w:themeColor="text1"/>
          <w:sz w:val="24"/>
          <w:szCs w:val="24"/>
        </w:rPr>
        <w:t xml:space="preserve">after </w:t>
      </w:r>
      <w:r w:rsidR="00D835F5">
        <w:rPr>
          <w:rFonts w:ascii="Arial" w:hAnsi="Arial" w:cs="Arial"/>
          <w:color w:val="000000" w:themeColor="text1"/>
          <w:sz w:val="24"/>
          <w:szCs w:val="24"/>
        </w:rPr>
        <w:t xml:space="preserve">considering that the </w:t>
      </w:r>
      <w:r w:rsidR="00D835F5" w:rsidRPr="00D835F5">
        <w:rPr>
          <w:rFonts w:ascii="Arial" w:hAnsi="Arial" w:cs="Arial"/>
          <w:color w:val="000000" w:themeColor="text1"/>
          <w:sz w:val="24"/>
          <w:szCs w:val="24"/>
        </w:rPr>
        <w:t>case had dragged on with one postponement after</w:t>
      </w:r>
      <w:r w:rsidR="00D835F5">
        <w:rPr>
          <w:rFonts w:ascii="Arial" w:hAnsi="Arial" w:cs="Arial"/>
          <w:color w:val="000000" w:themeColor="text1"/>
          <w:sz w:val="24"/>
          <w:szCs w:val="24"/>
        </w:rPr>
        <w:t xml:space="preserve"> the other</w:t>
      </w:r>
      <w:r w:rsidR="00902B14">
        <w:rPr>
          <w:rFonts w:ascii="Arial" w:hAnsi="Arial" w:cs="Arial"/>
          <w:color w:val="000000" w:themeColor="text1"/>
          <w:sz w:val="24"/>
          <w:szCs w:val="24"/>
        </w:rPr>
        <w:t xml:space="preserve">, </w:t>
      </w:r>
      <w:r w:rsidR="004C67A8">
        <w:rPr>
          <w:rFonts w:ascii="Arial" w:hAnsi="Arial" w:cs="Arial"/>
          <w:color w:val="000000" w:themeColor="text1"/>
          <w:sz w:val="24"/>
          <w:szCs w:val="24"/>
        </w:rPr>
        <w:t xml:space="preserve">and as it was in as good a position as the trial court to determine the issues, </w:t>
      </w:r>
      <w:r w:rsidR="005815A8">
        <w:rPr>
          <w:rFonts w:ascii="Arial" w:hAnsi="Arial" w:cs="Arial"/>
          <w:color w:val="000000" w:themeColor="text1"/>
          <w:sz w:val="24"/>
          <w:szCs w:val="24"/>
        </w:rPr>
        <w:t>deal</w:t>
      </w:r>
      <w:r w:rsidR="008312D9">
        <w:rPr>
          <w:rFonts w:ascii="Arial" w:hAnsi="Arial" w:cs="Arial"/>
          <w:color w:val="000000" w:themeColor="text1"/>
          <w:sz w:val="24"/>
          <w:szCs w:val="24"/>
        </w:rPr>
        <w:t>t</w:t>
      </w:r>
      <w:r w:rsidR="005815A8">
        <w:rPr>
          <w:rFonts w:ascii="Arial" w:hAnsi="Arial" w:cs="Arial"/>
          <w:color w:val="000000" w:themeColor="text1"/>
          <w:sz w:val="24"/>
          <w:szCs w:val="24"/>
        </w:rPr>
        <w:t xml:space="preserve"> with the </w:t>
      </w:r>
      <w:r w:rsidR="008312D9">
        <w:rPr>
          <w:rFonts w:ascii="Arial" w:hAnsi="Arial" w:cs="Arial"/>
          <w:color w:val="000000" w:themeColor="text1"/>
          <w:sz w:val="24"/>
          <w:szCs w:val="24"/>
        </w:rPr>
        <w:t xml:space="preserve">issues relating to the </w:t>
      </w:r>
      <w:r w:rsidR="005815A8">
        <w:rPr>
          <w:rFonts w:ascii="Arial" w:hAnsi="Arial" w:cs="Arial"/>
          <w:color w:val="000000" w:themeColor="text1"/>
          <w:sz w:val="24"/>
          <w:szCs w:val="24"/>
        </w:rPr>
        <w:t>additional witness statements</w:t>
      </w:r>
      <w:r w:rsidR="004C67A8">
        <w:rPr>
          <w:rFonts w:ascii="Arial" w:hAnsi="Arial" w:cs="Arial"/>
          <w:color w:val="000000" w:themeColor="text1"/>
          <w:sz w:val="24"/>
          <w:szCs w:val="24"/>
        </w:rPr>
        <w:t>,</w:t>
      </w:r>
      <w:r w:rsidR="005815A8">
        <w:rPr>
          <w:rFonts w:ascii="Arial" w:hAnsi="Arial" w:cs="Arial"/>
          <w:color w:val="000000" w:themeColor="text1"/>
          <w:sz w:val="24"/>
          <w:szCs w:val="24"/>
        </w:rPr>
        <w:t xml:space="preserve"> </w:t>
      </w:r>
      <w:r w:rsidR="007C58F1">
        <w:rPr>
          <w:rFonts w:ascii="Arial" w:hAnsi="Arial" w:cs="Arial"/>
          <w:color w:val="000000" w:themeColor="text1"/>
          <w:sz w:val="24"/>
          <w:szCs w:val="24"/>
        </w:rPr>
        <w:t>reports</w:t>
      </w:r>
      <w:r w:rsidR="004C67A8">
        <w:rPr>
          <w:rFonts w:ascii="Arial" w:hAnsi="Arial" w:cs="Arial"/>
          <w:color w:val="000000" w:themeColor="text1"/>
          <w:sz w:val="24"/>
          <w:szCs w:val="24"/>
        </w:rPr>
        <w:t xml:space="preserve"> and video clip</w:t>
      </w:r>
      <w:r w:rsidR="007C58F1">
        <w:rPr>
          <w:rFonts w:ascii="Arial" w:hAnsi="Arial" w:cs="Arial"/>
          <w:color w:val="000000" w:themeColor="text1"/>
          <w:sz w:val="24"/>
          <w:szCs w:val="24"/>
        </w:rPr>
        <w:t xml:space="preserve"> and </w:t>
      </w:r>
      <w:r w:rsidR="005815A8">
        <w:rPr>
          <w:rFonts w:ascii="Arial" w:hAnsi="Arial" w:cs="Arial"/>
          <w:color w:val="000000" w:themeColor="text1"/>
          <w:sz w:val="24"/>
          <w:szCs w:val="24"/>
        </w:rPr>
        <w:t xml:space="preserve">refused leave to </w:t>
      </w:r>
      <w:r w:rsidR="000A75A3">
        <w:rPr>
          <w:rFonts w:ascii="Arial" w:hAnsi="Arial" w:cs="Arial"/>
          <w:color w:val="000000" w:themeColor="text1"/>
          <w:sz w:val="24"/>
          <w:szCs w:val="24"/>
        </w:rPr>
        <w:t>the applicants</w:t>
      </w:r>
      <w:r w:rsidR="004C67A8">
        <w:rPr>
          <w:rFonts w:ascii="Arial" w:hAnsi="Arial" w:cs="Arial"/>
          <w:color w:val="000000" w:themeColor="text1"/>
          <w:sz w:val="24"/>
          <w:szCs w:val="24"/>
        </w:rPr>
        <w:t xml:space="preserve"> to file them</w:t>
      </w:r>
      <w:r w:rsidR="005815A8">
        <w:rPr>
          <w:rFonts w:ascii="Arial" w:hAnsi="Arial" w:cs="Arial"/>
          <w:color w:val="000000" w:themeColor="text1"/>
          <w:sz w:val="24"/>
          <w:szCs w:val="24"/>
        </w:rPr>
        <w:t xml:space="preserve">. </w:t>
      </w:r>
    </w:p>
    <w:p w:rsidR="00523DD2" w:rsidRDefault="00523DD2" w:rsidP="00F7180E">
      <w:pPr>
        <w:pStyle w:val="NoSpacing"/>
        <w:spacing w:line="480" w:lineRule="auto"/>
        <w:jc w:val="both"/>
        <w:rPr>
          <w:rFonts w:ascii="Arial" w:hAnsi="Arial" w:cs="Arial"/>
          <w:sz w:val="24"/>
          <w:szCs w:val="24"/>
        </w:rPr>
      </w:pPr>
    </w:p>
    <w:p w:rsidR="00654321" w:rsidRDefault="005815A8" w:rsidP="00AF533B">
      <w:pPr>
        <w:pStyle w:val="NoSpacing"/>
        <w:spacing w:line="480" w:lineRule="auto"/>
        <w:jc w:val="both"/>
        <w:rPr>
          <w:rFonts w:ascii="Arial" w:hAnsi="Arial" w:cs="Arial"/>
          <w:sz w:val="24"/>
          <w:szCs w:val="24"/>
        </w:rPr>
      </w:pPr>
      <w:r w:rsidRPr="00724959">
        <w:rPr>
          <w:rFonts w:ascii="Arial" w:hAnsi="Arial" w:cs="Arial"/>
          <w:sz w:val="24"/>
          <w:szCs w:val="24"/>
          <w:lang w:val="en-GB"/>
        </w:rPr>
        <w:t>The cour</w:t>
      </w:r>
      <w:r>
        <w:rPr>
          <w:rFonts w:ascii="Arial" w:hAnsi="Arial" w:cs="Arial"/>
          <w:sz w:val="24"/>
          <w:szCs w:val="24"/>
          <w:lang w:val="en-GB"/>
        </w:rPr>
        <w:t xml:space="preserve">t remits the matter to the court </w:t>
      </w:r>
      <w:r w:rsidRPr="005815A8">
        <w:rPr>
          <w:rFonts w:ascii="Arial" w:hAnsi="Arial" w:cs="Arial"/>
          <w:i/>
          <w:sz w:val="24"/>
          <w:szCs w:val="24"/>
          <w:lang w:val="en-GB"/>
        </w:rPr>
        <w:t>a quo</w:t>
      </w:r>
      <w:r>
        <w:rPr>
          <w:rFonts w:ascii="Arial" w:hAnsi="Arial" w:cs="Arial"/>
          <w:sz w:val="24"/>
          <w:szCs w:val="24"/>
          <w:lang w:val="en-GB"/>
        </w:rPr>
        <w:t xml:space="preserve"> </w:t>
      </w:r>
      <w:r w:rsidR="00A43BCC">
        <w:rPr>
          <w:rFonts w:ascii="Arial" w:hAnsi="Arial" w:cs="Arial"/>
          <w:sz w:val="24"/>
          <w:szCs w:val="24"/>
          <w:lang w:val="en-GB"/>
        </w:rPr>
        <w:t xml:space="preserve">in order </w:t>
      </w:r>
      <w:r>
        <w:rPr>
          <w:rFonts w:ascii="Arial" w:hAnsi="Arial" w:cs="Arial"/>
          <w:sz w:val="24"/>
          <w:szCs w:val="24"/>
          <w:lang w:val="en-GB"/>
        </w:rPr>
        <w:t xml:space="preserve">to </w:t>
      </w:r>
      <w:r w:rsidR="007C58F1">
        <w:rPr>
          <w:rFonts w:ascii="Arial" w:hAnsi="Arial" w:cs="Arial"/>
          <w:sz w:val="24"/>
          <w:szCs w:val="24"/>
          <w:lang w:val="en-GB"/>
        </w:rPr>
        <w:t>determine the way forward in finalising the matter</w:t>
      </w:r>
      <w:r>
        <w:rPr>
          <w:rFonts w:ascii="Arial" w:hAnsi="Arial" w:cs="Arial"/>
          <w:sz w:val="24"/>
          <w:szCs w:val="24"/>
          <w:lang w:val="en-GB"/>
        </w:rPr>
        <w:t xml:space="preserve">. No order as to costs is made in </w:t>
      </w:r>
      <w:r>
        <w:rPr>
          <w:rFonts w:ascii="Arial" w:hAnsi="Arial" w:cs="Arial"/>
          <w:sz w:val="24"/>
          <w:szCs w:val="24"/>
        </w:rPr>
        <w:t xml:space="preserve">respect to the review application. </w:t>
      </w:r>
    </w:p>
    <w:p w:rsidR="008C3367" w:rsidRPr="008716F5" w:rsidRDefault="008C3367" w:rsidP="00AB7AC2">
      <w:pPr>
        <w:pBdr>
          <w:top w:val="single" w:sz="12" w:space="1" w:color="auto"/>
          <w:bottom w:val="single" w:sz="12" w:space="1" w:color="auto"/>
        </w:pBdr>
        <w:spacing w:line="240" w:lineRule="auto"/>
        <w:jc w:val="both"/>
        <w:rPr>
          <w:rFonts w:ascii="Arial" w:hAnsi="Arial" w:cs="Arial"/>
          <w:b/>
          <w:sz w:val="24"/>
          <w:szCs w:val="24"/>
        </w:rPr>
      </w:pPr>
    </w:p>
    <w:p w:rsidR="008C3367" w:rsidRPr="008716F5" w:rsidRDefault="00E42CDA" w:rsidP="00367A80">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REVIEW</w:t>
      </w:r>
      <w:r w:rsidR="008C3367" w:rsidRPr="008716F5">
        <w:rPr>
          <w:rFonts w:ascii="Arial" w:hAnsi="Arial" w:cs="Arial"/>
          <w:b/>
          <w:sz w:val="24"/>
          <w:szCs w:val="24"/>
        </w:rPr>
        <w:t xml:space="preserve"> JUDGMENT</w:t>
      </w:r>
    </w:p>
    <w:p w:rsidR="008C3367" w:rsidRPr="008716F5" w:rsidRDefault="008C3367" w:rsidP="00AB7AC2">
      <w:pPr>
        <w:pBdr>
          <w:top w:val="single" w:sz="12" w:space="1" w:color="auto"/>
          <w:bottom w:val="single" w:sz="12" w:space="1" w:color="auto"/>
        </w:pBdr>
        <w:spacing w:line="240" w:lineRule="auto"/>
        <w:jc w:val="both"/>
        <w:rPr>
          <w:rFonts w:ascii="Arial" w:hAnsi="Arial" w:cs="Arial"/>
          <w:b/>
          <w:sz w:val="24"/>
          <w:szCs w:val="24"/>
        </w:rPr>
      </w:pPr>
    </w:p>
    <w:p w:rsidR="00B40CD3" w:rsidRPr="008716F5" w:rsidRDefault="00B40CD3" w:rsidP="00AB7AC2">
      <w:pPr>
        <w:pStyle w:val="NoSpacing"/>
        <w:jc w:val="both"/>
        <w:rPr>
          <w:rFonts w:ascii="Arial" w:hAnsi="Arial" w:cs="Arial"/>
        </w:rPr>
      </w:pPr>
    </w:p>
    <w:p w:rsidR="008C3367" w:rsidRDefault="002562AE" w:rsidP="00AB7AC2">
      <w:pPr>
        <w:spacing w:line="480" w:lineRule="auto"/>
        <w:jc w:val="both"/>
        <w:rPr>
          <w:rFonts w:ascii="Arial" w:hAnsi="Arial" w:cs="Arial"/>
          <w:sz w:val="24"/>
          <w:szCs w:val="24"/>
        </w:rPr>
      </w:pPr>
      <w:r>
        <w:rPr>
          <w:rFonts w:ascii="Arial" w:hAnsi="Arial" w:cs="Arial"/>
          <w:sz w:val="24"/>
          <w:szCs w:val="24"/>
        </w:rPr>
        <w:t>FRANK</w:t>
      </w:r>
      <w:r w:rsidR="008C3367" w:rsidRPr="008716F5">
        <w:rPr>
          <w:rFonts w:ascii="Arial" w:hAnsi="Arial" w:cs="Arial"/>
          <w:sz w:val="24"/>
          <w:szCs w:val="24"/>
        </w:rPr>
        <w:t xml:space="preserve"> </w:t>
      </w:r>
      <w:r>
        <w:rPr>
          <w:rFonts w:ascii="Arial" w:hAnsi="Arial" w:cs="Arial"/>
          <w:sz w:val="24"/>
          <w:szCs w:val="24"/>
        </w:rPr>
        <w:t>A</w:t>
      </w:r>
      <w:r w:rsidR="008C3367" w:rsidRPr="008716F5">
        <w:rPr>
          <w:rFonts w:ascii="Arial" w:hAnsi="Arial" w:cs="Arial"/>
          <w:sz w:val="24"/>
          <w:szCs w:val="24"/>
        </w:rPr>
        <w:t>JA (</w:t>
      </w:r>
      <w:r w:rsidR="00E42CDA">
        <w:rPr>
          <w:rFonts w:ascii="Arial" w:hAnsi="Arial" w:cs="Arial"/>
          <w:sz w:val="24"/>
          <w:szCs w:val="24"/>
        </w:rPr>
        <w:t xml:space="preserve">SHIVUTE </w:t>
      </w:r>
      <w:r w:rsidR="00D350E8" w:rsidRPr="008716F5">
        <w:rPr>
          <w:rFonts w:ascii="Arial" w:hAnsi="Arial" w:cs="Arial"/>
          <w:sz w:val="24"/>
          <w:szCs w:val="24"/>
        </w:rPr>
        <w:t>CJ</w:t>
      </w:r>
      <w:r w:rsidR="00451609" w:rsidRPr="008716F5">
        <w:rPr>
          <w:rFonts w:ascii="Arial" w:hAnsi="Arial" w:cs="Arial"/>
          <w:sz w:val="24"/>
          <w:szCs w:val="24"/>
        </w:rPr>
        <w:t xml:space="preserve"> and</w:t>
      </w:r>
      <w:r w:rsidR="008C3367" w:rsidRPr="008716F5">
        <w:rPr>
          <w:rFonts w:ascii="Arial" w:hAnsi="Arial" w:cs="Arial"/>
          <w:sz w:val="24"/>
          <w:szCs w:val="24"/>
        </w:rPr>
        <w:t xml:space="preserve"> </w:t>
      </w:r>
      <w:r>
        <w:rPr>
          <w:rFonts w:ascii="Arial" w:hAnsi="Arial" w:cs="Arial"/>
          <w:sz w:val="24"/>
          <w:szCs w:val="24"/>
        </w:rPr>
        <w:t>HOFF</w:t>
      </w:r>
      <w:r w:rsidR="008B2795" w:rsidRPr="008716F5">
        <w:rPr>
          <w:rFonts w:ascii="Arial" w:hAnsi="Arial" w:cs="Arial"/>
          <w:sz w:val="24"/>
          <w:szCs w:val="24"/>
        </w:rPr>
        <w:t xml:space="preserve"> JA</w:t>
      </w:r>
      <w:r w:rsidR="008C3367" w:rsidRPr="008716F5">
        <w:rPr>
          <w:rFonts w:ascii="Arial" w:hAnsi="Arial" w:cs="Arial"/>
          <w:sz w:val="24"/>
          <w:szCs w:val="24"/>
        </w:rPr>
        <w:t xml:space="preserve"> concurring):</w:t>
      </w:r>
    </w:p>
    <w:p w:rsidR="00F61389" w:rsidRDefault="00E42CDA"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On 5 December 2016 and at a status hearing requested by the respondents, the judge </w:t>
      </w:r>
      <w:r w:rsidRPr="004619F8">
        <w:rPr>
          <w:rFonts w:ascii="Arial" w:hAnsi="Arial" w:cs="Arial"/>
          <w:i/>
          <w:sz w:val="24"/>
          <w:szCs w:val="24"/>
        </w:rPr>
        <w:t>a quo</w:t>
      </w:r>
      <w:r>
        <w:rPr>
          <w:rFonts w:ascii="Arial" w:hAnsi="Arial" w:cs="Arial"/>
          <w:sz w:val="24"/>
          <w:szCs w:val="24"/>
        </w:rPr>
        <w:t xml:space="preserve"> indicated that the matter would continue from 12 to 27 January 2017 and also made the following order as it appears from the record of proceedings:</w:t>
      </w:r>
    </w:p>
    <w:p w:rsidR="0012674D" w:rsidRDefault="0012674D" w:rsidP="007D5AEB">
      <w:pPr>
        <w:pStyle w:val="NoSpacing"/>
        <w:spacing w:line="360" w:lineRule="auto"/>
        <w:jc w:val="both"/>
        <w:rPr>
          <w:rFonts w:ascii="Arial" w:hAnsi="Arial" w:cs="Arial"/>
          <w:sz w:val="24"/>
          <w:szCs w:val="24"/>
        </w:rPr>
      </w:pPr>
    </w:p>
    <w:p w:rsidR="0012674D" w:rsidRPr="004619F8" w:rsidRDefault="0012674D" w:rsidP="007D5AEB">
      <w:pPr>
        <w:pStyle w:val="NoSpacing"/>
        <w:spacing w:line="360" w:lineRule="auto"/>
        <w:ind w:left="720"/>
        <w:jc w:val="both"/>
        <w:rPr>
          <w:rFonts w:ascii="Arial" w:hAnsi="Arial" w:cs="Arial"/>
        </w:rPr>
      </w:pPr>
      <w:r w:rsidRPr="004619F8">
        <w:rPr>
          <w:rFonts w:ascii="Arial" w:hAnsi="Arial" w:cs="Arial"/>
        </w:rPr>
        <w:t>‘ . . . , insofar as Mr Kuhn does not purport to be an expert witness these additional statements filed by Mr Arangies, supplementary report inclusive of the supplementary report of Ms Badenhorst, statement by Mr Andre Kuhn and a notice purporting to introduce a video clip will not be allowed as evidence during the trial.’</w:t>
      </w:r>
    </w:p>
    <w:p w:rsidR="00E42CDA" w:rsidRDefault="00E42CDA" w:rsidP="007D5AEB">
      <w:pPr>
        <w:pStyle w:val="NoSpacing"/>
        <w:spacing w:line="480" w:lineRule="auto"/>
        <w:jc w:val="both"/>
        <w:rPr>
          <w:rFonts w:ascii="Arial" w:hAnsi="Arial" w:cs="Arial"/>
          <w:sz w:val="24"/>
          <w:szCs w:val="24"/>
        </w:rPr>
      </w:pPr>
    </w:p>
    <w:p w:rsidR="00E42CDA" w:rsidRDefault="004619F8" w:rsidP="00AB195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Applicant</w:t>
      </w:r>
      <w:r w:rsidR="0012674D">
        <w:rPr>
          <w:rFonts w:ascii="Arial" w:hAnsi="Arial" w:cs="Arial"/>
          <w:sz w:val="24"/>
          <w:szCs w:val="24"/>
        </w:rPr>
        <w:t xml:space="preserve">s filed a Notice of Appeal against the above order and thus on 12 January 2017 when the trial was set to commence the court </w:t>
      </w:r>
      <w:r w:rsidR="0012674D" w:rsidRPr="0012674D">
        <w:rPr>
          <w:rFonts w:ascii="Arial" w:hAnsi="Arial" w:cs="Arial"/>
          <w:i/>
          <w:sz w:val="24"/>
          <w:szCs w:val="24"/>
        </w:rPr>
        <w:t>a quo</w:t>
      </w:r>
      <w:r w:rsidR="0012674D">
        <w:rPr>
          <w:rFonts w:ascii="Arial" w:hAnsi="Arial" w:cs="Arial"/>
          <w:sz w:val="24"/>
          <w:szCs w:val="24"/>
        </w:rPr>
        <w:t xml:space="preserve"> was informed that because of the pending appeal the parties agreed that the trial would have to be postponed pending the outcome of the appeal. The judge </w:t>
      </w:r>
      <w:r w:rsidR="0012674D" w:rsidRPr="0012674D">
        <w:rPr>
          <w:rFonts w:ascii="Arial" w:hAnsi="Arial" w:cs="Arial"/>
          <w:i/>
          <w:sz w:val="24"/>
          <w:szCs w:val="24"/>
        </w:rPr>
        <w:t>a quo</w:t>
      </w:r>
      <w:r w:rsidR="0012674D">
        <w:rPr>
          <w:rFonts w:ascii="Arial" w:hAnsi="Arial" w:cs="Arial"/>
          <w:sz w:val="24"/>
          <w:szCs w:val="24"/>
        </w:rPr>
        <w:t xml:space="preserve"> questio</w:t>
      </w:r>
      <w:r>
        <w:rPr>
          <w:rFonts w:ascii="Arial" w:hAnsi="Arial" w:cs="Arial"/>
          <w:sz w:val="24"/>
          <w:szCs w:val="24"/>
        </w:rPr>
        <w:t>ned this approach as according</w:t>
      </w:r>
      <w:r w:rsidR="0012674D">
        <w:rPr>
          <w:rFonts w:ascii="Arial" w:hAnsi="Arial" w:cs="Arial"/>
          <w:sz w:val="24"/>
          <w:szCs w:val="24"/>
        </w:rPr>
        <w:t xml:space="preserve"> to him the order he made was an interlocutory one it could only be appealed with leave.</w:t>
      </w:r>
      <w:r w:rsidR="000C5067">
        <w:rPr>
          <w:rFonts w:ascii="Arial" w:hAnsi="Arial" w:cs="Arial"/>
          <w:sz w:val="24"/>
          <w:szCs w:val="24"/>
        </w:rPr>
        <w:t xml:space="preserve"> However</w:t>
      </w:r>
      <w:r>
        <w:rPr>
          <w:rFonts w:ascii="Arial" w:hAnsi="Arial" w:cs="Arial"/>
          <w:sz w:val="24"/>
          <w:szCs w:val="24"/>
        </w:rPr>
        <w:t>,</w:t>
      </w:r>
      <w:r w:rsidR="000C5067">
        <w:rPr>
          <w:rFonts w:ascii="Arial" w:hAnsi="Arial" w:cs="Arial"/>
          <w:sz w:val="24"/>
          <w:szCs w:val="24"/>
        </w:rPr>
        <w:t xml:space="preserve"> as a result of the parties agreeing to the postponement and hence not ready to proceed with the trial, the trial was postponed </w:t>
      </w:r>
      <w:r w:rsidR="000C5067" w:rsidRPr="000C5067">
        <w:rPr>
          <w:rFonts w:ascii="Arial" w:hAnsi="Arial" w:cs="Arial"/>
          <w:i/>
          <w:sz w:val="24"/>
          <w:szCs w:val="24"/>
        </w:rPr>
        <w:t>sine die</w:t>
      </w:r>
      <w:r w:rsidR="000C5067">
        <w:rPr>
          <w:rFonts w:ascii="Arial" w:hAnsi="Arial" w:cs="Arial"/>
          <w:sz w:val="24"/>
          <w:szCs w:val="24"/>
        </w:rPr>
        <w:t xml:space="preserve"> ‘with great reservation’.</w:t>
      </w:r>
      <w:r w:rsidR="0012674D">
        <w:rPr>
          <w:rFonts w:ascii="Arial" w:hAnsi="Arial" w:cs="Arial"/>
          <w:sz w:val="24"/>
          <w:szCs w:val="24"/>
        </w:rPr>
        <w:t xml:space="preserve"> </w:t>
      </w:r>
    </w:p>
    <w:p w:rsidR="0012674D" w:rsidRDefault="0012674D" w:rsidP="00AB195C">
      <w:pPr>
        <w:pStyle w:val="ListParagraph"/>
        <w:spacing w:after="0" w:line="480" w:lineRule="auto"/>
        <w:jc w:val="both"/>
        <w:rPr>
          <w:rFonts w:ascii="Arial" w:hAnsi="Arial" w:cs="Arial"/>
          <w:sz w:val="24"/>
          <w:szCs w:val="24"/>
        </w:rPr>
      </w:pPr>
    </w:p>
    <w:p w:rsidR="0012674D" w:rsidRDefault="000C5067" w:rsidP="00AB195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pursuit of the appeal, the record was filed late on 20 April 2017 together with an application to condone the late filing of the record and to reinstate the appeal that had lapsed as a consequence of the late filing of the record. This was the position when applicants on </w:t>
      </w:r>
      <w:r w:rsidR="007C0E31">
        <w:rPr>
          <w:rFonts w:ascii="Arial" w:hAnsi="Arial" w:cs="Arial"/>
          <w:sz w:val="24"/>
          <w:szCs w:val="24"/>
        </w:rPr>
        <w:t xml:space="preserve">13 December 2017 </w:t>
      </w:r>
      <w:r>
        <w:rPr>
          <w:rFonts w:ascii="Arial" w:hAnsi="Arial" w:cs="Arial"/>
          <w:sz w:val="24"/>
          <w:szCs w:val="24"/>
        </w:rPr>
        <w:t xml:space="preserve">filed an application in this court seeking a review of the decision of the court </w:t>
      </w:r>
      <w:r w:rsidRPr="000C5067">
        <w:rPr>
          <w:rFonts w:ascii="Arial" w:hAnsi="Arial" w:cs="Arial"/>
          <w:i/>
          <w:sz w:val="24"/>
          <w:szCs w:val="24"/>
        </w:rPr>
        <w:t>a quo</w:t>
      </w:r>
      <w:r>
        <w:rPr>
          <w:rFonts w:ascii="Arial" w:hAnsi="Arial" w:cs="Arial"/>
          <w:sz w:val="24"/>
          <w:szCs w:val="24"/>
        </w:rPr>
        <w:t xml:space="preserve"> made on 5 December 2016. The application was made pursuant to s 16 of the Supreme Court Act.</w:t>
      </w:r>
      <w:r>
        <w:rPr>
          <w:rStyle w:val="FootnoteReference"/>
          <w:rFonts w:ascii="Arial" w:hAnsi="Arial" w:cs="Arial"/>
          <w:sz w:val="24"/>
          <w:szCs w:val="24"/>
        </w:rPr>
        <w:footnoteReference w:id="1"/>
      </w:r>
      <w:r>
        <w:rPr>
          <w:rFonts w:ascii="Arial" w:hAnsi="Arial" w:cs="Arial"/>
          <w:sz w:val="24"/>
          <w:szCs w:val="24"/>
        </w:rPr>
        <w:t xml:space="preserve"> Applicants were given leave to institute review proceedings on </w:t>
      </w:r>
      <w:r w:rsidR="007C0E31">
        <w:rPr>
          <w:rFonts w:ascii="Arial" w:hAnsi="Arial" w:cs="Arial"/>
          <w:sz w:val="24"/>
          <w:szCs w:val="24"/>
        </w:rPr>
        <w:t xml:space="preserve">25 April 2018 </w:t>
      </w:r>
      <w:r>
        <w:rPr>
          <w:rFonts w:ascii="Arial" w:hAnsi="Arial" w:cs="Arial"/>
          <w:sz w:val="24"/>
          <w:szCs w:val="24"/>
        </w:rPr>
        <w:t>and it was directed that the ‘review shall be heard by the Supreme Court . . . , t</w:t>
      </w:r>
      <w:r w:rsidR="005E3126">
        <w:rPr>
          <w:rFonts w:ascii="Arial" w:hAnsi="Arial" w:cs="Arial"/>
          <w:sz w:val="24"/>
          <w:szCs w:val="24"/>
        </w:rPr>
        <w:t>ogether with the appeal . . .</w:t>
      </w:r>
      <w:r>
        <w:rPr>
          <w:rFonts w:ascii="Arial" w:hAnsi="Arial" w:cs="Arial"/>
          <w:sz w:val="24"/>
          <w:szCs w:val="24"/>
        </w:rPr>
        <w:t xml:space="preserve">’ </w:t>
      </w:r>
      <w:r>
        <w:rPr>
          <w:rFonts w:ascii="Arial" w:hAnsi="Arial" w:cs="Arial"/>
          <w:sz w:val="24"/>
          <w:szCs w:val="24"/>
        </w:rPr>
        <w:lastRenderedPageBreak/>
        <w:t>between the parties</w:t>
      </w:r>
      <w:r w:rsidR="005E3126">
        <w:rPr>
          <w:rFonts w:ascii="Arial" w:hAnsi="Arial" w:cs="Arial"/>
          <w:sz w:val="24"/>
          <w:szCs w:val="24"/>
        </w:rPr>
        <w:t xml:space="preserve">. However, the appeal was withdrawn on </w:t>
      </w:r>
      <w:r w:rsidR="007C0E31">
        <w:rPr>
          <w:rFonts w:ascii="Arial" w:hAnsi="Arial" w:cs="Arial"/>
          <w:sz w:val="24"/>
          <w:szCs w:val="24"/>
        </w:rPr>
        <w:t>25 April 2018, shortly prior to the applicant</w:t>
      </w:r>
      <w:r w:rsidR="004619F8">
        <w:rPr>
          <w:rFonts w:ascii="Arial" w:hAnsi="Arial" w:cs="Arial"/>
          <w:sz w:val="24"/>
          <w:szCs w:val="24"/>
        </w:rPr>
        <w:t>s</w:t>
      </w:r>
      <w:r w:rsidR="007C0E31">
        <w:rPr>
          <w:rFonts w:ascii="Arial" w:hAnsi="Arial" w:cs="Arial"/>
          <w:sz w:val="24"/>
          <w:szCs w:val="24"/>
        </w:rPr>
        <w:t xml:space="preserve"> receiving notice that </w:t>
      </w:r>
      <w:r w:rsidR="007E0392">
        <w:rPr>
          <w:rFonts w:ascii="Arial" w:hAnsi="Arial" w:cs="Arial"/>
          <w:sz w:val="24"/>
          <w:szCs w:val="24"/>
        </w:rPr>
        <w:t xml:space="preserve">they could </w:t>
      </w:r>
      <w:r w:rsidR="007C0E31">
        <w:rPr>
          <w:rFonts w:ascii="Arial" w:hAnsi="Arial" w:cs="Arial"/>
          <w:sz w:val="24"/>
          <w:szCs w:val="24"/>
        </w:rPr>
        <w:t>proceed with the review.</w:t>
      </w:r>
      <w:r w:rsidR="005E3126">
        <w:rPr>
          <w:rFonts w:ascii="Arial" w:hAnsi="Arial" w:cs="Arial"/>
          <w:sz w:val="24"/>
          <w:szCs w:val="24"/>
        </w:rPr>
        <w:t xml:space="preserve"> (I point out in passing, although </w:t>
      </w:r>
      <w:r w:rsidR="007C0E31">
        <w:rPr>
          <w:rFonts w:ascii="Arial" w:hAnsi="Arial" w:cs="Arial"/>
          <w:sz w:val="24"/>
          <w:szCs w:val="24"/>
        </w:rPr>
        <w:t xml:space="preserve">nothing </w:t>
      </w:r>
      <w:r w:rsidR="005E3126">
        <w:rPr>
          <w:rFonts w:ascii="Arial" w:hAnsi="Arial" w:cs="Arial"/>
          <w:sz w:val="24"/>
          <w:szCs w:val="24"/>
        </w:rPr>
        <w:t>turns o</w:t>
      </w:r>
      <w:r w:rsidR="007C0E31">
        <w:rPr>
          <w:rFonts w:ascii="Arial" w:hAnsi="Arial" w:cs="Arial"/>
          <w:sz w:val="24"/>
          <w:szCs w:val="24"/>
        </w:rPr>
        <w:t>n</w:t>
      </w:r>
      <w:r w:rsidR="005E3126">
        <w:rPr>
          <w:rFonts w:ascii="Arial" w:hAnsi="Arial" w:cs="Arial"/>
          <w:sz w:val="24"/>
          <w:szCs w:val="24"/>
        </w:rPr>
        <w:t xml:space="preserve"> it, that what had to be withdrawn was </w:t>
      </w:r>
      <w:r w:rsidR="007C0E31">
        <w:rPr>
          <w:rFonts w:ascii="Arial" w:hAnsi="Arial" w:cs="Arial"/>
          <w:sz w:val="24"/>
          <w:szCs w:val="24"/>
        </w:rPr>
        <w:t>the</w:t>
      </w:r>
      <w:r w:rsidR="005E3126">
        <w:rPr>
          <w:rFonts w:ascii="Arial" w:hAnsi="Arial" w:cs="Arial"/>
          <w:sz w:val="24"/>
          <w:szCs w:val="24"/>
        </w:rPr>
        <w:t xml:space="preserve"> reinstatement application).</w:t>
      </w:r>
    </w:p>
    <w:p w:rsidR="0012674D" w:rsidRDefault="0012674D" w:rsidP="005C2906">
      <w:pPr>
        <w:pStyle w:val="ListParagraph"/>
        <w:spacing w:after="0" w:line="480" w:lineRule="auto"/>
        <w:jc w:val="both"/>
        <w:rPr>
          <w:rFonts w:ascii="Arial" w:hAnsi="Arial" w:cs="Arial"/>
          <w:sz w:val="24"/>
          <w:szCs w:val="24"/>
        </w:rPr>
      </w:pPr>
    </w:p>
    <w:p w:rsidR="0012674D" w:rsidRDefault="005E3126"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founding affidavit to the review application</w:t>
      </w:r>
      <w:r w:rsidR="000C3C94">
        <w:rPr>
          <w:rFonts w:ascii="Arial" w:hAnsi="Arial" w:cs="Arial"/>
          <w:sz w:val="24"/>
          <w:szCs w:val="24"/>
        </w:rPr>
        <w:t>,</w:t>
      </w:r>
      <w:r>
        <w:rPr>
          <w:rFonts w:ascii="Arial" w:hAnsi="Arial" w:cs="Arial"/>
          <w:sz w:val="24"/>
          <w:szCs w:val="24"/>
        </w:rPr>
        <w:t xml:space="preserve"> the legal representative of the app</w:t>
      </w:r>
      <w:r w:rsidR="004619F8">
        <w:rPr>
          <w:rFonts w:ascii="Arial" w:hAnsi="Arial" w:cs="Arial"/>
          <w:sz w:val="24"/>
          <w:szCs w:val="24"/>
        </w:rPr>
        <w:t>licants</w:t>
      </w:r>
      <w:r>
        <w:rPr>
          <w:rFonts w:ascii="Arial" w:hAnsi="Arial" w:cs="Arial"/>
          <w:sz w:val="24"/>
          <w:szCs w:val="24"/>
        </w:rPr>
        <w:t xml:space="preserve"> states the reason for also seeking a review when the appeal (reinstate</w:t>
      </w:r>
      <w:r w:rsidR="007C0E31">
        <w:rPr>
          <w:rFonts w:ascii="Arial" w:hAnsi="Arial" w:cs="Arial"/>
          <w:sz w:val="24"/>
          <w:szCs w:val="24"/>
        </w:rPr>
        <w:t>ment</w:t>
      </w:r>
      <w:r>
        <w:rPr>
          <w:rFonts w:ascii="Arial" w:hAnsi="Arial" w:cs="Arial"/>
          <w:sz w:val="24"/>
          <w:szCs w:val="24"/>
        </w:rPr>
        <w:t xml:space="preserve"> application) was still alive as follows:</w:t>
      </w:r>
    </w:p>
    <w:p w:rsidR="005E3126" w:rsidRDefault="005E3126" w:rsidP="001208B1">
      <w:pPr>
        <w:pStyle w:val="ListParagraph"/>
        <w:spacing w:after="0" w:line="360" w:lineRule="auto"/>
        <w:jc w:val="both"/>
        <w:rPr>
          <w:rFonts w:ascii="Arial" w:hAnsi="Arial" w:cs="Arial"/>
          <w:sz w:val="24"/>
          <w:szCs w:val="24"/>
        </w:rPr>
      </w:pPr>
    </w:p>
    <w:p w:rsidR="005E3126" w:rsidRPr="004619F8" w:rsidRDefault="005E3126" w:rsidP="001208B1">
      <w:pPr>
        <w:pStyle w:val="NoSpacing"/>
        <w:spacing w:line="360" w:lineRule="auto"/>
        <w:ind w:left="720"/>
        <w:jc w:val="both"/>
        <w:rPr>
          <w:rFonts w:ascii="Arial" w:hAnsi="Arial" w:cs="Arial"/>
        </w:rPr>
      </w:pPr>
      <w:r w:rsidRPr="004619F8">
        <w:rPr>
          <w:rFonts w:ascii="Arial" w:hAnsi="Arial" w:cs="Arial"/>
        </w:rPr>
        <w:t>‘Counsel for the applicants and I were initially of the opinion that the appeal could be noted without leave from the High Court. In view and taking he</w:t>
      </w:r>
      <w:r w:rsidR="007C0E31" w:rsidRPr="004619F8">
        <w:rPr>
          <w:rFonts w:ascii="Arial" w:hAnsi="Arial" w:cs="Arial"/>
        </w:rPr>
        <w:t>e</w:t>
      </w:r>
      <w:r w:rsidRPr="004619F8">
        <w:rPr>
          <w:rFonts w:ascii="Arial" w:hAnsi="Arial" w:cs="Arial"/>
        </w:rPr>
        <w:t>d of recent judgments of this Honourable Court,</w:t>
      </w:r>
      <w:r w:rsidRPr="004619F8">
        <w:rPr>
          <w:rStyle w:val="FootnoteReference"/>
          <w:rFonts w:ascii="Arial" w:hAnsi="Arial" w:cs="Arial"/>
        </w:rPr>
        <w:footnoteReference w:id="2"/>
      </w:r>
      <w:r w:rsidRPr="004619F8">
        <w:rPr>
          <w:rFonts w:ascii="Arial" w:hAnsi="Arial" w:cs="Arial"/>
        </w:rPr>
        <w:t xml:space="preserve"> </w:t>
      </w:r>
      <w:r w:rsidR="004619F8">
        <w:rPr>
          <w:rFonts w:ascii="Arial" w:hAnsi="Arial" w:cs="Arial"/>
        </w:rPr>
        <w:t>the applicant</w:t>
      </w:r>
      <w:r w:rsidR="00E21DC6" w:rsidRPr="004619F8">
        <w:rPr>
          <w:rFonts w:ascii="Arial" w:hAnsi="Arial" w:cs="Arial"/>
        </w:rPr>
        <w:t>s</w:t>
      </w:r>
      <w:r w:rsidR="004619F8">
        <w:rPr>
          <w:rFonts w:ascii="Arial" w:hAnsi="Arial" w:cs="Arial"/>
        </w:rPr>
        <w:t>’</w:t>
      </w:r>
      <w:r w:rsidR="00E21DC6" w:rsidRPr="004619F8">
        <w:rPr>
          <w:rFonts w:ascii="Arial" w:hAnsi="Arial" w:cs="Arial"/>
        </w:rPr>
        <w:t xml:space="preserve"> legal representatives considered this initial view about the appeal and came to the conclusion, also in view of the fact that a rule 16</w:t>
      </w:r>
      <w:r w:rsidR="00E21DC6" w:rsidRPr="004619F8">
        <w:rPr>
          <w:rStyle w:val="FootnoteReference"/>
          <w:rFonts w:ascii="Arial" w:hAnsi="Arial" w:cs="Arial"/>
        </w:rPr>
        <w:footnoteReference w:id="3"/>
      </w:r>
      <w:r w:rsidR="00E21DC6" w:rsidRPr="004619F8">
        <w:rPr>
          <w:rFonts w:ascii="Arial" w:hAnsi="Arial" w:cs="Arial"/>
        </w:rPr>
        <w:t xml:space="preserve"> review application appeared to be the far more appropriate remedy with which to address the order of 5 December 2016, the appeal should be withdraw</w:t>
      </w:r>
      <w:r w:rsidR="007C0E31" w:rsidRPr="004619F8">
        <w:rPr>
          <w:rFonts w:ascii="Arial" w:hAnsi="Arial" w:cs="Arial"/>
        </w:rPr>
        <w:t>n</w:t>
      </w:r>
      <w:r w:rsidR="00E21DC6" w:rsidRPr="004619F8">
        <w:rPr>
          <w:rFonts w:ascii="Arial" w:hAnsi="Arial" w:cs="Arial"/>
        </w:rPr>
        <w:t>.’</w:t>
      </w:r>
    </w:p>
    <w:p w:rsidR="005E3126" w:rsidRDefault="005E3126" w:rsidP="00AB195C">
      <w:pPr>
        <w:pStyle w:val="ListParagraph"/>
        <w:spacing w:after="0" w:line="480" w:lineRule="auto"/>
        <w:jc w:val="both"/>
        <w:rPr>
          <w:rFonts w:ascii="Arial" w:hAnsi="Arial" w:cs="Arial"/>
          <w:sz w:val="24"/>
          <w:szCs w:val="24"/>
        </w:rPr>
      </w:pPr>
    </w:p>
    <w:p w:rsidR="005E3126" w:rsidRDefault="002E7BC9"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pointed out by the judge </w:t>
      </w:r>
      <w:r w:rsidRPr="002E7BC9">
        <w:rPr>
          <w:rFonts w:ascii="Arial" w:hAnsi="Arial" w:cs="Arial"/>
          <w:i/>
          <w:sz w:val="24"/>
          <w:szCs w:val="24"/>
        </w:rPr>
        <w:t>a quo</w:t>
      </w:r>
      <w:r w:rsidR="00D647B3">
        <w:rPr>
          <w:rFonts w:ascii="Arial" w:hAnsi="Arial" w:cs="Arial"/>
          <w:sz w:val="24"/>
          <w:szCs w:val="24"/>
        </w:rPr>
        <w:t xml:space="preserve">, </w:t>
      </w:r>
      <w:r>
        <w:rPr>
          <w:rFonts w:ascii="Arial" w:hAnsi="Arial" w:cs="Arial"/>
          <w:sz w:val="24"/>
          <w:szCs w:val="24"/>
        </w:rPr>
        <w:t xml:space="preserve">his ruling in respect of whether the additional evidence sought to be tendered was ‘purely interlocutory’, ie this could be altered or set aside by him at any time prior to final judgment. This flows from the common law and </w:t>
      </w:r>
      <w:r w:rsidR="007E0392">
        <w:rPr>
          <w:rFonts w:ascii="Arial" w:hAnsi="Arial" w:cs="Arial"/>
          <w:sz w:val="24"/>
          <w:szCs w:val="24"/>
        </w:rPr>
        <w:t xml:space="preserve">this is </w:t>
      </w:r>
      <w:r>
        <w:rPr>
          <w:rFonts w:ascii="Arial" w:hAnsi="Arial" w:cs="Arial"/>
          <w:sz w:val="24"/>
          <w:szCs w:val="24"/>
        </w:rPr>
        <w:t xml:space="preserve">why it is </w:t>
      </w:r>
      <w:r w:rsidR="007C0E31">
        <w:rPr>
          <w:rFonts w:ascii="Arial" w:hAnsi="Arial" w:cs="Arial"/>
          <w:sz w:val="24"/>
          <w:szCs w:val="24"/>
        </w:rPr>
        <w:t>termed</w:t>
      </w:r>
      <w:r>
        <w:rPr>
          <w:rFonts w:ascii="Arial" w:hAnsi="Arial" w:cs="Arial"/>
          <w:sz w:val="24"/>
          <w:szCs w:val="24"/>
        </w:rPr>
        <w:t xml:space="preserve"> ‘purely interlocutory’.</w:t>
      </w:r>
      <w:r w:rsidR="007C0E31">
        <w:rPr>
          <w:rStyle w:val="FootnoteReference"/>
          <w:rFonts w:ascii="Arial" w:hAnsi="Arial" w:cs="Arial"/>
          <w:sz w:val="24"/>
          <w:szCs w:val="24"/>
        </w:rPr>
        <w:footnoteReference w:id="4"/>
      </w:r>
      <w:r>
        <w:rPr>
          <w:rFonts w:ascii="Arial" w:hAnsi="Arial" w:cs="Arial"/>
          <w:sz w:val="24"/>
          <w:szCs w:val="24"/>
        </w:rPr>
        <w:t xml:space="preserve"> </w:t>
      </w:r>
      <w:r w:rsidR="007C0E31">
        <w:rPr>
          <w:rFonts w:ascii="Arial" w:hAnsi="Arial" w:cs="Arial"/>
          <w:sz w:val="24"/>
          <w:szCs w:val="24"/>
        </w:rPr>
        <w:t>R</w:t>
      </w:r>
      <w:r>
        <w:rPr>
          <w:rFonts w:ascii="Arial" w:hAnsi="Arial" w:cs="Arial"/>
          <w:sz w:val="24"/>
          <w:szCs w:val="24"/>
        </w:rPr>
        <w:t xml:space="preserve">ulings with regards to the admissibility of evidence during the cause of </w:t>
      </w:r>
      <w:r w:rsidR="007E0392">
        <w:rPr>
          <w:rFonts w:ascii="Arial" w:hAnsi="Arial" w:cs="Arial"/>
          <w:sz w:val="24"/>
          <w:szCs w:val="24"/>
        </w:rPr>
        <w:t>a</w:t>
      </w:r>
      <w:r>
        <w:rPr>
          <w:rFonts w:ascii="Arial" w:hAnsi="Arial" w:cs="Arial"/>
          <w:sz w:val="24"/>
          <w:szCs w:val="24"/>
        </w:rPr>
        <w:t xml:space="preserve"> hearing are regarded as orders and are hence not separately appealable even though </w:t>
      </w:r>
      <w:r w:rsidR="00676689">
        <w:rPr>
          <w:rFonts w:ascii="Arial" w:hAnsi="Arial" w:cs="Arial"/>
          <w:sz w:val="24"/>
          <w:szCs w:val="24"/>
        </w:rPr>
        <w:t>such rulings may be raised as grounds of appeal against the final judgment.</w:t>
      </w:r>
      <w:r w:rsidR="00676689">
        <w:rPr>
          <w:rStyle w:val="FootnoteReference"/>
          <w:rFonts w:ascii="Arial" w:hAnsi="Arial" w:cs="Arial"/>
          <w:sz w:val="24"/>
          <w:szCs w:val="24"/>
        </w:rPr>
        <w:footnoteReference w:id="5"/>
      </w:r>
      <w:r w:rsidR="00676689">
        <w:rPr>
          <w:rFonts w:ascii="Arial" w:hAnsi="Arial" w:cs="Arial"/>
          <w:sz w:val="24"/>
          <w:szCs w:val="24"/>
        </w:rPr>
        <w:t xml:space="preserve"> If a party is aggrieved by such </w:t>
      </w:r>
      <w:r w:rsidR="00676689">
        <w:rPr>
          <w:rFonts w:ascii="Arial" w:hAnsi="Arial" w:cs="Arial"/>
          <w:sz w:val="24"/>
          <w:szCs w:val="24"/>
        </w:rPr>
        <w:lastRenderedPageBreak/>
        <w:t>ruling</w:t>
      </w:r>
      <w:r w:rsidR="00754DB0">
        <w:rPr>
          <w:rFonts w:ascii="Arial" w:hAnsi="Arial" w:cs="Arial"/>
          <w:sz w:val="24"/>
          <w:szCs w:val="24"/>
        </w:rPr>
        <w:t>s</w:t>
      </w:r>
      <w:r w:rsidR="00676689">
        <w:rPr>
          <w:rFonts w:ascii="Arial" w:hAnsi="Arial" w:cs="Arial"/>
          <w:sz w:val="24"/>
          <w:szCs w:val="24"/>
        </w:rPr>
        <w:t xml:space="preserve"> the proper relief is by way of review as</w:t>
      </w:r>
      <w:r w:rsidR="00754DB0">
        <w:rPr>
          <w:rFonts w:ascii="Arial" w:hAnsi="Arial" w:cs="Arial"/>
          <w:sz w:val="24"/>
          <w:szCs w:val="24"/>
        </w:rPr>
        <w:t xml:space="preserve"> was</w:t>
      </w:r>
      <w:r w:rsidR="00676689">
        <w:rPr>
          <w:rFonts w:ascii="Arial" w:hAnsi="Arial" w:cs="Arial"/>
          <w:sz w:val="24"/>
          <w:szCs w:val="24"/>
        </w:rPr>
        <w:t xml:space="preserve"> pointed out as far back as 1914.</w:t>
      </w:r>
      <w:r w:rsidR="00676689">
        <w:rPr>
          <w:rStyle w:val="FootnoteReference"/>
          <w:rFonts w:ascii="Arial" w:hAnsi="Arial" w:cs="Arial"/>
          <w:sz w:val="24"/>
          <w:szCs w:val="24"/>
        </w:rPr>
        <w:footnoteReference w:id="6"/>
      </w:r>
      <w:r w:rsidR="00676689">
        <w:rPr>
          <w:rFonts w:ascii="Arial" w:hAnsi="Arial" w:cs="Arial"/>
          <w:sz w:val="24"/>
          <w:szCs w:val="24"/>
        </w:rPr>
        <w:t xml:space="preserve"> It seems that the legal representatives of the app</w:t>
      </w:r>
      <w:r w:rsidR="004619F8">
        <w:rPr>
          <w:rFonts w:ascii="Arial" w:hAnsi="Arial" w:cs="Arial"/>
          <w:sz w:val="24"/>
          <w:szCs w:val="24"/>
        </w:rPr>
        <w:t>licants’</w:t>
      </w:r>
      <w:r w:rsidR="000D6F35">
        <w:rPr>
          <w:rFonts w:ascii="Arial" w:hAnsi="Arial" w:cs="Arial"/>
          <w:sz w:val="24"/>
          <w:szCs w:val="24"/>
        </w:rPr>
        <w:t xml:space="preserve"> initial view was fatally flawed even prior to the ‘recent decisions’ of this court.</w:t>
      </w:r>
    </w:p>
    <w:p w:rsidR="005E3126" w:rsidRDefault="005E3126" w:rsidP="007D5AEB">
      <w:pPr>
        <w:pStyle w:val="ListParagraph"/>
        <w:spacing w:after="0" w:line="480" w:lineRule="auto"/>
        <w:jc w:val="both"/>
        <w:rPr>
          <w:rFonts w:ascii="Arial" w:hAnsi="Arial" w:cs="Arial"/>
          <w:sz w:val="24"/>
          <w:szCs w:val="24"/>
        </w:rPr>
      </w:pPr>
    </w:p>
    <w:p w:rsidR="005E3126" w:rsidRDefault="00912DC7"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w:t>
      </w:r>
      <w:r w:rsidR="000D6F35">
        <w:rPr>
          <w:rFonts w:ascii="Arial" w:hAnsi="Arial" w:cs="Arial"/>
          <w:sz w:val="24"/>
          <w:szCs w:val="24"/>
        </w:rPr>
        <w:t xml:space="preserve"> question that arises in the context of the explanation in the founding affidavit is this: if the review of the order ‘appear</w:t>
      </w:r>
      <w:r w:rsidR="007E0392">
        <w:rPr>
          <w:rFonts w:ascii="Arial" w:hAnsi="Arial" w:cs="Arial"/>
          <w:sz w:val="24"/>
          <w:szCs w:val="24"/>
        </w:rPr>
        <w:t>ed</w:t>
      </w:r>
      <w:r w:rsidR="000D6F35">
        <w:rPr>
          <w:rFonts w:ascii="Arial" w:hAnsi="Arial" w:cs="Arial"/>
          <w:sz w:val="24"/>
          <w:szCs w:val="24"/>
        </w:rPr>
        <w:t xml:space="preserve"> to be the far more appropriate remedy with which to address the order’, why was it not brought from the outset</w:t>
      </w:r>
      <w:r w:rsidR="008A32D6">
        <w:rPr>
          <w:rFonts w:ascii="Arial" w:hAnsi="Arial" w:cs="Arial"/>
          <w:sz w:val="24"/>
          <w:szCs w:val="24"/>
        </w:rPr>
        <w:t>?</w:t>
      </w:r>
      <w:r w:rsidR="000D6F35">
        <w:rPr>
          <w:rFonts w:ascii="Arial" w:hAnsi="Arial" w:cs="Arial"/>
          <w:sz w:val="24"/>
          <w:szCs w:val="24"/>
        </w:rPr>
        <w:t xml:space="preserve"> </w:t>
      </w:r>
      <w:r w:rsidR="008928EF">
        <w:rPr>
          <w:rFonts w:ascii="Arial" w:hAnsi="Arial" w:cs="Arial"/>
          <w:sz w:val="24"/>
          <w:szCs w:val="24"/>
        </w:rPr>
        <w:t>A review</w:t>
      </w:r>
      <w:r w:rsidR="008A32D6">
        <w:rPr>
          <w:rFonts w:ascii="Arial" w:hAnsi="Arial" w:cs="Arial"/>
          <w:sz w:val="24"/>
          <w:szCs w:val="24"/>
        </w:rPr>
        <w:t xml:space="preserve"> application </w:t>
      </w:r>
      <w:r w:rsidR="008928EF">
        <w:rPr>
          <w:rFonts w:ascii="Arial" w:hAnsi="Arial" w:cs="Arial"/>
          <w:sz w:val="24"/>
          <w:szCs w:val="24"/>
        </w:rPr>
        <w:t xml:space="preserve">would have meant that an </w:t>
      </w:r>
      <w:r w:rsidR="00A3246D">
        <w:rPr>
          <w:rFonts w:ascii="Arial" w:hAnsi="Arial" w:cs="Arial"/>
          <w:sz w:val="24"/>
          <w:szCs w:val="24"/>
        </w:rPr>
        <w:t>application to stay the proceedings pending the review would have had to be brought and applicant</w:t>
      </w:r>
      <w:r w:rsidR="004619F8">
        <w:rPr>
          <w:rFonts w:ascii="Arial" w:hAnsi="Arial" w:cs="Arial"/>
          <w:sz w:val="24"/>
          <w:szCs w:val="24"/>
        </w:rPr>
        <w:t>s</w:t>
      </w:r>
      <w:r w:rsidR="00A3246D">
        <w:rPr>
          <w:rFonts w:ascii="Arial" w:hAnsi="Arial" w:cs="Arial"/>
          <w:sz w:val="24"/>
          <w:szCs w:val="24"/>
        </w:rPr>
        <w:t xml:space="preserve"> would have run the risk of it being refus</w:t>
      </w:r>
      <w:r w:rsidR="004A3367">
        <w:rPr>
          <w:rFonts w:ascii="Arial" w:hAnsi="Arial" w:cs="Arial"/>
          <w:sz w:val="24"/>
          <w:szCs w:val="24"/>
        </w:rPr>
        <w:t xml:space="preserve">ed and the trial proceeding despite the intended review. </w:t>
      </w:r>
      <w:r>
        <w:rPr>
          <w:rFonts w:ascii="Arial" w:hAnsi="Arial" w:cs="Arial"/>
          <w:sz w:val="24"/>
          <w:szCs w:val="24"/>
        </w:rPr>
        <w:t>Instead</w:t>
      </w:r>
      <w:r w:rsidR="005C2906">
        <w:rPr>
          <w:rFonts w:ascii="Arial" w:hAnsi="Arial" w:cs="Arial"/>
          <w:sz w:val="24"/>
          <w:szCs w:val="24"/>
        </w:rPr>
        <w:t>,</w:t>
      </w:r>
      <w:r>
        <w:rPr>
          <w:rFonts w:ascii="Arial" w:hAnsi="Arial" w:cs="Arial"/>
          <w:sz w:val="24"/>
          <w:szCs w:val="24"/>
        </w:rPr>
        <w:t xml:space="preserve"> the appeal simply led to a further delay in finalising the matter which had </w:t>
      </w:r>
      <w:r w:rsidR="008A32D6">
        <w:rPr>
          <w:rFonts w:ascii="Arial" w:hAnsi="Arial" w:cs="Arial"/>
          <w:sz w:val="24"/>
          <w:szCs w:val="24"/>
        </w:rPr>
        <w:t>already</w:t>
      </w:r>
      <w:r>
        <w:rPr>
          <w:rFonts w:ascii="Arial" w:hAnsi="Arial" w:cs="Arial"/>
          <w:sz w:val="24"/>
          <w:szCs w:val="24"/>
        </w:rPr>
        <w:t xml:space="preserve"> be</w:t>
      </w:r>
      <w:r w:rsidR="004619F8">
        <w:rPr>
          <w:rFonts w:ascii="Arial" w:hAnsi="Arial" w:cs="Arial"/>
          <w:sz w:val="24"/>
          <w:szCs w:val="24"/>
        </w:rPr>
        <w:t>en delayed through numerous</w:t>
      </w:r>
      <w:r>
        <w:rPr>
          <w:rFonts w:ascii="Arial" w:hAnsi="Arial" w:cs="Arial"/>
          <w:sz w:val="24"/>
          <w:szCs w:val="24"/>
        </w:rPr>
        <w:t xml:space="preserve"> postponements for much longer than it should have been as I point out below. </w:t>
      </w:r>
      <w:r w:rsidR="004A3367">
        <w:rPr>
          <w:rFonts w:ascii="Arial" w:hAnsi="Arial" w:cs="Arial"/>
          <w:sz w:val="24"/>
          <w:szCs w:val="24"/>
        </w:rPr>
        <w:t>By withdrawing the appeal so close to its intended hearing and continuing with the review</w:t>
      </w:r>
      <w:r w:rsidR="004619F8">
        <w:rPr>
          <w:rFonts w:ascii="Arial" w:hAnsi="Arial" w:cs="Arial"/>
          <w:sz w:val="24"/>
          <w:szCs w:val="24"/>
        </w:rPr>
        <w:t>,</w:t>
      </w:r>
      <w:r w:rsidR="004A3367">
        <w:rPr>
          <w:rFonts w:ascii="Arial" w:hAnsi="Arial" w:cs="Arial"/>
          <w:sz w:val="24"/>
          <w:szCs w:val="24"/>
        </w:rPr>
        <w:t xml:space="preserve"> applicants must have known that the trial would not proceed pending a determination of the review. Here it must be borne in mind that the judge </w:t>
      </w:r>
      <w:r w:rsidR="004A3367" w:rsidRPr="004619F8">
        <w:rPr>
          <w:rFonts w:ascii="Arial" w:hAnsi="Arial" w:cs="Arial"/>
          <w:i/>
          <w:sz w:val="24"/>
          <w:szCs w:val="24"/>
        </w:rPr>
        <w:t>a quo</w:t>
      </w:r>
      <w:r w:rsidR="004A3367">
        <w:rPr>
          <w:rFonts w:ascii="Arial" w:hAnsi="Arial" w:cs="Arial"/>
          <w:sz w:val="24"/>
          <w:szCs w:val="24"/>
        </w:rPr>
        <w:t xml:space="preserve"> was an acting judge who </w:t>
      </w:r>
      <w:r>
        <w:rPr>
          <w:rFonts w:ascii="Arial" w:hAnsi="Arial" w:cs="Arial"/>
          <w:sz w:val="24"/>
          <w:szCs w:val="24"/>
        </w:rPr>
        <w:t>has in the meantime returned to practice and if he is to</w:t>
      </w:r>
      <w:r w:rsidR="00D647B3">
        <w:rPr>
          <w:rFonts w:ascii="Arial" w:hAnsi="Arial" w:cs="Arial"/>
          <w:sz w:val="24"/>
          <w:szCs w:val="24"/>
        </w:rPr>
        <w:t xml:space="preserve"> finalise the trial, </w:t>
      </w:r>
      <w:r>
        <w:rPr>
          <w:rFonts w:ascii="Arial" w:hAnsi="Arial" w:cs="Arial"/>
          <w:sz w:val="24"/>
          <w:szCs w:val="24"/>
        </w:rPr>
        <w:t>it is obvious that</w:t>
      </w:r>
      <w:r w:rsidR="004A3367">
        <w:rPr>
          <w:rFonts w:ascii="Arial" w:hAnsi="Arial" w:cs="Arial"/>
          <w:sz w:val="24"/>
          <w:szCs w:val="24"/>
        </w:rPr>
        <w:t xml:space="preserve"> </w:t>
      </w:r>
      <w:r w:rsidR="00754DB0">
        <w:rPr>
          <w:rFonts w:ascii="Arial" w:hAnsi="Arial" w:cs="Arial"/>
          <w:sz w:val="24"/>
          <w:szCs w:val="24"/>
        </w:rPr>
        <w:t>reasonable</w:t>
      </w:r>
      <w:r w:rsidR="004A3367">
        <w:rPr>
          <w:rFonts w:ascii="Arial" w:hAnsi="Arial" w:cs="Arial"/>
          <w:sz w:val="24"/>
          <w:szCs w:val="24"/>
        </w:rPr>
        <w:t xml:space="preserve"> notice must be given to him </w:t>
      </w:r>
      <w:r w:rsidR="005C2906">
        <w:rPr>
          <w:rFonts w:ascii="Arial" w:hAnsi="Arial" w:cs="Arial"/>
          <w:sz w:val="24"/>
          <w:szCs w:val="24"/>
        </w:rPr>
        <w:t xml:space="preserve">in this regard. </w:t>
      </w:r>
      <w:r w:rsidR="00754DB0">
        <w:rPr>
          <w:rFonts w:ascii="Arial" w:hAnsi="Arial" w:cs="Arial"/>
          <w:sz w:val="24"/>
          <w:szCs w:val="24"/>
        </w:rPr>
        <w:t>As a result, th</w:t>
      </w:r>
      <w:r>
        <w:rPr>
          <w:rFonts w:ascii="Arial" w:hAnsi="Arial" w:cs="Arial"/>
          <w:sz w:val="24"/>
          <w:szCs w:val="24"/>
        </w:rPr>
        <w:t>is appeal</w:t>
      </w:r>
      <w:r w:rsidR="004A3367">
        <w:rPr>
          <w:rFonts w:ascii="Arial" w:hAnsi="Arial" w:cs="Arial"/>
          <w:sz w:val="24"/>
          <w:szCs w:val="24"/>
        </w:rPr>
        <w:t xml:space="preserve"> of </w:t>
      </w:r>
      <w:r w:rsidR="00D647B3">
        <w:rPr>
          <w:rFonts w:ascii="Arial" w:hAnsi="Arial" w:cs="Arial"/>
          <w:sz w:val="24"/>
          <w:szCs w:val="24"/>
        </w:rPr>
        <w:t xml:space="preserve">the </w:t>
      </w:r>
      <w:r w:rsidR="004A3367">
        <w:rPr>
          <w:rFonts w:ascii="Arial" w:hAnsi="Arial" w:cs="Arial"/>
          <w:sz w:val="24"/>
          <w:szCs w:val="24"/>
        </w:rPr>
        <w:t>applicants</w:t>
      </w:r>
      <w:r w:rsidR="00D647B3">
        <w:rPr>
          <w:rFonts w:ascii="Arial" w:hAnsi="Arial" w:cs="Arial"/>
          <w:sz w:val="24"/>
          <w:szCs w:val="24"/>
        </w:rPr>
        <w:t xml:space="preserve"> </w:t>
      </w:r>
      <w:r w:rsidR="004A3367">
        <w:rPr>
          <w:rFonts w:ascii="Arial" w:hAnsi="Arial" w:cs="Arial"/>
          <w:sz w:val="24"/>
          <w:szCs w:val="24"/>
        </w:rPr>
        <w:t xml:space="preserve">will have </w:t>
      </w:r>
      <w:r w:rsidR="008A32D6">
        <w:rPr>
          <w:rFonts w:ascii="Arial" w:hAnsi="Arial" w:cs="Arial"/>
          <w:sz w:val="24"/>
          <w:szCs w:val="24"/>
        </w:rPr>
        <w:t>caused a postponement of</w:t>
      </w:r>
      <w:r w:rsidR="004A3367">
        <w:rPr>
          <w:rFonts w:ascii="Arial" w:hAnsi="Arial" w:cs="Arial"/>
          <w:sz w:val="24"/>
          <w:szCs w:val="24"/>
        </w:rPr>
        <w:t xml:space="preserve"> the hearing of the matter for about two years.</w:t>
      </w:r>
    </w:p>
    <w:p w:rsidR="005E3126" w:rsidRDefault="005E3126" w:rsidP="00AF533B">
      <w:pPr>
        <w:pStyle w:val="ListParagraph"/>
        <w:spacing w:after="0" w:line="480" w:lineRule="auto"/>
        <w:jc w:val="both"/>
        <w:rPr>
          <w:rFonts w:ascii="Arial" w:hAnsi="Arial" w:cs="Arial"/>
          <w:sz w:val="24"/>
          <w:szCs w:val="24"/>
        </w:rPr>
      </w:pPr>
    </w:p>
    <w:p w:rsidR="007E0392" w:rsidRDefault="004A3367"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Before I deal with the proceedings of 5 December 2016</w:t>
      </w:r>
      <w:r w:rsidR="00D647B3">
        <w:rPr>
          <w:rFonts w:ascii="Arial" w:hAnsi="Arial" w:cs="Arial"/>
          <w:sz w:val="24"/>
          <w:szCs w:val="24"/>
        </w:rPr>
        <w:t>,</w:t>
      </w:r>
      <w:r>
        <w:rPr>
          <w:rFonts w:ascii="Arial" w:hAnsi="Arial" w:cs="Arial"/>
          <w:sz w:val="24"/>
          <w:szCs w:val="24"/>
        </w:rPr>
        <w:t xml:space="preserve"> it is necessary to briefly put the </w:t>
      </w:r>
      <w:r w:rsidR="00315AEE">
        <w:rPr>
          <w:rFonts w:ascii="Arial" w:hAnsi="Arial" w:cs="Arial"/>
          <w:sz w:val="24"/>
          <w:szCs w:val="24"/>
        </w:rPr>
        <w:t xml:space="preserve">proceedings in </w:t>
      </w:r>
      <w:r w:rsidR="00D22206">
        <w:rPr>
          <w:rFonts w:ascii="Arial" w:hAnsi="Arial" w:cs="Arial"/>
          <w:sz w:val="24"/>
          <w:szCs w:val="24"/>
        </w:rPr>
        <w:t>context</w:t>
      </w:r>
      <w:r w:rsidR="00315AEE">
        <w:rPr>
          <w:rFonts w:ascii="Arial" w:hAnsi="Arial" w:cs="Arial"/>
          <w:sz w:val="24"/>
          <w:szCs w:val="24"/>
        </w:rPr>
        <w:t>. During February 2013</w:t>
      </w:r>
      <w:r w:rsidR="004619F8">
        <w:rPr>
          <w:rFonts w:ascii="Arial" w:hAnsi="Arial" w:cs="Arial"/>
          <w:sz w:val="24"/>
          <w:szCs w:val="24"/>
        </w:rPr>
        <w:t>,</w:t>
      </w:r>
      <w:r w:rsidR="00315AEE">
        <w:rPr>
          <w:rFonts w:ascii="Arial" w:hAnsi="Arial" w:cs="Arial"/>
          <w:sz w:val="24"/>
          <w:szCs w:val="24"/>
        </w:rPr>
        <w:t xml:space="preserve"> the applicants instituted an action against the respondents for </w:t>
      </w:r>
      <w:r w:rsidR="00D22206">
        <w:rPr>
          <w:rFonts w:ascii="Arial" w:hAnsi="Arial" w:cs="Arial"/>
          <w:sz w:val="24"/>
          <w:szCs w:val="24"/>
        </w:rPr>
        <w:t xml:space="preserve">damages following a collision between motor vehicles. The usual exchange of pleadings took place and the matter </w:t>
      </w:r>
      <w:r w:rsidR="00D22206">
        <w:rPr>
          <w:rFonts w:ascii="Arial" w:hAnsi="Arial" w:cs="Arial"/>
          <w:sz w:val="24"/>
          <w:szCs w:val="24"/>
        </w:rPr>
        <w:lastRenderedPageBreak/>
        <w:t xml:space="preserve">was set down for trial on a number of occasions </w:t>
      </w:r>
      <w:r w:rsidR="00754DB0">
        <w:rPr>
          <w:rFonts w:ascii="Arial" w:hAnsi="Arial" w:cs="Arial"/>
          <w:sz w:val="24"/>
          <w:szCs w:val="24"/>
        </w:rPr>
        <w:t>but</w:t>
      </w:r>
      <w:r w:rsidR="00D22206">
        <w:rPr>
          <w:rFonts w:ascii="Arial" w:hAnsi="Arial" w:cs="Arial"/>
          <w:sz w:val="24"/>
          <w:szCs w:val="24"/>
        </w:rPr>
        <w:t xml:space="preserve"> instead of the matter proceeding, on those occasions, it was always postponed. The dates of set down </w:t>
      </w:r>
      <w:r w:rsidR="004619F8">
        <w:rPr>
          <w:rFonts w:ascii="Arial" w:hAnsi="Arial" w:cs="Arial"/>
          <w:sz w:val="24"/>
          <w:szCs w:val="24"/>
        </w:rPr>
        <w:t>were as follows: 19-23 May 2014; 24-28 November 2014; 1-5 January 2015; 26 October to 5 November 2015;</w:t>
      </w:r>
      <w:r w:rsidR="00D22206">
        <w:rPr>
          <w:rFonts w:ascii="Arial" w:hAnsi="Arial" w:cs="Arial"/>
          <w:sz w:val="24"/>
          <w:szCs w:val="24"/>
        </w:rPr>
        <w:t xml:space="preserve"> 19-23 September 2016 and 12-17 January 2017. I must point out that at the hearing scheduled for 19-23 September 2016 the trial did commence with an inspection </w:t>
      </w:r>
      <w:r w:rsidR="00D22206" w:rsidRPr="00754DB0">
        <w:rPr>
          <w:rFonts w:ascii="Arial" w:hAnsi="Arial" w:cs="Arial"/>
          <w:i/>
          <w:sz w:val="24"/>
          <w:szCs w:val="24"/>
        </w:rPr>
        <w:t>in loco</w:t>
      </w:r>
      <w:r w:rsidR="00D22206">
        <w:rPr>
          <w:rFonts w:ascii="Arial" w:hAnsi="Arial" w:cs="Arial"/>
          <w:sz w:val="24"/>
          <w:szCs w:val="24"/>
        </w:rPr>
        <w:t xml:space="preserve"> and a report </w:t>
      </w:r>
      <w:r w:rsidR="00754DB0">
        <w:rPr>
          <w:rFonts w:ascii="Arial" w:hAnsi="Arial" w:cs="Arial"/>
          <w:sz w:val="24"/>
          <w:szCs w:val="24"/>
        </w:rPr>
        <w:t xml:space="preserve">in respect </w:t>
      </w:r>
      <w:r w:rsidR="007E0392">
        <w:rPr>
          <w:rFonts w:ascii="Arial" w:hAnsi="Arial" w:cs="Arial"/>
          <w:sz w:val="24"/>
          <w:szCs w:val="24"/>
        </w:rPr>
        <w:t>t</w:t>
      </w:r>
      <w:r w:rsidR="00754DB0">
        <w:rPr>
          <w:rFonts w:ascii="Arial" w:hAnsi="Arial" w:cs="Arial"/>
          <w:sz w:val="24"/>
          <w:szCs w:val="24"/>
        </w:rPr>
        <w:t>hereof</w:t>
      </w:r>
      <w:r w:rsidR="00D22206">
        <w:rPr>
          <w:rFonts w:ascii="Arial" w:hAnsi="Arial" w:cs="Arial"/>
          <w:sz w:val="24"/>
          <w:szCs w:val="24"/>
        </w:rPr>
        <w:t xml:space="preserve"> was handed in at court whereafter the app</w:t>
      </w:r>
      <w:r w:rsidR="004619F8">
        <w:rPr>
          <w:rFonts w:ascii="Arial" w:hAnsi="Arial" w:cs="Arial"/>
          <w:sz w:val="24"/>
          <w:szCs w:val="24"/>
        </w:rPr>
        <w:t>licants</w:t>
      </w:r>
      <w:r w:rsidR="00D22206">
        <w:rPr>
          <w:rFonts w:ascii="Arial" w:hAnsi="Arial" w:cs="Arial"/>
          <w:sz w:val="24"/>
          <w:szCs w:val="24"/>
        </w:rPr>
        <w:t xml:space="preserve"> applied for a postponement</w:t>
      </w:r>
      <w:r w:rsidR="00754DB0">
        <w:rPr>
          <w:rFonts w:ascii="Arial" w:hAnsi="Arial" w:cs="Arial"/>
          <w:sz w:val="24"/>
          <w:szCs w:val="24"/>
        </w:rPr>
        <w:t xml:space="preserve"> of the matter which was granted</w:t>
      </w:r>
      <w:r w:rsidR="007E0392">
        <w:rPr>
          <w:rFonts w:ascii="Arial" w:hAnsi="Arial" w:cs="Arial"/>
          <w:sz w:val="24"/>
          <w:szCs w:val="24"/>
        </w:rPr>
        <w:t>.</w:t>
      </w:r>
    </w:p>
    <w:p w:rsidR="007E0392" w:rsidRDefault="007E0392" w:rsidP="00AB195C">
      <w:pPr>
        <w:pStyle w:val="ListParagraph"/>
        <w:spacing w:after="0" w:line="480" w:lineRule="auto"/>
        <w:rPr>
          <w:rFonts w:ascii="Arial" w:hAnsi="Arial" w:cs="Arial"/>
          <w:sz w:val="24"/>
          <w:szCs w:val="24"/>
        </w:rPr>
      </w:pPr>
    </w:p>
    <w:p w:rsidR="005E3126" w:rsidRDefault="007E039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t>
      </w:r>
      <w:r w:rsidR="000E6983">
        <w:rPr>
          <w:rFonts w:ascii="Arial" w:hAnsi="Arial" w:cs="Arial"/>
          <w:sz w:val="24"/>
          <w:szCs w:val="24"/>
        </w:rPr>
        <w:t xml:space="preserve">is indicated </w:t>
      </w:r>
      <w:r w:rsidR="00B37C88">
        <w:rPr>
          <w:rFonts w:ascii="Arial" w:hAnsi="Arial" w:cs="Arial"/>
          <w:sz w:val="24"/>
          <w:szCs w:val="24"/>
        </w:rPr>
        <w:t>in the affidavits in this application that according to the respondents they have already spent ‘in excess of’ N$1 million on the case and according to the applicants they have already spent N$600 000 in this litigation</w:t>
      </w:r>
      <w:r>
        <w:rPr>
          <w:rFonts w:ascii="Arial" w:hAnsi="Arial" w:cs="Arial"/>
          <w:sz w:val="24"/>
          <w:szCs w:val="24"/>
        </w:rPr>
        <w:t xml:space="preserve"> and ha</w:t>
      </w:r>
      <w:r w:rsidR="004619F8">
        <w:rPr>
          <w:rFonts w:ascii="Arial" w:hAnsi="Arial" w:cs="Arial"/>
          <w:sz w:val="24"/>
          <w:szCs w:val="24"/>
        </w:rPr>
        <w:t xml:space="preserve">d picked up costs of about N$200 </w:t>
      </w:r>
      <w:r>
        <w:rPr>
          <w:rFonts w:ascii="Arial" w:hAnsi="Arial" w:cs="Arial"/>
          <w:sz w:val="24"/>
          <w:szCs w:val="24"/>
        </w:rPr>
        <w:t xml:space="preserve">000 in respect of </w:t>
      </w:r>
      <w:r w:rsidR="00912DC7">
        <w:rPr>
          <w:rFonts w:ascii="Arial" w:hAnsi="Arial" w:cs="Arial"/>
          <w:sz w:val="24"/>
          <w:szCs w:val="24"/>
        </w:rPr>
        <w:t xml:space="preserve">taxed costs </w:t>
      </w:r>
      <w:r w:rsidR="00F7180E">
        <w:rPr>
          <w:rFonts w:ascii="Arial" w:hAnsi="Arial" w:cs="Arial"/>
          <w:sz w:val="24"/>
          <w:szCs w:val="24"/>
        </w:rPr>
        <w:t>relating to</w:t>
      </w:r>
      <w:r w:rsidR="00912DC7">
        <w:rPr>
          <w:rFonts w:ascii="Arial" w:hAnsi="Arial" w:cs="Arial"/>
          <w:sz w:val="24"/>
          <w:szCs w:val="24"/>
        </w:rPr>
        <w:t xml:space="preserve"> the </w:t>
      </w:r>
      <w:r>
        <w:rPr>
          <w:rFonts w:ascii="Arial" w:hAnsi="Arial" w:cs="Arial"/>
          <w:sz w:val="24"/>
          <w:szCs w:val="24"/>
        </w:rPr>
        <w:t>September 2016 postponement. All th</w:t>
      </w:r>
      <w:r w:rsidR="004619F8">
        <w:rPr>
          <w:rFonts w:ascii="Arial" w:hAnsi="Arial" w:cs="Arial"/>
          <w:sz w:val="24"/>
          <w:szCs w:val="24"/>
        </w:rPr>
        <w:t>ese</w:t>
      </w:r>
      <w:r>
        <w:rPr>
          <w:rFonts w:ascii="Arial" w:hAnsi="Arial" w:cs="Arial"/>
          <w:sz w:val="24"/>
          <w:szCs w:val="24"/>
        </w:rPr>
        <w:t xml:space="preserve"> costs in a matter which </w:t>
      </w:r>
      <w:r w:rsidR="00B37C88">
        <w:rPr>
          <w:rFonts w:ascii="Arial" w:hAnsi="Arial" w:cs="Arial"/>
          <w:sz w:val="24"/>
          <w:szCs w:val="24"/>
        </w:rPr>
        <w:t xml:space="preserve">has not yet progressed past one inspection </w:t>
      </w:r>
      <w:r w:rsidR="00B37C88" w:rsidRPr="00DF1EFA">
        <w:rPr>
          <w:rFonts w:ascii="Arial" w:hAnsi="Arial" w:cs="Arial"/>
          <w:i/>
          <w:sz w:val="24"/>
          <w:szCs w:val="24"/>
        </w:rPr>
        <w:t>in loco</w:t>
      </w:r>
      <w:r w:rsidR="00B37C88">
        <w:rPr>
          <w:rFonts w:ascii="Arial" w:hAnsi="Arial" w:cs="Arial"/>
          <w:sz w:val="24"/>
          <w:szCs w:val="24"/>
        </w:rPr>
        <w:t xml:space="preserve"> as mentioned.</w:t>
      </w:r>
      <w:r>
        <w:rPr>
          <w:rFonts w:ascii="Arial" w:hAnsi="Arial" w:cs="Arial"/>
          <w:sz w:val="24"/>
          <w:szCs w:val="24"/>
        </w:rPr>
        <w:t xml:space="preserve"> Needless to state </w:t>
      </w:r>
      <w:r w:rsidR="00D647B3">
        <w:rPr>
          <w:rFonts w:ascii="Arial" w:hAnsi="Arial" w:cs="Arial"/>
          <w:sz w:val="24"/>
          <w:szCs w:val="24"/>
        </w:rPr>
        <w:t xml:space="preserve">that </w:t>
      </w:r>
      <w:r>
        <w:rPr>
          <w:rFonts w:ascii="Arial" w:hAnsi="Arial" w:cs="Arial"/>
          <w:sz w:val="24"/>
          <w:szCs w:val="24"/>
        </w:rPr>
        <w:t>the constant postponements come at a cost to the parties. E</w:t>
      </w:r>
      <w:r w:rsidR="000B483C">
        <w:rPr>
          <w:rFonts w:ascii="Arial" w:hAnsi="Arial" w:cs="Arial"/>
          <w:sz w:val="24"/>
          <w:szCs w:val="24"/>
        </w:rPr>
        <w:t>ach party blames the other for the ‘needless’ costs incurred up to date. The fact that the respective legal practitioner</w:t>
      </w:r>
      <w:r w:rsidR="00754DB0">
        <w:rPr>
          <w:rFonts w:ascii="Arial" w:hAnsi="Arial" w:cs="Arial"/>
          <w:sz w:val="24"/>
          <w:szCs w:val="24"/>
        </w:rPr>
        <w:t>s</w:t>
      </w:r>
      <w:r w:rsidR="000B483C">
        <w:rPr>
          <w:rFonts w:ascii="Arial" w:hAnsi="Arial" w:cs="Arial"/>
          <w:sz w:val="24"/>
          <w:szCs w:val="24"/>
        </w:rPr>
        <w:t xml:space="preserve"> do</w:t>
      </w:r>
      <w:r w:rsidR="00754DB0">
        <w:rPr>
          <w:rFonts w:ascii="Arial" w:hAnsi="Arial" w:cs="Arial"/>
          <w:sz w:val="24"/>
          <w:szCs w:val="24"/>
        </w:rPr>
        <w:t xml:space="preserve"> </w:t>
      </w:r>
      <w:r w:rsidR="000B483C">
        <w:rPr>
          <w:rFonts w:ascii="Arial" w:hAnsi="Arial" w:cs="Arial"/>
          <w:sz w:val="24"/>
          <w:szCs w:val="24"/>
        </w:rPr>
        <w:t xml:space="preserve">not act </w:t>
      </w:r>
      <w:r w:rsidR="000B483C" w:rsidRPr="00754DB0">
        <w:rPr>
          <w:rFonts w:ascii="Arial" w:hAnsi="Arial" w:cs="Arial"/>
          <w:i/>
          <w:sz w:val="24"/>
          <w:szCs w:val="24"/>
        </w:rPr>
        <w:t>vis</w:t>
      </w:r>
      <w:r>
        <w:rPr>
          <w:rFonts w:ascii="Arial" w:hAnsi="Arial" w:cs="Arial"/>
          <w:i/>
          <w:sz w:val="24"/>
          <w:szCs w:val="24"/>
        </w:rPr>
        <w:t>-a-</w:t>
      </w:r>
      <w:r w:rsidR="000B483C" w:rsidRPr="00754DB0">
        <w:rPr>
          <w:rFonts w:ascii="Arial" w:hAnsi="Arial" w:cs="Arial"/>
          <w:i/>
          <w:sz w:val="24"/>
          <w:szCs w:val="24"/>
        </w:rPr>
        <w:t>vis</w:t>
      </w:r>
      <w:r w:rsidR="000B483C">
        <w:rPr>
          <w:rFonts w:ascii="Arial" w:hAnsi="Arial" w:cs="Arial"/>
          <w:sz w:val="24"/>
          <w:szCs w:val="24"/>
        </w:rPr>
        <w:t xml:space="preserve"> each other in a spirit of </w:t>
      </w:r>
      <w:r w:rsidR="00754DB0">
        <w:rPr>
          <w:rFonts w:ascii="Arial" w:hAnsi="Arial" w:cs="Arial"/>
          <w:sz w:val="24"/>
          <w:szCs w:val="24"/>
        </w:rPr>
        <w:t>collegiality</w:t>
      </w:r>
      <w:r w:rsidR="000B483C">
        <w:rPr>
          <w:rFonts w:ascii="Arial" w:hAnsi="Arial" w:cs="Arial"/>
          <w:sz w:val="24"/>
          <w:szCs w:val="24"/>
        </w:rPr>
        <w:t xml:space="preserve"> is also eviden</w:t>
      </w:r>
      <w:r w:rsidR="00754DB0">
        <w:rPr>
          <w:rFonts w:ascii="Arial" w:hAnsi="Arial" w:cs="Arial"/>
          <w:sz w:val="24"/>
          <w:szCs w:val="24"/>
        </w:rPr>
        <w:t>t</w:t>
      </w:r>
      <w:r w:rsidR="000B483C">
        <w:rPr>
          <w:rFonts w:ascii="Arial" w:hAnsi="Arial" w:cs="Arial"/>
          <w:sz w:val="24"/>
          <w:szCs w:val="24"/>
        </w:rPr>
        <w:t xml:space="preserve"> from the exchange of correspondence between them which is </w:t>
      </w:r>
      <w:r>
        <w:rPr>
          <w:rFonts w:ascii="Arial" w:hAnsi="Arial" w:cs="Arial"/>
          <w:sz w:val="24"/>
          <w:szCs w:val="24"/>
        </w:rPr>
        <w:t>replete with snide asides.</w:t>
      </w:r>
      <w:r w:rsidR="000B483C">
        <w:rPr>
          <w:rFonts w:ascii="Arial" w:hAnsi="Arial" w:cs="Arial"/>
          <w:sz w:val="24"/>
          <w:szCs w:val="24"/>
        </w:rPr>
        <w:t xml:space="preserve"> One can only pity the clients who must view the court as not having change</w:t>
      </w:r>
      <w:r w:rsidR="00754DB0">
        <w:rPr>
          <w:rFonts w:ascii="Arial" w:hAnsi="Arial" w:cs="Arial"/>
          <w:sz w:val="24"/>
          <w:szCs w:val="24"/>
        </w:rPr>
        <w:t>d</w:t>
      </w:r>
      <w:r w:rsidR="000B483C">
        <w:rPr>
          <w:rFonts w:ascii="Arial" w:hAnsi="Arial" w:cs="Arial"/>
          <w:sz w:val="24"/>
          <w:szCs w:val="24"/>
        </w:rPr>
        <w:t xml:space="preserve"> since Charles Dickens</w:t>
      </w:r>
      <w:r w:rsidR="001B526A">
        <w:rPr>
          <w:rStyle w:val="FootnoteReference"/>
          <w:rFonts w:ascii="Arial" w:hAnsi="Arial" w:cs="Arial"/>
          <w:sz w:val="24"/>
          <w:szCs w:val="24"/>
        </w:rPr>
        <w:footnoteReference w:id="7"/>
      </w:r>
      <w:r w:rsidR="000B483C">
        <w:rPr>
          <w:rFonts w:ascii="Arial" w:hAnsi="Arial" w:cs="Arial"/>
          <w:sz w:val="24"/>
          <w:szCs w:val="24"/>
        </w:rPr>
        <w:t xml:space="preserve"> </w:t>
      </w:r>
      <w:r w:rsidR="00D17B4A">
        <w:rPr>
          <w:rFonts w:ascii="Arial" w:hAnsi="Arial" w:cs="Arial"/>
          <w:sz w:val="24"/>
          <w:szCs w:val="24"/>
        </w:rPr>
        <w:t>wit</w:t>
      </w:r>
      <w:r w:rsidR="00754DB0">
        <w:rPr>
          <w:rFonts w:ascii="Arial" w:hAnsi="Arial" w:cs="Arial"/>
          <w:sz w:val="24"/>
          <w:szCs w:val="24"/>
        </w:rPr>
        <w:t>h</w:t>
      </w:r>
      <w:r w:rsidR="00D17B4A">
        <w:rPr>
          <w:rFonts w:ascii="Arial" w:hAnsi="Arial" w:cs="Arial"/>
          <w:sz w:val="24"/>
          <w:szCs w:val="24"/>
        </w:rPr>
        <w:t xml:space="preserve">ering comments about the conduct </w:t>
      </w:r>
      <w:r w:rsidR="001B526A">
        <w:rPr>
          <w:rFonts w:ascii="Arial" w:hAnsi="Arial" w:cs="Arial"/>
          <w:sz w:val="24"/>
          <w:szCs w:val="24"/>
        </w:rPr>
        <w:t>of lawyers in the early 19</w:t>
      </w:r>
      <w:r w:rsidR="001B526A" w:rsidRPr="001B526A">
        <w:rPr>
          <w:rFonts w:ascii="Arial" w:hAnsi="Arial" w:cs="Arial"/>
          <w:sz w:val="24"/>
          <w:szCs w:val="24"/>
          <w:vertAlign w:val="superscript"/>
        </w:rPr>
        <w:t>th</w:t>
      </w:r>
      <w:r w:rsidR="001B526A">
        <w:rPr>
          <w:rFonts w:ascii="Arial" w:hAnsi="Arial" w:cs="Arial"/>
          <w:sz w:val="24"/>
          <w:szCs w:val="24"/>
        </w:rPr>
        <w:t xml:space="preserve"> century in the </w:t>
      </w:r>
      <w:r w:rsidR="00754DB0">
        <w:rPr>
          <w:rFonts w:ascii="Arial" w:hAnsi="Arial" w:cs="Arial"/>
          <w:sz w:val="24"/>
          <w:szCs w:val="24"/>
        </w:rPr>
        <w:t>C</w:t>
      </w:r>
      <w:r w:rsidR="001B526A">
        <w:rPr>
          <w:rFonts w:ascii="Arial" w:hAnsi="Arial" w:cs="Arial"/>
          <w:sz w:val="24"/>
          <w:szCs w:val="24"/>
        </w:rPr>
        <w:t xml:space="preserve">hancery </w:t>
      </w:r>
      <w:r w:rsidR="00754DB0">
        <w:rPr>
          <w:rFonts w:ascii="Arial" w:hAnsi="Arial" w:cs="Arial"/>
          <w:sz w:val="24"/>
          <w:szCs w:val="24"/>
        </w:rPr>
        <w:t>D</w:t>
      </w:r>
      <w:r w:rsidR="001B526A">
        <w:rPr>
          <w:rFonts w:ascii="Arial" w:hAnsi="Arial" w:cs="Arial"/>
          <w:sz w:val="24"/>
          <w:szCs w:val="24"/>
        </w:rPr>
        <w:t xml:space="preserve">ivision: </w:t>
      </w:r>
      <w:r w:rsidR="00FC77B7">
        <w:rPr>
          <w:rFonts w:ascii="Arial" w:hAnsi="Arial" w:cs="Arial"/>
          <w:sz w:val="24"/>
          <w:szCs w:val="24"/>
        </w:rPr>
        <w:t xml:space="preserve">(I have replaced the word ‘equity’ with the word ‘justice’ to put the quotation in a Namibian context) </w:t>
      </w:r>
      <w:r w:rsidR="001B526A">
        <w:rPr>
          <w:rFonts w:ascii="Arial" w:hAnsi="Arial" w:cs="Arial"/>
          <w:sz w:val="24"/>
          <w:szCs w:val="24"/>
        </w:rPr>
        <w:t xml:space="preserve">‘. . . </w:t>
      </w:r>
      <w:r w:rsidR="00E243E9">
        <w:rPr>
          <w:rFonts w:ascii="Arial" w:hAnsi="Arial" w:cs="Arial"/>
          <w:sz w:val="24"/>
          <w:szCs w:val="24"/>
        </w:rPr>
        <w:t>mistily engaged in one of the ten thousand stages of endless cause, t</w:t>
      </w:r>
      <w:r w:rsidR="00754DB0">
        <w:rPr>
          <w:rFonts w:ascii="Arial" w:hAnsi="Arial" w:cs="Arial"/>
          <w:sz w:val="24"/>
          <w:szCs w:val="24"/>
        </w:rPr>
        <w:t>r</w:t>
      </w:r>
      <w:r w:rsidR="00FC77B7">
        <w:rPr>
          <w:rFonts w:ascii="Arial" w:hAnsi="Arial" w:cs="Arial"/>
          <w:sz w:val="24"/>
          <w:szCs w:val="24"/>
        </w:rPr>
        <w:t>i</w:t>
      </w:r>
      <w:r w:rsidR="00E243E9">
        <w:rPr>
          <w:rFonts w:ascii="Arial" w:hAnsi="Arial" w:cs="Arial"/>
          <w:sz w:val="24"/>
          <w:szCs w:val="24"/>
        </w:rPr>
        <w:t xml:space="preserve">pping one another up on slippery </w:t>
      </w:r>
      <w:r w:rsidR="00E243E9">
        <w:rPr>
          <w:rFonts w:ascii="Arial" w:hAnsi="Arial" w:cs="Arial"/>
          <w:sz w:val="24"/>
          <w:szCs w:val="24"/>
        </w:rPr>
        <w:lastRenderedPageBreak/>
        <w:t xml:space="preserve">precedents, groping knee-deep in technicalities, running their . . . heads against the walls of words, and making a pretence of </w:t>
      </w:r>
      <w:r w:rsidR="00FC77B7">
        <w:rPr>
          <w:rFonts w:ascii="Arial" w:hAnsi="Arial" w:cs="Arial"/>
          <w:sz w:val="24"/>
          <w:szCs w:val="24"/>
        </w:rPr>
        <w:t>justice</w:t>
      </w:r>
      <w:r w:rsidR="00E243E9">
        <w:rPr>
          <w:rFonts w:ascii="Arial" w:hAnsi="Arial" w:cs="Arial"/>
          <w:sz w:val="24"/>
          <w:szCs w:val="24"/>
        </w:rPr>
        <w:t xml:space="preserve"> with serious faces, as player’s might.’</w:t>
      </w:r>
    </w:p>
    <w:p w:rsidR="00E243E9" w:rsidRDefault="00E243E9" w:rsidP="00AB7AC2">
      <w:pPr>
        <w:pStyle w:val="NoSpacing"/>
        <w:spacing w:line="480" w:lineRule="auto"/>
        <w:jc w:val="both"/>
        <w:rPr>
          <w:rFonts w:ascii="Arial" w:hAnsi="Arial" w:cs="Arial"/>
          <w:sz w:val="24"/>
          <w:szCs w:val="24"/>
        </w:rPr>
      </w:pPr>
    </w:p>
    <w:p w:rsidR="00E243E9" w:rsidRDefault="00E243E9" w:rsidP="00AB7AC2">
      <w:pPr>
        <w:pStyle w:val="NoSpacing"/>
        <w:spacing w:line="480" w:lineRule="auto"/>
        <w:jc w:val="both"/>
        <w:rPr>
          <w:rFonts w:ascii="Arial" w:hAnsi="Arial" w:cs="Arial"/>
          <w:sz w:val="24"/>
          <w:szCs w:val="24"/>
        </w:rPr>
      </w:pPr>
      <w:r>
        <w:rPr>
          <w:rFonts w:ascii="Arial" w:hAnsi="Arial" w:cs="Arial"/>
          <w:sz w:val="24"/>
          <w:szCs w:val="24"/>
        </w:rPr>
        <w:t xml:space="preserve">Needless to say, such </w:t>
      </w:r>
      <w:r w:rsidR="00A03B0F">
        <w:rPr>
          <w:rFonts w:ascii="Arial" w:hAnsi="Arial" w:cs="Arial"/>
          <w:sz w:val="24"/>
          <w:szCs w:val="24"/>
        </w:rPr>
        <w:t>impression</w:t>
      </w:r>
      <w:r w:rsidR="009873B9">
        <w:rPr>
          <w:rFonts w:ascii="Arial" w:hAnsi="Arial" w:cs="Arial"/>
          <w:sz w:val="24"/>
          <w:szCs w:val="24"/>
        </w:rPr>
        <w:t xml:space="preserve"> cannot but do</w:t>
      </w:r>
      <w:r>
        <w:rPr>
          <w:rFonts w:ascii="Arial" w:hAnsi="Arial" w:cs="Arial"/>
          <w:sz w:val="24"/>
          <w:szCs w:val="24"/>
        </w:rPr>
        <w:t xml:space="preserve"> damage</w:t>
      </w:r>
      <w:r w:rsidR="004619F8">
        <w:rPr>
          <w:rFonts w:ascii="Arial" w:hAnsi="Arial" w:cs="Arial"/>
          <w:sz w:val="24"/>
          <w:szCs w:val="24"/>
        </w:rPr>
        <w:t xml:space="preserve"> to</w:t>
      </w:r>
      <w:r>
        <w:rPr>
          <w:rFonts w:ascii="Arial" w:hAnsi="Arial" w:cs="Arial"/>
          <w:sz w:val="24"/>
          <w:szCs w:val="24"/>
        </w:rPr>
        <w:t xml:space="preserve"> the administration of justice as it undermines the rol</w:t>
      </w:r>
      <w:r w:rsidR="004619F8">
        <w:rPr>
          <w:rFonts w:ascii="Arial" w:hAnsi="Arial" w:cs="Arial"/>
          <w:sz w:val="24"/>
          <w:szCs w:val="24"/>
        </w:rPr>
        <w:t>e</w:t>
      </w:r>
      <w:r>
        <w:rPr>
          <w:rFonts w:ascii="Arial" w:hAnsi="Arial" w:cs="Arial"/>
          <w:sz w:val="24"/>
          <w:szCs w:val="24"/>
        </w:rPr>
        <w:t xml:space="preserve"> of the judiciary in society and discredit</w:t>
      </w:r>
      <w:r w:rsidR="005C2906">
        <w:rPr>
          <w:rFonts w:ascii="Arial" w:hAnsi="Arial" w:cs="Arial"/>
          <w:sz w:val="24"/>
          <w:szCs w:val="24"/>
        </w:rPr>
        <w:t>s</w:t>
      </w:r>
      <w:r>
        <w:rPr>
          <w:rFonts w:ascii="Arial" w:hAnsi="Arial" w:cs="Arial"/>
          <w:sz w:val="24"/>
          <w:szCs w:val="24"/>
        </w:rPr>
        <w:t xml:space="preserve"> it as a state institution designed to </w:t>
      </w:r>
      <w:r w:rsidR="0027141B">
        <w:rPr>
          <w:rFonts w:ascii="Arial" w:hAnsi="Arial" w:cs="Arial"/>
          <w:sz w:val="24"/>
          <w:szCs w:val="24"/>
        </w:rPr>
        <w:t xml:space="preserve">administer justice fairly </w:t>
      </w:r>
      <w:r w:rsidR="009873B9">
        <w:rPr>
          <w:rFonts w:ascii="Arial" w:hAnsi="Arial" w:cs="Arial"/>
          <w:sz w:val="24"/>
          <w:szCs w:val="24"/>
        </w:rPr>
        <w:t xml:space="preserve">and expeditiously </w:t>
      </w:r>
      <w:r w:rsidR="0027141B">
        <w:rPr>
          <w:rFonts w:ascii="Arial" w:hAnsi="Arial" w:cs="Arial"/>
          <w:sz w:val="24"/>
          <w:szCs w:val="24"/>
        </w:rPr>
        <w:t xml:space="preserve">to all </w:t>
      </w:r>
      <w:r w:rsidR="009873B9">
        <w:rPr>
          <w:rFonts w:ascii="Arial" w:hAnsi="Arial" w:cs="Arial"/>
          <w:sz w:val="24"/>
          <w:szCs w:val="24"/>
        </w:rPr>
        <w:t xml:space="preserve">and </w:t>
      </w:r>
      <w:r w:rsidR="00FC77B7">
        <w:rPr>
          <w:rFonts w:ascii="Arial" w:hAnsi="Arial" w:cs="Arial"/>
          <w:sz w:val="24"/>
          <w:szCs w:val="24"/>
        </w:rPr>
        <w:t>sundry.</w:t>
      </w:r>
      <w:r w:rsidR="008A32D6">
        <w:rPr>
          <w:rFonts w:ascii="Arial" w:hAnsi="Arial" w:cs="Arial"/>
          <w:sz w:val="24"/>
          <w:szCs w:val="24"/>
        </w:rPr>
        <w:t xml:space="preserve"> Delays are ‘frustrating and disillusioning’ to litigants and ‘destroy the public confidence in the judiciary’.</w:t>
      </w:r>
      <w:r w:rsidR="008A32D6">
        <w:rPr>
          <w:rStyle w:val="FootnoteReference"/>
          <w:rFonts w:ascii="Arial" w:hAnsi="Arial" w:cs="Arial"/>
          <w:sz w:val="24"/>
          <w:szCs w:val="24"/>
        </w:rPr>
        <w:footnoteReference w:id="8"/>
      </w:r>
    </w:p>
    <w:p w:rsidR="00B37C88" w:rsidRDefault="00B37C88" w:rsidP="00AB195C">
      <w:pPr>
        <w:pStyle w:val="ListParagraph"/>
        <w:spacing w:after="0" w:line="480" w:lineRule="auto"/>
        <w:jc w:val="both"/>
        <w:rPr>
          <w:rFonts w:ascii="Arial" w:hAnsi="Arial" w:cs="Arial"/>
          <w:sz w:val="24"/>
          <w:szCs w:val="24"/>
        </w:rPr>
      </w:pPr>
    </w:p>
    <w:p w:rsidR="00B37C88" w:rsidRDefault="0027141B"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the order sought to be reviewed was made during a status hearing which </w:t>
      </w:r>
      <w:r w:rsidR="00912DC7">
        <w:rPr>
          <w:rFonts w:ascii="Arial" w:hAnsi="Arial" w:cs="Arial"/>
          <w:sz w:val="24"/>
          <w:szCs w:val="24"/>
        </w:rPr>
        <w:t>was requested by the respondent</w:t>
      </w:r>
      <w:r>
        <w:rPr>
          <w:rFonts w:ascii="Arial" w:hAnsi="Arial" w:cs="Arial"/>
          <w:sz w:val="24"/>
          <w:szCs w:val="24"/>
        </w:rPr>
        <w:t xml:space="preserve">s pursuant to the case management process envisaged in the rules of the High Court it is apposite that some comments are made about this process. The managing judge must see to </w:t>
      </w:r>
      <w:r w:rsidR="009873B9">
        <w:rPr>
          <w:rFonts w:ascii="Arial" w:hAnsi="Arial" w:cs="Arial"/>
          <w:sz w:val="24"/>
          <w:szCs w:val="24"/>
        </w:rPr>
        <w:t xml:space="preserve">it </w:t>
      </w:r>
      <w:r>
        <w:rPr>
          <w:rFonts w:ascii="Arial" w:hAnsi="Arial" w:cs="Arial"/>
          <w:sz w:val="24"/>
          <w:szCs w:val="24"/>
        </w:rPr>
        <w:t xml:space="preserve">that the objectives of case management </w:t>
      </w:r>
      <w:r w:rsidR="005C2906">
        <w:rPr>
          <w:rFonts w:ascii="Arial" w:hAnsi="Arial" w:cs="Arial"/>
          <w:sz w:val="24"/>
          <w:szCs w:val="24"/>
        </w:rPr>
        <w:t>are</w:t>
      </w:r>
      <w:r>
        <w:rPr>
          <w:rFonts w:ascii="Arial" w:hAnsi="Arial" w:cs="Arial"/>
          <w:sz w:val="24"/>
          <w:szCs w:val="24"/>
        </w:rPr>
        <w:t xml:space="preserve"> attained, ie that a matter is dealt with ‘justly and </w:t>
      </w:r>
      <w:r w:rsidR="001367D5">
        <w:rPr>
          <w:rFonts w:ascii="Arial" w:hAnsi="Arial" w:cs="Arial"/>
          <w:sz w:val="24"/>
          <w:szCs w:val="24"/>
        </w:rPr>
        <w:t>speedily, efficiently and cost effectively as far as practicable’.</w:t>
      </w:r>
      <w:r w:rsidR="00FC77B7">
        <w:rPr>
          <w:rStyle w:val="FootnoteReference"/>
          <w:rFonts w:ascii="Arial" w:hAnsi="Arial" w:cs="Arial"/>
          <w:sz w:val="24"/>
          <w:szCs w:val="24"/>
        </w:rPr>
        <w:footnoteReference w:id="9"/>
      </w:r>
      <w:r w:rsidR="001367D5">
        <w:rPr>
          <w:rFonts w:ascii="Arial" w:hAnsi="Arial" w:cs="Arial"/>
          <w:sz w:val="24"/>
          <w:szCs w:val="24"/>
        </w:rPr>
        <w:t xml:space="preserve"> To do this it is necessary to determine the real disputes between the parties, limit interlocutory applications to those necessary to achieve a ‘fair and timely disposal’</w:t>
      </w:r>
      <w:r w:rsidR="00FC77B7">
        <w:rPr>
          <w:rStyle w:val="FootnoteReference"/>
          <w:rFonts w:ascii="Arial" w:hAnsi="Arial" w:cs="Arial"/>
          <w:sz w:val="24"/>
          <w:szCs w:val="24"/>
        </w:rPr>
        <w:footnoteReference w:id="10"/>
      </w:r>
      <w:r w:rsidR="001367D5">
        <w:rPr>
          <w:rFonts w:ascii="Arial" w:hAnsi="Arial" w:cs="Arial"/>
          <w:sz w:val="24"/>
          <w:szCs w:val="24"/>
        </w:rPr>
        <w:t xml:space="preserve"> of the matter. Parties, and especially legal practitioners, are du</w:t>
      </w:r>
      <w:r w:rsidR="00912DC7">
        <w:rPr>
          <w:rFonts w:ascii="Arial" w:hAnsi="Arial" w:cs="Arial"/>
          <w:sz w:val="24"/>
          <w:szCs w:val="24"/>
        </w:rPr>
        <w:t xml:space="preserve">ty </w:t>
      </w:r>
      <w:r w:rsidR="001367D5">
        <w:rPr>
          <w:rFonts w:ascii="Arial" w:hAnsi="Arial" w:cs="Arial"/>
          <w:sz w:val="24"/>
          <w:szCs w:val="24"/>
        </w:rPr>
        <w:t>bound to assist the managing judge in this regard.</w:t>
      </w:r>
      <w:r w:rsidR="00FC77B7">
        <w:rPr>
          <w:rStyle w:val="FootnoteReference"/>
          <w:rFonts w:ascii="Arial" w:hAnsi="Arial" w:cs="Arial"/>
          <w:sz w:val="24"/>
          <w:szCs w:val="24"/>
        </w:rPr>
        <w:footnoteReference w:id="11"/>
      </w:r>
      <w:r w:rsidR="001367D5">
        <w:rPr>
          <w:rFonts w:ascii="Arial" w:hAnsi="Arial" w:cs="Arial"/>
          <w:sz w:val="24"/>
          <w:szCs w:val="24"/>
        </w:rPr>
        <w:t xml:space="preserve"> The rules are so designed to ensure that when an action is referred to trial all the preliminary </w:t>
      </w:r>
      <w:r w:rsidR="00DF56A0">
        <w:rPr>
          <w:rFonts w:ascii="Arial" w:hAnsi="Arial" w:cs="Arial"/>
          <w:sz w:val="24"/>
          <w:szCs w:val="24"/>
        </w:rPr>
        <w:t xml:space="preserve">preparation has been done and all the preliminary or interlocutory issues have been determined. Thus the pre-trial order will stipulate all the matters relevant to the ensuing trial, such as, facts and disputes, facts not in dispute, issues </w:t>
      </w:r>
      <w:r w:rsidR="00DF56A0">
        <w:rPr>
          <w:rFonts w:ascii="Arial" w:hAnsi="Arial" w:cs="Arial"/>
          <w:sz w:val="24"/>
          <w:szCs w:val="24"/>
        </w:rPr>
        <w:lastRenderedPageBreak/>
        <w:t xml:space="preserve">of law to be decided, the names of the witnesses (and </w:t>
      </w:r>
      <w:r w:rsidR="009873B9">
        <w:rPr>
          <w:rFonts w:ascii="Arial" w:hAnsi="Arial" w:cs="Arial"/>
          <w:sz w:val="24"/>
          <w:szCs w:val="24"/>
        </w:rPr>
        <w:t>when t</w:t>
      </w:r>
      <w:r w:rsidR="00DF56A0">
        <w:rPr>
          <w:rFonts w:ascii="Arial" w:hAnsi="Arial" w:cs="Arial"/>
          <w:sz w:val="24"/>
          <w:szCs w:val="24"/>
        </w:rPr>
        <w:t>he witness statements have to be filed) as well as any expert notice.</w:t>
      </w:r>
      <w:r w:rsidR="00FC77B7">
        <w:rPr>
          <w:rStyle w:val="FootnoteReference"/>
          <w:rFonts w:ascii="Arial" w:hAnsi="Arial" w:cs="Arial"/>
          <w:sz w:val="24"/>
          <w:szCs w:val="24"/>
        </w:rPr>
        <w:footnoteReference w:id="12"/>
      </w:r>
      <w:r w:rsidR="00DF56A0">
        <w:rPr>
          <w:rFonts w:ascii="Arial" w:hAnsi="Arial" w:cs="Arial"/>
          <w:sz w:val="24"/>
          <w:szCs w:val="24"/>
        </w:rPr>
        <w:t xml:space="preserve"> By this time discovery </w:t>
      </w:r>
      <w:r w:rsidR="009873B9">
        <w:rPr>
          <w:rFonts w:ascii="Arial" w:hAnsi="Arial" w:cs="Arial"/>
          <w:sz w:val="24"/>
          <w:szCs w:val="24"/>
        </w:rPr>
        <w:t xml:space="preserve">of documents </w:t>
      </w:r>
      <w:r w:rsidR="00DF56A0">
        <w:rPr>
          <w:rFonts w:ascii="Arial" w:hAnsi="Arial" w:cs="Arial"/>
          <w:sz w:val="24"/>
          <w:szCs w:val="24"/>
        </w:rPr>
        <w:t>should also have been done.</w:t>
      </w:r>
      <w:r w:rsidR="00FC77B7">
        <w:rPr>
          <w:rStyle w:val="FootnoteReference"/>
          <w:rFonts w:ascii="Arial" w:hAnsi="Arial" w:cs="Arial"/>
          <w:sz w:val="24"/>
          <w:szCs w:val="24"/>
        </w:rPr>
        <w:footnoteReference w:id="13"/>
      </w:r>
      <w:r w:rsidR="001208B1">
        <w:rPr>
          <w:rFonts w:ascii="Arial" w:hAnsi="Arial" w:cs="Arial"/>
          <w:sz w:val="24"/>
          <w:szCs w:val="24"/>
        </w:rPr>
        <w:t xml:space="preserve"> The general rule</w:t>
      </w:r>
      <w:r w:rsidR="00DF56A0">
        <w:rPr>
          <w:rFonts w:ascii="Arial" w:hAnsi="Arial" w:cs="Arial"/>
          <w:sz w:val="24"/>
          <w:szCs w:val="24"/>
        </w:rPr>
        <w:t xml:space="preserve"> thus is, wh</w:t>
      </w:r>
      <w:r w:rsidR="00513F98">
        <w:rPr>
          <w:rFonts w:ascii="Arial" w:hAnsi="Arial" w:cs="Arial"/>
          <w:sz w:val="24"/>
          <w:szCs w:val="24"/>
        </w:rPr>
        <w:t xml:space="preserve">en the pre-trial order is given, </w:t>
      </w:r>
      <w:r w:rsidR="00DF56A0">
        <w:rPr>
          <w:rFonts w:ascii="Arial" w:hAnsi="Arial" w:cs="Arial"/>
          <w:sz w:val="24"/>
          <w:szCs w:val="24"/>
        </w:rPr>
        <w:t>it should be adhered to and</w:t>
      </w:r>
      <w:r w:rsidR="00513F98">
        <w:rPr>
          <w:rFonts w:ascii="Arial" w:hAnsi="Arial" w:cs="Arial"/>
          <w:sz w:val="24"/>
          <w:szCs w:val="24"/>
        </w:rPr>
        <w:t xml:space="preserve"> that</w:t>
      </w:r>
      <w:r w:rsidR="00DF56A0">
        <w:rPr>
          <w:rFonts w:ascii="Arial" w:hAnsi="Arial" w:cs="Arial"/>
          <w:sz w:val="24"/>
          <w:szCs w:val="24"/>
        </w:rPr>
        <w:t xml:space="preserve"> the parties </w:t>
      </w:r>
      <w:r w:rsidR="00513F98">
        <w:rPr>
          <w:rFonts w:ascii="Arial" w:hAnsi="Arial" w:cs="Arial"/>
          <w:sz w:val="24"/>
          <w:szCs w:val="24"/>
        </w:rPr>
        <w:t xml:space="preserve">are </w:t>
      </w:r>
      <w:r w:rsidR="00471662">
        <w:rPr>
          <w:rFonts w:ascii="Arial" w:hAnsi="Arial" w:cs="Arial"/>
          <w:sz w:val="24"/>
          <w:szCs w:val="24"/>
        </w:rPr>
        <w:t xml:space="preserve">ready to proceed with the trial on the date indicated. Where issues arise from the pre-trial order, such as problems with witness statements, the party incurring such problems must require a status hearing so that the </w:t>
      </w:r>
      <w:r w:rsidR="001208B1">
        <w:rPr>
          <w:rFonts w:ascii="Arial" w:hAnsi="Arial" w:cs="Arial"/>
          <w:sz w:val="24"/>
          <w:szCs w:val="24"/>
        </w:rPr>
        <w:t xml:space="preserve">managing </w:t>
      </w:r>
      <w:r w:rsidR="00471662">
        <w:rPr>
          <w:rFonts w:ascii="Arial" w:hAnsi="Arial" w:cs="Arial"/>
          <w:sz w:val="24"/>
          <w:szCs w:val="24"/>
        </w:rPr>
        <w:t xml:space="preserve">judge can give directions in respect of the issue or issues </w:t>
      </w:r>
      <w:r w:rsidR="005E393B">
        <w:rPr>
          <w:rFonts w:ascii="Arial" w:hAnsi="Arial" w:cs="Arial"/>
          <w:sz w:val="24"/>
          <w:szCs w:val="24"/>
        </w:rPr>
        <w:t>in question</w:t>
      </w:r>
      <w:r w:rsidR="00471662">
        <w:rPr>
          <w:rFonts w:ascii="Arial" w:hAnsi="Arial" w:cs="Arial"/>
          <w:sz w:val="24"/>
          <w:szCs w:val="24"/>
        </w:rPr>
        <w:t>.</w:t>
      </w:r>
    </w:p>
    <w:p w:rsidR="008A32D6" w:rsidRDefault="008A32D6" w:rsidP="008A32D6">
      <w:pPr>
        <w:pStyle w:val="NoSpacing"/>
        <w:spacing w:line="480" w:lineRule="auto"/>
        <w:jc w:val="both"/>
        <w:rPr>
          <w:rFonts w:ascii="Arial" w:hAnsi="Arial" w:cs="Arial"/>
          <w:sz w:val="24"/>
          <w:szCs w:val="24"/>
        </w:rPr>
      </w:pPr>
    </w:p>
    <w:p w:rsidR="008A32D6" w:rsidRDefault="008A32D6"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purpose of the case management system is to avoid unnecessary delays in the finalisation of trials. The rationale for this has been stated as follows:</w:t>
      </w:r>
      <w:r>
        <w:rPr>
          <w:rStyle w:val="FootnoteReference"/>
          <w:rFonts w:ascii="Arial" w:hAnsi="Arial" w:cs="Arial"/>
          <w:sz w:val="24"/>
          <w:szCs w:val="24"/>
        </w:rPr>
        <w:footnoteReference w:id="14"/>
      </w:r>
    </w:p>
    <w:p w:rsidR="008A32D6" w:rsidRDefault="008A32D6" w:rsidP="007D5AEB">
      <w:pPr>
        <w:pStyle w:val="ListParagraph"/>
        <w:spacing w:after="0" w:line="480" w:lineRule="auto"/>
        <w:rPr>
          <w:rFonts w:ascii="Arial" w:hAnsi="Arial" w:cs="Arial"/>
          <w:sz w:val="24"/>
          <w:szCs w:val="24"/>
        </w:rPr>
      </w:pPr>
    </w:p>
    <w:p w:rsidR="008A32D6" w:rsidRPr="00746946" w:rsidRDefault="00746946" w:rsidP="001208B1">
      <w:pPr>
        <w:pStyle w:val="NoSpacing"/>
        <w:spacing w:line="360" w:lineRule="auto"/>
        <w:ind w:left="720"/>
        <w:jc w:val="both"/>
        <w:rPr>
          <w:rFonts w:ascii="Arial" w:hAnsi="Arial" w:cs="Arial"/>
        </w:rPr>
      </w:pPr>
      <w:r>
        <w:rPr>
          <w:rFonts w:ascii="Arial" w:hAnsi="Arial" w:cs="Arial"/>
        </w:rPr>
        <w:t>‘</w:t>
      </w:r>
      <w:r w:rsidRPr="00746946">
        <w:rPr>
          <w:rFonts w:ascii="Arial" w:hAnsi="Arial" w:cs="Arial"/>
        </w:rPr>
        <w:t>The law's delays have been the subject of complaint from litigants for many centuries, and it behoves all courts to make proper efforts to ensure that the quality of justice is not adversely affected by delay in dealing with the cases which are brought before them, whether in bringing them on for hearing or in issuing decisions when they have been heard.</w:t>
      </w:r>
      <w:r>
        <w:rPr>
          <w:rFonts w:ascii="Arial" w:hAnsi="Arial" w:cs="Arial"/>
        </w:rPr>
        <w:t>’</w:t>
      </w:r>
    </w:p>
    <w:p w:rsidR="0012674D" w:rsidRDefault="0012674D" w:rsidP="00AB195C">
      <w:pPr>
        <w:pStyle w:val="ListParagraph"/>
        <w:spacing w:after="0" w:line="480" w:lineRule="auto"/>
        <w:jc w:val="both"/>
        <w:rPr>
          <w:rFonts w:ascii="Arial" w:hAnsi="Arial" w:cs="Arial"/>
          <w:sz w:val="24"/>
          <w:szCs w:val="24"/>
        </w:rPr>
      </w:pPr>
    </w:p>
    <w:p w:rsidR="001208B1" w:rsidRDefault="0047166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advisable that in all cases where a party cannot comply with a pre-trial order that the opposing party(ies) be approached first to seek consent for the indulgence that will be sought at the status hearing. If all the parties consent to the envisaged action this is a relevant factor for the managing judge to consider. </w:t>
      </w:r>
      <w:r w:rsidR="00891067">
        <w:rPr>
          <w:rFonts w:ascii="Arial" w:hAnsi="Arial" w:cs="Arial"/>
          <w:sz w:val="24"/>
          <w:szCs w:val="24"/>
        </w:rPr>
        <w:t xml:space="preserve">I wish </w:t>
      </w:r>
      <w:r w:rsidR="001208B1">
        <w:rPr>
          <w:rFonts w:ascii="Arial" w:hAnsi="Arial" w:cs="Arial"/>
          <w:sz w:val="24"/>
          <w:szCs w:val="24"/>
        </w:rPr>
        <w:t>to emphasis</w:t>
      </w:r>
      <w:r w:rsidR="00891067">
        <w:rPr>
          <w:rFonts w:ascii="Arial" w:hAnsi="Arial" w:cs="Arial"/>
          <w:sz w:val="24"/>
          <w:szCs w:val="24"/>
        </w:rPr>
        <w:t xml:space="preserve">e </w:t>
      </w:r>
      <w:r w:rsidR="00EB55A1">
        <w:rPr>
          <w:rFonts w:ascii="Arial" w:hAnsi="Arial" w:cs="Arial"/>
          <w:sz w:val="24"/>
          <w:szCs w:val="24"/>
        </w:rPr>
        <w:t xml:space="preserve">that </w:t>
      </w:r>
      <w:r w:rsidR="00891067">
        <w:rPr>
          <w:rFonts w:ascii="Arial" w:hAnsi="Arial" w:cs="Arial"/>
          <w:sz w:val="24"/>
          <w:szCs w:val="24"/>
        </w:rPr>
        <w:t xml:space="preserve">it is a factor and not the only factor. Furthermore, </w:t>
      </w:r>
      <w:r w:rsidR="009873B9">
        <w:rPr>
          <w:rFonts w:ascii="Arial" w:hAnsi="Arial" w:cs="Arial"/>
          <w:sz w:val="24"/>
          <w:szCs w:val="24"/>
        </w:rPr>
        <w:t>the</w:t>
      </w:r>
      <w:r w:rsidR="00FC77B7">
        <w:rPr>
          <w:rFonts w:ascii="Arial" w:hAnsi="Arial" w:cs="Arial"/>
          <w:sz w:val="24"/>
          <w:szCs w:val="24"/>
        </w:rPr>
        <w:t xml:space="preserve"> case management process</w:t>
      </w:r>
      <w:r w:rsidR="00891067">
        <w:rPr>
          <w:rFonts w:ascii="Arial" w:hAnsi="Arial" w:cs="Arial"/>
          <w:sz w:val="24"/>
          <w:szCs w:val="24"/>
        </w:rPr>
        <w:t xml:space="preserve"> is a step away from the previous </w:t>
      </w:r>
      <w:r w:rsidR="001208B1">
        <w:rPr>
          <w:rFonts w:ascii="Arial" w:hAnsi="Arial" w:cs="Arial"/>
          <w:sz w:val="24"/>
          <w:szCs w:val="24"/>
        </w:rPr>
        <w:t>practise</w:t>
      </w:r>
      <w:r w:rsidR="00891067">
        <w:rPr>
          <w:rFonts w:ascii="Arial" w:hAnsi="Arial" w:cs="Arial"/>
          <w:sz w:val="24"/>
          <w:szCs w:val="24"/>
        </w:rPr>
        <w:t xml:space="preserve"> where the parties could by agreement determine </w:t>
      </w:r>
      <w:r w:rsidR="00275952">
        <w:rPr>
          <w:rFonts w:ascii="Arial" w:hAnsi="Arial" w:cs="Arial"/>
          <w:sz w:val="24"/>
          <w:szCs w:val="24"/>
        </w:rPr>
        <w:t xml:space="preserve">the process and where a party would be entitled to </w:t>
      </w:r>
      <w:r w:rsidR="00275952">
        <w:rPr>
          <w:rFonts w:ascii="Arial" w:hAnsi="Arial" w:cs="Arial"/>
          <w:sz w:val="24"/>
          <w:szCs w:val="24"/>
        </w:rPr>
        <w:lastRenderedPageBreak/>
        <w:t xml:space="preserve">delay (postpone) the process by tendering wasted costs, provided there would be no prejudice on the merits of the case to the other party or parties involved caused by such postponement. It is exactly these </w:t>
      </w:r>
      <w:r w:rsidR="00FC77B7">
        <w:rPr>
          <w:rFonts w:ascii="Arial" w:hAnsi="Arial" w:cs="Arial"/>
          <w:sz w:val="24"/>
          <w:szCs w:val="24"/>
        </w:rPr>
        <w:t>n</w:t>
      </w:r>
      <w:r w:rsidR="00275952">
        <w:rPr>
          <w:rFonts w:ascii="Arial" w:hAnsi="Arial" w:cs="Arial"/>
          <w:sz w:val="24"/>
          <w:szCs w:val="24"/>
        </w:rPr>
        <w:t xml:space="preserve">ever-ending pending cases where </w:t>
      </w:r>
      <w:r w:rsidR="009873B9">
        <w:rPr>
          <w:rFonts w:ascii="Arial" w:hAnsi="Arial" w:cs="Arial"/>
          <w:sz w:val="24"/>
          <w:szCs w:val="24"/>
        </w:rPr>
        <w:t xml:space="preserve">no </w:t>
      </w:r>
      <w:r w:rsidR="00275952">
        <w:rPr>
          <w:rFonts w:ascii="Arial" w:hAnsi="Arial" w:cs="Arial"/>
          <w:sz w:val="24"/>
          <w:szCs w:val="24"/>
        </w:rPr>
        <w:t xml:space="preserve">real emphasis was placed on the matter reaching finality which allowed legal practitioners to be slack in the </w:t>
      </w:r>
      <w:r w:rsidR="00272437">
        <w:rPr>
          <w:rFonts w:ascii="Arial" w:hAnsi="Arial" w:cs="Arial"/>
          <w:sz w:val="24"/>
          <w:szCs w:val="24"/>
        </w:rPr>
        <w:t xml:space="preserve">preparation of cases as they could fix issues intermittently as they cropped up, provided they could tender costs. The reality of such approach was to favour those litigants with deep pockets and those with meritless cases as cost </w:t>
      </w:r>
      <w:r w:rsidR="009873B9">
        <w:rPr>
          <w:rFonts w:ascii="Arial" w:hAnsi="Arial" w:cs="Arial"/>
          <w:sz w:val="24"/>
          <w:szCs w:val="24"/>
        </w:rPr>
        <w:t>award</w:t>
      </w:r>
      <w:r w:rsidR="00FC77B7">
        <w:rPr>
          <w:rFonts w:ascii="Arial" w:hAnsi="Arial" w:cs="Arial"/>
          <w:sz w:val="24"/>
          <w:szCs w:val="24"/>
        </w:rPr>
        <w:t>s</w:t>
      </w:r>
      <w:r w:rsidR="009873B9">
        <w:rPr>
          <w:rFonts w:ascii="Arial" w:hAnsi="Arial" w:cs="Arial"/>
          <w:sz w:val="24"/>
          <w:szCs w:val="24"/>
        </w:rPr>
        <w:t xml:space="preserve"> </w:t>
      </w:r>
      <w:r w:rsidR="00272437">
        <w:rPr>
          <w:rFonts w:ascii="Arial" w:hAnsi="Arial" w:cs="Arial"/>
          <w:sz w:val="24"/>
          <w:szCs w:val="24"/>
        </w:rPr>
        <w:t>seldom cover all the costs of lit</w:t>
      </w:r>
      <w:r w:rsidR="001208B1">
        <w:rPr>
          <w:rFonts w:ascii="Arial" w:hAnsi="Arial" w:cs="Arial"/>
          <w:sz w:val="24"/>
          <w:szCs w:val="24"/>
        </w:rPr>
        <w:t xml:space="preserve">igants. </w:t>
      </w:r>
    </w:p>
    <w:p w:rsidR="001208B1" w:rsidRDefault="001208B1" w:rsidP="001208B1">
      <w:pPr>
        <w:pStyle w:val="NoSpacing"/>
        <w:spacing w:line="480" w:lineRule="auto"/>
        <w:jc w:val="both"/>
        <w:rPr>
          <w:rFonts w:ascii="Arial" w:hAnsi="Arial" w:cs="Arial"/>
          <w:sz w:val="24"/>
          <w:szCs w:val="24"/>
        </w:rPr>
      </w:pPr>
    </w:p>
    <w:p w:rsidR="0012674D" w:rsidRPr="00AB7AC2" w:rsidRDefault="001208B1"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If a client appoints a legal practitioner</w:t>
      </w:r>
      <w:r w:rsidR="00272437">
        <w:rPr>
          <w:rFonts w:ascii="Arial" w:hAnsi="Arial" w:cs="Arial"/>
          <w:sz w:val="24"/>
          <w:szCs w:val="24"/>
        </w:rPr>
        <w:t xml:space="preserve"> who is lax when it comes to preparation he will now run the risk that he will not </w:t>
      </w:r>
      <w:r w:rsidR="00FF18DE">
        <w:rPr>
          <w:rFonts w:ascii="Arial" w:hAnsi="Arial" w:cs="Arial"/>
          <w:sz w:val="24"/>
          <w:szCs w:val="24"/>
        </w:rPr>
        <w:t xml:space="preserve">be granted a postponement or indulgence to bolster his or her case if </w:t>
      </w:r>
      <w:r w:rsidR="00FB6705">
        <w:rPr>
          <w:rFonts w:ascii="Arial" w:hAnsi="Arial" w:cs="Arial"/>
          <w:sz w:val="24"/>
          <w:szCs w:val="24"/>
        </w:rPr>
        <w:t>he or she</w:t>
      </w:r>
      <w:r w:rsidR="00FF18DE">
        <w:rPr>
          <w:rFonts w:ascii="Arial" w:hAnsi="Arial" w:cs="Arial"/>
          <w:sz w:val="24"/>
          <w:szCs w:val="24"/>
        </w:rPr>
        <w:t xml:space="preserve"> did not prepare properly. The </w:t>
      </w:r>
      <w:r w:rsidR="00FC77B7">
        <w:rPr>
          <w:rFonts w:ascii="Arial" w:hAnsi="Arial" w:cs="Arial"/>
          <w:sz w:val="24"/>
          <w:szCs w:val="24"/>
        </w:rPr>
        <w:t>proof of such laxity</w:t>
      </w:r>
      <w:r w:rsidR="00FF18DE">
        <w:rPr>
          <w:rFonts w:ascii="Arial" w:hAnsi="Arial" w:cs="Arial"/>
          <w:sz w:val="24"/>
          <w:szCs w:val="24"/>
        </w:rPr>
        <w:t xml:space="preserve"> will be </w:t>
      </w:r>
      <w:r w:rsidR="00135CE8">
        <w:rPr>
          <w:rFonts w:ascii="Arial" w:hAnsi="Arial" w:cs="Arial"/>
          <w:sz w:val="24"/>
          <w:szCs w:val="24"/>
        </w:rPr>
        <w:t xml:space="preserve">the </w:t>
      </w:r>
      <w:r>
        <w:rPr>
          <w:rFonts w:ascii="Arial" w:hAnsi="Arial" w:cs="Arial"/>
          <w:sz w:val="24"/>
          <w:szCs w:val="24"/>
        </w:rPr>
        <w:t>legal practitioner’s</w:t>
      </w:r>
      <w:r w:rsidR="00135CE8">
        <w:rPr>
          <w:rFonts w:ascii="Arial" w:hAnsi="Arial" w:cs="Arial"/>
          <w:sz w:val="24"/>
          <w:szCs w:val="24"/>
        </w:rPr>
        <w:t xml:space="preserve"> inability to </w:t>
      </w:r>
      <w:r w:rsidR="00FC77B7">
        <w:rPr>
          <w:rFonts w:ascii="Arial" w:hAnsi="Arial" w:cs="Arial"/>
          <w:sz w:val="24"/>
          <w:szCs w:val="24"/>
        </w:rPr>
        <w:t>adhere</w:t>
      </w:r>
      <w:r w:rsidR="00135CE8">
        <w:rPr>
          <w:rFonts w:ascii="Arial" w:hAnsi="Arial" w:cs="Arial"/>
          <w:sz w:val="24"/>
          <w:szCs w:val="24"/>
        </w:rPr>
        <w:t xml:space="preserve"> to the case management process and/or the pre-trial order. This does not mean that the pre-trial order</w:t>
      </w:r>
      <w:r w:rsidR="00FC77B7">
        <w:rPr>
          <w:rFonts w:ascii="Arial" w:hAnsi="Arial" w:cs="Arial"/>
          <w:sz w:val="24"/>
          <w:szCs w:val="24"/>
        </w:rPr>
        <w:t>s</w:t>
      </w:r>
      <w:r w:rsidR="00135CE8">
        <w:rPr>
          <w:rFonts w:ascii="Arial" w:hAnsi="Arial" w:cs="Arial"/>
          <w:sz w:val="24"/>
          <w:szCs w:val="24"/>
        </w:rPr>
        <w:t xml:space="preserve"> cannot be altered. It simply means that there must </w:t>
      </w:r>
      <w:r>
        <w:rPr>
          <w:rFonts w:ascii="Arial" w:hAnsi="Arial" w:cs="Arial"/>
          <w:sz w:val="24"/>
          <w:szCs w:val="24"/>
        </w:rPr>
        <w:t xml:space="preserve">be </w:t>
      </w:r>
      <w:r w:rsidR="00135CE8">
        <w:rPr>
          <w:rFonts w:ascii="Arial" w:hAnsi="Arial" w:cs="Arial"/>
          <w:sz w:val="24"/>
          <w:szCs w:val="24"/>
        </w:rPr>
        <w:t xml:space="preserve">an acceptable explanation for the non-compliance. The nature of trials </w:t>
      </w:r>
      <w:r w:rsidR="005C2906">
        <w:rPr>
          <w:rFonts w:ascii="Arial" w:hAnsi="Arial" w:cs="Arial"/>
          <w:sz w:val="24"/>
          <w:szCs w:val="24"/>
        </w:rPr>
        <w:t>is</w:t>
      </w:r>
      <w:r w:rsidR="00135CE8">
        <w:rPr>
          <w:rFonts w:ascii="Arial" w:hAnsi="Arial" w:cs="Arial"/>
          <w:sz w:val="24"/>
          <w:szCs w:val="24"/>
        </w:rPr>
        <w:t xml:space="preserve"> such that unexpected evidence may arise</w:t>
      </w:r>
      <w:r w:rsidR="009873B9">
        <w:rPr>
          <w:rFonts w:ascii="Arial" w:hAnsi="Arial" w:cs="Arial"/>
          <w:sz w:val="24"/>
          <w:szCs w:val="24"/>
        </w:rPr>
        <w:t>,</w:t>
      </w:r>
      <w:r w:rsidR="00135CE8">
        <w:rPr>
          <w:rFonts w:ascii="Arial" w:hAnsi="Arial" w:cs="Arial"/>
          <w:sz w:val="24"/>
          <w:szCs w:val="24"/>
        </w:rPr>
        <w:t xml:space="preserve"> (although this aspect has been mitigated by the necessity of filing witness statements) new evidence </w:t>
      </w:r>
      <w:r w:rsidR="009873B9">
        <w:rPr>
          <w:rFonts w:ascii="Arial" w:hAnsi="Arial" w:cs="Arial"/>
          <w:sz w:val="24"/>
          <w:szCs w:val="24"/>
        </w:rPr>
        <w:t xml:space="preserve">may </w:t>
      </w:r>
      <w:r w:rsidR="00135CE8">
        <w:rPr>
          <w:rFonts w:ascii="Arial" w:hAnsi="Arial" w:cs="Arial"/>
          <w:sz w:val="24"/>
          <w:szCs w:val="24"/>
        </w:rPr>
        <w:t xml:space="preserve">become available as a result of the publication of the </w:t>
      </w:r>
      <w:r w:rsidR="009873B9">
        <w:rPr>
          <w:rFonts w:ascii="Arial" w:hAnsi="Arial" w:cs="Arial"/>
          <w:sz w:val="24"/>
          <w:szCs w:val="24"/>
        </w:rPr>
        <w:t>case</w:t>
      </w:r>
      <w:r w:rsidR="00135CE8">
        <w:rPr>
          <w:rFonts w:ascii="Arial" w:hAnsi="Arial" w:cs="Arial"/>
          <w:sz w:val="24"/>
          <w:szCs w:val="24"/>
        </w:rPr>
        <w:t xml:space="preserve"> or issues arising from cross-examination may need to be addressed. The point is that unless a case is made out </w:t>
      </w:r>
      <w:r w:rsidR="00AB7AC2">
        <w:rPr>
          <w:rFonts w:ascii="Arial" w:hAnsi="Arial" w:cs="Arial"/>
          <w:sz w:val="24"/>
          <w:szCs w:val="24"/>
        </w:rPr>
        <w:t>(other than the unpreparedness by design or</w:t>
      </w:r>
      <w:r w:rsidR="009873B9">
        <w:rPr>
          <w:rFonts w:ascii="Arial" w:hAnsi="Arial" w:cs="Arial"/>
          <w:sz w:val="24"/>
          <w:szCs w:val="24"/>
        </w:rPr>
        <w:t xml:space="preserve"> omission</w:t>
      </w:r>
      <w:r w:rsidR="00AB7AC2">
        <w:rPr>
          <w:rFonts w:ascii="Arial" w:hAnsi="Arial" w:cs="Arial"/>
          <w:sz w:val="24"/>
          <w:szCs w:val="24"/>
        </w:rPr>
        <w:t xml:space="preserve"> or because of a </w:t>
      </w:r>
      <w:r w:rsidR="00AB7AC2" w:rsidRPr="00AB7AC2">
        <w:rPr>
          <w:rFonts w:ascii="Arial" w:hAnsi="Arial" w:cs="Arial"/>
          <w:sz w:val="24"/>
          <w:szCs w:val="24"/>
        </w:rPr>
        <w:t xml:space="preserve">lackadaisical attitude </w:t>
      </w:r>
      <w:r w:rsidR="00AB7AC2">
        <w:rPr>
          <w:rFonts w:ascii="Arial" w:hAnsi="Arial" w:cs="Arial"/>
          <w:sz w:val="24"/>
          <w:szCs w:val="24"/>
        </w:rPr>
        <w:t xml:space="preserve">in general) for an alteration to a pre-trial order, this will not be granted. To do otherwise would be to assist in discrediting the administration of justice and in the destruction of </w:t>
      </w:r>
      <w:r w:rsidR="009873B9">
        <w:rPr>
          <w:rFonts w:ascii="Arial" w:hAnsi="Arial" w:cs="Arial"/>
          <w:sz w:val="24"/>
          <w:szCs w:val="24"/>
        </w:rPr>
        <w:t>the court’s</w:t>
      </w:r>
      <w:r w:rsidR="00AB7AC2">
        <w:rPr>
          <w:rFonts w:ascii="Arial" w:hAnsi="Arial" w:cs="Arial"/>
          <w:sz w:val="24"/>
          <w:szCs w:val="24"/>
        </w:rPr>
        <w:t xml:space="preserve"> integrity in the </w:t>
      </w:r>
      <w:r w:rsidR="009873B9">
        <w:rPr>
          <w:rFonts w:ascii="Arial" w:hAnsi="Arial" w:cs="Arial"/>
          <w:sz w:val="24"/>
          <w:szCs w:val="24"/>
        </w:rPr>
        <w:t>eyes</w:t>
      </w:r>
      <w:r w:rsidR="00AB7AC2">
        <w:rPr>
          <w:rFonts w:ascii="Arial" w:hAnsi="Arial" w:cs="Arial"/>
          <w:sz w:val="24"/>
          <w:szCs w:val="24"/>
        </w:rPr>
        <w:t xml:space="preserve"> of the public. This would also undermine the rules of the High Court which </w:t>
      </w:r>
      <w:r w:rsidR="00FC77B7">
        <w:rPr>
          <w:rFonts w:ascii="Arial" w:hAnsi="Arial" w:cs="Arial"/>
          <w:sz w:val="24"/>
          <w:szCs w:val="24"/>
        </w:rPr>
        <w:t>are</w:t>
      </w:r>
      <w:r w:rsidR="00AB7AC2">
        <w:rPr>
          <w:rFonts w:ascii="Arial" w:hAnsi="Arial" w:cs="Arial"/>
          <w:sz w:val="24"/>
          <w:szCs w:val="24"/>
        </w:rPr>
        <w:t xml:space="preserve"> designed to stop this erosion of trust in the judiciary which occurred under t</w:t>
      </w:r>
      <w:r w:rsidR="009873B9">
        <w:rPr>
          <w:rFonts w:ascii="Arial" w:hAnsi="Arial" w:cs="Arial"/>
          <w:sz w:val="24"/>
          <w:szCs w:val="24"/>
        </w:rPr>
        <w:t>he previous rules where case</w:t>
      </w:r>
      <w:r w:rsidR="00AB7AC2">
        <w:rPr>
          <w:rFonts w:ascii="Arial" w:hAnsi="Arial" w:cs="Arial"/>
          <w:sz w:val="24"/>
          <w:szCs w:val="24"/>
        </w:rPr>
        <w:t xml:space="preserve">s </w:t>
      </w:r>
      <w:r w:rsidR="00FC77B7">
        <w:rPr>
          <w:rFonts w:ascii="Arial" w:hAnsi="Arial" w:cs="Arial"/>
          <w:sz w:val="24"/>
          <w:szCs w:val="24"/>
        </w:rPr>
        <w:t>could simply carry</w:t>
      </w:r>
      <w:r w:rsidR="00AB7AC2">
        <w:rPr>
          <w:rFonts w:ascii="Arial" w:hAnsi="Arial" w:cs="Arial"/>
          <w:sz w:val="24"/>
          <w:szCs w:val="24"/>
        </w:rPr>
        <w:t xml:space="preserve"> on without end. One simply cannot </w:t>
      </w:r>
      <w:r w:rsidR="00AB7AC2">
        <w:rPr>
          <w:rFonts w:ascii="Arial" w:hAnsi="Arial" w:cs="Arial"/>
          <w:sz w:val="24"/>
          <w:szCs w:val="24"/>
        </w:rPr>
        <w:lastRenderedPageBreak/>
        <w:t>allow litigants (and their l</w:t>
      </w:r>
      <w:r>
        <w:rPr>
          <w:rFonts w:ascii="Arial" w:hAnsi="Arial" w:cs="Arial"/>
          <w:sz w:val="24"/>
          <w:szCs w:val="24"/>
        </w:rPr>
        <w:t>egal practitioners</w:t>
      </w:r>
      <w:r w:rsidR="00AB7AC2">
        <w:rPr>
          <w:rFonts w:ascii="Arial" w:hAnsi="Arial" w:cs="Arial"/>
          <w:sz w:val="24"/>
          <w:szCs w:val="24"/>
        </w:rPr>
        <w:t>) to play the system so that the High Court gets the r</w:t>
      </w:r>
      <w:r w:rsidR="009873B9">
        <w:rPr>
          <w:rFonts w:ascii="Arial" w:hAnsi="Arial" w:cs="Arial"/>
          <w:sz w:val="24"/>
          <w:szCs w:val="24"/>
        </w:rPr>
        <w:t>eputation that Charles Dickens a</w:t>
      </w:r>
      <w:r w:rsidR="00AB7AC2">
        <w:rPr>
          <w:rFonts w:ascii="Arial" w:hAnsi="Arial" w:cs="Arial"/>
          <w:sz w:val="24"/>
          <w:szCs w:val="24"/>
        </w:rPr>
        <w:t xml:space="preserve">scribed to the </w:t>
      </w:r>
      <w:r w:rsidR="009873B9">
        <w:rPr>
          <w:rFonts w:ascii="Arial" w:hAnsi="Arial" w:cs="Arial"/>
          <w:sz w:val="24"/>
          <w:szCs w:val="24"/>
        </w:rPr>
        <w:t>C</w:t>
      </w:r>
      <w:r w:rsidR="00AB7AC2">
        <w:rPr>
          <w:rFonts w:ascii="Arial" w:hAnsi="Arial" w:cs="Arial"/>
          <w:sz w:val="24"/>
          <w:szCs w:val="24"/>
        </w:rPr>
        <w:t xml:space="preserve">ourt of </w:t>
      </w:r>
      <w:r w:rsidR="009873B9">
        <w:rPr>
          <w:rFonts w:ascii="Arial" w:hAnsi="Arial" w:cs="Arial"/>
          <w:sz w:val="24"/>
          <w:szCs w:val="24"/>
        </w:rPr>
        <w:t>C</w:t>
      </w:r>
      <w:r w:rsidR="00AB7AC2">
        <w:rPr>
          <w:rFonts w:ascii="Arial" w:hAnsi="Arial" w:cs="Arial"/>
          <w:sz w:val="24"/>
          <w:szCs w:val="24"/>
        </w:rPr>
        <w:t xml:space="preserve">hancery in Bleak House: ‘. . . ; which gives to the </w:t>
      </w:r>
      <w:r w:rsidR="009873B9">
        <w:rPr>
          <w:rFonts w:ascii="Arial" w:hAnsi="Arial" w:cs="Arial"/>
          <w:sz w:val="24"/>
          <w:szCs w:val="24"/>
        </w:rPr>
        <w:t>monied might</w:t>
      </w:r>
      <w:r w:rsidR="00AB7AC2">
        <w:rPr>
          <w:rFonts w:ascii="Arial" w:hAnsi="Arial" w:cs="Arial"/>
          <w:sz w:val="24"/>
          <w:szCs w:val="24"/>
        </w:rPr>
        <w:t xml:space="preserve">, the means abundantly of wearing out the right; which so exhausts finances, patience, courage, hope; so overthroughs the brain and breaks the heart; that there is not an honourable man among its practitioners who do not give – who do not  often give </w:t>
      </w:r>
      <w:r w:rsidR="00AB7AC2" w:rsidRPr="00AB7AC2">
        <w:rPr>
          <w:rFonts w:ascii="Arial" w:hAnsi="Arial" w:cs="Arial"/>
          <w:sz w:val="24"/>
          <w:szCs w:val="24"/>
        </w:rPr>
        <w:t xml:space="preserve">– the warning. </w:t>
      </w:r>
      <w:r w:rsidR="00A8524B">
        <w:rPr>
          <w:rFonts w:ascii="Arial" w:hAnsi="Arial" w:cs="Arial"/>
          <w:sz w:val="24"/>
          <w:szCs w:val="24"/>
        </w:rPr>
        <w:t>‘</w:t>
      </w:r>
      <w:r w:rsidR="00AB7AC2" w:rsidRPr="00AB7AC2">
        <w:rPr>
          <w:rFonts w:ascii="Arial" w:hAnsi="Arial" w:cs="Arial"/>
          <w:sz w:val="24"/>
          <w:szCs w:val="24"/>
        </w:rPr>
        <w:t>Suffer any wrong that can be done to yo</w:t>
      </w:r>
      <w:r w:rsidR="00AB7AC2">
        <w:rPr>
          <w:rFonts w:ascii="Arial" w:hAnsi="Arial" w:cs="Arial"/>
          <w:sz w:val="24"/>
          <w:szCs w:val="24"/>
        </w:rPr>
        <w:t>u rather than come here!’</w:t>
      </w:r>
    </w:p>
    <w:p w:rsidR="0012674D" w:rsidRDefault="0012674D" w:rsidP="00AF533B">
      <w:pPr>
        <w:pStyle w:val="ListParagraph"/>
        <w:spacing w:after="0" w:line="480" w:lineRule="auto"/>
        <w:jc w:val="both"/>
        <w:rPr>
          <w:rFonts w:ascii="Arial" w:hAnsi="Arial" w:cs="Arial"/>
          <w:sz w:val="24"/>
          <w:szCs w:val="24"/>
        </w:rPr>
      </w:pPr>
    </w:p>
    <w:p w:rsidR="008F785C" w:rsidRDefault="00E753CC"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stated above, </w:t>
      </w:r>
      <w:r w:rsidR="00AB7AC2">
        <w:rPr>
          <w:rFonts w:ascii="Arial" w:hAnsi="Arial" w:cs="Arial"/>
          <w:sz w:val="24"/>
          <w:szCs w:val="24"/>
        </w:rPr>
        <w:t xml:space="preserve">the trial was set down in September 2016. The respondents indicated that they would apply for an inspection </w:t>
      </w:r>
      <w:r w:rsidR="00AB7AC2" w:rsidRPr="00DF1EFA">
        <w:rPr>
          <w:rFonts w:ascii="Arial" w:hAnsi="Arial" w:cs="Arial"/>
          <w:i/>
          <w:sz w:val="24"/>
          <w:szCs w:val="24"/>
        </w:rPr>
        <w:t>in loco</w:t>
      </w:r>
      <w:r w:rsidR="00AB7AC2">
        <w:rPr>
          <w:rFonts w:ascii="Arial" w:hAnsi="Arial" w:cs="Arial"/>
          <w:sz w:val="24"/>
          <w:szCs w:val="24"/>
        </w:rPr>
        <w:t xml:space="preserve">. There was no </w:t>
      </w:r>
      <w:r w:rsidR="00A8524B">
        <w:rPr>
          <w:rFonts w:ascii="Arial" w:hAnsi="Arial" w:cs="Arial"/>
          <w:sz w:val="24"/>
          <w:szCs w:val="24"/>
        </w:rPr>
        <w:t>objecti</w:t>
      </w:r>
      <w:r w:rsidR="008C67B1">
        <w:rPr>
          <w:rFonts w:ascii="Arial" w:hAnsi="Arial" w:cs="Arial"/>
          <w:sz w:val="24"/>
          <w:szCs w:val="24"/>
        </w:rPr>
        <w:t>on</w:t>
      </w:r>
      <w:r w:rsidR="00A8524B">
        <w:rPr>
          <w:rFonts w:ascii="Arial" w:hAnsi="Arial" w:cs="Arial"/>
          <w:sz w:val="24"/>
          <w:szCs w:val="24"/>
        </w:rPr>
        <w:t xml:space="preserve"> by applicants</w:t>
      </w:r>
      <w:r w:rsidR="00AB7AC2">
        <w:rPr>
          <w:rFonts w:ascii="Arial" w:hAnsi="Arial" w:cs="Arial"/>
          <w:sz w:val="24"/>
          <w:szCs w:val="24"/>
        </w:rPr>
        <w:t xml:space="preserve"> </w:t>
      </w:r>
      <w:r w:rsidR="00FB6705">
        <w:rPr>
          <w:rFonts w:ascii="Arial" w:hAnsi="Arial" w:cs="Arial"/>
          <w:sz w:val="24"/>
          <w:szCs w:val="24"/>
        </w:rPr>
        <w:t xml:space="preserve">to </w:t>
      </w:r>
      <w:r w:rsidR="00AB7AC2">
        <w:rPr>
          <w:rFonts w:ascii="Arial" w:hAnsi="Arial" w:cs="Arial"/>
          <w:sz w:val="24"/>
          <w:szCs w:val="24"/>
        </w:rPr>
        <w:t>this course of action. However, at the scene, when the respondents wanted to introduce vehicles to simulate their version</w:t>
      </w:r>
      <w:r w:rsidR="005C790D">
        <w:rPr>
          <w:rFonts w:ascii="Arial" w:hAnsi="Arial" w:cs="Arial"/>
          <w:sz w:val="24"/>
          <w:szCs w:val="24"/>
        </w:rPr>
        <w:t>,</w:t>
      </w:r>
      <w:r w:rsidR="00AB7AC2">
        <w:rPr>
          <w:rFonts w:ascii="Arial" w:hAnsi="Arial" w:cs="Arial"/>
          <w:sz w:val="24"/>
          <w:szCs w:val="24"/>
        </w:rPr>
        <w:t xml:space="preserve"> counsel for applicants objected </w:t>
      </w:r>
      <w:r w:rsidR="008C67B1">
        <w:rPr>
          <w:rFonts w:ascii="Arial" w:hAnsi="Arial" w:cs="Arial"/>
          <w:sz w:val="24"/>
          <w:szCs w:val="24"/>
        </w:rPr>
        <w:t xml:space="preserve">as </w:t>
      </w:r>
      <w:r w:rsidR="00AB7AC2">
        <w:rPr>
          <w:rFonts w:ascii="Arial" w:hAnsi="Arial" w:cs="Arial"/>
          <w:sz w:val="24"/>
          <w:szCs w:val="24"/>
        </w:rPr>
        <w:t xml:space="preserve">this would ‘have taken place in the absence of the heavy-duty vehicles that obscured the views of </w:t>
      </w:r>
      <w:r w:rsidR="001208B1">
        <w:rPr>
          <w:rFonts w:ascii="Arial" w:hAnsi="Arial" w:cs="Arial"/>
          <w:sz w:val="24"/>
          <w:szCs w:val="24"/>
        </w:rPr>
        <w:t xml:space="preserve">the </w:t>
      </w:r>
      <w:r w:rsidR="00AB7AC2">
        <w:rPr>
          <w:rFonts w:ascii="Arial" w:hAnsi="Arial" w:cs="Arial"/>
          <w:sz w:val="24"/>
          <w:szCs w:val="24"/>
        </w:rPr>
        <w:t xml:space="preserve">first applicant’. According to the affidavit of Mr Horn (not the counsel for applicants who was present at the inspection and raised the objection) the approach by the respondents in this regard ‘evidences a misconception about the nature of an inspection’ as </w:t>
      </w:r>
      <w:r w:rsidR="00A8524B">
        <w:rPr>
          <w:rFonts w:ascii="Arial" w:hAnsi="Arial" w:cs="Arial"/>
          <w:sz w:val="24"/>
          <w:szCs w:val="24"/>
        </w:rPr>
        <w:t xml:space="preserve">it </w:t>
      </w:r>
      <w:r w:rsidR="00AB7AC2">
        <w:rPr>
          <w:rFonts w:ascii="Arial" w:hAnsi="Arial" w:cs="Arial"/>
          <w:sz w:val="24"/>
          <w:szCs w:val="24"/>
        </w:rPr>
        <w:t xml:space="preserve">is customary that no evidence through oral submissions is presented on such occasions. The objection by counsel for applicants referred to was apparently conceded to although the reason for this is not stated. It is in fact a misconception to state that the parties cannot point out where, on their witnesses’ version, certain incidents occurred at the scene. This is precisely why it sometimes desirable to hold inspections after a witness had testified and the parties’ positions appear from the record. Where this is </w:t>
      </w:r>
      <w:r w:rsidR="00A8524B">
        <w:rPr>
          <w:rFonts w:ascii="Arial" w:hAnsi="Arial" w:cs="Arial"/>
          <w:sz w:val="24"/>
          <w:szCs w:val="24"/>
        </w:rPr>
        <w:t>done</w:t>
      </w:r>
      <w:r w:rsidR="00AB7AC2">
        <w:rPr>
          <w:rFonts w:ascii="Arial" w:hAnsi="Arial" w:cs="Arial"/>
          <w:sz w:val="24"/>
          <w:szCs w:val="24"/>
        </w:rPr>
        <w:t xml:space="preserve"> prior to testimony and the report of the inspection </w:t>
      </w:r>
      <w:r w:rsidR="00AB7AC2" w:rsidRPr="00DF1EFA">
        <w:rPr>
          <w:rFonts w:ascii="Arial" w:hAnsi="Arial" w:cs="Arial"/>
          <w:i/>
          <w:sz w:val="24"/>
          <w:szCs w:val="24"/>
        </w:rPr>
        <w:t>in loco</w:t>
      </w:r>
      <w:r w:rsidR="00AB7AC2">
        <w:rPr>
          <w:rFonts w:ascii="Arial" w:hAnsi="Arial" w:cs="Arial"/>
          <w:sz w:val="24"/>
          <w:szCs w:val="24"/>
        </w:rPr>
        <w:t xml:space="preserve"> is placed on record</w:t>
      </w:r>
      <w:r w:rsidR="001208B1">
        <w:rPr>
          <w:rFonts w:ascii="Arial" w:hAnsi="Arial" w:cs="Arial"/>
          <w:sz w:val="24"/>
          <w:szCs w:val="24"/>
        </w:rPr>
        <w:t>,</w:t>
      </w:r>
      <w:r w:rsidR="00AB7AC2">
        <w:rPr>
          <w:rFonts w:ascii="Arial" w:hAnsi="Arial" w:cs="Arial"/>
          <w:sz w:val="24"/>
          <w:szCs w:val="24"/>
        </w:rPr>
        <w:t xml:space="preserve"> </w:t>
      </w:r>
      <w:r w:rsidR="008C67B1">
        <w:rPr>
          <w:rFonts w:ascii="Arial" w:hAnsi="Arial" w:cs="Arial"/>
          <w:sz w:val="24"/>
          <w:szCs w:val="24"/>
        </w:rPr>
        <w:t xml:space="preserve">no issue </w:t>
      </w:r>
      <w:r w:rsidR="00FB6705">
        <w:rPr>
          <w:rFonts w:ascii="Arial" w:hAnsi="Arial" w:cs="Arial"/>
          <w:sz w:val="24"/>
          <w:szCs w:val="24"/>
        </w:rPr>
        <w:t xml:space="preserve">can </w:t>
      </w:r>
      <w:r w:rsidR="008F785C">
        <w:rPr>
          <w:rFonts w:ascii="Arial" w:hAnsi="Arial" w:cs="Arial"/>
          <w:sz w:val="24"/>
          <w:szCs w:val="24"/>
        </w:rPr>
        <w:t>arise</w:t>
      </w:r>
      <w:r w:rsidR="00AB7AC2">
        <w:rPr>
          <w:rFonts w:ascii="Arial" w:hAnsi="Arial" w:cs="Arial"/>
          <w:sz w:val="24"/>
          <w:szCs w:val="24"/>
        </w:rPr>
        <w:t xml:space="preserve"> save where a witness under oath deviates from the report. </w:t>
      </w:r>
      <w:r w:rsidR="00FB6705">
        <w:rPr>
          <w:rFonts w:ascii="Arial" w:hAnsi="Arial" w:cs="Arial"/>
          <w:sz w:val="24"/>
          <w:szCs w:val="24"/>
        </w:rPr>
        <w:t>T</w:t>
      </w:r>
      <w:r w:rsidR="008C67B1">
        <w:rPr>
          <w:rFonts w:ascii="Arial" w:hAnsi="Arial" w:cs="Arial"/>
          <w:sz w:val="24"/>
          <w:szCs w:val="24"/>
        </w:rPr>
        <w:t xml:space="preserve">he purpose of an </w:t>
      </w:r>
      <w:r w:rsidR="008C67B1">
        <w:rPr>
          <w:rFonts w:ascii="Arial" w:hAnsi="Arial" w:cs="Arial"/>
          <w:sz w:val="24"/>
          <w:szCs w:val="24"/>
        </w:rPr>
        <w:lastRenderedPageBreak/>
        <w:t xml:space="preserve">inspection </w:t>
      </w:r>
      <w:r w:rsidR="008C67B1" w:rsidRPr="00DF1EFA">
        <w:rPr>
          <w:rFonts w:ascii="Arial" w:hAnsi="Arial" w:cs="Arial"/>
          <w:i/>
          <w:sz w:val="24"/>
          <w:szCs w:val="24"/>
        </w:rPr>
        <w:t>in loco</w:t>
      </w:r>
      <w:r w:rsidR="008C67B1">
        <w:rPr>
          <w:rFonts w:ascii="Arial" w:hAnsi="Arial" w:cs="Arial"/>
          <w:sz w:val="24"/>
          <w:szCs w:val="24"/>
        </w:rPr>
        <w:t xml:space="preserve"> is to enable the court t</w:t>
      </w:r>
      <w:r w:rsidR="00FB6705">
        <w:rPr>
          <w:rFonts w:ascii="Arial" w:hAnsi="Arial" w:cs="Arial"/>
          <w:sz w:val="24"/>
          <w:szCs w:val="24"/>
        </w:rPr>
        <w:t>o follow and apply the evidence</w:t>
      </w:r>
      <w:r w:rsidR="008C67B1">
        <w:rPr>
          <w:rStyle w:val="FootnoteReference"/>
          <w:rFonts w:ascii="Arial" w:hAnsi="Arial" w:cs="Arial"/>
          <w:sz w:val="24"/>
          <w:szCs w:val="24"/>
        </w:rPr>
        <w:footnoteReference w:id="15"/>
      </w:r>
      <w:r w:rsidR="00FB6705">
        <w:rPr>
          <w:rFonts w:ascii="Arial" w:hAnsi="Arial" w:cs="Arial"/>
          <w:sz w:val="24"/>
          <w:szCs w:val="24"/>
        </w:rPr>
        <w:t xml:space="preserve"> and </w:t>
      </w:r>
      <w:r w:rsidR="008A32D6">
        <w:rPr>
          <w:rFonts w:ascii="Arial" w:hAnsi="Arial" w:cs="Arial"/>
          <w:sz w:val="24"/>
          <w:szCs w:val="24"/>
        </w:rPr>
        <w:t>how</w:t>
      </w:r>
      <w:r w:rsidR="00F84CD9">
        <w:rPr>
          <w:rFonts w:ascii="Arial" w:hAnsi="Arial" w:cs="Arial"/>
          <w:sz w:val="24"/>
          <w:szCs w:val="24"/>
        </w:rPr>
        <w:t xml:space="preserve"> </w:t>
      </w:r>
      <w:r w:rsidR="008A32D6">
        <w:rPr>
          <w:rFonts w:ascii="Arial" w:hAnsi="Arial" w:cs="Arial"/>
          <w:sz w:val="24"/>
          <w:szCs w:val="24"/>
        </w:rPr>
        <w:t>the placing</w:t>
      </w:r>
      <w:r w:rsidR="00F84CD9">
        <w:rPr>
          <w:rFonts w:ascii="Arial" w:hAnsi="Arial" w:cs="Arial"/>
          <w:sz w:val="24"/>
          <w:szCs w:val="24"/>
        </w:rPr>
        <w:t xml:space="preserve"> of vehicles on the scene, to demonstrate the respective parties’ versions would not have assisted the court </w:t>
      </w:r>
      <w:r w:rsidR="00F84CD9" w:rsidRPr="00F84CD9">
        <w:rPr>
          <w:rFonts w:ascii="Arial" w:hAnsi="Arial" w:cs="Arial"/>
          <w:i/>
          <w:sz w:val="24"/>
          <w:szCs w:val="24"/>
        </w:rPr>
        <w:t>a quo</w:t>
      </w:r>
      <w:r w:rsidR="00F84CD9">
        <w:rPr>
          <w:rFonts w:ascii="Arial" w:hAnsi="Arial" w:cs="Arial"/>
          <w:sz w:val="24"/>
          <w:szCs w:val="24"/>
        </w:rPr>
        <w:t xml:space="preserve"> is incomprehensible.</w:t>
      </w:r>
    </w:p>
    <w:p w:rsidR="008F785C" w:rsidRDefault="008F785C" w:rsidP="008F785C">
      <w:pPr>
        <w:pStyle w:val="NoSpacing"/>
        <w:spacing w:line="480" w:lineRule="auto"/>
        <w:jc w:val="both"/>
        <w:rPr>
          <w:rFonts w:ascii="Arial" w:hAnsi="Arial" w:cs="Arial"/>
          <w:sz w:val="24"/>
          <w:szCs w:val="24"/>
        </w:rPr>
      </w:pPr>
    </w:p>
    <w:p w:rsidR="008F785C"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observations done at the inspection</w:t>
      </w:r>
      <w:r w:rsidR="008F785C">
        <w:rPr>
          <w:rFonts w:ascii="Arial" w:hAnsi="Arial" w:cs="Arial"/>
          <w:sz w:val="24"/>
          <w:szCs w:val="24"/>
        </w:rPr>
        <w:t>,</w:t>
      </w:r>
      <w:r>
        <w:rPr>
          <w:rFonts w:ascii="Arial" w:hAnsi="Arial" w:cs="Arial"/>
          <w:sz w:val="24"/>
          <w:szCs w:val="24"/>
        </w:rPr>
        <w:t xml:space="preserve"> where the expert on behalf of the applicants (Ms Badenhorst) was also present</w:t>
      </w:r>
      <w:r w:rsidR="008F785C">
        <w:rPr>
          <w:rFonts w:ascii="Arial" w:hAnsi="Arial" w:cs="Arial"/>
          <w:sz w:val="24"/>
          <w:szCs w:val="24"/>
        </w:rPr>
        <w:t>,</w:t>
      </w:r>
      <w:r>
        <w:rPr>
          <w:rFonts w:ascii="Arial" w:hAnsi="Arial" w:cs="Arial"/>
          <w:sz w:val="24"/>
          <w:szCs w:val="24"/>
        </w:rPr>
        <w:t xml:space="preserve"> was recorded and handed in by agreement when the trial resumed subsequent to the inspection. What is not explained is why </w:t>
      </w:r>
      <w:r w:rsidR="001208B1">
        <w:rPr>
          <w:rFonts w:ascii="Arial" w:hAnsi="Arial" w:cs="Arial"/>
          <w:sz w:val="24"/>
          <w:szCs w:val="24"/>
        </w:rPr>
        <w:t xml:space="preserve">the </w:t>
      </w:r>
      <w:r>
        <w:rPr>
          <w:rFonts w:ascii="Arial" w:hAnsi="Arial" w:cs="Arial"/>
          <w:sz w:val="24"/>
          <w:szCs w:val="24"/>
        </w:rPr>
        <w:t xml:space="preserve">applicants did not have the trucks available to demonstrate their position at the inspection. If the request for the inspection </w:t>
      </w:r>
      <w:r w:rsidRPr="00DF1EFA">
        <w:rPr>
          <w:rFonts w:ascii="Arial" w:hAnsi="Arial" w:cs="Arial"/>
          <w:i/>
          <w:sz w:val="24"/>
          <w:szCs w:val="24"/>
        </w:rPr>
        <w:t>in loco</w:t>
      </w:r>
      <w:r>
        <w:rPr>
          <w:rFonts w:ascii="Arial" w:hAnsi="Arial" w:cs="Arial"/>
          <w:sz w:val="24"/>
          <w:szCs w:val="24"/>
        </w:rPr>
        <w:t xml:space="preserve"> was premature, </w:t>
      </w:r>
      <w:r w:rsidR="008F785C">
        <w:rPr>
          <w:rFonts w:ascii="Arial" w:hAnsi="Arial" w:cs="Arial"/>
          <w:sz w:val="24"/>
          <w:szCs w:val="24"/>
        </w:rPr>
        <w:t>as is now suggested by the</w:t>
      </w:r>
      <w:r>
        <w:rPr>
          <w:rFonts w:ascii="Arial" w:hAnsi="Arial" w:cs="Arial"/>
          <w:sz w:val="24"/>
          <w:szCs w:val="24"/>
        </w:rPr>
        <w:t xml:space="preserve"> applicants, this was certainly not conveyed to the court nor was there any suggestion that arrangements had been made by them for trucks to be available later in that week and after some evidence had been led so that it would be better if </w:t>
      </w:r>
      <w:r w:rsidR="005C2906">
        <w:rPr>
          <w:rFonts w:ascii="Arial" w:hAnsi="Arial" w:cs="Arial"/>
          <w:sz w:val="24"/>
          <w:szCs w:val="24"/>
        </w:rPr>
        <w:t xml:space="preserve">the </w:t>
      </w:r>
      <w:r>
        <w:rPr>
          <w:rFonts w:ascii="Arial" w:hAnsi="Arial" w:cs="Arial"/>
          <w:sz w:val="24"/>
          <w:szCs w:val="24"/>
        </w:rPr>
        <w:t xml:space="preserve">inspection </w:t>
      </w:r>
      <w:r w:rsidRPr="00DF1EFA">
        <w:rPr>
          <w:rFonts w:ascii="Arial" w:hAnsi="Arial" w:cs="Arial"/>
          <w:i/>
          <w:sz w:val="24"/>
          <w:szCs w:val="24"/>
        </w:rPr>
        <w:t>in loco</w:t>
      </w:r>
      <w:r>
        <w:rPr>
          <w:rFonts w:ascii="Arial" w:hAnsi="Arial" w:cs="Arial"/>
          <w:sz w:val="24"/>
          <w:szCs w:val="24"/>
        </w:rPr>
        <w:t xml:space="preserve"> did take place later. The applicants </w:t>
      </w:r>
      <w:r w:rsidR="00F84CD9">
        <w:rPr>
          <w:rFonts w:ascii="Arial" w:hAnsi="Arial" w:cs="Arial"/>
          <w:sz w:val="24"/>
          <w:szCs w:val="24"/>
        </w:rPr>
        <w:t xml:space="preserve">state that they </w:t>
      </w:r>
      <w:r>
        <w:rPr>
          <w:rFonts w:ascii="Arial" w:hAnsi="Arial" w:cs="Arial"/>
          <w:sz w:val="24"/>
          <w:szCs w:val="24"/>
        </w:rPr>
        <w:t xml:space="preserve">did not </w:t>
      </w:r>
      <w:r w:rsidR="008F785C">
        <w:rPr>
          <w:rFonts w:ascii="Arial" w:hAnsi="Arial" w:cs="Arial"/>
          <w:sz w:val="24"/>
          <w:szCs w:val="24"/>
        </w:rPr>
        <w:t>intend</w:t>
      </w:r>
      <w:r>
        <w:rPr>
          <w:rFonts w:ascii="Arial" w:hAnsi="Arial" w:cs="Arial"/>
          <w:sz w:val="24"/>
          <w:szCs w:val="24"/>
        </w:rPr>
        <w:t xml:space="preserve"> to call for an inspection </w:t>
      </w:r>
      <w:r w:rsidRPr="00DF1EFA">
        <w:rPr>
          <w:rFonts w:ascii="Arial" w:hAnsi="Arial" w:cs="Arial"/>
          <w:i/>
          <w:sz w:val="24"/>
          <w:szCs w:val="24"/>
        </w:rPr>
        <w:t>in loco</w:t>
      </w:r>
      <w:r>
        <w:rPr>
          <w:rFonts w:ascii="Arial" w:hAnsi="Arial" w:cs="Arial"/>
          <w:sz w:val="24"/>
          <w:szCs w:val="24"/>
        </w:rPr>
        <w:t xml:space="preserve"> and when the respondents did,</w:t>
      </w:r>
      <w:r w:rsidR="00C675ED">
        <w:rPr>
          <w:rFonts w:ascii="Arial" w:hAnsi="Arial" w:cs="Arial"/>
          <w:sz w:val="24"/>
          <w:szCs w:val="24"/>
        </w:rPr>
        <w:t xml:space="preserve"> they agreed, apparently reluctantly, to such inspection. The inference is inescapable that</w:t>
      </w:r>
      <w:r>
        <w:rPr>
          <w:rFonts w:ascii="Arial" w:hAnsi="Arial" w:cs="Arial"/>
          <w:sz w:val="24"/>
          <w:szCs w:val="24"/>
        </w:rPr>
        <w:t xml:space="preserve"> they went along and at the scene realised that the inspection could pose </w:t>
      </w:r>
      <w:r w:rsidR="008C67B1">
        <w:rPr>
          <w:rFonts w:ascii="Arial" w:hAnsi="Arial" w:cs="Arial"/>
          <w:sz w:val="24"/>
          <w:szCs w:val="24"/>
        </w:rPr>
        <w:t>challenges</w:t>
      </w:r>
      <w:r w:rsidR="008A32D6">
        <w:rPr>
          <w:rFonts w:ascii="Arial" w:hAnsi="Arial" w:cs="Arial"/>
          <w:sz w:val="24"/>
          <w:szCs w:val="24"/>
        </w:rPr>
        <w:t xml:space="preserve"> in the </w:t>
      </w:r>
      <w:r>
        <w:rPr>
          <w:rFonts w:ascii="Arial" w:hAnsi="Arial" w:cs="Arial"/>
          <w:sz w:val="24"/>
          <w:szCs w:val="24"/>
        </w:rPr>
        <w:t>presentation of their case. It seems that the scene was not visited</w:t>
      </w:r>
      <w:r w:rsidR="008C67B1">
        <w:rPr>
          <w:rFonts w:ascii="Arial" w:hAnsi="Arial" w:cs="Arial"/>
          <w:sz w:val="24"/>
          <w:szCs w:val="24"/>
        </w:rPr>
        <w:t xml:space="preserve"> prior to the trial</w:t>
      </w:r>
      <w:r>
        <w:rPr>
          <w:rFonts w:ascii="Arial" w:hAnsi="Arial" w:cs="Arial"/>
          <w:sz w:val="24"/>
          <w:szCs w:val="24"/>
        </w:rPr>
        <w:t xml:space="preserve"> nor was an inspection contemplated hence the objection to the </w:t>
      </w:r>
      <w:r w:rsidR="008C67B1">
        <w:rPr>
          <w:rFonts w:ascii="Arial" w:hAnsi="Arial" w:cs="Arial"/>
          <w:sz w:val="24"/>
          <w:szCs w:val="24"/>
        </w:rPr>
        <w:t>course</w:t>
      </w:r>
      <w:r>
        <w:rPr>
          <w:rFonts w:ascii="Arial" w:hAnsi="Arial" w:cs="Arial"/>
          <w:sz w:val="24"/>
          <w:szCs w:val="24"/>
        </w:rPr>
        <w:t xml:space="preserve"> of action involving vehicles proposed by the respondents. </w:t>
      </w:r>
    </w:p>
    <w:p w:rsidR="008F785C" w:rsidRDefault="008F785C" w:rsidP="008F785C">
      <w:pPr>
        <w:pStyle w:val="NoSpacing"/>
        <w:spacing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t>
      </w:r>
      <w:r w:rsidR="008F785C">
        <w:rPr>
          <w:rFonts w:ascii="Arial" w:hAnsi="Arial" w:cs="Arial"/>
          <w:sz w:val="24"/>
          <w:szCs w:val="24"/>
        </w:rPr>
        <w:t>will</w:t>
      </w:r>
      <w:r>
        <w:rPr>
          <w:rFonts w:ascii="Arial" w:hAnsi="Arial" w:cs="Arial"/>
          <w:sz w:val="24"/>
          <w:szCs w:val="24"/>
        </w:rPr>
        <w:t xml:space="preserve"> become apparent below</w:t>
      </w:r>
      <w:r w:rsidR="00A02095">
        <w:rPr>
          <w:rFonts w:ascii="Arial" w:hAnsi="Arial" w:cs="Arial"/>
          <w:sz w:val="24"/>
          <w:szCs w:val="24"/>
        </w:rPr>
        <w:t>, the whole</w:t>
      </w:r>
      <w:r>
        <w:rPr>
          <w:rFonts w:ascii="Arial" w:hAnsi="Arial" w:cs="Arial"/>
          <w:sz w:val="24"/>
          <w:szCs w:val="24"/>
        </w:rPr>
        <w:t xml:space="preserve"> purpose of the application</w:t>
      </w:r>
      <w:r w:rsidR="00A02095">
        <w:rPr>
          <w:rFonts w:ascii="Arial" w:hAnsi="Arial" w:cs="Arial"/>
          <w:sz w:val="24"/>
          <w:szCs w:val="24"/>
        </w:rPr>
        <w:t xml:space="preserve"> </w:t>
      </w:r>
      <w:r w:rsidR="008C67B1">
        <w:rPr>
          <w:rFonts w:ascii="Arial" w:hAnsi="Arial" w:cs="Arial"/>
          <w:sz w:val="24"/>
          <w:szCs w:val="24"/>
        </w:rPr>
        <w:t>that</w:t>
      </w:r>
      <w:r>
        <w:rPr>
          <w:rFonts w:ascii="Arial" w:hAnsi="Arial" w:cs="Arial"/>
          <w:sz w:val="24"/>
          <w:szCs w:val="24"/>
        </w:rPr>
        <w:t xml:space="preserve"> forms the subject </w:t>
      </w:r>
      <w:r w:rsidR="00A02095">
        <w:rPr>
          <w:rFonts w:ascii="Arial" w:hAnsi="Arial" w:cs="Arial"/>
          <w:sz w:val="24"/>
          <w:szCs w:val="24"/>
        </w:rPr>
        <w:t>matter of the review wa</w:t>
      </w:r>
      <w:r>
        <w:rPr>
          <w:rFonts w:ascii="Arial" w:hAnsi="Arial" w:cs="Arial"/>
          <w:sz w:val="24"/>
          <w:szCs w:val="24"/>
        </w:rPr>
        <w:t xml:space="preserve">s to place evidence before the court amounting to a simulation of what the traffic was like </w:t>
      </w:r>
      <w:r w:rsidR="001208B1">
        <w:rPr>
          <w:rFonts w:ascii="Arial" w:hAnsi="Arial" w:cs="Arial"/>
          <w:sz w:val="24"/>
          <w:szCs w:val="24"/>
        </w:rPr>
        <w:t>on applicant</w:t>
      </w:r>
      <w:r w:rsidR="00C675ED">
        <w:rPr>
          <w:rFonts w:ascii="Arial" w:hAnsi="Arial" w:cs="Arial"/>
          <w:sz w:val="24"/>
          <w:szCs w:val="24"/>
        </w:rPr>
        <w:t>s</w:t>
      </w:r>
      <w:r w:rsidR="001208B1">
        <w:rPr>
          <w:rFonts w:ascii="Arial" w:hAnsi="Arial" w:cs="Arial"/>
          <w:sz w:val="24"/>
          <w:szCs w:val="24"/>
        </w:rPr>
        <w:t>’</w:t>
      </w:r>
      <w:r w:rsidR="00C675ED">
        <w:rPr>
          <w:rFonts w:ascii="Arial" w:hAnsi="Arial" w:cs="Arial"/>
          <w:sz w:val="24"/>
          <w:szCs w:val="24"/>
        </w:rPr>
        <w:t xml:space="preserve"> version </w:t>
      </w:r>
      <w:r>
        <w:rPr>
          <w:rFonts w:ascii="Arial" w:hAnsi="Arial" w:cs="Arial"/>
          <w:sz w:val="24"/>
          <w:szCs w:val="24"/>
        </w:rPr>
        <w:t>at the time when the coll</w:t>
      </w:r>
      <w:r w:rsidR="007752DC">
        <w:rPr>
          <w:rFonts w:ascii="Arial" w:hAnsi="Arial" w:cs="Arial"/>
          <w:sz w:val="24"/>
          <w:szCs w:val="24"/>
        </w:rPr>
        <w:t>ision occurred</w:t>
      </w:r>
      <w:r>
        <w:rPr>
          <w:rFonts w:ascii="Arial" w:hAnsi="Arial" w:cs="Arial"/>
          <w:sz w:val="24"/>
          <w:szCs w:val="24"/>
        </w:rPr>
        <w:t xml:space="preserve">. The question that arises is whether a proper </w:t>
      </w:r>
      <w:r>
        <w:rPr>
          <w:rFonts w:ascii="Arial" w:hAnsi="Arial" w:cs="Arial"/>
          <w:sz w:val="24"/>
          <w:szCs w:val="24"/>
        </w:rPr>
        <w:lastRenderedPageBreak/>
        <w:t xml:space="preserve">preparation for the trial and a visit to the scene </w:t>
      </w:r>
      <w:r w:rsidR="00C675ED">
        <w:rPr>
          <w:rFonts w:ascii="Arial" w:hAnsi="Arial" w:cs="Arial"/>
          <w:sz w:val="24"/>
          <w:szCs w:val="24"/>
        </w:rPr>
        <w:t>prior to the trial</w:t>
      </w:r>
      <w:r>
        <w:rPr>
          <w:rFonts w:ascii="Arial" w:hAnsi="Arial" w:cs="Arial"/>
          <w:sz w:val="24"/>
          <w:szCs w:val="24"/>
        </w:rPr>
        <w:t xml:space="preserve"> would not have indicated that </w:t>
      </w:r>
      <w:r w:rsidR="009775C4">
        <w:rPr>
          <w:rFonts w:ascii="Arial" w:hAnsi="Arial" w:cs="Arial"/>
          <w:sz w:val="24"/>
          <w:szCs w:val="24"/>
        </w:rPr>
        <w:t xml:space="preserve">a simulation of applicants’ </w:t>
      </w:r>
      <w:r w:rsidR="00C675ED">
        <w:rPr>
          <w:rFonts w:ascii="Arial" w:hAnsi="Arial" w:cs="Arial"/>
          <w:sz w:val="24"/>
          <w:szCs w:val="24"/>
        </w:rPr>
        <w:t xml:space="preserve">version </w:t>
      </w:r>
      <w:r>
        <w:rPr>
          <w:rFonts w:ascii="Arial" w:hAnsi="Arial" w:cs="Arial"/>
          <w:sz w:val="24"/>
          <w:szCs w:val="24"/>
        </w:rPr>
        <w:t xml:space="preserve">would </w:t>
      </w:r>
      <w:r w:rsidR="009775C4">
        <w:rPr>
          <w:rFonts w:ascii="Arial" w:hAnsi="Arial" w:cs="Arial"/>
          <w:sz w:val="24"/>
          <w:szCs w:val="24"/>
        </w:rPr>
        <w:t xml:space="preserve">have </w:t>
      </w:r>
      <w:r>
        <w:rPr>
          <w:rFonts w:ascii="Arial" w:hAnsi="Arial" w:cs="Arial"/>
          <w:sz w:val="24"/>
          <w:szCs w:val="24"/>
        </w:rPr>
        <w:t>be</w:t>
      </w:r>
      <w:r w:rsidR="009775C4">
        <w:rPr>
          <w:rFonts w:ascii="Arial" w:hAnsi="Arial" w:cs="Arial"/>
          <w:sz w:val="24"/>
          <w:szCs w:val="24"/>
        </w:rPr>
        <w:t>en</w:t>
      </w:r>
      <w:r>
        <w:rPr>
          <w:rFonts w:ascii="Arial" w:hAnsi="Arial" w:cs="Arial"/>
          <w:sz w:val="24"/>
          <w:szCs w:val="24"/>
        </w:rPr>
        <w:t xml:space="preserve"> advisable and that an inspection </w:t>
      </w:r>
      <w:r w:rsidRPr="003E4C37">
        <w:rPr>
          <w:rFonts w:ascii="Arial" w:hAnsi="Arial" w:cs="Arial"/>
          <w:i/>
          <w:sz w:val="24"/>
          <w:szCs w:val="24"/>
        </w:rPr>
        <w:t>in loco</w:t>
      </w:r>
      <w:r>
        <w:rPr>
          <w:rFonts w:ascii="Arial" w:hAnsi="Arial" w:cs="Arial"/>
          <w:sz w:val="24"/>
          <w:szCs w:val="24"/>
        </w:rPr>
        <w:t xml:space="preserve"> should</w:t>
      </w:r>
      <w:r w:rsidR="00A02095">
        <w:rPr>
          <w:rFonts w:ascii="Arial" w:hAnsi="Arial" w:cs="Arial"/>
          <w:sz w:val="24"/>
          <w:szCs w:val="24"/>
        </w:rPr>
        <w:t xml:space="preserve"> have</w:t>
      </w:r>
      <w:r>
        <w:rPr>
          <w:rFonts w:ascii="Arial" w:hAnsi="Arial" w:cs="Arial"/>
          <w:sz w:val="24"/>
          <w:szCs w:val="24"/>
        </w:rPr>
        <w:t xml:space="preserve"> include</w:t>
      </w:r>
      <w:r w:rsidR="00A02095">
        <w:rPr>
          <w:rFonts w:ascii="Arial" w:hAnsi="Arial" w:cs="Arial"/>
          <w:sz w:val="24"/>
          <w:szCs w:val="24"/>
        </w:rPr>
        <w:t>d</w:t>
      </w:r>
      <w:r>
        <w:rPr>
          <w:rFonts w:ascii="Arial" w:hAnsi="Arial" w:cs="Arial"/>
          <w:sz w:val="24"/>
          <w:szCs w:val="24"/>
        </w:rPr>
        <w:t xml:space="preserve"> a demonstration with vehicles on the version of the applicants.</w:t>
      </w:r>
    </w:p>
    <w:p w:rsidR="0012674D" w:rsidRDefault="0012674D" w:rsidP="00AF533B">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the trial resume</w:t>
      </w:r>
      <w:r w:rsidR="003E4C37">
        <w:rPr>
          <w:rFonts w:ascii="Arial" w:hAnsi="Arial" w:cs="Arial"/>
          <w:sz w:val="24"/>
          <w:szCs w:val="24"/>
        </w:rPr>
        <w:t>d</w:t>
      </w:r>
      <w:r>
        <w:rPr>
          <w:rFonts w:ascii="Arial" w:hAnsi="Arial" w:cs="Arial"/>
          <w:sz w:val="24"/>
          <w:szCs w:val="24"/>
        </w:rPr>
        <w:t xml:space="preserve"> subsequent to the inspection </w:t>
      </w:r>
      <w:r w:rsidRPr="003E4C37">
        <w:rPr>
          <w:rFonts w:ascii="Arial" w:hAnsi="Arial" w:cs="Arial"/>
          <w:i/>
          <w:sz w:val="24"/>
          <w:szCs w:val="24"/>
        </w:rPr>
        <w:t>in loco</w:t>
      </w:r>
      <w:r>
        <w:rPr>
          <w:rFonts w:ascii="Arial" w:hAnsi="Arial" w:cs="Arial"/>
          <w:sz w:val="24"/>
          <w:szCs w:val="24"/>
        </w:rPr>
        <w:t xml:space="preserve"> the report pertaining thereto was compiled and handed in by agreement between the parties. The facts contained in that report thus become common cause between the parties. The trial was postponed due to the late filing of an additional witness statement of a witness that the applicants intended calling, Mr Koch. At this hearing, counsel for the applicants sought leave to file supplementary witness statements in respect of two witnesses it had indicated it would call, namely a Mr van der Kolff and the expert Ms Badenhorst. These supplementary witness statements the court </w:t>
      </w:r>
      <w:r w:rsidRPr="001208B1">
        <w:rPr>
          <w:rFonts w:ascii="Arial" w:hAnsi="Arial" w:cs="Arial"/>
          <w:i/>
          <w:sz w:val="24"/>
          <w:szCs w:val="24"/>
        </w:rPr>
        <w:t>a quo</w:t>
      </w:r>
      <w:r>
        <w:rPr>
          <w:rFonts w:ascii="Arial" w:hAnsi="Arial" w:cs="Arial"/>
          <w:sz w:val="24"/>
          <w:szCs w:val="24"/>
        </w:rPr>
        <w:t xml:space="preserve"> directed to be filed by 21 October 2016, which deadline was extended by </w:t>
      </w:r>
      <w:r w:rsidR="003E4C37">
        <w:rPr>
          <w:rFonts w:ascii="Arial" w:hAnsi="Arial" w:cs="Arial"/>
          <w:sz w:val="24"/>
          <w:szCs w:val="24"/>
        </w:rPr>
        <w:t xml:space="preserve">agreement with </w:t>
      </w:r>
      <w:r>
        <w:rPr>
          <w:rFonts w:ascii="Arial" w:hAnsi="Arial" w:cs="Arial"/>
          <w:sz w:val="24"/>
          <w:szCs w:val="24"/>
        </w:rPr>
        <w:t>the respondents to 26 October 2016. On this latter day, applicants file</w:t>
      </w:r>
      <w:r w:rsidR="003E4C37">
        <w:rPr>
          <w:rFonts w:ascii="Arial" w:hAnsi="Arial" w:cs="Arial"/>
          <w:sz w:val="24"/>
          <w:szCs w:val="24"/>
        </w:rPr>
        <w:t>d</w:t>
      </w:r>
      <w:r>
        <w:rPr>
          <w:rFonts w:ascii="Arial" w:hAnsi="Arial" w:cs="Arial"/>
          <w:sz w:val="24"/>
          <w:szCs w:val="24"/>
        </w:rPr>
        <w:t xml:space="preserve"> not only the two witness statements indicated but the statement of an additional witness (Mr Kuhn), a further witness statement of first applicant, a supplementary note by Ms Badenhorst relating to video footage and a rule 36(1) notice in terms of the rules of the High Court relating to the introduction of video material.</w:t>
      </w:r>
    </w:p>
    <w:p w:rsidR="0012674D" w:rsidRDefault="0012674D" w:rsidP="00AF533B">
      <w:pPr>
        <w:pStyle w:val="ListParagraph"/>
        <w:spacing w:after="0" w:line="480" w:lineRule="auto"/>
        <w:jc w:val="both"/>
        <w:rPr>
          <w:rFonts w:ascii="Arial" w:hAnsi="Arial" w:cs="Arial"/>
          <w:sz w:val="24"/>
          <w:szCs w:val="24"/>
        </w:rPr>
      </w:pPr>
    </w:p>
    <w:p w:rsidR="0012674D" w:rsidRDefault="003E4C37"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Per</w:t>
      </w:r>
      <w:r w:rsidR="00AB7AC2">
        <w:rPr>
          <w:rFonts w:ascii="Arial" w:hAnsi="Arial" w:cs="Arial"/>
          <w:sz w:val="24"/>
          <w:szCs w:val="24"/>
        </w:rPr>
        <w:t xml:space="preserve"> letter d</w:t>
      </w:r>
      <w:r w:rsidR="001208B1">
        <w:rPr>
          <w:rFonts w:ascii="Arial" w:hAnsi="Arial" w:cs="Arial"/>
          <w:sz w:val="24"/>
          <w:szCs w:val="24"/>
        </w:rPr>
        <w:t>ated 8 November 2016 respondent</w:t>
      </w:r>
      <w:r w:rsidR="00AB7AC2">
        <w:rPr>
          <w:rFonts w:ascii="Arial" w:hAnsi="Arial" w:cs="Arial"/>
          <w:sz w:val="24"/>
          <w:szCs w:val="24"/>
        </w:rPr>
        <w:t>s</w:t>
      </w:r>
      <w:r w:rsidR="001208B1">
        <w:rPr>
          <w:rFonts w:ascii="Arial" w:hAnsi="Arial" w:cs="Arial"/>
          <w:sz w:val="24"/>
          <w:szCs w:val="24"/>
        </w:rPr>
        <w:t>’</w:t>
      </w:r>
      <w:r w:rsidR="00AB7AC2">
        <w:rPr>
          <w:rFonts w:ascii="Arial" w:hAnsi="Arial" w:cs="Arial"/>
          <w:sz w:val="24"/>
          <w:szCs w:val="24"/>
        </w:rPr>
        <w:t xml:space="preserve"> l</w:t>
      </w:r>
      <w:r w:rsidR="001208B1">
        <w:rPr>
          <w:rFonts w:ascii="Arial" w:hAnsi="Arial" w:cs="Arial"/>
          <w:sz w:val="24"/>
          <w:szCs w:val="24"/>
        </w:rPr>
        <w:t>egal practitioners</w:t>
      </w:r>
      <w:r w:rsidR="00AB7AC2">
        <w:rPr>
          <w:rFonts w:ascii="Arial" w:hAnsi="Arial" w:cs="Arial"/>
          <w:sz w:val="24"/>
          <w:szCs w:val="24"/>
        </w:rPr>
        <w:t xml:space="preserve"> objected to the rule 36 notice and the witness statements filed other than those for Mr van der Kolff and Ms Badenhorst indicating that they would ignore those statements and would call a status hearing to brief the court on the progress of the matter. </w:t>
      </w:r>
      <w:r>
        <w:rPr>
          <w:rFonts w:ascii="Arial" w:hAnsi="Arial" w:cs="Arial"/>
          <w:sz w:val="24"/>
          <w:szCs w:val="24"/>
        </w:rPr>
        <w:t>In a</w:t>
      </w:r>
      <w:r w:rsidR="00AB7AC2">
        <w:rPr>
          <w:rFonts w:ascii="Arial" w:hAnsi="Arial" w:cs="Arial"/>
          <w:sz w:val="24"/>
          <w:szCs w:val="24"/>
        </w:rPr>
        <w:t xml:space="preserve"> letter dated 16 November 2016</w:t>
      </w:r>
      <w:r w:rsidR="00D663BB">
        <w:rPr>
          <w:rFonts w:ascii="Arial" w:hAnsi="Arial" w:cs="Arial"/>
          <w:sz w:val="24"/>
          <w:szCs w:val="24"/>
        </w:rPr>
        <w:t>,</w:t>
      </w:r>
      <w:r w:rsidR="00AB7AC2">
        <w:rPr>
          <w:rFonts w:ascii="Arial" w:hAnsi="Arial" w:cs="Arial"/>
          <w:sz w:val="24"/>
          <w:szCs w:val="24"/>
        </w:rPr>
        <w:t xml:space="preserve"> Mr Mueller, the legal practitioner of the applicants at all material times hereto up to the filing of the appeal, took issue with the status hearing, </w:t>
      </w:r>
      <w:r w:rsidR="00AB7AC2">
        <w:rPr>
          <w:rFonts w:ascii="Arial" w:hAnsi="Arial" w:cs="Arial"/>
          <w:sz w:val="24"/>
          <w:szCs w:val="24"/>
        </w:rPr>
        <w:lastRenderedPageBreak/>
        <w:t xml:space="preserve">apparently contemplated for 17 November 2016 as both he and </w:t>
      </w:r>
      <w:r w:rsidR="001208B1">
        <w:rPr>
          <w:rFonts w:ascii="Arial" w:hAnsi="Arial" w:cs="Arial"/>
          <w:sz w:val="24"/>
          <w:szCs w:val="24"/>
        </w:rPr>
        <w:t xml:space="preserve">instructed </w:t>
      </w:r>
      <w:r w:rsidR="00AB7AC2">
        <w:rPr>
          <w:rFonts w:ascii="Arial" w:hAnsi="Arial" w:cs="Arial"/>
          <w:sz w:val="24"/>
          <w:szCs w:val="24"/>
        </w:rPr>
        <w:t xml:space="preserve">counsel for applicants would be unavailable on that date and because the issues to be addressed at such status hearing </w:t>
      </w:r>
      <w:r w:rsidR="00F7180E">
        <w:rPr>
          <w:rFonts w:ascii="Arial" w:hAnsi="Arial" w:cs="Arial"/>
          <w:sz w:val="24"/>
          <w:szCs w:val="24"/>
        </w:rPr>
        <w:t>were</w:t>
      </w:r>
      <w:r w:rsidR="00AB7AC2">
        <w:rPr>
          <w:rFonts w:ascii="Arial" w:hAnsi="Arial" w:cs="Arial"/>
          <w:sz w:val="24"/>
          <w:szCs w:val="24"/>
        </w:rPr>
        <w:t xml:space="preserve"> not st</w:t>
      </w:r>
      <w:r w:rsidR="001208B1">
        <w:rPr>
          <w:rFonts w:ascii="Arial" w:hAnsi="Arial" w:cs="Arial"/>
          <w:sz w:val="24"/>
          <w:szCs w:val="24"/>
        </w:rPr>
        <w:t>ipulated. Respondent</w:t>
      </w:r>
      <w:r w:rsidR="00AB7AC2">
        <w:rPr>
          <w:rFonts w:ascii="Arial" w:hAnsi="Arial" w:cs="Arial"/>
          <w:sz w:val="24"/>
          <w:szCs w:val="24"/>
        </w:rPr>
        <w:t>s</w:t>
      </w:r>
      <w:r w:rsidR="001208B1">
        <w:rPr>
          <w:rFonts w:ascii="Arial" w:hAnsi="Arial" w:cs="Arial"/>
          <w:sz w:val="24"/>
          <w:szCs w:val="24"/>
        </w:rPr>
        <w:t>’</w:t>
      </w:r>
      <w:r w:rsidR="00AB7AC2">
        <w:rPr>
          <w:rFonts w:ascii="Arial" w:hAnsi="Arial" w:cs="Arial"/>
          <w:sz w:val="24"/>
          <w:szCs w:val="24"/>
        </w:rPr>
        <w:t xml:space="preserve"> response was to indicate that they wanted the issues raised with regard to the additional witness statements and rule 36 notice resolved by the end of November 2016 and would request a status hearing if </w:t>
      </w:r>
      <w:r w:rsidR="001208B1">
        <w:rPr>
          <w:rFonts w:ascii="Arial" w:hAnsi="Arial" w:cs="Arial"/>
          <w:sz w:val="24"/>
          <w:szCs w:val="24"/>
        </w:rPr>
        <w:t xml:space="preserve">the </w:t>
      </w:r>
      <w:r w:rsidR="00AB7AC2">
        <w:rPr>
          <w:rFonts w:ascii="Arial" w:hAnsi="Arial" w:cs="Arial"/>
          <w:sz w:val="24"/>
          <w:szCs w:val="24"/>
        </w:rPr>
        <w:t xml:space="preserve">applicants did not consent to such hearing. According to Mr Muller, he received </w:t>
      </w:r>
      <w:r w:rsidR="001208B1">
        <w:rPr>
          <w:rFonts w:ascii="Arial" w:hAnsi="Arial" w:cs="Arial"/>
          <w:sz w:val="24"/>
          <w:szCs w:val="24"/>
        </w:rPr>
        <w:t xml:space="preserve">a </w:t>
      </w:r>
      <w:r w:rsidR="00AB7AC2">
        <w:rPr>
          <w:rFonts w:ascii="Arial" w:hAnsi="Arial" w:cs="Arial"/>
          <w:sz w:val="24"/>
          <w:szCs w:val="24"/>
        </w:rPr>
        <w:t>notice on 28 November 2016 of a status hearing scheduled for 29 November 2016. The l</w:t>
      </w:r>
      <w:r w:rsidR="001208B1">
        <w:rPr>
          <w:rFonts w:ascii="Arial" w:hAnsi="Arial" w:cs="Arial"/>
          <w:sz w:val="24"/>
          <w:szCs w:val="24"/>
        </w:rPr>
        <w:t>egal practitioner</w:t>
      </w:r>
      <w:r w:rsidR="00AB7AC2">
        <w:rPr>
          <w:rFonts w:ascii="Arial" w:hAnsi="Arial" w:cs="Arial"/>
          <w:sz w:val="24"/>
          <w:szCs w:val="24"/>
        </w:rPr>
        <w:t xml:space="preserve"> for </w:t>
      </w:r>
      <w:r w:rsidR="001208B1">
        <w:rPr>
          <w:rFonts w:ascii="Arial" w:hAnsi="Arial" w:cs="Arial"/>
          <w:sz w:val="24"/>
          <w:szCs w:val="24"/>
        </w:rPr>
        <w:t xml:space="preserve">the </w:t>
      </w:r>
      <w:r w:rsidR="00AB7AC2">
        <w:rPr>
          <w:rFonts w:ascii="Arial" w:hAnsi="Arial" w:cs="Arial"/>
          <w:sz w:val="24"/>
          <w:szCs w:val="24"/>
        </w:rPr>
        <w:t xml:space="preserve">respondents (Mr Erasmus) maintains </w:t>
      </w:r>
      <w:r w:rsidR="00C675ED">
        <w:rPr>
          <w:rFonts w:ascii="Arial" w:hAnsi="Arial" w:cs="Arial"/>
          <w:sz w:val="24"/>
          <w:szCs w:val="24"/>
        </w:rPr>
        <w:t>t</w:t>
      </w:r>
      <w:r w:rsidR="00AB7AC2">
        <w:rPr>
          <w:rFonts w:ascii="Arial" w:hAnsi="Arial" w:cs="Arial"/>
          <w:sz w:val="24"/>
          <w:szCs w:val="24"/>
        </w:rPr>
        <w:t>his notice was delivered</w:t>
      </w:r>
      <w:r w:rsidR="005C2906">
        <w:rPr>
          <w:rFonts w:ascii="Arial" w:hAnsi="Arial" w:cs="Arial"/>
          <w:sz w:val="24"/>
          <w:szCs w:val="24"/>
        </w:rPr>
        <w:t xml:space="preserve"> on 24 November 2016</w:t>
      </w:r>
      <w:r w:rsidR="00AB7AC2">
        <w:rPr>
          <w:rFonts w:ascii="Arial" w:hAnsi="Arial" w:cs="Arial"/>
          <w:sz w:val="24"/>
          <w:szCs w:val="24"/>
        </w:rPr>
        <w:t xml:space="preserve"> at the office of the Law Society which l</w:t>
      </w:r>
      <w:r w:rsidR="001208B1">
        <w:rPr>
          <w:rFonts w:ascii="Arial" w:hAnsi="Arial" w:cs="Arial"/>
          <w:sz w:val="24"/>
          <w:szCs w:val="24"/>
        </w:rPr>
        <w:t>egal practitioners</w:t>
      </w:r>
      <w:r w:rsidR="00AB7AC2">
        <w:rPr>
          <w:rFonts w:ascii="Arial" w:hAnsi="Arial" w:cs="Arial"/>
          <w:sz w:val="24"/>
          <w:szCs w:val="24"/>
        </w:rPr>
        <w:t xml:space="preserve"> use for this purpose by agreement. Be that as it may, Mr Mueller on the same date forwarded </w:t>
      </w:r>
      <w:r w:rsidR="009775C4">
        <w:rPr>
          <w:rFonts w:ascii="Arial" w:hAnsi="Arial" w:cs="Arial"/>
          <w:sz w:val="24"/>
          <w:szCs w:val="24"/>
        </w:rPr>
        <w:t>a</w:t>
      </w:r>
      <w:r w:rsidR="00AB7AC2">
        <w:rPr>
          <w:rFonts w:ascii="Arial" w:hAnsi="Arial" w:cs="Arial"/>
          <w:sz w:val="24"/>
          <w:szCs w:val="24"/>
        </w:rPr>
        <w:t xml:space="preserve"> further letter of protest </w:t>
      </w:r>
      <w:r>
        <w:rPr>
          <w:rFonts w:ascii="Arial" w:hAnsi="Arial" w:cs="Arial"/>
          <w:sz w:val="24"/>
          <w:szCs w:val="24"/>
        </w:rPr>
        <w:t xml:space="preserve">in respect </w:t>
      </w:r>
      <w:r w:rsidR="00AB7AC2">
        <w:rPr>
          <w:rFonts w:ascii="Arial" w:hAnsi="Arial" w:cs="Arial"/>
          <w:sz w:val="24"/>
          <w:szCs w:val="24"/>
        </w:rPr>
        <w:t>of the short notice indicating that as a result neither he nor instructed counsel was available and indicated that the issues that respondent</w:t>
      </w:r>
      <w:r w:rsidR="001208B1">
        <w:rPr>
          <w:rFonts w:ascii="Arial" w:hAnsi="Arial" w:cs="Arial"/>
          <w:sz w:val="24"/>
          <w:szCs w:val="24"/>
        </w:rPr>
        <w:t>s</w:t>
      </w:r>
      <w:r w:rsidR="00AB7AC2">
        <w:rPr>
          <w:rFonts w:ascii="Arial" w:hAnsi="Arial" w:cs="Arial"/>
          <w:sz w:val="24"/>
          <w:szCs w:val="24"/>
        </w:rPr>
        <w:t xml:space="preserve"> intended raising were ‘pivotal and material’ </w:t>
      </w:r>
      <w:r w:rsidR="009775C4">
        <w:rPr>
          <w:rFonts w:ascii="Arial" w:hAnsi="Arial" w:cs="Arial"/>
          <w:sz w:val="24"/>
          <w:szCs w:val="24"/>
        </w:rPr>
        <w:t xml:space="preserve">and </w:t>
      </w:r>
      <w:r w:rsidR="00AB7AC2">
        <w:rPr>
          <w:rFonts w:ascii="Arial" w:hAnsi="Arial" w:cs="Arial"/>
          <w:sz w:val="24"/>
          <w:szCs w:val="24"/>
        </w:rPr>
        <w:t>that</w:t>
      </w:r>
      <w:r w:rsidR="009775C4">
        <w:rPr>
          <w:rFonts w:ascii="Arial" w:hAnsi="Arial" w:cs="Arial"/>
          <w:sz w:val="24"/>
          <w:szCs w:val="24"/>
        </w:rPr>
        <w:t xml:space="preserve"> it</w:t>
      </w:r>
      <w:r w:rsidR="00AB7AC2">
        <w:rPr>
          <w:rFonts w:ascii="Arial" w:hAnsi="Arial" w:cs="Arial"/>
          <w:sz w:val="24"/>
          <w:szCs w:val="24"/>
        </w:rPr>
        <w:t xml:space="preserve"> should </w:t>
      </w:r>
      <w:r>
        <w:rPr>
          <w:rFonts w:ascii="Arial" w:hAnsi="Arial" w:cs="Arial"/>
          <w:sz w:val="24"/>
          <w:szCs w:val="24"/>
        </w:rPr>
        <w:t xml:space="preserve">not </w:t>
      </w:r>
      <w:r w:rsidR="00AB7AC2">
        <w:rPr>
          <w:rFonts w:ascii="Arial" w:hAnsi="Arial" w:cs="Arial"/>
          <w:sz w:val="24"/>
          <w:szCs w:val="24"/>
        </w:rPr>
        <w:t xml:space="preserve">be determined at the status hearing </w:t>
      </w:r>
      <w:r>
        <w:rPr>
          <w:rFonts w:ascii="Arial" w:hAnsi="Arial" w:cs="Arial"/>
          <w:sz w:val="24"/>
          <w:szCs w:val="24"/>
        </w:rPr>
        <w:t>but be raised</w:t>
      </w:r>
      <w:r w:rsidR="00AB7AC2">
        <w:rPr>
          <w:rFonts w:ascii="Arial" w:hAnsi="Arial" w:cs="Arial"/>
          <w:sz w:val="24"/>
          <w:szCs w:val="24"/>
        </w:rPr>
        <w:t xml:space="preserve"> as </w:t>
      </w:r>
      <w:r>
        <w:rPr>
          <w:rFonts w:ascii="Arial" w:hAnsi="Arial" w:cs="Arial"/>
          <w:sz w:val="24"/>
          <w:szCs w:val="24"/>
        </w:rPr>
        <w:t>a</w:t>
      </w:r>
      <w:r w:rsidR="00AB7AC2">
        <w:rPr>
          <w:rFonts w:ascii="Arial" w:hAnsi="Arial" w:cs="Arial"/>
          <w:sz w:val="24"/>
          <w:szCs w:val="24"/>
        </w:rPr>
        <w:t xml:space="preserve"> ‘fully substantive issue during the trial’ or as a ‘a </w:t>
      </w:r>
      <w:r>
        <w:rPr>
          <w:rFonts w:ascii="Arial" w:hAnsi="Arial" w:cs="Arial"/>
          <w:sz w:val="24"/>
          <w:szCs w:val="24"/>
        </w:rPr>
        <w:t>fully-fledged</w:t>
      </w:r>
      <w:r w:rsidR="00AB7AC2">
        <w:rPr>
          <w:rFonts w:ascii="Arial" w:hAnsi="Arial" w:cs="Arial"/>
          <w:sz w:val="24"/>
          <w:szCs w:val="24"/>
        </w:rPr>
        <w:t xml:space="preserve"> interlocutory application’ with affidavits (if necessary) and after the exchange of affidavits. He also indicated that: ‘We will attempt to procure the availability of our counsel, who is involved in Cape Town in a trial and opposed application this week, to make submissions upon the manner in which the status hearing was called for, and the relief sought therein, on  Monday, 5 December 2016.’</w:t>
      </w:r>
    </w:p>
    <w:p w:rsidR="0012674D" w:rsidRDefault="0012674D" w:rsidP="007D5AEB">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29 November 2016 the managing judge, in the absence of </w:t>
      </w:r>
      <w:r w:rsidR="003E4C37">
        <w:rPr>
          <w:rFonts w:ascii="Arial" w:hAnsi="Arial" w:cs="Arial"/>
          <w:sz w:val="24"/>
          <w:szCs w:val="24"/>
        </w:rPr>
        <w:t>the</w:t>
      </w:r>
      <w:r>
        <w:rPr>
          <w:rFonts w:ascii="Arial" w:hAnsi="Arial" w:cs="Arial"/>
          <w:sz w:val="24"/>
          <w:szCs w:val="24"/>
        </w:rPr>
        <w:t xml:space="preserve"> representatives of applicants made the following order:</w:t>
      </w:r>
    </w:p>
    <w:p w:rsidR="00AB7AC2" w:rsidRPr="009520BF" w:rsidRDefault="00AB7AC2" w:rsidP="009520BF">
      <w:pPr>
        <w:pStyle w:val="NoSpacing"/>
        <w:spacing w:line="480" w:lineRule="auto"/>
        <w:jc w:val="both"/>
        <w:rPr>
          <w:rFonts w:ascii="Arial" w:hAnsi="Arial" w:cs="Arial"/>
          <w:sz w:val="24"/>
          <w:szCs w:val="24"/>
        </w:rPr>
      </w:pPr>
    </w:p>
    <w:p w:rsidR="00AB7AC2" w:rsidRPr="001208B1" w:rsidRDefault="00AB7AC2" w:rsidP="00DF1EFA">
      <w:pPr>
        <w:pStyle w:val="NoSpacing"/>
        <w:spacing w:line="360" w:lineRule="auto"/>
        <w:ind w:left="720"/>
        <w:jc w:val="both"/>
        <w:rPr>
          <w:rFonts w:ascii="Arial" w:hAnsi="Arial" w:cs="Arial"/>
        </w:rPr>
      </w:pPr>
      <w:r w:rsidRPr="001208B1">
        <w:rPr>
          <w:rFonts w:ascii="Arial" w:hAnsi="Arial" w:cs="Arial"/>
        </w:rPr>
        <w:t>‘The parties are to approach the managing judge in chambers on a date suitable and agreed between the parties.’</w:t>
      </w:r>
    </w:p>
    <w:p w:rsidR="0012674D" w:rsidRDefault="0012674D" w:rsidP="00AF533B">
      <w:pPr>
        <w:spacing w:after="0" w:line="480" w:lineRule="auto"/>
        <w:jc w:val="both"/>
        <w:rPr>
          <w:rFonts w:ascii="Arial" w:hAnsi="Arial" w:cs="Arial"/>
        </w:rPr>
      </w:pPr>
    </w:p>
    <w:p w:rsidR="00AB7AC2" w:rsidRPr="009520BF" w:rsidRDefault="003E4C37" w:rsidP="00AB7AC2">
      <w:pPr>
        <w:pStyle w:val="NoSpacing"/>
        <w:numPr>
          <w:ilvl w:val="0"/>
          <w:numId w:val="4"/>
        </w:numPr>
        <w:spacing w:line="480" w:lineRule="auto"/>
        <w:ind w:left="0" w:firstLine="0"/>
        <w:jc w:val="both"/>
        <w:rPr>
          <w:rFonts w:ascii="Arial" w:hAnsi="Arial" w:cs="Arial"/>
          <w:sz w:val="24"/>
          <w:szCs w:val="24"/>
        </w:rPr>
      </w:pPr>
      <w:r w:rsidRPr="009520BF">
        <w:rPr>
          <w:rFonts w:ascii="Arial" w:hAnsi="Arial" w:cs="Arial"/>
          <w:sz w:val="24"/>
          <w:szCs w:val="24"/>
        </w:rPr>
        <w:t>Per</w:t>
      </w:r>
      <w:r w:rsidR="00AB7AC2" w:rsidRPr="009520BF">
        <w:rPr>
          <w:rFonts w:ascii="Arial" w:hAnsi="Arial" w:cs="Arial"/>
          <w:sz w:val="24"/>
          <w:szCs w:val="24"/>
        </w:rPr>
        <w:t xml:space="preserve"> letter dated 1 December 2016, Mr Erasmus noted the availability of counsel for applicants for 5 December 2016 and informed Mr Mueller that the managing judge was also available on that date and that the issues to be addressed would remain as per his previous correspondence. This letter of 1 December 2016 wrongly attributes to Mr Mueller a statement he did not make. Mr Mueller clearly indicated that he would attempt to instruct counsel for 5 December 2016, but that </w:t>
      </w:r>
      <w:r w:rsidR="00C675ED" w:rsidRPr="009520BF">
        <w:rPr>
          <w:rFonts w:ascii="Arial" w:hAnsi="Arial" w:cs="Arial"/>
          <w:sz w:val="24"/>
          <w:szCs w:val="24"/>
        </w:rPr>
        <w:t>this</w:t>
      </w:r>
      <w:r w:rsidR="00AB7AC2" w:rsidRPr="009520BF">
        <w:rPr>
          <w:rFonts w:ascii="Arial" w:hAnsi="Arial" w:cs="Arial"/>
          <w:sz w:val="24"/>
          <w:szCs w:val="24"/>
        </w:rPr>
        <w:t xml:space="preserve"> was dependent on counsel’s availability seeing that he was involved in other matters in South Africa. As it turn</w:t>
      </w:r>
      <w:r w:rsidR="00C675ED" w:rsidRPr="009520BF">
        <w:rPr>
          <w:rFonts w:ascii="Arial" w:hAnsi="Arial" w:cs="Arial"/>
          <w:sz w:val="24"/>
          <w:szCs w:val="24"/>
        </w:rPr>
        <w:t>ed</w:t>
      </w:r>
      <w:r w:rsidR="00AB7AC2" w:rsidRPr="009520BF">
        <w:rPr>
          <w:rFonts w:ascii="Arial" w:hAnsi="Arial" w:cs="Arial"/>
          <w:sz w:val="24"/>
          <w:szCs w:val="24"/>
        </w:rPr>
        <w:t xml:space="preserve"> out, counsel was not available on 5 December 2016 and Mr Mueller informed Mr Erasmus of this fact on 2 December 2016 proposing the dates of 14 or 15 December 2016 as alternative dates for the proposed status hearing. Mr Erasmus reverted on the same day indicating that respondents would be available on 14 December 2016 and that they </w:t>
      </w:r>
      <w:r w:rsidR="005C2906">
        <w:rPr>
          <w:rFonts w:ascii="Arial" w:hAnsi="Arial" w:cs="Arial"/>
          <w:sz w:val="24"/>
          <w:szCs w:val="24"/>
        </w:rPr>
        <w:t>were</w:t>
      </w:r>
      <w:r w:rsidR="00AB7AC2" w:rsidRPr="009520BF">
        <w:rPr>
          <w:rFonts w:ascii="Arial" w:hAnsi="Arial" w:cs="Arial"/>
          <w:sz w:val="24"/>
          <w:szCs w:val="24"/>
        </w:rPr>
        <w:t xml:space="preserve"> awaiting a response from the managing judge with regard to this date. Mr Mueller</w:t>
      </w:r>
      <w:r w:rsidR="009520BF">
        <w:rPr>
          <w:rFonts w:ascii="Arial" w:hAnsi="Arial" w:cs="Arial"/>
          <w:sz w:val="24"/>
          <w:szCs w:val="24"/>
        </w:rPr>
        <w:t xml:space="preserve"> accordingly informed applicant</w:t>
      </w:r>
      <w:r w:rsidR="00AB7AC2" w:rsidRPr="009520BF">
        <w:rPr>
          <w:rFonts w:ascii="Arial" w:hAnsi="Arial" w:cs="Arial"/>
          <w:sz w:val="24"/>
          <w:szCs w:val="24"/>
        </w:rPr>
        <w:t>s</w:t>
      </w:r>
      <w:r w:rsidR="009520BF">
        <w:rPr>
          <w:rFonts w:ascii="Arial" w:hAnsi="Arial" w:cs="Arial"/>
          <w:sz w:val="24"/>
          <w:szCs w:val="24"/>
        </w:rPr>
        <w:t>’</w:t>
      </w:r>
      <w:r w:rsidR="00AB7AC2" w:rsidRPr="009520BF">
        <w:rPr>
          <w:rFonts w:ascii="Arial" w:hAnsi="Arial" w:cs="Arial"/>
          <w:sz w:val="24"/>
          <w:szCs w:val="24"/>
        </w:rPr>
        <w:t xml:space="preserve"> counsel that nothing would happen prior to 14 December 2016 as far as the status hearing was concerned and confirmed the availability of counsel for that date.</w:t>
      </w:r>
    </w:p>
    <w:p w:rsidR="009775C4" w:rsidRDefault="009775C4" w:rsidP="00AB195C">
      <w:pPr>
        <w:spacing w:after="0" w:line="480" w:lineRule="auto"/>
        <w:jc w:val="both"/>
        <w:rPr>
          <w:rFonts w:ascii="Arial" w:hAnsi="Arial" w:cs="Arial"/>
          <w:sz w:val="24"/>
          <w:szCs w:val="24"/>
        </w:rPr>
      </w:pPr>
    </w:p>
    <w:p w:rsidR="003E4C37"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5 December 2016 while looking at the court roll for the day Mr Mu</w:t>
      </w:r>
      <w:r w:rsidR="00C675ED">
        <w:rPr>
          <w:rFonts w:ascii="Arial" w:hAnsi="Arial" w:cs="Arial"/>
          <w:sz w:val="24"/>
          <w:szCs w:val="24"/>
        </w:rPr>
        <w:t>e</w:t>
      </w:r>
      <w:r>
        <w:rPr>
          <w:rFonts w:ascii="Arial" w:hAnsi="Arial" w:cs="Arial"/>
          <w:sz w:val="24"/>
          <w:szCs w:val="24"/>
        </w:rPr>
        <w:t>ller noted that the matter was enrolled. He decided that as a matter of courtesy</w:t>
      </w:r>
      <w:r w:rsidR="003E4C37">
        <w:rPr>
          <w:rFonts w:ascii="Arial" w:hAnsi="Arial" w:cs="Arial"/>
          <w:sz w:val="24"/>
          <w:szCs w:val="24"/>
        </w:rPr>
        <w:t>,</w:t>
      </w:r>
      <w:r>
        <w:rPr>
          <w:rFonts w:ascii="Arial" w:hAnsi="Arial" w:cs="Arial"/>
          <w:sz w:val="24"/>
          <w:szCs w:val="24"/>
        </w:rPr>
        <w:t xml:space="preserve"> seeing that the matter was enrolled, to go to court simply to formally remove the matter </w:t>
      </w:r>
      <w:r w:rsidR="00F7180E">
        <w:rPr>
          <w:rFonts w:ascii="Arial" w:hAnsi="Arial" w:cs="Arial"/>
          <w:sz w:val="24"/>
          <w:szCs w:val="24"/>
        </w:rPr>
        <w:t>from the rol</w:t>
      </w:r>
      <w:r w:rsidR="00E573BB">
        <w:rPr>
          <w:rFonts w:ascii="Arial" w:hAnsi="Arial" w:cs="Arial"/>
          <w:sz w:val="24"/>
          <w:szCs w:val="24"/>
        </w:rPr>
        <w:t>l</w:t>
      </w:r>
      <w:r w:rsidR="00F7180E">
        <w:rPr>
          <w:rFonts w:ascii="Arial" w:hAnsi="Arial" w:cs="Arial"/>
          <w:sz w:val="24"/>
          <w:szCs w:val="24"/>
        </w:rPr>
        <w:t xml:space="preserve"> </w:t>
      </w:r>
      <w:r w:rsidR="005C2906">
        <w:rPr>
          <w:rFonts w:ascii="Arial" w:hAnsi="Arial" w:cs="Arial"/>
          <w:sz w:val="24"/>
          <w:szCs w:val="24"/>
        </w:rPr>
        <w:t xml:space="preserve">or </w:t>
      </w:r>
      <w:r>
        <w:rPr>
          <w:rFonts w:ascii="Arial" w:hAnsi="Arial" w:cs="Arial"/>
          <w:sz w:val="24"/>
          <w:szCs w:val="24"/>
        </w:rPr>
        <w:t xml:space="preserve">postpone it to 14 December 2016. As this was his purpose, he attended court without even taking the file of the case along with him. At court no one appeared at the </w:t>
      </w:r>
      <w:r w:rsidR="009520BF">
        <w:rPr>
          <w:rFonts w:ascii="Arial" w:hAnsi="Arial" w:cs="Arial"/>
          <w:sz w:val="24"/>
          <w:szCs w:val="24"/>
        </w:rPr>
        <w:t xml:space="preserve">time </w:t>
      </w:r>
      <w:r>
        <w:rPr>
          <w:rFonts w:ascii="Arial" w:hAnsi="Arial" w:cs="Arial"/>
          <w:sz w:val="24"/>
          <w:szCs w:val="24"/>
        </w:rPr>
        <w:t xml:space="preserve">indicated and Mr Mueller, who was under the impression that this was as a result of the agreement between him and Mr Erasmus that the matter will proceed on 14 December 2016 (subject to the availability of the managing judge) </w:t>
      </w:r>
      <w:r>
        <w:rPr>
          <w:rFonts w:ascii="Arial" w:hAnsi="Arial" w:cs="Arial"/>
          <w:sz w:val="24"/>
          <w:szCs w:val="24"/>
        </w:rPr>
        <w:lastRenderedPageBreak/>
        <w:t>approached the clerk of the managing judge to enquire whether the hearing would indeed take place on 14 December 2016. He in the meantime also spoke to the secretary of Mr Erasmus who confirmed that the managing judge w</w:t>
      </w:r>
      <w:r w:rsidR="009520BF">
        <w:rPr>
          <w:rFonts w:ascii="Arial" w:hAnsi="Arial" w:cs="Arial"/>
          <w:sz w:val="24"/>
          <w:szCs w:val="24"/>
        </w:rPr>
        <w:t>as</w:t>
      </w:r>
      <w:r>
        <w:rPr>
          <w:rFonts w:ascii="Arial" w:hAnsi="Arial" w:cs="Arial"/>
          <w:sz w:val="24"/>
          <w:szCs w:val="24"/>
        </w:rPr>
        <w:t xml:space="preserve"> informed that the parties were available on 14 December 2016 for the status hearing to proceed. The clerk</w:t>
      </w:r>
      <w:r w:rsidR="009520BF">
        <w:rPr>
          <w:rFonts w:ascii="Arial" w:hAnsi="Arial" w:cs="Arial"/>
          <w:sz w:val="24"/>
          <w:szCs w:val="24"/>
        </w:rPr>
        <w:t>,</w:t>
      </w:r>
      <w:r>
        <w:rPr>
          <w:rFonts w:ascii="Arial" w:hAnsi="Arial" w:cs="Arial"/>
          <w:sz w:val="24"/>
          <w:szCs w:val="24"/>
        </w:rPr>
        <w:t xml:space="preserve"> however informed him that the l</w:t>
      </w:r>
      <w:r w:rsidR="009520BF">
        <w:rPr>
          <w:rFonts w:ascii="Arial" w:hAnsi="Arial" w:cs="Arial"/>
          <w:sz w:val="24"/>
          <w:szCs w:val="24"/>
        </w:rPr>
        <w:t>egal practitioner</w:t>
      </w:r>
      <w:r>
        <w:rPr>
          <w:rFonts w:ascii="Arial" w:hAnsi="Arial" w:cs="Arial"/>
          <w:sz w:val="24"/>
          <w:szCs w:val="24"/>
        </w:rPr>
        <w:t xml:space="preserve"> for the respondents </w:t>
      </w:r>
      <w:r w:rsidR="009775C4">
        <w:rPr>
          <w:rFonts w:ascii="Arial" w:hAnsi="Arial" w:cs="Arial"/>
          <w:sz w:val="24"/>
          <w:szCs w:val="24"/>
        </w:rPr>
        <w:t>was</w:t>
      </w:r>
      <w:r>
        <w:rPr>
          <w:rFonts w:ascii="Arial" w:hAnsi="Arial" w:cs="Arial"/>
          <w:sz w:val="24"/>
          <w:szCs w:val="24"/>
        </w:rPr>
        <w:t xml:space="preserve"> on his way. This turned out to be Mr Erasmus and the two of them went to see the managing judge in chambers. The judge indicated that he would proceed to court where parties would have to address him on the issues raised as he wanted to finalise these issues. Mr Mueller indicated to the judge that he was not prepared to properly address the issues since there was an agreement to postpone the matter and deal with the issues on 14 December </w:t>
      </w:r>
      <w:r w:rsidR="009520BF">
        <w:rPr>
          <w:rFonts w:ascii="Arial" w:hAnsi="Arial" w:cs="Arial"/>
          <w:sz w:val="24"/>
          <w:szCs w:val="24"/>
        </w:rPr>
        <w:t xml:space="preserve">2016 </w:t>
      </w:r>
      <w:r>
        <w:rPr>
          <w:rFonts w:ascii="Arial" w:hAnsi="Arial" w:cs="Arial"/>
          <w:sz w:val="24"/>
          <w:szCs w:val="24"/>
        </w:rPr>
        <w:t xml:space="preserve">should the judge be available on that date. The judge however indicated that he should be addressed on the matter in court as he wanted to adjudicate on it. </w:t>
      </w:r>
    </w:p>
    <w:p w:rsidR="003E4C37" w:rsidRDefault="003E4C37" w:rsidP="003E4C37">
      <w:pPr>
        <w:pStyle w:val="NoSpacing"/>
        <w:spacing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According to the record of proceedings of 5 December 2016 the judge </w:t>
      </w:r>
      <w:r w:rsidRPr="009520BF">
        <w:rPr>
          <w:rFonts w:ascii="Arial" w:hAnsi="Arial" w:cs="Arial"/>
          <w:i/>
          <w:sz w:val="24"/>
          <w:szCs w:val="24"/>
        </w:rPr>
        <w:t>a quo</w:t>
      </w:r>
      <w:r>
        <w:rPr>
          <w:rFonts w:ascii="Arial" w:hAnsi="Arial" w:cs="Arial"/>
          <w:sz w:val="24"/>
          <w:szCs w:val="24"/>
        </w:rPr>
        <w:t xml:space="preserve"> indicated that he was aware of correspondence between the parties indicating that they were not ready to proceed but that he would not postpone the matter, as he intended to make orders ‘on the further conduct of the matter so that it is ready for trial’ on 12 January 2017. Mr Mueller raised no objection to the approach and stated that as the respondent</w:t>
      </w:r>
      <w:r w:rsidR="009520BF">
        <w:rPr>
          <w:rFonts w:ascii="Arial" w:hAnsi="Arial" w:cs="Arial"/>
          <w:sz w:val="24"/>
          <w:szCs w:val="24"/>
        </w:rPr>
        <w:t>s</w:t>
      </w:r>
      <w:r>
        <w:rPr>
          <w:rFonts w:ascii="Arial" w:hAnsi="Arial" w:cs="Arial"/>
          <w:sz w:val="24"/>
          <w:szCs w:val="24"/>
        </w:rPr>
        <w:t xml:space="preserve"> raised issues</w:t>
      </w:r>
      <w:r w:rsidR="009520BF">
        <w:rPr>
          <w:rFonts w:ascii="Arial" w:hAnsi="Arial" w:cs="Arial"/>
          <w:sz w:val="24"/>
          <w:szCs w:val="24"/>
        </w:rPr>
        <w:t>,</w:t>
      </w:r>
      <w:r>
        <w:rPr>
          <w:rFonts w:ascii="Arial" w:hAnsi="Arial" w:cs="Arial"/>
          <w:sz w:val="24"/>
          <w:szCs w:val="24"/>
        </w:rPr>
        <w:t xml:space="preserve"> Mr Erasmus must address the court first. Mr Erasmus addressed the court, in essence pointing out that the court did not allow the applicants to file the witness statement</w:t>
      </w:r>
      <w:r w:rsidR="003E4C37">
        <w:rPr>
          <w:rFonts w:ascii="Arial" w:hAnsi="Arial" w:cs="Arial"/>
          <w:sz w:val="24"/>
          <w:szCs w:val="24"/>
        </w:rPr>
        <w:t>s objected to</w:t>
      </w:r>
      <w:r>
        <w:rPr>
          <w:rFonts w:ascii="Arial" w:hAnsi="Arial" w:cs="Arial"/>
          <w:sz w:val="24"/>
          <w:szCs w:val="24"/>
        </w:rPr>
        <w:t xml:space="preserve"> and</w:t>
      </w:r>
      <w:r w:rsidR="005C2906">
        <w:rPr>
          <w:rFonts w:ascii="Arial" w:hAnsi="Arial" w:cs="Arial"/>
          <w:sz w:val="24"/>
          <w:szCs w:val="24"/>
        </w:rPr>
        <w:t xml:space="preserve"> the</w:t>
      </w:r>
      <w:r>
        <w:rPr>
          <w:rFonts w:ascii="Arial" w:hAnsi="Arial" w:cs="Arial"/>
          <w:sz w:val="24"/>
          <w:szCs w:val="24"/>
        </w:rPr>
        <w:t xml:space="preserve"> rule 36 notice when it adjourned after the inspection </w:t>
      </w:r>
      <w:r w:rsidRPr="00DF1EFA">
        <w:rPr>
          <w:rFonts w:ascii="Arial" w:hAnsi="Arial" w:cs="Arial"/>
          <w:i/>
          <w:sz w:val="24"/>
          <w:szCs w:val="24"/>
        </w:rPr>
        <w:t>in loco</w:t>
      </w:r>
      <w:r>
        <w:rPr>
          <w:rFonts w:ascii="Arial" w:hAnsi="Arial" w:cs="Arial"/>
          <w:sz w:val="24"/>
          <w:szCs w:val="24"/>
        </w:rPr>
        <w:t xml:space="preserve">. He informed the court that the additional witness statements and video recording contained a reconstruction of the collision. The court enquired whether the reconstruction appears to have been done subsequent to the inspection </w:t>
      </w:r>
      <w:r w:rsidRPr="00DF1EFA">
        <w:rPr>
          <w:rFonts w:ascii="Arial" w:hAnsi="Arial" w:cs="Arial"/>
          <w:i/>
          <w:sz w:val="24"/>
          <w:szCs w:val="24"/>
        </w:rPr>
        <w:t>in loco</w:t>
      </w:r>
      <w:r>
        <w:rPr>
          <w:rFonts w:ascii="Arial" w:hAnsi="Arial" w:cs="Arial"/>
          <w:sz w:val="24"/>
          <w:szCs w:val="24"/>
        </w:rPr>
        <w:t xml:space="preserve"> and this was confirmed by Mr Erasmus. He </w:t>
      </w:r>
      <w:r>
        <w:rPr>
          <w:rFonts w:ascii="Arial" w:hAnsi="Arial" w:cs="Arial"/>
          <w:sz w:val="24"/>
          <w:szCs w:val="24"/>
        </w:rPr>
        <w:lastRenderedPageBreak/>
        <w:t>then enquired whether the statements filed on behalf of the new witness, Mr Kuhn, indicated that he was an expert witness. Once this was confirmed</w:t>
      </w:r>
      <w:r w:rsidR="005C2906">
        <w:rPr>
          <w:rFonts w:ascii="Arial" w:hAnsi="Arial" w:cs="Arial"/>
          <w:sz w:val="24"/>
          <w:szCs w:val="24"/>
        </w:rPr>
        <w:t xml:space="preserve"> by Mr Mueller,</w:t>
      </w:r>
      <w:r>
        <w:rPr>
          <w:rFonts w:ascii="Arial" w:hAnsi="Arial" w:cs="Arial"/>
          <w:sz w:val="24"/>
          <w:szCs w:val="24"/>
        </w:rPr>
        <w:t xml:space="preserve"> he enquired whether an expert notice was filed which was not done. The judge </w:t>
      </w:r>
      <w:r w:rsidRPr="009520BF">
        <w:rPr>
          <w:rFonts w:ascii="Arial" w:hAnsi="Arial" w:cs="Arial"/>
          <w:i/>
          <w:sz w:val="24"/>
          <w:szCs w:val="24"/>
        </w:rPr>
        <w:t>a quo</w:t>
      </w:r>
      <w:r>
        <w:rPr>
          <w:rFonts w:ascii="Arial" w:hAnsi="Arial" w:cs="Arial"/>
          <w:sz w:val="24"/>
          <w:szCs w:val="24"/>
        </w:rPr>
        <w:t xml:space="preserve"> then indicated that, subject to Mr Mueller’s submissions, he would not allow the statement of Mr Kuhn if he was not a witness to the collision and he is not an expert witness. I pause here and mention that it was common cause that Mr Kuhn was n</w:t>
      </w:r>
      <w:r w:rsidR="003E4C37">
        <w:rPr>
          <w:rFonts w:ascii="Arial" w:hAnsi="Arial" w:cs="Arial"/>
          <w:sz w:val="24"/>
          <w:szCs w:val="24"/>
        </w:rPr>
        <w:t>ot a witness to the collision. The j</w:t>
      </w:r>
      <w:r>
        <w:rPr>
          <w:rFonts w:ascii="Arial" w:hAnsi="Arial" w:cs="Arial"/>
          <w:sz w:val="24"/>
          <w:szCs w:val="24"/>
        </w:rPr>
        <w:t xml:space="preserve">udge </w:t>
      </w:r>
      <w:r w:rsidR="00156452" w:rsidRPr="00156452">
        <w:rPr>
          <w:rFonts w:ascii="Arial" w:hAnsi="Arial" w:cs="Arial"/>
          <w:i/>
          <w:sz w:val="24"/>
          <w:szCs w:val="24"/>
        </w:rPr>
        <w:t>a quo</w:t>
      </w:r>
      <w:r w:rsidR="00156452">
        <w:rPr>
          <w:rFonts w:ascii="Arial" w:hAnsi="Arial" w:cs="Arial"/>
          <w:sz w:val="24"/>
          <w:szCs w:val="24"/>
        </w:rPr>
        <w:t xml:space="preserve"> </w:t>
      </w:r>
      <w:r>
        <w:rPr>
          <w:rFonts w:ascii="Arial" w:hAnsi="Arial" w:cs="Arial"/>
          <w:sz w:val="24"/>
          <w:szCs w:val="24"/>
        </w:rPr>
        <w:t>indicated that he would allow Mr Mueller to suggest amendments to the pre-trial order and that he was ‘very flexible about that’ as long as the trial could proceed on 12 January 2017.</w:t>
      </w:r>
    </w:p>
    <w:p w:rsidR="0012674D" w:rsidRDefault="0012674D" w:rsidP="00AF533B">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it was Mr Mueller’s turn to address the court, he was asked whether Mr Kuhn purported to be an expert </w:t>
      </w:r>
      <w:r w:rsidR="00D35280">
        <w:rPr>
          <w:rFonts w:ascii="Arial" w:hAnsi="Arial" w:cs="Arial"/>
          <w:sz w:val="24"/>
          <w:szCs w:val="24"/>
        </w:rPr>
        <w:t xml:space="preserve">witness </w:t>
      </w:r>
      <w:r>
        <w:rPr>
          <w:rFonts w:ascii="Arial" w:hAnsi="Arial" w:cs="Arial"/>
          <w:sz w:val="24"/>
          <w:szCs w:val="24"/>
        </w:rPr>
        <w:t xml:space="preserve">and when this was confirmed the judge enquired whether the necessary notice in this regard had been filed, which was replied to in the negative. Thereafter some discussion followed revolving around the fact that the inspection </w:t>
      </w:r>
      <w:r w:rsidRPr="00DF1EFA">
        <w:rPr>
          <w:rFonts w:ascii="Arial" w:hAnsi="Arial" w:cs="Arial"/>
          <w:i/>
          <w:sz w:val="24"/>
          <w:szCs w:val="24"/>
        </w:rPr>
        <w:t>in loco</w:t>
      </w:r>
      <w:r>
        <w:rPr>
          <w:rFonts w:ascii="Arial" w:hAnsi="Arial" w:cs="Arial"/>
          <w:sz w:val="24"/>
          <w:szCs w:val="24"/>
        </w:rPr>
        <w:t xml:space="preserve"> </w:t>
      </w:r>
      <w:r w:rsidR="005C2906">
        <w:rPr>
          <w:rFonts w:ascii="Arial" w:hAnsi="Arial" w:cs="Arial"/>
          <w:sz w:val="24"/>
          <w:szCs w:val="24"/>
        </w:rPr>
        <w:t xml:space="preserve">had </w:t>
      </w:r>
      <w:r>
        <w:rPr>
          <w:rFonts w:ascii="Arial" w:hAnsi="Arial" w:cs="Arial"/>
          <w:sz w:val="24"/>
          <w:szCs w:val="24"/>
        </w:rPr>
        <w:t>already been held and the court put the position to Mr Mueller as follows:</w:t>
      </w:r>
    </w:p>
    <w:p w:rsidR="00AB7AC2" w:rsidRDefault="00AB7AC2" w:rsidP="007D5AEB">
      <w:pPr>
        <w:pStyle w:val="ListParagraph"/>
        <w:spacing w:after="0" w:line="480" w:lineRule="auto"/>
        <w:rPr>
          <w:rFonts w:ascii="Arial" w:hAnsi="Arial" w:cs="Arial"/>
          <w:sz w:val="24"/>
          <w:szCs w:val="24"/>
        </w:rPr>
      </w:pPr>
    </w:p>
    <w:p w:rsidR="00AB7AC2" w:rsidRPr="009520BF" w:rsidRDefault="00AB7AC2" w:rsidP="00DF1EFA">
      <w:pPr>
        <w:pStyle w:val="NoSpacing"/>
        <w:spacing w:line="360" w:lineRule="auto"/>
        <w:ind w:left="720"/>
        <w:jc w:val="both"/>
        <w:rPr>
          <w:rFonts w:ascii="Arial" w:hAnsi="Arial" w:cs="Arial"/>
        </w:rPr>
      </w:pPr>
      <w:r w:rsidRPr="009520BF">
        <w:rPr>
          <w:rFonts w:ascii="Arial" w:hAnsi="Arial" w:cs="Arial"/>
        </w:rPr>
        <w:t xml:space="preserve">‘Your difficulty is the fact that the pre-trial order is already issued, inspection </w:t>
      </w:r>
      <w:r w:rsidRPr="009520BF">
        <w:rPr>
          <w:rFonts w:ascii="Arial" w:hAnsi="Arial" w:cs="Arial"/>
          <w:i/>
        </w:rPr>
        <w:t>in loco</w:t>
      </w:r>
      <w:r w:rsidRPr="009520BF">
        <w:rPr>
          <w:rFonts w:ascii="Arial" w:hAnsi="Arial" w:cs="Arial"/>
        </w:rPr>
        <w:t xml:space="preserve"> was already done, there is a report that was made after that inspection </w:t>
      </w:r>
      <w:r w:rsidRPr="009520BF">
        <w:rPr>
          <w:rFonts w:ascii="Arial" w:hAnsi="Arial" w:cs="Arial"/>
          <w:i/>
        </w:rPr>
        <w:t>in loco</w:t>
      </w:r>
      <w:r w:rsidRPr="009520BF">
        <w:rPr>
          <w:rFonts w:ascii="Arial" w:hAnsi="Arial" w:cs="Arial"/>
        </w:rPr>
        <w:t xml:space="preserve"> and your person who purportedly did the reconstruction is not an expert.’</w:t>
      </w:r>
    </w:p>
    <w:p w:rsidR="0012674D" w:rsidRDefault="0012674D" w:rsidP="007D5AEB">
      <w:pPr>
        <w:spacing w:after="0" w:line="480" w:lineRule="auto"/>
        <w:jc w:val="both"/>
        <w:rPr>
          <w:rFonts w:ascii="Arial" w:hAnsi="Arial" w:cs="Arial"/>
          <w:sz w:val="24"/>
          <w:szCs w:val="24"/>
        </w:rPr>
      </w:pPr>
    </w:p>
    <w:p w:rsidR="00AB7AC2" w:rsidRDefault="00AB7AC2" w:rsidP="00AB7AC2">
      <w:pPr>
        <w:spacing w:line="480" w:lineRule="auto"/>
        <w:jc w:val="both"/>
        <w:rPr>
          <w:rFonts w:ascii="Arial" w:hAnsi="Arial" w:cs="Arial"/>
          <w:sz w:val="24"/>
          <w:szCs w:val="24"/>
        </w:rPr>
      </w:pPr>
      <w:r>
        <w:rPr>
          <w:rFonts w:ascii="Arial" w:hAnsi="Arial" w:cs="Arial"/>
          <w:sz w:val="24"/>
          <w:szCs w:val="24"/>
        </w:rPr>
        <w:t xml:space="preserve">Mr Muller’s response was: ‘I cannot argue with that, my Lord, that is correct.’ Before the judge made an order it was confirmed that the additional witness statements objected to, </w:t>
      </w:r>
      <w:r w:rsidR="003E4C37">
        <w:rPr>
          <w:rFonts w:ascii="Arial" w:hAnsi="Arial" w:cs="Arial"/>
          <w:sz w:val="24"/>
          <w:szCs w:val="24"/>
        </w:rPr>
        <w:t>were</w:t>
      </w:r>
      <w:r>
        <w:rPr>
          <w:rFonts w:ascii="Arial" w:hAnsi="Arial" w:cs="Arial"/>
          <w:sz w:val="24"/>
          <w:szCs w:val="24"/>
        </w:rPr>
        <w:t xml:space="preserve"> based on the video recording and Mr Mueller conceded ‘if the video footage is not allowed then automatically’ those statements will have to share the same fate. The judge then made the order quoted in the introduction of this judgment.</w:t>
      </w:r>
    </w:p>
    <w:p w:rsidR="00AB7AC2" w:rsidRPr="00AB7AC2" w:rsidRDefault="00AB7AC2" w:rsidP="007D5AEB">
      <w:pPr>
        <w:spacing w:after="0" w:line="480" w:lineRule="auto"/>
        <w:jc w:val="both"/>
        <w:rPr>
          <w:rFonts w:ascii="Arial" w:hAnsi="Arial" w:cs="Arial"/>
          <w:sz w:val="24"/>
          <w:szCs w:val="24"/>
        </w:rPr>
      </w:pPr>
    </w:p>
    <w:p w:rsidR="0012674D" w:rsidRPr="00AB7AC2" w:rsidRDefault="00AB7AC2" w:rsidP="00120422">
      <w:pPr>
        <w:pStyle w:val="NoSpacing"/>
        <w:numPr>
          <w:ilvl w:val="0"/>
          <w:numId w:val="4"/>
        </w:numPr>
        <w:spacing w:line="480" w:lineRule="auto"/>
        <w:ind w:left="0" w:firstLine="0"/>
        <w:jc w:val="both"/>
        <w:rPr>
          <w:rFonts w:ascii="Arial" w:hAnsi="Arial" w:cs="Arial"/>
          <w:sz w:val="24"/>
          <w:szCs w:val="24"/>
        </w:rPr>
      </w:pPr>
      <w:r w:rsidRPr="00AB7AC2">
        <w:rPr>
          <w:rFonts w:ascii="Arial" w:hAnsi="Arial" w:cs="Arial"/>
          <w:sz w:val="24"/>
          <w:szCs w:val="24"/>
        </w:rPr>
        <w:t xml:space="preserve">The managing judge made it clear that he would not consider the new evidence tendered and did not want to be addressed on it. This is in line with the indications that he wanted to make orders relating to the further conduct </w:t>
      </w:r>
      <w:r w:rsidR="003E4C37">
        <w:rPr>
          <w:rFonts w:ascii="Arial" w:hAnsi="Arial" w:cs="Arial"/>
          <w:sz w:val="24"/>
          <w:szCs w:val="24"/>
        </w:rPr>
        <w:t xml:space="preserve">of </w:t>
      </w:r>
      <w:r w:rsidRPr="00AB7AC2">
        <w:rPr>
          <w:rFonts w:ascii="Arial" w:hAnsi="Arial" w:cs="Arial"/>
          <w:sz w:val="24"/>
          <w:szCs w:val="24"/>
        </w:rPr>
        <w:t xml:space="preserve">the matter so as to </w:t>
      </w:r>
      <w:r w:rsidR="008A32D6">
        <w:rPr>
          <w:rFonts w:ascii="Arial" w:hAnsi="Arial" w:cs="Arial"/>
          <w:sz w:val="24"/>
          <w:szCs w:val="24"/>
        </w:rPr>
        <w:t>e</w:t>
      </w:r>
      <w:r w:rsidRPr="00AB7AC2">
        <w:rPr>
          <w:rFonts w:ascii="Arial" w:hAnsi="Arial" w:cs="Arial"/>
          <w:sz w:val="24"/>
          <w:szCs w:val="24"/>
        </w:rPr>
        <w:t>nsure that the trial proceed</w:t>
      </w:r>
      <w:r w:rsidR="005C2906">
        <w:rPr>
          <w:rFonts w:ascii="Arial" w:hAnsi="Arial" w:cs="Arial"/>
          <w:sz w:val="24"/>
          <w:szCs w:val="24"/>
        </w:rPr>
        <w:t>ed</w:t>
      </w:r>
      <w:r w:rsidRPr="00AB7AC2">
        <w:rPr>
          <w:rFonts w:ascii="Arial" w:hAnsi="Arial" w:cs="Arial"/>
          <w:sz w:val="24"/>
          <w:szCs w:val="24"/>
        </w:rPr>
        <w:t xml:space="preserve"> in January 2017. He was informed by the l</w:t>
      </w:r>
      <w:r w:rsidR="009520BF">
        <w:rPr>
          <w:rFonts w:ascii="Arial" w:hAnsi="Arial" w:cs="Arial"/>
          <w:sz w:val="24"/>
          <w:szCs w:val="24"/>
        </w:rPr>
        <w:t>egal practitioners</w:t>
      </w:r>
      <w:r w:rsidRPr="00AB7AC2">
        <w:rPr>
          <w:rFonts w:ascii="Arial" w:hAnsi="Arial" w:cs="Arial"/>
          <w:sz w:val="24"/>
          <w:szCs w:val="24"/>
        </w:rPr>
        <w:t xml:space="preserve"> that the basis of the tendered evidence was an opinion expressed by Mr </w:t>
      </w:r>
      <w:r w:rsidR="003E4C37">
        <w:rPr>
          <w:rFonts w:ascii="Arial" w:hAnsi="Arial" w:cs="Arial"/>
          <w:sz w:val="24"/>
          <w:szCs w:val="24"/>
        </w:rPr>
        <w:t>Kuhn</w:t>
      </w:r>
      <w:r w:rsidRPr="00AB7AC2">
        <w:rPr>
          <w:rFonts w:ascii="Arial" w:hAnsi="Arial" w:cs="Arial"/>
          <w:sz w:val="24"/>
          <w:szCs w:val="24"/>
        </w:rPr>
        <w:t xml:space="preserve"> and in respect of whom no expert notice was given. In other words, what was tendered was inadmissible evidence. The purpose of tendering expert evidence is to call witnesses who are, ‘by reason of their special knowledge and skill, . . . </w:t>
      </w:r>
      <w:r w:rsidR="005C2906">
        <w:rPr>
          <w:rFonts w:ascii="Arial" w:hAnsi="Arial" w:cs="Arial"/>
          <w:sz w:val="24"/>
          <w:szCs w:val="24"/>
        </w:rPr>
        <w:t xml:space="preserve">are </w:t>
      </w:r>
      <w:r w:rsidRPr="00AB7AC2">
        <w:rPr>
          <w:rFonts w:ascii="Arial" w:hAnsi="Arial" w:cs="Arial"/>
          <w:sz w:val="24"/>
          <w:szCs w:val="24"/>
        </w:rPr>
        <w:t>better qualified to draw inferences than the judicial officer’.</w:t>
      </w:r>
      <w:r>
        <w:rPr>
          <w:rStyle w:val="FootnoteReference"/>
          <w:rFonts w:ascii="Arial" w:hAnsi="Arial" w:cs="Arial"/>
          <w:sz w:val="24"/>
          <w:szCs w:val="24"/>
        </w:rPr>
        <w:footnoteReference w:id="16"/>
      </w:r>
      <w:r w:rsidRPr="00AB7AC2">
        <w:rPr>
          <w:rFonts w:ascii="Arial" w:hAnsi="Arial" w:cs="Arial"/>
          <w:sz w:val="24"/>
          <w:szCs w:val="24"/>
        </w:rPr>
        <w:t xml:space="preserve"> The other party must also be forewarned about this via an expert notice. As is evident from the exchanges between the managing judge and the l</w:t>
      </w:r>
      <w:r w:rsidR="009520BF">
        <w:rPr>
          <w:rFonts w:ascii="Arial" w:hAnsi="Arial" w:cs="Arial"/>
          <w:sz w:val="24"/>
          <w:szCs w:val="24"/>
        </w:rPr>
        <w:t>egal practitioners</w:t>
      </w:r>
      <w:r w:rsidR="00156452">
        <w:rPr>
          <w:rFonts w:ascii="Arial" w:hAnsi="Arial" w:cs="Arial"/>
          <w:sz w:val="24"/>
          <w:szCs w:val="24"/>
        </w:rPr>
        <w:t>,</w:t>
      </w:r>
      <w:r w:rsidRPr="00AB7AC2">
        <w:rPr>
          <w:rFonts w:ascii="Arial" w:hAnsi="Arial" w:cs="Arial"/>
          <w:sz w:val="24"/>
          <w:szCs w:val="24"/>
        </w:rPr>
        <w:t xml:space="preserve"> </w:t>
      </w:r>
      <w:r w:rsidR="003E4C37">
        <w:rPr>
          <w:rFonts w:ascii="Arial" w:hAnsi="Arial" w:cs="Arial"/>
          <w:sz w:val="24"/>
          <w:szCs w:val="24"/>
        </w:rPr>
        <w:t>applicants did not adhere to these</w:t>
      </w:r>
      <w:r w:rsidRPr="00AB7AC2">
        <w:rPr>
          <w:rFonts w:ascii="Arial" w:hAnsi="Arial" w:cs="Arial"/>
          <w:sz w:val="24"/>
          <w:szCs w:val="24"/>
        </w:rPr>
        <w:t xml:space="preserve"> requirements. This being so</w:t>
      </w:r>
      <w:r w:rsidR="005C2906">
        <w:rPr>
          <w:rFonts w:ascii="Arial" w:hAnsi="Arial" w:cs="Arial"/>
          <w:sz w:val="24"/>
          <w:szCs w:val="24"/>
        </w:rPr>
        <w:t>,</w:t>
      </w:r>
      <w:r w:rsidRPr="00AB7AC2">
        <w:rPr>
          <w:rFonts w:ascii="Arial" w:hAnsi="Arial" w:cs="Arial"/>
          <w:sz w:val="24"/>
          <w:szCs w:val="24"/>
        </w:rPr>
        <w:t xml:space="preserve"> the evidence that was intended to be tendered was inadmissible and it is clear that this was appreciated by the managing judge if regard is had to his order. It needs to be pointed out that the managing judge at all times sought to act in terms of the overall objective of the case management system namely, to finalise the matter </w:t>
      </w:r>
      <w:r w:rsidR="009775C4">
        <w:rPr>
          <w:rFonts w:ascii="Arial" w:hAnsi="Arial" w:cs="Arial"/>
          <w:sz w:val="24"/>
          <w:szCs w:val="24"/>
        </w:rPr>
        <w:t xml:space="preserve">and avoid </w:t>
      </w:r>
      <w:r w:rsidR="00C675ED">
        <w:rPr>
          <w:rFonts w:ascii="Arial" w:hAnsi="Arial" w:cs="Arial"/>
          <w:sz w:val="24"/>
          <w:szCs w:val="24"/>
        </w:rPr>
        <w:t>further</w:t>
      </w:r>
      <w:r w:rsidR="009775C4">
        <w:rPr>
          <w:rFonts w:ascii="Arial" w:hAnsi="Arial" w:cs="Arial"/>
          <w:sz w:val="24"/>
          <w:szCs w:val="24"/>
        </w:rPr>
        <w:t xml:space="preserve"> delays</w:t>
      </w:r>
      <w:r w:rsidRPr="00AB7AC2">
        <w:rPr>
          <w:rFonts w:ascii="Arial" w:hAnsi="Arial" w:cs="Arial"/>
          <w:sz w:val="24"/>
          <w:szCs w:val="24"/>
        </w:rPr>
        <w:t>.</w:t>
      </w:r>
    </w:p>
    <w:p w:rsidR="0012674D" w:rsidRDefault="0012674D" w:rsidP="00AB195C">
      <w:pPr>
        <w:pStyle w:val="ListParagraph"/>
        <w:spacing w:after="0" w:line="480" w:lineRule="auto"/>
        <w:jc w:val="both"/>
        <w:rPr>
          <w:rFonts w:ascii="Arial" w:hAnsi="Arial" w:cs="Arial"/>
          <w:sz w:val="24"/>
          <w:szCs w:val="24"/>
        </w:rPr>
      </w:pPr>
    </w:p>
    <w:p w:rsidR="00AB7AC2" w:rsidRPr="00AB7AC2"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gravamen of </w:t>
      </w:r>
      <w:r w:rsidR="009520BF">
        <w:rPr>
          <w:rFonts w:ascii="Arial" w:hAnsi="Arial" w:cs="Arial"/>
          <w:sz w:val="24"/>
          <w:szCs w:val="24"/>
        </w:rPr>
        <w:t xml:space="preserve">the </w:t>
      </w:r>
      <w:r>
        <w:rPr>
          <w:rFonts w:ascii="Arial" w:hAnsi="Arial" w:cs="Arial"/>
          <w:sz w:val="24"/>
          <w:szCs w:val="24"/>
        </w:rPr>
        <w:t>applicants’ complaint is that the date of 5 December 2016 was not agreed upon by the parties as contemplated in the order of 29 November 2016 and hence their l</w:t>
      </w:r>
      <w:r w:rsidR="009520BF">
        <w:rPr>
          <w:rFonts w:ascii="Arial" w:hAnsi="Arial" w:cs="Arial"/>
          <w:sz w:val="24"/>
          <w:szCs w:val="24"/>
        </w:rPr>
        <w:t>egal practitioner</w:t>
      </w:r>
      <w:r>
        <w:rPr>
          <w:rFonts w:ascii="Arial" w:hAnsi="Arial" w:cs="Arial"/>
          <w:sz w:val="24"/>
          <w:szCs w:val="24"/>
        </w:rPr>
        <w:t xml:space="preserve"> was not ready for and prepared to deal with the matter on that date and that the managing judge should not have insisted, in the face of these facts, to proceed with the status hearing and to make </w:t>
      </w:r>
      <w:r>
        <w:rPr>
          <w:rFonts w:ascii="Arial" w:hAnsi="Arial" w:cs="Arial"/>
          <w:sz w:val="24"/>
          <w:szCs w:val="24"/>
        </w:rPr>
        <w:lastRenderedPageBreak/>
        <w:t xml:space="preserve">the orders he did and to have done so without even considering the evidence </w:t>
      </w:r>
      <w:r w:rsidR="003E4C37">
        <w:rPr>
          <w:rFonts w:ascii="Arial" w:hAnsi="Arial" w:cs="Arial"/>
          <w:sz w:val="24"/>
          <w:szCs w:val="24"/>
        </w:rPr>
        <w:t>sought to be tendered.</w:t>
      </w:r>
    </w:p>
    <w:p w:rsidR="0012674D" w:rsidRDefault="0012674D" w:rsidP="00AB195C">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What is implicit in the complaint is that counsel for applicants who would have been prepared to deal with the issues raised</w:t>
      </w:r>
      <w:r w:rsidR="009775C4">
        <w:rPr>
          <w:rFonts w:ascii="Arial" w:hAnsi="Arial" w:cs="Arial"/>
          <w:sz w:val="24"/>
          <w:szCs w:val="24"/>
        </w:rPr>
        <w:t>,</w:t>
      </w:r>
      <w:r>
        <w:rPr>
          <w:rFonts w:ascii="Arial" w:hAnsi="Arial" w:cs="Arial"/>
          <w:sz w:val="24"/>
          <w:szCs w:val="24"/>
        </w:rPr>
        <w:t xml:space="preserve"> had he been given the opportunity</w:t>
      </w:r>
      <w:r w:rsidR="009775C4">
        <w:rPr>
          <w:rFonts w:ascii="Arial" w:hAnsi="Arial" w:cs="Arial"/>
          <w:sz w:val="24"/>
          <w:szCs w:val="24"/>
        </w:rPr>
        <w:t>,</w:t>
      </w:r>
      <w:r>
        <w:rPr>
          <w:rFonts w:ascii="Arial" w:hAnsi="Arial" w:cs="Arial"/>
          <w:sz w:val="24"/>
          <w:szCs w:val="24"/>
        </w:rPr>
        <w:t xml:space="preserve"> would </w:t>
      </w:r>
      <w:r w:rsidR="003E4C37">
        <w:rPr>
          <w:rFonts w:ascii="Arial" w:hAnsi="Arial" w:cs="Arial"/>
          <w:sz w:val="24"/>
          <w:szCs w:val="24"/>
        </w:rPr>
        <w:t xml:space="preserve">potentially </w:t>
      </w:r>
      <w:r>
        <w:rPr>
          <w:rFonts w:ascii="Arial" w:hAnsi="Arial" w:cs="Arial"/>
          <w:sz w:val="24"/>
          <w:szCs w:val="24"/>
        </w:rPr>
        <w:t>have been able to persuade the judge to come to a different conclusion. This must be seen in the context of the case namely that this was the umpteenth postponement of the trial and the new evidence tendered could even lead to yet a further postponement. Further</w:t>
      </w:r>
      <w:r w:rsidR="003E4C37">
        <w:rPr>
          <w:rFonts w:ascii="Arial" w:hAnsi="Arial" w:cs="Arial"/>
          <w:sz w:val="24"/>
          <w:szCs w:val="24"/>
        </w:rPr>
        <w:t>,</w:t>
      </w:r>
      <w:r>
        <w:rPr>
          <w:rFonts w:ascii="Arial" w:hAnsi="Arial" w:cs="Arial"/>
          <w:sz w:val="24"/>
          <w:szCs w:val="24"/>
        </w:rPr>
        <w:t xml:space="preserve"> that the new evidence objected to </w:t>
      </w:r>
      <w:r w:rsidR="005C2906">
        <w:rPr>
          <w:rFonts w:ascii="Arial" w:hAnsi="Arial" w:cs="Arial"/>
          <w:sz w:val="24"/>
          <w:szCs w:val="24"/>
        </w:rPr>
        <w:t>was</w:t>
      </w:r>
      <w:r>
        <w:rPr>
          <w:rFonts w:ascii="Arial" w:hAnsi="Arial" w:cs="Arial"/>
          <w:sz w:val="24"/>
          <w:szCs w:val="24"/>
        </w:rPr>
        <w:t xml:space="preserve"> not authorised by the order given in September 2016 when leave was granted at the request of the applicant</w:t>
      </w:r>
      <w:r w:rsidR="009520BF">
        <w:rPr>
          <w:rFonts w:ascii="Arial" w:hAnsi="Arial" w:cs="Arial"/>
          <w:sz w:val="24"/>
          <w:szCs w:val="24"/>
        </w:rPr>
        <w:t>s</w:t>
      </w:r>
      <w:r>
        <w:rPr>
          <w:rFonts w:ascii="Arial" w:hAnsi="Arial" w:cs="Arial"/>
          <w:sz w:val="24"/>
          <w:szCs w:val="24"/>
        </w:rPr>
        <w:t xml:space="preserve"> </w:t>
      </w:r>
      <w:r w:rsidR="003E4C37">
        <w:rPr>
          <w:rFonts w:ascii="Arial" w:hAnsi="Arial" w:cs="Arial"/>
          <w:sz w:val="24"/>
          <w:szCs w:val="24"/>
        </w:rPr>
        <w:t>to file two further supplementary witness statements</w:t>
      </w:r>
      <w:r>
        <w:rPr>
          <w:rFonts w:ascii="Arial" w:hAnsi="Arial" w:cs="Arial"/>
          <w:sz w:val="24"/>
          <w:szCs w:val="24"/>
        </w:rPr>
        <w:t>.</w:t>
      </w:r>
    </w:p>
    <w:p w:rsidR="0012674D" w:rsidRDefault="0012674D" w:rsidP="00AF533B">
      <w:pPr>
        <w:pStyle w:val="ListParagraph"/>
        <w:spacing w:after="0" w:line="480" w:lineRule="auto"/>
        <w:jc w:val="both"/>
        <w:rPr>
          <w:rFonts w:ascii="Arial" w:hAnsi="Arial" w:cs="Arial"/>
          <w:sz w:val="24"/>
          <w:szCs w:val="24"/>
        </w:rPr>
      </w:pPr>
    </w:p>
    <w:p w:rsidR="0012674D" w:rsidRPr="00AB7AC2" w:rsidRDefault="009520BF"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w:t>
      </w:r>
      <w:r w:rsidR="00AB7AC2">
        <w:rPr>
          <w:rFonts w:ascii="Arial" w:hAnsi="Arial" w:cs="Arial"/>
          <w:sz w:val="24"/>
          <w:szCs w:val="24"/>
        </w:rPr>
        <w:t>s necessary to state that the conduct of both l</w:t>
      </w:r>
      <w:r>
        <w:rPr>
          <w:rFonts w:ascii="Arial" w:hAnsi="Arial" w:cs="Arial"/>
          <w:sz w:val="24"/>
          <w:szCs w:val="24"/>
        </w:rPr>
        <w:t xml:space="preserve">egal </w:t>
      </w:r>
      <w:r w:rsidR="00156452">
        <w:rPr>
          <w:rFonts w:ascii="Arial" w:hAnsi="Arial" w:cs="Arial"/>
          <w:sz w:val="24"/>
          <w:szCs w:val="24"/>
        </w:rPr>
        <w:t>practitioners</w:t>
      </w:r>
      <w:r w:rsidR="00AB7AC2">
        <w:rPr>
          <w:rFonts w:ascii="Arial" w:hAnsi="Arial" w:cs="Arial"/>
          <w:sz w:val="24"/>
          <w:szCs w:val="24"/>
        </w:rPr>
        <w:t xml:space="preserve"> at the status hearing contributed to the order</w:t>
      </w:r>
      <w:r w:rsidR="003E4C37">
        <w:rPr>
          <w:rFonts w:ascii="Arial" w:hAnsi="Arial" w:cs="Arial"/>
          <w:sz w:val="24"/>
          <w:szCs w:val="24"/>
        </w:rPr>
        <w:t xml:space="preserve"> of 5 December 2016</w:t>
      </w:r>
      <w:r w:rsidR="00AB7AC2">
        <w:rPr>
          <w:rFonts w:ascii="Arial" w:hAnsi="Arial" w:cs="Arial"/>
          <w:sz w:val="24"/>
          <w:szCs w:val="24"/>
        </w:rPr>
        <w:t>. It is clear the managing judge did not inten</w:t>
      </w:r>
      <w:r w:rsidR="0019290A">
        <w:rPr>
          <w:rFonts w:ascii="Arial" w:hAnsi="Arial" w:cs="Arial"/>
          <w:sz w:val="24"/>
          <w:szCs w:val="24"/>
        </w:rPr>
        <w:t>d</w:t>
      </w:r>
      <w:r w:rsidR="00AB7AC2">
        <w:rPr>
          <w:rFonts w:ascii="Arial" w:hAnsi="Arial" w:cs="Arial"/>
          <w:sz w:val="24"/>
          <w:szCs w:val="24"/>
        </w:rPr>
        <w:t xml:space="preserve"> dealing with the contents of the statements or video recording (indeed this is now labelled as an </w:t>
      </w:r>
      <w:r w:rsidR="003E4C37">
        <w:rPr>
          <w:rFonts w:ascii="Arial" w:hAnsi="Arial" w:cs="Arial"/>
          <w:sz w:val="24"/>
          <w:szCs w:val="24"/>
        </w:rPr>
        <w:t>‘</w:t>
      </w:r>
      <w:r w:rsidR="00AB7AC2">
        <w:rPr>
          <w:rFonts w:ascii="Arial" w:hAnsi="Arial" w:cs="Arial"/>
          <w:sz w:val="24"/>
          <w:szCs w:val="24"/>
        </w:rPr>
        <w:t>egregious irregularity</w:t>
      </w:r>
      <w:r w:rsidR="003E4C37">
        <w:rPr>
          <w:rFonts w:ascii="Arial" w:hAnsi="Arial" w:cs="Arial"/>
          <w:sz w:val="24"/>
          <w:szCs w:val="24"/>
        </w:rPr>
        <w:t>’</w:t>
      </w:r>
      <w:r w:rsidR="00AB7AC2">
        <w:rPr>
          <w:rFonts w:ascii="Arial" w:hAnsi="Arial" w:cs="Arial"/>
          <w:sz w:val="24"/>
          <w:szCs w:val="24"/>
        </w:rPr>
        <w:t xml:space="preserve"> by applicants) but simply wanted to make arrangements so that the issues </w:t>
      </w:r>
      <w:r w:rsidR="003E4C37">
        <w:rPr>
          <w:rFonts w:ascii="Arial" w:hAnsi="Arial" w:cs="Arial"/>
          <w:sz w:val="24"/>
          <w:szCs w:val="24"/>
        </w:rPr>
        <w:t>could</w:t>
      </w:r>
      <w:r w:rsidR="00AB7AC2">
        <w:rPr>
          <w:rFonts w:ascii="Arial" w:hAnsi="Arial" w:cs="Arial"/>
          <w:sz w:val="24"/>
          <w:szCs w:val="24"/>
        </w:rPr>
        <w:t xml:space="preserve"> be resolved prior to the trial starting in January 2017. As the status hearing was held on 5 December 2016 and the trial was about t</w:t>
      </w:r>
      <w:r>
        <w:rPr>
          <w:rFonts w:ascii="Arial" w:hAnsi="Arial" w:cs="Arial"/>
          <w:sz w:val="24"/>
          <w:szCs w:val="24"/>
        </w:rPr>
        <w:t>o</w:t>
      </w:r>
      <w:r w:rsidR="00AB7AC2">
        <w:rPr>
          <w:rFonts w:ascii="Arial" w:hAnsi="Arial" w:cs="Arial"/>
          <w:sz w:val="24"/>
          <w:szCs w:val="24"/>
        </w:rPr>
        <w:t xml:space="preserve"> start on 12 January 2017</w:t>
      </w:r>
      <w:r>
        <w:rPr>
          <w:rFonts w:ascii="Arial" w:hAnsi="Arial" w:cs="Arial"/>
          <w:sz w:val="24"/>
          <w:szCs w:val="24"/>
        </w:rPr>
        <w:t>,</w:t>
      </w:r>
      <w:r w:rsidR="00AB7AC2">
        <w:rPr>
          <w:rFonts w:ascii="Arial" w:hAnsi="Arial" w:cs="Arial"/>
          <w:sz w:val="24"/>
          <w:szCs w:val="24"/>
        </w:rPr>
        <w:t xml:space="preserve"> there was little time for this to be done if cog</w:t>
      </w:r>
      <w:r w:rsidR="003E4C37">
        <w:rPr>
          <w:rFonts w:ascii="Arial" w:hAnsi="Arial" w:cs="Arial"/>
          <w:sz w:val="24"/>
          <w:szCs w:val="24"/>
        </w:rPr>
        <w:t>nisa</w:t>
      </w:r>
      <w:r w:rsidR="00AB7AC2">
        <w:rPr>
          <w:rFonts w:ascii="Arial" w:hAnsi="Arial" w:cs="Arial"/>
          <w:sz w:val="24"/>
          <w:szCs w:val="24"/>
        </w:rPr>
        <w:t xml:space="preserve">nce was taken of the December court recess. Mr Mueller did not object to this approach and after Mr Erasmus took the opportunity to deal with the merits to point out that the tendered evidence objected to was not in accordance </w:t>
      </w:r>
      <w:r w:rsidR="00B37ADB">
        <w:rPr>
          <w:rFonts w:ascii="Arial" w:hAnsi="Arial" w:cs="Arial"/>
          <w:sz w:val="24"/>
          <w:szCs w:val="24"/>
        </w:rPr>
        <w:t xml:space="preserve">with </w:t>
      </w:r>
      <w:r w:rsidR="00AB7AC2">
        <w:rPr>
          <w:rFonts w:ascii="Arial" w:hAnsi="Arial" w:cs="Arial"/>
          <w:sz w:val="24"/>
          <w:szCs w:val="24"/>
        </w:rPr>
        <w:t xml:space="preserve">the order made in September 2016 and </w:t>
      </w:r>
      <w:r>
        <w:rPr>
          <w:rFonts w:ascii="Arial" w:hAnsi="Arial" w:cs="Arial"/>
          <w:sz w:val="24"/>
          <w:szCs w:val="24"/>
        </w:rPr>
        <w:t>that</w:t>
      </w:r>
      <w:r w:rsidR="00AB7AC2">
        <w:rPr>
          <w:rFonts w:ascii="Arial" w:hAnsi="Arial" w:cs="Arial"/>
          <w:sz w:val="24"/>
          <w:szCs w:val="24"/>
        </w:rPr>
        <w:t xml:space="preserve"> a reconstruction of the collision </w:t>
      </w:r>
      <w:r>
        <w:rPr>
          <w:rFonts w:ascii="Arial" w:hAnsi="Arial" w:cs="Arial"/>
          <w:sz w:val="24"/>
          <w:szCs w:val="24"/>
        </w:rPr>
        <w:t xml:space="preserve">was </w:t>
      </w:r>
      <w:r w:rsidR="00AB7AC2">
        <w:rPr>
          <w:rFonts w:ascii="Arial" w:hAnsi="Arial" w:cs="Arial"/>
          <w:sz w:val="24"/>
          <w:szCs w:val="24"/>
        </w:rPr>
        <w:t xml:space="preserve">subsequent to the inspection </w:t>
      </w:r>
      <w:r w:rsidR="00AB7AC2" w:rsidRPr="00AB195C">
        <w:rPr>
          <w:rFonts w:ascii="Arial" w:hAnsi="Arial" w:cs="Arial"/>
          <w:i/>
          <w:sz w:val="24"/>
          <w:szCs w:val="24"/>
        </w:rPr>
        <w:t>in loco</w:t>
      </w:r>
      <w:r w:rsidR="00AB7AC2">
        <w:rPr>
          <w:rFonts w:ascii="Arial" w:hAnsi="Arial" w:cs="Arial"/>
          <w:sz w:val="24"/>
          <w:szCs w:val="24"/>
        </w:rPr>
        <w:t xml:space="preserve"> the managing judge assumed that the witness Kuhn would be an expert in the reconstruction process.</w:t>
      </w:r>
      <w:r w:rsidR="003E4C37">
        <w:rPr>
          <w:rFonts w:ascii="Arial" w:hAnsi="Arial" w:cs="Arial"/>
          <w:sz w:val="24"/>
          <w:szCs w:val="24"/>
        </w:rPr>
        <w:t xml:space="preserve"> </w:t>
      </w:r>
      <w:r w:rsidR="009775C4">
        <w:rPr>
          <w:rFonts w:ascii="Arial" w:hAnsi="Arial" w:cs="Arial"/>
          <w:sz w:val="24"/>
          <w:szCs w:val="24"/>
        </w:rPr>
        <w:t>W</w:t>
      </w:r>
      <w:r w:rsidR="00AB7AC2">
        <w:rPr>
          <w:rFonts w:ascii="Arial" w:hAnsi="Arial" w:cs="Arial"/>
          <w:sz w:val="24"/>
          <w:szCs w:val="24"/>
        </w:rPr>
        <w:t xml:space="preserve">hen </w:t>
      </w:r>
      <w:r w:rsidR="009775C4">
        <w:rPr>
          <w:rFonts w:ascii="Arial" w:hAnsi="Arial" w:cs="Arial"/>
          <w:sz w:val="24"/>
          <w:szCs w:val="24"/>
        </w:rPr>
        <w:t xml:space="preserve">the judge </w:t>
      </w:r>
      <w:r w:rsidR="00AB7AC2">
        <w:rPr>
          <w:rFonts w:ascii="Arial" w:hAnsi="Arial" w:cs="Arial"/>
          <w:sz w:val="24"/>
          <w:szCs w:val="24"/>
        </w:rPr>
        <w:t xml:space="preserve">took this up with Mr Mueller, the latter conceded that Mr Kuhn was an expert and that no expert </w:t>
      </w:r>
      <w:r w:rsidR="00AB7AC2">
        <w:rPr>
          <w:rFonts w:ascii="Arial" w:hAnsi="Arial" w:cs="Arial"/>
          <w:sz w:val="24"/>
          <w:szCs w:val="24"/>
        </w:rPr>
        <w:lastRenderedPageBreak/>
        <w:t xml:space="preserve">notice had been filed and that the other witness statements and notices in respect of the video was all based on the evidence of Mr Kuhn. In other words, what was conceded was that all the evidence </w:t>
      </w:r>
      <w:r w:rsidR="009775C4">
        <w:rPr>
          <w:rFonts w:ascii="Arial" w:hAnsi="Arial" w:cs="Arial"/>
          <w:sz w:val="24"/>
          <w:szCs w:val="24"/>
        </w:rPr>
        <w:t xml:space="preserve">sought to be </w:t>
      </w:r>
      <w:r w:rsidR="00AB7AC2">
        <w:rPr>
          <w:rFonts w:ascii="Arial" w:hAnsi="Arial" w:cs="Arial"/>
          <w:sz w:val="24"/>
          <w:szCs w:val="24"/>
        </w:rPr>
        <w:t xml:space="preserve">tendered (as no expert notice was filed) amounted to inadmissible </w:t>
      </w:r>
      <w:r w:rsidR="003E4C37">
        <w:rPr>
          <w:rFonts w:ascii="Arial" w:hAnsi="Arial" w:cs="Arial"/>
          <w:sz w:val="24"/>
          <w:szCs w:val="24"/>
        </w:rPr>
        <w:t xml:space="preserve">opinion </w:t>
      </w:r>
      <w:r w:rsidR="00AB7AC2">
        <w:rPr>
          <w:rFonts w:ascii="Arial" w:hAnsi="Arial" w:cs="Arial"/>
          <w:sz w:val="24"/>
          <w:szCs w:val="24"/>
        </w:rPr>
        <w:t>evidence. It is against this background that the managing judge gave the order he did.</w:t>
      </w:r>
    </w:p>
    <w:p w:rsidR="0012674D" w:rsidRDefault="0012674D" w:rsidP="00AB195C">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From the record it appears </w:t>
      </w:r>
      <w:r w:rsidR="003E4C37">
        <w:rPr>
          <w:rFonts w:ascii="Arial" w:hAnsi="Arial" w:cs="Arial"/>
          <w:sz w:val="24"/>
          <w:szCs w:val="24"/>
        </w:rPr>
        <w:t>the concession that</w:t>
      </w:r>
      <w:r>
        <w:rPr>
          <w:rFonts w:ascii="Arial" w:hAnsi="Arial" w:cs="Arial"/>
          <w:sz w:val="24"/>
          <w:szCs w:val="24"/>
        </w:rPr>
        <w:t xml:space="preserve"> Kuhn would give expert evidence was wrong. So was the concession that the evidence tendered amounted to a reconstruction of the collision. That these two considerations were material to the managing judge is evident from the record. It cannot be </w:t>
      </w:r>
      <w:r w:rsidR="003E4C37">
        <w:rPr>
          <w:rFonts w:ascii="Arial" w:hAnsi="Arial" w:cs="Arial"/>
          <w:sz w:val="24"/>
          <w:szCs w:val="24"/>
        </w:rPr>
        <w:t>ex</w:t>
      </w:r>
      <w:r>
        <w:rPr>
          <w:rFonts w:ascii="Arial" w:hAnsi="Arial" w:cs="Arial"/>
          <w:sz w:val="24"/>
          <w:szCs w:val="24"/>
        </w:rPr>
        <w:t xml:space="preserve">cluded that these concessions were (wrongly) made because Mr Mueller was not prepared to deal with the issues </w:t>
      </w:r>
      <w:r w:rsidR="003E4C37">
        <w:rPr>
          <w:rFonts w:ascii="Arial" w:hAnsi="Arial" w:cs="Arial"/>
          <w:sz w:val="24"/>
          <w:szCs w:val="24"/>
        </w:rPr>
        <w:t xml:space="preserve">raised by the judge which was </w:t>
      </w:r>
      <w:r w:rsidR="009775C4">
        <w:rPr>
          <w:rFonts w:ascii="Arial" w:hAnsi="Arial" w:cs="Arial"/>
          <w:sz w:val="24"/>
          <w:szCs w:val="24"/>
        </w:rPr>
        <w:t>further</w:t>
      </w:r>
      <w:r w:rsidR="003E4C37">
        <w:rPr>
          <w:rFonts w:ascii="Arial" w:hAnsi="Arial" w:cs="Arial"/>
          <w:sz w:val="24"/>
          <w:szCs w:val="24"/>
        </w:rPr>
        <w:t xml:space="preserve"> exacerbated </w:t>
      </w:r>
      <w:r w:rsidR="008E4385">
        <w:rPr>
          <w:rFonts w:ascii="Arial" w:hAnsi="Arial" w:cs="Arial"/>
          <w:sz w:val="24"/>
          <w:szCs w:val="24"/>
        </w:rPr>
        <w:t xml:space="preserve">by the fact that he could </w:t>
      </w:r>
      <w:r w:rsidR="009775C4">
        <w:rPr>
          <w:rFonts w:ascii="Arial" w:hAnsi="Arial" w:cs="Arial"/>
          <w:sz w:val="24"/>
          <w:szCs w:val="24"/>
        </w:rPr>
        <w:t xml:space="preserve">not have </w:t>
      </w:r>
      <w:r w:rsidR="008E4385">
        <w:rPr>
          <w:rFonts w:ascii="Arial" w:hAnsi="Arial" w:cs="Arial"/>
          <w:sz w:val="24"/>
          <w:szCs w:val="24"/>
        </w:rPr>
        <w:t xml:space="preserve">regard to </w:t>
      </w:r>
      <w:r w:rsidR="009775C4">
        <w:rPr>
          <w:rFonts w:ascii="Arial" w:hAnsi="Arial" w:cs="Arial"/>
          <w:sz w:val="24"/>
          <w:szCs w:val="24"/>
        </w:rPr>
        <w:t>his</w:t>
      </w:r>
      <w:r w:rsidR="008E4385">
        <w:rPr>
          <w:rFonts w:ascii="Arial" w:hAnsi="Arial" w:cs="Arial"/>
          <w:sz w:val="24"/>
          <w:szCs w:val="24"/>
        </w:rPr>
        <w:t xml:space="preserve"> documentation as he did not have the case file with him.</w:t>
      </w:r>
    </w:p>
    <w:p w:rsidR="0012674D" w:rsidRDefault="0012674D" w:rsidP="00AB195C">
      <w:pPr>
        <w:pStyle w:val="ListParagraph"/>
        <w:spacing w:after="0" w:line="480" w:lineRule="auto"/>
        <w:jc w:val="both"/>
        <w:rPr>
          <w:rFonts w:ascii="Arial" w:hAnsi="Arial" w:cs="Arial"/>
          <w:sz w:val="24"/>
          <w:szCs w:val="24"/>
        </w:rPr>
      </w:pPr>
    </w:p>
    <w:p w:rsidR="0012674D" w:rsidRDefault="008E4385"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AB7AC2">
        <w:rPr>
          <w:rFonts w:ascii="Arial" w:hAnsi="Arial" w:cs="Arial"/>
          <w:sz w:val="24"/>
          <w:szCs w:val="24"/>
        </w:rPr>
        <w:t>he applicants in th</w:t>
      </w:r>
      <w:r w:rsidR="009775C4">
        <w:rPr>
          <w:rFonts w:ascii="Arial" w:hAnsi="Arial" w:cs="Arial"/>
          <w:sz w:val="24"/>
          <w:szCs w:val="24"/>
        </w:rPr>
        <w:t>is review</w:t>
      </w:r>
      <w:r w:rsidR="00AB7AC2">
        <w:rPr>
          <w:rFonts w:ascii="Arial" w:hAnsi="Arial" w:cs="Arial"/>
          <w:sz w:val="24"/>
          <w:szCs w:val="24"/>
        </w:rPr>
        <w:t xml:space="preserve"> application </w:t>
      </w:r>
      <w:r w:rsidR="002F0E08">
        <w:rPr>
          <w:rFonts w:ascii="Arial" w:hAnsi="Arial" w:cs="Arial"/>
          <w:sz w:val="24"/>
          <w:szCs w:val="24"/>
        </w:rPr>
        <w:t>have disclosed</w:t>
      </w:r>
      <w:r w:rsidR="00AB7AC2">
        <w:rPr>
          <w:rFonts w:ascii="Arial" w:hAnsi="Arial" w:cs="Arial"/>
          <w:sz w:val="24"/>
          <w:szCs w:val="24"/>
        </w:rPr>
        <w:t xml:space="preserve"> </w:t>
      </w:r>
      <w:r>
        <w:rPr>
          <w:rFonts w:ascii="Arial" w:hAnsi="Arial" w:cs="Arial"/>
          <w:sz w:val="24"/>
          <w:szCs w:val="24"/>
        </w:rPr>
        <w:t>t</w:t>
      </w:r>
      <w:r w:rsidR="00AB7AC2">
        <w:rPr>
          <w:rFonts w:ascii="Arial" w:hAnsi="Arial" w:cs="Arial"/>
          <w:sz w:val="24"/>
          <w:szCs w:val="24"/>
        </w:rPr>
        <w:t>heir reasons for filing the additional documentation</w:t>
      </w:r>
      <w:r>
        <w:rPr>
          <w:rFonts w:ascii="Arial" w:hAnsi="Arial" w:cs="Arial"/>
          <w:sz w:val="24"/>
          <w:szCs w:val="24"/>
        </w:rPr>
        <w:t xml:space="preserve"> object</w:t>
      </w:r>
      <w:r w:rsidR="009775C4">
        <w:rPr>
          <w:rFonts w:ascii="Arial" w:hAnsi="Arial" w:cs="Arial"/>
          <w:sz w:val="24"/>
          <w:szCs w:val="24"/>
        </w:rPr>
        <w:t>ed</w:t>
      </w:r>
      <w:r>
        <w:rPr>
          <w:rFonts w:ascii="Arial" w:hAnsi="Arial" w:cs="Arial"/>
          <w:sz w:val="24"/>
          <w:szCs w:val="24"/>
        </w:rPr>
        <w:t xml:space="preserve"> to. T</w:t>
      </w:r>
      <w:r w:rsidR="00AB7AC2">
        <w:rPr>
          <w:rFonts w:ascii="Arial" w:hAnsi="Arial" w:cs="Arial"/>
          <w:sz w:val="24"/>
          <w:szCs w:val="24"/>
        </w:rPr>
        <w:t xml:space="preserve">his court is </w:t>
      </w:r>
      <w:r>
        <w:rPr>
          <w:rFonts w:ascii="Arial" w:hAnsi="Arial" w:cs="Arial"/>
          <w:sz w:val="24"/>
          <w:szCs w:val="24"/>
        </w:rPr>
        <w:t xml:space="preserve">thus </w:t>
      </w:r>
      <w:r w:rsidR="00AB7AC2">
        <w:rPr>
          <w:rFonts w:ascii="Arial" w:hAnsi="Arial" w:cs="Arial"/>
          <w:sz w:val="24"/>
          <w:szCs w:val="24"/>
        </w:rPr>
        <w:t xml:space="preserve">in as good a position </w:t>
      </w:r>
      <w:r>
        <w:rPr>
          <w:rFonts w:ascii="Arial" w:hAnsi="Arial" w:cs="Arial"/>
          <w:sz w:val="24"/>
          <w:szCs w:val="24"/>
        </w:rPr>
        <w:t xml:space="preserve">as the trial judge </w:t>
      </w:r>
      <w:r w:rsidR="00AB7AC2">
        <w:rPr>
          <w:rFonts w:ascii="Arial" w:hAnsi="Arial" w:cs="Arial"/>
          <w:sz w:val="24"/>
          <w:szCs w:val="24"/>
        </w:rPr>
        <w:t xml:space="preserve">to consider whether they should be granted leave to file the </w:t>
      </w:r>
      <w:r>
        <w:rPr>
          <w:rFonts w:ascii="Arial" w:hAnsi="Arial" w:cs="Arial"/>
          <w:sz w:val="24"/>
          <w:szCs w:val="24"/>
        </w:rPr>
        <w:t>additional witness statements and</w:t>
      </w:r>
      <w:r w:rsidR="00234DC5">
        <w:rPr>
          <w:rFonts w:ascii="Arial" w:hAnsi="Arial" w:cs="Arial"/>
          <w:sz w:val="24"/>
          <w:szCs w:val="24"/>
        </w:rPr>
        <w:t xml:space="preserve"> rule 36 notice.</w:t>
      </w:r>
      <w:r w:rsidR="0019290A">
        <w:rPr>
          <w:rFonts w:ascii="Arial" w:hAnsi="Arial" w:cs="Arial"/>
          <w:sz w:val="24"/>
          <w:szCs w:val="24"/>
        </w:rPr>
        <w:t xml:space="preserve"> This is also the stance take</w:t>
      </w:r>
      <w:r w:rsidR="007D5AEB">
        <w:rPr>
          <w:rFonts w:ascii="Arial" w:hAnsi="Arial" w:cs="Arial"/>
          <w:sz w:val="24"/>
          <w:szCs w:val="24"/>
        </w:rPr>
        <w:t>n on behalf of the applicants. The r</w:t>
      </w:r>
      <w:r w:rsidR="0019290A">
        <w:rPr>
          <w:rFonts w:ascii="Arial" w:hAnsi="Arial" w:cs="Arial"/>
          <w:sz w:val="24"/>
          <w:szCs w:val="24"/>
        </w:rPr>
        <w:t>espondents abide the decision of this court.</w:t>
      </w:r>
      <w:r w:rsidR="00234DC5">
        <w:rPr>
          <w:rFonts w:ascii="Arial" w:hAnsi="Arial" w:cs="Arial"/>
          <w:sz w:val="24"/>
          <w:szCs w:val="24"/>
        </w:rPr>
        <w:t xml:space="preserve"> In </w:t>
      </w:r>
      <w:r w:rsidR="00AB7AC2">
        <w:rPr>
          <w:rFonts w:ascii="Arial" w:hAnsi="Arial" w:cs="Arial"/>
          <w:sz w:val="24"/>
          <w:szCs w:val="24"/>
        </w:rPr>
        <w:t>my view</w:t>
      </w:r>
      <w:r w:rsidR="00234DC5">
        <w:rPr>
          <w:rFonts w:ascii="Arial" w:hAnsi="Arial" w:cs="Arial"/>
          <w:sz w:val="24"/>
          <w:szCs w:val="24"/>
        </w:rPr>
        <w:t>, this court</w:t>
      </w:r>
      <w:r w:rsidR="00AB7AC2">
        <w:rPr>
          <w:rFonts w:ascii="Arial" w:hAnsi="Arial" w:cs="Arial"/>
          <w:sz w:val="24"/>
          <w:szCs w:val="24"/>
        </w:rPr>
        <w:t xml:space="preserve"> should determine the issue as a referral back to the trial judge </w:t>
      </w:r>
      <w:r w:rsidR="00234DC5">
        <w:rPr>
          <w:rFonts w:ascii="Arial" w:hAnsi="Arial" w:cs="Arial"/>
          <w:sz w:val="24"/>
          <w:szCs w:val="24"/>
        </w:rPr>
        <w:t>could</w:t>
      </w:r>
      <w:r w:rsidR="00AB7AC2">
        <w:rPr>
          <w:rFonts w:ascii="Arial" w:hAnsi="Arial" w:cs="Arial"/>
          <w:sz w:val="24"/>
          <w:szCs w:val="24"/>
        </w:rPr>
        <w:t xml:space="preserve"> lead to </w:t>
      </w:r>
      <w:r w:rsidR="00234DC5">
        <w:rPr>
          <w:rFonts w:ascii="Arial" w:hAnsi="Arial" w:cs="Arial"/>
          <w:sz w:val="24"/>
          <w:szCs w:val="24"/>
        </w:rPr>
        <w:t>further</w:t>
      </w:r>
      <w:r w:rsidR="00AB7AC2">
        <w:rPr>
          <w:rFonts w:ascii="Arial" w:hAnsi="Arial" w:cs="Arial"/>
          <w:sz w:val="24"/>
          <w:szCs w:val="24"/>
        </w:rPr>
        <w:t xml:space="preserve"> delay </w:t>
      </w:r>
      <w:r w:rsidR="00234DC5">
        <w:rPr>
          <w:rFonts w:ascii="Arial" w:hAnsi="Arial" w:cs="Arial"/>
          <w:sz w:val="24"/>
          <w:szCs w:val="24"/>
        </w:rPr>
        <w:t>and potential further</w:t>
      </w:r>
      <w:r w:rsidR="00AB7AC2">
        <w:rPr>
          <w:rFonts w:ascii="Arial" w:hAnsi="Arial" w:cs="Arial"/>
          <w:sz w:val="24"/>
          <w:szCs w:val="24"/>
        </w:rPr>
        <w:t xml:space="preserve"> appeal or review and it is necessary in the interest of justice that this matter be finalised.</w:t>
      </w:r>
    </w:p>
    <w:p w:rsidR="0012674D" w:rsidRDefault="0012674D" w:rsidP="007D5AEB">
      <w:pPr>
        <w:pStyle w:val="ListParagraph"/>
        <w:spacing w:after="0" w:line="480" w:lineRule="auto"/>
        <w:jc w:val="both"/>
        <w:rPr>
          <w:rFonts w:ascii="Arial" w:hAnsi="Arial" w:cs="Arial"/>
          <w:sz w:val="24"/>
          <w:szCs w:val="24"/>
        </w:rPr>
      </w:pPr>
    </w:p>
    <w:p w:rsidR="0012674D" w:rsidRDefault="00AB7AC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the September 2016 hearing counsel for applicants indicated that supplementary statements would be filed in respect of two identified witnesses, </w:t>
      </w:r>
      <w:r>
        <w:rPr>
          <w:rFonts w:ascii="Arial" w:hAnsi="Arial" w:cs="Arial"/>
          <w:sz w:val="24"/>
          <w:szCs w:val="24"/>
        </w:rPr>
        <w:lastRenderedPageBreak/>
        <w:t>namely Mr van der Kollf and Ms Badenhorst. This they did, but in addition a further witness statement in respect of the first applicant was filed, a witness statement in respect of a new witness not previously mentioned, Mr Kuhn</w:t>
      </w:r>
      <w:r w:rsidR="002F0E08">
        <w:rPr>
          <w:rFonts w:ascii="Arial" w:hAnsi="Arial" w:cs="Arial"/>
          <w:sz w:val="24"/>
          <w:szCs w:val="24"/>
        </w:rPr>
        <w:t>,</w:t>
      </w:r>
      <w:r>
        <w:rPr>
          <w:rFonts w:ascii="Arial" w:hAnsi="Arial" w:cs="Arial"/>
          <w:sz w:val="24"/>
          <w:szCs w:val="24"/>
        </w:rPr>
        <w:t xml:space="preserve"> was filed </w:t>
      </w:r>
      <w:r w:rsidR="00234DC5">
        <w:rPr>
          <w:rFonts w:ascii="Arial" w:hAnsi="Arial" w:cs="Arial"/>
          <w:sz w:val="24"/>
          <w:szCs w:val="24"/>
        </w:rPr>
        <w:t xml:space="preserve">as well as a </w:t>
      </w:r>
      <w:r>
        <w:rPr>
          <w:rFonts w:ascii="Arial" w:hAnsi="Arial" w:cs="Arial"/>
          <w:sz w:val="24"/>
          <w:szCs w:val="24"/>
        </w:rPr>
        <w:t xml:space="preserve"> rule 36</w:t>
      </w:r>
      <w:r w:rsidR="00234DC5">
        <w:rPr>
          <w:rFonts w:ascii="Arial" w:hAnsi="Arial" w:cs="Arial"/>
          <w:sz w:val="24"/>
          <w:szCs w:val="24"/>
        </w:rPr>
        <w:t xml:space="preserve"> notice</w:t>
      </w:r>
      <w:r>
        <w:rPr>
          <w:rFonts w:ascii="Arial" w:hAnsi="Arial" w:cs="Arial"/>
          <w:sz w:val="24"/>
          <w:szCs w:val="24"/>
        </w:rPr>
        <w:t xml:space="preserve"> in respect of a video recording. As pointed out</w:t>
      </w:r>
      <w:r w:rsidR="002F0E08">
        <w:rPr>
          <w:rFonts w:ascii="Arial" w:hAnsi="Arial" w:cs="Arial"/>
          <w:sz w:val="24"/>
          <w:szCs w:val="24"/>
        </w:rPr>
        <w:t>,</w:t>
      </w:r>
      <w:r>
        <w:rPr>
          <w:rFonts w:ascii="Arial" w:hAnsi="Arial" w:cs="Arial"/>
          <w:sz w:val="24"/>
          <w:szCs w:val="24"/>
        </w:rPr>
        <w:t xml:space="preserve"> the witness statement of Ms Badenhorst consists wholly of commentary on the video footage of which notice was given in the rule 36 notice and which relates to the witness statement of Mr Kuhn and supplementary witness statement of </w:t>
      </w:r>
      <w:r w:rsidR="009520BF">
        <w:rPr>
          <w:rFonts w:ascii="Arial" w:hAnsi="Arial" w:cs="Arial"/>
          <w:sz w:val="24"/>
          <w:szCs w:val="24"/>
        </w:rPr>
        <w:t xml:space="preserve">the </w:t>
      </w:r>
      <w:r>
        <w:rPr>
          <w:rFonts w:ascii="Arial" w:hAnsi="Arial" w:cs="Arial"/>
          <w:sz w:val="24"/>
          <w:szCs w:val="24"/>
        </w:rPr>
        <w:t>first applicant.</w:t>
      </w:r>
    </w:p>
    <w:p w:rsidR="0012674D" w:rsidRDefault="0012674D" w:rsidP="00AB195C">
      <w:pPr>
        <w:pStyle w:val="ListParagraph"/>
        <w:spacing w:after="0" w:line="480" w:lineRule="auto"/>
        <w:jc w:val="both"/>
        <w:rPr>
          <w:rFonts w:ascii="Arial" w:hAnsi="Arial" w:cs="Arial"/>
          <w:sz w:val="24"/>
          <w:szCs w:val="24"/>
        </w:rPr>
      </w:pPr>
    </w:p>
    <w:p w:rsidR="0012674D" w:rsidRDefault="00234DC5"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applicants submits </w:t>
      </w:r>
      <w:r w:rsidR="00AB7AC2">
        <w:rPr>
          <w:rFonts w:ascii="Arial" w:hAnsi="Arial" w:cs="Arial"/>
          <w:sz w:val="24"/>
          <w:szCs w:val="24"/>
        </w:rPr>
        <w:t xml:space="preserve">that the leave granted to file further witness statements by the expert Ms Badenhorst implicitly contain leave to file further witness statements to establish the factual basis for her further expert opinion and hence that he complied with the September 2016 order. In the words of counsel in his heads </w:t>
      </w:r>
      <w:r>
        <w:rPr>
          <w:rFonts w:ascii="Arial" w:hAnsi="Arial" w:cs="Arial"/>
          <w:sz w:val="24"/>
          <w:szCs w:val="24"/>
        </w:rPr>
        <w:t>of argument</w:t>
      </w:r>
      <w:r w:rsidR="002F0E08">
        <w:rPr>
          <w:rFonts w:ascii="Arial" w:hAnsi="Arial" w:cs="Arial"/>
          <w:sz w:val="24"/>
          <w:szCs w:val="24"/>
        </w:rPr>
        <w:t>,</w:t>
      </w:r>
      <w:r>
        <w:rPr>
          <w:rFonts w:ascii="Arial" w:hAnsi="Arial" w:cs="Arial"/>
          <w:sz w:val="24"/>
          <w:szCs w:val="24"/>
        </w:rPr>
        <w:t xml:space="preserve"> the leave granted ‘e</w:t>
      </w:r>
      <w:r w:rsidR="00AB7AC2">
        <w:rPr>
          <w:rFonts w:ascii="Arial" w:hAnsi="Arial" w:cs="Arial"/>
          <w:sz w:val="24"/>
          <w:szCs w:val="24"/>
        </w:rPr>
        <w:t xml:space="preserve">ncompassed and permitted the production of whatever non-expert evidence </w:t>
      </w:r>
      <w:r>
        <w:rPr>
          <w:rFonts w:ascii="Arial" w:hAnsi="Arial" w:cs="Arial"/>
          <w:sz w:val="24"/>
          <w:szCs w:val="24"/>
        </w:rPr>
        <w:t>that</w:t>
      </w:r>
      <w:r w:rsidR="00AB7AC2">
        <w:rPr>
          <w:rFonts w:ascii="Arial" w:hAnsi="Arial" w:cs="Arial"/>
          <w:sz w:val="24"/>
          <w:szCs w:val="24"/>
        </w:rPr>
        <w:t xml:space="preserve"> was required for purposes of establishing a foundation for the expert opinion’. This submission is so </w:t>
      </w:r>
      <w:r>
        <w:rPr>
          <w:rFonts w:ascii="Arial" w:hAnsi="Arial" w:cs="Arial"/>
          <w:sz w:val="24"/>
          <w:szCs w:val="24"/>
        </w:rPr>
        <w:t>meritless</w:t>
      </w:r>
      <w:r w:rsidR="00AB7AC2">
        <w:rPr>
          <w:rFonts w:ascii="Arial" w:hAnsi="Arial" w:cs="Arial"/>
          <w:sz w:val="24"/>
          <w:szCs w:val="24"/>
        </w:rPr>
        <w:t xml:space="preserve"> that it borders on the absurd. If normal factual evidence need</w:t>
      </w:r>
      <w:r>
        <w:rPr>
          <w:rFonts w:ascii="Arial" w:hAnsi="Arial" w:cs="Arial"/>
          <w:sz w:val="24"/>
          <w:szCs w:val="24"/>
        </w:rPr>
        <w:t>s</w:t>
      </w:r>
      <w:r w:rsidR="00AB7AC2">
        <w:rPr>
          <w:rFonts w:ascii="Arial" w:hAnsi="Arial" w:cs="Arial"/>
          <w:sz w:val="24"/>
          <w:szCs w:val="24"/>
        </w:rPr>
        <w:t xml:space="preserve"> to be led this must be done in </w:t>
      </w:r>
      <w:r>
        <w:rPr>
          <w:rFonts w:ascii="Arial" w:hAnsi="Arial" w:cs="Arial"/>
          <w:sz w:val="24"/>
          <w:szCs w:val="24"/>
        </w:rPr>
        <w:t>the</w:t>
      </w:r>
      <w:r w:rsidR="00AB7AC2">
        <w:rPr>
          <w:rFonts w:ascii="Arial" w:hAnsi="Arial" w:cs="Arial"/>
          <w:sz w:val="24"/>
          <w:szCs w:val="24"/>
        </w:rPr>
        <w:t xml:space="preserve"> ordinary course and by non-expert witnesses whose identities in terms </w:t>
      </w:r>
      <w:r>
        <w:rPr>
          <w:rFonts w:ascii="Arial" w:hAnsi="Arial" w:cs="Arial"/>
          <w:sz w:val="24"/>
          <w:szCs w:val="24"/>
        </w:rPr>
        <w:t>of</w:t>
      </w:r>
      <w:r w:rsidR="00AB7AC2">
        <w:rPr>
          <w:rFonts w:ascii="Arial" w:hAnsi="Arial" w:cs="Arial"/>
          <w:sz w:val="24"/>
          <w:szCs w:val="24"/>
        </w:rPr>
        <w:t xml:space="preserve"> the case management system </w:t>
      </w:r>
      <w:r w:rsidR="00367A80">
        <w:rPr>
          <w:rFonts w:ascii="Arial" w:hAnsi="Arial" w:cs="Arial"/>
          <w:sz w:val="24"/>
          <w:szCs w:val="24"/>
        </w:rPr>
        <w:t>need to be disclosed and this is especially so where special leave to call witnesses is necessary because they were not indicated in the pre-trial order. Further, where leave is sought to call further witnesses at a late stage of the proceedings it may make a material difference whether leave is sought to call a single witness or 5 witnesses, ie 4 to give factual evidence for the 5</w:t>
      </w:r>
      <w:r w:rsidR="00367A80" w:rsidRPr="00367A80">
        <w:rPr>
          <w:rFonts w:ascii="Arial" w:hAnsi="Arial" w:cs="Arial"/>
          <w:sz w:val="24"/>
          <w:szCs w:val="24"/>
          <w:vertAlign w:val="superscript"/>
        </w:rPr>
        <w:t>th</w:t>
      </w:r>
      <w:r w:rsidR="00367A80">
        <w:rPr>
          <w:rFonts w:ascii="Arial" w:hAnsi="Arial" w:cs="Arial"/>
          <w:sz w:val="24"/>
          <w:szCs w:val="24"/>
        </w:rPr>
        <w:t xml:space="preserve"> (expert) to formulate his or her opinion. It would simply be absurd if a party can indicate he ha</w:t>
      </w:r>
      <w:r>
        <w:rPr>
          <w:rFonts w:ascii="Arial" w:hAnsi="Arial" w:cs="Arial"/>
          <w:sz w:val="24"/>
          <w:szCs w:val="24"/>
        </w:rPr>
        <w:t>s</w:t>
      </w:r>
      <w:r w:rsidR="00367A80">
        <w:rPr>
          <w:rFonts w:ascii="Arial" w:hAnsi="Arial" w:cs="Arial"/>
          <w:sz w:val="24"/>
          <w:szCs w:val="24"/>
        </w:rPr>
        <w:t xml:space="preserve"> one witness, an expert, and then call the plaintiff and say 5 witnes</w:t>
      </w:r>
      <w:r w:rsidR="002F0E08">
        <w:rPr>
          <w:rFonts w:ascii="Arial" w:hAnsi="Arial" w:cs="Arial"/>
          <w:sz w:val="24"/>
          <w:szCs w:val="24"/>
        </w:rPr>
        <w:t>ses because they must establish</w:t>
      </w:r>
      <w:r w:rsidR="00367A80">
        <w:rPr>
          <w:rFonts w:ascii="Arial" w:hAnsi="Arial" w:cs="Arial"/>
          <w:sz w:val="24"/>
          <w:szCs w:val="24"/>
        </w:rPr>
        <w:t xml:space="preserve"> the facts on which the expert </w:t>
      </w:r>
      <w:r w:rsidR="0096057A">
        <w:rPr>
          <w:rFonts w:ascii="Arial" w:hAnsi="Arial" w:cs="Arial"/>
          <w:sz w:val="24"/>
          <w:szCs w:val="24"/>
        </w:rPr>
        <w:t xml:space="preserve">must base his or her opinions on. This submission is clearly an afterthought by counsel to attempt to </w:t>
      </w:r>
      <w:r w:rsidR="0096057A">
        <w:rPr>
          <w:rFonts w:ascii="Arial" w:hAnsi="Arial" w:cs="Arial"/>
          <w:sz w:val="24"/>
          <w:szCs w:val="24"/>
        </w:rPr>
        <w:lastRenderedPageBreak/>
        <w:t>justify his abuse of the indulgence granted to him to file further or supplementary witness statements.</w:t>
      </w:r>
    </w:p>
    <w:p w:rsidR="0012674D" w:rsidRDefault="0012674D" w:rsidP="00AB195C">
      <w:pPr>
        <w:pStyle w:val="ListParagraph"/>
        <w:spacing w:after="0" w:line="480" w:lineRule="auto"/>
        <w:jc w:val="both"/>
        <w:rPr>
          <w:rFonts w:ascii="Arial" w:hAnsi="Arial" w:cs="Arial"/>
          <w:sz w:val="24"/>
          <w:szCs w:val="24"/>
        </w:rPr>
      </w:pPr>
    </w:p>
    <w:p w:rsidR="0012674D" w:rsidRDefault="0096057A"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founding affidavit the video footage sought to be introduced by the rule 36 notice in conjunction with the new evidence of first applicant</w:t>
      </w:r>
      <w:r w:rsidR="002F0E08">
        <w:rPr>
          <w:rFonts w:ascii="Arial" w:hAnsi="Arial" w:cs="Arial"/>
          <w:sz w:val="24"/>
          <w:szCs w:val="24"/>
        </w:rPr>
        <w:t xml:space="preserve"> and</w:t>
      </w:r>
      <w:r>
        <w:rPr>
          <w:rFonts w:ascii="Arial" w:hAnsi="Arial" w:cs="Arial"/>
          <w:sz w:val="24"/>
          <w:szCs w:val="24"/>
        </w:rPr>
        <w:t xml:space="preserve"> Mr Kuhn is explained. It is stated that it is not an attempt to reconstruct the collision but that it is simply footage demonstrating how other trucks on the scene on the day of the collision obstructed the views of the driver of the truck. This apparently is necessary to dispel the ‘misleading’ picture presented by the respondent</w:t>
      </w:r>
      <w:r w:rsidR="009520BF">
        <w:rPr>
          <w:rFonts w:ascii="Arial" w:hAnsi="Arial" w:cs="Arial"/>
          <w:sz w:val="24"/>
          <w:szCs w:val="24"/>
        </w:rPr>
        <w:t>s</w:t>
      </w:r>
      <w:r>
        <w:rPr>
          <w:rFonts w:ascii="Arial" w:hAnsi="Arial" w:cs="Arial"/>
          <w:sz w:val="24"/>
          <w:szCs w:val="24"/>
        </w:rPr>
        <w:t xml:space="preserve"> at the inspection </w:t>
      </w:r>
      <w:r w:rsidRPr="00AB195C">
        <w:rPr>
          <w:rFonts w:ascii="Arial" w:hAnsi="Arial" w:cs="Arial"/>
          <w:i/>
          <w:sz w:val="24"/>
          <w:szCs w:val="24"/>
        </w:rPr>
        <w:t>in loco</w:t>
      </w:r>
      <w:r>
        <w:rPr>
          <w:rFonts w:ascii="Arial" w:hAnsi="Arial" w:cs="Arial"/>
          <w:sz w:val="24"/>
          <w:szCs w:val="24"/>
        </w:rPr>
        <w:t xml:space="preserve">. It needs to be pointed out in this context that the first applicant in his witness statement refers to trucks </w:t>
      </w:r>
      <w:r w:rsidR="00D82EBE">
        <w:rPr>
          <w:rFonts w:ascii="Arial" w:hAnsi="Arial" w:cs="Arial"/>
          <w:sz w:val="24"/>
          <w:szCs w:val="24"/>
        </w:rPr>
        <w:t>obscuring his view prior to the collision and that the applicants’ expert Ms Badenhorst also incorporates this factual statement into her witness statements in rendering her opinion.</w:t>
      </w:r>
    </w:p>
    <w:p w:rsidR="0012674D" w:rsidRDefault="0012674D" w:rsidP="00AB195C">
      <w:pPr>
        <w:pStyle w:val="ListParagraph"/>
        <w:spacing w:after="0" w:line="480" w:lineRule="auto"/>
        <w:jc w:val="both"/>
        <w:rPr>
          <w:rFonts w:ascii="Arial" w:hAnsi="Arial" w:cs="Arial"/>
          <w:sz w:val="24"/>
          <w:szCs w:val="24"/>
        </w:rPr>
      </w:pPr>
    </w:p>
    <w:p w:rsidR="00DA29D9" w:rsidRDefault="00D82EBE"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w:t>
      </w:r>
      <w:r w:rsidR="00234DC5">
        <w:rPr>
          <w:rFonts w:ascii="Arial" w:hAnsi="Arial" w:cs="Arial"/>
          <w:sz w:val="24"/>
          <w:szCs w:val="24"/>
        </w:rPr>
        <w:t xml:space="preserve">for </w:t>
      </w:r>
      <w:r w:rsidR="009520BF">
        <w:rPr>
          <w:rFonts w:ascii="Arial" w:hAnsi="Arial" w:cs="Arial"/>
          <w:sz w:val="24"/>
          <w:szCs w:val="24"/>
        </w:rPr>
        <w:t xml:space="preserve">the </w:t>
      </w:r>
      <w:r w:rsidR="00234DC5">
        <w:rPr>
          <w:rFonts w:ascii="Arial" w:hAnsi="Arial" w:cs="Arial"/>
          <w:sz w:val="24"/>
          <w:szCs w:val="24"/>
        </w:rPr>
        <w:t>applicant</w:t>
      </w:r>
      <w:r w:rsidR="009520BF">
        <w:rPr>
          <w:rFonts w:ascii="Arial" w:hAnsi="Arial" w:cs="Arial"/>
          <w:sz w:val="24"/>
          <w:szCs w:val="24"/>
        </w:rPr>
        <w:t>s</w:t>
      </w:r>
      <w:r w:rsidR="00234DC5">
        <w:rPr>
          <w:rFonts w:ascii="Arial" w:hAnsi="Arial" w:cs="Arial"/>
          <w:sz w:val="24"/>
          <w:szCs w:val="24"/>
        </w:rPr>
        <w:t xml:space="preserve"> </w:t>
      </w:r>
      <w:r>
        <w:rPr>
          <w:rFonts w:ascii="Arial" w:hAnsi="Arial" w:cs="Arial"/>
          <w:sz w:val="24"/>
          <w:szCs w:val="24"/>
        </w:rPr>
        <w:t xml:space="preserve">was present at the inspection </w:t>
      </w:r>
      <w:r w:rsidRPr="00AB195C">
        <w:rPr>
          <w:rFonts w:ascii="Arial" w:hAnsi="Arial" w:cs="Arial"/>
          <w:i/>
          <w:sz w:val="24"/>
          <w:szCs w:val="24"/>
        </w:rPr>
        <w:t>in loco</w:t>
      </w:r>
      <w:r>
        <w:rPr>
          <w:rFonts w:ascii="Arial" w:hAnsi="Arial" w:cs="Arial"/>
          <w:sz w:val="24"/>
          <w:szCs w:val="24"/>
        </w:rPr>
        <w:t xml:space="preserve"> and objected to any trucks being introduced at this inspection. I have dealt with the inspection </w:t>
      </w:r>
      <w:r w:rsidRPr="00AB195C">
        <w:rPr>
          <w:rFonts w:ascii="Arial" w:hAnsi="Arial" w:cs="Arial"/>
          <w:i/>
          <w:sz w:val="24"/>
          <w:szCs w:val="24"/>
        </w:rPr>
        <w:t>in loco</w:t>
      </w:r>
      <w:r>
        <w:rPr>
          <w:rFonts w:ascii="Arial" w:hAnsi="Arial" w:cs="Arial"/>
          <w:sz w:val="24"/>
          <w:szCs w:val="24"/>
        </w:rPr>
        <w:t xml:space="preserve"> above and pointed out that this was the natural occasion for this kind of evidence to be produced. Counsel</w:t>
      </w:r>
      <w:r w:rsidR="00234DC5">
        <w:rPr>
          <w:rFonts w:ascii="Arial" w:hAnsi="Arial" w:cs="Arial"/>
          <w:sz w:val="24"/>
          <w:szCs w:val="24"/>
        </w:rPr>
        <w:t>,</w:t>
      </w:r>
      <w:r>
        <w:rPr>
          <w:rFonts w:ascii="Arial" w:hAnsi="Arial" w:cs="Arial"/>
          <w:sz w:val="24"/>
          <w:szCs w:val="24"/>
        </w:rPr>
        <w:t xml:space="preserve"> probably </w:t>
      </w:r>
      <w:r w:rsidR="00234DC5">
        <w:rPr>
          <w:rFonts w:ascii="Arial" w:hAnsi="Arial" w:cs="Arial"/>
          <w:sz w:val="24"/>
          <w:szCs w:val="24"/>
        </w:rPr>
        <w:t xml:space="preserve">at the inspection or shortly thereafter, </w:t>
      </w:r>
      <w:r>
        <w:rPr>
          <w:rFonts w:ascii="Arial" w:hAnsi="Arial" w:cs="Arial"/>
          <w:sz w:val="24"/>
          <w:szCs w:val="24"/>
        </w:rPr>
        <w:t xml:space="preserve">realised this kind of evidence would be helpful to his case and hence </w:t>
      </w:r>
      <w:r w:rsidR="00234DC5">
        <w:rPr>
          <w:rFonts w:ascii="Arial" w:hAnsi="Arial" w:cs="Arial"/>
          <w:sz w:val="24"/>
          <w:szCs w:val="24"/>
        </w:rPr>
        <w:t>the</w:t>
      </w:r>
      <w:r>
        <w:rPr>
          <w:rFonts w:ascii="Arial" w:hAnsi="Arial" w:cs="Arial"/>
          <w:sz w:val="24"/>
          <w:szCs w:val="24"/>
        </w:rPr>
        <w:t xml:space="preserve"> attempt to now introduce it. The inference is inescapable that a thorough preparation for the trial did not include a consideration of this aspect and that when the trial commenced the applicants’ l</w:t>
      </w:r>
      <w:r w:rsidR="0000631E">
        <w:rPr>
          <w:rFonts w:ascii="Arial" w:hAnsi="Arial" w:cs="Arial"/>
          <w:sz w:val="24"/>
          <w:szCs w:val="24"/>
        </w:rPr>
        <w:t>egal practitioner</w:t>
      </w:r>
      <w:r w:rsidR="009520BF">
        <w:rPr>
          <w:rFonts w:ascii="Arial" w:hAnsi="Arial" w:cs="Arial"/>
          <w:sz w:val="24"/>
          <w:szCs w:val="24"/>
        </w:rPr>
        <w:t xml:space="preserve"> was</w:t>
      </w:r>
      <w:r>
        <w:rPr>
          <w:rFonts w:ascii="Arial" w:hAnsi="Arial" w:cs="Arial"/>
          <w:sz w:val="24"/>
          <w:szCs w:val="24"/>
        </w:rPr>
        <w:t xml:space="preserve"> satisfied</w:t>
      </w:r>
      <w:r w:rsidR="00AE0B4D">
        <w:rPr>
          <w:rFonts w:ascii="Arial" w:hAnsi="Arial" w:cs="Arial"/>
          <w:sz w:val="24"/>
          <w:szCs w:val="24"/>
        </w:rPr>
        <w:t xml:space="preserve"> to proceed </w:t>
      </w:r>
      <w:r>
        <w:rPr>
          <w:rFonts w:ascii="Arial" w:hAnsi="Arial" w:cs="Arial"/>
          <w:sz w:val="24"/>
          <w:szCs w:val="24"/>
        </w:rPr>
        <w:t>with th</w:t>
      </w:r>
      <w:r w:rsidR="00AE0B4D">
        <w:rPr>
          <w:rFonts w:ascii="Arial" w:hAnsi="Arial" w:cs="Arial"/>
          <w:sz w:val="24"/>
          <w:szCs w:val="24"/>
        </w:rPr>
        <w:t>e evidence of his witnesses in respect of whom witness statements</w:t>
      </w:r>
      <w:r w:rsidR="00DA29D9">
        <w:rPr>
          <w:rFonts w:ascii="Arial" w:hAnsi="Arial" w:cs="Arial"/>
          <w:sz w:val="24"/>
          <w:szCs w:val="24"/>
        </w:rPr>
        <w:t xml:space="preserve"> were filed</w:t>
      </w:r>
      <w:r w:rsidR="00AE0B4D">
        <w:rPr>
          <w:rFonts w:ascii="Arial" w:hAnsi="Arial" w:cs="Arial"/>
          <w:sz w:val="24"/>
          <w:szCs w:val="24"/>
        </w:rPr>
        <w:t xml:space="preserve"> in this regard without having to demonstrate this visibility point by reference to a simulation. </w:t>
      </w:r>
      <w:r w:rsidR="00DA29D9">
        <w:rPr>
          <w:rFonts w:ascii="Arial" w:hAnsi="Arial" w:cs="Arial"/>
          <w:sz w:val="24"/>
          <w:szCs w:val="24"/>
        </w:rPr>
        <w:t xml:space="preserve">The </w:t>
      </w:r>
      <w:r w:rsidR="00AE0B4D">
        <w:rPr>
          <w:rFonts w:ascii="Arial" w:hAnsi="Arial" w:cs="Arial"/>
          <w:sz w:val="24"/>
          <w:szCs w:val="24"/>
        </w:rPr>
        <w:t>issue of the obstruction</w:t>
      </w:r>
      <w:r w:rsidR="00DA29D9">
        <w:rPr>
          <w:rFonts w:ascii="Arial" w:hAnsi="Arial" w:cs="Arial"/>
          <w:sz w:val="24"/>
          <w:szCs w:val="24"/>
        </w:rPr>
        <w:t xml:space="preserve">, as mentioned, </w:t>
      </w:r>
      <w:r w:rsidR="00AE0B4D">
        <w:rPr>
          <w:rFonts w:ascii="Arial" w:hAnsi="Arial" w:cs="Arial"/>
          <w:sz w:val="24"/>
          <w:szCs w:val="24"/>
        </w:rPr>
        <w:t xml:space="preserve">appears in the witness statements. </w:t>
      </w:r>
      <w:r w:rsidR="009520BF">
        <w:rPr>
          <w:rFonts w:ascii="Arial" w:hAnsi="Arial" w:cs="Arial"/>
          <w:sz w:val="24"/>
          <w:szCs w:val="24"/>
        </w:rPr>
        <w:t>Applicant</w:t>
      </w:r>
      <w:r w:rsidR="009775C4">
        <w:rPr>
          <w:rFonts w:ascii="Arial" w:hAnsi="Arial" w:cs="Arial"/>
          <w:sz w:val="24"/>
          <w:szCs w:val="24"/>
        </w:rPr>
        <w:t xml:space="preserve">s clearly intended to </w:t>
      </w:r>
      <w:r w:rsidR="0019290A">
        <w:rPr>
          <w:rFonts w:ascii="Arial" w:hAnsi="Arial" w:cs="Arial"/>
          <w:sz w:val="24"/>
          <w:szCs w:val="24"/>
        </w:rPr>
        <w:t>prove their</w:t>
      </w:r>
      <w:r w:rsidR="009775C4">
        <w:rPr>
          <w:rFonts w:ascii="Arial" w:hAnsi="Arial" w:cs="Arial"/>
          <w:sz w:val="24"/>
          <w:szCs w:val="24"/>
        </w:rPr>
        <w:t xml:space="preserve"> version by way of oral evidence</w:t>
      </w:r>
      <w:r w:rsidR="0019290A">
        <w:rPr>
          <w:rFonts w:ascii="Arial" w:hAnsi="Arial" w:cs="Arial"/>
          <w:sz w:val="24"/>
          <w:szCs w:val="24"/>
        </w:rPr>
        <w:t xml:space="preserve"> only</w:t>
      </w:r>
      <w:r w:rsidR="009775C4">
        <w:rPr>
          <w:rFonts w:ascii="Arial" w:hAnsi="Arial" w:cs="Arial"/>
          <w:sz w:val="24"/>
          <w:szCs w:val="24"/>
        </w:rPr>
        <w:t xml:space="preserve">, which they can still </w:t>
      </w:r>
      <w:r w:rsidR="009775C4">
        <w:rPr>
          <w:rFonts w:ascii="Arial" w:hAnsi="Arial" w:cs="Arial"/>
          <w:sz w:val="24"/>
          <w:szCs w:val="24"/>
        </w:rPr>
        <w:lastRenderedPageBreak/>
        <w:t>do.</w:t>
      </w:r>
      <w:r w:rsidR="009775C4">
        <w:rPr>
          <w:rStyle w:val="FootnoteReference"/>
          <w:rFonts w:ascii="Arial" w:hAnsi="Arial" w:cs="Arial"/>
          <w:sz w:val="24"/>
          <w:szCs w:val="24"/>
        </w:rPr>
        <w:footnoteReference w:id="17"/>
      </w:r>
      <w:r w:rsidR="009775C4">
        <w:rPr>
          <w:rFonts w:ascii="Arial" w:hAnsi="Arial" w:cs="Arial"/>
          <w:sz w:val="24"/>
          <w:szCs w:val="24"/>
        </w:rPr>
        <w:t xml:space="preserve"> </w:t>
      </w:r>
      <w:r w:rsidR="00AE0B4D">
        <w:rPr>
          <w:rFonts w:ascii="Arial" w:hAnsi="Arial" w:cs="Arial"/>
          <w:sz w:val="24"/>
          <w:szCs w:val="24"/>
        </w:rPr>
        <w:t xml:space="preserve">The sudden change of heart is now based on attempts to ascribe this to the misleading picture painted </w:t>
      </w:r>
      <w:r w:rsidR="00DA29D9">
        <w:rPr>
          <w:rFonts w:ascii="Arial" w:hAnsi="Arial" w:cs="Arial"/>
          <w:sz w:val="24"/>
          <w:szCs w:val="24"/>
        </w:rPr>
        <w:t xml:space="preserve">by the respondents </w:t>
      </w:r>
      <w:r w:rsidR="00AE0B4D">
        <w:rPr>
          <w:rFonts w:ascii="Arial" w:hAnsi="Arial" w:cs="Arial"/>
          <w:sz w:val="24"/>
          <w:szCs w:val="24"/>
        </w:rPr>
        <w:t xml:space="preserve">at the inspection </w:t>
      </w:r>
      <w:r w:rsidR="00AE0B4D" w:rsidRPr="00234DC5">
        <w:rPr>
          <w:rFonts w:ascii="Arial" w:hAnsi="Arial" w:cs="Arial"/>
          <w:i/>
          <w:sz w:val="24"/>
          <w:szCs w:val="24"/>
        </w:rPr>
        <w:t>in loco</w:t>
      </w:r>
      <w:r w:rsidR="00AE0B4D">
        <w:rPr>
          <w:rFonts w:ascii="Arial" w:hAnsi="Arial" w:cs="Arial"/>
          <w:sz w:val="24"/>
          <w:szCs w:val="24"/>
        </w:rPr>
        <w:t xml:space="preserve"> which he attended. This allegation is also wholly without merit. He objected to trucks being placed on the scene so it is obvious that the scene would be presented without obstacles. How this can be attributed to the respondent</w:t>
      </w:r>
      <w:r w:rsidR="009520BF">
        <w:rPr>
          <w:rFonts w:ascii="Arial" w:hAnsi="Arial" w:cs="Arial"/>
          <w:sz w:val="24"/>
          <w:szCs w:val="24"/>
        </w:rPr>
        <w:t xml:space="preserve">s </w:t>
      </w:r>
      <w:r w:rsidR="00AE0B4D">
        <w:rPr>
          <w:rFonts w:ascii="Arial" w:hAnsi="Arial" w:cs="Arial"/>
          <w:sz w:val="24"/>
          <w:szCs w:val="24"/>
        </w:rPr>
        <w:t>placing misleading evidence before court is incomprehensible</w:t>
      </w:r>
      <w:r w:rsidR="005E442F">
        <w:rPr>
          <w:rFonts w:ascii="Arial" w:hAnsi="Arial" w:cs="Arial"/>
          <w:sz w:val="24"/>
          <w:szCs w:val="24"/>
        </w:rPr>
        <w:t xml:space="preserve">. </w:t>
      </w:r>
      <w:r w:rsidR="008A32D6">
        <w:rPr>
          <w:rFonts w:ascii="Arial" w:hAnsi="Arial" w:cs="Arial"/>
          <w:sz w:val="24"/>
          <w:szCs w:val="24"/>
        </w:rPr>
        <w:t>Applicant</w:t>
      </w:r>
      <w:r w:rsidR="0019290A">
        <w:rPr>
          <w:rFonts w:ascii="Arial" w:hAnsi="Arial" w:cs="Arial"/>
          <w:sz w:val="24"/>
          <w:szCs w:val="24"/>
        </w:rPr>
        <w:t xml:space="preserve">s </w:t>
      </w:r>
      <w:r w:rsidR="008A32D6">
        <w:rPr>
          <w:rFonts w:ascii="Arial" w:hAnsi="Arial" w:cs="Arial"/>
          <w:sz w:val="24"/>
          <w:szCs w:val="24"/>
        </w:rPr>
        <w:t>can,</w:t>
      </w:r>
      <w:r w:rsidR="0019290A">
        <w:rPr>
          <w:rFonts w:ascii="Arial" w:hAnsi="Arial" w:cs="Arial"/>
          <w:sz w:val="24"/>
          <w:szCs w:val="24"/>
        </w:rPr>
        <w:t xml:space="preserve"> in any event</w:t>
      </w:r>
      <w:r w:rsidR="008A32D6">
        <w:rPr>
          <w:rFonts w:ascii="Arial" w:hAnsi="Arial" w:cs="Arial"/>
          <w:sz w:val="24"/>
          <w:szCs w:val="24"/>
        </w:rPr>
        <w:t>,</w:t>
      </w:r>
      <w:r w:rsidR="0019290A">
        <w:rPr>
          <w:rFonts w:ascii="Arial" w:hAnsi="Arial" w:cs="Arial"/>
          <w:sz w:val="24"/>
          <w:szCs w:val="24"/>
        </w:rPr>
        <w:t xml:space="preserve"> </w:t>
      </w:r>
      <w:r w:rsidR="008A32D6">
        <w:rPr>
          <w:rFonts w:ascii="Arial" w:hAnsi="Arial" w:cs="Arial"/>
          <w:sz w:val="24"/>
          <w:szCs w:val="24"/>
        </w:rPr>
        <w:t>during evidence</w:t>
      </w:r>
      <w:r w:rsidR="0019290A">
        <w:rPr>
          <w:rFonts w:ascii="Arial" w:hAnsi="Arial" w:cs="Arial"/>
          <w:sz w:val="24"/>
          <w:szCs w:val="24"/>
        </w:rPr>
        <w:t xml:space="preserve"> point out the </w:t>
      </w:r>
      <w:r w:rsidR="008A32D6">
        <w:rPr>
          <w:rFonts w:ascii="Arial" w:hAnsi="Arial" w:cs="Arial"/>
          <w:sz w:val="24"/>
          <w:szCs w:val="24"/>
        </w:rPr>
        <w:t xml:space="preserve">alleged </w:t>
      </w:r>
      <w:r w:rsidR="0019290A">
        <w:rPr>
          <w:rFonts w:ascii="Arial" w:hAnsi="Arial" w:cs="Arial"/>
          <w:sz w:val="24"/>
          <w:szCs w:val="24"/>
        </w:rPr>
        <w:t>misleading nature of the evidence.</w:t>
      </w:r>
    </w:p>
    <w:p w:rsidR="00DA29D9" w:rsidRDefault="00DA29D9" w:rsidP="00DA29D9">
      <w:pPr>
        <w:pStyle w:val="NoSpacing"/>
        <w:spacing w:line="480" w:lineRule="auto"/>
        <w:jc w:val="both"/>
        <w:rPr>
          <w:rFonts w:ascii="Arial" w:hAnsi="Arial" w:cs="Arial"/>
          <w:sz w:val="24"/>
          <w:szCs w:val="24"/>
        </w:rPr>
      </w:pPr>
    </w:p>
    <w:p w:rsidR="0012674D" w:rsidRDefault="005E442F"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ind</w:t>
      </w:r>
      <w:r w:rsidR="00B37ADB">
        <w:rPr>
          <w:rFonts w:ascii="Arial" w:hAnsi="Arial" w:cs="Arial"/>
          <w:sz w:val="24"/>
          <w:szCs w:val="24"/>
        </w:rPr>
        <w:t xml:space="preserve">icated earlier in this judgment, </w:t>
      </w:r>
      <w:r>
        <w:rPr>
          <w:rFonts w:ascii="Arial" w:hAnsi="Arial" w:cs="Arial"/>
          <w:sz w:val="24"/>
          <w:szCs w:val="24"/>
        </w:rPr>
        <w:t xml:space="preserve">the days that legal representatives prepare as they go along in a case and solely in reaction to the conduct of the </w:t>
      </w:r>
      <w:r w:rsidR="009775C4">
        <w:rPr>
          <w:rFonts w:ascii="Arial" w:hAnsi="Arial" w:cs="Arial"/>
          <w:sz w:val="24"/>
          <w:szCs w:val="24"/>
        </w:rPr>
        <w:t>other</w:t>
      </w:r>
      <w:r w:rsidR="00DA29D9">
        <w:rPr>
          <w:rFonts w:ascii="Arial" w:hAnsi="Arial" w:cs="Arial"/>
          <w:sz w:val="24"/>
          <w:szCs w:val="24"/>
        </w:rPr>
        <w:t xml:space="preserve"> party(ies)</w:t>
      </w:r>
      <w:r>
        <w:rPr>
          <w:rFonts w:ascii="Arial" w:hAnsi="Arial" w:cs="Arial"/>
          <w:sz w:val="24"/>
          <w:szCs w:val="24"/>
        </w:rPr>
        <w:t xml:space="preserve"> are gone. Counsel is appointed to act and within the limits of his </w:t>
      </w:r>
      <w:r w:rsidR="009520BF">
        <w:rPr>
          <w:rFonts w:ascii="Arial" w:hAnsi="Arial" w:cs="Arial"/>
          <w:sz w:val="24"/>
          <w:szCs w:val="24"/>
        </w:rPr>
        <w:t xml:space="preserve">or her </w:t>
      </w:r>
      <w:r>
        <w:rPr>
          <w:rFonts w:ascii="Arial" w:hAnsi="Arial" w:cs="Arial"/>
          <w:sz w:val="24"/>
          <w:szCs w:val="24"/>
        </w:rPr>
        <w:t xml:space="preserve">brief, </w:t>
      </w:r>
      <w:r w:rsidR="0019290A">
        <w:rPr>
          <w:rFonts w:ascii="Arial" w:hAnsi="Arial" w:cs="Arial"/>
          <w:sz w:val="24"/>
          <w:szCs w:val="24"/>
        </w:rPr>
        <w:t xml:space="preserve">is </w:t>
      </w:r>
      <w:r>
        <w:rPr>
          <w:rFonts w:ascii="Arial" w:hAnsi="Arial" w:cs="Arial"/>
          <w:sz w:val="24"/>
          <w:szCs w:val="24"/>
        </w:rPr>
        <w:t>the person who mak</w:t>
      </w:r>
      <w:r w:rsidR="002F0E08">
        <w:rPr>
          <w:rFonts w:ascii="Arial" w:hAnsi="Arial" w:cs="Arial"/>
          <w:sz w:val="24"/>
          <w:szCs w:val="24"/>
        </w:rPr>
        <w:t>es</w:t>
      </w:r>
      <w:r>
        <w:rPr>
          <w:rFonts w:ascii="Arial" w:hAnsi="Arial" w:cs="Arial"/>
          <w:sz w:val="24"/>
          <w:szCs w:val="24"/>
        </w:rPr>
        <w:t xml:space="preserve"> the decisions </w:t>
      </w:r>
      <w:r w:rsidR="00DA29D9">
        <w:rPr>
          <w:rFonts w:ascii="Arial" w:hAnsi="Arial" w:cs="Arial"/>
          <w:sz w:val="24"/>
          <w:szCs w:val="24"/>
        </w:rPr>
        <w:t>relating to</w:t>
      </w:r>
      <w:r>
        <w:rPr>
          <w:rFonts w:ascii="Arial" w:hAnsi="Arial" w:cs="Arial"/>
          <w:sz w:val="24"/>
          <w:szCs w:val="24"/>
        </w:rPr>
        <w:t xml:space="preserve"> the conduct of a case and where he </w:t>
      </w:r>
      <w:r w:rsidR="00BA3B92">
        <w:rPr>
          <w:rFonts w:ascii="Arial" w:hAnsi="Arial" w:cs="Arial"/>
          <w:sz w:val="24"/>
          <w:szCs w:val="24"/>
        </w:rPr>
        <w:t xml:space="preserve">or she </w:t>
      </w:r>
      <w:r>
        <w:rPr>
          <w:rFonts w:ascii="Arial" w:hAnsi="Arial" w:cs="Arial"/>
          <w:sz w:val="24"/>
          <w:szCs w:val="24"/>
        </w:rPr>
        <w:t xml:space="preserve">exercises his </w:t>
      </w:r>
      <w:r w:rsidR="00BA3B92">
        <w:rPr>
          <w:rFonts w:ascii="Arial" w:hAnsi="Arial" w:cs="Arial"/>
          <w:sz w:val="24"/>
          <w:szCs w:val="24"/>
        </w:rPr>
        <w:t xml:space="preserve">or her </w:t>
      </w:r>
      <w:r w:rsidR="002F0E08">
        <w:rPr>
          <w:rFonts w:ascii="Arial" w:hAnsi="Arial" w:cs="Arial"/>
          <w:sz w:val="24"/>
          <w:szCs w:val="24"/>
        </w:rPr>
        <w:t>discretion in this regard</w:t>
      </w:r>
      <w:r>
        <w:rPr>
          <w:rFonts w:ascii="Arial" w:hAnsi="Arial" w:cs="Arial"/>
          <w:sz w:val="24"/>
          <w:szCs w:val="24"/>
        </w:rPr>
        <w:t xml:space="preserve"> the client is bound by </w:t>
      </w:r>
      <w:r w:rsidR="00DA29D9">
        <w:rPr>
          <w:rFonts w:ascii="Arial" w:hAnsi="Arial" w:cs="Arial"/>
          <w:sz w:val="24"/>
          <w:szCs w:val="24"/>
        </w:rPr>
        <w:t>his or her judgment.</w:t>
      </w:r>
      <w:r>
        <w:rPr>
          <w:rStyle w:val="FootnoteReference"/>
          <w:rFonts w:ascii="Arial" w:hAnsi="Arial" w:cs="Arial"/>
          <w:sz w:val="24"/>
          <w:szCs w:val="24"/>
        </w:rPr>
        <w:footnoteReference w:id="18"/>
      </w:r>
      <w:r>
        <w:rPr>
          <w:rFonts w:ascii="Arial" w:hAnsi="Arial" w:cs="Arial"/>
          <w:sz w:val="24"/>
          <w:szCs w:val="24"/>
        </w:rPr>
        <w:t xml:space="preserve"> </w:t>
      </w:r>
      <w:r w:rsidR="007D5AEB">
        <w:rPr>
          <w:rFonts w:ascii="Arial" w:hAnsi="Arial" w:cs="Arial"/>
          <w:sz w:val="24"/>
          <w:szCs w:val="24"/>
        </w:rPr>
        <w:t xml:space="preserve">Legal practitioners must prepare timeously as the reputation of the administration of justice and the integrity of the courts are more important than the convenience of legal representatives. </w:t>
      </w:r>
      <w:r>
        <w:rPr>
          <w:rFonts w:ascii="Arial" w:hAnsi="Arial" w:cs="Arial"/>
          <w:sz w:val="24"/>
          <w:szCs w:val="24"/>
        </w:rPr>
        <w:t>Thus</w:t>
      </w:r>
      <w:r w:rsidR="002F0E08">
        <w:rPr>
          <w:rFonts w:ascii="Arial" w:hAnsi="Arial" w:cs="Arial"/>
          <w:sz w:val="24"/>
          <w:szCs w:val="24"/>
        </w:rPr>
        <w:t>,</w:t>
      </w:r>
      <w:r>
        <w:rPr>
          <w:rFonts w:ascii="Arial" w:hAnsi="Arial" w:cs="Arial"/>
          <w:sz w:val="24"/>
          <w:szCs w:val="24"/>
        </w:rPr>
        <w:t xml:space="preserve"> when counsel decides not to utilise an </w:t>
      </w:r>
      <w:r w:rsidR="00DA29D9">
        <w:rPr>
          <w:rFonts w:ascii="Arial" w:hAnsi="Arial" w:cs="Arial"/>
          <w:sz w:val="24"/>
          <w:szCs w:val="24"/>
        </w:rPr>
        <w:t>inspection</w:t>
      </w:r>
      <w:r>
        <w:rPr>
          <w:rFonts w:ascii="Arial" w:hAnsi="Arial" w:cs="Arial"/>
          <w:sz w:val="24"/>
          <w:szCs w:val="24"/>
        </w:rPr>
        <w:t xml:space="preserve"> </w:t>
      </w:r>
      <w:r w:rsidRPr="00DA29D9">
        <w:rPr>
          <w:rFonts w:ascii="Arial" w:hAnsi="Arial" w:cs="Arial"/>
          <w:i/>
          <w:sz w:val="24"/>
          <w:szCs w:val="24"/>
        </w:rPr>
        <w:t>in loco</w:t>
      </w:r>
      <w:r>
        <w:rPr>
          <w:rFonts w:ascii="Arial" w:hAnsi="Arial" w:cs="Arial"/>
          <w:sz w:val="24"/>
          <w:szCs w:val="24"/>
        </w:rPr>
        <w:t xml:space="preserve"> properly </w:t>
      </w:r>
      <w:r w:rsidR="00DA29D9">
        <w:rPr>
          <w:rFonts w:ascii="Arial" w:hAnsi="Arial" w:cs="Arial"/>
          <w:sz w:val="24"/>
          <w:szCs w:val="24"/>
        </w:rPr>
        <w:t>or</w:t>
      </w:r>
      <w:r>
        <w:rPr>
          <w:rFonts w:ascii="Arial" w:hAnsi="Arial" w:cs="Arial"/>
          <w:sz w:val="24"/>
          <w:szCs w:val="24"/>
        </w:rPr>
        <w:t xml:space="preserve"> not to obtain evidence timeously </w:t>
      </w:r>
      <w:r w:rsidR="0019290A">
        <w:rPr>
          <w:rFonts w:ascii="Arial" w:hAnsi="Arial" w:cs="Arial"/>
          <w:sz w:val="24"/>
          <w:szCs w:val="24"/>
        </w:rPr>
        <w:t>the client is bound hereby</w:t>
      </w:r>
      <w:r>
        <w:rPr>
          <w:rFonts w:ascii="Arial" w:hAnsi="Arial" w:cs="Arial"/>
          <w:sz w:val="24"/>
          <w:szCs w:val="24"/>
        </w:rPr>
        <w:t xml:space="preserve">. </w:t>
      </w:r>
      <w:r w:rsidR="003A68D7">
        <w:rPr>
          <w:rFonts w:ascii="Arial" w:hAnsi="Arial" w:cs="Arial"/>
          <w:sz w:val="24"/>
          <w:szCs w:val="24"/>
        </w:rPr>
        <w:t xml:space="preserve">In the present matter, which as pointed out above had been postponed on a number of occasions, and where it became imperative that the matter be finalised it was simply unacceptable for applicants to, contrary to an order and with total disregard </w:t>
      </w:r>
      <w:r w:rsidR="002F0E08">
        <w:rPr>
          <w:rFonts w:ascii="Arial" w:hAnsi="Arial" w:cs="Arial"/>
          <w:sz w:val="24"/>
          <w:szCs w:val="24"/>
        </w:rPr>
        <w:t>for</w:t>
      </w:r>
      <w:r w:rsidR="003A68D7">
        <w:rPr>
          <w:rFonts w:ascii="Arial" w:hAnsi="Arial" w:cs="Arial"/>
          <w:sz w:val="24"/>
          <w:szCs w:val="24"/>
        </w:rPr>
        <w:t xml:space="preserve"> the case management process</w:t>
      </w:r>
      <w:r w:rsidR="00DA29D9">
        <w:rPr>
          <w:rFonts w:ascii="Arial" w:hAnsi="Arial" w:cs="Arial"/>
          <w:sz w:val="24"/>
          <w:szCs w:val="24"/>
        </w:rPr>
        <w:t>,</w:t>
      </w:r>
      <w:r w:rsidR="003A68D7">
        <w:rPr>
          <w:rFonts w:ascii="Arial" w:hAnsi="Arial" w:cs="Arial"/>
          <w:sz w:val="24"/>
          <w:szCs w:val="24"/>
        </w:rPr>
        <w:t xml:space="preserve"> shortly before the resumption of the trial file witness statements in respect of a matter which, had there been proper preparation</w:t>
      </w:r>
      <w:r w:rsidR="0019290A">
        <w:rPr>
          <w:rFonts w:ascii="Arial" w:hAnsi="Arial" w:cs="Arial"/>
          <w:sz w:val="24"/>
          <w:szCs w:val="24"/>
        </w:rPr>
        <w:t>,</w:t>
      </w:r>
      <w:r w:rsidR="003A68D7">
        <w:rPr>
          <w:rFonts w:ascii="Arial" w:hAnsi="Arial" w:cs="Arial"/>
          <w:sz w:val="24"/>
          <w:szCs w:val="24"/>
        </w:rPr>
        <w:t xml:space="preserve"> should have been filed at the outset of the case.</w:t>
      </w:r>
    </w:p>
    <w:p w:rsidR="00AE0B4D" w:rsidRDefault="00AE0B4D" w:rsidP="00AB195C">
      <w:pPr>
        <w:pStyle w:val="ListParagraph"/>
        <w:spacing w:after="0" w:line="480" w:lineRule="auto"/>
        <w:rPr>
          <w:rFonts w:ascii="Arial" w:hAnsi="Arial" w:cs="Arial"/>
          <w:sz w:val="24"/>
          <w:szCs w:val="24"/>
        </w:rPr>
      </w:pPr>
    </w:p>
    <w:p w:rsidR="00AE0B4D" w:rsidRDefault="003A68D7"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the result, although the managing judge committed an irregularity, this was of no moment because had he granted the applicants’ l</w:t>
      </w:r>
      <w:r w:rsidR="00BA3B92">
        <w:rPr>
          <w:rFonts w:ascii="Arial" w:hAnsi="Arial" w:cs="Arial"/>
          <w:sz w:val="24"/>
          <w:szCs w:val="24"/>
        </w:rPr>
        <w:t>egal practitioners</w:t>
      </w:r>
      <w:r>
        <w:rPr>
          <w:rFonts w:ascii="Arial" w:hAnsi="Arial" w:cs="Arial"/>
          <w:sz w:val="24"/>
          <w:szCs w:val="24"/>
        </w:rPr>
        <w:t xml:space="preserve"> a full hearing he should still have had to come to the same conclusion</w:t>
      </w:r>
      <w:r w:rsidR="007D5AEB">
        <w:rPr>
          <w:rFonts w:ascii="Arial" w:hAnsi="Arial" w:cs="Arial"/>
          <w:sz w:val="24"/>
          <w:szCs w:val="24"/>
        </w:rPr>
        <w:t xml:space="preserve"> not to admit it filing of the statements and the video clip objected to.</w:t>
      </w:r>
    </w:p>
    <w:p w:rsidR="00A7140C" w:rsidRDefault="00A7140C" w:rsidP="00010D01">
      <w:pPr>
        <w:pStyle w:val="ListParagraph"/>
        <w:spacing w:after="0" w:line="480" w:lineRule="auto"/>
        <w:rPr>
          <w:rFonts w:ascii="Arial" w:hAnsi="Arial" w:cs="Arial"/>
          <w:sz w:val="24"/>
          <w:szCs w:val="24"/>
        </w:rPr>
      </w:pPr>
    </w:p>
    <w:p w:rsidR="00A7140C" w:rsidRDefault="00A7140C"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the irregularity involved a breach of the </w:t>
      </w:r>
      <w:r w:rsidRPr="008A32D6">
        <w:rPr>
          <w:rFonts w:ascii="Arial" w:hAnsi="Arial" w:cs="Arial"/>
          <w:i/>
          <w:sz w:val="24"/>
          <w:szCs w:val="24"/>
        </w:rPr>
        <w:t>audi alter</w:t>
      </w:r>
      <w:r w:rsidR="008A32D6" w:rsidRPr="008A32D6">
        <w:rPr>
          <w:rFonts w:ascii="Arial" w:hAnsi="Arial" w:cs="Arial"/>
          <w:i/>
          <w:sz w:val="24"/>
          <w:szCs w:val="24"/>
        </w:rPr>
        <w:t>a</w:t>
      </w:r>
      <w:r w:rsidRPr="008A32D6">
        <w:rPr>
          <w:rFonts w:ascii="Arial" w:hAnsi="Arial" w:cs="Arial"/>
          <w:i/>
          <w:sz w:val="24"/>
          <w:szCs w:val="24"/>
        </w:rPr>
        <w:t>m</w:t>
      </w:r>
      <w:r>
        <w:rPr>
          <w:rFonts w:ascii="Arial" w:hAnsi="Arial" w:cs="Arial"/>
          <w:sz w:val="24"/>
          <w:szCs w:val="24"/>
        </w:rPr>
        <w:t xml:space="preserve"> principle the order of 5 December 2016 is bound to be set aside. The review application is thus successful to this extent. As both parties’ legal representatives were not blameless in respect of how this order c</w:t>
      </w:r>
      <w:r w:rsidR="008A32D6">
        <w:rPr>
          <w:rFonts w:ascii="Arial" w:hAnsi="Arial" w:cs="Arial"/>
          <w:sz w:val="24"/>
          <w:szCs w:val="24"/>
        </w:rPr>
        <w:t>a</w:t>
      </w:r>
      <w:r>
        <w:rPr>
          <w:rFonts w:ascii="Arial" w:hAnsi="Arial" w:cs="Arial"/>
          <w:sz w:val="24"/>
          <w:szCs w:val="24"/>
        </w:rPr>
        <w:t xml:space="preserve">me about </w:t>
      </w:r>
      <w:r w:rsidR="00D61102">
        <w:rPr>
          <w:rFonts w:ascii="Arial" w:hAnsi="Arial" w:cs="Arial"/>
          <w:sz w:val="24"/>
          <w:szCs w:val="24"/>
        </w:rPr>
        <w:t xml:space="preserve">no order of costs will be made in favour of either party in effect meaning that each party should bear </w:t>
      </w:r>
      <w:r w:rsidR="002F0E08">
        <w:rPr>
          <w:rFonts w:ascii="Arial" w:hAnsi="Arial" w:cs="Arial"/>
          <w:sz w:val="24"/>
          <w:szCs w:val="24"/>
        </w:rPr>
        <w:t>their</w:t>
      </w:r>
      <w:r w:rsidR="00D61102">
        <w:rPr>
          <w:rFonts w:ascii="Arial" w:hAnsi="Arial" w:cs="Arial"/>
          <w:sz w:val="24"/>
          <w:szCs w:val="24"/>
        </w:rPr>
        <w:t xml:space="preserve"> own costs in respect of the setting aside of the order of the court </w:t>
      </w:r>
      <w:r w:rsidR="00D61102" w:rsidRPr="00BA3B92">
        <w:rPr>
          <w:rFonts w:ascii="Arial" w:hAnsi="Arial" w:cs="Arial"/>
          <w:i/>
          <w:sz w:val="24"/>
          <w:szCs w:val="24"/>
        </w:rPr>
        <w:t>a quo</w:t>
      </w:r>
      <w:r w:rsidR="00D61102">
        <w:rPr>
          <w:rFonts w:ascii="Arial" w:hAnsi="Arial" w:cs="Arial"/>
          <w:sz w:val="24"/>
          <w:szCs w:val="24"/>
        </w:rPr>
        <w:t xml:space="preserve"> of 5 December 2016.</w:t>
      </w:r>
    </w:p>
    <w:p w:rsidR="00D61102" w:rsidRDefault="00D61102" w:rsidP="00AF533B">
      <w:pPr>
        <w:pStyle w:val="ListParagraph"/>
        <w:spacing w:after="0" w:line="480" w:lineRule="auto"/>
        <w:rPr>
          <w:rFonts w:ascii="Arial" w:hAnsi="Arial" w:cs="Arial"/>
          <w:sz w:val="24"/>
          <w:szCs w:val="24"/>
        </w:rPr>
      </w:pPr>
    </w:p>
    <w:p w:rsidR="00D61102" w:rsidRDefault="00D6110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far as the decision of this court is concerned in relation to whether applicants were entitled to file the witness statements and Rule 36 notice objected </w:t>
      </w:r>
      <w:r w:rsidR="008A32D6">
        <w:rPr>
          <w:rFonts w:ascii="Arial" w:hAnsi="Arial" w:cs="Arial"/>
          <w:sz w:val="24"/>
          <w:szCs w:val="24"/>
        </w:rPr>
        <w:t>to</w:t>
      </w:r>
      <w:r w:rsidR="002F0E08">
        <w:rPr>
          <w:rFonts w:ascii="Arial" w:hAnsi="Arial" w:cs="Arial"/>
          <w:sz w:val="24"/>
          <w:szCs w:val="24"/>
        </w:rPr>
        <w:t>,</w:t>
      </w:r>
      <w:r w:rsidR="008A32D6">
        <w:rPr>
          <w:rFonts w:ascii="Arial" w:hAnsi="Arial" w:cs="Arial"/>
          <w:sz w:val="24"/>
          <w:szCs w:val="24"/>
        </w:rPr>
        <w:t xml:space="preserve"> </w:t>
      </w:r>
      <w:r>
        <w:rPr>
          <w:rFonts w:ascii="Arial" w:hAnsi="Arial" w:cs="Arial"/>
          <w:sz w:val="24"/>
          <w:szCs w:val="24"/>
        </w:rPr>
        <w:t>the position as far as costs are concerned is the same. The applicants were not successful but the respondents did not oppose the review application but abided the decision of this court. Hence</w:t>
      </w:r>
      <w:r w:rsidR="00BA3B92">
        <w:rPr>
          <w:rFonts w:ascii="Arial" w:hAnsi="Arial" w:cs="Arial"/>
          <w:sz w:val="24"/>
          <w:szCs w:val="24"/>
        </w:rPr>
        <w:t>,</w:t>
      </w:r>
      <w:r>
        <w:rPr>
          <w:rFonts w:ascii="Arial" w:hAnsi="Arial" w:cs="Arial"/>
          <w:sz w:val="24"/>
          <w:szCs w:val="24"/>
        </w:rPr>
        <w:t xml:space="preserve"> it would be appropriate </w:t>
      </w:r>
      <w:r w:rsidR="008A32D6">
        <w:rPr>
          <w:rFonts w:ascii="Arial" w:hAnsi="Arial" w:cs="Arial"/>
          <w:sz w:val="24"/>
          <w:szCs w:val="24"/>
        </w:rPr>
        <w:t>that</w:t>
      </w:r>
      <w:r>
        <w:rPr>
          <w:rFonts w:ascii="Arial" w:hAnsi="Arial" w:cs="Arial"/>
          <w:sz w:val="24"/>
          <w:szCs w:val="24"/>
        </w:rPr>
        <w:t xml:space="preserve"> no costs order </w:t>
      </w:r>
      <w:r w:rsidR="00BA3B92">
        <w:rPr>
          <w:rFonts w:ascii="Arial" w:hAnsi="Arial" w:cs="Arial"/>
          <w:sz w:val="24"/>
          <w:szCs w:val="24"/>
        </w:rPr>
        <w:t xml:space="preserve">is </w:t>
      </w:r>
      <w:r>
        <w:rPr>
          <w:rFonts w:ascii="Arial" w:hAnsi="Arial" w:cs="Arial"/>
          <w:sz w:val="24"/>
          <w:szCs w:val="24"/>
        </w:rPr>
        <w:t>issue</w:t>
      </w:r>
      <w:r w:rsidR="00BA3B92">
        <w:rPr>
          <w:rFonts w:ascii="Arial" w:hAnsi="Arial" w:cs="Arial"/>
          <w:sz w:val="24"/>
          <w:szCs w:val="24"/>
        </w:rPr>
        <w:t>d</w:t>
      </w:r>
      <w:r>
        <w:rPr>
          <w:rFonts w:ascii="Arial" w:hAnsi="Arial" w:cs="Arial"/>
          <w:sz w:val="24"/>
          <w:szCs w:val="24"/>
        </w:rPr>
        <w:t>.</w:t>
      </w:r>
    </w:p>
    <w:p w:rsidR="00D61102" w:rsidRDefault="00D61102" w:rsidP="00010D01">
      <w:pPr>
        <w:pStyle w:val="ListParagraph"/>
        <w:spacing w:after="0" w:line="480" w:lineRule="auto"/>
        <w:rPr>
          <w:rFonts w:ascii="Arial" w:hAnsi="Arial" w:cs="Arial"/>
          <w:sz w:val="24"/>
          <w:szCs w:val="24"/>
        </w:rPr>
      </w:pPr>
    </w:p>
    <w:p w:rsidR="00D61102" w:rsidRDefault="00D61102"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answering affidavit of the legal representative for the respondents he stated that as far as the costs order </w:t>
      </w:r>
      <w:r w:rsidRPr="00D61102">
        <w:rPr>
          <w:rFonts w:ascii="Arial" w:hAnsi="Arial" w:cs="Arial"/>
          <w:i/>
          <w:sz w:val="24"/>
          <w:szCs w:val="24"/>
        </w:rPr>
        <w:t>a quo</w:t>
      </w:r>
      <w:r>
        <w:rPr>
          <w:rFonts w:ascii="Arial" w:hAnsi="Arial" w:cs="Arial"/>
          <w:sz w:val="24"/>
          <w:szCs w:val="24"/>
        </w:rPr>
        <w:t xml:space="preserve"> is concerned he did not ask for costs but submitted that costs should be costs in the cause. According to his affidavit he initially asked the costs but ‘at the end of the status hearing I actually relented and conceded that costs should be costs in the cause’. He also refers to the record of proceedings in support of this stance. It however turned out that the record incorrectly reflects the position if regard </w:t>
      </w:r>
      <w:r w:rsidR="00EA6F4C">
        <w:rPr>
          <w:rFonts w:ascii="Arial" w:hAnsi="Arial" w:cs="Arial"/>
          <w:sz w:val="24"/>
          <w:szCs w:val="24"/>
        </w:rPr>
        <w:t xml:space="preserve">is had to the actual recording of the hearing and that the legal representative indeed asked for costs. In a further affidavit he </w:t>
      </w:r>
      <w:r w:rsidR="00EA6F4C">
        <w:rPr>
          <w:rFonts w:ascii="Arial" w:hAnsi="Arial" w:cs="Arial"/>
          <w:sz w:val="24"/>
          <w:szCs w:val="24"/>
        </w:rPr>
        <w:lastRenderedPageBreak/>
        <w:t>apologises for this and seeks to explain how this error came about as he did not intend to mislead the court.</w:t>
      </w:r>
    </w:p>
    <w:p w:rsidR="00EA6F4C" w:rsidRDefault="00EA6F4C" w:rsidP="00010D01">
      <w:pPr>
        <w:pStyle w:val="ListParagraph"/>
        <w:spacing w:after="0" w:line="480" w:lineRule="auto"/>
        <w:rPr>
          <w:rFonts w:ascii="Arial" w:hAnsi="Arial" w:cs="Arial"/>
          <w:sz w:val="24"/>
          <w:szCs w:val="24"/>
        </w:rPr>
      </w:pPr>
    </w:p>
    <w:p w:rsidR="00EA6F4C" w:rsidRDefault="00EA6F4C"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Whereas lay </w:t>
      </w:r>
      <w:r w:rsidR="00BA3B92">
        <w:rPr>
          <w:rFonts w:ascii="Arial" w:hAnsi="Arial" w:cs="Arial"/>
          <w:sz w:val="24"/>
          <w:szCs w:val="24"/>
        </w:rPr>
        <w:t>litigants</w:t>
      </w:r>
      <w:r>
        <w:rPr>
          <w:rFonts w:ascii="Arial" w:hAnsi="Arial" w:cs="Arial"/>
          <w:sz w:val="24"/>
          <w:szCs w:val="24"/>
        </w:rPr>
        <w:t xml:space="preserve"> may have some excuse for signing affidavits drafted by </w:t>
      </w:r>
      <w:r w:rsidR="00BA3B92">
        <w:rPr>
          <w:rFonts w:ascii="Arial" w:hAnsi="Arial" w:cs="Arial"/>
          <w:sz w:val="24"/>
          <w:szCs w:val="24"/>
        </w:rPr>
        <w:t>their legal practitioners</w:t>
      </w:r>
      <w:r>
        <w:rPr>
          <w:rFonts w:ascii="Arial" w:hAnsi="Arial" w:cs="Arial"/>
          <w:sz w:val="24"/>
          <w:szCs w:val="24"/>
        </w:rPr>
        <w:t xml:space="preserve"> that contain factual inaccuracies or where such inaccuracies are obscured to such deponents by the use of the surrounding legalese or by the use of fancy turn of phrase</w:t>
      </w:r>
      <w:r w:rsidR="002F0E08">
        <w:rPr>
          <w:rFonts w:ascii="Arial" w:hAnsi="Arial" w:cs="Arial"/>
          <w:sz w:val="24"/>
          <w:szCs w:val="24"/>
        </w:rPr>
        <w:t>s,</w:t>
      </w:r>
      <w:r>
        <w:rPr>
          <w:rFonts w:ascii="Arial" w:hAnsi="Arial" w:cs="Arial"/>
          <w:sz w:val="24"/>
          <w:szCs w:val="24"/>
        </w:rPr>
        <w:t xml:space="preserve"> a legal representative has no such excuse. Legal representatives know the full impact of deposing to a document under oath and if they sign affidavits drafted by instructed counsel withou</w:t>
      </w:r>
      <w:r w:rsidR="00746946">
        <w:rPr>
          <w:rFonts w:ascii="Arial" w:hAnsi="Arial" w:cs="Arial"/>
          <w:sz w:val="24"/>
          <w:szCs w:val="24"/>
        </w:rPr>
        <w:t xml:space="preserve">t properly reading or scrutinising </w:t>
      </w:r>
      <w:r>
        <w:rPr>
          <w:rFonts w:ascii="Arial" w:hAnsi="Arial" w:cs="Arial"/>
          <w:sz w:val="24"/>
          <w:szCs w:val="24"/>
        </w:rPr>
        <w:t xml:space="preserve">such affidavits, they must not complain if what they signed under oath is held against </w:t>
      </w:r>
      <w:r w:rsidR="00B37ADB">
        <w:rPr>
          <w:rFonts w:ascii="Arial" w:hAnsi="Arial" w:cs="Arial"/>
          <w:sz w:val="24"/>
          <w:szCs w:val="24"/>
        </w:rPr>
        <w:t>them,</w:t>
      </w:r>
      <w:r>
        <w:rPr>
          <w:rFonts w:ascii="Arial" w:hAnsi="Arial" w:cs="Arial"/>
          <w:sz w:val="24"/>
          <w:szCs w:val="24"/>
        </w:rPr>
        <w:t xml:space="preserve"> be it a factual incorrectness, unwarranted personal attack</w:t>
      </w:r>
      <w:r w:rsidR="00746946">
        <w:rPr>
          <w:rFonts w:ascii="Arial" w:hAnsi="Arial" w:cs="Arial"/>
          <w:sz w:val="24"/>
          <w:szCs w:val="24"/>
        </w:rPr>
        <w:t>s</w:t>
      </w:r>
      <w:r>
        <w:rPr>
          <w:rFonts w:ascii="Arial" w:hAnsi="Arial" w:cs="Arial"/>
          <w:sz w:val="24"/>
          <w:szCs w:val="24"/>
        </w:rPr>
        <w:t xml:space="preserve"> or unwarranted </w:t>
      </w:r>
      <w:r w:rsidR="00E4790C">
        <w:rPr>
          <w:rFonts w:ascii="Arial" w:hAnsi="Arial" w:cs="Arial"/>
          <w:sz w:val="24"/>
          <w:szCs w:val="24"/>
        </w:rPr>
        <w:t xml:space="preserve">allegations of impropriety. </w:t>
      </w:r>
    </w:p>
    <w:p w:rsidR="00413F15" w:rsidRDefault="00413F15" w:rsidP="00AB195C">
      <w:pPr>
        <w:pStyle w:val="ListParagraph"/>
        <w:spacing w:after="0" w:line="480" w:lineRule="auto"/>
        <w:rPr>
          <w:rFonts w:ascii="Arial" w:hAnsi="Arial" w:cs="Arial"/>
          <w:sz w:val="24"/>
          <w:szCs w:val="24"/>
        </w:rPr>
      </w:pPr>
    </w:p>
    <w:p w:rsidR="00413F15" w:rsidRDefault="00E4790C"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Finally, there is a consideration that needs to be addressed and that revolves around the judge </w:t>
      </w:r>
      <w:r w:rsidRPr="00E4790C">
        <w:rPr>
          <w:rFonts w:ascii="Arial" w:hAnsi="Arial" w:cs="Arial"/>
          <w:i/>
          <w:sz w:val="24"/>
          <w:szCs w:val="24"/>
        </w:rPr>
        <w:t>a quo</w:t>
      </w:r>
      <w:r>
        <w:rPr>
          <w:rFonts w:ascii="Arial" w:hAnsi="Arial" w:cs="Arial"/>
          <w:sz w:val="24"/>
          <w:szCs w:val="24"/>
        </w:rPr>
        <w:t xml:space="preserve">. As pointed out in the judgment, the judge </w:t>
      </w:r>
      <w:r w:rsidRPr="00E4790C">
        <w:rPr>
          <w:rFonts w:ascii="Arial" w:hAnsi="Arial" w:cs="Arial"/>
          <w:i/>
          <w:sz w:val="24"/>
          <w:szCs w:val="24"/>
        </w:rPr>
        <w:t>a quo</w:t>
      </w:r>
      <w:r w:rsidR="00746946">
        <w:rPr>
          <w:rFonts w:ascii="Arial" w:hAnsi="Arial" w:cs="Arial"/>
          <w:sz w:val="24"/>
          <w:szCs w:val="24"/>
        </w:rPr>
        <w:t xml:space="preserve"> was an acting judge, whose term ha</w:t>
      </w:r>
      <w:r w:rsidR="002F0E08">
        <w:rPr>
          <w:rFonts w:ascii="Arial" w:hAnsi="Arial" w:cs="Arial"/>
          <w:sz w:val="24"/>
          <w:szCs w:val="24"/>
        </w:rPr>
        <w:t>s</w:t>
      </w:r>
      <w:r w:rsidR="00746946">
        <w:rPr>
          <w:rFonts w:ascii="Arial" w:hAnsi="Arial" w:cs="Arial"/>
          <w:sz w:val="24"/>
          <w:szCs w:val="24"/>
        </w:rPr>
        <w:t xml:space="preserve"> come to an end</w:t>
      </w:r>
      <w:r>
        <w:rPr>
          <w:rFonts w:ascii="Arial" w:hAnsi="Arial" w:cs="Arial"/>
          <w:sz w:val="24"/>
          <w:szCs w:val="24"/>
        </w:rPr>
        <w:t xml:space="preserve">. If he accepts an acting appointment so as to finalise the matter, no problems will arise as he will simply resume the matter where he left off and finalise it without reference to the rule 36 Notice and witness statements excluded in the order of this court. If however the trial must start </w:t>
      </w:r>
      <w:r w:rsidRPr="00E4790C">
        <w:rPr>
          <w:rFonts w:ascii="Arial" w:hAnsi="Arial" w:cs="Arial"/>
          <w:i/>
          <w:sz w:val="24"/>
          <w:szCs w:val="24"/>
        </w:rPr>
        <w:t>de novo</w:t>
      </w:r>
      <w:r>
        <w:rPr>
          <w:rFonts w:ascii="Arial" w:hAnsi="Arial" w:cs="Arial"/>
          <w:sz w:val="24"/>
          <w:szCs w:val="24"/>
        </w:rPr>
        <w:t xml:space="preserve"> in front of a different judge, the position is different. </w:t>
      </w:r>
      <w:r w:rsidR="00EA763B">
        <w:rPr>
          <w:rFonts w:ascii="Arial" w:hAnsi="Arial" w:cs="Arial"/>
          <w:sz w:val="24"/>
          <w:szCs w:val="24"/>
        </w:rPr>
        <w:t xml:space="preserve">An inspection </w:t>
      </w:r>
      <w:r w:rsidR="00EA763B" w:rsidRPr="00EA763B">
        <w:rPr>
          <w:rFonts w:ascii="Arial" w:hAnsi="Arial" w:cs="Arial"/>
          <w:i/>
          <w:sz w:val="24"/>
          <w:szCs w:val="24"/>
        </w:rPr>
        <w:t>in loco</w:t>
      </w:r>
      <w:r w:rsidR="00EA763B">
        <w:rPr>
          <w:rFonts w:ascii="Arial" w:hAnsi="Arial" w:cs="Arial"/>
          <w:sz w:val="24"/>
          <w:szCs w:val="24"/>
        </w:rPr>
        <w:t xml:space="preserve"> may be helpful to assist the court in following and applying the evidence in which case </w:t>
      </w:r>
      <w:r w:rsidR="002F0E08">
        <w:rPr>
          <w:rFonts w:ascii="Arial" w:hAnsi="Arial" w:cs="Arial"/>
          <w:sz w:val="24"/>
          <w:szCs w:val="24"/>
        </w:rPr>
        <w:t>it</w:t>
      </w:r>
      <w:r w:rsidR="00EA763B">
        <w:rPr>
          <w:rFonts w:ascii="Arial" w:hAnsi="Arial" w:cs="Arial"/>
          <w:sz w:val="24"/>
          <w:szCs w:val="24"/>
        </w:rPr>
        <w:t xml:space="preserve"> should</w:t>
      </w:r>
      <w:r w:rsidR="002F0E08">
        <w:rPr>
          <w:rFonts w:ascii="Arial" w:hAnsi="Arial" w:cs="Arial"/>
          <w:sz w:val="24"/>
          <w:szCs w:val="24"/>
        </w:rPr>
        <w:t xml:space="preserve"> be</w:t>
      </w:r>
      <w:r w:rsidR="00EA763B">
        <w:rPr>
          <w:rFonts w:ascii="Arial" w:hAnsi="Arial" w:cs="Arial"/>
          <w:sz w:val="24"/>
          <w:szCs w:val="24"/>
        </w:rPr>
        <w:t xml:space="preserve"> allow</w:t>
      </w:r>
      <w:r w:rsidR="00E573BB">
        <w:rPr>
          <w:rFonts w:ascii="Arial" w:hAnsi="Arial" w:cs="Arial"/>
          <w:sz w:val="24"/>
          <w:szCs w:val="24"/>
        </w:rPr>
        <w:t>ed</w:t>
      </w:r>
      <w:r w:rsidR="00EA763B">
        <w:rPr>
          <w:rFonts w:ascii="Arial" w:hAnsi="Arial" w:cs="Arial"/>
          <w:sz w:val="24"/>
          <w:szCs w:val="24"/>
        </w:rPr>
        <w:t xml:space="preserve">. If this happens the parties will obviously be entitled to make use, to the full, of such inspection for </w:t>
      </w:r>
      <w:r w:rsidR="00746946">
        <w:rPr>
          <w:rFonts w:ascii="Arial" w:hAnsi="Arial" w:cs="Arial"/>
          <w:sz w:val="24"/>
          <w:szCs w:val="24"/>
        </w:rPr>
        <w:t>its</w:t>
      </w:r>
      <w:r w:rsidR="00EA763B">
        <w:rPr>
          <w:rFonts w:ascii="Arial" w:hAnsi="Arial" w:cs="Arial"/>
          <w:sz w:val="24"/>
          <w:szCs w:val="24"/>
        </w:rPr>
        <w:t xml:space="preserve"> intended purpose.</w:t>
      </w:r>
      <w:r w:rsidR="00746946">
        <w:rPr>
          <w:rFonts w:ascii="Arial" w:hAnsi="Arial" w:cs="Arial"/>
          <w:sz w:val="24"/>
          <w:szCs w:val="24"/>
        </w:rPr>
        <w:t xml:space="preserve"> In short, a trial </w:t>
      </w:r>
      <w:r w:rsidR="00746946" w:rsidRPr="00B37ADB">
        <w:rPr>
          <w:rFonts w:ascii="Arial" w:hAnsi="Arial" w:cs="Arial"/>
          <w:i/>
          <w:sz w:val="24"/>
          <w:szCs w:val="24"/>
        </w:rPr>
        <w:t>de novo</w:t>
      </w:r>
      <w:r w:rsidR="00746946">
        <w:rPr>
          <w:rFonts w:ascii="Arial" w:hAnsi="Arial" w:cs="Arial"/>
          <w:sz w:val="24"/>
          <w:szCs w:val="24"/>
        </w:rPr>
        <w:t xml:space="preserve"> will not hamper the judge in managing the trial in his or her discretion to conclusion. </w:t>
      </w:r>
    </w:p>
    <w:p w:rsidR="00EA763B" w:rsidRDefault="00EA763B" w:rsidP="00010D01">
      <w:pPr>
        <w:spacing w:after="0" w:line="480" w:lineRule="auto"/>
        <w:rPr>
          <w:rFonts w:ascii="Arial" w:hAnsi="Arial" w:cs="Arial"/>
          <w:sz w:val="24"/>
          <w:szCs w:val="24"/>
        </w:rPr>
      </w:pPr>
    </w:p>
    <w:p w:rsidR="00EA763B" w:rsidRDefault="00EA763B" w:rsidP="00AB7A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the result I make the following order</w:t>
      </w:r>
      <w:r w:rsidR="00E573BB">
        <w:rPr>
          <w:rFonts w:ascii="Arial" w:hAnsi="Arial" w:cs="Arial"/>
          <w:sz w:val="24"/>
          <w:szCs w:val="24"/>
        </w:rPr>
        <w:t>:</w:t>
      </w:r>
    </w:p>
    <w:p w:rsidR="0012674D" w:rsidRPr="00EA763B" w:rsidRDefault="0012674D" w:rsidP="00EA763B">
      <w:pPr>
        <w:spacing w:after="0" w:line="480" w:lineRule="auto"/>
        <w:jc w:val="both"/>
        <w:rPr>
          <w:rFonts w:ascii="Arial" w:hAnsi="Arial" w:cs="Arial"/>
          <w:sz w:val="24"/>
          <w:szCs w:val="24"/>
        </w:rPr>
      </w:pPr>
    </w:p>
    <w:p w:rsidR="00EA763B" w:rsidRDefault="00EA763B" w:rsidP="00AF533B">
      <w:pPr>
        <w:pStyle w:val="NoSpacing"/>
        <w:numPr>
          <w:ilvl w:val="0"/>
          <w:numId w:val="11"/>
        </w:numPr>
        <w:spacing w:line="480" w:lineRule="auto"/>
        <w:ind w:left="1560" w:hanging="840"/>
        <w:jc w:val="both"/>
        <w:rPr>
          <w:rFonts w:ascii="Arial" w:hAnsi="Arial" w:cs="Arial"/>
          <w:sz w:val="24"/>
          <w:szCs w:val="24"/>
        </w:rPr>
      </w:pPr>
      <w:r>
        <w:rPr>
          <w:rFonts w:ascii="Arial" w:hAnsi="Arial" w:cs="Arial"/>
          <w:sz w:val="24"/>
          <w:szCs w:val="24"/>
        </w:rPr>
        <w:t xml:space="preserve">The order of the court </w:t>
      </w:r>
      <w:r w:rsidRPr="00BA3B92">
        <w:rPr>
          <w:rFonts w:ascii="Arial" w:hAnsi="Arial" w:cs="Arial"/>
          <w:i/>
          <w:sz w:val="24"/>
          <w:szCs w:val="24"/>
        </w:rPr>
        <w:t>a quo</w:t>
      </w:r>
      <w:r>
        <w:rPr>
          <w:rFonts w:ascii="Arial" w:hAnsi="Arial" w:cs="Arial"/>
          <w:sz w:val="24"/>
          <w:szCs w:val="24"/>
        </w:rPr>
        <w:t xml:space="preserve"> (inclusive of the costs o</w:t>
      </w:r>
      <w:r w:rsidR="00BA3B92">
        <w:rPr>
          <w:rFonts w:ascii="Arial" w:hAnsi="Arial" w:cs="Arial"/>
          <w:sz w:val="24"/>
          <w:szCs w:val="24"/>
        </w:rPr>
        <w:t>rder) given on 5 December 2016</w:t>
      </w:r>
      <w:r>
        <w:rPr>
          <w:rFonts w:ascii="Arial" w:hAnsi="Arial" w:cs="Arial"/>
          <w:sz w:val="24"/>
          <w:szCs w:val="24"/>
        </w:rPr>
        <w:t xml:space="preserve"> which forms the subject matter of th</w:t>
      </w:r>
      <w:r w:rsidR="00BA3B92">
        <w:rPr>
          <w:rFonts w:ascii="Arial" w:hAnsi="Arial" w:cs="Arial"/>
          <w:sz w:val="24"/>
          <w:szCs w:val="24"/>
        </w:rPr>
        <w:t>is</w:t>
      </w:r>
      <w:r>
        <w:rPr>
          <w:rFonts w:ascii="Arial" w:hAnsi="Arial" w:cs="Arial"/>
          <w:sz w:val="24"/>
          <w:szCs w:val="24"/>
        </w:rPr>
        <w:t xml:space="preserve"> review application is reviewed and set aside;</w:t>
      </w:r>
    </w:p>
    <w:p w:rsidR="00EA763B" w:rsidRDefault="00EA763B" w:rsidP="00AF533B">
      <w:pPr>
        <w:pStyle w:val="NoSpacing"/>
        <w:spacing w:line="480" w:lineRule="auto"/>
        <w:ind w:left="1560" w:hanging="840"/>
        <w:jc w:val="both"/>
        <w:rPr>
          <w:rFonts w:ascii="Arial" w:hAnsi="Arial" w:cs="Arial"/>
          <w:sz w:val="24"/>
          <w:szCs w:val="24"/>
        </w:rPr>
      </w:pPr>
    </w:p>
    <w:p w:rsidR="0012674D" w:rsidRDefault="00EA763B" w:rsidP="00AF533B">
      <w:pPr>
        <w:pStyle w:val="NoSpacing"/>
        <w:numPr>
          <w:ilvl w:val="0"/>
          <w:numId w:val="11"/>
        </w:numPr>
        <w:spacing w:line="480" w:lineRule="auto"/>
        <w:ind w:left="1560" w:hanging="840"/>
        <w:jc w:val="both"/>
        <w:rPr>
          <w:rFonts w:ascii="Arial" w:hAnsi="Arial" w:cs="Arial"/>
          <w:sz w:val="24"/>
          <w:szCs w:val="24"/>
        </w:rPr>
      </w:pPr>
      <w:r>
        <w:rPr>
          <w:rFonts w:ascii="Arial" w:hAnsi="Arial" w:cs="Arial"/>
          <w:sz w:val="24"/>
          <w:szCs w:val="24"/>
        </w:rPr>
        <w:t xml:space="preserve"> Leave is refused to the applicants to file </w:t>
      </w:r>
      <w:r w:rsidR="00746946">
        <w:rPr>
          <w:rFonts w:ascii="Arial" w:hAnsi="Arial" w:cs="Arial"/>
          <w:sz w:val="24"/>
          <w:szCs w:val="24"/>
        </w:rPr>
        <w:t xml:space="preserve">the </w:t>
      </w:r>
      <w:r>
        <w:rPr>
          <w:rFonts w:ascii="Arial" w:hAnsi="Arial" w:cs="Arial"/>
          <w:sz w:val="24"/>
          <w:szCs w:val="24"/>
        </w:rPr>
        <w:t>additional witness statements of Mr Arangies</w:t>
      </w:r>
      <w:r w:rsidR="00C675ED">
        <w:rPr>
          <w:rFonts w:ascii="Arial" w:hAnsi="Arial" w:cs="Arial"/>
          <w:sz w:val="24"/>
          <w:szCs w:val="24"/>
        </w:rPr>
        <w:t xml:space="preserve">, Mr Kuhn and Ms M S Badenhorst as well as the rule 36 notice in respect of the video recording which they presented to the court </w:t>
      </w:r>
      <w:r w:rsidR="00C675ED" w:rsidRPr="00C675ED">
        <w:rPr>
          <w:rFonts w:ascii="Arial" w:hAnsi="Arial" w:cs="Arial"/>
          <w:i/>
          <w:sz w:val="24"/>
          <w:szCs w:val="24"/>
        </w:rPr>
        <w:t>a quo</w:t>
      </w:r>
      <w:r w:rsidR="00C675ED">
        <w:rPr>
          <w:rFonts w:ascii="Arial" w:hAnsi="Arial" w:cs="Arial"/>
          <w:sz w:val="24"/>
          <w:szCs w:val="24"/>
        </w:rPr>
        <w:t xml:space="preserve"> on 26 October 2016 and to which respondent objected to at the status hearing on 5 December 2016;</w:t>
      </w:r>
    </w:p>
    <w:p w:rsidR="00C675ED" w:rsidRDefault="00C675ED" w:rsidP="00ED6D25">
      <w:pPr>
        <w:pStyle w:val="ListParagraph"/>
        <w:spacing w:after="0"/>
        <w:ind w:left="1560" w:hanging="840"/>
        <w:rPr>
          <w:rFonts w:ascii="Arial" w:hAnsi="Arial" w:cs="Arial"/>
          <w:sz w:val="24"/>
          <w:szCs w:val="24"/>
        </w:rPr>
      </w:pPr>
    </w:p>
    <w:p w:rsidR="00746946" w:rsidRDefault="00C675ED" w:rsidP="00AF533B">
      <w:pPr>
        <w:pStyle w:val="NoSpacing"/>
        <w:numPr>
          <w:ilvl w:val="0"/>
          <w:numId w:val="11"/>
        </w:numPr>
        <w:spacing w:line="480" w:lineRule="auto"/>
        <w:ind w:left="1560" w:hanging="840"/>
        <w:jc w:val="both"/>
        <w:rPr>
          <w:rFonts w:ascii="Arial" w:hAnsi="Arial" w:cs="Arial"/>
          <w:sz w:val="24"/>
          <w:szCs w:val="24"/>
        </w:rPr>
      </w:pPr>
      <w:r>
        <w:rPr>
          <w:rFonts w:ascii="Arial" w:hAnsi="Arial" w:cs="Arial"/>
          <w:sz w:val="24"/>
          <w:szCs w:val="24"/>
        </w:rPr>
        <w:t>There shall be no costs order in respect of this review</w:t>
      </w:r>
      <w:r w:rsidR="00746946">
        <w:rPr>
          <w:rFonts w:ascii="Arial" w:hAnsi="Arial" w:cs="Arial"/>
          <w:sz w:val="24"/>
          <w:szCs w:val="24"/>
        </w:rPr>
        <w:t>;</w:t>
      </w:r>
    </w:p>
    <w:p w:rsidR="00746946" w:rsidRDefault="00746946" w:rsidP="00ED6D25">
      <w:pPr>
        <w:pStyle w:val="ListParagraph"/>
        <w:spacing w:after="0"/>
        <w:ind w:left="1560" w:hanging="840"/>
        <w:rPr>
          <w:rFonts w:ascii="Arial" w:hAnsi="Arial" w:cs="Arial"/>
          <w:sz w:val="24"/>
          <w:szCs w:val="24"/>
        </w:rPr>
      </w:pPr>
    </w:p>
    <w:p w:rsidR="00C675ED" w:rsidRDefault="00746946" w:rsidP="00AF533B">
      <w:pPr>
        <w:pStyle w:val="NoSpacing"/>
        <w:numPr>
          <w:ilvl w:val="0"/>
          <w:numId w:val="11"/>
        </w:numPr>
        <w:spacing w:line="480" w:lineRule="auto"/>
        <w:ind w:left="1560" w:hanging="840"/>
        <w:jc w:val="both"/>
        <w:rPr>
          <w:rFonts w:ascii="Arial" w:hAnsi="Arial" w:cs="Arial"/>
          <w:sz w:val="24"/>
          <w:szCs w:val="24"/>
        </w:rPr>
      </w:pPr>
      <w:r>
        <w:rPr>
          <w:rFonts w:ascii="Arial" w:hAnsi="Arial" w:cs="Arial"/>
          <w:sz w:val="24"/>
          <w:szCs w:val="24"/>
        </w:rPr>
        <w:t>The matter is referred back to the High Court for case management and finalisation</w:t>
      </w:r>
      <w:r w:rsidR="00C675ED">
        <w:rPr>
          <w:rFonts w:ascii="Arial" w:hAnsi="Arial" w:cs="Arial"/>
          <w:sz w:val="24"/>
          <w:szCs w:val="24"/>
        </w:rPr>
        <w:t>.</w:t>
      </w:r>
    </w:p>
    <w:p w:rsidR="00F44C59" w:rsidRDefault="00F44C59" w:rsidP="00BA3B92">
      <w:pPr>
        <w:pStyle w:val="NoSpacing"/>
        <w:jc w:val="both"/>
        <w:rPr>
          <w:rFonts w:ascii="Arial" w:hAnsi="Arial" w:cs="Arial"/>
          <w:sz w:val="24"/>
          <w:szCs w:val="24"/>
        </w:rPr>
      </w:pPr>
    </w:p>
    <w:p w:rsidR="00AB195C" w:rsidRPr="008716F5" w:rsidRDefault="00AB195C" w:rsidP="00BA3B92">
      <w:pPr>
        <w:pStyle w:val="NoSpacing"/>
        <w:jc w:val="both"/>
        <w:rPr>
          <w:rFonts w:ascii="Arial" w:hAnsi="Arial" w:cs="Arial"/>
          <w:sz w:val="24"/>
          <w:szCs w:val="24"/>
        </w:rPr>
      </w:pPr>
    </w:p>
    <w:p w:rsidR="00D350E8" w:rsidRDefault="00D350E8" w:rsidP="00BA3B92">
      <w:pPr>
        <w:pStyle w:val="NoSpacing"/>
        <w:jc w:val="both"/>
        <w:rPr>
          <w:rFonts w:ascii="Arial" w:hAnsi="Arial" w:cs="Arial"/>
          <w:sz w:val="24"/>
          <w:szCs w:val="24"/>
        </w:rPr>
      </w:pPr>
    </w:p>
    <w:p w:rsidR="008F738A" w:rsidRDefault="008F738A" w:rsidP="00BA3B92">
      <w:pPr>
        <w:pStyle w:val="NoSpacing"/>
        <w:jc w:val="both"/>
        <w:rPr>
          <w:rFonts w:ascii="Arial" w:hAnsi="Arial" w:cs="Arial"/>
          <w:sz w:val="24"/>
          <w:szCs w:val="24"/>
        </w:rPr>
      </w:pPr>
    </w:p>
    <w:p w:rsidR="00C718E6" w:rsidRDefault="00C718E6" w:rsidP="00AB7AC2">
      <w:pPr>
        <w:pStyle w:val="NoSpacing"/>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2562AE" w:rsidP="00AB7AC2">
      <w:pPr>
        <w:pStyle w:val="NoSpacing"/>
        <w:jc w:val="both"/>
        <w:rPr>
          <w:rFonts w:ascii="Arial" w:hAnsi="Arial" w:cs="Arial"/>
          <w:b/>
          <w:sz w:val="24"/>
          <w:szCs w:val="24"/>
        </w:rPr>
      </w:pPr>
      <w:r>
        <w:rPr>
          <w:rFonts w:ascii="Arial" w:hAnsi="Arial" w:cs="Arial"/>
          <w:b/>
          <w:sz w:val="24"/>
          <w:szCs w:val="24"/>
        </w:rPr>
        <w:t>FRANK</w:t>
      </w:r>
      <w:r w:rsidR="00A528F9" w:rsidRPr="008716F5">
        <w:rPr>
          <w:rFonts w:ascii="Arial" w:hAnsi="Arial" w:cs="Arial"/>
          <w:b/>
          <w:sz w:val="24"/>
          <w:szCs w:val="24"/>
        </w:rPr>
        <w:t xml:space="preserve"> </w:t>
      </w:r>
      <w:r>
        <w:rPr>
          <w:rFonts w:ascii="Arial" w:hAnsi="Arial" w:cs="Arial"/>
          <w:b/>
          <w:sz w:val="24"/>
          <w:szCs w:val="24"/>
        </w:rPr>
        <w:t>A</w:t>
      </w:r>
      <w:r w:rsidR="00A528F9" w:rsidRPr="008716F5">
        <w:rPr>
          <w:rFonts w:ascii="Arial" w:hAnsi="Arial" w:cs="Arial"/>
          <w:b/>
          <w:sz w:val="24"/>
          <w:szCs w:val="24"/>
        </w:rPr>
        <w:t>JA</w:t>
      </w:r>
    </w:p>
    <w:p w:rsidR="00FE5D92" w:rsidRDefault="00FE5D92" w:rsidP="00BA3B92">
      <w:pPr>
        <w:pStyle w:val="NoSpacing"/>
        <w:jc w:val="both"/>
        <w:rPr>
          <w:rFonts w:ascii="Arial" w:hAnsi="Arial" w:cs="Arial"/>
          <w:b/>
          <w:sz w:val="24"/>
          <w:szCs w:val="24"/>
        </w:rPr>
      </w:pPr>
    </w:p>
    <w:p w:rsidR="00FE5D92" w:rsidRDefault="00FE5D92" w:rsidP="00BA3B92">
      <w:pPr>
        <w:pStyle w:val="NoSpacing"/>
        <w:jc w:val="both"/>
        <w:rPr>
          <w:rFonts w:ascii="Arial" w:hAnsi="Arial" w:cs="Arial"/>
          <w:b/>
          <w:sz w:val="24"/>
          <w:szCs w:val="24"/>
        </w:rPr>
      </w:pPr>
    </w:p>
    <w:p w:rsidR="00C718E6" w:rsidRDefault="00C718E6" w:rsidP="00BA3B92">
      <w:pPr>
        <w:pStyle w:val="NoSpacing"/>
        <w:jc w:val="both"/>
        <w:rPr>
          <w:rFonts w:ascii="Arial" w:hAnsi="Arial" w:cs="Arial"/>
          <w:b/>
          <w:sz w:val="24"/>
          <w:szCs w:val="24"/>
        </w:rPr>
      </w:pPr>
    </w:p>
    <w:p w:rsidR="00C718E6" w:rsidRDefault="00C718E6" w:rsidP="00BA3B92">
      <w:pPr>
        <w:pStyle w:val="NoSpacing"/>
        <w:jc w:val="both"/>
        <w:rPr>
          <w:rFonts w:ascii="Arial" w:hAnsi="Arial" w:cs="Arial"/>
          <w:b/>
          <w:sz w:val="24"/>
          <w:szCs w:val="24"/>
        </w:rPr>
      </w:pPr>
    </w:p>
    <w:p w:rsidR="00A528F9" w:rsidRPr="008716F5" w:rsidRDefault="00A528F9" w:rsidP="00AB7AC2">
      <w:pPr>
        <w:pStyle w:val="NoSpacing"/>
        <w:jc w:val="both"/>
        <w:rPr>
          <w:rFonts w:ascii="Arial" w:hAnsi="Arial" w:cs="Arial"/>
          <w:b/>
          <w:sz w:val="24"/>
          <w:szCs w:val="24"/>
        </w:rPr>
      </w:pPr>
      <w:r w:rsidRPr="008716F5">
        <w:rPr>
          <w:rFonts w:ascii="Arial" w:hAnsi="Arial" w:cs="Arial"/>
          <w:b/>
          <w:sz w:val="24"/>
          <w:szCs w:val="24"/>
        </w:rPr>
        <w:t>___________________</w:t>
      </w:r>
    </w:p>
    <w:p w:rsidR="00A528F9" w:rsidRPr="008716F5" w:rsidRDefault="00E42CDA" w:rsidP="00AB7AC2">
      <w:pPr>
        <w:pStyle w:val="NoSpacing"/>
        <w:jc w:val="both"/>
        <w:rPr>
          <w:rFonts w:ascii="Arial" w:hAnsi="Arial" w:cs="Arial"/>
          <w:b/>
          <w:sz w:val="24"/>
          <w:szCs w:val="24"/>
        </w:rPr>
      </w:pPr>
      <w:r>
        <w:rPr>
          <w:rFonts w:ascii="Arial" w:hAnsi="Arial" w:cs="Arial"/>
          <w:b/>
          <w:sz w:val="24"/>
          <w:szCs w:val="24"/>
        </w:rPr>
        <w:t xml:space="preserve">SHIVUTE </w:t>
      </w:r>
      <w:r w:rsidR="00D350E8" w:rsidRPr="008716F5">
        <w:rPr>
          <w:rFonts w:ascii="Arial" w:hAnsi="Arial" w:cs="Arial"/>
          <w:b/>
          <w:sz w:val="24"/>
          <w:szCs w:val="24"/>
        </w:rPr>
        <w:t>CJ</w:t>
      </w:r>
    </w:p>
    <w:p w:rsidR="00A528F9" w:rsidRDefault="00A528F9" w:rsidP="00AB7AC2">
      <w:pPr>
        <w:pStyle w:val="NoSpacing"/>
        <w:jc w:val="both"/>
        <w:rPr>
          <w:rFonts w:ascii="Arial" w:hAnsi="Arial" w:cs="Arial"/>
          <w:b/>
          <w:sz w:val="24"/>
          <w:szCs w:val="24"/>
        </w:rPr>
      </w:pPr>
    </w:p>
    <w:p w:rsidR="00F44C59" w:rsidRDefault="00F44C59" w:rsidP="00AB7AC2">
      <w:pPr>
        <w:pStyle w:val="NoSpacing"/>
        <w:jc w:val="both"/>
        <w:rPr>
          <w:rFonts w:ascii="Arial" w:hAnsi="Arial" w:cs="Arial"/>
          <w:b/>
          <w:sz w:val="24"/>
          <w:szCs w:val="24"/>
        </w:rPr>
      </w:pPr>
    </w:p>
    <w:p w:rsidR="008F738A" w:rsidRPr="008716F5" w:rsidRDefault="008F738A" w:rsidP="00AB7AC2">
      <w:pPr>
        <w:pStyle w:val="NoSpacing"/>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2562AE" w:rsidP="00AB7AC2">
      <w:pPr>
        <w:pStyle w:val="NoSpacing"/>
        <w:jc w:val="both"/>
        <w:rPr>
          <w:rFonts w:ascii="Arial" w:hAnsi="Arial" w:cs="Arial"/>
          <w:sz w:val="24"/>
          <w:szCs w:val="24"/>
        </w:rPr>
      </w:pPr>
      <w:r>
        <w:rPr>
          <w:rFonts w:ascii="Arial" w:hAnsi="Arial" w:cs="Arial"/>
          <w:b/>
          <w:sz w:val="24"/>
          <w:szCs w:val="24"/>
        </w:rPr>
        <w:t>HOFF</w:t>
      </w:r>
      <w:r w:rsidR="008B2795" w:rsidRPr="008716F5">
        <w:rPr>
          <w:rFonts w:ascii="Arial" w:hAnsi="Arial" w:cs="Arial"/>
          <w:b/>
          <w:sz w:val="24"/>
          <w:szCs w:val="24"/>
        </w:rPr>
        <w:t xml:space="preserve"> JA</w:t>
      </w:r>
      <w:r w:rsidR="00721889" w:rsidRPr="008716F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8716F5" w:rsidTr="005C0BAB">
        <w:tc>
          <w:tcPr>
            <w:tcW w:w="4386" w:type="dxa"/>
            <w:shd w:val="clear" w:color="auto" w:fill="auto"/>
          </w:tcPr>
          <w:p w:rsidR="00721889" w:rsidRPr="008716F5" w:rsidRDefault="00721889" w:rsidP="00AB7AC2">
            <w:pPr>
              <w:ind w:right="-146"/>
              <w:jc w:val="both"/>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AB7AC2">
            <w:pPr>
              <w:ind w:right="-146"/>
              <w:jc w:val="both"/>
              <w:rPr>
                <w:rFonts w:ascii="Arial" w:hAnsi="Arial" w:cs="Arial"/>
                <w:sz w:val="24"/>
                <w:szCs w:val="24"/>
              </w:rPr>
            </w:pPr>
          </w:p>
          <w:p w:rsidR="00721889" w:rsidRPr="008716F5" w:rsidRDefault="00721889" w:rsidP="004619F8">
            <w:pPr>
              <w:ind w:right="-146"/>
              <w:jc w:val="both"/>
              <w:rPr>
                <w:rFonts w:ascii="Arial" w:hAnsi="Arial" w:cs="Arial"/>
                <w:sz w:val="24"/>
                <w:szCs w:val="24"/>
              </w:rPr>
            </w:pPr>
            <w:r w:rsidRPr="008716F5">
              <w:rPr>
                <w:rFonts w:ascii="Arial" w:hAnsi="Arial" w:cs="Arial"/>
                <w:sz w:val="24"/>
                <w:szCs w:val="24"/>
              </w:rPr>
              <w:t>APP</w:t>
            </w:r>
            <w:r w:rsidR="004619F8">
              <w:rPr>
                <w:rFonts w:ascii="Arial" w:hAnsi="Arial" w:cs="Arial"/>
                <w:sz w:val="24"/>
                <w:szCs w:val="24"/>
              </w:rPr>
              <w:t>LICANTS</w:t>
            </w:r>
            <w:r w:rsidRPr="008716F5">
              <w:rPr>
                <w:rFonts w:ascii="Arial" w:hAnsi="Arial" w:cs="Arial"/>
                <w:sz w:val="24"/>
                <w:szCs w:val="24"/>
              </w:rPr>
              <w:t>:</w:t>
            </w:r>
          </w:p>
        </w:tc>
        <w:tc>
          <w:tcPr>
            <w:tcW w:w="4261" w:type="dxa"/>
            <w:shd w:val="clear" w:color="auto" w:fill="auto"/>
          </w:tcPr>
          <w:p w:rsidR="00721889" w:rsidRPr="008716F5" w:rsidRDefault="00721889" w:rsidP="00AB7AC2">
            <w:pPr>
              <w:jc w:val="both"/>
              <w:rPr>
                <w:rFonts w:ascii="Arial" w:hAnsi="Arial" w:cs="Arial"/>
                <w:sz w:val="24"/>
                <w:szCs w:val="24"/>
              </w:rPr>
            </w:pPr>
          </w:p>
          <w:p w:rsidR="00721889" w:rsidRPr="008716F5" w:rsidRDefault="00721889" w:rsidP="00AB7AC2">
            <w:pPr>
              <w:jc w:val="both"/>
              <w:rPr>
                <w:rFonts w:ascii="Arial" w:hAnsi="Arial" w:cs="Arial"/>
                <w:sz w:val="24"/>
                <w:szCs w:val="24"/>
              </w:rPr>
            </w:pPr>
          </w:p>
          <w:p w:rsidR="00721889" w:rsidRPr="008716F5" w:rsidRDefault="004619F8" w:rsidP="00AB7AC2">
            <w:pPr>
              <w:jc w:val="both"/>
              <w:rPr>
                <w:rFonts w:ascii="Arial" w:hAnsi="Arial" w:cs="Arial"/>
                <w:sz w:val="24"/>
                <w:szCs w:val="24"/>
              </w:rPr>
            </w:pPr>
            <w:r>
              <w:rPr>
                <w:rFonts w:ascii="Arial" w:hAnsi="Arial" w:cs="Arial"/>
                <w:sz w:val="24"/>
                <w:szCs w:val="24"/>
              </w:rPr>
              <w:t xml:space="preserve">T </w:t>
            </w:r>
            <w:r w:rsidR="00116D26">
              <w:rPr>
                <w:rFonts w:ascii="Arial" w:hAnsi="Arial" w:cs="Arial"/>
                <w:sz w:val="24"/>
                <w:szCs w:val="24"/>
              </w:rPr>
              <w:t xml:space="preserve">A </w:t>
            </w:r>
            <w:r w:rsidR="003B2515">
              <w:rPr>
                <w:rFonts w:ascii="Arial" w:hAnsi="Arial" w:cs="Arial"/>
                <w:sz w:val="24"/>
                <w:szCs w:val="24"/>
              </w:rPr>
              <w:t>Barnard</w:t>
            </w:r>
          </w:p>
          <w:p w:rsidR="00860DA9" w:rsidRPr="008716F5" w:rsidRDefault="003B2515" w:rsidP="00AB7AC2">
            <w:pPr>
              <w:jc w:val="both"/>
              <w:rPr>
                <w:rFonts w:ascii="Arial" w:hAnsi="Arial" w:cs="Arial"/>
                <w:sz w:val="24"/>
                <w:szCs w:val="24"/>
              </w:rPr>
            </w:pPr>
            <w:r>
              <w:rPr>
                <w:rFonts w:ascii="Arial" w:hAnsi="Arial" w:cs="Arial"/>
                <w:sz w:val="24"/>
                <w:szCs w:val="24"/>
              </w:rPr>
              <w:t>Instructed by</w:t>
            </w:r>
            <w:r w:rsidR="00860DA9" w:rsidRPr="008716F5">
              <w:rPr>
                <w:rFonts w:ascii="Arial" w:hAnsi="Arial" w:cs="Arial"/>
                <w:sz w:val="24"/>
                <w:szCs w:val="24"/>
              </w:rPr>
              <w:t xml:space="preserve"> </w:t>
            </w:r>
            <w:r w:rsidR="00E42CDA">
              <w:rPr>
                <w:rFonts w:ascii="Arial" w:hAnsi="Arial" w:cs="Arial"/>
                <w:sz w:val="24"/>
                <w:szCs w:val="24"/>
              </w:rPr>
              <w:t>De Klerk Horn and Coetzee Inc.</w:t>
            </w:r>
          </w:p>
        </w:tc>
      </w:tr>
      <w:tr w:rsidR="00721889" w:rsidRPr="008716F5" w:rsidTr="005C0BAB">
        <w:tc>
          <w:tcPr>
            <w:tcW w:w="4386" w:type="dxa"/>
            <w:shd w:val="clear" w:color="auto" w:fill="auto"/>
          </w:tcPr>
          <w:p w:rsidR="00721889" w:rsidRPr="008716F5" w:rsidRDefault="00721889" w:rsidP="00AB7AC2">
            <w:pPr>
              <w:jc w:val="both"/>
              <w:rPr>
                <w:rFonts w:ascii="Arial" w:hAnsi="Arial" w:cs="Arial"/>
                <w:sz w:val="24"/>
                <w:szCs w:val="24"/>
              </w:rPr>
            </w:pPr>
          </w:p>
        </w:tc>
        <w:tc>
          <w:tcPr>
            <w:tcW w:w="4261" w:type="dxa"/>
            <w:shd w:val="clear" w:color="auto" w:fill="auto"/>
          </w:tcPr>
          <w:p w:rsidR="00721889" w:rsidRPr="008716F5" w:rsidRDefault="00721889" w:rsidP="00AB7AC2">
            <w:pPr>
              <w:jc w:val="both"/>
              <w:rPr>
                <w:rFonts w:ascii="Arial" w:hAnsi="Arial" w:cs="Arial"/>
                <w:sz w:val="24"/>
                <w:szCs w:val="24"/>
              </w:rPr>
            </w:pPr>
          </w:p>
        </w:tc>
      </w:tr>
      <w:tr w:rsidR="003B2515" w:rsidRPr="008716F5" w:rsidTr="005C0BAB">
        <w:tc>
          <w:tcPr>
            <w:tcW w:w="4386" w:type="dxa"/>
            <w:shd w:val="clear" w:color="auto" w:fill="auto"/>
          </w:tcPr>
          <w:p w:rsidR="003B2515" w:rsidRDefault="003B2515" w:rsidP="00AB7AC2">
            <w:pPr>
              <w:jc w:val="both"/>
              <w:rPr>
                <w:rFonts w:ascii="Arial" w:hAnsi="Arial" w:cs="Arial"/>
                <w:sz w:val="24"/>
                <w:szCs w:val="24"/>
              </w:rPr>
            </w:pPr>
            <w:r>
              <w:rPr>
                <w:rFonts w:ascii="Arial" w:hAnsi="Arial" w:cs="Arial"/>
                <w:sz w:val="24"/>
                <w:szCs w:val="24"/>
              </w:rPr>
              <w:t>FIRST AND SECOND</w:t>
            </w:r>
          </w:p>
          <w:p w:rsidR="003B2515" w:rsidRPr="008716F5" w:rsidRDefault="003B2515" w:rsidP="00AB7AC2">
            <w:pPr>
              <w:jc w:val="both"/>
              <w:rPr>
                <w:rFonts w:ascii="Arial" w:hAnsi="Arial" w:cs="Arial"/>
                <w:sz w:val="24"/>
                <w:szCs w:val="24"/>
              </w:rPr>
            </w:pPr>
            <w:r>
              <w:rPr>
                <w:rFonts w:ascii="Arial" w:hAnsi="Arial" w:cs="Arial"/>
                <w:sz w:val="24"/>
                <w:szCs w:val="24"/>
              </w:rPr>
              <w:t>RESPONDENT</w:t>
            </w:r>
            <w:r w:rsidR="0000631E">
              <w:rPr>
                <w:rFonts w:ascii="Arial" w:hAnsi="Arial" w:cs="Arial"/>
                <w:sz w:val="24"/>
                <w:szCs w:val="24"/>
              </w:rPr>
              <w:t>S</w:t>
            </w:r>
            <w:r>
              <w:rPr>
                <w:rFonts w:ascii="Arial" w:hAnsi="Arial" w:cs="Arial"/>
                <w:sz w:val="24"/>
                <w:szCs w:val="24"/>
              </w:rPr>
              <w:t>:</w:t>
            </w:r>
          </w:p>
        </w:tc>
        <w:tc>
          <w:tcPr>
            <w:tcW w:w="4261" w:type="dxa"/>
            <w:shd w:val="clear" w:color="auto" w:fill="auto"/>
          </w:tcPr>
          <w:p w:rsidR="003B2515" w:rsidRDefault="003B2515" w:rsidP="00AB7AC2">
            <w:pPr>
              <w:jc w:val="both"/>
              <w:rPr>
                <w:rFonts w:ascii="Arial" w:hAnsi="Arial" w:cs="Arial"/>
                <w:sz w:val="24"/>
                <w:szCs w:val="24"/>
              </w:rPr>
            </w:pPr>
          </w:p>
          <w:p w:rsidR="003B2515" w:rsidRDefault="00116D26" w:rsidP="00AB7AC2">
            <w:pPr>
              <w:jc w:val="both"/>
              <w:rPr>
                <w:rFonts w:ascii="Arial" w:hAnsi="Arial" w:cs="Arial"/>
                <w:sz w:val="24"/>
                <w:szCs w:val="24"/>
              </w:rPr>
            </w:pPr>
            <w:r>
              <w:rPr>
                <w:rFonts w:ascii="Arial" w:hAnsi="Arial" w:cs="Arial"/>
                <w:sz w:val="24"/>
                <w:szCs w:val="24"/>
              </w:rPr>
              <w:t>J Marais S</w:t>
            </w:r>
            <w:r w:rsidR="004619F8">
              <w:rPr>
                <w:rFonts w:ascii="Arial" w:hAnsi="Arial" w:cs="Arial"/>
                <w:sz w:val="24"/>
                <w:szCs w:val="24"/>
              </w:rPr>
              <w:t>C (with him D Obbes)</w:t>
            </w:r>
          </w:p>
          <w:p w:rsidR="003B2515" w:rsidRPr="008716F5" w:rsidRDefault="003B2515" w:rsidP="00AB7AC2">
            <w:pPr>
              <w:jc w:val="both"/>
              <w:rPr>
                <w:rFonts w:ascii="Arial" w:hAnsi="Arial" w:cs="Arial"/>
                <w:sz w:val="24"/>
                <w:szCs w:val="24"/>
              </w:rPr>
            </w:pPr>
            <w:r>
              <w:rPr>
                <w:rFonts w:ascii="Arial" w:hAnsi="Arial" w:cs="Arial"/>
                <w:sz w:val="24"/>
                <w:szCs w:val="24"/>
              </w:rPr>
              <w:t xml:space="preserve">Instructed by </w:t>
            </w:r>
            <w:r w:rsidR="00E42CDA">
              <w:rPr>
                <w:rFonts w:ascii="Arial" w:hAnsi="Arial" w:cs="Arial"/>
                <w:sz w:val="24"/>
                <w:szCs w:val="24"/>
              </w:rPr>
              <w:t>Francois Erasmus &amp; Partners</w:t>
            </w:r>
          </w:p>
        </w:tc>
      </w:tr>
    </w:tbl>
    <w:p w:rsidR="00721889" w:rsidRPr="008716F5" w:rsidRDefault="00721889" w:rsidP="00AB7AC2">
      <w:pPr>
        <w:pStyle w:val="NoSpacing"/>
        <w:jc w:val="both"/>
        <w:rPr>
          <w:rFonts w:ascii="Arial" w:hAnsi="Arial" w:cs="Arial"/>
          <w:sz w:val="24"/>
          <w:szCs w:val="24"/>
        </w:rPr>
      </w:pP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1B" w:rsidRDefault="006D771B" w:rsidP="00B5013F">
      <w:pPr>
        <w:spacing w:after="0" w:line="240" w:lineRule="auto"/>
      </w:pPr>
      <w:r>
        <w:separator/>
      </w:r>
    </w:p>
  </w:endnote>
  <w:endnote w:type="continuationSeparator" w:id="0">
    <w:p w:rsidR="006D771B" w:rsidRDefault="006D771B"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1B" w:rsidRDefault="006D771B" w:rsidP="00B5013F">
      <w:pPr>
        <w:spacing w:after="0" w:line="240" w:lineRule="auto"/>
      </w:pPr>
      <w:r>
        <w:separator/>
      </w:r>
    </w:p>
  </w:footnote>
  <w:footnote w:type="continuationSeparator" w:id="0">
    <w:p w:rsidR="006D771B" w:rsidRDefault="006D771B" w:rsidP="00B5013F">
      <w:pPr>
        <w:spacing w:after="0" w:line="240" w:lineRule="auto"/>
      </w:pPr>
      <w:r>
        <w:continuationSeparator/>
      </w:r>
    </w:p>
  </w:footnote>
  <w:footnote w:id="1">
    <w:p w:rsidR="000C5067" w:rsidRPr="005E4787" w:rsidRDefault="000C5067" w:rsidP="00AF533B">
      <w:pPr>
        <w:pStyle w:val="FootnoteText"/>
        <w:jc w:val="both"/>
        <w:rPr>
          <w:rFonts w:ascii="Arial" w:hAnsi="Arial" w:cs="Arial"/>
        </w:rPr>
      </w:pPr>
      <w:r w:rsidRPr="005E4787">
        <w:rPr>
          <w:rStyle w:val="FootnoteReference"/>
          <w:rFonts w:ascii="Arial" w:hAnsi="Arial" w:cs="Arial"/>
        </w:rPr>
        <w:footnoteRef/>
      </w:r>
      <w:r w:rsidR="004C6F87">
        <w:rPr>
          <w:rFonts w:ascii="Arial" w:hAnsi="Arial" w:cs="Arial"/>
        </w:rPr>
        <w:t xml:space="preserve"> Act 15 of 1990</w:t>
      </w:r>
      <w:r w:rsidRPr="005E4787">
        <w:rPr>
          <w:rFonts w:ascii="Arial" w:hAnsi="Arial" w:cs="Arial"/>
        </w:rPr>
        <w:t>.</w:t>
      </w:r>
    </w:p>
  </w:footnote>
  <w:footnote w:id="2">
    <w:p w:rsidR="005E3126" w:rsidRPr="005E4787" w:rsidRDefault="005E3126"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E21DC6" w:rsidRPr="005E4787">
        <w:rPr>
          <w:rFonts w:ascii="Arial" w:hAnsi="Arial" w:cs="Arial"/>
        </w:rPr>
        <w:t>The</w:t>
      </w:r>
      <w:r w:rsidRPr="005E4787">
        <w:rPr>
          <w:rFonts w:ascii="Arial" w:hAnsi="Arial" w:cs="Arial"/>
        </w:rPr>
        <w:t xml:space="preserve"> reference to the Supreme Court.</w:t>
      </w:r>
    </w:p>
  </w:footnote>
  <w:footnote w:id="3">
    <w:p w:rsidR="00E21DC6" w:rsidRPr="005E4787" w:rsidRDefault="00E21DC6"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Assumedly s 16 of</w:t>
      </w:r>
      <w:r w:rsidR="00754DB0" w:rsidRPr="005E4787">
        <w:rPr>
          <w:rFonts w:ascii="Arial" w:hAnsi="Arial" w:cs="Arial"/>
        </w:rPr>
        <w:t xml:space="preserve"> the Supreme Court Act is what wa</w:t>
      </w:r>
      <w:r w:rsidRPr="005E4787">
        <w:rPr>
          <w:rFonts w:ascii="Arial" w:hAnsi="Arial" w:cs="Arial"/>
        </w:rPr>
        <w:t>s intended.</w:t>
      </w:r>
    </w:p>
  </w:footnote>
  <w:footnote w:id="4">
    <w:p w:rsidR="007C0E31" w:rsidRPr="005E4787" w:rsidRDefault="007C0E31"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Pr="005E4787">
        <w:rPr>
          <w:rFonts w:ascii="Arial" w:hAnsi="Arial" w:cs="Arial"/>
          <w:i/>
        </w:rPr>
        <w:t>S v Mkwanazi</w:t>
      </w:r>
      <w:r w:rsidRPr="005E4787">
        <w:rPr>
          <w:rFonts w:ascii="Arial" w:hAnsi="Arial" w:cs="Arial"/>
        </w:rPr>
        <w:t xml:space="preserve"> 1966 (1) SA 736 (A) and </w:t>
      </w:r>
      <w:r w:rsidRPr="005E4787">
        <w:rPr>
          <w:rFonts w:ascii="Arial" w:hAnsi="Arial" w:cs="Arial"/>
          <w:i/>
        </w:rPr>
        <w:t>S v Basson</w:t>
      </w:r>
      <w:r w:rsidRPr="005E4787">
        <w:rPr>
          <w:rFonts w:ascii="Arial" w:hAnsi="Arial" w:cs="Arial"/>
        </w:rPr>
        <w:t xml:space="preserve"> 2007 (3) SA 582 (CC) para 105.</w:t>
      </w:r>
    </w:p>
  </w:footnote>
  <w:footnote w:id="5">
    <w:p w:rsidR="00676689" w:rsidRPr="005E4787" w:rsidRDefault="00676689"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Pr="005E4787">
        <w:rPr>
          <w:rFonts w:ascii="Arial" w:hAnsi="Arial" w:cs="Arial"/>
          <w:i/>
        </w:rPr>
        <w:t xml:space="preserve">Dickenson v Fisher’s Executive </w:t>
      </w:r>
      <w:r w:rsidRPr="005E4787">
        <w:rPr>
          <w:rFonts w:ascii="Arial" w:hAnsi="Arial" w:cs="Arial"/>
        </w:rPr>
        <w:t xml:space="preserve">1914 AD 424, </w:t>
      </w:r>
      <w:r w:rsidRPr="005E4787">
        <w:rPr>
          <w:rFonts w:ascii="Arial" w:hAnsi="Arial" w:cs="Arial"/>
          <w:i/>
        </w:rPr>
        <w:t xml:space="preserve">Le Roux v Montgommery </w:t>
      </w:r>
      <w:r w:rsidRPr="005E4787">
        <w:rPr>
          <w:rFonts w:ascii="Arial" w:hAnsi="Arial" w:cs="Arial"/>
        </w:rPr>
        <w:t xml:space="preserve">1918 TPD 384, </w:t>
      </w:r>
      <w:r w:rsidRPr="005E4787">
        <w:rPr>
          <w:rFonts w:ascii="Arial" w:hAnsi="Arial" w:cs="Arial"/>
          <w:i/>
        </w:rPr>
        <w:t xml:space="preserve">Commissioner for Inland Revenue v Niemand </w:t>
      </w:r>
      <w:r w:rsidRPr="005E4787">
        <w:rPr>
          <w:rFonts w:ascii="Arial" w:hAnsi="Arial" w:cs="Arial"/>
        </w:rPr>
        <w:t xml:space="preserve">1965 (4) SA 780 (C) at 781F-H and </w:t>
      </w:r>
      <w:r w:rsidRPr="005E4787">
        <w:rPr>
          <w:rFonts w:ascii="Arial" w:hAnsi="Arial" w:cs="Arial"/>
          <w:i/>
        </w:rPr>
        <w:t>Goldberg v Grosvenor Finance and Trust Co</w:t>
      </w:r>
      <w:r w:rsidR="005C2906">
        <w:rPr>
          <w:rFonts w:ascii="Arial" w:hAnsi="Arial" w:cs="Arial"/>
          <w:i/>
        </w:rPr>
        <w:t xml:space="preserve"> and others</w:t>
      </w:r>
      <w:r w:rsidRPr="005E4787">
        <w:rPr>
          <w:rFonts w:ascii="Arial" w:hAnsi="Arial" w:cs="Arial"/>
          <w:i/>
        </w:rPr>
        <w:t xml:space="preserve"> </w:t>
      </w:r>
      <w:r w:rsidRPr="005E4787">
        <w:rPr>
          <w:rFonts w:ascii="Arial" w:hAnsi="Arial" w:cs="Arial"/>
        </w:rPr>
        <w:t>1950 (4) SA 154 (W).</w:t>
      </w:r>
    </w:p>
  </w:footnote>
  <w:footnote w:id="6">
    <w:p w:rsidR="00676689" w:rsidRPr="005E4787" w:rsidRDefault="00676689"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5C2906">
        <w:rPr>
          <w:rFonts w:ascii="Arial" w:hAnsi="Arial" w:cs="Arial"/>
          <w:i/>
        </w:rPr>
        <w:t>Schwartz v Goldschmid</w:t>
      </w:r>
      <w:r w:rsidRPr="005E4787">
        <w:rPr>
          <w:rFonts w:ascii="Arial" w:hAnsi="Arial" w:cs="Arial"/>
          <w:i/>
        </w:rPr>
        <w:t xml:space="preserve"> </w:t>
      </w:r>
      <w:r w:rsidRPr="005E4787">
        <w:rPr>
          <w:rFonts w:ascii="Arial" w:hAnsi="Arial" w:cs="Arial"/>
        </w:rPr>
        <w:t>1914 TPD 122.</w:t>
      </w:r>
    </w:p>
  </w:footnote>
  <w:footnote w:id="7">
    <w:p w:rsidR="001B526A" w:rsidRPr="005E4787" w:rsidRDefault="001B526A"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Charles Dickens: Bleak House describing the hearing of </w:t>
      </w:r>
      <w:r w:rsidRPr="005E4787">
        <w:rPr>
          <w:rFonts w:ascii="Arial" w:hAnsi="Arial" w:cs="Arial"/>
          <w:i/>
        </w:rPr>
        <w:t>Jandyce v Jandyce</w:t>
      </w:r>
      <w:r w:rsidRPr="005E4787">
        <w:rPr>
          <w:rFonts w:ascii="Arial" w:hAnsi="Arial" w:cs="Arial"/>
        </w:rPr>
        <w:t>.</w:t>
      </w:r>
    </w:p>
  </w:footnote>
  <w:footnote w:id="8">
    <w:p w:rsidR="008A32D6" w:rsidRPr="004619F8" w:rsidRDefault="008A32D6" w:rsidP="00AF533B">
      <w:pPr>
        <w:pStyle w:val="FootnoteText"/>
        <w:jc w:val="both"/>
        <w:rPr>
          <w:rFonts w:ascii="Arial" w:hAnsi="Arial" w:cs="Arial"/>
        </w:rPr>
      </w:pPr>
      <w:r w:rsidRPr="004619F8">
        <w:rPr>
          <w:rStyle w:val="FootnoteReference"/>
          <w:rFonts w:ascii="Arial" w:hAnsi="Arial" w:cs="Arial"/>
        </w:rPr>
        <w:footnoteRef/>
      </w:r>
      <w:r w:rsidRPr="004619F8">
        <w:rPr>
          <w:rFonts w:ascii="Arial" w:hAnsi="Arial" w:cs="Arial"/>
        </w:rPr>
        <w:t xml:space="preserve"> </w:t>
      </w:r>
      <w:r w:rsidRPr="004619F8">
        <w:rPr>
          <w:rFonts w:ascii="Arial" w:hAnsi="Arial" w:cs="Arial"/>
          <w:i/>
        </w:rPr>
        <w:t>New Clicks South Africa (Pty) Ltd v Minister of Health</w:t>
      </w:r>
      <w:r w:rsidR="005C2906">
        <w:rPr>
          <w:rFonts w:ascii="Arial" w:hAnsi="Arial" w:cs="Arial"/>
          <w:i/>
        </w:rPr>
        <w:t xml:space="preserve"> and another</w:t>
      </w:r>
      <w:r w:rsidRPr="004619F8">
        <w:rPr>
          <w:rFonts w:ascii="Arial" w:hAnsi="Arial" w:cs="Arial"/>
        </w:rPr>
        <w:t xml:space="preserve"> 2005 (3) SA 238 (SCA) para 39.</w:t>
      </w:r>
    </w:p>
  </w:footnote>
  <w:footnote w:id="9">
    <w:p w:rsidR="00FC77B7" w:rsidRPr="004619F8" w:rsidRDefault="00FC77B7" w:rsidP="00AF533B">
      <w:pPr>
        <w:pStyle w:val="FootnoteText"/>
        <w:jc w:val="both"/>
        <w:rPr>
          <w:rFonts w:ascii="Arial" w:hAnsi="Arial" w:cs="Arial"/>
        </w:rPr>
      </w:pPr>
      <w:r w:rsidRPr="004619F8">
        <w:rPr>
          <w:rStyle w:val="FootnoteReference"/>
          <w:rFonts w:ascii="Arial" w:hAnsi="Arial" w:cs="Arial"/>
        </w:rPr>
        <w:footnoteRef/>
      </w:r>
      <w:r w:rsidRPr="004619F8">
        <w:rPr>
          <w:rFonts w:ascii="Arial" w:hAnsi="Arial" w:cs="Arial"/>
        </w:rPr>
        <w:t xml:space="preserve"> </w:t>
      </w:r>
      <w:r w:rsidR="005C2906">
        <w:rPr>
          <w:rFonts w:ascii="Arial" w:hAnsi="Arial" w:cs="Arial"/>
        </w:rPr>
        <w:t>Rule 1</w:t>
      </w:r>
      <w:r w:rsidR="005E4787" w:rsidRPr="004619F8">
        <w:rPr>
          <w:rFonts w:ascii="Arial" w:hAnsi="Arial" w:cs="Arial"/>
        </w:rPr>
        <w:t>(3) read with rule 17 of the High Court Rules.</w:t>
      </w:r>
    </w:p>
  </w:footnote>
  <w:footnote w:id="10">
    <w:p w:rsidR="00FC77B7" w:rsidRPr="004619F8" w:rsidRDefault="00FC77B7" w:rsidP="00AF533B">
      <w:pPr>
        <w:pStyle w:val="FootnoteText"/>
        <w:jc w:val="both"/>
        <w:rPr>
          <w:rFonts w:ascii="Arial" w:hAnsi="Arial" w:cs="Arial"/>
        </w:rPr>
      </w:pPr>
      <w:r w:rsidRPr="004619F8">
        <w:rPr>
          <w:rStyle w:val="FootnoteReference"/>
          <w:rFonts w:ascii="Arial" w:hAnsi="Arial" w:cs="Arial"/>
        </w:rPr>
        <w:footnoteRef/>
      </w:r>
      <w:r w:rsidRPr="004619F8">
        <w:rPr>
          <w:rFonts w:ascii="Arial" w:hAnsi="Arial" w:cs="Arial"/>
        </w:rPr>
        <w:t xml:space="preserve"> </w:t>
      </w:r>
      <w:r w:rsidR="005C2906">
        <w:rPr>
          <w:rFonts w:ascii="Arial" w:hAnsi="Arial" w:cs="Arial"/>
        </w:rPr>
        <w:t>Rule 1</w:t>
      </w:r>
      <w:r w:rsidR="005E4787" w:rsidRPr="004619F8">
        <w:rPr>
          <w:rFonts w:ascii="Arial" w:hAnsi="Arial" w:cs="Arial"/>
        </w:rPr>
        <w:t>(3)(b) and (d) of the High Court.</w:t>
      </w:r>
    </w:p>
  </w:footnote>
  <w:footnote w:id="11">
    <w:p w:rsidR="00FC77B7" w:rsidRPr="004619F8" w:rsidRDefault="00FC77B7" w:rsidP="00AF533B">
      <w:pPr>
        <w:pStyle w:val="FootnoteText"/>
        <w:jc w:val="both"/>
        <w:rPr>
          <w:rFonts w:ascii="Arial" w:hAnsi="Arial" w:cs="Arial"/>
        </w:rPr>
      </w:pPr>
      <w:r w:rsidRPr="004619F8">
        <w:rPr>
          <w:rStyle w:val="FootnoteReference"/>
          <w:rFonts w:ascii="Arial" w:hAnsi="Arial" w:cs="Arial"/>
        </w:rPr>
        <w:footnoteRef/>
      </w:r>
      <w:r w:rsidRPr="004619F8">
        <w:rPr>
          <w:rFonts w:ascii="Arial" w:hAnsi="Arial" w:cs="Arial"/>
        </w:rPr>
        <w:t xml:space="preserve"> </w:t>
      </w:r>
      <w:r w:rsidR="005C2906">
        <w:rPr>
          <w:rFonts w:ascii="Arial" w:hAnsi="Arial" w:cs="Arial"/>
        </w:rPr>
        <w:t>Rule 17</w:t>
      </w:r>
      <w:r w:rsidR="005E4787" w:rsidRPr="004619F8">
        <w:rPr>
          <w:rFonts w:ascii="Arial" w:hAnsi="Arial" w:cs="Arial"/>
        </w:rPr>
        <w:t>(2) of the High Court.</w:t>
      </w:r>
    </w:p>
  </w:footnote>
  <w:footnote w:id="12">
    <w:p w:rsidR="00FC77B7" w:rsidRPr="005E4787" w:rsidRDefault="00FC77B7"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5E4787" w:rsidRPr="005E4787">
        <w:rPr>
          <w:rFonts w:ascii="Arial" w:hAnsi="Arial" w:cs="Arial"/>
        </w:rPr>
        <w:t>Rule 26 of the High Court.</w:t>
      </w:r>
    </w:p>
  </w:footnote>
  <w:footnote w:id="13">
    <w:p w:rsidR="00FC77B7" w:rsidRPr="005E4787" w:rsidRDefault="00FC77B7"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5E4787" w:rsidRPr="005E4787">
        <w:rPr>
          <w:rFonts w:ascii="Arial" w:hAnsi="Arial" w:cs="Arial"/>
        </w:rPr>
        <w:t>Rules 28 read with 29 and 26 of the High Court.</w:t>
      </w:r>
    </w:p>
  </w:footnote>
  <w:footnote w:id="14">
    <w:p w:rsidR="008A32D6" w:rsidRPr="001208B1" w:rsidRDefault="008A32D6" w:rsidP="00AF533B">
      <w:pPr>
        <w:pStyle w:val="FootnoteText"/>
        <w:jc w:val="both"/>
        <w:rPr>
          <w:rFonts w:ascii="Arial" w:hAnsi="Arial" w:cs="Arial"/>
        </w:rPr>
      </w:pPr>
      <w:r w:rsidRPr="001208B1">
        <w:rPr>
          <w:rStyle w:val="FootnoteReference"/>
          <w:rFonts w:ascii="Arial" w:hAnsi="Arial" w:cs="Arial"/>
        </w:rPr>
        <w:footnoteRef/>
      </w:r>
      <w:r w:rsidRPr="001208B1">
        <w:rPr>
          <w:rFonts w:ascii="Arial" w:hAnsi="Arial" w:cs="Arial"/>
        </w:rPr>
        <w:t xml:space="preserve"> </w:t>
      </w:r>
      <w:r w:rsidRPr="001208B1">
        <w:rPr>
          <w:rFonts w:ascii="Arial" w:hAnsi="Arial" w:cs="Arial"/>
          <w:i/>
        </w:rPr>
        <w:t>New Clicks</w:t>
      </w:r>
      <w:r w:rsidRPr="001208B1">
        <w:rPr>
          <w:rFonts w:ascii="Arial" w:hAnsi="Arial" w:cs="Arial"/>
        </w:rPr>
        <w:t xml:space="preserve"> case above at 262B.</w:t>
      </w:r>
    </w:p>
  </w:footnote>
  <w:footnote w:id="15">
    <w:p w:rsidR="008C67B1" w:rsidRPr="005E4787" w:rsidRDefault="008C67B1"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5E4787" w:rsidRPr="005E4787">
        <w:rPr>
          <w:rFonts w:ascii="Arial" w:hAnsi="Arial" w:cs="Arial"/>
          <w:i/>
        </w:rPr>
        <w:t>Rex v S</w:t>
      </w:r>
      <w:r w:rsidR="00F84CD9">
        <w:rPr>
          <w:rFonts w:ascii="Arial" w:hAnsi="Arial" w:cs="Arial"/>
          <w:i/>
        </w:rPr>
        <w:t>ew</w:t>
      </w:r>
      <w:r w:rsidR="005E4787" w:rsidRPr="005E4787">
        <w:rPr>
          <w:rFonts w:ascii="Arial" w:hAnsi="Arial" w:cs="Arial"/>
          <w:i/>
        </w:rPr>
        <w:t>pa</w:t>
      </w:r>
      <w:r w:rsidR="00F84CD9">
        <w:rPr>
          <w:rFonts w:ascii="Arial" w:hAnsi="Arial" w:cs="Arial"/>
          <w:i/>
        </w:rPr>
        <w:t>a</w:t>
      </w:r>
      <w:r w:rsidR="005E4787" w:rsidRPr="005E4787">
        <w:rPr>
          <w:rFonts w:ascii="Arial" w:hAnsi="Arial" w:cs="Arial"/>
          <w:i/>
        </w:rPr>
        <w:t>l</w:t>
      </w:r>
      <w:r w:rsidR="005E4787" w:rsidRPr="005E4787">
        <w:rPr>
          <w:rFonts w:ascii="Arial" w:hAnsi="Arial" w:cs="Arial"/>
        </w:rPr>
        <w:t xml:space="preserve"> 1999 All SA 597 (N).</w:t>
      </w:r>
    </w:p>
  </w:footnote>
  <w:footnote w:id="16">
    <w:p w:rsidR="00AB7AC2" w:rsidRPr="00AF533B" w:rsidRDefault="00AB7AC2" w:rsidP="00AF533B">
      <w:pPr>
        <w:pStyle w:val="FootnoteText"/>
        <w:jc w:val="both"/>
        <w:rPr>
          <w:rFonts w:ascii="Arial" w:hAnsi="Arial" w:cs="Arial"/>
          <w:color w:val="000000" w:themeColor="text1"/>
        </w:rPr>
      </w:pPr>
      <w:r w:rsidRPr="00AF533B">
        <w:rPr>
          <w:rStyle w:val="FootnoteReference"/>
          <w:rFonts w:ascii="Arial" w:hAnsi="Arial" w:cs="Arial"/>
          <w:color w:val="000000" w:themeColor="text1"/>
        </w:rPr>
        <w:footnoteRef/>
      </w:r>
      <w:r w:rsidRPr="00AF533B">
        <w:rPr>
          <w:rFonts w:ascii="Arial" w:hAnsi="Arial" w:cs="Arial"/>
          <w:color w:val="000000" w:themeColor="text1"/>
        </w:rPr>
        <w:t xml:space="preserve"> </w:t>
      </w:r>
      <w:r w:rsidR="00E573BB" w:rsidRPr="00AF533B">
        <w:rPr>
          <w:rFonts w:ascii="Arial" w:hAnsi="Arial" w:cs="Arial"/>
          <w:color w:val="000000" w:themeColor="text1"/>
        </w:rPr>
        <w:t xml:space="preserve">Zeffert </w:t>
      </w:r>
      <w:r w:rsidR="005C2906" w:rsidRPr="00AF533B">
        <w:rPr>
          <w:rFonts w:ascii="Arial" w:hAnsi="Arial" w:cs="Arial"/>
          <w:color w:val="000000" w:themeColor="text1"/>
        </w:rPr>
        <w:t>et al,</w:t>
      </w:r>
      <w:r w:rsidRPr="00AF533B">
        <w:rPr>
          <w:rFonts w:ascii="Arial" w:hAnsi="Arial" w:cs="Arial"/>
          <w:color w:val="000000" w:themeColor="text1"/>
        </w:rPr>
        <w:t xml:space="preserve"> </w:t>
      </w:r>
      <w:r w:rsidR="005C2906" w:rsidRPr="00AF533B">
        <w:rPr>
          <w:rFonts w:ascii="Arial" w:hAnsi="Arial" w:cs="Arial"/>
          <w:i/>
          <w:color w:val="000000" w:themeColor="text1"/>
        </w:rPr>
        <w:t>The</w:t>
      </w:r>
      <w:r w:rsidRPr="00AF533B">
        <w:rPr>
          <w:rFonts w:ascii="Arial" w:hAnsi="Arial" w:cs="Arial"/>
          <w:i/>
          <w:color w:val="000000" w:themeColor="text1"/>
        </w:rPr>
        <w:t xml:space="preserve"> South African Law of Evidence</w:t>
      </w:r>
      <w:r w:rsidRPr="00AF533B">
        <w:rPr>
          <w:rFonts w:ascii="Arial" w:hAnsi="Arial" w:cs="Arial"/>
          <w:color w:val="000000" w:themeColor="text1"/>
        </w:rPr>
        <w:t xml:space="preserve"> </w:t>
      </w:r>
      <w:r w:rsidR="008B0BD7" w:rsidRPr="00AF533B">
        <w:rPr>
          <w:rFonts w:ascii="Arial" w:hAnsi="Arial" w:cs="Arial"/>
          <w:color w:val="000000" w:themeColor="text1"/>
        </w:rPr>
        <w:t>(2003)</w:t>
      </w:r>
      <w:r w:rsidR="008B0BD7">
        <w:rPr>
          <w:rFonts w:ascii="Arial" w:hAnsi="Arial" w:cs="Arial"/>
          <w:color w:val="000000" w:themeColor="text1"/>
        </w:rPr>
        <w:t xml:space="preserve"> </w:t>
      </w:r>
      <w:r w:rsidRPr="00AF533B">
        <w:rPr>
          <w:rFonts w:ascii="Arial" w:hAnsi="Arial" w:cs="Arial"/>
          <w:color w:val="000000" w:themeColor="text1"/>
        </w:rPr>
        <w:t>at</w:t>
      </w:r>
      <w:r w:rsidR="008B0BD7">
        <w:rPr>
          <w:rFonts w:ascii="Arial" w:hAnsi="Arial" w:cs="Arial"/>
          <w:color w:val="000000" w:themeColor="text1"/>
        </w:rPr>
        <w:t xml:space="preserve"> </w:t>
      </w:r>
      <w:r w:rsidR="00E573BB">
        <w:rPr>
          <w:rFonts w:ascii="Arial" w:hAnsi="Arial" w:cs="Arial"/>
          <w:color w:val="000000" w:themeColor="text1"/>
        </w:rPr>
        <w:t>299.</w:t>
      </w:r>
    </w:p>
  </w:footnote>
  <w:footnote w:id="17">
    <w:p w:rsidR="009775C4" w:rsidRPr="005E4787" w:rsidRDefault="009775C4"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005E4787" w:rsidRPr="005E4787">
        <w:rPr>
          <w:rFonts w:ascii="Arial" w:hAnsi="Arial" w:cs="Arial"/>
          <w:i/>
        </w:rPr>
        <w:t>S</w:t>
      </w:r>
      <w:r w:rsidR="0019290A">
        <w:rPr>
          <w:rFonts w:ascii="Arial" w:hAnsi="Arial" w:cs="Arial"/>
          <w:i/>
        </w:rPr>
        <w:t>ewpau</w:t>
      </w:r>
      <w:r w:rsidR="005E4787" w:rsidRPr="005E4787">
        <w:rPr>
          <w:rFonts w:ascii="Arial" w:hAnsi="Arial" w:cs="Arial"/>
          <w:i/>
        </w:rPr>
        <w:t>l</w:t>
      </w:r>
      <w:r w:rsidR="005E4787" w:rsidRPr="005E4787">
        <w:rPr>
          <w:rFonts w:ascii="Arial" w:hAnsi="Arial" w:cs="Arial"/>
        </w:rPr>
        <w:t xml:space="preserve"> case, above, at 979.</w:t>
      </w:r>
    </w:p>
  </w:footnote>
  <w:footnote w:id="18">
    <w:p w:rsidR="005E442F" w:rsidRPr="005E4787" w:rsidRDefault="005E442F" w:rsidP="00AF533B">
      <w:pPr>
        <w:pStyle w:val="FootnoteText"/>
        <w:jc w:val="both"/>
        <w:rPr>
          <w:rFonts w:ascii="Arial" w:hAnsi="Arial" w:cs="Arial"/>
        </w:rPr>
      </w:pPr>
      <w:r w:rsidRPr="005E4787">
        <w:rPr>
          <w:rStyle w:val="FootnoteReference"/>
          <w:rFonts w:ascii="Arial" w:hAnsi="Arial" w:cs="Arial"/>
        </w:rPr>
        <w:footnoteRef/>
      </w:r>
      <w:r w:rsidRPr="005E4787">
        <w:rPr>
          <w:rFonts w:ascii="Arial" w:hAnsi="Arial" w:cs="Arial"/>
        </w:rPr>
        <w:t xml:space="preserve"> </w:t>
      </w:r>
      <w:r w:rsidRPr="005E4787">
        <w:rPr>
          <w:rFonts w:ascii="Arial" w:hAnsi="Arial" w:cs="Arial"/>
          <w:i/>
        </w:rPr>
        <w:t>S v Louw</w:t>
      </w:r>
      <w:r w:rsidRPr="005E4787">
        <w:rPr>
          <w:rFonts w:ascii="Arial" w:hAnsi="Arial" w:cs="Arial"/>
        </w:rPr>
        <w:t xml:space="preserve"> 1990 (3) SA 116 (A) at 124A-125E.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1B377C">
          <w:rPr>
            <w:rFonts w:ascii="Arial" w:hAnsi="Arial" w:cs="Arial"/>
            <w:noProof/>
            <w:sz w:val="24"/>
            <w:szCs w:val="24"/>
          </w:rPr>
          <w:t>2</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835"/>
    <w:multiLevelType w:val="hybridMultilevel"/>
    <w:tmpl w:val="B1BC2DF6"/>
    <w:lvl w:ilvl="0" w:tplc="CE400C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E56715"/>
    <w:multiLevelType w:val="hybridMultilevel"/>
    <w:tmpl w:val="88688EDA"/>
    <w:lvl w:ilvl="0" w:tplc="69543A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C4C73AE"/>
    <w:multiLevelType w:val="hybridMultilevel"/>
    <w:tmpl w:val="33524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5B134E"/>
    <w:multiLevelType w:val="hybridMultilevel"/>
    <w:tmpl w:val="A92EB9E6"/>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24A5F"/>
    <w:multiLevelType w:val="hybridMultilevel"/>
    <w:tmpl w:val="6882A8A6"/>
    <w:lvl w:ilvl="0" w:tplc="8414531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0"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6"/>
  </w:num>
  <w:num w:numId="5">
    <w:abstractNumId w:val="9"/>
  </w:num>
  <w:num w:numId="6">
    <w:abstractNumId w:val="1"/>
  </w:num>
  <w:num w:numId="7">
    <w:abstractNumId w:val="4"/>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1B97"/>
    <w:rsid w:val="0000225F"/>
    <w:rsid w:val="0000631E"/>
    <w:rsid w:val="00010D01"/>
    <w:rsid w:val="00014CC3"/>
    <w:rsid w:val="00020736"/>
    <w:rsid w:val="00023818"/>
    <w:rsid w:val="000276F0"/>
    <w:rsid w:val="000311E2"/>
    <w:rsid w:val="00033256"/>
    <w:rsid w:val="000400C4"/>
    <w:rsid w:val="00052B8A"/>
    <w:rsid w:val="00053035"/>
    <w:rsid w:val="00055805"/>
    <w:rsid w:val="00055D60"/>
    <w:rsid w:val="00057B7B"/>
    <w:rsid w:val="000643B5"/>
    <w:rsid w:val="00065459"/>
    <w:rsid w:val="000751A6"/>
    <w:rsid w:val="000758CC"/>
    <w:rsid w:val="00077B52"/>
    <w:rsid w:val="000840CA"/>
    <w:rsid w:val="00084121"/>
    <w:rsid w:val="00086763"/>
    <w:rsid w:val="00090B47"/>
    <w:rsid w:val="00094C79"/>
    <w:rsid w:val="000A3E1E"/>
    <w:rsid w:val="000A75A3"/>
    <w:rsid w:val="000B06C9"/>
    <w:rsid w:val="000B483C"/>
    <w:rsid w:val="000C3A78"/>
    <w:rsid w:val="000C3C94"/>
    <w:rsid w:val="000C5067"/>
    <w:rsid w:val="000D1ADC"/>
    <w:rsid w:val="000D2762"/>
    <w:rsid w:val="000D2D35"/>
    <w:rsid w:val="000D6F35"/>
    <w:rsid w:val="000E008B"/>
    <w:rsid w:val="000E0BFC"/>
    <w:rsid w:val="000E1863"/>
    <w:rsid w:val="000E6983"/>
    <w:rsid w:val="000F7D77"/>
    <w:rsid w:val="00107552"/>
    <w:rsid w:val="00112DA2"/>
    <w:rsid w:val="00116D26"/>
    <w:rsid w:val="001208B1"/>
    <w:rsid w:val="001227DB"/>
    <w:rsid w:val="00123718"/>
    <w:rsid w:val="0012439B"/>
    <w:rsid w:val="00124C6A"/>
    <w:rsid w:val="00125775"/>
    <w:rsid w:val="0012674D"/>
    <w:rsid w:val="00135806"/>
    <w:rsid w:val="00135CE8"/>
    <w:rsid w:val="0013608D"/>
    <w:rsid w:val="001367D5"/>
    <w:rsid w:val="001423E7"/>
    <w:rsid w:val="00142C08"/>
    <w:rsid w:val="001445B4"/>
    <w:rsid w:val="00151FFA"/>
    <w:rsid w:val="00156452"/>
    <w:rsid w:val="00157AA8"/>
    <w:rsid w:val="001676D5"/>
    <w:rsid w:val="00172C5F"/>
    <w:rsid w:val="001838C9"/>
    <w:rsid w:val="0019290A"/>
    <w:rsid w:val="00193946"/>
    <w:rsid w:val="001977EB"/>
    <w:rsid w:val="001B377C"/>
    <w:rsid w:val="001B526A"/>
    <w:rsid w:val="001B55B9"/>
    <w:rsid w:val="001C09DB"/>
    <w:rsid w:val="001C6CB4"/>
    <w:rsid w:val="001C7DF6"/>
    <w:rsid w:val="001D4856"/>
    <w:rsid w:val="001D4EB4"/>
    <w:rsid w:val="001D58BA"/>
    <w:rsid w:val="001E299E"/>
    <w:rsid w:val="001E2F8A"/>
    <w:rsid w:val="001E44D9"/>
    <w:rsid w:val="001E4FCC"/>
    <w:rsid w:val="00202C61"/>
    <w:rsid w:val="00207D05"/>
    <w:rsid w:val="00207F5F"/>
    <w:rsid w:val="00215D8F"/>
    <w:rsid w:val="00215F14"/>
    <w:rsid w:val="00224757"/>
    <w:rsid w:val="00234DC5"/>
    <w:rsid w:val="00235E57"/>
    <w:rsid w:val="002562AE"/>
    <w:rsid w:val="00262874"/>
    <w:rsid w:val="002630D3"/>
    <w:rsid w:val="00263DE0"/>
    <w:rsid w:val="002662E3"/>
    <w:rsid w:val="002708DD"/>
    <w:rsid w:val="0027141B"/>
    <w:rsid w:val="00272437"/>
    <w:rsid w:val="00275952"/>
    <w:rsid w:val="00286029"/>
    <w:rsid w:val="00293C2B"/>
    <w:rsid w:val="00294E9C"/>
    <w:rsid w:val="002A1184"/>
    <w:rsid w:val="002A2B5C"/>
    <w:rsid w:val="002A4C01"/>
    <w:rsid w:val="002A4CC8"/>
    <w:rsid w:val="002B0CAC"/>
    <w:rsid w:val="002B1CE3"/>
    <w:rsid w:val="002C0FC3"/>
    <w:rsid w:val="002C54A5"/>
    <w:rsid w:val="002D1B96"/>
    <w:rsid w:val="002D1E38"/>
    <w:rsid w:val="002D1F1E"/>
    <w:rsid w:val="002D2D1A"/>
    <w:rsid w:val="002D3225"/>
    <w:rsid w:val="002E236E"/>
    <w:rsid w:val="002E4E6A"/>
    <w:rsid w:val="002E708E"/>
    <w:rsid w:val="002E7AD8"/>
    <w:rsid w:val="002E7BC9"/>
    <w:rsid w:val="002F0E08"/>
    <w:rsid w:val="002F7A49"/>
    <w:rsid w:val="00300B27"/>
    <w:rsid w:val="00300EAC"/>
    <w:rsid w:val="00301AAC"/>
    <w:rsid w:val="0030228E"/>
    <w:rsid w:val="00306503"/>
    <w:rsid w:val="0030737F"/>
    <w:rsid w:val="0030775E"/>
    <w:rsid w:val="00310940"/>
    <w:rsid w:val="00310DB3"/>
    <w:rsid w:val="0031394F"/>
    <w:rsid w:val="0031592E"/>
    <w:rsid w:val="00315AEE"/>
    <w:rsid w:val="00320982"/>
    <w:rsid w:val="003212CE"/>
    <w:rsid w:val="00324725"/>
    <w:rsid w:val="00333A63"/>
    <w:rsid w:val="00333E58"/>
    <w:rsid w:val="00337BE9"/>
    <w:rsid w:val="003417EC"/>
    <w:rsid w:val="00343E2F"/>
    <w:rsid w:val="00344F44"/>
    <w:rsid w:val="00347C6D"/>
    <w:rsid w:val="003560B1"/>
    <w:rsid w:val="00357C85"/>
    <w:rsid w:val="00364AFC"/>
    <w:rsid w:val="00367A80"/>
    <w:rsid w:val="003745AA"/>
    <w:rsid w:val="003801E5"/>
    <w:rsid w:val="00380404"/>
    <w:rsid w:val="00381349"/>
    <w:rsid w:val="00392ADB"/>
    <w:rsid w:val="00395B99"/>
    <w:rsid w:val="003A2101"/>
    <w:rsid w:val="003A31DE"/>
    <w:rsid w:val="003A3484"/>
    <w:rsid w:val="003A68D7"/>
    <w:rsid w:val="003A78BA"/>
    <w:rsid w:val="003B2515"/>
    <w:rsid w:val="003C231E"/>
    <w:rsid w:val="003D3F0B"/>
    <w:rsid w:val="003D4A07"/>
    <w:rsid w:val="003E1056"/>
    <w:rsid w:val="003E1A51"/>
    <w:rsid w:val="003E4C37"/>
    <w:rsid w:val="003E77F5"/>
    <w:rsid w:val="003E7F28"/>
    <w:rsid w:val="003F2FB5"/>
    <w:rsid w:val="003F5965"/>
    <w:rsid w:val="00404F8C"/>
    <w:rsid w:val="00410F60"/>
    <w:rsid w:val="00413F15"/>
    <w:rsid w:val="00413FB2"/>
    <w:rsid w:val="004154C8"/>
    <w:rsid w:val="0041592B"/>
    <w:rsid w:val="00415D0C"/>
    <w:rsid w:val="00416B95"/>
    <w:rsid w:val="0042208A"/>
    <w:rsid w:val="00422246"/>
    <w:rsid w:val="00427400"/>
    <w:rsid w:val="00436573"/>
    <w:rsid w:val="00436AEB"/>
    <w:rsid w:val="00444E75"/>
    <w:rsid w:val="00447B69"/>
    <w:rsid w:val="00451609"/>
    <w:rsid w:val="0045558C"/>
    <w:rsid w:val="00456D8B"/>
    <w:rsid w:val="00457F24"/>
    <w:rsid w:val="004619F8"/>
    <w:rsid w:val="00461B37"/>
    <w:rsid w:val="0046662F"/>
    <w:rsid w:val="00471662"/>
    <w:rsid w:val="004738B5"/>
    <w:rsid w:val="0047494B"/>
    <w:rsid w:val="00475114"/>
    <w:rsid w:val="00485760"/>
    <w:rsid w:val="00494A59"/>
    <w:rsid w:val="004A06F7"/>
    <w:rsid w:val="004A3367"/>
    <w:rsid w:val="004A4843"/>
    <w:rsid w:val="004A60BA"/>
    <w:rsid w:val="004B2A80"/>
    <w:rsid w:val="004B6477"/>
    <w:rsid w:val="004C0E0B"/>
    <w:rsid w:val="004C4D6B"/>
    <w:rsid w:val="004C67A8"/>
    <w:rsid w:val="004C6F87"/>
    <w:rsid w:val="004D6D0C"/>
    <w:rsid w:val="004E2834"/>
    <w:rsid w:val="004F15DB"/>
    <w:rsid w:val="004F2F0E"/>
    <w:rsid w:val="004F41EF"/>
    <w:rsid w:val="00503269"/>
    <w:rsid w:val="00505E5A"/>
    <w:rsid w:val="00510B8B"/>
    <w:rsid w:val="00512CAD"/>
    <w:rsid w:val="00513F98"/>
    <w:rsid w:val="005168D5"/>
    <w:rsid w:val="00516C20"/>
    <w:rsid w:val="00516EBB"/>
    <w:rsid w:val="00523DD2"/>
    <w:rsid w:val="00532C17"/>
    <w:rsid w:val="005478F1"/>
    <w:rsid w:val="0055044E"/>
    <w:rsid w:val="00551CFA"/>
    <w:rsid w:val="00560F35"/>
    <w:rsid w:val="005653A5"/>
    <w:rsid w:val="00573E12"/>
    <w:rsid w:val="00576474"/>
    <w:rsid w:val="00576598"/>
    <w:rsid w:val="005815A8"/>
    <w:rsid w:val="00584213"/>
    <w:rsid w:val="00590626"/>
    <w:rsid w:val="005931DA"/>
    <w:rsid w:val="0059472F"/>
    <w:rsid w:val="005A4EC8"/>
    <w:rsid w:val="005A531E"/>
    <w:rsid w:val="005B0FAB"/>
    <w:rsid w:val="005B483F"/>
    <w:rsid w:val="005C0712"/>
    <w:rsid w:val="005C0BAB"/>
    <w:rsid w:val="005C2906"/>
    <w:rsid w:val="005C38CD"/>
    <w:rsid w:val="005C5064"/>
    <w:rsid w:val="005C5B26"/>
    <w:rsid w:val="005C5EC6"/>
    <w:rsid w:val="005C790D"/>
    <w:rsid w:val="005D1CBE"/>
    <w:rsid w:val="005D54CF"/>
    <w:rsid w:val="005D6618"/>
    <w:rsid w:val="005E22D2"/>
    <w:rsid w:val="005E3126"/>
    <w:rsid w:val="005E3190"/>
    <w:rsid w:val="005E393B"/>
    <w:rsid w:val="005E442F"/>
    <w:rsid w:val="005E4787"/>
    <w:rsid w:val="005F2A59"/>
    <w:rsid w:val="005F2E50"/>
    <w:rsid w:val="006132D9"/>
    <w:rsid w:val="00627D54"/>
    <w:rsid w:val="00636684"/>
    <w:rsid w:val="00644223"/>
    <w:rsid w:val="00644C54"/>
    <w:rsid w:val="00654321"/>
    <w:rsid w:val="00657187"/>
    <w:rsid w:val="00662F25"/>
    <w:rsid w:val="00670783"/>
    <w:rsid w:val="00671446"/>
    <w:rsid w:val="00672A0C"/>
    <w:rsid w:val="00673B76"/>
    <w:rsid w:val="00675D54"/>
    <w:rsid w:val="00676689"/>
    <w:rsid w:val="00682C7E"/>
    <w:rsid w:val="00684CD4"/>
    <w:rsid w:val="0069532C"/>
    <w:rsid w:val="006A1640"/>
    <w:rsid w:val="006A368C"/>
    <w:rsid w:val="006A4F0F"/>
    <w:rsid w:val="006A59CA"/>
    <w:rsid w:val="006A7919"/>
    <w:rsid w:val="006B00F8"/>
    <w:rsid w:val="006B30C3"/>
    <w:rsid w:val="006B3680"/>
    <w:rsid w:val="006B3EDF"/>
    <w:rsid w:val="006B79FA"/>
    <w:rsid w:val="006B7D5F"/>
    <w:rsid w:val="006D60BD"/>
    <w:rsid w:val="006D771B"/>
    <w:rsid w:val="006F71ED"/>
    <w:rsid w:val="007104EF"/>
    <w:rsid w:val="00711D32"/>
    <w:rsid w:val="00721889"/>
    <w:rsid w:val="007233CE"/>
    <w:rsid w:val="00730514"/>
    <w:rsid w:val="00732152"/>
    <w:rsid w:val="007374DC"/>
    <w:rsid w:val="00742D5B"/>
    <w:rsid w:val="00745BF5"/>
    <w:rsid w:val="00746946"/>
    <w:rsid w:val="007545D2"/>
    <w:rsid w:val="00754DB0"/>
    <w:rsid w:val="00755A20"/>
    <w:rsid w:val="00770A11"/>
    <w:rsid w:val="00771623"/>
    <w:rsid w:val="0077206A"/>
    <w:rsid w:val="007752DC"/>
    <w:rsid w:val="00777A92"/>
    <w:rsid w:val="007841FA"/>
    <w:rsid w:val="00784DB4"/>
    <w:rsid w:val="00790D31"/>
    <w:rsid w:val="007973FE"/>
    <w:rsid w:val="007B28AB"/>
    <w:rsid w:val="007C0E31"/>
    <w:rsid w:val="007C58F1"/>
    <w:rsid w:val="007C732D"/>
    <w:rsid w:val="007D5AEB"/>
    <w:rsid w:val="007D61EE"/>
    <w:rsid w:val="007E0392"/>
    <w:rsid w:val="007E349A"/>
    <w:rsid w:val="007E5D66"/>
    <w:rsid w:val="007E74CF"/>
    <w:rsid w:val="007F632F"/>
    <w:rsid w:val="007F6CEC"/>
    <w:rsid w:val="00804E1C"/>
    <w:rsid w:val="00811FDA"/>
    <w:rsid w:val="00813F99"/>
    <w:rsid w:val="00817BE0"/>
    <w:rsid w:val="008312D9"/>
    <w:rsid w:val="0085015A"/>
    <w:rsid w:val="008546A2"/>
    <w:rsid w:val="0086095A"/>
    <w:rsid w:val="00860DA9"/>
    <w:rsid w:val="008652BF"/>
    <w:rsid w:val="00867738"/>
    <w:rsid w:val="008716F5"/>
    <w:rsid w:val="008730E4"/>
    <w:rsid w:val="00881FCA"/>
    <w:rsid w:val="00891067"/>
    <w:rsid w:val="008928EF"/>
    <w:rsid w:val="008949A2"/>
    <w:rsid w:val="008A1B3F"/>
    <w:rsid w:val="008A32D6"/>
    <w:rsid w:val="008A3ADD"/>
    <w:rsid w:val="008B0BD7"/>
    <w:rsid w:val="008B2795"/>
    <w:rsid w:val="008B65FB"/>
    <w:rsid w:val="008C024E"/>
    <w:rsid w:val="008C1A41"/>
    <w:rsid w:val="008C3367"/>
    <w:rsid w:val="008C4485"/>
    <w:rsid w:val="008C497D"/>
    <w:rsid w:val="008C67B1"/>
    <w:rsid w:val="008E4385"/>
    <w:rsid w:val="008E6FF0"/>
    <w:rsid w:val="008F18D0"/>
    <w:rsid w:val="008F2833"/>
    <w:rsid w:val="008F3E78"/>
    <w:rsid w:val="008F45CA"/>
    <w:rsid w:val="008F738A"/>
    <w:rsid w:val="008F785C"/>
    <w:rsid w:val="00900ABD"/>
    <w:rsid w:val="00902B14"/>
    <w:rsid w:val="00906CCA"/>
    <w:rsid w:val="00912DC7"/>
    <w:rsid w:val="00915E6F"/>
    <w:rsid w:val="00922881"/>
    <w:rsid w:val="00924775"/>
    <w:rsid w:val="00934B73"/>
    <w:rsid w:val="009355AD"/>
    <w:rsid w:val="009435D3"/>
    <w:rsid w:val="00945FA9"/>
    <w:rsid w:val="009509F3"/>
    <w:rsid w:val="00951A76"/>
    <w:rsid w:val="009520BF"/>
    <w:rsid w:val="00955887"/>
    <w:rsid w:val="00955E32"/>
    <w:rsid w:val="0096057A"/>
    <w:rsid w:val="009609D3"/>
    <w:rsid w:val="00960B23"/>
    <w:rsid w:val="00963577"/>
    <w:rsid w:val="00963EDF"/>
    <w:rsid w:val="00971638"/>
    <w:rsid w:val="009759A4"/>
    <w:rsid w:val="009775C4"/>
    <w:rsid w:val="00985510"/>
    <w:rsid w:val="00986AA9"/>
    <w:rsid w:val="009873B9"/>
    <w:rsid w:val="00990236"/>
    <w:rsid w:val="00997979"/>
    <w:rsid w:val="009A353C"/>
    <w:rsid w:val="009A537F"/>
    <w:rsid w:val="009B5268"/>
    <w:rsid w:val="009B6CF2"/>
    <w:rsid w:val="009B712C"/>
    <w:rsid w:val="009C35C7"/>
    <w:rsid w:val="009C51C5"/>
    <w:rsid w:val="009C6FD9"/>
    <w:rsid w:val="009C70E6"/>
    <w:rsid w:val="009D0357"/>
    <w:rsid w:val="009D1272"/>
    <w:rsid w:val="009E06A1"/>
    <w:rsid w:val="009E305F"/>
    <w:rsid w:val="009E7CF0"/>
    <w:rsid w:val="009F02EB"/>
    <w:rsid w:val="009F0303"/>
    <w:rsid w:val="009F1A9A"/>
    <w:rsid w:val="009F7D37"/>
    <w:rsid w:val="00A00D5C"/>
    <w:rsid w:val="00A02095"/>
    <w:rsid w:val="00A03B0F"/>
    <w:rsid w:val="00A0752F"/>
    <w:rsid w:val="00A1594B"/>
    <w:rsid w:val="00A17A41"/>
    <w:rsid w:val="00A245D9"/>
    <w:rsid w:val="00A26B21"/>
    <w:rsid w:val="00A3246D"/>
    <w:rsid w:val="00A42E7D"/>
    <w:rsid w:val="00A43BCC"/>
    <w:rsid w:val="00A528F9"/>
    <w:rsid w:val="00A56279"/>
    <w:rsid w:val="00A61081"/>
    <w:rsid w:val="00A7140C"/>
    <w:rsid w:val="00A7481B"/>
    <w:rsid w:val="00A83D32"/>
    <w:rsid w:val="00A8524B"/>
    <w:rsid w:val="00A9406A"/>
    <w:rsid w:val="00AA341C"/>
    <w:rsid w:val="00AA4C2F"/>
    <w:rsid w:val="00AA4F7E"/>
    <w:rsid w:val="00AA7AAB"/>
    <w:rsid w:val="00AA7B0A"/>
    <w:rsid w:val="00AB195C"/>
    <w:rsid w:val="00AB4D39"/>
    <w:rsid w:val="00AB7AC2"/>
    <w:rsid w:val="00AC3839"/>
    <w:rsid w:val="00AD1892"/>
    <w:rsid w:val="00AD42E9"/>
    <w:rsid w:val="00AD7F23"/>
    <w:rsid w:val="00AE0B4D"/>
    <w:rsid w:val="00AE12F2"/>
    <w:rsid w:val="00AE3877"/>
    <w:rsid w:val="00AE4C9E"/>
    <w:rsid w:val="00AE4FE7"/>
    <w:rsid w:val="00AE72D7"/>
    <w:rsid w:val="00AF1E12"/>
    <w:rsid w:val="00AF533B"/>
    <w:rsid w:val="00B02B85"/>
    <w:rsid w:val="00B02CAE"/>
    <w:rsid w:val="00B06B54"/>
    <w:rsid w:val="00B06BAE"/>
    <w:rsid w:val="00B235A0"/>
    <w:rsid w:val="00B26C68"/>
    <w:rsid w:val="00B30288"/>
    <w:rsid w:val="00B32436"/>
    <w:rsid w:val="00B32E57"/>
    <w:rsid w:val="00B37ADB"/>
    <w:rsid w:val="00B37C88"/>
    <w:rsid w:val="00B40CD3"/>
    <w:rsid w:val="00B41390"/>
    <w:rsid w:val="00B45E78"/>
    <w:rsid w:val="00B4628B"/>
    <w:rsid w:val="00B5013F"/>
    <w:rsid w:val="00B51071"/>
    <w:rsid w:val="00B539E3"/>
    <w:rsid w:val="00B56F30"/>
    <w:rsid w:val="00B65AAF"/>
    <w:rsid w:val="00B66CAA"/>
    <w:rsid w:val="00B71A31"/>
    <w:rsid w:val="00B756B8"/>
    <w:rsid w:val="00B76AE2"/>
    <w:rsid w:val="00B770D1"/>
    <w:rsid w:val="00B807F3"/>
    <w:rsid w:val="00B85752"/>
    <w:rsid w:val="00BA3B92"/>
    <w:rsid w:val="00BA5821"/>
    <w:rsid w:val="00BA6518"/>
    <w:rsid w:val="00BB45BC"/>
    <w:rsid w:val="00BD0C1F"/>
    <w:rsid w:val="00BD1685"/>
    <w:rsid w:val="00BD3B26"/>
    <w:rsid w:val="00BD516C"/>
    <w:rsid w:val="00BE1B73"/>
    <w:rsid w:val="00BE2C9E"/>
    <w:rsid w:val="00BE3CC2"/>
    <w:rsid w:val="00BF0146"/>
    <w:rsid w:val="00BF17E1"/>
    <w:rsid w:val="00BF3B10"/>
    <w:rsid w:val="00BF4F2D"/>
    <w:rsid w:val="00C00BA6"/>
    <w:rsid w:val="00C012C1"/>
    <w:rsid w:val="00C1106F"/>
    <w:rsid w:val="00C17592"/>
    <w:rsid w:val="00C24A28"/>
    <w:rsid w:val="00C25ACC"/>
    <w:rsid w:val="00C26468"/>
    <w:rsid w:val="00C27B12"/>
    <w:rsid w:val="00C31EDE"/>
    <w:rsid w:val="00C40889"/>
    <w:rsid w:val="00C44528"/>
    <w:rsid w:val="00C522BA"/>
    <w:rsid w:val="00C53D6F"/>
    <w:rsid w:val="00C543B6"/>
    <w:rsid w:val="00C55F13"/>
    <w:rsid w:val="00C560FF"/>
    <w:rsid w:val="00C577E7"/>
    <w:rsid w:val="00C65A0E"/>
    <w:rsid w:val="00C675ED"/>
    <w:rsid w:val="00C67ED5"/>
    <w:rsid w:val="00C718E6"/>
    <w:rsid w:val="00C720A8"/>
    <w:rsid w:val="00C8032B"/>
    <w:rsid w:val="00C82509"/>
    <w:rsid w:val="00C828AA"/>
    <w:rsid w:val="00C862BD"/>
    <w:rsid w:val="00CA29B7"/>
    <w:rsid w:val="00CB43FA"/>
    <w:rsid w:val="00CC108A"/>
    <w:rsid w:val="00CD1D09"/>
    <w:rsid w:val="00CD36BB"/>
    <w:rsid w:val="00CD75D8"/>
    <w:rsid w:val="00CF4295"/>
    <w:rsid w:val="00CF68BA"/>
    <w:rsid w:val="00D01DF1"/>
    <w:rsid w:val="00D071D5"/>
    <w:rsid w:val="00D11E3A"/>
    <w:rsid w:val="00D17373"/>
    <w:rsid w:val="00D17B4A"/>
    <w:rsid w:val="00D22206"/>
    <w:rsid w:val="00D2573D"/>
    <w:rsid w:val="00D315FB"/>
    <w:rsid w:val="00D3451B"/>
    <w:rsid w:val="00D350E8"/>
    <w:rsid w:val="00D35280"/>
    <w:rsid w:val="00D61102"/>
    <w:rsid w:val="00D62AF8"/>
    <w:rsid w:val="00D647B3"/>
    <w:rsid w:val="00D65688"/>
    <w:rsid w:val="00D663BB"/>
    <w:rsid w:val="00D70CBB"/>
    <w:rsid w:val="00D766F9"/>
    <w:rsid w:val="00D82AE2"/>
    <w:rsid w:val="00D82EBE"/>
    <w:rsid w:val="00D835F5"/>
    <w:rsid w:val="00D84867"/>
    <w:rsid w:val="00D8490D"/>
    <w:rsid w:val="00D85442"/>
    <w:rsid w:val="00D86876"/>
    <w:rsid w:val="00D909CA"/>
    <w:rsid w:val="00D9144E"/>
    <w:rsid w:val="00D916AA"/>
    <w:rsid w:val="00D95C1E"/>
    <w:rsid w:val="00D979D5"/>
    <w:rsid w:val="00DA054E"/>
    <w:rsid w:val="00DA06FA"/>
    <w:rsid w:val="00DA29D9"/>
    <w:rsid w:val="00DA5969"/>
    <w:rsid w:val="00DB39B3"/>
    <w:rsid w:val="00DC0068"/>
    <w:rsid w:val="00DC016F"/>
    <w:rsid w:val="00DD21F3"/>
    <w:rsid w:val="00DD4DFA"/>
    <w:rsid w:val="00DD756E"/>
    <w:rsid w:val="00DD7844"/>
    <w:rsid w:val="00DD7EA6"/>
    <w:rsid w:val="00DE1A54"/>
    <w:rsid w:val="00DE4719"/>
    <w:rsid w:val="00DF1EFA"/>
    <w:rsid w:val="00DF2594"/>
    <w:rsid w:val="00DF56A0"/>
    <w:rsid w:val="00DF62E9"/>
    <w:rsid w:val="00E0755A"/>
    <w:rsid w:val="00E12A13"/>
    <w:rsid w:val="00E15268"/>
    <w:rsid w:val="00E1729A"/>
    <w:rsid w:val="00E17E65"/>
    <w:rsid w:val="00E2161E"/>
    <w:rsid w:val="00E21DC6"/>
    <w:rsid w:val="00E243E9"/>
    <w:rsid w:val="00E34535"/>
    <w:rsid w:val="00E354C4"/>
    <w:rsid w:val="00E42454"/>
    <w:rsid w:val="00E42CDA"/>
    <w:rsid w:val="00E46EBC"/>
    <w:rsid w:val="00E4790C"/>
    <w:rsid w:val="00E50E95"/>
    <w:rsid w:val="00E573BB"/>
    <w:rsid w:val="00E57C4E"/>
    <w:rsid w:val="00E63D3D"/>
    <w:rsid w:val="00E65443"/>
    <w:rsid w:val="00E741F9"/>
    <w:rsid w:val="00E753CC"/>
    <w:rsid w:val="00E75B15"/>
    <w:rsid w:val="00E76268"/>
    <w:rsid w:val="00E76B62"/>
    <w:rsid w:val="00E76EE1"/>
    <w:rsid w:val="00E770D7"/>
    <w:rsid w:val="00E838F2"/>
    <w:rsid w:val="00E84B55"/>
    <w:rsid w:val="00E87E86"/>
    <w:rsid w:val="00EA0987"/>
    <w:rsid w:val="00EA6F4C"/>
    <w:rsid w:val="00EA763B"/>
    <w:rsid w:val="00EB55A1"/>
    <w:rsid w:val="00EC5C7D"/>
    <w:rsid w:val="00EC5C96"/>
    <w:rsid w:val="00ED46B6"/>
    <w:rsid w:val="00ED6D25"/>
    <w:rsid w:val="00EF68AC"/>
    <w:rsid w:val="00EF6EDE"/>
    <w:rsid w:val="00F03ABF"/>
    <w:rsid w:val="00F041A1"/>
    <w:rsid w:val="00F221DC"/>
    <w:rsid w:val="00F255FF"/>
    <w:rsid w:val="00F2608D"/>
    <w:rsid w:val="00F36C83"/>
    <w:rsid w:val="00F41D83"/>
    <w:rsid w:val="00F42936"/>
    <w:rsid w:val="00F430C6"/>
    <w:rsid w:val="00F43CAA"/>
    <w:rsid w:val="00F43CDC"/>
    <w:rsid w:val="00F44C59"/>
    <w:rsid w:val="00F5068E"/>
    <w:rsid w:val="00F531DF"/>
    <w:rsid w:val="00F560A6"/>
    <w:rsid w:val="00F611DD"/>
    <w:rsid w:val="00F61389"/>
    <w:rsid w:val="00F61A24"/>
    <w:rsid w:val="00F61DE0"/>
    <w:rsid w:val="00F7039E"/>
    <w:rsid w:val="00F7134F"/>
    <w:rsid w:val="00F713EC"/>
    <w:rsid w:val="00F7180E"/>
    <w:rsid w:val="00F741A7"/>
    <w:rsid w:val="00F7644F"/>
    <w:rsid w:val="00F76B83"/>
    <w:rsid w:val="00F84CD9"/>
    <w:rsid w:val="00F9698D"/>
    <w:rsid w:val="00F96BC1"/>
    <w:rsid w:val="00FA01EE"/>
    <w:rsid w:val="00FA0DDF"/>
    <w:rsid w:val="00FB1B6F"/>
    <w:rsid w:val="00FB31DF"/>
    <w:rsid w:val="00FB5BE0"/>
    <w:rsid w:val="00FB6705"/>
    <w:rsid w:val="00FC060D"/>
    <w:rsid w:val="00FC3DC5"/>
    <w:rsid w:val="00FC6CE4"/>
    <w:rsid w:val="00FC77B7"/>
    <w:rsid w:val="00FC7B30"/>
    <w:rsid w:val="00FD1E6B"/>
    <w:rsid w:val="00FD2C12"/>
    <w:rsid w:val="00FD3C72"/>
    <w:rsid w:val="00FE58D6"/>
    <w:rsid w:val="00FE5D92"/>
    <w:rsid w:val="00FE5E27"/>
    <w:rsid w:val="00FE5E3B"/>
    <w:rsid w:val="00FF17DE"/>
    <w:rsid w:val="00FF18DE"/>
    <w:rsid w:val="00FF41DA"/>
    <w:rsid w:val="00FF4533"/>
    <w:rsid w:val="00FF4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DA8A1-456F-4A9C-A2D2-6FD8B947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link w:val="ListParagraphChar"/>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 w:type="character" w:customStyle="1" w:styleId="ListParagraphChar">
    <w:name w:val="List Paragraph Char"/>
    <w:basedOn w:val="DefaultParagraphFont"/>
    <w:link w:val="ListParagraph"/>
    <w:uiPriority w:val="34"/>
    <w:rsid w:val="0065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AB9C-5202-4CF6-A37F-4536DC2F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Neliswa Tjahikika</cp:lastModifiedBy>
  <cp:revision>2</cp:revision>
  <cp:lastPrinted>2018-07-19T09:35:00Z</cp:lastPrinted>
  <dcterms:created xsi:type="dcterms:W3CDTF">2018-07-27T09:41:00Z</dcterms:created>
  <dcterms:modified xsi:type="dcterms:W3CDTF">2018-07-27T09:41:00Z</dcterms:modified>
</cp:coreProperties>
</file>